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2.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FBD1F5" w14:textId="77777777" w:rsidR="0019096A" w:rsidRPr="00B40AC2" w:rsidRDefault="0019096A" w:rsidP="004F6906">
      <w:pPr>
        <w:pStyle w:val="ENFI"/>
        <w:rPr>
          <w:color w:val="000000" w:themeColor="text1"/>
          <w:lang w:val="zh-CN"/>
        </w:rPr>
      </w:pPr>
      <w:bookmarkStart w:id="0" w:name="_Toc20234289"/>
    </w:p>
    <w:p w14:paraId="45B27EE4" w14:textId="77777777" w:rsidR="0019096A" w:rsidRPr="00B40AC2" w:rsidRDefault="0019096A">
      <w:pPr>
        <w:pStyle w:val="aff4"/>
        <w:rPr>
          <w:rFonts w:cs="Times New Roman"/>
          <w:color w:val="000000" w:themeColor="text1"/>
        </w:rPr>
      </w:pPr>
    </w:p>
    <w:p w14:paraId="6BBAD754" w14:textId="77777777" w:rsidR="0019096A" w:rsidRPr="00B40AC2" w:rsidRDefault="0019096A">
      <w:pPr>
        <w:adjustRightInd/>
        <w:snapToGrid/>
        <w:ind w:firstLineChars="0" w:firstLine="0"/>
        <w:jc w:val="center"/>
        <w:rPr>
          <w:rFonts w:cs="Times New Roman"/>
          <w:b/>
          <w:bCs/>
          <w:color w:val="000000" w:themeColor="text1"/>
          <w:sz w:val="52"/>
          <w:szCs w:val="52"/>
        </w:rPr>
      </w:pPr>
    </w:p>
    <w:p w14:paraId="2C2ED3BC" w14:textId="35BBF50D" w:rsidR="0019096A" w:rsidRPr="00B40AC2" w:rsidRDefault="008836C3">
      <w:pPr>
        <w:adjustRightInd/>
        <w:snapToGrid/>
        <w:ind w:firstLineChars="0" w:firstLine="0"/>
        <w:jc w:val="center"/>
        <w:rPr>
          <w:rFonts w:cs="Times New Roman"/>
          <w:b/>
          <w:bCs/>
          <w:color w:val="000000" w:themeColor="text1"/>
          <w:sz w:val="52"/>
          <w:szCs w:val="52"/>
        </w:rPr>
      </w:pPr>
      <w:bookmarkStart w:id="1" w:name="_Hlk73696216"/>
      <w:r w:rsidRPr="00B40AC2">
        <w:rPr>
          <w:rFonts w:cs="Times New Roman" w:hint="eastAsia"/>
          <w:b/>
          <w:bCs/>
          <w:color w:val="000000" w:themeColor="text1"/>
          <w:sz w:val="52"/>
          <w:szCs w:val="52"/>
        </w:rPr>
        <w:t>四川景鑫矿业有限公司</w:t>
      </w:r>
      <w:bookmarkEnd w:id="1"/>
      <w:r w:rsidRPr="00B40AC2">
        <w:rPr>
          <w:rFonts w:cs="Times New Roman" w:hint="eastAsia"/>
          <w:b/>
          <w:bCs/>
          <w:color w:val="000000" w:themeColor="text1"/>
          <w:sz w:val="52"/>
          <w:szCs w:val="52"/>
        </w:rPr>
        <w:t>四川省南江县大火地金矿</w:t>
      </w:r>
      <w:r w:rsidRPr="00B40AC2">
        <w:rPr>
          <w:rFonts w:cs="Times New Roman" w:hint="eastAsia"/>
          <w:b/>
          <w:bCs/>
          <w:color w:val="000000" w:themeColor="text1"/>
          <w:sz w:val="52"/>
          <w:szCs w:val="52"/>
        </w:rPr>
        <w:t>3.0</w:t>
      </w:r>
      <w:r w:rsidRPr="00B40AC2">
        <w:rPr>
          <w:rFonts w:cs="Times New Roman" w:hint="eastAsia"/>
          <w:b/>
          <w:bCs/>
          <w:color w:val="000000" w:themeColor="text1"/>
          <w:sz w:val="52"/>
          <w:szCs w:val="52"/>
        </w:rPr>
        <w:t>万吨</w:t>
      </w:r>
      <w:r w:rsidRPr="00B40AC2">
        <w:rPr>
          <w:rFonts w:cs="Times New Roman" w:hint="eastAsia"/>
          <w:b/>
          <w:bCs/>
          <w:color w:val="000000" w:themeColor="text1"/>
          <w:sz w:val="52"/>
          <w:szCs w:val="52"/>
        </w:rPr>
        <w:t>/</w:t>
      </w:r>
      <w:r w:rsidRPr="00B40AC2">
        <w:rPr>
          <w:rFonts w:cs="Times New Roman" w:hint="eastAsia"/>
          <w:b/>
          <w:bCs/>
          <w:color w:val="000000" w:themeColor="text1"/>
          <w:sz w:val="52"/>
          <w:szCs w:val="52"/>
        </w:rPr>
        <w:t>年采矿工程</w:t>
      </w:r>
    </w:p>
    <w:p w14:paraId="1B7D9B28" w14:textId="247DD76F" w:rsidR="0019096A" w:rsidRPr="00B40AC2" w:rsidRDefault="001C4C23">
      <w:pPr>
        <w:adjustRightInd/>
        <w:snapToGrid/>
        <w:ind w:firstLineChars="0" w:firstLine="0"/>
        <w:jc w:val="center"/>
        <w:rPr>
          <w:rFonts w:cs="Times New Roman"/>
          <w:b/>
          <w:bCs/>
          <w:color w:val="000000" w:themeColor="text1"/>
          <w:sz w:val="52"/>
          <w:szCs w:val="52"/>
        </w:rPr>
      </w:pPr>
      <w:r w:rsidRPr="00B40AC2">
        <w:rPr>
          <w:rFonts w:cs="Times New Roman"/>
          <w:b/>
          <w:bCs/>
          <w:color w:val="000000" w:themeColor="text1"/>
          <w:sz w:val="52"/>
          <w:szCs w:val="52"/>
        </w:rPr>
        <w:t>（</w:t>
      </w:r>
      <w:r w:rsidR="002118D5" w:rsidRPr="00B40AC2">
        <w:rPr>
          <w:rFonts w:cs="Times New Roman" w:hint="eastAsia"/>
          <w:b/>
          <w:bCs/>
          <w:color w:val="000000" w:themeColor="text1"/>
          <w:sz w:val="52"/>
          <w:szCs w:val="52"/>
        </w:rPr>
        <w:t>送审</w:t>
      </w:r>
      <w:r w:rsidRPr="00B40AC2">
        <w:rPr>
          <w:rFonts w:cs="Times New Roman"/>
          <w:b/>
          <w:bCs/>
          <w:color w:val="000000" w:themeColor="text1"/>
          <w:sz w:val="52"/>
          <w:szCs w:val="52"/>
        </w:rPr>
        <w:t>本）</w:t>
      </w:r>
    </w:p>
    <w:p w14:paraId="4F32C49F" w14:textId="77777777" w:rsidR="0019096A" w:rsidRPr="00B40AC2" w:rsidRDefault="0019096A">
      <w:pPr>
        <w:pStyle w:val="aff4"/>
        <w:rPr>
          <w:rFonts w:cs="Times New Roman"/>
          <w:color w:val="000000" w:themeColor="text1"/>
        </w:rPr>
      </w:pPr>
    </w:p>
    <w:p w14:paraId="69ADD4B6" w14:textId="77777777" w:rsidR="0019096A" w:rsidRPr="00B40AC2" w:rsidRDefault="0019096A">
      <w:pPr>
        <w:pStyle w:val="aff4"/>
        <w:rPr>
          <w:rFonts w:cs="Times New Roman"/>
          <w:color w:val="000000" w:themeColor="text1"/>
        </w:rPr>
      </w:pPr>
    </w:p>
    <w:p w14:paraId="4CC638DC" w14:textId="77777777" w:rsidR="0019096A" w:rsidRPr="00B40AC2" w:rsidRDefault="0019096A">
      <w:pPr>
        <w:pStyle w:val="aff4"/>
        <w:rPr>
          <w:rFonts w:cs="Times New Roman"/>
          <w:color w:val="000000" w:themeColor="text1"/>
        </w:rPr>
      </w:pPr>
    </w:p>
    <w:p w14:paraId="6B803B97" w14:textId="77777777" w:rsidR="0019096A" w:rsidRPr="00B40AC2" w:rsidRDefault="0019096A">
      <w:pPr>
        <w:pStyle w:val="aff4"/>
        <w:rPr>
          <w:rFonts w:cs="Times New Roman"/>
          <w:color w:val="000000" w:themeColor="text1"/>
        </w:rPr>
      </w:pPr>
    </w:p>
    <w:p w14:paraId="317B10BC" w14:textId="77777777" w:rsidR="0019096A" w:rsidRPr="00B40AC2" w:rsidRDefault="0019096A">
      <w:pPr>
        <w:pStyle w:val="aff4"/>
        <w:rPr>
          <w:rFonts w:cs="Times New Roman"/>
          <w:color w:val="000000" w:themeColor="text1"/>
        </w:rPr>
      </w:pPr>
    </w:p>
    <w:p w14:paraId="593DBFF5" w14:textId="77777777" w:rsidR="0019096A" w:rsidRPr="00B40AC2" w:rsidRDefault="0019096A">
      <w:pPr>
        <w:pStyle w:val="aff4"/>
        <w:rPr>
          <w:rFonts w:cs="Times New Roman"/>
          <w:color w:val="000000" w:themeColor="text1"/>
        </w:rPr>
      </w:pPr>
    </w:p>
    <w:p w14:paraId="30F9F4AB" w14:textId="77777777" w:rsidR="0019096A" w:rsidRPr="00B40AC2" w:rsidRDefault="0019096A">
      <w:pPr>
        <w:pStyle w:val="aff4"/>
        <w:rPr>
          <w:rFonts w:cs="Times New Roman"/>
          <w:color w:val="000000" w:themeColor="text1"/>
        </w:rPr>
      </w:pPr>
    </w:p>
    <w:p w14:paraId="002C15B9" w14:textId="77777777" w:rsidR="0019096A" w:rsidRPr="00B40AC2" w:rsidRDefault="0019096A">
      <w:pPr>
        <w:pStyle w:val="aff4"/>
        <w:rPr>
          <w:rFonts w:cs="Times New Roman"/>
          <w:color w:val="000000" w:themeColor="text1"/>
        </w:rPr>
      </w:pPr>
    </w:p>
    <w:p w14:paraId="364A0644" w14:textId="1136EB76" w:rsidR="0019096A" w:rsidRPr="00B40AC2" w:rsidRDefault="007C395B">
      <w:pPr>
        <w:pStyle w:val="aff4"/>
        <w:rPr>
          <w:rFonts w:cs="Times New Roman"/>
          <w:color w:val="000000" w:themeColor="text1"/>
        </w:rPr>
      </w:pPr>
      <w:r w:rsidRPr="00B40AC2">
        <w:rPr>
          <w:rFonts w:cs="Times New Roman" w:hint="eastAsia"/>
          <w:color w:val="000000" w:themeColor="text1"/>
        </w:rPr>
        <w:t xml:space="preserve"> </w:t>
      </w:r>
    </w:p>
    <w:p w14:paraId="50DF310D" w14:textId="77777777" w:rsidR="0019096A" w:rsidRPr="00B40AC2" w:rsidRDefault="0019096A">
      <w:pPr>
        <w:pStyle w:val="aff4"/>
        <w:rPr>
          <w:rFonts w:cs="Times New Roman"/>
          <w:color w:val="000000" w:themeColor="text1"/>
        </w:rPr>
      </w:pPr>
    </w:p>
    <w:p w14:paraId="1D69997D" w14:textId="77777777" w:rsidR="0019096A" w:rsidRPr="00B40AC2" w:rsidRDefault="0019096A">
      <w:pPr>
        <w:pStyle w:val="aff4"/>
        <w:rPr>
          <w:rFonts w:cs="Times New Roman"/>
          <w:color w:val="000000" w:themeColor="text1"/>
        </w:rPr>
      </w:pPr>
    </w:p>
    <w:p w14:paraId="77321B1C" w14:textId="77777777" w:rsidR="0019096A" w:rsidRPr="00B40AC2" w:rsidRDefault="0019096A">
      <w:pPr>
        <w:pStyle w:val="aff4"/>
        <w:rPr>
          <w:rFonts w:cs="Times New Roman"/>
          <w:color w:val="000000" w:themeColor="text1"/>
        </w:rPr>
      </w:pPr>
    </w:p>
    <w:p w14:paraId="5847050B" w14:textId="77777777" w:rsidR="0019096A" w:rsidRPr="00B40AC2" w:rsidRDefault="0019096A">
      <w:pPr>
        <w:pStyle w:val="aff4"/>
        <w:rPr>
          <w:rFonts w:cs="Times New Roman"/>
          <w:color w:val="000000" w:themeColor="text1"/>
        </w:rPr>
      </w:pPr>
    </w:p>
    <w:p w14:paraId="37996B36" w14:textId="77777777" w:rsidR="0019096A" w:rsidRPr="00B40AC2" w:rsidRDefault="0019096A">
      <w:pPr>
        <w:pStyle w:val="aff4"/>
        <w:rPr>
          <w:rFonts w:cs="Times New Roman"/>
          <w:color w:val="000000" w:themeColor="text1"/>
        </w:rPr>
      </w:pPr>
    </w:p>
    <w:p w14:paraId="13B2C5E5" w14:textId="77777777" w:rsidR="0019096A" w:rsidRPr="00B40AC2" w:rsidRDefault="0019096A">
      <w:pPr>
        <w:pStyle w:val="aff4"/>
        <w:rPr>
          <w:rFonts w:cs="Times New Roman"/>
          <w:color w:val="000000" w:themeColor="text1"/>
        </w:rPr>
      </w:pPr>
    </w:p>
    <w:p w14:paraId="4C5E9C69" w14:textId="77777777" w:rsidR="0019096A" w:rsidRPr="00B40AC2" w:rsidRDefault="0019096A">
      <w:pPr>
        <w:rPr>
          <w:rFonts w:cs="Times New Roman"/>
          <w:color w:val="000000" w:themeColor="text1"/>
        </w:rPr>
      </w:pPr>
    </w:p>
    <w:p w14:paraId="64A34727" w14:textId="77777777" w:rsidR="0019096A" w:rsidRPr="00B40AC2" w:rsidRDefault="0019096A">
      <w:pPr>
        <w:rPr>
          <w:rFonts w:cs="Times New Roman"/>
          <w:color w:val="000000" w:themeColor="text1"/>
        </w:rPr>
      </w:pPr>
    </w:p>
    <w:tbl>
      <w:tblPr>
        <w:tblStyle w:val="2f8"/>
        <w:tblW w:w="7122" w:type="dxa"/>
        <w:tblLook w:val="04A0" w:firstRow="1" w:lastRow="0" w:firstColumn="1" w:lastColumn="0" w:noHBand="0" w:noVBand="1"/>
      </w:tblPr>
      <w:tblGrid>
        <w:gridCol w:w="2020"/>
        <w:gridCol w:w="5102"/>
      </w:tblGrid>
      <w:tr w:rsidR="00B40AC2" w:rsidRPr="00B40AC2" w14:paraId="6F300383" w14:textId="77777777" w:rsidTr="005C36DC">
        <w:trPr>
          <w:trHeight w:val="622"/>
        </w:trPr>
        <w:tc>
          <w:tcPr>
            <w:tcW w:w="0" w:type="auto"/>
            <w:vAlign w:val="center"/>
          </w:tcPr>
          <w:p w14:paraId="66ED894B" w14:textId="77777777" w:rsidR="0019096A" w:rsidRPr="00B40AC2" w:rsidRDefault="001C4C23" w:rsidP="005C36DC">
            <w:pPr>
              <w:pStyle w:val="afffc"/>
              <w:snapToGrid w:val="0"/>
              <w:spacing w:line="240" w:lineRule="auto"/>
              <w:rPr>
                <w:rStyle w:val="afff0"/>
                <w:rFonts w:ascii="Calibri" w:hAnsi="Calibri" w:cs="宋体"/>
                <w:color w:val="000000" w:themeColor="text1"/>
                <w:kern w:val="2"/>
                <w:sz w:val="24"/>
                <w:lang w:val="en-US" w:eastAsia="zh-CN"/>
              </w:rPr>
            </w:pPr>
            <w:bookmarkStart w:id="2" w:name="_Hlk49445184"/>
            <w:r w:rsidRPr="00B40AC2">
              <w:rPr>
                <w:rStyle w:val="afff0"/>
                <w:rFonts w:ascii="Calibri" w:hAnsi="Calibri" w:cs="宋体"/>
                <w:color w:val="000000" w:themeColor="text1"/>
                <w:kern w:val="2"/>
                <w:sz w:val="24"/>
                <w:lang w:val="en-US" w:eastAsia="zh-CN"/>
              </w:rPr>
              <w:t>建设单位：</w:t>
            </w:r>
          </w:p>
        </w:tc>
        <w:tc>
          <w:tcPr>
            <w:tcW w:w="0" w:type="auto"/>
            <w:vAlign w:val="center"/>
          </w:tcPr>
          <w:p w14:paraId="41B8F230" w14:textId="7DFCFE98" w:rsidR="0019096A" w:rsidRPr="00B40AC2" w:rsidRDefault="004B1274" w:rsidP="005C36DC">
            <w:pPr>
              <w:pStyle w:val="afffc"/>
              <w:snapToGrid w:val="0"/>
              <w:spacing w:line="240" w:lineRule="auto"/>
              <w:rPr>
                <w:rStyle w:val="afff0"/>
                <w:rFonts w:ascii="Calibri" w:hAnsi="Calibri" w:cs="宋体"/>
                <w:color w:val="000000" w:themeColor="text1"/>
                <w:kern w:val="2"/>
                <w:sz w:val="24"/>
                <w:lang w:val="en-US" w:eastAsia="zh-CN"/>
              </w:rPr>
            </w:pPr>
            <w:r w:rsidRPr="00B40AC2">
              <w:rPr>
                <w:rStyle w:val="afff0"/>
                <w:rFonts w:ascii="Calibri" w:hAnsi="Calibri" w:cs="宋体" w:hint="eastAsia"/>
                <w:color w:val="000000" w:themeColor="text1"/>
                <w:kern w:val="2"/>
                <w:sz w:val="24"/>
                <w:lang w:val="en-US" w:eastAsia="zh-CN"/>
              </w:rPr>
              <w:t>四川景鑫矿业有限公司</w:t>
            </w:r>
          </w:p>
        </w:tc>
      </w:tr>
      <w:tr w:rsidR="0019096A" w:rsidRPr="00B40AC2" w14:paraId="69E50483" w14:textId="77777777" w:rsidTr="005C36DC">
        <w:trPr>
          <w:trHeight w:val="622"/>
        </w:trPr>
        <w:tc>
          <w:tcPr>
            <w:tcW w:w="0" w:type="auto"/>
            <w:vAlign w:val="center"/>
          </w:tcPr>
          <w:p w14:paraId="20039DE5" w14:textId="402ED18B" w:rsidR="0019096A" w:rsidRPr="00B40AC2" w:rsidRDefault="001C4C23" w:rsidP="005C36DC">
            <w:pPr>
              <w:pStyle w:val="afffc"/>
              <w:snapToGrid w:val="0"/>
              <w:spacing w:line="240" w:lineRule="auto"/>
              <w:rPr>
                <w:rStyle w:val="afff0"/>
                <w:rFonts w:ascii="Calibri" w:hAnsi="Calibri" w:cs="宋体"/>
                <w:color w:val="000000" w:themeColor="text1"/>
                <w:kern w:val="2"/>
                <w:sz w:val="24"/>
                <w:lang w:val="en-US" w:eastAsia="zh-CN"/>
              </w:rPr>
            </w:pPr>
            <w:r w:rsidRPr="00B40AC2">
              <w:rPr>
                <w:rStyle w:val="afff0"/>
                <w:rFonts w:ascii="Calibri" w:hAnsi="Calibri" w:cs="宋体"/>
                <w:color w:val="000000" w:themeColor="text1"/>
                <w:kern w:val="2"/>
                <w:sz w:val="24"/>
                <w:lang w:val="en-US" w:eastAsia="zh-CN"/>
              </w:rPr>
              <w:t>评价单位：</w:t>
            </w:r>
          </w:p>
        </w:tc>
        <w:tc>
          <w:tcPr>
            <w:tcW w:w="0" w:type="auto"/>
            <w:vAlign w:val="center"/>
          </w:tcPr>
          <w:p w14:paraId="45CD23D9" w14:textId="672A35D7" w:rsidR="0019096A" w:rsidRPr="00B40AC2" w:rsidRDefault="00D15CE4" w:rsidP="005C36DC">
            <w:pPr>
              <w:pStyle w:val="afffc"/>
              <w:snapToGrid w:val="0"/>
              <w:spacing w:line="240" w:lineRule="auto"/>
              <w:rPr>
                <w:rStyle w:val="afff0"/>
                <w:rFonts w:ascii="Calibri" w:hAnsi="Calibri" w:cs="宋体"/>
                <w:color w:val="000000" w:themeColor="text1"/>
                <w:kern w:val="2"/>
                <w:sz w:val="24"/>
                <w:lang w:val="en-US" w:eastAsia="zh-CN"/>
              </w:rPr>
            </w:pPr>
            <w:bookmarkStart w:id="3" w:name="_Hlk73696208"/>
            <w:r w:rsidRPr="00B40AC2">
              <w:rPr>
                <w:rStyle w:val="afff0"/>
                <w:rFonts w:ascii="Calibri" w:hAnsi="Calibri" w:cs="宋体" w:hint="eastAsia"/>
                <w:color w:val="000000" w:themeColor="text1"/>
                <w:kern w:val="2"/>
                <w:sz w:val="24"/>
                <w:lang w:val="en-US" w:eastAsia="zh-CN"/>
              </w:rPr>
              <w:t>四川</w:t>
            </w:r>
            <w:r w:rsidR="007C395B" w:rsidRPr="00B40AC2">
              <w:rPr>
                <w:rStyle w:val="afff0"/>
                <w:rFonts w:ascii="Calibri" w:hAnsi="Calibri" w:cs="宋体"/>
                <w:color w:val="000000" w:themeColor="text1"/>
                <w:kern w:val="2"/>
                <w:sz w:val="24"/>
                <w:lang w:val="en-US" w:eastAsia="zh-CN"/>
              </w:rPr>
              <w:t>中蓉圣泰环境科技有限公司</w:t>
            </w:r>
            <w:bookmarkEnd w:id="3"/>
          </w:p>
        </w:tc>
      </w:tr>
      <w:bookmarkEnd w:id="2"/>
    </w:tbl>
    <w:p w14:paraId="5A154986" w14:textId="77777777" w:rsidR="0019096A" w:rsidRPr="00B40AC2" w:rsidRDefault="0019096A">
      <w:pPr>
        <w:rPr>
          <w:rFonts w:cs="Times New Roman"/>
          <w:color w:val="000000" w:themeColor="text1"/>
        </w:rPr>
      </w:pPr>
    </w:p>
    <w:p w14:paraId="7DB28CB1" w14:textId="77777777" w:rsidR="0019096A" w:rsidRPr="00B40AC2" w:rsidRDefault="0019096A">
      <w:pPr>
        <w:rPr>
          <w:rFonts w:cs="Times New Roman"/>
          <w:color w:val="000000" w:themeColor="text1"/>
        </w:rPr>
      </w:pPr>
    </w:p>
    <w:p w14:paraId="45CC5B89" w14:textId="77777777" w:rsidR="0019096A" w:rsidRPr="00B40AC2" w:rsidRDefault="0019096A">
      <w:pPr>
        <w:rPr>
          <w:rFonts w:cs="Times New Roman"/>
          <w:color w:val="000000" w:themeColor="text1"/>
        </w:rPr>
      </w:pPr>
    </w:p>
    <w:p w14:paraId="144B7802" w14:textId="14EAE331" w:rsidR="0019096A" w:rsidRPr="00B40AC2" w:rsidRDefault="001C4C23">
      <w:pPr>
        <w:pStyle w:val="aff4"/>
        <w:rPr>
          <w:rFonts w:cs="Times New Roman"/>
          <w:color w:val="000000" w:themeColor="text1"/>
        </w:rPr>
      </w:pPr>
      <w:r w:rsidRPr="00B40AC2">
        <w:rPr>
          <w:rFonts w:cs="Times New Roman"/>
          <w:color w:val="000000" w:themeColor="text1"/>
        </w:rPr>
        <w:t>二〇二</w:t>
      </w:r>
      <w:r w:rsidR="00DB2695" w:rsidRPr="00B40AC2">
        <w:rPr>
          <w:rFonts w:cs="Times New Roman" w:hint="eastAsia"/>
          <w:color w:val="000000" w:themeColor="text1"/>
        </w:rPr>
        <w:t>二</w:t>
      </w:r>
      <w:r w:rsidRPr="00B40AC2">
        <w:rPr>
          <w:rFonts w:cs="Times New Roman"/>
          <w:color w:val="000000" w:themeColor="text1"/>
        </w:rPr>
        <w:t>年</w:t>
      </w:r>
      <w:r w:rsidR="00DB2695" w:rsidRPr="00B40AC2">
        <w:rPr>
          <w:rFonts w:cs="Times New Roman" w:hint="eastAsia"/>
          <w:color w:val="000000" w:themeColor="text1"/>
        </w:rPr>
        <w:t>二</w:t>
      </w:r>
      <w:r w:rsidRPr="00B40AC2">
        <w:rPr>
          <w:rFonts w:cs="Times New Roman"/>
          <w:color w:val="000000" w:themeColor="text1"/>
        </w:rPr>
        <w:t>月</w:t>
      </w:r>
    </w:p>
    <w:p w14:paraId="5D69DF6D" w14:textId="41AD53A1" w:rsidR="00B75AD0" w:rsidRPr="00B40AC2" w:rsidRDefault="00B75AD0">
      <w:pPr>
        <w:pStyle w:val="aff4"/>
        <w:rPr>
          <w:rFonts w:cs="Times New Roman"/>
          <w:color w:val="000000" w:themeColor="text1"/>
        </w:rPr>
      </w:pPr>
    </w:p>
    <w:p w14:paraId="316E2B12" w14:textId="7555819C" w:rsidR="00B75AD0" w:rsidRPr="00B40AC2" w:rsidRDefault="00B75AD0">
      <w:pPr>
        <w:pStyle w:val="aff4"/>
        <w:rPr>
          <w:rFonts w:cs="Times New Roman"/>
          <w:color w:val="000000" w:themeColor="text1"/>
        </w:rPr>
      </w:pPr>
      <w:r w:rsidRPr="00B40AC2">
        <w:rPr>
          <w:rFonts w:cs="Times New Roman"/>
          <w:color w:val="000000" w:themeColor="text1"/>
        </w:rPr>
        <w:br w:type="page"/>
      </w:r>
    </w:p>
    <w:p w14:paraId="065AC92A" w14:textId="63E3F3FF" w:rsidR="00B3500B" w:rsidRPr="00B40AC2" w:rsidRDefault="00B3500B" w:rsidP="00B3500B">
      <w:pPr>
        <w:pStyle w:val="TOC1"/>
        <w:tabs>
          <w:tab w:val="right" w:leader="dot" w:pos="9060"/>
        </w:tabs>
        <w:ind w:firstLine="640"/>
        <w:jc w:val="center"/>
        <w:rPr>
          <w:rFonts w:cs="Times New Roman"/>
          <w:color w:val="000000" w:themeColor="text1"/>
          <w:sz w:val="32"/>
          <w:szCs w:val="32"/>
        </w:rPr>
      </w:pPr>
      <w:r w:rsidRPr="00B40AC2">
        <w:rPr>
          <w:rFonts w:cs="Times New Roman" w:hint="eastAsia"/>
          <w:color w:val="000000" w:themeColor="text1"/>
          <w:sz w:val="32"/>
          <w:szCs w:val="32"/>
        </w:rPr>
        <w:lastRenderedPageBreak/>
        <w:t>目录</w:t>
      </w:r>
    </w:p>
    <w:p w14:paraId="1685D9D3" w14:textId="645AEBB4" w:rsidR="00AF3C91" w:rsidRPr="00B40AC2" w:rsidRDefault="00B75AD0">
      <w:pPr>
        <w:pStyle w:val="TOC1"/>
        <w:tabs>
          <w:tab w:val="right" w:leader="dot" w:pos="9060"/>
        </w:tabs>
        <w:ind w:firstLine="400"/>
        <w:rPr>
          <w:rFonts w:eastAsiaTheme="minorEastAsia" w:hAnsiTheme="minorHAnsi" w:cstheme="minorBidi"/>
          <w:b w:val="0"/>
          <w:bCs w:val="0"/>
          <w:caps w:val="0"/>
          <w:noProof/>
          <w:snapToGrid/>
          <w:color w:val="000000" w:themeColor="text1"/>
          <w:kern w:val="2"/>
          <w:sz w:val="24"/>
          <w:szCs w:val="28"/>
        </w:rPr>
      </w:pPr>
      <w:r w:rsidRPr="00B40AC2">
        <w:rPr>
          <w:rFonts w:cs="Times New Roman"/>
          <w:color w:val="000000" w:themeColor="text1"/>
        </w:rPr>
        <w:fldChar w:fldCharType="begin"/>
      </w:r>
      <w:r w:rsidRPr="00B40AC2">
        <w:rPr>
          <w:rFonts w:cs="Times New Roman"/>
          <w:color w:val="000000" w:themeColor="text1"/>
        </w:rPr>
        <w:instrText xml:space="preserve"> </w:instrText>
      </w:r>
      <w:r w:rsidRPr="00B40AC2">
        <w:rPr>
          <w:rFonts w:cs="Times New Roman" w:hint="eastAsia"/>
          <w:color w:val="000000" w:themeColor="text1"/>
        </w:rPr>
        <w:instrText>TOC \o "1-2" \h \z \u</w:instrText>
      </w:r>
      <w:r w:rsidRPr="00B40AC2">
        <w:rPr>
          <w:rFonts w:cs="Times New Roman"/>
          <w:color w:val="000000" w:themeColor="text1"/>
        </w:rPr>
        <w:instrText xml:space="preserve"> </w:instrText>
      </w:r>
      <w:r w:rsidRPr="00B40AC2">
        <w:rPr>
          <w:rFonts w:cs="Times New Roman"/>
          <w:color w:val="000000" w:themeColor="text1"/>
        </w:rPr>
        <w:fldChar w:fldCharType="separate"/>
      </w:r>
      <w:hyperlink w:anchor="_Toc95310360" w:history="1">
        <w:r w:rsidR="00AF3C91" w:rsidRPr="00B40AC2">
          <w:rPr>
            <w:rStyle w:val="afb"/>
            <w:rFonts w:ascii="Times New Roman" w:cs="Times New Roman"/>
            <w:noProof/>
            <w:color w:val="000000" w:themeColor="text1"/>
            <w:sz w:val="22"/>
            <w:szCs w:val="22"/>
          </w:rPr>
          <w:t>概述</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_Toc95310360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- 1 -</w:t>
        </w:r>
        <w:r w:rsidR="00AF3C91" w:rsidRPr="00B40AC2">
          <w:rPr>
            <w:noProof/>
            <w:webHidden/>
            <w:color w:val="000000" w:themeColor="text1"/>
            <w:sz w:val="22"/>
            <w:szCs w:val="22"/>
          </w:rPr>
          <w:fldChar w:fldCharType="end"/>
        </w:r>
      </w:hyperlink>
    </w:p>
    <w:p w14:paraId="28023FDB" w14:textId="4B6E8F43"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61" w:history="1">
        <w:r w:rsidR="00AF3C91" w:rsidRPr="00B40AC2">
          <w:rPr>
            <w:rStyle w:val="afb"/>
            <w:rFonts w:cs="Times New Roman"/>
            <w:b/>
            <w:bCs/>
            <w:noProof/>
            <w:color w:val="000000" w:themeColor="text1"/>
            <w:kern w:val="44"/>
            <w:sz w:val="22"/>
            <w:szCs w:val="22"/>
          </w:rPr>
          <w:t>一、任务由来</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_Toc95310361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- 1 -</w:t>
        </w:r>
        <w:r w:rsidR="00AF3C91" w:rsidRPr="00B40AC2">
          <w:rPr>
            <w:noProof/>
            <w:webHidden/>
            <w:color w:val="000000" w:themeColor="text1"/>
            <w:sz w:val="22"/>
            <w:szCs w:val="22"/>
          </w:rPr>
          <w:fldChar w:fldCharType="end"/>
        </w:r>
      </w:hyperlink>
    </w:p>
    <w:p w14:paraId="795883FB" w14:textId="65837004"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62" w:history="1">
        <w:r w:rsidR="00AF3C91" w:rsidRPr="00B40AC2">
          <w:rPr>
            <w:rStyle w:val="afb"/>
            <w:rFonts w:cs="Times New Roman"/>
            <w:b/>
            <w:bCs/>
            <w:noProof/>
            <w:color w:val="000000" w:themeColor="text1"/>
            <w:kern w:val="44"/>
            <w:sz w:val="22"/>
            <w:szCs w:val="22"/>
          </w:rPr>
          <w:t>二、项目特点</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_Toc95310362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- 3 -</w:t>
        </w:r>
        <w:r w:rsidR="00AF3C91" w:rsidRPr="00B40AC2">
          <w:rPr>
            <w:noProof/>
            <w:webHidden/>
            <w:color w:val="000000" w:themeColor="text1"/>
            <w:sz w:val="22"/>
            <w:szCs w:val="22"/>
          </w:rPr>
          <w:fldChar w:fldCharType="end"/>
        </w:r>
      </w:hyperlink>
    </w:p>
    <w:p w14:paraId="53CC22B4" w14:textId="3D8233D0"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63" w:history="1">
        <w:r w:rsidR="00AF3C91" w:rsidRPr="00B40AC2">
          <w:rPr>
            <w:rStyle w:val="afb"/>
            <w:rFonts w:cs="Times New Roman"/>
            <w:b/>
            <w:bCs/>
            <w:noProof/>
            <w:color w:val="000000" w:themeColor="text1"/>
            <w:kern w:val="44"/>
            <w:sz w:val="22"/>
            <w:szCs w:val="22"/>
          </w:rPr>
          <w:t>三、环境影响评价工作过程</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_Toc95310363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- 4 -</w:t>
        </w:r>
        <w:r w:rsidR="00AF3C91" w:rsidRPr="00B40AC2">
          <w:rPr>
            <w:noProof/>
            <w:webHidden/>
            <w:color w:val="000000" w:themeColor="text1"/>
            <w:sz w:val="22"/>
            <w:szCs w:val="22"/>
          </w:rPr>
          <w:fldChar w:fldCharType="end"/>
        </w:r>
      </w:hyperlink>
    </w:p>
    <w:p w14:paraId="595C2A3B" w14:textId="7A742031"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64" w:history="1">
        <w:r w:rsidR="00AF3C91" w:rsidRPr="00B40AC2">
          <w:rPr>
            <w:rStyle w:val="afb"/>
            <w:rFonts w:cs="Times New Roman"/>
            <w:b/>
            <w:bCs/>
            <w:noProof/>
            <w:color w:val="000000" w:themeColor="text1"/>
            <w:sz w:val="22"/>
            <w:szCs w:val="22"/>
          </w:rPr>
          <w:t>四、分析判定相关情况</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_Toc95310364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- 5 -</w:t>
        </w:r>
        <w:r w:rsidR="00AF3C91" w:rsidRPr="00B40AC2">
          <w:rPr>
            <w:noProof/>
            <w:webHidden/>
            <w:color w:val="000000" w:themeColor="text1"/>
            <w:sz w:val="22"/>
            <w:szCs w:val="22"/>
          </w:rPr>
          <w:fldChar w:fldCharType="end"/>
        </w:r>
      </w:hyperlink>
    </w:p>
    <w:p w14:paraId="3FCD0747" w14:textId="34CFECD2"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65" w:history="1">
        <w:r w:rsidR="00AF3C91" w:rsidRPr="00B40AC2">
          <w:rPr>
            <w:rStyle w:val="afb"/>
            <w:rFonts w:cs="Times New Roman"/>
            <w:b/>
            <w:bCs/>
            <w:noProof/>
            <w:color w:val="000000" w:themeColor="text1"/>
            <w:sz w:val="22"/>
            <w:szCs w:val="22"/>
          </w:rPr>
          <w:t>四、关注的主要环境问题和环境影响</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_Toc95310365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- 44 -</w:t>
        </w:r>
        <w:r w:rsidR="00AF3C91" w:rsidRPr="00B40AC2">
          <w:rPr>
            <w:noProof/>
            <w:webHidden/>
            <w:color w:val="000000" w:themeColor="text1"/>
            <w:sz w:val="22"/>
            <w:szCs w:val="22"/>
          </w:rPr>
          <w:fldChar w:fldCharType="end"/>
        </w:r>
      </w:hyperlink>
    </w:p>
    <w:p w14:paraId="379D1393" w14:textId="1AEDB880"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66" w:history="1">
        <w:r w:rsidR="00AF3C91" w:rsidRPr="00B40AC2">
          <w:rPr>
            <w:rStyle w:val="afb"/>
            <w:rFonts w:cs="Times New Roman"/>
            <w:b/>
            <w:bCs/>
            <w:noProof/>
            <w:color w:val="000000" w:themeColor="text1"/>
            <w:sz w:val="22"/>
            <w:szCs w:val="22"/>
          </w:rPr>
          <w:t>五、环境影响评价结论</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_Toc95310366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- 46 -</w:t>
        </w:r>
        <w:r w:rsidR="00AF3C91" w:rsidRPr="00B40AC2">
          <w:rPr>
            <w:noProof/>
            <w:webHidden/>
            <w:color w:val="000000" w:themeColor="text1"/>
            <w:sz w:val="22"/>
            <w:szCs w:val="22"/>
          </w:rPr>
          <w:fldChar w:fldCharType="end"/>
        </w:r>
      </w:hyperlink>
    </w:p>
    <w:p w14:paraId="2004ADA5" w14:textId="1ECA1C12" w:rsidR="00AF3C91" w:rsidRPr="00B40AC2" w:rsidRDefault="002A6F2F">
      <w:pPr>
        <w:pStyle w:val="TOC1"/>
        <w:tabs>
          <w:tab w:val="left" w:pos="960"/>
          <w:tab w:val="right" w:leader="dot" w:pos="9060"/>
        </w:tabs>
        <w:ind w:firstLine="400"/>
        <w:rPr>
          <w:rFonts w:eastAsiaTheme="minorEastAsia" w:hAnsiTheme="minorHAnsi" w:cstheme="minorBidi"/>
          <w:b w:val="0"/>
          <w:bCs w:val="0"/>
          <w:caps w:val="0"/>
          <w:noProof/>
          <w:snapToGrid/>
          <w:color w:val="000000" w:themeColor="text1"/>
          <w:kern w:val="2"/>
          <w:sz w:val="24"/>
          <w:szCs w:val="28"/>
        </w:rPr>
      </w:pPr>
      <w:hyperlink w:anchor="_Toc95310367" w:history="1">
        <w:r w:rsidR="00AF3C91" w:rsidRPr="00B40AC2">
          <w:rPr>
            <w:rStyle w:val="afb"/>
            <w:rFonts w:cs="Times New Roman"/>
            <w:noProof/>
            <w:color w:val="000000" w:themeColor="text1"/>
            <w:sz w:val="22"/>
            <w:szCs w:val="22"/>
          </w:rPr>
          <w:t>1</w:t>
        </w:r>
        <w:r w:rsidR="00AF3C91" w:rsidRPr="00B40AC2">
          <w:rPr>
            <w:rFonts w:eastAsiaTheme="minorEastAsia" w:hAnsiTheme="minorHAnsi" w:cstheme="minorBidi"/>
            <w:b w:val="0"/>
            <w:bCs w:val="0"/>
            <w:caps w:val="0"/>
            <w:noProof/>
            <w:snapToGrid/>
            <w:color w:val="000000" w:themeColor="text1"/>
            <w:kern w:val="2"/>
            <w:sz w:val="24"/>
            <w:szCs w:val="28"/>
          </w:rPr>
          <w:tab/>
        </w:r>
        <w:r w:rsidR="00AF3C91" w:rsidRPr="00B40AC2">
          <w:rPr>
            <w:rStyle w:val="afb"/>
            <w:rFonts w:cs="Times New Roman"/>
            <w:noProof/>
            <w:color w:val="000000" w:themeColor="text1"/>
            <w:sz w:val="22"/>
            <w:szCs w:val="22"/>
          </w:rPr>
          <w:t>总则</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_Toc95310367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- 47 -</w:t>
        </w:r>
        <w:r w:rsidR="00AF3C91" w:rsidRPr="00B40AC2">
          <w:rPr>
            <w:noProof/>
            <w:webHidden/>
            <w:color w:val="000000" w:themeColor="text1"/>
            <w:sz w:val="22"/>
            <w:szCs w:val="22"/>
          </w:rPr>
          <w:fldChar w:fldCharType="end"/>
        </w:r>
      </w:hyperlink>
    </w:p>
    <w:p w14:paraId="6E86521A" w14:textId="04C89FB8"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68"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1.1</w:t>
        </w:r>
        <w:r w:rsidR="00AF3C91" w:rsidRPr="00B40AC2">
          <w:rPr>
            <w:rStyle w:val="afb"/>
            <w:rFonts w:cs="Times New Roman"/>
            <w:noProof/>
            <w:color w:val="000000" w:themeColor="text1"/>
            <w:sz w:val="22"/>
            <w:szCs w:val="22"/>
          </w:rPr>
          <w:t xml:space="preserve"> 编制依据</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_Toc95310368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- 47 -</w:t>
        </w:r>
        <w:r w:rsidR="00AF3C91" w:rsidRPr="00B40AC2">
          <w:rPr>
            <w:noProof/>
            <w:webHidden/>
            <w:color w:val="000000" w:themeColor="text1"/>
            <w:sz w:val="22"/>
            <w:szCs w:val="22"/>
          </w:rPr>
          <w:fldChar w:fldCharType="end"/>
        </w:r>
      </w:hyperlink>
    </w:p>
    <w:p w14:paraId="3208B45F" w14:textId="70DB996B"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69"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1.2</w:t>
        </w:r>
        <w:r w:rsidR="00AF3C91" w:rsidRPr="00B40AC2">
          <w:rPr>
            <w:rStyle w:val="afb"/>
            <w:rFonts w:cs="Times New Roman"/>
            <w:noProof/>
            <w:color w:val="000000" w:themeColor="text1"/>
            <w:sz w:val="22"/>
            <w:szCs w:val="22"/>
          </w:rPr>
          <w:t xml:space="preserve"> 评价目的和评价原则</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_Toc95310369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- 50 -</w:t>
        </w:r>
        <w:r w:rsidR="00AF3C91" w:rsidRPr="00B40AC2">
          <w:rPr>
            <w:noProof/>
            <w:webHidden/>
            <w:color w:val="000000" w:themeColor="text1"/>
            <w:sz w:val="22"/>
            <w:szCs w:val="22"/>
          </w:rPr>
          <w:fldChar w:fldCharType="end"/>
        </w:r>
      </w:hyperlink>
    </w:p>
    <w:p w14:paraId="12FC5CFB" w14:textId="25B70312"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70" w:history="1">
        <w:r w:rsidR="00AF3C91" w:rsidRPr="00B40AC2">
          <w:rPr>
            <w:rStyle w:val="afb"/>
            <w:noProof/>
            <w:color w:val="000000" w:themeColor="text1"/>
            <w:sz w:val="22"/>
            <w:szCs w:val="22"/>
            <w14:scene3d>
              <w14:camera w14:prst="orthographicFront"/>
              <w14:lightRig w14:rig="threePt" w14:dir="t">
                <w14:rot w14:lat="0" w14:lon="0" w14:rev="0"/>
              </w14:lightRig>
            </w14:scene3d>
          </w:rPr>
          <w:t>1.3</w:t>
        </w:r>
        <w:r w:rsidR="00AF3C91" w:rsidRPr="00B40AC2">
          <w:rPr>
            <w:rStyle w:val="afb"/>
            <w:noProof/>
            <w:color w:val="000000" w:themeColor="text1"/>
            <w:sz w:val="22"/>
            <w:szCs w:val="22"/>
          </w:rPr>
          <w:t xml:space="preserve"> 评价重点及评价时段</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_Toc95310370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- 51 -</w:t>
        </w:r>
        <w:r w:rsidR="00AF3C91" w:rsidRPr="00B40AC2">
          <w:rPr>
            <w:noProof/>
            <w:webHidden/>
            <w:color w:val="000000" w:themeColor="text1"/>
            <w:sz w:val="22"/>
            <w:szCs w:val="22"/>
          </w:rPr>
          <w:fldChar w:fldCharType="end"/>
        </w:r>
      </w:hyperlink>
    </w:p>
    <w:p w14:paraId="7687D30F" w14:textId="31B45CFA"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71" w:history="1">
        <w:r w:rsidR="00AF3C91" w:rsidRPr="00B40AC2">
          <w:rPr>
            <w:rStyle w:val="afb"/>
            <w:noProof/>
            <w:color w:val="000000" w:themeColor="text1"/>
            <w:sz w:val="22"/>
            <w:szCs w:val="22"/>
            <w14:scene3d>
              <w14:camera w14:prst="orthographicFront"/>
              <w14:lightRig w14:rig="threePt" w14:dir="t">
                <w14:rot w14:lat="0" w14:lon="0" w14:rev="0"/>
              </w14:lightRig>
            </w14:scene3d>
          </w:rPr>
          <w:t>1.4</w:t>
        </w:r>
        <w:r w:rsidR="00AF3C91" w:rsidRPr="00B40AC2">
          <w:rPr>
            <w:rStyle w:val="afb"/>
            <w:noProof/>
            <w:color w:val="000000" w:themeColor="text1"/>
            <w:sz w:val="22"/>
            <w:szCs w:val="22"/>
          </w:rPr>
          <w:t xml:space="preserve"> 环境影响因子识别和筛选</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_Toc95310371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- 51 -</w:t>
        </w:r>
        <w:r w:rsidR="00AF3C91" w:rsidRPr="00B40AC2">
          <w:rPr>
            <w:noProof/>
            <w:webHidden/>
            <w:color w:val="000000" w:themeColor="text1"/>
            <w:sz w:val="22"/>
            <w:szCs w:val="22"/>
          </w:rPr>
          <w:fldChar w:fldCharType="end"/>
        </w:r>
      </w:hyperlink>
    </w:p>
    <w:p w14:paraId="53B8EA66" w14:textId="4576C0D8"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72" w:history="1">
        <w:r w:rsidR="00AF3C91" w:rsidRPr="00B40AC2">
          <w:rPr>
            <w:rStyle w:val="afb"/>
            <w:noProof/>
            <w:color w:val="000000" w:themeColor="text1"/>
            <w:sz w:val="22"/>
            <w:szCs w:val="22"/>
            <w14:scene3d>
              <w14:camera w14:prst="orthographicFront"/>
              <w14:lightRig w14:rig="threePt" w14:dir="t">
                <w14:rot w14:lat="0" w14:lon="0" w14:rev="0"/>
              </w14:lightRig>
            </w14:scene3d>
          </w:rPr>
          <w:t>1.5</w:t>
        </w:r>
        <w:r w:rsidR="00AF3C91" w:rsidRPr="00B40AC2">
          <w:rPr>
            <w:rStyle w:val="afb"/>
            <w:noProof/>
            <w:color w:val="000000" w:themeColor="text1"/>
            <w:sz w:val="22"/>
            <w:szCs w:val="22"/>
          </w:rPr>
          <w:t xml:space="preserve"> 评价标准</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_Toc95310372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- 53 -</w:t>
        </w:r>
        <w:r w:rsidR="00AF3C91" w:rsidRPr="00B40AC2">
          <w:rPr>
            <w:noProof/>
            <w:webHidden/>
            <w:color w:val="000000" w:themeColor="text1"/>
            <w:sz w:val="22"/>
            <w:szCs w:val="22"/>
          </w:rPr>
          <w:fldChar w:fldCharType="end"/>
        </w:r>
      </w:hyperlink>
    </w:p>
    <w:p w14:paraId="78051FF2" w14:textId="275CBA2A"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73" w:history="1">
        <w:r w:rsidR="00AF3C91" w:rsidRPr="00B40AC2">
          <w:rPr>
            <w:rStyle w:val="afb"/>
            <w:noProof/>
            <w:color w:val="000000" w:themeColor="text1"/>
            <w:sz w:val="22"/>
            <w:szCs w:val="22"/>
            <w14:scene3d>
              <w14:camera w14:prst="orthographicFront"/>
              <w14:lightRig w14:rig="threePt" w14:dir="t">
                <w14:rot w14:lat="0" w14:lon="0" w14:rev="0"/>
              </w14:lightRig>
            </w14:scene3d>
          </w:rPr>
          <w:t>1.6</w:t>
        </w:r>
        <w:r w:rsidR="00AF3C91" w:rsidRPr="00B40AC2">
          <w:rPr>
            <w:rStyle w:val="afb"/>
            <w:noProof/>
            <w:color w:val="000000" w:themeColor="text1"/>
            <w:sz w:val="22"/>
            <w:szCs w:val="22"/>
          </w:rPr>
          <w:t xml:space="preserve"> 评价等级及评价范围</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_Toc95310373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- 57 -</w:t>
        </w:r>
        <w:r w:rsidR="00AF3C91" w:rsidRPr="00B40AC2">
          <w:rPr>
            <w:noProof/>
            <w:webHidden/>
            <w:color w:val="000000" w:themeColor="text1"/>
            <w:sz w:val="22"/>
            <w:szCs w:val="22"/>
          </w:rPr>
          <w:fldChar w:fldCharType="end"/>
        </w:r>
      </w:hyperlink>
    </w:p>
    <w:p w14:paraId="77A77F65" w14:textId="6AB1969D"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74" w:history="1">
        <w:r w:rsidR="00AF3C91" w:rsidRPr="00B40AC2">
          <w:rPr>
            <w:rStyle w:val="afb"/>
            <w:noProof/>
            <w:color w:val="000000" w:themeColor="text1"/>
            <w:sz w:val="22"/>
            <w:szCs w:val="22"/>
            <w14:scene3d>
              <w14:camera w14:prst="orthographicFront"/>
              <w14:lightRig w14:rig="threePt" w14:dir="t">
                <w14:rot w14:lat="0" w14:lon="0" w14:rev="0"/>
              </w14:lightRig>
            </w14:scene3d>
          </w:rPr>
          <w:t>1.7</w:t>
        </w:r>
        <w:r w:rsidR="00AF3C91" w:rsidRPr="00B40AC2">
          <w:rPr>
            <w:rStyle w:val="afb"/>
            <w:noProof/>
            <w:color w:val="000000" w:themeColor="text1"/>
            <w:sz w:val="22"/>
            <w:szCs w:val="22"/>
          </w:rPr>
          <w:t xml:space="preserve"> 主要环境保护目标及污染控制目标</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_Toc95310374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- 61 -</w:t>
        </w:r>
        <w:r w:rsidR="00AF3C91" w:rsidRPr="00B40AC2">
          <w:rPr>
            <w:noProof/>
            <w:webHidden/>
            <w:color w:val="000000" w:themeColor="text1"/>
            <w:sz w:val="22"/>
            <w:szCs w:val="22"/>
          </w:rPr>
          <w:fldChar w:fldCharType="end"/>
        </w:r>
      </w:hyperlink>
    </w:p>
    <w:p w14:paraId="6FCF48E3" w14:textId="2EA3060F" w:rsidR="00AF3C91" w:rsidRPr="00B40AC2" w:rsidRDefault="002A6F2F">
      <w:pPr>
        <w:pStyle w:val="TOC1"/>
        <w:tabs>
          <w:tab w:val="left" w:pos="960"/>
          <w:tab w:val="right" w:leader="dot" w:pos="9060"/>
        </w:tabs>
        <w:ind w:firstLine="400"/>
        <w:rPr>
          <w:rFonts w:eastAsiaTheme="minorEastAsia" w:hAnsiTheme="minorHAnsi" w:cstheme="minorBidi"/>
          <w:b w:val="0"/>
          <w:bCs w:val="0"/>
          <w:caps w:val="0"/>
          <w:noProof/>
          <w:snapToGrid/>
          <w:color w:val="000000" w:themeColor="text1"/>
          <w:kern w:val="2"/>
          <w:sz w:val="24"/>
          <w:szCs w:val="28"/>
        </w:rPr>
      </w:pPr>
      <w:hyperlink w:anchor="_Toc95310375" w:history="1">
        <w:r w:rsidR="00AF3C91" w:rsidRPr="00B40AC2">
          <w:rPr>
            <w:rStyle w:val="afb"/>
            <w:rFonts w:cs="Times New Roman"/>
            <w:noProof/>
            <w:color w:val="000000" w:themeColor="text1"/>
            <w:sz w:val="22"/>
            <w:szCs w:val="22"/>
          </w:rPr>
          <w:t>2</w:t>
        </w:r>
        <w:r w:rsidR="00AF3C91" w:rsidRPr="00B40AC2">
          <w:rPr>
            <w:rFonts w:eastAsiaTheme="minorEastAsia" w:hAnsiTheme="minorHAnsi" w:cstheme="minorBidi"/>
            <w:b w:val="0"/>
            <w:bCs w:val="0"/>
            <w:caps w:val="0"/>
            <w:noProof/>
            <w:snapToGrid/>
            <w:color w:val="000000" w:themeColor="text1"/>
            <w:kern w:val="2"/>
            <w:sz w:val="24"/>
            <w:szCs w:val="28"/>
          </w:rPr>
          <w:tab/>
        </w:r>
        <w:r w:rsidR="00AF3C91" w:rsidRPr="00B40AC2">
          <w:rPr>
            <w:rStyle w:val="afb"/>
            <w:rFonts w:cs="Times New Roman"/>
            <w:noProof/>
            <w:color w:val="000000" w:themeColor="text1"/>
            <w:sz w:val="22"/>
            <w:szCs w:val="22"/>
          </w:rPr>
          <w:t>项目概况</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_Toc95310375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- 63 -</w:t>
        </w:r>
        <w:r w:rsidR="00AF3C91" w:rsidRPr="00B40AC2">
          <w:rPr>
            <w:noProof/>
            <w:webHidden/>
            <w:color w:val="000000" w:themeColor="text1"/>
            <w:sz w:val="22"/>
            <w:szCs w:val="22"/>
          </w:rPr>
          <w:fldChar w:fldCharType="end"/>
        </w:r>
      </w:hyperlink>
    </w:p>
    <w:p w14:paraId="7E2C2EC3" w14:textId="1CF1DF03"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76"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2.1</w:t>
        </w:r>
        <w:r w:rsidR="00AF3C91" w:rsidRPr="00B40AC2">
          <w:rPr>
            <w:rStyle w:val="afb"/>
            <w:rFonts w:cs="Times New Roman"/>
            <w:noProof/>
            <w:color w:val="000000" w:themeColor="text1"/>
            <w:sz w:val="22"/>
            <w:szCs w:val="22"/>
          </w:rPr>
          <w:t xml:space="preserve"> 项目概况</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_Toc95310376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- 63 -</w:t>
        </w:r>
        <w:r w:rsidR="00AF3C91" w:rsidRPr="00B40AC2">
          <w:rPr>
            <w:noProof/>
            <w:webHidden/>
            <w:color w:val="000000" w:themeColor="text1"/>
            <w:sz w:val="22"/>
            <w:szCs w:val="22"/>
          </w:rPr>
          <w:fldChar w:fldCharType="end"/>
        </w:r>
      </w:hyperlink>
    </w:p>
    <w:p w14:paraId="000AEA40" w14:textId="0F912BEB"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77"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2.2</w:t>
        </w:r>
        <w:r w:rsidR="00AF3C91" w:rsidRPr="00B40AC2">
          <w:rPr>
            <w:rStyle w:val="afb"/>
            <w:rFonts w:cs="Times New Roman"/>
            <w:noProof/>
            <w:color w:val="000000" w:themeColor="text1"/>
            <w:sz w:val="22"/>
            <w:szCs w:val="22"/>
          </w:rPr>
          <w:t xml:space="preserve"> 建设规模及项目组成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_Toc95310377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- 67 -</w:t>
        </w:r>
        <w:r w:rsidR="00AF3C91" w:rsidRPr="00B40AC2">
          <w:rPr>
            <w:noProof/>
            <w:webHidden/>
            <w:color w:val="000000" w:themeColor="text1"/>
            <w:sz w:val="22"/>
            <w:szCs w:val="22"/>
          </w:rPr>
          <w:fldChar w:fldCharType="end"/>
        </w:r>
      </w:hyperlink>
    </w:p>
    <w:p w14:paraId="3DC95305" w14:textId="15C87BF4"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78"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2.3</w:t>
        </w:r>
        <w:r w:rsidR="00AF3C91" w:rsidRPr="00B40AC2">
          <w:rPr>
            <w:rStyle w:val="afb"/>
            <w:rFonts w:cs="Times New Roman"/>
            <w:noProof/>
            <w:color w:val="000000" w:themeColor="text1"/>
            <w:sz w:val="22"/>
            <w:szCs w:val="22"/>
          </w:rPr>
          <w:t xml:space="preserve"> 主要设备情况</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_Toc95310378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- 70 -</w:t>
        </w:r>
        <w:r w:rsidR="00AF3C91" w:rsidRPr="00B40AC2">
          <w:rPr>
            <w:noProof/>
            <w:webHidden/>
            <w:color w:val="000000" w:themeColor="text1"/>
            <w:sz w:val="22"/>
            <w:szCs w:val="22"/>
          </w:rPr>
          <w:fldChar w:fldCharType="end"/>
        </w:r>
      </w:hyperlink>
    </w:p>
    <w:p w14:paraId="6F82C261" w14:textId="2CFEE651"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79"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2.4</w:t>
        </w:r>
        <w:r w:rsidR="00AF3C91" w:rsidRPr="00B40AC2">
          <w:rPr>
            <w:rStyle w:val="afb"/>
            <w:rFonts w:cs="Times New Roman"/>
            <w:noProof/>
            <w:color w:val="000000" w:themeColor="text1"/>
            <w:sz w:val="22"/>
            <w:szCs w:val="22"/>
          </w:rPr>
          <w:t xml:space="preserve"> 工程主要设备和原辅材料</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_Toc95310379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- 70 -</w:t>
        </w:r>
        <w:r w:rsidR="00AF3C91" w:rsidRPr="00B40AC2">
          <w:rPr>
            <w:noProof/>
            <w:webHidden/>
            <w:color w:val="000000" w:themeColor="text1"/>
            <w:sz w:val="22"/>
            <w:szCs w:val="22"/>
          </w:rPr>
          <w:fldChar w:fldCharType="end"/>
        </w:r>
      </w:hyperlink>
    </w:p>
    <w:p w14:paraId="0667E95F" w14:textId="4242B412"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80"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2.5</w:t>
        </w:r>
        <w:r w:rsidR="00AF3C91" w:rsidRPr="00B40AC2">
          <w:rPr>
            <w:rStyle w:val="afb"/>
            <w:rFonts w:cs="Times New Roman"/>
            <w:noProof/>
            <w:color w:val="000000" w:themeColor="text1"/>
            <w:sz w:val="22"/>
            <w:szCs w:val="22"/>
          </w:rPr>
          <w:t xml:space="preserve"> 公用工程</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_Toc95310380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- 74 -</w:t>
        </w:r>
        <w:r w:rsidR="00AF3C91" w:rsidRPr="00B40AC2">
          <w:rPr>
            <w:noProof/>
            <w:webHidden/>
            <w:color w:val="000000" w:themeColor="text1"/>
            <w:sz w:val="22"/>
            <w:szCs w:val="22"/>
          </w:rPr>
          <w:fldChar w:fldCharType="end"/>
        </w:r>
      </w:hyperlink>
    </w:p>
    <w:p w14:paraId="5B7084CD" w14:textId="505C4471"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81"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2.6</w:t>
        </w:r>
        <w:r w:rsidR="00AF3C91" w:rsidRPr="00B40AC2">
          <w:rPr>
            <w:rStyle w:val="afb"/>
            <w:rFonts w:cs="Times New Roman"/>
            <w:noProof/>
            <w:color w:val="000000" w:themeColor="text1"/>
            <w:sz w:val="22"/>
            <w:szCs w:val="22"/>
          </w:rPr>
          <w:t xml:space="preserve"> 项目选址合理性分析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_Toc95310381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- 75 -</w:t>
        </w:r>
        <w:r w:rsidR="00AF3C91" w:rsidRPr="00B40AC2">
          <w:rPr>
            <w:noProof/>
            <w:webHidden/>
            <w:color w:val="000000" w:themeColor="text1"/>
            <w:sz w:val="22"/>
            <w:szCs w:val="22"/>
          </w:rPr>
          <w:fldChar w:fldCharType="end"/>
        </w:r>
      </w:hyperlink>
    </w:p>
    <w:p w14:paraId="06A39B85" w14:textId="56E25FA2"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82" w:history="1">
        <w:r w:rsidR="00AF3C91" w:rsidRPr="00B40AC2">
          <w:rPr>
            <w:rStyle w:val="afb"/>
            <w:noProof/>
            <w:color w:val="000000" w:themeColor="text1"/>
            <w:sz w:val="22"/>
            <w:szCs w:val="22"/>
            <w14:scene3d>
              <w14:camera w14:prst="orthographicFront"/>
              <w14:lightRig w14:rig="threePt" w14:dir="t">
                <w14:rot w14:lat="0" w14:lon="0" w14:rev="0"/>
              </w14:lightRig>
            </w14:scene3d>
          </w:rPr>
          <w:t>2.7</w:t>
        </w:r>
        <w:r w:rsidR="00AF3C91" w:rsidRPr="00B40AC2">
          <w:rPr>
            <w:rStyle w:val="afb"/>
            <w:noProof/>
            <w:color w:val="000000" w:themeColor="text1"/>
            <w:sz w:val="22"/>
            <w:szCs w:val="22"/>
          </w:rPr>
          <w:t xml:space="preserve"> 项目总平面布置</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_Toc95310382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- 76 -</w:t>
        </w:r>
        <w:r w:rsidR="00AF3C91" w:rsidRPr="00B40AC2">
          <w:rPr>
            <w:noProof/>
            <w:webHidden/>
            <w:color w:val="000000" w:themeColor="text1"/>
            <w:sz w:val="22"/>
            <w:szCs w:val="22"/>
          </w:rPr>
          <w:fldChar w:fldCharType="end"/>
        </w:r>
      </w:hyperlink>
    </w:p>
    <w:p w14:paraId="4D91F822" w14:textId="33888BDF"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83" w:history="1">
        <w:r w:rsidR="00AF3C91" w:rsidRPr="00B40AC2">
          <w:rPr>
            <w:rStyle w:val="afb"/>
            <w:noProof/>
            <w:color w:val="000000" w:themeColor="text1"/>
            <w:sz w:val="22"/>
            <w:szCs w:val="22"/>
            <w14:scene3d>
              <w14:camera w14:prst="orthographicFront"/>
              <w14:lightRig w14:rig="threePt" w14:dir="t">
                <w14:rot w14:lat="0" w14:lon="0" w14:rev="0"/>
              </w14:lightRig>
            </w14:scene3d>
          </w:rPr>
          <w:t>2.8</w:t>
        </w:r>
        <w:r w:rsidR="00AF3C91" w:rsidRPr="00B40AC2">
          <w:rPr>
            <w:rStyle w:val="afb"/>
            <w:noProof/>
            <w:color w:val="000000" w:themeColor="text1"/>
            <w:sz w:val="22"/>
            <w:szCs w:val="22"/>
          </w:rPr>
          <w:t xml:space="preserve"> 依托选矿厂的合理性分析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_Toc95310383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- 76 -</w:t>
        </w:r>
        <w:r w:rsidR="00AF3C91" w:rsidRPr="00B40AC2">
          <w:rPr>
            <w:noProof/>
            <w:webHidden/>
            <w:color w:val="000000" w:themeColor="text1"/>
            <w:sz w:val="22"/>
            <w:szCs w:val="22"/>
          </w:rPr>
          <w:fldChar w:fldCharType="end"/>
        </w:r>
      </w:hyperlink>
    </w:p>
    <w:p w14:paraId="73E920BE" w14:textId="4F843AEC" w:rsidR="00AF3C91" w:rsidRPr="00B40AC2" w:rsidRDefault="002A6F2F">
      <w:pPr>
        <w:pStyle w:val="TOC1"/>
        <w:tabs>
          <w:tab w:val="left" w:pos="960"/>
          <w:tab w:val="right" w:leader="dot" w:pos="9060"/>
        </w:tabs>
        <w:ind w:firstLine="400"/>
        <w:rPr>
          <w:rFonts w:eastAsiaTheme="minorEastAsia" w:hAnsiTheme="minorHAnsi" w:cstheme="minorBidi"/>
          <w:b w:val="0"/>
          <w:bCs w:val="0"/>
          <w:caps w:val="0"/>
          <w:noProof/>
          <w:snapToGrid/>
          <w:color w:val="000000" w:themeColor="text1"/>
          <w:kern w:val="2"/>
          <w:sz w:val="24"/>
          <w:szCs w:val="28"/>
        </w:rPr>
      </w:pPr>
      <w:hyperlink w:anchor="_Toc95310384" w:history="1">
        <w:r w:rsidR="00AF3C91" w:rsidRPr="00B40AC2">
          <w:rPr>
            <w:rStyle w:val="afb"/>
            <w:rFonts w:cs="Times New Roman"/>
            <w:noProof/>
            <w:color w:val="000000" w:themeColor="text1"/>
            <w:sz w:val="22"/>
            <w:szCs w:val="22"/>
          </w:rPr>
          <w:t>3</w:t>
        </w:r>
        <w:r w:rsidR="00AF3C91" w:rsidRPr="00B40AC2">
          <w:rPr>
            <w:rFonts w:eastAsiaTheme="minorEastAsia" w:hAnsiTheme="minorHAnsi" w:cstheme="minorBidi"/>
            <w:b w:val="0"/>
            <w:bCs w:val="0"/>
            <w:caps w:val="0"/>
            <w:noProof/>
            <w:snapToGrid/>
            <w:color w:val="000000" w:themeColor="text1"/>
            <w:kern w:val="2"/>
            <w:sz w:val="24"/>
            <w:szCs w:val="28"/>
          </w:rPr>
          <w:tab/>
        </w:r>
        <w:r w:rsidR="00AF3C91" w:rsidRPr="00B40AC2">
          <w:rPr>
            <w:rStyle w:val="afb"/>
            <w:rFonts w:cs="Times New Roman"/>
            <w:noProof/>
            <w:color w:val="000000" w:themeColor="text1"/>
            <w:sz w:val="22"/>
            <w:szCs w:val="22"/>
          </w:rPr>
          <w:t>工程分析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_Toc95310384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- 78 -</w:t>
        </w:r>
        <w:r w:rsidR="00AF3C91" w:rsidRPr="00B40AC2">
          <w:rPr>
            <w:noProof/>
            <w:webHidden/>
            <w:color w:val="000000" w:themeColor="text1"/>
            <w:sz w:val="22"/>
            <w:szCs w:val="22"/>
          </w:rPr>
          <w:fldChar w:fldCharType="end"/>
        </w:r>
      </w:hyperlink>
    </w:p>
    <w:p w14:paraId="519A048B" w14:textId="79ECC19F"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85"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3.1</w:t>
        </w:r>
        <w:r w:rsidR="00AF3C91" w:rsidRPr="00B40AC2">
          <w:rPr>
            <w:rStyle w:val="afb"/>
            <w:rFonts w:cs="Times New Roman"/>
            <w:noProof/>
            <w:color w:val="000000" w:themeColor="text1"/>
            <w:sz w:val="22"/>
            <w:szCs w:val="22"/>
          </w:rPr>
          <w:t xml:space="preserve"> 施工期工程分析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_Toc95310385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- 78 -</w:t>
        </w:r>
        <w:r w:rsidR="00AF3C91" w:rsidRPr="00B40AC2">
          <w:rPr>
            <w:noProof/>
            <w:webHidden/>
            <w:color w:val="000000" w:themeColor="text1"/>
            <w:sz w:val="22"/>
            <w:szCs w:val="22"/>
          </w:rPr>
          <w:fldChar w:fldCharType="end"/>
        </w:r>
      </w:hyperlink>
    </w:p>
    <w:p w14:paraId="1CAD3B83" w14:textId="6F907027"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86"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3.2</w:t>
        </w:r>
        <w:r w:rsidR="00AF3C91" w:rsidRPr="00B40AC2">
          <w:rPr>
            <w:rStyle w:val="afb"/>
            <w:rFonts w:cs="Times New Roman"/>
            <w:noProof/>
            <w:color w:val="000000" w:themeColor="text1"/>
            <w:sz w:val="22"/>
            <w:szCs w:val="22"/>
          </w:rPr>
          <w:t xml:space="preserve"> 营运期工程分析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_Toc95310386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- 83 -</w:t>
        </w:r>
        <w:r w:rsidR="00AF3C91" w:rsidRPr="00B40AC2">
          <w:rPr>
            <w:noProof/>
            <w:webHidden/>
            <w:color w:val="000000" w:themeColor="text1"/>
            <w:sz w:val="22"/>
            <w:szCs w:val="22"/>
          </w:rPr>
          <w:fldChar w:fldCharType="end"/>
        </w:r>
      </w:hyperlink>
    </w:p>
    <w:p w14:paraId="3CD0E376" w14:textId="05EAEF68"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87" w:history="1">
        <w:r w:rsidR="00AF3C91" w:rsidRPr="00B40AC2">
          <w:rPr>
            <w:rStyle w:val="afb"/>
            <w:noProof/>
            <w:color w:val="000000" w:themeColor="text1"/>
            <w:sz w:val="22"/>
            <w:szCs w:val="22"/>
            <w14:scene3d>
              <w14:camera w14:prst="orthographicFront"/>
              <w14:lightRig w14:rig="threePt" w14:dir="t">
                <w14:rot w14:lat="0" w14:lon="0" w14:rev="0"/>
              </w14:lightRig>
            </w14:scene3d>
          </w:rPr>
          <w:t>3.3</w:t>
        </w:r>
        <w:r w:rsidR="00AF3C91" w:rsidRPr="00B40AC2">
          <w:rPr>
            <w:rStyle w:val="afb"/>
            <w:noProof/>
            <w:color w:val="000000" w:themeColor="text1"/>
            <w:sz w:val="22"/>
            <w:szCs w:val="22"/>
          </w:rPr>
          <w:t xml:space="preserve"> 退役期</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_Toc95310387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- 100 -</w:t>
        </w:r>
        <w:r w:rsidR="00AF3C91" w:rsidRPr="00B40AC2">
          <w:rPr>
            <w:noProof/>
            <w:webHidden/>
            <w:color w:val="000000" w:themeColor="text1"/>
            <w:sz w:val="22"/>
            <w:szCs w:val="22"/>
          </w:rPr>
          <w:fldChar w:fldCharType="end"/>
        </w:r>
      </w:hyperlink>
    </w:p>
    <w:p w14:paraId="34B2FBA9" w14:textId="0FBD05EB"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88" w:history="1">
        <w:r w:rsidR="00AF3C91" w:rsidRPr="00B40AC2">
          <w:rPr>
            <w:rStyle w:val="afb"/>
            <w:noProof/>
            <w:color w:val="000000" w:themeColor="text1"/>
            <w:sz w:val="22"/>
            <w:szCs w:val="22"/>
            <w14:scene3d>
              <w14:camera w14:prst="orthographicFront"/>
              <w14:lightRig w14:rig="threePt" w14:dir="t">
                <w14:rot w14:lat="0" w14:lon="0" w14:rev="0"/>
              </w14:lightRig>
            </w14:scene3d>
          </w:rPr>
          <w:t>3.4</w:t>
        </w:r>
        <w:r w:rsidR="00AF3C91" w:rsidRPr="00B40AC2">
          <w:rPr>
            <w:rStyle w:val="afb"/>
            <w:noProof/>
            <w:color w:val="000000" w:themeColor="text1"/>
            <w:sz w:val="22"/>
            <w:szCs w:val="22"/>
          </w:rPr>
          <w:t xml:space="preserve"> 总量控制分析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_Toc95310388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- 100 -</w:t>
        </w:r>
        <w:r w:rsidR="00AF3C91" w:rsidRPr="00B40AC2">
          <w:rPr>
            <w:noProof/>
            <w:webHidden/>
            <w:color w:val="000000" w:themeColor="text1"/>
            <w:sz w:val="22"/>
            <w:szCs w:val="22"/>
          </w:rPr>
          <w:fldChar w:fldCharType="end"/>
        </w:r>
      </w:hyperlink>
    </w:p>
    <w:p w14:paraId="516D5B69" w14:textId="3E7C0233"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89" w:history="1">
        <w:r w:rsidR="00AF3C91" w:rsidRPr="00B40AC2">
          <w:rPr>
            <w:rStyle w:val="afb"/>
            <w:noProof/>
            <w:color w:val="000000" w:themeColor="text1"/>
            <w:sz w:val="22"/>
            <w:szCs w:val="22"/>
            <w14:scene3d>
              <w14:camera w14:prst="orthographicFront"/>
              <w14:lightRig w14:rig="threePt" w14:dir="t">
                <w14:rot w14:lat="0" w14:lon="0" w14:rev="0"/>
              </w14:lightRig>
            </w14:scene3d>
          </w:rPr>
          <w:t>3.5</w:t>
        </w:r>
        <w:r w:rsidR="00AF3C91" w:rsidRPr="00B40AC2">
          <w:rPr>
            <w:rStyle w:val="afb"/>
            <w:noProof/>
            <w:color w:val="000000" w:themeColor="text1"/>
            <w:sz w:val="22"/>
            <w:szCs w:val="22"/>
          </w:rPr>
          <w:t xml:space="preserve"> 清洁生产分析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_Toc95310389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- 100 -</w:t>
        </w:r>
        <w:r w:rsidR="00AF3C91" w:rsidRPr="00B40AC2">
          <w:rPr>
            <w:noProof/>
            <w:webHidden/>
            <w:color w:val="000000" w:themeColor="text1"/>
            <w:sz w:val="22"/>
            <w:szCs w:val="22"/>
          </w:rPr>
          <w:fldChar w:fldCharType="end"/>
        </w:r>
      </w:hyperlink>
    </w:p>
    <w:p w14:paraId="6B589CE4" w14:textId="1526F632"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90" w:history="1">
        <w:r w:rsidR="00AF3C91" w:rsidRPr="00B40AC2">
          <w:rPr>
            <w:rStyle w:val="afb"/>
            <w:noProof/>
            <w:color w:val="000000" w:themeColor="text1"/>
            <w:sz w:val="22"/>
            <w:szCs w:val="22"/>
            <w14:scene3d>
              <w14:camera w14:prst="orthographicFront"/>
              <w14:lightRig w14:rig="threePt" w14:dir="t">
                <w14:rot w14:lat="0" w14:lon="0" w14:rev="0"/>
              </w14:lightRig>
            </w14:scene3d>
          </w:rPr>
          <w:t>3.6</w:t>
        </w:r>
        <w:r w:rsidR="00AF3C91" w:rsidRPr="00B40AC2">
          <w:rPr>
            <w:rStyle w:val="afb"/>
            <w:noProof/>
            <w:color w:val="000000" w:themeColor="text1"/>
            <w:sz w:val="22"/>
            <w:szCs w:val="22"/>
          </w:rPr>
          <w:t xml:space="preserve"> 勘探阶段历史遗留环境问题及整改措施</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_Toc95310390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- 107 -</w:t>
        </w:r>
        <w:r w:rsidR="00AF3C91" w:rsidRPr="00B40AC2">
          <w:rPr>
            <w:noProof/>
            <w:webHidden/>
            <w:color w:val="000000" w:themeColor="text1"/>
            <w:sz w:val="22"/>
            <w:szCs w:val="22"/>
          </w:rPr>
          <w:fldChar w:fldCharType="end"/>
        </w:r>
      </w:hyperlink>
    </w:p>
    <w:p w14:paraId="4187B730" w14:textId="5D40925B" w:rsidR="00AF3C91" w:rsidRPr="00B40AC2" w:rsidRDefault="002A6F2F">
      <w:pPr>
        <w:pStyle w:val="TOC1"/>
        <w:tabs>
          <w:tab w:val="left" w:pos="960"/>
          <w:tab w:val="right" w:leader="dot" w:pos="9060"/>
        </w:tabs>
        <w:ind w:firstLine="400"/>
        <w:rPr>
          <w:rFonts w:eastAsiaTheme="minorEastAsia" w:hAnsiTheme="minorHAnsi" w:cstheme="minorBidi"/>
          <w:b w:val="0"/>
          <w:bCs w:val="0"/>
          <w:caps w:val="0"/>
          <w:noProof/>
          <w:snapToGrid/>
          <w:color w:val="000000" w:themeColor="text1"/>
          <w:kern w:val="2"/>
          <w:sz w:val="24"/>
          <w:szCs w:val="28"/>
        </w:rPr>
      </w:pPr>
      <w:hyperlink w:anchor="_Toc95310391" w:history="1">
        <w:r w:rsidR="00AF3C91" w:rsidRPr="00B40AC2">
          <w:rPr>
            <w:rStyle w:val="afb"/>
            <w:rFonts w:cs="Times New Roman"/>
            <w:noProof/>
            <w:color w:val="000000" w:themeColor="text1"/>
            <w:sz w:val="22"/>
            <w:szCs w:val="22"/>
            <w:lang w:bidi="zh-CN"/>
          </w:rPr>
          <w:t>4</w:t>
        </w:r>
        <w:r w:rsidR="00AF3C91" w:rsidRPr="00B40AC2">
          <w:rPr>
            <w:rFonts w:eastAsiaTheme="minorEastAsia" w:hAnsiTheme="minorHAnsi" w:cstheme="minorBidi"/>
            <w:b w:val="0"/>
            <w:bCs w:val="0"/>
            <w:caps w:val="0"/>
            <w:noProof/>
            <w:snapToGrid/>
            <w:color w:val="000000" w:themeColor="text1"/>
            <w:kern w:val="2"/>
            <w:sz w:val="24"/>
            <w:szCs w:val="28"/>
          </w:rPr>
          <w:tab/>
        </w:r>
        <w:r w:rsidR="00AF3C91" w:rsidRPr="00B40AC2">
          <w:rPr>
            <w:rStyle w:val="afb"/>
            <w:rFonts w:cs="Times New Roman"/>
            <w:noProof/>
            <w:color w:val="000000" w:themeColor="text1"/>
            <w:sz w:val="22"/>
            <w:szCs w:val="22"/>
            <w:lang w:bidi="zh-CN"/>
          </w:rPr>
          <w:t>环境现状调查与评价</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_Toc95310391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- 115 -</w:t>
        </w:r>
        <w:r w:rsidR="00AF3C91" w:rsidRPr="00B40AC2">
          <w:rPr>
            <w:noProof/>
            <w:webHidden/>
            <w:color w:val="000000" w:themeColor="text1"/>
            <w:sz w:val="22"/>
            <w:szCs w:val="22"/>
          </w:rPr>
          <w:fldChar w:fldCharType="end"/>
        </w:r>
      </w:hyperlink>
    </w:p>
    <w:p w14:paraId="0E8B76B2" w14:textId="36A6F537"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92" w:history="1">
        <w:r w:rsidR="00AF3C91" w:rsidRPr="00B40AC2">
          <w:rPr>
            <w:rStyle w:val="afb"/>
            <w:rFonts w:cs="Times New Roman"/>
            <w:noProof/>
            <w:color w:val="000000" w:themeColor="text1"/>
            <w:sz w:val="22"/>
            <w:szCs w:val="22"/>
            <w:lang w:bidi="zh-CN"/>
            <w14:scene3d>
              <w14:camera w14:prst="orthographicFront"/>
              <w14:lightRig w14:rig="threePt" w14:dir="t">
                <w14:rot w14:lat="0" w14:lon="0" w14:rev="0"/>
              </w14:lightRig>
            </w14:scene3d>
          </w:rPr>
          <w:t>4.1</w:t>
        </w:r>
        <w:r w:rsidR="00AF3C91" w:rsidRPr="00B40AC2">
          <w:rPr>
            <w:rStyle w:val="afb"/>
            <w:rFonts w:cs="Times New Roman"/>
            <w:noProof/>
            <w:color w:val="000000" w:themeColor="text1"/>
            <w:sz w:val="22"/>
            <w:szCs w:val="22"/>
            <w:lang w:bidi="zh-CN"/>
          </w:rPr>
          <w:t xml:space="preserve"> 自然环境概况</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_Toc95310392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- 115 -</w:t>
        </w:r>
        <w:r w:rsidR="00AF3C91" w:rsidRPr="00B40AC2">
          <w:rPr>
            <w:noProof/>
            <w:webHidden/>
            <w:color w:val="000000" w:themeColor="text1"/>
            <w:sz w:val="22"/>
            <w:szCs w:val="22"/>
          </w:rPr>
          <w:fldChar w:fldCharType="end"/>
        </w:r>
      </w:hyperlink>
    </w:p>
    <w:p w14:paraId="17553E5E" w14:textId="08B2F36C"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93" w:history="1">
        <w:r w:rsidR="00AF3C91" w:rsidRPr="00B40AC2">
          <w:rPr>
            <w:rStyle w:val="afb"/>
            <w:rFonts w:cs="Times New Roman"/>
            <w:noProof/>
            <w:color w:val="000000" w:themeColor="text1"/>
            <w:sz w:val="22"/>
            <w:szCs w:val="22"/>
            <w:lang w:bidi="zh-CN"/>
            <w14:scene3d>
              <w14:camera w14:prst="orthographicFront"/>
              <w14:lightRig w14:rig="threePt" w14:dir="t">
                <w14:rot w14:lat="0" w14:lon="0" w14:rev="0"/>
              </w14:lightRig>
            </w14:scene3d>
          </w:rPr>
          <w:t>4.2</w:t>
        </w:r>
        <w:r w:rsidR="00AF3C91" w:rsidRPr="00B40AC2">
          <w:rPr>
            <w:rStyle w:val="afb"/>
            <w:rFonts w:cs="Times New Roman"/>
            <w:noProof/>
            <w:color w:val="000000" w:themeColor="text1"/>
            <w:sz w:val="22"/>
            <w:szCs w:val="22"/>
            <w:lang w:bidi="zh-CN"/>
          </w:rPr>
          <w:t xml:space="preserve"> 环境质量现状调查及评价</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_Toc95310393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- 119 -</w:t>
        </w:r>
        <w:r w:rsidR="00AF3C91" w:rsidRPr="00B40AC2">
          <w:rPr>
            <w:noProof/>
            <w:webHidden/>
            <w:color w:val="000000" w:themeColor="text1"/>
            <w:sz w:val="22"/>
            <w:szCs w:val="22"/>
          </w:rPr>
          <w:fldChar w:fldCharType="end"/>
        </w:r>
      </w:hyperlink>
    </w:p>
    <w:p w14:paraId="3C465C5D" w14:textId="7FEB7C53" w:rsidR="00AF3C91" w:rsidRPr="00B40AC2" w:rsidRDefault="002A6F2F">
      <w:pPr>
        <w:pStyle w:val="TOC1"/>
        <w:tabs>
          <w:tab w:val="left" w:pos="960"/>
          <w:tab w:val="right" w:leader="dot" w:pos="9060"/>
        </w:tabs>
        <w:ind w:firstLine="400"/>
        <w:rPr>
          <w:rFonts w:eastAsiaTheme="minorEastAsia" w:hAnsiTheme="minorHAnsi" w:cstheme="minorBidi"/>
          <w:b w:val="0"/>
          <w:bCs w:val="0"/>
          <w:caps w:val="0"/>
          <w:noProof/>
          <w:snapToGrid/>
          <w:color w:val="000000" w:themeColor="text1"/>
          <w:kern w:val="2"/>
          <w:sz w:val="24"/>
          <w:szCs w:val="28"/>
        </w:rPr>
      </w:pPr>
      <w:hyperlink w:anchor="_Toc95310394" w:history="1">
        <w:r w:rsidR="00AF3C91" w:rsidRPr="00B40AC2">
          <w:rPr>
            <w:rStyle w:val="afb"/>
            <w:rFonts w:cs="Times New Roman"/>
            <w:noProof/>
            <w:color w:val="000000" w:themeColor="text1"/>
            <w:sz w:val="22"/>
            <w:szCs w:val="22"/>
            <w:lang w:bidi="zh-CN"/>
          </w:rPr>
          <w:t>5</w:t>
        </w:r>
        <w:r w:rsidR="00AF3C91" w:rsidRPr="00B40AC2">
          <w:rPr>
            <w:rFonts w:eastAsiaTheme="minorEastAsia" w:hAnsiTheme="minorHAnsi" w:cstheme="minorBidi"/>
            <w:b w:val="0"/>
            <w:bCs w:val="0"/>
            <w:caps w:val="0"/>
            <w:noProof/>
            <w:snapToGrid/>
            <w:color w:val="000000" w:themeColor="text1"/>
            <w:kern w:val="2"/>
            <w:sz w:val="24"/>
            <w:szCs w:val="28"/>
          </w:rPr>
          <w:tab/>
        </w:r>
        <w:r w:rsidR="00AF3C91" w:rsidRPr="00B40AC2">
          <w:rPr>
            <w:rStyle w:val="afb"/>
            <w:rFonts w:cs="Times New Roman"/>
            <w:noProof/>
            <w:color w:val="000000" w:themeColor="text1"/>
            <w:sz w:val="22"/>
            <w:szCs w:val="22"/>
            <w:lang w:bidi="zh-CN"/>
          </w:rPr>
          <w:t>环境影响预测与评价</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_Toc95310394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- 145 -</w:t>
        </w:r>
        <w:r w:rsidR="00AF3C91" w:rsidRPr="00B40AC2">
          <w:rPr>
            <w:noProof/>
            <w:webHidden/>
            <w:color w:val="000000" w:themeColor="text1"/>
            <w:sz w:val="22"/>
            <w:szCs w:val="22"/>
          </w:rPr>
          <w:fldChar w:fldCharType="end"/>
        </w:r>
      </w:hyperlink>
    </w:p>
    <w:p w14:paraId="725228CF" w14:textId="088DDF0E"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95" w:history="1">
        <w:r w:rsidR="00AF3C91" w:rsidRPr="00B40AC2">
          <w:rPr>
            <w:rStyle w:val="afb"/>
            <w:rFonts w:cs="Times New Roman"/>
            <w:noProof/>
            <w:color w:val="000000" w:themeColor="text1"/>
            <w:sz w:val="22"/>
            <w:szCs w:val="22"/>
            <w:lang w:bidi="zh-CN"/>
            <w14:scene3d>
              <w14:camera w14:prst="orthographicFront"/>
              <w14:lightRig w14:rig="threePt" w14:dir="t">
                <w14:rot w14:lat="0" w14:lon="0" w14:rev="0"/>
              </w14:lightRig>
            </w14:scene3d>
          </w:rPr>
          <w:t>5.1</w:t>
        </w:r>
        <w:r w:rsidR="00AF3C91" w:rsidRPr="00B40AC2">
          <w:rPr>
            <w:rStyle w:val="afb"/>
            <w:rFonts w:cs="Times New Roman"/>
            <w:noProof/>
            <w:color w:val="000000" w:themeColor="text1"/>
            <w:sz w:val="22"/>
            <w:szCs w:val="22"/>
            <w:lang w:bidi="zh-CN"/>
          </w:rPr>
          <w:t xml:space="preserve"> 施工期环境影响评价</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_Toc95310395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- 145 -</w:t>
        </w:r>
        <w:r w:rsidR="00AF3C91" w:rsidRPr="00B40AC2">
          <w:rPr>
            <w:noProof/>
            <w:webHidden/>
            <w:color w:val="000000" w:themeColor="text1"/>
            <w:sz w:val="22"/>
            <w:szCs w:val="22"/>
          </w:rPr>
          <w:fldChar w:fldCharType="end"/>
        </w:r>
      </w:hyperlink>
    </w:p>
    <w:p w14:paraId="54F482E9" w14:textId="7578D403"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96" w:history="1">
        <w:r w:rsidR="00AF3C91" w:rsidRPr="00B40AC2">
          <w:rPr>
            <w:rStyle w:val="afb"/>
            <w:rFonts w:cs="Times New Roman"/>
            <w:noProof/>
            <w:color w:val="000000" w:themeColor="text1"/>
            <w:sz w:val="22"/>
            <w:szCs w:val="22"/>
            <w:lang w:bidi="zh-CN"/>
            <w14:scene3d>
              <w14:camera w14:prst="orthographicFront"/>
              <w14:lightRig w14:rig="threePt" w14:dir="t">
                <w14:rot w14:lat="0" w14:lon="0" w14:rev="0"/>
              </w14:lightRig>
            </w14:scene3d>
          </w:rPr>
          <w:t>5.2</w:t>
        </w:r>
        <w:r w:rsidR="00AF3C91" w:rsidRPr="00B40AC2">
          <w:rPr>
            <w:rStyle w:val="afb"/>
            <w:rFonts w:cs="Times New Roman"/>
            <w:noProof/>
            <w:color w:val="000000" w:themeColor="text1"/>
            <w:sz w:val="22"/>
            <w:szCs w:val="22"/>
            <w:lang w:bidi="zh-CN"/>
          </w:rPr>
          <w:t xml:space="preserve"> 营运期环境影响分析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_Toc95310396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- 148 -</w:t>
        </w:r>
        <w:r w:rsidR="00AF3C91" w:rsidRPr="00B40AC2">
          <w:rPr>
            <w:noProof/>
            <w:webHidden/>
            <w:color w:val="000000" w:themeColor="text1"/>
            <w:sz w:val="22"/>
            <w:szCs w:val="22"/>
          </w:rPr>
          <w:fldChar w:fldCharType="end"/>
        </w:r>
      </w:hyperlink>
    </w:p>
    <w:p w14:paraId="434F0C45" w14:textId="07364F0A"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97" w:history="1">
        <w:r w:rsidR="00AF3C91" w:rsidRPr="00B40AC2">
          <w:rPr>
            <w:rStyle w:val="afb"/>
            <w:noProof/>
            <w:color w:val="000000" w:themeColor="text1"/>
            <w:sz w:val="22"/>
            <w:szCs w:val="22"/>
            <w14:scene3d>
              <w14:camera w14:prst="orthographicFront"/>
              <w14:lightRig w14:rig="threePt" w14:dir="t">
                <w14:rot w14:lat="0" w14:lon="0" w14:rev="0"/>
              </w14:lightRig>
            </w14:scene3d>
          </w:rPr>
          <w:t>5.3</w:t>
        </w:r>
        <w:r w:rsidR="00AF3C91" w:rsidRPr="00B40AC2">
          <w:rPr>
            <w:rStyle w:val="afb"/>
            <w:noProof/>
            <w:color w:val="000000" w:themeColor="text1"/>
            <w:sz w:val="22"/>
            <w:szCs w:val="22"/>
          </w:rPr>
          <w:t xml:space="preserve"> 服务期满后对环境的影响分析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_Toc95310397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- 174 -</w:t>
        </w:r>
        <w:r w:rsidR="00AF3C91" w:rsidRPr="00B40AC2">
          <w:rPr>
            <w:noProof/>
            <w:webHidden/>
            <w:color w:val="000000" w:themeColor="text1"/>
            <w:sz w:val="22"/>
            <w:szCs w:val="22"/>
          </w:rPr>
          <w:fldChar w:fldCharType="end"/>
        </w:r>
      </w:hyperlink>
    </w:p>
    <w:p w14:paraId="4A9694EC" w14:textId="3CB73DDF"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398"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5.4</w:t>
        </w:r>
        <w:r w:rsidR="00AF3C91" w:rsidRPr="00B40AC2">
          <w:rPr>
            <w:rStyle w:val="afb"/>
            <w:rFonts w:cs="Times New Roman"/>
            <w:noProof/>
            <w:color w:val="000000" w:themeColor="text1"/>
            <w:sz w:val="22"/>
            <w:szCs w:val="22"/>
          </w:rPr>
          <w:t xml:space="preserve"> 环境风险分析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_Toc95310398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- 175 -</w:t>
        </w:r>
        <w:r w:rsidR="00AF3C91" w:rsidRPr="00B40AC2">
          <w:rPr>
            <w:noProof/>
            <w:webHidden/>
            <w:color w:val="000000" w:themeColor="text1"/>
            <w:sz w:val="22"/>
            <w:szCs w:val="22"/>
          </w:rPr>
          <w:fldChar w:fldCharType="end"/>
        </w:r>
      </w:hyperlink>
    </w:p>
    <w:p w14:paraId="0DDC041E" w14:textId="4FDC774A" w:rsidR="00AF3C91" w:rsidRPr="00B40AC2" w:rsidRDefault="002A6F2F">
      <w:pPr>
        <w:pStyle w:val="TOC1"/>
        <w:tabs>
          <w:tab w:val="left" w:pos="960"/>
          <w:tab w:val="right" w:leader="dot" w:pos="9060"/>
        </w:tabs>
        <w:ind w:firstLine="400"/>
        <w:rPr>
          <w:rFonts w:eastAsiaTheme="minorEastAsia" w:hAnsiTheme="minorHAnsi" w:cstheme="minorBidi"/>
          <w:b w:val="0"/>
          <w:bCs w:val="0"/>
          <w:caps w:val="0"/>
          <w:noProof/>
          <w:snapToGrid/>
          <w:color w:val="000000" w:themeColor="text1"/>
          <w:kern w:val="2"/>
          <w:sz w:val="24"/>
          <w:szCs w:val="28"/>
        </w:rPr>
      </w:pPr>
      <w:hyperlink w:anchor="_Toc95310399" w:history="1">
        <w:r w:rsidR="00AF3C91" w:rsidRPr="00B40AC2">
          <w:rPr>
            <w:rStyle w:val="afb"/>
            <w:rFonts w:cs="Times New Roman"/>
            <w:noProof/>
            <w:color w:val="000000" w:themeColor="text1"/>
            <w:sz w:val="22"/>
            <w:szCs w:val="22"/>
          </w:rPr>
          <w:t>6</w:t>
        </w:r>
        <w:r w:rsidR="00AF3C91" w:rsidRPr="00B40AC2">
          <w:rPr>
            <w:rFonts w:eastAsiaTheme="minorEastAsia" w:hAnsiTheme="minorHAnsi" w:cstheme="minorBidi"/>
            <w:b w:val="0"/>
            <w:bCs w:val="0"/>
            <w:caps w:val="0"/>
            <w:noProof/>
            <w:snapToGrid/>
            <w:color w:val="000000" w:themeColor="text1"/>
            <w:kern w:val="2"/>
            <w:sz w:val="24"/>
            <w:szCs w:val="28"/>
          </w:rPr>
          <w:tab/>
        </w:r>
        <w:r w:rsidR="00AF3C91" w:rsidRPr="00B40AC2">
          <w:rPr>
            <w:rStyle w:val="afb"/>
            <w:rFonts w:cs="Times New Roman"/>
            <w:noProof/>
            <w:color w:val="000000" w:themeColor="text1"/>
            <w:sz w:val="22"/>
            <w:szCs w:val="22"/>
          </w:rPr>
          <w:t>生态调查和影响分析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_Toc95310399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- 192 -</w:t>
        </w:r>
        <w:r w:rsidR="00AF3C91" w:rsidRPr="00B40AC2">
          <w:rPr>
            <w:noProof/>
            <w:webHidden/>
            <w:color w:val="000000" w:themeColor="text1"/>
            <w:sz w:val="22"/>
            <w:szCs w:val="22"/>
          </w:rPr>
          <w:fldChar w:fldCharType="end"/>
        </w:r>
      </w:hyperlink>
    </w:p>
    <w:p w14:paraId="4C96B955" w14:textId="42693EA1"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00" w:history="1">
        <w:r w:rsidR="00AF3C91" w:rsidRPr="00B40AC2">
          <w:rPr>
            <w:rStyle w:val="afb"/>
            <w:noProof/>
            <w:color w:val="000000" w:themeColor="text1"/>
            <w:sz w:val="22"/>
            <w:szCs w:val="22"/>
            <w14:scene3d>
              <w14:camera w14:prst="orthographicFront"/>
              <w14:lightRig w14:rig="threePt" w14:dir="t">
                <w14:rot w14:lat="0" w14:lon="0" w14:rev="0"/>
              </w14:lightRig>
            </w14:scene3d>
          </w:rPr>
          <w:t>6.1</w:t>
        </w:r>
        <w:r w:rsidR="00AF3C91" w:rsidRPr="00B40AC2">
          <w:rPr>
            <w:rStyle w:val="afb"/>
            <w:noProof/>
            <w:color w:val="000000" w:themeColor="text1"/>
            <w:sz w:val="22"/>
            <w:szCs w:val="22"/>
          </w:rPr>
          <w:t xml:space="preserve"> 总则</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_Toc95310400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- 192 -</w:t>
        </w:r>
        <w:r w:rsidR="00AF3C91" w:rsidRPr="00B40AC2">
          <w:rPr>
            <w:noProof/>
            <w:webHidden/>
            <w:color w:val="000000" w:themeColor="text1"/>
            <w:sz w:val="22"/>
            <w:szCs w:val="22"/>
          </w:rPr>
          <w:fldChar w:fldCharType="end"/>
        </w:r>
      </w:hyperlink>
    </w:p>
    <w:p w14:paraId="4D50C1D4" w14:textId="0BFDDFDC"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01" w:history="1">
        <w:r w:rsidR="00AF3C91" w:rsidRPr="00B40AC2">
          <w:rPr>
            <w:rStyle w:val="afb"/>
            <w:noProof/>
            <w:color w:val="000000" w:themeColor="text1"/>
            <w:sz w:val="22"/>
            <w:szCs w:val="22"/>
            <w14:scene3d>
              <w14:camera w14:prst="orthographicFront"/>
              <w14:lightRig w14:rig="threePt" w14:dir="t">
                <w14:rot w14:lat="0" w14:lon="0" w14:rev="0"/>
              </w14:lightRig>
            </w14:scene3d>
          </w:rPr>
          <w:t>6.2</w:t>
        </w:r>
        <w:r w:rsidR="00AF3C91" w:rsidRPr="00B40AC2">
          <w:rPr>
            <w:rStyle w:val="afb"/>
            <w:noProof/>
            <w:color w:val="000000" w:themeColor="text1"/>
            <w:sz w:val="22"/>
            <w:szCs w:val="22"/>
          </w:rPr>
          <w:t xml:space="preserve"> 工程及区域概述</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_Toc95310401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- 199 -</w:t>
        </w:r>
        <w:r w:rsidR="00AF3C91" w:rsidRPr="00B40AC2">
          <w:rPr>
            <w:noProof/>
            <w:webHidden/>
            <w:color w:val="000000" w:themeColor="text1"/>
            <w:sz w:val="22"/>
            <w:szCs w:val="22"/>
          </w:rPr>
          <w:fldChar w:fldCharType="end"/>
        </w:r>
      </w:hyperlink>
    </w:p>
    <w:p w14:paraId="2E28B497" w14:textId="79040822"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02" w:history="1">
        <w:r w:rsidR="00AF3C91" w:rsidRPr="00B40AC2">
          <w:rPr>
            <w:rStyle w:val="afb"/>
            <w:noProof/>
            <w:color w:val="000000" w:themeColor="text1"/>
            <w:sz w:val="22"/>
            <w:szCs w:val="22"/>
            <w14:scene3d>
              <w14:camera w14:prst="orthographicFront"/>
              <w14:lightRig w14:rig="threePt" w14:dir="t">
                <w14:rot w14:lat="0" w14:lon="0" w14:rev="0"/>
              </w14:lightRig>
            </w14:scene3d>
          </w:rPr>
          <w:t>6.3</w:t>
        </w:r>
        <w:r w:rsidR="00AF3C91" w:rsidRPr="00B40AC2">
          <w:rPr>
            <w:rStyle w:val="afb"/>
            <w:noProof/>
            <w:color w:val="000000" w:themeColor="text1"/>
            <w:sz w:val="22"/>
            <w:szCs w:val="22"/>
          </w:rPr>
          <w:t xml:space="preserve"> 评价方法</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_Toc95310402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- 205 -</w:t>
        </w:r>
        <w:r w:rsidR="00AF3C91" w:rsidRPr="00B40AC2">
          <w:rPr>
            <w:noProof/>
            <w:webHidden/>
            <w:color w:val="000000" w:themeColor="text1"/>
            <w:sz w:val="22"/>
            <w:szCs w:val="22"/>
          </w:rPr>
          <w:fldChar w:fldCharType="end"/>
        </w:r>
      </w:hyperlink>
    </w:p>
    <w:p w14:paraId="6AA4BEC6" w14:textId="13129EE5"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03" w:history="1">
        <w:r w:rsidR="00AF3C91" w:rsidRPr="00B40AC2">
          <w:rPr>
            <w:rStyle w:val="afb"/>
            <w:noProof/>
            <w:color w:val="000000" w:themeColor="text1"/>
            <w:sz w:val="22"/>
            <w:szCs w:val="22"/>
            <w14:scene3d>
              <w14:camera w14:prst="orthographicFront"/>
              <w14:lightRig w14:rig="threePt" w14:dir="t">
                <w14:rot w14:lat="0" w14:lon="0" w14:rev="0"/>
              </w14:lightRig>
            </w14:scene3d>
          </w:rPr>
          <w:t>6.4</w:t>
        </w:r>
        <w:r w:rsidR="00AF3C91" w:rsidRPr="00B40AC2">
          <w:rPr>
            <w:rStyle w:val="afb"/>
            <w:noProof/>
            <w:color w:val="000000" w:themeColor="text1"/>
            <w:sz w:val="22"/>
            <w:szCs w:val="22"/>
          </w:rPr>
          <w:t xml:space="preserve"> 陆生生态现状</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_Toc95310403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- 209 -</w:t>
        </w:r>
        <w:r w:rsidR="00AF3C91" w:rsidRPr="00B40AC2">
          <w:rPr>
            <w:noProof/>
            <w:webHidden/>
            <w:color w:val="000000" w:themeColor="text1"/>
            <w:sz w:val="22"/>
            <w:szCs w:val="22"/>
          </w:rPr>
          <w:fldChar w:fldCharType="end"/>
        </w:r>
      </w:hyperlink>
    </w:p>
    <w:p w14:paraId="4D379B6E" w14:textId="1184035F"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04" w:history="1">
        <w:r w:rsidR="00AF3C91" w:rsidRPr="00B40AC2">
          <w:rPr>
            <w:rStyle w:val="afb"/>
            <w:noProof/>
            <w:color w:val="000000" w:themeColor="text1"/>
            <w:sz w:val="22"/>
            <w:szCs w:val="22"/>
            <w14:scene3d>
              <w14:camera w14:prst="orthographicFront"/>
              <w14:lightRig w14:rig="threePt" w14:dir="t">
                <w14:rot w14:lat="0" w14:lon="0" w14:rev="0"/>
              </w14:lightRig>
            </w14:scene3d>
          </w:rPr>
          <w:t>6.5</w:t>
        </w:r>
        <w:r w:rsidR="00AF3C91" w:rsidRPr="00B40AC2">
          <w:rPr>
            <w:rStyle w:val="afb"/>
            <w:noProof/>
            <w:color w:val="000000" w:themeColor="text1"/>
            <w:sz w:val="22"/>
            <w:szCs w:val="22"/>
          </w:rPr>
          <w:t xml:space="preserve"> 工程建设对陆生生态的影响分析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_Toc95310404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- 236 -</w:t>
        </w:r>
        <w:r w:rsidR="00AF3C91" w:rsidRPr="00B40AC2">
          <w:rPr>
            <w:noProof/>
            <w:webHidden/>
            <w:color w:val="000000" w:themeColor="text1"/>
            <w:sz w:val="22"/>
            <w:szCs w:val="22"/>
          </w:rPr>
          <w:fldChar w:fldCharType="end"/>
        </w:r>
      </w:hyperlink>
    </w:p>
    <w:p w14:paraId="69529B35" w14:textId="694FB2B0"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05" w:history="1">
        <w:r w:rsidR="00AF3C91" w:rsidRPr="00B40AC2">
          <w:rPr>
            <w:rStyle w:val="afb"/>
            <w:noProof/>
            <w:color w:val="000000" w:themeColor="text1"/>
            <w:sz w:val="22"/>
            <w:szCs w:val="22"/>
            <w14:scene3d>
              <w14:camera w14:prst="orthographicFront"/>
              <w14:lightRig w14:rig="threePt" w14:dir="t">
                <w14:rot w14:lat="0" w14:lon="0" w14:rev="0"/>
              </w14:lightRig>
            </w14:scene3d>
          </w:rPr>
          <w:t>6.6</w:t>
        </w:r>
        <w:r w:rsidR="00AF3C91" w:rsidRPr="00B40AC2">
          <w:rPr>
            <w:rStyle w:val="afb"/>
            <w:noProof/>
            <w:color w:val="000000" w:themeColor="text1"/>
            <w:sz w:val="22"/>
            <w:szCs w:val="22"/>
          </w:rPr>
          <w:t xml:space="preserve"> 陆生生态保护措施与对策</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_Toc95310405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- 248 -</w:t>
        </w:r>
        <w:r w:rsidR="00AF3C91" w:rsidRPr="00B40AC2">
          <w:rPr>
            <w:noProof/>
            <w:webHidden/>
            <w:color w:val="000000" w:themeColor="text1"/>
            <w:sz w:val="22"/>
            <w:szCs w:val="22"/>
          </w:rPr>
          <w:fldChar w:fldCharType="end"/>
        </w:r>
      </w:hyperlink>
    </w:p>
    <w:p w14:paraId="21192EB3" w14:textId="24777A6F"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06" w:history="1">
        <w:r w:rsidR="00AF3C91" w:rsidRPr="00B40AC2">
          <w:rPr>
            <w:rStyle w:val="afb"/>
            <w:noProof/>
            <w:color w:val="000000" w:themeColor="text1"/>
            <w:sz w:val="22"/>
            <w:szCs w:val="22"/>
            <w14:scene3d>
              <w14:camera w14:prst="orthographicFront"/>
              <w14:lightRig w14:rig="threePt" w14:dir="t">
                <w14:rot w14:lat="0" w14:lon="0" w14:rev="0"/>
              </w14:lightRig>
            </w14:scene3d>
          </w:rPr>
          <w:t>6.7</w:t>
        </w:r>
        <w:r w:rsidR="00AF3C91" w:rsidRPr="00B40AC2">
          <w:rPr>
            <w:rStyle w:val="afb"/>
            <w:noProof/>
            <w:color w:val="000000" w:themeColor="text1"/>
            <w:sz w:val="22"/>
            <w:szCs w:val="22"/>
          </w:rPr>
          <w:t xml:space="preserve"> 陆生生态环境影响分析及评价结论</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_Toc95310406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- 254 -</w:t>
        </w:r>
        <w:r w:rsidR="00AF3C91" w:rsidRPr="00B40AC2">
          <w:rPr>
            <w:noProof/>
            <w:webHidden/>
            <w:color w:val="000000" w:themeColor="text1"/>
            <w:sz w:val="22"/>
            <w:szCs w:val="22"/>
          </w:rPr>
          <w:fldChar w:fldCharType="end"/>
        </w:r>
      </w:hyperlink>
    </w:p>
    <w:p w14:paraId="5E2158D3" w14:textId="2E887BAB" w:rsidR="00AF3C91" w:rsidRPr="00B40AC2" w:rsidRDefault="002A6F2F">
      <w:pPr>
        <w:pStyle w:val="TOC1"/>
        <w:tabs>
          <w:tab w:val="left" w:pos="960"/>
          <w:tab w:val="right" w:leader="dot" w:pos="9060"/>
        </w:tabs>
        <w:ind w:firstLine="400"/>
        <w:rPr>
          <w:rFonts w:eastAsiaTheme="minorEastAsia" w:hAnsiTheme="minorHAnsi" w:cstheme="minorBidi"/>
          <w:b w:val="0"/>
          <w:bCs w:val="0"/>
          <w:caps w:val="0"/>
          <w:noProof/>
          <w:snapToGrid/>
          <w:color w:val="000000" w:themeColor="text1"/>
          <w:kern w:val="2"/>
          <w:sz w:val="24"/>
          <w:szCs w:val="28"/>
        </w:rPr>
      </w:pPr>
      <w:hyperlink w:anchor="_Toc95310407" w:history="1">
        <w:r w:rsidR="00AF3C91" w:rsidRPr="00B40AC2">
          <w:rPr>
            <w:rStyle w:val="afb"/>
            <w:rFonts w:cs="Times New Roman"/>
            <w:noProof/>
            <w:color w:val="000000" w:themeColor="text1"/>
            <w:sz w:val="22"/>
            <w:szCs w:val="22"/>
          </w:rPr>
          <w:t>7</w:t>
        </w:r>
        <w:r w:rsidR="00AF3C91" w:rsidRPr="00B40AC2">
          <w:rPr>
            <w:rFonts w:eastAsiaTheme="minorEastAsia" w:hAnsiTheme="minorHAnsi" w:cstheme="minorBidi"/>
            <w:b w:val="0"/>
            <w:bCs w:val="0"/>
            <w:caps w:val="0"/>
            <w:noProof/>
            <w:snapToGrid/>
            <w:color w:val="000000" w:themeColor="text1"/>
            <w:kern w:val="2"/>
            <w:sz w:val="24"/>
            <w:szCs w:val="28"/>
          </w:rPr>
          <w:tab/>
        </w:r>
        <w:r w:rsidR="00AF3C91" w:rsidRPr="00B40AC2">
          <w:rPr>
            <w:rStyle w:val="afb"/>
            <w:rFonts w:cs="Times New Roman"/>
            <w:noProof/>
            <w:color w:val="000000" w:themeColor="text1"/>
            <w:sz w:val="22"/>
            <w:szCs w:val="22"/>
          </w:rPr>
          <w:t>环境保护措施及其可行性论证</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_Toc95310407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- 257 -</w:t>
        </w:r>
        <w:r w:rsidR="00AF3C91" w:rsidRPr="00B40AC2">
          <w:rPr>
            <w:noProof/>
            <w:webHidden/>
            <w:color w:val="000000" w:themeColor="text1"/>
            <w:sz w:val="22"/>
            <w:szCs w:val="22"/>
          </w:rPr>
          <w:fldChar w:fldCharType="end"/>
        </w:r>
      </w:hyperlink>
    </w:p>
    <w:p w14:paraId="405981A6" w14:textId="3E19628D"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08"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7.1</w:t>
        </w:r>
        <w:r w:rsidR="00AF3C91" w:rsidRPr="00B40AC2">
          <w:rPr>
            <w:rStyle w:val="afb"/>
            <w:rFonts w:cs="Times New Roman"/>
            <w:noProof/>
            <w:color w:val="000000" w:themeColor="text1"/>
            <w:sz w:val="22"/>
            <w:szCs w:val="22"/>
          </w:rPr>
          <w:t xml:space="preserve"> 施工期环境保护措施</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_Toc95310408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- 257 -</w:t>
        </w:r>
        <w:r w:rsidR="00AF3C91" w:rsidRPr="00B40AC2">
          <w:rPr>
            <w:noProof/>
            <w:webHidden/>
            <w:color w:val="000000" w:themeColor="text1"/>
            <w:sz w:val="22"/>
            <w:szCs w:val="22"/>
          </w:rPr>
          <w:fldChar w:fldCharType="end"/>
        </w:r>
      </w:hyperlink>
    </w:p>
    <w:p w14:paraId="44CFA5D4" w14:textId="1C59565C"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09"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7.2</w:t>
        </w:r>
        <w:r w:rsidR="00AF3C91" w:rsidRPr="00B40AC2">
          <w:rPr>
            <w:rStyle w:val="afb"/>
            <w:rFonts w:cs="Times New Roman"/>
            <w:noProof/>
            <w:color w:val="000000" w:themeColor="text1"/>
            <w:sz w:val="22"/>
            <w:szCs w:val="22"/>
          </w:rPr>
          <w:t xml:space="preserve"> 营运期环境保护措施</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_Toc95310409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- 258 -</w:t>
        </w:r>
        <w:r w:rsidR="00AF3C91" w:rsidRPr="00B40AC2">
          <w:rPr>
            <w:noProof/>
            <w:webHidden/>
            <w:color w:val="000000" w:themeColor="text1"/>
            <w:sz w:val="22"/>
            <w:szCs w:val="22"/>
          </w:rPr>
          <w:fldChar w:fldCharType="end"/>
        </w:r>
      </w:hyperlink>
    </w:p>
    <w:p w14:paraId="6D199EC3" w14:textId="477925F2"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10"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7.3</w:t>
        </w:r>
        <w:r w:rsidR="00AF3C91" w:rsidRPr="00B40AC2">
          <w:rPr>
            <w:rStyle w:val="afb"/>
            <w:rFonts w:cs="Times New Roman"/>
            <w:noProof/>
            <w:color w:val="000000" w:themeColor="text1"/>
            <w:sz w:val="22"/>
            <w:szCs w:val="22"/>
          </w:rPr>
          <w:t xml:space="preserve"> 环保措施小结</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_Toc95310410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- 262 -</w:t>
        </w:r>
        <w:r w:rsidR="00AF3C91" w:rsidRPr="00B40AC2">
          <w:rPr>
            <w:noProof/>
            <w:webHidden/>
            <w:color w:val="000000" w:themeColor="text1"/>
            <w:sz w:val="22"/>
            <w:szCs w:val="22"/>
          </w:rPr>
          <w:fldChar w:fldCharType="end"/>
        </w:r>
      </w:hyperlink>
    </w:p>
    <w:p w14:paraId="0AEC9C80" w14:textId="6E31A5A1" w:rsidR="00AF3C91" w:rsidRPr="00B40AC2" w:rsidRDefault="002A6F2F">
      <w:pPr>
        <w:pStyle w:val="TOC1"/>
        <w:tabs>
          <w:tab w:val="left" w:pos="960"/>
          <w:tab w:val="right" w:leader="dot" w:pos="9060"/>
        </w:tabs>
        <w:ind w:firstLine="400"/>
        <w:rPr>
          <w:rFonts w:eastAsiaTheme="minorEastAsia" w:hAnsiTheme="minorHAnsi" w:cstheme="minorBidi"/>
          <w:b w:val="0"/>
          <w:bCs w:val="0"/>
          <w:caps w:val="0"/>
          <w:noProof/>
          <w:snapToGrid/>
          <w:color w:val="000000" w:themeColor="text1"/>
          <w:kern w:val="2"/>
          <w:sz w:val="24"/>
          <w:szCs w:val="28"/>
        </w:rPr>
      </w:pPr>
      <w:hyperlink w:anchor="_Toc95310411" w:history="1">
        <w:r w:rsidR="00AF3C91" w:rsidRPr="00B40AC2">
          <w:rPr>
            <w:rStyle w:val="afb"/>
            <w:rFonts w:cs="Times New Roman"/>
            <w:noProof/>
            <w:color w:val="000000" w:themeColor="text1"/>
            <w:sz w:val="22"/>
            <w:szCs w:val="22"/>
          </w:rPr>
          <w:t>8</w:t>
        </w:r>
        <w:r w:rsidR="00AF3C91" w:rsidRPr="00B40AC2">
          <w:rPr>
            <w:rFonts w:eastAsiaTheme="minorEastAsia" w:hAnsiTheme="minorHAnsi" w:cstheme="minorBidi"/>
            <w:b w:val="0"/>
            <w:bCs w:val="0"/>
            <w:caps w:val="0"/>
            <w:noProof/>
            <w:snapToGrid/>
            <w:color w:val="000000" w:themeColor="text1"/>
            <w:kern w:val="2"/>
            <w:sz w:val="24"/>
            <w:szCs w:val="28"/>
          </w:rPr>
          <w:tab/>
        </w:r>
        <w:r w:rsidR="00AF3C91" w:rsidRPr="00B40AC2">
          <w:rPr>
            <w:rStyle w:val="afb"/>
            <w:rFonts w:cs="Times New Roman"/>
            <w:noProof/>
            <w:color w:val="000000" w:themeColor="text1"/>
            <w:sz w:val="22"/>
            <w:szCs w:val="22"/>
          </w:rPr>
          <w:t>环境影响经济损益分析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_Toc95310411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- 264 -</w:t>
        </w:r>
        <w:r w:rsidR="00AF3C91" w:rsidRPr="00B40AC2">
          <w:rPr>
            <w:noProof/>
            <w:webHidden/>
            <w:color w:val="000000" w:themeColor="text1"/>
            <w:sz w:val="22"/>
            <w:szCs w:val="22"/>
          </w:rPr>
          <w:fldChar w:fldCharType="end"/>
        </w:r>
      </w:hyperlink>
    </w:p>
    <w:p w14:paraId="323C7F24" w14:textId="401B9177"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12" w:history="1">
        <w:r w:rsidR="00AF3C91" w:rsidRPr="00B40AC2">
          <w:rPr>
            <w:rStyle w:val="afb"/>
            <w:rFonts w:ascii="Times New Roman"/>
            <w:noProof/>
            <w:color w:val="000000" w:themeColor="text1"/>
            <w:sz w:val="22"/>
            <w:szCs w:val="22"/>
          </w:rPr>
          <w:t>14.1</w:t>
        </w:r>
        <w:r w:rsidR="00AF3C91" w:rsidRPr="00B40AC2">
          <w:rPr>
            <w:rStyle w:val="afb"/>
            <w:rFonts w:ascii="Times New Roman"/>
            <w:noProof/>
            <w:color w:val="000000" w:themeColor="text1"/>
            <w:sz w:val="22"/>
            <w:szCs w:val="22"/>
          </w:rPr>
          <w:t>环境效益分析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_Toc95310412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- 264 -</w:t>
        </w:r>
        <w:r w:rsidR="00AF3C91" w:rsidRPr="00B40AC2">
          <w:rPr>
            <w:noProof/>
            <w:webHidden/>
            <w:color w:val="000000" w:themeColor="text1"/>
            <w:sz w:val="22"/>
            <w:szCs w:val="22"/>
          </w:rPr>
          <w:fldChar w:fldCharType="end"/>
        </w:r>
      </w:hyperlink>
    </w:p>
    <w:p w14:paraId="55E65B19" w14:textId="5EE7497C"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13" w:history="1">
        <w:r w:rsidR="00AF3C91" w:rsidRPr="00B40AC2">
          <w:rPr>
            <w:rStyle w:val="afb"/>
            <w:rFonts w:ascii="Times New Roman"/>
            <w:noProof/>
            <w:color w:val="000000" w:themeColor="text1"/>
            <w:sz w:val="22"/>
            <w:szCs w:val="22"/>
          </w:rPr>
          <w:t>14.2</w:t>
        </w:r>
        <w:r w:rsidR="00AF3C91" w:rsidRPr="00B40AC2">
          <w:rPr>
            <w:rStyle w:val="afb"/>
            <w:rFonts w:ascii="Times New Roman"/>
            <w:noProof/>
            <w:color w:val="000000" w:themeColor="text1"/>
            <w:sz w:val="22"/>
            <w:szCs w:val="22"/>
          </w:rPr>
          <w:t>经济效益分析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_Toc95310413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- 264 -</w:t>
        </w:r>
        <w:r w:rsidR="00AF3C91" w:rsidRPr="00B40AC2">
          <w:rPr>
            <w:noProof/>
            <w:webHidden/>
            <w:color w:val="000000" w:themeColor="text1"/>
            <w:sz w:val="22"/>
            <w:szCs w:val="22"/>
          </w:rPr>
          <w:fldChar w:fldCharType="end"/>
        </w:r>
      </w:hyperlink>
    </w:p>
    <w:p w14:paraId="0141B1D1" w14:textId="5CAD0EA7"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14" w:history="1">
        <w:r w:rsidR="00AF3C91" w:rsidRPr="00B40AC2">
          <w:rPr>
            <w:rStyle w:val="afb"/>
            <w:rFonts w:ascii="Times New Roman"/>
            <w:noProof/>
            <w:color w:val="000000" w:themeColor="text1"/>
            <w:sz w:val="22"/>
            <w:szCs w:val="22"/>
          </w:rPr>
          <w:t>14.3</w:t>
        </w:r>
        <w:r w:rsidR="00AF3C91" w:rsidRPr="00B40AC2">
          <w:rPr>
            <w:rStyle w:val="afb"/>
            <w:rFonts w:ascii="Times New Roman"/>
            <w:noProof/>
            <w:color w:val="000000" w:themeColor="text1"/>
            <w:sz w:val="22"/>
            <w:szCs w:val="22"/>
          </w:rPr>
          <w:t>社会效益分析</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_Toc95310414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- 264 -</w:t>
        </w:r>
        <w:r w:rsidR="00AF3C91" w:rsidRPr="00B40AC2">
          <w:rPr>
            <w:noProof/>
            <w:webHidden/>
            <w:color w:val="000000" w:themeColor="text1"/>
            <w:sz w:val="22"/>
            <w:szCs w:val="22"/>
          </w:rPr>
          <w:fldChar w:fldCharType="end"/>
        </w:r>
      </w:hyperlink>
    </w:p>
    <w:p w14:paraId="504F4956" w14:textId="10196DBF" w:rsidR="00AF3C91" w:rsidRPr="00B40AC2" w:rsidRDefault="002A6F2F">
      <w:pPr>
        <w:pStyle w:val="TOC1"/>
        <w:tabs>
          <w:tab w:val="left" w:pos="960"/>
          <w:tab w:val="right" w:leader="dot" w:pos="9060"/>
        </w:tabs>
        <w:ind w:firstLine="400"/>
        <w:rPr>
          <w:rFonts w:eastAsiaTheme="minorEastAsia" w:hAnsiTheme="minorHAnsi" w:cstheme="minorBidi"/>
          <w:b w:val="0"/>
          <w:bCs w:val="0"/>
          <w:caps w:val="0"/>
          <w:noProof/>
          <w:snapToGrid/>
          <w:color w:val="000000" w:themeColor="text1"/>
          <w:kern w:val="2"/>
          <w:sz w:val="24"/>
          <w:szCs w:val="28"/>
        </w:rPr>
      </w:pPr>
      <w:hyperlink w:anchor="_Toc95310415" w:history="1">
        <w:r w:rsidR="00AF3C91" w:rsidRPr="00B40AC2">
          <w:rPr>
            <w:rStyle w:val="afb"/>
            <w:rFonts w:cs="Times New Roman"/>
            <w:noProof/>
            <w:color w:val="000000" w:themeColor="text1"/>
            <w:sz w:val="22"/>
            <w:szCs w:val="22"/>
          </w:rPr>
          <w:t>9</w:t>
        </w:r>
        <w:r w:rsidR="00AF3C91" w:rsidRPr="00B40AC2">
          <w:rPr>
            <w:rFonts w:eastAsiaTheme="minorEastAsia" w:hAnsiTheme="minorHAnsi" w:cstheme="minorBidi"/>
            <w:b w:val="0"/>
            <w:bCs w:val="0"/>
            <w:caps w:val="0"/>
            <w:noProof/>
            <w:snapToGrid/>
            <w:color w:val="000000" w:themeColor="text1"/>
            <w:kern w:val="2"/>
            <w:sz w:val="24"/>
            <w:szCs w:val="28"/>
          </w:rPr>
          <w:tab/>
        </w:r>
        <w:r w:rsidR="00AF3C91" w:rsidRPr="00B40AC2">
          <w:rPr>
            <w:rStyle w:val="afb"/>
            <w:rFonts w:cs="Times New Roman"/>
            <w:noProof/>
            <w:color w:val="000000" w:themeColor="text1"/>
            <w:sz w:val="22"/>
            <w:szCs w:val="22"/>
          </w:rPr>
          <w:t>环境管理与监测计划</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_Toc95310415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- 266 -</w:t>
        </w:r>
        <w:r w:rsidR="00AF3C91" w:rsidRPr="00B40AC2">
          <w:rPr>
            <w:noProof/>
            <w:webHidden/>
            <w:color w:val="000000" w:themeColor="text1"/>
            <w:sz w:val="22"/>
            <w:szCs w:val="22"/>
          </w:rPr>
          <w:fldChar w:fldCharType="end"/>
        </w:r>
      </w:hyperlink>
    </w:p>
    <w:p w14:paraId="0CBD3ABE" w14:textId="59D1B7AD"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16"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9.1</w:t>
        </w:r>
        <w:r w:rsidR="00AF3C91" w:rsidRPr="00B40AC2">
          <w:rPr>
            <w:rStyle w:val="afb"/>
            <w:rFonts w:cs="Times New Roman"/>
            <w:noProof/>
            <w:color w:val="000000" w:themeColor="text1"/>
            <w:sz w:val="22"/>
            <w:szCs w:val="22"/>
          </w:rPr>
          <w:t xml:space="preserve"> 环境管理</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_Toc95310416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- 266 -</w:t>
        </w:r>
        <w:r w:rsidR="00AF3C91" w:rsidRPr="00B40AC2">
          <w:rPr>
            <w:noProof/>
            <w:webHidden/>
            <w:color w:val="000000" w:themeColor="text1"/>
            <w:sz w:val="22"/>
            <w:szCs w:val="22"/>
          </w:rPr>
          <w:fldChar w:fldCharType="end"/>
        </w:r>
      </w:hyperlink>
    </w:p>
    <w:p w14:paraId="52834970" w14:textId="2024E36B"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17"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9.2</w:t>
        </w:r>
        <w:r w:rsidR="00AF3C91" w:rsidRPr="00B40AC2">
          <w:rPr>
            <w:rStyle w:val="afb"/>
            <w:rFonts w:cs="Times New Roman"/>
            <w:noProof/>
            <w:color w:val="000000" w:themeColor="text1"/>
            <w:sz w:val="22"/>
            <w:szCs w:val="22"/>
          </w:rPr>
          <w:t xml:space="preserve"> 环境监测</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_Toc95310417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- 267 -</w:t>
        </w:r>
        <w:r w:rsidR="00AF3C91" w:rsidRPr="00B40AC2">
          <w:rPr>
            <w:noProof/>
            <w:webHidden/>
            <w:color w:val="000000" w:themeColor="text1"/>
            <w:sz w:val="22"/>
            <w:szCs w:val="22"/>
          </w:rPr>
          <w:fldChar w:fldCharType="end"/>
        </w:r>
      </w:hyperlink>
    </w:p>
    <w:p w14:paraId="11A5334B" w14:textId="0EA0A7C4"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18" w:history="1">
        <w:r w:rsidR="00AF3C91" w:rsidRPr="00B40AC2">
          <w:rPr>
            <w:rStyle w:val="afb"/>
            <w:noProof/>
            <w:color w:val="000000" w:themeColor="text1"/>
            <w:sz w:val="22"/>
            <w:szCs w:val="22"/>
            <w14:scene3d>
              <w14:camera w14:prst="orthographicFront"/>
              <w14:lightRig w14:rig="threePt" w14:dir="t">
                <w14:rot w14:lat="0" w14:lon="0" w14:rev="0"/>
              </w14:lightRig>
            </w14:scene3d>
          </w:rPr>
          <w:t>9.3</w:t>
        </w:r>
        <w:r w:rsidR="00AF3C91" w:rsidRPr="00B40AC2">
          <w:rPr>
            <w:rStyle w:val="afb"/>
            <w:noProof/>
            <w:color w:val="000000" w:themeColor="text1"/>
            <w:sz w:val="22"/>
            <w:szCs w:val="22"/>
          </w:rPr>
          <w:t xml:space="preserve"> 环境监理</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_Toc95310418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- 270 -</w:t>
        </w:r>
        <w:r w:rsidR="00AF3C91" w:rsidRPr="00B40AC2">
          <w:rPr>
            <w:noProof/>
            <w:webHidden/>
            <w:color w:val="000000" w:themeColor="text1"/>
            <w:sz w:val="22"/>
            <w:szCs w:val="22"/>
          </w:rPr>
          <w:fldChar w:fldCharType="end"/>
        </w:r>
      </w:hyperlink>
    </w:p>
    <w:p w14:paraId="09AD836A" w14:textId="68614FB1"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19"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9.4</w:t>
        </w:r>
        <w:r w:rsidR="00AF3C91" w:rsidRPr="00B40AC2">
          <w:rPr>
            <w:rStyle w:val="afb"/>
            <w:rFonts w:cs="Times New Roman"/>
            <w:noProof/>
            <w:color w:val="000000" w:themeColor="text1"/>
            <w:sz w:val="22"/>
            <w:szCs w:val="22"/>
          </w:rPr>
          <w:t xml:space="preserve"> 管理人员的培训</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_Toc95310419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- 270 -</w:t>
        </w:r>
        <w:r w:rsidR="00AF3C91" w:rsidRPr="00B40AC2">
          <w:rPr>
            <w:noProof/>
            <w:webHidden/>
            <w:color w:val="000000" w:themeColor="text1"/>
            <w:sz w:val="22"/>
            <w:szCs w:val="22"/>
          </w:rPr>
          <w:fldChar w:fldCharType="end"/>
        </w:r>
      </w:hyperlink>
    </w:p>
    <w:p w14:paraId="609731B4" w14:textId="102E7D2A"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20"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9.5</w:t>
        </w:r>
        <w:r w:rsidR="00AF3C91" w:rsidRPr="00B40AC2">
          <w:rPr>
            <w:rStyle w:val="afb"/>
            <w:rFonts w:cs="Times New Roman"/>
            <w:noProof/>
            <w:color w:val="000000" w:themeColor="text1"/>
            <w:sz w:val="22"/>
            <w:szCs w:val="22"/>
          </w:rPr>
          <w:t xml:space="preserve"> 环保设施竣工验收</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_Toc95310420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- 271 -</w:t>
        </w:r>
        <w:r w:rsidR="00AF3C91" w:rsidRPr="00B40AC2">
          <w:rPr>
            <w:noProof/>
            <w:webHidden/>
            <w:color w:val="000000" w:themeColor="text1"/>
            <w:sz w:val="22"/>
            <w:szCs w:val="22"/>
          </w:rPr>
          <w:fldChar w:fldCharType="end"/>
        </w:r>
      </w:hyperlink>
    </w:p>
    <w:p w14:paraId="235AA913" w14:textId="0C196E25" w:rsidR="00AF3C91" w:rsidRPr="00B40AC2" w:rsidRDefault="002A6F2F">
      <w:pPr>
        <w:pStyle w:val="TOC1"/>
        <w:tabs>
          <w:tab w:val="left" w:pos="960"/>
          <w:tab w:val="right" w:leader="dot" w:pos="9060"/>
        </w:tabs>
        <w:ind w:firstLine="400"/>
        <w:rPr>
          <w:rFonts w:eastAsiaTheme="minorEastAsia" w:hAnsiTheme="minorHAnsi" w:cstheme="minorBidi"/>
          <w:b w:val="0"/>
          <w:bCs w:val="0"/>
          <w:caps w:val="0"/>
          <w:noProof/>
          <w:snapToGrid/>
          <w:color w:val="000000" w:themeColor="text1"/>
          <w:kern w:val="2"/>
          <w:sz w:val="24"/>
          <w:szCs w:val="28"/>
        </w:rPr>
      </w:pPr>
      <w:hyperlink w:anchor="_Toc95310421" w:history="1">
        <w:r w:rsidR="00AF3C91" w:rsidRPr="00B40AC2">
          <w:rPr>
            <w:rStyle w:val="afb"/>
            <w:rFonts w:cs="Times New Roman"/>
            <w:noProof/>
            <w:color w:val="000000" w:themeColor="text1"/>
            <w:sz w:val="22"/>
            <w:szCs w:val="22"/>
          </w:rPr>
          <w:t>10</w:t>
        </w:r>
        <w:r w:rsidR="00AF3C91" w:rsidRPr="00B40AC2">
          <w:rPr>
            <w:rFonts w:eastAsiaTheme="minorEastAsia" w:hAnsiTheme="minorHAnsi" w:cstheme="minorBidi"/>
            <w:b w:val="0"/>
            <w:bCs w:val="0"/>
            <w:caps w:val="0"/>
            <w:noProof/>
            <w:snapToGrid/>
            <w:color w:val="000000" w:themeColor="text1"/>
            <w:kern w:val="2"/>
            <w:sz w:val="24"/>
            <w:szCs w:val="28"/>
          </w:rPr>
          <w:tab/>
        </w:r>
        <w:r w:rsidR="00AF3C91" w:rsidRPr="00B40AC2">
          <w:rPr>
            <w:rStyle w:val="afb"/>
            <w:rFonts w:cs="Times New Roman"/>
            <w:noProof/>
            <w:color w:val="000000" w:themeColor="text1"/>
            <w:sz w:val="22"/>
            <w:szCs w:val="22"/>
          </w:rPr>
          <w:t>结论与建议</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_Toc95310421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- 272 -</w:t>
        </w:r>
        <w:r w:rsidR="00AF3C91" w:rsidRPr="00B40AC2">
          <w:rPr>
            <w:noProof/>
            <w:webHidden/>
            <w:color w:val="000000" w:themeColor="text1"/>
            <w:sz w:val="22"/>
            <w:szCs w:val="22"/>
          </w:rPr>
          <w:fldChar w:fldCharType="end"/>
        </w:r>
      </w:hyperlink>
    </w:p>
    <w:p w14:paraId="6814F9D8" w14:textId="7FD59A28"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4"/>
          <w:szCs w:val="28"/>
        </w:rPr>
      </w:pPr>
      <w:hyperlink w:anchor="_Toc95310422"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10.1</w:t>
        </w:r>
        <w:r w:rsidR="00AF3C91" w:rsidRPr="00B40AC2">
          <w:rPr>
            <w:rStyle w:val="afb"/>
            <w:rFonts w:cs="Times New Roman"/>
            <w:noProof/>
            <w:color w:val="000000" w:themeColor="text1"/>
            <w:sz w:val="22"/>
            <w:szCs w:val="22"/>
          </w:rPr>
          <w:t xml:space="preserve"> 项目结论</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_Toc95310422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- 272 -</w:t>
        </w:r>
        <w:r w:rsidR="00AF3C91" w:rsidRPr="00B40AC2">
          <w:rPr>
            <w:noProof/>
            <w:webHidden/>
            <w:color w:val="000000" w:themeColor="text1"/>
            <w:sz w:val="22"/>
            <w:szCs w:val="22"/>
          </w:rPr>
          <w:fldChar w:fldCharType="end"/>
        </w:r>
      </w:hyperlink>
    </w:p>
    <w:p w14:paraId="07C1B94D" w14:textId="3BEB99DF" w:rsidR="00AF3C91" w:rsidRPr="00B40AC2" w:rsidRDefault="002A6F2F">
      <w:pPr>
        <w:pStyle w:val="TOC2"/>
        <w:tabs>
          <w:tab w:val="right" w:leader="dot" w:pos="9060"/>
        </w:tabs>
        <w:ind w:firstLine="400"/>
        <w:rPr>
          <w:rFonts w:eastAsiaTheme="minorEastAsia" w:hAnsiTheme="minorHAnsi" w:cstheme="minorBidi"/>
          <w:smallCaps w:val="0"/>
          <w:noProof/>
          <w:snapToGrid/>
          <w:color w:val="000000" w:themeColor="text1"/>
          <w:kern w:val="2"/>
          <w:sz w:val="21"/>
          <w:szCs w:val="22"/>
        </w:rPr>
      </w:pPr>
      <w:hyperlink w:anchor="_Toc95310423" w:history="1">
        <w:r w:rsidR="00AF3C91" w:rsidRPr="00B40AC2">
          <w:rPr>
            <w:rStyle w:val="afb"/>
            <w:rFonts w:cs="Times New Roman"/>
            <w:noProof/>
            <w:color w:val="000000" w:themeColor="text1"/>
            <w:sz w:val="22"/>
            <w:szCs w:val="22"/>
            <w14:scene3d>
              <w14:camera w14:prst="orthographicFront"/>
              <w14:lightRig w14:rig="threePt" w14:dir="t">
                <w14:rot w14:lat="0" w14:lon="0" w14:rev="0"/>
              </w14:lightRig>
            </w14:scene3d>
          </w:rPr>
          <w:t>10.2</w:t>
        </w:r>
        <w:r w:rsidR="00AF3C91" w:rsidRPr="00B40AC2">
          <w:rPr>
            <w:rStyle w:val="afb"/>
            <w:rFonts w:cs="Times New Roman"/>
            <w:noProof/>
            <w:color w:val="000000" w:themeColor="text1"/>
            <w:sz w:val="22"/>
            <w:szCs w:val="22"/>
          </w:rPr>
          <w:t xml:space="preserve"> 建议</w:t>
        </w:r>
        <w:r w:rsidR="00AF3C91" w:rsidRPr="00B40AC2">
          <w:rPr>
            <w:noProof/>
            <w:webHidden/>
            <w:color w:val="000000" w:themeColor="text1"/>
            <w:sz w:val="22"/>
            <w:szCs w:val="22"/>
          </w:rPr>
          <w:tab/>
        </w:r>
        <w:r w:rsidR="00AF3C91" w:rsidRPr="00B40AC2">
          <w:rPr>
            <w:noProof/>
            <w:webHidden/>
            <w:color w:val="000000" w:themeColor="text1"/>
            <w:sz w:val="22"/>
            <w:szCs w:val="22"/>
          </w:rPr>
          <w:fldChar w:fldCharType="begin"/>
        </w:r>
        <w:r w:rsidR="00AF3C91" w:rsidRPr="00B40AC2">
          <w:rPr>
            <w:noProof/>
            <w:webHidden/>
            <w:color w:val="000000" w:themeColor="text1"/>
            <w:sz w:val="22"/>
            <w:szCs w:val="22"/>
          </w:rPr>
          <w:instrText xml:space="preserve"> PAGEREF _Toc95310423 \h </w:instrText>
        </w:r>
        <w:r w:rsidR="00AF3C91" w:rsidRPr="00B40AC2">
          <w:rPr>
            <w:noProof/>
            <w:webHidden/>
            <w:color w:val="000000" w:themeColor="text1"/>
            <w:sz w:val="22"/>
            <w:szCs w:val="22"/>
          </w:rPr>
        </w:r>
        <w:r w:rsidR="00AF3C91" w:rsidRPr="00B40AC2">
          <w:rPr>
            <w:noProof/>
            <w:webHidden/>
            <w:color w:val="000000" w:themeColor="text1"/>
            <w:sz w:val="22"/>
            <w:szCs w:val="22"/>
          </w:rPr>
          <w:fldChar w:fldCharType="separate"/>
        </w:r>
        <w:r w:rsidR="0024692D">
          <w:rPr>
            <w:noProof/>
            <w:webHidden/>
            <w:color w:val="000000" w:themeColor="text1"/>
            <w:sz w:val="22"/>
            <w:szCs w:val="22"/>
          </w:rPr>
          <w:t>- 275 -</w:t>
        </w:r>
        <w:r w:rsidR="00AF3C91" w:rsidRPr="00B40AC2">
          <w:rPr>
            <w:noProof/>
            <w:webHidden/>
            <w:color w:val="000000" w:themeColor="text1"/>
            <w:sz w:val="22"/>
            <w:szCs w:val="22"/>
          </w:rPr>
          <w:fldChar w:fldCharType="end"/>
        </w:r>
      </w:hyperlink>
    </w:p>
    <w:p w14:paraId="6C5A3C99" w14:textId="2DEE6CAE" w:rsidR="00B75AD0" w:rsidRPr="00B40AC2" w:rsidRDefault="00B75AD0">
      <w:pPr>
        <w:pStyle w:val="aff4"/>
        <w:rPr>
          <w:rFonts w:cs="Times New Roman"/>
          <w:color w:val="000000" w:themeColor="text1"/>
        </w:rPr>
      </w:pPr>
      <w:r w:rsidRPr="00B40AC2">
        <w:rPr>
          <w:rFonts w:cs="Times New Roman"/>
          <w:color w:val="000000" w:themeColor="text1"/>
        </w:rPr>
        <w:fldChar w:fldCharType="end"/>
      </w:r>
    </w:p>
    <w:p w14:paraId="5B60FA94" w14:textId="247E172A" w:rsidR="00B75AD0" w:rsidRPr="00B40AC2" w:rsidRDefault="00B75AD0">
      <w:pPr>
        <w:pStyle w:val="aff4"/>
        <w:rPr>
          <w:rFonts w:cs="Times New Roman"/>
          <w:color w:val="000000" w:themeColor="text1"/>
        </w:rPr>
        <w:sectPr w:rsidR="00B75AD0" w:rsidRPr="00B40AC2">
          <w:headerReference w:type="even" r:id="rId9"/>
          <w:headerReference w:type="default" r:id="rId10"/>
          <w:headerReference w:type="first" r:id="rId11"/>
          <w:pgSz w:w="11906" w:h="16838"/>
          <w:pgMar w:top="1418" w:right="1418" w:bottom="1418" w:left="1418" w:header="851" w:footer="680" w:gutter="0"/>
          <w:pgNumType w:fmt="numberInDash" w:start="1"/>
          <w:cols w:space="720"/>
          <w:docGrid w:linePitch="326"/>
        </w:sectPr>
      </w:pPr>
    </w:p>
    <w:p w14:paraId="3FFFEE10" w14:textId="77777777" w:rsidR="0019096A" w:rsidRPr="00B40AC2" w:rsidRDefault="001C4C23" w:rsidP="00DE422F">
      <w:pPr>
        <w:pStyle w:val="afffb"/>
        <w:ind w:firstLine="602"/>
        <w:jc w:val="center"/>
        <w:outlineLvl w:val="0"/>
        <w:rPr>
          <w:rFonts w:ascii="Times New Roman" w:hAnsi="Times New Roman" w:cs="Times New Roman"/>
          <w:b/>
          <w:bCs/>
          <w:snapToGrid/>
          <w:color w:val="000000" w:themeColor="text1"/>
          <w:sz w:val="30"/>
          <w:szCs w:val="30"/>
        </w:rPr>
      </w:pPr>
      <w:bookmarkStart w:id="4" w:name="_Toc41656640"/>
      <w:bookmarkStart w:id="5" w:name="_Toc46157820"/>
      <w:bookmarkStart w:id="6" w:name="_Toc49002394"/>
      <w:bookmarkStart w:id="7" w:name="_Toc44689896"/>
      <w:bookmarkStart w:id="8" w:name="_Toc95310360"/>
      <w:r w:rsidRPr="00B40AC2">
        <w:rPr>
          <w:rFonts w:ascii="Times New Roman" w:hAnsi="Times New Roman" w:cs="Times New Roman"/>
          <w:b/>
          <w:bCs/>
          <w:snapToGrid/>
          <w:color w:val="000000" w:themeColor="text1"/>
          <w:sz w:val="30"/>
          <w:szCs w:val="30"/>
        </w:rPr>
        <w:lastRenderedPageBreak/>
        <w:t>概述</w:t>
      </w:r>
      <w:bookmarkStart w:id="9" w:name="_Toc518830176"/>
      <w:bookmarkStart w:id="10" w:name="_Toc511390008"/>
      <w:bookmarkStart w:id="11" w:name="_Toc12333"/>
      <w:bookmarkStart w:id="12" w:name="_Toc7969557"/>
      <w:bookmarkStart w:id="13" w:name="_Toc477697303"/>
      <w:bookmarkStart w:id="14" w:name="_Toc9501353"/>
      <w:bookmarkStart w:id="15" w:name="_Toc7970592"/>
      <w:bookmarkEnd w:id="4"/>
      <w:bookmarkEnd w:id="5"/>
      <w:bookmarkEnd w:id="6"/>
      <w:bookmarkEnd w:id="7"/>
      <w:bookmarkEnd w:id="8"/>
    </w:p>
    <w:p w14:paraId="585CB294" w14:textId="77777777" w:rsidR="0019096A" w:rsidRPr="00B40AC2" w:rsidRDefault="001C4C23" w:rsidP="00DE422F">
      <w:pPr>
        <w:ind w:firstLineChars="0" w:firstLine="0"/>
        <w:outlineLvl w:val="1"/>
        <w:rPr>
          <w:rFonts w:cs="Times New Roman"/>
          <w:b/>
          <w:bCs/>
          <w:snapToGrid/>
          <w:color w:val="000000" w:themeColor="text1"/>
          <w:kern w:val="44"/>
          <w:sz w:val="28"/>
          <w:szCs w:val="28"/>
        </w:rPr>
      </w:pPr>
      <w:bookmarkStart w:id="16" w:name="_Toc49002395"/>
      <w:bookmarkStart w:id="17" w:name="_Toc44689897"/>
      <w:bookmarkStart w:id="18" w:name="_Toc95310361"/>
      <w:r w:rsidRPr="00B40AC2">
        <w:rPr>
          <w:rFonts w:cs="Times New Roman"/>
          <w:b/>
          <w:bCs/>
          <w:snapToGrid/>
          <w:color w:val="000000" w:themeColor="text1"/>
          <w:kern w:val="44"/>
          <w:sz w:val="28"/>
          <w:szCs w:val="28"/>
        </w:rPr>
        <w:t>一、</w:t>
      </w:r>
      <w:bookmarkEnd w:id="9"/>
      <w:bookmarkEnd w:id="10"/>
      <w:bookmarkEnd w:id="11"/>
      <w:bookmarkEnd w:id="12"/>
      <w:bookmarkEnd w:id="13"/>
      <w:bookmarkEnd w:id="14"/>
      <w:bookmarkEnd w:id="15"/>
      <w:r w:rsidRPr="00B40AC2">
        <w:rPr>
          <w:rFonts w:cs="Times New Roman"/>
          <w:b/>
          <w:bCs/>
          <w:snapToGrid/>
          <w:color w:val="000000" w:themeColor="text1"/>
          <w:kern w:val="44"/>
          <w:sz w:val="28"/>
          <w:szCs w:val="28"/>
        </w:rPr>
        <w:t>任务由来</w:t>
      </w:r>
      <w:bookmarkEnd w:id="16"/>
      <w:bookmarkEnd w:id="17"/>
      <w:bookmarkEnd w:id="18"/>
    </w:p>
    <w:p w14:paraId="76980D9C" w14:textId="77777777" w:rsidR="00406546" w:rsidRPr="00B40AC2" w:rsidRDefault="00406546" w:rsidP="00406546">
      <w:pPr>
        <w:rPr>
          <w:rFonts w:cs="Times New Roman"/>
          <w:snapToGrid/>
          <w:color w:val="000000" w:themeColor="text1"/>
          <w:kern w:val="2"/>
        </w:rPr>
      </w:pPr>
      <w:bookmarkStart w:id="19" w:name="_Toc490411636"/>
      <w:bookmarkStart w:id="20" w:name="_Toc40080582"/>
      <w:bookmarkStart w:id="21" w:name="_Toc490477622"/>
      <w:bookmarkStart w:id="22" w:name="_Toc490411551"/>
      <w:bookmarkStart w:id="23" w:name="_Toc490475816"/>
      <w:r w:rsidRPr="00B40AC2">
        <w:rPr>
          <w:rFonts w:cs="Times New Roman" w:hint="eastAsia"/>
          <w:snapToGrid/>
          <w:color w:val="000000" w:themeColor="text1"/>
          <w:kern w:val="2"/>
        </w:rPr>
        <w:t>四川景鑫矿业有限公司成立于</w:t>
      </w:r>
      <w:r w:rsidRPr="00B40AC2">
        <w:rPr>
          <w:rFonts w:cs="Times New Roman" w:hint="eastAsia"/>
          <w:snapToGrid/>
          <w:color w:val="000000" w:themeColor="text1"/>
          <w:kern w:val="2"/>
        </w:rPr>
        <w:t>2006</w:t>
      </w:r>
      <w:r w:rsidRPr="00B40AC2">
        <w:rPr>
          <w:rFonts w:cs="Times New Roman" w:hint="eastAsia"/>
          <w:snapToGrid/>
          <w:color w:val="000000" w:themeColor="text1"/>
          <w:kern w:val="2"/>
        </w:rPr>
        <w:t>年，公司拥有的大火地金矿</w:t>
      </w:r>
      <w:r w:rsidRPr="00B40AC2">
        <w:rPr>
          <w:rFonts w:cs="Times New Roman"/>
          <w:snapToGrid/>
          <w:color w:val="000000" w:themeColor="text1"/>
          <w:kern w:val="2"/>
        </w:rPr>
        <w:t>位于</w:t>
      </w:r>
      <w:r w:rsidRPr="00B40AC2">
        <w:rPr>
          <w:rFonts w:cs="Times New Roman" w:hint="eastAsia"/>
          <w:snapToGrid/>
          <w:color w:val="000000" w:themeColor="text1"/>
          <w:kern w:val="2"/>
        </w:rPr>
        <w:t>四川省巴中市</w:t>
      </w:r>
      <w:r w:rsidRPr="00B40AC2">
        <w:rPr>
          <w:rFonts w:cs="Times New Roman"/>
          <w:snapToGrid/>
          <w:color w:val="000000" w:themeColor="text1"/>
          <w:kern w:val="2"/>
        </w:rPr>
        <w:t>南江县</w:t>
      </w:r>
      <w:r w:rsidRPr="00B40AC2">
        <w:rPr>
          <w:rFonts w:cs="Times New Roman" w:hint="eastAsia"/>
          <w:snapToGrid/>
          <w:color w:val="000000" w:themeColor="text1"/>
          <w:kern w:val="2"/>
        </w:rPr>
        <w:t>关坝镇，处于南江县</w:t>
      </w:r>
      <w:r w:rsidRPr="00B40AC2">
        <w:rPr>
          <w:rFonts w:cs="Times New Roman"/>
          <w:snapToGrid/>
          <w:color w:val="000000" w:themeColor="text1"/>
          <w:kern w:val="2"/>
        </w:rPr>
        <w:t>城</w:t>
      </w:r>
      <w:r w:rsidRPr="00B40AC2">
        <w:rPr>
          <w:rFonts w:cs="Times New Roman"/>
          <w:snapToGrid/>
          <w:color w:val="000000" w:themeColor="text1"/>
          <w:kern w:val="2"/>
        </w:rPr>
        <w:t>19</w:t>
      </w:r>
      <w:r w:rsidRPr="00B40AC2">
        <w:rPr>
          <w:rFonts w:ascii="宋体" w:hAnsi="宋体" w:cs="Times New Roman" w:hint="eastAsia"/>
          <w:snapToGrid/>
          <w:color w:val="000000" w:themeColor="text1"/>
          <w:kern w:val="2"/>
        </w:rPr>
        <w:t>°</w:t>
      </w:r>
      <w:r w:rsidRPr="00B40AC2">
        <w:rPr>
          <w:rFonts w:cs="Times New Roman"/>
          <w:snapToGrid/>
          <w:color w:val="000000" w:themeColor="text1"/>
          <w:kern w:val="2"/>
        </w:rPr>
        <w:t>方向，平直距</w:t>
      </w:r>
      <w:r w:rsidRPr="00B40AC2">
        <w:rPr>
          <w:rFonts w:cs="Times New Roman"/>
          <w:snapToGrid/>
          <w:color w:val="000000" w:themeColor="text1"/>
          <w:kern w:val="2"/>
        </w:rPr>
        <w:t>32km</w:t>
      </w:r>
      <w:r w:rsidRPr="00B40AC2">
        <w:rPr>
          <w:rFonts w:cs="Times New Roman"/>
          <w:snapToGrid/>
          <w:color w:val="000000" w:themeColor="text1"/>
          <w:kern w:val="2"/>
        </w:rPr>
        <w:t>。主矿体资源量估算中心点坐标（</w:t>
      </w:r>
      <w:r w:rsidRPr="00B40AC2">
        <w:rPr>
          <w:rFonts w:cs="Times New Roman"/>
          <w:snapToGrid/>
          <w:color w:val="000000" w:themeColor="text1"/>
          <w:kern w:val="2"/>
        </w:rPr>
        <w:t>2000</w:t>
      </w:r>
      <w:r w:rsidRPr="00B40AC2">
        <w:rPr>
          <w:rFonts w:cs="Times New Roman"/>
          <w:snapToGrid/>
          <w:color w:val="000000" w:themeColor="text1"/>
          <w:kern w:val="2"/>
        </w:rPr>
        <w:t>国家大地坐标系）：</w:t>
      </w:r>
      <w:r w:rsidRPr="00B40AC2">
        <w:rPr>
          <w:rFonts w:cs="Times New Roman"/>
          <w:snapToGrid/>
          <w:color w:val="000000" w:themeColor="text1"/>
          <w:kern w:val="2"/>
        </w:rPr>
        <w:t>X 3611916</w:t>
      </w:r>
      <w:r w:rsidRPr="00B40AC2">
        <w:rPr>
          <w:rFonts w:cs="Times New Roman"/>
          <w:snapToGrid/>
          <w:color w:val="000000" w:themeColor="text1"/>
          <w:kern w:val="2"/>
        </w:rPr>
        <w:t>，</w:t>
      </w:r>
      <w:r w:rsidRPr="00B40AC2">
        <w:rPr>
          <w:rFonts w:cs="Times New Roman"/>
          <w:snapToGrid/>
          <w:color w:val="000000" w:themeColor="text1"/>
          <w:kern w:val="2"/>
        </w:rPr>
        <w:t>Y 36401324</w:t>
      </w:r>
      <w:r w:rsidRPr="00B40AC2">
        <w:rPr>
          <w:rFonts w:cs="Times New Roman" w:hint="eastAsia"/>
          <w:snapToGrid/>
          <w:color w:val="000000" w:themeColor="text1"/>
          <w:kern w:val="2"/>
        </w:rPr>
        <w:t>，</w:t>
      </w:r>
      <w:r w:rsidRPr="00B40AC2">
        <w:rPr>
          <w:rFonts w:cs="Times New Roman"/>
          <w:snapToGrid/>
          <w:color w:val="000000" w:themeColor="text1"/>
          <w:kern w:val="2"/>
        </w:rPr>
        <w:t>属南江县关坝镇所辖。</w:t>
      </w:r>
      <w:r w:rsidRPr="00B40AC2">
        <w:rPr>
          <w:rFonts w:cs="Times New Roman" w:hint="eastAsia"/>
          <w:snapToGrid/>
          <w:color w:val="000000" w:themeColor="text1"/>
          <w:kern w:val="2"/>
        </w:rPr>
        <w:t>矿区</w:t>
      </w:r>
      <w:r w:rsidRPr="00B40AC2">
        <w:rPr>
          <w:rFonts w:cs="Times New Roman"/>
          <w:snapToGrid/>
          <w:color w:val="000000" w:themeColor="text1"/>
          <w:kern w:val="2"/>
        </w:rPr>
        <w:t>地理坐标（</w:t>
      </w:r>
      <w:r w:rsidRPr="00B40AC2">
        <w:rPr>
          <w:rFonts w:cs="Times New Roman"/>
          <w:snapToGrid/>
          <w:color w:val="000000" w:themeColor="text1"/>
          <w:kern w:val="2"/>
        </w:rPr>
        <w:t>2000</w:t>
      </w:r>
      <w:r w:rsidRPr="00B40AC2">
        <w:rPr>
          <w:rFonts w:cs="Times New Roman"/>
          <w:snapToGrid/>
          <w:color w:val="000000" w:themeColor="text1"/>
          <w:kern w:val="2"/>
        </w:rPr>
        <w:t>国家大地坐标系对应的经纬度）：东经：</w:t>
      </w:r>
      <w:r w:rsidRPr="00B40AC2">
        <w:rPr>
          <w:rFonts w:cs="Times New Roman"/>
          <w:snapToGrid/>
          <w:color w:val="000000" w:themeColor="text1"/>
          <w:kern w:val="2"/>
        </w:rPr>
        <w:t>106°56′31″</w:t>
      </w:r>
      <w:r w:rsidRPr="00B40AC2">
        <w:rPr>
          <w:rFonts w:cs="Times New Roman" w:hint="eastAsia"/>
          <w:snapToGrid/>
          <w:color w:val="000000" w:themeColor="text1"/>
          <w:kern w:val="2"/>
        </w:rPr>
        <w:t>~</w:t>
      </w:r>
      <w:r w:rsidRPr="00B40AC2">
        <w:rPr>
          <w:rFonts w:cs="Times New Roman"/>
          <w:snapToGrid/>
          <w:color w:val="000000" w:themeColor="text1"/>
          <w:kern w:val="2"/>
        </w:rPr>
        <w:t>106°57′46″</w:t>
      </w:r>
      <w:r w:rsidRPr="00B40AC2">
        <w:rPr>
          <w:rFonts w:cs="Times New Roman"/>
          <w:snapToGrid/>
          <w:color w:val="000000" w:themeColor="text1"/>
          <w:kern w:val="2"/>
        </w:rPr>
        <w:t>，北纬：</w:t>
      </w:r>
      <w:r w:rsidRPr="00B40AC2">
        <w:rPr>
          <w:rFonts w:cs="Times New Roman"/>
          <w:snapToGrid/>
          <w:color w:val="000000" w:themeColor="text1"/>
          <w:kern w:val="2"/>
        </w:rPr>
        <w:t>32°37′23″</w:t>
      </w:r>
      <w:r w:rsidRPr="00B40AC2">
        <w:rPr>
          <w:rFonts w:cs="Times New Roman" w:hint="eastAsia"/>
          <w:snapToGrid/>
          <w:color w:val="000000" w:themeColor="text1"/>
          <w:kern w:val="2"/>
        </w:rPr>
        <w:t>~</w:t>
      </w:r>
      <w:r w:rsidRPr="00B40AC2">
        <w:rPr>
          <w:rFonts w:cs="Times New Roman"/>
          <w:snapToGrid/>
          <w:color w:val="000000" w:themeColor="text1"/>
          <w:kern w:val="2"/>
        </w:rPr>
        <w:t>32°37′45″</w:t>
      </w:r>
      <w:r w:rsidRPr="00B40AC2">
        <w:rPr>
          <w:rFonts w:cs="Times New Roman"/>
          <w:snapToGrid/>
          <w:color w:val="000000" w:themeColor="text1"/>
          <w:kern w:val="2"/>
        </w:rPr>
        <w:t>。</w:t>
      </w:r>
    </w:p>
    <w:p w14:paraId="424F1EAB" w14:textId="77777777"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四川景鑫矿业有限公司于</w:t>
      </w:r>
      <w:r w:rsidRPr="00B40AC2">
        <w:rPr>
          <w:rFonts w:cs="Times New Roman" w:hint="eastAsia"/>
          <w:snapToGrid/>
          <w:color w:val="000000" w:themeColor="text1"/>
          <w:kern w:val="2"/>
        </w:rPr>
        <w:t>2008</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日通过行政审批首次获得普查探矿权，</w:t>
      </w:r>
      <w:r w:rsidRPr="00B40AC2">
        <w:rPr>
          <w:rFonts w:cs="Times New Roman" w:hint="eastAsia"/>
          <w:snapToGrid/>
          <w:color w:val="000000" w:themeColor="text1"/>
          <w:kern w:val="2"/>
        </w:rPr>
        <w:t>2012</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12</w:t>
      </w:r>
      <w:r w:rsidRPr="00B40AC2">
        <w:rPr>
          <w:rFonts w:cs="Times New Roman" w:hint="eastAsia"/>
          <w:snapToGrid/>
          <w:color w:val="000000" w:themeColor="text1"/>
          <w:kern w:val="2"/>
        </w:rPr>
        <w:t>月</w:t>
      </w:r>
      <w:r w:rsidRPr="00B40AC2">
        <w:rPr>
          <w:rFonts w:cs="Times New Roman" w:hint="eastAsia"/>
          <w:snapToGrid/>
          <w:color w:val="000000" w:themeColor="text1"/>
          <w:kern w:val="2"/>
        </w:rPr>
        <w:t>31</w:t>
      </w:r>
      <w:r w:rsidRPr="00B40AC2">
        <w:rPr>
          <w:rFonts w:cs="Times New Roman" w:hint="eastAsia"/>
          <w:snapToGrid/>
          <w:color w:val="000000" w:themeColor="text1"/>
          <w:kern w:val="2"/>
        </w:rPr>
        <w:t>日转为详查阶段。取得探矿权至今，大火地金矿矿权进行了多次延期，并进行了一次变更，普查及详查阶段历次延期及变更情况如下：</w:t>
      </w:r>
    </w:p>
    <w:p w14:paraId="70586FD8" w14:textId="77777777"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1</w:t>
      </w:r>
      <w:r w:rsidRPr="00B40AC2">
        <w:rPr>
          <w:rFonts w:cs="Times New Roman" w:hint="eastAsia"/>
          <w:snapToGrid/>
          <w:color w:val="000000" w:themeColor="text1"/>
          <w:kern w:val="2"/>
        </w:rPr>
        <w:t>、普查阶段</w:t>
      </w:r>
    </w:p>
    <w:p w14:paraId="0BC796A0" w14:textId="5F3D2540"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2008</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日，四川景鑫矿业有限公司首次获得普查探矿权，有效期限为</w:t>
      </w:r>
      <w:r w:rsidRPr="00B40AC2">
        <w:rPr>
          <w:rFonts w:cs="Times New Roman" w:hint="eastAsia"/>
          <w:snapToGrid/>
          <w:color w:val="000000" w:themeColor="text1"/>
          <w:kern w:val="2"/>
        </w:rPr>
        <w:t>2008</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日至</w:t>
      </w:r>
      <w:r w:rsidRPr="00B40AC2">
        <w:rPr>
          <w:rFonts w:cs="Times New Roman" w:hint="eastAsia"/>
          <w:snapToGrid/>
          <w:color w:val="000000" w:themeColor="text1"/>
          <w:kern w:val="2"/>
        </w:rPr>
        <w:t>2010</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日，勘查面积</w:t>
      </w:r>
      <w:r w:rsidRPr="00B40AC2">
        <w:rPr>
          <w:rFonts w:cs="Times New Roman" w:hint="eastAsia"/>
          <w:snapToGrid/>
          <w:color w:val="000000" w:themeColor="text1"/>
          <w:kern w:val="2"/>
        </w:rPr>
        <w:t>3.34</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snapToGrid/>
          <w:color w:val="000000" w:themeColor="text1"/>
          <w:kern w:val="2"/>
        </w:rPr>
        <w:t>。</w:t>
      </w:r>
    </w:p>
    <w:p w14:paraId="02EA33FF" w14:textId="4DD49814"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在此次普查阶段过程中，由于受汶川大地震和世界金融危机影响，普查工作一度中断，因此于建设单位于</w:t>
      </w:r>
      <w:r w:rsidRPr="00B40AC2">
        <w:rPr>
          <w:rFonts w:cs="Times New Roman" w:hint="eastAsia"/>
          <w:snapToGrid/>
          <w:color w:val="000000" w:themeColor="text1"/>
          <w:kern w:val="2"/>
        </w:rPr>
        <w:t>2010</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日申请延续普查，有效期限为</w:t>
      </w:r>
      <w:r w:rsidRPr="00B40AC2">
        <w:rPr>
          <w:rFonts w:cs="Times New Roman" w:hint="eastAsia"/>
          <w:snapToGrid/>
          <w:color w:val="000000" w:themeColor="text1"/>
          <w:kern w:val="2"/>
        </w:rPr>
        <w:t>2010</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日至</w:t>
      </w:r>
      <w:r w:rsidRPr="00B40AC2">
        <w:rPr>
          <w:rFonts w:cs="Times New Roman" w:hint="eastAsia"/>
          <w:snapToGrid/>
          <w:color w:val="000000" w:themeColor="text1"/>
          <w:kern w:val="2"/>
        </w:rPr>
        <w:t>2012</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12</w:t>
      </w:r>
      <w:r w:rsidRPr="00B40AC2">
        <w:rPr>
          <w:rFonts w:cs="Times New Roman" w:hint="eastAsia"/>
          <w:snapToGrid/>
          <w:color w:val="000000" w:themeColor="text1"/>
          <w:kern w:val="2"/>
        </w:rPr>
        <w:t>月</w:t>
      </w:r>
      <w:r w:rsidRPr="00B40AC2">
        <w:rPr>
          <w:rFonts w:cs="Times New Roman" w:hint="eastAsia"/>
          <w:snapToGrid/>
          <w:color w:val="000000" w:themeColor="text1"/>
          <w:kern w:val="2"/>
        </w:rPr>
        <w:t>31</w:t>
      </w:r>
      <w:r w:rsidRPr="00B40AC2">
        <w:rPr>
          <w:rFonts w:cs="Times New Roman" w:hint="eastAsia"/>
          <w:snapToGrid/>
          <w:color w:val="000000" w:themeColor="text1"/>
          <w:kern w:val="2"/>
        </w:rPr>
        <w:t>日，勘查面积</w:t>
      </w:r>
      <w:r w:rsidRPr="00B40AC2">
        <w:rPr>
          <w:rFonts w:cs="Times New Roman" w:hint="eastAsia"/>
          <w:snapToGrid/>
          <w:color w:val="000000" w:themeColor="text1"/>
          <w:kern w:val="2"/>
        </w:rPr>
        <w:t>3.34</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snapToGrid/>
          <w:color w:val="000000" w:themeColor="text1"/>
          <w:kern w:val="2"/>
        </w:rPr>
        <w:t>。</w:t>
      </w:r>
      <w:r w:rsidRPr="00B40AC2">
        <w:rPr>
          <w:rFonts w:cs="Times New Roman" w:hint="eastAsia"/>
          <w:snapToGrid/>
          <w:color w:val="000000" w:themeColor="text1"/>
          <w:kern w:val="2"/>
        </w:rPr>
        <w:t>2012</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12</w:t>
      </w:r>
      <w:r w:rsidRPr="00B40AC2">
        <w:rPr>
          <w:rFonts w:cs="Times New Roman" w:hint="eastAsia"/>
          <w:snapToGrid/>
          <w:color w:val="000000" w:themeColor="text1"/>
          <w:kern w:val="2"/>
        </w:rPr>
        <w:t>月</w:t>
      </w:r>
      <w:r w:rsidRPr="00B40AC2">
        <w:rPr>
          <w:rFonts w:cs="Times New Roman" w:hint="eastAsia"/>
          <w:snapToGrid/>
          <w:color w:val="000000" w:themeColor="text1"/>
          <w:kern w:val="2"/>
        </w:rPr>
        <w:t>31</w:t>
      </w:r>
      <w:r w:rsidRPr="00B40AC2">
        <w:rPr>
          <w:rFonts w:cs="Times New Roman" w:hint="eastAsia"/>
          <w:snapToGrid/>
          <w:color w:val="000000" w:themeColor="text1"/>
          <w:kern w:val="2"/>
        </w:rPr>
        <w:t>日普查阶段结束，探矿转入详查阶段。</w:t>
      </w:r>
    </w:p>
    <w:p w14:paraId="6DD97621" w14:textId="77777777"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2</w:t>
      </w:r>
      <w:r w:rsidRPr="00B40AC2">
        <w:rPr>
          <w:rFonts w:cs="Times New Roman" w:hint="eastAsia"/>
          <w:snapToGrid/>
          <w:color w:val="000000" w:themeColor="text1"/>
          <w:kern w:val="2"/>
        </w:rPr>
        <w:t>、详查阶段</w:t>
      </w:r>
    </w:p>
    <w:p w14:paraId="4A95CE8B" w14:textId="42710760"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2012</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12</w:t>
      </w:r>
      <w:r w:rsidRPr="00B40AC2">
        <w:rPr>
          <w:rFonts w:cs="Times New Roman" w:hint="eastAsia"/>
          <w:snapToGrid/>
          <w:color w:val="000000" w:themeColor="text1"/>
          <w:kern w:val="2"/>
        </w:rPr>
        <w:t>月</w:t>
      </w:r>
      <w:r w:rsidRPr="00B40AC2">
        <w:rPr>
          <w:rFonts w:cs="Times New Roman" w:hint="eastAsia"/>
          <w:snapToGrid/>
          <w:color w:val="000000" w:themeColor="text1"/>
          <w:kern w:val="2"/>
        </w:rPr>
        <w:t>31</w:t>
      </w:r>
      <w:r w:rsidRPr="00B40AC2">
        <w:rPr>
          <w:rFonts w:cs="Times New Roman" w:hint="eastAsia"/>
          <w:snapToGrid/>
          <w:color w:val="000000" w:themeColor="text1"/>
          <w:kern w:val="2"/>
        </w:rPr>
        <w:t>日至</w:t>
      </w:r>
      <w:r w:rsidRPr="00B40AC2">
        <w:rPr>
          <w:rFonts w:cs="Times New Roman" w:hint="eastAsia"/>
          <w:snapToGrid/>
          <w:color w:val="000000" w:themeColor="text1"/>
          <w:kern w:val="2"/>
        </w:rPr>
        <w:t>2014</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日为探矿详查阶段。此次详查阶段勘查过程中，由于对金（化）体控制研究程度还较浅，工作程度上还未完成详查，故在</w:t>
      </w:r>
      <w:r w:rsidRPr="00B40AC2">
        <w:rPr>
          <w:rFonts w:cs="Times New Roman" w:hint="eastAsia"/>
          <w:snapToGrid/>
          <w:color w:val="000000" w:themeColor="text1"/>
          <w:kern w:val="2"/>
        </w:rPr>
        <w:t>2014</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日延续详查阶段，并缩减</w:t>
      </w:r>
      <w:r w:rsidRPr="00B40AC2">
        <w:rPr>
          <w:rFonts w:cs="Times New Roman" w:hint="eastAsia"/>
          <w:snapToGrid/>
          <w:color w:val="000000" w:themeColor="text1"/>
          <w:kern w:val="2"/>
        </w:rPr>
        <w:t>25%</w:t>
      </w:r>
      <w:r w:rsidRPr="00B40AC2">
        <w:rPr>
          <w:rFonts w:cs="Times New Roman" w:hint="eastAsia"/>
          <w:snapToGrid/>
          <w:color w:val="000000" w:themeColor="text1"/>
          <w:kern w:val="2"/>
        </w:rPr>
        <w:t>勘查面积。矿权延期并进行矿权变更后，勘查面积变更为</w:t>
      </w:r>
      <w:r w:rsidRPr="00B40AC2">
        <w:rPr>
          <w:rFonts w:cs="Times New Roman" w:hint="eastAsia"/>
          <w:snapToGrid/>
          <w:color w:val="000000" w:themeColor="text1"/>
          <w:kern w:val="2"/>
        </w:rPr>
        <w:t>2.53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snapToGrid/>
          <w:color w:val="000000" w:themeColor="text1"/>
          <w:kern w:val="2"/>
        </w:rPr>
        <w:t>，有效期限为</w:t>
      </w:r>
      <w:r w:rsidRPr="00B40AC2">
        <w:rPr>
          <w:rFonts w:cs="Times New Roman" w:hint="eastAsia"/>
          <w:snapToGrid/>
          <w:color w:val="000000" w:themeColor="text1"/>
          <w:kern w:val="2"/>
        </w:rPr>
        <w:t>2014</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日至</w:t>
      </w:r>
      <w:r w:rsidRPr="00B40AC2">
        <w:rPr>
          <w:rFonts w:cs="Times New Roman" w:hint="eastAsia"/>
          <w:snapToGrid/>
          <w:color w:val="000000" w:themeColor="text1"/>
          <w:kern w:val="2"/>
        </w:rPr>
        <w:t>2016</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w:t>
      </w:r>
    </w:p>
    <w:p w14:paraId="70219351" w14:textId="573FEDBC"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2016</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日进行矿权延续，有效期限为</w:t>
      </w:r>
      <w:r w:rsidRPr="00B40AC2">
        <w:rPr>
          <w:rFonts w:cs="Times New Roman" w:hint="eastAsia"/>
          <w:snapToGrid/>
          <w:color w:val="000000" w:themeColor="text1"/>
          <w:kern w:val="2"/>
        </w:rPr>
        <w:t>2016</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日至</w:t>
      </w:r>
      <w:r w:rsidRPr="00B40AC2">
        <w:rPr>
          <w:rFonts w:cs="Times New Roman" w:hint="eastAsia"/>
          <w:snapToGrid/>
          <w:color w:val="000000" w:themeColor="text1"/>
          <w:kern w:val="2"/>
        </w:rPr>
        <w:t>2018</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日，勘查面积为</w:t>
      </w:r>
      <w:r w:rsidRPr="00B40AC2">
        <w:rPr>
          <w:rFonts w:cs="Times New Roman" w:hint="eastAsia"/>
          <w:snapToGrid/>
          <w:color w:val="000000" w:themeColor="text1"/>
          <w:kern w:val="2"/>
        </w:rPr>
        <w:t>2.53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snapToGrid/>
          <w:color w:val="000000" w:themeColor="text1"/>
          <w:kern w:val="2"/>
        </w:rPr>
        <w:t>。</w:t>
      </w:r>
    </w:p>
    <w:p w14:paraId="531D8F0C" w14:textId="1743852A"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2018</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24</w:t>
      </w:r>
      <w:r w:rsidRPr="00B40AC2">
        <w:rPr>
          <w:rFonts w:cs="Times New Roman" w:hint="eastAsia"/>
          <w:snapToGrid/>
          <w:color w:val="000000" w:themeColor="text1"/>
          <w:kern w:val="2"/>
        </w:rPr>
        <w:t>日进行矿权延续并变更勘查面积，延续有效期为</w:t>
      </w:r>
      <w:r w:rsidRPr="00B40AC2">
        <w:rPr>
          <w:rFonts w:cs="Times New Roman" w:hint="eastAsia"/>
          <w:snapToGrid/>
          <w:color w:val="000000" w:themeColor="text1"/>
          <w:kern w:val="2"/>
        </w:rPr>
        <w:t>2019</w:t>
      </w:r>
      <w:r w:rsidRPr="00B40AC2">
        <w:rPr>
          <w:rFonts w:cs="Times New Roman" w:hint="eastAsia"/>
          <w:snapToGrid/>
          <w:color w:val="000000" w:themeColor="text1"/>
          <w:kern w:val="2"/>
        </w:rPr>
        <w:t>年</w:t>
      </w:r>
      <w:r w:rsidRPr="00B40AC2">
        <w:rPr>
          <w:rFonts w:cs="Times New Roman" w:hint="eastAsia"/>
          <w:snapToGrid/>
          <w:color w:val="000000" w:themeColor="text1"/>
          <w:kern w:val="2"/>
        </w:rPr>
        <w:t>4</w:t>
      </w:r>
      <w:r w:rsidRPr="00B40AC2">
        <w:rPr>
          <w:rFonts w:cs="Times New Roman" w:hint="eastAsia"/>
          <w:snapToGrid/>
          <w:color w:val="000000" w:themeColor="text1"/>
          <w:kern w:val="2"/>
        </w:rPr>
        <w:t>月</w:t>
      </w:r>
      <w:r w:rsidRPr="00B40AC2">
        <w:rPr>
          <w:rFonts w:cs="Times New Roman" w:hint="eastAsia"/>
          <w:snapToGrid/>
          <w:color w:val="000000" w:themeColor="text1"/>
          <w:kern w:val="2"/>
        </w:rPr>
        <w:t>18</w:t>
      </w:r>
      <w:r w:rsidRPr="00B40AC2">
        <w:rPr>
          <w:rFonts w:cs="Times New Roman" w:hint="eastAsia"/>
          <w:snapToGrid/>
          <w:color w:val="000000" w:themeColor="text1"/>
          <w:kern w:val="2"/>
        </w:rPr>
        <w:t>日至</w:t>
      </w:r>
      <w:r w:rsidRPr="00B40AC2">
        <w:rPr>
          <w:rFonts w:cs="Times New Roman" w:hint="eastAsia"/>
          <w:snapToGrid/>
          <w:color w:val="000000" w:themeColor="text1"/>
          <w:kern w:val="2"/>
        </w:rPr>
        <w:t>2021</w:t>
      </w:r>
      <w:r w:rsidRPr="00B40AC2">
        <w:rPr>
          <w:rFonts w:cs="Times New Roman" w:hint="eastAsia"/>
          <w:snapToGrid/>
          <w:color w:val="000000" w:themeColor="text1"/>
          <w:kern w:val="2"/>
        </w:rPr>
        <w:t>年</w:t>
      </w:r>
      <w:r w:rsidRPr="00B40AC2">
        <w:rPr>
          <w:rFonts w:cs="Times New Roman" w:hint="eastAsia"/>
          <w:snapToGrid/>
          <w:color w:val="000000" w:themeColor="text1"/>
          <w:kern w:val="2"/>
        </w:rPr>
        <w:t>4</w:t>
      </w:r>
      <w:r w:rsidRPr="00B40AC2">
        <w:rPr>
          <w:rFonts w:cs="Times New Roman" w:hint="eastAsia"/>
          <w:snapToGrid/>
          <w:color w:val="000000" w:themeColor="text1"/>
          <w:kern w:val="2"/>
        </w:rPr>
        <w:t>月</w:t>
      </w:r>
      <w:r w:rsidRPr="00B40AC2">
        <w:rPr>
          <w:rFonts w:cs="Times New Roman" w:hint="eastAsia"/>
          <w:snapToGrid/>
          <w:color w:val="000000" w:themeColor="text1"/>
          <w:kern w:val="2"/>
        </w:rPr>
        <w:t>18</w:t>
      </w:r>
      <w:r w:rsidRPr="00B40AC2">
        <w:rPr>
          <w:rFonts w:cs="Times New Roman" w:hint="eastAsia"/>
          <w:snapToGrid/>
          <w:color w:val="000000" w:themeColor="text1"/>
          <w:kern w:val="2"/>
        </w:rPr>
        <w:t>日，勘查面积变更为</w:t>
      </w:r>
      <w:r w:rsidRPr="00B40AC2">
        <w:rPr>
          <w:rFonts w:cs="Times New Roman" w:hint="eastAsia"/>
          <w:snapToGrid/>
          <w:color w:val="000000" w:themeColor="text1"/>
          <w:kern w:val="2"/>
        </w:rPr>
        <w:t>1.33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snapToGrid/>
          <w:color w:val="000000" w:themeColor="text1"/>
          <w:kern w:val="2"/>
        </w:rPr>
        <w:t>。</w:t>
      </w:r>
    </w:p>
    <w:p w14:paraId="3005ACAE" w14:textId="77777777"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在历次矿权延续及变更过程中，探矿权勘查矿种未变更，均为金矿。历次矿权延续和变更情况见下表。</w:t>
      </w:r>
    </w:p>
    <w:p w14:paraId="64BE6993" w14:textId="77777777" w:rsidR="00406546" w:rsidRPr="00B40AC2" w:rsidRDefault="00406546" w:rsidP="00406546">
      <w:pPr>
        <w:rPr>
          <w:rFonts w:cs="Times New Roman"/>
          <w:snapToGrid/>
          <w:color w:val="000000" w:themeColor="text1"/>
          <w:kern w:val="2"/>
        </w:rPr>
      </w:pPr>
    </w:p>
    <w:p w14:paraId="77E5087C" w14:textId="77777777" w:rsidR="00406546" w:rsidRPr="00B40AC2" w:rsidRDefault="00406546" w:rsidP="00406546">
      <w:pPr>
        <w:rPr>
          <w:rFonts w:cs="Times New Roman"/>
          <w:snapToGrid/>
          <w:color w:val="000000" w:themeColor="text1"/>
          <w:kern w:val="2"/>
        </w:rPr>
      </w:pPr>
    </w:p>
    <w:p w14:paraId="28838651" w14:textId="77777777" w:rsidR="00406546" w:rsidRPr="00B40AC2" w:rsidRDefault="00406546" w:rsidP="00A43ADF">
      <w:pPr>
        <w:pStyle w:val="a8"/>
        <w:rPr>
          <w:snapToGrid/>
          <w:color w:val="000000" w:themeColor="text1"/>
        </w:rPr>
      </w:pPr>
      <w:r w:rsidRPr="00B40AC2">
        <w:rPr>
          <w:rFonts w:hint="eastAsia"/>
          <w:snapToGrid/>
          <w:color w:val="000000" w:themeColor="text1"/>
        </w:rPr>
        <w:lastRenderedPageBreak/>
        <w:t>表</w:t>
      </w:r>
      <w:r w:rsidRPr="00B40AC2">
        <w:rPr>
          <w:rFonts w:hint="eastAsia"/>
          <w:snapToGrid/>
          <w:color w:val="000000" w:themeColor="text1"/>
        </w:rPr>
        <w:t xml:space="preserve">0-1  </w:t>
      </w:r>
      <w:r w:rsidRPr="00B40AC2">
        <w:rPr>
          <w:rFonts w:hint="eastAsia"/>
          <w:snapToGrid/>
          <w:color w:val="000000" w:themeColor="text1"/>
        </w:rPr>
        <w:t>探</w:t>
      </w:r>
      <w:r w:rsidRPr="00B40AC2">
        <w:rPr>
          <w:snapToGrid/>
          <w:color w:val="000000" w:themeColor="text1"/>
        </w:rPr>
        <w:t>矿权变化过程</w:t>
      </w:r>
      <w:r w:rsidRPr="00B40AC2">
        <w:rPr>
          <w:rFonts w:hint="eastAsia"/>
          <w:snapToGrid/>
          <w:color w:val="000000" w:themeColor="text1"/>
        </w:rPr>
        <w:t>一览表</w:t>
      </w:r>
    </w:p>
    <w:tbl>
      <w:tblPr>
        <w:tblStyle w:val="1f8"/>
        <w:tblW w:w="5000" w:type="pct"/>
        <w:tblLook w:val="01E0" w:firstRow="1" w:lastRow="1" w:firstColumn="1" w:lastColumn="1" w:noHBand="0" w:noVBand="0"/>
      </w:tblPr>
      <w:tblGrid>
        <w:gridCol w:w="2140"/>
        <w:gridCol w:w="1165"/>
        <w:gridCol w:w="2401"/>
        <w:gridCol w:w="1086"/>
        <w:gridCol w:w="1242"/>
        <w:gridCol w:w="1252"/>
      </w:tblGrid>
      <w:tr w:rsidR="00B40AC2" w:rsidRPr="00B40AC2" w14:paraId="1AC8EF5B" w14:textId="77777777" w:rsidTr="00FF5712">
        <w:trPr>
          <w:cnfStyle w:val="100000000000" w:firstRow="1" w:lastRow="0" w:firstColumn="0" w:lastColumn="0" w:oddVBand="0" w:evenVBand="0" w:oddHBand="0" w:evenHBand="0" w:firstRowFirstColumn="0" w:firstRowLastColumn="0" w:lastRowFirstColumn="0" w:lastRowLastColumn="0"/>
          <w:trHeight w:val="20"/>
        </w:trPr>
        <w:tc>
          <w:tcPr>
            <w:tcW w:w="1152" w:type="pct"/>
          </w:tcPr>
          <w:p w14:paraId="58C4A246"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勘查许可证号</w:t>
            </w:r>
          </w:p>
        </w:tc>
        <w:tc>
          <w:tcPr>
            <w:tcW w:w="627" w:type="pct"/>
          </w:tcPr>
          <w:p w14:paraId="0A9230E6"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勘查面积</w:t>
            </w:r>
          </w:p>
        </w:tc>
        <w:tc>
          <w:tcPr>
            <w:tcW w:w="1293" w:type="pct"/>
          </w:tcPr>
          <w:p w14:paraId="256A9663"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有效期</w:t>
            </w:r>
          </w:p>
        </w:tc>
        <w:tc>
          <w:tcPr>
            <w:tcW w:w="585" w:type="pct"/>
          </w:tcPr>
          <w:p w14:paraId="05181B9A"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勘查阶段</w:t>
            </w:r>
          </w:p>
        </w:tc>
        <w:tc>
          <w:tcPr>
            <w:tcW w:w="669" w:type="pct"/>
          </w:tcPr>
          <w:p w14:paraId="08E788F0"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发证机关</w:t>
            </w:r>
          </w:p>
        </w:tc>
        <w:tc>
          <w:tcPr>
            <w:tcW w:w="674" w:type="pct"/>
          </w:tcPr>
          <w:p w14:paraId="357D1630"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勘查矿种</w:t>
            </w:r>
          </w:p>
        </w:tc>
      </w:tr>
      <w:tr w:rsidR="00B40AC2" w:rsidRPr="00B40AC2" w14:paraId="13E18BBB" w14:textId="77777777" w:rsidTr="00FF5712">
        <w:trPr>
          <w:trHeight w:val="20"/>
        </w:trPr>
        <w:tc>
          <w:tcPr>
            <w:tcW w:w="1152" w:type="pct"/>
          </w:tcPr>
          <w:p w14:paraId="29932737"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51120081102018200</w:t>
            </w:r>
          </w:p>
        </w:tc>
        <w:tc>
          <w:tcPr>
            <w:tcW w:w="627" w:type="pct"/>
          </w:tcPr>
          <w:p w14:paraId="0D542274" w14:textId="1BF4A59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3.43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p>
        </w:tc>
        <w:tc>
          <w:tcPr>
            <w:tcW w:w="1293" w:type="pct"/>
          </w:tcPr>
          <w:p w14:paraId="6FBA7BD4"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2008.11.24~2010.11.24</w:t>
            </w:r>
          </w:p>
        </w:tc>
        <w:tc>
          <w:tcPr>
            <w:tcW w:w="585" w:type="pct"/>
          </w:tcPr>
          <w:p w14:paraId="602D5CFD"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普查</w:t>
            </w:r>
          </w:p>
        </w:tc>
        <w:tc>
          <w:tcPr>
            <w:tcW w:w="669" w:type="pct"/>
          </w:tcPr>
          <w:p w14:paraId="4755422E"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四川省国土资源厅</w:t>
            </w:r>
          </w:p>
        </w:tc>
        <w:tc>
          <w:tcPr>
            <w:tcW w:w="674" w:type="pct"/>
          </w:tcPr>
          <w:p w14:paraId="2CD8CA9C"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金矿</w:t>
            </w:r>
          </w:p>
        </w:tc>
      </w:tr>
      <w:tr w:rsidR="00B40AC2" w:rsidRPr="00B40AC2" w14:paraId="298CE21F" w14:textId="77777777" w:rsidTr="00FF5712">
        <w:trPr>
          <w:trHeight w:val="20"/>
        </w:trPr>
        <w:tc>
          <w:tcPr>
            <w:tcW w:w="1152" w:type="pct"/>
          </w:tcPr>
          <w:p w14:paraId="4EBA3C3B"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T51120081102018208</w:t>
            </w:r>
          </w:p>
        </w:tc>
        <w:tc>
          <w:tcPr>
            <w:tcW w:w="627" w:type="pct"/>
          </w:tcPr>
          <w:p w14:paraId="59A57F38" w14:textId="64613C1D"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3.43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p>
        </w:tc>
        <w:tc>
          <w:tcPr>
            <w:tcW w:w="1293" w:type="pct"/>
          </w:tcPr>
          <w:p w14:paraId="3D0E74BD"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2010.11.24~2012.12.31</w:t>
            </w:r>
          </w:p>
        </w:tc>
        <w:tc>
          <w:tcPr>
            <w:tcW w:w="585" w:type="pct"/>
          </w:tcPr>
          <w:p w14:paraId="6EA157FD"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普查</w:t>
            </w:r>
          </w:p>
        </w:tc>
        <w:tc>
          <w:tcPr>
            <w:tcW w:w="669" w:type="pct"/>
          </w:tcPr>
          <w:p w14:paraId="3EB9833D"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四川省国土资源厅</w:t>
            </w:r>
          </w:p>
        </w:tc>
        <w:tc>
          <w:tcPr>
            <w:tcW w:w="674" w:type="pct"/>
          </w:tcPr>
          <w:p w14:paraId="6DEC9E96"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金矿</w:t>
            </w:r>
          </w:p>
        </w:tc>
      </w:tr>
      <w:tr w:rsidR="00B40AC2" w:rsidRPr="00B40AC2" w14:paraId="1F28DFDC" w14:textId="77777777" w:rsidTr="00FF5712">
        <w:trPr>
          <w:trHeight w:val="20"/>
        </w:trPr>
        <w:tc>
          <w:tcPr>
            <w:tcW w:w="1152" w:type="pct"/>
          </w:tcPr>
          <w:p w14:paraId="1CCB7C08"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T51120081102018208</w:t>
            </w:r>
          </w:p>
        </w:tc>
        <w:tc>
          <w:tcPr>
            <w:tcW w:w="627" w:type="pct"/>
          </w:tcPr>
          <w:p w14:paraId="4561FE4C" w14:textId="5E9AD5D1"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3.43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p>
        </w:tc>
        <w:tc>
          <w:tcPr>
            <w:tcW w:w="1293" w:type="pct"/>
          </w:tcPr>
          <w:p w14:paraId="5B6576B6"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2012.12.31~2014.11.24</w:t>
            </w:r>
          </w:p>
        </w:tc>
        <w:tc>
          <w:tcPr>
            <w:tcW w:w="585" w:type="pct"/>
          </w:tcPr>
          <w:p w14:paraId="5E87FA6F"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详查</w:t>
            </w:r>
          </w:p>
        </w:tc>
        <w:tc>
          <w:tcPr>
            <w:tcW w:w="669" w:type="pct"/>
          </w:tcPr>
          <w:p w14:paraId="219F57C2"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四川省国土资源厅</w:t>
            </w:r>
          </w:p>
        </w:tc>
        <w:tc>
          <w:tcPr>
            <w:tcW w:w="674" w:type="pct"/>
          </w:tcPr>
          <w:p w14:paraId="78F6625F"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金矿</w:t>
            </w:r>
          </w:p>
        </w:tc>
      </w:tr>
      <w:tr w:rsidR="00B40AC2" w:rsidRPr="00B40AC2" w14:paraId="6D996C30" w14:textId="77777777" w:rsidTr="00FF5712">
        <w:trPr>
          <w:trHeight w:val="20"/>
        </w:trPr>
        <w:tc>
          <w:tcPr>
            <w:tcW w:w="1152" w:type="pct"/>
          </w:tcPr>
          <w:p w14:paraId="7E20AC72"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T51120081102018208</w:t>
            </w:r>
          </w:p>
        </w:tc>
        <w:tc>
          <w:tcPr>
            <w:tcW w:w="627" w:type="pct"/>
          </w:tcPr>
          <w:p w14:paraId="46849417" w14:textId="0D2D388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2.53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p>
        </w:tc>
        <w:tc>
          <w:tcPr>
            <w:tcW w:w="1293" w:type="pct"/>
          </w:tcPr>
          <w:p w14:paraId="673207CD"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2014.11.24~2016.11.24</w:t>
            </w:r>
          </w:p>
        </w:tc>
        <w:tc>
          <w:tcPr>
            <w:tcW w:w="585" w:type="pct"/>
          </w:tcPr>
          <w:p w14:paraId="05622E53"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详查</w:t>
            </w:r>
          </w:p>
        </w:tc>
        <w:tc>
          <w:tcPr>
            <w:tcW w:w="669" w:type="pct"/>
          </w:tcPr>
          <w:p w14:paraId="2297DA61"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四川省国土资源厅</w:t>
            </w:r>
          </w:p>
        </w:tc>
        <w:tc>
          <w:tcPr>
            <w:tcW w:w="674" w:type="pct"/>
          </w:tcPr>
          <w:p w14:paraId="36A185DE"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金矿</w:t>
            </w:r>
          </w:p>
        </w:tc>
      </w:tr>
      <w:tr w:rsidR="00B40AC2" w:rsidRPr="00B40AC2" w14:paraId="1E88B2DC" w14:textId="77777777" w:rsidTr="00FF5712">
        <w:trPr>
          <w:trHeight w:val="20"/>
        </w:trPr>
        <w:tc>
          <w:tcPr>
            <w:tcW w:w="1152" w:type="pct"/>
          </w:tcPr>
          <w:p w14:paraId="31D865C6"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T51120081102018208</w:t>
            </w:r>
          </w:p>
        </w:tc>
        <w:tc>
          <w:tcPr>
            <w:tcW w:w="627" w:type="pct"/>
          </w:tcPr>
          <w:p w14:paraId="55C52BFA" w14:textId="5E4F5673"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2.53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p>
        </w:tc>
        <w:tc>
          <w:tcPr>
            <w:tcW w:w="1293" w:type="pct"/>
          </w:tcPr>
          <w:p w14:paraId="083507DD"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2016.11.24~2018.11.24</w:t>
            </w:r>
          </w:p>
        </w:tc>
        <w:tc>
          <w:tcPr>
            <w:tcW w:w="585" w:type="pct"/>
          </w:tcPr>
          <w:p w14:paraId="757B6E4B"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详查</w:t>
            </w:r>
          </w:p>
        </w:tc>
        <w:tc>
          <w:tcPr>
            <w:tcW w:w="669" w:type="pct"/>
          </w:tcPr>
          <w:p w14:paraId="1B431841"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四川省国土资源厅</w:t>
            </w:r>
          </w:p>
        </w:tc>
        <w:tc>
          <w:tcPr>
            <w:tcW w:w="674" w:type="pct"/>
          </w:tcPr>
          <w:p w14:paraId="78062364"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金矿</w:t>
            </w:r>
          </w:p>
        </w:tc>
      </w:tr>
      <w:tr w:rsidR="00B40AC2" w:rsidRPr="00B40AC2" w14:paraId="79B84A93" w14:textId="77777777" w:rsidTr="00FF5712">
        <w:trPr>
          <w:trHeight w:val="20"/>
        </w:trPr>
        <w:tc>
          <w:tcPr>
            <w:tcW w:w="1152" w:type="pct"/>
          </w:tcPr>
          <w:p w14:paraId="7D425B63"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T51120081102018208</w:t>
            </w:r>
          </w:p>
        </w:tc>
        <w:tc>
          <w:tcPr>
            <w:tcW w:w="627" w:type="pct"/>
          </w:tcPr>
          <w:p w14:paraId="75B8F161" w14:textId="377C891A"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1.33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p>
        </w:tc>
        <w:tc>
          <w:tcPr>
            <w:tcW w:w="1293" w:type="pct"/>
          </w:tcPr>
          <w:p w14:paraId="5310FF5D"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2019.04.18~2021.04.18</w:t>
            </w:r>
          </w:p>
        </w:tc>
        <w:tc>
          <w:tcPr>
            <w:tcW w:w="585" w:type="pct"/>
          </w:tcPr>
          <w:p w14:paraId="4E2166A1"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详查</w:t>
            </w:r>
          </w:p>
        </w:tc>
        <w:tc>
          <w:tcPr>
            <w:tcW w:w="669" w:type="pct"/>
          </w:tcPr>
          <w:p w14:paraId="726B1224"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四川省自然资源厅</w:t>
            </w:r>
          </w:p>
        </w:tc>
        <w:tc>
          <w:tcPr>
            <w:tcW w:w="674" w:type="pct"/>
          </w:tcPr>
          <w:p w14:paraId="10A3DF40"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金矿</w:t>
            </w:r>
          </w:p>
        </w:tc>
      </w:tr>
    </w:tbl>
    <w:p w14:paraId="2E11EFAD" w14:textId="77777777"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3</w:t>
      </w:r>
      <w:r w:rsidRPr="00B40AC2">
        <w:rPr>
          <w:rFonts w:cs="Times New Roman" w:hint="eastAsia"/>
          <w:snapToGrid/>
          <w:color w:val="000000" w:themeColor="text1"/>
          <w:kern w:val="2"/>
        </w:rPr>
        <w:t>、矿区范围</w:t>
      </w:r>
    </w:p>
    <w:p w14:paraId="01248682" w14:textId="25067B1C"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2020</w:t>
      </w:r>
      <w:r w:rsidRPr="00B40AC2">
        <w:rPr>
          <w:rFonts w:cs="Times New Roman" w:hint="eastAsia"/>
          <w:snapToGrid/>
          <w:color w:val="000000" w:themeColor="text1"/>
          <w:kern w:val="2"/>
        </w:rPr>
        <w:t>年</w:t>
      </w:r>
      <w:r w:rsidRPr="00B40AC2">
        <w:rPr>
          <w:rFonts w:cs="Times New Roman" w:hint="eastAsia"/>
          <w:snapToGrid/>
          <w:color w:val="000000" w:themeColor="text1"/>
          <w:kern w:val="2"/>
        </w:rPr>
        <w:t>9</w:t>
      </w:r>
      <w:r w:rsidRPr="00B40AC2">
        <w:rPr>
          <w:rFonts w:cs="Times New Roman" w:hint="eastAsia"/>
          <w:snapToGrid/>
          <w:color w:val="000000" w:themeColor="text1"/>
          <w:kern w:val="2"/>
        </w:rPr>
        <w:t>月，四川景鑫矿业有限公司向四川省自然资源厅申请采矿权范围，采矿权范围由</w:t>
      </w:r>
      <w:r w:rsidRPr="00B40AC2">
        <w:rPr>
          <w:rFonts w:cs="Times New Roman" w:hint="eastAsia"/>
          <w:snapToGrid/>
          <w:color w:val="000000" w:themeColor="text1"/>
          <w:kern w:val="2"/>
        </w:rPr>
        <w:t>9</w:t>
      </w:r>
      <w:r w:rsidRPr="00B40AC2">
        <w:rPr>
          <w:rFonts w:cs="Times New Roman" w:hint="eastAsia"/>
          <w:snapToGrid/>
          <w:color w:val="000000" w:themeColor="text1"/>
          <w:kern w:val="2"/>
        </w:rPr>
        <w:t>个拐点闭合圈定，申请矿区面积</w:t>
      </w:r>
      <w:r w:rsidRPr="00B40AC2">
        <w:rPr>
          <w:rFonts w:cs="Times New Roman" w:hint="eastAsia"/>
          <w:snapToGrid/>
          <w:color w:val="000000" w:themeColor="text1"/>
          <w:kern w:val="2"/>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snapToGrid/>
          <w:color w:val="000000" w:themeColor="text1"/>
          <w:kern w:val="2"/>
        </w:rPr>
        <w:t>，开采深度</w:t>
      </w:r>
      <w:r w:rsidRPr="00B40AC2">
        <w:rPr>
          <w:rFonts w:cs="Times New Roman" w:hint="eastAsia"/>
          <w:snapToGrid/>
          <w:color w:val="000000" w:themeColor="text1"/>
          <w:kern w:val="2"/>
        </w:rPr>
        <w:t>+1327m~+1634m</w:t>
      </w:r>
      <w:r w:rsidRPr="00B40AC2">
        <w:rPr>
          <w:rFonts w:cs="Times New Roman" w:hint="eastAsia"/>
          <w:snapToGrid/>
          <w:color w:val="000000" w:themeColor="text1"/>
          <w:kern w:val="2"/>
        </w:rPr>
        <w:t>。四川省自然资源厅于</w:t>
      </w:r>
      <w:r w:rsidRPr="00B40AC2">
        <w:rPr>
          <w:rFonts w:cs="Times New Roman" w:hint="eastAsia"/>
          <w:snapToGrid/>
          <w:color w:val="000000" w:themeColor="text1"/>
          <w:kern w:val="2"/>
        </w:rPr>
        <w:t>2020</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10</w:t>
      </w:r>
      <w:r w:rsidRPr="00B40AC2">
        <w:rPr>
          <w:rFonts w:cs="Times New Roman" w:hint="eastAsia"/>
          <w:snapToGrid/>
          <w:color w:val="000000" w:themeColor="text1"/>
          <w:kern w:val="2"/>
        </w:rPr>
        <w:t>月</w:t>
      </w:r>
      <w:r w:rsidRPr="00B40AC2">
        <w:rPr>
          <w:rFonts w:cs="Times New Roman" w:hint="eastAsia"/>
          <w:snapToGrid/>
          <w:color w:val="000000" w:themeColor="text1"/>
          <w:kern w:val="2"/>
        </w:rPr>
        <w:t>21</w:t>
      </w:r>
      <w:r w:rsidRPr="00B40AC2">
        <w:rPr>
          <w:rFonts w:cs="Times New Roman" w:hint="eastAsia"/>
          <w:snapToGrid/>
          <w:color w:val="000000" w:themeColor="text1"/>
          <w:kern w:val="2"/>
        </w:rPr>
        <w:t>日出具《划定矿区范围批复》（川采矿区审字</w:t>
      </w:r>
      <w:r w:rsidRPr="00B40AC2">
        <w:rPr>
          <w:rFonts w:cs="Times New Roman" w:hint="eastAsia"/>
          <w:snapToGrid/>
          <w:color w:val="000000" w:themeColor="text1"/>
          <w:kern w:val="2"/>
        </w:rPr>
        <w:t>[2020]0008</w:t>
      </w:r>
      <w:r w:rsidRPr="00B40AC2">
        <w:rPr>
          <w:rFonts w:cs="Times New Roman" w:hint="eastAsia"/>
          <w:snapToGrid/>
          <w:color w:val="000000" w:themeColor="text1"/>
          <w:kern w:val="2"/>
        </w:rPr>
        <w:t>号），批复见附件。大火地金矿采矿权范围拐点坐标见下表所示。</w:t>
      </w:r>
    </w:p>
    <w:p w14:paraId="7148E7B7" w14:textId="77777777" w:rsidR="00406546" w:rsidRPr="00B40AC2" w:rsidRDefault="00406546" w:rsidP="00A43ADF">
      <w:pPr>
        <w:pStyle w:val="a8"/>
        <w:rPr>
          <w:snapToGrid/>
          <w:color w:val="000000" w:themeColor="text1"/>
        </w:rPr>
      </w:pPr>
      <w:r w:rsidRPr="00B40AC2">
        <w:rPr>
          <w:rFonts w:hint="eastAsia"/>
          <w:snapToGrid/>
          <w:color w:val="000000" w:themeColor="text1"/>
        </w:rPr>
        <w:t>表</w:t>
      </w:r>
      <w:r w:rsidRPr="00B40AC2">
        <w:rPr>
          <w:rFonts w:hint="eastAsia"/>
          <w:snapToGrid/>
          <w:color w:val="000000" w:themeColor="text1"/>
        </w:rPr>
        <w:t xml:space="preserve">0-2  </w:t>
      </w:r>
      <w:r w:rsidRPr="00B40AC2">
        <w:rPr>
          <w:rFonts w:hint="eastAsia"/>
          <w:snapToGrid/>
          <w:color w:val="000000" w:themeColor="text1"/>
        </w:rPr>
        <w:t>大火地金矿采矿权范围拐点坐标汇总表</w:t>
      </w:r>
    </w:p>
    <w:tbl>
      <w:tblPr>
        <w:tblStyle w:val="1f8"/>
        <w:tblpPr w:leftFromText="180" w:rightFromText="180" w:vertAnchor="text" w:tblpXSpec="center" w:tblpY="1"/>
        <w:tblW w:w="5000" w:type="pct"/>
        <w:tblLook w:val="01E0" w:firstRow="1" w:lastRow="1" w:firstColumn="1" w:lastColumn="1" w:noHBand="0" w:noVBand="0"/>
      </w:tblPr>
      <w:tblGrid>
        <w:gridCol w:w="2262"/>
        <w:gridCol w:w="3729"/>
        <w:gridCol w:w="3295"/>
      </w:tblGrid>
      <w:tr w:rsidR="00B40AC2" w:rsidRPr="00B40AC2" w14:paraId="13B593BF" w14:textId="77777777" w:rsidTr="00FF5712">
        <w:trPr>
          <w:cnfStyle w:val="100000000000" w:firstRow="1" w:lastRow="0" w:firstColumn="0" w:lastColumn="0" w:oddVBand="0" w:evenVBand="0" w:oddHBand="0" w:evenHBand="0" w:firstRowFirstColumn="0" w:firstRowLastColumn="0" w:lastRowFirstColumn="0" w:lastRowLastColumn="0"/>
          <w:trHeight w:val="20"/>
        </w:trPr>
        <w:tc>
          <w:tcPr>
            <w:tcW w:w="5000" w:type="pct"/>
            <w:gridSpan w:val="3"/>
          </w:tcPr>
          <w:p w14:paraId="14EE440E" w14:textId="77777777" w:rsidR="00406546" w:rsidRPr="00B40AC2" w:rsidRDefault="00406546" w:rsidP="00FF5712">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四川省南江县大火地金矿采矿权范围（</w:t>
            </w:r>
            <w:r w:rsidRPr="00B40AC2">
              <w:rPr>
                <w:rStyle w:val="afff0"/>
                <w:rFonts w:hint="eastAsia"/>
                <w:color w:val="000000" w:themeColor="text1"/>
                <w:lang w:eastAsia="zh-CN"/>
              </w:rPr>
              <w:t>2000</w:t>
            </w:r>
            <w:r w:rsidRPr="00B40AC2">
              <w:rPr>
                <w:rStyle w:val="afff0"/>
                <w:rFonts w:hint="eastAsia"/>
                <w:color w:val="000000" w:themeColor="text1"/>
                <w:lang w:eastAsia="zh-CN"/>
              </w:rPr>
              <w:t>国家大地坐标系）</w:t>
            </w:r>
          </w:p>
        </w:tc>
      </w:tr>
      <w:tr w:rsidR="00B40AC2" w:rsidRPr="00B40AC2" w14:paraId="391392B9" w14:textId="77777777" w:rsidTr="00FF5712">
        <w:trPr>
          <w:trHeight w:val="20"/>
        </w:trPr>
        <w:tc>
          <w:tcPr>
            <w:tcW w:w="1218" w:type="pct"/>
          </w:tcPr>
          <w:p w14:paraId="37F1C4E1"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序号</w:t>
            </w:r>
          </w:p>
        </w:tc>
        <w:tc>
          <w:tcPr>
            <w:tcW w:w="2008" w:type="pct"/>
          </w:tcPr>
          <w:p w14:paraId="511AB1F2"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X</w:t>
            </w:r>
          </w:p>
        </w:tc>
        <w:tc>
          <w:tcPr>
            <w:tcW w:w="1774" w:type="pct"/>
          </w:tcPr>
          <w:p w14:paraId="08297253"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rFonts w:hint="eastAsia"/>
                <w:color w:val="000000" w:themeColor="text1"/>
              </w:rPr>
              <w:t>Y</w:t>
            </w:r>
          </w:p>
        </w:tc>
      </w:tr>
      <w:tr w:rsidR="00B40AC2" w:rsidRPr="00B40AC2" w14:paraId="769FEB3A" w14:textId="77777777" w:rsidTr="00FF5712">
        <w:trPr>
          <w:trHeight w:val="20"/>
        </w:trPr>
        <w:tc>
          <w:tcPr>
            <w:tcW w:w="1218" w:type="pct"/>
          </w:tcPr>
          <w:p w14:paraId="3EF0A25E"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2008" w:type="pct"/>
          </w:tcPr>
          <w:p w14:paraId="3091BDDA"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3612109</w:t>
            </w:r>
          </w:p>
        </w:tc>
        <w:tc>
          <w:tcPr>
            <w:tcW w:w="1774" w:type="pct"/>
          </w:tcPr>
          <w:p w14:paraId="622D1588"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36401156</w:t>
            </w:r>
          </w:p>
        </w:tc>
      </w:tr>
      <w:tr w:rsidR="00B40AC2" w:rsidRPr="00B40AC2" w14:paraId="640C6C95" w14:textId="77777777" w:rsidTr="00FF5712">
        <w:trPr>
          <w:trHeight w:val="20"/>
        </w:trPr>
        <w:tc>
          <w:tcPr>
            <w:tcW w:w="1218" w:type="pct"/>
          </w:tcPr>
          <w:p w14:paraId="701014B1"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2008" w:type="pct"/>
          </w:tcPr>
          <w:p w14:paraId="33F6B79F"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3612104</w:t>
            </w:r>
          </w:p>
        </w:tc>
        <w:tc>
          <w:tcPr>
            <w:tcW w:w="1774" w:type="pct"/>
          </w:tcPr>
          <w:p w14:paraId="1AEF2934"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36401746</w:t>
            </w:r>
          </w:p>
        </w:tc>
      </w:tr>
      <w:tr w:rsidR="00B40AC2" w:rsidRPr="00B40AC2" w14:paraId="6473BAE6" w14:textId="77777777" w:rsidTr="00FF5712">
        <w:trPr>
          <w:trHeight w:val="20"/>
        </w:trPr>
        <w:tc>
          <w:tcPr>
            <w:tcW w:w="1218" w:type="pct"/>
          </w:tcPr>
          <w:p w14:paraId="4BAE6EEA"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2008" w:type="pct"/>
          </w:tcPr>
          <w:p w14:paraId="7DE1D83A"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3611794</w:t>
            </w:r>
          </w:p>
        </w:tc>
        <w:tc>
          <w:tcPr>
            <w:tcW w:w="1774" w:type="pct"/>
          </w:tcPr>
          <w:p w14:paraId="5C312560"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36401746</w:t>
            </w:r>
          </w:p>
        </w:tc>
      </w:tr>
      <w:tr w:rsidR="00B40AC2" w:rsidRPr="00B40AC2" w14:paraId="769DD30A" w14:textId="77777777" w:rsidTr="00FF5712">
        <w:trPr>
          <w:trHeight w:val="20"/>
        </w:trPr>
        <w:tc>
          <w:tcPr>
            <w:tcW w:w="1218" w:type="pct"/>
          </w:tcPr>
          <w:p w14:paraId="46D60064"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4</w:t>
            </w:r>
          </w:p>
        </w:tc>
        <w:tc>
          <w:tcPr>
            <w:tcW w:w="2008" w:type="pct"/>
          </w:tcPr>
          <w:p w14:paraId="1AD9D951"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3611794</w:t>
            </w:r>
          </w:p>
        </w:tc>
        <w:tc>
          <w:tcPr>
            <w:tcW w:w="1774" w:type="pct"/>
          </w:tcPr>
          <w:p w14:paraId="3272BBDD"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36402079</w:t>
            </w:r>
          </w:p>
        </w:tc>
      </w:tr>
      <w:tr w:rsidR="00B40AC2" w:rsidRPr="00B40AC2" w14:paraId="5F673CB6" w14:textId="77777777" w:rsidTr="00FF5712">
        <w:trPr>
          <w:trHeight w:val="20"/>
        </w:trPr>
        <w:tc>
          <w:tcPr>
            <w:tcW w:w="1218" w:type="pct"/>
          </w:tcPr>
          <w:p w14:paraId="1FB62AF5"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5</w:t>
            </w:r>
          </w:p>
        </w:tc>
        <w:tc>
          <w:tcPr>
            <w:tcW w:w="2008" w:type="pct"/>
          </w:tcPr>
          <w:p w14:paraId="2A9ACA74"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3611636</w:t>
            </w:r>
          </w:p>
        </w:tc>
        <w:tc>
          <w:tcPr>
            <w:tcW w:w="1774" w:type="pct"/>
          </w:tcPr>
          <w:p w14:paraId="0F5588A1"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36402079</w:t>
            </w:r>
          </w:p>
        </w:tc>
      </w:tr>
      <w:tr w:rsidR="00B40AC2" w:rsidRPr="00B40AC2" w14:paraId="71650E0A" w14:textId="77777777" w:rsidTr="00FF5712">
        <w:trPr>
          <w:trHeight w:val="20"/>
        </w:trPr>
        <w:tc>
          <w:tcPr>
            <w:tcW w:w="1218" w:type="pct"/>
          </w:tcPr>
          <w:p w14:paraId="1691031D"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6</w:t>
            </w:r>
          </w:p>
        </w:tc>
        <w:tc>
          <w:tcPr>
            <w:tcW w:w="2008" w:type="pct"/>
          </w:tcPr>
          <w:p w14:paraId="54311FB7"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3611636</w:t>
            </w:r>
          </w:p>
        </w:tc>
        <w:tc>
          <w:tcPr>
            <w:tcW w:w="1774" w:type="pct"/>
          </w:tcPr>
          <w:p w14:paraId="7B9A8173"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36401899</w:t>
            </w:r>
          </w:p>
        </w:tc>
      </w:tr>
      <w:tr w:rsidR="00B40AC2" w:rsidRPr="00B40AC2" w14:paraId="2FA296D6" w14:textId="77777777" w:rsidTr="00FF5712">
        <w:trPr>
          <w:trHeight w:val="20"/>
        </w:trPr>
        <w:tc>
          <w:tcPr>
            <w:tcW w:w="1218" w:type="pct"/>
          </w:tcPr>
          <w:p w14:paraId="4CD879D0"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7</w:t>
            </w:r>
          </w:p>
        </w:tc>
        <w:tc>
          <w:tcPr>
            <w:tcW w:w="2008" w:type="pct"/>
          </w:tcPr>
          <w:p w14:paraId="27C5F4DC"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3611428</w:t>
            </w:r>
          </w:p>
        </w:tc>
        <w:tc>
          <w:tcPr>
            <w:tcW w:w="1774" w:type="pct"/>
          </w:tcPr>
          <w:p w14:paraId="704F5CA8"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36401899</w:t>
            </w:r>
          </w:p>
        </w:tc>
      </w:tr>
      <w:tr w:rsidR="00B40AC2" w:rsidRPr="00B40AC2" w14:paraId="046BF128" w14:textId="77777777" w:rsidTr="00FF5712">
        <w:trPr>
          <w:trHeight w:val="20"/>
        </w:trPr>
        <w:tc>
          <w:tcPr>
            <w:tcW w:w="1218" w:type="pct"/>
          </w:tcPr>
          <w:p w14:paraId="0B8168B0"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8</w:t>
            </w:r>
          </w:p>
        </w:tc>
        <w:tc>
          <w:tcPr>
            <w:tcW w:w="2008" w:type="pct"/>
          </w:tcPr>
          <w:p w14:paraId="7E99CC59"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3611429</w:t>
            </w:r>
          </w:p>
        </w:tc>
        <w:tc>
          <w:tcPr>
            <w:tcW w:w="1774" w:type="pct"/>
          </w:tcPr>
          <w:p w14:paraId="6D417D2C"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36401798</w:t>
            </w:r>
          </w:p>
        </w:tc>
      </w:tr>
      <w:tr w:rsidR="00B40AC2" w:rsidRPr="00B40AC2" w14:paraId="67D3DE1F" w14:textId="77777777" w:rsidTr="00FF5712">
        <w:trPr>
          <w:trHeight w:val="20"/>
        </w:trPr>
        <w:tc>
          <w:tcPr>
            <w:tcW w:w="1218" w:type="pct"/>
          </w:tcPr>
          <w:p w14:paraId="3C0F3BDC"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9</w:t>
            </w:r>
          </w:p>
        </w:tc>
        <w:tc>
          <w:tcPr>
            <w:tcW w:w="2008" w:type="pct"/>
          </w:tcPr>
          <w:p w14:paraId="2F7846D5"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3611928</w:t>
            </w:r>
          </w:p>
        </w:tc>
        <w:tc>
          <w:tcPr>
            <w:tcW w:w="1774" w:type="pct"/>
          </w:tcPr>
          <w:p w14:paraId="3442200A" w14:textId="77777777" w:rsidR="00406546" w:rsidRPr="00B40AC2" w:rsidRDefault="00406546" w:rsidP="00FF5712">
            <w:pPr>
              <w:spacing w:line="240" w:lineRule="auto"/>
              <w:ind w:firstLineChars="0" w:firstLine="0"/>
              <w:jc w:val="center"/>
              <w:rPr>
                <w:rStyle w:val="afff0"/>
                <w:color w:val="000000" w:themeColor="text1"/>
              </w:rPr>
            </w:pPr>
            <w:r w:rsidRPr="00B40AC2">
              <w:rPr>
                <w:rStyle w:val="afff0"/>
                <w:color w:val="000000" w:themeColor="text1"/>
              </w:rPr>
              <w:t>36401210</w:t>
            </w:r>
          </w:p>
        </w:tc>
      </w:tr>
      <w:tr w:rsidR="00B40AC2" w:rsidRPr="00B40AC2" w14:paraId="1E53C7CA" w14:textId="77777777" w:rsidTr="00FF5712">
        <w:trPr>
          <w:trHeight w:val="20"/>
        </w:trPr>
        <w:tc>
          <w:tcPr>
            <w:tcW w:w="5000" w:type="pct"/>
            <w:gridSpan w:val="3"/>
          </w:tcPr>
          <w:p w14:paraId="45FD37D5" w14:textId="1293F153" w:rsidR="00406546" w:rsidRPr="00B40AC2" w:rsidRDefault="00406546" w:rsidP="00FF5712">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开采面积</w:t>
            </w:r>
            <w:r w:rsidRPr="00B40AC2">
              <w:rPr>
                <w:rStyle w:val="afff0"/>
                <w:rFonts w:hint="eastAsia"/>
                <w:color w:val="000000" w:themeColor="text1"/>
                <w:lang w:eastAsia="zh-CN"/>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Style w:val="afff0"/>
                <w:rFonts w:hint="eastAsia"/>
                <w:color w:val="000000" w:themeColor="text1"/>
                <w:lang w:eastAsia="zh-CN"/>
              </w:rPr>
              <w:t>，开采标高</w:t>
            </w:r>
            <w:r w:rsidRPr="00B40AC2">
              <w:rPr>
                <w:rStyle w:val="afff0"/>
                <w:rFonts w:hint="eastAsia"/>
                <w:color w:val="000000" w:themeColor="text1"/>
                <w:lang w:eastAsia="zh-CN"/>
              </w:rPr>
              <w:t>+1327m~+1634m</w:t>
            </w:r>
          </w:p>
        </w:tc>
      </w:tr>
    </w:tbl>
    <w:p w14:paraId="0F2448F5" w14:textId="77777777" w:rsidR="00406546" w:rsidRPr="00B40AC2" w:rsidRDefault="00406546" w:rsidP="00406546">
      <w:pPr>
        <w:rPr>
          <w:rFonts w:cs="Times New Roman"/>
          <w:snapToGrid/>
          <w:color w:val="000000" w:themeColor="text1"/>
          <w:kern w:val="2"/>
        </w:rPr>
      </w:pPr>
      <w:r w:rsidRPr="00B40AC2">
        <w:rPr>
          <w:rFonts w:cs="Times New Roman" w:hint="eastAsia"/>
          <w:snapToGrid/>
          <w:color w:val="000000" w:themeColor="text1"/>
          <w:kern w:val="2"/>
        </w:rPr>
        <w:t>基于以上情况，为开发大火地金矿资源，四川景鑫矿业有限公司投资</w:t>
      </w:r>
      <w:r w:rsidRPr="00B40AC2">
        <w:rPr>
          <w:rFonts w:cs="Times New Roman" w:hint="eastAsia"/>
          <w:snapToGrid/>
          <w:color w:val="000000" w:themeColor="text1"/>
          <w:kern w:val="2"/>
        </w:rPr>
        <w:t>1429.62</w:t>
      </w:r>
      <w:r w:rsidRPr="00B40AC2">
        <w:rPr>
          <w:rFonts w:cs="Times New Roman" w:hint="eastAsia"/>
          <w:snapToGrid/>
          <w:color w:val="000000" w:themeColor="text1"/>
          <w:kern w:val="2"/>
        </w:rPr>
        <w:t>万元建设“四川景鑫矿业有限公司四川省南江县大火地金矿</w:t>
      </w:r>
      <w:r w:rsidRPr="00B40AC2">
        <w:rPr>
          <w:rFonts w:cs="Times New Roman" w:hint="eastAsia"/>
          <w:snapToGrid/>
          <w:color w:val="000000" w:themeColor="text1"/>
          <w:kern w:val="2"/>
        </w:rPr>
        <w:t>3.0</w:t>
      </w:r>
      <w:r w:rsidRPr="00B40AC2">
        <w:rPr>
          <w:rFonts w:cs="Times New Roman" w:hint="eastAsia"/>
          <w:snapToGrid/>
          <w:color w:val="000000" w:themeColor="text1"/>
          <w:kern w:val="2"/>
        </w:rPr>
        <w:t>万吨</w:t>
      </w:r>
      <w:r w:rsidRPr="00B40AC2">
        <w:rPr>
          <w:rFonts w:cs="Times New Roman" w:hint="eastAsia"/>
          <w:snapToGrid/>
          <w:color w:val="000000" w:themeColor="text1"/>
          <w:kern w:val="2"/>
        </w:rPr>
        <w:t>/</w:t>
      </w:r>
      <w:r w:rsidRPr="00B40AC2">
        <w:rPr>
          <w:rFonts w:cs="Times New Roman" w:hint="eastAsia"/>
          <w:snapToGrid/>
          <w:color w:val="000000" w:themeColor="text1"/>
          <w:kern w:val="2"/>
        </w:rPr>
        <w:t>年采矿工程”项目。</w:t>
      </w:r>
      <w:r w:rsidRPr="00B40AC2">
        <w:rPr>
          <w:rFonts w:cs="Times New Roman" w:hint="eastAsia"/>
          <w:snapToGrid/>
          <w:color w:val="000000" w:themeColor="text1"/>
          <w:kern w:val="2"/>
        </w:rPr>
        <w:t>2021</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w:t>
      </w:r>
      <w:r w:rsidRPr="00B40AC2">
        <w:rPr>
          <w:rFonts w:cs="Times New Roman" w:hint="eastAsia"/>
          <w:snapToGrid/>
          <w:color w:val="000000" w:themeColor="text1"/>
          <w:kern w:val="2"/>
        </w:rPr>
        <w:t>月，四川景鑫矿业有限公司在全国投资项目在线审批监管平台（四川省）上进行了项目登记，并取得赋码，项目代码：</w:t>
      </w:r>
      <w:r w:rsidRPr="00B40AC2">
        <w:rPr>
          <w:rFonts w:cs="Times New Roman" w:hint="eastAsia"/>
          <w:snapToGrid/>
          <w:color w:val="000000" w:themeColor="text1"/>
          <w:kern w:val="2"/>
        </w:rPr>
        <w:t>2101-510000-04-01-121419</w:t>
      </w:r>
      <w:r w:rsidRPr="00B40AC2">
        <w:rPr>
          <w:rFonts w:cs="Times New Roman" w:hint="eastAsia"/>
          <w:snapToGrid/>
          <w:color w:val="000000" w:themeColor="text1"/>
          <w:kern w:val="2"/>
        </w:rPr>
        <w:t>。根据登记内容，本项目主要建设内容为：项目总投资</w:t>
      </w:r>
      <w:r w:rsidRPr="00B40AC2">
        <w:rPr>
          <w:rFonts w:cs="Times New Roman" w:hint="eastAsia"/>
          <w:snapToGrid/>
          <w:color w:val="000000" w:themeColor="text1"/>
          <w:kern w:val="2"/>
        </w:rPr>
        <w:t>1429.62</w:t>
      </w:r>
      <w:r w:rsidRPr="00B40AC2">
        <w:rPr>
          <w:rFonts w:cs="Times New Roman" w:hint="eastAsia"/>
          <w:snapToGrid/>
          <w:color w:val="000000" w:themeColor="text1"/>
          <w:kern w:val="2"/>
        </w:rPr>
        <w:t>万元，为地下开采，采用“平硐开拓方案”对矿体进行开拓，生产规模</w:t>
      </w:r>
      <w:r w:rsidRPr="00B40AC2">
        <w:rPr>
          <w:rFonts w:cs="Times New Roman" w:hint="eastAsia"/>
          <w:snapToGrid/>
          <w:color w:val="000000" w:themeColor="text1"/>
          <w:kern w:val="2"/>
        </w:rPr>
        <w:t>3</w:t>
      </w:r>
      <w:r w:rsidRPr="00B40AC2">
        <w:rPr>
          <w:rFonts w:cs="Times New Roman" w:hint="eastAsia"/>
          <w:snapToGrid/>
          <w:color w:val="000000" w:themeColor="text1"/>
          <w:kern w:val="2"/>
        </w:rPr>
        <w:t>万</w:t>
      </w:r>
      <w:r w:rsidRPr="00B40AC2">
        <w:rPr>
          <w:rFonts w:cs="Times New Roman" w:hint="eastAsia"/>
          <w:snapToGrid/>
          <w:color w:val="000000" w:themeColor="text1"/>
          <w:kern w:val="2"/>
        </w:rPr>
        <w:t>t/a</w:t>
      </w:r>
      <w:r w:rsidRPr="00B40AC2">
        <w:rPr>
          <w:rFonts w:cs="Times New Roman" w:hint="eastAsia"/>
          <w:snapToGrid/>
          <w:color w:val="000000" w:themeColor="text1"/>
          <w:kern w:val="2"/>
        </w:rPr>
        <w:t>（</w:t>
      </w:r>
      <w:r w:rsidRPr="00B40AC2">
        <w:rPr>
          <w:rFonts w:cs="Times New Roman" w:hint="eastAsia"/>
          <w:snapToGrid/>
          <w:color w:val="000000" w:themeColor="text1"/>
          <w:kern w:val="2"/>
        </w:rPr>
        <w:t>100t/d</w:t>
      </w:r>
      <w:r w:rsidRPr="00B40AC2">
        <w:rPr>
          <w:rFonts w:cs="Times New Roman" w:hint="eastAsia"/>
          <w:snapToGrid/>
          <w:color w:val="000000" w:themeColor="text1"/>
          <w:kern w:val="2"/>
        </w:rPr>
        <w:t>），矿山服务年限约为</w:t>
      </w:r>
      <w:r w:rsidRPr="00B40AC2">
        <w:rPr>
          <w:rFonts w:cs="Times New Roman" w:hint="eastAsia"/>
          <w:snapToGrid/>
          <w:color w:val="000000" w:themeColor="text1"/>
          <w:kern w:val="2"/>
        </w:rPr>
        <w:t>8.3</w:t>
      </w:r>
      <w:r w:rsidRPr="00B40AC2">
        <w:rPr>
          <w:rFonts w:cs="Times New Roman" w:hint="eastAsia"/>
          <w:snapToGrid/>
          <w:color w:val="000000" w:themeColor="text1"/>
          <w:kern w:val="2"/>
        </w:rPr>
        <w:t>年。</w:t>
      </w:r>
    </w:p>
    <w:p w14:paraId="6552EE18" w14:textId="77777777" w:rsidR="002755E6" w:rsidRPr="00B40AC2" w:rsidRDefault="002755E6" w:rsidP="002755E6">
      <w:pPr>
        <w:rPr>
          <w:color w:val="000000" w:themeColor="text1"/>
        </w:rPr>
      </w:pPr>
      <w:r w:rsidRPr="00B40AC2">
        <w:rPr>
          <w:color w:val="000000" w:themeColor="text1"/>
        </w:rPr>
        <w:t>根据《中华人民共和国环境保护法》、《中华人民共和国环境影响评价法》及《</w:t>
      </w:r>
      <w:r w:rsidRPr="00B40AC2">
        <w:rPr>
          <w:rStyle w:val="1fb"/>
          <w:bCs/>
          <w:color w:val="000000" w:themeColor="text1"/>
        </w:rPr>
        <w:t>建设项目环境影响评价分类管理名录</w:t>
      </w:r>
      <w:r w:rsidRPr="00B40AC2">
        <w:rPr>
          <w:color w:val="000000" w:themeColor="text1"/>
        </w:rPr>
        <w:t>》（</w:t>
      </w:r>
      <w:r w:rsidRPr="00B40AC2">
        <w:rPr>
          <w:rFonts w:hint="eastAsia"/>
          <w:color w:val="000000" w:themeColor="text1"/>
        </w:rPr>
        <w:t>2021</w:t>
      </w:r>
      <w:r w:rsidRPr="00B40AC2">
        <w:rPr>
          <w:rFonts w:hint="eastAsia"/>
          <w:color w:val="000000" w:themeColor="text1"/>
        </w:rPr>
        <w:t>年版</w:t>
      </w:r>
      <w:r w:rsidRPr="00B40AC2">
        <w:rPr>
          <w:color w:val="000000" w:themeColor="text1"/>
        </w:rPr>
        <w:t>）等法律法规的要求，本项目属于第</w:t>
      </w:r>
      <w:r w:rsidRPr="00B40AC2">
        <w:rPr>
          <w:color w:val="000000" w:themeColor="text1"/>
        </w:rPr>
        <w:t>“</w:t>
      </w:r>
      <w:r w:rsidRPr="00B40AC2">
        <w:rPr>
          <w:rFonts w:hint="eastAsia"/>
          <w:color w:val="000000" w:themeColor="text1"/>
        </w:rPr>
        <w:t>七、有色金属矿采选业</w:t>
      </w:r>
      <w:r w:rsidRPr="00B40AC2">
        <w:rPr>
          <w:color w:val="000000" w:themeColor="text1"/>
        </w:rPr>
        <w:t>”</w:t>
      </w:r>
      <w:r w:rsidRPr="00B40AC2">
        <w:rPr>
          <w:color w:val="000000" w:themeColor="text1"/>
        </w:rPr>
        <w:t>中</w:t>
      </w:r>
      <w:r w:rsidRPr="00B40AC2">
        <w:rPr>
          <w:color w:val="000000" w:themeColor="text1"/>
        </w:rPr>
        <w:t>“</w:t>
      </w:r>
      <w:r w:rsidRPr="00B40AC2">
        <w:rPr>
          <w:rFonts w:hint="eastAsia"/>
          <w:color w:val="000000" w:themeColor="text1"/>
        </w:rPr>
        <w:t xml:space="preserve">10 </w:t>
      </w:r>
      <w:r w:rsidRPr="00B40AC2">
        <w:rPr>
          <w:rFonts w:hint="eastAsia"/>
          <w:color w:val="000000" w:themeColor="text1"/>
        </w:rPr>
        <w:t>贵金属矿采选</w:t>
      </w:r>
      <w:r w:rsidRPr="00B40AC2">
        <w:rPr>
          <w:rFonts w:hint="eastAsia"/>
          <w:color w:val="000000" w:themeColor="text1"/>
        </w:rPr>
        <w:t xml:space="preserve"> </w:t>
      </w:r>
      <w:r w:rsidRPr="00B40AC2">
        <w:rPr>
          <w:rFonts w:hint="eastAsia"/>
          <w:color w:val="000000" w:themeColor="text1"/>
        </w:rPr>
        <w:t>全部</w:t>
      </w:r>
      <w:r w:rsidRPr="00B40AC2">
        <w:rPr>
          <w:color w:val="000000" w:themeColor="text1"/>
        </w:rPr>
        <w:t>”</w:t>
      </w:r>
      <w:r w:rsidRPr="00B40AC2">
        <w:rPr>
          <w:color w:val="000000" w:themeColor="text1"/>
        </w:rPr>
        <w:t>，应编制环境影响报告书</w:t>
      </w:r>
      <w:r w:rsidRPr="00B40AC2">
        <w:rPr>
          <w:rFonts w:hint="eastAsia"/>
          <w:color w:val="000000" w:themeColor="text1"/>
        </w:rPr>
        <w:t>。</w:t>
      </w:r>
      <w:r w:rsidRPr="00B40AC2">
        <w:rPr>
          <w:color w:val="000000" w:themeColor="text1"/>
        </w:rPr>
        <w:t>根据《四川</w:t>
      </w:r>
      <w:r w:rsidRPr="00B40AC2">
        <w:rPr>
          <w:color w:val="000000" w:themeColor="text1"/>
        </w:rPr>
        <w:lastRenderedPageBreak/>
        <w:t>省</w:t>
      </w:r>
      <w:r w:rsidRPr="00B40AC2">
        <w:rPr>
          <w:rFonts w:hint="eastAsia"/>
          <w:color w:val="000000" w:themeColor="text1"/>
        </w:rPr>
        <w:t>生态</w:t>
      </w:r>
      <w:r w:rsidRPr="00B40AC2">
        <w:rPr>
          <w:color w:val="000000" w:themeColor="text1"/>
        </w:rPr>
        <w:t>环境厅关于调整建设项目环境影响评价文件分级审批权限的公告》（</w:t>
      </w:r>
      <w:r w:rsidRPr="00B40AC2">
        <w:rPr>
          <w:color w:val="000000" w:themeColor="text1"/>
        </w:rPr>
        <w:t>201</w:t>
      </w:r>
      <w:r w:rsidRPr="00B40AC2">
        <w:rPr>
          <w:rFonts w:hint="eastAsia"/>
          <w:color w:val="000000" w:themeColor="text1"/>
        </w:rPr>
        <w:t>9</w:t>
      </w:r>
      <w:r w:rsidRPr="00B40AC2">
        <w:rPr>
          <w:color w:val="000000" w:themeColor="text1"/>
        </w:rPr>
        <w:t>年第</w:t>
      </w:r>
      <w:r w:rsidRPr="00B40AC2">
        <w:rPr>
          <w:rFonts w:hint="eastAsia"/>
          <w:color w:val="000000" w:themeColor="text1"/>
        </w:rPr>
        <w:t>2</w:t>
      </w:r>
      <w:r w:rsidRPr="00B40AC2">
        <w:rPr>
          <w:rFonts w:hint="eastAsia"/>
          <w:color w:val="000000" w:themeColor="text1"/>
        </w:rPr>
        <w:t>号</w:t>
      </w:r>
      <w:r w:rsidRPr="00B40AC2">
        <w:rPr>
          <w:color w:val="000000" w:themeColor="text1"/>
        </w:rPr>
        <w:t>，</w:t>
      </w:r>
      <w:r w:rsidRPr="00B40AC2">
        <w:rPr>
          <w:color w:val="000000" w:themeColor="text1"/>
        </w:rPr>
        <w:t>201</w:t>
      </w:r>
      <w:r w:rsidRPr="00B40AC2">
        <w:rPr>
          <w:rFonts w:hint="eastAsia"/>
          <w:color w:val="000000" w:themeColor="text1"/>
        </w:rPr>
        <w:t>9</w:t>
      </w:r>
      <w:r w:rsidRPr="00B40AC2">
        <w:rPr>
          <w:color w:val="000000" w:themeColor="text1"/>
        </w:rPr>
        <w:t>年</w:t>
      </w:r>
      <w:r w:rsidRPr="00B40AC2">
        <w:rPr>
          <w:rFonts w:hint="eastAsia"/>
          <w:color w:val="000000" w:themeColor="text1"/>
        </w:rPr>
        <w:t>8</w:t>
      </w:r>
      <w:r w:rsidRPr="00B40AC2">
        <w:rPr>
          <w:color w:val="000000" w:themeColor="text1"/>
        </w:rPr>
        <w:t>月</w:t>
      </w:r>
      <w:r w:rsidRPr="00B40AC2">
        <w:rPr>
          <w:rFonts w:hint="eastAsia"/>
          <w:color w:val="000000" w:themeColor="text1"/>
        </w:rPr>
        <w:t>23</w:t>
      </w:r>
      <w:r w:rsidRPr="00B40AC2">
        <w:rPr>
          <w:color w:val="000000" w:themeColor="text1"/>
        </w:rPr>
        <w:t>日），本</w:t>
      </w:r>
      <w:r w:rsidRPr="00B40AC2">
        <w:rPr>
          <w:rFonts w:hint="eastAsia"/>
          <w:color w:val="000000" w:themeColor="text1"/>
        </w:rPr>
        <w:t>项目环境影响报告书审批部门应</w:t>
      </w:r>
      <w:r w:rsidRPr="00B40AC2">
        <w:rPr>
          <w:color w:val="000000" w:themeColor="text1"/>
        </w:rPr>
        <w:t>为</w:t>
      </w:r>
      <w:r w:rsidRPr="00B40AC2">
        <w:rPr>
          <w:rFonts w:hint="eastAsia"/>
          <w:color w:val="000000" w:themeColor="text1"/>
        </w:rPr>
        <w:t>巴中市</w:t>
      </w:r>
      <w:r w:rsidRPr="00B40AC2">
        <w:rPr>
          <w:color w:val="000000" w:themeColor="text1"/>
        </w:rPr>
        <w:t>生态环境局。</w:t>
      </w:r>
    </w:p>
    <w:p w14:paraId="3984E9D5" w14:textId="77777777" w:rsidR="002755E6" w:rsidRPr="00B40AC2" w:rsidRDefault="002755E6" w:rsidP="002755E6">
      <w:pPr>
        <w:rPr>
          <w:color w:val="000000" w:themeColor="text1"/>
        </w:rPr>
      </w:pPr>
      <w:r w:rsidRPr="00B40AC2">
        <w:rPr>
          <w:rFonts w:hint="eastAsia"/>
          <w:color w:val="000000" w:themeColor="text1"/>
        </w:rPr>
        <w:t>同时，根据生态环境部发布的《关于发布</w:t>
      </w:r>
      <w:r w:rsidRPr="00B40AC2">
        <w:rPr>
          <w:rFonts w:hint="eastAsia"/>
          <w:color w:val="000000" w:themeColor="text1"/>
        </w:rPr>
        <w:t>&lt;</w:t>
      </w:r>
      <w:r w:rsidRPr="00B40AC2">
        <w:rPr>
          <w:rFonts w:hint="eastAsia"/>
          <w:color w:val="000000" w:themeColor="text1"/>
        </w:rPr>
        <w:t>矿产资源开发利用辐射环境监督管理名录</w:t>
      </w:r>
      <w:r w:rsidRPr="00B40AC2">
        <w:rPr>
          <w:rFonts w:hint="eastAsia"/>
          <w:color w:val="000000" w:themeColor="text1"/>
        </w:rPr>
        <w:t>&gt;</w:t>
      </w:r>
      <w:r w:rsidRPr="00B40AC2">
        <w:rPr>
          <w:rFonts w:hint="eastAsia"/>
          <w:color w:val="000000" w:themeColor="text1"/>
        </w:rPr>
        <w:t>的公告》（公告</w:t>
      </w:r>
      <w:r w:rsidRPr="00B40AC2">
        <w:rPr>
          <w:rFonts w:hint="eastAsia"/>
          <w:color w:val="000000" w:themeColor="text1"/>
        </w:rPr>
        <w:t>2020</w:t>
      </w:r>
      <w:r w:rsidRPr="00B40AC2">
        <w:rPr>
          <w:rFonts w:hint="eastAsia"/>
          <w:color w:val="000000" w:themeColor="text1"/>
        </w:rPr>
        <w:t>年第</w:t>
      </w:r>
      <w:r w:rsidRPr="00B40AC2">
        <w:rPr>
          <w:rFonts w:hint="eastAsia"/>
          <w:color w:val="000000" w:themeColor="text1"/>
        </w:rPr>
        <w:t>54</w:t>
      </w:r>
      <w:r w:rsidRPr="00B40AC2">
        <w:rPr>
          <w:rFonts w:hint="eastAsia"/>
          <w:color w:val="000000" w:themeColor="text1"/>
        </w:rPr>
        <w:t>号）：“依照《建设项目环境影响评价分类管理名录》环评类别为环境影响报告书（表）且已纳入《名录》，并且原矿、中间产品、尾矿、尾渣或者其他残留物中铀（钍）系单个核素活度浓度超过</w:t>
      </w:r>
      <w:r w:rsidRPr="00B40AC2">
        <w:rPr>
          <w:rFonts w:hint="eastAsia"/>
          <w:color w:val="000000" w:themeColor="text1"/>
        </w:rPr>
        <w:t>1</w:t>
      </w:r>
      <w:r w:rsidRPr="00B40AC2">
        <w:rPr>
          <w:rFonts w:hint="eastAsia"/>
          <w:color w:val="000000" w:themeColor="text1"/>
        </w:rPr>
        <w:t>贝可</w:t>
      </w:r>
      <w:r w:rsidRPr="00B40AC2">
        <w:rPr>
          <w:rFonts w:hint="eastAsia"/>
          <w:color w:val="000000" w:themeColor="text1"/>
        </w:rPr>
        <w:t>/</w:t>
      </w:r>
      <w:r w:rsidRPr="00B40AC2">
        <w:rPr>
          <w:rFonts w:hint="eastAsia"/>
          <w:color w:val="000000" w:themeColor="text1"/>
        </w:rPr>
        <w:t>克（</w:t>
      </w:r>
      <w:r w:rsidRPr="00B40AC2">
        <w:rPr>
          <w:rFonts w:hint="eastAsia"/>
          <w:color w:val="000000" w:themeColor="text1"/>
        </w:rPr>
        <w:t>Bq/g</w:t>
      </w:r>
      <w:r w:rsidRPr="00B40AC2">
        <w:rPr>
          <w:rFonts w:hint="eastAsia"/>
          <w:color w:val="000000" w:themeColor="text1"/>
        </w:rPr>
        <w:t>）的矿产资源开发利用建设项目，建设单位应当组织编制辐射环境影响评价专篇，并纳入环境影响报告书（表）同步报批”。为此，四川景鑫矿业有限公司委托四川省核工业辐射测试防护院对本项目矿石进行了辐射监测（见附件</w:t>
      </w:r>
      <w:r w:rsidRPr="00B40AC2">
        <w:rPr>
          <w:rFonts w:hint="eastAsia"/>
          <w:color w:val="000000" w:themeColor="text1"/>
        </w:rPr>
        <w:t>11</w:t>
      </w:r>
      <w:r w:rsidRPr="00B40AC2">
        <w:rPr>
          <w:rFonts w:hint="eastAsia"/>
          <w:color w:val="000000" w:themeColor="text1"/>
        </w:rPr>
        <w:t>），监测结果显示，本项目矿石中铀（钍）系单个核素活度浓度均小于</w:t>
      </w:r>
      <w:r w:rsidRPr="00B40AC2">
        <w:rPr>
          <w:rFonts w:hint="eastAsia"/>
          <w:color w:val="000000" w:themeColor="text1"/>
        </w:rPr>
        <w:t>1</w:t>
      </w:r>
      <w:r w:rsidRPr="00B40AC2">
        <w:rPr>
          <w:rFonts w:hint="eastAsia"/>
          <w:color w:val="000000" w:themeColor="text1"/>
        </w:rPr>
        <w:t>贝可</w:t>
      </w:r>
      <w:r w:rsidRPr="00B40AC2">
        <w:rPr>
          <w:rFonts w:hint="eastAsia"/>
          <w:color w:val="000000" w:themeColor="text1"/>
        </w:rPr>
        <w:t>/</w:t>
      </w:r>
      <w:r w:rsidRPr="00B40AC2">
        <w:rPr>
          <w:rFonts w:hint="eastAsia"/>
          <w:color w:val="000000" w:themeColor="text1"/>
        </w:rPr>
        <w:t>克（</w:t>
      </w:r>
      <w:r w:rsidRPr="00B40AC2">
        <w:rPr>
          <w:rFonts w:hint="eastAsia"/>
          <w:color w:val="000000" w:themeColor="text1"/>
        </w:rPr>
        <w:t>Bq/g</w:t>
      </w:r>
      <w:r w:rsidRPr="00B40AC2">
        <w:rPr>
          <w:rFonts w:hint="eastAsia"/>
          <w:color w:val="000000" w:themeColor="text1"/>
        </w:rPr>
        <w:t>）。因此本项目不需编制辐射环境影响评价专篇。</w:t>
      </w:r>
    </w:p>
    <w:p w14:paraId="4609638E" w14:textId="672CB6CC" w:rsidR="0019096A" w:rsidRPr="00B40AC2" w:rsidRDefault="002755E6" w:rsidP="00406546">
      <w:pPr>
        <w:rPr>
          <w:rFonts w:cs="Times New Roman"/>
          <w:color w:val="000000" w:themeColor="text1"/>
        </w:rPr>
      </w:pPr>
      <w:r w:rsidRPr="00B40AC2">
        <w:rPr>
          <w:rFonts w:hint="eastAsia"/>
          <w:color w:val="000000" w:themeColor="text1"/>
        </w:rPr>
        <w:t>据此</w:t>
      </w:r>
      <w:r w:rsidRPr="00B40AC2">
        <w:rPr>
          <w:color w:val="000000" w:themeColor="text1"/>
        </w:rPr>
        <w:t>，</w:t>
      </w:r>
      <w:r w:rsidRPr="00B40AC2">
        <w:rPr>
          <w:rFonts w:hint="eastAsia"/>
          <w:color w:val="000000" w:themeColor="text1"/>
        </w:rPr>
        <w:t>四川景鑫矿业有限公司</w:t>
      </w:r>
      <w:r w:rsidRPr="00B40AC2">
        <w:rPr>
          <w:color w:val="000000" w:themeColor="text1"/>
        </w:rPr>
        <w:t>委托</w:t>
      </w:r>
      <w:r w:rsidRPr="00B40AC2">
        <w:rPr>
          <w:rFonts w:hint="eastAsia"/>
          <w:color w:val="000000" w:themeColor="text1"/>
        </w:rPr>
        <w:t>四川中蓉圣泰环境科技有限公司</w:t>
      </w:r>
      <w:r w:rsidRPr="00B40AC2">
        <w:rPr>
          <w:color w:val="000000" w:themeColor="text1"/>
        </w:rPr>
        <w:t>对该项目开展环境影响评价工作。</w:t>
      </w:r>
      <w:r w:rsidRPr="00B40AC2">
        <w:rPr>
          <w:rFonts w:hint="eastAsia"/>
          <w:color w:val="000000" w:themeColor="text1"/>
        </w:rPr>
        <w:t>我公司在接受委托后，立即组织有关技术人员开展了详细的现场查勘、资料收集工作，在对本项目的环境现状和可能造成的环境影响进行分析后，依照环境影响评价技术导则的要求编制完成了《四川景鑫矿业有限公司四川省南江县大火地金矿</w:t>
      </w:r>
      <w:r w:rsidRPr="00B40AC2">
        <w:rPr>
          <w:rFonts w:hint="eastAsia"/>
          <w:color w:val="000000" w:themeColor="text1"/>
        </w:rPr>
        <w:t>3.0</w:t>
      </w:r>
      <w:r w:rsidRPr="00B40AC2">
        <w:rPr>
          <w:rFonts w:hint="eastAsia"/>
          <w:color w:val="000000" w:themeColor="text1"/>
        </w:rPr>
        <w:t>万吨</w:t>
      </w:r>
      <w:r w:rsidRPr="00B40AC2">
        <w:rPr>
          <w:rFonts w:hint="eastAsia"/>
          <w:color w:val="000000" w:themeColor="text1"/>
        </w:rPr>
        <w:t>/</w:t>
      </w:r>
      <w:r w:rsidRPr="00B40AC2">
        <w:rPr>
          <w:rFonts w:hint="eastAsia"/>
          <w:color w:val="000000" w:themeColor="text1"/>
        </w:rPr>
        <w:t>年采矿工程</w:t>
      </w:r>
      <w:r w:rsidRPr="00B40AC2">
        <w:rPr>
          <w:color w:val="000000" w:themeColor="text1"/>
        </w:rPr>
        <w:t>环境影响报告书</w:t>
      </w:r>
      <w:r w:rsidRPr="00B40AC2">
        <w:rPr>
          <w:rFonts w:hint="eastAsia"/>
          <w:color w:val="000000" w:themeColor="text1"/>
        </w:rPr>
        <w:t>》</w:t>
      </w:r>
      <w:r w:rsidRPr="00B40AC2">
        <w:rPr>
          <w:color w:val="000000" w:themeColor="text1"/>
        </w:rPr>
        <w:t>。</w:t>
      </w:r>
    </w:p>
    <w:p w14:paraId="713D192C" w14:textId="77777777" w:rsidR="0019096A" w:rsidRPr="00B40AC2" w:rsidRDefault="0019096A">
      <w:pPr>
        <w:ind w:firstLine="562"/>
        <w:rPr>
          <w:rFonts w:cs="Times New Roman"/>
          <w:b/>
          <w:bCs/>
          <w:color w:val="000000" w:themeColor="text1"/>
          <w:sz w:val="28"/>
          <w:szCs w:val="28"/>
        </w:rPr>
      </w:pPr>
      <w:bookmarkStart w:id="24" w:name="_Toc44689898"/>
    </w:p>
    <w:p w14:paraId="4FFB9DFA" w14:textId="27478A22" w:rsidR="0019096A" w:rsidRPr="00B40AC2" w:rsidRDefault="001C4C23" w:rsidP="006C11E3">
      <w:pPr>
        <w:ind w:firstLineChars="0" w:firstLine="0"/>
        <w:outlineLvl w:val="1"/>
        <w:rPr>
          <w:rFonts w:cs="Times New Roman"/>
          <w:b/>
          <w:bCs/>
          <w:snapToGrid/>
          <w:color w:val="000000" w:themeColor="text1"/>
          <w:kern w:val="44"/>
          <w:sz w:val="28"/>
          <w:szCs w:val="28"/>
        </w:rPr>
      </w:pPr>
      <w:bookmarkStart w:id="25" w:name="_Toc49002396"/>
      <w:bookmarkStart w:id="26" w:name="_Toc95310362"/>
      <w:r w:rsidRPr="00B40AC2">
        <w:rPr>
          <w:rFonts w:cs="Times New Roman"/>
          <w:b/>
          <w:bCs/>
          <w:snapToGrid/>
          <w:color w:val="000000" w:themeColor="text1"/>
          <w:kern w:val="44"/>
          <w:sz w:val="28"/>
          <w:szCs w:val="28"/>
        </w:rPr>
        <w:t>二、</w:t>
      </w:r>
      <w:bookmarkEnd w:id="19"/>
      <w:bookmarkEnd w:id="20"/>
      <w:bookmarkEnd w:id="21"/>
      <w:bookmarkEnd w:id="22"/>
      <w:bookmarkEnd w:id="23"/>
      <w:bookmarkEnd w:id="24"/>
      <w:bookmarkEnd w:id="25"/>
      <w:r w:rsidR="00406546" w:rsidRPr="00B40AC2">
        <w:rPr>
          <w:rFonts w:cs="Times New Roman" w:hint="eastAsia"/>
          <w:b/>
          <w:bCs/>
          <w:snapToGrid/>
          <w:color w:val="000000" w:themeColor="text1"/>
          <w:kern w:val="44"/>
          <w:sz w:val="28"/>
          <w:szCs w:val="28"/>
        </w:rPr>
        <w:t>项目特点</w:t>
      </w:r>
      <w:bookmarkEnd w:id="26"/>
    </w:p>
    <w:p w14:paraId="4886EFD9" w14:textId="4D401A24" w:rsidR="00406546" w:rsidRPr="00B40AC2" w:rsidRDefault="00406546" w:rsidP="00406546">
      <w:pPr>
        <w:rPr>
          <w:color w:val="000000" w:themeColor="text1"/>
        </w:rPr>
      </w:pPr>
      <w:r w:rsidRPr="00B40AC2">
        <w:rPr>
          <w:rFonts w:hint="eastAsia"/>
          <w:color w:val="000000" w:themeColor="text1"/>
        </w:rPr>
        <w:t>（</w:t>
      </w:r>
      <w:r w:rsidRPr="00B40AC2">
        <w:rPr>
          <w:rFonts w:hint="eastAsia"/>
          <w:color w:val="000000" w:themeColor="text1"/>
        </w:rPr>
        <w:t>1</w:t>
      </w:r>
      <w:r w:rsidRPr="00B40AC2">
        <w:rPr>
          <w:rFonts w:hint="eastAsia"/>
          <w:color w:val="000000" w:themeColor="text1"/>
        </w:rPr>
        <w:t>）本项目为新建项目，采用地下开采方式，生产规模为</w:t>
      </w:r>
      <w:r w:rsidRPr="00B40AC2">
        <w:rPr>
          <w:rFonts w:hint="eastAsia"/>
          <w:color w:val="000000" w:themeColor="text1"/>
        </w:rPr>
        <w:t>3.0</w:t>
      </w:r>
      <w:r w:rsidRPr="00B40AC2">
        <w:rPr>
          <w:rFonts w:hint="eastAsia"/>
          <w:color w:val="000000" w:themeColor="text1"/>
        </w:rPr>
        <w:t>万</w:t>
      </w:r>
      <w:r w:rsidRPr="00B40AC2">
        <w:rPr>
          <w:rFonts w:hint="eastAsia"/>
          <w:color w:val="000000" w:themeColor="text1"/>
        </w:rPr>
        <w:t>t/a</w:t>
      </w:r>
      <w:r w:rsidRPr="00B40AC2">
        <w:rPr>
          <w:rFonts w:hint="eastAsia"/>
          <w:color w:val="000000" w:themeColor="text1"/>
        </w:rPr>
        <w:t>（</w:t>
      </w:r>
      <w:r w:rsidRPr="00B40AC2">
        <w:rPr>
          <w:rFonts w:hint="eastAsia"/>
          <w:color w:val="000000" w:themeColor="text1"/>
        </w:rPr>
        <w:t>100t/d</w:t>
      </w:r>
      <w:r w:rsidRPr="00B40AC2">
        <w:rPr>
          <w:rFonts w:hint="eastAsia"/>
          <w:color w:val="000000" w:themeColor="text1"/>
        </w:rPr>
        <w:t>），开采面积</w:t>
      </w:r>
      <w:r w:rsidRPr="00B40AC2">
        <w:rPr>
          <w:rFonts w:hint="eastAsia"/>
          <w:color w:val="000000" w:themeColor="text1"/>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hint="eastAsia"/>
          <w:color w:val="000000" w:themeColor="text1"/>
        </w:rPr>
        <w:t>，开采标高为</w:t>
      </w:r>
      <w:r w:rsidRPr="00B40AC2">
        <w:rPr>
          <w:rFonts w:hint="eastAsia"/>
          <w:color w:val="000000" w:themeColor="text1"/>
        </w:rPr>
        <w:t>+1327m~+1634m</w:t>
      </w:r>
      <w:r w:rsidRPr="00B40AC2">
        <w:rPr>
          <w:rFonts w:hint="eastAsia"/>
          <w:color w:val="000000" w:themeColor="text1"/>
        </w:rPr>
        <w:t>。</w:t>
      </w:r>
    </w:p>
    <w:p w14:paraId="7BAC22E8" w14:textId="77777777" w:rsidR="00406546" w:rsidRPr="00B40AC2" w:rsidRDefault="00406546" w:rsidP="00406546">
      <w:pPr>
        <w:rPr>
          <w:color w:val="000000" w:themeColor="text1"/>
        </w:rPr>
      </w:pPr>
      <w:r w:rsidRPr="00B40AC2">
        <w:rPr>
          <w:rFonts w:hint="eastAsia"/>
          <w:color w:val="000000" w:themeColor="text1"/>
        </w:rPr>
        <w:t>（</w:t>
      </w:r>
      <w:r w:rsidRPr="00B40AC2">
        <w:rPr>
          <w:rFonts w:hint="eastAsia"/>
          <w:color w:val="000000" w:themeColor="text1"/>
        </w:rPr>
        <w:t>2</w:t>
      </w:r>
      <w:r w:rsidRPr="00B40AC2">
        <w:rPr>
          <w:rFonts w:hint="eastAsia"/>
          <w:color w:val="000000" w:themeColor="text1"/>
        </w:rPr>
        <w:t>）采用“平硐开拓方案”对矿体进行开拓，采矿方案采用“浅孔留矿法”对厚度大于</w:t>
      </w:r>
      <w:r w:rsidRPr="00B40AC2">
        <w:rPr>
          <w:rFonts w:hint="eastAsia"/>
          <w:color w:val="000000" w:themeColor="text1"/>
        </w:rPr>
        <w:t>0.8m</w:t>
      </w:r>
      <w:r w:rsidRPr="00B40AC2">
        <w:rPr>
          <w:rFonts w:hint="eastAsia"/>
          <w:color w:val="000000" w:themeColor="text1"/>
        </w:rPr>
        <w:t>的矿体进行回采，推荐采用“削壁充填法”对厚度小于</w:t>
      </w:r>
      <w:r w:rsidRPr="00B40AC2">
        <w:rPr>
          <w:rFonts w:hint="eastAsia"/>
          <w:color w:val="000000" w:themeColor="text1"/>
        </w:rPr>
        <w:t>0.8m</w:t>
      </w:r>
      <w:r w:rsidRPr="00B40AC2">
        <w:rPr>
          <w:rFonts w:hint="eastAsia"/>
          <w:color w:val="000000" w:themeColor="text1"/>
        </w:rPr>
        <w:t>的矿体进行回采，可减少废石产生量，降低开采过程对生态破坏程度。</w:t>
      </w:r>
    </w:p>
    <w:p w14:paraId="15C41EA3" w14:textId="77777777" w:rsidR="00406546" w:rsidRPr="00B40AC2" w:rsidRDefault="00406546" w:rsidP="00406546">
      <w:pPr>
        <w:rPr>
          <w:color w:val="000000" w:themeColor="text1"/>
        </w:rPr>
      </w:pPr>
      <w:r w:rsidRPr="00B40AC2">
        <w:rPr>
          <w:rFonts w:hint="eastAsia"/>
          <w:color w:val="000000" w:themeColor="text1"/>
        </w:rPr>
        <w:t>（</w:t>
      </w:r>
      <w:r w:rsidRPr="00B40AC2">
        <w:rPr>
          <w:rFonts w:hint="eastAsia"/>
          <w:color w:val="000000" w:themeColor="text1"/>
        </w:rPr>
        <w:t>3</w:t>
      </w:r>
      <w:r w:rsidRPr="00B40AC2">
        <w:rPr>
          <w:rFonts w:hint="eastAsia"/>
          <w:color w:val="000000" w:themeColor="text1"/>
        </w:rPr>
        <w:t>）由于本项目资源量较少，服务年限较短，结合经济技术合理性和环境限制性等方面的因素，本项目不建选矿厂，外售成品为金矿石原矿，无尾矿产生。</w:t>
      </w:r>
    </w:p>
    <w:p w14:paraId="1FD80C8A" w14:textId="77777777" w:rsidR="00406546" w:rsidRPr="00B40AC2" w:rsidRDefault="00406546" w:rsidP="00406546">
      <w:pPr>
        <w:rPr>
          <w:color w:val="000000" w:themeColor="text1"/>
        </w:rPr>
      </w:pPr>
      <w:r w:rsidRPr="00B40AC2">
        <w:rPr>
          <w:rFonts w:hint="eastAsia"/>
          <w:color w:val="000000" w:themeColor="text1"/>
        </w:rPr>
        <w:t>（</w:t>
      </w:r>
      <w:r w:rsidRPr="00B40AC2">
        <w:rPr>
          <w:rFonts w:hint="eastAsia"/>
          <w:color w:val="000000" w:themeColor="text1"/>
        </w:rPr>
        <w:t>4</w:t>
      </w:r>
      <w:r w:rsidRPr="00B40AC2">
        <w:rPr>
          <w:rFonts w:hint="eastAsia"/>
          <w:color w:val="000000" w:themeColor="text1"/>
        </w:rPr>
        <w:t>）矿山生产期间所产生的废石量比较小，基建期间废石大部分用作矿山公路建设的原材料，后期生产产生的废石主要为花岗岩类废石，可直接外销给当地其他石料厂作为原料加工成碎石销售，因此矿山不设排土场。但考虑到矿山后期恢复治理的需求，本次设计在矿区</w:t>
      </w:r>
      <w:r w:rsidRPr="00B40AC2">
        <w:rPr>
          <w:rFonts w:hint="eastAsia"/>
          <w:color w:val="000000" w:themeColor="text1"/>
        </w:rPr>
        <w:t>1380m</w:t>
      </w:r>
      <w:r w:rsidRPr="00B40AC2">
        <w:rPr>
          <w:rFonts w:hint="eastAsia"/>
          <w:color w:val="000000" w:themeColor="text1"/>
        </w:rPr>
        <w:t>标高设置表土堆场以堆存矿山基建和生产期间的表土，用于后期矿山土地复垦和恢复治理的原料。</w:t>
      </w:r>
    </w:p>
    <w:p w14:paraId="3E65BBE3" w14:textId="77777777" w:rsidR="00406546" w:rsidRPr="00B40AC2" w:rsidRDefault="00406546" w:rsidP="00406546">
      <w:pPr>
        <w:rPr>
          <w:color w:val="000000" w:themeColor="text1"/>
        </w:rPr>
      </w:pPr>
      <w:r w:rsidRPr="00B40AC2">
        <w:rPr>
          <w:rFonts w:hint="eastAsia"/>
          <w:color w:val="000000" w:themeColor="text1"/>
        </w:rPr>
        <w:lastRenderedPageBreak/>
        <w:t>（</w:t>
      </w:r>
      <w:r w:rsidRPr="00B40AC2">
        <w:rPr>
          <w:rFonts w:hint="eastAsia"/>
          <w:color w:val="000000" w:themeColor="text1"/>
        </w:rPr>
        <w:t>5</w:t>
      </w:r>
      <w:r w:rsidRPr="00B40AC2">
        <w:rPr>
          <w:rFonts w:hint="eastAsia"/>
          <w:color w:val="000000" w:themeColor="text1"/>
        </w:rPr>
        <w:t>）本项目施工期工程量小，施工期短，采矿工程施工期活动主要是地下工程，因此本项目施工期过程影响较小。</w:t>
      </w:r>
    </w:p>
    <w:p w14:paraId="2BF051FC" w14:textId="09BA8593" w:rsidR="0019096A" w:rsidRPr="00B40AC2" w:rsidRDefault="00406546" w:rsidP="00406546">
      <w:pPr>
        <w:rPr>
          <w:rFonts w:eastAsia="PMingLiU"/>
          <w:color w:val="000000" w:themeColor="text1"/>
        </w:rPr>
      </w:pPr>
      <w:r w:rsidRPr="00B40AC2">
        <w:rPr>
          <w:rFonts w:hint="eastAsia"/>
          <w:color w:val="000000" w:themeColor="text1"/>
        </w:rPr>
        <w:t>（</w:t>
      </w:r>
      <w:r w:rsidRPr="00B40AC2">
        <w:rPr>
          <w:rFonts w:hint="eastAsia"/>
          <w:color w:val="000000" w:themeColor="text1"/>
        </w:rPr>
        <w:t>6</w:t>
      </w:r>
      <w:r w:rsidRPr="00B40AC2">
        <w:rPr>
          <w:rFonts w:hint="eastAsia"/>
          <w:color w:val="000000" w:themeColor="text1"/>
        </w:rPr>
        <w:t>）本项目属于生态影响与污染影响类并重类项目，其中生态影响主要体现在运营期和退役期，污染影响主要体现在运营期。运营期的污染主要有采矿区的有组织和无组织粉尘、生产废水、生活污水、噪声、采矿废石等；退役期主要是采矿区的生态管理。</w:t>
      </w:r>
    </w:p>
    <w:p w14:paraId="53A30B94" w14:textId="77777777" w:rsidR="00406546" w:rsidRPr="00B40AC2" w:rsidRDefault="00406546" w:rsidP="00406546">
      <w:pPr>
        <w:rPr>
          <w:rFonts w:eastAsia="PMingLiU" w:cs="Times New Roman"/>
          <w:color w:val="000000" w:themeColor="text1"/>
        </w:rPr>
      </w:pPr>
    </w:p>
    <w:p w14:paraId="22E5FE30" w14:textId="413419EF" w:rsidR="00406546" w:rsidRPr="00B40AC2" w:rsidRDefault="00406546" w:rsidP="00406546">
      <w:pPr>
        <w:ind w:firstLineChars="0" w:firstLine="0"/>
        <w:outlineLvl w:val="1"/>
        <w:rPr>
          <w:rFonts w:cs="Times New Roman"/>
          <w:b/>
          <w:bCs/>
          <w:snapToGrid/>
          <w:color w:val="000000" w:themeColor="text1"/>
          <w:kern w:val="44"/>
          <w:sz w:val="28"/>
          <w:szCs w:val="28"/>
        </w:rPr>
      </w:pPr>
      <w:bookmarkStart w:id="27" w:name="_Toc95310363"/>
      <w:r w:rsidRPr="00B40AC2">
        <w:rPr>
          <w:rFonts w:cs="Times New Roman" w:hint="eastAsia"/>
          <w:b/>
          <w:bCs/>
          <w:snapToGrid/>
          <w:color w:val="000000" w:themeColor="text1"/>
          <w:kern w:val="44"/>
          <w:sz w:val="28"/>
          <w:szCs w:val="28"/>
        </w:rPr>
        <w:t>三</w:t>
      </w:r>
      <w:r w:rsidRPr="00B40AC2">
        <w:rPr>
          <w:rFonts w:cs="Times New Roman"/>
          <w:b/>
          <w:bCs/>
          <w:snapToGrid/>
          <w:color w:val="000000" w:themeColor="text1"/>
          <w:kern w:val="44"/>
          <w:sz w:val="28"/>
          <w:szCs w:val="28"/>
        </w:rPr>
        <w:t>、</w:t>
      </w:r>
      <w:r w:rsidRPr="00B40AC2">
        <w:rPr>
          <w:rFonts w:cs="Times New Roman" w:hint="eastAsia"/>
          <w:b/>
          <w:bCs/>
          <w:snapToGrid/>
          <w:color w:val="000000" w:themeColor="text1"/>
          <w:kern w:val="44"/>
          <w:sz w:val="28"/>
          <w:szCs w:val="28"/>
        </w:rPr>
        <w:t>环境影响评价工作过程</w:t>
      </w:r>
      <w:bookmarkEnd w:id="27"/>
    </w:p>
    <w:p w14:paraId="3F2BBA4B" w14:textId="77777777" w:rsidR="00406546" w:rsidRPr="00B40AC2" w:rsidRDefault="00406546" w:rsidP="00406546">
      <w:pPr>
        <w:autoSpaceDE w:val="0"/>
        <w:autoSpaceDN w:val="0"/>
        <w:rPr>
          <w:color w:val="000000" w:themeColor="text1"/>
        </w:rPr>
      </w:pPr>
      <w:r w:rsidRPr="00B40AC2">
        <w:rPr>
          <w:rFonts w:hint="eastAsia"/>
          <w:color w:val="000000" w:themeColor="text1"/>
        </w:rPr>
        <w:t>根据《中华人民共和国环境影响评价法》和《建设项目环境保护管理条例》和《建设项目环境影响评价分类管理目录》（</w:t>
      </w:r>
      <w:r w:rsidRPr="00B40AC2">
        <w:rPr>
          <w:rFonts w:hint="eastAsia"/>
          <w:color w:val="000000" w:themeColor="text1"/>
        </w:rPr>
        <w:t>2021</w:t>
      </w:r>
      <w:r w:rsidRPr="00B40AC2">
        <w:rPr>
          <w:rFonts w:hint="eastAsia"/>
          <w:color w:val="000000" w:themeColor="text1"/>
        </w:rPr>
        <w:t>年版）等有关法律法规，该项目应编制环境影响报告书。为此，四川景鑫矿业有限公司于</w:t>
      </w:r>
      <w:r w:rsidRPr="00B40AC2">
        <w:rPr>
          <w:rFonts w:hint="eastAsia"/>
          <w:color w:val="000000" w:themeColor="text1"/>
        </w:rPr>
        <w:t>2019</w:t>
      </w:r>
      <w:r w:rsidRPr="00B40AC2">
        <w:rPr>
          <w:rFonts w:hint="eastAsia"/>
          <w:color w:val="000000" w:themeColor="text1"/>
        </w:rPr>
        <w:t>年</w:t>
      </w:r>
      <w:r w:rsidRPr="00B40AC2">
        <w:rPr>
          <w:rFonts w:hint="eastAsia"/>
          <w:color w:val="000000" w:themeColor="text1"/>
        </w:rPr>
        <w:t>12</w:t>
      </w:r>
      <w:r w:rsidRPr="00B40AC2">
        <w:rPr>
          <w:rFonts w:hint="eastAsia"/>
          <w:color w:val="000000" w:themeColor="text1"/>
        </w:rPr>
        <w:t>月委托四川中蓉圣泰环境科技有限公司进行环境影响评价工作。</w:t>
      </w:r>
    </w:p>
    <w:p w14:paraId="0B96B1DB" w14:textId="77777777" w:rsidR="00406546" w:rsidRPr="00B40AC2" w:rsidRDefault="00406546" w:rsidP="00406546">
      <w:pPr>
        <w:autoSpaceDE w:val="0"/>
        <w:autoSpaceDN w:val="0"/>
        <w:rPr>
          <w:color w:val="000000" w:themeColor="text1"/>
        </w:rPr>
      </w:pPr>
      <w:r w:rsidRPr="00B40AC2">
        <w:rPr>
          <w:rFonts w:hint="eastAsia"/>
          <w:color w:val="000000" w:themeColor="text1"/>
        </w:rPr>
        <w:t>接受任务后，四川中蓉圣泰环境科技有限公司在建设单位的协助下，进行了实地踏勘、资料收集，在选址周围开展了环境监测和调查研究，按照相关环境保护的法律、法规和技术导则，以及国家和四川省有关环境影响评价的规定和要求编制完成了《四川景鑫矿业有限公司四川省南江县大火地金矿</w:t>
      </w:r>
      <w:r w:rsidRPr="00B40AC2">
        <w:rPr>
          <w:rFonts w:hint="eastAsia"/>
          <w:color w:val="000000" w:themeColor="text1"/>
        </w:rPr>
        <w:t>3.0</w:t>
      </w:r>
      <w:r w:rsidRPr="00B40AC2">
        <w:rPr>
          <w:rFonts w:hint="eastAsia"/>
          <w:color w:val="000000" w:themeColor="text1"/>
        </w:rPr>
        <w:t>万吨</w:t>
      </w:r>
      <w:r w:rsidRPr="00B40AC2">
        <w:rPr>
          <w:rFonts w:hint="eastAsia"/>
          <w:color w:val="000000" w:themeColor="text1"/>
        </w:rPr>
        <w:t>/</w:t>
      </w:r>
      <w:r w:rsidRPr="00B40AC2">
        <w:rPr>
          <w:rFonts w:hint="eastAsia"/>
          <w:color w:val="000000" w:themeColor="text1"/>
        </w:rPr>
        <w:t>年采矿工程环境影响报告书》。</w:t>
      </w:r>
    </w:p>
    <w:p w14:paraId="2F31D389" w14:textId="77777777" w:rsidR="00406546" w:rsidRPr="00B40AC2" w:rsidRDefault="00406546" w:rsidP="00406546">
      <w:pPr>
        <w:autoSpaceDE w:val="0"/>
        <w:autoSpaceDN w:val="0"/>
        <w:rPr>
          <w:color w:val="000000" w:themeColor="text1"/>
        </w:rPr>
      </w:pPr>
      <w:r w:rsidRPr="00B40AC2">
        <w:rPr>
          <w:rFonts w:hint="eastAsia"/>
          <w:color w:val="000000" w:themeColor="text1"/>
        </w:rPr>
        <w:t>评价程序主要分为四个部分：现场踏勘、资料收集；现场调查，采样、监测，工程分析；环境现状调查及评价，影响预测及评价；环境影响报告书的编制。具体的评价程序详见下图所示。</w:t>
      </w:r>
    </w:p>
    <w:p w14:paraId="3D85F4BB" w14:textId="55B33A6D" w:rsidR="0019096A" w:rsidRPr="00B40AC2" w:rsidRDefault="00406546" w:rsidP="00406546">
      <w:pPr>
        <w:rPr>
          <w:rFonts w:cs="Times New Roman"/>
          <w:color w:val="000000" w:themeColor="text1"/>
        </w:rPr>
      </w:pPr>
      <w:r w:rsidRPr="00B40AC2">
        <w:rPr>
          <w:rFonts w:hint="eastAsia"/>
          <w:color w:val="000000" w:themeColor="text1"/>
        </w:rPr>
        <w:t>本报告书的编制工作得到了巴中市生态环境局、巴中市南江生态环境局、监测单位、建设单位等的大力支持，在此诚表谢意。</w:t>
      </w:r>
    </w:p>
    <w:p w14:paraId="570A8F03" w14:textId="77777777" w:rsidR="0019096A" w:rsidRPr="00B40AC2" w:rsidRDefault="001C4C23">
      <w:pPr>
        <w:rPr>
          <w:rFonts w:cs="Times New Roman"/>
          <w:color w:val="000000" w:themeColor="text1"/>
          <w:sz w:val="30"/>
          <w:szCs w:val="30"/>
        </w:rPr>
      </w:pPr>
      <w:r w:rsidRPr="00B40AC2">
        <w:rPr>
          <w:rFonts w:cs="Times New Roman"/>
          <w:noProof/>
          <w:color w:val="000000" w:themeColor="text1"/>
        </w:rPr>
        <w:lastRenderedPageBreak/>
        <w:drawing>
          <wp:inline distT="0" distB="0" distL="0" distR="0" wp14:anchorId="6CA9D831" wp14:editId="4AD7CCDB">
            <wp:extent cx="5276850" cy="6343650"/>
            <wp:effectExtent l="0" t="0" r="0" b="0"/>
            <wp:docPr id="1" name="图片 2" descr="工作程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工作程序图"/>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276850" cy="6343650"/>
                    </a:xfrm>
                    <a:prstGeom prst="rect">
                      <a:avLst/>
                    </a:prstGeom>
                    <a:noFill/>
                    <a:ln>
                      <a:noFill/>
                    </a:ln>
                  </pic:spPr>
                </pic:pic>
              </a:graphicData>
            </a:graphic>
          </wp:inline>
        </w:drawing>
      </w:r>
    </w:p>
    <w:p w14:paraId="4B1D4134" w14:textId="77777777" w:rsidR="0019096A" w:rsidRPr="00B40AC2" w:rsidRDefault="001C4C23">
      <w:pPr>
        <w:pStyle w:val="a8"/>
        <w:rPr>
          <w:rFonts w:cs="Times New Roman"/>
          <w:color w:val="000000" w:themeColor="text1"/>
        </w:rPr>
      </w:pPr>
      <w:r w:rsidRPr="00B40AC2">
        <w:rPr>
          <w:rFonts w:cs="Times New Roman"/>
          <w:color w:val="000000" w:themeColor="text1"/>
        </w:rPr>
        <w:t>图</w:t>
      </w:r>
      <w:r w:rsidRPr="00B40AC2">
        <w:rPr>
          <w:rFonts w:cs="Times New Roman"/>
          <w:color w:val="000000" w:themeColor="text1"/>
        </w:rPr>
        <w:t xml:space="preserve">0-1 </w:t>
      </w:r>
      <w:r w:rsidRPr="00B40AC2">
        <w:rPr>
          <w:rFonts w:cs="Times New Roman"/>
          <w:color w:val="000000" w:themeColor="text1"/>
        </w:rPr>
        <w:t>建设项目环境影响评价工作程序图</w:t>
      </w:r>
    </w:p>
    <w:p w14:paraId="133D7CE3" w14:textId="50165E95" w:rsidR="0019096A" w:rsidRPr="00B40AC2" w:rsidRDefault="002755E6" w:rsidP="006C11E3">
      <w:pPr>
        <w:pStyle w:val="19"/>
        <w:ind w:firstLineChars="0" w:firstLine="0"/>
        <w:outlineLvl w:val="1"/>
        <w:rPr>
          <w:rFonts w:cs="Times New Roman"/>
          <w:b/>
          <w:bCs/>
          <w:color w:val="000000" w:themeColor="text1"/>
        </w:rPr>
      </w:pPr>
      <w:bookmarkStart w:id="28" w:name="_Toc44689899"/>
      <w:bookmarkStart w:id="29" w:name="_Toc49002397"/>
      <w:bookmarkStart w:id="30" w:name="_Toc95310364"/>
      <w:r w:rsidRPr="00B40AC2">
        <w:rPr>
          <w:rFonts w:cs="Times New Roman" w:hint="eastAsia"/>
          <w:b/>
          <w:bCs/>
          <w:color w:val="000000" w:themeColor="text1"/>
          <w:sz w:val="28"/>
          <w:szCs w:val="21"/>
        </w:rPr>
        <w:t>四</w:t>
      </w:r>
      <w:r w:rsidR="001C4C23" w:rsidRPr="00B40AC2">
        <w:rPr>
          <w:rFonts w:cs="Times New Roman"/>
          <w:b/>
          <w:bCs/>
          <w:color w:val="000000" w:themeColor="text1"/>
          <w:sz w:val="28"/>
          <w:szCs w:val="21"/>
        </w:rPr>
        <w:t>、分析判定相关情况</w:t>
      </w:r>
      <w:bookmarkEnd w:id="28"/>
      <w:bookmarkEnd w:id="29"/>
      <w:bookmarkEnd w:id="30"/>
    </w:p>
    <w:p w14:paraId="3D8FF0C0" w14:textId="77777777" w:rsidR="002755E6" w:rsidRPr="00B40AC2" w:rsidRDefault="002755E6" w:rsidP="002755E6">
      <w:pPr>
        <w:ind w:firstLine="482"/>
        <w:rPr>
          <w:b/>
          <w:color w:val="000000" w:themeColor="text1"/>
        </w:rPr>
      </w:pPr>
      <w:r w:rsidRPr="00B40AC2">
        <w:rPr>
          <w:b/>
          <w:color w:val="000000" w:themeColor="text1"/>
        </w:rPr>
        <w:t>1</w:t>
      </w:r>
      <w:r w:rsidRPr="00B40AC2">
        <w:rPr>
          <w:rFonts w:hint="eastAsia"/>
          <w:b/>
          <w:color w:val="000000" w:themeColor="text1"/>
        </w:rPr>
        <w:t>、产业政策及行业污染防治技术政策符合性</w:t>
      </w:r>
    </w:p>
    <w:p w14:paraId="5613C014" w14:textId="77777777" w:rsidR="002755E6" w:rsidRPr="00B40AC2" w:rsidRDefault="002755E6" w:rsidP="002755E6">
      <w:pPr>
        <w:ind w:firstLine="482"/>
        <w:rPr>
          <w:b/>
          <w:color w:val="000000" w:themeColor="text1"/>
        </w:rPr>
      </w:pPr>
      <w:bookmarkStart w:id="31" w:name="_Toc482371999"/>
      <w:bookmarkStart w:id="32" w:name="_Toc482371653"/>
      <w:r w:rsidRPr="00B40AC2">
        <w:rPr>
          <w:rFonts w:hint="eastAsia"/>
          <w:b/>
          <w:color w:val="000000" w:themeColor="text1"/>
        </w:rPr>
        <w:t>（</w:t>
      </w:r>
      <w:r w:rsidRPr="00B40AC2">
        <w:rPr>
          <w:rFonts w:hint="eastAsia"/>
          <w:b/>
          <w:color w:val="000000" w:themeColor="text1"/>
        </w:rPr>
        <w:t>1</w:t>
      </w:r>
      <w:r w:rsidRPr="00B40AC2">
        <w:rPr>
          <w:rFonts w:hint="eastAsia"/>
          <w:b/>
          <w:color w:val="000000" w:themeColor="text1"/>
        </w:rPr>
        <w:t>）</w:t>
      </w:r>
      <w:r w:rsidRPr="00B40AC2">
        <w:rPr>
          <w:b/>
          <w:color w:val="000000" w:themeColor="text1"/>
        </w:rPr>
        <w:t>与《产业结构调整指导目录（</w:t>
      </w:r>
      <w:r w:rsidRPr="00B40AC2">
        <w:rPr>
          <w:b/>
          <w:color w:val="000000" w:themeColor="text1"/>
        </w:rPr>
        <w:t>201</w:t>
      </w:r>
      <w:r w:rsidRPr="00B40AC2">
        <w:rPr>
          <w:rFonts w:hint="eastAsia"/>
          <w:b/>
          <w:color w:val="000000" w:themeColor="text1"/>
        </w:rPr>
        <w:t>9</w:t>
      </w:r>
      <w:r w:rsidRPr="00B40AC2">
        <w:rPr>
          <w:b/>
          <w:color w:val="000000" w:themeColor="text1"/>
        </w:rPr>
        <w:t>年本）》符合性分析</w:t>
      </w:r>
      <w:bookmarkEnd w:id="31"/>
      <w:bookmarkEnd w:id="32"/>
    </w:p>
    <w:p w14:paraId="4EBCA04C" w14:textId="77777777" w:rsidR="002755E6" w:rsidRPr="00B40AC2" w:rsidRDefault="002755E6" w:rsidP="002755E6">
      <w:pPr>
        <w:rPr>
          <w:color w:val="000000" w:themeColor="text1"/>
        </w:rPr>
      </w:pPr>
      <w:r w:rsidRPr="00B40AC2">
        <w:rPr>
          <w:rFonts w:hint="eastAsia"/>
          <w:color w:val="000000" w:themeColor="text1"/>
        </w:rPr>
        <w:t>本项目为金矿采矿项目，开采规模为</w:t>
      </w:r>
      <w:r w:rsidRPr="00B40AC2">
        <w:rPr>
          <w:rFonts w:hint="eastAsia"/>
          <w:color w:val="000000" w:themeColor="text1"/>
        </w:rPr>
        <w:t>3</w:t>
      </w:r>
      <w:r w:rsidRPr="00B40AC2">
        <w:rPr>
          <w:rFonts w:hint="eastAsia"/>
          <w:color w:val="000000" w:themeColor="text1"/>
        </w:rPr>
        <w:t>万</w:t>
      </w:r>
      <w:r w:rsidRPr="00B40AC2">
        <w:rPr>
          <w:rFonts w:hint="eastAsia"/>
          <w:color w:val="000000" w:themeColor="text1"/>
        </w:rPr>
        <w:t>t/a</w:t>
      </w:r>
      <w:r w:rsidRPr="00B40AC2">
        <w:rPr>
          <w:rFonts w:hint="eastAsia"/>
          <w:color w:val="000000" w:themeColor="text1"/>
        </w:rPr>
        <w:t>（</w:t>
      </w:r>
      <w:r w:rsidRPr="00B40AC2">
        <w:rPr>
          <w:rFonts w:hint="eastAsia"/>
          <w:color w:val="000000" w:themeColor="text1"/>
        </w:rPr>
        <w:t>100t/d</w:t>
      </w:r>
      <w:r w:rsidRPr="00B40AC2">
        <w:rPr>
          <w:rFonts w:hint="eastAsia"/>
          <w:color w:val="000000" w:themeColor="text1"/>
        </w:rPr>
        <w:t>）。</w:t>
      </w:r>
    </w:p>
    <w:p w14:paraId="355E6611" w14:textId="77777777" w:rsidR="002755E6" w:rsidRPr="00B40AC2" w:rsidRDefault="002755E6" w:rsidP="002755E6">
      <w:pPr>
        <w:rPr>
          <w:color w:val="000000" w:themeColor="text1"/>
        </w:rPr>
      </w:pPr>
      <w:r w:rsidRPr="00B40AC2">
        <w:rPr>
          <w:color w:val="000000" w:themeColor="text1"/>
        </w:rPr>
        <w:t>根据四川省安全生产监督管理局等九部门发布的《关于进一步做好金属非金属矿山整顿工作的通知》（川安监</w:t>
      </w:r>
      <w:r w:rsidRPr="00B40AC2">
        <w:rPr>
          <w:color w:val="000000" w:themeColor="text1"/>
        </w:rPr>
        <w:t>[2014]17</w:t>
      </w:r>
      <w:r w:rsidRPr="00B40AC2">
        <w:rPr>
          <w:color w:val="000000" w:themeColor="text1"/>
        </w:rPr>
        <w:t>号），小型岩金矿最低开采规模为</w:t>
      </w:r>
      <w:r w:rsidRPr="00B40AC2">
        <w:rPr>
          <w:color w:val="000000" w:themeColor="text1"/>
        </w:rPr>
        <w:t>2.0</w:t>
      </w:r>
      <w:r w:rsidRPr="00B40AC2">
        <w:rPr>
          <w:color w:val="000000" w:themeColor="text1"/>
        </w:rPr>
        <w:t>万吨</w:t>
      </w:r>
      <w:r w:rsidRPr="00B40AC2">
        <w:rPr>
          <w:color w:val="000000" w:themeColor="text1"/>
        </w:rPr>
        <w:t>/</w:t>
      </w:r>
      <w:r w:rsidRPr="00B40AC2">
        <w:rPr>
          <w:color w:val="000000" w:themeColor="text1"/>
        </w:rPr>
        <w:t>年。</w:t>
      </w:r>
      <w:r w:rsidRPr="00B40AC2">
        <w:rPr>
          <w:rFonts w:hint="eastAsia"/>
          <w:color w:val="000000" w:themeColor="text1"/>
        </w:rPr>
        <w:t>岩金</w:t>
      </w:r>
      <w:r w:rsidRPr="00B40AC2">
        <w:rPr>
          <w:color w:val="000000" w:themeColor="text1"/>
        </w:rPr>
        <w:t>矿山生产建设规模分类</w:t>
      </w:r>
      <w:r w:rsidRPr="00B40AC2">
        <w:rPr>
          <w:rFonts w:hint="eastAsia"/>
          <w:color w:val="000000" w:themeColor="text1"/>
        </w:rPr>
        <w:t>如下</w:t>
      </w:r>
      <w:r w:rsidRPr="00B40AC2">
        <w:rPr>
          <w:color w:val="000000" w:themeColor="text1"/>
        </w:rPr>
        <w:t>表</w:t>
      </w:r>
      <w:r w:rsidRPr="00B40AC2">
        <w:rPr>
          <w:rFonts w:hint="eastAsia"/>
          <w:color w:val="000000" w:themeColor="text1"/>
        </w:rPr>
        <w:t>。</w:t>
      </w:r>
    </w:p>
    <w:p w14:paraId="2B5FC409" w14:textId="77777777" w:rsidR="002755E6" w:rsidRPr="00B40AC2" w:rsidRDefault="002755E6" w:rsidP="002755E6">
      <w:pPr>
        <w:ind w:firstLineChars="0" w:firstLine="0"/>
        <w:jc w:val="center"/>
        <w:rPr>
          <w:rFonts w:cs="Times New Roman"/>
          <w:b/>
          <w:snapToGrid/>
          <w:color w:val="000000" w:themeColor="text1"/>
          <w:kern w:val="2"/>
        </w:rPr>
      </w:pPr>
      <w:r w:rsidRPr="00B40AC2">
        <w:rPr>
          <w:rFonts w:cs="Times New Roman"/>
          <w:b/>
          <w:snapToGrid/>
          <w:color w:val="000000" w:themeColor="text1"/>
          <w:kern w:val="2"/>
        </w:rPr>
        <w:lastRenderedPageBreak/>
        <w:t>表</w:t>
      </w:r>
      <w:r w:rsidRPr="00B40AC2">
        <w:rPr>
          <w:rFonts w:cs="Times New Roman" w:hint="eastAsia"/>
          <w:b/>
          <w:snapToGrid/>
          <w:color w:val="000000" w:themeColor="text1"/>
          <w:kern w:val="2"/>
        </w:rPr>
        <w:t>0</w:t>
      </w:r>
      <w:r w:rsidRPr="00B40AC2">
        <w:rPr>
          <w:rFonts w:cs="Times New Roman"/>
          <w:b/>
          <w:snapToGrid/>
          <w:color w:val="000000" w:themeColor="text1"/>
          <w:kern w:val="2"/>
        </w:rPr>
        <w:t>-</w:t>
      </w:r>
      <w:r w:rsidRPr="00B40AC2">
        <w:rPr>
          <w:rFonts w:cs="Times New Roman" w:hint="eastAsia"/>
          <w:b/>
          <w:snapToGrid/>
          <w:color w:val="000000" w:themeColor="text1"/>
          <w:kern w:val="2"/>
        </w:rPr>
        <w:t>3</w:t>
      </w:r>
      <w:r w:rsidRPr="00B40AC2">
        <w:rPr>
          <w:rFonts w:cs="Times New Roman"/>
          <w:b/>
          <w:snapToGrid/>
          <w:color w:val="000000" w:themeColor="text1"/>
          <w:kern w:val="2"/>
        </w:rPr>
        <w:t xml:space="preserve"> </w:t>
      </w:r>
      <w:r w:rsidRPr="00B40AC2">
        <w:rPr>
          <w:rFonts w:cs="Times New Roman" w:hint="eastAsia"/>
          <w:b/>
          <w:snapToGrid/>
          <w:color w:val="000000" w:themeColor="text1"/>
          <w:kern w:val="2"/>
        </w:rPr>
        <w:t xml:space="preserve"> </w:t>
      </w:r>
      <w:r w:rsidRPr="00B40AC2">
        <w:rPr>
          <w:rFonts w:cs="Times New Roman"/>
          <w:b/>
          <w:snapToGrid/>
          <w:color w:val="000000" w:themeColor="text1"/>
          <w:kern w:val="2"/>
        </w:rPr>
        <w:t>矿山生产建设规模分类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6"/>
        <w:gridCol w:w="3417"/>
        <w:gridCol w:w="3233"/>
      </w:tblGrid>
      <w:tr w:rsidR="00B40AC2" w:rsidRPr="00B40AC2" w14:paraId="05F02E88" w14:textId="77777777" w:rsidTr="000E48C2">
        <w:trPr>
          <w:cantSplit/>
          <w:trHeight w:val="20"/>
          <w:jc w:val="center"/>
        </w:trPr>
        <w:tc>
          <w:tcPr>
            <w:tcW w:w="5000" w:type="pct"/>
            <w:gridSpan w:val="3"/>
            <w:shd w:val="clear" w:color="auto" w:fill="D9D9D9"/>
            <w:vAlign w:val="center"/>
          </w:tcPr>
          <w:p w14:paraId="13F054C1" w14:textId="77777777" w:rsidR="002755E6" w:rsidRPr="00B40AC2" w:rsidRDefault="002755E6" w:rsidP="002755E6">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岩金最低开采规模（矿石：万</w:t>
            </w:r>
            <w:r w:rsidRPr="00B40AC2">
              <w:rPr>
                <w:rFonts w:cs="Times New Roman"/>
                <w:b/>
                <w:snapToGrid/>
                <w:color w:val="000000" w:themeColor="text1"/>
                <w:kern w:val="2"/>
                <w:sz w:val="21"/>
                <w:szCs w:val="21"/>
              </w:rPr>
              <w:t>t/</w:t>
            </w:r>
            <w:r w:rsidRPr="00B40AC2">
              <w:rPr>
                <w:rFonts w:cs="Times New Roman"/>
                <w:b/>
                <w:snapToGrid/>
                <w:color w:val="000000" w:themeColor="text1"/>
                <w:kern w:val="2"/>
                <w:sz w:val="21"/>
                <w:szCs w:val="21"/>
              </w:rPr>
              <w:t>年）</w:t>
            </w:r>
          </w:p>
        </w:tc>
      </w:tr>
      <w:tr w:rsidR="00B40AC2" w:rsidRPr="00B40AC2" w14:paraId="45CDF1D9" w14:textId="77777777" w:rsidTr="000E48C2">
        <w:trPr>
          <w:cantSplit/>
          <w:trHeight w:val="20"/>
          <w:jc w:val="center"/>
        </w:trPr>
        <w:tc>
          <w:tcPr>
            <w:tcW w:w="1419" w:type="pct"/>
            <w:shd w:val="clear" w:color="auto" w:fill="D9D9D9"/>
            <w:vAlign w:val="center"/>
          </w:tcPr>
          <w:p w14:paraId="6A35D6A5" w14:textId="77777777" w:rsidR="002755E6" w:rsidRPr="00B40AC2" w:rsidRDefault="002755E6" w:rsidP="002755E6">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大型</w:t>
            </w:r>
          </w:p>
        </w:tc>
        <w:tc>
          <w:tcPr>
            <w:tcW w:w="1840" w:type="pct"/>
            <w:shd w:val="clear" w:color="auto" w:fill="D9D9D9"/>
            <w:vAlign w:val="center"/>
          </w:tcPr>
          <w:p w14:paraId="2E785D78" w14:textId="77777777" w:rsidR="002755E6" w:rsidRPr="00B40AC2" w:rsidRDefault="002755E6" w:rsidP="002755E6">
            <w:pPr>
              <w:widowControl/>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中型</w:t>
            </w:r>
          </w:p>
        </w:tc>
        <w:tc>
          <w:tcPr>
            <w:tcW w:w="1741" w:type="pct"/>
            <w:shd w:val="clear" w:color="auto" w:fill="D9D9D9"/>
            <w:vAlign w:val="center"/>
          </w:tcPr>
          <w:p w14:paraId="5AA6A327" w14:textId="77777777" w:rsidR="002755E6" w:rsidRPr="00B40AC2" w:rsidRDefault="002755E6" w:rsidP="002755E6">
            <w:pPr>
              <w:widowControl/>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小型</w:t>
            </w:r>
          </w:p>
        </w:tc>
      </w:tr>
      <w:tr w:rsidR="00B40AC2" w:rsidRPr="00B40AC2" w14:paraId="55929CDF" w14:textId="77777777" w:rsidTr="000E48C2">
        <w:trPr>
          <w:cantSplit/>
          <w:trHeight w:val="20"/>
          <w:jc w:val="center"/>
        </w:trPr>
        <w:tc>
          <w:tcPr>
            <w:tcW w:w="1419" w:type="pct"/>
            <w:vAlign w:val="center"/>
          </w:tcPr>
          <w:p w14:paraId="08C3F424"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≥15</w:t>
            </w:r>
          </w:p>
        </w:tc>
        <w:tc>
          <w:tcPr>
            <w:tcW w:w="1840" w:type="pct"/>
            <w:vAlign w:val="center"/>
          </w:tcPr>
          <w:p w14:paraId="6079C88A" w14:textId="77777777" w:rsidR="002755E6" w:rsidRPr="00B40AC2" w:rsidRDefault="002755E6" w:rsidP="002755E6">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6</w:t>
            </w:r>
          </w:p>
        </w:tc>
        <w:tc>
          <w:tcPr>
            <w:tcW w:w="1741" w:type="pct"/>
            <w:vAlign w:val="center"/>
          </w:tcPr>
          <w:p w14:paraId="3B0F5091" w14:textId="77777777" w:rsidR="002755E6" w:rsidRPr="00B40AC2" w:rsidRDefault="002755E6" w:rsidP="002755E6">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p>
        </w:tc>
      </w:tr>
    </w:tbl>
    <w:p w14:paraId="7498FAD0" w14:textId="77777777" w:rsidR="002755E6" w:rsidRPr="00B40AC2" w:rsidRDefault="002755E6" w:rsidP="002755E6">
      <w:pPr>
        <w:rPr>
          <w:rFonts w:cs="Times New Roman"/>
          <w:snapToGrid/>
          <w:color w:val="000000" w:themeColor="text1"/>
          <w:kern w:val="2"/>
        </w:rPr>
      </w:pPr>
      <w:r w:rsidRPr="00B40AC2">
        <w:rPr>
          <w:rFonts w:cs="Times New Roman"/>
          <w:snapToGrid/>
          <w:color w:val="000000" w:themeColor="text1"/>
          <w:kern w:val="2"/>
        </w:rPr>
        <w:t>项目与《产业结构调整指导目录</w:t>
      </w:r>
      <w:r w:rsidRPr="00B40AC2">
        <w:rPr>
          <w:rFonts w:cs="Times New Roman" w:hint="eastAsia"/>
          <w:snapToGrid/>
          <w:color w:val="000000" w:themeColor="text1"/>
          <w:kern w:val="2"/>
        </w:rPr>
        <w:t>（</w:t>
      </w:r>
      <w:r w:rsidRPr="00B40AC2">
        <w:rPr>
          <w:rFonts w:cs="Times New Roman" w:hint="eastAsia"/>
          <w:snapToGrid/>
          <w:color w:val="000000" w:themeColor="text1"/>
          <w:kern w:val="2"/>
        </w:rPr>
        <w:t>2019</w:t>
      </w:r>
      <w:r w:rsidRPr="00B40AC2">
        <w:rPr>
          <w:rFonts w:cs="Times New Roman" w:hint="eastAsia"/>
          <w:snapToGrid/>
          <w:color w:val="000000" w:themeColor="text1"/>
          <w:kern w:val="2"/>
        </w:rPr>
        <w:t>年本）</w:t>
      </w:r>
      <w:r w:rsidRPr="00B40AC2">
        <w:rPr>
          <w:rFonts w:cs="Times New Roman"/>
          <w:snapToGrid/>
          <w:color w:val="000000" w:themeColor="text1"/>
          <w:kern w:val="2"/>
        </w:rPr>
        <w:t>》</w:t>
      </w:r>
      <w:r w:rsidRPr="00B40AC2">
        <w:rPr>
          <w:rFonts w:cs="Times New Roman"/>
          <w:snapToGrid/>
          <w:color w:val="000000" w:themeColor="text1"/>
          <w:kern w:val="2"/>
          <w:lang w:val="zh-CN"/>
        </w:rPr>
        <w:t>中</w:t>
      </w:r>
      <w:r w:rsidRPr="00B40AC2">
        <w:rPr>
          <w:rFonts w:cs="Times New Roman"/>
          <w:snapToGrid/>
          <w:color w:val="000000" w:themeColor="text1"/>
          <w:kern w:val="2"/>
        </w:rPr>
        <w:t>对黄金行业相关规定及</w:t>
      </w:r>
      <w:r w:rsidRPr="00B40AC2">
        <w:rPr>
          <w:rFonts w:cs="Times New Roman"/>
          <w:snapToGrid/>
          <w:color w:val="000000" w:themeColor="text1"/>
          <w:kern w:val="2"/>
          <w:lang w:val="zh-CN"/>
        </w:rPr>
        <w:t>对比分析见下表：</w:t>
      </w:r>
    </w:p>
    <w:p w14:paraId="2BDAFBAB" w14:textId="77777777" w:rsidR="002755E6" w:rsidRPr="00B40AC2" w:rsidRDefault="002755E6" w:rsidP="002755E6">
      <w:pPr>
        <w:ind w:firstLineChars="0" w:firstLine="0"/>
        <w:jc w:val="center"/>
        <w:rPr>
          <w:rFonts w:cs="Times New Roman"/>
          <w:b/>
          <w:bCs/>
          <w:snapToGrid/>
          <w:color w:val="000000" w:themeColor="text1"/>
          <w:kern w:val="2"/>
        </w:rPr>
      </w:pPr>
      <w:r w:rsidRPr="00B40AC2">
        <w:rPr>
          <w:rFonts w:cs="Times New Roman"/>
          <w:b/>
          <w:bCs/>
          <w:snapToGrid/>
          <w:color w:val="000000" w:themeColor="text1"/>
          <w:kern w:val="2"/>
        </w:rPr>
        <w:t>表</w:t>
      </w:r>
      <w:r w:rsidRPr="00B40AC2">
        <w:rPr>
          <w:rFonts w:cs="Times New Roman" w:hint="eastAsia"/>
          <w:b/>
          <w:bCs/>
          <w:snapToGrid/>
          <w:color w:val="000000" w:themeColor="text1"/>
          <w:kern w:val="2"/>
        </w:rPr>
        <w:t>0-4</w:t>
      </w:r>
      <w:r w:rsidRPr="00B40AC2">
        <w:rPr>
          <w:rFonts w:cs="Times New Roman"/>
          <w:b/>
          <w:bCs/>
          <w:snapToGrid/>
          <w:color w:val="000000" w:themeColor="text1"/>
          <w:kern w:val="2"/>
        </w:rPr>
        <w:t xml:space="preserve"> </w:t>
      </w:r>
      <w:r w:rsidRPr="00B40AC2">
        <w:rPr>
          <w:rFonts w:cs="Times New Roman" w:hint="eastAsia"/>
          <w:b/>
          <w:bCs/>
          <w:snapToGrid/>
          <w:color w:val="000000" w:themeColor="text1"/>
          <w:kern w:val="2"/>
        </w:rPr>
        <w:t xml:space="preserve"> </w:t>
      </w:r>
      <w:r w:rsidRPr="00B40AC2">
        <w:rPr>
          <w:rFonts w:cs="Times New Roman"/>
          <w:b/>
          <w:bCs/>
          <w:snapToGrid/>
          <w:color w:val="000000" w:themeColor="text1"/>
          <w:kern w:val="2"/>
        </w:rPr>
        <w:t>项目与《产业结构调整指导目录</w:t>
      </w:r>
      <w:r w:rsidRPr="00B40AC2">
        <w:rPr>
          <w:rFonts w:cs="Times New Roman"/>
          <w:b/>
          <w:snapToGrid/>
          <w:color w:val="000000" w:themeColor="text1"/>
          <w:kern w:val="2"/>
        </w:rPr>
        <w:t>（</w:t>
      </w:r>
      <w:r w:rsidRPr="00B40AC2">
        <w:rPr>
          <w:rFonts w:cs="Times New Roman"/>
          <w:b/>
          <w:snapToGrid/>
          <w:color w:val="000000" w:themeColor="text1"/>
          <w:kern w:val="2"/>
        </w:rPr>
        <w:t>201</w:t>
      </w:r>
      <w:r w:rsidRPr="00B40AC2">
        <w:rPr>
          <w:rFonts w:cs="Times New Roman" w:hint="eastAsia"/>
          <w:b/>
          <w:snapToGrid/>
          <w:color w:val="000000" w:themeColor="text1"/>
          <w:kern w:val="2"/>
        </w:rPr>
        <w:t>9</w:t>
      </w:r>
      <w:r w:rsidRPr="00B40AC2">
        <w:rPr>
          <w:rFonts w:cs="Times New Roman"/>
          <w:b/>
          <w:snapToGrid/>
          <w:color w:val="000000" w:themeColor="text1"/>
          <w:kern w:val="2"/>
        </w:rPr>
        <w:t>年</w:t>
      </w:r>
      <w:r w:rsidRPr="00B40AC2">
        <w:rPr>
          <w:rFonts w:cs="Times New Roman" w:hint="eastAsia"/>
          <w:b/>
          <w:snapToGrid/>
          <w:color w:val="000000" w:themeColor="text1"/>
          <w:kern w:val="2"/>
        </w:rPr>
        <w:t>本</w:t>
      </w:r>
      <w:r w:rsidRPr="00B40AC2">
        <w:rPr>
          <w:rFonts w:cs="Times New Roman"/>
          <w:b/>
          <w:snapToGrid/>
          <w:color w:val="000000" w:themeColor="text1"/>
          <w:kern w:val="2"/>
        </w:rPr>
        <w:t>）</w:t>
      </w:r>
      <w:r w:rsidRPr="00B40AC2">
        <w:rPr>
          <w:rFonts w:cs="Times New Roman"/>
          <w:b/>
          <w:bCs/>
          <w:snapToGrid/>
          <w:color w:val="000000" w:themeColor="text1"/>
          <w:kern w:val="2"/>
        </w:rPr>
        <w:t>》</w:t>
      </w:r>
      <w:r w:rsidRPr="00B40AC2">
        <w:rPr>
          <w:rFonts w:cs="Times New Roman" w:hint="eastAsia"/>
          <w:b/>
          <w:bCs/>
          <w:snapToGrid/>
          <w:color w:val="000000" w:themeColor="text1"/>
          <w:kern w:val="2"/>
        </w:rPr>
        <w:t>中黄金行业</w:t>
      </w:r>
      <w:r w:rsidRPr="00B40AC2">
        <w:rPr>
          <w:rFonts w:cs="Times New Roman"/>
          <w:b/>
          <w:bCs/>
          <w:snapToGrid/>
          <w:color w:val="000000" w:themeColor="text1"/>
          <w:kern w:val="2"/>
        </w:rPr>
        <w:t>相关内容对比表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82"/>
        <w:gridCol w:w="5978"/>
        <w:gridCol w:w="1320"/>
      </w:tblGrid>
      <w:tr w:rsidR="00B40AC2" w:rsidRPr="00B40AC2" w14:paraId="4E6C1995" w14:textId="77777777" w:rsidTr="000E48C2">
        <w:trPr>
          <w:cantSplit/>
          <w:jc w:val="center"/>
        </w:trPr>
        <w:tc>
          <w:tcPr>
            <w:tcW w:w="981" w:type="pct"/>
            <w:shd w:val="clear" w:color="auto" w:fill="D9D9D9"/>
            <w:vAlign w:val="center"/>
          </w:tcPr>
          <w:p w14:paraId="0AF59D93" w14:textId="77777777" w:rsidR="002755E6" w:rsidRPr="00B40AC2" w:rsidRDefault="002755E6" w:rsidP="002755E6">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类别</w:t>
            </w:r>
          </w:p>
        </w:tc>
        <w:tc>
          <w:tcPr>
            <w:tcW w:w="3292" w:type="pct"/>
            <w:shd w:val="clear" w:color="auto" w:fill="D9D9D9"/>
            <w:vAlign w:val="center"/>
          </w:tcPr>
          <w:p w14:paraId="0BAACAB3" w14:textId="77777777" w:rsidR="002755E6" w:rsidRPr="00B40AC2" w:rsidRDefault="002755E6" w:rsidP="002755E6">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政策内容</w:t>
            </w:r>
          </w:p>
        </w:tc>
        <w:tc>
          <w:tcPr>
            <w:tcW w:w="727" w:type="pct"/>
            <w:shd w:val="clear" w:color="auto" w:fill="D9D9D9"/>
            <w:vAlign w:val="center"/>
          </w:tcPr>
          <w:p w14:paraId="322EF4A5" w14:textId="77777777" w:rsidR="002755E6" w:rsidRPr="00B40AC2" w:rsidRDefault="002755E6" w:rsidP="002755E6">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是否属于</w:t>
            </w:r>
          </w:p>
        </w:tc>
      </w:tr>
      <w:tr w:rsidR="00B40AC2" w:rsidRPr="00B40AC2" w14:paraId="5EEC4746" w14:textId="77777777" w:rsidTr="000E48C2">
        <w:trPr>
          <w:cantSplit/>
          <w:jc w:val="center"/>
        </w:trPr>
        <w:tc>
          <w:tcPr>
            <w:tcW w:w="981" w:type="pct"/>
            <w:vMerge w:val="restart"/>
            <w:vAlign w:val="center"/>
          </w:tcPr>
          <w:p w14:paraId="241E5973"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第一类</w:t>
            </w:r>
            <w:r w:rsidRPr="00B40AC2">
              <w:rPr>
                <w:rFonts w:cs="Times New Roman"/>
                <w:snapToGrid/>
                <w:color w:val="000000" w:themeColor="text1"/>
                <w:kern w:val="2"/>
                <w:sz w:val="21"/>
                <w:szCs w:val="21"/>
              </w:rPr>
              <w:t xml:space="preserve">  </w:t>
            </w:r>
            <w:r w:rsidRPr="00B40AC2">
              <w:rPr>
                <w:rFonts w:cs="Times New Roman"/>
                <w:snapToGrid/>
                <w:color w:val="000000" w:themeColor="text1"/>
                <w:kern w:val="2"/>
                <w:sz w:val="21"/>
                <w:szCs w:val="21"/>
              </w:rPr>
              <w:t>鼓励类</w:t>
            </w:r>
            <w:r w:rsidRPr="00B40AC2">
              <w:rPr>
                <w:rFonts w:cs="Times New Roman"/>
                <w:snapToGrid/>
                <w:color w:val="000000" w:themeColor="text1"/>
                <w:kern w:val="2"/>
                <w:sz w:val="21"/>
                <w:szCs w:val="21"/>
              </w:rPr>
              <w:t xml:space="preserve">  </w:t>
            </w:r>
            <w:r w:rsidRPr="00B40AC2">
              <w:rPr>
                <w:rFonts w:cs="Times New Roman"/>
                <w:snapToGrid/>
                <w:color w:val="000000" w:themeColor="text1"/>
                <w:kern w:val="2"/>
                <w:sz w:val="21"/>
                <w:szCs w:val="21"/>
              </w:rPr>
              <w:t>第十条</w:t>
            </w:r>
            <w:r w:rsidRPr="00B40AC2">
              <w:rPr>
                <w:rFonts w:cs="Times New Roman"/>
                <w:snapToGrid/>
                <w:color w:val="000000" w:themeColor="text1"/>
                <w:kern w:val="2"/>
                <w:sz w:val="21"/>
                <w:szCs w:val="21"/>
              </w:rPr>
              <w:t xml:space="preserve">  </w:t>
            </w:r>
            <w:r w:rsidRPr="00B40AC2">
              <w:rPr>
                <w:rFonts w:cs="Times New Roman"/>
                <w:snapToGrid/>
                <w:color w:val="000000" w:themeColor="text1"/>
                <w:kern w:val="2"/>
                <w:sz w:val="21"/>
                <w:szCs w:val="21"/>
              </w:rPr>
              <w:t>黄金</w:t>
            </w:r>
          </w:p>
        </w:tc>
        <w:tc>
          <w:tcPr>
            <w:tcW w:w="3292" w:type="pct"/>
            <w:vAlign w:val="center"/>
          </w:tcPr>
          <w:p w14:paraId="3B5A4EF8"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、黄金深部（</w:t>
            </w:r>
            <w:r w:rsidRPr="00B40AC2">
              <w:rPr>
                <w:rFonts w:cs="Times New Roman"/>
                <w:snapToGrid/>
                <w:color w:val="000000" w:themeColor="text1"/>
                <w:kern w:val="2"/>
                <w:sz w:val="21"/>
                <w:szCs w:val="21"/>
              </w:rPr>
              <w:t>1000</w:t>
            </w:r>
            <w:r w:rsidRPr="00B40AC2">
              <w:rPr>
                <w:rFonts w:cs="Times New Roman"/>
                <w:snapToGrid/>
                <w:color w:val="000000" w:themeColor="text1"/>
                <w:kern w:val="2"/>
                <w:sz w:val="21"/>
                <w:szCs w:val="21"/>
              </w:rPr>
              <w:t>米以下）探矿与开采</w:t>
            </w:r>
          </w:p>
        </w:tc>
        <w:tc>
          <w:tcPr>
            <w:tcW w:w="727" w:type="pct"/>
            <w:vAlign w:val="center"/>
          </w:tcPr>
          <w:p w14:paraId="129450CB"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5174D8AE" w14:textId="77777777" w:rsidTr="000E48C2">
        <w:trPr>
          <w:cantSplit/>
          <w:jc w:val="center"/>
        </w:trPr>
        <w:tc>
          <w:tcPr>
            <w:tcW w:w="981" w:type="pct"/>
            <w:vMerge/>
            <w:vAlign w:val="center"/>
          </w:tcPr>
          <w:p w14:paraId="297725DE"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5AF47C87"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r w:rsidRPr="00B40AC2">
              <w:rPr>
                <w:rFonts w:cs="Times New Roman"/>
                <w:snapToGrid/>
                <w:color w:val="000000" w:themeColor="text1"/>
                <w:kern w:val="2"/>
                <w:sz w:val="21"/>
                <w:szCs w:val="21"/>
              </w:rPr>
              <w:t>、从尾矿及废石中回收黄金</w:t>
            </w:r>
          </w:p>
        </w:tc>
        <w:tc>
          <w:tcPr>
            <w:tcW w:w="727" w:type="pct"/>
            <w:vAlign w:val="center"/>
          </w:tcPr>
          <w:p w14:paraId="705A40CC"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46B9B460" w14:textId="77777777" w:rsidTr="000E48C2">
        <w:trPr>
          <w:cantSplit/>
          <w:jc w:val="center"/>
        </w:trPr>
        <w:tc>
          <w:tcPr>
            <w:tcW w:w="981" w:type="pct"/>
            <w:vMerge/>
            <w:vAlign w:val="center"/>
          </w:tcPr>
          <w:p w14:paraId="0AA96DBF"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20E3E665"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w:t>
            </w:r>
            <w:r w:rsidRPr="00B40AC2">
              <w:rPr>
                <w:rFonts w:cs="Times New Roman"/>
                <w:snapToGrid/>
                <w:color w:val="000000" w:themeColor="text1"/>
                <w:kern w:val="2"/>
                <w:sz w:val="21"/>
                <w:szCs w:val="21"/>
              </w:rPr>
              <w:t>黄金冶炼油价元素高效综合利用（难处理矿石选冶回收率</w:t>
            </w:r>
            <w:r w:rsidRPr="00B40AC2">
              <w:rPr>
                <w:rFonts w:cs="Times New Roman"/>
                <w:snapToGrid/>
                <w:color w:val="000000" w:themeColor="text1"/>
                <w:kern w:val="2"/>
                <w:sz w:val="21"/>
                <w:szCs w:val="21"/>
              </w:rPr>
              <w:t>≥75%</w:t>
            </w:r>
            <w:r w:rsidRPr="00B40AC2">
              <w:rPr>
                <w:rFonts w:cs="Times New Roman"/>
                <w:snapToGrid/>
                <w:color w:val="000000" w:themeColor="text1"/>
                <w:kern w:val="2"/>
                <w:sz w:val="21"/>
                <w:szCs w:val="21"/>
              </w:rPr>
              <w:t>；）</w:t>
            </w:r>
            <w:r w:rsidRPr="00B40AC2">
              <w:rPr>
                <w:rFonts w:cs="Times New Roman" w:hint="eastAsia"/>
                <w:snapToGrid/>
                <w:color w:val="000000" w:themeColor="text1"/>
                <w:kern w:val="2"/>
                <w:sz w:val="21"/>
                <w:szCs w:val="21"/>
              </w:rPr>
              <w:t>低品位矿石选冶回收率</w:t>
            </w:r>
            <w:r w:rsidRPr="00B40AC2">
              <w:rPr>
                <w:rFonts w:cs="Times New Roman"/>
                <w:snapToGrid/>
                <w:color w:val="000000" w:themeColor="text1"/>
                <w:kern w:val="2"/>
                <w:sz w:val="21"/>
                <w:szCs w:val="21"/>
              </w:rPr>
              <w:t>≥</w:t>
            </w:r>
            <w:r w:rsidRPr="00B40AC2">
              <w:rPr>
                <w:rFonts w:cs="Times New Roman" w:hint="eastAsia"/>
                <w:snapToGrid/>
                <w:color w:val="000000" w:themeColor="text1"/>
                <w:kern w:val="2"/>
                <w:sz w:val="21"/>
                <w:szCs w:val="21"/>
              </w:rPr>
              <w:t>60</w:t>
            </w:r>
            <w:r w:rsidRPr="00B40AC2">
              <w:rPr>
                <w:rFonts w:cs="Times New Roman"/>
                <w:snapToGrid/>
                <w:color w:val="000000" w:themeColor="text1"/>
                <w:kern w:val="2"/>
                <w:sz w:val="21"/>
                <w:szCs w:val="21"/>
              </w:rPr>
              <w:t>%</w:t>
            </w:r>
            <w:r w:rsidRPr="00B40AC2">
              <w:rPr>
                <w:rFonts w:cs="Times New Roman" w:hint="eastAsia"/>
                <w:snapToGrid/>
                <w:color w:val="000000" w:themeColor="text1"/>
                <w:kern w:val="2"/>
                <w:sz w:val="21"/>
                <w:szCs w:val="21"/>
              </w:rPr>
              <w:t>（不含堆浸）；当黄金与其他矿物共生时，综合利用率</w:t>
            </w:r>
            <w:r w:rsidRPr="00B40AC2">
              <w:rPr>
                <w:rFonts w:cs="Times New Roman"/>
                <w:snapToGrid/>
                <w:color w:val="000000" w:themeColor="text1"/>
                <w:kern w:val="2"/>
                <w:sz w:val="21"/>
                <w:szCs w:val="21"/>
              </w:rPr>
              <w:t>≥7</w:t>
            </w:r>
            <w:r w:rsidRPr="00B40AC2">
              <w:rPr>
                <w:rFonts w:cs="Times New Roman" w:hint="eastAsia"/>
                <w:snapToGrid/>
                <w:color w:val="000000" w:themeColor="text1"/>
                <w:kern w:val="2"/>
                <w:sz w:val="21"/>
                <w:szCs w:val="21"/>
              </w:rPr>
              <w:t>0</w:t>
            </w:r>
            <w:r w:rsidRPr="00B40AC2">
              <w:rPr>
                <w:rFonts w:cs="Times New Roman"/>
                <w:snapToGrid/>
                <w:color w:val="000000" w:themeColor="text1"/>
                <w:kern w:val="2"/>
                <w:sz w:val="21"/>
                <w:szCs w:val="21"/>
              </w:rPr>
              <w:t>%</w:t>
            </w:r>
            <w:r w:rsidRPr="00B40AC2">
              <w:rPr>
                <w:rFonts w:cs="Times New Roman" w:hint="eastAsia"/>
                <w:snapToGrid/>
                <w:color w:val="000000" w:themeColor="text1"/>
                <w:kern w:val="2"/>
                <w:sz w:val="21"/>
                <w:szCs w:val="21"/>
              </w:rPr>
              <w:t>；当黄金与其他矿物伴生时，综合利用率</w:t>
            </w:r>
            <w:r w:rsidRPr="00B40AC2">
              <w:rPr>
                <w:rFonts w:cs="Times New Roman"/>
                <w:snapToGrid/>
                <w:color w:val="000000" w:themeColor="text1"/>
                <w:kern w:val="2"/>
                <w:sz w:val="21"/>
                <w:szCs w:val="21"/>
              </w:rPr>
              <w:t>≥</w:t>
            </w:r>
            <w:r w:rsidRPr="00B40AC2">
              <w:rPr>
                <w:rFonts w:cs="Times New Roman" w:hint="eastAsia"/>
                <w:snapToGrid/>
                <w:color w:val="000000" w:themeColor="text1"/>
                <w:kern w:val="2"/>
                <w:sz w:val="21"/>
                <w:szCs w:val="21"/>
              </w:rPr>
              <w:t>50</w:t>
            </w:r>
            <w:r w:rsidRPr="00B40AC2">
              <w:rPr>
                <w:rFonts w:cs="Times New Roman"/>
                <w:snapToGrid/>
                <w:color w:val="000000" w:themeColor="text1"/>
                <w:kern w:val="2"/>
                <w:sz w:val="21"/>
                <w:szCs w:val="21"/>
              </w:rPr>
              <w:t>%</w:t>
            </w:r>
          </w:p>
        </w:tc>
        <w:tc>
          <w:tcPr>
            <w:tcW w:w="727" w:type="pct"/>
            <w:vAlign w:val="center"/>
          </w:tcPr>
          <w:p w14:paraId="620A7865"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不属于</w:t>
            </w:r>
          </w:p>
        </w:tc>
      </w:tr>
      <w:tr w:rsidR="00B40AC2" w:rsidRPr="00B40AC2" w14:paraId="1E9ED5A1" w14:textId="77777777" w:rsidTr="000E48C2">
        <w:trPr>
          <w:cantSplit/>
          <w:jc w:val="center"/>
        </w:trPr>
        <w:tc>
          <w:tcPr>
            <w:tcW w:w="981" w:type="pct"/>
            <w:vMerge w:val="restart"/>
            <w:vAlign w:val="center"/>
          </w:tcPr>
          <w:p w14:paraId="5D49A01D"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第二类</w:t>
            </w:r>
            <w:r w:rsidRPr="00B40AC2">
              <w:rPr>
                <w:rFonts w:cs="Times New Roman"/>
                <w:snapToGrid/>
                <w:color w:val="000000" w:themeColor="text1"/>
                <w:kern w:val="2"/>
                <w:sz w:val="21"/>
                <w:szCs w:val="21"/>
              </w:rPr>
              <w:t xml:space="preserve">  </w:t>
            </w:r>
            <w:r w:rsidRPr="00B40AC2">
              <w:rPr>
                <w:rFonts w:cs="Times New Roman"/>
                <w:snapToGrid/>
                <w:color w:val="000000" w:themeColor="text1"/>
                <w:kern w:val="2"/>
                <w:sz w:val="21"/>
                <w:szCs w:val="21"/>
              </w:rPr>
              <w:t>限制类</w:t>
            </w:r>
            <w:r w:rsidRPr="00B40AC2">
              <w:rPr>
                <w:rFonts w:cs="Times New Roman"/>
                <w:snapToGrid/>
                <w:color w:val="000000" w:themeColor="text1"/>
                <w:kern w:val="2"/>
                <w:sz w:val="21"/>
                <w:szCs w:val="21"/>
              </w:rPr>
              <w:t xml:space="preserve">  </w:t>
            </w:r>
            <w:r w:rsidRPr="00B40AC2">
              <w:rPr>
                <w:rFonts w:cs="Times New Roman"/>
                <w:snapToGrid/>
                <w:color w:val="000000" w:themeColor="text1"/>
                <w:kern w:val="2"/>
                <w:sz w:val="21"/>
                <w:szCs w:val="21"/>
              </w:rPr>
              <w:t>第八条</w:t>
            </w:r>
            <w:r w:rsidRPr="00B40AC2">
              <w:rPr>
                <w:rFonts w:cs="Times New Roman"/>
                <w:snapToGrid/>
                <w:color w:val="000000" w:themeColor="text1"/>
                <w:kern w:val="2"/>
                <w:sz w:val="21"/>
                <w:szCs w:val="21"/>
              </w:rPr>
              <w:t xml:space="preserve">  </w:t>
            </w:r>
            <w:r w:rsidRPr="00B40AC2">
              <w:rPr>
                <w:rFonts w:cs="Times New Roman"/>
                <w:snapToGrid/>
                <w:color w:val="000000" w:themeColor="text1"/>
                <w:kern w:val="2"/>
                <w:sz w:val="21"/>
                <w:szCs w:val="21"/>
              </w:rPr>
              <w:t>黄金</w:t>
            </w:r>
          </w:p>
        </w:tc>
        <w:tc>
          <w:tcPr>
            <w:tcW w:w="3292" w:type="pct"/>
            <w:vAlign w:val="center"/>
          </w:tcPr>
          <w:p w14:paraId="6C905F2F"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、日处理金精矿</w:t>
            </w:r>
            <w:r w:rsidRPr="00B40AC2">
              <w:rPr>
                <w:rFonts w:cs="Times New Roman" w:hint="eastAsia"/>
                <w:snapToGrid/>
                <w:color w:val="000000" w:themeColor="text1"/>
                <w:kern w:val="2"/>
                <w:sz w:val="21"/>
                <w:szCs w:val="21"/>
              </w:rPr>
              <w:t>2</w:t>
            </w:r>
            <w:r w:rsidRPr="00B40AC2">
              <w:rPr>
                <w:rFonts w:cs="Times New Roman"/>
                <w:snapToGrid/>
                <w:color w:val="000000" w:themeColor="text1"/>
                <w:kern w:val="2"/>
                <w:sz w:val="21"/>
                <w:szCs w:val="21"/>
              </w:rPr>
              <w:t>00</w:t>
            </w:r>
            <w:r w:rsidRPr="00B40AC2">
              <w:rPr>
                <w:rFonts w:cs="Times New Roman"/>
                <w:snapToGrid/>
                <w:color w:val="000000" w:themeColor="text1"/>
                <w:kern w:val="2"/>
                <w:sz w:val="21"/>
                <w:szCs w:val="21"/>
              </w:rPr>
              <w:t>吨</w:t>
            </w:r>
            <w:r w:rsidRPr="00B40AC2">
              <w:rPr>
                <w:rFonts w:cs="Times New Roman" w:hint="eastAsia"/>
                <w:snapToGrid/>
                <w:color w:val="000000" w:themeColor="text1"/>
                <w:kern w:val="2"/>
                <w:sz w:val="21"/>
                <w:szCs w:val="21"/>
              </w:rPr>
              <w:t>（不含）</w:t>
            </w:r>
            <w:r w:rsidRPr="00B40AC2">
              <w:rPr>
                <w:rFonts w:cs="Times New Roman"/>
                <w:snapToGrid/>
                <w:color w:val="000000" w:themeColor="text1"/>
                <w:kern w:val="2"/>
                <w:sz w:val="21"/>
                <w:szCs w:val="21"/>
              </w:rPr>
              <w:t>以下</w:t>
            </w:r>
            <w:r w:rsidRPr="00B40AC2">
              <w:rPr>
                <w:rFonts w:cs="Times New Roman" w:hint="eastAsia"/>
                <w:snapToGrid/>
                <w:color w:val="000000" w:themeColor="text1"/>
                <w:kern w:val="2"/>
                <w:sz w:val="21"/>
                <w:szCs w:val="21"/>
              </w:rPr>
              <w:t>的</w:t>
            </w:r>
            <w:r w:rsidRPr="00B40AC2">
              <w:rPr>
                <w:rFonts w:cs="Times New Roman"/>
                <w:snapToGrid/>
                <w:color w:val="000000" w:themeColor="text1"/>
                <w:kern w:val="2"/>
                <w:sz w:val="21"/>
                <w:szCs w:val="21"/>
              </w:rPr>
              <w:t>原料自供能力不足</w:t>
            </w:r>
            <w:r w:rsidRPr="00B40AC2">
              <w:rPr>
                <w:rFonts w:cs="Times New Roman"/>
                <w:snapToGrid/>
                <w:color w:val="000000" w:themeColor="text1"/>
                <w:kern w:val="2"/>
                <w:sz w:val="21"/>
                <w:szCs w:val="21"/>
              </w:rPr>
              <w:t>50%</w:t>
            </w:r>
            <w:r w:rsidRPr="00B40AC2">
              <w:rPr>
                <w:rFonts w:cs="Times New Roman" w:hint="eastAsia"/>
                <w:snapToGrid/>
                <w:color w:val="000000" w:themeColor="text1"/>
                <w:kern w:val="2"/>
                <w:sz w:val="21"/>
                <w:szCs w:val="21"/>
              </w:rPr>
              <w:t>（不含）</w:t>
            </w:r>
            <w:r w:rsidRPr="00B40AC2">
              <w:rPr>
                <w:rFonts w:cs="Times New Roman"/>
                <w:snapToGrid/>
                <w:color w:val="000000" w:themeColor="text1"/>
                <w:kern w:val="2"/>
                <w:sz w:val="21"/>
                <w:szCs w:val="21"/>
              </w:rPr>
              <w:t>的独立氰化项目</w:t>
            </w:r>
            <w:r w:rsidRPr="00B40AC2">
              <w:rPr>
                <w:rFonts w:cs="Times New Roman" w:hint="eastAsia"/>
                <w:snapToGrid/>
                <w:color w:val="000000" w:themeColor="text1"/>
                <w:kern w:val="2"/>
                <w:sz w:val="21"/>
                <w:szCs w:val="21"/>
              </w:rPr>
              <w:t>（生物氰化提金工艺除外）</w:t>
            </w:r>
          </w:p>
        </w:tc>
        <w:tc>
          <w:tcPr>
            <w:tcW w:w="727" w:type="pct"/>
            <w:vAlign w:val="center"/>
          </w:tcPr>
          <w:p w14:paraId="79A0886E"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1582959B" w14:textId="77777777" w:rsidTr="000E48C2">
        <w:trPr>
          <w:cantSplit/>
          <w:jc w:val="center"/>
        </w:trPr>
        <w:tc>
          <w:tcPr>
            <w:tcW w:w="981" w:type="pct"/>
            <w:vMerge/>
            <w:vAlign w:val="center"/>
          </w:tcPr>
          <w:p w14:paraId="4E764A18"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2B0554EF"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r w:rsidRPr="00B40AC2">
              <w:rPr>
                <w:rFonts w:cs="Times New Roman"/>
                <w:snapToGrid/>
                <w:color w:val="000000" w:themeColor="text1"/>
                <w:kern w:val="2"/>
                <w:sz w:val="21"/>
                <w:szCs w:val="21"/>
              </w:rPr>
              <w:t>、日处理矿石</w:t>
            </w:r>
            <w:r w:rsidRPr="00B40AC2">
              <w:rPr>
                <w:rFonts w:cs="Times New Roman" w:hint="eastAsia"/>
                <w:snapToGrid/>
                <w:color w:val="000000" w:themeColor="text1"/>
                <w:kern w:val="2"/>
                <w:sz w:val="21"/>
                <w:szCs w:val="21"/>
              </w:rPr>
              <w:t>3</w:t>
            </w:r>
            <w:r w:rsidRPr="00B40AC2">
              <w:rPr>
                <w:rFonts w:cs="Times New Roman"/>
                <w:snapToGrid/>
                <w:color w:val="000000" w:themeColor="text1"/>
                <w:kern w:val="2"/>
                <w:sz w:val="21"/>
                <w:szCs w:val="21"/>
              </w:rPr>
              <w:t>00</w:t>
            </w:r>
            <w:r w:rsidRPr="00B40AC2">
              <w:rPr>
                <w:rFonts w:cs="Times New Roman"/>
                <w:snapToGrid/>
                <w:color w:val="000000" w:themeColor="text1"/>
                <w:kern w:val="2"/>
                <w:sz w:val="21"/>
                <w:szCs w:val="21"/>
              </w:rPr>
              <w:t>吨</w:t>
            </w:r>
            <w:r w:rsidRPr="00B40AC2">
              <w:rPr>
                <w:rFonts w:cs="Times New Roman" w:hint="eastAsia"/>
                <w:snapToGrid/>
                <w:color w:val="000000" w:themeColor="text1"/>
                <w:kern w:val="2"/>
                <w:sz w:val="21"/>
                <w:szCs w:val="21"/>
              </w:rPr>
              <w:t>（不含）</w:t>
            </w:r>
            <w:r w:rsidRPr="00B40AC2">
              <w:rPr>
                <w:rFonts w:cs="Times New Roman"/>
                <w:snapToGrid/>
                <w:color w:val="000000" w:themeColor="text1"/>
                <w:kern w:val="2"/>
                <w:sz w:val="21"/>
                <w:szCs w:val="21"/>
              </w:rPr>
              <w:t>以下</w:t>
            </w:r>
            <w:r w:rsidRPr="00B40AC2">
              <w:rPr>
                <w:rFonts w:cs="Times New Roman" w:hint="eastAsia"/>
                <w:snapToGrid/>
                <w:color w:val="000000" w:themeColor="text1"/>
                <w:kern w:val="2"/>
                <w:sz w:val="21"/>
                <w:szCs w:val="21"/>
              </w:rPr>
              <w:t>的</w:t>
            </w:r>
            <w:r w:rsidRPr="00B40AC2">
              <w:rPr>
                <w:rFonts w:cs="Times New Roman"/>
                <w:snapToGrid/>
                <w:color w:val="000000" w:themeColor="text1"/>
                <w:kern w:val="2"/>
                <w:sz w:val="21"/>
                <w:szCs w:val="21"/>
              </w:rPr>
              <w:t>无配套采矿系统的独立黄金选矿厂</w:t>
            </w:r>
            <w:r w:rsidRPr="00B40AC2">
              <w:rPr>
                <w:rFonts w:cs="Times New Roman" w:hint="eastAsia"/>
                <w:snapToGrid/>
                <w:color w:val="000000" w:themeColor="text1"/>
                <w:kern w:val="2"/>
                <w:sz w:val="21"/>
                <w:szCs w:val="21"/>
              </w:rPr>
              <w:t>火法冶炼</w:t>
            </w:r>
            <w:r w:rsidRPr="00B40AC2">
              <w:rPr>
                <w:rFonts w:cs="Times New Roman"/>
                <w:snapToGrid/>
                <w:color w:val="000000" w:themeColor="text1"/>
                <w:kern w:val="2"/>
                <w:sz w:val="21"/>
                <w:szCs w:val="21"/>
              </w:rPr>
              <w:t>项目</w:t>
            </w:r>
          </w:p>
        </w:tc>
        <w:tc>
          <w:tcPr>
            <w:tcW w:w="727" w:type="pct"/>
            <w:vAlign w:val="center"/>
          </w:tcPr>
          <w:p w14:paraId="069822FA"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7DBF3AFB" w14:textId="77777777" w:rsidTr="000E48C2">
        <w:trPr>
          <w:cantSplit/>
          <w:jc w:val="center"/>
        </w:trPr>
        <w:tc>
          <w:tcPr>
            <w:tcW w:w="981" w:type="pct"/>
            <w:vMerge/>
            <w:vAlign w:val="center"/>
          </w:tcPr>
          <w:p w14:paraId="4DB22B68"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4738154A"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3</w:t>
            </w:r>
            <w:r w:rsidRPr="00B40AC2">
              <w:rPr>
                <w:rFonts w:cs="Times New Roman"/>
                <w:snapToGrid/>
                <w:color w:val="000000" w:themeColor="text1"/>
                <w:kern w:val="2"/>
                <w:sz w:val="21"/>
                <w:szCs w:val="21"/>
              </w:rPr>
              <w:t>、日处理金精矿</w:t>
            </w:r>
            <w:r w:rsidRPr="00B40AC2">
              <w:rPr>
                <w:rFonts w:cs="Times New Roman" w:hint="eastAsia"/>
                <w:snapToGrid/>
                <w:color w:val="000000" w:themeColor="text1"/>
                <w:kern w:val="2"/>
                <w:sz w:val="21"/>
                <w:szCs w:val="21"/>
              </w:rPr>
              <w:t>2</w:t>
            </w:r>
            <w:r w:rsidRPr="00B40AC2">
              <w:rPr>
                <w:rFonts w:cs="Times New Roman"/>
                <w:snapToGrid/>
                <w:color w:val="000000" w:themeColor="text1"/>
                <w:kern w:val="2"/>
                <w:sz w:val="21"/>
                <w:szCs w:val="21"/>
              </w:rPr>
              <w:t>00</w:t>
            </w:r>
            <w:r w:rsidRPr="00B40AC2">
              <w:rPr>
                <w:rFonts w:cs="Times New Roman"/>
                <w:snapToGrid/>
                <w:color w:val="000000" w:themeColor="text1"/>
                <w:kern w:val="2"/>
                <w:sz w:val="21"/>
                <w:szCs w:val="21"/>
              </w:rPr>
              <w:t>吨</w:t>
            </w:r>
            <w:r w:rsidRPr="00B40AC2">
              <w:rPr>
                <w:rFonts w:cs="Times New Roman" w:hint="eastAsia"/>
                <w:snapToGrid/>
                <w:color w:val="000000" w:themeColor="text1"/>
                <w:kern w:val="2"/>
                <w:sz w:val="21"/>
                <w:szCs w:val="21"/>
              </w:rPr>
              <w:t>（不含）</w:t>
            </w:r>
            <w:r w:rsidRPr="00B40AC2">
              <w:rPr>
                <w:rFonts w:cs="Times New Roman"/>
                <w:snapToGrid/>
                <w:color w:val="000000" w:themeColor="text1"/>
                <w:kern w:val="2"/>
                <w:sz w:val="21"/>
                <w:szCs w:val="21"/>
              </w:rPr>
              <w:t>以下的</w:t>
            </w:r>
            <w:r w:rsidRPr="00B40AC2">
              <w:rPr>
                <w:rFonts w:cs="Times New Roman" w:hint="eastAsia"/>
                <w:snapToGrid/>
                <w:color w:val="000000" w:themeColor="text1"/>
                <w:kern w:val="2"/>
                <w:sz w:val="21"/>
                <w:szCs w:val="21"/>
              </w:rPr>
              <w:t>无配套采矿系统的独立黄金冶炼厂</w:t>
            </w:r>
            <w:r w:rsidRPr="00B40AC2">
              <w:rPr>
                <w:rFonts w:cs="Times New Roman"/>
                <w:snapToGrid/>
                <w:color w:val="000000" w:themeColor="text1"/>
                <w:kern w:val="2"/>
                <w:sz w:val="21"/>
                <w:szCs w:val="21"/>
              </w:rPr>
              <w:t>火法冶炼项目</w:t>
            </w:r>
          </w:p>
        </w:tc>
        <w:tc>
          <w:tcPr>
            <w:tcW w:w="727" w:type="pct"/>
            <w:vAlign w:val="center"/>
          </w:tcPr>
          <w:p w14:paraId="4D958FEC"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3145DD69" w14:textId="77777777" w:rsidTr="000E48C2">
        <w:trPr>
          <w:cantSplit/>
          <w:jc w:val="center"/>
        </w:trPr>
        <w:tc>
          <w:tcPr>
            <w:tcW w:w="981" w:type="pct"/>
            <w:vMerge/>
            <w:vAlign w:val="center"/>
          </w:tcPr>
          <w:p w14:paraId="2C469EC1"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2C45176C"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1500</w:t>
            </w:r>
            <w:r w:rsidRPr="00B40AC2">
              <w:rPr>
                <w:rFonts w:cs="Times New Roman" w:hint="eastAsia"/>
                <w:snapToGrid/>
                <w:color w:val="000000" w:themeColor="text1"/>
                <w:kern w:val="2"/>
                <w:sz w:val="21"/>
                <w:szCs w:val="21"/>
              </w:rPr>
              <w:t>吨</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日（不含）以下的无配套采矿系统的独立堆浸场项目</w:t>
            </w:r>
          </w:p>
        </w:tc>
        <w:tc>
          <w:tcPr>
            <w:tcW w:w="727" w:type="pct"/>
            <w:vAlign w:val="center"/>
          </w:tcPr>
          <w:p w14:paraId="71A064BF"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3F2538F5" w14:textId="77777777" w:rsidTr="000E48C2">
        <w:trPr>
          <w:cantSplit/>
          <w:jc w:val="center"/>
        </w:trPr>
        <w:tc>
          <w:tcPr>
            <w:tcW w:w="981" w:type="pct"/>
            <w:vMerge/>
            <w:vAlign w:val="center"/>
          </w:tcPr>
          <w:p w14:paraId="604BDFE2"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59D8B9AA"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5</w:t>
            </w:r>
            <w:r w:rsidRPr="00B40AC2">
              <w:rPr>
                <w:rFonts w:cs="Times New Roman"/>
                <w:snapToGrid/>
                <w:color w:val="000000" w:themeColor="text1"/>
                <w:kern w:val="2"/>
                <w:sz w:val="21"/>
                <w:szCs w:val="21"/>
              </w:rPr>
              <w:t>、日处理岩金矿石</w:t>
            </w:r>
            <w:r w:rsidRPr="00B40AC2">
              <w:rPr>
                <w:rFonts w:cs="Times New Roman" w:hint="eastAsia"/>
                <w:snapToGrid/>
                <w:color w:val="000000" w:themeColor="text1"/>
                <w:kern w:val="2"/>
                <w:sz w:val="21"/>
                <w:szCs w:val="21"/>
              </w:rPr>
              <w:t>300</w:t>
            </w:r>
            <w:r w:rsidRPr="00B40AC2">
              <w:rPr>
                <w:rFonts w:cs="Times New Roman"/>
                <w:snapToGrid/>
                <w:color w:val="000000" w:themeColor="text1"/>
                <w:kern w:val="2"/>
                <w:sz w:val="21"/>
                <w:szCs w:val="21"/>
              </w:rPr>
              <w:t>吨</w:t>
            </w:r>
            <w:r w:rsidRPr="00B40AC2">
              <w:rPr>
                <w:rFonts w:cs="Times New Roman" w:hint="eastAsia"/>
                <w:snapToGrid/>
                <w:color w:val="000000" w:themeColor="text1"/>
                <w:kern w:val="2"/>
                <w:sz w:val="21"/>
                <w:szCs w:val="21"/>
              </w:rPr>
              <w:t>（不含）</w:t>
            </w:r>
            <w:r w:rsidRPr="00B40AC2">
              <w:rPr>
                <w:rFonts w:cs="Times New Roman"/>
                <w:snapToGrid/>
                <w:color w:val="000000" w:themeColor="text1"/>
                <w:kern w:val="2"/>
                <w:sz w:val="21"/>
                <w:szCs w:val="21"/>
              </w:rPr>
              <w:t>以下的</w:t>
            </w:r>
            <w:r w:rsidRPr="00B40AC2">
              <w:rPr>
                <w:rFonts w:cs="Times New Roman" w:hint="eastAsia"/>
                <w:snapToGrid/>
                <w:color w:val="000000" w:themeColor="text1"/>
                <w:kern w:val="2"/>
                <w:sz w:val="21"/>
                <w:szCs w:val="21"/>
              </w:rPr>
              <w:t>露天采选项目、</w:t>
            </w:r>
            <w:r w:rsidRPr="00B40AC2">
              <w:rPr>
                <w:rFonts w:cs="Times New Roman" w:hint="eastAsia"/>
                <w:snapToGrid/>
                <w:color w:val="000000" w:themeColor="text1"/>
                <w:kern w:val="2"/>
                <w:sz w:val="21"/>
                <w:szCs w:val="21"/>
              </w:rPr>
              <w:t>100</w:t>
            </w:r>
            <w:r w:rsidRPr="00B40AC2">
              <w:rPr>
                <w:rFonts w:cs="Times New Roman" w:hint="eastAsia"/>
                <w:snapToGrid/>
                <w:color w:val="000000" w:themeColor="text1"/>
                <w:kern w:val="2"/>
                <w:sz w:val="21"/>
                <w:szCs w:val="21"/>
              </w:rPr>
              <w:t>吨（不含）以下的地下</w:t>
            </w:r>
            <w:r w:rsidRPr="00B40AC2">
              <w:rPr>
                <w:rFonts w:cs="Times New Roman"/>
                <w:snapToGrid/>
                <w:color w:val="000000" w:themeColor="text1"/>
                <w:kern w:val="2"/>
                <w:sz w:val="21"/>
                <w:szCs w:val="21"/>
              </w:rPr>
              <w:t>采选项目</w:t>
            </w:r>
          </w:p>
        </w:tc>
        <w:tc>
          <w:tcPr>
            <w:tcW w:w="727" w:type="pct"/>
            <w:vAlign w:val="center"/>
          </w:tcPr>
          <w:p w14:paraId="6A57A36B"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08B55729" w14:textId="77777777" w:rsidTr="000E48C2">
        <w:trPr>
          <w:cantSplit/>
          <w:jc w:val="center"/>
        </w:trPr>
        <w:tc>
          <w:tcPr>
            <w:tcW w:w="981" w:type="pct"/>
            <w:vMerge/>
            <w:vAlign w:val="center"/>
          </w:tcPr>
          <w:p w14:paraId="1206D6DD"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2B6D972E"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6</w:t>
            </w:r>
            <w:r w:rsidRPr="00B40AC2">
              <w:rPr>
                <w:rFonts w:cs="Times New Roman"/>
                <w:snapToGrid/>
                <w:color w:val="000000" w:themeColor="text1"/>
                <w:kern w:val="2"/>
                <w:sz w:val="21"/>
                <w:szCs w:val="21"/>
              </w:rPr>
              <w:t>、年处理砂金矿砂</w:t>
            </w:r>
            <w:r w:rsidRPr="00B40AC2">
              <w:rPr>
                <w:rFonts w:cs="Times New Roman"/>
                <w:snapToGrid/>
                <w:color w:val="000000" w:themeColor="text1"/>
                <w:kern w:val="2"/>
                <w:sz w:val="21"/>
                <w:szCs w:val="21"/>
              </w:rPr>
              <w:t>30</w:t>
            </w:r>
            <w:r w:rsidRPr="00B40AC2">
              <w:rPr>
                <w:rFonts w:cs="Times New Roman"/>
                <w:snapToGrid/>
                <w:color w:val="000000" w:themeColor="text1"/>
                <w:kern w:val="2"/>
                <w:sz w:val="21"/>
                <w:szCs w:val="21"/>
              </w:rPr>
              <w:t>万</w:t>
            </w:r>
            <w:r w:rsidRPr="00B40AC2">
              <w:rPr>
                <w:rFonts w:cs="Times New Roman" w:hint="eastAsia"/>
                <w:snapToGrid/>
                <w:color w:val="000000" w:themeColor="text1"/>
                <w:kern w:val="2"/>
                <w:sz w:val="21"/>
                <w:szCs w:val="21"/>
              </w:rPr>
              <w:t>（不含）</w:t>
            </w:r>
            <w:r w:rsidRPr="00B40AC2">
              <w:rPr>
                <w:rFonts w:cs="Times New Roman"/>
                <w:snapToGrid/>
                <w:color w:val="000000" w:themeColor="text1"/>
                <w:kern w:val="2"/>
                <w:sz w:val="21"/>
                <w:szCs w:val="21"/>
              </w:rPr>
              <w:t>立方米以下的砂金开采项目</w:t>
            </w:r>
          </w:p>
        </w:tc>
        <w:tc>
          <w:tcPr>
            <w:tcW w:w="727" w:type="pct"/>
            <w:vAlign w:val="center"/>
          </w:tcPr>
          <w:p w14:paraId="264D90B6"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1BA9D195" w14:textId="77777777" w:rsidTr="000E48C2">
        <w:trPr>
          <w:cantSplit/>
          <w:jc w:val="center"/>
        </w:trPr>
        <w:tc>
          <w:tcPr>
            <w:tcW w:w="981" w:type="pct"/>
            <w:vMerge/>
            <w:vAlign w:val="center"/>
          </w:tcPr>
          <w:p w14:paraId="2FDD667C"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5BB16B6D"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7</w:t>
            </w:r>
            <w:r w:rsidRPr="00B40AC2">
              <w:rPr>
                <w:rFonts w:cs="Times New Roman"/>
                <w:snapToGrid/>
                <w:color w:val="000000" w:themeColor="text1"/>
                <w:kern w:val="2"/>
                <w:sz w:val="21"/>
                <w:szCs w:val="21"/>
              </w:rPr>
              <w:t>、在林区、基本农田、河道中开采砂金项目</w:t>
            </w:r>
          </w:p>
        </w:tc>
        <w:tc>
          <w:tcPr>
            <w:tcW w:w="727" w:type="pct"/>
            <w:vAlign w:val="center"/>
          </w:tcPr>
          <w:p w14:paraId="40732045"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15ACC66E" w14:textId="77777777" w:rsidTr="000E48C2">
        <w:trPr>
          <w:cantSplit/>
          <w:jc w:val="center"/>
        </w:trPr>
        <w:tc>
          <w:tcPr>
            <w:tcW w:w="981" w:type="pct"/>
            <w:vMerge w:val="restart"/>
            <w:vAlign w:val="center"/>
          </w:tcPr>
          <w:p w14:paraId="5CDA04CA"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第三类</w:t>
            </w:r>
            <w:r w:rsidRPr="00B40AC2">
              <w:rPr>
                <w:rFonts w:cs="Times New Roman"/>
                <w:snapToGrid/>
                <w:color w:val="000000" w:themeColor="text1"/>
                <w:kern w:val="2"/>
                <w:sz w:val="21"/>
                <w:szCs w:val="21"/>
              </w:rPr>
              <w:t xml:space="preserve">  </w:t>
            </w:r>
            <w:r w:rsidRPr="00B40AC2">
              <w:rPr>
                <w:rFonts w:cs="Times New Roman"/>
                <w:snapToGrid/>
                <w:color w:val="000000" w:themeColor="text1"/>
                <w:kern w:val="2"/>
                <w:sz w:val="21"/>
                <w:szCs w:val="21"/>
              </w:rPr>
              <w:t>淘汰类</w:t>
            </w:r>
            <w:r w:rsidRPr="00B40AC2">
              <w:rPr>
                <w:rFonts w:cs="Times New Roman"/>
                <w:snapToGrid/>
                <w:color w:val="000000" w:themeColor="text1"/>
                <w:kern w:val="2"/>
                <w:sz w:val="21"/>
                <w:szCs w:val="21"/>
              </w:rPr>
              <w:t xml:space="preserve"> </w:t>
            </w:r>
            <w:r w:rsidRPr="00B40AC2">
              <w:rPr>
                <w:rFonts w:cs="Times New Roman"/>
                <w:snapToGrid/>
                <w:color w:val="000000" w:themeColor="text1"/>
                <w:kern w:val="2"/>
                <w:sz w:val="21"/>
                <w:szCs w:val="21"/>
              </w:rPr>
              <w:t>一、落后生产工艺装备（七）黄金</w:t>
            </w:r>
          </w:p>
        </w:tc>
        <w:tc>
          <w:tcPr>
            <w:tcW w:w="3292" w:type="pct"/>
            <w:vAlign w:val="center"/>
          </w:tcPr>
          <w:p w14:paraId="32F6940C"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hint="eastAsia"/>
                <w:snapToGrid/>
                <w:color w:val="000000" w:themeColor="text1"/>
                <w:kern w:val="2"/>
                <w:sz w:val="21"/>
                <w:szCs w:val="21"/>
              </w:rPr>
              <w:t>、</w:t>
            </w:r>
            <w:r w:rsidRPr="00B40AC2">
              <w:rPr>
                <w:rFonts w:cs="Times New Roman"/>
                <w:snapToGrid/>
                <w:color w:val="000000" w:themeColor="text1"/>
                <w:kern w:val="2"/>
                <w:sz w:val="21"/>
                <w:szCs w:val="21"/>
              </w:rPr>
              <w:t>混汞提金工艺</w:t>
            </w:r>
          </w:p>
        </w:tc>
        <w:tc>
          <w:tcPr>
            <w:tcW w:w="727" w:type="pct"/>
            <w:vAlign w:val="center"/>
          </w:tcPr>
          <w:p w14:paraId="389A61F5"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3006FA83" w14:textId="77777777" w:rsidTr="000E48C2">
        <w:trPr>
          <w:cantSplit/>
          <w:jc w:val="center"/>
        </w:trPr>
        <w:tc>
          <w:tcPr>
            <w:tcW w:w="981" w:type="pct"/>
            <w:vMerge/>
            <w:vAlign w:val="center"/>
          </w:tcPr>
          <w:p w14:paraId="204515F2"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1567B04B"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r w:rsidRPr="00B40AC2">
              <w:rPr>
                <w:rFonts w:cs="Times New Roman"/>
                <w:snapToGrid/>
                <w:color w:val="000000" w:themeColor="text1"/>
                <w:kern w:val="2"/>
                <w:sz w:val="21"/>
                <w:szCs w:val="21"/>
              </w:rPr>
              <w:t>、小氰化池浸工艺、土法冶炼工艺</w:t>
            </w:r>
          </w:p>
        </w:tc>
        <w:tc>
          <w:tcPr>
            <w:tcW w:w="727" w:type="pct"/>
            <w:vAlign w:val="center"/>
          </w:tcPr>
          <w:p w14:paraId="45E2FCBF"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29919B49" w14:textId="77777777" w:rsidTr="000E48C2">
        <w:trPr>
          <w:cantSplit/>
          <w:jc w:val="center"/>
        </w:trPr>
        <w:tc>
          <w:tcPr>
            <w:tcW w:w="981" w:type="pct"/>
            <w:vMerge/>
            <w:vAlign w:val="center"/>
          </w:tcPr>
          <w:p w14:paraId="16C5463D"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2924530D"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3</w:t>
            </w:r>
            <w:r w:rsidRPr="00B40AC2">
              <w:rPr>
                <w:rFonts w:cs="Times New Roman"/>
                <w:snapToGrid/>
                <w:color w:val="000000" w:themeColor="text1"/>
                <w:kern w:val="2"/>
                <w:sz w:val="21"/>
                <w:szCs w:val="21"/>
              </w:rPr>
              <w:t>、无环保措施提取线路板中金、银、钯等贵重金属</w:t>
            </w:r>
          </w:p>
        </w:tc>
        <w:tc>
          <w:tcPr>
            <w:tcW w:w="727" w:type="pct"/>
            <w:vAlign w:val="center"/>
          </w:tcPr>
          <w:p w14:paraId="7192D8BC"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4A23A0D0" w14:textId="77777777" w:rsidTr="000E48C2">
        <w:trPr>
          <w:cantSplit/>
          <w:jc w:val="center"/>
        </w:trPr>
        <w:tc>
          <w:tcPr>
            <w:tcW w:w="981" w:type="pct"/>
            <w:vMerge/>
            <w:vAlign w:val="center"/>
          </w:tcPr>
          <w:p w14:paraId="51FF0414"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3F4C54D3"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4</w:t>
            </w:r>
            <w:r w:rsidRPr="00B40AC2">
              <w:rPr>
                <w:rFonts w:cs="Times New Roman"/>
                <w:snapToGrid/>
                <w:color w:val="000000" w:themeColor="text1"/>
                <w:kern w:val="2"/>
                <w:sz w:val="21"/>
                <w:szCs w:val="21"/>
              </w:rPr>
              <w:t>、日处理能力</w:t>
            </w:r>
            <w:r w:rsidRPr="00B40AC2">
              <w:rPr>
                <w:rFonts w:cs="Times New Roman"/>
                <w:snapToGrid/>
                <w:color w:val="000000" w:themeColor="text1"/>
                <w:kern w:val="2"/>
                <w:sz w:val="21"/>
                <w:szCs w:val="21"/>
              </w:rPr>
              <w:t>50</w:t>
            </w:r>
            <w:r w:rsidRPr="00B40AC2">
              <w:rPr>
                <w:rFonts w:cs="Times New Roman"/>
                <w:snapToGrid/>
                <w:color w:val="000000" w:themeColor="text1"/>
                <w:kern w:val="2"/>
                <w:sz w:val="21"/>
                <w:szCs w:val="21"/>
              </w:rPr>
              <w:t>吨以下采选项目</w:t>
            </w:r>
          </w:p>
        </w:tc>
        <w:tc>
          <w:tcPr>
            <w:tcW w:w="727" w:type="pct"/>
            <w:vAlign w:val="center"/>
          </w:tcPr>
          <w:p w14:paraId="6E5EE928"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714CCFCA" w14:textId="77777777" w:rsidTr="000E48C2">
        <w:trPr>
          <w:cantSplit/>
          <w:jc w:val="center"/>
        </w:trPr>
        <w:tc>
          <w:tcPr>
            <w:tcW w:w="981" w:type="pct"/>
            <w:vMerge/>
            <w:vAlign w:val="center"/>
          </w:tcPr>
          <w:p w14:paraId="53DD1A03"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643BC5BF"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5</w:t>
            </w:r>
            <w:r w:rsidRPr="00B40AC2">
              <w:rPr>
                <w:rFonts w:cs="Times New Roman" w:hint="eastAsia"/>
                <w:snapToGrid/>
                <w:color w:val="000000" w:themeColor="text1"/>
                <w:kern w:val="2"/>
                <w:sz w:val="21"/>
                <w:szCs w:val="21"/>
              </w:rPr>
              <w:t>、整体矿石汞齐化；露天焚烧汞合金或经过加工的汞合金；再去名曲焚烧汞合金；在没有首先去除汞的情况下，对添加了汞的沉积物、矿石或尾矿石进行氰化物浸出。</w:t>
            </w:r>
          </w:p>
        </w:tc>
        <w:tc>
          <w:tcPr>
            <w:tcW w:w="727" w:type="pct"/>
            <w:vAlign w:val="center"/>
          </w:tcPr>
          <w:p w14:paraId="641E165D"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0916C596" w14:textId="77777777" w:rsidTr="000E48C2">
        <w:trPr>
          <w:cantSplit/>
          <w:jc w:val="center"/>
        </w:trPr>
        <w:tc>
          <w:tcPr>
            <w:tcW w:w="981" w:type="pct"/>
            <w:vMerge w:val="restart"/>
            <w:vAlign w:val="center"/>
          </w:tcPr>
          <w:p w14:paraId="2ACC68B4"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第三类</w:t>
            </w:r>
            <w:r w:rsidRPr="00B40AC2">
              <w:rPr>
                <w:rFonts w:cs="Times New Roman"/>
                <w:snapToGrid/>
                <w:color w:val="000000" w:themeColor="text1"/>
                <w:kern w:val="2"/>
                <w:sz w:val="21"/>
                <w:szCs w:val="21"/>
              </w:rPr>
              <w:t xml:space="preserve">  </w:t>
            </w:r>
            <w:r w:rsidRPr="00B40AC2">
              <w:rPr>
                <w:rFonts w:cs="Times New Roman"/>
                <w:snapToGrid/>
                <w:color w:val="000000" w:themeColor="text1"/>
                <w:kern w:val="2"/>
                <w:sz w:val="21"/>
                <w:szCs w:val="21"/>
              </w:rPr>
              <w:t>淘汰类</w:t>
            </w:r>
            <w:r w:rsidRPr="00B40AC2">
              <w:rPr>
                <w:rFonts w:cs="Times New Roman"/>
                <w:snapToGrid/>
                <w:color w:val="000000" w:themeColor="text1"/>
                <w:kern w:val="2"/>
                <w:sz w:val="21"/>
                <w:szCs w:val="21"/>
              </w:rPr>
              <w:t xml:space="preserve"> </w:t>
            </w:r>
            <w:r w:rsidRPr="00B40AC2">
              <w:rPr>
                <w:rFonts w:cs="Times New Roman"/>
                <w:snapToGrid/>
                <w:color w:val="000000" w:themeColor="text1"/>
                <w:kern w:val="2"/>
                <w:sz w:val="21"/>
                <w:szCs w:val="21"/>
              </w:rPr>
              <w:t>一、落后生产工艺装备（</w:t>
            </w:r>
            <w:r w:rsidRPr="00B40AC2">
              <w:rPr>
                <w:rFonts w:cs="Times New Roman" w:hint="eastAsia"/>
                <w:snapToGrid/>
                <w:color w:val="000000" w:themeColor="text1"/>
                <w:kern w:val="2"/>
                <w:sz w:val="21"/>
                <w:szCs w:val="21"/>
              </w:rPr>
              <w:t>十</w:t>
            </w:r>
            <w:r w:rsidRPr="00B40AC2">
              <w:rPr>
                <w:rFonts w:cs="Times New Roman"/>
                <w:snapToGrid/>
                <w:color w:val="000000" w:themeColor="text1"/>
                <w:kern w:val="2"/>
                <w:sz w:val="21"/>
                <w:szCs w:val="21"/>
              </w:rPr>
              <w:t>七）</w:t>
            </w:r>
            <w:r w:rsidRPr="00B40AC2">
              <w:rPr>
                <w:rFonts w:cs="Times New Roman" w:hint="eastAsia"/>
                <w:snapToGrid/>
                <w:color w:val="000000" w:themeColor="text1"/>
                <w:kern w:val="2"/>
                <w:sz w:val="21"/>
                <w:szCs w:val="21"/>
              </w:rPr>
              <w:t>采矿</w:t>
            </w:r>
          </w:p>
        </w:tc>
        <w:tc>
          <w:tcPr>
            <w:tcW w:w="3292" w:type="pct"/>
            <w:vAlign w:val="center"/>
          </w:tcPr>
          <w:p w14:paraId="7ED97FA7"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、集中产装作业时人工装卸矿岩</w:t>
            </w:r>
          </w:p>
        </w:tc>
        <w:tc>
          <w:tcPr>
            <w:tcW w:w="727" w:type="pct"/>
            <w:vAlign w:val="center"/>
          </w:tcPr>
          <w:p w14:paraId="790327B2"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2993E71C" w14:textId="77777777" w:rsidTr="000E48C2">
        <w:trPr>
          <w:cantSplit/>
          <w:jc w:val="center"/>
        </w:trPr>
        <w:tc>
          <w:tcPr>
            <w:tcW w:w="981" w:type="pct"/>
            <w:vMerge/>
            <w:vAlign w:val="center"/>
          </w:tcPr>
          <w:p w14:paraId="49A6D0F3"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1FAAE2BB"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、未安装补尘装置的干式凿岩作业</w:t>
            </w:r>
          </w:p>
        </w:tc>
        <w:tc>
          <w:tcPr>
            <w:tcW w:w="727" w:type="pct"/>
            <w:vAlign w:val="center"/>
          </w:tcPr>
          <w:p w14:paraId="79C8DB59"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6C3E7D4B" w14:textId="77777777" w:rsidTr="000E48C2">
        <w:trPr>
          <w:cantSplit/>
          <w:jc w:val="center"/>
        </w:trPr>
        <w:tc>
          <w:tcPr>
            <w:tcW w:w="981" w:type="pct"/>
            <w:vMerge/>
            <w:vAlign w:val="center"/>
          </w:tcPr>
          <w:p w14:paraId="2A15E7BA"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25679A25"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主要无轨运输巷道及露天采场使用人力或畜力运输矿岩</w:t>
            </w:r>
          </w:p>
        </w:tc>
        <w:tc>
          <w:tcPr>
            <w:tcW w:w="727" w:type="pct"/>
            <w:vAlign w:val="center"/>
          </w:tcPr>
          <w:p w14:paraId="1291538A"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2F3FFB3B" w14:textId="77777777" w:rsidTr="000E48C2">
        <w:trPr>
          <w:cantSplit/>
          <w:jc w:val="center"/>
        </w:trPr>
        <w:tc>
          <w:tcPr>
            <w:tcW w:w="981" w:type="pct"/>
            <w:vMerge/>
            <w:vAlign w:val="center"/>
          </w:tcPr>
          <w:p w14:paraId="34598DDF"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6AA485F1"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、地下矿山使用非阻燃电缆、风筒和输送带</w:t>
            </w:r>
          </w:p>
        </w:tc>
        <w:tc>
          <w:tcPr>
            <w:tcW w:w="727" w:type="pct"/>
            <w:vAlign w:val="center"/>
          </w:tcPr>
          <w:p w14:paraId="44B357E6"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43278337" w14:textId="77777777" w:rsidTr="000E48C2">
        <w:trPr>
          <w:cantSplit/>
          <w:jc w:val="center"/>
        </w:trPr>
        <w:tc>
          <w:tcPr>
            <w:tcW w:w="981" w:type="pct"/>
            <w:vMerge/>
            <w:vAlign w:val="center"/>
          </w:tcPr>
          <w:p w14:paraId="4495D6C2"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435C9F87"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5</w:t>
            </w:r>
            <w:r w:rsidRPr="00B40AC2">
              <w:rPr>
                <w:rFonts w:cs="Times New Roman" w:hint="eastAsia"/>
                <w:snapToGrid/>
                <w:color w:val="000000" w:themeColor="text1"/>
                <w:kern w:val="2"/>
                <w:sz w:val="21"/>
                <w:szCs w:val="21"/>
              </w:rPr>
              <w:t>、地下矿山主要井巷使用木支护</w:t>
            </w:r>
          </w:p>
        </w:tc>
        <w:tc>
          <w:tcPr>
            <w:tcW w:w="727" w:type="pct"/>
            <w:vAlign w:val="center"/>
          </w:tcPr>
          <w:p w14:paraId="5360C9B8"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56AA63EA" w14:textId="77777777" w:rsidTr="000E48C2">
        <w:trPr>
          <w:cantSplit/>
          <w:jc w:val="center"/>
        </w:trPr>
        <w:tc>
          <w:tcPr>
            <w:tcW w:w="981" w:type="pct"/>
            <w:vMerge/>
            <w:vAlign w:val="center"/>
          </w:tcPr>
          <w:p w14:paraId="5DE1B9FB"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37A8CCB1"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6</w:t>
            </w:r>
            <w:r w:rsidRPr="00B40AC2">
              <w:rPr>
                <w:rFonts w:cs="Times New Roman" w:hint="eastAsia"/>
                <w:snapToGrid/>
                <w:color w:val="000000" w:themeColor="text1"/>
                <w:kern w:val="2"/>
                <w:sz w:val="21"/>
                <w:szCs w:val="21"/>
              </w:rPr>
              <w:t>、地下矿山采用空场法采矿（无底柱采矿法）采场内人工装运作业</w:t>
            </w:r>
          </w:p>
        </w:tc>
        <w:tc>
          <w:tcPr>
            <w:tcW w:w="727" w:type="pct"/>
            <w:vAlign w:val="center"/>
          </w:tcPr>
          <w:p w14:paraId="61C17B77"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6D85F82C" w14:textId="77777777" w:rsidTr="000E48C2">
        <w:trPr>
          <w:cantSplit/>
          <w:jc w:val="center"/>
        </w:trPr>
        <w:tc>
          <w:tcPr>
            <w:tcW w:w="981" w:type="pct"/>
            <w:vMerge/>
            <w:vAlign w:val="center"/>
          </w:tcPr>
          <w:p w14:paraId="61C7E01F"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4BEDF67A"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w:t>
            </w:r>
            <w:r w:rsidRPr="00B40AC2">
              <w:rPr>
                <w:rFonts w:cs="Times New Roman" w:hint="eastAsia"/>
                <w:snapToGrid/>
                <w:color w:val="000000" w:themeColor="text1"/>
                <w:kern w:val="2"/>
                <w:sz w:val="21"/>
                <w:szCs w:val="21"/>
              </w:rPr>
              <w:t>、地下矿山采用横撑支柱采矿法</w:t>
            </w:r>
          </w:p>
        </w:tc>
        <w:tc>
          <w:tcPr>
            <w:tcW w:w="727" w:type="pct"/>
            <w:vAlign w:val="center"/>
          </w:tcPr>
          <w:p w14:paraId="031591C6"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29D6884D" w14:textId="77777777" w:rsidTr="000E48C2">
        <w:trPr>
          <w:cantSplit/>
          <w:jc w:val="center"/>
        </w:trPr>
        <w:tc>
          <w:tcPr>
            <w:tcW w:w="981" w:type="pct"/>
            <w:vMerge/>
            <w:vAlign w:val="center"/>
          </w:tcPr>
          <w:p w14:paraId="478EA660"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46917B21"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8</w:t>
            </w:r>
            <w:r w:rsidRPr="00B40AC2">
              <w:rPr>
                <w:rFonts w:cs="Times New Roman" w:hint="eastAsia"/>
                <w:snapToGrid/>
                <w:color w:val="000000" w:themeColor="text1"/>
                <w:kern w:val="2"/>
                <w:sz w:val="21"/>
                <w:szCs w:val="21"/>
              </w:rPr>
              <w:t>、露天矿山采用扩壶爆破</w:t>
            </w:r>
          </w:p>
        </w:tc>
        <w:tc>
          <w:tcPr>
            <w:tcW w:w="727" w:type="pct"/>
            <w:vAlign w:val="center"/>
          </w:tcPr>
          <w:p w14:paraId="562D7B0D"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34F523FE" w14:textId="77777777" w:rsidTr="000E48C2">
        <w:trPr>
          <w:cantSplit/>
          <w:jc w:val="center"/>
        </w:trPr>
        <w:tc>
          <w:tcPr>
            <w:tcW w:w="981" w:type="pct"/>
            <w:vMerge/>
            <w:vAlign w:val="center"/>
          </w:tcPr>
          <w:p w14:paraId="2637BF00"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43A73259"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9</w:t>
            </w:r>
            <w:r w:rsidRPr="00B40AC2">
              <w:rPr>
                <w:rFonts w:cs="Times New Roman" w:hint="eastAsia"/>
                <w:snapToGrid/>
                <w:color w:val="000000" w:themeColor="text1"/>
                <w:kern w:val="2"/>
                <w:sz w:val="21"/>
                <w:szCs w:val="21"/>
              </w:rPr>
              <w:t>、露天矿山采用掏底崩落、掏挖开采、不分层的“一面墙”开采</w:t>
            </w:r>
          </w:p>
        </w:tc>
        <w:tc>
          <w:tcPr>
            <w:tcW w:w="727" w:type="pct"/>
            <w:vAlign w:val="center"/>
          </w:tcPr>
          <w:p w14:paraId="004367E3"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r w:rsidR="00B40AC2" w:rsidRPr="00B40AC2" w14:paraId="7DBFFE9F" w14:textId="77777777" w:rsidTr="000E48C2">
        <w:trPr>
          <w:cantSplit/>
          <w:jc w:val="center"/>
        </w:trPr>
        <w:tc>
          <w:tcPr>
            <w:tcW w:w="981" w:type="pct"/>
            <w:vMerge/>
            <w:vAlign w:val="center"/>
          </w:tcPr>
          <w:p w14:paraId="3B72876A"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p>
        </w:tc>
        <w:tc>
          <w:tcPr>
            <w:tcW w:w="3292" w:type="pct"/>
            <w:vAlign w:val="center"/>
          </w:tcPr>
          <w:p w14:paraId="33C1C1F4"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10</w:t>
            </w:r>
            <w:r w:rsidRPr="00B40AC2">
              <w:rPr>
                <w:rFonts w:cs="Times New Roman" w:hint="eastAsia"/>
                <w:snapToGrid/>
                <w:color w:val="000000" w:themeColor="text1"/>
                <w:kern w:val="2"/>
                <w:sz w:val="21"/>
                <w:szCs w:val="21"/>
              </w:rPr>
              <w:t>、露天矿山使用爆破方式对大块矿岩进行二次破碎</w:t>
            </w:r>
          </w:p>
        </w:tc>
        <w:tc>
          <w:tcPr>
            <w:tcW w:w="727" w:type="pct"/>
            <w:vAlign w:val="center"/>
          </w:tcPr>
          <w:p w14:paraId="2B3A7C51" w14:textId="77777777" w:rsidR="002755E6" w:rsidRPr="00B40AC2" w:rsidRDefault="002755E6" w:rsidP="002755E6">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w:t>
            </w:r>
          </w:p>
        </w:tc>
      </w:tr>
    </w:tbl>
    <w:p w14:paraId="499819BD" w14:textId="77777777" w:rsidR="002755E6" w:rsidRPr="00B40AC2" w:rsidRDefault="002755E6" w:rsidP="002755E6">
      <w:pPr>
        <w:autoSpaceDE w:val="0"/>
        <w:autoSpaceDN w:val="0"/>
        <w:rPr>
          <w:rFonts w:cs="Times New Roman"/>
          <w:b/>
          <w:bCs/>
          <w:snapToGrid/>
          <w:color w:val="000000" w:themeColor="text1"/>
          <w:kern w:val="2"/>
        </w:rPr>
      </w:pPr>
      <w:r w:rsidRPr="00B40AC2">
        <w:rPr>
          <w:rFonts w:cs="Times New Roman" w:hint="eastAsia"/>
          <w:bCs/>
          <w:snapToGrid/>
          <w:color w:val="000000" w:themeColor="text1"/>
          <w:kern w:val="2"/>
        </w:rPr>
        <w:t>根据表</w:t>
      </w:r>
      <w:r w:rsidRPr="00B40AC2">
        <w:rPr>
          <w:rFonts w:cs="Times New Roman" w:hint="eastAsia"/>
          <w:bCs/>
          <w:snapToGrid/>
          <w:color w:val="000000" w:themeColor="text1"/>
          <w:kern w:val="2"/>
        </w:rPr>
        <w:t>0-3</w:t>
      </w:r>
      <w:r w:rsidRPr="00B40AC2">
        <w:rPr>
          <w:rFonts w:cs="Times New Roman" w:hint="eastAsia"/>
          <w:bCs/>
          <w:snapToGrid/>
          <w:color w:val="000000" w:themeColor="text1"/>
          <w:kern w:val="2"/>
        </w:rPr>
        <w:t>、表</w:t>
      </w:r>
      <w:r w:rsidRPr="00B40AC2">
        <w:rPr>
          <w:rFonts w:cs="Times New Roman" w:hint="eastAsia"/>
          <w:bCs/>
          <w:snapToGrid/>
          <w:color w:val="000000" w:themeColor="text1"/>
          <w:kern w:val="2"/>
        </w:rPr>
        <w:t>0-4</w:t>
      </w:r>
      <w:r w:rsidRPr="00B40AC2">
        <w:rPr>
          <w:rFonts w:cs="Times New Roman" w:hint="eastAsia"/>
          <w:bCs/>
          <w:snapToGrid/>
          <w:color w:val="000000" w:themeColor="text1"/>
          <w:kern w:val="2"/>
        </w:rPr>
        <w:t>内容，本项目符合</w:t>
      </w:r>
      <w:r w:rsidRPr="00B40AC2">
        <w:rPr>
          <w:rFonts w:cs="Times New Roman"/>
          <w:bCs/>
          <w:snapToGrid/>
          <w:color w:val="000000" w:themeColor="text1"/>
          <w:kern w:val="2"/>
        </w:rPr>
        <w:t>《关于进一步做好金属非金属矿山整顿工作的通知》（川安监</w:t>
      </w:r>
      <w:r w:rsidRPr="00B40AC2">
        <w:rPr>
          <w:rFonts w:cs="Times New Roman"/>
          <w:bCs/>
          <w:snapToGrid/>
          <w:color w:val="000000" w:themeColor="text1"/>
          <w:kern w:val="2"/>
        </w:rPr>
        <w:t>[2014]17</w:t>
      </w:r>
      <w:r w:rsidRPr="00B40AC2">
        <w:rPr>
          <w:rFonts w:cs="Times New Roman"/>
          <w:bCs/>
          <w:snapToGrid/>
          <w:color w:val="000000" w:themeColor="text1"/>
          <w:kern w:val="2"/>
        </w:rPr>
        <w:t>号）</w:t>
      </w:r>
      <w:r w:rsidRPr="00B40AC2">
        <w:rPr>
          <w:rFonts w:cs="Times New Roman" w:hint="eastAsia"/>
          <w:bCs/>
          <w:snapToGrid/>
          <w:color w:val="000000" w:themeColor="text1"/>
          <w:kern w:val="2"/>
        </w:rPr>
        <w:t>中</w:t>
      </w:r>
      <w:r w:rsidRPr="00B40AC2">
        <w:rPr>
          <w:rFonts w:cs="Times New Roman"/>
          <w:bCs/>
          <w:snapToGrid/>
          <w:color w:val="000000" w:themeColor="text1"/>
          <w:kern w:val="2"/>
        </w:rPr>
        <w:t>小型岩金矿最低开采规模</w:t>
      </w:r>
      <w:r w:rsidRPr="00B40AC2">
        <w:rPr>
          <w:rFonts w:cs="Times New Roman" w:hint="eastAsia"/>
          <w:bCs/>
          <w:snapToGrid/>
          <w:color w:val="000000" w:themeColor="text1"/>
          <w:kern w:val="2"/>
        </w:rPr>
        <w:t>要求。根据</w:t>
      </w:r>
      <w:r w:rsidRPr="00B40AC2">
        <w:rPr>
          <w:rFonts w:cs="Times New Roman"/>
          <w:bCs/>
          <w:snapToGrid/>
          <w:color w:val="000000" w:themeColor="text1"/>
          <w:kern w:val="2"/>
        </w:rPr>
        <w:t>《产业结构调整指</w:t>
      </w:r>
      <w:r w:rsidRPr="00B40AC2">
        <w:rPr>
          <w:rFonts w:cs="Times New Roman"/>
          <w:bCs/>
          <w:snapToGrid/>
          <w:color w:val="000000" w:themeColor="text1"/>
          <w:kern w:val="2"/>
        </w:rPr>
        <w:lastRenderedPageBreak/>
        <w:t>导目录（</w:t>
      </w:r>
      <w:r w:rsidRPr="00B40AC2">
        <w:rPr>
          <w:rFonts w:cs="Times New Roman" w:hint="eastAsia"/>
          <w:bCs/>
          <w:snapToGrid/>
          <w:color w:val="000000" w:themeColor="text1"/>
          <w:kern w:val="2"/>
        </w:rPr>
        <w:t>2019</w:t>
      </w:r>
      <w:r w:rsidRPr="00B40AC2">
        <w:rPr>
          <w:rFonts w:cs="Times New Roman" w:hint="eastAsia"/>
          <w:bCs/>
          <w:snapToGrid/>
          <w:color w:val="000000" w:themeColor="text1"/>
          <w:kern w:val="2"/>
        </w:rPr>
        <w:t>年</w:t>
      </w:r>
      <w:r w:rsidRPr="00B40AC2">
        <w:rPr>
          <w:rFonts w:cs="Times New Roman"/>
          <w:bCs/>
          <w:snapToGrid/>
          <w:color w:val="000000" w:themeColor="text1"/>
          <w:kern w:val="2"/>
        </w:rPr>
        <w:t>本）》</w:t>
      </w:r>
      <w:r w:rsidRPr="00B40AC2">
        <w:rPr>
          <w:rFonts w:cs="Times New Roman" w:hint="eastAsia"/>
          <w:bCs/>
          <w:snapToGrid/>
          <w:color w:val="000000" w:themeColor="text1"/>
          <w:kern w:val="2"/>
        </w:rPr>
        <w:t>，</w:t>
      </w:r>
      <w:r w:rsidRPr="00B40AC2">
        <w:rPr>
          <w:rFonts w:cs="Times New Roman"/>
          <w:bCs/>
          <w:snapToGrid/>
          <w:color w:val="000000" w:themeColor="text1"/>
          <w:kern w:val="2"/>
        </w:rPr>
        <w:t>本</w:t>
      </w:r>
      <w:r w:rsidRPr="00B40AC2">
        <w:rPr>
          <w:rFonts w:cs="Times New Roman" w:hint="eastAsia"/>
          <w:bCs/>
          <w:snapToGrid/>
          <w:color w:val="000000" w:themeColor="text1"/>
          <w:kern w:val="2"/>
        </w:rPr>
        <w:t>项目允许类建设项目</w:t>
      </w:r>
      <w:r w:rsidRPr="00B40AC2">
        <w:rPr>
          <w:rFonts w:cs="Times New Roman"/>
          <w:bCs/>
          <w:snapToGrid/>
          <w:color w:val="000000" w:themeColor="text1"/>
          <w:kern w:val="2"/>
        </w:rPr>
        <w:t>。</w:t>
      </w:r>
      <w:r w:rsidRPr="00B40AC2">
        <w:rPr>
          <w:rFonts w:cs="Times New Roman" w:hint="eastAsia"/>
          <w:bCs/>
          <w:snapToGrid/>
          <w:color w:val="000000" w:themeColor="text1"/>
          <w:kern w:val="2"/>
        </w:rPr>
        <w:t>同时，</w:t>
      </w:r>
      <w:r w:rsidRPr="00B40AC2">
        <w:rPr>
          <w:rFonts w:cs="Times New Roman"/>
          <w:bCs/>
          <w:snapToGrid/>
          <w:color w:val="000000" w:themeColor="text1"/>
          <w:kern w:val="2"/>
        </w:rPr>
        <w:t>四川省</w:t>
      </w:r>
      <w:r w:rsidRPr="00B40AC2">
        <w:rPr>
          <w:rFonts w:cs="Times New Roman" w:hint="eastAsia"/>
          <w:bCs/>
          <w:snapToGrid/>
          <w:color w:val="000000" w:themeColor="text1"/>
          <w:kern w:val="2"/>
        </w:rPr>
        <w:t>自然</w:t>
      </w:r>
      <w:r w:rsidRPr="00B40AC2">
        <w:rPr>
          <w:rFonts w:cs="Times New Roman"/>
          <w:bCs/>
          <w:snapToGrid/>
          <w:color w:val="000000" w:themeColor="text1"/>
          <w:kern w:val="2"/>
        </w:rPr>
        <w:t>资源厅</w:t>
      </w:r>
      <w:r w:rsidRPr="00B40AC2">
        <w:rPr>
          <w:rFonts w:cs="Times New Roman" w:hint="eastAsia"/>
          <w:bCs/>
          <w:snapToGrid/>
          <w:color w:val="000000" w:themeColor="text1"/>
          <w:kern w:val="2"/>
        </w:rPr>
        <w:t>已</w:t>
      </w:r>
      <w:r w:rsidRPr="00B40AC2">
        <w:rPr>
          <w:rFonts w:cs="Times New Roman"/>
          <w:bCs/>
          <w:snapToGrid/>
          <w:color w:val="000000" w:themeColor="text1"/>
          <w:kern w:val="2"/>
        </w:rPr>
        <w:t>对本项目矿产资源开发利用方案予以备案（备案登记号：川</w:t>
      </w:r>
      <w:r w:rsidRPr="00B40AC2">
        <w:rPr>
          <w:rFonts w:cs="Times New Roman" w:hint="eastAsia"/>
          <w:bCs/>
          <w:snapToGrid/>
          <w:color w:val="000000" w:themeColor="text1"/>
          <w:kern w:val="2"/>
        </w:rPr>
        <w:t>自然</w:t>
      </w:r>
      <w:r w:rsidRPr="00B40AC2">
        <w:rPr>
          <w:rFonts w:cs="Times New Roman"/>
          <w:bCs/>
          <w:snapToGrid/>
          <w:color w:val="000000" w:themeColor="text1"/>
          <w:kern w:val="2"/>
        </w:rPr>
        <w:t>资矿开备</w:t>
      </w:r>
      <w:r w:rsidRPr="00B40AC2">
        <w:rPr>
          <w:rFonts w:cs="Times New Roman"/>
          <w:bCs/>
          <w:snapToGrid/>
          <w:color w:val="000000" w:themeColor="text1"/>
          <w:kern w:val="2"/>
        </w:rPr>
        <w:t>[20</w:t>
      </w:r>
      <w:r w:rsidRPr="00B40AC2">
        <w:rPr>
          <w:rFonts w:cs="Times New Roman" w:hint="eastAsia"/>
          <w:bCs/>
          <w:snapToGrid/>
          <w:color w:val="000000" w:themeColor="text1"/>
          <w:kern w:val="2"/>
        </w:rPr>
        <w:t>20</w:t>
      </w:r>
      <w:r w:rsidRPr="00B40AC2">
        <w:rPr>
          <w:rFonts w:cs="Times New Roman"/>
          <w:bCs/>
          <w:snapToGrid/>
          <w:color w:val="000000" w:themeColor="text1"/>
          <w:kern w:val="2"/>
        </w:rPr>
        <w:t>]</w:t>
      </w:r>
      <w:r w:rsidRPr="00B40AC2">
        <w:rPr>
          <w:rFonts w:cs="Times New Roman" w:hint="eastAsia"/>
          <w:bCs/>
          <w:snapToGrid/>
          <w:color w:val="000000" w:themeColor="text1"/>
          <w:kern w:val="2"/>
        </w:rPr>
        <w:t>41</w:t>
      </w:r>
      <w:r w:rsidRPr="00B40AC2">
        <w:rPr>
          <w:rFonts w:cs="Times New Roman"/>
          <w:bCs/>
          <w:snapToGrid/>
          <w:color w:val="000000" w:themeColor="text1"/>
          <w:kern w:val="2"/>
        </w:rPr>
        <w:t>号）。</w:t>
      </w:r>
      <w:r w:rsidRPr="00B40AC2">
        <w:rPr>
          <w:rFonts w:cs="Times New Roman" w:hint="eastAsia"/>
          <w:b/>
          <w:bCs/>
          <w:snapToGrid/>
          <w:color w:val="000000" w:themeColor="text1"/>
          <w:kern w:val="2"/>
        </w:rPr>
        <w:t>因此</w:t>
      </w:r>
      <w:r w:rsidRPr="00B40AC2">
        <w:rPr>
          <w:rFonts w:cs="Times New Roman"/>
          <w:b/>
          <w:bCs/>
          <w:snapToGrid/>
          <w:color w:val="000000" w:themeColor="text1"/>
          <w:kern w:val="2"/>
        </w:rPr>
        <w:t>，</w:t>
      </w:r>
      <w:r w:rsidRPr="00B40AC2">
        <w:rPr>
          <w:rFonts w:cs="Times New Roman" w:hint="eastAsia"/>
          <w:b/>
          <w:bCs/>
          <w:snapToGrid/>
          <w:color w:val="000000" w:themeColor="text1"/>
          <w:kern w:val="2"/>
        </w:rPr>
        <w:t>本项目</w:t>
      </w:r>
      <w:r w:rsidRPr="00B40AC2">
        <w:rPr>
          <w:rFonts w:cs="Times New Roman"/>
          <w:b/>
          <w:bCs/>
          <w:snapToGrid/>
          <w:color w:val="000000" w:themeColor="text1"/>
          <w:kern w:val="2"/>
        </w:rPr>
        <w:t>符合</w:t>
      </w:r>
      <w:r w:rsidRPr="00B40AC2">
        <w:rPr>
          <w:rFonts w:cs="Times New Roman" w:hint="eastAsia"/>
          <w:b/>
          <w:bCs/>
          <w:snapToGrid/>
          <w:color w:val="000000" w:themeColor="text1"/>
          <w:kern w:val="2"/>
        </w:rPr>
        <w:t>国家</w:t>
      </w:r>
      <w:r w:rsidRPr="00B40AC2">
        <w:rPr>
          <w:rFonts w:cs="Times New Roman"/>
          <w:b/>
          <w:bCs/>
          <w:snapToGrid/>
          <w:color w:val="000000" w:themeColor="text1"/>
          <w:kern w:val="2"/>
        </w:rPr>
        <w:t>现行产业政策</w:t>
      </w:r>
      <w:r w:rsidRPr="00B40AC2">
        <w:rPr>
          <w:rFonts w:cs="Times New Roman" w:hint="eastAsia"/>
          <w:b/>
          <w:bCs/>
          <w:snapToGrid/>
          <w:color w:val="000000" w:themeColor="text1"/>
          <w:kern w:val="2"/>
        </w:rPr>
        <w:t>。</w:t>
      </w:r>
    </w:p>
    <w:p w14:paraId="6B204ACA" w14:textId="77777777" w:rsidR="002755E6" w:rsidRPr="00B40AC2" w:rsidRDefault="002755E6" w:rsidP="002755E6">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2</w:t>
      </w:r>
      <w:r w:rsidRPr="00B40AC2">
        <w:rPr>
          <w:rFonts w:cs="Times New Roman" w:hint="eastAsia"/>
          <w:b/>
          <w:snapToGrid/>
          <w:color w:val="000000" w:themeColor="text1"/>
          <w:kern w:val="2"/>
        </w:rPr>
        <w:t>）</w:t>
      </w:r>
      <w:r w:rsidRPr="00B40AC2">
        <w:rPr>
          <w:rFonts w:cs="Times New Roman"/>
          <w:b/>
          <w:snapToGrid/>
          <w:color w:val="000000" w:themeColor="text1"/>
          <w:kern w:val="2"/>
        </w:rPr>
        <w:t>与《关于促进黄金行业持续健康发展的指导意见》的符合性分析</w:t>
      </w:r>
    </w:p>
    <w:p w14:paraId="50E20D22" w14:textId="77777777" w:rsidR="002755E6" w:rsidRPr="00B40AC2" w:rsidRDefault="002755E6" w:rsidP="002755E6">
      <w:pPr>
        <w:rPr>
          <w:rFonts w:cs="Times New Roman"/>
          <w:snapToGrid/>
          <w:color w:val="000000" w:themeColor="text1"/>
          <w:kern w:val="2"/>
        </w:rPr>
      </w:pPr>
      <w:r w:rsidRPr="00B40AC2">
        <w:rPr>
          <w:rFonts w:cs="Times New Roman"/>
          <w:snapToGrid/>
          <w:color w:val="000000" w:themeColor="text1"/>
          <w:kern w:val="2"/>
        </w:rPr>
        <w:t>工业和信息化部《关于促进黄金行业持续健康发展的指导意见》（工信部</w:t>
      </w:r>
      <w:r w:rsidRPr="00B40AC2">
        <w:rPr>
          <w:rFonts w:cs="Times New Roman"/>
          <w:snapToGrid/>
          <w:color w:val="000000" w:themeColor="text1"/>
          <w:kern w:val="2"/>
        </w:rPr>
        <w:t>[2012]531</w:t>
      </w:r>
      <w:r w:rsidRPr="00B40AC2">
        <w:rPr>
          <w:rFonts w:cs="Times New Roman"/>
          <w:snapToGrid/>
          <w:color w:val="000000" w:themeColor="text1"/>
          <w:kern w:val="2"/>
        </w:rPr>
        <w:t>号）对黄金采、选、冶企业最小行业准入规模为：</w:t>
      </w:r>
      <w:r w:rsidRPr="00B40AC2">
        <w:rPr>
          <w:rFonts w:cs="Times New Roman"/>
          <w:snapToGrid/>
          <w:color w:val="000000" w:themeColor="text1"/>
          <w:kern w:val="2"/>
        </w:rPr>
        <w:t>“</w:t>
      </w:r>
      <w:r w:rsidRPr="00B40AC2">
        <w:rPr>
          <w:rFonts w:cs="Times New Roman"/>
          <w:snapToGrid/>
          <w:color w:val="000000" w:themeColor="text1"/>
          <w:kern w:val="2"/>
        </w:rPr>
        <w:t>露采矿山现有</w:t>
      </w:r>
      <w:r w:rsidRPr="00B40AC2">
        <w:rPr>
          <w:rFonts w:cs="Times New Roman"/>
          <w:snapToGrid/>
          <w:color w:val="000000" w:themeColor="text1"/>
          <w:kern w:val="2"/>
        </w:rPr>
        <w:t>200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日，新建</w:t>
      </w:r>
      <w:r w:rsidRPr="00B40AC2">
        <w:rPr>
          <w:rFonts w:cs="Times New Roman"/>
          <w:snapToGrid/>
          <w:color w:val="000000" w:themeColor="text1"/>
          <w:kern w:val="2"/>
        </w:rPr>
        <w:t>300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日，地下矿山现有及新建</w:t>
      </w:r>
      <w:r w:rsidRPr="00B40AC2">
        <w:rPr>
          <w:rFonts w:cs="Times New Roman"/>
          <w:snapToGrid/>
          <w:color w:val="000000" w:themeColor="text1"/>
          <w:kern w:val="2"/>
        </w:rPr>
        <w:t>100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日；无配套采矿系统的独立选矿厂现有</w:t>
      </w:r>
      <w:r w:rsidRPr="00B40AC2">
        <w:rPr>
          <w:rFonts w:cs="Times New Roman"/>
          <w:snapToGrid/>
          <w:color w:val="000000" w:themeColor="text1"/>
          <w:kern w:val="2"/>
        </w:rPr>
        <w:t>200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日，新建</w:t>
      </w:r>
      <w:r w:rsidRPr="00B40AC2">
        <w:rPr>
          <w:rFonts w:cs="Times New Roman"/>
          <w:snapToGrid/>
          <w:color w:val="000000" w:themeColor="text1"/>
          <w:kern w:val="2"/>
        </w:rPr>
        <w:t>300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日；原料自供能力不足</w:t>
      </w:r>
      <w:r w:rsidRPr="00B40AC2">
        <w:rPr>
          <w:rFonts w:cs="Times New Roman"/>
          <w:snapToGrid/>
          <w:color w:val="000000" w:themeColor="text1"/>
          <w:kern w:val="2"/>
        </w:rPr>
        <w:t>50</w:t>
      </w:r>
      <w:r w:rsidRPr="00B40AC2">
        <w:rPr>
          <w:rFonts w:cs="Times New Roman" w:hint="eastAsia"/>
          <w:snapToGrid/>
          <w:color w:val="000000" w:themeColor="text1"/>
          <w:kern w:val="2"/>
        </w:rPr>
        <w:t>%</w:t>
      </w:r>
      <w:r w:rsidRPr="00B40AC2">
        <w:rPr>
          <w:rFonts w:cs="Times New Roman"/>
          <w:snapToGrid/>
          <w:color w:val="000000" w:themeColor="text1"/>
          <w:kern w:val="2"/>
        </w:rPr>
        <w:t>的独立氰化企业现有</w:t>
      </w:r>
      <w:r w:rsidRPr="00B40AC2">
        <w:rPr>
          <w:rFonts w:cs="Times New Roman"/>
          <w:snapToGrid/>
          <w:color w:val="000000" w:themeColor="text1"/>
          <w:kern w:val="2"/>
        </w:rPr>
        <w:t>100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日，新建</w:t>
      </w:r>
      <w:r w:rsidRPr="00B40AC2">
        <w:rPr>
          <w:rFonts w:cs="Times New Roman"/>
          <w:snapToGrid/>
          <w:color w:val="000000" w:themeColor="text1"/>
          <w:kern w:val="2"/>
        </w:rPr>
        <w:t>200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日；无配套采矿系统的独立堆浸现有</w:t>
      </w:r>
      <w:r w:rsidRPr="00B40AC2">
        <w:rPr>
          <w:rFonts w:cs="Times New Roman"/>
          <w:snapToGrid/>
          <w:color w:val="000000" w:themeColor="text1"/>
          <w:kern w:val="2"/>
        </w:rPr>
        <w:t>750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日，新建</w:t>
      </w:r>
      <w:r w:rsidRPr="00B40AC2">
        <w:rPr>
          <w:rFonts w:cs="Times New Roman"/>
          <w:snapToGrid/>
          <w:color w:val="000000" w:themeColor="text1"/>
          <w:kern w:val="2"/>
        </w:rPr>
        <w:t>1500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日；无配套采矿系统的独立黄金冶炼厂现有精矿处理能力</w:t>
      </w:r>
      <w:r w:rsidRPr="00B40AC2">
        <w:rPr>
          <w:rFonts w:cs="Times New Roman"/>
          <w:snapToGrid/>
          <w:color w:val="000000" w:themeColor="text1"/>
          <w:kern w:val="2"/>
        </w:rPr>
        <w:t>100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日，新建</w:t>
      </w:r>
      <w:r w:rsidRPr="00B40AC2">
        <w:rPr>
          <w:rFonts w:cs="Times New Roman"/>
          <w:snapToGrid/>
          <w:color w:val="000000" w:themeColor="text1"/>
          <w:kern w:val="2"/>
        </w:rPr>
        <w:t>200</w:t>
      </w:r>
      <w:r w:rsidRPr="00B40AC2">
        <w:rPr>
          <w:rFonts w:cs="Times New Roman"/>
          <w:snapToGrid/>
          <w:color w:val="000000" w:themeColor="text1"/>
          <w:kern w:val="2"/>
        </w:rPr>
        <w:t>吨</w:t>
      </w:r>
      <w:r w:rsidRPr="00B40AC2">
        <w:rPr>
          <w:rFonts w:cs="Times New Roman"/>
          <w:snapToGrid/>
          <w:color w:val="000000" w:themeColor="text1"/>
          <w:kern w:val="2"/>
        </w:rPr>
        <w:t>/</w:t>
      </w:r>
      <w:r w:rsidRPr="00B40AC2">
        <w:rPr>
          <w:rFonts w:cs="Times New Roman"/>
          <w:snapToGrid/>
          <w:color w:val="000000" w:themeColor="text1"/>
          <w:kern w:val="2"/>
        </w:rPr>
        <w:t>日</w:t>
      </w:r>
      <w:r w:rsidRPr="00B40AC2">
        <w:rPr>
          <w:rFonts w:cs="Times New Roman"/>
          <w:snapToGrid/>
          <w:color w:val="000000" w:themeColor="text1"/>
          <w:kern w:val="2"/>
        </w:rPr>
        <w:t>”</w:t>
      </w:r>
      <w:r w:rsidRPr="00B40AC2">
        <w:rPr>
          <w:rFonts w:cs="Times New Roman"/>
          <w:snapToGrid/>
          <w:color w:val="000000" w:themeColor="text1"/>
          <w:kern w:val="2"/>
        </w:rPr>
        <w:t>。</w:t>
      </w:r>
    </w:p>
    <w:p w14:paraId="0B1EC4F8" w14:textId="3929E47D" w:rsidR="002755E6" w:rsidRPr="00B40AC2" w:rsidRDefault="002755E6" w:rsidP="002755E6">
      <w:pPr>
        <w:autoSpaceDE w:val="0"/>
        <w:autoSpaceDN w:val="0"/>
        <w:ind w:firstLineChars="196" w:firstLine="470"/>
        <w:rPr>
          <w:rFonts w:cs="Times New Roman"/>
          <w:b/>
          <w:snapToGrid/>
          <w:color w:val="000000" w:themeColor="text1"/>
          <w:kern w:val="2"/>
        </w:rPr>
      </w:pPr>
      <w:r w:rsidRPr="00B40AC2">
        <w:rPr>
          <w:rFonts w:cs="Times New Roman"/>
          <w:snapToGrid/>
          <w:color w:val="000000" w:themeColor="text1"/>
          <w:kern w:val="2"/>
        </w:rPr>
        <w:t>本项目为地下矿山，生产规模为</w:t>
      </w:r>
      <w:r w:rsidRPr="00B40AC2">
        <w:rPr>
          <w:rFonts w:cs="Times New Roman"/>
          <w:snapToGrid/>
          <w:color w:val="000000" w:themeColor="text1"/>
          <w:kern w:val="2"/>
        </w:rPr>
        <w:t>100t/d</w:t>
      </w:r>
      <w:r w:rsidRPr="00B40AC2">
        <w:rPr>
          <w:rFonts w:cs="Times New Roman"/>
          <w:snapToGrid/>
          <w:color w:val="000000" w:themeColor="text1"/>
          <w:kern w:val="2"/>
        </w:rPr>
        <w:t>，符合前述最小行业准入规模。</w:t>
      </w:r>
      <w:r w:rsidRPr="00B40AC2">
        <w:rPr>
          <w:rFonts w:cs="Times New Roman"/>
          <w:b/>
          <w:snapToGrid/>
          <w:color w:val="000000" w:themeColor="text1"/>
          <w:kern w:val="2"/>
        </w:rPr>
        <w:t>因此</w:t>
      </w:r>
      <w:r w:rsidRPr="00B40AC2">
        <w:rPr>
          <w:rFonts w:cs="Times New Roman" w:hint="eastAsia"/>
          <w:b/>
          <w:snapToGrid/>
          <w:color w:val="000000" w:themeColor="text1"/>
          <w:kern w:val="2"/>
        </w:rPr>
        <w:t>，</w:t>
      </w:r>
      <w:r w:rsidRPr="00B40AC2">
        <w:rPr>
          <w:rFonts w:cs="Times New Roman"/>
          <w:b/>
          <w:snapToGrid/>
          <w:color w:val="000000" w:themeColor="text1"/>
          <w:kern w:val="2"/>
        </w:rPr>
        <w:t>本项目与《关于促进黄金行业持续健康发展的指导意见》（工信部</w:t>
      </w:r>
      <w:r w:rsidRPr="00B40AC2">
        <w:rPr>
          <w:rFonts w:cs="Times New Roman"/>
          <w:b/>
          <w:snapToGrid/>
          <w:color w:val="000000" w:themeColor="text1"/>
          <w:kern w:val="2"/>
        </w:rPr>
        <w:t>[2012]531</w:t>
      </w:r>
      <w:r w:rsidRPr="00B40AC2">
        <w:rPr>
          <w:rFonts w:cs="Times New Roman"/>
          <w:b/>
          <w:snapToGrid/>
          <w:color w:val="000000" w:themeColor="text1"/>
          <w:kern w:val="2"/>
        </w:rPr>
        <w:t>号）要求相符。</w:t>
      </w:r>
    </w:p>
    <w:p w14:paraId="2FE26FDD" w14:textId="77777777" w:rsidR="00B40AC2" w:rsidRPr="00B40AC2" w:rsidRDefault="00B40AC2" w:rsidP="00B40AC2">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3</w:t>
      </w:r>
      <w:r w:rsidRPr="00B40AC2">
        <w:rPr>
          <w:rFonts w:cs="Times New Roman" w:hint="eastAsia"/>
          <w:b/>
          <w:snapToGrid/>
          <w:color w:val="000000" w:themeColor="text1"/>
          <w:kern w:val="2"/>
        </w:rPr>
        <w:t>）</w:t>
      </w:r>
      <w:r w:rsidRPr="00B40AC2">
        <w:rPr>
          <w:rFonts w:cs="Times New Roman"/>
          <w:b/>
          <w:snapToGrid/>
          <w:color w:val="000000" w:themeColor="text1"/>
          <w:kern w:val="2"/>
        </w:rPr>
        <w:t>与《</w:t>
      </w:r>
      <w:r w:rsidRPr="00B40AC2">
        <w:rPr>
          <w:rFonts w:cs="Times New Roman" w:hint="eastAsia"/>
          <w:b/>
          <w:snapToGrid/>
          <w:color w:val="000000" w:themeColor="text1"/>
          <w:kern w:val="2"/>
        </w:rPr>
        <w:t>黄金行业绿色矿山建设规范</w:t>
      </w:r>
      <w:r w:rsidRPr="00B40AC2">
        <w:rPr>
          <w:rFonts w:cs="Times New Roman"/>
          <w:b/>
          <w:snapToGrid/>
          <w:color w:val="000000" w:themeColor="text1"/>
          <w:kern w:val="2"/>
        </w:rPr>
        <w:t>》</w:t>
      </w:r>
      <w:r w:rsidRPr="00B40AC2">
        <w:rPr>
          <w:rFonts w:cs="Times New Roman" w:hint="eastAsia"/>
          <w:b/>
          <w:snapToGrid/>
          <w:color w:val="000000" w:themeColor="text1"/>
          <w:kern w:val="2"/>
        </w:rPr>
        <w:t>（</w:t>
      </w:r>
      <w:r w:rsidRPr="00B40AC2">
        <w:rPr>
          <w:rFonts w:cs="Times New Roman" w:hint="eastAsia"/>
          <w:b/>
          <w:snapToGrid/>
          <w:color w:val="000000" w:themeColor="text1"/>
          <w:kern w:val="2"/>
        </w:rPr>
        <w:t>DZ/T 0314-2018</w:t>
      </w:r>
      <w:r w:rsidRPr="00B40AC2">
        <w:rPr>
          <w:rFonts w:cs="Times New Roman" w:hint="eastAsia"/>
          <w:b/>
          <w:snapToGrid/>
          <w:color w:val="000000" w:themeColor="text1"/>
          <w:kern w:val="2"/>
        </w:rPr>
        <w:t>）</w:t>
      </w:r>
      <w:r w:rsidRPr="00B40AC2">
        <w:rPr>
          <w:rFonts w:cs="Times New Roman"/>
          <w:b/>
          <w:snapToGrid/>
          <w:color w:val="000000" w:themeColor="text1"/>
          <w:kern w:val="2"/>
        </w:rPr>
        <w:t>的符合性分析</w:t>
      </w:r>
    </w:p>
    <w:p w14:paraId="1CEA3A7E" w14:textId="77777777" w:rsidR="00B40AC2" w:rsidRPr="00B40AC2" w:rsidRDefault="00B40AC2" w:rsidP="00B40AC2">
      <w:pPr>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0-5</w:t>
      </w:r>
      <w:r w:rsidRPr="00B40AC2">
        <w:rPr>
          <w:rFonts w:cs="Times New Roman"/>
          <w:b/>
          <w:snapToGrid/>
          <w:color w:val="000000" w:themeColor="text1"/>
          <w:kern w:val="2"/>
        </w:rPr>
        <w:t xml:space="preserve"> </w:t>
      </w:r>
      <w:r w:rsidRPr="00B40AC2">
        <w:rPr>
          <w:rFonts w:cs="Times New Roman" w:hint="eastAsia"/>
          <w:b/>
          <w:snapToGrid/>
          <w:color w:val="000000" w:themeColor="text1"/>
          <w:kern w:val="2"/>
        </w:rPr>
        <w:t xml:space="preserve"> </w:t>
      </w:r>
      <w:r w:rsidRPr="00B40AC2">
        <w:rPr>
          <w:rFonts w:cs="Times New Roman"/>
          <w:b/>
          <w:snapToGrid/>
          <w:color w:val="000000" w:themeColor="text1"/>
          <w:kern w:val="2"/>
        </w:rPr>
        <w:t>与《</w:t>
      </w:r>
      <w:r w:rsidRPr="00B40AC2">
        <w:rPr>
          <w:rFonts w:cs="Times New Roman" w:hint="eastAsia"/>
          <w:b/>
          <w:snapToGrid/>
          <w:color w:val="000000" w:themeColor="text1"/>
          <w:kern w:val="2"/>
        </w:rPr>
        <w:t>黄金行业绿色矿山建设规范</w:t>
      </w:r>
      <w:r w:rsidRPr="00B40AC2">
        <w:rPr>
          <w:rFonts w:cs="Times New Roman"/>
          <w:b/>
          <w:snapToGrid/>
          <w:color w:val="000000" w:themeColor="text1"/>
          <w:kern w:val="2"/>
        </w:rPr>
        <w:t>》</w:t>
      </w:r>
      <w:r w:rsidRPr="00B40AC2">
        <w:rPr>
          <w:rFonts w:cs="Times New Roman" w:hint="eastAsia"/>
          <w:b/>
          <w:snapToGrid/>
          <w:color w:val="000000" w:themeColor="text1"/>
          <w:kern w:val="2"/>
        </w:rPr>
        <w:t>（</w:t>
      </w:r>
      <w:r w:rsidRPr="00B40AC2">
        <w:rPr>
          <w:rFonts w:cs="Times New Roman" w:hint="eastAsia"/>
          <w:b/>
          <w:snapToGrid/>
          <w:color w:val="000000" w:themeColor="text1"/>
          <w:kern w:val="2"/>
        </w:rPr>
        <w:t>DZ/T 0314-2018</w:t>
      </w:r>
      <w:r w:rsidRPr="00B40AC2">
        <w:rPr>
          <w:rFonts w:cs="Times New Roman" w:hint="eastAsia"/>
          <w:b/>
          <w:snapToGrid/>
          <w:color w:val="000000" w:themeColor="text1"/>
          <w:kern w:val="2"/>
        </w:rPr>
        <w:t>）</w:t>
      </w:r>
      <w:r w:rsidRPr="00B40AC2">
        <w:rPr>
          <w:rFonts w:cs="Times New Roman"/>
          <w:b/>
          <w:snapToGrid/>
          <w:color w:val="000000" w:themeColor="text1"/>
          <w:kern w:val="2"/>
        </w:rPr>
        <w:t>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46"/>
        <w:gridCol w:w="3443"/>
        <w:gridCol w:w="3588"/>
        <w:gridCol w:w="709"/>
      </w:tblGrid>
      <w:tr w:rsidR="00B40AC2" w:rsidRPr="00B40AC2" w14:paraId="345ABFE8" w14:textId="77777777" w:rsidTr="000E48C2">
        <w:tc>
          <w:tcPr>
            <w:tcW w:w="2686" w:type="pct"/>
            <w:gridSpan w:val="2"/>
            <w:vAlign w:val="center"/>
          </w:tcPr>
          <w:p w14:paraId="60D2B901" w14:textId="77777777" w:rsidR="00B40AC2" w:rsidRPr="00B40AC2" w:rsidRDefault="00B40AC2" w:rsidP="00B40AC2">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《黄金行业绿色矿山建设规范》</w:t>
            </w:r>
            <w:r w:rsidRPr="00B40AC2">
              <w:rPr>
                <w:rFonts w:cs="Times New Roman"/>
                <w:b/>
                <w:snapToGrid/>
                <w:color w:val="000000" w:themeColor="text1"/>
                <w:kern w:val="2"/>
                <w:sz w:val="21"/>
                <w:szCs w:val="21"/>
              </w:rPr>
              <w:t>相关要求指标</w:t>
            </w:r>
          </w:p>
        </w:tc>
        <w:tc>
          <w:tcPr>
            <w:tcW w:w="1932" w:type="pct"/>
            <w:vAlign w:val="center"/>
          </w:tcPr>
          <w:p w14:paraId="0F105546" w14:textId="77777777" w:rsidR="00B40AC2" w:rsidRPr="00B40AC2" w:rsidRDefault="00B40AC2" w:rsidP="00B40AC2">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本项目</w:t>
            </w:r>
          </w:p>
        </w:tc>
        <w:tc>
          <w:tcPr>
            <w:tcW w:w="382" w:type="pct"/>
            <w:vAlign w:val="center"/>
          </w:tcPr>
          <w:p w14:paraId="00A42637" w14:textId="77777777" w:rsidR="00B40AC2" w:rsidRPr="00B40AC2" w:rsidRDefault="00B40AC2" w:rsidP="00B40AC2">
            <w:pPr>
              <w:spacing w:line="240" w:lineRule="auto"/>
              <w:ind w:leftChars="-45" w:left="-108" w:rightChars="-47" w:right="-113"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符合性</w:t>
            </w:r>
          </w:p>
        </w:tc>
      </w:tr>
      <w:tr w:rsidR="00B40AC2" w:rsidRPr="00B40AC2" w14:paraId="49903AA6" w14:textId="77777777" w:rsidTr="000E48C2">
        <w:tc>
          <w:tcPr>
            <w:tcW w:w="2686" w:type="pct"/>
            <w:gridSpan w:val="2"/>
            <w:vAlign w:val="center"/>
          </w:tcPr>
          <w:p w14:paraId="1880FC67"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总则</w:t>
            </w:r>
          </w:p>
        </w:tc>
        <w:tc>
          <w:tcPr>
            <w:tcW w:w="1932" w:type="pct"/>
            <w:vAlign w:val="center"/>
          </w:tcPr>
          <w:p w14:paraId="275FC796"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p>
        </w:tc>
        <w:tc>
          <w:tcPr>
            <w:tcW w:w="382" w:type="pct"/>
            <w:vAlign w:val="center"/>
          </w:tcPr>
          <w:p w14:paraId="20787E41"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p>
        </w:tc>
      </w:tr>
      <w:tr w:rsidR="00B40AC2" w:rsidRPr="00B40AC2" w14:paraId="4F504A8E" w14:textId="77777777" w:rsidTr="000E48C2">
        <w:tc>
          <w:tcPr>
            <w:tcW w:w="2686" w:type="pct"/>
            <w:gridSpan w:val="2"/>
            <w:vAlign w:val="center"/>
          </w:tcPr>
          <w:p w14:paraId="3D26C8E3"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4.1</w:t>
            </w:r>
            <w:r w:rsidRPr="00B40AC2">
              <w:rPr>
                <w:rFonts w:cs="Times New Roman" w:hint="eastAsia"/>
                <w:snapToGrid/>
                <w:color w:val="000000" w:themeColor="text1"/>
                <w:kern w:val="2"/>
                <w:sz w:val="21"/>
                <w:szCs w:val="21"/>
              </w:rPr>
              <w:t>矿山企业应遵守国家法律法规和相关产业政策，依法办矿。</w:t>
            </w:r>
          </w:p>
        </w:tc>
        <w:tc>
          <w:tcPr>
            <w:tcW w:w="1932" w:type="pct"/>
            <w:vAlign w:val="center"/>
          </w:tcPr>
          <w:p w14:paraId="13F56EB4"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遵守国家法律法规，符合国家现行产业政策，项目目前已取得四川省自然资源厅出具的采矿权范围批复，取得巴中自然资源和规划局出具的关于四川省南江县大火地金矿详查探矿权保留等级核查意见的报告，本项目建设属于依法办矿。</w:t>
            </w:r>
          </w:p>
        </w:tc>
        <w:tc>
          <w:tcPr>
            <w:tcW w:w="382" w:type="pct"/>
            <w:vAlign w:val="center"/>
          </w:tcPr>
          <w:p w14:paraId="49A4B8BF"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17EA1536" w14:textId="77777777" w:rsidTr="000E48C2">
        <w:tc>
          <w:tcPr>
            <w:tcW w:w="2686" w:type="pct"/>
            <w:gridSpan w:val="2"/>
            <w:vAlign w:val="center"/>
          </w:tcPr>
          <w:p w14:paraId="56491B40"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4.2</w:t>
            </w:r>
            <w:r w:rsidRPr="00B40AC2">
              <w:rPr>
                <w:rFonts w:cs="Times New Roman" w:hint="eastAsia"/>
                <w:snapToGrid/>
                <w:color w:val="000000" w:themeColor="text1"/>
                <w:kern w:val="2"/>
                <w:sz w:val="21"/>
                <w:szCs w:val="21"/>
              </w:rPr>
              <w:t>矿山企业应贯彻创新、协调、绿色、开放、共享的发展理念。遵循因矿制宜的原则，实现矿产资源开发全过程的资源利用、节能减排、环境保护、土地复垦、企业文化和企地和谐等的统筹兼顾和全面发展。</w:t>
            </w:r>
          </w:p>
        </w:tc>
        <w:tc>
          <w:tcPr>
            <w:tcW w:w="1932" w:type="pct"/>
            <w:vAlign w:val="center"/>
          </w:tcPr>
          <w:p w14:paraId="4DA75525"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根据本项目矿产资源分布特点，本项目采取地下开采方式，对地表动植物扰动较小，建设单位已委托有资质单位编制项目水土保持方案和矿山地质环境保护和土地复垦方案，并取得手续。项目建设期间将按照《黄金行业绿色矿山建设规范》中的绿色矿山的相关要求进行建设。</w:t>
            </w:r>
          </w:p>
        </w:tc>
        <w:tc>
          <w:tcPr>
            <w:tcW w:w="382" w:type="pct"/>
            <w:vAlign w:val="center"/>
          </w:tcPr>
          <w:p w14:paraId="277A3FB0"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5EF4E5E4" w14:textId="77777777" w:rsidTr="000E48C2">
        <w:tc>
          <w:tcPr>
            <w:tcW w:w="2686" w:type="pct"/>
            <w:gridSpan w:val="2"/>
            <w:vAlign w:val="center"/>
          </w:tcPr>
          <w:p w14:paraId="0A3C7D08"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4.4</w:t>
            </w:r>
            <w:r w:rsidRPr="00B40AC2">
              <w:rPr>
                <w:rFonts w:cs="Times New Roman" w:hint="eastAsia"/>
                <w:snapToGrid/>
                <w:color w:val="000000" w:themeColor="text1"/>
                <w:kern w:val="2"/>
                <w:sz w:val="21"/>
                <w:szCs w:val="21"/>
              </w:rPr>
              <w:t>绿色矿山建设应贯穿规划、设计、建设和运营全过程；新建、改扩建矿山应根据本标准建设；生产矿山应根据本标准进行升级改造。</w:t>
            </w:r>
          </w:p>
        </w:tc>
        <w:tc>
          <w:tcPr>
            <w:tcW w:w="1932" w:type="pct"/>
            <w:vAlign w:val="center"/>
          </w:tcPr>
          <w:p w14:paraId="4D95492A"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本项目为新建矿山项目，项目已按绿色矿山建设规范要求，编制了矿山开发利用方案。</w:t>
            </w:r>
          </w:p>
        </w:tc>
        <w:tc>
          <w:tcPr>
            <w:tcW w:w="382" w:type="pct"/>
            <w:vAlign w:val="center"/>
          </w:tcPr>
          <w:p w14:paraId="73249F01"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04B57C26" w14:textId="77777777" w:rsidTr="000E48C2">
        <w:tc>
          <w:tcPr>
            <w:tcW w:w="2686" w:type="pct"/>
            <w:gridSpan w:val="2"/>
            <w:vAlign w:val="center"/>
          </w:tcPr>
          <w:p w14:paraId="742457D5"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5</w:t>
            </w:r>
            <w:r w:rsidRPr="00B40AC2">
              <w:rPr>
                <w:rFonts w:cs="Times New Roman"/>
                <w:snapToGrid/>
                <w:color w:val="000000" w:themeColor="text1"/>
                <w:kern w:val="2"/>
                <w:sz w:val="21"/>
                <w:szCs w:val="21"/>
              </w:rPr>
              <w:t>矿区环境</w:t>
            </w:r>
          </w:p>
        </w:tc>
        <w:tc>
          <w:tcPr>
            <w:tcW w:w="1932" w:type="pct"/>
            <w:vAlign w:val="center"/>
          </w:tcPr>
          <w:p w14:paraId="314A77D2"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p>
        </w:tc>
        <w:tc>
          <w:tcPr>
            <w:tcW w:w="382" w:type="pct"/>
            <w:vAlign w:val="center"/>
          </w:tcPr>
          <w:p w14:paraId="10E38D6E"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p>
        </w:tc>
      </w:tr>
      <w:tr w:rsidR="00B40AC2" w:rsidRPr="00B40AC2" w14:paraId="3F2EA116" w14:textId="77777777" w:rsidTr="000E48C2">
        <w:tc>
          <w:tcPr>
            <w:tcW w:w="832" w:type="pct"/>
            <w:vMerge w:val="restart"/>
            <w:vAlign w:val="center"/>
          </w:tcPr>
          <w:p w14:paraId="41686059"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5.2</w:t>
            </w:r>
            <w:r w:rsidRPr="00B40AC2">
              <w:rPr>
                <w:rFonts w:cs="Times New Roman" w:hint="eastAsia"/>
                <w:snapToGrid/>
                <w:color w:val="000000" w:themeColor="text1"/>
                <w:kern w:val="2"/>
                <w:sz w:val="21"/>
                <w:szCs w:val="21"/>
              </w:rPr>
              <w:t>矿容矿貌</w:t>
            </w:r>
          </w:p>
        </w:tc>
        <w:tc>
          <w:tcPr>
            <w:tcW w:w="1854" w:type="pct"/>
            <w:vAlign w:val="center"/>
          </w:tcPr>
          <w:p w14:paraId="5C45060E"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5.2.1</w:t>
            </w:r>
            <w:r w:rsidRPr="00B40AC2">
              <w:rPr>
                <w:rFonts w:cs="Times New Roman" w:hint="eastAsia"/>
                <w:snapToGrid/>
                <w:color w:val="000000" w:themeColor="text1"/>
                <w:kern w:val="2"/>
                <w:sz w:val="21"/>
                <w:szCs w:val="21"/>
              </w:rPr>
              <w:t>矿区按生产区、管理区、生活区和生态区等功能分区，各功能区应符合</w:t>
            </w:r>
            <w:r w:rsidRPr="00B40AC2">
              <w:rPr>
                <w:rFonts w:cs="Times New Roman" w:hint="eastAsia"/>
                <w:snapToGrid/>
                <w:color w:val="000000" w:themeColor="text1"/>
                <w:kern w:val="2"/>
                <w:sz w:val="21"/>
                <w:szCs w:val="21"/>
              </w:rPr>
              <w:t>GB50187</w:t>
            </w:r>
            <w:r w:rsidRPr="00B40AC2">
              <w:rPr>
                <w:rFonts w:cs="Times New Roman" w:hint="eastAsia"/>
                <w:snapToGrid/>
                <w:color w:val="000000" w:themeColor="text1"/>
                <w:kern w:val="2"/>
                <w:sz w:val="21"/>
                <w:szCs w:val="21"/>
              </w:rPr>
              <w:t>的规定，应运行序、宵理规范。</w:t>
            </w:r>
          </w:p>
        </w:tc>
        <w:tc>
          <w:tcPr>
            <w:tcW w:w="1932" w:type="pct"/>
            <w:vAlign w:val="center"/>
          </w:tcPr>
          <w:p w14:paraId="5F062B1D"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本项目营运期无生产工序，仅进行地下开采。</w:t>
            </w:r>
          </w:p>
        </w:tc>
        <w:tc>
          <w:tcPr>
            <w:tcW w:w="382" w:type="pct"/>
            <w:vAlign w:val="center"/>
          </w:tcPr>
          <w:p w14:paraId="0AB0E42F"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43B72B27" w14:textId="77777777" w:rsidTr="000E48C2">
        <w:tc>
          <w:tcPr>
            <w:tcW w:w="832" w:type="pct"/>
            <w:vMerge/>
            <w:vAlign w:val="center"/>
          </w:tcPr>
          <w:p w14:paraId="7AE6A3CD"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1854" w:type="pct"/>
            <w:vAlign w:val="center"/>
          </w:tcPr>
          <w:p w14:paraId="7D26F55E"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5.2.2</w:t>
            </w:r>
            <w:r w:rsidRPr="00B40AC2">
              <w:rPr>
                <w:rFonts w:cs="Times New Roman" w:hint="eastAsia"/>
                <w:snapToGrid/>
                <w:color w:val="000000" w:themeColor="text1"/>
                <w:kern w:val="2"/>
                <w:sz w:val="21"/>
                <w:szCs w:val="21"/>
              </w:rPr>
              <w:t>矿区地面运输、供水、供电、环保等配套设施应齐全；在生产区</w:t>
            </w:r>
            <w:r w:rsidRPr="00B40AC2">
              <w:rPr>
                <w:rFonts w:cs="Times New Roman" w:hint="eastAsia"/>
                <w:snapToGrid/>
                <w:color w:val="000000" w:themeColor="text1"/>
                <w:kern w:val="2"/>
                <w:sz w:val="21"/>
                <w:szCs w:val="21"/>
              </w:rPr>
              <w:lastRenderedPageBreak/>
              <w:t>应设置操作提示牌、说明牌、线路示意图牌等标牌，标牌应符合</w:t>
            </w:r>
            <w:r w:rsidRPr="00B40AC2">
              <w:rPr>
                <w:rFonts w:cs="Times New Roman" w:hint="eastAsia"/>
                <w:snapToGrid/>
                <w:color w:val="000000" w:themeColor="text1"/>
                <w:kern w:val="2"/>
                <w:sz w:val="21"/>
                <w:szCs w:val="21"/>
              </w:rPr>
              <w:t>GB/T13306</w:t>
            </w:r>
            <w:r w:rsidRPr="00B40AC2">
              <w:rPr>
                <w:rFonts w:cs="Times New Roman" w:hint="eastAsia"/>
                <w:snapToGrid/>
                <w:color w:val="000000" w:themeColor="text1"/>
                <w:kern w:val="2"/>
                <w:sz w:val="21"/>
                <w:szCs w:val="21"/>
              </w:rPr>
              <w:t>的规定。</w:t>
            </w:r>
          </w:p>
        </w:tc>
        <w:tc>
          <w:tcPr>
            <w:tcW w:w="1932" w:type="pct"/>
            <w:vAlign w:val="center"/>
          </w:tcPr>
          <w:p w14:paraId="5AA007C4"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本项目位于巴中市南江县关坝镇，项目周边已建设完善交通路网，项目建</w:t>
            </w:r>
            <w:r w:rsidRPr="00B40AC2">
              <w:rPr>
                <w:rFonts w:cs="Times New Roman" w:hint="eastAsia"/>
                <w:snapToGrid/>
                <w:color w:val="000000" w:themeColor="text1"/>
                <w:kern w:val="2"/>
                <w:sz w:val="21"/>
                <w:szCs w:val="21"/>
              </w:rPr>
              <w:lastRenderedPageBreak/>
              <w:t>设期间将完善矿区内道路建设，方便运输车辆进出矿区。项目内生活用水取自桥河沟，生产用水为矿井涌水，供电来自国家电网。项目各项环保设施齐备。生产区将按要求设置各类提示牌。</w:t>
            </w:r>
          </w:p>
        </w:tc>
        <w:tc>
          <w:tcPr>
            <w:tcW w:w="382" w:type="pct"/>
            <w:vAlign w:val="center"/>
          </w:tcPr>
          <w:p w14:paraId="4856C457"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符合</w:t>
            </w:r>
          </w:p>
        </w:tc>
      </w:tr>
      <w:tr w:rsidR="00B40AC2" w:rsidRPr="00B40AC2" w14:paraId="459F1DF0" w14:textId="77777777" w:rsidTr="000E48C2">
        <w:tc>
          <w:tcPr>
            <w:tcW w:w="832" w:type="pct"/>
            <w:vMerge/>
            <w:vAlign w:val="center"/>
          </w:tcPr>
          <w:p w14:paraId="64FF4012"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1854" w:type="pct"/>
            <w:vAlign w:val="center"/>
          </w:tcPr>
          <w:p w14:paraId="2F49E8A1"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 xml:space="preserve">5.2.3 </w:t>
            </w:r>
            <w:r w:rsidRPr="00B40AC2">
              <w:rPr>
                <w:rFonts w:cs="Times New Roman" w:hint="eastAsia"/>
                <w:snapToGrid/>
                <w:color w:val="000000" w:themeColor="text1"/>
                <w:kern w:val="2"/>
                <w:sz w:val="21"/>
                <w:szCs w:val="21"/>
              </w:rPr>
              <w:t>矿山生产过程中应采取喷雾、洒水、加设除尘器等措施处置粉尘、保持矿区环境卫生整洁。</w:t>
            </w:r>
          </w:p>
        </w:tc>
        <w:tc>
          <w:tcPr>
            <w:tcW w:w="1932" w:type="pct"/>
            <w:vAlign w:val="center"/>
          </w:tcPr>
          <w:p w14:paraId="416E2628"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井下采取喷淋作业，原矿和废石临时堆场设置喷淋装置。</w:t>
            </w:r>
          </w:p>
        </w:tc>
        <w:tc>
          <w:tcPr>
            <w:tcW w:w="382" w:type="pct"/>
            <w:vAlign w:val="center"/>
          </w:tcPr>
          <w:p w14:paraId="39BA92D1"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1D6D9DAC" w14:textId="77777777" w:rsidTr="000E48C2">
        <w:tc>
          <w:tcPr>
            <w:tcW w:w="832" w:type="pct"/>
            <w:vMerge/>
            <w:vAlign w:val="center"/>
          </w:tcPr>
          <w:p w14:paraId="044C5B01"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1854" w:type="pct"/>
            <w:vAlign w:val="center"/>
          </w:tcPr>
          <w:p w14:paraId="004BEE8A"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5.2.4</w:t>
            </w:r>
            <w:r w:rsidRPr="00B40AC2">
              <w:rPr>
                <w:rFonts w:cs="Times New Roman" w:hint="eastAsia"/>
                <w:snapToGrid/>
                <w:color w:val="000000" w:themeColor="text1"/>
                <w:kern w:val="2"/>
                <w:sz w:val="21"/>
                <w:szCs w:val="21"/>
              </w:rPr>
              <w:t>固体废弃物外运应采取防尘、防雨及防渗</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漏</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等措施。</w:t>
            </w:r>
          </w:p>
        </w:tc>
        <w:tc>
          <w:tcPr>
            <w:tcW w:w="1932" w:type="pct"/>
            <w:vAlign w:val="center"/>
          </w:tcPr>
          <w:p w14:paraId="7C0AC7F2"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原矿和废石临时堆场均采取防尘、防雨及防渗</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漏</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措施。运输车辆采取密封、清洁等</w:t>
            </w:r>
          </w:p>
        </w:tc>
        <w:tc>
          <w:tcPr>
            <w:tcW w:w="382" w:type="pct"/>
            <w:vAlign w:val="center"/>
          </w:tcPr>
          <w:p w14:paraId="44A58860"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76A94537" w14:textId="77777777" w:rsidTr="000E48C2">
        <w:tc>
          <w:tcPr>
            <w:tcW w:w="832" w:type="pct"/>
            <w:vMerge/>
            <w:vAlign w:val="center"/>
          </w:tcPr>
          <w:p w14:paraId="11469E50"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1854" w:type="pct"/>
            <w:vAlign w:val="center"/>
          </w:tcPr>
          <w:p w14:paraId="5D3419D5"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5.2.5</w:t>
            </w:r>
            <w:r w:rsidRPr="00B40AC2">
              <w:rPr>
                <w:rFonts w:cs="Times New Roman" w:hint="eastAsia"/>
                <w:snapToGrid/>
                <w:color w:val="000000" w:themeColor="text1"/>
                <w:kern w:val="2"/>
                <w:sz w:val="21"/>
                <w:szCs w:val="21"/>
              </w:rPr>
              <w:t>应采用合理有效的措施对高噪声设备进行降噪处理。</w:t>
            </w:r>
          </w:p>
        </w:tc>
        <w:tc>
          <w:tcPr>
            <w:tcW w:w="1932" w:type="pct"/>
            <w:vAlign w:val="center"/>
          </w:tcPr>
          <w:p w14:paraId="32CFF81E"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本项目为地下开采，地面高噪声设备数量有限，且集中在矿区中部的工业场地内，项目周边经项目南侧有一户农户，项目营运期对外环境影响较小。</w:t>
            </w:r>
          </w:p>
        </w:tc>
        <w:tc>
          <w:tcPr>
            <w:tcW w:w="382" w:type="pct"/>
            <w:vAlign w:val="center"/>
          </w:tcPr>
          <w:p w14:paraId="6F6E5469"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3E0F3099" w14:textId="77777777" w:rsidTr="000E48C2">
        <w:tc>
          <w:tcPr>
            <w:tcW w:w="832" w:type="pct"/>
            <w:vAlign w:val="center"/>
          </w:tcPr>
          <w:p w14:paraId="56D13F99"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5.3</w:t>
            </w:r>
            <w:r w:rsidRPr="00B40AC2">
              <w:rPr>
                <w:rFonts w:cs="Times New Roman" w:hint="eastAsia"/>
                <w:snapToGrid/>
                <w:color w:val="000000" w:themeColor="text1"/>
                <w:kern w:val="2"/>
                <w:sz w:val="21"/>
                <w:szCs w:val="21"/>
              </w:rPr>
              <w:t>矿区绿化</w:t>
            </w:r>
          </w:p>
        </w:tc>
        <w:tc>
          <w:tcPr>
            <w:tcW w:w="1854" w:type="pct"/>
            <w:vAlign w:val="center"/>
          </w:tcPr>
          <w:p w14:paraId="3481AAB9"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5.3.1</w:t>
            </w:r>
            <w:r w:rsidRPr="00B40AC2">
              <w:rPr>
                <w:rFonts w:cs="Times New Roman" w:hint="eastAsia"/>
                <w:snapToGrid/>
                <w:color w:val="000000" w:themeColor="text1"/>
                <w:kern w:val="2"/>
                <w:sz w:val="21"/>
                <w:szCs w:val="21"/>
              </w:rPr>
              <w:t>矿区绿化应与周边自然环境和景观相协调，绿化植物搭配合理，矿区绿化覆盖率应达到</w:t>
            </w:r>
            <w:r w:rsidRPr="00B40AC2">
              <w:rPr>
                <w:rFonts w:cs="Times New Roman" w:hint="eastAsia"/>
                <w:snapToGrid/>
                <w:color w:val="000000" w:themeColor="text1"/>
                <w:kern w:val="2"/>
                <w:sz w:val="21"/>
                <w:szCs w:val="21"/>
              </w:rPr>
              <w:t>100%</w:t>
            </w:r>
            <w:r w:rsidRPr="00B40AC2">
              <w:rPr>
                <w:rFonts w:cs="Times New Roman" w:hint="eastAsia"/>
                <w:snapToGrid/>
                <w:color w:val="000000" w:themeColor="text1"/>
                <w:kern w:val="2"/>
                <w:sz w:val="21"/>
                <w:szCs w:val="21"/>
              </w:rPr>
              <w:t>。</w:t>
            </w:r>
          </w:p>
        </w:tc>
        <w:tc>
          <w:tcPr>
            <w:tcW w:w="1932" w:type="pct"/>
            <w:vAlign w:val="center"/>
          </w:tcPr>
          <w:p w14:paraId="6D7F4263"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本项目为地下开采，对地表动植物扰动较小，建设单位已委托有资质单位编制项目水土保持方案和矿山地质环境保护和土地复垦方案，并取得手续。</w:t>
            </w:r>
          </w:p>
        </w:tc>
        <w:tc>
          <w:tcPr>
            <w:tcW w:w="382" w:type="pct"/>
            <w:vAlign w:val="center"/>
          </w:tcPr>
          <w:p w14:paraId="4622BF3C"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610A0753" w14:textId="77777777" w:rsidTr="000E48C2">
        <w:tc>
          <w:tcPr>
            <w:tcW w:w="2686" w:type="pct"/>
            <w:gridSpan w:val="2"/>
            <w:vAlign w:val="center"/>
          </w:tcPr>
          <w:p w14:paraId="67C82237"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6</w:t>
            </w:r>
            <w:r w:rsidRPr="00B40AC2">
              <w:rPr>
                <w:rFonts w:cs="Times New Roman" w:hint="eastAsia"/>
                <w:snapToGrid/>
                <w:color w:val="000000" w:themeColor="text1"/>
                <w:kern w:val="2"/>
                <w:sz w:val="21"/>
                <w:szCs w:val="21"/>
              </w:rPr>
              <w:t>资源开发方式</w:t>
            </w:r>
          </w:p>
        </w:tc>
        <w:tc>
          <w:tcPr>
            <w:tcW w:w="1932" w:type="pct"/>
            <w:vAlign w:val="center"/>
          </w:tcPr>
          <w:p w14:paraId="03D58082"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p>
        </w:tc>
        <w:tc>
          <w:tcPr>
            <w:tcW w:w="382" w:type="pct"/>
            <w:vAlign w:val="center"/>
          </w:tcPr>
          <w:p w14:paraId="30AFBD9D"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p>
        </w:tc>
      </w:tr>
      <w:tr w:rsidR="00B40AC2" w:rsidRPr="00B40AC2" w14:paraId="0B92B690" w14:textId="77777777" w:rsidTr="000E48C2">
        <w:tc>
          <w:tcPr>
            <w:tcW w:w="832" w:type="pct"/>
            <w:vAlign w:val="center"/>
          </w:tcPr>
          <w:p w14:paraId="58C7EC71"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6.3</w:t>
            </w:r>
            <w:r w:rsidRPr="00B40AC2">
              <w:rPr>
                <w:rFonts w:cs="Times New Roman" w:hint="eastAsia"/>
                <w:snapToGrid/>
                <w:color w:val="000000" w:themeColor="text1"/>
                <w:kern w:val="2"/>
                <w:sz w:val="21"/>
                <w:szCs w:val="21"/>
              </w:rPr>
              <w:t>矿区生态环境保护</w:t>
            </w:r>
          </w:p>
        </w:tc>
        <w:tc>
          <w:tcPr>
            <w:tcW w:w="1854" w:type="pct"/>
            <w:vAlign w:val="center"/>
          </w:tcPr>
          <w:p w14:paraId="08C69D78"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6.3.1</w:t>
            </w:r>
            <w:r w:rsidRPr="00B40AC2">
              <w:rPr>
                <w:rFonts w:cs="Times New Roman" w:hint="eastAsia"/>
                <w:snapToGrid/>
                <w:color w:val="000000" w:themeColor="text1"/>
                <w:kern w:val="2"/>
                <w:sz w:val="21"/>
                <w:szCs w:val="21"/>
              </w:rPr>
              <w:t>认真落实矿山地质环境保护与土地复垦方案的要求</w:t>
            </w:r>
          </w:p>
        </w:tc>
        <w:tc>
          <w:tcPr>
            <w:tcW w:w="1932" w:type="pct"/>
            <w:vAlign w:val="center"/>
          </w:tcPr>
          <w:p w14:paraId="4693C615"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建设单位已委托有资质单位编制项目水土保持方案和矿山地质环境保护和土地复垦方案，并取得手续。</w:t>
            </w:r>
          </w:p>
        </w:tc>
        <w:tc>
          <w:tcPr>
            <w:tcW w:w="382" w:type="pct"/>
            <w:vAlign w:val="center"/>
          </w:tcPr>
          <w:p w14:paraId="2E22E407"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7750FEE2" w14:textId="77777777" w:rsidTr="000E48C2">
        <w:tc>
          <w:tcPr>
            <w:tcW w:w="2686" w:type="pct"/>
            <w:gridSpan w:val="2"/>
            <w:vAlign w:val="center"/>
          </w:tcPr>
          <w:p w14:paraId="167279DF"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w:t>
            </w:r>
            <w:r w:rsidRPr="00B40AC2">
              <w:rPr>
                <w:rFonts w:cs="Times New Roman" w:hint="eastAsia"/>
                <w:snapToGrid/>
                <w:color w:val="000000" w:themeColor="text1"/>
                <w:kern w:val="2"/>
                <w:sz w:val="21"/>
                <w:szCs w:val="21"/>
              </w:rPr>
              <w:t>资源综合利用</w:t>
            </w:r>
          </w:p>
        </w:tc>
        <w:tc>
          <w:tcPr>
            <w:tcW w:w="1932" w:type="pct"/>
            <w:vAlign w:val="center"/>
          </w:tcPr>
          <w:p w14:paraId="40BA2565"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p>
        </w:tc>
        <w:tc>
          <w:tcPr>
            <w:tcW w:w="382" w:type="pct"/>
            <w:vAlign w:val="center"/>
          </w:tcPr>
          <w:p w14:paraId="4039752C"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p>
        </w:tc>
      </w:tr>
      <w:tr w:rsidR="00B40AC2" w:rsidRPr="00B40AC2" w14:paraId="5DEF643E" w14:textId="77777777" w:rsidTr="000E48C2">
        <w:tc>
          <w:tcPr>
            <w:tcW w:w="832" w:type="pct"/>
            <w:vMerge w:val="restart"/>
            <w:vAlign w:val="center"/>
          </w:tcPr>
          <w:p w14:paraId="794F2580"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7.3</w:t>
            </w:r>
            <w:r w:rsidRPr="00B40AC2">
              <w:rPr>
                <w:rFonts w:cs="Times New Roman" w:hint="eastAsia"/>
                <w:snapToGrid/>
                <w:color w:val="000000" w:themeColor="text1"/>
                <w:kern w:val="2"/>
                <w:sz w:val="21"/>
                <w:szCs w:val="21"/>
              </w:rPr>
              <w:t>固体废弃物利用</w:t>
            </w:r>
          </w:p>
        </w:tc>
        <w:tc>
          <w:tcPr>
            <w:tcW w:w="1854" w:type="pct"/>
            <w:vAlign w:val="center"/>
          </w:tcPr>
          <w:p w14:paraId="6C5E9403"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7.3.1</w:t>
            </w:r>
            <w:r w:rsidRPr="00B40AC2">
              <w:rPr>
                <w:rFonts w:cs="Times New Roman" w:hint="eastAsia"/>
                <w:snapToGrid/>
                <w:color w:val="000000" w:themeColor="text1"/>
                <w:kern w:val="2"/>
                <w:sz w:val="21"/>
                <w:szCs w:val="21"/>
              </w:rPr>
              <w:t>应对采选活动产生的废石等固体废弃物进行可利用性评价，并分类合理利用。</w:t>
            </w:r>
          </w:p>
        </w:tc>
        <w:tc>
          <w:tcPr>
            <w:tcW w:w="1932" w:type="pct"/>
            <w:vMerge w:val="restart"/>
            <w:vAlign w:val="center"/>
          </w:tcPr>
          <w:p w14:paraId="03612251"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本项目废石用于厂区内道路建设，剩余部分外售给当地石料厂作为其原料。</w:t>
            </w:r>
          </w:p>
        </w:tc>
        <w:tc>
          <w:tcPr>
            <w:tcW w:w="382" w:type="pct"/>
            <w:vAlign w:val="center"/>
          </w:tcPr>
          <w:p w14:paraId="406E2E34"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2B69793F" w14:textId="77777777" w:rsidTr="000E48C2">
        <w:tc>
          <w:tcPr>
            <w:tcW w:w="832" w:type="pct"/>
            <w:vMerge/>
            <w:vAlign w:val="center"/>
          </w:tcPr>
          <w:p w14:paraId="43E5992E"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1854" w:type="pct"/>
            <w:vAlign w:val="center"/>
          </w:tcPr>
          <w:p w14:paraId="5A3260D0"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7.3.2</w:t>
            </w:r>
            <w:r w:rsidRPr="00B40AC2">
              <w:rPr>
                <w:rFonts w:cs="Times New Roman" w:hint="eastAsia"/>
                <w:snapToGrid/>
                <w:color w:val="000000" w:themeColor="text1"/>
                <w:kern w:val="2"/>
                <w:sz w:val="21"/>
                <w:szCs w:val="21"/>
              </w:rPr>
              <w:t>宜将矿山固体废弃物用作充埴材料、建筑材料，开展二次利用。</w:t>
            </w:r>
          </w:p>
        </w:tc>
        <w:tc>
          <w:tcPr>
            <w:tcW w:w="1932" w:type="pct"/>
            <w:vMerge/>
            <w:vAlign w:val="center"/>
          </w:tcPr>
          <w:p w14:paraId="59B8E301"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382" w:type="pct"/>
            <w:vAlign w:val="center"/>
          </w:tcPr>
          <w:p w14:paraId="24E9763B"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1575EA0F" w14:textId="77777777" w:rsidTr="000E48C2">
        <w:tc>
          <w:tcPr>
            <w:tcW w:w="832" w:type="pct"/>
            <w:vMerge/>
            <w:vAlign w:val="center"/>
          </w:tcPr>
          <w:p w14:paraId="085D2821"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1854" w:type="pct"/>
            <w:vAlign w:val="center"/>
          </w:tcPr>
          <w:p w14:paraId="78D91CFA"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7.3.3</w:t>
            </w:r>
            <w:r w:rsidRPr="00B40AC2">
              <w:rPr>
                <w:rFonts w:cs="Times New Roman" w:hint="eastAsia"/>
                <w:snapToGrid/>
                <w:color w:val="000000" w:themeColor="text1"/>
                <w:kern w:val="2"/>
                <w:sz w:val="21"/>
                <w:szCs w:val="21"/>
              </w:rPr>
              <w:t>露天开采矿山废石利用率不低千</w:t>
            </w: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，地下开采矿山废石利用率不低于</w:t>
            </w:r>
            <w:r w:rsidRPr="00B40AC2">
              <w:rPr>
                <w:rFonts w:cs="Times New Roman" w:hint="eastAsia"/>
                <w:snapToGrid/>
                <w:color w:val="000000" w:themeColor="text1"/>
                <w:kern w:val="2"/>
                <w:sz w:val="21"/>
                <w:szCs w:val="21"/>
              </w:rPr>
              <w:t>50%</w:t>
            </w:r>
            <w:r w:rsidRPr="00B40AC2">
              <w:rPr>
                <w:rFonts w:cs="Times New Roman" w:hint="eastAsia"/>
                <w:snapToGrid/>
                <w:color w:val="000000" w:themeColor="text1"/>
                <w:kern w:val="2"/>
                <w:sz w:val="21"/>
                <w:szCs w:val="21"/>
              </w:rPr>
              <w:t>。</w:t>
            </w:r>
          </w:p>
        </w:tc>
        <w:tc>
          <w:tcPr>
            <w:tcW w:w="1932" w:type="pct"/>
            <w:vAlign w:val="center"/>
          </w:tcPr>
          <w:p w14:paraId="3C399C5B"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本项目为地下开采，废石利用率不低于</w:t>
            </w:r>
            <w:r w:rsidRPr="00B40AC2">
              <w:rPr>
                <w:rFonts w:cs="Times New Roman" w:hint="eastAsia"/>
                <w:snapToGrid/>
                <w:color w:val="000000" w:themeColor="text1"/>
                <w:kern w:val="2"/>
                <w:sz w:val="21"/>
                <w:szCs w:val="21"/>
              </w:rPr>
              <w:t>50%</w:t>
            </w:r>
            <w:r w:rsidRPr="00B40AC2">
              <w:rPr>
                <w:rFonts w:cs="Times New Roman" w:hint="eastAsia"/>
                <w:snapToGrid/>
                <w:color w:val="000000" w:themeColor="text1"/>
                <w:kern w:val="2"/>
                <w:sz w:val="21"/>
                <w:szCs w:val="21"/>
              </w:rPr>
              <w:t>。</w:t>
            </w:r>
          </w:p>
        </w:tc>
        <w:tc>
          <w:tcPr>
            <w:tcW w:w="382" w:type="pct"/>
            <w:vAlign w:val="center"/>
          </w:tcPr>
          <w:p w14:paraId="09301A84"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6AAFC90C" w14:textId="77777777" w:rsidTr="000E48C2">
        <w:tc>
          <w:tcPr>
            <w:tcW w:w="832" w:type="pct"/>
            <w:vMerge w:val="restart"/>
            <w:vAlign w:val="center"/>
          </w:tcPr>
          <w:p w14:paraId="67A10C73"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7.4</w:t>
            </w:r>
            <w:r w:rsidRPr="00B40AC2">
              <w:rPr>
                <w:rFonts w:cs="Times New Roman" w:hint="eastAsia"/>
                <w:snapToGrid/>
                <w:color w:val="000000" w:themeColor="text1"/>
                <w:kern w:val="2"/>
                <w:sz w:val="21"/>
                <w:szCs w:val="21"/>
              </w:rPr>
              <w:t>废水利用</w:t>
            </w:r>
          </w:p>
        </w:tc>
        <w:tc>
          <w:tcPr>
            <w:tcW w:w="1854" w:type="pct"/>
            <w:vAlign w:val="center"/>
          </w:tcPr>
          <w:p w14:paraId="2867912A"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采用先进的节水技术，确保水的循环、循序利用，建设规范完备的水循环处理设施和矿区排水系统</w:t>
            </w:r>
          </w:p>
        </w:tc>
        <w:tc>
          <w:tcPr>
            <w:tcW w:w="1932" w:type="pct"/>
            <w:vAlign w:val="center"/>
          </w:tcPr>
          <w:p w14:paraId="2838B5A0"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本项目生产用水全部为矿井涌水，无法利用部分经沉淀处理后外排。</w:t>
            </w:r>
          </w:p>
        </w:tc>
        <w:tc>
          <w:tcPr>
            <w:tcW w:w="382" w:type="pct"/>
            <w:vAlign w:val="center"/>
          </w:tcPr>
          <w:p w14:paraId="229C8BE6"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3FF0DB92" w14:textId="77777777" w:rsidTr="000E48C2">
        <w:tc>
          <w:tcPr>
            <w:tcW w:w="832" w:type="pct"/>
            <w:vMerge/>
            <w:vAlign w:val="center"/>
          </w:tcPr>
          <w:p w14:paraId="74C0D109"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1854" w:type="pct"/>
            <w:vAlign w:val="center"/>
          </w:tcPr>
          <w:p w14:paraId="242033E4"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应采用洁净化、资源化技术和工艺合理处置和利用矿井水，最大限度地提高矿井水利用率，矿井水合理处置率达</w:t>
            </w:r>
            <w:r w:rsidRPr="00B40AC2">
              <w:rPr>
                <w:rFonts w:cs="Times New Roman" w:hint="eastAsia"/>
                <w:snapToGrid/>
                <w:color w:val="000000" w:themeColor="text1"/>
                <w:kern w:val="2"/>
                <w:sz w:val="21"/>
                <w:szCs w:val="21"/>
              </w:rPr>
              <w:t>100%</w:t>
            </w:r>
            <w:r w:rsidRPr="00B40AC2">
              <w:rPr>
                <w:rFonts w:cs="Times New Roman" w:hint="eastAsia"/>
                <w:snapToGrid/>
                <w:color w:val="000000" w:themeColor="text1"/>
                <w:kern w:val="2"/>
                <w:sz w:val="21"/>
                <w:szCs w:val="21"/>
              </w:rPr>
              <w:t>。</w:t>
            </w:r>
          </w:p>
        </w:tc>
        <w:tc>
          <w:tcPr>
            <w:tcW w:w="1932" w:type="pct"/>
            <w:vAlign w:val="center"/>
          </w:tcPr>
          <w:p w14:paraId="027381C8"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本项目生产用水全部为矿井涌水，无法利用部分经沉淀处理后外排，矿井水全部合理处置。</w:t>
            </w:r>
          </w:p>
        </w:tc>
        <w:tc>
          <w:tcPr>
            <w:tcW w:w="382" w:type="pct"/>
            <w:vAlign w:val="center"/>
          </w:tcPr>
          <w:p w14:paraId="244681DE"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1C3EB5CF" w14:textId="77777777" w:rsidTr="000E48C2">
        <w:tc>
          <w:tcPr>
            <w:tcW w:w="2686" w:type="pct"/>
            <w:gridSpan w:val="2"/>
            <w:vAlign w:val="center"/>
          </w:tcPr>
          <w:p w14:paraId="16244A2E"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8</w:t>
            </w:r>
            <w:r w:rsidRPr="00B40AC2">
              <w:rPr>
                <w:rFonts w:cs="Times New Roman" w:hint="eastAsia"/>
                <w:snapToGrid/>
                <w:color w:val="000000" w:themeColor="text1"/>
                <w:kern w:val="2"/>
                <w:sz w:val="21"/>
                <w:szCs w:val="21"/>
              </w:rPr>
              <w:t>节能减排</w:t>
            </w:r>
          </w:p>
        </w:tc>
        <w:tc>
          <w:tcPr>
            <w:tcW w:w="1932" w:type="pct"/>
            <w:vAlign w:val="center"/>
          </w:tcPr>
          <w:p w14:paraId="093E8DE6"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p>
        </w:tc>
        <w:tc>
          <w:tcPr>
            <w:tcW w:w="382" w:type="pct"/>
            <w:vAlign w:val="center"/>
          </w:tcPr>
          <w:p w14:paraId="3FD65319"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p>
        </w:tc>
      </w:tr>
      <w:tr w:rsidR="00B40AC2" w:rsidRPr="00B40AC2" w14:paraId="48E28A11" w14:textId="77777777" w:rsidTr="000E48C2">
        <w:tc>
          <w:tcPr>
            <w:tcW w:w="832" w:type="pct"/>
            <w:vMerge w:val="restart"/>
            <w:vAlign w:val="center"/>
          </w:tcPr>
          <w:p w14:paraId="2CD183DE"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8.3</w:t>
            </w:r>
            <w:r w:rsidRPr="00B40AC2">
              <w:rPr>
                <w:rFonts w:cs="Times New Roman" w:hint="eastAsia"/>
                <w:snapToGrid/>
                <w:color w:val="000000" w:themeColor="text1"/>
                <w:kern w:val="2"/>
                <w:sz w:val="21"/>
                <w:szCs w:val="21"/>
              </w:rPr>
              <w:t>固体废弃物排放</w:t>
            </w:r>
          </w:p>
        </w:tc>
        <w:tc>
          <w:tcPr>
            <w:tcW w:w="1854" w:type="pct"/>
            <w:vAlign w:val="center"/>
          </w:tcPr>
          <w:p w14:paraId="7CBCA1EE"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应选用先进合理的采、选工艺，减少固体废弃物的产生。</w:t>
            </w:r>
          </w:p>
        </w:tc>
        <w:tc>
          <w:tcPr>
            <w:tcW w:w="1932" w:type="pct"/>
            <w:vAlign w:val="center"/>
          </w:tcPr>
          <w:p w14:paraId="6B9D0FD5"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本项目仅有采矿，无选矿，采矿采用平硐开拓方案，废石产生量较小。</w:t>
            </w:r>
          </w:p>
        </w:tc>
        <w:tc>
          <w:tcPr>
            <w:tcW w:w="382" w:type="pct"/>
            <w:vAlign w:val="center"/>
          </w:tcPr>
          <w:p w14:paraId="03755FA2"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421419DE" w14:textId="77777777" w:rsidTr="000E48C2">
        <w:tc>
          <w:tcPr>
            <w:tcW w:w="832" w:type="pct"/>
            <w:vMerge/>
            <w:vAlign w:val="center"/>
          </w:tcPr>
          <w:p w14:paraId="35D77B34"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1854" w:type="pct"/>
            <w:vAlign w:val="center"/>
          </w:tcPr>
          <w:p w14:paraId="269E493E"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矿山生活垃圾应集中、无害化处置。</w:t>
            </w:r>
          </w:p>
        </w:tc>
        <w:tc>
          <w:tcPr>
            <w:tcW w:w="1932" w:type="pct"/>
            <w:vAlign w:val="center"/>
          </w:tcPr>
          <w:p w14:paraId="216C90B7"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矿山生活垃圾收集后定期交环卫清运。</w:t>
            </w:r>
          </w:p>
        </w:tc>
        <w:tc>
          <w:tcPr>
            <w:tcW w:w="382" w:type="pct"/>
            <w:vAlign w:val="center"/>
          </w:tcPr>
          <w:p w14:paraId="5CF87101"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3C788956" w14:textId="77777777" w:rsidTr="000E48C2">
        <w:tc>
          <w:tcPr>
            <w:tcW w:w="832" w:type="pct"/>
            <w:vMerge w:val="restart"/>
            <w:vAlign w:val="center"/>
          </w:tcPr>
          <w:p w14:paraId="18311FB6"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8.4</w:t>
            </w:r>
            <w:r w:rsidRPr="00B40AC2">
              <w:rPr>
                <w:rFonts w:cs="Times New Roman" w:hint="eastAsia"/>
                <w:snapToGrid/>
                <w:color w:val="000000" w:themeColor="text1"/>
                <w:kern w:val="2"/>
                <w:sz w:val="21"/>
                <w:szCs w:val="21"/>
              </w:rPr>
              <w:t>污水排放</w:t>
            </w:r>
          </w:p>
        </w:tc>
        <w:tc>
          <w:tcPr>
            <w:tcW w:w="1854" w:type="pct"/>
            <w:vAlign w:val="center"/>
          </w:tcPr>
          <w:p w14:paraId="2F9A363A"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8.4.1</w:t>
            </w:r>
            <w:r w:rsidRPr="00B40AC2">
              <w:rPr>
                <w:rFonts w:cs="Times New Roman" w:hint="eastAsia"/>
                <w:snapToGrid/>
                <w:color w:val="000000" w:themeColor="text1"/>
                <w:kern w:val="2"/>
                <w:sz w:val="21"/>
                <w:szCs w:val="21"/>
              </w:rPr>
              <w:t>矿山应单独或联合建立污水处理站，同时实现雨污分流、清污分流。</w:t>
            </w:r>
          </w:p>
        </w:tc>
        <w:tc>
          <w:tcPr>
            <w:tcW w:w="1932" w:type="pct"/>
            <w:vAlign w:val="center"/>
          </w:tcPr>
          <w:p w14:paraId="4A1F0FE2"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本项目实施了雨污分流、清污分流。</w:t>
            </w:r>
          </w:p>
        </w:tc>
        <w:tc>
          <w:tcPr>
            <w:tcW w:w="382" w:type="pct"/>
            <w:vAlign w:val="center"/>
          </w:tcPr>
          <w:p w14:paraId="24B12F83"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51741CF7" w14:textId="77777777" w:rsidTr="000E48C2">
        <w:tc>
          <w:tcPr>
            <w:tcW w:w="832" w:type="pct"/>
            <w:vMerge/>
            <w:vAlign w:val="center"/>
          </w:tcPr>
          <w:p w14:paraId="77396C6D"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1854" w:type="pct"/>
            <w:vAlign w:val="center"/>
          </w:tcPr>
          <w:p w14:paraId="710176AC"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8.4.2</w:t>
            </w:r>
            <w:r w:rsidRPr="00B40AC2">
              <w:rPr>
                <w:rFonts w:cs="Times New Roman" w:hint="eastAsia"/>
                <w:snapToGrid/>
                <w:color w:val="000000" w:themeColor="text1"/>
                <w:kern w:val="2"/>
                <w:sz w:val="21"/>
                <w:szCs w:val="21"/>
              </w:rPr>
              <w:t>采、选过程中产生的废水应合理处置，实现达标排放。</w:t>
            </w:r>
          </w:p>
        </w:tc>
        <w:tc>
          <w:tcPr>
            <w:tcW w:w="1932" w:type="pct"/>
            <w:vAlign w:val="center"/>
          </w:tcPr>
          <w:p w14:paraId="6032A609"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本项目经进行矿山开采，无选矿，生产废水仅为地下作业喷淋废水，经处</w:t>
            </w:r>
            <w:r w:rsidRPr="00B40AC2">
              <w:rPr>
                <w:rFonts w:cs="Times New Roman" w:hint="eastAsia"/>
                <w:snapToGrid/>
                <w:color w:val="000000" w:themeColor="text1"/>
                <w:kern w:val="2"/>
                <w:sz w:val="21"/>
                <w:szCs w:val="21"/>
              </w:rPr>
              <w:lastRenderedPageBreak/>
              <w:t>理后可实现达标排放。</w:t>
            </w:r>
          </w:p>
        </w:tc>
        <w:tc>
          <w:tcPr>
            <w:tcW w:w="382" w:type="pct"/>
            <w:vAlign w:val="center"/>
          </w:tcPr>
          <w:p w14:paraId="1218835C"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符合</w:t>
            </w:r>
          </w:p>
        </w:tc>
      </w:tr>
      <w:tr w:rsidR="00B40AC2" w:rsidRPr="00B40AC2" w14:paraId="05A89C45" w14:textId="77777777" w:rsidTr="000E48C2">
        <w:tc>
          <w:tcPr>
            <w:tcW w:w="832" w:type="pct"/>
            <w:vMerge/>
            <w:vAlign w:val="center"/>
          </w:tcPr>
          <w:p w14:paraId="6E880093"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p>
        </w:tc>
        <w:tc>
          <w:tcPr>
            <w:tcW w:w="1854" w:type="pct"/>
            <w:vAlign w:val="center"/>
          </w:tcPr>
          <w:p w14:paraId="728B073A"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矿区生活污水应处置达标，宜回用于矿区绿化或达标排放。</w:t>
            </w:r>
          </w:p>
        </w:tc>
        <w:tc>
          <w:tcPr>
            <w:tcW w:w="1932" w:type="pct"/>
            <w:vAlign w:val="center"/>
          </w:tcPr>
          <w:p w14:paraId="5AA137C7"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生活污水经经一体化污水处理设备处理后用于厂区绿化。</w:t>
            </w:r>
          </w:p>
        </w:tc>
        <w:tc>
          <w:tcPr>
            <w:tcW w:w="382" w:type="pct"/>
            <w:vAlign w:val="center"/>
          </w:tcPr>
          <w:p w14:paraId="75E5A2EF"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546DA0A7" w14:textId="77777777" w:rsidTr="000E48C2">
        <w:tc>
          <w:tcPr>
            <w:tcW w:w="832" w:type="pct"/>
            <w:vAlign w:val="center"/>
          </w:tcPr>
          <w:p w14:paraId="307FB6D8"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8.5</w:t>
            </w:r>
            <w:r w:rsidRPr="00B40AC2">
              <w:rPr>
                <w:rFonts w:cs="Times New Roman" w:hint="eastAsia"/>
                <w:snapToGrid/>
                <w:color w:val="000000" w:themeColor="text1"/>
                <w:kern w:val="2"/>
                <w:sz w:val="21"/>
                <w:szCs w:val="21"/>
              </w:rPr>
              <w:t>粉尘和废气排放</w:t>
            </w:r>
          </w:p>
        </w:tc>
        <w:tc>
          <w:tcPr>
            <w:tcW w:w="1854" w:type="pct"/>
            <w:vAlign w:val="center"/>
          </w:tcPr>
          <w:p w14:paraId="2E9643A7"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8.5.1</w:t>
            </w:r>
            <w:r w:rsidRPr="00B40AC2">
              <w:rPr>
                <w:rFonts w:cs="Times New Roman" w:hint="eastAsia"/>
                <w:snapToGrid/>
                <w:color w:val="000000" w:themeColor="text1"/>
                <w:kern w:val="2"/>
                <w:sz w:val="21"/>
                <w:szCs w:val="21"/>
              </w:rPr>
              <w:t>应对爆破、转运过程中产生的粉尘进行喷雾洒水，有效控制粉尘排放。</w:t>
            </w:r>
          </w:p>
        </w:tc>
        <w:tc>
          <w:tcPr>
            <w:tcW w:w="1932" w:type="pct"/>
            <w:vAlign w:val="center"/>
          </w:tcPr>
          <w:p w14:paraId="55AE2692" w14:textId="77777777" w:rsidR="00B40AC2" w:rsidRPr="00B40AC2" w:rsidRDefault="00B40AC2" w:rsidP="00B40AC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本项目为地下开采，爆破产生的粉尘基本不会逸散至地面，转运过程采取密封运输车斗、洒水降尘等措施控制粉尘排放。</w:t>
            </w:r>
          </w:p>
        </w:tc>
        <w:tc>
          <w:tcPr>
            <w:tcW w:w="382" w:type="pct"/>
            <w:vAlign w:val="center"/>
          </w:tcPr>
          <w:p w14:paraId="150AA521" w14:textId="77777777" w:rsidR="00B40AC2" w:rsidRPr="00B40AC2" w:rsidRDefault="00B40AC2" w:rsidP="00B40AC2">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bl>
    <w:p w14:paraId="172F6A73" w14:textId="77777777" w:rsidR="00B40AC2" w:rsidRPr="00B40AC2" w:rsidRDefault="00B40AC2" w:rsidP="002755E6">
      <w:pPr>
        <w:autoSpaceDE w:val="0"/>
        <w:autoSpaceDN w:val="0"/>
        <w:ind w:firstLineChars="196" w:firstLine="470"/>
        <w:rPr>
          <w:rFonts w:cs="Times New Roman"/>
          <w:snapToGrid/>
          <w:color w:val="000000" w:themeColor="text1"/>
          <w:kern w:val="2"/>
        </w:rPr>
      </w:pPr>
    </w:p>
    <w:p w14:paraId="36771BFC" w14:textId="57A35EBE" w:rsidR="002755E6" w:rsidRPr="00B40AC2" w:rsidRDefault="002755E6" w:rsidP="002755E6">
      <w:pPr>
        <w:ind w:firstLine="482"/>
        <w:rPr>
          <w:rFonts w:cs="Times New Roman"/>
          <w:b/>
          <w:snapToGrid/>
          <w:color w:val="000000" w:themeColor="text1"/>
          <w:kern w:val="2"/>
        </w:rPr>
      </w:pPr>
      <w:r w:rsidRPr="00B40AC2">
        <w:rPr>
          <w:rFonts w:cs="Times New Roman" w:hint="eastAsia"/>
          <w:b/>
          <w:snapToGrid/>
          <w:color w:val="000000" w:themeColor="text1"/>
          <w:kern w:val="2"/>
        </w:rPr>
        <w:t>（</w:t>
      </w:r>
      <w:r w:rsidR="00B40AC2" w:rsidRPr="00B40AC2">
        <w:rPr>
          <w:rFonts w:cs="Times New Roman"/>
          <w:b/>
          <w:snapToGrid/>
          <w:color w:val="000000" w:themeColor="text1"/>
          <w:kern w:val="2"/>
        </w:rPr>
        <w:t>4</w:t>
      </w:r>
      <w:r w:rsidRPr="00B40AC2">
        <w:rPr>
          <w:rFonts w:cs="Times New Roman" w:hint="eastAsia"/>
          <w:b/>
          <w:snapToGrid/>
          <w:color w:val="000000" w:themeColor="text1"/>
          <w:kern w:val="2"/>
        </w:rPr>
        <w:t>）本项目与《黄金工业污染防治技术政策》中的内容符合性分析见下表。</w:t>
      </w:r>
    </w:p>
    <w:p w14:paraId="12796DBD" w14:textId="77777777" w:rsidR="002755E6" w:rsidRPr="00B40AC2" w:rsidRDefault="002755E6" w:rsidP="002755E6">
      <w:pPr>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0-5</w:t>
      </w:r>
      <w:r w:rsidRPr="00B40AC2">
        <w:rPr>
          <w:rFonts w:cs="Times New Roman"/>
          <w:b/>
          <w:snapToGrid/>
          <w:color w:val="000000" w:themeColor="text1"/>
          <w:kern w:val="2"/>
        </w:rPr>
        <w:t xml:space="preserve"> </w:t>
      </w:r>
      <w:r w:rsidRPr="00B40AC2">
        <w:rPr>
          <w:rFonts w:cs="Times New Roman" w:hint="eastAsia"/>
          <w:b/>
          <w:snapToGrid/>
          <w:color w:val="000000" w:themeColor="text1"/>
          <w:kern w:val="2"/>
        </w:rPr>
        <w:t xml:space="preserve"> </w:t>
      </w:r>
      <w:r w:rsidRPr="00B40AC2">
        <w:rPr>
          <w:rFonts w:cs="Times New Roman"/>
          <w:b/>
          <w:snapToGrid/>
          <w:color w:val="000000" w:themeColor="text1"/>
          <w:kern w:val="2"/>
        </w:rPr>
        <w:t>与《</w:t>
      </w:r>
      <w:r w:rsidRPr="00B40AC2">
        <w:rPr>
          <w:rFonts w:cs="Times New Roman" w:hint="eastAsia"/>
          <w:b/>
          <w:snapToGrid/>
          <w:color w:val="000000" w:themeColor="text1"/>
          <w:kern w:val="2"/>
        </w:rPr>
        <w:t>黄金工业污染防治技术政策</w:t>
      </w:r>
      <w:r w:rsidRPr="00B40AC2">
        <w:rPr>
          <w:rFonts w:cs="Times New Roman"/>
          <w:b/>
          <w:snapToGrid/>
          <w:color w:val="000000" w:themeColor="text1"/>
          <w:kern w:val="2"/>
        </w:rPr>
        <w:t>》符合性分析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2"/>
        <w:gridCol w:w="4017"/>
        <w:gridCol w:w="3588"/>
        <w:gridCol w:w="709"/>
      </w:tblGrid>
      <w:tr w:rsidR="00B40AC2" w:rsidRPr="00B40AC2" w14:paraId="0D40C52B" w14:textId="77777777" w:rsidTr="000E48C2">
        <w:tc>
          <w:tcPr>
            <w:tcW w:w="2686" w:type="pct"/>
            <w:gridSpan w:val="2"/>
            <w:vAlign w:val="center"/>
          </w:tcPr>
          <w:p w14:paraId="5773A14F" w14:textId="77777777" w:rsidR="002755E6" w:rsidRPr="00B40AC2" w:rsidRDefault="002755E6" w:rsidP="002755E6">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《黄金工业污染防治技术政策》</w:t>
            </w:r>
            <w:r w:rsidRPr="00B40AC2">
              <w:rPr>
                <w:rFonts w:cs="Times New Roman"/>
                <w:b/>
                <w:snapToGrid/>
                <w:color w:val="000000" w:themeColor="text1"/>
                <w:kern w:val="2"/>
                <w:sz w:val="21"/>
                <w:szCs w:val="21"/>
              </w:rPr>
              <w:t>相关要求指标</w:t>
            </w:r>
          </w:p>
        </w:tc>
        <w:tc>
          <w:tcPr>
            <w:tcW w:w="1932" w:type="pct"/>
            <w:vAlign w:val="center"/>
          </w:tcPr>
          <w:p w14:paraId="0A002FA4" w14:textId="77777777" w:rsidR="002755E6" w:rsidRPr="00B40AC2" w:rsidRDefault="002755E6" w:rsidP="002755E6">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本项目</w:t>
            </w:r>
          </w:p>
        </w:tc>
        <w:tc>
          <w:tcPr>
            <w:tcW w:w="382" w:type="pct"/>
            <w:vAlign w:val="center"/>
          </w:tcPr>
          <w:p w14:paraId="4430552F" w14:textId="77777777" w:rsidR="002755E6" w:rsidRPr="00B40AC2" w:rsidRDefault="002755E6" w:rsidP="002755E6">
            <w:pPr>
              <w:spacing w:line="240" w:lineRule="auto"/>
              <w:ind w:leftChars="-45" w:left="-108" w:rightChars="-47" w:right="-113"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符合性</w:t>
            </w:r>
          </w:p>
        </w:tc>
      </w:tr>
      <w:tr w:rsidR="00B40AC2" w:rsidRPr="00B40AC2" w14:paraId="28BF615A" w14:textId="77777777" w:rsidTr="000E48C2">
        <w:tc>
          <w:tcPr>
            <w:tcW w:w="523" w:type="pct"/>
            <w:vAlign w:val="center"/>
          </w:tcPr>
          <w:p w14:paraId="08D8B4FA"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二、源头及生产过程污染防控</w:t>
            </w:r>
          </w:p>
        </w:tc>
        <w:tc>
          <w:tcPr>
            <w:tcW w:w="2163" w:type="pct"/>
            <w:vAlign w:val="center"/>
          </w:tcPr>
          <w:p w14:paraId="7CA390B1"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（二）采选过程污染防控</w:t>
            </w:r>
          </w:p>
          <w:p w14:paraId="29F2C725"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优先采用充填采矿法等能够减轻环境影响的开采技术。</w:t>
            </w:r>
          </w:p>
          <w:p w14:paraId="61CE9F32"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采选过程应采用自动化程度高、能耗低、污染物产生量少的生产设备。选矿工艺设备宜采用变频节能技术。鼓励选矿过程使用选矿专家系统进行自动控制。</w:t>
            </w:r>
          </w:p>
        </w:tc>
        <w:tc>
          <w:tcPr>
            <w:tcW w:w="1932" w:type="pct"/>
            <w:vAlign w:val="center"/>
          </w:tcPr>
          <w:p w14:paraId="4EBE2950"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根据本项目矿区具体情况，采用“浅孔留矿法”对厚度大于</w:t>
            </w:r>
            <w:r w:rsidRPr="00B40AC2">
              <w:rPr>
                <w:rFonts w:cs="Times New Roman" w:hint="eastAsia"/>
                <w:snapToGrid/>
                <w:color w:val="000000" w:themeColor="text1"/>
                <w:kern w:val="2"/>
                <w:sz w:val="21"/>
                <w:szCs w:val="21"/>
              </w:rPr>
              <w:t>0.8m</w:t>
            </w:r>
            <w:r w:rsidRPr="00B40AC2">
              <w:rPr>
                <w:rFonts w:cs="Times New Roman" w:hint="eastAsia"/>
                <w:snapToGrid/>
                <w:color w:val="000000" w:themeColor="text1"/>
                <w:kern w:val="2"/>
                <w:sz w:val="21"/>
                <w:szCs w:val="21"/>
              </w:rPr>
              <w:t>的矿体进行回采，采用“削壁充填法”对厚度小于</w:t>
            </w:r>
            <w:r w:rsidRPr="00B40AC2">
              <w:rPr>
                <w:rFonts w:cs="Times New Roman" w:hint="eastAsia"/>
                <w:snapToGrid/>
                <w:color w:val="000000" w:themeColor="text1"/>
                <w:kern w:val="2"/>
                <w:sz w:val="21"/>
                <w:szCs w:val="21"/>
              </w:rPr>
              <w:t>0.8m</w:t>
            </w:r>
            <w:r w:rsidRPr="00B40AC2">
              <w:rPr>
                <w:rFonts w:cs="Times New Roman" w:hint="eastAsia"/>
                <w:snapToGrid/>
                <w:color w:val="000000" w:themeColor="text1"/>
                <w:kern w:val="2"/>
                <w:sz w:val="21"/>
                <w:szCs w:val="21"/>
              </w:rPr>
              <w:t>的矿体进行回采。</w:t>
            </w:r>
          </w:p>
          <w:p w14:paraId="7043CE55"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采矿过程采用机械采矿，污染物产生量少。</w:t>
            </w:r>
          </w:p>
        </w:tc>
        <w:tc>
          <w:tcPr>
            <w:tcW w:w="382" w:type="pct"/>
            <w:vAlign w:val="center"/>
          </w:tcPr>
          <w:p w14:paraId="744F7EC6" w14:textId="77777777" w:rsidR="002755E6" w:rsidRPr="00B40AC2" w:rsidRDefault="002755E6" w:rsidP="002755E6">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62F7AD62" w14:textId="77777777" w:rsidTr="000E48C2">
        <w:tc>
          <w:tcPr>
            <w:tcW w:w="523" w:type="pct"/>
            <w:vMerge w:val="restart"/>
            <w:vAlign w:val="center"/>
          </w:tcPr>
          <w:p w14:paraId="51067111"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三、污染治理及综合利用</w:t>
            </w:r>
          </w:p>
        </w:tc>
        <w:tc>
          <w:tcPr>
            <w:tcW w:w="2163" w:type="pct"/>
            <w:vAlign w:val="center"/>
          </w:tcPr>
          <w:p w14:paraId="7F2C7BEE"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（一）大气污染防治</w:t>
            </w:r>
          </w:p>
          <w:p w14:paraId="689B42BC"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金矿石破碎工序宜设置在有挡风、遮盖措施的半封闭车间，在主要产尘点应采取抑尘措施，收尘设备宜采用布袋除尘技术，收集的粉尘应返回生产过程。</w:t>
            </w:r>
          </w:p>
          <w:p w14:paraId="275C0815"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采场、矿石堆场、排土场、尾矿库应在确保生产安全情况下采取遮盖或喷淋洒水等措施减少扬尘排放。生产区内道路应采取洒水降尘等措施控制扬尘。</w:t>
            </w:r>
          </w:p>
        </w:tc>
        <w:tc>
          <w:tcPr>
            <w:tcW w:w="1932" w:type="pct"/>
            <w:vAlign w:val="center"/>
          </w:tcPr>
          <w:p w14:paraId="10AEC2AE"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本项目地下采场不涉及二次破碎作业，矿山爆破后立即采取洒水降尘、通风等措施，及时控制疏散大气污染物，剩余部分粉尘对井下通风装置外排。</w:t>
            </w:r>
          </w:p>
          <w:p w14:paraId="1B6F57C4"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本项目采用地下开采，全面推行湿法作业、爆堆喷雾降尘，原矿临时转运点、废石转运点设置于工业场地内的空地处，均安装喷雾器进行喷雾洒水，降低和一致工作时产生的粉尘。</w:t>
            </w:r>
            <w:r w:rsidRPr="00B40AC2">
              <w:rPr>
                <w:rFonts w:cs="Times New Roman"/>
                <w:snapToGrid/>
                <w:color w:val="000000" w:themeColor="text1"/>
                <w:kern w:val="2"/>
                <w:sz w:val="21"/>
                <w:szCs w:val="21"/>
              </w:rPr>
              <w:t>主要进风井、巷及石门、运输平巷等定期进行洗壁；在工作面采矿和掘进时，事前洒水洗壁，防止粉尘二次飞扬。</w:t>
            </w:r>
          </w:p>
        </w:tc>
        <w:tc>
          <w:tcPr>
            <w:tcW w:w="382" w:type="pct"/>
            <w:vAlign w:val="center"/>
          </w:tcPr>
          <w:p w14:paraId="1986C9C8" w14:textId="77777777" w:rsidR="002755E6" w:rsidRPr="00B40AC2" w:rsidRDefault="002755E6" w:rsidP="002755E6">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6386D579" w14:textId="77777777" w:rsidTr="000E48C2">
        <w:tc>
          <w:tcPr>
            <w:tcW w:w="523" w:type="pct"/>
            <w:vMerge/>
            <w:vAlign w:val="center"/>
          </w:tcPr>
          <w:p w14:paraId="52C37D7D"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p>
        </w:tc>
        <w:tc>
          <w:tcPr>
            <w:tcW w:w="2163" w:type="pct"/>
            <w:vAlign w:val="center"/>
          </w:tcPr>
          <w:p w14:paraId="30B20C0A"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（二）水污染防治</w:t>
            </w:r>
          </w:p>
          <w:p w14:paraId="39849720"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水污染防治应遵循雨污分流、清污分流、分类收集、分质处理和循环利用的原则，实现污水全收集利用或达标排放，外排废水应达到国家或地方相应排放要求。</w:t>
            </w:r>
          </w:p>
          <w:p w14:paraId="2EA68902"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采矿废水宜根据其去向采用混凝、沉淀、过滤或以上工艺组合等方法合理处理后进行生产、绿化、生活等方式综合利用，其水质应达到相应要求。</w:t>
            </w:r>
          </w:p>
          <w:p w14:paraId="45E2D829"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6.</w:t>
            </w:r>
            <w:r w:rsidRPr="00B40AC2">
              <w:rPr>
                <w:rFonts w:cs="Times New Roman" w:hint="eastAsia"/>
                <w:snapToGrid/>
                <w:color w:val="000000" w:themeColor="text1"/>
                <w:kern w:val="2"/>
                <w:sz w:val="21"/>
                <w:szCs w:val="21"/>
              </w:rPr>
              <w:t>生活污水宜单独收集并根据其去向合理处理后进行生产、绿化、冲洗等综合利用，其水质应迗到相应要求。</w:t>
            </w:r>
          </w:p>
        </w:tc>
        <w:tc>
          <w:tcPr>
            <w:tcW w:w="1932" w:type="pct"/>
            <w:vAlign w:val="center"/>
          </w:tcPr>
          <w:p w14:paraId="2A8B6CD8"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本项目水污染防治采用雨污分流、清污分流、分类收集、分质处理和循环利用的原则，外排废水达到国家或地方相应排放要求。</w:t>
            </w:r>
          </w:p>
          <w:p w14:paraId="41DB6D0A"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采矿废水经沉淀处理后回用，井巷涌水经沉淀池处理后部分用于生产，剩余部分达标排放。</w:t>
            </w:r>
          </w:p>
          <w:p w14:paraId="19F2F8EB"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生活污水采用一体化污水处理设施处置后用于矿区及周边绿化。</w:t>
            </w:r>
          </w:p>
        </w:tc>
        <w:tc>
          <w:tcPr>
            <w:tcW w:w="382" w:type="pct"/>
            <w:vAlign w:val="center"/>
          </w:tcPr>
          <w:p w14:paraId="19441282" w14:textId="77777777" w:rsidR="002755E6" w:rsidRPr="00B40AC2" w:rsidRDefault="002755E6" w:rsidP="002755E6">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5EB18D22" w14:textId="77777777" w:rsidTr="000E48C2">
        <w:tc>
          <w:tcPr>
            <w:tcW w:w="523" w:type="pct"/>
            <w:vMerge/>
            <w:vAlign w:val="center"/>
          </w:tcPr>
          <w:p w14:paraId="46B87167"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p>
        </w:tc>
        <w:tc>
          <w:tcPr>
            <w:tcW w:w="2163" w:type="pct"/>
            <w:vAlign w:val="center"/>
          </w:tcPr>
          <w:p w14:paraId="2CE34C38"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（三）固体废物利用处置</w:t>
            </w:r>
          </w:p>
          <w:p w14:paraId="26EFC4FB"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采矿废石、浮选尾矿等固体废物的贮存和利用应符合国家环境保护相应要求。采矿废石应优先用于回填，或作为建材等方式进行综合利用。鼓励采选过程产生的浮</w:t>
            </w:r>
            <w:r w:rsidRPr="00B40AC2">
              <w:rPr>
                <w:rFonts w:cs="Times New Roman" w:hint="eastAsia"/>
                <w:snapToGrid/>
                <w:color w:val="000000" w:themeColor="text1"/>
                <w:kern w:val="2"/>
                <w:sz w:val="21"/>
                <w:szCs w:val="21"/>
              </w:rPr>
              <w:lastRenderedPageBreak/>
              <w:t>选尾矿用于露天采坑或井下采空区回填，或作为建材等方式进行综合利用。</w:t>
            </w:r>
          </w:p>
        </w:tc>
        <w:tc>
          <w:tcPr>
            <w:tcW w:w="1932" w:type="pct"/>
            <w:vAlign w:val="center"/>
          </w:tcPr>
          <w:p w14:paraId="57649358"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部分采矿废石作为运输道路路基，剩余部分外售给建材公司。项目内无选矿工序，无尾矿产生。</w:t>
            </w:r>
          </w:p>
        </w:tc>
        <w:tc>
          <w:tcPr>
            <w:tcW w:w="382" w:type="pct"/>
            <w:vAlign w:val="center"/>
          </w:tcPr>
          <w:p w14:paraId="48757FB8" w14:textId="77777777" w:rsidR="002755E6" w:rsidRPr="00B40AC2" w:rsidRDefault="002755E6" w:rsidP="002755E6">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7BBAFCB3" w14:textId="77777777" w:rsidTr="000E48C2">
        <w:tc>
          <w:tcPr>
            <w:tcW w:w="523" w:type="pct"/>
            <w:vMerge/>
            <w:vAlign w:val="center"/>
          </w:tcPr>
          <w:p w14:paraId="5C8042A4"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p>
        </w:tc>
        <w:tc>
          <w:tcPr>
            <w:tcW w:w="2163" w:type="pct"/>
            <w:vAlign w:val="center"/>
          </w:tcPr>
          <w:p w14:paraId="3F897FFE"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（四）其他污染防治</w:t>
            </w:r>
          </w:p>
          <w:p w14:paraId="19001B20"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噪声污染防治</w:t>
            </w:r>
          </w:p>
          <w:p w14:paraId="341D6B06"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应通过合理的生产布局减少对厂界外嗓声敏感目标的影响。</w:t>
            </w:r>
          </w:p>
          <w:p w14:paraId="679F9B32"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对于嗓声较大的各类风机、破碎机、球磨机等应采取隔振、减振、隔声、消声等措施。</w:t>
            </w:r>
          </w:p>
        </w:tc>
        <w:tc>
          <w:tcPr>
            <w:tcW w:w="1932" w:type="pct"/>
            <w:vAlign w:val="center"/>
          </w:tcPr>
          <w:p w14:paraId="7111BB15"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本项目营运期采取合理布局。</w:t>
            </w:r>
          </w:p>
          <w:p w14:paraId="50430060"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本项目为地下开采，噪声较大的设备主要集中布置在地下，因此噪声影响较小。</w:t>
            </w:r>
          </w:p>
        </w:tc>
        <w:tc>
          <w:tcPr>
            <w:tcW w:w="382" w:type="pct"/>
            <w:vAlign w:val="center"/>
          </w:tcPr>
          <w:p w14:paraId="35724482" w14:textId="77777777" w:rsidR="002755E6" w:rsidRPr="00B40AC2" w:rsidRDefault="002755E6" w:rsidP="002755E6">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6887584B" w14:textId="77777777" w:rsidTr="000E48C2">
        <w:tc>
          <w:tcPr>
            <w:tcW w:w="523" w:type="pct"/>
            <w:vMerge/>
            <w:vAlign w:val="center"/>
          </w:tcPr>
          <w:p w14:paraId="4F7D5830"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p>
        </w:tc>
        <w:tc>
          <w:tcPr>
            <w:tcW w:w="2163" w:type="pct"/>
            <w:vAlign w:val="center"/>
          </w:tcPr>
          <w:p w14:paraId="16ACF857"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（四）其他污染防治</w:t>
            </w:r>
          </w:p>
          <w:p w14:paraId="04BFDF5A"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生态保护</w:t>
            </w:r>
          </w:p>
          <w:p w14:paraId="4FE82695"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采矿、选矿工业场地应选择有利于保护生态环境的场所（位置），矿山开采企业应采取种植植被或其他措施，减少水土流失。</w:t>
            </w:r>
          </w:p>
          <w:p w14:paraId="181D0663"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露天开采矿山宜采用“剥离</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排土</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造地</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复垦”一体化技术。</w:t>
            </w:r>
          </w:p>
          <w:p w14:paraId="2C8AB8CA"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矿山修复应优先采用原生植物覆盖生态修复技术。</w:t>
            </w:r>
          </w:p>
          <w:p w14:paraId="60DFF965"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新（改、扩）建及固定设施建设项目应充分考虑有利于矿山生命周期全过程生态环境保护及生态恢复的技术及方案。</w:t>
            </w:r>
          </w:p>
        </w:tc>
        <w:tc>
          <w:tcPr>
            <w:tcW w:w="1932" w:type="pct"/>
            <w:vAlign w:val="center"/>
          </w:tcPr>
          <w:p w14:paraId="0B6F73A2"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本项目为地下开采，对地表动植物扰动较小，建设单位已委托有资质单位编制项目水土保持方案和矿山地质环境保护和土地复垦方案。</w:t>
            </w:r>
          </w:p>
          <w:p w14:paraId="4DB3BC75"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本项目为地下开采。</w:t>
            </w:r>
          </w:p>
          <w:p w14:paraId="0351AD99"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建设单位已委托有资质单位编制矿山地质环境保护和土地复垦方案。根据方案内容，矿山修复采用原生植被覆盖生态修复技术。</w:t>
            </w:r>
          </w:p>
          <w:p w14:paraId="6F7D78EE"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建设单位已委托有资质单位编制矿山地质环境保护和土地复垦方案并通过审查。</w:t>
            </w:r>
          </w:p>
        </w:tc>
        <w:tc>
          <w:tcPr>
            <w:tcW w:w="382" w:type="pct"/>
            <w:vAlign w:val="center"/>
          </w:tcPr>
          <w:p w14:paraId="3B954510" w14:textId="77777777" w:rsidR="002755E6" w:rsidRPr="00B40AC2" w:rsidRDefault="002755E6" w:rsidP="002755E6">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29AC3A43" w14:textId="77777777" w:rsidTr="000E48C2">
        <w:tc>
          <w:tcPr>
            <w:tcW w:w="523" w:type="pct"/>
            <w:vAlign w:val="center"/>
          </w:tcPr>
          <w:p w14:paraId="2B531B26"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四、二次污染防治</w:t>
            </w:r>
          </w:p>
        </w:tc>
        <w:tc>
          <w:tcPr>
            <w:tcW w:w="2163" w:type="pct"/>
            <w:vAlign w:val="center"/>
          </w:tcPr>
          <w:p w14:paraId="2E455BD8"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（一）应加强污染治理设施的运营管理，确保设施、设备正常运行。对储存、使用和排放有毒有害物质的车间和存在泄漏风险的装置，应设置防渗事故泄漏液收集池，并配套相应无害化应急处理设施。</w:t>
            </w:r>
          </w:p>
          <w:p w14:paraId="35E13B8C"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（三）在矿石、采矿废石及采选过程浮选尾矿运输过程中，应对运输车辆采取防尘、防遗撒措施。</w:t>
            </w:r>
          </w:p>
        </w:tc>
        <w:tc>
          <w:tcPr>
            <w:tcW w:w="1932" w:type="pct"/>
            <w:vAlign w:val="center"/>
          </w:tcPr>
          <w:p w14:paraId="1CB627AD"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要求建设单位加强污染治理设施的运营管理。机油暂存间内机油桶防治在金属托盘内，并有备用空桶，若发生机油泄漏，机油在金属托盘内收集后及时转移至备用容器内。</w:t>
            </w:r>
          </w:p>
          <w:p w14:paraId="131CEC12" w14:textId="77777777" w:rsidR="002755E6" w:rsidRPr="00B40AC2" w:rsidRDefault="002755E6" w:rsidP="002755E6">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本项目矿石、采矿废石运输时通过洒水将矿石及废石表面浸湿，并用篷布遮蔽车斗，避免运输过程扬尘遗撒。</w:t>
            </w:r>
          </w:p>
        </w:tc>
        <w:tc>
          <w:tcPr>
            <w:tcW w:w="382" w:type="pct"/>
            <w:vAlign w:val="center"/>
          </w:tcPr>
          <w:p w14:paraId="5799284F" w14:textId="77777777" w:rsidR="002755E6" w:rsidRPr="00B40AC2" w:rsidRDefault="002755E6" w:rsidP="002755E6">
            <w:pPr>
              <w:spacing w:line="240" w:lineRule="auto"/>
              <w:ind w:leftChars="-45" w:left="-108" w:rightChars="-47" w:right="-113"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bl>
    <w:p w14:paraId="1B1E397F" w14:textId="2F3132FE" w:rsidR="0019096A" w:rsidRPr="00B40AC2" w:rsidRDefault="002755E6" w:rsidP="00406546">
      <w:pPr>
        <w:pStyle w:val="19"/>
        <w:ind w:firstLine="482"/>
        <w:rPr>
          <w:rFonts w:cs="Times New Roman"/>
          <w:b/>
          <w:snapToGrid/>
          <w:color w:val="000000" w:themeColor="text1"/>
          <w:kern w:val="2"/>
          <w:szCs w:val="24"/>
        </w:rPr>
      </w:pPr>
      <w:r w:rsidRPr="00B40AC2">
        <w:rPr>
          <w:rFonts w:cs="Times New Roman" w:hint="eastAsia"/>
          <w:b/>
          <w:snapToGrid/>
          <w:color w:val="000000" w:themeColor="text1"/>
          <w:kern w:val="2"/>
          <w:szCs w:val="24"/>
        </w:rPr>
        <w:t>由上表，本项目与《黄金工业污染防治技术政策》中的要求相符。</w:t>
      </w:r>
    </w:p>
    <w:p w14:paraId="3C0CE30D" w14:textId="2AF5F1B7" w:rsidR="00380442" w:rsidRPr="00B40AC2" w:rsidRDefault="00380442" w:rsidP="00380442">
      <w:pPr>
        <w:ind w:firstLine="482"/>
        <w:rPr>
          <w:rFonts w:cs="Times New Roman"/>
          <w:b/>
          <w:snapToGrid/>
          <w:color w:val="000000" w:themeColor="text1"/>
          <w:kern w:val="2"/>
        </w:rPr>
      </w:pPr>
      <w:r w:rsidRPr="00B40AC2">
        <w:rPr>
          <w:rFonts w:cs="Times New Roman" w:hint="eastAsia"/>
          <w:b/>
          <w:snapToGrid/>
          <w:color w:val="000000" w:themeColor="text1"/>
          <w:kern w:val="2"/>
        </w:rPr>
        <w:t>（</w:t>
      </w:r>
      <w:r w:rsidR="00B40AC2" w:rsidRPr="00B40AC2">
        <w:rPr>
          <w:rFonts w:cs="Times New Roman"/>
          <w:b/>
          <w:snapToGrid/>
          <w:color w:val="000000" w:themeColor="text1"/>
          <w:kern w:val="2"/>
        </w:rPr>
        <w:t>5</w:t>
      </w:r>
      <w:r w:rsidRPr="00B40AC2">
        <w:rPr>
          <w:rFonts w:cs="Times New Roman" w:hint="eastAsia"/>
          <w:b/>
          <w:snapToGrid/>
          <w:color w:val="000000" w:themeColor="text1"/>
          <w:kern w:val="2"/>
        </w:rPr>
        <w:t>）</w:t>
      </w:r>
      <w:r w:rsidRPr="00B40AC2">
        <w:rPr>
          <w:rFonts w:cs="Times New Roman"/>
          <w:b/>
          <w:snapToGrid/>
          <w:color w:val="000000" w:themeColor="text1"/>
          <w:kern w:val="2"/>
        </w:rPr>
        <w:t>与《矿山生态环境保护与污染防治技术政策》</w:t>
      </w:r>
      <w:r w:rsidRPr="00B40AC2">
        <w:rPr>
          <w:rFonts w:cs="Times New Roman" w:hint="eastAsia"/>
          <w:b/>
          <w:snapToGrid/>
          <w:color w:val="000000" w:themeColor="text1"/>
          <w:kern w:val="2"/>
        </w:rPr>
        <w:t>（环发</w:t>
      </w:r>
      <w:r w:rsidRPr="00B40AC2">
        <w:rPr>
          <w:rFonts w:cs="Times New Roman" w:hint="eastAsia"/>
          <w:b/>
          <w:snapToGrid/>
          <w:color w:val="000000" w:themeColor="text1"/>
          <w:kern w:val="2"/>
        </w:rPr>
        <w:t>[2005]109</w:t>
      </w:r>
      <w:r w:rsidRPr="00B40AC2">
        <w:rPr>
          <w:rFonts w:cs="Times New Roman" w:hint="eastAsia"/>
          <w:b/>
          <w:snapToGrid/>
          <w:color w:val="000000" w:themeColor="text1"/>
          <w:kern w:val="2"/>
        </w:rPr>
        <w:t>号）</w:t>
      </w:r>
      <w:r w:rsidRPr="00B40AC2">
        <w:rPr>
          <w:rFonts w:cs="Times New Roman"/>
          <w:b/>
          <w:snapToGrid/>
          <w:color w:val="000000" w:themeColor="text1"/>
          <w:kern w:val="2"/>
        </w:rPr>
        <w:t>符合性分析</w:t>
      </w:r>
    </w:p>
    <w:p w14:paraId="556F4642" w14:textId="77777777" w:rsidR="00380442" w:rsidRPr="00B40AC2" w:rsidRDefault="00380442" w:rsidP="00380442">
      <w:pPr>
        <w:rPr>
          <w:rFonts w:cs="Times New Roman"/>
          <w:snapToGrid/>
          <w:color w:val="000000" w:themeColor="text1"/>
          <w:kern w:val="2"/>
        </w:rPr>
      </w:pPr>
      <w:r w:rsidRPr="00B40AC2">
        <w:rPr>
          <w:rFonts w:cs="Times New Roman"/>
          <w:snapToGrid/>
          <w:color w:val="000000" w:themeColor="text1"/>
          <w:kern w:val="2"/>
        </w:rPr>
        <w:t>项目与《矿山生态环境保护与污染防治技术政策》（环发</w:t>
      </w:r>
      <w:r w:rsidRPr="00B40AC2">
        <w:rPr>
          <w:rFonts w:cs="Times New Roman"/>
          <w:snapToGrid/>
          <w:color w:val="000000" w:themeColor="text1"/>
          <w:kern w:val="2"/>
        </w:rPr>
        <w:t>[2005]109</w:t>
      </w:r>
      <w:r w:rsidRPr="00B40AC2">
        <w:rPr>
          <w:rFonts w:cs="Times New Roman"/>
          <w:snapToGrid/>
          <w:color w:val="000000" w:themeColor="text1"/>
          <w:kern w:val="2"/>
        </w:rPr>
        <w:t>号）符合性分析内容具体见下表：</w:t>
      </w:r>
    </w:p>
    <w:p w14:paraId="28E73855" w14:textId="77777777" w:rsidR="00380442" w:rsidRPr="00B40AC2" w:rsidRDefault="00380442" w:rsidP="00380442">
      <w:pPr>
        <w:ind w:firstLineChars="0" w:firstLine="0"/>
        <w:jc w:val="center"/>
        <w:rPr>
          <w:rFonts w:cs="Times New Roman"/>
          <w:b/>
          <w:bCs/>
          <w:snapToGrid/>
          <w:color w:val="000000" w:themeColor="text1"/>
          <w:kern w:val="2"/>
        </w:rPr>
      </w:pPr>
      <w:r w:rsidRPr="00B40AC2">
        <w:rPr>
          <w:rFonts w:cs="Times New Roman"/>
          <w:b/>
          <w:bCs/>
          <w:snapToGrid/>
          <w:color w:val="000000" w:themeColor="text1"/>
          <w:kern w:val="2"/>
        </w:rPr>
        <w:t>表</w:t>
      </w:r>
      <w:r w:rsidRPr="00B40AC2">
        <w:rPr>
          <w:rFonts w:cs="Times New Roman" w:hint="eastAsia"/>
          <w:b/>
          <w:bCs/>
          <w:snapToGrid/>
          <w:color w:val="000000" w:themeColor="text1"/>
          <w:kern w:val="2"/>
        </w:rPr>
        <w:t xml:space="preserve">0-6 </w:t>
      </w:r>
      <w:r w:rsidRPr="00B40AC2">
        <w:rPr>
          <w:rFonts w:cs="Times New Roman"/>
          <w:b/>
          <w:bCs/>
          <w:snapToGrid/>
          <w:color w:val="000000" w:themeColor="text1"/>
          <w:kern w:val="2"/>
        </w:rPr>
        <w:t xml:space="preserve"> </w:t>
      </w:r>
      <w:r w:rsidRPr="00B40AC2">
        <w:rPr>
          <w:rFonts w:cs="Times New Roman" w:hint="eastAsia"/>
          <w:b/>
          <w:bCs/>
          <w:snapToGrid/>
          <w:color w:val="000000" w:themeColor="text1"/>
          <w:kern w:val="2"/>
        </w:rPr>
        <w:t>本</w:t>
      </w:r>
      <w:r w:rsidRPr="00B40AC2">
        <w:rPr>
          <w:rFonts w:cs="Times New Roman"/>
          <w:b/>
          <w:bCs/>
          <w:snapToGrid/>
          <w:color w:val="000000" w:themeColor="text1"/>
          <w:kern w:val="2"/>
        </w:rPr>
        <w:t>项目</w:t>
      </w:r>
      <w:r w:rsidRPr="00B40AC2">
        <w:rPr>
          <w:rFonts w:cs="Times New Roman" w:hint="eastAsia"/>
          <w:b/>
          <w:bCs/>
          <w:snapToGrid/>
          <w:color w:val="000000" w:themeColor="text1"/>
          <w:kern w:val="2"/>
        </w:rPr>
        <w:t>与</w:t>
      </w:r>
      <w:r w:rsidRPr="00B40AC2">
        <w:rPr>
          <w:rFonts w:cs="Times New Roman"/>
          <w:b/>
          <w:bCs/>
          <w:snapToGrid/>
          <w:color w:val="000000" w:themeColor="text1"/>
          <w:kern w:val="2"/>
        </w:rPr>
        <w:t>《矿山生态环境保护与污染防治技术政策》主要指标对比表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881"/>
        <w:gridCol w:w="4734"/>
        <w:gridCol w:w="465"/>
      </w:tblGrid>
      <w:tr w:rsidR="00B40AC2" w:rsidRPr="00B40AC2" w14:paraId="553CA9F3" w14:textId="77777777" w:rsidTr="000E48C2">
        <w:trPr>
          <w:jc w:val="center"/>
        </w:trPr>
        <w:tc>
          <w:tcPr>
            <w:tcW w:w="2137" w:type="pct"/>
            <w:shd w:val="clear" w:color="auto" w:fill="D9D9D9"/>
            <w:vAlign w:val="center"/>
          </w:tcPr>
          <w:p w14:paraId="4968CD00" w14:textId="77777777" w:rsidR="00380442" w:rsidRPr="00B40AC2" w:rsidRDefault="00380442" w:rsidP="00380442">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矿山生态环境保护与污染防治技术政策相关要求指标</w:t>
            </w:r>
          </w:p>
        </w:tc>
        <w:tc>
          <w:tcPr>
            <w:tcW w:w="2607" w:type="pct"/>
            <w:shd w:val="clear" w:color="auto" w:fill="D9D9D9"/>
            <w:vAlign w:val="center"/>
          </w:tcPr>
          <w:p w14:paraId="548D54B6" w14:textId="77777777" w:rsidR="00380442" w:rsidRPr="00B40AC2" w:rsidRDefault="00380442" w:rsidP="00380442">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本项目</w:t>
            </w:r>
          </w:p>
        </w:tc>
        <w:tc>
          <w:tcPr>
            <w:tcW w:w="256" w:type="pct"/>
            <w:shd w:val="clear" w:color="auto" w:fill="D9D9D9"/>
            <w:vAlign w:val="center"/>
          </w:tcPr>
          <w:p w14:paraId="4CF7B08B" w14:textId="77777777" w:rsidR="00380442" w:rsidRPr="00B40AC2" w:rsidRDefault="00380442" w:rsidP="00380442">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符合性</w:t>
            </w:r>
          </w:p>
        </w:tc>
      </w:tr>
      <w:tr w:rsidR="00B40AC2" w:rsidRPr="00B40AC2" w14:paraId="181E7974" w14:textId="77777777" w:rsidTr="000E48C2">
        <w:trPr>
          <w:jc w:val="center"/>
        </w:trPr>
        <w:tc>
          <w:tcPr>
            <w:tcW w:w="5000" w:type="pct"/>
            <w:gridSpan w:val="3"/>
            <w:vAlign w:val="center"/>
          </w:tcPr>
          <w:p w14:paraId="1350A6DF"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一、总则</w:t>
            </w:r>
          </w:p>
        </w:tc>
      </w:tr>
      <w:tr w:rsidR="00B40AC2" w:rsidRPr="00B40AC2" w14:paraId="23A8931B" w14:textId="77777777" w:rsidTr="000E48C2">
        <w:trPr>
          <w:jc w:val="center"/>
        </w:trPr>
        <w:tc>
          <w:tcPr>
            <w:tcW w:w="5000" w:type="pct"/>
            <w:gridSpan w:val="3"/>
            <w:vAlign w:val="center"/>
          </w:tcPr>
          <w:p w14:paraId="642612B5"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二、矿产资源开发规划与设计</w:t>
            </w:r>
          </w:p>
        </w:tc>
      </w:tr>
      <w:tr w:rsidR="00B40AC2" w:rsidRPr="00B40AC2" w14:paraId="0FA2B697" w14:textId="77777777" w:rsidTr="000E48C2">
        <w:trPr>
          <w:jc w:val="center"/>
        </w:trPr>
        <w:tc>
          <w:tcPr>
            <w:tcW w:w="5000" w:type="pct"/>
            <w:gridSpan w:val="3"/>
            <w:vAlign w:val="center"/>
          </w:tcPr>
          <w:p w14:paraId="15203520"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（一）禁止的矿产资源开发活动</w:t>
            </w:r>
          </w:p>
        </w:tc>
      </w:tr>
      <w:tr w:rsidR="00B40AC2" w:rsidRPr="00B40AC2" w14:paraId="15F881CE" w14:textId="77777777" w:rsidTr="000E48C2">
        <w:trPr>
          <w:jc w:val="center"/>
        </w:trPr>
        <w:tc>
          <w:tcPr>
            <w:tcW w:w="2137" w:type="pct"/>
            <w:vAlign w:val="center"/>
          </w:tcPr>
          <w:p w14:paraId="7043678A"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禁止在依法划定的自然保护区（核心区、缓冲区）、风景名胜区、森林公园、饮用水水源保护区、重要湖泊周边、文物古迹所在地、地质遗迹保护区、基本农田保护区等区域内采矿。</w:t>
            </w:r>
          </w:p>
        </w:tc>
        <w:tc>
          <w:tcPr>
            <w:tcW w:w="2607" w:type="pct"/>
            <w:vAlign w:val="center"/>
          </w:tcPr>
          <w:p w14:paraId="64E80B2C"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2020</w:t>
            </w:r>
            <w:r w:rsidRPr="00B40AC2">
              <w:rPr>
                <w:rFonts w:cs="Times New Roman" w:hint="eastAsia"/>
                <w:snapToGrid/>
                <w:color w:val="000000" w:themeColor="text1"/>
                <w:kern w:val="2"/>
                <w:sz w:val="21"/>
                <w:szCs w:val="21"/>
              </w:rPr>
              <w:t>年，建设单位在申请本项目矿区范围时，南江县自然资源和规划局、巴中市自然资源和规划局分别向其上级单位提交了关于本项目划定矿区范围的报告（南自然资规</w:t>
            </w:r>
            <w:r w:rsidRPr="00B40AC2">
              <w:rPr>
                <w:rFonts w:cs="Times New Roman" w:hint="eastAsia"/>
                <w:snapToGrid/>
                <w:color w:val="000000" w:themeColor="text1"/>
                <w:kern w:val="2"/>
                <w:sz w:val="21"/>
                <w:szCs w:val="21"/>
              </w:rPr>
              <w:t>[2020]223</w:t>
            </w:r>
            <w:r w:rsidRPr="00B40AC2">
              <w:rPr>
                <w:rFonts w:cs="Times New Roman" w:hint="eastAsia"/>
                <w:snapToGrid/>
                <w:color w:val="000000" w:themeColor="text1"/>
                <w:kern w:val="2"/>
                <w:sz w:val="21"/>
                <w:szCs w:val="21"/>
              </w:rPr>
              <w:t>号、巴自然资规</w:t>
            </w:r>
            <w:r w:rsidRPr="00B40AC2">
              <w:rPr>
                <w:rFonts w:cs="Times New Roman" w:hint="eastAsia"/>
                <w:snapToGrid/>
                <w:color w:val="000000" w:themeColor="text1"/>
                <w:kern w:val="2"/>
                <w:sz w:val="21"/>
                <w:szCs w:val="21"/>
              </w:rPr>
              <w:t>[2020]297</w:t>
            </w:r>
            <w:r w:rsidRPr="00B40AC2">
              <w:rPr>
                <w:rFonts w:cs="Times New Roman" w:hint="eastAsia"/>
                <w:snapToGrid/>
                <w:color w:val="000000" w:themeColor="text1"/>
                <w:kern w:val="2"/>
                <w:sz w:val="21"/>
                <w:szCs w:val="21"/>
              </w:rPr>
              <w:t>号），报告中明确了本项目矿区范围不在自然保护</w:t>
            </w:r>
            <w:r w:rsidRPr="00B40AC2">
              <w:rPr>
                <w:rFonts w:cs="Times New Roman" w:hint="eastAsia"/>
                <w:snapToGrid/>
                <w:color w:val="000000" w:themeColor="text1"/>
                <w:kern w:val="2"/>
                <w:sz w:val="21"/>
                <w:szCs w:val="21"/>
              </w:rPr>
              <w:lastRenderedPageBreak/>
              <w:t>区、国家地质公园、风景名胜区、历史文物与名胜古迹保护区域、四川省生态保护红线划定方案范围内，与饮用水源及城镇集中式饮用水水源保护区和永久基本农田不重叠，不影响交通道路。在此基础上，四川省自然资源厅出具了划定矿区范围的批复（川采矿区审字</w:t>
            </w:r>
            <w:r w:rsidRPr="00B40AC2">
              <w:rPr>
                <w:rFonts w:cs="Times New Roman" w:hint="eastAsia"/>
                <w:snapToGrid/>
                <w:color w:val="000000" w:themeColor="text1"/>
                <w:kern w:val="2"/>
                <w:sz w:val="21"/>
                <w:szCs w:val="21"/>
              </w:rPr>
              <w:t>[2020]0008</w:t>
            </w:r>
            <w:r w:rsidRPr="00B40AC2">
              <w:rPr>
                <w:rFonts w:cs="Times New Roman" w:hint="eastAsia"/>
                <w:snapToGrid/>
                <w:color w:val="000000" w:themeColor="text1"/>
                <w:kern w:val="2"/>
                <w:sz w:val="21"/>
                <w:szCs w:val="21"/>
              </w:rPr>
              <w:t>号）。</w:t>
            </w:r>
          </w:p>
        </w:tc>
        <w:tc>
          <w:tcPr>
            <w:tcW w:w="256" w:type="pct"/>
            <w:vAlign w:val="center"/>
          </w:tcPr>
          <w:p w14:paraId="35018282"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符合</w:t>
            </w:r>
          </w:p>
        </w:tc>
      </w:tr>
      <w:tr w:rsidR="00B40AC2" w:rsidRPr="00B40AC2" w14:paraId="7F3C0A56" w14:textId="77777777" w:rsidTr="000E48C2">
        <w:trPr>
          <w:jc w:val="center"/>
        </w:trPr>
        <w:tc>
          <w:tcPr>
            <w:tcW w:w="2137" w:type="pct"/>
            <w:vAlign w:val="center"/>
          </w:tcPr>
          <w:p w14:paraId="799887BC"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r w:rsidRPr="00B40AC2">
              <w:rPr>
                <w:rFonts w:cs="Times New Roman"/>
                <w:snapToGrid/>
                <w:color w:val="000000" w:themeColor="text1"/>
                <w:kern w:val="2"/>
                <w:sz w:val="21"/>
                <w:szCs w:val="21"/>
              </w:rPr>
              <w:t>禁止在铁路、国道、省道两侧直观可视范围内进行露天开采。</w:t>
            </w:r>
          </w:p>
        </w:tc>
        <w:tc>
          <w:tcPr>
            <w:tcW w:w="2607" w:type="pct"/>
            <w:vAlign w:val="center"/>
          </w:tcPr>
          <w:p w14:paraId="6B9C3792"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不涉及</w:t>
            </w:r>
          </w:p>
        </w:tc>
        <w:tc>
          <w:tcPr>
            <w:tcW w:w="256" w:type="pct"/>
            <w:vAlign w:val="center"/>
          </w:tcPr>
          <w:p w14:paraId="630CDB0A"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4EEEDF33" w14:textId="77777777" w:rsidTr="000E48C2">
        <w:trPr>
          <w:jc w:val="center"/>
        </w:trPr>
        <w:tc>
          <w:tcPr>
            <w:tcW w:w="2137" w:type="pct"/>
            <w:vAlign w:val="center"/>
          </w:tcPr>
          <w:p w14:paraId="3D65812D"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3.</w:t>
            </w:r>
            <w:r w:rsidRPr="00B40AC2">
              <w:rPr>
                <w:rFonts w:cs="Times New Roman"/>
                <w:snapToGrid/>
                <w:color w:val="000000" w:themeColor="text1"/>
                <w:kern w:val="2"/>
                <w:sz w:val="21"/>
                <w:szCs w:val="21"/>
              </w:rPr>
              <w:t>禁止在地质灾害危险区开采矿产资源。</w:t>
            </w:r>
          </w:p>
        </w:tc>
        <w:tc>
          <w:tcPr>
            <w:tcW w:w="2607" w:type="pct"/>
            <w:vAlign w:val="center"/>
          </w:tcPr>
          <w:p w14:paraId="7A195F9B"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不涉及</w:t>
            </w:r>
          </w:p>
        </w:tc>
        <w:tc>
          <w:tcPr>
            <w:tcW w:w="256" w:type="pct"/>
            <w:vAlign w:val="center"/>
          </w:tcPr>
          <w:p w14:paraId="3A75A95B"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F5FFC2F" w14:textId="77777777" w:rsidTr="000E48C2">
        <w:trPr>
          <w:jc w:val="center"/>
        </w:trPr>
        <w:tc>
          <w:tcPr>
            <w:tcW w:w="2137" w:type="pct"/>
            <w:vAlign w:val="center"/>
          </w:tcPr>
          <w:p w14:paraId="3CF58AE2"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4.</w:t>
            </w:r>
            <w:r w:rsidRPr="00B40AC2">
              <w:rPr>
                <w:rFonts w:cs="Times New Roman"/>
                <w:snapToGrid/>
                <w:color w:val="000000" w:themeColor="text1"/>
                <w:kern w:val="2"/>
                <w:sz w:val="21"/>
                <w:szCs w:val="21"/>
              </w:rPr>
              <w:t>禁止土法采、选冶金矿和土法冶炼汞、砷、铅、锌、焦、硫、钒等矿产资源开发活动。</w:t>
            </w:r>
          </w:p>
        </w:tc>
        <w:tc>
          <w:tcPr>
            <w:tcW w:w="2607" w:type="pct"/>
            <w:vAlign w:val="center"/>
          </w:tcPr>
          <w:p w14:paraId="32DDD466"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不涉及</w:t>
            </w:r>
          </w:p>
        </w:tc>
        <w:tc>
          <w:tcPr>
            <w:tcW w:w="256" w:type="pct"/>
            <w:vAlign w:val="center"/>
          </w:tcPr>
          <w:p w14:paraId="032A0DCC"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437DFBAD" w14:textId="77777777" w:rsidTr="000E48C2">
        <w:trPr>
          <w:jc w:val="center"/>
        </w:trPr>
        <w:tc>
          <w:tcPr>
            <w:tcW w:w="2137" w:type="pct"/>
            <w:vAlign w:val="center"/>
          </w:tcPr>
          <w:p w14:paraId="205A964F"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5.</w:t>
            </w:r>
            <w:r w:rsidRPr="00B40AC2">
              <w:rPr>
                <w:rFonts w:cs="Times New Roman"/>
                <w:snapToGrid/>
                <w:color w:val="000000" w:themeColor="text1"/>
                <w:kern w:val="2"/>
                <w:sz w:val="21"/>
                <w:szCs w:val="21"/>
              </w:rPr>
              <w:t>禁止新建对生态环境产生不可恢复利用的、产生破坏性影响的矿产资源开发项目。</w:t>
            </w:r>
          </w:p>
        </w:tc>
        <w:tc>
          <w:tcPr>
            <w:tcW w:w="2607" w:type="pct"/>
            <w:vAlign w:val="center"/>
          </w:tcPr>
          <w:p w14:paraId="4E450939" w14:textId="637E9E3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建设单位已委托相关单位编制完成了水土保持方案和土地复垦方案</w:t>
            </w:r>
            <w:r w:rsidR="004C064F" w:rsidRPr="00B40AC2">
              <w:rPr>
                <w:rFonts w:cs="Times New Roman" w:hint="eastAsia"/>
                <w:snapToGrid/>
                <w:color w:val="000000" w:themeColor="text1"/>
                <w:kern w:val="2"/>
                <w:sz w:val="21"/>
                <w:szCs w:val="21"/>
              </w:rPr>
              <w:t>，并取得了相关手续</w:t>
            </w:r>
            <w:r w:rsidRPr="00B40AC2">
              <w:rPr>
                <w:rFonts w:cs="Times New Roman" w:hint="eastAsia"/>
                <w:snapToGrid/>
                <w:color w:val="000000" w:themeColor="text1"/>
                <w:kern w:val="2"/>
                <w:sz w:val="21"/>
                <w:szCs w:val="21"/>
              </w:rPr>
              <w:t>，环评要求严格落实土地复垦方案和水土保持方案的各项措施，</w:t>
            </w:r>
            <w:r w:rsidRPr="00B40AC2">
              <w:rPr>
                <w:rFonts w:cs="Times New Roman"/>
                <w:snapToGrid/>
                <w:color w:val="000000" w:themeColor="text1"/>
                <w:kern w:val="2"/>
                <w:sz w:val="21"/>
                <w:szCs w:val="21"/>
              </w:rPr>
              <w:t>恢复生态</w:t>
            </w:r>
            <w:r w:rsidR="008365AD" w:rsidRPr="00B40AC2">
              <w:rPr>
                <w:rFonts w:cs="Times New Roman" w:hint="eastAsia"/>
                <w:snapToGrid/>
                <w:color w:val="000000" w:themeColor="text1"/>
                <w:kern w:val="2"/>
                <w:sz w:val="21"/>
                <w:szCs w:val="21"/>
              </w:rPr>
              <w:t>。</w:t>
            </w:r>
          </w:p>
        </w:tc>
        <w:tc>
          <w:tcPr>
            <w:tcW w:w="256" w:type="pct"/>
            <w:vAlign w:val="center"/>
          </w:tcPr>
          <w:p w14:paraId="497FB635"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DE5DD99" w14:textId="77777777" w:rsidTr="000E48C2">
        <w:trPr>
          <w:jc w:val="center"/>
        </w:trPr>
        <w:tc>
          <w:tcPr>
            <w:tcW w:w="5000" w:type="pct"/>
            <w:gridSpan w:val="3"/>
            <w:vAlign w:val="center"/>
          </w:tcPr>
          <w:p w14:paraId="532CEF51"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（二）限制的矿产资源开发活动</w:t>
            </w:r>
          </w:p>
        </w:tc>
      </w:tr>
      <w:tr w:rsidR="00B40AC2" w:rsidRPr="00B40AC2" w14:paraId="061751C5" w14:textId="77777777" w:rsidTr="000E48C2">
        <w:trPr>
          <w:jc w:val="center"/>
        </w:trPr>
        <w:tc>
          <w:tcPr>
            <w:tcW w:w="2137" w:type="pct"/>
            <w:vAlign w:val="center"/>
          </w:tcPr>
          <w:p w14:paraId="76733B5A"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限制在生态功能保护区和自然保护区（过渡区）内开采矿产资源。生态功能保护区内的开采活动必须符合当地的环境功能区规划，并按规定进行控制性开采，开采活动不得影响本功能区内的主导生态功能。</w:t>
            </w:r>
          </w:p>
        </w:tc>
        <w:tc>
          <w:tcPr>
            <w:tcW w:w="2607" w:type="pct"/>
            <w:vAlign w:val="center"/>
          </w:tcPr>
          <w:p w14:paraId="3DB8E6CE" w14:textId="06D8E1E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本项目位于秦巴生物多样性生态功能区，目前建设单位已委托相关单位编制完成了水土保持方案和土地复垦方案</w:t>
            </w:r>
            <w:r w:rsidR="004C064F" w:rsidRPr="00B40AC2">
              <w:rPr>
                <w:rFonts w:hint="eastAsia"/>
                <w:color w:val="000000" w:themeColor="text1"/>
                <w:sz w:val="21"/>
                <w:szCs w:val="21"/>
              </w:rPr>
              <w:t>，并取得手续。</w:t>
            </w:r>
            <w:r w:rsidRPr="00B40AC2">
              <w:rPr>
                <w:rFonts w:cs="Times New Roman" w:hint="eastAsia"/>
                <w:snapToGrid/>
                <w:color w:val="000000" w:themeColor="text1"/>
                <w:kern w:val="2"/>
                <w:sz w:val="21"/>
                <w:szCs w:val="21"/>
              </w:rPr>
              <w:t>环评要求严格落实土地复垦方案和水土保持方案的各项措施，确保项目生产运营及服务期满后不影响本区域的生态功能。</w:t>
            </w:r>
          </w:p>
        </w:tc>
        <w:tc>
          <w:tcPr>
            <w:tcW w:w="256" w:type="pct"/>
            <w:vAlign w:val="center"/>
          </w:tcPr>
          <w:p w14:paraId="797B3118"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5C140165" w14:textId="77777777" w:rsidTr="000E48C2">
        <w:trPr>
          <w:jc w:val="center"/>
        </w:trPr>
        <w:tc>
          <w:tcPr>
            <w:tcW w:w="2137" w:type="pct"/>
            <w:vAlign w:val="center"/>
          </w:tcPr>
          <w:p w14:paraId="47A8A358"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r w:rsidRPr="00B40AC2">
              <w:rPr>
                <w:rFonts w:cs="Times New Roman"/>
                <w:snapToGrid/>
                <w:color w:val="000000" w:themeColor="text1"/>
                <w:kern w:val="2"/>
                <w:sz w:val="21"/>
                <w:szCs w:val="21"/>
              </w:rPr>
              <w:t>限制在地质灾害易发区、水土流失严重区域等生态脆弱区内开采矿产资源。</w:t>
            </w:r>
          </w:p>
        </w:tc>
        <w:tc>
          <w:tcPr>
            <w:tcW w:w="2607" w:type="pct"/>
            <w:vAlign w:val="center"/>
          </w:tcPr>
          <w:p w14:paraId="33232673" w14:textId="5A0CBE43" w:rsidR="00380442" w:rsidRPr="00B40AC2" w:rsidRDefault="00380442" w:rsidP="006A6155">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本项目区域为嘉陵江上游国家级水土流失重点预防区，建设单位已按要求完成水土保持方案</w:t>
            </w:r>
            <w:r w:rsidR="004C064F" w:rsidRPr="00B40AC2">
              <w:rPr>
                <w:rFonts w:hint="eastAsia"/>
                <w:color w:val="000000" w:themeColor="text1"/>
                <w:sz w:val="21"/>
                <w:szCs w:val="21"/>
              </w:rPr>
              <w:t>，并取得手续。</w:t>
            </w:r>
            <w:r w:rsidRPr="00B40AC2">
              <w:rPr>
                <w:rFonts w:cs="Times New Roman" w:hint="eastAsia"/>
                <w:snapToGrid/>
                <w:color w:val="000000" w:themeColor="text1"/>
                <w:kern w:val="2"/>
                <w:sz w:val="21"/>
                <w:szCs w:val="21"/>
              </w:rPr>
              <w:t>评价要求：项目运营期和服务期满后认真落实各条水土保持措施，最大限度的减轻水土流失，保证区域生物多样的完整性。</w:t>
            </w:r>
          </w:p>
        </w:tc>
        <w:tc>
          <w:tcPr>
            <w:tcW w:w="256" w:type="pct"/>
            <w:vAlign w:val="center"/>
          </w:tcPr>
          <w:p w14:paraId="6686CA83"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6B0029C2" w14:textId="77777777" w:rsidTr="000E48C2">
        <w:trPr>
          <w:jc w:val="center"/>
        </w:trPr>
        <w:tc>
          <w:tcPr>
            <w:tcW w:w="5000" w:type="pct"/>
            <w:gridSpan w:val="3"/>
            <w:vAlign w:val="center"/>
          </w:tcPr>
          <w:p w14:paraId="0686588F"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（三）矿产资源开发规划</w:t>
            </w:r>
          </w:p>
        </w:tc>
      </w:tr>
      <w:tr w:rsidR="00B40AC2" w:rsidRPr="00B40AC2" w14:paraId="46BB6083" w14:textId="77777777" w:rsidTr="000E48C2">
        <w:trPr>
          <w:jc w:val="center"/>
        </w:trPr>
        <w:tc>
          <w:tcPr>
            <w:tcW w:w="2137" w:type="pct"/>
            <w:vAlign w:val="center"/>
          </w:tcPr>
          <w:p w14:paraId="004EE015"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矿产资源开发应符合国家产业政策要求，选址、布局应符合所在地的区域发展规划。</w:t>
            </w:r>
          </w:p>
        </w:tc>
        <w:tc>
          <w:tcPr>
            <w:tcW w:w="2607" w:type="pct"/>
            <w:vAlign w:val="center"/>
          </w:tcPr>
          <w:p w14:paraId="6CF7289E" w14:textId="77777777" w:rsidR="00380442" w:rsidRPr="00B40AC2" w:rsidRDefault="00380442" w:rsidP="00825CBA">
            <w:pPr>
              <w:autoSpaceDE w:val="0"/>
              <w:autoSpaceDN w:val="0"/>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本项目建设符合《产业结构调整指导目录（</w:t>
            </w:r>
            <w:r w:rsidRPr="00B40AC2">
              <w:rPr>
                <w:rFonts w:cs="Times New Roman"/>
                <w:snapToGrid/>
                <w:color w:val="000000" w:themeColor="text1"/>
                <w:kern w:val="2"/>
                <w:sz w:val="21"/>
                <w:szCs w:val="21"/>
              </w:rPr>
              <w:t>2019</w:t>
            </w:r>
            <w:r w:rsidRPr="00B40AC2">
              <w:rPr>
                <w:rFonts w:cs="Times New Roman"/>
                <w:snapToGrid/>
                <w:color w:val="000000" w:themeColor="text1"/>
                <w:kern w:val="2"/>
                <w:sz w:val="21"/>
                <w:szCs w:val="21"/>
              </w:rPr>
              <w:t>年本）》</w:t>
            </w:r>
          </w:p>
        </w:tc>
        <w:tc>
          <w:tcPr>
            <w:tcW w:w="256" w:type="pct"/>
            <w:vAlign w:val="center"/>
          </w:tcPr>
          <w:p w14:paraId="60DE2EEF"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1030F0C1" w14:textId="77777777" w:rsidTr="000E48C2">
        <w:trPr>
          <w:jc w:val="center"/>
        </w:trPr>
        <w:tc>
          <w:tcPr>
            <w:tcW w:w="2137" w:type="pct"/>
            <w:vAlign w:val="center"/>
          </w:tcPr>
          <w:p w14:paraId="1D726BB1"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2.</w:t>
            </w:r>
            <w:r w:rsidRPr="00B40AC2">
              <w:rPr>
                <w:rFonts w:cs="Times New Roman"/>
                <w:snapToGrid/>
                <w:color w:val="000000" w:themeColor="text1"/>
                <w:kern w:val="2"/>
                <w:sz w:val="21"/>
                <w:szCs w:val="21"/>
              </w:rPr>
              <w:t>矿产资源开发企业应制定矿产资源综合开发规划，并应进行环境影响评价，规划内容包括资源开发利用、生态环境保护、地质灾害防治、水土保持、废弃地复垦等。</w:t>
            </w:r>
          </w:p>
        </w:tc>
        <w:tc>
          <w:tcPr>
            <w:tcW w:w="2607" w:type="pct"/>
            <w:vAlign w:val="center"/>
          </w:tcPr>
          <w:p w14:paraId="499A2092" w14:textId="6F4BFFF3"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目前</w:t>
            </w:r>
            <w:r w:rsidRPr="00B40AC2">
              <w:rPr>
                <w:rFonts w:cs="Times New Roman" w:hint="eastAsia"/>
                <w:snapToGrid/>
                <w:color w:val="000000" w:themeColor="text1"/>
                <w:kern w:val="2"/>
                <w:sz w:val="21"/>
                <w:szCs w:val="21"/>
              </w:rPr>
              <w:t>本项目建设单位</w:t>
            </w:r>
            <w:r w:rsidRPr="00B40AC2">
              <w:rPr>
                <w:rFonts w:cs="Times New Roman"/>
                <w:snapToGrid/>
                <w:color w:val="000000" w:themeColor="text1"/>
                <w:kern w:val="2"/>
                <w:sz w:val="21"/>
                <w:szCs w:val="21"/>
              </w:rPr>
              <w:t>已委托</w:t>
            </w:r>
            <w:r w:rsidRPr="00B40AC2">
              <w:rPr>
                <w:rFonts w:cs="Times New Roman" w:hint="eastAsia"/>
                <w:snapToGrid/>
                <w:color w:val="000000" w:themeColor="text1"/>
                <w:kern w:val="2"/>
                <w:sz w:val="21"/>
                <w:szCs w:val="21"/>
              </w:rPr>
              <w:t>相关</w:t>
            </w:r>
            <w:r w:rsidRPr="00B40AC2">
              <w:rPr>
                <w:rFonts w:cs="Times New Roman"/>
                <w:snapToGrid/>
                <w:color w:val="000000" w:themeColor="text1"/>
                <w:kern w:val="2"/>
                <w:sz w:val="21"/>
                <w:szCs w:val="21"/>
              </w:rPr>
              <w:t>单位完成水土保持方案及土地复垦方案</w:t>
            </w:r>
            <w:r w:rsidR="00825CBA" w:rsidRPr="00B40AC2">
              <w:rPr>
                <w:rFonts w:cs="Times New Roman" w:hint="eastAsia"/>
                <w:snapToGrid/>
                <w:color w:val="000000" w:themeColor="text1"/>
                <w:kern w:val="2"/>
                <w:sz w:val="21"/>
                <w:szCs w:val="21"/>
              </w:rPr>
              <w:t>，并且通过了相关管理部门的审查</w:t>
            </w:r>
          </w:p>
        </w:tc>
        <w:tc>
          <w:tcPr>
            <w:tcW w:w="256" w:type="pct"/>
            <w:vAlign w:val="center"/>
          </w:tcPr>
          <w:p w14:paraId="38E04E84"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0CD2188B" w14:textId="77777777" w:rsidTr="000E48C2">
        <w:trPr>
          <w:jc w:val="center"/>
        </w:trPr>
        <w:tc>
          <w:tcPr>
            <w:tcW w:w="5000" w:type="pct"/>
            <w:gridSpan w:val="3"/>
            <w:vAlign w:val="center"/>
          </w:tcPr>
          <w:p w14:paraId="4090C493"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（四）矿产资源开发设计</w:t>
            </w:r>
          </w:p>
        </w:tc>
      </w:tr>
      <w:tr w:rsidR="00B40AC2" w:rsidRPr="00B40AC2" w14:paraId="58CB7C6C" w14:textId="77777777" w:rsidTr="000E48C2">
        <w:trPr>
          <w:jc w:val="center"/>
        </w:trPr>
        <w:tc>
          <w:tcPr>
            <w:tcW w:w="2137" w:type="pct"/>
            <w:vAlign w:val="center"/>
          </w:tcPr>
          <w:p w14:paraId="73043781" w14:textId="205F069A"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应优先选择废物产生量少、水重复利用率高，对矿区生态环境影响小的采、选矿生产工艺与技术。</w:t>
            </w:r>
          </w:p>
        </w:tc>
        <w:tc>
          <w:tcPr>
            <w:tcW w:w="2607" w:type="pct"/>
            <w:vAlign w:val="center"/>
          </w:tcPr>
          <w:p w14:paraId="03D233BF"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本项目采用</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平硐开拓</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方案，采矿工艺满足国家清洁生产水平要求。</w:t>
            </w:r>
          </w:p>
        </w:tc>
        <w:tc>
          <w:tcPr>
            <w:tcW w:w="256" w:type="pct"/>
            <w:vAlign w:val="center"/>
          </w:tcPr>
          <w:p w14:paraId="3217DECF"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1D02326E" w14:textId="77777777" w:rsidTr="000E48C2">
        <w:trPr>
          <w:jc w:val="center"/>
        </w:trPr>
        <w:tc>
          <w:tcPr>
            <w:tcW w:w="2137" w:type="pct"/>
            <w:vAlign w:val="center"/>
          </w:tcPr>
          <w:p w14:paraId="1171112E"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3.</w:t>
            </w:r>
            <w:r w:rsidRPr="00B40AC2">
              <w:rPr>
                <w:rFonts w:cs="Times New Roman"/>
                <w:snapToGrid/>
                <w:color w:val="000000" w:themeColor="text1"/>
                <w:kern w:val="2"/>
                <w:sz w:val="21"/>
                <w:szCs w:val="21"/>
              </w:rPr>
              <w:t>矿井水、选矿水和矿山其它外排水应统筹规划、分类管理、综合利用。</w:t>
            </w:r>
          </w:p>
        </w:tc>
        <w:tc>
          <w:tcPr>
            <w:tcW w:w="2607" w:type="pct"/>
            <w:vAlign w:val="center"/>
          </w:tcPr>
          <w:p w14:paraId="39ACD24D"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项目矿山涌水通过重力自流的方式排出地表，</w:t>
            </w:r>
            <w:r w:rsidRPr="00B40AC2">
              <w:rPr>
                <w:rFonts w:cs="Times New Roman" w:hint="eastAsia"/>
                <w:snapToGrid/>
                <w:color w:val="000000" w:themeColor="text1"/>
                <w:kern w:val="2"/>
                <w:sz w:val="21"/>
                <w:szCs w:val="21"/>
              </w:rPr>
              <w:t>同时于坑口设置沉淀池，涌水经沉淀后部分流入回水池用于矿山生产，剩余水量达标后外排至桥河沟</w:t>
            </w:r>
          </w:p>
        </w:tc>
        <w:tc>
          <w:tcPr>
            <w:tcW w:w="256" w:type="pct"/>
            <w:vAlign w:val="center"/>
          </w:tcPr>
          <w:p w14:paraId="360C9D7A"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030E64C9" w14:textId="77777777" w:rsidTr="000E48C2">
        <w:trPr>
          <w:jc w:val="center"/>
        </w:trPr>
        <w:tc>
          <w:tcPr>
            <w:tcW w:w="2137" w:type="pct"/>
            <w:vAlign w:val="center"/>
          </w:tcPr>
          <w:p w14:paraId="78556905"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5.</w:t>
            </w:r>
            <w:r w:rsidRPr="00B40AC2">
              <w:rPr>
                <w:rFonts w:cs="Times New Roman"/>
                <w:snapToGrid/>
                <w:color w:val="000000" w:themeColor="text1"/>
                <w:kern w:val="2"/>
                <w:sz w:val="21"/>
                <w:szCs w:val="21"/>
              </w:rPr>
              <w:t>地面运输系统设计时，宜考虑采用封闭运输通道运输矿物和固体废物。</w:t>
            </w:r>
          </w:p>
        </w:tc>
        <w:tc>
          <w:tcPr>
            <w:tcW w:w="2607" w:type="pct"/>
            <w:vAlign w:val="center"/>
          </w:tcPr>
          <w:p w14:paraId="7FAAD475"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设计矿山采用</w:t>
            </w:r>
            <w:r w:rsidRPr="00B40AC2">
              <w:rPr>
                <w:rFonts w:cs="Times New Roman" w:hint="eastAsia"/>
                <w:snapToGrid/>
                <w:color w:val="000000" w:themeColor="text1"/>
                <w:kern w:val="2"/>
                <w:sz w:val="21"/>
                <w:szCs w:val="21"/>
              </w:rPr>
              <w:t>UQ5</w:t>
            </w:r>
            <w:r w:rsidRPr="00B40AC2">
              <w:rPr>
                <w:rFonts w:cs="Times New Roman" w:hint="eastAsia"/>
                <w:snapToGrid/>
                <w:color w:val="000000" w:themeColor="text1"/>
                <w:kern w:val="2"/>
                <w:sz w:val="21"/>
                <w:szCs w:val="21"/>
              </w:rPr>
              <w:t>型矿用自卸式汽车，直接经过矿山公路进入各个中段运输平巷到达装矿点，运输矿石至原矿或废矿石转运场后及时外运。</w:t>
            </w:r>
          </w:p>
        </w:tc>
        <w:tc>
          <w:tcPr>
            <w:tcW w:w="256" w:type="pct"/>
            <w:vAlign w:val="center"/>
          </w:tcPr>
          <w:p w14:paraId="57A57F38"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4236887" w14:textId="77777777" w:rsidTr="000E48C2">
        <w:trPr>
          <w:jc w:val="center"/>
        </w:trPr>
        <w:tc>
          <w:tcPr>
            <w:tcW w:w="5000" w:type="pct"/>
            <w:gridSpan w:val="3"/>
            <w:vAlign w:val="center"/>
          </w:tcPr>
          <w:p w14:paraId="5A3D138A"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三、矿山基建</w:t>
            </w:r>
          </w:p>
        </w:tc>
      </w:tr>
      <w:tr w:rsidR="00B40AC2" w:rsidRPr="00B40AC2" w14:paraId="0F4A5565" w14:textId="77777777" w:rsidTr="000E48C2">
        <w:trPr>
          <w:jc w:val="center"/>
        </w:trPr>
        <w:tc>
          <w:tcPr>
            <w:tcW w:w="2137" w:type="pct"/>
            <w:vAlign w:val="center"/>
          </w:tcPr>
          <w:p w14:paraId="0D6DFA42"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对矿山勘探性钻孔应采取封闭等措施进行处理，以确保生产安全。</w:t>
            </w:r>
          </w:p>
        </w:tc>
        <w:tc>
          <w:tcPr>
            <w:tcW w:w="2607" w:type="pct"/>
            <w:vAlign w:val="center"/>
          </w:tcPr>
          <w:p w14:paraId="4F266927" w14:textId="62967990"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矿山勘探性</w:t>
            </w:r>
            <w:r w:rsidR="004C064F" w:rsidRPr="00B40AC2">
              <w:rPr>
                <w:rFonts w:cs="Times New Roman" w:hint="eastAsia"/>
                <w:snapToGrid/>
                <w:color w:val="000000" w:themeColor="text1"/>
                <w:kern w:val="2"/>
                <w:sz w:val="21"/>
                <w:szCs w:val="21"/>
              </w:rPr>
              <w:t>已</w:t>
            </w:r>
            <w:r w:rsidRPr="00B40AC2">
              <w:rPr>
                <w:rFonts w:cs="Times New Roman"/>
                <w:snapToGrid/>
                <w:color w:val="000000" w:themeColor="text1"/>
                <w:kern w:val="2"/>
                <w:sz w:val="21"/>
                <w:szCs w:val="21"/>
              </w:rPr>
              <w:t>钻孔采</w:t>
            </w:r>
            <w:r w:rsidR="004C064F" w:rsidRPr="00B40AC2">
              <w:rPr>
                <w:rFonts w:cs="Times New Roman" w:hint="eastAsia"/>
                <w:snapToGrid/>
                <w:color w:val="000000" w:themeColor="text1"/>
                <w:kern w:val="2"/>
                <w:sz w:val="21"/>
                <w:szCs w:val="21"/>
              </w:rPr>
              <w:t>取</w:t>
            </w:r>
            <w:r w:rsidRPr="00B40AC2">
              <w:rPr>
                <w:rFonts w:cs="Times New Roman"/>
                <w:snapToGrid/>
                <w:color w:val="000000" w:themeColor="text1"/>
                <w:kern w:val="2"/>
                <w:sz w:val="21"/>
                <w:szCs w:val="21"/>
              </w:rPr>
              <w:t>了取封闭等措施进行处理</w:t>
            </w:r>
          </w:p>
        </w:tc>
        <w:tc>
          <w:tcPr>
            <w:tcW w:w="256" w:type="pct"/>
            <w:vAlign w:val="center"/>
          </w:tcPr>
          <w:p w14:paraId="0F9CD955"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693293F4" w14:textId="77777777" w:rsidTr="000E48C2">
        <w:trPr>
          <w:jc w:val="center"/>
        </w:trPr>
        <w:tc>
          <w:tcPr>
            <w:tcW w:w="2137" w:type="pct"/>
            <w:vAlign w:val="center"/>
          </w:tcPr>
          <w:p w14:paraId="31BAAA0E"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r w:rsidRPr="00B40AC2">
              <w:rPr>
                <w:rFonts w:cs="Times New Roman"/>
                <w:snapToGrid/>
                <w:color w:val="000000" w:themeColor="text1"/>
                <w:kern w:val="2"/>
                <w:sz w:val="21"/>
                <w:szCs w:val="21"/>
              </w:rPr>
              <w:t>对矿山基建可能影响的具有保护价值的动、植物资源，应优先采取就地、就近保护措施。</w:t>
            </w:r>
          </w:p>
        </w:tc>
        <w:tc>
          <w:tcPr>
            <w:tcW w:w="2607" w:type="pct"/>
            <w:vAlign w:val="center"/>
          </w:tcPr>
          <w:p w14:paraId="611AB4EC"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项目矿山不涉及具有保护价值的动、植物资源</w:t>
            </w:r>
          </w:p>
        </w:tc>
        <w:tc>
          <w:tcPr>
            <w:tcW w:w="256" w:type="pct"/>
            <w:vAlign w:val="center"/>
          </w:tcPr>
          <w:p w14:paraId="589BB9C5"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3590438A" w14:textId="77777777" w:rsidTr="000E48C2">
        <w:trPr>
          <w:jc w:val="center"/>
        </w:trPr>
        <w:tc>
          <w:tcPr>
            <w:tcW w:w="2137" w:type="pct"/>
            <w:vAlign w:val="center"/>
          </w:tcPr>
          <w:p w14:paraId="5462EC3A"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3.</w:t>
            </w:r>
            <w:r w:rsidRPr="00B40AC2">
              <w:rPr>
                <w:rFonts w:cs="Times New Roman"/>
                <w:snapToGrid/>
                <w:color w:val="000000" w:themeColor="text1"/>
                <w:kern w:val="2"/>
                <w:sz w:val="21"/>
                <w:szCs w:val="21"/>
              </w:rPr>
              <w:t>对矿山基建产生的表土、底土和岩石等应</w:t>
            </w:r>
            <w:r w:rsidRPr="00B40AC2">
              <w:rPr>
                <w:rFonts w:cs="Times New Roman"/>
                <w:snapToGrid/>
                <w:color w:val="000000" w:themeColor="text1"/>
                <w:kern w:val="2"/>
                <w:sz w:val="21"/>
                <w:szCs w:val="21"/>
              </w:rPr>
              <w:lastRenderedPageBreak/>
              <w:t>分类堆放、分类管理和充分利用。对表土、底土和适于植物生长的地层物质均应进行保护性堆存和利用，可优先用作废弃地复垦时的土壤重构用土。</w:t>
            </w:r>
          </w:p>
        </w:tc>
        <w:tc>
          <w:tcPr>
            <w:tcW w:w="2607" w:type="pct"/>
            <w:vAlign w:val="center"/>
          </w:tcPr>
          <w:p w14:paraId="720D5F2F"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本次工程</w:t>
            </w:r>
            <w:r w:rsidRPr="00B40AC2">
              <w:rPr>
                <w:rFonts w:cs="Times New Roman" w:hint="eastAsia"/>
                <w:snapToGrid/>
                <w:color w:val="000000" w:themeColor="text1"/>
                <w:kern w:val="2"/>
                <w:sz w:val="21"/>
                <w:szCs w:val="21"/>
              </w:rPr>
              <w:t>基建期间</w:t>
            </w:r>
            <w:r w:rsidRPr="00B40AC2">
              <w:rPr>
                <w:rFonts w:cs="Times New Roman"/>
                <w:snapToGrid/>
                <w:color w:val="000000" w:themeColor="text1"/>
                <w:kern w:val="2"/>
                <w:sz w:val="21"/>
                <w:szCs w:val="21"/>
              </w:rPr>
              <w:t>产生</w:t>
            </w:r>
            <w:r w:rsidRPr="00B40AC2">
              <w:rPr>
                <w:rFonts w:cs="Times New Roman" w:hint="eastAsia"/>
                <w:snapToGrid/>
                <w:color w:val="000000" w:themeColor="text1"/>
                <w:kern w:val="2"/>
                <w:sz w:val="21"/>
                <w:szCs w:val="21"/>
              </w:rPr>
              <w:t>的表土存放于表土堆场，用</w:t>
            </w:r>
            <w:r w:rsidRPr="00B40AC2">
              <w:rPr>
                <w:rFonts w:cs="Times New Roman" w:hint="eastAsia"/>
                <w:snapToGrid/>
                <w:color w:val="000000" w:themeColor="text1"/>
                <w:kern w:val="2"/>
                <w:sz w:val="21"/>
                <w:szCs w:val="21"/>
              </w:rPr>
              <w:lastRenderedPageBreak/>
              <w:t>于场地恢复，基建期间产生的</w:t>
            </w:r>
            <w:r w:rsidRPr="00B40AC2">
              <w:rPr>
                <w:rFonts w:cs="Times New Roman"/>
                <w:snapToGrid/>
                <w:color w:val="000000" w:themeColor="text1"/>
                <w:kern w:val="2"/>
                <w:sz w:val="21"/>
                <w:szCs w:val="21"/>
              </w:rPr>
              <w:t>废石</w:t>
            </w:r>
            <w:r w:rsidRPr="00B40AC2">
              <w:rPr>
                <w:rFonts w:cs="Times New Roman" w:hint="eastAsia"/>
                <w:snapToGrid/>
                <w:color w:val="000000" w:themeColor="text1"/>
                <w:kern w:val="2"/>
                <w:sz w:val="21"/>
                <w:szCs w:val="21"/>
              </w:rPr>
              <w:t>大部分作为矿山公路建设原材料。</w:t>
            </w:r>
          </w:p>
        </w:tc>
        <w:tc>
          <w:tcPr>
            <w:tcW w:w="256" w:type="pct"/>
            <w:vAlign w:val="center"/>
          </w:tcPr>
          <w:p w14:paraId="0609806B"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符合</w:t>
            </w:r>
          </w:p>
        </w:tc>
      </w:tr>
      <w:tr w:rsidR="00B40AC2" w:rsidRPr="00B40AC2" w14:paraId="6F5105B9" w14:textId="77777777" w:rsidTr="000E48C2">
        <w:trPr>
          <w:jc w:val="center"/>
        </w:trPr>
        <w:tc>
          <w:tcPr>
            <w:tcW w:w="2137" w:type="pct"/>
            <w:vAlign w:val="center"/>
          </w:tcPr>
          <w:p w14:paraId="7A7BE796"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4.</w:t>
            </w:r>
            <w:r w:rsidRPr="00B40AC2">
              <w:rPr>
                <w:rFonts w:cs="Times New Roman"/>
                <w:snapToGrid/>
                <w:color w:val="000000" w:themeColor="text1"/>
                <w:kern w:val="2"/>
                <w:sz w:val="21"/>
                <w:szCs w:val="21"/>
              </w:rPr>
              <w:t>矿山基建应尽量少占用农田和耕地，矿山基建临时性占地应及时恢复。</w:t>
            </w:r>
          </w:p>
        </w:tc>
        <w:tc>
          <w:tcPr>
            <w:tcW w:w="2607" w:type="pct"/>
            <w:vAlign w:val="center"/>
          </w:tcPr>
          <w:p w14:paraId="7E705941" w14:textId="1DB15C7E"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不占用基本农田及耕地，</w:t>
            </w:r>
            <w:r w:rsidRPr="00B40AC2">
              <w:rPr>
                <w:rFonts w:cs="Times New Roman" w:hint="eastAsia"/>
                <w:snapToGrid/>
                <w:color w:val="000000" w:themeColor="text1"/>
                <w:kern w:val="2"/>
                <w:sz w:val="21"/>
                <w:szCs w:val="21"/>
              </w:rPr>
              <w:t>建设单位已委托相关单位编制完成水土保持方案和土地复垦方案，</w:t>
            </w:r>
            <w:r w:rsidR="004C064F" w:rsidRPr="00B40AC2">
              <w:rPr>
                <w:rFonts w:hint="eastAsia"/>
                <w:color w:val="000000" w:themeColor="text1"/>
                <w:sz w:val="21"/>
                <w:szCs w:val="21"/>
              </w:rPr>
              <w:t>并取得相关手续。方案中</w:t>
            </w:r>
            <w:r w:rsidRPr="00B40AC2">
              <w:rPr>
                <w:rFonts w:cs="Times New Roman" w:hint="eastAsia"/>
                <w:snapToGrid/>
                <w:color w:val="000000" w:themeColor="text1"/>
                <w:kern w:val="2"/>
                <w:sz w:val="21"/>
                <w:szCs w:val="21"/>
              </w:rPr>
              <w:t>已要求对</w:t>
            </w:r>
            <w:r w:rsidRPr="00B40AC2">
              <w:rPr>
                <w:rFonts w:cs="Times New Roman"/>
                <w:snapToGrid/>
                <w:color w:val="000000" w:themeColor="text1"/>
                <w:kern w:val="2"/>
                <w:sz w:val="21"/>
                <w:szCs w:val="21"/>
              </w:rPr>
              <w:t>临时性占地及时采取恢复措施</w:t>
            </w:r>
          </w:p>
        </w:tc>
        <w:tc>
          <w:tcPr>
            <w:tcW w:w="256" w:type="pct"/>
            <w:vAlign w:val="center"/>
          </w:tcPr>
          <w:p w14:paraId="371D04E1"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78905DB" w14:textId="77777777" w:rsidTr="000E48C2">
        <w:trPr>
          <w:jc w:val="center"/>
        </w:trPr>
        <w:tc>
          <w:tcPr>
            <w:tcW w:w="5000" w:type="pct"/>
            <w:gridSpan w:val="3"/>
            <w:vAlign w:val="center"/>
          </w:tcPr>
          <w:p w14:paraId="1255902F"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四、采矿</w:t>
            </w:r>
          </w:p>
        </w:tc>
      </w:tr>
      <w:tr w:rsidR="00B40AC2" w:rsidRPr="00B40AC2" w14:paraId="047A176B" w14:textId="77777777" w:rsidTr="000E48C2">
        <w:trPr>
          <w:jc w:val="center"/>
        </w:trPr>
        <w:tc>
          <w:tcPr>
            <w:tcW w:w="5000" w:type="pct"/>
            <w:gridSpan w:val="3"/>
            <w:vAlign w:val="center"/>
          </w:tcPr>
          <w:p w14:paraId="5EB297E5"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w:t>
            </w:r>
            <w:r w:rsidRPr="00B40AC2">
              <w:rPr>
                <w:rFonts w:cs="Times New Roman" w:hint="eastAsia"/>
                <w:snapToGrid/>
                <w:color w:val="000000" w:themeColor="text1"/>
                <w:kern w:val="2"/>
                <w:sz w:val="21"/>
                <w:szCs w:val="21"/>
              </w:rPr>
              <w:t>一</w:t>
            </w:r>
            <w:r w:rsidRPr="00B40AC2">
              <w:rPr>
                <w:rFonts w:cs="Times New Roman"/>
                <w:snapToGrid/>
                <w:color w:val="000000" w:themeColor="text1"/>
                <w:kern w:val="2"/>
                <w:sz w:val="21"/>
                <w:szCs w:val="21"/>
              </w:rPr>
              <w:t>）</w:t>
            </w:r>
            <w:r w:rsidRPr="00B40AC2">
              <w:rPr>
                <w:rFonts w:cs="Times New Roman" w:hint="eastAsia"/>
                <w:snapToGrid/>
                <w:color w:val="000000" w:themeColor="text1"/>
                <w:kern w:val="2"/>
                <w:sz w:val="21"/>
                <w:szCs w:val="21"/>
              </w:rPr>
              <w:t>鼓励采用的采矿技术</w:t>
            </w:r>
          </w:p>
        </w:tc>
      </w:tr>
      <w:tr w:rsidR="00B40AC2" w:rsidRPr="00B40AC2" w14:paraId="6723A0D6" w14:textId="77777777" w:rsidTr="000E48C2">
        <w:trPr>
          <w:jc w:val="center"/>
        </w:trPr>
        <w:tc>
          <w:tcPr>
            <w:tcW w:w="2137" w:type="pct"/>
            <w:vAlign w:val="center"/>
          </w:tcPr>
          <w:p w14:paraId="5AE11493"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推广应用充填采矿工艺技术，提倡废石不出井，利用尾砂、废石充填采空区。</w:t>
            </w:r>
          </w:p>
        </w:tc>
        <w:tc>
          <w:tcPr>
            <w:tcW w:w="2607" w:type="pct"/>
            <w:vAlign w:val="center"/>
          </w:tcPr>
          <w:p w14:paraId="07DF27CB" w14:textId="387F3BF8"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项目采用“平硐开拓方案”进行开拓，采矿方法采用潜孔留矿法和削壁填充法，产生的废石量较少，基建期间的废石用作矿山公路建设原材料，</w:t>
            </w:r>
            <w:r w:rsidR="004C064F" w:rsidRPr="00B40AC2">
              <w:rPr>
                <w:rFonts w:hint="eastAsia"/>
                <w:color w:val="000000" w:themeColor="text1"/>
                <w:sz w:val="21"/>
                <w:szCs w:val="21"/>
              </w:rPr>
              <w:t>后期生产产生的废石主要为花岗石类废石，可作为建筑材料用，外销给当地其他石料厂。</w:t>
            </w:r>
          </w:p>
        </w:tc>
        <w:tc>
          <w:tcPr>
            <w:tcW w:w="256" w:type="pct"/>
            <w:vAlign w:val="center"/>
          </w:tcPr>
          <w:p w14:paraId="170648CD"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4D9A42DC" w14:textId="77777777" w:rsidTr="000E48C2">
        <w:trPr>
          <w:jc w:val="center"/>
        </w:trPr>
        <w:tc>
          <w:tcPr>
            <w:tcW w:w="5000" w:type="pct"/>
            <w:gridSpan w:val="3"/>
            <w:vAlign w:val="center"/>
          </w:tcPr>
          <w:p w14:paraId="5CDE0CB4"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（二）矿坑水的综合利用和废水、废气的处理</w:t>
            </w:r>
          </w:p>
        </w:tc>
      </w:tr>
      <w:tr w:rsidR="00B40AC2" w:rsidRPr="00B40AC2" w14:paraId="59B2058B" w14:textId="77777777" w:rsidTr="000E48C2">
        <w:trPr>
          <w:jc w:val="center"/>
        </w:trPr>
        <w:tc>
          <w:tcPr>
            <w:tcW w:w="2137" w:type="pct"/>
            <w:vAlign w:val="center"/>
          </w:tcPr>
          <w:p w14:paraId="3203DA39"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鼓励将矿坑水优先利用为生产用水，作为辅助水源加以利用。在干旱缺水地区，鼓励将外排矿坑水用于农林灌溉，其水质应达到相应标准要求。</w:t>
            </w:r>
          </w:p>
        </w:tc>
        <w:tc>
          <w:tcPr>
            <w:tcW w:w="2607" w:type="pct"/>
            <w:vAlign w:val="center"/>
          </w:tcPr>
          <w:p w14:paraId="58D7908D"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矿坑涌水沉淀后</w:t>
            </w:r>
            <w:r w:rsidRPr="00B40AC2">
              <w:rPr>
                <w:rFonts w:cs="Times New Roman" w:hint="eastAsia"/>
                <w:snapToGrid/>
                <w:color w:val="000000" w:themeColor="text1"/>
                <w:kern w:val="2"/>
                <w:sz w:val="21"/>
                <w:szCs w:val="21"/>
              </w:rPr>
              <w:t>，部分回用于采矿作业，剩余部分经处理达标后排入石桥河</w:t>
            </w:r>
          </w:p>
        </w:tc>
        <w:tc>
          <w:tcPr>
            <w:tcW w:w="256" w:type="pct"/>
            <w:vAlign w:val="center"/>
          </w:tcPr>
          <w:p w14:paraId="60D154E0"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53726F8F" w14:textId="77777777" w:rsidTr="000E48C2">
        <w:trPr>
          <w:jc w:val="center"/>
        </w:trPr>
        <w:tc>
          <w:tcPr>
            <w:tcW w:w="2137" w:type="pct"/>
            <w:vAlign w:val="center"/>
          </w:tcPr>
          <w:p w14:paraId="1D8B7C1E"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r w:rsidRPr="00B40AC2">
              <w:rPr>
                <w:rFonts w:cs="Times New Roman"/>
                <w:snapToGrid/>
                <w:color w:val="000000" w:themeColor="text1"/>
                <w:kern w:val="2"/>
                <w:sz w:val="21"/>
                <w:szCs w:val="21"/>
              </w:rPr>
              <w:t>宜采取修筑排水沟、引流渠，预先截堵水，防渗漏处理等措施，防止或减少各种水源进入露天采场和地下井巷。</w:t>
            </w:r>
          </w:p>
        </w:tc>
        <w:tc>
          <w:tcPr>
            <w:tcW w:w="2607" w:type="pct"/>
            <w:vAlign w:val="center"/>
          </w:tcPr>
          <w:p w14:paraId="0B253D7B"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采取修筑排水沟、引流渠，预先截堵水，防渗漏处理等措施</w:t>
            </w:r>
          </w:p>
        </w:tc>
        <w:tc>
          <w:tcPr>
            <w:tcW w:w="256" w:type="pct"/>
            <w:vAlign w:val="center"/>
          </w:tcPr>
          <w:p w14:paraId="2EB43C1A"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280B1DC5" w14:textId="77777777" w:rsidTr="000E48C2">
        <w:trPr>
          <w:jc w:val="center"/>
        </w:trPr>
        <w:tc>
          <w:tcPr>
            <w:tcW w:w="2137" w:type="pct"/>
            <w:vAlign w:val="center"/>
          </w:tcPr>
          <w:p w14:paraId="682EB10A"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3. </w:t>
            </w:r>
            <w:r w:rsidRPr="00B40AC2">
              <w:rPr>
                <w:rFonts w:cs="Times New Roman"/>
                <w:snapToGrid/>
                <w:color w:val="000000" w:themeColor="text1"/>
                <w:kern w:val="2"/>
                <w:sz w:val="21"/>
                <w:szCs w:val="21"/>
              </w:rPr>
              <w:t>宜采用安装除尘装置，湿式作业，个体防护等措施，防治凿岩、铲装、运输等采矿作业中的粉尘污染。</w:t>
            </w:r>
          </w:p>
        </w:tc>
        <w:tc>
          <w:tcPr>
            <w:tcW w:w="2607" w:type="pct"/>
            <w:vAlign w:val="center"/>
          </w:tcPr>
          <w:p w14:paraId="624AC2A5"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拟安装喷雾器除尘装置，湿式作业，个体防护等措施</w:t>
            </w:r>
          </w:p>
        </w:tc>
        <w:tc>
          <w:tcPr>
            <w:tcW w:w="256" w:type="pct"/>
            <w:vAlign w:val="center"/>
          </w:tcPr>
          <w:p w14:paraId="691A1100"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081D393B" w14:textId="77777777" w:rsidTr="000E48C2">
        <w:trPr>
          <w:jc w:val="center"/>
        </w:trPr>
        <w:tc>
          <w:tcPr>
            <w:tcW w:w="5000" w:type="pct"/>
            <w:gridSpan w:val="3"/>
            <w:vAlign w:val="center"/>
          </w:tcPr>
          <w:p w14:paraId="4D81D034"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（三）固体废物贮存和综合利用</w:t>
            </w:r>
          </w:p>
        </w:tc>
      </w:tr>
      <w:tr w:rsidR="00B40AC2" w:rsidRPr="00B40AC2" w14:paraId="0AF61282" w14:textId="77777777" w:rsidTr="000E48C2">
        <w:trPr>
          <w:jc w:val="center"/>
        </w:trPr>
        <w:tc>
          <w:tcPr>
            <w:tcW w:w="2137" w:type="pct"/>
            <w:vAlign w:val="center"/>
          </w:tcPr>
          <w:p w14:paraId="642933D8"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对采矿活动所产生的固体废物，应使用专用场所堆放，并采取有效措施防止二次环境污染及诱发次生地质灾害。</w:t>
            </w:r>
          </w:p>
        </w:tc>
        <w:tc>
          <w:tcPr>
            <w:tcW w:w="2607" w:type="pct"/>
            <w:vAlign w:val="center"/>
          </w:tcPr>
          <w:p w14:paraId="1BB6D424"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项目产生的废石</w:t>
            </w:r>
            <w:r w:rsidRPr="00B40AC2">
              <w:rPr>
                <w:rFonts w:cs="Times New Roman" w:hint="eastAsia"/>
                <w:snapToGrid/>
                <w:color w:val="000000" w:themeColor="text1"/>
                <w:kern w:val="2"/>
                <w:sz w:val="21"/>
                <w:szCs w:val="21"/>
              </w:rPr>
              <w:t>大部分用作矿山公路建设原材料，剩余部分直接外售给当地石料厂作为其原料</w:t>
            </w:r>
            <w:r w:rsidRPr="00B40AC2">
              <w:rPr>
                <w:rFonts w:cs="Times New Roman"/>
                <w:snapToGrid/>
                <w:color w:val="000000" w:themeColor="text1"/>
                <w:kern w:val="2"/>
                <w:sz w:val="21"/>
                <w:szCs w:val="21"/>
              </w:rPr>
              <w:t>；生活垃圾集中收集定期交由环卫部门。</w:t>
            </w:r>
          </w:p>
        </w:tc>
        <w:tc>
          <w:tcPr>
            <w:tcW w:w="256" w:type="pct"/>
            <w:vAlign w:val="center"/>
          </w:tcPr>
          <w:p w14:paraId="4FF5276B"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5CAF91E6" w14:textId="77777777" w:rsidTr="000E48C2">
        <w:trPr>
          <w:jc w:val="center"/>
        </w:trPr>
        <w:tc>
          <w:tcPr>
            <w:tcW w:w="2137" w:type="pct"/>
            <w:vAlign w:val="center"/>
          </w:tcPr>
          <w:p w14:paraId="1D30C884"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）应根据采矿固体废物的性质、贮存场所工程地质情况，采用完善防渗、集排水措施，防止淋溶水污染地表水和地下水；</w:t>
            </w:r>
          </w:p>
        </w:tc>
        <w:tc>
          <w:tcPr>
            <w:tcW w:w="2607" w:type="pct"/>
            <w:vAlign w:val="center"/>
          </w:tcPr>
          <w:p w14:paraId="738927C6" w14:textId="398D67DD"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表土堆场周边修建接排洪沟等防洪设施，矿石</w:t>
            </w:r>
            <w:r w:rsidR="00825CBA" w:rsidRPr="00B40AC2">
              <w:rPr>
                <w:rFonts w:cs="Times New Roman" w:hint="eastAsia"/>
                <w:snapToGrid/>
                <w:color w:val="000000" w:themeColor="text1"/>
                <w:kern w:val="2"/>
                <w:sz w:val="21"/>
                <w:szCs w:val="21"/>
              </w:rPr>
              <w:t>临时</w:t>
            </w:r>
            <w:r w:rsidRPr="00B40AC2">
              <w:rPr>
                <w:rFonts w:cs="Times New Roman" w:hint="eastAsia"/>
                <w:snapToGrid/>
                <w:color w:val="000000" w:themeColor="text1"/>
                <w:kern w:val="2"/>
                <w:sz w:val="21"/>
                <w:szCs w:val="21"/>
              </w:rPr>
              <w:t>堆场周边设置集水沟</w:t>
            </w:r>
            <w:r w:rsidR="00825CBA" w:rsidRPr="00B40AC2">
              <w:rPr>
                <w:rFonts w:cs="Times New Roman" w:hint="eastAsia"/>
                <w:snapToGrid/>
                <w:color w:val="000000" w:themeColor="text1"/>
                <w:kern w:val="2"/>
                <w:sz w:val="21"/>
                <w:szCs w:val="21"/>
              </w:rPr>
              <w:t>，并设置挡雨棚</w:t>
            </w:r>
            <w:r w:rsidRPr="00B40AC2">
              <w:rPr>
                <w:rFonts w:cs="Times New Roman" w:hint="eastAsia"/>
                <w:snapToGrid/>
                <w:color w:val="000000" w:themeColor="text1"/>
                <w:kern w:val="2"/>
                <w:sz w:val="21"/>
                <w:szCs w:val="21"/>
              </w:rPr>
              <w:t>，淋滤水通过沉淀池处理后用于矿石堆场洒水降尘和植被恢复</w:t>
            </w:r>
          </w:p>
        </w:tc>
        <w:tc>
          <w:tcPr>
            <w:tcW w:w="256" w:type="pct"/>
            <w:vAlign w:val="center"/>
          </w:tcPr>
          <w:p w14:paraId="6FC7BD21"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15BF28C7" w14:textId="77777777" w:rsidTr="000E48C2">
        <w:trPr>
          <w:jc w:val="center"/>
        </w:trPr>
        <w:tc>
          <w:tcPr>
            <w:tcW w:w="5000" w:type="pct"/>
            <w:gridSpan w:val="3"/>
            <w:vAlign w:val="center"/>
          </w:tcPr>
          <w:p w14:paraId="567D0895" w14:textId="77777777" w:rsidR="00380442" w:rsidRPr="00B40AC2" w:rsidRDefault="00380442" w:rsidP="00380442">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六、废弃地复垦</w:t>
            </w:r>
          </w:p>
        </w:tc>
      </w:tr>
      <w:tr w:rsidR="00B40AC2" w:rsidRPr="00B40AC2" w14:paraId="3DDF2FC9" w14:textId="77777777" w:rsidTr="000E48C2">
        <w:trPr>
          <w:jc w:val="center"/>
        </w:trPr>
        <w:tc>
          <w:tcPr>
            <w:tcW w:w="2137" w:type="pct"/>
            <w:vAlign w:val="center"/>
          </w:tcPr>
          <w:p w14:paraId="618C1C4E"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r w:rsidRPr="00B40AC2">
              <w:rPr>
                <w:rFonts w:cs="Times New Roman"/>
                <w:snapToGrid/>
                <w:color w:val="000000" w:themeColor="text1"/>
                <w:kern w:val="2"/>
                <w:sz w:val="21"/>
                <w:szCs w:val="21"/>
              </w:rPr>
              <w:t>矿山开采企业应将废弃地复垦纳入矿山日常生产与管理，提倡采用采（选）矿</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排土（尾）</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造地</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复垦一体化技术。</w:t>
            </w:r>
          </w:p>
        </w:tc>
        <w:tc>
          <w:tcPr>
            <w:tcW w:w="2607" w:type="pct"/>
            <w:vAlign w:val="center"/>
          </w:tcPr>
          <w:p w14:paraId="5726B726" w14:textId="540837C0" w:rsidR="00380442" w:rsidRPr="00B40AC2" w:rsidRDefault="00380442" w:rsidP="00825CBA">
            <w:pPr>
              <w:autoSpaceDE w:val="0"/>
              <w:autoSpaceDN w:val="0"/>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拟采用采矿</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复垦一体化技术，</w:t>
            </w:r>
            <w:r w:rsidRPr="00B40AC2">
              <w:rPr>
                <w:rFonts w:cs="Times New Roman"/>
                <w:snapToGrid/>
                <w:color w:val="000000" w:themeColor="text1"/>
                <w:kern w:val="2"/>
                <w:sz w:val="21"/>
                <w:szCs w:val="21"/>
              </w:rPr>
              <w:t>目前</w:t>
            </w:r>
            <w:r w:rsidRPr="00B40AC2">
              <w:rPr>
                <w:rFonts w:cs="Times New Roman" w:hint="eastAsia"/>
                <w:snapToGrid/>
                <w:color w:val="000000" w:themeColor="text1"/>
                <w:kern w:val="2"/>
                <w:sz w:val="21"/>
                <w:szCs w:val="21"/>
              </w:rPr>
              <w:t>建设单位已委托相关单位编制完成</w:t>
            </w:r>
            <w:r w:rsidRPr="00B40AC2">
              <w:rPr>
                <w:rFonts w:cs="Times New Roman"/>
                <w:snapToGrid/>
                <w:color w:val="000000" w:themeColor="text1"/>
                <w:kern w:val="2"/>
                <w:sz w:val="21"/>
                <w:szCs w:val="21"/>
              </w:rPr>
              <w:t>矿山土地复垦</w:t>
            </w:r>
            <w:r w:rsidR="00556254" w:rsidRPr="00B40AC2">
              <w:rPr>
                <w:rFonts w:cs="Times New Roman" w:hint="eastAsia"/>
                <w:snapToGrid/>
                <w:color w:val="000000" w:themeColor="text1"/>
                <w:kern w:val="2"/>
                <w:sz w:val="21"/>
                <w:szCs w:val="21"/>
              </w:rPr>
              <w:t>恢复</w:t>
            </w:r>
            <w:r w:rsidRPr="00B40AC2">
              <w:rPr>
                <w:rFonts w:cs="Times New Roman"/>
                <w:snapToGrid/>
                <w:color w:val="000000" w:themeColor="text1"/>
                <w:kern w:val="2"/>
                <w:sz w:val="21"/>
                <w:szCs w:val="21"/>
              </w:rPr>
              <w:t>方案</w:t>
            </w:r>
            <w:r w:rsidR="00825CBA" w:rsidRPr="00B40AC2">
              <w:rPr>
                <w:rFonts w:cs="Times New Roman" w:hint="eastAsia"/>
                <w:snapToGrid/>
                <w:color w:val="000000" w:themeColor="text1"/>
                <w:kern w:val="2"/>
                <w:sz w:val="21"/>
                <w:szCs w:val="21"/>
              </w:rPr>
              <w:t>，并通过了四川省自然资源厅的审查（</w:t>
            </w:r>
            <w:r w:rsidR="00825CBA" w:rsidRPr="00B40AC2">
              <w:rPr>
                <w:rFonts w:cs="Times New Roman" w:hint="eastAsia"/>
                <w:snapToGrid/>
                <w:color w:val="000000" w:themeColor="text1"/>
                <w:kern w:val="2"/>
                <w:sz w:val="21"/>
                <w:szCs w:val="21"/>
              </w:rPr>
              <w:t>2</w:t>
            </w:r>
            <w:r w:rsidR="00825CBA" w:rsidRPr="00B40AC2">
              <w:rPr>
                <w:rFonts w:cs="Times New Roman"/>
                <w:snapToGrid/>
                <w:color w:val="000000" w:themeColor="text1"/>
                <w:kern w:val="2"/>
                <w:sz w:val="21"/>
                <w:szCs w:val="21"/>
              </w:rPr>
              <w:t>021</w:t>
            </w:r>
            <w:r w:rsidR="00825CBA" w:rsidRPr="00B40AC2">
              <w:rPr>
                <w:rFonts w:cs="Times New Roman" w:hint="eastAsia"/>
                <w:snapToGrid/>
                <w:color w:val="000000" w:themeColor="text1"/>
                <w:kern w:val="2"/>
                <w:sz w:val="21"/>
                <w:szCs w:val="21"/>
              </w:rPr>
              <w:t>年第</w:t>
            </w:r>
            <w:r w:rsidR="00825CBA" w:rsidRPr="00B40AC2">
              <w:rPr>
                <w:rFonts w:cs="Times New Roman" w:hint="eastAsia"/>
                <w:snapToGrid/>
                <w:color w:val="000000" w:themeColor="text1"/>
                <w:kern w:val="2"/>
                <w:sz w:val="21"/>
                <w:szCs w:val="21"/>
              </w:rPr>
              <w:t>1</w:t>
            </w:r>
            <w:r w:rsidR="00825CBA" w:rsidRPr="00B40AC2">
              <w:rPr>
                <w:rFonts w:cs="Times New Roman"/>
                <w:snapToGrid/>
                <w:color w:val="000000" w:themeColor="text1"/>
                <w:kern w:val="2"/>
                <w:sz w:val="21"/>
                <w:szCs w:val="21"/>
              </w:rPr>
              <w:t>5</w:t>
            </w:r>
            <w:r w:rsidR="00825CBA" w:rsidRPr="00B40AC2">
              <w:rPr>
                <w:rFonts w:cs="Times New Roman" w:hint="eastAsia"/>
                <w:snapToGrid/>
                <w:color w:val="000000" w:themeColor="text1"/>
                <w:kern w:val="2"/>
                <w:sz w:val="21"/>
                <w:szCs w:val="21"/>
              </w:rPr>
              <w:t>号）</w:t>
            </w:r>
            <w:r w:rsidRPr="00B40AC2">
              <w:rPr>
                <w:rFonts w:cs="Times New Roman"/>
                <w:snapToGrid/>
                <w:color w:val="000000" w:themeColor="text1"/>
                <w:kern w:val="2"/>
                <w:sz w:val="21"/>
                <w:szCs w:val="21"/>
              </w:rPr>
              <w:t>。</w:t>
            </w:r>
          </w:p>
        </w:tc>
        <w:tc>
          <w:tcPr>
            <w:tcW w:w="256" w:type="pct"/>
            <w:vAlign w:val="center"/>
          </w:tcPr>
          <w:p w14:paraId="034D0C58"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227F2115" w14:textId="77777777" w:rsidTr="000E48C2">
        <w:trPr>
          <w:jc w:val="center"/>
        </w:trPr>
        <w:tc>
          <w:tcPr>
            <w:tcW w:w="2137" w:type="pct"/>
            <w:vAlign w:val="center"/>
          </w:tcPr>
          <w:p w14:paraId="3639051E"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r w:rsidRPr="00B40AC2">
              <w:rPr>
                <w:rFonts w:cs="Times New Roman"/>
                <w:snapToGrid/>
                <w:color w:val="000000" w:themeColor="text1"/>
                <w:kern w:val="2"/>
                <w:sz w:val="21"/>
                <w:szCs w:val="21"/>
              </w:rPr>
              <w:t>矿山废弃地复垦应做可垦性试验，采取最合理的方式进行废弃地复垦。对于存在污染的矿山废弃地，不宜复垦作为农牧业生产用地；对于可开发为农牧业用地的矿山废弃地，应对其进行全面的监测与评估。</w:t>
            </w:r>
          </w:p>
        </w:tc>
        <w:tc>
          <w:tcPr>
            <w:tcW w:w="2607" w:type="pct"/>
            <w:vAlign w:val="center"/>
          </w:tcPr>
          <w:p w14:paraId="44862B3C" w14:textId="3A690A59"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建设单位已委托相关单位编制完成</w:t>
            </w:r>
            <w:r w:rsidRPr="00B40AC2">
              <w:rPr>
                <w:rFonts w:cs="Times New Roman"/>
                <w:snapToGrid/>
                <w:color w:val="000000" w:themeColor="text1"/>
                <w:kern w:val="2"/>
                <w:sz w:val="21"/>
                <w:szCs w:val="21"/>
              </w:rPr>
              <w:t>矿山土地复垦</w:t>
            </w:r>
            <w:r w:rsidR="00556254" w:rsidRPr="00B40AC2">
              <w:rPr>
                <w:rFonts w:cs="Times New Roman" w:hint="eastAsia"/>
                <w:snapToGrid/>
                <w:color w:val="000000" w:themeColor="text1"/>
                <w:kern w:val="2"/>
                <w:sz w:val="21"/>
                <w:szCs w:val="21"/>
              </w:rPr>
              <w:t>复垦</w:t>
            </w:r>
            <w:r w:rsidRPr="00B40AC2">
              <w:rPr>
                <w:rFonts w:cs="Times New Roman"/>
                <w:snapToGrid/>
                <w:color w:val="000000" w:themeColor="text1"/>
                <w:kern w:val="2"/>
                <w:sz w:val="21"/>
                <w:szCs w:val="21"/>
              </w:rPr>
              <w:t>方案</w:t>
            </w:r>
            <w:r w:rsidR="00825CBA" w:rsidRPr="00B40AC2">
              <w:rPr>
                <w:rFonts w:cs="Times New Roman" w:hint="eastAsia"/>
                <w:snapToGrid/>
                <w:color w:val="000000" w:themeColor="text1"/>
                <w:kern w:val="2"/>
                <w:sz w:val="21"/>
                <w:szCs w:val="21"/>
              </w:rPr>
              <w:t>，并通过了四川省自然资源厅的审查（</w:t>
            </w:r>
            <w:r w:rsidR="00825CBA" w:rsidRPr="00B40AC2">
              <w:rPr>
                <w:rFonts w:cs="Times New Roman" w:hint="eastAsia"/>
                <w:snapToGrid/>
                <w:color w:val="000000" w:themeColor="text1"/>
                <w:kern w:val="2"/>
                <w:sz w:val="21"/>
                <w:szCs w:val="21"/>
              </w:rPr>
              <w:t>2</w:t>
            </w:r>
            <w:r w:rsidR="00825CBA" w:rsidRPr="00B40AC2">
              <w:rPr>
                <w:rFonts w:cs="Times New Roman"/>
                <w:snapToGrid/>
                <w:color w:val="000000" w:themeColor="text1"/>
                <w:kern w:val="2"/>
                <w:sz w:val="21"/>
                <w:szCs w:val="21"/>
              </w:rPr>
              <w:t>021</w:t>
            </w:r>
            <w:r w:rsidR="00825CBA" w:rsidRPr="00B40AC2">
              <w:rPr>
                <w:rFonts w:cs="Times New Roman" w:hint="eastAsia"/>
                <w:snapToGrid/>
                <w:color w:val="000000" w:themeColor="text1"/>
                <w:kern w:val="2"/>
                <w:sz w:val="21"/>
                <w:szCs w:val="21"/>
              </w:rPr>
              <w:t>年第</w:t>
            </w:r>
            <w:r w:rsidR="00825CBA" w:rsidRPr="00B40AC2">
              <w:rPr>
                <w:rFonts w:cs="Times New Roman" w:hint="eastAsia"/>
                <w:snapToGrid/>
                <w:color w:val="000000" w:themeColor="text1"/>
                <w:kern w:val="2"/>
                <w:sz w:val="21"/>
                <w:szCs w:val="21"/>
              </w:rPr>
              <w:t>1</w:t>
            </w:r>
            <w:r w:rsidR="00825CBA" w:rsidRPr="00B40AC2">
              <w:rPr>
                <w:rFonts w:cs="Times New Roman"/>
                <w:snapToGrid/>
                <w:color w:val="000000" w:themeColor="text1"/>
                <w:kern w:val="2"/>
                <w:sz w:val="21"/>
                <w:szCs w:val="21"/>
              </w:rPr>
              <w:t>5</w:t>
            </w:r>
            <w:r w:rsidR="00825CBA" w:rsidRPr="00B40AC2">
              <w:rPr>
                <w:rFonts w:cs="Times New Roman" w:hint="eastAsia"/>
                <w:snapToGrid/>
                <w:color w:val="000000" w:themeColor="text1"/>
                <w:kern w:val="2"/>
                <w:sz w:val="21"/>
                <w:szCs w:val="21"/>
              </w:rPr>
              <w:t>号）</w:t>
            </w:r>
            <w:r w:rsidR="00825CBA" w:rsidRPr="00B40AC2">
              <w:rPr>
                <w:rFonts w:cs="Times New Roman"/>
                <w:snapToGrid/>
                <w:color w:val="000000" w:themeColor="text1"/>
                <w:kern w:val="2"/>
                <w:sz w:val="21"/>
                <w:szCs w:val="21"/>
              </w:rPr>
              <w:t>。</w:t>
            </w:r>
          </w:p>
        </w:tc>
        <w:tc>
          <w:tcPr>
            <w:tcW w:w="256" w:type="pct"/>
            <w:vAlign w:val="center"/>
          </w:tcPr>
          <w:p w14:paraId="6A3586BE"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47A6C5CB" w14:textId="77777777" w:rsidTr="000E48C2">
        <w:trPr>
          <w:jc w:val="center"/>
        </w:trPr>
        <w:tc>
          <w:tcPr>
            <w:tcW w:w="2137" w:type="pct"/>
            <w:vAlign w:val="center"/>
          </w:tcPr>
          <w:p w14:paraId="0224F85A"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3.</w:t>
            </w:r>
            <w:r w:rsidRPr="00B40AC2">
              <w:rPr>
                <w:rFonts w:cs="Times New Roman"/>
                <w:snapToGrid/>
                <w:color w:val="000000" w:themeColor="text1"/>
                <w:kern w:val="2"/>
                <w:sz w:val="21"/>
                <w:szCs w:val="21"/>
              </w:rPr>
              <w:t>矿山生产过程中应采取种植植物和覆盖等复垦措施，对露天坑、废石场、尾矿库、矸石山等永久性坡面进行稳定化处理，防止水土流失和滑坡。废石场、尾矿库、矸石山等固废堆场服务期满后，应及时封场和复垦，防止水土流失及风蚀扬尘等。</w:t>
            </w:r>
          </w:p>
        </w:tc>
        <w:tc>
          <w:tcPr>
            <w:tcW w:w="2607" w:type="pct"/>
            <w:vAlign w:val="center"/>
          </w:tcPr>
          <w:p w14:paraId="5F584060"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本项目采取种植植物和覆盖等复垦措施对临时占地进行生态保护，防止水土流失及风蚀扬尘等。</w:t>
            </w:r>
          </w:p>
        </w:tc>
        <w:tc>
          <w:tcPr>
            <w:tcW w:w="256" w:type="pct"/>
            <w:vAlign w:val="center"/>
          </w:tcPr>
          <w:p w14:paraId="57AA9F1B"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37660AC3" w14:textId="77777777" w:rsidTr="000E48C2">
        <w:trPr>
          <w:jc w:val="center"/>
        </w:trPr>
        <w:tc>
          <w:tcPr>
            <w:tcW w:w="2137" w:type="pct"/>
            <w:vAlign w:val="center"/>
          </w:tcPr>
          <w:p w14:paraId="63FEE7AB"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采用生物工程进行废弃地复垦时，宜对土壤重构、地形、景观进行优化设计，对物</w:t>
            </w:r>
            <w:r w:rsidRPr="00B40AC2">
              <w:rPr>
                <w:rFonts w:cs="Times New Roman"/>
                <w:snapToGrid/>
                <w:color w:val="000000" w:themeColor="text1"/>
                <w:kern w:val="2"/>
                <w:sz w:val="21"/>
                <w:szCs w:val="21"/>
              </w:rPr>
              <w:lastRenderedPageBreak/>
              <w:t>种选择、配置及种植方式进行优化。</w:t>
            </w:r>
          </w:p>
        </w:tc>
        <w:tc>
          <w:tcPr>
            <w:tcW w:w="2607" w:type="pct"/>
            <w:vAlign w:val="center"/>
          </w:tcPr>
          <w:p w14:paraId="450A6CAE"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复垦时对土壤重构、地形、景观进行优化设计，对物种选择、配置及种植方式进行优化。</w:t>
            </w:r>
          </w:p>
        </w:tc>
        <w:tc>
          <w:tcPr>
            <w:tcW w:w="256" w:type="pct"/>
            <w:vAlign w:val="center"/>
          </w:tcPr>
          <w:p w14:paraId="3BF815B8"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bl>
    <w:p w14:paraId="60B7A94A" w14:textId="77777777" w:rsidR="00380442" w:rsidRPr="00B40AC2" w:rsidRDefault="00380442" w:rsidP="00380442">
      <w:pPr>
        <w:ind w:firstLine="482"/>
        <w:rPr>
          <w:rFonts w:cs="Times New Roman"/>
          <w:b/>
          <w:snapToGrid/>
          <w:color w:val="000000" w:themeColor="text1"/>
          <w:kern w:val="2"/>
        </w:rPr>
      </w:pPr>
      <w:r w:rsidRPr="00B40AC2">
        <w:rPr>
          <w:rFonts w:cs="Times New Roman"/>
          <w:b/>
          <w:snapToGrid/>
          <w:color w:val="000000" w:themeColor="text1"/>
          <w:kern w:val="2"/>
        </w:rPr>
        <w:t>根据上表分析，</w:t>
      </w:r>
      <w:r w:rsidRPr="00B40AC2">
        <w:rPr>
          <w:rFonts w:cs="Times New Roman" w:hint="eastAsia"/>
          <w:b/>
          <w:snapToGrid/>
          <w:color w:val="000000" w:themeColor="text1"/>
          <w:kern w:val="2"/>
        </w:rPr>
        <w:t>本项目与</w:t>
      </w:r>
      <w:r w:rsidRPr="00B40AC2">
        <w:rPr>
          <w:rFonts w:cs="Times New Roman"/>
          <w:b/>
          <w:snapToGrid/>
          <w:color w:val="000000" w:themeColor="text1"/>
          <w:kern w:val="2"/>
        </w:rPr>
        <w:t>《矿山生态环境保护与污染防治技术政策》（环发</w:t>
      </w:r>
      <w:r w:rsidRPr="00B40AC2">
        <w:rPr>
          <w:rFonts w:cs="Times New Roman"/>
          <w:b/>
          <w:snapToGrid/>
          <w:color w:val="000000" w:themeColor="text1"/>
          <w:kern w:val="2"/>
        </w:rPr>
        <w:t>[2005]109</w:t>
      </w:r>
      <w:r w:rsidRPr="00B40AC2">
        <w:rPr>
          <w:rFonts w:cs="Times New Roman"/>
          <w:b/>
          <w:snapToGrid/>
          <w:color w:val="000000" w:themeColor="text1"/>
          <w:kern w:val="2"/>
        </w:rPr>
        <w:t>号）</w:t>
      </w:r>
      <w:r w:rsidRPr="00B40AC2">
        <w:rPr>
          <w:rFonts w:cs="Times New Roman" w:hint="eastAsia"/>
          <w:b/>
          <w:snapToGrid/>
          <w:color w:val="000000" w:themeColor="text1"/>
          <w:kern w:val="2"/>
        </w:rPr>
        <w:t>相关要求相符</w:t>
      </w:r>
      <w:r w:rsidRPr="00B40AC2">
        <w:rPr>
          <w:rFonts w:cs="Times New Roman"/>
          <w:b/>
          <w:snapToGrid/>
          <w:color w:val="000000" w:themeColor="text1"/>
          <w:kern w:val="2"/>
        </w:rPr>
        <w:t>。</w:t>
      </w:r>
    </w:p>
    <w:p w14:paraId="00E65C8B" w14:textId="0D5722CC" w:rsidR="00380442" w:rsidRPr="00B40AC2" w:rsidRDefault="00380442" w:rsidP="00380442">
      <w:pPr>
        <w:ind w:firstLine="482"/>
        <w:rPr>
          <w:rFonts w:cs="Times New Roman"/>
          <w:b/>
          <w:snapToGrid/>
          <w:color w:val="000000" w:themeColor="text1"/>
          <w:kern w:val="2"/>
        </w:rPr>
      </w:pPr>
      <w:r w:rsidRPr="00B40AC2">
        <w:rPr>
          <w:rFonts w:cs="Times New Roman" w:hint="eastAsia"/>
          <w:b/>
          <w:snapToGrid/>
          <w:color w:val="000000" w:themeColor="text1"/>
          <w:kern w:val="2"/>
        </w:rPr>
        <w:t>（</w:t>
      </w:r>
      <w:r w:rsidR="00B40AC2" w:rsidRPr="00B40AC2">
        <w:rPr>
          <w:rFonts w:cs="Times New Roman"/>
          <w:b/>
          <w:snapToGrid/>
          <w:color w:val="000000" w:themeColor="text1"/>
          <w:kern w:val="2"/>
        </w:rPr>
        <w:t>6</w:t>
      </w:r>
      <w:r w:rsidRPr="00B40AC2">
        <w:rPr>
          <w:rFonts w:cs="Times New Roman" w:hint="eastAsia"/>
          <w:b/>
          <w:snapToGrid/>
          <w:color w:val="000000" w:themeColor="text1"/>
          <w:kern w:val="2"/>
        </w:rPr>
        <w:t>）与《矿山生态环境保护与恢复治理技术规范（试行）》（</w:t>
      </w:r>
      <w:r w:rsidRPr="00B40AC2">
        <w:rPr>
          <w:rFonts w:cs="Times New Roman" w:hint="eastAsia"/>
          <w:b/>
          <w:snapToGrid/>
          <w:color w:val="000000" w:themeColor="text1"/>
          <w:kern w:val="2"/>
        </w:rPr>
        <w:t>HJ651-2013</w:t>
      </w:r>
      <w:r w:rsidRPr="00B40AC2">
        <w:rPr>
          <w:rFonts w:cs="Times New Roman" w:hint="eastAsia"/>
          <w:b/>
          <w:snapToGrid/>
          <w:color w:val="000000" w:themeColor="text1"/>
          <w:kern w:val="2"/>
        </w:rPr>
        <w:t>）的符合性分析</w:t>
      </w:r>
    </w:p>
    <w:p w14:paraId="2079001D" w14:textId="77777777" w:rsidR="00380442" w:rsidRPr="00B40AC2" w:rsidRDefault="00380442" w:rsidP="00380442">
      <w:pPr>
        <w:rPr>
          <w:rFonts w:cs="Times New Roman"/>
          <w:snapToGrid/>
          <w:color w:val="000000" w:themeColor="text1"/>
          <w:kern w:val="2"/>
        </w:rPr>
      </w:pPr>
      <w:r w:rsidRPr="00B40AC2">
        <w:rPr>
          <w:rFonts w:cs="Times New Roman" w:hint="eastAsia"/>
          <w:snapToGrid/>
          <w:color w:val="000000" w:themeColor="text1"/>
          <w:kern w:val="2"/>
        </w:rPr>
        <w:t>《</w:t>
      </w:r>
      <w:r w:rsidRPr="00B40AC2">
        <w:rPr>
          <w:rFonts w:cs="Times New Roman"/>
          <w:snapToGrid/>
          <w:color w:val="000000" w:themeColor="text1"/>
          <w:kern w:val="2"/>
        </w:rPr>
        <w:t>矿山生态环境保护与恢复治理技术规范</w:t>
      </w:r>
      <w:r w:rsidRPr="00B40AC2">
        <w:rPr>
          <w:rFonts w:cs="Times New Roman" w:hint="eastAsia"/>
          <w:snapToGrid/>
          <w:color w:val="000000" w:themeColor="text1"/>
          <w:kern w:val="2"/>
        </w:rPr>
        <w:t>（试行）</w:t>
      </w:r>
      <w:r w:rsidRPr="00B40AC2">
        <w:rPr>
          <w:rFonts w:cs="Times New Roman"/>
          <w:snapToGrid/>
          <w:color w:val="000000" w:themeColor="text1"/>
          <w:kern w:val="2"/>
        </w:rPr>
        <w:t>》</w:t>
      </w:r>
      <w:r w:rsidRPr="00B40AC2">
        <w:rPr>
          <w:rFonts w:cs="Times New Roman" w:hint="eastAsia"/>
          <w:snapToGrid/>
          <w:color w:val="000000" w:themeColor="text1"/>
          <w:kern w:val="2"/>
        </w:rPr>
        <w:t>（</w:t>
      </w:r>
      <w:r w:rsidRPr="00B40AC2">
        <w:rPr>
          <w:rFonts w:cs="Times New Roman" w:hint="eastAsia"/>
          <w:snapToGrid/>
          <w:color w:val="000000" w:themeColor="text1"/>
          <w:kern w:val="2"/>
        </w:rPr>
        <w:t>HJ651-2013</w:t>
      </w:r>
      <w:r w:rsidRPr="00B40AC2">
        <w:rPr>
          <w:rFonts w:cs="Times New Roman" w:hint="eastAsia"/>
          <w:snapToGrid/>
          <w:color w:val="000000" w:themeColor="text1"/>
          <w:kern w:val="2"/>
        </w:rPr>
        <w:t>）</w:t>
      </w:r>
      <w:r w:rsidRPr="00B40AC2">
        <w:rPr>
          <w:rFonts w:cs="Times New Roman"/>
          <w:snapToGrid/>
          <w:color w:val="000000" w:themeColor="text1"/>
          <w:kern w:val="2"/>
        </w:rPr>
        <w:t>是为贯彻《中华人民共和国环境保护法》、《中华人民共和国环境影响评价法》和《国务院关于加强环境保护重点工作的意见》，规范矿产资源开发过程中的生态环境保护与恢复治理工作，促进矿区生态环境保护的规范。本项目与国家《矿山生态环境保护与恢复治理技术规范</w:t>
      </w:r>
      <w:r w:rsidRPr="00B40AC2">
        <w:rPr>
          <w:rFonts w:cs="Times New Roman" w:hint="eastAsia"/>
          <w:snapToGrid/>
          <w:color w:val="000000" w:themeColor="text1"/>
          <w:kern w:val="2"/>
        </w:rPr>
        <w:t>（试行）</w:t>
      </w:r>
      <w:r w:rsidRPr="00B40AC2">
        <w:rPr>
          <w:rFonts w:cs="Times New Roman"/>
          <w:snapToGrid/>
          <w:color w:val="000000" w:themeColor="text1"/>
          <w:kern w:val="2"/>
        </w:rPr>
        <w:t>》</w:t>
      </w:r>
      <w:r w:rsidRPr="00B40AC2">
        <w:rPr>
          <w:rFonts w:cs="Times New Roman" w:hint="eastAsia"/>
          <w:snapToGrid/>
          <w:color w:val="000000" w:themeColor="text1"/>
          <w:kern w:val="2"/>
        </w:rPr>
        <w:t>（</w:t>
      </w:r>
      <w:r w:rsidRPr="00B40AC2">
        <w:rPr>
          <w:rFonts w:cs="Times New Roman" w:hint="eastAsia"/>
          <w:snapToGrid/>
          <w:color w:val="000000" w:themeColor="text1"/>
          <w:kern w:val="2"/>
        </w:rPr>
        <w:t>HJ651-2013</w:t>
      </w:r>
      <w:r w:rsidRPr="00B40AC2">
        <w:rPr>
          <w:rFonts w:cs="Times New Roman" w:hint="eastAsia"/>
          <w:snapToGrid/>
          <w:color w:val="000000" w:themeColor="text1"/>
          <w:kern w:val="2"/>
        </w:rPr>
        <w:t>）</w:t>
      </w:r>
      <w:r w:rsidRPr="00B40AC2">
        <w:rPr>
          <w:rFonts w:cs="Times New Roman"/>
          <w:snapToGrid/>
          <w:color w:val="000000" w:themeColor="text1"/>
          <w:kern w:val="2"/>
        </w:rPr>
        <w:t>各项规定的符合性见下表：</w:t>
      </w:r>
    </w:p>
    <w:p w14:paraId="5D06142E" w14:textId="77777777" w:rsidR="00380442" w:rsidRPr="00B40AC2" w:rsidRDefault="00380442" w:rsidP="00380442">
      <w:pPr>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0-7</w:t>
      </w:r>
      <w:r w:rsidRPr="00B40AC2">
        <w:rPr>
          <w:rFonts w:cs="Times New Roman"/>
          <w:b/>
          <w:snapToGrid/>
          <w:color w:val="000000" w:themeColor="text1"/>
          <w:kern w:val="2"/>
        </w:rPr>
        <w:t xml:space="preserve"> </w:t>
      </w:r>
      <w:r w:rsidRPr="00B40AC2">
        <w:rPr>
          <w:rFonts w:cs="Times New Roman" w:hint="eastAsia"/>
          <w:b/>
          <w:snapToGrid/>
          <w:color w:val="000000" w:themeColor="text1"/>
          <w:kern w:val="2"/>
        </w:rPr>
        <w:t xml:space="preserve"> </w:t>
      </w:r>
      <w:r w:rsidRPr="00B40AC2">
        <w:rPr>
          <w:rFonts w:cs="Times New Roman"/>
          <w:b/>
          <w:snapToGrid/>
          <w:color w:val="000000" w:themeColor="text1"/>
          <w:kern w:val="2"/>
        </w:rPr>
        <w:t>与《矿山生态环境保护与恢复治理技术规范》符合性分析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2"/>
        <w:gridCol w:w="3605"/>
        <w:gridCol w:w="709"/>
      </w:tblGrid>
      <w:tr w:rsidR="00B40AC2" w:rsidRPr="00B40AC2" w14:paraId="68730FD3" w14:textId="77777777" w:rsidTr="000E48C2">
        <w:tc>
          <w:tcPr>
            <w:tcW w:w="2677" w:type="pct"/>
            <w:shd w:val="clear" w:color="auto" w:fill="D9D9D9"/>
            <w:vAlign w:val="center"/>
          </w:tcPr>
          <w:p w14:paraId="4D40FE2B" w14:textId="77777777" w:rsidR="00380442" w:rsidRPr="00B40AC2" w:rsidRDefault="00380442" w:rsidP="00380442">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矿山生态环境保护与恢复治理技术规范</w:t>
            </w:r>
          </w:p>
          <w:p w14:paraId="5163847F" w14:textId="77777777" w:rsidR="00380442" w:rsidRPr="00B40AC2" w:rsidRDefault="00380442" w:rsidP="00380442">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相关要求指标</w:t>
            </w:r>
          </w:p>
        </w:tc>
        <w:tc>
          <w:tcPr>
            <w:tcW w:w="1941" w:type="pct"/>
            <w:shd w:val="clear" w:color="auto" w:fill="D9D9D9"/>
            <w:vAlign w:val="center"/>
          </w:tcPr>
          <w:p w14:paraId="71DEE3E9" w14:textId="77777777" w:rsidR="00380442" w:rsidRPr="00B40AC2" w:rsidRDefault="00380442" w:rsidP="00380442">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本项目</w:t>
            </w:r>
          </w:p>
        </w:tc>
        <w:tc>
          <w:tcPr>
            <w:tcW w:w="383" w:type="pct"/>
            <w:shd w:val="clear" w:color="auto" w:fill="D9D9D9"/>
            <w:vAlign w:val="center"/>
          </w:tcPr>
          <w:p w14:paraId="0EDA5171" w14:textId="77777777" w:rsidR="00380442" w:rsidRPr="00B40AC2" w:rsidRDefault="00380442" w:rsidP="00380442">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符合性</w:t>
            </w:r>
          </w:p>
        </w:tc>
      </w:tr>
      <w:tr w:rsidR="00B40AC2" w:rsidRPr="00B40AC2" w14:paraId="3C75106F" w14:textId="77777777" w:rsidTr="000E48C2">
        <w:tc>
          <w:tcPr>
            <w:tcW w:w="5000" w:type="pct"/>
            <w:gridSpan w:val="3"/>
            <w:vAlign w:val="center"/>
          </w:tcPr>
          <w:p w14:paraId="2132FF33"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4 </w:t>
            </w:r>
            <w:r w:rsidRPr="00B40AC2">
              <w:rPr>
                <w:rFonts w:cs="Times New Roman"/>
                <w:snapToGrid/>
                <w:color w:val="000000" w:themeColor="text1"/>
                <w:kern w:val="2"/>
                <w:sz w:val="21"/>
                <w:szCs w:val="21"/>
              </w:rPr>
              <w:t>矿山生态环境保护与恢复治理的一般要求</w:t>
            </w:r>
          </w:p>
        </w:tc>
      </w:tr>
      <w:tr w:rsidR="00B40AC2" w:rsidRPr="00B40AC2" w14:paraId="6D261CEA" w14:textId="77777777" w:rsidTr="000E48C2">
        <w:tc>
          <w:tcPr>
            <w:tcW w:w="2677" w:type="pct"/>
            <w:vAlign w:val="center"/>
          </w:tcPr>
          <w:p w14:paraId="7204420C"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4.1 </w:t>
            </w:r>
            <w:r w:rsidRPr="00B40AC2">
              <w:rPr>
                <w:rFonts w:cs="Times New Roman"/>
                <w:snapToGrid/>
                <w:color w:val="000000" w:themeColor="text1"/>
                <w:kern w:val="2"/>
                <w:sz w:val="21"/>
                <w:szCs w:val="21"/>
              </w:rPr>
              <w:t>禁止在依法划定的自然保护区、风景名胜区、森林公园、饮用水水源保护区、文物古迹所在地、地质遗迹保护区、基本农田保护区等重要生态保护地以及其他法律法规规定的禁采区域内采矿。禁止在重要道路、航道两侧及重要生态环境敏感目标可视范围内进行对景观破坏明显的露天开采。</w:t>
            </w:r>
          </w:p>
        </w:tc>
        <w:tc>
          <w:tcPr>
            <w:tcW w:w="1941" w:type="pct"/>
            <w:vAlign w:val="center"/>
          </w:tcPr>
          <w:p w14:paraId="2866AA64"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本项目不涉及自然保护区、风景名胜区、森林公园、饮用水水源保护区、文物古迹所在地、地质遗迹保护区、基本农田保护区等区域以及其他法律法规规定的禁采区域；不涉及重要道路、航道。</w:t>
            </w:r>
          </w:p>
        </w:tc>
        <w:tc>
          <w:tcPr>
            <w:tcW w:w="383" w:type="pct"/>
            <w:vAlign w:val="center"/>
          </w:tcPr>
          <w:p w14:paraId="05A384B1"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833DF07" w14:textId="77777777" w:rsidTr="000E48C2">
        <w:tc>
          <w:tcPr>
            <w:tcW w:w="2677" w:type="pct"/>
            <w:vAlign w:val="center"/>
          </w:tcPr>
          <w:p w14:paraId="6A303A10"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4.2 </w:t>
            </w:r>
            <w:r w:rsidRPr="00B40AC2">
              <w:rPr>
                <w:rFonts w:cs="Times New Roman"/>
                <w:snapToGrid/>
                <w:color w:val="000000" w:themeColor="text1"/>
                <w:kern w:val="2"/>
                <w:sz w:val="21"/>
                <w:szCs w:val="21"/>
              </w:rPr>
              <w:t>矿产资源开发活动应符合国家和区域主体功能区规划、生态功能区划、生态环境保护规划的要求，采取有效预防和保护措施，避免或减轻矿产资源开发活动造成的生态破坏和环境污染。</w:t>
            </w:r>
          </w:p>
        </w:tc>
        <w:tc>
          <w:tcPr>
            <w:tcW w:w="1941" w:type="pct"/>
            <w:vAlign w:val="center"/>
          </w:tcPr>
          <w:p w14:paraId="573057CB"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本项目符合国家和区域主体功能区规划、生态功能区划、生态环境保护规划的要求，拟采取有效预防和保护措施，避免或减轻矿产资源开发活动造成的生态破坏和环境污染。</w:t>
            </w:r>
          </w:p>
        </w:tc>
        <w:tc>
          <w:tcPr>
            <w:tcW w:w="383" w:type="pct"/>
            <w:vAlign w:val="center"/>
          </w:tcPr>
          <w:p w14:paraId="74A4FABB"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4FE0D82F" w14:textId="77777777" w:rsidTr="000E48C2">
        <w:tc>
          <w:tcPr>
            <w:tcW w:w="2677" w:type="pct"/>
            <w:vAlign w:val="center"/>
          </w:tcPr>
          <w:p w14:paraId="78FFFC8F"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4.3 </w:t>
            </w:r>
            <w:r w:rsidRPr="00B40AC2">
              <w:rPr>
                <w:rFonts w:cs="Times New Roman"/>
                <w:snapToGrid/>
                <w:color w:val="000000" w:themeColor="text1"/>
                <w:kern w:val="2"/>
                <w:sz w:val="21"/>
                <w:szCs w:val="21"/>
              </w:rPr>
              <w:t>坚持</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预防为主、防治结合、过程控制</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的原则，将矿山生态环境保护与恢复治理贯穿矿产资源开采的全过程。根据矿山生态环境保护与恢复治理的重点任务，合理确定矿山生态保护与恢复治理分区，优化矿区生产与生活空间格局。采用新技术、新方法、新工艺提高矿山生态环境保护和恢复治理水平。</w:t>
            </w:r>
          </w:p>
        </w:tc>
        <w:tc>
          <w:tcPr>
            <w:tcW w:w="1941" w:type="pct"/>
            <w:vAlign w:val="center"/>
          </w:tcPr>
          <w:p w14:paraId="0F89053F"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已确定矿山生态保护与恢复治理分区，优化矿区生产与生活空间格局。拟采用新技术、新方法、新工艺提高矿山生态环境保护和恢复治理水平。</w:t>
            </w:r>
          </w:p>
        </w:tc>
        <w:tc>
          <w:tcPr>
            <w:tcW w:w="383" w:type="pct"/>
            <w:vAlign w:val="center"/>
          </w:tcPr>
          <w:p w14:paraId="169AE8C7"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61B7FD1" w14:textId="77777777" w:rsidTr="000E48C2">
        <w:tc>
          <w:tcPr>
            <w:tcW w:w="2677" w:type="pct"/>
            <w:vAlign w:val="center"/>
          </w:tcPr>
          <w:p w14:paraId="7FD25E42"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4.4 </w:t>
            </w:r>
            <w:r w:rsidRPr="00B40AC2">
              <w:rPr>
                <w:rFonts w:cs="Times New Roman"/>
                <w:snapToGrid/>
                <w:color w:val="000000" w:themeColor="text1"/>
                <w:kern w:val="2"/>
                <w:sz w:val="21"/>
                <w:szCs w:val="21"/>
              </w:rPr>
              <w:t>所有矿山企业均应对照本标准各项要求，编制实施矿山生态环境保护与恢复治理方案。</w:t>
            </w:r>
          </w:p>
        </w:tc>
        <w:tc>
          <w:tcPr>
            <w:tcW w:w="1941" w:type="pct"/>
            <w:vAlign w:val="center"/>
          </w:tcPr>
          <w:p w14:paraId="44770C5A"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要求企业对照本标准各项要求，编制实施矿山生态环境保护与恢复治理方案。</w:t>
            </w:r>
          </w:p>
        </w:tc>
        <w:tc>
          <w:tcPr>
            <w:tcW w:w="383" w:type="pct"/>
            <w:vAlign w:val="center"/>
          </w:tcPr>
          <w:p w14:paraId="2621B4A2"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653E951B" w14:textId="77777777" w:rsidTr="000E48C2">
        <w:tc>
          <w:tcPr>
            <w:tcW w:w="2677" w:type="pct"/>
            <w:vAlign w:val="center"/>
          </w:tcPr>
          <w:p w14:paraId="18037462"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4.5 </w:t>
            </w:r>
            <w:r w:rsidRPr="00B40AC2">
              <w:rPr>
                <w:rFonts w:cs="Times New Roman"/>
                <w:snapToGrid/>
                <w:color w:val="000000" w:themeColor="text1"/>
                <w:kern w:val="2"/>
                <w:sz w:val="21"/>
                <w:szCs w:val="21"/>
              </w:rPr>
              <w:t>恢复治理后的各类场地应实现：安全稳定，对人类和动植物不造成威胁；对周边环境不产生污染；与周边自然环境和景观相协调；恢复土地基本功能，因地制宜实现土地可持续利用；区域整体生态功能得到保护和恢复。</w:t>
            </w:r>
          </w:p>
        </w:tc>
        <w:tc>
          <w:tcPr>
            <w:tcW w:w="1941" w:type="pct"/>
            <w:vAlign w:val="center"/>
          </w:tcPr>
          <w:p w14:paraId="57948607"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恢复治理后的各类场地可实现：安全稳定，对人类和动植物不造成威胁；对周边环境不产生污染；与周边自然环境和景观相协调；恢复土地基本功能，因地制宜实现土地可持续利用；区域整体生态功能得到保护和恢复。</w:t>
            </w:r>
          </w:p>
        </w:tc>
        <w:tc>
          <w:tcPr>
            <w:tcW w:w="383" w:type="pct"/>
            <w:vAlign w:val="center"/>
          </w:tcPr>
          <w:p w14:paraId="77E69DBF"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52A6BABB" w14:textId="77777777" w:rsidTr="000E48C2">
        <w:tc>
          <w:tcPr>
            <w:tcW w:w="5000" w:type="pct"/>
            <w:gridSpan w:val="3"/>
            <w:vAlign w:val="center"/>
          </w:tcPr>
          <w:p w14:paraId="2CEB1C3A"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 </w:t>
            </w:r>
            <w:r w:rsidRPr="00B40AC2">
              <w:rPr>
                <w:rFonts w:cs="Times New Roman"/>
                <w:snapToGrid/>
                <w:color w:val="000000" w:themeColor="text1"/>
                <w:kern w:val="2"/>
                <w:sz w:val="21"/>
                <w:szCs w:val="21"/>
              </w:rPr>
              <w:t>矿山生态保护</w:t>
            </w:r>
          </w:p>
        </w:tc>
      </w:tr>
      <w:tr w:rsidR="00B40AC2" w:rsidRPr="00B40AC2" w14:paraId="29B249BE" w14:textId="77777777" w:rsidTr="000E48C2">
        <w:tc>
          <w:tcPr>
            <w:tcW w:w="2677" w:type="pct"/>
            <w:vAlign w:val="center"/>
          </w:tcPr>
          <w:p w14:paraId="615673B8"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5.1 </w:t>
            </w:r>
            <w:r w:rsidRPr="00B40AC2">
              <w:rPr>
                <w:rFonts w:cs="Times New Roman"/>
                <w:snapToGrid/>
                <w:color w:val="000000" w:themeColor="text1"/>
                <w:kern w:val="2"/>
                <w:sz w:val="21"/>
                <w:szCs w:val="21"/>
              </w:rPr>
              <w:t>在国家和地方各级人民政府确定的重点（重要）生态功能区内建设矿产资源基地，应进行生态环境影</w:t>
            </w:r>
            <w:r w:rsidRPr="00B40AC2">
              <w:rPr>
                <w:rFonts w:cs="Times New Roman"/>
                <w:snapToGrid/>
                <w:color w:val="000000" w:themeColor="text1"/>
                <w:kern w:val="2"/>
                <w:sz w:val="21"/>
                <w:szCs w:val="21"/>
              </w:rPr>
              <w:lastRenderedPageBreak/>
              <w:t>响和经济损益评估，按评估结果及相关规定进行控制性开采，减少对生态空间的占用，不影响区域主导生态功能。在水资源短缺、环境容量小、生态系统脆弱、地震和地质灾害易发地区，要严格控制矿产资源开发。</w:t>
            </w:r>
          </w:p>
        </w:tc>
        <w:tc>
          <w:tcPr>
            <w:tcW w:w="1941" w:type="pct"/>
            <w:vAlign w:val="center"/>
          </w:tcPr>
          <w:p w14:paraId="4CA2473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要求企业进行生态环境影响和经济损益评估，按评估结果及相关规定进行</w:t>
            </w:r>
            <w:r w:rsidRPr="00B40AC2">
              <w:rPr>
                <w:rFonts w:cs="Times New Roman"/>
                <w:snapToGrid/>
                <w:color w:val="000000" w:themeColor="text1"/>
                <w:kern w:val="2"/>
                <w:sz w:val="21"/>
                <w:szCs w:val="21"/>
              </w:rPr>
              <w:lastRenderedPageBreak/>
              <w:t>控制性开采，减少对生态空间的占用，不影响区域主导生态功能。</w:t>
            </w:r>
          </w:p>
        </w:tc>
        <w:tc>
          <w:tcPr>
            <w:tcW w:w="383" w:type="pct"/>
            <w:vAlign w:val="center"/>
          </w:tcPr>
          <w:p w14:paraId="0893D07F"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符合</w:t>
            </w:r>
          </w:p>
        </w:tc>
      </w:tr>
      <w:tr w:rsidR="00B40AC2" w:rsidRPr="00B40AC2" w14:paraId="3BBB2CB9" w14:textId="77777777" w:rsidTr="000E48C2">
        <w:tc>
          <w:tcPr>
            <w:tcW w:w="2677" w:type="pct"/>
            <w:vAlign w:val="center"/>
          </w:tcPr>
          <w:p w14:paraId="37C3BAF1"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5.2 </w:t>
            </w:r>
            <w:r w:rsidRPr="00B40AC2">
              <w:rPr>
                <w:rFonts w:cs="Times New Roman"/>
                <w:snapToGrid/>
                <w:color w:val="000000" w:themeColor="text1"/>
                <w:kern w:val="2"/>
                <w:sz w:val="21"/>
                <w:szCs w:val="21"/>
              </w:rPr>
              <w:t>矿山开采前应在矿区范围及各种采矿活动的可能影响区进行生物多样性现状调查，对于国家或地方保护动植物或生态系统，须采取就地保护或迁地保护等措施保护矿山生物多样性。</w:t>
            </w:r>
          </w:p>
        </w:tc>
        <w:tc>
          <w:tcPr>
            <w:tcW w:w="1941" w:type="pct"/>
            <w:vAlign w:val="center"/>
          </w:tcPr>
          <w:p w14:paraId="6AE77CE0" w14:textId="77777777" w:rsidR="00380442" w:rsidRPr="00B40AC2" w:rsidRDefault="00380442" w:rsidP="00380442">
            <w:pPr>
              <w:spacing w:line="240" w:lineRule="auto"/>
              <w:ind w:firstLineChars="0" w:firstLine="0"/>
              <w:rPr>
                <w:rFonts w:cs="Times New Roman"/>
                <w:snapToGrid/>
                <w:color w:val="000000" w:themeColor="text1"/>
                <w:kern w:val="2"/>
                <w:sz w:val="28"/>
                <w:szCs w:val="21"/>
                <w:lang w:val="x-none" w:bidi="en-US"/>
              </w:rPr>
            </w:pPr>
            <w:r w:rsidRPr="00B40AC2">
              <w:rPr>
                <w:rFonts w:cs="Times New Roman"/>
                <w:snapToGrid/>
                <w:color w:val="000000" w:themeColor="text1"/>
                <w:kern w:val="2"/>
                <w:sz w:val="21"/>
                <w:szCs w:val="21"/>
              </w:rPr>
              <w:t>本项目已进行</w:t>
            </w:r>
            <w:r w:rsidRPr="00B40AC2">
              <w:rPr>
                <w:rFonts w:cs="Times New Roman" w:hint="eastAsia"/>
                <w:snapToGrid/>
                <w:color w:val="000000" w:themeColor="text1"/>
                <w:kern w:val="2"/>
                <w:sz w:val="21"/>
                <w:szCs w:val="21"/>
              </w:rPr>
              <w:t>陆生生态调查</w:t>
            </w:r>
            <w:r w:rsidRPr="00B40AC2">
              <w:rPr>
                <w:rFonts w:cs="Times New Roman"/>
                <w:snapToGrid/>
                <w:color w:val="000000" w:themeColor="text1"/>
                <w:kern w:val="2"/>
                <w:sz w:val="21"/>
                <w:szCs w:val="21"/>
              </w:rPr>
              <w:t>，无国家或地方保护动植物或生态系统</w:t>
            </w:r>
            <w:r w:rsidRPr="00B40AC2">
              <w:rPr>
                <w:rFonts w:cs="Times New Roman" w:hint="eastAsia"/>
                <w:snapToGrid/>
                <w:color w:val="000000" w:themeColor="text1"/>
                <w:kern w:val="2"/>
                <w:sz w:val="21"/>
                <w:szCs w:val="21"/>
              </w:rPr>
              <w:t>。</w:t>
            </w:r>
          </w:p>
        </w:tc>
        <w:tc>
          <w:tcPr>
            <w:tcW w:w="383" w:type="pct"/>
            <w:vAlign w:val="center"/>
          </w:tcPr>
          <w:p w14:paraId="4DAE8899"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091C3097" w14:textId="77777777" w:rsidTr="000E48C2">
        <w:tc>
          <w:tcPr>
            <w:tcW w:w="2677" w:type="pct"/>
            <w:vAlign w:val="center"/>
          </w:tcPr>
          <w:p w14:paraId="16AF9891"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5.3 </w:t>
            </w:r>
            <w:r w:rsidRPr="00B40AC2">
              <w:rPr>
                <w:rFonts w:cs="Times New Roman"/>
                <w:snapToGrid/>
                <w:color w:val="000000" w:themeColor="text1"/>
                <w:kern w:val="2"/>
                <w:sz w:val="21"/>
                <w:szCs w:val="21"/>
              </w:rPr>
              <w:t>高寒区露天采矿、设置排土场和尾矿库时，应将剥离的草皮层集中养护，满足恢复条件后及时移植，恢复植被；严格控制临时施工场地与施工道路面积和范围，减少对地表植被的破坏。</w:t>
            </w:r>
          </w:p>
        </w:tc>
        <w:tc>
          <w:tcPr>
            <w:tcW w:w="1941" w:type="pct"/>
            <w:vAlign w:val="center"/>
          </w:tcPr>
          <w:p w14:paraId="697CA09B"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不</w:t>
            </w:r>
            <w:r w:rsidRPr="00B40AC2">
              <w:rPr>
                <w:rFonts w:cs="Times New Roman"/>
                <w:snapToGrid/>
                <w:color w:val="000000" w:themeColor="text1"/>
                <w:kern w:val="2"/>
                <w:sz w:val="21"/>
                <w:szCs w:val="21"/>
              </w:rPr>
              <w:t>涉及</w:t>
            </w:r>
          </w:p>
        </w:tc>
        <w:tc>
          <w:tcPr>
            <w:tcW w:w="383" w:type="pct"/>
            <w:vAlign w:val="center"/>
          </w:tcPr>
          <w:p w14:paraId="6D2A4168"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158EB6E8" w14:textId="77777777" w:rsidTr="000E48C2">
        <w:tc>
          <w:tcPr>
            <w:tcW w:w="2677" w:type="pct"/>
            <w:vAlign w:val="center"/>
          </w:tcPr>
          <w:p w14:paraId="1980C36F"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5.4 </w:t>
            </w:r>
            <w:r w:rsidRPr="00B40AC2">
              <w:rPr>
                <w:rFonts w:cs="Times New Roman"/>
                <w:snapToGrid/>
                <w:color w:val="000000" w:themeColor="text1"/>
                <w:kern w:val="2"/>
                <w:sz w:val="21"/>
                <w:szCs w:val="21"/>
              </w:rPr>
              <w:t>荒漠和风沙区矿产资源开发应避开易发生风蚀和生态退化地带，减少开采、排土和运输等活动对土壤结皮、砾幕及沙区植被的破坏和扰动；排土场、料场及尾矿库等场地应采取围挡和覆盖等防风蚀措施。</w:t>
            </w:r>
          </w:p>
        </w:tc>
        <w:tc>
          <w:tcPr>
            <w:tcW w:w="1941" w:type="pct"/>
            <w:vAlign w:val="center"/>
          </w:tcPr>
          <w:p w14:paraId="7BD64419"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不涉及</w:t>
            </w:r>
          </w:p>
        </w:tc>
        <w:tc>
          <w:tcPr>
            <w:tcW w:w="383" w:type="pct"/>
            <w:vAlign w:val="center"/>
          </w:tcPr>
          <w:p w14:paraId="65FF7DEC"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77B3FAB" w14:textId="77777777" w:rsidTr="000E48C2">
        <w:tc>
          <w:tcPr>
            <w:tcW w:w="2677" w:type="pct"/>
            <w:vAlign w:val="center"/>
          </w:tcPr>
          <w:p w14:paraId="1F0B928A"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5.5 </w:t>
            </w:r>
            <w:r w:rsidRPr="00B40AC2">
              <w:rPr>
                <w:rFonts w:cs="Times New Roman"/>
                <w:snapToGrid/>
                <w:color w:val="000000" w:themeColor="text1"/>
                <w:kern w:val="2"/>
                <w:sz w:val="21"/>
                <w:szCs w:val="21"/>
              </w:rPr>
              <w:t>水蚀敏感区矿产资源开发应科学设置露天采场、排土场、尾矿库及料场，并采取防洪、排水、边坡防护、工程拦挡等水土保持措施，减少对天然林草植被的破坏。</w:t>
            </w:r>
          </w:p>
        </w:tc>
        <w:tc>
          <w:tcPr>
            <w:tcW w:w="1941" w:type="pct"/>
            <w:vAlign w:val="center"/>
          </w:tcPr>
          <w:p w14:paraId="1A016AB6"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本项目为地下开采，无露天采场，不设排土场。项目生产成品为金矿石原矿，不设选矿厂，无尾矿产生，不设尾矿库。</w:t>
            </w:r>
            <w:r w:rsidRPr="00B40AC2">
              <w:rPr>
                <w:rFonts w:cs="Times New Roman"/>
                <w:snapToGrid/>
                <w:color w:val="000000" w:themeColor="text1"/>
                <w:kern w:val="2"/>
                <w:sz w:val="21"/>
                <w:szCs w:val="21"/>
              </w:rPr>
              <w:t>项目拟采取防洪、排水、边坡防护、工程拦挡等水土保持措施，减少对天然林草植被的破坏。</w:t>
            </w:r>
          </w:p>
        </w:tc>
        <w:tc>
          <w:tcPr>
            <w:tcW w:w="383" w:type="pct"/>
            <w:vAlign w:val="center"/>
          </w:tcPr>
          <w:p w14:paraId="436792E5"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507848C7" w14:textId="77777777" w:rsidTr="000E48C2">
        <w:tc>
          <w:tcPr>
            <w:tcW w:w="2677" w:type="pct"/>
            <w:vAlign w:val="center"/>
          </w:tcPr>
          <w:p w14:paraId="4E467337"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5.6 </w:t>
            </w:r>
            <w:r w:rsidRPr="00B40AC2">
              <w:rPr>
                <w:rFonts w:cs="Times New Roman"/>
                <w:snapToGrid/>
                <w:color w:val="000000" w:themeColor="text1"/>
                <w:kern w:val="2"/>
                <w:sz w:val="21"/>
                <w:szCs w:val="21"/>
              </w:rPr>
              <w:t>在基本农田保护区下采矿，应结合矿山沉陷区治理方案确定优先充填开采区域，防止地表二次治理；在需要保水开采的区块，应采取有效措施避免破坏地下水系。</w:t>
            </w:r>
          </w:p>
        </w:tc>
        <w:tc>
          <w:tcPr>
            <w:tcW w:w="1941" w:type="pct"/>
            <w:vAlign w:val="center"/>
          </w:tcPr>
          <w:p w14:paraId="7FBED4A0"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本项目不涉及基本农田</w:t>
            </w:r>
          </w:p>
        </w:tc>
        <w:tc>
          <w:tcPr>
            <w:tcW w:w="383" w:type="pct"/>
            <w:vAlign w:val="center"/>
          </w:tcPr>
          <w:p w14:paraId="56F0018C"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FD7047C" w14:textId="77777777" w:rsidTr="000E48C2">
        <w:tc>
          <w:tcPr>
            <w:tcW w:w="2677" w:type="pct"/>
            <w:vAlign w:val="center"/>
          </w:tcPr>
          <w:p w14:paraId="318CC9DE"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5.7 </w:t>
            </w:r>
            <w:r w:rsidRPr="00B40AC2">
              <w:rPr>
                <w:rFonts w:cs="Times New Roman"/>
                <w:snapToGrid/>
                <w:color w:val="000000" w:themeColor="text1"/>
                <w:kern w:val="2"/>
                <w:sz w:val="21"/>
                <w:szCs w:val="21"/>
              </w:rPr>
              <w:t>采矿产生的固体废物，应在专用场所堆放，并采取措施防止二次污染；禁止向河流、湖泊、水库等水体及行洪渠道排放岩土、含油垃圾、泥浆、煤渣、煤矸石和其他固体废物。</w:t>
            </w:r>
          </w:p>
        </w:tc>
        <w:tc>
          <w:tcPr>
            <w:tcW w:w="1941" w:type="pct"/>
            <w:vAlign w:val="center"/>
          </w:tcPr>
          <w:p w14:paraId="01291FBF"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基建部分</w:t>
            </w:r>
            <w:r w:rsidRPr="00B40AC2">
              <w:rPr>
                <w:rFonts w:cs="Times New Roman"/>
                <w:snapToGrid/>
                <w:color w:val="000000" w:themeColor="text1"/>
                <w:kern w:val="2"/>
                <w:sz w:val="21"/>
                <w:szCs w:val="21"/>
              </w:rPr>
              <w:t>采矿废石</w:t>
            </w:r>
            <w:r w:rsidRPr="00B40AC2">
              <w:rPr>
                <w:rFonts w:cs="Times New Roman" w:hint="eastAsia"/>
                <w:snapToGrid/>
                <w:color w:val="000000" w:themeColor="text1"/>
                <w:kern w:val="2"/>
                <w:sz w:val="21"/>
                <w:szCs w:val="21"/>
              </w:rPr>
              <w:t>用作矿山公路建设原材料；后期产生的废石作为建材原材料外售；表土暂存于表土堆场用于土地复垦和植被恢复；</w:t>
            </w:r>
            <w:r w:rsidRPr="00B40AC2">
              <w:rPr>
                <w:rFonts w:cs="Times New Roman"/>
                <w:snapToGrid/>
                <w:color w:val="000000" w:themeColor="text1"/>
                <w:kern w:val="2"/>
                <w:sz w:val="21"/>
                <w:szCs w:val="21"/>
              </w:rPr>
              <w:t>其它固体废物分类收集处置，去向明确，不会产生二次污染</w:t>
            </w:r>
            <w:r w:rsidRPr="00B40AC2">
              <w:rPr>
                <w:rFonts w:cs="Times New Roman" w:hint="eastAsia"/>
                <w:snapToGrid/>
                <w:color w:val="000000" w:themeColor="text1"/>
                <w:kern w:val="2"/>
                <w:sz w:val="21"/>
                <w:szCs w:val="21"/>
              </w:rPr>
              <w:t>。</w:t>
            </w:r>
          </w:p>
        </w:tc>
        <w:tc>
          <w:tcPr>
            <w:tcW w:w="383" w:type="pct"/>
            <w:vAlign w:val="center"/>
          </w:tcPr>
          <w:p w14:paraId="21B38A8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28F8B3AC" w14:textId="77777777" w:rsidTr="000E48C2">
        <w:tc>
          <w:tcPr>
            <w:tcW w:w="2677" w:type="pct"/>
            <w:vAlign w:val="center"/>
          </w:tcPr>
          <w:p w14:paraId="76D3F667"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5.8 </w:t>
            </w:r>
            <w:r w:rsidRPr="00B40AC2">
              <w:rPr>
                <w:rFonts w:cs="Times New Roman"/>
                <w:snapToGrid/>
                <w:color w:val="000000" w:themeColor="text1"/>
                <w:kern w:val="2"/>
                <w:sz w:val="21"/>
                <w:szCs w:val="21"/>
              </w:rPr>
              <w:t>评估采矿活动对地表水和地下水的影响，避免破坏流域水平衡和污染水环境；采矿区与河道之间应保留环境安全距离，防止采矿对河流生物、河岸植被、河流水环境功能和防洪安全造成破坏性影响。</w:t>
            </w:r>
          </w:p>
        </w:tc>
        <w:tc>
          <w:tcPr>
            <w:tcW w:w="1941" w:type="pct"/>
            <w:vAlign w:val="center"/>
          </w:tcPr>
          <w:p w14:paraId="3CA0BE7C"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已评估采矿活动对地表水和地下水的影响，不会破坏流域水平衡和污染水环境。</w:t>
            </w:r>
          </w:p>
        </w:tc>
        <w:tc>
          <w:tcPr>
            <w:tcW w:w="383" w:type="pct"/>
            <w:vAlign w:val="center"/>
          </w:tcPr>
          <w:p w14:paraId="7DB878A1"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039F07A" w14:textId="77777777" w:rsidTr="000E48C2">
        <w:tc>
          <w:tcPr>
            <w:tcW w:w="2677" w:type="pct"/>
            <w:vAlign w:val="center"/>
          </w:tcPr>
          <w:p w14:paraId="681198A3"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5.9 </w:t>
            </w:r>
            <w:r w:rsidRPr="00B40AC2">
              <w:rPr>
                <w:rFonts w:cs="Times New Roman"/>
                <w:snapToGrid/>
                <w:color w:val="000000" w:themeColor="text1"/>
                <w:kern w:val="2"/>
                <w:sz w:val="21"/>
                <w:szCs w:val="21"/>
              </w:rPr>
              <w:t>矿区专用道路选线应绕避环境敏感区和环境敏感点，防止对环境保护目标造成不利影响。</w:t>
            </w:r>
          </w:p>
        </w:tc>
        <w:tc>
          <w:tcPr>
            <w:tcW w:w="1941" w:type="pct"/>
            <w:vAlign w:val="center"/>
          </w:tcPr>
          <w:p w14:paraId="0619862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矿区专用道路选线不涉及环境敏感区和环境敏感点。</w:t>
            </w:r>
          </w:p>
        </w:tc>
        <w:tc>
          <w:tcPr>
            <w:tcW w:w="383" w:type="pct"/>
            <w:vAlign w:val="center"/>
          </w:tcPr>
          <w:p w14:paraId="1C3D2179"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40CE690C" w14:textId="77777777" w:rsidTr="000E48C2">
        <w:tc>
          <w:tcPr>
            <w:tcW w:w="2677" w:type="pct"/>
            <w:vAlign w:val="center"/>
          </w:tcPr>
          <w:p w14:paraId="79CB6A22"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5.10 </w:t>
            </w:r>
            <w:r w:rsidRPr="00B40AC2">
              <w:rPr>
                <w:rFonts w:cs="Times New Roman"/>
                <w:snapToGrid/>
                <w:color w:val="000000" w:themeColor="text1"/>
                <w:kern w:val="2"/>
                <w:sz w:val="21"/>
                <w:szCs w:val="21"/>
              </w:rPr>
              <w:t>排土场、采场、尾矿库、矿区专用道路等各类场地建设前，应视土壤类型对表土进行剥离。对矿区耕作土壤的剥离，应对耕作层和心土层单独剥离与回填。剥离的表层土壤不能及时铺覆到已整治场地的，应选择适宜的场地进行堆存，并采取围挡等措施防止水土流失。</w:t>
            </w:r>
          </w:p>
        </w:tc>
        <w:tc>
          <w:tcPr>
            <w:tcW w:w="1941" w:type="pct"/>
            <w:vAlign w:val="center"/>
          </w:tcPr>
          <w:p w14:paraId="0BB39743"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本项目为地下开采，生产产品为金矿石原矿，采用</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平硐开拓</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方案</w:t>
            </w:r>
            <w:r w:rsidRPr="00B40AC2">
              <w:rPr>
                <w:rFonts w:cs="Times New Roman" w:hint="eastAsia"/>
                <w:snapToGrid/>
                <w:color w:val="000000" w:themeColor="text1"/>
                <w:kern w:val="2"/>
                <w:sz w:val="21"/>
                <w:szCs w:val="21"/>
              </w:rPr>
              <w:t>，废石产生量较小，一部分用于矿区公路建设，剩余部分外售给当地石料厂作为其生产原料，项目内不设排土场和尾矿库。建设期表土剥离后暂存于表土堆场，用于后期土地复垦和植被恢复。表土场周边设置排洪沟等防洪设施</w:t>
            </w:r>
          </w:p>
        </w:tc>
        <w:tc>
          <w:tcPr>
            <w:tcW w:w="383" w:type="pct"/>
            <w:vAlign w:val="center"/>
          </w:tcPr>
          <w:p w14:paraId="03BE9107"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398BEA98" w14:textId="77777777" w:rsidTr="000E48C2">
        <w:tc>
          <w:tcPr>
            <w:tcW w:w="5000" w:type="pct"/>
            <w:gridSpan w:val="3"/>
            <w:vAlign w:val="center"/>
          </w:tcPr>
          <w:p w14:paraId="49A0D158"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6 </w:t>
            </w:r>
            <w:r w:rsidRPr="00B40AC2">
              <w:rPr>
                <w:rFonts w:cs="Times New Roman"/>
                <w:snapToGrid/>
                <w:color w:val="000000" w:themeColor="text1"/>
                <w:kern w:val="2"/>
                <w:sz w:val="21"/>
                <w:szCs w:val="21"/>
              </w:rPr>
              <w:t>探矿生态恢复</w:t>
            </w:r>
          </w:p>
        </w:tc>
      </w:tr>
      <w:tr w:rsidR="00B40AC2" w:rsidRPr="00B40AC2" w14:paraId="5CDCF58C" w14:textId="77777777" w:rsidTr="000E48C2">
        <w:tc>
          <w:tcPr>
            <w:tcW w:w="2677" w:type="pct"/>
            <w:vAlign w:val="center"/>
          </w:tcPr>
          <w:p w14:paraId="47B3A9F3"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6.1 </w:t>
            </w:r>
            <w:r w:rsidRPr="00B40AC2">
              <w:rPr>
                <w:rFonts w:cs="Times New Roman"/>
                <w:snapToGrid/>
                <w:color w:val="000000" w:themeColor="text1"/>
                <w:kern w:val="2"/>
                <w:sz w:val="21"/>
                <w:szCs w:val="21"/>
              </w:rPr>
              <w:t>探矿活动结束后，应根据景观相似原则，对探矿活动造成的土壤、植被和地表景观破坏进行恢复。</w:t>
            </w:r>
          </w:p>
        </w:tc>
        <w:tc>
          <w:tcPr>
            <w:tcW w:w="1941" w:type="pct"/>
            <w:vAlign w:val="center"/>
          </w:tcPr>
          <w:p w14:paraId="528BBC39"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目前建设单位已按要求编制完成了水土保持方案和土地复垦方案，已要求</w:t>
            </w:r>
            <w:r w:rsidRPr="00B40AC2">
              <w:rPr>
                <w:rFonts w:cs="Times New Roman" w:hint="eastAsia"/>
                <w:snapToGrid/>
                <w:color w:val="000000" w:themeColor="text1"/>
                <w:kern w:val="2"/>
                <w:sz w:val="21"/>
                <w:szCs w:val="21"/>
              </w:rPr>
              <w:lastRenderedPageBreak/>
              <w:t>对探矿期</w:t>
            </w:r>
            <w:r w:rsidRPr="00B40AC2">
              <w:rPr>
                <w:rFonts w:cs="Times New Roman"/>
                <w:snapToGrid/>
                <w:color w:val="000000" w:themeColor="text1"/>
                <w:kern w:val="2"/>
                <w:sz w:val="21"/>
                <w:szCs w:val="21"/>
              </w:rPr>
              <w:t>造成的土壤、植被和地表景观破坏进行恢复</w:t>
            </w:r>
            <w:r w:rsidRPr="00B40AC2">
              <w:rPr>
                <w:rFonts w:cs="Times New Roman" w:hint="eastAsia"/>
                <w:snapToGrid/>
                <w:color w:val="000000" w:themeColor="text1"/>
                <w:kern w:val="2"/>
                <w:sz w:val="21"/>
                <w:szCs w:val="21"/>
              </w:rPr>
              <w:t>。</w:t>
            </w:r>
          </w:p>
        </w:tc>
        <w:tc>
          <w:tcPr>
            <w:tcW w:w="383" w:type="pct"/>
            <w:vAlign w:val="center"/>
          </w:tcPr>
          <w:p w14:paraId="55C0B497"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符合</w:t>
            </w:r>
          </w:p>
        </w:tc>
      </w:tr>
      <w:tr w:rsidR="00B40AC2" w:rsidRPr="00B40AC2" w14:paraId="13205391" w14:textId="77777777" w:rsidTr="000E48C2">
        <w:tc>
          <w:tcPr>
            <w:tcW w:w="2677" w:type="pct"/>
            <w:vAlign w:val="center"/>
          </w:tcPr>
          <w:p w14:paraId="23C4DCE5"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6.2 </w:t>
            </w:r>
            <w:r w:rsidRPr="00B40AC2">
              <w:rPr>
                <w:rFonts w:cs="Times New Roman"/>
                <w:snapToGrid/>
                <w:color w:val="000000" w:themeColor="text1"/>
                <w:kern w:val="2"/>
                <w:sz w:val="21"/>
                <w:szCs w:val="21"/>
              </w:rPr>
              <w:t>对水文地质条件、土地耕作及道路安全有影响或位于江、河、湖、海防护堤或重要建筑物附近的钻孔或坑井应予回填封闭，并恢复其原有生态功能。</w:t>
            </w:r>
          </w:p>
        </w:tc>
        <w:tc>
          <w:tcPr>
            <w:tcW w:w="1941" w:type="pct"/>
            <w:vAlign w:val="center"/>
          </w:tcPr>
          <w:p w14:paraId="525AF948"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不涉及</w:t>
            </w:r>
          </w:p>
        </w:tc>
        <w:tc>
          <w:tcPr>
            <w:tcW w:w="383" w:type="pct"/>
            <w:vAlign w:val="center"/>
          </w:tcPr>
          <w:p w14:paraId="071A32E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608856BC" w14:textId="77777777" w:rsidTr="000E48C2">
        <w:tc>
          <w:tcPr>
            <w:tcW w:w="5000" w:type="pct"/>
            <w:gridSpan w:val="3"/>
            <w:vAlign w:val="center"/>
          </w:tcPr>
          <w:p w14:paraId="5A328E42"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11 </w:t>
            </w:r>
            <w:r w:rsidRPr="00B40AC2">
              <w:rPr>
                <w:rFonts w:cs="Times New Roman"/>
                <w:snapToGrid/>
                <w:color w:val="000000" w:themeColor="text1"/>
                <w:kern w:val="2"/>
                <w:sz w:val="21"/>
                <w:szCs w:val="21"/>
              </w:rPr>
              <w:t>矿山工业场地生态恢复</w:t>
            </w:r>
          </w:p>
        </w:tc>
      </w:tr>
      <w:tr w:rsidR="00B40AC2" w:rsidRPr="00B40AC2" w14:paraId="467AA2B8" w14:textId="77777777" w:rsidTr="000E48C2">
        <w:tc>
          <w:tcPr>
            <w:tcW w:w="2677" w:type="pct"/>
            <w:vAlign w:val="center"/>
          </w:tcPr>
          <w:p w14:paraId="6974658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11.1 </w:t>
            </w:r>
            <w:r w:rsidRPr="00B40AC2">
              <w:rPr>
                <w:rFonts w:cs="Times New Roman"/>
                <w:snapToGrid/>
                <w:color w:val="000000" w:themeColor="text1"/>
                <w:kern w:val="2"/>
                <w:sz w:val="21"/>
                <w:szCs w:val="21"/>
              </w:rPr>
              <w:t>矿山工业场地不再使用的厂房、堆料场、沉沙设施、垃圾池、管线等各项建（构）筑物和基础设施应全部拆除，并进行景观和植被恢复。转为商住等其他用途的，应开展污染场地调查、风险评估与修复治理。</w:t>
            </w:r>
          </w:p>
        </w:tc>
        <w:tc>
          <w:tcPr>
            <w:tcW w:w="1941" w:type="pct"/>
            <w:vAlign w:val="center"/>
          </w:tcPr>
          <w:p w14:paraId="3168CAB5"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矿山工业场地不再使用的厂房、堆料场、沉沙设施、垃圾池、管线等各项建（构）筑物和基础设施将全部拆除，并进行景观和植被恢复。本项目矿山工业场地不涉及转为商住等用途。</w:t>
            </w:r>
          </w:p>
        </w:tc>
        <w:tc>
          <w:tcPr>
            <w:tcW w:w="383" w:type="pct"/>
            <w:vAlign w:val="center"/>
          </w:tcPr>
          <w:p w14:paraId="1C355E98"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534FD4FB" w14:textId="77777777" w:rsidTr="000E48C2">
        <w:tc>
          <w:tcPr>
            <w:tcW w:w="2677" w:type="pct"/>
            <w:vAlign w:val="center"/>
          </w:tcPr>
          <w:p w14:paraId="69C13AD8"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11.2 </w:t>
            </w:r>
            <w:r w:rsidRPr="00B40AC2">
              <w:rPr>
                <w:rFonts w:cs="Times New Roman"/>
                <w:snapToGrid/>
                <w:color w:val="000000" w:themeColor="text1"/>
                <w:kern w:val="2"/>
                <w:sz w:val="21"/>
                <w:szCs w:val="21"/>
              </w:rPr>
              <w:t>地下开采的矿山闭矿后应将井口封堵完整，采取遮挡和防护措施，并设立警示牌。</w:t>
            </w:r>
          </w:p>
        </w:tc>
        <w:tc>
          <w:tcPr>
            <w:tcW w:w="1941" w:type="pct"/>
            <w:vAlign w:val="center"/>
          </w:tcPr>
          <w:p w14:paraId="34FB4DAE"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要求地下开采的矿山闭矿后将井口封堵完整，采取遮挡和防护措施，并设立警示牌。</w:t>
            </w:r>
          </w:p>
        </w:tc>
        <w:tc>
          <w:tcPr>
            <w:tcW w:w="383" w:type="pct"/>
            <w:vAlign w:val="center"/>
          </w:tcPr>
          <w:p w14:paraId="27DFE48E"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00079DCE" w14:textId="77777777" w:rsidTr="000E48C2">
        <w:tc>
          <w:tcPr>
            <w:tcW w:w="5000" w:type="pct"/>
            <w:gridSpan w:val="3"/>
            <w:vAlign w:val="center"/>
          </w:tcPr>
          <w:p w14:paraId="38AA8045"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12 </w:t>
            </w:r>
            <w:r w:rsidRPr="00B40AC2">
              <w:rPr>
                <w:rFonts w:cs="Times New Roman"/>
                <w:snapToGrid/>
                <w:color w:val="000000" w:themeColor="text1"/>
                <w:kern w:val="2"/>
                <w:sz w:val="21"/>
                <w:szCs w:val="21"/>
              </w:rPr>
              <w:t>矿山大气污染防治</w:t>
            </w:r>
          </w:p>
        </w:tc>
      </w:tr>
      <w:tr w:rsidR="00B40AC2" w:rsidRPr="00B40AC2" w14:paraId="779DB578" w14:textId="77777777" w:rsidTr="000E48C2">
        <w:tc>
          <w:tcPr>
            <w:tcW w:w="2677" w:type="pct"/>
            <w:vAlign w:val="center"/>
          </w:tcPr>
          <w:p w14:paraId="3F3D86EE"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12.1 </w:t>
            </w:r>
            <w:r w:rsidRPr="00B40AC2">
              <w:rPr>
                <w:rFonts w:cs="Times New Roman"/>
                <w:snapToGrid/>
                <w:color w:val="000000" w:themeColor="text1"/>
                <w:kern w:val="2"/>
                <w:sz w:val="21"/>
                <w:szCs w:val="21"/>
              </w:rPr>
              <w:t>矿山采选过程中产生的大气污染物排放应符合</w:t>
            </w:r>
            <w:r w:rsidRPr="00B40AC2">
              <w:rPr>
                <w:rFonts w:cs="Times New Roman"/>
                <w:snapToGrid/>
                <w:color w:val="000000" w:themeColor="text1"/>
                <w:kern w:val="2"/>
                <w:sz w:val="21"/>
                <w:szCs w:val="21"/>
              </w:rPr>
              <w:t>GB9078</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GB16297</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GB20426</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GB25465</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GB25466</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GB25467</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GB25468</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GB26451</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GB28661</w:t>
            </w:r>
            <w:r w:rsidRPr="00B40AC2">
              <w:rPr>
                <w:rFonts w:cs="Times New Roman"/>
                <w:snapToGrid/>
                <w:color w:val="000000" w:themeColor="text1"/>
                <w:kern w:val="2"/>
                <w:sz w:val="21"/>
                <w:szCs w:val="21"/>
              </w:rPr>
              <w:t>等国家大气污染物排放标准以及所在省（自治区、直辖市）人民政府发布实施的地方污染物排放标准。矿区环境空气质量应符合</w:t>
            </w:r>
            <w:r w:rsidRPr="00B40AC2">
              <w:rPr>
                <w:rFonts w:cs="Times New Roman"/>
                <w:snapToGrid/>
                <w:color w:val="000000" w:themeColor="text1"/>
                <w:kern w:val="2"/>
                <w:sz w:val="21"/>
                <w:szCs w:val="21"/>
              </w:rPr>
              <w:t>GB3095</w:t>
            </w:r>
            <w:r w:rsidRPr="00B40AC2">
              <w:rPr>
                <w:rFonts w:cs="Times New Roman"/>
                <w:snapToGrid/>
                <w:color w:val="000000" w:themeColor="text1"/>
                <w:kern w:val="2"/>
                <w:sz w:val="21"/>
                <w:szCs w:val="21"/>
              </w:rPr>
              <w:t>标准要求。</w:t>
            </w:r>
          </w:p>
        </w:tc>
        <w:tc>
          <w:tcPr>
            <w:tcW w:w="1941" w:type="pct"/>
            <w:vAlign w:val="center"/>
          </w:tcPr>
          <w:p w14:paraId="366E40EA"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矿山</w:t>
            </w:r>
            <w:r w:rsidRPr="00B40AC2">
              <w:rPr>
                <w:rFonts w:cs="Times New Roman" w:hint="eastAsia"/>
                <w:snapToGrid/>
                <w:color w:val="000000" w:themeColor="text1"/>
                <w:kern w:val="2"/>
                <w:sz w:val="21"/>
                <w:szCs w:val="21"/>
              </w:rPr>
              <w:t>开采</w:t>
            </w:r>
            <w:r w:rsidRPr="00B40AC2">
              <w:rPr>
                <w:rFonts w:cs="Times New Roman"/>
                <w:snapToGrid/>
                <w:color w:val="000000" w:themeColor="text1"/>
                <w:kern w:val="2"/>
                <w:sz w:val="21"/>
                <w:szCs w:val="21"/>
              </w:rPr>
              <w:t>过程中产生的大气污染物排放满足国家大气污染物排放标准以及所在省（自治区、直辖市）人民政府发布实施的地方污染物排放标准。矿区环境空气质量符合</w:t>
            </w:r>
            <w:r w:rsidRPr="00B40AC2">
              <w:rPr>
                <w:rFonts w:cs="Times New Roman"/>
                <w:snapToGrid/>
                <w:color w:val="000000" w:themeColor="text1"/>
                <w:kern w:val="2"/>
                <w:sz w:val="21"/>
                <w:szCs w:val="21"/>
              </w:rPr>
              <w:t>GB3095</w:t>
            </w:r>
            <w:r w:rsidRPr="00B40AC2">
              <w:rPr>
                <w:rFonts w:cs="Times New Roman"/>
                <w:snapToGrid/>
                <w:color w:val="000000" w:themeColor="text1"/>
                <w:kern w:val="2"/>
                <w:sz w:val="21"/>
                <w:szCs w:val="21"/>
              </w:rPr>
              <w:t>标准要求。</w:t>
            </w:r>
          </w:p>
        </w:tc>
        <w:tc>
          <w:tcPr>
            <w:tcW w:w="383" w:type="pct"/>
            <w:vAlign w:val="center"/>
          </w:tcPr>
          <w:p w14:paraId="3EBD1A10"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2B40BAB2" w14:textId="77777777" w:rsidTr="000E48C2">
        <w:tc>
          <w:tcPr>
            <w:tcW w:w="2677" w:type="pct"/>
            <w:vAlign w:val="center"/>
          </w:tcPr>
          <w:p w14:paraId="7847BEBE"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12.2 </w:t>
            </w:r>
            <w:r w:rsidRPr="00B40AC2">
              <w:rPr>
                <w:rFonts w:cs="Times New Roman"/>
                <w:snapToGrid/>
                <w:color w:val="000000" w:themeColor="text1"/>
                <w:kern w:val="2"/>
                <w:sz w:val="21"/>
                <w:szCs w:val="21"/>
              </w:rPr>
              <w:t>矿山企业应采取如下措施避免或减轻大气污染：</w:t>
            </w:r>
          </w:p>
        </w:tc>
        <w:tc>
          <w:tcPr>
            <w:tcW w:w="1941" w:type="pct"/>
            <w:vAlign w:val="center"/>
          </w:tcPr>
          <w:p w14:paraId="736D6C7E"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p>
        </w:tc>
        <w:tc>
          <w:tcPr>
            <w:tcW w:w="383" w:type="pct"/>
            <w:vAlign w:val="center"/>
          </w:tcPr>
          <w:p w14:paraId="47E80626"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p>
        </w:tc>
      </w:tr>
      <w:tr w:rsidR="00B40AC2" w:rsidRPr="00B40AC2" w14:paraId="56CBE871" w14:textId="77777777" w:rsidTr="000E48C2">
        <w:tc>
          <w:tcPr>
            <w:tcW w:w="2677" w:type="pct"/>
            <w:vAlign w:val="center"/>
          </w:tcPr>
          <w:p w14:paraId="6D46FEC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12.2.1 </w:t>
            </w:r>
            <w:r w:rsidRPr="00B40AC2">
              <w:rPr>
                <w:rFonts w:cs="Times New Roman"/>
                <w:snapToGrid/>
                <w:color w:val="000000" w:themeColor="text1"/>
                <w:kern w:val="2"/>
                <w:sz w:val="21"/>
                <w:szCs w:val="21"/>
              </w:rPr>
              <w:t>采矿清理地面植被时，禁止燃烧植被。运输剥离土的道路应洒水或采取其他措施减少粉尘。</w:t>
            </w:r>
          </w:p>
        </w:tc>
        <w:tc>
          <w:tcPr>
            <w:tcW w:w="1941" w:type="pct"/>
            <w:vAlign w:val="center"/>
          </w:tcPr>
          <w:p w14:paraId="57A9EAE5"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采矿清理地面植被时，禁止燃烧植被。运输剥离土的道路将洒水措施减少粉尘。</w:t>
            </w:r>
          </w:p>
        </w:tc>
        <w:tc>
          <w:tcPr>
            <w:tcW w:w="383" w:type="pct"/>
            <w:vAlign w:val="center"/>
          </w:tcPr>
          <w:p w14:paraId="2CA526B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613A9145" w14:textId="77777777" w:rsidTr="000E48C2">
        <w:tc>
          <w:tcPr>
            <w:tcW w:w="2677" w:type="pct"/>
            <w:vAlign w:val="center"/>
          </w:tcPr>
          <w:p w14:paraId="67A11156"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12.2.2 </w:t>
            </w:r>
            <w:r w:rsidRPr="00B40AC2">
              <w:rPr>
                <w:rFonts w:cs="Times New Roman"/>
                <w:snapToGrid/>
                <w:color w:val="000000" w:themeColor="text1"/>
                <w:kern w:val="2"/>
                <w:sz w:val="21"/>
                <w:szCs w:val="21"/>
              </w:rPr>
              <w:t>勘探、采矿及选矿作业中所用设备应配备粉尘收集或降尘设施。</w:t>
            </w:r>
          </w:p>
        </w:tc>
        <w:tc>
          <w:tcPr>
            <w:tcW w:w="1941" w:type="pct"/>
            <w:vAlign w:val="center"/>
          </w:tcPr>
          <w:p w14:paraId="29230BBA"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勘探、采矿作业中所用设备将配备粉尘收集或降尘设施。</w:t>
            </w:r>
          </w:p>
        </w:tc>
        <w:tc>
          <w:tcPr>
            <w:tcW w:w="383" w:type="pct"/>
            <w:vAlign w:val="center"/>
          </w:tcPr>
          <w:p w14:paraId="40859F3C"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46BAF9A6" w14:textId="77777777" w:rsidTr="000E48C2">
        <w:tc>
          <w:tcPr>
            <w:tcW w:w="2677" w:type="pct"/>
            <w:vAlign w:val="center"/>
          </w:tcPr>
          <w:p w14:paraId="1EE3E10E"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12.2.3 </w:t>
            </w:r>
            <w:r w:rsidRPr="00B40AC2">
              <w:rPr>
                <w:rFonts w:cs="Times New Roman"/>
                <w:snapToGrid/>
                <w:color w:val="000000" w:themeColor="text1"/>
                <w:kern w:val="2"/>
                <w:sz w:val="21"/>
                <w:szCs w:val="21"/>
              </w:rPr>
              <w:t>矿物和矿渣运输道路应硬化并洒水防尘，运输车辆应采取围挡、遮盖等措施。</w:t>
            </w:r>
          </w:p>
        </w:tc>
        <w:tc>
          <w:tcPr>
            <w:tcW w:w="1941" w:type="pct"/>
            <w:vAlign w:val="center"/>
          </w:tcPr>
          <w:p w14:paraId="273D9986"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金矿石原矿及废矿石</w:t>
            </w:r>
            <w:r w:rsidRPr="00B40AC2">
              <w:rPr>
                <w:rFonts w:cs="Times New Roman"/>
                <w:snapToGrid/>
                <w:color w:val="000000" w:themeColor="text1"/>
                <w:kern w:val="2"/>
                <w:sz w:val="21"/>
                <w:szCs w:val="21"/>
              </w:rPr>
              <w:t>运输道路将硬化并洒水防尘，运输车辆将采取围挡、遮盖等措施。</w:t>
            </w:r>
          </w:p>
        </w:tc>
        <w:tc>
          <w:tcPr>
            <w:tcW w:w="383" w:type="pct"/>
            <w:vAlign w:val="center"/>
          </w:tcPr>
          <w:p w14:paraId="01376F71"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08C3A17C" w14:textId="77777777" w:rsidTr="000E48C2">
        <w:tc>
          <w:tcPr>
            <w:tcW w:w="2677" w:type="pct"/>
            <w:vAlign w:val="center"/>
          </w:tcPr>
          <w:p w14:paraId="0E08269B"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12.2.4 </w:t>
            </w:r>
            <w:r w:rsidRPr="00B40AC2">
              <w:rPr>
                <w:rFonts w:cs="Times New Roman"/>
                <w:snapToGrid/>
                <w:color w:val="000000" w:themeColor="text1"/>
                <w:kern w:val="2"/>
                <w:sz w:val="21"/>
                <w:szCs w:val="21"/>
              </w:rPr>
              <w:t>矿物堆场和临时料场应采取防止风蚀和扬尘措施。</w:t>
            </w:r>
          </w:p>
        </w:tc>
        <w:tc>
          <w:tcPr>
            <w:tcW w:w="1941" w:type="pct"/>
            <w:vAlign w:val="center"/>
          </w:tcPr>
          <w:p w14:paraId="69BDCA51"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矿物堆场和临时料场将采取防止风蚀和扬尘措施。</w:t>
            </w:r>
          </w:p>
        </w:tc>
        <w:tc>
          <w:tcPr>
            <w:tcW w:w="383" w:type="pct"/>
            <w:vAlign w:val="center"/>
          </w:tcPr>
          <w:p w14:paraId="3107869A"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29144CD7" w14:textId="77777777" w:rsidTr="000E48C2">
        <w:tc>
          <w:tcPr>
            <w:tcW w:w="2677" w:type="pct"/>
            <w:vAlign w:val="center"/>
          </w:tcPr>
          <w:p w14:paraId="5416B5D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12.2.5 </w:t>
            </w:r>
            <w:r w:rsidRPr="00B40AC2">
              <w:rPr>
                <w:rFonts w:cs="Times New Roman"/>
                <w:snapToGrid/>
                <w:color w:val="000000" w:themeColor="text1"/>
                <w:kern w:val="2"/>
                <w:sz w:val="21"/>
                <w:szCs w:val="21"/>
              </w:rPr>
              <w:t>天然气井选点测试放喷，应远离居民区和建筑物，排出的气体要点燃焚烧。</w:t>
            </w:r>
          </w:p>
        </w:tc>
        <w:tc>
          <w:tcPr>
            <w:tcW w:w="1941" w:type="pct"/>
            <w:vAlign w:val="center"/>
          </w:tcPr>
          <w:p w14:paraId="064BB262"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不涉及</w:t>
            </w:r>
          </w:p>
        </w:tc>
        <w:tc>
          <w:tcPr>
            <w:tcW w:w="383" w:type="pct"/>
            <w:vAlign w:val="center"/>
          </w:tcPr>
          <w:p w14:paraId="21071DF0"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1B169A9E" w14:textId="77777777" w:rsidTr="000E48C2">
        <w:tc>
          <w:tcPr>
            <w:tcW w:w="5000" w:type="pct"/>
            <w:gridSpan w:val="3"/>
            <w:vAlign w:val="center"/>
          </w:tcPr>
          <w:p w14:paraId="0AD4A6FB"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13 </w:t>
            </w:r>
            <w:r w:rsidRPr="00B40AC2">
              <w:rPr>
                <w:rFonts w:cs="Times New Roman"/>
                <w:snapToGrid/>
                <w:color w:val="000000" w:themeColor="text1"/>
                <w:kern w:val="2"/>
                <w:sz w:val="21"/>
                <w:szCs w:val="21"/>
              </w:rPr>
              <w:t>矿山水污染防治</w:t>
            </w:r>
          </w:p>
        </w:tc>
      </w:tr>
      <w:tr w:rsidR="00B40AC2" w:rsidRPr="00B40AC2" w14:paraId="735467BE" w14:textId="77777777" w:rsidTr="000E48C2">
        <w:tc>
          <w:tcPr>
            <w:tcW w:w="2677" w:type="pct"/>
            <w:vAlign w:val="center"/>
          </w:tcPr>
          <w:p w14:paraId="4D36520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13.1 </w:t>
            </w:r>
            <w:r w:rsidRPr="00B40AC2">
              <w:rPr>
                <w:rFonts w:cs="Times New Roman"/>
                <w:snapToGrid/>
                <w:color w:val="000000" w:themeColor="text1"/>
                <w:kern w:val="2"/>
                <w:sz w:val="21"/>
                <w:szCs w:val="21"/>
              </w:rPr>
              <w:t>充分利用矿井水、选矿废水和尾矿库废水，避免或减少废水外排。矿山采选的各类废水排放应达到</w:t>
            </w:r>
            <w:r w:rsidRPr="00B40AC2">
              <w:rPr>
                <w:rFonts w:cs="Times New Roman"/>
                <w:snapToGrid/>
                <w:color w:val="000000" w:themeColor="text1"/>
                <w:kern w:val="2"/>
                <w:sz w:val="21"/>
                <w:szCs w:val="21"/>
              </w:rPr>
              <w:t>GB8978</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GB20426</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GB25465</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GB25466</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GB25467</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GB25468</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GB26451</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GB28661</w:t>
            </w:r>
            <w:r w:rsidRPr="00B40AC2">
              <w:rPr>
                <w:rFonts w:cs="Times New Roman"/>
                <w:snapToGrid/>
                <w:color w:val="000000" w:themeColor="text1"/>
                <w:kern w:val="2"/>
                <w:sz w:val="21"/>
                <w:szCs w:val="21"/>
              </w:rPr>
              <w:t>等标准要求，矿区水环境质量应符合</w:t>
            </w:r>
            <w:r w:rsidRPr="00B40AC2">
              <w:rPr>
                <w:rFonts w:cs="Times New Roman"/>
                <w:snapToGrid/>
                <w:color w:val="000000" w:themeColor="text1"/>
                <w:kern w:val="2"/>
                <w:sz w:val="21"/>
                <w:szCs w:val="21"/>
              </w:rPr>
              <w:t>GB3838</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GB/T14848</w:t>
            </w:r>
            <w:r w:rsidRPr="00B40AC2">
              <w:rPr>
                <w:rFonts w:cs="Times New Roman"/>
                <w:snapToGrid/>
                <w:color w:val="000000" w:themeColor="text1"/>
                <w:kern w:val="2"/>
                <w:sz w:val="21"/>
                <w:szCs w:val="21"/>
              </w:rPr>
              <w:t>标准要求；污废水处理后作为农业和渔业用水的，应符合</w:t>
            </w:r>
            <w:r w:rsidRPr="00B40AC2">
              <w:rPr>
                <w:rFonts w:cs="Times New Roman"/>
                <w:snapToGrid/>
                <w:color w:val="000000" w:themeColor="text1"/>
                <w:kern w:val="2"/>
                <w:sz w:val="21"/>
                <w:szCs w:val="21"/>
              </w:rPr>
              <w:t>GB5084</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GB11607</w:t>
            </w:r>
            <w:r w:rsidRPr="00B40AC2">
              <w:rPr>
                <w:rFonts w:cs="Times New Roman"/>
                <w:snapToGrid/>
                <w:color w:val="000000" w:themeColor="text1"/>
                <w:kern w:val="2"/>
                <w:sz w:val="21"/>
                <w:szCs w:val="21"/>
              </w:rPr>
              <w:t>标准要求；实施清洁生产认证的企业废水污染物排放与废水利用率还应满足</w:t>
            </w:r>
            <w:r w:rsidRPr="00B40AC2">
              <w:rPr>
                <w:rFonts w:cs="Times New Roman"/>
                <w:snapToGrid/>
                <w:color w:val="000000" w:themeColor="text1"/>
                <w:kern w:val="2"/>
                <w:sz w:val="21"/>
                <w:szCs w:val="21"/>
              </w:rPr>
              <w:t>HJ/T294</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HJ/T358</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HJ446</w:t>
            </w:r>
            <w:r w:rsidRPr="00B40AC2">
              <w:rPr>
                <w:rFonts w:cs="Times New Roman"/>
                <w:snapToGrid/>
                <w:color w:val="000000" w:themeColor="text1"/>
                <w:kern w:val="2"/>
                <w:sz w:val="21"/>
                <w:szCs w:val="21"/>
              </w:rPr>
              <w:t>等清洁生产标准的相关要求。</w:t>
            </w:r>
          </w:p>
        </w:tc>
        <w:tc>
          <w:tcPr>
            <w:tcW w:w="1941" w:type="pct"/>
            <w:vAlign w:val="center"/>
          </w:tcPr>
          <w:p w14:paraId="37F68E78"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本项目</w:t>
            </w:r>
            <w:r w:rsidRPr="00B40AC2">
              <w:rPr>
                <w:rFonts w:cs="Times New Roman" w:hint="eastAsia"/>
                <w:snapToGrid/>
                <w:color w:val="000000" w:themeColor="text1"/>
                <w:kern w:val="2"/>
                <w:sz w:val="21"/>
                <w:szCs w:val="21"/>
              </w:rPr>
              <w:t>无选矿废水和尾矿库废水产生，</w:t>
            </w:r>
            <w:r w:rsidRPr="00B40AC2">
              <w:rPr>
                <w:rFonts w:cs="Times New Roman"/>
                <w:snapToGrid/>
                <w:color w:val="000000" w:themeColor="text1"/>
                <w:kern w:val="2"/>
                <w:sz w:val="21"/>
                <w:szCs w:val="21"/>
              </w:rPr>
              <w:t>矿井涌水</w:t>
            </w:r>
            <w:r w:rsidRPr="00B40AC2">
              <w:rPr>
                <w:rFonts w:cs="Times New Roman" w:hint="eastAsia"/>
                <w:snapToGrid/>
                <w:color w:val="000000" w:themeColor="text1"/>
                <w:kern w:val="2"/>
                <w:sz w:val="21"/>
                <w:szCs w:val="21"/>
              </w:rPr>
              <w:t>沉淀池内收集沉淀，部分回用于采矿作业，剩余部分经处理后达标排放</w:t>
            </w:r>
          </w:p>
        </w:tc>
        <w:tc>
          <w:tcPr>
            <w:tcW w:w="383" w:type="pct"/>
            <w:vAlign w:val="center"/>
          </w:tcPr>
          <w:p w14:paraId="08C471F5"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094BABA1" w14:textId="77777777" w:rsidTr="000E48C2">
        <w:tc>
          <w:tcPr>
            <w:tcW w:w="2677" w:type="pct"/>
            <w:vAlign w:val="center"/>
          </w:tcPr>
          <w:p w14:paraId="081CD685"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13.2 </w:t>
            </w:r>
            <w:r w:rsidRPr="00B40AC2">
              <w:rPr>
                <w:rFonts w:cs="Times New Roman"/>
                <w:snapToGrid/>
                <w:color w:val="000000" w:themeColor="text1"/>
                <w:kern w:val="2"/>
                <w:sz w:val="21"/>
                <w:szCs w:val="21"/>
              </w:rPr>
              <w:t>可能产生酸性废水的采矿废石堆场、临时料场等场地的矿山，应采取有效隔离和覆盖措施，减少降水入渗，并采用沉淀法、石灰中和法、微生物法、膜分离法等方法处理矿区酸性废水。</w:t>
            </w:r>
          </w:p>
        </w:tc>
        <w:tc>
          <w:tcPr>
            <w:tcW w:w="1941" w:type="pct"/>
            <w:vAlign w:val="center"/>
          </w:tcPr>
          <w:p w14:paraId="555E4E68"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不涉及</w:t>
            </w:r>
          </w:p>
        </w:tc>
        <w:tc>
          <w:tcPr>
            <w:tcW w:w="383" w:type="pct"/>
            <w:vAlign w:val="center"/>
          </w:tcPr>
          <w:p w14:paraId="1DF2DE6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2D882F3D" w14:textId="77777777" w:rsidTr="000E48C2">
        <w:tc>
          <w:tcPr>
            <w:tcW w:w="2677" w:type="pct"/>
            <w:vAlign w:val="center"/>
          </w:tcPr>
          <w:p w14:paraId="37040386"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13.3 </w:t>
            </w:r>
            <w:r w:rsidRPr="00B40AC2">
              <w:rPr>
                <w:rFonts w:cs="Times New Roman"/>
                <w:snapToGrid/>
                <w:color w:val="000000" w:themeColor="text1"/>
                <w:kern w:val="2"/>
                <w:sz w:val="21"/>
                <w:szCs w:val="21"/>
              </w:rPr>
              <w:t>矿井水和露天采场内的季节性和临时性积水应</w:t>
            </w:r>
            <w:r w:rsidRPr="00B40AC2">
              <w:rPr>
                <w:rFonts w:cs="Times New Roman"/>
                <w:snapToGrid/>
                <w:color w:val="000000" w:themeColor="text1"/>
                <w:kern w:val="2"/>
                <w:sz w:val="21"/>
                <w:szCs w:val="21"/>
              </w:rPr>
              <w:lastRenderedPageBreak/>
              <w:t>在采取沉淀、过滤等措施去除污染物后重复利用。</w:t>
            </w:r>
          </w:p>
        </w:tc>
        <w:tc>
          <w:tcPr>
            <w:tcW w:w="1941" w:type="pct"/>
            <w:vAlign w:val="center"/>
          </w:tcPr>
          <w:p w14:paraId="300802D3"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若矿井水和露天采场有季节性和临时</w:t>
            </w:r>
            <w:r w:rsidRPr="00B40AC2">
              <w:rPr>
                <w:rFonts w:cs="Times New Roman"/>
                <w:snapToGrid/>
                <w:color w:val="000000" w:themeColor="text1"/>
                <w:kern w:val="2"/>
                <w:sz w:val="21"/>
                <w:szCs w:val="21"/>
              </w:rPr>
              <w:lastRenderedPageBreak/>
              <w:t>性积水，则要求在采取沉淀、过滤等措施去除污染物后重复利用</w:t>
            </w:r>
          </w:p>
        </w:tc>
        <w:tc>
          <w:tcPr>
            <w:tcW w:w="383" w:type="pct"/>
            <w:vAlign w:val="center"/>
          </w:tcPr>
          <w:p w14:paraId="3E6115A5"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符合</w:t>
            </w:r>
          </w:p>
        </w:tc>
      </w:tr>
      <w:tr w:rsidR="00B40AC2" w:rsidRPr="00B40AC2" w14:paraId="0D9B0A00" w14:textId="77777777" w:rsidTr="000E48C2">
        <w:tc>
          <w:tcPr>
            <w:tcW w:w="5000" w:type="pct"/>
            <w:gridSpan w:val="3"/>
            <w:vAlign w:val="center"/>
          </w:tcPr>
          <w:p w14:paraId="5C88F7E6"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17 </w:t>
            </w:r>
            <w:r w:rsidRPr="00B40AC2">
              <w:rPr>
                <w:rFonts w:cs="Times New Roman"/>
                <w:snapToGrid/>
                <w:color w:val="000000" w:themeColor="text1"/>
                <w:kern w:val="2"/>
                <w:sz w:val="21"/>
                <w:szCs w:val="21"/>
              </w:rPr>
              <w:t>评估与管理</w:t>
            </w:r>
          </w:p>
        </w:tc>
      </w:tr>
      <w:tr w:rsidR="00B40AC2" w:rsidRPr="00B40AC2" w14:paraId="00EB245A" w14:textId="77777777" w:rsidTr="000E48C2">
        <w:tc>
          <w:tcPr>
            <w:tcW w:w="2677" w:type="pct"/>
            <w:vAlign w:val="center"/>
          </w:tcPr>
          <w:p w14:paraId="0FDB5481"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17.1 </w:t>
            </w:r>
            <w:r w:rsidRPr="00B40AC2">
              <w:rPr>
                <w:rFonts w:cs="Times New Roman"/>
                <w:snapToGrid/>
                <w:color w:val="000000" w:themeColor="text1"/>
                <w:kern w:val="2"/>
                <w:sz w:val="21"/>
                <w:szCs w:val="21"/>
              </w:rPr>
              <w:t>县级以上环境保护主管部门应定期组织对矿山生态环境质量状况进行监测与监督检查，并对矿山大气环境、水环境、污染物排放、植被覆盖度、生物多样性、水土流失情况、土地毁损与景观破坏等方面进行评估；根据矿山生态环境保护与恢复治理方案分阶段目标，对矿山生态环境保护与恢复治理成效进行评估。矿山生态环境保护与恢复治理方案应符合相应编制导则要求，参照</w:t>
            </w:r>
            <w:r w:rsidRPr="00B40AC2">
              <w:rPr>
                <w:rFonts w:cs="Times New Roman"/>
                <w:snapToGrid/>
                <w:color w:val="000000" w:themeColor="text1"/>
                <w:kern w:val="2"/>
                <w:sz w:val="21"/>
                <w:szCs w:val="21"/>
              </w:rPr>
              <w:t xml:space="preserve">HJ 652 </w:t>
            </w:r>
            <w:r w:rsidRPr="00B40AC2">
              <w:rPr>
                <w:rFonts w:cs="Times New Roman"/>
                <w:snapToGrid/>
                <w:color w:val="000000" w:themeColor="text1"/>
                <w:kern w:val="2"/>
                <w:sz w:val="21"/>
                <w:szCs w:val="21"/>
              </w:rPr>
              <w:t>编制。</w:t>
            </w:r>
          </w:p>
        </w:tc>
        <w:tc>
          <w:tcPr>
            <w:tcW w:w="1941" w:type="pct"/>
            <w:vAlign w:val="center"/>
          </w:tcPr>
          <w:p w14:paraId="6C459CAC" w14:textId="0C1525E6"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目前建设单位已按要求编制完成了水土保持方案和土地复垦方案，</w:t>
            </w:r>
            <w:r w:rsidR="004C064F" w:rsidRPr="00B40AC2">
              <w:rPr>
                <w:rFonts w:hint="eastAsia"/>
                <w:color w:val="000000" w:themeColor="text1"/>
                <w:sz w:val="21"/>
                <w:szCs w:val="21"/>
              </w:rPr>
              <w:t>并取得相关手续。</w:t>
            </w:r>
            <w:r w:rsidRPr="00B40AC2">
              <w:rPr>
                <w:rFonts w:cs="Times New Roman" w:hint="eastAsia"/>
                <w:snapToGrid/>
                <w:color w:val="000000" w:themeColor="text1"/>
                <w:kern w:val="2"/>
                <w:sz w:val="21"/>
                <w:szCs w:val="21"/>
              </w:rPr>
              <w:t>环评要求严格落实土地复垦方案和水土保持方案的各项措施，确保项目生产运营及服务期满后不影响本区域的生态功能</w:t>
            </w:r>
          </w:p>
        </w:tc>
        <w:tc>
          <w:tcPr>
            <w:tcW w:w="383" w:type="pct"/>
            <w:vAlign w:val="center"/>
          </w:tcPr>
          <w:p w14:paraId="45985B16"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4F3ADAA0" w14:textId="77777777" w:rsidTr="000E48C2">
        <w:tc>
          <w:tcPr>
            <w:tcW w:w="2677" w:type="pct"/>
            <w:vAlign w:val="center"/>
          </w:tcPr>
          <w:p w14:paraId="57DE3D80"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 xml:space="preserve">17.2 </w:t>
            </w:r>
            <w:r w:rsidRPr="00B40AC2">
              <w:rPr>
                <w:rFonts w:cs="Times New Roman"/>
                <w:snapToGrid/>
                <w:color w:val="000000" w:themeColor="text1"/>
                <w:kern w:val="2"/>
                <w:sz w:val="21"/>
                <w:szCs w:val="21"/>
              </w:rPr>
              <w:t>恢复治理后的排土场、尾矿库、污染场地、矸石场、沉陷区、采空区等用于农业种植或养殖时，需连续进行</w:t>
            </w:r>
            <w:r w:rsidRPr="00B40AC2">
              <w:rPr>
                <w:rFonts w:cs="Times New Roman"/>
                <w:snapToGrid/>
                <w:color w:val="000000" w:themeColor="text1"/>
                <w:kern w:val="2"/>
                <w:sz w:val="21"/>
                <w:szCs w:val="21"/>
              </w:rPr>
              <w:t>3</w:t>
            </w:r>
            <w:r w:rsidRPr="00B40AC2">
              <w:rPr>
                <w:rFonts w:cs="Times New Roman"/>
                <w:snapToGrid/>
                <w:color w:val="000000" w:themeColor="text1"/>
                <w:kern w:val="2"/>
                <w:sz w:val="21"/>
                <w:szCs w:val="21"/>
              </w:rPr>
              <w:t>年以上农产品安全性检测与评估，达不到要求的，禁止种养殖食用农产品或能够进入食物链的农产品。</w:t>
            </w:r>
          </w:p>
        </w:tc>
        <w:tc>
          <w:tcPr>
            <w:tcW w:w="1941" w:type="pct"/>
            <w:vAlign w:val="center"/>
          </w:tcPr>
          <w:p w14:paraId="03EA492C" w14:textId="77777777" w:rsidR="00380442" w:rsidRPr="00B40AC2" w:rsidRDefault="00380442" w:rsidP="00380442">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不涉及</w:t>
            </w:r>
          </w:p>
        </w:tc>
        <w:tc>
          <w:tcPr>
            <w:tcW w:w="383" w:type="pct"/>
            <w:vAlign w:val="center"/>
          </w:tcPr>
          <w:p w14:paraId="4E05CA9D" w14:textId="77777777" w:rsidR="00380442" w:rsidRPr="00B40AC2" w:rsidRDefault="00380442" w:rsidP="00380442">
            <w:pPr>
              <w:spacing w:line="240" w:lineRule="auto"/>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bl>
    <w:p w14:paraId="1FE2140E" w14:textId="64E6C52C" w:rsidR="00380442" w:rsidRPr="00B40AC2" w:rsidRDefault="00380442" w:rsidP="00380442">
      <w:pPr>
        <w:ind w:firstLine="482"/>
        <w:rPr>
          <w:rFonts w:cs="Times New Roman"/>
          <w:b/>
          <w:snapToGrid/>
          <w:color w:val="000000" w:themeColor="text1"/>
          <w:kern w:val="2"/>
        </w:rPr>
      </w:pPr>
      <w:r w:rsidRPr="00B40AC2">
        <w:rPr>
          <w:rFonts w:cs="Times New Roman"/>
          <w:b/>
          <w:snapToGrid/>
          <w:color w:val="000000" w:themeColor="text1"/>
          <w:kern w:val="2"/>
        </w:rPr>
        <w:t>根据上表分析，工程各项</w:t>
      </w:r>
      <w:r w:rsidRPr="00B40AC2">
        <w:rPr>
          <w:rFonts w:cs="Times New Roman" w:hint="eastAsia"/>
          <w:b/>
          <w:snapToGrid/>
          <w:color w:val="000000" w:themeColor="text1"/>
          <w:kern w:val="2"/>
        </w:rPr>
        <w:t>与</w:t>
      </w:r>
      <w:r w:rsidRPr="00B40AC2">
        <w:rPr>
          <w:rFonts w:cs="Times New Roman"/>
          <w:b/>
          <w:snapToGrid/>
          <w:color w:val="000000" w:themeColor="text1"/>
          <w:kern w:val="2"/>
        </w:rPr>
        <w:t>《矿山生态环境保护与恢复治理技术规范》（</w:t>
      </w:r>
      <w:r w:rsidRPr="00B40AC2">
        <w:rPr>
          <w:rFonts w:cs="Times New Roman"/>
          <w:b/>
          <w:snapToGrid/>
          <w:color w:val="000000" w:themeColor="text1"/>
          <w:kern w:val="2"/>
        </w:rPr>
        <w:t>HJ651-2013</w:t>
      </w:r>
      <w:r w:rsidRPr="00B40AC2">
        <w:rPr>
          <w:rFonts w:cs="Times New Roman"/>
          <w:b/>
          <w:snapToGrid/>
          <w:color w:val="000000" w:themeColor="text1"/>
          <w:kern w:val="2"/>
        </w:rPr>
        <w:t>）中提出的矿山生态环境保护目标要求</w:t>
      </w:r>
      <w:r w:rsidRPr="00B40AC2">
        <w:rPr>
          <w:rFonts w:cs="Times New Roman" w:hint="eastAsia"/>
          <w:b/>
          <w:snapToGrid/>
          <w:color w:val="000000" w:themeColor="text1"/>
          <w:kern w:val="2"/>
        </w:rPr>
        <w:t>相符</w:t>
      </w:r>
      <w:r w:rsidRPr="00B40AC2">
        <w:rPr>
          <w:rFonts w:cs="Times New Roman"/>
          <w:b/>
          <w:snapToGrid/>
          <w:color w:val="000000" w:themeColor="text1"/>
          <w:kern w:val="2"/>
        </w:rPr>
        <w:t>。</w:t>
      </w:r>
    </w:p>
    <w:p w14:paraId="1A1C43A7" w14:textId="10B71983" w:rsidR="001C2566" w:rsidRPr="00B40AC2" w:rsidRDefault="001C2566" w:rsidP="001C2566">
      <w:pPr>
        <w:ind w:firstLine="482"/>
        <w:rPr>
          <w:rFonts w:cs="Times New Roman"/>
          <w:b/>
          <w:snapToGrid/>
          <w:color w:val="000000" w:themeColor="text1"/>
          <w:kern w:val="2"/>
        </w:rPr>
      </w:pPr>
      <w:r w:rsidRPr="00B40AC2">
        <w:rPr>
          <w:rFonts w:cs="Times New Roman" w:hint="eastAsia"/>
          <w:b/>
          <w:snapToGrid/>
          <w:color w:val="000000" w:themeColor="text1"/>
          <w:kern w:val="2"/>
        </w:rPr>
        <w:t>（</w:t>
      </w:r>
      <w:r w:rsidR="00B40AC2" w:rsidRPr="00B40AC2">
        <w:rPr>
          <w:rFonts w:cs="Times New Roman"/>
          <w:b/>
          <w:snapToGrid/>
          <w:color w:val="000000" w:themeColor="text1"/>
          <w:kern w:val="2"/>
        </w:rPr>
        <w:t>7</w:t>
      </w:r>
      <w:r w:rsidRPr="00B40AC2">
        <w:rPr>
          <w:rFonts w:cs="Times New Roman" w:hint="eastAsia"/>
          <w:b/>
          <w:snapToGrid/>
          <w:color w:val="000000" w:themeColor="text1"/>
          <w:kern w:val="2"/>
        </w:rPr>
        <w:t>）与《关于加强涉重金属行业污染防控的意见》的符合性分析</w:t>
      </w:r>
    </w:p>
    <w:p w14:paraId="495C1DBB" w14:textId="77777777" w:rsidR="001C2566" w:rsidRPr="00B40AC2" w:rsidRDefault="001C2566" w:rsidP="001C2566">
      <w:pPr>
        <w:rPr>
          <w:rFonts w:cs="Times New Roman"/>
          <w:snapToGrid/>
          <w:color w:val="000000" w:themeColor="text1"/>
          <w:kern w:val="2"/>
        </w:rPr>
      </w:pPr>
      <w:r w:rsidRPr="00B40AC2">
        <w:rPr>
          <w:rFonts w:cs="Times New Roman" w:hint="eastAsia"/>
          <w:snapToGrid/>
          <w:color w:val="000000" w:themeColor="text1"/>
          <w:kern w:val="2"/>
        </w:rPr>
        <w:t>依据《关于加强涉重金属行业污染防控的意见》（环土壤﹝</w:t>
      </w:r>
      <w:r w:rsidRPr="00B40AC2">
        <w:rPr>
          <w:rFonts w:cs="Times New Roman" w:hint="eastAsia"/>
          <w:snapToGrid/>
          <w:color w:val="000000" w:themeColor="text1"/>
          <w:kern w:val="2"/>
        </w:rPr>
        <w:t>2018</w:t>
      </w:r>
      <w:r w:rsidRPr="00B40AC2">
        <w:rPr>
          <w:rFonts w:cs="Times New Roman" w:hint="eastAsia"/>
          <w:snapToGrid/>
          <w:color w:val="000000" w:themeColor="text1"/>
          <w:kern w:val="2"/>
        </w:rPr>
        <w:t>﹞</w:t>
      </w:r>
      <w:r w:rsidRPr="00B40AC2">
        <w:rPr>
          <w:rFonts w:cs="Times New Roman" w:hint="eastAsia"/>
          <w:snapToGrid/>
          <w:color w:val="000000" w:themeColor="text1"/>
          <w:kern w:val="2"/>
        </w:rPr>
        <w:t xml:space="preserve">22 </w:t>
      </w:r>
      <w:r w:rsidRPr="00B40AC2">
        <w:rPr>
          <w:rFonts w:cs="Times New Roman" w:hint="eastAsia"/>
          <w:snapToGrid/>
          <w:color w:val="000000" w:themeColor="text1"/>
          <w:kern w:val="2"/>
        </w:rPr>
        <w:t>号）：</w:t>
      </w:r>
    </w:p>
    <w:p w14:paraId="6DED7462" w14:textId="77777777" w:rsidR="001C2566" w:rsidRPr="00B40AC2" w:rsidRDefault="001C2566" w:rsidP="001C2566">
      <w:pPr>
        <w:rPr>
          <w:rFonts w:cs="Times New Roman"/>
          <w:snapToGrid/>
          <w:color w:val="000000" w:themeColor="text1"/>
          <w:kern w:val="2"/>
        </w:rPr>
      </w:pPr>
      <w:r w:rsidRPr="00B40AC2">
        <w:rPr>
          <w:rFonts w:cs="Times New Roman" w:hint="eastAsia"/>
          <w:snapToGrid/>
          <w:color w:val="000000" w:themeColor="text1"/>
          <w:kern w:val="2"/>
        </w:rPr>
        <w:t>一、总体要求</w:t>
      </w:r>
    </w:p>
    <w:p w14:paraId="4996D18E" w14:textId="77777777" w:rsidR="001C2566" w:rsidRPr="00B40AC2" w:rsidRDefault="001C2566" w:rsidP="001C2566">
      <w:pPr>
        <w:rPr>
          <w:rFonts w:cs="Times New Roman"/>
          <w:snapToGrid/>
          <w:color w:val="000000" w:themeColor="text1"/>
          <w:kern w:val="2"/>
        </w:rPr>
      </w:pPr>
      <w:r w:rsidRPr="00B40AC2">
        <w:rPr>
          <w:rFonts w:cs="Times New Roman" w:hint="eastAsia"/>
          <w:snapToGrid/>
          <w:color w:val="000000" w:themeColor="text1"/>
          <w:kern w:val="2"/>
        </w:rPr>
        <w:t>（三）工作重点。重点行业包括重有色金属矿（含伴生矿）采选业（铜、铅锌、镍钴、锡、锑和汞矿采选业等）、重有色金属冶炼业（铜、铅锌、镍钴、锡、锑和汞冶炼等）、铅蓄电池制造业、皮革及其制品业（皮革鞣制加工等）、化学原料及化学制品制造业（电石法聚氯乙烯行业、铬盐行业等）、电镀行业。重点重金属污染物包括铅、汞、铬和类金属砷。进一步聚焦铅锌矿采选、铜矿采选以及铅锌冶炼、铜冶炼等涉铅、涉镉行业；进一步聚焦铅、镉减排，在各重点重金属污染物排放量下降前提下，原则上优先削减铅、镉；进一步聚焦群众反映强烈的重金属污染区域。</w:t>
      </w:r>
    </w:p>
    <w:p w14:paraId="39F21B77" w14:textId="77777777" w:rsidR="001C2566" w:rsidRPr="00B40AC2" w:rsidRDefault="001C2566" w:rsidP="001C2566">
      <w:pPr>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0-8</w:t>
      </w:r>
      <w:r w:rsidRPr="00B40AC2">
        <w:rPr>
          <w:rFonts w:cs="Times New Roman"/>
          <w:b/>
          <w:snapToGrid/>
          <w:color w:val="000000" w:themeColor="text1"/>
          <w:kern w:val="2"/>
        </w:rPr>
        <w:t xml:space="preserve"> </w:t>
      </w:r>
      <w:r w:rsidRPr="00B40AC2">
        <w:rPr>
          <w:rFonts w:cs="Times New Roman" w:hint="eastAsia"/>
          <w:b/>
          <w:snapToGrid/>
          <w:color w:val="000000" w:themeColor="text1"/>
          <w:kern w:val="2"/>
        </w:rPr>
        <w:t xml:space="preserve"> </w:t>
      </w:r>
      <w:r w:rsidRPr="00B40AC2">
        <w:rPr>
          <w:rFonts w:cs="Times New Roman"/>
          <w:b/>
          <w:snapToGrid/>
          <w:color w:val="000000" w:themeColor="text1"/>
          <w:kern w:val="2"/>
        </w:rPr>
        <w:t>与《</w:t>
      </w:r>
      <w:r w:rsidRPr="00B40AC2">
        <w:rPr>
          <w:rFonts w:cs="Times New Roman" w:hint="eastAsia"/>
          <w:b/>
          <w:snapToGrid/>
          <w:color w:val="000000" w:themeColor="text1"/>
          <w:kern w:val="2"/>
        </w:rPr>
        <w:t>关于加强涉重金属行业污染防控的意见</w:t>
      </w:r>
      <w:r w:rsidRPr="00B40AC2">
        <w:rPr>
          <w:rFonts w:cs="Times New Roman"/>
          <w:b/>
          <w:snapToGrid/>
          <w:color w:val="000000" w:themeColor="text1"/>
          <w:kern w:val="2"/>
        </w:rPr>
        <w:t>》符合性分析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71"/>
        <w:gridCol w:w="3061"/>
        <w:gridCol w:w="1254"/>
      </w:tblGrid>
      <w:tr w:rsidR="00B40AC2" w:rsidRPr="00B40AC2" w14:paraId="103252E5" w14:textId="77777777" w:rsidTr="000E48C2">
        <w:tc>
          <w:tcPr>
            <w:tcW w:w="2676" w:type="pct"/>
            <w:shd w:val="clear" w:color="auto" w:fill="D9D9D9"/>
            <w:vAlign w:val="center"/>
          </w:tcPr>
          <w:p w14:paraId="181466C5" w14:textId="77777777" w:rsidR="001C2566" w:rsidRPr="00B40AC2" w:rsidRDefault="001C2566" w:rsidP="001C2566">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相关要求</w:t>
            </w:r>
          </w:p>
        </w:tc>
        <w:tc>
          <w:tcPr>
            <w:tcW w:w="1648" w:type="pct"/>
            <w:shd w:val="clear" w:color="auto" w:fill="D9D9D9"/>
            <w:vAlign w:val="center"/>
          </w:tcPr>
          <w:p w14:paraId="61B7526E" w14:textId="77777777" w:rsidR="001C2566" w:rsidRPr="00B40AC2" w:rsidRDefault="001C2566" w:rsidP="001C2566">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本项目情况</w:t>
            </w:r>
          </w:p>
        </w:tc>
        <w:tc>
          <w:tcPr>
            <w:tcW w:w="675" w:type="pct"/>
            <w:shd w:val="clear" w:color="auto" w:fill="D9D9D9"/>
            <w:vAlign w:val="center"/>
          </w:tcPr>
          <w:p w14:paraId="50E22F02" w14:textId="77777777" w:rsidR="001C2566" w:rsidRPr="00B40AC2" w:rsidRDefault="001C2566" w:rsidP="001C2566">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符合性</w:t>
            </w:r>
          </w:p>
        </w:tc>
      </w:tr>
      <w:tr w:rsidR="00B40AC2" w:rsidRPr="00B40AC2" w14:paraId="617DDFAB" w14:textId="77777777" w:rsidTr="000E48C2">
        <w:tc>
          <w:tcPr>
            <w:tcW w:w="2676" w:type="pct"/>
            <w:vAlign w:val="center"/>
          </w:tcPr>
          <w:p w14:paraId="75A2D5A2"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组织开展涉重金属重点行业企业全面排查，建立全口径涉重金属重点行业企业清单；</w:t>
            </w:r>
          </w:p>
        </w:tc>
        <w:tc>
          <w:tcPr>
            <w:tcW w:w="1648" w:type="pct"/>
            <w:vAlign w:val="center"/>
          </w:tcPr>
          <w:p w14:paraId="02EA9BC5"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本项目不涉及重金属总量控制指标</w:t>
            </w:r>
          </w:p>
        </w:tc>
        <w:tc>
          <w:tcPr>
            <w:tcW w:w="675" w:type="pct"/>
            <w:vAlign w:val="center"/>
          </w:tcPr>
          <w:p w14:paraId="7D66880A"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7B7A79A3" w14:textId="77777777" w:rsidTr="000E48C2">
        <w:tc>
          <w:tcPr>
            <w:tcW w:w="2676" w:type="pct"/>
            <w:vAlign w:val="center"/>
          </w:tcPr>
          <w:p w14:paraId="34FA9397"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分解落实减排指标和措施，将重金属减排目标任务分解落实到有关涉重金属重点行业企业，明确相应的减排措施和工程，建立企事业单位重金属污染物排放总量控制制度；</w:t>
            </w:r>
          </w:p>
        </w:tc>
        <w:tc>
          <w:tcPr>
            <w:tcW w:w="1648" w:type="pct"/>
            <w:vAlign w:val="center"/>
          </w:tcPr>
          <w:p w14:paraId="0BFCD3FC"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本项目不涉及重金属总量控制指标</w:t>
            </w:r>
          </w:p>
        </w:tc>
        <w:tc>
          <w:tcPr>
            <w:tcW w:w="675" w:type="pct"/>
            <w:vAlign w:val="center"/>
          </w:tcPr>
          <w:p w14:paraId="7D5D3300"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616960A8" w14:textId="77777777" w:rsidTr="000E48C2">
        <w:tc>
          <w:tcPr>
            <w:tcW w:w="2676" w:type="pct"/>
            <w:vAlign w:val="center"/>
          </w:tcPr>
          <w:p w14:paraId="24995F1F"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严格环境准入，新、改、扩建重金属重点行业建设项目必须有明确具体的重金属污染物排放总量来源，且遵循“减量置换”或“等量替换”的原则；</w:t>
            </w:r>
          </w:p>
        </w:tc>
        <w:tc>
          <w:tcPr>
            <w:tcW w:w="1648" w:type="pct"/>
            <w:vAlign w:val="center"/>
          </w:tcPr>
          <w:p w14:paraId="2AE2FA4F"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本项目不涉及重金属总量控制指标</w:t>
            </w:r>
          </w:p>
        </w:tc>
        <w:tc>
          <w:tcPr>
            <w:tcW w:w="675" w:type="pct"/>
            <w:vAlign w:val="center"/>
          </w:tcPr>
          <w:p w14:paraId="60A97E91"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1CC74CB9" w14:textId="77777777" w:rsidTr="000E48C2">
        <w:tc>
          <w:tcPr>
            <w:tcW w:w="2676" w:type="pct"/>
            <w:vAlign w:val="center"/>
          </w:tcPr>
          <w:p w14:paraId="22AE0106"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开展重金属污染整治，推动涉重金属企业实现全面达标排放，切断重金属污染物进入农田的链条；本项目</w:t>
            </w:r>
            <w:r w:rsidRPr="00B40AC2">
              <w:rPr>
                <w:rFonts w:cs="Times New Roman" w:hint="eastAsia"/>
                <w:snapToGrid/>
                <w:color w:val="000000" w:themeColor="text1"/>
                <w:kern w:val="2"/>
                <w:sz w:val="21"/>
                <w:szCs w:val="21"/>
              </w:rPr>
              <w:lastRenderedPageBreak/>
              <w:t>重金属不外排，重金属污染物不进入农田。</w:t>
            </w:r>
          </w:p>
        </w:tc>
        <w:tc>
          <w:tcPr>
            <w:tcW w:w="1648" w:type="pct"/>
            <w:vAlign w:val="center"/>
          </w:tcPr>
          <w:p w14:paraId="0869FD8D"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本项目不涉及重金属总量控制指标</w:t>
            </w:r>
          </w:p>
        </w:tc>
        <w:tc>
          <w:tcPr>
            <w:tcW w:w="675" w:type="pct"/>
            <w:vAlign w:val="center"/>
          </w:tcPr>
          <w:p w14:paraId="6530D0CE"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5751AD03" w14:textId="77777777" w:rsidTr="000E48C2">
        <w:tc>
          <w:tcPr>
            <w:tcW w:w="2676" w:type="pct"/>
            <w:vAlign w:val="center"/>
          </w:tcPr>
          <w:p w14:paraId="24D71F8A"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严格执法，对不正常运行防治污染设施等逃避监管的方式违法排放污染物的，严格依法移送公安机关予以行政拘留处罚；对非法排放、倾倒、处置含铅、汞、镉、铬、砷等重金属污染物，涉嫌犯罪的，及时移送公安机关依法追究刑事责任。</w:t>
            </w:r>
          </w:p>
        </w:tc>
        <w:tc>
          <w:tcPr>
            <w:tcW w:w="1648" w:type="pct"/>
            <w:vAlign w:val="center"/>
          </w:tcPr>
          <w:p w14:paraId="6BE1ABCD"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本项目严格按照法律法规要求进行开采</w:t>
            </w:r>
          </w:p>
        </w:tc>
        <w:tc>
          <w:tcPr>
            <w:tcW w:w="675" w:type="pct"/>
            <w:vAlign w:val="center"/>
          </w:tcPr>
          <w:p w14:paraId="4B88B9EE" w14:textId="77777777" w:rsidR="001C2566" w:rsidRPr="00B40AC2" w:rsidRDefault="001C2566" w:rsidP="001C2566">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bl>
    <w:p w14:paraId="0D7E0AAD" w14:textId="3F280E17" w:rsidR="00380442" w:rsidRPr="00B40AC2" w:rsidRDefault="00380442" w:rsidP="001C2566">
      <w:pPr>
        <w:pStyle w:val="19"/>
        <w:spacing w:beforeLines="50" w:before="120"/>
        <w:ind w:firstLine="482"/>
        <w:rPr>
          <w:rFonts w:cs="Times New Roman"/>
          <w:color w:val="000000" w:themeColor="text1"/>
        </w:rPr>
      </w:pPr>
      <w:r w:rsidRPr="00B40AC2">
        <w:rPr>
          <w:rFonts w:cs="Times New Roman" w:hint="eastAsia"/>
          <w:b/>
          <w:snapToGrid/>
          <w:color w:val="000000" w:themeColor="text1"/>
          <w:kern w:val="2"/>
          <w:szCs w:val="24"/>
        </w:rPr>
        <w:t>综上所述，本项目与国家现行产业政策相符，与黄金行业相关政策相符。</w:t>
      </w:r>
    </w:p>
    <w:p w14:paraId="7190758E" w14:textId="77777777" w:rsidR="0019096A" w:rsidRPr="00B40AC2" w:rsidRDefault="001C4C23">
      <w:pPr>
        <w:ind w:firstLine="482"/>
        <w:rPr>
          <w:rFonts w:cs="Times New Roman"/>
          <w:b/>
          <w:bCs/>
          <w:color w:val="000000" w:themeColor="text1"/>
        </w:rPr>
      </w:pPr>
      <w:r w:rsidRPr="00B40AC2">
        <w:rPr>
          <w:rFonts w:cs="Times New Roman"/>
          <w:b/>
          <w:bCs/>
          <w:color w:val="000000" w:themeColor="text1"/>
        </w:rPr>
        <w:t>2</w:t>
      </w:r>
      <w:r w:rsidRPr="00B40AC2">
        <w:rPr>
          <w:rFonts w:cs="Times New Roman"/>
          <w:b/>
          <w:bCs/>
          <w:color w:val="000000" w:themeColor="text1"/>
        </w:rPr>
        <w:t>、相关规划符合性</w:t>
      </w:r>
    </w:p>
    <w:p w14:paraId="3164ACEE"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1</w:t>
      </w:r>
      <w:r w:rsidRPr="00B40AC2">
        <w:rPr>
          <w:rFonts w:cs="Times New Roman" w:hint="eastAsia"/>
          <w:b/>
          <w:snapToGrid/>
          <w:color w:val="000000" w:themeColor="text1"/>
          <w:kern w:val="2"/>
        </w:rPr>
        <w:t>）与《国家重点生态功能保护区规划纲要》符合性分析</w:t>
      </w:r>
    </w:p>
    <w:p w14:paraId="7E4AF6B5"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国家重点生态功能保护区规划纲要》规定：“强化生态环境监管：通过加强法律法规和监管能力建设，提高环境执法能力，避免边建设边破坏；通过强化监测和科研，提高区内生态环境监测、预报、预警水平，及时准确掌握区内主导生态功能的动态变化情况，为生态功能保护区的建设和管理提供决策依据；通过强化宣传教育，增强区内广大群众对区域生态功能重要性的认识，自觉维护区域和流域生态安全”。</w:t>
      </w:r>
    </w:p>
    <w:p w14:paraId="1CE76C33"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本项目在正常生产过程中进行环境监测和环境监理，及时准确掌握区域内主导生态功能的动态变化情况。同时对管理人员进行培训，对当地群众进行宣传教育，增强员工对区域生态功能重要性的认识，自觉维护区域生态环境。</w:t>
      </w:r>
    </w:p>
    <w:p w14:paraId="752EB079"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因此，本项目的建设满足《国家重点生态功能保护区规划纲要》相关要求。</w:t>
      </w:r>
    </w:p>
    <w:p w14:paraId="1B350AE5"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2</w:t>
      </w:r>
      <w:r w:rsidRPr="00B40AC2">
        <w:rPr>
          <w:rFonts w:cs="Times New Roman" w:hint="eastAsia"/>
          <w:b/>
          <w:snapToGrid/>
          <w:color w:val="000000" w:themeColor="text1"/>
          <w:kern w:val="2"/>
        </w:rPr>
        <w:t>）与《全国生态功能区划（修编版）》符合性分析</w:t>
      </w:r>
    </w:p>
    <w:p w14:paraId="5CEFAD42"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2015</w:t>
      </w:r>
      <w:r w:rsidRPr="00B40AC2">
        <w:rPr>
          <w:rFonts w:cs="Times New Roman" w:hint="eastAsia"/>
          <w:snapToGrid/>
          <w:color w:val="000000" w:themeColor="text1"/>
          <w:kern w:val="2"/>
        </w:rPr>
        <w:t>年</w:t>
      </w:r>
      <w:r w:rsidRPr="00B40AC2">
        <w:rPr>
          <w:rFonts w:cs="Times New Roman" w:hint="eastAsia"/>
          <w:snapToGrid/>
          <w:color w:val="000000" w:themeColor="text1"/>
          <w:kern w:val="2"/>
        </w:rPr>
        <w:t>11</w:t>
      </w:r>
      <w:r w:rsidRPr="00B40AC2">
        <w:rPr>
          <w:rFonts w:cs="Times New Roman" w:hint="eastAsia"/>
          <w:snapToGrid/>
          <w:color w:val="000000" w:themeColor="text1"/>
          <w:kern w:val="2"/>
        </w:rPr>
        <w:t>月，环境保护部和中国科学院发布了《全国生态功能区划（修编版）》（公告</w:t>
      </w:r>
      <w:r w:rsidRPr="00B40AC2">
        <w:rPr>
          <w:rFonts w:cs="Times New Roman" w:hint="eastAsia"/>
          <w:snapToGrid/>
          <w:color w:val="000000" w:themeColor="text1"/>
          <w:kern w:val="2"/>
        </w:rPr>
        <w:t>2015</w:t>
      </w:r>
      <w:r w:rsidRPr="00B40AC2">
        <w:rPr>
          <w:rFonts w:cs="Times New Roman" w:hint="eastAsia"/>
          <w:snapToGrid/>
          <w:color w:val="000000" w:themeColor="text1"/>
          <w:kern w:val="2"/>
        </w:rPr>
        <w:t>年第</w:t>
      </w:r>
      <w:r w:rsidRPr="00B40AC2">
        <w:rPr>
          <w:rFonts w:cs="Times New Roman" w:hint="eastAsia"/>
          <w:snapToGrid/>
          <w:color w:val="000000" w:themeColor="text1"/>
          <w:kern w:val="2"/>
        </w:rPr>
        <w:t>61</w:t>
      </w:r>
      <w:r w:rsidRPr="00B40AC2">
        <w:rPr>
          <w:rFonts w:cs="Times New Roman" w:hint="eastAsia"/>
          <w:snapToGrid/>
          <w:color w:val="000000" w:themeColor="text1"/>
          <w:kern w:val="2"/>
        </w:rPr>
        <w:t>号）。根据《全国生态功能区划（修编版）》，按照生态系统的自然属性和所具有的主导服务功能类型，将生态系统服务功能分为生态调节、产品提供与人居保障</w:t>
      </w:r>
      <w:r w:rsidRPr="00B40AC2">
        <w:rPr>
          <w:rFonts w:cs="Times New Roman" w:hint="eastAsia"/>
          <w:snapToGrid/>
          <w:color w:val="000000" w:themeColor="text1"/>
          <w:kern w:val="2"/>
        </w:rPr>
        <w:t>3</w:t>
      </w:r>
      <w:r w:rsidRPr="00B40AC2">
        <w:rPr>
          <w:rFonts w:cs="Times New Roman" w:hint="eastAsia"/>
          <w:snapToGrid/>
          <w:color w:val="000000" w:themeColor="text1"/>
          <w:kern w:val="2"/>
        </w:rPr>
        <w:t>大类。在生态功能大类的基础上，依据生态系统服务功能重要性划分</w:t>
      </w:r>
      <w:r w:rsidRPr="00B40AC2">
        <w:rPr>
          <w:rFonts w:cs="Times New Roman" w:hint="eastAsia"/>
          <w:snapToGrid/>
          <w:color w:val="000000" w:themeColor="text1"/>
          <w:kern w:val="2"/>
        </w:rPr>
        <w:t>9</w:t>
      </w:r>
      <w:r w:rsidRPr="00B40AC2">
        <w:rPr>
          <w:rFonts w:cs="Times New Roman" w:hint="eastAsia"/>
          <w:snapToGrid/>
          <w:color w:val="000000" w:themeColor="text1"/>
          <w:kern w:val="2"/>
        </w:rPr>
        <w:t>个生态功能类型：生态调节功能包括水源涵养、生物多样性保护、土壤保持、防风固沙、洪水调蓄</w:t>
      </w:r>
      <w:r w:rsidRPr="00B40AC2">
        <w:rPr>
          <w:rFonts w:cs="Times New Roman" w:hint="eastAsia"/>
          <w:snapToGrid/>
          <w:color w:val="000000" w:themeColor="text1"/>
          <w:kern w:val="2"/>
        </w:rPr>
        <w:t>5</w:t>
      </w:r>
      <w:r w:rsidRPr="00B40AC2">
        <w:rPr>
          <w:rFonts w:cs="Times New Roman" w:hint="eastAsia"/>
          <w:snapToGrid/>
          <w:color w:val="000000" w:themeColor="text1"/>
          <w:kern w:val="2"/>
        </w:rPr>
        <w:t>个类型；产品提供功能包括农产品和林产品提供</w:t>
      </w:r>
      <w:r w:rsidRPr="00B40AC2">
        <w:rPr>
          <w:rFonts w:cs="Times New Roman" w:hint="eastAsia"/>
          <w:snapToGrid/>
          <w:color w:val="000000" w:themeColor="text1"/>
          <w:kern w:val="2"/>
        </w:rPr>
        <w:t>2</w:t>
      </w:r>
      <w:r w:rsidRPr="00B40AC2">
        <w:rPr>
          <w:rFonts w:cs="Times New Roman" w:hint="eastAsia"/>
          <w:snapToGrid/>
          <w:color w:val="000000" w:themeColor="text1"/>
          <w:kern w:val="2"/>
        </w:rPr>
        <w:t>个类型；人居保障功能包括人口和经济密集的大都市群和重点城镇群</w:t>
      </w:r>
      <w:r w:rsidRPr="00B40AC2">
        <w:rPr>
          <w:rFonts w:cs="Times New Roman" w:hint="eastAsia"/>
          <w:snapToGrid/>
          <w:color w:val="000000" w:themeColor="text1"/>
          <w:kern w:val="2"/>
        </w:rPr>
        <w:t>2</w:t>
      </w:r>
      <w:r w:rsidRPr="00B40AC2">
        <w:rPr>
          <w:rFonts w:cs="Times New Roman" w:hint="eastAsia"/>
          <w:snapToGrid/>
          <w:color w:val="000000" w:themeColor="text1"/>
          <w:kern w:val="2"/>
        </w:rPr>
        <w:t>个类型。本项目所在区域为秦岭</w:t>
      </w:r>
      <w:r w:rsidRPr="00B40AC2">
        <w:rPr>
          <w:rFonts w:cs="Times New Roman" w:hint="eastAsia"/>
          <w:snapToGrid/>
          <w:color w:val="000000" w:themeColor="text1"/>
          <w:kern w:val="2"/>
        </w:rPr>
        <w:t>-</w:t>
      </w:r>
      <w:r w:rsidRPr="00B40AC2">
        <w:rPr>
          <w:rFonts w:cs="Times New Roman" w:hint="eastAsia"/>
          <w:snapToGrid/>
          <w:color w:val="000000" w:themeColor="text1"/>
          <w:kern w:val="2"/>
        </w:rPr>
        <w:t>大巴山生物多样性保护与水源涵养重要区，该区包括秦岭山地和大巴山地，包含</w:t>
      </w:r>
      <w:r w:rsidRPr="00B40AC2">
        <w:rPr>
          <w:rFonts w:cs="Times New Roman" w:hint="eastAsia"/>
          <w:snapToGrid/>
          <w:color w:val="000000" w:themeColor="text1"/>
          <w:kern w:val="2"/>
        </w:rPr>
        <w:t>3</w:t>
      </w:r>
      <w:r w:rsidRPr="00B40AC2">
        <w:rPr>
          <w:rFonts w:cs="Times New Roman" w:hint="eastAsia"/>
          <w:snapToGrid/>
          <w:color w:val="000000" w:themeColor="text1"/>
          <w:kern w:val="2"/>
        </w:rPr>
        <w:t>个功能区：米仓山</w:t>
      </w:r>
      <w:r w:rsidRPr="00B40AC2">
        <w:rPr>
          <w:rFonts w:cs="Times New Roman" w:hint="eastAsia"/>
          <w:snapToGrid/>
          <w:color w:val="000000" w:themeColor="text1"/>
          <w:kern w:val="2"/>
        </w:rPr>
        <w:t>-</w:t>
      </w:r>
      <w:r w:rsidRPr="00B40AC2">
        <w:rPr>
          <w:rFonts w:cs="Times New Roman" w:hint="eastAsia"/>
          <w:snapToGrid/>
          <w:color w:val="000000" w:themeColor="text1"/>
          <w:kern w:val="2"/>
        </w:rPr>
        <w:t>大巴山水源涵养功能区、秦岭山地生物多样性保护与水源涵养功能区和豫西南山地水源涵养功能区。</w:t>
      </w:r>
    </w:p>
    <w:p w14:paraId="71D6B469"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该区地处我国亚热带与暖温带的过渡带，发育了以北亚热带为基带（南部）和暖温带为基带（北部）的垂直自然带谱，是我国乃至东南亚地区暖温带与北亚热带地区生物多样性最丰富的地区之一，是我国生物多样性重点保护区域。该区位于渭河南岸诸多支</w:t>
      </w:r>
      <w:r w:rsidRPr="00B40AC2">
        <w:rPr>
          <w:rFonts w:cs="Times New Roman" w:hint="eastAsia"/>
          <w:snapToGrid/>
          <w:color w:val="000000" w:themeColor="text1"/>
          <w:kern w:val="2"/>
        </w:rPr>
        <w:lastRenderedPageBreak/>
        <w:t>流的发源地和嘉陵江、汉江上游丹江水系的主要水源涵养区，是南水北调中线的水源地。</w:t>
      </w:r>
    </w:p>
    <w:p w14:paraId="54D40E83"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主要生态问题：该区森林质量与水源涵养功能较低，水电、矿产等资源开发的生态破坏较严重，地质灾害威胁严重，野生动植物栖息地质量下降、破碎化加剧，生物多样性受到威胁。</w:t>
      </w:r>
    </w:p>
    <w:p w14:paraId="663DA6DB"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生态保护主要措施：加强已有自然保护区保护和天然林管护力度；对已破坏的生态系统，要结合有关生态建设工程，做好生态恢复与重建工作，增强生态系统水源涵养和土壤保持功能；停止导致生态功能继续退化的开发活动和其他人为破坏活动；严格矿产资源、水电资源开发的监管；控制人口增长，改变粗放生产经营方式，发展生态旅游和特色产业。</w:t>
      </w:r>
    </w:p>
    <w:p w14:paraId="663715A5"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本项目开展了陆生生态专题调查和评价，经分析，项目建设不会影响区域生物多样性；在运行过程中，环评要求建设单位加强管理，禁止对野生动植物进行滥捕、乱采、乱猎；大火地金矿不属于无序开矿，不毁林开荒，不引入外来物种，因而项目的建设满足生物多样性保护的要求。</w:t>
      </w:r>
    </w:p>
    <w:p w14:paraId="6A463EF8"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因此，本项目的建设与《全国生态功能区划（修编版）》相符。</w:t>
      </w:r>
    </w:p>
    <w:p w14:paraId="23EA9CBE"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3</w:t>
      </w:r>
      <w:r w:rsidRPr="00B40AC2">
        <w:rPr>
          <w:rFonts w:cs="Times New Roman" w:hint="eastAsia"/>
          <w:b/>
          <w:snapToGrid/>
          <w:color w:val="000000" w:themeColor="text1"/>
          <w:kern w:val="2"/>
        </w:rPr>
        <w:t>）与《四川省主体功能区规划》符合性分析</w:t>
      </w:r>
    </w:p>
    <w:p w14:paraId="7A8BE708"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本项目位于巴中市南江县关坝镇，依据《四川省主体功能区规划》，项目所在区域属于《四川省主体功能区规划》中划定的限制开发区域（重点生态功能区）——秦巴生物多样性生态功能区，该区域主体功能定位是：四川重要的原始森林、野生珍稀物种栖息地与生物多样性保护的关键地区和生态屏障区域；全国生物多样性、涵养水源与土壤保持重要区，最大的天然生物种质的“基因库”，世界同纬度地区重要的绿色宝库。</w:t>
      </w:r>
    </w:p>
    <w:p w14:paraId="642B1F15"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区域要求：</w:t>
      </w:r>
    </w:p>
    <w:p w14:paraId="65544829"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重点保护原生森林、流域生态系统，加强造林绿化、野生动植物保护和自然保护区建设、小流域治理、矿山生态恢复等生态工程，提高水源涵养、水土保持和野生动植物保护等生态功能。加强防洪基础设施建设，加强山洪灾害防治，提高水旱灾害应对能力。</w:t>
      </w:r>
    </w:p>
    <w:p w14:paraId="6D613D6F"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——建设珍稀、濒危中药资源和动植物资源等指向明确的生态功能保护区，对现有植被和自然生态系统严加保护，防止生态环境的破坏和生态功能的退化。</w:t>
      </w:r>
    </w:p>
    <w:p w14:paraId="467EC4C8"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巩固和扩大天然林资源保护成果、扩大保护范围，加强生物物种资源保护，依法禁止一切形式的捕杀、采集濒危野生动植物的活动，保护物种多样性和确保生物安全，强化引进外来物种生物安全管理，防止国外有害物种进入。</w:t>
      </w:r>
    </w:p>
    <w:p w14:paraId="0850176F"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lastRenderedPageBreak/>
        <w:t>——引导人口转移，降低人口密度，停止导致生态功能继续退化的开发活动和其他人为破坏活动，以及产生严重环境污染的工程项目建设，遏制生态环境恶化趋势。</w:t>
      </w:r>
    </w:p>
    <w:p w14:paraId="039FAA96"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——发展以养殖业、经济林为主的生态农林牧业和农产品深加工业，合理开发旅游文化资源，发展生态旅游，点状开发天然气、水能、矿产资源。</w:t>
      </w:r>
    </w:p>
    <w:p w14:paraId="1F5FE4E2" w14:textId="77777777" w:rsidR="000626C9" w:rsidRPr="00B40AC2" w:rsidRDefault="000626C9" w:rsidP="000626C9">
      <w:pPr>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 xml:space="preserve">0-8 </w:t>
      </w:r>
      <w:r w:rsidRPr="00B40AC2">
        <w:rPr>
          <w:rFonts w:cs="Times New Roman"/>
          <w:b/>
          <w:snapToGrid/>
          <w:color w:val="000000" w:themeColor="text1"/>
          <w:kern w:val="2"/>
        </w:rPr>
        <w:t xml:space="preserve"> </w:t>
      </w:r>
      <w:r w:rsidRPr="00B40AC2">
        <w:rPr>
          <w:rFonts w:cs="Times New Roman" w:hint="eastAsia"/>
          <w:b/>
          <w:snapToGrid/>
          <w:color w:val="000000" w:themeColor="text1"/>
          <w:kern w:val="2"/>
        </w:rPr>
        <w:t>秦巴生物多样性生态功能区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7"/>
        <w:gridCol w:w="3954"/>
        <w:gridCol w:w="2595"/>
      </w:tblGrid>
      <w:tr w:rsidR="00B40AC2" w:rsidRPr="00B40AC2" w14:paraId="3D377D8E" w14:textId="77777777" w:rsidTr="000E48C2">
        <w:tc>
          <w:tcPr>
            <w:tcW w:w="1474" w:type="pct"/>
            <w:shd w:val="clear" w:color="auto" w:fill="D9D9D9"/>
            <w:vAlign w:val="center"/>
          </w:tcPr>
          <w:p w14:paraId="3CDC61E8"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区域</w:t>
            </w:r>
          </w:p>
        </w:tc>
        <w:tc>
          <w:tcPr>
            <w:tcW w:w="2129" w:type="pct"/>
            <w:shd w:val="clear" w:color="auto" w:fill="D9D9D9"/>
            <w:vAlign w:val="center"/>
          </w:tcPr>
          <w:p w14:paraId="6DA4D6C6"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幅员面积（平方公里）</w:t>
            </w:r>
          </w:p>
        </w:tc>
        <w:tc>
          <w:tcPr>
            <w:tcW w:w="1397" w:type="pct"/>
            <w:shd w:val="clear" w:color="auto" w:fill="D9D9D9"/>
            <w:vAlign w:val="center"/>
          </w:tcPr>
          <w:p w14:paraId="67D04D6F"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户籍人口（万人）</w:t>
            </w:r>
          </w:p>
        </w:tc>
      </w:tr>
      <w:tr w:rsidR="00B40AC2" w:rsidRPr="00B40AC2" w14:paraId="7B5D1550" w14:textId="77777777" w:rsidTr="000E48C2">
        <w:tc>
          <w:tcPr>
            <w:tcW w:w="1474" w:type="pct"/>
            <w:vAlign w:val="center"/>
          </w:tcPr>
          <w:p w14:paraId="14D88F73"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旺苍县</w:t>
            </w:r>
          </w:p>
        </w:tc>
        <w:tc>
          <w:tcPr>
            <w:tcW w:w="2129" w:type="pct"/>
            <w:vAlign w:val="center"/>
          </w:tcPr>
          <w:p w14:paraId="5303E09B"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2986</w:t>
            </w:r>
          </w:p>
        </w:tc>
        <w:tc>
          <w:tcPr>
            <w:tcW w:w="1397" w:type="pct"/>
            <w:vAlign w:val="center"/>
          </w:tcPr>
          <w:p w14:paraId="56CC6C21"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46.3</w:t>
            </w:r>
          </w:p>
        </w:tc>
      </w:tr>
      <w:tr w:rsidR="00B40AC2" w:rsidRPr="00B40AC2" w14:paraId="0F9240FB" w14:textId="77777777" w:rsidTr="000E48C2">
        <w:tc>
          <w:tcPr>
            <w:tcW w:w="1474" w:type="pct"/>
            <w:vAlign w:val="center"/>
          </w:tcPr>
          <w:p w14:paraId="3D078A69"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青川县</w:t>
            </w:r>
          </w:p>
        </w:tc>
        <w:tc>
          <w:tcPr>
            <w:tcW w:w="2129" w:type="pct"/>
            <w:vAlign w:val="center"/>
          </w:tcPr>
          <w:p w14:paraId="6555AACB"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3212</w:t>
            </w:r>
          </w:p>
        </w:tc>
        <w:tc>
          <w:tcPr>
            <w:tcW w:w="1397" w:type="pct"/>
            <w:vAlign w:val="center"/>
          </w:tcPr>
          <w:p w14:paraId="228626FB"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24.4</w:t>
            </w:r>
          </w:p>
        </w:tc>
      </w:tr>
      <w:tr w:rsidR="00B40AC2" w:rsidRPr="00B40AC2" w14:paraId="7E59848A" w14:textId="77777777" w:rsidTr="000E48C2">
        <w:tc>
          <w:tcPr>
            <w:tcW w:w="1474" w:type="pct"/>
            <w:vAlign w:val="center"/>
          </w:tcPr>
          <w:p w14:paraId="78D38FD5"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万源市</w:t>
            </w:r>
          </w:p>
        </w:tc>
        <w:tc>
          <w:tcPr>
            <w:tcW w:w="2129" w:type="pct"/>
            <w:vAlign w:val="center"/>
          </w:tcPr>
          <w:p w14:paraId="6741D67D"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4051</w:t>
            </w:r>
          </w:p>
        </w:tc>
        <w:tc>
          <w:tcPr>
            <w:tcW w:w="1397" w:type="pct"/>
            <w:vAlign w:val="center"/>
          </w:tcPr>
          <w:p w14:paraId="63CE59D7"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59.3</w:t>
            </w:r>
          </w:p>
        </w:tc>
      </w:tr>
      <w:tr w:rsidR="00B40AC2" w:rsidRPr="00B40AC2" w14:paraId="6F6F70E9" w14:textId="77777777" w:rsidTr="000E48C2">
        <w:tc>
          <w:tcPr>
            <w:tcW w:w="1474" w:type="pct"/>
            <w:vAlign w:val="center"/>
          </w:tcPr>
          <w:p w14:paraId="4B3E9080"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通江县</w:t>
            </w:r>
          </w:p>
        </w:tc>
        <w:tc>
          <w:tcPr>
            <w:tcW w:w="2129" w:type="pct"/>
            <w:vAlign w:val="center"/>
          </w:tcPr>
          <w:p w14:paraId="3A3A6DC5"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4120</w:t>
            </w:r>
          </w:p>
        </w:tc>
        <w:tc>
          <w:tcPr>
            <w:tcW w:w="1397" w:type="pct"/>
            <w:vAlign w:val="center"/>
          </w:tcPr>
          <w:p w14:paraId="6E91EE4A"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76.8</w:t>
            </w:r>
          </w:p>
        </w:tc>
      </w:tr>
      <w:tr w:rsidR="00B40AC2" w:rsidRPr="00B40AC2" w14:paraId="6F40BF02" w14:textId="77777777" w:rsidTr="000E48C2">
        <w:tc>
          <w:tcPr>
            <w:tcW w:w="1474" w:type="pct"/>
            <w:vAlign w:val="center"/>
          </w:tcPr>
          <w:p w14:paraId="214B875E"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南江县</w:t>
            </w:r>
          </w:p>
        </w:tc>
        <w:tc>
          <w:tcPr>
            <w:tcW w:w="2129" w:type="pct"/>
            <w:vAlign w:val="center"/>
          </w:tcPr>
          <w:p w14:paraId="6994EA34"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3388</w:t>
            </w:r>
          </w:p>
        </w:tc>
        <w:tc>
          <w:tcPr>
            <w:tcW w:w="1397" w:type="pct"/>
            <w:vAlign w:val="center"/>
          </w:tcPr>
          <w:p w14:paraId="10E9AA8E"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68.0</w:t>
            </w:r>
          </w:p>
        </w:tc>
      </w:tr>
      <w:tr w:rsidR="00B40AC2" w:rsidRPr="00B40AC2" w14:paraId="5695F85A" w14:textId="77777777" w:rsidTr="000E48C2">
        <w:tc>
          <w:tcPr>
            <w:tcW w:w="1474" w:type="pct"/>
            <w:vAlign w:val="center"/>
          </w:tcPr>
          <w:p w14:paraId="21EC9D20"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合计</w:t>
            </w:r>
          </w:p>
        </w:tc>
        <w:tc>
          <w:tcPr>
            <w:tcW w:w="2129" w:type="pct"/>
            <w:vAlign w:val="center"/>
          </w:tcPr>
          <w:p w14:paraId="0D548F99"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17757</w:t>
            </w:r>
          </w:p>
        </w:tc>
        <w:tc>
          <w:tcPr>
            <w:tcW w:w="1397" w:type="pct"/>
            <w:vAlign w:val="center"/>
          </w:tcPr>
          <w:p w14:paraId="00159230"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274.8</w:t>
            </w:r>
          </w:p>
        </w:tc>
      </w:tr>
    </w:tbl>
    <w:p w14:paraId="52658863"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本工程位于巴中市南江县关坝镇，所在区域位于秦巴生物多样性生态功能区（四川省部分），为限制开发区域（重点生态功能区）。根据《四川省主体功能区规划》，重点生态功能区，即生态系统脆弱或生态功能重要，资源环境承载能力较低，不具备大规模高强度工业化城镇化开发的条件，必须把增强生态产品生产能力作为首要任务，从而应该限制进行大规模高强度工业化城镇化开发的地区。而“限制开发”，特指限制大规模高强度的工业化、城镇化开发，并不是限制所有的开发活动。对重点生态功能区，要限制大规模高强度的工业化城镇化开发，但仍允许一定程度的能源和矿产资源开发。将一些区域确定为限制开发区域，并不是限制发展，而是为了更好地保护这类区域的生态产品生产力，实现科学发展。</w:t>
      </w:r>
    </w:p>
    <w:p w14:paraId="1C2E1077" w14:textId="1105532E"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本项目为新建矿山开采项目，为地下开采，采用“平硐开拓方案”对矿体进行开拓。建设单位已委托相关单位完成了项目水土保持方案和土地复垦方案备案</w:t>
      </w:r>
      <w:r w:rsidR="00A8593A" w:rsidRPr="00B40AC2">
        <w:rPr>
          <w:rFonts w:hint="eastAsia"/>
          <w:color w:val="000000" w:themeColor="text1"/>
        </w:rPr>
        <w:t>，并已取得相关手续（见附件）。</w:t>
      </w:r>
      <w:r w:rsidRPr="00B40AC2">
        <w:rPr>
          <w:rFonts w:cs="Times New Roman" w:hint="eastAsia"/>
          <w:snapToGrid/>
          <w:color w:val="000000" w:themeColor="text1"/>
          <w:kern w:val="2"/>
        </w:rPr>
        <w:t>项目在运营期和服役期满后严格按照水保方案和土地复垦方案中的要求，采取相关环保措施和生态恢复方案，对工程临时占地及时进行绿化恢复，减少生态破坏。项目建设不属于工业化、城镇化开发，不属于无序开发。</w:t>
      </w:r>
    </w:p>
    <w:p w14:paraId="2E3A582F"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因此，本项目建设符合《四川省主体功能区规划》中的相关要求。</w:t>
      </w:r>
    </w:p>
    <w:p w14:paraId="0F55CA56"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4</w:t>
      </w:r>
      <w:r w:rsidRPr="00B40AC2">
        <w:rPr>
          <w:rFonts w:cs="Times New Roman" w:hint="eastAsia"/>
          <w:b/>
          <w:snapToGrid/>
          <w:color w:val="000000" w:themeColor="text1"/>
          <w:kern w:val="2"/>
        </w:rPr>
        <w:t>）</w:t>
      </w:r>
      <w:r w:rsidRPr="00B40AC2">
        <w:rPr>
          <w:rFonts w:cs="Times New Roman"/>
          <w:b/>
          <w:snapToGrid/>
          <w:color w:val="000000" w:themeColor="text1"/>
          <w:kern w:val="2"/>
        </w:rPr>
        <w:t>与《四川省生态功能区划》符合性分析</w:t>
      </w:r>
    </w:p>
    <w:p w14:paraId="693FEEC0"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根据《四川省生态功能区划》，四川省生态功能区划中，一级区（生态区）</w:t>
      </w:r>
      <w:r w:rsidRPr="00B40AC2">
        <w:rPr>
          <w:rFonts w:cs="Times New Roman" w:hint="eastAsia"/>
          <w:snapToGrid/>
          <w:color w:val="000000" w:themeColor="text1"/>
          <w:kern w:val="2"/>
        </w:rPr>
        <w:t>4</w:t>
      </w:r>
      <w:r w:rsidRPr="00B40AC2">
        <w:rPr>
          <w:rFonts w:cs="Times New Roman" w:hint="eastAsia"/>
          <w:snapToGrid/>
          <w:color w:val="000000" w:themeColor="text1"/>
          <w:kern w:val="2"/>
        </w:rPr>
        <w:t>个，二级区（生态亚区）</w:t>
      </w:r>
      <w:r w:rsidRPr="00B40AC2">
        <w:rPr>
          <w:rFonts w:cs="Times New Roman" w:hint="eastAsia"/>
          <w:snapToGrid/>
          <w:color w:val="000000" w:themeColor="text1"/>
          <w:kern w:val="2"/>
        </w:rPr>
        <w:t>13</w:t>
      </w:r>
      <w:r w:rsidRPr="00B40AC2">
        <w:rPr>
          <w:rFonts w:cs="Times New Roman" w:hint="eastAsia"/>
          <w:snapToGrid/>
          <w:color w:val="000000" w:themeColor="text1"/>
          <w:kern w:val="2"/>
        </w:rPr>
        <w:t>个，三级区（生态功能区）</w:t>
      </w:r>
      <w:r w:rsidRPr="00B40AC2">
        <w:rPr>
          <w:rFonts w:cs="Times New Roman" w:hint="eastAsia"/>
          <w:snapToGrid/>
          <w:color w:val="000000" w:themeColor="text1"/>
          <w:kern w:val="2"/>
        </w:rPr>
        <w:t>36</w:t>
      </w:r>
      <w:r w:rsidRPr="00B40AC2">
        <w:rPr>
          <w:rFonts w:cs="Times New Roman" w:hint="eastAsia"/>
          <w:snapToGrid/>
          <w:color w:val="000000" w:themeColor="text1"/>
          <w:kern w:val="2"/>
        </w:rPr>
        <w:t>个，本项目位于</w:t>
      </w:r>
      <w:r w:rsidRPr="00B40AC2">
        <w:rPr>
          <w:rFonts w:cs="Times New Roman" w:hint="eastAsia"/>
          <w:snapToGrid/>
          <w:color w:val="000000" w:themeColor="text1"/>
          <w:kern w:val="2"/>
        </w:rPr>
        <w:t>I</w:t>
      </w:r>
      <w:r w:rsidRPr="00B40AC2">
        <w:rPr>
          <w:rFonts w:cs="Times New Roman" w:hint="eastAsia"/>
          <w:snapToGrid/>
          <w:color w:val="000000" w:themeColor="text1"/>
          <w:kern w:val="2"/>
        </w:rPr>
        <w:t>四川盆地亚热带湿润气候生态区</w:t>
      </w:r>
      <w:r w:rsidRPr="00B40AC2">
        <w:rPr>
          <w:rFonts w:cs="Times New Roman" w:hint="eastAsia"/>
          <w:snapToGrid/>
          <w:color w:val="000000" w:themeColor="text1"/>
          <w:kern w:val="2"/>
        </w:rPr>
        <w:t>/I-3</w:t>
      </w:r>
      <w:r w:rsidRPr="00B40AC2">
        <w:rPr>
          <w:rFonts w:cs="Times New Roman" w:hint="eastAsia"/>
          <w:snapToGrid/>
          <w:color w:val="000000" w:themeColor="text1"/>
          <w:kern w:val="2"/>
        </w:rPr>
        <w:t>盆北秦巴山地常绿阔叶林</w:t>
      </w:r>
      <w:r w:rsidRPr="00B40AC2">
        <w:rPr>
          <w:rFonts w:cs="Times New Roman" w:hint="eastAsia"/>
          <w:snapToGrid/>
          <w:color w:val="000000" w:themeColor="text1"/>
          <w:kern w:val="2"/>
        </w:rPr>
        <w:t>-</w:t>
      </w:r>
      <w:r w:rsidRPr="00B40AC2">
        <w:rPr>
          <w:rFonts w:cs="Times New Roman" w:hint="eastAsia"/>
          <w:snapToGrid/>
          <w:color w:val="000000" w:themeColor="text1"/>
          <w:kern w:val="2"/>
        </w:rPr>
        <w:t>针阔混交林生态亚区</w:t>
      </w:r>
      <w:r w:rsidRPr="00B40AC2">
        <w:rPr>
          <w:rFonts w:cs="Times New Roman" w:hint="eastAsia"/>
          <w:snapToGrid/>
          <w:color w:val="000000" w:themeColor="text1"/>
          <w:kern w:val="2"/>
        </w:rPr>
        <w:t>/I-3-2</w:t>
      </w:r>
      <w:r w:rsidRPr="00B40AC2">
        <w:rPr>
          <w:rFonts w:cs="Times New Roman" w:hint="eastAsia"/>
          <w:snapToGrid/>
          <w:color w:val="000000" w:themeColor="text1"/>
          <w:kern w:val="2"/>
        </w:rPr>
        <w:t>大巴山水源涵养与土壤保持生态功能区。该文件中</w:t>
      </w:r>
    </w:p>
    <w:p w14:paraId="54B72DB7" w14:textId="77777777" w:rsidR="000626C9" w:rsidRPr="00B40AC2" w:rsidRDefault="000626C9" w:rsidP="000626C9">
      <w:pPr>
        <w:adjustRightInd/>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 xml:space="preserve">0-9 </w:t>
      </w:r>
      <w:r w:rsidRPr="00B40AC2">
        <w:rPr>
          <w:rFonts w:cs="Times New Roman"/>
          <w:b/>
          <w:snapToGrid/>
          <w:color w:val="000000" w:themeColor="text1"/>
          <w:kern w:val="2"/>
        </w:rPr>
        <w:t xml:space="preserve"> </w:t>
      </w:r>
      <w:r w:rsidRPr="00B40AC2">
        <w:rPr>
          <w:rFonts w:cs="Times New Roman" w:hint="eastAsia"/>
          <w:b/>
          <w:snapToGrid/>
          <w:color w:val="000000" w:themeColor="text1"/>
          <w:kern w:val="2"/>
        </w:rPr>
        <w:t>四川省生态功能区划分区（三级区）特征一览表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9"/>
        <w:gridCol w:w="658"/>
        <w:gridCol w:w="793"/>
        <w:gridCol w:w="1042"/>
        <w:gridCol w:w="1460"/>
        <w:gridCol w:w="923"/>
        <w:gridCol w:w="1055"/>
        <w:gridCol w:w="1055"/>
        <w:gridCol w:w="1671"/>
      </w:tblGrid>
      <w:tr w:rsidR="00B40AC2" w:rsidRPr="00B40AC2" w14:paraId="76776EBF" w14:textId="77777777" w:rsidTr="000E48C2">
        <w:tc>
          <w:tcPr>
            <w:tcW w:w="338" w:type="pct"/>
            <w:shd w:val="clear" w:color="auto" w:fill="D9D9D9"/>
            <w:vAlign w:val="center"/>
          </w:tcPr>
          <w:p w14:paraId="1261A9E3"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lastRenderedPageBreak/>
              <w:t>生态区</w:t>
            </w:r>
          </w:p>
        </w:tc>
        <w:tc>
          <w:tcPr>
            <w:tcW w:w="354" w:type="pct"/>
            <w:shd w:val="clear" w:color="auto" w:fill="D9D9D9"/>
            <w:vAlign w:val="center"/>
          </w:tcPr>
          <w:p w14:paraId="47BF2C3A"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生态亚区</w:t>
            </w:r>
          </w:p>
        </w:tc>
        <w:tc>
          <w:tcPr>
            <w:tcW w:w="427" w:type="pct"/>
            <w:shd w:val="clear" w:color="auto" w:fill="D9D9D9"/>
            <w:vAlign w:val="center"/>
          </w:tcPr>
          <w:p w14:paraId="0C1080D8"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生态功能区</w:t>
            </w:r>
          </w:p>
        </w:tc>
        <w:tc>
          <w:tcPr>
            <w:tcW w:w="561" w:type="pct"/>
            <w:shd w:val="clear" w:color="auto" w:fill="D9D9D9"/>
            <w:vAlign w:val="center"/>
          </w:tcPr>
          <w:p w14:paraId="702B94CA"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所在区域域面积</w:t>
            </w:r>
          </w:p>
        </w:tc>
        <w:tc>
          <w:tcPr>
            <w:tcW w:w="786" w:type="pct"/>
            <w:shd w:val="clear" w:color="auto" w:fill="D9D9D9"/>
            <w:vAlign w:val="center"/>
          </w:tcPr>
          <w:p w14:paraId="52F7FDAC"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主要生态特征</w:t>
            </w:r>
          </w:p>
        </w:tc>
        <w:tc>
          <w:tcPr>
            <w:tcW w:w="497" w:type="pct"/>
            <w:shd w:val="clear" w:color="auto" w:fill="D9D9D9"/>
            <w:vAlign w:val="center"/>
          </w:tcPr>
          <w:p w14:paraId="0ECB85BB"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主要生态问题</w:t>
            </w:r>
          </w:p>
        </w:tc>
        <w:tc>
          <w:tcPr>
            <w:tcW w:w="568" w:type="pct"/>
            <w:shd w:val="clear" w:color="auto" w:fill="D9D9D9"/>
            <w:vAlign w:val="center"/>
          </w:tcPr>
          <w:p w14:paraId="30D60D08"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生态环境敏感性</w:t>
            </w:r>
          </w:p>
        </w:tc>
        <w:tc>
          <w:tcPr>
            <w:tcW w:w="568" w:type="pct"/>
            <w:shd w:val="clear" w:color="auto" w:fill="D9D9D9"/>
            <w:vAlign w:val="center"/>
          </w:tcPr>
          <w:p w14:paraId="1EBECB4B"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主要生态服务功能</w:t>
            </w:r>
          </w:p>
        </w:tc>
        <w:tc>
          <w:tcPr>
            <w:tcW w:w="900" w:type="pct"/>
            <w:shd w:val="clear" w:color="auto" w:fill="D9D9D9"/>
            <w:vAlign w:val="center"/>
          </w:tcPr>
          <w:p w14:paraId="1889B87E"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生态保护与发展方向</w:t>
            </w:r>
          </w:p>
        </w:tc>
      </w:tr>
      <w:tr w:rsidR="00B40AC2" w:rsidRPr="00B40AC2" w14:paraId="325BEA02" w14:textId="77777777" w:rsidTr="000E48C2">
        <w:tc>
          <w:tcPr>
            <w:tcW w:w="338" w:type="pct"/>
            <w:vAlign w:val="center"/>
          </w:tcPr>
          <w:p w14:paraId="5EE07F55"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I</w:t>
            </w:r>
            <w:r w:rsidRPr="00B40AC2">
              <w:rPr>
                <w:rFonts w:cs="Times New Roman" w:hint="eastAsia"/>
                <w:snapToGrid/>
                <w:color w:val="000000" w:themeColor="text1"/>
                <w:kern w:val="2"/>
                <w:sz w:val="21"/>
                <w:szCs w:val="21"/>
              </w:rPr>
              <w:t>四川盆地亚热带湿润气候生态区</w:t>
            </w:r>
          </w:p>
        </w:tc>
        <w:tc>
          <w:tcPr>
            <w:tcW w:w="354" w:type="pct"/>
            <w:vAlign w:val="center"/>
          </w:tcPr>
          <w:p w14:paraId="6581DA16"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I-3</w:t>
            </w:r>
            <w:r w:rsidRPr="00B40AC2">
              <w:rPr>
                <w:rFonts w:cs="Times New Roman" w:hint="eastAsia"/>
                <w:snapToGrid/>
                <w:color w:val="000000" w:themeColor="text1"/>
                <w:kern w:val="2"/>
                <w:sz w:val="21"/>
                <w:szCs w:val="21"/>
              </w:rPr>
              <w:t>盆北秦巴山地常绿阔叶林</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针阔混交林生态亚区</w:t>
            </w:r>
          </w:p>
        </w:tc>
        <w:tc>
          <w:tcPr>
            <w:tcW w:w="427" w:type="pct"/>
            <w:vAlign w:val="center"/>
          </w:tcPr>
          <w:p w14:paraId="419861A6"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 xml:space="preserve">I-3-2 </w:t>
            </w:r>
            <w:r w:rsidRPr="00B40AC2">
              <w:rPr>
                <w:rFonts w:cs="Times New Roman" w:hint="eastAsia"/>
                <w:snapToGrid/>
                <w:color w:val="000000" w:themeColor="text1"/>
                <w:kern w:val="2"/>
                <w:sz w:val="21"/>
                <w:szCs w:val="21"/>
              </w:rPr>
              <w:t>大巴山水源涵养与土壤保持生态功能区</w:t>
            </w:r>
          </w:p>
        </w:tc>
        <w:tc>
          <w:tcPr>
            <w:tcW w:w="561" w:type="pct"/>
            <w:vAlign w:val="center"/>
          </w:tcPr>
          <w:p w14:paraId="0DE6E71D"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在四川东北部边缘，涉及巴中、达州市的</w:t>
            </w: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个县级行政区。面积</w:t>
            </w:r>
            <w:r w:rsidRPr="00B40AC2">
              <w:rPr>
                <w:rFonts w:cs="Times New Roman" w:hint="eastAsia"/>
                <w:snapToGrid/>
                <w:color w:val="000000" w:themeColor="text1"/>
                <w:kern w:val="2"/>
                <w:sz w:val="21"/>
                <w:szCs w:val="21"/>
              </w:rPr>
              <w:t>0.63</w:t>
            </w:r>
            <w:r w:rsidRPr="00B40AC2">
              <w:rPr>
                <w:rFonts w:cs="Times New Roman" w:hint="eastAsia"/>
                <w:snapToGrid/>
                <w:color w:val="000000" w:themeColor="text1"/>
                <w:kern w:val="2"/>
                <w:sz w:val="21"/>
                <w:szCs w:val="21"/>
              </w:rPr>
              <w:t>万平方公咯</w:t>
            </w:r>
          </w:p>
        </w:tc>
        <w:tc>
          <w:tcPr>
            <w:tcW w:w="786" w:type="pct"/>
            <w:vAlign w:val="center"/>
          </w:tcPr>
          <w:p w14:paraId="6E3CF3C9"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中山地貌，并有岩溶地貌发育。年均气温</w:t>
            </w:r>
            <w:r w:rsidRPr="00B40AC2">
              <w:rPr>
                <w:rFonts w:cs="Times New Roman"/>
                <w:snapToGrid/>
                <w:color w:val="000000" w:themeColor="text1"/>
                <w:kern w:val="2"/>
                <w:sz w:val="21"/>
                <w:szCs w:val="21"/>
              </w:rPr>
              <w:t>14</w:t>
            </w:r>
            <w:r w:rsidRPr="00B40AC2">
              <w:rPr>
                <w:rFonts w:cs="Times New Roman" w:hint="eastAsia"/>
                <w:snapToGrid/>
                <w:color w:val="000000" w:themeColor="text1"/>
                <w:kern w:val="2"/>
                <w:sz w:val="21"/>
                <w:szCs w:val="21"/>
              </w:rPr>
              <w:t>.</w:t>
            </w:r>
            <w:r w:rsidRPr="00B40AC2">
              <w:rPr>
                <w:rFonts w:cs="Times New Roman"/>
                <w:snapToGrid/>
                <w:color w:val="000000" w:themeColor="text1"/>
                <w:kern w:val="2"/>
                <w:sz w:val="21"/>
                <w:szCs w:val="21"/>
              </w:rPr>
              <w:t>7</w:t>
            </w:r>
            <w:r w:rsidRPr="00B40AC2">
              <w:rPr>
                <w:rFonts w:cs="Times New Roman" w:hint="eastAsia"/>
                <w:snapToGrid/>
                <w:color w:val="000000" w:themeColor="text1"/>
                <w:kern w:val="2"/>
                <w:sz w:val="21"/>
                <w:szCs w:val="21"/>
              </w:rPr>
              <w:t>~</w:t>
            </w:r>
            <w:r w:rsidRPr="00B40AC2">
              <w:rPr>
                <w:rFonts w:cs="Times New Roman"/>
                <w:snapToGrid/>
                <w:color w:val="000000" w:themeColor="text1"/>
                <w:kern w:val="2"/>
                <w:sz w:val="21"/>
                <w:szCs w:val="21"/>
              </w:rPr>
              <w:t>16.7</w:t>
            </w:r>
            <w:r w:rsidRPr="00B40AC2">
              <w:rPr>
                <w:rFonts w:cs="Times New Roman" w:hint="eastAsia"/>
                <w:snapToGrid/>
                <w:color w:val="000000" w:themeColor="text1"/>
                <w:kern w:val="2"/>
                <w:sz w:val="21"/>
                <w:szCs w:val="21"/>
              </w:rPr>
              <w:t>℃，</w:t>
            </w:r>
            <w:r w:rsidRPr="00B40AC2">
              <w:rPr>
                <w:rFonts w:cs="Times New Roman"/>
                <w:snapToGrid/>
                <w:color w:val="000000" w:themeColor="text1"/>
                <w:kern w:val="2"/>
                <w:sz w:val="21"/>
                <w:szCs w:val="21"/>
              </w:rPr>
              <w:t>≥10</w:t>
            </w:r>
            <w:r w:rsidRPr="00B40AC2">
              <w:rPr>
                <w:rFonts w:cs="Times New Roman" w:hint="eastAsia"/>
                <w:snapToGrid/>
                <w:color w:val="000000" w:themeColor="text1"/>
                <w:kern w:val="2"/>
                <w:sz w:val="21"/>
                <w:szCs w:val="21"/>
              </w:rPr>
              <w:t>℃活动积温</w:t>
            </w:r>
            <w:r w:rsidRPr="00B40AC2">
              <w:rPr>
                <w:rFonts w:cs="Times New Roman"/>
                <w:snapToGrid/>
                <w:color w:val="000000" w:themeColor="text1"/>
                <w:kern w:val="2"/>
                <w:sz w:val="21"/>
                <w:szCs w:val="21"/>
              </w:rPr>
              <w:t>5300</w:t>
            </w:r>
            <w:r w:rsidRPr="00B40AC2">
              <w:rPr>
                <w:rFonts w:cs="Times New Roman" w:hint="eastAsia"/>
                <w:snapToGrid/>
                <w:color w:val="000000" w:themeColor="text1"/>
                <w:kern w:val="2"/>
                <w:sz w:val="21"/>
                <w:szCs w:val="21"/>
              </w:rPr>
              <w:t>℃左右，年均降水量</w:t>
            </w:r>
            <w:r w:rsidRPr="00B40AC2">
              <w:rPr>
                <w:rFonts w:cs="Times New Roman"/>
                <w:snapToGrid/>
                <w:color w:val="000000" w:themeColor="text1"/>
                <w:kern w:val="2"/>
                <w:sz w:val="21"/>
                <w:szCs w:val="21"/>
              </w:rPr>
              <w:t>1160</w:t>
            </w:r>
            <w:r w:rsidRPr="00B40AC2">
              <w:rPr>
                <w:rFonts w:cs="Times New Roman" w:hint="eastAsia"/>
                <w:snapToGrid/>
                <w:color w:val="000000" w:themeColor="text1"/>
                <w:kern w:val="2"/>
                <w:sz w:val="21"/>
                <w:szCs w:val="21"/>
              </w:rPr>
              <w:t>毫米左右。河流主要属渠江水系。森林植被类型主要为常绿阔叶林、针</w:t>
            </w:r>
            <w:r w:rsidRPr="00B40AC2">
              <w:rPr>
                <w:rFonts w:cs="Times New Roman"/>
                <w:snapToGrid/>
                <w:color w:val="000000" w:themeColor="text1"/>
                <w:kern w:val="2"/>
                <w:sz w:val="21"/>
                <w:szCs w:val="21"/>
              </w:rPr>
              <w:t>-</w:t>
            </w:r>
            <w:r w:rsidRPr="00B40AC2">
              <w:rPr>
                <w:rFonts w:cs="Times New Roman" w:hint="eastAsia"/>
                <w:snapToGrid/>
                <w:color w:val="000000" w:themeColor="text1"/>
                <w:kern w:val="2"/>
                <w:sz w:val="21"/>
                <w:szCs w:val="21"/>
              </w:rPr>
              <w:t>阔混交林和亚高山常绿针叶林、生物多样性丰富。</w:t>
            </w:r>
          </w:p>
        </w:tc>
        <w:tc>
          <w:tcPr>
            <w:tcW w:w="497" w:type="pct"/>
            <w:vAlign w:val="center"/>
          </w:tcPr>
          <w:p w14:paraId="33616553"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多洪灾，滑坡崩塌强烈发育，水土流失严重</w:t>
            </w:r>
          </w:p>
        </w:tc>
        <w:tc>
          <w:tcPr>
            <w:tcW w:w="568" w:type="pct"/>
            <w:vAlign w:val="center"/>
          </w:tcPr>
          <w:p w14:paraId="3A78EC02"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土壤侵蚀敏感，野生动物生境高度敏感生物多样性保护功能</w:t>
            </w:r>
          </w:p>
        </w:tc>
        <w:tc>
          <w:tcPr>
            <w:tcW w:w="568" w:type="pct"/>
            <w:vAlign w:val="center"/>
          </w:tcPr>
          <w:p w14:paraId="4C02CDCF"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生物多样性保护功能</w:t>
            </w:r>
          </w:p>
        </w:tc>
        <w:tc>
          <w:tcPr>
            <w:tcW w:w="900" w:type="pct"/>
            <w:vAlign w:val="center"/>
          </w:tcPr>
          <w:p w14:paraId="229E6A2C"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保护森林植被和生物多样性，巩固长江上游防护林建设、天然林保护和退耕还林成果。合理开发和利用自然资源，发展特色农业，绿色和有机农产品，拓展生态农业产业链，培育新的经济增长点。规范和严格管理矿产、水电、生物资源的开发。防止对生态环境和生态系统的不利影响。</w:t>
            </w:r>
          </w:p>
        </w:tc>
      </w:tr>
    </w:tbl>
    <w:p w14:paraId="0B2D2845"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本项目为地下开采工程，不直接扰动矿区地表，对地表植被破坏性较小，工程临时占地面积较小，</w:t>
      </w:r>
      <w:r w:rsidRPr="00B40AC2">
        <w:rPr>
          <w:rFonts w:cs="Times New Roman"/>
          <w:snapToGrid/>
          <w:color w:val="000000" w:themeColor="text1"/>
          <w:kern w:val="2"/>
        </w:rPr>
        <w:t>项目建设过程中不可避免地会存在暂时、局部的生态、环境、景观影响和水土流失，但在规范和严格管理、加强污染控制与冶理、加强生态与景观恢复的前提下，可有效避免工程建设对生态环境和自然景观造成严重破坏，不会影响该区域的水源涵养、土壤保持、生物多样性保护等主要生态服务功能。</w:t>
      </w:r>
      <w:r w:rsidRPr="00B40AC2">
        <w:rPr>
          <w:rFonts w:cs="Times New Roman" w:hint="eastAsia"/>
          <w:snapToGrid/>
          <w:color w:val="000000" w:themeColor="text1"/>
          <w:kern w:val="2"/>
        </w:rPr>
        <w:t>建设单位已委托相关单位完成了项目水土保持方案和土地复垦方案备案，项目在运营期和服役期满后严格按照水保方案和土地复垦方案中的要求，采取相关环保措施和生态恢复方案，对工程临时占地及时进行绿化恢复，减少生态破坏。</w:t>
      </w:r>
    </w:p>
    <w:p w14:paraId="5E6E94DD"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因此，项目建设与《四川省生态功能区划》要求相符。</w:t>
      </w:r>
    </w:p>
    <w:p w14:paraId="5351CC28"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5</w:t>
      </w:r>
      <w:r w:rsidRPr="00B40AC2">
        <w:rPr>
          <w:rFonts w:cs="Times New Roman" w:hint="eastAsia"/>
          <w:b/>
          <w:snapToGrid/>
          <w:color w:val="000000" w:themeColor="text1"/>
          <w:kern w:val="2"/>
        </w:rPr>
        <w:t>）</w:t>
      </w:r>
      <w:r w:rsidRPr="00B40AC2">
        <w:rPr>
          <w:rFonts w:cs="Times New Roman"/>
          <w:b/>
          <w:snapToGrid/>
          <w:color w:val="000000" w:themeColor="text1"/>
          <w:kern w:val="2"/>
        </w:rPr>
        <w:t>与《全国矿产资源规划（</w:t>
      </w:r>
      <w:r w:rsidRPr="00B40AC2">
        <w:rPr>
          <w:rFonts w:cs="Times New Roman"/>
          <w:b/>
          <w:snapToGrid/>
          <w:color w:val="000000" w:themeColor="text1"/>
          <w:kern w:val="2"/>
        </w:rPr>
        <w:t>2016-2020</w:t>
      </w:r>
      <w:r w:rsidRPr="00B40AC2">
        <w:rPr>
          <w:rFonts w:cs="Times New Roman"/>
          <w:b/>
          <w:snapToGrid/>
          <w:color w:val="000000" w:themeColor="text1"/>
          <w:kern w:val="2"/>
        </w:rPr>
        <w:t>年）》符合性分析</w:t>
      </w:r>
    </w:p>
    <w:p w14:paraId="04120DA0"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《全国矿产资源规划（</w:t>
      </w:r>
      <w:r w:rsidRPr="00B40AC2">
        <w:rPr>
          <w:rFonts w:cs="Times New Roman"/>
          <w:snapToGrid/>
          <w:color w:val="000000" w:themeColor="text1"/>
          <w:kern w:val="2"/>
        </w:rPr>
        <w:t>2016-2020</w:t>
      </w:r>
      <w:r w:rsidRPr="00B40AC2">
        <w:rPr>
          <w:rFonts w:cs="Times New Roman"/>
          <w:snapToGrid/>
          <w:color w:val="000000" w:themeColor="text1"/>
          <w:kern w:val="2"/>
        </w:rPr>
        <w:t>年）》相关要求如下：</w:t>
      </w:r>
    </w:p>
    <w:p w14:paraId="43A1669A"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第四章</w:t>
      </w:r>
      <w:r w:rsidRPr="00B40AC2">
        <w:rPr>
          <w:rFonts w:cs="Times New Roman" w:hint="eastAsia"/>
          <w:snapToGrid/>
          <w:color w:val="000000" w:themeColor="text1"/>
          <w:kern w:val="2"/>
        </w:rPr>
        <w:t xml:space="preserve"> </w:t>
      </w:r>
      <w:r w:rsidRPr="00B40AC2">
        <w:rPr>
          <w:rFonts w:cs="Times New Roman"/>
          <w:snapToGrid/>
          <w:color w:val="000000" w:themeColor="text1"/>
          <w:kern w:val="2"/>
        </w:rPr>
        <w:t>坚持协调发展优化矿产开发保护格局</w:t>
      </w:r>
    </w:p>
    <w:p w14:paraId="21E9F39F"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第二节</w:t>
      </w:r>
      <w:r w:rsidRPr="00B40AC2">
        <w:rPr>
          <w:rFonts w:cs="Times New Roman" w:hint="eastAsia"/>
          <w:snapToGrid/>
          <w:color w:val="000000" w:themeColor="text1"/>
          <w:kern w:val="2"/>
        </w:rPr>
        <w:t xml:space="preserve"> </w:t>
      </w:r>
      <w:r w:rsidRPr="00B40AC2">
        <w:rPr>
          <w:rFonts w:cs="Times New Roman"/>
          <w:snapToGrid/>
          <w:color w:val="000000" w:themeColor="text1"/>
          <w:kern w:val="2"/>
        </w:rPr>
        <w:t>推动资源开发与产业发展相协调</w:t>
      </w:r>
    </w:p>
    <w:p w14:paraId="2733CDCA"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二、保障重要金属矿产有效供给</w:t>
      </w:r>
    </w:p>
    <w:p w14:paraId="096A8C9D"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（一）</w:t>
      </w:r>
      <w:r w:rsidRPr="00B40AC2">
        <w:rPr>
          <w:rFonts w:cs="Times New Roman" w:hint="eastAsia"/>
          <w:snapToGrid/>
          <w:color w:val="000000" w:themeColor="text1"/>
          <w:kern w:val="2"/>
        </w:rPr>
        <w:t>鼓励金银等贵金属矿产勘查开发。加强贵金属矿产勘查，建设山东招远－莱州等资源基地，进一步提高安全、环保、能耗、工艺等办矿标准和生产水平，稳定国内金银等贵金属供给。鼓励企业按照市场规律开展兼并重组和资源整合，形成一批具有核</w:t>
      </w:r>
      <w:r w:rsidRPr="00B40AC2">
        <w:rPr>
          <w:rFonts w:cs="Times New Roman" w:hint="eastAsia"/>
          <w:snapToGrid/>
          <w:color w:val="000000" w:themeColor="text1"/>
          <w:kern w:val="2"/>
        </w:rPr>
        <w:lastRenderedPageBreak/>
        <w:t>心竞争力的大型黄金企业集团。不再新建地下开采规模低于</w:t>
      </w:r>
      <w:r w:rsidRPr="00B40AC2">
        <w:rPr>
          <w:rFonts w:cs="Times New Roman" w:hint="eastAsia"/>
          <w:snapToGrid/>
          <w:color w:val="000000" w:themeColor="text1"/>
          <w:kern w:val="2"/>
        </w:rPr>
        <w:t>3</w:t>
      </w:r>
      <w:r w:rsidRPr="00B40AC2">
        <w:rPr>
          <w:rFonts w:cs="Times New Roman" w:hint="eastAsia"/>
          <w:snapToGrid/>
          <w:color w:val="000000" w:themeColor="text1"/>
          <w:kern w:val="2"/>
        </w:rPr>
        <w:t>万吨、露天开采规模低于</w:t>
      </w:r>
      <w:r w:rsidRPr="00B40AC2">
        <w:rPr>
          <w:rFonts w:cs="Times New Roman" w:hint="eastAsia"/>
          <w:snapToGrid/>
          <w:color w:val="000000" w:themeColor="text1"/>
          <w:kern w:val="2"/>
        </w:rPr>
        <w:t>6</w:t>
      </w:r>
      <w:r w:rsidRPr="00B40AC2">
        <w:rPr>
          <w:rFonts w:cs="Times New Roman" w:hint="eastAsia"/>
          <w:snapToGrid/>
          <w:color w:val="000000" w:themeColor="text1"/>
          <w:kern w:val="2"/>
        </w:rPr>
        <w:t>万吨的黄金矿山。</w:t>
      </w:r>
    </w:p>
    <w:p w14:paraId="57A1086C"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第五章</w:t>
      </w:r>
      <w:r w:rsidRPr="00B40AC2">
        <w:rPr>
          <w:rFonts w:cs="Times New Roman" w:hint="eastAsia"/>
          <w:snapToGrid/>
          <w:color w:val="000000" w:themeColor="text1"/>
          <w:kern w:val="2"/>
        </w:rPr>
        <w:t xml:space="preserve"> </w:t>
      </w:r>
      <w:r w:rsidRPr="00B40AC2">
        <w:rPr>
          <w:rFonts w:cs="Times New Roman"/>
          <w:snapToGrid/>
          <w:color w:val="000000" w:themeColor="text1"/>
          <w:kern w:val="2"/>
        </w:rPr>
        <w:t>坚持绿色发展强化资源节约集约循环利用</w:t>
      </w:r>
    </w:p>
    <w:p w14:paraId="57CD0993"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第二节</w:t>
      </w:r>
      <w:r w:rsidRPr="00B40AC2">
        <w:rPr>
          <w:rFonts w:cs="Times New Roman" w:hint="eastAsia"/>
          <w:snapToGrid/>
          <w:color w:val="000000" w:themeColor="text1"/>
          <w:kern w:val="2"/>
        </w:rPr>
        <w:t xml:space="preserve"> </w:t>
      </w:r>
      <w:r w:rsidRPr="00B40AC2">
        <w:rPr>
          <w:rFonts w:cs="Times New Roman"/>
          <w:snapToGrid/>
          <w:color w:val="000000" w:themeColor="text1"/>
          <w:kern w:val="2"/>
        </w:rPr>
        <w:t>严格矿产开发准入条件</w:t>
      </w:r>
    </w:p>
    <w:p w14:paraId="6FF52D48"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一、实行矿山最低开采规模设计标准</w:t>
      </w:r>
    </w:p>
    <w:p w14:paraId="2BD71E0A"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坚持矿山设计开采规模与矿区资源储量规模相适应的原则，严格执行矿山最低开采规模设计标准，严禁大矿小开、一矿多开。</w:t>
      </w:r>
    </w:p>
    <w:p w14:paraId="76A83B46"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二、严格矿产资源开发利用效率准入</w:t>
      </w:r>
    </w:p>
    <w:p w14:paraId="2EF6DDDF"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完善重要矿产资源开采回采率、选矿回收率、综合利用率等标准。将矿产资源节约与综合利用指标纳入开采准入条件，严格禁止高耗能、高污染、严重浪费资源和缺乏资源综合利用设计的矿山建设立项。定期发布《矿产资源节约与综合利用鼓励、限制、淘汰技术目录》，强化技术政策引导。</w:t>
      </w:r>
    </w:p>
    <w:p w14:paraId="4FAA8E26"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三、强化矿产资源绿色勘查开发</w:t>
      </w:r>
    </w:p>
    <w:p w14:paraId="5D1C3559"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加快制订绿色勘查开发标准规范，加强绿色勘查开采新技术、新方法和新工艺研发与推广，积极推进绿色勘查与开发。发展采前有规划、采中能控制、采后可恢复的绿色采矿体系。构建绿色勘查开采新模式，因地制宜推广充填开采、保水开采、减沉开采等技术方法，推广区域矿山建矿模式、多井一场油田井工厂模式和边开采边复垦边归还采矿用地模式，推广节能减排绿色采选冶技术。</w:t>
      </w:r>
    </w:p>
    <w:p w14:paraId="1E37869A"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第四节</w:t>
      </w:r>
      <w:r w:rsidRPr="00B40AC2">
        <w:rPr>
          <w:rFonts w:cs="Times New Roman"/>
          <w:snapToGrid/>
          <w:color w:val="000000" w:themeColor="text1"/>
          <w:kern w:val="2"/>
        </w:rPr>
        <w:t xml:space="preserve"> </w:t>
      </w:r>
      <w:r w:rsidRPr="00B40AC2">
        <w:rPr>
          <w:rFonts w:cs="Times New Roman"/>
          <w:snapToGrid/>
          <w:color w:val="000000" w:themeColor="text1"/>
          <w:kern w:val="2"/>
        </w:rPr>
        <w:t>大力推进矿山地质环境治理与矿区土地复垦</w:t>
      </w:r>
    </w:p>
    <w:p w14:paraId="533391AB"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二、积极开展矿区土地复垦</w:t>
      </w:r>
    </w:p>
    <w:p w14:paraId="7C683126" w14:textId="77777777" w:rsidR="000626C9" w:rsidRPr="00B40AC2" w:rsidRDefault="000626C9" w:rsidP="000626C9">
      <w:pPr>
        <w:jc w:val="left"/>
        <w:rPr>
          <w:rFonts w:cs="Times New Roman"/>
          <w:snapToGrid/>
          <w:color w:val="000000" w:themeColor="text1"/>
          <w:kern w:val="2"/>
        </w:rPr>
      </w:pPr>
      <w:r w:rsidRPr="00B40AC2">
        <w:rPr>
          <w:rFonts w:cs="Times New Roman"/>
          <w:snapToGrid/>
          <w:color w:val="000000" w:themeColor="text1"/>
          <w:kern w:val="2"/>
        </w:rPr>
        <w:t>严格落实《土地复垦条例》，按照不欠新账、快还旧账原则，采取有效措施，全面推进矿区损毁土地复垦。落实边开采、边保护、边复垦的要求，使新建、在建矿山损毁土地得到全面复垦。积极开展山水林田湖系统综合治理，提高历史遗留损毁土地复垦利用程度。按照谁投资谁受益的原则，逐步建立以政府资金为引导的多元化投入融资渠道，鼓励各方力量开展历史遗留损毁土地复垦。建立土地复垦监测和后评价制度，强化监管。加强土地复垦研究和先进技术推广应用，全面提升矿区土地复垦水平。</w:t>
      </w:r>
    </w:p>
    <w:p w14:paraId="44326B73" w14:textId="0B8B22D3" w:rsidR="000626C9" w:rsidRPr="00B40AC2" w:rsidRDefault="000626C9" w:rsidP="000626C9">
      <w:pPr>
        <w:rPr>
          <w:rFonts w:cs="Times New Roman"/>
          <w:snapToGrid/>
          <w:color w:val="000000" w:themeColor="text1"/>
          <w:kern w:val="2"/>
        </w:rPr>
      </w:pPr>
      <w:r w:rsidRPr="00B40AC2">
        <w:rPr>
          <w:rFonts w:cs="Times New Roman"/>
          <w:snapToGrid/>
          <w:color w:val="000000" w:themeColor="text1"/>
          <w:kern w:val="2"/>
        </w:rPr>
        <w:t>本项目为</w:t>
      </w:r>
      <w:r w:rsidRPr="00B40AC2">
        <w:rPr>
          <w:rFonts w:cs="Times New Roman" w:hint="eastAsia"/>
          <w:snapToGrid/>
          <w:color w:val="000000" w:themeColor="text1"/>
          <w:kern w:val="2"/>
        </w:rPr>
        <w:t>四川省</w:t>
      </w:r>
      <w:r w:rsidRPr="00B40AC2">
        <w:rPr>
          <w:rFonts w:cs="Times New Roman"/>
          <w:snapToGrid/>
          <w:color w:val="000000" w:themeColor="text1"/>
          <w:kern w:val="2"/>
        </w:rPr>
        <w:t>南江县</w:t>
      </w:r>
      <w:r w:rsidRPr="00B40AC2">
        <w:rPr>
          <w:rFonts w:cs="Times New Roman" w:hint="eastAsia"/>
          <w:snapToGrid/>
          <w:color w:val="000000" w:themeColor="text1"/>
          <w:kern w:val="2"/>
        </w:rPr>
        <w:t>大火地金矿</w:t>
      </w:r>
      <w:r w:rsidRPr="00B40AC2">
        <w:rPr>
          <w:rFonts w:cs="Times New Roman"/>
          <w:snapToGrid/>
          <w:color w:val="000000" w:themeColor="text1"/>
          <w:kern w:val="2"/>
        </w:rPr>
        <w:t>开采，采矿规模为</w:t>
      </w:r>
      <w:r w:rsidRPr="00B40AC2">
        <w:rPr>
          <w:rFonts w:cs="Times New Roman" w:hint="eastAsia"/>
          <w:snapToGrid/>
          <w:color w:val="000000" w:themeColor="text1"/>
          <w:kern w:val="2"/>
        </w:rPr>
        <w:t>3</w:t>
      </w:r>
      <w:r w:rsidRPr="00B40AC2">
        <w:rPr>
          <w:rFonts w:cs="Times New Roman"/>
          <w:snapToGrid/>
          <w:color w:val="000000" w:themeColor="text1"/>
          <w:kern w:val="2"/>
        </w:rPr>
        <w:t>万吨</w:t>
      </w:r>
      <w:r w:rsidRPr="00B40AC2">
        <w:rPr>
          <w:rFonts w:cs="Times New Roman"/>
          <w:snapToGrid/>
          <w:color w:val="000000" w:themeColor="text1"/>
          <w:kern w:val="2"/>
        </w:rPr>
        <w:t>/</w:t>
      </w:r>
      <w:r w:rsidRPr="00B40AC2">
        <w:rPr>
          <w:rFonts w:cs="Times New Roman"/>
          <w:snapToGrid/>
          <w:color w:val="000000" w:themeColor="text1"/>
          <w:kern w:val="2"/>
        </w:rPr>
        <w:t>年，</w:t>
      </w:r>
      <w:r w:rsidRPr="00B40AC2">
        <w:rPr>
          <w:rFonts w:cs="Times New Roman" w:hint="eastAsia"/>
          <w:snapToGrid/>
          <w:color w:val="000000" w:themeColor="text1"/>
          <w:kern w:val="2"/>
        </w:rPr>
        <w:t>属于新建项目</w:t>
      </w:r>
      <w:r w:rsidRPr="00B40AC2">
        <w:rPr>
          <w:rFonts w:cs="Times New Roman"/>
          <w:snapToGrid/>
          <w:color w:val="000000" w:themeColor="text1"/>
          <w:kern w:val="2"/>
        </w:rPr>
        <w:t>；</w:t>
      </w:r>
      <w:r w:rsidRPr="00B40AC2">
        <w:rPr>
          <w:rFonts w:cs="Times New Roman"/>
          <w:snapToGrid/>
          <w:color w:val="000000" w:themeColor="text1"/>
          <w:kern w:val="2"/>
        </w:rPr>
        <w:t>20</w:t>
      </w:r>
      <w:r w:rsidRPr="00B40AC2">
        <w:rPr>
          <w:rFonts w:cs="Times New Roman" w:hint="eastAsia"/>
          <w:snapToGrid/>
          <w:color w:val="000000" w:themeColor="text1"/>
          <w:kern w:val="2"/>
        </w:rPr>
        <w:t>20</w:t>
      </w:r>
      <w:r w:rsidRPr="00B40AC2">
        <w:rPr>
          <w:rFonts w:cs="Times New Roman"/>
          <w:snapToGrid/>
          <w:color w:val="000000" w:themeColor="text1"/>
          <w:kern w:val="2"/>
        </w:rPr>
        <w:t>年四川省国土资源厅对</w:t>
      </w:r>
      <w:r w:rsidRPr="00B40AC2">
        <w:rPr>
          <w:rFonts w:cs="Times New Roman" w:hint="eastAsia"/>
          <w:snapToGrid/>
          <w:color w:val="000000" w:themeColor="text1"/>
          <w:kern w:val="2"/>
        </w:rPr>
        <w:t>四川省</w:t>
      </w:r>
      <w:r w:rsidRPr="00B40AC2">
        <w:rPr>
          <w:rFonts w:cs="Times New Roman"/>
          <w:snapToGrid/>
          <w:color w:val="000000" w:themeColor="text1"/>
          <w:kern w:val="2"/>
        </w:rPr>
        <w:t>南江县</w:t>
      </w:r>
      <w:r w:rsidRPr="00B40AC2">
        <w:rPr>
          <w:rFonts w:cs="Times New Roman" w:hint="eastAsia"/>
          <w:snapToGrid/>
          <w:color w:val="000000" w:themeColor="text1"/>
          <w:kern w:val="2"/>
        </w:rPr>
        <w:t>大火地金矿</w:t>
      </w:r>
      <w:r w:rsidRPr="00B40AC2">
        <w:rPr>
          <w:rFonts w:cs="Times New Roman"/>
          <w:snapToGrid/>
          <w:color w:val="000000" w:themeColor="text1"/>
          <w:kern w:val="2"/>
        </w:rPr>
        <w:t>矿产资源开发利用方案予以备案，对项目建设进行了确认；本矿山采用地下开采的方式，</w:t>
      </w:r>
      <w:r w:rsidRPr="00B40AC2">
        <w:rPr>
          <w:rFonts w:cs="Times New Roman" w:hint="eastAsia"/>
          <w:snapToGrid/>
          <w:color w:val="000000" w:themeColor="text1"/>
          <w:kern w:val="2"/>
        </w:rPr>
        <w:t>部分</w:t>
      </w:r>
      <w:r w:rsidRPr="00B40AC2">
        <w:rPr>
          <w:rFonts w:cs="Times New Roman"/>
          <w:snapToGrid/>
          <w:color w:val="000000" w:themeColor="text1"/>
          <w:kern w:val="2"/>
        </w:rPr>
        <w:t>废石</w:t>
      </w:r>
      <w:r w:rsidRPr="00B40AC2">
        <w:rPr>
          <w:rFonts w:cs="Times New Roman" w:hint="eastAsia"/>
          <w:snapToGrid/>
          <w:color w:val="000000" w:themeColor="text1"/>
          <w:kern w:val="2"/>
        </w:rPr>
        <w:t>用于矿山公路建设原材料，剩余部分外售</w:t>
      </w:r>
      <w:r w:rsidRPr="00B40AC2">
        <w:rPr>
          <w:rFonts w:cs="Times New Roman"/>
          <w:snapToGrid/>
          <w:color w:val="000000" w:themeColor="text1"/>
          <w:kern w:val="2"/>
        </w:rPr>
        <w:t>外售资源化利用；</w:t>
      </w:r>
      <w:r w:rsidRPr="00B40AC2">
        <w:rPr>
          <w:rFonts w:cs="Times New Roman" w:hint="eastAsia"/>
          <w:snapToGrid/>
          <w:color w:val="000000" w:themeColor="text1"/>
          <w:kern w:val="2"/>
        </w:rPr>
        <w:t>目前</w:t>
      </w:r>
      <w:r w:rsidRPr="00B40AC2">
        <w:rPr>
          <w:rFonts w:cs="Times New Roman"/>
          <w:snapToGrid/>
          <w:color w:val="000000" w:themeColor="text1"/>
          <w:kern w:val="2"/>
        </w:rPr>
        <w:t>项目建设单位已委托专业单位完成了矿山</w:t>
      </w:r>
      <w:r w:rsidRPr="00B40AC2">
        <w:rPr>
          <w:rFonts w:cs="Times New Roman" w:hint="eastAsia"/>
          <w:snapToGrid/>
          <w:color w:val="000000" w:themeColor="text1"/>
          <w:kern w:val="2"/>
        </w:rPr>
        <w:t>水土保持</w:t>
      </w:r>
      <w:r w:rsidRPr="00B40AC2">
        <w:rPr>
          <w:rFonts w:cs="Times New Roman" w:hint="eastAsia"/>
          <w:snapToGrid/>
          <w:color w:val="000000" w:themeColor="text1"/>
          <w:kern w:val="2"/>
        </w:rPr>
        <w:lastRenderedPageBreak/>
        <w:t>方案和</w:t>
      </w:r>
      <w:r w:rsidRPr="00B40AC2">
        <w:rPr>
          <w:rFonts w:cs="Times New Roman"/>
          <w:snapToGrid/>
          <w:color w:val="000000" w:themeColor="text1"/>
          <w:kern w:val="2"/>
        </w:rPr>
        <w:t>土地复垦方案</w:t>
      </w:r>
      <w:r w:rsidRPr="00B40AC2">
        <w:rPr>
          <w:rFonts w:cs="Times New Roman" w:hint="eastAsia"/>
          <w:snapToGrid/>
          <w:color w:val="000000" w:themeColor="text1"/>
          <w:kern w:val="2"/>
        </w:rPr>
        <w:t>备案</w:t>
      </w:r>
      <w:r w:rsidR="00A8593A" w:rsidRPr="00B40AC2">
        <w:rPr>
          <w:rFonts w:hint="eastAsia"/>
          <w:color w:val="000000" w:themeColor="text1"/>
        </w:rPr>
        <w:t>，并已取得相关手续</w:t>
      </w:r>
      <w:r w:rsidR="00A8593A" w:rsidRPr="00B40AC2">
        <w:rPr>
          <w:color w:val="000000" w:themeColor="text1"/>
        </w:rPr>
        <w:t>。</w:t>
      </w:r>
      <w:r w:rsidRPr="00B40AC2">
        <w:rPr>
          <w:rFonts w:cs="Times New Roman"/>
          <w:snapToGrid/>
          <w:color w:val="000000" w:themeColor="text1"/>
          <w:kern w:val="2"/>
        </w:rPr>
        <w:t>。</w:t>
      </w:r>
    </w:p>
    <w:p w14:paraId="5D51034D"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因此</w:t>
      </w:r>
      <w:r w:rsidRPr="00B40AC2">
        <w:rPr>
          <w:rFonts w:cs="Times New Roman"/>
          <w:b/>
          <w:snapToGrid/>
          <w:color w:val="000000" w:themeColor="text1"/>
          <w:kern w:val="2"/>
        </w:rPr>
        <w:t>，项目建设符合《全国矿产资源规划（</w:t>
      </w:r>
      <w:r w:rsidRPr="00B40AC2">
        <w:rPr>
          <w:rFonts w:cs="Times New Roman"/>
          <w:b/>
          <w:snapToGrid/>
          <w:color w:val="000000" w:themeColor="text1"/>
          <w:kern w:val="2"/>
        </w:rPr>
        <w:t>2016-2020</w:t>
      </w:r>
      <w:r w:rsidRPr="00B40AC2">
        <w:rPr>
          <w:rFonts w:cs="Times New Roman"/>
          <w:b/>
          <w:snapToGrid/>
          <w:color w:val="000000" w:themeColor="text1"/>
          <w:kern w:val="2"/>
        </w:rPr>
        <w:t>年）》</w:t>
      </w:r>
      <w:r w:rsidRPr="00B40AC2">
        <w:rPr>
          <w:rFonts w:cs="Times New Roman" w:hint="eastAsia"/>
          <w:b/>
          <w:snapToGrid/>
          <w:color w:val="000000" w:themeColor="text1"/>
          <w:kern w:val="2"/>
        </w:rPr>
        <w:t>中的相关要求</w:t>
      </w:r>
      <w:r w:rsidRPr="00B40AC2">
        <w:rPr>
          <w:rFonts w:cs="Times New Roman"/>
          <w:b/>
          <w:snapToGrid/>
          <w:color w:val="000000" w:themeColor="text1"/>
          <w:kern w:val="2"/>
        </w:rPr>
        <w:t>。</w:t>
      </w:r>
    </w:p>
    <w:p w14:paraId="07F889BA"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6</w:t>
      </w:r>
      <w:r w:rsidRPr="00B40AC2">
        <w:rPr>
          <w:rFonts w:cs="Times New Roman" w:hint="eastAsia"/>
          <w:b/>
          <w:snapToGrid/>
          <w:color w:val="000000" w:themeColor="text1"/>
          <w:kern w:val="2"/>
        </w:rPr>
        <w:t>）与《四川省矿产资源总体规划（</w:t>
      </w:r>
      <w:r w:rsidRPr="00B40AC2">
        <w:rPr>
          <w:rFonts w:cs="Times New Roman" w:hint="eastAsia"/>
          <w:b/>
          <w:snapToGrid/>
          <w:color w:val="000000" w:themeColor="text1"/>
          <w:kern w:val="2"/>
        </w:rPr>
        <w:t>2016-2020</w:t>
      </w:r>
      <w:r w:rsidRPr="00B40AC2">
        <w:rPr>
          <w:rFonts w:cs="Times New Roman" w:hint="eastAsia"/>
          <w:b/>
          <w:snapToGrid/>
          <w:color w:val="000000" w:themeColor="text1"/>
          <w:kern w:val="2"/>
        </w:rPr>
        <w:t>年）》的符合性分析</w:t>
      </w:r>
    </w:p>
    <w:p w14:paraId="64C8557F"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《四川省矿产资源总体规划（</w:t>
      </w:r>
      <w:r w:rsidRPr="00B40AC2">
        <w:rPr>
          <w:rFonts w:cs="Times New Roman" w:hint="eastAsia"/>
          <w:snapToGrid/>
          <w:color w:val="000000" w:themeColor="text1"/>
          <w:kern w:val="2"/>
        </w:rPr>
        <w:t>2016-2020</w:t>
      </w:r>
      <w:r w:rsidRPr="00B40AC2">
        <w:rPr>
          <w:rFonts w:cs="Times New Roman" w:hint="eastAsia"/>
          <w:snapToGrid/>
          <w:color w:val="000000" w:themeColor="text1"/>
          <w:kern w:val="2"/>
        </w:rPr>
        <w:t>）》相关规定如下：</w:t>
      </w:r>
    </w:p>
    <w:p w14:paraId="7484DA6D"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第二章总体要求</w:t>
      </w:r>
    </w:p>
    <w:p w14:paraId="27BC7A04"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第三节要目标</w:t>
      </w:r>
    </w:p>
    <w:p w14:paraId="04A1AD05"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矿产资源保障基础进一步夯实。</w:t>
      </w:r>
      <w:r w:rsidRPr="00B40AC2">
        <w:rPr>
          <w:rFonts w:cs="Times New Roman" w:hint="eastAsia"/>
          <w:snapToGrid/>
          <w:color w:val="000000" w:themeColor="text1"/>
          <w:kern w:val="2"/>
        </w:rPr>
        <w:t>......</w:t>
      </w:r>
      <w:r w:rsidRPr="00B40AC2">
        <w:rPr>
          <w:rFonts w:cs="Times New Roman" w:hint="eastAsia"/>
          <w:snapToGrid/>
          <w:color w:val="000000" w:themeColor="text1"/>
          <w:kern w:val="2"/>
        </w:rPr>
        <w:t>省内矿产资源勘査向重要矿种、重点成矿区带和重要矿山接替资源倾斜，天然气、页岩气、煤炭、煤层气、铁、锰、铜、铅梓、银、金、锂、稀土、磷、石墨、水泥用灰岩等重要矿产保有资源储量稳定增长，钾盐等勘査取得重大进展。</w:t>
      </w:r>
    </w:p>
    <w:p w14:paraId="497749D2"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资源环境保护和合理利用水平显著提高。</w:t>
      </w:r>
      <w:r w:rsidRPr="00B40AC2">
        <w:rPr>
          <w:rFonts w:cs="Times New Roman" w:hint="eastAsia"/>
          <w:snapToGrid/>
          <w:color w:val="000000" w:themeColor="text1"/>
          <w:kern w:val="2"/>
        </w:rPr>
        <w:t>......</w:t>
      </w:r>
      <w:r w:rsidRPr="00B40AC2">
        <w:rPr>
          <w:rFonts w:cs="Times New Roman" w:hint="eastAsia"/>
          <w:snapToGrid/>
          <w:color w:val="000000" w:themeColor="text1"/>
          <w:kern w:val="2"/>
        </w:rPr>
        <w:t>。节约与综合利用水平显著提高，生产矿山“三率”水平达标率超过</w:t>
      </w:r>
      <w:r w:rsidRPr="00B40AC2">
        <w:rPr>
          <w:rFonts w:cs="Times New Roman" w:hint="eastAsia"/>
          <w:snapToGrid/>
          <w:color w:val="000000" w:themeColor="text1"/>
          <w:kern w:val="2"/>
        </w:rPr>
        <w:t>90%</w:t>
      </w:r>
      <w:r w:rsidRPr="00B40AC2">
        <w:rPr>
          <w:rFonts w:cs="Times New Roman" w:hint="eastAsia"/>
          <w:snapToGrid/>
          <w:color w:val="000000" w:themeColor="text1"/>
          <w:kern w:val="2"/>
        </w:rPr>
        <w:t>。绿色矿业发展新格局基本形成，绿色矿山比例达到</w:t>
      </w:r>
      <w:r w:rsidRPr="00B40AC2">
        <w:rPr>
          <w:rFonts w:cs="Times New Roman" w:hint="eastAsia"/>
          <w:snapToGrid/>
          <w:color w:val="000000" w:themeColor="text1"/>
          <w:kern w:val="2"/>
        </w:rPr>
        <w:t>50%</w:t>
      </w:r>
      <w:r w:rsidRPr="00B40AC2">
        <w:rPr>
          <w:rFonts w:cs="Times New Roman" w:hint="eastAsia"/>
          <w:snapToGrid/>
          <w:color w:val="000000" w:themeColor="text1"/>
          <w:kern w:val="2"/>
        </w:rPr>
        <w:t>以上。矿产塔源开发的环埯影响得到有效控制</w:t>
      </w:r>
      <w:r w:rsidRPr="00B40AC2">
        <w:rPr>
          <w:rFonts w:cs="Times New Roman" w:hint="eastAsia"/>
          <w:snapToGrid/>
          <w:color w:val="000000" w:themeColor="text1"/>
          <w:kern w:val="2"/>
        </w:rPr>
        <w:t>,</w:t>
      </w:r>
      <w:r w:rsidRPr="00B40AC2">
        <w:rPr>
          <w:rFonts w:cs="Times New Roman" w:hint="eastAsia"/>
          <w:snapToGrid/>
          <w:color w:val="000000" w:themeColor="text1"/>
          <w:kern w:val="2"/>
        </w:rPr>
        <w:t>开发区域生态</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环境不退化、环境质量不降低。</w:t>
      </w:r>
      <w:r w:rsidRPr="00B40AC2">
        <w:rPr>
          <w:rFonts w:cs="Times New Roman" w:hint="eastAsia"/>
          <w:snapToGrid/>
          <w:color w:val="000000" w:themeColor="text1"/>
          <w:kern w:val="2"/>
        </w:rPr>
        <w:t>......</w:t>
      </w:r>
      <w:r w:rsidRPr="00B40AC2">
        <w:rPr>
          <w:rFonts w:cs="Times New Roman" w:hint="eastAsia"/>
          <w:snapToGrid/>
          <w:color w:val="000000" w:themeColor="text1"/>
          <w:kern w:val="2"/>
        </w:rPr>
        <w:t>。</w:t>
      </w:r>
    </w:p>
    <w:p w14:paraId="0057CF31"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第三章统筹基础性公益性地质矿产工作</w:t>
      </w:r>
    </w:p>
    <w:p w14:paraId="43B42C5E"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第二节拓展矿产资源调査评价</w:t>
      </w:r>
    </w:p>
    <w:p w14:paraId="7216FA5F"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非能源矿产。重点在</w:t>
      </w:r>
      <w:r w:rsidRPr="00B40AC2">
        <w:rPr>
          <w:rFonts w:cs="Times New Roman" w:hint="eastAsia"/>
          <w:snapToGrid/>
          <w:color w:val="000000" w:themeColor="text1"/>
          <w:kern w:val="2"/>
        </w:rPr>
        <w:t>5</w:t>
      </w:r>
      <w:r w:rsidRPr="00B40AC2">
        <w:rPr>
          <w:rFonts w:cs="Times New Roman" w:hint="eastAsia"/>
          <w:snapToGrid/>
          <w:color w:val="000000" w:themeColor="text1"/>
          <w:kern w:val="2"/>
        </w:rPr>
        <w:t>个重点调査评价区和其他重要成矿区带，加强铁、锰、钒钛、铜、铅、锌、镍、锡、铂族、差、银、锂（铍、铌、钽）、稀土、碲铋、石墨、钾盐、玄武岩等矿产资源的调査评价，合理划定接替和后备矿产地。</w:t>
      </w:r>
    </w:p>
    <w:p w14:paraId="76901022" w14:textId="77777777" w:rsidR="000626C9" w:rsidRPr="00B40AC2" w:rsidRDefault="000626C9" w:rsidP="000626C9">
      <w:pPr>
        <w:adjustRightInd/>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 xml:space="preserve">0-10 </w:t>
      </w:r>
      <w:r w:rsidRPr="00B40AC2">
        <w:rPr>
          <w:rFonts w:cs="Times New Roman"/>
          <w:b/>
          <w:snapToGrid/>
          <w:color w:val="000000" w:themeColor="text1"/>
          <w:kern w:val="2"/>
        </w:rPr>
        <w:t xml:space="preserve"> </w:t>
      </w:r>
      <w:r w:rsidRPr="00B40AC2">
        <w:rPr>
          <w:rFonts w:cs="Times New Roman" w:hint="eastAsia"/>
          <w:b/>
          <w:snapToGrid/>
          <w:color w:val="000000" w:themeColor="text1"/>
          <w:kern w:val="2"/>
        </w:rPr>
        <w:t>四川省重点调查区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6"/>
      </w:tblGrid>
      <w:tr w:rsidR="00B40AC2" w:rsidRPr="00B40AC2" w14:paraId="7EE3DF3C" w14:textId="77777777" w:rsidTr="000E48C2">
        <w:tc>
          <w:tcPr>
            <w:tcW w:w="5000" w:type="pct"/>
            <w:vAlign w:val="center"/>
          </w:tcPr>
          <w:p w14:paraId="0FC7F1D9"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江重点调査评价区。主攻矿种为锰、铜、铅、锌、锡、金、银等。</w:t>
            </w:r>
          </w:p>
          <w:p w14:paraId="0495D14D"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大渡河重点调查评价区。主攻矿种为铅、锌、镍、钴、金、锂（铍、铌、钽）等。</w:t>
            </w:r>
          </w:p>
          <w:p w14:paraId="028B24AF"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攀西重点调査评价区。主攻矿种为铁、钒钛、铜、铅、锌、稀土、碲铋、磷、石墨等。</w:t>
            </w:r>
          </w:p>
          <w:p w14:paraId="2F0AF969"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大巴山重点调查评价区。主攻矿种为铁、钒、石墨等。</w:t>
            </w:r>
          </w:p>
          <w:p w14:paraId="530EEE96"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川东重点调査评价区。主攻矿种为杂卤石型钾盐等。</w:t>
            </w:r>
          </w:p>
        </w:tc>
      </w:tr>
    </w:tbl>
    <w:p w14:paraId="06F7EC79"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第四章</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加强勘査开发空间管控</w:t>
      </w:r>
    </w:p>
    <w:p w14:paraId="7037922E"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第一节</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明确勘査开发布局导向</w:t>
      </w:r>
    </w:p>
    <w:p w14:paraId="1EEFDFB5"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统筹兼顾，协调发展。</w:t>
      </w:r>
      <w:r w:rsidRPr="00B40AC2">
        <w:rPr>
          <w:rFonts w:cs="Times New Roman"/>
          <w:snapToGrid/>
          <w:color w:val="000000" w:themeColor="text1"/>
          <w:kern w:val="2"/>
        </w:rPr>
        <w:t>……</w:t>
      </w:r>
      <w:r w:rsidRPr="00B40AC2">
        <w:rPr>
          <w:rFonts w:cs="Times New Roman"/>
          <w:snapToGrid/>
          <w:color w:val="000000" w:themeColor="text1"/>
          <w:kern w:val="2"/>
        </w:rPr>
        <w:t>。强化</w:t>
      </w:r>
      <w:r w:rsidRPr="00B40AC2">
        <w:rPr>
          <w:rFonts w:cs="Times New Roman" w:hint="eastAsia"/>
          <w:snapToGrid/>
          <w:color w:val="000000" w:themeColor="text1"/>
          <w:kern w:val="2"/>
        </w:rPr>
        <w:t>矿产资源勘查开发空间管控与主体功能区规划、生态保护红线、土地利用、林地保护利用、城乡建设、生态建设、脱贫攻坚、环境保护等布局的相互衔接，发挥各方积极性和创造性，促进资源开发与区域发展相协调。</w:t>
      </w:r>
    </w:p>
    <w:p w14:paraId="7365D2EE"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点状开发，面状保护。省内矿产资源富集区主要呈点状分布于各类主体功能区，矿产资源开发利用应坚持点状开发与面状保护相结合的原则。</w:t>
      </w:r>
      <w:r w:rsidRPr="00B40AC2">
        <w:rPr>
          <w:rFonts w:cs="Times New Roman" w:hint="eastAsia"/>
          <w:snapToGrid/>
          <w:color w:val="000000" w:themeColor="text1"/>
          <w:kern w:val="2"/>
        </w:rPr>
        <w:t>......</w:t>
      </w:r>
      <w:r w:rsidRPr="00B40AC2">
        <w:rPr>
          <w:rFonts w:cs="Times New Roman" w:hint="eastAsia"/>
          <w:snapToGrid/>
          <w:color w:val="000000" w:themeColor="text1"/>
          <w:kern w:val="2"/>
        </w:rPr>
        <w:t>。位于农产品主产区和</w:t>
      </w:r>
      <w:r w:rsidRPr="00B40AC2">
        <w:rPr>
          <w:rFonts w:cs="Times New Roman" w:hint="eastAsia"/>
          <w:snapToGrid/>
          <w:color w:val="000000" w:themeColor="text1"/>
          <w:kern w:val="2"/>
        </w:rPr>
        <w:lastRenderedPageBreak/>
        <w:t>重点生态功能区的矿产资源富集区，在严格保护生态环境的前提下，因地制宜适度发展矿产资源开发利用相关产业。在保护自然文化资源的重要区域，森林、湿地生态、生物多样性和珍稀动植物基因资源保护地，重要水土保持区域与重要饮用水水源保护地等禁止开发区域，严格禁止新建矿产资源开发利用项目。</w:t>
      </w:r>
    </w:p>
    <w:p w14:paraId="2459ECCC"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第四节</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严格勘査开采规划分区</w:t>
      </w:r>
    </w:p>
    <w:p w14:paraId="28DE1D29" w14:textId="77777777" w:rsidR="000626C9" w:rsidRPr="00B40AC2" w:rsidRDefault="000626C9" w:rsidP="000626C9">
      <w:pPr>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 xml:space="preserve">0-11 </w:t>
      </w:r>
      <w:r w:rsidRPr="00B40AC2">
        <w:rPr>
          <w:rFonts w:cs="Times New Roman"/>
          <w:b/>
          <w:snapToGrid/>
          <w:color w:val="000000" w:themeColor="text1"/>
          <w:kern w:val="2"/>
        </w:rPr>
        <w:t xml:space="preserve"> </w:t>
      </w:r>
      <w:r w:rsidRPr="00B40AC2">
        <w:rPr>
          <w:rFonts w:cs="Times New Roman"/>
          <w:b/>
          <w:snapToGrid/>
          <w:color w:val="000000" w:themeColor="text1"/>
          <w:kern w:val="2"/>
        </w:rPr>
        <w:t>四川省矿产资源</w:t>
      </w:r>
      <w:r w:rsidRPr="00B40AC2">
        <w:rPr>
          <w:rFonts w:cs="Times New Roman" w:hint="eastAsia"/>
          <w:b/>
          <w:snapToGrid/>
          <w:color w:val="000000" w:themeColor="text1"/>
          <w:kern w:val="2"/>
        </w:rPr>
        <w:t>勘查开采规划区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6"/>
      </w:tblGrid>
      <w:tr w:rsidR="00B40AC2" w:rsidRPr="00B40AC2" w14:paraId="398CA8CC" w14:textId="77777777" w:rsidTr="000E48C2">
        <w:trPr>
          <w:jc w:val="center"/>
        </w:trPr>
        <w:tc>
          <w:tcPr>
            <w:tcW w:w="5000" w:type="pct"/>
          </w:tcPr>
          <w:p w14:paraId="6C117992"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一、勘查规划区</w:t>
            </w:r>
          </w:p>
          <w:p w14:paraId="7571C169"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国家级重点勘查区。按主攻矿种分为：铀矿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个，位于四川若尔盖；铁矿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个，位于四川攀西；银多金属矿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个，位于四川白玉呷村；铅锌矿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个，位于四川宁南－会东；锂矿</w:t>
            </w: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个，位于四川康定</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道孚</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雅江、马尔康—金川、扎乌龙；钾盐</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个，位于四川亭子铺</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龙会板桥；磷矿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个，位于四川马边</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雷波。</w:t>
            </w:r>
          </w:p>
          <w:p w14:paraId="2815BE39"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省级重点勘查区。</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四川三江重点勘查区，主攻矿种锰、铜、铅、锌、锡、金、银等。</w:t>
            </w: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康定大渡河重点勘查区，主攻矿种铅锌、镍、铂、金、锂（铍、铌、钽）等。</w:t>
            </w: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攀西重点勘查区，主攻矿种铁、钒钛、铜、铅锌、稀土、碲铋、磷、石墨等。</w:t>
            </w: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川南重点勘查区，主攻矿种页岩气、煤层气、优质煤、硫铁矿等。</w:t>
            </w:r>
            <w:r w:rsidRPr="00B40AC2">
              <w:rPr>
                <w:rFonts w:cs="Times New Roman" w:hint="eastAsia"/>
                <w:snapToGrid/>
                <w:color w:val="000000" w:themeColor="text1"/>
                <w:kern w:val="2"/>
                <w:sz w:val="21"/>
                <w:szCs w:val="21"/>
              </w:rPr>
              <w:t>5.</w:t>
            </w:r>
            <w:r w:rsidRPr="00B40AC2">
              <w:rPr>
                <w:rFonts w:cs="Times New Roman" w:hint="eastAsia"/>
                <w:snapToGrid/>
                <w:color w:val="000000" w:themeColor="text1"/>
                <w:kern w:val="2"/>
                <w:sz w:val="21"/>
                <w:szCs w:val="21"/>
              </w:rPr>
              <w:t>川东北重点勘查区，主攻矿种为铁、钒、钾盐、石墨等。</w:t>
            </w:r>
          </w:p>
          <w:p w14:paraId="652F6BE5"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限制勘查区。</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九寨沟</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黄龙限制勘查区。</w:t>
            </w: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卧龙</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青城山限制勘查区。</w:t>
            </w: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贡嘎山</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海螺沟限制勘查区。</w:t>
            </w: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峨眉山</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乐山限制勘查区。</w:t>
            </w:r>
            <w:r w:rsidRPr="00B40AC2">
              <w:rPr>
                <w:rFonts w:cs="Times New Roman" w:hint="eastAsia"/>
                <w:snapToGrid/>
                <w:color w:val="000000" w:themeColor="text1"/>
                <w:kern w:val="2"/>
                <w:sz w:val="21"/>
                <w:szCs w:val="21"/>
              </w:rPr>
              <w:t>5.</w:t>
            </w:r>
            <w:r w:rsidRPr="00B40AC2">
              <w:rPr>
                <w:rFonts w:cs="Times New Roman" w:hint="eastAsia"/>
                <w:snapToGrid/>
                <w:color w:val="000000" w:themeColor="text1"/>
                <w:kern w:val="2"/>
                <w:sz w:val="21"/>
                <w:szCs w:val="21"/>
              </w:rPr>
              <w:t>亚丁限制勘查区。</w:t>
            </w:r>
            <w:r w:rsidRPr="00B40AC2">
              <w:rPr>
                <w:rFonts w:cs="Times New Roman" w:hint="eastAsia"/>
                <w:snapToGrid/>
                <w:color w:val="000000" w:themeColor="text1"/>
                <w:kern w:val="2"/>
                <w:sz w:val="21"/>
                <w:szCs w:val="21"/>
              </w:rPr>
              <w:t>6.</w:t>
            </w:r>
            <w:r w:rsidRPr="00B40AC2">
              <w:rPr>
                <w:rFonts w:cs="Times New Roman" w:hint="eastAsia"/>
                <w:snapToGrid/>
                <w:color w:val="000000" w:themeColor="text1"/>
                <w:kern w:val="2"/>
                <w:sz w:val="21"/>
                <w:szCs w:val="21"/>
              </w:rPr>
              <w:t>红原</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若儿盖限制勘查区。</w:t>
            </w:r>
          </w:p>
          <w:p w14:paraId="674B0C34"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二、开采规划区</w:t>
            </w:r>
          </w:p>
          <w:p w14:paraId="452002D4"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国家级规划矿区。按主采矿种分为：煤炭</w:t>
            </w: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个，即古叙矿区和筠连矿区；钒钛磁铁矿</w:t>
            </w: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个，即攀枝花矿区和白马矿区；稀土矿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个，即牦牛坪矿区；锂矿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个，即甲基卡矿区；磷矿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个，即德阳</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马边</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雷波矿区；石墨矿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个，即巴中矿区。</w:t>
            </w:r>
          </w:p>
          <w:p w14:paraId="781953FB"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省级规划矿区。按主采矿种分为：钒钛磁铁矿</w:t>
            </w: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个，即红格矿区和太和矿区；铜矿</w:t>
            </w: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个，即拉拉矿区和里伍矿区；银多金属矿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个，即呷村矿区；铂镍矿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个，即杨柳坪矿区；石墨</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个，即攀枝花矿区。</w:t>
            </w:r>
          </w:p>
          <w:p w14:paraId="7EB7C3A2"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对国民经济具有重要价值的矿区。红格南矿区。</w:t>
            </w:r>
          </w:p>
          <w:p w14:paraId="6AD91D01"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储备和保护矿区。</w:t>
            </w:r>
            <w:r w:rsidRPr="00B40AC2">
              <w:rPr>
                <w:rFonts w:cs="Times New Roman" w:hint="eastAsia"/>
                <w:snapToGrid/>
                <w:color w:val="000000" w:themeColor="text1"/>
                <w:kern w:val="2"/>
                <w:sz w:val="21"/>
                <w:szCs w:val="21"/>
              </w:rPr>
              <w:t>8</w:t>
            </w:r>
            <w:r w:rsidRPr="00B40AC2">
              <w:rPr>
                <w:rFonts w:cs="Times New Roman" w:hint="eastAsia"/>
                <w:snapToGrid/>
                <w:color w:val="000000" w:themeColor="text1"/>
                <w:kern w:val="2"/>
                <w:sz w:val="21"/>
                <w:szCs w:val="21"/>
              </w:rPr>
              <w:t>个煤炭矿区，即筠连矿区园坝子井田、筠连县船头山井田、筠连矿区塘坝矿段、筠连矿区大雪山矿段、攀枝花市宝鼎矿区大箐向斜东翼深部、古叙矿区龙山井田、古叙矿区两河矿段、古叙矿区庙林矿段；</w:t>
            </w: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个钒钛磁铁矿区，即白沙坡矿区、营盘山矿区、一碗水矿区、蜂子岩矿区；锰矿</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个，即老队部矿区；</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个铜矿区，即大箐沟</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明槽山矿段；</w:t>
            </w:r>
            <w:r w:rsidRPr="00B40AC2">
              <w:rPr>
                <w:rFonts w:cs="Times New Roman" w:hint="eastAsia"/>
                <w:snapToGrid/>
                <w:color w:val="000000" w:themeColor="text1"/>
                <w:kern w:val="2"/>
                <w:sz w:val="21"/>
                <w:szCs w:val="21"/>
              </w:rPr>
              <w:t xml:space="preserve">1 </w:t>
            </w:r>
            <w:r w:rsidRPr="00B40AC2">
              <w:rPr>
                <w:rFonts w:cs="Times New Roman" w:hint="eastAsia"/>
                <w:snapToGrid/>
                <w:color w:val="000000" w:themeColor="text1"/>
                <w:kern w:val="2"/>
                <w:sz w:val="21"/>
                <w:szCs w:val="21"/>
              </w:rPr>
              <w:t>个岩盐矿区，即自贡市威西盐矿区；</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个芒硝矿区，即新津县金华矿区；</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个石墨矿区，即攀枝花市三大湾矿区。</w:t>
            </w:r>
          </w:p>
          <w:p w14:paraId="263A92A5"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限制开采区。</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华蓥山限制开采区，限制开采中高硫煤炭。</w:t>
            </w: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芙蓉限制开采区，限制开采中高硫煤炭。</w:t>
            </w: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虎牙限制开采区，主要矿产为沉积型铁锰矿。</w:t>
            </w: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巴塘夏塞限制开采区，主要矿产为银铅锌多金属矿。</w:t>
            </w:r>
            <w:r w:rsidRPr="00B40AC2">
              <w:rPr>
                <w:rFonts w:cs="Times New Roman" w:hint="eastAsia"/>
                <w:snapToGrid/>
                <w:color w:val="000000" w:themeColor="text1"/>
                <w:kern w:val="2"/>
                <w:sz w:val="21"/>
                <w:szCs w:val="21"/>
              </w:rPr>
              <w:t>5.</w:t>
            </w:r>
            <w:r w:rsidRPr="00B40AC2">
              <w:rPr>
                <w:rFonts w:cs="Times New Roman" w:hint="eastAsia"/>
                <w:snapToGrid/>
                <w:color w:val="000000" w:themeColor="text1"/>
                <w:kern w:val="2"/>
                <w:sz w:val="21"/>
                <w:szCs w:val="21"/>
              </w:rPr>
              <w:t>岔河限制开采区，主要矿产为锡矿。</w:t>
            </w:r>
            <w:r w:rsidRPr="00B40AC2">
              <w:rPr>
                <w:rFonts w:cs="Times New Roman" w:hint="eastAsia"/>
                <w:snapToGrid/>
                <w:color w:val="000000" w:themeColor="text1"/>
                <w:kern w:val="2"/>
                <w:sz w:val="21"/>
                <w:szCs w:val="21"/>
              </w:rPr>
              <w:t>6.</w:t>
            </w:r>
            <w:r w:rsidRPr="00B40AC2">
              <w:rPr>
                <w:rFonts w:cs="Times New Roman" w:hint="eastAsia"/>
                <w:snapToGrid/>
                <w:color w:val="000000" w:themeColor="text1"/>
                <w:kern w:val="2"/>
                <w:sz w:val="21"/>
                <w:szCs w:val="21"/>
              </w:rPr>
              <w:t>松潘限制开采区，主要矿产为难选冶金矿。</w:t>
            </w:r>
            <w:r w:rsidRPr="00B40AC2">
              <w:rPr>
                <w:rFonts w:cs="Times New Roman" w:hint="eastAsia"/>
                <w:snapToGrid/>
                <w:color w:val="000000" w:themeColor="text1"/>
                <w:kern w:val="2"/>
                <w:sz w:val="21"/>
                <w:szCs w:val="21"/>
              </w:rPr>
              <w:t>7.</w:t>
            </w:r>
            <w:r w:rsidRPr="00B40AC2">
              <w:rPr>
                <w:rFonts w:cs="Times New Roman" w:hint="eastAsia"/>
                <w:snapToGrid/>
                <w:color w:val="000000" w:themeColor="text1"/>
                <w:kern w:val="2"/>
                <w:sz w:val="21"/>
                <w:szCs w:val="21"/>
              </w:rPr>
              <w:t>大陆槽限制开采区，主要矿产为稀土矿。</w:t>
            </w:r>
            <w:r w:rsidRPr="00B40AC2">
              <w:rPr>
                <w:rFonts w:cs="Times New Roman" w:hint="eastAsia"/>
                <w:snapToGrid/>
                <w:color w:val="000000" w:themeColor="text1"/>
                <w:kern w:val="2"/>
                <w:sz w:val="21"/>
                <w:szCs w:val="21"/>
              </w:rPr>
              <w:t>8.</w:t>
            </w:r>
            <w:r w:rsidRPr="00B40AC2">
              <w:rPr>
                <w:rFonts w:cs="Times New Roman" w:hint="eastAsia"/>
                <w:snapToGrid/>
                <w:color w:val="000000" w:themeColor="text1"/>
                <w:kern w:val="2"/>
                <w:sz w:val="21"/>
                <w:szCs w:val="21"/>
              </w:rPr>
              <w:t>成都平原限制开采区，主要矿产为芒硝矿。</w:t>
            </w:r>
            <w:r w:rsidRPr="00B40AC2">
              <w:rPr>
                <w:rFonts w:cs="Times New Roman" w:hint="eastAsia"/>
                <w:snapToGrid/>
                <w:color w:val="000000" w:themeColor="text1"/>
                <w:kern w:val="2"/>
                <w:sz w:val="21"/>
                <w:szCs w:val="21"/>
              </w:rPr>
              <w:t>9.</w:t>
            </w:r>
            <w:r w:rsidRPr="00B40AC2">
              <w:rPr>
                <w:rFonts w:cs="Times New Roman" w:hint="eastAsia"/>
                <w:snapToGrid/>
                <w:color w:val="000000" w:themeColor="text1"/>
                <w:kern w:val="2"/>
                <w:sz w:val="21"/>
                <w:szCs w:val="21"/>
              </w:rPr>
              <w:t>威西限制开采区，主要矿产为岩盐。</w:t>
            </w:r>
            <w:r w:rsidRPr="00B40AC2">
              <w:rPr>
                <w:rFonts w:cs="Times New Roman" w:hint="eastAsia"/>
                <w:snapToGrid/>
                <w:color w:val="000000" w:themeColor="text1"/>
                <w:kern w:val="2"/>
                <w:sz w:val="21"/>
                <w:szCs w:val="21"/>
              </w:rPr>
              <w:t>10.</w:t>
            </w:r>
            <w:r w:rsidRPr="00B40AC2">
              <w:rPr>
                <w:rFonts w:cs="Times New Roman" w:hint="eastAsia"/>
                <w:snapToGrid/>
                <w:color w:val="000000" w:themeColor="text1"/>
                <w:kern w:val="2"/>
                <w:sz w:val="21"/>
                <w:szCs w:val="21"/>
              </w:rPr>
              <w:t>石棉县限制开采区，主要矿产为石棉。</w:t>
            </w:r>
            <w:r w:rsidRPr="00B40AC2">
              <w:rPr>
                <w:rFonts w:cs="Times New Roman" w:hint="eastAsia"/>
                <w:snapToGrid/>
                <w:color w:val="000000" w:themeColor="text1"/>
                <w:kern w:val="2"/>
                <w:sz w:val="21"/>
                <w:szCs w:val="21"/>
              </w:rPr>
              <w:t>11.</w:t>
            </w:r>
            <w:r w:rsidRPr="00B40AC2">
              <w:rPr>
                <w:rFonts w:cs="Times New Roman" w:hint="eastAsia"/>
                <w:snapToGrid/>
                <w:color w:val="000000" w:themeColor="text1"/>
                <w:kern w:val="2"/>
                <w:sz w:val="21"/>
                <w:szCs w:val="21"/>
              </w:rPr>
              <w:t>康定赫德限制开采区，主要矿产为钨锡矿。</w:t>
            </w:r>
          </w:p>
          <w:p w14:paraId="30189158" w14:textId="77777777" w:rsidR="000626C9" w:rsidRPr="00B40AC2" w:rsidRDefault="000626C9" w:rsidP="000626C9">
            <w:pPr>
              <w:spacing w:line="240" w:lineRule="auto"/>
              <w:ind w:firstLine="420"/>
              <w:jc w:val="left"/>
              <w:rPr>
                <w:rFonts w:cs="Times New Roman"/>
                <w:snapToGrid/>
                <w:color w:val="000000" w:themeColor="text1"/>
                <w:kern w:val="2"/>
                <w:sz w:val="28"/>
              </w:rPr>
            </w:pPr>
            <w:r w:rsidRPr="00B40AC2">
              <w:rPr>
                <w:rFonts w:cs="Times New Roman" w:hint="eastAsia"/>
                <w:snapToGrid/>
                <w:color w:val="000000" w:themeColor="text1"/>
                <w:kern w:val="2"/>
                <w:sz w:val="21"/>
                <w:szCs w:val="21"/>
              </w:rPr>
              <w:t>禁止开采区。</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红原若尔盖禁止开采区，主要矿产为泥炭。</w:t>
            </w: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甘孜来马禁止开采区，主要矿产为砂金矿。</w:t>
            </w: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白玉纳塔禁止开采区，主要矿产为砂金矿。</w:t>
            </w: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康定煤炭沟禁止开采区，主要矿产为泥炭。将国家级或省级自然保护区、风景名胜区、地质公园、地质遗迹保护区，重要引用水源保护区等列入具有生态环境保护功能的禁止开采区。</w:t>
            </w:r>
          </w:p>
        </w:tc>
      </w:tr>
    </w:tbl>
    <w:p w14:paraId="64346D0E"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第六节</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强化矿山环境保护与治理恢复</w:t>
      </w:r>
    </w:p>
    <w:p w14:paraId="4A488ED9"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矿山环境保护。</w:t>
      </w:r>
      <w:r w:rsidRPr="00B40AC2">
        <w:rPr>
          <w:rFonts w:cs="Times New Roman" w:hint="eastAsia"/>
          <w:snapToGrid/>
          <w:color w:val="000000" w:themeColor="text1"/>
          <w:kern w:val="2"/>
        </w:rPr>
        <w:t>......</w:t>
      </w:r>
      <w:r w:rsidRPr="00B40AC2">
        <w:rPr>
          <w:rFonts w:cs="Times New Roman" w:hint="eastAsia"/>
          <w:snapToGrid/>
          <w:color w:val="000000" w:themeColor="text1"/>
          <w:kern w:val="2"/>
        </w:rPr>
        <w:t>加强对采矿权人履行矿山地质环境保护和治理恢复义务情况的监督检査，对造成重大环境影响的，限期禁采限采，及时消除影响；对拒不履行治理恢复任务的，纳入企业经营异常名录管理；</w:t>
      </w:r>
    </w:p>
    <w:p w14:paraId="5C9CEFB9"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lastRenderedPageBreak/>
        <w:t>矿区土地复垦。严格落实《土地复垦条例》，全面推进矿区损毁土地复垦。新建、在建矿山应履行法定义务，边开采，边保护，边复垦，全面复垦矿区损毁土地。</w:t>
      </w:r>
      <w:r w:rsidRPr="00B40AC2">
        <w:rPr>
          <w:rFonts w:cs="Times New Roman" w:hint="eastAsia"/>
          <w:snapToGrid/>
          <w:color w:val="000000" w:themeColor="text1"/>
          <w:kern w:val="2"/>
        </w:rPr>
        <w:t>......</w:t>
      </w:r>
    </w:p>
    <w:p w14:paraId="0BA584B2"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第七节</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做好空间管控的相互衔接</w:t>
      </w:r>
    </w:p>
    <w:p w14:paraId="67E05723"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助力脱贫攻坚。坚持矿产开发与扶贫相结合，支持贫困地区依托资源优势，推动矿业经济、地质旅游等特色优势产业发展，促进脱贫致富。实行倾斜政策，在革命老区、民族地区、集中连片贫困地区，优先安排基础性地质矿产工作，优先投放矿业权，加大地下水综合调査、矿山环境整治、地质灾害防治和避让搬迁等支持力度，切实改善人民群众生产生活条件。</w:t>
      </w:r>
    </w:p>
    <w:p w14:paraId="4F1E87C3" w14:textId="614B295E" w:rsidR="00A8593A"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本项目开采矿种为金矿，位于巴中市南江县，属于重点生态功能区，在严格保护环境的前提下，可进行矿产资源开发。同时，本项目不涉及自然保护区、国家地质公园、风景名胜区、历史文物与名胜古迹保护区域，不在四川省生态保护红线划定方案范围内，与饮用水源及城镇集中式饮用水水源保护区和永久基本农田不重叠，项目所在地不属于限制开发区和禁止开采区。针对项目可能产生的生态环境问题，建设单位委托有资质单位完成水土保持方案和土地复垦方案备案，并开展环境影响评价工作，可有效保护生态环境。</w:t>
      </w:r>
      <w:r w:rsidR="00A8593A" w:rsidRPr="00B40AC2">
        <w:rPr>
          <w:rFonts w:hint="eastAsia"/>
          <w:color w:val="000000" w:themeColor="text1"/>
        </w:rPr>
        <w:t>目前，项目水土保持方案和土地复垦方案已编制完成，并取得相关手续（见附件）。</w:t>
      </w:r>
    </w:p>
    <w:p w14:paraId="247BB594" w14:textId="5EE6963D"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因此，项目建设符合《四川省矿产资源总体规划》（</w:t>
      </w:r>
      <w:r w:rsidRPr="00B40AC2">
        <w:rPr>
          <w:rFonts w:cs="Times New Roman" w:hint="eastAsia"/>
          <w:b/>
          <w:snapToGrid/>
          <w:color w:val="000000" w:themeColor="text1"/>
          <w:kern w:val="2"/>
        </w:rPr>
        <w:t>2016-2020</w:t>
      </w:r>
      <w:r w:rsidRPr="00B40AC2">
        <w:rPr>
          <w:rFonts w:cs="Times New Roman" w:hint="eastAsia"/>
          <w:b/>
          <w:snapToGrid/>
          <w:color w:val="000000" w:themeColor="text1"/>
          <w:kern w:val="2"/>
        </w:rPr>
        <w:t>）相关要求。</w:t>
      </w:r>
    </w:p>
    <w:p w14:paraId="38F1BCC4"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7</w:t>
      </w:r>
      <w:r w:rsidRPr="00B40AC2">
        <w:rPr>
          <w:rFonts w:cs="Times New Roman" w:hint="eastAsia"/>
          <w:b/>
          <w:snapToGrid/>
          <w:color w:val="000000" w:themeColor="text1"/>
          <w:kern w:val="2"/>
        </w:rPr>
        <w:t>）与《四川省矿产资源总体规划（</w:t>
      </w:r>
      <w:r w:rsidRPr="00B40AC2">
        <w:rPr>
          <w:rFonts w:cs="Times New Roman" w:hint="eastAsia"/>
          <w:b/>
          <w:snapToGrid/>
          <w:color w:val="000000" w:themeColor="text1"/>
          <w:kern w:val="2"/>
        </w:rPr>
        <w:t>2016-2020</w:t>
      </w:r>
      <w:r w:rsidRPr="00B40AC2">
        <w:rPr>
          <w:rFonts w:cs="Times New Roman" w:hint="eastAsia"/>
          <w:b/>
          <w:snapToGrid/>
          <w:color w:val="000000" w:themeColor="text1"/>
          <w:kern w:val="2"/>
        </w:rPr>
        <w:t>年）环境影响报告书》的符合性分析</w:t>
      </w:r>
    </w:p>
    <w:p w14:paraId="2CE3886A"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规划环评明确的建设项目环境准入条件见下表。</w:t>
      </w:r>
    </w:p>
    <w:p w14:paraId="2FF522D9" w14:textId="77777777" w:rsidR="000626C9" w:rsidRPr="00B40AC2" w:rsidRDefault="000626C9" w:rsidP="000626C9">
      <w:pPr>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 xml:space="preserve">0-12  </w:t>
      </w:r>
      <w:r w:rsidRPr="00B40AC2">
        <w:rPr>
          <w:rFonts w:cs="Times New Roman" w:hint="eastAsia"/>
          <w:b/>
          <w:snapToGrid/>
          <w:color w:val="000000" w:themeColor="text1"/>
          <w:kern w:val="2"/>
        </w:rPr>
        <w:t>规划环评明确的建设项目环境准入条件及落实情况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0"/>
        <w:gridCol w:w="860"/>
        <w:gridCol w:w="431"/>
        <w:gridCol w:w="429"/>
        <w:gridCol w:w="2595"/>
        <w:gridCol w:w="2869"/>
        <w:gridCol w:w="702"/>
      </w:tblGrid>
      <w:tr w:rsidR="00B40AC2" w:rsidRPr="00B40AC2" w14:paraId="7425F6FA" w14:textId="77777777" w:rsidTr="000E48C2">
        <w:tc>
          <w:tcPr>
            <w:tcW w:w="3077" w:type="pct"/>
            <w:gridSpan w:val="5"/>
            <w:shd w:val="clear" w:color="auto" w:fill="D9D9D9"/>
            <w:vAlign w:val="center"/>
          </w:tcPr>
          <w:p w14:paraId="6A46BE97"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规划环评建设项目环境准入条件</w:t>
            </w:r>
          </w:p>
        </w:tc>
        <w:tc>
          <w:tcPr>
            <w:tcW w:w="1545" w:type="pct"/>
            <w:vMerge w:val="restart"/>
            <w:shd w:val="clear" w:color="auto" w:fill="D9D9D9"/>
            <w:vAlign w:val="center"/>
          </w:tcPr>
          <w:p w14:paraId="370A85F1"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本项目情况</w:t>
            </w:r>
          </w:p>
        </w:tc>
        <w:tc>
          <w:tcPr>
            <w:tcW w:w="378" w:type="pct"/>
            <w:vMerge w:val="restart"/>
            <w:shd w:val="clear" w:color="auto" w:fill="D9D9D9"/>
            <w:vAlign w:val="center"/>
          </w:tcPr>
          <w:p w14:paraId="29C13549"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符合性</w:t>
            </w:r>
          </w:p>
        </w:tc>
      </w:tr>
      <w:tr w:rsidR="00B40AC2" w:rsidRPr="00B40AC2" w14:paraId="71ABFD11" w14:textId="77777777" w:rsidTr="000E48C2">
        <w:tc>
          <w:tcPr>
            <w:tcW w:w="754" w:type="pct"/>
            <w:shd w:val="clear" w:color="auto" w:fill="D9D9D9"/>
            <w:vAlign w:val="center"/>
          </w:tcPr>
          <w:p w14:paraId="6F80BD45"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项目</w:t>
            </w:r>
          </w:p>
        </w:tc>
        <w:tc>
          <w:tcPr>
            <w:tcW w:w="2323" w:type="pct"/>
            <w:gridSpan w:val="4"/>
            <w:shd w:val="clear" w:color="auto" w:fill="D9D9D9"/>
            <w:vAlign w:val="center"/>
          </w:tcPr>
          <w:p w14:paraId="38E9E200"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环境准入条件</w:t>
            </w:r>
          </w:p>
        </w:tc>
        <w:tc>
          <w:tcPr>
            <w:tcW w:w="1545" w:type="pct"/>
            <w:vMerge/>
            <w:shd w:val="clear" w:color="auto" w:fill="D9D9D9"/>
            <w:vAlign w:val="center"/>
          </w:tcPr>
          <w:p w14:paraId="7F8FDD0F"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p>
        </w:tc>
        <w:tc>
          <w:tcPr>
            <w:tcW w:w="378" w:type="pct"/>
            <w:vMerge/>
            <w:shd w:val="clear" w:color="auto" w:fill="D9D9D9"/>
            <w:vAlign w:val="center"/>
          </w:tcPr>
          <w:p w14:paraId="4D207818"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p>
        </w:tc>
      </w:tr>
      <w:tr w:rsidR="00B40AC2" w:rsidRPr="00B40AC2" w14:paraId="4336F329" w14:textId="77777777" w:rsidTr="000E48C2">
        <w:tc>
          <w:tcPr>
            <w:tcW w:w="754" w:type="pct"/>
            <w:vAlign w:val="center"/>
          </w:tcPr>
          <w:p w14:paraId="6E1878E6"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矿产资源开采项目准入</w:t>
            </w:r>
          </w:p>
        </w:tc>
        <w:tc>
          <w:tcPr>
            <w:tcW w:w="463" w:type="pct"/>
            <w:vAlign w:val="center"/>
          </w:tcPr>
          <w:p w14:paraId="3BE2F5FB"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矿山最低开采规模符合规划</w:t>
            </w:r>
          </w:p>
        </w:tc>
        <w:tc>
          <w:tcPr>
            <w:tcW w:w="463" w:type="pct"/>
            <w:gridSpan w:val="2"/>
            <w:vAlign w:val="center"/>
          </w:tcPr>
          <w:p w14:paraId="0D0383B7"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金矿</w:t>
            </w:r>
          </w:p>
        </w:tc>
        <w:tc>
          <w:tcPr>
            <w:tcW w:w="1397" w:type="pct"/>
            <w:vAlign w:val="center"/>
          </w:tcPr>
          <w:p w14:paraId="5AE0BBAD"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万吨</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年，稳步有序推进金银等贵金属矿产勘查开发，稳定贵金属供给，不再新建地下开采规模低于</w:t>
            </w: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万吨、露天开采规模低于</w:t>
            </w:r>
            <w:r w:rsidRPr="00B40AC2">
              <w:rPr>
                <w:rFonts w:cs="Times New Roman" w:hint="eastAsia"/>
                <w:snapToGrid/>
                <w:color w:val="000000" w:themeColor="text1"/>
                <w:kern w:val="2"/>
                <w:sz w:val="21"/>
                <w:szCs w:val="21"/>
              </w:rPr>
              <w:t>6</w:t>
            </w:r>
            <w:r w:rsidRPr="00B40AC2">
              <w:rPr>
                <w:rFonts w:cs="Times New Roman" w:hint="eastAsia"/>
                <w:snapToGrid/>
                <w:color w:val="000000" w:themeColor="text1"/>
                <w:kern w:val="2"/>
                <w:sz w:val="21"/>
                <w:szCs w:val="21"/>
              </w:rPr>
              <w:t>万吨的金矿山</w:t>
            </w:r>
          </w:p>
        </w:tc>
        <w:tc>
          <w:tcPr>
            <w:tcW w:w="1545" w:type="pct"/>
            <w:vAlign w:val="center"/>
          </w:tcPr>
          <w:p w14:paraId="7A8CBE86"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本项目为金矿开采项目，为地下开采，开采规模为</w:t>
            </w: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万吨</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年</w:t>
            </w:r>
          </w:p>
        </w:tc>
        <w:tc>
          <w:tcPr>
            <w:tcW w:w="378" w:type="pct"/>
            <w:vAlign w:val="center"/>
          </w:tcPr>
          <w:p w14:paraId="0476235A"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74C619C4" w14:textId="77777777" w:rsidTr="000E48C2">
        <w:tc>
          <w:tcPr>
            <w:tcW w:w="754" w:type="pct"/>
            <w:vMerge w:val="restart"/>
            <w:vAlign w:val="center"/>
          </w:tcPr>
          <w:p w14:paraId="2E1B3FF7"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矿产资源开采项目准入</w:t>
            </w:r>
          </w:p>
        </w:tc>
        <w:tc>
          <w:tcPr>
            <w:tcW w:w="2323" w:type="pct"/>
            <w:gridSpan w:val="4"/>
            <w:vAlign w:val="center"/>
          </w:tcPr>
          <w:p w14:paraId="6671B8ED"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具有符合相应资质条件的矿山设计部门提供的矿山建设项目可行性研宄报告、矿山设计和矿产资源开发利用方案（高瓦斯煤矿应同时具有瓦斯抽放、利用的设计）</w:t>
            </w:r>
          </w:p>
        </w:tc>
        <w:tc>
          <w:tcPr>
            <w:tcW w:w="1545" w:type="pct"/>
            <w:vAlign w:val="center"/>
          </w:tcPr>
          <w:p w14:paraId="33D03FE7"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本项目开发利用方案已编制完成，并在四川省自然资源厅进行备案</w:t>
            </w:r>
          </w:p>
        </w:tc>
        <w:tc>
          <w:tcPr>
            <w:tcW w:w="378" w:type="pct"/>
            <w:vAlign w:val="center"/>
          </w:tcPr>
          <w:p w14:paraId="573058A8"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33613AF6" w14:textId="77777777" w:rsidTr="000E48C2">
        <w:tc>
          <w:tcPr>
            <w:tcW w:w="754" w:type="pct"/>
            <w:vMerge/>
            <w:vAlign w:val="center"/>
          </w:tcPr>
          <w:p w14:paraId="6ED77441"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p>
        </w:tc>
        <w:tc>
          <w:tcPr>
            <w:tcW w:w="2323" w:type="pct"/>
            <w:gridSpan w:val="4"/>
            <w:vAlign w:val="center"/>
          </w:tcPr>
          <w:p w14:paraId="5A93CBC9"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具有矿山环境恢复治理方案报告和环境影响评价报告，有符合国家规定的矿山地质灾害防治、土地复垦、生态环境保护和治理方案，并有符合安全生产的条件</w:t>
            </w:r>
          </w:p>
        </w:tc>
        <w:tc>
          <w:tcPr>
            <w:tcW w:w="1545" w:type="pct"/>
            <w:vAlign w:val="center"/>
          </w:tcPr>
          <w:p w14:paraId="72FDC6B1"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建设单位已委托有资质单位编制水土保持方案和土地复垦方案，并完成备案</w:t>
            </w:r>
          </w:p>
        </w:tc>
        <w:tc>
          <w:tcPr>
            <w:tcW w:w="378" w:type="pct"/>
            <w:vAlign w:val="center"/>
          </w:tcPr>
          <w:p w14:paraId="0CBC6AFE"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4C9CE54D" w14:textId="77777777" w:rsidTr="000E48C2">
        <w:tc>
          <w:tcPr>
            <w:tcW w:w="754" w:type="pct"/>
            <w:vMerge/>
            <w:vAlign w:val="center"/>
          </w:tcPr>
          <w:p w14:paraId="341FBB0C"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p>
        </w:tc>
        <w:tc>
          <w:tcPr>
            <w:tcW w:w="2323" w:type="pct"/>
            <w:gridSpan w:val="4"/>
            <w:vAlign w:val="center"/>
          </w:tcPr>
          <w:p w14:paraId="4057805E"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开采回采率、选矿回收率、综合回采率达到规定的要求，具有现实经济利用价值的共、伴生矿产的矿山必须有矿产综合利用方案，综合利用率指标应达到相应水平，暂难利用的共、伴生矿产应有具体有效的处理和保护措施。</w:t>
            </w:r>
          </w:p>
        </w:tc>
        <w:tc>
          <w:tcPr>
            <w:tcW w:w="1545" w:type="pct"/>
            <w:vAlign w:val="center"/>
          </w:tcPr>
          <w:p w14:paraId="77E47B26"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本项目开采回采率、综合回采率达到规定的要求。本项目开发利用方案已编制完成，并在四川省自然资源厅进行备案</w:t>
            </w:r>
          </w:p>
        </w:tc>
        <w:tc>
          <w:tcPr>
            <w:tcW w:w="378" w:type="pct"/>
            <w:vAlign w:val="center"/>
          </w:tcPr>
          <w:p w14:paraId="13555B51"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4E4E2AB8" w14:textId="77777777" w:rsidTr="000E48C2">
        <w:tc>
          <w:tcPr>
            <w:tcW w:w="754" w:type="pct"/>
            <w:vMerge w:val="restart"/>
            <w:vAlign w:val="center"/>
          </w:tcPr>
          <w:p w14:paraId="3A15A1A0"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矿产资源开发利用方向及结构</w:t>
            </w:r>
          </w:p>
        </w:tc>
        <w:tc>
          <w:tcPr>
            <w:tcW w:w="695" w:type="pct"/>
            <w:gridSpan w:val="2"/>
            <w:vAlign w:val="center"/>
          </w:tcPr>
          <w:p w14:paraId="6AE64B1E"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开发利用与保护规划分区</w:t>
            </w:r>
          </w:p>
        </w:tc>
        <w:tc>
          <w:tcPr>
            <w:tcW w:w="1628" w:type="pct"/>
            <w:gridSpan w:val="2"/>
            <w:vAlign w:val="center"/>
          </w:tcPr>
          <w:p w14:paraId="1FDCAF7E"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对矿山企业实行清单式管理，严格控制矿业权设罝。限制开采区内，对产能过剩行业、生态环境限制、开发利用技术不过关、经济效益不具备竞争力、勘査开采秩序混乱的矿产，实行严格的准入管理，强化矿山企业兼并重组和资源整合；未通过规划论证，不得扩大勘査开采范围，不得新设矿业权。</w:t>
            </w:r>
          </w:p>
        </w:tc>
        <w:tc>
          <w:tcPr>
            <w:tcW w:w="1545" w:type="pct"/>
            <w:vAlign w:val="center"/>
          </w:tcPr>
          <w:p w14:paraId="70453655"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本项目为新建矿山，项目不在禁止、限值开采区，项目建设满足相关准入要求</w:t>
            </w:r>
          </w:p>
        </w:tc>
        <w:tc>
          <w:tcPr>
            <w:tcW w:w="378" w:type="pct"/>
            <w:vAlign w:val="center"/>
          </w:tcPr>
          <w:p w14:paraId="2A42589C"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7C2156F9" w14:textId="77777777" w:rsidTr="000E48C2">
        <w:tc>
          <w:tcPr>
            <w:tcW w:w="754" w:type="pct"/>
            <w:vMerge/>
            <w:vAlign w:val="center"/>
          </w:tcPr>
          <w:p w14:paraId="27C9AAB7"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p>
        </w:tc>
        <w:tc>
          <w:tcPr>
            <w:tcW w:w="695" w:type="pct"/>
            <w:gridSpan w:val="2"/>
            <w:vMerge w:val="restart"/>
            <w:vAlign w:val="center"/>
          </w:tcPr>
          <w:p w14:paraId="7EA6E819"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其他</w:t>
            </w:r>
          </w:p>
        </w:tc>
        <w:tc>
          <w:tcPr>
            <w:tcW w:w="1628" w:type="pct"/>
            <w:gridSpan w:val="2"/>
            <w:vAlign w:val="center"/>
          </w:tcPr>
          <w:p w14:paraId="6422FB12"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对造成重大环境影响的，限期禁采限采，及时消除影响；对拒不履行治理恢复任务的，纳入企业经营异常名录管理；情节严重的，纳入严重违法名单，在国有土地出让和矿业权申请审批中依法予以禁止。</w:t>
            </w:r>
          </w:p>
        </w:tc>
        <w:tc>
          <w:tcPr>
            <w:tcW w:w="1545" w:type="pct"/>
            <w:vAlign w:val="center"/>
          </w:tcPr>
          <w:p w14:paraId="2D06C246"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本项目为新建矿山项目，无环境遗留问题。本次环评已提出各项污染治理要求</w:t>
            </w:r>
          </w:p>
        </w:tc>
        <w:tc>
          <w:tcPr>
            <w:tcW w:w="378" w:type="pct"/>
            <w:vAlign w:val="center"/>
          </w:tcPr>
          <w:p w14:paraId="7757BE02"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618603F9" w14:textId="77777777" w:rsidTr="000E48C2">
        <w:tc>
          <w:tcPr>
            <w:tcW w:w="754" w:type="pct"/>
            <w:vMerge/>
            <w:vAlign w:val="center"/>
          </w:tcPr>
          <w:p w14:paraId="26127F3A"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p>
        </w:tc>
        <w:tc>
          <w:tcPr>
            <w:tcW w:w="695" w:type="pct"/>
            <w:gridSpan w:val="2"/>
            <w:vMerge/>
            <w:vAlign w:val="center"/>
          </w:tcPr>
          <w:p w14:paraId="2EA795C9"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p>
        </w:tc>
        <w:tc>
          <w:tcPr>
            <w:tcW w:w="1628" w:type="pct"/>
            <w:gridSpan w:val="2"/>
            <w:vAlign w:val="center"/>
          </w:tcPr>
          <w:p w14:paraId="6E29FEF5"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全面开展矿山地质环境现状调査，摸清主要问题，明确治理贵任。严格落实《土地复垦条例》，全面推进矿区损毁土地复垦。新建、在建矿山应履行法定义务，边开采，边保护，边复垦，全面复垦矿区损毁土地。深入开展工矿废弃地复垦利用试点，以财政资金为引导，鼓励多元化投入，带动全省加大历史遗留矿区损毁土地复垦力度。建立矿区土地复垦监测和后评价制度，强化监管。加强土地复垦研宄和先进技术推广应用，全面提升矿区土地复垦水平。</w:t>
            </w:r>
          </w:p>
        </w:tc>
        <w:tc>
          <w:tcPr>
            <w:tcW w:w="1545" w:type="pct"/>
            <w:vAlign w:val="center"/>
          </w:tcPr>
          <w:p w14:paraId="5C26ED05"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建设单位已委托有资质单位编制水土保持方案和土地复垦方案，并完成备案</w:t>
            </w:r>
          </w:p>
        </w:tc>
        <w:tc>
          <w:tcPr>
            <w:tcW w:w="378" w:type="pct"/>
            <w:vAlign w:val="center"/>
          </w:tcPr>
          <w:p w14:paraId="5C5FC7EF"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bl>
    <w:p w14:paraId="6D5353BA"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《四川省矿产资源总体规划（</w:t>
      </w:r>
      <w:r w:rsidRPr="00B40AC2">
        <w:rPr>
          <w:rFonts w:cs="Times New Roman" w:hint="eastAsia"/>
          <w:snapToGrid/>
          <w:color w:val="000000" w:themeColor="text1"/>
          <w:kern w:val="2"/>
        </w:rPr>
        <w:t>2016-2020</w:t>
      </w:r>
      <w:r w:rsidRPr="00B40AC2">
        <w:rPr>
          <w:rFonts w:cs="Times New Roman" w:hint="eastAsia"/>
          <w:snapToGrid/>
          <w:color w:val="000000" w:themeColor="text1"/>
          <w:kern w:val="2"/>
        </w:rPr>
        <w:t>）环境影响报告书》中环境影响减缓措施要求及本项目落实情况见下表。</w:t>
      </w:r>
    </w:p>
    <w:p w14:paraId="30BFF278" w14:textId="77777777" w:rsidR="000626C9" w:rsidRPr="00B40AC2" w:rsidRDefault="000626C9" w:rsidP="000626C9">
      <w:pPr>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 xml:space="preserve">0-13  </w:t>
      </w:r>
      <w:r w:rsidRPr="00B40AC2">
        <w:rPr>
          <w:rFonts w:cs="Times New Roman" w:hint="eastAsia"/>
          <w:b/>
          <w:snapToGrid/>
          <w:color w:val="000000" w:themeColor="text1"/>
          <w:kern w:val="2"/>
        </w:rPr>
        <w:t>本项目环保措施与规划环评提出的减缓措施对照表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6"/>
        <w:gridCol w:w="2869"/>
        <w:gridCol w:w="711"/>
      </w:tblGrid>
      <w:tr w:rsidR="00B40AC2" w:rsidRPr="00B40AC2" w14:paraId="774F8358" w14:textId="77777777" w:rsidTr="000E48C2">
        <w:tc>
          <w:tcPr>
            <w:tcW w:w="3072" w:type="pct"/>
            <w:shd w:val="clear" w:color="auto" w:fill="D9D9D9"/>
            <w:vAlign w:val="center"/>
          </w:tcPr>
          <w:p w14:paraId="4EC5AEA6"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规划环评要求</w:t>
            </w:r>
          </w:p>
        </w:tc>
        <w:tc>
          <w:tcPr>
            <w:tcW w:w="1545" w:type="pct"/>
            <w:shd w:val="clear" w:color="auto" w:fill="D9D9D9"/>
            <w:vAlign w:val="center"/>
          </w:tcPr>
          <w:p w14:paraId="10C9F3F8"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本项目情况</w:t>
            </w:r>
          </w:p>
        </w:tc>
        <w:tc>
          <w:tcPr>
            <w:tcW w:w="383" w:type="pct"/>
            <w:shd w:val="clear" w:color="auto" w:fill="D9D9D9"/>
            <w:vAlign w:val="center"/>
          </w:tcPr>
          <w:p w14:paraId="2EA12685"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符合性</w:t>
            </w:r>
          </w:p>
        </w:tc>
      </w:tr>
      <w:tr w:rsidR="00B40AC2" w:rsidRPr="00B40AC2" w14:paraId="75FB27CC" w14:textId="77777777" w:rsidTr="000E48C2">
        <w:tc>
          <w:tcPr>
            <w:tcW w:w="5000" w:type="pct"/>
            <w:gridSpan w:val="3"/>
            <w:vAlign w:val="center"/>
          </w:tcPr>
          <w:p w14:paraId="406ECEAA"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7.1</w:t>
            </w:r>
            <w:r w:rsidRPr="00B40AC2">
              <w:rPr>
                <w:rFonts w:cs="Times New Roman" w:hint="eastAsia"/>
                <w:snapToGrid/>
                <w:color w:val="000000" w:themeColor="text1"/>
                <w:kern w:val="2"/>
                <w:sz w:val="21"/>
                <w:szCs w:val="21"/>
              </w:rPr>
              <w:t>预防措施及对策和措施</w:t>
            </w:r>
          </w:p>
        </w:tc>
      </w:tr>
      <w:tr w:rsidR="00B40AC2" w:rsidRPr="00B40AC2" w14:paraId="4EF32A38" w14:textId="77777777" w:rsidTr="000E48C2">
        <w:tc>
          <w:tcPr>
            <w:tcW w:w="3072" w:type="pct"/>
            <w:vAlign w:val="center"/>
          </w:tcPr>
          <w:p w14:paraId="3F32A75C"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合理布局，规范矿产资源开发空间秩序</w:t>
            </w:r>
          </w:p>
          <w:p w14:paraId="154B3DC8"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根据四川省人民政府划定的生态保护红线，规划开采区应避开生态敏感区，禁止开采区严禁开采除油气、地热、矿泉水以外的所有矿种，禁止在禁止开发区进行固体矿产的露</w:t>
            </w:r>
            <w:r w:rsidRPr="00B40AC2">
              <w:rPr>
                <w:rFonts w:cs="Times New Roman" w:hint="eastAsia"/>
                <w:snapToGrid/>
                <w:color w:val="000000" w:themeColor="text1"/>
                <w:kern w:val="2"/>
                <w:sz w:val="21"/>
                <w:szCs w:val="21"/>
              </w:rPr>
              <w:lastRenderedPageBreak/>
              <w:t>天开采和加工利用，己有矿山应限期关闭，严格实施资源开发的土地复垦和生态修复。及时复垦被破坏的土地和地质环境。</w:t>
            </w:r>
          </w:p>
          <w:p w14:paraId="028DCE78"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禁止开采区内不得新建、扩建矿山，己有矿山要逐步退出。严格遵守、遵循四川省生态保护红线保护规划。禁止占用基本农田从事采矿活动。</w:t>
            </w:r>
          </w:p>
        </w:tc>
        <w:tc>
          <w:tcPr>
            <w:tcW w:w="1545" w:type="pct"/>
            <w:vAlign w:val="center"/>
          </w:tcPr>
          <w:p w14:paraId="15367689"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本项目不在四川省生态保护红线范围内，不在禁止采矿区范围内，建设单位已委托有资质单位完成土地复垦备案，按</w:t>
            </w:r>
            <w:r w:rsidRPr="00B40AC2">
              <w:rPr>
                <w:rFonts w:cs="Times New Roman" w:hint="eastAsia"/>
                <w:snapToGrid/>
                <w:color w:val="000000" w:themeColor="text1"/>
                <w:kern w:val="2"/>
                <w:sz w:val="21"/>
                <w:szCs w:val="21"/>
              </w:rPr>
              <w:lastRenderedPageBreak/>
              <w:t>时对破坏土地进行复垦。本项目不占用基本农田。</w:t>
            </w:r>
          </w:p>
        </w:tc>
        <w:tc>
          <w:tcPr>
            <w:tcW w:w="383" w:type="pct"/>
            <w:vAlign w:val="center"/>
          </w:tcPr>
          <w:p w14:paraId="656E2E4D"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符合</w:t>
            </w:r>
          </w:p>
        </w:tc>
      </w:tr>
      <w:tr w:rsidR="00B40AC2" w:rsidRPr="00B40AC2" w14:paraId="463DB6F3" w14:textId="77777777" w:rsidTr="000E48C2">
        <w:tc>
          <w:tcPr>
            <w:tcW w:w="3072" w:type="pct"/>
            <w:vAlign w:val="center"/>
          </w:tcPr>
          <w:p w14:paraId="61A795E9"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严格开采准入条件，优化开发利用结构</w:t>
            </w:r>
          </w:p>
          <w:p w14:paraId="752EF73D"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在矿山开发项目上、生产规模上、在生产工艺和设备上，要严格执行《产业结构调整指导目录（</w:t>
            </w:r>
            <w:r w:rsidRPr="00B40AC2">
              <w:rPr>
                <w:rFonts w:cs="Times New Roman" w:hint="eastAsia"/>
                <w:snapToGrid/>
                <w:color w:val="000000" w:themeColor="text1"/>
                <w:kern w:val="2"/>
                <w:sz w:val="21"/>
                <w:szCs w:val="21"/>
              </w:rPr>
              <w:t>2011</w:t>
            </w:r>
            <w:r w:rsidRPr="00B40AC2">
              <w:rPr>
                <w:rFonts w:cs="Times New Roman" w:hint="eastAsia"/>
                <w:snapToGrid/>
                <w:color w:val="000000" w:themeColor="text1"/>
                <w:kern w:val="2"/>
                <w:sz w:val="21"/>
                <w:szCs w:val="21"/>
              </w:rPr>
              <w:t>年本</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2013</w:t>
            </w:r>
            <w:r w:rsidRPr="00B40AC2">
              <w:rPr>
                <w:rFonts w:cs="Times New Roman" w:hint="eastAsia"/>
                <w:snapToGrid/>
                <w:color w:val="000000" w:themeColor="text1"/>
                <w:kern w:val="2"/>
                <w:sz w:val="21"/>
                <w:szCs w:val="21"/>
              </w:rPr>
              <w:t>年修正）的有关规定。</w:t>
            </w:r>
          </w:p>
        </w:tc>
        <w:tc>
          <w:tcPr>
            <w:tcW w:w="1545" w:type="pct"/>
            <w:vAlign w:val="center"/>
          </w:tcPr>
          <w:p w14:paraId="25CFD912"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项目满足相关产业政策要求。</w:t>
            </w:r>
          </w:p>
        </w:tc>
        <w:tc>
          <w:tcPr>
            <w:tcW w:w="383" w:type="pct"/>
            <w:vAlign w:val="center"/>
          </w:tcPr>
          <w:p w14:paraId="31C74F66"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5125FBD1" w14:textId="77777777" w:rsidTr="000E48C2">
        <w:tc>
          <w:tcPr>
            <w:tcW w:w="3072" w:type="pct"/>
            <w:vAlign w:val="center"/>
          </w:tcPr>
          <w:p w14:paraId="48A05946"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强化矿区环境保护与治理，积极推进绿色矿山建设</w:t>
            </w:r>
          </w:p>
          <w:p w14:paraId="4A8DB9D5"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严格落实《土地复垦条例》，全面推进矿区损毁土地复垦。新建、在建矿山应履行法定义务，边开采，边保护，边复垦，全面复垦矿区损毁土地。</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落实企业保护和整治矿山环境的主体责任，建立矿山地质环境治理和矿区土地复垦贵任追宄制度，构建源头预防、过程控制、损害赔偿、贵任追究的制度体系。</w:t>
            </w:r>
          </w:p>
          <w:p w14:paraId="3A1EED55"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建立健全绿色矿山的标准体系，将建设绿色矿山的要求贯穿于矿山规划、设计、建设、运营、闭坑全过程。</w:t>
            </w:r>
          </w:p>
        </w:tc>
        <w:tc>
          <w:tcPr>
            <w:tcW w:w="1545" w:type="pct"/>
            <w:vAlign w:val="center"/>
          </w:tcPr>
          <w:p w14:paraId="4F839E42"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建设单位已委托有资质单位完成土地复垦备案，在采矿过程中落实边开采、边复垦的原则，并要求建设单位建立矿山环境保护和土地复垦责任制，使土地复垦落到实处。要求建设单位按照绿色矿山标准进行建设。</w:t>
            </w:r>
          </w:p>
        </w:tc>
        <w:tc>
          <w:tcPr>
            <w:tcW w:w="383" w:type="pct"/>
            <w:vAlign w:val="center"/>
          </w:tcPr>
          <w:p w14:paraId="075B35A7"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1125C6F2" w14:textId="77777777" w:rsidTr="000E48C2">
        <w:tc>
          <w:tcPr>
            <w:tcW w:w="5000" w:type="pct"/>
            <w:gridSpan w:val="3"/>
            <w:vAlign w:val="center"/>
          </w:tcPr>
          <w:p w14:paraId="393A6AF3"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7.2</w:t>
            </w:r>
            <w:r w:rsidRPr="00B40AC2">
              <w:rPr>
                <w:rFonts w:cs="Times New Roman" w:hint="eastAsia"/>
                <w:snapToGrid/>
                <w:color w:val="000000" w:themeColor="text1"/>
                <w:kern w:val="2"/>
                <w:sz w:val="21"/>
                <w:szCs w:val="21"/>
              </w:rPr>
              <w:t>影响最小化对策和措施</w:t>
            </w:r>
          </w:p>
        </w:tc>
      </w:tr>
      <w:tr w:rsidR="00B40AC2" w:rsidRPr="00B40AC2" w14:paraId="5D9B46BF" w14:textId="77777777" w:rsidTr="000E48C2">
        <w:tc>
          <w:tcPr>
            <w:tcW w:w="3072" w:type="pct"/>
            <w:vAlign w:val="center"/>
          </w:tcPr>
          <w:p w14:paraId="714DDD25"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鼓励采用先进环保的生产技术</w:t>
            </w:r>
          </w:p>
          <w:p w14:paraId="5329CD3A"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淘汰落后采矿、选矿工艺、技术和设备，提高采矿装备水平，实现传统产业升级，减少能源消耗；进一步研究重要矿种的开采技术，提高矿产资源利用水平。</w:t>
            </w:r>
          </w:p>
        </w:tc>
        <w:tc>
          <w:tcPr>
            <w:tcW w:w="1545" w:type="pct"/>
            <w:vAlign w:val="center"/>
          </w:tcPr>
          <w:p w14:paraId="05B2FC6C"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本项目符合国家现行产业政策，所用设备不属于《产业结构指导目录（</w:t>
            </w:r>
            <w:r w:rsidRPr="00B40AC2">
              <w:rPr>
                <w:rFonts w:cs="Times New Roman" w:hint="eastAsia"/>
                <w:snapToGrid/>
                <w:color w:val="000000" w:themeColor="text1"/>
                <w:kern w:val="2"/>
                <w:sz w:val="21"/>
                <w:szCs w:val="21"/>
              </w:rPr>
              <w:t>2019</w:t>
            </w:r>
            <w:r w:rsidRPr="00B40AC2">
              <w:rPr>
                <w:rFonts w:cs="Times New Roman" w:hint="eastAsia"/>
                <w:snapToGrid/>
                <w:color w:val="000000" w:themeColor="text1"/>
                <w:kern w:val="2"/>
                <w:sz w:val="21"/>
                <w:szCs w:val="21"/>
              </w:rPr>
              <w:t>年）》中限制类、淘汰类所列设备。</w:t>
            </w:r>
          </w:p>
        </w:tc>
        <w:tc>
          <w:tcPr>
            <w:tcW w:w="383" w:type="pct"/>
            <w:vAlign w:val="center"/>
          </w:tcPr>
          <w:p w14:paraId="3E8A6040"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0334E5B7" w14:textId="77777777" w:rsidTr="000E48C2">
        <w:tc>
          <w:tcPr>
            <w:tcW w:w="3072" w:type="pct"/>
            <w:vAlign w:val="center"/>
          </w:tcPr>
          <w:p w14:paraId="28F602E0"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资源节约与综合利用</w:t>
            </w:r>
          </w:p>
          <w:p w14:paraId="00D91E06"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鼓励矿山企业发展循环经济，利用废石、尾矿等废弃物高效分离提取有用组分、主产建材产品、进行井下充填和无害化堆存，形成减量化、再利用、资源化、无害化的生产过程，创新有利于节和综合利用资源、保护环境的资源开发利用模式。</w:t>
            </w:r>
            <w:r w:rsidRPr="00B40AC2">
              <w:rPr>
                <w:rFonts w:cs="Times New Roman" w:hint="eastAsia"/>
                <w:snapToGrid/>
                <w:color w:val="000000" w:themeColor="text1"/>
                <w:kern w:val="2"/>
                <w:sz w:val="21"/>
                <w:szCs w:val="21"/>
              </w:rPr>
              <w:t>......</w:t>
            </w:r>
          </w:p>
        </w:tc>
        <w:tc>
          <w:tcPr>
            <w:tcW w:w="1545" w:type="pct"/>
            <w:vAlign w:val="center"/>
          </w:tcPr>
          <w:p w14:paraId="24618D12"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部分废矿石用于道路基建，剩余部分外售给石材公司。</w:t>
            </w:r>
          </w:p>
        </w:tc>
        <w:tc>
          <w:tcPr>
            <w:tcW w:w="383" w:type="pct"/>
            <w:vAlign w:val="center"/>
          </w:tcPr>
          <w:p w14:paraId="4D6DAA8E"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6E18CEA2" w14:textId="77777777" w:rsidTr="000E48C2">
        <w:tc>
          <w:tcPr>
            <w:tcW w:w="3072" w:type="pct"/>
            <w:vAlign w:val="center"/>
          </w:tcPr>
          <w:p w14:paraId="1F5D4A4A"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推进清洁生产，发展循环经济将“三率”指标的制定与考核作为矿山开发监督管理工作的中心内容。根据矿床开采技术条件，采用先进技术和方法提高回采率，降低贫化率，力争达到国家清洁生产标准要求，并加快符合国际先进水平。</w:t>
            </w:r>
          </w:p>
        </w:tc>
        <w:tc>
          <w:tcPr>
            <w:tcW w:w="1545" w:type="pct"/>
            <w:vAlign w:val="center"/>
          </w:tcPr>
          <w:p w14:paraId="58F7C430"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本项目为地下开采，开采回采率在</w:t>
            </w:r>
            <w:r w:rsidRPr="00B40AC2">
              <w:rPr>
                <w:rFonts w:cs="Times New Roman" w:hint="eastAsia"/>
                <w:snapToGrid/>
                <w:color w:val="000000" w:themeColor="text1"/>
                <w:kern w:val="2"/>
                <w:sz w:val="21"/>
                <w:szCs w:val="21"/>
              </w:rPr>
              <w:t>90%</w:t>
            </w:r>
            <w:r w:rsidRPr="00B40AC2">
              <w:rPr>
                <w:rFonts w:cs="Times New Roman" w:hint="eastAsia"/>
                <w:snapToGrid/>
                <w:color w:val="000000" w:themeColor="text1"/>
                <w:kern w:val="2"/>
                <w:sz w:val="21"/>
                <w:szCs w:val="21"/>
              </w:rPr>
              <w:t>以上。</w:t>
            </w:r>
          </w:p>
        </w:tc>
        <w:tc>
          <w:tcPr>
            <w:tcW w:w="383" w:type="pct"/>
            <w:vAlign w:val="center"/>
          </w:tcPr>
          <w:p w14:paraId="342E44F9"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72B0BF78" w14:textId="77777777" w:rsidTr="000E48C2">
        <w:tc>
          <w:tcPr>
            <w:tcW w:w="5000" w:type="pct"/>
            <w:gridSpan w:val="3"/>
            <w:vAlign w:val="center"/>
          </w:tcPr>
          <w:p w14:paraId="48BC164F"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7.3</w:t>
            </w:r>
            <w:r w:rsidRPr="00B40AC2">
              <w:rPr>
                <w:rFonts w:cs="Times New Roman" w:hint="eastAsia"/>
                <w:snapToGrid/>
                <w:color w:val="000000" w:themeColor="text1"/>
                <w:kern w:val="2"/>
                <w:sz w:val="21"/>
                <w:szCs w:val="21"/>
              </w:rPr>
              <w:t>修复补救措施</w:t>
            </w:r>
          </w:p>
        </w:tc>
      </w:tr>
      <w:tr w:rsidR="00B40AC2" w:rsidRPr="00B40AC2" w14:paraId="7B4C1DE0" w14:textId="77777777" w:rsidTr="000E48C2">
        <w:tc>
          <w:tcPr>
            <w:tcW w:w="3072" w:type="pct"/>
            <w:vAlign w:val="center"/>
          </w:tcPr>
          <w:p w14:paraId="01AE5895"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采矿废水：地下开采方式，采矿废水一般在井下沉淀后直接用于湿法凿岩和井下降尘，循环使用，大部分水量通过通风系统带出损失掉，富余量排出地表，排出地表的部分一般沉淀后作为选矿补充水，但是由于目前一般选矿系统基本实现了闭路循环，对于新鲜水的需求并不大，难以全部用完，对于仍然无法利用的采矿废水在采矿场设置沉淀池，沉淀后排放。</w:t>
            </w:r>
          </w:p>
          <w:p w14:paraId="1888F485"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废石淋溶水、尾矿渗滤液：在废石场周边应设置导流渠和集排水设施，减少废石淋溶水产生量。评价要求矿山企业应提高生产废水回用率，减少生产废水外排，矿产资源尽量做到采场、选场及尾矿库一并建设、使用。通过“采、选、尾”生产用、排水之间的相互调节，尽量做到矿山企业生产废水零排放。</w:t>
            </w:r>
          </w:p>
          <w:p w14:paraId="5919421F"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生活废水：矿区产生的生活污水主要采取收集后经化粪池处理后积肥或经专门污水处理设施处理达标后用于道路浇洒或绿化。对于农灌的生活污水，需处理达相应标准后进</w:t>
            </w:r>
            <w:r w:rsidRPr="00B40AC2">
              <w:rPr>
                <w:rFonts w:cs="Times New Roman" w:hint="eastAsia"/>
                <w:snapToGrid/>
                <w:color w:val="000000" w:themeColor="text1"/>
                <w:kern w:val="2"/>
                <w:sz w:val="21"/>
                <w:szCs w:val="21"/>
              </w:rPr>
              <w:lastRenderedPageBreak/>
              <w:t>行农灌。若规划区设计水环境敏感区，评价要求对于</w:t>
            </w:r>
            <w:r w:rsidRPr="00B40AC2">
              <w:rPr>
                <w:rFonts w:cs="Times New Roman" w:hint="eastAsia"/>
                <w:snapToGrid/>
                <w:color w:val="000000" w:themeColor="text1"/>
                <w:kern w:val="2"/>
                <w:sz w:val="21"/>
                <w:szCs w:val="21"/>
              </w:rPr>
              <w:t>I</w:t>
            </w:r>
            <w:r w:rsidRPr="00B40AC2">
              <w:rPr>
                <w:rFonts w:cs="Times New Roman" w:hint="eastAsia"/>
                <w:snapToGrid/>
                <w:color w:val="000000" w:themeColor="text1"/>
                <w:kern w:val="2"/>
                <w:sz w:val="21"/>
                <w:szCs w:val="21"/>
              </w:rPr>
              <w:t>类、</w:t>
            </w:r>
            <w:r w:rsidRPr="00B40AC2">
              <w:rPr>
                <w:rFonts w:cs="Times New Roman" w:hint="eastAsia"/>
                <w:snapToGrid/>
                <w:color w:val="000000" w:themeColor="text1"/>
                <w:kern w:val="2"/>
                <w:sz w:val="21"/>
                <w:szCs w:val="21"/>
              </w:rPr>
              <w:t>II</w:t>
            </w:r>
            <w:r w:rsidRPr="00B40AC2">
              <w:rPr>
                <w:rFonts w:cs="Times New Roman" w:hint="eastAsia"/>
                <w:snapToGrid/>
                <w:color w:val="000000" w:themeColor="text1"/>
                <w:kern w:val="2"/>
                <w:sz w:val="21"/>
                <w:szCs w:val="21"/>
              </w:rPr>
              <w:t>类水域和</w:t>
            </w:r>
            <w:r w:rsidRPr="00B40AC2">
              <w:rPr>
                <w:rFonts w:cs="Times New Roman" w:hint="eastAsia"/>
                <w:snapToGrid/>
                <w:color w:val="000000" w:themeColor="text1"/>
                <w:kern w:val="2"/>
                <w:sz w:val="21"/>
                <w:szCs w:val="21"/>
              </w:rPr>
              <w:t>III</w:t>
            </w:r>
            <w:r w:rsidRPr="00B40AC2">
              <w:rPr>
                <w:rFonts w:cs="Times New Roman" w:hint="eastAsia"/>
                <w:snapToGrid/>
                <w:color w:val="000000" w:themeColor="text1"/>
                <w:kern w:val="2"/>
                <w:sz w:val="21"/>
                <w:szCs w:val="21"/>
              </w:rPr>
              <w:t>类水域中划定的保护区内严禁设罝排污口排放各类污水；废石场和尾矿库选址避开水源地保护区、自然保护区等各类保护区范围，做好防渗、雨水导排和渗滤液收集处理工作，各矿区严格控制开采范围，加强对废石场和尾矿库的监督和管理工作，加强对附近水源地的保护。</w:t>
            </w:r>
          </w:p>
        </w:tc>
        <w:tc>
          <w:tcPr>
            <w:tcW w:w="1545" w:type="pct"/>
            <w:vAlign w:val="center"/>
          </w:tcPr>
          <w:p w14:paraId="390A8BC2"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1.</w:t>
            </w:r>
            <w:r w:rsidRPr="00B40AC2">
              <w:rPr>
                <w:rFonts w:cs="Times New Roman" w:hint="eastAsia"/>
                <w:snapToGrid/>
                <w:color w:val="000000" w:themeColor="text1"/>
                <w:kern w:val="2"/>
                <w:sz w:val="21"/>
                <w:szCs w:val="21"/>
              </w:rPr>
              <w:t>本项目为地下开采，井巷涌水在沉淀池处理后部分回用于生产，剩余部分达标排放；生产废水收集后经沉淀池处理回用于生产，不外排。</w:t>
            </w:r>
          </w:p>
          <w:p w14:paraId="64A06BEA"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原矿临时转运点和废石转运点处设置雨棚，且场地周边设集水沟，下雨时及时将雨水引至沉淀池，雨水经沉淀后回用于转运点洒水降尘。项目内不设选矿厂。</w:t>
            </w:r>
          </w:p>
          <w:p w14:paraId="7958D30F"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生活污水经一体化污水处理设备处理后用于厂区绿化。</w:t>
            </w:r>
          </w:p>
        </w:tc>
        <w:tc>
          <w:tcPr>
            <w:tcW w:w="383" w:type="pct"/>
            <w:vAlign w:val="center"/>
          </w:tcPr>
          <w:p w14:paraId="5FA5EB98"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7A5610EB" w14:textId="77777777" w:rsidTr="000E48C2">
        <w:tc>
          <w:tcPr>
            <w:tcW w:w="3072" w:type="pct"/>
            <w:vAlign w:val="center"/>
          </w:tcPr>
          <w:p w14:paraId="32231DA7"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开采区（钻井平台）及选矿厂</w:t>
            </w:r>
          </w:p>
          <w:p w14:paraId="08354C24"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要求企业采矿或钻井前加强地下水的调査，采矿</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钻井）工程避开地下溶洞，暗河发育地带。加强管理，严格控制选矿（钻井）废水“滴、跑、冒、漏”的无组织泄漏，场地必须采取防渗处理，防止污染物以渗透方式污染地下水。定期对地下水水质进行监测，以便及时发现问题，采取响应的措施。</w:t>
            </w:r>
          </w:p>
          <w:p w14:paraId="7FB6A497"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对于采矿废石、尾矿渣、普通钻井废泥浆及钻屑、油基钻井废泥浆及岩屑，首先应考虑综合利用，变废为宝，化害为利。</w:t>
            </w:r>
            <w:r w:rsidRPr="00B40AC2">
              <w:rPr>
                <w:rFonts w:cs="Times New Roman" w:hint="eastAsia"/>
                <w:snapToGrid/>
                <w:color w:val="000000" w:themeColor="text1"/>
                <w:kern w:val="2"/>
                <w:sz w:val="21"/>
                <w:szCs w:val="21"/>
              </w:rPr>
              <w:t>......</w:t>
            </w:r>
          </w:p>
        </w:tc>
        <w:tc>
          <w:tcPr>
            <w:tcW w:w="1545" w:type="pct"/>
            <w:vAlign w:val="center"/>
          </w:tcPr>
          <w:p w14:paraId="1CD538CF"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本项目不设选矿厂，机油库房及危废暂存间地面均进行重点防渗，且制定了跟踪监测计划，以便及时发现地下水污染问题。</w:t>
            </w:r>
          </w:p>
          <w:p w14:paraId="3AF10BBB"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原石及采矿废石在临时转运点暂存后外运。</w:t>
            </w:r>
          </w:p>
        </w:tc>
        <w:tc>
          <w:tcPr>
            <w:tcW w:w="383" w:type="pct"/>
            <w:vAlign w:val="center"/>
          </w:tcPr>
          <w:p w14:paraId="4C5BD70E"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r w:rsidR="00B40AC2" w:rsidRPr="00B40AC2" w14:paraId="4BE9FA14" w14:textId="77777777" w:rsidTr="000E48C2">
        <w:tc>
          <w:tcPr>
            <w:tcW w:w="3072" w:type="pct"/>
            <w:vAlign w:val="center"/>
          </w:tcPr>
          <w:p w14:paraId="52D40998"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大气污染防治措施：采矿作业宜采用湿式作业、洒水抑尘、安装除尘装罝、个体防护等措施，防治凿岩、铲装、运输等采矿作业中的粉尘污染。</w:t>
            </w:r>
            <w:r w:rsidRPr="00B40AC2">
              <w:rPr>
                <w:rFonts w:cs="Times New Roman" w:hint="eastAsia"/>
                <w:snapToGrid/>
                <w:color w:val="000000" w:themeColor="text1"/>
                <w:kern w:val="2"/>
                <w:sz w:val="21"/>
                <w:szCs w:val="21"/>
              </w:rPr>
              <w:t>......</w:t>
            </w:r>
          </w:p>
          <w:p w14:paraId="2B8100BC" w14:textId="77777777" w:rsidR="000626C9" w:rsidRPr="00B40AC2" w:rsidRDefault="000626C9" w:rsidP="000626C9">
            <w:pPr>
              <w:spacing w:line="240" w:lineRule="auto"/>
              <w:ind w:firstLine="42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噪声污染防治措施：在采矿及选矿工业场地总平面设计中，应充分考虑高噪声源的分布和噪声传播途径、声敏感保护目标和防护距离要求，合理布局。</w:t>
            </w:r>
            <w:r w:rsidRPr="00B40AC2">
              <w:rPr>
                <w:rFonts w:cs="Times New Roman"/>
                <w:snapToGrid/>
                <w:color w:val="000000" w:themeColor="text1"/>
                <w:kern w:val="2"/>
                <w:sz w:val="21"/>
                <w:szCs w:val="21"/>
              </w:rPr>
              <w:t>……</w:t>
            </w:r>
            <w:r w:rsidRPr="00B40AC2">
              <w:rPr>
                <w:rFonts w:cs="Times New Roman" w:hint="eastAsia"/>
                <w:snapToGrid/>
                <w:color w:val="000000" w:themeColor="text1"/>
                <w:kern w:val="2"/>
                <w:sz w:val="21"/>
                <w:szCs w:val="21"/>
              </w:rPr>
              <w:t>。选用低噪声、工艺优的施工机械设备，合理设计施工道路，有效避让居民点；高噪声设备能够放罝在室内的尽量设罝专用设备房，并采取减震、隔声等降噪措施；设备在运行过程中应及时维护，使设备保存良好的运行状态；合理安排施工时间，午休及夜间不施工，确需施工时应按照环保相关要求提前进行申报，并对外公示；厂区内和周边设罝绿化防护林等，充分利用林带的降噪吸声作用，控制区内噪声的扩散，削弱噪声对内、外环境的影响。</w:t>
            </w:r>
          </w:p>
        </w:tc>
        <w:tc>
          <w:tcPr>
            <w:tcW w:w="1545" w:type="pct"/>
            <w:vAlign w:val="center"/>
          </w:tcPr>
          <w:p w14:paraId="0F05F116"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本项目采用湿式作业，项目内各产尘点产生的扬尘较少。本项目选用低噪声设备，高噪声设备采取了隔声降噪措施，减轻了对外环境的影响。</w:t>
            </w:r>
          </w:p>
        </w:tc>
        <w:tc>
          <w:tcPr>
            <w:tcW w:w="383" w:type="pct"/>
            <w:vAlign w:val="center"/>
          </w:tcPr>
          <w:p w14:paraId="71FE82B9"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符合</w:t>
            </w:r>
          </w:p>
        </w:tc>
      </w:tr>
    </w:tbl>
    <w:p w14:paraId="6A2BA94E"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因此，本项目建设与《四川省矿产资源总体规划（</w:t>
      </w:r>
      <w:r w:rsidRPr="00B40AC2">
        <w:rPr>
          <w:rFonts w:cs="Times New Roman" w:hint="eastAsia"/>
          <w:b/>
          <w:snapToGrid/>
          <w:color w:val="000000" w:themeColor="text1"/>
          <w:kern w:val="2"/>
        </w:rPr>
        <w:t>2016-2020</w:t>
      </w:r>
      <w:r w:rsidRPr="00B40AC2">
        <w:rPr>
          <w:rFonts w:cs="Times New Roman" w:hint="eastAsia"/>
          <w:b/>
          <w:snapToGrid/>
          <w:color w:val="000000" w:themeColor="text1"/>
          <w:kern w:val="2"/>
        </w:rPr>
        <w:t>年）环境影响报告书》相关要求相符。</w:t>
      </w:r>
    </w:p>
    <w:p w14:paraId="280AFF96"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8</w:t>
      </w:r>
      <w:r w:rsidRPr="00B40AC2">
        <w:rPr>
          <w:rFonts w:cs="Times New Roman" w:hint="eastAsia"/>
          <w:b/>
          <w:snapToGrid/>
          <w:color w:val="000000" w:themeColor="text1"/>
          <w:kern w:val="2"/>
        </w:rPr>
        <w:t>）与《巴中市矿产资源总体规划（</w:t>
      </w:r>
      <w:r w:rsidRPr="00B40AC2">
        <w:rPr>
          <w:rFonts w:cs="Times New Roman" w:hint="eastAsia"/>
          <w:b/>
          <w:snapToGrid/>
          <w:color w:val="000000" w:themeColor="text1"/>
          <w:kern w:val="2"/>
        </w:rPr>
        <w:t>2016-2020</w:t>
      </w:r>
      <w:r w:rsidRPr="00B40AC2">
        <w:rPr>
          <w:rFonts w:cs="Times New Roman" w:hint="eastAsia"/>
          <w:b/>
          <w:snapToGrid/>
          <w:color w:val="000000" w:themeColor="text1"/>
          <w:kern w:val="2"/>
        </w:rPr>
        <w:t>年）》符合性分析</w:t>
      </w:r>
    </w:p>
    <w:p w14:paraId="48FBE6B2"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第二章</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指导原则与目标</w:t>
      </w:r>
    </w:p>
    <w:p w14:paraId="02CE2644"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第二节</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规划目标</w:t>
      </w:r>
    </w:p>
    <w:p w14:paraId="399EABE3"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矿产资源安全供应保持稳定。建设巴中国家级石墨资源基地，落实巴中石墨重点矿区，大力提升战略性石墨矿产国内安全供应能力；铁、特色非金属等矿产的保障能力不断提高；强化地热资源的调查评价和特色非金属建材产业基本部署，矿产资源开发利用和保护工作进一步优化和加强。</w:t>
      </w:r>
    </w:p>
    <w:p w14:paraId="1734EB40"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第三章</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矿产开发与资源产业布局</w:t>
      </w:r>
    </w:p>
    <w:p w14:paraId="6431C12D"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第一节</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矿产资源勘查调控方向</w:t>
      </w:r>
    </w:p>
    <w:p w14:paraId="63CCCDC3" w14:textId="77777777" w:rsidR="000626C9" w:rsidRPr="00B40AC2" w:rsidRDefault="000626C9" w:rsidP="000626C9">
      <w:pPr>
        <w:ind w:firstLine="482"/>
        <w:rPr>
          <w:rFonts w:cs="Times New Roman"/>
          <w:snapToGrid/>
          <w:color w:val="000000" w:themeColor="text1"/>
          <w:kern w:val="2"/>
        </w:rPr>
      </w:pPr>
      <w:r w:rsidRPr="00B40AC2">
        <w:rPr>
          <w:rFonts w:cs="Times New Roman" w:hint="eastAsia"/>
          <w:b/>
          <w:snapToGrid/>
          <w:color w:val="000000" w:themeColor="text1"/>
          <w:kern w:val="2"/>
        </w:rPr>
        <w:t>限制开采区和禁止开采区的管理。</w:t>
      </w:r>
      <w:r w:rsidRPr="00B40AC2">
        <w:rPr>
          <w:rFonts w:cs="Times New Roman" w:hint="eastAsia"/>
          <w:snapToGrid/>
          <w:color w:val="000000" w:themeColor="text1"/>
          <w:kern w:val="2"/>
        </w:rPr>
        <w:t>加强矿产资源保护，限制在国家规定实行保护性</w:t>
      </w:r>
      <w:r w:rsidRPr="00B40AC2">
        <w:rPr>
          <w:rFonts w:cs="Times New Roman" w:hint="eastAsia"/>
          <w:snapToGrid/>
          <w:color w:val="000000" w:themeColor="text1"/>
          <w:kern w:val="2"/>
        </w:rPr>
        <w:lastRenderedPageBreak/>
        <w:t>开采的特定矿种分布区，有地方特色并需保护性限量开采矿种分布区，市场容量有限且资源利用方式不合理的区域，当前技术经济条件下无法合理利用资源的区域开展矿产资源开发活动。严格控制采矿活动对生态环境的影响，依法限制或禁止在自然保护区、地质遗迹保护区（地质公园）、重要饮用水水源保护区等生态环境保护区域一定范围内开展矿产资源开发活动。</w:t>
      </w:r>
    </w:p>
    <w:p w14:paraId="42FE99B1"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限制开采区内应坚持资源环境保护优先，适度开发的原则。对产能过剩，受生态环境限制，开发利用技术不过关，经济效益差，勘查开采秩序混乱的矿产，实行严格准入管理。</w:t>
      </w:r>
    </w:p>
    <w:p w14:paraId="3C5AEBB3"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禁止在国家和省级保护区（自然保护区、水产种质资源保护区）、森林公园、风景名胜区、重点保护的历史文物、名胜古迹所在地、各级饮用水源地保护区、重要基础设施、重大工程设施圈定范围内进行矿产资源开采活动。禁止开采区内严禁开展与资源和环境保护功能不相符（除地热、温泉、矿泉水外）的开发活动，已有开发活动逐步有序退出，及时复垦被破坏的土地。建设大型基础设施、大型建筑物或者建筑群，有关主管部门和建设单位应当向国土资源主管部门了解拟建工程所在地区的矿产资源分布和开采情况，未经规划论证和国土资源主管部门批准，不得压覆重要矿产地或矿床。凡是新设置自然保护区、文化自然遗产、森林公园、风景名胜区等范围时，有关主管部门应与国土资源主管部门进行充分衔接，明确已有矿业权的处置意见，协调好矿业权人的权益关系。</w:t>
      </w:r>
    </w:p>
    <w:p w14:paraId="0711080C" w14:textId="77777777" w:rsidR="000626C9" w:rsidRPr="00B40AC2" w:rsidRDefault="000626C9" w:rsidP="000626C9">
      <w:pPr>
        <w:ind w:firstLineChars="0" w:firstLine="0"/>
        <w:jc w:val="center"/>
        <w:rPr>
          <w:rFonts w:cs="Times New Roman"/>
          <w:b/>
          <w:snapToGrid/>
          <w:color w:val="000000" w:themeColor="text1"/>
          <w:kern w:val="2"/>
        </w:rPr>
      </w:pPr>
      <w:r w:rsidRPr="00B40AC2">
        <w:rPr>
          <w:rFonts w:cs="Times New Roman"/>
          <w:b/>
          <w:snapToGrid/>
          <w:color w:val="000000" w:themeColor="text1"/>
          <w:kern w:val="2"/>
        </w:rPr>
        <w:t>表</w:t>
      </w:r>
      <w:r w:rsidRPr="00B40AC2">
        <w:rPr>
          <w:rFonts w:cs="Times New Roman" w:hint="eastAsia"/>
          <w:b/>
          <w:snapToGrid/>
          <w:color w:val="000000" w:themeColor="text1"/>
          <w:kern w:val="2"/>
        </w:rPr>
        <w:t xml:space="preserve">0-14  </w:t>
      </w:r>
      <w:r w:rsidRPr="00B40AC2">
        <w:rPr>
          <w:rFonts w:cs="Times New Roman" w:hint="eastAsia"/>
          <w:b/>
          <w:snapToGrid/>
          <w:color w:val="000000" w:themeColor="text1"/>
          <w:kern w:val="2"/>
        </w:rPr>
        <w:t>矿产资源限制、禁止开采规划区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6"/>
      </w:tblGrid>
      <w:tr w:rsidR="00B40AC2" w:rsidRPr="00B40AC2" w14:paraId="29BA691F" w14:textId="77777777" w:rsidTr="000E48C2">
        <w:trPr>
          <w:trHeight w:val="230"/>
          <w:jc w:val="center"/>
        </w:trPr>
        <w:tc>
          <w:tcPr>
            <w:tcW w:w="5000" w:type="pct"/>
            <w:vAlign w:val="center"/>
          </w:tcPr>
          <w:p w14:paraId="336E7BEB"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b/>
                <w:snapToGrid/>
                <w:color w:val="000000" w:themeColor="text1"/>
                <w:kern w:val="2"/>
                <w:sz w:val="21"/>
                <w:szCs w:val="21"/>
              </w:rPr>
              <w:t>限制开采区。</w:t>
            </w:r>
            <w:r w:rsidRPr="00B40AC2">
              <w:rPr>
                <w:rFonts w:cs="Times New Roman" w:hint="eastAsia"/>
                <w:snapToGrid/>
                <w:color w:val="000000" w:themeColor="text1"/>
                <w:kern w:val="2"/>
                <w:sz w:val="21"/>
                <w:szCs w:val="21"/>
              </w:rPr>
              <w:t>境内主要河流沿岸两侧一定距离范围内。限制矿种，砂石粘土、小型非金属等矿产。</w:t>
            </w:r>
          </w:p>
          <w:p w14:paraId="3094ABC2"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b/>
                <w:snapToGrid/>
                <w:color w:val="000000" w:themeColor="text1"/>
                <w:kern w:val="2"/>
                <w:sz w:val="21"/>
                <w:szCs w:val="21"/>
              </w:rPr>
              <w:t>禁止开采区。</w:t>
            </w:r>
            <w:r w:rsidRPr="00B40AC2">
              <w:rPr>
                <w:rFonts w:cs="Times New Roman" w:hint="eastAsia"/>
                <w:snapToGrid/>
                <w:color w:val="000000" w:themeColor="text1"/>
                <w:kern w:val="2"/>
                <w:sz w:val="21"/>
                <w:szCs w:val="21"/>
              </w:rPr>
              <w:t>国家、省、市级风景名胜区、地质遗迹保护区、自然保护区、森林公园、名胜古迹所在地、地质公园、重点保护的历史文物（如四川大小兰沟自然保护区、四川驷马自然保护区、四川光雾山自然保护区、四川诺水河自然保护区、米仓山国家森林公园、天马山国家森林公园、镇龙山国家森林公园、章怀山省级森林公园、神门风景名胜区、光雾山</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诺水河国家自然遗产地、光雾山</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诺水河风景名胜区、平昌驷马河国家湿地公园（试点）、焦家河重口裂腹鱼国家级水产种质资源保护区、平昌县贾阁山自然保护区、红鱼洞水库饮用水源保护区、红鱼洞</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九</w:t>
            </w:r>
            <w:r w:rsidRPr="00B40AC2">
              <w:rPr>
                <w:rFonts w:cs="Times New Roman" w:hint="eastAsia"/>
                <w:snapToGrid/>
                <w:color w:val="000000" w:themeColor="text1"/>
                <w:kern w:val="2"/>
                <w:sz w:val="21"/>
                <w:szCs w:val="21"/>
              </w:rPr>
              <w:t>龙山旅游风景区）；城市总体规划中的中心城区；基本农田保护区；铁路、重要公路干线（高速公路、国道、省道）及两侧一定距离内；工程设施、水利设施的安全区；重要水源地周围；其他国家、省、市法律法规禁止的地区。</w:t>
            </w:r>
          </w:p>
          <w:p w14:paraId="528DEC98" w14:textId="77777777" w:rsidR="000626C9" w:rsidRPr="00B40AC2" w:rsidRDefault="000626C9" w:rsidP="000626C9">
            <w:pPr>
              <w:spacing w:line="240" w:lineRule="auto"/>
              <w:ind w:firstLineChars="0" w:firstLine="0"/>
              <w:jc w:val="left"/>
              <w:rPr>
                <w:rFonts w:cs="Times New Roman"/>
                <w:snapToGrid/>
                <w:color w:val="000000" w:themeColor="text1"/>
                <w:sz w:val="28"/>
                <w:szCs w:val="21"/>
              </w:rPr>
            </w:pP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四川光雾山</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诺水河国家地质公园（</w:t>
            </w:r>
            <w:r w:rsidRPr="00B40AC2">
              <w:rPr>
                <w:rFonts w:cs="Times New Roman" w:hint="eastAsia"/>
                <w:snapToGrid/>
                <w:color w:val="000000" w:themeColor="text1"/>
                <w:kern w:val="2"/>
                <w:sz w:val="21"/>
                <w:szCs w:val="21"/>
              </w:rPr>
              <w:t>CJ001</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2.</w:t>
            </w:r>
            <w:r w:rsidRPr="00B40AC2">
              <w:rPr>
                <w:rFonts w:cs="Times New Roman" w:hint="eastAsia"/>
                <w:snapToGrid/>
                <w:color w:val="000000" w:themeColor="text1"/>
                <w:kern w:val="2"/>
                <w:sz w:val="21"/>
                <w:szCs w:val="21"/>
              </w:rPr>
              <w:t>大佛寺饮用水源地（</w:t>
            </w:r>
            <w:r w:rsidRPr="00B40AC2">
              <w:rPr>
                <w:rFonts w:cs="Times New Roman" w:hint="eastAsia"/>
                <w:snapToGrid/>
                <w:color w:val="000000" w:themeColor="text1"/>
                <w:kern w:val="2"/>
                <w:sz w:val="21"/>
                <w:szCs w:val="21"/>
              </w:rPr>
              <w:t>CJ002</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3.</w:t>
            </w:r>
            <w:r w:rsidRPr="00B40AC2">
              <w:rPr>
                <w:rFonts w:cs="Times New Roman" w:hint="eastAsia"/>
                <w:snapToGrid/>
                <w:color w:val="000000" w:themeColor="text1"/>
                <w:kern w:val="2"/>
                <w:sz w:val="21"/>
                <w:szCs w:val="21"/>
              </w:rPr>
              <w:t>通河渭子溪水源地（</w:t>
            </w:r>
            <w:r w:rsidRPr="00B40AC2">
              <w:rPr>
                <w:rFonts w:cs="Times New Roman" w:hint="eastAsia"/>
                <w:snapToGrid/>
                <w:color w:val="000000" w:themeColor="text1"/>
                <w:kern w:val="2"/>
                <w:sz w:val="21"/>
                <w:szCs w:val="21"/>
              </w:rPr>
              <w:t>CJ003</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4.</w:t>
            </w:r>
            <w:r w:rsidRPr="00B40AC2">
              <w:rPr>
                <w:rFonts w:cs="Times New Roman" w:hint="eastAsia"/>
                <w:snapToGrid/>
                <w:color w:val="000000" w:themeColor="text1"/>
                <w:kern w:val="2"/>
                <w:sz w:val="21"/>
                <w:szCs w:val="21"/>
              </w:rPr>
              <w:t>南江河养生潭水源地（</w:t>
            </w:r>
            <w:r w:rsidRPr="00B40AC2">
              <w:rPr>
                <w:rFonts w:cs="Times New Roman" w:hint="eastAsia"/>
                <w:snapToGrid/>
                <w:color w:val="000000" w:themeColor="text1"/>
                <w:kern w:val="2"/>
                <w:sz w:val="21"/>
                <w:szCs w:val="21"/>
              </w:rPr>
              <w:t>CJ004</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5.</w:t>
            </w:r>
            <w:r w:rsidRPr="00B40AC2">
              <w:rPr>
                <w:rFonts w:cs="Times New Roman" w:hint="eastAsia"/>
                <w:snapToGrid/>
                <w:color w:val="000000" w:themeColor="text1"/>
                <w:kern w:val="2"/>
                <w:sz w:val="21"/>
                <w:szCs w:val="21"/>
              </w:rPr>
              <w:t>小通河千佛岩水源地（</w:t>
            </w:r>
            <w:r w:rsidRPr="00B40AC2">
              <w:rPr>
                <w:rFonts w:cs="Times New Roman" w:hint="eastAsia"/>
                <w:snapToGrid/>
                <w:color w:val="000000" w:themeColor="text1"/>
                <w:kern w:val="2"/>
                <w:sz w:val="21"/>
                <w:szCs w:val="21"/>
              </w:rPr>
              <w:t>CJ005</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6.</w:t>
            </w:r>
            <w:r w:rsidRPr="00B40AC2">
              <w:rPr>
                <w:rFonts w:cs="Times New Roman" w:hint="eastAsia"/>
                <w:snapToGrid/>
                <w:color w:val="000000" w:themeColor="text1"/>
                <w:kern w:val="2"/>
                <w:sz w:val="21"/>
                <w:szCs w:val="21"/>
              </w:rPr>
              <w:t>恩阳河赵台村毛水口水源地（</w:t>
            </w:r>
            <w:r w:rsidRPr="00B40AC2">
              <w:rPr>
                <w:rFonts w:cs="Times New Roman" w:hint="eastAsia"/>
                <w:snapToGrid/>
                <w:color w:val="000000" w:themeColor="text1"/>
                <w:kern w:val="2"/>
                <w:sz w:val="21"/>
                <w:szCs w:val="21"/>
              </w:rPr>
              <w:t>CJ006</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7.</w:t>
            </w:r>
            <w:r w:rsidRPr="00B40AC2">
              <w:rPr>
                <w:rFonts w:cs="Times New Roman" w:hint="eastAsia"/>
                <w:snapToGrid/>
                <w:color w:val="000000" w:themeColor="text1"/>
                <w:kern w:val="2"/>
                <w:sz w:val="21"/>
                <w:szCs w:val="21"/>
              </w:rPr>
              <w:t>化成水库（</w:t>
            </w:r>
            <w:r w:rsidRPr="00B40AC2">
              <w:rPr>
                <w:rFonts w:cs="Times New Roman" w:hint="eastAsia"/>
                <w:snapToGrid/>
                <w:color w:val="000000" w:themeColor="text1"/>
                <w:kern w:val="2"/>
                <w:sz w:val="21"/>
                <w:szCs w:val="21"/>
              </w:rPr>
              <w:t>CJ007</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8.</w:t>
            </w:r>
            <w:r w:rsidRPr="00B40AC2">
              <w:rPr>
                <w:rFonts w:cs="Times New Roman" w:hint="eastAsia"/>
                <w:snapToGrid/>
                <w:color w:val="000000" w:themeColor="text1"/>
                <w:kern w:val="2"/>
                <w:sz w:val="21"/>
                <w:szCs w:val="21"/>
              </w:rPr>
              <w:t>诺水河珍稀水生动物国家级自然保护区禁止开采区（</w:t>
            </w:r>
            <w:r w:rsidRPr="00B40AC2">
              <w:rPr>
                <w:rFonts w:cs="Times New Roman" w:hint="eastAsia"/>
                <w:snapToGrid/>
                <w:color w:val="000000" w:themeColor="text1"/>
                <w:kern w:val="2"/>
                <w:sz w:val="21"/>
                <w:szCs w:val="21"/>
              </w:rPr>
              <w:t>CJ008</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9.</w:t>
            </w:r>
            <w:r w:rsidRPr="00B40AC2">
              <w:rPr>
                <w:rFonts w:cs="Times New Roman" w:hint="eastAsia"/>
                <w:snapToGrid/>
                <w:color w:val="000000" w:themeColor="text1"/>
                <w:kern w:val="2"/>
                <w:sz w:val="21"/>
                <w:szCs w:val="21"/>
              </w:rPr>
              <w:t>大通河岩原鲤国家级水产种质资源保护区禁止开采区（</w:t>
            </w:r>
            <w:r w:rsidRPr="00B40AC2">
              <w:rPr>
                <w:rFonts w:cs="Times New Roman" w:hint="eastAsia"/>
                <w:snapToGrid/>
                <w:color w:val="000000" w:themeColor="text1"/>
                <w:kern w:val="2"/>
                <w:sz w:val="21"/>
                <w:szCs w:val="21"/>
              </w:rPr>
              <w:t>CJ009</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10.</w:t>
            </w:r>
            <w:r w:rsidRPr="00B40AC2">
              <w:rPr>
                <w:rFonts w:cs="Times New Roman" w:hint="eastAsia"/>
                <w:snapToGrid/>
                <w:color w:val="000000" w:themeColor="text1"/>
                <w:kern w:val="2"/>
                <w:sz w:val="21"/>
                <w:szCs w:val="21"/>
              </w:rPr>
              <w:t>通河特有鱼类国家级水产种质资源保护区禁止开采区（</w:t>
            </w:r>
            <w:r w:rsidRPr="00B40AC2">
              <w:rPr>
                <w:rFonts w:cs="Times New Roman" w:hint="eastAsia"/>
                <w:snapToGrid/>
                <w:color w:val="000000" w:themeColor="text1"/>
                <w:kern w:val="2"/>
                <w:sz w:val="21"/>
                <w:szCs w:val="21"/>
              </w:rPr>
              <w:t>CJ010</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11.</w:t>
            </w:r>
            <w:r w:rsidRPr="00B40AC2">
              <w:rPr>
                <w:rFonts w:cs="Times New Roman" w:hint="eastAsia"/>
                <w:snapToGrid/>
                <w:color w:val="000000" w:themeColor="text1"/>
                <w:kern w:val="2"/>
                <w:sz w:val="21"/>
                <w:szCs w:val="21"/>
              </w:rPr>
              <w:t>恩阳河中华鳖类国家级水产种质资源保护区禁止开采区（</w:t>
            </w:r>
            <w:r w:rsidRPr="00B40AC2">
              <w:rPr>
                <w:rFonts w:cs="Times New Roman" w:hint="eastAsia"/>
                <w:snapToGrid/>
                <w:color w:val="000000" w:themeColor="text1"/>
                <w:kern w:val="2"/>
                <w:sz w:val="21"/>
                <w:szCs w:val="21"/>
              </w:rPr>
              <w:t>CJ011</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12.</w:t>
            </w:r>
            <w:r w:rsidRPr="00B40AC2">
              <w:rPr>
                <w:rFonts w:cs="Times New Roman" w:hint="eastAsia"/>
                <w:snapToGrid/>
                <w:color w:val="000000" w:themeColor="text1"/>
                <w:kern w:val="2"/>
                <w:sz w:val="21"/>
                <w:szCs w:val="21"/>
              </w:rPr>
              <w:t>空山国家森林公园禁止开采区（</w:t>
            </w:r>
            <w:r w:rsidRPr="00B40AC2">
              <w:rPr>
                <w:rFonts w:cs="Times New Roman" w:hint="eastAsia"/>
                <w:snapToGrid/>
                <w:color w:val="000000" w:themeColor="text1"/>
                <w:kern w:val="2"/>
                <w:sz w:val="21"/>
                <w:szCs w:val="21"/>
              </w:rPr>
              <w:t>CJ012</w:t>
            </w:r>
            <w:r w:rsidRPr="00B40AC2">
              <w:rPr>
                <w:rFonts w:cs="Times New Roman" w:hint="eastAsia"/>
                <w:snapToGrid/>
                <w:color w:val="000000" w:themeColor="text1"/>
                <w:kern w:val="2"/>
                <w:sz w:val="21"/>
                <w:szCs w:val="21"/>
              </w:rPr>
              <w:t>）；</w:t>
            </w:r>
            <w:r w:rsidRPr="00B40AC2">
              <w:rPr>
                <w:rFonts w:cs="Times New Roman" w:hint="eastAsia"/>
                <w:snapToGrid/>
                <w:color w:val="000000" w:themeColor="text1"/>
                <w:kern w:val="2"/>
                <w:sz w:val="21"/>
                <w:szCs w:val="21"/>
              </w:rPr>
              <w:t>13.</w:t>
            </w:r>
            <w:r w:rsidRPr="00B40AC2">
              <w:rPr>
                <w:rFonts w:cs="Times New Roman" w:hint="eastAsia"/>
                <w:snapToGrid/>
                <w:color w:val="000000" w:themeColor="text1"/>
                <w:kern w:val="2"/>
                <w:sz w:val="21"/>
                <w:szCs w:val="21"/>
              </w:rPr>
              <w:t>四川五台山猕猴保护区禁止开采区（</w:t>
            </w:r>
            <w:r w:rsidRPr="00B40AC2">
              <w:rPr>
                <w:rFonts w:cs="Times New Roman" w:hint="eastAsia"/>
                <w:snapToGrid/>
                <w:color w:val="000000" w:themeColor="text1"/>
                <w:kern w:val="2"/>
                <w:sz w:val="21"/>
                <w:szCs w:val="21"/>
              </w:rPr>
              <w:t>CJ013</w:t>
            </w:r>
            <w:r w:rsidRPr="00B40AC2">
              <w:rPr>
                <w:rFonts w:cs="Times New Roman" w:hint="eastAsia"/>
                <w:snapToGrid/>
                <w:color w:val="000000" w:themeColor="text1"/>
                <w:kern w:val="2"/>
                <w:sz w:val="21"/>
                <w:szCs w:val="21"/>
              </w:rPr>
              <w:t>）。</w:t>
            </w:r>
          </w:p>
        </w:tc>
      </w:tr>
    </w:tbl>
    <w:p w14:paraId="6F5FA54C"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第五章</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加强矿山地质环境保护与治理</w:t>
      </w:r>
    </w:p>
    <w:p w14:paraId="4355490C"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lastRenderedPageBreak/>
        <w:t>第一节</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加强矿山地质环境保护</w:t>
      </w:r>
    </w:p>
    <w:p w14:paraId="39E035B0"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加强对历史时期矿产资源开发对环境造成较大破坏，矿山环境问题对生态环境、工农业生产和经济发展造成较大影响的区域进行重点治理。</w:t>
      </w:r>
    </w:p>
    <w:p w14:paraId="69788317"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实施矿山地质环境治理重点项目</w:t>
      </w:r>
    </w:p>
    <w:p w14:paraId="4F4A079C"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开展矿区地形地貌、景观破坏等工程治理，通过植树种草、土地复垦等措施恢复矿山生态环境。争取多渠道筹集资金，规划期末完成重点矿山恢复治理项目，达到矿区生态环境优美，资源利用集约，周边民众受益的效果。</w:t>
      </w:r>
    </w:p>
    <w:p w14:paraId="6612C7FB" w14:textId="1246FC80" w:rsidR="000626C9" w:rsidRPr="00B40AC2" w:rsidRDefault="000626C9" w:rsidP="000626C9">
      <w:pPr>
        <w:rPr>
          <w:rFonts w:cs="Times New Roman"/>
          <w:b/>
          <w:snapToGrid/>
          <w:color w:val="000000" w:themeColor="text1"/>
          <w:kern w:val="2"/>
        </w:rPr>
      </w:pPr>
      <w:r w:rsidRPr="00B40AC2">
        <w:rPr>
          <w:rFonts w:cs="Times New Roman" w:hint="eastAsia"/>
          <w:snapToGrid/>
          <w:color w:val="000000" w:themeColor="text1"/>
          <w:kern w:val="2"/>
        </w:rPr>
        <w:t>本工程为金矿地下开采项目，位于巴中市南江县，项目选址不在规划确定的禁止开采区和限制开采区内；建设单位已编制完成了矿山土地复垦报告和水土保持方案，</w:t>
      </w:r>
      <w:r w:rsidR="00A8593A" w:rsidRPr="00B40AC2">
        <w:rPr>
          <w:rFonts w:hint="eastAsia"/>
          <w:color w:val="000000" w:themeColor="text1"/>
        </w:rPr>
        <w:t>并取得相关手续，</w:t>
      </w:r>
      <w:r w:rsidRPr="00B40AC2">
        <w:rPr>
          <w:rFonts w:cs="Times New Roman" w:hint="eastAsia"/>
          <w:snapToGrid/>
          <w:color w:val="000000" w:themeColor="text1"/>
          <w:kern w:val="2"/>
        </w:rPr>
        <w:t>在严格落实土地复垦和各项水保措施后，项目建设对区域生态环境的影响将降到最低。</w:t>
      </w:r>
      <w:r w:rsidRPr="00B40AC2">
        <w:rPr>
          <w:rFonts w:cs="Times New Roman" w:hint="eastAsia"/>
          <w:b/>
          <w:snapToGrid/>
          <w:color w:val="000000" w:themeColor="text1"/>
          <w:kern w:val="2"/>
        </w:rPr>
        <w:t>因此，本项目与《巴中市矿产资源总体规划（</w:t>
      </w:r>
      <w:r w:rsidRPr="00B40AC2">
        <w:rPr>
          <w:rFonts w:cs="Times New Roman" w:hint="eastAsia"/>
          <w:b/>
          <w:snapToGrid/>
          <w:color w:val="000000" w:themeColor="text1"/>
          <w:kern w:val="2"/>
        </w:rPr>
        <w:t>2016-2020</w:t>
      </w:r>
      <w:r w:rsidRPr="00B40AC2">
        <w:rPr>
          <w:rFonts w:cs="Times New Roman" w:hint="eastAsia"/>
          <w:b/>
          <w:snapToGrid/>
          <w:color w:val="000000" w:themeColor="text1"/>
          <w:kern w:val="2"/>
        </w:rPr>
        <w:t>年）》相关要求相符。</w:t>
      </w:r>
    </w:p>
    <w:p w14:paraId="798EDFFE"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9</w:t>
      </w:r>
      <w:r w:rsidRPr="00B40AC2">
        <w:rPr>
          <w:rFonts w:cs="Times New Roman" w:hint="eastAsia"/>
          <w:b/>
          <w:snapToGrid/>
          <w:color w:val="000000" w:themeColor="text1"/>
          <w:kern w:val="2"/>
        </w:rPr>
        <w:t>）与《南江县土地利用总体规划（</w:t>
      </w:r>
      <w:r w:rsidRPr="00B40AC2">
        <w:rPr>
          <w:rFonts w:cs="Times New Roman" w:hint="eastAsia"/>
          <w:b/>
          <w:snapToGrid/>
          <w:color w:val="000000" w:themeColor="text1"/>
          <w:kern w:val="2"/>
        </w:rPr>
        <w:t>2006-2020</w:t>
      </w:r>
      <w:r w:rsidRPr="00B40AC2">
        <w:rPr>
          <w:rFonts w:cs="Times New Roman" w:hint="eastAsia"/>
          <w:b/>
          <w:snapToGrid/>
          <w:color w:val="000000" w:themeColor="text1"/>
          <w:kern w:val="2"/>
        </w:rPr>
        <w:t>年）（修编）》符合性分析</w:t>
      </w:r>
    </w:p>
    <w:p w14:paraId="7933FE1E"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《南江县土地利用总体规划（</w:t>
      </w:r>
      <w:r w:rsidRPr="00B40AC2">
        <w:rPr>
          <w:rFonts w:cs="Times New Roman" w:hint="eastAsia"/>
          <w:snapToGrid/>
          <w:color w:val="000000" w:themeColor="text1"/>
          <w:kern w:val="2"/>
        </w:rPr>
        <w:t>2006-2020</w:t>
      </w:r>
      <w:r w:rsidRPr="00B40AC2">
        <w:rPr>
          <w:rFonts w:cs="Times New Roman" w:hint="eastAsia"/>
          <w:snapToGrid/>
          <w:color w:val="000000" w:themeColor="text1"/>
          <w:kern w:val="2"/>
        </w:rPr>
        <w:t>年）（修编）》相关内容摘录如下：</w:t>
      </w:r>
    </w:p>
    <w:p w14:paraId="5AA8C600"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第五节</w:t>
      </w:r>
      <w:r w:rsidRPr="00B40AC2">
        <w:rPr>
          <w:rFonts w:cs="Times New Roman" w:hint="eastAsia"/>
          <w:snapToGrid/>
          <w:color w:val="000000" w:themeColor="text1"/>
          <w:kern w:val="2"/>
        </w:rPr>
        <w:t xml:space="preserve"> </w:t>
      </w:r>
      <w:r w:rsidRPr="00B40AC2">
        <w:rPr>
          <w:rFonts w:cs="Times New Roman" w:hint="eastAsia"/>
          <w:snapToGrid/>
          <w:color w:val="000000" w:themeColor="text1"/>
          <w:kern w:val="2"/>
        </w:rPr>
        <w:t>独立工矿区</w:t>
      </w:r>
    </w:p>
    <w:p w14:paraId="17C0C6A5"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位于村镇建设用地区之外的、为工矿业发展划定的集中用地区域，主要为经批准的州县级工业园区、乡镇工业小区和矿业用地等，主要包括汇滩三元村的铁山公司和东榆镇永红村的水泥公司等，本区总面积</w:t>
      </w:r>
      <w:r w:rsidRPr="00B40AC2">
        <w:rPr>
          <w:rFonts w:cs="Times New Roman" w:hint="eastAsia"/>
          <w:snapToGrid/>
          <w:color w:val="000000" w:themeColor="text1"/>
          <w:kern w:val="2"/>
        </w:rPr>
        <w:t>514</w:t>
      </w:r>
      <w:r w:rsidRPr="00B40AC2">
        <w:rPr>
          <w:rFonts w:cs="Times New Roman" w:hint="eastAsia"/>
          <w:snapToGrid/>
          <w:color w:val="000000" w:themeColor="text1"/>
          <w:kern w:val="2"/>
        </w:rPr>
        <w:t>公顷。</w:t>
      </w:r>
    </w:p>
    <w:p w14:paraId="599156D8"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独立工矿用地区土地用途管制规则</w:t>
      </w:r>
    </w:p>
    <w:p w14:paraId="37BD916F"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w:t>
      </w:r>
      <w:r w:rsidRPr="00B40AC2">
        <w:rPr>
          <w:rFonts w:cs="Times New Roman" w:hint="eastAsia"/>
          <w:snapToGrid/>
          <w:color w:val="000000" w:themeColor="text1"/>
          <w:kern w:val="2"/>
        </w:rPr>
        <w:t>1</w:t>
      </w:r>
      <w:r w:rsidRPr="00B40AC2">
        <w:rPr>
          <w:rFonts w:cs="Times New Roman" w:hint="eastAsia"/>
          <w:snapToGrid/>
          <w:color w:val="000000" w:themeColor="text1"/>
          <w:kern w:val="2"/>
        </w:rPr>
        <w:t>）区内建设主要用于采矿业以及其它不宜在居民点内安排的用地；</w:t>
      </w:r>
    </w:p>
    <w:p w14:paraId="7E81178D"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w:t>
      </w:r>
      <w:r w:rsidRPr="00B40AC2">
        <w:rPr>
          <w:rFonts w:cs="Times New Roman" w:hint="eastAsia"/>
          <w:snapToGrid/>
          <w:color w:val="000000" w:themeColor="text1"/>
          <w:kern w:val="2"/>
        </w:rPr>
        <w:t>2</w:t>
      </w:r>
      <w:r w:rsidRPr="00B40AC2">
        <w:rPr>
          <w:rFonts w:cs="Times New Roman" w:hint="eastAsia"/>
          <w:snapToGrid/>
          <w:color w:val="000000" w:themeColor="text1"/>
          <w:kern w:val="2"/>
        </w:rPr>
        <w:t>）区内土地使用应符合经批准的工矿建设规划及相关规划；</w:t>
      </w:r>
    </w:p>
    <w:p w14:paraId="39718052" w14:textId="77777777" w:rsidR="000626C9" w:rsidRPr="00B40AC2" w:rsidRDefault="000626C9" w:rsidP="000626C9">
      <w:pPr>
        <w:jc w:val="left"/>
        <w:rPr>
          <w:rFonts w:cs="Times New Roman"/>
          <w:snapToGrid/>
          <w:color w:val="000000" w:themeColor="text1"/>
          <w:kern w:val="2"/>
        </w:rPr>
      </w:pPr>
      <w:r w:rsidRPr="00B40AC2">
        <w:rPr>
          <w:rFonts w:cs="Times New Roman" w:hint="eastAsia"/>
          <w:snapToGrid/>
          <w:color w:val="000000" w:themeColor="text1"/>
          <w:kern w:val="2"/>
        </w:rPr>
        <w:t>（</w:t>
      </w:r>
      <w:r w:rsidRPr="00B40AC2">
        <w:rPr>
          <w:rFonts w:cs="Times New Roman" w:hint="eastAsia"/>
          <w:snapToGrid/>
          <w:color w:val="000000" w:themeColor="text1"/>
          <w:kern w:val="2"/>
        </w:rPr>
        <w:t>3</w:t>
      </w:r>
      <w:r w:rsidRPr="00B40AC2">
        <w:rPr>
          <w:rFonts w:cs="Times New Roman" w:hint="eastAsia"/>
          <w:snapToGrid/>
          <w:color w:val="000000" w:themeColor="text1"/>
          <w:kern w:val="2"/>
        </w:rPr>
        <w:t>）区内因生产建设挖损、塌陷、压占的土地应及时复垦；</w:t>
      </w:r>
    </w:p>
    <w:p w14:paraId="5254AC9E"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w:t>
      </w:r>
      <w:r w:rsidRPr="00B40AC2">
        <w:rPr>
          <w:rFonts w:cs="Times New Roman" w:hint="eastAsia"/>
          <w:snapToGrid/>
          <w:color w:val="000000" w:themeColor="text1"/>
          <w:kern w:val="2"/>
        </w:rPr>
        <w:t>4</w:t>
      </w:r>
      <w:r w:rsidRPr="00B40AC2">
        <w:rPr>
          <w:rFonts w:cs="Times New Roman" w:hint="eastAsia"/>
          <w:snapToGrid/>
          <w:color w:val="000000" w:themeColor="text1"/>
          <w:kern w:val="2"/>
        </w:rPr>
        <w:t>）区内建设应优先利用现有低效建设用地、闲置地和废弃地；</w:t>
      </w:r>
    </w:p>
    <w:p w14:paraId="156F19A5"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w:t>
      </w:r>
      <w:r w:rsidRPr="00B40AC2">
        <w:rPr>
          <w:rFonts w:cs="Times New Roman" w:hint="eastAsia"/>
          <w:snapToGrid/>
          <w:color w:val="000000" w:themeColor="text1"/>
          <w:kern w:val="2"/>
        </w:rPr>
        <w:t>5</w:t>
      </w:r>
      <w:r w:rsidRPr="00B40AC2">
        <w:rPr>
          <w:rFonts w:cs="Times New Roman" w:hint="eastAsia"/>
          <w:snapToGrid/>
          <w:color w:val="000000" w:themeColor="text1"/>
          <w:kern w:val="2"/>
        </w:rPr>
        <w:t>）区内农用地在批准改变用途之前，应当按现用途使用，不得荒废。</w:t>
      </w:r>
    </w:p>
    <w:p w14:paraId="62378629"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四、禁止建设区</w:t>
      </w:r>
    </w:p>
    <w:p w14:paraId="0722CE15"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为了保护自然生态环境，水源保护区、自然保护区核心区和缓冲区范围划定为禁止建设用地边界。禁止建设用地边界内为禁止建设区，主要包括光雾山国家森林公园、米仓山国家地质公园等，面积</w:t>
      </w:r>
      <w:r w:rsidRPr="00B40AC2">
        <w:rPr>
          <w:rFonts w:cs="Times New Roman" w:hint="eastAsia"/>
          <w:snapToGrid/>
          <w:color w:val="000000" w:themeColor="text1"/>
          <w:kern w:val="2"/>
        </w:rPr>
        <w:t>48916</w:t>
      </w:r>
      <w:r w:rsidRPr="00B40AC2">
        <w:rPr>
          <w:rFonts w:cs="Times New Roman" w:hint="eastAsia"/>
          <w:snapToGrid/>
          <w:color w:val="000000" w:themeColor="text1"/>
          <w:kern w:val="2"/>
        </w:rPr>
        <w:t>公顷，占全县总面积的</w:t>
      </w:r>
      <w:r w:rsidRPr="00B40AC2">
        <w:rPr>
          <w:rFonts w:cs="Times New Roman" w:hint="eastAsia"/>
          <w:snapToGrid/>
          <w:color w:val="000000" w:themeColor="text1"/>
          <w:kern w:val="2"/>
        </w:rPr>
        <w:t>14.46%</w:t>
      </w:r>
      <w:r w:rsidRPr="00B40AC2">
        <w:rPr>
          <w:rFonts w:cs="Times New Roman" w:hint="eastAsia"/>
          <w:snapToGrid/>
          <w:color w:val="000000" w:themeColor="text1"/>
          <w:kern w:val="2"/>
        </w:rPr>
        <w:t>。</w:t>
      </w:r>
    </w:p>
    <w:p w14:paraId="5D48A06B"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管制规则：</w:t>
      </w:r>
    </w:p>
    <w:p w14:paraId="463F09D4"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——区内土地的主导用途为生态与环境保护空间，严格禁止与主导功能不相符的各</w:t>
      </w:r>
      <w:r w:rsidRPr="00B40AC2">
        <w:rPr>
          <w:rFonts w:cs="Times New Roman" w:hint="eastAsia"/>
          <w:snapToGrid/>
          <w:color w:val="000000" w:themeColor="text1"/>
          <w:kern w:val="2"/>
        </w:rPr>
        <w:lastRenderedPageBreak/>
        <w:t>项建设。</w:t>
      </w:r>
    </w:p>
    <w:p w14:paraId="7B68E580" w14:textId="77777777" w:rsidR="000626C9" w:rsidRPr="00B40AC2" w:rsidRDefault="000626C9" w:rsidP="000626C9">
      <w:pPr>
        <w:rPr>
          <w:rFonts w:cs="Times New Roman"/>
          <w:snapToGrid/>
          <w:color w:val="000000" w:themeColor="text1"/>
          <w:kern w:val="2"/>
        </w:rPr>
      </w:pPr>
      <w:r w:rsidRPr="00B40AC2">
        <w:rPr>
          <w:rFonts w:cs="Times New Roman" w:hint="eastAsia"/>
          <w:snapToGrid/>
          <w:color w:val="000000" w:themeColor="text1"/>
          <w:kern w:val="2"/>
        </w:rPr>
        <w:t>——除法律法规另有规定外，规划期内禁止建设用地边界不得调整。</w:t>
      </w:r>
    </w:p>
    <w:p w14:paraId="02395764" w14:textId="77777777" w:rsidR="000626C9" w:rsidRPr="00B40AC2" w:rsidRDefault="000626C9" w:rsidP="000626C9">
      <w:pPr>
        <w:rPr>
          <w:rFonts w:cs="Times New Roman"/>
          <w:b/>
          <w:snapToGrid/>
          <w:color w:val="000000" w:themeColor="text1"/>
          <w:kern w:val="2"/>
        </w:rPr>
      </w:pPr>
      <w:r w:rsidRPr="00B40AC2">
        <w:rPr>
          <w:rFonts w:cs="Times New Roman" w:hint="eastAsia"/>
          <w:snapToGrid/>
          <w:color w:val="000000" w:themeColor="text1"/>
          <w:kern w:val="2"/>
        </w:rPr>
        <w:t>符合性分析：本项目为金矿开采项目，项目范围内不占基本农田、基本草原，项目用地性质属于独立工矿用地。</w:t>
      </w:r>
      <w:r w:rsidRPr="00B40AC2">
        <w:rPr>
          <w:rFonts w:cs="Times New Roman" w:hint="eastAsia"/>
          <w:snapToGrid/>
          <w:color w:val="000000" w:themeColor="text1"/>
          <w:kern w:val="2"/>
        </w:rPr>
        <w:t>2020</w:t>
      </w:r>
      <w:r w:rsidRPr="00B40AC2">
        <w:rPr>
          <w:rFonts w:cs="Times New Roman" w:hint="eastAsia"/>
          <w:snapToGrid/>
          <w:color w:val="000000" w:themeColor="text1"/>
          <w:kern w:val="2"/>
        </w:rPr>
        <w:t>年，建设单位在申请本项目矿区范围时，南江县自然资源和规划局、巴中市自然资源和规划局分别向其上级单位提交了关于本项目划定矿区范围的报告（南自然资规</w:t>
      </w:r>
      <w:r w:rsidRPr="00B40AC2">
        <w:rPr>
          <w:rFonts w:cs="Times New Roman" w:hint="eastAsia"/>
          <w:snapToGrid/>
          <w:color w:val="000000" w:themeColor="text1"/>
          <w:kern w:val="2"/>
        </w:rPr>
        <w:t>[2020]223</w:t>
      </w:r>
      <w:r w:rsidRPr="00B40AC2">
        <w:rPr>
          <w:rFonts w:cs="Times New Roman" w:hint="eastAsia"/>
          <w:snapToGrid/>
          <w:color w:val="000000" w:themeColor="text1"/>
          <w:kern w:val="2"/>
        </w:rPr>
        <w:t>号、巴自然资规</w:t>
      </w:r>
      <w:r w:rsidRPr="00B40AC2">
        <w:rPr>
          <w:rFonts w:cs="Times New Roman" w:hint="eastAsia"/>
          <w:snapToGrid/>
          <w:color w:val="000000" w:themeColor="text1"/>
          <w:kern w:val="2"/>
        </w:rPr>
        <w:t>[2020]297</w:t>
      </w:r>
      <w:r w:rsidRPr="00B40AC2">
        <w:rPr>
          <w:rFonts w:cs="Times New Roman" w:hint="eastAsia"/>
          <w:snapToGrid/>
          <w:color w:val="000000" w:themeColor="text1"/>
          <w:kern w:val="2"/>
        </w:rPr>
        <w:t>号）。报告中明确了本项目矿区范围不在自然保护区、国家地质公园、风景名胜区、历史文物与名胜古迹保护区域、四川省生态保护红线划定方案范围内，与饮用水源及城镇集中式饮用水水源保护区和永久基本农田不重叠，不影响交通道路。在此基础上，四川省自然资源厅出具了划定矿区范围的批复（川采矿区审字</w:t>
      </w:r>
      <w:r w:rsidRPr="00B40AC2">
        <w:rPr>
          <w:rFonts w:cs="Times New Roman" w:hint="eastAsia"/>
          <w:snapToGrid/>
          <w:color w:val="000000" w:themeColor="text1"/>
          <w:kern w:val="2"/>
        </w:rPr>
        <w:t>[2020]0008</w:t>
      </w:r>
      <w:r w:rsidRPr="00B40AC2">
        <w:rPr>
          <w:rFonts w:cs="Times New Roman" w:hint="eastAsia"/>
          <w:snapToGrid/>
          <w:color w:val="000000" w:themeColor="text1"/>
          <w:kern w:val="2"/>
        </w:rPr>
        <w:t>号）。</w:t>
      </w:r>
      <w:r w:rsidRPr="00B40AC2">
        <w:rPr>
          <w:rFonts w:cs="Times New Roman" w:hint="eastAsia"/>
          <w:b/>
          <w:snapToGrid/>
          <w:color w:val="000000" w:themeColor="text1"/>
          <w:kern w:val="2"/>
        </w:rPr>
        <w:t>因此，本项目的建设与《南江县土地利用总体规划（</w:t>
      </w:r>
      <w:r w:rsidRPr="00B40AC2">
        <w:rPr>
          <w:rFonts w:cs="Times New Roman" w:hint="eastAsia"/>
          <w:b/>
          <w:snapToGrid/>
          <w:color w:val="000000" w:themeColor="text1"/>
          <w:kern w:val="2"/>
        </w:rPr>
        <w:t>2006-2020</w:t>
      </w:r>
      <w:r w:rsidRPr="00B40AC2">
        <w:rPr>
          <w:rFonts w:cs="Times New Roman" w:hint="eastAsia"/>
          <w:b/>
          <w:snapToGrid/>
          <w:color w:val="000000" w:themeColor="text1"/>
          <w:kern w:val="2"/>
        </w:rPr>
        <w:t>年）（修编）》相符。</w:t>
      </w:r>
    </w:p>
    <w:p w14:paraId="6BDBD4DD" w14:textId="77777777" w:rsidR="00B40AC2" w:rsidRPr="00B40AC2" w:rsidRDefault="00B40AC2" w:rsidP="00B40AC2">
      <w:pPr>
        <w:ind w:firstLine="482"/>
        <w:rPr>
          <w:b/>
          <w:color w:val="000000" w:themeColor="text1"/>
        </w:rPr>
      </w:pPr>
      <w:r w:rsidRPr="00B40AC2">
        <w:rPr>
          <w:rFonts w:hint="eastAsia"/>
          <w:b/>
          <w:color w:val="000000" w:themeColor="text1"/>
        </w:rPr>
        <w:t>（</w:t>
      </w:r>
      <w:r w:rsidRPr="00B40AC2">
        <w:rPr>
          <w:rFonts w:hint="eastAsia"/>
          <w:b/>
          <w:color w:val="000000" w:themeColor="text1"/>
        </w:rPr>
        <w:t>10</w:t>
      </w:r>
      <w:r w:rsidRPr="00B40AC2">
        <w:rPr>
          <w:rFonts w:hint="eastAsia"/>
          <w:b/>
          <w:color w:val="000000" w:themeColor="text1"/>
        </w:rPr>
        <w:t>）</w:t>
      </w:r>
      <w:r w:rsidRPr="00B40AC2">
        <w:rPr>
          <w:b/>
          <w:color w:val="000000" w:themeColor="text1"/>
        </w:rPr>
        <w:t>与《四川省</w:t>
      </w:r>
      <w:r w:rsidRPr="00B40AC2">
        <w:rPr>
          <w:rFonts w:hint="eastAsia"/>
          <w:b/>
          <w:color w:val="000000" w:themeColor="text1"/>
        </w:rPr>
        <w:t>“</w:t>
      </w:r>
      <w:r w:rsidRPr="00B40AC2">
        <w:rPr>
          <w:b/>
          <w:color w:val="000000" w:themeColor="text1"/>
        </w:rPr>
        <w:t>十</w:t>
      </w:r>
      <w:r w:rsidRPr="00B40AC2">
        <w:rPr>
          <w:rFonts w:hint="eastAsia"/>
          <w:b/>
          <w:color w:val="000000" w:themeColor="text1"/>
        </w:rPr>
        <w:t>四</w:t>
      </w:r>
      <w:r w:rsidRPr="00B40AC2">
        <w:rPr>
          <w:b/>
          <w:color w:val="000000" w:themeColor="text1"/>
        </w:rPr>
        <w:t>五</w:t>
      </w:r>
      <w:r w:rsidRPr="00B40AC2">
        <w:rPr>
          <w:b/>
          <w:color w:val="000000" w:themeColor="text1"/>
        </w:rPr>
        <w:t>”</w:t>
      </w:r>
      <w:r w:rsidRPr="00B40AC2">
        <w:rPr>
          <w:b/>
          <w:color w:val="000000" w:themeColor="text1"/>
        </w:rPr>
        <w:t>生态</w:t>
      </w:r>
      <w:r w:rsidRPr="00B40AC2">
        <w:rPr>
          <w:rFonts w:hint="eastAsia"/>
          <w:b/>
          <w:color w:val="000000" w:themeColor="text1"/>
        </w:rPr>
        <w:t>环境保护</w:t>
      </w:r>
      <w:r w:rsidRPr="00B40AC2">
        <w:rPr>
          <w:b/>
          <w:color w:val="000000" w:themeColor="text1"/>
        </w:rPr>
        <w:t>规划》符合性</w:t>
      </w:r>
    </w:p>
    <w:p w14:paraId="6B822110" w14:textId="77777777" w:rsidR="00B40AC2" w:rsidRPr="00B40AC2" w:rsidRDefault="00B40AC2" w:rsidP="00B40AC2">
      <w:pPr>
        <w:rPr>
          <w:color w:val="000000" w:themeColor="text1"/>
        </w:rPr>
      </w:pPr>
      <w:r w:rsidRPr="00B40AC2">
        <w:rPr>
          <w:color w:val="000000" w:themeColor="text1"/>
        </w:rPr>
        <w:t>20</w:t>
      </w:r>
      <w:r w:rsidRPr="00B40AC2">
        <w:rPr>
          <w:rFonts w:hint="eastAsia"/>
          <w:color w:val="000000" w:themeColor="text1"/>
        </w:rPr>
        <w:t>22</w:t>
      </w:r>
      <w:r w:rsidRPr="00B40AC2">
        <w:rPr>
          <w:color w:val="000000" w:themeColor="text1"/>
        </w:rPr>
        <w:t>年</w:t>
      </w:r>
      <w:r w:rsidRPr="00B40AC2">
        <w:rPr>
          <w:rFonts w:hint="eastAsia"/>
          <w:color w:val="000000" w:themeColor="text1"/>
        </w:rPr>
        <w:t>1</w:t>
      </w:r>
      <w:r w:rsidRPr="00B40AC2">
        <w:rPr>
          <w:color w:val="000000" w:themeColor="text1"/>
        </w:rPr>
        <w:t>月</w:t>
      </w:r>
      <w:r w:rsidRPr="00B40AC2">
        <w:rPr>
          <w:rFonts w:hint="eastAsia"/>
          <w:color w:val="000000" w:themeColor="text1"/>
        </w:rPr>
        <w:t>12</w:t>
      </w:r>
      <w:r w:rsidRPr="00B40AC2">
        <w:rPr>
          <w:color w:val="000000" w:themeColor="text1"/>
        </w:rPr>
        <w:t>日，四川省人民政府</w:t>
      </w:r>
      <w:r w:rsidRPr="00B40AC2">
        <w:rPr>
          <w:rFonts w:hint="eastAsia"/>
          <w:color w:val="000000" w:themeColor="text1"/>
        </w:rPr>
        <w:t>发布</w:t>
      </w:r>
      <w:r w:rsidRPr="00B40AC2">
        <w:rPr>
          <w:color w:val="000000" w:themeColor="text1"/>
        </w:rPr>
        <w:t>关于印发《四川省</w:t>
      </w:r>
      <w:r w:rsidRPr="00B40AC2">
        <w:rPr>
          <w:rFonts w:hint="eastAsia"/>
          <w:color w:val="000000" w:themeColor="text1"/>
        </w:rPr>
        <w:t>“</w:t>
      </w:r>
      <w:r w:rsidRPr="00B40AC2">
        <w:rPr>
          <w:color w:val="000000" w:themeColor="text1"/>
        </w:rPr>
        <w:t>十</w:t>
      </w:r>
      <w:r w:rsidRPr="00B40AC2">
        <w:rPr>
          <w:rFonts w:hint="eastAsia"/>
          <w:color w:val="000000" w:themeColor="text1"/>
        </w:rPr>
        <w:t>四</w:t>
      </w:r>
      <w:r w:rsidRPr="00B40AC2">
        <w:rPr>
          <w:color w:val="000000" w:themeColor="text1"/>
        </w:rPr>
        <w:t>五</w:t>
      </w:r>
      <w:r w:rsidRPr="00B40AC2">
        <w:rPr>
          <w:color w:val="000000" w:themeColor="text1"/>
        </w:rPr>
        <w:t>”</w:t>
      </w:r>
      <w:r w:rsidRPr="00B40AC2">
        <w:rPr>
          <w:color w:val="000000" w:themeColor="text1"/>
        </w:rPr>
        <w:t>生态</w:t>
      </w:r>
      <w:r w:rsidRPr="00B40AC2">
        <w:rPr>
          <w:rFonts w:hint="eastAsia"/>
          <w:color w:val="000000" w:themeColor="text1"/>
        </w:rPr>
        <w:t>环境</w:t>
      </w:r>
      <w:r w:rsidRPr="00B40AC2">
        <w:rPr>
          <w:color w:val="000000" w:themeColor="text1"/>
        </w:rPr>
        <w:t>保护规划》</w:t>
      </w:r>
      <w:r w:rsidRPr="00B40AC2">
        <w:rPr>
          <w:rFonts w:hint="eastAsia"/>
          <w:color w:val="000000" w:themeColor="text1"/>
        </w:rPr>
        <w:t>的</w:t>
      </w:r>
      <w:r w:rsidRPr="00B40AC2">
        <w:rPr>
          <w:color w:val="000000" w:themeColor="text1"/>
        </w:rPr>
        <w:t>通知（川</w:t>
      </w:r>
      <w:r w:rsidRPr="00B40AC2">
        <w:rPr>
          <w:rFonts w:hint="eastAsia"/>
          <w:color w:val="000000" w:themeColor="text1"/>
        </w:rPr>
        <w:t>府</w:t>
      </w:r>
      <w:r w:rsidRPr="00B40AC2">
        <w:rPr>
          <w:color w:val="000000" w:themeColor="text1"/>
        </w:rPr>
        <w:t>发</w:t>
      </w:r>
      <w:r w:rsidRPr="00B40AC2">
        <w:rPr>
          <w:rFonts w:hint="eastAsia"/>
          <w:color w:val="000000" w:themeColor="text1"/>
        </w:rPr>
        <w:t>[</w:t>
      </w:r>
      <w:r w:rsidRPr="00B40AC2">
        <w:rPr>
          <w:color w:val="000000" w:themeColor="text1"/>
        </w:rPr>
        <w:t>20</w:t>
      </w:r>
      <w:r w:rsidRPr="00B40AC2">
        <w:rPr>
          <w:rFonts w:hint="eastAsia"/>
          <w:color w:val="000000" w:themeColor="text1"/>
        </w:rPr>
        <w:t>22]2</w:t>
      </w:r>
      <w:r w:rsidRPr="00B40AC2">
        <w:rPr>
          <w:color w:val="000000" w:themeColor="text1"/>
        </w:rPr>
        <w:t>号）</w:t>
      </w:r>
      <w:r w:rsidRPr="00B40AC2">
        <w:rPr>
          <w:rFonts w:hint="eastAsia"/>
          <w:color w:val="000000" w:themeColor="text1"/>
        </w:rPr>
        <w:t>，</w:t>
      </w:r>
      <w:r w:rsidRPr="00B40AC2">
        <w:rPr>
          <w:color w:val="000000" w:themeColor="text1"/>
        </w:rPr>
        <w:t>相关内容如下：</w:t>
      </w:r>
      <w:bookmarkStart w:id="33" w:name="_Toc479153495"/>
      <w:bookmarkStart w:id="34" w:name="_Toc478736636"/>
      <w:bookmarkStart w:id="35" w:name="_Toc478737038"/>
    </w:p>
    <w:p w14:paraId="7A3B4989" w14:textId="77777777" w:rsidR="00B40AC2" w:rsidRPr="00B40AC2" w:rsidRDefault="00B40AC2" w:rsidP="00B40AC2">
      <w:pPr>
        <w:rPr>
          <w:color w:val="000000" w:themeColor="text1"/>
        </w:rPr>
      </w:pPr>
      <w:r w:rsidRPr="00B40AC2">
        <w:rPr>
          <w:rFonts w:hint="eastAsia"/>
          <w:color w:val="000000" w:themeColor="text1"/>
        </w:rPr>
        <w:t>三、推动经济社会全面绿色低碳转型，建设全国绿色发展示范区</w:t>
      </w:r>
    </w:p>
    <w:p w14:paraId="4F810E2C" w14:textId="77777777" w:rsidR="00B40AC2" w:rsidRPr="00B40AC2" w:rsidRDefault="00B40AC2" w:rsidP="00B40AC2">
      <w:pPr>
        <w:rPr>
          <w:color w:val="000000" w:themeColor="text1"/>
        </w:rPr>
      </w:pPr>
      <w:r w:rsidRPr="00B40AC2">
        <w:rPr>
          <w:rFonts w:hint="eastAsia"/>
          <w:color w:val="000000" w:themeColor="text1"/>
        </w:rPr>
        <w:t>（一）构建绿色空间格局。</w:t>
      </w:r>
    </w:p>
    <w:p w14:paraId="25097C23" w14:textId="77777777" w:rsidR="00B40AC2" w:rsidRPr="00B40AC2" w:rsidRDefault="00B40AC2" w:rsidP="00B40AC2">
      <w:pPr>
        <w:rPr>
          <w:rFonts w:ascii="宋体" w:hAnsi="宋体"/>
          <w:color w:val="000000" w:themeColor="text1"/>
        </w:rPr>
      </w:pPr>
      <w:r w:rsidRPr="00B40AC2">
        <w:rPr>
          <w:rFonts w:hint="eastAsia"/>
          <w:color w:val="000000" w:themeColor="text1"/>
        </w:rPr>
        <w:t>推动五大区域绿色协调发展。</w:t>
      </w:r>
      <w:r w:rsidRPr="00B40AC2">
        <w:rPr>
          <w:rFonts w:ascii="宋体" w:hAnsi="宋体" w:hint="eastAsia"/>
          <w:color w:val="000000" w:themeColor="text1"/>
        </w:rPr>
        <w:t>……川东北地区加快推动钢铁、建材、天然气化工等传统产业绿色转型，全面推进乡村振兴，联合打造省际交界区域绿色发展引领区。……</w:t>
      </w:r>
    </w:p>
    <w:p w14:paraId="77EC0F7F" w14:textId="77777777" w:rsidR="00B40AC2" w:rsidRPr="00B40AC2" w:rsidRDefault="00B40AC2" w:rsidP="00B40AC2">
      <w:pPr>
        <w:rPr>
          <w:rFonts w:ascii="宋体" w:hAnsi="宋体"/>
          <w:color w:val="000000" w:themeColor="text1"/>
        </w:rPr>
      </w:pPr>
      <w:r w:rsidRPr="00B40AC2">
        <w:rPr>
          <w:rFonts w:ascii="宋体" w:hAnsi="宋体" w:hint="eastAsia"/>
          <w:color w:val="000000" w:themeColor="text1"/>
        </w:rPr>
        <w:t>七、扎实推进净土减废行动,保持土壤环境总体稳定</w:t>
      </w:r>
    </w:p>
    <w:p w14:paraId="361B7199" w14:textId="77777777" w:rsidR="00B40AC2" w:rsidRPr="00B40AC2" w:rsidRDefault="00B40AC2" w:rsidP="00B40AC2">
      <w:pPr>
        <w:rPr>
          <w:color w:val="000000" w:themeColor="text1"/>
        </w:rPr>
      </w:pPr>
      <w:r w:rsidRPr="00B40AC2">
        <w:rPr>
          <w:rFonts w:hint="eastAsia"/>
          <w:color w:val="000000" w:themeColor="text1"/>
        </w:rPr>
        <w:t>（一）推进土壤污染源头防控。</w:t>
      </w:r>
    </w:p>
    <w:p w14:paraId="55E1DB2A" w14:textId="77777777" w:rsidR="00B40AC2" w:rsidRPr="00B40AC2" w:rsidRDefault="00B40AC2" w:rsidP="00B40AC2">
      <w:pPr>
        <w:rPr>
          <w:color w:val="000000" w:themeColor="text1"/>
        </w:rPr>
      </w:pPr>
      <w:r w:rsidRPr="00B40AC2">
        <w:rPr>
          <w:rFonts w:ascii="宋体" w:hAnsi="宋体" w:hint="eastAsia"/>
          <w:color w:val="000000" w:themeColor="text1"/>
        </w:rPr>
        <w:t>加强空间布局管控。……</w:t>
      </w:r>
      <w:r w:rsidRPr="00B40AC2">
        <w:rPr>
          <w:rFonts w:hint="eastAsia"/>
          <w:color w:val="000000" w:themeColor="text1"/>
        </w:rPr>
        <w:t>禁止在居民区、学校、医院、疗养院和养老院等单位周边新（改、扩）建可能造成土壤污染的建设项目，禁止在永久基本农田集中区域新建可能造成土壤污染的建设项目。</w:t>
      </w:r>
    </w:p>
    <w:p w14:paraId="54A1B944" w14:textId="77777777" w:rsidR="00B40AC2" w:rsidRPr="00B40AC2" w:rsidRDefault="00B40AC2" w:rsidP="00B40AC2">
      <w:pPr>
        <w:rPr>
          <w:color w:val="000000" w:themeColor="text1"/>
        </w:rPr>
      </w:pPr>
      <w:r w:rsidRPr="00B40AC2">
        <w:rPr>
          <w:rFonts w:ascii="宋体" w:hAnsi="宋体" w:hint="eastAsia"/>
          <w:color w:val="000000" w:themeColor="text1"/>
        </w:rPr>
        <w:t>……</w:t>
      </w:r>
    </w:p>
    <w:p w14:paraId="5B4D4BD4" w14:textId="77777777" w:rsidR="00B40AC2" w:rsidRPr="00B40AC2" w:rsidRDefault="00B40AC2" w:rsidP="00B40AC2">
      <w:pPr>
        <w:rPr>
          <w:color w:val="000000" w:themeColor="text1"/>
        </w:rPr>
      </w:pPr>
      <w:r w:rsidRPr="00B40AC2">
        <w:rPr>
          <w:rFonts w:ascii="宋体" w:hAnsi="宋体" w:hint="eastAsia"/>
          <w:color w:val="000000" w:themeColor="text1"/>
        </w:rPr>
        <w:t>强化重点污染源监管。……</w:t>
      </w:r>
      <w:r w:rsidRPr="00B40AC2">
        <w:rPr>
          <w:rFonts w:hint="eastAsia"/>
          <w:color w:val="000000" w:themeColor="text1"/>
        </w:rPr>
        <w:t>加强矿山开采污染监管，严控矿产开发过程中的环境污染。</w:t>
      </w:r>
    </w:p>
    <w:p w14:paraId="3F62F3F5" w14:textId="77777777" w:rsidR="00B40AC2" w:rsidRPr="00B40AC2" w:rsidRDefault="00B40AC2" w:rsidP="00B40AC2">
      <w:pPr>
        <w:rPr>
          <w:color w:val="000000" w:themeColor="text1"/>
        </w:rPr>
      </w:pPr>
      <w:r w:rsidRPr="00B40AC2">
        <w:rPr>
          <w:rFonts w:hint="eastAsia"/>
          <w:color w:val="000000" w:themeColor="text1"/>
        </w:rPr>
        <w:t>（二）强化土壤污染风险管控。</w:t>
      </w:r>
    </w:p>
    <w:p w14:paraId="5235E614" w14:textId="77777777" w:rsidR="00B40AC2" w:rsidRPr="00B40AC2" w:rsidRDefault="00B40AC2" w:rsidP="00B40AC2">
      <w:pPr>
        <w:rPr>
          <w:color w:val="000000" w:themeColor="text1"/>
        </w:rPr>
      </w:pPr>
      <w:r w:rsidRPr="00B40AC2">
        <w:rPr>
          <w:rFonts w:hint="eastAsia"/>
          <w:color w:val="000000" w:themeColor="text1"/>
        </w:rPr>
        <w:t>加强未利用地环境监管。</w:t>
      </w:r>
      <w:r w:rsidRPr="00B40AC2">
        <w:rPr>
          <w:rFonts w:ascii="宋体" w:hAnsi="宋体" w:hint="eastAsia"/>
          <w:color w:val="000000" w:themeColor="text1"/>
        </w:rPr>
        <w:t>……</w:t>
      </w:r>
      <w:r w:rsidRPr="00B40AC2">
        <w:rPr>
          <w:rFonts w:hint="eastAsia"/>
          <w:color w:val="000000" w:themeColor="text1"/>
        </w:rPr>
        <w:t>加强对矿山等矿产资源开采活动影响区域内未利用地的环境监管。</w:t>
      </w:r>
      <w:r w:rsidRPr="00B40AC2">
        <w:rPr>
          <w:rFonts w:ascii="宋体" w:hAnsi="宋体" w:hint="eastAsia"/>
          <w:color w:val="000000" w:themeColor="text1"/>
        </w:rPr>
        <w:t>……</w:t>
      </w:r>
    </w:p>
    <w:p w14:paraId="78C87291" w14:textId="77777777" w:rsidR="00B40AC2" w:rsidRPr="00B40AC2" w:rsidRDefault="00B40AC2" w:rsidP="00B40AC2">
      <w:pPr>
        <w:rPr>
          <w:color w:val="000000" w:themeColor="text1"/>
        </w:rPr>
      </w:pPr>
      <w:r w:rsidRPr="00B40AC2">
        <w:rPr>
          <w:rFonts w:hint="eastAsia"/>
          <w:color w:val="000000" w:themeColor="text1"/>
        </w:rPr>
        <w:t>（四）强化固体废弃物分类处置。</w:t>
      </w:r>
    </w:p>
    <w:p w14:paraId="3CE014B2" w14:textId="77777777" w:rsidR="00B40AC2" w:rsidRPr="00B40AC2" w:rsidRDefault="00B40AC2" w:rsidP="00B40AC2">
      <w:pPr>
        <w:rPr>
          <w:color w:val="000000" w:themeColor="text1"/>
        </w:rPr>
      </w:pPr>
      <w:r w:rsidRPr="00B40AC2">
        <w:rPr>
          <w:rFonts w:hint="eastAsia"/>
          <w:color w:val="000000" w:themeColor="text1"/>
        </w:rPr>
        <w:lastRenderedPageBreak/>
        <w:t>加强源头减量。推进工业减废行动，延伸重点行业产业链，鼓励固体废物产生量大的企业开展清洁生产，减少固体废物产生量。</w:t>
      </w:r>
    </w:p>
    <w:bookmarkEnd w:id="33"/>
    <w:bookmarkEnd w:id="34"/>
    <w:bookmarkEnd w:id="35"/>
    <w:p w14:paraId="7B86B96B" w14:textId="77777777" w:rsidR="00B40AC2" w:rsidRPr="00B40AC2" w:rsidRDefault="00B40AC2" w:rsidP="00B40AC2">
      <w:pPr>
        <w:rPr>
          <w:color w:val="000000" w:themeColor="text1"/>
        </w:rPr>
      </w:pPr>
      <w:r w:rsidRPr="00B40AC2">
        <w:rPr>
          <w:rFonts w:hint="eastAsia"/>
          <w:color w:val="000000" w:themeColor="text1"/>
        </w:rPr>
        <w:t>本工程位于巴中市南江县关坝镇，项目所在地属于川东北地区，本项目不属于钢铁、建材、天然气化工等传统产业，与区域绿色协调发展规划相符。项目周边为农村环境，周边无居民区、学校、医院、疗养院和养老院等敏感保护目标；</w:t>
      </w:r>
      <w:r w:rsidRPr="00B40AC2">
        <w:rPr>
          <w:rFonts w:hint="eastAsia"/>
          <w:color w:val="000000" w:themeColor="text1"/>
        </w:rPr>
        <w:t>2020</w:t>
      </w:r>
      <w:r w:rsidRPr="00B40AC2">
        <w:rPr>
          <w:rFonts w:hint="eastAsia"/>
          <w:color w:val="000000" w:themeColor="text1"/>
        </w:rPr>
        <w:t>年，本项目建设单位在申请项目矿区范围时，南江县自然资源和规划局、巴中市自然资源和规划局分别向其上级单位提交了关于本项目划定矿区范围的报告（南自然资规</w:t>
      </w:r>
      <w:r w:rsidRPr="00B40AC2">
        <w:rPr>
          <w:rFonts w:hint="eastAsia"/>
          <w:color w:val="000000" w:themeColor="text1"/>
        </w:rPr>
        <w:t>[2020]223</w:t>
      </w:r>
      <w:r w:rsidRPr="00B40AC2">
        <w:rPr>
          <w:rFonts w:hint="eastAsia"/>
          <w:color w:val="000000" w:themeColor="text1"/>
        </w:rPr>
        <w:t>号、巴自然资规</w:t>
      </w:r>
      <w:r w:rsidRPr="00B40AC2">
        <w:rPr>
          <w:rFonts w:hint="eastAsia"/>
          <w:color w:val="000000" w:themeColor="text1"/>
        </w:rPr>
        <w:t>[2020]297</w:t>
      </w:r>
      <w:r w:rsidRPr="00B40AC2">
        <w:rPr>
          <w:rFonts w:hint="eastAsia"/>
          <w:color w:val="000000" w:themeColor="text1"/>
        </w:rPr>
        <w:t>号，报告中明确本项目矿区范围与永久基本农田不重叠。本次环评针对项目施工期及营运期间产生的各类污染物均提出了相应的污染防治措施，各类污染物经处理后可实现达标排放，不会对环境造成明显不利影响。本项目为地下开采，因此对地表生态系统扰动较小，对矿区内未利用地基本无影响。本项目采用“平硐开拓方案”进行开拓，采矿方法采用潜孔留矿法和削壁填充法，产生的废石量较少，且产生的废石部分用于矿区内部道路路基建设，剩余部分收集后作为原材料外售给当地石料厂，实现废石资源化利用。</w:t>
      </w:r>
    </w:p>
    <w:p w14:paraId="7A842605" w14:textId="77777777" w:rsidR="00B40AC2" w:rsidRPr="00B40AC2" w:rsidRDefault="00B40AC2" w:rsidP="00B40AC2">
      <w:pPr>
        <w:ind w:firstLine="482"/>
        <w:rPr>
          <w:b/>
          <w:color w:val="000000" w:themeColor="text1"/>
        </w:rPr>
      </w:pPr>
      <w:r w:rsidRPr="00B40AC2">
        <w:rPr>
          <w:rFonts w:hint="eastAsia"/>
          <w:b/>
          <w:color w:val="000000" w:themeColor="text1"/>
        </w:rPr>
        <w:t>因此，本项目与《四川省“十四五”生态环境保护规划》中的相关要求相符。</w:t>
      </w:r>
    </w:p>
    <w:p w14:paraId="3AB37A3D" w14:textId="77777777" w:rsidR="00B40AC2" w:rsidRPr="00B40AC2" w:rsidRDefault="00B40AC2" w:rsidP="00B40AC2">
      <w:pPr>
        <w:ind w:firstLine="482"/>
        <w:rPr>
          <w:b/>
          <w:bCs/>
          <w:color w:val="000000" w:themeColor="text1"/>
        </w:rPr>
      </w:pPr>
      <w:r w:rsidRPr="00B40AC2">
        <w:rPr>
          <w:rFonts w:hint="eastAsia"/>
          <w:b/>
          <w:bCs/>
          <w:color w:val="000000" w:themeColor="text1"/>
        </w:rPr>
        <w:t>（</w:t>
      </w:r>
      <w:r w:rsidRPr="00B40AC2">
        <w:rPr>
          <w:rFonts w:hint="eastAsia"/>
          <w:b/>
          <w:bCs/>
          <w:color w:val="000000" w:themeColor="text1"/>
        </w:rPr>
        <w:t>11</w:t>
      </w:r>
      <w:r w:rsidRPr="00B40AC2">
        <w:rPr>
          <w:rFonts w:hint="eastAsia"/>
          <w:b/>
          <w:bCs/>
          <w:color w:val="000000" w:themeColor="text1"/>
        </w:rPr>
        <w:t>）与《川东北经济区“十四五”振兴发展规划》符合性分析</w:t>
      </w:r>
    </w:p>
    <w:p w14:paraId="126549B5" w14:textId="77777777" w:rsidR="00B40AC2" w:rsidRPr="00B40AC2" w:rsidRDefault="00B40AC2" w:rsidP="00B40AC2">
      <w:pPr>
        <w:rPr>
          <w:bCs/>
          <w:color w:val="000000" w:themeColor="text1"/>
        </w:rPr>
      </w:pPr>
      <w:r w:rsidRPr="00B40AC2">
        <w:rPr>
          <w:rFonts w:hint="eastAsia"/>
          <w:bCs/>
          <w:color w:val="000000" w:themeColor="text1"/>
        </w:rPr>
        <w:t>第八章</w:t>
      </w:r>
      <w:r w:rsidRPr="00B40AC2">
        <w:rPr>
          <w:rFonts w:hint="eastAsia"/>
          <w:bCs/>
          <w:color w:val="000000" w:themeColor="text1"/>
        </w:rPr>
        <w:t xml:space="preserve"> </w:t>
      </w:r>
      <w:r w:rsidRPr="00B40AC2">
        <w:rPr>
          <w:rFonts w:hint="eastAsia"/>
          <w:bCs/>
          <w:color w:val="000000" w:themeColor="text1"/>
        </w:rPr>
        <w:t>构筑生态安全屏障</w:t>
      </w:r>
    </w:p>
    <w:p w14:paraId="52C96C89" w14:textId="77777777" w:rsidR="00B40AC2" w:rsidRPr="00B40AC2" w:rsidRDefault="00B40AC2" w:rsidP="00B40AC2">
      <w:pPr>
        <w:rPr>
          <w:bCs/>
          <w:color w:val="000000" w:themeColor="text1"/>
        </w:rPr>
      </w:pPr>
      <w:r w:rsidRPr="00B40AC2">
        <w:rPr>
          <w:rFonts w:hint="eastAsia"/>
          <w:bCs/>
          <w:color w:val="000000" w:themeColor="text1"/>
        </w:rPr>
        <w:t>贯彻落实《中华人民共和国长江保护法》，推动生态共建共保、环境联防联治，着力解决突出生态环境问题，有效防范生态环境风险，全面推动绿色发展，筑牢长江上游生态屏障。</w:t>
      </w:r>
    </w:p>
    <w:p w14:paraId="14559E10" w14:textId="77777777" w:rsidR="00B40AC2" w:rsidRPr="00B40AC2" w:rsidRDefault="00B40AC2" w:rsidP="00B40AC2">
      <w:pPr>
        <w:rPr>
          <w:bCs/>
          <w:color w:val="000000" w:themeColor="text1"/>
        </w:rPr>
      </w:pPr>
      <w:r w:rsidRPr="00B40AC2">
        <w:rPr>
          <w:rFonts w:hint="eastAsia"/>
          <w:bCs/>
          <w:color w:val="000000" w:themeColor="text1"/>
        </w:rPr>
        <w:t>第一节</w:t>
      </w:r>
      <w:r w:rsidRPr="00B40AC2">
        <w:rPr>
          <w:rFonts w:hint="eastAsia"/>
          <w:bCs/>
          <w:color w:val="000000" w:themeColor="text1"/>
        </w:rPr>
        <w:t xml:space="preserve"> </w:t>
      </w:r>
      <w:r w:rsidRPr="00B40AC2">
        <w:rPr>
          <w:rFonts w:hint="eastAsia"/>
          <w:bCs/>
          <w:color w:val="000000" w:themeColor="text1"/>
        </w:rPr>
        <w:t>推动生态共建共保</w:t>
      </w:r>
    </w:p>
    <w:p w14:paraId="339D7A92" w14:textId="77777777" w:rsidR="00B40AC2" w:rsidRPr="00B40AC2" w:rsidRDefault="00B40AC2" w:rsidP="00B40AC2">
      <w:pPr>
        <w:rPr>
          <w:rFonts w:ascii="宋体" w:hAnsi="宋体"/>
          <w:bCs/>
          <w:color w:val="000000" w:themeColor="text1"/>
        </w:rPr>
      </w:pPr>
      <w:r w:rsidRPr="00B40AC2">
        <w:rPr>
          <w:rFonts w:hint="eastAsia"/>
          <w:bCs/>
          <w:color w:val="000000" w:themeColor="text1"/>
        </w:rPr>
        <w:t>共建生态网络。共建嘉陵江、渠江绿色生态走廊，共筑秦巴山、华蓥山等绿色生态屏障。统筹山水林田湖草系统治理，实施历史遗留矿山生态修复，</w:t>
      </w:r>
      <w:r w:rsidRPr="00B40AC2">
        <w:rPr>
          <w:rFonts w:ascii="宋体" w:hAnsi="宋体" w:hint="eastAsia"/>
          <w:bCs/>
          <w:color w:val="000000" w:themeColor="text1"/>
        </w:rPr>
        <w:t>……</w:t>
      </w:r>
    </w:p>
    <w:p w14:paraId="3B73F3B4" w14:textId="77777777" w:rsidR="00B40AC2" w:rsidRPr="00B40AC2" w:rsidRDefault="00B40AC2" w:rsidP="00B40AC2">
      <w:pPr>
        <w:rPr>
          <w:bCs/>
          <w:color w:val="000000" w:themeColor="text1"/>
        </w:rPr>
      </w:pPr>
      <w:r w:rsidRPr="00B40AC2">
        <w:rPr>
          <w:rFonts w:ascii="宋体" w:hAnsi="宋体" w:hint="eastAsia"/>
          <w:bCs/>
          <w:color w:val="000000" w:themeColor="text1"/>
        </w:rPr>
        <w:t>……</w:t>
      </w:r>
    </w:p>
    <w:p w14:paraId="6A5910DD" w14:textId="77777777" w:rsidR="00B40AC2" w:rsidRPr="00B40AC2" w:rsidRDefault="00B40AC2" w:rsidP="00B40AC2">
      <w:pPr>
        <w:rPr>
          <w:bCs/>
          <w:color w:val="000000" w:themeColor="text1"/>
        </w:rPr>
      </w:pPr>
      <w:r w:rsidRPr="00B40AC2">
        <w:rPr>
          <w:rFonts w:hint="eastAsia"/>
          <w:bCs/>
          <w:color w:val="000000" w:themeColor="text1"/>
        </w:rPr>
        <w:t>第三节</w:t>
      </w:r>
      <w:r w:rsidRPr="00B40AC2">
        <w:rPr>
          <w:rFonts w:hint="eastAsia"/>
          <w:bCs/>
          <w:color w:val="000000" w:themeColor="text1"/>
        </w:rPr>
        <w:t xml:space="preserve"> </w:t>
      </w:r>
      <w:r w:rsidRPr="00B40AC2">
        <w:rPr>
          <w:rFonts w:hint="eastAsia"/>
          <w:bCs/>
          <w:color w:val="000000" w:themeColor="text1"/>
        </w:rPr>
        <w:t>推广绿色生产生活方式</w:t>
      </w:r>
    </w:p>
    <w:p w14:paraId="75E8CB45" w14:textId="77777777" w:rsidR="00B40AC2" w:rsidRPr="00B40AC2" w:rsidRDefault="00B40AC2" w:rsidP="00B40AC2">
      <w:pPr>
        <w:rPr>
          <w:bCs/>
          <w:color w:val="000000" w:themeColor="text1"/>
        </w:rPr>
      </w:pPr>
      <w:r w:rsidRPr="00B40AC2">
        <w:rPr>
          <w:rFonts w:hint="eastAsia"/>
          <w:bCs/>
          <w:color w:val="000000" w:themeColor="text1"/>
        </w:rPr>
        <w:t>推动生产绿色化。</w:t>
      </w:r>
      <w:r w:rsidRPr="00B40AC2">
        <w:rPr>
          <w:rFonts w:ascii="宋体" w:hAnsi="宋体" w:hint="eastAsia"/>
          <w:bCs/>
          <w:color w:val="000000" w:themeColor="text1"/>
        </w:rPr>
        <w:t>……发展绿色矿业,提高矿产资源开采回采率、选矿回收率和综合利用率。……</w:t>
      </w:r>
    </w:p>
    <w:p w14:paraId="7ECAFFDD" w14:textId="77777777" w:rsidR="00B40AC2" w:rsidRPr="00B40AC2" w:rsidRDefault="00B40AC2" w:rsidP="00B40AC2">
      <w:pPr>
        <w:rPr>
          <w:bCs/>
          <w:color w:val="000000" w:themeColor="text1"/>
        </w:rPr>
      </w:pPr>
      <w:r w:rsidRPr="00B40AC2">
        <w:rPr>
          <w:rFonts w:hint="eastAsia"/>
          <w:bCs/>
          <w:color w:val="000000" w:themeColor="text1"/>
        </w:rPr>
        <w:t>本项目位于巴中市南江县关坝镇，属于秦巴生态多样性生态功能区内。</w:t>
      </w:r>
      <w:r w:rsidRPr="00B40AC2">
        <w:rPr>
          <w:rFonts w:hint="eastAsia"/>
          <w:color w:val="000000" w:themeColor="text1"/>
        </w:rPr>
        <w:t>根据巴中市自然资源和规划局、南江县自然资源和规划局出具的关于本项目详查划定矿区范围的报告文件，本项目不涉及自然保护区、国家地质公园、风景名胜区、历史文物与名胜古迹</w:t>
      </w:r>
      <w:r w:rsidRPr="00B40AC2">
        <w:rPr>
          <w:rFonts w:hint="eastAsia"/>
          <w:color w:val="000000" w:themeColor="text1"/>
        </w:rPr>
        <w:lastRenderedPageBreak/>
        <w:t>保护区域，不在四川省生态保护红线划定方案范围内。本项目为新建矿山项目，无历史遗留问题。本项目建设单位已委托有资质单位编制项目水土保持方案和矿山地质环境保护和土地复垦方案，并取得手续。本项目在采矿过程中落实边开采、边复垦的原则，并要求建设单位建立矿山环境保护和土地复垦责任制，使土地复垦落到实处。项目建设期间将按照绿色矿山相关要求进行建设。同时根据本项目矿产资源开发利用方案，本项目采取地下开采，矿产资源开采回采率在</w:t>
      </w:r>
      <w:r w:rsidRPr="00B40AC2">
        <w:rPr>
          <w:rFonts w:hint="eastAsia"/>
          <w:color w:val="000000" w:themeColor="text1"/>
        </w:rPr>
        <w:t>90%</w:t>
      </w:r>
      <w:r w:rsidRPr="00B40AC2">
        <w:rPr>
          <w:rFonts w:hint="eastAsia"/>
          <w:color w:val="000000" w:themeColor="text1"/>
        </w:rPr>
        <w:t>以上，综合利用率约</w:t>
      </w:r>
      <w:r w:rsidRPr="00B40AC2">
        <w:rPr>
          <w:rFonts w:hint="eastAsia"/>
          <w:color w:val="000000" w:themeColor="text1"/>
        </w:rPr>
        <w:t>59%</w:t>
      </w:r>
      <w:r w:rsidRPr="00B40AC2">
        <w:rPr>
          <w:rFonts w:hint="eastAsia"/>
          <w:color w:val="000000" w:themeColor="text1"/>
        </w:rPr>
        <w:t>，符合金矿“三率”指标要求，即当黄金与其它矿物伴生时，综合利用率不低于</w:t>
      </w:r>
      <w:r w:rsidRPr="00B40AC2">
        <w:rPr>
          <w:rFonts w:hint="eastAsia"/>
          <w:color w:val="000000" w:themeColor="text1"/>
        </w:rPr>
        <w:t>40%</w:t>
      </w:r>
      <w:r w:rsidRPr="00B40AC2">
        <w:rPr>
          <w:rFonts w:hint="eastAsia"/>
          <w:color w:val="000000" w:themeColor="text1"/>
        </w:rPr>
        <w:t>。本项目内仅为矿石开采，不涉及矿石洗选。</w:t>
      </w:r>
    </w:p>
    <w:p w14:paraId="4CC6AD68" w14:textId="77777777" w:rsidR="00B40AC2" w:rsidRPr="00B40AC2" w:rsidRDefault="00B40AC2" w:rsidP="00B40AC2">
      <w:pPr>
        <w:ind w:firstLine="482"/>
        <w:rPr>
          <w:b/>
          <w:bCs/>
          <w:color w:val="000000" w:themeColor="text1"/>
        </w:rPr>
      </w:pPr>
      <w:r w:rsidRPr="00B40AC2">
        <w:rPr>
          <w:rFonts w:hint="eastAsia"/>
          <w:b/>
          <w:bCs/>
          <w:color w:val="000000" w:themeColor="text1"/>
        </w:rPr>
        <w:t>因此，本项目与《川东北经济区“十四五”振兴发展规划》中的相关要求相符。</w:t>
      </w:r>
    </w:p>
    <w:p w14:paraId="7CF74CD0" w14:textId="77777777" w:rsidR="00B40AC2" w:rsidRPr="00B40AC2" w:rsidRDefault="00B40AC2" w:rsidP="00B40AC2">
      <w:pPr>
        <w:ind w:firstLine="482"/>
        <w:rPr>
          <w:b/>
          <w:color w:val="000000" w:themeColor="text1"/>
        </w:rPr>
      </w:pPr>
      <w:r w:rsidRPr="00B40AC2">
        <w:rPr>
          <w:rFonts w:hint="eastAsia"/>
          <w:b/>
          <w:color w:val="000000" w:themeColor="text1"/>
        </w:rPr>
        <w:t>（</w:t>
      </w:r>
      <w:r w:rsidRPr="00B40AC2">
        <w:rPr>
          <w:rFonts w:hint="eastAsia"/>
          <w:b/>
          <w:color w:val="000000" w:themeColor="text1"/>
        </w:rPr>
        <w:t>12</w:t>
      </w:r>
      <w:r w:rsidRPr="00B40AC2">
        <w:rPr>
          <w:rFonts w:hint="eastAsia"/>
          <w:b/>
          <w:color w:val="000000" w:themeColor="text1"/>
        </w:rPr>
        <w:t>）与《巴中市国民经济和社会发展第十四个五年规划和二〇三五年远景目标纲要》符合性分析</w:t>
      </w:r>
    </w:p>
    <w:p w14:paraId="364AC631" w14:textId="77777777" w:rsidR="00B40AC2" w:rsidRPr="00B40AC2" w:rsidRDefault="00B40AC2" w:rsidP="00B40AC2">
      <w:pPr>
        <w:rPr>
          <w:color w:val="000000" w:themeColor="text1"/>
        </w:rPr>
      </w:pPr>
      <w:r w:rsidRPr="00B40AC2">
        <w:rPr>
          <w:rFonts w:hint="eastAsia"/>
          <w:color w:val="000000" w:themeColor="text1"/>
        </w:rPr>
        <w:t>第二十四章</w:t>
      </w:r>
      <w:r w:rsidRPr="00B40AC2">
        <w:rPr>
          <w:rFonts w:hint="eastAsia"/>
          <w:color w:val="000000" w:themeColor="text1"/>
        </w:rPr>
        <w:t xml:space="preserve"> </w:t>
      </w:r>
      <w:r w:rsidRPr="00B40AC2">
        <w:rPr>
          <w:rFonts w:hint="eastAsia"/>
          <w:color w:val="000000" w:themeColor="text1"/>
        </w:rPr>
        <w:t>加强生态环境保护</w:t>
      </w:r>
    </w:p>
    <w:p w14:paraId="6DA21EBD" w14:textId="77777777" w:rsidR="00B40AC2" w:rsidRPr="00B40AC2" w:rsidRDefault="00B40AC2" w:rsidP="00B40AC2">
      <w:pPr>
        <w:rPr>
          <w:color w:val="000000" w:themeColor="text1"/>
        </w:rPr>
      </w:pPr>
      <w:r w:rsidRPr="00B40AC2">
        <w:rPr>
          <w:rFonts w:hint="eastAsia"/>
          <w:color w:val="000000" w:themeColor="text1"/>
        </w:rPr>
        <w:t>第一节</w:t>
      </w:r>
      <w:r w:rsidRPr="00B40AC2">
        <w:rPr>
          <w:rFonts w:hint="eastAsia"/>
          <w:color w:val="000000" w:themeColor="text1"/>
        </w:rPr>
        <w:t xml:space="preserve"> </w:t>
      </w:r>
      <w:r w:rsidRPr="00B40AC2">
        <w:rPr>
          <w:rFonts w:hint="eastAsia"/>
          <w:color w:val="000000" w:themeColor="text1"/>
        </w:rPr>
        <w:t>健全生态空间管控体系</w:t>
      </w:r>
    </w:p>
    <w:p w14:paraId="7F8229CC" w14:textId="77777777" w:rsidR="00B40AC2" w:rsidRPr="00B40AC2" w:rsidRDefault="00B40AC2" w:rsidP="00B40AC2">
      <w:pPr>
        <w:rPr>
          <w:color w:val="000000" w:themeColor="text1"/>
        </w:rPr>
      </w:pPr>
      <w:r w:rsidRPr="00B40AC2">
        <w:rPr>
          <w:rFonts w:hint="eastAsia"/>
          <w:color w:val="000000" w:themeColor="text1"/>
        </w:rPr>
        <w:t>牢固树立底线思维，以国土空间规划为依据，严格落实生态保护红线管控规则，</w:t>
      </w:r>
      <w:r w:rsidRPr="00B40AC2">
        <w:rPr>
          <w:rFonts w:ascii="宋体" w:hAnsi="宋体" w:hint="eastAsia"/>
          <w:color w:val="000000" w:themeColor="text1"/>
        </w:rPr>
        <w:t>……。严守耕地和永久基本农田保护红线，持续落实耕地“占补平衡”政策，确保耕地保有量和永久基本农田面积完成省下达目标任务。……</w:t>
      </w:r>
    </w:p>
    <w:p w14:paraId="3F8A821A" w14:textId="77777777" w:rsidR="00B40AC2" w:rsidRPr="00B40AC2" w:rsidRDefault="00B40AC2" w:rsidP="00B40AC2">
      <w:pPr>
        <w:rPr>
          <w:color w:val="000000" w:themeColor="text1"/>
        </w:rPr>
      </w:pPr>
      <w:r w:rsidRPr="00B40AC2">
        <w:rPr>
          <w:rFonts w:hint="eastAsia"/>
          <w:color w:val="000000" w:themeColor="text1"/>
        </w:rPr>
        <w:t>第二节</w:t>
      </w:r>
      <w:r w:rsidRPr="00B40AC2">
        <w:rPr>
          <w:rFonts w:hint="eastAsia"/>
          <w:color w:val="000000" w:themeColor="text1"/>
        </w:rPr>
        <w:t xml:space="preserve"> </w:t>
      </w:r>
      <w:r w:rsidRPr="00B40AC2">
        <w:rPr>
          <w:rFonts w:hint="eastAsia"/>
          <w:color w:val="000000" w:themeColor="text1"/>
        </w:rPr>
        <w:t>完善生态保护制度</w:t>
      </w:r>
    </w:p>
    <w:p w14:paraId="3FADF730" w14:textId="77777777" w:rsidR="00B40AC2" w:rsidRPr="00B40AC2" w:rsidRDefault="00B40AC2" w:rsidP="00B40AC2">
      <w:pPr>
        <w:rPr>
          <w:color w:val="000000" w:themeColor="text1"/>
        </w:rPr>
      </w:pPr>
      <w:r w:rsidRPr="00B40AC2">
        <w:rPr>
          <w:rFonts w:ascii="宋体" w:hAnsi="宋体" w:hint="eastAsia"/>
          <w:color w:val="000000" w:themeColor="text1"/>
        </w:rPr>
        <w:t>……</w:t>
      </w:r>
      <w:r w:rsidRPr="00B40AC2">
        <w:rPr>
          <w:rFonts w:hint="eastAsia"/>
          <w:color w:val="000000" w:themeColor="text1"/>
        </w:rPr>
        <w:t>，深入开展土地整治、废弃露天矿山生态修复治理。</w:t>
      </w:r>
    </w:p>
    <w:p w14:paraId="0FF0BAD1" w14:textId="77777777" w:rsidR="00B40AC2" w:rsidRPr="00B40AC2" w:rsidRDefault="00B40AC2" w:rsidP="00B40AC2">
      <w:pPr>
        <w:rPr>
          <w:color w:val="000000" w:themeColor="text1"/>
        </w:rPr>
      </w:pPr>
      <w:r w:rsidRPr="00B40AC2">
        <w:rPr>
          <w:rFonts w:hint="eastAsia"/>
          <w:color w:val="000000" w:themeColor="text1"/>
        </w:rPr>
        <w:t>本项目为新建金矿开采项目，根据根据巴中市自然资源和规划局、南江县自然资源和规划局出具的关于本项目详查划定矿区范围的报告文件，本项目矿区范围不在自然保护区、国家地质公园、风景名胜区、历史文物与名胜古迹保护区域、四川省生态保护红线划定方案范围内，与永久基本农田不重叠。建设单位已委托相关单位编制完成了土地复垦方案和水土保持方案，并取得手续。环评要求严格落实土地复垦方案和水土保持方案的各项措施，恢复生态。</w:t>
      </w:r>
    </w:p>
    <w:p w14:paraId="213B9741" w14:textId="77777777" w:rsidR="00B40AC2" w:rsidRPr="00B40AC2" w:rsidRDefault="00B40AC2" w:rsidP="00B40AC2">
      <w:pPr>
        <w:rPr>
          <w:color w:val="000000" w:themeColor="text1"/>
        </w:rPr>
      </w:pPr>
      <w:r w:rsidRPr="00B40AC2">
        <w:rPr>
          <w:rFonts w:hint="eastAsia"/>
          <w:color w:val="000000" w:themeColor="text1"/>
        </w:rPr>
        <w:t>因此，本项目与《巴中市国民经济和社会发展第十四个五年规划和二〇三五年远景目标纲要》相关要求相符。</w:t>
      </w:r>
    </w:p>
    <w:p w14:paraId="06265C5A" w14:textId="77777777" w:rsidR="00B40AC2" w:rsidRPr="00B40AC2" w:rsidRDefault="00B40AC2" w:rsidP="00B40AC2">
      <w:pPr>
        <w:ind w:firstLine="482"/>
        <w:rPr>
          <w:b/>
          <w:color w:val="000000" w:themeColor="text1"/>
        </w:rPr>
      </w:pPr>
      <w:r w:rsidRPr="00B40AC2">
        <w:rPr>
          <w:rFonts w:hint="eastAsia"/>
          <w:b/>
          <w:color w:val="000000" w:themeColor="text1"/>
        </w:rPr>
        <w:t>（</w:t>
      </w:r>
      <w:r w:rsidRPr="00B40AC2">
        <w:rPr>
          <w:rFonts w:hint="eastAsia"/>
          <w:b/>
          <w:color w:val="000000" w:themeColor="text1"/>
        </w:rPr>
        <w:t>13</w:t>
      </w:r>
      <w:r w:rsidRPr="00B40AC2">
        <w:rPr>
          <w:rFonts w:hint="eastAsia"/>
          <w:b/>
          <w:color w:val="000000" w:themeColor="text1"/>
        </w:rPr>
        <w:t>）与《南江县国民经济和社会发展第十四个五年规划和二〇三五年远景目标纲要》符合性分析</w:t>
      </w:r>
    </w:p>
    <w:p w14:paraId="08B1A3F8" w14:textId="3ED0F9BB" w:rsidR="00B40AC2" w:rsidRPr="00B40AC2" w:rsidRDefault="00B40AC2" w:rsidP="00B40AC2">
      <w:pPr>
        <w:ind w:firstLine="482"/>
        <w:jc w:val="center"/>
        <w:rPr>
          <w:b/>
          <w:color w:val="000000" w:themeColor="text1"/>
        </w:rPr>
      </w:pPr>
      <w:r w:rsidRPr="00B40AC2">
        <w:rPr>
          <w:b/>
          <w:color w:val="000000" w:themeColor="text1"/>
        </w:rPr>
        <w:t>表</w:t>
      </w:r>
      <w:r w:rsidRPr="00B40AC2">
        <w:rPr>
          <w:rFonts w:hint="eastAsia"/>
          <w:b/>
          <w:color w:val="000000" w:themeColor="text1"/>
        </w:rPr>
        <w:t>0-1</w:t>
      </w:r>
      <w:r w:rsidR="00DB1B04">
        <w:rPr>
          <w:rFonts w:hint="eastAsia"/>
          <w:b/>
          <w:color w:val="000000" w:themeColor="text1"/>
        </w:rPr>
        <w:t>5</w:t>
      </w:r>
      <w:r w:rsidRPr="00B40AC2">
        <w:rPr>
          <w:rFonts w:hint="eastAsia"/>
          <w:b/>
          <w:color w:val="000000" w:themeColor="text1"/>
        </w:rPr>
        <w:t xml:space="preserve"> </w:t>
      </w:r>
      <w:r w:rsidRPr="00B40AC2">
        <w:rPr>
          <w:b/>
          <w:color w:val="000000" w:themeColor="text1"/>
        </w:rPr>
        <w:t xml:space="preserve"> </w:t>
      </w:r>
      <w:r w:rsidRPr="00B40AC2">
        <w:rPr>
          <w:rFonts w:hint="eastAsia"/>
          <w:b/>
          <w:color w:val="000000" w:themeColor="text1"/>
        </w:rPr>
        <w:t>本项目与《南江县国民经济和社会发展第十四个五年规划和二〇三五年远景目标纲要》相关要求符合性分析对照表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44"/>
        <w:gridCol w:w="3731"/>
        <w:gridCol w:w="711"/>
      </w:tblGrid>
      <w:tr w:rsidR="00B40AC2" w:rsidRPr="00B40AC2" w14:paraId="1C0200FF" w14:textId="77777777" w:rsidTr="000E48C2">
        <w:trPr>
          <w:jc w:val="center"/>
        </w:trPr>
        <w:tc>
          <w:tcPr>
            <w:tcW w:w="2608" w:type="pct"/>
            <w:shd w:val="clear" w:color="auto" w:fill="D9D9D9"/>
            <w:vAlign w:val="center"/>
          </w:tcPr>
          <w:p w14:paraId="21EC0835" w14:textId="77777777" w:rsidR="00B40AC2" w:rsidRPr="00B40AC2" w:rsidRDefault="00B40AC2" w:rsidP="000E48C2">
            <w:pPr>
              <w:ind w:firstLine="422"/>
              <w:jc w:val="center"/>
              <w:rPr>
                <w:b/>
                <w:color w:val="000000" w:themeColor="text1"/>
                <w:sz w:val="21"/>
                <w:szCs w:val="21"/>
              </w:rPr>
            </w:pPr>
            <w:r w:rsidRPr="00B40AC2">
              <w:rPr>
                <w:rFonts w:hint="eastAsia"/>
                <w:b/>
                <w:color w:val="000000" w:themeColor="text1"/>
                <w:sz w:val="21"/>
                <w:szCs w:val="21"/>
              </w:rPr>
              <w:lastRenderedPageBreak/>
              <w:t>《南江县国民经济和社会发展第十四个五年规划和二〇三五年远景目标纲要》</w:t>
            </w:r>
          </w:p>
        </w:tc>
        <w:tc>
          <w:tcPr>
            <w:tcW w:w="2009" w:type="pct"/>
            <w:shd w:val="clear" w:color="auto" w:fill="D9D9D9"/>
            <w:vAlign w:val="center"/>
          </w:tcPr>
          <w:p w14:paraId="7703AC0C" w14:textId="77777777" w:rsidR="00B40AC2" w:rsidRPr="00B40AC2" w:rsidRDefault="00B40AC2" w:rsidP="000E48C2">
            <w:pPr>
              <w:ind w:firstLine="422"/>
              <w:jc w:val="center"/>
              <w:rPr>
                <w:b/>
                <w:color w:val="000000" w:themeColor="text1"/>
                <w:sz w:val="21"/>
                <w:szCs w:val="21"/>
              </w:rPr>
            </w:pPr>
            <w:r w:rsidRPr="00B40AC2">
              <w:rPr>
                <w:rFonts w:hint="eastAsia"/>
                <w:b/>
                <w:color w:val="000000" w:themeColor="text1"/>
                <w:sz w:val="21"/>
                <w:szCs w:val="21"/>
              </w:rPr>
              <w:t>本项目情况</w:t>
            </w:r>
          </w:p>
        </w:tc>
        <w:tc>
          <w:tcPr>
            <w:tcW w:w="383" w:type="pct"/>
            <w:shd w:val="clear" w:color="auto" w:fill="D9D9D9"/>
            <w:vAlign w:val="center"/>
          </w:tcPr>
          <w:p w14:paraId="62EC3D8C" w14:textId="77777777" w:rsidR="00B40AC2" w:rsidRPr="00B40AC2" w:rsidRDefault="00B40AC2" w:rsidP="000E48C2">
            <w:pPr>
              <w:ind w:firstLine="422"/>
              <w:jc w:val="center"/>
              <w:rPr>
                <w:b/>
                <w:color w:val="000000" w:themeColor="text1"/>
                <w:sz w:val="21"/>
                <w:szCs w:val="21"/>
              </w:rPr>
            </w:pPr>
            <w:r w:rsidRPr="00B40AC2">
              <w:rPr>
                <w:rFonts w:hint="eastAsia"/>
                <w:b/>
                <w:color w:val="000000" w:themeColor="text1"/>
                <w:sz w:val="21"/>
                <w:szCs w:val="21"/>
              </w:rPr>
              <w:t>符合性</w:t>
            </w:r>
          </w:p>
        </w:tc>
      </w:tr>
      <w:tr w:rsidR="00B40AC2" w:rsidRPr="00B40AC2" w14:paraId="468C7712" w14:textId="77777777" w:rsidTr="000E48C2">
        <w:trPr>
          <w:jc w:val="center"/>
        </w:trPr>
        <w:tc>
          <w:tcPr>
            <w:tcW w:w="2608" w:type="pct"/>
            <w:vAlign w:val="center"/>
          </w:tcPr>
          <w:p w14:paraId="13ED0803" w14:textId="77777777" w:rsidR="00B40AC2" w:rsidRPr="00B40AC2" w:rsidRDefault="00B40AC2" w:rsidP="000E48C2">
            <w:pPr>
              <w:ind w:firstLine="420"/>
              <w:jc w:val="center"/>
              <w:rPr>
                <w:color w:val="000000" w:themeColor="text1"/>
                <w:sz w:val="21"/>
                <w:szCs w:val="21"/>
              </w:rPr>
            </w:pPr>
            <w:r w:rsidRPr="00B40AC2">
              <w:rPr>
                <w:rFonts w:hint="eastAsia"/>
                <w:color w:val="000000" w:themeColor="text1"/>
                <w:sz w:val="21"/>
                <w:szCs w:val="21"/>
              </w:rPr>
              <w:t>专栏</w:t>
            </w:r>
            <w:r w:rsidRPr="00B40AC2">
              <w:rPr>
                <w:rFonts w:hint="eastAsia"/>
                <w:color w:val="000000" w:themeColor="text1"/>
                <w:sz w:val="21"/>
                <w:szCs w:val="21"/>
              </w:rPr>
              <w:t xml:space="preserve">13 </w:t>
            </w:r>
            <w:r w:rsidRPr="00B40AC2">
              <w:rPr>
                <w:rFonts w:hint="eastAsia"/>
                <w:color w:val="000000" w:themeColor="text1"/>
                <w:sz w:val="21"/>
                <w:szCs w:val="21"/>
              </w:rPr>
              <w:t>生态建设重点工程</w:t>
            </w:r>
          </w:p>
        </w:tc>
        <w:tc>
          <w:tcPr>
            <w:tcW w:w="2009" w:type="pct"/>
            <w:vAlign w:val="center"/>
          </w:tcPr>
          <w:p w14:paraId="0759189C" w14:textId="77777777" w:rsidR="00B40AC2" w:rsidRPr="00B40AC2" w:rsidRDefault="00B40AC2" w:rsidP="000E48C2">
            <w:pPr>
              <w:ind w:firstLine="420"/>
              <w:jc w:val="center"/>
              <w:rPr>
                <w:color w:val="000000" w:themeColor="text1"/>
                <w:sz w:val="21"/>
                <w:szCs w:val="21"/>
              </w:rPr>
            </w:pPr>
            <w:r w:rsidRPr="00B40AC2">
              <w:rPr>
                <w:rFonts w:hint="eastAsia"/>
                <w:color w:val="000000" w:themeColor="text1"/>
                <w:sz w:val="21"/>
                <w:szCs w:val="21"/>
              </w:rPr>
              <w:t>/</w:t>
            </w:r>
          </w:p>
        </w:tc>
        <w:tc>
          <w:tcPr>
            <w:tcW w:w="383" w:type="pct"/>
            <w:vAlign w:val="center"/>
          </w:tcPr>
          <w:p w14:paraId="0011D106" w14:textId="77777777" w:rsidR="00B40AC2" w:rsidRPr="00B40AC2" w:rsidRDefault="00B40AC2" w:rsidP="000E48C2">
            <w:pPr>
              <w:ind w:firstLine="420"/>
              <w:jc w:val="center"/>
              <w:rPr>
                <w:color w:val="000000" w:themeColor="text1"/>
                <w:sz w:val="21"/>
                <w:szCs w:val="21"/>
              </w:rPr>
            </w:pPr>
          </w:p>
        </w:tc>
      </w:tr>
      <w:tr w:rsidR="00B40AC2" w:rsidRPr="00B40AC2" w14:paraId="2F9C2134" w14:textId="77777777" w:rsidTr="000E48C2">
        <w:trPr>
          <w:jc w:val="center"/>
        </w:trPr>
        <w:tc>
          <w:tcPr>
            <w:tcW w:w="2608" w:type="pct"/>
            <w:vAlign w:val="center"/>
          </w:tcPr>
          <w:p w14:paraId="15C0C79B" w14:textId="77777777" w:rsidR="00B40AC2" w:rsidRPr="00B40AC2" w:rsidRDefault="00B40AC2" w:rsidP="000E48C2">
            <w:pPr>
              <w:ind w:firstLine="422"/>
              <w:jc w:val="center"/>
              <w:rPr>
                <w:color w:val="000000" w:themeColor="text1"/>
                <w:sz w:val="21"/>
                <w:szCs w:val="21"/>
              </w:rPr>
            </w:pPr>
            <w:r w:rsidRPr="00B40AC2">
              <w:rPr>
                <w:rFonts w:hint="eastAsia"/>
                <w:b/>
                <w:color w:val="000000" w:themeColor="text1"/>
                <w:sz w:val="21"/>
                <w:szCs w:val="21"/>
              </w:rPr>
              <w:t>水土流失生态修复与治理：</w:t>
            </w:r>
            <w:r w:rsidRPr="00B40AC2">
              <w:rPr>
                <w:rFonts w:hint="eastAsia"/>
                <w:color w:val="000000" w:themeColor="text1"/>
                <w:sz w:val="21"/>
                <w:szCs w:val="21"/>
              </w:rPr>
              <w:t>裸露地块植被恢复工程、大巴山区水土流失综合治理、巴河流域生态修复工程、长江上游森林生态系统恢复工程、水土保持重点工程、水环境生态保护修复治理工程、生态水源涵养建设等。</w:t>
            </w:r>
          </w:p>
        </w:tc>
        <w:tc>
          <w:tcPr>
            <w:tcW w:w="2009" w:type="pct"/>
            <w:vAlign w:val="center"/>
          </w:tcPr>
          <w:p w14:paraId="1FB65329" w14:textId="77777777" w:rsidR="00B40AC2" w:rsidRPr="00B40AC2" w:rsidRDefault="00B40AC2" w:rsidP="000E48C2">
            <w:pPr>
              <w:ind w:firstLine="420"/>
              <w:jc w:val="center"/>
              <w:rPr>
                <w:color w:val="000000" w:themeColor="text1"/>
                <w:sz w:val="21"/>
                <w:szCs w:val="21"/>
              </w:rPr>
            </w:pPr>
            <w:r w:rsidRPr="00B40AC2">
              <w:rPr>
                <w:rFonts w:hint="eastAsia"/>
                <w:color w:val="000000" w:themeColor="text1"/>
                <w:sz w:val="21"/>
                <w:szCs w:val="21"/>
              </w:rPr>
              <w:t>建设单位已委托相关单位编制完成了水土保持方案和土地复垦方案，并取得手续。环评要求严格落实土地复垦方案和水土保持方案的各项措施，恢复生态。</w:t>
            </w:r>
          </w:p>
        </w:tc>
        <w:tc>
          <w:tcPr>
            <w:tcW w:w="383" w:type="pct"/>
            <w:vAlign w:val="center"/>
          </w:tcPr>
          <w:p w14:paraId="30A11B2C" w14:textId="77777777" w:rsidR="00B40AC2" w:rsidRPr="00B40AC2" w:rsidRDefault="00B40AC2" w:rsidP="000E48C2">
            <w:pPr>
              <w:ind w:firstLine="420"/>
              <w:jc w:val="center"/>
              <w:rPr>
                <w:color w:val="000000" w:themeColor="text1"/>
                <w:sz w:val="21"/>
                <w:szCs w:val="21"/>
              </w:rPr>
            </w:pPr>
            <w:r w:rsidRPr="00B40AC2">
              <w:rPr>
                <w:rFonts w:hint="eastAsia"/>
                <w:color w:val="000000" w:themeColor="text1"/>
                <w:sz w:val="21"/>
                <w:szCs w:val="21"/>
              </w:rPr>
              <w:t>符合</w:t>
            </w:r>
          </w:p>
        </w:tc>
      </w:tr>
    </w:tbl>
    <w:p w14:paraId="13B2A6E7" w14:textId="77777777" w:rsidR="00B40AC2" w:rsidRPr="00B40AC2" w:rsidRDefault="00B40AC2" w:rsidP="00B40AC2">
      <w:pPr>
        <w:rPr>
          <w:color w:val="000000" w:themeColor="text1"/>
        </w:rPr>
      </w:pPr>
      <w:r w:rsidRPr="00B40AC2">
        <w:rPr>
          <w:rFonts w:hint="eastAsia"/>
          <w:color w:val="000000" w:themeColor="text1"/>
        </w:rPr>
        <w:t>因此，本项目与《南江县国民经济和社会发展第十四个五年规划和二〇三五年远景目标纲要》相关要求相符。</w:t>
      </w:r>
    </w:p>
    <w:p w14:paraId="47B9ABAF" w14:textId="77777777" w:rsidR="00B40AC2" w:rsidRPr="00B40AC2" w:rsidRDefault="00B40AC2" w:rsidP="00B40AC2">
      <w:pPr>
        <w:ind w:firstLine="482"/>
        <w:rPr>
          <w:b/>
          <w:color w:val="000000" w:themeColor="text1"/>
        </w:rPr>
      </w:pPr>
      <w:r w:rsidRPr="00B40AC2">
        <w:rPr>
          <w:rFonts w:hint="eastAsia"/>
          <w:b/>
          <w:color w:val="000000" w:themeColor="text1"/>
        </w:rPr>
        <w:t>（</w:t>
      </w:r>
      <w:r w:rsidRPr="00B40AC2">
        <w:rPr>
          <w:rFonts w:hint="eastAsia"/>
          <w:b/>
          <w:color w:val="000000" w:themeColor="text1"/>
        </w:rPr>
        <w:t>14</w:t>
      </w:r>
      <w:r w:rsidRPr="00B40AC2">
        <w:rPr>
          <w:rFonts w:hint="eastAsia"/>
          <w:b/>
          <w:color w:val="000000" w:themeColor="text1"/>
        </w:rPr>
        <w:t>）与《巴中市“十四五”生态环境保护规划》符合性分析</w:t>
      </w:r>
    </w:p>
    <w:p w14:paraId="38FC2228" w14:textId="77777777" w:rsidR="00B40AC2" w:rsidRPr="00B40AC2" w:rsidRDefault="00B40AC2" w:rsidP="00B40AC2">
      <w:pPr>
        <w:rPr>
          <w:color w:val="000000" w:themeColor="text1"/>
        </w:rPr>
      </w:pPr>
      <w:r w:rsidRPr="00B40AC2">
        <w:rPr>
          <w:rFonts w:hint="eastAsia"/>
          <w:color w:val="000000" w:themeColor="text1"/>
        </w:rPr>
        <w:t>第七章</w:t>
      </w:r>
      <w:r w:rsidRPr="00B40AC2">
        <w:rPr>
          <w:rFonts w:hint="eastAsia"/>
          <w:color w:val="000000" w:themeColor="text1"/>
        </w:rPr>
        <w:t xml:space="preserve"> </w:t>
      </w:r>
      <w:r w:rsidRPr="00B40AC2">
        <w:rPr>
          <w:rFonts w:hint="eastAsia"/>
          <w:color w:val="000000" w:themeColor="text1"/>
        </w:rPr>
        <w:t>扎实推进净土减废行动，保障土壤环境安全</w:t>
      </w:r>
    </w:p>
    <w:p w14:paraId="3BB71A3E" w14:textId="77777777" w:rsidR="00B40AC2" w:rsidRPr="00B40AC2" w:rsidRDefault="00B40AC2" w:rsidP="00B40AC2">
      <w:pPr>
        <w:rPr>
          <w:color w:val="000000" w:themeColor="text1"/>
        </w:rPr>
      </w:pPr>
      <w:r w:rsidRPr="00B40AC2">
        <w:rPr>
          <w:rFonts w:hint="eastAsia"/>
          <w:color w:val="000000" w:themeColor="text1"/>
        </w:rPr>
        <w:t>第二节</w:t>
      </w:r>
      <w:r w:rsidRPr="00B40AC2">
        <w:rPr>
          <w:rFonts w:hint="eastAsia"/>
          <w:color w:val="000000" w:themeColor="text1"/>
        </w:rPr>
        <w:t xml:space="preserve"> </w:t>
      </w:r>
      <w:r w:rsidRPr="00B40AC2">
        <w:rPr>
          <w:rFonts w:hint="eastAsia"/>
          <w:color w:val="000000" w:themeColor="text1"/>
        </w:rPr>
        <w:t>强化土壤污染风险管控</w:t>
      </w:r>
    </w:p>
    <w:p w14:paraId="7A76A1D3" w14:textId="77777777" w:rsidR="00B40AC2" w:rsidRPr="00B40AC2" w:rsidRDefault="00B40AC2" w:rsidP="00B40AC2">
      <w:pPr>
        <w:rPr>
          <w:color w:val="000000" w:themeColor="text1"/>
        </w:rPr>
      </w:pPr>
      <w:r w:rsidRPr="00B40AC2">
        <w:rPr>
          <w:rFonts w:hint="eastAsia"/>
          <w:color w:val="000000" w:themeColor="text1"/>
        </w:rPr>
        <w:t>持续推进土壤污染调查评估，深化详查成果运用。加强废弃矿山综合整治和生态修复，对南江县原矿区地块土壤污染状况开展详细调查和风险评估工作。强化尾矿库环境风险动态评估，完善尾矿库环境应急管理机制。</w:t>
      </w:r>
      <w:r w:rsidRPr="00B40AC2">
        <w:rPr>
          <w:rFonts w:ascii="宋体" w:hAnsi="宋体" w:hint="eastAsia"/>
          <w:color w:val="000000" w:themeColor="text1"/>
        </w:rPr>
        <w:t>……</w:t>
      </w:r>
    </w:p>
    <w:p w14:paraId="342B0BAC" w14:textId="77777777" w:rsidR="00B40AC2" w:rsidRPr="00B40AC2" w:rsidRDefault="00B40AC2" w:rsidP="00B40AC2">
      <w:pPr>
        <w:rPr>
          <w:color w:val="000000" w:themeColor="text1"/>
        </w:rPr>
      </w:pPr>
      <w:r w:rsidRPr="00B40AC2">
        <w:rPr>
          <w:rFonts w:hint="eastAsia"/>
          <w:color w:val="000000" w:themeColor="text1"/>
        </w:rPr>
        <w:t>加强未利用地保护和环境监管。严守生态安全底线，对划入生态保护红线内的未利用地，要严格按照法律法规和相关规划，实行强制性保护。</w:t>
      </w:r>
      <w:r w:rsidRPr="00B40AC2">
        <w:rPr>
          <w:rFonts w:ascii="宋体" w:hAnsi="宋体" w:hint="eastAsia"/>
          <w:color w:val="000000" w:themeColor="text1"/>
        </w:rPr>
        <w:t>……加强对矿山等矿产资源开采活动影响区域内未利用地的环境监管，发现土壤污染问题的，要及时督促有关企业采取防治措施。……</w:t>
      </w:r>
    </w:p>
    <w:p w14:paraId="726B8E3D" w14:textId="77777777" w:rsidR="00B40AC2" w:rsidRPr="00B40AC2" w:rsidRDefault="00B40AC2" w:rsidP="00B40AC2">
      <w:pPr>
        <w:rPr>
          <w:color w:val="000000" w:themeColor="text1"/>
        </w:rPr>
      </w:pPr>
      <w:r w:rsidRPr="00B40AC2">
        <w:rPr>
          <w:rFonts w:hint="eastAsia"/>
          <w:color w:val="000000" w:themeColor="text1"/>
        </w:rPr>
        <w:t>第四节</w:t>
      </w:r>
      <w:r w:rsidRPr="00B40AC2">
        <w:rPr>
          <w:rFonts w:hint="eastAsia"/>
          <w:color w:val="000000" w:themeColor="text1"/>
        </w:rPr>
        <w:t xml:space="preserve"> </w:t>
      </w:r>
      <w:r w:rsidRPr="00B40AC2">
        <w:rPr>
          <w:rFonts w:hint="eastAsia"/>
          <w:color w:val="000000" w:themeColor="text1"/>
        </w:rPr>
        <w:t>强化固体废物分类安全处置</w:t>
      </w:r>
    </w:p>
    <w:p w14:paraId="233CA250" w14:textId="77777777" w:rsidR="00B40AC2" w:rsidRPr="00B40AC2" w:rsidRDefault="00B40AC2" w:rsidP="00B40AC2">
      <w:pPr>
        <w:rPr>
          <w:color w:val="000000" w:themeColor="text1"/>
        </w:rPr>
      </w:pPr>
      <w:r w:rsidRPr="00B40AC2">
        <w:rPr>
          <w:rFonts w:hint="eastAsia"/>
          <w:color w:val="000000" w:themeColor="text1"/>
        </w:rPr>
        <w:t>加强工业固体废物综合利用。以发展循环经济为重点，以实现工业固体废物减量化、资源化、无害化为主要目标，通过回收、加工、循环、交换等方式，加快推进工业固体废物资源化利用，</w:t>
      </w:r>
      <w:r w:rsidRPr="00B40AC2">
        <w:rPr>
          <w:rFonts w:ascii="宋体" w:hAnsi="宋体" w:hint="eastAsia"/>
          <w:color w:val="000000" w:themeColor="text1"/>
        </w:rPr>
        <w:t>……</w:t>
      </w:r>
    </w:p>
    <w:p w14:paraId="682B9D1E" w14:textId="77777777" w:rsidR="00B40AC2" w:rsidRPr="00B40AC2" w:rsidRDefault="00B40AC2" w:rsidP="00B40AC2">
      <w:pPr>
        <w:rPr>
          <w:color w:val="000000" w:themeColor="text1"/>
        </w:rPr>
      </w:pPr>
      <w:r w:rsidRPr="00B40AC2">
        <w:rPr>
          <w:rFonts w:hint="eastAsia"/>
          <w:color w:val="000000" w:themeColor="text1"/>
        </w:rPr>
        <w:t>确保危险废物安全处理处置。强化危险废物日常监管，落实危险废物申报登记和管理计划备案制度，建立危险废物管理台账，完善危险废物产生单位内部管理制度。</w:t>
      </w:r>
      <w:r w:rsidRPr="00B40AC2">
        <w:rPr>
          <w:rFonts w:ascii="宋体" w:hAnsi="宋体" w:hint="eastAsia"/>
          <w:color w:val="000000" w:themeColor="text1"/>
        </w:rPr>
        <w:t>……</w:t>
      </w:r>
    </w:p>
    <w:p w14:paraId="6C3781BB" w14:textId="77777777" w:rsidR="00B40AC2" w:rsidRPr="00B40AC2" w:rsidRDefault="00B40AC2" w:rsidP="00B40AC2">
      <w:pPr>
        <w:rPr>
          <w:color w:val="000000" w:themeColor="text1"/>
        </w:rPr>
      </w:pPr>
      <w:r w:rsidRPr="00B40AC2">
        <w:rPr>
          <w:rFonts w:hint="eastAsia"/>
          <w:color w:val="000000" w:themeColor="text1"/>
        </w:rPr>
        <w:t>第九章</w:t>
      </w:r>
      <w:r w:rsidRPr="00B40AC2">
        <w:rPr>
          <w:rFonts w:hint="eastAsia"/>
          <w:color w:val="000000" w:themeColor="text1"/>
        </w:rPr>
        <w:t xml:space="preserve"> </w:t>
      </w:r>
      <w:r w:rsidRPr="00B40AC2">
        <w:rPr>
          <w:rFonts w:hint="eastAsia"/>
          <w:color w:val="000000" w:themeColor="text1"/>
        </w:rPr>
        <w:t>加强生态保护修复，推进山水林田湖草系统治理</w:t>
      </w:r>
    </w:p>
    <w:p w14:paraId="2878CA1D" w14:textId="77777777" w:rsidR="00B40AC2" w:rsidRPr="00B40AC2" w:rsidRDefault="00B40AC2" w:rsidP="00B40AC2">
      <w:pPr>
        <w:rPr>
          <w:color w:val="000000" w:themeColor="text1"/>
        </w:rPr>
      </w:pPr>
      <w:r w:rsidRPr="00B40AC2">
        <w:rPr>
          <w:rFonts w:hint="eastAsia"/>
          <w:color w:val="000000" w:themeColor="text1"/>
        </w:rPr>
        <w:t>第一节</w:t>
      </w:r>
      <w:r w:rsidRPr="00B40AC2">
        <w:rPr>
          <w:rFonts w:hint="eastAsia"/>
          <w:color w:val="000000" w:themeColor="text1"/>
        </w:rPr>
        <w:t xml:space="preserve"> </w:t>
      </w:r>
      <w:r w:rsidRPr="00B40AC2">
        <w:rPr>
          <w:rFonts w:hint="eastAsia"/>
          <w:color w:val="000000" w:themeColor="text1"/>
        </w:rPr>
        <w:t>构建生态安全新格局</w:t>
      </w:r>
    </w:p>
    <w:p w14:paraId="3CEE72A8" w14:textId="77777777" w:rsidR="00B40AC2" w:rsidRPr="00B40AC2" w:rsidRDefault="00B40AC2" w:rsidP="00B40AC2">
      <w:pPr>
        <w:rPr>
          <w:color w:val="000000" w:themeColor="text1"/>
        </w:rPr>
      </w:pPr>
      <w:r w:rsidRPr="00B40AC2">
        <w:rPr>
          <w:rFonts w:hint="eastAsia"/>
          <w:color w:val="000000" w:themeColor="text1"/>
        </w:rPr>
        <w:t>优化生态环境空间布局。运用“三线一单”编制成果，强化“优先保护、重点管控、一般管控”。严格执行禁止和限制发展的行业、生产工艺、产业目录以及高耗能、高污染、资源型行业准入条件，防止污染产业的梯度转移。</w:t>
      </w:r>
      <w:r w:rsidRPr="00B40AC2">
        <w:rPr>
          <w:rFonts w:ascii="宋体" w:hAnsi="宋体" w:hint="eastAsia"/>
          <w:color w:val="000000" w:themeColor="text1"/>
        </w:rPr>
        <w:t>……</w:t>
      </w:r>
    </w:p>
    <w:p w14:paraId="22B172BF" w14:textId="77777777" w:rsidR="00B40AC2" w:rsidRPr="00B40AC2" w:rsidRDefault="00B40AC2" w:rsidP="00B40AC2">
      <w:pPr>
        <w:rPr>
          <w:color w:val="000000" w:themeColor="text1"/>
        </w:rPr>
      </w:pPr>
      <w:r w:rsidRPr="00B40AC2">
        <w:rPr>
          <w:rFonts w:hint="eastAsia"/>
          <w:color w:val="000000" w:themeColor="text1"/>
        </w:rPr>
        <w:lastRenderedPageBreak/>
        <w:t>加强自然保护地监管，构筑生态安全屏障。</w:t>
      </w:r>
      <w:r w:rsidRPr="00B40AC2">
        <w:rPr>
          <w:rFonts w:ascii="宋体" w:hAnsi="宋体" w:hint="eastAsia"/>
          <w:color w:val="000000" w:themeColor="text1"/>
        </w:rPr>
        <w:t>……</w:t>
      </w:r>
      <w:r w:rsidRPr="00B40AC2">
        <w:rPr>
          <w:rFonts w:hint="eastAsia"/>
          <w:color w:val="000000" w:themeColor="text1"/>
        </w:rPr>
        <w:t>紧密围绕构筑渠江上游生态安全屏障，按照“分区部署、分类整治、系统保护、因地施策”的原则，构建以自然公园为主体的自然保护地体系，实行自然保护地统一管理、分区管控，自然保护地内探矿采矿、水电开发、工业建设等项目按相关规定有序退出。</w:t>
      </w:r>
      <w:r w:rsidRPr="00B40AC2">
        <w:rPr>
          <w:rFonts w:ascii="宋体" w:hAnsi="宋体" w:hint="eastAsia"/>
          <w:color w:val="000000" w:themeColor="text1"/>
        </w:rPr>
        <w:t>……</w:t>
      </w:r>
    </w:p>
    <w:p w14:paraId="0C8BC974" w14:textId="77777777" w:rsidR="00B40AC2" w:rsidRPr="00B40AC2" w:rsidRDefault="00B40AC2" w:rsidP="00B40AC2">
      <w:pPr>
        <w:rPr>
          <w:color w:val="000000" w:themeColor="text1"/>
        </w:rPr>
      </w:pPr>
      <w:r w:rsidRPr="00B40AC2">
        <w:rPr>
          <w:rFonts w:hint="eastAsia"/>
          <w:color w:val="000000" w:themeColor="text1"/>
        </w:rPr>
        <w:t>本项目为新建矿山项目，项目仅进行原矿石开采，不进行矿石洗选，开采方式为地下开采，项目内不设置排土场及尾矿库。本项目矿区范围不在自然保护区、国家地质公园、风景名胜区、历史文物与名胜古迹保护区域、四川省生态保护红线划定方案范围内。目前，建设单位已委托相关单位完成了项目水土保持方案和土地复垦方案备案，并已取得相关手续。项目在运营期和服役期满后严格按照水保方案和土地复垦方案中的要求，采取相关环保措施和生态恢复方案，对工程临时占地及时进行绿化恢复，减少生态破坏。</w:t>
      </w:r>
    </w:p>
    <w:p w14:paraId="6C39134D" w14:textId="69BC263A" w:rsidR="000626C9" w:rsidRPr="00B40AC2" w:rsidRDefault="00B40AC2" w:rsidP="00B40AC2">
      <w:pPr>
        <w:ind w:firstLine="482"/>
        <w:rPr>
          <w:rFonts w:cs="Times New Roman"/>
          <w:b/>
          <w:snapToGrid/>
          <w:color w:val="000000" w:themeColor="text1"/>
        </w:rPr>
      </w:pPr>
      <w:r w:rsidRPr="00B40AC2">
        <w:rPr>
          <w:rFonts w:hint="eastAsia"/>
          <w:b/>
          <w:color w:val="000000" w:themeColor="text1"/>
        </w:rPr>
        <w:t>因此，本项目与《巴中市“十四五”生态环境保护规划》相关要求相符。</w:t>
      </w:r>
    </w:p>
    <w:p w14:paraId="64A670B9"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15</w:t>
      </w:r>
      <w:r w:rsidRPr="00B40AC2">
        <w:rPr>
          <w:rFonts w:cs="Times New Roman" w:hint="eastAsia"/>
          <w:b/>
          <w:snapToGrid/>
          <w:color w:val="000000" w:themeColor="text1"/>
          <w:kern w:val="2"/>
        </w:rPr>
        <w:t>）</w:t>
      </w:r>
      <w:r w:rsidRPr="00B40AC2">
        <w:rPr>
          <w:rFonts w:cs="Times New Roman"/>
          <w:b/>
          <w:snapToGrid/>
          <w:color w:val="000000" w:themeColor="text1"/>
          <w:kern w:val="2"/>
        </w:rPr>
        <w:t>与土壤污染防治</w:t>
      </w:r>
      <w:r w:rsidRPr="00B40AC2">
        <w:rPr>
          <w:rFonts w:cs="Times New Roman" w:hint="eastAsia"/>
          <w:b/>
          <w:snapToGrid/>
          <w:color w:val="000000" w:themeColor="text1"/>
          <w:kern w:val="2"/>
        </w:rPr>
        <w:t>防治计划等相关规划的</w:t>
      </w:r>
      <w:r w:rsidRPr="00B40AC2">
        <w:rPr>
          <w:rFonts w:cs="Times New Roman"/>
          <w:b/>
          <w:snapToGrid/>
          <w:color w:val="000000" w:themeColor="text1"/>
          <w:kern w:val="2"/>
        </w:rPr>
        <w:t>符合性</w:t>
      </w:r>
      <w:r w:rsidRPr="00B40AC2">
        <w:rPr>
          <w:rFonts w:cs="Times New Roman" w:hint="eastAsia"/>
          <w:b/>
          <w:snapToGrid/>
          <w:color w:val="000000" w:themeColor="text1"/>
          <w:kern w:val="2"/>
        </w:rPr>
        <w:t>分析</w:t>
      </w:r>
    </w:p>
    <w:p w14:paraId="603F5DDE" w14:textId="77777777" w:rsidR="000626C9" w:rsidRPr="00B40AC2" w:rsidRDefault="000626C9" w:rsidP="000626C9">
      <w:pPr>
        <w:rPr>
          <w:rFonts w:cs="Times New Roman"/>
          <w:snapToGrid/>
          <w:color w:val="000000" w:themeColor="text1"/>
          <w:kern w:val="2"/>
        </w:rPr>
      </w:pPr>
      <w:r w:rsidRPr="00B40AC2">
        <w:rPr>
          <w:rFonts w:cs="Times New Roman"/>
          <w:snapToGrid/>
          <w:color w:val="000000" w:themeColor="text1"/>
          <w:kern w:val="2"/>
        </w:rPr>
        <w:t>项目与《土壤污染防治行动计划》（国发</w:t>
      </w:r>
      <w:r w:rsidRPr="00B40AC2">
        <w:rPr>
          <w:rFonts w:cs="Times New Roman" w:hint="eastAsia"/>
          <w:snapToGrid/>
          <w:color w:val="000000" w:themeColor="text1"/>
          <w:kern w:val="2"/>
        </w:rPr>
        <w:t>[</w:t>
      </w:r>
      <w:r w:rsidRPr="00B40AC2">
        <w:rPr>
          <w:rFonts w:cs="Times New Roman"/>
          <w:snapToGrid/>
          <w:color w:val="000000" w:themeColor="text1"/>
          <w:kern w:val="2"/>
        </w:rPr>
        <w:t>2016</w:t>
      </w:r>
      <w:r w:rsidRPr="00B40AC2">
        <w:rPr>
          <w:rFonts w:cs="Times New Roman" w:hint="eastAsia"/>
          <w:snapToGrid/>
          <w:color w:val="000000" w:themeColor="text1"/>
          <w:kern w:val="2"/>
        </w:rPr>
        <w:t>]</w:t>
      </w:r>
      <w:r w:rsidRPr="00B40AC2">
        <w:rPr>
          <w:rFonts w:cs="Times New Roman"/>
          <w:snapToGrid/>
          <w:color w:val="000000" w:themeColor="text1"/>
          <w:kern w:val="2"/>
        </w:rPr>
        <w:t>31</w:t>
      </w:r>
      <w:r w:rsidRPr="00B40AC2">
        <w:rPr>
          <w:rFonts w:cs="Times New Roman"/>
          <w:snapToGrid/>
          <w:color w:val="000000" w:themeColor="text1"/>
          <w:kern w:val="2"/>
        </w:rPr>
        <w:t>号）</w:t>
      </w:r>
      <w:r w:rsidRPr="00B40AC2">
        <w:rPr>
          <w:rFonts w:cs="Times New Roman" w:hint="eastAsia"/>
          <w:snapToGrid/>
          <w:color w:val="000000" w:themeColor="text1"/>
          <w:kern w:val="2"/>
        </w:rPr>
        <w:t>及《</w:t>
      </w:r>
      <w:r w:rsidRPr="00B40AC2">
        <w:rPr>
          <w:rFonts w:cs="Times New Roman" w:hint="eastAsia"/>
          <w:snapToGrid/>
          <w:color w:val="000000" w:themeColor="text1"/>
          <w:kern w:val="2"/>
        </w:rPr>
        <w:t>&lt;</w:t>
      </w:r>
      <w:r w:rsidRPr="00B40AC2">
        <w:rPr>
          <w:rFonts w:cs="Times New Roman" w:hint="eastAsia"/>
          <w:snapToGrid/>
          <w:color w:val="000000" w:themeColor="text1"/>
          <w:kern w:val="2"/>
        </w:rPr>
        <w:t>土壤污染防治行动计划四川省工作方案</w:t>
      </w:r>
      <w:r w:rsidRPr="00B40AC2">
        <w:rPr>
          <w:rFonts w:cs="Times New Roman" w:hint="eastAsia"/>
          <w:snapToGrid/>
          <w:color w:val="000000" w:themeColor="text1"/>
          <w:kern w:val="2"/>
        </w:rPr>
        <w:t>&gt;2020</w:t>
      </w:r>
      <w:r w:rsidRPr="00B40AC2">
        <w:rPr>
          <w:rFonts w:cs="Times New Roman" w:hint="eastAsia"/>
          <w:snapToGrid/>
          <w:color w:val="000000" w:themeColor="text1"/>
          <w:kern w:val="2"/>
        </w:rPr>
        <w:t>年度实施计划》的</w:t>
      </w:r>
      <w:r w:rsidRPr="00B40AC2">
        <w:rPr>
          <w:rFonts w:cs="Times New Roman"/>
          <w:snapToGrid/>
          <w:color w:val="000000" w:themeColor="text1"/>
          <w:kern w:val="2"/>
        </w:rPr>
        <w:t>符合性分析如下：</w:t>
      </w:r>
    </w:p>
    <w:p w14:paraId="7A0106BB" w14:textId="77777777" w:rsidR="000626C9" w:rsidRPr="00B40AC2" w:rsidRDefault="000626C9" w:rsidP="000626C9">
      <w:pPr>
        <w:ind w:firstLineChars="0" w:firstLine="0"/>
        <w:jc w:val="center"/>
        <w:rPr>
          <w:rFonts w:cs="Times New Roman"/>
          <w:b/>
          <w:bCs/>
          <w:snapToGrid/>
          <w:color w:val="000000" w:themeColor="text1"/>
          <w:kern w:val="2"/>
        </w:rPr>
      </w:pPr>
      <w:r w:rsidRPr="00B40AC2">
        <w:rPr>
          <w:rFonts w:cs="Times New Roman"/>
          <w:b/>
          <w:bCs/>
          <w:snapToGrid/>
          <w:color w:val="000000" w:themeColor="text1"/>
          <w:kern w:val="2"/>
        </w:rPr>
        <w:t>表</w:t>
      </w:r>
      <w:r w:rsidRPr="00B40AC2">
        <w:rPr>
          <w:rFonts w:cs="Times New Roman"/>
          <w:b/>
          <w:bCs/>
          <w:snapToGrid/>
          <w:color w:val="000000" w:themeColor="text1"/>
          <w:kern w:val="2"/>
        </w:rPr>
        <w:t>1-1</w:t>
      </w:r>
      <w:r w:rsidRPr="00B40AC2">
        <w:rPr>
          <w:rFonts w:cs="Times New Roman" w:hint="eastAsia"/>
          <w:b/>
          <w:bCs/>
          <w:snapToGrid/>
          <w:color w:val="000000" w:themeColor="text1"/>
          <w:kern w:val="2"/>
        </w:rPr>
        <w:t xml:space="preserve">6 </w:t>
      </w:r>
      <w:r w:rsidRPr="00B40AC2">
        <w:rPr>
          <w:rFonts w:cs="Times New Roman"/>
          <w:b/>
          <w:bCs/>
          <w:snapToGrid/>
          <w:color w:val="000000" w:themeColor="text1"/>
          <w:kern w:val="2"/>
        </w:rPr>
        <w:t xml:space="preserve"> </w:t>
      </w:r>
      <w:r w:rsidRPr="00B40AC2">
        <w:rPr>
          <w:rFonts w:cs="Times New Roman"/>
          <w:b/>
          <w:bCs/>
          <w:snapToGrid/>
          <w:color w:val="000000" w:themeColor="text1"/>
          <w:kern w:val="2"/>
        </w:rPr>
        <w:t>与土壤污染防治行动计划符合性</w:t>
      </w:r>
    </w:p>
    <w:tbl>
      <w:tblPr>
        <w:tblW w:w="9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321"/>
        <w:gridCol w:w="5100"/>
        <w:gridCol w:w="1897"/>
        <w:gridCol w:w="696"/>
      </w:tblGrid>
      <w:tr w:rsidR="00B40AC2" w:rsidRPr="00B40AC2" w14:paraId="00075BFF" w14:textId="77777777" w:rsidTr="000E48C2">
        <w:trPr>
          <w:jc w:val="center"/>
        </w:trPr>
        <w:tc>
          <w:tcPr>
            <w:tcW w:w="1321" w:type="dxa"/>
            <w:shd w:val="clear" w:color="auto" w:fill="D9D9D9"/>
            <w:vAlign w:val="center"/>
          </w:tcPr>
          <w:p w14:paraId="146C2228"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文件名称</w:t>
            </w:r>
          </w:p>
        </w:tc>
        <w:tc>
          <w:tcPr>
            <w:tcW w:w="5100" w:type="dxa"/>
            <w:shd w:val="clear" w:color="auto" w:fill="D9D9D9"/>
            <w:vAlign w:val="center"/>
          </w:tcPr>
          <w:p w14:paraId="13671381"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相关要求</w:t>
            </w:r>
          </w:p>
        </w:tc>
        <w:tc>
          <w:tcPr>
            <w:tcW w:w="1897" w:type="dxa"/>
            <w:shd w:val="clear" w:color="auto" w:fill="D9D9D9"/>
            <w:vAlign w:val="center"/>
          </w:tcPr>
          <w:p w14:paraId="7463ED77"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本项目情况</w:t>
            </w:r>
          </w:p>
        </w:tc>
        <w:tc>
          <w:tcPr>
            <w:tcW w:w="696" w:type="dxa"/>
            <w:shd w:val="clear" w:color="auto" w:fill="D9D9D9"/>
            <w:vAlign w:val="center"/>
          </w:tcPr>
          <w:p w14:paraId="3899D183"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符合性</w:t>
            </w:r>
          </w:p>
        </w:tc>
      </w:tr>
      <w:tr w:rsidR="00B40AC2" w:rsidRPr="00B40AC2" w14:paraId="23580667" w14:textId="77777777" w:rsidTr="000E48C2">
        <w:trPr>
          <w:jc w:val="center"/>
        </w:trPr>
        <w:tc>
          <w:tcPr>
            <w:tcW w:w="1321" w:type="dxa"/>
            <w:vMerge w:val="restart"/>
            <w:vAlign w:val="center"/>
          </w:tcPr>
          <w:p w14:paraId="3560EB1A"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土壤污染防治行动计划</w:t>
            </w:r>
          </w:p>
        </w:tc>
        <w:tc>
          <w:tcPr>
            <w:tcW w:w="5100" w:type="dxa"/>
            <w:vAlign w:val="center"/>
          </w:tcPr>
          <w:p w14:paraId="62281764"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（八）切实加大保护力度。</w:t>
            </w:r>
          </w:p>
          <w:p w14:paraId="371641BA"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防控企业污染。严格控制在优先保护类耕地集中区域新建有色金属冶炼、石油加工、化工、焦化、电镀、制革等行业企业，现有相关行业企业要采用新技术、新工艺，加快提标升级改造步伐。</w:t>
            </w:r>
          </w:p>
        </w:tc>
        <w:tc>
          <w:tcPr>
            <w:tcW w:w="1897" w:type="dxa"/>
            <w:vAlign w:val="center"/>
          </w:tcPr>
          <w:p w14:paraId="6BE453B6"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不涉及优先保护类耕地集中区域</w:t>
            </w:r>
          </w:p>
        </w:tc>
        <w:tc>
          <w:tcPr>
            <w:tcW w:w="696" w:type="dxa"/>
            <w:vAlign w:val="center"/>
          </w:tcPr>
          <w:p w14:paraId="316C5079"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35E057E6" w14:textId="77777777" w:rsidTr="000E48C2">
        <w:trPr>
          <w:jc w:val="center"/>
        </w:trPr>
        <w:tc>
          <w:tcPr>
            <w:tcW w:w="1321" w:type="dxa"/>
            <w:vMerge/>
            <w:vAlign w:val="center"/>
          </w:tcPr>
          <w:p w14:paraId="02FA6C19"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p>
        </w:tc>
        <w:tc>
          <w:tcPr>
            <w:tcW w:w="5100" w:type="dxa"/>
            <w:vAlign w:val="center"/>
          </w:tcPr>
          <w:p w14:paraId="5C11A3EB"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十六）防范建设用地新增污染。排放重点污染物的建设项目，在开展环境影响评价时，要增加对土壤环境影响的评价内容，并提出防范土壤污染的具体措施；需要建设的土壤污染防治设施，要与主体工程同时设计、同时施工、同时投产使用；有关环境保护部门要做好有关措施落实情况的监督管理工作。</w:t>
            </w:r>
          </w:p>
        </w:tc>
        <w:tc>
          <w:tcPr>
            <w:tcW w:w="1897" w:type="dxa"/>
            <w:vAlign w:val="center"/>
          </w:tcPr>
          <w:p w14:paraId="2BCA47FD" w14:textId="275F0CEC"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根据分析，本项目</w:t>
            </w:r>
            <w:r w:rsidR="0032028F" w:rsidRPr="00B40AC2">
              <w:rPr>
                <w:rFonts w:cs="Times New Roman" w:hint="eastAsia"/>
                <w:snapToGrid/>
                <w:color w:val="000000" w:themeColor="text1"/>
                <w:kern w:val="2"/>
                <w:sz w:val="21"/>
                <w:szCs w:val="21"/>
              </w:rPr>
              <w:t>建成</w:t>
            </w:r>
            <w:r w:rsidRPr="00B40AC2">
              <w:rPr>
                <w:rFonts w:cs="Times New Roman"/>
                <w:snapToGrid/>
                <w:color w:val="000000" w:themeColor="text1"/>
                <w:kern w:val="2"/>
                <w:sz w:val="21"/>
                <w:szCs w:val="21"/>
              </w:rPr>
              <w:t>后对环境将会产生明显的正效益，并且不排放重点污染物</w:t>
            </w:r>
          </w:p>
        </w:tc>
        <w:tc>
          <w:tcPr>
            <w:tcW w:w="696" w:type="dxa"/>
            <w:vAlign w:val="center"/>
          </w:tcPr>
          <w:p w14:paraId="0A3888AF"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45CA9660" w14:textId="77777777" w:rsidTr="000E48C2">
        <w:trPr>
          <w:jc w:val="center"/>
        </w:trPr>
        <w:tc>
          <w:tcPr>
            <w:tcW w:w="1321" w:type="dxa"/>
            <w:vMerge/>
            <w:vAlign w:val="center"/>
          </w:tcPr>
          <w:p w14:paraId="7A98E07A"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p>
        </w:tc>
        <w:tc>
          <w:tcPr>
            <w:tcW w:w="5100" w:type="dxa"/>
            <w:vAlign w:val="center"/>
          </w:tcPr>
          <w:p w14:paraId="55E8A4ED"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（十七）强化空间布局管控。</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严格执行相关行业企业布局选址要求，禁止在居民区、学校、医疗和养老机构等周边新建有色金属冶炼、焦化等行业企业；</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w:t>
            </w:r>
          </w:p>
        </w:tc>
        <w:tc>
          <w:tcPr>
            <w:tcW w:w="1897" w:type="dxa"/>
            <w:vAlign w:val="center"/>
          </w:tcPr>
          <w:p w14:paraId="590BF4A2"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不属于有色金属冶炼，且选址不在居民区、学校、医疗和养老机构等周边</w:t>
            </w:r>
          </w:p>
        </w:tc>
        <w:tc>
          <w:tcPr>
            <w:tcW w:w="696" w:type="dxa"/>
            <w:vAlign w:val="center"/>
          </w:tcPr>
          <w:p w14:paraId="3AB4D134"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14D2B7FB" w14:textId="77777777" w:rsidTr="000E48C2">
        <w:trPr>
          <w:jc w:val="center"/>
        </w:trPr>
        <w:tc>
          <w:tcPr>
            <w:tcW w:w="1321" w:type="dxa"/>
            <w:vMerge/>
            <w:vAlign w:val="center"/>
          </w:tcPr>
          <w:p w14:paraId="07F7BC97"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p>
        </w:tc>
        <w:tc>
          <w:tcPr>
            <w:tcW w:w="5100" w:type="dxa"/>
            <w:vAlign w:val="center"/>
          </w:tcPr>
          <w:p w14:paraId="460AACEB"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（十八）严控工矿污染。</w:t>
            </w:r>
          </w:p>
          <w:p w14:paraId="229898D3"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3</w:t>
            </w:r>
            <w:r w:rsidRPr="00B40AC2">
              <w:rPr>
                <w:rFonts w:cs="Times New Roman"/>
                <w:snapToGrid/>
                <w:color w:val="000000" w:themeColor="text1"/>
                <w:kern w:val="2"/>
                <w:sz w:val="21"/>
                <w:szCs w:val="21"/>
              </w:rPr>
              <w:t>）加强涉重金属行业污染防控。严格执行重金属污染物排放标准并落实相关总量控制指标，</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w:t>
            </w:r>
          </w:p>
          <w:p w14:paraId="532BAE3E"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4</w:t>
            </w:r>
            <w:r w:rsidRPr="00B40AC2">
              <w:rPr>
                <w:rFonts w:cs="Times New Roman"/>
                <w:snapToGrid/>
                <w:color w:val="000000" w:themeColor="text1"/>
                <w:kern w:val="2"/>
                <w:sz w:val="21"/>
                <w:szCs w:val="21"/>
              </w:rPr>
              <w:t>）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w:t>
            </w:r>
          </w:p>
        </w:tc>
        <w:tc>
          <w:tcPr>
            <w:tcW w:w="1897" w:type="dxa"/>
            <w:vAlign w:val="center"/>
          </w:tcPr>
          <w:p w14:paraId="4DC86753"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不外排重金属污染物，项目产生固废均实现综合利用</w:t>
            </w:r>
          </w:p>
        </w:tc>
        <w:tc>
          <w:tcPr>
            <w:tcW w:w="696" w:type="dxa"/>
            <w:vAlign w:val="center"/>
          </w:tcPr>
          <w:p w14:paraId="1C30BD16"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5C5A25E1" w14:textId="77777777" w:rsidTr="000E48C2">
        <w:trPr>
          <w:jc w:val="center"/>
        </w:trPr>
        <w:tc>
          <w:tcPr>
            <w:tcW w:w="1321" w:type="dxa"/>
            <w:vMerge w:val="restart"/>
            <w:vAlign w:val="center"/>
          </w:tcPr>
          <w:p w14:paraId="72E8DA7E"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w:t>
            </w:r>
            <w:r w:rsidRPr="00B40AC2">
              <w:rPr>
                <w:rFonts w:cs="Times New Roman"/>
                <w:snapToGrid/>
                <w:color w:val="000000" w:themeColor="text1"/>
                <w:kern w:val="2"/>
                <w:sz w:val="21"/>
                <w:szCs w:val="21"/>
              </w:rPr>
              <w:t>土壤污染防</w:t>
            </w:r>
            <w:r w:rsidRPr="00B40AC2">
              <w:rPr>
                <w:rFonts w:cs="Times New Roman"/>
                <w:snapToGrid/>
                <w:color w:val="000000" w:themeColor="text1"/>
                <w:kern w:val="2"/>
                <w:sz w:val="21"/>
                <w:szCs w:val="21"/>
              </w:rPr>
              <w:lastRenderedPageBreak/>
              <w:t>治行动计划</w:t>
            </w:r>
            <w:r w:rsidRPr="00B40AC2">
              <w:rPr>
                <w:rFonts w:cs="Times New Roman" w:hint="eastAsia"/>
                <w:snapToGrid/>
                <w:color w:val="000000" w:themeColor="text1"/>
                <w:kern w:val="2"/>
                <w:sz w:val="21"/>
                <w:szCs w:val="21"/>
              </w:rPr>
              <w:t>四川省工作方案》</w:t>
            </w:r>
            <w:r w:rsidRPr="00B40AC2">
              <w:rPr>
                <w:rFonts w:cs="Times New Roman" w:hint="eastAsia"/>
                <w:snapToGrid/>
                <w:color w:val="000000" w:themeColor="text1"/>
                <w:kern w:val="2"/>
                <w:sz w:val="21"/>
                <w:szCs w:val="21"/>
              </w:rPr>
              <w:t>2020</w:t>
            </w:r>
            <w:r w:rsidRPr="00B40AC2">
              <w:rPr>
                <w:rFonts w:cs="Times New Roman" w:hint="eastAsia"/>
                <w:snapToGrid/>
                <w:color w:val="000000" w:themeColor="text1"/>
                <w:kern w:val="2"/>
                <w:sz w:val="21"/>
                <w:szCs w:val="21"/>
              </w:rPr>
              <w:t>年度实施计划</w:t>
            </w:r>
          </w:p>
        </w:tc>
        <w:tc>
          <w:tcPr>
            <w:tcW w:w="5100" w:type="dxa"/>
            <w:vAlign w:val="center"/>
          </w:tcPr>
          <w:p w14:paraId="6A130A75"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19.</w:t>
            </w:r>
            <w:r w:rsidRPr="00B40AC2">
              <w:rPr>
                <w:rFonts w:cs="Times New Roman" w:hint="eastAsia"/>
                <w:snapToGrid/>
                <w:color w:val="000000" w:themeColor="text1"/>
                <w:kern w:val="2"/>
                <w:sz w:val="21"/>
                <w:szCs w:val="21"/>
              </w:rPr>
              <w:t>加强矿产资源开发污染防控。推进尾矿库、排土场和</w:t>
            </w:r>
            <w:r w:rsidRPr="00B40AC2">
              <w:rPr>
                <w:rFonts w:cs="Times New Roman" w:hint="eastAsia"/>
                <w:snapToGrid/>
                <w:color w:val="000000" w:themeColor="text1"/>
                <w:kern w:val="2"/>
                <w:sz w:val="21"/>
                <w:szCs w:val="21"/>
              </w:rPr>
              <w:lastRenderedPageBreak/>
              <w:t>渣场的污染防控，完善土壤污染隐患排査和闭库污染治理措施。推进伴生放射性矿废渣安全处置、伴生放射性矿废渣安全处置示范工程的实施。完成对历史遗留和在产企业的尾矿库土壤污染状况监测和评估，完善污染治理设施，储备应急物资。加强尾矿库的环境安全管理，采取有效措施防止土壤污染，做好尾矿库闭库风险防范和环境监管。</w:t>
            </w:r>
          </w:p>
        </w:tc>
        <w:tc>
          <w:tcPr>
            <w:tcW w:w="1897" w:type="dxa"/>
            <w:vAlign w:val="center"/>
          </w:tcPr>
          <w:p w14:paraId="77851FEA"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本项目不设选矿厂，</w:t>
            </w:r>
            <w:r w:rsidRPr="00B40AC2">
              <w:rPr>
                <w:rFonts w:cs="Times New Roman" w:hint="eastAsia"/>
                <w:snapToGrid/>
                <w:color w:val="000000" w:themeColor="text1"/>
                <w:kern w:val="2"/>
                <w:sz w:val="21"/>
                <w:szCs w:val="21"/>
              </w:rPr>
              <w:lastRenderedPageBreak/>
              <w:t>无尾矿库，由于生产期间产生废石量较小，且部分废石以作为矿山公路基建所用建筑材料，剩余部分外售给石料加工厂，因此项目内未设置排土场及渣场。</w:t>
            </w:r>
          </w:p>
        </w:tc>
        <w:tc>
          <w:tcPr>
            <w:tcW w:w="696" w:type="dxa"/>
            <w:vAlign w:val="center"/>
          </w:tcPr>
          <w:p w14:paraId="4926460C"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符合</w:t>
            </w:r>
          </w:p>
        </w:tc>
      </w:tr>
      <w:tr w:rsidR="00B40AC2" w:rsidRPr="00B40AC2" w14:paraId="6F85CA23" w14:textId="77777777" w:rsidTr="000E48C2">
        <w:trPr>
          <w:jc w:val="center"/>
        </w:trPr>
        <w:tc>
          <w:tcPr>
            <w:tcW w:w="1321" w:type="dxa"/>
            <w:vMerge/>
            <w:vAlign w:val="center"/>
          </w:tcPr>
          <w:p w14:paraId="096C1BAF"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p>
        </w:tc>
        <w:tc>
          <w:tcPr>
            <w:tcW w:w="5100" w:type="dxa"/>
            <w:vAlign w:val="center"/>
          </w:tcPr>
          <w:p w14:paraId="136EAE1E"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23.</w:t>
            </w:r>
            <w:r w:rsidRPr="00B40AC2">
              <w:rPr>
                <w:rFonts w:cs="Times New Roman" w:hint="eastAsia"/>
                <w:snapToGrid/>
                <w:color w:val="000000" w:themeColor="text1"/>
                <w:kern w:val="2"/>
                <w:sz w:val="21"/>
                <w:szCs w:val="21"/>
              </w:rPr>
              <w:t>推进工业废物处理处置。落实《四川省工业固体废物堆存场所环境整治工作方案》，全面完成整治任务。继续开展长江经济带固体废物大排査，深入开展打击固体废物环境违法行为专项行动。</w:t>
            </w:r>
          </w:p>
        </w:tc>
        <w:tc>
          <w:tcPr>
            <w:tcW w:w="1897" w:type="dxa"/>
            <w:vAlign w:val="center"/>
          </w:tcPr>
          <w:p w14:paraId="181A6874"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本项目不设选矿厂，无尾矿。由于生产期间产生废石量较小，且部分废石以作为矿山公路基建所用建筑材料，剩余部分外售给石料加工厂。</w:t>
            </w:r>
          </w:p>
        </w:tc>
        <w:tc>
          <w:tcPr>
            <w:tcW w:w="696" w:type="dxa"/>
            <w:vAlign w:val="center"/>
          </w:tcPr>
          <w:p w14:paraId="4825DC6B"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46F2C44C" w14:textId="77777777" w:rsidTr="000E48C2">
        <w:trPr>
          <w:jc w:val="center"/>
        </w:trPr>
        <w:tc>
          <w:tcPr>
            <w:tcW w:w="1321" w:type="dxa"/>
            <w:vMerge/>
            <w:vAlign w:val="center"/>
          </w:tcPr>
          <w:p w14:paraId="7AA895AD"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p>
        </w:tc>
        <w:tc>
          <w:tcPr>
            <w:tcW w:w="5100" w:type="dxa"/>
            <w:vAlign w:val="center"/>
          </w:tcPr>
          <w:p w14:paraId="3082FC85"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24.</w:t>
            </w:r>
            <w:r w:rsidRPr="00B40AC2">
              <w:rPr>
                <w:rFonts w:cs="Times New Roman" w:hint="eastAsia"/>
                <w:snapToGrid/>
                <w:color w:val="000000" w:themeColor="text1"/>
                <w:kern w:val="2"/>
                <w:sz w:val="21"/>
                <w:szCs w:val="21"/>
              </w:rPr>
              <w:t>推进危险废物集中处置设施建设。按照《四川省危险废物集中处置设施建设规划（</w:t>
            </w:r>
            <w:r w:rsidRPr="00B40AC2">
              <w:rPr>
                <w:rFonts w:cs="Times New Roman" w:hint="eastAsia"/>
                <w:snapToGrid/>
                <w:color w:val="000000" w:themeColor="text1"/>
                <w:kern w:val="2"/>
                <w:sz w:val="21"/>
                <w:szCs w:val="21"/>
              </w:rPr>
              <w:t>2017-2022</w:t>
            </w:r>
            <w:r w:rsidRPr="00B40AC2">
              <w:rPr>
                <w:rFonts w:cs="Times New Roman" w:hint="eastAsia"/>
                <w:snapToGrid/>
                <w:color w:val="000000" w:themeColor="text1"/>
                <w:kern w:val="2"/>
                <w:sz w:val="21"/>
                <w:szCs w:val="21"/>
              </w:rPr>
              <w:t>年）》，推进全省危险废物和医疗废物集中处置设施建设，强化全过程监管，完善危险废物收集、贮存和运输体系建设。</w:t>
            </w:r>
          </w:p>
        </w:tc>
        <w:tc>
          <w:tcPr>
            <w:tcW w:w="1897" w:type="dxa"/>
            <w:vAlign w:val="center"/>
          </w:tcPr>
          <w:p w14:paraId="2C1E38BC"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建设单位应按本次环评中提出的危险废物收集、储存及运输措施，加强对危险废物的管理。</w:t>
            </w:r>
          </w:p>
        </w:tc>
        <w:tc>
          <w:tcPr>
            <w:tcW w:w="696" w:type="dxa"/>
            <w:vAlign w:val="center"/>
          </w:tcPr>
          <w:p w14:paraId="1E73438A"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FFC32D4" w14:textId="77777777" w:rsidTr="000E48C2">
        <w:trPr>
          <w:jc w:val="center"/>
        </w:trPr>
        <w:tc>
          <w:tcPr>
            <w:tcW w:w="1321" w:type="dxa"/>
            <w:vMerge/>
            <w:vAlign w:val="center"/>
          </w:tcPr>
          <w:p w14:paraId="6A61762B"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p>
        </w:tc>
        <w:tc>
          <w:tcPr>
            <w:tcW w:w="5100" w:type="dxa"/>
            <w:vAlign w:val="center"/>
          </w:tcPr>
          <w:p w14:paraId="37FF324D"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29.</w:t>
            </w:r>
            <w:r w:rsidRPr="00B40AC2">
              <w:rPr>
                <w:rFonts w:cs="Times New Roman" w:hint="eastAsia"/>
                <w:snapToGrid/>
                <w:color w:val="000000" w:themeColor="text1"/>
                <w:kern w:val="2"/>
                <w:sz w:val="21"/>
                <w:szCs w:val="21"/>
              </w:rPr>
              <w:t>严格生态保护红线分类管控。强化生态保护红线管控区域内土壤环境保护，严禁在生态保护红线范围内开展不符合主体功能定位的各类活动。</w:t>
            </w:r>
          </w:p>
        </w:tc>
        <w:tc>
          <w:tcPr>
            <w:tcW w:w="1897" w:type="dxa"/>
            <w:vAlign w:val="center"/>
          </w:tcPr>
          <w:p w14:paraId="54399647"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本项目不在生态红线范围内。</w:t>
            </w:r>
          </w:p>
        </w:tc>
        <w:tc>
          <w:tcPr>
            <w:tcW w:w="696" w:type="dxa"/>
            <w:vAlign w:val="center"/>
          </w:tcPr>
          <w:p w14:paraId="4047079F"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bl>
    <w:p w14:paraId="0936E794" w14:textId="77777777" w:rsidR="000626C9" w:rsidRPr="00B40AC2" w:rsidRDefault="000626C9" w:rsidP="000626C9">
      <w:pPr>
        <w:rPr>
          <w:rFonts w:cs="Times New Roman"/>
          <w:color w:val="000000" w:themeColor="text1"/>
          <w:kern w:val="2"/>
        </w:rPr>
      </w:pPr>
      <w:r w:rsidRPr="00B40AC2">
        <w:rPr>
          <w:rFonts w:cs="Times New Roman"/>
          <w:color w:val="000000" w:themeColor="text1"/>
          <w:kern w:val="2"/>
        </w:rPr>
        <w:t>综上分析可见，本项目不属于有色金属冶炼，选址不在居民区、学校、医疗和养老机构等周边，不外排重金属污染物及重点污染物，产生固废全部实现综合利用</w:t>
      </w:r>
      <w:r w:rsidRPr="00B40AC2">
        <w:rPr>
          <w:rFonts w:cs="Times New Roman" w:hint="eastAsia"/>
          <w:color w:val="000000" w:themeColor="text1"/>
          <w:kern w:val="2"/>
        </w:rPr>
        <w:t>。</w:t>
      </w:r>
      <w:r w:rsidRPr="00B40AC2">
        <w:rPr>
          <w:rFonts w:cs="Times New Roman" w:hint="eastAsia"/>
          <w:b/>
          <w:color w:val="000000" w:themeColor="text1"/>
          <w:kern w:val="2"/>
        </w:rPr>
        <w:t>因此，本项目</w:t>
      </w:r>
      <w:r w:rsidRPr="00B40AC2">
        <w:rPr>
          <w:rFonts w:cs="Times New Roman"/>
          <w:b/>
          <w:color w:val="000000" w:themeColor="text1"/>
          <w:kern w:val="2"/>
        </w:rPr>
        <w:t>与</w:t>
      </w:r>
      <w:r w:rsidRPr="00B40AC2">
        <w:rPr>
          <w:rFonts w:cs="Times New Roman"/>
          <w:b/>
          <w:snapToGrid/>
          <w:color w:val="000000" w:themeColor="text1"/>
          <w:kern w:val="2"/>
        </w:rPr>
        <w:t>《土壤污染防治行动计划》</w:t>
      </w:r>
      <w:r w:rsidRPr="00B40AC2">
        <w:rPr>
          <w:rFonts w:cs="Times New Roman" w:hint="eastAsia"/>
          <w:b/>
          <w:snapToGrid/>
          <w:color w:val="000000" w:themeColor="text1"/>
          <w:kern w:val="2"/>
        </w:rPr>
        <w:t>及《</w:t>
      </w:r>
      <w:r w:rsidRPr="00B40AC2">
        <w:rPr>
          <w:rFonts w:cs="Times New Roman" w:hint="eastAsia"/>
          <w:b/>
          <w:snapToGrid/>
          <w:color w:val="000000" w:themeColor="text1"/>
          <w:kern w:val="2"/>
        </w:rPr>
        <w:t>&lt;</w:t>
      </w:r>
      <w:r w:rsidRPr="00B40AC2">
        <w:rPr>
          <w:rFonts w:cs="Times New Roman" w:hint="eastAsia"/>
          <w:b/>
          <w:snapToGrid/>
          <w:color w:val="000000" w:themeColor="text1"/>
          <w:kern w:val="2"/>
        </w:rPr>
        <w:t>土壤污染防治行动计划四川省工作方案</w:t>
      </w:r>
      <w:r w:rsidRPr="00B40AC2">
        <w:rPr>
          <w:rFonts w:cs="Times New Roman" w:hint="eastAsia"/>
          <w:b/>
          <w:snapToGrid/>
          <w:color w:val="000000" w:themeColor="text1"/>
          <w:kern w:val="2"/>
        </w:rPr>
        <w:t>&gt;2020</w:t>
      </w:r>
      <w:r w:rsidRPr="00B40AC2">
        <w:rPr>
          <w:rFonts w:cs="Times New Roman" w:hint="eastAsia"/>
          <w:b/>
          <w:snapToGrid/>
          <w:color w:val="000000" w:themeColor="text1"/>
          <w:kern w:val="2"/>
        </w:rPr>
        <w:t>年度实施计划》</w:t>
      </w:r>
      <w:r w:rsidRPr="00B40AC2">
        <w:rPr>
          <w:rFonts w:cs="Times New Roman"/>
          <w:b/>
          <w:color w:val="000000" w:themeColor="text1"/>
          <w:kern w:val="2"/>
        </w:rPr>
        <w:t>相符。</w:t>
      </w:r>
    </w:p>
    <w:p w14:paraId="1A5ED649" w14:textId="77777777"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16</w:t>
      </w:r>
      <w:r w:rsidRPr="00B40AC2">
        <w:rPr>
          <w:rFonts w:cs="Times New Roman" w:hint="eastAsia"/>
          <w:b/>
          <w:snapToGrid/>
          <w:color w:val="000000" w:themeColor="text1"/>
          <w:kern w:val="2"/>
        </w:rPr>
        <w:t>）与水污染防治行动计划等相关规划的符合性分析</w:t>
      </w:r>
    </w:p>
    <w:p w14:paraId="434F66DE" w14:textId="61B5F346" w:rsidR="000626C9" w:rsidRPr="00B40AC2" w:rsidRDefault="000626C9" w:rsidP="000626C9">
      <w:pPr>
        <w:rPr>
          <w:rFonts w:cs="Times New Roman"/>
          <w:color w:val="000000" w:themeColor="text1"/>
          <w:kern w:val="2"/>
        </w:rPr>
      </w:pPr>
      <w:r w:rsidRPr="00B40AC2">
        <w:rPr>
          <w:rFonts w:cs="Times New Roman" w:hint="eastAsia"/>
          <w:color w:val="000000" w:themeColor="text1"/>
          <w:kern w:val="2"/>
        </w:rPr>
        <w:t>根据《水污染防治行动计划》（国发</w:t>
      </w:r>
      <w:r w:rsidRPr="00B40AC2">
        <w:rPr>
          <w:rFonts w:cs="Times New Roman" w:hint="eastAsia"/>
          <w:color w:val="000000" w:themeColor="text1"/>
          <w:kern w:val="2"/>
        </w:rPr>
        <w:t>[2015]17</w:t>
      </w:r>
      <w:r w:rsidRPr="00B40AC2">
        <w:rPr>
          <w:rFonts w:cs="Times New Roman" w:hint="eastAsia"/>
          <w:color w:val="000000" w:themeColor="text1"/>
          <w:kern w:val="2"/>
        </w:rPr>
        <w:t>号）的文件</w:t>
      </w:r>
      <w:r w:rsidR="00646278" w:rsidRPr="00B40AC2">
        <w:rPr>
          <w:rFonts w:cs="Times New Roman" w:hint="eastAsia"/>
          <w:color w:val="000000" w:themeColor="text1"/>
          <w:kern w:val="2"/>
        </w:rPr>
        <w:t>精神</w:t>
      </w:r>
      <w:r w:rsidRPr="00B40AC2">
        <w:rPr>
          <w:rFonts w:cs="Times New Roman" w:hint="eastAsia"/>
          <w:color w:val="000000" w:themeColor="text1"/>
          <w:kern w:val="2"/>
        </w:rPr>
        <w:t>，四川省政府办公室于</w:t>
      </w:r>
      <w:r w:rsidRPr="00B40AC2">
        <w:rPr>
          <w:rFonts w:cs="Times New Roman" w:hint="eastAsia"/>
          <w:color w:val="000000" w:themeColor="text1"/>
          <w:kern w:val="2"/>
        </w:rPr>
        <w:t>2015</w:t>
      </w:r>
      <w:r w:rsidRPr="00B40AC2">
        <w:rPr>
          <w:rFonts w:cs="Times New Roman" w:hint="eastAsia"/>
          <w:color w:val="000000" w:themeColor="text1"/>
          <w:kern w:val="2"/>
        </w:rPr>
        <w:t>年</w:t>
      </w:r>
      <w:r w:rsidRPr="00B40AC2">
        <w:rPr>
          <w:rFonts w:cs="Times New Roman" w:hint="eastAsia"/>
          <w:color w:val="000000" w:themeColor="text1"/>
          <w:kern w:val="2"/>
        </w:rPr>
        <w:t>12</w:t>
      </w:r>
      <w:r w:rsidRPr="00B40AC2">
        <w:rPr>
          <w:rFonts w:cs="Times New Roman" w:hint="eastAsia"/>
          <w:color w:val="000000" w:themeColor="text1"/>
          <w:kern w:val="2"/>
        </w:rPr>
        <w:t>月颁布了《四川省人民政府关于印发水污染防治行动计划四川省工作方案的通知》（川府发</w:t>
      </w:r>
      <w:r w:rsidRPr="00B40AC2">
        <w:rPr>
          <w:rFonts w:cs="Times New Roman" w:hint="eastAsia"/>
          <w:color w:val="000000" w:themeColor="text1"/>
          <w:kern w:val="2"/>
        </w:rPr>
        <w:t>[2015]59</w:t>
      </w:r>
      <w:r w:rsidRPr="00B40AC2">
        <w:rPr>
          <w:rFonts w:cs="Times New Roman" w:hint="eastAsia"/>
          <w:color w:val="000000" w:themeColor="text1"/>
          <w:kern w:val="2"/>
        </w:rPr>
        <w:t>号）、《水污染防治行动计划四川省工作方案</w:t>
      </w:r>
      <w:r w:rsidRPr="00B40AC2">
        <w:rPr>
          <w:rFonts w:cs="Times New Roman" w:hint="eastAsia"/>
          <w:color w:val="000000" w:themeColor="text1"/>
          <w:kern w:val="2"/>
        </w:rPr>
        <w:t>2017</w:t>
      </w:r>
      <w:r w:rsidRPr="00B40AC2">
        <w:rPr>
          <w:rFonts w:cs="Times New Roman" w:hint="eastAsia"/>
          <w:color w:val="000000" w:themeColor="text1"/>
          <w:kern w:val="2"/>
        </w:rPr>
        <w:t>年度实施方案》。本项目与上述规划的符合性见下表。</w:t>
      </w:r>
    </w:p>
    <w:p w14:paraId="582A1CE7" w14:textId="77777777" w:rsidR="000626C9" w:rsidRPr="00B40AC2" w:rsidRDefault="000626C9" w:rsidP="000626C9">
      <w:pPr>
        <w:ind w:firstLineChars="0" w:firstLine="0"/>
        <w:jc w:val="center"/>
        <w:rPr>
          <w:rFonts w:cs="Times New Roman"/>
          <w:b/>
          <w:bCs/>
          <w:snapToGrid/>
          <w:color w:val="000000" w:themeColor="text1"/>
          <w:kern w:val="2"/>
        </w:rPr>
      </w:pPr>
      <w:r w:rsidRPr="00B40AC2">
        <w:rPr>
          <w:rFonts w:cs="Times New Roman"/>
          <w:b/>
          <w:bCs/>
          <w:snapToGrid/>
          <w:color w:val="000000" w:themeColor="text1"/>
          <w:kern w:val="2"/>
        </w:rPr>
        <w:t>表</w:t>
      </w:r>
      <w:r w:rsidRPr="00B40AC2">
        <w:rPr>
          <w:rFonts w:cs="Times New Roman"/>
          <w:b/>
          <w:bCs/>
          <w:snapToGrid/>
          <w:color w:val="000000" w:themeColor="text1"/>
          <w:kern w:val="2"/>
        </w:rPr>
        <w:t>1-1</w:t>
      </w:r>
      <w:r w:rsidRPr="00B40AC2">
        <w:rPr>
          <w:rFonts w:cs="Times New Roman" w:hint="eastAsia"/>
          <w:b/>
          <w:bCs/>
          <w:snapToGrid/>
          <w:color w:val="000000" w:themeColor="text1"/>
          <w:kern w:val="2"/>
        </w:rPr>
        <w:t xml:space="preserve">7 </w:t>
      </w:r>
      <w:r w:rsidRPr="00B40AC2">
        <w:rPr>
          <w:rFonts w:cs="Times New Roman"/>
          <w:b/>
          <w:bCs/>
          <w:snapToGrid/>
          <w:color w:val="000000" w:themeColor="text1"/>
          <w:kern w:val="2"/>
        </w:rPr>
        <w:t xml:space="preserve"> </w:t>
      </w:r>
      <w:r w:rsidRPr="00B40AC2">
        <w:rPr>
          <w:rFonts w:cs="Times New Roman"/>
          <w:b/>
          <w:bCs/>
          <w:snapToGrid/>
          <w:color w:val="000000" w:themeColor="text1"/>
          <w:kern w:val="2"/>
        </w:rPr>
        <w:t>与</w:t>
      </w:r>
      <w:r w:rsidRPr="00B40AC2">
        <w:rPr>
          <w:rFonts w:cs="Times New Roman" w:hint="eastAsia"/>
          <w:b/>
          <w:bCs/>
          <w:snapToGrid/>
          <w:color w:val="000000" w:themeColor="text1"/>
          <w:kern w:val="2"/>
        </w:rPr>
        <w:t>水</w:t>
      </w:r>
      <w:r w:rsidRPr="00B40AC2">
        <w:rPr>
          <w:rFonts w:cs="Times New Roman"/>
          <w:b/>
          <w:bCs/>
          <w:snapToGrid/>
          <w:color w:val="000000" w:themeColor="text1"/>
          <w:kern w:val="2"/>
        </w:rPr>
        <w:t>污染防治行动计划符合性</w:t>
      </w:r>
    </w:p>
    <w:tbl>
      <w:tblPr>
        <w:tblW w:w="90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321"/>
        <w:gridCol w:w="5100"/>
        <w:gridCol w:w="1897"/>
        <w:gridCol w:w="696"/>
      </w:tblGrid>
      <w:tr w:rsidR="00B40AC2" w:rsidRPr="00B40AC2" w14:paraId="1BF29431" w14:textId="77777777" w:rsidTr="000E48C2">
        <w:trPr>
          <w:jc w:val="center"/>
        </w:trPr>
        <w:tc>
          <w:tcPr>
            <w:tcW w:w="1321" w:type="dxa"/>
            <w:shd w:val="clear" w:color="auto" w:fill="D9D9D9"/>
            <w:vAlign w:val="center"/>
          </w:tcPr>
          <w:p w14:paraId="62A3A3FB"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hint="eastAsia"/>
                <w:b/>
                <w:snapToGrid/>
                <w:color w:val="000000" w:themeColor="text1"/>
                <w:kern w:val="2"/>
                <w:sz w:val="21"/>
                <w:szCs w:val="21"/>
              </w:rPr>
              <w:t>文件名称</w:t>
            </w:r>
          </w:p>
        </w:tc>
        <w:tc>
          <w:tcPr>
            <w:tcW w:w="5100" w:type="dxa"/>
            <w:shd w:val="clear" w:color="auto" w:fill="D9D9D9"/>
            <w:vAlign w:val="center"/>
          </w:tcPr>
          <w:p w14:paraId="3AD6BAC3"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相关要求</w:t>
            </w:r>
          </w:p>
        </w:tc>
        <w:tc>
          <w:tcPr>
            <w:tcW w:w="1897" w:type="dxa"/>
            <w:shd w:val="clear" w:color="auto" w:fill="D9D9D9"/>
            <w:vAlign w:val="center"/>
          </w:tcPr>
          <w:p w14:paraId="5AC797DD"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本项目情况</w:t>
            </w:r>
          </w:p>
        </w:tc>
        <w:tc>
          <w:tcPr>
            <w:tcW w:w="696" w:type="dxa"/>
            <w:shd w:val="clear" w:color="auto" w:fill="D9D9D9"/>
            <w:vAlign w:val="center"/>
          </w:tcPr>
          <w:p w14:paraId="3619EF00" w14:textId="77777777" w:rsidR="000626C9" w:rsidRPr="00B40AC2" w:rsidRDefault="000626C9" w:rsidP="000626C9">
            <w:pPr>
              <w:spacing w:line="240" w:lineRule="auto"/>
              <w:ind w:firstLineChars="0" w:firstLine="0"/>
              <w:jc w:val="center"/>
              <w:rPr>
                <w:rFonts w:cs="Times New Roman"/>
                <w:b/>
                <w:snapToGrid/>
                <w:color w:val="000000" w:themeColor="text1"/>
                <w:kern w:val="2"/>
                <w:sz w:val="21"/>
                <w:szCs w:val="21"/>
              </w:rPr>
            </w:pPr>
            <w:r w:rsidRPr="00B40AC2">
              <w:rPr>
                <w:rFonts w:cs="Times New Roman"/>
                <w:b/>
                <w:snapToGrid/>
                <w:color w:val="000000" w:themeColor="text1"/>
                <w:kern w:val="2"/>
                <w:sz w:val="21"/>
                <w:szCs w:val="21"/>
              </w:rPr>
              <w:t>符合性</w:t>
            </w:r>
          </w:p>
        </w:tc>
      </w:tr>
      <w:tr w:rsidR="00B40AC2" w:rsidRPr="00B40AC2" w14:paraId="79A9DFD3" w14:textId="77777777" w:rsidTr="000E48C2">
        <w:trPr>
          <w:jc w:val="center"/>
        </w:trPr>
        <w:tc>
          <w:tcPr>
            <w:tcW w:w="1321" w:type="dxa"/>
            <w:vMerge w:val="restart"/>
            <w:vAlign w:val="center"/>
          </w:tcPr>
          <w:p w14:paraId="442BD053"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《水</w:t>
            </w:r>
            <w:r w:rsidRPr="00B40AC2">
              <w:rPr>
                <w:rFonts w:cs="Times New Roman"/>
                <w:snapToGrid/>
                <w:color w:val="000000" w:themeColor="text1"/>
                <w:kern w:val="2"/>
                <w:sz w:val="21"/>
                <w:szCs w:val="21"/>
              </w:rPr>
              <w:t>污染防治行动计划</w:t>
            </w:r>
            <w:r w:rsidRPr="00B40AC2">
              <w:rPr>
                <w:rFonts w:cs="Times New Roman" w:hint="eastAsia"/>
                <w:snapToGrid/>
                <w:color w:val="000000" w:themeColor="text1"/>
                <w:kern w:val="2"/>
                <w:sz w:val="21"/>
                <w:szCs w:val="21"/>
              </w:rPr>
              <w:t>》</w:t>
            </w:r>
          </w:p>
        </w:tc>
        <w:tc>
          <w:tcPr>
            <w:tcW w:w="5100" w:type="dxa"/>
            <w:vAlign w:val="center"/>
          </w:tcPr>
          <w:p w14:paraId="5FE3E6A7"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（一）狠抓工业污染防治。取缔“十小”企业。全面排査装备水平低、环保设施差的小型工业企业。</w:t>
            </w:r>
            <w:r w:rsidRPr="00B40AC2">
              <w:rPr>
                <w:rFonts w:cs="Times New Roman" w:hint="eastAsia"/>
                <w:snapToGrid/>
                <w:color w:val="000000" w:themeColor="text1"/>
                <w:kern w:val="2"/>
                <w:sz w:val="21"/>
                <w:szCs w:val="21"/>
              </w:rPr>
              <w:t>2016</w:t>
            </w:r>
            <w:r w:rsidRPr="00B40AC2">
              <w:rPr>
                <w:rFonts w:cs="Times New Roman" w:hint="eastAsia"/>
                <w:snapToGrid/>
                <w:color w:val="000000" w:themeColor="text1"/>
                <w:kern w:val="2"/>
                <w:sz w:val="21"/>
                <w:szCs w:val="21"/>
              </w:rPr>
              <w:t>年底前，按照水污染防治法律法规要求，全部取缔不符合国家产业政策的小型造纸、制革、印染、染料、炼焦、炼硫、炼砷、炼油、电镀、农药等严重污染水环境的生产项目。</w:t>
            </w:r>
          </w:p>
        </w:tc>
        <w:tc>
          <w:tcPr>
            <w:tcW w:w="1897" w:type="dxa"/>
            <w:vAlign w:val="center"/>
          </w:tcPr>
          <w:p w14:paraId="45148117"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本项目不属于“十小”企业，不属于取缔项目</w:t>
            </w:r>
          </w:p>
        </w:tc>
        <w:tc>
          <w:tcPr>
            <w:tcW w:w="696" w:type="dxa"/>
            <w:vAlign w:val="center"/>
          </w:tcPr>
          <w:p w14:paraId="3EA922D3"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1CECA0BE" w14:textId="77777777" w:rsidTr="000E48C2">
        <w:trPr>
          <w:jc w:val="center"/>
        </w:trPr>
        <w:tc>
          <w:tcPr>
            <w:tcW w:w="1321" w:type="dxa"/>
            <w:vMerge/>
            <w:vAlign w:val="center"/>
          </w:tcPr>
          <w:p w14:paraId="04FCA66E"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p>
        </w:tc>
        <w:tc>
          <w:tcPr>
            <w:tcW w:w="5100" w:type="dxa"/>
            <w:vAlign w:val="center"/>
          </w:tcPr>
          <w:p w14:paraId="6B897857"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（六）优化空间布局。合理确定发展布局、结构和规模。充分考虑水资源、水环境承载能力，以水定城、以水定地、以水定人、以水定产。重大项目原则上布局在优化</w:t>
            </w:r>
            <w:r w:rsidRPr="00B40AC2">
              <w:rPr>
                <w:rFonts w:cs="Times New Roman" w:hint="eastAsia"/>
                <w:snapToGrid/>
                <w:color w:val="000000" w:themeColor="text1"/>
                <w:kern w:val="2"/>
                <w:sz w:val="21"/>
                <w:szCs w:val="21"/>
              </w:rPr>
              <w:lastRenderedPageBreak/>
              <w:t>开发区和重点开发区，并符合城乡规划和土地利用总体规划。……，严格控制缺水地区、水污染严重地区和敏感区域高耗水、高污染行业发展，新建、改建、扩建重点行业建设项目实行主要污染物排放减呈罝换。七大重点流域干流沿岸，要严格控制石油加工、化学原料和化学制品制造、医药制造、化学纤维制造、有色金属冶炼、纺织印染等项目环境风险，合理布局生产装罝及位险化学品仓储等设施。</w:t>
            </w:r>
          </w:p>
        </w:tc>
        <w:tc>
          <w:tcPr>
            <w:tcW w:w="1897" w:type="dxa"/>
            <w:vAlign w:val="center"/>
          </w:tcPr>
          <w:p w14:paraId="13DA8C28"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lastRenderedPageBreak/>
              <w:t>项目所在区域不属于缺水地区、水污染严重地区和敏感区</w:t>
            </w:r>
            <w:r w:rsidRPr="00B40AC2">
              <w:rPr>
                <w:rFonts w:cs="Times New Roman" w:hint="eastAsia"/>
                <w:snapToGrid/>
                <w:color w:val="000000" w:themeColor="text1"/>
                <w:kern w:val="2"/>
                <w:sz w:val="21"/>
                <w:szCs w:val="21"/>
              </w:rPr>
              <w:lastRenderedPageBreak/>
              <w:t>域；项目不属于高耗水企业、高污染行业。不在严格控制发展之列</w:t>
            </w:r>
          </w:p>
        </w:tc>
        <w:tc>
          <w:tcPr>
            <w:tcW w:w="696" w:type="dxa"/>
            <w:vAlign w:val="center"/>
          </w:tcPr>
          <w:p w14:paraId="423F9965"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lastRenderedPageBreak/>
              <w:t>符合</w:t>
            </w:r>
          </w:p>
        </w:tc>
      </w:tr>
      <w:tr w:rsidR="00B40AC2" w:rsidRPr="00B40AC2" w14:paraId="3AC59DEB" w14:textId="77777777" w:rsidTr="000E48C2">
        <w:trPr>
          <w:jc w:val="center"/>
        </w:trPr>
        <w:tc>
          <w:tcPr>
            <w:tcW w:w="1321" w:type="dxa"/>
            <w:vMerge/>
            <w:vAlign w:val="center"/>
          </w:tcPr>
          <w:p w14:paraId="3CDF65D3"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p>
        </w:tc>
        <w:tc>
          <w:tcPr>
            <w:tcW w:w="5100" w:type="dxa"/>
            <w:vAlign w:val="center"/>
          </w:tcPr>
          <w:p w14:paraId="61523075"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七）推进循环发展。加强工业水循环利用。推进矿井水综合利用，煤炭矿区的补充用水、周边地区生产和生态用水应优先使用矿井水，加强洗煤废水循环利用。鼓励钢铁、纺织印染、造纸、石油石化、化工、制革等高耗水企业废水深度处理回用。具备使用再生水条件但未充分利用的钢铁、火电、化工、制浆造纸、印染等项目，不得批准其新增取水许可。</w:t>
            </w:r>
          </w:p>
        </w:tc>
        <w:tc>
          <w:tcPr>
            <w:tcW w:w="1897" w:type="dxa"/>
            <w:vAlign w:val="center"/>
          </w:tcPr>
          <w:p w14:paraId="2919EC6B"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项目井巷涌水经沉淀后部分用于湿法作业，剩余部分达标排放</w:t>
            </w:r>
          </w:p>
        </w:tc>
        <w:tc>
          <w:tcPr>
            <w:tcW w:w="696" w:type="dxa"/>
            <w:vAlign w:val="center"/>
          </w:tcPr>
          <w:p w14:paraId="628F9EA2"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7E46A7DC" w14:textId="77777777" w:rsidTr="000E48C2">
        <w:trPr>
          <w:jc w:val="center"/>
        </w:trPr>
        <w:tc>
          <w:tcPr>
            <w:tcW w:w="1321" w:type="dxa"/>
            <w:vAlign w:val="center"/>
          </w:tcPr>
          <w:p w14:paraId="4A481DE2"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《水污染防治行动计划四川省工作方案》</w:t>
            </w:r>
          </w:p>
        </w:tc>
        <w:tc>
          <w:tcPr>
            <w:tcW w:w="5100" w:type="dxa"/>
            <w:vAlign w:val="center"/>
          </w:tcPr>
          <w:p w14:paraId="4BAF34F4"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（―）全面控制污染物排放（</w:t>
            </w:r>
            <w:r w:rsidRPr="00B40AC2">
              <w:rPr>
                <w:rFonts w:cs="Times New Roman" w:hint="eastAsia"/>
                <w:snapToGrid/>
                <w:color w:val="000000" w:themeColor="text1"/>
                <w:kern w:val="2"/>
                <w:sz w:val="21"/>
                <w:szCs w:val="21"/>
              </w:rPr>
              <w:t>1</w:t>
            </w:r>
            <w:r w:rsidRPr="00B40AC2">
              <w:rPr>
                <w:rFonts w:cs="Times New Roman" w:hint="eastAsia"/>
                <w:snapToGrid/>
                <w:color w:val="000000" w:themeColor="text1"/>
                <w:kern w:val="2"/>
                <w:sz w:val="21"/>
                <w:szCs w:val="21"/>
              </w:rPr>
              <w:t>）狠抓工业污染防治；①取缔“</w:t>
            </w:r>
            <w:r w:rsidRPr="00B40AC2">
              <w:rPr>
                <w:rFonts w:cs="Times New Roman" w:hint="eastAsia"/>
                <w:snapToGrid/>
                <w:color w:val="000000" w:themeColor="text1"/>
                <w:kern w:val="2"/>
                <w:sz w:val="21"/>
                <w:szCs w:val="21"/>
              </w:rPr>
              <w:t>10+1</w:t>
            </w:r>
            <w:r w:rsidRPr="00B40AC2">
              <w:rPr>
                <w:rFonts w:cs="Times New Roman" w:hint="eastAsia"/>
                <w:snapToGrid/>
                <w:color w:val="000000" w:themeColor="text1"/>
                <w:kern w:val="2"/>
                <w:sz w:val="21"/>
                <w:szCs w:val="21"/>
              </w:rPr>
              <w:t>”小企业：②专项整治“</w:t>
            </w:r>
            <w:r w:rsidRPr="00B40AC2">
              <w:rPr>
                <w:rFonts w:cs="Times New Roman" w:hint="eastAsia"/>
                <w:snapToGrid/>
                <w:color w:val="000000" w:themeColor="text1"/>
                <w:kern w:val="2"/>
                <w:sz w:val="21"/>
                <w:szCs w:val="21"/>
              </w:rPr>
              <w:t>10+1</w:t>
            </w:r>
            <w:r w:rsidRPr="00B40AC2">
              <w:rPr>
                <w:rFonts w:cs="Times New Roman" w:hint="eastAsia"/>
                <w:snapToGrid/>
                <w:color w:val="000000" w:themeColor="text1"/>
                <w:kern w:val="2"/>
                <w:sz w:val="21"/>
                <w:szCs w:val="21"/>
              </w:rPr>
              <w:t>”重点行业：③集中治理工业集聚区水污染：</w:t>
            </w:r>
          </w:p>
        </w:tc>
        <w:tc>
          <w:tcPr>
            <w:tcW w:w="1897" w:type="dxa"/>
            <w:vAlign w:val="center"/>
          </w:tcPr>
          <w:p w14:paraId="1B8F43EB"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本项目不属于“十小”企业</w:t>
            </w:r>
          </w:p>
        </w:tc>
        <w:tc>
          <w:tcPr>
            <w:tcW w:w="696" w:type="dxa"/>
            <w:vAlign w:val="center"/>
          </w:tcPr>
          <w:p w14:paraId="622D4897"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r w:rsidR="00B40AC2" w:rsidRPr="00B40AC2" w14:paraId="605A0E6E" w14:textId="77777777" w:rsidTr="000E48C2">
        <w:trPr>
          <w:jc w:val="center"/>
        </w:trPr>
        <w:tc>
          <w:tcPr>
            <w:tcW w:w="1321" w:type="dxa"/>
            <w:vAlign w:val="center"/>
          </w:tcPr>
          <w:p w14:paraId="77A2AF69"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《水</w:t>
            </w:r>
            <w:r w:rsidRPr="00B40AC2">
              <w:rPr>
                <w:rFonts w:cs="Times New Roman"/>
                <w:snapToGrid/>
                <w:color w:val="000000" w:themeColor="text1"/>
                <w:kern w:val="2"/>
                <w:sz w:val="21"/>
                <w:szCs w:val="21"/>
              </w:rPr>
              <w:t>污染防治行动计划</w:t>
            </w:r>
            <w:r w:rsidRPr="00B40AC2">
              <w:rPr>
                <w:rFonts w:cs="Times New Roman" w:hint="eastAsia"/>
                <w:snapToGrid/>
                <w:color w:val="000000" w:themeColor="text1"/>
                <w:kern w:val="2"/>
                <w:sz w:val="21"/>
                <w:szCs w:val="21"/>
              </w:rPr>
              <w:t>四川省工作方案》</w:t>
            </w:r>
            <w:r w:rsidRPr="00B40AC2">
              <w:rPr>
                <w:rFonts w:cs="Times New Roman" w:hint="eastAsia"/>
                <w:snapToGrid/>
                <w:color w:val="000000" w:themeColor="text1"/>
                <w:kern w:val="2"/>
                <w:sz w:val="21"/>
                <w:szCs w:val="21"/>
              </w:rPr>
              <w:t>2017</w:t>
            </w:r>
            <w:r w:rsidRPr="00B40AC2">
              <w:rPr>
                <w:rFonts w:cs="Times New Roman" w:hint="eastAsia"/>
                <w:snapToGrid/>
                <w:color w:val="000000" w:themeColor="text1"/>
                <w:kern w:val="2"/>
                <w:sz w:val="21"/>
                <w:szCs w:val="21"/>
              </w:rPr>
              <w:t>年度实施方案</w:t>
            </w:r>
          </w:p>
        </w:tc>
        <w:tc>
          <w:tcPr>
            <w:tcW w:w="5100" w:type="dxa"/>
            <w:vAlign w:val="center"/>
          </w:tcPr>
          <w:p w14:paraId="37303F2A" w14:textId="77777777" w:rsidR="000626C9" w:rsidRPr="00B40AC2" w:rsidRDefault="000626C9" w:rsidP="000626C9">
            <w:pPr>
              <w:spacing w:line="240" w:lineRule="auto"/>
              <w:ind w:firstLineChars="0" w:firstLine="0"/>
              <w:jc w:val="left"/>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19.</w:t>
            </w:r>
            <w:r w:rsidRPr="00B40AC2">
              <w:rPr>
                <w:rFonts w:cs="Times New Roman" w:hint="eastAsia"/>
                <w:snapToGrid/>
                <w:color w:val="000000" w:themeColor="text1"/>
                <w:kern w:val="2"/>
                <w:sz w:val="21"/>
                <w:szCs w:val="21"/>
              </w:rPr>
              <w:t>加强矿产资源开发污染防控。推进尾矿库、排土场和渣场的污染防控，完善土壤污染隐患排査和闭库污染治理措施。推进伴生放射性矿废渣安全处置、伴生放射性矿废渣安全处置示范工程的实施。完成对历史遗留和在产企业的尾矿库土壤污染状况监测和评估，完善污染治理设施，储备应急物资。加强尾矿库的环境安全管理，采取有效措施防止土壤污染，做好尾矿库闭库风险防范和环境监管。</w:t>
            </w:r>
          </w:p>
        </w:tc>
        <w:tc>
          <w:tcPr>
            <w:tcW w:w="1897" w:type="dxa"/>
            <w:vAlign w:val="center"/>
          </w:tcPr>
          <w:p w14:paraId="50F3F703"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企业严格按照环境影响评价和“三同时”制度实施本项目建设。项目不属于高污染高风险项目</w:t>
            </w:r>
          </w:p>
        </w:tc>
        <w:tc>
          <w:tcPr>
            <w:tcW w:w="696" w:type="dxa"/>
            <w:vAlign w:val="center"/>
          </w:tcPr>
          <w:p w14:paraId="3A58163E" w14:textId="77777777" w:rsidR="000626C9" w:rsidRPr="00B40AC2" w:rsidRDefault="000626C9" w:rsidP="000626C9">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符合</w:t>
            </w:r>
          </w:p>
        </w:tc>
      </w:tr>
    </w:tbl>
    <w:p w14:paraId="79E87DDB" w14:textId="77777777" w:rsidR="000626C9" w:rsidRPr="00B40AC2" w:rsidRDefault="000626C9" w:rsidP="000626C9">
      <w:pPr>
        <w:rPr>
          <w:rFonts w:cs="Times New Roman"/>
          <w:b/>
          <w:color w:val="000000" w:themeColor="text1"/>
          <w:kern w:val="2"/>
        </w:rPr>
      </w:pPr>
      <w:r w:rsidRPr="00B40AC2">
        <w:rPr>
          <w:rFonts w:cs="Times New Roman" w:hint="eastAsia"/>
          <w:color w:val="000000" w:themeColor="text1"/>
          <w:kern w:val="2"/>
        </w:rPr>
        <w:t>本项目矿山涌水通过重力自流的方式排出地表，通过管道引至坑口沉淀池沉淀后回用于采矿作业，剩余部分经处理达标后外排；本项目只采矿，不选矿，无选矿废水产生；生活污水预处理池等进行一般防渗处理；环评要求危废暂存间、柴油发电机房采用重点防渗处理。</w:t>
      </w:r>
      <w:r w:rsidRPr="00B40AC2">
        <w:rPr>
          <w:rFonts w:cs="Times New Roman" w:hint="eastAsia"/>
          <w:b/>
          <w:color w:val="000000" w:themeColor="text1"/>
          <w:kern w:val="2"/>
        </w:rPr>
        <w:t>因此，项目建设与《水污染防治行动计划》等相关规划相符。</w:t>
      </w:r>
    </w:p>
    <w:p w14:paraId="673129FA" w14:textId="01AFAE8C" w:rsidR="000626C9" w:rsidRPr="00B40AC2" w:rsidRDefault="000626C9" w:rsidP="000626C9">
      <w:pPr>
        <w:ind w:firstLine="482"/>
        <w:rPr>
          <w:rFonts w:cs="Times New Roman"/>
          <w:b/>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17</w:t>
      </w:r>
      <w:r w:rsidRPr="00B40AC2">
        <w:rPr>
          <w:rFonts w:cs="Times New Roman" w:hint="eastAsia"/>
          <w:b/>
          <w:snapToGrid/>
          <w:color w:val="000000" w:themeColor="text1"/>
          <w:kern w:val="2"/>
        </w:rPr>
        <w:t>）与《地质遗迹保护管理</w:t>
      </w:r>
      <w:r w:rsidR="008C2FB2" w:rsidRPr="00B40AC2">
        <w:rPr>
          <w:rFonts w:cs="Times New Roman" w:hint="eastAsia"/>
          <w:b/>
          <w:snapToGrid/>
          <w:color w:val="000000" w:themeColor="text1"/>
          <w:kern w:val="2"/>
        </w:rPr>
        <w:t>规定</w:t>
      </w:r>
      <w:r w:rsidRPr="00B40AC2">
        <w:rPr>
          <w:rFonts w:cs="Times New Roman" w:hint="eastAsia"/>
          <w:b/>
          <w:snapToGrid/>
          <w:color w:val="000000" w:themeColor="text1"/>
          <w:kern w:val="2"/>
        </w:rPr>
        <w:t>》的符合性分析</w:t>
      </w:r>
    </w:p>
    <w:p w14:paraId="6424398E" w14:textId="4EBD86D9" w:rsidR="000626C9" w:rsidRPr="00B40AC2" w:rsidRDefault="000626C9" w:rsidP="000626C9">
      <w:pPr>
        <w:rPr>
          <w:rFonts w:cs="Times New Roman"/>
          <w:color w:val="000000" w:themeColor="text1"/>
          <w:kern w:val="2"/>
        </w:rPr>
      </w:pPr>
      <w:r w:rsidRPr="00B40AC2">
        <w:rPr>
          <w:rFonts w:cs="Times New Roman" w:hint="eastAsia"/>
          <w:color w:val="000000" w:themeColor="text1"/>
          <w:kern w:val="2"/>
        </w:rPr>
        <w:t>根据《地质遗迹保护管理</w:t>
      </w:r>
      <w:r w:rsidR="008C2FB2" w:rsidRPr="00B40AC2">
        <w:rPr>
          <w:rFonts w:cs="Times New Roman" w:hint="eastAsia"/>
          <w:color w:val="000000" w:themeColor="text1"/>
          <w:kern w:val="2"/>
        </w:rPr>
        <w:t>规定</w:t>
      </w:r>
      <w:r w:rsidRPr="00B40AC2">
        <w:rPr>
          <w:rFonts w:cs="Times New Roman" w:hint="eastAsia"/>
          <w:color w:val="000000" w:themeColor="text1"/>
          <w:kern w:val="2"/>
        </w:rPr>
        <w:t>》：</w:t>
      </w:r>
    </w:p>
    <w:p w14:paraId="5CC0DF57" w14:textId="77777777" w:rsidR="000626C9" w:rsidRPr="00B40AC2" w:rsidRDefault="000626C9" w:rsidP="000626C9">
      <w:pPr>
        <w:rPr>
          <w:rFonts w:cs="Times New Roman"/>
          <w:color w:val="000000" w:themeColor="text1"/>
          <w:kern w:val="2"/>
        </w:rPr>
      </w:pPr>
      <w:r w:rsidRPr="00B40AC2">
        <w:rPr>
          <w:rFonts w:cs="Times New Roman" w:hint="eastAsia"/>
          <w:color w:val="000000" w:themeColor="text1"/>
          <w:kern w:val="2"/>
        </w:rPr>
        <w:t>第三章</w:t>
      </w:r>
      <w:r w:rsidRPr="00B40AC2">
        <w:rPr>
          <w:rFonts w:cs="Times New Roman" w:hint="eastAsia"/>
          <w:color w:val="000000" w:themeColor="text1"/>
          <w:kern w:val="2"/>
        </w:rPr>
        <w:t xml:space="preserve"> </w:t>
      </w:r>
      <w:r w:rsidRPr="00B40AC2">
        <w:rPr>
          <w:rFonts w:cs="Times New Roman" w:hint="eastAsia"/>
          <w:color w:val="000000" w:themeColor="text1"/>
          <w:kern w:val="2"/>
        </w:rPr>
        <w:t>地质遗迹的保护区的建设</w:t>
      </w:r>
    </w:p>
    <w:p w14:paraId="6E44F5E1" w14:textId="77777777" w:rsidR="000626C9" w:rsidRPr="00B40AC2" w:rsidRDefault="000626C9" w:rsidP="000626C9">
      <w:pPr>
        <w:rPr>
          <w:rFonts w:cs="Times New Roman"/>
          <w:color w:val="000000" w:themeColor="text1"/>
          <w:kern w:val="2"/>
        </w:rPr>
      </w:pPr>
      <w:r w:rsidRPr="00B40AC2">
        <w:rPr>
          <w:rFonts w:cs="Times New Roman" w:hint="eastAsia"/>
          <w:color w:val="000000" w:themeColor="text1"/>
          <w:kern w:val="2"/>
        </w:rPr>
        <w:t>第八条</w:t>
      </w:r>
      <w:r w:rsidRPr="00B40AC2">
        <w:rPr>
          <w:rFonts w:cs="Times New Roman" w:hint="eastAsia"/>
          <w:color w:val="000000" w:themeColor="text1"/>
          <w:kern w:val="2"/>
        </w:rPr>
        <w:t xml:space="preserve"> </w:t>
      </w:r>
      <w:r w:rsidRPr="00B40AC2">
        <w:rPr>
          <w:rFonts w:cs="Times New Roman" w:hint="eastAsia"/>
          <w:color w:val="000000" w:themeColor="text1"/>
          <w:kern w:val="2"/>
        </w:rPr>
        <w:t>对具有国际、国内和区域性典型意义的地质遗迹，可建立国家级、省级、县级地质遗迹保护段、地质遗迹保护点或地质公园，以下统称地质遗迹保护区。</w:t>
      </w:r>
    </w:p>
    <w:p w14:paraId="66999A71" w14:textId="77777777" w:rsidR="000626C9" w:rsidRPr="00B40AC2" w:rsidRDefault="000626C9" w:rsidP="000626C9">
      <w:pPr>
        <w:rPr>
          <w:rFonts w:cs="Times New Roman"/>
          <w:color w:val="000000" w:themeColor="text1"/>
          <w:kern w:val="2"/>
        </w:rPr>
      </w:pPr>
      <w:r w:rsidRPr="00B40AC2">
        <w:rPr>
          <w:rFonts w:cs="Times New Roman" w:hint="eastAsia"/>
          <w:color w:val="000000" w:themeColor="text1"/>
          <w:kern w:val="2"/>
        </w:rPr>
        <w:t>第四章</w:t>
      </w:r>
      <w:r w:rsidRPr="00B40AC2">
        <w:rPr>
          <w:rFonts w:cs="Times New Roman" w:hint="eastAsia"/>
          <w:color w:val="000000" w:themeColor="text1"/>
          <w:kern w:val="2"/>
        </w:rPr>
        <w:t xml:space="preserve"> </w:t>
      </w:r>
      <w:r w:rsidRPr="00B40AC2">
        <w:rPr>
          <w:rFonts w:cs="Times New Roman" w:hint="eastAsia"/>
          <w:color w:val="000000" w:themeColor="text1"/>
          <w:kern w:val="2"/>
        </w:rPr>
        <w:t>地质遗迹保护区的管理</w:t>
      </w:r>
    </w:p>
    <w:p w14:paraId="2DC6DBDC" w14:textId="77777777" w:rsidR="000626C9" w:rsidRPr="00B40AC2" w:rsidRDefault="000626C9" w:rsidP="000626C9">
      <w:pPr>
        <w:rPr>
          <w:rFonts w:cs="Times New Roman"/>
          <w:color w:val="000000" w:themeColor="text1"/>
          <w:kern w:val="2"/>
        </w:rPr>
      </w:pPr>
      <w:r w:rsidRPr="00B40AC2">
        <w:rPr>
          <w:rFonts w:cs="Times New Roman" w:hint="eastAsia"/>
          <w:color w:val="000000" w:themeColor="text1"/>
          <w:kern w:val="2"/>
        </w:rPr>
        <w:t>第十七条</w:t>
      </w:r>
      <w:r w:rsidRPr="00B40AC2">
        <w:rPr>
          <w:rFonts w:cs="Times New Roman" w:hint="eastAsia"/>
          <w:color w:val="000000" w:themeColor="text1"/>
          <w:kern w:val="2"/>
        </w:rPr>
        <w:t xml:space="preserve"> </w:t>
      </w:r>
      <w:r w:rsidRPr="00B40AC2">
        <w:rPr>
          <w:rFonts w:cs="Times New Roman" w:hint="eastAsia"/>
          <w:color w:val="000000" w:themeColor="text1"/>
          <w:kern w:val="2"/>
        </w:rPr>
        <w:t>任何单位和个人不得在保护区内及可能对地质遗迹造成影响的一定范围内进行采石、取土、开矿、放牧、砍伐以及其它对保护对象有损害的活动。未经管理机构批准，不得在保护区范围内采集标本和化石。</w:t>
      </w:r>
    </w:p>
    <w:p w14:paraId="40ED5599" w14:textId="77777777" w:rsidR="000626C9" w:rsidRPr="00B40AC2" w:rsidRDefault="000626C9" w:rsidP="000626C9">
      <w:pPr>
        <w:rPr>
          <w:rFonts w:cs="Times New Roman"/>
          <w:color w:val="000000" w:themeColor="text1"/>
          <w:kern w:val="2"/>
        </w:rPr>
      </w:pPr>
      <w:r w:rsidRPr="00B40AC2">
        <w:rPr>
          <w:rFonts w:cs="Times New Roman" w:hint="eastAsia"/>
          <w:color w:val="000000" w:themeColor="text1"/>
          <w:kern w:val="2"/>
        </w:rPr>
        <w:t>第十八条</w:t>
      </w:r>
      <w:r w:rsidRPr="00B40AC2">
        <w:rPr>
          <w:rFonts w:cs="Times New Roman" w:hint="eastAsia"/>
          <w:color w:val="000000" w:themeColor="text1"/>
          <w:kern w:val="2"/>
        </w:rPr>
        <w:t xml:space="preserve"> </w:t>
      </w:r>
      <w:r w:rsidRPr="00B40AC2">
        <w:rPr>
          <w:rFonts w:cs="Times New Roman" w:hint="eastAsia"/>
          <w:color w:val="000000" w:themeColor="text1"/>
          <w:kern w:val="2"/>
        </w:rPr>
        <w:t>不得在保护区内修建与地质遗迹保护无关的厂房或其他建筑设施</w:t>
      </w:r>
      <w:r w:rsidRPr="00B40AC2">
        <w:rPr>
          <w:rFonts w:cs="Times New Roman" w:hint="eastAsia"/>
          <w:color w:val="000000" w:themeColor="text1"/>
          <w:kern w:val="2"/>
        </w:rPr>
        <w:t xml:space="preserve">; </w:t>
      </w:r>
      <w:r w:rsidRPr="00B40AC2">
        <w:rPr>
          <w:rFonts w:cs="Times New Roman" w:hint="eastAsia"/>
          <w:color w:val="000000" w:themeColor="text1"/>
          <w:kern w:val="2"/>
        </w:rPr>
        <w:t>对已建成并可能对地质遗迹造成污染或破坏的设施，应限期治理或停业外迁。</w:t>
      </w:r>
    </w:p>
    <w:p w14:paraId="32934AD6" w14:textId="2BA613D5" w:rsidR="000626C9" w:rsidRPr="00B40AC2" w:rsidRDefault="000626C9" w:rsidP="000626C9">
      <w:pPr>
        <w:pStyle w:val="19"/>
        <w:rPr>
          <w:rFonts w:cs="Times New Roman"/>
          <w:color w:val="000000" w:themeColor="text1"/>
          <w:kern w:val="2"/>
          <w:szCs w:val="24"/>
        </w:rPr>
      </w:pPr>
      <w:r w:rsidRPr="00B40AC2">
        <w:rPr>
          <w:rFonts w:cs="Times New Roman" w:hint="eastAsia"/>
          <w:color w:val="000000" w:themeColor="text1"/>
          <w:kern w:val="2"/>
          <w:szCs w:val="24"/>
        </w:rPr>
        <w:lastRenderedPageBreak/>
        <w:t>依据《地质遗迹保护管理规》第八条可知，我国将地质遗迹的级别分为国家级、省级和县级，共三级，未设置世界级地质遗迹保护区；</w:t>
      </w:r>
      <w:r w:rsidR="008C2FB2" w:rsidRPr="00B40AC2">
        <w:rPr>
          <w:rFonts w:cs="Times New Roman" w:hint="eastAsia"/>
          <w:color w:val="000000" w:themeColor="text1"/>
          <w:kern w:val="2"/>
          <w:szCs w:val="24"/>
        </w:rPr>
        <w:t>根据</w:t>
      </w:r>
      <w:r w:rsidR="00101F15" w:rsidRPr="00B40AC2">
        <w:rPr>
          <w:rFonts w:cs="Times New Roman" w:hint="eastAsia"/>
          <w:color w:val="000000" w:themeColor="text1"/>
          <w:kern w:val="2"/>
          <w:szCs w:val="24"/>
        </w:rPr>
        <w:t>《巴中市自然资源和规划局关于对四川省南江县大火地金矿划定矿区范围申请核查意见的报告》以及《南江县自然资源和规划局关于四川省景鑫矿业有限公司申请办理四川省南江县大火地金矿详查划定矿区范围的报告》</w:t>
      </w:r>
      <w:r w:rsidR="008C2FB2" w:rsidRPr="00B40AC2">
        <w:rPr>
          <w:rFonts w:cs="Times New Roman" w:hint="eastAsia"/>
          <w:color w:val="000000" w:themeColor="text1"/>
          <w:kern w:val="2"/>
          <w:szCs w:val="24"/>
        </w:rPr>
        <w:t>，</w:t>
      </w:r>
      <w:r w:rsidRPr="00B40AC2">
        <w:rPr>
          <w:rFonts w:cs="Times New Roman" w:hint="eastAsia"/>
          <w:color w:val="000000" w:themeColor="text1"/>
          <w:kern w:val="2"/>
          <w:szCs w:val="24"/>
        </w:rPr>
        <w:t>本工程</w:t>
      </w:r>
      <w:r w:rsidR="00101F15" w:rsidRPr="00B40AC2">
        <w:rPr>
          <w:rFonts w:cs="Times New Roman" w:hint="eastAsia"/>
          <w:color w:val="000000" w:themeColor="text1"/>
          <w:kern w:val="2"/>
          <w:szCs w:val="24"/>
        </w:rPr>
        <w:t>划定矿区范围</w:t>
      </w:r>
      <w:r w:rsidR="00BD6645" w:rsidRPr="00B40AC2">
        <w:rPr>
          <w:rFonts w:cs="Times New Roman" w:hint="eastAsia"/>
          <w:color w:val="000000" w:themeColor="text1"/>
          <w:kern w:val="2"/>
          <w:szCs w:val="24"/>
        </w:rPr>
        <w:t>与国家地质公园不重叠，</w:t>
      </w:r>
      <w:r w:rsidRPr="00B40AC2">
        <w:rPr>
          <w:rFonts w:cs="Times New Roman" w:hint="eastAsia"/>
          <w:color w:val="000000" w:themeColor="text1"/>
          <w:kern w:val="2"/>
          <w:szCs w:val="24"/>
        </w:rPr>
        <w:t>不在光雾山诺水河国家地质公园范围内，项目的建设不会对光雾山诺水河国家地质公园的地质遗迹造成损害和破坏。</w:t>
      </w:r>
    </w:p>
    <w:p w14:paraId="0ED2D469" w14:textId="25651996" w:rsidR="0019096A" w:rsidRPr="00B40AC2" w:rsidRDefault="000626C9" w:rsidP="000626C9">
      <w:pPr>
        <w:pStyle w:val="19"/>
        <w:ind w:firstLine="482"/>
        <w:rPr>
          <w:rFonts w:cs="Times New Roman"/>
          <w:color w:val="000000" w:themeColor="text1"/>
        </w:rPr>
      </w:pPr>
      <w:r w:rsidRPr="00B40AC2">
        <w:rPr>
          <w:rFonts w:cs="Times New Roman" w:hint="eastAsia"/>
          <w:b/>
          <w:color w:val="000000" w:themeColor="text1"/>
          <w:kern w:val="2"/>
          <w:szCs w:val="24"/>
        </w:rPr>
        <w:t>因此，项目建设与《地质遗迹保护管理规》相符。</w:t>
      </w:r>
    </w:p>
    <w:p w14:paraId="492B8095" w14:textId="5C5021FC" w:rsidR="0019096A" w:rsidRPr="00B40AC2" w:rsidRDefault="001C4C23">
      <w:pPr>
        <w:pStyle w:val="19"/>
        <w:ind w:firstLine="482"/>
        <w:rPr>
          <w:rFonts w:cs="Times New Roman"/>
          <w:b/>
          <w:bCs/>
          <w:color w:val="000000" w:themeColor="text1"/>
        </w:rPr>
      </w:pPr>
      <w:r w:rsidRPr="00B40AC2">
        <w:rPr>
          <w:rFonts w:cs="Times New Roman"/>
          <w:b/>
          <w:bCs/>
          <w:color w:val="000000" w:themeColor="text1"/>
        </w:rPr>
        <w:t>3</w:t>
      </w:r>
      <w:r w:rsidRPr="00B40AC2">
        <w:rPr>
          <w:rFonts w:cs="Times New Roman"/>
          <w:b/>
          <w:bCs/>
          <w:color w:val="000000" w:themeColor="text1"/>
        </w:rPr>
        <w:t>、</w:t>
      </w:r>
      <w:r w:rsidR="00406546" w:rsidRPr="00B40AC2">
        <w:rPr>
          <w:rFonts w:cs="Times New Roman" w:hint="eastAsia"/>
          <w:b/>
          <w:bCs/>
          <w:color w:val="000000" w:themeColor="text1"/>
        </w:rPr>
        <w:t>三线一单符合性分析</w:t>
      </w:r>
    </w:p>
    <w:p w14:paraId="2EDBE26E" w14:textId="70B1D725" w:rsidR="00646278" w:rsidRPr="00DB1B04" w:rsidRDefault="00646278" w:rsidP="00646278">
      <w:pPr>
        <w:ind w:firstLine="482"/>
        <w:rPr>
          <w:b/>
          <w:color w:val="000000" w:themeColor="text1"/>
        </w:rPr>
      </w:pPr>
      <w:r w:rsidRPr="00DB1B04">
        <w:rPr>
          <w:rFonts w:hint="eastAsia"/>
          <w:b/>
          <w:color w:val="000000" w:themeColor="text1"/>
        </w:rPr>
        <w:t>（</w:t>
      </w:r>
      <w:r w:rsidRPr="00DB1B04">
        <w:rPr>
          <w:rFonts w:hint="eastAsia"/>
          <w:b/>
          <w:color w:val="000000" w:themeColor="text1"/>
        </w:rPr>
        <w:t>1</w:t>
      </w:r>
      <w:r w:rsidRPr="00DB1B04">
        <w:rPr>
          <w:rFonts w:hint="eastAsia"/>
          <w:b/>
          <w:color w:val="000000" w:themeColor="text1"/>
        </w:rPr>
        <w:t>）</w:t>
      </w:r>
      <w:r w:rsidRPr="00DB1B04">
        <w:rPr>
          <w:b/>
          <w:color w:val="000000" w:themeColor="text1"/>
        </w:rPr>
        <w:t>与</w:t>
      </w:r>
      <w:r w:rsidRPr="00DB1B04">
        <w:rPr>
          <w:rFonts w:hint="eastAsia"/>
          <w:b/>
          <w:color w:val="000000" w:themeColor="text1"/>
        </w:rPr>
        <w:t>生态保护红线要求的</w:t>
      </w:r>
      <w:r w:rsidRPr="00DB1B04">
        <w:rPr>
          <w:b/>
          <w:color w:val="000000" w:themeColor="text1"/>
        </w:rPr>
        <w:t>符合性分析</w:t>
      </w:r>
    </w:p>
    <w:p w14:paraId="797BB9E7" w14:textId="67AD3AD8" w:rsidR="00FC59A4" w:rsidRPr="00DB1B04" w:rsidRDefault="00646278" w:rsidP="00646278">
      <w:pPr>
        <w:rPr>
          <w:color w:val="000000" w:themeColor="text1"/>
        </w:rPr>
      </w:pPr>
      <w:r w:rsidRPr="00DB1B04">
        <w:rPr>
          <w:rFonts w:hint="eastAsia"/>
          <w:color w:val="000000" w:themeColor="text1"/>
        </w:rPr>
        <w:t>根据</w:t>
      </w:r>
      <w:r w:rsidR="00FC59A4" w:rsidRPr="00DB1B04">
        <w:rPr>
          <w:rFonts w:hint="eastAsia"/>
          <w:color w:val="000000" w:themeColor="text1"/>
        </w:rPr>
        <w:t>《长江经济带战略环境评价四川省巴中市“三线一单”生态环境分区管控优化完善研究报告》，巴中市生态保护红线和一般生态空间总面积为</w:t>
      </w:r>
      <w:r w:rsidR="00FC59A4" w:rsidRPr="00DB1B04">
        <w:rPr>
          <w:rFonts w:hint="eastAsia"/>
          <w:color w:val="000000" w:themeColor="text1"/>
        </w:rPr>
        <w:t>3674.09</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00FC59A4" w:rsidRPr="00DB1B04">
        <w:rPr>
          <w:rFonts w:hint="eastAsia"/>
          <w:color w:val="000000" w:themeColor="text1"/>
        </w:rPr>
        <w:t>，占国土面积约</w:t>
      </w:r>
      <w:r w:rsidR="00FC59A4" w:rsidRPr="00DB1B04">
        <w:rPr>
          <w:rFonts w:hint="eastAsia"/>
          <w:color w:val="000000" w:themeColor="text1"/>
        </w:rPr>
        <w:t>29.88%</w:t>
      </w:r>
      <w:r w:rsidR="00FC59A4" w:rsidRPr="00DB1B04">
        <w:rPr>
          <w:rFonts w:hint="eastAsia"/>
          <w:color w:val="000000" w:themeColor="text1"/>
        </w:rPr>
        <w:t>，其中生态保护红线面积</w:t>
      </w:r>
      <w:r w:rsidR="00FC59A4" w:rsidRPr="00DB1B04">
        <w:rPr>
          <w:rFonts w:hint="eastAsia"/>
          <w:color w:val="000000" w:themeColor="text1"/>
        </w:rPr>
        <w:t>1685.62</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00FC59A4" w:rsidRPr="00DB1B04">
        <w:rPr>
          <w:rFonts w:hint="eastAsia"/>
          <w:color w:val="000000" w:themeColor="text1"/>
        </w:rPr>
        <w:t>，占国土面积比例</w:t>
      </w:r>
      <w:r w:rsidR="00FC59A4" w:rsidRPr="00DB1B04">
        <w:rPr>
          <w:rFonts w:hint="eastAsia"/>
          <w:color w:val="000000" w:themeColor="text1"/>
        </w:rPr>
        <w:t>13.71%</w:t>
      </w:r>
      <w:r w:rsidR="00FC59A4" w:rsidRPr="00DB1B04">
        <w:rPr>
          <w:rFonts w:hint="eastAsia"/>
          <w:color w:val="000000" w:themeColor="text1"/>
        </w:rPr>
        <w:t>；一般生态空间面积</w:t>
      </w:r>
      <w:r w:rsidR="00FC59A4" w:rsidRPr="00DB1B04">
        <w:rPr>
          <w:rFonts w:hint="eastAsia"/>
          <w:color w:val="000000" w:themeColor="text1"/>
        </w:rPr>
        <w:t>1988.47</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00FC59A4" w:rsidRPr="00DB1B04">
        <w:rPr>
          <w:rFonts w:hint="eastAsia"/>
          <w:color w:val="000000" w:themeColor="text1"/>
        </w:rPr>
        <w:t>，占国土面积比例</w:t>
      </w:r>
      <w:r w:rsidR="00FC59A4" w:rsidRPr="00DB1B04">
        <w:rPr>
          <w:rFonts w:hint="eastAsia"/>
          <w:color w:val="000000" w:themeColor="text1"/>
        </w:rPr>
        <w:t>16.17%</w:t>
      </w:r>
      <w:r w:rsidR="00FC59A4" w:rsidRPr="00DB1B04">
        <w:rPr>
          <w:rFonts w:hint="eastAsia"/>
          <w:color w:val="000000" w:themeColor="text1"/>
        </w:rPr>
        <w:t>。</w:t>
      </w:r>
    </w:p>
    <w:p w14:paraId="6DE05ACD" w14:textId="77777777" w:rsidR="008F7DFF" w:rsidRPr="00DB1B04" w:rsidRDefault="00FC59A4" w:rsidP="00646278">
      <w:pPr>
        <w:rPr>
          <w:color w:val="000000" w:themeColor="text1"/>
        </w:rPr>
      </w:pPr>
      <w:r w:rsidRPr="00DB1B04">
        <w:rPr>
          <w:rFonts w:hint="eastAsia"/>
          <w:color w:val="000000" w:themeColor="text1"/>
        </w:rPr>
        <w:t>根据《长江经济带战略环境评价四川省巴中市“三线一单”生态环境分区管控优化完善研究报告》，结合</w:t>
      </w:r>
      <w:r w:rsidR="00646278" w:rsidRPr="00DB1B04">
        <w:rPr>
          <w:rFonts w:hint="eastAsia"/>
          <w:color w:val="000000" w:themeColor="text1"/>
        </w:rPr>
        <w:t>四川政务服务网四川省“三线一单”数据分析系统</w:t>
      </w:r>
      <w:r w:rsidRPr="00DB1B04">
        <w:rPr>
          <w:rFonts w:hint="eastAsia"/>
          <w:color w:val="000000" w:themeColor="text1"/>
        </w:rPr>
        <w:t>查询结果</w:t>
      </w:r>
      <w:r w:rsidR="00646278" w:rsidRPr="00DB1B04">
        <w:rPr>
          <w:rFonts w:hint="eastAsia"/>
          <w:color w:val="000000" w:themeColor="text1"/>
        </w:rPr>
        <w:t>，</w:t>
      </w:r>
      <w:r w:rsidR="00646278" w:rsidRPr="00DB1B04">
        <w:rPr>
          <w:rFonts w:hint="eastAsia"/>
          <w:b/>
          <w:color w:val="000000" w:themeColor="text1"/>
        </w:rPr>
        <w:t>本项目</w:t>
      </w:r>
      <w:r w:rsidRPr="00DB1B04">
        <w:rPr>
          <w:rFonts w:hint="eastAsia"/>
          <w:b/>
          <w:color w:val="000000" w:themeColor="text1"/>
        </w:rPr>
        <w:t>不涉及生态保护红线，项目位于巴中市划定的一般生态空间内</w:t>
      </w:r>
      <w:r w:rsidR="00646278" w:rsidRPr="00DB1B04">
        <w:rPr>
          <w:rFonts w:hint="eastAsia"/>
          <w:b/>
          <w:color w:val="000000" w:themeColor="text1"/>
        </w:rPr>
        <w:t>。</w:t>
      </w:r>
      <w:r w:rsidRPr="00DB1B04">
        <w:rPr>
          <w:rFonts w:hint="eastAsia"/>
          <w:color w:val="000000" w:themeColor="text1"/>
        </w:rPr>
        <w:t>同时，</w:t>
      </w:r>
      <w:r w:rsidR="00646278" w:rsidRPr="00DB1B04">
        <w:rPr>
          <w:rFonts w:hint="eastAsia"/>
          <w:color w:val="000000" w:themeColor="text1"/>
        </w:rPr>
        <w:t>根据巴中市自然资源和规划局、南江县自然资源和规划局出具的关于本项目详查划定矿区范围的报告文件，本项目不涉及自然保护区、国家地质公园、风景名胜区、历史文物与名胜古迹保护区域，</w:t>
      </w:r>
      <w:r w:rsidR="00646278" w:rsidRPr="00DB1B04">
        <w:rPr>
          <w:rFonts w:hint="eastAsia"/>
          <w:b/>
          <w:color w:val="000000" w:themeColor="text1"/>
        </w:rPr>
        <w:t>不在四川省生态保护红线划定方案范围内，</w:t>
      </w:r>
      <w:r w:rsidR="00646278" w:rsidRPr="00DB1B04">
        <w:rPr>
          <w:rFonts w:hint="eastAsia"/>
          <w:color w:val="000000" w:themeColor="text1"/>
        </w:rPr>
        <w:t>与饮用水源及城镇集中式饮用水水源保护区和永久基本农田不重叠。</w:t>
      </w:r>
    </w:p>
    <w:p w14:paraId="0392E759" w14:textId="06AAF5DE" w:rsidR="00646278" w:rsidRPr="00DB1B04" w:rsidRDefault="008F7DFF" w:rsidP="008F7DFF">
      <w:pPr>
        <w:rPr>
          <w:color w:val="000000" w:themeColor="text1"/>
        </w:rPr>
      </w:pPr>
      <w:r w:rsidRPr="00DB1B04">
        <w:rPr>
          <w:rFonts w:hint="eastAsia"/>
          <w:color w:val="000000" w:themeColor="text1"/>
        </w:rPr>
        <w:t>由此可知，</w:t>
      </w:r>
      <w:r w:rsidR="00646278" w:rsidRPr="00DB1B04">
        <w:rPr>
          <w:rFonts w:hint="eastAsia"/>
          <w:b/>
          <w:color w:val="000000" w:themeColor="text1"/>
        </w:rPr>
        <w:t>本项目</w:t>
      </w:r>
      <w:r w:rsidRPr="00DB1B04">
        <w:rPr>
          <w:rFonts w:hint="eastAsia"/>
          <w:b/>
          <w:color w:val="000000" w:themeColor="text1"/>
        </w:rPr>
        <w:t>不涉及生态保护红线</w:t>
      </w:r>
      <w:r w:rsidR="00646278" w:rsidRPr="00DB1B04">
        <w:rPr>
          <w:rFonts w:hint="eastAsia"/>
          <w:b/>
          <w:color w:val="000000" w:themeColor="text1"/>
        </w:rPr>
        <w:t>，项目位于优先保护单元中的一般生态空间内。</w:t>
      </w:r>
    </w:p>
    <w:p w14:paraId="35C1E1ED" w14:textId="77777777" w:rsidR="00646278" w:rsidRPr="00DB1B04" w:rsidRDefault="00646278" w:rsidP="00646278">
      <w:pPr>
        <w:rPr>
          <w:color w:val="000000" w:themeColor="text1"/>
        </w:rPr>
      </w:pPr>
      <w:r w:rsidRPr="00DB1B04">
        <w:rPr>
          <w:rFonts w:hint="eastAsia"/>
          <w:color w:val="000000" w:themeColor="text1"/>
        </w:rPr>
        <w:t>根据《长江经济带战略环境评价四川省巴中市“三线一单”生态环境分区管控优化完善研究报告》中的内容，巴中市生态空间（生态保护红线</w:t>
      </w:r>
      <w:r w:rsidRPr="00DB1B04">
        <w:rPr>
          <w:rFonts w:hint="eastAsia"/>
          <w:color w:val="000000" w:themeColor="text1"/>
        </w:rPr>
        <w:t>+</w:t>
      </w:r>
      <w:r w:rsidRPr="00DB1B04">
        <w:rPr>
          <w:rFonts w:hint="eastAsia"/>
          <w:color w:val="000000" w:themeColor="text1"/>
        </w:rPr>
        <w:t>一般生态空间）总面积为</w:t>
      </w:r>
      <w:r w:rsidRPr="00DB1B04">
        <w:rPr>
          <w:rFonts w:hint="eastAsia"/>
          <w:color w:val="000000" w:themeColor="text1"/>
        </w:rPr>
        <w:t>3674.09</w:t>
      </w:r>
      <w:r w:rsidRPr="00DB1B04">
        <w:rPr>
          <w:rFonts w:hint="eastAsia"/>
          <w:color w:val="000000" w:themeColor="text1"/>
        </w:rPr>
        <w:t>平方千米，占全市国土面积的</w:t>
      </w:r>
      <w:r w:rsidRPr="00DB1B04">
        <w:rPr>
          <w:rFonts w:hint="eastAsia"/>
          <w:color w:val="000000" w:themeColor="text1"/>
        </w:rPr>
        <w:t>29.88%</w:t>
      </w:r>
      <w:r w:rsidRPr="00DB1B04">
        <w:rPr>
          <w:rFonts w:hint="eastAsia"/>
          <w:color w:val="000000" w:themeColor="text1"/>
        </w:rPr>
        <w:t>。生态空间总体管控要求为：以保护各类生态空间的主导生态动能为目标，生态保护红线以禁止开发为原则，一般生态空间以限制开发为原则，依据国家和四川省相关法律法规、管理条例和管理办法，对功能属性单一、管控要求明确的生态空间，按照生态功能属性的既有要求管理；对功能属性交叉、且均有既有管理要求的生态空间，按照管控要求的严格程度，从严管理。</w:t>
      </w:r>
    </w:p>
    <w:p w14:paraId="64A49588" w14:textId="0E61E882" w:rsidR="000E48C2" w:rsidRPr="00DB1B04" w:rsidRDefault="000E48C2" w:rsidP="000E48C2">
      <w:pPr>
        <w:ind w:firstLineChars="0" w:firstLine="0"/>
        <w:jc w:val="center"/>
        <w:rPr>
          <w:color w:val="000000" w:themeColor="text1"/>
        </w:rPr>
      </w:pPr>
      <w:r w:rsidRPr="00DB1B04">
        <w:rPr>
          <w:b/>
          <w:noProof/>
          <w:color w:val="000000" w:themeColor="text1"/>
        </w:rPr>
        <w:lastRenderedPageBreak/>
        <mc:AlternateContent>
          <mc:Choice Requires="wps">
            <w:drawing>
              <wp:anchor distT="0" distB="0" distL="114300" distR="114300" simplePos="0" relativeHeight="251679744" behindDoc="0" locked="0" layoutInCell="1" allowOverlap="1" wp14:anchorId="034427FC" wp14:editId="11D653F3">
                <wp:simplePos x="0" y="0"/>
                <wp:positionH relativeFrom="column">
                  <wp:posOffset>2099945</wp:posOffset>
                </wp:positionH>
                <wp:positionV relativeFrom="paragraph">
                  <wp:posOffset>407035</wp:posOffset>
                </wp:positionV>
                <wp:extent cx="1078230" cy="266700"/>
                <wp:effectExtent l="361950" t="0" r="26670" b="19050"/>
                <wp:wrapNone/>
                <wp:docPr id="19" name="对话气泡: 矩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078230" cy="266700"/>
                        </a:xfrm>
                        <a:prstGeom prst="wedgeRectCallout">
                          <a:avLst>
                            <a:gd name="adj1" fmla="val -79329"/>
                            <a:gd name="adj2" fmla="val -35079"/>
                          </a:avLst>
                        </a:prstGeom>
                        <a:solidFill>
                          <a:srgbClr val="FFFFFF"/>
                        </a:solidFill>
                        <a:ln w="9525">
                          <a:solidFill>
                            <a:srgbClr val="FF0000"/>
                          </a:solidFill>
                          <a:miter lim="800000"/>
                          <a:headEnd/>
                          <a:tailEnd/>
                        </a:ln>
                      </wps:spPr>
                      <wps:txbx>
                        <w:txbxContent>
                          <w:p w14:paraId="56F599BB" w14:textId="77777777" w:rsidR="000E48C2" w:rsidRDefault="000E48C2" w:rsidP="000E48C2">
                            <w:pPr>
                              <w:spacing w:line="240" w:lineRule="atLeast"/>
                              <w:ind w:firstLineChars="0" w:firstLine="0"/>
                              <w:rPr>
                                <w:sz w:val="18"/>
                                <w:szCs w:val="18"/>
                              </w:rPr>
                            </w:pPr>
                            <w:r>
                              <w:rPr>
                                <w:rFonts w:hint="eastAsia"/>
                                <w:sz w:val="18"/>
                                <w:szCs w:val="18"/>
                              </w:rPr>
                              <w:t>本项目所在位置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4427F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29" o:spid="_x0000_s1026" type="#_x0000_t61" style="position:absolute;left:0;text-align:left;margin-left:165.35pt;margin-top:32.05pt;width:84.9pt;height:21pt;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x7zSAIAAIoEAAAOAAAAZHJzL2Uyb0RvYy54bWysVN1v0zAQf0fif7D8viXN1rWNlk5TxxDS&#10;+BAD3l3bSQy2z9hu0/HXc3a60gJPiDxYd77z7z5+d7m+2RlNttIHBbahk/OSEmk5CGW7hn7+dH82&#10;pyREZgXTYGVDn2SgN8uXL64HV8sKetBCeoIgNtSDa2gfo6uLIvBeGhbOwUmLxha8YRFV3xXCswHR&#10;jS6qsrwqBvDCeeAyBLy9G410mfHbVvL4vm2DjEQ3FHOL+fT5XKezWF6zuvPM9Yrv02D/kIVhymLQ&#10;A9Qdi4xsvPoDyijuIUAbzzmYAtpWcZlrwGom5W/VPPbMyVwLNie4Q5vC/4Pl77aP7oNPqQf3APxb&#10;IBZWPbOdvPUehl4ygeEmqVHF4EJ9eJCUgE/JengLAqllmwi5B7vWG9Jq5b6khwka6yS73PSnQ9Pl&#10;LhKOl5NyNq8ukBuOturqalZmVgpWJ5z02vkQX0swJAkNHaTo5EdkdsW0hk3MEdj2IcRMgCCWmZSO&#10;+DqhpDUa+dwyTc5mi4tqsSf8yKk6cbqYlrPshPH3mCg9Z5DbBFqJe6V1Vny3XmlPMEBD7/OXO4Xd&#10;PHbTlgwNXUyraU72xBZOIUr8/gZhVMRF0co0dJ589qOb+HllRR7jyJQeZUxZ2z1hiaO0DqGOu/UO&#10;HZO4BvGE1HkYFwIXGIUe/A9KBlyGhobvG+YlJfqNRfoXk8vLtD1ZuZzOKlT8sWV9bGGWI1RDIyWj&#10;uIrjxm2cV12PkcapsHCLI9Oq+DxbY1b7vHHgUTrZqGM9e/36hSx/AgAA//8DAFBLAwQUAAYACAAA&#10;ACEA0agGRN4AAAAKAQAADwAAAGRycy9kb3ducmV2LnhtbEyPMU/DMBCFdyT+g3VIbNQOTdMqxKlK&#10;JRYmSBkYnfhIAvE5it0m/HuOCcbT+/Ted8V+cYO44BR6TxqSlQKB1HjbU6vh7fR0twMRoiFrBk+o&#10;4RsD7Mvrq8Lk1s/0ipcqtoJLKORGQxfjmEsZmg6dCSs/InH24SdnIp9TK+1kZi53g7xXKpPO9MQL&#10;nRnx2GHzVZ2dhlnNj93pkMbq+Py+rR3uPtOXoPXtzXJ4ABFxiX8w/OqzOpTsVPsz2SAGDeu12jKq&#10;IUsTEAxslNqAqJlUWQKyLOT/F8ofAAAA//8DAFBLAQItABQABgAIAAAAIQC2gziS/gAAAOEBAAAT&#10;AAAAAAAAAAAAAAAAAAAAAABbQ29udGVudF9UeXBlc10ueG1sUEsBAi0AFAAGAAgAAAAhADj9If/W&#10;AAAAlAEAAAsAAAAAAAAAAAAAAAAALwEAAF9yZWxzLy5yZWxzUEsBAi0AFAAGAAgAAAAhACk/HvNI&#10;AgAAigQAAA4AAAAAAAAAAAAAAAAALgIAAGRycy9lMm9Eb2MueG1sUEsBAi0AFAAGAAgAAAAhANGo&#10;BkTeAAAACgEAAA8AAAAAAAAAAAAAAAAAogQAAGRycy9kb3ducmV2LnhtbFBLBQYAAAAABAAEAPMA&#10;AACtBQAAAAA=&#10;" adj="-6335,3223" strokecolor="red">
                <v:textbox>
                  <w:txbxContent>
                    <w:p w14:paraId="56F599BB" w14:textId="77777777" w:rsidR="000E48C2" w:rsidRDefault="000E48C2" w:rsidP="000E48C2">
                      <w:pPr>
                        <w:spacing w:line="240" w:lineRule="atLeast"/>
                        <w:ind w:firstLineChars="0" w:firstLine="0"/>
                        <w:rPr>
                          <w:sz w:val="18"/>
                          <w:szCs w:val="18"/>
                        </w:rPr>
                      </w:pPr>
                      <w:r>
                        <w:rPr>
                          <w:rFonts w:hint="eastAsia"/>
                          <w:sz w:val="18"/>
                          <w:szCs w:val="18"/>
                        </w:rPr>
                        <w:t>本项目所在位置</w:t>
                      </w:r>
                    </w:p>
                  </w:txbxContent>
                </v:textbox>
              </v:shape>
            </w:pict>
          </mc:Fallback>
        </mc:AlternateContent>
      </w:r>
      <w:r w:rsidRPr="00DB1B04">
        <w:rPr>
          <w:rFonts w:hint="eastAsia"/>
          <w:noProof/>
          <w:snapToGrid/>
          <w:color w:val="000000" w:themeColor="text1"/>
        </w:rPr>
        <w:drawing>
          <wp:inline distT="0" distB="0" distL="0" distR="0" wp14:anchorId="0F0C9EA6" wp14:editId="484D5DDD">
            <wp:extent cx="4724400" cy="3062320"/>
            <wp:effectExtent l="0" t="0" r="0" b="508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28365" cy="3064890"/>
                    </a:xfrm>
                    <a:prstGeom prst="rect">
                      <a:avLst/>
                    </a:prstGeom>
                    <a:noFill/>
                    <a:ln>
                      <a:noFill/>
                    </a:ln>
                  </pic:spPr>
                </pic:pic>
              </a:graphicData>
            </a:graphic>
          </wp:inline>
        </w:drawing>
      </w:r>
    </w:p>
    <w:p w14:paraId="1B5B6E8F" w14:textId="66E2B5AA" w:rsidR="000E48C2" w:rsidRPr="00DB1B04" w:rsidRDefault="000E48C2" w:rsidP="000E48C2">
      <w:pPr>
        <w:pStyle w:val="a8"/>
        <w:rPr>
          <w:b w:val="0"/>
          <w:color w:val="000000" w:themeColor="text1"/>
          <w:sz w:val="24"/>
        </w:rPr>
      </w:pPr>
      <w:r w:rsidRPr="00DB1B04">
        <w:rPr>
          <w:rFonts w:hint="eastAsia"/>
          <w:color w:val="000000" w:themeColor="text1"/>
        </w:rPr>
        <w:t>图</w:t>
      </w:r>
      <w:r w:rsidR="00DB1B04">
        <w:rPr>
          <w:rFonts w:hint="eastAsia"/>
          <w:color w:val="000000" w:themeColor="text1"/>
        </w:rPr>
        <w:t>0</w:t>
      </w:r>
      <w:r w:rsidRPr="00DB1B04">
        <w:rPr>
          <w:color w:val="000000" w:themeColor="text1"/>
        </w:rPr>
        <w:noBreakHyphen/>
      </w:r>
      <w:r w:rsidR="00DB1B04">
        <w:rPr>
          <w:rFonts w:hint="eastAsia"/>
          <w:color w:val="000000" w:themeColor="text1"/>
        </w:rPr>
        <w:t>2</w:t>
      </w:r>
      <w:r w:rsidRPr="00DB1B04">
        <w:rPr>
          <w:rFonts w:hint="eastAsia"/>
          <w:color w:val="000000" w:themeColor="text1"/>
        </w:rPr>
        <w:t xml:space="preserve">  </w:t>
      </w:r>
      <w:r w:rsidRPr="00DB1B04">
        <w:rPr>
          <w:rFonts w:hint="eastAsia"/>
          <w:color w:val="000000" w:themeColor="text1"/>
        </w:rPr>
        <w:t>巴中市生态保护红线图</w:t>
      </w:r>
    </w:p>
    <w:p w14:paraId="3FA3F888" w14:textId="5CD32F7C" w:rsidR="00FC59A4" w:rsidRPr="00DB1B04" w:rsidRDefault="008F7DFF" w:rsidP="00FC59A4">
      <w:pPr>
        <w:ind w:firstLineChars="0" w:firstLine="0"/>
        <w:jc w:val="center"/>
        <w:rPr>
          <w:b/>
          <w:color w:val="000000" w:themeColor="text1"/>
        </w:rPr>
      </w:pPr>
      <w:r w:rsidRPr="00DB1B04">
        <w:rPr>
          <w:b/>
          <w:noProof/>
          <w:color w:val="000000" w:themeColor="text1"/>
        </w:rPr>
        <mc:AlternateContent>
          <mc:Choice Requires="wps">
            <w:drawing>
              <wp:anchor distT="0" distB="0" distL="114300" distR="114300" simplePos="0" relativeHeight="251681792" behindDoc="0" locked="0" layoutInCell="1" allowOverlap="1" wp14:anchorId="2CD19020" wp14:editId="5B9C0109">
                <wp:simplePos x="0" y="0"/>
                <wp:positionH relativeFrom="column">
                  <wp:posOffset>2165546</wp:posOffset>
                </wp:positionH>
                <wp:positionV relativeFrom="paragraph">
                  <wp:posOffset>396240</wp:posOffset>
                </wp:positionV>
                <wp:extent cx="1078230" cy="266700"/>
                <wp:effectExtent l="361950" t="0" r="26670" b="19050"/>
                <wp:wrapNone/>
                <wp:docPr id="30" name="对话气泡: 矩形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078230" cy="266700"/>
                        </a:xfrm>
                        <a:prstGeom prst="wedgeRectCallout">
                          <a:avLst>
                            <a:gd name="adj1" fmla="val -79329"/>
                            <a:gd name="adj2" fmla="val -35079"/>
                          </a:avLst>
                        </a:prstGeom>
                        <a:solidFill>
                          <a:srgbClr val="FFFFFF"/>
                        </a:solidFill>
                        <a:ln w="9525">
                          <a:solidFill>
                            <a:srgbClr val="FF0000"/>
                          </a:solidFill>
                          <a:miter lim="800000"/>
                          <a:headEnd/>
                          <a:tailEnd/>
                        </a:ln>
                      </wps:spPr>
                      <wps:txbx>
                        <w:txbxContent>
                          <w:p w14:paraId="01C0CF09" w14:textId="77777777" w:rsidR="008F7DFF" w:rsidRDefault="008F7DFF" w:rsidP="008F7DFF">
                            <w:pPr>
                              <w:spacing w:line="240" w:lineRule="atLeast"/>
                              <w:ind w:firstLineChars="0" w:firstLine="0"/>
                              <w:rPr>
                                <w:sz w:val="18"/>
                                <w:szCs w:val="18"/>
                              </w:rPr>
                            </w:pPr>
                            <w:r>
                              <w:rPr>
                                <w:rFonts w:hint="eastAsia"/>
                                <w:sz w:val="18"/>
                                <w:szCs w:val="18"/>
                              </w:rPr>
                              <w:t>本项目所在位置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D19020" id="_x0000_s1027" type="#_x0000_t61" style="position:absolute;left:0;text-align:left;margin-left:170.5pt;margin-top:31.2pt;width:84.9pt;height:21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vULSgIAAJEEAAAOAAAAZHJzL2Uyb0RvYy54bWysVEuP0zAQviPxHyzft0nTdttGTVerLkVI&#10;y0MscHdtJzH4he02Lb+esZMtLXBC5GDNeMbfPL6ZrO6OSqIDd14YXeHxKMeIa2qY0E2FP3/a3iww&#10;8oFoRqTRvMIn7vHd+uWLVWdLXpjWSMYdAhDty85WuA3BllnmacsV8SNjuQZjbZwiAVTXZMyRDtCV&#10;zIo8v80645h1hnLv4fahN+J1wq9rTsP7uvY8IFlhyC2k06VzF89svSJl44htBR3SIP+QhSJCQ9Az&#10;1AMJBO2d+ANKCeqMN3UYUaMyU9eC8lQDVDPOf6vmqSWWp1qgOd6e2+T/Hyx9d3iyH1xM3dtHQ795&#10;pM2mJbrh986ZruWEQbhxbFTWWV+eH0TFw1O0694aBtSSfTCpB8faKVRLYb/EhxEa6kTH1PTTuen8&#10;GBCFy3E+XxQT4IaCrbi9neeJlYyUESe+ts6H19woFIUKd5w1/CMwuyFSmn1IEcjh0YdEAEOaqJgO&#10;+zrGqFYS+DwQiW7my0mxHAi/cCqunCazfJ6cIP6ACdJzBqlNRgq2FVImxTW7jXQIAlR4m77UKejm&#10;pZvUqKvwclbMUrJXNn8NkcP3NwglAiyKFKrCi+gzjG7k55VmaYwDEbKXIWWpB8IiR3EdfBmOuyMS&#10;bGAz3uwMOwGDzvR7AXsMQmvcD4w62IkK++974jhG8o2GKViOp9O4REmZzuYFKO7Ssru0EE0BqsIB&#10;o17chH7x9taJpoVI/XBocw+TU4vwPGJ9VkP6MPcgXS3WpZ68fv1J1j8BAAD//wMAUEsDBBQABgAI&#10;AAAAIQCPaEuV3QAAAAoBAAAPAAAAZHJzL2Rvd25yZXYueG1sTI8xT8MwEIV3JP6DdUhs1E4xpQpx&#10;qlKJhQlSBkYnOeJAfI5itwn/nmOC8XRP731fsVv8IM44xT6QgWylQCA1oe2pM/B2fLrZgojJUmuH&#10;QGjgGyPsysuLwuZtmOkVz1XqBJdQzK0Bl9KYSxkbh97GVRiR+PcRJm8Tn1Mn28nOXO4HuVZqI73t&#10;iRecHfHgsPmqTt7ArOZHd9zrVB2e3+9rj9tP/RKNub5a9g8gEi7pLwy/+IwOJTPV4URtFIOBW52x&#10;SzKwWWsQHLjLFLvUnFRagywL+V+h/AEAAP//AwBQSwECLQAUAAYACAAAACEAtoM4kv4AAADhAQAA&#10;EwAAAAAAAAAAAAAAAAAAAAAAW0NvbnRlbnRfVHlwZXNdLnhtbFBLAQItABQABgAIAAAAIQA4/SH/&#10;1gAAAJQBAAALAAAAAAAAAAAAAAAAAC8BAABfcmVscy8ucmVsc1BLAQItABQABgAIAAAAIQCghvUL&#10;SgIAAJEEAAAOAAAAAAAAAAAAAAAAAC4CAABkcnMvZTJvRG9jLnhtbFBLAQItABQABgAIAAAAIQCP&#10;aEuV3QAAAAoBAAAPAAAAAAAAAAAAAAAAAKQEAABkcnMvZG93bnJldi54bWxQSwUGAAAAAAQABADz&#10;AAAArgUAAAAA&#10;" adj="-6335,3223" strokecolor="red">
                <v:textbox>
                  <w:txbxContent>
                    <w:p w14:paraId="01C0CF09" w14:textId="77777777" w:rsidR="008F7DFF" w:rsidRDefault="008F7DFF" w:rsidP="008F7DFF">
                      <w:pPr>
                        <w:spacing w:line="240" w:lineRule="atLeast"/>
                        <w:ind w:firstLineChars="0" w:firstLine="0"/>
                        <w:rPr>
                          <w:sz w:val="18"/>
                          <w:szCs w:val="18"/>
                        </w:rPr>
                      </w:pPr>
                      <w:r>
                        <w:rPr>
                          <w:rFonts w:hint="eastAsia"/>
                          <w:sz w:val="18"/>
                          <w:szCs w:val="18"/>
                        </w:rPr>
                        <w:t>本项目所在位置</w:t>
                      </w:r>
                    </w:p>
                  </w:txbxContent>
                </v:textbox>
              </v:shape>
            </w:pict>
          </mc:Fallback>
        </mc:AlternateContent>
      </w:r>
      <w:r w:rsidR="00FC59A4" w:rsidRPr="00DB1B04">
        <w:rPr>
          <w:b/>
          <w:noProof/>
          <w:color w:val="000000" w:themeColor="text1"/>
        </w:rPr>
        <w:drawing>
          <wp:inline distT="0" distB="0" distL="0" distR="0" wp14:anchorId="74DFB11D" wp14:editId="449A99AD">
            <wp:extent cx="4657725" cy="3133725"/>
            <wp:effectExtent l="0" t="0" r="9525" b="9525"/>
            <wp:docPr id="20" name="图片 20"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地图&#10;&#10;描述已自动生成"/>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57725" cy="3133725"/>
                    </a:xfrm>
                    <a:prstGeom prst="rect">
                      <a:avLst/>
                    </a:prstGeom>
                    <a:noFill/>
                    <a:ln>
                      <a:noFill/>
                    </a:ln>
                  </pic:spPr>
                </pic:pic>
              </a:graphicData>
            </a:graphic>
          </wp:inline>
        </w:drawing>
      </w:r>
    </w:p>
    <w:p w14:paraId="10826169" w14:textId="342869D1" w:rsidR="00FC59A4" w:rsidRPr="00DB1B04" w:rsidRDefault="00FC59A4" w:rsidP="00FC59A4">
      <w:pPr>
        <w:pStyle w:val="a8"/>
        <w:rPr>
          <w:b w:val="0"/>
          <w:color w:val="000000" w:themeColor="text1"/>
          <w:sz w:val="24"/>
        </w:rPr>
      </w:pPr>
      <w:r w:rsidRPr="00DB1B04">
        <w:rPr>
          <w:rFonts w:hint="eastAsia"/>
          <w:color w:val="000000" w:themeColor="text1"/>
        </w:rPr>
        <w:t>图</w:t>
      </w:r>
      <w:r w:rsidR="00DB1B04">
        <w:rPr>
          <w:rFonts w:hint="eastAsia"/>
          <w:color w:val="000000" w:themeColor="text1"/>
        </w:rPr>
        <w:t>0-3</w:t>
      </w:r>
      <w:r w:rsidRPr="00DB1B04">
        <w:rPr>
          <w:rFonts w:hint="eastAsia"/>
          <w:color w:val="000000" w:themeColor="text1"/>
        </w:rPr>
        <w:t xml:space="preserve">  </w:t>
      </w:r>
      <w:r w:rsidRPr="00DB1B04">
        <w:rPr>
          <w:rFonts w:hint="eastAsia"/>
          <w:color w:val="000000" w:themeColor="text1"/>
        </w:rPr>
        <w:t>巴中市生态空间分布图</w:t>
      </w:r>
    </w:p>
    <w:p w14:paraId="6A051B75" w14:textId="77777777" w:rsidR="00646278" w:rsidRPr="00DB1B04" w:rsidRDefault="00646278" w:rsidP="00646278">
      <w:pPr>
        <w:rPr>
          <w:color w:val="000000" w:themeColor="text1"/>
        </w:rPr>
      </w:pPr>
      <w:r w:rsidRPr="00DB1B04">
        <w:rPr>
          <w:rFonts w:hint="eastAsia"/>
          <w:color w:val="000000" w:themeColor="text1"/>
        </w:rPr>
        <w:t>本项目不涉及一般生态空间管控要求中的法定保护地（自然保护区、饮用水源水源保护区、水产种质资源保护区等）；其他保护地中，本项目仅涉及生态公益林保护地，管控要求为：“参照《国家级公益林管理办法》、《四川省林地保护管理办法》等相关文件，以提高森林质量和生态服务功能为目标，不得随意调整公益林的位置、面积和保护等级，严格控制勘查、开采矿藏和工程建设使用国家级公益林地，</w:t>
      </w:r>
      <w:r w:rsidRPr="00DB1B04">
        <w:rPr>
          <w:rFonts w:hint="eastAsia"/>
          <w:b/>
          <w:color w:val="000000" w:themeColor="text1"/>
        </w:rPr>
        <w:t>确需使用的应严格按照《建设项目使用林地审核审批管理办法》有关规定办理使用手续；涉及林木采伐的，按相关规定依法办理林木采伐手续。</w:t>
      </w:r>
      <w:r w:rsidRPr="00DB1B04">
        <w:rPr>
          <w:rFonts w:hint="eastAsia"/>
          <w:color w:val="000000" w:themeColor="text1"/>
        </w:rPr>
        <w:t>一级国家级公益林原则上不得开展生。产经营活动，</w:t>
      </w:r>
      <w:r w:rsidRPr="00DB1B04">
        <w:rPr>
          <w:rFonts w:hint="eastAsia"/>
          <w:color w:val="000000" w:themeColor="text1"/>
        </w:rPr>
        <w:lastRenderedPageBreak/>
        <w:t>并严禁打枝、采脂、割漆、剥树皮、掘根等行为。</w:t>
      </w:r>
      <w:r w:rsidRPr="00DB1B04">
        <w:rPr>
          <w:rFonts w:hint="eastAsia"/>
          <w:b/>
          <w:color w:val="000000" w:themeColor="text1"/>
        </w:rPr>
        <w:t>二级国家级公益林在不影响整体森林生态系统功能发挥前提下，可按照相关技术规程开展抚育和更新性质的采伐活动；在不破坏森林植被的前提下，可以合理利用林地资源，适度开展林下种植养殖和森林游憩等非木质资源开发与利用，科学发展林下经济。”</w:t>
      </w:r>
    </w:p>
    <w:p w14:paraId="703873B4" w14:textId="16D343B8" w:rsidR="00646278" w:rsidRPr="00DB1B04" w:rsidRDefault="00646278" w:rsidP="008F7DFF">
      <w:pPr>
        <w:rPr>
          <w:color w:val="000000" w:themeColor="text1"/>
        </w:rPr>
      </w:pPr>
      <w:r w:rsidRPr="00DB1B04">
        <w:rPr>
          <w:rFonts w:hint="eastAsia"/>
          <w:color w:val="000000" w:themeColor="text1"/>
        </w:rPr>
        <w:t>根据巴中市自然资源和规划局“巴自然资规</w:t>
      </w:r>
      <w:r w:rsidRPr="00DB1B04">
        <w:rPr>
          <w:rFonts w:hint="eastAsia"/>
          <w:color w:val="000000" w:themeColor="text1"/>
        </w:rPr>
        <w:t>[2020]297</w:t>
      </w:r>
      <w:r w:rsidRPr="00DB1B04">
        <w:rPr>
          <w:rFonts w:hint="eastAsia"/>
          <w:color w:val="000000" w:themeColor="text1"/>
        </w:rPr>
        <w:t>号”文件，本项目矿区范围涉及林地保护等级为</w:t>
      </w:r>
      <w:r w:rsidRPr="00DB1B04">
        <w:rPr>
          <w:rFonts w:hint="eastAsia"/>
          <w:color w:val="000000" w:themeColor="text1"/>
        </w:rPr>
        <w:t>II</w:t>
      </w:r>
      <w:r w:rsidRPr="00DB1B04">
        <w:rPr>
          <w:rFonts w:hint="eastAsia"/>
          <w:color w:val="000000" w:themeColor="text1"/>
        </w:rPr>
        <w:t>级的国家二级公益林</w:t>
      </w:r>
      <w:r w:rsidRPr="00DB1B04">
        <w:rPr>
          <w:rFonts w:hint="eastAsia"/>
          <w:color w:val="000000" w:themeColor="text1"/>
        </w:rPr>
        <w:t>16.1702</w:t>
      </w:r>
      <w:r w:rsidRPr="00DB1B04">
        <w:rPr>
          <w:rFonts w:hint="eastAsia"/>
          <w:color w:val="000000" w:themeColor="text1"/>
        </w:rPr>
        <w:t>公顷。根据南江县林业局关于南江县</w:t>
      </w:r>
      <w:r w:rsidRPr="00DB1B04">
        <w:rPr>
          <w:rFonts w:hint="eastAsia"/>
          <w:color w:val="000000" w:themeColor="text1"/>
        </w:rPr>
        <w:t>2021</w:t>
      </w:r>
      <w:r w:rsidRPr="00DB1B04">
        <w:rPr>
          <w:rFonts w:hint="eastAsia"/>
          <w:color w:val="000000" w:themeColor="text1"/>
        </w:rPr>
        <w:t>年公益林调整的请示，将调出关坝镇石羊村大火地金矿公益林</w:t>
      </w:r>
      <w:r w:rsidRPr="00DB1B04">
        <w:rPr>
          <w:rFonts w:hint="eastAsia"/>
          <w:color w:val="000000" w:themeColor="text1"/>
        </w:rPr>
        <w:t>37.675</w:t>
      </w:r>
      <w:r w:rsidRPr="00DB1B04">
        <w:rPr>
          <w:rFonts w:hint="eastAsia"/>
          <w:color w:val="000000" w:themeColor="text1"/>
        </w:rPr>
        <w:t>公顷。在调整完成后，本项目矿区范围内无国家二级公益林。目前改调出请示未取得巴中市林业局批复。同时，本项目目前未取得林木采伐手续。因此，</w:t>
      </w:r>
      <w:r w:rsidRPr="00DB1B04">
        <w:rPr>
          <w:rFonts w:hint="eastAsia"/>
          <w:b/>
          <w:color w:val="000000" w:themeColor="text1"/>
        </w:rPr>
        <w:t>环评要求：</w:t>
      </w:r>
      <w:r w:rsidRPr="00DB1B04">
        <w:rPr>
          <w:rFonts w:hint="eastAsia"/>
          <w:color w:val="000000" w:themeColor="text1"/>
        </w:rPr>
        <w:t>建设单位应在二级公益林范围调整批复，且取得林木采伐手续后方可开工建设。</w:t>
      </w:r>
    </w:p>
    <w:p w14:paraId="5EF879C3" w14:textId="6AA08A68" w:rsidR="008F7DFF" w:rsidRPr="00DB1B04" w:rsidRDefault="008F7DFF" w:rsidP="00646278">
      <w:pPr>
        <w:ind w:firstLine="482"/>
        <w:rPr>
          <w:b/>
          <w:color w:val="000000" w:themeColor="text1"/>
        </w:rPr>
      </w:pPr>
      <w:r w:rsidRPr="00DB1B04">
        <w:rPr>
          <w:rFonts w:hint="eastAsia"/>
          <w:b/>
          <w:color w:val="000000" w:themeColor="text1"/>
        </w:rPr>
        <w:t>（</w:t>
      </w:r>
      <w:r w:rsidRPr="00DB1B04">
        <w:rPr>
          <w:rFonts w:hint="eastAsia"/>
          <w:b/>
          <w:color w:val="000000" w:themeColor="text1"/>
        </w:rPr>
        <w:t>2</w:t>
      </w:r>
      <w:r w:rsidRPr="00DB1B04">
        <w:rPr>
          <w:rFonts w:hint="eastAsia"/>
          <w:b/>
          <w:color w:val="000000" w:themeColor="text1"/>
        </w:rPr>
        <w:t>）环境管控单元</w:t>
      </w:r>
    </w:p>
    <w:p w14:paraId="3635856F" w14:textId="5839BD16" w:rsidR="008F7DFF" w:rsidRDefault="009C1576" w:rsidP="008F7DFF">
      <w:pPr>
        <w:rPr>
          <w:color w:val="000000" w:themeColor="text1"/>
          <w:u w:val="single"/>
        </w:rPr>
      </w:pPr>
      <w:r>
        <w:rPr>
          <w:rFonts w:hint="eastAsia"/>
          <w:color w:val="000000" w:themeColor="text1"/>
          <w:u w:val="single"/>
        </w:rPr>
        <w:t>根据</w:t>
      </w:r>
      <w:r w:rsidR="008F7DFF" w:rsidRPr="00B40AC2">
        <w:rPr>
          <w:rFonts w:hint="eastAsia"/>
          <w:color w:val="000000" w:themeColor="text1"/>
          <w:u w:val="single"/>
        </w:rPr>
        <w:t>四川政务服务网“三线一单”符合性分析</w:t>
      </w:r>
      <w:r>
        <w:rPr>
          <w:rFonts w:hint="eastAsia"/>
          <w:color w:val="000000" w:themeColor="text1"/>
          <w:u w:val="single"/>
        </w:rPr>
        <w:t>结果，</w:t>
      </w:r>
      <w:r w:rsidR="008F7DFF" w:rsidRPr="00B40AC2">
        <w:rPr>
          <w:rFonts w:hint="eastAsia"/>
          <w:color w:val="000000" w:themeColor="text1"/>
          <w:u w:val="single"/>
        </w:rPr>
        <w:t>本项目所在区域涉及环境管控单元</w:t>
      </w:r>
      <w:r>
        <w:rPr>
          <w:rFonts w:hint="eastAsia"/>
          <w:color w:val="000000" w:themeColor="text1"/>
          <w:u w:val="single"/>
        </w:rPr>
        <w:t>4</w:t>
      </w:r>
      <w:r w:rsidR="008F7DFF" w:rsidRPr="00B40AC2">
        <w:rPr>
          <w:rFonts w:hint="eastAsia"/>
          <w:color w:val="000000" w:themeColor="text1"/>
          <w:u w:val="single"/>
        </w:rPr>
        <w:t>个，即：环境综合管理单元优先保护单元、生态空间分区一般生态空间、水环境一般管控区、大气环境一般管控区。本次环评中针对以上</w:t>
      </w:r>
      <w:r>
        <w:rPr>
          <w:rFonts w:hint="eastAsia"/>
          <w:color w:val="000000" w:themeColor="text1"/>
          <w:u w:val="single"/>
        </w:rPr>
        <w:t>4</w:t>
      </w:r>
      <w:r w:rsidR="008F7DFF" w:rsidRPr="00B40AC2">
        <w:rPr>
          <w:rFonts w:hint="eastAsia"/>
          <w:color w:val="000000" w:themeColor="text1"/>
          <w:u w:val="single"/>
        </w:rPr>
        <w:t>个环境管控单元管控要求，分别对生态保护红线、环境质量底线、资源利用上线及环境准入清单的符合性进行分析。</w:t>
      </w:r>
    </w:p>
    <w:p w14:paraId="71247CB3" w14:textId="44846748" w:rsidR="009C1576" w:rsidRPr="009C1576" w:rsidRDefault="009C1576" w:rsidP="009C1576">
      <w:pPr>
        <w:ind w:firstLineChars="0" w:firstLine="0"/>
        <w:jc w:val="center"/>
        <w:rPr>
          <w:color w:val="000000" w:themeColor="text1"/>
        </w:rPr>
      </w:pPr>
      <w:r w:rsidRPr="00B40AC2">
        <w:rPr>
          <w:rFonts w:cs="Times New Roman" w:hint="eastAsia"/>
          <w:b/>
          <w:snapToGrid/>
          <w:color w:val="000000" w:themeColor="text1"/>
          <w:kern w:val="2"/>
        </w:rPr>
        <w:t>表</w:t>
      </w:r>
      <w:r w:rsidRPr="00B40AC2">
        <w:rPr>
          <w:rFonts w:cs="Times New Roman" w:hint="eastAsia"/>
          <w:b/>
          <w:snapToGrid/>
          <w:color w:val="000000" w:themeColor="text1"/>
          <w:kern w:val="2"/>
        </w:rPr>
        <w:t>0-1</w:t>
      </w:r>
      <w:r w:rsidR="00816B4F">
        <w:rPr>
          <w:rFonts w:cs="Times New Roman" w:hint="eastAsia"/>
          <w:b/>
          <w:snapToGrid/>
          <w:color w:val="000000" w:themeColor="text1"/>
          <w:kern w:val="2"/>
        </w:rPr>
        <w:t>8</w:t>
      </w:r>
      <w:r w:rsidRPr="00B40AC2">
        <w:rPr>
          <w:rFonts w:cs="Times New Roman" w:hint="eastAsia"/>
          <w:b/>
          <w:snapToGrid/>
          <w:color w:val="000000" w:themeColor="text1"/>
          <w:kern w:val="2"/>
        </w:rPr>
        <w:t xml:space="preserve">  </w:t>
      </w:r>
      <w:r>
        <w:rPr>
          <w:rFonts w:cs="Times New Roman" w:hint="eastAsia"/>
          <w:b/>
          <w:snapToGrid/>
          <w:color w:val="000000" w:themeColor="text1"/>
          <w:kern w:val="2"/>
        </w:rPr>
        <w:t>本项目涉及到的环境管控单元一览表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3"/>
        <w:gridCol w:w="3401"/>
        <w:gridCol w:w="994"/>
        <w:gridCol w:w="852"/>
        <w:gridCol w:w="1133"/>
        <w:gridCol w:w="1523"/>
      </w:tblGrid>
      <w:tr w:rsidR="009C1576" w:rsidRPr="009C1576" w14:paraId="40B4FE6D" w14:textId="77777777" w:rsidTr="009C1576">
        <w:trPr>
          <w:trHeight w:val="20"/>
        </w:trPr>
        <w:tc>
          <w:tcPr>
            <w:tcW w:w="745" w:type="pct"/>
            <w:shd w:val="clear" w:color="auto" w:fill="D9D9D9" w:themeFill="background1" w:themeFillShade="D9"/>
            <w:vAlign w:val="center"/>
          </w:tcPr>
          <w:p w14:paraId="17371984" w14:textId="77777777" w:rsidR="009C1576" w:rsidRPr="009C1576" w:rsidRDefault="009C1576" w:rsidP="009C1576">
            <w:pPr>
              <w:widowControl/>
              <w:spacing w:line="240" w:lineRule="auto"/>
              <w:ind w:firstLineChars="0" w:firstLine="0"/>
              <w:jc w:val="center"/>
              <w:rPr>
                <w:rFonts w:cs="Times New Roman"/>
                <w:b/>
                <w:bCs/>
                <w:sz w:val="21"/>
                <w:szCs w:val="21"/>
              </w:rPr>
            </w:pPr>
            <w:r w:rsidRPr="009C1576">
              <w:rPr>
                <w:rFonts w:cs="Times New Roman"/>
                <w:b/>
                <w:bCs/>
                <w:sz w:val="21"/>
                <w:szCs w:val="21"/>
              </w:rPr>
              <w:t>环境管控单元编码</w:t>
            </w:r>
          </w:p>
        </w:tc>
        <w:tc>
          <w:tcPr>
            <w:tcW w:w="1831" w:type="pct"/>
            <w:shd w:val="clear" w:color="auto" w:fill="D9D9D9" w:themeFill="background1" w:themeFillShade="D9"/>
            <w:vAlign w:val="center"/>
          </w:tcPr>
          <w:p w14:paraId="37DA9407" w14:textId="77777777" w:rsidR="009C1576" w:rsidRPr="009C1576" w:rsidRDefault="009C1576" w:rsidP="009C1576">
            <w:pPr>
              <w:widowControl/>
              <w:spacing w:line="240" w:lineRule="auto"/>
              <w:ind w:firstLineChars="0" w:firstLine="0"/>
              <w:jc w:val="center"/>
              <w:rPr>
                <w:rFonts w:cs="Times New Roman"/>
                <w:b/>
                <w:bCs/>
                <w:sz w:val="21"/>
                <w:szCs w:val="21"/>
              </w:rPr>
            </w:pPr>
            <w:r w:rsidRPr="009C1576">
              <w:rPr>
                <w:rFonts w:cs="Times New Roman"/>
                <w:b/>
                <w:bCs/>
                <w:sz w:val="21"/>
                <w:szCs w:val="21"/>
              </w:rPr>
              <w:t>环境管控单元名称</w:t>
            </w:r>
          </w:p>
        </w:tc>
        <w:tc>
          <w:tcPr>
            <w:tcW w:w="535" w:type="pct"/>
            <w:shd w:val="clear" w:color="auto" w:fill="D9D9D9" w:themeFill="background1" w:themeFillShade="D9"/>
            <w:vAlign w:val="center"/>
          </w:tcPr>
          <w:p w14:paraId="576D976D" w14:textId="77777777" w:rsidR="009C1576" w:rsidRPr="009C1576" w:rsidRDefault="009C1576" w:rsidP="009C1576">
            <w:pPr>
              <w:widowControl/>
              <w:spacing w:line="240" w:lineRule="auto"/>
              <w:ind w:firstLineChars="0" w:firstLine="0"/>
              <w:jc w:val="center"/>
              <w:rPr>
                <w:rFonts w:cs="Times New Roman"/>
                <w:b/>
                <w:bCs/>
                <w:sz w:val="21"/>
                <w:szCs w:val="21"/>
              </w:rPr>
            </w:pPr>
            <w:r w:rsidRPr="009C1576">
              <w:rPr>
                <w:rFonts w:cs="Times New Roman"/>
                <w:b/>
                <w:bCs/>
                <w:sz w:val="21"/>
                <w:szCs w:val="21"/>
              </w:rPr>
              <w:t>所属市（州）</w:t>
            </w:r>
          </w:p>
        </w:tc>
        <w:tc>
          <w:tcPr>
            <w:tcW w:w="459" w:type="pct"/>
            <w:shd w:val="clear" w:color="auto" w:fill="D9D9D9" w:themeFill="background1" w:themeFillShade="D9"/>
            <w:vAlign w:val="center"/>
          </w:tcPr>
          <w:p w14:paraId="225703FF" w14:textId="77777777" w:rsidR="009C1576" w:rsidRPr="009C1576" w:rsidRDefault="009C1576" w:rsidP="009C1576">
            <w:pPr>
              <w:widowControl/>
              <w:spacing w:line="240" w:lineRule="auto"/>
              <w:ind w:firstLineChars="0" w:firstLine="0"/>
              <w:jc w:val="center"/>
              <w:rPr>
                <w:rFonts w:cs="Times New Roman"/>
                <w:b/>
                <w:bCs/>
                <w:sz w:val="21"/>
                <w:szCs w:val="21"/>
              </w:rPr>
            </w:pPr>
            <w:r w:rsidRPr="009C1576">
              <w:rPr>
                <w:rFonts w:cs="Times New Roman"/>
                <w:b/>
                <w:bCs/>
                <w:sz w:val="21"/>
                <w:szCs w:val="21"/>
              </w:rPr>
              <w:t>所属区县</w:t>
            </w:r>
          </w:p>
        </w:tc>
        <w:tc>
          <w:tcPr>
            <w:tcW w:w="610" w:type="pct"/>
            <w:shd w:val="clear" w:color="auto" w:fill="D9D9D9" w:themeFill="background1" w:themeFillShade="D9"/>
            <w:vAlign w:val="center"/>
          </w:tcPr>
          <w:p w14:paraId="7F41077A" w14:textId="77777777" w:rsidR="009C1576" w:rsidRPr="009C1576" w:rsidRDefault="009C1576" w:rsidP="009C1576">
            <w:pPr>
              <w:widowControl/>
              <w:spacing w:line="240" w:lineRule="auto"/>
              <w:ind w:firstLineChars="0" w:firstLine="0"/>
              <w:jc w:val="center"/>
              <w:rPr>
                <w:rFonts w:cs="Times New Roman"/>
                <w:b/>
                <w:bCs/>
                <w:sz w:val="21"/>
                <w:szCs w:val="21"/>
              </w:rPr>
            </w:pPr>
            <w:r w:rsidRPr="009C1576">
              <w:rPr>
                <w:rFonts w:cs="Times New Roman"/>
                <w:b/>
                <w:bCs/>
                <w:sz w:val="21"/>
                <w:szCs w:val="21"/>
              </w:rPr>
              <w:t>准入清单类型</w:t>
            </w:r>
          </w:p>
        </w:tc>
        <w:tc>
          <w:tcPr>
            <w:tcW w:w="820" w:type="pct"/>
            <w:shd w:val="clear" w:color="auto" w:fill="D9D9D9" w:themeFill="background1" w:themeFillShade="D9"/>
            <w:vAlign w:val="center"/>
          </w:tcPr>
          <w:p w14:paraId="7CC8DC36" w14:textId="77777777" w:rsidR="009C1576" w:rsidRPr="009C1576" w:rsidRDefault="009C1576" w:rsidP="009C1576">
            <w:pPr>
              <w:widowControl/>
              <w:spacing w:line="240" w:lineRule="auto"/>
              <w:ind w:firstLineChars="0" w:firstLine="0"/>
              <w:jc w:val="center"/>
              <w:rPr>
                <w:rFonts w:cs="Times New Roman"/>
                <w:b/>
                <w:bCs/>
                <w:sz w:val="21"/>
                <w:szCs w:val="21"/>
              </w:rPr>
            </w:pPr>
            <w:r w:rsidRPr="009C1576">
              <w:rPr>
                <w:rFonts w:cs="Times New Roman"/>
                <w:b/>
                <w:bCs/>
                <w:sz w:val="21"/>
                <w:szCs w:val="21"/>
              </w:rPr>
              <w:t>管控类型</w:t>
            </w:r>
          </w:p>
        </w:tc>
      </w:tr>
      <w:tr w:rsidR="009C1576" w:rsidRPr="009C1576" w14:paraId="6EA38053" w14:textId="77777777" w:rsidTr="009C1576">
        <w:trPr>
          <w:trHeight w:val="20"/>
        </w:trPr>
        <w:tc>
          <w:tcPr>
            <w:tcW w:w="745" w:type="pct"/>
            <w:vAlign w:val="center"/>
          </w:tcPr>
          <w:p w14:paraId="624145C4"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ZH511922</w:t>
            </w:r>
          </w:p>
          <w:p w14:paraId="7A916A58" w14:textId="7D1E67DC"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10001</w:t>
            </w:r>
          </w:p>
        </w:tc>
        <w:tc>
          <w:tcPr>
            <w:tcW w:w="1831" w:type="pct"/>
            <w:vAlign w:val="center"/>
          </w:tcPr>
          <w:p w14:paraId="37A9AE80"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生态保护红线包含四川大小兰沟省级自然保护区、四川米仓山国家森林自然公园（四川米仓山国家级自然保护区）、生态功能极重要区；一般生态空间包含生态功能重要区，焦家河重口裂腹鱼国家级水产种质资源保护区、神门风景名胜区、光雾山</w:t>
            </w:r>
            <w:r w:rsidRPr="009C1576">
              <w:rPr>
                <w:rFonts w:eastAsia="宋体"/>
                <w:sz w:val="21"/>
              </w:rPr>
              <w:t>—</w:t>
            </w:r>
            <w:r w:rsidRPr="009C1576">
              <w:rPr>
                <w:rFonts w:eastAsia="宋体"/>
                <w:sz w:val="21"/>
              </w:rPr>
              <w:t>诺水河国家级自然遗产、南江县金台水库集中式饮用水源地、光雾山</w:t>
            </w:r>
            <w:r w:rsidRPr="009C1576">
              <w:rPr>
                <w:rFonts w:eastAsia="宋体"/>
                <w:sz w:val="21"/>
              </w:rPr>
              <w:t>-</w:t>
            </w:r>
            <w:r w:rsidRPr="009C1576">
              <w:rPr>
                <w:rFonts w:eastAsia="宋体"/>
                <w:sz w:val="21"/>
              </w:rPr>
              <w:t>诺水河风景名胜区、方田坝</w:t>
            </w:r>
            <w:r w:rsidRPr="009C1576">
              <w:rPr>
                <w:rFonts w:eastAsia="宋体"/>
                <w:sz w:val="21"/>
              </w:rPr>
              <w:t>-</w:t>
            </w:r>
            <w:r w:rsidRPr="009C1576">
              <w:rPr>
                <w:rFonts w:eastAsia="宋体"/>
                <w:sz w:val="21"/>
              </w:rPr>
              <w:t>二郎庙水库</w:t>
            </w:r>
          </w:p>
        </w:tc>
        <w:tc>
          <w:tcPr>
            <w:tcW w:w="535" w:type="pct"/>
            <w:vAlign w:val="center"/>
          </w:tcPr>
          <w:p w14:paraId="039839FF"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巴中市</w:t>
            </w:r>
          </w:p>
        </w:tc>
        <w:tc>
          <w:tcPr>
            <w:tcW w:w="459" w:type="pct"/>
            <w:vAlign w:val="center"/>
          </w:tcPr>
          <w:p w14:paraId="01F5A8C8"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南江县</w:t>
            </w:r>
          </w:p>
        </w:tc>
        <w:tc>
          <w:tcPr>
            <w:tcW w:w="610" w:type="pct"/>
            <w:vAlign w:val="center"/>
          </w:tcPr>
          <w:p w14:paraId="4858BC86"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环境管控单元</w:t>
            </w:r>
            <w:r w:rsidRPr="009C1576">
              <w:rPr>
                <w:rFonts w:eastAsia="宋体"/>
                <w:sz w:val="21"/>
              </w:rPr>
              <w:t>-</w:t>
            </w:r>
            <w:r w:rsidRPr="009C1576">
              <w:rPr>
                <w:rFonts w:eastAsia="宋体"/>
                <w:sz w:val="21"/>
              </w:rPr>
              <w:t>单元管控要求</w:t>
            </w:r>
          </w:p>
        </w:tc>
        <w:tc>
          <w:tcPr>
            <w:tcW w:w="820" w:type="pct"/>
            <w:vAlign w:val="center"/>
          </w:tcPr>
          <w:p w14:paraId="0F453F8B"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环境综合管控单元优先保护单元</w:t>
            </w:r>
          </w:p>
        </w:tc>
      </w:tr>
      <w:tr w:rsidR="009C1576" w:rsidRPr="009C1576" w14:paraId="11B490D3" w14:textId="77777777" w:rsidTr="009C1576">
        <w:trPr>
          <w:trHeight w:val="20"/>
        </w:trPr>
        <w:tc>
          <w:tcPr>
            <w:tcW w:w="745" w:type="pct"/>
            <w:vAlign w:val="center"/>
          </w:tcPr>
          <w:p w14:paraId="12836633"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YS511922</w:t>
            </w:r>
          </w:p>
          <w:p w14:paraId="117EDF46" w14:textId="55F46EFE"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1130013</w:t>
            </w:r>
          </w:p>
        </w:tc>
        <w:tc>
          <w:tcPr>
            <w:tcW w:w="1831" w:type="pct"/>
            <w:vAlign w:val="center"/>
          </w:tcPr>
          <w:p w14:paraId="4B48424B"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生态优先保护区（一般生态空间）</w:t>
            </w:r>
            <w:r w:rsidRPr="009C1576">
              <w:rPr>
                <w:rFonts w:eastAsia="宋体"/>
                <w:sz w:val="21"/>
              </w:rPr>
              <w:t>13</w:t>
            </w:r>
          </w:p>
        </w:tc>
        <w:tc>
          <w:tcPr>
            <w:tcW w:w="535" w:type="pct"/>
            <w:vAlign w:val="center"/>
          </w:tcPr>
          <w:p w14:paraId="2E240420"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巴中市</w:t>
            </w:r>
          </w:p>
        </w:tc>
        <w:tc>
          <w:tcPr>
            <w:tcW w:w="459" w:type="pct"/>
            <w:vAlign w:val="center"/>
          </w:tcPr>
          <w:p w14:paraId="36BF010A"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南江县</w:t>
            </w:r>
          </w:p>
        </w:tc>
        <w:tc>
          <w:tcPr>
            <w:tcW w:w="610" w:type="pct"/>
            <w:vAlign w:val="center"/>
          </w:tcPr>
          <w:p w14:paraId="5897A610"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生态空间分区</w:t>
            </w:r>
          </w:p>
        </w:tc>
        <w:tc>
          <w:tcPr>
            <w:tcW w:w="820" w:type="pct"/>
            <w:vAlign w:val="center"/>
          </w:tcPr>
          <w:p w14:paraId="4CCA8DF3"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生态空间分区一般生态空间</w:t>
            </w:r>
          </w:p>
        </w:tc>
      </w:tr>
      <w:tr w:rsidR="009C1576" w:rsidRPr="009C1576" w14:paraId="7A7559A4" w14:textId="77777777" w:rsidTr="009C1576">
        <w:trPr>
          <w:trHeight w:val="20"/>
        </w:trPr>
        <w:tc>
          <w:tcPr>
            <w:tcW w:w="745" w:type="pct"/>
            <w:vAlign w:val="center"/>
          </w:tcPr>
          <w:p w14:paraId="1D52F685"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YS511922</w:t>
            </w:r>
          </w:p>
          <w:p w14:paraId="5724B78E" w14:textId="12C8038B"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3210004</w:t>
            </w:r>
          </w:p>
        </w:tc>
        <w:tc>
          <w:tcPr>
            <w:tcW w:w="1831" w:type="pct"/>
            <w:vAlign w:val="center"/>
          </w:tcPr>
          <w:p w14:paraId="36A2B8AC"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南江河</w:t>
            </w:r>
            <w:r w:rsidRPr="009C1576">
              <w:rPr>
                <w:rFonts w:eastAsia="宋体"/>
                <w:sz w:val="21"/>
              </w:rPr>
              <w:t>-</w:t>
            </w:r>
            <w:r w:rsidRPr="009C1576">
              <w:rPr>
                <w:rFonts w:eastAsia="宋体"/>
                <w:sz w:val="21"/>
              </w:rPr>
              <w:t>南江县</w:t>
            </w:r>
            <w:r w:rsidRPr="009C1576">
              <w:rPr>
                <w:rFonts w:eastAsia="宋体"/>
                <w:sz w:val="21"/>
              </w:rPr>
              <w:t>-</w:t>
            </w:r>
            <w:r w:rsidRPr="009C1576">
              <w:rPr>
                <w:rFonts w:eastAsia="宋体"/>
                <w:sz w:val="21"/>
              </w:rPr>
              <w:t>控制单元</w:t>
            </w:r>
          </w:p>
        </w:tc>
        <w:tc>
          <w:tcPr>
            <w:tcW w:w="535" w:type="pct"/>
            <w:vAlign w:val="center"/>
          </w:tcPr>
          <w:p w14:paraId="1B938284"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巴中市</w:t>
            </w:r>
          </w:p>
        </w:tc>
        <w:tc>
          <w:tcPr>
            <w:tcW w:w="459" w:type="pct"/>
            <w:vAlign w:val="center"/>
          </w:tcPr>
          <w:p w14:paraId="0502C83D"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南江县</w:t>
            </w:r>
          </w:p>
        </w:tc>
        <w:tc>
          <w:tcPr>
            <w:tcW w:w="610" w:type="pct"/>
            <w:vAlign w:val="center"/>
          </w:tcPr>
          <w:p w14:paraId="56C88E2C"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水环境一般分区</w:t>
            </w:r>
          </w:p>
        </w:tc>
        <w:tc>
          <w:tcPr>
            <w:tcW w:w="820" w:type="pct"/>
            <w:vAlign w:val="center"/>
          </w:tcPr>
          <w:p w14:paraId="670308CC"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水环境一般管控区</w:t>
            </w:r>
          </w:p>
        </w:tc>
      </w:tr>
      <w:tr w:rsidR="009C1576" w:rsidRPr="009C1576" w14:paraId="3C2391BF" w14:textId="77777777" w:rsidTr="009C1576">
        <w:trPr>
          <w:trHeight w:val="20"/>
        </w:trPr>
        <w:tc>
          <w:tcPr>
            <w:tcW w:w="745" w:type="pct"/>
            <w:vAlign w:val="center"/>
          </w:tcPr>
          <w:p w14:paraId="1E3C99F4"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YS511922</w:t>
            </w:r>
          </w:p>
          <w:p w14:paraId="02FCD920" w14:textId="15EAF0CC"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3310001</w:t>
            </w:r>
          </w:p>
        </w:tc>
        <w:tc>
          <w:tcPr>
            <w:tcW w:w="1831" w:type="pct"/>
            <w:vAlign w:val="center"/>
          </w:tcPr>
          <w:p w14:paraId="39224D5C"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南江县大气环境一般管控区</w:t>
            </w:r>
          </w:p>
        </w:tc>
        <w:tc>
          <w:tcPr>
            <w:tcW w:w="535" w:type="pct"/>
            <w:vAlign w:val="center"/>
          </w:tcPr>
          <w:p w14:paraId="73FE86C2"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巴中市</w:t>
            </w:r>
          </w:p>
        </w:tc>
        <w:tc>
          <w:tcPr>
            <w:tcW w:w="459" w:type="pct"/>
            <w:vAlign w:val="center"/>
          </w:tcPr>
          <w:p w14:paraId="0684A423"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南江县</w:t>
            </w:r>
          </w:p>
        </w:tc>
        <w:tc>
          <w:tcPr>
            <w:tcW w:w="610" w:type="pct"/>
            <w:vAlign w:val="center"/>
          </w:tcPr>
          <w:p w14:paraId="29997628"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大气环境一般分区</w:t>
            </w:r>
          </w:p>
        </w:tc>
        <w:tc>
          <w:tcPr>
            <w:tcW w:w="820" w:type="pct"/>
            <w:vAlign w:val="center"/>
          </w:tcPr>
          <w:p w14:paraId="7F56B325" w14:textId="77777777" w:rsidR="009C1576" w:rsidRPr="009C1576" w:rsidRDefault="009C1576" w:rsidP="009C1576">
            <w:pPr>
              <w:pStyle w:val="Normal0"/>
              <w:widowControl/>
              <w:spacing w:line="240" w:lineRule="auto"/>
              <w:ind w:firstLineChars="0" w:firstLine="0"/>
              <w:jc w:val="center"/>
              <w:rPr>
                <w:rFonts w:eastAsia="宋体"/>
                <w:sz w:val="21"/>
              </w:rPr>
            </w:pPr>
            <w:r w:rsidRPr="009C1576">
              <w:rPr>
                <w:rFonts w:eastAsia="宋体"/>
                <w:sz w:val="21"/>
              </w:rPr>
              <w:t>大气环境一般管控区</w:t>
            </w:r>
          </w:p>
        </w:tc>
      </w:tr>
    </w:tbl>
    <w:p w14:paraId="22B11838" w14:textId="77777777" w:rsidR="008F7DFF" w:rsidRPr="009C1576" w:rsidRDefault="008F7DFF" w:rsidP="00646278">
      <w:pPr>
        <w:rPr>
          <w:color w:val="000000" w:themeColor="text1"/>
        </w:rPr>
      </w:pPr>
    </w:p>
    <w:p w14:paraId="2B623FA8" w14:textId="08D14C96" w:rsidR="008F7DFF" w:rsidRPr="00B40AC2" w:rsidRDefault="008F7DFF" w:rsidP="008F7DFF">
      <w:pPr>
        <w:ind w:firstLine="482"/>
        <w:rPr>
          <w:b/>
          <w:color w:val="000000" w:themeColor="text1"/>
        </w:rPr>
      </w:pPr>
      <w:r w:rsidRPr="00DB1B04">
        <w:rPr>
          <w:rFonts w:hint="eastAsia"/>
          <w:b/>
          <w:color w:val="000000" w:themeColor="text1"/>
        </w:rPr>
        <w:t>（</w:t>
      </w:r>
      <w:r w:rsidR="000463AF" w:rsidRPr="00DB1B04">
        <w:rPr>
          <w:rFonts w:hint="eastAsia"/>
          <w:b/>
          <w:color w:val="000000" w:themeColor="text1"/>
        </w:rPr>
        <w:t>3</w:t>
      </w:r>
      <w:r w:rsidRPr="00DB1B04">
        <w:rPr>
          <w:rFonts w:hint="eastAsia"/>
          <w:b/>
          <w:color w:val="000000" w:themeColor="text1"/>
        </w:rPr>
        <w:t>）</w:t>
      </w:r>
      <w:r w:rsidRPr="00DB1B04">
        <w:rPr>
          <w:b/>
          <w:color w:val="000000" w:themeColor="text1"/>
        </w:rPr>
        <w:t>与环境质量底线符合性</w:t>
      </w:r>
    </w:p>
    <w:p w14:paraId="7330E7B2" w14:textId="77777777" w:rsidR="008F7DFF" w:rsidRPr="00B40AC2" w:rsidRDefault="008F7DFF" w:rsidP="008F7DFF">
      <w:pPr>
        <w:ind w:firstLine="482"/>
        <w:rPr>
          <w:b/>
          <w:color w:val="000000" w:themeColor="text1"/>
        </w:rPr>
      </w:pPr>
      <w:r w:rsidRPr="00B40AC2">
        <w:rPr>
          <w:rFonts w:hint="eastAsia"/>
          <w:b/>
          <w:color w:val="000000" w:themeColor="text1"/>
        </w:rPr>
        <w:t>1</w:t>
      </w:r>
      <w:r w:rsidRPr="00B40AC2">
        <w:rPr>
          <w:rFonts w:hint="eastAsia"/>
          <w:b/>
          <w:color w:val="000000" w:themeColor="text1"/>
        </w:rPr>
        <w:t>）与水环境质量底线及管控要求符合性分析</w:t>
      </w:r>
    </w:p>
    <w:p w14:paraId="3F077BF5" w14:textId="77777777" w:rsidR="00646278" w:rsidRPr="00B40AC2" w:rsidRDefault="00646278" w:rsidP="00646278">
      <w:pPr>
        <w:rPr>
          <w:color w:val="000000" w:themeColor="text1"/>
        </w:rPr>
      </w:pPr>
      <w:r w:rsidRPr="00B40AC2">
        <w:rPr>
          <w:rFonts w:hint="eastAsia"/>
          <w:color w:val="000000" w:themeColor="text1"/>
        </w:rPr>
        <w:lastRenderedPageBreak/>
        <w:t>巴中市水环境管控分区共</w:t>
      </w:r>
      <w:r w:rsidRPr="00B40AC2">
        <w:rPr>
          <w:rFonts w:hint="eastAsia"/>
          <w:color w:val="000000" w:themeColor="text1"/>
        </w:rPr>
        <w:t>55</w:t>
      </w:r>
      <w:r w:rsidRPr="00B40AC2">
        <w:rPr>
          <w:rFonts w:hint="eastAsia"/>
          <w:color w:val="000000" w:themeColor="text1"/>
        </w:rPr>
        <w:t>个，其中优先保护区</w:t>
      </w:r>
      <w:r w:rsidRPr="00B40AC2">
        <w:rPr>
          <w:rFonts w:hint="eastAsia"/>
          <w:color w:val="000000" w:themeColor="text1"/>
        </w:rPr>
        <w:t>17</w:t>
      </w:r>
      <w:r w:rsidRPr="00B40AC2">
        <w:rPr>
          <w:rFonts w:hint="eastAsia"/>
          <w:color w:val="000000" w:themeColor="text1"/>
        </w:rPr>
        <w:t>个，重点管控区</w:t>
      </w:r>
      <w:r w:rsidRPr="00B40AC2">
        <w:rPr>
          <w:rFonts w:hint="eastAsia"/>
          <w:color w:val="000000" w:themeColor="text1"/>
        </w:rPr>
        <w:t>23</w:t>
      </w:r>
      <w:r w:rsidRPr="00B40AC2">
        <w:rPr>
          <w:rFonts w:hint="eastAsia"/>
          <w:color w:val="000000" w:themeColor="text1"/>
        </w:rPr>
        <w:t>个，一般管控区</w:t>
      </w:r>
      <w:r w:rsidRPr="00B40AC2">
        <w:rPr>
          <w:rFonts w:hint="eastAsia"/>
          <w:color w:val="000000" w:themeColor="text1"/>
        </w:rPr>
        <w:t>15</w:t>
      </w:r>
      <w:r w:rsidRPr="00B40AC2">
        <w:rPr>
          <w:rFonts w:hint="eastAsia"/>
          <w:color w:val="000000" w:themeColor="text1"/>
        </w:rPr>
        <w:t>个。本项目位于南江县关坝镇，属于“水环境一般管控区”，水环境分区管控及本项目所在位置见图</w:t>
      </w:r>
      <w:r w:rsidRPr="00B40AC2">
        <w:rPr>
          <w:rFonts w:hint="eastAsia"/>
          <w:color w:val="000000" w:themeColor="text1"/>
        </w:rPr>
        <w:t>0-3</w:t>
      </w:r>
      <w:r w:rsidRPr="00B40AC2">
        <w:rPr>
          <w:rFonts w:hint="eastAsia"/>
          <w:color w:val="000000" w:themeColor="text1"/>
        </w:rPr>
        <w:t>。</w:t>
      </w:r>
    </w:p>
    <w:p w14:paraId="1D2B2DCA" w14:textId="405993B9" w:rsidR="00646278" w:rsidRPr="00B40AC2" w:rsidRDefault="00646278" w:rsidP="00646278">
      <w:pPr>
        <w:rPr>
          <w:color w:val="000000" w:themeColor="text1"/>
        </w:rPr>
      </w:pPr>
      <w:r w:rsidRPr="00B40AC2">
        <w:rPr>
          <w:rFonts w:hint="eastAsia"/>
          <w:color w:val="000000" w:themeColor="text1"/>
        </w:rPr>
        <w:t>水环境一般管控区管控要求：空间布局约束方面，要在合理发展的同时严格水环境保护。以水环境、水资源承载力为基准，合理进行城市空间和产业布局，严控“大量生产、大量消耗、大量排放”的生产模式。</w:t>
      </w:r>
    </w:p>
    <w:p w14:paraId="1C885250" w14:textId="518DE625" w:rsidR="00646278" w:rsidRPr="00B40AC2" w:rsidRDefault="00646278" w:rsidP="00646278">
      <w:pPr>
        <w:rPr>
          <w:color w:val="000000" w:themeColor="text1"/>
        </w:rPr>
      </w:pPr>
      <w:r w:rsidRPr="00B40AC2">
        <w:rPr>
          <w:rFonts w:hint="eastAsia"/>
          <w:color w:val="000000" w:themeColor="text1"/>
        </w:rPr>
        <w:t>本项目为矿山开采项目，项目内内产生的废水主要为井巷涌水和生活污水，其中井巷涌水经沉淀池处理后部分回用于生产中喷淋降尘等，剩余部分达标排放；生活污水采用一体化污水处理设施处置后用于矿区周边绿化。因此，本项目符合水环境一般管控区管控要求。</w:t>
      </w:r>
    </w:p>
    <w:p w14:paraId="34CA75D2" w14:textId="4BC300FE" w:rsidR="00646278" w:rsidRPr="00B40AC2" w:rsidRDefault="00646278" w:rsidP="00646278">
      <w:pPr>
        <w:jc w:val="center"/>
        <w:rPr>
          <w:color w:val="000000" w:themeColor="text1"/>
        </w:rPr>
      </w:pPr>
      <w:r w:rsidRPr="00B40AC2">
        <w:rPr>
          <w:noProof/>
          <w:color w:val="000000" w:themeColor="text1"/>
        </w:rPr>
        <mc:AlternateContent>
          <mc:Choice Requires="wps">
            <w:drawing>
              <wp:anchor distT="0" distB="0" distL="114300" distR="114300" simplePos="0" relativeHeight="251674624" behindDoc="0" locked="0" layoutInCell="1" allowOverlap="1" wp14:anchorId="62644E59" wp14:editId="0F85B266">
                <wp:simplePos x="0" y="0"/>
                <wp:positionH relativeFrom="column">
                  <wp:posOffset>2223160</wp:posOffset>
                </wp:positionH>
                <wp:positionV relativeFrom="paragraph">
                  <wp:posOffset>395580</wp:posOffset>
                </wp:positionV>
                <wp:extent cx="1068020" cy="254508"/>
                <wp:effectExtent l="304800" t="0" r="18415" b="12700"/>
                <wp:wrapNone/>
                <wp:docPr id="28" name="对话气泡: 矩形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068020" cy="254508"/>
                        </a:xfrm>
                        <a:prstGeom prst="wedgeRectCallout">
                          <a:avLst>
                            <a:gd name="adj1" fmla="val -75140"/>
                            <a:gd name="adj2" fmla="val -37312"/>
                          </a:avLst>
                        </a:prstGeom>
                        <a:solidFill>
                          <a:srgbClr val="FFFFFF"/>
                        </a:solidFill>
                        <a:ln w="9525">
                          <a:solidFill>
                            <a:srgbClr val="FF0000"/>
                          </a:solidFill>
                          <a:miter lim="800000"/>
                          <a:headEnd/>
                          <a:tailEnd/>
                        </a:ln>
                      </wps:spPr>
                      <wps:txbx>
                        <w:txbxContent>
                          <w:p w14:paraId="595E8F01" w14:textId="77777777" w:rsidR="000E48C2" w:rsidRDefault="000E48C2" w:rsidP="00646278">
                            <w:pPr>
                              <w:spacing w:line="240" w:lineRule="atLeast"/>
                              <w:ind w:firstLineChars="0" w:firstLine="0"/>
                              <w:rPr>
                                <w:sz w:val="18"/>
                                <w:szCs w:val="18"/>
                              </w:rPr>
                            </w:pPr>
                            <w:r>
                              <w:rPr>
                                <w:rFonts w:hint="eastAsia"/>
                                <w:sz w:val="18"/>
                                <w:szCs w:val="18"/>
                              </w:rPr>
                              <w:t>本项目所在位置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644E59" id="对话气泡: 矩形 28" o:spid="_x0000_s1028" type="#_x0000_t61" style="position:absolute;left:0;text-align:left;margin-left:175.05pt;margin-top:31.15pt;width:84.1pt;height:20.05pt;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X41SAIAAJEEAAAOAAAAZHJzL2Uyb0RvYy54bWysVMlu2zAQvRfoPxC8x1piJ45gOQicuiiQ&#10;Lmja3mmSkthyK0lbdr6+Q0px7LanojoQHM7Mm+XNaHG7VxLtuPPC6BoXkxwjrqlhQrc1/vplfTHH&#10;yAeiGZFG8xofuMe3y9evFr2teGk6Ixl3CEC0r3pb4y4EW2WZpx1XxE+M5RqUjXGKBBBdmzFHekBX&#10;Mivz/CrrjWPWGcq9h9f7QYmXCb9pOA0fm8bzgGSNIbeQTpfOTTyz5YJUrSO2E3RMg/xDFooIDUGP&#10;UPckELR14g8oJagz3jRhQo3KTNMIylMNUE2R/1bNY0csT7VAc7w9tsn/P1j6YfdoP7mYurcPhv7w&#10;SJtVR3TL75wzfccJg3BFbFTWW18dHaLgwRVt+veGAbVkG0zqwb5xCjVS2G/RMUJDnWifmn44Np3v&#10;A6LwWORX87wEbijoytl0ls9TMFJFnOhtnQ9vuVEoXmrcc9byz8DsikhptiFFILsHHxIBDGmiYjrs&#10;e4FRoyTwuSMSXVzPiukz4SdG5ZnR5fVlUY7xR8zsJYPUJiMFWwspk+DazUo6BAFqvE7f6OxPzaRG&#10;fY1vZuUsJXum8+cQOXx/g1AiwKJIoWo8jzZjJZGfN5qlMQ5EyOEOKUs9EhY5iuvgq7Df7JFg0OUY&#10;IL5sDDsAg84MewF7DJfOuCeMetiJGvufW+I4RvKdhim4KabQQRSSMJ1dR9bcqWZzqiGaAlSNA0bD&#10;dRWGxdtaJ9oOIg3Doc0dTE4jwvOIDVmN6cPcw+1ssU7lZPXyJ1n+AgAA//8DAFBLAwQUAAYACAAA&#10;ACEAn1l2Q+IAAAAKAQAADwAAAGRycy9kb3ducmV2LnhtbEyPwU7DMAyG70i8Q2QkbixpxqZRmk4I&#10;CSENLivTxG5Z47VlTdI1WVfeHnOCmy1/+v392XK0LRuwD413CpKJAIau9KZxlYLNx8vdAliI2hnd&#10;eocKvjHAMr++ynRq/MWtcShixSjEhVQrqGPsUs5DWaPVYeI7dHQ7+N7qSGtfcdPrC4Xblksh5tzq&#10;xtGHWnf4XGN5LM5Wwfvrrjjs/OkovyRfxeHh9Lb9XCl1ezM+PQKLOMY/GH71SR1yctr7szOBtQqm&#10;M5EQqmAup8AImCULGvZECnkPPM/4/wr5DwAAAP//AwBQSwECLQAUAAYACAAAACEAtoM4kv4AAADh&#10;AQAAEwAAAAAAAAAAAAAAAAAAAAAAW0NvbnRlbnRfVHlwZXNdLnhtbFBLAQItABQABgAIAAAAIQA4&#10;/SH/1gAAAJQBAAALAAAAAAAAAAAAAAAAAC8BAABfcmVscy8ucmVsc1BLAQItABQABgAIAAAAIQCg&#10;DX41SAIAAJEEAAAOAAAAAAAAAAAAAAAAAC4CAABkcnMvZTJvRG9jLnhtbFBLAQItABQABgAIAAAA&#10;IQCfWXZD4gAAAAoBAAAPAAAAAAAAAAAAAAAAAKIEAABkcnMvZG93bnJldi54bWxQSwUGAAAAAAQA&#10;BADzAAAAsQUAAAAA&#10;" adj="-5430,2741" strokecolor="red">
                <v:textbox>
                  <w:txbxContent>
                    <w:p w14:paraId="595E8F01" w14:textId="77777777" w:rsidR="000E48C2" w:rsidRDefault="000E48C2" w:rsidP="00646278">
                      <w:pPr>
                        <w:spacing w:line="240" w:lineRule="atLeast"/>
                        <w:ind w:firstLineChars="0" w:firstLine="0"/>
                        <w:rPr>
                          <w:sz w:val="18"/>
                          <w:szCs w:val="18"/>
                        </w:rPr>
                      </w:pPr>
                      <w:r>
                        <w:rPr>
                          <w:rFonts w:hint="eastAsia"/>
                          <w:sz w:val="18"/>
                          <w:szCs w:val="18"/>
                        </w:rPr>
                        <w:t>本项目所在位置</w:t>
                      </w:r>
                    </w:p>
                  </w:txbxContent>
                </v:textbox>
              </v:shape>
            </w:pict>
          </mc:Fallback>
        </mc:AlternateContent>
      </w:r>
      <w:r w:rsidRPr="00B40AC2">
        <w:rPr>
          <w:noProof/>
          <w:color w:val="000000" w:themeColor="text1"/>
        </w:rPr>
        <w:drawing>
          <wp:inline distT="0" distB="0" distL="0" distR="0" wp14:anchorId="40CE35A1" wp14:editId="6413ABAA">
            <wp:extent cx="4467225" cy="2933700"/>
            <wp:effectExtent l="0" t="0" r="9525" b="0"/>
            <wp:docPr id="24" name="图片 24"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地图&#10;&#10;描述已自动生成"/>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67225" cy="2933700"/>
                    </a:xfrm>
                    <a:prstGeom prst="rect">
                      <a:avLst/>
                    </a:prstGeom>
                    <a:noFill/>
                    <a:ln>
                      <a:noFill/>
                    </a:ln>
                  </pic:spPr>
                </pic:pic>
              </a:graphicData>
            </a:graphic>
          </wp:inline>
        </w:drawing>
      </w:r>
    </w:p>
    <w:p w14:paraId="5616B9F3" w14:textId="41E9F2F9" w:rsidR="00646278" w:rsidRPr="00B40AC2" w:rsidRDefault="00646278" w:rsidP="00646278">
      <w:pPr>
        <w:pStyle w:val="a8"/>
        <w:rPr>
          <w:b w:val="0"/>
          <w:color w:val="000000" w:themeColor="text1"/>
          <w:sz w:val="24"/>
        </w:rPr>
      </w:pPr>
      <w:r w:rsidRPr="008F7DFF">
        <w:rPr>
          <w:rFonts w:hint="eastAsia"/>
          <w:color w:val="000000" w:themeColor="text1"/>
          <w:highlight w:val="red"/>
        </w:rPr>
        <w:t>图</w:t>
      </w:r>
      <w:r w:rsidR="00DB1B04">
        <w:rPr>
          <w:rFonts w:hint="eastAsia"/>
          <w:color w:val="000000" w:themeColor="text1"/>
          <w:highlight w:val="red"/>
        </w:rPr>
        <w:t>0-4</w:t>
      </w:r>
      <w:r w:rsidRPr="008F7DFF">
        <w:rPr>
          <w:color w:val="000000" w:themeColor="text1"/>
          <w:highlight w:val="red"/>
        </w:rPr>
        <w:t xml:space="preserve">  </w:t>
      </w:r>
      <w:r w:rsidRPr="008F7DFF">
        <w:rPr>
          <w:rFonts w:hint="eastAsia"/>
          <w:color w:val="000000" w:themeColor="text1"/>
          <w:highlight w:val="red"/>
        </w:rPr>
        <w:t>巴中市水环境分区管控图</w:t>
      </w:r>
    </w:p>
    <w:p w14:paraId="40E8961D" w14:textId="77777777" w:rsidR="00646278" w:rsidRPr="00B40AC2" w:rsidRDefault="00646278" w:rsidP="00646278">
      <w:pPr>
        <w:ind w:firstLine="482"/>
        <w:rPr>
          <w:b/>
          <w:color w:val="000000" w:themeColor="text1"/>
        </w:rPr>
      </w:pPr>
      <w:r w:rsidRPr="00B40AC2">
        <w:rPr>
          <w:rFonts w:hint="eastAsia"/>
          <w:b/>
          <w:color w:val="000000" w:themeColor="text1"/>
        </w:rPr>
        <w:t>2</w:t>
      </w:r>
      <w:r w:rsidRPr="00B40AC2">
        <w:rPr>
          <w:rFonts w:hint="eastAsia"/>
          <w:b/>
          <w:color w:val="000000" w:themeColor="text1"/>
        </w:rPr>
        <w:t>）与大气环境质量底线及管控要求符合性分析</w:t>
      </w:r>
    </w:p>
    <w:p w14:paraId="35D3B386" w14:textId="51D0E88D" w:rsidR="00646278" w:rsidRPr="00B40AC2" w:rsidRDefault="00646278" w:rsidP="00646278">
      <w:pPr>
        <w:rPr>
          <w:color w:val="000000" w:themeColor="text1"/>
        </w:rPr>
      </w:pPr>
      <w:r w:rsidRPr="00B40AC2">
        <w:rPr>
          <w:rFonts w:hint="eastAsia"/>
          <w:color w:val="000000" w:themeColor="text1"/>
        </w:rPr>
        <w:t>根据巴中市大气环境分区管控图，本项目位于大气环境一般管控区。</w:t>
      </w:r>
    </w:p>
    <w:p w14:paraId="159ADF1E" w14:textId="77777777" w:rsidR="00646278" w:rsidRPr="00B40AC2" w:rsidRDefault="00646278" w:rsidP="00646278">
      <w:pPr>
        <w:rPr>
          <w:color w:val="000000" w:themeColor="text1"/>
        </w:rPr>
      </w:pPr>
      <w:r w:rsidRPr="00B40AC2">
        <w:rPr>
          <w:rFonts w:hint="eastAsia"/>
          <w:color w:val="000000" w:themeColor="text1"/>
        </w:rPr>
        <w:t>大气一般管控区管控要求：减少工业化、城镇化对大气环境的影响，严格执行国家、省、市下达的相关大气污染防治要求。</w:t>
      </w:r>
    </w:p>
    <w:p w14:paraId="716E47A7" w14:textId="154A6835" w:rsidR="00646278" w:rsidRPr="00B40AC2" w:rsidRDefault="00646278" w:rsidP="00646278">
      <w:pPr>
        <w:rPr>
          <w:color w:val="000000" w:themeColor="text1"/>
        </w:rPr>
      </w:pPr>
      <w:r w:rsidRPr="00B40AC2">
        <w:rPr>
          <w:rFonts w:hint="eastAsia"/>
          <w:color w:val="000000" w:themeColor="text1"/>
        </w:rPr>
        <w:t>本项目为地下开采项目，地面进设置工业场地和矿石中转场，无表土堆场和矿石堆场，因此营运期仅产生少量粉尘，通过密闭转、卸料口、密闭运输车辆、洒水、地面硬化等方式可有效控制粉尘产生量，符合大气一般管控区管控要求。</w:t>
      </w:r>
    </w:p>
    <w:p w14:paraId="2EBFD5FE" w14:textId="19ED51EF" w:rsidR="00646278" w:rsidRPr="00B40AC2" w:rsidRDefault="00646278" w:rsidP="00646278">
      <w:pPr>
        <w:jc w:val="center"/>
        <w:rPr>
          <w:color w:val="000000" w:themeColor="text1"/>
        </w:rPr>
      </w:pPr>
      <w:r w:rsidRPr="00B40AC2">
        <w:rPr>
          <w:noProof/>
          <w:color w:val="000000" w:themeColor="text1"/>
        </w:rPr>
        <w:lastRenderedPageBreak/>
        <mc:AlternateContent>
          <mc:Choice Requires="wps">
            <w:drawing>
              <wp:anchor distT="0" distB="0" distL="114300" distR="114300" simplePos="0" relativeHeight="251675648" behindDoc="0" locked="0" layoutInCell="1" allowOverlap="1" wp14:anchorId="3D1E9036" wp14:editId="6ADC2110">
                <wp:simplePos x="0" y="0"/>
                <wp:positionH relativeFrom="column">
                  <wp:posOffset>2176780</wp:posOffset>
                </wp:positionH>
                <wp:positionV relativeFrom="paragraph">
                  <wp:posOffset>314960</wp:posOffset>
                </wp:positionV>
                <wp:extent cx="1019175" cy="327660"/>
                <wp:effectExtent l="128905" t="10160" r="13970" b="5080"/>
                <wp:wrapNone/>
                <wp:docPr id="27" name="对话气泡: 矩形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019175" cy="327660"/>
                        </a:xfrm>
                        <a:prstGeom prst="wedgeRectCallout">
                          <a:avLst>
                            <a:gd name="adj1" fmla="val -60097"/>
                            <a:gd name="adj2" fmla="val -35079"/>
                          </a:avLst>
                        </a:prstGeom>
                        <a:solidFill>
                          <a:srgbClr val="FFFFFF"/>
                        </a:solidFill>
                        <a:ln w="9525">
                          <a:solidFill>
                            <a:srgbClr val="FF0000"/>
                          </a:solidFill>
                          <a:miter lim="800000"/>
                          <a:headEnd/>
                          <a:tailEnd/>
                        </a:ln>
                      </wps:spPr>
                      <wps:txbx>
                        <w:txbxContent>
                          <w:p w14:paraId="0A84ADB6" w14:textId="77777777" w:rsidR="000E48C2" w:rsidRDefault="000E48C2" w:rsidP="00646278">
                            <w:pPr>
                              <w:spacing w:line="240" w:lineRule="atLeast"/>
                              <w:ind w:firstLine="360"/>
                              <w:rPr>
                                <w:sz w:val="18"/>
                                <w:szCs w:val="18"/>
                              </w:rPr>
                            </w:pPr>
                            <w:r>
                              <w:rPr>
                                <w:rFonts w:hint="eastAsia"/>
                                <w:sz w:val="18"/>
                                <w:szCs w:val="18"/>
                              </w:rPr>
                              <w:t>本项目所在位置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E9036" id="对话气泡: 矩形 27" o:spid="_x0000_s1029" type="#_x0000_t61" style="position:absolute;left:0;text-align:left;margin-left:171.4pt;margin-top:24.8pt;width:80.25pt;height:25.8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3+QSwIAAJEEAAAOAAAAZHJzL2Uyb0RvYy54bWysVFmP0zAQfkfiP1h+3+bYHtuo6WrVpQhp&#10;OcQC767tJAZf2G7T5dczdrKlBZ4QebA8nplvvrmyuj0qiQ7ceWF0jYtJjhHX1DCh2xp//rS9usHI&#10;B6IZkUbzGj9xj2/XL1+selvx0nRGMu4QgGhf9bbGXQi2yjJPO66InxjLNSgb4xQJILo2Y470gK5k&#10;Vub5POuNY9YZyr2H1/tBidcJv2k4De+bxvOAZI2BW0inS+cuntl6RarWEdsJOtIg/8BCEaEh6Anq&#10;ngSC9k78AaUEdcabJkyoUZlpGkF5ygGyKfLfsnnsiOUpFyiOt6cy+f8HS98dHu0HF6l7+2DoN4+0&#10;2XREt/zOOdN3nDAIV8RCZb311ckhCh5c0a5/axi0luyDSTU4Nk6hRgr7JTpGaMgTHVPRn05F58eA&#10;KDwWebEsFjOMKOiuy8V8nrqSkSriRG/rfHjNjULxUuOes5Z/hM5uiJRmH1IEcnjwITWAIU1UpMO+&#10;Fhg1SkI/D0Siq3meLxdjw8+Myguj61m+WKZkSTViApNnBqlMRgq2FVImwbW7jXQIAtR4m77R2Z+b&#10;SY36Gi9n5SyRvdD5S4gcvr9BKBFgUaRQNb6JNuPoxv680iyNcSBCDnegLPXYsNijuA6+CsfdEQkG&#10;VY4B4svOsCfooDPDXsAew6Uz7gdGPexEjf33PXEcI/lGwxQsi+k0LlESprNFCYI71+zONURTgKpx&#10;wGi4bsKweHvrRNtBpGE4tLmDyWlEeB6xgdVIH+YebheLdS4nq19/kvVPAAAA//8DAFBLAwQUAAYA&#10;CAAAACEA+kHZlN0AAAAKAQAADwAAAGRycy9kb3ducmV2LnhtbEyPy07DMBBF90j8gzVI7KidpC9C&#10;nApFYseGtB8wjU0cYY+T2G3D32NWsBzdo3vPVIfFWXbVcxg8SchWApimzquBegmn49vTHliISAqt&#10;Jy3hWwc41Pd3FZbK3+hDX9vYs1RCoUQJJsax5Dx0RjsMKz9qStmnnx3GdM49VzPeUrmzPBdiyx0O&#10;lBYMjroxuvtqL07CtGubBc1GTLthf8waO727gFI+PiyvL8CiXuIfDL/6SR3q5HT2F1KBWQnFOk/q&#10;UcL6eQssARtRFMDOiRRZDryu+P8X6h8AAAD//wMAUEsBAi0AFAAGAAgAAAAhALaDOJL+AAAA4QEA&#10;ABMAAAAAAAAAAAAAAAAAAAAAAFtDb250ZW50X1R5cGVzXS54bWxQSwECLQAUAAYACAAAACEAOP0h&#10;/9YAAACUAQAACwAAAAAAAAAAAAAAAAAvAQAAX3JlbHMvLnJlbHNQSwECLQAUAAYACAAAACEAL1t/&#10;kEsCAACRBAAADgAAAAAAAAAAAAAAAAAuAgAAZHJzL2Uyb0RvYy54bWxQSwECLQAUAAYACAAAACEA&#10;+kHZlN0AAAAKAQAADwAAAAAAAAAAAAAAAAClBAAAZHJzL2Rvd25yZXYueG1sUEsFBgAAAAAEAAQA&#10;8wAAAK8FAAAAAA==&#10;" adj="-2181,3223" strokecolor="red">
                <v:textbox>
                  <w:txbxContent>
                    <w:p w14:paraId="0A84ADB6" w14:textId="77777777" w:rsidR="000E48C2" w:rsidRDefault="000E48C2" w:rsidP="00646278">
                      <w:pPr>
                        <w:spacing w:line="240" w:lineRule="atLeast"/>
                        <w:ind w:firstLine="360"/>
                        <w:rPr>
                          <w:sz w:val="18"/>
                          <w:szCs w:val="18"/>
                        </w:rPr>
                      </w:pPr>
                      <w:r>
                        <w:rPr>
                          <w:rFonts w:hint="eastAsia"/>
                          <w:sz w:val="18"/>
                          <w:szCs w:val="18"/>
                        </w:rPr>
                        <w:t>本项目所在位置</w:t>
                      </w:r>
                    </w:p>
                  </w:txbxContent>
                </v:textbox>
              </v:shape>
            </w:pict>
          </mc:Fallback>
        </mc:AlternateContent>
      </w:r>
      <w:r w:rsidRPr="00B40AC2">
        <w:rPr>
          <w:noProof/>
          <w:color w:val="000000" w:themeColor="text1"/>
        </w:rPr>
        <w:drawing>
          <wp:inline distT="0" distB="0" distL="0" distR="0" wp14:anchorId="41EC4811" wp14:editId="658D521E">
            <wp:extent cx="4400550" cy="2867025"/>
            <wp:effectExtent l="0" t="0" r="0" b="9525"/>
            <wp:docPr id="23" name="图片 23"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地图&#10;&#10;描述已自动生成"/>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00550" cy="2867025"/>
                    </a:xfrm>
                    <a:prstGeom prst="rect">
                      <a:avLst/>
                    </a:prstGeom>
                    <a:noFill/>
                    <a:ln>
                      <a:noFill/>
                    </a:ln>
                  </pic:spPr>
                </pic:pic>
              </a:graphicData>
            </a:graphic>
          </wp:inline>
        </w:drawing>
      </w:r>
    </w:p>
    <w:p w14:paraId="108142B9" w14:textId="7BCF3C98" w:rsidR="00646278" w:rsidRPr="00B40AC2" w:rsidRDefault="00646278" w:rsidP="00646278">
      <w:pPr>
        <w:ind w:firstLine="422"/>
        <w:jc w:val="center"/>
        <w:rPr>
          <w:b/>
          <w:color w:val="000000" w:themeColor="text1"/>
          <w:sz w:val="21"/>
          <w:szCs w:val="20"/>
        </w:rPr>
      </w:pPr>
      <w:r w:rsidRPr="00B40AC2">
        <w:rPr>
          <w:rFonts w:hint="eastAsia"/>
          <w:b/>
          <w:color w:val="000000" w:themeColor="text1"/>
          <w:sz w:val="21"/>
          <w:szCs w:val="20"/>
        </w:rPr>
        <w:t>图</w:t>
      </w:r>
      <w:r w:rsidRPr="00B40AC2">
        <w:rPr>
          <w:rFonts w:hint="eastAsia"/>
          <w:b/>
          <w:color w:val="000000" w:themeColor="text1"/>
          <w:sz w:val="21"/>
          <w:szCs w:val="20"/>
        </w:rPr>
        <w:t xml:space="preserve"> </w:t>
      </w:r>
      <w:r w:rsidR="00DB1B04">
        <w:rPr>
          <w:rFonts w:hint="eastAsia"/>
          <w:b/>
          <w:color w:val="000000" w:themeColor="text1"/>
          <w:sz w:val="21"/>
          <w:szCs w:val="20"/>
        </w:rPr>
        <w:t>0-5</w:t>
      </w:r>
      <w:r w:rsidRPr="00B40AC2">
        <w:rPr>
          <w:b/>
          <w:color w:val="000000" w:themeColor="text1"/>
          <w:sz w:val="21"/>
          <w:szCs w:val="20"/>
        </w:rPr>
        <w:t xml:space="preserve"> </w:t>
      </w:r>
      <w:r w:rsidRPr="00B40AC2">
        <w:rPr>
          <w:rFonts w:hint="eastAsia"/>
          <w:b/>
          <w:color w:val="000000" w:themeColor="text1"/>
          <w:sz w:val="21"/>
          <w:szCs w:val="20"/>
        </w:rPr>
        <w:t xml:space="preserve">  </w:t>
      </w:r>
      <w:r w:rsidRPr="00B40AC2">
        <w:rPr>
          <w:rFonts w:hint="eastAsia"/>
          <w:b/>
          <w:color w:val="000000" w:themeColor="text1"/>
          <w:sz w:val="21"/>
          <w:szCs w:val="20"/>
        </w:rPr>
        <w:t>巴中市大气环境分区管控图</w:t>
      </w:r>
    </w:p>
    <w:p w14:paraId="49E977B1" w14:textId="77777777" w:rsidR="00646278" w:rsidRPr="00B40AC2" w:rsidRDefault="00646278" w:rsidP="00646278">
      <w:pPr>
        <w:ind w:firstLine="482"/>
        <w:rPr>
          <w:b/>
          <w:color w:val="000000" w:themeColor="text1"/>
        </w:rPr>
      </w:pPr>
      <w:r w:rsidRPr="00B40AC2">
        <w:rPr>
          <w:rFonts w:hint="eastAsia"/>
          <w:b/>
          <w:color w:val="000000" w:themeColor="text1"/>
        </w:rPr>
        <w:t>（</w:t>
      </w:r>
      <w:r w:rsidRPr="00B40AC2">
        <w:rPr>
          <w:rFonts w:hint="eastAsia"/>
          <w:b/>
          <w:color w:val="000000" w:themeColor="text1"/>
        </w:rPr>
        <w:t>3</w:t>
      </w:r>
      <w:r w:rsidRPr="00B40AC2">
        <w:rPr>
          <w:rFonts w:hint="eastAsia"/>
          <w:b/>
          <w:color w:val="000000" w:themeColor="text1"/>
        </w:rPr>
        <w:t>）与资源利用上线符合性分析</w:t>
      </w:r>
    </w:p>
    <w:p w14:paraId="52D91AA1" w14:textId="6DDEA91F" w:rsidR="000463AF" w:rsidRDefault="000463AF" w:rsidP="00646278">
      <w:pPr>
        <w:rPr>
          <w:color w:val="000000" w:themeColor="text1"/>
        </w:rPr>
      </w:pPr>
      <w:r>
        <w:rPr>
          <w:rFonts w:hint="eastAsia"/>
          <w:color w:val="000000" w:themeColor="text1"/>
        </w:rPr>
        <w:t>根据表</w:t>
      </w:r>
      <w:r>
        <w:rPr>
          <w:rFonts w:hint="eastAsia"/>
          <w:color w:val="000000" w:themeColor="text1"/>
        </w:rPr>
        <w:t>0-19</w:t>
      </w:r>
      <w:r>
        <w:rPr>
          <w:rFonts w:hint="eastAsia"/>
          <w:color w:val="000000" w:themeColor="text1"/>
        </w:rPr>
        <w:t>，本项目不涉及资源利用管控单元，故项目不会突破资源利用上线要求，因此本项目与资源利用上线要求相符。</w:t>
      </w:r>
    </w:p>
    <w:p w14:paraId="1A6CC5C3" w14:textId="261B422B" w:rsidR="008D55FA" w:rsidRPr="00B40AC2" w:rsidRDefault="008D55FA" w:rsidP="008D55FA">
      <w:pPr>
        <w:ind w:firstLine="482"/>
        <w:rPr>
          <w:rFonts w:cs="Times New Roman"/>
          <w:snapToGrid/>
          <w:color w:val="000000" w:themeColor="text1"/>
          <w:kern w:val="2"/>
        </w:rPr>
      </w:pPr>
      <w:r w:rsidRPr="00B40AC2">
        <w:rPr>
          <w:rFonts w:cs="Times New Roman" w:hint="eastAsia"/>
          <w:b/>
          <w:snapToGrid/>
          <w:color w:val="000000" w:themeColor="text1"/>
          <w:kern w:val="2"/>
        </w:rPr>
        <w:t>（</w:t>
      </w:r>
      <w:r w:rsidRPr="00B40AC2">
        <w:rPr>
          <w:rFonts w:cs="Times New Roman" w:hint="eastAsia"/>
          <w:b/>
          <w:snapToGrid/>
          <w:color w:val="000000" w:themeColor="text1"/>
          <w:kern w:val="2"/>
        </w:rPr>
        <w:t>4</w:t>
      </w:r>
      <w:r w:rsidRPr="00B40AC2">
        <w:rPr>
          <w:rFonts w:cs="Times New Roman" w:hint="eastAsia"/>
          <w:b/>
          <w:snapToGrid/>
          <w:color w:val="000000" w:themeColor="text1"/>
          <w:kern w:val="2"/>
        </w:rPr>
        <w:t>）</w:t>
      </w:r>
      <w:r w:rsidR="00A9616D">
        <w:rPr>
          <w:rFonts w:cs="Times New Roman" w:hint="eastAsia"/>
          <w:b/>
          <w:snapToGrid/>
          <w:color w:val="000000" w:themeColor="text1"/>
          <w:kern w:val="2"/>
        </w:rPr>
        <w:t>生态环境准入清单</w:t>
      </w:r>
    </w:p>
    <w:p w14:paraId="7232FD2F" w14:textId="7DECCCDD" w:rsidR="00A9616D" w:rsidRDefault="00A9616D" w:rsidP="00A9616D">
      <w:pPr>
        <w:rPr>
          <w:rFonts w:cs="Times New Roman"/>
          <w:snapToGrid/>
          <w:color w:val="000000" w:themeColor="text1"/>
          <w:kern w:val="2"/>
        </w:rPr>
        <w:sectPr w:rsidR="00A9616D">
          <w:headerReference w:type="even" r:id="rId17"/>
          <w:headerReference w:type="default" r:id="rId18"/>
          <w:footerReference w:type="default" r:id="rId19"/>
          <w:headerReference w:type="first" r:id="rId20"/>
          <w:pgSz w:w="11906" w:h="16838"/>
          <w:pgMar w:top="1418" w:right="1418" w:bottom="1418" w:left="1418" w:header="851" w:footer="680" w:gutter="0"/>
          <w:pgNumType w:fmt="numberInDash" w:start="1"/>
          <w:cols w:space="720"/>
          <w:docGrid w:linePitch="326"/>
        </w:sectPr>
      </w:pPr>
    </w:p>
    <w:p w14:paraId="6518EA19" w14:textId="7AD99000" w:rsidR="00A9616D" w:rsidRPr="009C1576" w:rsidRDefault="00A9616D" w:rsidP="00A9616D">
      <w:pPr>
        <w:ind w:firstLineChars="0" w:firstLine="0"/>
        <w:jc w:val="center"/>
        <w:rPr>
          <w:color w:val="000000" w:themeColor="text1"/>
        </w:rPr>
      </w:pPr>
      <w:r w:rsidRPr="00B40AC2">
        <w:rPr>
          <w:rFonts w:cs="Times New Roman" w:hint="eastAsia"/>
          <w:b/>
          <w:snapToGrid/>
          <w:color w:val="000000" w:themeColor="text1"/>
          <w:kern w:val="2"/>
        </w:rPr>
        <w:lastRenderedPageBreak/>
        <w:t>表</w:t>
      </w:r>
      <w:r w:rsidRPr="00B40AC2">
        <w:rPr>
          <w:rFonts w:cs="Times New Roman" w:hint="eastAsia"/>
          <w:b/>
          <w:snapToGrid/>
          <w:color w:val="000000" w:themeColor="text1"/>
          <w:kern w:val="2"/>
        </w:rPr>
        <w:t xml:space="preserve">0-19  </w:t>
      </w:r>
      <w:r w:rsidR="00816B4F">
        <w:rPr>
          <w:rFonts w:cs="Times New Roman" w:hint="eastAsia"/>
          <w:b/>
          <w:snapToGrid/>
          <w:color w:val="000000" w:themeColor="text1"/>
          <w:kern w:val="2"/>
        </w:rPr>
        <w:t>本项目与生态环境准入清单符合性分析</w:t>
      </w:r>
      <w:r>
        <w:rPr>
          <w:rFonts w:cs="Times New Roman" w:hint="eastAsia"/>
          <w:b/>
          <w:snapToGrid/>
          <w:color w:val="000000" w:themeColor="text1"/>
          <w:kern w:val="2"/>
        </w:rPr>
        <w:t>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4"/>
        <w:gridCol w:w="1416"/>
        <w:gridCol w:w="1843"/>
        <w:gridCol w:w="1561"/>
        <w:gridCol w:w="1700"/>
        <w:gridCol w:w="992"/>
        <w:gridCol w:w="3810"/>
        <w:gridCol w:w="1652"/>
      </w:tblGrid>
      <w:tr w:rsidR="00A22213" w:rsidRPr="009C1576" w14:paraId="23F586A4" w14:textId="414DED44" w:rsidTr="00A22213">
        <w:trPr>
          <w:trHeight w:val="20"/>
        </w:trPr>
        <w:tc>
          <w:tcPr>
            <w:tcW w:w="437" w:type="pct"/>
            <w:shd w:val="clear" w:color="auto" w:fill="D9D9D9" w:themeFill="background1" w:themeFillShade="D9"/>
            <w:vAlign w:val="center"/>
          </w:tcPr>
          <w:p w14:paraId="07D9A929" w14:textId="55D730E2" w:rsidR="00A22213" w:rsidRPr="009C1576" w:rsidRDefault="00A22213" w:rsidP="00A22213">
            <w:pPr>
              <w:widowControl/>
              <w:spacing w:line="240" w:lineRule="auto"/>
              <w:ind w:firstLineChars="0" w:firstLine="0"/>
              <w:jc w:val="center"/>
              <w:rPr>
                <w:rFonts w:cs="Times New Roman"/>
                <w:b/>
                <w:bCs/>
                <w:sz w:val="21"/>
                <w:szCs w:val="21"/>
              </w:rPr>
            </w:pPr>
            <w:r>
              <w:rPr>
                <w:rFonts w:ascii="宋体" w:hAnsi="宋体" w:hint="eastAsia"/>
                <w:b/>
                <w:bCs/>
                <w:sz w:val="21"/>
                <w:szCs w:val="21"/>
              </w:rPr>
              <w:t>环境管控单元编码</w:t>
            </w:r>
          </w:p>
        </w:tc>
        <w:tc>
          <w:tcPr>
            <w:tcW w:w="498" w:type="pct"/>
            <w:shd w:val="clear" w:color="auto" w:fill="D9D9D9" w:themeFill="background1" w:themeFillShade="D9"/>
            <w:vAlign w:val="center"/>
          </w:tcPr>
          <w:p w14:paraId="443B48D6" w14:textId="3B7B3654" w:rsidR="00A22213" w:rsidRPr="009C1576" w:rsidRDefault="00A22213" w:rsidP="00A22213">
            <w:pPr>
              <w:widowControl/>
              <w:spacing w:line="240" w:lineRule="auto"/>
              <w:ind w:firstLineChars="0" w:firstLine="0"/>
              <w:jc w:val="center"/>
              <w:rPr>
                <w:rFonts w:cs="Times New Roman"/>
                <w:b/>
                <w:bCs/>
                <w:sz w:val="21"/>
                <w:szCs w:val="21"/>
              </w:rPr>
            </w:pPr>
            <w:r>
              <w:rPr>
                <w:rFonts w:ascii="宋体" w:hAnsi="宋体" w:hint="eastAsia"/>
                <w:b/>
                <w:bCs/>
                <w:sz w:val="21"/>
                <w:szCs w:val="21"/>
              </w:rPr>
              <w:t>环境管控单元名称</w:t>
            </w:r>
          </w:p>
        </w:tc>
        <w:tc>
          <w:tcPr>
            <w:tcW w:w="648" w:type="pct"/>
            <w:shd w:val="clear" w:color="auto" w:fill="D9D9D9" w:themeFill="background1" w:themeFillShade="D9"/>
            <w:vAlign w:val="center"/>
          </w:tcPr>
          <w:p w14:paraId="31660366" w14:textId="00E00165" w:rsidR="00A22213" w:rsidRPr="009C1576" w:rsidRDefault="00A22213" w:rsidP="00A22213">
            <w:pPr>
              <w:widowControl/>
              <w:spacing w:line="240" w:lineRule="auto"/>
              <w:ind w:firstLineChars="0" w:firstLine="0"/>
              <w:jc w:val="center"/>
              <w:rPr>
                <w:rFonts w:cs="Times New Roman"/>
                <w:b/>
                <w:bCs/>
                <w:sz w:val="21"/>
                <w:szCs w:val="21"/>
              </w:rPr>
            </w:pPr>
            <w:r>
              <w:rPr>
                <w:rFonts w:ascii="宋体" w:hAnsi="宋体" w:hint="eastAsia"/>
                <w:b/>
                <w:bCs/>
                <w:sz w:val="21"/>
                <w:szCs w:val="21"/>
              </w:rPr>
              <w:t>全省总体管控要求</w:t>
            </w:r>
          </w:p>
        </w:tc>
        <w:tc>
          <w:tcPr>
            <w:tcW w:w="549" w:type="pct"/>
            <w:shd w:val="clear" w:color="auto" w:fill="D9D9D9" w:themeFill="background1" w:themeFillShade="D9"/>
            <w:vAlign w:val="center"/>
          </w:tcPr>
          <w:p w14:paraId="319D28BD" w14:textId="2CA2411B" w:rsidR="00A22213" w:rsidRPr="009C1576" w:rsidRDefault="00A22213" w:rsidP="00A22213">
            <w:pPr>
              <w:widowControl/>
              <w:spacing w:line="240" w:lineRule="auto"/>
              <w:ind w:firstLineChars="0" w:firstLine="0"/>
              <w:jc w:val="center"/>
              <w:rPr>
                <w:rFonts w:cs="Times New Roman"/>
                <w:b/>
                <w:bCs/>
                <w:sz w:val="21"/>
                <w:szCs w:val="21"/>
              </w:rPr>
            </w:pPr>
            <w:r w:rsidRPr="00F44BF0">
              <w:rPr>
                <w:rFonts w:ascii="宋体" w:hAnsi="宋体" w:hint="eastAsia"/>
                <w:b/>
                <w:bCs/>
                <w:sz w:val="21"/>
                <w:szCs w:val="21"/>
              </w:rPr>
              <w:t>川东北经济区</w:t>
            </w:r>
            <w:r w:rsidRPr="00C07C92">
              <w:rPr>
                <w:rFonts w:ascii="宋体" w:hAnsi="宋体" w:hint="eastAsia"/>
                <w:b/>
                <w:bCs/>
                <w:sz w:val="21"/>
                <w:szCs w:val="21"/>
              </w:rPr>
              <w:t>总</w:t>
            </w:r>
            <w:r>
              <w:rPr>
                <w:rFonts w:ascii="宋体" w:hAnsi="宋体" w:hint="eastAsia"/>
                <w:b/>
                <w:bCs/>
                <w:sz w:val="21"/>
                <w:szCs w:val="21"/>
              </w:rPr>
              <w:t>体管控要求</w:t>
            </w:r>
          </w:p>
        </w:tc>
        <w:tc>
          <w:tcPr>
            <w:tcW w:w="598" w:type="pct"/>
            <w:shd w:val="clear" w:color="auto" w:fill="D9D9D9" w:themeFill="background1" w:themeFillShade="D9"/>
          </w:tcPr>
          <w:p w14:paraId="7530957A" w14:textId="67A8723D" w:rsidR="00A22213" w:rsidRPr="009C1576" w:rsidRDefault="00A22213" w:rsidP="00A22213">
            <w:pPr>
              <w:widowControl/>
              <w:spacing w:line="240" w:lineRule="auto"/>
              <w:ind w:firstLineChars="0" w:firstLine="0"/>
              <w:jc w:val="center"/>
              <w:rPr>
                <w:rFonts w:cs="Times New Roman"/>
                <w:b/>
                <w:bCs/>
                <w:sz w:val="21"/>
                <w:szCs w:val="21"/>
              </w:rPr>
            </w:pPr>
            <w:r w:rsidRPr="00F44BF0">
              <w:rPr>
                <w:rFonts w:ascii="宋体" w:hAnsi="宋体" w:hint="eastAsia"/>
                <w:b/>
                <w:bCs/>
                <w:sz w:val="21"/>
                <w:szCs w:val="21"/>
              </w:rPr>
              <w:t>巴中市</w:t>
            </w:r>
            <w:r w:rsidRPr="00C85E6E">
              <w:rPr>
                <w:rFonts w:ascii="宋体" w:hAnsi="宋体" w:hint="eastAsia"/>
                <w:b/>
                <w:bCs/>
                <w:sz w:val="21"/>
                <w:szCs w:val="21"/>
              </w:rPr>
              <w:t>总</w:t>
            </w:r>
            <w:r>
              <w:rPr>
                <w:rFonts w:ascii="宋体" w:hAnsi="宋体" w:hint="eastAsia"/>
                <w:b/>
                <w:bCs/>
                <w:sz w:val="21"/>
                <w:szCs w:val="21"/>
              </w:rPr>
              <w:t>体管控要求</w:t>
            </w:r>
          </w:p>
        </w:tc>
        <w:tc>
          <w:tcPr>
            <w:tcW w:w="349" w:type="pct"/>
            <w:shd w:val="clear" w:color="auto" w:fill="D9D9D9" w:themeFill="background1" w:themeFillShade="D9"/>
            <w:vAlign w:val="center"/>
          </w:tcPr>
          <w:p w14:paraId="63E359B6" w14:textId="443373CD" w:rsidR="00A22213" w:rsidRPr="009C1576" w:rsidRDefault="00A22213" w:rsidP="00A22213">
            <w:pPr>
              <w:widowControl/>
              <w:spacing w:line="240" w:lineRule="auto"/>
              <w:ind w:firstLineChars="0" w:firstLine="0"/>
              <w:jc w:val="center"/>
              <w:rPr>
                <w:rFonts w:cs="Times New Roman"/>
                <w:b/>
                <w:bCs/>
                <w:sz w:val="21"/>
                <w:szCs w:val="21"/>
              </w:rPr>
            </w:pPr>
            <w:r>
              <w:rPr>
                <w:rFonts w:ascii="宋体" w:hAnsi="宋体" w:hint="eastAsia"/>
                <w:b/>
                <w:bCs/>
                <w:sz w:val="21"/>
                <w:szCs w:val="21"/>
              </w:rPr>
              <w:t>管控类别</w:t>
            </w:r>
          </w:p>
        </w:tc>
        <w:tc>
          <w:tcPr>
            <w:tcW w:w="1340" w:type="pct"/>
            <w:shd w:val="clear" w:color="auto" w:fill="D9D9D9" w:themeFill="background1" w:themeFillShade="D9"/>
            <w:vAlign w:val="center"/>
          </w:tcPr>
          <w:p w14:paraId="65941B73" w14:textId="04EE5558" w:rsidR="00A22213" w:rsidRPr="009C1576" w:rsidRDefault="00A22213" w:rsidP="00A22213">
            <w:pPr>
              <w:widowControl/>
              <w:spacing w:line="240" w:lineRule="auto"/>
              <w:ind w:firstLineChars="0" w:firstLine="0"/>
              <w:jc w:val="center"/>
              <w:rPr>
                <w:rFonts w:cs="Times New Roman"/>
                <w:b/>
                <w:bCs/>
                <w:sz w:val="21"/>
                <w:szCs w:val="21"/>
              </w:rPr>
            </w:pPr>
            <w:r w:rsidRPr="007E3DDF">
              <w:rPr>
                <w:rFonts w:ascii="宋体" w:hAnsi="宋体" w:hint="eastAsia"/>
                <w:b/>
                <w:bCs/>
                <w:sz w:val="21"/>
                <w:szCs w:val="21"/>
              </w:rPr>
              <w:t>单元特性管控要求</w:t>
            </w:r>
          </w:p>
        </w:tc>
        <w:tc>
          <w:tcPr>
            <w:tcW w:w="581" w:type="pct"/>
            <w:shd w:val="clear" w:color="auto" w:fill="D9D9D9" w:themeFill="background1" w:themeFillShade="D9"/>
            <w:vAlign w:val="center"/>
          </w:tcPr>
          <w:p w14:paraId="7DEDEB22" w14:textId="430BB581" w:rsidR="00A22213" w:rsidRPr="009C1576" w:rsidRDefault="00A22213" w:rsidP="00A22213">
            <w:pPr>
              <w:widowControl/>
              <w:spacing w:line="240" w:lineRule="auto"/>
              <w:ind w:firstLineChars="0" w:firstLine="0"/>
              <w:jc w:val="center"/>
              <w:rPr>
                <w:rFonts w:cs="Times New Roman"/>
                <w:b/>
                <w:bCs/>
                <w:sz w:val="21"/>
                <w:szCs w:val="21"/>
              </w:rPr>
            </w:pPr>
            <w:r>
              <w:rPr>
                <w:rFonts w:cs="Times New Roman" w:hint="eastAsia"/>
                <w:b/>
                <w:bCs/>
                <w:sz w:val="21"/>
                <w:szCs w:val="21"/>
              </w:rPr>
              <w:t>符合性分析</w:t>
            </w:r>
          </w:p>
        </w:tc>
      </w:tr>
      <w:tr w:rsidR="00816B4F" w:rsidRPr="009C1576" w14:paraId="6FE8E2CB" w14:textId="2B6267D2" w:rsidTr="00A22213">
        <w:trPr>
          <w:trHeight w:val="20"/>
        </w:trPr>
        <w:tc>
          <w:tcPr>
            <w:tcW w:w="437" w:type="pct"/>
            <w:vMerge w:val="restart"/>
            <w:vAlign w:val="center"/>
          </w:tcPr>
          <w:p w14:paraId="7ECF8A06" w14:textId="77777777" w:rsidR="00816B4F" w:rsidRDefault="00816B4F"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ZH51192</w:t>
            </w:r>
          </w:p>
          <w:p w14:paraId="7D9AE06E" w14:textId="7AEEF8F2" w:rsidR="00816B4F" w:rsidRPr="009C1576" w:rsidRDefault="00816B4F" w:rsidP="00A22213">
            <w:pPr>
              <w:pStyle w:val="Normal0"/>
              <w:widowControl/>
              <w:spacing w:line="240" w:lineRule="auto"/>
              <w:ind w:firstLineChars="0" w:firstLine="0"/>
              <w:jc w:val="center"/>
              <w:rPr>
                <w:rFonts w:eastAsia="宋体"/>
                <w:sz w:val="21"/>
              </w:rPr>
            </w:pPr>
            <w:r w:rsidRPr="00C33999">
              <w:rPr>
                <w:rFonts w:ascii="宋体" w:eastAsia="宋体" w:hAnsi="宋体" w:hint="eastAsia"/>
                <w:sz w:val="21"/>
              </w:rPr>
              <w:t>210001</w:t>
            </w:r>
          </w:p>
        </w:tc>
        <w:tc>
          <w:tcPr>
            <w:tcW w:w="498" w:type="pct"/>
            <w:vMerge w:val="restart"/>
            <w:vAlign w:val="center"/>
          </w:tcPr>
          <w:p w14:paraId="39A0DC3D" w14:textId="2E7A1685" w:rsidR="00816B4F" w:rsidRPr="009C1576" w:rsidRDefault="00816B4F" w:rsidP="00A22213">
            <w:pPr>
              <w:pStyle w:val="Normal0"/>
              <w:widowControl/>
              <w:spacing w:line="240" w:lineRule="auto"/>
              <w:ind w:firstLineChars="0" w:firstLine="0"/>
              <w:jc w:val="center"/>
              <w:rPr>
                <w:rFonts w:eastAsia="宋体"/>
                <w:sz w:val="21"/>
              </w:rPr>
            </w:pPr>
            <w:r w:rsidRPr="00C33999">
              <w:rPr>
                <w:rFonts w:ascii="宋体" w:eastAsia="宋体" w:hAnsi="宋体" w:hint="eastAsia"/>
                <w:sz w:val="21"/>
              </w:rPr>
              <w:t>生态保护红线包含四川大小兰沟省级自然保护区、四川米仓山国家森林自然公园（四川米仓山国家级自然保护区）、生态功能极重要区；一般生态空间包含生态功能重要区，焦家河重口裂腹鱼国家级水产种质资源保护区、神门风景名胜区、光雾山—诺水河国家级自然遗产、南江县金台水库集中式饮用水源地、光雾山-诺水河风景名胜区、方田坝-二郎庙水</w:t>
            </w:r>
            <w:r w:rsidRPr="00C33999">
              <w:rPr>
                <w:rFonts w:ascii="宋体" w:eastAsia="宋体" w:hAnsi="宋体" w:hint="eastAsia"/>
                <w:sz w:val="21"/>
              </w:rPr>
              <w:lastRenderedPageBreak/>
              <w:t>库</w:t>
            </w:r>
          </w:p>
        </w:tc>
        <w:tc>
          <w:tcPr>
            <w:tcW w:w="648" w:type="pct"/>
            <w:vMerge w:val="restart"/>
            <w:vAlign w:val="center"/>
          </w:tcPr>
          <w:p w14:paraId="47B8253F" w14:textId="333DB73F" w:rsidR="00816B4F" w:rsidRPr="00C33999" w:rsidRDefault="00816B4F" w:rsidP="00A22213">
            <w:pPr>
              <w:pStyle w:val="Normal00"/>
              <w:widowControl/>
              <w:spacing w:line="240" w:lineRule="auto"/>
              <w:ind w:firstLineChars="0" w:firstLine="0"/>
              <w:jc w:val="center"/>
              <w:rPr>
                <w:rFonts w:ascii="宋体" w:eastAsia="宋体" w:hAnsi="宋体"/>
                <w:sz w:val="21"/>
              </w:rPr>
            </w:pPr>
            <w:r>
              <w:rPr>
                <w:rFonts w:ascii="宋体" w:eastAsia="宋体" w:hAnsi="宋体" w:hint="eastAsia"/>
                <w:sz w:val="21"/>
              </w:rPr>
              <w:lastRenderedPageBreak/>
              <w:t>优</w:t>
            </w:r>
            <w:r w:rsidRPr="00C33999">
              <w:rPr>
                <w:rFonts w:ascii="宋体" w:eastAsia="宋体" w:hAnsi="宋体" w:hint="eastAsia"/>
                <w:sz w:val="21"/>
              </w:rPr>
              <w:t>先保护单元中，生态保护红线原则上按照禁止开发区域的要求进行管理，其中自然保护地核心保护区原则上禁止人为活动，其他区域严格禁止开发性、生产性建设活动，在符合现行法律法规前提下，除国家重大战略项目外，仅允许对生态功能不造成破坏的有限人为活动；—般生态空间按限制开发区域的要求进行管理，原则上不再新建各类开发区和扩大现有工业园区面积，已有的工业开发区要逐步改造成为低能耗、可循环、“零污染”的生态型工业区，鼓励发展“飞地经济”。</w:t>
            </w:r>
          </w:p>
          <w:p w14:paraId="7E79AA6A" w14:textId="77777777" w:rsidR="00816B4F" w:rsidRPr="00C33999" w:rsidRDefault="00816B4F" w:rsidP="00A22213">
            <w:pPr>
              <w:pStyle w:val="Normal00"/>
              <w:widowControl/>
              <w:spacing w:line="240" w:lineRule="auto"/>
              <w:ind w:firstLineChars="0" w:firstLine="0"/>
              <w:jc w:val="center"/>
              <w:rPr>
                <w:rFonts w:ascii="宋体" w:eastAsia="宋体" w:hAnsi="宋体"/>
                <w:sz w:val="21"/>
              </w:rPr>
            </w:pPr>
            <w:r w:rsidRPr="00C33999">
              <w:rPr>
                <w:rFonts w:ascii="宋体" w:eastAsia="宋体" w:hAnsi="宋体" w:hint="eastAsia"/>
                <w:sz w:val="21"/>
              </w:rPr>
              <w:lastRenderedPageBreak/>
              <w:t>重点管控单元中，针对环境质量是否达标以及经济社会发展水平等因素，制定差别化的生态环境准入要求，对环境质量不达标区域，提出污染物削减比例要求，对环境质量达标区域，提出允许排放量建议指标。</w:t>
            </w:r>
          </w:p>
          <w:p w14:paraId="6B2DE8CC" w14:textId="1C8B9E1E" w:rsidR="00816B4F" w:rsidRPr="009C1576" w:rsidRDefault="00816B4F" w:rsidP="00A22213">
            <w:pPr>
              <w:pStyle w:val="Normal0"/>
              <w:widowControl/>
              <w:spacing w:line="240" w:lineRule="auto"/>
              <w:ind w:firstLineChars="0" w:firstLine="0"/>
              <w:jc w:val="center"/>
              <w:rPr>
                <w:rFonts w:eastAsia="宋体"/>
                <w:sz w:val="21"/>
              </w:rPr>
            </w:pPr>
            <w:r w:rsidRPr="00C33999">
              <w:rPr>
                <w:rFonts w:ascii="宋体" w:eastAsia="宋体" w:hAnsi="宋体" w:hint="eastAsia"/>
                <w:sz w:val="21"/>
              </w:rPr>
              <w:t>一般管控单元中，执行区域生态环境保护的基本要求；对其中的永久基本农田实施永久特殊保护，不得擅自占用或者改变用途；对其中要素重点管控区提出水和大气污染重点管控要求。</w:t>
            </w:r>
          </w:p>
        </w:tc>
        <w:tc>
          <w:tcPr>
            <w:tcW w:w="549" w:type="pct"/>
            <w:vMerge w:val="restart"/>
            <w:vAlign w:val="center"/>
          </w:tcPr>
          <w:p w14:paraId="5B48D5BD" w14:textId="2CC92EB6" w:rsidR="00816B4F" w:rsidRPr="009C1576" w:rsidRDefault="00816B4F" w:rsidP="00A22213">
            <w:pPr>
              <w:pStyle w:val="Normal0"/>
              <w:widowControl/>
              <w:spacing w:line="240" w:lineRule="auto"/>
              <w:ind w:firstLineChars="0" w:firstLine="0"/>
              <w:jc w:val="center"/>
              <w:rPr>
                <w:rFonts w:eastAsia="宋体"/>
                <w:sz w:val="21"/>
              </w:rPr>
            </w:pPr>
            <w:r w:rsidRPr="00C33999">
              <w:rPr>
                <w:rFonts w:ascii="宋体" w:eastAsia="宋体" w:hAnsi="宋体" w:hint="eastAsia"/>
                <w:sz w:val="21"/>
              </w:rPr>
              <w:lastRenderedPageBreak/>
              <w:t>控制农村面源污染，提高污水收集处理率，加快乡镇污水处理基础设施建设。建设流域水环境风险联防联控体系。提高大气污染治理水平。</w:t>
            </w:r>
          </w:p>
        </w:tc>
        <w:tc>
          <w:tcPr>
            <w:tcW w:w="598" w:type="pct"/>
            <w:vMerge w:val="restart"/>
          </w:tcPr>
          <w:p w14:paraId="143CA8A0" w14:textId="3D11CF23" w:rsidR="00816B4F" w:rsidRPr="009C1576" w:rsidRDefault="00816B4F" w:rsidP="00A22213">
            <w:pPr>
              <w:pStyle w:val="Normal0"/>
              <w:widowControl/>
              <w:spacing w:line="240" w:lineRule="auto"/>
              <w:ind w:firstLineChars="0" w:firstLine="0"/>
              <w:jc w:val="center"/>
              <w:rPr>
                <w:rFonts w:eastAsia="宋体"/>
                <w:sz w:val="21"/>
              </w:rPr>
            </w:pPr>
            <w:r w:rsidRPr="00C4414E">
              <w:rPr>
                <w:rFonts w:ascii="宋体" w:eastAsia="宋体" w:hAnsi="宋体" w:hint="eastAsia"/>
                <w:sz w:val="21"/>
              </w:rPr>
              <w:t>（1）培育和引入产业必须符合国家产业政策，严控新建、扩建“两高”项目，强化企业环境管理； （2）强化水、大气、土壤污染源头管控，深化环境污染治理，完善污染治理基础设施，巩固提升环境质量； （3）合理控制并优化生态环境敏感区内的旅游开发建设活动，合理开发利用水利资源，大力发展生态康养旅游产业。严格落实自然保护地、生态保护红线、集中式饮用水水源保护区等管控要求； （4）加强农村环境综合治理，积极发展生态农业和有机农</w:t>
            </w:r>
            <w:r w:rsidRPr="00C4414E">
              <w:rPr>
                <w:rFonts w:ascii="宋体" w:eastAsia="宋体" w:hAnsi="宋体" w:hint="eastAsia"/>
                <w:sz w:val="21"/>
              </w:rPr>
              <w:lastRenderedPageBreak/>
              <w:t>业，严格控制化肥、农药、农膜使用量，合理布局畜禽养殖，持续推进畜禽粪污综合利用； （5）加强城乡集中式饮用水水源保护，确保饮用水水源安全； （6）加强与相邻省、市的环境风险联防联控。</w:t>
            </w:r>
          </w:p>
        </w:tc>
        <w:tc>
          <w:tcPr>
            <w:tcW w:w="349" w:type="pct"/>
            <w:vAlign w:val="center"/>
          </w:tcPr>
          <w:p w14:paraId="761DCA5A" w14:textId="78DD29A2" w:rsidR="00816B4F" w:rsidRPr="009C1576" w:rsidRDefault="00816B4F" w:rsidP="00A22213">
            <w:pPr>
              <w:pStyle w:val="Normal0"/>
              <w:widowControl/>
              <w:spacing w:line="240" w:lineRule="auto"/>
              <w:ind w:firstLineChars="0" w:firstLine="0"/>
              <w:jc w:val="center"/>
              <w:rPr>
                <w:rFonts w:eastAsia="宋体"/>
                <w:sz w:val="21"/>
              </w:rPr>
            </w:pPr>
            <w:r w:rsidRPr="00C33999">
              <w:rPr>
                <w:rFonts w:ascii="宋体" w:eastAsia="宋体" w:hAnsi="宋体" w:hint="eastAsia"/>
                <w:sz w:val="21"/>
              </w:rPr>
              <w:lastRenderedPageBreak/>
              <w:t>空间布局约束</w:t>
            </w:r>
          </w:p>
        </w:tc>
        <w:tc>
          <w:tcPr>
            <w:tcW w:w="1340" w:type="pct"/>
            <w:vAlign w:val="center"/>
          </w:tcPr>
          <w:p w14:paraId="57932981"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禁止开发建设活动的要求</w:t>
            </w:r>
          </w:p>
          <w:p w14:paraId="43AC2B3B"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执行优先保护单元总体管控要求</w:t>
            </w:r>
          </w:p>
          <w:p w14:paraId="3F034974"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限制开发建设活动的要求</w:t>
            </w:r>
          </w:p>
          <w:p w14:paraId="7C25CADE"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执行优先保护单元总体管控要求</w:t>
            </w:r>
          </w:p>
          <w:p w14:paraId="50E49DC9"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允许开发建设活动的要求</w:t>
            </w:r>
          </w:p>
          <w:p w14:paraId="6D85FA83"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执行优先保护单元总体管控要求</w:t>
            </w:r>
          </w:p>
          <w:p w14:paraId="47E87344"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不符合空间布局要求活动的退出要求</w:t>
            </w:r>
          </w:p>
          <w:p w14:paraId="3B9AE553"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1）位于一般生态空间内的工业园区外工业企业：符合所在法定保护地管理规定、具有合法手续、且污染物排放及环境风险满足管理要求的企业，可继续保留，污染物排放只降不增，并进一步加强日常环保监管；允许以提升安全、生态环境保护水平为目的的改建，引导企业结合产业结构调整、技改升级等，适时搬迁；不具备合法手续，或污染物排放超标、环境风险不可控的企业，属地政府应按相关要求责令关停并退出（2）执行优先保护单元总体管控要求</w:t>
            </w:r>
          </w:p>
          <w:p w14:paraId="7935AF7D" w14:textId="405C7107" w:rsidR="00816B4F" w:rsidRPr="009C1576" w:rsidRDefault="00816B4F" w:rsidP="00A22213">
            <w:pPr>
              <w:pStyle w:val="Normal0"/>
              <w:widowControl/>
              <w:spacing w:line="240" w:lineRule="auto"/>
              <w:ind w:firstLineChars="0" w:firstLine="0"/>
              <w:jc w:val="left"/>
              <w:rPr>
                <w:rFonts w:eastAsia="宋体"/>
                <w:sz w:val="21"/>
              </w:rPr>
            </w:pPr>
            <w:r w:rsidRPr="00C33999">
              <w:rPr>
                <w:rFonts w:ascii="宋体" w:eastAsia="宋体" w:hAnsi="宋体" w:hint="eastAsia"/>
                <w:sz w:val="21"/>
              </w:rPr>
              <w:t>其他空间布局约束要求</w:t>
            </w:r>
          </w:p>
        </w:tc>
        <w:tc>
          <w:tcPr>
            <w:tcW w:w="581" w:type="pct"/>
            <w:vMerge w:val="restart"/>
            <w:vAlign w:val="center"/>
          </w:tcPr>
          <w:p w14:paraId="1B9A4433" w14:textId="3FAF5FA4" w:rsidR="00816B4F" w:rsidRPr="009C1576" w:rsidRDefault="00816B4F" w:rsidP="00816B4F">
            <w:pPr>
              <w:pStyle w:val="Normal0"/>
              <w:widowControl/>
              <w:spacing w:line="240" w:lineRule="auto"/>
              <w:ind w:firstLineChars="0" w:firstLine="0"/>
              <w:jc w:val="center"/>
              <w:rPr>
                <w:rFonts w:eastAsia="宋体"/>
                <w:sz w:val="21"/>
              </w:rPr>
            </w:pPr>
            <w:r>
              <w:rPr>
                <w:rFonts w:eastAsia="宋体" w:hint="eastAsia"/>
                <w:sz w:val="21"/>
              </w:rPr>
              <w:t>本项目不涉及生态保护红线，仅涉及一般生态空间（生态功能重要区）。本项目建设不属于新建开发区或扩大工业园区面积。本项目涉及水环境一般管控单元、大气环境一般管控单元，项目建设不涉及永久基本农田，项目为地下开采，采用</w:t>
            </w:r>
            <w:r w:rsidRPr="00816B4F">
              <w:rPr>
                <w:rFonts w:eastAsia="宋体" w:hint="eastAsia"/>
                <w:sz w:val="21"/>
              </w:rPr>
              <w:t>“平硐开拓方案”对矿体进行开拓</w:t>
            </w:r>
            <w:r>
              <w:rPr>
                <w:rFonts w:eastAsia="宋体" w:hint="eastAsia"/>
                <w:sz w:val="21"/>
              </w:rPr>
              <w:t>，污染物产生量小，通过采取相应处置措施后不会对水环境及大气环境造成明显影响。</w:t>
            </w:r>
          </w:p>
        </w:tc>
      </w:tr>
      <w:tr w:rsidR="00816B4F" w:rsidRPr="009C1576" w14:paraId="5C8A1DA3" w14:textId="083720B0" w:rsidTr="00A22213">
        <w:trPr>
          <w:trHeight w:val="20"/>
        </w:trPr>
        <w:tc>
          <w:tcPr>
            <w:tcW w:w="437" w:type="pct"/>
            <w:vMerge/>
            <w:vAlign w:val="center"/>
          </w:tcPr>
          <w:p w14:paraId="5225BFB8" w14:textId="71B06A77" w:rsidR="00816B4F" w:rsidRPr="009C1576" w:rsidRDefault="00816B4F" w:rsidP="00A22213">
            <w:pPr>
              <w:pStyle w:val="Normal0"/>
              <w:widowControl/>
              <w:spacing w:line="240" w:lineRule="auto"/>
              <w:ind w:firstLineChars="0" w:firstLine="0"/>
              <w:jc w:val="center"/>
              <w:rPr>
                <w:rFonts w:eastAsia="宋体"/>
                <w:sz w:val="21"/>
              </w:rPr>
            </w:pPr>
          </w:p>
        </w:tc>
        <w:tc>
          <w:tcPr>
            <w:tcW w:w="498" w:type="pct"/>
            <w:vMerge/>
            <w:vAlign w:val="center"/>
          </w:tcPr>
          <w:p w14:paraId="0D38DA67" w14:textId="329AA4C8" w:rsidR="00816B4F" w:rsidRPr="009C1576" w:rsidRDefault="00816B4F" w:rsidP="00A22213">
            <w:pPr>
              <w:pStyle w:val="Normal0"/>
              <w:widowControl/>
              <w:spacing w:line="240" w:lineRule="auto"/>
              <w:ind w:firstLineChars="0" w:firstLine="0"/>
              <w:jc w:val="center"/>
              <w:rPr>
                <w:rFonts w:eastAsia="宋体"/>
                <w:sz w:val="21"/>
              </w:rPr>
            </w:pPr>
          </w:p>
        </w:tc>
        <w:tc>
          <w:tcPr>
            <w:tcW w:w="648" w:type="pct"/>
            <w:vMerge/>
            <w:vAlign w:val="center"/>
          </w:tcPr>
          <w:p w14:paraId="591F4BC0" w14:textId="3440BCE0" w:rsidR="00816B4F" w:rsidRPr="009C1576" w:rsidRDefault="00816B4F" w:rsidP="00A22213">
            <w:pPr>
              <w:pStyle w:val="Normal0"/>
              <w:widowControl/>
              <w:spacing w:line="240" w:lineRule="auto"/>
              <w:ind w:firstLineChars="0" w:firstLine="0"/>
              <w:jc w:val="center"/>
              <w:rPr>
                <w:rFonts w:eastAsia="宋体"/>
                <w:sz w:val="21"/>
              </w:rPr>
            </w:pPr>
          </w:p>
        </w:tc>
        <w:tc>
          <w:tcPr>
            <w:tcW w:w="549" w:type="pct"/>
            <w:vMerge/>
            <w:vAlign w:val="center"/>
          </w:tcPr>
          <w:p w14:paraId="20A9F6A5" w14:textId="6AF42BC9" w:rsidR="00816B4F" w:rsidRPr="009C1576" w:rsidRDefault="00816B4F" w:rsidP="00A22213">
            <w:pPr>
              <w:pStyle w:val="Normal0"/>
              <w:widowControl/>
              <w:spacing w:line="240" w:lineRule="auto"/>
              <w:ind w:firstLineChars="0" w:firstLine="0"/>
              <w:jc w:val="center"/>
              <w:rPr>
                <w:rFonts w:eastAsia="宋体"/>
                <w:sz w:val="21"/>
              </w:rPr>
            </w:pPr>
          </w:p>
        </w:tc>
        <w:tc>
          <w:tcPr>
            <w:tcW w:w="598" w:type="pct"/>
            <w:vMerge/>
          </w:tcPr>
          <w:p w14:paraId="3367CF04" w14:textId="799BD981" w:rsidR="00816B4F" w:rsidRPr="009C1576" w:rsidRDefault="00816B4F" w:rsidP="00A22213">
            <w:pPr>
              <w:pStyle w:val="Normal0"/>
              <w:widowControl/>
              <w:spacing w:line="240" w:lineRule="auto"/>
              <w:ind w:firstLineChars="0" w:firstLine="0"/>
              <w:jc w:val="center"/>
              <w:rPr>
                <w:rFonts w:eastAsia="宋体"/>
                <w:sz w:val="21"/>
              </w:rPr>
            </w:pPr>
          </w:p>
        </w:tc>
        <w:tc>
          <w:tcPr>
            <w:tcW w:w="349" w:type="pct"/>
            <w:vAlign w:val="center"/>
          </w:tcPr>
          <w:p w14:paraId="307D9356" w14:textId="3568E526" w:rsidR="00816B4F" w:rsidRPr="009C1576" w:rsidRDefault="00816B4F" w:rsidP="00A22213">
            <w:pPr>
              <w:pStyle w:val="Normal0"/>
              <w:widowControl/>
              <w:spacing w:line="240" w:lineRule="auto"/>
              <w:ind w:firstLineChars="0" w:firstLine="0"/>
              <w:jc w:val="center"/>
              <w:rPr>
                <w:rFonts w:eastAsia="宋体"/>
                <w:sz w:val="21"/>
              </w:rPr>
            </w:pPr>
            <w:r w:rsidRPr="00C33999">
              <w:rPr>
                <w:rFonts w:ascii="宋体" w:eastAsia="宋体" w:hAnsi="宋体" w:hint="eastAsia"/>
                <w:sz w:val="21"/>
              </w:rPr>
              <w:t>污染物排放管控</w:t>
            </w:r>
          </w:p>
        </w:tc>
        <w:tc>
          <w:tcPr>
            <w:tcW w:w="1340" w:type="pct"/>
            <w:vAlign w:val="center"/>
          </w:tcPr>
          <w:p w14:paraId="142BA0D9"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现有源提标升级改造</w:t>
            </w:r>
          </w:p>
          <w:p w14:paraId="68C66797"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新增源等量或倍量替代</w:t>
            </w:r>
          </w:p>
          <w:p w14:paraId="1E8105FE"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新增源排放标准限值</w:t>
            </w:r>
          </w:p>
          <w:p w14:paraId="56CF9798"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污染物排放绩效水平准入要求</w:t>
            </w:r>
          </w:p>
          <w:p w14:paraId="45EDB057" w14:textId="74F79681" w:rsidR="00816B4F" w:rsidRPr="009C1576" w:rsidRDefault="00816B4F" w:rsidP="00A22213">
            <w:pPr>
              <w:pStyle w:val="Normal0"/>
              <w:widowControl/>
              <w:spacing w:line="240" w:lineRule="auto"/>
              <w:ind w:firstLineChars="0" w:firstLine="0"/>
              <w:jc w:val="left"/>
              <w:rPr>
                <w:rFonts w:eastAsia="宋体"/>
                <w:sz w:val="21"/>
              </w:rPr>
            </w:pPr>
            <w:r w:rsidRPr="00C33999">
              <w:rPr>
                <w:rFonts w:ascii="宋体" w:eastAsia="宋体" w:hAnsi="宋体" w:hint="eastAsia"/>
                <w:sz w:val="21"/>
              </w:rPr>
              <w:t>其他污染物排放管控要求</w:t>
            </w:r>
          </w:p>
        </w:tc>
        <w:tc>
          <w:tcPr>
            <w:tcW w:w="581" w:type="pct"/>
            <w:vMerge/>
            <w:vAlign w:val="center"/>
          </w:tcPr>
          <w:p w14:paraId="4A92E07B" w14:textId="79172AD7" w:rsidR="00816B4F" w:rsidRPr="009C1576" w:rsidRDefault="00816B4F" w:rsidP="00A22213">
            <w:pPr>
              <w:pStyle w:val="Normal0"/>
              <w:spacing w:line="240" w:lineRule="auto"/>
              <w:ind w:firstLine="420"/>
              <w:jc w:val="center"/>
              <w:rPr>
                <w:rFonts w:eastAsia="宋体"/>
                <w:sz w:val="21"/>
              </w:rPr>
            </w:pPr>
          </w:p>
        </w:tc>
      </w:tr>
      <w:tr w:rsidR="00816B4F" w:rsidRPr="009C1576" w14:paraId="1674FB05" w14:textId="7FBAB794" w:rsidTr="00A22213">
        <w:trPr>
          <w:trHeight w:val="20"/>
        </w:trPr>
        <w:tc>
          <w:tcPr>
            <w:tcW w:w="437" w:type="pct"/>
            <w:vMerge/>
            <w:vAlign w:val="center"/>
          </w:tcPr>
          <w:p w14:paraId="43F1CFC4" w14:textId="7475408B" w:rsidR="00816B4F" w:rsidRPr="009C1576" w:rsidRDefault="00816B4F" w:rsidP="00A22213">
            <w:pPr>
              <w:pStyle w:val="Normal0"/>
              <w:widowControl/>
              <w:spacing w:line="240" w:lineRule="auto"/>
              <w:ind w:firstLineChars="0" w:firstLine="0"/>
              <w:jc w:val="center"/>
              <w:rPr>
                <w:rFonts w:eastAsia="宋体"/>
                <w:sz w:val="21"/>
              </w:rPr>
            </w:pPr>
          </w:p>
        </w:tc>
        <w:tc>
          <w:tcPr>
            <w:tcW w:w="498" w:type="pct"/>
            <w:vMerge/>
            <w:vAlign w:val="center"/>
          </w:tcPr>
          <w:p w14:paraId="2EBC6693" w14:textId="0F3EBA14" w:rsidR="00816B4F" w:rsidRPr="009C1576" w:rsidRDefault="00816B4F" w:rsidP="00A22213">
            <w:pPr>
              <w:pStyle w:val="Normal0"/>
              <w:widowControl/>
              <w:spacing w:line="240" w:lineRule="auto"/>
              <w:ind w:firstLineChars="0" w:firstLine="0"/>
              <w:jc w:val="center"/>
              <w:rPr>
                <w:rFonts w:eastAsia="宋体"/>
                <w:sz w:val="21"/>
              </w:rPr>
            </w:pPr>
          </w:p>
        </w:tc>
        <w:tc>
          <w:tcPr>
            <w:tcW w:w="648" w:type="pct"/>
            <w:vMerge/>
            <w:vAlign w:val="center"/>
          </w:tcPr>
          <w:p w14:paraId="0CB7DD1D" w14:textId="12BA46E7" w:rsidR="00816B4F" w:rsidRPr="009C1576" w:rsidRDefault="00816B4F" w:rsidP="00A22213">
            <w:pPr>
              <w:pStyle w:val="Normal0"/>
              <w:widowControl/>
              <w:spacing w:line="240" w:lineRule="auto"/>
              <w:ind w:firstLineChars="0" w:firstLine="0"/>
              <w:jc w:val="center"/>
              <w:rPr>
                <w:rFonts w:eastAsia="宋体"/>
                <w:sz w:val="21"/>
              </w:rPr>
            </w:pPr>
          </w:p>
        </w:tc>
        <w:tc>
          <w:tcPr>
            <w:tcW w:w="549" w:type="pct"/>
            <w:vMerge/>
            <w:vAlign w:val="center"/>
          </w:tcPr>
          <w:p w14:paraId="04AA4E7F" w14:textId="2F8815D5" w:rsidR="00816B4F" w:rsidRPr="009C1576" w:rsidRDefault="00816B4F" w:rsidP="00A22213">
            <w:pPr>
              <w:pStyle w:val="Normal0"/>
              <w:widowControl/>
              <w:spacing w:line="240" w:lineRule="auto"/>
              <w:ind w:firstLineChars="0" w:firstLine="0"/>
              <w:jc w:val="center"/>
              <w:rPr>
                <w:rFonts w:eastAsia="宋体"/>
                <w:sz w:val="21"/>
              </w:rPr>
            </w:pPr>
          </w:p>
        </w:tc>
        <w:tc>
          <w:tcPr>
            <w:tcW w:w="598" w:type="pct"/>
            <w:vMerge/>
          </w:tcPr>
          <w:p w14:paraId="14921104" w14:textId="7C2EEEB2" w:rsidR="00816B4F" w:rsidRPr="009C1576" w:rsidRDefault="00816B4F" w:rsidP="00A22213">
            <w:pPr>
              <w:pStyle w:val="Normal0"/>
              <w:widowControl/>
              <w:spacing w:line="240" w:lineRule="auto"/>
              <w:ind w:firstLineChars="0" w:firstLine="0"/>
              <w:jc w:val="center"/>
              <w:rPr>
                <w:rFonts w:eastAsia="宋体"/>
                <w:sz w:val="21"/>
              </w:rPr>
            </w:pPr>
          </w:p>
        </w:tc>
        <w:tc>
          <w:tcPr>
            <w:tcW w:w="349" w:type="pct"/>
            <w:vAlign w:val="center"/>
          </w:tcPr>
          <w:p w14:paraId="42A386BE" w14:textId="5955CF78" w:rsidR="00816B4F" w:rsidRPr="009C1576" w:rsidRDefault="00816B4F" w:rsidP="00A22213">
            <w:pPr>
              <w:pStyle w:val="Normal0"/>
              <w:widowControl/>
              <w:spacing w:line="240" w:lineRule="auto"/>
              <w:ind w:firstLineChars="0" w:firstLine="0"/>
              <w:jc w:val="center"/>
              <w:rPr>
                <w:rFonts w:eastAsia="宋体"/>
                <w:sz w:val="21"/>
              </w:rPr>
            </w:pPr>
            <w:r w:rsidRPr="00C33999">
              <w:rPr>
                <w:rFonts w:ascii="宋体" w:eastAsia="宋体" w:hAnsi="宋体" w:hint="eastAsia"/>
                <w:sz w:val="21"/>
              </w:rPr>
              <w:t>环境风险防控</w:t>
            </w:r>
          </w:p>
        </w:tc>
        <w:tc>
          <w:tcPr>
            <w:tcW w:w="1340" w:type="pct"/>
            <w:vAlign w:val="center"/>
          </w:tcPr>
          <w:p w14:paraId="4C050B21"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严格管控类农用地管控要求</w:t>
            </w:r>
          </w:p>
          <w:p w14:paraId="7888D756"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安全利用类农用地管控要求</w:t>
            </w:r>
          </w:p>
          <w:p w14:paraId="34BA0317"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污染地块管控要求</w:t>
            </w:r>
          </w:p>
          <w:p w14:paraId="5F156524"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园区环境风险防控要求</w:t>
            </w:r>
          </w:p>
          <w:p w14:paraId="52D60379"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lastRenderedPageBreak/>
              <w:t>企业环境风险防控要求</w:t>
            </w:r>
          </w:p>
          <w:p w14:paraId="3921B45C" w14:textId="77501A49" w:rsidR="00816B4F" w:rsidRPr="009C1576" w:rsidRDefault="00816B4F" w:rsidP="00A22213">
            <w:pPr>
              <w:pStyle w:val="Normal0"/>
              <w:widowControl/>
              <w:spacing w:line="240" w:lineRule="auto"/>
              <w:ind w:firstLineChars="0" w:firstLine="0"/>
              <w:jc w:val="left"/>
              <w:rPr>
                <w:rFonts w:eastAsia="宋体"/>
                <w:sz w:val="21"/>
              </w:rPr>
            </w:pPr>
            <w:r w:rsidRPr="00C33999">
              <w:rPr>
                <w:rFonts w:ascii="宋体" w:eastAsia="宋体" w:hAnsi="宋体" w:hint="eastAsia"/>
                <w:sz w:val="21"/>
              </w:rPr>
              <w:t>其他环境风险防控要求</w:t>
            </w:r>
          </w:p>
        </w:tc>
        <w:tc>
          <w:tcPr>
            <w:tcW w:w="581" w:type="pct"/>
            <w:vMerge/>
            <w:vAlign w:val="center"/>
          </w:tcPr>
          <w:p w14:paraId="5D10F02E" w14:textId="18E1531C" w:rsidR="00816B4F" w:rsidRPr="009C1576" w:rsidRDefault="00816B4F" w:rsidP="00A22213">
            <w:pPr>
              <w:pStyle w:val="Normal0"/>
              <w:spacing w:line="240" w:lineRule="auto"/>
              <w:ind w:firstLine="420"/>
              <w:jc w:val="center"/>
              <w:rPr>
                <w:rFonts w:eastAsia="宋体"/>
                <w:sz w:val="21"/>
              </w:rPr>
            </w:pPr>
          </w:p>
        </w:tc>
      </w:tr>
      <w:tr w:rsidR="00816B4F" w:rsidRPr="009C1576" w14:paraId="69E1C32E" w14:textId="6DDB0ED7" w:rsidTr="00A22213">
        <w:trPr>
          <w:trHeight w:val="20"/>
        </w:trPr>
        <w:tc>
          <w:tcPr>
            <w:tcW w:w="437" w:type="pct"/>
            <w:vMerge/>
            <w:vAlign w:val="center"/>
          </w:tcPr>
          <w:p w14:paraId="35C41FEC" w14:textId="79579F5F" w:rsidR="00816B4F" w:rsidRPr="009C1576" w:rsidRDefault="00816B4F" w:rsidP="00A22213">
            <w:pPr>
              <w:pStyle w:val="Normal0"/>
              <w:widowControl/>
              <w:spacing w:line="240" w:lineRule="auto"/>
              <w:ind w:firstLineChars="0" w:firstLine="0"/>
              <w:jc w:val="center"/>
              <w:rPr>
                <w:rFonts w:eastAsia="宋体"/>
                <w:sz w:val="21"/>
              </w:rPr>
            </w:pPr>
          </w:p>
        </w:tc>
        <w:tc>
          <w:tcPr>
            <w:tcW w:w="498" w:type="pct"/>
            <w:vMerge/>
            <w:vAlign w:val="center"/>
          </w:tcPr>
          <w:p w14:paraId="4009781A" w14:textId="054D1628" w:rsidR="00816B4F" w:rsidRPr="009C1576" w:rsidRDefault="00816B4F" w:rsidP="00A22213">
            <w:pPr>
              <w:pStyle w:val="Normal0"/>
              <w:widowControl/>
              <w:spacing w:line="240" w:lineRule="auto"/>
              <w:ind w:firstLineChars="0" w:firstLine="0"/>
              <w:jc w:val="center"/>
              <w:rPr>
                <w:rFonts w:eastAsia="宋体"/>
                <w:sz w:val="21"/>
              </w:rPr>
            </w:pPr>
          </w:p>
        </w:tc>
        <w:tc>
          <w:tcPr>
            <w:tcW w:w="648" w:type="pct"/>
            <w:vMerge/>
            <w:vAlign w:val="center"/>
          </w:tcPr>
          <w:p w14:paraId="46514F58" w14:textId="6D2D7E24" w:rsidR="00816B4F" w:rsidRPr="009C1576" w:rsidRDefault="00816B4F" w:rsidP="00A22213">
            <w:pPr>
              <w:pStyle w:val="Normal0"/>
              <w:widowControl/>
              <w:spacing w:line="240" w:lineRule="auto"/>
              <w:ind w:firstLineChars="0" w:firstLine="0"/>
              <w:jc w:val="center"/>
              <w:rPr>
                <w:rFonts w:eastAsia="宋体"/>
                <w:sz w:val="21"/>
              </w:rPr>
            </w:pPr>
          </w:p>
        </w:tc>
        <w:tc>
          <w:tcPr>
            <w:tcW w:w="549" w:type="pct"/>
            <w:vMerge/>
            <w:vAlign w:val="center"/>
          </w:tcPr>
          <w:p w14:paraId="385DAAE7" w14:textId="364AC327" w:rsidR="00816B4F" w:rsidRPr="009C1576" w:rsidRDefault="00816B4F" w:rsidP="00A22213">
            <w:pPr>
              <w:pStyle w:val="Normal0"/>
              <w:widowControl/>
              <w:spacing w:line="240" w:lineRule="auto"/>
              <w:ind w:firstLineChars="0" w:firstLine="0"/>
              <w:jc w:val="center"/>
              <w:rPr>
                <w:rFonts w:eastAsia="宋体"/>
                <w:sz w:val="21"/>
              </w:rPr>
            </w:pPr>
          </w:p>
        </w:tc>
        <w:tc>
          <w:tcPr>
            <w:tcW w:w="598" w:type="pct"/>
            <w:vMerge/>
          </w:tcPr>
          <w:p w14:paraId="7C7221C7" w14:textId="121477F6" w:rsidR="00816B4F" w:rsidRPr="009C1576" w:rsidRDefault="00816B4F" w:rsidP="00A22213">
            <w:pPr>
              <w:pStyle w:val="Normal0"/>
              <w:widowControl/>
              <w:spacing w:line="240" w:lineRule="auto"/>
              <w:ind w:firstLineChars="0" w:firstLine="0"/>
              <w:jc w:val="center"/>
              <w:rPr>
                <w:rFonts w:eastAsia="宋体"/>
                <w:sz w:val="21"/>
              </w:rPr>
            </w:pPr>
          </w:p>
        </w:tc>
        <w:tc>
          <w:tcPr>
            <w:tcW w:w="349" w:type="pct"/>
            <w:vAlign w:val="center"/>
          </w:tcPr>
          <w:p w14:paraId="4186C288" w14:textId="570D60D9" w:rsidR="00816B4F" w:rsidRPr="009C1576" w:rsidRDefault="00816B4F" w:rsidP="00A22213">
            <w:pPr>
              <w:pStyle w:val="Normal0"/>
              <w:widowControl/>
              <w:spacing w:line="240" w:lineRule="auto"/>
              <w:ind w:firstLineChars="0" w:firstLine="0"/>
              <w:jc w:val="center"/>
              <w:rPr>
                <w:rFonts w:eastAsia="宋体"/>
                <w:sz w:val="21"/>
              </w:rPr>
            </w:pPr>
            <w:r w:rsidRPr="00C33999">
              <w:rPr>
                <w:rFonts w:ascii="宋体" w:eastAsia="宋体" w:hAnsi="宋体" w:hint="eastAsia"/>
                <w:sz w:val="21"/>
              </w:rPr>
              <w:t>资源开发效率要求</w:t>
            </w:r>
          </w:p>
        </w:tc>
        <w:tc>
          <w:tcPr>
            <w:tcW w:w="1340" w:type="pct"/>
            <w:vAlign w:val="center"/>
          </w:tcPr>
          <w:p w14:paraId="3749481D"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水资源利用效率要求</w:t>
            </w:r>
          </w:p>
          <w:p w14:paraId="11604DDD"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地下水开采要求</w:t>
            </w:r>
          </w:p>
          <w:p w14:paraId="3697DC25" w14:textId="77777777"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能源利用效率要求</w:t>
            </w:r>
          </w:p>
          <w:p w14:paraId="07D55129" w14:textId="7AE54E81" w:rsidR="00816B4F" w:rsidRPr="009C1576" w:rsidRDefault="00816B4F" w:rsidP="00A22213">
            <w:pPr>
              <w:pStyle w:val="Normal0"/>
              <w:widowControl/>
              <w:spacing w:line="240" w:lineRule="auto"/>
              <w:ind w:firstLineChars="0" w:firstLine="0"/>
              <w:jc w:val="left"/>
              <w:rPr>
                <w:rFonts w:eastAsia="宋体"/>
                <w:sz w:val="21"/>
              </w:rPr>
            </w:pPr>
            <w:r w:rsidRPr="00C33999">
              <w:rPr>
                <w:rFonts w:ascii="宋体" w:eastAsia="宋体" w:hAnsi="宋体" w:hint="eastAsia"/>
                <w:sz w:val="21"/>
              </w:rPr>
              <w:t>其他资源利用效率要求</w:t>
            </w:r>
          </w:p>
        </w:tc>
        <w:tc>
          <w:tcPr>
            <w:tcW w:w="581" w:type="pct"/>
            <w:vMerge/>
            <w:vAlign w:val="center"/>
          </w:tcPr>
          <w:p w14:paraId="1D973989" w14:textId="7714E547" w:rsidR="00816B4F" w:rsidRPr="009C1576" w:rsidRDefault="00816B4F" w:rsidP="00157860">
            <w:pPr>
              <w:pStyle w:val="Normal0"/>
              <w:spacing w:line="240" w:lineRule="auto"/>
              <w:ind w:firstLine="420"/>
              <w:jc w:val="center"/>
              <w:rPr>
                <w:rFonts w:eastAsia="宋体"/>
                <w:sz w:val="21"/>
              </w:rPr>
            </w:pPr>
          </w:p>
        </w:tc>
      </w:tr>
      <w:tr w:rsidR="00816B4F" w:rsidRPr="009C1576" w14:paraId="07E70B7A" w14:textId="77777777" w:rsidTr="00A22213">
        <w:trPr>
          <w:trHeight w:val="20"/>
        </w:trPr>
        <w:tc>
          <w:tcPr>
            <w:tcW w:w="437" w:type="pct"/>
            <w:vMerge w:val="restart"/>
            <w:vAlign w:val="center"/>
          </w:tcPr>
          <w:p w14:paraId="14136360" w14:textId="6EC789C4" w:rsidR="00816B4F" w:rsidRPr="00C33999" w:rsidRDefault="00816B4F"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YS5119221130013</w:t>
            </w:r>
          </w:p>
        </w:tc>
        <w:tc>
          <w:tcPr>
            <w:tcW w:w="498" w:type="pct"/>
            <w:vMerge/>
            <w:vAlign w:val="center"/>
          </w:tcPr>
          <w:p w14:paraId="46D811D9" w14:textId="7689972E" w:rsidR="00816B4F" w:rsidRPr="00C33999" w:rsidRDefault="00816B4F" w:rsidP="00A22213">
            <w:pPr>
              <w:pStyle w:val="Normal0"/>
              <w:widowControl/>
              <w:spacing w:line="240" w:lineRule="auto"/>
              <w:ind w:firstLineChars="0" w:firstLine="0"/>
              <w:jc w:val="center"/>
              <w:rPr>
                <w:rFonts w:ascii="宋体" w:eastAsia="宋体" w:hAnsi="宋体"/>
                <w:sz w:val="21"/>
              </w:rPr>
            </w:pPr>
          </w:p>
        </w:tc>
        <w:tc>
          <w:tcPr>
            <w:tcW w:w="648" w:type="pct"/>
            <w:vMerge/>
            <w:vAlign w:val="center"/>
          </w:tcPr>
          <w:p w14:paraId="6A317F9B" w14:textId="737959A0" w:rsidR="00816B4F" w:rsidRPr="00C33999" w:rsidRDefault="00816B4F"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07F94BFB" w14:textId="6A810A69" w:rsidR="00816B4F" w:rsidRPr="00C33999" w:rsidRDefault="00816B4F" w:rsidP="00A22213">
            <w:pPr>
              <w:pStyle w:val="Normal0"/>
              <w:widowControl/>
              <w:spacing w:line="240" w:lineRule="auto"/>
              <w:ind w:firstLineChars="0" w:firstLine="0"/>
              <w:jc w:val="center"/>
              <w:rPr>
                <w:rFonts w:ascii="宋体" w:eastAsia="宋体" w:hAnsi="宋体"/>
                <w:sz w:val="21"/>
              </w:rPr>
            </w:pPr>
          </w:p>
        </w:tc>
        <w:tc>
          <w:tcPr>
            <w:tcW w:w="598" w:type="pct"/>
            <w:vMerge/>
          </w:tcPr>
          <w:p w14:paraId="01E49A87" w14:textId="03DDAEA1" w:rsidR="00816B4F" w:rsidRPr="00C4414E" w:rsidRDefault="00816B4F"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3A08E551" w14:textId="79E7D165" w:rsidR="00816B4F" w:rsidRPr="00C33999" w:rsidRDefault="00816B4F"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污染物排放管控</w:t>
            </w:r>
          </w:p>
        </w:tc>
        <w:tc>
          <w:tcPr>
            <w:tcW w:w="1340" w:type="pct"/>
            <w:vAlign w:val="center"/>
          </w:tcPr>
          <w:p w14:paraId="025217B8" w14:textId="4D58FA9D"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w:t>
            </w:r>
          </w:p>
        </w:tc>
        <w:tc>
          <w:tcPr>
            <w:tcW w:w="581" w:type="pct"/>
            <w:vMerge/>
            <w:vAlign w:val="center"/>
          </w:tcPr>
          <w:p w14:paraId="2264964F" w14:textId="515F5B08" w:rsidR="00816B4F" w:rsidRPr="009C1576" w:rsidRDefault="00816B4F" w:rsidP="00A22213">
            <w:pPr>
              <w:pStyle w:val="Normal0"/>
              <w:widowControl/>
              <w:spacing w:line="240" w:lineRule="auto"/>
              <w:ind w:firstLineChars="0" w:firstLine="0"/>
              <w:jc w:val="center"/>
              <w:rPr>
                <w:rFonts w:eastAsia="宋体"/>
                <w:sz w:val="21"/>
              </w:rPr>
            </w:pPr>
          </w:p>
        </w:tc>
      </w:tr>
      <w:tr w:rsidR="00816B4F" w:rsidRPr="009C1576" w14:paraId="33D80DEE" w14:textId="77777777" w:rsidTr="00A22213">
        <w:trPr>
          <w:trHeight w:val="20"/>
        </w:trPr>
        <w:tc>
          <w:tcPr>
            <w:tcW w:w="437" w:type="pct"/>
            <w:vMerge/>
            <w:vAlign w:val="center"/>
          </w:tcPr>
          <w:p w14:paraId="5E5F084E" w14:textId="77777777" w:rsidR="00816B4F" w:rsidRPr="00C33999" w:rsidRDefault="00816B4F" w:rsidP="00A22213">
            <w:pPr>
              <w:pStyle w:val="Normal0"/>
              <w:widowControl/>
              <w:spacing w:line="240" w:lineRule="auto"/>
              <w:ind w:firstLineChars="0" w:firstLine="0"/>
              <w:jc w:val="center"/>
              <w:rPr>
                <w:rFonts w:ascii="宋体" w:eastAsia="宋体" w:hAnsi="宋体"/>
                <w:sz w:val="21"/>
              </w:rPr>
            </w:pPr>
          </w:p>
        </w:tc>
        <w:tc>
          <w:tcPr>
            <w:tcW w:w="498" w:type="pct"/>
            <w:vMerge/>
            <w:vAlign w:val="center"/>
          </w:tcPr>
          <w:p w14:paraId="7ECE7817" w14:textId="77777777" w:rsidR="00816B4F" w:rsidRPr="00C33999" w:rsidRDefault="00816B4F" w:rsidP="00A22213">
            <w:pPr>
              <w:pStyle w:val="Normal0"/>
              <w:widowControl/>
              <w:spacing w:line="240" w:lineRule="auto"/>
              <w:ind w:firstLineChars="0" w:firstLine="0"/>
              <w:jc w:val="center"/>
              <w:rPr>
                <w:rFonts w:ascii="宋体" w:eastAsia="宋体" w:hAnsi="宋体"/>
                <w:sz w:val="21"/>
              </w:rPr>
            </w:pPr>
          </w:p>
        </w:tc>
        <w:tc>
          <w:tcPr>
            <w:tcW w:w="648" w:type="pct"/>
            <w:vMerge/>
            <w:vAlign w:val="center"/>
          </w:tcPr>
          <w:p w14:paraId="51E20FCD" w14:textId="77777777" w:rsidR="00816B4F" w:rsidRPr="00C33999" w:rsidRDefault="00816B4F"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688518A4" w14:textId="77777777" w:rsidR="00816B4F" w:rsidRPr="00C33999" w:rsidRDefault="00816B4F" w:rsidP="00A22213">
            <w:pPr>
              <w:pStyle w:val="Normal0"/>
              <w:widowControl/>
              <w:spacing w:line="240" w:lineRule="auto"/>
              <w:ind w:firstLineChars="0" w:firstLine="0"/>
              <w:jc w:val="center"/>
              <w:rPr>
                <w:rFonts w:ascii="宋体" w:eastAsia="宋体" w:hAnsi="宋体"/>
                <w:sz w:val="21"/>
              </w:rPr>
            </w:pPr>
          </w:p>
        </w:tc>
        <w:tc>
          <w:tcPr>
            <w:tcW w:w="598" w:type="pct"/>
            <w:vMerge/>
          </w:tcPr>
          <w:p w14:paraId="550F3E5E" w14:textId="77777777" w:rsidR="00816B4F" w:rsidRPr="00C4414E" w:rsidRDefault="00816B4F"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44D8807A" w14:textId="69933AAA" w:rsidR="00816B4F" w:rsidRPr="00C33999" w:rsidRDefault="00816B4F"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环境风险防控</w:t>
            </w:r>
          </w:p>
        </w:tc>
        <w:tc>
          <w:tcPr>
            <w:tcW w:w="1340" w:type="pct"/>
            <w:vAlign w:val="center"/>
          </w:tcPr>
          <w:p w14:paraId="40C5AA7A" w14:textId="503E7F99"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w:t>
            </w:r>
          </w:p>
        </w:tc>
        <w:tc>
          <w:tcPr>
            <w:tcW w:w="581" w:type="pct"/>
            <w:vMerge/>
            <w:vAlign w:val="center"/>
          </w:tcPr>
          <w:p w14:paraId="7A29E235" w14:textId="77777777" w:rsidR="00816B4F" w:rsidRPr="009C1576" w:rsidRDefault="00816B4F" w:rsidP="00A22213">
            <w:pPr>
              <w:pStyle w:val="Normal0"/>
              <w:widowControl/>
              <w:spacing w:line="240" w:lineRule="auto"/>
              <w:ind w:firstLineChars="0" w:firstLine="0"/>
              <w:jc w:val="center"/>
              <w:rPr>
                <w:rFonts w:eastAsia="宋体"/>
                <w:sz w:val="21"/>
              </w:rPr>
            </w:pPr>
          </w:p>
        </w:tc>
      </w:tr>
      <w:tr w:rsidR="00816B4F" w:rsidRPr="009C1576" w14:paraId="45CCBB1C" w14:textId="77777777" w:rsidTr="00A22213">
        <w:trPr>
          <w:trHeight w:val="20"/>
        </w:trPr>
        <w:tc>
          <w:tcPr>
            <w:tcW w:w="437" w:type="pct"/>
            <w:vMerge/>
            <w:vAlign w:val="center"/>
          </w:tcPr>
          <w:p w14:paraId="05E3BA1D" w14:textId="77777777" w:rsidR="00816B4F" w:rsidRPr="00C33999" w:rsidRDefault="00816B4F" w:rsidP="00A22213">
            <w:pPr>
              <w:pStyle w:val="Normal0"/>
              <w:widowControl/>
              <w:spacing w:line="240" w:lineRule="auto"/>
              <w:ind w:firstLineChars="0" w:firstLine="0"/>
              <w:jc w:val="center"/>
              <w:rPr>
                <w:rFonts w:ascii="宋体" w:eastAsia="宋体" w:hAnsi="宋体"/>
                <w:sz w:val="21"/>
              </w:rPr>
            </w:pPr>
          </w:p>
        </w:tc>
        <w:tc>
          <w:tcPr>
            <w:tcW w:w="498" w:type="pct"/>
            <w:vMerge/>
            <w:vAlign w:val="center"/>
          </w:tcPr>
          <w:p w14:paraId="0C678D01" w14:textId="77777777" w:rsidR="00816B4F" w:rsidRPr="00C33999" w:rsidRDefault="00816B4F" w:rsidP="00A22213">
            <w:pPr>
              <w:pStyle w:val="Normal0"/>
              <w:widowControl/>
              <w:spacing w:line="240" w:lineRule="auto"/>
              <w:ind w:firstLineChars="0" w:firstLine="0"/>
              <w:jc w:val="center"/>
              <w:rPr>
                <w:rFonts w:ascii="宋体" w:eastAsia="宋体" w:hAnsi="宋体"/>
                <w:sz w:val="21"/>
              </w:rPr>
            </w:pPr>
          </w:p>
        </w:tc>
        <w:tc>
          <w:tcPr>
            <w:tcW w:w="648" w:type="pct"/>
            <w:vMerge/>
            <w:vAlign w:val="center"/>
          </w:tcPr>
          <w:p w14:paraId="7B99281E" w14:textId="77777777" w:rsidR="00816B4F" w:rsidRPr="00C33999" w:rsidRDefault="00816B4F"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3DA4EF0D" w14:textId="77777777" w:rsidR="00816B4F" w:rsidRPr="00C33999" w:rsidRDefault="00816B4F" w:rsidP="00A22213">
            <w:pPr>
              <w:pStyle w:val="Normal0"/>
              <w:widowControl/>
              <w:spacing w:line="240" w:lineRule="auto"/>
              <w:ind w:firstLineChars="0" w:firstLine="0"/>
              <w:jc w:val="center"/>
              <w:rPr>
                <w:rFonts w:ascii="宋体" w:eastAsia="宋体" w:hAnsi="宋体"/>
                <w:sz w:val="21"/>
              </w:rPr>
            </w:pPr>
          </w:p>
        </w:tc>
        <w:tc>
          <w:tcPr>
            <w:tcW w:w="598" w:type="pct"/>
            <w:vMerge/>
          </w:tcPr>
          <w:p w14:paraId="7B738BA1" w14:textId="77777777" w:rsidR="00816B4F" w:rsidRPr="00C4414E" w:rsidRDefault="00816B4F"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1AC08B63" w14:textId="08B1E362" w:rsidR="00816B4F" w:rsidRPr="00C33999" w:rsidRDefault="00816B4F"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资源开发效率要求</w:t>
            </w:r>
          </w:p>
        </w:tc>
        <w:tc>
          <w:tcPr>
            <w:tcW w:w="1340" w:type="pct"/>
            <w:vAlign w:val="center"/>
          </w:tcPr>
          <w:p w14:paraId="67B01E05" w14:textId="2B6CCF10" w:rsidR="00816B4F" w:rsidRPr="00C33999" w:rsidRDefault="00816B4F"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w:t>
            </w:r>
          </w:p>
        </w:tc>
        <w:tc>
          <w:tcPr>
            <w:tcW w:w="581" w:type="pct"/>
            <w:vMerge/>
            <w:vAlign w:val="center"/>
          </w:tcPr>
          <w:p w14:paraId="6A7C8379" w14:textId="77777777" w:rsidR="00816B4F" w:rsidRPr="009C1576" w:rsidRDefault="00816B4F" w:rsidP="00A22213">
            <w:pPr>
              <w:pStyle w:val="Normal0"/>
              <w:widowControl/>
              <w:spacing w:line="240" w:lineRule="auto"/>
              <w:ind w:firstLineChars="0" w:firstLine="0"/>
              <w:jc w:val="center"/>
              <w:rPr>
                <w:rFonts w:eastAsia="宋体"/>
                <w:sz w:val="21"/>
              </w:rPr>
            </w:pPr>
          </w:p>
        </w:tc>
      </w:tr>
      <w:tr w:rsidR="00A22213" w:rsidRPr="009C1576" w14:paraId="64AFB465" w14:textId="77777777" w:rsidTr="00A22213">
        <w:trPr>
          <w:trHeight w:val="20"/>
        </w:trPr>
        <w:tc>
          <w:tcPr>
            <w:tcW w:w="437" w:type="pct"/>
            <w:vMerge w:val="restart"/>
            <w:vAlign w:val="center"/>
          </w:tcPr>
          <w:p w14:paraId="719A1BDB" w14:textId="3997931F"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YS5119223210004</w:t>
            </w:r>
          </w:p>
        </w:tc>
        <w:tc>
          <w:tcPr>
            <w:tcW w:w="498" w:type="pct"/>
            <w:vMerge w:val="restart"/>
            <w:vAlign w:val="center"/>
          </w:tcPr>
          <w:p w14:paraId="402B9346" w14:textId="1779C4B6"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南江河-南江县-控制单元</w:t>
            </w:r>
          </w:p>
        </w:tc>
        <w:tc>
          <w:tcPr>
            <w:tcW w:w="648" w:type="pct"/>
            <w:vMerge/>
            <w:vAlign w:val="center"/>
          </w:tcPr>
          <w:p w14:paraId="62BDC1DD" w14:textId="77777777" w:rsidR="00A22213" w:rsidRPr="00C33999" w:rsidRDefault="00A22213"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24C32888"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598" w:type="pct"/>
            <w:vMerge/>
          </w:tcPr>
          <w:p w14:paraId="6DF6BCCD" w14:textId="77777777" w:rsidR="00A22213" w:rsidRPr="00C4414E" w:rsidRDefault="00A22213"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2DB5E4AF" w14:textId="13A0CE3F"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空间布局约束</w:t>
            </w:r>
          </w:p>
        </w:tc>
        <w:tc>
          <w:tcPr>
            <w:tcW w:w="1340" w:type="pct"/>
            <w:vAlign w:val="center"/>
          </w:tcPr>
          <w:p w14:paraId="1B1500CF"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禁止开发建设活动的要求</w:t>
            </w:r>
          </w:p>
          <w:p w14:paraId="0FCCC857"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限制开发建设活动的要求</w:t>
            </w:r>
          </w:p>
          <w:p w14:paraId="3E2E5B7E"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允许开发建设活动的要求</w:t>
            </w:r>
          </w:p>
          <w:p w14:paraId="1378B8DC"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不符合空间布局要求活动的退出要求</w:t>
            </w:r>
          </w:p>
          <w:p w14:paraId="3612C9BE" w14:textId="1958795C"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其他空间布局约束要求</w:t>
            </w:r>
          </w:p>
        </w:tc>
        <w:tc>
          <w:tcPr>
            <w:tcW w:w="581" w:type="pct"/>
            <w:vAlign w:val="center"/>
          </w:tcPr>
          <w:p w14:paraId="09D25265" w14:textId="77777777" w:rsidR="00A22213" w:rsidRPr="009C1576" w:rsidRDefault="00A22213" w:rsidP="00A22213">
            <w:pPr>
              <w:pStyle w:val="Normal0"/>
              <w:widowControl/>
              <w:spacing w:line="240" w:lineRule="auto"/>
              <w:ind w:firstLineChars="0" w:firstLine="0"/>
              <w:jc w:val="center"/>
              <w:rPr>
                <w:rFonts w:eastAsia="宋体"/>
                <w:sz w:val="21"/>
              </w:rPr>
            </w:pPr>
          </w:p>
        </w:tc>
      </w:tr>
      <w:tr w:rsidR="00A22213" w:rsidRPr="009C1576" w14:paraId="7E539BFF" w14:textId="77777777" w:rsidTr="00A22213">
        <w:trPr>
          <w:trHeight w:val="20"/>
        </w:trPr>
        <w:tc>
          <w:tcPr>
            <w:tcW w:w="437" w:type="pct"/>
            <w:vMerge/>
            <w:vAlign w:val="center"/>
          </w:tcPr>
          <w:p w14:paraId="3D5E86AF"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498" w:type="pct"/>
            <w:vMerge/>
            <w:vAlign w:val="center"/>
          </w:tcPr>
          <w:p w14:paraId="6E61ACF5"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648" w:type="pct"/>
            <w:vMerge/>
            <w:vAlign w:val="center"/>
          </w:tcPr>
          <w:p w14:paraId="3435147D" w14:textId="77777777" w:rsidR="00A22213" w:rsidRPr="00C33999" w:rsidRDefault="00A22213"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735FBF05"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598" w:type="pct"/>
            <w:vMerge/>
          </w:tcPr>
          <w:p w14:paraId="3B302B30" w14:textId="77777777" w:rsidR="00A22213" w:rsidRPr="00C4414E" w:rsidRDefault="00A22213"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41F59A64" w14:textId="7234830E"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污染物排放管控</w:t>
            </w:r>
          </w:p>
        </w:tc>
        <w:tc>
          <w:tcPr>
            <w:tcW w:w="1340" w:type="pct"/>
            <w:vAlign w:val="center"/>
          </w:tcPr>
          <w:p w14:paraId="6394989C"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城镇污水污染控制措施要求</w:t>
            </w:r>
          </w:p>
          <w:p w14:paraId="56AF817F"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工业废水污染控制措施要求</w:t>
            </w:r>
          </w:p>
          <w:p w14:paraId="2607C366"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农业面源水污染控制措施要求</w:t>
            </w:r>
          </w:p>
          <w:p w14:paraId="12DFE6DD"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船舶港口水污染控制措施要求</w:t>
            </w:r>
          </w:p>
          <w:p w14:paraId="0630D2E3" w14:textId="32A878B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饮用水水源和其它特殊水体保护要求</w:t>
            </w:r>
          </w:p>
        </w:tc>
        <w:tc>
          <w:tcPr>
            <w:tcW w:w="581" w:type="pct"/>
            <w:vAlign w:val="center"/>
          </w:tcPr>
          <w:p w14:paraId="1A16F8CD" w14:textId="77777777" w:rsidR="00A22213" w:rsidRPr="009C1576" w:rsidRDefault="00A22213" w:rsidP="00A22213">
            <w:pPr>
              <w:pStyle w:val="Normal0"/>
              <w:widowControl/>
              <w:spacing w:line="240" w:lineRule="auto"/>
              <w:ind w:firstLineChars="0" w:firstLine="0"/>
              <w:jc w:val="center"/>
              <w:rPr>
                <w:rFonts w:eastAsia="宋体"/>
                <w:sz w:val="21"/>
              </w:rPr>
            </w:pPr>
          </w:p>
        </w:tc>
      </w:tr>
      <w:tr w:rsidR="00A22213" w:rsidRPr="009C1576" w14:paraId="22F0CB48" w14:textId="77777777" w:rsidTr="00A22213">
        <w:trPr>
          <w:trHeight w:val="20"/>
        </w:trPr>
        <w:tc>
          <w:tcPr>
            <w:tcW w:w="437" w:type="pct"/>
            <w:vMerge/>
            <w:vAlign w:val="center"/>
          </w:tcPr>
          <w:p w14:paraId="5855FCDF"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498" w:type="pct"/>
            <w:vMerge/>
            <w:vAlign w:val="center"/>
          </w:tcPr>
          <w:p w14:paraId="75D2E441"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648" w:type="pct"/>
            <w:vMerge/>
            <w:vAlign w:val="center"/>
          </w:tcPr>
          <w:p w14:paraId="368B8B5F" w14:textId="77777777" w:rsidR="00A22213" w:rsidRPr="00C33999" w:rsidRDefault="00A22213"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226E9BCC"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598" w:type="pct"/>
            <w:vMerge/>
          </w:tcPr>
          <w:p w14:paraId="085BA440" w14:textId="77777777" w:rsidR="00A22213" w:rsidRPr="00C4414E" w:rsidRDefault="00A22213"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3EB8D523" w14:textId="042BC273"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环境风险防控</w:t>
            </w:r>
          </w:p>
        </w:tc>
        <w:tc>
          <w:tcPr>
            <w:tcW w:w="1340" w:type="pct"/>
            <w:vAlign w:val="center"/>
          </w:tcPr>
          <w:p w14:paraId="53D567CC" w14:textId="1DCF7193"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进一步完善工业企业和矿山环境风险防范和管理体系建设，开展企业风险隐患排查与风险评估，增强企业的环境风险意识，守住环境安全底线。</w:t>
            </w:r>
          </w:p>
        </w:tc>
        <w:tc>
          <w:tcPr>
            <w:tcW w:w="581" w:type="pct"/>
            <w:vAlign w:val="center"/>
          </w:tcPr>
          <w:p w14:paraId="3CFBCCE9" w14:textId="77777777" w:rsidR="00A22213" w:rsidRPr="009C1576" w:rsidRDefault="00A22213" w:rsidP="00A22213">
            <w:pPr>
              <w:pStyle w:val="Normal0"/>
              <w:widowControl/>
              <w:spacing w:line="240" w:lineRule="auto"/>
              <w:ind w:firstLineChars="0" w:firstLine="0"/>
              <w:jc w:val="center"/>
              <w:rPr>
                <w:rFonts w:eastAsia="宋体"/>
                <w:sz w:val="21"/>
              </w:rPr>
            </w:pPr>
          </w:p>
        </w:tc>
      </w:tr>
      <w:tr w:rsidR="00A22213" w:rsidRPr="009C1576" w14:paraId="381D2055" w14:textId="77777777" w:rsidTr="00A22213">
        <w:trPr>
          <w:trHeight w:val="20"/>
        </w:trPr>
        <w:tc>
          <w:tcPr>
            <w:tcW w:w="437" w:type="pct"/>
            <w:vMerge/>
            <w:vAlign w:val="center"/>
          </w:tcPr>
          <w:p w14:paraId="0F8902E9"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498" w:type="pct"/>
            <w:vMerge/>
            <w:vAlign w:val="center"/>
          </w:tcPr>
          <w:p w14:paraId="164150EE"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648" w:type="pct"/>
            <w:vMerge/>
            <w:vAlign w:val="center"/>
          </w:tcPr>
          <w:p w14:paraId="62CA7B59" w14:textId="77777777" w:rsidR="00A22213" w:rsidRPr="00C33999" w:rsidRDefault="00A22213"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0CEAEAB7"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598" w:type="pct"/>
            <w:vMerge/>
          </w:tcPr>
          <w:p w14:paraId="2B3B18BE" w14:textId="77777777" w:rsidR="00A22213" w:rsidRPr="00C4414E" w:rsidRDefault="00A22213"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1530F596" w14:textId="3A44C5EE"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资源开发效率要求</w:t>
            </w:r>
          </w:p>
        </w:tc>
        <w:tc>
          <w:tcPr>
            <w:tcW w:w="1340" w:type="pct"/>
            <w:vAlign w:val="center"/>
          </w:tcPr>
          <w:p w14:paraId="124A36B0" w14:textId="7B6A17C5"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w:t>
            </w:r>
          </w:p>
        </w:tc>
        <w:tc>
          <w:tcPr>
            <w:tcW w:w="581" w:type="pct"/>
            <w:vAlign w:val="center"/>
          </w:tcPr>
          <w:p w14:paraId="4420C472" w14:textId="77777777" w:rsidR="00A22213" w:rsidRPr="009C1576" w:rsidRDefault="00A22213" w:rsidP="00A22213">
            <w:pPr>
              <w:pStyle w:val="Normal0"/>
              <w:widowControl/>
              <w:spacing w:line="240" w:lineRule="auto"/>
              <w:ind w:firstLineChars="0" w:firstLine="0"/>
              <w:jc w:val="center"/>
              <w:rPr>
                <w:rFonts w:eastAsia="宋体"/>
                <w:sz w:val="21"/>
              </w:rPr>
            </w:pPr>
          </w:p>
        </w:tc>
      </w:tr>
      <w:tr w:rsidR="00A22213" w:rsidRPr="009C1576" w14:paraId="24526CDB" w14:textId="77777777" w:rsidTr="00A22213">
        <w:trPr>
          <w:trHeight w:val="20"/>
        </w:trPr>
        <w:tc>
          <w:tcPr>
            <w:tcW w:w="437" w:type="pct"/>
            <w:vMerge w:val="restart"/>
            <w:vAlign w:val="center"/>
          </w:tcPr>
          <w:p w14:paraId="3D1D8409" w14:textId="0F98B0EA"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YS5119223</w:t>
            </w:r>
            <w:r w:rsidRPr="00C33999">
              <w:rPr>
                <w:rFonts w:ascii="宋体" w:eastAsia="宋体" w:hAnsi="宋体" w:hint="eastAsia"/>
                <w:sz w:val="21"/>
              </w:rPr>
              <w:lastRenderedPageBreak/>
              <w:t>310001</w:t>
            </w:r>
          </w:p>
        </w:tc>
        <w:tc>
          <w:tcPr>
            <w:tcW w:w="498" w:type="pct"/>
            <w:vMerge w:val="restart"/>
            <w:vAlign w:val="center"/>
          </w:tcPr>
          <w:p w14:paraId="305F1F2B" w14:textId="0856BF95"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lastRenderedPageBreak/>
              <w:t>南江县大气</w:t>
            </w:r>
            <w:r w:rsidRPr="00C33999">
              <w:rPr>
                <w:rFonts w:ascii="宋体" w:eastAsia="宋体" w:hAnsi="宋体" w:hint="eastAsia"/>
                <w:sz w:val="21"/>
              </w:rPr>
              <w:lastRenderedPageBreak/>
              <w:t>环境一般管控区</w:t>
            </w:r>
          </w:p>
        </w:tc>
        <w:tc>
          <w:tcPr>
            <w:tcW w:w="648" w:type="pct"/>
            <w:vMerge/>
            <w:vAlign w:val="center"/>
          </w:tcPr>
          <w:p w14:paraId="4C3B7C8D" w14:textId="77777777" w:rsidR="00A22213" w:rsidRPr="00C33999" w:rsidRDefault="00A22213"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21261573"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598" w:type="pct"/>
            <w:vMerge/>
          </w:tcPr>
          <w:p w14:paraId="4D11A9A7" w14:textId="77777777" w:rsidR="00A22213" w:rsidRPr="00C4414E" w:rsidRDefault="00A22213"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39A65372" w14:textId="108E4615"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空间布</w:t>
            </w:r>
            <w:r w:rsidRPr="00C33999">
              <w:rPr>
                <w:rFonts w:ascii="宋体" w:eastAsia="宋体" w:hAnsi="宋体" w:hint="eastAsia"/>
                <w:sz w:val="21"/>
              </w:rPr>
              <w:lastRenderedPageBreak/>
              <w:t>局约束</w:t>
            </w:r>
          </w:p>
        </w:tc>
        <w:tc>
          <w:tcPr>
            <w:tcW w:w="1340" w:type="pct"/>
            <w:vAlign w:val="center"/>
          </w:tcPr>
          <w:p w14:paraId="3D236022"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lastRenderedPageBreak/>
              <w:t>禁止开发建设活动的要求</w:t>
            </w:r>
          </w:p>
          <w:p w14:paraId="112BBD4A"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lastRenderedPageBreak/>
              <w:t>限制开发建设活动的要求</w:t>
            </w:r>
          </w:p>
          <w:p w14:paraId="5609778E"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允许开发建设活动的要求</w:t>
            </w:r>
          </w:p>
          <w:p w14:paraId="443C5ADA"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不符合空间布局要求活动的退出要求</w:t>
            </w:r>
          </w:p>
          <w:p w14:paraId="3CDC05D8" w14:textId="5A7635FC"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其他空间布局约束要求</w:t>
            </w:r>
          </w:p>
        </w:tc>
        <w:tc>
          <w:tcPr>
            <w:tcW w:w="581" w:type="pct"/>
            <w:vAlign w:val="center"/>
          </w:tcPr>
          <w:p w14:paraId="5FD9099B" w14:textId="77777777" w:rsidR="00A22213" w:rsidRPr="009C1576" w:rsidRDefault="00A22213" w:rsidP="00A22213">
            <w:pPr>
              <w:pStyle w:val="Normal0"/>
              <w:widowControl/>
              <w:spacing w:line="240" w:lineRule="auto"/>
              <w:ind w:firstLineChars="0" w:firstLine="0"/>
              <w:jc w:val="center"/>
              <w:rPr>
                <w:rFonts w:eastAsia="宋体"/>
                <w:sz w:val="21"/>
              </w:rPr>
            </w:pPr>
          </w:p>
        </w:tc>
      </w:tr>
      <w:tr w:rsidR="00A22213" w:rsidRPr="009C1576" w14:paraId="4F8EF31E" w14:textId="77777777" w:rsidTr="00A22213">
        <w:trPr>
          <w:trHeight w:val="20"/>
        </w:trPr>
        <w:tc>
          <w:tcPr>
            <w:tcW w:w="437" w:type="pct"/>
            <w:vMerge/>
            <w:vAlign w:val="center"/>
          </w:tcPr>
          <w:p w14:paraId="1B9B9635"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498" w:type="pct"/>
            <w:vMerge/>
            <w:vAlign w:val="center"/>
          </w:tcPr>
          <w:p w14:paraId="3ADE2E6B"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648" w:type="pct"/>
            <w:vMerge/>
            <w:vAlign w:val="center"/>
          </w:tcPr>
          <w:p w14:paraId="78A79D6D" w14:textId="77777777" w:rsidR="00A22213" w:rsidRPr="00C33999" w:rsidRDefault="00A22213"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514F67A4"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598" w:type="pct"/>
            <w:vMerge/>
          </w:tcPr>
          <w:p w14:paraId="6E47E0F5" w14:textId="77777777" w:rsidR="00A22213" w:rsidRPr="00C4414E" w:rsidRDefault="00A22213"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568E03CC" w14:textId="0401E7C2"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污染物排放管控</w:t>
            </w:r>
          </w:p>
        </w:tc>
        <w:tc>
          <w:tcPr>
            <w:tcW w:w="1340" w:type="pct"/>
            <w:vAlign w:val="center"/>
          </w:tcPr>
          <w:p w14:paraId="58249D78"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大气环境质量执行标准</w:t>
            </w:r>
          </w:p>
          <w:p w14:paraId="0FB9F3F1"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《环境空气质量标准》（GB3095-2012）：二级</w:t>
            </w:r>
          </w:p>
          <w:p w14:paraId="6BD014E1"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区域大气污染物削减/替代要求</w:t>
            </w:r>
          </w:p>
          <w:p w14:paraId="28BDDBA6"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燃煤和其他能源大气污染控制要求</w:t>
            </w:r>
          </w:p>
          <w:p w14:paraId="16A035F7"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工业废气污染控制要求</w:t>
            </w:r>
          </w:p>
          <w:p w14:paraId="1B430339"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机动车船大气污染控制要求</w:t>
            </w:r>
          </w:p>
          <w:p w14:paraId="74DF67E9"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扬尘污染控制要求</w:t>
            </w:r>
          </w:p>
          <w:p w14:paraId="39A25D6A"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农业生产经营活动大气污染控制要求</w:t>
            </w:r>
          </w:p>
          <w:p w14:paraId="24E68A72"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重点行业企业专项治理要求</w:t>
            </w:r>
          </w:p>
          <w:p w14:paraId="3B59F036" w14:textId="77777777"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其他大气污染物排放管控要求</w:t>
            </w:r>
          </w:p>
          <w:p w14:paraId="21349F6C" w14:textId="04611552"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减少工业化、城镇化对大气环境的影响，严格执行国家、省、市下达的相关大气污染防治要求。</w:t>
            </w:r>
          </w:p>
        </w:tc>
        <w:tc>
          <w:tcPr>
            <w:tcW w:w="581" w:type="pct"/>
            <w:vAlign w:val="center"/>
          </w:tcPr>
          <w:p w14:paraId="7AD4C4CD" w14:textId="77777777" w:rsidR="00A22213" w:rsidRPr="009C1576" w:rsidRDefault="00A22213" w:rsidP="00A22213">
            <w:pPr>
              <w:pStyle w:val="Normal0"/>
              <w:widowControl/>
              <w:spacing w:line="240" w:lineRule="auto"/>
              <w:ind w:firstLineChars="0" w:firstLine="0"/>
              <w:jc w:val="center"/>
              <w:rPr>
                <w:rFonts w:eastAsia="宋体"/>
                <w:sz w:val="21"/>
              </w:rPr>
            </w:pPr>
          </w:p>
        </w:tc>
      </w:tr>
      <w:tr w:rsidR="00A22213" w:rsidRPr="009C1576" w14:paraId="6194F732" w14:textId="77777777" w:rsidTr="00A22213">
        <w:trPr>
          <w:trHeight w:val="20"/>
        </w:trPr>
        <w:tc>
          <w:tcPr>
            <w:tcW w:w="437" w:type="pct"/>
            <w:vMerge/>
            <w:vAlign w:val="center"/>
          </w:tcPr>
          <w:p w14:paraId="1054F960"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498" w:type="pct"/>
            <w:vMerge/>
            <w:vAlign w:val="center"/>
          </w:tcPr>
          <w:p w14:paraId="26EF88E1"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648" w:type="pct"/>
            <w:vMerge/>
            <w:vAlign w:val="center"/>
          </w:tcPr>
          <w:p w14:paraId="4E62F1A2" w14:textId="77777777" w:rsidR="00A22213" w:rsidRPr="00C33999" w:rsidRDefault="00A22213"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44DCC225"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598" w:type="pct"/>
            <w:vMerge/>
          </w:tcPr>
          <w:p w14:paraId="6410EDAA" w14:textId="77777777" w:rsidR="00A22213" w:rsidRPr="00C4414E" w:rsidRDefault="00A22213"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787A85FF" w14:textId="1B7BAC21"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环境风险防控</w:t>
            </w:r>
          </w:p>
        </w:tc>
        <w:tc>
          <w:tcPr>
            <w:tcW w:w="1340" w:type="pct"/>
            <w:vAlign w:val="center"/>
          </w:tcPr>
          <w:p w14:paraId="0F736F6A" w14:textId="72873072"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w:t>
            </w:r>
          </w:p>
        </w:tc>
        <w:tc>
          <w:tcPr>
            <w:tcW w:w="581" w:type="pct"/>
            <w:vAlign w:val="center"/>
          </w:tcPr>
          <w:p w14:paraId="5A85FF03" w14:textId="77777777" w:rsidR="00A22213" w:rsidRPr="009C1576" w:rsidRDefault="00A22213" w:rsidP="00A22213">
            <w:pPr>
              <w:pStyle w:val="Normal0"/>
              <w:widowControl/>
              <w:spacing w:line="240" w:lineRule="auto"/>
              <w:ind w:firstLineChars="0" w:firstLine="0"/>
              <w:jc w:val="center"/>
              <w:rPr>
                <w:rFonts w:eastAsia="宋体"/>
                <w:sz w:val="21"/>
              </w:rPr>
            </w:pPr>
          </w:p>
        </w:tc>
      </w:tr>
      <w:tr w:rsidR="00A22213" w:rsidRPr="009C1576" w14:paraId="1600A31C" w14:textId="77777777" w:rsidTr="00A22213">
        <w:trPr>
          <w:trHeight w:val="20"/>
        </w:trPr>
        <w:tc>
          <w:tcPr>
            <w:tcW w:w="437" w:type="pct"/>
            <w:vMerge/>
            <w:vAlign w:val="center"/>
          </w:tcPr>
          <w:p w14:paraId="61047BE2"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498" w:type="pct"/>
            <w:vMerge/>
            <w:vAlign w:val="center"/>
          </w:tcPr>
          <w:p w14:paraId="04117D6C"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648" w:type="pct"/>
            <w:vMerge/>
            <w:vAlign w:val="center"/>
          </w:tcPr>
          <w:p w14:paraId="2E05566D" w14:textId="77777777" w:rsidR="00A22213" w:rsidRPr="00C33999" w:rsidRDefault="00A22213" w:rsidP="00A22213">
            <w:pPr>
              <w:pStyle w:val="Normal00"/>
              <w:widowControl/>
              <w:spacing w:line="240" w:lineRule="auto"/>
              <w:ind w:firstLineChars="0" w:firstLine="0"/>
              <w:jc w:val="center"/>
              <w:rPr>
                <w:rFonts w:ascii="宋体" w:eastAsia="宋体" w:hAnsi="宋体"/>
                <w:sz w:val="21"/>
              </w:rPr>
            </w:pPr>
          </w:p>
        </w:tc>
        <w:tc>
          <w:tcPr>
            <w:tcW w:w="549" w:type="pct"/>
            <w:vMerge/>
            <w:vAlign w:val="center"/>
          </w:tcPr>
          <w:p w14:paraId="1DD1644C" w14:textId="77777777" w:rsidR="00A22213" w:rsidRPr="00C33999" w:rsidRDefault="00A22213" w:rsidP="00A22213">
            <w:pPr>
              <w:pStyle w:val="Normal0"/>
              <w:widowControl/>
              <w:spacing w:line="240" w:lineRule="auto"/>
              <w:ind w:firstLineChars="0" w:firstLine="0"/>
              <w:jc w:val="center"/>
              <w:rPr>
                <w:rFonts w:ascii="宋体" w:eastAsia="宋体" w:hAnsi="宋体"/>
                <w:sz w:val="21"/>
              </w:rPr>
            </w:pPr>
          </w:p>
        </w:tc>
        <w:tc>
          <w:tcPr>
            <w:tcW w:w="598" w:type="pct"/>
            <w:vMerge/>
          </w:tcPr>
          <w:p w14:paraId="05018324" w14:textId="77777777" w:rsidR="00A22213" w:rsidRPr="00C4414E" w:rsidRDefault="00A22213" w:rsidP="00A22213">
            <w:pPr>
              <w:pStyle w:val="Normal0"/>
              <w:widowControl/>
              <w:spacing w:line="240" w:lineRule="auto"/>
              <w:ind w:firstLineChars="0" w:firstLine="0"/>
              <w:jc w:val="center"/>
              <w:rPr>
                <w:rFonts w:ascii="宋体" w:eastAsia="宋体" w:hAnsi="宋体"/>
                <w:sz w:val="21"/>
              </w:rPr>
            </w:pPr>
          </w:p>
        </w:tc>
        <w:tc>
          <w:tcPr>
            <w:tcW w:w="349" w:type="pct"/>
            <w:vAlign w:val="center"/>
          </w:tcPr>
          <w:p w14:paraId="2610B327" w14:textId="475A8A09" w:rsidR="00A22213" w:rsidRPr="00C33999" w:rsidRDefault="00A22213" w:rsidP="00A22213">
            <w:pPr>
              <w:pStyle w:val="Normal0"/>
              <w:widowControl/>
              <w:spacing w:line="240" w:lineRule="auto"/>
              <w:ind w:firstLineChars="0" w:firstLine="0"/>
              <w:jc w:val="center"/>
              <w:rPr>
                <w:rFonts w:ascii="宋体" w:eastAsia="宋体" w:hAnsi="宋体"/>
                <w:sz w:val="21"/>
              </w:rPr>
            </w:pPr>
            <w:r w:rsidRPr="00C33999">
              <w:rPr>
                <w:rFonts w:ascii="宋体" w:eastAsia="宋体" w:hAnsi="宋体" w:hint="eastAsia"/>
                <w:sz w:val="21"/>
              </w:rPr>
              <w:t>资源开发效率要求</w:t>
            </w:r>
          </w:p>
        </w:tc>
        <w:tc>
          <w:tcPr>
            <w:tcW w:w="1340" w:type="pct"/>
            <w:vAlign w:val="center"/>
          </w:tcPr>
          <w:p w14:paraId="69B5A60C" w14:textId="776E6870" w:rsidR="00A22213" w:rsidRPr="00C33999" w:rsidRDefault="00A22213" w:rsidP="00A22213">
            <w:pPr>
              <w:pStyle w:val="Normal00"/>
              <w:widowControl/>
              <w:shd w:val="clear" w:color="auto" w:fill="FFFFFF"/>
              <w:spacing w:line="240" w:lineRule="auto"/>
              <w:ind w:firstLineChars="0" w:firstLine="0"/>
              <w:jc w:val="left"/>
              <w:rPr>
                <w:rFonts w:ascii="宋体" w:eastAsia="宋体" w:hAnsi="宋体"/>
                <w:sz w:val="21"/>
              </w:rPr>
            </w:pPr>
            <w:r w:rsidRPr="00C33999">
              <w:rPr>
                <w:rFonts w:ascii="宋体" w:eastAsia="宋体" w:hAnsi="宋体" w:hint="eastAsia"/>
                <w:sz w:val="21"/>
              </w:rPr>
              <w:t>/</w:t>
            </w:r>
          </w:p>
        </w:tc>
        <w:tc>
          <w:tcPr>
            <w:tcW w:w="581" w:type="pct"/>
            <w:vAlign w:val="center"/>
          </w:tcPr>
          <w:p w14:paraId="78B0141D" w14:textId="77777777" w:rsidR="00A22213" w:rsidRPr="009C1576" w:rsidRDefault="00A22213" w:rsidP="00A22213">
            <w:pPr>
              <w:pStyle w:val="Normal0"/>
              <w:widowControl/>
              <w:spacing w:line="240" w:lineRule="auto"/>
              <w:ind w:firstLineChars="0" w:firstLine="0"/>
              <w:jc w:val="center"/>
              <w:rPr>
                <w:rFonts w:eastAsia="宋体"/>
                <w:sz w:val="21"/>
              </w:rPr>
            </w:pPr>
          </w:p>
        </w:tc>
      </w:tr>
    </w:tbl>
    <w:p w14:paraId="1D43C31A" w14:textId="4AD27CCE" w:rsidR="00A9616D" w:rsidRPr="00816B4F" w:rsidRDefault="00816B4F" w:rsidP="00816B4F">
      <w:pPr>
        <w:ind w:firstLine="482"/>
        <w:rPr>
          <w:rFonts w:cs="Times New Roman"/>
          <w:b/>
          <w:snapToGrid/>
          <w:color w:val="000000" w:themeColor="text1"/>
          <w:kern w:val="2"/>
        </w:rPr>
      </w:pPr>
      <w:r w:rsidRPr="00816B4F">
        <w:rPr>
          <w:rFonts w:cs="Times New Roman" w:hint="eastAsia"/>
          <w:b/>
          <w:snapToGrid/>
          <w:color w:val="000000" w:themeColor="text1"/>
          <w:kern w:val="2"/>
        </w:rPr>
        <w:t>由表</w:t>
      </w:r>
      <w:r w:rsidRPr="00816B4F">
        <w:rPr>
          <w:rFonts w:cs="Times New Roman" w:hint="eastAsia"/>
          <w:b/>
          <w:snapToGrid/>
          <w:color w:val="000000" w:themeColor="text1"/>
          <w:kern w:val="2"/>
        </w:rPr>
        <w:t>0-19</w:t>
      </w:r>
      <w:r w:rsidRPr="00816B4F">
        <w:rPr>
          <w:rFonts w:cs="Times New Roman" w:hint="eastAsia"/>
          <w:b/>
          <w:snapToGrid/>
          <w:color w:val="000000" w:themeColor="text1"/>
          <w:kern w:val="2"/>
        </w:rPr>
        <w:t>，本项目与生态环境准入清单要求相符。</w:t>
      </w:r>
    </w:p>
    <w:p w14:paraId="1882482A" w14:textId="77777777" w:rsidR="00A9616D" w:rsidRDefault="00A9616D" w:rsidP="00A9616D">
      <w:pPr>
        <w:ind w:firstLineChars="0" w:firstLine="0"/>
        <w:rPr>
          <w:rFonts w:ascii="宋体" w:hAnsi="宋体"/>
          <w:sz w:val="21"/>
        </w:rPr>
      </w:pPr>
    </w:p>
    <w:p w14:paraId="2AAFA3AA" w14:textId="77777777" w:rsidR="00A9616D" w:rsidRDefault="00A9616D" w:rsidP="008D55FA">
      <w:pPr>
        <w:rPr>
          <w:rFonts w:cs="Times New Roman"/>
          <w:snapToGrid/>
          <w:color w:val="000000" w:themeColor="text1"/>
          <w:kern w:val="2"/>
        </w:rPr>
      </w:pPr>
    </w:p>
    <w:p w14:paraId="4BA07923" w14:textId="77777777" w:rsidR="00A9616D" w:rsidRDefault="00A9616D" w:rsidP="008D55FA">
      <w:pPr>
        <w:rPr>
          <w:rFonts w:cs="Times New Roman"/>
          <w:snapToGrid/>
          <w:color w:val="000000" w:themeColor="text1"/>
          <w:kern w:val="2"/>
        </w:rPr>
      </w:pPr>
    </w:p>
    <w:p w14:paraId="6654127F" w14:textId="77777777" w:rsidR="00A9616D" w:rsidRDefault="00A9616D" w:rsidP="008D55FA">
      <w:pPr>
        <w:rPr>
          <w:rFonts w:cs="Times New Roman"/>
          <w:snapToGrid/>
          <w:color w:val="000000" w:themeColor="text1"/>
          <w:kern w:val="2"/>
        </w:rPr>
      </w:pPr>
    </w:p>
    <w:p w14:paraId="6B1A0806" w14:textId="77777777" w:rsidR="00A9616D" w:rsidRDefault="00A9616D" w:rsidP="008D55FA">
      <w:pPr>
        <w:rPr>
          <w:rFonts w:cs="Times New Roman"/>
          <w:snapToGrid/>
          <w:color w:val="000000" w:themeColor="text1"/>
          <w:kern w:val="2"/>
        </w:rPr>
        <w:sectPr w:rsidR="00A9616D" w:rsidSect="00A9616D">
          <w:pgSz w:w="16838" w:h="11906" w:orient="landscape"/>
          <w:pgMar w:top="1418" w:right="1418" w:bottom="1418" w:left="1418" w:header="851" w:footer="680" w:gutter="0"/>
          <w:pgNumType w:fmt="numberInDash" w:start="1"/>
          <w:cols w:space="720"/>
          <w:docGrid w:linePitch="326"/>
        </w:sectPr>
      </w:pPr>
    </w:p>
    <w:p w14:paraId="0B4E7BD6" w14:textId="3D89F9D2" w:rsidR="0019096A" w:rsidRPr="00B40AC2" w:rsidRDefault="00DB1B04" w:rsidP="008D55FA">
      <w:pPr>
        <w:pStyle w:val="19"/>
        <w:ind w:firstLine="482"/>
        <w:rPr>
          <w:rFonts w:cs="Times New Roman"/>
          <w:color w:val="000000" w:themeColor="text1"/>
        </w:rPr>
      </w:pPr>
      <w:r>
        <w:rPr>
          <w:rFonts w:cs="Times New Roman" w:hint="eastAsia"/>
          <w:b/>
          <w:snapToGrid/>
          <w:color w:val="000000" w:themeColor="text1"/>
          <w:kern w:val="2"/>
          <w:szCs w:val="24"/>
        </w:rPr>
        <w:lastRenderedPageBreak/>
        <w:t>综上所述，本项目不涉及生态保护红线，符合</w:t>
      </w:r>
      <w:r w:rsidR="008D55FA" w:rsidRPr="00B40AC2">
        <w:rPr>
          <w:rFonts w:cs="Times New Roman" w:hint="eastAsia"/>
          <w:b/>
          <w:snapToGrid/>
          <w:color w:val="000000" w:themeColor="text1"/>
          <w:kern w:val="2"/>
          <w:szCs w:val="24"/>
        </w:rPr>
        <w:t>“三线一单”的要求相符。</w:t>
      </w:r>
    </w:p>
    <w:p w14:paraId="5738DC74" w14:textId="78B520FD" w:rsidR="0019096A" w:rsidRPr="00B40AC2" w:rsidRDefault="001C4C23" w:rsidP="006C11E3">
      <w:pPr>
        <w:ind w:firstLineChars="0" w:firstLine="0"/>
        <w:outlineLvl w:val="1"/>
        <w:rPr>
          <w:rFonts w:cs="Times New Roman"/>
          <w:b/>
          <w:bCs/>
          <w:color w:val="000000" w:themeColor="text1"/>
          <w:sz w:val="30"/>
          <w:szCs w:val="30"/>
        </w:rPr>
      </w:pPr>
      <w:bookmarkStart w:id="36" w:name="_Toc44689900"/>
      <w:bookmarkStart w:id="37" w:name="_Toc49002398"/>
      <w:bookmarkStart w:id="38" w:name="_Toc95310365"/>
      <w:r w:rsidRPr="00B40AC2">
        <w:rPr>
          <w:rFonts w:cs="Times New Roman"/>
          <w:b/>
          <w:bCs/>
          <w:color w:val="000000" w:themeColor="text1"/>
          <w:sz w:val="30"/>
          <w:szCs w:val="30"/>
        </w:rPr>
        <w:t>四、关注的主要环境问题和环境影响</w:t>
      </w:r>
      <w:bookmarkEnd w:id="36"/>
      <w:bookmarkEnd w:id="37"/>
      <w:bookmarkEnd w:id="38"/>
    </w:p>
    <w:p w14:paraId="57BF6FD0" w14:textId="4E318F50" w:rsidR="00406546" w:rsidRPr="00B40AC2" w:rsidRDefault="00406546" w:rsidP="00B3500B">
      <w:pPr>
        <w:pStyle w:val="19"/>
        <w:ind w:firstLine="482"/>
        <w:rPr>
          <w:b/>
          <w:bCs/>
          <w:color w:val="000000" w:themeColor="text1"/>
        </w:rPr>
      </w:pPr>
      <w:r w:rsidRPr="00B40AC2">
        <w:rPr>
          <w:rFonts w:hint="eastAsia"/>
          <w:b/>
          <w:bCs/>
          <w:color w:val="000000" w:themeColor="text1"/>
        </w:rPr>
        <w:t>1</w:t>
      </w:r>
      <w:r w:rsidRPr="00B40AC2">
        <w:rPr>
          <w:rFonts w:hint="eastAsia"/>
          <w:b/>
          <w:bCs/>
          <w:color w:val="000000" w:themeColor="text1"/>
        </w:rPr>
        <w:t>、基建施工期环境问题</w:t>
      </w:r>
    </w:p>
    <w:p w14:paraId="36B6FC81" w14:textId="77777777" w:rsidR="00406546" w:rsidRPr="00B40AC2" w:rsidRDefault="00406546" w:rsidP="00406546">
      <w:pPr>
        <w:autoSpaceDE w:val="0"/>
        <w:autoSpaceDN w:val="0"/>
        <w:rPr>
          <w:rFonts w:cs="Times New Roman"/>
          <w:snapToGrid/>
          <w:color w:val="000000" w:themeColor="text1"/>
          <w:kern w:val="2"/>
          <w:lang w:val="zh-CN"/>
        </w:rPr>
      </w:pPr>
      <w:r w:rsidRPr="00B40AC2">
        <w:rPr>
          <w:rFonts w:cs="Times New Roman"/>
          <w:bCs/>
          <w:snapToGrid/>
          <w:color w:val="000000" w:themeColor="text1"/>
          <w:kern w:val="2"/>
        </w:rPr>
        <w:t>（</w:t>
      </w:r>
      <w:r w:rsidRPr="00B40AC2">
        <w:rPr>
          <w:rFonts w:cs="Times New Roman"/>
          <w:bCs/>
          <w:snapToGrid/>
          <w:color w:val="000000" w:themeColor="text1"/>
          <w:kern w:val="2"/>
        </w:rPr>
        <w:t>1</w:t>
      </w:r>
      <w:r w:rsidRPr="00B40AC2">
        <w:rPr>
          <w:rFonts w:cs="Times New Roman"/>
          <w:bCs/>
          <w:snapToGrid/>
          <w:color w:val="000000" w:themeColor="text1"/>
          <w:kern w:val="2"/>
        </w:rPr>
        <w:t>）生态环境影响</w:t>
      </w:r>
    </w:p>
    <w:p w14:paraId="2501BAEE" w14:textId="77777777" w:rsidR="00406546" w:rsidRPr="00B40AC2" w:rsidRDefault="00406546" w:rsidP="00406546">
      <w:pPr>
        <w:autoSpaceDE w:val="0"/>
        <w:autoSpaceDN w:val="0"/>
        <w:rPr>
          <w:rFonts w:cs="Times New Roman"/>
          <w:bCs/>
          <w:snapToGrid/>
          <w:color w:val="000000" w:themeColor="text1"/>
          <w:kern w:val="2"/>
        </w:rPr>
      </w:pPr>
      <w:r w:rsidRPr="00B40AC2">
        <w:rPr>
          <w:rFonts w:cs="Times New Roman"/>
          <w:bCs/>
          <w:snapToGrid/>
          <w:color w:val="000000" w:themeColor="text1"/>
          <w:kern w:val="2"/>
        </w:rPr>
        <w:t>施工过程挖填方作业会改变矿区原有地貌景观，破坏施工场地原有地表植被，干扰原有野生动物生境，造成水土流失。</w:t>
      </w:r>
      <w:r w:rsidRPr="00B40AC2">
        <w:rPr>
          <w:rFonts w:cs="Times New Roman"/>
          <w:snapToGrid/>
          <w:color w:val="000000" w:themeColor="text1"/>
          <w:kern w:val="2"/>
        </w:rPr>
        <w:t>若管理不善，可能会有</w:t>
      </w:r>
      <w:r w:rsidRPr="00B40AC2">
        <w:rPr>
          <w:rFonts w:cs="Times New Roman"/>
          <w:bCs/>
          <w:snapToGrid/>
          <w:color w:val="000000" w:themeColor="text1"/>
          <w:kern w:val="2"/>
        </w:rPr>
        <w:t>施工人员</w:t>
      </w:r>
      <w:r w:rsidRPr="00B40AC2">
        <w:rPr>
          <w:rFonts w:cs="Times New Roman"/>
          <w:snapToGrid/>
          <w:color w:val="000000" w:themeColor="text1"/>
          <w:kern w:val="2"/>
        </w:rPr>
        <w:t>偷捕偷猎，伤害野生动物。乱砍滥伐，破坏森林植被。</w:t>
      </w:r>
      <w:r w:rsidRPr="00B40AC2">
        <w:rPr>
          <w:rFonts w:cs="Times New Roman"/>
          <w:bCs/>
          <w:snapToGrid/>
          <w:color w:val="000000" w:themeColor="text1"/>
          <w:kern w:val="2"/>
        </w:rPr>
        <w:t>同时，施工人员及施工机械活动存在引发森林火灾风险。通过严加管控减轻或防止基建施工活动对生态环境的不利影响。</w:t>
      </w:r>
    </w:p>
    <w:p w14:paraId="4E6CFCAD" w14:textId="77777777" w:rsidR="00406546" w:rsidRPr="00B40AC2" w:rsidRDefault="00406546" w:rsidP="00406546">
      <w:pPr>
        <w:autoSpaceDE w:val="0"/>
        <w:autoSpaceDN w:val="0"/>
        <w:rPr>
          <w:rFonts w:cs="Times New Roman"/>
          <w:bCs/>
          <w:snapToGrid/>
          <w:color w:val="000000" w:themeColor="text1"/>
          <w:kern w:val="2"/>
        </w:rPr>
      </w:pPr>
      <w:r w:rsidRPr="00B40AC2">
        <w:rPr>
          <w:rFonts w:cs="Times New Roman"/>
          <w:bCs/>
          <w:snapToGrid/>
          <w:color w:val="000000" w:themeColor="text1"/>
          <w:kern w:val="2"/>
        </w:rPr>
        <w:t>（</w:t>
      </w:r>
      <w:r w:rsidRPr="00B40AC2">
        <w:rPr>
          <w:rFonts w:cs="Times New Roman"/>
          <w:bCs/>
          <w:snapToGrid/>
          <w:color w:val="000000" w:themeColor="text1"/>
          <w:kern w:val="2"/>
        </w:rPr>
        <w:t>2</w:t>
      </w:r>
      <w:r w:rsidRPr="00B40AC2">
        <w:rPr>
          <w:rFonts w:cs="Times New Roman"/>
          <w:bCs/>
          <w:snapToGrid/>
          <w:color w:val="000000" w:themeColor="text1"/>
          <w:kern w:val="2"/>
        </w:rPr>
        <w:t>）环境污染影响</w:t>
      </w:r>
    </w:p>
    <w:p w14:paraId="462645E0" w14:textId="77777777" w:rsidR="00406546" w:rsidRPr="00B40AC2" w:rsidRDefault="00406546" w:rsidP="00406546">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施工设备清洗废水、施工人员生活污水等排放，会污染水环境。</w:t>
      </w:r>
    </w:p>
    <w:p w14:paraId="455371B9" w14:textId="77777777" w:rsidR="00406546" w:rsidRPr="00B40AC2" w:rsidRDefault="00406546" w:rsidP="00406546">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基建施工产生的扬尘、施工设备尾气等排放，会污染空气环境。</w:t>
      </w:r>
    </w:p>
    <w:p w14:paraId="2D3EADC2" w14:textId="77777777" w:rsidR="00406546" w:rsidRPr="00B40AC2" w:rsidRDefault="00406546" w:rsidP="00406546">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基建施工机械运行及爆破产生的噪声会污染声环境。</w:t>
      </w:r>
    </w:p>
    <w:p w14:paraId="589CC65D" w14:textId="77777777" w:rsidR="00406546" w:rsidRPr="00B40AC2" w:rsidRDefault="00406546" w:rsidP="00406546">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基建施工产生的弃土废石、建筑垃圾、施工人员生活垃圾等排放，会污染水环境、空气环境、土壤环境等。</w:t>
      </w:r>
    </w:p>
    <w:p w14:paraId="63E98B26" w14:textId="5320C424" w:rsidR="0019096A" w:rsidRPr="00B40AC2" w:rsidRDefault="00406546" w:rsidP="00406546">
      <w:pPr>
        <w:rPr>
          <w:rFonts w:cs="Times New Roman"/>
          <w:snapToGrid/>
          <w:color w:val="000000" w:themeColor="text1"/>
          <w:kern w:val="2"/>
          <w:lang w:val="zh-CN"/>
        </w:rPr>
      </w:pPr>
      <w:r w:rsidRPr="00B40AC2">
        <w:rPr>
          <w:rFonts w:cs="Times New Roman"/>
          <w:snapToGrid/>
          <w:color w:val="000000" w:themeColor="text1"/>
          <w:kern w:val="2"/>
          <w:lang w:val="zh-CN"/>
        </w:rPr>
        <w:t>通过采取有针对性的环境保护及污染防治措施可减轻上述污染影响。</w:t>
      </w:r>
    </w:p>
    <w:p w14:paraId="2B11856D" w14:textId="65110C02" w:rsidR="00406546" w:rsidRPr="00B40AC2" w:rsidRDefault="00406546" w:rsidP="00406546">
      <w:pPr>
        <w:ind w:firstLine="482"/>
        <w:rPr>
          <w:b/>
          <w:bCs/>
          <w:color w:val="000000" w:themeColor="text1"/>
        </w:rPr>
      </w:pPr>
      <w:r w:rsidRPr="00B40AC2">
        <w:rPr>
          <w:rFonts w:cs="Times New Roman" w:hint="eastAsia"/>
          <w:b/>
          <w:bCs/>
          <w:color w:val="000000" w:themeColor="text1"/>
          <w:szCs w:val="20"/>
        </w:rPr>
        <w:t>2</w:t>
      </w:r>
      <w:r w:rsidRPr="00B40AC2">
        <w:rPr>
          <w:rFonts w:cs="Times New Roman" w:hint="eastAsia"/>
          <w:b/>
          <w:bCs/>
          <w:color w:val="000000" w:themeColor="text1"/>
          <w:szCs w:val="20"/>
        </w:rPr>
        <w:t>、</w:t>
      </w:r>
      <w:r w:rsidRPr="00B40AC2">
        <w:rPr>
          <w:b/>
          <w:bCs/>
          <w:color w:val="000000" w:themeColor="text1"/>
        </w:rPr>
        <w:t>生产营运期环境问题</w:t>
      </w:r>
    </w:p>
    <w:p w14:paraId="37F5A180" w14:textId="77777777" w:rsidR="00CC5CFD" w:rsidRPr="00B40AC2" w:rsidRDefault="00CC5CFD" w:rsidP="00CC5CFD">
      <w:pPr>
        <w:autoSpaceDE w:val="0"/>
        <w:autoSpaceDN w:val="0"/>
        <w:rPr>
          <w:color w:val="000000" w:themeColor="text1"/>
          <w:lang w:val="zh-CN"/>
        </w:rPr>
      </w:pPr>
      <w:r w:rsidRPr="00B40AC2">
        <w:rPr>
          <w:bCs/>
          <w:color w:val="000000" w:themeColor="text1"/>
        </w:rPr>
        <w:t>（</w:t>
      </w:r>
      <w:r w:rsidRPr="00B40AC2">
        <w:rPr>
          <w:bCs/>
          <w:color w:val="000000" w:themeColor="text1"/>
        </w:rPr>
        <w:t>1</w:t>
      </w:r>
      <w:r w:rsidRPr="00B40AC2">
        <w:rPr>
          <w:bCs/>
          <w:color w:val="000000" w:themeColor="text1"/>
        </w:rPr>
        <w:t>）生态环境影响</w:t>
      </w:r>
    </w:p>
    <w:p w14:paraId="65417634" w14:textId="77777777" w:rsidR="00CC5CFD" w:rsidRPr="00B40AC2" w:rsidRDefault="00CC5CFD" w:rsidP="00CC5CFD">
      <w:pPr>
        <w:autoSpaceDE w:val="0"/>
        <w:autoSpaceDN w:val="0"/>
        <w:rPr>
          <w:color w:val="000000" w:themeColor="text1"/>
          <w:lang w:val="zh-CN"/>
        </w:rPr>
      </w:pPr>
      <w:r w:rsidRPr="00B40AC2">
        <w:rPr>
          <w:color w:val="000000" w:themeColor="text1"/>
        </w:rPr>
        <w:t>地下开采可能会引起局部地段地表塌陷，</w:t>
      </w:r>
      <w:r w:rsidRPr="00B40AC2">
        <w:rPr>
          <w:bCs/>
          <w:color w:val="000000" w:themeColor="text1"/>
        </w:rPr>
        <w:t>改变矿区原有地貌景观，并</w:t>
      </w:r>
      <w:r w:rsidRPr="00B40AC2">
        <w:rPr>
          <w:color w:val="000000" w:themeColor="text1"/>
        </w:rPr>
        <w:t>对塌陷地段植被造成影响。若管理不善，可能会有职工偷捕偷猎，伤害野生动物。</w:t>
      </w:r>
      <w:r w:rsidRPr="00B40AC2">
        <w:rPr>
          <w:bCs/>
          <w:color w:val="000000" w:themeColor="text1"/>
        </w:rPr>
        <w:t>同时，生产人员及机械活动存在引发森林火灾风险，这方面需严加管控。通过采取采空区回填及严加管控以减轻或防止矿山生产活动对生态环境的不利影响。</w:t>
      </w:r>
    </w:p>
    <w:p w14:paraId="1B608667" w14:textId="77777777" w:rsidR="00CC5CFD" w:rsidRPr="00B40AC2" w:rsidRDefault="00CC5CFD" w:rsidP="00CC5CFD">
      <w:pPr>
        <w:autoSpaceDE w:val="0"/>
        <w:autoSpaceDN w:val="0"/>
        <w:rPr>
          <w:bCs/>
          <w:color w:val="000000" w:themeColor="text1"/>
        </w:rPr>
      </w:pPr>
      <w:r w:rsidRPr="00B40AC2">
        <w:rPr>
          <w:bCs/>
          <w:color w:val="000000" w:themeColor="text1"/>
        </w:rPr>
        <w:t>（</w:t>
      </w:r>
      <w:r w:rsidRPr="00B40AC2">
        <w:rPr>
          <w:bCs/>
          <w:color w:val="000000" w:themeColor="text1"/>
        </w:rPr>
        <w:t>2</w:t>
      </w:r>
      <w:r w:rsidRPr="00B40AC2">
        <w:rPr>
          <w:bCs/>
          <w:color w:val="000000" w:themeColor="text1"/>
        </w:rPr>
        <w:t>）水环境影响</w:t>
      </w:r>
    </w:p>
    <w:p w14:paraId="6110EB44" w14:textId="77777777" w:rsidR="00CC5CFD" w:rsidRPr="00B40AC2" w:rsidRDefault="00CC5CFD" w:rsidP="00CC5CFD">
      <w:pPr>
        <w:autoSpaceDE w:val="0"/>
        <w:autoSpaceDN w:val="0"/>
        <w:rPr>
          <w:color w:val="000000" w:themeColor="text1"/>
          <w:lang w:val="zh-CN"/>
        </w:rPr>
      </w:pPr>
      <w:r w:rsidRPr="00B40AC2">
        <w:rPr>
          <w:color w:val="000000" w:themeColor="text1"/>
          <w:lang w:val="zh-CN"/>
        </w:rPr>
        <w:t>采矿产生的矿井涌水、采矿降尘废水、</w:t>
      </w:r>
      <w:r w:rsidRPr="00B40AC2">
        <w:rPr>
          <w:bCs/>
          <w:color w:val="000000" w:themeColor="text1"/>
        </w:rPr>
        <w:t>生产</w:t>
      </w:r>
      <w:r w:rsidRPr="00B40AC2">
        <w:rPr>
          <w:color w:val="000000" w:themeColor="text1"/>
          <w:lang w:val="zh-CN"/>
        </w:rPr>
        <w:t>人员生活污水等排放，会污染水环境。</w:t>
      </w:r>
      <w:r w:rsidRPr="00B40AC2">
        <w:rPr>
          <w:bCs/>
          <w:color w:val="000000" w:themeColor="text1"/>
        </w:rPr>
        <w:t>通过采取相应的工程技术措施减轻或防治矿山生产活动对水环境的污染影响。</w:t>
      </w:r>
    </w:p>
    <w:p w14:paraId="611E8557" w14:textId="77777777" w:rsidR="00CC5CFD" w:rsidRPr="00B40AC2" w:rsidRDefault="00CC5CFD" w:rsidP="00CC5CFD">
      <w:pPr>
        <w:autoSpaceDE w:val="0"/>
        <w:autoSpaceDN w:val="0"/>
        <w:rPr>
          <w:bCs/>
          <w:color w:val="000000" w:themeColor="text1"/>
        </w:rPr>
      </w:pPr>
      <w:r w:rsidRPr="00B40AC2">
        <w:rPr>
          <w:bCs/>
          <w:color w:val="000000" w:themeColor="text1"/>
        </w:rPr>
        <w:t>（</w:t>
      </w:r>
      <w:r w:rsidRPr="00B40AC2">
        <w:rPr>
          <w:bCs/>
          <w:color w:val="000000" w:themeColor="text1"/>
        </w:rPr>
        <w:t>3</w:t>
      </w:r>
      <w:r w:rsidRPr="00B40AC2">
        <w:rPr>
          <w:bCs/>
          <w:color w:val="000000" w:themeColor="text1"/>
        </w:rPr>
        <w:t>）空气环境影响</w:t>
      </w:r>
    </w:p>
    <w:p w14:paraId="6AEE3B30" w14:textId="77777777" w:rsidR="00CC5CFD" w:rsidRPr="00B40AC2" w:rsidRDefault="00CC5CFD" w:rsidP="00CC5CFD">
      <w:pPr>
        <w:autoSpaceDE w:val="0"/>
        <w:autoSpaceDN w:val="0"/>
        <w:rPr>
          <w:color w:val="000000" w:themeColor="text1"/>
          <w:lang w:val="zh-CN"/>
        </w:rPr>
      </w:pPr>
      <w:r w:rsidRPr="00B40AC2">
        <w:rPr>
          <w:color w:val="000000" w:themeColor="text1"/>
          <w:lang w:val="zh-CN"/>
        </w:rPr>
        <w:t>采场凿岩爆破</w:t>
      </w:r>
      <w:r w:rsidRPr="00B40AC2">
        <w:rPr>
          <w:rFonts w:hint="eastAsia"/>
          <w:color w:val="000000" w:themeColor="text1"/>
          <w:lang w:val="zh-CN"/>
        </w:rPr>
        <w:t>、</w:t>
      </w:r>
      <w:r w:rsidRPr="00B40AC2">
        <w:rPr>
          <w:color w:val="000000" w:themeColor="text1"/>
          <w:lang w:val="zh-CN"/>
        </w:rPr>
        <w:t>原矿转运、装卸产生</w:t>
      </w:r>
      <w:r w:rsidRPr="00B40AC2">
        <w:rPr>
          <w:rFonts w:hint="eastAsia"/>
          <w:color w:val="000000" w:themeColor="text1"/>
          <w:lang w:val="zh-CN"/>
        </w:rPr>
        <w:t>等工序产生</w:t>
      </w:r>
      <w:r w:rsidRPr="00B40AC2">
        <w:rPr>
          <w:color w:val="000000" w:themeColor="text1"/>
          <w:lang w:val="zh-CN"/>
        </w:rPr>
        <w:t>的粉尘排放，会污染空气环境。</w:t>
      </w:r>
      <w:r w:rsidRPr="00B40AC2">
        <w:rPr>
          <w:bCs/>
          <w:color w:val="000000" w:themeColor="text1"/>
        </w:rPr>
        <w:t>通过采取湿法作业等相应的工程技术措施减轻或防治矿山生产活动对大气环境的污染影响。</w:t>
      </w:r>
    </w:p>
    <w:p w14:paraId="50617F72" w14:textId="77777777" w:rsidR="00CC5CFD" w:rsidRPr="00B40AC2" w:rsidRDefault="00CC5CFD" w:rsidP="00CC5CFD">
      <w:pPr>
        <w:autoSpaceDE w:val="0"/>
        <w:autoSpaceDN w:val="0"/>
        <w:rPr>
          <w:bCs/>
          <w:color w:val="000000" w:themeColor="text1"/>
        </w:rPr>
      </w:pPr>
      <w:r w:rsidRPr="00B40AC2">
        <w:rPr>
          <w:bCs/>
          <w:color w:val="000000" w:themeColor="text1"/>
        </w:rPr>
        <w:t>（</w:t>
      </w:r>
      <w:r w:rsidRPr="00B40AC2">
        <w:rPr>
          <w:bCs/>
          <w:color w:val="000000" w:themeColor="text1"/>
        </w:rPr>
        <w:t>4</w:t>
      </w:r>
      <w:r w:rsidRPr="00B40AC2">
        <w:rPr>
          <w:bCs/>
          <w:color w:val="000000" w:themeColor="text1"/>
        </w:rPr>
        <w:t>）声环境影响</w:t>
      </w:r>
    </w:p>
    <w:p w14:paraId="47631E8B" w14:textId="77777777" w:rsidR="00CC5CFD" w:rsidRPr="00B40AC2" w:rsidRDefault="00CC5CFD" w:rsidP="00CC5CFD">
      <w:pPr>
        <w:autoSpaceDE w:val="0"/>
        <w:autoSpaceDN w:val="0"/>
        <w:rPr>
          <w:color w:val="000000" w:themeColor="text1"/>
          <w:lang w:val="zh-CN"/>
        </w:rPr>
      </w:pPr>
      <w:r w:rsidRPr="00B40AC2">
        <w:rPr>
          <w:color w:val="000000" w:themeColor="text1"/>
          <w:lang w:val="zh-CN"/>
        </w:rPr>
        <w:t>采场凿岩爆破、原矿转运、机动车运行等产生的噪声会污染声环境。</w:t>
      </w:r>
      <w:r w:rsidRPr="00B40AC2">
        <w:rPr>
          <w:bCs/>
          <w:color w:val="000000" w:themeColor="text1"/>
        </w:rPr>
        <w:t>通过采取相应</w:t>
      </w:r>
      <w:r w:rsidRPr="00B40AC2">
        <w:rPr>
          <w:bCs/>
          <w:color w:val="000000" w:themeColor="text1"/>
        </w:rPr>
        <w:lastRenderedPageBreak/>
        <w:t>的工程技术措施减轻或防治矿山生产活动的噪声污染影响。</w:t>
      </w:r>
    </w:p>
    <w:p w14:paraId="40978413" w14:textId="77777777" w:rsidR="00CC5CFD" w:rsidRPr="00B40AC2" w:rsidRDefault="00CC5CFD" w:rsidP="00CC5CFD">
      <w:pPr>
        <w:autoSpaceDE w:val="0"/>
        <w:autoSpaceDN w:val="0"/>
        <w:rPr>
          <w:bCs/>
          <w:color w:val="000000" w:themeColor="text1"/>
        </w:rPr>
      </w:pPr>
      <w:r w:rsidRPr="00B40AC2">
        <w:rPr>
          <w:bCs/>
          <w:color w:val="000000" w:themeColor="text1"/>
        </w:rPr>
        <w:t>（</w:t>
      </w:r>
      <w:r w:rsidRPr="00B40AC2">
        <w:rPr>
          <w:bCs/>
          <w:color w:val="000000" w:themeColor="text1"/>
        </w:rPr>
        <w:t>5</w:t>
      </w:r>
      <w:r w:rsidRPr="00B40AC2">
        <w:rPr>
          <w:bCs/>
          <w:color w:val="000000" w:themeColor="text1"/>
        </w:rPr>
        <w:t>）土壤环境影响</w:t>
      </w:r>
    </w:p>
    <w:p w14:paraId="0FB2B4FB" w14:textId="77777777" w:rsidR="00CC5CFD" w:rsidRPr="00B40AC2" w:rsidRDefault="00CC5CFD" w:rsidP="00CC5CFD">
      <w:pPr>
        <w:ind w:firstLineChars="202" w:firstLine="485"/>
        <w:rPr>
          <w:color w:val="000000" w:themeColor="text1"/>
        </w:rPr>
      </w:pPr>
      <w:r w:rsidRPr="00B40AC2">
        <w:rPr>
          <w:color w:val="000000" w:themeColor="text1"/>
        </w:rPr>
        <w:t>原矿、废石转运扬尘会对土壤环境造成污染影响。</w:t>
      </w:r>
      <w:r w:rsidRPr="00B40AC2">
        <w:rPr>
          <w:bCs/>
          <w:color w:val="000000" w:themeColor="text1"/>
        </w:rPr>
        <w:t>通过采取相应的工程技术措施减轻或防止矿山生产活动对土壤环境的污染影响。</w:t>
      </w:r>
    </w:p>
    <w:p w14:paraId="55D5C01F" w14:textId="77777777" w:rsidR="00CC5CFD" w:rsidRPr="00B40AC2" w:rsidRDefault="00CC5CFD" w:rsidP="00CC5CFD">
      <w:pPr>
        <w:autoSpaceDE w:val="0"/>
        <w:autoSpaceDN w:val="0"/>
        <w:rPr>
          <w:bCs/>
          <w:color w:val="000000" w:themeColor="text1"/>
        </w:rPr>
      </w:pPr>
      <w:r w:rsidRPr="00B40AC2">
        <w:rPr>
          <w:color w:val="000000" w:themeColor="text1"/>
          <w:lang w:val="zh-CN"/>
        </w:rPr>
        <w:t>（</w:t>
      </w:r>
      <w:r w:rsidRPr="00B40AC2">
        <w:rPr>
          <w:color w:val="000000" w:themeColor="text1"/>
          <w:lang w:val="zh-CN"/>
        </w:rPr>
        <w:t>6</w:t>
      </w:r>
      <w:r w:rsidRPr="00B40AC2">
        <w:rPr>
          <w:color w:val="000000" w:themeColor="text1"/>
          <w:lang w:val="zh-CN"/>
        </w:rPr>
        <w:t>）</w:t>
      </w:r>
      <w:r w:rsidRPr="00B40AC2">
        <w:rPr>
          <w:bCs/>
          <w:color w:val="000000" w:themeColor="text1"/>
        </w:rPr>
        <w:t>固体废物影响</w:t>
      </w:r>
    </w:p>
    <w:p w14:paraId="04385549" w14:textId="61D1916F" w:rsidR="00CC5CFD" w:rsidRPr="00B40AC2" w:rsidRDefault="00CC5CFD" w:rsidP="00CC5CFD">
      <w:pPr>
        <w:autoSpaceDE w:val="0"/>
        <w:autoSpaceDN w:val="0"/>
        <w:rPr>
          <w:color w:val="000000" w:themeColor="text1"/>
          <w:lang w:val="zh-CN"/>
        </w:rPr>
      </w:pPr>
      <w:r w:rsidRPr="00B40AC2">
        <w:rPr>
          <w:color w:val="000000" w:themeColor="text1"/>
          <w:lang w:val="zh-CN"/>
        </w:rPr>
        <w:t>井下采掘产生的废石等排放，会污染水环境、空气环境、土壤环境等。通过采取废石</w:t>
      </w:r>
      <w:r w:rsidRPr="00B40AC2">
        <w:rPr>
          <w:rFonts w:hint="eastAsia"/>
          <w:color w:val="000000" w:themeColor="text1"/>
          <w:lang w:val="zh-CN"/>
        </w:rPr>
        <w:t>外售石材加工企业</w:t>
      </w:r>
      <w:r w:rsidRPr="00B40AC2">
        <w:rPr>
          <w:color w:val="000000" w:themeColor="text1"/>
          <w:lang w:val="zh-CN"/>
        </w:rPr>
        <w:t>、生活垃圾交由</w:t>
      </w:r>
      <w:r w:rsidRPr="00B40AC2">
        <w:rPr>
          <w:rFonts w:hint="eastAsia"/>
          <w:color w:val="000000" w:themeColor="text1"/>
          <w:lang w:val="zh-CN"/>
        </w:rPr>
        <w:t>关坝镇</w:t>
      </w:r>
      <w:r w:rsidRPr="00B40AC2">
        <w:rPr>
          <w:color w:val="000000" w:themeColor="text1"/>
          <w:lang w:val="zh-CN"/>
        </w:rPr>
        <w:t>环卫部门处理等措施防治固体废物的污染影响；同时，建</w:t>
      </w:r>
      <w:r w:rsidRPr="00B40AC2">
        <w:rPr>
          <w:rFonts w:hint="eastAsia"/>
          <w:color w:val="000000" w:themeColor="text1"/>
          <w:lang w:val="zh-CN"/>
        </w:rPr>
        <w:t>立</w:t>
      </w:r>
      <w:r w:rsidRPr="00B40AC2">
        <w:rPr>
          <w:color w:val="000000" w:themeColor="text1"/>
          <w:lang w:val="zh-CN"/>
        </w:rPr>
        <w:t>危险废物暂存间，定期将危废送有资质的单位处置，以防治危险废物的污染影响。</w:t>
      </w:r>
    </w:p>
    <w:p w14:paraId="002C73D7" w14:textId="77777777" w:rsidR="00CC5CFD" w:rsidRPr="00B40AC2" w:rsidRDefault="00CC5CFD" w:rsidP="00CC5CFD">
      <w:pPr>
        <w:autoSpaceDE w:val="0"/>
        <w:autoSpaceDN w:val="0"/>
        <w:rPr>
          <w:color w:val="000000" w:themeColor="text1"/>
          <w:lang w:val="zh-CN"/>
        </w:rPr>
      </w:pPr>
      <w:r w:rsidRPr="00B40AC2">
        <w:rPr>
          <w:color w:val="000000" w:themeColor="text1"/>
          <w:lang w:val="zh-CN"/>
        </w:rPr>
        <w:t>（</w:t>
      </w:r>
      <w:r w:rsidRPr="00B40AC2">
        <w:rPr>
          <w:color w:val="000000" w:themeColor="text1"/>
          <w:lang w:val="zh-CN"/>
        </w:rPr>
        <w:t>7</w:t>
      </w:r>
      <w:r w:rsidRPr="00B40AC2">
        <w:rPr>
          <w:color w:val="000000" w:themeColor="text1"/>
          <w:lang w:val="zh-CN"/>
        </w:rPr>
        <w:t>）环境风险影响</w:t>
      </w:r>
    </w:p>
    <w:p w14:paraId="5A0687A9" w14:textId="7716FCBF" w:rsidR="00406546" w:rsidRPr="00B40AC2" w:rsidRDefault="00CC5CFD" w:rsidP="00CC5CFD">
      <w:pPr>
        <w:rPr>
          <w:bCs/>
          <w:color w:val="000000" w:themeColor="text1"/>
        </w:rPr>
      </w:pPr>
      <w:r w:rsidRPr="00B40AC2">
        <w:rPr>
          <w:color w:val="000000" w:themeColor="text1"/>
        </w:rPr>
        <w:t>本项目采矿使用涉及有毒有害和易燃易爆物质，包括炸药、起爆雷管</w:t>
      </w:r>
      <w:r w:rsidR="008D55FA" w:rsidRPr="00B40AC2">
        <w:rPr>
          <w:rFonts w:hint="eastAsia"/>
          <w:color w:val="000000" w:themeColor="text1"/>
        </w:rPr>
        <w:t>、柴油</w:t>
      </w:r>
      <w:r w:rsidRPr="00B40AC2">
        <w:rPr>
          <w:color w:val="000000" w:themeColor="text1"/>
        </w:rPr>
        <w:t>，均存在环境风险。</w:t>
      </w:r>
      <w:r w:rsidRPr="00B40AC2">
        <w:rPr>
          <w:bCs/>
          <w:color w:val="000000" w:themeColor="text1"/>
        </w:rPr>
        <w:t>通过采取相应的工程技术措施、风险防范措施，并建立严格的环境风险预警机制，可最大限度减轻或防治环境风险影响。</w:t>
      </w:r>
    </w:p>
    <w:p w14:paraId="561FA64D" w14:textId="77777777" w:rsidR="00837E83" w:rsidRPr="00B40AC2" w:rsidRDefault="00837E83" w:rsidP="00837E83">
      <w:pPr>
        <w:rPr>
          <w:b/>
          <w:bCs/>
          <w:color w:val="000000" w:themeColor="text1"/>
        </w:rPr>
      </w:pPr>
      <w:r w:rsidRPr="00B40AC2">
        <w:rPr>
          <w:rFonts w:hint="eastAsia"/>
          <w:bCs/>
          <w:color w:val="000000" w:themeColor="text1"/>
        </w:rPr>
        <w:t>3</w:t>
      </w:r>
      <w:r w:rsidRPr="00B40AC2">
        <w:rPr>
          <w:rFonts w:hint="eastAsia"/>
          <w:bCs/>
          <w:color w:val="000000" w:themeColor="text1"/>
        </w:rPr>
        <w:t>、</w:t>
      </w:r>
      <w:r w:rsidRPr="00B40AC2">
        <w:rPr>
          <w:b/>
          <w:bCs/>
          <w:color w:val="000000" w:themeColor="text1"/>
        </w:rPr>
        <w:t>服务期满后环境问题</w:t>
      </w:r>
    </w:p>
    <w:p w14:paraId="3AE5830F" w14:textId="064CF984" w:rsidR="00837E83" w:rsidRPr="00B40AC2" w:rsidRDefault="00837E83" w:rsidP="00837E83">
      <w:pPr>
        <w:rPr>
          <w:color w:val="000000" w:themeColor="text1"/>
        </w:rPr>
      </w:pPr>
      <w:r w:rsidRPr="00B40AC2">
        <w:rPr>
          <w:bCs/>
          <w:color w:val="000000" w:themeColor="text1"/>
        </w:rPr>
        <w:t>矿山服务期满后，按规定进行</w:t>
      </w:r>
      <w:r w:rsidRPr="00B40AC2">
        <w:rPr>
          <w:color w:val="000000" w:themeColor="text1"/>
        </w:rPr>
        <w:t>有关生态环境保护</w:t>
      </w:r>
      <w:r w:rsidRPr="00B40AC2">
        <w:rPr>
          <w:bCs/>
          <w:color w:val="000000" w:themeColor="text1"/>
        </w:rPr>
        <w:t>与恢复</w:t>
      </w:r>
      <w:r w:rsidRPr="00B40AC2">
        <w:rPr>
          <w:color w:val="000000" w:themeColor="text1"/>
        </w:rPr>
        <w:t>、污染防治、地表整治、水土保持、土地复垦、后期管护等工作，可最大限度减轻或避免对生态环境、地表水环境、地下水环境、空气环境、声环境、土壤环境、固体废物污染等不利影响。</w:t>
      </w:r>
    </w:p>
    <w:p w14:paraId="520CE437" w14:textId="77777777" w:rsidR="00837E83" w:rsidRPr="00B40AC2" w:rsidRDefault="00837E83" w:rsidP="00837E83">
      <w:pPr>
        <w:ind w:firstLine="482"/>
        <w:rPr>
          <w:rFonts w:cs="Times New Roman"/>
          <w:b/>
          <w:bCs/>
          <w:color w:val="000000" w:themeColor="text1"/>
          <w:szCs w:val="20"/>
        </w:rPr>
      </w:pPr>
    </w:p>
    <w:p w14:paraId="118C0BB2" w14:textId="77777777" w:rsidR="0019096A" w:rsidRPr="00B40AC2" w:rsidRDefault="001C4C23" w:rsidP="006C11E3">
      <w:pPr>
        <w:ind w:firstLineChars="0" w:firstLine="0"/>
        <w:outlineLvl w:val="1"/>
        <w:rPr>
          <w:rFonts w:cs="Times New Roman"/>
          <w:b/>
          <w:bCs/>
          <w:color w:val="000000" w:themeColor="text1"/>
          <w:sz w:val="30"/>
          <w:szCs w:val="30"/>
        </w:rPr>
      </w:pPr>
      <w:bookmarkStart w:id="39" w:name="_Toc44689901"/>
      <w:bookmarkStart w:id="40" w:name="_Toc49002399"/>
      <w:bookmarkStart w:id="41" w:name="_Toc95310366"/>
      <w:r w:rsidRPr="00B40AC2">
        <w:rPr>
          <w:rFonts w:cs="Times New Roman"/>
          <w:b/>
          <w:bCs/>
          <w:color w:val="000000" w:themeColor="text1"/>
          <w:sz w:val="30"/>
          <w:szCs w:val="30"/>
        </w:rPr>
        <w:t>五、环境影响评价结论</w:t>
      </w:r>
      <w:bookmarkEnd w:id="39"/>
      <w:bookmarkEnd w:id="40"/>
      <w:bookmarkEnd w:id="41"/>
    </w:p>
    <w:p w14:paraId="138EB918" w14:textId="77777777" w:rsidR="00837E83" w:rsidRPr="00B40AC2" w:rsidRDefault="00837E83" w:rsidP="00837E83">
      <w:pPr>
        <w:ind w:firstLineChars="202" w:firstLine="485"/>
        <w:rPr>
          <w:color w:val="000000" w:themeColor="text1"/>
        </w:rPr>
      </w:pPr>
      <w:r w:rsidRPr="00B40AC2">
        <w:rPr>
          <w:color w:val="000000" w:themeColor="text1"/>
        </w:rPr>
        <w:t>评价区域生态环境状况及水、气、声、土壤环境质量总体良好。项目施工期、营运期和服务期满后环保措施包括了</w:t>
      </w:r>
      <w:r w:rsidRPr="00B40AC2">
        <w:rPr>
          <w:color w:val="000000" w:themeColor="text1"/>
        </w:rPr>
        <w:t>“</w:t>
      </w:r>
      <w:r w:rsidRPr="00B40AC2">
        <w:rPr>
          <w:color w:val="000000" w:themeColor="text1"/>
        </w:rPr>
        <w:t>三废</w:t>
      </w:r>
      <w:r w:rsidRPr="00B40AC2">
        <w:rPr>
          <w:color w:val="000000" w:themeColor="text1"/>
        </w:rPr>
        <w:t>”</w:t>
      </w:r>
      <w:r w:rsidRPr="00B40AC2">
        <w:rPr>
          <w:color w:val="000000" w:themeColor="text1"/>
        </w:rPr>
        <w:t>和噪声治理、地下水污染防治、生态环保措施、风险防范措施、环境管理等内容，覆盖项目的所有环境保护要求。</w:t>
      </w:r>
    </w:p>
    <w:p w14:paraId="44A96BCD" w14:textId="655F89CF" w:rsidR="0019096A" w:rsidRPr="00B40AC2" w:rsidRDefault="00837E83" w:rsidP="00837E83">
      <w:pPr>
        <w:rPr>
          <w:rFonts w:cs="Times New Roman"/>
          <w:color w:val="000000" w:themeColor="text1"/>
        </w:rPr>
      </w:pPr>
      <w:r w:rsidRPr="00B40AC2">
        <w:rPr>
          <w:color w:val="000000" w:themeColor="text1"/>
        </w:rPr>
        <w:t>项目符合现行产业政策，符合当地区域发展规划和土地利用总体规划；拟采用的生产工艺成熟、可靠，清洁生产水平达到国内先进水平；项目拟采取的污染治理措施技术经济可行，排放污染物能够达到国家和行业规定的标准，对评价区域环境质量的影响不明显。项目对外环境风险影响较小，风险防范措施切实可行。只要严格落实环境影响报告书和工程设计提出的环保对策及措施，严格执行</w:t>
      </w:r>
      <w:r w:rsidRPr="00B40AC2">
        <w:rPr>
          <w:color w:val="000000" w:themeColor="text1"/>
        </w:rPr>
        <w:t>“</w:t>
      </w:r>
      <w:r w:rsidRPr="00B40AC2">
        <w:rPr>
          <w:color w:val="000000" w:themeColor="text1"/>
        </w:rPr>
        <w:t>三同时</w:t>
      </w:r>
      <w:r w:rsidRPr="00B40AC2">
        <w:rPr>
          <w:color w:val="000000" w:themeColor="text1"/>
        </w:rPr>
        <w:t>”</w:t>
      </w:r>
      <w:r w:rsidRPr="00B40AC2">
        <w:rPr>
          <w:color w:val="000000" w:themeColor="text1"/>
        </w:rPr>
        <w:t>制度，确保项目产生的污染物达标排放，认真落实环境风险的防范措施及应急预案，则本项目建设从环保角度是可行的。</w:t>
      </w:r>
    </w:p>
    <w:p w14:paraId="329983E5" w14:textId="77777777" w:rsidR="0019096A" w:rsidRPr="00B40AC2" w:rsidRDefault="0019096A">
      <w:pPr>
        <w:rPr>
          <w:rFonts w:cs="Times New Roman"/>
          <w:color w:val="000000" w:themeColor="text1"/>
        </w:rPr>
        <w:sectPr w:rsidR="0019096A" w:rsidRPr="00B40AC2">
          <w:pgSz w:w="11906" w:h="16838"/>
          <w:pgMar w:top="1418" w:right="1418" w:bottom="1418" w:left="1418" w:header="851" w:footer="680" w:gutter="0"/>
          <w:pgNumType w:fmt="numberInDash" w:start="1"/>
          <w:cols w:space="720"/>
          <w:docGrid w:linePitch="326"/>
        </w:sectPr>
      </w:pPr>
    </w:p>
    <w:p w14:paraId="4665BBA9" w14:textId="77777777" w:rsidR="0019096A" w:rsidRPr="00B40AC2" w:rsidRDefault="001C4C23">
      <w:pPr>
        <w:pStyle w:val="1"/>
        <w:spacing w:before="480" w:after="240"/>
        <w:rPr>
          <w:rFonts w:cs="Times New Roman"/>
          <w:color w:val="000000" w:themeColor="text1"/>
          <w:kern w:val="0"/>
        </w:rPr>
      </w:pPr>
      <w:bookmarkStart w:id="42" w:name="_Toc49002400"/>
      <w:bookmarkStart w:id="43" w:name="_Toc44689902"/>
      <w:bookmarkStart w:id="44" w:name="_Toc46157821"/>
      <w:bookmarkStart w:id="45" w:name="_Toc95310367"/>
      <w:r w:rsidRPr="00B40AC2">
        <w:rPr>
          <w:rFonts w:cs="Times New Roman"/>
          <w:color w:val="000000" w:themeColor="text1"/>
          <w:kern w:val="0"/>
        </w:rPr>
        <w:lastRenderedPageBreak/>
        <w:t>总则</w:t>
      </w:r>
      <w:bookmarkEnd w:id="42"/>
      <w:bookmarkEnd w:id="43"/>
      <w:bookmarkEnd w:id="44"/>
      <w:bookmarkEnd w:id="45"/>
    </w:p>
    <w:p w14:paraId="0A90A474" w14:textId="77777777" w:rsidR="0019096A" w:rsidRPr="00B40AC2" w:rsidRDefault="001C4C23">
      <w:pPr>
        <w:pStyle w:val="2"/>
        <w:spacing w:before="120" w:after="120"/>
        <w:rPr>
          <w:rFonts w:cs="Times New Roman"/>
          <w:color w:val="000000" w:themeColor="text1"/>
        </w:rPr>
      </w:pPr>
      <w:bookmarkStart w:id="46" w:name="_Toc49002401"/>
      <w:bookmarkStart w:id="47" w:name="_Toc46157822"/>
      <w:bookmarkStart w:id="48" w:name="_Toc44689903"/>
      <w:bookmarkStart w:id="49" w:name="_Toc95310368"/>
      <w:r w:rsidRPr="00B40AC2">
        <w:rPr>
          <w:rFonts w:cs="Times New Roman"/>
          <w:color w:val="000000" w:themeColor="text1"/>
        </w:rPr>
        <w:t>编制依据</w:t>
      </w:r>
      <w:bookmarkEnd w:id="46"/>
      <w:bookmarkEnd w:id="47"/>
      <w:bookmarkEnd w:id="48"/>
      <w:bookmarkEnd w:id="49"/>
    </w:p>
    <w:p w14:paraId="6A01A485" w14:textId="77777777" w:rsidR="0019096A" w:rsidRPr="00B40AC2" w:rsidRDefault="001C4C23" w:rsidP="00657B43">
      <w:pPr>
        <w:pStyle w:val="3"/>
        <w:rPr>
          <w:rFonts w:cs="Times New Roman"/>
          <w:color w:val="000000" w:themeColor="text1"/>
        </w:rPr>
      </w:pPr>
      <w:bookmarkStart w:id="50" w:name="_Toc46157823"/>
      <w:r w:rsidRPr="00B40AC2">
        <w:rPr>
          <w:rFonts w:cs="Times New Roman"/>
          <w:color w:val="000000" w:themeColor="text1"/>
        </w:rPr>
        <w:t>任务依据</w:t>
      </w:r>
      <w:bookmarkEnd w:id="50"/>
    </w:p>
    <w:p w14:paraId="5C116CDD" w14:textId="139B25F5" w:rsidR="0019096A" w:rsidRPr="00B40AC2" w:rsidRDefault="00837E83">
      <w:pPr>
        <w:rPr>
          <w:rFonts w:cs="Times New Roman"/>
          <w:color w:val="000000" w:themeColor="text1"/>
        </w:rPr>
      </w:pPr>
      <w:r w:rsidRPr="00B40AC2">
        <w:rPr>
          <w:rFonts w:hint="eastAsia"/>
          <w:color w:val="000000" w:themeColor="text1"/>
        </w:rPr>
        <w:t>项目环境影响评价委托书，</w:t>
      </w:r>
      <w:r w:rsidRPr="00B40AC2">
        <w:rPr>
          <w:rFonts w:hint="eastAsia"/>
          <w:color w:val="000000" w:themeColor="text1"/>
        </w:rPr>
        <w:t>2020</w:t>
      </w:r>
      <w:r w:rsidRPr="00B40AC2">
        <w:rPr>
          <w:rFonts w:hint="eastAsia"/>
          <w:color w:val="000000" w:themeColor="text1"/>
        </w:rPr>
        <w:t>年</w:t>
      </w:r>
      <w:r w:rsidRPr="00B40AC2">
        <w:rPr>
          <w:rFonts w:hint="eastAsia"/>
          <w:color w:val="000000" w:themeColor="text1"/>
        </w:rPr>
        <w:t>11</w:t>
      </w:r>
      <w:r w:rsidRPr="00B40AC2">
        <w:rPr>
          <w:rFonts w:hint="eastAsia"/>
          <w:color w:val="000000" w:themeColor="text1"/>
        </w:rPr>
        <w:t>月；</w:t>
      </w:r>
    </w:p>
    <w:p w14:paraId="238A3F5E" w14:textId="15BF41E1" w:rsidR="0019096A" w:rsidRPr="00B40AC2" w:rsidRDefault="00837E83">
      <w:pPr>
        <w:pStyle w:val="3"/>
        <w:rPr>
          <w:rFonts w:cs="Times New Roman"/>
          <w:color w:val="000000" w:themeColor="text1"/>
        </w:rPr>
      </w:pPr>
      <w:r w:rsidRPr="00B40AC2">
        <w:rPr>
          <w:color w:val="000000" w:themeColor="text1"/>
          <w:szCs w:val="24"/>
          <w:lang w:val="en-US"/>
        </w:rPr>
        <w:t>法律、法规、规章</w:t>
      </w:r>
    </w:p>
    <w:p w14:paraId="39875F81" w14:textId="77777777" w:rsidR="00837E83" w:rsidRPr="00B40AC2" w:rsidRDefault="00837E83" w:rsidP="00142CF5">
      <w:pPr>
        <w:numPr>
          <w:ilvl w:val="0"/>
          <w:numId w:val="8"/>
        </w:numPr>
        <w:ind w:left="0" w:firstLine="480"/>
        <w:rPr>
          <w:color w:val="000000" w:themeColor="text1"/>
        </w:rPr>
      </w:pPr>
      <w:r w:rsidRPr="00B40AC2">
        <w:rPr>
          <w:rFonts w:hint="eastAsia"/>
          <w:color w:val="000000" w:themeColor="text1"/>
        </w:rPr>
        <w:t>《中华人民共和国环境保护法（</w:t>
      </w:r>
      <w:r w:rsidRPr="00B40AC2">
        <w:rPr>
          <w:rFonts w:hint="eastAsia"/>
          <w:color w:val="000000" w:themeColor="text1"/>
        </w:rPr>
        <w:t>2014</w:t>
      </w:r>
      <w:r w:rsidRPr="00B40AC2">
        <w:rPr>
          <w:rFonts w:hint="eastAsia"/>
          <w:color w:val="000000" w:themeColor="text1"/>
        </w:rPr>
        <w:t>修订）》，</w:t>
      </w:r>
      <w:r w:rsidRPr="00B40AC2">
        <w:rPr>
          <w:rFonts w:hint="eastAsia"/>
          <w:color w:val="000000" w:themeColor="text1"/>
        </w:rPr>
        <w:t>2015</w:t>
      </w:r>
      <w:r w:rsidRPr="00B40AC2">
        <w:rPr>
          <w:rFonts w:hint="eastAsia"/>
          <w:color w:val="000000" w:themeColor="text1"/>
        </w:rPr>
        <w:t>年</w:t>
      </w:r>
      <w:r w:rsidRPr="00B40AC2">
        <w:rPr>
          <w:rFonts w:hint="eastAsia"/>
          <w:color w:val="000000" w:themeColor="text1"/>
        </w:rPr>
        <w:t>1</w:t>
      </w:r>
      <w:r w:rsidRPr="00B40AC2">
        <w:rPr>
          <w:rFonts w:hint="eastAsia"/>
          <w:color w:val="000000" w:themeColor="text1"/>
        </w:rPr>
        <w:t>月</w:t>
      </w:r>
      <w:r w:rsidRPr="00B40AC2">
        <w:rPr>
          <w:rFonts w:hint="eastAsia"/>
          <w:color w:val="000000" w:themeColor="text1"/>
        </w:rPr>
        <w:t>1</w:t>
      </w:r>
      <w:r w:rsidRPr="00B40AC2">
        <w:rPr>
          <w:rFonts w:hint="eastAsia"/>
          <w:color w:val="000000" w:themeColor="text1"/>
        </w:rPr>
        <w:t>日起实施；</w:t>
      </w:r>
    </w:p>
    <w:p w14:paraId="19679F93" w14:textId="77777777" w:rsidR="00837E83" w:rsidRPr="00B40AC2" w:rsidRDefault="00837E83" w:rsidP="00142CF5">
      <w:pPr>
        <w:numPr>
          <w:ilvl w:val="0"/>
          <w:numId w:val="8"/>
        </w:numPr>
        <w:ind w:left="0" w:firstLine="480"/>
        <w:rPr>
          <w:color w:val="000000" w:themeColor="text1"/>
        </w:rPr>
      </w:pPr>
      <w:r w:rsidRPr="00B40AC2">
        <w:rPr>
          <w:bCs/>
          <w:color w:val="000000" w:themeColor="text1"/>
        </w:rPr>
        <w:t>《中华人民共和国环境影响评价法》，</w:t>
      </w:r>
      <w:r w:rsidRPr="00B40AC2">
        <w:rPr>
          <w:color w:val="000000" w:themeColor="text1"/>
        </w:rPr>
        <w:t>2018</w:t>
      </w:r>
      <w:r w:rsidRPr="00B40AC2">
        <w:rPr>
          <w:color w:val="000000" w:themeColor="text1"/>
        </w:rPr>
        <w:t>年</w:t>
      </w:r>
      <w:r w:rsidRPr="00B40AC2">
        <w:rPr>
          <w:color w:val="000000" w:themeColor="text1"/>
        </w:rPr>
        <w:t>12</w:t>
      </w:r>
      <w:r w:rsidRPr="00B40AC2">
        <w:rPr>
          <w:color w:val="000000" w:themeColor="text1"/>
        </w:rPr>
        <w:t>月</w:t>
      </w:r>
      <w:r w:rsidRPr="00B40AC2">
        <w:rPr>
          <w:color w:val="000000" w:themeColor="text1"/>
        </w:rPr>
        <w:t>29</w:t>
      </w:r>
      <w:r w:rsidRPr="00B40AC2">
        <w:rPr>
          <w:color w:val="000000" w:themeColor="text1"/>
        </w:rPr>
        <w:t>日修订并施行；</w:t>
      </w:r>
    </w:p>
    <w:p w14:paraId="3761775C" w14:textId="77777777" w:rsidR="00837E83" w:rsidRPr="00B40AC2" w:rsidRDefault="00837E83" w:rsidP="00142CF5">
      <w:pPr>
        <w:numPr>
          <w:ilvl w:val="0"/>
          <w:numId w:val="8"/>
        </w:numPr>
        <w:ind w:left="0" w:firstLine="480"/>
        <w:rPr>
          <w:color w:val="000000" w:themeColor="text1"/>
        </w:rPr>
      </w:pPr>
      <w:r w:rsidRPr="00B40AC2">
        <w:rPr>
          <w:bCs/>
          <w:color w:val="000000" w:themeColor="text1"/>
        </w:rPr>
        <w:t>《中华人民共和国土壤污染防治法》</w:t>
      </w:r>
      <w:r w:rsidRPr="00B40AC2">
        <w:rPr>
          <w:color w:val="000000" w:themeColor="text1"/>
        </w:rPr>
        <w:t>，</w:t>
      </w:r>
      <w:r w:rsidRPr="00B40AC2">
        <w:rPr>
          <w:color w:val="000000" w:themeColor="text1"/>
        </w:rPr>
        <w:t>2018</w:t>
      </w:r>
      <w:r w:rsidRPr="00B40AC2">
        <w:rPr>
          <w:color w:val="000000" w:themeColor="text1"/>
        </w:rPr>
        <w:t>年</w:t>
      </w:r>
      <w:r w:rsidRPr="00B40AC2">
        <w:rPr>
          <w:color w:val="000000" w:themeColor="text1"/>
        </w:rPr>
        <w:t>8</w:t>
      </w:r>
      <w:r w:rsidRPr="00B40AC2">
        <w:rPr>
          <w:color w:val="000000" w:themeColor="text1"/>
        </w:rPr>
        <w:t>月</w:t>
      </w:r>
      <w:r w:rsidRPr="00B40AC2">
        <w:rPr>
          <w:color w:val="000000" w:themeColor="text1"/>
        </w:rPr>
        <w:t>31</w:t>
      </w:r>
      <w:r w:rsidRPr="00B40AC2">
        <w:rPr>
          <w:color w:val="000000" w:themeColor="text1"/>
        </w:rPr>
        <w:t>日审议通过，</w:t>
      </w:r>
      <w:r w:rsidRPr="00B40AC2">
        <w:rPr>
          <w:color w:val="000000" w:themeColor="text1"/>
        </w:rPr>
        <w:t>2019</w:t>
      </w:r>
      <w:r w:rsidRPr="00B40AC2">
        <w:rPr>
          <w:color w:val="000000" w:themeColor="text1"/>
        </w:rPr>
        <w:t>年</w:t>
      </w:r>
      <w:r w:rsidRPr="00B40AC2">
        <w:rPr>
          <w:color w:val="000000" w:themeColor="text1"/>
        </w:rPr>
        <w:t>1</w:t>
      </w:r>
      <w:r w:rsidRPr="00B40AC2">
        <w:rPr>
          <w:color w:val="000000" w:themeColor="text1"/>
        </w:rPr>
        <w:t>月</w:t>
      </w:r>
      <w:r w:rsidRPr="00B40AC2">
        <w:rPr>
          <w:color w:val="000000" w:themeColor="text1"/>
        </w:rPr>
        <w:t>1</w:t>
      </w:r>
      <w:r w:rsidRPr="00B40AC2">
        <w:rPr>
          <w:color w:val="000000" w:themeColor="text1"/>
        </w:rPr>
        <w:t>日起施行；</w:t>
      </w:r>
    </w:p>
    <w:p w14:paraId="312CDDAA" w14:textId="77777777" w:rsidR="00837E83" w:rsidRPr="00B40AC2" w:rsidRDefault="00837E83" w:rsidP="00142CF5">
      <w:pPr>
        <w:numPr>
          <w:ilvl w:val="0"/>
          <w:numId w:val="8"/>
        </w:numPr>
        <w:ind w:left="0" w:firstLine="480"/>
        <w:rPr>
          <w:color w:val="000000" w:themeColor="text1"/>
        </w:rPr>
      </w:pPr>
      <w:r w:rsidRPr="00B40AC2">
        <w:rPr>
          <w:color w:val="000000" w:themeColor="text1"/>
        </w:rPr>
        <w:t>《中华人民共和国大气污染防治法》，</w:t>
      </w:r>
      <w:r w:rsidRPr="00B40AC2">
        <w:rPr>
          <w:color w:val="000000" w:themeColor="text1"/>
        </w:rPr>
        <w:t>2018</w:t>
      </w:r>
      <w:r w:rsidRPr="00B40AC2">
        <w:rPr>
          <w:color w:val="000000" w:themeColor="text1"/>
        </w:rPr>
        <w:t>年</w:t>
      </w:r>
      <w:r w:rsidRPr="00B40AC2">
        <w:rPr>
          <w:color w:val="000000" w:themeColor="text1"/>
        </w:rPr>
        <w:t>10</w:t>
      </w:r>
      <w:r w:rsidRPr="00B40AC2">
        <w:rPr>
          <w:color w:val="000000" w:themeColor="text1"/>
        </w:rPr>
        <w:t>月</w:t>
      </w:r>
      <w:r w:rsidRPr="00B40AC2">
        <w:rPr>
          <w:color w:val="000000" w:themeColor="text1"/>
        </w:rPr>
        <w:t>26</w:t>
      </w:r>
      <w:r w:rsidRPr="00B40AC2">
        <w:rPr>
          <w:color w:val="000000" w:themeColor="text1"/>
        </w:rPr>
        <w:t>日修订并施行；</w:t>
      </w:r>
    </w:p>
    <w:p w14:paraId="2140830C" w14:textId="77777777" w:rsidR="00837E83" w:rsidRPr="00B40AC2" w:rsidRDefault="00837E83" w:rsidP="00142CF5">
      <w:pPr>
        <w:numPr>
          <w:ilvl w:val="0"/>
          <w:numId w:val="8"/>
        </w:numPr>
        <w:ind w:left="0" w:firstLine="480"/>
        <w:rPr>
          <w:color w:val="000000" w:themeColor="text1"/>
        </w:rPr>
      </w:pPr>
      <w:r w:rsidRPr="00B40AC2">
        <w:rPr>
          <w:color w:val="000000" w:themeColor="text1"/>
        </w:rPr>
        <w:t>《中华人民共和国环境噪声污染防治法》，</w:t>
      </w:r>
      <w:r w:rsidRPr="00B40AC2">
        <w:rPr>
          <w:color w:val="000000" w:themeColor="text1"/>
        </w:rPr>
        <w:t>2018</w:t>
      </w:r>
      <w:r w:rsidRPr="00B40AC2">
        <w:rPr>
          <w:color w:val="000000" w:themeColor="text1"/>
        </w:rPr>
        <w:t>年</w:t>
      </w:r>
      <w:r w:rsidRPr="00B40AC2">
        <w:rPr>
          <w:color w:val="000000" w:themeColor="text1"/>
        </w:rPr>
        <w:t>12</w:t>
      </w:r>
      <w:r w:rsidRPr="00B40AC2">
        <w:rPr>
          <w:color w:val="000000" w:themeColor="text1"/>
        </w:rPr>
        <w:t>月</w:t>
      </w:r>
      <w:r w:rsidRPr="00B40AC2">
        <w:rPr>
          <w:color w:val="000000" w:themeColor="text1"/>
        </w:rPr>
        <w:t>29</w:t>
      </w:r>
      <w:r w:rsidRPr="00B40AC2">
        <w:rPr>
          <w:color w:val="000000" w:themeColor="text1"/>
        </w:rPr>
        <w:t>日修订并施行；</w:t>
      </w:r>
    </w:p>
    <w:p w14:paraId="42F0375B" w14:textId="77777777" w:rsidR="00837E83" w:rsidRPr="00B40AC2" w:rsidRDefault="00837E83" w:rsidP="00142CF5">
      <w:pPr>
        <w:numPr>
          <w:ilvl w:val="0"/>
          <w:numId w:val="8"/>
        </w:numPr>
        <w:ind w:left="0" w:firstLine="480"/>
        <w:rPr>
          <w:color w:val="000000" w:themeColor="text1"/>
        </w:rPr>
      </w:pPr>
      <w:r w:rsidRPr="00B40AC2">
        <w:rPr>
          <w:rFonts w:hint="eastAsia"/>
          <w:color w:val="000000" w:themeColor="text1"/>
        </w:rPr>
        <w:t>《中华人民共和国水污染防治法（</w:t>
      </w:r>
      <w:r w:rsidRPr="00B40AC2">
        <w:rPr>
          <w:rFonts w:hint="eastAsia"/>
          <w:color w:val="000000" w:themeColor="text1"/>
        </w:rPr>
        <w:t>2017</w:t>
      </w:r>
      <w:r w:rsidRPr="00B40AC2">
        <w:rPr>
          <w:rFonts w:hint="eastAsia"/>
          <w:color w:val="000000" w:themeColor="text1"/>
        </w:rPr>
        <w:t>修订）》，</w:t>
      </w:r>
      <w:r w:rsidRPr="00B40AC2">
        <w:rPr>
          <w:rFonts w:hint="eastAsia"/>
          <w:color w:val="000000" w:themeColor="text1"/>
        </w:rPr>
        <w:t>2018</w:t>
      </w:r>
      <w:r w:rsidRPr="00B40AC2">
        <w:rPr>
          <w:rFonts w:hint="eastAsia"/>
          <w:color w:val="000000" w:themeColor="text1"/>
        </w:rPr>
        <w:t>年</w:t>
      </w:r>
      <w:r w:rsidRPr="00B40AC2">
        <w:rPr>
          <w:rFonts w:hint="eastAsia"/>
          <w:color w:val="000000" w:themeColor="text1"/>
        </w:rPr>
        <w:t>1</w:t>
      </w:r>
      <w:r w:rsidRPr="00B40AC2">
        <w:rPr>
          <w:rFonts w:hint="eastAsia"/>
          <w:color w:val="000000" w:themeColor="text1"/>
        </w:rPr>
        <w:t>月</w:t>
      </w:r>
      <w:r w:rsidRPr="00B40AC2">
        <w:rPr>
          <w:rFonts w:hint="eastAsia"/>
          <w:color w:val="000000" w:themeColor="text1"/>
        </w:rPr>
        <w:t>1</w:t>
      </w:r>
      <w:r w:rsidRPr="00B40AC2">
        <w:rPr>
          <w:rFonts w:hint="eastAsia"/>
          <w:color w:val="000000" w:themeColor="text1"/>
        </w:rPr>
        <w:t>日；</w:t>
      </w:r>
    </w:p>
    <w:p w14:paraId="1488694A" w14:textId="77777777" w:rsidR="00837E83" w:rsidRPr="00B40AC2" w:rsidRDefault="00837E83" w:rsidP="00142CF5">
      <w:pPr>
        <w:numPr>
          <w:ilvl w:val="0"/>
          <w:numId w:val="8"/>
        </w:numPr>
        <w:ind w:left="0" w:firstLine="480"/>
        <w:rPr>
          <w:bCs/>
          <w:color w:val="000000" w:themeColor="text1"/>
        </w:rPr>
      </w:pPr>
      <w:r w:rsidRPr="00B40AC2">
        <w:rPr>
          <w:rFonts w:hint="eastAsia"/>
          <w:color w:val="000000" w:themeColor="text1"/>
        </w:rPr>
        <w:t>《</w:t>
      </w:r>
      <w:r w:rsidRPr="00B40AC2">
        <w:rPr>
          <w:rFonts w:hint="eastAsia"/>
          <w:bCs/>
          <w:color w:val="000000" w:themeColor="text1"/>
        </w:rPr>
        <w:t>中华人民共和国固体废物污染环境防治法（</w:t>
      </w:r>
      <w:r w:rsidRPr="00B40AC2">
        <w:rPr>
          <w:rFonts w:hint="eastAsia"/>
          <w:bCs/>
          <w:color w:val="000000" w:themeColor="text1"/>
        </w:rPr>
        <w:t>2016</w:t>
      </w:r>
      <w:r w:rsidRPr="00B40AC2">
        <w:rPr>
          <w:rFonts w:hint="eastAsia"/>
          <w:bCs/>
          <w:color w:val="000000" w:themeColor="text1"/>
        </w:rPr>
        <w:t>修订）》，</w:t>
      </w:r>
      <w:r w:rsidRPr="00B40AC2">
        <w:rPr>
          <w:rFonts w:hint="eastAsia"/>
          <w:bCs/>
          <w:color w:val="000000" w:themeColor="text1"/>
        </w:rPr>
        <w:t>2016</w:t>
      </w:r>
      <w:r w:rsidRPr="00B40AC2">
        <w:rPr>
          <w:rFonts w:hint="eastAsia"/>
          <w:bCs/>
          <w:color w:val="000000" w:themeColor="text1"/>
        </w:rPr>
        <w:t>年</w:t>
      </w:r>
      <w:r w:rsidRPr="00B40AC2">
        <w:rPr>
          <w:rFonts w:hint="eastAsia"/>
          <w:bCs/>
          <w:color w:val="000000" w:themeColor="text1"/>
        </w:rPr>
        <w:t>11</w:t>
      </w:r>
      <w:r w:rsidRPr="00B40AC2">
        <w:rPr>
          <w:rFonts w:hint="eastAsia"/>
          <w:bCs/>
          <w:color w:val="000000" w:themeColor="text1"/>
        </w:rPr>
        <w:t>月</w:t>
      </w:r>
      <w:r w:rsidRPr="00B40AC2">
        <w:rPr>
          <w:rFonts w:hint="eastAsia"/>
          <w:bCs/>
          <w:color w:val="000000" w:themeColor="text1"/>
        </w:rPr>
        <w:t>7</w:t>
      </w:r>
      <w:r w:rsidRPr="00B40AC2">
        <w:rPr>
          <w:rFonts w:hint="eastAsia"/>
          <w:bCs/>
          <w:color w:val="000000" w:themeColor="text1"/>
        </w:rPr>
        <w:t>日；</w:t>
      </w:r>
    </w:p>
    <w:p w14:paraId="503BFD72" w14:textId="77777777" w:rsidR="00837E83" w:rsidRPr="00B40AC2" w:rsidRDefault="00837E83" w:rsidP="00142CF5">
      <w:pPr>
        <w:numPr>
          <w:ilvl w:val="0"/>
          <w:numId w:val="8"/>
        </w:numPr>
        <w:ind w:left="0" w:firstLine="480"/>
        <w:rPr>
          <w:bCs/>
          <w:color w:val="000000" w:themeColor="text1"/>
        </w:rPr>
      </w:pPr>
      <w:r w:rsidRPr="00B40AC2">
        <w:rPr>
          <w:rFonts w:hint="eastAsia"/>
          <w:bCs/>
          <w:color w:val="000000" w:themeColor="text1"/>
        </w:rPr>
        <w:t>《建设项目环境影响评价分类管理名录》（</w:t>
      </w:r>
      <w:r w:rsidRPr="00B40AC2">
        <w:rPr>
          <w:rFonts w:hint="eastAsia"/>
          <w:bCs/>
          <w:color w:val="000000" w:themeColor="text1"/>
        </w:rPr>
        <w:t>2021</w:t>
      </w:r>
      <w:r w:rsidRPr="00B40AC2">
        <w:rPr>
          <w:rFonts w:hint="eastAsia"/>
          <w:bCs/>
          <w:color w:val="000000" w:themeColor="text1"/>
        </w:rPr>
        <w:t>年版）；</w:t>
      </w:r>
    </w:p>
    <w:p w14:paraId="2876D5C8" w14:textId="77777777" w:rsidR="00837E83" w:rsidRPr="00B40AC2" w:rsidRDefault="00837E83" w:rsidP="00142CF5">
      <w:pPr>
        <w:numPr>
          <w:ilvl w:val="0"/>
          <w:numId w:val="8"/>
        </w:numPr>
        <w:ind w:left="0" w:firstLine="480"/>
        <w:rPr>
          <w:bCs/>
          <w:color w:val="000000" w:themeColor="text1"/>
        </w:rPr>
      </w:pPr>
      <w:r w:rsidRPr="00B40AC2">
        <w:rPr>
          <w:rFonts w:hint="eastAsia"/>
          <w:bCs/>
          <w:color w:val="000000" w:themeColor="text1"/>
        </w:rPr>
        <w:t>《产业结构调整指导目录（</w:t>
      </w:r>
      <w:r w:rsidRPr="00B40AC2">
        <w:rPr>
          <w:rFonts w:hint="eastAsia"/>
          <w:bCs/>
          <w:color w:val="000000" w:themeColor="text1"/>
        </w:rPr>
        <w:t>2019</w:t>
      </w:r>
      <w:r w:rsidRPr="00B40AC2">
        <w:rPr>
          <w:rFonts w:hint="eastAsia"/>
          <w:bCs/>
          <w:color w:val="000000" w:themeColor="text1"/>
        </w:rPr>
        <w:t>年本）》（中华人民共和国国家发展和改革委员会令第</w:t>
      </w:r>
      <w:r w:rsidRPr="00B40AC2">
        <w:rPr>
          <w:rFonts w:hint="eastAsia"/>
          <w:bCs/>
          <w:color w:val="000000" w:themeColor="text1"/>
        </w:rPr>
        <w:t>29</w:t>
      </w:r>
      <w:r w:rsidRPr="00B40AC2">
        <w:rPr>
          <w:rFonts w:hint="eastAsia"/>
          <w:bCs/>
          <w:color w:val="000000" w:themeColor="text1"/>
        </w:rPr>
        <w:t>号），</w:t>
      </w:r>
      <w:r w:rsidRPr="00B40AC2">
        <w:rPr>
          <w:rFonts w:hint="eastAsia"/>
          <w:bCs/>
          <w:color w:val="000000" w:themeColor="text1"/>
        </w:rPr>
        <w:t>2020</w:t>
      </w:r>
      <w:r w:rsidRPr="00B40AC2">
        <w:rPr>
          <w:rFonts w:hint="eastAsia"/>
          <w:bCs/>
          <w:color w:val="000000" w:themeColor="text1"/>
        </w:rPr>
        <w:t>年</w:t>
      </w:r>
      <w:r w:rsidRPr="00B40AC2">
        <w:rPr>
          <w:rFonts w:hint="eastAsia"/>
          <w:bCs/>
          <w:color w:val="000000" w:themeColor="text1"/>
        </w:rPr>
        <w:t>1</w:t>
      </w:r>
      <w:r w:rsidRPr="00B40AC2">
        <w:rPr>
          <w:rFonts w:hint="eastAsia"/>
          <w:bCs/>
          <w:color w:val="000000" w:themeColor="text1"/>
        </w:rPr>
        <w:t>月</w:t>
      </w:r>
      <w:r w:rsidRPr="00B40AC2">
        <w:rPr>
          <w:rFonts w:hint="eastAsia"/>
          <w:bCs/>
          <w:color w:val="000000" w:themeColor="text1"/>
        </w:rPr>
        <w:t>1</w:t>
      </w:r>
      <w:r w:rsidRPr="00B40AC2">
        <w:rPr>
          <w:rFonts w:hint="eastAsia"/>
          <w:bCs/>
          <w:color w:val="000000" w:themeColor="text1"/>
        </w:rPr>
        <w:t>日；</w:t>
      </w:r>
    </w:p>
    <w:p w14:paraId="71F42B8D" w14:textId="77777777" w:rsidR="00837E83" w:rsidRPr="00B40AC2" w:rsidRDefault="00837E83" w:rsidP="00142CF5">
      <w:pPr>
        <w:numPr>
          <w:ilvl w:val="0"/>
          <w:numId w:val="8"/>
        </w:numPr>
        <w:ind w:left="0" w:firstLine="480"/>
        <w:rPr>
          <w:bCs/>
          <w:color w:val="000000" w:themeColor="text1"/>
        </w:rPr>
      </w:pPr>
      <w:r w:rsidRPr="00B40AC2">
        <w:rPr>
          <w:bCs/>
          <w:color w:val="000000" w:themeColor="text1"/>
        </w:rPr>
        <w:t>《四川省生态环境厅关于调整建设项目环境影响评价文件分级审批权限的公告》（</w:t>
      </w:r>
      <w:r w:rsidRPr="00B40AC2">
        <w:rPr>
          <w:bCs/>
          <w:color w:val="000000" w:themeColor="text1"/>
        </w:rPr>
        <w:t>2019</w:t>
      </w:r>
      <w:r w:rsidRPr="00B40AC2">
        <w:rPr>
          <w:bCs/>
          <w:color w:val="000000" w:themeColor="text1"/>
        </w:rPr>
        <w:t>年第</w:t>
      </w:r>
      <w:r w:rsidRPr="00B40AC2">
        <w:rPr>
          <w:bCs/>
          <w:color w:val="000000" w:themeColor="text1"/>
        </w:rPr>
        <w:t>2</w:t>
      </w:r>
      <w:r w:rsidRPr="00B40AC2">
        <w:rPr>
          <w:bCs/>
          <w:color w:val="000000" w:themeColor="text1"/>
        </w:rPr>
        <w:t>号，</w:t>
      </w:r>
      <w:r w:rsidRPr="00B40AC2">
        <w:rPr>
          <w:bCs/>
          <w:color w:val="000000" w:themeColor="text1"/>
        </w:rPr>
        <w:t>2019</w:t>
      </w:r>
      <w:r w:rsidRPr="00B40AC2">
        <w:rPr>
          <w:bCs/>
          <w:color w:val="000000" w:themeColor="text1"/>
        </w:rPr>
        <w:t>年</w:t>
      </w:r>
      <w:r w:rsidRPr="00B40AC2">
        <w:rPr>
          <w:bCs/>
          <w:color w:val="000000" w:themeColor="text1"/>
        </w:rPr>
        <w:t>8</w:t>
      </w:r>
      <w:r w:rsidRPr="00B40AC2">
        <w:rPr>
          <w:bCs/>
          <w:color w:val="000000" w:themeColor="text1"/>
        </w:rPr>
        <w:t>月</w:t>
      </w:r>
      <w:r w:rsidRPr="00B40AC2">
        <w:rPr>
          <w:bCs/>
          <w:color w:val="000000" w:themeColor="text1"/>
        </w:rPr>
        <w:t>23</w:t>
      </w:r>
      <w:r w:rsidRPr="00B40AC2">
        <w:rPr>
          <w:bCs/>
          <w:color w:val="000000" w:themeColor="text1"/>
        </w:rPr>
        <w:t>日）</w:t>
      </w:r>
    </w:p>
    <w:p w14:paraId="3F37AE84" w14:textId="77777777" w:rsidR="00837E83" w:rsidRPr="00B40AC2" w:rsidRDefault="00837E83" w:rsidP="00142CF5">
      <w:pPr>
        <w:numPr>
          <w:ilvl w:val="0"/>
          <w:numId w:val="8"/>
        </w:numPr>
        <w:ind w:left="0" w:firstLine="480"/>
        <w:rPr>
          <w:bCs/>
          <w:color w:val="000000" w:themeColor="text1"/>
        </w:rPr>
      </w:pPr>
      <w:r w:rsidRPr="00B40AC2">
        <w:rPr>
          <w:bCs/>
          <w:color w:val="000000" w:themeColor="text1"/>
        </w:rPr>
        <w:t>《环境影响评价公众参与办法》（生态环境部部令第</w:t>
      </w:r>
      <w:r w:rsidRPr="00B40AC2">
        <w:rPr>
          <w:bCs/>
          <w:color w:val="000000" w:themeColor="text1"/>
        </w:rPr>
        <w:t>4</w:t>
      </w:r>
      <w:r w:rsidRPr="00B40AC2">
        <w:rPr>
          <w:bCs/>
          <w:color w:val="000000" w:themeColor="text1"/>
        </w:rPr>
        <w:t>号），自</w:t>
      </w:r>
      <w:r w:rsidRPr="00B40AC2">
        <w:rPr>
          <w:bCs/>
          <w:color w:val="000000" w:themeColor="text1"/>
        </w:rPr>
        <w:t>2019</w:t>
      </w:r>
      <w:r w:rsidRPr="00B40AC2">
        <w:rPr>
          <w:bCs/>
          <w:color w:val="000000" w:themeColor="text1"/>
        </w:rPr>
        <w:t>年</w:t>
      </w:r>
      <w:r w:rsidRPr="00B40AC2">
        <w:rPr>
          <w:bCs/>
          <w:color w:val="000000" w:themeColor="text1"/>
        </w:rPr>
        <w:t>1</w:t>
      </w:r>
      <w:r w:rsidRPr="00B40AC2">
        <w:rPr>
          <w:bCs/>
          <w:color w:val="000000" w:themeColor="text1"/>
        </w:rPr>
        <w:t>月</w:t>
      </w:r>
      <w:r w:rsidRPr="00B40AC2">
        <w:rPr>
          <w:bCs/>
          <w:color w:val="000000" w:themeColor="text1"/>
        </w:rPr>
        <w:t>1</w:t>
      </w:r>
      <w:r w:rsidRPr="00B40AC2">
        <w:rPr>
          <w:bCs/>
          <w:color w:val="000000" w:themeColor="text1"/>
        </w:rPr>
        <w:t>日施行；</w:t>
      </w:r>
    </w:p>
    <w:p w14:paraId="562EE62D" w14:textId="77777777" w:rsidR="00837E83" w:rsidRPr="00B40AC2" w:rsidRDefault="00837E83" w:rsidP="00142CF5">
      <w:pPr>
        <w:numPr>
          <w:ilvl w:val="0"/>
          <w:numId w:val="8"/>
        </w:numPr>
        <w:ind w:left="0" w:firstLine="480"/>
        <w:rPr>
          <w:bCs/>
          <w:color w:val="000000" w:themeColor="text1"/>
        </w:rPr>
      </w:pPr>
      <w:r w:rsidRPr="00B40AC2">
        <w:rPr>
          <w:bCs/>
          <w:color w:val="000000" w:themeColor="text1"/>
        </w:rPr>
        <w:t>《国家危险废物名录</w:t>
      </w:r>
      <w:r w:rsidRPr="00B40AC2">
        <w:rPr>
          <w:rFonts w:hint="eastAsia"/>
          <w:bCs/>
          <w:color w:val="000000" w:themeColor="text1"/>
        </w:rPr>
        <w:t>（</w:t>
      </w:r>
      <w:r w:rsidRPr="00B40AC2">
        <w:rPr>
          <w:rFonts w:hint="eastAsia"/>
          <w:bCs/>
          <w:color w:val="000000" w:themeColor="text1"/>
        </w:rPr>
        <w:t>2</w:t>
      </w:r>
      <w:r w:rsidRPr="00B40AC2">
        <w:rPr>
          <w:bCs/>
          <w:color w:val="000000" w:themeColor="text1"/>
        </w:rPr>
        <w:t>021</w:t>
      </w:r>
      <w:r w:rsidRPr="00B40AC2">
        <w:rPr>
          <w:rFonts w:hint="eastAsia"/>
          <w:bCs/>
          <w:color w:val="000000" w:themeColor="text1"/>
        </w:rPr>
        <w:t>年版）</w:t>
      </w:r>
      <w:r w:rsidRPr="00B40AC2">
        <w:rPr>
          <w:bCs/>
          <w:color w:val="000000" w:themeColor="text1"/>
        </w:rPr>
        <w:t>》，</w:t>
      </w:r>
      <w:r w:rsidRPr="00B40AC2">
        <w:rPr>
          <w:bCs/>
          <w:color w:val="000000" w:themeColor="text1"/>
        </w:rPr>
        <w:t>20</w:t>
      </w:r>
      <w:r w:rsidRPr="00B40AC2">
        <w:rPr>
          <w:rFonts w:hint="eastAsia"/>
          <w:bCs/>
          <w:color w:val="000000" w:themeColor="text1"/>
        </w:rPr>
        <w:t>21</w:t>
      </w:r>
      <w:r w:rsidRPr="00B40AC2">
        <w:rPr>
          <w:bCs/>
          <w:color w:val="000000" w:themeColor="text1"/>
        </w:rPr>
        <w:t>年</w:t>
      </w:r>
      <w:r w:rsidRPr="00B40AC2">
        <w:rPr>
          <w:bCs/>
          <w:color w:val="000000" w:themeColor="text1"/>
        </w:rPr>
        <w:t>1</w:t>
      </w:r>
      <w:r w:rsidRPr="00B40AC2">
        <w:rPr>
          <w:bCs/>
          <w:color w:val="000000" w:themeColor="text1"/>
        </w:rPr>
        <w:t>月</w:t>
      </w:r>
      <w:r w:rsidRPr="00B40AC2">
        <w:rPr>
          <w:rFonts w:hint="eastAsia"/>
          <w:bCs/>
          <w:color w:val="000000" w:themeColor="text1"/>
        </w:rPr>
        <w:t>1</w:t>
      </w:r>
      <w:r w:rsidRPr="00B40AC2">
        <w:rPr>
          <w:bCs/>
          <w:color w:val="000000" w:themeColor="text1"/>
        </w:rPr>
        <w:t>日</w:t>
      </w:r>
      <w:r w:rsidRPr="00B40AC2">
        <w:rPr>
          <w:rFonts w:hint="eastAsia"/>
          <w:bCs/>
          <w:color w:val="000000" w:themeColor="text1"/>
        </w:rPr>
        <w:t>起施行</w:t>
      </w:r>
      <w:r w:rsidRPr="00B40AC2">
        <w:rPr>
          <w:bCs/>
          <w:color w:val="000000" w:themeColor="text1"/>
        </w:rPr>
        <w:t>；</w:t>
      </w:r>
    </w:p>
    <w:p w14:paraId="60413F96" w14:textId="77777777" w:rsidR="00837E83" w:rsidRPr="00B40AC2" w:rsidRDefault="00837E83" w:rsidP="00142CF5">
      <w:pPr>
        <w:numPr>
          <w:ilvl w:val="0"/>
          <w:numId w:val="8"/>
        </w:numPr>
        <w:ind w:left="0" w:firstLine="480"/>
        <w:rPr>
          <w:bCs/>
          <w:color w:val="000000" w:themeColor="text1"/>
        </w:rPr>
      </w:pPr>
      <w:r w:rsidRPr="00B40AC2">
        <w:rPr>
          <w:bCs/>
          <w:color w:val="000000" w:themeColor="text1"/>
        </w:rPr>
        <w:t>《工矿用地土壤环境管理办法（试行）》（生态环境部令第</w:t>
      </w:r>
      <w:r w:rsidRPr="00B40AC2">
        <w:rPr>
          <w:bCs/>
          <w:color w:val="000000" w:themeColor="text1"/>
        </w:rPr>
        <w:t>3</w:t>
      </w:r>
      <w:r w:rsidRPr="00B40AC2">
        <w:rPr>
          <w:bCs/>
          <w:color w:val="000000" w:themeColor="text1"/>
        </w:rPr>
        <w:t>号，</w:t>
      </w:r>
      <w:r w:rsidRPr="00B40AC2">
        <w:rPr>
          <w:bCs/>
          <w:color w:val="000000" w:themeColor="text1"/>
        </w:rPr>
        <w:t>2018</w:t>
      </w:r>
      <w:r w:rsidRPr="00B40AC2">
        <w:rPr>
          <w:bCs/>
          <w:color w:val="000000" w:themeColor="text1"/>
        </w:rPr>
        <w:t>年</w:t>
      </w:r>
      <w:r w:rsidRPr="00B40AC2">
        <w:rPr>
          <w:bCs/>
          <w:color w:val="000000" w:themeColor="text1"/>
        </w:rPr>
        <w:t>5</w:t>
      </w:r>
      <w:r w:rsidRPr="00B40AC2">
        <w:rPr>
          <w:bCs/>
          <w:color w:val="000000" w:themeColor="text1"/>
        </w:rPr>
        <w:t>月</w:t>
      </w:r>
      <w:r w:rsidRPr="00B40AC2">
        <w:rPr>
          <w:bCs/>
          <w:color w:val="000000" w:themeColor="text1"/>
        </w:rPr>
        <w:t>3</w:t>
      </w:r>
      <w:r w:rsidRPr="00B40AC2">
        <w:rPr>
          <w:bCs/>
          <w:color w:val="000000" w:themeColor="text1"/>
        </w:rPr>
        <w:t>日公布，</w:t>
      </w:r>
      <w:r w:rsidRPr="00B40AC2">
        <w:rPr>
          <w:bCs/>
          <w:color w:val="000000" w:themeColor="text1"/>
        </w:rPr>
        <w:t>2018</w:t>
      </w:r>
      <w:r w:rsidRPr="00B40AC2">
        <w:rPr>
          <w:bCs/>
          <w:color w:val="000000" w:themeColor="text1"/>
        </w:rPr>
        <w:t>年</w:t>
      </w:r>
      <w:r w:rsidRPr="00B40AC2">
        <w:rPr>
          <w:bCs/>
          <w:color w:val="000000" w:themeColor="text1"/>
        </w:rPr>
        <w:t>8</w:t>
      </w:r>
      <w:r w:rsidRPr="00B40AC2">
        <w:rPr>
          <w:bCs/>
          <w:color w:val="000000" w:themeColor="text1"/>
        </w:rPr>
        <w:t>月</w:t>
      </w:r>
      <w:r w:rsidRPr="00B40AC2">
        <w:rPr>
          <w:bCs/>
          <w:color w:val="000000" w:themeColor="text1"/>
        </w:rPr>
        <w:t>1</w:t>
      </w:r>
      <w:r w:rsidRPr="00B40AC2">
        <w:rPr>
          <w:bCs/>
          <w:color w:val="000000" w:themeColor="text1"/>
        </w:rPr>
        <w:t>日起施行）；</w:t>
      </w:r>
    </w:p>
    <w:p w14:paraId="42314545" w14:textId="77777777" w:rsidR="00837E83" w:rsidRPr="00B40AC2" w:rsidRDefault="00837E83" w:rsidP="00142CF5">
      <w:pPr>
        <w:numPr>
          <w:ilvl w:val="0"/>
          <w:numId w:val="8"/>
        </w:numPr>
        <w:ind w:left="0" w:firstLine="480"/>
        <w:rPr>
          <w:bCs/>
          <w:color w:val="000000" w:themeColor="text1"/>
        </w:rPr>
      </w:pPr>
      <w:r w:rsidRPr="00B40AC2">
        <w:rPr>
          <w:color w:val="000000" w:themeColor="text1"/>
        </w:rPr>
        <w:t>《关于加强涉重金属行业污染防控的意见》（环土壤﹝</w:t>
      </w:r>
      <w:r w:rsidRPr="00B40AC2">
        <w:rPr>
          <w:color w:val="000000" w:themeColor="text1"/>
        </w:rPr>
        <w:t>2018</w:t>
      </w:r>
      <w:r w:rsidRPr="00B40AC2">
        <w:rPr>
          <w:color w:val="000000" w:themeColor="text1"/>
        </w:rPr>
        <w:t>﹞</w:t>
      </w:r>
      <w:r w:rsidRPr="00B40AC2">
        <w:rPr>
          <w:color w:val="000000" w:themeColor="text1"/>
        </w:rPr>
        <w:t>22</w:t>
      </w:r>
      <w:r w:rsidRPr="00B40AC2">
        <w:rPr>
          <w:color w:val="000000" w:themeColor="text1"/>
        </w:rPr>
        <w:t>号）</w:t>
      </w:r>
      <w:r w:rsidRPr="00B40AC2">
        <w:rPr>
          <w:bCs/>
          <w:color w:val="000000" w:themeColor="text1"/>
        </w:rPr>
        <w:t>；</w:t>
      </w:r>
    </w:p>
    <w:p w14:paraId="773B317E" w14:textId="77777777" w:rsidR="00837E83" w:rsidRPr="00B40AC2" w:rsidRDefault="00837E83" w:rsidP="00142CF5">
      <w:pPr>
        <w:numPr>
          <w:ilvl w:val="0"/>
          <w:numId w:val="8"/>
        </w:numPr>
        <w:ind w:left="0" w:firstLine="480"/>
        <w:rPr>
          <w:color w:val="000000" w:themeColor="text1"/>
        </w:rPr>
      </w:pPr>
      <w:r w:rsidRPr="00B40AC2">
        <w:rPr>
          <w:bCs/>
          <w:color w:val="000000" w:themeColor="text1"/>
        </w:rPr>
        <w:t>《建设项目环境保护管理条例（修订版）》</w:t>
      </w:r>
      <w:r w:rsidRPr="00B40AC2">
        <w:rPr>
          <w:color w:val="000000" w:themeColor="text1"/>
        </w:rPr>
        <w:t>，自</w:t>
      </w:r>
      <w:r w:rsidRPr="00B40AC2">
        <w:rPr>
          <w:color w:val="000000" w:themeColor="text1"/>
        </w:rPr>
        <w:t>2017</w:t>
      </w:r>
      <w:r w:rsidRPr="00B40AC2">
        <w:rPr>
          <w:color w:val="000000" w:themeColor="text1"/>
        </w:rPr>
        <w:t>年</w:t>
      </w:r>
      <w:r w:rsidRPr="00B40AC2">
        <w:rPr>
          <w:color w:val="000000" w:themeColor="text1"/>
        </w:rPr>
        <w:t>10</w:t>
      </w:r>
      <w:r w:rsidRPr="00B40AC2">
        <w:rPr>
          <w:color w:val="000000" w:themeColor="text1"/>
        </w:rPr>
        <w:t>月</w:t>
      </w:r>
      <w:r w:rsidRPr="00B40AC2">
        <w:rPr>
          <w:color w:val="000000" w:themeColor="text1"/>
        </w:rPr>
        <w:t>1</w:t>
      </w:r>
      <w:r w:rsidRPr="00B40AC2">
        <w:rPr>
          <w:color w:val="000000" w:themeColor="text1"/>
        </w:rPr>
        <w:t>日起施行；</w:t>
      </w:r>
    </w:p>
    <w:p w14:paraId="34E6AF47" w14:textId="77777777" w:rsidR="00837E83" w:rsidRPr="00B40AC2" w:rsidRDefault="00837E83" w:rsidP="00142CF5">
      <w:pPr>
        <w:numPr>
          <w:ilvl w:val="0"/>
          <w:numId w:val="8"/>
        </w:numPr>
        <w:ind w:left="0" w:firstLine="480"/>
        <w:rPr>
          <w:bCs/>
          <w:color w:val="000000" w:themeColor="text1"/>
        </w:rPr>
      </w:pPr>
      <w:r w:rsidRPr="00B40AC2">
        <w:rPr>
          <w:bCs/>
          <w:color w:val="000000" w:themeColor="text1"/>
        </w:rPr>
        <w:t>《四川省重点保护野生植物名录》，</w:t>
      </w:r>
      <w:r w:rsidRPr="00B40AC2">
        <w:rPr>
          <w:color w:val="000000" w:themeColor="text1"/>
        </w:rPr>
        <w:t>2016</w:t>
      </w:r>
      <w:r w:rsidRPr="00B40AC2">
        <w:rPr>
          <w:color w:val="000000" w:themeColor="text1"/>
        </w:rPr>
        <w:t>年</w:t>
      </w:r>
      <w:r w:rsidRPr="00B40AC2">
        <w:rPr>
          <w:color w:val="000000" w:themeColor="text1"/>
        </w:rPr>
        <w:t>2</w:t>
      </w:r>
      <w:r w:rsidRPr="00B40AC2">
        <w:rPr>
          <w:color w:val="000000" w:themeColor="text1"/>
        </w:rPr>
        <w:t>月</w:t>
      </w:r>
      <w:r w:rsidRPr="00B40AC2">
        <w:rPr>
          <w:bCs/>
          <w:color w:val="000000" w:themeColor="text1"/>
        </w:rPr>
        <w:t>；</w:t>
      </w:r>
    </w:p>
    <w:p w14:paraId="10DEFE0E" w14:textId="77777777" w:rsidR="00837E83" w:rsidRPr="00B40AC2" w:rsidRDefault="00837E83" w:rsidP="00142CF5">
      <w:pPr>
        <w:numPr>
          <w:ilvl w:val="0"/>
          <w:numId w:val="8"/>
        </w:numPr>
        <w:ind w:left="0" w:firstLine="480"/>
        <w:rPr>
          <w:bCs/>
          <w:color w:val="000000" w:themeColor="text1"/>
        </w:rPr>
      </w:pPr>
      <w:r w:rsidRPr="00B40AC2">
        <w:rPr>
          <w:bCs/>
          <w:color w:val="000000" w:themeColor="text1"/>
        </w:rPr>
        <w:t>《四川省野生植物保护条例》，</w:t>
      </w:r>
      <w:r w:rsidRPr="00B40AC2">
        <w:rPr>
          <w:color w:val="000000" w:themeColor="text1"/>
        </w:rPr>
        <w:t>2015</w:t>
      </w:r>
      <w:r w:rsidRPr="00B40AC2">
        <w:rPr>
          <w:color w:val="000000" w:themeColor="text1"/>
        </w:rPr>
        <w:t>年</w:t>
      </w:r>
      <w:r w:rsidRPr="00B40AC2">
        <w:rPr>
          <w:color w:val="000000" w:themeColor="text1"/>
        </w:rPr>
        <w:t>3</w:t>
      </w:r>
      <w:r w:rsidRPr="00B40AC2">
        <w:rPr>
          <w:color w:val="000000" w:themeColor="text1"/>
        </w:rPr>
        <w:t>月；</w:t>
      </w:r>
    </w:p>
    <w:p w14:paraId="55C50898" w14:textId="77777777" w:rsidR="00837E83" w:rsidRPr="00B40AC2" w:rsidRDefault="00837E83" w:rsidP="00142CF5">
      <w:pPr>
        <w:numPr>
          <w:ilvl w:val="0"/>
          <w:numId w:val="8"/>
        </w:numPr>
        <w:ind w:left="0" w:firstLine="480"/>
        <w:rPr>
          <w:bCs/>
          <w:color w:val="000000" w:themeColor="text1"/>
        </w:rPr>
      </w:pPr>
      <w:r w:rsidRPr="00B40AC2">
        <w:rPr>
          <w:color w:val="000000" w:themeColor="text1"/>
        </w:rPr>
        <w:lastRenderedPageBreak/>
        <w:t>《中华人民共和国自然保护区条例（</w:t>
      </w:r>
      <w:r w:rsidRPr="00B40AC2">
        <w:rPr>
          <w:color w:val="000000" w:themeColor="text1"/>
        </w:rPr>
        <w:t>2017</w:t>
      </w:r>
      <w:r w:rsidRPr="00B40AC2">
        <w:rPr>
          <w:color w:val="000000" w:themeColor="text1"/>
        </w:rPr>
        <w:t>年修订）》，中华人民共和国国务院令第</w:t>
      </w:r>
      <w:r w:rsidRPr="00B40AC2">
        <w:rPr>
          <w:color w:val="000000" w:themeColor="text1"/>
        </w:rPr>
        <w:t>167</w:t>
      </w:r>
      <w:r w:rsidRPr="00B40AC2">
        <w:rPr>
          <w:color w:val="000000" w:themeColor="text1"/>
        </w:rPr>
        <w:t>号，</w:t>
      </w:r>
      <w:r w:rsidRPr="00B40AC2">
        <w:rPr>
          <w:color w:val="000000" w:themeColor="text1"/>
        </w:rPr>
        <w:t>1994</w:t>
      </w:r>
      <w:r w:rsidRPr="00B40AC2">
        <w:rPr>
          <w:color w:val="000000" w:themeColor="text1"/>
        </w:rPr>
        <w:t>年</w:t>
      </w:r>
      <w:r w:rsidRPr="00B40AC2">
        <w:rPr>
          <w:color w:val="000000" w:themeColor="text1"/>
        </w:rPr>
        <w:t>12</w:t>
      </w:r>
      <w:r w:rsidRPr="00B40AC2">
        <w:rPr>
          <w:color w:val="000000" w:themeColor="text1"/>
        </w:rPr>
        <w:t>月</w:t>
      </w:r>
      <w:r w:rsidRPr="00B40AC2">
        <w:rPr>
          <w:color w:val="000000" w:themeColor="text1"/>
        </w:rPr>
        <w:t>1</w:t>
      </w:r>
      <w:r w:rsidRPr="00B40AC2">
        <w:rPr>
          <w:color w:val="000000" w:themeColor="text1"/>
        </w:rPr>
        <w:t>日起施行，</w:t>
      </w:r>
      <w:r w:rsidRPr="00B40AC2">
        <w:rPr>
          <w:color w:val="000000" w:themeColor="text1"/>
        </w:rPr>
        <w:t>2017</w:t>
      </w:r>
      <w:r w:rsidRPr="00B40AC2">
        <w:rPr>
          <w:color w:val="000000" w:themeColor="text1"/>
        </w:rPr>
        <w:t>年</w:t>
      </w:r>
      <w:r w:rsidRPr="00B40AC2">
        <w:rPr>
          <w:color w:val="000000" w:themeColor="text1"/>
        </w:rPr>
        <w:t>10</w:t>
      </w:r>
      <w:r w:rsidRPr="00B40AC2">
        <w:rPr>
          <w:color w:val="000000" w:themeColor="text1"/>
        </w:rPr>
        <w:t>月</w:t>
      </w:r>
      <w:r w:rsidRPr="00B40AC2">
        <w:rPr>
          <w:color w:val="000000" w:themeColor="text1"/>
        </w:rPr>
        <w:t>7</w:t>
      </w:r>
      <w:r w:rsidRPr="00B40AC2">
        <w:rPr>
          <w:color w:val="000000" w:themeColor="text1"/>
        </w:rPr>
        <w:t>日修订；</w:t>
      </w:r>
    </w:p>
    <w:p w14:paraId="02E7A130" w14:textId="77777777" w:rsidR="00837E83" w:rsidRPr="00B40AC2" w:rsidRDefault="00837E83" w:rsidP="00142CF5">
      <w:pPr>
        <w:numPr>
          <w:ilvl w:val="0"/>
          <w:numId w:val="8"/>
        </w:numPr>
        <w:tabs>
          <w:tab w:val="left" w:pos="770"/>
        </w:tabs>
        <w:ind w:left="0" w:firstLine="482"/>
        <w:rPr>
          <w:bCs/>
          <w:color w:val="000000" w:themeColor="text1"/>
        </w:rPr>
      </w:pPr>
      <w:r w:rsidRPr="00B40AC2">
        <w:rPr>
          <w:rStyle w:val="affffe"/>
          <w:color w:val="000000" w:themeColor="text1"/>
        </w:rPr>
        <w:t>《中华人民共和国野生植物保护条例》，</w:t>
      </w:r>
      <w:r w:rsidRPr="00B40AC2">
        <w:rPr>
          <w:color w:val="000000" w:themeColor="text1"/>
        </w:rPr>
        <w:t>1997</w:t>
      </w:r>
      <w:r w:rsidRPr="00B40AC2">
        <w:rPr>
          <w:color w:val="000000" w:themeColor="text1"/>
        </w:rPr>
        <w:t>年</w:t>
      </w:r>
      <w:r w:rsidRPr="00B40AC2">
        <w:rPr>
          <w:color w:val="000000" w:themeColor="text1"/>
        </w:rPr>
        <w:t>1</w:t>
      </w:r>
      <w:r w:rsidRPr="00B40AC2">
        <w:rPr>
          <w:color w:val="000000" w:themeColor="text1"/>
        </w:rPr>
        <w:t>月</w:t>
      </w:r>
      <w:r w:rsidRPr="00B40AC2">
        <w:rPr>
          <w:color w:val="000000" w:themeColor="text1"/>
        </w:rPr>
        <w:t>1</w:t>
      </w:r>
      <w:r w:rsidRPr="00B40AC2">
        <w:rPr>
          <w:color w:val="000000" w:themeColor="text1"/>
        </w:rPr>
        <w:t>日起施行；</w:t>
      </w:r>
    </w:p>
    <w:p w14:paraId="0B1F6C7B" w14:textId="77777777" w:rsidR="00837E83" w:rsidRPr="00B40AC2" w:rsidRDefault="00837E83" w:rsidP="00142CF5">
      <w:pPr>
        <w:numPr>
          <w:ilvl w:val="0"/>
          <w:numId w:val="8"/>
        </w:numPr>
        <w:tabs>
          <w:tab w:val="left" w:pos="770"/>
          <w:tab w:val="left" w:pos="880"/>
        </w:tabs>
        <w:ind w:left="0" w:firstLine="480"/>
        <w:rPr>
          <w:bCs/>
          <w:color w:val="000000" w:themeColor="text1"/>
        </w:rPr>
      </w:pPr>
      <w:r w:rsidRPr="00B40AC2">
        <w:rPr>
          <w:bCs/>
          <w:color w:val="000000" w:themeColor="text1"/>
        </w:rPr>
        <w:t>中共四川省委办公厅、四川省人民政府办公厅《关于深入彻底整治和规范矿业秩序全面推进市场化配置矿产资源的通知》（川委办发</w:t>
      </w:r>
      <w:r w:rsidRPr="00B40AC2">
        <w:rPr>
          <w:bCs/>
          <w:color w:val="000000" w:themeColor="text1"/>
        </w:rPr>
        <w:t>[2005]6</w:t>
      </w:r>
      <w:r w:rsidRPr="00B40AC2">
        <w:rPr>
          <w:bCs/>
          <w:color w:val="000000" w:themeColor="text1"/>
        </w:rPr>
        <w:t>号）；</w:t>
      </w:r>
    </w:p>
    <w:p w14:paraId="4F916D72" w14:textId="77777777" w:rsidR="00837E83" w:rsidRPr="00B40AC2" w:rsidRDefault="00837E83" w:rsidP="00142CF5">
      <w:pPr>
        <w:numPr>
          <w:ilvl w:val="0"/>
          <w:numId w:val="8"/>
        </w:numPr>
        <w:tabs>
          <w:tab w:val="left" w:pos="770"/>
          <w:tab w:val="left" w:pos="880"/>
        </w:tabs>
        <w:ind w:left="0" w:firstLine="480"/>
        <w:rPr>
          <w:bCs/>
          <w:color w:val="000000" w:themeColor="text1"/>
        </w:rPr>
      </w:pPr>
      <w:r w:rsidRPr="00B40AC2">
        <w:rPr>
          <w:bCs/>
          <w:color w:val="000000" w:themeColor="text1"/>
        </w:rPr>
        <w:t>《关于落实科学发展观加强环境保护的决定》国发（</w:t>
      </w:r>
      <w:r w:rsidRPr="00B40AC2">
        <w:rPr>
          <w:bCs/>
          <w:color w:val="000000" w:themeColor="text1"/>
        </w:rPr>
        <w:t>2005</w:t>
      </w:r>
      <w:r w:rsidRPr="00B40AC2">
        <w:rPr>
          <w:bCs/>
          <w:color w:val="000000" w:themeColor="text1"/>
        </w:rPr>
        <w:t>）</w:t>
      </w:r>
      <w:r w:rsidRPr="00B40AC2">
        <w:rPr>
          <w:bCs/>
          <w:color w:val="000000" w:themeColor="text1"/>
        </w:rPr>
        <w:t>39</w:t>
      </w:r>
      <w:r w:rsidRPr="00B40AC2">
        <w:rPr>
          <w:bCs/>
          <w:color w:val="000000" w:themeColor="text1"/>
        </w:rPr>
        <w:t>号文；</w:t>
      </w:r>
    </w:p>
    <w:p w14:paraId="1920992E" w14:textId="77777777" w:rsidR="00837E83" w:rsidRPr="00B40AC2" w:rsidRDefault="00837E83" w:rsidP="00142CF5">
      <w:pPr>
        <w:numPr>
          <w:ilvl w:val="0"/>
          <w:numId w:val="8"/>
        </w:numPr>
        <w:tabs>
          <w:tab w:val="left" w:pos="770"/>
          <w:tab w:val="left" w:pos="880"/>
        </w:tabs>
        <w:ind w:left="0" w:firstLine="480"/>
        <w:rPr>
          <w:bCs/>
          <w:color w:val="000000" w:themeColor="text1"/>
        </w:rPr>
      </w:pPr>
      <w:r w:rsidRPr="00B40AC2">
        <w:rPr>
          <w:bCs/>
          <w:color w:val="000000" w:themeColor="text1"/>
        </w:rPr>
        <w:t>《全国生态功能区划（修编版）》（环境保护部、中国科学院，公告</w:t>
      </w:r>
      <w:r w:rsidRPr="00B40AC2">
        <w:rPr>
          <w:bCs/>
          <w:color w:val="000000" w:themeColor="text1"/>
        </w:rPr>
        <w:t>2015</w:t>
      </w:r>
      <w:r w:rsidRPr="00B40AC2">
        <w:rPr>
          <w:bCs/>
          <w:color w:val="000000" w:themeColor="text1"/>
        </w:rPr>
        <w:t>年第</w:t>
      </w:r>
      <w:r w:rsidRPr="00B40AC2">
        <w:rPr>
          <w:bCs/>
          <w:color w:val="000000" w:themeColor="text1"/>
        </w:rPr>
        <w:t>61</w:t>
      </w:r>
      <w:r w:rsidRPr="00B40AC2">
        <w:rPr>
          <w:bCs/>
          <w:color w:val="000000" w:themeColor="text1"/>
        </w:rPr>
        <w:t>号）；</w:t>
      </w:r>
    </w:p>
    <w:p w14:paraId="12A13E0C" w14:textId="77777777" w:rsidR="00837E83" w:rsidRPr="00B40AC2" w:rsidRDefault="00837E83" w:rsidP="00142CF5">
      <w:pPr>
        <w:numPr>
          <w:ilvl w:val="0"/>
          <w:numId w:val="8"/>
        </w:numPr>
        <w:tabs>
          <w:tab w:val="left" w:pos="770"/>
          <w:tab w:val="left" w:pos="880"/>
        </w:tabs>
        <w:ind w:left="0" w:firstLine="480"/>
        <w:rPr>
          <w:bCs/>
          <w:color w:val="000000" w:themeColor="text1"/>
        </w:rPr>
      </w:pPr>
      <w:r w:rsidRPr="00B40AC2">
        <w:rPr>
          <w:bCs/>
          <w:color w:val="000000" w:themeColor="text1"/>
        </w:rPr>
        <w:t>《矿山生态环境保护与污染防治技术政策》环发</w:t>
      </w:r>
      <w:r w:rsidRPr="00B40AC2">
        <w:rPr>
          <w:bCs/>
          <w:color w:val="000000" w:themeColor="text1"/>
        </w:rPr>
        <w:t>[2005]109</w:t>
      </w:r>
      <w:r w:rsidRPr="00B40AC2">
        <w:rPr>
          <w:bCs/>
          <w:color w:val="000000" w:themeColor="text1"/>
        </w:rPr>
        <w:t>号；</w:t>
      </w:r>
    </w:p>
    <w:p w14:paraId="327F85CD" w14:textId="77777777" w:rsidR="007E59D1" w:rsidRDefault="007E59D1" w:rsidP="007E59D1">
      <w:pPr>
        <w:numPr>
          <w:ilvl w:val="0"/>
          <w:numId w:val="8"/>
        </w:numPr>
        <w:tabs>
          <w:tab w:val="left" w:pos="770"/>
          <w:tab w:val="left" w:pos="880"/>
        </w:tabs>
        <w:ind w:left="0" w:firstLine="480"/>
        <w:rPr>
          <w:bCs/>
        </w:rPr>
      </w:pPr>
      <w:r w:rsidRPr="00FF101E">
        <w:t>《</w:t>
      </w:r>
      <w:r>
        <w:rPr>
          <w:rFonts w:hint="eastAsia"/>
        </w:rPr>
        <w:t>四川省“</w:t>
      </w:r>
      <w:r w:rsidRPr="00FF101E">
        <w:t>十</w:t>
      </w:r>
      <w:r>
        <w:rPr>
          <w:rFonts w:hint="eastAsia"/>
        </w:rPr>
        <w:t>四</w:t>
      </w:r>
      <w:r w:rsidRPr="00FF101E">
        <w:t>五</w:t>
      </w:r>
      <w:r>
        <w:rPr>
          <w:rFonts w:hint="eastAsia"/>
        </w:rPr>
        <w:t>”</w:t>
      </w:r>
      <w:r w:rsidRPr="00FF101E">
        <w:t>环境保护规划</w:t>
      </w:r>
      <w:r>
        <w:t>》</w:t>
      </w:r>
      <w:r w:rsidRPr="00FF101E">
        <w:rPr>
          <w:bCs/>
        </w:rPr>
        <w:t>；</w:t>
      </w:r>
    </w:p>
    <w:p w14:paraId="613CCC62" w14:textId="77777777" w:rsidR="007E59D1" w:rsidRPr="00FF101E" w:rsidRDefault="007E59D1" w:rsidP="007E59D1">
      <w:pPr>
        <w:numPr>
          <w:ilvl w:val="0"/>
          <w:numId w:val="8"/>
        </w:numPr>
        <w:tabs>
          <w:tab w:val="left" w:pos="770"/>
          <w:tab w:val="left" w:pos="880"/>
        </w:tabs>
        <w:ind w:left="0" w:firstLine="480"/>
        <w:rPr>
          <w:bCs/>
        </w:rPr>
      </w:pPr>
      <w:r w:rsidRPr="00FF101E">
        <w:t>《巴中市</w:t>
      </w:r>
      <w:r>
        <w:rPr>
          <w:rFonts w:hint="eastAsia"/>
        </w:rPr>
        <w:t>“</w:t>
      </w:r>
      <w:r w:rsidRPr="00FF101E">
        <w:t>十</w:t>
      </w:r>
      <w:r>
        <w:rPr>
          <w:rFonts w:hint="eastAsia"/>
        </w:rPr>
        <w:t>四</w:t>
      </w:r>
      <w:r w:rsidRPr="00FF101E">
        <w:t>五</w:t>
      </w:r>
      <w:r>
        <w:rPr>
          <w:rFonts w:hint="eastAsia"/>
        </w:rPr>
        <w:t>”</w:t>
      </w:r>
      <w:r w:rsidRPr="00FF101E">
        <w:t>环境保护规划</w:t>
      </w:r>
      <w:r>
        <w:t>》</w:t>
      </w:r>
      <w:r>
        <w:rPr>
          <w:rFonts w:hint="eastAsia"/>
        </w:rPr>
        <w:t>；</w:t>
      </w:r>
    </w:p>
    <w:p w14:paraId="7479AD4E" w14:textId="77777777" w:rsidR="007E59D1" w:rsidRPr="00FF101E" w:rsidRDefault="007E59D1" w:rsidP="007E59D1">
      <w:pPr>
        <w:numPr>
          <w:ilvl w:val="0"/>
          <w:numId w:val="8"/>
        </w:numPr>
        <w:tabs>
          <w:tab w:val="left" w:pos="770"/>
          <w:tab w:val="left" w:pos="880"/>
        </w:tabs>
        <w:ind w:left="0" w:firstLine="480"/>
      </w:pPr>
      <w:r w:rsidRPr="00FF101E">
        <w:t>《</w:t>
      </w:r>
      <w:r w:rsidRPr="00FF101E">
        <w:rPr>
          <w:bCs/>
        </w:rPr>
        <w:t>四川省主体功能区规划</w:t>
      </w:r>
      <w:r w:rsidRPr="00FF101E">
        <w:t>》（川府发</w:t>
      </w:r>
      <w:r w:rsidRPr="00FF101E">
        <w:t>[2013]16</w:t>
      </w:r>
      <w:r w:rsidRPr="00FF101E">
        <w:t>号）；</w:t>
      </w:r>
    </w:p>
    <w:p w14:paraId="7AFA8424" w14:textId="77777777" w:rsidR="007E59D1" w:rsidRPr="00FF101E" w:rsidRDefault="007E59D1" w:rsidP="007E59D1">
      <w:pPr>
        <w:numPr>
          <w:ilvl w:val="0"/>
          <w:numId w:val="8"/>
        </w:numPr>
        <w:tabs>
          <w:tab w:val="left" w:pos="770"/>
          <w:tab w:val="left" w:pos="880"/>
        </w:tabs>
        <w:ind w:left="0" w:firstLine="480"/>
      </w:pPr>
      <w:r w:rsidRPr="00FF101E">
        <w:t>《四川省生态功能区划》；</w:t>
      </w:r>
    </w:p>
    <w:p w14:paraId="77AC4E30" w14:textId="77777777" w:rsidR="007E59D1" w:rsidRDefault="007E59D1" w:rsidP="007E59D1">
      <w:pPr>
        <w:numPr>
          <w:ilvl w:val="0"/>
          <w:numId w:val="8"/>
        </w:numPr>
        <w:tabs>
          <w:tab w:val="left" w:pos="770"/>
          <w:tab w:val="left" w:pos="880"/>
        </w:tabs>
        <w:ind w:left="0" w:firstLine="480"/>
      </w:pPr>
      <w:r w:rsidRPr="00FF101E">
        <w:t>《</w:t>
      </w:r>
      <w:r>
        <w:rPr>
          <w:rFonts w:hint="eastAsia"/>
        </w:rPr>
        <w:t>巴中市</w:t>
      </w:r>
      <w:r w:rsidRPr="00FF101E">
        <w:t>国民经济和社会发展第十</w:t>
      </w:r>
      <w:r>
        <w:rPr>
          <w:rFonts w:hint="eastAsia"/>
        </w:rPr>
        <w:t>四</w:t>
      </w:r>
      <w:r w:rsidRPr="00FF101E">
        <w:t>个五年规划</w:t>
      </w:r>
      <w:r>
        <w:rPr>
          <w:rFonts w:hint="eastAsia"/>
        </w:rPr>
        <w:t>和二〇三五年远景目标</w:t>
      </w:r>
      <w:r w:rsidRPr="00FF101E">
        <w:t>纲要》；</w:t>
      </w:r>
    </w:p>
    <w:p w14:paraId="2840840C" w14:textId="77777777" w:rsidR="007E59D1" w:rsidRDefault="007E59D1" w:rsidP="007E59D1">
      <w:pPr>
        <w:numPr>
          <w:ilvl w:val="0"/>
          <w:numId w:val="8"/>
        </w:numPr>
        <w:tabs>
          <w:tab w:val="left" w:pos="770"/>
          <w:tab w:val="left" w:pos="880"/>
        </w:tabs>
        <w:ind w:left="0" w:firstLine="480"/>
      </w:pPr>
      <w:r w:rsidRPr="00FF101E">
        <w:t>《</w:t>
      </w:r>
      <w:r>
        <w:rPr>
          <w:rFonts w:hint="eastAsia"/>
        </w:rPr>
        <w:t>南江县</w:t>
      </w:r>
      <w:r w:rsidRPr="00FF101E">
        <w:t>国民经济和社会发展第十</w:t>
      </w:r>
      <w:r>
        <w:rPr>
          <w:rFonts w:hint="eastAsia"/>
        </w:rPr>
        <w:t>四</w:t>
      </w:r>
      <w:r w:rsidRPr="00FF101E">
        <w:t>个五年规划</w:t>
      </w:r>
      <w:r>
        <w:rPr>
          <w:rFonts w:hint="eastAsia"/>
        </w:rPr>
        <w:t>和二〇三五年远景目标</w:t>
      </w:r>
      <w:r w:rsidRPr="00FF101E">
        <w:t>纲要》；</w:t>
      </w:r>
    </w:p>
    <w:p w14:paraId="4E167688" w14:textId="77777777" w:rsidR="007E59D1" w:rsidRPr="00FF101E" w:rsidRDefault="007E59D1" w:rsidP="007E59D1">
      <w:pPr>
        <w:numPr>
          <w:ilvl w:val="0"/>
          <w:numId w:val="8"/>
        </w:numPr>
        <w:tabs>
          <w:tab w:val="left" w:pos="770"/>
          <w:tab w:val="left" w:pos="880"/>
        </w:tabs>
        <w:ind w:left="0" w:firstLine="480"/>
      </w:pPr>
      <w:r>
        <w:rPr>
          <w:rFonts w:hint="eastAsia"/>
        </w:rPr>
        <w:t>《</w:t>
      </w:r>
      <w:r w:rsidRPr="00D06866">
        <w:rPr>
          <w:rFonts w:hint="eastAsia"/>
        </w:rPr>
        <w:t>川东北经济区十四五振兴发展规划</w:t>
      </w:r>
      <w:r>
        <w:rPr>
          <w:rFonts w:hint="eastAsia"/>
        </w:rPr>
        <w:t>》；</w:t>
      </w:r>
    </w:p>
    <w:p w14:paraId="4ECE25C2" w14:textId="77777777" w:rsidR="007E59D1" w:rsidRPr="00FF101E" w:rsidRDefault="007E59D1" w:rsidP="007E59D1">
      <w:pPr>
        <w:numPr>
          <w:ilvl w:val="0"/>
          <w:numId w:val="8"/>
        </w:numPr>
        <w:tabs>
          <w:tab w:val="clear" w:pos="720"/>
          <w:tab w:val="left" w:pos="770"/>
          <w:tab w:val="left" w:pos="880"/>
        </w:tabs>
        <w:ind w:left="0" w:firstLine="482"/>
        <w:rPr>
          <w:rStyle w:val="affffe"/>
          <w:b w:val="0"/>
        </w:rPr>
      </w:pPr>
      <w:r w:rsidRPr="00FF101E">
        <w:rPr>
          <w:rStyle w:val="affffe"/>
        </w:rPr>
        <w:t>《四川省矿产资源总体规划</w:t>
      </w:r>
      <w:r w:rsidRPr="00FF101E">
        <w:t>（</w:t>
      </w:r>
      <w:r w:rsidRPr="00FF101E">
        <w:t>2016-2020</w:t>
      </w:r>
      <w:r w:rsidRPr="00FF101E">
        <w:t>）</w:t>
      </w:r>
      <w:r w:rsidRPr="00FF101E">
        <w:rPr>
          <w:rStyle w:val="affffe"/>
        </w:rPr>
        <w:t>》；</w:t>
      </w:r>
    </w:p>
    <w:p w14:paraId="558B61F6" w14:textId="77777777" w:rsidR="007E59D1" w:rsidRPr="00FF101E" w:rsidRDefault="007E59D1" w:rsidP="007E59D1">
      <w:pPr>
        <w:numPr>
          <w:ilvl w:val="0"/>
          <w:numId w:val="8"/>
        </w:numPr>
        <w:tabs>
          <w:tab w:val="left" w:pos="770"/>
          <w:tab w:val="left" w:pos="880"/>
        </w:tabs>
        <w:ind w:left="0" w:firstLine="480"/>
      </w:pPr>
      <w:r w:rsidRPr="00FF101E">
        <w:t>《土壤污染防治行动计划四川省工作方案》；</w:t>
      </w:r>
    </w:p>
    <w:p w14:paraId="5F39F614" w14:textId="77777777" w:rsidR="007E59D1" w:rsidRPr="00FF101E" w:rsidRDefault="007E59D1" w:rsidP="007E59D1">
      <w:pPr>
        <w:numPr>
          <w:ilvl w:val="0"/>
          <w:numId w:val="8"/>
        </w:numPr>
        <w:tabs>
          <w:tab w:val="left" w:pos="770"/>
          <w:tab w:val="left" w:pos="880"/>
        </w:tabs>
        <w:ind w:left="0" w:firstLine="480"/>
      </w:pPr>
      <w:r w:rsidRPr="00FF101E">
        <w:t>《四川省</w:t>
      </w:r>
      <w:r w:rsidRPr="00FF101E">
        <w:t>“</w:t>
      </w:r>
      <w:r w:rsidRPr="00FF101E">
        <w:t>十三五</w:t>
      </w:r>
      <w:r w:rsidRPr="00FF101E">
        <w:t>”</w:t>
      </w:r>
      <w:r w:rsidRPr="00FF101E">
        <w:t>重金属污染防治实施方案》；</w:t>
      </w:r>
    </w:p>
    <w:p w14:paraId="4DA243B1" w14:textId="77777777" w:rsidR="007E59D1" w:rsidRPr="00FF101E" w:rsidRDefault="007E59D1" w:rsidP="007E59D1">
      <w:pPr>
        <w:numPr>
          <w:ilvl w:val="0"/>
          <w:numId w:val="8"/>
        </w:numPr>
        <w:tabs>
          <w:tab w:val="clear" w:pos="720"/>
          <w:tab w:val="left" w:pos="770"/>
        </w:tabs>
        <w:ind w:left="0" w:firstLine="480"/>
      </w:pPr>
      <w:r w:rsidRPr="00FF101E">
        <w:t>《</w:t>
      </w:r>
      <w:r w:rsidRPr="00FF101E">
        <w:rPr>
          <w:bCs/>
        </w:rPr>
        <w:t>四川省生态保护红线方案</w:t>
      </w:r>
      <w:r w:rsidRPr="00FF101E">
        <w:t>》（</w:t>
      </w:r>
      <w:r w:rsidRPr="00FF101E">
        <w:rPr>
          <w:bCs/>
        </w:rPr>
        <w:t>川府发〔</w:t>
      </w:r>
      <w:r w:rsidRPr="00FF101E">
        <w:rPr>
          <w:bCs/>
        </w:rPr>
        <w:t>2018</w:t>
      </w:r>
      <w:r w:rsidRPr="00FF101E">
        <w:rPr>
          <w:bCs/>
        </w:rPr>
        <w:t>〕</w:t>
      </w:r>
      <w:r w:rsidRPr="00FF101E">
        <w:rPr>
          <w:bCs/>
        </w:rPr>
        <w:t>24</w:t>
      </w:r>
      <w:r w:rsidRPr="00FF101E">
        <w:rPr>
          <w:bCs/>
        </w:rPr>
        <w:t>号</w:t>
      </w:r>
      <w:r w:rsidRPr="00FF101E">
        <w:t>）；</w:t>
      </w:r>
    </w:p>
    <w:p w14:paraId="33B27D85" w14:textId="650BC2C0" w:rsidR="00837E83" w:rsidRPr="00B40AC2" w:rsidRDefault="007E59D1" w:rsidP="007E59D1">
      <w:pPr>
        <w:numPr>
          <w:ilvl w:val="0"/>
          <w:numId w:val="8"/>
        </w:numPr>
        <w:tabs>
          <w:tab w:val="clear" w:pos="720"/>
          <w:tab w:val="left" w:pos="770"/>
        </w:tabs>
        <w:ind w:left="0" w:firstLine="480"/>
        <w:rPr>
          <w:rFonts w:cs="Times New Roman"/>
          <w:color w:val="000000" w:themeColor="text1"/>
        </w:rPr>
      </w:pPr>
      <w:r w:rsidRPr="00FF101E">
        <w:t>《南江县土地利用总体规划（</w:t>
      </w:r>
      <w:r w:rsidRPr="00FF101E">
        <w:t>2016~2020</w:t>
      </w:r>
      <w:r>
        <w:t>年）（修编）》</w:t>
      </w:r>
      <w:r w:rsidRPr="00D06866">
        <w:t>。</w:t>
      </w:r>
    </w:p>
    <w:p w14:paraId="319ED4A2" w14:textId="1EF7CA63" w:rsidR="0082670B" w:rsidRPr="00B40AC2" w:rsidRDefault="00837E83" w:rsidP="00837E83">
      <w:pPr>
        <w:pStyle w:val="3"/>
        <w:rPr>
          <w:rFonts w:cs="Times New Roman"/>
          <w:color w:val="000000" w:themeColor="text1"/>
        </w:rPr>
      </w:pPr>
      <w:r w:rsidRPr="00B40AC2">
        <w:rPr>
          <w:color w:val="000000" w:themeColor="text1"/>
          <w:szCs w:val="24"/>
          <w:lang w:val="en-US"/>
        </w:rPr>
        <w:t>评价技术导则及技术规范</w:t>
      </w:r>
    </w:p>
    <w:p w14:paraId="4540D991" w14:textId="77777777" w:rsidR="00837E83" w:rsidRPr="00B40AC2" w:rsidRDefault="00837E83" w:rsidP="00837E83">
      <w:pPr>
        <w:rPr>
          <w:color w:val="000000" w:themeColor="text1"/>
        </w:rPr>
      </w:pPr>
      <w:r w:rsidRPr="00B40AC2">
        <w:rPr>
          <w:color w:val="000000" w:themeColor="text1"/>
        </w:rPr>
        <w:t>（</w:t>
      </w:r>
      <w:r w:rsidRPr="00B40AC2">
        <w:rPr>
          <w:color w:val="000000" w:themeColor="text1"/>
        </w:rPr>
        <w:t>1</w:t>
      </w:r>
      <w:r w:rsidRPr="00B40AC2">
        <w:rPr>
          <w:color w:val="000000" w:themeColor="text1"/>
        </w:rPr>
        <w:t>）《建设项目环境影响评价技术导则</w:t>
      </w:r>
      <w:r w:rsidRPr="00B40AC2">
        <w:rPr>
          <w:rFonts w:hint="eastAsia"/>
          <w:color w:val="000000" w:themeColor="text1"/>
        </w:rPr>
        <w:t xml:space="preserve"> </w:t>
      </w:r>
      <w:r w:rsidRPr="00B40AC2">
        <w:rPr>
          <w:color w:val="000000" w:themeColor="text1"/>
        </w:rPr>
        <w:t>总纲》（</w:t>
      </w:r>
      <w:r w:rsidRPr="00B40AC2">
        <w:rPr>
          <w:color w:val="000000" w:themeColor="text1"/>
        </w:rPr>
        <w:t>HJ 2.1-2016</w:t>
      </w:r>
      <w:r w:rsidRPr="00B40AC2">
        <w:rPr>
          <w:color w:val="000000" w:themeColor="text1"/>
        </w:rPr>
        <w:t>）；</w:t>
      </w:r>
    </w:p>
    <w:p w14:paraId="63E7744D" w14:textId="77777777" w:rsidR="00837E83" w:rsidRPr="00B40AC2" w:rsidRDefault="00837E83" w:rsidP="00837E83">
      <w:pPr>
        <w:rPr>
          <w:color w:val="000000" w:themeColor="text1"/>
        </w:rPr>
      </w:pPr>
      <w:r w:rsidRPr="00B40AC2">
        <w:rPr>
          <w:color w:val="000000" w:themeColor="text1"/>
        </w:rPr>
        <w:t>（</w:t>
      </w:r>
      <w:r w:rsidRPr="00B40AC2">
        <w:rPr>
          <w:color w:val="000000" w:themeColor="text1"/>
        </w:rPr>
        <w:t>2</w:t>
      </w:r>
      <w:r w:rsidRPr="00B40AC2">
        <w:rPr>
          <w:color w:val="000000" w:themeColor="text1"/>
        </w:rPr>
        <w:t>）《环境影响评价技术导则</w:t>
      </w:r>
      <w:r w:rsidRPr="00B40AC2">
        <w:rPr>
          <w:rFonts w:hint="eastAsia"/>
          <w:color w:val="000000" w:themeColor="text1"/>
        </w:rPr>
        <w:t xml:space="preserve"> </w:t>
      </w:r>
      <w:r w:rsidRPr="00B40AC2">
        <w:rPr>
          <w:color w:val="000000" w:themeColor="text1"/>
        </w:rPr>
        <w:t>大气环境》（</w:t>
      </w:r>
      <w:r w:rsidRPr="00B40AC2">
        <w:rPr>
          <w:color w:val="000000" w:themeColor="text1"/>
        </w:rPr>
        <w:t>HJ2.2-2018</w:t>
      </w:r>
      <w:r w:rsidRPr="00B40AC2">
        <w:rPr>
          <w:color w:val="000000" w:themeColor="text1"/>
        </w:rPr>
        <w:t>）；</w:t>
      </w:r>
    </w:p>
    <w:p w14:paraId="4165AC01" w14:textId="77777777" w:rsidR="00837E83" w:rsidRPr="00B40AC2" w:rsidRDefault="00837E83" w:rsidP="00837E83">
      <w:pPr>
        <w:rPr>
          <w:color w:val="000000" w:themeColor="text1"/>
        </w:rPr>
      </w:pPr>
      <w:r w:rsidRPr="00B40AC2">
        <w:rPr>
          <w:color w:val="000000" w:themeColor="text1"/>
        </w:rPr>
        <w:t>（</w:t>
      </w:r>
      <w:r w:rsidRPr="00B40AC2">
        <w:rPr>
          <w:color w:val="000000" w:themeColor="text1"/>
        </w:rPr>
        <w:t>3</w:t>
      </w:r>
      <w:r w:rsidRPr="00B40AC2">
        <w:rPr>
          <w:color w:val="000000" w:themeColor="text1"/>
        </w:rPr>
        <w:t>）《环境影响评价技术导则</w:t>
      </w:r>
      <w:r w:rsidRPr="00B40AC2">
        <w:rPr>
          <w:rFonts w:hint="eastAsia"/>
          <w:color w:val="000000" w:themeColor="text1"/>
        </w:rPr>
        <w:t xml:space="preserve"> </w:t>
      </w:r>
      <w:r w:rsidRPr="00B40AC2">
        <w:rPr>
          <w:color w:val="000000" w:themeColor="text1"/>
        </w:rPr>
        <w:t>地表水环境》（</w:t>
      </w:r>
      <w:r w:rsidRPr="00B40AC2">
        <w:rPr>
          <w:color w:val="000000" w:themeColor="text1"/>
        </w:rPr>
        <w:t>HJ2.3-2018</w:t>
      </w:r>
      <w:r w:rsidRPr="00B40AC2">
        <w:rPr>
          <w:color w:val="000000" w:themeColor="text1"/>
        </w:rPr>
        <w:t>）；</w:t>
      </w:r>
    </w:p>
    <w:p w14:paraId="748469C4" w14:textId="77777777" w:rsidR="00837E83" w:rsidRPr="00B40AC2" w:rsidRDefault="00837E83" w:rsidP="00837E83">
      <w:pPr>
        <w:rPr>
          <w:color w:val="000000" w:themeColor="text1"/>
        </w:rPr>
      </w:pPr>
      <w:r w:rsidRPr="00B40AC2">
        <w:rPr>
          <w:color w:val="000000" w:themeColor="text1"/>
        </w:rPr>
        <w:t>（</w:t>
      </w:r>
      <w:r w:rsidRPr="00B40AC2">
        <w:rPr>
          <w:color w:val="000000" w:themeColor="text1"/>
        </w:rPr>
        <w:t>4</w:t>
      </w:r>
      <w:r w:rsidRPr="00B40AC2">
        <w:rPr>
          <w:color w:val="000000" w:themeColor="text1"/>
        </w:rPr>
        <w:t>）《环境影响评价技术导则</w:t>
      </w:r>
      <w:r w:rsidRPr="00B40AC2">
        <w:rPr>
          <w:rFonts w:hint="eastAsia"/>
          <w:color w:val="000000" w:themeColor="text1"/>
        </w:rPr>
        <w:t xml:space="preserve"> </w:t>
      </w:r>
      <w:r w:rsidRPr="00B40AC2">
        <w:rPr>
          <w:color w:val="000000" w:themeColor="text1"/>
        </w:rPr>
        <w:t>地下水环境》（</w:t>
      </w:r>
      <w:r w:rsidRPr="00B40AC2">
        <w:rPr>
          <w:color w:val="000000" w:themeColor="text1"/>
        </w:rPr>
        <w:t>HJ610-2016</w:t>
      </w:r>
      <w:r w:rsidRPr="00B40AC2">
        <w:rPr>
          <w:color w:val="000000" w:themeColor="text1"/>
        </w:rPr>
        <w:t>）；</w:t>
      </w:r>
    </w:p>
    <w:p w14:paraId="16DA8861" w14:textId="77777777" w:rsidR="00837E83" w:rsidRPr="00B40AC2" w:rsidRDefault="00837E83" w:rsidP="00837E83">
      <w:pPr>
        <w:rPr>
          <w:color w:val="000000" w:themeColor="text1"/>
        </w:rPr>
      </w:pPr>
      <w:r w:rsidRPr="00B40AC2">
        <w:rPr>
          <w:color w:val="000000" w:themeColor="text1"/>
        </w:rPr>
        <w:t>（</w:t>
      </w:r>
      <w:r w:rsidRPr="00B40AC2">
        <w:rPr>
          <w:color w:val="000000" w:themeColor="text1"/>
        </w:rPr>
        <w:t>5</w:t>
      </w:r>
      <w:r w:rsidRPr="00B40AC2">
        <w:rPr>
          <w:color w:val="000000" w:themeColor="text1"/>
        </w:rPr>
        <w:t>）《环境影响评价技术导则</w:t>
      </w:r>
      <w:r w:rsidRPr="00B40AC2">
        <w:rPr>
          <w:rFonts w:hint="eastAsia"/>
          <w:color w:val="000000" w:themeColor="text1"/>
        </w:rPr>
        <w:t xml:space="preserve"> </w:t>
      </w:r>
      <w:r w:rsidRPr="00B40AC2">
        <w:rPr>
          <w:color w:val="000000" w:themeColor="text1"/>
        </w:rPr>
        <w:t>生态影响》（</w:t>
      </w:r>
      <w:r w:rsidRPr="00B40AC2">
        <w:rPr>
          <w:color w:val="000000" w:themeColor="text1"/>
        </w:rPr>
        <w:t>HJ 19-2011</w:t>
      </w:r>
      <w:r w:rsidRPr="00B40AC2">
        <w:rPr>
          <w:color w:val="000000" w:themeColor="text1"/>
        </w:rPr>
        <w:t>）；</w:t>
      </w:r>
    </w:p>
    <w:p w14:paraId="58AEB499" w14:textId="77777777" w:rsidR="00837E83" w:rsidRPr="00B40AC2" w:rsidRDefault="00837E83" w:rsidP="00837E83">
      <w:pPr>
        <w:rPr>
          <w:color w:val="000000" w:themeColor="text1"/>
        </w:rPr>
      </w:pPr>
      <w:r w:rsidRPr="00B40AC2">
        <w:rPr>
          <w:color w:val="000000" w:themeColor="text1"/>
        </w:rPr>
        <w:t>（</w:t>
      </w:r>
      <w:r w:rsidRPr="00B40AC2">
        <w:rPr>
          <w:color w:val="000000" w:themeColor="text1"/>
        </w:rPr>
        <w:t>6</w:t>
      </w:r>
      <w:r w:rsidRPr="00B40AC2">
        <w:rPr>
          <w:color w:val="000000" w:themeColor="text1"/>
        </w:rPr>
        <w:t>）《环境影响评价技术导则</w:t>
      </w:r>
      <w:r w:rsidRPr="00B40AC2">
        <w:rPr>
          <w:rFonts w:hint="eastAsia"/>
          <w:color w:val="000000" w:themeColor="text1"/>
        </w:rPr>
        <w:t xml:space="preserve"> </w:t>
      </w:r>
      <w:r w:rsidRPr="00B40AC2">
        <w:rPr>
          <w:color w:val="000000" w:themeColor="text1"/>
        </w:rPr>
        <w:t>声环境》（</w:t>
      </w:r>
      <w:r w:rsidRPr="00B40AC2">
        <w:rPr>
          <w:color w:val="000000" w:themeColor="text1"/>
        </w:rPr>
        <w:t>HJ 2.4-2009</w:t>
      </w:r>
      <w:r w:rsidRPr="00B40AC2">
        <w:rPr>
          <w:color w:val="000000" w:themeColor="text1"/>
        </w:rPr>
        <w:t>）；</w:t>
      </w:r>
    </w:p>
    <w:p w14:paraId="415336BC" w14:textId="77777777" w:rsidR="00837E83" w:rsidRPr="00B40AC2" w:rsidRDefault="00837E83" w:rsidP="00837E83">
      <w:pPr>
        <w:rPr>
          <w:color w:val="000000" w:themeColor="text1"/>
        </w:rPr>
      </w:pPr>
      <w:r w:rsidRPr="00B40AC2">
        <w:rPr>
          <w:color w:val="000000" w:themeColor="text1"/>
        </w:rPr>
        <w:lastRenderedPageBreak/>
        <w:t>（</w:t>
      </w:r>
      <w:r w:rsidRPr="00B40AC2">
        <w:rPr>
          <w:color w:val="000000" w:themeColor="text1"/>
        </w:rPr>
        <w:t>7</w:t>
      </w:r>
      <w:r w:rsidRPr="00B40AC2">
        <w:rPr>
          <w:color w:val="000000" w:themeColor="text1"/>
        </w:rPr>
        <w:t>）《环境影响评价技术导则</w:t>
      </w:r>
      <w:r w:rsidRPr="00B40AC2">
        <w:rPr>
          <w:rFonts w:hint="eastAsia"/>
          <w:color w:val="000000" w:themeColor="text1"/>
        </w:rPr>
        <w:t xml:space="preserve"> </w:t>
      </w:r>
      <w:r w:rsidRPr="00B40AC2">
        <w:rPr>
          <w:rFonts w:hint="eastAsia"/>
          <w:color w:val="000000" w:themeColor="text1"/>
        </w:rPr>
        <w:t>土壤</w:t>
      </w:r>
      <w:r w:rsidRPr="00B40AC2">
        <w:rPr>
          <w:color w:val="000000" w:themeColor="text1"/>
        </w:rPr>
        <w:t>环境》（</w:t>
      </w:r>
      <w:r w:rsidRPr="00B40AC2">
        <w:rPr>
          <w:color w:val="000000" w:themeColor="text1"/>
        </w:rPr>
        <w:t>HJ 964-2018</w:t>
      </w:r>
      <w:r w:rsidRPr="00B40AC2">
        <w:rPr>
          <w:color w:val="000000" w:themeColor="text1"/>
        </w:rPr>
        <w:t>）；</w:t>
      </w:r>
    </w:p>
    <w:p w14:paraId="3067AC61" w14:textId="77777777" w:rsidR="00837E83" w:rsidRPr="00B40AC2" w:rsidRDefault="00837E83" w:rsidP="00837E83">
      <w:pPr>
        <w:rPr>
          <w:color w:val="000000" w:themeColor="text1"/>
        </w:rPr>
      </w:pPr>
      <w:r w:rsidRPr="00B40AC2">
        <w:rPr>
          <w:color w:val="000000" w:themeColor="text1"/>
        </w:rPr>
        <w:t>（</w:t>
      </w:r>
      <w:r w:rsidRPr="00B40AC2">
        <w:rPr>
          <w:color w:val="000000" w:themeColor="text1"/>
        </w:rPr>
        <w:t>8</w:t>
      </w:r>
      <w:r w:rsidRPr="00B40AC2">
        <w:rPr>
          <w:color w:val="000000" w:themeColor="text1"/>
        </w:rPr>
        <w:t>）《建设项目环境风险评价技术导则》（</w:t>
      </w:r>
      <w:r w:rsidRPr="00B40AC2">
        <w:rPr>
          <w:color w:val="000000" w:themeColor="text1"/>
        </w:rPr>
        <w:t>HJ169-2018</w:t>
      </w:r>
      <w:r w:rsidRPr="00B40AC2">
        <w:rPr>
          <w:color w:val="000000" w:themeColor="text1"/>
        </w:rPr>
        <w:t>）；</w:t>
      </w:r>
    </w:p>
    <w:p w14:paraId="144CD62A" w14:textId="77777777" w:rsidR="00837E83" w:rsidRPr="00B40AC2" w:rsidRDefault="00837E83" w:rsidP="00837E83">
      <w:pPr>
        <w:jc w:val="left"/>
        <w:rPr>
          <w:color w:val="000000" w:themeColor="text1"/>
        </w:rPr>
      </w:pPr>
      <w:r w:rsidRPr="00B40AC2">
        <w:rPr>
          <w:color w:val="000000" w:themeColor="text1"/>
        </w:rPr>
        <w:t>（</w:t>
      </w:r>
      <w:r w:rsidRPr="00B40AC2">
        <w:rPr>
          <w:color w:val="000000" w:themeColor="text1"/>
        </w:rPr>
        <w:t>9</w:t>
      </w:r>
      <w:r w:rsidRPr="00B40AC2">
        <w:rPr>
          <w:color w:val="000000" w:themeColor="text1"/>
        </w:rPr>
        <w:t>）</w:t>
      </w:r>
      <w:r w:rsidRPr="00B40AC2">
        <w:rPr>
          <w:color w:val="000000" w:themeColor="text1"/>
          <w:lang w:val="zh-CN"/>
        </w:rPr>
        <w:t>《有色金属工业环境保护工程设计规范》（</w:t>
      </w:r>
      <w:r w:rsidRPr="00B40AC2">
        <w:rPr>
          <w:color w:val="000000" w:themeColor="text1"/>
          <w:lang w:val="zh-CN"/>
        </w:rPr>
        <w:t>GB50988-2014</w:t>
      </w:r>
      <w:r w:rsidRPr="00B40AC2">
        <w:rPr>
          <w:color w:val="000000" w:themeColor="text1"/>
          <w:lang w:val="zh-CN"/>
        </w:rPr>
        <w:t>）；</w:t>
      </w:r>
    </w:p>
    <w:p w14:paraId="62C0C353" w14:textId="77777777" w:rsidR="00837E83" w:rsidRPr="00B40AC2" w:rsidRDefault="00837E83" w:rsidP="00837E83">
      <w:pPr>
        <w:jc w:val="left"/>
        <w:rPr>
          <w:color w:val="000000" w:themeColor="text1"/>
          <w:lang w:val="zh-CN"/>
        </w:rPr>
      </w:pPr>
      <w:r w:rsidRPr="00B40AC2">
        <w:rPr>
          <w:color w:val="000000" w:themeColor="text1"/>
          <w:lang w:val="zh-CN"/>
        </w:rPr>
        <w:t>（</w:t>
      </w:r>
      <w:r w:rsidRPr="00B40AC2">
        <w:rPr>
          <w:color w:val="000000" w:themeColor="text1"/>
        </w:rPr>
        <w:t>10</w:t>
      </w:r>
      <w:r w:rsidRPr="00B40AC2">
        <w:rPr>
          <w:color w:val="000000" w:themeColor="text1"/>
          <w:lang w:val="zh-CN"/>
        </w:rPr>
        <w:t>）《有色金属采矿设计规范》（</w:t>
      </w:r>
      <w:r w:rsidRPr="00B40AC2">
        <w:rPr>
          <w:color w:val="000000" w:themeColor="text1"/>
          <w:lang w:val="zh-CN"/>
        </w:rPr>
        <w:t>GB50771-2012</w:t>
      </w:r>
      <w:r w:rsidRPr="00B40AC2">
        <w:rPr>
          <w:color w:val="000000" w:themeColor="text1"/>
          <w:lang w:val="zh-CN"/>
        </w:rPr>
        <w:t>）；</w:t>
      </w:r>
    </w:p>
    <w:p w14:paraId="18123E97" w14:textId="77777777" w:rsidR="00837E83" w:rsidRPr="00B40AC2" w:rsidRDefault="00837E83" w:rsidP="00837E83">
      <w:pPr>
        <w:jc w:val="left"/>
        <w:rPr>
          <w:bCs/>
          <w:color w:val="000000" w:themeColor="text1"/>
        </w:rPr>
      </w:pPr>
      <w:r w:rsidRPr="00B40AC2">
        <w:rPr>
          <w:bCs/>
          <w:color w:val="000000" w:themeColor="text1"/>
        </w:rPr>
        <w:t>（</w:t>
      </w:r>
      <w:r w:rsidRPr="00B40AC2">
        <w:rPr>
          <w:bCs/>
          <w:color w:val="000000" w:themeColor="text1"/>
        </w:rPr>
        <w:t>11</w:t>
      </w:r>
      <w:r w:rsidRPr="00B40AC2">
        <w:rPr>
          <w:bCs/>
          <w:color w:val="000000" w:themeColor="text1"/>
        </w:rPr>
        <w:t>）《矿山生态环境保护与恢复治理方案编制导则》；</w:t>
      </w:r>
    </w:p>
    <w:p w14:paraId="0EF7EEDD" w14:textId="77777777" w:rsidR="00837E83" w:rsidRPr="00B40AC2" w:rsidRDefault="00837E83" w:rsidP="00837E83">
      <w:pPr>
        <w:tabs>
          <w:tab w:val="left" w:pos="770"/>
        </w:tabs>
        <w:jc w:val="left"/>
        <w:rPr>
          <w:bCs/>
          <w:color w:val="000000" w:themeColor="text1"/>
        </w:rPr>
      </w:pPr>
      <w:r w:rsidRPr="00B40AC2">
        <w:rPr>
          <w:bCs/>
          <w:color w:val="000000" w:themeColor="text1"/>
        </w:rPr>
        <w:t>（</w:t>
      </w:r>
      <w:r w:rsidRPr="00B40AC2">
        <w:rPr>
          <w:bCs/>
          <w:color w:val="000000" w:themeColor="text1"/>
        </w:rPr>
        <w:t>12</w:t>
      </w:r>
      <w:r w:rsidRPr="00B40AC2">
        <w:rPr>
          <w:bCs/>
          <w:color w:val="000000" w:themeColor="text1"/>
        </w:rPr>
        <w:t>）环境保护部《矿山生态环境保护与恢复治理技术规范（试行）》（</w:t>
      </w:r>
      <w:r w:rsidRPr="00B40AC2">
        <w:rPr>
          <w:bCs/>
          <w:color w:val="000000" w:themeColor="text1"/>
        </w:rPr>
        <w:t>HJ 651-2013</w:t>
      </w:r>
      <w:r w:rsidRPr="00B40AC2">
        <w:rPr>
          <w:bCs/>
          <w:color w:val="000000" w:themeColor="text1"/>
        </w:rPr>
        <w:t>）；</w:t>
      </w:r>
    </w:p>
    <w:p w14:paraId="58935D1D" w14:textId="77777777" w:rsidR="00837E83" w:rsidRPr="00B40AC2" w:rsidRDefault="00837E83" w:rsidP="00837E83">
      <w:pPr>
        <w:rPr>
          <w:color w:val="000000" w:themeColor="text1"/>
        </w:rPr>
      </w:pPr>
      <w:r w:rsidRPr="00B40AC2">
        <w:rPr>
          <w:rFonts w:hint="eastAsia"/>
          <w:color w:val="000000" w:themeColor="text1"/>
        </w:rPr>
        <w:t>（</w:t>
      </w:r>
      <w:r w:rsidRPr="00B40AC2">
        <w:rPr>
          <w:rFonts w:hint="eastAsia"/>
          <w:color w:val="000000" w:themeColor="text1"/>
        </w:rPr>
        <w:t>13</w:t>
      </w:r>
      <w:r w:rsidRPr="00B40AC2">
        <w:rPr>
          <w:rFonts w:hint="eastAsia"/>
          <w:color w:val="000000" w:themeColor="text1"/>
        </w:rPr>
        <w:t>）《矿山生态环境保护与污染防治技术政策》（国环发</w:t>
      </w:r>
      <w:r w:rsidRPr="00B40AC2">
        <w:rPr>
          <w:rFonts w:hint="eastAsia"/>
          <w:color w:val="000000" w:themeColor="text1"/>
        </w:rPr>
        <w:t>[2005]109</w:t>
      </w:r>
      <w:r w:rsidRPr="00B40AC2">
        <w:rPr>
          <w:rFonts w:hint="eastAsia"/>
          <w:color w:val="000000" w:themeColor="text1"/>
        </w:rPr>
        <w:t>号）；</w:t>
      </w:r>
    </w:p>
    <w:p w14:paraId="286810A8" w14:textId="77777777" w:rsidR="00837E83" w:rsidRPr="00B40AC2" w:rsidRDefault="00837E83" w:rsidP="00837E83">
      <w:pPr>
        <w:tabs>
          <w:tab w:val="left" w:pos="770"/>
        </w:tabs>
        <w:jc w:val="left"/>
        <w:rPr>
          <w:bCs/>
          <w:color w:val="000000" w:themeColor="text1"/>
        </w:rPr>
      </w:pPr>
      <w:r w:rsidRPr="00B40AC2">
        <w:rPr>
          <w:bCs/>
          <w:color w:val="000000" w:themeColor="text1"/>
        </w:rPr>
        <w:t>（</w:t>
      </w:r>
      <w:r w:rsidRPr="00B40AC2">
        <w:rPr>
          <w:bCs/>
          <w:color w:val="000000" w:themeColor="text1"/>
        </w:rPr>
        <w:t>1</w:t>
      </w:r>
      <w:r w:rsidRPr="00B40AC2">
        <w:rPr>
          <w:rFonts w:hint="eastAsia"/>
          <w:bCs/>
          <w:color w:val="000000" w:themeColor="text1"/>
        </w:rPr>
        <w:t>4</w:t>
      </w:r>
      <w:r w:rsidRPr="00B40AC2">
        <w:rPr>
          <w:bCs/>
          <w:color w:val="000000" w:themeColor="text1"/>
        </w:rPr>
        <w:t>）国家发展和改革委员会</w:t>
      </w:r>
      <w:r w:rsidRPr="00B40AC2">
        <w:rPr>
          <w:bCs/>
          <w:color w:val="000000" w:themeColor="text1"/>
        </w:rPr>
        <w:t xml:space="preserve"> </w:t>
      </w:r>
      <w:r w:rsidRPr="00B40AC2">
        <w:rPr>
          <w:bCs/>
          <w:color w:val="000000" w:themeColor="text1"/>
        </w:rPr>
        <w:t>环境保护部</w:t>
      </w:r>
      <w:r w:rsidRPr="00B40AC2">
        <w:rPr>
          <w:bCs/>
          <w:color w:val="000000" w:themeColor="text1"/>
        </w:rPr>
        <w:t xml:space="preserve"> </w:t>
      </w:r>
      <w:r w:rsidRPr="00B40AC2">
        <w:rPr>
          <w:bCs/>
          <w:color w:val="000000" w:themeColor="text1"/>
        </w:rPr>
        <w:t>工业和信息化部《黄金行业清洁生产评价指标体系》（</w:t>
      </w:r>
      <w:r w:rsidRPr="00B40AC2">
        <w:rPr>
          <w:bCs/>
          <w:color w:val="000000" w:themeColor="text1"/>
        </w:rPr>
        <w:t>2016</w:t>
      </w:r>
      <w:r w:rsidRPr="00B40AC2">
        <w:rPr>
          <w:bCs/>
          <w:color w:val="000000" w:themeColor="text1"/>
        </w:rPr>
        <w:t>年第</w:t>
      </w:r>
      <w:r w:rsidRPr="00B40AC2">
        <w:rPr>
          <w:bCs/>
          <w:color w:val="000000" w:themeColor="text1"/>
        </w:rPr>
        <w:t>21</w:t>
      </w:r>
      <w:r w:rsidRPr="00B40AC2">
        <w:rPr>
          <w:bCs/>
          <w:color w:val="000000" w:themeColor="text1"/>
        </w:rPr>
        <w:t>号公告），</w:t>
      </w:r>
      <w:r w:rsidRPr="00B40AC2">
        <w:rPr>
          <w:bCs/>
          <w:color w:val="000000" w:themeColor="text1"/>
        </w:rPr>
        <w:t>2016</w:t>
      </w:r>
      <w:r w:rsidRPr="00B40AC2">
        <w:rPr>
          <w:bCs/>
          <w:color w:val="000000" w:themeColor="text1"/>
        </w:rPr>
        <w:t>年</w:t>
      </w:r>
      <w:r w:rsidRPr="00B40AC2">
        <w:rPr>
          <w:bCs/>
          <w:color w:val="000000" w:themeColor="text1"/>
        </w:rPr>
        <w:t>11</w:t>
      </w:r>
      <w:r w:rsidRPr="00B40AC2">
        <w:rPr>
          <w:bCs/>
          <w:color w:val="000000" w:themeColor="text1"/>
        </w:rPr>
        <w:t>月</w:t>
      </w:r>
      <w:r w:rsidRPr="00B40AC2">
        <w:rPr>
          <w:bCs/>
          <w:color w:val="000000" w:themeColor="text1"/>
        </w:rPr>
        <w:t>1</w:t>
      </w:r>
      <w:r w:rsidRPr="00B40AC2">
        <w:rPr>
          <w:bCs/>
          <w:color w:val="000000" w:themeColor="text1"/>
        </w:rPr>
        <w:t>日起施行；</w:t>
      </w:r>
    </w:p>
    <w:p w14:paraId="3B53BED2" w14:textId="77777777" w:rsidR="00837E83" w:rsidRPr="00B40AC2" w:rsidRDefault="00837E83" w:rsidP="00837E83">
      <w:pPr>
        <w:tabs>
          <w:tab w:val="left" w:pos="770"/>
        </w:tabs>
        <w:jc w:val="left"/>
        <w:rPr>
          <w:bCs/>
          <w:color w:val="000000" w:themeColor="text1"/>
        </w:rPr>
      </w:pPr>
      <w:r w:rsidRPr="00B40AC2">
        <w:rPr>
          <w:bCs/>
          <w:color w:val="000000" w:themeColor="text1"/>
        </w:rPr>
        <w:t>（</w:t>
      </w:r>
      <w:r w:rsidRPr="00B40AC2">
        <w:rPr>
          <w:bCs/>
          <w:color w:val="000000" w:themeColor="text1"/>
        </w:rPr>
        <w:t>1</w:t>
      </w:r>
      <w:r w:rsidRPr="00B40AC2">
        <w:rPr>
          <w:rFonts w:hint="eastAsia"/>
          <w:bCs/>
          <w:color w:val="000000" w:themeColor="text1"/>
        </w:rPr>
        <w:t>5</w:t>
      </w:r>
      <w:r w:rsidRPr="00B40AC2">
        <w:rPr>
          <w:bCs/>
          <w:color w:val="000000" w:themeColor="text1"/>
        </w:rPr>
        <w:t>）《四川省国家重点生态功能区产业准入负面清单（第一批）》（试行）；</w:t>
      </w:r>
    </w:p>
    <w:p w14:paraId="533C431E" w14:textId="16CC4433" w:rsidR="0082670B" w:rsidRPr="00B40AC2" w:rsidRDefault="00837E83" w:rsidP="00837E83">
      <w:pPr>
        <w:rPr>
          <w:rFonts w:cs="Times New Roman"/>
          <w:color w:val="000000" w:themeColor="text1"/>
          <w:lang w:val="zh-CN"/>
        </w:rPr>
      </w:pPr>
      <w:r w:rsidRPr="00B40AC2">
        <w:rPr>
          <w:bCs/>
          <w:color w:val="000000" w:themeColor="text1"/>
        </w:rPr>
        <w:t>（</w:t>
      </w:r>
      <w:r w:rsidRPr="00B40AC2">
        <w:rPr>
          <w:bCs/>
          <w:color w:val="000000" w:themeColor="text1"/>
        </w:rPr>
        <w:t>1</w:t>
      </w:r>
      <w:r w:rsidRPr="00B40AC2">
        <w:rPr>
          <w:rFonts w:hint="eastAsia"/>
          <w:bCs/>
          <w:color w:val="000000" w:themeColor="text1"/>
        </w:rPr>
        <w:t>6</w:t>
      </w:r>
      <w:r w:rsidRPr="00B40AC2">
        <w:rPr>
          <w:bCs/>
          <w:color w:val="000000" w:themeColor="text1"/>
        </w:rPr>
        <w:t>）《黄金行业污染防治技术政策》（征求意见稿）</w:t>
      </w:r>
    </w:p>
    <w:p w14:paraId="3C046743" w14:textId="41319AB8" w:rsidR="0082670B" w:rsidRPr="00B40AC2" w:rsidRDefault="0082670B" w:rsidP="0082670B">
      <w:pPr>
        <w:rPr>
          <w:rFonts w:cs="Times New Roman"/>
          <w:color w:val="000000" w:themeColor="text1"/>
          <w:lang w:val="zh-CN"/>
        </w:rPr>
      </w:pPr>
    </w:p>
    <w:p w14:paraId="7E4179CF" w14:textId="06A69C12" w:rsidR="0019096A" w:rsidRPr="00B40AC2" w:rsidRDefault="00837E83">
      <w:pPr>
        <w:pStyle w:val="3"/>
        <w:rPr>
          <w:rFonts w:cs="Times New Roman"/>
          <w:color w:val="000000" w:themeColor="text1"/>
        </w:rPr>
      </w:pPr>
      <w:r w:rsidRPr="00B40AC2">
        <w:rPr>
          <w:color w:val="000000" w:themeColor="text1"/>
          <w:szCs w:val="24"/>
          <w:lang w:val="en-US"/>
        </w:rPr>
        <w:t>有关文件及技术规范</w:t>
      </w:r>
    </w:p>
    <w:p w14:paraId="7F3EC98A"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环境影响评价委托书；</w:t>
      </w:r>
    </w:p>
    <w:p w14:paraId="26C6BEE0"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四川景鑫矿业有限公司四川省南江县大火地金矿产资源开发利用方案备案表（川自然资源开备</w:t>
      </w:r>
      <w:r w:rsidRPr="00B40AC2">
        <w:rPr>
          <w:color w:val="000000" w:themeColor="text1"/>
        </w:rPr>
        <w:t>[2020]41</w:t>
      </w:r>
      <w:r w:rsidRPr="00B40AC2">
        <w:rPr>
          <w:color w:val="000000" w:themeColor="text1"/>
        </w:rPr>
        <w:t>号），</w:t>
      </w:r>
      <w:r w:rsidRPr="00B40AC2">
        <w:rPr>
          <w:color w:val="000000" w:themeColor="text1"/>
        </w:rPr>
        <w:t>2020</w:t>
      </w:r>
      <w:r w:rsidRPr="00B40AC2">
        <w:rPr>
          <w:color w:val="000000" w:themeColor="text1"/>
        </w:rPr>
        <w:t>年</w:t>
      </w:r>
      <w:r w:rsidRPr="00B40AC2">
        <w:rPr>
          <w:color w:val="000000" w:themeColor="text1"/>
        </w:rPr>
        <w:t>12</w:t>
      </w:r>
      <w:r w:rsidRPr="00B40AC2">
        <w:rPr>
          <w:color w:val="000000" w:themeColor="text1"/>
        </w:rPr>
        <w:t>月；</w:t>
      </w:r>
    </w:p>
    <w:p w14:paraId="31956813"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全国投资项目在线审批监管平台（四川省）登记单（项目代码：</w:t>
      </w:r>
      <w:r w:rsidRPr="00B40AC2">
        <w:rPr>
          <w:color w:val="000000" w:themeColor="text1"/>
        </w:rPr>
        <w:t>2101-510000-04-01-121419</w:t>
      </w:r>
      <w:r w:rsidRPr="00B40AC2">
        <w:rPr>
          <w:color w:val="000000" w:themeColor="text1"/>
        </w:rPr>
        <w:t>），</w:t>
      </w:r>
      <w:r w:rsidRPr="00B40AC2">
        <w:rPr>
          <w:color w:val="000000" w:themeColor="text1"/>
        </w:rPr>
        <w:t>2021</w:t>
      </w:r>
      <w:r w:rsidRPr="00B40AC2">
        <w:rPr>
          <w:color w:val="000000" w:themeColor="text1"/>
        </w:rPr>
        <w:t>年</w:t>
      </w:r>
      <w:r w:rsidRPr="00B40AC2">
        <w:rPr>
          <w:color w:val="000000" w:themeColor="text1"/>
        </w:rPr>
        <w:t>1</w:t>
      </w:r>
      <w:r w:rsidRPr="00B40AC2">
        <w:rPr>
          <w:color w:val="000000" w:themeColor="text1"/>
        </w:rPr>
        <w:t>月；</w:t>
      </w:r>
    </w:p>
    <w:p w14:paraId="4BC66C6E"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矿产资源勘查许可证（证号：</w:t>
      </w:r>
      <w:r w:rsidRPr="00B40AC2">
        <w:rPr>
          <w:color w:val="000000" w:themeColor="text1"/>
        </w:rPr>
        <w:t>T51120081102018208</w:t>
      </w:r>
      <w:r w:rsidRPr="00B40AC2">
        <w:rPr>
          <w:color w:val="000000" w:themeColor="text1"/>
        </w:rPr>
        <w:t>），有效限期：</w:t>
      </w:r>
      <w:r w:rsidRPr="00B40AC2">
        <w:rPr>
          <w:color w:val="000000" w:themeColor="text1"/>
        </w:rPr>
        <w:t>2019</w:t>
      </w:r>
      <w:r w:rsidRPr="00B40AC2">
        <w:rPr>
          <w:color w:val="000000" w:themeColor="text1"/>
        </w:rPr>
        <w:t>年</w:t>
      </w:r>
      <w:r w:rsidRPr="00B40AC2">
        <w:rPr>
          <w:color w:val="000000" w:themeColor="text1"/>
        </w:rPr>
        <w:t>4</w:t>
      </w:r>
      <w:r w:rsidRPr="00B40AC2">
        <w:rPr>
          <w:color w:val="000000" w:themeColor="text1"/>
        </w:rPr>
        <w:t>月</w:t>
      </w:r>
      <w:r w:rsidRPr="00B40AC2">
        <w:rPr>
          <w:color w:val="000000" w:themeColor="text1"/>
        </w:rPr>
        <w:t>18</w:t>
      </w:r>
      <w:r w:rsidRPr="00B40AC2">
        <w:rPr>
          <w:color w:val="000000" w:themeColor="text1"/>
        </w:rPr>
        <w:t>日至</w:t>
      </w:r>
      <w:r w:rsidRPr="00B40AC2">
        <w:rPr>
          <w:color w:val="000000" w:themeColor="text1"/>
        </w:rPr>
        <w:t>2021</w:t>
      </w:r>
      <w:r w:rsidRPr="00B40AC2">
        <w:rPr>
          <w:color w:val="000000" w:themeColor="text1"/>
        </w:rPr>
        <w:t>年</w:t>
      </w:r>
      <w:r w:rsidRPr="00B40AC2">
        <w:rPr>
          <w:color w:val="000000" w:themeColor="text1"/>
        </w:rPr>
        <w:t>4</w:t>
      </w:r>
      <w:r w:rsidRPr="00B40AC2">
        <w:rPr>
          <w:color w:val="000000" w:themeColor="text1"/>
        </w:rPr>
        <w:t>月</w:t>
      </w:r>
      <w:r w:rsidRPr="00B40AC2">
        <w:rPr>
          <w:color w:val="000000" w:themeColor="text1"/>
        </w:rPr>
        <w:t>18</w:t>
      </w:r>
      <w:r w:rsidRPr="00B40AC2">
        <w:rPr>
          <w:color w:val="000000" w:themeColor="text1"/>
        </w:rPr>
        <w:t>日；</w:t>
      </w:r>
    </w:p>
    <w:p w14:paraId="163A9566"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《划定矿区范围批复》（川采矿区审字</w:t>
      </w:r>
      <w:r w:rsidRPr="00B40AC2">
        <w:rPr>
          <w:color w:val="000000" w:themeColor="text1"/>
        </w:rPr>
        <w:t>[2020]0008</w:t>
      </w:r>
      <w:r w:rsidRPr="00B40AC2">
        <w:rPr>
          <w:color w:val="000000" w:themeColor="text1"/>
        </w:rPr>
        <w:t>号），划定矿区范围坐标表，</w:t>
      </w:r>
      <w:r w:rsidRPr="00B40AC2">
        <w:rPr>
          <w:color w:val="000000" w:themeColor="text1"/>
        </w:rPr>
        <w:t>2020</w:t>
      </w:r>
      <w:r w:rsidRPr="00B40AC2">
        <w:rPr>
          <w:color w:val="000000" w:themeColor="text1"/>
        </w:rPr>
        <w:t>年</w:t>
      </w:r>
      <w:r w:rsidRPr="00B40AC2">
        <w:rPr>
          <w:color w:val="000000" w:themeColor="text1"/>
        </w:rPr>
        <w:t>10</w:t>
      </w:r>
      <w:r w:rsidRPr="00B40AC2">
        <w:rPr>
          <w:color w:val="000000" w:themeColor="text1"/>
        </w:rPr>
        <w:t>月</w:t>
      </w:r>
      <w:r w:rsidRPr="00B40AC2">
        <w:rPr>
          <w:color w:val="000000" w:themeColor="text1"/>
        </w:rPr>
        <w:t>21</w:t>
      </w:r>
      <w:r w:rsidRPr="00B40AC2">
        <w:rPr>
          <w:color w:val="000000" w:themeColor="text1"/>
        </w:rPr>
        <w:t>日；</w:t>
      </w:r>
    </w:p>
    <w:p w14:paraId="608230EF"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《四川省自然资源厅关于</w:t>
      </w:r>
      <w:r w:rsidRPr="00B40AC2">
        <w:rPr>
          <w:color w:val="000000" w:themeColor="text1"/>
        </w:rPr>
        <w:t>&lt;</w:t>
      </w:r>
      <w:r w:rsidRPr="00B40AC2">
        <w:rPr>
          <w:color w:val="000000" w:themeColor="text1"/>
        </w:rPr>
        <w:t>四川省南江县大火地矿区金矿详查报告</w:t>
      </w:r>
      <w:r w:rsidRPr="00B40AC2">
        <w:rPr>
          <w:color w:val="000000" w:themeColor="text1"/>
        </w:rPr>
        <w:t>&gt;</w:t>
      </w:r>
      <w:r w:rsidRPr="00B40AC2">
        <w:rPr>
          <w:color w:val="000000" w:themeColor="text1"/>
        </w:rPr>
        <w:t>矿产资源储量评审备案证明》（川自然资储备字</w:t>
      </w:r>
      <w:r w:rsidRPr="00B40AC2">
        <w:rPr>
          <w:color w:val="000000" w:themeColor="text1"/>
        </w:rPr>
        <w:t>[2020]001</w:t>
      </w:r>
      <w:r w:rsidRPr="00B40AC2">
        <w:rPr>
          <w:color w:val="000000" w:themeColor="text1"/>
        </w:rPr>
        <w:t>号），</w:t>
      </w:r>
      <w:r w:rsidRPr="00B40AC2">
        <w:rPr>
          <w:color w:val="000000" w:themeColor="text1"/>
        </w:rPr>
        <w:t>2020</w:t>
      </w:r>
      <w:r w:rsidRPr="00B40AC2">
        <w:rPr>
          <w:color w:val="000000" w:themeColor="text1"/>
        </w:rPr>
        <w:t>年</w:t>
      </w:r>
      <w:r w:rsidRPr="00B40AC2">
        <w:rPr>
          <w:color w:val="000000" w:themeColor="text1"/>
        </w:rPr>
        <w:t>1</w:t>
      </w:r>
      <w:r w:rsidRPr="00B40AC2">
        <w:rPr>
          <w:color w:val="000000" w:themeColor="text1"/>
        </w:rPr>
        <w:t>月</w:t>
      </w:r>
      <w:r w:rsidRPr="00B40AC2">
        <w:rPr>
          <w:color w:val="000000" w:themeColor="text1"/>
        </w:rPr>
        <w:t>21</w:t>
      </w:r>
      <w:r w:rsidRPr="00B40AC2">
        <w:rPr>
          <w:color w:val="000000" w:themeColor="text1"/>
        </w:rPr>
        <w:t>日；</w:t>
      </w:r>
    </w:p>
    <w:p w14:paraId="7D9C3A94"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《四川省南江县大火地矿区金矿详查报告》审查意见书（川评审</w:t>
      </w:r>
      <w:r w:rsidRPr="00B40AC2">
        <w:rPr>
          <w:color w:val="000000" w:themeColor="text1"/>
        </w:rPr>
        <w:t>[2019]075</w:t>
      </w:r>
      <w:r w:rsidRPr="00B40AC2">
        <w:rPr>
          <w:color w:val="000000" w:themeColor="text1"/>
        </w:rPr>
        <w:t>号），</w:t>
      </w:r>
      <w:r w:rsidRPr="00B40AC2">
        <w:rPr>
          <w:color w:val="000000" w:themeColor="text1"/>
        </w:rPr>
        <w:t>2019</w:t>
      </w:r>
      <w:r w:rsidRPr="00B40AC2">
        <w:rPr>
          <w:color w:val="000000" w:themeColor="text1"/>
        </w:rPr>
        <w:t>年</w:t>
      </w:r>
      <w:r w:rsidRPr="00B40AC2">
        <w:rPr>
          <w:color w:val="000000" w:themeColor="text1"/>
        </w:rPr>
        <w:t>12</w:t>
      </w:r>
      <w:r w:rsidRPr="00B40AC2">
        <w:rPr>
          <w:color w:val="000000" w:themeColor="text1"/>
        </w:rPr>
        <w:t>月</w:t>
      </w:r>
      <w:r w:rsidRPr="00B40AC2">
        <w:rPr>
          <w:color w:val="000000" w:themeColor="text1"/>
        </w:rPr>
        <w:t>10</w:t>
      </w:r>
      <w:r w:rsidRPr="00B40AC2">
        <w:rPr>
          <w:color w:val="000000" w:themeColor="text1"/>
        </w:rPr>
        <w:t>日；</w:t>
      </w:r>
    </w:p>
    <w:p w14:paraId="6D804656" w14:textId="18CF7A74" w:rsidR="008B01DA" w:rsidRPr="00B40AC2" w:rsidRDefault="004F1161" w:rsidP="008B01DA">
      <w:pPr>
        <w:numPr>
          <w:ilvl w:val="0"/>
          <w:numId w:val="13"/>
        </w:numPr>
        <w:tabs>
          <w:tab w:val="left" w:pos="770"/>
          <w:tab w:val="left" w:pos="880"/>
        </w:tabs>
        <w:ind w:left="0" w:firstLine="480"/>
        <w:rPr>
          <w:color w:val="000000" w:themeColor="text1"/>
        </w:rPr>
      </w:pPr>
      <w:r w:rsidRPr="00B40AC2">
        <w:rPr>
          <w:rFonts w:cs="Times New Roman" w:hint="eastAsia"/>
          <w:color w:val="000000" w:themeColor="text1"/>
          <w:kern w:val="2"/>
        </w:rPr>
        <w:t>《巴中市自然资源和规划局关于对四川省南江县大火地金矿划定矿区范围申请核查意见的报告》</w:t>
      </w:r>
      <w:r w:rsidR="008B01DA" w:rsidRPr="00B40AC2">
        <w:rPr>
          <w:color w:val="000000" w:themeColor="text1"/>
        </w:rPr>
        <w:t>（</w:t>
      </w:r>
      <w:r w:rsidR="00FC0104" w:rsidRPr="00B40AC2">
        <w:rPr>
          <w:rFonts w:hint="eastAsia"/>
          <w:color w:val="000000" w:themeColor="text1"/>
        </w:rPr>
        <w:t>巴自然资规</w:t>
      </w:r>
      <w:r w:rsidR="00FC0104" w:rsidRPr="00B40AC2">
        <w:rPr>
          <w:rFonts w:hint="eastAsia"/>
          <w:color w:val="000000" w:themeColor="text1"/>
        </w:rPr>
        <w:t>[2020]297</w:t>
      </w:r>
      <w:r w:rsidR="00FC0104" w:rsidRPr="00B40AC2">
        <w:rPr>
          <w:rFonts w:hint="eastAsia"/>
          <w:color w:val="000000" w:themeColor="text1"/>
        </w:rPr>
        <w:t>号</w:t>
      </w:r>
      <w:r w:rsidR="008B01DA" w:rsidRPr="00B40AC2">
        <w:rPr>
          <w:color w:val="000000" w:themeColor="text1"/>
        </w:rPr>
        <w:t>）；</w:t>
      </w:r>
    </w:p>
    <w:p w14:paraId="6D1733C5" w14:textId="5F6D76DA" w:rsidR="008B01DA" w:rsidRPr="00B40AC2" w:rsidRDefault="00FC0104" w:rsidP="008B01DA">
      <w:pPr>
        <w:numPr>
          <w:ilvl w:val="0"/>
          <w:numId w:val="13"/>
        </w:numPr>
        <w:tabs>
          <w:tab w:val="left" w:pos="770"/>
          <w:tab w:val="left" w:pos="880"/>
        </w:tabs>
        <w:ind w:left="0" w:firstLine="480"/>
        <w:rPr>
          <w:color w:val="000000" w:themeColor="text1"/>
        </w:rPr>
      </w:pPr>
      <w:r w:rsidRPr="00B40AC2">
        <w:rPr>
          <w:rFonts w:cs="Times New Roman" w:hint="eastAsia"/>
          <w:color w:val="000000" w:themeColor="text1"/>
          <w:kern w:val="2"/>
        </w:rPr>
        <w:t>《南江县自然资源和规划局关于四川省景鑫矿业有限公司申请办理四川省南江县大火地金矿详查划定矿区范围的报告》（南自然资规</w:t>
      </w:r>
      <w:r w:rsidRPr="00B40AC2">
        <w:rPr>
          <w:rFonts w:cs="Times New Roman" w:hint="eastAsia"/>
          <w:color w:val="000000" w:themeColor="text1"/>
          <w:kern w:val="2"/>
        </w:rPr>
        <w:t>[2020]223</w:t>
      </w:r>
      <w:r w:rsidRPr="00B40AC2">
        <w:rPr>
          <w:rFonts w:cs="Times New Roman" w:hint="eastAsia"/>
          <w:color w:val="000000" w:themeColor="text1"/>
          <w:kern w:val="2"/>
        </w:rPr>
        <w:t>号）</w:t>
      </w:r>
      <w:r w:rsidR="008B01DA" w:rsidRPr="00B40AC2">
        <w:rPr>
          <w:color w:val="000000" w:themeColor="text1"/>
        </w:rPr>
        <w:t>；</w:t>
      </w:r>
    </w:p>
    <w:p w14:paraId="1D69BCA1"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lastRenderedPageBreak/>
        <w:t>中国建筑材料工业地质勘查中心四川总队《四川省南江县大火地矿区金矿详查报告》，</w:t>
      </w:r>
      <w:r w:rsidRPr="00B40AC2">
        <w:rPr>
          <w:color w:val="000000" w:themeColor="text1"/>
        </w:rPr>
        <w:t>2019</w:t>
      </w:r>
      <w:r w:rsidRPr="00B40AC2">
        <w:rPr>
          <w:color w:val="000000" w:themeColor="text1"/>
        </w:rPr>
        <w:t>年</w:t>
      </w:r>
      <w:r w:rsidRPr="00B40AC2">
        <w:rPr>
          <w:color w:val="000000" w:themeColor="text1"/>
        </w:rPr>
        <w:t>10</w:t>
      </w:r>
      <w:r w:rsidRPr="00B40AC2">
        <w:rPr>
          <w:color w:val="000000" w:themeColor="text1"/>
        </w:rPr>
        <w:t>月；</w:t>
      </w:r>
    </w:p>
    <w:p w14:paraId="7C761C4A"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《四川景鑫矿业有限公司四川省南江县大火地金矿矿产资源开发利用方案》，</w:t>
      </w:r>
      <w:r w:rsidRPr="00B40AC2">
        <w:rPr>
          <w:color w:val="000000" w:themeColor="text1"/>
        </w:rPr>
        <w:t>2020</w:t>
      </w:r>
      <w:r w:rsidRPr="00B40AC2">
        <w:rPr>
          <w:color w:val="000000" w:themeColor="text1"/>
        </w:rPr>
        <w:t>年</w:t>
      </w:r>
      <w:r w:rsidRPr="00B40AC2">
        <w:rPr>
          <w:color w:val="000000" w:themeColor="text1"/>
        </w:rPr>
        <w:t>11</w:t>
      </w:r>
      <w:r w:rsidRPr="00B40AC2">
        <w:rPr>
          <w:color w:val="000000" w:themeColor="text1"/>
        </w:rPr>
        <w:t>月；</w:t>
      </w:r>
    </w:p>
    <w:p w14:paraId="5A283EBD" w14:textId="128B8D6A"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四川旷远工程勘察设计有限公司《四川省南江县大火地金矿项目水土保持方案报告书》，</w:t>
      </w:r>
      <w:r w:rsidRPr="00B40AC2">
        <w:rPr>
          <w:color w:val="000000" w:themeColor="text1"/>
        </w:rPr>
        <w:t>2021</w:t>
      </w:r>
      <w:r w:rsidRPr="00B40AC2">
        <w:rPr>
          <w:color w:val="000000" w:themeColor="text1"/>
        </w:rPr>
        <w:t>年</w:t>
      </w:r>
      <w:r w:rsidRPr="00B40AC2">
        <w:rPr>
          <w:color w:val="000000" w:themeColor="text1"/>
        </w:rPr>
        <w:t>1</w:t>
      </w:r>
      <w:r w:rsidRPr="00B40AC2">
        <w:rPr>
          <w:color w:val="000000" w:themeColor="text1"/>
        </w:rPr>
        <w:t>月；</w:t>
      </w:r>
    </w:p>
    <w:p w14:paraId="5D168F83" w14:textId="601F7F17" w:rsidR="004F1161" w:rsidRPr="00B40AC2" w:rsidRDefault="004F1161" w:rsidP="004F1161">
      <w:pPr>
        <w:numPr>
          <w:ilvl w:val="0"/>
          <w:numId w:val="13"/>
        </w:numPr>
        <w:tabs>
          <w:tab w:val="left" w:pos="770"/>
          <w:tab w:val="left" w:pos="880"/>
        </w:tabs>
        <w:ind w:left="0" w:firstLine="480"/>
        <w:rPr>
          <w:color w:val="000000" w:themeColor="text1"/>
        </w:rPr>
      </w:pPr>
      <w:r w:rsidRPr="00B40AC2">
        <w:rPr>
          <w:rFonts w:hint="eastAsia"/>
          <w:color w:val="000000" w:themeColor="text1"/>
        </w:rPr>
        <w:t>四川省水利厅关于四川省南江县大火地金矿项目水土保持方案的批复（川水函</w:t>
      </w:r>
      <w:r w:rsidRPr="00B40AC2">
        <w:rPr>
          <w:rFonts w:hint="eastAsia"/>
          <w:color w:val="000000" w:themeColor="text1"/>
        </w:rPr>
        <w:t>[2021]78</w:t>
      </w:r>
      <w:r w:rsidRPr="00B40AC2">
        <w:rPr>
          <w:rFonts w:hint="eastAsia"/>
          <w:color w:val="000000" w:themeColor="text1"/>
        </w:rPr>
        <w:t>号），</w:t>
      </w:r>
      <w:r w:rsidRPr="00B40AC2">
        <w:rPr>
          <w:rFonts w:hint="eastAsia"/>
          <w:color w:val="000000" w:themeColor="text1"/>
        </w:rPr>
        <w:t>2021</w:t>
      </w:r>
      <w:r w:rsidRPr="00B40AC2">
        <w:rPr>
          <w:rFonts w:hint="eastAsia"/>
          <w:color w:val="000000" w:themeColor="text1"/>
        </w:rPr>
        <w:t>年</w:t>
      </w:r>
      <w:r w:rsidRPr="00B40AC2">
        <w:rPr>
          <w:rFonts w:hint="eastAsia"/>
          <w:color w:val="000000" w:themeColor="text1"/>
        </w:rPr>
        <w:t>1</w:t>
      </w:r>
      <w:r w:rsidRPr="00B40AC2">
        <w:rPr>
          <w:rFonts w:hint="eastAsia"/>
          <w:color w:val="000000" w:themeColor="text1"/>
        </w:rPr>
        <w:t>月</w:t>
      </w:r>
    </w:p>
    <w:p w14:paraId="335B8034" w14:textId="30B6959B" w:rsidR="004F1161" w:rsidRPr="00B40AC2" w:rsidRDefault="004F1161" w:rsidP="004F1161">
      <w:pPr>
        <w:numPr>
          <w:ilvl w:val="0"/>
          <w:numId w:val="13"/>
        </w:numPr>
        <w:tabs>
          <w:tab w:val="left" w:pos="770"/>
          <w:tab w:val="left" w:pos="880"/>
        </w:tabs>
        <w:ind w:left="0" w:firstLine="480"/>
        <w:rPr>
          <w:color w:val="000000" w:themeColor="text1"/>
        </w:rPr>
      </w:pPr>
      <w:r w:rsidRPr="00B40AC2">
        <w:rPr>
          <w:rFonts w:hint="eastAsia"/>
          <w:color w:val="000000" w:themeColor="text1"/>
        </w:rPr>
        <w:t>四川省自然资源厅关于巴中市南江县四川景鑫矿业有限公四川省南江县大火地金矿矿山地质环境保护与土地复垦方案通过审查的公告（</w:t>
      </w:r>
      <w:r w:rsidRPr="00B40AC2">
        <w:rPr>
          <w:rFonts w:hint="eastAsia"/>
          <w:color w:val="000000" w:themeColor="text1"/>
        </w:rPr>
        <w:t>2021</w:t>
      </w:r>
      <w:r w:rsidRPr="00B40AC2">
        <w:rPr>
          <w:rFonts w:hint="eastAsia"/>
          <w:color w:val="000000" w:themeColor="text1"/>
        </w:rPr>
        <w:t>年第</w:t>
      </w:r>
      <w:r w:rsidRPr="00B40AC2">
        <w:rPr>
          <w:rFonts w:hint="eastAsia"/>
          <w:color w:val="000000" w:themeColor="text1"/>
        </w:rPr>
        <w:t>15</w:t>
      </w:r>
      <w:r w:rsidRPr="00B40AC2">
        <w:rPr>
          <w:rFonts w:hint="eastAsia"/>
          <w:color w:val="000000" w:themeColor="text1"/>
        </w:rPr>
        <w:t>号），</w:t>
      </w:r>
      <w:r w:rsidRPr="00B40AC2">
        <w:rPr>
          <w:rFonts w:hint="eastAsia"/>
          <w:color w:val="000000" w:themeColor="text1"/>
        </w:rPr>
        <w:t>2021</w:t>
      </w:r>
      <w:r w:rsidRPr="00B40AC2">
        <w:rPr>
          <w:rFonts w:hint="eastAsia"/>
          <w:color w:val="000000" w:themeColor="text1"/>
        </w:rPr>
        <w:t>年</w:t>
      </w:r>
      <w:r w:rsidRPr="00B40AC2">
        <w:rPr>
          <w:rFonts w:hint="eastAsia"/>
          <w:color w:val="000000" w:themeColor="text1"/>
        </w:rPr>
        <w:t>3</w:t>
      </w:r>
      <w:r w:rsidRPr="00B40AC2">
        <w:rPr>
          <w:rFonts w:hint="eastAsia"/>
          <w:color w:val="000000" w:themeColor="text1"/>
        </w:rPr>
        <w:t>月；</w:t>
      </w:r>
    </w:p>
    <w:p w14:paraId="54FBBC3D"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四川旷远工程勘察设计有限公司《四川省南江县大火地金矿矿山地质环境保护与土地复垦方案》，</w:t>
      </w:r>
      <w:r w:rsidRPr="00B40AC2">
        <w:rPr>
          <w:color w:val="000000" w:themeColor="text1"/>
        </w:rPr>
        <w:t>2021</w:t>
      </w:r>
      <w:r w:rsidRPr="00B40AC2">
        <w:rPr>
          <w:color w:val="000000" w:themeColor="text1"/>
        </w:rPr>
        <w:t>年</w:t>
      </w:r>
      <w:r w:rsidRPr="00B40AC2">
        <w:rPr>
          <w:color w:val="000000" w:themeColor="text1"/>
        </w:rPr>
        <w:t>3</w:t>
      </w:r>
      <w:r w:rsidRPr="00B40AC2">
        <w:rPr>
          <w:color w:val="000000" w:themeColor="text1"/>
        </w:rPr>
        <w:t>月；</w:t>
      </w:r>
    </w:p>
    <w:p w14:paraId="5871595C"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《四川景鑫矿业有限公司四川省南江县大火地金矿</w:t>
      </w:r>
      <w:r w:rsidRPr="00B40AC2">
        <w:rPr>
          <w:color w:val="000000" w:themeColor="text1"/>
        </w:rPr>
        <w:t>3.0</w:t>
      </w:r>
      <w:r w:rsidRPr="00B40AC2">
        <w:rPr>
          <w:color w:val="000000" w:themeColor="text1"/>
        </w:rPr>
        <w:t>万吨</w:t>
      </w:r>
      <w:r w:rsidRPr="00B40AC2">
        <w:rPr>
          <w:color w:val="000000" w:themeColor="text1"/>
        </w:rPr>
        <w:t>/</w:t>
      </w:r>
      <w:r w:rsidRPr="00B40AC2">
        <w:rPr>
          <w:color w:val="000000" w:themeColor="text1"/>
        </w:rPr>
        <w:t>年采矿项目陆生生态影响评价专题报告》；</w:t>
      </w:r>
    </w:p>
    <w:p w14:paraId="0F7DF92A"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color w:val="000000" w:themeColor="text1"/>
        </w:rPr>
        <w:t>大火地金矿</w:t>
      </w:r>
      <w:r w:rsidRPr="00B40AC2">
        <w:rPr>
          <w:rFonts w:hint="eastAsia"/>
          <w:color w:val="000000" w:themeColor="text1"/>
        </w:rPr>
        <w:t>现状</w:t>
      </w:r>
      <w:r w:rsidRPr="00B40AC2">
        <w:rPr>
          <w:color w:val="000000" w:themeColor="text1"/>
        </w:rPr>
        <w:t>监测报告</w:t>
      </w:r>
      <w:r w:rsidRPr="00B40AC2">
        <w:rPr>
          <w:rFonts w:hint="eastAsia"/>
          <w:color w:val="000000" w:themeColor="text1"/>
        </w:rPr>
        <w:t>；</w:t>
      </w:r>
    </w:p>
    <w:p w14:paraId="6ECC7275" w14:textId="77777777" w:rsidR="008B01DA" w:rsidRPr="00B40AC2" w:rsidRDefault="008B01DA" w:rsidP="008B01DA">
      <w:pPr>
        <w:numPr>
          <w:ilvl w:val="0"/>
          <w:numId w:val="13"/>
        </w:numPr>
        <w:tabs>
          <w:tab w:val="left" w:pos="770"/>
          <w:tab w:val="left" w:pos="880"/>
        </w:tabs>
        <w:ind w:left="0" w:firstLine="480"/>
        <w:rPr>
          <w:color w:val="000000" w:themeColor="text1"/>
        </w:rPr>
      </w:pPr>
      <w:r w:rsidRPr="00B40AC2">
        <w:rPr>
          <w:rFonts w:hint="eastAsia"/>
          <w:color w:val="000000" w:themeColor="text1"/>
        </w:rPr>
        <w:t>大火地金矿矿石辐射监测报告</w:t>
      </w:r>
      <w:r w:rsidRPr="00B40AC2">
        <w:rPr>
          <w:color w:val="000000" w:themeColor="text1"/>
        </w:rPr>
        <w:t>；</w:t>
      </w:r>
    </w:p>
    <w:p w14:paraId="1FD3B898" w14:textId="1A90419E" w:rsidR="0019096A" w:rsidRPr="00B40AC2" w:rsidRDefault="0019096A">
      <w:pPr>
        <w:rPr>
          <w:rFonts w:cs="Times New Roman"/>
          <w:color w:val="000000" w:themeColor="text1"/>
          <w:lang w:val="zh-CN"/>
        </w:rPr>
      </w:pPr>
    </w:p>
    <w:p w14:paraId="08039E7C" w14:textId="17E0CEFC" w:rsidR="0019096A" w:rsidRPr="00B40AC2" w:rsidRDefault="00ED3955">
      <w:pPr>
        <w:pStyle w:val="2"/>
        <w:spacing w:before="120" w:after="120"/>
        <w:rPr>
          <w:rFonts w:cs="Times New Roman"/>
          <w:color w:val="000000" w:themeColor="text1"/>
        </w:rPr>
      </w:pPr>
      <w:bookmarkStart w:id="51" w:name="_Toc95310369"/>
      <w:r w:rsidRPr="00B40AC2">
        <w:rPr>
          <w:rFonts w:cs="Times New Roman" w:hint="eastAsia"/>
          <w:color w:val="000000" w:themeColor="text1"/>
        </w:rPr>
        <w:t>评价目的和评价原则</w:t>
      </w:r>
      <w:bookmarkEnd w:id="51"/>
    </w:p>
    <w:p w14:paraId="2671574A" w14:textId="48AE3C54" w:rsidR="00ED3955" w:rsidRPr="00B40AC2" w:rsidRDefault="00ED3955" w:rsidP="00ED3955">
      <w:pPr>
        <w:pStyle w:val="3"/>
        <w:rPr>
          <w:color w:val="000000" w:themeColor="text1"/>
        </w:rPr>
      </w:pPr>
      <w:r w:rsidRPr="00B40AC2">
        <w:rPr>
          <w:rFonts w:hint="eastAsia"/>
          <w:color w:val="000000" w:themeColor="text1"/>
        </w:rPr>
        <w:t>评价目的</w:t>
      </w:r>
    </w:p>
    <w:p w14:paraId="6986EB94" w14:textId="6C22C80E" w:rsidR="0019096A" w:rsidRPr="00B40AC2" w:rsidRDefault="00ED3955">
      <w:pPr>
        <w:rPr>
          <w:rFonts w:cs="Times New Roman"/>
          <w:color w:val="000000" w:themeColor="text1"/>
          <w:lang w:val="zh-CN"/>
        </w:rPr>
      </w:pPr>
      <w:r w:rsidRPr="00B40AC2">
        <w:rPr>
          <w:rFonts w:cs="Times New Roman" w:hint="eastAsia"/>
          <w:color w:val="000000" w:themeColor="text1"/>
          <w:lang w:val="zh-CN"/>
        </w:rPr>
        <w:t>环境影响评价作为建设项目环境保护管理的一项制度，根本目的是贯彻“保护环境”的基本国策，认真执行“预防为主，防治结合”的环境管理方针。编制本项目环境影响报告书的目的，旨在通过环境调查和现场监测，了解工程所处环境状况的基础上，根据工程特性，对工程项目建设过程和投入使用后污染源的产生位置、污染物排放种类、排放方式、排放去向和最终排放量、防止污染措施等进行全面分析，评价区域环境质量可能产生的变化，分析本工程的建设是否存在重大环境问题，以环保法规为准绳，衡量建设项目的可行性，提出尽可能减少环境影响的对策建议，为管理部门审查和决策、设计部门设计、项目的环境管理提供依据。</w:t>
      </w:r>
    </w:p>
    <w:p w14:paraId="0D61B7C7" w14:textId="4D7B4C1C" w:rsidR="00ED3955" w:rsidRPr="00B40AC2" w:rsidRDefault="00ED3955" w:rsidP="00ED3955">
      <w:pPr>
        <w:pStyle w:val="3"/>
        <w:rPr>
          <w:color w:val="000000" w:themeColor="text1"/>
        </w:rPr>
      </w:pPr>
      <w:r w:rsidRPr="00B40AC2">
        <w:rPr>
          <w:rFonts w:hint="eastAsia"/>
          <w:color w:val="000000" w:themeColor="text1"/>
        </w:rPr>
        <w:lastRenderedPageBreak/>
        <w:t>评价原则</w:t>
      </w:r>
    </w:p>
    <w:p w14:paraId="269BE7F9" w14:textId="77777777" w:rsidR="00ED3955" w:rsidRPr="00B40AC2" w:rsidRDefault="00ED3955" w:rsidP="00ED3955">
      <w:pPr>
        <w:jc w:val="left"/>
        <w:rPr>
          <w:color w:val="000000" w:themeColor="text1"/>
        </w:rPr>
      </w:pPr>
      <w:r w:rsidRPr="00B40AC2">
        <w:rPr>
          <w:rFonts w:hint="eastAsia"/>
          <w:color w:val="000000" w:themeColor="text1"/>
        </w:rPr>
        <w:t>根据《建设项目环境影响评价技术导则</w:t>
      </w:r>
      <w:r w:rsidRPr="00B40AC2">
        <w:rPr>
          <w:rFonts w:hint="eastAsia"/>
          <w:color w:val="000000" w:themeColor="text1"/>
        </w:rPr>
        <w:t xml:space="preserve"> </w:t>
      </w:r>
      <w:r w:rsidRPr="00B40AC2">
        <w:rPr>
          <w:rFonts w:hint="eastAsia"/>
          <w:color w:val="000000" w:themeColor="text1"/>
        </w:rPr>
        <w:t>总纲》的要求，项目的环境影响评价主要突出环境影响评价的源头预防作用，坚持保护和改善环境质量，具体的环境影响评价原则如下：</w:t>
      </w:r>
    </w:p>
    <w:p w14:paraId="461F070F" w14:textId="77777777" w:rsidR="00ED3955" w:rsidRPr="00B40AC2" w:rsidRDefault="00ED3955" w:rsidP="00ED3955">
      <w:pPr>
        <w:jc w:val="left"/>
        <w:rPr>
          <w:color w:val="000000" w:themeColor="text1"/>
        </w:rPr>
      </w:pPr>
      <w:r w:rsidRPr="00B40AC2">
        <w:rPr>
          <w:rFonts w:hint="eastAsia"/>
          <w:color w:val="000000" w:themeColor="text1"/>
        </w:rPr>
        <w:t>a</w:t>
      </w:r>
      <w:r w:rsidRPr="00B40AC2">
        <w:rPr>
          <w:rFonts w:hint="eastAsia"/>
          <w:color w:val="000000" w:themeColor="text1"/>
        </w:rPr>
        <w:t>）依法评价</w:t>
      </w:r>
    </w:p>
    <w:p w14:paraId="2F5EAEDB" w14:textId="77777777" w:rsidR="00ED3955" w:rsidRPr="00B40AC2" w:rsidRDefault="00ED3955" w:rsidP="00ED3955">
      <w:pPr>
        <w:jc w:val="left"/>
        <w:rPr>
          <w:color w:val="000000" w:themeColor="text1"/>
        </w:rPr>
      </w:pPr>
      <w:r w:rsidRPr="00B40AC2">
        <w:rPr>
          <w:rFonts w:hint="eastAsia"/>
          <w:color w:val="000000" w:themeColor="text1"/>
        </w:rPr>
        <w:t>贯彻执行我国环境保护相关法律法规、标准、政策和规划等，优化项目建设，服务环境管理。</w:t>
      </w:r>
    </w:p>
    <w:p w14:paraId="5E66CA51" w14:textId="77777777" w:rsidR="00ED3955" w:rsidRPr="00B40AC2" w:rsidRDefault="00ED3955" w:rsidP="00ED3955">
      <w:pPr>
        <w:jc w:val="left"/>
        <w:rPr>
          <w:color w:val="000000" w:themeColor="text1"/>
        </w:rPr>
      </w:pPr>
      <w:r w:rsidRPr="00B40AC2">
        <w:rPr>
          <w:rFonts w:hint="eastAsia"/>
          <w:color w:val="000000" w:themeColor="text1"/>
        </w:rPr>
        <w:t>b</w:t>
      </w:r>
      <w:r w:rsidRPr="00B40AC2">
        <w:rPr>
          <w:rFonts w:hint="eastAsia"/>
          <w:color w:val="000000" w:themeColor="text1"/>
        </w:rPr>
        <w:t>）科学评价</w:t>
      </w:r>
    </w:p>
    <w:p w14:paraId="286C7F90" w14:textId="77777777" w:rsidR="00ED3955" w:rsidRPr="00B40AC2" w:rsidRDefault="00ED3955" w:rsidP="00ED3955">
      <w:pPr>
        <w:jc w:val="left"/>
        <w:rPr>
          <w:color w:val="000000" w:themeColor="text1"/>
        </w:rPr>
      </w:pPr>
      <w:r w:rsidRPr="00B40AC2">
        <w:rPr>
          <w:rFonts w:hint="eastAsia"/>
          <w:color w:val="000000" w:themeColor="text1"/>
        </w:rPr>
        <w:t>规范环境影响评价方法，科学分析项目建设对环境质量的影响。</w:t>
      </w:r>
    </w:p>
    <w:p w14:paraId="65666DA2" w14:textId="77777777" w:rsidR="00ED3955" w:rsidRPr="00B40AC2" w:rsidRDefault="00ED3955" w:rsidP="00ED3955">
      <w:pPr>
        <w:jc w:val="left"/>
        <w:rPr>
          <w:color w:val="000000" w:themeColor="text1"/>
        </w:rPr>
      </w:pPr>
      <w:r w:rsidRPr="00B40AC2">
        <w:rPr>
          <w:rFonts w:hint="eastAsia"/>
          <w:color w:val="000000" w:themeColor="text1"/>
        </w:rPr>
        <w:t>c</w:t>
      </w:r>
      <w:r w:rsidRPr="00B40AC2">
        <w:rPr>
          <w:rFonts w:hint="eastAsia"/>
          <w:color w:val="000000" w:themeColor="text1"/>
        </w:rPr>
        <w:t>）突出重点</w:t>
      </w:r>
    </w:p>
    <w:p w14:paraId="0E2399EE" w14:textId="4EC8770A" w:rsidR="00ED3955" w:rsidRPr="00B40AC2" w:rsidRDefault="00ED3955" w:rsidP="00ED3955">
      <w:pPr>
        <w:rPr>
          <w:color w:val="000000" w:themeColor="text1"/>
        </w:rPr>
      </w:pPr>
      <w:r w:rsidRPr="00B40AC2">
        <w:rPr>
          <w:rFonts w:hint="eastAsia"/>
          <w:color w:val="000000" w:themeColor="text1"/>
        </w:rPr>
        <w:t>根据建设项目的工程内容及其特点，明确与环境要素间的作用效应关系，充分利用符合时效的数据资料及成果，对建设项目主要环境影响予以重点分析和评价。</w:t>
      </w:r>
    </w:p>
    <w:p w14:paraId="2EA3A195" w14:textId="56968B64" w:rsidR="00F47C42" w:rsidRPr="00B40AC2" w:rsidRDefault="00F47C42" w:rsidP="00B90068">
      <w:pPr>
        <w:pStyle w:val="2"/>
        <w:spacing w:before="120" w:after="120"/>
        <w:rPr>
          <w:color w:val="000000" w:themeColor="text1"/>
        </w:rPr>
      </w:pPr>
      <w:bookmarkStart w:id="52" w:name="_Toc95310370"/>
      <w:bookmarkStart w:id="53" w:name="_Toc1209"/>
      <w:r w:rsidRPr="00B40AC2">
        <w:rPr>
          <w:rFonts w:hint="eastAsia"/>
          <w:color w:val="000000" w:themeColor="text1"/>
        </w:rPr>
        <w:t>评价重点及评价时段</w:t>
      </w:r>
      <w:bookmarkEnd w:id="52"/>
    </w:p>
    <w:p w14:paraId="567A9AB5" w14:textId="5BE0FA48" w:rsidR="00F47C42" w:rsidRPr="00B40AC2" w:rsidRDefault="00F47C42" w:rsidP="00B90068">
      <w:pPr>
        <w:pStyle w:val="3"/>
        <w:rPr>
          <w:color w:val="000000" w:themeColor="text1"/>
        </w:rPr>
      </w:pPr>
      <w:r w:rsidRPr="00B40AC2">
        <w:rPr>
          <w:rFonts w:hint="eastAsia"/>
          <w:color w:val="000000" w:themeColor="text1"/>
        </w:rPr>
        <w:t>评价重点</w:t>
      </w:r>
    </w:p>
    <w:p w14:paraId="388DF9D5" w14:textId="77777777" w:rsidR="00F47C42" w:rsidRPr="00B40AC2" w:rsidRDefault="00F47C42" w:rsidP="00F47C42">
      <w:pPr>
        <w:rPr>
          <w:color w:val="000000" w:themeColor="text1"/>
        </w:rPr>
      </w:pPr>
      <w:r w:rsidRPr="00B40AC2">
        <w:rPr>
          <w:rFonts w:hint="eastAsia"/>
          <w:color w:val="000000" w:themeColor="text1"/>
        </w:rPr>
        <w:t>根据《建设项目环境影响评价技术导则总纲》（</w:t>
      </w:r>
      <w:r w:rsidRPr="00B40AC2">
        <w:rPr>
          <w:rFonts w:hint="eastAsia"/>
          <w:color w:val="000000" w:themeColor="text1"/>
        </w:rPr>
        <w:t>HJ2.1-2016</w:t>
      </w:r>
      <w:r w:rsidRPr="00B40AC2">
        <w:rPr>
          <w:rFonts w:hint="eastAsia"/>
          <w:color w:val="000000" w:themeColor="text1"/>
        </w:rPr>
        <w:t>）的有关要求，结合工程特点、评价区的环境特征及各环境因素的评价工作等级，重点评价工程分析、项目施工期环境影响，运营期采矿对生态环境、大气环境及声环境的影响，分析固体废物综合利用的可行性和可靠性、生态环境影响，并对环境保护措施的技术经济可行性进行了重点论证。同时兼顾地表水环境影响、地下水环境影响和环境风险影响等有关评价内容。</w:t>
      </w:r>
    </w:p>
    <w:p w14:paraId="39B61F52" w14:textId="3E66EF93" w:rsidR="00F47C42" w:rsidRPr="00B40AC2" w:rsidRDefault="00F47C42" w:rsidP="00B90068">
      <w:pPr>
        <w:pStyle w:val="3"/>
        <w:rPr>
          <w:color w:val="000000" w:themeColor="text1"/>
        </w:rPr>
      </w:pPr>
      <w:r w:rsidRPr="00B40AC2">
        <w:rPr>
          <w:rFonts w:hint="eastAsia"/>
          <w:color w:val="000000" w:themeColor="text1"/>
        </w:rPr>
        <w:t>评价时段</w:t>
      </w:r>
    </w:p>
    <w:p w14:paraId="1ADC5672" w14:textId="77777777" w:rsidR="00F47C42" w:rsidRPr="00B40AC2" w:rsidRDefault="00F47C42" w:rsidP="00F47C42">
      <w:pPr>
        <w:rPr>
          <w:color w:val="000000" w:themeColor="text1"/>
        </w:rPr>
      </w:pPr>
      <w:r w:rsidRPr="00B40AC2">
        <w:rPr>
          <w:color w:val="000000" w:themeColor="text1"/>
        </w:rPr>
        <w:t>本项目分为三个评价时段：（</w:t>
      </w:r>
      <w:r w:rsidRPr="00B40AC2">
        <w:rPr>
          <w:color w:val="000000" w:themeColor="text1"/>
        </w:rPr>
        <w:t>1</w:t>
      </w:r>
      <w:r w:rsidRPr="00B40AC2">
        <w:rPr>
          <w:color w:val="000000" w:themeColor="text1"/>
        </w:rPr>
        <w:t>）施工期；（</w:t>
      </w:r>
      <w:r w:rsidRPr="00B40AC2">
        <w:rPr>
          <w:color w:val="000000" w:themeColor="text1"/>
        </w:rPr>
        <w:t>2</w:t>
      </w:r>
      <w:r w:rsidRPr="00B40AC2">
        <w:rPr>
          <w:color w:val="000000" w:themeColor="text1"/>
        </w:rPr>
        <w:t>）运营期；（</w:t>
      </w:r>
      <w:r w:rsidRPr="00B40AC2">
        <w:rPr>
          <w:color w:val="000000" w:themeColor="text1"/>
        </w:rPr>
        <w:t>3</w:t>
      </w:r>
      <w:r w:rsidRPr="00B40AC2">
        <w:rPr>
          <w:color w:val="000000" w:themeColor="text1"/>
        </w:rPr>
        <w:t>）服务期满。</w:t>
      </w:r>
    </w:p>
    <w:p w14:paraId="11ED1C19" w14:textId="0A5F6AEA" w:rsidR="00F47C42" w:rsidRPr="00B40AC2" w:rsidRDefault="00F47C42" w:rsidP="00B90068">
      <w:pPr>
        <w:pStyle w:val="2"/>
        <w:spacing w:before="120" w:after="120"/>
        <w:rPr>
          <w:color w:val="000000" w:themeColor="text1"/>
        </w:rPr>
      </w:pPr>
      <w:bookmarkStart w:id="54" w:name="_Toc95310371"/>
      <w:r w:rsidRPr="00B40AC2">
        <w:rPr>
          <w:rFonts w:hint="eastAsia"/>
          <w:color w:val="000000" w:themeColor="text1"/>
        </w:rPr>
        <w:t>环境影响因子识别和筛选</w:t>
      </w:r>
      <w:bookmarkEnd w:id="54"/>
    </w:p>
    <w:p w14:paraId="505BA5E6" w14:textId="24903CCE" w:rsidR="00F47C42" w:rsidRPr="00B40AC2" w:rsidRDefault="00F47C42" w:rsidP="00B90068">
      <w:pPr>
        <w:pStyle w:val="3"/>
        <w:rPr>
          <w:color w:val="000000" w:themeColor="text1"/>
        </w:rPr>
      </w:pPr>
      <w:r w:rsidRPr="00B40AC2">
        <w:rPr>
          <w:rFonts w:hint="eastAsia"/>
          <w:color w:val="000000" w:themeColor="text1"/>
        </w:rPr>
        <w:t>环境影响因子识别</w:t>
      </w:r>
    </w:p>
    <w:p w14:paraId="66F858F2" w14:textId="7618D4C3" w:rsidR="00F47C42" w:rsidRPr="00B40AC2" w:rsidRDefault="00F47C42" w:rsidP="00F47C42">
      <w:pPr>
        <w:rPr>
          <w:color w:val="000000" w:themeColor="text1"/>
        </w:rPr>
      </w:pPr>
      <w:r w:rsidRPr="00B40AC2">
        <w:rPr>
          <w:rFonts w:hint="eastAsia"/>
          <w:color w:val="000000" w:themeColor="text1"/>
        </w:rPr>
        <w:t>从以上分析可以看出，区域生态环境环境是制约工程的重要因素，而矿山的建设又将对生态环境产生一定的不良影响。评价应对矿井施工建设期、营运期、闭矿期分别评价，以营运期为主，矿山开发建设对环境的影响识别见表</w:t>
      </w:r>
      <w:r w:rsidRPr="00B40AC2">
        <w:rPr>
          <w:rFonts w:hint="eastAsia"/>
          <w:color w:val="000000" w:themeColor="text1"/>
        </w:rPr>
        <w:t>1.</w:t>
      </w:r>
      <w:r w:rsidR="000E03D0" w:rsidRPr="00B40AC2">
        <w:rPr>
          <w:color w:val="000000" w:themeColor="text1"/>
        </w:rPr>
        <w:t>4</w:t>
      </w:r>
      <w:r w:rsidRPr="00B40AC2">
        <w:rPr>
          <w:rFonts w:hint="eastAsia"/>
          <w:color w:val="000000" w:themeColor="text1"/>
        </w:rPr>
        <w:t>-1</w:t>
      </w:r>
      <w:r w:rsidRPr="00B40AC2">
        <w:rPr>
          <w:rFonts w:hint="eastAsia"/>
          <w:color w:val="000000" w:themeColor="text1"/>
        </w:rPr>
        <w:t>。</w:t>
      </w:r>
    </w:p>
    <w:p w14:paraId="6079276F" w14:textId="0FCD0D9F" w:rsidR="00F47C42" w:rsidRPr="00B40AC2" w:rsidRDefault="00B90068" w:rsidP="00B90068">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本项目环境影响要素识别</w:t>
      </w:r>
    </w:p>
    <w:tbl>
      <w:tblPr>
        <w:tblStyle w:val="1f8"/>
        <w:tblW w:w="5000" w:type="pct"/>
        <w:tblLook w:val="01E0" w:firstRow="1" w:lastRow="1" w:firstColumn="1" w:lastColumn="1" w:noHBand="0" w:noVBand="0"/>
      </w:tblPr>
      <w:tblGrid>
        <w:gridCol w:w="416"/>
        <w:gridCol w:w="1571"/>
        <w:gridCol w:w="611"/>
        <w:gridCol w:w="495"/>
        <w:gridCol w:w="664"/>
        <w:gridCol w:w="668"/>
        <w:gridCol w:w="666"/>
        <w:gridCol w:w="666"/>
        <w:gridCol w:w="666"/>
        <w:gridCol w:w="666"/>
        <w:gridCol w:w="501"/>
        <w:gridCol w:w="495"/>
        <w:gridCol w:w="690"/>
        <w:gridCol w:w="511"/>
      </w:tblGrid>
      <w:tr w:rsidR="00B40AC2" w:rsidRPr="00B40AC2" w14:paraId="09B91C8C" w14:textId="77777777" w:rsidTr="00FF5712">
        <w:trPr>
          <w:cnfStyle w:val="100000000000" w:firstRow="1" w:lastRow="0" w:firstColumn="0" w:lastColumn="0" w:oddVBand="0" w:evenVBand="0" w:oddHBand="0" w:evenHBand="0" w:firstRowFirstColumn="0" w:firstRowLastColumn="0" w:lastRowFirstColumn="0" w:lastRowLastColumn="0"/>
          <w:trHeight w:val="20"/>
        </w:trPr>
        <w:tc>
          <w:tcPr>
            <w:tcW w:w="1030" w:type="pct"/>
            <w:gridSpan w:val="2"/>
            <w:vMerge w:val="restart"/>
          </w:tcPr>
          <w:p w14:paraId="22EAC044"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 xml:space="preserve">      </w:t>
            </w:r>
            <w:r w:rsidRPr="00B40AC2">
              <w:rPr>
                <w:rStyle w:val="afff0"/>
                <w:color w:val="000000" w:themeColor="text1"/>
                <w:lang w:eastAsia="zh-CN"/>
              </w:rPr>
              <w:t>评价阶段</w:t>
            </w:r>
          </w:p>
          <w:p w14:paraId="22DEBC9C"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环境影响要素</w:t>
            </w:r>
          </w:p>
        </w:tc>
        <w:tc>
          <w:tcPr>
            <w:tcW w:w="1326" w:type="pct"/>
            <w:gridSpan w:val="4"/>
          </w:tcPr>
          <w:p w14:paraId="55F6603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建设期</w:t>
            </w:r>
          </w:p>
        </w:tc>
        <w:tc>
          <w:tcPr>
            <w:tcW w:w="1447" w:type="pct"/>
            <w:gridSpan w:val="4"/>
          </w:tcPr>
          <w:p w14:paraId="67D6435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营运期</w:t>
            </w:r>
          </w:p>
        </w:tc>
        <w:tc>
          <w:tcPr>
            <w:tcW w:w="1196" w:type="pct"/>
            <w:gridSpan w:val="4"/>
          </w:tcPr>
          <w:p w14:paraId="21E2829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闭矿期</w:t>
            </w:r>
          </w:p>
        </w:tc>
      </w:tr>
      <w:tr w:rsidR="00B40AC2" w:rsidRPr="00B40AC2" w14:paraId="76C738CE" w14:textId="77777777" w:rsidTr="00FF5712">
        <w:trPr>
          <w:trHeight w:val="20"/>
        </w:trPr>
        <w:tc>
          <w:tcPr>
            <w:tcW w:w="1030" w:type="pct"/>
            <w:gridSpan w:val="2"/>
            <w:vMerge/>
          </w:tcPr>
          <w:p w14:paraId="1D88EF18" w14:textId="77777777" w:rsidR="00F47C42" w:rsidRPr="00B40AC2" w:rsidRDefault="00F47C42" w:rsidP="00FF5712">
            <w:pPr>
              <w:spacing w:line="240" w:lineRule="auto"/>
              <w:ind w:firstLineChars="0" w:firstLine="0"/>
              <w:jc w:val="center"/>
              <w:rPr>
                <w:rStyle w:val="afff0"/>
                <w:color w:val="000000" w:themeColor="text1"/>
              </w:rPr>
            </w:pPr>
          </w:p>
        </w:tc>
        <w:tc>
          <w:tcPr>
            <w:tcW w:w="332" w:type="pct"/>
          </w:tcPr>
          <w:p w14:paraId="2949231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废水</w:t>
            </w:r>
          </w:p>
        </w:tc>
        <w:tc>
          <w:tcPr>
            <w:tcW w:w="270" w:type="pct"/>
          </w:tcPr>
          <w:p w14:paraId="75D40C1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噪声</w:t>
            </w:r>
          </w:p>
        </w:tc>
        <w:tc>
          <w:tcPr>
            <w:tcW w:w="361" w:type="pct"/>
          </w:tcPr>
          <w:p w14:paraId="62E1777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固废堆存</w:t>
            </w:r>
          </w:p>
        </w:tc>
        <w:tc>
          <w:tcPr>
            <w:tcW w:w="363" w:type="pct"/>
          </w:tcPr>
          <w:p w14:paraId="7EB0323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水土保持</w:t>
            </w:r>
          </w:p>
        </w:tc>
        <w:tc>
          <w:tcPr>
            <w:tcW w:w="362" w:type="pct"/>
          </w:tcPr>
          <w:p w14:paraId="4882839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矿石开采</w:t>
            </w:r>
          </w:p>
        </w:tc>
        <w:tc>
          <w:tcPr>
            <w:tcW w:w="362" w:type="pct"/>
          </w:tcPr>
          <w:p w14:paraId="51FE8F5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矿岩运输</w:t>
            </w:r>
          </w:p>
        </w:tc>
        <w:tc>
          <w:tcPr>
            <w:tcW w:w="362" w:type="pct"/>
          </w:tcPr>
          <w:p w14:paraId="2DCD0C5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矿山扬尘</w:t>
            </w:r>
          </w:p>
        </w:tc>
        <w:tc>
          <w:tcPr>
            <w:tcW w:w="362" w:type="pct"/>
          </w:tcPr>
          <w:p w14:paraId="2E6021E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事故风险</w:t>
            </w:r>
          </w:p>
        </w:tc>
        <w:tc>
          <w:tcPr>
            <w:tcW w:w="273" w:type="pct"/>
          </w:tcPr>
          <w:p w14:paraId="3900834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废水</w:t>
            </w:r>
          </w:p>
        </w:tc>
        <w:tc>
          <w:tcPr>
            <w:tcW w:w="270" w:type="pct"/>
          </w:tcPr>
          <w:p w14:paraId="63B888F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噪声</w:t>
            </w:r>
          </w:p>
        </w:tc>
        <w:tc>
          <w:tcPr>
            <w:tcW w:w="375" w:type="pct"/>
          </w:tcPr>
          <w:p w14:paraId="396B4D9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固废堆存</w:t>
            </w:r>
          </w:p>
        </w:tc>
        <w:tc>
          <w:tcPr>
            <w:tcW w:w="278" w:type="pct"/>
          </w:tcPr>
          <w:p w14:paraId="648C55D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土地</w:t>
            </w:r>
            <w:r w:rsidRPr="00B40AC2">
              <w:rPr>
                <w:rStyle w:val="afff0"/>
                <w:color w:val="000000" w:themeColor="text1"/>
              </w:rPr>
              <w:lastRenderedPageBreak/>
              <w:t>复垦</w:t>
            </w:r>
          </w:p>
        </w:tc>
      </w:tr>
      <w:tr w:rsidR="00B40AC2" w:rsidRPr="00B40AC2" w14:paraId="44745C60" w14:textId="77777777" w:rsidTr="00FF5712">
        <w:trPr>
          <w:trHeight w:val="20"/>
        </w:trPr>
        <w:tc>
          <w:tcPr>
            <w:tcW w:w="181" w:type="pct"/>
            <w:vMerge w:val="restart"/>
          </w:tcPr>
          <w:p w14:paraId="53DB2D2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lastRenderedPageBreak/>
              <w:t>生态环境</w:t>
            </w:r>
          </w:p>
        </w:tc>
        <w:tc>
          <w:tcPr>
            <w:tcW w:w="849" w:type="pct"/>
          </w:tcPr>
          <w:p w14:paraId="1A5FDD7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地形地貌</w:t>
            </w:r>
          </w:p>
        </w:tc>
        <w:tc>
          <w:tcPr>
            <w:tcW w:w="332" w:type="pct"/>
          </w:tcPr>
          <w:p w14:paraId="6ABF6C07"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4CA02DEC" w14:textId="77777777" w:rsidR="00F47C42" w:rsidRPr="00B40AC2" w:rsidRDefault="00F47C42" w:rsidP="00FF5712">
            <w:pPr>
              <w:spacing w:line="240" w:lineRule="auto"/>
              <w:ind w:firstLineChars="0" w:firstLine="0"/>
              <w:jc w:val="center"/>
              <w:rPr>
                <w:rStyle w:val="afff0"/>
                <w:color w:val="000000" w:themeColor="text1"/>
              </w:rPr>
            </w:pPr>
          </w:p>
        </w:tc>
        <w:tc>
          <w:tcPr>
            <w:tcW w:w="361" w:type="pct"/>
          </w:tcPr>
          <w:p w14:paraId="380E875C" w14:textId="77777777" w:rsidR="00F47C42" w:rsidRPr="00B40AC2" w:rsidRDefault="00F47C42" w:rsidP="00FF5712">
            <w:pPr>
              <w:spacing w:line="240" w:lineRule="auto"/>
              <w:ind w:firstLineChars="0" w:firstLine="0"/>
              <w:jc w:val="center"/>
              <w:rPr>
                <w:rStyle w:val="afff0"/>
                <w:color w:val="000000" w:themeColor="text1"/>
              </w:rPr>
            </w:pPr>
          </w:p>
        </w:tc>
        <w:tc>
          <w:tcPr>
            <w:tcW w:w="363" w:type="pct"/>
          </w:tcPr>
          <w:p w14:paraId="206B98FC"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5AD8B6BD"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46E75D88"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34FC0153"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42CB9B9A" w14:textId="77777777" w:rsidR="00F47C42" w:rsidRPr="00B40AC2" w:rsidRDefault="00F47C42" w:rsidP="00FF5712">
            <w:pPr>
              <w:spacing w:line="240" w:lineRule="auto"/>
              <w:ind w:firstLineChars="0" w:firstLine="0"/>
              <w:jc w:val="center"/>
              <w:rPr>
                <w:rStyle w:val="afff0"/>
                <w:color w:val="000000" w:themeColor="text1"/>
              </w:rPr>
            </w:pPr>
          </w:p>
        </w:tc>
        <w:tc>
          <w:tcPr>
            <w:tcW w:w="273" w:type="pct"/>
          </w:tcPr>
          <w:p w14:paraId="181D439B"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35B750EC" w14:textId="77777777" w:rsidR="00F47C42" w:rsidRPr="00B40AC2" w:rsidRDefault="00F47C42" w:rsidP="00FF5712">
            <w:pPr>
              <w:spacing w:line="240" w:lineRule="auto"/>
              <w:ind w:firstLineChars="0" w:firstLine="0"/>
              <w:jc w:val="center"/>
              <w:rPr>
                <w:rStyle w:val="afff0"/>
                <w:color w:val="000000" w:themeColor="text1"/>
              </w:rPr>
            </w:pPr>
          </w:p>
        </w:tc>
        <w:tc>
          <w:tcPr>
            <w:tcW w:w="375" w:type="pct"/>
          </w:tcPr>
          <w:p w14:paraId="54A84FB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278" w:type="pct"/>
          </w:tcPr>
          <w:p w14:paraId="5807F5FA" w14:textId="77777777" w:rsidR="00F47C42" w:rsidRPr="00B40AC2" w:rsidRDefault="00F47C42" w:rsidP="00FF5712">
            <w:pPr>
              <w:spacing w:line="240" w:lineRule="auto"/>
              <w:ind w:firstLineChars="0" w:firstLine="0"/>
              <w:jc w:val="center"/>
              <w:rPr>
                <w:rStyle w:val="afff0"/>
                <w:color w:val="000000" w:themeColor="text1"/>
              </w:rPr>
            </w:pPr>
          </w:p>
        </w:tc>
      </w:tr>
      <w:tr w:rsidR="00B40AC2" w:rsidRPr="00B40AC2" w14:paraId="29AB50AE" w14:textId="77777777" w:rsidTr="00FF5712">
        <w:trPr>
          <w:trHeight w:val="20"/>
        </w:trPr>
        <w:tc>
          <w:tcPr>
            <w:tcW w:w="181" w:type="pct"/>
            <w:vMerge/>
          </w:tcPr>
          <w:p w14:paraId="3F089F93" w14:textId="77777777" w:rsidR="00F47C42" w:rsidRPr="00B40AC2" w:rsidRDefault="00F47C42" w:rsidP="00FF5712">
            <w:pPr>
              <w:spacing w:line="240" w:lineRule="auto"/>
              <w:ind w:firstLineChars="0" w:firstLine="0"/>
              <w:jc w:val="center"/>
              <w:rPr>
                <w:rStyle w:val="afff0"/>
                <w:color w:val="000000" w:themeColor="text1"/>
              </w:rPr>
            </w:pPr>
          </w:p>
        </w:tc>
        <w:tc>
          <w:tcPr>
            <w:tcW w:w="849" w:type="pct"/>
          </w:tcPr>
          <w:p w14:paraId="48DE95E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土壤植被</w:t>
            </w:r>
          </w:p>
        </w:tc>
        <w:tc>
          <w:tcPr>
            <w:tcW w:w="332" w:type="pct"/>
          </w:tcPr>
          <w:p w14:paraId="1E2AA8E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0" w:type="pct"/>
          </w:tcPr>
          <w:p w14:paraId="659E466F" w14:textId="77777777" w:rsidR="00F47C42" w:rsidRPr="00B40AC2" w:rsidRDefault="00F47C42" w:rsidP="00FF5712">
            <w:pPr>
              <w:spacing w:line="240" w:lineRule="auto"/>
              <w:ind w:firstLineChars="0" w:firstLine="0"/>
              <w:jc w:val="center"/>
              <w:rPr>
                <w:rStyle w:val="afff0"/>
                <w:color w:val="000000" w:themeColor="text1"/>
              </w:rPr>
            </w:pPr>
          </w:p>
        </w:tc>
        <w:tc>
          <w:tcPr>
            <w:tcW w:w="361" w:type="pct"/>
          </w:tcPr>
          <w:p w14:paraId="04010A1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3" w:type="pct"/>
          </w:tcPr>
          <w:p w14:paraId="36ECA7D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2" w:type="pct"/>
          </w:tcPr>
          <w:p w14:paraId="2FEF9F4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362" w:type="pct"/>
          </w:tcPr>
          <w:p w14:paraId="16BE14C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2" w:type="pct"/>
          </w:tcPr>
          <w:p w14:paraId="1530C42F"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0AE2EC0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3" w:type="pct"/>
          </w:tcPr>
          <w:p w14:paraId="3E85C825"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2D5C1A18" w14:textId="77777777" w:rsidR="00F47C42" w:rsidRPr="00B40AC2" w:rsidRDefault="00F47C42" w:rsidP="00FF5712">
            <w:pPr>
              <w:spacing w:line="240" w:lineRule="auto"/>
              <w:ind w:firstLineChars="0" w:firstLine="0"/>
              <w:jc w:val="center"/>
              <w:rPr>
                <w:rStyle w:val="afff0"/>
                <w:color w:val="000000" w:themeColor="text1"/>
              </w:rPr>
            </w:pPr>
          </w:p>
        </w:tc>
        <w:tc>
          <w:tcPr>
            <w:tcW w:w="375" w:type="pct"/>
          </w:tcPr>
          <w:p w14:paraId="4161DEB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8" w:type="pct"/>
          </w:tcPr>
          <w:p w14:paraId="62A9DDB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r>
      <w:tr w:rsidR="00B40AC2" w:rsidRPr="00B40AC2" w14:paraId="0A9DF7A3" w14:textId="77777777" w:rsidTr="00FF5712">
        <w:trPr>
          <w:trHeight w:val="20"/>
        </w:trPr>
        <w:tc>
          <w:tcPr>
            <w:tcW w:w="181" w:type="pct"/>
            <w:vMerge/>
          </w:tcPr>
          <w:p w14:paraId="2C42FA94" w14:textId="77777777" w:rsidR="00F47C42" w:rsidRPr="00B40AC2" w:rsidRDefault="00F47C42" w:rsidP="00FF5712">
            <w:pPr>
              <w:spacing w:line="240" w:lineRule="auto"/>
              <w:ind w:firstLineChars="0" w:firstLine="0"/>
              <w:jc w:val="center"/>
              <w:rPr>
                <w:rStyle w:val="afff0"/>
                <w:color w:val="000000" w:themeColor="text1"/>
              </w:rPr>
            </w:pPr>
          </w:p>
        </w:tc>
        <w:tc>
          <w:tcPr>
            <w:tcW w:w="849" w:type="pct"/>
          </w:tcPr>
          <w:p w14:paraId="2093D1A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自然景观</w:t>
            </w:r>
          </w:p>
        </w:tc>
        <w:tc>
          <w:tcPr>
            <w:tcW w:w="332" w:type="pct"/>
          </w:tcPr>
          <w:p w14:paraId="61DF2EB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0" w:type="pct"/>
          </w:tcPr>
          <w:p w14:paraId="4A0EFE2A" w14:textId="77777777" w:rsidR="00F47C42" w:rsidRPr="00B40AC2" w:rsidRDefault="00F47C42" w:rsidP="00FF5712">
            <w:pPr>
              <w:spacing w:line="240" w:lineRule="auto"/>
              <w:ind w:firstLineChars="0" w:firstLine="0"/>
              <w:jc w:val="center"/>
              <w:rPr>
                <w:rStyle w:val="afff0"/>
                <w:color w:val="000000" w:themeColor="text1"/>
              </w:rPr>
            </w:pPr>
          </w:p>
        </w:tc>
        <w:tc>
          <w:tcPr>
            <w:tcW w:w="361" w:type="pct"/>
          </w:tcPr>
          <w:p w14:paraId="3C395E23" w14:textId="77777777" w:rsidR="00F47C42" w:rsidRPr="00B40AC2" w:rsidRDefault="00F47C42" w:rsidP="00FF5712">
            <w:pPr>
              <w:spacing w:line="240" w:lineRule="auto"/>
              <w:ind w:firstLineChars="0" w:firstLine="0"/>
              <w:jc w:val="center"/>
              <w:rPr>
                <w:rStyle w:val="afff0"/>
                <w:color w:val="000000" w:themeColor="text1"/>
              </w:rPr>
            </w:pPr>
          </w:p>
        </w:tc>
        <w:tc>
          <w:tcPr>
            <w:tcW w:w="363" w:type="pct"/>
          </w:tcPr>
          <w:p w14:paraId="7FDD2620"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620C896B"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1600A803"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323A4246"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000D4057" w14:textId="77777777" w:rsidR="00F47C42" w:rsidRPr="00B40AC2" w:rsidRDefault="00F47C42" w:rsidP="00FF5712">
            <w:pPr>
              <w:spacing w:line="240" w:lineRule="auto"/>
              <w:ind w:firstLineChars="0" w:firstLine="0"/>
              <w:jc w:val="center"/>
              <w:rPr>
                <w:rStyle w:val="afff0"/>
                <w:color w:val="000000" w:themeColor="text1"/>
              </w:rPr>
            </w:pPr>
          </w:p>
        </w:tc>
        <w:tc>
          <w:tcPr>
            <w:tcW w:w="273" w:type="pct"/>
          </w:tcPr>
          <w:p w14:paraId="1769F2F8"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569AD1C3" w14:textId="77777777" w:rsidR="00F47C42" w:rsidRPr="00B40AC2" w:rsidRDefault="00F47C42" w:rsidP="00FF5712">
            <w:pPr>
              <w:spacing w:line="240" w:lineRule="auto"/>
              <w:ind w:firstLineChars="0" w:firstLine="0"/>
              <w:jc w:val="center"/>
              <w:rPr>
                <w:rStyle w:val="afff0"/>
                <w:color w:val="000000" w:themeColor="text1"/>
              </w:rPr>
            </w:pPr>
          </w:p>
        </w:tc>
        <w:tc>
          <w:tcPr>
            <w:tcW w:w="375" w:type="pct"/>
          </w:tcPr>
          <w:p w14:paraId="0C6DF9C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8" w:type="pct"/>
          </w:tcPr>
          <w:p w14:paraId="72142A0C" w14:textId="77777777" w:rsidR="00F47C42" w:rsidRPr="00B40AC2" w:rsidRDefault="00F47C42" w:rsidP="00FF5712">
            <w:pPr>
              <w:spacing w:line="240" w:lineRule="auto"/>
              <w:ind w:firstLineChars="0" w:firstLine="0"/>
              <w:jc w:val="center"/>
              <w:rPr>
                <w:rStyle w:val="afff0"/>
                <w:color w:val="000000" w:themeColor="text1"/>
              </w:rPr>
            </w:pPr>
          </w:p>
        </w:tc>
      </w:tr>
      <w:tr w:rsidR="00B40AC2" w:rsidRPr="00B40AC2" w14:paraId="6B5E8117" w14:textId="77777777" w:rsidTr="00FF5712">
        <w:trPr>
          <w:trHeight w:val="20"/>
        </w:trPr>
        <w:tc>
          <w:tcPr>
            <w:tcW w:w="181" w:type="pct"/>
            <w:vMerge/>
          </w:tcPr>
          <w:p w14:paraId="6931E3A1" w14:textId="77777777" w:rsidR="00F47C42" w:rsidRPr="00B40AC2" w:rsidRDefault="00F47C42" w:rsidP="00FF5712">
            <w:pPr>
              <w:spacing w:line="240" w:lineRule="auto"/>
              <w:ind w:firstLineChars="0" w:firstLine="0"/>
              <w:jc w:val="center"/>
              <w:rPr>
                <w:rStyle w:val="afff0"/>
                <w:color w:val="000000" w:themeColor="text1"/>
              </w:rPr>
            </w:pPr>
          </w:p>
        </w:tc>
        <w:tc>
          <w:tcPr>
            <w:tcW w:w="849" w:type="pct"/>
          </w:tcPr>
          <w:p w14:paraId="39F6994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野生动物</w:t>
            </w:r>
          </w:p>
        </w:tc>
        <w:tc>
          <w:tcPr>
            <w:tcW w:w="332" w:type="pct"/>
          </w:tcPr>
          <w:p w14:paraId="4462904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0" w:type="pct"/>
          </w:tcPr>
          <w:p w14:paraId="1445038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1" w:type="pct"/>
          </w:tcPr>
          <w:p w14:paraId="36A60E5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3" w:type="pct"/>
          </w:tcPr>
          <w:p w14:paraId="1B8007F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2" w:type="pct"/>
          </w:tcPr>
          <w:p w14:paraId="19BDDCE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362" w:type="pct"/>
          </w:tcPr>
          <w:p w14:paraId="23D06BC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2" w:type="pct"/>
          </w:tcPr>
          <w:p w14:paraId="0DC36D50"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1D455C7F" w14:textId="77777777" w:rsidR="00F47C42" w:rsidRPr="00B40AC2" w:rsidRDefault="00F47C42" w:rsidP="00FF5712">
            <w:pPr>
              <w:spacing w:line="240" w:lineRule="auto"/>
              <w:ind w:firstLineChars="0" w:firstLine="0"/>
              <w:jc w:val="center"/>
              <w:rPr>
                <w:rStyle w:val="afff0"/>
                <w:color w:val="000000" w:themeColor="text1"/>
              </w:rPr>
            </w:pPr>
          </w:p>
        </w:tc>
        <w:tc>
          <w:tcPr>
            <w:tcW w:w="273" w:type="pct"/>
          </w:tcPr>
          <w:p w14:paraId="08FA4417"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0412D29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375" w:type="pct"/>
          </w:tcPr>
          <w:p w14:paraId="6124BE98" w14:textId="77777777" w:rsidR="00F47C42" w:rsidRPr="00B40AC2" w:rsidRDefault="00F47C42" w:rsidP="00FF5712">
            <w:pPr>
              <w:spacing w:line="240" w:lineRule="auto"/>
              <w:ind w:firstLineChars="0" w:firstLine="0"/>
              <w:jc w:val="center"/>
              <w:rPr>
                <w:rStyle w:val="afff0"/>
                <w:color w:val="000000" w:themeColor="text1"/>
              </w:rPr>
            </w:pPr>
          </w:p>
        </w:tc>
        <w:tc>
          <w:tcPr>
            <w:tcW w:w="278" w:type="pct"/>
          </w:tcPr>
          <w:p w14:paraId="59B0B6B7" w14:textId="77777777" w:rsidR="00F47C42" w:rsidRPr="00B40AC2" w:rsidRDefault="00F47C42" w:rsidP="00FF5712">
            <w:pPr>
              <w:spacing w:line="240" w:lineRule="auto"/>
              <w:ind w:firstLineChars="0" w:firstLine="0"/>
              <w:jc w:val="center"/>
              <w:rPr>
                <w:rStyle w:val="afff0"/>
                <w:color w:val="000000" w:themeColor="text1"/>
              </w:rPr>
            </w:pPr>
          </w:p>
        </w:tc>
      </w:tr>
      <w:tr w:rsidR="00B40AC2" w:rsidRPr="00B40AC2" w14:paraId="1ABBE43B" w14:textId="77777777" w:rsidTr="00FF5712">
        <w:trPr>
          <w:trHeight w:val="20"/>
        </w:trPr>
        <w:tc>
          <w:tcPr>
            <w:tcW w:w="181" w:type="pct"/>
            <w:vMerge/>
          </w:tcPr>
          <w:p w14:paraId="238B3DCD" w14:textId="77777777" w:rsidR="00F47C42" w:rsidRPr="00B40AC2" w:rsidRDefault="00F47C42" w:rsidP="00FF5712">
            <w:pPr>
              <w:spacing w:line="240" w:lineRule="auto"/>
              <w:ind w:firstLineChars="0" w:firstLine="0"/>
              <w:jc w:val="center"/>
              <w:rPr>
                <w:rStyle w:val="afff0"/>
                <w:color w:val="000000" w:themeColor="text1"/>
              </w:rPr>
            </w:pPr>
          </w:p>
        </w:tc>
        <w:tc>
          <w:tcPr>
            <w:tcW w:w="849" w:type="pct"/>
          </w:tcPr>
          <w:p w14:paraId="2FCEB16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人文景观</w:t>
            </w:r>
          </w:p>
        </w:tc>
        <w:tc>
          <w:tcPr>
            <w:tcW w:w="332" w:type="pct"/>
          </w:tcPr>
          <w:p w14:paraId="27794ECF"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73D1151E" w14:textId="77777777" w:rsidR="00F47C42" w:rsidRPr="00B40AC2" w:rsidRDefault="00F47C42" w:rsidP="00FF5712">
            <w:pPr>
              <w:spacing w:line="240" w:lineRule="auto"/>
              <w:ind w:firstLineChars="0" w:firstLine="0"/>
              <w:jc w:val="center"/>
              <w:rPr>
                <w:rStyle w:val="afff0"/>
                <w:color w:val="000000" w:themeColor="text1"/>
              </w:rPr>
            </w:pPr>
          </w:p>
        </w:tc>
        <w:tc>
          <w:tcPr>
            <w:tcW w:w="361" w:type="pct"/>
          </w:tcPr>
          <w:p w14:paraId="37240966" w14:textId="77777777" w:rsidR="00F47C42" w:rsidRPr="00B40AC2" w:rsidRDefault="00F47C42" w:rsidP="00FF5712">
            <w:pPr>
              <w:spacing w:line="240" w:lineRule="auto"/>
              <w:ind w:firstLineChars="0" w:firstLine="0"/>
              <w:jc w:val="center"/>
              <w:rPr>
                <w:rStyle w:val="afff0"/>
                <w:color w:val="000000" w:themeColor="text1"/>
              </w:rPr>
            </w:pPr>
          </w:p>
        </w:tc>
        <w:tc>
          <w:tcPr>
            <w:tcW w:w="363" w:type="pct"/>
          </w:tcPr>
          <w:p w14:paraId="7C895E4D"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3CF39E6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362" w:type="pct"/>
          </w:tcPr>
          <w:p w14:paraId="69113ED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362" w:type="pct"/>
          </w:tcPr>
          <w:p w14:paraId="55A3D0DC"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08906835" w14:textId="77777777" w:rsidR="00F47C42" w:rsidRPr="00B40AC2" w:rsidRDefault="00F47C42" w:rsidP="00FF5712">
            <w:pPr>
              <w:spacing w:line="240" w:lineRule="auto"/>
              <w:ind w:firstLineChars="0" w:firstLine="0"/>
              <w:jc w:val="center"/>
              <w:rPr>
                <w:rStyle w:val="afff0"/>
                <w:color w:val="000000" w:themeColor="text1"/>
              </w:rPr>
            </w:pPr>
          </w:p>
        </w:tc>
        <w:tc>
          <w:tcPr>
            <w:tcW w:w="273" w:type="pct"/>
          </w:tcPr>
          <w:p w14:paraId="26FA7C64"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7282D893" w14:textId="77777777" w:rsidR="00F47C42" w:rsidRPr="00B40AC2" w:rsidRDefault="00F47C42" w:rsidP="00FF5712">
            <w:pPr>
              <w:spacing w:line="240" w:lineRule="auto"/>
              <w:ind w:firstLineChars="0" w:firstLine="0"/>
              <w:jc w:val="center"/>
              <w:rPr>
                <w:rStyle w:val="afff0"/>
                <w:color w:val="000000" w:themeColor="text1"/>
              </w:rPr>
            </w:pPr>
          </w:p>
        </w:tc>
        <w:tc>
          <w:tcPr>
            <w:tcW w:w="375" w:type="pct"/>
          </w:tcPr>
          <w:p w14:paraId="20BB6DD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8" w:type="pct"/>
          </w:tcPr>
          <w:p w14:paraId="5171EDC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r>
      <w:tr w:rsidR="00B40AC2" w:rsidRPr="00B40AC2" w14:paraId="5CD6DDF0" w14:textId="77777777" w:rsidTr="00FF5712">
        <w:trPr>
          <w:trHeight w:val="20"/>
        </w:trPr>
        <w:tc>
          <w:tcPr>
            <w:tcW w:w="181" w:type="pct"/>
            <w:vMerge w:val="restart"/>
          </w:tcPr>
          <w:p w14:paraId="352F655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环境质量</w:t>
            </w:r>
          </w:p>
        </w:tc>
        <w:tc>
          <w:tcPr>
            <w:tcW w:w="849" w:type="pct"/>
          </w:tcPr>
          <w:p w14:paraId="7650173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空气质量</w:t>
            </w:r>
          </w:p>
        </w:tc>
        <w:tc>
          <w:tcPr>
            <w:tcW w:w="332" w:type="pct"/>
          </w:tcPr>
          <w:p w14:paraId="7996A969"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23EE0FAA" w14:textId="77777777" w:rsidR="00F47C42" w:rsidRPr="00B40AC2" w:rsidRDefault="00F47C42" w:rsidP="00FF5712">
            <w:pPr>
              <w:spacing w:line="240" w:lineRule="auto"/>
              <w:ind w:firstLineChars="0" w:firstLine="0"/>
              <w:jc w:val="center"/>
              <w:rPr>
                <w:rStyle w:val="afff0"/>
                <w:color w:val="000000" w:themeColor="text1"/>
              </w:rPr>
            </w:pPr>
          </w:p>
        </w:tc>
        <w:tc>
          <w:tcPr>
            <w:tcW w:w="361" w:type="pct"/>
          </w:tcPr>
          <w:p w14:paraId="7EDBC399" w14:textId="77777777" w:rsidR="00F47C42" w:rsidRPr="00B40AC2" w:rsidRDefault="00F47C42" w:rsidP="00FF5712">
            <w:pPr>
              <w:spacing w:line="240" w:lineRule="auto"/>
              <w:ind w:firstLineChars="0" w:firstLine="0"/>
              <w:jc w:val="center"/>
              <w:rPr>
                <w:rStyle w:val="afff0"/>
                <w:color w:val="000000" w:themeColor="text1"/>
              </w:rPr>
            </w:pPr>
          </w:p>
        </w:tc>
        <w:tc>
          <w:tcPr>
            <w:tcW w:w="363" w:type="pct"/>
          </w:tcPr>
          <w:p w14:paraId="4FEBB26D"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2028E48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2" w:type="pct"/>
          </w:tcPr>
          <w:p w14:paraId="5BD3DC3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362" w:type="pct"/>
          </w:tcPr>
          <w:p w14:paraId="69B42DA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362" w:type="pct"/>
          </w:tcPr>
          <w:p w14:paraId="404758C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3" w:type="pct"/>
          </w:tcPr>
          <w:p w14:paraId="0C2665C0"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381A2FD9" w14:textId="77777777" w:rsidR="00F47C42" w:rsidRPr="00B40AC2" w:rsidRDefault="00F47C42" w:rsidP="00FF5712">
            <w:pPr>
              <w:spacing w:line="240" w:lineRule="auto"/>
              <w:ind w:firstLineChars="0" w:firstLine="0"/>
              <w:jc w:val="center"/>
              <w:rPr>
                <w:rStyle w:val="afff0"/>
                <w:color w:val="000000" w:themeColor="text1"/>
              </w:rPr>
            </w:pPr>
          </w:p>
        </w:tc>
        <w:tc>
          <w:tcPr>
            <w:tcW w:w="375" w:type="pct"/>
          </w:tcPr>
          <w:p w14:paraId="5FAA5B0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8" w:type="pct"/>
          </w:tcPr>
          <w:p w14:paraId="25738C3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r>
      <w:tr w:rsidR="00B40AC2" w:rsidRPr="00B40AC2" w14:paraId="58D16B0F" w14:textId="77777777" w:rsidTr="00FF5712">
        <w:trPr>
          <w:trHeight w:val="20"/>
        </w:trPr>
        <w:tc>
          <w:tcPr>
            <w:tcW w:w="181" w:type="pct"/>
            <w:vMerge/>
          </w:tcPr>
          <w:p w14:paraId="3A0D36BA" w14:textId="77777777" w:rsidR="00F47C42" w:rsidRPr="00B40AC2" w:rsidRDefault="00F47C42" w:rsidP="00FF5712">
            <w:pPr>
              <w:spacing w:line="240" w:lineRule="auto"/>
              <w:ind w:firstLineChars="0" w:firstLine="0"/>
              <w:jc w:val="center"/>
              <w:rPr>
                <w:rStyle w:val="afff0"/>
                <w:color w:val="000000" w:themeColor="text1"/>
              </w:rPr>
            </w:pPr>
          </w:p>
        </w:tc>
        <w:tc>
          <w:tcPr>
            <w:tcW w:w="849" w:type="pct"/>
          </w:tcPr>
          <w:p w14:paraId="27F93EA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地表水</w:t>
            </w:r>
          </w:p>
        </w:tc>
        <w:tc>
          <w:tcPr>
            <w:tcW w:w="332" w:type="pct"/>
          </w:tcPr>
          <w:p w14:paraId="1FE6937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0" w:type="pct"/>
          </w:tcPr>
          <w:p w14:paraId="6BB53365" w14:textId="77777777" w:rsidR="00F47C42" w:rsidRPr="00B40AC2" w:rsidRDefault="00F47C42" w:rsidP="00FF5712">
            <w:pPr>
              <w:spacing w:line="240" w:lineRule="auto"/>
              <w:ind w:firstLineChars="0" w:firstLine="0"/>
              <w:jc w:val="center"/>
              <w:rPr>
                <w:rStyle w:val="afff0"/>
                <w:color w:val="000000" w:themeColor="text1"/>
              </w:rPr>
            </w:pPr>
          </w:p>
        </w:tc>
        <w:tc>
          <w:tcPr>
            <w:tcW w:w="361" w:type="pct"/>
          </w:tcPr>
          <w:p w14:paraId="218195BD" w14:textId="77777777" w:rsidR="00F47C42" w:rsidRPr="00B40AC2" w:rsidRDefault="00F47C42" w:rsidP="00FF5712">
            <w:pPr>
              <w:spacing w:line="240" w:lineRule="auto"/>
              <w:ind w:firstLineChars="0" w:firstLine="0"/>
              <w:jc w:val="center"/>
              <w:rPr>
                <w:rStyle w:val="afff0"/>
                <w:color w:val="000000" w:themeColor="text1"/>
              </w:rPr>
            </w:pPr>
          </w:p>
        </w:tc>
        <w:tc>
          <w:tcPr>
            <w:tcW w:w="363" w:type="pct"/>
          </w:tcPr>
          <w:p w14:paraId="035A4ACE"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39F47DD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2" w:type="pct"/>
          </w:tcPr>
          <w:p w14:paraId="738C024F"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5D4177CD"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339DCAE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3" w:type="pct"/>
          </w:tcPr>
          <w:p w14:paraId="477E4BD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270" w:type="pct"/>
          </w:tcPr>
          <w:p w14:paraId="5331942F" w14:textId="77777777" w:rsidR="00F47C42" w:rsidRPr="00B40AC2" w:rsidRDefault="00F47C42" w:rsidP="00FF5712">
            <w:pPr>
              <w:spacing w:line="240" w:lineRule="auto"/>
              <w:ind w:firstLineChars="0" w:firstLine="0"/>
              <w:jc w:val="center"/>
              <w:rPr>
                <w:rStyle w:val="afff0"/>
                <w:color w:val="000000" w:themeColor="text1"/>
              </w:rPr>
            </w:pPr>
          </w:p>
        </w:tc>
        <w:tc>
          <w:tcPr>
            <w:tcW w:w="375" w:type="pct"/>
          </w:tcPr>
          <w:p w14:paraId="300EB7A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8" w:type="pct"/>
          </w:tcPr>
          <w:p w14:paraId="3FA9313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r>
      <w:tr w:rsidR="00B40AC2" w:rsidRPr="00B40AC2" w14:paraId="083D046B" w14:textId="77777777" w:rsidTr="00FF5712">
        <w:trPr>
          <w:trHeight w:val="20"/>
        </w:trPr>
        <w:tc>
          <w:tcPr>
            <w:tcW w:w="181" w:type="pct"/>
            <w:vMerge/>
          </w:tcPr>
          <w:p w14:paraId="7505101D" w14:textId="77777777" w:rsidR="00F47C42" w:rsidRPr="00B40AC2" w:rsidRDefault="00F47C42" w:rsidP="00FF5712">
            <w:pPr>
              <w:spacing w:line="240" w:lineRule="auto"/>
              <w:ind w:firstLineChars="0" w:firstLine="0"/>
              <w:jc w:val="center"/>
              <w:rPr>
                <w:rStyle w:val="afff0"/>
                <w:color w:val="000000" w:themeColor="text1"/>
              </w:rPr>
            </w:pPr>
          </w:p>
        </w:tc>
        <w:tc>
          <w:tcPr>
            <w:tcW w:w="849" w:type="pct"/>
          </w:tcPr>
          <w:p w14:paraId="5E48176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地下水</w:t>
            </w:r>
          </w:p>
        </w:tc>
        <w:tc>
          <w:tcPr>
            <w:tcW w:w="332" w:type="pct"/>
          </w:tcPr>
          <w:p w14:paraId="0EB7AA3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0" w:type="pct"/>
          </w:tcPr>
          <w:p w14:paraId="37098587" w14:textId="77777777" w:rsidR="00F47C42" w:rsidRPr="00B40AC2" w:rsidRDefault="00F47C42" w:rsidP="00FF5712">
            <w:pPr>
              <w:spacing w:line="240" w:lineRule="auto"/>
              <w:ind w:firstLineChars="0" w:firstLine="0"/>
              <w:jc w:val="center"/>
              <w:rPr>
                <w:rStyle w:val="afff0"/>
                <w:color w:val="000000" w:themeColor="text1"/>
              </w:rPr>
            </w:pPr>
          </w:p>
        </w:tc>
        <w:tc>
          <w:tcPr>
            <w:tcW w:w="361" w:type="pct"/>
          </w:tcPr>
          <w:p w14:paraId="03545075" w14:textId="77777777" w:rsidR="00F47C42" w:rsidRPr="00B40AC2" w:rsidRDefault="00F47C42" w:rsidP="00FF5712">
            <w:pPr>
              <w:spacing w:line="240" w:lineRule="auto"/>
              <w:ind w:firstLineChars="0" w:firstLine="0"/>
              <w:jc w:val="center"/>
              <w:rPr>
                <w:rStyle w:val="afff0"/>
                <w:color w:val="000000" w:themeColor="text1"/>
              </w:rPr>
            </w:pPr>
          </w:p>
        </w:tc>
        <w:tc>
          <w:tcPr>
            <w:tcW w:w="363" w:type="pct"/>
          </w:tcPr>
          <w:p w14:paraId="549F45C2"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7D44189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362" w:type="pct"/>
          </w:tcPr>
          <w:p w14:paraId="38704607"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463B470B"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6B215C4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3" w:type="pct"/>
          </w:tcPr>
          <w:p w14:paraId="79DE8747"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68F8AD7F" w14:textId="77777777" w:rsidR="00F47C42" w:rsidRPr="00B40AC2" w:rsidRDefault="00F47C42" w:rsidP="00FF5712">
            <w:pPr>
              <w:spacing w:line="240" w:lineRule="auto"/>
              <w:ind w:firstLineChars="0" w:firstLine="0"/>
              <w:jc w:val="center"/>
              <w:rPr>
                <w:rStyle w:val="afff0"/>
                <w:color w:val="000000" w:themeColor="text1"/>
              </w:rPr>
            </w:pPr>
          </w:p>
        </w:tc>
        <w:tc>
          <w:tcPr>
            <w:tcW w:w="375" w:type="pct"/>
          </w:tcPr>
          <w:p w14:paraId="2724C0F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8" w:type="pct"/>
          </w:tcPr>
          <w:p w14:paraId="480BD025" w14:textId="77777777" w:rsidR="00F47C42" w:rsidRPr="00B40AC2" w:rsidRDefault="00F47C42" w:rsidP="00FF5712">
            <w:pPr>
              <w:spacing w:line="240" w:lineRule="auto"/>
              <w:ind w:firstLineChars="0" w:firstLine="0"/>
              <w:jc w:val="center"/>
              <w:rPr>
                <w:rStyle w:val="afff0"/>
                <w:color w:val="000000" w:themeColor="text1"/>
              </w:rPr>
            </w:pPr>
          </w:p>
        </w:tc>
      </w:tr>
      <w:tr w:rsidR="00B40AC2" w:rsidRPr="00B40AC2" w14:paraId="692988CA" w14:textId="77777777" w:rsidTr="00FF5712">
        <w:trPr>
          <w:trHeight w:val="20"/>
        </w:trPr>
        <w:tc>
          <w:tcPr>
            <w:tcW w:w="181" w:type="pct"/>
            <w:vMerge/>
          </w:tcPr>
          <w:p w14:paraId="27DF42B5" w14:textId="77777777" w:rsidR="00F47C42" w:rsidRPr="00B40AC2" w:rsidRDefault="00F47C42" w:rsidP="00FF5712">
            <w:pPr>
              <w:spacing w:line="240" w:lineRule="auto"/>
              <w:ind w:firstLineChars="0" w:firstLine="0"/>
              <w:jc w:val="center"/>
              <w:rPr>
                <w:rStyle w:val="afff0"/>
                <w:color w:val="000000" w:themeColor="text1"/>
              </w:rPr>
            </w:pPr>
          </w:p>
        </w:tc>
        <w:tc>
          <w:tcPr>
            <w:tcW w:w="849" w:type="pct"/>
          </w:tcPr>
          <w:p w14:paraId="3B0ED85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声环境</w:t>
            </w:r>
          </w:p>
        </w:tc>
        <w:tc>
          <w:tcPr>
            <w:tcW w:w="332" w:type="pct"/>
          </w:tcPr>
          <w:p w14:paraId="438D8EF7"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28B2770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1" w:type="pct"/>
          </w:tcPr>
          <w:p w14:paraId="618CB3C3" w14:textId="77777777" w:rsidR="00F47C42" w:rsidRPr="00B40AC2" w:rsidRDefault="00F47C42" w:rsidP="00FF5712">
            <w:pPr>
              <w:spacing w:line="240" w:lineRule="auto"/>
              <w:ind w:firstLineChars="0" w:firstLine="0"/>
              <w:jc w:val="center"/>
              <w:rPr>
                <w:rStyle w:val="afff0"/>
                <w:color w:val="000000" w:themeColor="text1"/>
              </w:rPr>
            </w:pPr>
          </w:p>
        </w:tc>
        <w:tc>
          <w:tcPr>
            <w:tcW w:w="363" w:type="pct"/>
          </w:tcPr>
          <w:p w14:paraId="6DD91B7A"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3CFFF6C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2" w:type="pct"/>
          </w:tcPr>
          <w:p w14:paraId="42AB1A0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362" w:type="pct"/>
          </w:tcPr>
          <w:p w14:paraId="3911F09B"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00484C65" w14:textId="77777777" w:rsidR="00F47C42" w:rsidRPr="00B40AC2" w:rsidRDefault="00F47C42" w:rsidP="00FF5712">
            <w:pPr>
              <w:spacing w:line="240" w:lineRule="auto"/>
              <w:ind w:firstLineChars="0" w:firstLine="0"/>
              <w:jc w:val="center"/>
              <w:rPr>
                <w:rStyle w:val="afff0"/>
                <w:color w:val="000000" w:themeColor="text1"/>
              </w:rPr>
            </w:pPr>
          </w:p>
        </w:tc>
        <w:tc>
          <w:tcPr>
            <w:tcW w:w="273" w:type="pct"/>
          </w:tcPr>
          <w:p w14:paraId="70A7693F"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617D9CA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75" w:type="pct"/>
          </w:tcPr>
          <w:p w14:paraId="2AF0C51C" w14:textId="77777777" w:rsidR="00F47C42" w:rsidRPr="00B40AC2" w:rsidRDefault="00F47C42" w:rsidP="00FF5712">
            <w:pPr>
              <w:spacing w:line="240" w:lineRule="auto"/>
              <w:ind w:firstLineChars="0" w:firstLine="0"/>
              <w:jc w:val="center"/>
              <w:rPr>
                <w:rStyle w:val="afff0"/>
                <w:color w:val="000000" w:themeColor="text1"/>
              </w:rPr>
            </w:pPr>
          </w:p>
        </w:tc>
        <w:tc>
          <w:tcPr>
            <w:tcW w:w="278" w:type="pct"/>
          </w:tcPr>
          <w:p w14:paraId="71C68D59" w14:textId="77777777" w:rsidR="00F47C42" w:rsidRPr="00B40AC2" w:rsidRDefault="00F47C42" w:rsidP="00FF5712">
            <w:pPr>
              <w:spacing w:line="240" w:lineRule="auto"/>
              <w:ind w:firstLineChars="0" w:firstLine="0"/>
              <w:jc w:val="center"/>
              <w:rPr>
                <w:rStyle w:val="afff0"/>
                <w:color w:val="000000" w:themeColor="text1"/>
              </w:rPr>
            </w:pPr>
          </w:p>
        </w:tc>
      </w:tr>
      <w:tr w:rsidR="00B40AC2" w:rsidRPr="00B40AC2" w14:paraId="107CB616" w14:textId="77777777" w:rsidTr="00FF5712">
        <w:trPr>
          <w:trHeight w:val="20"/>
        </w:trPr>
        <w:tc>
          <w:tcPr>
            <w:tcW w:w="181" w:type="pct"/>
            <w:vMerge/>
          </w:tcPr>
          <w:p w14:paraId="79719827" w14:textId="77777777" w:rsidR="00F47C42" w:rsidRPr="00B40AC2" w:rsidRDefault="00F47C42" w:rsidP="00FF5712">
            <w:pPr>
              <w:spacing w:line="240" w:lineRule="auto"/>
              <w:ind w:firstLineChars="0" w:firstLine="0"/>
              <w:jc w:val="center"/>
              <w:rPr>
                <w:rStyle w:val="afff0"/>
                <w:color w:val="000000" w:themeColor="text1"/>
              </w:rPr>
            </w:pPr>
          </w:p>
        </w:tc>
        <w:tc>
          <w:tcPr>
            <w:tcW w:w="849" w:type="pct"/>
          </w:tcPr>
          <w:p w14:paraId="15E70A2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土壤环境</w:t>
            </w:r>
          </w:p>
        </w:tc>
        <w:tc>
          <w:tcPr>
            <w:tcW w:w="332" w:type="pct"/>
          </w:tcPr>
          <w:p w14:paraId="5B7D48EB" w14:textId="77777777" w:rsidR="00F47C42" w:rsidRPr="00B40AC2" w:rsidRDefault="00F47C42" w:rsidP="00FF5712">
            <w:pPr>
              <w:spacing w:line="240" w:lineRule="auto"/>
              <w:ind w:firstLineChars="0" w:firstLine="0"/>
              <w:jc w:val="center"/>
              <w:rPr>
                <w:rStyle w:val="afff0"/>
                <w:color w:val="000000" w:themeColor="text1"/>
              </w:rPr>
            </w:pPr>
          </w:p>
        </w:tc>
        <w:tc>
          <w:tcPr>
            <w:tcW w:w="270" w:type="pct"/>
          </w:tcPr>
          <w:p w14:paraId="70633589" w14:textId="77777777" w:rsidR="00F47C42" w:rsidRPr="00B40AC2" w:rsidRDefault="00F47C42" w:rsidP="00FF5712">
            <w:pPr>
              <w:spacing w:line="240" w:lineRule="auto"/>
              <w:ind w:firstLineChars="0" w:firstLine="0"/>
              <w:jc w:val="center"/>
              <w:rPr>
                <w:rStyle w:val="afff0"/>
                <w:color w:val="000000" w:themeColor="text1"/>
              </w:rPr>
            </w:pPr>
          </w:p>
        </w:tc>
        <w:tc>
          <w:tcPr>
            <w:tcW w:w="361" w:type="pct"/>
          </w:tcPr>
          <w:p w14:paraId="2909C4A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3" w:type="pct"/>
          </w:tcPr>
          <w:p w14:paraId="76C911B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362" w:type="pct"/>
          </w:tcPr>
          <w:p w14:paraId="1AB90F98"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4897EE98"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07A915CA" w14:textId="77777777" w:rsidR="00F47C42" w:rsidRPr="00B40AC2" w:rsidRDefault="00F47C42" w:rsidP="00FF5712">
            <w:pPr>
              <w:spacing w:line="240" w:lineRule="auto"/>
              <w:ind w:firstLineChars="0" w:firstLine="0"/>
              <w:jc w:val="center"/>
              <w:rPr>
                <w:rStyle w:val="afff0"/>
                <w:color w:val="000000" w:themeColor="text1"/>
              </w:rPr>
            </w:pPr>
          </w:p>
        </w:tc>
        <w:tc>
          <w:tcPr>
            <w:tcW w:w="362" w:type="pct"/>
          </w:tcPr>
          <w:p w14:paraId="7CB58E51" w14:textId="77777777" w:rsidR="00F47C42" w:rsidRPr="00B40AC2" w:rsidRDefault="00F47C42" w:rsidP="00FF5712">
            <w:pPr>
              <w:spacing w:line="240" w:lineRule="auto"/>
              <w:ind w:firstLineChars="0" w:firstLine="0"/>
              <w:jc w:val="center"/>
              <w:rPr>
                <w:rStyle w:val="afff0"/>
                <w:color w:val="000000" w:themeColor="text1"/>
              </w:rPr>
            </w:pPr>
          </w:p>
        </w:tc>
        <w:tc>
          <w:tcPr>
            <w:tcW w:w="273" w:type="pct"/>
          </w:tcPr>
          <w:p w14:paraId="5C21B28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270" w:type="pct"/>
          </w:tcPr>
          <w:p w14:paraId="13CA1373" w14:textId="77777777" w:rsidR="00F47C42" w:rsidRPr="00B40AC2" w:rsidRDefault="00F47C42" w:rsidP="00FF5712">
            <w:pPr>
              <w:spacing w:line="240" w:lineRule="auto"/>
              <w:ind w:firstLineChars="0" w:firstLine="0"/>
              <w:jc w:val="center"/>
              <w:rPr>
                <w:rStyle w:val="afff0"/>
                <w:color w:val="000000" w:themeColor="text1"/>
              </w:rPr>
            </w:pPr>
          </w:p>
        </w:tc>
        <w:tc>
          <w:tcPr>
            <w:tcW w:w="375" w:type="pct"/>
          </w:tcPr>
          <w:p w14:paraId="4A58DDA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278" w:type="pct"/>
          </w:tcPr>
          <w:p w14:paraId="4E3CE07B" w14:textId="77777777" w:rsidR="00F47C42" w:rsidRPr="00B40AC2" w:rsidRDefault="00F47C42" w:rsidP="00FF5712">
            <w:pPr>
              <w:spacing w:line="240" w:lineRule="auto"/>
              <w:ind w:firstLineChars="0" w:firstLine="0"/>
              <w:jc w:val="center"/>
              <w:rPr>
                <w:rStyle w:val="afff0"/>
                <w:color w:val="000000" w:themeColor="text1"/>
              </w:rPr>
            </w:pPr>
          </w:p>
        </w:tc>
      </w:tr>
    </w:tbl>
    <w:p w14:paraId="1B6236F2" w14:textId="77777777" w:rsidR="00F47C42" w:rsidRPr="00B40AC2" w:rsidRDefault="00F47C42" w:rsidP="00F47C42">
      <w:pPr>
        <w:ind w:firstLine="420"/>
        <w:rPr>
          <w:color w:val="000000" w:themeColor="text1"/>
          <w:sz w:val="21"/>
          <w:szCs w:val="21"/>
        </w:rPr>
      </w:pPr>
      <w:r w:rsidRPr="00B40AC2">
        <w:rPr>
          <w:color w:val="000000" w:themeColor="text1"/>
          <w:sz w:val="21"/>
          <w:szCs w:val="21"/>
        </w:rPr>
        <w:t>注：</w:t>
      </w:r>
      <w:r w:rsidRPr="00B40AC2">
        <w:rPr>
          <w:rFonts w:hint="eastAsia"/>
          <w:color w:val="000000" w:themeColor="text1"/>
          <w:sz w:val="21"/>
          <w:szCs w:val="21"/>
        </w:rPr>
        <w:t>★</w:t>
      </w:r>
      <w:r w:rsidRPr="00B40AC2">
        <w:rPr>
          <w:color w:val="000000" w:themeColor="text1"/>
          <w:sz w:val="21"/>
          <w:szCs w:val="21"/>
        </w:rPr>
        <w:t>/</w:t>
      </w:r>
      <w:r w:rsidRPr="00B40AC2">
        <w:rPr>
          <w:rFonts w:hint="eastAsia"/>
          <w:color w:val="000000" w:themeColor="text1"/>
          <w:sz w:val="21"/>
          <w:szCs w:val="21"/>
        </w:rPr>
        <w:t>☆</w:t>
      </w:r>
      <w:r w:rsidRPr="00B40AC2">
        <w:rPr>
          <w:color w:val="000000" w:themeColor="text1"/>
          <w:sz w:val="21"/>
          <w:szCs w:val="21"/>
        </w:rPr>
        <w:t>表示长期不利影响</w:t>
      </w:r>
      <w:r w:rsidRPr="00B40AC2">
        <w:rPr>
          <w:color w:val="000000" w:themeColor="text1"/>
          <w:sz w:val="21"/>
          <w:szCs w:val="21"/>
        </w:rPr>
        <w:t>/</w:t>
      </w:r>
      <w:r w:rsidRPr="00B40AC2">
        <w:rPr>
          <w:color w:val="000000" w:themeColor="text1"/>
          <w:sz w:val="21"/>
          <w:szCs w:val="21"/>
        </w:rPr>
        <w:t>有利影响；</w:t>
      </w:r>
      <w:r w:rsidRPr="00B40AC2">
        <w:rPr>
          <w:color w:val="000000" w:themeColor="text1"/>
          <w:sz w:val="21"/>
          <w:szCs w:val="21"/>
        </w:rPr>
        <w:t>▲/△</w:t>
      </w:r>
      <w:r w:rsidRPr="00B40AC2">
        <w:rPr>
          <w:color w:val="000000" w:themeColor="text1"/>
          <w:sz w:val="21"/>
          <w:szCs w:val="21"/>
        </w:rPr>
        <w:t>表示短期不利影响</w:t>
      </w:r>
      <w:r w:rsidRPr="00B40AC2">
        <w:rPr>
          <w:color w:val="000000" w:themeColor="text1"/>
          <w:sz w:val="21"/>
          <w:szCs w:val="21"/>
        </w:rPr>
        <w:t>/</w:t>
      </w:r>
      <w:r w:rsidRPr="00B40AC2">
        <w:rPr>
          <w:color w:val="000000" w:themeColor="text1"/>
          <w:sz w:val="21"/>
          <w:szCs w:val="21"/>
        </w:rPr>
        <w:t>有利影响；空格表示影响不明显或没影响。</w:t>
      </w:r>
    </w:p>
    <w:p w14:paraId="21E2AA4C" w14:textId="2F1153C4" w:rsidR="00F47C42" w:rsidRPr="00B40AC2" w:rsidRDefault="00F47C42" w:rsidP="00B90068">
      <w:pPr>
        <w:pStyle w:val="3"/>
        <w:rPr>
          <w:color w:val="000000" w:themeColor="text1"/>
        </w:rPr>
      </w:pPr>
      <w:r w:rsidRPr="00B40AC2">
        <w:rPr>
          <w:rFonts w:hint="eastAsia"/>
          <w:color w:val="000000" w:themeColor="text1"/>
        </w:rPr>
        <w:t>环境影响因子筛选</w:t>
      </w:r>
    </w:p>
    <w:p w14:paraId="0FABEAEC" w14:textId="77777777" w:rsidR="00F47C42" w:rsidRPr="00B40AC2" w:rsidRDefault="00F47C42" w:rsidP="00F47C42">
      <w:pPr>
        <w:rPr>
          <w:color w:val="000000" w:themeColor="text1"/>
        </w:rPr>
      </w:pPr>
      <w:r w:rsidRPr="00B40AC2">
        <w:rPr>
          <w:rFonts w:hint="eastAsia"/>
          <w:color w:val="000000" w:themeColor="text1"/>
        </w:rPr>
        <w:t>本项目会对周围的社会与经济环境、自然环境、人群生活质量等产生一定程度的影响，只是在不同阶段影响不同，影响的性质和程度不同。通过以上分析可知，项目对环境的影响主要是地下开采过程对区域生态环境、地表植被及土地利用类型的影响、矿山开采、废石综合利用运输过程对声环境和大气环境的影响。</w:t>
      </w:r>
    </w:p>
    <w:p w14:paraId="516013E2" w14:textId="77777777" w:rsidR="00F47C42" w:rsidRPr="00B40AC2" w:rsidRDefault="00F47C42" w:rsidP="00F47C42">
      <w:pPr>
        <w:rPr>
          <w:color w:val="000000" w:themeColor="text1"/>
        </w:rPr>
      </w:pPr>
      <w:r w:rsidRPr="00B40AC2">
        <w:rPr>
          <w:rFonts w:hint="eastAsia"/>
          <w:color w:val="000000" w:themeColor="text1"/>
        </w:rPr>
        <w:t>根据区域环境对本项目建设的制约因素分析以及本项目不同时段对环境的影响分析，经过筛选，确定本项目的主要污染因子及评价因子如下。</w:t>
      </w:r>
    </w:p>
    <w:p w14:paraId="4574EA24" w14:textId="77777777" w:rsidR="008B01DA" w:rsidRPr="00B40AC2" w:rsidRDefault="008B01DA" w:rsidP="008B01DA">
      <w:pPr>
        <w:ind w:firstLine="482"/>
        <w:rPr>
          <w:b/>
          <w:bCs/>
          <w:color w:val="000000" w:themeColor="text1"/>
        </w:rPr>
      </w:pPr>
      <w:r w:rsidRPr="00B40AC2">
        <w:rPr>
          <w:b/>
          <w:bCs/>
          <w:color w:val="000000" w:themeColor="text1"/>
        </w:rPr>
        <w:t>1</w:t>
      </w:r>
      <w:r w:rsidRPr="00B40AC2">
        <w:rPr>
          <w:b/>
          <w:bCs/>
          <w:color w:val="000000" w:themeColor="text1"/>
        </w:rPr>
        <w:t>、环境空气</w:t>
      </w:r>
    </w:p>
    <w:p w14:paraId="3147432B" w14:textId="77777777" w:rsidR="008B01DA" w:rsidRPr="00B40AC2" w:rsidRDefault="008B01DA" w:rsidP="008B01DA">
      <w:pPr>
        <w:rPr>
          <w:bCs/>
          <w:color w:val="000000" w:themeColor="text1"/>
        </w:rPr>
      </w:pPr>
      <w:r w:rsidRPr="00B40AC2">
        <w:rPr>
          <w:bCs/>
          <w:color w:val="000000" w:themeColor="text1"/>
        </w:rPr>
        <w:t>现状评价因子：</w:t>
      </w:r>
      <w:r w:rsidRPr="00B40AC2">
        <w:rPr>
          <w:bCs/>
          <w:color w:val="000000" w:themeColor="text1"/>
        </w:rPr>
        <w:t>SO</w:t>
      </w:r>
      <w:r w:rsidRPr="00B40AC2">
        <w:rPr>
          <w:bCs/>
          <w:color w:val="000000" w:themeColor="text1"/>
          <w:vertAlign w:val="subscript"/>
        </w:rPr>
        <w:t>2</w:t>
      </w:r>
      <w:r w:rsidRPr="00B40AC2">
        <w:rPr>
          <w:bCs/>
          <w:color w:val="000000" w:themeColor="text1"/>
        </w:rPr>
        <w:t>、</w:t>
      </w:r>
      <w:r w:rsidRPr="00B40AC2">
        <w:rPr>
          <w:bCs/>
          <w:color w:val="000000" w:themeColor="text1"/>
        </w:rPr>
        <w:t>NO</w:t>
      </w:r>
      <w:r w:rsidRPr="00B40AC2">
        <w:rPr>
          <w:bCs/>
          <w:color w:val="000000" w:themeColor="text1"/>
          <w:vertAlign w:val="subscript"/>
        </w:rPr>
        <w:t>2</w:t>
      </w:r>
      <w:r w:rsidRPr="00B40AC2">
        <w:rPr>
          <w:bCs/>
          <w:color w:val="000000" w:themeColor="text1"/>
        </w:rPr>
        <w:t>、</w:t>
      </w:r>
      <w:r w:rsidRPr="00B40AC2">
        <w:rPr>
          <w:bCs/>
          <w:color w:val="000000" w:themeColor="text1"/>
        </w:rPr>
        <w:t>PM</w:t>
      </w:r>
      <w:r w:rsidRPr="00B40AC2">
        <w:rPr>
          <w:bCs/>
          <w:color w:val="000000" w:themeColor="text1"/>
          <w:vertAlign w:val="subscript"/>
        </w:rPr>
        <w:t>10</w:t>
      </w:r>
      <w:r w:rsidRPr="00B40AC2">
        <w:rPr>
          <w:bCs/>
          <w:color w:val="000000" w:themeColor="text1"/>
        </w:rPr>
        <w:t>、</w:t>
      </w:r>
      <w:r w:rsidRPr="00B40AC2">
        <w:rPr>
          <w:bCs/>
          <w:color w:val="000000" w:themeColor="text1"/>
        </w:rPr>
        <w:t>PM</w:t>
      </w:r>
      <w:r w:rsidRPr="00B40AC2">
        <w:rPr>
          <w:bCs/>
          <w:color w:val="000000" w:themeColor="text1"/>
          <w:vertAlign w:val="subscript"/>
        </w:rPr>
        <w:t>2.5</w:t>
      </w:r>
      <w:r w:rsidRPr="00B40AC2">
        <w:rPr>
          <w:bCs/>
          <w:color w:val="000000" w:themeColor="text1"/>
        </w:rPr>
        <w:t>、</w:t>
      </w:r>
      <w:r w:rsidRPr="00B40AC2">
        <w:rPr>
          <w:bCs/>
          <w:color w:val="000000" w:themeColor="text1"/>
        </w:rPr>
        <w:t>CO</w:t>
      </w:r>
      <w:r w:rsidRPr="00B40AC2">
        <w:rPr>
          <w:bCs/>
          <w:color w:val="000000" w:themeColor="text1"/>
        </w:rPr>
        <w:t>、</w:t>
      </w:r>
      <w:r w:rsidRPr="00B40AC2">
        <w:rPr>
          <w:bCs/>
          <w:color w:val="000000" w:themeColor="text1"/>
        </w:rPr>
        <w:t>O</w:t>
      </w:r>
      <w:r w:rsidRPr="00B40AC2">
        <w:rPr>
          <w:bCs/>
          <w:color w:val="000000" w:themeColor="text1"/>
          <w:vertAlign w:val="subscript"/>
        </w:rPr>
        <w:t>3</w:t>
      </w:r>
      <w:r w:rsidRPr="00B40AC2">
        <w:rPr>
          <w:bCs/>
          <w:color w:val="000000" w:themeColor="text1"/>
        </w:rPr>
        <w:t>、</w:t>
      </w:r>
      <w:r w:rsidRPr="00B40AC2">
        <w:rPr>
          <w:bCs/>
          <w:color w:val="000000" w:themeColor="text1"/>
        </w:rPr>
        <w:t>TSP</w:t>
      </w:r>
      <w:r w:rsidRPr="00B40AC2">
        <w:rPr>
          <w:bCs/>
          <w:color w:val="000000" w:themeColor="text1"/>
        </w:rPr>
        <w:t>。</w:t>
      </w:r>
    </w:p>
    <w:p w14:paraId="15E8852B" w14:textId="77777777" w:rsidR="008B01DA" w:rsidRPr="00B40AC2" w:rsidRDefault="008B01DA" w:rsidP="008B01DA">
      <w:pPr>
        <w:rPr>
          <w:bCs/>
          <w:color w:val="000000" w:themeColor="text1"/>
        </w:rPr>
      </w:pPr>
      <w:r w:rsidRPr="00B40AC2">
        <w:rPr>
          <w:bCs/>
          <w:color w:val="000000" w:themeColor="text1"/>
        </w:rPr>
        <w:t>预测因子：</w:t>
      </w:r>
      <w:r w:rsidRPr="00B40AC2">
        <w:rPr>
          <w:bCs/>
          <w:color w:val="000000" w:themeColor="text1"/>
        </w:rPr>
        <w:t>TSP</w:t>
      </w:r>
      <w:r w:rsidRPr="00B40AC2">
        <w:rPr>
          <w:bCs/>
          <w:color w:val="000000" w:themeColor="text1"/>
        </w:rPr>
        <w:t>。</w:t>
      </w:r>
    </w:p>
    <w:p w14:paraId="14496D1C" w14:textId="77777777" w:rsidR="008B01DA" w:rsidRPr="00B40AC2" w:rsidRDefault="008B01DA" w:rsidP="008B01DA">
      <w:pPr>
        <w:ind w:firstLine="482"/>
        <w:rPr>
          <w:b/>
          <w:bCs/>
          <w:color w:val="000000" w:themeColor="text1"/>
        </w:rPr>
      </w:pPr>
      <w:r w:rsidRPr="00B40AC2">
        <w:rPr>
          <w:b/>
          <w:bCs/>
          <w:color w:val="000000" w:themeColor="text1"/>
        </w:rPr>
        <w:t>2</w:t>
      </w:r>
      <w:r w:rsidRPr="00B40AC2">
        <w:rPr>
          <w:b/>
          <w:bCs/>
          <w:color w:val="000000" w:themeColor="text1"/>
        </w:rPr>
        <w:t>、地表水环境</w:t>
      </w:r>
    </w:p>
    <w:p w14:paraId="5FEB7E45" w14:textId="77777777" w:rsidR="008B01DA" w:rsidRPr="00B40AC2" w:rsidRDefault="008B01DA" w:rsidP="008B01DA">
      <w:pPr>
        <w:rPr>
          <w:bCs/>
          <w:color w:val="000000" w:themeColor="text1"/>
        </w:rPr>
      </w:pPr>
      <w:r w:rsidRPr="00B40AC2">
        <w:rPr>
          <w:bCs/>
          <w:color w:val="000000" w:themeColor="text1"/>
        </w:rPr>
        <w:t>现状评价因子：水温、</w:t>
      </w:r>
      <w:r w:rsidRPr="00B40AC2">
        <w:rPr>
          <w:bCs/>
          <w:color w:val="000000" w:themeColor="text1"/>
        </w:rPr>
        <w:t>pH</w:t>
      </w:r>
      <w:r w:rsidRPr="00B40AC2">
        <w:rPr>
          <w:bCs/>
          <w:color w:val="000000" w:themeColor="text1"/>
        </w:rPr>
        <w:t>、溶解氧、悬浮物、化学需氧量、五日生化需氧量、硫化物、氨氮、石油类、氟化物、氰化物、六价铬、铅、镉、汞、砷、铜、锌、镍，共计</w:t>
      </w:r>
      <w:r w:rsidRPr="00B40AC2">
        <w:rPr>
          <w:bCs/>
          <w:color w:val="000000" w:themeColor="text1"/>
        </w:rPr>
        <w:t>19</w:t>
      </w:r>
      <w:r w:rsidRPr="00B40AC2">
        <w:rPr>
          <w:bCs/>
          <w:color w:val="000000" w:themeColor="text1"/>
        </w:rPr>
        <w:t>项。</w:t>
      </w:r>
    </w:p>
    <w:p w14:paraId="6858189F" w14:textId="77777777" w:rsidR="008B01DA" w:rsidRPr="00B40AC2" w:rsidRDefault="008B01DA" w:rsidP="008B01DA">
      <w:pPr>
        <w:ind w:firstLine="482"/>
        <w:rPr>
          <w:b/>
          <w:bCs/>
          <w:color w:val="000000" w:themeColor="text1"/>
        </w:rPr>
      </w:pPr>
      <w:r w:rsidRPr="00B40AC2">
        <w:rPr>
          <w:b/>
          <w:bCs/>
          <w:color w:val="000000" w:themeColor="text1"/>
        </w:rPr>
        <w:t>3</w:t>
      </w:r>
      <w:r w:rsidRPr="00B40AC2">
        <w:rPr>
          <w:b/>
          <w:bCs/>
          <w:color w:val="000000" w:themeColor="text1"/>
        </w:rPr>
        <w:t>、地下水环境</w:t>
      </w:r>
    </w:p>
    <w:p w14:paraId="16B579C2" w14:textId="77777777" w:rsidR="008B01DA" w:rsidRPr="00B40AC2" w:rsidRDefault="008B01DA" w:rsidP="008B01DA">
      <w:pPr>
        <w:rPr>
          <w:bCs/>
          <w:color w:val="000000" w:themeColor="text1"/>
        </w:rPr>
      </w:pPr>
      <w:r w:rsidRPr="00B40AC2">
        <w:rPr>
          <w:bCs/>
          <w:color w:val="000000" w:themeColor="text1"/>
        </w:rPr>
        <w:t>现状评价因子：</w:t>
      </w:r>
      <w:r w:rsidRPr="00B40AC2">
        <w:rPr>
          <w:bCs/>
          <w:color w:val="000000" w:themeColor="text1"/>
        </w:rPr>
        <w:t>pH</w:t>
      </w:r>
      <w:r w:rsidRPr="00B40AC2">
        <w:rPr>
          <w:bCs/>
          <w:color w:val="000000" w:themeColor="text1"/>
        </w:rPr>
        <w:t>、总硬度、氨氮、高锰酸盐指数、挥发酚、氰化物、氯化物、氟化物、硫酸盐、硝酸盐、亚硝酸盐、碱度（碳酸根）、碱度（碳酸氢根）、溶解性总固体、六价铬、汞、砷、钾、钠、钙、镁、铅、镉、铁、锰、铜、锌、镍、银、钴、钼、总大肠菌群、细菌总数。</w:t>
      </w:r>
    </w:p>
    <w:p w14:paraId="4B0CD3D4" w14:textId="77777777" w:rsidR="008B01DA" w:rsidRPr="00B40AC2" w:rsidRDefault="008B01DA" w:rsidP="008B01DA">
      <w:pPr>
        <w:ind w:firstLine="482"/>
        <w:rPr>
          <w:b/>
          <w:bCs/>
          <w:color w:val="000000" w:themeColor="text1"/>
        </w:rPr>
      </w:pPr>
      <w:r w:rsidRPr="00B40AC2">
        <w:rPr>
          <w:b/>
          <w:bCs/>
          <w:color w:val="000000" w:themeColor="text1"/>
        </w:rPr>
        <w:t>4</w:t>
      </w:r>
      <w:r w:rsidRPr="00B40AC2">
        <w:rPr>
          <w:b/>
          <w:bCs/>
          <w:color w:val="000000" w:themeColor="text1"/>
        </w:rPr>
        <w:t>、声环境</w:t>
      </w:r>
    </w:p>
    <w:p w14:paraId="46274960" w14:textId="77777777" w:rsidR="008B01DA" w:rsidRPr="00B40AC2" w:rsidRDefault="008B01DA" w:rsidP="008B01DA">
      <w:pPr>
        <w:rPr>
          <w:bCs/>
          <w:color w:val="000000" w:themeColor="text1"/>
        </w:rPr>
      </w:pPr>
      <w:r w:rsidRPr="00B40AC2">
        <w:rPr>
          <w:bCs/>
          <w:color w:val="000000" w:themeColor="text1"/>
        </w:rPr>
        <w:lastRenderedPageBreak/>
        <w:t>现状评价因子：等效连续</w:t>
      </w:r>
      <w:r w:rsidRPr="00B40AC2">
        <w:rPr>
          <w:bCs/>
          <w:color w:val="000000" w:themeColor="text1"/>
        </w:rPr>
        <w:t>A</w:t>
      </w:r>
      <w:r w:rsidRPr="00B40AC2">
        <w:rPr>
          <w:bCs/>
          <w:color w:val="000000" w:themeColor="text1"/>
        </w:rPr>
        <w:t>声级。</w:t>
      </w:r>
    </w:p>
    <w:p w14:paraId="6C36CE26" w14:textId="77777777" w:rsidR="008B01DA" w:rsidRPr="00B40AC2" w:rsidRDefault="008B01DA" w:rsidP="008B01DA">
      <w:pPr>
        <w:rPr>
          <w:bCs/>
          <w:color w:val="000000" w:themeColor="text1"/>
        </w:rPr>
      </w:pPr>
      <w:r w:rsidRPr="00B40AC2">
        <w:rPr>
          <w:bCs/>
          <w:color w:val="000000" w:themeColor="text1"/>
        </w:rPr>
        <w:t>预测因子：等效连续</w:t>
      </w:r>
      <w:r w:rsidRPr="00B40AC2">
        <w:rPr>
          <w:bCs/>
          <w:color w:val="000000" w:themeColor="text1"/>
        </w:rPr>
        <w:t>A</w:t>
      </w:r>
      <w:r w:rsidRPr="00B40AC2">
        <w:rPr>
          <w:bCs/>
          <w:color w:val="000000" w:themeColor="text1"/>
        </w:rPr>
        <w:t>声级。</w:t>
      </w:r>
    </w:p>
    <w:p w14:paraId="0D8F85B0" w14:textId="77777777" w:rsidR="008B01DA" w:rsidRPr="00B40AC2" w:rsidRDefault="008B01DA" w:rsidP="008B01DA">
      <w:pPr>
        <w:ind w:firstLine="482"/>
        <w:rPr>
          <w:b/>
          <w:bCs/>
          <w:color w:val="000000" w:themeColor="text1"/>
        </w:rPr>
      </w:pPr>
      <w:r w:rsidRPr="00B40AC2">
        <w:rPr>
          <w:b/>
          <w:bCs/>
          <w:color w:val="000000" w:themeColor="text1"/>
        </w:rPr>
        <w:t>5</w:t>
      </w:r>
      <w:r w:rsidRPr="00B40AC2">
        <w:rPr>
          <w:b/>
          <w:bCs/>
          <w:color w:val="000000" w:themeColor="text1"/>
        </w:rPr>
        <w:t>、土壤环境</w:t>
      </w:r>
    </w:p>
    <w:p w14:paraId="56086A68" w14:textId="77777777" w:rsidR="008B01DA" w:rsidRPr="00B40AC2" w:rsidRDefault="008B01DA" w:rsidP="008B01DA">
      <w:pPr>
        <w:rPr>
          <w:bCs/>
          <w:color w:val="000000" w:themeColor="text1"/>
        </w:rPr>
      </w:pPr>
      <w:r w:rsidRPr="00B40AC2">
        <w:rPr>
          <w:bCs/>
          <w:color w:val="000000" w:themeColor="text1"/>
        </w:rPr>
        <w:t>现状评价因子：</w:t>
      </w:r>
      <w:r w:rsidRPr="00B40AC2">
        <w:rPr>
          <w:bCs/>
          <w:color w:val="000000" w:themeColor="text1"/>
        </w:rPr>
        <w:t>pH</w:t>
      </w:r>
      <w:r w:rsidRPr="00B40AC2">
        <w:rPr>
          <w:bCs/>
          <w:color w:val="000000" w:themeColor="text1"/>
        </w:rPr>
        <w:t>（无量纲）、全盐量（</w:t>
      </w:r>
      <w:r w:rsidRPr="00B40AC2">
        <w:rPr>
          <w:bCs/>
          <w:color w:val="000000" w:themeColor="text1"/>
        </w:rPr>
        <w:t>g/kg</w:t>
      </w:r>
      <w:r w:rsidRPr="00B40AC2">
        <w:rPr>
          <w:bCs/>
          <w:color w:val="000000" w:themeColor="text1"/>
        </w:rPr>
        <w:t>）、铅、镉、锌、铜、镍、铬、六价铬、汞、砷、苯、甲苯、乙苯、间</w:t>
      </w:r>
      <w:r w:rsidRPr="00B40AC2">
        <w:rPr>
          <w:bCs/>
          <w:color w:val="000000" w:themeColor="text1"/>
        </w:rPr>
        <w:t>,</w:t>
      </w:r>
      <w:r w:rsidRPr="00B40AC2">
        <w:rPr>
          <w:bCs/>
          <w:color w:val="000000" w:themeColor="text1"/>
        </w:rPr>
        <w:t>对</w:t>
      </w:r>
      <w:r w:rsidRPr="00B40AC2">
        <w:rPr>
          <w:bCs/>
          <w:color w:val="000000" w:themeColor="text1"/>
        </w:rPr>
        <w:t>-</w:t>
      </w:r>
      <w:r w:rsidRPr="00B40AC2">
        <w:rPr>
          <w:bCs/>
          <w:color w:val="000000" w:themeColor="text1"/>
        </w:rPr>
        <w:t>二甲苯、苯乙烯、邻</w:t>
      </w:r>
      <w:r w:rsidRPr="00B40AC2">
        <w:rPr>
          <w:bCs/>
          <w:color w:val="000000" w:themeColor="text1"/>
        </w:rPr>
        <w:t>-</w:t>
      </w:r>
      <w:r w:rsidRPr="00B40AC2">
        <w:rPr>
          <w:bCs/>
          <w:color w:val="000000" w:themeColor="text1"/>
        </w:rPr>
        <w:t>二甲苯、</w:t>
      </w:r>
      <w:r w:rsidRPr="00B40AC2">
        <w:rPr>
          <w:bCs/>
          <w:color w:val="000000" w:themeColor="text1"/>
        </w:rPr>
        <w:t>1,2-</w:t>
      </w:r>
      <w:r w:rsidRPr="00B40AC2">
        <w:rPr>
          <w:bCs/>
          <w:color w:val="000000" w:themeColor="text1"/>
        </w:rPr>
        <w:t>二氯丙烷、氯乙烯、</w:t>
      </w:r>
      <w:r w:rsidRPr="00B40AC2">
        <w:rPr>
          <w:bCs/>
          <w:color w:val="000000" w:themeColor="text1"/>
        </w:rPr>
        <w:t>1,1-</w:t>
      </w:r>
      <w:r w:rsidRPr="00B40AC2">
        <w:rPr>
          <w:bCs/>
          <w:color w:val="000000" w:themeColor="text1"/>
        </w:rPr>
        <w:t>二氯乙烯、二氯甲烷、反</w:t>
      </w:r>
      <w:r w:rsidRPr="00B40AC2">
        <w:rPr>
          <w:bCs/>
          <w:color w:val="000000" w:themeColor="text1"/>
        </w:rPr>
        <w:t>-1,2-</w:t>
      </w:r>
      <w:r w:rsidRPr="00B40AC2">
        <w:rPr>
          <w:bCs/>
          <w:color w:val="000000" w:themeColor="text1"/>
        </w:rPr>
        <w:t>二氯乙烯、</w:t>
      </w:r>
      <w:r w:rsidRPr="00B40AC2">
        <w:rPr>
          <w:bCs/>
          <w:color w:val="000000" w:themeColor="text1"/>
        </w:rPr>
        <w:t>1,1-</w:t>
      </w:r>
      <w:r w:rsidRPr="00B40AC2">
        <w:rPr>
          <w:bCs/>
          <w:color w:val="000000" w:themeColor="text1"/>
        </w:rPr>
        <w:t>二氯乙烷、顺</w:t>
      </w:r>
      <w:r w:rsidRPr="00B40AC2">
        <w:rPr>
          <w:bCs/>
          <w:color w:val="000000" w:themeColor="text1"/>
        </w:rPr>
        <w:t>-1,2-</w:t>
      </w:r>
      <w:r w:rsidRPr="00B40AC2">
        <w:rPr>
          <w:bCs/>
          <w:color w:val="000000" w:themeColor="text1"/>
        </w:rPr>
        <w:t>二氯乙烯、</w:t>
      </w:r>
      <w:r w:rsidRPr="00B40AC2">
        <w:rPr>
          <w:bCs/>
          <w:color w:val="000000" w:themeColor="text1"/>
        </w:rPr>
        <w:t>1,1,1-</w:t>
      </w:r>
      <w:r w:rsidRPr="00B40AC2">
        <w:rPr>
          <w:bCs/>
          <w:color w:val="000000" w:themeColor="text1"/>
        </w:rPr>
        <w:t>三氯乙烷、四氯化碳、</w:t>
      </w:r>
      <w:r w:rsidRPr="00B40AC2">
        <w:rPr>
          <w:bCs/>
          <w:color w:val="000000" w:themeColor="text1"/>
        </w:rPr>
        <w:t>1,2-</w:t>
      </w:r>
      <w:r w:rsidRPr="00B40AC2">
        <w:rPr>
          <w:bCs/>
          <w:color w:val="000000" w:themeColor="text1"/>
        </w:rPr>
        <w:t>二氯乙烷、三氯乙烯、</w:t>
      </w:r>
      <w:r w:rsidRPr="00B40AC2">
        <w:rPr>
          <w:bCs/>
          <w:color w:val="000000" w:themeColor="text1"/>
        </w:rPr>
        <w:t>1,1,2-</w:t>
      </w:r>
      <w:r w:rsidRPr="00B40AC2">
        <w:rPr>
          <w:bCs/>
          <w:color w:val="000000" w:themeColor="text1"/>
        </w:rPr>
        <w:t>三氯乙烷、四氯乙烯、</w:t>
      </w:r>
      <w:r w:rsidRPr="00B40AC2">
        <w:rPr>
          <w:bCs/>
          <w:color w:val="000000" w:themeColor="text1"/>
        </w:rPr>
        <w:t>1,1,1,2-</w:t>
      </w:r>
      <w:r w:rsidRPr="00B40AC2">
        <w:rPr>
          <w:bCs/>
          <w:color w:val="000000" w:themeColor="text1"/>
        </w:rPr>
        <w:t>四氯乙烷、</w:t>
      </w:r>
      <w:r w:rsidRPr="00B40AC2">
        <w:rPr>
          <w:bCs/>
          <w:color w:val="000000" w:themeColor="text1"/>
        </w:rPr>
        <w:t>1,1,2,2-</w:t>
      </w:r>
      <w:r w:rsidRPr="00B40AC2">
        <w:rPr>
          <w:bCs/>
          <w:color w:val="000000" w:themeColor="text1"/>
        </w:rPr>
        <w:t>四氯乙烷、</w:t>
      </w:r>
      <w:r w:rsidRPr="00B40AC2">
        <w:rPr>
          <w:bCs/>
          <w:color w:val="000000" w:themeColor="text1"/>
        </w:rPr>
        <w:t>1,2,3-</w:t>
      </w:r>
      <w:r w:rsidRPr="00B40AC2">
        <w:rPr>
          <w:bCs/>
          <w:color w:val="000000" w:themeColor="text1"/>
        </w:rPr>
        <w:t>三氯丙烷、氯苯、</w:t>
      </w:r>
      <w:r w:rsidRPr="00B40AC2">
        <w:rPr>
          <w:bCs/>
          <w:color w:val="000000" w:themeColor="text1"/>
        </w:rPr>
        <w:t>1,4-</w:t>
      </w:r>
      <w:r w:rsidRPr="00B40AC2">
        <w:rPr>
          <w:bCs/>
          <w:color w:val="000000" w:themeColor="text1"/>
        </w:rPr>
        <w:t>二氯苯、</w:t>
      </w:r>
      <w:r w:rsidRPr="00B40AC2">
        <w:rPr>
          <w:bCs/>
          <w:color w:val="000000" w:themeColor="text1"/>
        </w:rPr>
        <w:t>1,2-</w:t>
      </w:r>
      <w:r w:rsidRPr="00B40AC2">
        <w:rPr>
          <w:bCs/>
          <w:color w:val="000000" w:themeColor="text1"/>
        </w:rPr>
        <w:t>二氯苯、氯仿、氯甲烷、</w:t>
      </w:r>
      <w:r w:rsidRPr="00B40AC2">
        <w:rPr>
          <w:bCs/>
          <w:color w:val="000000" w:themeColor="text1"/>
        </w:rPr>
        <w:t>2-</w:t>
      </w:r>
      <w:r w:rsidRPr="00B40AC2">
        <w:rPr>
          <w:bCs/>
          <w:color w:val="000000" w:themeColor="text1"/>
        </w:rPr>
        <w:t>氯苯酚、萘、苯并</w:t>
      </w:r>
      <w:r w:rsidRPr="00B40AC2">
        <w:rPr>
          <w:bCs/>
          <w:color w:val="000000" w:themeColor="text1"/>
        </w:rPr>
        <w:t>(a)</w:t>
      </w:r>
      <w:r w:rsidRPr="00B40AC2">
        <w:rPr>
          <w:bCs/>
          <w:color w:val="000000" w:themeColor="text1"/>
        </w:rPr>
        <w:t>蒽、䓛、苯并</w:t>
      </w:r>
      <w:r w:rsidRPr="00B40AC2">
        <w:rPr>
          <w:bCs/>
          <w:color w:val="000000" w:themeColor="text1"/>
        </w:rPr>
        <w:t>(b)</w:t>
      </w:r>
      <w:r w:rsidRPr="00B40AC2">
        <w:rPr>
          <w:bCs/>
          <w:color w:val="000000" w:themeColor="text1"/>
        </w:rPr>
        <w:t>荧蒽、苯并</w:t>
      </w:r>
      <w:r w:rsidRPr="00B40AC2">
        <w:rPr>
          <w:bCs/>
          <w:color w:val="000000" w:themeColor="text1"/>
        </w:rPr>
        <w:t>(k)</w:t>
      </w:r>
      <w:r w:rsidRPr="00B40AC2">
        <w:rPr>
          <w:bCs/>
          <w:color w:val="000000" w:themeColor="text1"/>
        </w:rPr>
        <w:t>荧蒽、苯并</w:t>
      </w:r>
      <w:r w:rsidRPr="00B40AC2">
        <w:rPr>
          <w:bCs/>
          <w:color w:val="000000" w:themeColor="text1"/>
        </w:rPr>
        <w:t>(a)</w:t>
      </w:r>
      <w:r w:rsidRPr="00B40AC2">
        <w:rPr>
          <w:bCs/>
          <w:color w:val="000000" w:themeColor="text1"/>
        </w:rPr>
        <w:t>芘、茚并</w:t>
      </w:r>
      <w:r w:rsidRPr="00B40AC2">
        <w:rPr>
          <w:bCs/>
          <w:color w:val="000000" w:themeColor="text1"/>
        </w:rPr>
        <w:t>(1,2,3-cd)</w:t>
      </w:r>
      <w:r w:rsidRPr="00B40AC2">
        <w:rPr>
          <w:bCs/>
          <w:color w:val="000000" w:themeColor="text1"/>
        </w:rPr>
        <w:t>芘、二苯并</w:t>
      </w:r>
      <w:r w:rsidRPr="00B40AC2">
        <w:rPr>
          <w:bCs/>
          <w:color w:val="000000" w:themeColor="text1"/>
        </w:rPr>
        <w:t>(ah)</w:t>
      </w:r>
      <w:r w:rsidRPr="00B40AC2">
        <w:rPr>
          <w:bCs/>
          <w:color w:val="000000" w:themeColor="text1"/>
        </w:rPr>
        <w:t>蒽、硝基苯、苯胺，共计</w:t>
      </w:r>
      <w:r w:rsidRPr="00B40AC2">
        <w:rPr>
          <w:bCs/>
          <w:color w:val="000000" w:themeColor="text1"/>
        </w:rPr>
        <w:t>49</w:t>
      </w:r>
      <w:r w:rsidRPr="00B40AC2">
        <w:rPr>
          <w:bCs/>
          <w:color w:val="000000" w:themeColor="text1"/>
        </w:rPr>
        <w:t>项。</w:t>
      </w:r>
    </w:p>
    <w:p w14:paraId="1BE6FDD6" w14:textId="77777777" w:rsidR="008B01DA" w:rsidRPr="00B40AC2" w:rsidRDefault="008B01DA" w:rsidP="008B01DA">
      <w:pPr>
        <w:rPr>
          <w:bCs/>
          <w:color w:val="000000" w:themeColor="text1"/>
        </w:rPr>
      </w:pPr>
      <w:r w:rsidRPr="00B40AC2">
        <w:rPr>
          <w:bCs/>
          <w:color w:val="000000" w:themeColor="text1"/>
        </w:rPr>
        <w:t>预测因子：颗粒物、铅。</w:t>
      </w:r>
    </w:p>
    <w:p w14:paraId="07A4BD5B" w14:textId="77777777" w:rsidR="008B01DA" w:rsidRPr="00B40AC2" w:rsidRDefault="008B01DA" w:rsidP="008B01DA">
      <w:pPr>
        <w:ind w:firstLine="482"/>
        <w:rPr>
          <w:b/>
          <w:bCs/>
          <w:color w:val="000000" w:themeColor="text1"/>
        </w:rPr>
      </w:pPr>
      <w:r w:rsidRPr="00B40AC2">
        <w:rPr>
          <w:b/>
          <w:bCs/>
          <w:color w:val="000000" w:themeColor="text1"/>
        </w:rPr>
        <w:t>6</w:t>
      </w:r>
      <w:r w:rsidRPr="00B40AC2">
        <w:rPr>
          <w:b/>
          <w:bCs/>
          <w:color w:val="000000" w:themeColor="text1"/>
        </w:rPr>
        <w:t>、环境风险</w:t>
      </w:r>
    </w:p>
    <w:p w14:paraId="23262EAB" w14:textId="560111E4" w:rsidR="00F47C42" w:rsidRPr="00B40AC2" w:rsidRDefault="008B01DA" w:rsidP="008B01DA">
      <w:pPr>
        <w:rPr>
          <w:color w:val="000000" w:themeColor="text1"/>
        </w:rPr>
      </w:pPr>
      <w:r w:rsidRPr="00B40AC2">
        <w:rPr>
          <w:bCs/>
          <w:color w:val="000000" w:themeColor="text1"/>
        </w:rPr>
        <w:t>进行风险识别、源项分析，提出环境风险防范措施及突发环境事件应急预案。</w:t>
      </w:r>
    </w:p>
    <w:p w14:paraId="0AD9216D" w14:textId="7E3A4BE7" w:rsidR="00F47C42" w:rsidRPr="00B40AC2" w:rsidRDefault="00F47C42" w:rsidP="00BA1DB2">
      <w:pPr>
        <w:pStyle w:val="2"/>
        <w:spacing w:before="120" w:after="120"/>
        <w:rPr>
          <w:color w:val="000000" w:themeColor="text1"/>
        </w:rPr>
      </w:pPr>
      <w:bookmarkStart w:id="55" w:name="_Toc95310372"/>
      <w:bookmarkEnd w:id="53"/>
      <w:r w:rsidRPr="00B40AC2">
        <w:rPr>
          <w:color w:val="000000" w:themeColor="text1"/>
        </w:rPr>
        <w:t>评价标准</w:t>
      </w:r>
      <w:bookmarkEnd w:id="55"/>
    </w:p>
    <w:p w14:paraId="46E41B21" w14:textId="67C5B497" w:rsidR="00F47C42" w:rsidRPr="00B40AC2" w:rsidRDefault="00F47C42" w:rsidP="00BA1DB2">
      <w:pPr>
        <w:pStyle w:val="3"/>
        <w:rPr>
          <w:color w:val="000000" w:themeColor="text1"/>
        </w:rPr>
      </w:pPr>
      <w:r w:rsidRPr="00B40AC2">
        <w:rPr>
          <w:rFonts w:hint="eastAsia"/>
          <w:color w:val="000000" w:themeColor="text1"/>
        </w:rPr>
        <w:t>环境质量标准</w:t>
      </w:r>
    </w:p>
    <w:p w14:paraId="37F1943C" w14:textId="31741C6C" w:rsidR="00F47C42" w:rsidRPr="00B40AC2" w:rsidRDefault="00F47C42" w:rsidP="00BA1DB2">
      <w:pPr>
        <w:pStyle w:val="4"/>
        <w:spacing w:before="48"/>
        <w:rPr>
          <w:color w:val="000000" w:themeColor="text1"/>
        </w:rPr>
      </w:pPr>
      <w:r w:rsidRPr="00B40AC2">
        <w:rPr>
          <w:color w:val="000000" w:themeColor="text1"/>
        </w:rPr>
        <w:t>大气环境质量</w:t>
      </w:r>
      <w:r w:rsidRPr="00B40AC2">
        <w:rPr>
          <w:rFonts w:hint="eastAsia"/>
          <w:color w:val="000000" w:themeColor="text1"/>
        </w:rPr>
        <w:t>标准</w:t>
      </w:r>
    </w:p>
    <w:p w14:paraId="49D09411" w14:textId="77777777" w:rsidR="00F47C42" w:rsidRPr="00B40AC2" w:rsidRDefault="00F47C42" w:rsidP="00F47C42">
      <w:pPr>
        <w:rPr>
          <w:color w:val="000000" w:themeColor="text1"/>
        </w:rPr>
      </w:pPr>
      <w:r w:rsidRPr="00B40AC2">
        <w:rPr>
          <w:color w:val="000000" w:themeColor="text1"/>
        </w:rPr>
        <w:t>环境空气质量执行《环境空气质量标准》（</w:t>
      </w:r>
      <w:r w:rsidRPr="00B40AC2">
        <w:rPr>
          <w:color w:val="000000" w:themeColor="text1"/>
        </w:rPr>
        <w:t>GB3095-2012</w:t>
      </w:r>
      <w:r w:rsidRPr="00B40AC2">
        <w:rPr>
          <w:color w:val="000000" w:themeColor="text1"/>
        </w:rPr>
        <w:t>）中的二级标准。具体内容见下表：</w:t>
      </w:r>
    </w:p>
    <w:p w14:paraId="61CD3AF2" w14:textId="52F8216E" w:rsidR="00F47C42" w:rsidRPr="00B40AC2" w:rsidRDefault="00BA1DB2" w:rsidP="00BA1DB2">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环境空气质量</w:t>
      </w:r>
      <w:r w:rsidR="00F47C42" w:rsidRPr="00B40AC2">
        <w:rPr>
          <w:rFonts w:hint="eastAsia"/>
          <w:color w:val="000000" w:themeColor="text1"/>
        </w:rPr>
        <w:t>限值一览表</w:t>
      </w:r>
    </w:p>
    <w:tbl>
      <w:tblPr>
        <w:tblStyle w:val="1f8"/>
        <w:tblW w:w="9174" w:type="dxa"/>
        <w:tblLayout w:type="fixed"/>
        <w:tblLook w:val="04A0" w:firstRow="1" w:lastRow="0" w:firstColumn="1" w:lastColumn="0" w:noHBand="0" w:noVBand="1"/>
      </w:tblPr>
      <w:tblGrid>
        <w:gridCol w:w="1359"/>
        <w:gridCol w:w="1301"/>
        <w:gridCol w:w="850"/>
        <w:gridCol w:w="993"/>
        <w:gridCol w:w="992"/>
        <w:gridCol w:w="992"/>
        <w:gridCol w:w="992"/>
        <w:gridCol w:w="851"/>
        <w:gridCol w:w="844"/>
      </w:tblGrid>
      <w:tr w:rsidR="00B40AC2" w:rsidRPr="00B40AC2" w14:paraId="3CAD3A4A" w14:textId="77777777" w:rsidTr="00FF5712">
        <w:trPr>
          <w:cnfStyle w:val="100000000000" w:firstRow="1" w:lastRow="0" w:firstColumn="0" w:lastColumn="0" w:oddVBand="0" w:evenVBand="0" w:oddHBand="0" w:evenHBand="0" w:firstRowFirstColumn="0" w:firstRowLastColumn="0" w:lastRowFirstColumn="0" w:lastRowLastColumn="0"/>
        </w:trPr>
        <w:tc>
          <w:tcPr>
            <w:tcW w:w="2660" w:type="dxa"/>
            <w:gridSpan w:val="2"/>
          </w:tcPr>
          <w:p w14:paraId="195B4FE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因子</w:t>
            </w:r>
          </w:p>
        </w:tc>
        <w:tc>
          <w:tcPr>
            <w:tcW w:w="850" w:type="dxa"/>
          </w:tcPr>
          <w:p w14:paraId="5F14F94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TSP</w:t>
            </w:r>
          </w:p>
        </w:tc>
        <w:tc>
          <w:tcPr>
            <w:tcW w:w="993" w:type="dxa"/>
          </w:tcPr>
          <w:p w14:paraId="42ACFB8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PM10</w:t>
            </w:r>
          </w:p>
        </w:tc>
        <w:tc>
          <w:tcPr>
            <w:tcW w:w="992" w:type="dxa"/>
          </w:tcPr>
          <w:p w14:paraId="0139595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PM2.5</w:t>
            </w:r>
          </w:p>
        </w:tc>
        <w:tc>
          <w:tcPr>
            <w:tcW w:w="992" w:type="dxa"/>
          </w:tcPr>
          <w:p w14:paraId="1025DB9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SO2</w:t>
            </w:r>
          </w:p>
        </w:tc>
        <w:tc>
          <w:tcPr>
            <w:tcW w:w="992" w:type="dxa"/>
          </w:tcPr>
          <w:p w14:paraId="1765058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NO2</w:t>
            </w:r>
          </w:p>
        </w:tc>
        <w:tc>
          <w:tcPr>
            <w:tcW w:w="851" w:type="dxa"/>
          </w:tcPr>
          <w:p w14:paraId="19928FD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O</w:t>
            </w:r>
            <w:r w:rsidRPr="00B40AC2">
              <w:rPr>
                <w:rStyle w:val="afff0"/>
                <w:rFonts w:hint="eastAsia"/>
                <w:color w:val="000000" w:themeColor="text1"/>
              </w:rPr>
              <w:t>3</w:t>
            </w:r>
          </w:p>
        </w:tc>
        <w:tc>
          <w:tcPr>
            <w:tcW w:w="844" w:type="dxa"/>
          </w:tcPr>
          <w:p w14:paraId="26A5AB6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CO</w:t>
            </w:r>
          </w:p>
        </w:tc>
      </w:tr>
      <w:tr w:rsidR="00B40AC2" w:rsidRPr="00B40AC2" w14:paraId="1B9CB0DB" w14:textId="77777777" w:rsidTr="00FF5712">
        <w:tc>
          <w:tcPr>
            <w:tcW w:w="1359" w:type="dxa"/>
            <w:vMerge w:val="restart"/>
          </w:tcPr>
          <w:p w14:paraId="5CA1FCF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浓度限值</w:t>
            </w:r>
          </w:p>
          <w:p w14:paraId="4D735EC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r w:rsidRPr="00B40AC2">
              <w:rPr>
                <w:rStyle w:val="afff0"/>
                <w:color w:val="000000" w:themeColor="text1"/>
              </w:rPr>
              <w:t>mg/m3</w:t>
            </w:r>
            <w:r w:rsidRPr="00B40AC2">
              <w:rPr>
                <w:rStyle w:val="afff0"/>
                <w:color w:val="000000" w:themeColor="text1"/>
              </w:rPr>
              <w:t>）</w:t>
            </w:r>
          </w:p>
        </w:tc>
        <w:tc>
          <w:tcPr>
            <w:tcW w:w="1301" w:type="dxa"/>
          </w:tcPr>
          <w:p w14:paraId="5E09106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w:t>
            </w:r>
            <w:r w:rsidRPr="00B40AC2">
              <w:rPr>
                <w:rStyle w:val="afff0"/>
                <w:color w:val="000000" w:themeColor="text1"/>
              </w:rPr>
              <w:t>小时平均</w:t>
            </w:r>
          </w:p>
        </w:tc>
        <w:tc>
          <w:tcPr>
            <w:tcW w:w="850" w:type="dxa"/>
          </w:tcPr>
          <w:p w14:paraId="1CC80EA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993" w:type="dxa"/>
          </w:tcPr>
          <w:p w14:paraId="41E6C31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992" w:type="dxa"/>
          </w:tcPr>
          <w:p w14:paraId="4CD7C39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992" w:type="dxa"/>
          </w:tcPr>
          <w:p w14:paraId="0C7851F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0.50</w:t>
            </w:r>
          </w:p>
        </w:tc>
        <w:tc>
          <w:tcPr>
            <w:tcW w:w="992" w:type="dxa"/>
          </w:tcPr>
          <w:p w14:paraId="7EECB10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0.2</w:t>
            </w:r>
          </w:p>
        </w:tc>
        <w:tc>
          <w:tcPr>
            <w:tcW w:w="851" w:type="dxa"/>
          </w:tcPr>
          <w:p w14:paraId="5950BDB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0.2</w:t>
            </w:r>
          </w:p>
        </w:tc>
        <w:tc>
          <w:tcPr>
            <w:tcW w:w="844" w:type="dxa"/>
          </w:tcPr>
          <w:p w14:paraId="098A599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10</w:t>
            </w:r>
          </w:p>
        </w:tc>
      </w:tr>
      <w:tr w:rsidR="00B40AC2" w:rsidRPr="00B40AC2" w14:paraId="4631F874" w14:textId="77777777" w:rsidTr="00FF5712">
        <w:tc>
          <w:tcPr>
            <w:tcW w:w="1359" w:type="dxa"/>
            <w:vMerge/>
          </w:tcPr>
          <w:p w14:paraId="65398CB6" w14:textId="77777777" w:rsidR="00F47C42" w:rsidRPr="00B40AC2" w:rsidRDefault="00F47C42" w:rsidP="00FF5712">
            <w:pPr>
              <w:spacing w:line="240" w:lineRule="auto"/>
              <w:ind w:firstLineChars="0" w:firstLine="0"/>
              <w:jc w:val="center"/>
              <w:rPr>
                <w:rStyle w:val="afff0"/>
                <w:color w:val="000000" w:themeColor="text1"/>
              </w:rPr>
            </w:pPr>
          </w:p>
        </w:tc>
        <w:tc>
          <w:tcPr>
            <w:tcW w:w="1301" w:type="dxa"/>
          </w:tcPr>
          <w:p w14:paraId="6BD8031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8</w:t>
            </w:r>
            <w:r w:rsidRPr="00B40AC2">
              <w:rPr>
                <w:rStyle w:val="afff0"/>
                <w:rFonts w:hint="eastAsia"/>
                <w:color w:val="000000" w:themeColor="text1"/>
              </w:rPr>
              <w:t>小时平均</w:t>
            </w:r>
          </w:p>
        </w:tc>
        <w:tc>
          <w:tcPr>
            <w:tcW w:w="850" w:type="dxa"/>
          </w:tcPr>
          <w:p w14:paraId="58FACB6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993" w:type="dxa"/>
          </w:tcPr>
          <w:p w14:paraId="28598CE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992" w:type="dxa"/>
          </w:tcPr>
          <w:p w14:paraId="0E80328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992" w:type="dxa"/>
          </w:tcPr>
          <w:p w14:paraId="671EEAA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992" w:type="dxa"/>
          </w:tcPr>
          <w:p w14:paraId="281D472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851" w:type="dxa"/>
          </w:tcPr>
          <w:p w14:paraId="063ED93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0.16</w:t>
            </w:r>
          </w:p>
        </w:tc>
        <w:tc>
          <w:tcPr>
            <w:tcW w:w="844" w:type="dxa"/>
          </w:tcPr>
          <w:p w14:paraId="341FE21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r>
      <w:tr w:rsidR="00B40AC2" w:rsidRPr="00B40AC2" w14:paraId="5E1E5755" w14:textId="77777777" w:rsidTr="00FF5712">
        <w:tc>
          <w:tcPr>
            <w:tcW w:w="1359" w:type="dxa"/>
            <w:vMerge/>
          </w:tcPr>
          <w:p w14:paraId="06156165" w14:textId="77777777" w:rsidR="00F47C42" w:rsidRPr="00B40AC2" w:rsidRDefault="00F47C42" w:rsidP="00FF5712">
            <w:pPr>
              <w:spacing w:line="240" w:lineRule="auto"/>
              <w:ind w:firstLineChars="0" w:firstLine="0"/>
              <w:jc w:val="center"/>
              <w:rPr>
                <w:rStyle w:val="afff0"/>
                <w:color w:val="000000" w:themeColor="text1"/>
              </w:rPr>
            </w:pPr>
          </w:p>
        </w:tc>
        <w:tc>
          <w:tcPr>
            <w:tcW w:w="1301" w:type="dxa"/>
          </w:tcPr>
          <w:p w14:paraId="7D461EB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日平均</w:t>
            </w:r>
          </w:p>
        </w:tc>
        <w:tc>
          <w:tcPr>
            <w:tcW w:w="850" w:type="dxa"/>
          </w:tcPr>
          <w:p w14:paraId="0614D66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0.30</w:t>
            </w:r>
          </w:p>
        </w:tc>
        <w:tc>
          <w:tcPr>
            <w:tcW w:w="993" w:type="dxa"/>
          </w:tcPr>
          <w:p w14:paraId="68710BC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0.15</w:t>
            </w:r>
          </w:p>
        </w:tc>
        <w:tc>
          <w:tcPr>
            <w:tcW w:w="992" w:type="dxa"/>
          </w:tcPr>
          <w:p w14:paraId="53DE72A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0.075</w:t>
            </w:r>
          </w:p>
        </w:tc>
        <w:tc>
          <w:tcPr>
            <w:tcW w:w="992" w:type="dxa"/>
          </w:tcPr>
          <w:p w14:paraId="17E1D0A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0.15</w:t>
            </w:r>
          </w:p>
        </w:tc>
        <w:tc>
          <w:tcPr>
            <w:tcW w:w="992" w:type="dxa"/>
          </w:tcPr>
          <w:p w14:paraId="4D0D876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w:t>
            </w:r>
            <w:r w:rsidRPr="00B40AC2">
              <w:rPr>
                <w:rStyle w:val="afff0"/>
                <w:rFonts w:hint="eastAsia"/>
                <w:color w:val="000000" w:themeColor="text1"/>
              </w:rPr>
              <w:t>08</w:t>
            </w:r>
          </w:p>
        </w:tc>
        <w:tc>
          <w:tcPr>
            <w:tcW w:w="851" w:type="dxa"/>
          </w:tcPr>
          <w:p w14:paraId="1B106F3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844" w:type="dxa"/>
          </w:tcPr>
          <w:p w14:paraId="60880B1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4</w:t>
            </w:r>
          </w:p>
        </w:tc>
      </w:tr>
    </w:tbl>
    <w:p w14:paraId="4D0939E2" w14:textId="0B24A35D" w:rsidR="00F47C42" w:rsidRPr="00B40AC2" w:rsidRDefault="00F47C42" w:rsidP="00BA1DB2">
      <w:pPr>
        <w:pStyle w:val="4"/>
        <w:spacing w:before="48"/>
        <w:rPr>
          <w:color w:val="000000" w:themeColor="text1"/>
        </w:rPr>
      </w:pPr>
      <w:r w:rsidRPr="00B40AC2">
        <w:rPr>
          <w:color w:val="000000" w:themeColor="text1"/>
        </w:rPr>
        <w:t>水环境质量</w:t>
      </w:r>
      <w:r w:rsidRPr="00B40AC2">
        <w:rPr>
          <w:rFonts w:hint="eastAsia"/>
          <w:color w:val="000000" w:themeColor="text1"/>
        </w:rPr>
        <w:t>标准</w:t>
      </w:r>
    </w:p>
    <w:p w14:paraId="75FE836B" w14:textId="77777777" w:rsidR="00F47C42" w:rsidRPr="00B40AC2" w:rsidRDefault="00F47C42" w:rsidP="00F47C42">
      <w:pPr>
        <w:rPr>
          <w:color w:val="000000" w:themeColor="text1"/>
        </w:rPr>
      </w:pPr>
      <w:r w:rsidRPr="00B40AC2">
        <w:rPr>
          <w:color w:val="000000" w:themeColor="text1"/>
        </w:rPr>
        <w:t>（</w:t>
      </w:r>
      <w:r w:rsidRPr="00B40AC2">
        <w:rPr>
          <w:color w:val="000000" w:themeColor="text1"/>
        </w:rPr>
        <w:t>1</w:t>
      </w:r>
      <w:r w:rsidRPr="00B40AC2">
        <w:rPr>
          <w:color w:val="000000" w:themeColor="text1"/>
        </w:rPr>
        <w:t>）本项目</w:t>
      </w:r>
      <w:r w:rsidRPr="00B40AC2">
        <w:rPr>
          <w:rFonts w:hint="eastAsia"/>
          <w:color w:val="000000" w:themeColor="text1"/>
        </w:rPr>
        <w:t>所在区域地表水体为桥河沟，</w:t>
      </w:r>
      <w:r w:rsidRPr="00B40AC2">
        <w:rPr>
          <w:color w:val="000000" w:themeColor="text1"/>
        </w:rPr>
        <w:t>地表水执行《地表水环境质量标准》（</w:t>
      </w:r>
      <w:r w:rsidRPr="00B40AC2">
        <w:rPr>
          <w:color w:val="000000" w:themeColor="text1"/>
        </w:rPr>
        <w:t>GB3838-2002</w:t>
      </w:r>
      <w:r w:rsidRPr="00B40AC2">
        <w:rPr>
          <w:color w:val="000000" w:themeColor="text1"/>
        </w:rPr>
        <w:t>）</w:t>
      </w:r>
      <w:r w:rsidRPr="00B40AC2">
        <w:rPr>
          <w:color w:val="000000" w:themeColor="text1"/>
        </w:rPr>
        <w:t>Ⅲ</w:t>
      </w:r>
      <w:r w:rsidRPr="00B40AC2">
        <w:rPr>
          <w:color w:val="000000" w:themeColor="text1"/>
        </w:rPr>
        <w:t>类水域标准。</w:t>
      </w:r>
    </w:p>
    <w:p w14:paraId="4004846D" w14:textId="7789B399" w:rsidR="00F47C42" w:rsidRPr="00B40AC2" w:rsidRDefault="00BA1DB2" w:rsidP="00BA1DB2">
      <w:pPr>
        <w:pStyle w:val="a8"/>
        <w:rPr>
          <w:color w:val="000000" w:themeColor="text1"/>
        </w:rPr>
      </w:pPr>
      <w:bookmarkStart w:id="56" w:name="_Toc25302"/>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w:t>
      </w:r>
      <w:r w:rsidR="00144200" w:rsidRPr="00B40AC2">
        <w:rPr>
          <w:color w:val="000000" w:themeColor="text1"/>
        </w:rPr>
        <w:fldChar w:fldCharType="end"/>
      </w:r>
      <w:r w:rsidR="00F47C42" w:rsidRPr="00B40AC2">
        <w:rPr>
          <w:color w:val="000000" w:themeColor="text1"/>
        </w:rPr>
        <w:t>地表水环境质量</w:t>
      </w:r>
      <w:r w:rsidR="00F47C42" w:rsidRPr="00B40AC2">
        <w:rPr>
          <w:rFonts w:hint="eastAsia"/>
          <w:color w:val="000000" w:themeColor="text1"/>
        </w:rPr>
        <w:t>标准限值一览表</w:t>
      </w:r>
      <w:r w:rsidR="00F47C42" w:rsidRPr="00B40AC2">
        <w:rPr>
          <w:color w:val="000000" w:themeColor="text1"/>
        </w:rPr>
        <w:t xml:space="preserve">  </w:t>
      </w:r>
      <w:r w:rsidR="00F47C42" w:rsidRPr="00B40AC2">
        <w:rPr>
          <w:color w:val="000000" w:themeColor="text1"/>
        </w:rPr>
        <w:t>单位：</w:t>
      </w:r>
      <w:r w:rsidR="00F47C42" w:rsidRPr="00B40AC2">
        <w:rPr>
          <w:color w:val="000000" w:themeColor="text1"/>
        </w:rPr>
        <w:t>mg/L</w:t>
      </w:r>
    </w:p>
    <w:tbl>
      <w:tblPr>
        <w:tblStyle w:val="1f8"/>
        <w:tblW w:w="9172" w:type="dxa"/>
        <w:tblLayout w:type="fixed"/>
        <w:tblLook w:val="04A0" w:firstRow="1" w:lastRow="0" w:firstColumn="1" w:lastColumn="0" w:noHBand="0" w:noVBand="1"/>
      </w:tblPr>
      <w:tblGrid>
        <w:gridCol w:w="1540"/>
        <w:gridCol w:w="1541"/>
        <w:gridCol w:w="1526"/>
        <w:gridCol w:w="1523"/>
        <w:gridCol w:w="1523"/>
        <w:gridCol w:w="1519"/>
      </w:tblGrid>
      <w:tr w:rsidR="00B40AC2" w:rsidRPr="00B40AC2" w14:paraId="60C86BA6" w14:textId="77777777" w:rsidTr="00FF5712">
        <w:trPr>
          <w:cnfStyle w:val="100000000000" w:firstRow="1" w:lastRow="0" w:firstColumn="0" w:lastColumn="0" w:oddVBand="0" w:evenVBand="0" w:oddHBand="0" w:evenHBand="0" w:firstRowFirstColumn="0" w:firstRowLastColumn="0" w:lastRowFirstColumn="0" w:lastRowLastColumn="0"/>
        </w:trPr>
        <w:tc>
          <w:tcPr>
            <w:tcW w:w="1540" w:type="dxa"/>
          </w:tcPr>
          <w:p w14:paraId="08591A7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序号</w:t>
            </w:r>
          </w:p>
        </w:tc>
        <w:tc>
          <w:tcPr>
            <w:tcW w:w="1541" w:type="dxa"/>
          </w:tcPr>
          <w:p w14:paraId="5D5860E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项目</w:t>
            </w:r>
          </w:p>
        </w:tc>
        <w:tc>
          <w:tcPr>
            <w:tcW w:w="1526" w:type="dxa"/>
          </w:tcPr>
          <w:p w14:paraId="22896CE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Ⅲ</w:t>
            </w:r>
            <w:r w:rsidRPr="00B40AC2">
              <w:rPr>
                <w:rStyle w:val="afff0"/>
                <w:color w:val="000000" w:themeColor="text1"/>
              </w:rPr>
              <w:t>类水域标准</w:t>
            </w:r>
          </w:p>
        </w:tc>
        <w:tc>
          <w:tcPr>
            <w:tcW w:w="1523" w:type="dxa"/>
          </w:tcPr>
          <w:p w14:paraId="0D24D47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序号</w:t>
            </w:r>
          </w:p>
        </w:tc>
        <w:tc>
          <w:tcPr>
            <w:tcW w:w="1523" w:type="dxa"/>
          </w:tcPr>
          <w:p w14:paraId="58F758D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项目</w:t>
            </w:r>
          </w:p>
        </w:tc>
        <w:tc>
          <w:tcPr>
            <w:tcW w:w="1519" w:type="dxa"/>
          </w:tcPr>
          <w:p w14:paraId="2418A6E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Ⅲ</w:t>
            </w:r>
            <w:r w:rsidRPr="00B40AC2">
              <w:rPr>
                <w:rStyle w:val="afff0"/>
                <w:color w:val="000000" w:themeColor="text1"/>
              </w:rPr>
              <w:t>类水域标准</w:t>
            </w:r>
          </w:p>
        </w:tc>
      </w:tr>
      <w:tr w:rsidR="00B40AC2" w:rsidRPr="00B40AC2" w14:paraId="0CEBC826" w14:textId="77777777" w:rsidTr="00FF5712">
        <w:tc>
          <w:tcPr>
            <w:tcW w:w="1540" w:type="dxa"/>
          </w:tcPr>
          <w:p w14:paraId="03D696D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1541" w:type="dxa"/>
          </w:tcPr>
          <w:p w14:paraId="5A64D61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pH</w:t>
            </w:r>
            <w:r w:rsidRPr="00B40AC2">
              <w:rPr>
                <w:rStyle w:val="afff0"/>
                <w:color w:val="000000" w:themeColor="text1"/>
              </w:rPr>
              <w:t>（无量纲）</w:t>
            </w:r>
          </w:p>
        </w:tc>
        <w:tc>
          <w:tcPr>
            <w:tcW w:w="1526" w:type="dxa"/>
          </w:tcPr>
          <w:p w14:paraId="6977495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6~9</w:t>
            </w:r>
          </w:p>
        </w:tc>
        <w:tc>
          <w:tcPr>
            <w:tcW w:w="1523" w:type="dxa"/>
          </w:tcPr>
          <w:p w14:paraId="20446B0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c>
          <w:tcPr>
            <w:tcW w:w="1523" w:type="dxa"/>
          </w:tcPr>
          <w:p w14:paraId="7BCB247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Cu</w:t>
            </w:r>
          </w:p>
        </w:tc>
        <w:tc>
          <w:tcPr>
            <w:tcW w:w="1519" w:type="dxa"/>
          </w:tcPr>
          <w:p w14:paraId="3B42CE2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r>
      <w:tr w:rsidR="00B40AC2" w:rsidRPr="00B40AC2" w14:paraId="67A529BF" w14:textId="77777777" w:rsidTr="00FF5712">
        <w:tc>
          <w:tcPr>
            <w:tcW w:w="1540" w:type="dxa"/>
          </w:tcPr>
          <w:p w14:paraId="4C6A17B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1541" w:type="dxa"/>
          </w:tcPr>
          <w:p w14:paraId="1D1BE2D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CODCr</w:t>
            </w:r>
          </w:p>
        </w:tc>
        <w:tc>
          <w:tcPr>
            <w:tcW w:w="1526" w:type="dxa"/>
          </w:tcPr>
          <w:p w14:paraId="51DAA13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w:t>
            </w:r>
          </w:p>
        </w:tc>
        <w:tc>
          <w:tcPr>
            <w:tcW w:w="1523" w:type="dxa"/>
          </w:tcPr>
          <w:p w14:paraId="4B674A3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11</w:t>
            </w:r>
          </w:p>
        </w:tc>
        <w:tc>
          <w:tcPr>
            <w:tcW w:w="1523" w:type="dxa"/>
          </w:tcPr>
          <w:p w14:paraId="54960EC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Pb</w:t>
            </w:r>
          </w:p>
        </w:tc>
        <w:tc>
          <w:tcPr>
            <w:tcW w:w="1519" w:type="dxa"/>
          </w:tcPr>
          <w:p w14:paraId="1BC174A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≤0.05</w:t>
            </w:r>
          </w:p>
        </w:tc>
      </w:tr>
      <w:tr w:rsidR="00B40AC2" w:rsidRPr="00B40AC2" w14:paraId="134C77DC" w14:textId="77777777" w:rsidTr="00FF5712">
        <w:tc>
          <w:tcPr>
            <w:tcW w:w="1540" w:type="dxa"/>
          </w:tcPr>
          <w:p w14:paraId="463F60A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1541" w:type="dxa"/>
          </w:tcPr>
          <w:p w14:paraId="086AA49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BOD5</w:t>
            </w:r>
          </w:p>
        </w:tc>
        <w:tc>
          <w:tcPr>
            <w:tcW w:w="1526" w:type="dxa"/>
          </w:tcPr>
          <w:p w14:paraId="7E3996E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≤4</w:t>
            </w:r>
          </w:p>
        </w:tc>
        <w:tc>
          <w:tcPr>
            <w:tcW w:w="1523" w:type="dxa"/>
          </w:tcPr>
          <w:p w14:paraId="025F693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12</w:t>
            </w:r>
          </w:p>
        </w:tc>
        <w:tc>
          <w:tcPr>
            <w:tcW w:w="1523" w:type="dxa"/>
          </w:tcPr>
          <w:p w14:paraId="21547DD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Zn</w:t>
            </w:r>
          </w:p>
        </w:tc>
        <w:tc>
          <w:tcPr>
            <w:tcW w:w="1519" w:type="dxa"/>
          </w:tcPr>
          <w:p w14:paraId="416D25B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r>
      <w:tr w:rsidR="00B40AC2" w:rsidRPr="00B40AC2" w14:paraId="1B321201" w14:textId="77777777" w:rsidTr="00FF5712">
        <w:tc>
          <w:tcPr>
            <w:tcW w:w="1540" w:type="dxa"/>
          </w:tcPr>
          <w:p w14:paraId="779EE3F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4</w:t>
            </w:r>
          </w:p>
        </w:tc>
        <w:tc>
          <w:tcPr>
            <w:tcW w:w="1541" w:type="dxa"/>
          </w:tcPr>
          <w:p w14:paraId="259DACD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氨氮</w:t>
            </w:r>
          </w:p>
        </w:tc>
        <w:tc>
          <w:tcPr>
            <w:tcW w:w="1526" w:type="dxa"/>
          </w:tcPr>
          <w:p w14:paraId="2CFD849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c>
          <w:tcPr>
            <w:tcW w:w="1523" w:type="dxa"/>
          </w:tcPr>
          <w:p w14:paraId="14D524D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13</w:t>
            </w:r>
          </w:p>
        </w:tc>
        <w:tc>
          <w:tcPr>
            <w:tcW w:w="1523" w:type="dxa"/>
          </w:tcPr>
          <w:p w14:paraId="4FF359F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Cd</w:t>
            </w:r>
          </w:p>
        </w:tc>
        <w:tc>
          <w:tcPr>
            <w:tcW w:w="1519" w:type="dxa"/>
          </w:tcPr>
          <w:p w14:paraId="45CE6CD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≤0.005</w:t>
            </w:r>
          </w:p>
        </w:tc>
      </w:tr>
      <w:tr w:rsidR="00B40AC2" w:rsidRPr="00B40AC2" w14:paraId="4BC2B525" w14:textId="77777777" w:rsidTr="00FF5712">
        <w:tc>
          <w:tcPr>
            <w:tcW w:w="1540" w:type="dxa"/>
          </w:tcPr>
          <w:p w14:paraId="6AE9760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w:t>
            </w:r>
          </w:p>
        </w:tc>
        <w:tc>
          <w:tcPr>
            <w:tcW w:w="1541" w:type="dxa"/>
          </w:tcPr>
          <w:p w14:paraId="1962815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石油类</w:t>
            </w:r>
          </w:p>
        </w:tc>
        <w:tc>
          <w:tcPr>
            <w:tcW w:w="1526" w:type="dxa"/>
          </w:tcPr>
          <w:p w14:paraId="73092F3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≤0.05</w:t>
            </w:r>
          </w:p>
        </w:tc>
        <w:tc>
          <w:tcPr>
            <w:tcW w:w="1523" w:type="dxa"/>
          </w:tcPr>
          <w:p w14:paraId="426427F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14</w:t>
            </w:r>
          </w:p>
        </w:tc>
        <w:tc>
          <w:tcPr>
            <w:tcW w:w="1523" w:type="dxa"/>
          </w:tcPr>
          <w:p w14:paraId="175D2AC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Hg</w:t>
            </w:r>
          </w:p>
        </w:tc>
        <w:tc>
          <w:tcPr>
            <w:tcW w:w="1519" w:type="dxa"/>
          </w:tcPr>
          <w:p w14:paraId="6C3F198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≤0.0001</w:t>
            </w:r>
          </w:p>
        </w:tc>
      </w:tr>
      <w:tr w:rsidR="00B40AC2" w:rsidRPr="00B40AC2" w14:paraId="1ADA051C" w14:textId="77777777" w:rsidTr="00FF5712">
        <w:tc>
          <w:tcPr>
            <w:tcW w:w="1540" w:type="dxa"/>
          </w:tcPr>
          <w:p w14:paraId="07AC1E5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w:t>
            </w:r>
          </w:p>
        </w:tc>
        <w:tc>
          <w:tcPr>
            <w:tcW w:w="1541" w:type="dxa"/>
          </w:tcPr>
          <w:p w14:paraId="7114B78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硫化物</w:t>
            </w:r>
          </w:p>
        </w:tc>
        <w:tc>
          <w:tcPr>
            <w:tcW w:w="1526" w:type="dxa"/>
          </w:tcPr>
          <w:p w14:paraId="42D1EAF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≤0.2</w:t>
            </w:r>
          </w:p>
        </w:tc>
        <w:tc>
          <w:tcPr>
            <w:tcW w:w="1523" w:type="dxa"/>
          </w:tcPr>
          <w:p w14:paraId="0A31059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w:t>
            </w:r>
          </w:p>
        </w:tc>
        <w:tc>
          <w:tcPr>
            <w:tcW w:w="1523" w:type="dxa"/>
          </w:tcPr>
          <w:p w14:paraId="15B03A3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Cr6+</w:t>
            </w:r>
          </w:p>
        </w:tc>
        <w:tc>
          <w:tcPr>
            <w:tcW w:w="1519" w:type="dxa"/>
          </w:tcPr>
          <w:p w14:paraId="24B6FB7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≤0.05</w:t>
            </w:r>
          </w:p>
        </w:tc>
      </w:tr>
      <w:tr w:rsidR="00B40AC2" w:rsidRPr="00B40AC2" w14:paraId="773DDFD1" w14:textId="77777777" w:rsidTr="00FF5712">
        <w:tc>
          <w:tcPr>
            <w:tcW w:w="1540" w:type="dxa"/>
          </w:tcPr>
          <w:p w14:paraId="3902C6D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lastRenderedPageBreak/>
              <w:t>7</w:t>
            </w:r>
          </w:p>
        </w:tc>
        <w:tc>
          <w:tcPr>
            <w:tcW w:w="1541" w:type="dxa"/>
          </w:tcPr>
          <w:p w14:paraId="3A92B40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DO</w:t>
            </w:r>
          </w:p>
        </w:tc>
        <w:tc>
          <w:tcPr>
            <w:tcW w:w="1526" w:type="dxa"/>
          </w:tcPr>
          <w:p w14:paraId="2911DB9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w:t>
            </w:r>
          </w:p>
        </w:tc>
        <w:tc>
          <w:tcPr>
            <w:tcW w:w="1523" w:type="dxa"/>
          </w:tcPr>
          <w:p w14:paraId="2D2228A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16</w:t>
            </w:r>
          </w:p>
        </w:tc>
        <w:tc>
          <w:tcPr>
            <w:tcW w:w="1523" w:type="dxa"/>
          </w:tcPr>
          <w:p w14:paraId="127DEDE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As</w:t>
            </w:r>
          </w:p>
        </w:tc>
        <w:tc>
          <w:tcPr>
            <w:tcW w:w="1519" w:type="dxa"/>
          </w:tcPr>
          <w:p w14:paraId="041D687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≤0.05</w:t>
            </w:r>
          </w:p>
        </w:tc>
      </w:tr>
      <w:tr w:rsidR="00B40AC2" w:rsidRPr="00B40AC2" w14:paraId="6C53E962" w14:textId="77777777" w:rsidTr="00FF5712">
        <w:tc>
          <w:tcPr>
            <w:tcW w:w="1540" w:type="dxa"/>
          </w:tcPr>
          <w:p w14:paraId="1BC04A6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8</w:t>
            </w:r>
          </w:p>
        </w:tc>
        <w:tc>
          <w:tcPr>
            <w:tcW w:w="1541" w:type="dxa"/>
          </w:tcPr>
          <w:p w14:paraId="3AF3972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氰化物</w:t>
            </w:r>
          </w:p>
        </w:tc>
        <w:tc>
          <w:tcPr>
            <w:tcW w:w="1526" w:type="dxa"/>
          </w:tcPr>
          <w:p w14:paraId="2DFA9A6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≤0.2</w:t>
            </w:r>
          </w:p>
        </w:tc>
        <w:tc>
          <w:tcPr>
            <w:tcW w:w="1523" w:type="dxa"/>
          </w:tcPr>
          <w:p w14:paraId="0202E04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17</w:t>
            </w:r>
          </w:p>
        </w:tc>
        <w:tc>
          <w:tcPr>
            <w:tcW w:w="1523" w:type="dxa"/>
          </w:tcPr>
          <w:p w14:paraId="4361C7D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挥发酚</w:t>
            </w:r>
          </w:p>
        </w:tc>
        <w:tc>
          <w:tcPr>
            <w:tcW w:w="1519" w:type="dxa"/>
          </w:tcPr>
          <w:p w14:paraId="193DA0F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≤0.005</w:t>
            </w:r>
          </w:p>
        </w:tc>
      </w:tr>
      <w:tr w:rsidR="00B40AC2" w:rsidRPr="00B40AC2" w14:paraId="5E7535D2" w14:textId="77777777" w:rsidTr="00FF5712">
        <w:tc>
          <w:tcPr>
            <w:tcW w:w="1540" w:type="dxa"/>
          </w:tcPr>
          <w:p w14:paraId="6A2D386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9</w:t>
            </w:r>
          </w:p>
        </w:tc>
        <w:tc>
          <w:tcPr>
            <w:tcW w:w="1541" w:type="dxa"/>
          </w:tcPr>
          <w:p w14:paraId="63D9C58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氟化物</w:t>
            </w:r>
          </w:p>
        </w:tc>
        <w:tc>
          <w:tcPr>
            <w:tcW w:w="1526" w:type="dxa"/>
          </w:tcPr>
          <w:p w14:paraId="347B740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c>
          <w:tcPr>
            <w:tcW w:w="1523" w:type="dxa"/>
          </w:tcPr>
          <w:p w14:paraId="7F2016C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523" w:type="dxa"/>
          </w:tcPr>
          <w:p w14:paraId="0D16940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519" w:type="dxa"/>
          </w:tcPr>
          <w:p w14:paraId="3639B22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bl>
    <w:p w14:paraId="519EB273" w14:textId="77777777" w:rsidR="00F47C42" w:rsidRPr="00B40AC2" w:rsidRDefault="00F47C42" w:rsidP="00F47C42">
      <w:pPr>
        <w:rPr>
          <w:color w:val="000000" w:themeColor="text1"/>
        </w:rPr>
      </w:pPr>
      <w:r w:rsidRPr="00B40AC2">
        <w:rPr>
          <w:color w:val="000000" w:themeColor="text1"/>
        </w:rPr>
        <w:t>（</w:t>
      </w:r>
      <w:r w:rsidRPr="00B40AC2">
        <w:rPr>
          <w:color w:val="000000" w:themeColor="text1"/>
        </w:rPr>
        <w:t>2</w:t>
      </w:r>
      <w:r w:rsidRPr="00B40AC2">
        <w:rPr>
          <w:color w:val="000000" w:themeColor="text1"/>
        </w:rPr>
        <w:t>）地下水环境质量执行《地下水质量标准》（</w:t>
      </w:r>
      <w:r w:rsidRPr="00B40AC2">
        <w:rPr>
          <w:color w:val="000000" w:themeColor="text1"/>
        </w:rPr>
        <w:t>GB/T14848-2017</w:t>
      </w:r>
      <w:r w:rsidRPr="00B40AC2">
        <w:rPr>
          <w:color w:val="000000" w:themeColor="text1"/>
        </w:rPr>
        <w:t>）</w:t>
      </w:r>
      <w:r w:rsidRPr="00B40AC2">
        <w:rPr>
          <w:color w:val="000000" w:themeColor="text1"/>
        </w:rPr>
        <w:t>Ⅲ</w:t>
      </w:r>
      <w:r w:rsidRPr="00B40AC2">
        <w:rPr>
          <w:color w:val="000000" w:themeColor="text1"/>
        </w:rPr>
        <w:t>类标准。</w:t>
      </w:r>
    </w:p>
    <w:p w14:paraId="5030B49A" w14:textId="6874BA17" w:rsidR="00F47C42" w:rsidRPr="00B40AC2" w:rsidRDefault="00103670" w:rsidP="00103670">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地下水质量标准</w:t>
      </w:r>
      <w:r w:rsidR="00F47C42" w:rsidRPr="00B40AC2">
        <w:rPr>
          <w:rFonts w:hint="eastAsia"/>
          <w:color w:val="000000" w:themeColor="text1"/>
        </w:rPr>
        <w:t>限值一览表</w:t>
      </w:r>
      <w:r w:rsidR="00F47C42" w:rsidRPr="00B40AC2">
        <w:rPr>
          <w:color w:val="000000" w:themeColor="text1"/>
        </w:rPr>
        <w:t xml:space="preserve">     </w:t>
      </w:r>
      <w:r w:rsidR="00F47C42" w:rsidRPr="00B40AC2">
        <w:rPr>
          <w:color w:val="000000" w:themeColor="text1"/>
        </w:rPr>
        <w:t>单位：</w:t>
      </w:r>
      <w:r w:rsidR="00F47C42" w:rsidRPr="00B40AC2">
        <w:rPr>
          <w:color w:val="000000" w:themeColor="text1"/>
        </w:rPr>
        <w:t>mg/L</w:t>
      </w:r>
      <w:r w:rsidR="00F47C42" w:rsidRPr="00B40AC2">
        <w:rPr>
          <w:color w:val="000000" w:themeColor="text1"/>
        </w:rPr>
        <w:t>（</w:t>
      </w:r>
      <w:r w:rsidR="00F47C42" w:rsidRPr="00B40AC2">
        <w:rPr>
          <w:color w:val="000000" w:themeColor="text1"/>
        </w:rPr>
        <w:t>pH</w:t>
      </w:r>
      <w:r w:rsidR="00F47C42" w:rsidRPr="00B40AC2">
        <w:rPr>
          <w:color w:val="000000" w:themeColor="text1"/>
        </w:rPr>
        <w:t>值除外）</w:t>
      </w:r>
    </w:p>
    <w:tbl>
      <w:tblPr>
        <w:tblStyle w:val="1f8"/>
        <w:tblW w:w="9173" w:type="dxa"/>
        <w:tblLayout w:type="fixed"/>
        <w:tblLook w:val="04A0" w:firstRow="1" w:lastRow="0" w:firstColumn="1" w:lastColumn="0" w:noHBand="0" w:noVBand="1"/>
      </w:tblPr>
      <w:tblGrid>
        <w:gridCol w:w="988"/>
        <w:gridCol w:w="2165"/>
        <w:gridCol w:w="1355"/>
        <w:gridCol w:w="1211"/>
        <w:gridCol w:w="2054"/>
        <w:gridCol w:w="1400"/>
      </w:tblGrid>
      <w:tr w:rsidR="00B40AC2" w:rsidRPr="00B40AC2" w14:paraId="65E2BE0F" w14:textId="77777777" w:rsidTr="00FF5712">
        <w:trPr>
          <w:cnfStyle w:val="100000000000" w:firstRow="1" w:lastRow="0" w:firstColumn="0" w:lastColumn="0" w:oddVBand="0" w:evenVBand="0" w:oddHBand="0" w:evenHBand="0" w:firstRowFirstColumn="0" w:firstRowLastColumn="0" w:lastRowFirstColumn="0" w:lastRowLastColumn="0"/>
        </w:trPr>
        <w:tc>
          <w:tcPr>
            <w:tcW w:w="988" w:type="dxa"/>
          </w:tcPr>
          <w:p w14:paraId="778D551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序号</w:t>
            </w:r>
          </w:p>
        </w:tc>
        <w:tc>
          <w:tcPr>
            <w:tcW w:w="2165" w:type="dxa"/>
          </w:tcPr>
          <w:p w14:paraId="0405D80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项目</w:t>
            </w:r>
          </w:p>
        </w:tc>
        <w:tc>
          <w:tcPr>
            <w:tcW w:w="1355" w:type="dxa"/>
          </w:tcPr>
          <w:p w14:paraId="6F3C5C0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Ⅲ</w:t>
            </w:r>
            <w:r w:rsidRPr="00B40AC2">
              <w:rPr>
                <w:rStyle w:val="afff0"/>
                <w:color w:val="000000" w:themeColor="text1"/>
              </w:rPr>
              <w:t>类标准值</w:t>
            </w:r>
          </w:p>
        </w:tc>
        <w:tc>
          <w:tcPr>
            <w:tcW w:w="1211" w:type="dxa"/>
          </w:tcPr>
          <w:p w14:paraId="79A3653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序号</w:t>
            </w:r>
          </w:p>
        </w:tc>
        <w:tc>
          <w:tcPr>
            <w:tcW w:w="2054" w:type="dxa"/>
          </w:tcPr>
          <w:p w14:paraId="0C6DCAF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项目</w:t>
            </w:r>
          </w:p>
        </w:tc>
        <w:tc>
          <w:tcPr>
            <w:tcW w:w="1400" w:type="dxa"/>
          </w:tcPr>
          <w:p w14:paraId="6B10283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Ⅲ</w:t>
            </w:r>
            <w:r w:rsidRPr="00B40AC2">
              <w:rPr>
                <w:rStyle w:val="afff0"/>
                <w:color w:val="000000" w:themeColor="text1"/>
              </w:rPr>
              <w:t>类标准值</w:t>
            </w:r>
          </w:p>
        </w:tc>
      </w:tr>
      <w:tr w:rsidR="00B40AC2" w:rsidRPr="00B40AC2" w14:paraId="059C3E81" w14:textId="77777777" w:rsidTr="00FF5712">
        <w:tc>
          <w:tcPr>
            <w:tcW w:w="988" w:type="dxa"/>
          </w:tcPr>
          <w:p w14:paraId="46A232C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2165" w:type="dxa"/>
          </w:tcPr>
          <w:p w14:paraId="578289E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pH</w:t>
            </w:r>
          </w:p>
        </w:tc>
        <w:tc>
          <w:tcPr>
            <w:tcW w:w="1355" w:type="dxa"/>
          </w:tcPr>
          <w:p w14:paraId="45F24B8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6.5</w:t>
            </w:r>
            <w:r w:rsidRPr="00B40AC2">
              <w:rPr>
                <w:rStyle w:val="afff0"/>
                <w:color w:val="000000" w:themeColor="text1"/>
              </w:rPr>
              <w:t>～</w:t>
            </w:r>
            <w:r w:rsidRPr="00B40AC2">
              <w:rPr>
                <w:rStyle w:val="afff0"/>
                <w:color w:val="000000" w:themeColor="text1"/>
              </w:rPr>
              <w:t>8.5</w:t>
            </w:r>
          </w:p>
        </w:tc>
        <w:tc>
          <w:tcPr>
            <w:tcW w:w="1211" w:type="dxa"/>
          </w:tcPr>
          <w:p w14:paraId="7B491CC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14</w:t>
            </w:r>
          </w:p>
        </w:tc>
        <w:tc>
          <w:tcPr>
            <w:tcW w:w="2054" w:type="dxa"/>
          </w:tcPr>
          <w:p w14:paraId="3EE15C0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高锰酸盐指数</w:t>
            </w:r>
          </w:p>
        </w:tc>
        <w:tc>
          <w:tcPr>
            <w:tcW w:w="1400" w:type="dxa"/>
          </w:tcPr>
          <w:p w14:paraId="6695384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r w:rsidR="00B40AC2" w:rsidRPr="00B40AC2" w14:paraId="12393FCC" w14:textId="77777777" w:rsidTr="00FF5712">
        <w:tc>
          <w:tcPr>
            <w:tcW w:w="988" w:type="dxa"/>
          </w:tcPr>
          <w:p w14:paraId="56169E5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2165" w:type="dxa"/>
          </w:tcPr>
          <w:p w14:paraId="3CC6959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硫酸盐</w:t>
            </w:r>
          </w:p>
        </w:tc>
        <w:tc>
          <w:tcPr>
            <w:tcW w:w="1355" w:type="dxa"/>
          </w:tcPr>
          <w:p w14:paraId="29660EC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≤250</w:t>
            </w:r>
          </w:p>
        </w:tc>
        <w:tc>
          <w:tcPr>
            <w:tcW w:w="1211" w:type="dxa"/>
          </w:tcPr>
          <w:p w14:paraId="4B5206B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w:t>
            </w:r>
          </w:p>
        </w:tc>
        <w:tc>
          <w:tcPr>
            <w:tcW w:w="2054" w:type="dxa"/>
          </w:tcPr>
          <w:p w14:paraId="24D78DB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Cr6+</w:t>
            </w:r>
          </w:p>
        </w:tc>
        <w:tc>
          <w:tcPr>
            <w:tcW w:w="1400" w:type="dxa"/>
          </w:tcPr>
          <w:p w14:paraId="7C638D8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≤0.05</w:t>
            </w:r>
          </w:p>
        </w:tc>
      </w:tr>
      <w:tr w:rsidR="00B40AC2" w:rsidRPr="00B40AC2" w14:paraId="098A61D6" w14:textId="77777777" w:rsidTr="00FF5712">
        <w:tc>
          <w:tcPr>
            <w:tcW w:w="988" w:type="dxa"/>
          </w:tcPr>
          <w:p w14:paraId="3951412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2165" w:type="dxa"/>
          </w:tcPr>
          <w:p w14:paraId="7D3DA9B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氯化物</w:t>
            </w:r>
          </w:p>
        </w:tc>
        <w:tc>
          <w:tcPr>
            <w:tcW w:w="1355" w:type="dxa"/>
          </w:tcPr>
          <w:p w14:paraId="41A5D4C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≤250</w:t>
            </w:r>
          </w:p>
        </w:tc>
        <w:tc>
          <w:tcPr>
            <w:tcW w:w="1211" w:type="dxa"/>
          </w:tcPr>
          <w:p w14:paraId="11E0F91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16</w:t>
            </w:r>
          </w:p>
        </w:tc>
        <w:tc>
          <w:tcPr>
            <w:tcW w:w="2054" w:type="dxa"/>
          </w:tcPr>
          <w:p w14:paraId="7EC19C0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氨氮</w:t>
            </w:r>
          </w:p>
        </w:tc>
        <w:tc>
          <w:tcPr>
            <w:tcW w:w="1400" w:type="dxa"/>
          </w:tcPr>
          <w:p w14:paraId="648CD31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≤0.5</w:t>
            </w:r>
          </w:p>
        </w:tc>
      </w:tr>
      <w:tr w:rsidR="00B40AC2" w:rsidRPr="00B40AC2" w14:paraId="4B981FB0" w14:textId="77777777" w:rsidTr="00FF5712">
        <w:tc>
          <w:tcPr>
            <w:tcW w:w="988" w:type="dxa"/>
          </w:tcPr>
          <w:p w14:paraId="1CD811B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4</w:t>
            </w:r>
          </w:p>
        </w:tc>
        <w:tc>
          <w:tcPr>
            <w:tcW w:w="2165" w:type="dxa"/>
          </w:tcPr>
          <w:p w14:paraId="282CF53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氟化物</w:t>
            </w:r>
          </w:p>
        </w:tc>
        <w:tc>
          <w:tcPr>
            <w:tcW w:w="1355" w:type="dxa"/>
          </w:tcPr>
          <w:p w14:paraId="5FC9423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c>
          <w:tcPr>
            <w:tcW w:w="1211" w:type="dxa"/>
          </w:tcPr>
          <w:p w14:paraId="46FDE0A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17</w:t>
            </w:r>
          </w:p>
        </w:tc>
        <w:tc>
          <w:tcPr>
            <w:tcW w:w="2054" w:type="dxa"/>
          </w:tcPr>
          <w:p w14:paraId="14A0CBC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总大肠菌群（个</w:t>
            </w:r>
            <w:r w:rsidRPr="00B40AC2">
              <w:rPr>
                <w:rStyle w:val="afff0"/>
                <w:color w:val="000000" w:themeColor="text1"/>
              </w:rPr>
              <w:t>/L</w:t>
            </w:r>
            <w:r w:rsidRPr="00B40AC2">
              <w:rPr>
                <w:rStyle w:val="afff0"/>
                <w:color w:val="000000" w:themeColor="text1"/>
              </w:rPr>
              <w:t>）</w:t>
            </w:r>
          </w:p>
        </w:tc>
        <w:tc>
          <w:tcPr>
            <w:tcW w:w="1400" w:type="dxa"/>
          </w:tcPr>
          <w:p w14:paraId="77B73C7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≤3.0</w:t>
            </w:r>
          </w:p>
        </w:tc>
      </w:tr>
      <w:tr w:rsidR="00B40AC2" w:rsidRPr="00B40AC2" w14:paraId="64DEDBF0" w14:textId="77777777" w:rsidTr="00FF5712">
        <w:tc>
          <w:tcPr>
            <w:tcW w:w="988" w:type="dxa"/>
          </w:tcPr>
          <w:p w14:paraId="2604771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w:t>
            </w:r>
          </w:p>
        </w:tc>
        <w:tc>
          <w:tcPr>
            <w:tcW w:w="2165" w:type="dxa"/>
          </w:tcPr>
          <w:p w14:paraId="145939C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阴离子表面活性剂</w:t>
            </w:r>
          </w:p>
        </w:tc>
        <w:tc>
          <w:tcPr>
            <w:tcW w:w="1355" w:type="dxa"/>
          </w:tcPr>
          <w:p w14:paraId="3E0B006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≤0.3</w:t>
            </w:r>
          </w:p>
        </w:tc>
        <w:tc>
          <w:tcPr>
            <w:tcW w:w="1211" w:type="dxa"/>
          </w:tcPr>
          <w:p w14:paraId="471C541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18</w:t>
            </w:r>
          </w:p>
        </w:tc>
        <w:tc>
          <w:tcPr>
            <w:tcW w:w="2054" w:type="dxa"/>
          </w:tcPr>
          <w:p w14:paraId="24D24E1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As</w:t>
            </w:r>
          </w:p>
        </w:tc>
        <w:tc>
          <w:tcPr>
            <w:tcW w:w="1400" w:type="dxa"/>
          </w:tcPr>
          <w:p w14:paraId="330BC05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≤0.01</w:t>
            </w:r>
          </w:p>
        </w:tc>
      </w:tr>
      <w:tr w:rsidR="00B40AC2" w:rsidRPr="00B40AC2" w14:paraId="63CF13C7" w14:textId="77777777" w:rsidTr="00FF5712">
        <w:tc>
          <w:tcPr>
            <w:tcW w:w="988" w:type="dxa"/>
          </w:tcPr>
          <w:p w14:paraId="54A87C9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w:t>
            </w:r>
          </w:p>
        </w:tc>
        <w:tc>
          <w:tcPr>
            <w:tcW w:w="2165" w:type="dxa"/>
          </w:tcPr>
          <w:p w14:paraId="5EBFECF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硝酸盐</w:t>
            </w:r>
          </w:p>
        </w:tc>
        <w:tc>
          <w:tcPr>
            <w:tcW w:w="1355" w:type="dxa"/>
          </w:tcPr>
          <w:p w14:paraId="03F1B5B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w:t>
            </w:r>
          </w:p>
        </w:tc>
        <w:tc>
          <w:tcPr>
            <w:tcW w:w="1211" w:type="dxa"/>
          </w:tcPr>
          <w:p w14:paraId="6AD4F0F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19</w:t>
            </w:r>
          </w:p>
        </w:tc>
        <w:tc>
          <w:tcPr>
            <w:tcW w:w="2054" w:type="dxa"/>
          </w:tcPr>
          <w:p w14:paraId="062E0D0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COD</w:t>
            </w:r>
          </w:p>
        </w:tc>
        <w:tc>
          <w:tcPr>
            <w:tcW w:w="1400" w:type="dxa"/>
          </w:tcPr>
          <w:p w14:paraId="2FB592D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r w:rsidR="00B40AC2" w:rsidRPr="00B40AC2" w14:paraId="38E085A4" w14:textId="77777777" w:rsidTr="00FF5712">
        <w:tc>
          <w:tcPr>
            <w:tcW w:w="988" w:type="dxa"/>
          </w:tcPr>
          <w:p w14:paraId="1A3692A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7</w:t>
            </w:r>
          </w:p>
        </w:tc>
        <w:tc>
          <w:tcPr>
            <w:tcW w:w="2165" w:type="dxa"/>
          </w:tcPr>
          <w:p w14:paraId="3AA611C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亚硝酸盐</w:t>
            </w:r>
          </w:p>
        </w:tc>
        <w:tc>
          <w:tcPr>
            <w:tcW w:w="1355" w:type="dxa"/>
          </w:tcPr>
          <w:p w14:paraId="1005B13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1211" w:type="dxa"/>
          </w:tcPr>
          <w:p w14:paraId="456CCA0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w:t>
            </w:r>
          </w:p>
        </w:tc>
        <w:tc>
          <w:tcPr>
            <w:tcW w:w="2054" w:type="dxa"/>
          </w:tcPr>
          <w:p w14:paraId="79900F3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Cu</w:t>
            </w:r>
          </w:p>
        </w:tc>
        <w:tc>
          <w:tcPr>
            <w:tcW w:w="1400" w:type="dxa"/>
          </w:tcPr>
          <w:p w14:paraId="26A5920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r>
      <w:tr w:rsidR="00B40AC2" w:rsidRPr="00B40AC2" w14:paraId="1476B245" w14:textId="77777777" w:rsidTr="00FF5712">
        <w:tc>
          <w:tcPr>
            <w:tcW w:w="988" w:type="dxa"/>
          </w:tcPr>
          <w:p w14:paraId="1873AFA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8</w:t>
            </w:r>
          </w:p>
        </w:tc>
        <w:tc>
          <w:tcPr>
            <w:tcW w:w="2165" w:type="dxa"/>
          </w:tcPr>
          <w:p w14:paraId="29269A0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总硬度</w:t>
            </w:r>
          </w:p>
        </w:tc>
        <w:tc>
          <w:tcPr>
            <w:tcW w:w="1355" w:type="dxa"/>
          </w:tcPr>
          <w:p w14:paraId="48EF916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≤450</w:t>
            </w:r>
          </w:p>
        </w:tc>
        <w:tc>
          <w:tcPr>
            <w:tcW w:w="1211" w:type="dxa"/>
          </w:tcPr>
          <w:p w14:paraId="29AAD3B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21</w:t>
            </w:r>
          </w:p>
        </w:tc>
        <w:tc>
          <w:tcPr>
            <w:tcW w:w="2054" w:type="dxa"/>
          </w:tcPr>
          <w:p w14:paraId="198A155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Pb</w:t>
            </w:r>
          </w:p>
        </w:tc>
        <w:tc>
          <w:tcPr>
            <w:tcW w:w="1400" w:type="dxa"/>
          </w:tcPr>
          <w:p w14:paraId="6162557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≤0.01</w:t>
            </w:r>
          </w:p>
        </w:tc>
      </w:tr>
      <w:tr w:rsidR="00B40AC2" w:rsidRPr="00B40AC2" w14:paraId="5231B036" w14:textId="77777777" w:rsidTr="00FF5712">
        <w:tc>
          <w:tcPr>
            <w:tcW w:w="988" w:type="dxa"/>
          </w:tcPr>
          <w:p w14:paraId="28A1BF5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9</w:t>
            </w:r>
          </w:p>
        </w:tc>
        <w:tc>
          <w:tcPr>
            <w:tcW w:w="2165" w:type="dxa"/>
          </w:tcPr>
          <w:p w14:paraId="6035F78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Mn</w:t>
            </w:r>
          </w:p>
        </w:tc>
        <w:tc>
          <w:tcPr>
            <w:tcW w:w="1355" w:type="dxa"/>
          </w:tcPr>
          <w:p w14:paraId="11667D4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≤0.1</w:t>
            </w:r>
          </w:p>
        </w:tc>
        <w:tc>
          <w:tcPr>
            <w:tcW w:w="1211" w:type="dxa"/>
          </w:tcPr>
          <w:p w14:paraId="23E0778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22</w:t>
            </w:r>
          </w:p>
        </w:tc>
        <w:tc>
          <w:tcPr>
            <w:tcW w:w="2054" w:type="dxa"/>
          </w:tcPr>
          <w:p w14:paraId="7555C65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Zn</w:t>
            </w:r>
          </w:p>
        </w:tc>
        <w:tc>
          <w:tcPr>
            <w:tcW w:w="1400" w:type="dxa"/>
          </w:tcPr>
          <w:p w14:paraId="76A5D03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r>
      <w:tr w:rsidR="00B40AC2" w:rsidRPr="00B40AC2" w14:paraId="47BD272D" w14:textId="77777777" w:rsidTr="00FF5712">
        <w:tc>
          <w:tcPr>
            <w:tcW w:w="988" w:type="dxa"/>
          </w:tcPr>
          <w:p w14:paraId="5741E68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c>
          <w:tcPr>
            <w:tcW w:w="2165" w:type="dxa"/>
          </w:tcPr>
          <w:p w14:paraId="16368E6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Fe</w:t>
            </w:r>
          </w:p>
        </w:tc>
        <w:tc>
          <w:tcPr>
            <w:tcW w:w="1355" w:type="dxa"/>
          </w:tcPr>
          <w:p w14:paraId="4601134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≤0.3</w:t>
            </w:r>
          </w:p>
        </w:tc>
        <w:tc>
          <w:tcPr>
            <w:tcW w:w="1211" w:type="dxa"/>
          </w:tcPr>
          <w:p w14:paraId="324E58A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23</w:t>
            </w:r>
          </w:p>
        </w:tc>
        <w:tc>
          <w:tcPr>
            <w:tcW w:w="2054" w:type="dxa"/>
          </w:tcPr>
          <w:p w14:paraId="02ACA75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Cd</w:t>
            </w:r>
          </w:p>
        </w:tc>
        <w:tc>
          <w:tcPr>
            <w:tcW w:w="1400" w:type="dxa"/>
          </w:tcPr>
          <w:p w14:paraId="349B5FF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≤0.005</w:t>
            </w:r>
          </w:p>
        </w:tc>
      </w:tr>
      <w:tr w:rsidR="00B40AC2" w:rsidRPr="00B40AC2" w14:paraId="5E46B817" w14:textId="77777777" w:rsidTr="00FF5712">
        <w:tc>
          <w:tcPr>
            <w:tcW w:w="988" w:type="dxa"/>
          </w:tcPr>
          <w:p w14:paraId="3E94CCC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11</w:t>
            </w:r>
          </w:p>
        </w:tc>
        <w:tc>
          <w:tcPr>
            <w:tcW w:w="2165" w:type="dxa"/>
          </w:tcPr>
          <w:p w14:paraId="6D80C98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挥发性酚类</w:t>
            </w:r>
          </w:p>
        </w:tc>
        <w:tc>
          <w:tcPr>
            <w:tcW w:w="1355" w:type="dxa"/>
          </w:tcPr>
          <w:p w14:paraId="00C12F9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≤0.002</w:t>
            </w:r>
          </w:p>
        </w:tc>
        <w:tc>
          <w:tcPr>
            <w:tcW w:w="1211" w:type="dxa"/>
          </w:tcPr>
          <w:p w14:paraId="0E4AA59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24</w:t>
            </w:r>
          </w:p>
        </w:tc>
        <w:tc>
          <w:tcPr>
            <w:tcW w:w="2054" w:type="dxa"/>
          </w:tcPr>
          <w:p w14:paraId="60BE87F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Hg</w:t>
            </w:r>
          </w:p>
        </w:tc>
        <w:tc>
          <w:tcPr>
            <w:tcW w:w="1400" w:type="dxa"/>
          </w:tcPr>
          <w:p w14:paraId="0873D1D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≤0.001</w:t>
            </w:r>
          </w:p>
        </w:tc>
      </w:tr>
      <w:tr w:rsidR="00B40AC2" w:rsidRPr="00B40AC2" w14:paraId="6EA8E23E" w14:textId="77777777" w:rsidTr="00FF5712">
        <w:tc>
          <w:tcPr>
            <w:tcW w:w="988" w:type="dxa"/>
          </w:tcPr>
          <w:p w14:paraId="5A113C0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12</w:t>
            </w:r>
          </w:p>
        </w:tc>
        <w:tc>
          <w:tcPr>
            <w:tcW w:w="2165" w:type="dxa"/>
          </w:tcPr>
          <w:p w14:paraId="62387AB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氰化物</w:t>
            </w:r>
          </w:p>
        </w:tc>
        <w:tc>
          <w:tcPr>
            <w:tcW w:w="1355" w:type="dxa"/>
          </w:tcPr>
          <w:p w14:paraId="2BC86B5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≤0.05</w:t>
            </w:r>
          </w:p>
        </w:tc>
        <w:tc>
          <w:tcPr>
            <w:tcW w:w="1211" w:type="dxa"/>
          </w:tcPr>
          <w:p w14:paraId="42CBA10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25</w:t>
            </w:r>
          </w:p>
        </w:tc>
        <w:tc>
          <w:tcPr>
            <w:tcW w:w="2054" w:type="dxa"/>
          </w:tcPr>
          <w:p w14:paraId="18EE80D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Se</w:t>
            </w:r>
          </w:p>
        </w:tc>
        <w:tc>
          <w:tcPr>
            <w:tcW w:w="1400" w:type="dxa"/>
          </w:tcPr>
          <w:p w14:paraId="10D24B8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≤0.01</w:t>
            </w:r>
          </w:p>
        </w:tc>
      </w:tr>
      <w:tr w:rsidR="00B40AC2" w:rsidRPr="00B40AC2" w14:paraId="325E5D10" w14:textId="77777777" w:rsidTr="00FF5712">
        <w:tc>
          <w:tcPr>
            <w:tcW w:w="988" w:type="dxa"/>
          </w:tcPr>
          <w:p w14:paraId="5FFC610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13</w:t>
            </w:r>
          </w:p>
        </w:tc>
        <w:tc>
          <w:tcPr>
            <w:tcW w:w="2165" w:type="dxa"/>
          </w:tcPr>
          <w:p w14:paraId="70242BB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石油类</w:t>
            </w:r>
          </w:p>
        </w:tc>
        <w:tc>
          <w:tcPr>
            <w:tcW w:w="1355" w:type="dxa"/>
          </w:tcPr>
          <w:p w14:paraId="36AE700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211" w:type="dxa"/>
          </w:tcPr>
          <w:p w14:paraId="5D0BFD3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26</w:t>
            </w:r>
          </w:p>
        </w:tc>
        <w:tc>
          <w:tcPr>
            <w:tcW w:w="2054" w:type="dxa"/>
          </w:tcPr>
          <w:p w14:paraId="2FFE879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悬浮物</w:t>
            </w:r>
          </w:p>
        </w:tc>
        <w:tc>
          <w:tcPr>
            <w:tcW w:w="1400" w:type="dxa"/>
          </w:tcPr>
          <w:p w14:paraId="52A5814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bl>
    <w:p w14:paraId="6924EC7A" w14:textId="016DB906" w:rsidR="00F47C42" w:rsidRPr="00B40AC2" w:rsidRDefault="00F47C42" w:rsidP="00103670">
      <w:pPr>
        <w:pStyle w:val="4"/>
        <w:spacing w:before="48"/>
        <w:rPr>
          <w:color w:val="000000" w:themeColor="text1"/>
        </w:rPr>
      </w:pPr>
      <w:r w:rsidRPr="00B40AC2">
        <w:rPr>
          <w:color w:val="000000" w:themeColor="text1"/>
        </w:rPr>
        <w:t>声环境质量标准</w:t>
      </w:r>
    </w:p>
    <w:p w14:paraId="4890F0F7" w14:textId="77777777" w:rsidR="00F47C42" w:rsidRPr="00B40AC2" w:rsidRDefault="00F47C42" w:rsidP="00F47C42">
      <w:pPr>
        <w:rPr>
          <w:color w:val="000000" w:themeColor="text1"/>
        </w:rPr>
      </w:pPr>
      <w:r w:rsidRPr="00B40AC2">
        <w:rPr>
          <w:color w:val="000000" w:themeColor="text1"/>
        </w:rPr>
        <w:t>环境噪声执行《声环境质量标准》（</w:t>
      </w:r>
      <w:r w:rsidRPr="00B40AC2">
        <w:rPr>
          <w:color w:val="000000" w:themeColor="text1"/>
        </w:rPr>
        <w:t>GB3096-2008</w:t>
      </w:r>
      <w:r w:rsidRPr="00B40AC2">
        <w:rPr>
          <w:color w:val="000000" w:themeColor="text1"/>
        </w:rPr>
        <w:t>）中的</w:t>
      </w:r>
      <w:r w:rsidRPr="00B40AC2">
        <w:rPr>
          <w:color w:val="000000" w:themeColor="text1"/>
        </w:rPr>
        <w:t>2</w:t>
      </w:r>
      <w:r w:rsidRPr="00B40AC2">
        <w:rPr>
          <w:color w:val="000000" w:themeColor="text1"/>
        </w:rPr>
        <w:t>类标准。</w:t>
      </w:r>
    </w:p>
    <w:p w14:paraId="7B791C1A" w14:textId="02108EA3" w:rsidR="00F47C42" w:rsidRPr="00B40AC2" w:rsidRDefault="00103670" w:rsidP="00103670">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w:t>
      </w:r>
      <w:r w:rsidR="00144200" w:rsidRPr="00B40AC2">
        <w:rPr>
          <w:color w:val="000000" w:themeColor="text1"/>
        </w:rPr>
        <w:fldChar w:fldCharType="end"/>
      </w:r>
      <w:r w:rsidR="00F47C42" w:rsidRPr="00B40AC2">
        <w:rPr>
          <w:rFonts w:hint="eastAsia"/>
          <w:color w:val="000000" w:themeColor="text1"/>
        </w:rPr>
        <w:t xml:space="preserve"> </w:t>
      </w:r>
      <w:r w:rsidR="00F47C42" w:rsidRPr="00B40AC2">
        <w:rPr>
          <w:color w:val="000000" w:themeColor="text1"/>
        </w:rPr>
        <w:t xml:space="preserve"> </w:t>
      </w:r>
      <w:r w:rsidR="00F47C42" w:rsidRPr="00B40AC2">
        <w:rPr>
          <w:color w:val="000000" w:themeColor="text1"/>
        </w:rPr>
        <w:t>声环境质量标准</w:t>
      </w:r>
      <w:r w:rsidR="00F47C42" w:rsidRPr="00B40AC2">
        <w:rPr>
          <w:rFonts w:hint="eastAsia"/>
          <w:color w:val="000000" w:themeColor="text1"/>
        </w:rPr>
        <w:t>限值一览表</w:t>
      </w:r>
    </w:p>
    <w:tbl>
      <w:tblPr>
        <w:tblStyle w:val="1f8"/>
        <w:tblW w:w="9173" w:type="dxa"/>
        <w:tblLayout w:type="fixed"/>
        <w:tblLook w:val="04A0" w:firstRow="1" w:lastRow="0" w:firstColumn="1" w:lastColumn="0" w:noHBand="0" w:noVBand="1"/>
      </w:tblPr>
      <w:tblGrid>
        <w:gridCol w:w="2698"/>
        <w:gridCol w:w="2855"/>
        <w:gridCol w:w="3620"/>
      </w:tblGrid>
      <w:tr w:rsidR="00B40AC2" w:rsidRPr="00B40AC2" w14:paraId="594F56DD" w14:textId="77777777" w:rsidTr="00FF5712">
        <w:trPr>
          <w:cnfStyle w:val="100000000000" w:firstRow="1" w:lastRow="0" w:firstColumn="0" w:lastColumn="0" w:oddVBand="0" w:evenVBand="0" w:oddHBand="0" w:evenHBand="0" w:firstRowFirstColumn="0" w:firstRowLastColumn="0" w:lastRowFirstColumn="0" w:lastRowLastColumn="0"/>
        </w:trPr>
        <w:tc>
          <w:tcPr>
            <w:tcW w:w="2698" w:type="dxa"/>
            <w:vMerge w:val="restart"/>
          </w:tcPr>
          <w:p w14:paraId="7038129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标准类别</w:t>
            </w:r>
          </w:p>
        </w:tc>
        <w:tc>
          <w:tcPr>
            <w:tcW w:w="6475" w:type="dxa"/>
            <w:gridSpan w:val="2"/>
          </w:tcPr>
          <w:p w14:paraId="322F3D4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等效声级</w:t>
            </w:r>
            <w:r w:rsidRPr="00B40AC2">
              <w:rPr>
                <w:rStyle w:val="afff0"/>
                <w:color w:val="000000" w:themeColor="text1"/>
              </w:rPr>
              <w:t>LAeq(dB)</w:t>
            </w:r>
          </w:p>
        </w:tc>
      </w:tr>
      <w:tr w:rsidR="00B40AC2" w:rsidRPr="00B40AC2" w14:paraId="69903AD5" w14:textId="77777777" w:rsidTr="00FF5712">
        <w:tc>
          <w:tcPr>
            <w:tcW w:w="2698" w:type="dxa"/>
            <w:vMerge/>
          </w:tcPr>
          <w:p w14:paraId="53C43659" w14:textId="77777777" w:rsidR="00F47C42" w:rsidRPr="00B40AC2" w:rsidRDefault="00F47C42" w:rsidP="00FF5712">
            <w:pPr>
              <w:spacing w:line="240" w:lineRule="auto"/>
              <w:ind w:firstLineChars="0" w:firstLine="0"/>
              <w:jc w:val="center"/>
              <w:rPr>
                <w:rStyle w:val="afff0"/>
                <w:color w:val="000000" w:themeColor="text1"/>
              </w:rPr>
            </w:pPr>
          </w:p>
        </w:tc>
        <w:tc>
          <w:tcPr>
            <w:tcW w:w="2855" w:type="dxa"/>
          </w:tcPr>
          <w:p w14:paraId="2965DAE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昼间</w:t>
            </w:r>
          </w:p>
        </w:tc>
        <w:tc>
          <w:tcPr>
            <w:tcW w:w="3620" w:type="dxa"/>
          </w:tcPr>
          <w:p w14:paraId="438BE9A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夜间</w:t>
            </w:r>
          </w:p>
        </w:tc>
      </w:tr>
      <w:tr w:rsidR="00B40AC2" w:rsidRPr="00B40AC2" w14:paraId="56EB84CD" w14:textId="77777777" w:rsidTr="00FF5712">
        <w:tc>
          <w:tcPr>
            <w:tcW w:w="2698" w:type="dxa"/>
          </w:tcPr>
          <w:p w14:paraId="5D2DE4E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w:t>
            </w:r>
            <w:r w:rsidRPr="00B40AC2">
              <w:rPr>
                <w:rStyle w:val="afff0"/>
                <w:color w:val="000000" w:themeColor="text1"/>
              </w:rPr>
              <w:t>类</w:t>
            </w:r>
          </w:p>
        </w:tc>
        <w:tc>
          <w:tcPr>
            <w:tcW w:w="2855" w:type="dxa"/>
          </w:tcPr>
          <w:p w14:paraId="44B4595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60</w:t>
            </w:r>
          </w:p>
        </w:tc>
        <w:tc>
          <w:tcPr>
            <w:tcW w:w="3620" w:type="dxa"/>
          </w:tcPr>
          <w:p w14:paraId="55D491D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50</w:t>
            </w:r>
          </w:p>
        </w:tc>
      </w:tr>
    </w:tbl>
    <w:p w14:paraId="24527FF2" w14:textId="7E663F9C" w:rsidR="00F47C42" w:rsidRPr="00B40AC2" w:rsidRDefault="00F47C42" w:rsidP="00103670">
      <w:pPr>
        <w:pStyle w:val="4"/>
        <w:spacing w:before="48"/>
        <w:rPr>
          <w:color w:val="000000" w:themeColor="text1"/>
        </w:rPr>
      </w:pPr>
      <w:r w:rsidRPr="00B40AC2">
        <w:rPr>
          <w:color w:val="000000" w:themeColor="text1"/>
        </w:rPr>
        <w:t>生态环境</w:t>
      </w:r>
    </w:p>
    <w:p w14:paraId="0C0327BB" w14:textId="77777777" w:rsidR="00F47C42" w:rsidRPr="00B40AC2" w:rsidRDefault="00F47C42" w:rsidP="00F47C42">
      <w:pPr>
        <w:rPr>
          <w:color w:val="000000" w:themeColor="text1"/>
        </w:rPr>
      </w:pPr>
      <w:r w:rsidRPr="00B40AC2">
        <w:rPr>
          <w:color w:val="000000" w:themeColor="text1"/>
        </w:rPr>
        <w:t>（</w:t>
      </w:r>
      <w:r w:rsidRPr="00B40AC2">
        <w:rPr>
          <w:color w:val="000000" w:themeColor="text1"/>
        </w:rPr>
        <w:t>1</w:t>
      </w:r>
      <w:r w:rsidRPr="00B40AC2">
        <w:rPr>
          <w:color w:val="000000" w:themeColor="text1"/>
        </w:rPr>
        <w:t>）以不减少区域内濒危珍稀动植物种类和不破坏生态系统完整性为目标；</w:t>
      </w:r>
    </w:p>
    <w:p w14:paraId="7017E8FA" w14:textId="77777777" w:rsidR="00F47C42" w:rsidRPr="00B40AC2" w:rsidRDefault="00F47C42" w:rsidP="00F47C42">
      <w:pPr>
        <w:rPr>
          <w:color w:val="000000" w:themeColor="text1"/>
        </w:rPr>
      </w:pPr>
      <w:r w:rsidRPr="00B40AC2">
        <w:rPr>
          <w:color w:val="000000" w:themeColor="text1"/>
        </w:rPr>
        <w:t>（</w:t>
      </w:r>
      <w:r w:rsidRPr="00B40AC2">
        <w:rPr>
          <w:color w:val="000000" w:themeColor="text1"/>
        </w:rPr>
        <w:t>2</w:t>
      </w:r>
      <w:r w:rsidRPr="00B40AC2">
        <w:rPr>
          <w:color w:val="000000" w:themeColor="text1"/>
        </w:rPr>
        <w:t>）水土流失以不增加土壤侵蚀强度为准，土壤侵蚀类型划分标准见下表：</w:t>
      </w:r>
    </w:p>
    <w:p w14:paraId="6051B9ED" w14:textId="0CEA6D60" w:rsidR="00F47C42" w:rsidRPr="00B40AC2" w:rsidRDefault="00103670" w:rsidP="00103670">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土壤侵蚀类型划分标准</w:t>
      </w:r>
    </w:p>
    <w:tbl>
      <w:tblPr>
        <w:tblStyle w:val="1f8"/>
        <w:tblW w:w="9173" w:type="dxa"/>
        <w:tblLayout w:type="fixed"/>
        <w:tblLook w:val="04A0" w:firstRow="1" w:lastRow="0" w:firstColumn="1" w:lastColumn="0" w:noHBand="0" w:noVBand="1"/>
      </w:tblPr>
      <w:tblGrid>
        <w:gridCol w:w="3057"/>
        <w:gridCol w:w="3058"/>
        <w:gridCol w:w="3058"/>
      </w:tblGrid>
      <w:tr w:rsidR="00B40AC2" w:rsidRPr="00B40AC2" w14:paraId="5B3FC7B5" w14:textId="77777777" w:rsidTr="00FF5712">
        <w:trPr>
          <w:cnfStyle w:val="100000000000" w:firstRow="1" w:lastRow="0" w:firstColumn="0" w:lastColumn="0" w:oddVBand="0" w:evenVBand="0" w:oddHBand="0" w:evenHBand="0" w:firstRowFirstColumn="0" w:firstRowLastColumn="0" w:lastRowFirstColumn="0" w:lastRowLastColumn="0"/>
        </w:trPr>
        <w:tc>
          <w:tcPr>
            <w:tcW w:w="3057" w:type="dxa"/>
          </w:tcPr>
          <w:p w14:paraId="3A56A3B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类型</w:t>
            </w:r>
          </w:p>
        </w:tc>
        <w:tc>
          <w:tcPr>
            <w:tcW w:w="3058" w:type="dxa"/>
          </w:tcPr>
          <w:p w14:paraId="28D3B5E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级别</w:t>
            </w:r>
          </w:p>
        </w:tc>
        <w:tc>
          <w:tcPr>
            <w:tcW w:w="3058" w:type="dxa"/>
          </w:tcPr>
          <w:p w14:paraId="5CF5C2D2" w14:textId="43E3B0C4"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侵蚀模数</w:t>
            </w:r>
            <w:r w:rsidRPr="00B40AC2">
              <w:rPr>
                <w:rStyle w:val="afff0"/>
                <w:color w:val="000000" w:themeColor="text1"/>
              </w:rPr>
              <w:t>(t/</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Style w:val="afff0"/>
                <w:color w:val="000000" w:themeColor="text1"/>
              </w:rPr>
              <w:t>·a)</w:t>
            </w:r>
          </w:p>
        </w:tc>
      </w:tr>
      <w:tr w:rsidR="00B40AC2" w:rsidRPr="00B40AC2" w14:paraId="701999DE" w14:textId="77777777" w:rsidTr="00FF5712">
        <w:tc>
          <w:tcPr>
            <w:tcW w:w="3057" w:type="dxa"/>
          </w:tcPr>
          <w:p w14:paraId="38DD474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Ⅰ</w:t>
            </w:r>
          </w:p>
        </w:tc>
        <w:tc>
          <w:tcPr>
            <w:tcW w:w="3058" w:type="dxa"/>
          </w:tcPr>
          <w:p w14:paraId="1C04C83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微度侵蚀</w:t>
            </w:r>
            <w:r w:rsidRPr="00B40AC2">
              <w:rPr>
                <w:rStyle w:val="afff0"/>
                <w:color w:val="000000" w:themeColor="text1"/>
              </w:rPr>
              <w:t>(</w:t>
            </w:r>
            <w:r w:rsidRPr="00B40AC2">
              <w:rPr>
                <w:rStyle w:val="afff0"/>
                <w:color w:val="000000" w:themeColor="text1"/>
              </w:rPr>
              <w:t>无明显侵蚀</w:t>
            </w:r>
            <w:r w:rsidRPr="00B40AC2">
              <w:rPr>
                <w:rStyle w:val="afff0"/>
                <w:color w:val="000000" w:themeColor="text1"/>
              </w:rPr>
              <w:t>)</w:t>
            </w:r>
          </w:p>
        </w:tc>
        <w:tc>
          <w:tcPr>
            <w:tcW w:w="3058" w:type="dxa"/>
          </w:tcPr>
          <w:p w14:paraId="7E82844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&lt;1000</w:t>
            </w:r>
          </w:p>
        </w:tc>
      </w:tr>
      <w:tr w:rsidR="00B40AC2" w:rsidRPr="00B40AC2" w14:paraId="6CBC70FF" w14:textId="77777777" w:rsidTr="00FF5712">
        <w:tc>
          <w:tcPr>
            <w:tcW w:w="3057" w:type="dxa"/>
          </w:tcPr>
          <w:p w14:paraId="2130C01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Ⅱ</w:t>
            </w:r>
          </w:p>
        </w:tc>
        <w:tc>
          <w:tcPr>
            <w:tcW w:w="3058" w:type="dxa"/>
          </w:tcPr>
          <w:p w14:paraId="66457E6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轻度侵蚀</w:t>
            </w:r>
          </w:p>
        </w:tc>
        <w:tc>
          <w:tcPr>
            <w:tcW w:w="3058" w:type="dxa"/>
          </w:tcPr>
          <w:p w14:paraId="1310208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1000~2500</w:t>
            </w:r>
          </w:p>
        </w:tc>
      </w:tr>
      <w:tr w:rsidR="00B40AC2" w:rsidRPr="00B40AC2" w14:paraId="1B30B4E6" w14:textId="77777777" w:rsidTr="00FF5712">
        <w:tc>
          <w:tcPr>
            <w:tcW w:w="3057" w:type="dxa"/>
          </w:tcPr>
          <w:p w14:paraId="1447C8F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Ⅲ</w:t>
            </w:r>
          </w:p>
        </w:tc>
        <w:tc>
          <w:tcPr>
            <w:tcW w:w="3058" w:type="dxa"/>
          </w:tcPr>
          <w:p w14:paraId="20F4AB6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中度侵蚀</w:t>
            </w:r>
          </w:p>
        </w:tc>
        <w:tc>
          <w:tcPr>
            <w:tcW w:w="3058" w:type="dxa"/>
          </w:tcPr>
          <w:p w14:paraId="655F7C4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2500~5000</w:t>
            </w:r>
          </w:p>
        </w:tc>
      </w:tr>
      <w:tr w:rsidR="00B40AC2" w:rsidRPr="00B40AC2" w14:paraId="1123F1BA" w14:textId="77777777" w:rsidTr="00FF5712">
        <w:tc>
          <w:tcPr>
            <w:tcW w:w="3057" w:type="dxa"/>
          </w:tcPr>
          <w:p w14:paraId="369898F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Ⅳ</w:t>
            </w:r>
          </w:p>
        </w:tc>
        <w:tc>
          <w:tcPr>
            <w:tcW w:w="3058" w:type="dxa"/>
          </w:tcPr>
          <w:p w14:paraId="1732466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强度侵蚀</w:t>
            </w:r>
          </w:p>
        </w:tc>
        <w:tc>
          <w:tcPr>
            <w:tcW w:w="3058" w:type="dxa"/>
          </w:tcPr>
          <w:p w14:paraId="7EC2C59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5000~8000</w:t>
            </w:r>
          </w:p>
        </w:tc>
      </w:tr>
      <w:tr w:rsidR="00B40AC2" w:rsidRPr="00B40AC2" w14:paraId="3708880A" w14:textId="77777777" w:rsidTr="00FF5712">
        <w:tc>
          <w:tcPr>
            <w:tcW w:w="3057" w:type="dxa"/>
          </w:tcPr>
          <w:p w14:paraId="2AFD306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Ⅴ</w:t>
            </w:r>
          </w:p>
        </w:tc>
        <w:tc>
          <w:tcPr>
            <w:tcW w:w="3058" w:type="dxa"/>
          </w:tcPr>
          <w:p w14:paraId="4E35E1D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极强度侵蚀</w:t>
            </w:r>
          </w:p>
        </w:tc>
        <w:tc>
          <w:tcPr>
            <w:tcW w:w="3058" w:type="dxa"/>
          </w:tcPr>
          <w:p w14:paraId="0425BE7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8000~15000</w:t>
            </w:r>
          </w:p>
        </w:tc>
      </w:tr>
    </w:tbl>
    <w:p w14:paraId="5D57B2EF" w14:textId="15B36D32" w:rsidR="00F47C42" w:rsidRPr="00B40AC2" w:rsidRDefault="00F47C42" w:rsidP="00103670">
      <w:pPr>
        <w:pStyle w:val="4"/>
        <w:spacing w:before="48"/>
        <w:rPr>
          <w:color w:val="000000" w:themeColor="text1"/>
        </w:rPr>
      </w:pPr>
      <w:r w:rsidRPr="00B40AC2">
        <w:rPr>
          <w:color w:val="000000" w:themeColor="text1"/>
        </w:rPr>
        <w:t>土壤环境质量</w:t>
      </w:r>
    </w:p>
    <w:p w14:paraId="087869B9" w14:textId="77777777" w:rsidR="00F47C42" w:rsidRPr="00B40AC2" w:rsidRDefault="00F47C42" w:rsidP="00F47C42">
      <w:pPr>
        <w:rPr>
          <w:color w:val="000000" w:themeColor="text1"/>
        </w:rPr>
      </w:pPr>
      <w:r w:rsidRPr="00B40AC2">
        <w:rPr>
          <w:color w:val="000000" w:themeColor="text1"/>
        </w:rPr>
        <w:t>执行《土壤环境质量</w:t>
      </w:r>
      <w:r w:rsidRPr="00B40AC2">
        <w:rPr>
          <w:color w:val="000000" w:themeColor="text1"/>
        </w:rPr>
        <w:t xml:space="preserve"> </w:t>
      </w:r>
      <w:r w:rsidRPr="00B40AC2">
        <w:rPr>
          <w:color w:val="000000" w:themeColor="text1"/>
        </w:rPr>
        <w:t>建设用地土壤污染风险管控标准（试行）》（</w:t>
      </w:r>
      <w:r w:rsidRPr="00B40AC2">
        <w:rPr>
          <w:color w:val="000000" w:themeColor="text1"/>
        </w:rPr>
        <w:t>GB36600-2018</w:t>
      </w:r>
      <w:r w:rsidRPr="00B40AC2">
        <w:rPr>
          <w:color w:val="000000" w:themeColor="text1"/>
        </w:rPr>
        <w:t>）及《土壤环境质量</w:t>
      </w:r>
      <w:r w:rsidRPr="00B40AC2">
        <w:rPr>
          <w:color w:val="000000" w:themeColor="text1"/>
        </w:rPr>
        <w:t xml:space="preserve"> </w:t>
      </w:r>
      <w:r w:rsidRPr="00B40AC2">
        <w:rPr>
          <w:color w:val="000000" w:themeColor="text1"/>
        </w:rPr>
        <w:t>农用地土壤污染风险管控标准（试行）》（</w:t>
      </w:r>
      <w:r w:rsidRPr="00B40AC2">
        <w:rPr>
          <w:color w:val="000000" w:themeColor="text1"/>
        </w:rPr>
        <w:t>GB15618-2018</w:t>
      </w:r>
      <w:r w:rsidRPr="00B40AC2">
        <w:rPr>
          <w:color w:val="000000" w:themeColor="text1"/>
        </w:rPr>
        <w:t>）中的相关标准。</w:t>
      </w:r>
    </w:p>
    <w:p w14:paraId="0E7C8B18" w14:textId="5B0B1D69" w:rsidR="00F47C42" w:rsidRPr="00B40AC2" w:rsidRDefault="00103670" w:rsidP="00103670">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农用地土壤污染风险管控标准</w:t>
      </w:r>
      <w:r w:rsidR="00F47C42" w:rsidRPr="00B40AC2">
        <w:rPr>
          <w:rFonts w:hint="eastAsia"/>
          <w:color w:val="000000" w:themeColor="text1"/>
        </w:rPr>
        <w:t>限值一览表</w:t>
      </w:r>
      <w:r w:rsidR="00F47C42" w:rsidRPr="00B40AC2">
        <w:rPr>
          <w:rFonts w:hint="eastAsia"/>
          <w:color w:val="000000" w:themeColor="text1"/>
        </w:rPr>
        <w:t xml:space="preserve">   </w:t>
      </w:r>
      <w:r w:rsidR="00F47C42" w:rsidRPr="00B40AC2">
        <w:rPr>
          <w:color w:val="000000" w:themeColor="text1"/>
        </w:rPr>
        <w:t>单位：</w:t>
      </w:r>
      <w:r w:rsidR="00F47C42" w:rsidRPr="00B40AC2">
        <w:rPr>
          <w:color w:val="000000" w:themeColor="text1"/>
        </w:rPr>
        <w:t>mg/kg</w:t>
      </w:r>
    </w:p>
    <w:tbl>
      <w:tblPr>
        <w:tblStyle w:val="1f8"/>
        <w:tblW w:w="0" w:type="auto"/>
        <w:tblLayout w:type="fixed"/>
        <w:tblLook w:val="0000" w:firstRow="0" w:lastRow="0" w:firstColumn="0" w:lastColumn="0" w:noHBand="0" w:noVBand="0"/>
      </w:tblPr>
      <w:tblGrid>
        <w:gridCol w:w="777"/>
        <w:gridCol w:w="1094"/>
        <w:gridCol w:w="1703"/>
        <w:gridCol w:w="1703"/>
        <w:gridCol w:w="2113"/>
        <w:gridCol w:w="1784"/>
      </w:tblGrid>
      <w:tr w:rsidR="00B40AC2" w:rsidRPr="00B40AC2" w14:paraId="156E3A2D" w14:textId="77777777" w:rsidTr="00FF5712">
        <w:tc>
          <w:tcPr>
            <w:tcW w:w="1871" w:type="dxa"/>
            <w:gridSpan w:val="2"/>
            <w:vMerge w:val="restart"/>
          </w:tcPr>
          <w:p w14:paraId="5AF0C3A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项目</w:t>
            </w:r>
          </w:p>
        </w:tc>
        <w:tc>
          <w:tcPr>
            <w:tcW w:w="7303" w:type="dxa"/>
            <w:gridSpan w:val="4"/>
          </w:tcPr>
          <w:p w14:paraId="618DBBE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风险筛选值</w:t>
            </w:r>
          </w:p>
        </w:tc>
      </w:tr>
      <w:tr w:rsidR="00B40AC2" w:rsidRPr="00B40AC2" w14:paraId="60A8154A" w14:textId="77777777" w:rsidTr="00FF5712">
        <w:tc>
          <w:tcPr>
            <w:tcW w:w="1871" w:type="dxa"/>
            <w:gridSpan w:val="2"/>
            <w:vMerge/>
          </w:tcPr>
          <w:p w14:paraId="40BA9F19" w14:textId="77777777" w:rsidR="00F47C42" w:rsidRPr="00B40AC2" w:rsidRDefault="00F47C42" w:rsidP="00FF5712">
            <w:pPr>
              <w:spacing w:line="240" w:lineRule="auto"/>
              <w:ind w:firstLineChars="0" w:firstLine="0"/>
              <w:jc w:val="center"/>
              <w:rPr>
                <w:rStyle w:val="afff0"/>
                <w:color w:val="000000" w:themeColor="text1"/>
              </w:rPr>
            </w:pPr>
          </w:p>
        </w:tc>
        <w:tc>
          <w:tcPr>
            <w:tcW w:w="1703" w:type="dxa"/>
          </w:tcPr>
          <w:p w14:paraId="5276584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pH&lt;5.5</w:t>
            </w:r>
          </w:p>
        </w:tc>
        <w:tc>
          <w:tcPr>
            <w:tcW w:w="1703" w:type="dxa"/>
          </w:tcPr>
          <w:p w14:paraId="212464B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5.5&lt; pH≤6.5</w:t>
            </w:r>
          </w:p>
        </w:tc>
        <w:tc>
          <w:tcPr>
            <w:tcW w:w="2113" w:type="dxa"/>
          </w:tcPr>
          <w:p w14:paraId="0C39B08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6.5&lt; pH≤7.5</w:t>
            </w:r>
          </w:p>
        </w:tc>
        <w:tc>
          <w:tcPr>
            <w:tcW w:w="1784" w:type="dxa"/>
          </w:tcPr>
          <w:p w14:paraId="1C360D4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pH&gt;7.5</w:t>
            </w:r>
          </w:p>
        </w:tc>
      </w:tr>
      <w:tr w:rsidR="00B40AC2" w:rsidRPr="00B40AC2" w14:paraId="79590FE9" w14:textId="77777777" w:rsidTr="00FF5712">
        <w:tc>
          <w:tcPr>
            <w:tcW w:w="777" w:type="dxa"/>
            <w:vMerge w:val="restart"/>
          </w:tcPr>
          <w:p w14:paraId="2B45901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Cd</w:t>
            </w:r>
          </w:p>
        </w:tc>
        <w:tc>
          <w:tcPr>
            <w:tcW w:w="1094" w:type="dxa"/>
          </w:tcPr>
          <w:p w14:paraId="26B4FAB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水田</w:t>
            </w:r>
          </w:p>
        </w:tc>
        <w:tc>
          <w:tcPr>
            <w:tcW w:w="1703" w:type="dxa"/>
          </w:tcPr>
          <w:p w14:paraId="0803728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0.3</w:t>
            </w:r>
          </w:p>
        </w:tc>
        <w:tc>
          <w:tcPr>
            <w:tcW w:w="1703" w:type="dxa"/>
          </w:tcPr>
          <w:p w14:paraId="074DB7C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0.4</w:t>
            </w:r>
          </w:p>
        </w:tc>
        <w:tc>
          <w:tcPr>
            <w:tcW w:w="2113" w:type="dxa"/>
          </w:tcPr>
          <w:p w14:paraId="4B8F339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0.6</w:t>
            </w:r>
          </w:p>
        </w:tc>
        <w:tc>
          <w:tcPr>
            <w:tcW w:w="1784" w:type="dxa"/>
          </w:tcPr>
          <w:p w14:paraId="4FBBF95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0.8</w:t>
            </w:r>
          </w:p>
        </w:tc>
      </w:tr>
      <w:tr w:rsidR="00B40AC2" w:rsidRPr="00B40AC2" w14:paraId="19164502" w14:textId="77777777" w:rsidTr="00FF5712">
        <w:tc>
          <w:tcPr>
            <w:tcW w:w="777" w:type="dxa"/>
            <w:vMerge/>
          </w:tcPr>
          <w:p w14:paraId="68C45C45" w14:textId="77777777" w:rsidR="00F47C42" w:rsidRPr="00B40AC2" w:rsidRDefault="00F47C42" w:rsidP="00FF5712">
            <w:pPr>
              <w:spacing w:line="240" w:lineRule="auto"/>
              <w:ind w:firstLineChars="0" w:firstLine="0"/>
              <w:jc w:val="center"/>
              <w:rPr>
                <w:rStyle w:val="afff0"/>
                <w:color w:val="000000" w:themeColor="text1"/>
              </w:rPr>
            </w:pPr>
          </w:p>
        </w:tc>
        <w:tc>
          <w:tcPr>
            <w:tcW w:w="1094" w:type="dxa"/>
          </w:tcPr>
          <w:p w14:paraId="5014C25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其他</w:t>
            </w:r>
          </w:p>
        </w:tc>
        <w:tc>
          <w:tcPr>
            <w:tcW w:w="1703" w:type="dxa"/>
          </w:tcPr>
          <w:p w14:paraId="4771814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0.3</w:t>
            </w:r>
          </w:p>
        </w:tc>
        <w:tc>
          <w:tcPr>
            <w:tcW w:w="1703" w:type="dxa"/>
          </w:tcPr>
          <w:p w14:paraId="6879D85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0.3</w:t>
            </w:r>
          </w:p>
        </w:tc>
        <w:tc>
          <w:tcPr>
            <w:tcW w:w="2113" w:type="dxa"/>
          </w:tcPr>
          <w:p w14:paraId="256E318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0.3</w:t>
            </w:r>
          </w:p>
        </w:tc>
        <w:tc>
          <w:tcPr>
            <w:tcW w:w="1784" w:type="dxa"/>
          </w:tcPr>
          <w:p w14:paraId="0F6E649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0.6</w:t>
            </w:r>
          </w:p>
        </w:tc>
      </w:tr>
      <w:tr w:rsidR="00B40AC2" w:rsidRPr="00B40AC2" w14:paraId="7B7EF5C9" w14:textId="77777777" w:rsidTr="00FF5712">
        <w:tc>
          <w:tcPr>
            <w:tcW w:w="777" w:type="dxa"/>
            <w:vMerge w:val="restart"/>
          </w:tcPr>
          <w:p w14:paraId="0662282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Hg</w:t>
            </w:r>
          </w:p>
        </w:tc>
        <w:tc>
          <w:tcPr>
            <w:tcW w:w="1094" w:type="dxa"/>
          </w:tcPr>
          <w:p w14:paraId="7EAA61F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水田</w:t>
            </w:r>
          </w:p>
        </w:tc>
        <w:tc>
          <w:tcPr>
            <w:tcW w:w="1703" w:type="dxa"/>
          </w:tcPr>
          <w:p w14:paraId="697E053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0.5</w:t>
            </w:r>
          </w:p>
        </w:tc>
        <w:tc>
          <w:tcPr>
            <w:tcW w:w="1703" w:type="dxa"/>
          </w:tcPr>
          <w:p w14:paraId="229C0FB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0.5</w:t>
            </w:r>
          </w:p>
        </w:tc>
        <w:tc>
          <w:tcPr>
            <w:tcW w:w="2113" w:type="dxa"/>
          </w:tcPr>
          <w:p w14:paraId="581494E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0.6</w:t>
            </w:r>
          </w:p>
        </w:tc>
        <w:tc>
          <w:tcPr>
            <w:tcW w:w="1784" w:type="dxa"/>
          </w:tcPr>
          <w:p w14:paraId="28A2756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r>
      <w:tr w:rsidR="00B40AC2" w:rsidRPr="00B40AC2" w14:paraId="71BADA0C" w14:textId="77777777" w:rsidTr="00FF5712">
        <w:tc>
          <w:tcPr>
            <w:tcW w:w="777" w:type="dxa"/>
            <w:vMerge/>
          </w:tcPr>
          <w:p w14:paraId="50A82C82" w14:textId="77777777" w:rsidR="00F47C42" w:rsidRPr="00B40AC2" w:rsidRDefault="00F47C42" w:rsidP="00FF5712">
            <w:pPr>
              <w:spacing w:line="240" w:lineRule="auto"/>
              <w:ind w:firstLineChars="0" w:firstLine="0"/>
              <w:jc w:val="center"/>
              <w:rPr>
                <w:rStyle w:val="afff0"/>
                <w:color w:val="000000" w:themeColor="text1"/>
              </w:rPr>
            </w:pPr>
          </w:p>
        </w:tc>
        <w:tc>
          <w:tcPr>
            <w:tcW w:w="1094" w:type="dxa"/>
          </w:tcPr>
          <w:p w14:paraId="5EC0673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其他</w:t>
            </w:r>
          </w:p>
        </w:tc>
        <w:tc>
          <w:tcPr>
            <w:tcW w:w="1703" w:type="dxa"/>
          </w:tcPr>
          <w:p w14:paraId="1645A49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1.3</w:t>
            </w:r>
          </w:p>
        </w:tc>
        <w:tc>
          <w:tcPr>
            <w:tcW w:w="1703" w:type="dxa"/>
          </w:tcPr>
          <w:p w14:paraId="08C72FD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1.8</w:t>
            </w:r>
          </w:p>
        </w:tc>
        <w:tc>
          <w:tcPr>
            <w:tcW w:w="2113" w:type="dxa"/>
          </w:tcPr>
          <w:p w14:paraId="5C83D4F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2.4</w:t>
            </w:r>
          </w:p>
        </w:tc>
        <w:tc>
          <w:tcPr>
            <w:tcW w:w="1784" w:type="dxa"/>
          </w:tcPr>
          <w:p w14:paraId="488D59C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3.4</w:t>
            </w:r>
          </w:p>
        </w:tc>
      </w:tr>
      <w:tr w:rsidR="00B40AC2" w:rsidRPr="00B40AC2" w14:paraId="36368A7D" w14:textId="77777777" w:rsidTr="00FF5712">
        <w:tc>
          <w:tcPr>
            <w:tcW w:w="777" w:type="dxa"/>
            <w:vMerge w:val="restart"/>
          </w:tcPr>
          <w:p w14:paraId="284BF0A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As</w:t>
            </w:r>
          </w:p>
        </w:tc>
        <w:tc>
          <w:tcPr>
            <w:tcW w:w="1094" w:type="dxa"/>
          </w:tcPr>
          <w:p w14:paraId="045B041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水田</w:t>
            </w:r>
          </w:p>
        </w:tc>
        <w:tc>
          <w:tcPr>
            <w:tcW w:w="1703" w:type="dxa"/>
          </w:tcPr>
          <w:p w14:paraId="32B9AC2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30</w:t>
            </w:r>
          </w:p>
        </w:tc>
        <w:tc>
          <w:tcPr>
            <w:tcW w:w="1703" w:type="dxa"/>
          </w:tcPr>
          <w:p w14:paraId="180DD89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30</w:t>
            </w:r>
          </w:p>
        </w:tc>
        <w:tc>
          <w:tcPr>
            <w:tcW w:w="2113" w:type="dxa"/>
          </w:tcPr>
          <w:p w14:paraId="663AE7D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25</w:t>
            </w:r>
          </w:p>
        </w:tc>
        <w:tc>
          <w:tcPr>
            <w:tcW w:w="1784" w:type="dxa"/>
          </w:tcPr>
          <w:p w14:paraId="7CDC9B1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w:t>
            </w:r>
          </w:p>
        </w:tc>
      </w:tr>
      <w:tr w:rsidR="00B40AC2" w:rsidRPr="00B40AC2" w14:paraId="503A6EC0" w14:textId="77777777" w:rsidTr="00FF5712">
        <w:tc>
          <w:tcPr>
            <w:tcW w:w="777" w:type="dxa"/>
            <w:vMerge/>
          </w:tcPr>
          <w:p w14:paraId="656B9BAC" w14:textId="77777777" w:rsidR="00F47C42" w:rsidRPr="00B40AC2" w:rsidRDefault="00F47C42" w:rsidP="00FF5712">
            <w:pPr>
              <w:spacing w:line="240" w:lineRule="auto"/>
              <w:ind w:firstLineChars="0" w:firstLine="0"/>
              <w:jc w:val="center"/>
              <w:rPr>
                <w:rStyle w:val="afff0"/>
                <w:color w:val="000000" w:themeColor="text1"/>
              </w:rPr>
            </w:pPr>
          </w:p>
        </w:tc>
        <w:tc>
          <w:tcPr>
            <w:tcW w:w="1094" w:type="dxa"/>
          </w:tcPr>
          <w:p w14:paraId="6C40138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其他</w:t>
            </w:r>
          </w:p>
        </w:tc>
        <w:tc>
          <w:tcPr>
            <w:tcW w:w="1703" w:type="dxa"/>
          </w:tcPr>
          <w:p w14:paraId="7139765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40</w:t>
            </w:r>
          </w:p>
        </w:tc>
        <w:tc>
          <w:tcPr>
            <w:tcW w:w="1703" w:type="dxa"/>
          </w:tcPr>
          <w:p w14:paraId="447E854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40</w:t>
            </w:r>
          </w:p>
        </w:tc>
        <w:tc>
          <w:tcPr>
            <w:tcW w:w="2113" w:type="dxa"/>
          </w:tcPr>
          <w:p w14:paraId="44CCF21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30</w:t>
            </w:r>
          </w:p>
        </w:tc>
        <w:tc>
          <w:tcPr>
            <w:tcW w:w="1784" w:type="dxa"/>
          </w:tcPr>
          <w:p w14:paraId="0570B77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25</w:t>
            </w:r>
          </w:p>
        </w:tc>
      </w:tr>
      <w:tr w:rsidR="00B40AC2" w:rsidRPr="00B40AC2" w14:paraId="1D52527F" w14:textId="77777777" w:rsidTr="00FF5712">
        <w:tc>
          <w:tcPr>
            <w:tcW w:w="777" w:type="dxa"/>
            <w:vMerge w:val="restart"/>
          </w:tcPr>
          <w:p w14:paraId="6CB7898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Pb</w:t>
            </w:r>
          </w:p>
        </w:tc>
        <w:tc>
          <w:tcPr>
            <w:tcW w:w="1094" w:type="dxa"/>
          </w:tcPr>
          <w:p w14:paraId="5823C85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水田</w:t>
            </w:r>
          </w:p>
        </w:tc>
        <w:tc>
          <w:tcPr>
            <w:tcW w:w="1703" w:type="dxa"/>
          </w:tcPr>
          <w:p w14:paraId="6FC9E31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80</w:t>
            </w:r>
          </w:p>
        </w:tc>
        <w:tc>
          <w:tcPr>
            <w:tcW w:w="1703" w:type="dxa"/>
          </w:tcPr>
          <w:p w14:paraId="2F1A8EC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100</w:t>
            </w:r>
          </w:p>
        </w:tc>
        <w:tc>
          <w:tcPr>
            <w:tcW w:w="2113" w:type="dxa"/>
          </w:tcPr>
          <w:p w14:paraId="28E4277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140</w:t>
            </w:r>
          </w:p>
        </w:tc>
        <w:tc>
          <w:tcPr>
            <w:tcW w:w="1784" w:type="dxa"/>
          </w:tcPr>
          <w:p w14:paraId="53CA921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240</w:t>
            </w:r>
          </w:p>
        </w:tc>
      </w:tr>
      <w:tr w:rsidR="00B40AC2" w:rsidRPr="00B40AC2" w14:paraId="58C54D66" w14:textId="77777777" w:rsidTr="00FF5712">
        <w:tc>
          <w:tcPr>
            <w:tcW w:w="777" w:type="dxa"/>
            <w:vMerge/>
          </w:tcPr>
          <w:p w14:paraId="7A338E13" w14:textId="77777777" w:rsidR="00F47C42" w:rsidRPr="00B40AC2" w:rsidRDefault="00F47C42" w:rsidP="00FF5712">
            <w:pPr>
              <w:spacing w:line="240" w:lineRule="auto"/>
              <w:ind w:firstLineChars="0" w:firstLine="0"/>
              <w:jc w:val="center"/>
              <w:rPr>
                <w:rStyle w:val="afff0"/>
                <w:color w:val="000000" w:themeColor="text1"/>
              </w:rPr>
            </w:pPr>
          </w:p>
        </w:tc>
        <w:tc>
          <w:tcPr>
            <w:tcW w:w="1094" w:type="dxa"/>
          </w:tcPr>
          <w:p w14:paraId="26DE7B1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其他</w:t>
            </w:r>
          </w:p>
        </w:tc>
        <w:tc>
          <w:tcPr>
            <w:tcW w:w="1703" w:type="dxa"/>
          </w:tcPr>
          <w:p w14:paraId="40251BD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70</w:t>
            </w:r>
          </w:p>
        </w:tc>
        <w:tc>
          <w:tcPr>
            <w:tcW w:w="1703" w:type="dxa"/>
          </w:tcPr>
          <w:p w14:paraId="6AAAC67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90</w:t>
            </w:r>
          </w:p>
        </w:tc>
        <w:tc>
          <w:tcPr>
            <w:tcW w:w="2113" w:type="dxa"/>
          </w:tcPr>
          <w:p w14:paraId="348C097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120</w:t>
            </w:r>
          </w:p>
        </w:tc>
        <w:tc>
          <w:tcPr>
            <w:tcW w:w="1784" w:type="dxa"/>
          </w:tcPr>
          <w:p w14:paraId="7B53CBF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170</w:t>
            </w:r>
          </w:p>
        </w:tc>
      </w:tr>
      <w:tr w:rsidR="00B40AC2" w:rsidRPr="00B40AC2" w14:paraId="70454643" w14:textId="77777777" w:rsidTr="00FF5712">
        <w:tc>
          <w:tcPr>
            <w:tcW w:w="777" w:type="dxa"/>
            <w:vMerge w:val="restart"/>
          </w:tcPr>
          <w:p w14:paraId="24372D9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Cr</w:t>
            </w:r>
          </w:p>
        </w:tc>
        <w:tc>
          <w:tcPr>
            <w:tcW w:w="1094" w:type="dxa"/>
          </w:tcPr>
          <w:p w14:paraId="73DC535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水田</w:t>
            </w:r>
          </w:p>
        </w:tc>
        <w:tc>
          <w:tcPr>
            <w:tcW w:w="1703" w:type="dxa"/>
          </w:tcPr>
          <w:p w14:paraId="667622D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250</w:t>
            </w:r>
          </w:p>
        </w:tc>
        <w:tc>
          <w:tcPr>
            <w:tcW w:w="1703" w:type="dxa"/>
          </w:tcPr>
          <w:p w14:paraId="5D249F0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250</w:t>
            </w:r>
          </w:p>
        </w:tc>
        <w:tc>
          <w:tcPr>
            <w:tcW w:w="2113" w:type="dxa"/>
          </w:tcPr>
          <w:p w14:paraId="60F4A29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300</w:t>
            </w:r>
          </w:p>
        </w:tc>
        <w:tc>
          <w:tcPr>
            <w:tcW w:w="1784" w:type="dxa"/>
          </w:tcPr>
          <w:p w14:paraId="240F0BD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350</w:t>
            </w:r>
          </w:p>
        </w:tc>
      </w:tr>
      <w:tr w:rsidR="00B40AC2" w:rsidRPr="00B40AC2" w14:paraId="11AE552C" w14:textId="77777777" w:rsidTr="00FF5712">
        <w:tc>
          <w:tcPr>
            <w:tcW w:w="777" w:type="dxa"/>
            <w:vMerge/>
          </w:tcPr>
          <w:p w14:paraId="2CA5636A" w14:textId="77777777" w:rsidR="00F47C42" w:rsidRPr="00B40AC2" w:rsidRDefault="00F47C42" w:rsidP="00FF5712">
            <w:pPr>
              <w:spacing w:line="240" w:lineRule="auto"/>
              <w:ind w:firstLineChars="0" w:firstLine="0"/>
              <w:jc w:val="center"/>
              <w:rPr>
                <w:rStyle w:val="afff0"/>
                <w:color w:val="000000" w:themeColor="text1"/>
              </w:rPr>
            </w:pPr>
          </w:p>
        </w:tc>
        <w:tc>
          <w:tcPr>
            <w:tcW w:w="1094" w:type="dxa"/>
          </w:tcPr>
          <w:p w14:paraId="5FE3A2B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其他</w:t>
            </w:r>
          </w:p>
        </w:tc>
        <w:tc>
          <w:tcPr>
            <w:tcW w:w="1703" w:type="dxa"/>
          </w:tcPr>
          <w:p w14:paraId="3AE60BB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150</w:t>
            </w:r>
          </w:p>
        </w:tc>
        <w:tc>
          <w:tcPr>
            <w:tcW w:w="1703" w:type="dxa"/>
          </w:tcPr>
          <w:p w14:paraId="265C3F0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150</w:t>
            </w:r>
          </w:p>
        </w:tc>
        <w:tc>
          <w:tcPr>
            <w:tcW w:w="2113" w:type="dxa"/>
          </w:tcPr>
          <w:p w14:paraId="3BEAB75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200</w:t>
            </w:r>
          </w:p>
        </w:tc>
        <w:tc>
          <w:tcPr>
            <w:tcW w:w="1784" w:type="dxa"/>
          </w:tcPr>
          <w:p w14:paraId="3687C57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250</w:t>
            </w:r>
          </w:p>
        </w:tc>
      </w:tr>
      <w:tr w:rsidR="00B40AC2" w:rsidRPr="00B40AC2" w14:paraId="181F5B1B" w14:textId="77777777" w:rsidTr="00FF5712">
        <w:tc>
          <w:tcPr>
            <w:tcW w:w="777" w:type="dxa"/>
            <w:vMerge w:val="restart"/>
          </w:tcPr>
          <w:p w14:paraId="680639A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Cu</w:t>
            </w:r>
          </w:p>
        </w:tc>
        <w:tc>
          <w:tcPr>
            <w:tcW w:w="1094" w:type="dxa"/>
          </w:tcPr>
          <w:p w14:paraId="51DE65C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果园</w:t>
            </w:r>
          </w:p>
        </w:tc>
        <w:tc>
          <w:tcPr>
            <w:tcW w:w="1703" w:type="dxa"/>
          </w:tcPr>
          <w:p w14:paraId="5BF3604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150</w:t>
            </w:r>
          </w:p>
        </w:tc>
        <w:tc>
          <w:tcPr>
            <w:tcW w:w="1703" w:type="dxa"/>
          </w:tcPr>
          <w:p w14:paraId="22C16D9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150</w:t>
            </w:r>
          </w:p>
        </w:tc>
        <w:tc>
          <w:tcPr>
            <w:tcW w:w="2113" w:type="dxa"/>
          </w:tcPr>
          <w:p w14:paraId="719625F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200</w:t>
            </w:r>
          </w:p>
        </w:tc>
        <w:tc>
          <w:tcPr>
            <w:tcW w:w="1784" w:type="dxa"/>
          </w:tcPr>
          <w:p w14:paraId="283BC5C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200</w:t>
            </w:r>
          </w:p>
        </w:tc>
      </w:tr>
      <w:tr w:rsidR="00B40AC2" w:rsidRPr="00B40AC2" w14:paraId="43DBE083" w14:textId="77777777" w:rsidTr="00FF5712">
        <w:tc>
          <w:tcPr>
            <w:tcW w:w="777" w:type="dxa"/>
            <w:vMerge/>
          </w:tcPr>
          <w:p w14:paraId="05F6DF4C" w14:textId="77777777" w:rsidR="00F47C42" w:rsidRPr="00B40AC2" w:rsidRDefault="00F47C42" w:rsidP="00FF5712">
            <w:pPr>
              <w:spacing w:line="240" w:lineRule="auto"/>
              <w:ind w:firstLineChars="0" w:firstLine="0"/>
              <w:jc w:val="center"/>
              <w:rPr>
                <w:rStyle w:val="afff0"/>
                <w:color w:val="000000" w:themeColor="text1"/>
              </w:rPr>
            </w:pPr>
          </w:p>
        </w:tc>
        <w:tc>
          <w:tcPr>
            <w:tcW w:w="1094" w:type="dxa"/>
          </w:tcPr>
          <w:p w14:paraId="6AE11AD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其他</w:t>
            </w:r>
          </w:p>
        </w:tc>
        <w:tc>
          <w:tcPr>
            <w:tcW w:w="1703" w:type="dxa"/>
          </w:tcPr>
          <w:p w14:paraId="58CF4E5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50</w:t>
            </w:r>
          </w:p>
        </w:tc>
        <w:tc>
          <w:tcPr>
            <w:tcW w:w="1703" w:type="dxa"/>
          </w:tcPr>
          <w:p w14:paraId="23FE690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50</w:t>
            </w:r>
          </w:p>
        </w:tc>
        <w:tc>
          <w:tcPr>
            <w:tcW w:w="2113" w:type="dxa"/>
          </w:tcPr>
          <w:p w14:paraId="7211100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100</w:t>
            </w:r>
          </w:p>
        </w:tc>
        <w:tc>
          <w:tcPr>
            <w:tcW w:w="1784" w:type="dxa"/>
          </w:tcPr>
          <w:p w14:paraId="13A1DE5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100</w:t>
            </w:r>
          </w:p>
        </w:tc>
      </w:tr>
      <w:tr w:rsidR="00B40AC2" w:rsidRPr="00B40AC2" w14:paraId="185A47DC" w14:textId="77777777" w:rsidTr="00FF5712">
        <w:tc>
          <w:tcPr>
            <w:tcW w:w="1871" w:type="dxa"/>
            <w:gridSpan w:val="2"/>
          </w:tcPr>
          <w:p w14:paraId="6540D5C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Ni</w:t>
            </w:r>
          </w:p>
        </w:tc>
        <w:tc>
          <w:tcPr>
            <w:tcW w:w="1703" w:type="dxa"/>
          </w:tcPr>
          <w:p w14:paraId="0357465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60</w:t>
            </w:r>
          </w:p>
        </w:tc>
        <w:tc>
          <w:tcPr>
            <w:tcW w:w="1703" w:type="dxa"/>
          </w:tcPr>
          <w:p w14:paraId="4632067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70</w:t>
            </w:r>
          </w:p>
        </w:tc>
        <w:tc>
          <w:tcPr>
            <w:tcW w:w="2113" w:type="dxa"/>
          </w:tcPr>
          <w:p w14:paraId="082DF58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100</w:t>
            </w:r>
          </w:p>
        </w:tc>
        <w:tc>
          <w:tcPr>
            <w:tcW w:w="1784" w:type="dxa"/>
          </w:tcPr>
          <w:p w14:paraId="66319CD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190</w:t>
            </w:r>
          </w:p>
        </w:tc>
      </w:tr>
      <w:tr w:rsidR="00B40AC2" w:rsidRPr="00B40AC2" w14:paraId="15FF4175" w14:textId="77777777" w:rsidTr="00FF5712">
        <w:tc>
          <w:tcPr>
            <w:tcW w:w="1871" w:type="dxa"/>
            <w:gridSpan w:val="2"/>
          </w:tcPr>
          <w:p w14:paraId="5A838A6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Zn</w:t>
            </w:r>
          </w:p>
        </w:tc>
        <w:tc>
          <w:tcPr>
            <w:tcW w:w="1703" w:type="dxa"/>
          </w:tcPr>
          <w:p w14:paraId="0361763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200</w:t>
            </w:r>
          </w:p>
        </w:tc>
        <w:tc>
          <w:tcPr>
            <w:tcW w:w="1703" w:type="dxa"/>
          </w:tcPr>
          <w:p w14:paraId="4D0041C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200</w:t>
            </w:r>
          </w:p>
        </w:tc>
        <w:tc>
          <w:tcPr>
            <w:tcW w:w="2113" w:type="dxa"/>
          </w:tcPr>
          <w:p w14:paraId="1DE7E1B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250</w:t>
            </w:r>
          </w:p>
        </w:tc>
        <w:tc>
          <w:tcPr>
            <w:tcW w:w="1784" w:type="dxa"/>
          </w:tcPr>
          <w:p w14:paraId="63CBA17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300</w:t>
            </w:r>
          </w:p>
        </w:tc>
      </w:tr>
    </w:tbl>
    <w:p w14:paraId="7C7EE171" w14:textId="238F90BA" w:rsidR="00F47C42" w:rsidRPr="00B40AC2" w:rsidRDefault="00303913" w:rsidP="00303913">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7</w:t>
      </w:r>
      <w:r w:rsidR="00144200" w:rsidRPr="00B40AC2">
        <w:rPr>
          <w:color w:val="000000" w:themeColor="text1"/>
        </w:rPr>
        <w:fldChar w:fldCharType="end"/>
      </w:r>
      <w:r w:rsidRPr="00B40AC2">
        <w:rPr>
          <w:color w:val="000000" w:themeColor="text1"/>
        </w:rPr>
        <w:t xml:space="preserve"> </w:t>
      </w:r>
      <w:r w:rsidR="00F47C42" w:rsidRPr="00B40AC2">
        <w:rPr>
          <w:rFonts w:hint="eastAsia"/>
          <w:color w:val="000000" w:themeColor="text1"/>
        </w:rPr>
        <w:t xml:space="preserve"> </w:t>
      </w:r>
      <w:r w:rsidR="00F47C42" w:rsidRPr="00B40AC2">
        <w:rPr>
          <w:color w:val="000000" w:themeColor="text1"/>
        </w:rPr>
        <w:t xml:space="preserve"> </w:t>
      </w:r>
      <w:r w:rsidR="00F47C42" w:rsidRPr="00B40AC2">
        <w:rPr>
          <w:color w:val="000000" w:themeColor="text1"/>
        </w:rPr>
        <w:t>建设用地土壤污染风险管控标准</w:t>
      </w:r>
      <w:r w:rsidR="00F47C42" w:rsidRPr="00B40AC2">
        <w:rPr>
          <w:rFonts w:hint="eastAsia"/>
          <w:color w:val="000000" w:themeColor="text1"/>
        </w:rPr>
        <w:t>限值一览表</w:t>
      </w:r>
      <w:r w:rsidR="00F47C42" w:rsidRPr="00B40AC2">
        <w:rPr>
          <w:color w:val="000000" w:themeColor="text1"/>
        </w:rPr>
        <w:t xml:space="preserve">  </w:t>
      </w:r>
      <w:r w:rsidR="00F47C42" w:rsidRPr="00B40AC2">
        <w:rPr>
          <w:color w:val="000000" w:themeColor="text1"/>
        </w:rPr>
        <w:t>单位：</w:t>
      </w:r>
      <w:r w:rsidR="00F47C42" w:rsidRPr="00B40AC2">
        <w:rPr>
          <w:color w:val="000000" w:themeColor="text1"/>
        </w:rPr>
        <w:t>mg/kg</w:t>
      </w:r>
    </w:p>
    <w:tbl>
      <w:tblPr>
        <w:tblStyle w:val="1f8"/>
        <w:tblW w:w="0" w:type="auto"/>
        <w:tblLayout w:type="fixed"/>
        <w:tblLook w:val="0000" w:firstRow="0" w:lastRow="0" w:firstColumn="0" w:lastColumn="0" w:noHBand="0" w:noVBand="0"/>
      </w:tblPr>
      <w:tblGrid>
        <w:gridCol w:w="1315"/>
        <w:gridCol w:w="1203"/>
        <w:gridCol w:w="1276"/>
        <w:gridCol w:w="1134"/>
        <w:gridCol w:w="1417"/>
        <w:gridCol w:w="1418"/>
        <w:gridCol w:w="1411"/>
      </w:tblGrid>
      <w:tr w:rsidR="00B40AC2" w:rsidRPr="00B40AC2" w14:paraId="548A81DE" w14:textId="77777777" w:rsidTr="00FF5712">
        <w:tc>
          <w:tcPr>
            <w:tcW w:w="1315" w:type="dxa"/>
          </w:tcPr>
          <w:p w14:paraId="2A9BB83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砷</w:t>
            </w:r>
          </w:p>
        </w:tc>
        <w:tc>
          <w:tcPr>
            <w:tcW w:w="1203" w:type="dxa"/>
          </w:tcPr>
          <w:p w14:paraId="32F7F6A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镉</w:t>
            </w:r>
          </w:p>
        </w:tc>
        <w:tc>
          <w:tcPr>
            <w:tcW w:w="1276" w:type="dxa"/>
          </w:tcPr>
          <w:p w14:paraId="6DBED74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铬（六价）</w:t>
            </w:r>
          </w:p>
        </w:tc>
        <w:tc>
          <w:tcPr>
            <w:tcW w:w="1134" w:type="dxa"/>
          </w:tcPr>
          <w:p w14:paraId="4D55EB3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铜</w:t>
            </w:r>
          </w:p>
        </w:tc>
        <w:tc>
          <w:tcPr>
            <w:tcW w:w="1417" w:type="dxa"/>
          </w:tcPr>
          <w:p w14:paraId="742D021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铅</w:t>
            </w:r>
          </w:p>
        </w:tc>
        <w:tc>
          <w:tcPr>
            <w:tcW w:w="1418" w:type="dxa"/>
          </w:tcPr>
          <w:p w14:paraId="7DB5B17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汞</w:t>
            </w:r>
          </w:p>
        </w:tc>
        <w:tc>
          <w:tcPr>
            <w:tcW w:w="1411" w:type="dxa"/>
          </w:tcPr>
          <w:p w14:paraId="3E65701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镍</w:t>
            </w:r>
          </w:p>
        </w:tc>
      </w:tr>
      <w:tr w:rsidR="00B40AC2" w:rsidRPr="00B40AC2" w14:paraId="0BAC4767" w14:textId="77777777" w:rsidTr="00FF5712">
        <w:tc>
          <w:tcPr>
            <w:tcW w:w="1315" w:type="dxa"/>
          </w:tcPr>
          <w:p w14:paraId="60A4F51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60</w:t>
            </w:r>
          </w:p>
        </w:tc>
        <w:tc>
          <w:tcPr>
            <w:tcW w:w="1203" w:type="dxa"/>
          </w:tcPr>
          <w:p w14:paraId="335C671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65</w:t>
            </w:r>
          </w:p>
        </w:tc>
        <w:tc>
          <w:tcPr>
            <w:tcW w:w="1276" w:type="dxa"/>
          </w:tcPr>
          <w:p w14:paraId="7AEB224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5.7</w:t>
            </w:r>
          </w:p>
        </w:tc>
        <w:tc>
          <w:tcPr>
            <w:tcW w:w="1134" w:type="dxa"/>
          </w:tcPr>
          <w:p w14:paraId="29902BC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18000</w:t>
            </w:r>
          </w:p>
        </w:tc>
        <w:tc>
          <w:tcPr>
            <w:tcW w:w="1417" w:type="dxa"/>
          </w:tcPr>
          <w:p w14:paraId="1AED687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800</w:t>
            </w:r>
          </w:p>
        </w:tc>
        <w:tc>
          <w:tcPr>
            <w:tcW w:w="1418" w:type="dxa"/>
          </w:tcPr>
          <w:p w14:paraId="20CD3C8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38</w:t>
            </w:r>
          </w:p>
        </w:tc>
        <w:tc>
          <w:tcPr>
            <w:tcW w:w="1411" w:type="dxa"/>
          </w:tcPr>
          <w:p w14:paraId="7C98C43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900</w:t>
            </w:r>
          </w:p>
        </w:tc>
      </w:tr>
      <w:tr w:rsidR="00B40AC2" w:rsidRPr="00B40AC2" w14:paraId="69660A9A" w14:textId="77777777" w:rsidTr="00FF5712">
        <w:tc>
          <w:tcPr>
            <w:tcW w:w="1315" w:type="dxa"/>
          </w:tcPr>
          <w:p w14:paraId="6B3BF09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pH</w:t>
            </w:r>
            <w:r w:rsidRPr="00B40AC2">
              <w:rPr>
                <w:rStyle w:val="afff0"/>
                <w:color w:val="000000" w:themeColor="text1"/>
              </w:rPr>
              <w:t>（无量纲）</w:t>
            </w:r>
          </w:p>
        </w:tc>
        <w:tc>
          <w:tcPr>
            <w:tcW w:w="1203" w:type="dxa"/>
          </w:tcPr>
          <w:p w14:paraId="7589B73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四氯化碳</w:t>
            </w:r>
          </w:p>
        </w:tc>
        <w:tc>
          <w:tcPr>
            <w:tcW w:w="1276" w:type="dxa"/>
          </w:tcPr>
          <w:p w14:paraId="3F464AE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氯仿</w:t>
            </w:r>
          </w:p>
        </w:tc>
        <w:tc>
          <w:tcPr>
            <w:tcW w:w="1134" w:type="dxa"/>
          </w:tcPr>
          <w:p w14:paraId="06B3D03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氯甲烷</w:t>
            </w:r>
          </w:p>
        </w:tc>
        <w:tc>
          <w:tcPr>
            <w:tcW w:w="1417" w:type="dxa"/>
          </w:tcPr>
          <w:p w14:paraId="3B46A69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1,1-</w:t>
            </w:r>
            <w:r w:rsidRPr="00B40AC2">
              <w:rPr>
                <w:rStyle w:val="afff0"/>
                <w:color w:val="000000" w:themeColor="text1"/>
              </w:rPr>
              <w:t>二氯乙烷</w:t>
            </w:r>
          </w:p>
        </w:tc>
        <w:tc>
          <w:tcPr>
            <w:tcW w:w="1418" w:type="dxa"/>
          </w:tcPr>
          <w:p w14:paraId="2071D0F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1,2-</w:t>
            </w:r>
            <w:r w:rsidRPr="00B40AC2">
              <w:rPr>
                <w:rStyle w:val="afff0"/>
                <w:color w:val="000000" w:themeColor="text1"/>
              </w:rPr>
              <w:t>二氯乙烷</w:t>
            </w:r>
          </w:p>
        </w:tc>
        <w:tc>
          <w:tcPr>
            <w:tcW w:w="1411" w:type="dxa"/>
          </w:tcPr>
          <w:p w14:paraId="4969581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1,1-</w:t>
            </w:r>
            <w:r w:rsidRPr="00B40AC2">
              <w:rPr>
                <w:rStyle w:val="afff0"/>
                <w:color w:val="000000" w:themeColor="text1"/>
              </w:rPr>
              <w:t>二氯乙烯</w:t>
            </w:r>
          </w:p>
        </w:tc>
      </w:tr>
      <w:tr w:rsidR="00B40AC2" w:rsidRPr="00B40AC2" w14:paraId="6C8FD084" w14:textId="77777777" w:rsidTr="00FF5712">
        <w:tc>
          <w:tcPr>
            <w:tcW w:w="1315" w:type="dxa"/>
          </w:tcPr>
          <w:p w14:paraId="0AB1AD6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203" w:type="dxa"/>
          </w:tcPr>
          <w:p w14:paraId="5D55509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2.8</w:t>
            </w:r>
          </w:p>
        </w:tc>
        <w:tc>
          <w:tcPr>
            <w:tcW w:w="1276" w:type="dxa"/>
          </w:tcPr>
          <w:p w14:paraId="2D02398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0.9</w:t>
            </w:r>
          </w:p>
        </w:tc>
        <w:tc>
          <w:tcPr>
            <w:tcW w:w="1134" w:type="dxa"/>
          </w:tcPr>
          <w:p w14:paraId="4964D29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37</w:t>
            </w:r>
          </w:p>
        </w:tc>
        <w:tc>
          <w:tcPr>
            <w:tcW w:w="1417" w:type="dxa"/>
          </w:tcPr>
          <w:p w14:paraId="3BF0DF8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9</w:t>
            </w:r>
          </w:p>
        </w:tc>
        <w:tc>
          <w:tcPr>
            <w:tcW w:w="1418" w:type="dxa"/>
          </w:tcPr>
          <w:p w14:paraId="22BCEA2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w:t>
            </w:r>
          </w:p>
        </w:tc>
        <w:tc>
          <w:tcPr>
            <w:tcW w:w="1411" w:type="dxa"/>
          </w:tcPr>
          <w:p w14:paraId="446EDFE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66</w:t>
            </w:r>
          </w:p>
        </w:tc>
      </w:tr>
      <w:tr w:rsidR="00B40AC2" w:rsidRPr="00B40AC2" w14:paraId="12E162D1" w14:textId="77777777" w:rsidTr="00FF5712">
        <w:tc>
          <w:tcPr>
            <w:tcW w:w="1315" w:type="dxa"/>
          </w:tcPr>
          <w:p w14:paraId="643F5BF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顺</w:t>
            </w:r>
            <w:r w:rsidRPr="00B40AC2">
              <w:rPr>
                <w:rStyle w:val="afff0"/>
                <w:color w:val="000000" w:themeColor="text1"/>
              </w:rPr>
              <w:t>-1,2-</w:t>
            </w:r>
            <w:r w:rsidRPr="00B40AC2">
              <w:rPr>
                <w:rStyle w:val="afff0"/>
                <w:color w:val="000000" w:themeColor="text1"/>
              </w:rPr>
              <w:t>二氯乙烯</w:t>
            </w:r>
          </w:p>
        </w:tc>
        <w:tc>
          <w:tcPr>
            <w:tcW w:w="1203" w:type="dxa"/>
          </w:tcPr>
          <w:p w14:paraId="6DB861C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反</w:t>
            </w:r>
            <w:r w:rsidRPr="00B40AC2">
              <w:rPr>
                <w:rStyle w:val="afff0"/>
                <w:color w:val="000000" w:themeColor="text1"/>
              </w:rPr>
              <w:t>-1,2-</w:t>
            </w:r>
            <w:r w:rsidRPr="00B40AC2">
              <w:rPr>
                <w:rStyle w:val="afff0"/>
                <w:color w:val="000000" w:themeColor="text1"/>
              </w:rPr>
              <w:t>二氯乙烯</w:t>
            </w:r>
          </w:p>
        </w:tc>
        <w:tc>
          <w:tcPr>
            <w:tcW w:w="1276" w:type="dxa"/>
          </w:tcPr>
          <w:p w14:paraId="558B247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二氯甲烷</w:t>
            </w:r>
          </w:p>
        </w:tc>
        <w:tc>
          <w:tcPr>
            <w:tcW w:w="1134" w:type="dxa"/>
          </w:tcPr>
          <w:p w14:paraId="560202A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1,2</w:t>
            </w:r>
            <w:r w:rsidRPr="00B40AC2">
              <w:rPr>
                <w:rStyle w:val="afff0"/>
                <w:color w:val="000000" w:themeColor="text1"/>
              </w:rPr>
              <w:t>二氯丙烷</w:t>
            </w:r>
          </w:p>
        </w:tc>
        <w:tc>
          <w:tcPr>
            <w:tcW w:w="1417" w:type="dxa"/>
          </w:tcPr>
          <w:p w14:paraId="262CA75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1,1,1,2-</w:t>
            </w:r>
            <w:r w:rsidRPr="00B40AC2">
              <w:rPr>
                <w:rStyle w:val="afff0"/>
                <w:color w:val="000000" w:themeColor="text1"/>
              </w:rPr>
              <w:t>四氯乙烷</w:t>
            </w:r>
          </w:p>
        </w:tc>
        <w:tc>
          <w:tcPr>
            <w:tcW w:w="1418" w:type="dxa"/>
          </w:tcPr>
          <w:p w14:paraId="1A1BC8C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1,1,2,2-</w:t>
            </w:r>
            <w:r w:rsidRPr="00B40AC2">
              <w:rPr>
                <w:rStyle w:val="afff0"/>
                <w:color w:val="000000" w:themeColor="text1"/>
              </w:rPr>
              <w:t>四氯乙烷</w:t>
            </w:r>
          </w:p>
        </w:tc>
        <w:tc>
          <w:tcPr>
            <w:tcW w:w="1411" w:type="dxa"/>
          </w:tcPr>
          <w:p w14:paraId="36F2924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四氯乙烯</w:t>
            </w:r>
          </w:p>
        </w:tc>
      </w:tr>
      <w:tr w:rsidR="00B40AC2" w:rsidRPr="00B40AC2" w14:paraId="02CD6C32" w14:textId="77777777" w:rsidTr="00FF5712">
        <w:tc>
          <w:tcPr>
            <w:tcW w:w="1315" w:type="dxa"/>
          </w:tcPr>
          <w:p w14:paraId="6B989CE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596</w:t>
            </w:r>
          </w:p>
        </w:tc>
        <w:tc>
          <w:tcPr>
            <w:tcW w:w="1203" w:type="dxa"/>
          </w:tcPr>
          <w:p w14:paraId="58C9285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54</w:t>
            </w:r>
          </w:p>
        </w:tc>
        <w:tc>
          <w:tcPr>
            <w:tcW w:w="1276" w:type="dxa"/>
          </w:tcPr>
          <w:p w14:paraId="381E196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616</w:t>
            </w:r>
          </w:p>
        </w:tc>
        <w:tc>
          <w:tcPr>
            <w:tcW w:w="1134" w:type="dxa"/>
          </w:tcPr>
          <w:p w14:paraId="75C259C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w:t>
            </w:r>
          </w:p>
        </w:tc>
        <w:tc>
          <w:tcPr>
            <w:tcW w:w="1417" w:type="dxa"/>
          </w:tcPr>
          <w:p w14:paraId="3BFB898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c>
          <w:tcPr>
            <w:tcW w:w="1418" w:type="dxa"/>
          </w:tcPr>
          <w:p w14:paraId="3BD6DBB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6.8</w:t>
            </w:r>
          </w:p>
        </w:tc>
        <w:tc>
          <w:tcPr>
            <w:tcW w:w="1411" w:type="dxa"/>
          </w:tcPr>
          <w:p w14:paraId="3CB83B7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53</w:t>
            </w:r>
          </w:p>
        </w:tc>
      </w:tr>
      <w:tr w:rsidR="00B40AC2" w:rsidRPr="00B40AC2" w14:paraId="2274160E" w14:textId="77777777" w:rsidTr="00FF5712">
        <w:tc>
          <w:tcPr>
            <w:tcW w:w="1315" w:type="dxa"/>
          </w:tcPr>
          <w:p w14:paraId="1DBC5D3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1,1,1-</w:t>
            </w:r>
            <w:r w:rsidRPr="00B40AC2">
              <w:rPr>
                <w:rStyle w:val="afff0"/>
                <w:color w:val="000000" w:themeColor="text1"/>
              </w:rPr>
              <w:t>三氯乙烷</w:t>
            </w:r>
          </w:p>
        </w:tc>
        <w:tc>
          <w:tcPr>
            <w:tcW w:w="1203" w:type="dxa"/>
          </w:tcPr>
          <w:p w14:paraId="5E517A9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1,1,2-</w:t>
            </w:r>
            <w:r w:rsidRPr="00B40AC2">
              <w:rPr>
                <w:rStyle w:val="afff0"/>
                <w:color w:val="000000" w:themeColor="text1"/>
              </w:rPr>
              <w:t>三氯乙烷</w:t>
            </w:r>
          </w:p>
        </w:tc>
        <w:tc>
          <w:tcPr>
            <w:tcW w:w="1276" w:type="dxa"/>
          </w:tcPr>
          <w:p w14:paraId="76D8379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三氯乙烯</w:t>
            </w:r>
          </w:p>
        </w:tc>
        <w:tc>
          <w:tcPr>
            <w:tcW w:w="1134" w:type="dxa"/>
          </w:tcPr>
          <w:p w14:paraId="5FD95BB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1,2,3-</w:t>
            </w:r>
            <w:r w:rsidRPr="00B40AC2">
              <w:rPr>
                <w:rStyle w:val="afff0"/>
                <w:color w:val="000000" w:themeColor="text1"/>
              </w:rPr>
              <w:t>三氯丙烷</w:t>
            </w:r>
          </w:p>
        </w:tc>
        <w:tc>
          <w:tcPr>
            <w:tcW w:w="1417" w:type="dxa"/>
          </w:tcPr>
          <w:p w14:paraId="309F8C3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氯乙烯</w:t>
            </w:r>
          </w:p>
        </w:tc>
        <w:tc>
          <w:tcPr>
            <w:tcW w:w="1418" w:type="dxa"/>
          </w:tcPr>
          <w:p w14:paraId="73D2D79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苯</w:t>
            </w:r>
          </w:p>
        </w:tc>
        <w:tc>
          <w:tcPr>
            <w:tcW w:w="1411" w:type="dxa"/>
          </w:tcPr>
          <w:p w14:paraId="7AA4E1B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氯苯</w:t>
            </w:r>
          </w:p>
        </w:tc>
      </w:tr>
      <w:tr w:rsidR="00B40AC2" w:rsidRPr="00B40AC2" w14:paraId="27182160" w14:textId="77777777" w:rsidTr="00FF5712">
        <w:tc>
          <w:tcPr>
            <w:tcW w:w="1315" w:type="dxa"/>
          </w:tcPr>
          <w:p w14:paraId="5A7ED23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840</w:t>
            </w:r>
          </w:p>
        </w:tc>
        <w:tc>
          <w:tcPr>
            <w:tcW w:w="1203" w:type="dxa"/>
          </w:tcPr>
          <w:p w14:paraId="4E52FAC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2.8</w:t>
            </w:r>
          </w:p>
        </w:tc>
        <w:tc>
          <w:tcPr>
            <w:tcW w:w="1276" w:type="dxa"/>
          </w:tcPr>
          <w:p w14:paraId="606C18C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2.8</w:t>
            </w:r>
          </w:p>
        </w:tc>
        <w:tc>
          <w:tcPr>
            <w:tcW w:w="1134" w:type="dxa"/>
          </w:tcPr>
          <w:p w14:paraId="2DFFA51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0.5</w:t>
            </w:r>
          </w:p>
        </w:tc>
        <w:tc>
          <w:tcPr>
            <w:tcW w:w="1417" w:type="dxa"/>
          </w:tcPr>
          <w:p w14:paraId="436D6DE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0.43</w:t>
            </w:r>
          </w:p>
        </w:tc>
        <w:tc>
          <w:tcPr>
            <w:tcW w:w="1418" w:type="dxa"/>
          </w:tcPr>
          <w:p w14:paraId="581DE4C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4</w:t>
            </w:r>
          </w:p>
        </w:tc>
        <w:tc>
          <w:tcPr>
            <w:tcW w:w="1411" w:type="dxa"/>
          </w:tcPr>
          <w:p w14:paraId="0DDE601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270</w:t>
            </w:r>
          </w:p>
        </w:tc>
      </w:tr>
      <w:tr w:rsidR="00B40AC2" w:rsidRPr="00B40AC2" w14:paraId="495339CD" w14:textId="77777777" w:rsidTr="00FF5712">
        <w:tc>
          <w:tcPr>
            <w:tcW w:w="1315" w:type="dxa"/>
          </w:tcPr>
          <w:p w14:paraId="63C5385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1,2-</w:t>
            </w:r>
            <w:r w:rsidRPr="00B40AC2">
              <w:rPr>
                <w:rStyle w:val="afff0"/>
                <w:color w:val="000000" w:themeColor="text1"/>
              </w:rPr>
              <w:t>二氯苯</w:t>
            </w:r>
          </w:p>
        </w:tc>
        <w:tc>
          <w:tcPr>
            <w:tcW w:w="1203" w:type="dxa"/>
          </w:tcPr>
          <w:p w14:paraId="2010357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1,4-</w:t>
            </w:r>
            <w:r w:rsidRPr="00B40AC2">
              <w:rPr>
                <w:rStyle w:val="afff0"/>
                <w:color w:val="000000" w:themeColor="text1"/>
              </w:rPr>
              <w:t>二氯苯</w:t>
            </w:r>
          </w:p>
        </w:tc>
        <w:tc>
          <w:tcPr>
            <w:tcW w:w="1276" w:type="dxa"/>
          </w:tcPr>
          <w:p w14:paraId="28E0868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乙苯</w:t>
            </w:r>
          </w:p>
        </w:tc>
        <w:tc>
          <w:tcPr>
            <w:tcW w:w="1134" w:type="dxa"/>
          </w:tcPr>
          <w:p w14:paraId="4895B08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苯乙烯</w:t>
            </w:r>
          </w:p>
        </w:tc>
        <w:tc>
          <w:tcPr>
            <w:tcW w:w="1417" w:type="dxa"/>
          </w:tcPr>
          <w:p w14:paraId="31A1E97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甲苯</w:t>
            </w:r>
          </w:p>
        </w:tc>
        <w:tc>
          <w:tcPr>
            <w:tcW w:w="1418" w:type="dxa"/>
          </w:tcPr>
          <w:p w14:paraId="2B86131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间、对</w:t>
            </w:r>
            <w:r w:rsidRPr="00B40AC2">
              <w:rPr>
                <w:rStyle w:val="afff0"/>
                <w:color w:val="000000" w:themeColor="text1"/>
              </w:rPr>
              <w:t>-</w:t>
            </w:r>
            <w:r w:rsidRPr="00B40AC2">
              <w:rPr>
                <w:rStyle w:val="afff0"/>
                <w:color w:val="000000" w:themeColor="text1"/>
              </w:rPr>
              <w:t>二甲苯</w:t>
            </w:r>
          </w:p>
        </w:tc>
        <w:tc>
          <w:tcPr>
            <w:tcW w:w="1411" w:type="dxa"/>
          </w:tcPr>
          <w:p w14:paraId="5197D85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邻二甲苯</w:t>
            </w:r>
          </w:p>
        </w:tc>
      </w:tr>
      <w:tr w:rsidR="00B40AC2" w:rsidRPr="00B40AC2" w14:paraId="44F34343" w14:textId="77777777" w:rsidTr="00FF5712">
        <w:tc>
          <w:tcPr>
            <w:tcW w:w="1315" w:type="dxa"/>
          </w:tcPr>
          <w:p w14:paraId="18DD502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560</w:t>
            </w:r>
          </w:p>
        </w:tc>
        <w:tc>
          <w:tcPr>
            <w:tcW w:w="1203" w:type="dxa"/>
          </w:tcPr>
          <w:p w14:paraId="7D58CA7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w:t>
            </w:r>
          </w:p>
        </w:tc>
        <w:tc>
          <w:tcPr>
            <w:tcW w:w="1276" w:type="dxa"/>
          </w:tcPr>
          <w:p w14:paraId="525C69C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28</w:t>
            </w:r>
          </w:p>
        </w:tc>
        <w:tc>
          <w:tcPr>
            <w:tcW w:w="1134" w:type="dxa"/>
          </w:tcPr>
          <w:p w14:paraId="3E53182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1290</w:t>
            </w:r>
          </w:p>
        </w:tc>
        <w:tc>
          <w:tcPr>
            <w:tcW w:w="1417" w:type="dxa"/>
          </w:tcPr>
          <w:p w14:paraId="14D2DC6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1200</w:t>
            </w:r>
          </w:p>
        </w:tc>
        <w:tc>
          <w:tcPr>
            <w:tcW w:w="1418" w:type="dxa"/>
          </w:tcPr>
          <w:p w14:paraId="785EFAE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570</w:t>
            </w:r>
          </w:p>
        </w:tc>
        <w:tc>
          <w:tcPr>
            <w:tcW w:w="1411" w:type="dxa"/>
          </w:tcPr>
          <w:p w14:paraId="6ECCE17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640</w:t>
            </w:r>
          </w:p>
        </w:tc>
      </w:tr>
      <w:tr w:rsidR="00B40AC2" w:rsidRPr="00B40AC2" w14:paraId="3333AFA6" w14:textId="77777777" w:rsidTr="00FF5712">
        <w:tc>
          <w:tcPr>
            <w:tcW w:w="1315" w:type="dxa"/>
          </w:tcPr>
          <w:p w14:paraId="43684CD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硝基苯</w:t>
            </w:r>
          </w:p>
        </w:tc>
        <w:tc>
          <w:tcPr>
            <w:tcW w:w="1203" w:type="dxa"/>
          </w:tcPr>
          <w:p w14:paraId="135986D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苯胺</w:t>
            </w:r>
          </w:p>
        </w:tc>
        <w:tc>
          <w:tcPr>
            <w:tcW w:w="1276" w:type="dxa"/>
          </w:tcPr>
          <w:p w14:paraId="6C97982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w:t>
            </w:r>
            <w:r w:rsidRPr="00B40AC2">
              <w:rPr>
                <w:rStyle w:val="afff0"/>
                <w:color w:val="000000" w:themeColor="text1"/>
              </w:rPr>
              <w:t>氯酚</w:t>
            </w:r>
          </w:p>
        </w:tc>
        <w:tc>
          <w:tcPr>
            <w:tcW w:w="1134" w:type="dxa"/>
          </w:tcPr>
          <w:p w14:paraId="0EB6435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苯并</w:t>
            </w:r>
            <w:r w:rsidRPr="00B40AC2">
              <w:rPr>
                <w:rStyle w:val="afff0"/>
                <w:color w:val="000000" w:themeColor="text1"/>
              </w:rPr>
              <w:t>[a]</w:t>
            </w:r>
            <w:r w:rsidRPr="00B40AC2">
              <w:rPr>
                <w:rStyle w:val="afff0"/>
                <w:color w:val="000000" w:themeColor="text1"/>
              </w:rPr>
              <w:t>蒽</w:t>
            </w:r>
          </w:p>
        </w:tc>
        <w:tc>
          <w:tcPr>
            <w:tcW w:w="1417" w:type="dxa"/>
          </w:tcPr>
          <w:p w14:paraId="0142AC5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苯并</w:t>
            </w:r>
            <w:r w:rsidRPr="00B40AC2">
              <w:rPr>
                <w:rStyle w:val="afff0"/>
                <w:color w:val="000000" w:themeColor="text1"/>
              </w:rPr>
              <w:t>[a]</w:t>
            </w:r>
            <w:r w:rsidRPr="00B40AC2">
              <w:rPr>
                <w:rStyle w:val="afff0"/>
                <w:color w:val="000000" w:themeColor="text1"/>
              </w:rPr>
              <w:t>芘</w:t>
            </w:r>
          </w:p>
        </w:tc>
        <w:tc>
          <w:tcPr>
            <w:tcW w:w="1418" w:type="dxa"/>
          </w:tcPr>
          <w:p w14:paraId="75DA348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苯并</w:t>
            </w:r>
            <w:r w:rsidRPr="00B40AC2">
              <w:rPr>
                <w:rStyle w:val="afff0"/>
                <w:color w:val="000000" w:themeColor="text1"/>
              </w:rPr>
              <w:t>[b]</w:t>
            </w:r>
            <w:r w:rsidRPr="00B40AC2">
              <w:rPr>
                <w:rStyle w:val="afff0"/>
                <w:color w:val="000000" w:themeColor="text1"/>
              </w:rPr>
              <w:t>荧蒽</w:t>
            </w:r>
          </w:p>
        </w:tc>
        <w:tc>
          <w:tcPr>
            <w:tcW w:w="1411" w:type="dxa"/>
          </w:tcPr>
          <w:p w14:paraId="4F1D543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苯并</w:t>
            </w:r>
            <w:r w:rsidRPr="00B40AC2">
              <w:rPr>
                <w:rStyle w:val="afff0"/>
                <w:color w:val="000000" w:themeColor="text1"/>
              </w:rPr>
              <w:t xml:space="preserve">[k] </w:t>
            </w:r>
            <w:r w:rsidRPr="00B40AC2">
              <w:rPr>
                <w:rStyle w:val="afff0"/>
                <w:color w:val="000000" w:themeColor="text1"/>
              </w:rPr>
              <w:t>荧蒽</w:t>
            </w:r>
          </w:p>
        </w:tc>
      </w:tr>
      <w:tr w:rsidR="00B40AC2" w:rsidRPr="00B40AC2" w14:paraId="27CE90BE" w14:textId="77777777" w:rsidTr="00FF5712">
        <w:tc>
          <w:tcPr>
            <w:tcW w:w="1315" w:type="dxa"/>
          </w:tcPr>
          <w:p w14:paraId="60E6309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76</w:t>
            </w:r>
          </w:p>
        </w:tc>
        <w:tc>
          <w:tcPr>
            <w:tcW w:w="1203" w:type="dxa"/>
          </w:tcPr>
          <w:p w14:paraId="79E3276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260</w:t>
            </w:r>
          </w:p>
        </w:tc>
        <w:tc>
          <w:tcPr>
            <w:tcW w:w="1276" w:type="dxa"/>
          </w:tcPr>
          <w:p w14:paraId="1A6AD79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2256</w:t>
            </w:r>
          </w:p>
        </w:tc>
        <w:tc>
          <w:tcPr>
            <w:tcW w:w="1134" w:type="dxa"/>
          </w:tcPr>
          <w:p w14:paraId="0FDD481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w:t>
            </w:r>
          </w:p>
        </w:tc>
        <w:tc>
          <w:tcPr>
            <w:tcW w:w="1417" w:type="dxa"/>
          </w:tcPr>
          <w:p w14:paraId="3722A55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w:t>
            </w:r>
          </w:p>
        </w:tc>
        <w:tc>
          <w:tcPr>
            <w:tcW w:w="1418" w:type="dxa"/>
          </w:tcPr>
          <w:p w14:paraId="472CF8E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w:t>
            </w:r>
          </w:p>
        </w:tc>
        <w:tc>
          <w:tcPr>
            <w:tcW w:w="1411" w:type="dxa"/>
          </w:tcPr>
          <w:p w14:paraId="2355A60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151</w:t>
            </w:r>
          </w:p>
        </w:tc>
      </w:tr>
      <w:tr w:rsidR="00B40AC2" w:rsidRPr="00B40AC2" w14:paraId="0716EF9A" w14:textId="77777777" w:rsidTr="00FF5712">
        <w:tc>
          <w:tcPr>
            <w:tcW w:w="1315" w:type="dxa"/>
          </w:tcPr>
          <w:p w14:paraId="3A937FB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䓛</w:t>
            </w:r>
          </w:p>
        </w:tc>
        <w:tc>
          <w:tcPr>
            <w:tcW w:w="1203" w:type="dxa"/>
          </w:tcPr>
          <w:p w14:paraId="4797A69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二苯并</w:t>
            </w:r>
            <w:r w:rsidRPr="00B40AC2">
              <w:rPr>
                <w:rStyle w:val="afff0"/>
                <w:color w:val="000000" w:themeColor="text1"/>
              </w:rPr>
              <w:t>[a,h]</w:t>
            </w:r>
            <w:r w:rsidRPr="00B40AC2">
              <w:rPr>
                <w:rStyle w:val="afff0"/>
                <w:color w:val="000000" w:themeColor="text1"/>
              </w:rPr>
              <w:t>蒽</w:t>
            </w:r>
          </w:p>
        </w:tc>
        <w:tc>
          <w:tcPr>
            <w:tcW w:w="1276" w:type="dxa"/>
          </w:tcPr>
          <w:p w14:paraId="1FDF96A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茚并</w:t>
            </w:r>
            <w:r w:rsidRPr="00B40AC2">
              <w:rPr>
                <w:rStyle w:val="afff0"/>
                <w:color w:val="000000" w:themeColor="text1"/>
              </w:rPr>
              <w:t>[1,2,3-cd]</w:t>
            </w:r>
            <w:r w:rsidRPr="00B40AC2">
              <w:rPr>
                <w:rStyle w:val="afff0"/>
                <w:color w:val="000000" w:themeColor="text1"/>
              </w:rPr>
              <w:t>芘</w:t>
            </w:r>
          </w:p>
        </w:tc>
        <w:tc>
          <w:tcPr>
            <w:tcW w:w="1134" w:type="dxa"/>
          </w:tcPr>
          <w:p w14:paraId="5FA422D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萘</w:t>
            </w:r>
          </w:p>
        </w:tc>
        <w:tc>
          <w:tcPr>
            <w:tcW w:w="1417" w:type="dxa"/>
          </w:tcPr>
          <w:p w14:paraId="36D8A01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418" w:type="dxa"/>
          </w:tcPr>
          <w:p w14:paraId="2F81747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411" w:type="dxa"/>
          </w:tcPr>
          <w:p w14:paraId="145E776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r w:rsidR="00B40AC2" w:rsidRPr="00B40AC2" w14:paraId="6469B30A" w14:textId="77777777" w:rsidTr="00FF5712">
        <w:tc>
          <w:tcPr>
            <w:tcW w:w="1315" w:type="dxa"/>
          </w:tcPr>
          <w:p w14:paraId="15F2AA3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1293</w:t>
            </w:r>
          </w:p>
        </w:tc>
        <w:tc>
          <w:tcPr>
            <w:tcW w:w="1203" w:type="dxa"/>
          </w:tcPr>
          <w:p w14:paraId="1979779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w:t>
            </w:r>
          </w:p>
        </w:tc>
        <w:tc>
          <w:tcPr>
            <w:tcW w:w="1276" w:type="dxa"/>
          </w:tcPr>
          <w:p w14:paraId="63EECE9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15</w:t>
            </w:r>
          </w:p>
        </w:tc>
        <w:tc>
          <w:tcPr>
            <w:tcW w:w="1134" w:type="dxa"/>
          </w:tcPr>
          <w:p w14:paraId="5B78BA7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70</w:t>
            </w:r>
          </w:p>
        </w:tc>
        <w:tc>
          <w:tcPr>
            <w:tcW w:w="1417" w:type="dxa"/>
          </w:tcPr>
          <w:p w14:paraId="419757B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418" w:type="dxa"/>
          </w:tcPr>
          <w:p w14:paraId="660D603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411" w:type="dxa"/>
          </w:tcPr>
          <w:p w14:paraId="2A323D6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bl>
    <w:p w14:paraId="460669B0" w14:textId="56CD30A3" w:rsidR="00F47C42" w:rsidRPr="00B40AC2" w:rsidRDefault="00F47C42" w:rsidP="00303913">
      <w:pPr>
        <w:pStyle w:val="3"/>
        <w:rPr>
          <w:color w:val="000000" w:themeColor="text1"/>
        </w:rPr>
      </w:pPr>
      <w:r w:rsidRPr="00B40AC2">
        <w:rPr>
          <w:rFonts w:hint="eastAsia"/>
          <w:color w:val="000000" w:themeColor="text1"/>
        </w:rPr>
        <w:t>污染物排放标准</w:t>
      </w:r>
    </w:p>
    <w:p w14:paraId="7F1163B8" w14:textId="4556F1CB" w:rsidR="00F47C42" w:rsidRPr="00B40AC2" w:rsidRDefault="00F47C42" w:rsidP="00303913">
      <w:pPr>
        <w:pStyle w:val="4"/>
        <w:spacing w:before="48"/>
        <w:rPr>
          <w:color w:val="000000" w:themeColor="text1"/>
        </w:rPr>
      </w:pPr>
      <w:r w:rsidRPr="00B40AC2">
        <w:rPr>
          <w:rFonts w:hint="eastAsia"/>
          <w:color w:val="000000" w:themeColor="text1"/>
        </w:rPr>
        <w:t>废水</w:t>
      </w:r>
    </w:p>
    <w:p w14:paraId="592B816E" w14:textId="77777777" w:rsidR="00F47C42" w:rsidRPr="00B40AC2" w:rsidRDefault="00F47C42" w:rsidP="00F47C42">
      <w:pPr>
        <w:rPr>
          <w:color w:val="000000" w:themeColor="text1"/>
        </w:rPr>
      </w:pPr>
      <w:r w:rsidRPr="00B40AC2">
        <w:rPr>
          <w:rFonts w:hint="eastAsia"/>
          <w:color w:val="000000" w:themeColor="text1"/>
        </w:rPr>
        <w:t>本项目仅采矿，不选矿，因此无选矿废水产生。</w:t>
      </w:r>
    </w:p>
    <w:p w14:paraId="75112EE7" w14:textId="77777777" w:rsidR="00F47C42" w:rsidRPr="00B40AC2" w:rsidRDefault="00F47C42" w:rsidP="00F47C42">
      <w:pPr>
        <w:rPr>
          <w:color w:val="000000" w:themeColor="text1"/>
        </w:rPr>
      </w:pPr>
      <w:r w:rsidRPr="00B40AC2">
        <w:rPr>
          <w:rFonts w:hint="eastAsia"/>
          <w:color w:val="000000" w:themeColor="text1"/>
        </w:rPr>
        <w:t>矿区用水经沉淀池处理后，部分回用于采矿作业，剩余部分经废水处理系统处理打《污水综合排放标准》（</w:t>
      </w:r>
      <w:r w:rsidRPr="00B40AC2">
        <w:rPr>
          <w:rFonts w:hint="eastAsia"/>
          <w:color w:val="000000" w:themeColor="text1"/>
        </w:rPr>
        <w:t>GB8978-1996</w:t>
      </w:r>
      <w:r w:rsidRPr="00B40AC2">
        <w:rPr>
          <w:rFonts w:hint="eastAsia"/>
          <w:color w:val="000000" w:themeColor="text1"/>
        </w:rPr>
        <w:t>）表</w:t>
      </w:r>
      <w:r w:rsidRPr="00B40AC2">
        <w:rPr>
          <w:rFonts w:hint="eastAsia"/>
          <w:color w:val="000000" w:themeColor="text1"/>
        </w:rPr>
        <w:t>2</w:t>
      </w:r>
      <w:r w:rsidRPr="00B40AC2">
        <w:rPr>
          <w:rFonts w:hint="eastAsia"/>
          <w:color w:val="000000" w:themeColor="text1"/>
        </w:rPr>
        <w:t>中一级标准后排入桥河沟，生活污水经污水预处理池处理后用于厂区绿化或洒水降尘。</w:t>
      </w:r>
    </w:p>
    <w:p w14:paraId="2F413ADF" w14:textId="6DF34DB9"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8</w:t>
      </w:r>
      <w:r w:rsidR="00144200" w:rsidRPr="00B40AC2">
        <w:rPr>
          <w:color w:val="000000" w:themeColor="text1"/>
        </w:rPr>
        <w:fldChar w:fldCharType="end"/>
      </w:r>
      <w:r w:rsidR="00F47C42" w:rsidRPr="00B40AC2">
        <w:rPr>
          <w:rFonts w:hint="eastAsia"/>
          <w:color w:val="000000" w:themeColor="text1"/>
        </w:rPr>
        <w:t xml:space="preserve"> </w:t>
      </w:r>
      <w:r w:rsidR="00F47C42" w:rsidRPr="00B40AC2">
        <w:rPr>
          <w:color w:val="000000" w:themeColor="text1"/>
        </w:rPr>
        <w:t xml:space="preserve"> </w:t>
      </w:r>
      <w:r w:rsidR="00F47C42" w:rsidRPr="00B40AC2">
        <w:rPr>
          <w:rFonts w:hint="eastAsia"/>
          <w:color w:val="000000" w:themeColor="text1"/>
        </w:rPr>
        <w:t>污水排放标准限值一览表</w:t>
      </w:r>
      <w:r w:rsidR="00F47C42" w:rsidRPr="00B40AC2">
        <w:rPr>
          <w:color w:val="000000" w:themeColor="text1"/>
        </w:rPr>
        <w:t xml:space="preserve">  </w:t>
      </w:r>
      <w:r w:rsidR="00F47C42" w:rsidRPr="00B40AC2">
        <w:rPr>
          <w:color w:val="000000" w:themeColor="text1"/>
        </w:rPr>
        <w:t>单位：</w:t>
      </w:r>
      <w:r w:rsidR="00F47C42" w:rsidRPr="00B40AC2">
        <w:rPr>
          <w:color w:val="000000" w:themeColor="text1"/>
        </w:rPr>
        <w:t>mg/kg</w:t>
      </w:r>
    </w:p>
    <w:tbl>
      <w:tblPr>
        <w:tblStyle w:val="1f8"/>
        <w:tblW w:w="5000" w:type="pct"/>
        <w:tblLook w:val="0000" w:firstRow="0" w:lastRow="0" w:firstColumn="0" w:lastColumn="0" w:noHBand="0" w:noVBand="0"/>
      </w:tblPr>
      <w:tblGrid>
        <w:gridCol w:w="1116"/>
        <w:gridCol w:w="1898"/>
        <w:gridCol w:w="1688"/>
        <w:gridCol w:w="1194"/>
        <w:gridCol w:w="1696"/>
        <w:gridCol w:w="1694"/>
      </w:tblGrid>
      <w:tr w:rsidR="00B40AC2" w:rsidRPr="00B40AC2" w14:paraId="1D8A30EA" w14:textId="77777777" w:rsidTr="00FF5712">
        <w:tc>
          <w:tcPr>
            <w:tcW w:w="601" w:type="pct"/>
          </w:tcPr>
          <w:p w14:paraId="747C46A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序号</w:t>
            </w:r>
          </w:p>
        </w:tc>
        <w:tc>
          <w:tcPr>
            <w:tcW w:w="1022" w:type="pct"/>
          </w:tcPr>
          <w:p w14:paraId="5EAFD6C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项目</w:t>
            </w:r>
          </w:p>
        </w:tc>
        <w:tc>
          <w:tcPr>
            <w:tcW w:w="909" w:type="pct"/>
          </w:tcPr>
          <w:p w14:paraId="1AD057C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标准</w:t>
            </w:r>
          </w:p>
        </w:tc>
        <w:tc>
          <w:tcPr>
            <w:tcW w:w="643" w:type="pct"/>
          </w:tcPr>
          <w:p w14:paraId="45C551C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序号</w:t>
            </w:r>
          </w:p>
        </w:tc>
        <w:tc>
          <w:tcPr>
            <w:tcW w:w="913" w:type="pct"/>
          </w:tcPr>
          <w:p w14:paraId="3DE008C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项目</w:t>
            </w:r>
          </w:p>
        </w:tc>
        <w:tc>
          <w:tcPr>
            <w:tcW w:w="913" w:type="pct"/>
          </w:tcPr>
          <w:p w14:paraId="56BCA17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标准</w:t>
            </w:r>
          </w:p>
        </w:tc>
      </w:tr>
      <w:tr w:rsidR="00B40AC2" w:rsidRPr="00B40AC2" w14:paraId="4EB422B7" w14:textId="77777777" w:rsidTr="00FF5712">
        <w:tc>
          <w:tcPr>
            <w:tcW w:w="601" w:type="pct"/>
          </w:tcPr>
          <w:p w14:paraId="598331B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w:t>
            </w:r>
          </w:p>
        </w:tc>
        <w:tc>
          <w:tcPr>
            <w:tcW w:w="1022" w:type="pct"/>
          </w:tcPr>
          <w:p w14:paraId="1916EF8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pH</w:t>
            </w:r>
            <w:r w:rsidRPr="00B40AC2">
              <w:rPr>
                <w:rStyle w:val="afff0"/>
                <w:rFonts w:hint="eastAsia"/>
                <w:color w:val="000000" w:themeColor="text1"/>
              </w:rPr>
              <w:t>（无量纲）</w:t>
            </w:r>
          </w:p>
        </w:tc>
        <w:tc>
          <w:tcPr>
            <w:tcW w:w="909" w:type="pct"/>
          </w:tcPr>
          <w:p w14:paraId="1FEF004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6~9</w:t>
            </w:r>
          </w:p>
        </w:tc>
        <w:tc>
          <w:tcPr>
            <w:tcW w:w="643" w:type="pct"/>
          </w:tcPr>
          <w:p w14:paraId="2EEA8A8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9</w:t>
            </w:r>
          </w:p>
        </w:tc>
        <w:tc>
          <w:tcPr>
            <w:tcW w:w="913" w:type="pct"/>
          </w:tcPr>
          <w:p w14:paraId="76D0EB4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硫化物</w:t>
            </w:r>
          </w:p>
        </w:tc>
        <w:tc>
          <w:tcPr>
            <w:tcW w:w="913" w:type="pct"/>
          </w:tcPr>
          <w:p w14:paraId="47DEF04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0.2</w:t>
            </w:r>
          </w:p>
        </w:tc>
      </w:tr>
      <w:tr w:rsidR="00B40AC2" w:rsidRPr="00B40AC2" w14:paraId="3E71E9A1" w14:textId="77777777" w:rsidTr="00FF5712">
        <w:tc>
          <w:tcPr>
            <w:tcW w:w="601" w:type="pct"/>
          </w:tcPr>
          <w:p w14:paraId="6FA4A14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2</w:t>
            </w:r>
          </w:p>
        </w:tc>
        <w:tc>
          <w:tcPr>
            <w:tcW w:w="1022" w:type="pct"/>
          </w:tcPr>
          <w:p w14:paraId="19CC99C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SS</w:t>
            </w:r>
          </w:p>
        </w:tc>
        <w:tc>
          <w:tcPr>
            <w:tcW w:w="909" w:type="pct"/>
          </w:tcPr>
          <w:p w14:paraId="593457E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70</w:t>
            </w:r>
          </w:p>
        </w:tc>
        <w:tc>
          <w:tcPr>
            <w:tcW w:w="643" w:type="pct"/>
          </w:tcPr>
          <w:p w14:paraId="481D5FB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10</w:t>
            </w:r>
          </w:p>
        </w:tc>
        <w:tc>
          <w:tcPr>
            <w:tcW w:w="913" w:type="pct"/>
          </w:tcPr>
          <w:p w14:paraId="29ED895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汞</w:t>
            </w:r>
          </w:p>
        </w:tc>
        <w:tc>
          <w:tcPr>
            <w:tcW w:w="913" w:type="pct"/>
          </w:tcPr>
          <w:p w14:paraId="18BA4EE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0.0001</w:t>
            </w:r>
          </w:p>
        </w:tc>
      </w:tr>
      <w:tr w:rsidR="00B40AC2" w:rsidRPr="00B40AC2" w14:paraId="0BD29D9C" w14:textId="77777777" w:rsidTr="00FF5712">
        <w:tc>
          <w:tcPr>
            <w:tcW w:w="601" w:type="pct"/>
          </w:tcPr>
          <w:p w14:paraId="331CAD0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3</w:t>
            </w:r>
          </w:p>
        </w:tc>
        <w:tc>
          <w:tcPr>
            <w:tcW w:w="1022" w:type="pct"/>
          </w:tcPr>
          <w:p w14:paraId="6E27338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CODcr</w:t>
            </w:r>
          </w:p>
        </w:tc>
        <w:tc>
          <w:tcPr>
            <w:tcW w:w="909" w:type="pct"/>
          </w:tcPr>
          <w:p w14:paraId="70F05BD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20</w:t>
            </w:r>
          </w:p>
        </w:tc>
        <w:tc>
          <w:tcPr>
            <w:tcW w:w="643" w:type="pct"/>
          </w:tcPr>
          <w:p w14:paraId="4FFF4D5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11</w:t>
            </w:r>
          </w:p>
        </w:tc>
        <w:tc>
          <w:tcPr>
            <w:tcW w:w="913" w:type="pct"/>
          </w:tcPr>
          <w:p w14:paraId="104722E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镉</w:t>
            </w:r>
          </w:p>
        </w:tc>
        <w:tc>
          <w:tcPr>
            <w:tcW w:w="913" w:type="pct"/>
          </w:tcPr>
          <w:p w14:paraId="1411D98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0.005</w:t>
            </w:r>
          </w:p>
        </w:tc>
      </w:tr>
      <w:tr w:rsidR="00B40AC2" w:rsidRPr="00B40AC2" w14:paraId="0F14773B" w14:textId="77777777" w:rsidTr="00FF5712">
        <w:tc>
          <w:tcPr>
            <w:tcW w:w="601" w:type="pct"/>
          </w:tcPr>
          <w:p w14:paraId="29F5186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4</w:t>
            </w:r>
          </w:p>
        </w:tc>
        <w:tc>
          <w:tcPr>
            <w:tcW w:w="1022" w:type="pct"/>
          </w:tcPr>
          <w:p w14:paraId="3AB6F4A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BOD5</w:t>
            </w:r>
          </w:p>
        </w:tc>
        <w:tc>
          <w:tcPr>
            <w:tcW w:w="909" w:type="pct"/>
          </w:tcPr>
          <w:p w14:paraId="17D36E9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4</w:t>
            </w:r>
          </w:p>
        </w:tc>
        <w:tc>
          <w:tcPr>
            <w:tcW w:w="643" w:type="pct"/>
          </w:tcPr>
          <w:p w14:paraId="2546C09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12</w:t>
            </w:r>
          </w:p>
        </w:tc>
        <w:tc>
          <w:tcPr>
            <w:tcW w:w="913" w:type="pct"/>
          </w:tcPr>
          <w:p w14:paraId="2656647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总铬</w:t>
            </w:r>
          </w:p>
        </w:tc>
        <w:tc>
          <w:tcPr>
            <w:tcW w:w="913" w:type="pct"/>
          </w:tcPr>
          <w:p w14:paraId="5B59621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1.5</w:t>
            </w:r>
          </w:p>
        </w:tc>
      </w:tr>
      <w:tr w:rsidR="00B40AC2" w:rsidRPr="00B40AC2" w14:paraId="438DEE53" w14:textId="77777777" w:rsidTr="00FF5712">
        <w:tc>
          <w:tcPr>
            <w:tcW w:w="601" w:type="pct"/>
          </w:tcPr>
          <w:p w14:paraId="1F2EBD5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5</w:t>
            </w:r>
          </w:p>
        </w:tc>
        <w:tc>
          <w:tcPr>
            <w:tcW w:w="1022" w:type="pct"/>
          </w:tcPr>
          <w:p w14:paraId="5F239C0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NH3-N</w:t>
            </w:r>
          </w:p>
        </w:tc>
        <w:tc>
          <w:tcPr>
            <w:tcW w:w="909" w:type="pct"/>
          </w:tcPr>
          <w:p w14:paraId="7426CE4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1.0</w:t>
            </w:r>
          </w:p>
        </w:tc>
        <w:tc>
          <w:tcPr>
            <w:tcW w:w="643" w:type="pct"/>
          </w:tcPr>
          <w:p w14:paraId="0FC46A0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13</w:t>
            </w:r>
          </w:p>
        </w:tc>
        <w:tc>
          <w:tcPr>
            <w:tcW w:w="913" w:type="pct"/>
          </w:tcPr>
          <w:p w14:paraId="7D24B90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六价铬</w:t>
            </w:r>
          </w:p>
        </w:tc>
        <w:tc>
          <w:tcPr>
            <w:tcW w:w="913" w:type="pct"/>
          </w:tcPr>
          <w:p w14:paraId="04DA3E1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0.05</w:t>
            </w:r>
          </w:p>
        </w:tc>
      </w:tr>
      <w:tr w:rsidR="00B40AC2" w:rsidRPr="00B40AC2" w14:paraId="4C8C45EA" w14:textId="77777777" w:rsidTr="00FF5712">
        <w:tc>
          <w:tcPr>
            <w:tcW w:w="601" w:type="pct"/>
          </w:tcPr>
          <w:p w14:paraId="36FCAF6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lastRenderedPageBreak/>
              <w:t>6</w:t>
            </w:r>
          </w:p>
        </w:tc>
        <w:tc>
          <w:tcPr>
            <w:tcW w:w="1022" w:type="pct"/>
          </w:tcPr>
          <w:p w14:paraId="16E3018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石油类</w:t>
            </w:r>
          </w:p>
        </w:tc>
        <w:tc>
          <w:tcPr>
            <w:tcW w:w="909" w:type="pct"/>
          </w:tcPr>
          <w:p w14:paraId="1DBE677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0.05</w:t>
            </w:r>
          </w:p>
        </w:tc>
        <w:tc>
          <w:tcPr>
            <w:tcW w:w="643" w:type="pct"/>
          </w:tcPr>
          <w:p w14:paraId="2C942EC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14</w:t>
            </w:r>
          </w:p>
        </w:tc>
        <w:tc>
          <w:tcPr>
            <w:tcW w:w="913" w:type="pct"/>
          </w:tcPr>
          <w:p w14:paraId="4BD2528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砷</w:t>
            </w:r>
          </w:p>
        </w:tc>
        <w:tc>
          <w:tcPr>
            <w:tcW w:w="913" w:type="pct"/>
          </w:tcPr>
          <w:p w14:paraId="5EB478D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0.05</w:t>
            </w:r>
          </w:p>
        </w:tc>
      </w:tr>
      <w:tr w:rsidR="00B40AC2" w:rsidRPr="00B40AC2" w14:paraId="562D0810" w14:textId="77777777" w:rsidTr="00FF5712">
        <w:tc>
          <w:tcPr>
            <w:tcW w:w="601" w:type="pct"/>
          </w:tcPr>
          <w:p w14:paraId="3C63073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7</w:t>
            </w:r>
          </w:p>
        </w:tc>
        <w:tc>
          <w:tcPr>
            <w:tcW w:w="1022" w:type="pct"/>
          </w:tcPr>
          <w:p w14:paraId="3E1971D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动植物油</w:t>
            </w:r>
          </w:p>
        </w:tc>
        <w:tc>
          <w:tcPr>
            <w:tcW w:w="909" w:type="pct"/>
          </w:tcPr>
          <w:p w14:paraId="71315EA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20</w:t>
            </w:r>
          </w:p>
        </w:tc>
        <w:tc>
          <w:tcPr>
            <w:tcW w:w="643" w:type="pct"/>
          </w:tcPr>
          <w:p w14:paraId="0E084DA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15</w:t>
            </w:r>
          </w:p>
        </w:tc>
        <w:tc>
          <w:tcPr>
            <w:tcW w:w="913" w:type="pct"/>
          </w:tcPr>
          <w:p w14:paraId="6F9819F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铅</w:t>
            </w:r>
          </w:p>
        </w:tc>
        <w:tc>
          <w:tcPr>
            <w:tcW w:w="913" w:type="pct"/>
          </w:tcPr>
          <w:p w14:paraId="392832A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0.05</w:t>
            </w:r>
          </w:p>
        </w:tc>
      </w:tr>
      <w:tr w:rsidR="00B40AC2" w:rsidRPr="00B40AC2" w14:paraId="4D00FBDA" w14:textId="77777777" w:rsidTr="00FF5712">
        <w:tc>
          <w:tcPr>
            <w:tcW w:w="601" w:type="pct"/>
          </w:tcPr>
          <w:p w14:paraId="189B394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8</w:t>
            </w:r>
          </w:p>
        </w:tc>
        <w:tc>
          <w:tcPr>
            <w:tcW w:w="1022" w:type="pct"/>
          </w:tcPr>
          <w:p w14:paraId="15F084F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氰化物</w:t>
            </w:r>
          </w:p>
        </w:tc>
        <w:tc>
          <w:tcPr>
            <w:tcW w:w="909" w:type="pct"/>
          </w:tcPr>
          <w:p w14:paraId="47292E4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0.5</w:t>
            </w:r>
          </w:p>
        </w:tc>
        <w:tc>
          <w:tcPr>
            <w:tcW w:w="643" w:type="pct"/>
          </w:tcPr>
          <w:p w14:paraId="11E2198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16</w:t>
            </w:r>
          </w:p>
        </w:tc>
        <w:tc>
          <w:tcPr>
            <w:tcW w:w="913" w:type="pct"/>
          </w:tcPr>
          <w:p w14:paraId="29F992C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镍</w:t>
            </w:r>
          </w:p>
        </w:tc>
        <w:tc>
          <w:tcPr>
            <w:tcW w:w="913" w:type="pct"/>
          </w:tcPr>
          <w:p w14:paraId="667FB99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1.0</w:t>
            </w:r>
          </w:p>
        </w:tc>
      </w:tr>
    </w:tbl>
    <w:p w14:paraId="39CAB409" w14:textId="2AD34860" w:rsidR="00F47C42" w:rsidRPr="00B40AC2" w:rsidRDefault="00F47C42" w:rsidP="00F31BAC">
      <w:pPr>
        <w:pStyle w:val="4"/>
        <w:spacing w:before="48"/>
        <w:rPr>
          <w:color w:val="000000" w:themeColor="text1"/>
        </w:rPr>
      </w:pPr>
      <w:r w:rsidRPr="00B40AC2">
        <w:rPr>
          <w:rFonts w:hint="eastAsia"/>
          <w:color w:val="000000" w:themeColor="text1"/>
        </w:rPr>
        <w:t>废气</w:t>
      </w:r>
    </w:p>
    <w:p w14:paraId="30698EF1" w14:textId="11BA70C4" w:rsidR="00F47C42" w:rsidRPr="00B40AC2" w:rsidRDefault="00F47C42" w:rsidP="00F47C42">
      <w:pPr>
        <w:rPr>
          <w:color w:val="000000" w:themeColor="text1"/>
        </w:rPr>
      </w:pPr>
      <w:r w:rsidRPr="00B40AC2">
        <w:rPr>
          <w:rFonts w:hint="eastAsia"/>
          <w:color w:val="000000" w:themeColor="text1"/>
        </w:rPr>
        <w:t>施工期扬尘执行《四川省施工场地扬尘排放标准》（</w:t>
      </w:r>
      <w:r w:rsidR="000E03D0" w:rsidRPr="00B40AC2">
        <w:rPr>
          <w:color w:val="000000" w:themeColor="text1"/>
        </w:rPr>
        <w:t>D</w:t>
      </w:r>
      <w:r w:rsidRPr="00B40AC2">
        <w:rPr>
          <w:rFonts w:hint="eastAsia"/>
          <w:color w:val="000000" w:themeColor="text1"/>
        </w:rPr>
        <w:t>B2682-2020</w:t>
      </w:r>
      <w:r w:rsidRPr="00B40AC2">
        <w:rPr>
          <w:rFonts w:hint="eastAsia"/>
          <w:color w:val="000000" w:themeColor="text1"/>
        </w:rPr>
        <w:t>）；</w:t>
      </w:r>
      <w:r w:rsidRPr="00B40AC2">
        <w:rPr>
          <w:color w:val="000000" w:themeColor="text1"/>
        </w:rPr>
        <w:t>矿山</w:t>
      </w:r>
      <w:r w:rsidRPr="00B40AC2">
        <w:rPr>
          <w:rFonts w:hint="eastAsia"/>
          <w:color w:val="000000" w:themeColor="text1"/>
        </w:rPr>
        <w:t>营运期废气</w:t>
      </w:r>
      <w:r w:rsidRPr="00B40AC2">
        <w:rPr>
          <w:color w:val="000000" w:themeColor="text1"/>
        </w:rPr>
        <w:t>执行《大气污染物综合排放标准》（</w:t>
      </w:r>
      <w:r w:rsidRPr="00B40AC2">
        <w:rPr>
          <w:color w:val="000000" w:themeColor="text1"/>
        </w:rPr>
        <w:t>GB16297-1996</w:t>
      </w:r>
      <w:r w:rsidRPr="00B40AC2">
        <w:rPr>
          <w:color w:val="000000" w:themeColor="text1"/>
        </w:rPr>
        <w:t>）表</w:t>
      </w:r>
      <w:r w:rsidRPr="00B40AC2">
        <w:rPr>
          <w:color w:val="000000" w:themeColor="text1"/>
        </w:rPr>
        <w:t>2</w:t>
      </w:r>
      <w:r w:rsidRPr="00B40AC2">
        <w:rPr>
          <w:color w:val="000000" w:themeColor="text1"/>
        </w:rPr>
        <w:t>标准</w:t>
      </w:r>
      <w:r w:rsidRPr="00B40AC2">
        <w:rPr>
          <w:rFonts w:hint="eastAsia"/>
          <w:color w:val="000000" w:themeColor="text1"/>
        </w:rPr>
        <w:t>；</w:t>
      </w:r>
      <w:r w:rsidRPr="00B40AC2">
        <w:rPr>
          <w:color w:val="000000" w:themeColor="text1"/>
        </w:rPr>
        <w:t>食堂产生的食堂油烟排放执行《饮食业油烟排放标准（试行）》（</w:t>
      </w:r>
      <w:r w:rsidRPr="00B40AC2">
        <w:rPr>
          <w:color w:val="000000" w:themeColor="text1"/>
        </w:rPr>
        <w:t>GB18483-2001</w:t>
      </w:r>
      <w:r w:rsidRPr="00B40AC2">
        <w:rPr>
          <w:color w:val="000000" w:themeColor="text1"/>
        </w:rPr>
        <w:t>）中要求。具体内容见下表：</w:t>
      </w:r>
    </w:p>
    <w:p w14:paraId="5C9D8CF0" w14:textId="4EE888C5"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9</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大气污染物排放标准</w:t>
      </w:r>
      <w:r w:rsidR="00F47C42" w:rsidRPr="00B40AC2">
        <w:rPr>
          <w:rFonts w:hint="eastAsia"/>
          <w:color w:val="000000" w:themeColor="text1"/>
        </w:rPr>
        <w:t>限值一览表</w:t>
      </w:r>
    </w:p>
    <w:tbl>
      <w:tblPr>
        <w:tblStyle w:val="1f8"/>
        <w:tblW w:w="5000" w:type="pct"/>
        <w:tblLook w:val="04A0" w:firstRow="1" w:lastRow="0" w:firstColumn="1" w:lastColumn="0" w:noHBand="0" w:noVBand="1"/>
      </w:tblPr>
      <w:tblGrid>
        <w:gridCol w:w="1873"/>
        <w:gridCol w:w="1874"/>
        <w:gridCol w:w="3440"/>
        <w:gridCol w:w="2099"/>
      </w:tblGrid>
      <w:tr w:rsidR="00B40AC2" w:rsidRPr="00B40AC2" w14:paraId="3792ED20" w14:textId="77777777" w:rsidTr="00FF5712">
        <w:trPr>
          <w:cnfStyle w:val="100000000000" w:firstRow="1" w:lastRow="0" w:firstColumn="0" w:lastColumn="0" w:oddVBand="0" w:evenVBand="0" w:oddHBand="0" w:evenHBand="0" w:firstRowFirstColumn="0" w:firstRowLastColumn="0" w:lastRowFirstColumn="0" w:lastRowLastColumn="0"/>
        </w:trPr>
        <w:tc>
          <w:tcPr>
            <w:tcW w:w="1009" w:type="pct"/>
            <w:vMerge w:val="restart"/>
          </w:tcPr>
          <w:p w14:paraId="2334C7C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污染源</w:t>
            </w:r>
          </w:p>
        </w:tc>
        <w:tc>
          <w:tcPr>
            <w:tcW w:w="1009" w:type="pct"/>
            <w:vMerge w:val="restart"/>
          </w:tcPr>
          <w:p w14:paraId="3AE0E90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污染物</w:t>
            </w:r>
          </w:p>
        </w:tc>
        <w:tc>
          <w:tcPr>
            <w:tcW w:w="2983" w:type="pct"/>
            <w:gridSpan w:val="2"/>
          </w:tcPr>
          <w:p w14:paraId="61593D5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标准限值</w:t>
            </w:r>
          </w:p>
        </w:tc>
      </w:tr>
      <w:tr w:rsidR="00B40AC2" w:rsidRPr="00B40AC2" w14:paraId="7E2AB364" w14:textId="77777777" w:rsidTr="00FF5712">
        <w:tc>
          <w:tcPr>
            <w:tcW w:w="1009" w:type="pct"/>
            <w:vMerge/>
          </w:tcPr>
          <w:p w14:paraId="1A9FB926" w14:textId="77777777" w:rsidR="00F47C42" w:rsidRPr="00B40AC2" w:rsidRDefault="00F47C42" w:rsidP="00FF5712">
            <w:pPr>
              <w:spacing w:line="240" w:lineRule="auto"/>
              <w:ind w:firstLineChars="0" w:firstLine="0"/>
              <w:jc w:val="center"/>
              <w:rPr>
                <w:rStyle w:val="afff0"/>
                <w:color w:val="000000" w:themeColor="text1"/>
              </w:rPr>
            </w:pPr>
          </w:p>
        </w:tc>
        <w:tc>
          <w:tcPr>
            <w:tcW w:w="1009" w:type="pct"/>
            <w:vMerge/>
          </w:tcPr>
          <w:p w14:paraId="7C8E9615" w14:textId="77777777" w:rsidR="00F47C42" w:rsidRPr="00B40AC2" w:rsidRDefault="00F47C42" w:rsidP="00FF5712">
            <w:pPr>
              <w:spacing w:line="240" w:lineRule="auto"/>
              <w:ind w:firstLineChars="0" w:firstLine="0"/>
              <w:jc w:val="center"/>
              <w:rPr>
                <w:rStyle w:val="afff0"/>
                <w:color w:val="000000" w:themeColor="text1"/>
              </w:rPr>
            </w:pPr>
          </w:p>
        </w:tc>
        <w:tc>
          <w:tcPr>
            <w:tcW w:w="1852" w:type="pct"/>
          </w:tcPr>
          <w:p w14:paraId="0520951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监控点</w:t>
            </w:r>
          </w:p>
        </w:tc>
        <w:tc>
          <w:tcPr>
            <w:tcW w:w="1131" w:type="pct"/>
          </w:tcPr>
          <w:p w14:paraId="4E03ADA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浓度</w:t>
            </w:r>
            <w:r w:rsidRPr="00B40AC2">
              <w:rPr>
                <w:rStyle w:val="afff0"/>
                <w:color w:val="000000" w:themeColor="text1"/>
              </w:rPr>
              <w:t>(mg/m</w:t>
            </w:r>
            <w:r w:rsidRPr="00B40AC2">
              <w:rPr>
                <w:rStyle w:val="afff0"/>
                <w:color w:val="000000" w:themeColor="text1"/>
                <w:vertAlign w:val="superscript"/>
              </w:rPr>
              <w:t>3</w:t>
            </w:r>
            <w:r w:rsidRPr="00B40AC2">
              <w:rPr>
                <w:rStyle w:val="afff0"/>
                <w:color w:val="000000" w:themeColor="text1"/>
              </w:rPr>
              <w:t>)</w:t>
            </w:r>
          </w:p>
        </w:tc>
      </w:tr>
      <w:tr w:rsidR="00B40AC2" w:rsidRPr="00B40AC2" w14:paraId="1612178B" w14:textId="77777777" w:rsidTr="00FF5712">
        <w:tc>
          <w:tcPr>
            <w:tcW w:w="1009" w:type="pct"/>
          </w:tcPr>
          <w:p w14:paraId="4730F29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厂界无组织</w:t>
            </w:r>
          </w:p>
        </w:tc>
        <w:tc>
          <w:tcPr>
            <w:tcW w:w="1009" w:type="pct"/>
          </w:tcPr>
          <w:p w14:paraId="3BD7A76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颗粒物</w:t>
            </w:r>
          </w:p>
        </w:tc>
        <w:tc>
          <w:tcPr>
            <w:tcW w:w="1852" w:type="pct"/>
          </w:tcPr>
          <w:p w14:paraId="5B3D1F3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周界外浓度最高点</w:t>
            </w:r>
          </w:p>
        </w:tc>
        <w:tc>
          <w:tcPr>
            <w:tcW w:w="1131" w:type="pct"/>
          </w:tcPr>
          <w:p w14:paraId="52E4295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1.0</w:t>
            </w:r>
          </w:p>
        </w:tc>
      </w:tr>
    </w:tbl>
    <w:p w14:paraId="4F1DE06C" w14:textId="59D5158B"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10</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饮食业单位的油烟最高允许排放浓度和净化设施最低去除效率</w:t>
      </w:r>
    </w:p>
    <w:tbl>
      <w:tblPr>
        <w:tblStyle w:val="1f8"/>
        <w:tblW w:w="5000" w:type="pct"/>
        <w:tblLook w:val="01E0" w:firstRow="1" w:lastRow="1" w:firstColumn="1" w:lastColumn="1" w:noHBand="0" w:noVBand="0"/>
      </w:tblPr>
      <w:tblGrid>
        <w:gridCol w:w="3957"/>
        <w:gridCol w:w="1775"/>
        <w:gridCol w:w="1905"/>
        <w:gridCol w:w="1649"/>
      </w:tblGrid>
      <w:tr w:rsidR="00B40AC2" w:rsidRPr="00B40AC2" w14:paraId="6F5F0EB4" w14:textId="77777777" w:rsidTr="00FF5712">
        <w:trPr>
          <w:cnfStyle w:val="100000000000" w:firstRow="1" w:lastRow="0" w:firstColumn="0" w:lastColumn="0" w:oddVBand="0" w:evenVBand="0" w:oddHBand="0" w:evenHBand="0" w:firstRowFirstColumn="0" w:firstRowLastColumn="0" w:lastRowFirstColumn="0" w:lastRowLastColumn="0"/>
          <w:trHeight w:val="20"/>
        </w:trPr>
        <w:tc>
          <w:tcPr>
            <w:tcW w:w="2130" w:type="pct"/>
          </w:tcPr>
          <w:p w14:paraId="4837808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规模</w:t>
            </w:r>
          </w:p>
        </w:tc>
        <w:tc>
          <w:tcPr>
            <w:tcW w:w="956" w:type="pct"/>
          </w:tcPr>
          <w:p w14:paraId="144A871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小型</w:t>
            </w:r>
          </w:p>
        </w:tc>
        <w:tc>
          <w:tcPr>
            <w:tcW w:w="1026" w:type="pct"/>
          </w:tcPr>
          <w:p w14:paraId="0A2D8B9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中型</w:t>
            </w:r>
          </w:p>
        </w:tc>
        <w:tc>
          <w:tcPr>
            <w:tcW w:w="888" w:type="pct"/>
          </w:tcPr>
          <w:p w14:paraId="1050307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大型</w:t>
            </w:r>
          </w:p>
        </w:tc>
      </w:tr>
      <w:tr w:rsidR="00B40AC2" w:rsidRPr="00B40AC2" w14:paraId="3A95F5C4" w14:textId="77777777" w:rsidTr="00FF5712">
        <w:trPr>
          <w:trHeight w:val="20"/>
        </w:trPr>
        <w:tc>
          <w:tcPr>
            <w:tcW w:w="2130" w:type="pct"/>
          </w:tcPr>
          <w:p w14:paraId="2CC3FD50"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最高允许排放浓度（</w:t>
            </w:r>
            <w:r w:rsidRPr="00B40AC2">
              <w:rPr>
                <w:rStyle w:val="afff0"/>
                <w:color w:val="000000" w:themeColor="text1"/>
                <w:lang w:eastAsia="zh-CN"/>
              </w:rPr>
              <w:t>mg/m</w:t>
            </w:r>
            <w:r w:rsidRPr="00B40AC2">
              <w:rPr>
                <w:rStyle w:val="afff0"/>
                <w:color w:val="000000" w:themeColor="text1"/>
                <w:vertAlign w:val="superscript"/>
                <w:lang w:eastAsia="zh-CN"/>
              </w:rPr>
              <w:t>3</w:t>
            </w:r>
            <w:r w:rsidRPr="00B40AC2">
              <w:rPr>
                <w:rStyle w:val="afff0"/>
                <w:color w:val="000000" w:themeColor="text1"/>
                <w:lang w:eastAsia="zh-CN"/>
              </w:rPr>
              <w:t>）</w:t>
            </w:r>
          </w:p>
        </w:tc>
        <w:tc>
          <w:tcPr>
            <w:tcW w:w="2870" w:type="pct"/>
            <w:gridSpan w:val="3"/>
          </w:tcPr>
          <w:p w14:paraId="75D9AB8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2.0</w:t>
            </w:r>
          </w:p>
        </w:tc>
      </w:tr>
      <w:tr w:rsidR="00B40AC2" w:rsidRPr="00B40AC2" w14:paraId="283AFA88" w14:textId="77777777" w:rsidTr="00FF5712">
        <w:trPr>
          <w:trHeight w:val="20"/>
        </w:trPr>
        <w:tc>
          <w:tcPr>
            <w:tcW w:w="2130" w:type="pct"/>
          </w:tcPr>
          <w:p w14:paraId="26024223"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净化设施最低去除效率（</w:t>
            </w:r>
            <w:r w:rsidRPr="00B40AC2">
              <w:rPr>
                <w:rStyle w:val="afff0"/>
                <w:color w:val="000000" w:themeColor="text1"/>
                <w:lang w:eastAsia="zh-CN"/>
              </w:rPr>
              <w:t>%</w:t>
            </w:r>
            <w:r w:rsidRPr="00B40AC2">
              <w:rPr>
                <w:rStyle w:val="afff0"/>
                <w:color w:val="000000" w:themeColor="text1"/>
                <w:lang w:eastAsia="zh-CN"/>
              </w:rPr>
              <w:t>）</w:t>
            </w:r>
          </w:p>
        </w:tc>
        <w:tc>
          <w:tcPr>
            <w:tcW w:w="956" w:type="pct"/>
          </w:tcPr>
          <w:p w14:paraId="3FAFFBB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60</w:t>
            </w:r>
          </w:p>
        </w:tc>
        <w:tc>
          <w:tcPr>
            <w:tcW w:w="1026" w:type="pct"/>
          </w:tcPr>
          <w:p w14:paraId="5D57EAB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75</w:t>
            </w:r>
          </w:p>
        </w:tc>
        <w:tc>
          <w:tcPr>
            <w:tcW w:w="888" w:type="pct"/>
          </w:tcPr>
          <w:p w14:paraId="10D3CBB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85</w:t>
            </w:r>
          </w:p>
        </w:tc>
      </w:tr>
    </w:tbl>
    <w:p w14:paraId="79A9FF15" w14:textId="637BF68B" w:rsidR="00F47C42" w:rsidRPr="00B40AC2" w:rsidRDefault="00F47C42" w:rsidP="00F31BAC">
      <w:pPr>
        <w:pStyle w:val="4"/>
        <w:spacing w:before="48"/>
        <w:rPr>
          <w:color w:val="000000" w:themeColor="text1"/>
        </w:rPr>
      </w:pPr>
      <w:r w:rsidRPr="00B40AC2">
        <w:rPr>
          <w:rFonts w:hint="eastAsia"/>
          <w:color w:val="000000" w:themeColor="text1"/>
        </w:rPr>
        <w:t>噪声排放</w:t>
      </w:r>
    </w:p>
    <w:p w14:paraId="09ABB401" w14:textId="77777777" w:rsidR="00F47C42" w:rsidRPr="00B40AC2" w:rsidRDefault="00F47C42" w:rsidP="00F47C42">
      <w:pPr>
        <w:rPr>
          <w:color w:val="000000" w:themeColor="text1"/>
        </w:rPr>
      </w:pPr>
      <w:r w:rsidRPr="00B40AC2">
        <w:rPr>
          <w:rFonts w:hint="eastAsia"/>
          <w:color w:val="000000" w:themeColor="text1"/>
        </w:rPr>
        <w:t>施工期噪声执行《建筑施工场界环境噪声排放标准》（</w:t>
      </w:r>
      <w:r w:rsidRPr="00B40AC2">
        <w:rPr>
          <w:rFonts w:hint="eastAsia"/>
          <w:color w:val="000000" w:themeColor="text1"/>
        </w:rPr>
        <w:t>GB 12523-2011</w:t>
      </w:r>
      <w:r w:rsidRPr="00B40AC2">
        <w:rPr>
          <w:rFonts w:hint="eastAsia"/>
          <w:color w:val="000000" w:themeColor="text1"/>
        </w:rPr>
        <w:t>）；运营期执行《工业企业厂界环境噪声排放标准》（</w:t>
      </w:r>
      <w:r w:rsidRPr="00B40AC2">
        <w:rPr>
          <w:rFonts w:hint="eastAsia"/>
          <w:color w:val="000000" w:themeColor="text1"/>
        </w:rPr>
        <w:t>GB12348-2008</w:t>
      </w:r>
      <w:r w:rsidRPr="00B40AC2">
        <w:rPr>
          <w:rFonts w:hint="eastAsia"/>
          <w:color w:val="000000" w:themeColor="text1"/>
        </w:rPr>
        <w:t>）中</w:t>
      </w:r>
      <w:r w:rsidRPr="00B40AC2">
        <w:rPr>
          <w:rFonts w:hint="eastAsia"/>
          <w:color w:val="000000" w:themeColor="text1"/>
        </w:rPr>
        <w:t>2</w:t>
      </w:r>
      <w:r w:rsidRPr="00B40AC2">
        <w:rPr>
          <w:rFonts w:hint="eastAsia"/>
          <w:color w:val="000000" w:themeColor="text1"/>
        </w:rPr>
        <w:t>类标准。标准限值如下表。</w:t>
      </w:r>
    </w:p>
    <w:p w14:paraId="1B254915" w14:textId="7E0B2FFD"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11</w:t>
      </w:r>
      <w:r w:rsidR="00144200" w:rsidRPr="00B40AC2">
        <w:rPr>
          <w:color w:val="000000" w:themeColor="text1"/>
        </w:rPr>
        <w:fldChar w:fldCharType="end"/>
      </w:r>
      <w:r w:rsidR="00F47C42" w:rsidRPr="00B40AC2">
        <w:rPr>
          <w:rFonts w:hint="eastAsia"/>
          <w:color w:val="000000" w:themeColor="text1"/>
        </w:rPr>
        <w:t xml:space="preserve">  </w:t>
      </w:r>
      <w:r w:rsidR="00F47C42" w:rsidRPr="00B40AC2">
        <w:rPr>
          <w:color w:val="000000" w:themeColor="text1"/>
        </w:rPr>
        <w:t>建筑施工场界环境噪声排放限值</w:t>
      </w:r>
      <w:r w:rsidR="00F47C42" w:rsidRPr="00B40AC2">
        <w:rPr>
          <w:rFonts w:hint="eastAsia"/>
          <w:color w:val="000000" w:themeColor="text1"/>
        </w:rPr>
        <w:t>一览表</w:t>
      </w:r>
      <w:r w:rsidR="00F47C42" w:rsidRPr="00B40AC2">
        <w:rPr>
          <w:rFonts w:hint="eastAsia"/>
          <w:color w:val="000000" w:themeColor="text1"/>
        </w:rPr>
        <w:t xml:space="preserve">  </w:t>
      </w:r>
      <w:r w:rsidR="00F47C42" w:rsidRPr="00B40AC2">
        <w:rPr>
          <w:color w:val="000000" w:themeColor="text1"/>
        </w:rPr>
        <w:t>单位：</w:t>
      </w:r>
      <w:r w:rsidR="00F47C42" w:rsidRPr="00B40AC2">
        <w:rPr>
          <w:color w:val="000000" w:themeColor="text1"/>
        </w:rPr>
        <w:t>dB</w:t>
      </w:r>
      <w:r w:rsidR="00F47C42" w:rsidRPr="00B40AC2">
        <w:rPr>
          <w:color w:val="000000" w:themeColor="text1"/>
        </w:rPr>
        <w:t>（</w:t>
      </w:r>
      <w:r w:rsidR="00F47C42" w:rsidRPr="00B40AC2">
        <w:rPr>
          <w:color w:val="000000" w:themeColor="text1"/>
        </w:rPr>
        <w:t>A</w:t>
      </w:r>
      <w:r w:rsidR="00F47C42" w:rsidRPr="00B40AC2">
        <w:rPr>
          <w:color w:val="000000" w:themeColor="text1"/>
        </w:rPr>
        <w:t>）</w:t>
      </w:r>
    </w:p>
    <w:tbl>
      <w:tblPr>
        <w:tblStyle w:val="1f8"/>
        <w:tblW w:w="5000" w:type="pct"/>
        <w:tblLook w:val="01E0" w:firstRow="1" w:lastRow="1" w:firstColumn="1" w:lastColumn="1" w:noHBand="0" w:noVBand="0"/>
      </w:tblPr>
      <w:tblGrid>
        <w:gridCol w:w="4816"/>
        <w:gridCol w:w="4470"/>
      </w:tblGrid>
      <w:tr w:rsidR="00B40AC2" w:rsidRPr="00B40AC2" w14:paraId="71236736" w14:textId="77777777" w:rsidTr="00FF5712">
        <w:trPr>
          <w:cnfStyle w:val="100000000000" w:firstRow="1" w:lastRow="0" w:firstColumn="0" w:lastColumn="0" w:oddVBand="0" w:evenVBand="0" w:oddHBand="0" w:evenHBand="0" w:firstRowFirstColumn="0" w:firstRowLastColumn="0" w:lastRowFirstColumn="0" w:lastRowLastColumn="0"/>
          <w:trHeight w:val="20"/>
        </w:trPr>
        <w:tc>
          <w:tcPr>
            <w:tcW w:w="2593" w:type="pct"/>
          </w:tcPr>
          <w:p w14:paraId="00715F6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昼间</w:t>
            </w:r>
          </w:p>
        </w:tc>
        <w:tc>
          <w:tcPr>
            <w:tcW w:w="2407" w:type="pct"/>
          </w:tcPr>
          <w:p w14:paraId="1864E14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夜间</w:t>
            </w:r>
          </w:p>
        </w:tc>
      </w:tr>
      <w:tr w:rsidR="00B40AC2" w:rsidRPr="00B40AC2" w14:paraId="46CD2782" w14:textId="77777777" w:rsidTr="00FF5712">
        <w:trPr>
          <w:trHeight w:val="20"/>
        </w:trPr>
        <w:tc>
          <w:tcPr>
            <w:tcW w:w="2593" w:type="pct"/>
          </w:tcPr>
          <w:p w14:paraId="763B891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70</w:t>
            </w:r>
          </w:p>
        </w:tc>
        <w:tc>
          <w:tcPr>
            <w:tcW w:w="2407" w:type="pct"/>
          </w:tcPr>
          <w:p w14:paraId="6506894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55</w:t>
            </w:r>
          </w:p>
        </w:tc>
      </w:tr>
    </w:tbl>
    <w:p w14:paraId="4658C560" w14:textId="77777777" w:rsidR="00F31BAC" w:rsidRPr="00B40AC2" w:rsidRDefault="00F31BAC" w:rsidP="00F47C42">
      <w:pPr>
        <w:rPr>
          <w:color w:val="000000" w:themeColor="text1"/>
        </w:rPr>
      </w:pPr>
    </w:p>
    <w:p w14:paraId="47718157" w14:textId="2EF5A030"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12</w:t>
      </w:r>
      <w:r w:rsidR="00144200" w:rsidRPr="00B40AC2">
        <w:rPr>
          <w:color w:val="000000" w:themeColor="text1"/>
        </w:rPr>
        <w:fldChar w:fldCharType="end"/>
      </w:r>
      <w:r w:rsidRPr="00B40AC2">
        <w:rPr>
          <w:color w:val="000000" w:themeColor="text1"/>
        </w:rPr>
        <w:t xml:space="preserve"> </w:t>
      </w:r>
      <w:r w:rsidR="00F47C42" w:rsidRPr="00B40AC2">
        <w:rPr>
          <w:rFonts w:hint="eastAsia"/>
          <w:color w:val="000000" w:themeColor="text1"/>
        </w:rPr>
        <w:t xml:space="preserve"> </w:t>
      </w:r>
      <w:r w:rsidR="00F47C42" w:rsidRPr="00B40AC2">
        <w:rPr>
          <w:color w:val="000000" w:themeColor="text1"/>
        </w:rPr>
        <w:t>工业企业厂界环境噪声排放</w:t>
      </w:r>
      <w:r w:rsidR="00F47C42" w:rsidRPr="00B40AC2">
        <w:rPr>
          <w:rFonts w:hint="eastAsia"/>
          <w:color w:val="000000" w:themeColor="text1"/>
        </w:rPr>
        <w:t>限值一览表</w:t>
      </w:r>
      <w:r w:rsidR="00F47C42" w:rsidRPr="00B40AC2">
        <w:rPr>
          <w:rFonts w:hint="eastAsia"/>
          <w:color w:val="000000" w:themeColor="text1"/>
        </w:rPr>
        <w:t xml:space="preserve">  </w:t>
      </w:r>
      <w:r w:rsidR="00F47C42" w:rsidRPr="00B40AC2">
        <w:rPr>
          <w:color w:val="000000" w:themeColor="text1"/>
        </w:rPr>
        <w:t>单位：</w:t>
      </w:r>
      <w:r w:rsidR="00F47C42" w:rsidRPr="00B40AC2">
        <w:rPr>
          <w:color w:val="000000" w:themeColor="text1"/>
        </w:rPr>
        <w:t>dB</w:t>
      </w:r>
      <w:r w:rsidR="00F47C42" w:rsidRPr="00B40AC2">
        <w:rPr>
          <w:color w:val="000000" w:themeColor="text1"/>
        </w:rPr>
        <w:t>（</w:t>
      </w:r>
      <w:r w:rsidR="00F47C42" w:rsidRPr="00B40AC2">
        <w:rPr>
          <w:color w:val="000000" w:themeColor="text1"/>
        </w:rPr>
        <w:t>A</w:t>
      </w:r>
      <w:r w:rsidR="00F47C42" w:rsidRPr="00B40AC2">
        <w:rPr>
          <w:color w:val="000000" w:themeColor="text1"/>
        </w:rPr>
        <w:t>）</w:t>
      </w:r>
    </w:p>
    <w:tbl>
      <w:tblPr>
        <w:tblStyle w:val="1f8"/>
        <w:tblW w:w="5000" w:type="pct"/>
        <w:tblLook w:val="01E0" w:firstRow="1" w:lastRow="1" w:firstColumn="1" w:lastColumn="1" w:noHBand="0" w:noVBand="0"/>
      </w:tblPr>
      <w:tblGrid>
        <w:gridCol w:w="3170"/>
        <w:gridCol w:w="2944"/>
        <w:gridCol w:w="3172"/>
      </w:tblGrid>
      <w:tr w:rsidR="00B40AC2" w:rsidRPr="00B40AC2" w14:paraId="79865760" w14:textId="77777777" w:rsidTr="00FF5712">
        <w:trPr>
          <w:cnfStyle w:val="100000000000" w:firstRow="1" w:lastRow="0" w:firstColumn="0" w:lastColumn="0" w:oddVBand="0" w:evenVBand="0" w:oddHBand="0" w:evenHBand="0" w:firstRowFirstColumn="0" w:firstRowLastColumn="0" w:lastRowFirstColumn="0" w:lastRowLastColumn="0"/>
          <w:trHeight w:val="20"/>
        </w:trPr>
        <w:tc>
          <w:tcPr>
            <w:tcW w:w="1707" w:type="pct"/>
            <w:vMerge w:val="restart"/>
          </w:tcPr>
          <w:p w14:paraId="687BBBA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标准类别</w:t>
            </w:r>
          </w:p>
        </w:tc>
        <w:tc>
          <w:tcPr>
            <w:tcW w:w="3293" w:type="pct"/>
            <w:gridSpan w:val="2"/>
          </w:tcPr>
          <w:p w14:paraId="6DDAAF5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等效声级</w:t>
            </w:r>
          </w:p>
        </w:tc>
      </w:tr>
      <w:tr w:rsidR="00B40AC2" w:rsidRPr="00B40AC2" w14:paraId="6BE22396" w14:textId="77777777" w:rsidTr="00FF5712">
        <w:trPr>
          <w:trHeight w:val="20"/>
        </w:trPr>
        <w:tc>
          <w:tcPr>
            <w:tcW w:w="1707" w:type="pct"/>
            <w:vMerge/>
          </w:tcPr>
          <w:p w14:paraId="31D300ED" w14:textId="77777777" w:rsidR="00F47C42" w:rsidRPr="00B40AC2" w:rsidRDefault="00F47C42" w:rsidP="00FF5712">
            <w:pPr>
              <w:spacing w:line="240" w:lineRule="auto"/>
              <w:ind w:firstLineChars="0" w:firstLine="0"/>
              <w:jc w:val="center"/>
              <w:rPr>
                <w:rStyle w:val="afff0"/>
                <w:color w:val="000000" w:themeColor="text1"/>
              </w:rPr>
            </w:pPr>
          </w:p>
        </w:tc>
        <w:tc>
          <w:tcPr>
            <w:tcW w:w="1585" w:type="pct"/>
          </w:tcPr>
          <w:p w14:paraId="06D7521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昼间</w:t>
            </w:r>
          </w:p>
        </w:tc>
        <w:tc>
          <w:tcPr>
            <w:tcW w:w="1708" w:type="pct"/>
          </w:tcPr>
          <w:p w14:paraId="0D75664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夜间</w:t>
            </w:r>
          </w:p>
        </w:tc>
      </w:tr>
      <w:tr w:rsidR="00B40AC2" w:rsidRPr="00B40AC2" w14:paraId="469C7036" w14:textId="77777777" w:rsidTr="00FF5712">
        <w:trPr>
          <w:trHeight w:val="20"/>
        </w:trPr>
        <w:tc>
          <w:tcPr>
            <w:tcW w:w="1707" w:type="pct"/>
          </w:tcPr>
          <w:p w14:paraId="5D7C114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 xml:space="preserve">2 </w:t>
            </w:r>
            <w:r w:rsidRPr="00B40AC2">
              <w:rPr>
                <w:rStyle w:val="afff0"/>
                <w:color w:val="000000" w:themeColor="text1"/>
              </w:rPr>
              <w:t>类</w:t>
            </w:r>
          </w:p>
        </w:tc>
        <w:tc>
          <w:tcPr>
            <w:tcW w:w="1585" w:type="pct"/>
          </w:tcPr>
          <w:p w14:paraId="7BAEA37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60</w:t>
            </w:r>
          </w:p>
        </w:tc>
        <w:tc>
          <w:tcPr>
            <w:tcW w:w="1708" w:type="pct"/>
          </w:tcPr>
          <w:p w14:paraId="75C2A0B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50</w:t>
            </w:r>
          </w:p>
        </w:tc>
      </w:tr>
    </w:tbl>
    <w:p w14:paraId="7A899876" w14:textId="0E0D0902" w:rsidR="00F47C42" w:rsidRPr="00B40AC2" w:rsidRDefault="00F47C42" w:rsidP="00F31BAC">
      <w:pPr>
        <w:pStyle w:val="4"/>
        <w:spacing w:before="48"/>
        <w:rPr>
          <w:color w:val="000000" w:themeColor="text1"/>
        </w:rPr>
      </w:pPr>
      <w:r w:rsidRPr="00B40AC2">
        <w:rPr>
          <w:rFonts w:hint="eastAsia"/>
          <w:color w:val="000000" w:themeColor="text1"/>
        </w:rPr>
        <w:t>固体废物</w:t>
      </w:r>
    </w:p>
    <w:p w14:paraId="0BAAE6B3" w14:textId="77777777" w:rsidR="00F47C42" w:rsidRPr="00B40AC2" w:rsidRDefault="00F47C42" w:rsidP="00F47C42">
      <w:pPr>
        <w:rPr>
          <w:color w:val="000000" w:themeColor="text1"/>
        </w:rPr>
      </w:pPr>
      <w:r w:rsidRPr="00B40AC2">
        <w:rPr>
          <w:rFonts w:hint="eastAsia"/>
          <w:color w:val="000000" w:themeColor="text1"/>
        </w:rPr>
        <w:t>执行《一般工业固体废物贮存和填埋污染控制标准》（</w:t>
      </w:r>
      <w:r w:rsidRPr="00B40AC2">
        <w:rPr>
          <w:rFonts w:hint="eastAsia"/>
          <w:color w:val="000000" w:themeColor="text1"/>
        </w:rPr>
        <w:t>GB18599-2020</w:t>
      </w:r>
      <w:r w:rsidRPr="00B40AC2">
        <w:rPr>
          <w:rFonts w:hint="eastAsia"/>
          <w:color w:val="000000" w:themeColor="text1"/>
        </w:rPr>
        <w:t>）及其修改单中的相关要求中规定。危险废物执行《危险废物贮存污染控制标准》（</w:t>
      </w:r>
      <w:r w:rsidRPr="00B40AC2">
        <w:rPr>
          <w:rFonts w:hint="eastAsia"/>
          <w:color w:val="000000" w:themeColor="text1"/>
        </w:rPr>
        <w:t>GB18597-2015</w:t>
      </w:r>
      <w:r w:rsidRPr="00B40AC2">
        <w:rPr>
          <w:rFonts w:hint="eastAsia"/>
          <w:color w:val="000000" w:themeColor="text1"/>
        </w:rPr>
        <w:t>）中的相关要求。</w:t>
      </w:r>
    </w:p>
    <w:p w14:paraId="36611002" w14:textId="5B95691C" w:rsidR="00F47C42" w:rsidRPr="00B40AC2" w:rsidRDefault="00F47C42" w:rsidP="00F31BAC">
      <w:pPr>
        <w:pStyle w:val="2"/>
        <w:spacing w:before="120" w:after="120"/>
        <w:rPr>
          <w:color w:val="000000" w:themeColor="text1"/>
        </w:rPr>
      </w:pPr>
      <w:bookmarkStart w:id="57" w:name="_Toc95310373"/>
      <w:bookmarkEnd w:id="56"/>
      <w:r w:rsidRPr="00B40AC2">
        <w:rPr>
          <w:color w:val="000000" w:themeColor="text1"/>
        </w:rPr>
        <w:t>评价等级及评价范围</w:t>
      </w:r>
      <w:bookmarkEnd w:id="57"/>
    </w:p>
    <w:p w14:paraId="44AFF24B" w14:textId="6944EE5B" w:rsidR="00F47C42" w:rsidRPr="00B40AC2" w:rsidRDefault="00F47C42" w:rsidP="00F31BAC">
      <w:pPr>
        <w:pStyle w:val="3"/>
        <w:rPr>
          <w:color w:val="000000" w:themeColor="text1"/>
        </w:rPr>
      </w:pPr>
      <w:r w:rsidRPr="00B40AC2">
        <w:rPr>
          <w:color w:val="000000" w:themeColor="text1"/>
        </w:rPr>
        <w:t>评价等级</w:t>
      </w:r>
    </w:p>
    <w:p w14:paraId="2CEF11B8" w14:textId="64FADA19" w:rsidR="00F47C42" w:rsidRPr="00B40AC2" w:rsidRDefault="00F47C42" w:rsidP="00F31BAC">
      <w:pPr>
        <w:pStyle w:val="4"/>
        <w:spacing w:before="48"/>
        <w:rPr>
          <w:color w:val="000000" w:themeColor="text1"/>
        </w:rPr>
      </w:pPr>
      <w:r w:rsidRPr="00B40AC2">
        <w:rPr>
          <w:color w:val="000000" w:themeColor="text1"/>
        </w:rPr>
        <w:t>生态环境评价等级</w:t>
      </w:r>
    </w:p>
    <w:p w14:paraId="6A879DF4" w14:textId="77777777" w:rsidR="00F47C42" w:rsidRPr="00B40AC2" w:rsidRDefault="00F47C42" w:rsidP="00F47C42">
      <w:pPr>
        <w:rPr>
          <w:color w:val="000000" w:themeColor="text1"/>
        </w:rPr>
      </w:pPr>
      <w:r w:rsidRPr="00B40AC2">
        <w:rPr>
          <w:color w:val="000000" w:themeColor="text1"/>
        </w:rPr>
        <w:t>（</w:t>
      </w:r>
      <w:r w:rsidRPr="00B40AC2">
        <w:rPr>
          <w:color w:val="000000" w:themeColor="text1"/>
        </w:rPr>
        <w:t>1</w:t>
      </w:r>
      <w:r w:rsidRPr="00B40AC2">
        <w:rPr>
          <w:color w:val="000000" w:themeColor="text1"/>
        </w:rPr>
        <w:t>）评价等级</w:t>
      </w:r>
    </w:p>
    <w:p w14:paraId="6FC378DF" w14:textId="77777777" w:rsidR="00F47C42" w:rsidRPr="00B40AC2" w:rsidRDefault="00F47C42" w:rsidP="00F47C42">
      <w:pPr>
        <w:rPr>
          <w:color w:val="000000" w:themeColor="text1"/>
        </w:rPr>
      </w:pPr>
      <w:r w:rsidRPr="00B40AC2">
        <w:rPr>
          <w:color w:val="000000" w:themeColor="text1"/>
        </w:rPr>
        <w:lastRenderedPageBreak/>
        <w:t>根据《环境影响评价技术导则</w:t>
      </w:r>
      <w:r w:rsidRPr="00B40AC2">
        <w:rPr>
          <w:color w:val="000000" w:themeColor="text1"/>
        </w:rPr>
        <w:t xml:space="preserve"> </w:t>
      </w:r>
      <w:r w:rsidRPr="00B40AC2">
        <w:rPr>
          <w:color w:val="000000" w:themeColor="text1"/>
        </w:rPr>
        <w:t>生态影响》（</w:t>
      </w:r>
      <w:r w:rsidRPr="00B40AC2">
        <w:rPr>
          <w:color w:val="000000" w:themeColor="text1"/>
        </w:rPr>
        <w:t>HJ/T19-2011</w:t>
      </w:r>
      <w:r w:rsidRPr="00B40AC2">
        <w:rPr>
          <w:color w:val="000000" w:themeColor="text1"/>
        </w:rPr>
        <w:t>），划分生态环境评价工作等级的依据见下表：</w:t>
      </w:r>
    </w:p>
    <w:p w14:paraId="3900FE0B" w14:textId="320E18F0"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00F47C42" w:rsidRPr="00B40AC2">
        <w:rPr>
          <w:rFonts w:hint="eastAsia"/>
          <w:color w:val="000000" w:themeColor="text1"/>
        </w:rPr>
        <w:t xml:space="preserve"> </w:t>
      </w:r>
      <w:r w:rsidR="00F47C42" w:rsidRPr="00B40AC2">
        <w:rPr>
          <w:color w:val="000000" w:themeColor="text1"/>
        </w:rPr>
        <w:t>生态影响评价工作等级划分表</w:t>
      </w:r>
    </w:p>
    <w:tbl>
      <w:tblPr>
        <w:tblStyle w:val="1f8"/>
        <w:tblW w:w="9174" w:type="dxa"/>
        <w:tblLayout w:type="fixed"/>
        <w:tblLook w:val="04A0" w:firstRow="1" w:lastRow="0" w:firstColumn="1" w:lastColumn="0" w:noHBand="0" w:noVBand="1"/>
      </w:tblPr>
      <w:tblGrid>
        <w:gridCol w:w="1763"/>
        <w:gridCol w:w="1776"/>
        <w:gridCol w:w="2470"/>
        <w:gridCol w:w="1756"/>
        <w:gridCol w:w="1409"/>
      </w:tblGrid>
      <w:tr w:rsidR="00B40AC2" w:rsidRPr="00B40AC2" w14:paraId="6E48CD0B" w14:textId="77777777" w:rsidTr="00FF5712">
        <w:trPr>
          <w:cnfStyle w:val="100000000000" w:firstRow="1" w:lastRow="0" w:firstColumn="0" w:lastColumn="0" w:oddVBand="0" w:evenVBand="0" w:oddHBand="0" w:evenHBand="0" w:firstRowFirstColumn="0" w:firstRowLastColumn="0" w:lastRowFirstColumn="0" w:lastRowLastColumn="0"/>
        </w:trPr>
        <w:tc>
          <w:tcPr>
            <w:tcW w:w="1763" w:type="dxa"/>
            <w:vMerge w:val="restart"/>
          </w:tcPr>
          <w:p w14:paraId="761ECFB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影响区域</w:t>
            </w:r>
          </w:p>
          <w:p w14:paraId="1713E35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生态敏感性</w:t>
            </w:r>
          </w:p>
        </w:tc>
        <w:tc>
          <w:tcPr>
            <w:tcW w:w="6002" w:type="dxa"/>
            <w:gridSpan w:val="3"/>
          </w:tcPr>
          <w:p w14:paraId="7105799D"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工程占地（水域）范围</w:t>
            </w:r>
          </w:p>
        </w:tc>
        <w:tc>
          <w:tcPr>
            <w:tcW w:w="1409" w:type="dxa"/>
          </w:tcPr>
          <w:p w14:paraId="7A17634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本项目</w:t>
            </w:r>
          </w:p>
        </w:tc>
      </w:tr>
      <w:tr w:rsidR="00B40AC2" w:rsidRPr="00B40AC2" w14:paraId="36040F9D" w14:textId="77777777" w:rsidTr="00FF5712">
        <w:tc>
          <w:tcPr>
            <w:tcW w:w="1763" w:type="dxa"/>
            <w:vMerge/>
          </w:tcPr>
          <w:p w14:paraId="79EF23FE" w14:textId="77777777" w:rsidR="00F47C42" w:rsidRPr="00B40AC2" w:rsidRDefault="00F47C42" w:rsidP="00FF5712">
            <w:pPr>
              <w:spacing w:line="240" w:lineRule="auto"/>
              <w:ind w:firstLineChars="0" w:firstLine="0"/>
              <w:jc w:val="center"/>
              <w:rPr>
                <w:rStyle w:val="afff0"/>
                <w:color w:val="000000" w:themeColor="text1"/>
              </w:rPr>
            </w:pPr>
          </w:p>
        </w:tc>
        <w:tc>
          <w:tcPr>
            <w:tcW w:w="1776" w:type="dxa"/>
          </w:tcPr>
          <w:p w14:paraId="6644B0FF" w14:textId="72F26F4A"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面积</w:t>
            </w:r>
            <w:r w:rsidRPr="00B40AC2">
              <w:rPr>
                <w:rStyle w:val="afff0"/>
                <w:color w:val="000000" w:themeColor="text1"/>
              </w:rPr>
              <w:t xml:space="preserve"> ≥20 </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p>
          <w:p w14:paraId="74470BD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或长度</w:t>
            </w:r>
            <w:r w:rsidRPr="00B40AC2">
              <w:rPr>
                <w:rStyle w:val="afff0"/>
                <w:color w:val="000000" w:themeColor="text1"/>
              </w:rPr>
              <w:t xml:space="preserve"> ≥100km</w:t>
            </w:r>
          </w:p>
        </w:tc>
        <w:tc>
          <w:tcPr>
            <w:tcW w:w="2470" w:type="dxa"/>
          </w:tcPr>
          <w:p w14:paraId="649F0655" w14:textId="5ACDCF8D"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面积</w:t>
            </w:r>
            <w:r w:rsidRPr="00B40AC2">
              <w:rPr>
                <w:rStyle w:val="afff0"/>
                <w:color w:val="000000" w:themeColor="text1"/>
              </w:rPr>
              <w:t>2</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Style w:val="afff0"/>
                <w:color w:val="000000" w:themeColor="text1"/>
              </w:rPr>
              <w:t>-20</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p>
          <w:p w14:paraId="43C2DE3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或长度</w:t>
            </w:r>
            <w:r w:rsidRPr="00B40AC2">
              <w:rPr>
                <w:rStyle w:val="afff0"/>
                <w:color w:val="000000" w:themeColor="text1"/>
              </w:rPr>
              <w:t>50 km-100 km</w:t>
            </w:r>
          </w:p>
        </w:tc>
        <w:tc>
          <w:tcPr>
            <w:tcW w:w="1756" w:type="dxa"/>
          </w:tcPr>
          <w:p w14:paraId="25D2EC8C" w14:textId="3105629F"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面积</w:t>
            </w:r>
            <w:r w:rsidRPr="00B40AC2">
              <w:rPr>
                <w:rStyle w:val="afff0"/>
                <w:color w:val="000000" w:themeColor="text1"/>
              </w:rPr>
              <w:t>≤2</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p>
          <w:p w14:paraId="27C97C2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或长度</w:t>
            </w:r>
            <w:r w:rsidRPr="00B40AC2">
              <w:rPr>
                <w:rStyle w:val="afff0"/>
                <w:color w:val="000000" w:themeColor="text1"/>
              </w:rPr>
              <w:t xml:space="preserve">≤ 50 km    </w:t>
            </w:r>
          </w:p>
        </w:tc>
        <w:tc>
          <w:tcPr>
            <w:tcW w:w="1409" w:type="dxa"/>
          </w:tcPr>
          <w:p w14:paraId="77AD582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占地面积</w:t>
            </w:r>
          </w:p>
          <w:p w14:paraId="501AFA60" w14:textId="7D84F2F1"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0.3</w:t>
            </w:r>
            <w:r w:rsidRPr="00B40AC2">
              <w:rPr>
                <w:rStyle w:val="afff0"/>
                <w:rFonts w:hint="eastAsia"/>
                <w:color w:val="000000" w:themeColor="text1"/>
              </w:rPr>
              <w:t>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p>
        </w:tc>
      </w:tr>
      <w:tr w:rsidR="00B40AC2" w:rsidRPr="00B40AC2" w14:paraId="7C3C09D6" w14:textId="77777777" w:rsidTr="00FF5712">
        <w:tc>
          <w:tcPr>
            <w:tcW w:w="1763" w:type="dxa"/>
          </w:tcPr>
          <w:p w14:paraId="54D7D29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特殊生态敏感区</w:t>
            </w:r>
          </w:p>
        </w:tc>
        <w:tc>
          <w:tcPr>
            <w:tcW w:w="1776" w:type="dxa"/>
          </w:tcPr>
          <w:p w14:paraId="76B72C3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一级</w:t>
            </w:r>
          </w:p>
        </w:tc>
        <w:tc>
          <w:tcPr>
            <w:tcW w:w="2470" w:type="dxa"/>
          </w:tcPr>
          <w:p w14:paraId="6C293F9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一级</w:t>
            </w:r>
          </w:p>
        </w:tc>
        <w:tc>
          <w:tcPr>
            <w:tcW w:w="1756" w:type="dxa"/>
          </w:tcPr>
          <w:p w14:paraId="057A0B8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一级</w:t>
            </w:r>
          </w:p>
        </w:tc>
        <w:tc>
          <w:tcPr>
            <w:tcW w:w="1409" w:type="dxa"/>
            <w:vMerge w:val="restart"/>
          </w:tcPr>
          <w:p w14:paraId="36191B6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重要生态敏感区域</w:t>
            </w:r>
          </w:p>
        </w:tc>
      </w:tr>
      <w:tr w:rsidR="00B40AC2" w:rsidRPr="00B40AC2" w14:paraId="02E1F0C7" w14:textId="77777777" w:rsidTr="000E03D0">
        <w:tc>
          <w:tcPr>
            <w:tcW w:w="1763" w:type="dxa"/>
          </w:tcPr>
          <w:p w14:paraId="2652606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重要生态敏感区</w:t>
            </w:r>
          </w:p>
        </w:tc>
        <w:tc>
          <w:tcPr>
            <w:tcW w:w="1776" w:type="dxa"/>
          </w:tcPr>
          <w:p w14:paraId="4148835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一级</w:t>
            </w:r>
          </w:p>
        </w:tc>
        <w:tc>
          <w:tcPr>
            <w:tcW w:w="2470" w:type="dxa"/>
          </w:tcPr>
          <w:p w14:paraId="15E478F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1756" w:type="dxa"/>
            <w:shd w:val="clear" w:color="auto" w:fill="D9D9D9" w:themeFill="background1" w:themeFillShade="D9"/>
          </w:tcPr>
          <w:p w14:paraId="7901E1C3" w14:textId="77777777" w:rsidR="00F47C42" w:rsidRPr="00B40AC2" w:rsidRDefault="00F47C42" w:rsidP="00FF5712">
            <w:pPr>
              <w:spacing w:line="240" w:lineRule="auto"/>
              <w:ind w:firstLineChars="0" w:firstLine="0"/>
              <w:jc w:val="center"/>
              <w:rPr>
                <w:rStyle w:val="afff0"/>
                <w:b/>
                <w:bCs/>
                <w:color w:val="000000" w:themeColor="text1"/>
              </w:rPr>
            </w:pPr>
            <w:r w:rsidRPr="00B40AC2">
              <w:rPr>
                <w:rStyle w:val="afff0"/>
                <w:b/>
                <w:bCs/>
                <w:color w:val="000000" w:themeColor="text1"/>
              </w:rPr>
              <w:t>三级</w:t>
            </w:r>
          </w:p>
        </w:tc>
        <w:tc>
          <w:tcPr>
            <w:tcW w:w="1409" w:type="dxa"/>
            <w:vMerge/>
          </w:tcPr>
          <w:p w14:paraId="583EF8F7" w14:textId="77777777" w:rsidR="00F47C42" w:rsidRPr="00B40AC2" w:rsidRDefault="00F47C42" w:rsidP="00FF5712">
            <w:pPr>
              <w:spacing w:line="240" w:lineRule="auto"/>
              <w:ind w:firstLineChars="0" w:firstLine="0"/>
              <w:jc w:val="center"/>
              <w:rPr>
                <w:rStyle w:val="afff0"/>
                <w:color w:val="000000" w:themeColor="text1"/>
              </w:rPr>
            </w:pPr>
          </w:p>
        </w:tc>
      </w:tr>
      <w:tr w:rsidR="00B40AC2" w:rsidRPr="00B40AC2" w14:paraId="15DF31E9" w14:textId="77777777" w:rsidTr="00FF5712">
        <w:tc>
          <w:tcPr>
            <w:tcW w:w="1763" w:type="dxa"/>
          </w:tcPr>
          <w:p w14:paraId="30DEBBF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一般区域</w:t>
            </w:r>
          </w:p>
        </w:tc>
        <w:tc>
          <w:tcPr>
            <w:tcW w:w="1776" w:type="dxa"/>
          </w:tcPr>
          <w:p w14:paraId="6BDEAD8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2470" w:type="dxa"/>
          </w:tcPr>
          <w:p w14:paraId="58B3217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c>
          <w:tcPr>
            <w:tcW w:w="1756" w:type="dxa"/>
          </w:tcPr>
          <w:p w14:paraId="6B1829A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c>
          <w:tcPr>
            <w:tcW w:w="1409" w:type="dxa"/>
            <w:vMerge/>
          </w:tcPr>
          <w:p w14:paraId="1902A777" w14:textId="77777777" w:rsidR="00F47C42" w:rsidRPr="00B40AC2" w:rsidRDefault="00F47C42" w:rsidP="00FF5712">
            <w:pPr>
              <w:spacing w:line="240" w:lineRule="auto"/>
              <w:ind w:firstLineChars="0" w:firstLine="0"/>
              <w:jc w:val="center"/>
              <w:rPr>
                <w:rStyle w:val="afff0"/>
                <w:color w:val="000000" w:themeColor="text1"/>
              </w:rPr>
            </w:pPr>
          </w:p>
        </w:tc>
      </w:tr>
    </w:tbl>
    <w:p w14:paraId="2E8A7B88" w14:textId="07E84E09" w:rsidR="00F47C42" w:rsidRPr="00B40AC2" w:rsidRDefault="00F47C42" w:rsidP="00F47C42">
      <w:pPr>
        <w:rPr>
          <w:color w:val="000000" w:themeColor="text1"/>
        </w:rPr>
      </w:pPr>
      <w:r w:rsidRPr="00B40AC2">
        <w:rPr>
          <w:color w:val="000000" w:themeColor="text1"/>
        </w:rPr>
        <w:t>调查评价影响区域处于国家层面限制开发重点生态功能区内，但不涉及自然保护区，为重要生态敏感区</w:t>
      </w:r>
      <w:r w:rsidRPr="00B40AC2">
        <w:rPr>
          <w:rFonts w:hint="eastAsia"/>
          <w:color w:val="000000" w:themeColor="text1"/>
        </w:rPr>
        <w:t>；</w:t>
      </w:r>
      <w:r w:rsidRPr="00B40AC2">
        <w:rPr>
          <w:color w:val="000000" w:themeColor="text1"/>
        </w:rPr>
        <w:t>本项目为</w:t>
      </w:r>
      <w:r w:rsidRPr="00B40AC2">
        <w:rPr>
          <w:rFonts w:hint="eastAsia"/>
          <w:color w:val="000000" w:themeColor="text1"/>
        </w:rPr>
        <w:t>新建</w:t>
      </w:r>
      <w:r w:rsidRPr="00B40AC2">
        <w:rPr>
          <w:color w:val="000000" w:themeColor="text1"/>
        </w:rPr>
        <w:t>矿山</w:t>
      </w:r>
      <w:r w:rsidRPr="00B40AC2">
        <w:rPr>
          <w:rFonts w:hint="eastAsia"/>
          <w:color w:val="000000" w:themeColor="text1"/>
        </w:rPr>
        <w:t>项目</w:t>
      </w:r>
      <w:r w:rsidRPr="00B40AC2">
        <w:rPr>
          <w:color w:val="000000" w:themeColor="text1"/>
        </w:rPr>
        <w:t>，</w:t>
      </w:r>
      <w:r w:rsidRPr="00B40AC2">
        <w:rPr>
          <w:rFonts w:hint="eastAsia"/>
          <w:color w:val="000000" w:themeColor="text1"/>
        </w:rPr>
        <w:t>建成后项目矿区面积为</w:t>
      </w:r>
      <w:r w:rsidRPr="00B40AC2">
        <w:rPr>
          <w:rFonts w:hint="eastAsia"/>
          <w:color w:val="000000" w:themeColor="text1"/>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000E03D0" w:rsidRPr="00B40AC2">
        <w:rPr>
          <w:rFonts w:hint="eastAsia"/>
          <w:color w:val="000000" w:themeColor="text1"/>
        </w:rPr>
        <w:t>，永久占地面积</w:t>
      </w:r>
      <w:r w:rsidR="00F45185" w:rsidRPr="00B40AC2">
        <w:rPr>
          <w:color w:val="000000" w:themeColor="text1"/>
        </w:rPr>
        <w:t>0.84hm</w:t>
      </w:r>
      <w:r w:rsidR="00F45185" w:rsidRPr="00B40AC2">
        <w:rPr>
          <w:color w:val="000000" w:themeColor="text1"/>
          <w:vertAlign w:val="superscript"/>
        </w:rPr>
        <w:t>2</w:t>
      </w:r>
      <w:r w:rsidRPr="00B40AC2">
        <w:rPr>
          <w:rFonts w:hint="eastAsia"/>
          <w:color w:val="000000" w:themeColor="text1"/>
        </w:rPr>
        <w:t>。</w:t>
      </w:r>
      <w:r w:rsidRPr="00B40AC2">
        <w:rPr>
          <w:color w:val="000000" w:themeColor="text1"/>
        </w:rPr>
        <w:t>根据《环境影响评价技术导则</w:t>
      </w:r>
      <w:r w:rsidRPr="00B40AC2">
        <w:rPr>
          <w:rFonts w:hint="eastAsia"/>
          <w:color w:val="000000" w:themeColor="text1"/>
        </w:rPr>
        <w:t xml:space="preserve"> </w:t>
      </w:r>
      <w:r w:rsidRPr="00B40AC2">
        <w:rPr>
          <w:color w:val="000000" w:themeColor="text1"/>
        </w:rPr>
        <w:t>生态影响》（</w:t>
      </w:r>
      <w:r w:rsidRPr="00B40AC2">
        <w:rPr>
          <w:color w:val="000000" w:themeColor="text1"/>
        </w:rPr>
        <w:t>HJ19-2011</w:t>
      </w:r>
      <w:r w:rsidRPr="00B40AC2">
        <w:rPr>
          <w:color w:val="000000" w:themeColor="text1"/>
        </w:rPr>
        <w:t>）</w:t>
      </w:r>
      <w:r w:rsidRPr="00B40AC2">
        <w:rPr>
          <w:rFonts w:hint="eastAsia"/>
          <w:color w:val="000000" w:themeColor="text1"/>
        </w:rPr>
        <w:t>的“</w:t>
      </w:r>
      <w:r w:rsidRPr="00B40AC2">
        <w:rPr>
          <w:rFonts w:hint="eastAsia"/>
          <w:color w:val="000000" w:themeColor="text1"/>
        </w:rPr>
        <w:t>4.2</w:t>
      </w:r>
      <w:r w:rsidRPr="00B40AC2">
        <w:rPr>
          <w:rFonts w:hint="eastAsia"/>
          <w:color w:val="000000" w:themeColor="text1"/>
        </w:rPr>
        <w:t>评价工作分级”的规定，</w:t>
      </w:r>
      <w:r w:rsidRPr="00B40AC2">
        <w:rPr>
          <w:color w:val="000000" w:themeColor="text1"/>
        </w:rPr>
        <w:t>确定本次陆生生态评价的工作等级为三级。再根据《环境影响评价技术导则</w:t>
      </w:r>
      <w:r w:rsidRPr="00B40AC2">
        <w:rPr>
          <w:rFonts w:hint="eastAsia"/>
          <w:color w:val="000000" w:themeColor="text1"/>
        </w:rPr>
        <w:t xml:space="preserve"> </w:t>
      </w:r>
      <w:r w:rsidRPr="00B40AC2">
        <w:rPr>
          <w:color w:val="000000" w:themeColor="text1"/>
        </w:rPr>
        <w:t>生态影响》（</w:t>
      </w:r>
      <w:r w:rsidRPr="00B40AC2">
        <w:rPr>
          <w:color w:val="000000" w:themeColor="text1"/>
        </w:rPr>
        <w:t>HJ19-2011</w:t>
      </w:r>
      <w:r w:rsidRPr="00B40AC2">
        <w:rPr>
          <w:color w:val="000000" w:themeColor="text1"/>
        </w:rPr>
        <w:t>）</w:t>
      </w:r>
      <w:r w:rsidRPr="00B40AC2">
        <w:rPr>
          <w:color w:val="000000" w:themeColor="text1"/>
        </w:rPr>
        <w:t>“</w:t>
      </w:r>
      <w:r w:rsidRPr="00B40AC2">
        <w:rPr>
          <w:color w:val="000000" w:themeColor="text1"/>
        </w:rPr>
        <w:t>在矿山开采可能导致矿区土地利用类型明显改变，评价工作等级应上调一级</w:t>
      </w:r>
      <w:r w:rsidRPr="00B40AC2">
        <w:rPr>
          <w:color w:val="000000" w:themeColor="text1"/>
        </w:rPr>
        <w:t>”</w:t>
      </w:r>
      <w:r w:rsidRPr="00B40AC2">
        <w:rPr>
          <w:color w:val="000000" w:themeColor="text1"/>
        </w:rPr>
        <w:t>，最终确定本次生态评价等级为二级。</w:t>
      </w:r>
    </w:p>
    <w:p w14:paraId="11B1D99D" w14:textId="4E775ABF" w:rsidR="00F47C42" w:rsidRPr="00B40AC2" w:rsidRDefault="00F47C42" w:rsidP="00F31BAC">
      <w:pPr>
        <w:pStyle w:val="4"/>
        <w:spacing w:before="48"/>
        <w:rPr>
          <w:color w:val="000000" w:themeColor="text1"/>
        </w:rPr>
      </w:pPr>
      <w:r w:rsidRPr="00B40AC2">
        <w:rPr>
          <w:color w:val="000000" w:themeColor="text1"/>
        </w:rPr>
        <w:t>大气环境评价等级</w:t>
      </w:r>
    </w:p>
    <w:p w14:paraId="7367279C" w14:textId="77777777" w:rsidR="00F47C42" w:rsidRPr="00B40AC2" w:rsidRDefault="00F47C42" w:rsidP="00F47C42">
      <w:pPr>
        <w:rPr>
          <w:color w:val="000000" w:themeColor="text1"/>
        </w:rPr>
      </w:pPr>
      <w:r w:rsidRPr="00B40AC2">
        <w:rPr>
          <w:color w:val="000000" w:themeColor="text1"/>
        </w:rPr>
        <w:t>根据工程分析，工程采取针对性治理措施后大气污染物排放不明显。根据工程的排污特点、评价地区的环境特征及有关环境标准，按照《环境影响评价技术导则</w:t>
      </w:r>
      <w:r w:rsidRPr="00B40AC2">
        <w:rPr>
          <w:rFonts w:hint="eastAsia"/>
          <w:color w:val="000000" w:themeColor="text1"/>
        </w:rPr>
        <w:t xml:space="preserve"> </w:t>
      </w:r>
      <w:r w:rsidRPr="00B40AC2">
        <w:rPr>
          <w:color w:val="000000" w:themeColor="text1"/>
        </w:rPr>
        <w:t>大气环境》（</w:t>
      </w:r>
      <w:r w:rsidRPr="00B40AC2">
        <w:rPr>
          <w:color w:val="000000" w:themeColor="text1"/>
        </w:rPr>
        <w:t>HJ2.2-2018</w:t>
      </w:r>
      <w:r w:rsidRPr="00B40AC2">
        <w:rPr>
          <w:color w:val="000000" w:themeColor="text1"/>
        </w:rPr>
        <w:t>）中评价工作等级划分方法，确定大气环境影响评价工作等级。</w:t>
      </w:r>
    </w:p>
    <w:p w14:paraId="576779E4" w14:textId="1A74F450" w:rsidR="00F47C42" w:rsidRPr="00B40AC2" w:rsidRDefault="00F47C42" w:rsidP="00F47C42">
      <w:pPr>
        <w:rPr>
          <w:color w:val="000000" w:themeColor="text1"/>
        </w:rPr>
      </w:pPr>
      <w:r w:rsidRPr="00B40AC2">
        <w:rPr>
          <w:color w:val="000000" w:themeColor="text1"/>
        </w:rPr>
        <w:t>根据估算可知，本项目所产生的污染物最大占标率</w:t>
      </w:r>
      <w:r w:rsidRPr="00B40AC2">
        <w:rPr>
          <w:color w:val="000000" w:themeColor="text1"/>
        </w:rPr>
        <w:t>P</w:t>
      </w:r>
      <w:r w:rsidRPr="00B40AC2">
        <w:rPr>
          <w:rFonts w:hint="eastAsia"/>
          <w:color w:val="000000" w:themeColor="text1"/>
        </w:rPr>
        <w:t>小</w:t>
      </w:r>
      <w:r w:rsidRPr="00B40AC2">
        <w:rPr>
          <w:color w:val="000000" w:themeColor="text1"/>
        </w:rPr>
        <w:t>于</w:t>
      </w:r>
      <w:r w:rsidRPr="00B40AC2">
        <w:rPr>
          <w:color w:val="000000" w:themeColor="text1"/>
        </w:rPr>
        <w:t>1%</w:t>
      </w:r>
      <w:r w:rsidRPr="00B40AC2">
        <w:rPr>
          <w:rFonts w:hint="eastAsia"/>
          <w:color w:val="000000" w:themeColor="text1"/>
        </w:rPr>
        <w:t>，</w:t>
      </w:r>
      <w:r w:rsidRPr="00B40AC2">
        <w:rPr>
          <w:color w:val="000000" w:themeColor="text1"/>
        </w:rPr>
        <w:t>等级为</w:t>
      </w:r>
      <w:r w:rsidR="00F45185" w:rsidRPr="00B40AC2">
        <w:rPr>
          <w:rFonts w:hint="eastAsia"/>
          <w:color w:val="000000" w:themeColor="text1"/>
        </w:rPr>
        <w:t>三</w:t>
      </w:r>
      <w:r w:rsidRPr="00B40AC2">
        <w:rPr>
          <w:color w:val="000000" w:themeColor="text1"/>
        </w:rPr>
        <w:t>级。因此，确定本项目大气环境影响评价工作级别为</w:t>
      </w:r>
      <w:r w:rsidR="00F45185" w:rsidRPr="00B40AC2">
        <w:rPr>
          <w:rFonts w:hint="eastAsia"/>
          <w:color w:val="000000" w:themeColor="text1"/>
        </w:rPr>
        <w:t>三</w:t>
      </w:r>
      <w:r w:rsidRPr="00B40AC2">
        <w:rPr>
          <w:color w:val="000000" w:themeColor="text1"/>
        </w:rPr>
        <w:t>级。</w:t>
      </w:r>
    </w:p>
    <w:p w14:paraId="37BC0129" w14:textId="4B1F9D7B" w:rsidR="00F47C42" w:rsidRPr="00B40AC2" w:rsidRDefault="00F47C42" w:rsidP="00F31BAC">
      <w:pPr>
        <w:pStyle w:val="4"/>
        <w:spacing w:before="48"/>
        <w:rPr>
          <w:color w:val="000000" w:themeColor="text1"/>
        </w:rPr>
      </w:pPr>
      <w:r w:rsidRPr="00B40AC2">
        <w:rPr>
          <w:color w:val="000000" w:themeColor="text1"/>
        </w:rPr>
        <w:t>地表水环境评价等级</w:t>
      </w:r>
    </w:p>
    <w:p w14:paraId="428559DC" w14:textId="77777777" w:rsidR="00F47C42" w:rsidRPr="00B40AC2" w:rsidRDefault="00F47C42" w:rsidP="00F47C42">
      <w:pPr>
        <w:rPr>
          <w:color w:val="000000" w:themeColor="text1"/>
        </w:rPr>
      </w:pPr>
      <w:r w:rsidRPr="00B40AC2">
        <w:rPr>
          <w:color w:val="000000" w:themeColor="text1"/>
        </w:rPr>
        <w:t>本项目产生废水主要为矿井涌水</w:t>
      </w:r>
      <w:r w:rsidRPr="00B40AC2">
        <w:rPr>
          <w:rFonts w:hint="eastAsia"/>
          <w:color w:val="000000" w:themeColor="text1"/>
        </w:rPr>
        <w:t>、空压机循环冷却水及少量的</w:t>
      </w:r>
      <w:r w:rsidRPr="00B40AC2">
        <w:rPr>
          <w:color w:val="000000" w:themeColor="text1"/>
        </w:rPr>
        <w:t>生活污水。</w:t>
      </w:r>
      <w:r w:rsidRPr="00B40AC2">
        <w:rPr>
          <w:rFonts w:hint="eastAsia"/>
          <w:color w:val="000000" w:themeColor="text1"/>
        </w:rPr>
        <w:t>本环评提出，本项目废水采取“清污分流”，矿井涌水不与其他废水混合，产生后经沉淀池收集处理，再经废水处理设施处理后，部分回用于采矿作业，剩余部分达标排入桥河沟；空压机循环冷却水循环使用不外排；生活污水经污水处理设施处理后回用于厂区绿化或洒水降尘，不外排。</w:t>
      </w:r>
      <w:r w:rsidRPr="00B40AC2">
        <w:rPr>
          <w:color w:val="000000" w:themeColor="text1"/>
        </w:rPr>
        <w:t>地表水水质要求为</w:t>
      </w:r>
      <w:r w:rsidRPr="00B40AC2">
        <w:rPr>
          <w:color w:val="000000" w:themeColor="text1"/>
        </w:rPr>
        <w:t>Ⅲ</w:t>
      </w:r>
      <w:r w:rsidRPr="00B40AC2">
        <w:rPr>
          <w:color w:val="000000" w:themeColor="text1"/>
        </w:rPr>
        <w:t>类，主要功能为发电、泄洪、灌溉。</w:t>
      </w:r>
    </w:p>
    <w:p w14:paraId="10D53034" w14:textId="77777777" w:rsidR="00F47C42" w:rsidRPr="00B40AC2" w:rsidRDefault="00F47C42" w:rsidP="00F47C42">
      <w:pPr>
        <w:rPr>
          <w:color w:val="000000" w:themeColor="text1"/>
        </w:rPr>
      </w:pPr>
      <w:r w:rsidRPr="00B40AC2">
        <w:rPr>
          <w:color w:val="000000" w:themeColor="text1"/>
        </w:rPr>
        <w:t>根据《环境影响评价技术导则</w:t>
      </w:r>
      <w:r w:rsidRPr="00B40AC2">
        <w:rPr>
          <w:rFonts w:hint="eastAsia"/>
          <w:color w:val="000000" w:themeColor="text1"/>
        </w:rPr>
        <w:t xml:space="preserve"> </w:t>
      </w:r>
      <w:r w:rsidRPr="00B40AC2">
        <w:rPr>
          <w:color w:val="000000" w:themeColor="text1"/>
        </w:rPr>
        <w:t>地表水环境》（</w:t>
      </w:r>
      <w:r w:rsidRPr="00B40AC2">
        <w:rPr>
          <w:color w:val="000000" w:themeColor="text1"/>
        </w:rPr>
        <w:t>HJ2.3-2018</w:t>
      </w:r>
      <w:r w:rsidRPr="00B40AC2">
        <w:rPr>
          <w:color w:val="000000" w:themeColor="text1"/>
        </w:rPr>
        <w:t>）评价工作等级判定表，确定本次环评</w:t>
      </w:r>
      <w:r w:rsidRPr="00B40AC2">
        <w:rPr>
          <w:rFonts w:hint="eastAsia"/>
          <w:b/>
          <w:bCs/>
          <w:color w:val="000000" w:themeColor="text1"/>
        </w:rPr>
        <w:t>地表水</w:t>
      </w:r>
      <w:r w:rsidRPr="00B40AC2">
        <w:rPr>
          <w:b/>
          <w:bCs/>
          <w:color w:val="000000" w:themeColor="text1"/>
        </w:rPr>
        <w:t>工作等级为三级</w:t>
      </w:r>
      <w:r w:rsidRPr="00B40AC2">
        <w:rPr>
          <w:rFonts w:hint="eastAsia"/>
          <w:b/>
          <w:bCs/>
          <w:color w:val="000000" w:themeColor="text1"/>
        </w:rPr>
        <w:t>A</w:t>
      </w:r>
      <w:r w:rsidRPr="00B40AC2">
        <w:rPr>
          <w:color w:val="000000" w:themeColor="text1"/>
        </w:rPr>
        <w:t>。</w:t>
      </w:r>
    </w:p>
    <w:p w14:paraId="5DA70837" w14:textId="77777777" w:rsidR="00F47C42" w:rsidRPr="00B40AC2" w:rsidRDefault="00F47C42" w:rsidP="00F47C42">
      <w:pPr>
        <w:rPr>
          <w:color w:val="000000" w:themeColor="text1"/>
        </w:rPr>
      </w:pPr>
      <w:r w:rsidRPr="00B40AC2">
        <w:rPr>
          <w:color w:val="000000" w:themeColor="text1"/>
        </w:rPr>
        <w:t>地表水环境影响评价工作等级判定见</w:t>
      </w:r>
      <w:r w:rsidRPr="00B40AC2">
        <w:rPr>
          <w:rFonts w:hint="eastAsia"/>
          <w:color w:val="000000" w:themeColor="text1"/>
        </w:rPr>
        <w:t>下表</w:t>
      </w:r>
      <w:r w:rsidRPr="00B40AC2">
        <w:rPr>
          <w:color w:val="000000" w:themeColor="text1"/>
        </w:rPr>
        <w:t>：</w:t>
      </w:r>
    </w:p>
    <w:p w14:paraId="6BF31133" w14:textId="28B652A9"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地表水环境影响评价工作等级判定表</w:t>
      </w:r>
    </w:p>
    <w:tbl>
      <w:tblPr>
        <w:tblStyle w:val="1f8"/>
        <w:tblW w:w="5000" w:type="pct"/>
        <w:tblLook w:val="04A0" w:firstRow="1" w:lastRow="0" w:firstColumn="1" w:lastColumn="0" w:noHBand="0" w:noVBand="1"/>
      </w:tblPr>
      <w:tblGrid>
        <w:gridCol w:w="3096"/>
        <w:gridCol w:w="3096"/>
        <w:gridCol w:w="3094"/>
      </w:tblGrid>
      <w:tr w:rsidR="00B40AC2" w:rsidRPr="00B40AC2" w14:paraId="790CB97B" w14:textId="77777777" w:rsidTr="00FF5712">
        <w:trPr>
          <w:cnfStyle w:val="100000000000" w:firstRow="1" w:lastRow="0" w:firstColumn="0" w:lastColumn="0" w:oddVBand="0" w:evenVBand="0" w:oddHBand="0" w:evenHBand="0" w:firstRowFirstColumn="0" w:firstRowLastColumn="0" w:lastRowFirstColumn="0" w:lastRowLastColumn="0"/>
        </w:trPr>
        <w:tc>
          <w:tcPr>
            <w:tcW w:w="1667" w:type="pct"/>
            <w:vMerge w:val="restart"/>
          </w:tcPr>
          <w:p w14:paraId="66E7CEF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评价等级</w:t>
            </w:r>
          </w:p>
        </w:tc>
        <w:tc>
          <w:tcPr>
            <w:tcW w:w="3333" w:type="pct"/>
            <w:gridSpan w:val="2"/>
          </w:tcPr>
          <w:p w14:paraId="65FB698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判定依据</w:t>
            </w:r>
          </w:p>
        </w:tc>
      </w:tr>
      <w:tr w:rsidR="00B40AC2" w:rsidRPr="00B40AC2" w14:paraId="33A552FF" w14:textId="77777777" w:rsidTr="00DC5CCE">
        <w:tc>
          <w:tcPr>
            <w:tcW w:w="1667" w:type="pct"/>
            <w:vMerge/>
            <w:shd w:val="clear" w:color="auto" w:fill="D9D9D9" w:themeFill="background1" w:themeFillShade="D9"/>
          </w:tcPr>
          <w:p w14:paraId="7834A887" w14:textId="77777777" w:rsidR="00F47C42" w:rsidRPr="00B40AC2" w:rsidRDefault="00F47C42" w:rsidP="00FF5712">
            <w:pPr>
              <w:spacing w:line="240" w:lineRule="auto"/>
              <w:ind w:firstLineChars="0" w:firstLine="0"/>
              <w:jc w:val="center"/>
              <w:rPr>
                <w:rStyle w:val="afff0"/>
                <w:b/>
                <w:color w:val="000000" w:themeColor="text1"/>
              </w:rPr>
            </w:pPr>
          </w:p>
        </w:tc>
        <w:tc>
          <w:tcPr>
            <w:tcW w:w="1667" w:type="pct"/>
            <w:shd w:val="clear" w:color="auto" w:fill="D9D9D9" w:themeFill="background1" w:themeFillShade="D9"/>
          </w:tcPr>
          <w:p w14:paraId="17324532" w14:textId="77777777" w:rsidR="00F47C42" w:rsidRPr="00B40AC2" w:rsidRDefault="00F47C42" w:rsidP="00FF5712">
            <w:pPr>
              <w:spacing w:line="240" w:lineRule="auto"/>
              <w:ind w:firstLineChars="0" w:firstLine="0"/>
              <w:jc w:val="center"/>
              <w:rPr>
                <w:rStyle w:val="afff0"/>
                <w:b/>
                <w:color w:val="000000" w:themeColor="text1"/>
              </w:rPr>
            </w:pPr>
            <w:r w:rsidRPr="00B40AC2">
              <w:rPr>
                <w:rStyle w:val="afff0"/>
                <w:b/>
                <w:color w:val="000000" w:themeColor="text1"/>
              </w:rPr>
              <w:t>排放方式</w:t>
            </w:r>
          </w:p>
        </w:tc>
        <w:tc>
          <w:tcPr>
            <w:tcW w:w="1666" w:type="pct"/>
            <w:shd w:val="clear" w:color="auto" w:fill="D9D9D9" w:themeFill="background1" w:themeFillShade="D9"/>
          </w:tcPr>
          <w:p w14:paraId="7E955644" w14:textId="77777777" w:rsidR="00F47C42" w:rsidRPr="00B40AC2" w:rsidRDefault="00F47C42" w:rsidP="00FF5712">
            <w:pPr>
              <w:spacing w:line="240" w:lineRule="auto"/>
              <w:ind w:firstLineChars="0" w:firstLine="0"/>
              <w:jc w:val="center"/>
              <w:rPr>
                <w:rStyle w:val="afff0"/>
                <w:b/>
                <w:color w:val="000000" w:themeColor="text1"/>
                <w:lang w:eastAsia="zh-CN"/>
              </w:rPr>
            </w:pPr>
            <w:r w:rsidRPr="00B40AC2">
              <w:rPr>
                <w:rStyle w:val="afff0"/>
                <w:b/>
                <w:color w:val="000000" w:themeColor="text1"/>
                <w:lang w:eastAsia="zh-CN"/>
              </w:rPr>
              <w:t>废水排放量</w:t>
            </w:r>
            <w:r w:rsidRPr="00B40AC2">
              <w:rPr>
                <w:rStyle w:val="afff0"/>
                <w:b/>
                <w:color w:val="000000" w:themeColor="text1"/>
                <w:lang w:eastAsia="zh-CN"/>
              </w:rPr>
              <w:t>Q/</w:t>
            </w:r>
            <w:r w:rsidRPr="00B40AC2">
              <w:rPr>
                <w:rStyle w:val="afff0"/>
                <w:b/>
                <w:color w:val="000000" w:themeColor="text1"/>
                <w:lang w:eastAsia="zh-CN"/>
              </w:rPr>
              <w:t>（</w:t>
            </w:r>
            <w:r w:rsidRPr="00B40AC2">
              <w:rPr>
                <w:rStyle w:val="afff0"/>
                <w:b/>
                <w:color w:val="000000" w:themeColor="text1"/>
                <w:lang w:eastAsia="zh-CN"/>
              </w:rPr>
              <w:t>m3/d</w:t>
            </w:r>
            <w:r w:rsidRPr="00B40AC2">
              <w:rPr>
                <w:rStyle w:val="afff0"/>
                <w:b/>
                <w:color w:val="000000" w:themeColor="text1"/>
                <w:lang w:eastAsia="zh-CN"/>
              </w:rPr>
              <w:t>）；</w:t>
            </w:r>
          </w:p>
          <w:p w14:paraId="421B7D5E" w14:textId="77777777" w:rsidR="00F47C42" w:rsidRPr="00B40AC2" w:rsidRDefault="00F47C42" w:rsidP="00FF5712">
            <w:pPr>
              <w:spacing w:line="240" w:lineRule="auto"/>
              <w:ind w:firstLineChars="0" w:firstLine="0"/>
              <w:jc w:val="center"/>
              <w:rPr>
                <w:rStyle w:val="afff0"/>
                <w:b/>
                <w:color w:val="000000" w:themeColor="text1"/>
                <w:lang w:eastAsia="zh-CN"/>
              </w:rPr>
            </w:pPr>
            <w:r w:rsidRPr="00B40AC2">
              <w:rPr>
                <w:rStyle w:val="afff0"/>
                <w:b/>
                <w:color w:val="000000" w:themeColor="text1"/>
                <w:lang w:eastAsia="zh-CN"/>
              </w:rPr>
              <w:lastRenderedPageBreak/>
              <w:t>水污染物当量数</w:t>
            </w:r>
            <w:r w:rsidRPr="00B40AC2">
              <w:rPr>
                <w:rStyle w:val="afff0"/>
                <w:b/>
                <w:color w:val="000000" w:themeColor="text1"/>
                <w:lang w:eastAsia="zh-CN"/>
              </w:rPr>
              <w:t>W/</w:t>
            </w:r>
            <w:r w:rsidRPr="00B40AC2">
              <w:rPr>
                <w:rStyle w:val="afff0"/>
                <w:b/>
                <w:color w:val="000000" w:themeColor="text1"/>
                <w:lang w:eastAsia="zh-CN"/>
              </w:rPr>
              <w:t>（无量纲）</w:t>
            </w:r>
          </w:p>
        </w:tc>
      </w:tr>
      <w:tr w:rsidR="00B40AC2" w:rsidRPr="00B40AC2" w14:paraId="14FC72BB" w14:textId="77777777" w:rsidTr="00FF5712">
        <w:tc>
          <w:tcPr>
            <w:tcW w:w="1667" w:type="pct"/>
          </w:tcPr>
          <w:p w14:paraId="686DBDE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lastRenderedPageBreak/>
              <w:t>一级</w:t>
            </w:r>
          </w:p>
        </w:tc>
        <w:tc>
          <w:tcPr>
            <w:tcW w:w="1667" w:type="pct"/>
          </w:tcPr>
          <w:p w14:paraId="551C1D4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直接排放</w:t>
            </w:r>
          </w:p>
        </w:tc>
        <w:tc>
          <w:tcPr>
            <w:tcW w:w="1666" w:type="pct"/>
          </w:tcPr>
          <w:p w14:paraId="329B905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Q≥20000</w:t>
            </w:r>
            <w:r w:rsidRPr="00B40AC2">
              <w:rPr>
                <w:rStyle w:val="afff0"/>
                <w:color w:val="000000" w:themeColor="text1"/>
              </w:rPr>
              <w:t>或</w:t>
            </w:r>
            <w:r w:rsidRPr="00B40AC2">
              <w:rPr>
                <w:rStyle w:val="afff0"/>
                <w:color w:val="000000" w:themeColor="text1"/>
              </w:rPr>
              <w:t>W≥600000</w:t>
            </w:r>
          </w:p>
        </w:tc>
      </w:tr>
      <w:tr w:rsidR="00B40AC2" w:rsidRPr="00B40AC2" w14:paraId="620A63B6" w14:textId="77777777" w:rsidTr="00FF5712">
        <w:tc>
          <w:tcPr>
            <w:tcW w:w="1667" w:type="pct"/>
          </w:tcPr>
          <w:p w14:paraId="33CA3AB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1667" w:type="pct"/>
          </w:tcPr>
          <w:p w14:paraId="703B3C9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直接排放</w:t>
            </w:r>
          </w:p>
        </w:tc>
        <w:tc>
          <w:tcPr>
            <w:tcW w:w="1666" w:type="pct"/>
          </w:tcPr>
          <w:p w14:paraId="2B90835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其他</w:t>
            </w:r>
          </w:p>
        </w:tc>
      </w:tr>
      <w:tr w:rsidR="00B40AC2" w:rsidRPr="00B40AC2" w14:paraId="2FFD8F1B" w14:textId="77777777" w:rsidTr="00DC5CCE">
        <w:tc>
          <w:tcPr>
            <w:tcW w:w="1667" w:type="pct"/>
            <w:shd w:val="clear" w:color="auto" w:fill="F2F2F2" w:themeFill="background1" w:themeFillShade="F2"/>
          </w:tcPr>
          <w:p w14:paraId="43A01A2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r w:rsidRPr="00B40AC2">
              <w:rPr>
                <w:rStyle w:val="afff0"/>
                <w:color w:val="000000" w:themeColor="text1"/>
              </w:rPr>
              <w:t>A</w:t>
            </w:r>
          </w:p>
        </w:tc>
        <w:tc>
          <w:tcPr>
            <w:tcW w:w="1667" w:type="pct"/>
            <w:shd w:val="clear" w:color="auto" w:fill="F2F2F2" w:themeFill="background1" w:themeFillShade="F2"/>
          </w:tcPr>
          <w:p w14:paraId="7019211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直接排放</w:t>
            </w:r>
          </w:p>
        </w:tc>
        <w:tc>
          <w:tcPr>
            <w:tcW w:w="1666" w:type="pct"/>
            <w:shd w:val="clear" w:color="auto" w:fill="F2F2F2" w:themeFill="background1" w:themeFillShade="F2"/>
          </w:tcPr>
          <w:p w14:paraId="0F183D8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Q&lt;200</w:t>
            </w:r>
            <w:r w:rsidRPr="00B40AC2">
              <w:rPr>
                <w:rStyle w:val="afff0"/>
                <w:color w:val="000000" w:themeColor="text1"/>
              </w:rPr>
              <w:t>或</w:t>
            </w:r>
            <w:r w:rsidRPr="00B40AC2">
              <w:rPr>
                <w:rStyle w:val="afff0"/>
                <w:color w:val="000000" w:themeColor="text1"/>
              </w:rPr>
              <w:t>W&lt;6000</w:t>
            </w:r>
          </w:p>
        </w:tc>
      </w:tr>
      <w:tr w:rsidR="00B40AC2" w:rsidRPr="00B40AC2" w14:paraId="2049B634" w14:textId="77777777" w:rsidTr="00FF5712">
        <w:tc>
          <w:tcPr>
            <w:tcW w:w="1667" w:type="pct"/>
          </w:tcPr>
          <w:p w14:paraId="2D67CC9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r w:rsidRPr="00B40AC2">
              <w:rPr>
                <w:rStyle w:val="afff0"/>
                <w:color w:val="000000" w:themeColor="text1"/>
              </w:rPr>
              <w:t>B</w:t>
            </w:r>
          </w:p>
        </w:tc>
        <w:tc>
          <w:tcPr>
            <w:tcW w:w="1667" w:type="pct"/>
          </w:tcPr>
          <w:p w14:paraId="02205EC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间接排放</w:t>
            </w:r>
          </w:p>
        </w:tc>
        <w:tc>
          <w:tcPr>
            <w:tcW w:w="1666" w:type="pct"/>
          </w:tcPr>
          <w:p w14:paraId="2EE19CD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bl>
    <w:p w14:paraId="46DF9CD1" w14:textId="3C8720EE" w:rsidR="00F47C42" w:rsidRPr="00B40AC2" w:rsidRDefault="00F47C42" w:rsidP="00F31BAC">
      <w:pPr>
        <w:pStyle w:val="4"/>
        <w:spacing w:before="48"/>
        <w:rPr>
          <w:color w:val="000000" w:themeColor="text1"/>
        </w:rPr>
      </w:pPr>
      <w:r w:rsidRPr="00B40AC2">
        <w:rPr>
          <w:color w:val="000000" w:themeColor="text1"/>
        </w:rPr>
        <w:t>地下水环境评价等级</w:t>
      </w:r>
    </w:p>
    <w:p w14:paraId="0B8FD30C" w14:textId="77777777" w:rsidR="00F47C42" w:rsidRPr="00B40AC2" w:rsidRDefault="00F47C42" w:rsidP="00F47C42">
      <w:pPr>
        <w:rPr>
          <w:color w:val="000000" w:themeColor="text1"/>
        </w:rPr>
      </w:pPr>
      <w:r w:rsidRPr="00B40AC2">
        <w:rPr>
          <w:color w:val="000000" w:themeColor="text1"/>
        </w:rPr>
        <w:t>地下水环境影响评级等级的划分应依据建设项目行业分类和地下水环境敏感程度分级进行判定。</w:t>
      </w:r>
    </w:p>
    <w:p w14:paraId="27A03406" w14:textId="628E6FA1" w:rsidR="00F47C42" w:rsidRPr="00B40AC2" w:rsidRDefault="00F47C42" w:rsidP="00F47C42">
      <w:pPr>
        <w:rPr>
          <w:color w:val="000000" w:themeColor="text1"/>
        </w:rPr>
      </w:pPr>
      <w:r w:rsidRPr="00B40AC2">
        <w:rPr>
          <w:color w:val="000000" w:themeColor="text1"/>
        </w:rPr>
        <w:t>具体见表</w:t>
      </w:r>
      <w:r w:rsidRPr="00B40AC2">
        <w:rPr>
          <w:color w:val="000000" w:themeColor="text1"/>
        </w:rPr>
        <w:t>1</w:t>
      </w:r>
      <w:r w:rsidRPr="00B40AC2">
        <w:rPr>
          <w:rFonts w:hint="eastAsia"/>
          <w:color w:val="000000" w:themeColor="text1"/>
        </w:rPr>
        <w:t>.</w:t>
      </w:r>
      <w:r w:rsidR="00DC5CCE" w:rsidRPr="00B40AC2">
        <w:rPr>
          <w:color w:val="000000" w:themeColor="text1"/>
        </w:rPr>
        <w:t>6</w:t>
      </w:r>
      <w:r w:rsidRPr="00B40AC2">
        <w:rPr>
          <w:rFonts w:hint="eastAsia"/>
          <w:color w:val="000000" w:themeColor="text1"/>
        </w:rPr>
        <w:t>-3</w:t>
      </w:r>
      <w:r w:rsidRPr="00B40AC2">
        <w:rPr>
          <w:color w:val="000000" w:themeColor="text1"/>
        </w:rPr>
        <w:t>和表</w:t>
      </w:r>
      <w:r w:rsidRPr="00B40AC2">
        <w:rPr>
          <w:color w:val="000000" w:themeColor="text1"/>
        </w:rPr>
        <w:t>1</w:t>
      </w:r>
      <w:r w:rsidRPr="00B40AC2">
        <w:rPr>
          <w:rFonts w:hint="eastAsia"/>
          <w:color w:val="000000" w:themeColor="text1"/>
        </w:rPr>
        <w:t>.</w:t>
      </w:r>
      <w:r w:rsidR="00DC5CCE" w:rsidRPr="00B40AC2">
        <w:rPr>
          <w:color w:val="000000" w:themeColor="text1"/>
        </w:rPr>
        <w:t>6</w:t>
      </w:r>
      <w:r w:rsidRPr="00B40AC2">
        <w:rPr>
          <w:rFonts w:hint="eastAsia"/>
          <w:color w:val="000000" w:themeColor="text1"/>
        </w:rPr>
        <w:t>-4</w:t>
      </w:r>
      <w:r w:rsidRPr="00B40AC2">
        <w:rPr>
          <w:color w:val="000000" w:themeColor="text1"/>
        </w:rPr>
        <w:t>：</w:t>
      </w:r>
    </w:p>
    <w:p w14:paraId="47F89AA7" w14:textId="53231CEB"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地下水环境敏感程度分级表</w:t>
      </w:r>
    </w:p>
    <w:tbl>
      <w:tblPr>
        <w:tblStyle w:val="1f8"/>
        <w:tblW w:w="9174" w:type="dxa"/>
        <w:tblLayout w:type="fixed"/>
        <w:tblLook w:val="04A0" w:firstRow="1" w:lastRow="0" w:firstColumn="1" w:lastColumn="0" w:noHBand="0" w:noVBand="1"/>
      </w:tblPr>
      <w:tblGrid>
        <w:gridCol w:w="1526"/>
        <w:gridCol w:w="5670"/>
        <w:gridCol w:w="1978"/>
      </w:tblGrid>
      <w:tr w:rsidR="00B40AC2" w:rsidRPr="00B40AC2" w14:paraId="2AE710A8" w14:textId="77777777" w:rsidTr="00FF5712">
        <w:trPr>
          <w:cnfStyle w:val="100000000000" w:firstRow="1" w:lastRow="0" w:firstColumn="0" w:lastColumn="0" w:oddVBand="0" w:evenVBand="0" w:oddHBand="0" w:evenHBand="0" w:firstRowFirstColumn="0" w:firstRowLastColumn="0" w:lastRowFirstColumn="0" w:lastRowLastColumn="0"/>
          <w:trHeight w:val="139"/>
        </w:trPr>
        <w:tc>
          <w:tcPr>
            <w:tcW w:w="1526" w:type="dxa"/>
          </w:tcPr>
          <w:p w14:paraId="2751D5A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分级</w:t>
            </w:r>
          </w:p>
        </w:tc>
        <w:tc>
          <w:tcPr>
            <w:tcW w:w="5670" w:type="dxa"/>
          </w:tcPr>
          <w:p w14:paraId="097E5178"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项目场地的地下水环境敏感特征</w:t>
            </w:r>
          </w:p>
        </w:tc>
        <w:tc>
          <w:tcPr>
            <w:tcW w:w="1978" w:type="dxa"/>
          </w:tcPr>
          <w:p w14:paraId="4E082E5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本项目</w:t>
            </w:r>
          </w:p>
        </w:tc>
      </w:tr>
      <w:tr w:rsidR="00B40AC2" w:rsidRPr="00B40AC2" w14:paraId="372EEED7" w14:textId="77777777" w:rsidTr="00FF5712">
        <w:tc>
          <w:tcPr>
            <w:tcW w:w="1526" w:type="dxa"/>
          </w:tcPr>
          <w:p w14:paraId="7D76CE5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敏感</w:t>
            </w:r>
          </w:p>
        </w:tc>
        <w:tc>
          <w:tcPr>
            <w:tcW w:w="5670" w:type="dxa"/>
          </w:tcPr>
          <w:p w14:paraId="51D6496D"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集中式饮用水源地（包括已建成的在用、备用、应急水源地，在建和规划的水源地）准保护区；除集中式饮用水源地以外的国家或地方政府设定的与地下水环境相关的其它保护区，如热水、矿泉水、温泉等特殊地下水资源保护区。</w:t>
            </w:r>
          </w:p>
        </w:tc>
        <w:tc>
          <w:tcPr>
            <w:tcW w:w="1978" w:type="dxa"/>
            <w:vMerge w:val="restart"/>
          </w:tcPr>
          <w:p w14:paraId="24CBBD6E"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根据现场调查，本项目评价区</w:t>
            </w:r>
            <w:r w:rsidRPr="00B40AC2">
              <w:rPr>
                <w:rStyle w:val="afff0"/>
                <w:rFonts w:hint="eastAsia"/>
                <w:color w:val="000000" w:themeColor="text1"/>
                <w:lang w:eastAsia="zh-CN"/>
              </w:rPr>
              <w:t>有分散农户，存在分散式饮用水水源，因此</w:t>
            </w:r>
            <w:r w:rsidRPr="00B40AC2">
              <w:rPr>
                <w:rStyle w:val="afff0"/>
                <w:color w:val="000000" w:themeColor="text1"/>
                <w:lang w:eastAsia="zh-CN"/>
              </w:rPr>
              <w:t>本项目地下水环境敏感程度为</w:t>
            </w:r>
            <w:r w:rsidRPr="00B40AC2">
              <w:rPr>
                <w:rStyle w:val="afff0"/>
                <w:color w:val="000000" w:themeColor="text1"/>
                <w:lang w:eastAsia="zh-CN"/>
              </w:rPr>
              <w:t>“</w:t>
            </w:r>
            <w:r w:rsidRPr="00B40AC2">
              <w:rPr>
                <w:rStyle w:val="afff0"/>
                <w:rFonts w:hint="eastAsia"/>
                <w:color w:val="000000" w:themeColor="text1"/>
                <w:lang w:eastAsia="zh-CN"/>
              </w:rPr>
              <w:t>较</w:t>
            </w:r>
            <w:r w:rsidRPr="00B40AC2">
              <w:rPr>
                <w:rStyle w:val="afff0"/>
                <w:color w:val="000000" w:themeColor="text1"/>
                <w:lang w:eastAsia="zh-CN"/>
              </w:rPr>
              <w:t>敏感</w:t>
            </w:r>
            <w:r w:rsidRPr="00B40AC2">
              <w:rPr>
                <w:rStyle w:val="afff0"/>
                <w:color w:val="000000" w:themeColor="text1"/>
                <w:lang w:eastAsia="zh-CN"/>
              </w:rPr>
              <w:t>”</w:t>
            </w:r>
            <w:r w:rsidRPr="00B40AC2">
              <w:rPr>
                <w:rStyle w:val="afff0"/>
                <w:color w:val="000000" w:themeColor="text1"/>
                <w:lang w:eastAsia="zh-CN"/>
              </w:rPr>
              <w:t>。</w:t>
            </w:r>
          </w:p>
        </w:tc>
      </w:tr>
      <w:tr w:rsidR="00B40AC2" w:rsidRPr="00B40AC2" w14:paraId="0A839D78" w14:textId="77777777" w:rsidTr="00FF5712">
        <w:tc>
          <w:tcPr>
            <w:tcW w:w="1526" w:type="dxa"/>
          </w:tcPr>
          <w:p w14:paraId="1E8D8BB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较敏感</w:t>
            </w:r>
          </w:p>
        </w:tc>
        <w:tc>
          <w:tcPr>
            <w:tcW w:w="5670" w:type="dxa"/>
          </w:tcPr>
          <w:p w14:paraId="3734DA1F"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集中式饮用水源地（包括已建成的在用、备用、应急水源地，在建和规划的水源地）准保护区以外的补给径流区；特殊地下水资源（如矿泉水、温泉等）保护区以外的分布区以及分散居民饮用水源等其它未列入上述敏感分级的环境敏感区</w:t>
            </w:r>
          </w:p>
        </w:tc>
        <w:tc>
          <w:tcPr>
            <w:tcW w:w="1978" w:type="dxa"/>
            <w:vMerge/>
          </w:tcPr>
          <w:p w14:paraId="01A0A26B" w14:textId="77777777" w:rsidR="00F47C42" w:rsidRPr="00B40AC2" w:rsidRDefault="00F47C42" w:rsidP="00FF5712">
            <w:pPr>
              <w:spacing w:line="240" w:lineRule="auto"/>
              <w:ind w:firstLineChars="0" w:firstLine="0"/>
              <w:jc w:val="center"/>
              <w:rPr>
                <w:rStyle w:val="afff0"/>
                <w:color w:val="000000" w:themeColor="text1"/>
                <w:lang w:eastAsia="zh-CN"/>
              </w:rPr>
            </w:pPr>
          </w:p>
        </w:tc>
      </w:tr>
      <w:tr w:rsidR="00B40AC2" w:rsidRPr="00B40AC2" w14:paraId="0BC9B691" w14:textId="77777777" w:rsidTr="00FF5712">
        <w:tc>
          <w:tcPr>
            <w:tcW w:w="1526" w:type="dxa"/>
          </w:tcPr>
          <w:p w14:paraId="763CB9B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不敏感（</w:t>
            </w:r>
            <w:r w:rsidRPr="00B40AC2">
              <w:rPr>
                <w:rStyle w:val="afff0"/>
                <w:color w:val="000000" w:themeColor="text1"/>
              </w:rPr>
              <w:t>√</w:t>
            </w:r>
            <w:r w:rsidRPr="00B40AC2">
              <w:rPr>
                <w:rStyle w:val="afff0"/>
                <w:color w:val="000000" w:themeColor="text1"/>
              </w:rPr>
              <w:t>）</w:t>
            </w:r>
          </w:p>
        </w:tc>
        <w:tc>
          <w:tcPr>
            <w:tcW w:w="5670" w:type="dxa"/>
          </w:tcPr>
          <w:p w14:paraId="12ADA4DF"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上述地区之外的其它地区</w:t>
            </w:r>
          </w:p>
        </w:tc>
        <w:tc>
          <w:tcPr>
            <w:tcW w:w="1978" w:type="dxa"/>
            <w:vMerge/>
          </w:tcPr>
          <w:p w14:paraId="2A9AB2CA" w14:textId="77777777" w:rsidR="00F47C42" w:rsidRPr="00B40AC2" w:rsidRDefault="00F47C42" w:rsidP="00FF5712">
            <w:pPr>
              <w:spacing w:line="240" w:lineRule="auto"/>
              <w:ind w:firstLineChars="0" w:firstLine="0"/>
              <w:jc w:val="center"/>
              <w:rPr>
                <w:rStyle w:val="afff0"/>
                <w:color w:val="000000" w:themeColor="text1"/>
                <w:lang w:eastAsia="zh-CN"/>
              </w:rPr>
            </w:pPr>
          </w:p>
        </w:tc>
      </w:tr>
    </w:tbl>
    <w:p w14:paraId="5206376A" w14:textId="77777777" w:rsidR="00F31BAC" w:rsidRPr="00B40AC2" w:rsidRDefault="00F31BAC" w:rsidP="00F31BAC">
      <w:pPr>
        <w:pStyle w:val="a8"/>
        <w:rPr>
          <w:color w:val="000000" w:themeColor="text1"/>
        </w:rPr>
      </w:pPr>
    </w:p>
    <w:p w14:paraId="546DA195" w14:textId="5774B118"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项目评价工作等级分级表</w:t>
      </w:r>
    </w:p>
    <w:tbl>
      <w:tblPr>
        <w:tblStyle w:val="1f8"/>
        <w:tblW w:w="9174" w:type="dxa"/>
        <w:tblLayout w:type="fixed"/>
        <w:tblLook w:val="04A0" w:firstRow="1" w:lastRow="0" w:firstColumn="1" w:lastColumn="0" w:noHBand="0" w:noVBand="1"/>
      </w:tblPr>
      <w:tblGrid>
        <w:gridCol w:w="2146"/>
        <w:gridCol w:w="1110"/>
        <w:gridCol w:w="1134"/>
        <w:gridCol w:w="1275"/>
        <w:gridCol w:w="3509"/>
      </w:tblGrid>
      <w:tr w:rsidR="00B40AC2" w:rsidRPr="00B40AC2" w14:paraId="432FE59D" w14:textId="77777777" w:rsidTr="00801C41">
        <w:trPr>
          <w:cnfStyle w:val="100000000000" w:firstRow="1" w:lastRow="0" w:firstColumn="0" w:lastColumn="0" w:oddVBand="0" w:evenVBand="0" w:oddHBand="0" w:evenHBand="0" w:firstRowFirstColumn="0" w:firstRowLastColumn="0" w:lastRowFirstColumn="0" w:lastRowLastColumn="0"/>
          <w:trHeight w:val="20"/>
        </w:trPr>
        <w:tc>
          <w:tcPr>
            <w:tcW w:w="2146" w:type="dxa"/>
          </w:tcPr>
          <w:p w14:paraId="0CDCA0DB"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项目类别</w:t>
            </w:r>
          </w:p>
          <w:p w14:paraId="0713AF3A"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环境敏感程度</w:t>
            </w:r>
          </w:p>
        </w:tc>
        <w:tc>
          <w:tcPr>
            <w:tcW w:w="1110" w:type="dxa"/>
          </w:tcPr>
          <w:p w14:paraId="19360A5B" w14:textId="111BB226"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Ⅰ</w:t>
            </w:r>
            <w:r w:rsidRPr="00B40AC2">
              <w:rPr>
                <w:rStyle w:val="afff0"/>
                <w:color w:val="000000" w:themeColor="text1"/>
              </w:rPr>
              <w:t>类项目</w:t>
            </w:r>
            <w:r w:rsidR="00801C41" w:rsidRPr="00B40AC2">
              <w:rPr>
                <w:rStyle w:val="afff0"/>
                <w:color w:val="000000" w:themeColor="text1"/>
              </w:rPr>
              <w:t>（</w:t>
            </w:r>
            <w:r w:rsidR="00801C41" w:rsidRPr="00B40AC2">
              <w:rPr>
                <w:rStyle w:val="afff0"/>
                <w:color w:val="000000" w:themeColor="text1"/>
              </w:rPr>
              <w:t>√</w:t>
            </w:r>
            <w:r w:rsidR="00801C41" w:rsidRPr="00B40AC2">
              <w:rPr>
                <w:rStyle w:val="afff0"/>
                <w:color w:val="000000" w:themeColor="text1"/>
              </w:rPr>
              <w:t>）</w:t>
            </w:r>
          </w:p>
        </w:tc>
        <w:tc>
          <w:tcPr>
            <w:tcW w:w="1134" w:type="dxa"/>
          </w:tcPr>
          <w:p w14:paraId="4938071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Ⅱ</w:t>
            </w:r>
            <w:r w:rsidRPr="00B40AC2">
              <w:rPr>
                <w:rStyle w:val="afff0"/>
                <w:color w:val="000000" w:themeColor="text1"/>
              </w:rPr>
              <w:t>类项目</w:t>
            </w:r>
          </w:p>
        </w:tc>
        <w:tc>
          <w:tcPr>
            <w:tcW w:w="1275" w:type="dxa"/>
          </w:tcPr>
          <w:p w14:paraId="0574185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Ⅲ</w:t>
            </w:r>
            <w:r w:rsidRPr="00B40AC2">
              <w:rPr>
                <w:rStyle w:val="afff0"/>
                <w:color w:val="000000" w:themeColor="text1"/>
              </w:rPr>
              <w:t>类项目</w:t>
            </w:r>
          </w:p>
        </w:tc>
        <w:tc>
          <w:tcPr>
            <w:tcW w:w="3509" w:type="dxa"/>
          </w:tcPr>
          <w:p w14:paraId="51D7143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本项目评价等级</w:t>
            </w:r>
          </w:p>
        </w:tc>
      </w:tr>
      <w:tr w:rsidR="00B40AC2" w:rsidRPr="00B40AC2" w14:paraId="6C37FBCC" w14:textId="77777777" w:rsidTr="00801C41">
        <w:trPr>
          <w:trHeight w:val="304"/>
        </w:trPr>
        <w:tc>
          <w:tcPr>
            <w:tcW w:w="2146" w:type="dxa"/>
          </w:tcPr>
          <w:p w14:paraId="1F888B2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敏感</w:t>
            </w:r>
          </w:p>
        </w:tc>
        <w:tc>
          <w:tcPr>
            <w:tcW w:w="1110" w:type="dxa"/>
          </w:tcPr>
          <w:p w14:paraId="544E5BA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w:t>
            </w:r>
          </w:p>
        </w:tc>
        <w:tc>
          <w:tcPr>
            <w:tcW w:w="1134" w:type="dxa"/>
          </w:tcPr>
          <w:p w14:paraId="5D203B9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w:t>
            </w:r>
          </w:p>
        </w:tc>
        <w:tc>
          <w:tcPr>
            <w:tcW w:w="1275" w:type="dxa"/>
          </w:tcPr>
          <w:p w14:paraId="389AE2B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w:t>
            </w:r>
          </w:p>
        </w:tc>
        <w:tc>
          <w:tcPr>
            <w:tcW w:w="3509" w:type="dxa"/>
            <w:vMerge w:val="restart"/>
          </w:tcPr>
          <w:p w14:paraId="28F8CF5D" w14:textId="5564B5A6"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本项目营运期有</w:t>
            </w:r>
            <w:r w:rsidR="00801C41" w:rsidRPr="00B40AC2">
              <w:rPr>
                <w:rStyle w:val="afff0"/>
                <w:rFonts w:hint="eastAsia"/>
                <w:color w:val="000000" w:themeColor="text1"/>
                <w:lang w:eastAsia="zh-CN"/>
              </w:rPr>
              <w:t>临时废石</w:t>
            </w:r>
            <w:r w:rsidRPr="00B40AC2">
              <w:rPr>
                <w:rStyle w:val="afff0"/>
                <w:rFonts w:hint="eastAsia"/>
                <w:color w:val="000000" w:themeColor="text1"/>
                <w:lang w:eastAsia="zh-CN"/>
              </w:rPr>
              <w:t>堆场，地下水类别定为</w:t>
            </w:r>
            <w:r w:rsidRPr="00B40AC2">
              <w:rPr>
                <w:rStyle w:val="afff0"/>
                <w:rFonts w:hint="eastAsia"/>
                <w:color w:val="000000" w:themeColor="text1"/>
                <w:lang w:eastAsia="zh-CN"/>
              </w:rPr>
              <w:t>I</w:t>
            </w:r>
            <w:r w:rsidRPr="00B40AC2">
              <w:rPr>
                <w:rStyle w:val="afff0"/>
                <w:rFonts w:hint="eastAsia"/>
                <w:color w:val="000000" w:themeColor="text1"/>
                <w:lang w:eastAsia="zh-CN"/>
              </w:rPr>
              <w:t>类项目</w:t>
            </w:r>
            <w:r w:rsidRPr="00B40AC2">
              <w:rPr>
                <w:rStyle w:val="afff0"/>
                <w:color w:val="000000" w:themeColor="text1"/>
                <w:lang w:eastAsia="zh-CN"/>
              </w:rPr>
              <w:t>，地下水环境敏感程度为较敏感，根据评价工作等级分级表为</w:t>
            </w:r>
            <w:r w:rsidR="00DC5CCE" w:rsidRPr="00B40AC2">
              <w:rPr>
                <w:rStyle w:val="afff0"/>
                <w:rFonts w:hint="eastAsia"/>
                <w:color w:val="000000" w:themeColor="text1"/>
                <w:lang w:eastAsia="zh-CN"/>
              </w:rPr>
              <w:t>三级评价。</w:t>
            </w:r>
          </w:p>
        </w:tc>
      </w:tr>
      <w:tr w:rsidR="00B40AC2" w:rsidRPr="00B40AC2" w14:paraId="382115C1" w14:textId="77777777" w:rsidTr="00801C41">
        <w:trPr>
          <w:trHeight w:val="305"/>
        </w:trPr>
        <w:tc>
          <w:tcPr>
            <w:tcW w:w="2146" w:type="dxa"/>
          </w:tcPr>
          <w:p w14:paraId="3AC3B93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较敏感</w:t>
            </w:r>
          </w:p>
        </w:tc>
        <w:tc>
          <w:tcPr>
            <w:tcW w:w="1110" w:type="dxa"/>
          </w:tcPr>
          <w:p w14:paraId="01A579C8" w14:textId="34146689"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w:t>
            </w:r>
          </w:p>
        </w:tc>
        <w:tc>
          <w:tcPr>
            <w:tcW w:w="1134" w:type="dxa"/>
          </w:tcPr>
          <w:p w14:paraId="443D985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w:t>
            </w:r>
          </w:p>
        </w:tc>
        <w:tc>
          <w:tcPr>
            <w:tcW w:w="1275" w:type="dxa"/>
          </w:tcPr>
          <w:p w14:paraId="0A0B162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w:t>
            </w:r>
          </w:p>
        </w:tc>
        <w:tc>
          <w:tcPr>
            <w:tcW w:w="3509" w:type="dxa"/>
            <w:vMerge/>
          </w:tcPr>
          <w:p w14:paraId="665DD0D3" w14:textId="77777777" w:rsidR="00F47C42" w:rsidRPr="00B40AC2" w:rsidRDefault="00F47C42" w:rsidP="00FF5712">
            <w:pPr>
              <w:spacing w:line="240" w:lineRule="auto"/>
              <w:ind w:firstLineChars="0" w:firstLine="0"/>
              <w:jc w:val="center"/>
              <w:rPr>
                <w:rStyle w:val="afff0"/>
                <w:color w:val="000000" w:themeColor="text1"/>
              </w:rPr>
            </w:pPr>
          </w:p>
        </w:tc>
      </w:tr>
      <w:tr w:rsidR="00B40AC2" w:rsidRPr="00B40AC2" w14:paraId="68C217F6" w14:textId="77777777" w:rsidTr="00801C41">
        <w:trPr>
          <w:trHeight w:val="305"/>
        </w:trPr>
        <w:tc>
          <w:tcPr>
            <w:tcW w:w="2146" w:type="dxa"/>
          </w:tcPr>
          <w:p w14:paraId="684C648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不敏感（</w:t>
            </w:r>
            <w:r w:rsidRPr="00B40AC2">
              <w:rPr>
                <w:rStyle w:val="afff0"/>
                <w:color w:val="000000" w:themeColor="text1"/>
              </w:rPr>
              <w:t>√</w:t>
            </w:r>
            <w:r w:rsidRPr="00B40AC2">
              <w:rPr>
                <w:rStyle w:val="afff0"/>
                <w:color w:val="000000" w:themeColor="text1"/>
              </w:rPr>
              <w:t>）</w:t>
            </w:r>
          </w:p>
        </w:tc>
        <w:tc>
          <w:tcPr>
            <w:tcW w:w="1110" w:type="dxa"/>
          </w:tcPr>
          <w:p w14:paraId="55BA7473" w14:textId="3099A355"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w:t>
            </w:r>
            <w:r w:rsidR="00801C41" w:rsidRPr="00B40AC2">
              <w:rPr>
                <w:rStyle w:val="afff0"/>
                <w:color w:val="000000" w:themeColor="text1"/>
              </w:rPr>
              <w:t>（</w:t>
            </w:r>
            <w:r w:rsidR="00801C41" w:rsidRPr="00B40AC2">
              <w:rPr>
                <w:rStyle w:val="afff0"/>
                <w:color w:val="000000" w:themeColor="text1"/>
              </w:rPr>
              <w:t>√</w:t>
            </w:r>
            <w:r w:rsidR="00801C41" w:rsidRPr="00B40AC2">
              <w:rPr>
                <w:rStyle w:val="afff0"/>
                <w:color w:val="000000" w:themeColor="text1"/>
              </w:rPr>
              <w:t>）</w:t>
            </w:r>
          </w:p>
        </w:tc>
        <w:tc>
          <w:tcPr>
            <w:tcW w:w="1134" w:type="dxa"/>
          </w:tcPr>
          <w:p w14:paraId="6D1249F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w:t>
            </w:r>
          </w:p>
        </w:tc>
        <w:tc>
          <w:tcPr>
            <w:tcW w:w="1275" w:type="dxa"/>
          </w:tcPr>
          <w:p w14:paraId="71ABD7E0" w14:textId="07FDD9D0"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w:t>
            </w:r>
          </w:p>
        </w:tc>
        <w:tc>
          <w:tcPr>
            <w:tcW w:w="3509" w:type="dxa"/>
            <w:vMerge/>
          </w:tcPr>
          <w:p w14:paraId="68859C17" w14:textId="77777777" w:rsidR="00F47C42" w:rsidRPr="00B40AC2" w:rsidRDefault="00F47C42" w:rsidP="00FF5712">
            <w:pPr>
              <w:spacing w:line="240" w:lineRule="auto"/>
              <w:ind w:firstLineChars="0" w:firstLine="0"/>
              <w:jc w:val="center"/>
              <w:rPr>
                <w:rStyle w:val="afff0"/>
                <w:color w:val="000000" w:themeColor="text1"/>
              </w:rPr>
            </w:pPr>
          </w:p>
        </w:tc>
      </w:tr>
    </w:tbl>
    <w:p w14:paraId="791E3100" w14:textId="3615A7D2" w:rsidR="00F47C42" w:rsidRPr="00B40AC2" w:rsidRDefault="00DC5CCE" w:rsidP="00F47C42">
      <w:pPr>
        <w:rPr>
          <w:color w:val="000000" w:themeColor="text1"/>
        </w:rPr>
      </w:pPr>
      <w:r w:rsidRPr="00B40AC2">
        <w:rPr>
          <w:color w:val="000000" w:themeColor="text1"/>
        </w:rPr>
        <w:t>根据《环境影响评价技术导则</w:t>
      </w:r>
      <w:r w:rsidRPr="00B40AC2">
        <w:rPr>
          <w:color w:val="000000" w:themeColor="text1"/>
        </w:rPr>
        <w:t xml:space="preserve"> </w:t>
      </w:r>
      <w:r w:rsidRPr="00B40AC2">
        <w:rPr>
          <w:color w:val="000000" w:themeColor="text1"/>
        </w:rPr>
        <w:t>地下水环境》（</w:t>
      </w:r>
      <w:r w:rsidRPr="00B40AC2">
        <w:rPr>
          <w:color w:val="000000" w:themeColor="text1"/>
        </w:rPr>
        <w:t>HJ610-2016</w:t>
      </w:r>
      <w:r w:rsidRPr="00B40AC2">
        <w:rPr>
          <w:color w:val="000000" w:themeColor="text1"/>
        </w:rPr>
        <w:t>），本项目营运期有表土堆场，因此地下水环评项目类别定</w:t>
      </w:r>
      <w:r w:rsidRPr="00B40AC2">
        <w:rPr>
          <w:color w:val="000000" w:themeColor="text1"/>
        </w:rPr>
        <w:t>III</w:t>
      </w:r>
      <w:r w:rsidRPr="00B40AC2">
        <w:rPr>
          <w:color w:val="000000" w:themeColor="text1"/>
        </w:rPr>
        <w:t>类项目，地下水环境为不敏感，判定本项目</w:t>
      </w:r>
      <w:r w:rsidRPr="00B40AC2">
        <w:rPr>
          <w:b/>
          <w:color w:val="000000" w:themeColor="text1"/>
        </w:rPr>
        <w:t>地下水环境评价等级为三级。</w:t>
      </w:r>
    </w:p>
    <w:p w14:paraId="164AB7C7" w14:textId="5388AF41" w:rsidR="00F47C42" w:rsidRPr="00B40AC2" w:rsidRDefault="00F47C42" w:rsidP="00F31BAC">
      <w:pPr>
        <w:pStyle w:val="4"/>
        <w:spacing w:before="48"/>
        <w:rPr>
          <w:color w:val="000000" w:themeColor="text1"/>
        </w:rPr>
      </w:pPr>
      <w:r w:rsidRPr="00B40AC2">
        <w:rPr>
          <w:color w:val="000000" w:themeColor="text1"/>
        </w:rPr>
        <w:t>声环境评价等级</w:t>
      </w:r>
    </w:p>
    <w:p w14:paraId="4B78FAA0" w14:textId="77777777" w:rsidR="00F47C42" w:rsidRPr="00B40AC2" w:rsidRDefault="00F47C42" w:rsidP="00F47C42">
      <w:pPr>
        <w:rPr>
          <w:color w:val="000000" w:themeColor="text1"/>
        </w:rPr>
      </w:pPr>
      <w:r w:rsidRPr="00B40AC2">
        <w:rPr>
          <w:color w:val="000000" w:themeColor="text1"/>
        </w:rPr>
        <w:t>项目所在区域属于《声环境质量标准》（</w:t>
      </w:r>
      <w:r w:rsidRPr="00B40AC2">
        <w:rPr>
          <w:color w:val="000000" w:themeColor="text1"/>
        </w:rPr>
        <w:t>GB3096-2008</w:t>
      </w:r>
      <w:r w:rsidRPr="00B40AC2">
        <w:rPr>
          <w:color w:val="000000" w:themeColor="text1"/>
        </w:rPr>
        <w:t>）规定的</w:t>
      </w:r>
      <w:r w:rsidRPr="00B40AC2">
        <w:rPr>
          <w:color w:val="000000" w:themeColor="text1"/>
        </w:rPr>
        <w:t>2</w:t>
      </w:r>
      <w:r w:rsidRPr="00B40AC2">
        <w:rPr>
          <w:color w:val="000000" w:themeColor="text1"/>
        </w:rPr>
        <w:t>类标准地区，工程建成前、后噪声级增加不多，且受影响的人口变化不大。</w:t>
      </w:r>
    </w:p>
    <w:p w14:paraId="7B33A1D7" w14:textId="77777777" w:rsidR="00F47C42" w:rsidRPr="00B40AC2" w:rsidRDefault="00F47C42" w:rsidP="00F47C42">
      <w:pPr>
        <w:rPr>
          <w:color w:val="000000" w:themeColor="text1"/>
        </w:rPr>
      </w:pPr>
      <w:r w:rsidRPr="00B40AC2">
        <w:rPr>
          <w:color w:val="000000" w:themeColor="text1"/>
        </w:rPr>
        <w:t>综合上述情况，按照环境影响评价技术导则声学环境（</w:t>
      </w:r>
      <w:r w:rsidRPr="00B40AC2">
        <w:rPr>
          <w:color w:val="000000" w:themeColor="text1"/>
        </w:rPr>
        <w:t>HJ/T2.4-1995</w:t>
      </w:r>
      <w:r w:rsidRPr="00B40AC2">
        <w:rPr>
          <w:color w:val="000000" w:themeColor="text1"/>
        </w:rPr>
        <w:t>）中的有关规定，确定本工程声学环境评价等级为</w:t>
      </w:r>
      <w:r w:rsidRPr="00B40AC2">
        <w:rPr>
          <w:b/>
          <w:bCs/>
          <w:color w:val="000000" w:themeColor="text1"/>
        </w:rPr>
        <w:t>二级评价</w:t>
      </w:r>
      <w:r w:rsidRPr="00B40AC2">
        <w:rPr>
          <w:color w:val="000000" w:themeColor="text1"/>
        </w:rPr>
        <w:t>。</w:t>
      </w:r>
    </w:p>
    <w:p w14:paraId="06D4AD85" w14:textId="019895C4" w:rsidR="00F47C42" w:rsidRPr="00B40AC2" w:rsidRDefault="00F47C42" w:rsidP="00F31BAC">
      <w:pPr>
        <w:pStyle w:val="4"/>
        <w:spacing w:before="48"/>
        <w:rPr>
          <w:color w:val="000000" w:themeColor="text1"/>
        </w:rPr>
      </w:pPr>
      <w:r w:rsidRPr="00B40AC2">
        <w:rPr>
          <w:rFonts w:hint="eastAsia"/>
          <w:color w:val="000000" w:themeColor="text1"/>
        </w:rPr>
        <w:t>土壤</w:t>
      </w:r>
      <w:r w:rsidRPr="00B40AC2">
        <w:rPr>
          <w:color w:val="000000" w:themeColor="text1"/>
        </w:rPr>
        <w:t>环境评价等级</w:t>
      </w:r>
    </w:p>
    <w:p w14:paraId="281176E6" w14:textId="77777777" w:rsidR="00F47C42" w:rsidRPr="00B40AC2" w:rsidRDefault="00F47C42" w:rsidP="00F47C42">
      <w:pPr>
        <w:rPr>
          <w:color w:val="000000" w:themeColor="text1"/>
        </w:rPr>
      </w:pPr>
      <w:r w:rsidRPr="00B40AC2">
        <w:rPr>
          <w:rFonts w:hint="eastAsia"/>
          <w:color w:val="000000" w:themeColor="text1"/>
        </w:rPr>
        <w:t>根据《环境影响评价技术导则</w:t>
      </w:r>
      <w:r w:rsidRPr="00B40AC2">
        <w:rPr>
          <w:rFonts w:hint="eastAsia"/>
          <w:color w:val="000000" w:themeColor="text1"/>
        </w:rPr>
        <w:t xml:space="preserve"> </w:t>
      </w:r>
      <w:r w:rsidRPr="00B40AC2">
        <w:rPr>
          <w:rFonts w:hint="eastAsia"/>
          <w:color w:val="000000" w:themeColor="text1"/>
        </w:rPr>
        <w:t>土壤环境（试行）》（</w:t>
      </w:r>
      <w:r w:rsidRPr="00B40AC2">
        <w:rPr>
          <w:rFonts w:hint="eastAsia"/>
          <w:color w:val="000000" w:themeColor="text1"/>
        </w:rPr>
        <w:t>HJ964-2018</w:t>
      </w:r>
      <w:r w:rsidRPr="00B40AC2">
        <w:rPr>
          <w:rFonts w:hint="eastAsia"/>
          <w:color w:val="000000" w:themeColor="text1"/>
        </w:rPr>
        <w:t>），土壤环境影</w:t>
      </w:r>
      <w:r w:rsidRPr="00B40AC2">
        <w:rPr>
          <w:rFonts w:hint="eastAsia"/>
          <w:color w:val="000000" w:themeColor="text1"/>
        </w:rPr>
        <w:lastRenderedPageBreak/>
        <w:t>响分为生态影响型、污染影响型两类，根据本项目的特征，其属于污染影响型项目。</w:t>
      </w:r>
    </w:p>
    <w:p w14:paraId="410B1625" w14:textId="70B8EC05" w:rsidR="00F47C42" w:rsidRPr="00B40AC2" w:rsidRDefault="00F47C42" w:rsidP="00F47C42">
      <w:pPr>
        <w:rPr>
          <w:color w:val="000000" w:themeColor="text1"/>
        </w:rPr>
      </w:pPr>
      <w:r w:rsidRPr="00B40AC2">
        <w:rPr>
          <w:rFonts w:hint="eastAsia"/>
          <w:color w:val="000000" w:themeColor="text1"/>
        </w:rPr>
        <w:t>本项目</w:t>
      </w:r>
      <w:r w:rsidR="00DC5CCE" w:rsidRPr="00B40AC2">
        <w:rPr>
          <w:rFonts w:hint="eastAsia"/>
          <w:color w:val="000000" w:themeColor="text1"/>
        </w:rPr>
        <w:t>矿区</w:t>
      </w:r>
      <w:r w:rsidRPr="00B40AC2">
        <w:rPr>
          <w:rFonts w:hint="eastAsia"/>
          <w:color w:val="000000" w:themeColor="text1"/>
        </w:rPr>
        <w:t>面积为</w:t>
      </w:r>
      <w:r w:rsidRPr="00B40AC2">
        <w:rPr>
          <w:rFonts w:hint="eastAsia"/>
          <w:color w:val="000000" w:themeColor="text1"/>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hint="eastAsia"/>
          <w:color w:val="000000" w:themeColor="text1"/>
        </w:rPr>
        <w:t>（</w:t>
      </w:r>
      <w:r w:rsidRPr="00B40AC2">
        <w:rPr>
          <w:rFonts w:hint="eastAsia"/>
          <w:color w:val="000000" w:themeColor="text1"/>
        </w:rPr>
        <w:t>30.55hm</w:t>
      </w:r>
      <w:r w:rsidRPr="00B40AC2">
        <w:rPr>
          <w:rFonts w:hint="eastAsia"/>
          <w:color w:val="000000" w:themeColor="text1"/>
          <w:vertAlign w:val="superscript"/>
        </w:rPr>
        <w:t>2</w:t>
      </w:r>
      <w:r w:rsidRPr="00B40AC2">
        <w:rPr>
          <w:rFonts w:hint="eastAsia"/>
          <w:color w:val="000000" w:themeColor="text1"/>
        </w:rPr>
        <w:t>）</w:t>
      </w:r>
      <w:r w:rsidR="00DC5CCE" w:rsidRPr="00B40AC2">
        <w:rPr>
          <w:rFonts w:hint="eastAsia"/>
          <w:color w:val="000000" w:themeColor="text1"/>
        </w:rPr>
        <w:t>，工程总占地面积</w:t>
      </w:r>
      <w:r w:rsidR="00DC5CCE" w:rsidRPr="00B40AC2">
        <w:rPr>
          <w:color w:val="000000" w:themeColor="text1"/>
        </w:rPr>
        <w:t>为</w:t>
      </w:r>
      <w:bookmarkStart w:id="58" w:name="_Hlk85723741"/>
      <w:r w:rsidR="00DC5CCE" w:rsidRPr="00B40AC2">
        <w:rPr>
          <w:color w:val="000000" w:themeColor="text1"/>
        </w:rPr>
        <w:t>0.84hm</w:t>
      </w:r>
      <w:r w:rsidR="00DC5CCE" w:rsidRPr="00B40AC2">
        <w:rPr>
          <w:color w:val="000000" w:themeColor="text1"/>
          <w:vertAlign w:val="superscript"/>
        </w:rPr>
        <w:t>2</w:t>
      </w:r>
      <w:bookmarkEnd w:id="58"/>
      <w:r w:rsidR="00DC5CCE" w:rsidRPr="00B40AC2">
        <w:rPr>
          <w:color w:val="000000" w:themeColor="text1"/>
        </w:rPr>
        <w:t>，</w:t>
      </w:r>
      <w:r w:rsidR="00DC5CCE" w:rsidRPr="00B40AC2">
        <w:rPr>
          <w:rFonts w:hint="eastAsia"/>
          <w:color w:val="000000" w:themeColor="text1"/>
        </w:rPr>
        <w:t>全部为永久占地。</w:t>
      </w:r>
      <w:r w:rsidRPr="00B40AC2">
        <w:rPr>
          <w:rFonts w:hint="eastAsia"/>
          <w:color w:val="000000" w:themeColor="text1"/>
        </w:rPr>
        <w:t>根据《环境影响评价技术导则</w:t>
      </w:r>
      <w:r w:rsidRPr="00B40AC2">
        <w:rPr>
          <w:rFonts w:hint="eastAsia"/>
          <w:color w:val="000000" w:themeColor="text1"/>
        </w:rPr>
        <w:t xml:space="preserve"> </w:t>
      </w:r>
      <w:r w:rsidRPr="00B40AC2">
        <w:rPr>
          <w:rFonts w:hint="eastAsia"/>
          <w:color w:val="000000" w:themeColor="text1"/>
        </w:rPr>
        <w:t>土壤环境（试行）》（</w:t>
      </w:r>
      <w:r w:rsidRPr="00B40AC2">
        <w:rPr>
          <w:rFonts w:hint="eastAsia"/>
          <w:color w:val="000000" w:themeColor="text1"/>
        </w:rPr>
        <w:t>HJ964-2018</w:t>
      </w:r>
      <w:r w:rsidRPr="00B40AC2">
        <w:rPr>
          <w:rFonts w:hint="eastAsia"/>
          <w:color w:val="000000" w:themeColor="text1"/>
        </w:rPr>
        <w:t>）</w:t>
      </w:r>
      <w:r w:rsidR="00027E75" w:rsidRPr="00B40AC2">
        <w:rPr>
          <w:rFonts w:hint="eastAsia"/>
          <w:color w:val="000000" w:themeColor="text1"/>
        </w:rPr>
        <w:t>，建设项目占地主要为永久占地</w:t>
      </w:r>
      <w:r w:rsidRPr="00B40AC2">
        <w:rPr>
          <w:rFonts w:hint="eastAsia"/>
          <w:color w:val="000000" w:themeColor="text1"/>
        </w:rPr>
        <w:t>，</w:t>
      </w:r>
      <w:r w:rsidR="00027E75" w:rsidRPr="00B40AC2">
        <w:rPr>
          <w:rFonts w:hint="eastAsia"/>
          <w:color w:val="000000" w:themeColor="text1"/>
        </w:rPr>
        <w:t>因此</w:t>
      </w:r>
      <w:r w:rsidRPr="00B40AC2">
        <w:rPr>
          <w:rFonts w:hint="eastAsia"/>
          <w:color w:val="000000" w:themeColor="text1"/>
        </w:rPr>
        <w:t>本项目占地规模为</w:t>
      </w:r>
      <w:r w:rsidR="00027E75" w:rsidRPr="00B40AC2">
        <w:rPr>
          <w:color w:val="000000" w:themeColor="text1"/>
        </w:rPr>
        <w:t>小型（</w:t>
      </w:r>
      <w:r w:rsidR="00027E75" w:rsidRPr="00B40AC2">
        <w:rPr>
          <w:color w:val="000000" w:themeColor="text1"/>
        </w:rPr>
        <w:t>≤5hm</w:t>
      </w:r>
      <w:r w:rsidR="00027E75" w:rsidRPr="00B40AC2">
        <w:rPr>
          <w:color w:val="000000" w:themeColor="text1"/>
          <w:vertAlign w:val="superscript"/>
        </w:rPr>
        <w:t>2</w:t>
      </w:r>
      <w:r w:rsidR="00027E75" w:rsidRPr="00B40AC2">
        <w:rPr>
          <w:color w:val="000000" w:themeColor="text1"/>
        </w:rPr>
        <w:t>）</w:t>
      </w:r>
      <w:r w:rsidRPr="00B40AC2">
        <w:rPr>
          <w:rFonts w:hint="eastAsia"/>
          <w:color w:val="000000" w:themeColor="text1"/>
        </w:rPr>
        <w:t>。</w:t>
      </w:r>
    </w:p>
    <w:p w14:paraId="615D52F2" w14:textId="77777777" w:rsidR="00F47C42" w:rsidRPr="00B40AC2" w:rsidRDefault="00F47C42" w:rsidP="00F47C42">
      <w:pPr>
        <w:rPr>
          <w:color w:val="000000" w:themeColor="text1"/>
        </w:rPr>
      </w:pPr>
      <w:r w:rsidRPr="00B40AC2">
        <w:rPr>
          <w:rFonts w:hint="eastAsia"/>
          <w:color w:val="000000" w:themeColor="text1"/>
        </w:rPr>
        <w:t>根据《环境影响评价技术导则</w:t>
      </w:r>
      <w:r w:rsidRPr="00B40AC2">
        <w:rPr>
          <w:rFonts w:hint="eastAsia"/>
          <w:color w:val="000000" w:themeColor="text1"/>
        </w:rPr>
        <w:t xml:space="preserve"> </w:t>
      </w:r>
      <w:r w:rsidRPr="00B40AC2">
        <w:rPr>
          <w:rFonts w:hint="eastAsia"/>
          <w:color w:val="000000" w:themeColor="text1"/>
        </w:rPr>
        <w:t>土壤环境（试行）》（</w:t>
      </w:r>
      <w:r w:rsidRPr="00B40AC2">
        <w:rPr>
          <w:rFonts w:hint="eastAsia"/>
          <w:color w:val="000000" w:themeColor="text1"/>
        </w:rPr>
        <w:t>HJ964-2018</w:t>
      </w:r>
      <w:r w:rsidRPr="00B40AC2">
        <w:rPr>
          <w:rFonts w:hint="eastAsia"/>
          <w:color w:val="000000" w:themeColor="text1"/>
        </w:rPr>
        <w:t>），建设项目所在地周边的土壤环境敏感程度分为敏感、较敏感、不敏感，判别依据见下表。</w:t>
      </w:r>
    </w:p>
    <w:p w14:paraId="5443EF05" w14:textId="523E957A"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w:t>
      </w:r>
      <w:r w:rsidR="00144200" w:rsidRPr="00B40AC2">
        <w:rPr>
          <w:color w:val="000000" w:themeColor="text1"/>
        </w:rPr>
        <w:fldChar w:fldCharType="end"/>
      </w:r>
      <w:r w:rsidRPr="00B40AC2">
        <w:rPr>
          <w:color w:val="000000" w:themeColor="text1"/>
        </w:rPr>
        <w:t xml:space="preserve"> </w:t>
      </w:r>
      <w:r w:rsidR="00F47C42" w:rsidRPr="00B40AC2">
        <w:rPr>
          <w:rFonts w:hint="eastAsia"/>
          <w:color w:val="000000" w:themeColor="text1"/>
        </w:rPr>
        <w:t xml:space="preserve">  </w:t>
      </w:r>
      <w:r w:rsidR="00F47C42" w:rsidRPr="00B40AC2">
        <w:rPr>
          <w:color w:val="000000" w:themeColor="text1"/>
        </w:rPr>
        <w:t>污染影响型敏感程度分级表</w:t>
      </w:r>
    </w:p>
    <w:tbl>
      <w:tblPr>
        <w:tblStyle w:val="1f8"/>
        <w:tblW w:w="5000" w:type="pct"/>
        <w:tblLook w:val="01E0" w:firstRow="1" w:lastRow="1" w:firstColumn="1" w:lastColumn="1" w:noHBand="0" w:noVBand="0"/>
      </w:tblPr>
      <w:tblGrid>
        <w:gridCol w:w="1475"/>
        <w:gridCol w:w="6491"/>
        <w:gridCol w:w="1320"/>
      </w:tblGrid>
      <w:tr w:rsidR="00B40AC2" w:rsidRPr="00B40AC2" w14:paraId="3194C50F" w14:textId="77777777" w:rsidTr="00FF5712">
        <w:trPr>
          <w:cnfStyle w:val="100000000000" w:firstRow="1" w:lastRow="0" w:firstColumn="0" w:lastColumn="0" w:oddVBand="0" w:evenVBand="0" w:oddHBand="0" w:evenHBand="0" w:firstRowFirstColumn="0" w:firstRowLastColumn="0" w:lastRowFirstColumn="0" w:lastRowLastColumn="0"/>
          <w:trHeight w:val="20"/>
        </w:trPr>
        <w:tc>
          <w:tcPr>
            <w:tcW w:w="794" w:type="pct"/>
          </w:tcPr>
          <w:p w14:paraId="4D357C3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敏感程度</w:t>
            </w:r>
          </w:p>
        </w:tc>
        <w:tc>
          <w:tcPr>
            <w:tcW w:w="3495" w:type="pct"/>
          </w:tcPr>
          <w:p w14:paraId="17EC1FC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判别依据</w:t>
            </w:r>
          </w:p>
        </w:tc>
        <w:tc>
          <w:tcPr>
            <w:tcW w:w="711" w:type="pct"/>
          </w:tcPr>
          <w:p w14:paraId="588CEE0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本项目</w:t>
            </w:r>
          </w:p>
        </w:tc>
      </w:tr>
      <w:tr w:rsidR="00B40AC2" w:rsidRPr="00B40AC2" w14:paraId="64966F31" w14:textId="77777777" w:rsidTr="00FF5712">
        <w:trPr>
          <w:trHeight w:val="20"/>
        </w:trPr>
        <w:tc>
          <w:tcPr>
            <w:tcW w:w="794" w:type="pct"/>
          </w:tcPr>
          <w:p w14:paraId="3358989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敏感</w:t>
            </w:r>
          </w:p>
        </w:tc>
        <w:tc>
          <w:tcPr>
            <w:tcW w:w="3495" w:type="pct"/>
          </w:tcPr>
          <w:p w14:paraId="68E34913"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建设项目周边存在耕地、园地、牧草地、饮用水源地或居民区、学校、医院、疗养院、养老院等土壤环境敏感目标</w:t>
            </w:r>
          </w:p>
        </w:tc>
        <w:tc>
          <w:tcPr>
            <w:tcW w:w="711" w:type="pct"/>
          </w:tcPr>
          <w:p w14:paraId="727744C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耕地、林地</w:t>
            </w:r>
          </w:p>
        </w:tc>
      </w:tr>
      <w:tr w:rsidR="00B40AC2" w:rsidRPr="00B40AC2" w14:paraId="3955515E" w14:textId="77777777" w:rsidTr="00FF5712">
        <w:trPr>
          <w:trHeight w:val="20"/>
        </w:trPr>
        <w:tc>
          <w:tcPr>
            <w:tcW w:w="794" w:type="pct"/>
          </w:tcPr>
          <w:p w14:paraId="7A34900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较敏感</w:t>
            </w:r>
          </w:p>
        </w:tc>
        <w:tc>
          <w:tcPr>
            <w:tcW w:w="3495" w:type="pct"/>
          </w:tcPr>
          <w:p w14:paraId="4D864598"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建设项目周边存在其他土壤环境敏感目标</w:t>
            </w:r>
          </w:p>
        </w:tc>
        <w:tc>
          <w:tcPr>
            <w:tcW w:w="711" w:type="pct"/>
          </w:tcPr>
          <w:p w14:paraId="3328A52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r w:rsidR="00B40AC2" w:rsidRPr="00B40AC2" w14:paraId="4D48DCFC" w14:textId="77777777" w:rsidTr="00FF5712">
        <w:trPr>
          <w:trHeight w:val="20"/>
        </w:trPr>
        <w:tc>
          <w:tcPr>
            <w:tcW w:w="794" w:type="pct"/>
          </w:tcPr>
          <w:p w14:paraId="191F487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不敏感</w:t>
            </w:r>
          </w:p>
        </w:tc>
        <w:tc>
          <w:tcPr>
            <w:tcW w:w="3495" w:type="pct"/>
          </w:tcPr>
          <w:p w14:paraId="602B8B0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其他情况</w:t>
            </w:r>
          </w:p>
        </w:tc>
        <w:tc>
          <w:tcPr>
            <w:tcW w:w="711" w:type="pct"/>
          </w:tcPr>
          <w:p w14:paraId="0181027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bl>
    <w:p w14:paraId="7F528124" w14:textId="69201A26"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本项目评价等级工作表</w:t>
      </w:r>
    </w:p>
    <w:tbl>
      <w:tblPr>
        <w:tblStyle w:val="1f8"/>
        <w:tblW w:w="5000" w:type="pct"/>
        <w:tblLook w:val="01E0" w:firstRow="1" w:lastRow="1" w:firstColumn="1" w:lastColumn="1" w:noHBand="0" w:noVBand="0"/>
      </w:tblPr>
      <w:tblGrid>
        <w:gridCol w:w="2226"/>
        <w:gridCol w:w="747"/>
        <w:gridCol w:w="871"/>
        <w:gridCol w:w="734"/>
        <w:gridCol w:w="810"/>
        <w:gridCol w:w="810"/>
        <w:gridCol w:w="786"/>
        <w:gridCol w:w="761"/>
        <w:gridCol w:w="735"/>
        <w:gridCol w:w="806"/>
      </w:tblGrid>
      <w:tr w:rsidR="00B40AC2" w:rsidRPr="00B40AC2" w14:paraId="67B18C43" w14:textId="77777777" w:rsidTr="00FF5712">
        <w:trPr>
          <w:cnfStyle w:val="100000000000" w:firstRow="1" w:lastRow="0" w:firstColumn="0" w:lastColumn="0" w:oddVBand="0" w:evenVBand="0" w:oddHBand="0" w:evenHBand="0" w:firstRowFirstColumn="0" w:firstRowLastColumn="0" w:lastRowFirstColumn="0" w:lastRowLastColumn="0"/>
          <w:trHeight w:val="20"/>
        </w:trPr>
        <w:tc>
          <w:tcPr>
            <w:tcW w:w="1199" w:type="pct"/>
            <w:vMerge w:val="restart"/>
          </w:tcPr>
          <w:p w14:paraId="1B314654"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占地规模</w:t>
            </w:r>
          </w:p>
          <w:p w14:paraId="4C63CEEB"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评价工作等级</w:t>
            </w:r>
          </w:p>
          <w:p w14:paraId="2C05F560"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敏感程度</w:t>
            </w:r>
          </w:p>
        </w:tc>
        <w:tc>
          <w:tcPr>
            <w:tcW w:w="1266" w:type="pct"/>
            <w:gridSpan w:val="3"/>
          </w:tcPr>
          <w:p w14:paraId="7BA31BD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 xml:space="preserve">I </w:t>
            </w:r>
            <w:r w:rsidRPr="00B40AC2">
              <w:rPr>
                <w:rStyle w:val="afff0"/>
                <w:color w:val="000000" w:themeColor="text1"/>
              </w:rPr>
              <w:t>类</w:t>
            </w:r>
          </w:p>
        </w:tc>
        <w:tc>
          <w:tcPr>
            <w:tcW w:w="1295" w:type="pct"/>
            <w:gridSpan w:val="3"/>
          </w:tcPr>
          <w:p w14:paraId="3B70219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II</w:t>
            </w:r>
            <w:r w:rsidRPr="00B40AC2">
              <w:rPr>
                <w:rStyle w:val="afff0"/>
                <w:color w:val="000000" w:themeColor="text1"/>
              </w:rPr>
              <w:t>类</w:t>
            </w:r>
          </w:p>
        </w:tc>
        <w:tc>
          <w:tcPr>
            <w:tcW w:w="1241" w:type="pct"/>
            <w:gridSpan w:val="3"/>
          </w:tcPr>
          <w:p w14:paraId="57C6262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 xml:space="preserve">III </w:t>
            </w:r>
            <w:r w:rsidRPr="00B40AC2">
              <w:rPr>
                <w:rStyle w:val="afff0"/>
                <w:color w:val="000000" w:themeColor="text1"/>
              </w:rPr>
              <w:t>类</w:t>
            </w:r>
          </w:p>
        </w:tc>
      </w:tr>
      <w:tr w:rsidR="00B40AC2" w:rsidRPr="00B40AC2" w14:paraId="33E8107C" w14:textId="77777777" w:rsidTr="00FF5712">
        <w:trPr>
          <w:trHeight w:val="20"/>
        </w:trPr>
        <w:tc>
          <w:tcPr>
            <w:tcW w:w="1199" w:type="pct"/>
            <w:vMerge/>
          </w:tcPr>
          <w:p w14:paraId="215EE319" w14:textId="77777777" w:rsidR="00F47C42" w:rsidRPr="00B40AC2" w:rsidRDefault="00F47C42" w:rsidP="00FF5712">
            <w:pPr>
              <w:spacing w:line="240" w:lineRule="auto"/>
              <w:ind w:firstLineChars="0" w:firstLine="0"/>
              <w:jc w:val="center"/>
              <w:rPr>
                <w:rStyle w:val="afff0"/>
                <w:color w:val="000000" w:themeColor="text1"/>
              </w:rPr>
            </w:pPr>
          </w:p>
        </w:tc>
        <w:tc>
          <w:tcPr>
            <w:tcW w:w="402" w:type="pct"/>
          </w:tcPr>
          <w:p w14:paraId="503AFA1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大</w:t>
            </w:r>
          </w:p>
        </w:tc>
        <w:tc>
          <w:tcPr>
            <w:tcW w:w="469" w:type="pct"/>
          </w:tcPr>
          <w:p w14:paraId="019A280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中</w:t>
            </w:r>
          </w:p>
        </w:tc>
        <w:tc>
          <w:tcPr>
            <w:tcW w:w="395" w:type="pct"/>
          </w:tcPr>
          <w:p w14:paraId="11FEEAF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小</w:t>
            </w:r>
          </w:p>
        </w:tc>
        <w:tc>
          <w:tcPr>
            <w:tcW w:w="436" w:type="pct"/>
          </w:tcPr>
          <w:p w14:paraId="7B89C03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大</w:t>
            </w:r>
          </w:p>
        </w:tc>
        <w:tc>
          <w:tcPr>
            <w:tcW w:w="436" w:type="pct"/>
          </w:tcPr>
          <w:p w14:paraId="6E9F7D7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中</w:t>
            </w:r>
          </w:p>
        </w:tc>
        <w:tc>
          <w:tcPr>
            <w:tcW w:w="423" w:type="pct"/>
          </w:tcPr>
          <w:p w14:paraId="779E30E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小</w:t>
            </w:r>
          </w:p>
        </w:tc>
        <w:tc>
          <w:tcPr>
            <w:tcW w:w="410" w:type="pct"/>
          </w:tcPr>
          <w:p w14:paraId="0AC6D79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大</w:t>
            </w:r>
          </w:p>
        </w:tc>
        <w:tc>
          <w:tcPr>
            <w:tcW w:w="396" w:type="pct"/>
          </w:tcPr>
          <w:p w14:paraId="0948EB29"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中</w:t>
            </w:r>
          </w:p>
        </w:tc>
        <w:tc>
          <w:tcPr>
            <w:tcW w:w="435" w:type="pct"/>
          </w:tcPr>
          <w:p w14:paraId="4D7245A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小</w:t>
            </w:r>
          </w:p>
        </w:tc>
      </w:tr>
      <w:tr w:rsidR="00B40AC2" w:rsidRPr="00B40AC2" w14:paraId="3636C02B" w14:textId="77777777" w:rsidTr="00FF5712">
        <w:trPr>
          <w:trHeight w:val="20"/>
        </w:trPr>
        <w:tc>
          <w:tcPr>
            <w:tcW w:w="1199" w:type="pct"/>
          </w:tcPr>
          <w:p w14:paraId="68CD2A9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敏感</w:t>
            </w:r>
          </w:p>
        </w:tc>
        <w:tc>
          <w:tcPr>
            <w:tcW w:w="402" w:type="pct"/>
          </w:tcPr>
          <w:p w14:paraId="21E75F3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一级</w:t>
            </w:r>
          </w:p>
        </w:tc>
        <w:tc>
          <w:tcPr>
            <w:tcW w:w="469" w:type="pct"/>
          </w:tcPr>
          <w:p w14:paraId="443B6BB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一级</w:t>
            </w:r>
          </w:p>
        </w:tc>
        <w:tc>
          <w:tcPr>
            <w:tcW w:w="395" w:type="pct"/>
          </w:tcPr>
          <w:p w14:paraId="36A0E716" w14:textId="77777777" w:rsidR="00F47C42" w:rsidRPr="00B40AC2" w:rsidRDefault="00F47C42" w:rsidP="00FF5712">
            <w:pPr>
              <w:spacing w:line="240" w:lineRule="auto"/>
              <w:ind w:firstLineChars="0" w:firstLine="0"/>
              <w:jc w:val="center"/>
              <w:rPr>
                <w:rStyle w:val="afff0"/>
                <w:b/>
                <w:bCs/>
                <w:color w:val="000000" w:themeColor="text1"/>
              </w:rPr>
            </w:pPr>
            <w:r w:rsidRPr="00B40AC2">
              <w:rPr>
                <w:rStyle w:val="afff0"/>
                <w:b/>
                <w:bCs/>
                <w:color w:val="000000" w:themeColor="text1"/>
              </w:rPr>
              <w:t>一级</w:t>
            </w:r>
          </w:p>
        </w:tc>
        <w:tc>
          <w:tcPr>
            <w:tcW w:w="436" w:type="pct"/>
          </w:tcPr>
          <w:p w14:paraId="55CDFE0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436" w:type="pct"/>
          </w:tcPr>
          <w:p w14:paraId="5A970D8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423" w:type="pct"/>
          </w:tcPr>
          <w:p w14:paraId="6FEE328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410" w:type="pct"/>
          </w:tcPr>
          <w:p w14:paraId="201654D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c>
          <w:tcPr>
            <w:tcW w:w="396" w:type="pct"/>
          </w:tcPr>
          <w:p w14:paraId="13C2960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c>
          <w:tcPr>
            <w:tcW w:w="435" w:type="pct"/>
          </w:tcPr>
          <w:p w14:paraId="2B033C8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r>
      <w:tr w:rsidR="00B40AC2" w:rsidRPr="00B40AC2" w14:paraId="4A965895" w14:textId="77777777" w:rsidTr="00FF5712">
        <w:trPr>
          <w:trHeight w:val="20"/>
        </w:trPr>
        <w:tc>
          <w:tcPr>
            <w:tcW w:w="1199" w:type="pct"/>
          </w:tcPr>
          <w:p w14:paraId="6D770E61"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较敏感</w:t>
            </w:r>
          </w:p>
        </w:tc>
        <w:tc>
          <w:tcPr>
            <w:tcW w:w="402" w:type="pct"/>
          </w:tcPr>
          <w:p w14:paraId="0B6F9A8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一级</w:t>
            </w:r>
          </w:p>
        </w:tc>
        <w:tc>
          <w:tcPr>
            <w:tcW w:w="469" w:type="pct"/>
          </w:tcPr>
          <w:p w14:paraId="5386CC55"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一级</w:t>
            </w:r>
          </w:p>
        </w:tc>
        <w:tc>
          <w:tcPr>
            <w:tcW w:w="395" w:type="pct"/>
          </w:tcPr>
          <w:p w14:paraId="7559BCA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436" w:type="pct"/>
          </w:tcPr>
          <w:p w14:paraId="0EA85D5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436" w:type="pct"/>
          </w:tcPr>
          <w:p w14:paraId="6C10BAE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423" w:type="pct"/>
          </w:tcPr>
          <w:p w14:paraId="58DE040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c>
          <w:tcPr>
            <w:tcW w:w="410" w:type="pct"/>
          </w:tcPr>
          <w:p w14:paraId="584D8D0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c>
          <w:tcPr>
            <w:tcW w:w="396" w:type="pct"/>
          </w:tcPr>
          <w:p w14:paraId="32285BD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c>
          <w:tcPr>
            <w:tcW w:w="435" w:type="pct"/>
          </w:tcPr>
          <w:p w14:paraId="51587BE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r w:rsidR="00B40AC2" w:rsidRPr="00B40AC2" w14:paraId="04152F61" w14:textId="77777777" w:rsidTr="00FF5712">
        <w:trPr>
          <w:trHeight w:val="20"/>
        </w:trPr>
        <w:tc>
          <w:tcPr>
            <w:tcW w:w="1199" w:type="pct"/>
          </w:tcPr>
          <w:p w14:paraId="04D13C2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不敏感</w:t>
            </w:r>
          </w:p>
        </w:tc>
        <w:tc>
          <w:tcPr>
            <w:tcW w:w="402" w:type="pct"/>
          </w:tcPr>
          <w:p w14:paraId="69FD467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一级</w:t>
            </w:r>
          </w:p>
        </w:tc>
        <w:tc>
          <w:tcPr>
            <w:tcW w:w="469" w:type="pct"/>
          </w:tcPr>
          <w:p w14:paraId="3485E43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395" w:type="pct"/>
          </w:tcPr>
          <w:p w14:paraId="0F91757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436" w:type="pct"/>
          </w:tcPr>
          <w:p w14:paraId="5A541B6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二级</w:t>
            </w:r>
          </w:p>
        </w:tc>
        <w:tc>
          <w:tcPr>
            <w:tcW w:w="436" w:type="pct"/>
          </w:tcPr>
          <w:p w14:paraId="67AB97E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c>
          <w:tcPr>
            <w:tcW w:w="423" w:type="pct"/>
          </w:tcPr>
          <w:p w14:paraId="3CEF6B2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c>
          <w:tcPr>
            <w:tcW w:w="410" w:type="pct"/>
          </w:tcPr>
          <w:p w14:paraId="47EFC3F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三级</w:t>
            </w:r>
          </w:p>
        </w:tc>
        <w:tc>
          <w:tcPr>
            <w:tcW w:w="396" w:type="pct"/>
          </w:tcPr>
          <w:p w14:paraId="543E998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435" w:type="pct"/>
          </w:tcPr>
          <w:p w14:paraId="00958B7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r w:rsidR="00B40AC2" w:rsidRPr="00B40AC2" w14:paraId="65A67B0A" w14:textId="77777777" w:rsidTr="00FF5712">
        <w:trPr>
          <w:trHeight w:val="20"/>
        </w:trPr>
        <w:tc>
          <w:tcPr>
            <w:tcW w:w="5000" w:type="pct"/>
            <w:gridSpan w:val="10"/>
          </w:tcPr>
          <w:p w14:paraId="3BC73E1C"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注：</w:t>
            </w:r>
            <w:r w:rsidRPr="00B40AC2">
              <w:rPr>
                <w:rStyle w:val="afff0"/>
                <w:color w:val="000000" w:themeColor="text1"/>
                <w:lang w:eastAsia="zh-CN"/>
              </w:rPr>
              <w:t>“—”</w:t>
            </w:r>
            <w:r w:rsidRPr="00B40AC2">
              <w:rPr>
                <w:rStyle w:val="afff0"/>
                <w:color w:val="000000" w:themeColor="text1"/>
                <w:lang w:eastAsia="zh-CN"/>
              </w:rPr>
              <w:t>表示可不开展土壤环境影响评价工作</w:t>
            </w:r>
          </w:p>
        </w:tc>
      </w:tr>
    </w:tbl>
    <w:p w14:paraId="3ECB186F" w14:textId="4BD767C1" w:rsidR="00F47C42" w:rsidRPr="00B40AC2" w:rsidRDefault="00F47C42" w:rsidP="00F47C42">
      <w:pPr>
        <w:rPr>
          <w:color w:val="000000" w:themeColor="text1"/>
        </w:rPr>
      </w:pPr>
      <w:r w:rsidRPr="00B40AC2">
        <w:rPr>
          <w:rFonts w:hint="eastAsia"/>
          <w:color w:val="000000" w:themeColor="text1"/>
        </w:rPr>
        <w:t>根据上述识别结果，本项目为污染影响型建设项目，归类为采矿业中的金属矿，属</w:t>
      </w:r>
      <w:r w:rsidRPr="00B40AC2">
        <w:rPr>
          <w:rFonts w:hint="eastAsia"/>
          <w:color w:val="000000" w:themeColor="text1"/>
        </w:rPr>
        <w:t>I</w:t>
      </w:r>
      <w:r w:rsidRPr="00B40AC2">
        <w:rPr>
          <w:rFonts w:hint="eastAsia"/>
          <w:color w:val="000000" w:themeColor="text1"/>
        </w:rPr>
        <w:t>类项目。其中本项目占地规模属</w:t>
      </w:r>
      <w:r w:rsidR="00027E75" w:rsidRPr="00B40AC2">
        <w:rPr>
          <w:rFonts w:hint="eastAsia"/>
          <w:color w:val="000000" w:themeColor="text1"/>
        </w:rPr>
        <w:t>小</w:t>
      </w:r>
      <w:r w:rsidRPr="00B40AC2">
        <w:rPr>
          <w:rFonts w:hint="eastAsia"/>
          <w:color w:val="000000" w:themeColor="text1"/>
        </w:rPr>
        <w:t>型，土壤环境敏感程度为敏感，综合判定土壤评价等级为一级。</w:t>
      </w:r>
    </w:p>
    <w:p w14:paraId="10752016" w14:textId="68CA4ED3" w:rsidR="00F47C42" w:rsidRPr="00B40AC2" w:rsidRDefault="00F47C42" w:rsidP="00F31BAC">
      <w:pPr>
        <w:pStyle w:val="4"/>
        <w:spacing w:before="48"/>
        <w:rPr>
          <w:color w:val="000000" w:themeColor="text1"/>
        </w:rPr>
      </w:pPr>
      <w:r w:rsidRPr="00B40AC2">
        <w:rPr>
          <w:rFonts w:hint="eastAsia"/>
          <w:color w:val="000000" w:themeColor="text1"/>
        </w:rPr>
        <w:t>环境</w:t>
      </w:r>
      <w:r w:rsidRPr="00B40AC2">
        <w:rPr>
          <w:color w:val="000000" w:themeColor="text1"/>
        </w:rPr>
        <w:t>风险评价等级</w:t>
      </w:r>
    </w:p>
    <w:p w14:paraId="785CA396" w14:textId="3647795D" w:rsidR="00F47C42" w:rsidRPr="00B40AC2" w:rsidRDefault="00F47C42" w:rsidP="00F47C42">
      <w:pPr>
        <w:rPr>
          <w:color w:val="000000" w:themeColor="text1"/>
        </w:rPr>
      </w:pPr>
      <w:r w:rsidRPr="00B40AC2">
        <w:rPr>
          <w:color w:val="000000" w:themeColor="text1"/>
        </w:rPr>
        <w:t>雷管、炸药</w:t>
      </w:r>
      <w:r w:rsidR="00D46B2B" w:rsidRPr="00B40AC2">
        <w:rPr>
          <w:rFonts w:hint="eastAsia"/>
          <w:color w:val="000000" w:themeColor="text1"/>
        </w:rPr>
        <w:t>、柴油最大存在量</w:t>
      </w:r>
      <w:r w:rsidRPr="00B40AC2">
        <w:rPr>
          <w:color w:val="000000" w:themeColor="text1"/>
        </w:rPr>
        <w:t>及临界量见下表：</w:t>
      </w:r>
    </w:p>
    <w:p w14:paraId="14FCA928" w14:textId="6717C2E3" w:rsidR="00F47C42" w:rsidRPr="00B40AC2" w:rsidRDefault="00F31BAC" w:rsidP="00F31B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7</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库存及临界量表</w:t>
      </w:r>
    </w:p>
    <w:tbl>
      <w:tblPr>
        <w:tblStyle w:val="1f8"/>
        <w:tblW w:w="9060" w:type="dxa"/>
        <w:tblLayout w:type="fixed"/>
        <w:tblLook w:val="04A0" w:firstRow="1" w:lastRow="0" w:firstColumn="1" w:lastColumn="0" w:noHBand="0" w:noVBand="1"/>
      </w:tblPr>
      <w:tblGrid>
        <w:gridCol w:w="1555"/>
        <w:gridCol w:w="1275"/>
        <w:gridCol w:w="1701"/>
        <w:gridCol w:w="993"/>
        <w:gridCol w:w="1274"/>
        <w:gridCol w:w="2262"/>
      </w:tblGrid>
      <w:tr w:rsidR="00B40AC2" w:rsidRPr="00B40AC2" w14:paraId="2B8973AB" w14:textId="77777777" w:rsidTr="00027E75">
        <w:trPr>
          <w:cnfStyle w:val="100000000000" w:firstRow="1" w:lastRow="0" w:firstColumn="0" w:lastColumn="0" w:oddVBand="0" w:evenVBand="0" w:oddHBand="0" w:evenHBand="0" w:firstRowFirstColumn="0" w:firstRowLastColumn="0" w:lastRowFirstColumn="0" w:lastRowLastColumn="0"/>
        </w:trPr>
        <w:tc>
          <w:tcPr>
            <w:tcW w:w="1555" w:type="dxa"/>
          </w:tcPr>
          <w:p w14:paraId="3BF21A28" w14:textId="77777777"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类别</w:t>
            </w:r>
          </w:p>
        </w:tc>
        <w:tc>
          <w:tcPr>
            <w:tcW w:w="1275" w:type="dxa"/>
          </w:tcPr>
          <w:p w14:paraId="51E233F7" w14:textId="77777777"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物质名称</w:t>
            </w:r>
          </w:p>
        </w:tc>
        <w:tc>
          <w:tcPr>
            <w:tcW w:w="1701" w:type="dxa"/>
          </w:tcPr>
          <w:p w14:paraId="6DF076D9" w14:textId="056CCEBF"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lang w:eastAsia="zh-CN"/>
              </w:rPr>
              <w:t>最大存在量</w:t>
            </w:r>
          </w:p>
        </w:tc>
        <w:tc>
          <w:tcPr>
            <w:tcW w:w="993" w:type="dxa"/>
          </w:tcPr>
          <w:p w14:paraId="3D0C6728" w14:textId="77777777"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临界量</w:t>
            </w:r>
          </w:p>
        </w:tc>
        <w:tc>
          <w:tcPr>
            <w:tcW w:w="1274" w:type="dxa"/>
          </w:tcPr>
          <w:p w14:paraId="2FE0608F" w14:textId="15F419FE"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rPr>
              <w:t>比值（</w:t>
            </w:r>
            <w:r w:rsidRPr="00B40AC2">
              <w:rPr>
                <w:rStyle w:val="afff0"/>
                <w:rFonts w:hint="eastAsia"/>
                <w:color w:val="000000" w:themeColor="text1"/>
              </w:rPr>
              <w:t>Q/q</w:t>
            </w:r>
            <w:r w:rsidRPr="00B40AC2">
              <w:rPr>
                <w:rStyle w:val="afff0"/>
                <w:rFonts w:hint="eastAsia"/>
                <w:color w:val="000000" w:themeColor="text1"/>
              </w:rPr>
              <w:t>）</w:t>
            </w:r>
          </w:p>
        </w:tc>
        <w:tc>
          <w:tcPr>
            <w:tcW w:w="2262" w:type="dxa"/>
          </w:tcPr>
          <w:p w14:paraId="1FDE3AFB" w14:textId="1AFE7BCE"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典型物质举例</w:t>
            </w:r>
          </w:p>
        </w:tc>
      </w:tr>
      <w:tr w:rsidR="00B40AC2" w:rsidRPr="00B40AC2" w14:paraId="1D9A5DD0" w14:textId="77777777" w:rsidTr="00027E75">
        <w:tc>
          <w:tcPr>
            <w:tcW w:w="1555" w:type="dxa"/>
            <w:vMerge w:val="restart"/>
          </w:tcPr>
          <w:p w14:paraId="532741B5" w14:textId="77777777"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民用爆破器材</w:t>
            </w:r>
          </w:p>
        </w:tc>
        <w:tc>
          <w:tcPr>
            <w:tcW w:w="1275" w:type="dxa"/>
          </w:tcPr>
          <w:p w14:paraId="2410ADBF" w14:textId="77777777"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起爆器材</w:t>
            </w:r>
          </w:p>
        </w:tc>
        <w:tc>
          <w:tcPr>
            <w:tcW w:w="1701" w:type="dxa"/>
          </w:tcPr>
          <w:p w14:paraId="2EE64EEE" w14:textId="42F57802"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0.05t</w:t>
            </w:r>
            <w:r w:rsidRPr="00B40AC2">
              <w:rPr>
                <w:rStyle w:val="afff0"/>
                <w:rFonts w:hint="eastAsia"/>
                <w:color w:val="000000" w:themeColor="text1"/>
                <w:lang w:eastAsia="zh-CN"/>
              </w:rPr>
              <w:t>（在线量）</w:t>
            </w:r>
          </w:p>
        </w:tc>
        <w:tc>
          <w:tcPr>
            <w:tcW w:w="993" w:type="dxa"/>
          </w:tcPr>
          <w:p w14:paraId="546ED26E" w14:textId="77777777"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1t</w:t>
            </w:r>
          </w:p>
        </w:tc>
        <w:tc>
          <w:tcPr>
            <w:tcW w:w="1274" w:type="dxa"/>
          </w:tcPr>
          <w:p w14:paraId="68826117" w14:textId="5095D18E"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rPr>
              <w:t>0.05</w:t>
            </w:r>
          </w:p>
        </w:tc>
        <w:tc>
          <w:tcPr>
            <w:tcW w:w="2262" w:type="dxa"/>
          </w:tcPr>
          <w:p w14:paraId="3A8BBB39" w14:textId="4DE515CE"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雷管、导爆管等</w:t>
            </w:r>
          </w:p>
        </w:tc>
      </w:tr>
      <w:tr w:rsidR="00B40AC2" w:rsidRPr="00B40AC2" w14:paraId="499DC614" w14:textId="77777777" w:rsidTr="00027E75">
        <w:tc>
          <w:tcPr>
            <w:tcW w:w="1555" w:type="dxa"/>
            <w:vMerge/>
          </w:tcPr>
          <w:p w14:paraId="460DC1D0" w14:textId="77777777" w:rsidR="00027E75" w:rsidRPr="00B40AC2" w:rsidRDefault="00027E75" w:rsidP="00027E75">
            <w:pPr>
              <w:spacing w:line="240" w:lineRule="auto"/>
              <w:ind w:firstLineChars="0" w:firstLine="0"/>
              <w:jc w:val="center"/>
              <w:rPr>
                <w:rStyle w:val="afff0"/>
                <w:color w:val="000000" w:themeColor="text1"/>
              </w:rPr>
            </w:pPr>
          </w:p>
        </w:tc>
        <w:tc>
          <w:tcPr>
            <w:tcW w:w="1275" w:type="dxa"/>
          </w:tcPr>
          <w:p w14:paraId="18D12CD2" w14:textId="77777777"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工业炸药</w:t>
            </w:r>
          </w:p>
        </w:tc>
        <w:tc>
          <w:tcPr>
            <w:tcW w:w="1701" w:type="dxa"/>
          </w:tcPr>
          <w:p w14:paraId="2BB1291D" w14:textId="0E406289"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rPr>
              <w:t>0.</w:t>
            </w:r>
            <w:r w:rsidRPr="00B40AC2">
              <w:rPr>
                <w:rStyle w:val="afff0"/>
                <w:color w:val="000000" w:themeColor="text1"/>
              </w:rPr>
              <w:t>5t</w:t>
            </w:r>
            <w:r w:rsidRPr="00B40AC2">
              <w:rPr>
                <w:rStyle w:val="afff0"/>
                <w:rFonts w:hint="eastAsia"/>
                <w:color w:val="000000" w:themeColor="text1"/>
                <w:lang w:eastAsia="zh-CN"/>
              </w:rPr>
              <w:t>（在线量）</w:t>
            </w:r>
          </w:p>
        </w:tc>
        <w:tc>
          <w:tcPr>
            <w:tcW w:w="993" w:type="dxa"/>
          </w:tcPr>
          <w:p w14:paraId="4683198C" w14:textId="77777777"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50t</w:t>
            </w:r>
          </w:p>
        </w:tc>
        <w:tc>
          <w:tcPr>
            <w:tcW w:w="1274" w:type="dxa"/>
          </w:tcPr>
          <w:p w14:paraId="0EAFA1E3" w14:textId="1E951BD7"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rPr>
              <w:t>0.01</w:t>
            </w:r>
          </w:p>
        </w:tc>
        <w:tc>
          <w:tcPr>
            <w:tcW w:w="2262" w:type="dxa"/>
          </w:tcPr>
          <w:p w14:paraId="2E77EBCC" w14:textId="6CD3A6B7" w:rsidR="00027E75" w:rsidRPr="00B40AC2" w:rsidRDefault="00027E75" w:rsidP="00027E75">
            <w:pPr>
              <w:spacing w:line="240" w:lineRule="auto"/>
              <w:ind w:firstLineChars="0" w:firstLine="0"/>
              <w:jc w:val="center"/>
              <w:rPr>
                <w:rStyle w:val="afff0"/>
                <w:color w:val="000000" w:themeColor="text1"/>
              </w:rPr>
            </w:pPr>
            <w:r w:rsidRPr="00B40AC2">
              <w:rPr>
                <w:rStyle w:val="afff0"/>
                <w:color w:val="000000" w:themeColor="text1"/>
              </w:rPr>
              <w:t>铵油炸药等</w:t>
            </w:r>
          </w:p>
        </w:tc>
      </w:tr>
      <w:tr w:rsidR="00B40AC2" w:rsidRPr="00B40AC2" w14:paraId="09E9086B" w14:textId="77777777" w:rsidTr="00027E75">
        <w:tc>
          <w:tcPr>
            <w:tcW w:w="1555" w:type="dxa"/>
          </w:tcPr>
          <w:p w14:paraId="235DE940" w14:textId="09B82EEC"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rPr>
              <w:t>柴油</w:t>
            </w:r>
          </w:p>
        </w:tc>
        <w:tc>
          <w:tcPr>
            <w:tcW w:w="1275" w:type="dxa"/>
          </w:tcPr>
          <w:p w14:paraId="64C9F2F2" w14:textId="308EC007"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rPr>
              <w:t>柴油</w:t>
            </w:r>
          </w:p>
        </w:tc>
        <w:tc>
          <w:tcPr>
            <w:tcW w:w="1701" w:type="dxa"/>
          </w:tcPr>
          <w:p w14:paraId="327A1EAF" w14:textId="0316C875"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rPr>
              <w:t>1</w:t>
            </w:r>
            <w:r w:rsidRPr="00B40AC2">
              <w:rPr>
                <w:rStyle w:val="afff0"/>
                <w:color w:val="000000" w:themeColor="text1"/>
              </w:rPr>
              <w:t>0</w:t>
            </w:r>
          </w:p>
        </w:tc>
        <w:tc>
          <w:tcPr>
            <w:tcW w:w="993" w:type="dxa"/>
          </w:tcPr>
          <w:p w14:paraId="11F7E137" w14:textId="069EEF43"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rPr>
              <w:t>2</w:t>
            </w:r>
            <w:r w:rsidRPr="00B40AC2">
              <w:rPr>
                <w:rStyle w:val="afff0"/>
                <w:color w:val="000000" w:themeColor="text1"/>
              </w:rPr>
              <w:t>500</w:t>
            </w:r>
            <w:r w:rsidRPr="00B40AC2">
              <w:rPr>
                <w:rStyle w:val="afff0"/>
                <w:rFonts w:hint="eastAsia"/>
                <w:color w:val="000000" w:themeColor="text1"/>
              </w:rPr>
              <w:t>t</w:t>
            </w:r>
          </w:p>
        </w:tc>
        <w:tc>
          <w:tcPr>
            <w:tcW w:w="1274" w:type="dxa"/>
          </w:tcPr>
          <w:p w14:paraId="39276978" w14:textId="5959C61E"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rPr>
              <w:t>0.004</w:t>
            </w:r>
          </w:p>
        </w:tc>
        <w:tc>
          <w:tcPr>
            <w:tcW w:w="2262" w:type="dxa"/>
          </w:tcPr>
          <w:p w14:paraId="6D87B2F3" w14:textId="79ECCD93" w:rsidR="00027E75" w:rsidRPr="00B40AC2" w:rsidRDefault="00027E75" w:rsidP="00027E75">
            <w:pPr>
              <w:spacing w:line="240" w:lineRule="auto"/>
              <w:ind w:firstLineChars="0" w:firstLine="0"/>
              <w:jc w:val="center"/>
              <w:rPr>
                <w:rStyle w:val="afff0"/>
                <w:color w:val="000000" w:themeColor="text1"/>
              </w:rPr>
            </w:pPr>
            <w:r w:rsidRPr="00B40AC2">
              <w:rPr>
                <w:rStyle w:val="afff0"/>
                <w:rFonts w:hint="eastAsia"/>
                <w:color w:val="000000" w:themeColor="text1"/>
              </w:rPr>
              <w:t>/</w:t>
            </w:r>
          </w:p>
        </w:tc>
      </w:tr>
      <w:tr w:rsidR="00B40AC2" w:rsidRPr="00B40AC2" w14:paraId="34351205" w14:textId="77777777" w:rsidTr="00027E75">
        <w:tc>
          <w:tcPr>
            <w:tcW w:w="1555" w:type="dxa"/>
          </w:tcPr>
          <w:p w14:paraId="6170DC34" w14:textId="73011F88" w:rsidR="00027E75" w:rsidRPr="00B40AC2" w:rsidRDefault="00027E75" w:rsidP="00027E75">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合计</w:t>
            </w:r>
          </w:p>
        </w:tc>
        <w:tc>
          <w:tcPr>
            <w:tcW w:w="1275" w:type="dxa"/>
          </w:tcPr>
          <w:p w14:paraId="41BCAA5B" w14:textId="36CA429C" w:rsidR="00027E75" w:rsidRPr="00B40AC2" w:rsidRDefault="00027E75" w:rsidP="00027E75">
            <w:pPr>
              <w:spacing w:line="240" w:lineRule="auto"/>
              <w:ind w:firstLineChars="0" w:firstLine="0"/>
              <w:jc w:val="center"/>
              <w:rPr>
                <w:color w:val="000000" w:themeColor="text1"/>
              </w:rPr>
            </w:pPr>
            <w:r w:rsidRPr="00B40AC2">
              <w:rPr>
                <w:rFonts w:hint="eastAsia"/>
                <w:color w:val="000000" w:themeColor="text1"/>
              </w:rPr>
              <w:t>/</w:t>
            </w:r>
          </w:p>
        </w:tc>
        <w:tc>
          <w:tcPr>
            <w:tcW w:w="1701" w:type="dxa"/>
          </w:tcPr>
          <w:p w14:paraId="7DE03B5F" w14:textId="468B27B9" w:rsidR="00027E75" w:rsidRPr="00B40AC2" w:rsidRDefault="00027E75" w:rsidP="00027E75">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w:t>
            </w:r>
          </w:p>
        </w:tc>
        <w:tc>
          <w:tcPr>
            <w:tcW w:w="993" w:type="dxa"/>
          </w:tcPr>
          <w:p w14:paraId="1E52B54F" w14:textId="637FBEDE" w:rsidR="00027E75" w:rsidRPr="00B40AC2" w:rsidRDefault="00027E75" w:rsidP="00027E75">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w:t>
            </w:r>
          </w:p>
        </w:tc>
        <w:tc>
          <w:tcPr>
            <w:tcW w:w="1274" w:type="dxa"/>
          </w:tcPr>
          <w:p w14:paraId="66024CAC" w14:textId="4E9FB53A" w:rsidR="00027E75" w:rsidRPr="00B40AC2" w:rsidRDefault="00027E75" w:rsidP="00027E75">
            <w:pPr>
              <w:spacing w:line="240" w:lineRule="auto"/>
              <w:ind w:firstLineChars="0" w:firstLine="0"/>
              <w:jc w:val="center"/>
              <w:rPr>
                <w:color w:val="000000" w:themeColor="text1"/>
              </w:rPr>
            </w:pPr>
            <w:r w:rsidRPr="00B40AC2">
              <w:rPr>
                <w:rStyle w:val="afff0"/>
                <w:color w:val="000000" w:themeColor="text1"/>
              </w:rPr>
              <w:t>0.064</w:t>
            </w:r>
          </w:p>
        </w:tc>
        <w:tc>
          <w:tcPr>
            <w:tcW w:w="2262" w:type="dxa"/>
          </w:tcPr>
          <w:p w14:paraId="01444C70" w14:textId="5E67934F" w:rsidR="00027E75" w:rsidRPr="00B40AC2" w:rsidRDefault="00027E75" w:rsidP="00027E75">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w:t>
            </w:r>
          </w:p>
        </w:tc>
      </w:tr>
    </w:tbl>
    <w:p w14:paraId="44C4C65B" w14:textId="77D709B2" w:rsidR="00F47C42" w:rsidRPr="00B40AC2" w:rsidRDefault="00F47C42" w:rsidP="00F47C42">
      <w:pPr>
        <w:rPr>
          <w:color w:val="000000" w:themeColor="text1"/>
        </w:rPr>
      </w:pPr>
      <w:r w:rsidRPr="00B40AC2">
        <w:rPr>
          <w:color w:val="000000" w:themeColor="text1"/>
        </w:rPr>
        <w:t>通过计算可知</w:t>
      </w:r>
      <w:r w:rsidRPr="00B40AC2">
        <w:rPr>
          <w:color w:val="000000" w:themeColor="text1"/>
        </w:rPr>
        <w:t>Q=</w:t>
      </w:r>
      <w:r w:rsidR="00514D64" w:rsidRPr="00B40AC2">
        <w:rPr>
          <w:rFonts w:hint="eastAsia"/>
          <w:color w:val="000000" w:themeColor="text1"/>
        </w:rPr>
        <w:t>0.0</w:t>
      </w:r>
      <w:r w:rsidR="00027E75" w:rsidRPr="00B40AC2">
        <w:rPr>
          <w:color w:val="000000" w:themeColor="text1"/>
        </w:rPr>
        <w:t>64</w:t>
      </w:r>
      <w:r w:rsidRPr="00B40AC2">
        <w:rPr>
          <w:color w:val="000000" w:themeColor="text1"/>
        </w:rPr>
        <w:t>&lt;1</w:t>
      </w:r>
      <w:r w:rsidRPr="00B40AC2">
        <w:rPr>
          <w:color w:val="000000" w:themeColor="text1"/>
        </w:rPr>
        <w:t>，因此该项目环境风险潜势为</w:t>
      </w:r>
      <w:r w:rsidRPr="00B40AC2">
        <w:rPr>
          <w:color w:val="000000" w:themeColor="text1"/>
        </w:rPr>
        <w:fldChar w:fldCharType="begin"/>
      </w:r>
      <w:r w:rsidRPr="00B40AC2">
        <w:rPr>
          <w:color w:val="000000" w:themeColor="text1"/>
        </w:rPr>
        <w:instrText xml:space="preserve"> = 1 \* ROMAN </w:instrText>
      </w:r>
      <w:r w:rsidRPr="00B40AC2">
        <w:rPr>
          <w:color w:val="000000" w:themeColor="text1"/>
        </w:rPr>
        <w:fldChar w:fldCharType="separate"/>
      </w:r>
      <w:r w:rsidR="00027E75" w:rsidRPr="00B40AC2">
        <w:rPr>
          <w:noProof/>
          <w:color w:val="000000" w:themeColor="text1"/>
        </w:rPr>
        <w:t>I</w:t>
      </w:r>
      <w:r w:rsidRPr="00B40AC2">
        <w:rPr>
          <w:color w:val="000000" w:themeColor="text1"/>
        </w:rPr>
        <w:fldChar w:fldCharType="end"/>
      </w:r>
      <w:r w:rsidRPr="00B40AC2">
        <w:rPr>
          <w:color w:val="000000" w:themeColor="text1"/>
        </w:rPr>
        <w:t>。</w:t>
      </w:r>
    </w:p>
    <w:p w14:paraId="4BFA69C6" w14:textId="77777777" w:rsidR="00F47C42" w:rsidRPr="00B40AC2" w:rsidRDefault="00F47C42" w:rsidP="00F47C42">
      <w:pPr>
        <w:rPr>
          <w:color w:val="000000" w:themeColor="text1"/>
        </w:rPr>
      </w:pPr>
      <w:r w:rsidRPr="00B40AC2">
        <w:rPr>
          <w:color w:val="000000" w:themeColor="text1"/>
        </w:rPr>
        <w:t>根据《建设项目环境风险评价技术导则》（</w:t>
      </w:r>
      <w:r w:rsidRPr="00B40AC2">
        <w:rPr>
          <w:color w:val="000000" w:themeColor="text1"/>
        </w:rPr>
        <w:t>HJ169-2018</w:t>
      </w:r>
      <w:r w:rsidRPr="00B40AC2">
        <w:rPr>
          <w:color w:val="000000" w:themeColor="text1"/>
        </w:rPr>
        <w:t>）规定的风险评价工作级别判定表，确定本工程环境风险评价工作等级为简单分析。</w:t>
      </w:r>
    </w:p>
    <w:p w14:paraId="60B8AD2A" w14:textId="77777777" w:rsidR="00F47C42" w:rsidRPr="00B40AC2" w:rsidRDefault="00F47C42" w:rsidP="00F47C42">
      <w:pPr>
        <w:rPr>
          <w:color w:val="000000" w:themeColor="text1"/>
        </w:rPr>
      </w:pPr>
      <w:r w:rsidRPr="00B40AC2">
        <w:rPr>
          <w:rFonts w:hint="eastAsia"/>
          <w:color w:val="000000" w:themeColor="text1"/>
        </w:rPr>
        <w:t>评价工作等级如下表：</w:t>
      </w:r>
    </w:p>
    <w:p w14:paraId="27D8151A" w14:textId="0D38B655" w:rsidR="00F47C42" w:rsidRPr="00B40AC2" w:rsidRDefault="00514D64" w:rsidP="00514D64">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8</w:t>
      </w:r>
      <w:r w:rsidR="00144200" w:rsidRPr="00B40AC2">
        <w:rPr>
          <w:color w:val="000000" w:themeColor="text1"/>
        </w:rPr>
        <w:fldChar w:fldCharType="end"/>
      </w:r>
      <w:r w:rsidR="00F47C42" w:rsidRPr="00B40AC2">
        <w:rPr>
          <w:rFonts w:hint="eastAsia"/>
          <w:color w:val="000000" w:themeColor="text1"/>
        </w:rPr>
        <w:t xml:space="preserve"> </w:t>
      </w:r>
      <w:r w:rsidR="00F47C42" w:rsidRPr="00B40AC2">
        <w:rPr>
          <w:color w:val="000000" w:themeColor="text1"/>
        </w:rPr>
        <w:t xml:space="preserve"> </w:t>
      </w:r>
      <w:r w:rsidR="00F47C42" w:rsidRPr="00B40AC2">
        <w:rPr>
          <w:color w:val="000000" w:themeColor="text1"/>
        </w:rPr>
        <w:t>评价工作等级划分</w:t>
      </w:r>
    </w:p>
    <w:tbl>
      <w:tblPr>
        <w:tblStyle w:val="1f8"/>
        <w:tblW w:w="9174" w:type="dxa"/>
        <w:tblLayout w:type="fixed"/>
        <w:tblLook w:val="04A0" w:firstRow="1" w:lastRow="0" w:firstColumn="1" w:lastColumn="0" w:noHBand="0" w:noVBand="1"/>
      </w:tblPr>
      <w:tblGrid>
        <w:gridCol w:w="1834"/>
        <w:gridCol w:w="1834"/>
        <w:gridCol w:w="1834"/>
        <w:gridCol w:w="1834"/>
        <w:gridCol w:w="1838"/>
      </w:tblGrid>
      <w:tr w:rsidR="00B40AC2" w:rsidRPr="00B40AC2" w14:paraId="174457D9" w14:textId="77777777" w:rsidTr="00FF5712">
        <w:trPr>
          <w:cnfStyle w:val="100000000000" w:firstRow="1" w:lastRow="0" w:firstColumn="0" w:lastColumn="0" w:oddVBand="0" w:evenVBand="0" w:oddHBand="0" w:evenHBand="0" w:firstRowFirstColumn="0" w:firstRowLastColumn="0" w:lastRowFirstColumn="0" w:lastRowLastColumn="0"/>
        </w:trPr>
        <w:tc>
          <w:tcPr>
            <w:tcW w:w="1834" w:type="dxa"/>
          </w:tcPr>
          <w:p w14:paraId="27AE4F0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环境风险潜势</w:t>
            </w:r>
          </w:p>
        </w:tc>
        <w:tc>
          <w:tcPr>
            <w:tcW w:w="1834" w:type="dxa"/>
          </w:tcPr>
          <w:p w14:paraId="651B7FE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Ⅳ</w:t>
            </w:r>
            <w:r w:rsidRPr="00B40AC2">
              <w:rPr>
                <w:rStyle w:val="afff0"/>
                <w:color w:val="000000" w:themeColor="text1"/>
              </w:rPr>
              <w:t>、</w:t>
            </w:r>
            <w:r w:rsidRPr="00B40AC2">
              <w:rPr>
                <w:rStyle w:val="afff0"/>
                <w:color w:val="000000" w:themeColor="text1"/>
              </w:rPr>
              <w:t>Ⅳ+</w:t>
            </w:r>
          </w:p>
        </w:tc>
        <w:tc>
          <w:tcPr>
            <w:tcW w:w="1834" w:type="dxa"/>
          </w:tcPr>
          <w:p w14:paraId="6B07E85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Ⅲ</w:t>
            </w:r>
          </w:p>
        </w:tc>
        <w:tc>
          <w:tcPr>
            <w:tcW w:w="1834" w:type="dxa"/>
          </w:tcPr>
          <w:p w14:paraId="2969166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Ⅱ</w:t>
            </w:r>
          </w:p>
        </w:tc>
        <w:tc>
          <w:tcPr>
            <w:tcW w:w="1838" w:type="dxa"/>
          </w:tcPr>
          <w:p w14:paraId="3F8CCA9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Ⅰ</w:t>
            </w:r>
          </w:p>
        </w:tc>
      </w:tr>
      <w:tr w:rsidR="00B40AC2" w:rsidRPr="00B40AC2" w14:paraId="76A62384" w14:textId="77777777" w:rsidTr="00FF5712">
        <w:tc>
          <w:tcPr>
            <w:tcW w:w="1834" w:type="dxa"/>
          </w:tcPr>
          <w:p w14:paraId="33EAEFA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评价工作等级</w:t>
            </w:r>
          </w:p>
        </w:tc>
        <w:tc>
          <w:tcPr>
            <w:tcW w:w="1834" w:type="dxa"/>
          </w:tcPr>
          <w:p w14:paraId="56F7DE7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一</w:t>
            </w:r>
          </w:p>
        </w:tc>
        <w:tc>
          <w:tcPr>
            <w:tcW w:w="1834" w:type="dxa"/>
          </w:tcPr>
          <w:p w14:paraId="7E1F239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w:t>
            </w:r>
          </w:p>
        </w:tc>
        <w:tc>
          <w:tcPr>
            <w:tcW w:w="1834" w:type="dxa"/>
          </w:tcPr>
          <w:p w14:paraId="0BA480C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三</w:t>
            </w:r>
          </w:p>
        </w:tc>
        <w:tc>
          <w:tcPr>
            <w:tcW w:w="1838" w:type="dxa"/>
          </w:tcPr>
          <w:p w14:paraId="40ED9CD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简单分析</w:t>
            </w:r>
            <w:r w:rsidRPr="00B40AC2">
              <w:rPr>
                <w:rStyle w:val="afff0"/>
                <w:color w:val="000000" w:themeColor="text1"/>
              </w:rPr>
              <w:t>a</w:t>
            </w:r>
          </w:p>
        </w:tc>
      </w:tr>
      <w:tr w:rsidR="00B40AC2" w:rsidRPr="00B40AC2" w14:paraId="3DA6D94D" w14:textId="77777777" w:rsidTr="00FF5712">
        <w:tc>
          <w:tcPr>
            <w:tcW w:w="9174" w:type="dxa"/>
            <w:gridSpan w:val="5"/>
          </w:tcPr>
          <w:p w14:paraId="5EAD6920"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lastRenderedPageBreak/>
              <w:t xml:space="preserve">a </w:t>
            </w:r>
            <w:r w:rsidRPr="00B40AC2">
              <w:rPr>
                <w:rStyle w:val="afff0"/>
                <w:color w:val="000000" w:themeColor="text1"/>
                <w:lang w:eastAsia="zh-CN"/>
              </w:rPr>
              <w:t>相对于详细评价工作内容而言，在描述危险物质、环境影响途径、环境危害后果、风险防范措施等方面给出定性的说明。</w:t>
            </w:r>
          </w:p>
        </w:tc>
      </w:tr>
    </w:tbl>
    <w:p w14:paraId="44EB2F4C" w14:textId="03B5558F" w:rsidR="00F47C42" w:rsidRPr="00B40AC2" w:rsidRDefault="00F47C42" w:rsidP="00514D64">
      <w:pPr>
        <w:pStyle w:val="3"/>
        <w:rPr>
          <w:color w:val="000000" w:themeColor="text1"/>
        </w:rPr>
      </w:pPr>
      <w:r w:rsidRPr="00B40AC2">
        <w:rPr>
          <w:rFonts w:hint="eastAsia"/>
          <w:color w:val="000000" w:themeColor="text1"/>
        </w:rPr>
        <w:t>评价范围</w:t>
      </w:r>
    </w:p>
    <w:p w14:paraId="0D8245AA" w14:textId="1BEE9BB3" w:rsidR="00F47C42" w:rsidRPr="00B40AC2" w:rsidRDefault="00F47C42" w:rsidP="00514D64">
      <w:pPr>
        <w:pStyle w:val="4"/>
        <w:spacing w:before="48"/>
        <w:rPr>
          <w:color w:val="000000" w:themeColor="text1"/>
        </w:rPr>
      </w:pPr>
      <w:r w:rsidRPr="00B40AC2">
        <w:rPr>
          <w:color w:val="000000" w:themeColor="text1"/>
        </w:rPr>
        <w:t>生态环境评价范围</w:t>
      </w:r>
    </w:p>
    <w:p w14:paraId="59B73012" w14:textId="10BA297B" w:rsidR="00F47C42" w:rsidRPr="00B40AC2" w:rsidRDefault="00F47C42" w:rsidP="00F47C42">
      <w:pPr>
        <w:rPr>
          <w:color w:val="000000" w:themeColor="text1"/>
        </w:rPr>
      </w:pPr>
      <w:r w:rsidRPr="00B40AC2">
        <w:rPr>
          <w:rFonts w:hint="eastAsia"/>
          <w:color w:val="000000" w:themeColor="text1"/>
        </w:rPr>
        <w:t>本次评价范围为：以</w:t>
      </w:r>
      <w:r w:rsidRPr="00B40AC2">
        <w:rPr>
          <w:color w:val="000000" w:themeColor="text1"/>
        </w:rPr>
        <w:t>采矿许可证确定的采矿拐点坐标范围</w:t>
      </w:r>
      <w:r w:rsidRPr="00B40AC2">
        <w:rPr>
          <w:rFonts w:hint="eastAsia"/>
          <w:color w:val="000000" w:themeColor="text1"/>
        </w:rPr>
        <w:t>为起点</w:t>
      </w:r>
      <w:r w:rsidRPr="00B40AC2">
        <w:rPr>
          <w:color w:val="000000" w:themeColor="text1"/>
        </w:rPr>
        <w:t>，</w:t>
      </w:r>
      <w:r w:rsidRPr="00B40AC2">
        <w:rPr>
          <w:rFonts w:hint="eastAsia"/>
          <w:color w:val="000000" w:themeColor="text1"/>
        </w:rPr>
        <w:t>外延</w:t>
      </w:r>
      <w:r w:rsidRPr="00B40AC2">
        <w:rPr>
          <w:rFonts w:hint="eastAsia"/>
          <w:color w:val="000000" w:themeColor="text1"/>
        </w:rPr>
        <w:t>500m</w:t>
      </w:r>
      <w:r w:rsidRPr="00B40AC2">
        <w:rPr>
          <w:rFonts w:hint="eastAsia"/>
          <w:color w:val="000000" w:themeColor="text1"/>
        </w:rPr>
        <w:t>且不超过第一重山脊线的全部区域。</w:t>
      </w:r>
    </w:p>
    <w:p w14:paraId="14C7AEDC" w14:textId="77777777" w:rsidR="004E0C2C" w:rsidRPr="00B40AC2" w:rsidRDefault="004E0C2C" w:rsidP="004E0C2C">
      <w:pPr>
        <w:ind w:firstLineChars="0" w:firstLine="0"/>
        <w:rPr>
          <w:noProof/>
          <w:color w:val="000000" w:themeColor="text1"/>
        </w:rPr>
      </w:pPr>
      <w:r w:rsidRPr="00B40AC2">
        <w:rPr>
          <w:noProof/>
          <w:snapToGrid/>
          <w:color w:val="000000" w:themeColor="text1"/>
        </w:rPr>
        <w:drawing>
          <wp:inline distT="0" distB="0" distL="0" distR="0" wp14:anchorId="6622A2A8" wp14:editId="5E82C143">
            <wp:extent cx="5759450" cy="3901440"/>
            <wp:effectExtent l="0" t="0" r="0" b="3810"/>
            <wp:docPr id="6" name="图片 6" descr="图片包含 风筝, 草, 飞行, 小孩&#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图片包含 风筝, 草, 飞行, 小孩&#10;&#10;描述已自动生成"/>
                    <pic:cNvPicPr/>
                  </pic:nvPicPr>
                  <pic:blipFill>
                    <a:blip r:embed="rId21"/>
                    <a:stretch>
                      <a:fillRect/>
                    </a:stretch>
                  </pic:blipFill>
                  <pic:spPr>
                    <a:xfrm>
                      <a:off x="0" y="0"/>
                      <a:ext cx="5759450" cy="3901440"/>
                    </a:xfrm>
                    <a:prstGeom prst="rect">
                      <a:avLst/>
                    </a:prstGeom>
                  </pic:spPr>
                </pic:pic>
              </a:graphicData>
            </a:graphic>
          </wp:inline>
        </w:drawing>
      </w:r>
      <w:r w:rsidRPr="00B40AC2">
        <w:rPr>
          <w:noProof/>
          <w:color w:val="000000" w:themeColor="text1"/>
        </w:rPr>
        <w:t xml:space="preserve"> </w:t>
      </w:r>
    </w:p>
    <w:p w14:paraId="28F2FA51" w14:textId="155E3544" w:rsidR="004E0C2C" w:rsidRPr="00B40AC2" w:rsidRDefault="004E0C2C" w:rsidP="004E0C2C">
      <w:pPr>
        <w:pStyle w:val="a8"/>
        <w:rPr>
          <w:color w:val="000000" w:themeColor="text1"/>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1.6</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1</w:t>
      </w:r>
      <w:r w:rsidR="00B11B99">
        <w:rPr>
          <w:color w:val="000000" w:themeColor="text1"/>
        </w:rPr>
        <w:fldChar w:fldCharType="end"/>
      </w:r>
      <w:r w:rsidRPr="00B40AC2">
        <w:rPr>
          <w:color w:val="000000" w:themeColor="text1"/>
        </w:rPr>
        <w:t xml:space="preserve"> </w:t>
      </w:r>
      <w:r w:rsidRPr="00B40AC2">
        <w:rPr>
          <w:rFonts w:hint="eastAsia"/>
          <w:color w:val="000000" w:themeColor="text1"/>
        </w:rPr>
        <w:t>生态评价范围图</w:t>
      </w:r>
    </w:p>
    <w:p w14:paraId="63BC0DE9" w14:textId="01EAA25E" w:rsidR="00F47C42" w:rsidRPr="00B40AC2" w:rsidRDefault="00F47C42" w:rsidP="00514D64">
      <w:pPr>
        <w:pStyle w:val="4"/>
        <w:spacing w:before="48"/>
        <w:rPr>
          <w:color w:val="000000" w:themeColor="text1"/>
        </w:rPr>
      </w:pPr>
      <w:r w:rsidRPr="00B40AC2">
        <w:rPr>
          <w:color w:val="000000" w:themeColor="text1"/>
        </w:rPr>
        <w:t>大气环境评价</w:t>
      </w:r>
      <w:r w:rsidR="009E2006" w:rsidRPr="00B40AC2">
        <w:rPr>
          <w:rFonts w:hint="eastAsia"/>
          <w:color w:val="000000" w:themeColor="text1"/>
        </w:rPr>
        <w:t>范围</w:t>
      </w:r>
    </w:p>
    <w:p w14:paraId="406E88A6" w14:textId="6FB1CD3B" w:rsidR="00F47C42" w:rsidRPr="00B40AC2" w:rsidRDefault="009E2006" w:rsidP="00F47C42">
      <w:pPr>
        <w:rPr>
          <w:color w:val="000000" w:themeColor="text1"/>
        </w:rPr>
      </w:pPr>
      <w:r w:rsidRPr="00B40AC2">
        <w:rPr>
          <w:color w:val="000000" w:themeColor="text1"/>
        </w:rPr>
        <w:t>本项目大气环境影响评价工作级别为</w:t>
      </w:r>
      <w:r w:rsidRPr="00B40AC2">
        <w:rPr>
          <w:rFonts w:hint="eastAsia"/>
          <w:color w:val="000000" w:themeColor="text1"/>
        </w:rPr>
        <w:t>三</w:t>
      </w:r>
      <w:r w:rsidRPr="00B40AC2">
        <w:rPr>
          <w:color w:val="000000" w:themeColor="text1"/>
        </w:rPr>
        <w:t>级</w:t>
      </w:r>
      <w:r w:rsidRPr="00B40AC2">
        <w:rPr>
          <w:rFonts w:hint="eastAsia"/>
          <w:color w:val="000000" w:themeColor="text1"/>
        </w:rPr>
        <w:t>，不设置</w:t>
      </w:r>
      <w:r w:rsidRPr="00B40AC2">
        <w:rPr>
          <w:color w:val="000000" w:themeColor="text1"/>
        </w:rPr>
        <w:t>大气环境评价</w:t>
      </w:r>
      <w:r w:rsidRPr="00B40AC2">
        <w:rPr>
          <w:rFonts w:hint="eastAsia"/>
          <w:color w:val="000000" w:themeColor="text1"/>
        </w:rPr>
        <w:t>范围。</w:t>
      </w:r>
    </w:p>
    <w:p w14:paraId="6B7D1C72" w14:textId="60B93501" w:rsidR="00F47C42" w:rsidRPr="00B40AC2" w:rsidRDefault="00F47C42" w:rsidP="00514D64">
      <w:pPr>
        <w:pStyle w:val="4"/>
        <w:spacing w:before="48"/>
        <w:rPr>
          <w:color w:val="000000" w:themeColor="text1"/>
        </w:rPr>
      </w:pPr>
      <w:r w:rsidRPr="00B40AC2">
        <w:rPr>
          <w:color w:val="000000" w:themeColor="text1"/>
        </w:rPr>
        <w:t>地表水环境评价范围</w:t>
      </w:r>
    </w:p>
    <w:p w14:paraId="39B940F1" w14:textId="77777777" w:rsidR="00F47C42" w:rsidRPr="00B40AC2" w:rsidRDefault="00F47C42" w:rsidP="00F47C42">
      <w:pPr>
        <w:rPr>
          <w:color w:val="000000" w:themeColor="text1"/>
        </w:rPr>
      </w:pPr>
      <w:r w:rsidRPr="00B40AC2">
        <w:rPr>
          <w:rFonts w:hint="eastAsia"/>
          <w:color w:val="000000" w:themeColor="text1"/>
        </w:rPr>
        <w:t>本项目采矿矿坑涌水经沉淀后部分回用于采矿作业，剩余部分经处理达标后排入石桥河，生活污水经处理后用于厂区绿化或洒水降尘，不排放。本项目矿区范围内西侧部分有桥河沟，因此调查评价范围为桥河沟排放口上游</w:t>
      </w:r>
      <w:r w:rsidRPr="00B40AC2">
        <w:rPr>
          <w:rFonts w:hint="eastAsia"/>
          <w:color w:val="000000" w:themeColor="text1"/>
        </w:rPr>
        <w:t>500m</w:t>
      </w:r>
      <w:r w:rsidRPr="00B40AC2">
        <w:rPr>
          <w:rFonts w:hint="eastAsia"/>
          <w:color w:val="000000" w:themeColor="text1"/>
        </w:rPr>
        <w:t>至下游</w:t>
      </w:r>
      <w:r w:rsidRPr="00B40AC2">
        <w:rPr>
          <w:rFonts w:hint="eastAsia"/>
          <w:color w:val="000000" w:themeColor="text1"/>
        </w:rPr>
        <w:t>1000m</w:t>
      </w:r>
      <w:r w:rsidRPr="00B40AC2">
        <w:rPr>
          <w:rFonts w:hint="eastAsia"/>
          <w:color w:val="000000" w:themeColor="text1"/>
        </w:rPr>
        <w:t>范围。</w:t>
      </w:r>
    </w:p>
    <w:p w14:paraId="12FD3D63" w14:textId="7E8422B7" w:rsidR="00F47C42" w:rsidRPr="00B40AC2" w:rsidRDefault="00F47C42" w:rsidP="00514D64">
      <w:pPr>
        <w:pStyle w:val="4"/>
        <w:spacing w:before="48"/>
        <w:rPr>
          <w:color w:val="000000" w:themeColor="text1"/>
        </w:rPr>
      </w:pPr>
      <w:r w:rsidRPr="00B40AC2">
        <w:rPr>
          <w:color w:val="000000" w:themeColor="text1"/>
        </w:rPr>
        <w:t>地下水环境评价范围</w:t>
      </w:r>
    </w:p>
    <w:p w14:paraId="1828BEA8" w14:textId="77777777" w:rsidR="00F47C42" w:rsidRPr="00B40AC2" w:rsidRDefault="00F47C42" w:rsidP="00F47C42">
      <w:pPr>
        <w:rPr>
          <w:color w:val="000000" w:themeColor="text1"/>
        </w:rPr>
      </w:pPr>
      <w:r w:rsidRPr="00B40AC2">
        <w:rPr>
          <w:rFonts w:hint="eastAsia"/>
          <w:color w:val="000000" w:themeColor="text1"/>
        </w:rPr>
        <w:t>本项目位于水文地质单元明显的山区。</w:t>
      </w:r>
    </w:p>
    <w:p w14:paraId="6E26F5A4" w14:textId="71E0C5F8" w:rsidR="00F47C42" w:rsidRPr="00B40AC2" w:rsidRDefault="00F47C42" w:rsidP="00F47C42">
      <w:pPr>
        <w:rPr>
          <w:color w:val="000000" w:themeColor="text1"/>
        </w:rPr>
      </w:pPr>
      <w:r w:rsidRPr="00B40AC2">
        <w:rPr>
          <w:rFonts w:hint="eastAsia"/>
          <w:color w:val="000000" w:themeColor="text1"/>
        </w:rPr>
        <w:t>矿区厂周边具有较完整的水文地质单元，故地下水评价范围西北侧、东侧和西侧以</w:t>
      </w:r>
      <w:r w:rsidRPr="00B40AC2">
        <w:rPr>
          <w:rFonts w:hint="eastAsia"/>
          <w:color w:val="000000" w:themeColor="text1"/>
        </w:rPr>
        <w:lastRenderedPageBreak/>
        <w:t>山脊线（地表水分水岭）为界，下游以石桥河为界。</w:t>
      </w:r>
    </w:p>
    <w:p w14:paraId="57179DD9" w14:textId="42A30CB3" w:rsidR="00396148" w:rsidRPr="00B40AC2" w:rsidRDefault="000E2CA8" w:rsidP="00396148">
      <w:pPr>
        <w:ind w:firstLineChars="0" w:firstLine="0"/>
        <w:rPr>
          <w:color w:val="000000" w:themeColor="text1"/>
        </w:rPr>
      </w:pPr>
      <w:r w:rsidRPr="00B40AC2">
        <w:rPr>
          <w:noProof/>
          <w:snapToGrid/>
          <w:color w:val="000000" w:themeColor="text1"/>
        </w:rPr>
        <w:drawing>
          <wp:inline distT="0" distB="0" distL="0" distR="0" wp14:anchorId="042AFDDB" wp14:editId="0879535D">
            <wp:extent cx="5759450" cy="3524250"/>
            <wp:effectExtent l="0" t="0" r="0" b="0"/>
            <wp:docPr id="12" name="图片 1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地图&#10;&#10;描述已自动生成"/>
                    <pic:cNvPicPr/>
                  </pic:nvPicPr>
                  <pic:blipFill>
                    <a:blip r:embed="rId22"/>
                    <a:stretch>
                      <a:fillRect/>
                    </a:stretch>
                  </pic:blipFill>
                  <pic:spPr>
                    <a:xfrm>
                      <a:off x="0" y="0"/>
                      <a:ext cx="5759450" cy="3524250"/>
                    </a:xfrm>
                    <a:prstGeom prst="rect">
                      <a:avLst/>
                    </a:prstGeom>
                  </pic:spPr>
                </pic:pic>
              </a:graphicData>
            </a:graphic>
          </wp:inline>
        </w:drawing>
      </w:r>
    </w:p>
    <w:p w14:paraId="3300F7B5" w14:textId="0E5BD4CF" w:rsidR="00396148" w:rsidRPr="00B40AC2" w:rsidRDefault="00396148" w:rsidP="00396148">
      <w:pPr>
        <w:pStyle w:val="a8"/>
        <w:rPr>
          <w:color w:val="000000" w:themeColor="text1"/>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1.6</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2</w:t>
      </w:r>
      <w:r w:rsidR="00B11B99">
        <w:rPr>
          <w:color w:val="000000" w:themeColor="text1"/>
        </w:rPr>
        <w:fldChar w:fldCharType="end"/>
      </w:r>
      <w:r w:rsidRPr="00B40AC2">
        <w:rPr>
          <w:color w:val="000000" w:themeColor="text1"/>
        </w:rPr>
        <w:t xml:space="preserve"> </w:t>
      </w:r>
      <w:r w:rsidRPr="00B40AC2">
        <w:rPr>
          <w:rFonts w:hint="eastAsia"/>
          <w:color w:val="000000" w:themeColor="text1"/>
        </w:rPr>
        <w:t>地下水评价范围图</w:t>
      </w:r>
    </w:p>
    <w:p w14:paraId="67AA80C6" w14:textId="70C2B2AB" w:rsidR="00F47C42" w:rsidRPr="00B40AC2" w:rsidRDefault="00F47C42" w:rsidP="00514D64">
      <w:pPr>
        <w:pStyle w:val="4"/>
        <w:spacing w:before="48"/>
        <w:rPr>
          <w:color w:val="000000" w:themeColor="text1"/>
        </w:rPr>
      </w:pPr>
      <w:r w:rsidRPr="00B40AC2">
        <w:rPr>
          <w:color w:val="000000" w:themeColor="text1"/>
        </w:rPr>
        <w:t>声环境评价</w:t>
      </w:r>
      <w:r w:rsidRPr="00B40AC2">
        <w:rPr>
          <w:rFonts w:hint="eastAsia"/>
          <w:color w:val="000000" w:themeColor="text1"/>
        </w:rPr>
        <w:t>范围</w:t>
      </w:r>
    </w:p>
    <w:p w14:paraId="131B10DC" w14:textId="0D27FDB7" w:rsidR="00F47C42" w:rsidRPr="00B40AC2" w:rsidRDefault="00F47C42" w:rsidP="00F47C42">
      <w:pPr>
        <w:rPr>
          <w:color w:val="000000" w:themeColor="text1"/>
        </w:rPr>
      </w:pPr>
      <w:r w:rsidRPr="00B40AC2">
        <w:rPr>
          <w:color w:val="000000" w:themeColor="text1"/>
        </w:rPr>
        <w:t>评价范围为地下采场各平硐边界向外</w:t>
      </w:r>
      <w:r w:rsidRPr="00B40AC2">
        <w:rPr>
          <w:color w:val="000000" w:themeColor="text1"/>
        </w:rPr>
        <w:t>200m</w:t>
      </w:r>
      <w:r w:rsidRPr="00B40AC2">
        <w:rPr>
          <w:color w:val="000000" w:themeColor="text1"/>
        </w:rPr>
        <w:t>范围内，矿石等运输道路为道路中心线两侧各</w:t>
      </w:r>
      <w:r w:rsidRPr="00B40AC2">
        <w:rPr>
          <w:color w:val="000000" w:themeColor="text1"/>
        </w:rPr>
        <w:t>200m</w:t>
      </w:r>
      <w:r w:rsidRPr="00B40AC2">
        <w:rPr>
          <w:color w:val="000000" w:themeColor="text1"/>
        </w:rPr>
        <w:t>以内区域</w:t>
      </w:r>
      <w:r w:rsidR="009E2006" w:rsidRPr="00B40AC2">
        <w:rPr>
          <w:rFonts w:hint="eastAsia"/>
          <w:color w:val="000000" w:themeColor="text1"/>
        </w:rPr>
        <w:t>以及工业场地周边</w:t>
      </w:r>
      <w:r w:rsidR="009E2006" w:rsidRPr="00B40AC2">
        <w:rPr>
          <w:rFonts w:hint="eastAsia"/>
          <w:color w:val="000000" w:themeColor="text1"/>
        </w:rPr>
        <w:t>2</w:t>
      </w:r>
      <w:r w:rsidR="009E2006" w:rsidRPr="00B40AC2">
        <w:rPr>
          <w:color w:val="000000" w:themeColor="text1"/>
        </w:rPr>
        <w:t>00</w:t>
      </w:r>
      <w:r w:rsidR="009E2006" w:rsidRPr="00B40AC2">
        <w:rPr>
          <w:rFonts w:hint="eastAsia"/>
          <w:color w:val="000000" w:themeColor="text1"/>
        </w:rPr>
        <w:t>m</w:t>
      </w:r>
      <w:r w:rsidR="009E2006" w:rsidRPr="00B40AC2">
        <w:rPr>
          <w:rFonts w:hint="eastAsia"/>
          <w:color w:val="000000" w:themeColor="text1"/>
        </w:rPr>
        <w:t>范围内</w:t>
      </w:r>
      <w:r w:rsidRPr="00B40AC2">
        <w:rPr>
          <w:color w:val="000000" w:themeColor="text1"/>
        </w:rPr>
        <w:t>。</w:t>
      </w:r>
    </w:p>
    <w:p w14:paraId="1062951A" w14:textId="0950D507" w:rsidR="00F47C42" w:rsidRPr="00B40AC2" w:rsidRDefault="00F47C42" w:rsidP="00514D64">
      <w:pPr>
        <w:pStyle w:val="4"/>
        <w:spacing w:before="48"/>
        <w:rPr>
          <w:color w:val="000000" w:themeColor="text1"/>
        </w:rPr>
      </w:pPr>
      <w:r w:rsidRPr="00B40AC2">
        <w:rPr>
          <w:rFonts w:hint="eastAsia"/>
          <w:color w:val="000000" w:themeColor="text1"/>
        </w:rPr>
        <w:t>土壤</w:t>
      </w:r>
      <w:r w:rsidRPr="00B40AC2">
        <w:rPr>
          <w:color w:val="000000" w:themeColor="text1"/>
        </w:rPr>
        <w:t>环境评价</w:t>
      </w:r>
      <w:r w:rsidRPr="00B40AC2">
        <w:rPr>
          <w:rFonts w:hint="eastAsia"/>
          <w:color w:val="000000" w:themeColor="text1"/>
        </w:rPr>
        <w:t>范围</w:t>
      </w:r>
    </w:p>
    <w:p w14:paraId="30FEBD5E" w14:textId="317FDDD2" w:rsidR="00F47C42" w:rsidRPr="00B40AC2" w:rsidRDefault="00F47C42" w:rsidP="00F47C42">
      <w:pPr>
        <w:rPr>
          <w:color w:val="000000" w:themeColor="text1"/>
        </w:rPr>
      </w:pPr>
      <w:r w:rsidRPr="00B40AC2">
        <w:rPr>
          <w:rFonts w:hint="eastAsia"/>
          <w:color w:val="000000" w:themeColor="text1"/>
        </w:rPr>
        <w:t>根据《环境影响评价技术导则</w:t>
      </w:r>
      <w:r w:rsidRPr="00B40AC2">
        <w:rPr>
          <w:rFonts w:hint="eastAsia"/>
          <w:color w:val="000000" w:themeColor="text1"/>
        </w:rPr>
        <w:t xml:space="preserve"> </w:t>
      </w:r>
      <w:r w:rsidRPr="00B40AC2">
        <w:rPr>
          <w:rFonts w:hint="eastAsia"/>
          <w:color w:val="000000" w:themeColor="text1"/>
        </w:rPr>
        <w:t>土壤环境（试行）》（</w:t>
      </w:r>
      <w:r w:rsidRPr="00B40AC2">
        <w:rPr>
          <w:rFonts w:hint="eastAsia"/>
          <w:color w:val="000000" w:themeColor="text1"/>
        </w:rPr>
        <w:t>HJ964-2018</w:t>
      </w:r>
      <w:r w:rsidRPr="00B40AC2">
        <w:rPr>
          <w:rFonts w:hint="eastAsia"/>
          <w:color w:val="000000" w:themeColor="text1"/>
        </w:rPr>
        <w:t>），本项目属于污染影响型项目，评价等级为一级。因而确定本项目评价范围为项目</w:t>
      </w:r>
      <w:r w:rsidR="000E2CA8" w:rsidRPr="00B40AC2">
        <w:rPr>
          <w:rFonts w:hint="eastAsia"/>
          <w:color w:val="000000" w:themeColor="text1"/>
        </w:rPr>
        <w:t>永久</w:t>
      </w:r>
      <w:r w:rsidRPr="00B40AC2">
        <w:rPr>
          <w:rFonts w:hint="eastAsia"/>
          <w:color w:val="000000" w:themeColor="text1"/>
        </w:rPr>
        <w:t>占地范围内及占地范围外</w:t>
      </w:r>
      <w:r w:rsidRPr="00B40AC2">
        <w:rPr>
          <w:rFonts w:hint="eastAsia"/>
          <w:color w:val="000000" w:themeColor="text1"/>
        </w:rPr>
        <w:t>1km</w:t>
      </w:r>
      <w:r w:rsidRPr="00B40AC2">
        <w:rPr>
          <w:rFonts w:hint="eastAsia"/>
          <w:color w:val="000000" w:themeColor="text1"/>
        </w:rPr>
        <w:t>以内的范围。</w:t>
      </w:r>
    </w:p>
    <w:p w14:paraId="37B39E75" w14:textId="38D35BEA" w:rsidR="00F47C42" w:rsidRPr="00B40AC2" w:rsidRDefault="00F47C42" w:rsidP="00514D64">
      <w:pPr>
        <w:pStyle w:val="4"/>
        <w:spacing w:before="48"/>
        <w:rPr>
          <w:color w:val="000000" w:themeColor="text1"/>
        </w:rPr>
      </w:pPr>
      <w:r w:rsidRPr="00B40AC2">
        <w:rPr>
          <w:rFonts w:hint="eastAsia"/>
          <w:color w:val="000000" w:themeColor="text1"/>
        </w:rPr>
        <w:t>环境</w:t>
      </w:r>
      <w:r w:rsidRPr="00B40AC2">
        <w:rPr>
          <w:color w:val="000000" w:themeColor="text1"/>
        </w:rPr>
        <w:t>风险评价范围</w:t>
      </w:r>
    </w:p>
    <w:p w14:paraId="00D2CA25" w14:textId="77777777" w:rsidR="00F47C42" w:rsidRPr="00B40AC2" w:rsidRDefault="00F47C42" w:rsidP="00F47C42">
      <w:pPr>
        <w:rPr>
          <w:color w:val="000000" w:themeColor="text1"/>
        </w:rPr>
      </w:pPr>
      <w:r w:rsidRPr="00B40AC2">
        <w:rPr>
          <w:rFonts w:hint="eastAsia"/>
          <w:color w:val="000000" w:themeColor="text1"/>
        </w:rPr>
        <w:t>本项目环境风险评价等级为简单分析，环境风险评价范围未作要求。</w:t>
      </w:r>
    </w:p>
    <w:p w14:paraId="31A1A68A" w14:textId="57080FA3" w:rsidR="00F47C42" w:rsidRPr="00B40AC2" w:rsidRDefault="00F47C42" w:rsidP="00514D64">
      <w:pPr>
        <w:pStyle w:val="2"/>
        <w:spacing w:before="120" w:after="120"/>
        <w:rPr>
          <w:color w:val="000000" w:themeColor="text1"/>
        </w:rPr>
      </w:pPr>
      <w:bookmarkStart w:id="59" w:name="_Toc95310374"/>
      <w:bookmarkStart w:id="60" w:name="_Toc160850144"/>
      <w:bookmarkStart w:id="61" w:name="_Toc160850276"/>
      <w:bookmarkStart w:id="62" w:name="_Toc162432277"/>
      <w:r w:rsidRPr="00B40AC2">
        <w:rPr>
          <w:color w:val="000000" w:themeColor="text1"/>
        </w:rPr>
        <w:t>主要环境保护目标及污染控制目标</w:t>
      </w:r>
      <w:bookmarkEnd w:id="59"/>
    </w:p>
    <w:p w14:paraId="217EBF59" w14:textId="22CD5283" w:rsidR="00F47C42" w:rsidRPr="00B40AC2" w:rsidRDefault="00F47C42" w:rsidP="00514D64">
      <w:pPr>
        <w:pStyle w:val="3"/>
        <w:rPr>
          <w:color w:val="000000" w:themeColor="text1"/>
        </w:rPr>
      </w:pPr>
      <w:bookmarkStart w:id="63" w:name="_Toc482372070"/>
      <w:bookmarkStart w:id="64" w:name="_Toc482371724"/>
      <w:r w:rsidRPr="00B40AC2">
        <w:rPr>
          <w:color w:val="000000" w:themeColor="text1"/>
        </w:rPr>
        <w:t>外环境关系</w:t>
      </w:r>
      <w:bookmarkEnd w:id="63"/>
      <w:bookmarkEnd w:id="64"/>
    </w:p>
    <w:p w14:paraId="167F75B1" w14:textId="77777777" w:rsidR="00F47C42" w:rsidRPr="00B40AC2" w:rsidRDefault="00F47C42" w:rsidP="00F47C42">
      <w:pPr>
        <w:rPr>
          <w:color w:val="000000" w:themeColor="text1"/>
        </w:rPr>
      </w:pPr>
      <w:r w:rsidRPr="00B40AC2">
        <w:rPr>
          <w:rFonts w:hint="eastAsia"/>
          <w:color w:val="000000" w:themeColor="text1"/>
        </w:rPr>
        <w:t>本项目位于巴中市南江县关坝镇，与南江县城平直距离</w:t>
      </w:r>
      <w:r w:rsidRPr="00B40AC2">
        <w:rPr>
          <w:rFonts w:hint="eastAsia"/>
          <w:color w:val="000000" w:themeColor="text1"/>
        </w:rPr>
        <w:t>32km</w:t>
      </w:r>
      <w:r w:rsidRPr="00B40AC2">
        <w:rPr>
          <w:rFonts w:hint="eastAsia"/>
          <w:color w:val="000000" w:themeColor="text1"/>
        </w:rPr>
        <w:t>。矿区距关坝镇有</w:t>
      </w:r>
      <w:r w:rsidRPr="00B40AC2">
        <w:rPr>
          <w:rFonts w:hint="eastAsia"/>
          <w:color w:val="000000" w:themeColor="text1"/>
        </w:rPr>
        <w:t>5km</w:t>
      </w:r>
      <w:r w:rsidRPr="00B40AC2">
        <w:rPr>
          <w:rFonts w:hint="eastAsia"/>
          <w:color w:val="000000" w:themeColor="text1"/>
        </w:rPr>
        <w:t>村道路，关坝镇距上两乡为乡镇公路，运距</w:t>
      </w:r>
      <w:r w:rsidRPr="00B40AC2">
        <w:rPr>
          <w:rFonts w:hint="eastAsia"/>
          <w:color w:val="000000" w:themeColor="text1"/>
        </w:rPr>
        <w:t>16km</w:t>
      </w:r>
      <w:r w:rsidRPr="00B40AC2">
        <w:rPr>
          <w:rFonts w:hint="eastAsia"/>
          <w:color w:val="000000" w:themeColor="text1"/>
        </w:rPr>
        <w:t>，上两乡至南江县城公路运距</w:t>
      </w:r>
      <w:r w:rsidRPr="00B40AC2">
        <w:rPr>
          <w:rFonts w:hint="eastAsia"/>
          <w:color w:val="000000" w:themeColor="text1"/>
        </w:rPr>
        <w:t>40km</w:t>
      </w:r>
      <w:r w:rsidRPr="00B40AC2">
        <w:rPr>
          <w:color w:val="000000" w:themeColor="text1"/>
        </w:rPr>
        <w:t>。</w:t>
      </w:r>
    </w:p>
    <w:p w14:paraId="32D2B38C" w14:textId="107051D0" w:rsidR="00F47C42" w:rsidRPr="00B40AC2" w:rsidRDefault="00F47C42" w:rsidP="00F47C42">
      <w:pPr>
        <w:rPr>
          <w:color w:val="000000" w:themeColor="text1"/>
        </w:rPr>
      </w:pPr>
      <w:r w:rsidRPr="00B40AC2">
        <w:rPr>
          <w:color w:val="000000" w:themeColor="text1"/>
        </w:rPr>
        <w:t>评价区域内人口密度很小，</w:t>
      </w:r>
      <w:r w:rsidRPr="00B40AC2">
        <w:rPr>
          <w:rFonts w:hint="eastAsia"/>
          <w:color w:val="000000" w:themeColor="text1"/>
        </w:rPr>
        <w:t>项目周边方位仅在矿区范围东侧边界外</w:t>
      </w:r>
      <w:r w:rsidRPr="00B40AC2">
        <w:rPr>
          <w:rFonts w:hint="eastAsia"/>
          <w:color w:val="000000" w:themeColor="text1"/>
        </w:rPr>
        <w:t>10m</w:t>
      </w:r>
      <w:r w:rsidRPr="00B40AC2">
        <w:rPr>
          <w:rFonts w:hint="eastAsia"/>
          <w:color w:val="000000" w:themeColor="text1"/>
        </w:rPr>
        <w:t>处有一户农户</w:t>
      </w:r>
      <w:r w:rsidRPr="00B40AC2">
        <w:rPr>
          <w:color w:val="000000" w:themeColor="text1"/>
        </w:rPr>
        <w:t>。</w:t>
      </w:r>
      <w:r w:rsidRPr="00B40AC2">
        <w:rPr>
          <w:rFonts w:hint="eastAsia"/>
          <w:color w:val="000000" w:themeColor="text1"/>
        </w:rPr>
        <w:t>桥河沟在矿区范围内南侧区域，自西向东流经矿区，根据建设单位提供的开发利用</w:t>
      </w:r>
      <w:r w:rsidRPr="00B40AC2">
        <w:rPr>
          <w:rFonts w:hint="eastAsia"/>
          <w:color w:val="000000" w:themeColor="text1"/>
        </w:rPr>
        <w:lastRenderedPageBreak/>
        <w:t>方案，桥河沟汇水区面积</w:t>
      </w:r>
      <w:r w:rsidRPr="00B40AC2">
        <w:rPr>
          <w:rFonts w:hint="eastAsia"/>
          <w:color w:val="000000" w:themeColor="text1"/>
        </w:rPr>
        <w:t>0.6</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hint="eastAsia"/>
          <w:color w:val="000000" w:themeColor="text1"/>
        </w:rPr>
        <w:t>，矿区内流线长</w:t>
      </w:r>
      <w:r w:rsidRPr="00B40AC2">
        <w:rPr>
          <w:rFonts w:hint="eastAsia"/>
          <w:color w:val="000000" w:themeColor="text1"/>
        </w:rPr>
        <w:t>1.2km</w:t>
      </w:r>
      <w:r w:rsidRPr="00B40AC2">
        <w:rPr>
          <w:rFonts w:hint="eastAsia"/>
          <w:color w:val="000000" w:themeColor="text1"/>
        </w:rPr>
        <w:t>，落差</w:t>
      </w:r>
      <w:r w:rsidRPr="00B40AC2">
        <w:rPr>
          <w:rFonts w:hint="eastAsia"/>
          <w:color w:val="000000" w:themeColor="text1"/>
        </w:rPr>
        <w:t>224m</w:t>
      </w:r>
      <w:r w:rsidRPr="00B40AC2">
        <w:rPr>
          <w:rFonts w:hint="eastAsia"/>
          <w:color w:val="000000" w:themeColor="text1"/>
        </w:rPr>
        <w:t>，纵坡降</w:t>
      </w:r>
      <w:r w:rsidRPr="00B40AC2">
        <w:rPr>
          <w:rFonts w:hint="eastAsia"/>
          <w:color w:val="000000" w:themeColor="text1"/>
        </w:rPr>
        <w:t>186</w:t>
      </w:r>
      <w:r w:rsidRPr="00B40AC2">
        <w:rPr>
          <w:color w:val="000000" w:themeColor="text1"/>
        </w:rPr>
        <w:t>‰</w:t>
      </w:r>
      <w:r w:rsidRPr="00B40AC2">
        <w:rPr>
          <w:rFonts w:hint="eastAsia"/>
          <w:color w:val="000000" w:themeColor="text1"/>
        </w:rPr>
        <w:t>，测时（</w:t>
      </w:r>
      <w:r w:rsidRPr="00B40AC2">
        <w:rPr>
          <w:rFonts w:hint="eastAsia"/>
          <w:color w:val="000000" w:themeColor="text1"/>
        </w:rPr>
        <w:t>2017</w:t>
      </w:r>
      <w:r w:rsidRPr="00B40AC2">
        <w:rPr>
          <w:rFonts w:hint="eastAsia"/>
          <w:color w:val="000000" w:themeColor="text1"/>
        </w:rPr>
        <w:t>年</w:t>
      </w:r>
      <w:r w:rsidRPr="00B40AC2">
        <w:rPr>
          <w:rFonts w:hint="eastAsia"/>
          <w:color w:val="000000" w:themeColor="text1"/>
        </w:rPr>
        <w:t>8</w:t>
      </w:r>
      <w:r w:rsidRPr="00B40AC2">
        <w:rPr>
          <w:rFonts w:hint="eastAsia"/>
          <w:color w:val="000000" w:themeColor="text1"/>
        </w:rPr>
        <w:t>月</w:t>
      </w:r>
      <w:r w:rsidRPr="00B40AC2">
        <w:rPr>
          <w:rFonts w:hint="eastAsia"/>
          <w:color w:val="000000" w:themeColor="text1"/>
        </w:rPr>
        <w:t>12</w:t>
      </w:r>
      <w:r w:rsidRPr="00B40AC2">
        <w:rPr>
          <w:rFonts w:hint="eastAsia"/>
          <w:color w:val="000000" w:themeColor="text1"/>
        </w:rPr>
        <w:t>日）流量</w:t>
      </w:r>
      <w:r w:rsidRPr="00B40AC2">
        <w:rPr>
          <w:rFonts w:hint="eastAsia"/>
          <w:color w:val="000000" w:themeColor="text1"/>
        </w:rPr>
        <w:t>16.88L/s</w:t>
      </w:r>
      <w:r w:rsidRPr="00B40AC2">
        <w:rPr>
          <w:rFonts w:hint="eastAsia"/>
          <w:color w:val="000000" w:themeColor="text1"/>
        </w:rPr>
        <w:t>，估算最大洪峰流量</w:t>
      </w:r>
      <w:r w:rsidRPr="00B40AC2">
        <w:rPr>
          <w:rFonts w:hint="eastAsia"/>
          <w:color w:val="000000" w:themeColor="text1"/>
        </w:rPr>
        <w:t>1.3m</w:t>
      </w:r>
      <w:r w:rsidRPr="00B40AC2">
        <w:rPr>
          <w:rFonts w:hint="eastAsia"/>
          <w:color w:val="000000" w:themeColor="text1"/>
          <w:vertAlign w:val="superscript"/>
        </w:rPr>
        <w:t>3</w:t>
      </w:r>
      <w:r w:rsidRPr="00B40AC2">
        <w:rPr>
          <w:rFonts w:hint="eastAsia"/>
          <w:color w:val="000000" w:themeColor="text1"/>
        </w:rPr>
        <w:t>/s</w:t>
      </w:r>
      <w:r w:rsidRPr="00B40AC2">
        <w:rPr>
          <w:rFonts w:hint="eastAsia"/>
          <w:color w:val="000000" w:themeColor="text1"/>
        </w:rPr>
        <w:t>。</w:t>
      </w:r>
    </w:p>
    <w:p w14:paraId="583ED272" w14:textId="1031FD44" w:rsidR="00F47C42" w:rsidRPr="00B40AC2" w:rsidRDefault="00F47C42" w:rsidP="00F47C42">
      <w:pPr>
        <w:rPr>
          <w:color w:val="000000" w:themeColor="text1"/>
        </w:rPr>
      </w:pPr>
      <w:r w:rsidRPr="00B40AC2">
        <w:rPr>
          <w:rFonts w:hint="eastAsia"/>
          <w:color w:val="000000" w:themeColor="text1"/>
        </w:rPr>
        <w:t>南江县境内分布有巴中市光雾山诺水河风景名胜区、米仓山国家省林公园、国家地质公园等环境敏感区。根据巴中市</w:t>
      </w:r>
      <w:r w:rsidR="00635A65" w:rsidRPr="00B40AC2">
        <w:rPr>
          <w:rFonts w:hint="eastAsia"/>
          <w:color w:val="000000" w:themeColor="text1"/>
        </w:rPr>
        <w:t>自然</w:t>
      </w:r>
      <w:r w:rsidRPr="00B40AC2">
        <w:rPr>
          <w:rFonts w:hint="eastAsia"/>
          <w:color w:val="000000" w:themeColor="text1"/>
        </w:rPr>
        <w:t>资源</w:t>
      </w:r>
      <w:r w:rsidR="00635A65" w:rsidRPr="00B40AC2">
        <w:rPr>
          <w:rFonts w:hint="eastAsia"/>
          <w:color w:val="000000" w:themeColor="text1"/>
        </w:rPr>
        <w:t>和规划</w:t>
      </w:r>
      <w:r w:rsidRPr="00B40AC2">
        <w:rPr>
          <w:rFonts w:hint="eastAsia"/>
          <w:color w:val="000000" w:themeColor="text1"/>
        </w:rPr>
        <w:t>局出具的《关于四川省南江县大火地金矿</w:t>
      </w:r>
      <w:r w:rsidR="00635A65" w:rsidRPr="00B40AC2">
        <w:rPr>
          <w:rFonts w:hint="eastAsia"/>
          <w:color w:val="000000" w:themeColor="text1"/>
        </w:rPr>
        <w:t>划定范围申请核查意见的</w:t>
      </w:r>
      <w:r w:rsidRPr="00B40AC2">
        <w:rPr>
          <w:rFonts w:hint="eastAsia"/>
          <w:color w:val="000000" w:themeColor="text1"/>
        </w:rPr>
        <w:t>报告》（巴</w:t>
      </w:r>
      <w:r w:rsidR="00635A65" w:rsidRPr="00B40AC2">
        <w:rPr>
          <w:rFonts w:hint="eastAsia"/>
          <w:color w:val="000000" w:themeColor="text1"/>
        </w:rPr>
        <w:t>自然资规</w:t>
      </w:r>
      <w:r w:rsidRPr="00B40AC2">
        <w:rPr>
          <w:rFonts w:hint="eastAsia"/>
          <w:color w:val="000000" w:themeColor="text1"/>
        </w:rPr>
        <w:t>[</w:t>
      </w:r>
      <w:r w:rsidR="00635A65" w:rsidRPr="00B40AC2">
        <w:rPr>
          <w:color w:val="000000" w:themeColor="text1"/>
        </w:rPr>
        <w:t>2020</w:t>
      </w:r>
      <w:r w:rsidRPr="00B40AC2">
        <w:rPr>
          <w:rFonts w:hint="eastAsia"/>
          <w:color w:val="000000" w:themeColor="text1"/>
        </w:rPr>
        <w:t>]</w:t>
      </w:r>
      <w:r w:rsidR="00635A65" w:rsidRPr="00B40AC2">
        <w:rPr>
          <w:color w:val="000000" w:themeColor="text1"/>
        </w:rPr>
        <w:t>2</w:t>
      </w:r>
      <w:r w:rsidRPr="00B40AC2">
        <w:rPr>
          <w:rFonts w:hint="eastAsia"/>
          <w:color w:val="000000" w:themeColor="text1"/>
        </w:rPr>
        <w:t>97</w:t>
      </w:r>
      <w:r w:rsidRPr="00B40AC2">
        <w:rPr>
          <w:rFonts w:hint="eastAsia"/>
          <w:color w:val="000000" w:themeColor="text1"/>
        </w:rPr>
        <w:t>号）</w:t>
      </w:r>
      <w:r w:rsidR="00635A65" w:rsidRPr="00B40AC2">
        <w:rPr>
          <w:rFonts w:hint="eastAsia"/>
          <w:color w:val="000000" w:themeColor="text1"/>
        </w:rPr>
        <w:t>和南江县自然资源和规划局出具的</w:t>
      </w:r>
      <w:r w:rsidR="00635A65" w:rsidRPr="00B40AC2">
        <w:rPr>
          <w:rFonts w:cs="Times New Roman" w:hint="eastAsia"/>
          <w:color w:val="000000" w:themeColor="text1"/>
          <w:kern w:val="2"/>
        </w:rPr>
        <w:t>《关于四川省景鑫矿业有限公司申请办理四川省南江县大火地金矿详查划定矿区范围的报告》（南</w:t>
      </w:r>
      <w:r w:rsidR="00635A65" w:rsidRPr="00B40AC2">
        <w:rPr>
          <w:rFonts w:hint="eastAsia"/>
          <w:color w:val="000000" w:themeColor="text1"/>
        </w:rPr>
        <w:t>自然资规</w:t>
      </w:r>
      <w:r w:rsidR="00635A65" w:rsidRPr="00B40AC2">
        <w:rPr>
          <w:rFonts w:hint="eastAsia"/>
          <w:color w:val="000000" w:themeColor="text1"/>
        </w:rPr>
        <w:t>[</w:t>
      </w:r>
      <w:r w:rsidR="00635A65" w:rsidRPr="00B40AC2">
        <w:rPr>
          <w:color w:val="000000" w:themeColor="text1"/>
        </w:rPr>
        <w:t>2020</w:t>
      </w:r>
      <w:r w:rsidR="00635A65" w:rsidRPr="00B40AC2">
        <w:rPr>
          <w:rFonts w:hint="eastAsia"/>
          <w:color w:val="000000" w:themeColor="text1"/>
        </w:rPr>
        <w:t>]</w:t>
      </w:r>
      <w:r w:rsidR="00635A65" w:rsidRPr="00B40AC2">
        <w:rPr>
          <w:color w:val="000000" w:themeColor="text1"/>
        </w:rPr>
        <w:t>223</w:t>
      </w:r>
      <w:r w:rsidR="00635A65" w:rsidRPr="00B40AC2">
        <w:rPr>
          <w:rFonts w:hint="eastAsia"/>
          <w:color w:val="000000" w:themeColor="text1"/>
        </w:rPr>
        <w:t>号</w:t>
      </w:r>
      <w:r w:rsidR="00635A65" w:rsidRPr="00B40AC2">
        <w:rPr>
          <w:rFonts w:cs="Times New Roman" w:hint="eastAsia"/>
          <w:color w:val="000000" w:themeColor="text1"/>
          <w:kern w:val="2"/>
        </w:rPr>
        <w:t>）</w:t>
      </w:r>
      <w:r w:rsidRPr="00B40AC2">
        <w:rPr>
          <w:rFonts w:hint="eastAsia"/>
          <w:color w:val="000000" w:themeColor="text1"/>
        </w:rPr>
        <w:t>，报告中明确，</w:t>
      </w:r>
      <w:r w:rsidR="00635A65" w:rsidRPr="00B40AC2">
        <w:rPr>
          <w:rFonts w:hint="eastAsia"/>
          <w:color w:val="000000" w:themeColor="text1"/>
        </w:rPr>
        <w:t>拟划定矿区范围</w:t>
      </w:r>
      <w:r w:rsidRPr="00B40AC2">
        <w:rPr>
          <w:rFonts w:hint="eastAsia"/>
          <w:color w:val="000000" w:themeColor="text1"/>
        </w:rPr>
        <w:t>与自然保护区</w:t>
      </w:r>
      <w:r w:rsidR="005B005C" w:rsidRPr="00B40AC2">
        <w:rPr>
          <w:rFonts w:hint="eastAsia"/>
          <w:color w:val="000000" w:themeColor="text1"/>
        </w:rPr>
        <w:t>、国家地质公园、生态红线</w:t>
      </w:r>
      <w:r w:rsidRPr="00B40AC2">
        <w:rPr>
          <w:rFonts w:hint="eastAsia"/>
          <w:color w:val="000000" w:themeColor="text1"/>
        </w:rPr>
        <w:t>、历史文物与名胜古迹保护区等保护区不重叠</w:t>
      </w:r>
      <w:r w:rsidR="005B005C" w:rsidRPr="00B40AC2">
        <w:rPr>
          <w:rFonts w:hint="eastAsia"/>
          <w:color w:val="000000" w:themeColor="text1"/>
        </w:rPr>
        <w:t>，与饮用水源及城镇集中式饮用水水源保护区和永久基本农田不重叠</w:t>
      </w:r>
      <w:r w:rsidRPr="00B40AC2">
        <w:rPr>
          <w:rFonts w:hint="eastAsia"/>
          <w:color w:val="000000" w:themeColor="text1"/>
        </w:rPr>
        <w:t>。</w:t>
      </w:r>
    </w:p>
    <w:p w14:paraId="7D1C33AB" w14:textId="6561DA1B" w:rsidR="00F47C42" w:rsidRPr="00B40AC2" w:rsidRDefault="00F47C42" w:rsidP="00514D64">
      <w:pPr>
        <w:pStyle w:val="3"/>
        <w:rPr>
          <w:color w:val="000000" w:themeColor="text1"/>
        </w:rPr>
      </w:pPr>
      <w:bookmarkStart w:id="65" w:name="_Toc482372074"/>
      <w:bookmarkStart w:id="66" w:name="_Toc482371728"/>
      <w:bookmarkEnd w:id="60"/>
      <w:bookmarkEnd w:id="61"/>
      <w:bookmarkEnd w:id="62"/>
      <w:r w:rsidRPr="00B40AC2">
        <w:rPr>
          <w:color w:val="000000" w:themeColor="text1"/>
        </w:rPr>
        <w:t>主要环境保护目标</w:t>
      </w:r>
      <w:bookmarkEnd w:id="65"/>
      <w:bookmarkEnd w:id="66"/>
    </w:p>
    <w:p w14:paraId="3DF71DF5" w14:textId="77777777" w:rsidR="00F47C42" w:rsidRPr="00B40AC2" w:rsidRDefault="00F47C42" w:rsidP="00F47C42">
      <w:pPr>
        <w:rPr>
          <w:color w:val="000000" w:themeColor="text1"/>
        </w:rPr>
      </w:pPr>
      <w:r w:rsidRPr="00B40AC2">
        <w:rPr>
          <w:color w:val="000000" w:themeColor="text1"/>
        </w:rPr>
        <w:t>主要环境保护目标见下表：</w:t>
      </w:r>
    </w:p>
    <w:p w14:paraId="4C451D24" w14:textId="5C0987D7" w:rsidR="00F47C42" w:rsidRPr="00B40AC2" w:rsidRDefault="00514D64" w:rsidP="00514D64">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1.7</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00F47C42" w:rsidRPr="00B40AC2">
        <w:rPr>
          <w:color w:val="000000" w:themeColor="text1"/>
        </w:rPr>
        <w:t>环境保护目标</w:t>
      </w:r>
    </w:p>
    <w:tbl>
      <w:tblPr>
        <w:tblStyle w:val="1f8"/>
        <w:tblW w:w="9014" w:type="dxa"/>
        <w:tblLayout w:type="fixed"/>
        <w:tblLook w:val="04A0" w:firstRow="1" w:lastRow="0" w:firstColumn="1" w:lastColumn="0" w:noHBand="0" w:noVBand="1"/>
      </w:tblPr>
      <w:tblGrid>
        <w:gridCol w:w="1162"/>
        <w:gridCol w:w="1419"/>
        <w:gridCol w:w="2834"/>
        <w:gridCol w:w="1276"/>
        <w:gridCol w:w="1275"/>
        <w:gridCol w:w="1048"/>
      </w:tblGrid>
      <w:tr w:rsidR="00B40AC2" w:rsidRPr="00B40AC2" w14:paraId="5946ACBD" w14:textId="77777777" w:rsidTr="00FF5712">
        <w:trPr>
          <w:cnfStyle w:val="100000000000" w:firstRow="1" w:lastRow="0" w:firstColumn="0" w:lastColumn="0" w:oddVBand="0" w:evenVBand="0" w:oddHBand="0" w:evenHBand="0" w:firstRowFirstColumn="0" w:firstRowLastColumn="0" w:lastRowFirstColumn="0" w:lastRowLastColumn="0"/>
          <w:trHeight w:val="375"/>
        </w:trPr>
        <w:tc>
          <w:tcPr>
            <w:tcW w:w="1162" w:type="dxa"/>
          </w:tcPr>
          <w:p w14:paraId="127BBF7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类别</w:t>
            </w:r>
          </w:p>
        </w:tc>
        <w:tc>
          <w:tcPr>
            <w:tcW w:w="1419" w:type="dxa"/>
          </w:tcPr>
          <w:p w14:paraId="306C82A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目标</w:t>
            </w:r>
          </w:p>
        </w:tc>
        <w:tc>
          <w:tcPr>
            <w:tcW w:w="2834" w:type="dxa"/>
          </w:tcPr>
          <w:p w14:paraId="4DDD45B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相对方位及相对距离</w:t>
            </w:r>
          </w:p>
        </w:tc>
        <w:tc>
          <w:tcPr>
            <w:tcW w:w="1276" w:type="dxa"/>
          </w:tcPr>
          <w:p w14:paraId="3CC9544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数量（户）</w:t>
            </w:r>
          </w:p>
        </w:tc>
        <w:tc>
          <w:tcPr>
            <w:tcW w:w="1275" w:type="dxa"/>
          </w:tcPr>
          <w:p w14:paraId="12B301D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标高（</w:t>
            </w:r>
            <w:r w:rsidRPr="00B40AC2">
              <w:rPr>
                <w:rStyle w:val="afff0"/>
                <w:color w:val="000000" w:themeColor="text1"/>
              </w:rPr>
              <w:t>m</w:t>
            </w:r>
            <w:r w:rsidRPr="00B40AC2">
              <w:rPr>
                <w:rStyle w:val="afff0"/>
                <w:color w:val="000000" w:themeColor="text1"/>
              </w:rPr>
              <w:t>）</w:t>
            </w:r>
          </w:p>
        </w:tc>
        <w:tc>
          <w:tcPr>
            <w:tcW w:w="1048" w:type="dxa"/>
          </w:tcPr>
          <w:p w14:paraId="785B1522"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功能</w:t>
            </w:r>
          </w:p>
        </w:tc>
      </w:tr>
      <w:tr w:rsidR="00B40AC2" w:rsidRPr="00B40AC2" w14:paraId="6187B634" w14:textId="77777777" w:rsidTr="00FF5712">
        <w:trPr>
          <w:trHeight w:val="375"/>
        </w:trPr>
        <w:tc>
          <w:tcPr>
            <w:tcW w:w="1162" w:type="dxa"/>
          </w:tcPr>
          <w:p w14:paraId="075DC46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生态</w:t>
            </w:r>
          </w:p>
        </w:tc>
        <w:tc>
          <w:tcPr>
            <w:tcW w:w="1419" w:type="dxa"/>
          </w:tcPr>
          <w:p w14:paraId="3343581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土壤、动植物</w:t>
            </w:r>
          </w:p>
        </w:tc>
        <w:tc>
          <w:tcPr>
            <w:tcW w:w="2834" w:type="dxa"/>
          </w:tcPr>
          <w:p w14:paraId="399638B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矿区范围</w:t>
            </w:r>
          </w:p>
        </w:tc>
        <w:tc>
          <w:tcPr>
            <w:tcW w:w="1276" w:type="dxa"/>
          </w:tcPr>
          <w:p w14:paraId="530A118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275" w:type="dxa"/>
            <w:vMerge w:val="restart"/>
          </w:tcPr>
          <w:p w14:paraId="444F547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2400</w:t>
            </w:r>
            <w:r w:rsidRPr="00B40AC2">
              <w:rPr>
                <w:rStyle w:val="afff0"/>
                <w:color w:val="000000" w:themeColor="text1"/>
              </w:rPr>
              <w:t>～</w:t>
            </w:r>
            <w:r w:rsidRPr="00B40AC2">
              <w:rPr>
                <w:rStyle w:val="afff0"/>
                <w:color w:val="000000" w:themeColor="text1"/>
              </w:rPr>
              <w:t>4470m</w:t>
            </w:r>
          </w:p>
        </w:tc>
        <w:tc>
          <w:tcPr>
            <w:tcW w:w="1048" w:type="dxa"/>
          </w:tcPr>
          <w:p w14:paraId="32682CB4"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r>
      <w:tr w:rsidR="00B40AC2" w:rsidRPr="00B40AC2" w14:paraId="6513C5ED" w14:textId="77777777" w:rsidTr="00FF5712">
        <w:trPr>
          <w:trHeight w:val="279"/>
        </w:trPr>
        <w:tc>
          <w:tcPr>
            <w:tcW w:w="1162" w:type="dxa"/>
          </w:tcPr>
          <w:p w14:paraId="2E65C74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地表水</w:t>
            </w:r>
          </w:p>
        </w:tc>
        <w:tc>
          <w:tcPr>
            <w:tcW w:w="1419" w:type="dxa"/>
          </w:tcPr>
          <w:p w14:paraId="119BA9B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桥河沟</w:t>
            </w:r>
          </w:p>
        </w:tc>
        <w:tc>
          <w:tcPr>
            <w:tcW w:w="2834" w:type="dxa"/>
          </w:tcPr>
          <w:p w14:paraId="1BCABC08"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矿区范围</w:t>
            </w:r>
          </w:p>
        </w:tc>
        <w:tc>
          <w:tcPr>
            <w:tcW w:w="1276" w:type="dxa"/>
          </w:tcPr>
          <w:p w14:paraId="4B9C3D9F"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275" w:type="dxa"/>
            <w:vMerge/>
          </w:tcPr>
          <w:p w14:paraId="43F4D7E0" w14:textId="77777777" w:rsidR="00F47C42" w:rsidRPr="00B40AC2" w:rsidRDefault="00F47C42" w:rsidP="00FF5712">
            <w:pPr>
              <w:spacing w:line="240" w:lineRule="auto"/>
              <w:ind w:firstLineChars="0" w:firstLine="0"/>
              <w:jc w:val="center"/>
              <w:rPr>
                <w:rStyle w:val="afff0"/>
                <w:color w:val="000000" w:themeColor="text1"/>
              </w:rPr>
            </w:pPr>
          </w:p>
        </w:tc>
        <w:tc>
          <w:tcPr>
            <w:tcW w:w="1048" w:type="dxa"/>
          </w:tcPr>
          <w:p w14:paraId="230A816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Ⅲ</w:t>
            </w:r>
            <w:r w:rsidRPr="00B40AC2">
              <w:rPr>
                <w:rStyle w:val="afff0"/>
                <w:color w:val="000000" w:themeColor="text1"/>
              </w:rPr>
              <w:t>类水域</w:t>
            </w:r>
          </w:p>
        </w:tc>
      </w:tr>
      <w:tr w:rsidR="00B40AC2" w:rsidRPr="00B40AC2" w14:paraId="13CD21F5" w14:textId="77777777" w:rsidTr="00FF5712">
        <w:trPr>
          <w:trHeight w:val="375"/>
        </w:trPr>
        <w:tc>
          <w:tcPr>
            <w:tcW w:w="1162" w:type="dxa"/>
          </w:tcPr>
          <w:p w14:paraId="429D100E"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环境空气</w:t>
            </w:r>
          </w:p>
        </w:tc>
        <w:tc>
          <w:tcPr>
            <w:tcW w:w="1419" w:type="dxa"/>
          </w:tcPr>
          <w:p w14:paraId="1E7DC5B3"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冉先生户外</w:t>
            </w:r>
          </w:p>
        </w:tc>
        <w:tc>
          <w:tcPr>
            <w:tcW w:w="2834" w:type="dxa"/>
          </w:tcPr>
          <w:p w14:paraId="5A162AFC" w14:textId="3B22856D"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矿区范围东侧</w:t>
            </w:r>
            <w:r w:rsidR="005B005C" w:rsidRPr="00B40AC2">
              <w:rPr>
                <w:rStyle w:val="afff0"/>
                <w:color w:val="000000" w:themeColor="text1"/>
              </w:rPr>
              <w:t>7</w:t>
            </w:r>
            <w:r w:rsidRPr="00B40AC2">
              <w:rPr>
                <w:rStyle w:val="afff0"/>
                <w:rFonts w:hint="eastAsia"/>
                <w:color w:val="000000" w:themeColor="text1"/>
              </w:rPr>
              <w:t>0</w:t>
            </w:r>
            <w:r w:rsidRPr="00B40AC2">
              <w:rPr>
                <w:rStyle w:val="afff0"/>
                <w:color w:val="000000" w:themeColor="text1"/>
              </w:rPr>
              <w:t>m</w:t>
            </w:r>
          </w:p>
        </w:tc>
        <w:tc>
          <w:tcPr>
            <w:tcW w:w="1276" w:type="dxa"/>
          </w:tcPr>
          <w:p w14:paraId="1F7BDFEA"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1</w:t>
            </w:r>
            <w:r w:rsidRPr="00B40AC2">
              <w:rPr>
                <w:rStyle w:val="afff0"/>
                <w:color w:val="000000" w:themeColor="text1"/>
              </w:rPr>
              <w:t>户</w:t>
            </w:r>
          </w:p>
        </w:tc>
        <w:tc>
          <w:tcPr>
            <w:tcW w:w="1275" w:type="dxa"/>
            <w:vMerge/>
          </w:tcPr>
          <w:p w14:paraId="6E49C9BB" w14:textId="77777777" w:rsidR="00F47C42" w:rsidRPr="00B40AC2" w:rsidRDefault="00F47C42" w:rsidP="00FF5712">
            <w:pPr>
              <w:spacing w:line="240" w:lineRule="auto"/>
              <w:ind w:firstLineChars="0" w:firstLine="0"/>
              <w:jc w:val="center"/>
              <w:rPr>
                <w:rStyle w:val="afff0"/>
                <w:color w:val="000000" w:themeColor="text1"/>
              </w:rPr>
            </w:pPr>
          </w:p>
        </w:tc>
        <w:tc>
          <w:tcPr>
            <w:tcW w:w="1048" w:type="dxa"/>
          </w:tcPr>
          <w:p w14:paraId="1FCCEDD7"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二类区</w:t>
            </w:r>
          </w:p>
        </w:tc>
      </w:tr>
      <w:tr w:rsidR="00B40AC2" w:rsidRPr="00B40AC2" w14:paraId="43C0C758" w14:textId="77777777" w:rsidTr="00FF5712">
        <w:trPr>
          <w:trHeight w:val="375"/>
        </w:trPr>
        <w:tc>
          <w:tcPr>
            <w:tcW w:w="1162" w:type="dxa"/>
          </w:tcPr>
          <w:p w14:paraId="3F9C671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噪声</w:t>
            </w:r>
          </w:p>
        </w:tc>
        <w:tc>
          <w:tcPr>
            <w:tcW w:w="1419" w:type="dxa"/>
          </w:tcPr>
          <w:p w14:paraId="6E2C4C00"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环境噪声</w:t>
            </w:r>
          </w:p>
        </w:tc>
        <w:tc>
          <w:tcPr>
            <w:tcW w:w="4110" w:type="dxa"/>
            <w:gridSpan w:val="2"/>
          </w:tcPr>
          <w:p w14:paraId="346C89FF"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工业场地外</w:t>
            </w:r>
            <w:r w:rsidRPr="00B40AC2">
              <w:rPr>
                <w:rStyle w:val="afff0"/>
                <w:color w:val="000000" w:themeColor="text1"/>
                <w:lang w:eastAsia="zh-CN"/>
              </w:rPr>
              <w:t>200m</w:t>
            </w:r>
            <w:r w:rsidRPr="00B40AC2">
              <w:rPr>
                <w:rStyle w:val="afff0"/>
                <w:color w:val="000000" w:themeColor="text1"/>
                <w:lang w:eastAsia="zh-CN"/>
              </w:rPr>
              <w:t>范围无声环境敏感点分布</w:t>
            </w:r>
          </w:p>
        </w:tc>
        <w:tc>
          <w:tcPr>
            <w:tcW w:w="1275" w:type="dxa"/>
          </w:tcPr>
          <w:p w14:paraId="42F6C7FD"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048" w:type="dxa"/>
          </w:tcPr>
          <w:p w14:paraId="10631246"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2</w:t>
            </w:r>
            <w:r w:rsidRPr="00B40AC2">
              <w:rPr>
                <w:rStyle w:val="afff0"/>
                <w:color w:val="000000" w:themeColor="text1"/>
              </w:rPr>
              <w:t>类</w:t>
            </w:r>
          </w:p>
        </w:tc>
      </w:tr>
      <w:tr w:rsidR="00B40AC2" w:rsidRPr="00B40AC2" w14:paraId="4BAA23CA" w14:textId="77777777" w:rsidTr="00FF5712">
        <w:trPr>
          <w:trHeight w:val="375"/>
        </w:trPr>
        <w:tc>
          <w:tcPr>
            <w:tcW w:w="1162" w:type="dxa"/>
          </w:tcPr>
          <w:p w14:paraId="55AC527C"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rFonts w:hint="eastAsia"/>
                <w:color w:val="000000" w:themeColor="text1"/>
              </w:rPr>
              <w:t>环境</w:t>
            </w:r>
            <w:r w:rsidRPr="00B40AC2">
              <w:rPr>
                <w:rStyle w:val="afff0"/>
                <w:color w:val="000000" w:themeColor="text1"/>
              </w:rPr>
              <w:t>风险</w:t>
            </w:r>
          </w:p>
        </w:tc>
        <w:tc>
          <w:tcPr>
            <w:tcW w:w="7852" w:type="dxa"/>
            <w:gridSpan w:val="5"/>
          </w:tcPr>
          <w:p w14:paraId="4EE53EE1"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简单分析未作评价范围要求</w:t>
            </w:r>
          </w:p>
        </w:tc>
      </w:tr>
      <w:tr w:rsidR="00B40AC2" w:rsidRPr="00B40AC2" w14:paraId="2B7E628B" w14:textId="77777777" w:rsidTr="00FF5712">
        <w:trPr>
          <w:trHeight w:val="375"/>
        </w:trPr>
        <w:tc>
          <w:tcPr>
            <w:tcW w:w="1162" w:type="dxa"/>
          </w:tcPr>
          <w:p w14:paraId="592BE55B" w14:textId="77777777" w:rsidR="00F47C42" w:rsidRPr="00B40AC2" w:rsidRDefault="00F47C42" w:rsidP="00FF5712">
            <w:pPr>
              <w:spacing w:line="240" w:lineRule="auto"/>
              <w:ind w:firstLineChars="0" w:firstLine="0"/>
              <w:jc w:val="center"/>
              <w:rPr>
                <w:rStyle w:val="afff0"/>
                <w:color w:val="000000" w:themeColor="text1"/>
              </w:rPr>
            </w:pPr>
            <w:r w:rsidRPr="00B40AC2">
              <w:rPr>
                <w:rStyle w:val="afff0"/>
                <w:color w:val="000000" w:themeColor="text1"/>
              </w:rPr>
              <w:t>地下水</w:t>
            </w:r>
          </w:p>
        </w:tc>
        <w:tc>
          <w:tcPr>
            <w:tcW w:w="7852" w:type="dxa"/>
            <w:gridSpan w:val="5"/>
          </w:tcPr>
          <w:p w14:paraId="040AC042" w14:textId="77777777" w:rsidR="00F47C42" w:rsidRPr="00B40AC2" w:rsidRDefault="00F47C42" w:rsidP="00FF5712">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含水层水资源量、含水层水质</w:t>
            </w:r>
          </w:p>
        </w:tc>
      </w:tr>
    </w:tbl>
    <w:p w14:paraId="2A973BAD" w14:textId="77777777" w:rsidR="00F47C42" w:rsidRPr="00B40AC2" w:rsidRDefault="00F47C42" w:rsidP="00F47C42">
      <w:pPr>
        <w:rPr>
          <w:color w:val="000000" w:themeColor="text1"/>
        </w:rPr>
      </w:pPr>
    </w:p>
    <w:p w14:paraId="06D912C6" w14:textId="77777777" w:rsidR="00F47C42" w:rsidRPr="00B40AC2" w:rsidRDefault="00F47C42" w:rsidP="00F47C42">
      <w:pPr>
        <w:rPr>
          <w:color w:val="000000" w:themeColor="text1"/>
        </w:rPr>
      </w:pPr>
    </w:p>
    <w:p w14:paraId="7729A4E6" w14:textId="24875429" w:rsidR="0019096A" w:rsidRPr="00B40AC2" w:rsidRDefault="0019096A">
      <w:pPr>
        <w:rPr>
          <w:rFonts w:cs="Times New Roman"/>
          <w:color w:val="000000" w:themeColor="text1"/>
        </w:rPr>
      </w:pPr>
    </w:p>
    <w:bookmarkEnd w:id="0"/>
    <w:p w14:paraId="540476D0" w14:textId="77777777" w:rsidR="0019096A" w:rsidRPr="00B40AC2" w:rsidRDefault="0019096A">
      <w:pPr>
        <w:rPr>
          <w:rFonts w:cs="Times New Roman"/>
          <w:color w:val="000000" w:themeColor="text1"/>
        </w:rPr>
        <w:sectPr w:rsidR="0019096A" w:rsidRPr="00B40AC2">
          <w:headerReference w:type="even" r:id="rId23"/>
          <w:headerReference w:type="default" r:id="rId24"/>
          <w:footerReference w:type="default" r:id="rId25"/>
          <w:headerReference w:type="first" r:id="rId26"/>
          <w:pgSz w:w="11906" w:h="16838"/>
          <w:pgMar w:top="1418" w:right="1418" w:bottom="1418" w:left="1418" w:header="851" w:footer="680" w:gutter="0"/>
          <w:pgNumType w:fmt="numberInDash"/>
          <w:cols w:space="720"/>
          <w:docGrid w:linePitch="326"/>
        </w:sectPr>
      </w:pPr>
    </w:p>
    <w:p w14:paraId="1BBDF9A5" w14:textId="77777777" w:rsidR="0019096A" w:rsidRPr="00B40AC2" w:rsidRDefault="001C4C23">
      <w:pPr>
        <w:pStyle w:val="1"/>
        <w:spacing w:before="480" w:after="240"/>
        <w:rPr>
          <w:rFonts w:cs="Times New Roman"/>
          <w:color w:val="000000" w:themeColor="text1"/>
          <w:kern w:val="0"/>
        </w:rPr>
      </w:pPr>
      <w:bookmarkStart w:id="67" w:name="_Toc44689908"/>
      <w:bookmarkStart w:id="68" w:name="_Toc49002419"/>
      <w:bookmarkStart w:id="69" w:name="_Toc46157842"/>
      <w:bookmarkStart w:id="70" w:name="_Toc95310375"/>
      <w:r w:rsidRPr="00B40AC2">
        <w:rPr>
          <w:rFonts w:cs="Times New Roman"/>
          <w:color w:val="000000" w:themeColor="text1"/>
          <w:kern w:val="0"/>
        </w:rPr>
        <w:lastRenderedPageBreak/>
        <w:t>项目概况</w:t>
      </w:r>
      <w:bookmarkEnd w:id="67"/>
      <w:bookmarkEnd w:id="68"/>
      <w:bookmarkEnd w:id="69"/>
      <w:bookmarkEnd w:id="70"/>
    </w:p>
    <w:p w14:paraId="621EF107" w14:textId="77777777" w:rsidR="0019096A" w:rsidRPr="00B40AC2" w:rsidRDefault="001C4C23">
      <w:pPr>
        <w:pStyle w:val="2"/>
        <w:spacing w:before="120" w:after="120"/>
        <w:rPr>
          <w:rFonts w:cs="Times New Roman"/>
          <w:color w:val="000000" w:themeColor="text1"/>
        </w:rPr>
      </w:pPr>
      <w:bookmarkStart w:id="71" w:name="_Toc46157843"/>
      <w:bookmarkStart w:id="72" w:name="_Toc44689909"/>
      <w:bookmarkStart w:id="73" w:name="_Toc49002420"/>
      <w:bookmarkStart w:id="74" w:name="_Toc95310376"/>
      <w:r w:rsidRPr="00B40AC2">
        <w:rPr>
          <w:rFonts w:cs="Times New Roman"/>
          <w:color w:val="000000" w:themeColor="text1"/>
        </w:rPr>
        <w:t>项目概况</w:t>
      </w:r>
      <w:bookmarkEnd w:id="71"/>
      <w:bookmarkEnd w:id="72"/>
      <w:bookmarkEnd w:id="73"/>
      <w:bookmarkEnd w:id="74"/>
    </w:p>
    <w:p w14:paraId="58117B53" w14:textId="77777777" w:rsidR="0019096A" w:rsidRPr="00B40AC2" w:rsidRDefault="001C4C23">
      <w:pPr>
        <w:pStyle w:val="3"/>
        <w:rPr>
          <w:rFonts w:cs="Times New Roman"/>
          <w:color w:val="000000" w:themeColor="text1"/>
        </w:rPr>
      </w:pPr>
      <w:bookmarkStart w:id="75" w:name="_Toc46157844"/>
      <w:r w:rsidRPr="00B40AC2">
        <w:rPr>
          <w:rFonts w:cs="Times New Roman"/>
          <w:color w:val="000000" w:themeColor="text1"/>
        </w:rPr>
        <w:t>项目名称及建设性质</w:t>
      </w:r>
      <w:bookmarkEnd w:id="75"/>
    </w:p>
    <w:p w14:paraId="19D609CE" w14:textId="17D0A2D9" w:rsidR="0046667A" w:rsidRPr="00B40AC2" w:rsidRDefault="00660E07" w:rsidP="0046667A">
      <w:pPr>
        <w:rPr>
          <w:rFonts w:cs="Times New Roman"/>
          <w:color w:val="000000" w:themeColor="text1"/>
          <w:lang w:val="zh-CN"/>
        </w:rPr>
      </w:pPr>
      <w:r w:rsidRPr="00B40AC2">
        <w:rPr>
          <w:rFonts w:cs="Times New Roman" w:hint="eastAsia"/>
          <w:color w:val="000000" w:themeColor="text1"/>
          <w:lang w:val="zh-CN"/>
        </w:rPr>
        <w:t>（</w:t>
      </w:r>
      <w:r w:rsidRPr="00B40AC2">
        <w:rPr>
          <w:rFonts w:cs="Times New Roman" w:hint="eastAsia"/>
          <w:color w:val="000000" w:themeColor="text1"/>
          <w:lang w:val="zh-CN"/>
        </w:rPr>
        <w:t>1</w:t>
      </w:r>
      <w:r w:rsidRPr="00B40AC2">
        <w:rPr>
          <w:rFonts w:cs="Times New Roman" w:hint="eastAsia"/>
          <w:color w:val="000000" w:themeColor="text1"/>
          <w:lang w:val="zh-CN"/>
        </w:rPr>
        <w:t>）</w:t>
      </w:r>
      <w:r w:rsidR="0046667A" w:rsidRPr="00B40AC2">
        <w:rPr>
          <w:rFonts w:cs="Times New Roman" w:hint="eastAsia"/>
          <w:color w:val="000000" w:themeColor="text1"/>
          <w:lang w:val="zh-CN"/>
        </w:rPr>
        <w:t>项目名称：</w:t>
      </w:r>
      <w:r w:rsidR="0046667A" w:rsidRPr="00B40AC2">
        <w:rPr>
          <w:rFonts w:ascii="宋体" w:hint="eastAsia"/>
          <w:snapToGrid/>
          <w:color w:val="000000" w:themeColor="text1"/>
        </w:rPr>
        <w:t>四川景鑫矿业有限公司四川省南江县大火地金矿</w:t>
      </w:r>
      <w:r w:rsidR="0046667A" w:rsidRPr="00B40AC2">
        <w:rPr>
          <w:rFonts w:ascii="宋体"/>
          <w:snapToGrid/>
          <w:color w:val="000000" w:themeColor="text1"/>
        </w:rPr>
        <w:t>3.0</w:t>
      </w:r>
      <w:r w:rsidR="0046667A" w:rsidRPr="00B40AC2">
        <w:rPr>
          <w:rFonts w:ascii="宋体" w:hint="eastAsia"/>
          <w:snapToGrid/>
          <w:color w:val="000000" w:themeColor="text1"/>
        </w:rPr>
        <w:t>万吨</w:t>
      </w:r>
      <w:r w:rsidR="0046667A" w:rsidRPr="00B40AC2">
        <w:rPr>
          <w:rFonts w:ascii="宋体"/>
          <w:snapToGrid/>
          <w:color w:val="000000" w:themeColor="text1"/>
        </w:rPr>
        <w:t>/</w:t>
      </w:r>
      <w:r w:rsidR="0046667A" w:rsidRPr="00B40AC2">
        <w:rPr>
          <w:rFonts w:ascii="宋体" w:hint="eastAsia"/>
          <w:snapToGrid/>
          <w:color w:val="000000" w:themeColor="text1"/>
        </w:rPr>
        <w:t>年采矿工程</w:t>
      </w:r>
    </w:p>
    <w:p w14:paraId="4342D66A" w14:textId="15538978" w:rsidR="0046667A" w:rsidRPr="00B40AC2" w:rsidRDefault="00660E07" w:rsidP="0046667A">
      <w:pPr>
        <w:rPr>
          <w:rFonts w:cs="Times New Roman"/>
          <w:color w:val="000000" w:themeColor="text1"/>
          <w:lang w:val="zh-CN"/>
        </w:rPr>
      </w:pPr>
      <w:r w:rsidRPr="00B40AC2">
        <w:rPr>
          <w:rFonts w:cs="Times New Roman" w:hint="eastAsia"/>
          <w:color w:val="000000" w:themeColor="text1"/>
          <w:lang w:val="zh-CN"/>
        </w:rPr>
        <w:t>（</w:t>
      </w:r>
      <w:r w:rsidRPr="00B40AC2">
        <w:rPr>
          <w:rFonts w:cs="Times New Roman" w:hint="eastAsia"/>
          <w:color w:val="000000" w:themeColor="text1"/>
          <w:lang w:val="zh-CN"/>
        </w:rPr>
        <w:t>2</w:t>
      </w:r>
      <w:r w:rsidRPr="00B40AC2">
        <w:rPr>
          <w:rFonts w:cs="Times New Roman" w:hint="eastAsia"/>
          <w:color w:val="000000" w:themeColor="text1"/>
          <w:lang w:val="zh-CN"/>
        </w:rPr>
        <w:t>）</w:t>
      </w:r>
      <w:r w:rsidR="0046667A" w:rsidRPr="00B40AC2">
        <w:rPr>
          <w:rFonts w:cs="Times New Roman" w:hint="eastAsia"/>
          <w:color w:val="000000" w:themeColor="text1"/>
          <w:lang w:val="zh-CN"/>
        </w:rPr>
        <w:t>建设单位：</w:t>
      </w:r>
      <w:r w:rsidR="0046667A" w:rsidRPr="00B40AC2">
        <w:rPr>
          <w:rFonts w:ascii="宋体" w:hint="eastAsia"/>
          <w:snapToGrid/>
          <w:color w:val="000000" w:themeColor="text1"/>
        </w:rPr>
        <w:t>四川景鑫矿业有限公司</w:t>
      </w:r>
    </w:p>
    <w:p w14:paraId="76286B49" w14:textId="1C94D004" w:rsidR="0046667A" w:rsidRPr="00B40AC2" w:rsidRDefault="00660E07" w:rsidP="0046667A">
      <w:pPr>
        <w:rPr>
          <w:rFonts w:cs="Times New Roman"/>
          <w:color w:val="000000" w:themeColor="text1"/>
          <w:lang w:val="zh-CN"/>
        </w:rPr>
      </w:pPr>
      <w:r w:rsidRPr="00B40AC2">
        <w:rPr>
          <w:rFonts w:cs="Times New Roman" w:hint="eastAsia"/>
          <w:color w:val="000000" w:themeColor="text1"/>
          <w:lang w:val="zh-CN"/>
        </w:rPr>
        <w:t>（</w:t>
      </w:r>
      <w:r w:rsidRPr="00B40AC2">
        <w:rPr>
          <w:rFonts w:cs="Times New Roman" w:hint="eastAsia"/>
          <w:color w:val="000000" w:themeColor="text1"/>
          <w:lang w:val="zh-CN"/>
        </w:rPr>
        <w:t>3</w:t>
      </w:r>
      <w:r w:rsidRPr="00B40AC2">
        <w:rPr>
          <w:rFonts w:cs="Times New Roman" w:hint="eastAsia"/>
          <w:color w:val="000000" w:themeColor="text1"/>
          <w:lang w:val="zh-CN"/>
        </w:rPr>
        <w:t>）</w:t>
      </w:r>
      <w:r w:rsidR="0046667A" w:rsidRPr="00B40AC2">
        <w:rPr>
          <w:rFonts w:cs="Times New Roman" w:hint="eastAsia"/>
          <w:color w:val="000000" w:themeColor="text1"/>
          <w:lang w:val="zh-CN"/>
        </w:rPr>
        <w:t>建设地点：</w:t>
      </w:r>
      <w:r w:rsidR="002D6293" w:rsidRPr="00B40AC2">
        <w:rPr>
          <w:rFonts w:cs="Times New Roman" w:hint="eastAsia"/>
          <w:color w:val="000000" w:themeColor="text1"/>
          <w:lang w:val="zh-CN"/>
        </w:rPr>
        <w:t>四川省巴中市南江县关坝镇，矿区位于南江县城</w:t>
      </w:r>
      <w:r w:rsidR="002D6293" w:rsidRPr="00B40AC2">
        <w:rPr>
          <w:rFonts w:cs="Times New Roman" w:hint="eastAsia"/>
          <w:color w:val="000000" w:themeColor="text1"/>
          <w:lang w:val="zh-CN"/>
        </w:rPr>
        <w:t>19</w:t>
      </w:r>
      <w:r w:rsidR="002D6293" w:rsidRPr="00B40AC2">
        <w:rPr>
          <w:rFonts w:cs="Times New Roman" w:hint="eastAsia"/>
          <w:color w:val="000000" w:themeColor="text1"/>
          <w:lang w:val="zh-CN"/>
        </w:rPr>
        <w:t>°方向，平直距</w:t>
      </w:r>
      <w:r w:rsidR="002D6293" w:rsidRPr="00B40AC2">
        <w:rPr>
          <w:rFonts w:cs="Times New Roman" w:hint="eastAsia"/>
          <w:color w:val="000000" w:themeColor="text1"/>
          <w:lang w:val="zh-CN"/>
        </w:rPr>
        <w:t>32km</w:t>
      </w:r>
      <w:r w:rsidR="002D6293" w:rsidRPr="00B40AC2">
        <w:rPr>
          <w:rFonts w:cs="Times New Roman" w:hint="eastAsia"/>
          <w:color w:val="000000" w:themeColor="text1"/>
          <w:lang w:val="zh-CN"/>
        </w:rPr>
        <w:t>。地理坐标（</w:t>
      </w:r>
      <w:r w:rsidR="002D6293" w:rsidRPr="00B40AC2">
        <w:rPr>
          <w:rFonts w:cs="Times New Roman" w:hint="eastAsia"/>
          <w:color w:val="000000" w:themeColor="text1"/>
          <w:lang w:val="zh-CN"/>
        </w:rPr>
        <w:t>2000</w:t>
      </w:r>
      <w:r w:rsidR="002D6293" w:rsidRPr="00B40AC2">
        <w:rPr>
          <w:rFonts w:cs="Times New Roman" w:hint="eastAsia"/>
          <w:color w:val="000000" w:themeColor="text1"/>
          <w:lang w:val="zh-CN"/>
        </w:rPr>
        <w:t>国家大地坐标系对应的经纬度）：东经：</w:t>
      </w:r>
      <w:r w:rsidR="002D6293" w:rsidRPr="00B40AC2">
        <w:rPr>
          <w:rFonts w:cs="Times New Roman" w:hint="eastAsia"/>
          <w:color w:val="000000" w:themeColor="text1"/>
          <w:lang w:val="zh-CN"/>
        </w:rPr>
        <w:t>106</w:t>
      </w:r>
      <w:r w:rsidR="002D6293" w:rsidRPr="00B40AC2">
        <w:rPr>
          <w:rFonts w:cs="Times New Roman" w:hint="eastAsia"/>
          <w:color w:val="000000" w:themeColor="text1"/>
          <w:lang w:val="zh-CN"/>
        </w:rPr>
        <w:t>°</w:t>
      </w:r>
      <w:r w:rsidR="002D6293" w:rsidRPr="00B40AC2">
        <w:rPr>
          <w:rFonts w:cs="Times New Roman" w:hint="eastAsia"/>
          <w:color w:val="000000" w:themeColor="text1"/>
          <w:lang w:val="zh-CN"/>
        </w:rPr>
        <w:t>56</w:t>
      </w:r>
      <w:r w:rsidR="002D6293" w:rsidRPr="00B40AC2">
        <w:rPr>
          <w:rFonts w:cs="Times New Roman" w:hint="eastAsia"/>
          <w:color w:val="000000" w:themeColor="text1"/>
          <w:lang w:val="zh-CN"/>
        </w:rPr>
        <w:t>′</w:t>
      </w:r>
      <w:r w:rsidR="002D6293" w:rsidRPr="00B40AC2">
        <w:rPr>
          <w:rFonts w:cs="Times New Roman" w:hint="eastAsia"/>
          <w:color w:val="000000" w:themeColor="text1"/>
          <w:lang w:val="zh-CN"/>
        </w:rPr>
        <w:t>31</w:t>
      </w:r>
      <w:r w:rsidR="002D6293" w:rsidRPr="00B40AC2">
        <w:rPr>
          <w:rFonts w:cs="Times New Roman" w:hint="eastAsia"/>
          <w:color w:val="000000" w:themeColor="text1"/>
          <w:lang w:val="zh-CN"/>
        </w:rPr>
        <w:t>″～</w:t>
      </w:r>
      <w:r w:rsidR="002D6293" w:rsidRPr="00B40AC2">
        <w:rPr>
          <w:rFonts w:cs="Times New Roman" w:hint="eastAsia"/>
          <w:color w:val="000000" w:themeColor="text1"/>
          <w:lang w:val="zh-CN"/>
        </w:rPr>
        <w:t>106</w:t>
      </w:r>
      <w:r w:rsidR="002D6293" w:rsidRPr="00B40AC2">
        <w:rPr>
          <w:rFonts w:cs="Times New Roman" w:hint="eastAsia"/>
          <w:color w:val="000000" w:themeColor="text1"/>
          <w:lang w:val="zh-CN"/>
        </w:rPr>
        <w:t>°</w:t>
      </w:r>
      <w:r w:rsidR="002D6293" w:rsidRPr="00B40AC2">
        <w:rPr>
          <w:rFonts w:cs="Times New Roman" w:hint="eastAsia"/>
          <w:color w:val="000000" w:themeColor="text1"/>
          <w:lang w:val="zh-CN"/>
        </w:rPr>
        <w:t>57</w:t>
      </w:r>
      <w:r w:rsidR="002D6293" w:rsidRPr="00B40AC2">
        <w:rPr>
          <w:rFonts w:cs="Times New Roman" w:hint="eastAsia"/>
          <w:color w:val="000000" w:themeColor="text1"/>
          <w:lang w:val="zh-CN"/>
        </w:rPr>
        <w:t>′</w:t>
      </w:r>
      <w:r w:rsidR="002D6293" w:rsidRPr="00B40AC2">
        <w:rPr>
          <w:rFonts w:cs="Times New Roman" w:hint="eastAsia"/>
          <w:color w:val="000000" w:themeColor="text1"/>
          <w:lang w:val="zh-CN"/>
        </w:rPr>
        <w:t>46</w:t>
      </w:r>
      <w:r w:rsidR="002D6293" w:rsidRPr="00B40AC2">
        <w:rPr>
          <w:rFonts w:cs="Times New Roman" w:hint="eastAsia"/>
          <w:color w:val="000000" w:themeColor="text1"/>
          <w:lang w:val="zh-CN"/>
        </w:rPr>
        <w:t>″，北纬：</w:t>
      </w:r>
      <w:r w:rsidR="002D6293" w:rsidRPr="00B40AC2">
        <w:rPr>
          <w:rFonts w:cs="Times New Roman" w:hint="eastAsia"/>
          <w:color w:val="000000" w:themeColor="text1"/>
          <w:lang w:val="zh-CN"/>
        </w:rPr>
        <w:t>32</w:t>
      </w:r>
      <w:r w:rsidR="002D6293" w:rsidRPr="00B40AC2">
        <w:rPr>
          <w:rFonts w:cs="Times New Roman" w:hint="eastAsia"/>
          <w:color w:val="000000" w:themeColor="text1"/>
          <w:lang w:val="zh-CN"/>
        </w:rPr>
        <w:t>°</w:t>
      </w:r>
      <w:r w:rsidR="002D6293" w:rsidRPr="00B40AC2">
        <w:rPr>
          <w:rFonts w:cs="Times New Roman" w:hint="eastAsia"/>
          <w:color w:val="000000" w:themeColor="text1"/>
          <w:lang w:val="zh-CN"/>
        </w:rPr>
        <w:t>37</w:t>
      </w:r>
      <w:r w:rsidR="002D6293" w:rsidRPr="00B40AC2">
        <w:rPr>
          <w:rFonts w:cs="Times New Roman" w:hint="eastAsia"/>
          <w:color w:val="000000" w:themeColor="text1"/>
          <w:lang w:val="zh-CN"/>
        </w:rPr>
        <w:t>′</w:t>
      </w:r>
      <w:r w:rsidR="002D6293" w:rsidRPr="00B40AC2">
        <w:rPr>
          <w:rFonts w:cs="Times New Roman" w:hint="eastAsia"/>
          <w:color w:val="000000" w:themeColor="text1"/>
          <w:lang w:val="zh-CN"/>
        </w:rPr>
        <w:t>23</w:t>
      </w:r>
      <w:r w:rsidR="002D6293" w:rsidRPr="00B40AC2">
        <w:rPr>
          <w:rFonts w:cs="Times New Roman" w:hint="eastAsia"/>
          <w:color w:val="000000" w:themeColor="text1"/>
          <w:lang w:val="zh-CN"/>
        </w:rPr>
        <w:t>″～</w:t>
      </w:r>
      <w:r w:rsidR="002D6293" w:rsidRPr="00B40AC2">
        <w:rPr>
          <w:rFonts w:cs="Times New Roman" w:hint="eastAsia"/>
          <w:color w:val="000000" w:themeColor="text1"/>
          <w:lang w:val="zh-CN"/>
        </w:rPr>
        <w:t>32</w:t>
      </w:r>
      <w:r w:rsidR="002D6293" w:rsidRPr="00B40AC2">
        <w:rPr>
          <w:rFonts w:cs="Times New Roman" w:hint="eastAsia"/>
          <w:color w:val="000000" w:themeColor="text1"/>
          <w:lang w:val="zh-CN"/>
        </w:rPr>
        <w:t>°</w:t>
      </w:r>
      <w:r w:rsidR="002D6293" w:rsidRPr="00B40AC2">
        <w:rPr>
          <w:rFonts w:cs="Times New Roman" w:hint="eastAsia"/>
          <w:color w:val="000000" w:themeColor="text1"/>
          <w:lang w:val="zh-CN"/>
        </w:rPr>
        <w:t>37</w:t>
      </w:r>
      <w:r w:rsidR="002D6293" w:rsidRPr="00B40AC2">
        <w:rPr>
          <w:rFonts w:cs="Times New Roman" w:hint="eastAsia"/>
          <w:color w:val="000000" w:themeColor="text1"/>
          <w:lang w:val="zh-CN"/>
        </w:rPr>
        <w:t>′</w:t>
      </w:r>
      <w:r w:rsidR="002D6293" w:rsidRPr="00B40AC2">
        <w:rPr>
          <w:rFonts w:cs="Times New Roman" w:hint="eastAsia"/>
          <w:color w:val="000000" w:themeColor="text1"/>
          <w:lang w:val="zh-CN"/>
        </w:rPr>
        <w:t>45</w:t>
      </w:r>
      <w:r w:rsidR="002D6293" w:rsidRPr="00B40AC2">
        <w:rPr>
          <w:rFonts w:cs="Times New Roman" w:hint="eastAsia"/>
          <w:color w:val="000000" w:themeColor="text1"/>
          <w:lang w:val="zh-CN"/>
        </w:rPr>
        <w:t>″。</w:t>
      </w:r>
    </w:p>
    <w:p w14:paraId="07A8B401" w14:textId="738C9A46" w:rsidR="0046667A" w:rsidRPr="00B40AC2" w:rsidRDefault="00660E07" w:rsidP="0046667A">
      <w:pPr>
        <w:rPr>
          <w:rFonts w:cs="Times New Roman"/>
          <w:color w:val="000000" w:themeColor="text1"/>
          <w:lang w:val="zh-CN"/>
        </w:rPr>
      </w:pPr>
      <w:r w:rsidRPr="00B40AC2">
        <w:rPr>
          <w:rFonts w:cs="Times New Roman" w:hint="eastAsia"/>
          <w:color w:val="000000" w:themeColor="text1"/>
          <w:lang w:val="zh-CN"/>
        </w:rPr>
        <w:t>（</w:t>
      </w:r>
      <w:r w:rsidRPr="00B40AC2">
        <w:rPr>
          <w:rFonts w:cs="Times New Roman" w:hint="eastAsia"/>
          <w:color w:val="000000" w:themeColor="text1"/>
          <w:lang w:val="zh-CN"/>
        </w:rPr>
        <w:t>4</w:t>
      </w:r>
      <w:r w:rsidRPr="00B40AC2">
        <w:rPr>
          <w:rFonts w:cs="Times New Roman" w:hint="eastAsia"/>
          <w:color w:val="000000" w:themeColor="text1"/>
          <w:lang w:val="zh-CN"/>
        </w:rPr>
        <w:t>）</w:t>
      </w:r>
      <w:r w:rsidR="0046667A" w:rsidRPr="00B40AC2">
        <w:rPr>
          <w:rFonts w:cs="Times New Roman" w:hint="eastAsia"/>
          <w:color w:val="000000" w:themeColor="text1"/>
          <w:lang w:val="zh-CN"/>
        </w:rPr>
        <w:t>建设性质：新建</w:t>
      </w:r>
    </w:p>
    <w:p w14:paraId="2A52B71A" w14:textId="142427AB" w:rsidR="005B1C73" w:rsidRPr="00B40AC2" w:rsidRDefault="005B1C73" w:rsidP="005B1C73">
      <w:pPr>
        <w:pStyle w:val="3"/>
        <w:rPr>
          <w:color w:val="000000" w:themeColor="text1"/>
        </w:rPr>
      </w:pPr>
      <w:r w:rsidRPr="00B40AC2">
        <w:rPr>
          <w:rFonts w:hint="eastAsia"/>
          <w:color w:val="000000" w:themeColor="text1"/>
        </w:rPr>
        <w:t>矿权设置</w:t>
      </w:r>
    </w:p>
    <w:p w14:paraId="1BEB10DF" w14:textId="4359732C" w:rsidR="00161F1C" w:rsidRPr="00B40AC2" w:rsidRDefault="006B7162" w:rsidP="00590DD7">
      <w:pPr>
        <w:rPr>
          <w:rFonts w:cs="Times New Roman"/>
          <w:color w:val="000000" w:themeColor="text1"/>
          <w:lang w:val="zh-CN"/>
        </w:rPr>
      </w:pPr>
      <w:r w:rsidRPr="00B40AC2">
        <w:rPr>
          <w:rFonts w:cs="Times New Roman"/>
          <w:snapToGrid/>
          <w:color w:val="000000" w:themeColor="text1"/>
        </w:rPr>
        <w:t>四川景鑫矿业有限公司</w:t>
      </w:r>
      <w:r w:rsidR="00590DD7" w:rsidRPr="00B40AC2">
        <w:rPr>
          <w:rFonts w:cs="Times New Roman"/>
          <w:color w:val="000000" w:themeColor="text1"/>
          <w:lang w:val="zh-CN"/>
        </w:rPr>
        <w:t>现持由四川省国土资源厅颁发的</w:t>
      </w:r>
      <w:r w:rsidR="00161F1C" w:rsidRPr="00B40AC2">
        <w:rPr>
          <w:rFonts w:cs="Times New Roman"/>
          <w:snapToGrid/>
          <w:color w:val="000000" w:themeColor="text1"/>
        </w:rPr>
        <w:t>南江县大火地金矿</w:t>
      </w:r>
      <w:r w:rsidR="00590DD7" w:rsidRPr="00B40AC2">
        <w:rPr>
          <w:rFonts w:cs="Times New Roman"/>
          <w:color w:val="000000" w:themeColor="text1"/>
          <w:lang w:val="zh-CN"/>
        </w:rPr>
        <w:t>详查探矿证，勘查许可证号：</w:t>
      </w:r>
      <w:r w:rsidRPr="00B40AC2">
        <w:rPr>
          <w:rFonts w:eastAsia="仿宋" w:cs="Times New Roman"/>
          <w:color w:val="000000" w:themeColor="text1"/>
        </w:rPr>
        <w:t>T51120081102018208</w:t>
      </w:r>
      <w:r w:rsidR="00590DD7" w:rsidRPr="00B40AC2">
        <w:rPr>
          <w:rFonts w:cs="Times New Roman"/>
          <w:color w:val="000000" w:themeColor="text1"/>
          <w:lang w:val="zh-CN"/>
        </w:rPr>
        <w:t>，探矿权人：</w:t>
      </w:r>
      <w:r w:rsidR="00AE644D" w:rsidRPr="00B40AC2">
        <w:rPr>
          <w:rFonts w:cs="Times New Roman"/>
          <w:snapToGrid/>
          <w:color w:val="000000" w:themeColor="text1"/>
        </w:rPr>
        <w:t>四川景鑫矿业有限公司</w:t>
      </w:r>
      <w:r w:rsidR="00590DD7" w:rsidRPr="00B40AC2">
        <w:rPr>
          <w:rFonts w:cs="Times New Roman"/>
          <w:color w:val="000000" w:themeColor="text1"/>
          <w:lang w:val="zh-CN"/>
        </w:rPr>
        <w:t>；有效期</w:t>
      </w:r>
      <w:r w:rsidRPr="00B40AC2">
        <w:rPr>
          <w:rFonts w:cs="Times New Roman"/>
          <w:color w:val="000000" w:themeColor="text1"/>
          <w:lang w:val="zh-CN"/>
        </w:rPr>
        <w:t>2019</w:t>
      </w:r>
      <w:r w:rsidRPr="00B40AC2">
        <w:rPr>
          <w:rFonts w:cs="Times New Roman"/>
          <w:color w:val="000000" w:themeColor="text1"/>
          <w:lang w:val="zh-CN"/>
        </w:rPr>
        <w:t>年</w:t>
      </w:r>
      <w:r w:rsidRPr="00B40AC2">
        <w:rPr>
          <w:rFonts w:cs="Times New Roman"/>
          <w:color w:val="000000" w:themeColor="text1"/>
          <w:lang w:val="zh-CN"/>
        </w:rPr>
        <w:t>04</w:t>
      </w:r>
      <w:r w:rsidRPr="00B40AC2">
        <w:rPr>
          <w:rFonts w:cs="Times New Roman"/>
          <w:color w:val="000000" w:themeColor="text1"/>
          <w:lang w:val="zh-CN"/>
        </w:rPr>
        <w:t>月</w:t>
      </w:r>
      <w:r w:rsidRPr="00B40AC2">
        <w:rPr>
          <w:rFonts w:cs="Times New Roman"/>
          <w:color w:val="000000" w:themeColor="text1"/>
          <w:lang w:val="zh-CN"/>
        </w:rPr>
        <w:t>18</w:t>
      </w:r>
      <w:r w:rsidRPr="00B40AC2">
        <w:rPr>
          <w:rFonts w:cs="Times New Roman"/>
          <w:color w:val="000000" w:themeColor="text1"/>
          <w:lang w:val="zh-CN"/>
        </w:rPr>
        <w:t>日至</w:t>
      </w:r>
      <w:r w:rsidRPr="00B40AC2">
        <w:rPr>
          <w:rFonts w:cs="Times New Roman"/>
          <w:color w:val="000000" w:themeColor="text1"/>
          <w:lang w:val="zh-CN"/>
        </w:rPr>
        <w:t>2021</w:t>
      </w:r>
      <w:r w:rsidRPr="00B40AC2">
        <w:rPr>
          <w:rFonts w:cs="Times New Roman"/>
          <w:color w:val="000000" w:themeColor="text1"/>
          <w:lang w:val="zh-CN"/>
        </w:rPr>
        <w:t>年</w:t>
      </w:r>
      <w:r w:rsidRPr="00B40AC2">
        <w:rPr>
          <w:rFonts w:cs="Times New Roman"/>
          <w:color w:val="000000" w:themeColor="text1"/>
          <w:lang w:val="zh-CN"/>
        </w:rPr>
        <w:t>04</w:t>
      </w:r>
      <w:r w:rsidRPr="00B40AC2">
        <w:rPr>
          <w:rFonts w:cs="Times New Roman"/>
          <w:color w:val="000000" w:themeColor="text1"/>
          <w:lang w:val="zh-CN"/>
        </w:rPr>
        <w:t>月</w:t>
      </w:r>
      <w:r w:rsidRPr="00B40AC2">
        <w:rPr>
          <w:rFonts w:cs="Times New Roman"/>
          <w:color w:val="000000" w:themeColor="text1"/>
          <w:lang w:val="zh-CN"/>
        </w:rPr>
        <w:t>18</w:t>
      </w:r>
      <w:r w:rsidRPr="00B40AC2">
        <w:rPr>
          <w:rFonts w:cs="Times New Roman"/>
          <w:color w:val="000000" w:themeColor="text1"/>
          <w:lang w:val="zh-CN"/>
        </w:rPr>
        <w:t>日</w:t>
      </w:r>
      <w:r w:rsidR="00590DD7" w:rsidRPr="00B40AC2">
        <w:rPr>
          <w:rFonts w:cs="Times New Roman"/>
          <w:color w:val="000000" w:themeColor="text1"/>
          <w:lang w:val="zh-CN"/>
        </w:rPr>
        <w:t>。勘查单位：</w:t>
      </w:r>
      <w:r w:rsidRPr="00B40AC2">
        <w:rPr>
          <w:rFonts w:cs="Times New Roman"/>
          <w:color w:val="000000" w:themeColor="text1"/>
          <w:lang w:val="zh-CN"/>
        </w:rPr>
        <w:t>中国建筑材料工业地质勘查中心四川总队</w:t>
      </w:r>
      <w:r w:rsidR="00590DD7" w:rsidRPr="00B40AC2">
        <w:rPr>
          <w:rFonts w:cs="Times New Roman"/>
          <w:color w:val="000000" w:themeColor="text1"/>
          <w:lang w:val="zh-CN"/>
        </w:rPr>
        <w:t>；探矿权范围由</w:t>
      </w:r>
      <w:r w:rsidR="00590DD7" w:rsidRPr="00B40AC2">
        <w:rPr>
          <w:rFonts w:cs="Times New Roman"/>
          <w:color w:val="000000" w:themeColor="text1"/>
          <w:lang w:val="zh-CN"/>
        </w:rPr>
        <w:t xml:space="preserve">4 </w:t>
      </w:r>
      <w:r w:rsidR="00590DD7" w:rsidRPr="00B40AC2">
        <w:rPr>
          <w:rFonts w:cs="Times New Roman"/>
          <w:color w:val="000000" w:themeColor="text1"/>
          <w:lang w:val="zh-CN"/>
        </w:rPr>
        <w:t>个拐点圈闭，地理坐标东经</w:t>
      </w:r>
      <w:r w:rsidR="00590DD7" w:rsidRPr="00B40AC2">
        <w:rPr>
          <w:rFonts w:cs="Times New Roman"/>
          <w:color w:val="000000" w:themeColor="text1"/>
          <w:lang w:val="zh-CN"/>
        </w:rPr>
        <w:t>10</w:t>
      </w:r>
      <w:r w:rsidR="00161F1C" w:rsidRPr="00B40AC2">
        <w:rPr>
          <w:rFonts w:cs="Times New Roman"/>
          <w:color w:val="000000" w:themeColor="text1"/>
          <w:lang w:val="zh-CN"/>
        </w:rPr>
        <w:t>6</w:t>
      </w:r>
      <w:r w:rsidR="00590DD7" w:rsidRPr="00B40AC2">
        <w:rPr>
          <w:rFonts w:cs="Times New Roman"/>
          <w:color w:val="000000" w:themeColor="text1"/>
          <w:lang w:val="zh-CN"/>
        </w:rPr>
        <w:t>°</w:t>
      </w:r>
      <w:r w:rsidR="00161F1C" w:rsidRPr="00B40AC2">
        <w:rPr>
          <w:rFonts w:cs="Times New Roman"/>
          <w:color w:val="000000" w:themeColor="text1"/>
          <w:lang w:val="zh-CN"/>
        </w:rPr>
        <w:t>56</w:t>
      </w:r>
      <w:r w:rsidR="00590DD7" w:rsidRPr="00B40AC2">
        <w:rPr>
          <w:rFonts w:cs="Times New Roman"/>
          <w:color w:val="000000" w:themeColor="text1"/>
          <w:lang w:val="zh-CN"/>
        </w:rPr>
        <w:t>′</w:t>
      </w:r>
      <w:r w:rsidR="00AE644D" w:rsidRPr="00B40AC2">
        <w:rPr>
          <w:rFonts w:cs="Times New Roman"/>
          <w:color w:val="000000" w:themeColor="text1"/>
          <w:lang w:val="zh-CN"/>
        </w:rPr>
        <w:t>31</w:t>
      </w:r>
      <w:r w:rsidR="00590DD7" w:rsidRPr="00B40AC2">
        <w:rPr>
          <w:rFonts w:cs="Times New Roman"/>
          <w:color w:val="000000" w:themeColor="text1"/>
          <w:lang w:val="zh-CN"/>
        </w:rPr>
        <w:t>″</w:t>
      </w:r>
      <w:r w:rsidR="00590DD7" w:rsidRPr="00B40AC2">
        <w:rPr>
          <w:rFonts w:cs="Times New Roman"/>
          <w:color w:val="000000" w:themeColor="text1"/>
          <w:lang w:val="zh-CN"/>
        </w:rPr>
        <w:t>～</w:t>
      </w:r>
      <w:r w:rsidR="00AE644D" w:rsidRPr="00B40AC2">
        <w:rPr>
          <w:rFonts w:cs="Times New Roman"/>
          <w:color w:val="000000" w:themeColor="text1"/>
          <w:lang w:val="zh-CN"/>
        </w:rPr>
        <w:t>106°57′46″</w:t>
      </w:r>
      <w:r w:rsidR="00590DD7" w:rsidRPr="00B40AC2">
        <w:rPr>
          <w:rFonts w:cs="Times New Roman"/>
          <w:color w:val="000000" w:themeColor="text1"/>
          <w:lang w:val="zh-CN"/>
        </w:rPr>
        <w:t>；北纬</w:t>
      </w:r>
      <w:r w:rsidR="00590DD7" w:rsidRPr="00B40AC2">
        <w:rPr>
          <w:rFonts w:cs="Times New Roman"/>
          <w:color w:val="000000" w:themeColor="text1"/>
          <w:lang w:val="zh-CN"/>
        </w:rPr>
        <w:t>3</w:t>
      </w:r>
      <w:r w:rsidR="00161F1C" w:rsidRPr="00B40AC2">
        <w:rPr>
          <w:rFonts w:cs="Times New Roman"/>
          <w:color w:val="000000" w:themeColor="text1"/>
          <w:lang w:val="zh-CN"/>
        </w:rPr>
        <w:t>2</w:t>
      </w:r>
      <w:r w:rsidR="00590DD7" w:rsidRPr="00B40AC2">
        <w:rPr>
          <w:rFonts w:cs="Times New Roman"/>
          <w:color w:val="000000" w:themeColor="text1"/>
          <w:lang w:val="zh-CN"/>
        </w:rPr>
        <w:t>°</w:t>
      </w:r>
      <w:r w:rsidR="00161F1C" w:rsidRPr="00B40AC2">
        <w:rPr>
          <w:rFonts w:cs="Times New Roman"/>
          <w:color w:val="000000" w:themeColor="text1"/>
          <w:lang w:val="zh-CN"/>
        </w:rPr>
        <w:t>37</w:t>
      </w:r>
      <w:r w:rsidR="00590DD7" w:rsidRPr="00B40AC2">
        <w:rPr>
          <w:rFonts w:cs="Times New Roman"/>
          <w:color w:val="000000" w:themeColor="text1"/>
          <w:lang w:val="zh-CN"/>
        </w:rPr>
        <w:t>′</w:t>
      </w:r>
      <w:r w:rsidR="00161F1C" w:rsidRPr="00B40AC2">
        <w:rPr>
          <w:rFonts w:cs="Times New Roman"/>
          <w:color w:val="000000" w:themeColor="text1"/>
          <w:lang w:val="zh-CN"/>
        </w:rPr>
        <w:t>23</w:t>
      </w:r>
      <w:r w:rsidR="00590DD7" w:rsidRPr="00B40AC2">
        <w:rPr>
          <w:rFonts w:cs="Times New Roman"/>
          <w:color w:val="000000" w:themeColor="text1"/>
          <w:lang w:val="zh-CN"/>
        </w:rPr>
        <w:t>″</w:t>
      </w:r>
      <w:r w:rsidR="00590DD7" w:rsidRPr="00B40AC2">
        <w:rPr>
          <w:rFonts w:cs="Times New Roman"/>
          <w:color w:val="000000" w:themeColor="text1"/>
          <w:lang w:val="zh-CN"/>
        </w:rPr>
        <w:t>～</w:t>
      </w:r>
      <w:r w:rsidR="00590DD7" w:rsidRPr="00B40AC2">
        <w:rPr>
          <w:rFonts w:cs="Times New Roman"/>
          <w:color w:val="000000" w:themeColor="text1"/>
          <w:lang w:val="zh-CN"/>
        </w:rPr>
        <w:t>3</w:t>
      </w:r>
      <w:r w:rsidR="00161F1C" w:rsidRPr="00B40AC2">
        <w:rPr>
          <w:rFonts w:cs="Times New Roman"/>
          <w:color w:val="000000" w:themeColor="text1"/>
          <w:lang w:val="zh-CN"/>
        </w:rPr>
        <w:t>2</w:t>
      </w:r>
      <w:r w:rsidR="00590DD7" w:rsidRPr="00B40AC2">
        <w:rPr>
          <w:rFonts w:cs="Times New Roman"/>
          <w:color w:val="000000" w:themeColor="text1"/>
          <w:lang w:val="zh-CN"/>
        </w:rPr>
        <w:t>°</w:t>
      </w:r>
      <w:r w:rsidR="00161F1C" w:rsidRPr="00B40AC2">
        <w:rPr>
          <w:rFonts w:cs="Times New Roman"/>
          <w:color w:val="000000" w:themeColor="text1"/>
          <w:lang w:val="zh-CN"/>
        </w:rPr>
        <w:t>37</w:t>
      </w:r>
      <w:r w:rsidR="00590DD7" w:rsidRPr="00B40AC2">
        <w:rPr>
          <w:rFonts w:cs="Times New Roman"/>
          <w:color w:val="000000" w:themeColor="text1"/>
          <w:lang w:val="zh-CN"/>
        </w:rPr>
        <w:t>′</w:t>
      </w:r>
      <w:r w:rsidR="00161F1C" w:rsidRPr="00B40AC2">
        <w:rPr>
          <w:rFonts w:cs="Times New Roman"/>
          <w:color w:val="000000" w:themeColor="text1"/>
          <w:lang w:val="zh-CN"/>
        </w:rPr>
        <w:t>4</w:t>
      </w:r>
      <w:r w:rsidR="00590DD7" w:rsidRPr="00B40AC2">
        <w:rPr>
          <w:rFonts w:cs="Times New Roman"/>
          <w:color w:val="000000" w:themeColor="text1"/>
          <w:lang w:val="zh-CN"/>
        </w:rPr>
        <w:t>5″</w:t>
      </w:r>
      <w:r w:rsidR="00590DD7" w:rsidRPr="00B40AC2">
        <w:rPr>
          <w:rFonts w:cs="Times New Roman"/>
          <w:color w:val="000000" w:themeColor="text1"/>
          <w:lang w:val="zh-CN"/>
        </w:rPr>
        <w:t>，勘查面积</w:t>
      </w:r>
      <w:r w:rsidR="00161F1C" w:rsidRPr="00B40AC2">
        <w:rPr>
          <w:rFonts w:cs="Times New Roman"/>
          <w:color w:val="000000" w:themeColor="text1"/>
          <w:lang w:val="zh-CN"/>
        </w:rPr>
        <w:t>1.33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00590DD7" w:rsidRPr="00B40AC2">
        <w:rPr>
          <w:rFonts w:cs="Times New Roman"/>
          <w:color w:val="000000" w:themeColor="text1"/>
          <w:lang w:val="zh-CN"/>
        </w:rPr>
        <w:t>，勘查矿种为金矿。</w:t>
      </w:r>
    </w:p>
    <w:p w14:paraId="0BCB2AF5" w14:textId="0CC8A0F5" w:rsidR="00590DD7" w:rsidRPr="00B40AC2" w:rsidRDefault="00590DD7" w:rsidP="00590DD7">
      <w:pPr>
        <w:rPr>
          <w:rFonts w:cs="Times New Roman"/>
          <w:color w:val="000000" w:themeColor="text1"/>
          <w:lang w:val="zh-CN"/>
        </w:rPr>
      </w:pPr>
      <w:r w:rsidRPr="00B40AC2">
        <w:rPr>
          <w:rFonts w:cs="Times New Roman" w:hint="eastAsia"/>
          <w:color w:val="000000" w:themeColor="text1"/>
          <w:lang w:val="zh-CN"/>
        </w:rPr>
        <w:t>经勘探后，矿山划定了新的矿区范围，</w:t>
      </w:r>
      <w:r w:rsidR="008977BF" w:rsidRPr="00B40AC2">
        <w:rPr>
          <w:rFonts w:cs="Times New Roman" w:hint="eastAsia"/>
          <w:color w:val="000000" w:themeColor="text1"/>
          <w:lang w:val="zh-CN"/>
        </w:rPr>
        <w:t>2</w:t>
      </w:r>
      <w:r w:rsidR="008977BF" w:rsidRPr="00B40AC2">
        <w:rPr>
          <w:rFonts w:cs="Times New Roman"/>
          <w:color w:val="000000" w:themeColor="text1"/>
          <w:lang w:val="zh-CN"/>
        </w:rPr>
        <w:t>020</w:t>
      </w:r>
      <w:r w:rsidR="008977BF" w:rsidRPr="00B40AC2">
        <w:rPr>
          <w:rFonts w:cs="Times New Roman" w:hint="eastAsia"/>
          <w:color w:val="000000" w:themeColor="text1"/>
          <w:lang w:val="zh-CN"/>
        </w:rPr>
        <w:t>年</w:t>
      </w:r>
      <w:r w:rsidR="008977BF" w:rsidRPr="00B40AC2">
        <w:rPr>
          <w:rFonts w:cs="Times New Roman" w:hint="eastAsia"/>
          <w:color w:val="000000" w:themeColor="text1"/>
          <w:lang w:val="zh-CN"/>
        </w:rPr>
        <w:t>10</w:t>
      </w:r>
      <w:r w:rsidR="008977BF" w:rsidRPr="00B40AC2">
        <w:rPr>
          <w:rFonts w:cs="Times New Roman" w:hint="eastAsia"/>
          <w:color w:val="000000" w:themeColor="text1"/>
          <w:lang w:val="zh-CN"/>
        </w:rPr>
        <w:t>月</w:t>
      </w:r>
      <w:r w:rsidR="008977BF" w:rsidRPr="00B40AC2">
        <w:rPr>
          <w:rFonts w:cs="Times New Roman" w:hint="eastAsia"/>
          <w:color w:val="000000" w:themeColor="text1"/>
          <w:lang w:val="zh-CN"/>
        </w:rPr>
        <w:t>26</w:t>
      </w:r>
      <w:r w:rsidR="008977BF" w:rsidRPr="00B40AC2">
        <w:rPr>
          <w:rFonts w:cs="Times New Roman" w:hint="eastAsia"/>
          <w:color w:val="000000" w:themeColor="text1"/>
          <w:lang w:val="zh-CN"/>
        </w:rPr>
        <w:t>日取得四川省自然资源厅下发的矿区范围划定批复</w:t>
      </w:r>
      <w:r w:rsidRPr="00B40AC2">
        <w:rPr>
          <w:rFonts w:cs="Times New Roman" w:hint="eastAsia"/>
          <w:color w:val="000000" w:themeColor="text1"/>
          <w:lang w:val="zh-CN"/>
        </w:rPr>
        <w:t>（川采矿区审字</w:t>
      </w:r>
      <w:r w:rsidRPr="00B40AC2">
        <w:rPr>
          <w:rFonts w:cs="Times New Roman" w:hint="eastAsia"/>
          <w:color w:val="000000" w:themeColor="text1"/>
          <w:lang w:val="zh-CN"/>
        </w:rPr>
        <w:t>[20</w:t>
      </w:r>
      <w:r w:rsidR="00E60448" w:rsidRPr="00B40AC2">
        <w:rPr>
          <w:rFonts w:cs="Times New Roman"/>
          <w:color w:val="000000" w:themeColor="text1"/>
          <w:lang w:val="zh-CN"/>
        </w:rPr>
        <w:t>20</w:t>
      </w:r>
      <w:r w:rsidRPr="00B40AC2">
        <w:rPr>
          <w:rFonts w:cs="Times New Roman" w:hint="eastAsia"/>
          <w:color w:val="000000" w:themeColor="text1"/>
          <w:lang w:val="zh-CN"/>
        </w:rPr>
        <w:t>]000</w:t>
      </w:r>
      <w:r w:rsidR="00E60448" w:rsidRPr="00B40AC2">
        <w:rPr>
          <w:rFonts w:cs="Times New Roman"/>
          <w:color w:val="000000" w:themeColor="text1"/>
          <w:lang w:val="zh-CN"/>
        </w:rPr>
        <w:t>8</w:t>
      </w:r>
      <w:r w:rsidRPr="00B40AC2">
        <w:rPr>
          <w:rFonts w:cs="Times New Roman" w:hint="eastAsia"/>
          <w:color w:val="000000" w:themeColor="text1"/>
          <w:lang w:val="zh-CN"/>
        </w:rPr>
        <w:t>号），根据此批复，划定的矿区范围由</w:t>
      </w:r>
      <w:r w:rsidR="00E60448" w:rsidRPr="00B40AC2">
        <w:rPr>
          <w:rFonts w:cs="Times New Roman"/>
          <w:color w:val="000000" w:themeColor="text1"/>
          <w:lang w:val="zh-CN"/>
        </w:rPr>
        <w:t>9</w:t>
      </w:r>
      <w:r w:rsidRPr="00B40AC2">
        <w:rPr>
          <w:rFonts w:cs="Times New Roman" w:hint="eastAsia"/>
          <w:color w:val="000000" w:themeColor="text1"/>
          <w:lang w:val="zh-CN"/>
        </w:rPr>
        <w:t>个拐点坐标圈闭，开采深度</w:t>
      </w:r>
      <w:r w:rsidRPr="00B40AC2">
        <w:rPr>
          <w:rFonts w:cs="Times New Roman" w:hint="eastAsia"/>
          <w:color w:val="000000" w:themeColor="text1"/>
          <w:lang w:val="zh-CN"/>
        </w:rPr>
        <w:t>+</w:t>
      </w:r>
      <w:r w:rsidR="00E60448" w:rsidRPr="00B40AC2">
        <w:rPr>
          <w:rFonts w:cs="Times New Roman"/>
          <w:color w:val="000000" w:themeColor="text1"/>
          <w:lang w:val="zh-CN"/>
        </w:rPr>
        <w:t>1634</w:t>
      </w:r>
      <w:r w:rsidRPr="00B40AC2">
        <w:rPr>
          <w:rFonts w:cs="Times New Roman" w:hint="eastAsia"/>
          <w:color w:val="000000" w:themeColor="text1"/>
          <w:lang w:val="zh-CN"/>
        </w:rPr>
        <w:t>～</w:t>
      </w:r>
      <w:r w:rsidR="00E60448" w:rsidRPr="00B40AC2">
        <w:rPr>
          <w:rFonts w:cs="Times New Roman"/>
          <w:color w:val="000000" w:themeColor="text1"/>
          <w:lang w:val="zh-CN"/>
        </w:rPr>
        <w:t>1327</w:t>
      </w:r>
      <w:r w:rsidRPr="00B40AC2">
        <w:rPr>
          <w:rFonts w:cs="Times New Roman" w:hint="eastAsia"/>
          <w:color w:val="000000" w:themeColor="text1"/>
          <w:lang w:val="zh-CN"/>
        </w:rPr>
        <w:t>m</w:t>
      </w:r>
      <w:r w:rsidRPr="00B40AC2">
        <w:rPr>
          <w:rFonts w:cs="Times New Roman" w:hint="eastAsia"/>
          <w:color w:val="000000" w:themeColor="text1"/>
          <w:lang w:val="zh-CN"/>
        </w:rPr>
        <w:t>，矿区面积</w:t>
      </w:r>
      <w:r w:rsidRPr="00B40AC2">
        <w:rPr>
          <w:rFonts w:cs="Times New Roman" w:hint="eastAsia"/>
          <w:color w:val="000000" w:themeColor="text1"/>
          <w:lang w:val="zh-CN"/>
        </w:rPr>
        <w:t>0.</w:t>
      </w:r>
      <w:r w:rsidR="00633552" w:rsidRPr="00B40AC2">
        <w:rPr>
          <w:rFonts w:cs="Times New Roman"/>
          <w:color w:val="000000" w:themeColor="text1"/>
          <w:lang w:val="zh-CN"/>
        </w:rPr>
        <w:t>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color w:val="000000" w:themeColor="text1"/>
          <w:lang w:val="zh-CN"/>
        </w:rPr>
        <w:t>。</w:t>
      </w:r>
      <w:r w:rsidR="00464B5E" w:rsidRPr="00B40AC2">
        <w:rPr>
          <w:rFonts w:cs="Times New Roman" w:hint="eastAsia"/>
          <w:color w:val="000000" w:themeColor="text1"/>
          <w:lang w:val="zh-CN"/>
        </w:rPr>
        <w:t>具体如下表：</w:t>
      </w:r>
    </w:p>
    <w:p w14:paraId="2D5B0A9A" w14:textId="3EB78E5F" w:rsidR="009F421C" w:rsidRPr="00B40AC2" w:rsidRDefault="001C409B" w:rsidP="009F421C">
      <w:pPr>
        <w:pStyle w:val="aff0"/>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2.1</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rFonts w:hint="eastAsia"/>
          <w:color w:val="000000" w:themeColor="text1"/>
        </w:rPr>
        <w:t xml:space="preserve"> </w:t>
      </w:r>
      <w:r w:rsidR="009F421C" w:rsidRPr="00B40AC2">
        <w:rPr>
          <w:rFonts w:hint="eastAsia"/>
          <w:color w:val="000000" w:themeColor="text1"/>
        </w:rPr>
        <w:t xml:space="preserve">  </w:t>
      </w:r>
      <w:r w:rsidR="009F421C" w:rsidRPr="00B40AC2">
        <w:rPr>
          <w:rFonts w:hint="eastAsia"/>
          <w:color w:val="000000" w:themeColor="text1"/>
        </w:rPr>
        <w:t>划定矿区范围拐点坐标表（</w:t>
      </w:r>
      <w:r w:rsidR="009F421C" w:rsidRPr="00B40AC2">
        <w:rPr>
          <w:rFonts w:hint="eastAsia"/>
          <w:color w:val="000000" w:themeColor="text1"/>
        </w:rPr>
        <w:t>2000</w:t>
      </w:r>
      <w:r w:rsidR="009F421C" w:rsidRPr="00B40AC2">
        <w:rPr>
          <w:rFonts w:hint="eastAsia"/>
          <w:color w:val="000000" w:themeColor="text1"/>
        </w:rPr>
        <w:t>国家大地坐标系）</w:t>
      </w:r>
    </w:p>
    <w:tbl>
      <w:tblPr>
        <w:tblStyle w:val="1f8"/>
        <w:tblW w:w="5000" w:type="pct"/>
        <w:tblLook w:val="0000" w:firstRow="0" w:lastRow="0" w:firstColumn="0" w:lastColumn="0" w:noHBand="0" w:noVBand="0"/>
      </w:tblPr>
      <w:tblGrid>
        <w:gridCol w:w="978"/>
        <w:gridCol w:w="2922"/>
        <w:gridCol w:w="2693"/>
        <w:gridCol w:w="2693"/>
      </w:tblGrid>
      <w:tr w:rsidR="00B40AC2" w:rsidRPr="00B40AC2" w14:paraId="493D28DF" w14:textId="0CD86730" w:rsidTr="00FF5712">
        <w:trPr>
          <w:trHeight w:val="312"/>
        </w:trPr>
        <w:tc>
          <w:tcPr>
            <w:tcW w:w="526" w:type="pct"/>
            <w:noWrap/>
          </w:tcPr>
          <w:p w14:paraId="6FF542F9"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序号</w:t>
            </w:r>
          </w:p>
        </w:tc>
        <w:tc>
          <w:tcPr>
            <w:tcW w:w="1573" w:type="pct"/>
            <w:noWrap/>
          </w:tcPr>
          <w:p w14:paraId="2F174A5C"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X</w:t>
            </w:r>
          </w:p>
        </w:tc>
        <w:tc>
          <w:tcPr>
            <w:tcW w:w="1450" w:type="pct"/>
            <w:noWrap/>
          </w:tcPr>
          <w:p w14:paraId="2B8C87A9"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Y</w:t>
            </w:r>
          </w:p>
        </w:tc>
        <w:tc>
          <w:tcPr>
            <w:tcW w:w="1450" w:type="pct"/>
          </w:tcPr>
          <w:p w14:paraId="64FB5681" w14:textId="4E307EB6" w:rsidR="009F421C" w:rsidRPr="00B40AC2" w:rsidRDefault="009F421C" w:rsidP="00FF5712">
            <w:pPr>
              <w:pStyle w:val="1c"/>
              <w:rPr>
                <w:rStyle w:val="afff0"/>
                <w:color w:val="000000" w:themeColor="text1"/>
              </w:rPr>
            </w:pPr>
            <w:r w:rsidRPr="00B40AC2">
              <w:rPr>
                <w:rStyle w:val="afff0"/>
                <w:rFonts w:hint="eastAsia"/>
                <w:color w:val="000000" w:themeColor="text1"/>
              </w:rPr>
              <w:t>备注</w:t>
            </w:r>
          </w:p>
        </w:tc>
      </w:tr>
      <w:tr w:rsidR="00B40AC2" w:rsidRPr="00B40AC2" w14:paraId="03A2E50B" w14:textId="19328A4D" w:rsidTr="00FF5712">
        <w:trPr>
          <w:trHeight w:val="312"/>
        </w:trPr>
        <w:tc>
          <w:tcPr>
            <w:tcW w:w="526" w:type="pct"/>
            <w:noWrap/>
          </w:tcPr>
          <w:p w14:paraId="4A55E1FB"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1</w:t>
            </w:r>
          </w:p>
        </w:tc>
        <w:tc>
          <w:tcPr>
            <w:tcW w:w="1573" w:type="pct"/>
            <w:noWrap/>
          </w:tcPr>
          <w:p w14:paraId="5BCB3465"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3612109.00</w:t>
            </w:r>
          </w:p>
        </w:tc>
        <w:tc>
          <w:tcPr>
            <w:tcW w:w="1450" w:type="pct"/>
            <w:noWrap/>
          </w:tcPr>
          <w:p w14:paraId="1DA5FB35"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36401156.00</w:t>
            </w:r>
          </w:p>
        </w:tc>
        <w:tc>
          <w:tcPr>
            <w:tcW w:w="1450" w:type="pct"/>
            <w:vMerge w:val="restart"/>
          </w:tcPr>
          <w:p w14:paraId="23B0B490" w14:textId="58AE0B47" w:rsidR="009F421C" w:rsidRPr="00B40AC2" w:rsidRDefault="009F421C" w:rsidP="00FF5712">
            <w:pPr>
              <w:pStyle w:val="1c"/>
              <w:rPr>
                <w:rStyle w:val="afff0"/>
                <w:color w:val="000000" w:themeColor="text1"/>
                <w:lang w:eastAsia="zh-CN"/>
              </w:rPr>
            </w:pPr>
            <w:r w:rsidRPr="00B40AC2">
              <w:rPr>
                <w:rStyle w:val="afff0"/>
                <w:rFonts w:hint="eastAsia"/>
                <w:color w:val="000000" w:themeColor="text1"/>
                <w:lang w:eastAsia="zh-CN"/>
              </w:rPr>
              <w:t>开采面积</w:t>
            </w:r>
            <w:r w:rsidRPr="00B40AC2">
              <w:rPr>
                <w:rStyle w:val="afff0"/>
                <w:rFonts w:hint="eastAsia"/>
                <w:color w:val="000000" w:themeColor="text1"/>
                <w:lang w:eastAsia="zh-CN"/>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Style w:val="afff0"/>
                <w:rFonts w:hint="eastAsia"/>
                <w:color w:val="000000" w:themeColor="text1"/>
                <w:lang w:eastAsia="zh-CN"/>
              </w:rPr>
              <w:t>，</w:t>
            </w:r>
          </w:p>
          <w:p w14:paraId="42F073FB" w14:textId="3579FB76" w:rsidR="009F421C" w:rsidRPr="00B40AC2" w:rsidRDefault="009F421C" w:rsidP="00FF5712">
            <w:pPr>
              <w:pStyle w:val="1c"/>
              <w:rPr>
                <w:rStyle w:val="afff0"/>
                <w:color w:val="000000" w:themeColor="text1"/>
                <w:lang w:eastAsia="zh-CN"/>
              </w:rPr>
            </w:pPr>
            <w:r w:rsidRPr="00B40AC2">
              <w:rPr>
                <w:rStyle w:val="afff0"/>
                <w:rFonts w:hint="eastAsia"/>
                <w:color w:val="000000" w:themeColor="text1"/>
                <w:lang w:eastAsia="zh-CN"/>
              </w:rPr>
              <w:t>开采标高</w:t>
            </w:r>
            <w:r w:rsidRPr="00B40AC2">
              <w:rPr>
                <w:rStyle w:val="afff0"/>
                <w:rFonts w:hint="eastAsia"/>
                <w:color w:val="000000" w:themeColor="text1"/>
                <w:lang w:eastAsia="zh-CN"/>
              </w:rPr>
              <w:t>+1327m</w:t>
            </w:r>
            <w:r w:rsidRPr="00B40AC2">
              <w:rPr>
                <w:rStyle w:val="afff0"/>
                <w:rFonts w:hint="eastAsia"/>
                <w:color w:val="000000" w:themeColor="text1"/>
                <w:lang w:eastAsia="zh-CN"/>
              </w:rPr>
              <w:t>～</w:t>
            </w:r>
            <w:r w:rsidRPr="00B40AC2">
              <w:rPr>
                <w:rStyle w:val="afff0"/>
                <w:rFonts w:hint="eastAsia"/>
                <w:color w:val="000000" w:themeColor="text1"/>
                <w:lang w:eastAsia="zh-CN"/>
              </w:rPr>
              <w:t>+1634m</w:t>
            </w:r>
          </w:p>
        </w:tc>
      </w:tr>
      <w:tr w:rsidR="00B40AC2" w:rsidRPr="00B40AC2" w14:paraId="7375BD9A" w14:textId="1D9E2D04" w:rsidTr="00FF5712">
        <w:trPr>
          <w:trHeight w:val="312"/>
        </w:trPr>
        <w:tc>
          <w:tcPr>
            <w:tcW w:w="526" w:type="pct"/>
            <w:noWrap/>
          </w:tcPr>
          <w:p w14:paraId="1B3980BC"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2</w:t>
            </w:r>
          </w:p>
        </w:tc>
        <w:tc>
          <w:tcPr>
            <w:tcW w:w="1573" w:type="pct"/>
            <w:noWrap/>
          </w:tcPr>
          <w:p w14:paraId="080C6672"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3612104.00</w:t>
            </w:r>
          </w:p>
        </w:tc>
        <w:tc>
          <w:tcPr>
            <w:tcW w:w="1450" w:type="pct"/>
            <w:noWrap/>
          </w:tcPr>
          <w:p w14:paraId="5EC2D517"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36401746.00</w:t>
            </w:r>
          </w:p>
        </w:tc>
        <w:tc>
          <w:tcPr>
            <w:tcW w:w="1450" w:type="pct"/>
            <w:vMerge/>
          </w:tcPr>
          <w:p w14:paraId="5831BB35" w14:textId="77777777" w:rsidR="009F421C" w:rsidRPr="00B40AC2" w:rsidRDefault="009F421C" w:rsidP="00FF5712">
            <w:pPr>
              <w:pStyle w:val="1c"/>
              <w:rPr>
                <w:rStyle w:val="afff0"/>
                <w:color w:val="000000" w:themeColor="text1"/>
              </w:rPr>
            </w:pPr>
          </w:p>
        </w:tc>
      </w:tr>
      <w:tr w:rsidR="00B40AC2" w:rsidRPr="00B40AC2" w14:paraId="45347A38" w14:textId="06E7C868" w:rsidTr="00FF5712">
        <w:trPr>
          <w:trHeight w:val="312"/>
        </w:trPr>
        <w:tc>
          <w:tcPr>
            <w:tcW w:w="526" w:type="pct"/>
            <w:noWrap/>
          </w:tcPr>
          <w:p w14:paraId="06F7AC84"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w:t>
            </w:r>
          </w:p>
        </w:tc>
        <w:tc>
          <w:tcPr>
            <w:tcW w:w="1573" w:type="pct"/>
            <w:noWrap/>
          </w:tcPr>
          <w:p w14:paraId="66A20942"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3611794.00</w:t>
            </w:r>
          </w:p>
        </w:tc>
        <w:tc>
          <w:tcPr>
            <w:tcW w:w="1450" w:type="pct"/>
            <w:noWrap/>
          </w:tcPr>
          <w:p w14:paraId="714A29DA"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36401746.00</w:t>
            </w:r>
          </w:p>
        </w:tc>
        <w:tc>
          <w:tcPr>
            <w:tcW w:w="1450" w:type="pct"/>
            <w:vMerge/>
          </w:tcPr>
          <w:p w14:paraId="050003B1" w14:textId="77777777" w:rsidR="009F421C" w:rsidRPr="00B40AC2" w:rsidRDefault="009F421C" w:rsidP="00FF5712">
            <w:pPr>
              <w:pStyle w:val="1c"/>
              <w:rPr>
                <w:rStyle w:val="afff0"/>
                <w:color w:val="000000" w:themeColor="text1"/>
              </w:rPr>
            </w:pPr>
          </w:p>
        </w:tc>
      </w:tr>
      <w:tr w:rsidR="00B40AC2" w:rsidRPr="00B40AC2" w14:paraId="6F6A86F3" w14:textId="6C9A62D5" w:rsidTr="00FF5712">
        <w:trPr>
          <w:trHeight w:val="312"/>
        </w:trPr>
        <w:tc>
          <w:tcPr>
            <w:tcW w:w="526" w:type="pct"/>
            <w:noWrap/>
          </w:tcPr>
          <w:p w14:paraId="09419116"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4</w:t>
            </w:r>
          </w:p>
        </w:tc>
        <w:tc>
          <w:tcPr>
            <w:tcW w:w="1573" w:type="pct"/>
            <w:noWrap/>
          </w:tcPr>
          <w:p w14:paraId="3367AB32"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3611794.00</w:t>
            </w:r>
          </w:p>
        </w:tc>
        <w:tc>
          <w:tcPr>
            <w:tcW w:w="1450" w:type="pct"/>
            <w:noWrap/>
          </w:tcPr>
          <w:p w14:paraId="2B1F6B77"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36402079.00</w:t>
            </w:r>
          </w:p>
        </w:tc>
        <w:tc>
          <w:tcPr>
            <w:tcW w:w="1450" w:type="pct"/>
            <w:vMerge/>
          </w:tcPr>
          <w:p w14:paraId="79CE74CB" w14:textId="77777777" w:rsidR="009F421C" w:rsidRPr="00B40AC2" w:rsidRDefault="009F421C" w:rsidP="00FF5712">
            <w:pPr>
              <w:pStyle w:val="1c"/>
              <w:rPr>
                <w:rStyle w:val="afff0"/>
                <w:color w:val="000000" w:themeColor="text1"/>
              </w:rPr>
            </w:pPr>
          </w:p>
        </w:tc>
      </w:tr>
      <w:tr w:rsidR="00B40AC2" w:rsidRPr="00B40AC2" w14:paraId="6952073A" w14:textId="006393D9" w:rsidTr="00FF5712">
        <w:trPr>
          <w:trHeight w:val="312"/>
        </w:trPr>
        <w:tc>
          <w:tcPr>
            <w:tcW w:w="526" w:type="pct"/>
            <w:noWrap/>
          </w:tcPr>
          <w:p w14:paraId="64C8067F"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5</w:t>
            </w:r>
          </w:p>
        </w:tc>
        <w:tc>
          <w:tcPr>
            <w:tcW w:w="1573" w:type="pct"/>
            <w:noWrap/>
          </w:tcPr>
          <w:p w14:paraId="68AE1777"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3611636.00</w:t>
            </w:r>
          </w:p>
        </w:tc>
        <w:tc>
          <w:tcPr>
            <w:tcW w:w="1450" w:type="pct"/>
            <w:noWrap/>
          </w:tcPr>
          <w:p w14:paraId="79C72E8E"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36402079.00</w:t>
            </w:r>
          </w:p>
        </w:tc>
        <w:tc>
          <w:tcPr>
            <w:tcW w:w="1450" w:type="pct"/>
            <w:vMerge/>
          </w:tcPr>
          <w:p w14:paraId="072BA84E" w14:textId="77777777" w:rsidR="009F421C" w:rsidRPr="00B40AC2" w:rsidRDefault="009F421C" w:rsidP="00FF5712">
            <w:pPr>
              <w:pStyle w:val="1c"/>
              <w:rPr>
                <w:rStyle w:val="afff0"/>
                <w:color w:val="000000" w:themeColor="text1"/>
              </w:rPr>
            </w:pPr>
          </w:p>
        </w:tc>
      </w:tr>
      <w:tr w:rsidR="00B40AC2" w:rsidRPr="00B40AC2" w14:paraId="6E17174E" w14:textId="30E45BDB" w:rsidTr="00FF5712">
        <w:trPr>
          <w:trHeight w:val="312"/>
        </w:trPr>
        <w:tc>
          <w:tcPr>
            <w:tcW w:w="526" w:type="pct"/>
            <w:noWrap/>
          </w:tcPr>
          <w:p w14:paraId="0AEC2FD7"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6</w:t>
            </w:r>
          </w:p>
        </w:tc>
        <w:tc>
          <w:tcPr>
            <w:tcW w:w="1573" w:type="pct"/>
            <w:noWrap/>
          </w:tcPr>
          <w:p w14:paraId="21F3F092" w14:textId="77777777" w:rsidR="009F421C" w:rsidRPr="00B40AC2" w:rsidRDefault="009F421C" w:rsidP="00FF5712">
            <w:pPr>
              <w:pStyle w:val="1c"/>
              <w:rPr>
                <w:rStyle w:val="afff0"/>
                <w:color w:val="000000" w:themeColor="text1"/>
              </w:rPr>
            </w:pPr>
            <w:r w:rsidRPr="00B40AC2">
              <w:rPr>
                <w:rStyle w:val="afff0"/>
                <w:color w:val="000000" w:themeColor="text1"/>
              </w:rPr>
              <w:t>3611636.00</w:t>
            </w:r>
          </w:p>
        </w:tc>
        <w:tc>
          <w:tcPr>
            <w:tcW w:w="1450" w:type="pct"/>
            <w:noWrap/>
          </w:tcPr>
          <w:p w14:paraId="2660E3FD"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36401899.00</w:t>
            </w:r>
          </w:p>
        </w:tc>
        <w:tc>
          <w:tcPr>
            <w:tcW w:w="1450" w:type="pct"/>
            <w:vMerge/>
          </w:tcPr>
          <w:p w14:paraId="43A4A628" w14:textId="77777777" w:rsidR="009F421C" w:rsidRPr="00B40AC2" w:rsidRDefault="009F421C" w:rsidP="00FF5712">
            <w:pPr>
              <w:pStyle w:val="1c"/>
              <w:rPr>
                <w:rStyle w:val="afff0"/>
                <w:color w:val="000000" w:themeColor="text1"/>
              </w:rPr>
            </w:pPr>
          </w:p>
        </w:tc>
      </w:tr>
      <w:tr w:rsidR="00B40AC2" w:rsidRPr="00B40AC2" w14:paraId="410701CE" w14:textId="1E8733AC" w:rsidTr="00FF5712">
        <w:trPr>
          <w:trHeight w:val="312"/>
        </w:trPr>
        <w:tc>
          <w:tcPr>
            <w:tcW w:w="526" w:type="pct"/>
            <w:noWrap/>
          </w:tcPr>
          <w:p w14:paraId="06E60699"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7</w:t>
            </w:r>
          </w:p>
        </w:tc>
        <w:tc>
          <w:tcPr>
            <w:tcW w:w="1573" w:type="pct"/>
            <w:noWrap/>
          </w:tcPr>
          <w:p w14:paraId="4197C76A" w14:textId="77777777" w:rsidR="009F421C" w:rsidRPr="00B40AC2" w:rsidRDefault="009F421C" w:rsidP="00FF5712">
            <w:pPr>
              <w:pStyle w:val="1c"/>
              <w:rPr>
                <w:rStyle w:val="afff0"/>
                <w:color w:val="000000" w:themeColor="text1"/>
              </w:rPr>
            </w:pPr>
            <w:r w:rsidRPr="00B40AC2">
              <w:rPr>
                <w:rStyle w:val="afff0"/>
                <w:color w:val="000000" w:themeColor="text1"/>
              </w:rPr>
              <w:t>3611428.00</w:t>
            </w:r>
          </w:p>
        </w:tc>
        <w:tc>
          <w:tcPr>
            <w:tcW w:w="1450" w:type="pct"/>
            <w:noWrap/>
          </w:tcPr>
          <w:p w14:paraId="76CA114F"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36401899.00</w:t>
            </w:r>
          </w:p>
        </w:tc>
        <w:tc>
          <w:tcPr>
            <w:tcW w:w="1450" w:type="pct"/>
            <w:vMerge/>
          </w:tcPr>
          <w:p w14:paraId="43D61544" w14:textId="77777777" w:rsidR="009F421C" w:rsidRPr="00B40AC2" w:rsidRDefault="009F421C" w:rsidP="00FF5712">
            <w:pPr>
              <w:pStyle w:val="1c"/>
              <w:rPr>
                <w:rStyle w:val="afff0"/>
                <w:color w:val="000000" w:themeColor="text1"/>
              </w:rPr>
            </w:pPr>
          </w:p>
        </w:tc>
      </w:tr>
      <w:tr w:rsidR="00B40AC2" w:rsidRPr="00B40AC2" w14:paraId="6BB5313B" w14:textId="06FAABFF" w:rsidTr="00FF5712">
        <w:trPr>
          <w:trHeight w:val="312"/>
        </w:trPr>
        <w:tc>
          <w:tcPr>
            <w:tcW w:w="526" w:type="pct"/>
            <w:noWrap/>
          </w:tcPr>
          <w:p w14:paraId="44DD0A49"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8</w:t>
            </w:r>
          </w:p>
        </w:tc>
        <w:tc>
          <w:tcPr>
            <w:tcW w:w="1573" w:type="pct"/>
            <w:noWrap/>
          </w:tcPr>
          <w:p w14:paraId="6EE0732D"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3611429.00</w:t>
            </w:r>
          </w:p>
        </w:tc>
        <w:tc>
          <w:tcPr>
            <w:tcW w:w="1450" w:type="pct"/>
            <w:noWrap/>
          </w:tcPr>
          <w:p w14:paraId="33AF6B53"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36401798.00</w:t>
            </w:r>
          </w:p>
        </w:tc>
        <w:tc>
          <w:tcPr>
            <w:tcW w:w="1450" w:type="pct"/>
            <w:vMerge/>
          </w:tcPr>
          <w:p w14:paraId="59A50464" w14:textId="77777777" w:rsidR="009F421C" w:rsidRPr="00B40AC2" w:rsidRDefault="009F421C" w:rsidP="00FF5712">
            <w:pPr>
              <w:pStyle w:val="1c"/>
              <w:rPr>
                <w:rStyle w:val="afff0"/>
                <w:color w:val="000000" w:themeColor="text1"/>
              </w:rPr>
            </w:pPr>
          </w:p>
        </w:tc>
      </w:tr>
      <w:tr w:rsidR="00B40AC2" w:rsidRPr="00B40AC2" w14:paraId="3A9582A8" w14:textId="2AA6575B" w:rsidTr="00FF5712">
        <w:trPr>
          <w:trHeight w:val="312"/>
        </w:trPr>
        <w:tc>
          <w:tcPr>
            <w:tcW w:w="526" w:type="pct"/>
            <w:noWrap/>
          </w:tcPr>
          <w:p w14:paraId="212E9BB9"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9</w:t>
            </w:r>
          </w:p>
        </w:tc>
        <w:tc>
          <w:tcPr>
            <w:tcW w:w="1573" w:type="pct"/>
            <w:noWrap/>
          </w:tcPr>
          <w:p w14:paraId="1418C248"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3611928.00</w:t>
            </w:r>
          </w:p>
        </w:tc>
        <w:tc>
          <w:tcPr>
            <w:tcW w:w="1450" w:type="pct"/>
            <w:noWrap/>
          </w:tcPr>
          <w:p w14:paraId="14E1EEDE" w14:textId="77777777" w:rsidR="009F421C" w:rsidRPr="00B40AC2" w:rsidRDefault="009F421C" w:rsidP="00FF5712">
            <w:pPr>
              <w:pStyle w:val="1c"/>
              <w:rPr>
                <w:rStyle w:val="afff0"/>
                <w:color w:val="000000" w:themeColor="text1"/>
              </w:rPr>
            </w:pPr>
            <w:r w:rsidRPr="00B40AC2">
              <w:rPr>
                <w:rStyle w:val="afff0"/>
                <w:rFonts w:hint="eastAsia"/>
                <w:color w:val="000000" w:themeColor="text1"/>
              </w:rPr>
              <w:t>36401210.00</w:t>
            </w:r>
          </w:p>
        </w:tc>
        <w:tc>
          <w:tcPr>
            <w:tcW w:w="1450" w:type="pct"/>
            <w:vMerge/>
          </w:tcPr>
          <w:p w14:paraId="4A720E88" w14:textId="77777777" w:rsidR="009F421C" w:rsidRPr="00B40AC2" w:rsidRDefault="009F421C" w:rsidP="00FF5712">
            <w:pPr>
              <w:pStyle w:val="1c"/>
              <w:rPr>
                <w:rStyle w:val="afff0"/>
                <w:color w:val="000000" w:themeColor="text1"/>
              </w:rPr>
            </w:pPr>
          </w:p>
        </w:tc>
      </w:tr>
    </w:tbl>
    <w:p w14:paraId="6C999975" w14:textId="77777777" w:rsidR="00464B5E" w:rsidRPr="00B40AC2" w:rsidRDefault="00464B5E" w:rsidP="00590DD7">
      <w:pPr>
        <w:rPr>
          <w:rFonts w:cs="Times New Roman"/>
          <w:color w:val="000000" w:themeColor="text1"/>
        </w:rPr>
      </w:pPr>
    </w:p>
    <w:p w14:paraId="445890B1" w14:textId="2F20BA91" w:rsidR="005B1C73" w:rsidRPr="00B40AC2" w:rsidRDefault="005B1C73" w:rsidP="005B1C73">
      <w:pPr>
        <w:pStyle w:val="3"/>
        <w:rPr>
          <w:color w:val="000000" w:themeColor="text1"/>
        </w:rPr>
      </w:pPr>
      <w:r w:rsidRPr="00B40AC2">
        <w:rPr>
          <w:rFonts w:hint="eastAsia"/>
          <w:color w:val="000000" w:themeColor="text1"/>
        </w:rPr>
        <w:lastRenderedPageBreak/>
        <w:t>储量和服务年限</w:t>
      </w:r>
    </w:p>
    <w:p w14:paraId="15A22BEA" w14:textId="799F12B9" w:rsidR="005B1C73" w:rsidRPr="00B40AC2" w:rsidRDefault="005B1C73" w:rsidP="005B1C73">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、设计利用资源储量</w:t>
      </w:r>
    </w:p>
    <w:p w14:paraId="572D7DA7" w14:textId="77777777" w:rsidR="00813D58" w:rsidRPr="00B40AC2" w:rsidRDefault="00833952" w:rsidP="00D3187B">
      <w:pPr>
        <w:rPr>
          <w:color w:val="000000" w:themeColor="text1"/>
          <w:lang w:val="zh-CN"/>
        </w:rPr>
      </w:pPr>
      <w:r w:rsidRPr="00B40AC2">
        <w:rPr>
          <w:rFonts w:cs="Times New Roman"/>
          <w:color w:val="000000" w:themeColor="text1"/>
          <w:lang w:val="zh-CN"/>
        </w:rPr>
        <w:t>中国建筑材料工业地质勘查中心四川总队</w:t>
      </w:r>
      <w:r w:rsidR="0056756B" w:rsidRPr="00B40AC2">
        <w:rPr>
          <w:rFonts w:cs="Times New Roman" w:hint="eastAsia"/>
          <w:color w:val="000000" w:themeColor="text1"/>
          <w:lang w:val="zh-CN"/>
        </w:rPr>
        <w:t>2</w:t>
      </w:r>
      <w:r w:rsidR="0056756B" w:rsidRPr="00B40AC2">
        <w:rPr>
          <w:rFonts w:cs="Times New Roman"/>
          <w:color w:val="000000" w:themeColor="text1"/>
          <w:lang w:val="zh-CN"/>
        </w:rPr>
        <w:t>019</w:t>
      </w:r>
      <w:r w:rsidR="0056756B" w:rsidRPr="00B40AC2">
        <w:rPr>
          <w:rFonts w:cs="Times New Roman" w:hint="eastAsia"/>
          <w:color w:val="000000" w:themeColor="text1"/>
          <w:lang w:val="zh-CN"/>
        </w:rPr>
        <w:t>年</w:t>
      </w:r>
      <w:r w:rsidR="0056756B" w:rsidRPr="00B40AC2">
        <w:rPr>
          <w:rFonts w:cs="Times New Roman" w:hint="eastAsia"/>
          <w:color w:val="000000" w:themeColor="text1"/>
          <w:lang w:val="zh-CN"/>
        </w:rPr>
        <w:t>9</w:t>
      </w:r>
      <w:r w:rsidR="0056756B" w:rsidRPr="00B40AC2">
        <w:rPr>
          <w:rFonts w:cs="Times New Roman" w:hint="eastAsia"/>
          <w:color w:val="000000" w:themeColor="text1"/>
          <w:lang w:val="zh-CN"/>
        </w:rPr>
        <w:t>月提交了</w:t>
      </w:r>
      <w:r w:rsidRPr="00B40AC2">
        <w:rPr>
          <w:rFonts w:hint="eastAsia"/>
          <w:color w:val="000000" w:themeColor="text1"/>
          <w:lang w:val="zh-CN"/>
        </w:rPr>
        <w:t>《</w:t>
      </w:r>
      <w:r w:rsidR="00D3187B" w:rsidRPr="00B40AC2">
        <w:rPr>
          <w:rFonts w:hint="eastAsia"/>
          <w:color w:val="000000" w:themeColor="text1"/>
          <w:lang w:val="zh-CN"/>
        </w:rPr>
        <w:t>四川省南江县大火地矿区详查报告</w:t>
      </w:r>
      <w:r w:rsidRPr="00B40AC2">
        <w:rPr>
          <w:rFonts w:hint="eastAsia"/>
          <w:color w:val="000000" w:themeColor="text1"/>
          <w:lang w:val="zh-CN"/>
        </w:rPr>
        <w:t>》</w:t>
      </w:r>
      <w:r w:rsidR="00D3187B" w:rsidRPr="00B40AC2">
        <w:rPr>
          <w:rFonts w:hint="eastAsia"/>
          <w:color w:val="000000" w:themeColor="text1"/>
          <w:lang w:val="zh-CN"/>
        </w:rPr>
        <w:t>，该报告经四川省矿产资源储量评审中心评审，四川省国土资源厅批准，登记备案</w:t>
      </w:r>
      <w:r w:rsidR="0056756B" w:rsidRPr="00B40AC2">
        <w:rPr>
          <w:rFonts w:hint="eastAsia"/>
          <w:color w:val="000000" w:themeColor="text1"/>
          <w:lang w:val="zh-CN"/>
        </w:rPr>
        <w:t>（川自然资储备字【</w:t>
      </w:r>
      <w:r w:rsidR="0056756B" w:rsidRPr="00B40AC2">
        <w:rPr>
          <w:rFonts w:hint="eastAsia"/>
          <w:color w:val="000000" w:themeColor="text1"/>
          <w:lang w:val="zh-CN"/>
        </w:rPr>
        <w:t>2020</w:t>
      </w:r>
      <w:r w:rsidR="0056756B" w:rsidRPr="00B40AC2">
        <w:rPr>
          <w:rFonts w:hint="eastAsia"/>
          <w:color w:val="000000" w:themeColor="text1"/>
          <w:lang w:val="zh-CN"/>
        </w:rPr>
        <w:t>】</w:t>
      </w:r>
      <w:r w:rsidR="0056756B" w:rsidRPr="00B40AC2">
        <w:rPr>
          <w:rFonts w:hint="eastAsia"/>
          <w:color w:val="000000" w:themeColor="text1"/>
          <w:lang w:val="zh-CN"/>
        </w:rPr>
        <w:t>001</w:t>
      </w:r>
      <w:r w:rsidR="0056756B" w:rsidRPr="00B40AC2">
        <w:rPr>
          <w:rFonts w:hint="eastAsia"/>
          <w:color w:val="000000" w:themeColor="text1"/>
          <w:lang w:val="zh-CN"/>
        </w:rPr>
        <w:t>号）</w:t>
      </w:r>
      <w:r w:rsidR="00D3187B" w:rsidRPr="00B40AC2">
        <w:rPr>
          <w:rFonts w:hint="eastAsia"/>
          <w:color w:val="000000" w:themeColor="text1"/>
          <w:lang w:val="zh-CN"/>
        </w:rPr>
        <w:t>。</w:t>
      </w:r>
    </w:p>
    <w:p w14:paraId="669E4F19" w14:textId="72A5A164" w:rsidR="005B1C73" w:rsidRPr="00B40AC2" w:rsidRDefault="00EA4689" w:rsidP="00D3187B">
      <w:pPr>
        <w:rPr>
          <w:color w:val="000000" w:themeColor="text1"/>
          <w:lang w:val="zh-CN"/>
        </w:rPr>
      </w:pPr>
      <w:r w:rsidRPr="00B40AC2">
        <w:rPr>
          <w:rFonts w:hint="eastAsia"/>
          <w:color w:val="000000" w:themeColor="text1"/>
          <w:lang w:val="zh-CN"/>
        </w:rPr>
        <w:t>查明资源储量为（</w:t>
      </w:r>
      <w:r w:rsidRPr="00B40AC2">
        <w:rPr>
          <w:rFonts w:hint="eastAsia"/>
          <w:color w:val="000000" w:themeColor="text1"/>
          <w:lang w:val="zh-CN"/>
        </w:rPr>
        <w:t>332</w:t>
      </w:r>
      <w:r w:rsidRPr="00B40AC2">
        <w:rPr>
          <w:rFonts w:hint="eastAsia"/>
          <w:color w:val="000000" w:themeColor="text1"/>
          <w:lang w:val="zh-CN"/>
        </w:rPr>
        <w:t>）</w:t>
      </w:r>
      <w:r w:rsidRPr="00B40AC2">
        <w:rPr>
          <w:rFonts w:hint="eastAsia"/>
          <w:color w:val="000000" w:themeColor="text1"/>
          <w:lang w:val="zh-CN"/>
        </w:rPr>
        <w:t>+</w:t>
      </w:r>
      <w:r w:rsidRPr="00B40AC2">
        <w:rPr>
          <w:rFonts w:hint="eastAsia"/>
          <w:color w:val="000000" w:themeColor="text1"/>
          <w:lang w:val="zh-CN"/>
        </w:rPr>
        <w:t>（</w:t>
      </w:r>
      <w:r w:rsidRPr="00B40AC2">
        <w:rPr>
          <w:rFonts w:hint="eastAsia"/>
          <w:color w:val="000000" w:themeColor="text1"/>
          <w:lang w:val="zh-CN"/>
        </w:rPr>
        <w:t>333</w:t>
      </w:r>
      <w:r w:rsidRPr="00B40AC2">
        <w:rPr>
          <w:rFonts w:hint="eastAsia"/>
          <w:color w:val="000000" w:themeColor="text1"/>
          <w:lang w:val="zh-CN"/>
        </w:rPr>
        <w:t>）</w:t>
      </w:r>
      <w:r w:rsidRPr="00B40AC2">
        <w:rPr>
          <w:rFonts w:hint="eastAsia"/>
          <w:color w:val="000000" w:themeColor="text1"/>
          <w:lang w:val="zh-CN"/>
        </w:rPr>
        <w:t>26.9</w:t>
      </w:r>
      <w:r w:rsidRPr="00B40AC2">
        <w:rPr>
          <w:rFonts w:hint="eastAsia"/>
          <w:color w:val="000000" w:themeColor="text1"/>
          <w:lang w:val="zh-CN"/>
        </w:rPr>
        <w:t>万</w:t>
      </w:r>
      <w:r w:rsidRPr="00B40AC2">
        <w:rPr>
          <w:rFonts w:hint="eastAsia"/>
          <w:color w:val="000000" w:themeColor="text1"/>
          <w:lang w:val="zh-CN"/>
        </w:rPr>
        <w:t>t</w:t>
      </w:r>
      <w:r w:rsidRPr="00B40AC2">
        <w:rPr>
          <w:rFonts w:hint="eastAsia"/>
          <w:color w:val="000000" w:themeColor="text1"/>
          <w:lang w:val="zh-CN"/>
        </w:rPr>
        <w:t>。金金属量</w:t>
      </w:r>
      <w:r w:rsidRPr="00B40AC2">
        <w:rPr>
          <w:rFonts w:hint="eastAsia"/>
          <w:color w:val="000000" w:themeColor="text1"/>
          <w:lang w:val="zh-CN"/>
        </w:rPr>
        <w:t>962kg</w:t>
      </w:r>
      <w:r w:rsidRPr="00B40AC2">
        <w:rPr>
          <w:rFonts w:hint="eastAsia"/>
          <w:color w:val="000000" w:themeColor="text1"/>
          <w:lang w:val="zh-CN"/>
        </w:rPr>
        <w:t>，金平均品位</w:t>
      </w:r>
      <w:r w:rsidRPr="00B40AC2">
        <w:rPr>
          <w:rFonts w:hint="eastAsia"/>
          <w:color w:val="000000" w:themeColor="text1"/>
          <w:lang w:val="zh-CN"/>
        </w:rPr>
        <w:t>3.58g/t</w:t>
      </w:r>
      <w:r w:rsidRPr="00B40AC2">
        <w:rPr>
          <w:rFonts w:hint="eastAsia"/>
          <w:color w:val="000000" w:themeColor="text1"/>
          <w:lang w:val="zh-CN"/>
        </w:rPr>
        <w:t>，其中（</w:t>
      </w:r>
      <w:r w:rsidRPr="00B40AC2">
        <w:rPr>
          <w:rFonts w:hint="eastAsia"/>
          <w:color w:val="000000" w:themeColor="text1"/>
          <w:lang w:val="zh-CN"/>
        </w:rPr>
        <w:t>332</w:t>
      </w:r>
      <w:r w:rsidRPr="00B40AC2">
        <w:rPr>
          <w:rFonts w:hint="eastAsia"/>
          <w:color w:val="000000" w:themeColor="text1"/>
          <w:lang w:val="zh-CN"/>
        </w:rPr>
        <w:t>）金矿石资源量</w:t>
      </w:r>
      <w:r w:rsidRPr="00B40AC2">
        <w:rPr>
          <w:rFonts w:hint="eastAsia"/>
          <w:color w:val="000000" w:themeColor="text1"/>
          <w:lang w:val="zh-CN"/>
        </w:rPr>
        <w:t>14.9</w:t>
      </w:r>
      <w:r w:rsidRPr="00B40AC2">
        <w:rPr>
          <w:rFonts w:hint="eastAsia"/>
          <w:color w:val="000000" w:themeColor="text1"/>
          <w:lang w:val="zh-CN"/>
        </w:rPr>
        <w:t>万吨</w:t>
      </w:r>
      <w:r w:rsidR="00813D58" w:rsidRPr="00B40AC2">
        <w:rPr>
          <w:rFonts w:hint="eastAsia"/>
          <w:color w:val="000000" w:themeColor="text1"/>
          <w:lang w:val="zh-CN"/>
        </w:rPr>
        <w:t>，</w:t>
      </w:r>
      <w:r w:rsidRPr="00B40AC2">
        <w:rPr>
          <w:rFonts w:hint="eastAsia"/>
          <w:color w:val="000000" w:themeColor="text1"/>
          <w:lang w:val="zh-CN"/>
        </w:rPr>
        <w:t>占</w:t>
      </w:r>
      <w:r w:rsidRPr="00B40AC2">
        <w:rPr>
          <w:rFonts w:hint="eastAsia"/>
          <w:color w:val="000000" w:themeColor="text1"/>
          <w:lang w:val="zh-CN"/>
        </w:rPr>
        <w:t>55.4%</w:t>
      </w:r>
      <w:r w:rsidRPr="00B40AC2">
        <w:rPr>
          <w:rFonts w:hint="eastAsia"/>
          <w:color w:val="000000" w:themeColor="text1"/>
          <w:lang w:val="zh-CN"/>
        </w:rPr>
        <w:t>，金金属量</w:t>
      </w:r>
      <w:r w:rsidRPr="00B40AC2">
        <w:rPr>
          <w:rFonts w:hint="eastAsia"/>
          <w:color w:val="000000" w:themeColor="text1"/>
          <w:lang w:val="zh-CN"/>
        </w:rPr>
        <w:t>500kg</w:t>
      </w:r>
      <w:r w:rsidRPr="00B40AC2">
        <w:rPr>
          <w:rFonts w:hint="eastAsia"/>
          <w:color w:val="000000" w:themeColor="text1"/>
          <w:lang w:val="zh-CN"/>
        </w:rPr>
        <w:t>；（</w:t>
      </w:r>
      <w:r w:rsidRPr="00B40AC2">
        <w:rPr>
          <w:rFonts w:hint="eastAsia"/>
          <w:color w:val="000000" w:themeColor="text1"/>
          <w:lang w:val="zh-CN"/>
        </w:rPr>
        <w:t>333</w:t>
      </w:r>
      <w:r w:rsidRPr="00B40AC2">
        <w:rPr>
          <w:rFonts w:hint="eastAsia"/>
          <w:color w:val="000000" w:themeColor="text1"/>
          <w:lang w:val="zh-CN"/>
        </w:rPr>
        <w:t>）金矿石资源量</w:t>
      </w:r>
      <w:r w:rsidRPr="00B40AC2">
        <w:rPr>
          <w:rFonts w:hint="eastAsia"/>
          <w:color w:val="000000" w:themeColor="text1"/>
          <w:lang w:val="zh-CN"/>
        </w:rPr>
        <w:t>12</w:t>
      </w:r>
      <w:r w:rsidRPr="00B40AC2">
        <w:rPr>
          <w:rFonts w:hint="eastAsia"/>
          <w:color w:val="000000" w:themeColor="text1"/>
          <w:lang w:val="zh-CN"/>
        </w:rPr>
        <w:t>万吨，占</w:t>
      </w:r>
      <w:r w:rsidRPr="00B40AC2">
        <w:rPr>
          <w:rFonts w:hint="eastAsia"/>
          <w:color w:val="000000" w:themeColor="text1"/>
          <w:lang w:val="zh-CN"/>
        </w:rPr>
        <w:t>44.6%</w:t>
      </w:r>
      <w:r w:rsidRPr="00B40AC2">
        <w:rPr>
          <w:rFonts w:hint="eastAsia"/>
          <w:color w:val="000000" w:themeColor="text1"/>
          <w:lang w:val="zh-CN"/>
        </w:rPr>
        <w:t>，金金属量</w:t>
      </w:r>
      <w:r w:rsidRPr="00B40AC2">
        <w:rPr>
          <w:rFonts w:hint="eastAsia"/>
          <w:color w:val="000000" w:themeColor="text1"/>
          <w:lang w:val="zh-CN"/>
        </w:rPr>
        <w:t>462kg</w:t>
      </w:r>
      <w:r w:rsidRPr="00B40AC2">
        <w:rPr>
          <w:rFonts w:hint="eastAsia"/>
          <w:color w:val="000000" w:themeColor="text1"/>
          <w:lang w:val="zh-CN"/>
        </w:rPr>
        <w:t>，估算伴生组分（</w:t>
      </w:r>
      <w:r w:rsidRPr="00B40AC2">
        <w:rPr>
          <w:rFonts w:hint="eastAsia"/>
          <w:color w:val="000000" w:themeColor="text1"/>
          <w:lang w:val="zh-CN"/>
        </w:rPr>
        <w:t>333</w:t>
      </w:r>
      <w:r w:rsidRPr="00B40AC2">
        <w:rPr>
          <w:rFonts w:hint="eastAsia"/>
          <w:color w:val="000000" w:themeColor="text1"/>
          <w:lang w:val="zh-CN"/>
        </w:rPr>
        <w:t>）</w:t>
      </w:r>
      <w:r w:rsidRPr="00B40AC2">
        <w:rPr>
          <w:rFonts w:hint="eastAsia"/>
          <w:color w:val="000000" w:themeColor="text1"/>
          <w:lang w:val="zh-CN"/>
        </w:rPr>
        <w:t>Ag</w:t>
      </w:r>
      <w:r w:rsidRPr="00B40AC2">
        <w:rPr>
          <w:rFonts w:hint="eastAsia"/>
          <w:color w:val="000000" w:themeColor="text1"/>
          <w:lang w:val="zh-CN"/>
        </w:rPr>
        <w:t>金属量</w:t>
      </w:r>
      <w:r w:rsidRPr="00B40AC2">
        <w:rPr>
          <w:rFonts w:hint="eastAsia"/>
          <w:color w:val="000000" w:themeColor="text1"/>
          <w:lang w:val="zh-CN"/>
        </w:rPr>
        <w:t>899kg</w:t>
      </w:r>
      <w:r w:rsidRPr="00B40AC2">
        <w:rPr>
          <w:rFonts w:hint="eastAsia"/>
          <w:color w:val="000000" w:themeColor="text1"/>
          <w:lang w:val="zh-CN"/>
        </w:rPr>
        <w:t>、</w:t>
      </w:r>
      <w:r w:rsidRPr="00B40AC2">
        <w:rPr>
          <w:rFonts w:hint="eastAsia"/>
          <w:color w:val="000000" w:themeColor="text1"/>
          <w:lang w:val="zh-CN"/>
        </w:rPr>
        <w:t>Cu</w:t>
      </w:r>
      <w:r w:rsidRPr="00B40AC2">
        <w:rPr>
          <w:rFonts w:hint="eastAsia"/>
          <w:color w:val="000000" w:themeColor="text1"/>
          <w:lang w:val="zh-CN"/>
        </w:rPr>
        <w:t>金属量</w:t>
      </w:r>
      <w:r w:rsidRPr="00B40AC2">
        <w:rPr>
          <w:rFonts w:hint="eastAsia"/>
          <w:color w:val="000000" w:themeColor="text1"/>
          <w:lang w:val="zh-CN"/>
        </w:rPr>
        <w:t>566</w:t>
      </w:r>
      <w:r w:rsidRPr="00B40AC2">
        <w:rPr>
          <w:rFonts w:hint="eastAsia"/>
          <w:color w:val="000000" w:themeColor="text1"/>
          <w:lang w:val="zh-CN"/>
        </w:rPr>
        <w:t>吨。</w:t>
      </w:r>
    </w:p>
    <w:p w14:paraId="61976D1A" w14:textId="793E8F4C" w:rsidR="00754570" w:rsidRPr="00B40AC2" w:rsidRDefault="00EA4689" w:rsidP="00D3187B">
      <w:pPr>
        <w:rPr>
          <w:color w:val="000000" w:themeColor="text1"/>
          <w:lang w:val="zh-CN"/>
        </w:rPr>
      </w:pPr>
      <w:r w:rsidRPr="00B40AC2">
        <w:rPr>
          <w:rFonts w:hint="eastAsia"/>
          <w:color w:val="000000" w:themeColor="text1"/>
          <w:lang w:val="zh-CN"/>
        </w:rPr>
        <w:t>矿山设计利用资源储量（</w:t>
      </w:r>
      <w:r w:rsidRPr="00B40AC2">
        <w:rPr>
          <w:rFonts w:hint="eastAsia"/>
          <w:color w:val="000000" w:themeColor="text1"/>
          <w:lang w:val="zh-CN"/>
        </w:rPr>
        <w:t>332</w:t>
      </w:r>
      <w:r w:rsidRPr="00B40AC2">
        <w:rPr>
          <w:rFonts w:hint="eastAsia"/>
          <w:color w:val="000000" w:themeColor="text1"/>
          <w:lang w:val="zh-CN"/>
        </w:rPr>
        <w:t>）</w:t>
      </w:r>
      <w:r w:rsidRPr="00B40AC2">
        <w:rPr>
          <w:rFonts w:hint="eastAsia"/>
          <w:color w:val="000000" w:themeColor="text1"/>
          <w:lang w:val="zh-CN"/>
        </w:rPr>
        <w:t>+</w:t>
      </w:r>
      <w:r w:rsidRPr="00B40AC2">
        <w:rPr>
          <w:rFonts w:hint="eastAsia"/>
          <w:color w:val="000000" w:themeColor="text1"/>
          <w:lang w:val="zh-CN"/>
        </w:rPr>
        <w:t>（</w:t>
      </w:r>
      <w:r w:rsidRPr="00B40AC2">
        <w:rPr>
          <w:rFonts w:hint="eastAsia"/>
          <w:color w:val="000000" w:themeColor="text1"/>
          <w:lang w:val="zh-CN"/>
        </w:rPr>
        <w:t>333</w:t>
      </w:r>
      <w:r w:rsidRPr="00B40AC2">
        <w:rPr>
          <w:rFonts w:hint="eastAsia"/>
          <w:color w:val="000000" w:themeColor="text1"/>
          <w:lang w:val="zh-CN"/>
        </w:rPr>
        <w:t>）</w:t>
      </w:r>
      <w:r w:rsidRPr="00B40AC2">
        <w:rPr>
          <w:rFonts w:hint="eastAsia"/>
          <w:color w:val="000000" w:themeColor="text1"/>
          <w:lang w:val="zh-CN"/>
        </w:rPr>
        <w:t>24.5</w:t>
      </w:r>
      <w:r w:rsidRPr="00B40AC2">
        <w:rPr>
          <w:rFonts w:hint="eastAsia"/>
          <w:color w:val="000000" w:themeColor="text1"/>
          <w:lang w:val="zh-CN"/>
        </w:rPr>
        <w:t>万</w:t>
      </w:r>
      <w:r w:rsidRPr="00B40AC2">
        <w:rPr>
          <w:rFonts w:hint="eastAsia"/>
          <w:color w:val="000000" w:themeColor="text1"/>
          <w:lang w:val="zh-CN"/>
        </w:rPr>
        <w:t>t</w:t>
      </w:r>
      <w:r w:rsidRPr="00B40AC2">
        <w:rPr>
          <w:rFonts w:hint="eastAsia"/>
          <w:color w:val="000000" w:themeColor="text1"/>
          <w:lang w:val="zh-CN"/>
        </w:rPr>
        <w:t>，金金属量</w:t>
      </w:r>
      <w:r w:rsidRPr="00B40AC2">
        <w:rPr>
          <w:rFonts w:hint="eastAsia"/>
          <w:color w:val="000000" w:themeColor="text1"/>
          <w:lang w:val="zh-CN"/>
        </w:rPr>
        <w:t>869.6Kg</w:t>
      </w:r>
      <w:r w:rsidRPr="00B40AC2">
        <w:rPr>
          <w:rFonts w:hint="eastAsia"/>
          <w:color w:val="000000" w:themeColor="text1"/>
          <w:lang w:val="zh-CN"/>
        </w:rPr>
        <w:t>，其中（</w:t>
      </w:r>
      <w:r w:rsidRPr="00B40AC2">
        <w:rPr>
          <w:rFonts w:hint="eastAsia"/>
          <w:color w:val="000000" w:themeColor="text1"/>
          <w:lang w:val="zh-CN"/>
        </w:rPr>
        <w:t>332</w:t>
      </w:r>
      <w:r w:rsidRPr="00B40AC2">
        <w:rPr>
          <w:rFonts w:hint="eastAsia"/>
          <w:color w:val="000000" w:themeColor="text1"/>
          <w:lang w:val="zh-CN"/>
        </w:rPr>
        <w:t>）金矿石资源量</w:t>
      </w:r>
      <w:r w:rsidRPr="00B40AC2">
        <w:rPr>
          <w:rFonts w:hint="eastAsia"/>
          <w:color w:val="000000" w:themeColor="text1"/>
          <w:lang w:val="zh-CN"/>
        </w:rPr>
        <w:t>14.9</w:t>
      </w:r>
      <w:r w:rsidRPr="00B40AC2">
        <w:rPr>
          <w:rFonts w:hint="eastAsia"/>
          <w:color w:val="000000" w:themeColor="text1"/>
          <w:lang w:val="zh-CN"/>
        </w:rPr>
        <w:t>万</w:t>
      </w:r>
      <w:r w:rsidRPr="00B40AC2">
        <w:rPr>
          <w:rFonts w:hint="eastAsia"/>
          <w:color w:val="000000" w:themeColor="text1"/>
          <w:lang w:val="zh-CN"/>
        </w:rPr>
        <w:t>t</w:t>
      </w:r>
      <w:r w:rsidR="00E42128" w:rsidRPr="00B40AC2">
        <w:rPr>
          <w:rFonts w:hint="eastAsia"/>
          <w:color w:val="000000" w:themeColor="text1"/>
          <w:lang w:val="zh-CN"/>
        </w:rPr>
        <w:t>，</w:t>
      </w:r>
      <w:r w:rsidRPr="00B40AC2">
        <w:rPr>
          <w:rFonts w:hint="eastAsia"/>
          <w:color w:val="000000" w:themeColor="text1"/>
          <w:lang w:val="zh-CN"/>
        </w:rPr>
        <w:t>金金属量</w:t>
      </w:r>
      <w:r w:rsidRPr="00B40AC2">
        <w:rPr>
          <w:rFonts w:hint="eastAsia"/>
          <w:color w:val="000000" w:themeColor="text1"/>
          <w:lang w:val="zh-CN"/>
        </w:rPr>
        <w:t>500kg</w:t>
      </w:r>
      <w:r w:rsidRPr="00B40AC2">
        <w:rPr>
          <w:rFonts w:hint="eastAsia"/>
          <w:color w:val="000000" w:themeColor="text1"/>
          <w:lang w:val="zh-CN"/>
        </w:rPr>
        <w:t>；（</w:t>
      </w:r>
      <w:r w:rsidRPr="00B40AC2">
        <w:rPr>
          <w:rFonts w:hint="eastAsia"/>
          <w:color w:val="000000" w:themeColor="text1"/>
          <w:lang w:val="zh-CN"/>
        </w:rPr>
        <w:t>333</w:t>
      </w:r>
      <w:r w:rsidRPr="00B40AC2">
        <w:rPr>
          <w:rFonts w:hint="eastAsia"/>
          <w:color w:val="000000" w:themeColor="text1"/>
          <w:lang w:val="zh-CN"/>
        </w:rPr>
        <w:t>）金矿石资源量</w:t>
      </w:r>
      <w:r w:rsidRPr="00B40AC2">
        <w:rPr>
          <w:rFonts w:hint="eastAsia"/>
          <w:color w:val="000000" w:themeColor="text1"/>
          <w:lang w:val="zh-CN"/>
        </w:rPr>
        <w:t>9.6</w:t>
      </w:r>
      <w:r w:rsidRPr="00B40AC2">
        <w:rPr>
          <w:rFonts w:hint="eastAsia"/>
          <w:color w:val="000000" w:themeColor="text1"/>
          <w:lang w:val="zh-CN"/>
        </w:rPr>
        <w:t>万</w:t>
      </w:r>
      <w:r w:rsidRPr="00B40AC2">
        <w:rPr>
          <w:rFonts w:hint="eastAsia"/>
          <w:color w:val="000000" w:themeColor="text1"/>
          <w:lang w:val="zh-CN"/>
        </w:rPr>
        <w:t>t</w:t>
      </w:r>
      <w:r w:rsidR="00E42128" w:rsidRPr="00B40AC2">
        <w:rPr>
          <w:rFonts w:hint="eastAsia"/>
          <w:color w:val="000000" w:themeColor="text1"/>
          <w:lang w:val="zh-CN"/>
        </w:rPr>
        <w:t>，</w:t>
      </w:r>
      <w:r w:rsidRPr="00B40AC2">
        <w:rPr>
          <w:rFonts w:hint="eastAsia"/>
          <w:color w:val="000000" w:themeColor="text1"/>
          <w:lang w:val="zh-CN"/>
        </w:rPr>
        <w:t>金金属量</w:t>
      </w:r>
      <w:r w:rsidRPr="00B40AC2">
        <w:rPr>
          <w:rFonts w:hint="eastAsia"/>
          <w:color w:val="000000" w:themeColor="text1"/>
          <w:lang w:val="zh-CN"/>
        </w:rPr>
        <w:t>369.6kg</w:t>
      </w:r>
      <w:r w:rsidRPr="00B40AC2">
        <w:rPr>
          <w:rFonts w:hint="eastAsia"/>
          <w:color w:val="000000" w:themeColor="text1"/>
          <w:lang w:val="zh-CN"/>
        </w:rPr>
        <w:t>。</w:t>
      </w:r>
      <w:r w:rsidR="00E42128" w:rsidRPr="00B40AC2">
        <w:rPr>
          <w:rFonts w:hint="eastAsia"/>
          <w:color w:val="000000" w:themeColor="text1"/>
          <w:lang w:val="zh-CN"/>
        </w:rPr>
        <w:t>（</w:t>
      </w:r>
      <w:r w:rsidR="00E42128" w:rsidRPr="00B40AC2">
        <w:rPr>
          <w:rFonts w:ascii="仿宋" w:eastAsia="仿宋" w:hAnsi="仿宋" w:hint="eastAsia"/>
          <w:color w:val="000000" w:themeColor="text1"/>
        </w:rPr>
        <w:t>对（333）类可信度系数取0.8</w:t>
      </w:r>
      <w:r w:rsidR="00E42128" w:rsidRPr="00B40AC2">
        <w:rPr>
          <w:rFonts w:hint="eastAsia"/>
          <w:color w:val="000000" w:themeColor="text1"/>
          <w:lang w:val="zh-CN"/>
        </w:rPr>
        <w:t>）</w:t>
      </w:r>
      <w:r w:rsidR="00813D58" w:rsidRPr="00B40AC2">
        <w:rPr>
          <w:rFonts w:hint="eastAsia"/>
          <w:color w:val="000000" w:themeColor="text1"/>
          <w:lang w:val="zh-CN"/>
        </w:rPr>
        <w:t>。</w:t>
      </w:r>
    </w:p>
    <w:p w14:paraId="700C5B61" w14:textId="35F8CE5E" w:rsidR="00813D58" w:rsidRPr="00B40AC2" w:rsidRDefault="00813D58" w:rsidP="00D3187B">
      <w:pPr>
        <w:rPr>
          <w:color w:val="000000" w:themeColor="text1"/>
          <w:lang w:val="zh-CN"/>
        </w:rPr>
      </w:pPr>
      <w:r w:rsidRPr="00B40AC2">
        <w:rPr>
          <w:color w:val="000000" w:themeColor="text1"/>
          <w:lang w:val="zh-CN"/>
        </w:rPr>
        <w:t>2</w:t>
      </w:r>
      <w:r w:rsidRPr="00B40AC2">
        <w:rPr>
          <w:rFonts w:hint="eastAsia"/>
          <w:color w:val="000000" w:themeColor="text1"/>
          <w:lang w:val="zh-CN"/>
        </w:rPr>
        <w:t>、设计开采开采资源储量</w:t>
      </w:r>
    </w:p>
    <w:p w14:paraId="2511B189" w14:textId="044A2B9C" w:rsidR="00171EB1" w:rsidRPr="00B40AC2" w:rsidRDefault="00171EB1" w:rsidP="00D3187B">
      <w:pPr>
        <w:rPr>
          <w:color w:val="000000" w:themeColor="text1"/>
          <w:lang w:val="zh-CN"/>
        </w:rPr>
      </w:pPr>
      <w:r w:rsidRPr="00B40AC2">
        <w:rPr>
          <w:rFonts w:hint="eastAsia"/>
          <w:color w:val="000000" w:themeColor="text1"/>
          <w:lang w:val="zh-CN"/>
        </w:rPr>
        <w:t>矿区内Ⅰ、Ⅱ、Ⅲ、Ⅴ四条矿体，设计利用资源量均采用地下开采方式进行开采，部分地段出露于地表，在对接近地表的采场进行开采时，若矿岩较为稳固时可直接开采至地表，但部分采场开采至接近地表时稳固性有可能大为降低，为确保生产安全，应在开采至接近地表时留下部分矿体作为保安矿柱。</w:t>
      </w:r>
    </w:p>
    <w:p w14:paraId="2C77C20F" w14:textId="78690280" w:rsidR="00171EB1" w:rsidRPr="00B40AC2" w:rsidRDefault="00171EB1" w:rsidP="00D3187B">
      <w:pPr>
        <w:rPr>
          <w:color w:val="000000" w:themeColor="text1"/>
          <w:lang w:val="zh-CN"/>
        </w:rPr>
      </w:pPr>
      <w:r w:rsidRPr="00B40AC2">
        <w:rPr>
          <w:rFonts w:hint="eastAsia"/>
          <w:color w:val="000000" w:themeColor="text1"/>
          <w:lang w:val="zh-CN"/>
        </w:rPr>
        <w:t>按</w:t>
      </w:r>
      <w:r w:rsidRPr="00B40AC2">
        <w:rPr>
          <w:rFonts w:hint="eastAsia"/>
          <w:color w:val="000000" w:themeColor="text1"/>
          <w:lang w:val="zh-CN"/>
        </w:rPr>
        <w:t>10m</w:t>
      </w:r>
      <w:r w:rsidRPr="00B40AC2">
        <w:rPr>
          <w:rFonts w:hint="eastAsia"/>
          <w:color w:val="000000" w:themeColor="text1"/>
          <w:lang w:val="zh-CN"/>
        </w:rPr>
        <w:t>厚的保安顶柱进行计算，保安矿柱的资源储量为</w:t>
      </w:r>
      <w:r w:rsidRPr="00B40AC2">
        <w:rPr>
          <w:rFonts w:hint="eastAsia"/>
          <w:color w:val="000000" w:themeColor="text1"/>
          <w:lang w:val="zh-CN"/>
        </w:rPr>
        <w:t>0.72</w:t>
      </w:r>
      <w:r w:rsidRPr="00B40AC2">
        <w:rPr>
          <w:rFonts w:hint="eastAsia"/>
          <w:color w:val="000000" w:themeColor="text1"/>
          <w:lang w:val="zh-CN"/>
        </w:rPr>
        <w:t>万</w:t>
      </w:r>
      <w:r w:rsidRPr="00B40AC2">
        <w:rPr>
          <w:rFonts w:hint="eastAsia"/>
          <w:color w:val="000000" w:themeColor="text1"/>
          <w:lang w:val="zh-CN"/>
        </w:rPr>
        <w:t>t</w:t>
      </w:r>
      <w:r w:rsidRPr="00B40AC2">
        <w:rPr>
          <w:rFonts w:hint="eastAsia"/>
          <w:color w:val="000000" w:themeColor="text1"/>
          <w:lang w:val="zh-CN"/>
        </w:rPr>
        <w:t>，设计利用资源量</w:t>
      </w:r>
      <w:r w:rsidRPr="00B40AC2">
        <w:rPr>
          <w:rFonts w:hint="eastAsia"/>
          <w:color w:val="000000" w:themeColor="text1"/>
          <w:lang w:val="zh-CN"/>
        </w:rPr>
        <w:t>24.5</w:t>
      </w:r>
      <w:r w:rsidRPr="00B40AC2">
        <w:rPr>
          <w:rFonts w:hint="eastAsia"/>
          <w:color w:val="000000" w:themeColor="text1"/>
          <w:lang w:val="zh-CN"/>
        </w:rPr>
        <w:t>万</w:t>
      </w:r>
      <w:r w:rsidRPr="00B40AC2">
        <w:rPr>
          <w:rFonts w:hint="eastAsia"/>
          <w:color w:val="000000" w:themeColor="text1"/>
          <w:lang w:val="zh-CN"/>
        </w:rPr>
        <w:t>t</w:t>
      </w:r>
      <w:r w:rsidRPr="00B40AC2">
        <w:rPr>
          <w:rFonts w:hint="eastAsia"/>
          <w:color w:val="000000" w:themeColor="text1"/>
          <w:lang w:val="zh-CN"/>
        </w:rPr>
        <w:t>，设计可采资源量</w:t>
      </w:r>
      <w:r w:rsidRPr="00B40AC2">
        <w:rPr>
          <w:rFonts w:hint="eastAsia"/>
          <w:color w:val="000000" w:themeColor="text1"/>
          <w:lang w:val="zh-CN"/>
        </w:rPr>
        <w:t>22.60</w:t>
      </w:r>
      <w:r w:rsidRPr="00B40AC2">
        <w:rPr>
          <w:rFonts w:hint="eastAsia"/>
          <w:color w:val="000000" w:themeColor="text1"/>
          <w:lang w:val="zh-CN"/>
        </w:rPr>
        <w:t>万</w:t>
      </w:r>
      <w:r w:rsidRPr="00B40AC2">
        <w:rPr>
          <w:rFonts w:hint="eastAsia"/>
          <w:color w:val="000000" w:themeColor="text1"/>
          <w:lang w:val="zh-CN"/>
        </w:rPr>
        <w:t>t</w:t>
      </w:r>
      <w:r w:rsidRPr="00B40AC2">
        <w:rPr>
          <w:rFonts w:hint="eastAsia"/>
          <w:color w:val="000000" w:themeColor="text1"/>
          <w:lang w:val="zh-CN"/>
        </w:rPr>
        <w:t>。</w:t>
      </w:r>
    </w:p>
    <w:p w14:paraId="6F91CFAC" w14:textId="72141EAD" w:rsidR="00171EB1" w:rsidRPr="00B40AC2" w:rsidRDefault="00171EB1" w:rsidP="00D3187B">
      <w:pPr>
        <w:rPr>
          <w:color w:val="000000" w:themeColor="text1"/>
          <w:lang w:val="zh-CN"/>
        </w:rPr>
      </w:pPr>
      <w:r w:rsidRPr="00B40AC2">
        <w:rPr>
          <w:rFonts w:hint="eastAsia"/>
          <w:color w:val="000000" w:themeColor="text1"/>
          <w:lang w:val="zh-CN"/>
        </w:rPr>
        <w:t>设计开采资源储量计算结果详见下表：</w:t>
      </w:r>
    </w:p>
    <w:p w14:paraId="7D11D728" w14:textId="45255F59" w:rsidR="00171EB1" w:rsidRPr="00B40AC2" w:rsidRDefault="001C409B" w:rsidP="00E63D4B">
      <w:pPr>
        <w:pStyle w:val="aff0"/>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2.1</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w:t>
      </w:r>
      <w:r w:rsidR="00144200" w:rsidRPr="00B40AC2">
        <w:rPr>
          <w:color w:val="000000" w:themeColor="text1"/>
        </w:rPr>
        <w:fldChar w:fldCharType="end"/>
      </w:r>
      <w:r w:rsidRPr="00B40AC2">
        <w:rPr>
          <w:rFonts w:hint="eastAsia"/>
          <w:color w:val="000000" w:themeColor="text1"/>
        </w:rPr>
        <w:t xml:space="preserve"> </w:t>
      </w:r>
      <w:r w:rsidR="00171EB1" w:rsidRPr="00B40AC2">
        <w:rPr>
          <w:color w:val="000000" w:themeColor="text1"/>
        </w:rPr>
        <w:t xml:space="preserve">   </w:t>
      </w:r>
      <w:r w:rsidR="00171EB1" w:rsidRPr="00B40AC2">
        <w:rPr>
          <w:color w:val="000000" w:themeColor="text1"/>
        </w:rPr>
        <w:t>设计开采资源储量计算表</w:t>
      </w:r>
      <w:r w:rsidR="00171EB1" w:rsidRPr="00B40AC2">
        <w:rPr>
          <w:rFonts w:hint="eastAsia"/>
          <w:color w:val="000000" w:themeColor="text1"/>
        </w:rPr>
        <w:t xml:space="preserve">    </w:t>
      </w:r>
      <w:r w:rsidR="00171EB1" w:rsidRPr="00B40AC2">
        <w:rPr>
          <w:rFonts w:hint="eastAsia"/>
          <w:color w:val="000000" w:themeColor="text1"/>
          <w:szCs w:val="21"/>
        </w:rPr>
        <w:t>单位：万</w:t>
      </w:r>
      <w:r w:rsidR="00171EB1" w:rsidRPr="00B40AC2">
        <w:rPr>
          <w:rFonts w:hint="eastAsia"/>
          <w:color w:val="000000" w:themeColor="text1"/>
          <w:szCs w:val="21"/>
        </w:rPr>
        <w:t>t</w:t>
      </w:r>
    </w:p>
    <w:tbl>
      <w:tblPr>
        <w:tblStyle w:val="1f8"/>
        <w:tblW w:w="0" w:type="auto"/>
        <w:tblLayout w:type="fixed"/>
        <w:tblLook w:val="0000" w:firstRow="0" w:lastRow="0" w:firstColumn="0" w:lastColumn="0" w:noHBand="0" w:noVBand="0"/>
      </w:tblPr>
      <w:tblGrid>
        <w:gridCol w:w="2476"/>
        <w:gridCol w:w="1008"/>
        <w:gridCol w:w="1010"/>
        <w:gridCol w:w="1007"/>
        <w:gridCol w:w="1007"/>
        <w:gridCol w:w="1007"/>
        <w:gridCol w:w="1007"/>
      </w:tblGrid>
      <w:tr w:rsidR="00B40AC2" w:rsidRPr="00B40AC2" w14:paraId="37F7FC49" w14:textId="77777777" w:rsidTr="00FF5712">
        <w:trPr>
          <w:trHeight w:val="381"/>
        </w:trPr>
        <w:tc>
          <w:tcPr>
            <w:tcW w:w="2476" w:type="dxa"/>
            <w:vMerge w:val="restart"/>
            <w:noWrap/>
          </w:tcPr>
          <w:p w14:paraId="307810E5" w14:textId="14071543" w:rsidR="00171EB1" w:rsidRPr="00B40AC2" w:rsidRDefault="00171EB1" w:rsidP="0027456F">
            <w:pPr>
              <w:pStyle w:val="aff7"/>
              <w:rPr>
                <w:rStyle w:val="afff0"/>
                <w:color w:val="000000" w:themeColor="text1"/>
              </w:rPr>
            </w:pPr>
            <w:r w:rsidRPr="00B40AC2">
              <w:rPr>
                <w:rStyle w:val="afff0"/>
                <w:rFonts w:hint="eastAsia"/>
                <w:color w:val="000000" w:themeColor="text1"/>
              </w:rPr>
              <w:t>矿体编号</w:t>
            </w:r>
          </w:p>
        </w:tc>
        <w:tc>
          <w:tcPr>
            <w:tcW w:w="2018" w:type="dxa"/>
            <w:gridSpan w:val="2"/>
            <w:vMerge w:val="restart"/>
            <w:noWrap/>
          </w:tcPr>
          <w:p w14:paraId="092CE24F"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Ⅰ</w:t>
            </w:r>
          </w:p>
        </w:tc>
        <w:tc>
          <w:tcPr>
            <w:tcW w:w="1007" w:type="dxa"/>
            <w:vMerge w:val="restart"/>
            <w:noWrap/>
          </w:tcPr>
          <w:p w14:paraId="19F29E42"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Ⅱ</w:t>
            </w:r>
          </w:p>
        </w:tc>
        <w:tc>
          <w:tcPr>
            <w:tcW w:w="1007" w:type="dxa"/>
            <w:vMerge w:val="restart"/>
            <w:noWrap/>
          </w:tcPr>
          <w:p w14:paraId="0BAE0E3D"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Ⅲ</w:t>
            </w:r>
          </w:p>
        </w:tc>
        <w:tc>
          <w:tcPr>
            <w:tcW w:w="1007" w:type="dxa"/>
            <w:vMerge w:val="restart"/>
            <w:noWrap/>
          </w:tcPr>
          <w:p w14:paraId="2F64FFD8"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Ⅴ</w:t>
            </w:r>
          </w:p>
        </w:tc>
        <w:tc>
          <w:tcPr>
            <w:tcW w:w="1007" w:type="dxa"/>
            <w:vMerge w:val="restart"/>
            <w:noWrap/>
          </w:tcPr>
          <w:p w14:paraId="50B7D876"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合计</w:t>
            </w:r>
          </w:p>
        </w:tc>
      </w:tr>
      <w:tr w:rsidR="00B40AC2" w:rsidRPr="00B40AC2" w14:paraId="04661CAA" w14:textId="77777777" w:rsidTr="00FF5712">
        <w:trPr>
          <w:trHeight w:val="381"/>
        </w:trPr>
        <w:tc>
          <w:tcPr>
            <w:tcW w:w="2476" w:type="dxa"/>
            <w:vMerge/>
          </w:tcPr>
          <w:p w14:paraId="3F96590E" w14:textId="77777777" w:rsidR="00171EB1" w:rsidRPr="00B40AC2" w:rsidRDefault="00171EB1" w:rsidP="0027456F">
            <w:pPr>
              <w:pStyle w:val="aff7"/>
              <w:rPr>
                <w:rStyle w:val="afff0"/>
                <w:color w:val="000000" w:themeColor="text1"/>
              </w:rPr>
            </w:pPr>
          </w:p>
        </w:tc>
        <w:tc>
          <w:tcPr>
            <w:tcW w:w="2018" w:type="dxa"/>
            <w:gridSpan w:val="2"/>
            <w:vMerge/>
          </w:tcPr>
          <w:p w14:paraId="05E35471" w14:textId="77777777" w:rsidR="00171EB1" w:rsidRPr="00B40AC2" w:rsidRDefault="00171EB1" w:rsidP="0027456F">
            <w:pPr>
              <w:pStyle w:val="aff7"/>
              <w:rPr>
                <w:rStyle w:val="afff0"/>
                <w:color w:val="000000" w:themeColor="text1"/>
              </w:rPr>
            </w:pPr>
          </w:p>
        </w:tc>
        <w:tc>
          <w:tcPr>
            <w:tcW w:w="1007" w:type="dxa"/>
            <w:vMerge/>
          </w:tcPr>
          <w:p w14:paraId="7D2B2B2B" w14:textId="77777777" w:rsidR="00171EB1" w:rsidRPr="00B40AC2" w:rsidRDefault="00171EB1" w:rsidP="0027456F">
            <w:pPr>
              <w:pStyle w:val="aff7"/>
              <w:rPr>
                <w:rStyle w:val="afff0"/>
                <w:color w:val="000000" w:themeColor="text1"/>
              </w:rPr>
            </w:pPr>
          </w:p>
        </w:tc>
        <w:tc>
          <w:tcPr>
            <w:tcW w:w="1007" w:type="dxa"/>
            <w:vMerge/>
          </w:tcPr>
          <w:p w14:paraId="7C2412B1" w14:textId="77777777" w:rsidR="00171EB1" w:rsidRPr="00B40AC2" w:rsidRDefault="00171EB1" w:rsidP="0027456F">
            <w:pPr>
              <w:pStyle w:val="aff7"/>
              <w:rPr>
                <w:rStyle w:val="afff0"/>
                <w:color w:val="000000" w:themeColor="text1"/>
              </w:rPr>
            </w:pPr>
          </w:p>
        </w:tc>
        <w:tc>
          <w:tcPr>
            <w:tcW w:w="1007" w:type="dxa"/>
            <w:vMerge/>
          </w:tcPr>
          <w:p w14:paraId="0EEE1D18" w14:textId="77777777" w:rsidR="00171EB1" w:rsidRPr="00B40AC2" w:rsidRDefault="00171EB1" w:rsidP="0027456F">
            <w:pPr>
              <w:pStyle w:val="aff7"/>
              <w:rPr>
                <w:rStyle w:val="afff0"/>
                <w:color w:val="000000" w:themeColor="text1"/>
              </w:rPr>
            </w:pPr>
          </w:p>
        </w:tc>
        <w:tc>
          <w:tcPr>
            <w:tcW w:w="1007" w:type="dxa"/>
            <w:vMerge/>
          </w:tcPr>
          <w:p w14:paraId="5FDEE0E2" w14:textId="77777777" w:rsidR="00171EB1" w:rsidRPr="00B40AC2" w:rsidRDefault="00171EB1" w:rsidP="0027456F">
            <w:pPr>
              <w:pStyle w:val="aff7"/>
              <w:rPr>
                <w:rStyle w:val="afff0"/>
                <w:color w:val="000000" w:themeColor="text1"/>
              </w:rPr>
            </w:pPr>
          </w:p>
        </w:tc>
      </w:tr>
      <w:tr w:rsidR="00B40AC2" w:rsidRPr="00B40AC2" w14:paraId="455F2225" w14:textId="77777777" w:rsidTr="00FF5712">
        <w:trPr>
          <w:trHeight w:val="285"/>
        </w:trPr>
        <w:tc>
          <w:tcPr>
            <w:tcW w:w="2476" w:type="dxa"/>
            <w:vMerge/>
          </w:tcPr>
          <w:p w14:paraId="5C666213" w14:textId="77777777" w:rsidR="00171EB1" w:rsidRPr="00B40AC2" w:rsidRDefault="00171EB1" w:rsidP="0027456F">
            <w:pPr>
              <w:pStyle w:val="aff7"/>
              <w:rPr>
                <w:rStyle w:val="afff0"/>
                <w:color w:val="000000" w:themeColor="text1"/>
              </w:rPr>
            </w:pPr>
          </w:p>
        </w:tc>
        <w:tc>
          <w:tcPr>
            <w:tcW w:w="1008" w:type="dxa"/>
            <w:noWrap/>
          </w:tcPr>
          <w:p w14:paraId="5ECD5535"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332</w:t>
            </w:r>
          </w:p>
        </w:tc>
        <w:tc>
          <w:tcPr>
            <w:tcW w:w="1010" w:type="dxa"/>
            <w:noWrap/>
          </w:tcPr>
          <w:p w14:paraId="064AB816"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333</w:t>
            </w:r>
          </w:p>
        </w:tc>
        <w:tc>
          <w:tcPr>
            <w:tcW w:w="1007" w:type="dxa"/>
            <w:noWrap/>
          </w:tcPr>
          <w:p w14:paraId="7B84D1B2"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333</w:t>
            </w:r>
          </w:p>
        </w:tc>
        <w:tc>
          <w:tcPr>
            <w:tcW w:w="1007" w:type="dxa"/>
            <w:noWrap/>
          </w:tcPr>
          <w:p w14:paraId="316D923A"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333</w:t>
            </w:r>
          </w:p>
        </w:tc>
        <w:tc>
          <w:tcPr>
            <w:tcW w:w="1007" w:type="dxa"/>
            <w:noWrap/>
          </w:tcPr>
          <w:p w14:paraId="538F7896"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333</w:t>
            </w:r>
          </w:p>
        </w:tc>
        <w:tc>
          <w:tcPr>
            <w:tcW w:w="1007" w:type="dxa"/>
            <w:vMerge/>
          </w:tcPr>
          <w:p w14:paraId="4211F134" w14:textId="77777777" w:rsidR="00171EB1" w:rsidRPr="00B40AC2" w:rsidRDefault="00171EB1" w:rsidP="0027456F">
            <w:pPr>
              <w:pStyle w:val="aff7"/>
              <w:rPr>
                <w:rStyle w:val="afff0"/>
                <w:color w:val="000000" w:themeColor="text1"/>
              </w:rPr>
            </w:pPr>
          </w:p>
        </w:tc>
      </w:tr>
      <w:tr w:rsidR="00B40AC2" w:rsidRPr="00B40AC2" w14:paraId="4CCD5FFD" w14:textId="77777777" w:rsidTr="00FF5712">
        <w:trPr>
          <w:trHeight w:val="285"/>
        </w:trPr>
        <w:tc>
          <w:tcPr>
            <w:tcW w:w="2476" w:type="dxa"/>
            <w:noWrap/>
          </w:tcPr>
          <w:p w14:paraId="6DADBF81"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查明资源量（万</w:t>
            </w:r>
            <w:r w:rsidRPr="00B40AC2">
              <w:rPr>
                <w:rStyle w:val="afff0"/>
                <w:rFonts w:hint="eastAsia"/>
                <w:color w:val="000000" w:themeColor="text1"/>
              </w:rPr>
              <w:t>t</w:t>
            </w:r>
            <w:r w:rsidRPr="00B40AC2">
              <w:rPr>
                <w:rStyle w:val="afff0"/>
                <w:rFonts w:hint="eastAsia"/>
                <w:color w:val="000000" w:themeColor="text1"/>
              </w:rPr>
              <w:t>）</w:t>
            </w:r>
          </w:p>
        </w:tc>
        <w:tc>
          <w:tcPr>
            <w:tcW w:w="1008" w:type="dxa"/>
            <w:noWrap/>
          </w:tcPr>
          <w:p w14:paraId="3D989E71"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14.9</w:t>
            </w:r>
          </w:p>
        </w:tc>
        <w:tc>
          <w:tcPr>
            <w:tcW w:w="1010" w:type="dxa"/>
            <w:noWrap/>
          </w:tcPr>
          <w:p w14:paraId="23032227"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7.4</w:t>
            </w:r>
          </w:p>
        </w:tc>
        <w:tc>
          <w:tcPr>
            <w:tcW w:w="1007" w:type="dxa"/>
            <w:noWrap/>
          </w:tcPr>
          <w:p w14:paraId="4A42087C"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1.9</w:t>
            </w:r>
          </w:p>
        </w:tc>
        <w:tc>
          <w:tcPr>
            <w:tcW w:w="1007" w:type="dxa"/>
            <w:noWrap/>
          </w:tcPr>
          <w:p w14:paraId="624C607A"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1.5</w:t>
            </w:r>
          </w:p>
        </w:tc>
        <w:tc>
          <w:tcPr>
            <w:tcW w:w="1007" w:type="dxa"/>
            <w:noWrap/>
          </w:tcPr>
          <w:p w14:paraId="271E0396"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1.2</w:t>
            </w:r>
          </w:p>
        </w:tc>
        <w:tc>
          <w:tcPr>
            <w:tcW w:w="1007" w:type="dxa"/>
            <w:noWrap/>
          </w:tcPr>
          <w:p w14:paraId="457C4E1C"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26.9</w:t>
            </w:r>
          </w:p>
        </w:tc>
      </w:tr>
      <w:tr w:rsidR="00B40AC2" w:rsidRPr="00B40AC2" w14:paraId="74F33994" w14:textId="77777777" w:rsidTr="00FF5712">
        <w:trPr>
          <w:trHeight w:val="285"/>
        </w:trPr>
        <w:tc>
          <w:tcPr>
            <w:tcW w:w="2476" w:type="dxa"/>
            <w:noWrap/>
          </w:tcPr>
          <w:p w14:paraId="7DE84240"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可信度系数</w:t>
            </w:r>
          </w:p>
        </w:tc>
        <w:tc>
          <w:tcPr>
            <w:tcW w:w="1008" w:type="dxa"/>
            <w:noWrap/>
          </w:tcPr>
          <w:p w14:paraId="52428D2E"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1</w:t>
            </w:r>
          </w:p>
        </w:tc>
        <w:tc>
          <w:tcPr>
            <w:tcW w:w="1010" w:type="dxa"/>
            <w:noWrap/>
          </w:tcPr>
          <w:p w14:paraId="5E2F0855"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0.8</w:t>
            </w:r>
          </w:p>
        </w:tc>
        <w:tc>
          <w:tcPr>
            <w:tcW w:w="1007" w:type="dxa"/>
            <w:noWrap/>
          </w:tcPr>
          <w:p w14:paraId="4D5F90ED"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0.8</w:t>
            </w:r>
          </w:p>
        </w:tc>
        <w:tc>
          <w:tcPr>
            <w:tcW w:w="1007" w:type="dxa"/>
            <w:noWrap/>
          </w:tcPr>
          <w:p w14:paraId="6647AB16"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0.8</w:t>
            </w:r>
          </w:p>
        </w:tc>
        <w:tc>
          <w:tcPr>
            <w:tcW w:w="1007" w:type="dxa"/>
            <w:noWrap/>
          </w:tcPr>
          <w:p w14:paraId="667B66C6"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0.8</w:t>
            </w:r>
          </w:p>
        </w:tc>
        <w:tc>
          <w:tcPr>
            <w:tcW w:w="1007" w:type="dxa"/>
            <w:noWrap/>
          </w:tcPr>
          <w:p w14:paraId="27229678"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 xml:space="preserve">　</w:t>
            </w:r>
          </w:p>
        </w:tc>
      </w:tr>
      <w:tr w:rsidR="00B40AC2" w:rsidRPr="00B40AC2" w14:paraId="61F1F522" w14:textId="77777777" w:rsidTr="00FF5712">
        <w:trPr>
          <w:trHeight w:val="285"/>
        </w:trPr>
        <w:tc>
          <w:tcPr>
            <w:tcW w:w="2476" w:type="dxa"/>
            <w:noWrap/>
          </w:tcPr>
          <w:p w14:paraId="31F4E79D" w14:textId="77777777" w:rsidR="00171EB1" w:rsidRPr="00B40AC2" w:rsidRDefault="00171EB1" w:rsidP="0027456F">
            <w:pPr>
              <w:pStyle w:val="aff7"/>
              <w:rPr>
                <w:rStyle w:val="afff0"/>
                <w:color w:val="000000" w:themeColor="text1"/>
                <w:lang w:eastAsia="zh-CN"/>
              </w:rPr>
            </w:pPr>
            <w:r w:rsidRPr="00B40AC2">
              <w:rPr>
                <w:rStyle w:val="afff0"/>
                <w:rFonts w:hint="eastAsia"/>
                <w:color w:val="000000" w:themeColor="text1"/>
                <w:lang w:eastAsia="zh-CN"/>
              </w:rPr>
              <w:t>设计利用资源量（万</w:t>
            </w:r>
            <w:r w:rsidRPr="00B40AC2">
              <w:rPr>
                <w:rStyle w:val="afff0"/>
                <w:rFonts w:hint="eastAsia"/>
                <w:color w:val="000000" w:themeColor="text1"/>
                <w:lang w:eastAsia="zh-CN"/>
              </w:rPr>
              <w:t>t</w:t>
            </w:r>
            <w:r w:rsidRPr="00B40AC2">
              <w:rPr>
                <w:rStyle w:val="afff0"/>
                <w:rFonts w:hint="eastAsia"/>
                <w:color w:val="000000" w:themeColor="text1"/>
                <w:lang w:eastAsia="zh-CN"/>
              </w:rPr>
              <w:t>）</w:t>
            </w:r>
          </w:p>
        </w:tc>
        <w:tc>
          <w:tcPr>
            <w:tcW w:w="1008" w:type="dxa"/>
            <w:noWrap/>
          </w:tcPr>
          <w:p w14:paraId="1B664DD3"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14.9</w:t>
            </w:r>
          </w:p>
        </w:tc>
        <w:tc>
          <w:tcPr>
            <w:tcW w:w="1010" w:type="dxa"/>
            <w:noWrap/>
          </w:tcPr>
          <w:p w14:paraId="3EC45EAF"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5.92</w:t>
            </w:r>
          </w:p>
        </w:tc>
        <w:tc>
          <w:tcPr>
            <w:tcW w:w="1007" w:type="dxa"/>
            <w:noWrap/>
          </w:tcPr>
          <w:p w14:paraId="0E7140E9"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1.52</w:t>
            </w:r>
          </w:p>
        </w:tc>
        <w:tc>
          <w:tcPr>
            <w:tcW w:w="1007" w:type="dxa"/>
            <w:noWrap/>
          </w:tcPr>
          <w:p w14:paraId="29D3DC40"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1.2</w:t>
            </w:r>
          </w:p>
        </w:tc>
        <w:tc>
          <w:tcPr>
            <w:tcW w:w="1007" w:type="dxa"/>
            <w:noWrap/>
          </w:tcPr>
          <w:p w14:paraId="3FB5402B"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0.96</w:t>
            </w:r>
          </w:p>
        </w:tc>
        <w:tc>
          <w:tcPr>
            <w:tcW w:w="1007" w:type="dxa"/>
            <w:noWrap/>
          </w:tcPr>
          <w:p w14:paraId="276B7EF3"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24.5</w:t>
            </w:r>
          </w:p>
        </w:tc>
      </w:tr>
      <w:tr w:rsidR="00B40AC2" w:rsidRPr="00B40AC2" w14:paraId="43EB6A2D" w14:textId="77777777" w:rsidTr="00FF5712">
        <w:trPr>
          <w:trHeight w:val="285"/>
        </w:trPr>
        <w:tc>
          <w:tcPr>
            <w:tcW w:w="2476" w:type="dxa"/>
            <w:noWrap/>
          </w:tcPr>
          <w:p w14:paraId="1A5616C9"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保安矿柱（万</w:t>
            </w:r>
            <w:r w:rsidRPr="00B40AC2">
              <w:rPr>
                <w:rStyle w:val="afff0"/>
                <w:rFonts w:hint="eastAsia"/>
                <w:color w:val="000000" w:themeColor="text1"/>
              </w:rPr>
              <w:t>t</w:t>
            </w:r>
            <w:r w:rsidRPr="00B40AC2">
              <w:rPr>
                <w:rStyle w:val="afff0"/>
                <w:rFonts w:hint="eastAsia"/>
                <w:color w:val="000000" w:themeColor="text1"/>
              </w:rPr>
              <w:t>）</w:t>
            </w:r>
          </w:p>
        </w:tc>
        <w:tc>
          <w:tcPr>
            <w:tcW w:w="1008" w:type="dxa"/>
            <w:noWrap/>
          </w:tcPr>
          <w:p w14:paraId="73B4D30A"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0.44</w:t>
            </w:r>
          </w:p>
        </w:tc>
        <w:tc>
          <w:tcPr>
            <w:tcW w:w="1010" w:type="dxa"/>
            <w:noWrap/>
          </w:tcPr>
          <w:p w14:paraId="7B112568" w14:textId="77777777" w:rsidR="00171EB1" w:rsidRPr="00B40AC2" w:rsidRDefault="00171EB1" w:rsidP="0027456F">
            <w:pPr>
              <w:pStyle w:val="aff7"/>
              <w:rPr>
                <w:rStyle w:val="afff0"/>
                <w:color w:val="000000" w:themeColor="text1"/>
              </w:rPr>
            </w:pPr>
            <w:r w:rsidRPr="00B40AC2">
              <w:rPr>
                <w:rStyle w:val="afff0"/>
                <w:color w:val="000000" w:themeColor="text1"/>
              </w:rPr>
              <w:t xml:space="preserve">　</w:t>
            </w:r>
          </w:p>
        </w:tc>
        <w:tc>
          <w:tcPr>
            <w:tcW w:w="1007" w:type="dxa"/>
            <w:noWrap/>
          </w:tcPr>
          <w:p w14:paraId="5BD513DF"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0.11</w:t>
            </w:r>
          </w:p>
        </w:tc>
        <w:tc>
          <w:tcPr>
            <w:tcW w:w="1007" w:type="dxa"/>
            <w:noWrap/>
          </w:tcPr>
          <w:p w14:paraId="18682D0D"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0.1</w:t>
            </w:r>
          </w:p>
        </w:tc>
        <w:tc>
          <w:tcPr>
            <w:tcW w:w="1007" w:type="dxa"/>
            <w:noWrap/>
          </w:tcPr>
          <w:p w14:paraId="6F9519CC"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0.07</w:t>
            </w:r>
          </w:p>
        </w:tc>
        <w:tc>
          <w:tcPr>
            <w:tcW w:w="1007" w:type="dxa"/>
            <w:noWrap/>
          </w:tcPr>
          <w:p w14:paraId="460B8B4A"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0.72</w:t>
            </w:r>
          </w:p>
        </w:tc>
      </w:tr>
      <w:tr w:rsidR="00B40AC2" w:rsidRPr="00B40AC2" w14:paraId="7ED6B2E1" w14:textId="77777777" w:rsidTr="00FF5712">
        <w:trPr>
          <w:trHeight w:val="285"/>
        </w:trPr>
        <w:tc>
          <w:tcPr>
            <w:tcW w:w="2476" w:type="dxa"/>
            <w:noWrap/>
          </w:tcPr>
          <w:p w14:paraId="39552773"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矿块回采率（</w:t>
            </w:r>
            <w:r w:rsidRPr="00B40AC2">
              <w:rPr>
                <w:rStyle w:val="afff0"/>
                <w:rFonts w:hint="eastAsia"/>
                <w:color w:val="000000" w:themeColor="text1"/>
              </w:rPr>
              <w:t>%</w:t>
            </w:r>
            <w:r w:rsidRPr="00B40AC2">
              <w:rPr>
                <w:rStyle w:val="afff0"/>
                <w:rFonts w:hint="eastAsia"/>
                <w:color w:val="000000" w:themeColor="text1"/>
              </w:rPr>
              <w:t>）</w:t>
            </w:r>
          </w:p>
        </w:tc>
        <w:tc>
          <w:tcPr>
            <w:tcW w:w="1008" w:type="dxa"/>
            <w:noWrap/>
          </w:tcPr>
          <w:p w14:paraId="12D73E39"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95.04</w:t>
            </w:r>
          </w:p>
        </w:tc>
        <w:tc>
          <w:tcPr>
            <w:tcW w:w="1010" w:type="dxa"/>
            <w:noWrap/>
          </w:tcPr>
          <w:p w14:paraId="667AC335"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95.04</w:t>
            </w:r>
          </w:p>
        </w:tc>
        <w:tc>
          <w:tcPr>
            <w:tcW w:w="1007" w:type="dxa"/>
            <w:noWrap/>
          </w:tcPr>
          <w:p w14:paraId="0E9FB26E"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95.04</w:t>
            </w:r>
          </w:p>
        </w:tc>
        <w:tc>
          <w:tcPr>
            <w:tcW w:w="1007" w:type="dxa"/>
            <w:noWrap/>
          </w:tcPr>
          <w:p w14:paraId="1F8CE833"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95.04</w:t>
            </w:r>
          </w:p>
        </w:tc>
        <w:tc>
          <w:tcPr>
            <w:tcW w:w="1007" w:type="dxa"/>
            <w:noWrap/>
          </w:tcPr>
          <w:p w14:paraId="7BB4B5E1"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95.04</w:t>
            </w:r>
          </w:p>
        </w:tc>
        <w:tc>
          <w:tcPr>
            <w:tcW w:w="1007" w:type="dxa"/>
            <w:noWrap/>
          </w:tcPr>
          <w:p w14:paraId="5EB27245"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 xml:space="preserve">　</w:t>
            </w:r>
          </w:p>
        </w:tc>
      </w:tr>
      <w:tr w:rsidR="00B40AC2" w:rsidRPr="00B40AC2" w14:paraId="22A6AFF2" w14:textId="77777777" w:rsidTr="00FF5712">
        <w:trPr>
          <w:trHeight w:val="285"/>
        </w:trPr>
        <w:tc>
          <w:tcPr>
            <w:tcW w:w="2476" w:type="dxa"/>
            <w:noWrap/>
          </w:tcPr>
          <w:p w14:paraId="0D995E92" w14:textId="77777777" w:rsidR="00171EB1" w:rsidRPr="00B40AC2" w:rsidRDefault="00171EB1" w:rsidP="0027456F">
            <w:pPr>
              <w:pStyle w:val="aff7"/>
              <w:rPr>
                <w:rStyle w:val="afff0"/>
                <w:color w:val="000000" w:themeColor="text1"/>
                <w:lang w:eastAsia="zh-CN"/>
              </w:rPr>
            </w:pPr>
            <w:r w:rsidRPr="00B40AC2">
              <w:rPr>
                <w:rStyle w:val="afff0"/>
                <w:rFonts w:hint="eastAsia"/>
                <w:color w:val="000000" w:themeColor="text1"/>
                <w:lang w:eastAsia="zh-CN"/>
              </w:rPr>
              <w:t>设计可采资源量（万</w:t>
            </w:r>
            <w:r w:rsidRPr="00B40AC2">
              <w:rPr>
                <w:rStyle w:val="afff0"/>
                <w:rFonts w:hint="eastAsia"/>
                <w:color w:val="000000" w:themeColor="text1"/>
                <w:lang w:eastAsia="zh-CN"/>
              </w:rPr>
              <w:t>t</w:t>
            </w:r>
            <w:r w:rsidRPr="00B40AC2">
              <w:rPr>
                <w:rStyle w:val="afff0"/>
                <w:rFonts w:hint="eastAsia"/>
                <w:color w:val="000000" w:themeColor="text1"/>
                <w:lang w:eastAsia="zh-CN"/>
              </w:rPr>
              <w:t>）</w:t>
            </w:r>
          </w:p>
        </w:tc>
        <w:tc>
          <w:tcPr>
            <w:tcW w:w="1008" w:type="dxa"/>
            <w:noWrap/>
          </w:tcPr>
          <w:p w14:paraId="4FCDD231"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 xml:space="preserve">13.74 </w:t>
            </w:r>
          </w:p>
        </w:tc>
        <w:tc>
          <w:tcPr>
            <w:tcW w:w="1010" w:type="dxa"/>
            <w:noWrap/>
          </w:tcPr>
          <w:p w14:paraId="260582C3"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 xml:space="preserve">5.63 </w:t>
            </w:r>
          </w:p>
        </w:tc>
        <w:tc>
          <w:tcPr>
            <w:tcW w:w="1007" w:type="dxa"/>
            <w:noWrap/>
          </w:tcPr>
          <w:p w14:paraId="3C7627F7"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 xml:space="preserve">1.34 </w:t>
            </w:r>
          </w:p>
        </w:tc>
        <w:tc>
          <w:tcPr>
            <w:tcW w:w="1007" w:type="dxa"/>
            <w:noWrap/>
          </w:tcPr>
          <w:p w14:paraId="1BE80041"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 xml:space="preserve">1.05 </w:t>
            </w:r>
          </w:p>
        </w:tc>
        <w:tc>
          <w:tcPr>
            <w:tcW w:w="1007" w:type="dxa"/>
            <w:noWrap/>
          </w:tcPr>
          <w:p w14:paraId="2E5E8911"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 xml:space="preserve">0.85 </w:t>
            </w:r>
          </w:p>
        </w:tc>
        <w:tc>
          <w:tcPr>
            <w:tcW w:w="1007" w:type="dxa"/>
            <w:noWrap/>
          </w:tcPr>
          <w:p w14:paraId="7BBD27A4" w14:textId="77777777" w:rsidR="00171EB1" w:rsidRPr="00B40AC2" w:rsidRDefault="00171EB1" w:rsidP="0027456F">
            <w:pPr>
              <w:pStyle w:val="aff7"/>
              <w:rPr>
                <w:rStyle w:val="afff0"/>
                <w:color w:val="000000" w:themeColor="text1"/>
              </w:rPr>
            </w:pPr>
            <w:r w:rsidRPr="00B40AC2">
              <w:rPr>
                <w:rStyle w:val="afff0"/>
                <w:rFonts w:hint="eastAsia"/>
                <w:color w:val="000000" w:themeColor="text1"/>
              </w:rPr>
              <w:t xml:space="preserve">22.60 </w:t>
            </w:r>
          </w:p>
        </w:tc>
      </w:tr>
    </w:tbl>
    <w:p w14:paraId="4456EA0A" w14:textId="4ADD4F32" w:rsidR="00DB3FD6" w:rsidRPr="00B40AC2" w:rsidRDefault="00423F01" w:rsidP="00717817">
      <w:pPr>
        <w:pStyle w:val="aff3"/>
        <w:spacing w:before="120"/>
        <w:ind w:firstLine="480"/>
        <w:rPr>
          <w:color w:val="000000" w:themeColor="text1"/>
        </w:rPr>
      </w:pPr>
      <w:r w:rsidRPr="00B40AC2">
        <w:rPr>
          <w:rFonts w:hint="eastAsia"/>
          <w:color w:val="000000" w:themeColor="text1"/>
        </w:rPr>
        <w:t>3</w:t>
      </w:r>
      <w:r w:rsidRPr="00B40AC2">
        <w:rPr>
          <w:rFonts w:hint="eastAsia"/>
          <w:color w:val="000000" w:themeColor="text1"/>
        </w:rPr>
        <w:t>、</w:t>
      </w:r>
      <w:r w:rsidR="00DB3FD6" w:rsidRPr="00B40AC2">
        <w:rPr>
          <w:rFonts w:hint="eastAsia"/>
          <w:color w:val="000000" w:themeColor="text1"/>
        </w:rPr>
        <w:t>开采方式</w:t>
      </w:r>
    </w:p>
    <w:p w14:paraId="7232F552" w14:textId="76A2E991" w:rsidR="00DB3FD6" w:rsidRPr="00B40AC2" w:rsidRDefault="00DB3FD6" w:rsidP="00DB3FD6">
      <w:pPr>
        <w:rPr>
          <w:color w:val="000000" w:themeColor="text1"/>
          <w:lang w:bidi="zh-CN"/>
        </w:rPr>
      </w:pPr>
      <w:r w:rsidRPr="00B40AC2">
        <w:rPr>
          <w:rFonts w:hint="eastAsia"/>
          <w:color w:val="000000" w:themeColor="text1"/>
          <w:lang w:bidi="zh-CN"/>
        </w:rPr>
        <w:t>矿区范围内各个金矿体均有不同程度的露头，由于矿体规模较小，平均厚度仅</w:t>
      </w:r>
      <w:r w:rsidRPr="00B40AC2">
        <w:rPr>
          <w:rFonts w:hint="eastAsia"/>
          <w:color w:val="000000" w:themeColor="text1"/>
          <w:lang w:bidi="zh-CN"/>
        </w:rPr>
        <w:t>0.72m</w:t>
      </w:r>
      <w:r w:rsidRPr="00B40AC2">
        <w:rPr>
          <w:rFonts w:hint="eastAsia"/>
          <w:color w:val="000000" w:themeColor="text1"/>
          <w:lang w:bidi="zh-CN"/>
        </w:rPr>
        <w:t>—</w:t>
      </w:r>
      <w:r w:rsidRPr="00B40AC2">
        <w:rPr>
          <w:rFonts w:hint="eastAsia"/>
          <w:color w:val="000000" w:themeColor="text1"/>
          <w:lang w:bidi="zh-CN"/>
        </w:rPr>
        <w:t>1.26m</w:t>
      </w:r>
      <w:r w:rsidRPr="00B40AC2">
        <w:rPr>
          <w:rFonts w:hint="eastAsia"/>
          <w:color w:val="000000" w:themeColor="text1"/>
          <w:lang w:bidi="zh-CN"/>
        </w:rPr>
        <w:t>，斜深</w:t>
      </w:r>
      <w:r w:rsidRPr="00B40AC2">
        <w:rPr>
          <w:rFonts w:hint="eastAsia"/>
          <w:color w:val="000000" w:themeColor="text1"/>
          <w:lang w:bidi="zh-CN"/>
        </w:rPr>
        <w:t>56m</w:t>
      </w:r>
      <w:r w:rsidRPr="00B40AC2">
        <w:rPr>
          <w:rFonts w:hint="eastAsia"/>
          <w:color w:val="000000" w:themeColor="text1"/>
          <w:lang w:bidi="zh-CN"/>
        </w:rPr>
        <w:t>—</w:t>
      </w:r>
      <w:r w:rsidRPr="00B40AC2">
        <w:rPr>
          <w:rFonts w:hint="eastAsia"/>
          <w:color w:val="000000" w:themeColor="text1"/>
          <w:lang w:bidi="zh-CN"/>
        </w:rPr>
        <w:t>205m</w:t>
      </w:r>
      <w:r w:rsidRPr="00B40AC2">
        <w:rPr>
          <w:rFonts w:hint="eastAsia"/>
          <w:color w:val="000000" w:themeColor="text1"/>
          <w:lang w:bidi="zh-CN"/>
        </w:rPr>
        <w:t>，采用露天开采方式剥采比大，在经济合理剥采比范围内均</w:t>
      </w:r>
      <w:r w:rsidRPr="00B40AC2">
        <w:rPr>
          <w:rFonts w:hint="eastAsia"/>
          <w:color w:val="000000" w:themeColor="text1"/>
          <w:lang w:bidi="zh-CN"/>
        </w:rPr>
        <w:lastRenderedPageBreak/>
        <w:t>无法全部采出，且在技术上和经济上均不合理，故本方案确定矿山开采方式为地下开采。</w:t>
      </w:r>
    </w:p>
    <w:p w14:paraId="08E9B7B4" w14:textId="0B9C534D" w:rsidR="00171EB1" w:rsidRPr="00B40AC2" w:rsidRDefault="00423F01" w:rsidP="00717817">
      <w:pPr>
        <w:pStyle w:val="aff3"/>
        <w:spacing w:before="120"/>
        <w:ind w:firstLine="480"/>
        <w:rPr>
          <w:color w:val="000000" w:themeColor="text1"/>
        </w:rPr>
      </w:pPr>
      <w:r w:rsidRPr="00B40AC2">
        <w:rPr>
          <w:rFonts w:hint="eastAsia"/>
          <w:color w:val="000000" w:themeColor="text1"/>
        </w:rPr>
        <w:t>4</w:t>
      </w:r>
      <w:r w:rsidRPr="00B40AC2">
        <w:rPr>
          <w:rFonts w:hint="eastAsia"/>
          <w:color w:val="000000" w:themeColor="text1"/>
        </w:rPr>
        <w:t>、</w:t>
      </w:r>
      <w:r w:rsidR="00DB3FD6" w:rsidRPr="00B40AC2">
        <w:rPr>
          <w:rFonts w:hint="eastAsia"/>
          <w:color w:val="000000" w:themeColor="text1"/>
        </w:rPr>
        <w:t>开采规模及</w:t>
      </w:r>
      <w:r w:rsidR="00717817" w:rsidRPr="00B40AC2">
        <w:rPr>
          <w:rFonts w:hint="eastAsia"/>
          <w:color w:val="000000" w:themeColor="text1"/>
        </w:rPr>
        <w:t>服务年限</w:t>
      </w:r>
    </w:p>
    <w:p w14:paraId="31000E74" w14:textId="1FF82757" w:rsidR="0046667A" w:rsidRPr="00B40AC2" w:rsidRDefault="00717817" w:rsidP="00717817">
      <w:pPr>
        <w:rPr>
          <w:rFonts w:cs="Times New Roman"/>
          <w:color w:val="000000" w:themeColor="text1"/>
          <w:lang w:val="zh-CN"/>
        </w:rPr>
      </w:pPr>
      <w:r w:rsidRPr="00B40AC2">
        <w:rPr>
          <w:rFonts w:cs="Times New Roman" w:hint="eastAsia"/>
          <w:color w:val="000000" w:themeColor="text1"/>
          <w:lang w:val="zh-CN"/>
        </w:rPr>
        <w:t>根据《四川景鑫矿业有限公司四川省南江县大火地金矿矿产资源开发利用方案》（备案稿）</w:t>
      </w:r>
      <w:r w:rsidR="00DB3FD6" w:rsidRPr="00B40AC2">
        <w:rPr>
          <w:rFonts w:cs="Times New Roman" w:hint="eastAsia"/>
          <w:color w:val="000000" w:themeColor="text1"/>
          <w:lang w:val="zh-CN"/>
        </w:rPr>
        <w:t>，</w:t>
      </w:r>
      <w:r w:rsidR="009C0344" w:rsidRPr="00B40AC2">
        <w:rPr>
          <w:rFonts w:cs="Times New Roman" w:hint="eastAsia"/>
          <w:color w:val="000000" w:themeColor="text1"/>
          <w:lang w:val="zh-CN"/>
        </w:rPr>
        <w:t>本项目开采规模为</w:t>
      </w:r>
      <w:r w:rsidR="00C27538" w:rsidRPr="00B40AC2">
        <w:rPr>
          <w:rFonts w:cs="Times New Roman" w:hint="eastAsia"/>
          <w:color w:val="000000" w:themeColor="text1"/>
          <w:lang w:val="zh-CN"/>
        </w:rPr>
        <w:t>3</w:t>
      </w:r>
      <w:r w:rsidR="00C27538" w:rsidRPr="00B40AC2">
        <w:rPr>
          <w:rFonts w:cs="Times New Roman" w:hint="eastAsia"/>
          <w:color w:val="000000" w:themeColor="text1"/>
          <w:lang w:val="zh-CN"/>
        </w:rPr>
        <w:t>万</w:t>
      </w:r>
      <w:r w:rsidR="00C27538" w:rsidRPr="00B40AC2">
        <w:rPr>
          <w:rFonts w:cs="Times New Roman" w:hint="eastAsia"/>
          <w:color w:val="000000" w:themeColor="text1"/>
          <w:lang w:val="zh-CN"/>
        </w:rPr>
        <w:t>t</w:t>
      </w:r>
      <w:r w:rsidR="00C27538" w:rsidRPr="00B40AC2">
        <w:rPr>
          <w:rFonts w:cs="Times New Roman"/>
          <w:color w:val="000000" w:themeColor="text1"/>
          <w:lang w:val="zh-CN"/>
        </w:rPr>
        <w:t>/a</w:t>
      </w:r>
      <w:r w:rsidR="009C0344" w:rsidRPr="00B40AC2">
        <w:rPr>
          <w:rFonts w:cs="Times New Roman" w:hint="eastAsia"/>
          <w:color w:val="000000" w:themeColor="text1"/>
          <w:lang w:val="zh-CN"/>
        </w:rPr>
        <w:t>，</w:t>
      </w:r>
      <w:r w:rsidR="00DB3FD6" w:rsidRPr="00B40AC2">
        <w:rPr>
          <w:rFonts w:cs="Times New Roman" w:hint="eastAsia"/>
          <w:color w:val="000000" w:themeColor="text1"/>
          <w:lang w:val="zh-CN"/>
        </w:rPr>
        <w:t>矿山</w:t>
      </w:r>
      <w:r w:rsidR="009C0344" w:rsidRPr="00B40AC2">
        <w:rPr>
          <w:rFonts w:cs="Times New Roman" w:hint="eastAsia"/>
          <w:color w:val="000000" w:themeColor="text1"/>
          <w:lang w:val="zh-CN"/>
        </w:rPr>
        <w:t>服务年限计算如下</w:t>
      </w:r>
    </w:p>
    <w:p w14:paraId="1AB73AA8" w14:textId="77777777" w:rsidR="009C0344" w:rsidRPr="00B40AC2" w:rsidRDefault="009C0344" w:rsidP="009C0344">
      <w:pPr>
        <w:jc w:val="center"/>
        <w:rPr>
          <w:rFonts w:cs="Times New Roman"/>
          <w:snapToGrid/>
          <w:color w:val="000000" w:themeColor="text1"/>
        </w:rPr>
      </w:pPr>
      <w:r w:rsidRPr="00B40AC2">
        <w:rPr>
          <w:rFonts w:cs="Times New Roman" w:hint="eastAsia"/>
          <w:snapToGrid/>
          <w:color w:val="000000" w:themeColor="text1"/>
        </w:rPr>
        <w:t>t</w:t>
      </w:r>
      <w:r w:rsidRPr="00B40AC2">
        <w:rPr>
          <w:rFonts w:cs="Times New Roman"/>
          <w:snapToGrid/>
          <w:color w:val="000000" w:themeColor="text1"/>
        </w:rPr>
        <w:t>＝</w:t>
      </w:r>
      <w:r w:rsidR="002A6F2F">
        <w:rPr>
          <w:rFonts w:cs="Times New Roman"/>
          <w:snapToGrid/>
          <w:color w:val="000000" w:themeColor="text1"/>
          <w:position w:val="-28"/>
        </w:rPr>
        <w:pict w14:anchorId="7D1F12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12" o:spid="_x0000_i1025" type="#_x0000_t75" style="width:44.85pt;height:32.6pt;mso-position-horizontal-relative:page;mso-position-vertical-relative:page">
            <v:imagedata r:id="rId27" o:title=""/>
          </v:shape>
        </w:pict>
      </w:r>
    </w:p>
    <w:p w14:paraId="02521008" w14:textId="77777777" w:rsidR="009C0344" w:rsidRPr="00B40AC2" w:rsidRDefault="009C0344" w:rsidP="00C27538">
      <w:pPr>
        <w:rPr>
          <w:rFonts w:cs="Times New Roman"/>
          <w:snapToGrid/>
          <w:color w:val="000000" w:themeColor="text1"/>
        </w:rPr>
      </w:pPr>
      <w:r w:rsidRPr="00B40AC2">
        <w:rPr>
          <w:rFonts w:cs="Times New Roman"/>
          <w:snapToGrid/>
          <w:color w:val="000000" w:themeColor="text1"/>
        </w:rPr>
        <w:t>式中：</w:t>
      </w:r>
      <w:r w:rsidRPr="00B40AC2">
        <w:rPr>
          <w:rFonts w:cs="Times New Roman"/>
          <w:snapToGrid/>
          <w:color w:val="000000" w:themeColor="text1"/>
        </w:rPr>
        <w:t xml:space="preserve">A — </w:t>
      </w:r>
      <w:r w:rsidRPr="00B40AC2">
        <w:rPr>
          <w:rFonts w:cs="Times New Roman" w:hint="eastAsia"/>
          <w:snapToGrid/>
          <w:color w:val="000000" w:themeColor="text1"/>
        </w:rPr>
        <w:t>矿山</w:t>
      </w:r>
      <w:r w:rsidRPr="00B40AC2">
        <w:rPr>
          <w:rFonts w:cs="Times New Roman"/>
          <w:snapToGrid/>
          <w:color w:val="000000" w:themeColor="text1"/>
        </w:rPr>
        <w:t>生产能力，</w:t>
      </w:r>
      <w:r w:rsidRPr="00B40AC2">
        <w:rPr>
          <w:rFonts w:cs="Times New Roman" w:hint="eastAsia"/>
          <w:snapToGrid/>
          <w:color w:val="000000" w:themeColor="text1"/>
        </w:rPr>
        <w:t>3</w:t>
      </w:r>
      <w:r w:rsidRPr="00B40AC2">
        <w:rPr>
          <w:rFonts w:cs="Times New Roman"/>
          <w:snapToGrid/>
          <w:color w:val="000000" w:themeColor="text1"/>
        </w:rPr>
        <w:t>万</w:t>
      </w:r>
      <w:r w:rsidRPr="00B40AC2">
        <w:rPr>
          <w:rFonts w:cs="Times New Roman"/>
          <w:snapToGrid/>
          <w:color w:val="000000" w:themeColor="text1"/>
        </w:rPr>
        <w:t>t/a</w:t>
      </w:r>
      <w:r w:rsidRPr="00B40AC2">
        <w:rPr>
          <w:rFonts w:cs="Times New Roman" w:hint="eastAsia"/>
          <w:snapToGrid/>
          <w:color w:val="000000" w:themeColor="text1"/>
        </w:rPr>
        <w:t>；</w:t>
      </w:r>
      <w:r w:rsidRPr="00B40AC2">
        <w:rPr>
          <w:rFonts w:cs="Times New Roman" w:hint="eastAsia"/>
          <w:snapToGrid/>
          <w:color w:val="000000" w:themeColor="text1"/>
        </w:rPr>
        <w:t xml:space="preserve"> </w:t>
      </w:r>
    </w:p>
    <w:p w14:paraId="213DC3F2" w14:textId="385AC34C" w:rsidR="009C0344" w:rsidRPr="00B40AC2" w:rsidRDefault="009C0344" w:rsidP="00C27538">
      <w:pPr>
        <w:ind w:firstLineChars="500" w:firstLine="1200"/>
        <w:rPr>
          <w:rFonts w:cs="Times New Roman"/>
          <w:snapToGrid/>
          <w:color w:val="000000" w:themeColor="text1"/>
        </w:rPr>
      </w:pPr>
      <w:r w:rsidRPr="00B40AC2">
        <w:rPr>
          <w:rFonts w:cs="Times New Roman"/>
          <w:snapToGrid/>
          <w:color w:val="000000" w:themeColor="text1"/>
        </w:rPr>
        <w:t xml:space="preserve">Q — </w:t>
      </w:r>
      <w:r w:rsidRPr="00B40AC2">
        <w:rPr>
          <w:rFonts w:cs="Times New Roman"/>
          <w:snapToGrid/>
          <w:color w:val="000000" w:themeColor="text1"/>
        </w:rPr>
        <w:t>设计利用</w:t>
      </w:r>
      <w:r w:rsidRPr="00B40AC2">
        <w:rPr>
          <w:rFonts w:cs="Times New Roman" w:hint="eastAsia"/>
          <w:snapToGrid/>
          <w:color w:val="000000" w:themeColor="text1"/>
        </w:rPr>
        <w:t>资源</w:t>
      </w:r>
      <w:r w:rsidRPr="00B40AC2">
        <w:rPr>
          <w:rFonts w:cs="Times New Roman"/>
          <w:snapToGrid/>
          <w:color w:val="000000" w:themeColor="text1"/>
        </w:rPr>
        <w:t>量，</w:t>
      </w:r>
      <w:r w:rsidRPr="00B40AC2">
        <w:rPr>
          <w:rFonts w:cs="Times New Roman" w:hint="eastAsia"/>
          <w:snapToGrid/>
          <w:color w:val="000000" w:themeColor="text1"/>
        </w:rPr>
        <w:t>24.5</w:t>
      </w:r>
      <w:r w:rsidRPr="00B40AC2">
        <w:rPr>
          <w:rFonts w:cs="Times New Roman" w:hint="eastAsia"/>
          <w:snapToGrid/>
          <w:color w:val="000000" w:themeColor="text1"/>
        </w:rPr>
        <w:t>万</w:t>
      </w:r>
      <w:r w:rsidRPr="00B40AC2">
        <w:rPr>
          <w:rFonts w:cs="Times New Roman" w:hint="eastAsia"/>
          <w:snapToGrid/>
          <w:color w:val="000000" w:themeColor="text1"/>
        </w:rPr>
        <w:t xml:space="preserve"> </w:t>
      </w:r>
      <w:r w:rsidRPr="00B40AC2">
        <w:rPr>
          <w:rFonts w:cs="Times New Roman"/>
          <w:snapToGrid/>
          <w:color w:val="000000" w:themeColor="text1"/>
        </w:rPr>
        <w:t>t</w:t>
      </w:r>
      <w:r w:rsidRPr="00B40AC2">
        <w:rPr>
          <w:rFonts w:cs="Times New Roman" w:hint="eastAsia"/>
          <w:snapToGrid/>
          <w:color w:val="000000" w:themeColor="text1"/>
        </w:rPr>
        <w:t>；</w:t>
      </w:r>
    </w:p>
    <w:p w14:paraId="5992E7DE" w14:textId="1441B8C9" w:rsidR="009C0344" w:rsidRPr="00B40AC2" w:rsidRDefault="009C0344" w:rsidP="00C27538">
      <w:pPr>
        <w:ind w:firstLineChars="500" w:firstLine="1200"/>
        <w:rPr>
          <w:rFonts w:cs="Times New Roman"/>
          <w:snapToGrid/>
          <w:color w:val="000000" w:themeColor="text1"/>
        </w:rPr>
      </w:pPr>
      <w:r w:rsidRPr="00B40AC2">
        <w:rPr>
          <w:rFonts w:cs="Times New Roman"/>
          <w:snapToGrid/>
          <w:color w:val="000000" w:themeColor="text1"/>
        </w:rPr>
        <w:t xml:space="preserve">α — </w:t>
      </w:r>
      <w:r w:rsidRPr="00B40AC2">
        <w:rPr>
          <w:rFonts w:cs="Times New Roman"/>
          <w:snapToGrid/>
          <w:color w:val="000000" w:themeColor="text1"/>
        </w:rPr>
        <w:t>矿石回</w:t>
      </w:r>
      <w:r w:rsidRPr="00B40AC2">
        <w:rPr>
          <w:rFonts w:cs="Times New Roman" w:hint="eastAsia"/>
          <w:snapToGrid/>
          <w:color w:val="000000" w:themeColor="text1"/>
        </w:rPr>
        <w:t>采</w:t>
      </w:r>
      <w:r w:rsidRPr="00B40AC2">
        <w:rPr>
          <w:rFonts w:cs="Times New Roman"/>
          <w:snapToGrid/>
          <w:color w:val="000000" w:themeColor="text1"/>
        </w:rPr>
        <w:t>率</w:t>
      </w:r>
      <w:r w:rsidRPr="00B40AC2">
        <w:rPr>
          <w:rFonts w:cs="Times New Roman" w:hint="eastAsia"/>
          <w:snapToGrid/>
          <w:color w:val="000000" w:themeColor="text1"/>
        </w:rPr>
        <w:t>，</w:t>
      </w:r>
      <w:r w:rsidRPr="00B40AC2">
        <w:rPr>
          <w:rFonts w:cs="Times New Roman" w:hint="eastAsia"/>
          <w:snapToGrid/>
          <w:color w:val="000000" w:themeColor="text1"/>
        </w:rPr>
        <w:t>92.25</w:t>
      </w:r>
      <w:r w:rsidRPr="00B40AC2">
        <w:rPr>
          <w:rFonts w:cs="Times New Roman"/>
          <w:snapToGrid/>
          <w:color w:val="000000" w:themeColor="text1"/>
        </w:rPr>
        <w:t>％</w:t>
      </w:r>
      <w:r w:rsidRPr="00B40AC2">
        <w:rPr>
          <w:rFonts w:cs="Times New Roman" w:hint="eastAsia"/>
          <w:snapToGrid/>
          <w:color w:val="000000" w:themeColor="text1"/>
        </w:rPr>
        <w:t>；</w:t>
      </w:r>
    </w:p>
    <w:p w14:paraId="73D60F08" w14:textId="77777777" w:rsidR="009C0344" w:rsidRPr="00B40AC2" w:rsidRDefault="009C0344" w:rsidP="00C27538">
      <w:pPr>
        <w:ind w:firstLineChars="500" w:firstLine="1200"/>
        <w:rPr>
          <w:rFonts w:cs="Times New Roman"/>
          <w:snapToGrid/>
          <w:color w:val="000000" w:themeColor="text1"/>
        </w:rPr>
      </w:pPr>
      <w:r w:rsidRPr="00B40AC2">
        <w:rPr>
          <w:rFonts w:cs="Times New Roman"/>
          <w:snapToGrid/>
          <w:color w:val="000000" w:themeColor="text1"/>
        </w:rPr>
        <w:t xml:space="preserve">t — </w:t>
      </w:r>
      <w:r w:rsidRPr="00B40AC2">
        <w:rPr>
          <w:rFonts w:cs="Times New Roman" w:hint="eastAsia"/>
          <w:snapToGrid/>
          <w:color w:val="000000" w:themeColor="text1"/>
        </w:rPr>
        <w:t>经济合理</w:t>
      </w:r>
      <w:r w:rsidRPr="00B40AC2">
        <w:rPr>
          <w:rFonts w:cs="Times New Roman"/>
          <w:snapToGrid/>
          <w:color w:val="000000" w:themeColor="text1"/>
        </w:rPr>
        <w:t>服务年限，</w:t>
      </w:r>
      <w:r w:rsidRPr="00B40AC2">
        <w:rPr>
          <w:rFonts w:cs="Times New Roman"/>
          <w:snapToGrid/>
          <w:color w:val="000000" w:themeColor="text1"/>
        </w:rPr>
        <w:t xml:space="preserve"> a</w:t>
      </w:r>
      <w:r w:rsidRPr="00B40AC2">
        <w:rPr>
          <w:rFonts w:cs="Times New Roman" w:hint="eastAsia"/>
          <w:snapToGrid/>
          <w:color w:val="000000" w:themeColor="text1"/>
        </w:rPr>
        <w:t>；</w:t>
      </w:r>
      <w:r w:rsidRPr="00B40AC2">
        <w:rPr>
          <w:rFonts w:cs="Times New Roman"/>
          <w:snapToGrid/>
          <w:color w:val="000000" w:themeColor="text1"/>
        </w:rPr>
        <w:tab/>
      </w:r>
    </w:p>
    <w:p w14:paraId="760B8882" w14:textId="77777777" w:rsidR="009C0344" w:rsidRPr="00B40AC2" w:rsidRDefault="009C0344" w:rsidP="00C27538">
      <w:pPr>
        <w:ind w:firstLineChars="500" w:firstLine="1200"/>
        <w:rPr>
          <w:rFonts w:cs="Times New Roman"/>
          <w:snapToGrid/>
          <w:color w:val="000000" w:themeColor="text1"/>
        </w:rPr>
      </w:pPr>
      <w:r w:rsidRPr="00B40AC2">
        <w:rPr>
          <w:rFonts w:cs="Times New Roman"/>
          <w:snapToGrid/>
          <w:color w:val="000000" w:themeColor="text1"/>
        </w:rPr>
        <w:t xml:space="preserve">β — </w:t>
      </w:r>
      <w:r w:rsidRPr="00B40AC2">
        <w:rPr>
          <w:rFonts w:cs="Times New Roman" w:hint="eastAsia"/>
          <w:snapToGrid/>
          <w:color w:val="000000" w:themeColor="text1"/>
        </w:rPr>
        <w:t>废石混入</w:t>
      </w:r>
      <w:r w:rsidRPr="00B40AC2">
        <w:rPr>
          <w:rFonts w:cs="Times New Roman"/>
          <w:snapToGrid/>
          <w:color w:val="000000" w:themeColor="text1"/>
        </w:rPr>
        <w:t>率，</w:t>
      </w:r>
      <w:r w:rsidRPr="00B40AC2">
        <w:rPr>
          <w:rFonts w:cs="Times New Roman" w:hint="eastAsia"/>
          <w:snapToGrid/>
          <w:color w:val="000000" w:themeColor="text1"/>
        </w:rPr>
        <w:t>12</w:t>
      </w:r>
      <w:r w:rsidRPr="00B40AC2">
        <w:rPr>
          <w:rFonts w:cs="Times New Roman"/>
          <w:snapToGrid/>
          <w:color w:val="000000" w:themeColor="text1"/>
        </w:rPr>
        <w:t>％</w:t>
      </w:r>
      <w:r w:rsidRPr="00B40AC2">
        <w:rPr>
          <w:rFonts w:cs="Times New Roman" w:hint="eastAsia"/>
          <w:snapToGrid/>
          <w:color w:val="000000" w:themeColor="text1"/>
        </w:rPr>
        <w:t>。</w:t>
      </w:r>
    </w:p>
    <w:p w14:paraId="3380E4EE" w14:textId="16A69225" w:rsidR="009C0344" w:rsidRPr="00B40AC2" w:rsidRDefault="009C0344" w:rsidP="00C27538">
      <w:pPr>
        <w:rPr>
          <w:rFonts w:cs="Times New Roman"/>
          <w:snapToGrid/>
          <w:color w:val="000000" w:themeColor="text1"/>
        </w:rPr>
      </w:pPr>
      <w:r w:rsidRPr="00B40AC2">
        <w:rPr>
          <w:rFonts w:cs="Times New Roman"/>
          <w:snapToGrid/>
          <w:color w:val="000000" w:themeColor="text1"/>
        </w:rPr>
        <w:t>则</w:t>
      </w:r>
      <w:r w:rsidRPr="00B40AC2">
        <w:rPr>
          <w:rFonts w:cs="Times New Roman" w:hint="eastAsia"/>
          <w:snapToGrid/>
          <w:color w:val="000000" w:themeColor="text1"/>
        </w:rPr>
        <w:t>A=</w:t>
      </w:r>
      <w:r w:rsidR="002A6F2F">
        <w:rPr>
          <w:rFonts w:cs="Times New Roman"/>
          <w:snapToGrid/>
          <w:color w:val="000000" w:themeColor="text1"/>
          <w:position w:val="-28"/>
        </w:rPr>
        <w:pict w14:anchorId="2C0BF59F">
          <v:shape id="Object 13" o:spid="_x0000_i1026" type="#_x0000_t75" style="width:68.6pt;height:32.6pt;mso-position-horizontal-relative:page;mso-position-vertical-relative:page">
            <v:imagedata r:id="rId28" o:title=""/>
          </v:shape>
        </w:pict>
      </w:r>
      <w:r w:rsidRPr="00B40AC2">
        <w:rPr>
          <w:rFonts w:cs="Times New Roman"/>
          <w:snapToGrid/>
          <w:color w:val="000000" w:themeColor="text1"/>
        </w:rPr>
        <w:t>=</w:t>
      </w:r>
      <w:r w:rsidRPr="00B40AC2">
        <w:rPr>
          <w:rFonts w:cs="Times New Roman" w:hint="eastAsia"/>
          <w:snapToGrid/>
          <w:color w:val="000000" w:themeColor="text1"/>
        </w:rPr>
        <w:t>8.6a</w:t>
      </w:r>
    </w:p>
    <w:p w14:paraId="0F416325" w14:textId="08C0886F" w:rsidR="0076506D" w:rsidRPr="00B40AC2" w:rsidRDefault="0076506D" w:rsidP="00C27538">
      <w:pPr>
        <w:rPr>
          <w:rFonts w:cs="Times New Roman"/>
          <w:snapToGrid/>
          <w:color w:val="000000" w:themeColor="text1"/>
        </w:rPr>
      </w:pPr>
      <w:r w:rsidRPr="00B40AC2">
        <w:rPr>
          <w:rFonts w:cs="Times New Roman" w:hint="eastAsia"/>
          <w:snapToGrid/>
          <w:color w:val="000000" w:themeColor="text1"/>
        </w:rPr>
        <w:t>根据基建进度计划，矿山基建井巷工期计划需</w:t>
      </w:r>
      <w:r w:rsidRPr="00B40AC2">
        <w:rPr>
          <w:rFonts w:cs="Times New Roman" w:hint="eastAsia"/>
          <w:snapToGrid/>
          <w:color w:val="000000" w:themeColor="text1"/>
        </w:rPr>
        <w:t>1.4</w:t>
      </w:r>
      <w:r w:rsidRPr="00B40AC2">
        <w:rPr>
          <w:rFonts w:cs="Times New Roman" w:hint="eastAsia"/>
          <w:snapToGrid/>
          <w:color w:val="000000" w:themeColor="text1"/>
        </w:rPr>
        <w:t>年。</w:t>
      </w:r>
    </w:p>
    <w:p w14:paraId="5D3ECC8F" w14:textId="577E9D1F" w:rsidR="0076506D" w:rsidRPr="00B40AC2" w:rsidRDefault="0076506D" w:rsidP="00C27538">
      <w:pPr>
        <w:rPr>
          <w:rFonts w:cs="Times New Roman"/>
          <w:snapToGrid/>
          <w:color w:val="000000" w:themeColor="text1"/>
        </w:rPr>
      </w:pPr>
      <w:r w:rsidRPr="00B40AC2">
        <w:rPr>
          <w:rFonts w:cs="Times New Roman" w:hint="eastAsia"/>
          <w:snapToGrid/>
          <w:color w:val="000000" w:themeColor="text1"/>
        </w:rPr>
        <w:t>则本次项目总服务年限</w:t>
      </w:r>
      <w:r w:rsidRPr="00B40AC2">
        <w:rPr>
          <w:rFonts w:cs="Times New Roman" w:hint="eastAsia"/>
          <w:snapToGrid/>
          <w:color w:val="000000" w:themeColor="text1"/>
        </w:rPr>
        <w:t>1</w:t>
      </w:r>
      <w:r w:rsidRPr="00B40AC2">
        <w:rPr>
          <w:rFonts w:cs="Times New Roman"/>
          <w:snapToGrid/>
          <w:color w:val="000000" w:themeColor="text1"/>
        </w:rPr>
        <w:t>0</w:t>
      </w:r>
      <w:r w:rsidRPr="00B40AC2">
        <w:rPr>
          <w:rFonts w:cs="Times New Roman" w:hint="eastAsia"/>
          <w:snapToGrid/>
          <w:color w:val="000000" w:themeColor="text1"/>
        </w:rPr>
        <w:t>年（含基建服务期</w:t>
      </w:r>
      <w:r w:rsidRPr="00B40AC2">
        <w:rPr>
          <w:rFonts w:cs="Times New Roman" w:hint="eastAsia"/>
          <w:snapToGrid/>
          <w:color w:val="000000" w:themeColor="text1"/>
        </w:rPr>
        <w:t>1</w:t>
      </w:r>
      <w:r w:rsidRPr="00B40AC2">
        <w:rPr>
          <w:rFonts w:cs="Times New Roman"/>
          <w:snapToGrid/>
          <w:color w:val="000000" w:themeColor="text1"/>
        </w:rPr>
        <w:t>.4</w:t>
      </w:r>
      <w:r w:rsidRPr="00B40AC2">
        <w:rPr>
          <w:rFonts w:cs="Times New Roman" w:hint="eastAsia"/>
          <w:snapToGrid/>
          <w:color w:val="000000" w:themeColor="text1"/>
        </w:rPr>
        <w:t>年）</w:t>
      </w:r>
    </w:p>
    <w:p w14:paraId="2134833F" w14:textId="593AA5FC" w:rsidR="009C0344" w:rsidRPr="00B40AC2" w:rsidRDefault="0076506D" w:rsidP="0076506D">
      <w:pPr>
        <w:pStyle w:val="3"/>
        <w:rPr>
          <w:color w:val="000000" w:themeColor="text1"/>
        </w:rPr>
      </w:pPr>
      <w:r w:rsidRPr="00B40AC2">
        <w:rPr>
          <w:rFonts w:hint="eastAsia"/>
          <w:color w:val="000000" w:themeColor="text1"/>
        </w:rPr>
        <w:t>产品方案、建设规模、占地面积、总投资</w:t>
      </w:r>
    </w:p>
    <w:p w14:paraId="39FE9B6D" w14:textId="7AC946AE" w:rsidR="0076506D" w:rsidRPr="00B40AC2" w:rsidRDefault="0076506D" w:rsidP="0076506D">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、产品方案</w:t>
      </w:r>
    </w:p>
    <w:p w14:paraId="463D6B46" w14:textId="77777777" w:rsidR="00525710" w:rsidRPr="00B40AC2" w:rsidRDefault="00525710" w:rsidP="00525710">
      <w:pPr>
        <w:rPr>
          <w:color w:val="000000" w:themeColor="text1"/>
          <w:lang w:val="zh-CN"/>
        </w:rPr>
      </w:pPr>
      <w:r w:rsidRPr="00B40AC2">
        <w:rPr>
          <w:rFonts w:hint="eastAsia"/>
          <w:color w:val="000000" w:themeColor="text1"/>
          <w:lang w:val="zh-CN"/>
        </w:rPr>
        <w:t>本矿山为小型矿山，基建完成后投产即达产年，由于矿区范围内Ⅱ、Ⅲ、Ⅴ号矿体资源量较少，Ⅰ号矿体采完后，将进入减产期，经计算矿山服务年限</w:t>
      </w:r>
      <w:r w:rsidRPr="00B40AC2">
        <w:rPr>
          <w:rFonts w:hint="eastAsia"/>
          <w:color w:val="000000" w:themeColor="text1"/>
          <w:lang w:val="zh-CN"/>
        </w:rPr>
        <w:t>8.6a</w:t>
      </w:r>
      <w:r w:rsidRPr="00B40AC2">
        <w:rPr>
          <w:rFonts w:hint="eastAsia"/>
          <w:color w:val="000000" w:themeColor="text1"/>
          <w:lang w:val="zh-CN"/>
        </w:rPr>
        <w:t>。</w:t>
      </w:r>
    </w:p>
    <w:p w14:paraId="16A96FBC" w14:textId="3D493BE4" w:rsidR="00525710" w:rsidRPr="00B40AC2" w:rsidRDefault="00525710" w:rsidP="00525710">
      <w:pPr>
        <w:rPr>
          <w:color w:val="000000" w:themeColor="text1"/>
          <w:lang w:val="zh-CN"/>
        </w:rPr>
      </w:pPr>
      <w:r w:rsidRPr="00B40AC2">
        <w:rPr>
          <w:rFonts w:hint="eastAsia"/>
          <w:color w:val="000000" w:themeColor="text1"/>
          <w:lang w:val="zh-CN"/>
        </w:rPr>
        <w:t>第</w:t>
      </w:r>
      <w:r w:rsidRPr="00B40AC2">
        <w:rPr>
          <w:rFonts w:hint="eastAsia"/>
          <w:color w:val="000000" w:themeColor="text1"/>
          <w:lang w:val="zh-CN"/>
        </w:rPr>
        <w:t>1</w:t>
      </w:r>
      <w:r w:rsidRPr="00B40AC2">
        <w:rPr>
          <w:rFonts w:hint="eastAsia"/>
          <w:color w:val="000000" w:themeColor="text1"/>
          <w:lang w:val="zh-CN"/>
        </w:rPr>
        <w:t>年到第</w:t>
      </w:r>
      <w:r w:rsidRPr="00B40AC2">
        <w:rPr>
          <w:rFonts w:hint="eastAsia"/>
          <w:color w:val="000000" w:themeColor="text1"/>
          <w:lang w:val="zh-CN"/>
        </w:rPr>
        <w:t>8</w:t>
      </w:r>
      <w:r w:rsidRPr="00B40AC2">
        <w:rPr>
          <w:rFonts w:hint="eastAsia"/>
          <w:color w:val="000000" w:themeColor="text1"/>
          <w:lang w:val="zh-CN"/>
        </w:rPr>
        <w:t>年为达产期，第</w:t>
      </w:r>
      <w:r w:rsidRPr="00B40AC2">
        <w:rPr>
          <w:rFonts w:hint="eastAsia"/>
          <w:color w:val="000000" w:themeColor="text1"/>
          <w:lang w:val="zh-CN"/>
        </w:rPr>
        <w:t>9</w:t>
      </w:r>
      <w:r w:rsidRPr="00B40AC2">
        <w:rPr>
          <w:rFonts w:hint="eastAsia"/>
          <w:color w:val="000000" w:themeColor="text1"/>
          <w:lang w:val="zh-CN"/>
        </w:rPr>
        <w:t>年为减产期，矿山生产服务年限为</w:t>
      </w:r>
      <w:r w:rsidRPr="00B40AC2">
        <w:rPr>
          <w:rFonts w:hint="eastAsia"/>
          <w:color w:val="000000" w:themeColor="text1"/>
          <w:lang w:val="zh-CN"/>
        </w:rPr>
        <w:t>8.6</w:t>
      </w:r>
      <w:r w:rsidRPr="00B40AC2">
        <w:rPr>
          <w:rFonts w:hint="eastAsia"/>
          <w:color w:val="000000" w:themeColor="text1"/>
          <w:lang w:val="zh-CN"/>
        </w:rPr>
        <w:t>年，矿山基建期</w:t>
      </w:r>
      <w:r w:rsidRPr="00B40AC2">
        <w:rPr>
          <w:rFonts w:hint="eastAsia"/>
          <w:color w:val="000000" w:themeColor="text1"/>
          <w:lang w:val="zh-CN"/>
        </w:rPr>
        <w:t>1.4a</w:t>
      </w:r>
      <w:r w:rsidRPr="00B40AC2">
        <w:rPr>
          <w:rFonts w:hint="eastAsia"/>
          <w:color w:val="000000" w:themeColor="text1"/>
          <w:lang w:val="zh-CN"/>
        </w:rPr>
        <w:t>，矿山总服务年限</w:t>
      </w:r>
      <w:r w:rsidRPr="00B40AC2">
        <w:rPr>
          <w:rFonts w:hint="eastAsia"/>
          <w:color w:val="000000" w:themeColor="text1"/>
          <w:lang w:val="zh-CN"/>
        </w:rPr>
        <w:t>10a</w:t>
      </w:r>
      <w:r w:rsidRPr="00B40AC2">
        <w:rPr>
          <w:rFonts w:hint="eastAsia"/>
          <w:color w:val="000000" w:themeColor="text1"/>
          <w:lang w:val="zh-CN"/>
        </w:rPr>
        <w:t>。</w:t>
      </w:r>
    </w:p>
    <w:p w14:paraId="51CBE896" w14:textId="3CECEA96" w:rsidR="00525710" w:rsidRPr="00B40AC2" w:rsidRDefault="00CD3BE6" w:rsidP="0076506D">
      <w:pPr>
        <w:rPr>
          <w:color w:val="000000" w:themeColor="text1"/>
          <w:lang w:val="zh-CN"/>
        </w:rPr>
      </w:pPr>
      <w:r w:rsidRPr="00B40AC2">
        <w:rPr>
          <w:rFonts w:hint="eastAsia"/>
          <w:color w:val="000000" w:themeColor="text1"/>
          <w:lang w:val="zh-CN"/>
        </w:rPr>
        <w:t>具体产品方案</w:t>
      </w:r>
      <w:r w:rsidR="00525710" w:rsidRPr="00B40AC2">
        <w:rPr>
          <w:rFonts w:hint="eastAsia"/>
          <w:color w:val="000000" w:themeColor="text1"/>
          <w:lang w:val="zh-CN"/>
        </w:rPr>
        <w:t>如下</w:t>
      </w:r>
      <w:r w:rsidR="00DB106E" w:rsidRPr="00B40AC2">
        <w:rPr>
          <w:rFonts w:hint="eastAsia"/>
          <w:color w:val="000000" w:themeColor="text1"/>
          <w:lang w:val="zh-CN"/>
        </w:rPr>
        <w:t>：</w:t>
      </w:r>
    </w:p>
    <w:p w14:paraId="38AF4252" w14:textId="77777777" w:rsidR="00525710" w:rsidRPr="00B40AC2" w:rsidRDefault="00525710" w:rsidP="0076506D">
      <w:pPr>
        <w:rPr>
          <w:color w:val="000000" w:themeColor="text1"/>
          <w:lang w:val="zh-CN"/>
        </w:rPr>
        <w:sectPr w:rsidR="00525710" w:rsidRPr="00B40AC2">
          <w:pgSz w:w="11906" w:h="16838"/>
          <w:pgMar w:top="1418" w:right="1418" w:bottom="1418" w:left="1418" w:header="851" w:footer="680" w:gutter="0"/>
          <w:pgNumType w:fmt="numberInDash"/>
          <w:cols w:space="720"/>
          <w:docGrid w:linePitch="326"/>
        </w:sectPr>
      </w:pPr>
    </w:p>
    <w:p w14:paraId="40AE62E1" w14:textId="3BE661B8" w:rsidR="00525710" w:rsidRPr="00B40AC2" w:rsidRDefault="00DB106E" w:rsidP="00DB106E">
      <w:pPr>
        <w:pStyle w:val="a8"/>
        <w:rPr>
          <w:color w:val="000000" w:themeColor="text1"/>
        </w:rPr>
      </w:pPr>
      <w:r w:rsidRPr="00B40AC2">
        <w:rPr>
          <w:rFonts w:hint="eastAsia"/>
          <w:color w:val="000000" w:themeColor="text1"/>
        </w:rPr>
        <w:lastRenderedPageBreak/>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2.1</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w:t>
      </w:r>
      <w:r w:rsidR="00144200" w:rsidRPr="00B40AC2">
        <w:rPr>
          <w:color w:val="000000" w:themeColor="text1"/>
        </w:rPr>
        <w:fldChar w:fldCharType="end"/>
      </w:r>
      <w:r w:rsidR="00525710" w:rsidRPr="00B40AC2">
        <w:rPr>
          <w:rFonts w:hint="eastAsia"/>
          <w:color w:val="000000" w:themeColor="text1"/>
        </w:rPr>
        <w:t xml:space="preserve"> </w:t>
      </w:r>
      <w:r w:rsidR="00525710" w:rsidRPr="00B40AC2">
        <w:rPr>
          <w:color w:val="000000" w:themeColor="text1"/>
        </w:rPr>
        <w:t xml:space="preserve">   </w:t>
      </w:r>
      <w:r w:rsidR="00525710" w:rsidRPr="00B40AC2">
        <w:rPr>
          <w:rFonts w:hint="eastAsia"/>
          <w:color w:val="000000" w:themeColor="text1"/>
        </w:rPr>
        <w:t>矿山逐年出矿进度计划表</w:t>
      </w:r>
    </w:p>
    <w:tbl>
      <w:tblPr>
        <w:tblStyle w:val="1f8"/>
        <w:tblW w:w="5000" w:type="pct"/>
        <w:tblLook w:val="0000" w:firstRow="0" w:lastRow="0" w:firstColumn="0" w:lastColumn="0" w:noHBand="0" w:noVBand="0"/>
      </w:tblPr>
      <w:tblGrid>
        <w:gridCol w:w="1016"/>
        <w:gridCol w:w="1595"/>
        <w:gridCol w:w="1216"/>
        <w:gridCol w:w="1216"/>
        <w:gridCol w:w="606"/>
        <w:gridCol w:w="541"/>
        <w:gridCol w:w="629"/>
        <w:gridCol w:w="851"/>
        <w:gridCol w:w="663"/>
        <w:gridCol w:w="663"/>
        <w:gridCol w:w="527"/>
        <w:gridCol w:w="851"/>
        <w:gridCol w:w="717"/>
        <w:gridCol w:w="717"/>
        <w:gridCol w:w="717"/>
        <w:gridCol w:w="851"/>
        <w:gridCol w:w="842"/>
      </w:tblGrid>
      <w:tr w:rsidR="00B40AC2" w:rsidRPr="00B40AC2" w14:paraId="7C985FAD" w14:textId="77777777" w:rsidTr="00FF5712">
        <w:trPr>
          <w:trHeight w:val="315"/>
        </w:trPr>
        <w:tc>
          <w:tcPr>
            <w:tcW w:w="232" w:type="pct"/>
            <w:vMerge w:val="restart"/>
            <w:noWrap/>
          </w:tcPr>
          <w:p w14:paraId="7D142714"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矿体编号</w:t>
            </w:r>
          </w:p>
        </w:tc>
        <w:tc>
          <w:tcPr>
            <w:tcW w:w="569" w:type="pct"/>
            <w:vMerge w:val="restart"/>
            <w:noWrap/>
          </w:tcPr>
          <w:p w14:paraId="092C2633"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可采矿石量</w:t>
            </w:r>
          </w:p>
        </w:tc>
        <w:tc>
          <w:tcPr>
            <w:tcW w:w="432" w:type="pct"/>
            <w:vMerge w:val="restart"/>
            <w:noWrap/>
          </w:tcPr>
          <w:p w14:paraId="7DC236C9"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废石混入率</w:t>
            </w:r>
          </w:p>
        </w:tc>
        <w:tc>
          <w:tcPr>
            <w:tcW w:w="432" w:type="pct"/>
            <w:vMerge w:val="restart"/>
            <w:noWrap/>
          </w:tcPr>
          <w:p w14:paraId="1EBCA912"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采出矿石量</w:t>
            </w:r>
          </w:p>
        </w:tc>
        <w:tc>
          <w:tcPr>
            <w:tcW w:w="655" w:type="pct"/>
            <w:gridSpan w:val="3"/>
            <w:noWrap/>
          </w:tcPr>
          <w:p w14:paraId="46AEC851"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采出品位</w:t>
            </w:r>
          </w:p>
        </w:tc>
        <w:tc>
          <w:tcPr>
            <w:tcW w:w="981" w:type="pct"/>
            <w:gridSpan w:val="4"/>
            <w:noWrap/>
          </w:tcPr>
          <w:p w14:paraId="3A47AEC8"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第</w:t>
            </w:r>
            <w:r w:rsidRPr="00B40AC2">
              <w:rPr>
                <w:rStyle w:val="afff0"/>
                <w:rFonts w:hint="eastAsia"/>
                <w:color w:val="000000" w:themeColor="text1"/>
              </w:rPr>
              <w:t>1</w:t>
            </w:r>
            <w:r w:rsidRPr="00B40AC2">
              <w:rPr>
                <w:rStyle w:val="afff0"/>
                <w:rFonts w:hint="eastAsia"/>
                <w:color w:val="000000" w:themeColor="text1"/>
              </w:rPr>
              <w:t>年至第</w:t>
            </w:r>
            <w:r w:rsidRPr="00B40AC2">
              <w:rPr>
                <w:rStyle w:val="afff0"/>
                <w:rFonts w:hint="eastAsia"/>
                <w:color w:val="000000" w:themeColor="text1"/>
              </w:rPr>
              <w:t>7</w:t>
            </w:r>
            <w:r w:rsidRPr="00B40AC2">
              <w:rPr>
                <w:rStyle w:val="afff0"/>
                <w:rFonts w:hint="eastAsia"/>
                <w:color w:val="000000" w:themeColor="text1"/>
              </w:rPr>
              <w:t>年</w:t>
            </w:r>
          </w:p>
        </w:tc>
        <w:tc>
          <w:tcPr>
            <w:tcW w:w="1087" w:type="pct"/>
            <w:gridSpan w:val="4"/>
            <w:noWrap/>
          </w:tcPr>
          <w:p w14:paraId="6B0902F3"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第</w:t>
            </w:r>
            <w:r w:rsidRPr="00B40AC2">
              <w:rPr>
                <w:rStyle w:val="afff0"/>
                <w:rFonts w:hint="eastAsia"/>
                <w:color w:val="000000" w:themeColor="text1"/>
              </w:rPr>
              <w:t>8</w:t>
            </w:r>
            <w:r w:rsidRPr="00B40AC2">
              <w:rPr>
                <w:rStyle w:val="afff0"/>
                <w:rFonts w:hint="eastAsia"/>
                <w:color w:val="000000" w:themeColor="text1"/>
              </w:rPr>
              <w:t>年</w:t>
            </w:r>
          </w:p>
        </w:tc>
        <w:tc>
          <w:tcPr>
            <w:tcW w:w="614" w:type="pct"/>
            <w:gridSpan w:val="2"/>
            <w:noWrap/>
          </w:tcPr>
          <w:p w14:paraId="53C30B61"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第</w:t>
            </w:r>
            <w:r w:rsidRPr="00B40AC2">
              <w:rPr>
                <w:rStyle w:val="afff0"/>
                <w:rFonts w:hint="eastAsia"/>
                <w:color w:val="000000" w:themeColor="text1"/>
              </w:rPr>
              <w:t>9</w:t>
            </w:r>
            <w:r w:rsidRPr="00B40AC2">
              <w:rPr>
                <w:rStyle w:val="afff0"/>
                <w:rFonts w:hint="eastAsia"/>
                <w:color w:val="000000" w:themeColor="text1"/>
              </w:rPr>
              <w:t>年</w:t>
            </w:r>
          </w:p>
        </w:tc>
      </w:tr>
      <w:tr w:rsidR="00B40AC2" w:rsidRPr="00B40AC2" w14:paraId="3B2422E8" w14:textId="77777777" w:rsidTr="00FF5712">
        <w:trPr>
          <w:trHeight w:val="315"/>
        </w:trPr>
        <w:tc>
          <w:tcPr>
            <w:tcW w:w="232" w:type="pct"/>
            <w:vMerge/>
          </w:tcPr>
          <w:p w14:paraId="7C9B6F13" w14:textId="77777777" w:rsidR="00525710" w:rsidRPr="00B40AC2" w:rsidRDefault="00525710" w:rsidP="0027456F">
            <w:pPr>
              <w:pStyle w:val="aff7"/>
              <w:rPr>
                <w:rStyle w:val="afff0"/>
                <w:color w:val="000000" w:themeColor="text1"/>
              </w:rPr>
            </w:pPr>
          </w:p>
        </w:tc>
        <w:tc>
          <w:tcPr>
            <w:tcW w:w="569" w:type="pct"/>
            <w:vMerge/>
          </w:tcPr>
          <w:p w14:paraId="72011639" w14:textId="77777777" w:rsidR="00525710" w:rsidRPr="00B40AC2" w:rsidRDefault="00525710" w:rsidP="0027456F">
            <w:pPr>
              <w:pStyle w:val="aff7"/>
              <w:rPr>
                <w:rStyle w:val="afff0"/>
                <w:color w:val="000000" w:themeColor="text1"/>
              </w:rPr>
            </w:pPr>
          </w:p>
        </w:tc>
        <w:tc>
          <w:tcPr>
            <w:tcW w:w="432" w:type="pct"/>
            <w:vMerge/>
          </w:tcPr>
          <w:p w14:paraId="2EBE7F52" w14:textId="77777777" w:rsidR="00525710" w:rsidRPr="00B40AC2" w:rsidRDefault="00525710" w:rsidP="0027456F">
            <w:pPr>
              <w:pStyle w:val="aff7"/>
              <w:rPr>
                <w:rStyle w:val="afff0"/>
                <w:color w:val="000000" w:themeColor="text1"/>
              </w:rPr>
            </w:pPr>
          </w:p>
        </w:tc>
        <w:tc>
          <w:tcPr>
            <w:tcW w:w="432" w:type="pct"/>
            <w:vMerge/>
          </w:tcPr>
          <w:p w14:paraId="5D2734F2" w14:textId="77777777" w:rsidR="00525710" w:rsidRPr="00B40AC2" w:rsidRDefault="00525710" w:rsidP="0027456F">
            <w:pPr>
              <w:pStyle w:val="aff7"/>
              <w:rPr>
                <w:rStyle w:val="afff0"/>
                <w:color w:val="000000" w:themeColor="text1"/>
              </w:rPr>
            </w:pPr>
          </w:p>
        </w:tc>
        <w:tc>
          <w:tcPr>
            <w:tcW w:w="228" w:type="pct"/>
            <w:noWrap/>
          </w:tcPr>
          <w:p w14:paraId="4426FEAE"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Au</w:t>
            </w:r>
          </w:p>
        </w:tc>
        <w:tc>
          <w:tcPr>
            <w:tcW w:w="198" w:type="pct"/>
          </w:tcPr>
          <w:p w14:paraId="27054017"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Ag</w:t>
            </w:r>
          </w:p>
        </w:tc>
        <w:tc>
          <w:tcPr>
            <w:tcW w:w="228" w:type="pct"/>
            <w:noWrap/>
          </w:tcPr>
          <w:p w14:paraId="0F7874E5"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Cu</w:t>
            </w:r>
          </w:p>
        </w:tc>
        <w:tc>
          <w:tcPr>
            <w:tcW w:w="307" w:type="pct"/>
            <w:noWrap/>
          </w:tcPr>
          <w:p w14:paraId="1B29340F"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矿石量</w:t>
            </w:r>
          </w:p>
        </w:tc>
        <w:tc>
          <w:tcPr>
            <w:tcW w:w="241" w:type="pct"/>
            <w:noWrap/>
          </w:tcPr>
          <w:p w14:paraId="16BEE623"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Au</w:t>
            </w:r>
          </w:p>
        </w:tc>
        <w:tc>
          <w:tcPr>
            <w:tcW w:w="241" w:type="pct"/>
            <w:noWrap/>
          </w:tcPr>
          <w:p w14:paraId="348F9984"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Ag</w:t>
            </w:r>
          </w:p>
        </w:tc>
        <w:tc>
          <w:tcPr>
            <w:tcW w:w="193" w:type="pct"/>
          </w:tcPr>
          <w:p w14:paraId="04013DC4"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Cu</w:t>
            </w:r>
          </w:p>
        </w:tc>
        <w:tc>
          <w:tcPr>
            <w:tcW w:w="307" w:type="pct"/>
            <w:noWrap/>
          </w:tcPr>
          <w:p w14:paraId="3EAB2F64"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矿石量</w:t>
            </w:r>
          </w:p>
        </w:tc>
        <w:tc>
          <w:tcPr>
            <w:tcW w:w="260" w:type="pct"/>
            <w:noWrap/>
          </w:tcPr>
          <w:p w14:paraId="4845E918"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Au</w:t>
            </w:r>
          </w:p>
        </w:tc>
        <w:tc>
          <w:tcPr>
            <w:tcW w:w="260" w:type="pct"/>
            <w:noWrap/>
          </w:tcPr>
          <w:p w14:paraId="3D0C086C"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Ag</w:t>
            </w:r>
          </w:p>
        </w:tc>
        <w:tc>
          <w:tcPr>
            <w:tcW w:w="260" w:type="pct"/>
          </w:tcPr>
          <w:p w14:paraId="11ABF4BF"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Cu</w:t>
            </w:r>
          </w:p>
        </w:tc>
        <w:tc>
          <w:tcPr>
            <w:tcW w:w="307" w:type="pct"/>
            <w:noWrap/>
          </w:tcPr>
          <w:p w14:paraId="0CD9113E"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矿石量</w:t>
            </w:r>
          </w:p>
        </w:tc>
        <w:tc>
          <w:tcPr>
            <w:tcW w:w="307" w:type="pct"/>
            <w:noWrap/>
          </w:tcPr>
          <w:p w14:paraId="7E77206E"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金属量</w:t>
            </w:r>
          </w:p>
        </w:tc>
      </w:tr>
      <w:tr w:rsidR="00B40AC2" w:rsidRPr="00B40AC2" w14:paraId="3634F87A" w14:textId="77777777" w:rsidTr="00FF5712">
        <w:trPr>
          <w:trHeight w:val="315"/>
        </w:trPr>
        <w:tc>
          <w:tcPr>
            <w:tcW w:w="232" w:type="pct"/>
            <w:vMerge/>
          </w:tcPr>
          <w:p w14:paraId="745BFD5D" w14:textId="77777777" w:rsidR="00525710" w:rsidRPr="00B40AC2" w:rsidRDefault="00525710" w:rsidP="0027456F">
            <w:pPr>
              <w:pStyle w:val="aff7"/>
              <w:rPr>
                <w:rStyle w:val="afff0"/>
                <w:color w:val="000000" w:themeColor="text1"/>
              </w:rPr>
            </w:pPr>
          </w:p>
        </w:tc>
        <w:tc>
          <w:tcPr>
            <w:tcW w:w="569" w:type="pct"/>
            <w:vMerge/>
          </w:tcPr>
          <w:p w14:paraId="0813C5E2" w14:textId="77777777" w:rsidR="00525710" w:rsidRPr="00B40AC2" w:rsidRDefault="00525710" w:rsidP="0027456F">
            <w:pPr>
              <w:pStyle w:val="aff7"/>
              <w:rPr>
                <w:rStyle w:val="afff0"/>
                <w:color w:val="000000" w:themeColor="text1"/>
              </w:rPr>
            </w:pPr>
          </w:p>
        </w:tc>
        <w:tc>
          <w:tcPr>
            <w:tcW w:w="432" w:type="pct"/>
            <w:vMerge/>
          </w:tcPr>
          <w:p w14:paraId="799B348F" w14:textId="77777777" w:rsidR="00525710" w:rsidRPr="00B40AC2" w:rsidRDefault="00525710" w:rsidP="0027456F">
            <w:pPr>
              <w:pStyle w:val="aff7"/>
              <w:rPr>
                <w:rStyle w:val="afff0"/>
                <w:color w:val="000000" w:themeColor="text1"/>
              </w:rPr>
            </w:pPr>
          </w:p>
        </w:tc>
        <w:tc>
          <w:tcPr>
            <w:tcW w:w="432" w:type="pct"/>
            <w:vMerge/>
          </w:tcPr>
          <w:p w14:paraId="523C3A66" w14:textId="77777777" w:rsidR="00525710" w:rsidRPr="00B40AC2" w:rsidRDefault="00525710" w:rsidP="0027456F">
            <w:pPr>
              <w:pStyle w:val="aff7"/>
              <w:rPr>
                <w:rStyle w:val="afff0"/>
                <w:color w:val="000000" w:themeColor="text1"/>
              </w:rPr>
            </w:pPr>
          </w:p>
        </w:tc>
        <w:tc>
          <w:tcPr>
            <w:tcW w:w="228" w:type="pct"/>
            <w:noWrap/>
          </w:tcPr>
          <w:p w14:paraId="6B993CFC"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g/t</w:t>
            </w:r>
          </w:p>
        </w:tc>
        <w:tc>
          <w:tcPr>
            <w:tcW w:w="198" w:type="pct"/>
          </w:tcPr>
          <w:p w14:paraId="70C578E5"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g/t</w:t>
            </w:r>
          </w:p>
        </w:tc>
        <w:tc>
          <w:tcPr>
            <w:tcW w:w="228" w:type="pct"/>
            <w:noWrap/>
          </w:tcPr>
          <w:p w14:paraId="62BBD204"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w:t>
            </w:r>
          </w:p>
        </w:tc>
        <w:tc>
          <w:tcPr>
            <w:tcW w:w="307" w:type="pct"/>
            <w:noWrap/>
          </w:tcPr>
          <w:p w14:paraId="5A74C1C9"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万</w:t>
            </w:r>
            <w:r w:rsidRPr="00B40AC2">
              <w:rPr>
                <w:rStyle w:val="afff0"/>
                <w:rFonts w:hint="eastAsia"/>
                <w:color w:val="000000" w:themeColor="text1"/>
              </w:rPr>
              <w:t>t/a</w:t>
            </w:r>
          </w:p>
        </w:tc>
        <w:tc>
          <w:tcPr>
            <w:tcW w:w="241" w:type="pct"/>
            <w:noWrap/>
          </w:tcPr>
          <w:p w14:paraId="4C3B3028" w14:textId="77777777" w:rsidR="00525710" w:rsidRPr="00B40AC2" w:rsidRDefault="00525710" w:rsidP="0027456F">
            <w:pPr>
              <w:pStyle w:val="aff7"/>
              <w:rPr>
                <w:rStyle w:val="afff0"/>
                <w:color w:val="000000" w:themeColor="text1"/>
              </w:rPr>
            </w:pPr>
            <w:r w:rsidRPr="00B40AC2">
              <w:rPr>
                <w:rStyle w:val="afff0"/>
                <w:color w:val="000000" w:themeColor="text1"/>
              </w:rPr>
              <w:t>K</w:t>
            </w:r>
            <w:r w:rsidRPr="00B40AC2">
              <w:rPr>
                <w:rStyle w:val="afff0"/>
                <w:rFonts w:hint="eastAsia"/>
                <w:color w:val="000000" w:themeColor="text1"/>
              </w:rPr>
              <w:t>g/a</w:t>
            </w:r>
          </w:p>
        </w:tc>
        <w:tc>
          <w:tcPr>
            <w:tcW w:w="241" w:type="pct"/>
            <w:noWrap/>
          </w:tcPr>
          <w:p w14:paraId="15B35D34" w14:textId="77777777" w:rsidR="00525710" w:rsidRPr="00B40AC2" w:rsidRDefault="00525710" w:rsidP="0027456F">
            <w:pPr>
              <w:pStyle w:val="aff7"/>
              <w:rPr>
                <w:rStyle w:val="afff0"/>
                <w:color w:val="000000" w:themeColor="text1"/>
              </w:rPr>
            </w:pPr>
            <w:r w:rsidRPr="00B40AC2">
              <w:rPr>
                <w:rStyle w:val="afff0"/>
                <w:color w:val="000000" w:themeColor="text1"/>
              </w:rPr>
              <w:t>K</w:t>
            </w:r>
            <w:r w:rsidRPr="00B40AC2">
              <w:rPr>
                <w:rStyle w:val="afff0"/>
                <w:rFonts w:hint="eastAsia"/>
                <w:color w:val="000000" w:themeColor="text1"/>
              </w:rPr>
              <w:t>g/a</w:t>
            </w:r>
          </w:p>
        </w:tc>
        <w:tc>
          <w:tcPr>
            <w:tcW w:w="193" w:type="pct"/>
          </w:tcPr>
          <w:p w14:paraId="1D0B523C" w14:textId="77777777" w:rsidR="00525710" w:rsidRPr="00B40AC2" w:rsidRDefault="00525710" w:rsidP="0027456F">
            <w:pPr>
              <w:pStyle w:val="aff7"/>
              <w:rPr>
                <w:rStyle w:val="afff0"/>
                <w:color w:val="000000" w:themeColor="text1"/>
              </w:rPr>
            </w:pPr>
            <w:r w:rsidRPr="00B40AC2">
              <w:rPr>
                <w:rStyle w:val="afff0"/>
                <w:color w:val="000000" w:themeColor="text1"/>
              </w:rPr>
              <w:t>t</w:t>
            </w:r>
            <w:r w:rsidRPr="00B40AC2">
              <w:rPr>
                <w:rStyle w:val="afff0"/>
                <w:rFonts w:hint="eastAsia"/>
                <w:color w:val="000000" w:themeColor="text1"/>
              </w:rPr>
              <w:t>/a</w:t>
            </w:r>
          </w:p>
        </w:tc>
        <w:tc>
          <w:tcPr>
            <w:tcW w:w="307" w:type="pct"/>
            <w:noWrap/>
          </w:tcPr>
          <w:p w14:paraId="565E8011"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万</w:t>
            </w:r>
            <w:r w:rsidRPr="00B40AC2">
              <w:rPr>
                <w:rStyle w:val="afff0"/>
                <w:rFonts w:hint="eastAsia"/>
                <w:color w:val="000000" w:themeColor="text1"/>
              </w:rPr>
              <w:t>t</w:t>
            </w:r>
          </w:p>
        </w:tc>
        <w:tc>
          <w:tcPr>
            <w:tcW w:w="260" w:type="pct"/>
            <w:noWrap/>
          </w:tcPr>
          <w:p w14:paraId="0263F5D4"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kg</w:t>
            </w:r>
          </w:p>
        </w:tc>
        <w:tc>
          <w:tcPr>
            <w:tcW w:w="260" w:type="pct"/>
            <w:noWrap/>
          </w:tcPr>
          <w:p w14:paraId="4FDA7DD6"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kg</w:t>
            </w:r>
          </w:p>
        </w:tc>
        <w:tc>
          <w:tcPr>
            <w:tcW w:w="260" w:type="pct"/>
          </w:tcPr>
          <w:p w14:paraId="0C1A60F3" w14:textId="77777777" w:rsidR="00525710" w:rsidRPr="00B40AC2" w:rsidRDefault="00525710" w:rsidP="0027456F">
            <w:pPr>
              <w:pStyle w:val="aff7"/>
              <w:rPr>
                <w:rStyle w:val="afff0"/>
                <w:color w:val="000000" w:themeColor="text1"/>
              </w:rPr>
            </w:pPr>
            <w:r w:rsidRPr="00B40AC2">
              <w:rPr>
                <w:rStyle w:val="afff0"/>
                <w:color w:val="000000" w:themeColor="text1"/>
              </w:rPr>
              <w:t>t</w:t>
            </w:r>
          </w:p>
        </w:tc>
        <w:tc>
          <w:tcPr>
            <w:tcW w:w="307" w:type="pct"/>
            <w:noWrap/>
          </w:tcPr>
          <w:p w14:paraId="6B060B76"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万</w:t>
            </w:r>
            <w:r w:rsidRPr="00B40AC2">
              <w:rPr>
                <w:rStyle w:val="afff0"/>
                <w:rFonts w:hint="eastAsia"/>
                <w:color w:val="000000" w:themeColor="text1"/>
              </w:rPr>
              <w:t>t</w:t>
            </w:r>
          </w:p>
        </w:tc>
        <w:tc>
          <w:tcPr>
            <w:tcW w:w="307" w:type="pct"/>
            <w:noWrap/>
          </w:tcPr>
          <w:p w14:paraId="61F2AF1E"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kg</w:t>
            </w:r>
          </w:p>
        </w:tc>
      </w:tr>
      <w:tr w:rsidR="00B40AC2" w:rsidRPr="00B40AC2" w14:paraId="24A8745B" w14:textId="77777777" w:rsidTr="00FF5712">
        <w:trPr>
          <w:trHeight w:val="315"/>
        </w:trPr>
        <w:tc>
          <w:tcPr>
            <w:tcW w:w="232" w:type="pct"/>
            <w:noWrap/>
          </w:tcPr>
          <w:p w14:paraId="292D2D59"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Ⅰ</w:t>
            </w:r>
          </w:p>
        </w:tc>
        <w:tc>
          <w:tcPr>
            <w:tcW w:w="569" w:type="pct"/>
            <w:noWrap/>
          </w:tcPr>
          <w:p w14:paraId="45317EAE"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19.37</w:t>
            </w:r>
          </w:p>
        </w:tc>
        <w:tc>
          <w:tcPr>
            <w:tcW w:w="432" w:type="pct"/>
            <w:noWrap/>
          </w:tcPr>
          <w:p w14:paraId="16D5C0C4"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12%</w:t>
            </w:r>
          </w:p>
        </w:tc>
        <w:tc>
          <w:tcPr>
            <w:tcW w:w="432" w:type="pct"/>
            <w:noWrap/>
          </w:tcPr>
          <w:p w14:paraId="2150D3BB"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22.01</w:t>
            </w:r>
          </w:p>
        </w:tc>
        <w:tc>
          <w:tcPr>
            <w:tcW w:w="228" w:type="pct"/>
            <w:noWrap/>
          </w:tcPr>
          <w:p w14:paraId="34D76D13"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3.15</w:t>
            </w:r>
          </w:p>
        </w:tc>
        <w:tc>
          <w:tcPr>
            <w:tcW w:w="198" w:type="pct"/>
          </w:tcPr>
          <w:p w14:paraId="478037F6"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3.1</w:t>
            </w:r>
          </w:p>
        </w:tc>
        <w:tc>
          <w:tcPr>
            <w:tcW w:w="228" w:type="pct"/>
            <w:noWrap/>
          </w:tcPr>
          <w:p w14:paraId="1CEFABD7"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0.18</w:t>
            </w:r>
          </w:p>
        </w:tc>
        <w:tc>
          <w:tcPr>
            <w:tcW w:w="307" w:type="pct"/>
            <w:noWrap/>
          </w:tcPr>
          <w:p w14:paraId="31A017EB"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3.00 </w:t>
            </w:r>
          </w:p>
        </w:tc>
        <w:tc>
          <w:tcPr>
            <w:tcW w:w="241" w:type="pct"/>
            <w:noWrap/>
          </w:tcPr>
          <w:p w14:paraId="65C270C7"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94.5</w:t>
            </w:r>
          </w:p>
        </w:tc>
        <w:tc>
          <w:tcPr>
            <w:tcW w:w="241" w:type="pct"/>
            <w:noWrap/>
          </w:tcPr>
          <w:p w14:paraId="6F6D7D66"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93</w:t>
            </w:r>
          </w:p>
        </w:tc>
        <w:tc>
          <w:tcPr>
            <w:tcW w:w="193" w:type="pct"/>
          </w:tcPr>
          <w:p w14:paraId="56709C9A"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54</w:t>
            </w:r>
          </w:p>
        </w:tc>
        <w:tc>
          <w:tcPr>
            <w:tcW w:w="307" w:type="pct"/>
            <w:noWrap/>
          </w:tcPr>
          <w:p w14:paraId="3934A52D"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1.01</w:t>
            </w:r>
          </w:p>
        </w:tc>
        <w:tc>
          <w:tcPr>
            <w:tcW w:w="260" w:type="pct"/>
            <w:noWrap/>
          </w:tcPr>
          <w:p w14:paraId="33B17209"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33.39</w:t>
            </w:r>
          </w:p>
        </w:tc>
        <w:tc>
          <w:tcPr>
            <w:tcW w:w="260" w:type="pct"/>
            <w:noWrap/>
          </w:tcPr>
          <w:p w14:paraId="39709012"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32.86</w:t>
            </w:r>
          </w:p>
        </w:tc>
        <w:tc>
          <w:tcPr>
            <w:tcW w:w="260" w:type="pct"/>
          </w:tcPr>
          <w:p w14:paraId="2E53E359"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19.08</w:t>
            </w:r>
          </w:p>
        </w:tc>
        <w:tc>
          <w:tcPr>
            <w:tcW w:w="307" w:type="pct"/>
            <w:noWrap/>
          </w:tcPr>
          <w:p w14:paraId="63459AE2" w14:textId="77777777" w:rsidR="00525710" w:rsidRPr="00B40AC2" w:rsidRDefault="00525710" w:rsidP="0027456F">
            <w:pPr>
              <w:pStyle w:val="aff7"/>
              <w:rPr>
                <w:rStyle w:val="afff0"/>
                <w:color w:val="000000" w:themeColor="text1"/>
              </w:rPr>
            </w:pPr>
          </w:p>
        </w:tc>
        <w:tc>
          <w:tcPr>
            <w:tcW w:w="307" w:type="pct"/>
            <w:noWrap/>
          </w:tcPr>
          <w:p w14:paraId="0053A9DF"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r>
      <w:tr w:rsidR="00B40AC2" w:rsidRPr="00B40AC2" w14:paraId="1D986120" w14:textId="77777777" w:rsidTr="00FF5712">
        <w:trPr>
          <w:trHeight w:val="315"/>
        </w:trPr>
        <w:tc>
          <w:tcPr>
            <w:tcW w:w="232" w:type="pct"/>
            <w:noWrap/>
          </w:tcPr>
          <w:p w14:paraId="6D847E34"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Ⅱ</w:t>
            </w:r>
          </w:p>
        </w:tc>
        <w:tc>
          <w:tcPr>
            <w:tcW w:w="569" w:type="pct"/>
            <w:noWrap/>
          </w:tcPr>
          <w:p w14:paraId="0EEA937E"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1.34</w:t>
            </w:r>
          </w:p>
        </w:tc>
        <w:tc>
          <w:tcPr>
            <w:tcW w:w="432" w:type="pct"/>
            <w:noWrap/>
          </w:tcPr>
          <w:p w14:paraId="58291353"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12%</w:t>
            </w:r>
          </w:p>
        </w:tc>
        <w:tc>
          <w:tcPr>
            <w:tcW w:w="432" w:type="pct"/>
            <w:noWrap/>
          </w:tcPr>
          <w:p w14:paraId="3AD74D17"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1.52</w:t>
            </w:r>
          </w:p>
        </w:tc>
        <w:tc>
          <w:tcPr>
            <w:tcW w:w="228" w:type="pct"/>
            <w:noWrap/>
          </w:tcPr>
          <w:p w14:paraId="70B54172"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3.15</w:t>
            </w:r>
          </w:p>
        </w:tc>
        <w:tc>
          <w:tcPr>
            <w:tcW w:w="198" w:type="pct"/>
          </w:tcPr>
          <w:p w14:paraId="749CA74D" w14:textId="77777777" w:rsidR="00525710" w:rsidRPr="00B40AC2" w:rsidRDefault="00525710" w:rsidP="0027456F">
            <w:pPr>
              <w:pStyle w:val="aff7"/>
              <w:rPr>
                <w:rStyle w:val="afff0"/>
                <w:color w:val="000000" w:themeColor="text1"/>
              </w:rPr>
            </w:pPr>
          </w:p>
        </w:tc>
        <w:tc>
          <w:tcPr>
            <w:tcW w:w="228" w:type="pct"/>
            <w:noWrap/>
          </w:tcPr>
          <w:p w14:paraId="38CB1C99"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307" w:type="pct"/>
            <w:noWrap/>
          </w:tcPr>
          <w:p w14:paraId="6314FB83"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241" w:type="pct"/>
            <w:noWrap/>
          </w:tcPr>
          <w:p w14:paraId="3701B9F1"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241" w:type="pct"/>
            <w:noWrap/>
          </w:tcPr>
          <w:p w14:paraId="584714DC" w14:textId="77777777" w:rsidR="00525710" w:rsidRPr="00B40AC2" w:rsidRDefault="00525710" w:rsidP="0027456F">
            <w:pPr>
              <w:pStyle w:val="aff7"/>
              <w:rPr>
                <w:rStyle w:val="afff0"/>
                <w:color w:val="000000" w:themeColor="text1"/>
              </w:rPr>
            </w:pPr>
          </w:p>
        </w:tc>
        <w:tc>
          <w:tcPr>
            <w:tcW w:w="193" w:type="pct"/>
          </w:tcPr>
          <w:p w14:paraId="39F8329C" w14:textId="77777777" w:rsidR="00525710" w:rsidRPr="00B40AC2" w:rsidRDefault="00525710" w:rsidP="0027456F">
            <w:pPr>
              <w:pStyle w:val="aff7"/>
              <w:rPr>
                <w:rStyle w:val="afff0"/>
                <w:color w:val="000000" w:themeColor="text1"/>
              </w:rPr>
            </w:pPr>
          </w:p>
        </w:tc>
        <w:tc>
          <w:tcPr>
            <w:tcW w:w="307" w:type="pct"/>
            <w:noWrap/>
          </w:tcPr>
          <w:p w14:paraId="01BA59BA"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1.52</w:t>
            </w:r>
          </w:p>
        </w:tc>
        <w:tc>
          <w:tcPr>
            <w:tcW w:w="260" w:type="pct"/>
            <w:noWrap/>
          </w:tcPr>
          <w:p w14:paraId="6510D9E2"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48.2</w:t>
            </w:r>
          </w:p>
        </w:tc>
        <w:tc>
          <w:tcPr>
            <w:tcW w:w="260" w:type="pct"/>
            <w:noWrap/>
          </w:tcPr>
          <w:p w14:paraId="52839E7A" w14:textId="77777777" w:rsidR="00525710" w:rsidRPr="00B40AC2" w:rsidRDefault="00525710" w:rsidP="0027456F">
            <w:pPr>
              <w:pStyle w:val="aff7"/>
              <w:rPr>
                <w:rStyle w:val="afff0"/>
                <w:color w:val="000000" w:themeColor="text1"/>
              </w:rPr>
            </w:pPr>
          </w:p>
        </w:tc>
        <w:tc>
          <w:tcPr>
            <w:tcW w:w="260" w:type="pct"/>
          </w:tcPr>
          <w:p w14:paraId="1E6383F7" w14:textId="77777777" w:rsidR="00525710" w:rsidRPr="00B40AC2" w:rsidRDefault="00525710" w:rsidP="0027456F">
            <w:pPr>
              <w:pStyle w:val="aff7"/>
              <w:rPr>
                <w:rStyle w:val="afff0"/>
                <w:color w:val="000000" w:themeColor="text1"/>
              </w:rPr>
            </w:pPr>
          </w:p>
        </w:tc>
        <w:tc>
          <w:tcPr>
            <w:tcW w:w="307" w:type="pct"/>
            <w:noWrap/>
          </w:tcPr>
          <w:p w14:paraId="6ACA65CE" w14:textId="77777777" w:rsidR="00525710" w:rsidRPr="00B40AC2" w:rsidRDefault="00525710" w:rsidP="0027456F">
            <w:pPr>
              <w:pStyle w:val="aff7"/>
              <w:rPr>
                <w:rStyle w:val="afff0"/>
                <w:color w:val="000000" w:themeColor="text1"/>
              </w:rPr>
            </w:pPr>
          </w:p>
        </w:tc>
        <w:tc>
          <w:tcPr>
            <w:tcW w:w="307" w:type="pct"/>
            <w:noWrap/>
          </w:tcPr>
          <w:p w14:paraId="71B0902F" w14:textId="77777777" w:rsidR="00525710" w:rsidRPr="00B40AC2" w:rsidRDefault="00525710" w:rsidP="0027456F">
            <w:pPr>
              <w:pStyle w:val="aff7"/>
              <w:rPr>
                <w:rStyle w:val="afff0"/>
                <w:color w:val="000000" w:themeColor="text1"/>
              </w:rPr>
            </w:pPr>
          </w:p>
        </w:tc>
      </w:tr>
      <w:tr w:rsidR="00B40AC2" w:rsidRPr="00B40AC2" w14:paraId="6E77802A" w14:textId="77777777" w:rsidTr="00FF5712">
        <w:trPr>
          <w:trHeight w:val="315"/>
        </w:trPr>
        <w:tc>
          <w:tcPr>
            <w:tcW w:w="232" w:type="pct"/>
            <w:noWrap/>
          </w:tcPr>
          <w:p w14:paraId="79D2BA73"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Ⅲ</w:t>
            </w:r>
          </w:p>
        </w:tc>
        <w:tc>
          <w:tcPr>
            <w:tcW w:w="569" w:type="pct"/>
            <w:noWrap/>
          </w:tcPr>
          <w:p w14:paraId="2447C5F7"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1.05</w:t>
            </w:r>
          </w:p>
        </w:tc>
        <w:tc>
          <w:tcPr>
            <w:tcW w:w="432" w:type="pct"/>
            <w:noWrap/>
          </w:tcPr>
          <w:p w14:paraId="708255B1"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12%</w:t>
            </w:r>
          </w:p>
        </w:tc>
        <w:tc>
          <w:tcPr>
            <w:tcW w:w="432" w:type="pct"/>
            <w:noWrap/>
          </w:tcPr>
          <w:p w14:paraId="531E53A5"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1.19</w:t>
            </w:r>
          </w:p>
        </w:tc>
        <w:tc>
          <w:tcPr>
            <w:tcW w:w="228" w:type="pct"/>
            <w:noWrap/>
          </w:tcPr>
          <w:p w14:paraId="4D7BD3F5"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3.15</w:t>
            </w:r>
          </w:p>
        </w:tc>
        <w:tc>
          <w:tcPr>
            <w:tcW w:w="198" w:type="pct"/>
          </w:tcPr>
          <w:p w14:paraId="227F30E0" w14:textId="77777777" w:rsidR="00525710" w:rsidRPr="00B40AC2" w:rsidRDefault="00525710" w:rsidP="0027456F">
            <w:pPr>
              <w:pStyle w:val="aff7"/>
              <w:rPr>
                <w:rStyle w:val="afff0"/>
                <w:color w:val="000000" w:themeColor="text1"/>
              </w:rPr>
            </w:pPr>
          </w:p>
        </w:tc>
        <w:tc>
          <w:tcPr>
            <w:tcW w:w="228" w:type="pct"/>
            <w:noWrap/>
          </w:tcPr>
          <w:p w14:paraId="0482D72C"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307" w:type="pct"/>
            <w:noWrap/>
          </w:tcPr>
          <w:p w14:paraId="2A8565A3"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241" w:type="pct"/>
            <w:noWrap/>
          </w:tcPr>
          <w:p w14:paraId="5A98EFF6"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241" w:type="pct"/>
            <w:noWrap/>
          </w:tcPr>
          <w:p w14:paraId="383A90BA" w14:textId="77777777" w:rsidR="00525710" w:rsidRPr="00B40AC2" w:rsidRDefault="00525710" w:rsidP="0027456F">
            <w:pPr>
              <w:pStyle w:val="aff7"/>
              <w:rPr>
                <w:rStyle w:val="afff0"/>
                <w:color w:val="000000" w:themeColor="text1"/>
              </w:rPr>
            </w:pPr>
          </w:p>
        </w:tc>
        <w:tc>
          <w:tcPr>
            <w:tcW w:w="193" w:type="pct"/>
          </w:tcPr>
          <w:p w14:paraId="39CEF9AD" w14:textId="77777777" w:rsidR="00525710" w:rsidRPr="00B40AC2" w:rsidRDefault="00525710" w:rsidP="0027456F">
            <w:pPr>
              <w:pStyle w:val="aff7"/>
              <w:rPr>
                <w:rStyle w:val="afff0"/>
                <w:color w:val="000000" w:themeColor="text1"/>
              </w:rPr>
            </w:pPr>
          </w:p>
        </w:tc>
        <w:tc>
          <w:tcPr>
            <w:tcW w:w="307" w:type="pct"/>
            <w:noWrap/>
          </w:tcPr>
          <w:p w14:paraId="544D2DF9"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0.47</w:t>
            </w:r>
          </w:p>
        </w:tc>
        <w:tc>
          <w:tcPr>
            <w:tcW w:w="260" w:type="pct"/>
            <w:noWrap/>
          </w:tcPr>
          <w:p w14:paraId="2FE99847"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12.92</w:t>
            </w:r>
            <w:r w:rsidRPr="00B40AC2">
              <w:rPr>
                <w:rStyle w:val="afff0"/>
                <w:rFonts w:hint="eastAsia"/>
                <w:color w:val="000000" w:themeColor="text1"/>
              </w:rPr>
              <w:t xml:space="preserve">　</w:t>
            </w:r>
          </w:p>
        </w:tc>
        <w:tc>
          <w:tcPr>
            <w:tcW w:w="260" w:type="pct"/>
            <w:noWrap/>
          </w:tcPr>
          <w:p w14:paraId="2F83A812" w14:textId="77777777" w:rsidR="00525710" w:rsidRPr="00B40AC2" w:rsidRDefault="00525710" w:rsidP="0027456F">
            <w:pPr>
              <w:pStyle w:val="aff7"/>
              <w:rPr>
                <w:rStyle w:val="afff0"/>
                <w:color w:val="000000" w:themeColor="text1"/>
              </w:rPr>
            </w:pPr>
          </w:p>
        </w:tc>
        <w:tc>
          <w:tcPr>
            <w:tcW w:w="260" w:type="pct"/>
          </w:tcPr>
          <w:p w14:paraId="68D390EE" w14:textId="77777777" w:rsidR="00525710" w:rsidRPr="00B40AC2" w:rsidRDefault="00525710" w:rsidP="0027456F">
            <w:pPr>
              <w:pStyle w:val="aff7"/>
              <w:rPr>
                <w:rStyle w:val="afff0"/>
                <w:color w:val="000000" w:themeColor="text1"/>
              </w:rPr>
            </w:pPr>
          </w:p>
        </w:tc>
        <w:tc>
          <w:tcPr>
            <w:tcW w:w="307" w:type="pct"/>
            <w:noWrap/>
          </w:tcPr>
          <w:p w14:paraId="176BE4DD"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0.72</w:t>
            </w:r>
          </w:p>
        </w:tc>
        <w:tc>
          <w:tcPr>
            <w:tcW w:w="307" w:type="pct"/>
            <w:noWrap/>
          </w:tcPr>
          <w:p w14:paraId="2137A311"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20.16</w:t>
            </w:r>
          </w:p>
        </w:tc>
      </w:tr>
      <w:tr w:rsidR="00B40AC2" w:rsidRPr="00B40AC2" w14:paraId="742AED24" w14:textId="77777777" w:rsidTr="00FF5712">
        <w:trPr>
          <w:trHeight w:val="315"/>
        </w:trPr>
        <w:tc>
          <w:tcPr>
            <w:tcW w:w="232" w:type="pct"/>
            <w:noWrap/>
          </w:tcPr>
          <w:p w14:paraId="797CC5EA"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Ⅴ</w:t>
            </w:r>
          </w:p>
        </w:tc>
        <w:tc>
          <w:tcPr>
            <w:tcW w:w="569" w:type="pct"/>
            <w:noWrap/>
          </w:tcPr>
          <w:p w14:paraId="42C1892F"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0.85</w:t>
            </w:r>
          </w:p>
        </w:tc>
        <w:tc>
          <w:tcPr>
            <w:tcW w:w="432" w:type="pct"/>
            <w:noWrap/>
          </w:tcPr>
          <w:p w14:paraId="15B8AE90"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12%</w:t>
            </w:r>
          </w:p>
        </w:tc>
        <w:tc>
          <w:tcPr>
            <w:tcW w:w="432" w:type="pct"/>
            <w:noWrap/>
          </w:tcPr>
          <w:p w14:paraId="690D7FA9"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0.96</w:t>
            </w:r>
          </w:p>
        </w:tc>
        <w:tc>
          <w:tcPr>
            <w:tcW w:w="228" w:type="pct"/>
            <w:noWrap/>
          </w:tcPr>
          <w:p w14:paraId="45E75CD2"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3.15</w:t>
            </w:r>
          </w:p>
        </w:tc>
        <w:tc>
          <w:tcPr>
            <w:tcW w:w="198" w:type="pct"/>
          </w:tcPr>
          <w:p w14:paraId="57E0C9BE" w14:textId="77777777" w:rsidR="00525710" w:rsidRPr="00B40AC2" w:rsidRDefault="00525710" w:rsidP="0027456F">
            <w:pPr>
              <w:pStyle w:val="aff7"/>
              <w:rPr>
                <w:rStyle w:val="afff0"/>
                <w:color w:val="000000" w:themeColor="text1"/>
              </w:rPr>
            </w:pPr>
          </w:p>
        </w:tc>
        <w:tc>
          <w:tcPr>
            <w:tcW w:w="228" w:type="pct"/>
            <w:noWrap/>
          </w:tcPr>
          <w:p w14:paraId="65A8559D"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307" w:type="pct"/>
            <w:noWrap/>
          </w:tcPr>
          <w:p w14:paraId="05E94ED7"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241" w:type="pct"/>
            <w:noWrap/>
          </w:tcPr>
          <w:p w14:paraId="628249AC"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241" w:type="pct"/>
            <w:noWrap/>
          </w:tcPr>
          <w:p w14:paraId="3B5134D6" w14:textId="77777777" w:rsidR="00525710" w:rsidRPr="00B40AC2" w:rsidRDefault="00525710" w:rsidP="0027456F">
            <w:pPr>
              <w:pStyle w:val="aff7"/>
              <w:rPr>
                <w:rStyle w:val="afff0"/>
                <w:color w:val="000000" w:themeColor="text1"/>
              </w:rPr>
            </w:pPr>
          </w:p>
        </w:tc>
        <w:tc>
          <w:tcPr>
            <w:tcW w:w="193" w:type="pct"/>
          </w:tcPr>
          <w:p w14:paraId="3564B80E" w14:textId="77777777" w:rsidR="00525710" w:rsidRPr="00B40AC2" w:rsidRDefault="00525710" w:rsidP="0027456F">
            <w:pPr>
              <w:pStyle w:val="aff7"/>
              <w:rPr>
                <w:rStyle w:val="afff0"/>
                <w:color w:val="000000" w:themeColor="text1"/>
              </w:rPr>
            </w:pPr>
          </w:p>
        </w:tc>
        <w:tc>
          <w:tcPr>
            <w:tcW w:w="307" w:type="pct"/>
            <w:noWrap/>
          </w:tcPr>
          <w:p w14:paraId="73F5C168"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260" w:type="pct"/>
            <w:noWrap/>
          </w:tcPr>
          <w:p w14:paraId="3609A832"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260" w:type="pct"/>
            <w:noWrap/>
          </w:tcPr>
          <w:p w14:paraId="2B8651EB" w14:textId="77777777" w:rsidR="00525710" w:rsidRPr="00B40AC2" w:rsidRDefault="00525710" w:rsidP="0027456F">
            <w:pPr>
              <w:pStyle w:val="aff7"/>
              <w:rPr>
                <w:rStyle w:val="afff0"/>
                <w:color w:val="000000" w:themeColor="text1"/>
              </w:rPr>
            </w:pPr>
          </w:p>
        </w:tc>
        <w:tc>
          <w:tcPr>
            <w:tcW w:w="260" w:type="pct"/>
          </w:tcPr>
          <w:p w14:paraId="5B017059"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 xml:space="preserve">　</w:t>
            </w:r>
          </w:p>
        </w:tc>
        <w:tc>
          <w:tcPr>
            <w:tcW w:w="307" w:type="pct"/>
            <w:noWrap/>
          </w:tcPr>
          <w:p w14:paraId="613FE736"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0.96</w:t>
            </w:r>
          </w:p>
        </w:tc>
        <w:tc>
          <w:tcPr>
            <w:tcW w:w="307" w:type="pct"/>
            <w:noWrap/>
          </w:tcPr>
          <w:p w14:paraId="6B95FD7F" w14:textId="77777777" w:rsidR="00525710" w:rsidRPr="00B40AC2" w:rsidRDefault="00525710" w:rsidP="0027456F">
            <w:pPr>
              <w:pStyle w:val="aff7"/>
              <w:rPr>
                <w:rStyle w:val="afff0"/>
                <w:color w:val="000000" w:themeColor="text1"/>
              </w:rPr>
            </w:pPr>
            <w:r w:rsidRPr="00B40AC2">
              <w:rPr>
                <w:rStyle w:val="afff0"/>
                <w:rFonts w:hint="eastAsia"/>
                <w:color w:val="000000" w:themeColor="text1"/>
              </w:rPr>
              <w:t>26.78</w:t>
            </w:r>
          </w:p>
        </w:tc>
      </w:tr>
    </w:tbl>
    <w:p w14:paraId="1C089EA4" w14:textId="01DC4D1C" w:rsidR="00525710" w:rsidRPr="00B40AC2" w:rsidRDefault="00525710" w:rsidP="0076506D">
      <w:pPr>
        <w:rPr>
          <w:color w:val="000000" w:themeColor="text1"/>
          <w:lang w:val="zh-CN"/>
        </w:rPr>
      </w:pPr>
      <w:r w:rsidRPr="00B40AC2">
        <w:rPr>
          <w:color w:val="000000" w:themeColor="text1"/>
          <w:lang w:val="zh-CN"/>
        </w:rPr>
        <w:br w:type="page"/>
      </w:r>
    </w:p>
    <w:p w14:paraId="0D3AC8E6" w14:textId="77777777" w:rsidR="00525710" w:rsidRPr="00B40AC2" w:rsidRDefault="00525710" w:rsidP="0076506D">
      <w:pPr>
        <w:rPr>
          <w:color w:val="000000" w:themeColor="text1"/>
          <w:lang w:val="zh-CN"/>
        </w:rPr>
        <w:sectPr w:rsidR="00525710" w:rsidRPr="00B40AC2" w:rsidSect="00525710">
          <w:pgSz w:w="16838" w:h="11906" w:orient="landscape"/>
          <w:pgMar w:top="1418" w:right="1418" w:bottom="1418" w:left="1418" w:header="851" w:footer="680" w:gutter="0"/>
          <w:pgNumType w:fmt="numberInDash"/>
          <w:cols w:space="720"/>
          <w:docGrid w:linePitch="326"/>
        </w:sectPr>
      </w:pPr>
    </w:p>
    <w:p w14:paraId="7B86D4C1" w14:textId="2EDF8B2B" w:rsidR="00525710" w:rsidRPr="00B40AC2" w:rsidRDefault="00AE01D7" w:rsidP="0076506D">
      <w:pPr>
        <w:rPr>
          <w:color w:val="000000" w:themeColor="text1"/>
          <w:lang w:val="zh-CN"/>
        </w:rPr>
      </w:pPr>
      <w:r w:rsidRPr="00B40AC2">
        <w:rPr>
          <w:rFonts w:hint="eastAsia"/>
          <w:color w:val="000000" w:themeColor="text1"/>
          <w:lang w:val="zh-CN"/>
        </w:rPr>
        <w:lastRenderedPageBreak/>
        <w:t>根据项目开发利用方案及储量报告，本项目</w:t>
      </w:r>
      <w:r w:rsidR="00E04C23" w:rsidRPr="00B40AC2">
        <w:rPr>
          <w:rFonts w:hint="eastAsia"/>
          <w:color w:val="000000" w:themeColor="text1"/>
          <w:lang w:val="zh-CN"/>
        </w:rPr>
        <w:t>矿石全成分分析结果如下：</w:t>
      </w:r>
    </w:p>
    <w:p w14:paraId="57ED814D" w14:textId="63294B85" w:rsidR="00E04C23" w:rsidRPr="00B40AC2" w:rsidRDefault="001C409B" w:rsidP="001C409B">
      <w:pPr>
        <w:pStyle w:val="afe"/>
        <w:spacing w:after="72"/>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2.1</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w:t>
      </w:r>
      <w:r w:rsidR="00144200" w:rsidRPr="00B40AC2">
        <w:rPr>
          <w:color w:val="000000" w:themeColor="text1"/>
        </w:rPr>
        <w:fldChar w:fldCharType="end"/>
      </w:r>
      <w:r w:rsidRPr="00B40AC2">
        <w:rPr>
          <w:rFonts w:hint="eastAsia"/>
          <w:color w:val="000000" w:themeColor="text1"/>
        </w:rPr>
        <w:t xml:space="preserve"> </w:t>
      </w:r>
      <w:r w:rsidR="00E04C23" w:rsidRPr="00B40AC2">
        <w:rPr>
          <w:rFonts w:hint="eastAsia"/>
          <w:color w:val="000000" w:themeColor="text1"/>
        </w:rPr>
        <w:t xml:space="preserve">   </w:t>
      </w:r>
      <w:r w:rsidR="00E04C23" w:rsidRPr="00B40AC2">
        <w:rPr>
          <w:rFonts w:hint="eastAsia"/>
          <w:color w:val="000000" w:themeColor="text1"/>
        </w:rPr>
        <w:t>全分析结果登记表</w:t>
      </w:r>
      <w:r w:rsidR="00E04C23" w:rsidRPr="00B40AC2">
        <w:rPr>
          <w:rFonts w:hint="eastAsia"/>
          <w:color w:val="000000" w:themeColor="text1"/>
        </w:rPr>
        <w:t xml:space="preserve"> </w:t>
      </w:r>
    </w:p>
    <w:tbl>
      <w:tblPr>
        <w:tblStyle w:val="1f8"/>
        <w:tblW w:w="5000" w:type="pct"/>
        <w:tblLook w:val="0000" w:firstRow="0" w:lastRow="0" w:firstColumn="0" w:lastColumn="0" w:noHBand="0" w:noVBand="0"/>
      </w:tblPr>
      <w:tblGrid>
        <w:gridCol w:w="1223"/>
        <w:gridCol w:w="801"/>
        <w:gridCol w:w="833"/>
        <w:gridCol w:w="833"/>
        <w:gridCol w:w="682"/>
        <w:gridCol w:w="800"/>
        <w:gridCol w:w="800"/>
        <w:gridCol w:w="800"/>
        <w:gridCol w:w="793"/>
        <w:gridCol w:w="800"/>
        <w:gridCol w:w="921"/>
      </w:tblGrid>
      <w:tr w:rsidR="00B40AC2" w:rsidRPr="00B40AC2" w14:paraId="1F92875E" w14:textId="77777777" w:rsidTr="00FF5712">
        <w:trPr>
          <w:trHeight w:val="270"/>
        </w:trPr>
        <w:tc>
          <w:tcPr>
            <w:tcW w:w="658" w:type="pct"/>
            <w:vMerge w:val="restart"/>
          </w:tcPr>
          <w:p w14:paraId="4D865185"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样品编号</w:t>
            </w:r>
          </w:p>
        </w:tc>
        <w:tc>
          <w:tcPr>
            <w:tcW w:w="431" w:type="pct"/>
          </w:tcPr>
          <w:p w14:paraId="34F24065"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SiO2</w:t>
            </w:r>
          </w:p>
        </w:tc>
        <w:tc>
          <w:tcPr>
            <w:tcW w:w="448" w:type="pct"/>
          </w:tcPr>
          <w:p w14:paraId="4C9D3DCE"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Al2O3</w:t>
            </w:r>
          </w:p>
        </w:tc>
        <w:tc>
          <w:tcPr>
            <w:tcW w:w="448" w:type="pct"/>
          </w:tcPr>
          <w:p w14:paraId="4758DCE1"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Fe2O3</w:t>
            </w:r>
          </w:p>
        </w:tc>
        <w:tc>
          <w:tcPr>
            <w:tcW w:w="367" w:type="pct"/>
          </w:tcPr>
          <w:p w14:paraId="371E83CC"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FeO</w:t>
            </w:r>
          </w:p>
        </w:tc>
        <w:tc>
          <w:tcPr>
            <w:tcW w:w="431" w:type="pct"/>
          </w:tcPr>
          <w:p w14:paraId="28B2FDB5"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CaO</w:t>
            </w:r>
          </w:p>
        </w:tc>
        <w:tc>
          <w:tcPr>
            <w:tcW w:w="431" w:type="pct"/>
          </w:tcPr>
          <w:p w14:paraId="75BBBF00"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MgO</w:t>
            </w:r>
          </w:p>
        </w:tc>
        <w:tc>
          <w:tcPr>
            <w:tcW w:w="431" w:type="pct"/>
          </w:tcPr>
          <w:p w14:paraId="3E9B5052"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K2O</w:t>
            </w:r>
          </w:p>
        </w:tc>
        <w:tc>
          <w:tcPr>
            <w:tcW w:w="427" w:type="pct"/>
          </w:tcPr>
          <w:p w14:paraId="6765343A"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Na2O</w:t>
            </w:r>
          </w:p>
        </w:tc>
        <w:tc>
          <w:tcPr>
            <w:tcW w:w="431" w:type="pct"/>
          </w:tcPr>
          <w:p w14:paraId="30917820"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TiO2</w:t>
            </w:r>
          </w:p>
        </w:tc>
        <w:tc>
          <w:tcPr>
            <w:tcW w:w="496" w:type="pct"/>
          </w:tcPr>
          <w:p w14:paraId="57BA4268"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Cr2O3</w:t>
            </w:r>
          </w:p>
        </w:tc>
      </w:tr>
      <w:tr w:rsidR="00B40AC2" w:rsidRPr="00B40AC2" w14:paraId="69F9D305" w14:textId="77777777" w:rsidTr="00FF5712">
        <w:trPr>
          <w:trHeight w:val="285"/>
        </w:trPr>
        <w:tc>
          <w:tcPr>
            <w:tcW w:w="658" w:type="pct"/>
            <w:vMerge/>
          </w:tcPr>
          <w:p w14:paraId="535FF717" w14:textId="77777777" w:rsidR="00E04C23" w:rsidRPr="00B40AC2" w:rsidRDefault="00E04C23" w:rsidP="0027456F">
            <w:pPr>
              <w:pStyle w:val="aff7"/>
              <w:rPr>
                <w:rStyle w:val="afff0"/>
                <w:color w:val="000000" w:themeColor="text1"/>
              </w:rPr>
            </w:pPr>
          </w:p>
        </w:tc>
        <w:tc>
          <w:tcPr>
            <w:tcW w:w="431" w:type="pct"/>
          </w:tcPr>
          <w:p w14:paraId="2397144F"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48" w:type="pct"/>
          </w:tcPr>
          <w:p w14:paraId="75F2E433"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48" w:type="pct"/>
          </w:tcPr>
          <w:p w14:paraId="02298000"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367" w:type="pct"/>
          </w:tcPr>
          <w:p w14:paraId="0D204310"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31" w:type="pct"/>
          </w:tcPr>
          <w:p w14:paraId="29B98619"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31" w:type="pct"/>
          </w:tcPr>
          <w:p w14:paraId="4D5A29EA"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31" w:type="pct"/>
          </w:tcPr>
          <w:p w14:paraId="1706D37C"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27" w:type="pct"/>
          </w:tcPr>
          <w:p w14:paraId="7BEBF331"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31" w:type="pct"/>
          </w:tcPr>
          <w:p w14:paraId="25DD9304"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96" w:type="pct"/>
          </w:tcPr>
          <w:p w14:paraId="405DCFCD"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r>
      <w:tr w:rsidR="00B40AC2" w:rsidRPr="00B40AC2" w14:paraId="0C1BB885" w14:textId="77777777" w:rsidTr="00FF5712">
        <w:trPr>
          <w:trHeight w:val="270"/>
        </w:trPr>
        <w:tc>
          <w:tcPr>
            <w:tcW w:w="658" w:type="pct"/>
          </w:tcPr>
          <w:p w14:paraId="30216812"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XF01</w:t>
            </w:r>
          </w:p>
        </w:tc>
        <w:tc>
          <w:tcPr>
            <w:tcW w:w="431" w:type="pct"/>
          </w:tcPr>
          <w:p w14:paraId="0CA23AAE"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67.58</w:t>
            </w:r>
          </w:p>
        </w:tc>
        <w:tc>
          <w:tcPr>
            <w:tcW w:w="448" w:type="pct"/>
          </w:tcPr>
          <w:p w14:paraId="46B1EB45"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10.99</w:t>
            </w:r>
          </w:p>
        </w:tc>
        <w:tc>
          <w:tcPr>
            <w:tcW w:w="448" w:type="pct"/>
          </w:tcPr>
          <w:p w14:paraId="329B898A"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6.95</w:t>
            </w:r>
          </w:p>
        </w:tc>
        <w:tc>
          <w:tcPr>
            <w:tcW w:w="367" w:type="pct"/>
          </w:tcPr>
          <w:p w14:paraId="13F833F3"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2.90</w:t>
            </w:r>
          </w:p>
        </w:tc>
        <w:tc>
          <w:tcPr>
            <w:tcW w:w="431" w:type="pct"/>
          </w:tcPr>
          <w:p w14:paraId="33EDA953"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0.805</w:t>
            </w:r>
          </w:p>
        </w:tc>
        <w:tc>
          <w:tcPr>
            <w:tcW w:w="431" w:type="pct"/>
          </w:tcPr>
          <w:p w14:paraId="3F85A9E6"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1.39</w:t>
            </w:r>
          </w:p>
        </w:tc>
        <w:tc>
          <w:tcPr>
            <w:tcW w:w="431" w:type="pct"/>
          </w:tcPr>
          <w:p w14:paraId="05D3A0BE"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2.05</w:t>
            </w:r>
          </w:p>
        </w:tc>
        <w:tc>
          <w:tcPr>
            <w:tcW w:w="427" w:type="pct"/>
          </w:tcPr>
          <w:p w14:paraId="22CA57BE"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2.17</w:t>
            </w:r>
          </w:p>
        </w:tc>
        <w:tc>
          <w:tcPr>
            <w:tcW w:w="431" w:type="pct"/>
          </w:tcPr>
          <w:p w14:paraId="4794C8C6"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0.581</w:t>
            </w:r>
          </w:p>
        </w:tc>
        <w:tc>
          <w:tcPr>
            <w:tcW w:w="496" w:type="pct"/>
          </w:tcPr>
          <w:p w14:paraId="31E728F9"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0.0016</w:t>
            </w:r>
          </w:p>
        </w:tc>
      </w:tr>
      <w:tr w:rsidR="00B40AC2" w:rsidRPr="00B40AC2" w14:paraId="24B275E2" w14:textId="77777777" w:rsidTr="00FF5712">
        <w:trPr>
          <w:trHeight w:val="270"/>
        </w:trPr>
        <w:tc>
          <w:tcPr>
            <w:tcW w:w="658" w:type="pct"/>
          </w:tcPr>
          <w:p w14:paraId="1E82748D"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XF02</w:t>
            </w:r>
          </w:p>
        </w:tc>
        <w:tc>
          <w:tcPr>
            <w:tcW w:w="431" w:type="pct"/>
          </w:tcPr>
          <w:p w14:paraId="0DBDFB79"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81.65</w:t>
            </w:r>
          </w:p>
        </w:tc>
        <w:tc>
          <w:tcPr>
            <w:tcW w:w="448" w:type="pct"/>
          </w:tcPr>
          <w:p w14:paraId="4C6517EA"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5.35</w:t>
            </w:r>
          </w:p>
        </w:tc>
        <w:tc>
          <w:tcPr>
            <w:tcW w:w="448" w:type="pct"/>
          </w:tcPr>
          <w:p w14:paraId="5D53465F"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2.26</w:t>
            </w:r>
          </w:p>
        </w:tc>
        <w:tc>
          <w:tcPr>
            <w:tcW w:w="367" w:type="pct"/>
          </w:tcPr>
          <w:p w14:paraId="5EBF8699"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3.42</w:t>
            </w:r>
          </w:p>
        </w:tc>
        <w:tc>
          <w:tcPr>
            <w:tcW w:w="431" w:type="pct"/>
          </w:tcPr>
          <w:p w14:paraId="749B7E7C"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0.819</w:t>
            </w:r>
          </w:p>
        </w:tc>
        <w:tc>
          <w:tcPr>
            <w:tcW w:w="431" w:type="pct"/>
          </w:tcPr>
          <w:p w14:paraId="0C505243"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0.847</w:t>
            </w:r>
          </w:p>
        </w:tc>
        <w:tc>
          <w:tcPr>
            <w:tcW w:w="431" w:type="pct"/>
          </w:tcPr>
          <w:p w14:paraId="00708785"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0.576</w:t>
            </w:r>
          </w:p>
        </w:tc>
        <w:tc>
          <w:tcPr>
            <w:tcW w:w="427" w:type="pct"/>
          </w:tcPr>
          <w:p w14:paraId="780BAF1D"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1.63</w:t>
            </w:r>
          </w:p>
        </w:tc>
        <w:tc>
          <w:tcPr>
            <w:tcW w:w="431" w:type="pct"/>
          </w:tcPr>
          <w:p w14:paraId="7349D568"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0.246</w:t>
            </w:r>
          </w:p>
        </w:tc>
        <w:tc>
          <w:tcPr>
            <w:tcW w:w="496" w:type="pct"/>
          </w:tcPr>
          <w:p w14:paraId="728CF57B"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0.0012</w:t>
            </w:r>
          </w:p>
        </w:tc>
      </w:tr>
      <w:tr w:rsidR="00B40AC2" w:rsidRPr="00B40AC2" w14:paraId="0891599E" w14:textId="77777777" w:rsidTr="00FF5712">
        <w:trPr>
          <w:trHeight w:val="270"/>
        </w:trPr>
        <w:tc>
          <w:tcPr>
            <w:tcW w:w="658" w:type="pct"/>
          </w:tcPr>
          <w:p w14:paraId="6D611EDD"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XF03</w:t>
            </w:r>
          </w:p>
        </w:tc>
        <w:tc>
          <w:tcPr>
            <w:tcW w:w="431" w:type="pct"/>
          </w:tcPr>
          <w:p w14:paraId="41E9F43A"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73.54</w:t>
            </w:r>
          </w:p>
        </w:tc>
        <w:tc>
          <w:tcPr>
            <w:tcW w:w="448" w:type="pct"/>
          </w:tcPr>
          <w:p w14:paraId="474B3D4C"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7.08</w:t>
            </w:r>
          </w:p>
        </w:tc>
        <w:tc>
          <w:tcPr>
            <w:tcW w:w="448" w:type="pct"/>
          </w:tcPr>
          <w:p w14:paraId="2C7B597D"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0.468</w:t>
            </w:r>
          </w:p>
        </w:tc>
        <w:tc>
          <w:tcPr>
            <w:tcW w:w="367" w:type="pct"/>
          </w:tcPr>
          <w:p w14:paraId="1324D1D3"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4.72</w:t>
            </w:r>
          </w:p>
        </w:tc>
        <w:tc>
          <w:tcPr>
            <w:tcW w:w="431" w:type="pct"/>
          </w:tcPr>
          <w:p w14:paraId="06925516"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4.65</w:t>
            </w:r>
          </w:p>
        </w:tc>
        <w:tc>
          <w:tcPr>
            <w:tcW w:w="431" w:type="pct"/>
          </w:tcPr>
          <w:p w14:paraId="36D6E0C5"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1.28</w:t>
            </w:r>
          </w:p>
        </w:tc>
        <w:tc>
          <w:tcPr>
            <w:tcW w:w="431" w:type="pct"/>
          </w:tcPr>
          <w:p w14:paraId="6C79ACBF"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0.733</w:t>
            </w:r>
          </w:p>
        </w:tc>
        <w:tc>
          <w:tcPr>
            <w:tcW w:w="427" w:type="pct"/>
          </w:tcPr>
          <w:p w14:paraId="12E50AA9"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1.97</w:t>
            </w:r>
          </w:p>
        </w:tc>
        <w:tc>
          <w:tcPr>
            <w:tcW w:w="431" w:type="pct"/>
          </w:tcPr>
          <w:p w14:paraId="77D69ED4"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0.37</w:t>
            </w:r>
          </w:p>
        </w:tc>
        <w:tc>
          <w:tcPr>
            <w:tcW w:w="496" w:type="pct"/>
          </w:tcPr>
          <w:p w14:paraId="7F981602"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0.0012</w:t>
            </w:r>
          </w:p>
        </w:tc>
      </w:tr>
      <w:tr w:rsidR="00B40AC2" w:rsidRPr="00B40AC2" w14:paraId="1633442F" w14:textId="77777777" w:rsidTr="00FF5712">
        <w:trPr>
          <w:trHeight w:val="270"/>
        </w:trPr>
        <w:tc>
          <w:tcPr>
            <w:tcW w:w="658" w:type="pct"/>
            <w:vMerge w:val="restart"/>
          </w:tcPr>
          <w:p w14:paraId="4B27C4DC"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样品编号</w:t>
            </w:r>
          </w:p>
        </w:tc>
        <w:tc>
          <w:tcPr>
            <w:tcW w:w="431" w:type="pct"/>
          </w:tcPr>
          <w:p w14:paraId="4FB80A2E"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V2O5</w:t>
            </w:r>
          </w:p>
        </w:tc>
        <w:tc>
          <w:tcPr>
            <w:tcW w:w="448" w:type="pct"/>
          </w:tcPr>
          <w:p w14:paraId="626B73E1"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CO2</w:t>
            </w:r>
          </w:p>
        </w:tc>
        <w:tc>
          <w:tcPr>
            <w:tcW w:w="448" w:type="pct"/>
          </w:tcPr>
          <w:p w14:paraId="4F497187"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Mo</w:t>
            </w:r>
          </w:p>
        </w:tc>
        <w:tc>
          <w:tcPr>
            <w:tcW w:w="367" w:type="pct"/>
          </w:tcPr>
          <w:p w14:paraId="4F952C5F"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As</w:t>
            </w:r>
          </w:p>
        </w:tc>
        <w:tc>
          <w:tcPr>
            <w:tcW w:w="431" w:type="pct"/>
          </w:tcPr>
          <w:p w14:paraId="28D41AAB"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Sn</w:t>
            </w:r>
          </w:p>
        </w:tc>
        <w:tc>
          <w:tcPr>
            <w:tcW w:w="431" w:type="pct"/>
          </w:tcPr>
          <w:p w14:paraId="6C0FEA02"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Mn</w:t>
            </w:r>
          </w:p>
        </w:tc>
        <w:tc>
          <w:tcPr>
            <w:tcW w:w="431" w:type="pct"/>
          </w:tcPr>
          <w:p w14:paraId="39915167"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Pb</w:t>
            </w:r>
          </w:p>
        </w:tc>
        <w:tc>
          <w:tcPr>
            <w:tcW w:w="427" w:type="pct"/>
          </w:tcPr>
          <w:p w14:paraId="16ECADDE"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Zn</w:t>
            </w:r>
          </w:p>
        </w:tc>
        <w:tc>
          <w:tcPr>
            <w:tcW w:w="431" w:type="pct"/>
          </w:tcPr>
          <w:p w14:paraId="10D6E223"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Ni</w:t>
            </w:r>
          </w:p>
        </w:tc>
        <w:tc>
          <w:tcPr>
            <w:tcW w:w="496" w:type="pct"/>
          </w:tcPr>
          <w:p w14:paraId="1EAE0CF1"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Co</w:t>
            </w:r>
          </w:p>
        </w:tc>
      </w:tr>
      <w:tr w:rsidR="00B40AC2" w:rsidRPr="00B40AC2" w14:paraId="26D2C603" w14:textId="77777777" w:rsidTr="00FF5712">
        <w:trPr>
          <w:trHeight w:val="285"/>
        </w:trPr>
        <w:tc>
          <w:tcPr>
            <w:tcW w:w="658" w:type="pct"/>
            <w:vMerge/>
          </w:tcPr>
          <w:p w14:paraId="47CB6F41" w14:textId="77777777" w:rsidR="00E04C23" w:rsidRPr="00B40AC2" w:rsidRDefault="00E04C23" w:rsidP="0027456F">
            <w:pPr>
              <w:pStyle w:val="aff7"/>
              <w:rPr>
                <w:rStyle w:val="afff0"/>
                <w:color w:val="000000" w:themeColor="text1"/>
              </w:rPr>
            </w:pPr>
          </w:p>
        </w:tc>
        <w:tc>
          <w:tcPr>
            <w:tcW w:w="431" w:type="pct"/>
          </w:tcPr>
          <w:p w14:paraId="6277E295"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48" w:type="pct"/>
          </w:tcPr>
          <w:p w14:paraId="2C3C6365"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48" w:type="pct"/>
          </w:tcPr>
          <w:p w14:paraId="23BDD76F"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10-6</w:t>
            </w:r>
          </w:p>
        </w:tc>
        <w:tc>
          <w:tcPr>
            <w:tcW w:w="367" w:type="pct"/>
          </w:tcPr>
          <w:p w14:paraId="44FE8A93"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10-6</w:t>
            </w:r>
          </w:p>
        </w:tc>
        <w:tc>
          <w:tcPr>
            <w:tcW w:w="431" w:type="pct"/>
          </w:tcPr>
          <w:p w14:paraId="74170DA7"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10-6</w:t>
            </w:r>
          </w:p>
        </w:tc>
        <w:tc>
          <w:tcPr>
            <w:tcW w:w="431" w:type="pct"/>
          </w:tcPr>
          <w:p w14:paraId="3373C138"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10-6</w:t>
            </w:r>
          </w:p>
        </w:tc>
        <w:tc>
          <w:tcPr>
            <w:tcW w:w="431" w:type="pct"/>
          </w:tcPr>
          <w:p w14:paraId="7AC85D6D"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10-6</w:t>
            </w:r>
          </w:p>
        </w:tc>
        <w:tc>
          <w:tcPr>
            <w:tcW w:w="427" w:type="pct"/>
          </w:tcPr>
          <w:p w14:paraId="73B527DD"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10-6</w:t>
            </w:r>
          </w:p>
        </w:tc>
        <w:tc>
          <w:tcPr>
            <w:tcW w:w="431" w:type="pct"/>
          </w:tcPr>
          <w:p w14:paraId="07C74080"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10-6</w:t>
            </w:r>
          </w:p>
        </w:tc>
        <w:tc>
          <w:tcPr>
            <w:tcW w:w="496" w:type="pct"/>
          </w:tcPr>
          <w:p w14:paraId="020221AE"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10-6</w:t>
            </w:r>
          </w:p>
        </w:tc>
      </w:tr>
      <w:tr w:rsidR="00B40AC2" w:rsidRPr="00B40AC2" w14:paraId="08C23CDE" w14:textId="77777777" w:rsidTr="00FF5712">
        <w:trPr>
          <w:trHeight w:val="270"/>
        </w:trPr>
        <w:tc>
          <w:tcPr>
            <w:tcW w:w="658" w:type="pct"/>
          </w:tcPr>
          <w:p w14:paraId="7F032499"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XF01</w:t>
            </w:r>
          </w:p>
        </w:tc>
        <w:tc>
          <w:tcPr>
            <w:tcW w:w="431" w:type="pct"/>
          </w:tcPr>
          <w:p w14:paraId="36A00BAD"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0.019</w:t>
            </w:r>
          </w:p>
        </w:tc>
        <w:tc>
          <w:tcPr>
            <w:tcW w:w="448" w:type="pct"/>
          </w:tcPr>
          <w:p w14:paraId="34ECBCB2"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0.066</w:t>
            </w:r>
          </w:p>
        </w:tc>
        <w:tc>
          <w:tcPr>
            <w:tcW w:w="448" w:type="pct"/>
          </w:tcPr>
          <w:p w14:paraId="790FD220"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5.56</w:t>
            </w:r>
          </w:p>
        </w:tc>
        <w:tc>
          <w:tcPr>
            <w:tcW w:w="367" w:type="pct"/>
          </w:tcPr>
          <w:p w14:paraId="6EFD112E"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5.69</w:t>
            </w:r>
          </w:p>
        </w:tc>
        <w:tc>
          <w:tcPr>
            <w:tcW w:w="431" w:type="pct"/>
          </w:tcPr>
          <w:p w14:paraId="7D88FFC7"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1.72</w:t>
            </w:r>
          </w:p>
        </w:tc>
        <w:tc>
          <w:tcPr>
            <w:tcW w:w="431" w:type="pct"/>
          </w:tcPr>
          <w:p w14:paraId="0BC96F0E"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366</w:t>
            </w:r>
          </w:p>
        </w:tc>
        <w:tc>
          <w:tcPr>
            <w:tcW w:w="431" w:type="pct"/>
          </w:tcPr>
          <w:p w14:paraId="49B62601"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12.5</w:t>
            </w:r>
          </w:p>
        </w:tc>
        <w:tc>
          <w:tcPr>
            <w:tcW w:w="427" w:type="pct"/>
          </w:tcPr>
          <w:p w14:paraId="6BDCDDDC"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44.8</w:t>
            </w:r>
          </w:p>
        </w:tc>
        <w:tc>
          <w:tcPr>
            <w:tcW w:w="431" w:type="pct"/>
          </w:tcPr>
          <w:p w14:paraId="13383789"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12.0</w:t>
            </w:r>
          </w:p>
        </w:tc>
        <w:tc>
          <w:tcPr>
            <w:tcW w:w="496" w:type="pct"/>
          </w:tcPr>
          <w:p w14:paraId="6EB74AEC"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20.0</w:t>
            </w:r>
          </w:p>
        </w:tc>
      </w:tr>
      <w:tr w:rsidR="00B40AC2" w:rsidRPr="00B40AC2" w14:paraId="661CF9A0" w14:textId="77777777" w:rsidTr="00FF5712">
        <w:trPr>
          <w:trHeight w:val="270"/>
        </w:trPr>
        <w:tc>
          <w:tcPr>
            <w:tcW w:w="658" w:type="pct"/>
          </w:tcPr>
          <w:p w14:paraId="1EA5D150"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XF02</w:t>
            </w:r>
          </w:p>
        </w:tc>
        <w:tc>
          <w:tcPr>
            <w:tcW w:w="431" w:type="pct"/>
          </w:tcPr>
          <w:p w14:paraId="5A5BBA89"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0.009</w:t>
            </w:r>
          </w:p>
        </w:tc>
        <w:tc>
          <w:tcPr>
            <w:tcW w:w="448" w:type="pct"/>
          </w:tcPr>
          <w:p w14:paraId="0C0FF6C2"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0.188</w:t>
            </w:r>
          </w:p>
        </w:tc>
        <w:tc>
          <w:tcPr>
            <w:tcW w:w="448" w:type="pct"/>
          </w:tcPr>
          <w:p w14:paraId="5B7A33E9"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2.31</w:t>
            </w:r>
          </w:p>
        </w:tc>
        <w:tc>
          <w:tcPr>
            <w:tcW w:w="367" w:type="pct"/>
          </w:tcPr>
          <w:p w14:paraId="7A265DC3"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7.37</w:t>
            </w:r>
          </w:p>
        </w:tc>
        <w:tc>
          <w:tcPr>
            <w:tcW w:w="431" w:type="pct"/>
          </w:tcPr>
          <w:p w14:paraId="2CE8062A"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1.38</w:t>
            </w:r>
          </w:p>
        </w:tc>
        <w:tc>
          <w:tcPr>
            <w:tcW w:w="431" w:type="pct"/>
          </w:tcPr>
          <w:p w14:paraId="5C414AB4"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364</w:t>
            </w:r>
          </w:p>
        </w:tc>
        <w:tc>
          <w:tcPr>
            <w:tcW w:w="431" w:type="pct"/>
          </w:tcPr>
          <w:p w14:paraId="4FDBC63D"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14.6</w:t>
            </w:r>
          </w:p>
        </w:tc>
        <w:tc>
          <w:tcPr>
            <w:tcW w:w="427" w:type="pct"/>
          </w:tcPr>
          <w:p w14:paraId="3D50ECC0"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30.3</w:t>
            </w:r>
          </w:p>
        </w:tc>
        <w:tc>
          <w:tcPr>
            <w:tcW w:w="431" w:type="pct"/>
          </w:tcPr>
          <w:p w14:paraId="64974C60"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8.50</w:t>
            </w:r>
          </w:p>
        </w:tc>
        <w:tc>
          <w:tcPr>
            <w:tcW w:w="496" w:type="pct"/>
          </w:tcPr>
          <w:p w14:paraId="1B59FBC8"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12.8</w:t>
            </w:r>
          </w:p>
        </w:tc>
      </w:tr>
      <w:tr w:rsidR="00B40AC2" w:rsidRPr="00B40AC2" w14:paraId="6641177B" w14:textId="77777777" w:rsidTr="00FF5712">
        <w:trPr>
          <w:trHeight w:val="270"/>
        </w:trPr>
        <w:tc>
          <w:tcPr>
            <w:tcW w:w="658" w:type="pct"/>
          </w:tcPr>
          <w:p w14:paraId="00A16464"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XF03</w:t>
            </w:r>
          </w:p>
        </w:tc>
        <w:tc>
          <w:tcPr>
            <w:tcW w:w="431" w:type="pct"/>
          </w:tcPr>
          <w:p w14:paraId="4A950E12"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0.013</w:t>
            </w:r>
          </w:p>
        </w:tc>
        <w:tc>
          <w:tcPr>
            <w:tcW w:w="448" w:type="pct"/>
          </w:tcPr>
          <w:p w14:paraId="534995CA"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3.04</w:t>
            </w:r>
          </w:p>
        </w:tc>
        <w:tc>
          <w:tcPr>
            <w:tcW w:w="448" w:type="pct"/>
          </w:tcPr>
          <w:p w14:paraId="4904561A"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1.28</w:t>
            </w:r>
          </w:p>
        </w:tc>
        <w:tc>
          <w:tcPr>
            <w:tcW w:w="367" w:type="pct"/>
          </w:tcPr>
          <w:p w14:paraId="4667F69E"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3.67</w:t>
            </w:r>
          </w:p>
        </w:tc>
        <w:tc>
          <w:tcPr>
            <w:tcW w:w="431" w:type="pct"/>
          </w:tcPr>
          <w:p w14:paraId="1D6CD6B4"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1.42</w:t>
            </w:r>
          </w:p>
        </w:tc>
        <w:tc>
          <w:tcPr>
            <w:tcW w:w="431" w:type="pct"/>
          </w:tcPr>
          <w:p w14:paraId="73757FEB"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482</w:t>
            </w:r>
          </w:p>
        </w:tc>
        <w:tc>
          <w:tcPr>
            <w:tcW w:w="431" w:type="pct"/>
          </w:tcPr>
          <w:p w14:paraId="7DB953FA"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10.2</w:t>
            </w:r>
          </w:p>
        </w:tc>
        <w:tc>
          <w:tcPr>
            <w:tcW w:w="427" w:type="pct"/>
          </w:tcPr>
          <w:p w14:paraId="49D79688"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42.9</w:t>
            </w:r>
          </w:p>
        </w:tc>
        <w:tc>
          <w:tcPr>
            <w:tcW w:w="431" w:type="pct"/>
          </w:tcPr>
          <w:p w14:paraId="6EB6AADB"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7.44</w:t>
            </w:r>
          </w:p>
        </w:tc>
        <w:tc>
          <w:tcPr>
            <w:tcW w:w="496" w:type="pct"/>
          </w:tcPr>
          <w:p w14:paraId="70C59063" w14:textId="77777777" w:rsidR="00E04C23" w:rsidRPr="00B40AC2" w:rsidRDefault="00E04C23" w:rsidP="0027456F">
            <w:pPr>
              <w:pStyle w:val="aff7"/>
              <w:rPr>
                <w:rStyle w:val="afff0"/>
                <w:color w:val="000000" w:themeColor="text1"/>
              </w:rPr>
            </w:pPr>
            <w:r w:rsidRPr="00B40AC2">
              <w:rPr>
                <w:rStyle w:val="afff0"/>
                <w:rFonts w:hint="eastAsia"/>
                <w:color w:val="000000" w:themeColor="text1"/>
              </w:rPr>
              <w:t>12.6</w:t>
            </w:r>
          </w:p>
        </w:tc>
      </w:tr>
    </w:tbl>
    <w:p w14:paraId="75C6941F" w14:textId="77777777" w:rsidR="00C13D5E" w:rsidRPr="00B40AC2" w:rsidRDefault="00C13D5E" w:rsidP="0076506D">
      <w:pPr>
        <w:rPr>
          <w:color w:val="000000" w:themeColor="text1"/>
          <w:lang w:val="zh-CN"/>
        </w:rPr>
      </w:pPr>
    </w:p>
    <w:p w14:paraId="0F536AA2" w14:textId="2596AA94" w:rsidR="00C13D5E" w:rsidRPr="00B40AC2" w:rsidRDefault="00280130" w:rsidP="0076506D">
      <w:pPr>
        <w:rPr>
          <w:rFonts w:cs="Times New Roman"/>
          <w:color w:val="000000" w:themeColor="text1"/>
        </w:rPr>
      </w:pPr>
      <w:r w:rsidRPr="00B40AC2">
        <w:rPr>
          <w:rFonts w:cs="Times New Roman"/>
          <w:color w:val="000000" w:themeColor="text1"/>
        </w:rPr>
        <w:t>2</w:t>
      </w:r>
      <w:r w:rsidR="00C13D5E" w:rsidRPr="00B40AC2">
        <w:rPr>
          <w:rFonts w:cs="Times New Roman" w:hint="eastAsia"/>
          <w:color w:val="000000" w:themeColor="text1"/>
        </w:rPr>
        <w:t>、项目总投资</w:t>
      </w:r>
    </w:p>
    <w:p w14:paraId="2DE70D6E" w14:textId="510AD582" w:rsidR="00C13D5E" w:rsidRPr="00B40AC2" w:rsidRDefault="00280130" w:rsidP="0076506D">
      <w:pPr>
        <w:rPr>
          <w:rFonts w:cs="Times New Roman"/>
          <w:color w:val="000000" w:themeColor="text1"/>
        </w:rPr>
      </w:pPr>
      <w:r w:rsidRPr="00B40AC2">
        <w:rPr>
          <w:rFonts w:cs="Times New Roman" w:hint="eastAsia"/>
          <w:color w:val="000000" w:themeColor="text1"/>
        </w:rPr>
        <w:t>项目总投资为</w:t>
      </w:r>
      <w:r w:rsidRPr="00B40AC2">
        <w:rPr>
          <w:rFonts w:cs="Times New Roman" w:hint="eastAsia"/>
          <w:color w:val="000000" w:themeColor="text1"/>
        </w:rPr>
        <w:t>1343.28</w:t>
      </w:r>
      <w:r w:rsidRPr="00B40AC2">
        <w:rPr>
          <w:rFonts w:cs="Times New Roman" w:hint="eastAsia"/>
          <w:color w:val="000000" w:themeColor="text1"/>
        </w:rPr>
        <w:t>万元，全部为企业自筹</w:t>
      </w:r>
    </w:p>
    <w:p w14:paraId="5E4AA435" w14:textId="3AD83D78" w:rsidR="00C13D5E" w:rsidRPr="00B40AC2" w:rsidRDefault="00280130" w:rsidP="0076506D">
      <w:pPr>
        <w:rPr>
          <w:rFonts w:cs="Times New Roman"/>
          <w:color w:val="000000" w:themeColor="text1"/>
        </w:rPr>
      </w:pPr>
      <w:r w:rsidRPr="00B40AC2">
        <w:rPr>
          <w:rFonts w:cs="Times New Roman"/>
          <w:color w:val="000000" w:themeColor="text1"/>
        </w:rPr>
        <w:t>3</w:t>
      </w:r>
      <w:r w:rsidR="00C13D5E" w:rsidRPr="00B40AC2">
        <w:rPr>
          <w:rFonts w:cs="Times New Roman" w:hint="eastAsia"/>
          <w:color w:val="000000" w:themeColor="text1"/>
        </w:rPr>
        <w:t>、工程占地情况</w:t>
      </w:r>
    </w:p>
    <w:p w14:paraId="26F8F2E6" w14:textId="7325C47A" w:rsidR="00C13D5E" w:rsidRPr="00B40AC2" w:rsidRDefault="00283E76" w:rsidP="00283E76">
      <w:pPr>
        <w:rPr>
          <w:rFonts w:cs="Times New Roman"/>
          <w:color w:val="000000" w:themeColor="text1"/>
        </w:rPr>
      </w:pPr>
      <w:r w:rsidRPr="00B40AC2">
        <w:rPr>
          <w:rFonts w:cs="Times New Roman" w:hint="eastAsia"/>
          <w:color w:val="000000" w:themeColor="text1"/>
        </w:rPr>
        <w:t>本项目总占地面积</w:t>
      </w:r>
      <w:r w:rsidRPr="00B40AC2">
        <w:rPr>
          <w:rFonts w:cs="Times New Roman" w:hint="eastAsia"/>
          <w:color w:val="000000" w:themeColor="text1"/>
        </w:rPr>
        <w:t>0.84hm</w:t>
      </w:r>
      <w:r w:rsidRPr="00B40AC2">
        <w:rPr>
          <w:rFonts w:cs="Times New Roman" w:hint="eastAsia"/>
          <w:color w:val="000000" w:themeColor="text1"/>
          <w:vertAlign w:val="superscript"/>
        </w:rPr>
        <w:t>2</w:t>
      </w:r>
      <w:r w:rsidRPr="00B40AC2">
        <w:rPr>
          <w:rFonts w:cs="Times New Roman" w:hint="eastAsia"/>
          <w:color w:val="000000" w:themeColor="text1"/>
        </w:rPr>
        <w:t>，全部为永久占地，包括坑口工业场地、工业场地、矿山辅助设施、矿区道路、表土堆场。占地类型为林地、草地及其他用地等。各矿段及分区具体占地数量、类型及性质详见下表。</w:t>
      </w:r>
    </w:p>
    <w:p w14:paraId="0E46F192" w14:textId="21C83D69" w:rsidR="00283E76" w:rsidRPr="00B40AC2" w:rsidRDefault="007B08AA" w:rsidP="007B08AA">
      <w:pPr>
        <w:pStyle w:val="a8"/>
        <w:rPr>
          <w:snapToGrid/>
          <w:color w:val="000000" w:themeColor="text1"/>
          <w:lang w:val="zh-CN"/>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2.1</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w:t>
      </w:r>
      <w:r w:rsidR="00144200" w:rsidRPr="00B40AC2">
        <w:rPr>
          <w:color w:val="000000" w:themeColor="text1"/>
        </w:rPr>
        <w:fldChar w:fldCharType="end"/>
      </w:r>
      <w:r w:rsidR="00283E76" w:rsidRPr="00B40AC2">
        <w:rPr>
          <w:snapToGrid/>
          <w:color w:val="000000" w:themeColor="text1"/>
          <w:lang w:val="zh-CN"/>
        </w:rPr>
        <w:t>工程占地情况表（单位：</w:t>
      </w:r>
      <w:r w:rsidR="00283E76" w:rsidRPr="00B40AC2">
        <w:rPr>
          <w:snapToGrid/>
          <w:color w:val="000000" w:themeColor="text1"/>
          <w:lang w:val="zh-CN"/>
        </w:rPr>
        <w:t>hm</w:t>
      </w:r>
      <w:r w:rsidR="00283E76" w:rsidRPr="00B40AC2">
        <w:rPr>
          <w:snapToGrid/>
          <w:color w:val="000000" w:themeColor="text1"/>
          <w:vertAlign w:val="superscript"/>
          <w:lang w:val="zh-CN"/>
        </w:rPr>
        <w:t>2</w:t>
      </w:r>
      <w:r w:rsidR="00283E76" w:rsidRPr="00B40AC2">
        <w:rPr>
          <w:snapToGrid/>
          <w:color w:val="000000" w:themeColor="text1"/>
          <w:lang w:val="zh-CN"/>
        </w:rPr>
        <w:t>）</w:t>
      </w:r>
    </w:p>
    <w:tbl>
      <w:tblPr>
        <w:tblStyle w:val="1f8"/>
        <w:tblW w:w="4998" w:type="pct"/>
        <w:tblLook w:val="0000" w:firstRow="0" w:lastRow="0" w:firstColumn="0" w:lastColumn="0" w:noHBand="0" w:noVBand="0"/>
      </w:tblPr>
      <w:tblGrid>
        <w:gridCol w:w="1520"/>
        <w:gridCol w:w="1996"/>
        <w:gridCol w:w="832"/>
        <w:gridCol w:w="707"/>
        <w:gridCol w:w="1598"/>
        <w:gridCol w:w="1545"/>
        <w:gridCol w:w="1084"/>
      </w:tblGrid>
      <w:tr w:rsidR="00B40AC2" w:rsidRPr="00B40AC2" w14:paraId="0FDF76B0" w14:textId="77777777" w:rsidTr="00FF5712">
        <w:trPr>
          <w:trHeight w:val="227"/>
        </w:trPr>
        <w:tc>
          <w:tcPr>
            <w:tcW w:w="1892" w:type="pct"/>
            <w:gridSpan w:val="2"/>
            <w:vMerge w:val="restart"/>
          </w:tcPr>
          <w:p w14:paraId="52AE38D1"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项目组成</w:t>
            </w:r>
          </w:p>
        </w:tc>
        <w:tc>
          <w:tcPr>
            <w:tcW w:w="1689" w:type="pct"/>
            <w:gridSpan w:val="3"/>
          </w:tcPr>
          <w:p w14:paraId="00C68E69" w14:textId="1987AA58" w:rsidR="00283E76" w:rsidRPr="00B40AC2" w:rsidRDefault="00283E76" w:rsidP="00FF5712">
            <w:pPr>
              <w:widowControl/>
              <w:spacing w:line="240" w:lineRule="auto"/>
              <w:ind w:firstLineChars="0" w:firstLine="0"/>
              <w:jc w:val="center"/>
              <w:rPr>
                <w:rStyle w:val="afff0"/>
                <w:color w:val="000000" w:themeColor="text1"/>
                <w:lang w:eastAsia="zh-CN"/>
              </w:rPr>
            </w:pPr>
            <w:r w:rsidRPr="00B40AC2">
              <w:rPr>
                <w:rStyle w:val="afff0"/>
                <w:color w:val="000000" w:themeColor="text1"/>
                <w:lang w:eastAsia="zh-CN"/>
              </w:rPr>
              <w:t>占地类型及面积（</w:t>
            </w:r>
            <w:r w:rsidRPr="00B40AC2">
              <w:rPr>
                <w:rStyle w:val="afff0"/>
                <w:color w:val="000000" w:themeColor="text1"/>
                <w:lang w:eastAsia="zh-CN"/>
              </w:rPr>
              <w:t>hm2</w:t>
            </w:r>
            <w:r w:rsidRPr="00B40AC2">
              <w:rPr>
                <w:rStyle w:val="afff0"/>
                <w:color w:val="000000" w:themeColor="text1"/>
                <w:lang w:eastAsia="zh-CN"/>
              </w:rPr>
              <w:t>）</w:t>
            </w:r>
          </w:p>
        </w:tc>
        <w:tc>
          <w:tcPr>
            <w:tcW w:w="832" w:type="pct"/>
            <w:vMerge w:val="restart"/>
          </w:tcPr>
          <w:p w14:paraId="5C51F582" w14:textId="117DA10B"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小计（</w:t>
            </w:r>
            <w:r w:rsidR="007B08AA" w:rsidRPr="00B40AC2">
              <w:rPr>
                <w:rStyle w:val="afff0"/>
                <w:color w:val="000000" w:themeColor="text1"/>
              </w:rPr>
              <w:t>hm2</w:t>
            </w:r>
            <w:r w:rsidRPr="00B40AC2">
              <w:rPr>
                <w:rStyle w:val="afff0"/>
                <w:color w:val="000000" w:themeColor="text1"/>
              </w:rPr>
              <w:t>）</w:t>
            </w:r>
          </w:p>
        </w:tc>
        <w:tc>
          <w:tcPr>
            <w:tcW w:w="584" w:type="pct"/>
            <w:vMerge w:val="restart"/>
            <w:noWrap/>
          </w:tcPr>
          <w:p w14:paraId="4F44723D"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占地性质</w:t>
            </w:r>
          </w:p>
        </w:tc>
      </w:tr>
      <w:tr w:rsidR="00B40AC2" w:rsidRPr="00B40AC2" w14:paraId="7EA28439" w14:textId="77777777" w:rsidTr="00FF5712">
        <w:trPr>
          <w:trHeight w:val="227"/>
        </w:trPr>
        <w:tc>
          <w:tcPr>
            <w:tcW w:w="1892" w:type="pct"/>
            <w:gridSpan w:val="2"/>
            <w:vMerge/>
          </w:tcPr>
          <w:p w14:paraId="0AD90054"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448" w:type="pct"/>
          </w:tcPr>
          <w:p w14:paraId="41EE4772"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林地</w:t>
            </w:r>
          </w:p>
        </w:tc>
        <w:tc>
          <w:tcPr>
            <w:tcW w:w="381" w:type="pct"/>
          </w:tcPr>
          <w:p w14:paraId="6D37AB57"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草地</w:t>
            </w:r>
          </w:p>
        </w:tc>
        <w:tc>
          <w:tcPr>
            <w:tcW w:w="859" w:type="pct"/>
          </w:tcPr>
          <w:p w14:paraId="0BB51B06"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其他用地</w:t>
            </w:r>
          </w:p>
        </w:tc>
        <w:tc>
          <w:tcPr>
            <w:tcW w:w="832" w:type="pct"/>
            <w:vMerge/>
          </w:tcPr>
          <w:p w14:paraId="3DDA76BE"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584" w:type="pct"/>
            <w:vMerge/>
            <w:noWrap/>
          </w:tcPr>
          <w:p w14:paraId="010A2E65" w14:textId="77777777" w:rsidR="00283E76" w:rsidRPr="00B40AC2" w:rsidRDefault="00283E76" w:rsidP="00FF5712">
            <w:pPr>
              <w:widowControl/>
              <w:spacing w:line="240" w:lineRule="auto"/>
              <w:ind w:firstLineChars="0" w:firstLine="0"/>
              <w:jc w:val="center"/>
              <w:rPr>
                <w:rStyle w:val="afff0"/>
                <w:color w:val="000000" w:themeColor="text1"/>
              </w:rPr>
            </w:pPr>
          </w:p>
        </w:tc>
      </w:tr>
      <w:tr w:rsidR="00B40AC2" w:rsidRPr="00B40AC2" w14:paraId="1FCCF4E4" w14:textId="77777777" w:rsidTr="00FF5712">
        <w:trPr>
          <w:trHeight w:val="227"/>
        </w:trPr>
        <w:tc>
          <w:tcPr>
            <w:tcW w:w="818" w:type="pct"/>
            <w:vMerge w:val="restart"/>
          </w:tcPr>
          <w:p w14:paraId="3BB76D01" w14:textId="77777777" w:rsidR="00283E76" w:rsidRPr="00B40AC2" w:rsidRDefault="00283E76" w:rsidP="00FF5712">
            <w:pPr>
              <w:widowControl/>
              <w:spacing w:line="240" w:lineRule="auto"/>
              <w:ind w:firstLineChars="0" w:firstLine="0"/>
              <w:jc w:val="center"/>
              <w:rPr>
                <w:rStyle w:val="afff0"/>
                <w:color w:val="000000" w:themeColor="text1"/>
                <w:lang w:eastAsia="zh-CN"/>
              </w:rPr>
            </w:pPr>
            <w:r w:rsidRPr="00B40AC2">
              <w:rPr>
                <w:rStyle w:val="afff0"/>
                <w:color w:val="000000" w:themeColor="text1"/>
                <w:lang w:eastAsia="zh-CN"/>
              </w:rPr>
              <w:t>四川省南江县大火地金矿项目</w:t>
            </w:r>
          </w:p>
        </w:tc>
        <w:tc>
          <w:tcPr>
            <w:tcW w:w="1074" w:type="pct"/>
          </w:tcPr>
          <w:p w14:paraId="06DD8CC5"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坑口工业场地</w:t>
            </w:r>
          </w:p>
        </w:tc>
        <w:tc>
          <w:tcPr>
            <w:tcW w:w="448" w:type="pct"/>
          </w:tcPr>
          <w:p w14:paraId="7C6E0707"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0.09 </w:t>
            </w:r>
          </w:p>
        </w:tc>
        <w:tc>
          <w:tcPr>
            <w:tcW w:w="381" w:type="pct"/>
          </w:tcPr>
          <w:p w14:paraId="241090DB"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859" w:type="pct"/>
          </w:tcPr>
          <w:p w14:paraId="2A91D808"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0.15 </w:t>
            </w:r>
          </w:p>
        </w:tc>
        <w:tc>
          <w:tcPr>
            <w:tcW w:w="832" w:type="pct"/>
          </w:tcPr>
          <w:p w14:paraId="381986C5"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0.24 </w:t>
            </w:r>
          </w:p>
        </w:tc>
        <w:tc>
          <w:tcPr>
            <w:tcW w:w="584" w:type="pct"/>
          </w:tcPr>
          <w:p w14:paraId="46540191"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永久占地</w:t>
            </w:r>
          </w:p>
        </w:tc>
      </w:tr>
      <w:tr w:rsidR="00B40AC2" w:rsidRPr="00B40AC2" w14:paraId="14EE6D58" w14:textId="77777777" w:rsidTr="00FF5712">
        <w:trPr>
          <w:trHeight w:val="227"/>
        </w:trPr>
        <w:tc>
          <w:tcPr>
            <w:tcW w:w="818" w:type="pct"/>
            <w:vMerge/>
          </w:tcPr>
          <w:p w14:paraId="14DB80CF"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1074" w:type="pct"/>
          </w:tcPr>
          <w:p w14:paraId="43E93E98"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工业场地</w:t>
            </w:r>
          </w:p>
        </w:tc>
        <w:tc>
          <w:tcPr>
            <w:tcW w:w="448" w:type="pct"/>
          </w:tcPr>
          <w:p w14:paraId="66132C4D"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0.02 </w:t>
            </w:r>
          </w:p>
        </w:tc>
        <w:tc>
          <w:tcPr>
            <w:tcW w:w="381" w:type="pct"/>
          </w:tcPr>
          <w:p w14:paraId="08977312"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859" w:type="pct"/>
          </w:tcPr>
          <w:p w14:paraId="35263F00"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832" w:type="pct"/>
          </w:tcPr>
          <w:p w14:paraId="174BA517"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0.02 </w:t>
            </w:r>
          </w:p>
        </w:tc>
        <w:tc>
          <w:tcPr>
            <w:tcW w:w="584" w:type="pct"/>
          </w:tcPr>
          <w:p w14:paraId="4C091EC6"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永久占地</w:t>
            </w:r>
          </w:p>
        </w:tc>
      </w:tr>
      <w:tr w:rsidR="00B40AC2" w:rsidRPr="00B40AC2" w14:paraId="1878B964" w14:textId="77777777" w:rsidTr="00FF5712">
        <w:trPr>
          <w:trHeight w:val="227"/>
        </w:trPr>
        <w:tc>
          <w:tcPr>
            <w:tcW w:w="818" w:type="pct"/>
            <w:vMerge/>
          </w:tcPr>
          <w:p w14:paraId="19E59386"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1074" w:type="pct"/>
          </w:tcPr>
          <w:p w14:paraId="17594B42"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矿山辅助设施</w:t>
            </w:r>
          </w:p>
        </w:tc>
        <w:tc>
          <w:tcPr>
            <w:tcW w:w="448" w:type="pct"/>
          </w:tcPr>
          <w:p w14:paraId="57A8D2B4"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0.01 </w:t>
            </w:r>
          </w:p>
        </w:tc>
        <w:tc>
          <w:tcPr>
            <w:tcW w:w="381" w:type="pct"/>
          </w:tcPr>
          <w:p w14:paraId="02A83848"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859" w:type="pct"/>
          </w:tcPr>
          <w:p w14:paraId="0A83E36C"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832" w:type="pct"/>
          </w:tcPr>
          <w:p w14:paraId="00B861BC"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0.01 </w:t>
            </w:r>
          </w:p>
        </w:tc>
        <w:tc>
          <w:tcPr>
            <w:tcW w:w="584" w:type="pct"/>
          </w:tcPr>
          <w:p w14:paraId="3C8A15F2"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永久占地</w:t>
            </w:r>
          </w:p>
        </w:tc>
      </w:tr>
      <w:tr w:rsidR="00B40AC2" w:rsidRPr="00B40AC2" w14:paraId="47C91762" w14:textId="77777777" w:rsidTr="00FF5712">
        <w:trPr>
          <w:trHeight w:val="227"/>
        </w:trPr>
        <w:tc>
          <w:tcPr>
            <w:tcW w:w="818" w:type="pct"/>
            <w:vMerge/>
          </w:tcPr>
          <w:p w14:paraId="6A6CEC85"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1074" w:type="pct"/>
          </w:tcPr>
          <w:p w14:paraId="6FBA972F"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矿区道路</w:t>
            </w:r>
          </w:p>
        </w:tc>
        <w:tc>
          <w:tcPr>
            <w:tcW w:w="448" w:type="pct"/>
          </w:tcPr>
          <w:p w14:paraId="6446E35A"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0.47 </w:t>
            </w:r>
          </w:p>
        </w:tc>
        <w:tc>
          <w:tcPr>
            <w:tcW w:w="381" w:type="pct"/>
          </w:tcPr>
          <w:p w14:paraId="0E8CE883"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0.05 </w:t>
            </w:r>
          </w:p>
        </w:tc>
        <w:tc>
          <w:tcPr>
            <w:tcW w:w="859" w:type="pct"/>
          </w:tcPr>
          <w:p w14:paraId="4EC0A3E2"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0.03 </w:t>
            </w:r>
          </w:p>
        </w:tc>
        <w:tc>
          <w:tcPr>
            <w:tcW w:w="832" w:type="pct"/>
          </w:tcPr>
          <w:p w14:paraId="4F5BFB14"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0.55 </w:t>
            </w:r>
          </w:p>
        </w:tc>
        <w:tc>
          <w:tcPr>
            <w:tcW w:w="584" w:type="pct"/>
          </w:tcPr>
          <w:p w14:paraId="16BC1046"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永久占地</w:t>
            </w:r>
          </w:p>
        </w:tc>
      </w:tr>
      <w:tr w:rsidR="00B40AC2" w:rsidRPr="00B40AC2" w14:paraId="21BD61AE" w14:textId="77777777" w:rsidTr="00FF5712">
        <w:trPr>
          <w:trHeight w:val="227"/>
        </w:trPr>
        <w:tc>
          <w:tcPr>
            <w:tcW w:w="818" w:type="pct"/>
            <w:vMerge/>
          </w:tcPr>
          <w:p w14:paraId="0892EF29"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1074" w:type="pct"/>
          </w:tcPr>
          <w:p w14:paraId="07EDA23C"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表土堆场</w:t>
            </w:r>
          </w:p>
        </w:tc>
        <w:tc>
          <w:tcPr>
            <w:tcW w:w="448" w:type="pct"/>
          </w:tcPr>
          <w:p w14:paraId="42757CF6"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0.02 </w:t>
            </w:r>
          </w:p>
        </w:tc>
        <w:tc>
          <w:tcPr>
            <w:tcW w:w="381" w:type="pct"/>
          </w:tcPr>
          <w:p w14:paraId="3047C6CE"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859" w:type="pct"/>
          </w:tcPr>
          <w:p w14:paraId="4CA293B8"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832" w:type="pct"/>
          </w:tcPr>
          <w:p w14:paraId="1409CD3E"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0.02 </w:t>
            </w:r>
          </w:p>
        </w:tc>
        <w:tc>
          <w:tcPr>
            <w:tcW w:w="584" w:type="pct"/>
          </w:tcPr>
          <w:p w14:paraId="57137D5E"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永久占地</w:t>
            </w:r>
          </w:p>
        </w:tc>
      </w:tr>
      <w:tr w:rsidR="00B40AC2" w:rsidRPr="00B40AC2" w14:paraId="55496E5C" w14:textId="77777777" w:rsidTr="00FF5712">
        <w:trPr>
          <w:trHeight w:val="227"/>
        </w:trPr>
        <w:tc>
          <w:tcPr>
            <w:tcW w:w="818" w:type="pct"/>
            <w:vMerge/>
          </w:tcPr>
          <w:p w14:paraId="79592494"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1074" w:type="pct"/>
          </w:tcPr>
          <w:p w14:paraId="6BDD2FD5"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采空塌陷区</w:t>
            </w:r>
          </w:p>
        </w:tc>
        <w:tc>
          <w:tcPr>
            <w:tcW w:w="448" w:type="pct"/>
          </w:tcPr>
          <w:p w14:paraId="1F80F824"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381" w:type="pct"/>
          </w:tcPr>
          <w:p w14:paraId="31BC3700"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859" w:type="pct"/>
          </w:tcPr>
          <w:p w14:paraId="1C96BE23"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832" w:type="pct"/>
          </w:tcPr>
          <w:p w14:paraId="5E0914F6"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w:t>
            </w:r>
            <w:r w:rsidRPr="00B40AC2">
              <w:rPr>
                <w:rStyle w:val="afff0"/>
                <w:color w:val="000000" w:themeColor="text1"/>
              </w:rPr>
              <w:t>0.28</w:t>
            </w:r>
            <w:r w:rsidRPr="00B40AC2">
              <w:rPr>
                <w:rStyle w:val="afff0"/>
                <w:color w:val="000000" w:themeColor="text1"/>
              </w:rPr>
              <w:t>）</w:t>
            </w:r>
          </w:p>
        </w:tc>
        <w:tc>
          <w:tcPr>
            <w:tcW w:w="584" w:type="pct"/>
          </w:tcPr>
          <w:p w14:paraId="1D760FD0" w14:textId="77777777" w:rsidR="00283E76" w:rsidRPr="00B40AC2" w:rsidRDefault="00283E76" w:rsidP="00FF5712">
            <w:pPr>
              <w:widowControl/>
              <w:spacing w:line="240" w:lineRule="auto"/>
              <w:ind w:firstLineChars="0" w:firstLine="0"/>
              <w:jc w:val="center"/>
              <w:rPr>
                <w:rStyle w:val="afff0"/>
                <w:color w:val="000000" w:themeColor="text1"/>
              </w:rPr>
            </w:pPr>
          </w:p>
        </w:tc>
      </w:tr>
      <w:tr w:rsidR="00B40AC2" w:rsidRPr="00B40AC2" w14:paraId="6B6B5F32" w14:textId="77777777" w:rsidTr="00FF5712">
        <w:trPr>
          <w:trHeight w:val="227"/>
        </w:trPr>
        <w:tc>
          <w:tcPr>
            <w:tcW w:w="818" w:type="pct"/>
            <w:vMerge/>
          </w:tcPr>
          <w:p w14:paraId="7D1BAA6B" w14:textId="77777777" w:rsidR="00283E76" w:rsidRPr="00B40AC2" w:rsidRDefault="00283E76" w:rsidP="00FF5712">
            <w:pPr>
              <w:widowControl/>
              <w:spacing w:line="240" w:lineRule="auto"/>
              <w:ind w:firstLineChars="0" w:firstLine="0"/>
              <w:jc w:val="center"/>
              <w:rPr>
                <w:rStyle w:val="afff0"/>
                <w:color w:val="000000" w:themeColor="text1"/>
              </w:rPr>
            </w:pPr>
          </w:p>
        </w:tc>
        <w:tc>
          <w:tcPr>
            <w:tcW w:w="1074" w:type="pct"/>
            <w:noWrap/>
          </w:tcPr>
          <w:p w14:paraId="2965B366"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合计</w:t>
            </w:r>
          </w:p>
        </w:tc>
        <w:tc>
          <w:tcPr>
            <w:tcW w:w="448" w:type="pct"/>
          </w:tcPr>
          <w:p w14:paraId="3DA01284"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0.61 </w:t>
            </w:r>
          </w:p>
        </w:tc>
        <w:tc>
          <w:tcPr>
            <w:tcW w:w="381" w:type="pct"/>
          </w:tcPr>
          <w:p w14:paraId="40F33037"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0.05 </w:t>
            </w:r>
          </w:p>
        </w:tc>
        <w:tc>
          <w:tcPr>
            <w:tcW w:w="859" w:type="pct"/>
          </w:tcPr>
          <w:p w14:paraId="4C8D74CA"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0.18 </w:t>
            </w:r>
          </w:p>
        </w:tc>
        <w:tc>
          <w:tcPr>
            <w:tcW w:w="832" w:type="pct"/>
          </w:tcPr>
          <w:p w14:paraId="69C635CF" w14:textId="77777777" w:rsidR="00283E76" w:rsidRPr="00B40AC2" w:rsidRDefault="00283E76" w:rsidP="00FF5712">
            <w:pPr>
              <w:widowControl/>
              <w:spacing w:line="240" w:lineRule="auto"/>
              <w:ind w:firstLineChars="0" w:firstLine="0"/>
              <w:jc w:val="center"/>
              <w:rPr>
                <w:rStyle w:val="afff0"/>
                <w:color w:val="000000" w:themeColor="text1"/>
              </w:rPr>
            </w:pPr>
            <w:r w:rsidRPr="00B40AC2">
              <w:rPr>
                <w:rStyle w:val="afff0"/>
                <w:color w:val="000000" w:themeColor="text1"/>
              </w:rPr>
              <w:t xml:space="preserve">0.84 </w:t>
            </w:r>
          </w:p>
        </w:tc>
        <w:tc>
          <w:tcPr>
            <w:tcW w:w="584" w:type="pct"/>
            <w:noWrap/>
          </w:tcPr>
          <w:p w14:paraId="740B2A86" w14:textId="77777777" w:rsidR="00283E76" w:rsidRPr="00B40AC2" w:rsidRDefault="00283E76" w:rsidP="00FF5712">
            <w:pPr>
              <w:widowControl/>
              <w:spacing w:line="240" w:lineRule="auto"/>
              <w:ind w:firstLineChars="0" w:firstLine="0"/>
              <w:jc w:val="center"/>
              <w:rPr>
                <w:rStyle w:val="afff0"/>
                <w:color w:val="000000" w:themeColor="text1"/>
              </w:rPr>
            </w:pPr>
          </w:p>
        </w:tc>
      </w:tr>
    </w:tbl>
    <w:p w14:paraId="6F13A57A" w14:textId="77777777" w:rsidR="00283E76" w:rsidRPr="00B40AC2" w:rsidRDefault="00283E76" w:rsidP="00283E76">
      <w:pPr>
        <w:rPr>
          <w:rFonts w:cs="Times New Roman"/>
          <w:color w:val="000000" w:themeColor="text1"/>
        </w:rPr>
      </w:pPr>
    </w:p>
    <w:p w14:paraId="21C41C87" w14:textId="64697DE0" w:rsidR="00C13D5E" w:rsidRPr="00B40AC2" w:rsidRDefault="00280130" w:rsidP="0076506D">
      <w:pPr>
        <w:rPr>
          <w:rFonts w:cs="Times New Roman"/>
          <w:color w:val="000000" w:themeColor="text1"/>
        </w:rPr>
      </w:pPr>
      <w:r w:rsidRPr="00B40AC2">
        <w:rPr>
          <w:rFonts w:cs="Times New Roman"/>
          <w:color w:val="000000" w:themeColor="text1"/>
        </w:rPr>
        <w:t>4</w:t>
      </w:r>
      <w:r w:rsidR="00C13D5E" w:rsidRPr="00B40AC2">
        <w:rPr>
          <w:rFonts w:cs="Times New Roman" w:hint="eastAsia"/>
          <w:color w:val="000000" w:themeColor="text1"/>
        </w:rPr>
        <w:t>、劳动定员及生产制度</w:t>
      </w:r>
    </w:p>
    <w:p w14:paraId="432C862C" w14:textId="3323FC7D" w:rsidR="00C13D5E" w:rsidRPr="00B40AC2" w:rsidRDefault="00C13D5E" w:rsidP="0076506D">
      <w:pPr>
        <w:rPr>
          <w:color w:val="000000" w:themeColor="text1"/>
          <w:lang w:val="zh-CN"/>
        </w:rPr>
      </w:pPr>
      <w:r w:rsidRPr="00B40AC2">
        <w:rPr>
          <w:rFonts w:hint="eastAsia"/>
          <w:color w:val="000000" w:themeColor="text1"/>
          <w:lang w:val="zh-CN"/>
        </w:rPr>
        <w:t>劳动定员：</w:t>
      </w:r>
      <w:r w:rsidRPr="00B40AC2">
        <w:rPr>
          <w:rFonts w:hint="eastAsia"/>
          <w:color w:val="000000" w:themeColor="text1"/>
          <w:lang w:val="zh-CN"/>
        </w:rPr>
        <w:t>6</w:t>
      </w:r>
      <w:r w:rsidRPr="00B40AC2">
        <w:rPr>
          <w:color w:val="000000" w:themeColor="text1"/>
          <w:lang w:val="zh-CN"/>
        </w:rPr>
        <w:t>2</w:t>
      </w:r>
      <w:r w:rsidRPr="00B40AC2">
        <w:rPr>
          <w:rFonts w:hint="eastAsia"/>
          <w:color w:val="000000" w:themeColor="text1"/>
          <w:lang w:val="zh-CN"/>
        </w:rPr>
        <w:t>人</w:t>
      </w:r>
    </w:p>
    <w:p w14:paraId="26CF8BF1" w14:textId="6A2AD75D" w:rsidR="00C13D5E" w:rsidRPr="00B40AC2" w:rsidRDefault="00C13D5E" w:rsidP="0076506D">
      <w:pPr>
        <w:rPr>
          <w:color w:val="000000" w:themeColor="text1"/>
          <w:lang w:val="zh-CN"/>
        </w:rPr>
      </w:pPr>
      <w:r w:rsidRPr="00B40AC2">
        <w:rPr>
          <w:rFonts w:hint="eastAsia"/>
          <w:color w:val="000000" w:themeColor="text1"/>
          <w:lang w:val="zh-CN"/>
        </w:rPr>
        <w:t>生产制度：矿山采用年工作</w:t>
      </w:r>
      <w:r w:rsidRPr="00B40AC2">
        <w:rPr>
          <w:rFonts w:hint="eastAsia"/>
          <w:color w:val="000000" w:themeColor="text1"/>
          <w:lang w:val="zh-CN"/>
        </w:rPr>
        <w:t>300</w:t>
      </w:r>
      <w:r w:rsidRPr="00B40AC2">
        <w:rPr>
          <w:rFonts w:hint="eastAsia"/>
          <w:color w:val="000000" w:themeColor="text1"/>
          <w:lang w:val="zh-CN"/>
        </w:rPr>
        <w:t>天，每天</w:t>
      </w:r>
      <w:r w:rsidRPr="00B40AC2">
        <w:rPr>
          <w:rFonts w:hint="eastAsia"/>
          <w:color w:val="000000" w:themeColor="text1"/>
          <w:lang w:val="zh-CN"/>
        </w:rPr>
        <w:t>2</w:t>
      </w:r>
      <w:r w:rsidRPr="00B40AC2">
        <w:rPr>
          <w:rFonts w:hint="eastAsia"/>
          <w:color w:val="000000" w:themeColor="text1"/>
          <w:lang w:val="zh-CN"/>
        </w:rPr>
        <w:t>班，每班</w:t>
      </w:r>
      <w:r w:rsidRPr="00B40AC2">
        <w:rPr>
          <w:rFonts w:hint="eastAsia"/>
          <w:color w:val="000000" w:themeColor="text1"/>
          <w:lang w:val="zh-CN"/>
        </w:rPr>
        <w:t>8</w:t>
      </w:r>
      <w:r w:rsidRPr="00B40AC2">
        <w:rPr>
          <w:rFonts w:hint="eastAsia"/>
          <w:color w:val="000000" w:themeColor="text1"/>
          <w:lang w:val="zh-CN"/>
        </w:rPr>
        <w:t>小时工作制。</w:t>
      </w:r>
    </w:p>
    <w:p w14:paraId="2070639C" w14:textId="0430ED5C" w:rsidR="0019096A" w:rsidRPr="00B40AC2" w:rsidRDefault="001C4C23">
      <w:pPr>
        <w:pStyle w:val="2"/>
        <w:spacing w:before="120" w:after="120"/>
        <w:rPr>
          <w:rFonts w:cs="Times New Roman"/>
          <w:color w:val="000000" w:themeColor="text1"/>
        </w:rPr>
      </w:pPr>
      <w:bookmarkStart w:id="76" w:name="_Toc44689910"/>
      <w:bookmarkStart w:id="77" w:name="_Toc46157845"/>
      <w:bookmarkStart w:id="78" w:name="_Toc49002421"/>
      <w:bookmarkStart w:id="79" w:name="_Toc95310377"/>
      <w:r w:rsidRPr="00B40AC2">
        <w:rPr>
          <w:rFonts w:cs="Times New Roman"/>
          <w:color w:val="000000" w:themeColor="text1"/>
        </w:rPr>
        <w:t>建设规模及</w:t>
      </w:r>
      <w:bookmarkEnd w:id="76"/>
      <w:r w:rsidRPr="00B40AC2">
        <w:rPr>
          <w:rFonts w:cs="Times New Roman"/>
          <w:color w:val="000000" w:themeColor="text1"/>
        </w:rPr>
        <w:t>项目组成</w:t>
      </w:r>
      <w:bookmarkEnd w:id="77"/>
      <w:bookmarkEnd w:id="78"/>
      <w:bookmarkEnd w:id="79"/>
    </w:p>
    <w:p w14:paraId="640E81F7" w14:textId="6963058B" w:rsidR="002A65EC" w:rsidRPr="00B40AC2" w:rsidRDefault="002A65EC" w:rsidP="002A65EC">
      <w:pPr>
        <w:pStyle w:val="3"/>
        <w:rPr>
          <w:color w:val="000000" w:themeColor="text1"/>
        </w:rPr>
      </w:pPr>
      <w:r w:rsidRPr="00B40AC2">
        <w:rPr>
          <w:rFonts w:hint="eastAsia"/>
          <w:color w:val="000000" w:themeColor="text1"/>
        </w:rPr>
        <w:t>建设规模</w:t>
      </w:r>
    </w:p>
    <w:p w14:paraId="199E5964" w14:textId="5A77A684" w:rsidR="00D242AF" w:rsidRPr="00B40AC2" w:rsidRDefault="0046667A" w:rsidP="0046667A">
      <w:pPr>
        <w:rPr>
          <w:rFonts w:cs="Times New Roman"/>
          <w:color w:val="000000" w:themeColor="text1"/>
          <w:lang w:val="zh-CN"/>
        </w:rPr>
      </w:pPr>
      <w:bookmarkStart w:id="80" w:name="_Hlk73693957"/>
      <w:r w:rsidRPr="00B40AC2">
        <w:rPr>
          <w:rFonts w:cs="Times New Roman" w:hint="eastAsia"/>
          <w:color w:val="000000" w:themeColor="text1"/>
        </w:rPr>
        <w:t>本项目为地下开采，生产规模：</w:t>
      </w:r>
      <w:r w:rsidRPr="00B40AC2">
        <w:rPr>
          <w:rFonts w:cs="Times New Roman" w:hint="eastAsia"/>
          <w:color w:val="000000" w:themeColor="text1"/>
        </w:rPr>
        <w:t>3</w:t>
      </w:r>
      <w:r w:rsidRPr="00B40AC2">
        <w:rPr>
          <w:rFonts w:cs="Times New Roman" w:hint="eastAsia"/>
          <w:color w:val="000000" w:themeColor="text1"/>
        </w:rPr>
        <w:t>万</w:t>
      </w:r>
      <w:r w:rsidRPr="00B40AC2">
        <w:rPr>
          <w:rFonts w:cs="Times New Roman" w:hint="eastAsia"/>
          <w:color w:val="000000" w:themeColor="text1"/>
        </w:rPr>
        <w:t>t/a</w:t>
      </w:r>
      <w:r w:rsidRPr="00B40AC2">
        <w:rPr>
          <w:rFonts w:cs="Times New Roman" w:hint="eastAsia"/>
          <w:color w:val="000000" w:themeColor="text1"/>
        </w:rPr>
        <w:t>（</w:t>
      </w:r>
      <w:r w:rsidRPr="00B40AC2">
        <w:rPr>
          <w:rFonts w:cs="Times New Roman" w:hint="eastAsia"/>
          <w:color w:val="000000" w:themeColor="text1"/>
        </w:rPr>
        <w:t>100t/a</w:t>
      </w:r>
      <w:r w:rsidRPr="00B40AC2">
        <w:rPr>
          <w:rFonts w:cs="Times New Roman" w:hint="eastAsia"/>
          <w:color w:val="000000" w:themeColor="text1"/>
        </w:rPr>
        <w:t>）。服务年限：矿山服务年限约为</w:t>
      </w:r>
      <w:r w:rsidRPr="00B40AC2">
        <w:rPr>
          <w:rFonts w:cs="Times New Roman" w:hint="eastAsia"/>
          <w:color w:val="000000" w:themeColor="text1"/>
        </w:rPr>
        <w:t>8.3</w:t>
      </w:r>
      <w:r w:rsidRPr="00B40AC2">
        <w:rPr>
          <w:rFonts w:cs="Times New Roman" w:hint="eastAsia"/>
          <w:color w:val="000000" w:themeColor="text1"/>
        </w:rPr>
        <w:t>年。项目总投资</w:t>
      </w:r>
      <w:r w:rsidRPr="00B40AC2">
        <w:rPr>
          <w:rFonts w:cs="Times New Roman" w:hint="eastAsia"/>
          <w:color w:val="000000" w:themeColor="text1"/>
        </w:rPr>
        <w:t>1429.62</w:t>
      </w:r>
      <w:r w:rsidRPr="00B40AC2">
        <w:rPr>
          <w:rFonts w:cs="Times New Roman" w:hint="eastAsia"/>
          <w:color w:val="000000" w:themeColor="text1"/>
        </w:rPr>
        <w:t>万元。采用“平硐开拓方案”对矿体进行开拓，根据矿床赋存条件及采矿工艺的要求，根据矿区实际情况，尽量利用现有设施，减少基建投资，本</w:t>
      </w:r>
      <w:r w:rsidRPr="00B40AC2">
        <w:rPr>
          <w:rFonts w:cs="Times New Roman" w:hint="eastAsia"/>
          <w:color w:val="000000" w:themeColor="text1"/>
        </w:rPr>
        <w:lastRenderedPageBreak/>
        <w:t>次设计推荐中段设置为：Ⅰ号矿体：</w:t>
      </w:r>
      <w:r w:rsidRPr="00B40AC2">
        <w:rPr>
          <w:rFonts w:cs="Times New Roman" w:hint="eastAsia"/>
          <w:color w:val="000000" w:themeColor="text1"/>
        </w:rPr>
        <w:t>1620m</w:t>
      </w:r>
      <w:r w:rsidRPr="00B40AC2">
        <w:rPr>
          <w:rFonts w:cs="Times New Roman" w:hint="eastAsia"/>
          <w:color w:val="000000" w:themeColor="text1"/>
        </w:rPr>
        <w:t>回风平硐、</w:t>
      </w:r>
      <w:r w:rsidRPr="00B40AC2">
        <w:rPr>
          <w:rFonts w:cs="Times New Roman" w:hint="eastAsia"/>
          <w:color w:val="000000" w:themeColor="text1"/>
        </w:rPr>
        <w:t>1591m</w:t>
      </w:r>
      <w:r w:rsidRPr="00B40AC2">
        <w:rPr>
          <w:rFonts w:cs="Times New Roman" w:hint="eastAsia"/>
          <w:color w:val="000000" w:themeColor="text1"/>
        </w:rPr>
        <w:t>运输平硐（</w:t>
      </w:r>
      <w:r w:rsidRPr="00B40AC2">
        <w:rPr>
          <w:rFonts w:cs="Times New Roman" w:hint="eastAsia"/>
          <w:color w:val="000000" w:themeColor="text1"/>
        </w:rPr>
        <w:t>PD0</w:t>
      </w:r>
      <w:r w:rsidRPr="00B40AC2">
        <w:rPr>
          <w:rFonts w:cs="Times New Roman" w:hint="eastAsia"/>
          <w:color w:val="000000" w:themeColor="text1"/>
        </w:rPr>
        <w:t>）、</w:t>
      </w:r>
      <w:r w:rsidRPr="00B40AC2">
        <w:rPr>
          <w:rFonts w:cs="Times New Roman" w:hint="eastAsia"/>
          <w:color w:val="000000" w:themeColor="text1"/>
        </w:rPr>
        <w:t>1550m</w:t>
      </w:r>
      <w:r w:rsidRPr="00B40AC2">
        <w:rPr>
          <w:rFonts w:cs="Times New Roman" w:hint="eastAsia"/>
          <w:color w:val="000000" w:themeColor="text1"/>
        </w:rPr>
        <w:t>运输平硐（</w:t>
      </w:r>
      <w:r w:rsidRPr="00B40AC2">
        <w:rPr>
          <w:rFonts w:cs="Times New Roman" w:hint="eastAsia"/>
          <w:color w:val="000000" w:themeColor="text1"/>
        </w:rPr>
        <w:t>PD2</w:t>
      </w:r>
      <w:r w:rsidRPr="00B40AC2">
        <w:rPr>
          <w:rFonts w:cs="Times New Roman" w:hint="eastAsia"/>
          <w:color w:val="000000" w:themeColor="text1"/>
        </w:rPr>
        <w:t>）、</w:t>
      </w:r>
      <w:r w:rsidRPr="00B40AC2">
        <w:rPr>
          <w:rFonts w:cs="Times New Roman" w:hint="eastAsia"/>
          <w:color w:val="000000" w:themeColor="text1"/>
        </w:rPr>
        <w:t>1520m</w:t>
      </w:r>
      <w:r w:rsidRPr="00B40AC2">
        <w:rPr>
          <w:rFonts w:cs="Times New Roman" w:hint="eastAsia"/>
          <w:color w:val="000000" w:themeColor="text1"/>
        </w:rPr>
        <w:t>运输平硐、</w:t>
      </w:r>
      <w:r w:rsidRPr="00B40AC2">
        <w:rPr>
          <w:rFonts w:cs="Times New Roman" w:hint="eastAsia"/>
          <w:color w:val="000000" w:themeColor="text1"/>
        </w:rPr>
        <w:t>1466m</w:t>
      </w:r>
      <w:r w:rsidRPr="00B40AC2">
        <w:rPr>
          <w:rFonts w:cs="Times New Roman" w:hint="eastAsia"/>
          <w:color w:val="000000" w:themeColor="text1"/>
        </w:rPr>
        <w:t>运输平硐（</w:t>
      </w:r>
      <w:r w:rsidRPr="00B40AC2">
        <w:rPr>
          <w:rFonts w:cs="Times New Roman" w:hint="eastAsia"/>
          <w:color w:val="000000" w:themeColor="text1"/>
        </w:rPr>
        <w:t>PD5</w:t>
      </w:r>
      <w:r w:rsidRPr="00B40AC2">
        <w:rPr>
          <w:rFonts w:cs="Times New Roman" w:hint="eastAsia"/>
          <w:color w:val="000000" w:themeColor="text1"/>
        </w:rPr>
        <w:t>）、</w:t>
      </w:r>
      <w:r w:rsidRPr="00B40AC2">
        <w:rPr>
          <w:rFonts w:cs="Times New Roman" w:hint="eastAsia"/>
          <w:color w:val="000000" w:themeColor="text1"/>
        </w:rPr>
        <w:t>1412m</w:t>
      </w:r>
      <w:r w:rsidRPr="00B40AC2">
        <w:rPr>
          <w:rFonts w:cs="Times New Roman" w:hint="eastAsia"/>
          <w:color w:val="000000" w:themeColor="text1"/>
        </w:rPr>
        <w:t>运输平硐、</w:t>
      </w:r>
      <w:r w:rsidRPr="00B40AC2">
        <w:rPr>
          <w:rFonts w:cs="Times New Roman" w:hint="eastAsia"/>
          <w:color w:val="000000" w:themeColor="text1"/>
        </w:rPr>
        <w:t>1372m</w:t>
      </w:r>
      <w:r w:rsidRPr="00B40AC2">
        <w:rPr>
          <w:rFonts w:cs="Times New Roman" w:hint="eastAsia"/>
          <w:color w:val="000000" w:themeColor="text1"/>
        </w:rPr>
        <w:t>运输平硐、</w:t>
      </w:r>
      <w:r w:rsidRPr="00B40AC2">
        <w:rPr>
          <w:rFonts w:cs="Times New Roman" w:hint="eastAsia"/>
          <w:color w:val="000000" w:themeColor="text1"/>
        </w:rPr>
        <w:t>1327m</w:t>
      </w:r>
      <w:r w:rsidRPr="00B40AC2">
        <w:rPr>
          <w:rFonts w:cs="Times New Roman" w:hint="eastAsia"/>
          <w:color w:val="000000" w:themeColor="text1"/>
        </w:rPr>
        <w:t>运输平硐；Ⅱ号矿体：</w:t>
      </w:r>
      <w:r w:rsidRPr="00B40AC2">
        <w:rPr>
          <w:rFonts w:cs="Times New Roman" w:hint="eastAsia"/>
          <w:color w:val="000000" w:themeColor="text1"/>
        </w:rPr>
        <w:t>1480m</w:t>
      </w:r>
      <w:r w:rsidRPr="00B40AC2">
        <w:rPr>
          <w:rFonts w:cs="Times New Roman" w:hint="eastAsia"/>
          <w:color w:val="000000" w:themeColor="text1"/>
        </w:rPr>
        <w:t>运输平硐、</w:t>
      </w:r>
      <w:r w:rsidRPr="00B40AC2">
        <w:rPr>
          <w:rFonts w:cs="Times New Roman" w:hint="eastAsia"/>
          <w:color w:val="000000" w:themeColor="text1"/>
        </w:rPr>
        <w:t>1420m</w:t>
      </w:r>
      <w:r w:rsidRPr="00B40AC2">
        <w:rPr>
          <w:rFonts w:cs="Times New Roman" w:hint="eastAsia"/>
          <w:color w:val="000000" w:themeColor="text1"/>
        </w:rPr>
        <w:t>中段平巷（该中段为盲中段通过斜坡道与Ⅰ号矿体</w:t>
      </w:r>
      <w:r w:rsidRPr="00B40AC2">
        <w:rPr>
          <w:rFonts w:cs="Times New Roman" w:hint="eastAsia"/>
          <w:color w:val="000000" w:themeColor="text1"/>
        </w:rPr>
        <w:t>1412m</w:t>
      </w:r>
      <w:r w:rsidRPr="00B40AC2">
        <w:rPr>
          <w:rFonts w:cs="Times New Roman" w:hint="eastAsia"/>
          <w:color w:val="000000" w:themeColor="text1"/>
        </w:rPr>
        <w:t>运输平硐相通）；Ⅲ号矿体：</w:t>
      </w:r>
      <w:r w:rsidRPr="00B40AC2">
        <w:rPr>
          <w:rFonts w:cs="Times New Roman" w:hint="eastAsia"/>
          <w:color w:val="000000" w:themeColor="text1"/>
        </w:rPr>
        <w:t>1470m</w:t>
      </w:r>
      <w:r w:rsidRPr="00B40AC2">
        <w:rPr>
          <w:rFonts w:cs="Times New Roman" w:hint="eastAsia"/>
          <w:color w:val="000000" w:themeColor="text1"/>
        </w:rPr>
        <w:t>回风平巷、</w:t>
      </w:r>
      <w:r w:rsidRPr="00B40AC2">
        <w:rPr>
          <w:rFonts w:cs="Times New Roman" w:hint="eastAsia"/>
          <w:color w:val="000000" w:themeColor="text1"/>
        </w:rPr>
        <w:t>1430m</w:t>
      </w:r>
      <w:r w:rsidRPr="00B40AC2">
        <w:rPr>
          <w:rFonts w:cs="Times New Roman" w:hint="eastAsia"/>
          <w:color w:val="000000" w:themeColor="text1"/>
        </w:rPr>
        <w:t>运输平硐；Ⅴ号矿体：</w:t>
      </w:r>
      <w:r w:rsidRPr="00B40AC2">
        <w:rPr>
          <w:rFonts w:cs="Times New Roman" w:hint="eastAsia"/>
          <w:color w:val="000000" w:themeColor="text1"/>
        </w:rPr>
        <w:t>1425m</w:t>
      </w:r>
      <w:r w:rsidRPr="00B40AC2">
        <w:rPr>
          <w:rFonts w:cs="Times New Roman" w:hint="eastAsia"/>
          <w:color w:val="000000" w:themeColor="text1"/>
        </w:rPr>
        <w:t>回风平硐、</w:t>
      </w:r>
      <w:r w:rsidRPr="00B40AC2">
        <w:rPr>
          <w:rFonts w:cs="Times New Roman" w:hint="eastAsia"/>
          <w:color w:val="000000" w:themeColor="text1"/>
        </w:rPr>
        <w:t>1395m</w:t>
      </w:r>
      <w:r w:rsidRPr="00B40AC2">
        <w:rPr>
          <w:rFonts w:cs="Times New Roman" w:hint="eastAsia"/>
          <w:color w:val="000000" w:themeColor="text1"/>
        </w:rPr>
        <w:t>运输平硐、</w:t>
      </w:r>
      <w:r w:rsidRPr="00B40AC2">
        <w:rPr>
          <w:rFonts w:cs="Times New Roman" w:hint="eastAsia"/>
          <w:color w:val="000000" w:themeColor="text1"/>
        </w:rPr>
        <w:t>1365m</w:t>
      </w:r>
      <w:r w:rsidRPr="00B40AC2">
        <w:rPr>
          <w:rFonts w:cs="Times New Roman" w:hint="eastAsia"/>
          <w:color w:val="000000" w:themeColor="text1"/>
        </w:rPr>
        <w:t>运输平硐。各矿体开拓系统相对独立，各个生产中段矿石、废石、人员、材料均采用矿用三轮车运输。</w:t>
      </w:r>
      <w:bookmarkEnd w:id="80"/>
    </w:p>
    <w:p w14:paraId="29FB45D0" w14:textId="77777777" w:rsidR="0019096A" w:rsidRPr="00B40AC2" w:rsidRDefault="001C4C23">
      <w:pPr>
        <w:pStyle w:val="3"/>
        <w:rPr>
          <w:rFonts w:cs="Times New Roman"/>
          <w:color w:val="000000" w:themeColor="text1"/>
        </w:rPr>
      </w:pPr>
      <w:bookmarkStart w:id="81" w:name="_Toc46157848"/>
      <w:r w:rsidRPr="00B40AC2">
        <w:rPr>
          <w:rFonts w:cs="Times New Roman"/>
          <w:color w:val="000000" w:themeColor="text1"/>
        </w:rPr>
        <w:t>项目组成</w:t>
      </w:r>
      <w:bookmarkEnd w:id="81"/>
    </w:p>
    <w:p w14:paraId="27B1FF07" w14:textId="77777777" w:rsidR="0019096A" w:rsidRPr="00B40AC2" w:rsidRDefault="001C4C23">
      <w:pPr>
        <w:rPr>
          <w:rFonts w:cs="Times New Roman"/>
          <w:color w:val="000000" w:themeColor="text1"/>
        </w:rPr>
      </w:pPr>
      <w:r w:rsidRPr="00B40AC2">
        <w:rPr>
          <w:rFonts w:cs="Times New Roman"/>
          <w:color w:val="000000" w:themeColor="text1"/>
        </w:rPr>
        <w:t>本项目由主体工程、辅助及公用工程（给排水系统、供电系统、暖通及消防系统等）、环保工程（污水处理站、废气处理设施）、办公生活设施及仓储设施等。</w:t>
      </w:r>
    </w:p>
    <w:p w14:paraId="72916770" w14:textId="118A323E" w:rsidR="0019096A" w:rsidRPr="00B40AC2" w:rsidRDefault="001C4C23">
      <w:pPr>
        <w:pStyle w:val="a8"/>
        <w:rPr>
          <w:rFonts w:cs="Times New Roman"/>
          <w:color w:val="000000" w:themeColor="text1"/>
        </w:rPr>
      </w:pPr>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2.2</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1</w:t>
      </w:r>
      <w:r w:rsidR="00144200" w:rsidRPr="00B40AC2">
        <w:rPr>
          <w:rFonts w:cs="Times New Roman"/>
          <w:color w:val="000000" w:themeColor="text1"/>
        </w:rPr>
        <w:fldChar w:fldCharType="end"/>
      </w:r>
      <w:r w:rsidRPr="00B40AC2">
        <w:rPr>
          <w:rFonts w:cs="Times New Roman"/>
          <w:color w:val="000000" w:themeColor="text1"/>
        </w:rPr>
        <w:t xml:space="preserve">  </w:t>
      </w:r>
      <w:r w:rsidRPr="00B40AC2">
        <w:rPr>
          <w:rFonts w:cs="Times New Roman"/>
          <w:color w:val="000000" w:themeColor="text1"/>
        </w:rPr>
        <w:t>项目组成表及主要环境问题</w:t>
      </w:r>
    </w:p>
    <w:tbl>
      <w:tblPr>
        <w:tblStyle w:val="1f8"/>
        <w:tblW w:w="0" w:type="auto"/>
        <w:tblLook w:val="04A0" w:firstRow="1" w:lastRow="0" w:firstColumn="1" w:lastColumn="0" w:noHBand="0" w:noVBand="1"/>
      </w:tblPr>
      <w:tblGrid>
        <w:gridCol w:w="514"/>
        <w:gridCol w:w="613"/>
        <w:gridCol w:w="6135"/>
        <w:gridCol w:w="1113"/>
        <w:gridCol w:w="911"/>
      </w:tblGrid>
      <w:tr w:rsidR="00B40AC2" w:rsidRPr="00B40AC2" w14:paraId="77F00850" w14:textId="5B11DC1F" w:rsidTr="00FF5712">
        <w:trPr>
          <w:cnfStyle w:val="100000000000" w:firstRow="1" w:lastRow="0" w:firstColumn="0" w:lastColumn="0" w:oddVBand="0" w:evenVBand="0" w:oddHBand="0" w:evenHBand="0" w:firstRowFirstColumn="0" w:firstRowLastColumn="0" w:lastRowFirstColumn="0" w:lastRowLastColumn="0"/>
        </w:trPr>
        <w:tc>
          <w:tcPr>
            <w:tcW w:w="0" w:type="auto"/>
            <w:vMerge w:val="restart"/>
          </w:tcPr>
          <w:p w14:paraId="4F3A20DC" w14:textId="77777777" w:rsidR="0019664C" w:rsidRPr="00B40AC2" w:rsidRDefault="0019664C" w:rsidP="0027456F">
            <w:pPr>
              <w:pStyle w:val="aff7"/>
              <w:rPr>
                <w:rStyle w:val="afff0"/>
                <w:color w:val="000000" w:themeColor="text1"/>
              </w:rPr>
            </w:pPr>
            <w:bookmarkStart w:id="82" w:name="_Hlk50455051"/>
            <w:r w:rsidRPr="00B40AC2">
              <w:rPr>
                <w:rStyle w:val="afff0"/>
                <w:color w:val="000000" w:themeColor="text1"/>
              </w:rPr>
              <w:t>类别</w:t>
            </w:r>
          </w:p>
        </w:tc>
        <w:tc>
          <w:tcPr>
            <w:tcW w:w="0" w:type="auto"/>
            <w:vMerge w:val="restart"/>
          </w:tcPr>
          <w:p w14:paraId="040B646D" w14:textId="77777777" w:rsidR="0019664C" w:rsidRPr="00B40AC2" w:rsidRDefault="0019664C" w:rsidP="0027456F">
            <w:pPr>
              <w:pStyle w:val="aff7"/>
              <w:rPr>
                <w:rStyle w:val="afff0"/>
                <w:color w:val="000000" w:themeColor="text1"/>
              </w:rPr>
            </w:pPr>
            <w:r w:rsidRPr="00B40AC2">
              <w:rPr>
                <w:rStyle w:val="afff0"/>
                <w:color w:val="000000" w:themeColor="text1"/>
              </w:rPr>
              <w:t>项目名称</w:t>
            </w:r>
          </w:p>
        </w:tc>
        <w:tc>
          <w:tcPr>
            <w:tcW w:w="0" w:type="auto"/>
            <w:vMerge w:val="restart"/>
          </w:tcPr>
          <w:p w14:paraId="44186E88" w14:textId="77777777" w:rsidR="0019664C" w:rsidRPr="00B40AC2" w:rsidRDefault="0019664C" w:rsidP="0027456F">
            <w:pPr>
              <w:pStyle w:val="aff7"/>
              <w:rPr>
                <w:rStyle w:val="afff0"/>
                <w:color w:val="000000" w:themeColor="text1"/>
              </w:rPr>
            </w:pPr>
            <w:r w:rsidRPr="00B40AC2">
              <w:rPr>
                <w:rStyle w:val="afff0"/>
                <w:color w:val="000000" w:themeColor="text1"/>
              </w:rPr>
              <w:t>建设内容</w:t>
            </w:r>
          </w:p>
        </w:tc>
        <w:tc>
          <w:tcPr>
            <w:tcW w:w="0" w:type="auto"/>
            <w:gridSpan w:val="2"/>
          </w:tcPr>
          <w:p w14:paraId="78553570" w14:textId="77777777" w:rsidR="0019664C" w:rsidRPr="00B40AC2" w:rsidRDefault="0019664C" w:rsidP="0027456F">
            <w:pPr>
              <w:pStyle w:val="aff7"/>
              <w:rPr>
                <w:rStyle w:val="afff0"/>
                <w:color w:val="000000" w:themeColor="text1"/>
              </w:rPr>
            </w:pPr>
            <w:r w:rsidRPr="00B40AC2">
              <w:rPr>
                <w:rStyle w:val="afff0"/>
                <w:color w:val="000000" w:themeColor="text1"/>
              </w:rPr>
              <w:t>可能产生的环境问题</w:t>
            </w:r>
          </w:p>
        </w:tc>
      </w:tr>
      <w:tr w:rsidR="00B40AC2" w:rsidRPr="00B40AC2" w14:paraId="3FED51BF" w14:textId="61AE4877" w:rsidTr="00A51930">
        <w:tc>
          <w:tcPr>
            <w:tcW w:w="0" w:type="auto"/>
            <w:vMerge/>
          </w:tcPr>
          <w:p w14:paraId="4E7BE45D" w14:textId="77777777" w:rsidR="0019664C" w:rsidRPr="00B40AC2" w:rsidRDefault="0019664C" w:rsidP="0027456F">
            <w:pPr>
              <w:pStyle w:val="aff7"/>
              <w:rPr>
                <w:rStyle w:val="afff0"/>
                <w:color w:val="000000" w:themeColor="text1"/>
              </w:rPr>
            </w:pPr>
          </w:p>
        </w:tc>
        <w:tc>
          <w:tcPr>
            <w:tcW w:w="0" w:type="auto"/>
            <w:vMerge/>
          </w:tcPr>
          <w:p w14:paraId="01F4B502" w14:textId="77777777" w:rsidR="0019664C" w:rsidRPr="00B40AC2" w:rsidRDefault="0019664C" w:rsidP="0027456F">
            <w:pPr>
              <w:pStyle w:val="aff7"/>
              <w:rPr>
                <w:rStyle w:val="afff0"/>
                <w:color w:val="000000" w:themeColor="text1"/>
              </w:rPr>
            </w:pPr>
          </w:p>
        </w:tc>
        <w:tc>
          <w:tcPr>
            <w:tcW w:w="0" w:type="auto"/>
            <w:vMerge/>
          </w:tcPr>
          <w:p w14:paraId="23D0AC73" w14:textId="77777777" w:rsidR="0019664C" w:rsidRPr="00B40AC2" w:rsidRDefault="0019664C" w:rsidP="0027456F">
            <w:pPr>
              <w:pStyle w:val="aff7"/>
              <w:rPr>
                <w:rStyle w:val="afff0"/>
                <w:color w:val="000000" w:themeColor="text1"/>
              </w:rPr>
            </w:pPr>
          </w:p>
        </w:tc>
        <w:tc>
          <w:tcPr>
            <w:tcW w:w="1113" w:type="dxa"/>
          </w:tcPr>
          <w:p w14:paraId="17747D64" w14:textId="77777777" w:rsidR="0019664C" w:rsidRPr="00B40AC2" w:rsidRDefault="0019664C" w:rsidP="0027456F">
            <w:pPr>
              <w:pStyle w:val="aff7"/>
              <w:rPr>
                <w:rStyle w:val="afff0"/>
                <w:color w:val="000000" w:themeColor="text1"/>
              </w:rPr>
            </w:pPr>
            <w:r w:rsidRPr="00B40AC2">
              <w:rPr>
                <w:rStyle w:val="afff0"/>
                <w:color w:val="000000" w:themeColor="text1"/>
              </w:rPr>
              <w:t>施工期</w:t>
            </w:r>
          </w:p>
        </w:tc>
        <w:tc>
          <w:tcPr>
            <w:tcW w:w="911" w:type="dxa"/>
          </w:tcPr>
          <w:p w14:paraId="6AFB25FD" w14:textId="77777777" w:rsidR="0019664C" w:rsidRPr="00B40AC2" w:rsidRDefault="0019664C" w:rsidP="0027456F">
            <w:pPr>
              <w:pStyle w:val="aff7"/>
              <w:rPr>
                <w:rStyle w:val="afff0"/>
                <w:color w:val="000000" w:themeColor="text1"/>
              </w:rPr>
            </w:pPr>
            <w:r w:rsidRPr="00B40AC2">
              <w:rPr>
                <w:rStyle w:val="afff0"/>
                <w:color w:val="000000" w:themeColor="text1"/>
              </w:rPr>
              <w:t>运营期</w:t>
            </w:r>
          </w:p>
        </w:tc>
      </w:tr>
      <w:tr w:rsidR="00B40AC2" w:rsidRPr="00B40AC2" w14:paraId="7EE940E9" w14:textId="18923AB0" w:rsidTr="00ED454B">
        <w:trPr>
          <w:trHeight w:val="579"/>
        </w:trPr>
        <w:tc>
          <w:tcPr>
            <w:tcW w:w="0" w:type="auto"/>
            <w:vMerge w:val="restart"/>
          </w:tcPr>
          <w:p w14:paraId="0E65E987" w14:textId="77777777" w:rsidR="00ED454B" w:rsidRPr="00B40AC2" w:rsidRDefault="00ED454B" w:rsidP="0027456F">
            <w:pPr>
              <w:pStyle w:val="aff7"/>
              <w:rPr>
                <w:rStyle w:val="afff0"/>
                <w:color w:val="000000" w:themeColor="text1"/>
              </w:rPr>
            </w:pPr>
            <w:r w:rsidRPr="00B40AC2">
              <w:rPr>
                <w:rStyle w:val="afff0"/>
                <w:color w:val="000000" w:themeColor="text1"/>
              </w:rPr>
              <w:t>主体工程</w:t>
            </w:r>
          </w:p>
        </w:tc>
        <w:tc>
          <w:tcPr>
            <w:tcW w:w="0" w:type="auto"/>
            <w:vMerge w:val="restart"/>
          </w:tcPr>
          <w:p w14:paraId="3A2F559A" w14:textId="5FE38587" w:rsidR="00ED454B" w:rsidRPr="00B40AC2" w:rsidRDefault="00ED454B" w:rsidP="0027456F">
            <w:pPr>
              <w:pStyle w:val="aff7"/>
              <w:rPr>
                <w:rStyle w:val="afff0"/>
                <w:color w:val="000000" w:themeColor="text1"/>
              </w:rPr>
            </w:pPr>
            <w:r w:rsidRPr="00B40AC2">
              <w:rPr>
                <w:rStyle w:val="afff0"/>
                <w:rFonts w:hint="eastAsia"/>
                <w:color w:val="000000" w:themeColor="text1"/>
                <w:lang w:eastAsia="zh-CN"/>
              </w:rPr>
              <w:t>地下采场</w:t>
            </w:r>
          </w:p>
        </w:tc>
        <w:tc>
          <w:tcPr>
            <w:tcW w:w="0" w:type="auto"/>
            <w:vMerge w:val="restart"/>
          </w:tcPr>
          <w:p w14:paraId="589F35F8" w14:textId="77777777" w:rsidR="00ED454B" w:rsidRPr="00B40AC2" w:rsidRDefault="00ED454B" w:rsidP="00ED454B">
            <w:pPr>
              <w:pStyle w:val="aff7"/>
              <w:jc w:val="both"/>
              <w:rPr>
                <w:rStyle w:val="afff0"/>
                <w:color w:val="000000" w:themeColor="text1"/>
                <w:lang w:eastAsia="zh-CN"/>
              </w:rPr>
            </w:pPr>
            <w:r w:rsidRPr="00B40AC2">
              <w:rPr>
                <w:rStyle w:val="afff0"/>
                <w:rFonts w:hint="eastAsia"/>
                <w:color w:val="000000" w:themeColor="text1"/>
                <w:lang w:eastAsia="zh-CN"/>
              </w:rPr>
              <w:t>平硐开拓方案</w:t>
            </w:r>
            <w:r w:rsidRPr="00B40AC2">
              <w:rPr>
                <w:rStyle w:val="afff0"/>
                <w:rFonts w:hint="eastAsia"/>
                <w:color w:val="000000" w:themeColor="text1"/>
                <w:lang w:eastAsia="zh-CN"/>
              </w:rPr>
              <w:t xml:space="preserve">: </w:t>
            </w:r>
            <w:r w:rsidRPr="00B40AC2">
              <w:rPr>
                <w:rStyle w:val="afff0"/>
                <w:rFonts w:hint="eastAsia"/>
                <w:color w:val="000000" w:themeColor="text1"/>
                <w:lang w:eastAsia="zh-CN"/>
              </w:rPr>
              <w:t>利用现有</w:t>
            </w:r>
            <w:r w:rsidRPr="00B40AC2">
              <w:rPr>
                <w:rStyle w:val="afff0"/>
                <w:rFonts w:hint="eastAsia"/>
                <w:color w:val="000000" w:themeColor="text1"/>
                <w:lang w:eastAsia="zh-CN"/>
              </w:rPr>
              <w:t>1591m</w:t>
            </w:r>
            <w:r w:rsidRPr="00B40AC2">
              <w:rPr>
                <w:rStyle w:val="afff0"/>
                <w:rFonts w:hint="eastAsia"/>
                <w:color w:val="000000" w:themeColor="text1"/>
                <w:lang w:eastAsia="zh-CN"/>
              </w:rPr>
              <w:t>（</w:t>
            </w:r>
            <w:r w:rsidRPr="00B40AC2">
              <w:rPr>
                <w:rStyle w:val="afff0"/>
                <w:rFonts w:hint="eastAsia"/>
                <w:color w:val="000000" w:themeColor="text1"/>
                <w:lang w:eastAsia="zh-CN"/>
              </w:rPr>
              <w:t>PD0</w:t>
            </w:r>
            <w:r w:rsidRPr="00B40AC2">
              <w:rPr>
                <w:rStyle w:val="afff0"/>
                <w:rFonts w:hint="eastAsia"/>
                <w:color w:val="000000" w:themeColor="text1"/>
                <w:lang w:eastAsia="zh-CN"/>
              </w:rPr>
              <w:t>）、</w:t>
            </w:r>
            <w:r w:rsidRPr="00B40AC2">
              <w:rPr>
                <w:rStyle w:val="afff0"/>
                <w:rFonts w:hint="eastAsia"/>
                <w:color w:val="000000" w:themeColor="text1"/>
                <w:lang w:eastAsia="zh-CN"/>
              </w:rPr>
              <w:t>1550m</w:t>
            </w:r>
            <w:r w:rsidRPr="00B40AC2">
              <w:rPr>
                <w:rStyle w:val="afff0"/>
                <w:rFonts w:hint="eastAsia"/>
                <w:color w:val="000000" w:themeColor="text1"/>
                <w:lang w:eastAsia="zh-CN"/>
              </w:rPr>
              <w:t>（</w:t>
            </w:r>
            <w:r w:rsidRPr="00B40AC2">
              <w:rPr>
                <w:rStyle w:val="afff0"/>
                <w:rFonts w:hint="eastAsia"/>
                <w:color w:val="000000" w:themeColor="text1"/>
                <w:lang w:eastAsia="zh-CN"/>
              </w:rPr>
              <w:t>PD2</w:t>
            </w:r>
            <w:r w:rsidRPr="00B40AC2">
              <w:rPr>
                <w:rStyle w:val="afff0"/>
                <w:rFonts w:hint="eastAsia"/>
                <w:color w:val="000000" w:themeColor="text1"/>
                <w:lang w:eastAsia="zh-CN"/>
              </w:rPr>
              <w:t>）、</w:t>
            </w:r>
            <w:r w:rsidRPr="00B40AC2">
              <w:rPr>
                <w:rStyle w:val="afff0"/>
                <w:rFonts w:hint="eastAsia"/>
                <w:color w:val="000000" w:themeColor="text1"/>
                <w:lang w:eastAsia="zh-CN"/>
              </w:rPr>
              <w:t>1520m</w:t>
            </w:r>
            <w:r w:rsidRPr="00B40AC2">
              <w:rPr>
                <w:rStyle w:val="afff0"/>
                <w:rFonts w:hint="eastAsia"/>
                <w:color w:val="000000" w:themeColor="text1"/>
                <w:lang w:eastAsia="zh-CN"/>
              </w:rPr>
              <w:t>（</w:t>
            </w:r>
            <w:r w:rsidRPr="00B40AC2">
              <w:rPr>
                <w:rStyle w:val="afff0"/>
                <w:rFonts w:hint="eastAsia"/>
                <w:color w:val="000000" w:themeColor="text1"/>
                <w:lang w:eastAsia="zh-CN"/>
              </w:rPr>
              <w:t>PD3</w:t>
            </w:r>
            <w:r w:rsidRPr="00B40AC2">
              <w:rPr>
                <w:rStyle w:val="afff0"/>
                <w:rFonts w:hint="eastAsia"/>
                <w:color w:val="000000" w:themeColor="text1"/>
                <w:lang w:eastAsia="zh-CN"/>
              </w:rPr>
              <w:t>）、</w:t>
            </w:r>
            <w:r w:rsidRPr="00B40AC2">
              <w:rPr>
                <w:rStyle w:val="afff0"/>
                <w:rFonts w:hint="eastAsia"/>
                <w:color w:val="000000" w:themeColor="text1"/>
                <w:lang w:eastAsia="zh-CN"/>
              </w:rPr>
              <w:t>1466m</w:t>
            </w:r>
            <w:r w:rsidRPr="00B40AC2">
              <w:rPr>
                <w:rStyle w:val="afff0"/>
                <w:rFonts w:hint="eastAsia"/>
                <w:color w:val="000000" w:themeColor="text1"/>
                <w:lang w:eastAsia="zh-CN"/>
              </w:rPr>
              <w:t>（</w:t>
            </w:r>
            <w:r w:rsidRPr="00B40AC2">
              <w:rPr>
                <w:rStyle w:val="afff0"/>
                <w:rFonts w:hint="eastAsia"/>
                <w:color w:val="000000" w:themeColor="text1"/>
                <w:lang w:eastAsia="zh-CN"/>
              </w:rPr>
              <w:t>PD5</w:t>
            </w:r>
            <w:r w:rsidRPr="00B40AC2">
              <w:rPr>
                <w:rStyle w:val="afff0"/>
                <w:rFonts w:hint="eastAsia"/>
                <w:color w:val="000000" w:themeColor="text1"/>
                <w:lang w:eastAsia="zh-CN"/>
              </w:rPr>
              <w:t>）、</w:t>
            </w:r>
            <w:r w:rsidRPr="00B40AC2">
              <w:rPr>
                <w:rStyle w:val="afff0"/>
                <w:rFonts w:hint="eastAsia"/>
                <w:color w:val="000000" w:themeColor="text1"/>
                <w:lang w:eastAsia="zh-CN"/>
              </w:rPr>
              <w:t>1412m</w:t>
            </w:r>
            <w:r w:rsidRPr="00B40AC2">
              <w:rPr>
                <w:rStyle w:val="afff0"/>
                <w:rFonts w:hint="eastAsia"/>
                <w:color w:val="000000" w:themeColor="text1"/>
                <w:lang w:eastAsia="zh-CN"/>
              </w:rPr>
              <w:t>（</w:t>
            </w:r>
            <w:r w:rsidRPr="00B40AC2">
              <w:rPr>
                <w:rStyle w:val="afff0"/>
                <w:rFonts w:hint="eastAsia"/>
                <w:color w:val="000000" w:themeColor="text1"/>
                <w:lang w:eastAsia="zh-CN"/>
              </w:rPr>
              <w:t>PD6</w:t>
            </w:r>
            <w:r w:rsidRPr="00B40AC2">
              <w:rPr>
                <w:rStyle w:val="afff0"/>
                <w:rFonts w:hint="eastAsia"/>
                <w:color w:val="000000" w:themeColor="text1"/>
                <w:lang w:eastAsia="zh-CN"/>
              </w:rPr>
              <w:t>）坑道，经扩帮处理后延伸至各个中段矿体端部，同时新建</w:t>
            </w:r>
            <w:r w:rsidRPr="00B40AC2">
              <w:rPr>
                <w:rStyle w:val="afff0"/>
                <w:rFonts w:hint="eastAsia"/>
                <w:color w:val="000000" w:themeColor="text1"/>
                <w:lang w:eastAsia="zh-CN"/>
              </w:rPr>
              <w:t>1620m</w:t>
            </w:r>
            <w:r w:rsidRPr="00B40AC2">
              <w:rPr>
                <w:rStyle w:val="afff0"/>
                <w:rFonts w:hint="eastAsia"/>
                <w:color w:val="000000" w:themeColor="text1"/>
                <w:lang w:eastAsia="zh-CN"/>
              </w:rPr>
              <w:t>回风天井、</w:t>
            </w:r>
            <w:r w:rsidRPr="00B40AC2">
              <w:rPr>
                <w:rStyle w:val="afff0"/>
                <w:rFonts w:hint="eastAsia"/>
                <w:color w:val="000000" w:themeColor="text1"/>
                <w:lang w:eastAsia="zh-CN"/>
              </w:rPr>
              <w:t>1355m</w:t>
            </w:r>
            <w:r w:rsidRPr="00B40AC2">
              <w:rPr>
                <w:rStyle w:val="afff0"/>
                <w:rFonts w:hint="eastAsia"/>
                <w:color w:val="000000" w:themeColor="text1"/>
                <w:lang w:eastAsia="zh-CN"/>
              </w:rPr>
              <w:t>中段、</w:t>
            </w:r>
            <w:r w:rsidRPr="00B40AC2">
              <w:rPr>
                <w:rStyle w:val="afff0"/>
                <w:rFonts w:hint="eastAsia"/>
                <w:color w:val="000000" w:themeColor="text1"/>
                <w:lang w:eastAsia="zh-CN"/>
              </w:rPr>
              <w:t>1327m</w:t>
            </w:r>
            <w:r w:rsidRPr="00B40AC2">
              <w:rPr>
                <w:rStyle w:val="afff0"/>
                <w:rFonts w:hint="eastAsia"/>
                <w:color w:val="000000" w:themeColor="text1"/>
                <w:lang w:eastAsia="zh-CN"/>
              </w:rPr>
              <w:t>中段，各个中段均采用人行通风天井连接，形成完善的开拓系统。</w:t>
            </w:r>
          </w:p>
          <w:p w14:paraId="6EE64036" w14:textId="5B54F99F" w:rsidR="00ED454B" w:rsidRPr="00B40AC2" w:rsidRDefault="00ED454B" w:rsidP="00ED454B">
            <w:pPr>
              <w:pStyle w:val="aff7"/>
              <w:jc w:val="both"/>
              <w:rPr>
                <w:rStyle w:val="afff0"/>
                <w:color w:val="000000" w:themeColor="text1"/>
                <w:lang w:eastAsia="zh-CN"/>
              </w:rPr>
            </w:pPr>
            <w:r w:rsidRPr="00B40AC2">
              <w:rPr>
                <w:rStyle w:val="afff0"/>
                <w:rFonts w:hint="eastAsia"/>
                <w:color w:val="000000" w:themeColor="text1"/>
                <w:lang w:eastAsia="zh-CN"/>
              </w:rPr>
              <w:t>推荐设计中段设置如下：</w:t>
            </w:r>
          </w:p>
          <w:p w14:paraId="123A3EA6" w14:textId="77777777" w:rsidR="00ED454B" w:rsidRPr="00B40AC2" w:rsidRDefault="00ED454B" w:rsidP="00ED454B">
            <w:pPr>
              <w:pStyle w:val="aff7"/>
              <w:jc w:val="both"/>
              <w:rPr>
                <w:rStyle w:val="afff0"/>
                <w:color w:val="000000" w:themeColor="text1"/>
                <w:lang w:eastAsia="zh-CN"/>
              </w:rPr>
            </w:pPr>
            <w:r w:rsidRPr="00B40AC2">
              <w:rPr>
                <w:rStyle w:val="afff0"/>
                <w:rFonts w:hint="eastAsia"/>
                <w:color w:val="000000" w:themeColor="text1"/>
                <w:lang w:eastAsia="zh-CN"/>
              </w:rPr>
              <w:t>Ⅰ号矿体：</w:t>
            </w:r>
            <w:r w:rsidRPr="00B40AC2">
              <w:rPr>
                <w:rStyle w:val="afff0"/>
                <w:rFonts w:hint="eastAsia"/>
                <w:color w:val="000000" w:themeColor="text1"/>
                <w:lang w:eastAsia="zh-CN"/>
              </w:rPr>
              <w:t>1620m</w:t>
            </w:r>
            <w:r w:rsidRPr="00B40AC2">
              <w:rPr>
                <w:rStyle w:val="afff0"/>
                <w:rFonts w:hint="eastAsia"/>
                <w:color w:val="000000" w:themeColor="text1"/>
                <w:lang w:eastAsia="zh-CN"/>
              </w:rPr>
              <w:t>回风中段、</w:t>
            </w:r>
            <w:r w:rsidRPr="00B40AC2">
              <w:rPr>
                <w:rStyle w:val="afff0"/>
                <w:rFonts w:hint="eastAsia"/>
                <w:color w:val="000000" w:themeColor="text1"/>
                <w:lang w:eastAsia="zh-CN"/>
              </w:rPr>
              <w:t>1591m</w:t>
            </w:r>
            <w:r w:rsidRPr="00B40AC2">
              <w:rPr>
                <w:rStyle w:val="afff0"/>
                <w:rFonts w:hint="eastAsia"/>
                <w:color w:val="000000" w:themeColor="text1"/>
                <w:lang w:eastAsia="zh-CN"/>
              </w:rPr>
              <w:t>中段（</w:t>
            </w:r>
            <w:r w:rsidRPr="00B40AC2">
              <w:rPr>
                <w:rStyle w:val="afff0"/>
                <w:rFonts w:hint="eastAsia"/>
                <w:color w:val="000000" w:themeColor="text1"/>
                <w:lang w:eastAsia="zh-CN"/>
              </w:rPr>
              <w:t>PD0</w:t>
            </w:r>
            <w:r w:rsidRPr="00B40AC2">
              <w:rPr>
                <w:rStyle w:val="afff0"/>
                <w:rFonts w:hint="eastAsia"/>
                <w:color w:val="000000" w:themeColor="text1"/>
                <w:lang w:eastAsia="zh-CN"/>
              </w:rPr>
              <w:t>）、</w:t>
            </w:r>
            <w:r w:rsidRPr="00B40AC2">
              <w:rPr>
                <w:rStyle w:val="afff0"/>
                <w:rFonts w:hint="eastAsia"/>
                <w:color w:val="000000" w:themeColor="text1"/>
                <w:lang w:eastAsia="zh-CN"/>
              </w:rPr>
              <w:t>1550m</w:t>
            </w:r>
            <w:r w:rsidRPr="00B40AC2">
              <w:rPr>
                <w:rStyle w:val="afff0"/>
                <w:rFonts w:hint="eastAsia"/>
                <w:color w:val="000000" w:themeColor="text1"/>
                <w:lang w:eastAsia="zh-CN"/>
              </w:rPr>
              <w:t>中段（</w:t>
            </w:r>
            <w:r w:rsidRPr="00B40AC2">
              <w:rPr>
                <w:rStyle w:val="afff0"/>
                <w:rFonts w:hint="eastAsia"/>
                <w:color w:val="000000" w:themeColor="text1"/>
                <w:lang w:eastAsia="zh-CN"/>
              </w:rPr>
              <w:t>PD2</w:t>
            </w:r>
            <w:r w:rsidRPr="00B40AC2">
              <w:rPr>
                <w:rStyle w:val="afff0"/>
                <w:rFonts w:hint="eastAsia"/>
                <w:color w:val="000000" w:themeColor="text1"/>
                <w:lang w:eastAsia="zh-CN"/>
              </w:rPr>
              <w:t>）、</w:t>
            </w:r>
            <w:r w:rsidRPr="00B40AC2">
              <w:rPr>
                <w:rStyle w:val="afff0"/>
                <w:rFonts w:hint="eastAsia"/>
                <w:color w:val="000000" w:themeColor="text1"/>
                <w:lang w:eastAsia="zh-CN"/>
              </w:rPr>
              <w:t>1520m</w:t>
            </w:r>
            <w:r w:rsidRPr="00B40AC2">
              <w:rPr>
                <w:rStyle w:val="afff0"/>
                <w:rFonts w:hint="eastAsia"/>
                <w:color w:val="000000" w:themeColor="text1"/>
                <w:lang w:eastAsia="zh-CN"/>
              </w:rPr>
              <w:t>中段（</w:t>
            </w:r>
            <w:r w:rsidRPr="00B40AC2">
              <w:rPr>
                <w:rStyle w:val="afff0"/>
                <w:rFonts w:hint="eastAsia"/>
                <w:color w:val="000000" w:themeColor="text1"/>
                <w:lang w:eastAsia="zh-CN"/>
              </w:rPr>
              <w:t>PD3</w:t>
            </w:r>
            <w:r w:rsidRPr="00B40AC2">
              <w:rPr>
                <w:rStyle w:val="afff0"/>
                <w:rFonts w:hint="eastAsia"/>
                <w:color w:val="000000" w:themeColor="text1"/>
                <w:lang w:eastAsia="zh-CN"/>
              </w:rPr>
              <w:t>）、</w:t>
            </w:r>
            <w:r w:rsidRPr="00B40AC2">
              <w:rPr>
                <w:rStyle w:val="afff0"/>
                <w:rFonts w:hint="eastAsia"/>
                <w:color w:val="000000" w:themeColor="text1"/>
                <w:lang w:eastAsia="zh-CN"/>
              </w:rPr>
              <w:t>1466m</w:t>
            </w:r>
            <w:r w:rsidRPr="00B40AC2">
              <w:rPr>
                <w:rStyle w:val="afff0"/>
                <w:rFonts w:hint="eastAsia"/>
                <w:color w:val="000000" w:themeColor="text1"/>
                <w:lang w:eastAsia="zh-CN"/>
              </w:rPr>
              <w:t>中段（</w:t>
            </w:r>
            <w:r w:rsidRPr="00B40AC2">
              <w:rPr>
                <w:rStyle w:val="afff0"/>
                <w:rFonts w:hint="eastAsia"/>
                <w:color w:val="000000" w:themeColor="text1"/>
                <w:lang w:eastAsia="zh-CN"/>
              </w:rPr>
              <w:t>PD5</w:t>
            </w:r>
            <w:r w:rsidRPr="00B40AC2">
              <w:rPr>
                <w:rStyle w:val="afff0"/>
                <w:rFonts w:hint="eastAsia"/>
                <w:color w:val="000000" w:themeColor="text1"/>
                <w:lang w:eastAsia="zh-CN"/>
              </w:rPr>
              <w:t>）、</w:t>
            </w:r>
            <w:r w:rsidRPr="00B40AC2">
              <w:rPr>
                <w:rStyle w:val="afff0"/>
                <w:rFonts w:hint="eastAsia"/>
                <w:color w:val="000000" w:themeColor="text1"/>
                <w:lang w:eastAsia="zh-CN"/>
              </w:rPr>
              <w:t>1412m</w:t>
            </w:r>
            <w:r w:rsidRPr="00B40AC2">
              <w:rPr>
                <w:rStyle w:val="afff0"/>
                <w:rFonts w:hint="eastAsia"/>
                <w:color w:val="000000" w:themeColor="text1"/>
                <w:lang w:eastAsia="zh-CN"/>
              </w:rPr>
              <w:t>中段（</w:t>
            </w:r>
            <w:r w:rsidRPr="00B40AC2">
              <w:rPr>
                <w:rStyle w:val="afff0"/>
                <w:rFonts w:hint="eastAsia"/>
                <w:color w:val="000000" w:themeColor="text1"/>
                <w:lang w:eastAsia="zh-CN"/>
              </w:rPr>
              <w:t>PD6</w:t>
            </w:r>
            <w:r w:rsidRPr="00B40AC2">
              <w:rPr>
                <w:rStyle w:val="afff0"/>
                <w:rFonts w:hint="eastAsia"/>
                <w:color w:val="000000" w:themeColor="text1"/>
                <w:lang w:eastAsia="zh-CN"/>
              </w:rPr>
              <w:t>）、</w:t>
            </w:r>
            <w:r w:rsidRPr="00B40AC2">
              <w:rPr>
                <w:rStyle w:val="afff0"/>
                <w:rFonts w:hint="eastAsia"/>
                <w:color w:val="000000" w:themeColor="text1"/>
                <w:lang w:eastAsia="zh-CN"/>
              </w:rPr>
              <w:t>1355m</w:t>
            </w:r>
            <w:r w:rsidRPr="00B40AC2">
              <w:rPr>
                <w:rStyle w:val="afff0"/>
                <w:rFonts w:hint="eastAsia"/>
                <w:color w:val="000000" w:themeColor="text1"/>
                <w:lang w:eastAsia="zh-CN"/>
              </w:rPr>
              <w:t>中段、</w:t>
            </w:r>
            <w:r w:rsidRPr="00B40AC2">
              <w:rPr>
                <w:rStyle w:val="afff0"/>
                <w:rFonts w:hint="eastAsia"/>
                <w:color w:val="000000" w:themeColor="text1"/>
                <w:lang w:eastAsia="zh-CN"/>
              </w:rPr>
              <w:t>1327m</w:t>
            </w:r>
            <w:r w:rsidRPr="00B40AC2">
              <w:rPr>
                <w:rStyle w:val="afff0"/>
                <w:rFonts w:hint="eastAsia"/>
                <w:color w:val="000000" w:themeColor="text1"/>
                <w:lang w:eastAsia="zh-CN"/>
              </w:rPr>
              <w:t>中段；</w:t>
            </w:r>
          </w:p>
          <w:p w14:paraId="5F82107D" w14:textId="77777777" w:rsidR="00ED454B" w:rsidRPr="00B40AC2" w:rsidRDefault="00ED454B" w:rsidP="00ED454B">
            <w:pPr>
              <w:pStyle w:val="aff7"/>
              <w:jc w:val="both"/>
              <w:rPr>
                <w:rStyle w:val="afff0"/>
                <w:color w:val="000000" w:themeColor="text1"/>
                <w:lang w:eastAsia="zh-CN"/>
              </w:rPr>
            </w:pPr>
            <w:r w:rsidRPr="00B40AC2">
              <w:rPr>
                <w:rStyle w:val="afff0"/>
                <w:rFonts w:hint="eastAsia"/>
                <w:color w:val="000000" w:themeColor="text1"/>
                <w:lang w:eastAsia="zh-CN"/>
              </w:rPr>
              <w:t>Ⅱ号矿体：</w:t>
            </w:r>
            <w:r w:rsidRPr="00B40AC2">
              <w:rPr>
                <w:rStyle w:val="afff0"/>
                <w:rFonts w:hint="eastAsia"/>
                <w:color w:val="000000" w:themeColor="text1"/>
                <w:lang w:eastAsia="zh-CN"/>
              </w:rPr>
              <w:t>1540m</w:t>
            </w:r>
            <w:r w:rsidRPr="00B40AC2">
              <w:rPr>
                <w:rStyle w:val="afff0"/>
                <w:rFonts w:hint="eastAsia"/>
                <w:color w:val="000000" w:themeColor="text1"/>
                <w:lang w:eastAsia="zh-CN"/>
              </w:rPr>
              <w:t>回风中段（与Ⅰ号矿体</w:t>
            </w:r>
            <w:r w:rsidRPr="00B40AC2">
              <w:rPr>
                <w:rStyle w:val="afff0"/>
                <w:rFonts w:hint="eastAsia"/>
                <w:color w:val="000000" w:themeColor="text1"/>
                <w:lang w:eastAsia="zh-CN"/>
              </w:rPr>
              <w:t>1550m</w:t>
            </w:r>
            <w:r w:rsidRPr="00B40AC2">
              <w:rPr>
                <w:rStyle w:val="afff0"/>
                <w:rFonts w:hint="eastAsia"/>
                <w:color w:val="000000" w:themeColor="text1"/>
                <w:lang w:eastAsia="zh-CN"/>
              </w:rPr>
              <w:t>中段连通）、</w:t>
            </w:r>
            <w:r w:rsidRPr="00B40AC2">
              <w:rPr>
                <w:rStyle w:val="afff0"/>
                <w:rFonts w:hint="eastAsia"/>
                <w:color w:val="000000" w:themeColor="text1"/>
                <w:lang w:eastAsia="zh-CN"/>
              </w:rPr>
              <w:t>1480m</w:t>
            </w:r>
            <w:r w:rsidRPr="00B40AC2">
              <w:rPr>
                <w:rStyle w:val="afff0"/>
                <w:rFonts w:hint="eastAsia"/>
                <w:color w:val="000000" w:themeColor="text1"/>
                <w:lang w:eastAsia="zh-CN"/>
              </w:rPr>
              <w:t>中段、</w:t>
            </w:r>
            <w:r w:rsidRPr="00B40AC2">
              <w:rPr>
                <w:rStyle w:val="afff0"/>
                <w:rFonts w:hint="eastAsia"/>
                <w:color w:val="000000" w:themeColor="text1"/>
                <w:lang w:eastAsia="zh-CN"/>
              </w:rPr>
              <w:t>1420m</w:t>
            </w:r>
            <w:r w:rsidRPr="00B40AC2">
              <w:rPr>
                <w:rStyle w:val="afff0"/>
                <w:rFonts w:hint="eastAsia"/>
                <w:color w:val="000000" w:themeColor="text1"/>
                <w:lang w:eastAsia="zh-CN"/>
              </w:rPr>
              <w:t>中段；</w:t>
            </w:r>
          </w:p>
          <w:p w14:paraId="1BBF6F5E" w14:textId="77777777" w:rsidR="00ED454B" w:rsidRPr="00B40AC2" w:rsidRDefault="00ED454B" w:rsidP="00ED454B">
            <w:pPr>
              <w:pStyle w:val="aff7"/>
              <w:jc w:val="both"/>
              <w:rPr>
                <w:rStyle w:val="afff0"/>
                <w:color w:val="000000" w:themeColor="text1"/>
                <w:lang w:eastAsia="zh-CN"/>
              </w:rPr>
            </w:pPr>
            <w:r w:rsidRPr="00B40AC2">
              <w:rPr>
                <w:rStyle w:val="afff0"/>
                <w:rFonts w:hint="eastAsia"/>
                <w:color w:val="000000" w:themeColor="text1"/>
                <w:lang w:eastAsia="zh-CN"/>
              </w:rPr>
              <w:t>Ⅲ号矿体：</w:t>
            </w:r>
            <w:r w:rsidRPr="00B40AC2">
              <w:rPr>
                <w:rStyle w:val="afff0"/>
                <w:rFonts w:hint="eastAsia"/>
                <w:color w:val="000000" w:themeColor="text1"/>
                <w:lang w:eastAsia="zh-CN"/>
              </w:rPr>
              <w:t>1470m</w:t>
            </w:r>
            <w:r w:rsidRPr="00B40AC2">
              <w:rPr>
                <w:rStyle w:val="afff0"/>
                <w:rFonts w:hint="eastAsia"/>
                <w:color w:val="000000" w:themeColor="text1"/>
                <w:lang w:eastAsia="zh-CN"/>
              </w:rPr>
              <w:t>回风中段（与Ⅱ号矿体</w:t>
            </w:r>
            <w:r w:rsidRPr="00B40AC2">
              <w:rPr>
                <w:rStyle w:val="afff0"/>
                <w:rFonts w:hint="eastAsia"/>
                <w:color w:val="000000" w:themeColor="text1"/>
                <w:lang w:eastAsia="zh-CN"/>
              </w:rPr>
              <w:t>1480m</w:t>
            </w:r>
            <w:r w:rsidRPr="00B40AC2">
              <w:rPr>
                <w:rStyle w:val="afff0"/>
                <w:rFonts w:hint="eastAsia"/>
                <w:color w:val="000000" w:themeColor="text1"/>
                <w:lang w:eastAsia="zh-CN"/>
              </w:rPr>
              <w:t>中段连通）、</w:t>
            </w:r>
            <w:r w:rsidRPr="00B40AC2">
              <w:rPr>
                <w:rStyle w:val="afff0"/>
                <w:rFonts w:hint="eastAsia"/>
                <w:color w:val="000000" w:themeColor="text1"/>
                <w:lang w:eastAsia="zh-CN"/>
              </w:rPr>
              <w:t>1420m</w:t>
            </w:r>
            <w:r w:rsidRPr="00B40AC2">
              <w:rPr>
                <w:rStyle w:val="afff0"/>
                <w:rFonts w:hint="eastAsia"/>
                <w:color w:val="000000" w:themeColor="text1"/>
                <w:lang w:eastAsia="zh-CN"/>
              </w:rPr>
              <w:t>中段；</w:t>
            </w:r>
          </w:p>
          <w:p w14:paraId="1A202877" w14:textId="77777777" w:rsidR="00ED454B" w:rsidRPr="00B40AC2" w:rsidRDefault="00ED454B" w:rsidP="00ED454B">
            <w:pPr>
              <w:pStyle w:val="aff7"/>
              <w:jc w:val="both"/>
              <w:rPr>
                <w:rStyle w:val="afff0"/>
                <w:color w:val="000000" w:themeColor="text1"/>
                <w:lang w:eastAsia="zh-CN"/>
              </w:rPr>
            </w:pPr>
            <w:r w:rsidRPr="00B40AC2">
              <w:rPr>
                <w:rStyle w:val="afff0"/>
                <w:rFonts w:hint="eastAsia"/>
                <w:color w:val="000000" w:themeColor="text1"/>
                <w:lang w:eastAsia="zh-CN"/>
              </w:rPr>
              <w:t>Ⅴ号矿体：</w:t>
            </w:r>
            <w:r w:rsidRPr="00B40AC2">
              <w:rPr>
                <w:rStyle w:val="afff0"/>
                <w:rFonts w:hint="eastAsia"/>
                <w:color w:val="000000" w:themeColor="text1"/>
                <w:lang w:eastAsia="zh-CN"/>
              </w:rPr>
              <w:t>1435m</w:t>
            </w:r>
            <w:r w:rsidRPr="00B40AC2">
              <w:rPr>
                <w:rStyle w:val="afff0"/>
                <w:rFonts w:hint="eastAsia"/>
                <w:color w:val="000000" w:themeColor="text1"/>
                <w:lang w:eastAsia="zh-CN"/>
              </w:rPr>
              <w:t>回风中段、</w:t>
            </w:r>
            <w:r w:rsidRPr="00B40AC2">
              <w:rPr>
                <w:rStyle w:val="afff0"/>
                <w:rFonts w:hint="eastAsia"/>
                <w:color w:val="000000" w:themeColor="text1"/>
                <w:lang w:eastAsia="zh-CN"/>
              </w:rPr>
              <w:t>1395m</w:t>
            </w:r>
            <w:r w:rsidRPr="00B40AC2">
              <w:rPr>
                <w:rStyle w:val="afff0"/>
                <w:rFonts w:hint="eastAsia"/>
                <w:color w:val="000000" w:themeColor="text1"/>
                <w:lang w:eastAsia="zh-CN"/>
              </w:rPr>
              <w:t>中段、</w:t>
            </w:r>
            <w:r w:rsidRPr="00B40AC2">
              <w:rPr>
                <w:rStyle w:val="afff0"/>
                <w:rFonts w:hint="eastAsia"/>
                <w:color w:val="000000" w:themeColor="text1"/>
                <w:lang w:eastAsia="zh-CN"/>
              </w:rPr>
              <w:t>1355m</w:t>
            </w:r>
            <w:r w:rsidRPr="00B40AC2">
              <w:rPr>
                <w:rStyle w:val="afff0"/>
                <w:rFonts w:hint="eastAsia"/>
                <w:color w:val="000000" w:themeColor="text1"/>
                <w:lang w:eastAsia="zh-CN"/>
              </w:rPr>
              <w:t>中段。</w:t>
            </w:r>
          </w:p>
          <w:p w14:paraId="5EBD235D" w14:textId="77777777" w:rsidR="00ED454B" w:rsidRPr="00B40AC2" w:rsidRDefault="00ED454B" w:rsidP="00ED454B">
            <w:pPr>
              <w:pStyle w:val="aff7"/>
              <w:jc w:val="both"/>
              <w:rPr>
                <w:rStyle w:val="afff0"/>
                <w:color w:val="000000" w:themeColor="text1"/>
                <w:lang w:eastAsia="zh-CN"/>
              </w:rPr>
            </w:pPr>
            <w:r w:rsidRPr="00B40AC2">
              <w:rPr>
                <w:rStyle w:val="afff0"/>
                <w:rFonts w:hint="eastAsia"/>
                <w:color w:val="000000" w:themeColor="text1"/>
                <w:lang w:eastAsia="zh-CN"/>
              </w:rPr>
              <w:t>各矿体开拓系统相对独立，各个生产中段矿石、废石、材料均采用</w:t>
            </w:r>
            <w:r w:rsidRPr="00B40AC2">
              <w:rPr>
                <w:rStyle w:val="afff0"/>
                <w:rFonts w:hint="eastAsia"/>
                <w:color w:val="000000" w:themeColor="text1"/>
                <w:lang w:eastAsia="zh-CN"/>
              </w:rPr>
              <w:t>UQ5</w:t>
            </w:r>
            <w:r w:rsidRPr="00B40AC2">
              <w:rPr>
                <w:rStyle w:val="afff0"/>
                <w:rFonts w:hint="eastAsia"/>
                <w:color w:val="000000" w:themeColor="text1"/>
                <w:lang w:eastAsia="zh-CN"/>
              </w:rPr>
              <w:t>型矿用汽车运输。</w:t>
            </w:r>
          </w:p>
          <w:p w14:paraId="590E7E28" w14:textId="1902813A" w:rsidR="00ED454B" w:rsidRPr="00B40AC2" w:rsidRDefault="00ED454B" w:rsidP="00ED454B">
            <w:pPr>
              <w:pStyle w:val="aff7"/>
              <w:jc w:val="both"/>
              <w:rPr>
                <w:rStyle w:val="afff0"/>
                <w:color w:val="000000" w:themeColor="text1"/>
                <w:lang w:eastAsia="zh-CN"/>
              </w:rPr>
            </w:pPr>
            <w:r w:rsidRPr="00B40AC2">
              <w:rPr>
                <w:rStyle w:val="afff0"/>
                <w:rFonts w:hint="eastAsia"/>
                <w:color w:val="000000" w:themeColor="text1"/>
                <w:lang w:eastAsia="zh-CN"/>
              </w:rPr>
              <w:t>矿山采用平硐开拓，各个中段运输巷道掘进至中段矿体端部后，开掘回风上山与上部回风巷道相通，以形成完善的通风系统、运输系统和安全出口。</w:t>
            </w:r>
          </w:p>
        </w:tc>
        <w:tc>
          <w:tcPr>
            <w:tcW w:w="1113" w:type="dxa"/>
            <w:vMerge w:val="restart"/>
          </w:tcPr>
          <w:p w14:paraId="1C0A9A7A" w14:textId="77777777" w:rsidR="00ED454B" w:rsidRPr="00B40AC2" w:rsidRDefault="00ED454B" w:rsidP="0027456F">
            <w:pPr>
              <w:pStyle w:val="aff7"/>
              <w:rPr>
                <w:rStyle w:val="afff0"/>
                <w:color w:val="000000" w:themeColor="text1"/>
                <w:lang w:eastAsia="zh-CN"/>
              </w:rPr>
            </w:pPr>
            <w:r w:rsidRPr="00B40AC2">
              <w:rPr>
                <w:rStyle w:val="afff0"/>
                <w:color w:val="000000" w:themeColor="text1"/>
                <w:lang w:eastAsia="zh-CN"/>
              </w:rPr>
              <w:t>废水、固废、噪声、水土流失等</w:t>
            </w:r>
          </w:p>
        </w:tc>
        <w:tc>
          <w:tcPr>
            <w:tcW w:w="911" w:type="dxa"/>
          </w:tcPr>
          <w:p w14:paraId="4EAA8626" w14:textId="5DABC137" w:rsidR="00ED454B" w:rsidRPr="00B40AC2" w:rsidRDefault="00ED454B" w:rsidP="0027456F">
            <w:pPr>
              <w:pStyle w:val="aff7"/>
              <w:rPr>
                <w:rStyle w:val="afff0"/>
                <w:color w:val="000000" w:themeColor="text1"/>
                <w:lang w:eastAsia="zh-CN"/>
              </w:rPr>
            </w:pPr>
            <w:r w:rsidRPr="00B40AC2">
              <w:rPr>
                <w:rStyle w:val="afff0"/>
                <w:rFonts w:hint="eastAsia"/>
                <w:color w:val="000000" w:themeColor="text1"/>
                <w:lang w:eastAsia="zh-CN"/>
              </w:rPr>
              <w:t>固废、废水</w:t>
            </w:r>
          </w:p>
        </w:tc>
      </w:tr>
      <w:tr w:rsidR="00B40AC2" w:rsidRPr="00B40AC2" w14:paraId="35A02737" w14:textId="7B258945" w:rsidTr="00A51930">
        <w:trPr>
          <w:trHeight w:val="579"/>
        </w:trPr>
        <w:tc>
          <w:tcPr>
            <w:tcW w:w="0" w:type="auto"/>
            <w:vMerge/>
          </w:tcPr>
          <w:p w14:paraId="59855DE1" w14:textId="77777777" w:rsidR="00ED454B" w:rsidRPr="00B40AC2" w:rsidRDefault="00ED454B" w:rsidP="0027456F">
            <w:pPr>
              <w:pStyle w:val="aff7"/>
              <w:rPr>
                <w:rStyle w:val="afff0"/>
                <w:color w:val="000000" w:themeColor="text1"/>
                <w:lang w:eastAsia="zh-CN"/>
              </w:rPr>
            </w:pPr>
          </w:p>
        </w:tc>
        <w:tc>
          <w:tcPr>
            <w:tcW w:w="0" w:type="auto"/>
            <w:vMerge/>
          </w:tcPr>
          <w:p w14:paraId="6C6F5B8D" w14:textId="6440019C" w:rsidR="00ED454B" w:rsidRPr="00B40AC2" w:rsidRDefault="00ED454B" w:rsidP="0027456F">
            <w:pPr>
              <w:pStyle w:val="aff7"/>
              <w:rPr>
                <w:rStyle w:val="afff0"/>
                <w:color w:val="000000" w:themeColor="text1"/>
              </w:rPr>
            </w:pPr>
          </w:p>
        </w:tc>
        <w:tc>
          <w:tcPr>
            <w:tcW w:w="0" w:type="auto"/>
            <w:vMerge/>
          </w:tcPr>
          <w:p w14:paraId="07180FC3" w14:textId="4424F386" w:rsidR="00ED454B" w:rsidRPr="00B40AC2" w:rsidRDefault="00ED454B" w:rsidP="0027456F">
            <w:pPr>
              <w:pStyle w:val="aff7"/>
              <w:rPr>
                <w:rStyle w:val="afff0"/>
                <w:color w:val="000000" w:themeColor="text1"/>
                <w:lang w:eastAsia="zh-CN"/>
              </w:rPr>
            </w:pPr>
          </w:p>
        </w:tc>
        <w:tc>
          <w:tcPr>
            <w:tcW w:w="1113" w:type="dxa"/>
            <w:vMerge/>
          </w:tcPr>
          <w:p w14:paraId="41214FBB" w14:textId="77777777" w:rsidR="00ED454B" w:rsidRPr="00B40AC2" w:rsidRDefault="00ED454B" w:rsidP="0027456F">
            <w:pPr>
              <w:pStyle w:val="aff7"/>
              <w:rPr>
                <w:rStyle w:val="afff0"/>
                <w:color w:val="000000" w:themeColor="text1"/>
                <w:lang w:eastAsia="zh-CN"/>
              </w:rPr>
            </w:pPr>
          </w:p>
        </w:tc>
        <w:tc>
          <w:tcPr>
            <w:tcW w:w="911" w:type="dxa"/>
          </w:tcPr>
          <w:p w14:paraId="35FC9300" w14:textId="6B57F0CE" w:rsidR="00ED454B" w:rsidRPr="00B40AC2" w:rsidRDefault="00ED454B" w:rsidP="0027456F">
            <w:pPr>
              <w:pStyle w:val="aff7"/>
              <w:rPr>
                <w:rStyle w:val="afff0"/>
                <w:color w:val="000000" w:themeColor="text1"/>
                <w:lang w:eastAsia="zh-CN"/>
              </w:rPr>
            </w:pPr>
            <w:r w:rsidRPr="00B40AC2">
              <w:rPr>
                <w:rStyle w:val="afff0"/>
                <w:rFonts w:hint="eastAsia"/>
                <w:color w:val="000000" w:themeColor="text1"/>
                <w:lang w:eastAsia="zh-CN"/>
              </w:rPr>
              <w:t>固废、废水</w:t>
            </w:r>
          </w:p>
        </w:tc>
      </w:tr>
      <w:tr w:rsidR="00B40AC2" w:rsidRPr="00B40AC2" w14:paraId="7769F065" w14:textId="77777777" w:rsidTr="00A51930">
        <w:trPr>
          <w:trHeight w:val="579"/>
        </w:trPr>
        <w:tc>
          <w:tcPr>
            <w:tcW w:w="0" w:type="auto"/>
            <w:vMerge/>
          </w:tcPr>
          <w:p w14:paraId="01461438" w14:textId="77777777" w:rsidR="00ED454B" w:rsidRPr="00B40AC2" w:rsidRDefault="00ED454B" w:rsidP="0027456F">
            <w:pPr>
              <w:pStyle w:val="aff7"/>
              <w:rPr>
                <w:rStyle w:val="afff0"/>
                <w:color w:val="000000" w:themeColor="text1"/>
                <w:lang w:eastAsia="zh-CN"/>
              </w:rPr>
            </w:pPr>
          </w:p>
        </w:tc>
        <w:tc>
          <w:tcPr>
            <w:tcW w:w="0" w:type="auto"/>
            <w:vMerge/>
          </w:tcPr>
          <w:p w14:paraId="78825AD8" w14:textId="29604B6E" w:rsidR="00ED454B" w:rsidRPr="00B40AC2" w:rsidRDefault="00ED454B" w:rsidP="0027456F">
            <w:pPr>
              <w:pStyle w:val="aff7"/>
              <w:rPr>
                <w:rStyle w:val="afff0"/>
                <w:color w:val="000000" w:themeColor="text1"/>
              </w:rPr>
            </w:pPr>
          </w:p>
        </w:tc>
        <w:tc>
          <w:tcPr>
            <w:tcW w:w="0" w:type="auto"/>
            <w:vMerge/>
          </w:tcPr>
          <w:p w14:paraId="3BE3FAA5" w14:textId="243B51AD" w:rsidR="00ED454B" w:rsidRPr="00B40AC2" w:rsidRDefault="00ED454B" w:rsidP="0027456F">
            <w:pPr>
              <w:pStyle w:val="aff7"/>
              <w:rPr>
                <w:rStyle w:val="afff0"/>
                <w:color w:val="000000" w:themeColor="text1"/>
                <w:lang w:eastAsia="zh-CN"/>
              </w:rPr>
            </w:pPr>
          </w:p>
        </w:tc>
        <w:tc>
          <w:tcPr>
            <w:tcW w:w="1113" w:type="dxa"/>
            <w:vMerge/>
          </w:tcPr>
          <w:p w14:paraId="341359CB" w14:textId="77777777" w:rsidR="00ED454B" w:rsidRPr="00B40AC2" w:rsidRDefault="00ED454B" w:rsidP="0027456F">
            <w:pPr>
              <w:pStyle w:val="aff7"/>
              <w:rPr>
                <w:rStyle w:val="afff0"/>
                <w:color w:val="000000" w:themeColor="text1"/>
                <w:lang w:eastAsia="zh-CN"/>
              </w:rPr>
            </w:pPr>
          </w:p>
        </w:tc>
        <w:tc>
          <w:tcPr>
            <w:tcW w:w="911" w:type="dxa"/>
          </w:tcPr>
          <w:p w14:paraId="65689005" w14:textId="6F6ECFF9" w:rsidR="00ED454B" w:rsidRPr="00B40AC2" w:rsidRDefault="00ED454B" w:rsidP="0027456F">
            <w:pPr>
              <w:pStyle w:val="aff7"/>
              <w:rPr>
                <w:rStyle w:val="afff0"/>
                <w:color w:val="000000" w:themeColor="text1"/>
                <w:lang w:eastAsia="zh-CN"/>
              </w:rPr>
            </w:pPr>
            <w:r w:rsidRPr="00B40AC2">
              <w:rPr>
                <w:rStyle w:val="afff0"/>
                <w:rFonts w:hint="eastAsia"/>
                <w:color w:val="000000" w:themeColor="text1"/>
                <w:lang w:eastAsia="zh-CN"/>
              </w:rPr>
              <w:t>固废、废水</w:t>
            </w:r>
          </w:p>
        </w:tc>
      </w:tr>
      <w:tr w:rsidR="00B40AC2" w:rsidRPr="00B40AC2" w14:paraId="25880514" w14:textId="77777777" w:rsidTr="00A51930">
        <w:trPr>
          <w:trHeight w:val="579"/>
        </w:trPr>
        <w:tc>
          <w:tcPr>
            <w:tcW w:w="0" w:type="auto"/>
            <w:vMerge/>
          </w:tcPr>
          <w:p w14:paraId="101063F0" w14:textId="77777777" w:rsidR="00A51930" w:rsidRPr="00B40AC2" w:rsidRDefault="00A51930" w:rsidP="0027456F">
            <w:pPr>
              <w:pStyle w:val="aff7"/>
              <w:rPr>
                <w:rStyle w:val="afff0"/>
                <w:color w:val="000000" w:themeColor="text1"/>
                <w:lang w:eastAsia="zh-CN"/>
              </w:rPr>
            </w:pPr>
          </w:p>
        </w:tc>
        <w:tc>
          <w:tcPr>
            <w:tcW w:w="0" w:type="auto"/>
          </w:tcPr>
          <w:p w14:paraId="5FD6B807" w14:textId="4FC7FCFD" w:rsidR="00A51930" w:rsidRPr="00B40AC2" w:rsidRDefault="00A51930" w:rsidP="0027456F">
            <w:pPr>
              <w:pStyle w:val="aff7"/>
              <w:rPr>
                <w:rStyle w:val="afff0"/>
                <w:color w:val="000000" w:themeColor="text1"/>
              </w:rPr>
            </w:pPr>
            <w:r w:rsidRPr="00B40AC2">
              <w:rPr>
                <w:rStyle w:val="afff0"/>
                <w:rFonts w:hint="eastAsia"/>
                <w:color w:val="000000" w:themeColor="text1"/>
              </w:rPr>
              <w:t>工业场地</w:t>
            </w:r>
          </w:p>
        </w:tc>
        <w:tc>
          <w:tcPr>
            <w:tcW w:w="0" w:type="auto"/>
          </w:tcPr>
          <w:p w14:paraId="4B5ED1D3" w14:textId="5D4090C9" w:rsidR="00A51930" w:rsidRPr="00B40AC2" w:rsidRDefault="00A51930" w:rsidP="0027456F">
            <w:pPr>
              <w:pStyle w:val="aff7"/>
              <w:rPr>
                <w:rStyle w:val="afff0"/>
                <w:color w:val="000000" w:themeColor="text1"/>
                <w:lang w:eastAsia="zh-CN"/>
              </w:rPr>
            </w:pPr>
            <w:r w:rsidRPr="00B40AC2">
              <w:rPr>
                <w:rStyle w:val="afff0"/>
                <w:rFonts w:hint="eastAsia"/>
                <w:color w:val="000000" w:themeColor="text1"/>
                <w:lang w:eastAsia="zh-CN"/>
              </w:rPr>
              <w:t>工业场地区占地</w:t>
            </w:r>
            <w:r w:rsidRPr="00B40AC2">
              <w:rPr>
                <w:rStyle w:val="afff0"/>
                <w:rFonts w:hint="eastAsia"/>
                <w:color w:val="000000" w:themeColor="text1"/>
                <w:lang w:eastAsia="zh-CN"/>
              </w:rPr>
              <w:t>0.02hm</w:t>
            </w:r>
            <w:r w:rsidRPr="00B40AC2">
              <w:rPr>
                <w:rStyle w:val="afff0"/>
                <w:rFonts w:hint="eastAsia"/>
                <w:color w:val="000000" w:themeColor="text1"/>
                <w:vertAlign w:val="superscript"/>
                <w:lang w:eastAsia="zh-CN"/>
              </w:rPr>
              <w:t>2</w:t>
            </w:r>
            <w:r w:rsidRPr="00B40AC2">
              <w:rPr>
                <w:rStyle w:val="afff0"/>
                <w:rFonts w:hint="eastAsia"/>
                <w:color w:val="000000" w:themeColor="text1"/>
                <w:lang w:eastAsia="zh-CN"/>
              </w:rPr>
              <w:t>，布置于</w:t>
            </w:r>
            <w:r w:rsidRPr="00B40AC2">
              <w:rPr>
                <w:rStyle w:val="afff0"/>
                <w:rFonts w:hint="eastAsia"/>
                <w:color w:val="000000" w:themeColor="text1"/>
                <w:lang w:eastAsia="zh-CN"/>
              </w:rPr>
              <w:t>3</w:t>
            </w:r>
            <w:r w:rsidRPr="00B40AC2">
              <w:rPr>
                <w:rStyle w:val="afff0"/>
                <w:rFonts w:hint="eastAsia"/>
                <w:color w:val="000000" w:themeColor="text1"/>
                <w:lang w:eastAsia="zh-CN"/>
              </w:rPr>
              <w:t>号和</w:t>
            </w:r>
            <w:r w:rsidRPr="00B40AC2">
              <w:rPr>
                <w:rStyle w:val="afff0"/>
                <w:rFonts w:hint="eastAsia"/>
                <w:color w:val="000000" w:themeColor="text1"/>
                <w:lang w:eastAsia="zh-CN"/>
              </w:rPr>
              <w:t>6</w:t>
            </w:r>
            <w:r w:rsidRPr="00B40AC2">
              <w:rPr>
                <w:rStyle w:val="afff0"/>
                <w:rFonts w:hint="eastAsia"/>
                <w:color w:val="000000" w:themeColor="text1"/>
                <w:lang w:eastAsia="zh-CN"/>
              </w:rPr>
              <w:t>号拐点之间的相对平缓地带，场地标高约</w:t>
            </w:r>
            <w:r w:rsidRPr="00B40AC2">
              <w:rPr>
                <w:rStyle w:val="afff0"/>
                <w:rFonts w:hint="eastAsia"/>
                <w:color w:val="000000" w:themeColor="text1"/>
                <w:lang w:eastAsia="zh-CN"/>
              </w:rPr>
              <w:t>1380m</w:t>
            </w:r>
            <w:r w:rsidRPr="00B40AC2">
              <w:rPr>
                <w:rStyle w:val="afff0"/>
                <w:rFonts w:hint="eastAsia"/>
                <w:color w:val="000000" w:themeColor="text1"/>
                <w:lang w:eastAsia="zh-CN"/>
              </w:rPr>
              <w:t>，与表土堆场之间距离较近，分别设置了职工宿舍、食堂、生活水池、厕所及原矿临时堆放场地等设施，靠近乡村公路。</w:t>
            </w:r>
          </w:p>
        </w:tc>
        <w:tc>
          <w:tcPr>
            <w:tcW w:w="1113" w:type="dxa"/>
            <w:vMerge/>
          </w:tcPr>
          <w:p w14:paraId="0FA475C1" w14:textId="77777777" w:rsidR="00A51930" w:rsidRPr="00B40AC2" w:rsidRDefault="00A51930" w:rsidP="0027456F">
            <w:pPr>
              <w:pStyle w:val="aff7"/>
              <w:rPr>
                <w:rStyle w:val="afff0"/>
                <w:color w:val="000000" w:themeColor="text1"/>
                <w:lang w:eastAsia="zh-CN"/>
              </w:rPr>
            </w:pPr>
          </w:p>
        </w:tc>
        <w:tc>
          <w:tcPr>
            <w:tcW w:w="911" w:type="dxa"/>
          </w:tcPr>
          <w:p w14:paraId="33462862" w14:textId="501E8AC8" w:rsidR="00A51930" w:rsidRPr="00B40AC2" w:rsidRDefault="008A46DC" w:rsidP="0027456F">
            <w:pPr>
              <w:pStyle w:val="aff7"/>
              <w:rPr>
                <w:rStyle w:val="afff0"/>
                <w:color w:val="000000" w:themeColor="text1"/>
                <w:lang w:eastAsia="zh-CN"/>
              </w:rPr>
            </w:pPr>
            <w:r w:rsidRPr="00B40AC2">
              <w:rPr>
                <w:rStyle w:val="afff0"/>
                <w:rFonts w:hint="eastAsia"/>
                <w:color w:val="000000" w:themeColor="text1"/>
                <w:lang w:eastAsia="zh-CN"/>
              </w:rPr>
              <w:t>扬尘、固废</w:t>
            </w:r>
          </w:p>
        </w:tc>
      </w:tr>
      <w:tr w:rsidR="00B40AC2" w:rsidRPr="00B40AC2" w14:paraId="53883161" w14:textId="77777777" w:rsidTr="00A51930">
        <w:trPr>
          <w:trHeight w:val="579"/>
        </w:trPr>
        <w:tc>
          <w:tcPr>
            <w:tcW w:w="0" w:type="auto"/>
            <w:vMerge/>
          </w:tcPr>
          <w:p w14:paraId="2BA3728A" w14:textId="77777777" w:rsidR="00A51930" w:rsidRPr="00B40AC2" w:rsidRDefault="00A51930" w:rsidP="0027456F">
            <w:pPr>
              <w:pStyle w:val="aff7"/>
              <w:rPr>
                <w:rStyle w:val="afff0"/>
                <w:color w:val="000000" w:themeColor="text1"/>
                <w:lang w:eastAsia="zh-CN"/>
              </w:rPr>
            </w:pPr>
          </w:p>
        </w:tc>
        <w:tc>
          <w:tcPr>
            <w:tcW w:w="0" w:type="auto"/>
          </w:tcPr>
          <w:p w14:paraId="386DDA4C" w14:textId="0E01815E" w:rsidR="00A51930" w:rsidRPr="00B40AC2" w:rsidRDefault="00A51930" w:rsidP="0027456F">
            <w:pPr>
              <w:pStyle w:val="aff7"/>
              <w:rPr>
                <w:rStyle w:val="afff0"/>
                <w:color w:val="000000" w:themeColor="text1"/>
              </w:rPr>
            </w:pPr>
            <w:r w:rsidRPr="00B40AC2">
              <w:rPr>
                <w:rStyle w:val="afff0"/>
                <w:rFonts w:hint="eastAsia"/>
                <w:color w:val="000000" w:themeColor="text1"/>
              </w:rPr>
              <w:t>坑口工业场地</w:t>
            </w:r>
          </w:p>
        </w:tc>
        <w:tc>
          <w:tcPr>
            <w:tcW w:w="0" w:type="auto"/>
          </w:tcPr>
          <w:p w14:paraId="695C57FE" w14:textId="21793E46" w:rsidR="00A51930" w:rsidRPr="00B40AC2" w:rsidRDefault="00A51930" w:rsidP="0027456F">
            <w:pPr>
              <w:pStyle w:val="aff7"/>
              <w:rPr>
                <w:rStyle w:val="afff0"/>
                <w:color w:val="000000" w:themeColor="text1"/>
                <w:lang w:eastAsia="zh-CN"/>
              </w:rPr>
            </w:pPr>
            <w:r w:rsidRPr="00B40AC2">
              <w:rPr>
                <w:rStyle w:val="afff0"/>
                <w:color w:val="000000" w:themeColor="text1"/>
                <w:lang w:eastAsia="zh-CN"/>
              </w:rPr>
              <w:t>在各中段平硐坑口设置坑口工业场地，布置值班室、空压站、垌口配电房等设施，共占地</w:t>
            </w:r>
            <w:r w:rsidRPr="00B40AC2">
              <w:rPr>
                <w:rStyle w:val="afff0"/>
                <w:color w:val="000000" w:themeColor="text1"/>
                <w:lang w:eastAsia="zh-CN"/>
              </w:rPr>
              <w:t>0.24hm2</w:t>
            </w:r>
          </w:p>
        </w:tc>
        <w:tc>
          <w:tcPr>
            <w:tcW w:w="1113" w:type="dxa"/>
            <w:vMerge/>
          </w:tcPr>
          <w:p w14:paraId="16A8A8EE" w14:textId="77777777" w:rsidR="00A51930" w:rsidRPr="00B40AC2" w:rsidRDefault="00A51930" w:rsidP="0027456F">
            <w:pPr>
              <w:pStyle w:val="aff7"/>
              <w:rPr>
                <w:rStyle w:val="afff0"/>
                <w:color w:val="000000" w:themeColor="text1"/>
                <w:lang w:eastAsia="zh-CN"/>
              </w:rPr>
            </w:pPr>
          </w:p>
        </w:tc>
        <w:tc>
          <w:tcPr>
            <w:tcW w:w="911" w:type="dxa"/>
          </w:tcPr>
          <w:p w14:paraId="5F657D63" w14:textId="55A93329" w:rsidR="00A51930" w:rsidRPr="00B40AC2" w:rsidRDefault="008A46DC" w:rsidP="0027456F">
            <w:pPr>
              <w:pStyle w:val="aff7"/>
              <w:rPr>
                <w:rStyle w:val="afff0"/>
                <w:color w:val="000000" w:themeColor="text1"/>
                <w:lang w:eastAsia="zh-CN"/>
              </w:rPr>
            </w:pPr>
            <w:r w:rsidRPr="00B40AC2">
              <w:rPr>
                <w:rStyle w:val="afff0"/>
                <w:rFonts w:hint="eastAsia"/>
                <w:color w:val="000000" w:themeColor="text1"/>
                <w:lang w:eastAsia="zh-CN"/>
              </w:rPr>
              <w:t>废气</w:t>
            </w:r>
          </w:p>
        </w:tc>
      </w:tr>
      <w:tr w:rsidR="00B40AC2" w:rsidRPr="00B40AC2" w14:paraId="3694D0B7" w14:textId="732A12D0" w:rsidTr="00A51930">
        <w:trPr>
          <w:trHeight w:val="397"/>
        </w:trPr>
        <w:tc>
          <w:tcPr>
            <w:tcW w:w="0" w:type="auto"/>
            <w:vMerge w:val="restart"/>
          </w:tcPr>
          <w:p w14:paraId="5C0D3601" w14:textId="77777777" w:rsidR="00A51930" w:rsidRPr="00B40AC2" w:rsidRDefault="00A51930" w:rsidP="0027456F">
            <w:pPr>
              <w:pStyle w:val="aff7"/>
              <w:rPr>
                <w:rStyle w:val="afff0"/>
                <w:color w:val="000000" w:themeColor="text1"/>
              </w:rPr>
            </w:pPr>
            <w:r w:rsidRPr="00B40AC2">
              <w:rPr>
                <w:rStyle w:val="afff0"/>
                <w:color w:val="000000" w:themeColor="text1"/>
              </w:rPr>
              <w:t>辅助工</w:t>
            </w:r>
            <w:r w:rsidRPr="00B40AC2">
              <w:rPr>
                <w:rStyle w:val="afff0"/>
                <w:color w:val="000000" w:themeColor="text1"/>
              </w:rPr>
              <w:lastRenderedPageBreak/>
              <w:t>程</w:t>
            </w:r>
          </w:p>
        </w:tc>
        <w:tc>
          <w:tcPr>
            <w:tcW w:w="0" w:type="auto"/>
          </w:tcPr>
          <w:p w14:paraId="01DDBA14" w14:textId="5CC05170" w:rsidR="00A51930" w:rsidRPr="00B40AC2" w:rsidRDefault="00A51930" w:rsidP="0027456F">
            <w:pPr>
              <w:pStyle w:val="aff7"/>
              <w:rPr>
                <w:rStyle w:val="afff0"/>
                <w:color w:val="000000" w:themeColor="text1"/>
              </w:rPr>
            </w:pPr>
            <w:r w:rsidRPr="00B40AC2">
              <w:rPr>
                <w:rStyle w:val="afff0"/>
                <w:rFonts w:hint="eastAsia"/>
                <w:color w:val="000000" w:themeColor="text1"/>
              </w:rPr>
              <w:lastRenderedPageBreak/>
              <w:t>生活区</w:t>
            </w:r>
          </w:p>
        </w:tc>
        <w:tc>
          <w:tcPr>
            <w:tcW w:w="0" w:type="auto"/>
          </w:tcPr>
          <w:p w14:paraId="32385274" w14:textId="338BC638" w:rsidR="00A51930" w:rsidRPr="00B40AC2" w:rsidRDefault="00A51930" w:rsidP="0027456F">
            <w:pPr>
              <w:pStyle w:val="aff7"/>
              <w:rPr>
                <w:rStyle w:val="afff0"/>
                <w:color w:val="000000" w:themeColor="text1"/>
                <w:lang w:eastAsia="zh-CN"/>
              </w:rPr>
            </w:pPr>
            <w:r w:rsidRPr="00B40AC2">
              <w:rPr>
                <w:rStyle w:val="afff0"/>
                <w:rFonts w:hint="eastAsia"/>
                <w:color w:val="000000" w:themeColor="text1"/>
                <w:lang w:eastAsia="zh-CN"/>
              </w:rPr>
              <w:t>生活区布置在工业场地范围内，占地约</w:t>
            </w:r>
            <w:r w:rsidRPr="00B40AC2">
              <w:rPr>
                <w:rStyle w:val="afff0"/>
                <w:rFonts w:hint="eastAsia"/>
                <w:color w:val="000000" w:themeColor="text1"/>
                <w:lang w:eastAsia="zh-CN"/>
              </w:rPr>
              <w:t>100m2</w:t>
            </w:r>
          </w:p>
        </w:tc>
        <w:tc>
          <w:tcPr>
            <w:tcW w:w="1113" w:type="dxa"/>
            <w:vMerge/>
          </w:tcPr>
          <w:p w14:paraId="35C00708" w14:textId="77777777" w:rsidR="00A51930" w:rsidRPr="00B40AC2" w:rsidRDefault="00A51930" w:rsidP="0027456F">
            <w:pPr>
              <w:pStyle w:val="aff7"/>
              <w:rPr>
                <w:rStyle w:val="afff0"/>
                <w:color w:val="000000" w:themeColor="text1"/>
                <w:lang w:eastAsia="zh-CN"/>
              </w:rPr>
            </w:pPr>
          </w:p>
        </w:tc>
        <w:tc>
          <w:tcPr>
            <w:tcW w:w="911" w:type="dxa"/>
          </w:tcPr>
          <w:p w14:paraId="22DA950D" w14:textId="2D69FA04" w:rsidR="00A51930" w:rsidRPr="00B40AC2" w:rsidRDefault="008A46DC" w:rsidP="0027456F">
            <w:pPr>
              <w:pStyle w:val="aff7"/>
              <w:rPr>
                <w:rStyle w:val="afff0"/>
                <w:color w:val="000000" w:themeColor="text1"/>
                <w:lang w:eastAsia="zh-CN"/>
              </w:rPr>
            </w:pPr>
            <w:r w:rsidRPr="00B40AC2">
              <w:rPr>
                <w:rStyle w:val="afff0"/>
                <w:rFonts w:hint="eastAsia"/>
                <w:color w:val="000000" w:themeColor="text1"/>
                <w:lang w:eastAsia="zh-CN"/>
              </w:rPr>
              <w:t>废水、废气、生活垃</w:t>
            </w:r>
            <w:r w:rsidRPr="00B40AC2">
              <w:rPr>
                <w:rStyle w:val="afff0"/>
                <w:rFonts w:hint="eastAsia"/>
                <w:color w:val="000000" w:themeColor="text1"/>
                <w:lang w:eastAsia="zh-CN"/>
              </w:rPr>
              <w:lastRenderedPageBreak/>
              <w:t>圾</w:t>
            </w:r>
          </w:p>
        </w:tc>
      </w:tr>
      <w:tr w:rsidR="00B40AC2" w:rsidRPr="00B40AC2" w14:paraId="39C0A051" w14:textId="77777777" w:rsidTr="00A51930">
        <w:trPr>
          <w:trHeight w:val="397"/>
        </w:trPr>
        <w:tc>
          <w:tcPr>
            <w:tcW w:w="0" w:type="auto"/>
            <w:vMerge/>
          </w:tcPr>
          <w:p w14:paraId="22C6D9D3" w14:textId="77777777" w:rsidR="00ED454B" w:rsidRPr="00B40AC2" w:rsidRDefault="00ED454B" w:rsidP="00ED454B">
            <w:pPr>
              <w:pStyle w:val="aff7"/>
              <w:rPr>
                <w:rStyle w:val="afff0"/>
                <w:color w:val="000000" w:themeColor="text1"/>
                <w:lang w:eastAsia="zh-CN"/>
              </w:rPr>
            </w:pPr>
          </w:p>
        </w:tc>
        <w:tc>
          <w:tcPr>
            <w:tcW w:w="0" w:type="auto"/>
          </w:tcPr>
          <w:p w14:paraId="419F2CBF" w14:textId="3A297097" w:rsidR="00ED454B" w:rsidRPr="00B40AC2" w:rsidRDefault="00ED454B" w:rsidP="00ED454B">
            <w:pPr>
              <w:pStyle w:val="aff7"/>
              <w:rPr>
                <w:rStyle w:val="afff0"/>
                <w:color w:val="000000" w:themeColor="text1"/>
              </w:rPr>
            </w:pPr>
            <w:r w:rsidRPr="00B40AC2">
              <w:rPr>
                <w:rStyle w:val="afff0"/>
                <w:rFonts w:hint="eastAsia"/>
                <w:color w:val="000000" w:themeColor="text1"/>
              </w:rPr>
              <w:t>运输系统</w:t>
            </w:r>
          </w:p>
        </w:tc>
        <w:tc>
          <w:tcPr>
            <w:tcW w:w="0" w:type="auto"/>
          </w:tcPr>
          <w:p w14:paraId="128484F7" w14:textId="62D131D0" w:rsidR="00ED454B" w:rsidRPr="00B40AC2" w:rsidRDefault="00ED454B" w:rsidP="00ED454B">
            <w:pPr>
              <w:pStyle w:val="aff7"/>
              <w:rPr>
                <w:rStyle w:val="afff0"/>
                <w:color w:val="000000" w:themeColor="text1"/>
                <w:lang w:eastAsia="zh-CN"/>
              </w:rPr>
            </w:pPr>
            <w:r w:rsidRPr="00B40AC2">
              <w:rPr>
                <w:rStyle w:val="afff0"/>
                <w:rFonts w:hint="eastAsia"/>
                <w:color w:val="000000" w:themeColor="text1"/>
                <w:lang w:eastAsia="zh-CN"/>
              </w:rPr>
              <w:t>设计矿山采用</w:t>
            </w:r>
            <w:r w:rsidRPr="00B40AC2">
              <w:rPr>
                <w:rStyle w:val="afff0"/>
                <w:rFonts w:hint="eastAsia"/>
                <w:color w:val="000000" w:themeColor="text1"/>
                <w:lang w:eastAsia="zh-CN"/>
              </w:rPr>
              <w:t>UQ5</w:t>
            </w:r>
            <w:r w:rsidRPr="00B40AC2">
              <w:rPr>
                <w:rStyle w:val="afff0"/>
                <w:rFonts w:hint="eastAsia"/>
                <w:color w:val="000000" w:themeColor="text1"/>
                <w:lang w:eastAsia="zh-CN"/>
              </w:rPr>
              <w:t>型矿用自卸式汽车，直接经过矿山公路进入各个中段运输平巷到达装矿点，运输矿石至地表临时堆场待售。</w:t>
            </w:r>
          </w:p>
        </w:tc>
        <w:tc>
          <w:tcPr>
            <w:tcW w:w="1113" w:type="dxa"/>
            <w:vMerge/>
          </w:tcPr>
          <w:p w14:paraId="00EDA897" w14:textId="77777777" w:rsidR="00ED454B" w:rsidRPr="00B40AC2" w:rsidRDefault="00ED454B" w:rsidP="00ED454B">
            <w:pPr>
              <w:pStyle w:val="aff7"/>
              <w:rPr>
                <w:rStyle w:val="afff0"/>
                <w:color w:val="000000" w:themeColor="text1"/>
                <w:lang w:eastAsia="zh-CN"/>
              </w:rPr>
            </w:pPr>
          </w:p>
        </w:tc>
        <w:tc>
          <w:tcPr>
            <w:tcW w:w="911" w:type="dxa"/>
          </w:tcPr>
          <w:p w14:paraId="38694674" w14:textId="77777777" w:rsidR="00ED454B" w:rsidRPr="00B40AC2" w:rsidRDefault="00ED454B" w:rsidP="00ED454B">
            <w:pPr>
              <w:pStyle w:val="aff7"/>
              <w:rPr>
                <w:rStyle w:val="afff0"/>
                <w:color w:val="000000" w:themeColor="text1"/>
                <w:lang w:eastAsia="zh-CN"/>
              </w:rPr>
            </w:pPr>
          </w:p>
        </w:tc>
      </w:tr>
      <w:tr w:rsidR="00B40AC2" w:rsidRPr="00B40AC2" w14:paraId="5D27B7AE" w14:textId="77777777" w:rsidTr="00A51930">
        <w:trPr>
          <w:trHeight w:val="397"/>
        </w:trPr>
        <w:tc>
          <w:tcPr>
            <w:tcW w:w="0" w:type="auto"/>
            <w:vMerge/>
          </w:tcPr>
          <w:p w14:paraId="6CCFBA84" w14:textId="77777777" w:rsidR="00ED454B" w:rsidRPr="00B40AC2" w:rsidRDefault="00ED454B" w:rsidP="00ED454B">
            <w:pPr>
              <w:pStyle w:val="aff7"/>
              <w:rPr>
                <w:rStyle w:val="afff0"/>
                <w:color w:val="000000" w:themeColor="text1"/>
                <w:lang w:eastAsia="zh-CN"/>
              </w:rPr>
            </w:pPr>
          </w:p>
        </w:tc>
        <w:tc>
          <w:tcPr>
            <w:tcW w:w="0" w:type="auto"/>
          </w:tcPr>
          <w:p w14:paraId="7833488B" w14:textId="0E70D40E" w:rsidR="00ED454B" w:rsidRPr="00B40AC2" w:rsidRDefault="00ED454B" w:rsidP="00ED454B">
            <w:pPr>
              <w:pStyle w:val="aff7"/>
              <w:rPr>
                <w:rStyle w:val="afff0"/>
                <w:color w:val="000000" w:themeColor="text1"/>
              </w:rPr>
            </w:pPr>
            <w:r w:rsidRPr="00B40AC2">
              <w:rPr>
                <w:rStyle w:val="afff0"/>
                <w:rFonts w:hint="eastAsia"/>
                <w:color w:val="000000" w:themeColor="text1"/>
              </w:rPr>
              <w:t>通风系统</w:t>
            </w:r>
          </w:p>
        </w:tc>
        <w:tc>
          <w:tcPr>
            <w:tcW w:w="0" w:type="auto"/>
          </w:tcPr>
          <w:p w14:paraId="1983C83F" w14:textId="77777777" w:rsidR="00ED454B" w:rsidRPr="00B40AC2" w:rsidRDefault="00ED454B" w:rsidP="00ED454B">
            <w:pPr>
              <w:pStyle w:val="aff7"/>
              <w:rPr>
                <w:rStyle w:val="afff0"/>
                <w:color w:val="000000" w:themeColor="text1"/>
                <w:lang w:eastAsia="zh-CN"/>
              </w:rPr>
            </w:pPr>
            <w:r w:rsidRPr="00B40AC2">
              <w:rPr>
                <w:rStyle w:val="afff0"/>
                <w:rFonts w:hint="eastAsia"/>
                <w:color w:val="000000" w:themeColor="text1"/>
                <w:lang w:eastAsia="zh-CN"/>
              </w:rPr>
              <w:t>采用“端部并列抽出式通风系统”对矿井进行通风，主通风机设置于</w:t>
            </w:r>
            <w:r w:rsidRPr="00B40AC2">
              <w:rPr>
                <w:rStyle w:val="afff0"/>
                <w:rFonts w:hint="eastAsia"/>
                <w:color w:val="000000" w:themeColor="text1"/>
                <w:lang w:eastAsia="zh-CN"/>
              </w:rPr>
              <w:t>1620m</w:t>
            </w:r>
            <w:r w:rsidRPr="00B40AC2">
              <w:rPr>
                <w:rStyle w:val="afff0"/>
                <w:rFonts w:hint="eastAsia"/>
                <w:color w:val="000000" w:themeColor="text1"/>
                <w:lang w:eastAsia="zh-CN"/>
              </w:rPr>
              <w:t>回风平硐坑口，新鲜风流由各个中段运输巷道坑口入坑，经天井、联络道进入采场，洗刷工作面之后经天井汇入上部回风平硐，污风集中由</w:t>
            </w:r>
            <w:r w:rsidRPr="00B40AC2">
              <w:rPr>
                <w:rStyle w:val="afff0"/>
                <w:rFonts w:hint="eastAsia"/>
                <w:color w:val="000000" w:themeColor="text1"/>
                <w:lang w:eastAsia="zh-CN"/>
              </w:rPr>
              <w:t>1620m</w:t>
            </w:r>
            <w:r w:rsidRPr="00B40AC2">
              <w:rPr>
                <w:rStyle w:val="afff0"/>
                <w:rFonts w:hint="eastAsia"/>
                <w:color w:val="000000" w:themeColor="text1"/>
                <w:lang w:eastAsia="zh-CN"/>
              </w:rPr>
              <w:t>回风平硐回出。</w:t>
            </w:r>
          </w:p>
          <w:p w14:paraId="62730098" w14:textId="6FA5E456" w:rsidR="00ED454B" w:rsidRPr="00B40AC2" w:rsidRDefault="00ED454B" w:rsidP="00ED454B">
            <w:pPr>
              <w:pStyle w:val="aff7"/>
              <w:rPr>
                <w:rStyle w:val="afff0"/>
                <w:color w:val="000000" w:themeColor="text1"/>
                <w:lang w:eastAsia="zh-CN"/>
              </w:rPr>
            </w:pPr>
            <w:r w:rsidRPr="00B40AC2">
              <w:rPr>
                <w:rStyle w:val="afff0"/>
                <w:rFonts w:hint="eastAsia"/>
                <w:color w:val="000000" w:themeColor="text1"/>
                <w:lang w:eastAsia="zh-CN"/>
              </w:rPr>
              <w:t>通风量为</w:t>
            </w:r>
            <w:r w:rsidRPr="00B40AC2">
              <w:rPr>
                <w:rStyle w:val="afff0"/>
                <w:rFonts w:hint="eastAsia"/>
                <w:color w:val="000000" w:themeColor="text1"/>
                <w:lang w:eastAsia="zh-CN"/>
              </w:rPr>
              <w:t>2</w:t>
            </w:r>
            <w:r w:rsidRPr="00B40AC2">
              <w:rPr>
                <w:rStyle w:val="afff0"/>
                <w:color w:val="000000" w:themeColor="text1"/>
                <w:lang w:eastAsia="zh-CN"/>
              </w:rPr>
              <w:t>1</w:t>
            </w:r>
            <w:r w:rsidRPr="00B40AC2">
              <w:rPr>
                <w:rStyle w:val="afff0"/>
                <w:rFonts w:hint="eastAsia"/>
                <w:color w:val="000000" w:themeColor="text1"/>
                <w:lang w:eastAsia="zh-CN"/>
              </w:rPr>
              <w:t>m</w:t>
            </w:r>
            <w:r w:rsidRPr="00B40AC2">
              <w:rPr>
                <w:rStyle w:val="afff0"/>
                <w:color w:val="000000" w:themeColor="text1"/>
                <w:vertAlign w:val="superscript"/>
                <w:lang w:eastAsia="zh-CN"/>
              </w:rPr>
              <w:t>3</w:t>
            </w:r>
            <w:r w:rsidRPr="00B40AC2">
              <w:rPr>
                <w:rStyle w:val="afff0"/>
                <w:color w:val="000000" w:themeColor="text1"/>
                <w:lang w:eastAsia="zh-CN"/>
              </w:rPr>
              <w:t>/s,</w:t>
            </w:r>
            <w:r w:rsidRPr="00B40AC2">
              <w:rPr>
                <w:rStyle w:val="afff0"/>
                <w:rFonts w:hint="eastAsia"/>
                <w:color w:val="000000" w:themeColor="text1"/>
                <w:lang w:eastAsia="zh-CN"/>
              </w:rPr>
              <w:t xml:space="preserve"> </w:t>
            </w:r>
            <w:r w:rsidRPr="00B40AC2">
              <w:rPr>
                <w:rStyle w:val="afff0"/>
                <w:rFonts w:hint="eastAsia"/>
                <w:color w:val="000000" w:themeColor="text1"/>
                <w:lang w:eastAsia="zh-CN"/>
              </w:rPr>
              <w:t>主通风机设置于</w:t>
            </w:r>
            <w:r w:rsidRPr="00B40AC2">
              <w:rPr>
                <w:rStyle w:val="afff0"/>
                <w:rFonts w:hint="eastAsia"/>
                <w:color w:val="000000" w:themeColor="text1"/>
                <w:lang w:eastAsia="zh-CN"/>
              </w:rPr>
              <w:t>1620m</w:t>
            </w:r>
            <w:r w:rsidRPr="00B40AC2">
              <w:rPr>
                <w:rStyle w:val="afff0"/>
                <w:rFonts w:hint="eastAsia"/>
                <w:color w:val="000000" w:themeColor="text1"/>
                <w:lang w:eastAsia="zh-CN"/>
              </w:rPr>
              <w:t>回风平硐坑口，主通风机设置</w:t>
            </w:r>
            <w:r w:rsidRPr="00B40AC2">
              <w:rPr>
                <w:rStyle w:val="afff0"/>
                <w:rFonts w:hint="eastAsia"/>
                <w:color w:val="000000" w:themeColor="text1"/>
                <w:lang w:eastAsia="zh-CN"/>
              </w:rPr>
              <w:t>1</w:t>
            </w:r>
            <w:r w:rsidRPr="00B40AC2">
              <w:rPr>
                <w:rStyle w:val="afff0"/>
                <w:rFonts w:hint="eastAsia"/>
                <w:color w:val="000000" w:themeColor="text1"/>
                <w:lang w:eastAsia="zh-CN"/>
              </w:rPr>
              <w:t>台，不设备用，配套电机设置</w:t>
            </w:r>
            <w:r w:rsidRPr="00B40AC2">
              <w:rPr>
                <w:rStyle w:val="afff0"/>
                <w:rFonts w:hint="eastAsia"/>
                <w:color w:val="000000" w:themeColor="text1"/>
                <w:lang w:eastAsia="zh-CN"/>
              </w:rPr>
              <w:t>2</w:t>
            </w:r>
            <w:r w:rsidRPr="00B40AC2">
              <w:rPr>
                <w:rStyle w:val="afff0"/>
                <w:rFonts w:hint="eastAsia"/>
                <w:color w:val="000000" w:themeColor="text1"/>
                <w:lang w:eastAsia="zh-CN"/>
              </w:rPr>
              <w:t>台，其中工作</w:t>
            </w:r>
            <w:r w:rsidRPr="00B40AC2">
              <w:rPr>
                <w:rStyle w:val="afff0"/>
                <w:rFonts w:hint="eastAsia"/>
                <w:color w:val="000000" w:themeColor="text1"/>
                <w:lang w:eastAsia="zh-CN"/>
              </w:rPr>
              <w:t>1</w:t>
            </w:r>
            <w:r w:rsidRPr="00B40AC2">
              <w:rPr>
                <w:rStyle w:val="afff0"/>
                <w:rFonts w:hint="eastAsia"/>
                <w:color w:val="000000" w:themeColor="text1"/>
                <w:lang w:eastAsia="zh-CN"/>
              </w:rPr>
              <w:t>台，备用</w:t>
            </w:r>
            <w:r w:rsidRPr="00B40AC2">
              <w:rPr>
                <w:rStyle w:val="afff0"/>
                <w:rFonts w:hint="eastAsia"/>
                <w:color w:val="000000" w:themeColor="text1"/>
                <w:lang w:eastAsia="zh-CN"/>
              </w:rPr>
              <w:t>1</w:t>
            </w:r>
            <w:r w:rsidRPr="00B40AC2">
              <w:rPr>
                <w:rStyle w:val="afff0"/>
                <w:rFonts w:hint="eastAsia"/>
                <w:color w:val="000000" w:themeColor="text1"/>
                <w:lang w:eastAsia="zh-CN"/>
              </w:rPr>
              <w:t>台。</w:t>
            </w:r>
          </w:p>
        </w:tc>
        <w:tc>
          <w:tcPr>
            <w:tcW w:w="1113" w:type="dxa"/>
            <w:vMerge/>
          </w:tcPr>
          <w:p w14:paraId="70EAAA0C" w14:textId="77777777" w:rsidR="00ED454B" w:rsidRPr="00B40AC2" w:rsidRDefault="00ED454B" w:rsidP="00ED454B">
            <w:pPr>
              <w:pStyle w:val="aff7"/>
              <w:rPr>
                <w:rStyle w:val="afff0"/>
                <w:color w:val="000000" w:themeColor="text1"/>
                <w:lang w:eastAsia="zh-CN"/>
              </w:rPr>
            </w:pPr>
          </w:p>
        </w:tc>
        <w:tc>
          <w:tcPr>
            <w:tcW w:w="911" w:type="dxa"/>
          </w:tcPr>
          <w:p w14:paraId="758A7E99" w14:textId="77777777" w:rsidR="00ED454B" w:rsidRPr="00B40AC2" w:rsidRDefault="00ED454B" w:rsidP="00ED454B">
            <w:pPr>
              <w:pStyle w:val="aff7"/>
              <w:rPr>
                <w:rStyle w:val="afff0"/>
                <w:color w:val="000000" w:themeColor="text1"/>
                <w:lang w:eastAsia="zh-CN"/>
              </w:rPr>
            </w:pPr>
          </w:p>
        </w:tc>
      </w:tr>
      <w:tr w:rsidR="00B40AC2" w:rsidRPr="00B40AC2" w14:paraId="0167C1BB" w14:textId="11B23577" w:rsidTr="00A51930">
        <w:trPr>
          <w:trHeight w:val="92"/>
        </w:trPr>
        <w:tc>
          <w:tcPr>
            <w:tcW w:w="0" w:type="auto"/>
            <w:vMerge/>
          </w:tcPr>
          <w:p w14:paraId="3EE40AD3" w14:textId="77777777" w:rsidR="00A51930" w:rsidRPr="00B40AC2" w:rsidRDefault="00A51930" w:rsidP="0027456F">
            <w:pPr>
              <w:pStyle w:val="aff7"/>
              <w:rPr>
                <w:rStyle w:val="afff0"/>
                <w:color w:val="000000" w:themeColor="text1"/>
                <w:lang w:eastAsia="zh-CN"/>
              </w:rPr>
            </w:pPr>
          </w:p>
        </w:tc>
        <w:tc>
          <w:tcPr>
            <w:tcW w:w="0" w:type="auto"/>
          </w:tcPr>
          <w:p w14:paraId="4D8013D2" w14:textId="1548668A" w:rsidR="00A51930" w:rsidRPr="00B40AC2" w:rsidRDefault="00A51930" w:rsidP="0027456F">
            <w:pPr>
              <w:pStyle w:val="aff7"/>
              <w:rPr>
                <w:rStyle w:val="afff0"/>
                <w:color w:val="000000" w:themeColor="text1"/>
              </w:rPr>
            </w:pPr>
            <w:r w:rsidRPr="00B40AC2">
              <w:rPr>
                <w:rStyle w:val="afff0"/>
                <w:rFonts w:hint="eastAsia"/>
                <w:color w:val="000000" w:themeColor="text1"/>
              </w:rPr>
              <w:t>机修间</w:t>
            </w:r>
          </w:p>
        </w:tc>
        <w:tc>
          <w:tcPr>
            <w:tcW w:w="0" w:type="auto"/>
          </w:tcPr>
          <w:p w14:paraId="458550F5" w14:textId="1592693E" w:rsidR="00A51930" w:rsidRPr="00B40AC2" w:rsidRDefault="00A51930" w:rsidP="0027456F">
            <w:pPr>
              <w:pStyle w:val="aff7"/>
              <w:rPr>
                <w:rStyle w:val="afff0"/>
                <w:color w:val="000000" w:themeColor="text1"/>
                <w:lang w:eastAsia="zh-CN"/>
              </w:rPr>
            </w:pPr>
            <w:r w:rsidRPr="00B40AC2">
              <w:rPr>
                <w:rStyle w:val="afff0"/>
                <w:rFonts w:hint="eastAsia"/>
                <w:color w:val="000000" w:themeColor="text1"/>
                <w:lang w:eastAsia="zh-CN"/>
              </w:rPr>
              <w:t>工业场地内设置简易的机修间，设备维修只考虑简单维护性修理，大修全部外协解决；新建</w:t>
            </w:r>
            <w:r w:rsidRPr="00B40AC2">
              <w:rPr>
                <w:rStyle w:val="afff0"/>
                <w:rFonts w:hint="eastAsia"/>
                <w:color w:val="000000" w:themeColor="text1"/>
                <w:lang w:eastAsia="zh-CN"/>
              </w:rPr>
              <w:t>1</w:t>
            </w:r>
            <w:r w:rsidRPr="00B40AC2">
              <w:rPr>
                <w:rStyle w:val="afff0"/>
                <w:rFonts w:hint="eastAsia"/>
                <w:color w:val="000000" w:themeColor="text1"/>
                <w:lang w:eastAsia="zh-CN"/>
              </w:rPr>
              <w:t>处</w:t>
            </w:r>
            <w:r w:rsidRPr="00B40AC2">
              <w:rPr>
                <w:rStyle w:val="afff0"/>
                <w:rFonts w:hint="eastAsia"/>
                <w:color w:val="000000" w:themeColor="text1"/>
                <w:lang w:eastAsia="zh-CN"/>
              </w:rPr>
              <w:t>1m</w:t>
            </w:r>
            <w:r w:rsidRPr="00B40AC2">
              <w:rPr>
                <w:rStyle w:val="afff0"/>
                <w:rFonts w:hint="eastAsia"/>
                <w:color w:val="000000" w:themeColor="text1"/>
                <w:vertAlign w:val="superscript"/>
                <w:lang w:eastAsia="zh-CN"/>
              </w:rPr>
              <w:t>3</w:t>
            </w:r>
            <w:r w:rsidRPr="00B40AC2">
              <w:rPr>
                <w:rStyle w:val="afff0"/>
                <w:rFonts w:hint="eastAsia"/>
                <w:color w:val="000000" w:themeColor="text1"/>
                <w:lang w:eastAsia="zh-CN"/>
              </w:rPr>
              <w:t>隔油沉淀池，维修冲洗废水经处理后用于洒水降尘。</w:t>
            </w:r>
          </w:p>
        </w:tc>
        <w:tc>
          <w:tcPr>
            <w:tcW w:w="1113" w:type="dxa"/>
            <w:vMerge/>
          </w:tcPr>
          <w:p w14:paraId="267F8F89" w14:textId="77777777" w:rsidR="00A51930" w:rsidRPr="00B40AC2" w:rsidRDefault="00A51930" w:rsidP="0027456F">
            <w:pPr>
              <w:pStyle w:val="aff7"/>
              <w:rPr>
                <w:rStyle w:val="afff0"/>
                <w:color w:val="000000" w:themeColor="text1"/>
                <w:lang w:eastAsia="zh-CN"/>
              </w:rPr>
            </w:pPr>
          </w:p>
        </w:tc>
        <w:tc>
          <w:tcPr>
            <w:tcW w:w="911" w:type="dxa"/>
          </w:tcPr>
          <w:p w14:paraId="06B24E05" w14:textId="013A86C3" w:rsidR="00A51930" w:rsidRPr="00B40AC2" w:rsidRDefault="008A46DC" w:rsidP="0027456F">
            <w:pPr>
              <w:pStyle w:val="aff7"/>
              <w:rPr>
                <w:rStyle w:val="afff0"/>
                <w:color w:val="000000" w:themeColor="text1"/>
                <w:lang w:eastAsia="zh-CN"/>
              </w:rPr>
            </w:pPr>
            <w:r w:rsidRPr="00B40AC2">
              <w:rPr>
                <w:rStyle w:val="afff0"/>
                <w:rFonts w:hint="eastAsia"/>
                <w:color w:val="000000" w:themeColor="text1"/>
                <w:lang w:eastAsia="zh-CN"/>
              </w:rPr>
              <w:t>废水、危废</w:t>
            </w:r>
          </w:p>
        </w:tc>
      </w:tr>
      <w:tr w:rsidR="00B40AC2" w:rsidRPr="00B40AC2" w14:paraId="0B6CBB7C" w14:textId="77777777" w:rsidTr="00A51930">
        <w:trPr>
          <w:trHeight w:val="92"/>
        </w:trPr>
        <w:tc>
          <w:tcPr>
            <w:tcW w:w="0" w:type="auto"/>
            <w:vMerge/>
          </w:tcPr>
          <w:p w14:paraId="74B21D82" w14:textId="77777777" w:rsidR="00A51930" w:rsidRPr="00B40AC2" w:rsidRDefault="00A51930" w:rsidP="0027456F">
            <w:pPr>
              <w:pStyle w:val="aff7"/>
              <w:rPr>
                <w:rStyle w:val="afff0"/>
                <w:color w:val="000000" w:themeColor="text1"/>
                <w:lang w:eastAsia="zh-CN"/>
              </w:rPr>
            </w:pPr>
          </w:p>
        </w:tc>
        <w:tc>
          <w:tcPr>
            <w:tcW w:w="0" w:type="auto"/>
          </w:tcPr>
          <w:p w14:paraId="7022FC7C" w14:textId="5C7A5D93" w:rsidR="00A51930" w:rsidRPr="00B40AC2" w:rsidRDefault="00A51930" w:rsidP="0027456F">
            <w:pPr>
              <w:pStyle w:val="aff7"/>
              <w:rPr>
                <w:rStyle w:val="afff0"/>
                <w:color w:val="000000" w:themeColor="text1"/>
              </w:rPr>
            </w:pPr>
            <w:r w:rsidRPr="00B40AC2">
              <w:rPr>
                <w:rStyle w:val="afff0"/>
                <w:rFonts w:hint="eastAsia"/>
                <w:color w:val="000000" w:themeColor="text1"/>
              </w:rPr>
              <w:t>原矿临时转运点</w:t>
            </w:r>
          </w:p>
        </w:tc>
        <w:tc>
          <w:tcPr>
            <w:tcW w:w="0" w:type="auto"/>
          </w:tcPr>
          <w:p w14:paraId="093D0F6C" w14:textId="22A28A83" w:rsidR="00A51930" w:rsidRPr="00B40AC2" w:rsidRDefault="00A51930" w:rsidP="0027456F">
            <w:pPr>
              <w:pStyle w:val="aff7"/>
              <w:rPr>
                <w:rStyle w:val="afff0"/>
                <w:color w:val="000000" w:themeColor="text1"/>
                <w:lang w:eastAsia="zh-CN"/>
              </w:rPr>
            </w:pPr>
            <w:r w:rsidRPr="00B40AC2">
              <w:rPr>
                <w:rStyle w:val="afff0"/>
                <w:rFonts w:hint="eastAsia"/>
                <w:color w:val="000000" w:themeColor="text1"/>
                <w:lang w:eastAsia="zh-CN"/>
              </w:rPr>
              <w:t>本项目废石临时堆存场地设置于工业场地内的空地处，不新增临时占地。临时堆存的原矿隔</w:t>
            </w:r>
            <w:r w:rsidRPr="00B40AC2">
              <w:rPr>
                <w:rStyle w:val="afff0"/>
                <w:rFonts w:hint="eastAsia"/>
                <w:color w:val="000000" w:themeColor="text1"/>
                <w:lang w:eastAsia="zh-CN"/>
              </w:rPr>
              <w:t>1-2</w:t>
            </w:r>
            <w:r w:rsidRPr="00B40AC2">
              <w:rPr>
                <w:rStyle w:val="afff0"/>
                <w:rFonts w:hint="eastAsia"/>
                <w:color w:val="000000" w:themeColor="text1"/>
                <w:lang w:eastAsia="zh-CN"/>
              </w:rPr>
              <w:t>天用汽车运输至</w:t>
            </w:r>
            <w:r w:rsidRPr="00B40AC2">
              <w:rPr>
                <w:rStyle w:val="afff0"/>
                <w:color w:val="000000" w:themeColor="text1"/>
                <w:lang w:eastAsia="zh-CN"/>
              </w:rPr>
              <w:t>汉中银茂选矿厂</w:t>
            </w:r>
            <w:r w:rsidRPr="00B40AC2">
              <w:rPr>
                <w:rStyle w:val="afff0"/>
                <w:rFonts w:hint="eastAsia"/>
                <w:color w:val="000000" w:themeColor="text1"/>
                <w:lang w:eastAsia="zh-CN"/>
              </w:rPr>
              <w:t>，最大堆存量为</w:t>
            </w:r>
            <w:r w:rsidRPr="00B40AC2">
              <w:rPr>
                <w:rStyle w:val="afff0"/>
                <w:rFonts w:hint="eastAsia"/>
                <w:color w:val="000000" w:themeColor="text1"/>
                <w:lang w:eastAsia="zh-CN"/>
              </w:rPr>
              <w:t>33.33m</w:t>
            </w:r>
            <w:r w:rsidRPr="00B40AC2">
              <w:rPr>
                <w:rStyle w:val="afff0"/>
                <w:color w:val="000000" w:themeColor="text1"/>
                <w:vertAlign w:val="superscript"/>
                <w:lang w:eastAsia="zh-CN"/>
              </w:rPr>
              <w:t>3</w:t>
            </w:r>
          </w:p>
        </w:tc>
        <w:tc>
          <w:tcPr>
            <w:tcW w:w="1113" w:type="dxa"/>
            <w:vMerge/>
          </w:tcPr>
          <w:p w14:paraId="068544C8" w14:textId="77777777" w:rsidR="00A51930" w:rsidRPr="00B40AC2" w:rsidRDefault="00A51930" w:rsidP="0027456F">
            <w:pPr>
              <w:pStyle w:val="aff7"/>
              <w:rPr>
                <w:rStyle w:val="afff0"/>
                <w:color w:val="000000" w:themeColor="text1"/>
                <w:lang w:eastAsia="zh-CN"/>
              </w:rPr>
            </w:pPr>
          </w:p>
        </w:tc>
        <w:tc>
          <w:tcPr>
            <w:tcW w:w="911" w:type="dxa"/>
          </w:tcPr>
          <w:p w14:paraId="41AC5604" w14:textId="76792C4D" w:rsidR="00A51930" w:rsidRPr="00B40AC2" w:rsidRDefault="008A46DC" w:rsidP="0027456F">
            <w:pPr>
              <w:pStyle w:val="aff7"/>
              <w:rPr>
                <w:rStyle w:val="afff0"/>
                <w:color w:val="000000" w:themeColor="text1"/>
                <w:lang w:eastAsia="zh-CN"/>
              </w:rPr>
            </w:pPr>
            <w:r w:rsidRPr="00B40AC2">
              <w:rPr>
                <w:rStyle w:val="afff0"/>
                <w:rFonts w:hint="eastAsia"/>
                <w:color w:val="000000" w:themeColor="text1"/>
                <w:lang w:eastAsia="zh-CN"/>
              </w:rPr>
              <w:t>扬尘</w:t>
            </w:r>
          </w:p>
        </w:tc>
      </w:tr>
      <w:tr w:rsidR="00B40AC2" w:rsidRPr="00B40AC2" w14:paraId="28A9EF44" w14:textId="00AC7D36" w:rsidTr="00A51930">
        <w:trPr>
          <w:trHeight w:val="92"/>
        </w:trPr>
        <w:tc>
          <w:tcPr>
            <w:tcW w:w="0" w:type="auto"/>
            <w:vMerge/>
          </w:tcPr>
          <w:p w14:paraId="047FC0FC" w14:textId="77777777" w:rsidR="00A51930" w:rsidRPr="00B40AC2" w:rsidRDefault="00A51930" w:rsidP="0027456F">
            <w:pPr>
              <w:pStyle w:val="aff7"/>
              <w:rPr>
                <w:rStyle w:val="afff0"/>
                <w:color w:val="000000" w:themeColor="text1"/>
                <w:lang w:eastAsia="zh-CN"/>
              </w:rPr>
            </w:pPr>
          </w:p>
        </w:tc>
        <w:tc>
          <w:tcPr>
            <w:tcW w:w="0" w:type="auto"/>
          </w:tcPr>
          <w:p w14:paraId="341B30CE" w14:textId="2D300EBE" w:rsidR="00A51930" w:rsidRPr="00B40AC2" w:rsidRDefault="00A51930" w:rsidP="0027456F">
            <w:pPr>
              <w:pStyle w:val="aff7"/>
              <w:rPr>
                <w:rStyle w:val="afff0"/>
                <w:color w:val="000000" w:themeColor="text1"/>
              </w:rPr>
            </w:pPr>
            <w:r w:rsidRPr="00B40AC2">
              <w:rPr>
                <w:rStyle w:val="afff0"/>
                <w:rFonts w:hint="eastAsia"/>
                <w:color w:val="000000" w:themeColor="text1"/>
              </w:rPr>
              <w:t>废石转运点</w:t>
            </w:r>
          </w:p>
        </w:tc>
        <w:tc>
          <w:tcPr>
            <w:tcW w:w="0" w:type="auto"/>
          </w:tcPr>
          <w:p w14:paraId="122C2916" w14:textId="063ABB16" w:rsidR="00A51930" w:rsidRPr="00B40AC2" w:rsidRDefault="00A51930" w:rsidP="0027456F">
            <w:pPr>
              <w:pStyle w:val="aff7"/>
              <w:rPr>
                <w:rStyle w:val="afff0"/>
                <w:color w:val="000000" w:themeColor="text1"/>
                <w:lang w:eastAsia="zh-CN"/>
              </w:rPr>
            </w:pPr>
            <w:r w:rsidRPr="00B40AC2">
              <w:rPr>
                <w:rStyle w:val="afff0"/>
                <w:rFonts w:hint="eastAsia"/>
                <w:color w:val="000000" w:themeColor="text1"/>
                <w:lang w:eastAsia="zh-CN"/>
              </w:rPr>
              <w:t>本项目废石临时堆存场地设置于工业场地内的空地处，不新增临时占地。废石隔</w:t>
            </w:r>
            <w:r w:rsidRPr="00B40AC2">
              <w:rPr>
                <w:rStyle w:val="afff0"/>
                <w:rFonts w:hint="eastAsia"/>
                <w:color w:val="000000" w:themeColor="text1"/>
                <w:lang w:eastAsia="zh-CN"/>
              </w:rPr>
              <w:t>1-2</w:t>
            </w:r>
            <w:r w:rsidRPr="00B40AC2">
              <w:rPr>
                <w:rStyle w:val="afff0"/>
                <w:rFonts w:hint="eastAsia"/>
                <w:color w:val="000000" w:themeColor="text1"/>
                <w:lang w:eastAsia="zh-CN"/>
              </w:rPr>
              <w:t>天用汽车运输至南江县海鸿砂石</w:t>
            </w:r>
            <w:r w:rsidRPr="00B40AC2">
              <w:rPr>
                <w:rStyle w:val="afff0"/>
                <w:color w:val="000000" w:themeColor="text1"/>
                <w:lang w:eastAsia="zh-CN"/>
              </w:rPr>
              <w:t>厂</w:t>
            </w:r>
            <w:r w:rsidRPr="00B40AC2">
              <w:rPr>
                <w:rStyle w:val="afff0"/>
                <w:rFonts w:hint="eastAsia"/>
                <w:color w:val="000000" w:themeColor="text1"/>
                <w:lang w:eastAsia="zh-CN"/>
              </w:rPr>
              <w:t>，最大堆存量为</w:t>
            </w:r>
            <w:r w:rsidRPr="00B40AC2">
              <w:rPr>
                <w:rStyle w:val="afff0"/>
                <w:color w:val="000000" w:themeColor="text1"/>
                <w:lang w:eastAsia="zh-CN"/>
              </w:rPr>
              <w:t>5</w:t>
            </w:r>
            <w:r w:rsidRPr="00B40AC2">
              <w:rPr>
                <w:rStyle w:val="afff0"/>
                <w:rFonts w:hint="eastAsia"/>
                <w:color w:val="000000" w:themeColor="text1"/>
                <w:lang w:eastAsia="zh-CN"/>
              </w:rPr>
              <w:t>.33m</w:t>
            </w:r>
            <w:r w:rsidRPr="00B40AC2">
              <w:rPr>
                <w:rStyle w:val="afff0"/>
                <w:color w:val="000000" w:themeColor="text1"/>
                <w:vertAlign w:val="superscript"/>
                <w:lang w:eastAsia="zh-CN"/>
              </w:rPr>
              <w:t>3</w:t>
            </w:r>
          </w:p>
        </w:tc>
        <w:tc>
          <w:tcPr>
            <w:tcW w:w="1113" w:type="dxa"/>
            <w:vMerge/>
          </w:tcPr>
          <w:p w14:paraId="4330E7CD" w14:textId="77777777" w:rsidR="00A51930" w:rsidRPr="00B40AC2" w:rsidRDefault="00A51930" w:rsidP="0027456F">
            <w:pPr>
              <w:pStyle w:val="aff7"/>
              <w:rPr>
                <w:rStyle w:val="afff0"/>
                <w:color w:val="000000" w:themeColor="text1"/>
                <w:lang w:eastAsia="zh-CN"/>
              </w:rPr>
            </w:pPr>
          </w:p>
        </w:tc>
        <w:tc>
          <w:tcPr>
            <w:tcW w:w="911" w:type="dxa"/>
          </w:tcPr>
          <w:p w14:paraId="46398B83" w14:textId="46C7B50A" w:rsidR="00A51930" w:rsidRPr="00B40AC2" w:rsidRDefault="008A46DC" w:rsidP="0027456F">
            <w:pPr>
              <w:pStyle w:val="aff7"/>
              <w:rPr>
                <w:rStyle w:val="afff0"/>
                <w:color w:val="000000" w:themeColor="text1"/>
                <w:lang w:eastAsia="zh-CN"/>
              </w:rPr>
            </w:pPr>
            <w:r w:rsidRPr="00B40AC2">
              <w:rPr>
                <w:rStyle w:val="afff0"/>
                <w:rFonts w:hint="eastAsia"/>
                <w:color w:val="000000" w:themeColor="text1"/>
                <w:lang w:eastAsia="zh-CN"/>
              </w:rPr>
              <w:t>扬尘</w:t>
            </w:r>
          </w:p>
        </w:tc>
      </w:tr>
      <w:tr w:rsidR="00B40AC2" w:rsidRPr="00B40AC2" w14:paraId="2FE23704" w14:textId="77777777" w:rsidTr="00A51930">
        <w:trPr>
          <w:trHeight w:val="92"/>
        </w:trPr>
        <w:tc>
          <w:tcPr>
            <w:tcW w:w="0" w:type="auto"/>
            <w:vMerge/>
          </w:tcPr>
          <w:p w14:paraId="6A3A421D" w14:textId="77777777" w:rsidR="00A51930" w:rsidRPr="00B40AC2" w:rsidRDefault="00A51930" w:rsidP="0027456F">
            <w:pPr>
              <w:pStyle w:val="aff7"/>
              <w:rPr>
                <w:rStyle w:val="afff0"/>
                <w:color w:val="000000" w:themeColor="text1"/>
                <w:lang w:eastAsia="zh-CN"/>
              </w:rPr>
            </w:pPr>
          </w:p>
        </w:tc>
        <w:tc>
          <w:tcPr>
            <w:tcW w:w="0" w:type="auto"/>
          </w:tcPr>
          <w:p w14:paraId="58074DDE" w14:textId="0FB5A268" w:rsidR="00A51930" w:rsidRPr="00B40AC2" w:rsidRDefault="00A51930" w:rsidP="0027456F">
            <w:pPr>
              <w:pStyle w:val="aff7"/>
              <w:rPr>
                <w:rStyle w:val="afff0"/>
                <w:color w:val="000000" w:themeColor="text1"/>
              </w:rPr>
            </w:pPr>
            <w:r w:rsidRPr="00B40AC2">
              <w:rPr>
                <w:rStyle w:val="afff0"/>
                <w:rFonts w:hint="eastAsia"/>
                <w:color w:val="000000" w:themeColor="text1"/>
              </w:rPr>
              <w:t>表土堆场</w:t>
            </w:r>
          </w:p>
        </w:tc>
        <w:tc>
          <w:tcPr>
            <w:tcW w:w="0" w:type="auto"/>
          </w:tcPr>
          <w:p w14:paraId="2B4316BD" w14:textId="4071CAD0" w:rsidR="00A51930" w:rsidRPr="00B40AC2" w:rsidRDefault="00A51930" w:rsidP="0027456F">
            <w:pPr>
              <w:pStyle w:val="aff7"/>
              <w:rPr>
                <w:rStyle w:val="afff0"/>
                <w:color w:val="000000" w:themeColor="text1"/>
                <w:lang w:eastAsia="zh-CN"/>
              </w:rPr>
            </w:pPr>
            <w:r w:rsidRPr="00B40AC2">
              <w:rPr>
                <w:rStyle w:val="afff0"/>
                <w:color w:val="000000" w:themeColor="text1"/>
                <w:lang w:eastAsia="zh-CN"/>
              </w:rPr>
              <w:t>主体设计在矿区</w:t>
            </w:r>
            <w:r w:rsidRPr="00B40AC2">
              <w:rPr>
                <w:rStyle w:val="afff0"/>
                <w:color w:val="000000" w:themeColor="text1"/>
                <w:lang w:eastAsia="zh-CN"/>
              </w:rPr>
              <w:t>1380m</w:t>
            </w:r>
            <w:r w:rsidRPr="00B40AC2">
              <w:rPr>
                <w:rStyle w:val="afff0"/>
                <w:color w:val="000000" w:themeColor="text1"/>
                <w:lang w:eastAsia="zh-CN"/>
              </w:rPr>
              <w:t>标高设置表土堆场以堆存矿山基建</w:t>
            </w:r>
            <w:r w:rsidRPr="00B40AC2">
              <w:rPr>
                <w:rStyle w:val="afff0"/>
                <w:rFonts w:hint="eastAsia"/>
                <w:color w:val="000000" w:themeColor="text1"/>
                <w:lang w:eastAsia="zh-CN"/>
              </w:rPr>
              <w:t>期前期剥离的</w:t>
            </w:r>
            <w:r w:rsidRPr="00B40AC2">
              <w:rPr>
                <w:rStyle w:val="afff0"/>
                <w:color w:val="000000" w:themeColor="text1"/>
                <w:lang w:eastAsia="zh-CN"/>
              </w:rPr>
              <w:t>表土，</w:t>
            </w:r>
            <w:r w:rsidRPr="00B40AC2">
              <w:rPr>
                <w:rStyle w:val="afff0"/>
                <w:rFonts w:hint="eastAsia"/>
                <w:color w:val="000000" w:themeColor="text1"/>
                <w:lang w:eastAsia="zh-CN"/>
              </w:rPr>
              <w:t>该区域</w:t>
            </w:r>
            <w:r w:rsidRPr="00B40AC2">
              <w:rPr>
                <w:rStyle w:val="afff0"/>
                <w:color w:val="000000" w:themeColor="text1"/>
                <w:lang w:eastAsia="zh-CN"/>
              </w:rPr>
              <w:t>后期</w:t>
            </w:r>
            <w:r w:rsidRPr="00B40AC2">
              <w:rPr>
                <w:rStyle w:val="afff0"/>
                <w:rFonts w:hint="eastAsia"/>
                <w:color w:val="000000" w:themeColor="text1"/>
                <w:lang w:eastAsia="zh-CN"/>
              </w:rPr>
              <w:t>用于</w:t>
            </w:r>
            <w:r w:rsidRPr="00B40AC2">
              <w:rPr>
                <w:rStyle w:val="afff0"/>
                <w:color w:val="000000" w:themeColor="text1"/>
                <w:lang w:eastAsia="zh-CN"/>
              </w:rPr>
              <w:t>矿山土地复垦。占地</w:t>
            </w:r>
            <w:r w:rsidRPr="00B40AC2">
              <w:rPr>
                <w:rStyle w:val="afff0"/>
                <w:color w:val="000000" w:themeColor="text1"/>
                <w:lang w:eastAsia="zh-CN"/>
              </w:rPr>
              <w:t>0.02hm</w:t>
            </w:r>
            <w:r w:rsidRPr="00B40AC2">
              <w:rPr>
                <w:rStyle w:val="afff0"/>
                <w:color w:val="000000" w:themeColor="text1"/>
                <w:vertAlign w:val="superscript"/>
                <w:lang w:eastAsia="zh-CN"/>
              </w:rPr>
              <w:t>2</w:t>
            </w:r>
            <w:r w:rsidRPr="00B40AC2">
              <w:rPr>
                <w:rStyle w:val="afff0"/>
                <w:color w:val="000000" w:themeColor="text1"/>
                <w:lang w:eastAsia="zh-CN"/>
              </w:rPr>
              <w:t>，堆土高度不超过</w:t>
            </w:r>
            <w:r w:rsidRPr="00B40AC2">
              <w:rPr>
                <w:rStyle w:val="afff0"/>
                <w:color w:val="000000" w:themeColor="text1"/>
                <w:lang w:eastAsia="zh-CN"/>
              </w:rPr>
              <w:t>3m</w:t>
            </w:r>
            <w:r w:rsidRPr="00B40AC2">
              <w:rPr>
                <w:rStyle w:val="afff0"/>
                <w:color w:val="000000" w:themeColor="text1"/>
                <w:lang w:eastAsia="zh-CN"/>
              </w:rPr>
              <w:t>，表土堆场位于矿区范围拐点坐标</w:t>
            </w:r>
            <w:r w:rsidRPr="00B40AC2">
              <w:rPr>
                <w:rStyle w:val="afff0"/>
                <w:color w:val="000000" w:themeColor="text1"/>
                <w:lang w:eastAsia="zh-CN"/>
              </w:rPr>
              <w:t>3</w:t>
            </w:r>
            <w:r w:rsidRPr="00B40AC2">
              <w:rPr>
                <w:rStyle w:val="afff0"/>
                <w:color w:val="000000" w:themeColor="text1"/>
                <w:lang w:eastAsia="zh-CN"/>
              </w:rPr>
              <w:t>号和</w:t>
            </w:r>
            <w:r w:rsidRPr="00B40AC2">
              <w:rPr>
                <w:rStyle w:val="afff0"/>
                <w:color w:val="000000" w:themeColor="text1"/>
                <w:lang w:eastAsia="zh-CN"/>
              </w:rPr>
              <w:t>6</w:t>
            </w:r>
            <w:r w:rsidRPr="00B40AC2">
              <w:rPr>
                <w:rStyle w:val="afff0"/>
                <w:color w:val="000000" w:themeColor="text1"/>
                <w:lang w:eastAsia="zh-CN"/>
              </w:rPr>
              <w:t>号之间</w:t>
            </w:r>
            <w:r w:rsidRPr="00B40AC2">
              <w:rPr>
                <w:rStyle w:val="afff0"/>
                <w:rFonts w:hint="eastAsia"/>
                <w:color w:val="000000" w:themeColor="text1"/>
                <w:lang w:eastAsia="zh-CN"/>
              </w:rPr>
              <w:t>，</w:t>
            </w:r>
            <w:r w:rsidRPr="00B40AC2">
              <w:rPr>
                <w:rStyle w:val="afff0"/>
                <w:color w:val="000000" w:themeColor="text1"/>
                <w:lang w:eastAsia="zh-CN"/>
              </w:rPr>
              <w:t>堆放的表土用防雨布遮盖，并在周边设置临时排水、沉砂、拦挡、遮盖措施，</w:t>
            </w:r>
            <w:r w:rsidRPr="00B40AC2">
              <w:rPr>
                <w:rStyle w:val="afff0"/>
                <w:rFonts w:hint="eastAsia"/>
                <w:color w:val="000000" w:themeColor="text1"/>
                <w:lang w:eastAsia="zh-CN"/>
              </w:rPr>
              <w:t>待全部表土回覆</w:t>
            </w:r>
            <w:r w:rsidRPr="00B40AC2">
              <w:rPr>
                <w:rStyle w:val="afff0"/>
                <w:color w:val="000000" w:themeColor="text1"/>
                <w:lang w:eastAsia="zh-CN"/>
              </w:rPr>
              <w:t>后进行土地整治和撒播草籽等措施。</w:t>
            </w:r>
          </w:p>
        </w:tc>
        <w:tc>
          <w:tcPr>
            <w:tcW w:w="1113" w:type="dxa"/>
            <w:vMerge/>
          </w:tcPr>
          <w:p w14:paraId="47CC2960" w14:textId="77777777" w:rsidR="00A51930" w:rsidRPr="00B40AC2" w:rsidRDefault="00A51930" w:rsidP="0027456F">
            <w:pPr>
              <w:pStyle w:val="aff7"/>
              <w:rPr>
                <w:rStyle w:val="afff0"/>
                <w:color w:val="000000" w:themeColor="text1"/>
                <w:lang w:eastAsia="zh-CN"/>
              </w:rPr>
            </w:pPr>
          </w:p>
        </w:tc>
        <w:tc>
          <w:tcPr>
            <w:tcW w:w="911" w:type="dxa"/>
          </w:tcPr>
          <w:p w14:paraId="7E5C241C" w14:textId="03BB62BE" w:rsidR="00A51930" w:rsidRPr="00B40AC2" w:rsidRDefault="008A46DC" w:rsidP="0027456F">
            <w:pPr>
              <w:pStyle w:val="aff7"/>
              <w:rPr>
                <w:rStyle w:val="afff0"/>
                <w:color w:val="000000" w:themeColor="text1"/>
                <w:lang w:eastAsia="zh-CN"/>
              </w:rPr>
            </w:pPr>
            <w:r w:rsidRPr="00B40AC2">
              <w:rPr>
                <w:rStyle w:val="afff0"/>
                <w:rFonts w:hint="eastAsia"/>
                <w:color w:val="000000" w:themeColor="text1"/>
                <w:lang w:eastAsia="zh-CN"/>
              </w:rPr>
              <w:t>扬尘</w:t>
            </w:r>
          </w:p>
        </w:tc>
      </w:tr>
      <w:tr w:rsidR="00B40AC2" w:rsidRPr="00B40AC2" w14:paraId="206A53BB" w14:textId="2AB68B8C" w:rsidTr="00A51930">
        <w:tc>
          <w:tcPr>
            <w:tcW w:w="0" w:type="auto"/>
            <w:vMerge w:val="restart"/>
          </w:tcPr>
          <w:p w14:paraId="1A4CD2E8" w14:textId="230B362B" w:rsidR="00974607" w:rsidRPr="00B40AC2" w:rsidRDefault="00974607" w:rsidP="0027456F">
            <w:pPr>
              <w:pStyle w:val="aff7"/>
              <w:rPr>
                <w:rStyle w:val="afff0"/>
                <w:color w:val="000000" w:themeColor="text1"/>
              </w:rPr>
            </w:pPr>
            <w:r w:rsidRPr="00B40AC2">
              <w:rPr>
                <w:rStyle w:val="afff0"/>
                <w:rFonts w:hint="eastAsia"/>
                <w:color w:val="000000" w:themeColor="text1"/>
              </w:rPr>
              <w:t>贮运工程</w:t>
            </w:r>
          </w:p>
        </w:tc>
        <w:tc>
          <w:tcPr>
            <w:tcW w:w="0" w:type="auto"/>
          </w:tcPr>
          <w:p w14:paraId="1043C189" w14:textId="14789FCB" w:rsidR="00974607" w:rsidRPr="00B40AC2" w:rsidRDefault="00974607" w:rsidP="0027456F">
            <w:pPr>
              <w:pStyle w:val="aff7"/>
              <w:rPr>
                <w:rStyle w:val="afff0"/>
                <w:color w:val="000000" w:themeColor="text1"/>
              </w:rPr>
            </w:pPr>
            <w:r w:rsidRPr="00B40AC2">
              <w:rPr>
                <w:rStyle w:val="afff0"/>
                <w:rFonts w:hint="eastAsia"/>
                <w:color w:val="000000" w:themeColor="text1"/>
              </w:rPr>
              <w:t>矿区道路</w:t>
            </w:r>
          </w:p>
        </w:tc>
        <w:tc>
          <w:tcPr>
            <w:tcW w:w="0" w:type="auto"/>
          </w:tcPr>
          <w:p w14:paraId="33AF557A" w14:textId="0346CB30" w:rsidR="00974607" w:rsidRPr="00B40AC2" w:rsidRDefault="00974607" w:rsidP="0027456F">
            <w:pPr>
              <w:pStyle w:val="aff7"/>
              <w:rPr>
                <w:rStyle w:val="afff0"/>
                <w:color w:val="000000" w:themeColor="text1"/>
                <w:lang w:eastAsia="zh-CN"/>
              </w:rPr>
            </w:pPr>
            <w:r w:rsidRPr="00B40AC2">
              <w:rPr>
                <w:rStyle w:val="afff0"/>
                <w:rFonts w:hint="eastAsia"/>
                <w:color w:val="000000" w:themeColor="text1"/>
                <w:lang w:eastAsia="zh-CN"/>
              </w:rPr>
              <w:t>目前本矿区已有部分简易乡村公路，为满足矿山生产的需要，本工程在原有简易公路的基础上新建矿区公路延伸至各个坑口及主要设施。根据厂矿道路技术标准的要求，本次设计按路基宽度为</w:t>
            </w:r>
            <w:r w:rsidRPr="00B40AC2">
              <w:rPr>
                <w:rStyle w:val="afff0"/>
                <w:rFonts w:hint="eastAsia"/>
                <w:color w:val="000000" w:themeColor="text1"/>
                <w:lang w:eastAsia="zh-CN"/>
              </w:rPr>
              <w:t>6m</w:t>
            </w:r>
            <w:r w:rsidRPr="00B40AC2">
              <w:rPr>
                <w:rStyle w:val="afff0"/>
                <w:rFonts w:hint="eastAsia"/>
                <w:color w:val="000000" w:themeColor="text1"/>
                <w:lang w:eastAsia="zh-CN"/>
              </w:rPr>
              <w:t>，路面宽度为</w:t>
            </w:r>
            <w:r w:rsidRPr="00B40AC2">
              <w:rPr>
                <w:rStyle w:val="afff0"/>
                <w:rFonts w:hint="eastAsia"/>
                <w:color w:val="000000" w:themeColor="text1"/>
                <w:lang w:eastAsia="zh-CN"/>
              </w:rPr>
              <w:t>5m</w:t>
            </w:r>
            <w:r w:rsidRPr="00B40AC2">
              <w:rPr>
                <w:rStyle w:val="afff0"/>
                <w:rFonts w:hint="eastAsia"/>
                <w:color w:val="000000" w:themeColor="text1"/>
                <w:lang w:eastAsia="zh-CN"/>
              </w:rPr>
              <w:t>，弯道半径不小于</w:t>
            </w:r>
            <w:r w:rsidRPr="00B40AC2">
              <w:rPr>
                <w:rStyle w:val="afff0"/>
                <w:rFonts w:hint="eastAsia"/>
                <w:color w:val="000000" w:themeColor="text1"/>
                <w:lang w:eastAsia="zh-CN"/>
              </w:rPr>
              <w:t>10m</w:t>
            </w:r>
            <w:r w:rsidRPr="00B40AC2">
              <w:rPr>
                <w:rStyle w:val="afff0"/>
                <w:rFonts w:hint="eastAsia"/>
                <w:color w:val="000000" w:themeColor="text1"/>
                <w:lang w:eastAsia="zh-CN"/>
              </w:rPr>
              <w:t>，直道坡度不大于</w:t>
            </w:r>
            <w:r w:rsidRPr="00B40AC2">
              <w:rPr>
                <w:rStyle w:val="afff0"/>
                <w:rFonts w:hint="eastAsia"/>
                <w:color w:val="000000" w:themeColor="text1"/>
                <w:lang w:eastAsia="zh-CN"/>
              </w:rPr>
              <w:t>8</w:t>
            </w:r>
            <w:r w:rsidRPr="00B40AC2">
              <w:rPr>
                <w:rStyle w:val="afff0"/>
                <w:rFonts w:hint="eastAsia"/>
                <w:color w:val="000000" w:themeColor="text1"/>
                <w:lang w:eastAsia="zh-CN"/>
              </w:rPr>
              <w:t>％，弯道坡度不大于</w:t>
            </w:r>
            <w:r w:rsidRPr="00B40AC2">
              <w:rPr>
                <w:rStyle w:val="afff0"/>
                <w:rFonts w:hint="eastAsia"/>
                <w:color w:val="000000" w:themeColor="text1"/>
                <w:lang w:eastAsia="zh-CN"/>
              </w:rPr>
              <w:t>5</w:t>
            </w:r>
            <w:r w:rsidRPr="00B40AC2">
              <w:rPr>
                <w:rStyle w:val="afff0"/>
                <w:rFonts w:hint="eastAsia"/>
                <w:color w:val="000000" w:themeColor="text1"/>
                <w:lang w:eastAsia="zh-CN"/>
              </w:rPr>
              <w:t>％等指标进行布置。</w:t>
            </w:r>
          </w:p>
          <w:p w14:paraId="57E0A3C8" w14:textId="686EF200" w:rsidR="00974607" w:rsidRPr="00B40AC2" w:rsidRDefault="00974607" w:rsidP="0027456F">
            <w:pPr>
              <w:pStyle w:val="aff7"/>
              <w:rPr>
                <w:rStyle w:val="afff0"/>
                <w:color w:val="000000" w:themeColor="text1"/>
                <w:lang w:eastAsia="zh-CN"/>
              </w:rPr>
            </w:pPr>
            <w:r w:rsidRPr="00B40AC2">
              <w:rPr>
                <w:rStyle w:val="afff0"/>
                <w:rFonts w:hint="eastAsia"/>
                <w:color w:val="000000" w:themeColor="text1"/>
                <w:lang w:eastAsia="zh-CN"/>
              </w:rPr>
              <w:t>矿区范围内预计新建矿山公路</w:t>
            </w:r>
            <w:r w:rsidRPr="00B40AC2">
              <w:rPr>
                <w:rStyle w:val="afff0"/>
                <w:rFonts w:hint="eastAsia"/>
                <w:color w:val="000000" w:themeColor="text1"/>
                <w:lang w:eastAsia="zh-CN"/>
              </w:rPr>
              <w:t>1552m</w:t>
            </w:r>
            <w:r w:rsidRPr="00B40AC2">
              <w:rPr>
                <w:rStyle w:val="afff0"/>
                <w:rFonts w:hint="eastAsia"/>
                <w:color w:val="000000" w:themeColor="text1"/>
                <w:lang w:eastAsia="zh-CN"/>
              </w:rPr>
              <w:t>，占地面积约</w:t>
            </w:r>
            <w:r w:rsidRPr="00B40AC2">
              <w:rPr>
                <w:rStyle w:val="afff0"/>
                <w:rFonts w:hint="eastAsia"/>
                <w:color w:val="000000" w:themeColor="text1"/>
                <w:lang w:eastAsia="zh-CN"/>
              </w:rPr>
              <w:t>0.55hm</w:t>
            </w:r>
            <w:r w:rsidRPr="00B40AC2">
              <w:rPr>
                <w:rStyle w:val="afff0"/>
                <w:rFonts w:hint="eastAsia"/>
                <w:color w:val="000000" w:themeColor="text1"/>
                <w:vertAlign w:val="superscript"/>
                <w:lang w:eastAsia="zh-CN"/>
              </w:rPr>
              <w:t>2</w:t>
            </w:r>
            <w:r w:rsidRPr="00B40AC2">
              <w:rPr>
                <w:rStyle w:val="afff0"/>
                <w:rFonts w:hint="eastAsia"/>
                <w:color w:val="000000" w:themeColor="text1"/>
                <w:lang w:eastAsia="zh-CN"/>
              </w:rPr>
              <w:t>。</w:t>
            </w:r>
          </w:p>
        </w:tc>
        <w:tc>
          <w:tcPr>
            <w:tcW w:w="1113" w:type="dxa"/>
            <w:vMerge/>
          </w:tcPr>
          <w:p w14:paraId="5FF805F9" w14:textId="77777777" w:rsidR="00974607" w:rsidRPr="00B40AC2" w:rsidRDefault="00974607" w:rsidP="0027456F">
            <w:pPr>
              <w:pStyle w:val="aff7"/>
              <w:rPr>
                <w:rStyle w:val="afff0"/>
                <w:color w:val="000000" w:themeColor="text1"/>
                <w:lang w:eastAsia="zh-CN"/>
              </w:rPr>
            </w:pPr>
          </w:p>
        </w:tc>
        <w:tc>
          <w:tcPr>
            <w:tcW w:w="911" w:type="dxa"/>
          </w:tcPr>
          <w:p w14:paraId="490A04E3" w14:textId="31D35B3B" w:rsidR="00974607" w:rsidRPr="00B40AC2" w:rsidRDefault="008A46DC" w:rsidP="0027456F">
            <w:pPr>
              <w:pStyle w:val="aff7"/>
              <w:rPr>
                <w:rStyle w:val="afff0"/>
                <w:color w:val="000000" w:themeColor="text1"/>
                <w:lang w:eastAsia="zh-CN"/>
              </w:rPr>
            </w:pPr>
            <w:r w:rsidRPr="00B40AC2">
              <w:rPr>
                <w:rStyle w:val="afff0"/>
                <w:rFonts w:hint="eastAsia"/>
                <w:color w:val="000000" w:themeColor="text1"/>
                <w:lang w:eastAsia="zh-CN"/>
              </w:rPr>
              <w:t>扬尘、噪声</w:t>
            </w:r>
          </w:p>
        </w:tc>
      </w:tr>
      <w:tr w:rsidR="00B40AC2" w:rsidRPr="00B40AC2" w14:paraId="0938D559" w14:textId="7E6E909C" w:rsidTr="00A51930">
        <w:tc>
          <w:tcPr>
            <w:tcW w:w="0" w:type="auto"/>
            <w:vMerge/>
          </w:tcPr>
          <w:p w14:paraId="2A1AE98D" w14:textId="77777777" w:rsidR="00974607" w:rsidRPr="00B40AC2" w:rsidRDefault="00974607" w:rsidP="0027456F">
            <w:pPr>
              <w:pStyle w:val="aff7"/>
              <w:rPr>
                <w:rStyle w:val="afff0"/>
                <w:color w:val="000000" w:themeColor="text1"/>
                <w:lang w:eastAsia="zh-CN"/>
              </w:rPr>
            </w:pPr>
          </w:p>
        </w:tc>
        <w:tc>
          <w:tcPr>
            <w:tcW w:w="0" w:type="auto"/>
          </w:tcPr>
          <w:p w14:paraId="657E9E09" w14:textId="0B1080BC" w:rsidR="00974607" w:rsidRPr="00B40AC2" w:rsidRDefault="00974607" w:rsidP="0027456F">
            <w:pPr>
              <w:pStyle w:val="aff7"/>
              <w:rPr>
                <w:rStyle w:val="afff0"/>
                <w:color w:val="000000" w:themeColor="text1"/>
              </w:rPr>
            </w:pPr>
            <w:r w:rsidRPr="00B40AC2">
              <w:rPr>
                <w:rStyle w:val="afff0"/>
                <w:rFonts w:hint="eastAsia"/>
                <w:color w:val="000000" w:themeColor="text1"/>
              </w:rPr>
              <w:t>炸药库</w:t>
            </w:r>
          </w:p>
        </w:tc>
        <w:tc>
          <w:tcPr>
            <w:tcW w:w="0" w:type="auto"/>
          </w:tcPr>
          <w:p w14:paraId="1CEEDE64" w14:textId="13275AAE" w:rsidR="00974607" w:rsidRPr="00B40AC2" w:rsidRDefault="00974607" w:rsidP="0027456F">
            <w:pPr>
              <w:pStyle w:val="aff7"/>
              <w:rPr>
                <w:rStyle w:val="afff0"/>
                <w:color w:val="000000" w:themeColor="text1"/>
                <w:lang w:eastAsia="zh-CN"/>
              </w:rPr>
            </w:pPr>
            <w:r w:rsidRPr="00B40AC2">
              <w:rPr>
                <w:rStyle w:val="afff0"/>
                <w:color w:val="000000" w:themeColor="text1"/>
                <w:lang w:eastAsia="zh-CN"/>
              </w:rPr>
              <w:t>矿山爆破作业委托当地民爆公司负责，</w:t>
            </w:r>
            <w:r w:rsidRPr="00B40AC2">
              <w:rPr>
                <w:rStyle w:val="afff0"/>
                <w:rFonts w:hint="eastAsia"/>
                <w:color w:val="000000" w:themeColor="text1"/>
                <w:lang w:eastAsia="zh-CN"/>
              </w:rPr>
              <w:t>本项目</w:t>
            </w:r>
            <w:r w:rsidRPr="00B40AC2">
              <w:rPr>
                <w:rStyle w:val="afff0"/>
                <w:color w:val="000000" w:themeColor="text1"/>
                <w:lang w:eastAsia="zh-CN"/>
              </w:rPr>
              <w:t>不修建炸药库。</w:t>
            </w:r>
          </w:p>
        </w:tc>
        <w:tc>
          <w:tcPr>
            <w:tcW w:w="1113" w:type="dxa"/>
            <w:vMerge/>
          </w:tcPr>
          <w:p w14:paraId="12D66671" w14:textId="77777777" w:rsidR="00974607" w:rsidRPr="00B40AC2" w:rsidRDefault="00974607" w:rsidP="0027456F">
            <w:pPr>
              <w:pStyle w:val="aff7"/>
              <w:rPr>
                <w:rStyle w:val="afff0"/>
                <w:color w:val="000000" w:themeColor="text1"/>
                <w:lang w:eastAsia="zh-CN"/>
              </w:rPr>
            </w:pPr>
          </w:p>
        </w:tc>
        <w:tc>
          <w:tcPr>
            <w:tcW w:w="911" w:type="dxa"/>
          </w:tcPr>
          <w:p w14:paraId="4624B4CC" w14:textId="35A53F83" w:rsidR="00974607" w:rsidRPr="00B40AC2" w:rsidRDefault="008A46DC" w:rsidP="0027456F">
            <w:pPr>
              <w:pStyle w:val="aff7"/>
              <w:rPr>
                <w:rStyle w:val="afff0"/>
                <w:color w:val="000000" w:themeColor="text1"/>
                <w:lang w:eastAsia="zh-CN"/>
              </w:rPr>
            </w:pPr>
            <w:r w:rsidRPr="00B40AC2">
              <w:rPr>
                <w:rStyle w:val="afff0"/>
                <w:rFonts w:hint="eastAsia"/>
                <w:color w:val="000000" w:themeColor="text1"/>
                <w:lang w:eastAsia="zh-CN"/>
              </w:rPr>
              <w:t>/</w:t>
            </w:r>
          </w:p>
        </w:tc>
      </w:tr>
      <w:tr w:rsidR="00B40AC2" w:rsidRPr="00B40AC2" w14:paraId="0669D21A" w14:textId="332BCE78" w:rsidTr="00A51930">
        <w:tc>
          <w:tcPr>
            <w:tcW w:w="0" w:type="auto"/>
            <w:vMerge/>
          </w:tcPr>
          <w:p w14:paraId="645D65A3" w14:textId="77777777" w:rsidR="00974607" w:rsidRPr="00B40AC2" w:rsidRDefault="00974607" w:rsidP="0027456F">
            <w:pPr>
              <w:pStyle w:val="aff7"/>
              <w:rPr>
                <w:rStyle w:val="afff0"/>
                <w:color w:val="000000" w:themeColor="text1"/>
                <w:lang w:eastAsia="zh-CN"/>
              </w:rPr>
            </w:pPr>
          </w:p>
        </w:tc>
        <w:tc>
          <w:tcPr>
            <w:tcW w:w="0" w:type="auto"/>
          </w:tcPr>
          <w:p w14:paraId="6E1101CB" w14:textId="6F64FB7D" w:rsidR="00974607" w:rsidRPr="00B40AC2" w:rsidRDefault="00974607" w:rsidP="0027456F">
            <w:pPr>
              <w:pStyle w:val="aff7"/>
              <w:rPr>
                <w:rStyle w:val="afff0"/>
                <w:color w:val="000000" w:themeColor="text1"/>
              </w:rPr>
            </w:pPr>
            <w:r w:rsidRPr="00B40AC2">
              <w:rPr>
                <w:rStyle w:val="afff0"/>
                <w:rFonts w:hint="eastAsia"/>
                <w:color w:val="000000" w:themeColor="text1"/>
              </w:rPr>
              <w:t>排土场</w:t>
            </w:r>
          </w:p>
        </w:tc>
        <w:tc>
          <w:tcPr>
            <w:tcW w:w="0" w:type="auto"/>
          </w:tcPr>
          <w:p w14:paraId="1D7EB1F3" w14:textId="6FF6533E" w:rsidR="00974607" w:rsidRPr="00B40AC2" w:rsidRDefault="00974607" w:rsidP="0027456F">
            <w:pPr>
              <w:pStyle w:val="aff7"/>
              <w:rPr>
                <w:rStyle w:val="afff0"/>
                <w:color w:val="000000" w:themeColor="text1"/>
                <w:lang w:eastAsia="zh-CN"/>
              </w:rPr>
            </w:pPr>
            <w:r w:rsidRPr="00B40AC2">
              <w:rPr>
                <w:rStyle w:val="afff0"/>
                <w:rFonts w:hint="eastAsia"/>
                <w:color w:val="000000" w:themeColor="text1"/>
                <w:lang w:eastAsia="zh-CN"/>
              </w:rPr>
              <w:t>由于矿山生产期间所产生的废石量比较小，且废石主要为花岗岩类废石，其中大部分用作矿山公路的建设和基建工程建筑材料，剩余部分可直接外销给当地其他石料厂作为原料加工成碎石销售，因此矿山不设排土场</w:t>
            </w:r>
          </w:p>
        </w:tc>
        <w:tc>
          <w:tcPr>
            <w:tcW w:w="1113" w:type="dxa"/>
            <w:vMerge/>
          </w:tcPr>
          <w:p w14:paraId="207D6BA8" w14:textId="77777777" w:rsidR="00974607" w:rsidRPr="00B40AC2" w:rsidRDefault="00974607" w:rsidP="0027456F">
            <w:pPr>
              <w:pStyle w:val="aff7"/>
              <w:rPr>
                <w:rStyle w:val="afff0"/>
                <w:color w:val="000000" w:themeColor="text1"/>
                <w:lang w:eastAsia="zh-CN"/>
              </w:rPr>
            </w:pPr>
          </w:p>
        </w:tc>
        <w:tc>
          <w:tcPr>
            <w:tcW w:w="911" w:type="dxa"/>
          </w:tcPr>
          <w:p w14:paraId="0697BE3D" w14:textId="2C078841" w:rsidR="00974607" w:rsidRPr="00B40AC2" w:rsidRDefault="00D06544" w:rsidP="0027456F">
            <w:pPr>
              <w:pStyle w:val="aff7"/>
              <w:rPr>
                <w:rStyle w:val="afff0"/>
                <w:color w:val="000000" w:themeColor="text1"/>
                <w:lang w:eastAsia="zh-CN"/>
              </w:rPr>
            </w:pPr>
            <w:r w:rsidRPr="00B40AC2">
              <w:rPr>
                <w:rStyle w:val="afff0"/>
                <w:rFonts w:hint="eastAsia"/>
                <w:color w:val="000000" w:themeColor="text1"/>
                <w:lang w:eastAsia="zh-CN"/>
              </w:rPr>
              <w:t>/</w:t>
            </w:r>
          </w:p>
        </w:tc>
      </w:tr>
      <w:tr w:rsidR="00B40AC2" w:rsidRPr="00B40AC2" w14:paraId="3F8B4E07" w14:textId="766505E2" w:rsidTr="00A51930">
        <w:trPr>
          <w:trHeight w:val="213"/>
        </w:trPr>
        <w:tc>
          <w:tcPr>
            <w:tcW w:w="0" w:type="auto"/>
            <w:vMerge w:val="restart"/>
          </w:tcPr>
          <w:p w14:paraId="52CE6ED5" w14:textId="10E3D3DA" w:rsidR="004B5943" w:rsidRPr="00B40AC2" w:rsidRDefault="004B5943" w:rsidP="0027456F">
            <w:pPr>
              <w:pStyle w:val="aff7"/>
              <w:rPr>
                <w:rStyle w:val="afff0"/>
                <w:color w:val="000000" w:themeColor="text1"/>
              </w:rPr>
            </w:pPr>
            <w:r w:rsidRPr="00B40AC2">
              <w:rPr>
                <w:rStyle w:val="afff0"/>
                <w:rFonts w:hint="eastAsia"/>
                <w:color w:val="000000" w:themeColor="text1"/>
              </w:rPr>
              <w:t>公用工程</w:t>
            </w:r>
          </w:p>
        </w:tc>
        <w:tc>
          <w:tcPr>
            <w:tcW w:w="0" w:type="auto"/>
          </w:tcPr>
          <w:p w14:paraId="547EBC57" w14:textId="69C9C81A" w:rsidR="004B5943" w:rsidRPr="00B40AC2" w:rsidRDefault="004B5943" w:rsidP="0027456F">
            <w:pPr>
              <w:pStyle w:val="aff7"/>
              <w:rPr>
                <w:rStyle w:val="afff0"/>
                <w:color w:val="000000" w:themeColor="text1"/>
              </w:rPr>
            </w:pPr>
            <w:r w:rsidRPr="00B40AC2">
              <w:rPr>
                <w:rStyle w:val="afff0"/>
                <w:rFonts w:hint="eastAsia"/>
                <w:color w:val="000000" w:themeColor="text1"/>
              </w:rPr>
              <w:t>供电</w:t>
            </w:r>
          </w:p>
        </w:tc>
        <w:tc>
          <w:tcPr>
            <w:tcW w:w="0" w:type="auto"/>
          </w:tcPr>
          <w:p w14:paraId="1D0C4314" w14:textId="27BFB225" w:rsidR="004B5943" w:rsidRPr="00B40AC2" w:rsidRDefault="004B5943" w:rsidP="0027456F">
            <w:pPr>
              <w:pStyle w:val="aff7"/>
              <w:rPr>
                <w:rStyle w:val="afff0"/>
                <w:color w:val="000000" w:themeColor="text1"/>
                <w:lang w:eastAsia="zh-CN"/>
              </w:rPr>
            </w:pPr>
            <w:r w:rsidRPr="00B40AC2">
              <w:rPr>
                <w:rStyle w:val="afff0"/>
                <w:rFonts w:hint="eastAsia"/>
                <w:color w:val="000000" w:themeColor="text1"/>
                <w:lang w:eastAsia="zh-CN"/>
              </w:rPr>
              <w:t>矿区用电可直接从国家电网架线至矿区，经矿山变电所变压后供至矿区各个用电点。设置一台</w:t>
            </w:r>
            <w:r w:rsidRPr="00B40AC2">
              <w:rPr>
                <w:rStyle w:val="afff0"/>
                <w:rFonts w:hint="eastAsia"/>
                <w:color w:val="000000" w:themeColor="text1"/>
                <w:lang w:eastAsia="zh-CN"/>
              </w:rPr>
              <w:t>KS9</w:t>
            </w:r>
            <w:r w:rsidRPr="00B40AC2">
              <w:rPr>
                <w:rStyle w:val="afff0"/>
                <w:rFonts w:hint="eastAsia"/>
                <w:color w:val="000000" w:themeColor="text1"/>
                <w:lang w:eastAsia="zh-CN"/>
              </w:rPr>
              <w:t>－</w:t>
            </w:r>
            <w:r w:rsidRPr="00B40AC2">
              <w:rPr>
                <w:rStyle w:val="afff0"/>
                <w:rFonts w:hint="eastAsia"/>
                <w:color w:val="000000" w:themeColor="text1"/>
                <w:lang w:eastAsia="zh-CN"/>
              </w:rPr>
              <w:t>M</w:t>
            </w:r>
            <w:r w:rsidRPr="00B40AC2">
              <w:rPr>
                <w:rStyle w:val="afff0"/>
                <w:rFonts w:hint="eastAsia"/>
                <w:color w:val="000000" w:themeColor="text1"/>
                <w:lang w:eastAsia="zh-CN"/>
              </w:rPr>
              <w:t>－</w:t>
            </w:r>
            <w:r w:rsidRPr="00B40AC2">
              <w:rPr>
                <w:rStyle w:val="afff0"/>
                <w:rFonts w:hint="eastAsia"/>
                <w:color w:val="000000" w:themeColor="text1"/>
                <w:lang w:eastAsia="zh-CN"/>
              </w:rPr>
              <w:t>400/10GY</w:t>
            </w:r>
            <w:r w:rsidRPr="00B40AC2">
              <w:rPr>
                <w:rStyle w:val="afff0"/>
                <w:rFonts w:hint="eastAsia"/>
                <w:color w:val="000000" w:themeColor="text1"/>
                <w:lang w:eastAsia="zh-CN"/>
              </w:rPr>
              <w:t>型变压器</w:t>
            </w:r>
            <w:r w:rsidRPr="00B40AC2">
              <w:rPr>
                <w:rStyle w:val="afff0"/>
                <w:rFonts w:hint="eastAsia"/>
                <w:color w:val="000000" w:themeColor="text1"/>
                <w:lang w:eastAsia="zh-CN"/>
              </w:rPr>
              <w:t>1</w:t>
            </w:r>
            <w:r w:rsidRPr="00B40AC2">
              <w:rPr>
                <w:rStyle w:val="afff0"/>
                <w:rFonts w:hint="eastAsia"/>
                <w:color w:val="000000" w:themeColor="text1"/>
                <w:lang w:eastAsia="zh-CN"/>
              </w:rPr>
              <w:t>台</w:t>
            </w:r>
          </w:p>
        </w:tc>
        <w:tc>
          <w:tcPr>
            <w:tcW w:w="1113" w:type="dxa"/>
            <w:vMerge/>
          </w:tcPr>
          <w:p w14:paraId="7A761833" w14:textId="77777777" w:rsidR="004B5943" w:rsidRPr="00B40AC2" w:rsidRDefault="004B5943" w:rsidP="0027456F">
            <w:pPr>
              <w:pStyle w:val="aff7"/>
              <w:rPr>
                <w:rStyle w:val="afff0"/>
                <w:color w:val="000000" w:themeColor="text1"/>
                <w:lang w:eastAsia="zh-CN"/>
              </w:rPr>
            </w:pPr>
          </w:p>
        </w:tc>
        <w:tc>
          <w:tcPr>
            <w:tcW w:w="911" w:type="dxa"/>
          </w:tcPr>
          <w:p w14:paraId="1F8B56BD" w14:textId="21958AF6" w:rsidR="004B5943" w:rsidRPr="00B40AC2" w:rsidRDefault="004B5943" w:rsidP="0027456F">
            <w:pPr>
              <w:pStyle w:val="aff7"/>
              <w:rPr>
                <w:rStyle w:val="afff0"/>
                <w:color w:val="000000" w:themeColor="text1"/>
                <w:lang w:eastAsia="zh-CN"/>
              </w:rPr>
            </w:pPr>
          </w:p>
        </w:tc>
      </w:tr>
      <w:tr w:rsidR="00B40AC2" w:rsidRPr="00B40AC2" w14:paraId="45A6FC9A" w14:textId="77777777" w:rsidTr="00A51930">
        <w:trPr>
          <w:trHeight w:val="213"/>
        </w:trPr>
        <w:tc>
          <w:tcPr>
            <w:tcW w:w="0" w:type="auto"/>
            <w:vMerge/>
          </w:tcPr>
          <w:p w14:paraId="1BB532AE" w14:textId="77777777" w:rsidR="004B5943" w:rsidRPr="00B40AC2" w:rsidRDefault="004B5943" w:rsidP="0027456F">
            <w:pPr>
              <w:pStyle w:val="aff7"/>
              <w:rPr>
                <w:rStyle w:val="afff0"/>
                <w:color w:val="000000" w:themeColor="text1"/>
                <w:lang w:eastAsia="zh-CN"/>
              </w:rPr>
            </w:pPr>
          </w:p>
        </w:tc>
        <w:tc>
          <w:tcPr>
            <w:tcW w:w="0" w:type="auto"/>
          </w:tcPr>
          <w:p w14:paraId="1165FF27" w14:textId="621B67BC" w:rsidR="004B5943" w:rsidRPr="00B40AC2" w:rsidRDefault="004B5943" w:rsidP="0027456F">
            <w:pPr>
              <w:pStyle w:val="aff7"/>
              <w:rPr>
                <w:rStyle w:val="afff0"/>
                <w:color w:val="000000" w:themeColor="text1"/>
              </w:rPr>
            </w:pPr>
            <w:r w:rsidRPr="00B40AC2">
              <w:rPr>
                <w:rStyle w:val="afff0"/>
                <w:rFonts w:hint="eastAsia"/>
                <w:color w:val="000000" w:themeColor="text1"/>
              </w:rPr>
              <w:t>给水</w:t>
            </w:r>
          </w:p>
        </w:tc>
        <w:tc>
          <w:tcPr>
            <w:tcW w:w="0" w:type="auto"/>
          </w:tcPr>
          <w:p w14:paraId="2BAAEF84" w14:textId="77777777" w:rsidR="004B5943" w:rsidRPr="00B40AC2" w:rsidRDefault="004B5943" w:rsidP="0027456F">
            <w:pPr>
              <w:pStyle w:val="aff7"/>
              <w:rPr>
                <w:rStyle w:val="afff0"/>
                <w:color w:val="000000" w:themeColor="text1"/>
                <w:lang w:eastAsia="zh-CN"/>
              </w:rPr>
            </w:pPr>
            <w:r w:rsidRPr="00B40AC2">
              <w:rPr>
                <w:rStyle w:val="afff0"/>
                <w:rFonts w:hint="eastAsia"/>
                <w:color w:val="000000" w:themeColor="text1"/>
                <w:lang w:eastAsia="zh-CN"/>
              </w:rPr>
              <w:t>矿山生产用水主要利用井下涌水，于矿山</w:t>
            </w:r>
            <w:r w:rsidRPr="00B40AC2">
              <w:rPr>
                <w:rStyle w:val="afff0"/>
                <w:rFonts w:hint="eastAsia"/>
                <w:color w:val="000000" w:themeColor="text1"/>
                <w:lang w:eastAsia="zh-CN"/>
              </w:rPr>
              <w:t>1620m</w:t>
            </w:r>
            <w:r w:rsidRPr="00B40AC2">
              <w:rPr>
                <w:rStyle w:val="afff0"/>
                <w:rFonts w:hint="eastAsia"/>
                <w:color w:val="000000" w:themeColor="text1"/>
                <w:lang w:eastAsia="zh-CN"/>
              </w:rPr>
              <w:t>坑口附近设置</w:t>
            </w:r>
            <w:r w:rsidRPr="00B40AC2">
              <w:rPr>
                <w:rStyle w:val="afff0"/>
                <w:rFonts w:hint="eastAsia"/>
                <w:color w:val="000000" w:themeColor="text1"/>
                <w:lang w:eastAsia="zh-CN"/>
              </w:rPr>
              <w:t>200m</w:t>
            </w:r>
            <w:r w:rsidRPr="00B40AC2">
              <w:rPr>
                <w:rStyle w:val="afff0"/>
                <w:rFonts w:hint="eastAsia"/>
                <w:color w:val="000000" w:themeColor="text1"/>
                <w:lang w:eastAsia="zh-CN"/>
              </w:rPr>
              <w:t>³高位水池一座，用于日常收集矿坑涌水并用于日常生产，可以基本满足矿山生产用水要求。</w:t>
            </w:r>
          </w:p>
          <w:p w14:paraId="10FA28A7" w14:textId="17F5981F" w:rsidR="004B5943" w:rsidRPr="00B40AC2" w:rsidRDefault="004B5943" w:rsidP="0027456F">
            <w:pPr>
              <w:pStyle w:val="aff7"/>
              <w:rPr>
                <w:rStyle w:val="afff0"/>
                <w:color w:val="000000" w:themeColor="text1"/>
                <w:lang w:eastAsia="zh-CN"/>
              </w:rPr>
            </w:pPr>
            <w:r w:rsidRPr="00B40AC2">
              <w:rPr>
                <w:rStyle w:val="afff0"/>
                <w:rFonts w:hint="eastAsia"/>
                <w:color w:val="000000" w:themeColor="text1"/>
                <w:lang w:eastAsia="zh-CN"/>
              </w:rPr>
              <w:t>生活用水自桥河沟取水，并于工业场地北侧</w:t>
            </w:r>
            <w:r w:rsidRPr="00B40AC2">
              <w:rPr>
                <w:rStyle w:val="afff0"/>
                <w:rFonts w:hint="eastAsia"/>
                <w:color w:val="000000" w:themeColor="text1"/>
                <w:lang w:eastAsia="zh-CN"/>
              </w:rPr>
              <w:t>1355m</w:t>
            </w:r>
            <w:r w:rsidRPr="00B40AC2">
              <w:rPr>
                <w:rStyle w:val="afff0"/>
                <w:rFonts w:hint="eastAsia"/>
                <w:color w:val="000000" w:themeColor="text1"/>
                <w:lang w:eastAsia="zh-CN"/>
              </w:rPr>
              <w:t>标高设置高位树池一座。通过管网引至食堂等各生活用水点。</w:t>
            </w:r>
          </w:p>
        </w:tc>
        <w:tc>
          <w:tcPr>
            <w:tcW w:w="1113" w:type="dxa"/>
            <w:vMerge/>
          </w:tcPr>
          <w:p w14:paraId="67F64BF5" w14:textId="77777777" w:rsidR="004B5943" w:rsidRPr="00B40AC2" w:rsidRDefault="004B5943" w:rsidP="0027456F">
            <w:pPr>
              <w:pStyle w:val="aff7"/>
              <w:rPr>
                <w:rStyle w:val="afff0"/>
                <w:color w:val="000000" w:themeColor="text1"/>
                <w:lang w:eastAsia="zh-CN"/>
              </w:rPr>
            </w:pPr>
          </w:p>
        </w:tc>
        <w:tc>
          <w:tcPr>
            <w:tcW w:w="911" w:type="dxa"/>
          </w:tcPr>
          <w:p w14:paraId="6ECCE62B" w14:textId="77777777" w:rsidR="004B5943" w:rsidRPr="00B40AC2" w:rsidRDefault="004B5943" w:rsidP="0027456F">
            <w:pPr>
              <w:pStyle w:val="aff7"/>
              <w:rPr>
                <w:rStyle w:val="afff0"/>
                <w:color w:val="000000" w:themeColor="text1"/>
                <w:lang w:eastAsia="zh-CN"/>
              </w:rPr>
            </w:pPr>
          </w:p>
        </w:tc>
      </w:tr>
      <w:tr w:rsidR="00B40AC2" w:rsidRPr="00B40AC2" w14:paraId="5F1BDD34" w14:textId="77777777" w:rsidTr="00A51930">
        <w:trPr>
          <w:trHeight w:val="213"/>
        </w:trPr>
        <w:tc>
          <w:tcPr>
            <w:tcW w:w="0" w:type="auto"/>
            <w:vMerge/>
          </w:tcPr>
          <w:p w14:paraId="09202D37" w14:textId="77777777" w:rsidR="004B5943" w:rsidRPr="00B40AC2" w:rsidRDefault="004B5943" w:rsidP="0027456F">
            <w:pPr>
              <w:pStyle w:val="aff7"/>
              <w:rPr>
                <w:rStyle w:val="afff0"/>
                <w:color w:val="000000" w:themeColor="text1"/>
                <w:lang w:eastAsia="zh-CN"/>
              </w:rPr>
            </w:pPr>
          </w:p>
        </w:tc>
        <w:tc>
          <w:tcPr>
            <w:tcW w:w="0" w:type="auto"/>
          </w:tcPr>
          <w:p w14:paraId="32733B06" w14:textId="3530B1CE" w:rsidR="004B5943" w:rsidRPr="00B40AC2" w:rsidRDefault="004B5943" w:rsidP="0027456F">
            <w:pPr>
              <w:pStyle w:val="aff7"/>
              <w:rPr>
                <w:rStyle w:val="afff0"/>
                <w:color w:val="000000" w:themeColor="text1"/>
              </w:rPr>
            </w:pPr>
            <w:r w:rsidRPr="00B40AC2">
              <w:rPr>
                <w:rStyle w:val="afff0"/>
                <w:rFonts w:hint="eastAsia"/>
                <w:color w:val="000000" w:themeColor="text1"/>
              </w:rPr>
              <w:t>排水</w:t>
            </w:r>
          </w:p>
        </w:tc>
        <w:tc>
          <w:tcPr>
            <w:tcW w:w="0" w:type="auto"/>
          </w:tcPr>
          <w:p w14:paraId="7CFBFABC" w14:textId="39892E83" w:rsidR="004B5943" w:rsidRPr="00B40AC2" w:rsidRDefault="004B5943" w:rsidP="0027456F">
            <w:pPr>
              <w:pStyle w:val="aff7"/>
              <w:rPr>
                <w:rStyle w:val="afff0"/>
                <w:color w:val="000000" w:themeColor="text1"/>
                <w:lang w:eastAsia="zh-CN"/>
              </w:rPr>
            </w:pPr>
            <w:r w:rsidRPr="00B40AC2">
              <w:rPr>
                <w:rStyle w:val="afff0"/>
                <w:rFonts w:hint="eastAsia"/>
                <w:color w:val="000000" w:themeColor="text1"/>
                <w:lang w:eastAsia="zh-CN"/>
              </w:rPr>
              <w:t>井下排水：采用自流排水，于巷道底部一侧设置</w:t>
            </w:r>
            <w:r w:rsidRPr="00B40AC2">
              <w:rPr>
                <w:rStyle w:val="afff0"/>
                <w:rFonts w:hint="eastAsia"/>
                <w:color w:val="000000" w:themeColor="text1"/>
                <w:lang w:eastAsia="zh-CN"/>
              </w:rPr>
              <w:t>400mm</w:t>
            </w:r>
            <w:r w:rsidRPr="00B40AC2">
              <w:rPr>
                <w:rStyle w:val="afff0"/>
                <w:rFonts w:hint="eastAsia"/>
                <w:color w:val="000000" w:themeColor="text1"/>
                <w:lang w:eastAsia="zh-CN"/>
              </w:rPr>
              <w:t>×</w:t>
            </w:r>
            <w:r w:rsidRPr="00B40AC2">
              <w:rPr>
                <w:rStyle w:val="afff0"/>
                <w:rFonts w:hint="eastAsia"/>
                <w:color w:val="000000" w:themeColor="text1"/>
                <w:lang w:eastAsia="zh-CN"/>
              </w:rPr>
              <w:t>400mm</w:t>
            </w:r>
            <w:r w:rsidRPr="00B40AC2">
              <w:rPr>
                <w:rStyle w:val="afff0"/>
                <w:rFonts w:hint="eastAsia"/>
                <w:color w:val="000000" w:themeColor="text1"/>
                <w:lang w:eastAsia="zh-CN"/>
              </w:rPr>
              <w:t>矩形水沟，井下涌水和生产废水通过水沟自流排出地表，于坑口设置沉淀池，涌水和生产废水经沉淀后再外排。</w:t>
            </w:r>
          </w:p>
          <w:p w14:paraId="09AC16D2" w14:textId="4859F01A" w:rsidR="004B5943" w:rsidRPr="00B40AC2" w:rsidRDefault="004B5943" w:rsidP="0027456F">
            <w:pPr>
              <w:pStyle w:val="aff7"/>
              <w:rPr>
                <w:rStyle w:val="afff0"/>
                <w:color w:val="000000" w:themeColor="text1"/>
                <w:lang w:eastAsia="zh-CN"/>
              </w:rPr>
            </w:pPr>
            <w:r w:rsidRPr="00B40AC2">
              <w:rPr>
                <w:rStyle w:val="afff0"/>
                <w:rFonts w:hint="eastAsia"/>
                <w:color w:val="000000" w:themeColor="text1"/>
                <w:lang w:eastAsia="zh-CN"/>
              </w:rPr>
              <w:t>生活废水：经污水处理站处理的生活排水，水质达到《城市污水再生利用城市杂用水水质》</w:t>
            </w:r>
            <w:r w:rsidRPr="00B40AC2">
              <w:rPr>
                <w:rStyle w:val="afff0"/>
                <w:rFonts w:hint="eastAsia"/>
                <w:color w:val="000000" w:themeColor="text1"/>
                <w:lang w:eastAsia="zh-CN"/>
              </w:rPr>
              <w:t>(GB/T18920-2002)</w:t>
            </w:r>
            <w:r w:rsidRPr="00B40AC2">
              <w:rPr>
                <w:rStyle w:val="afff0"/>
                <w:rFonts w:hint="eastAsia"/>
                <w:color w:val="000000" w:themeColor="text1"/>
                <w:lang w:eastAsia="zh-CN"/>
              </w:rPr>
              <w:t>中用于道路清扫用水的相关规定后，回用于绿化及厂区道路浇洒。</w:t>
            </w:r>
          </w:p>
        </w:tc>
        <w:tc>
          <w:tcPr>
            <w:tcW w:w="1113" w:type="dxa"/>
            <w:vMerge/>
          </w:tcPr>
          <w:p w14:paraId="29F42E43" w14:textId="77777777" w:rsidR="004B5943" w:rsidRPr="00B40AC2" w:rsidRDefault="004B5943" w:rsidP="0027456F">
            <w:pPr>
              <w:pStyle w:val="aff7"/>
              <w:rPr>
                <w:rStyle w:val="afff0"/>
                <w:color w:val="000000" w:themeColor="text1"/>
                <w:lang w:eastAsia="zh-CN"/>
              </w:rPr>
            </w:pPr>
          </w:p>
        </w:tc>
        <w:tc>
          <w:tcPr>
            <w:tcW w:w="911" w:type="dxa"/>
          </w:tcPr>
          <w:p w14:paraId="179F8E1E" w14:textId="77777777" w:rsidR="004B5943" w:rsidRPr="00B40AC2" w:rsidRDefault="004B5943" w:rsidP="0027456F">
            <w:pPr>
              <w:pStyle w:val="aff7"/>
              <w:rPr>
                <w:rStyle w:val="afff0"/>
                <w:color w:val="000000" w:themeColor="text1"/>
                <w:lang w:eastAsia="zh-CN"/>
              </w:rPr>
            </w:pPr>
          </w:p>
        </w:tc>
      </w:tr>
      <w:tr w:rsidR="00B40AC2" w:rsidRPr="00B40AC2" w14:paraId="48AB340D" w14:textId="34C498B4" w:rsidTr="00A51930">
        <w:trPr>
          <w:trHeight w:val="354"/>
        </w:trPr>
        <w:tc>
          <w:tcPr>
            <w:tcW w:w="0" w:type="auto"/>
            <w:vMerge w:val="restart"/>
          </w:tcPr>
          <w:p w14:paraId="5E3D3350" w14:textId="77777777" w:rsidR="00974607" w:rsidRPr="00B40AC2" w:rsidRDefault="00974607" w:rsidP="0027456F">
            <w:pPr>
              <w:pStyle w:val="aff7"/>
              <w:rPr>
                <w:rStyle w:val="afff0"/>
                <w:color w:val="000000" w:themeColor="text1"/>
              </w:rPr>
            </w:pPr>
            <w:r w:rsidRPr="00B40AC2">
              <w:rPr>
                <w:rStyle w:val="afff0"/>
                <w:color w:val="000000" w:themeColor="text1"/>
              </w:rPr>
              <w:t>环保工程</w:t>
            </w:r>
          </w:p>
        </w:tc>
        <w:tc>
          <w:tcPr>
            <w:tcW w:w="0" w:type="auto"/>
          </w:tcPr>
          <w:p w14:paraId="6CE67CEB" w14:textId="77777777" w:rsidR="00974607" w:rsidRPr="00B40AC2" w:rsidRDefault="00974607" w:rsidP="0027456F">
            <w:pPr>
              <w:pStyle w:val="aff7"/>
              <w:rPr>
                <w:rStyle w:val="afff0"/>
                <w:color w:val="000000" w:themeColor="text1"/>
              </w:rPr>
            </w:pPr>
            <w:r w:rsidRPr="00B40AC2">
              <w:rPr>
                <w:rStyle w:val="afff0"/>
                <w:color w:val="000000" w:themeColor="text1"/>
              </w:rPr>
              <w:t>废水治理</w:t>
            </w:r>
          </w:p>
        </w:tc>
        <w:tc>
          <w:tcPr>
            <w:tcW w:w="0" w:type="auto"/>
          </w:tcPr>
          <w:p w14:paraId="54CCBA1E" w14:textId="5A43023B" w:rsidR="00974607" w:rsidRPr="00B40AC2" w:rsidRDefault="004B5943" w:rsidP="0027456F">
            <w:pPr>
              <w:pStyle w:val="aff7"/>
              <w:rPr>
                <w:rStyle w:val="afff0"/>
                <w:color w:val="000000" w:themeColor="text1"/>
                <w:lang w:eastAsia="zh-CN"/>
              </w:rPr>
            </w:pPr>
            <w:r w:rsidRPr="00B40AC2">
              <w:rPr>
                <w:rStyle w:val="afff0"/>
                <w:rFonts w:hint="eastAsia"/>
                <w:color w:val="000000" w:themeColor="text1"/>
                <w:lang w:eastAsia="zh-CN"/>
              </w:rPr>
              <w:t>井下涌水部分回用于井下作业；</w:t>
            </w:r>
          </w:p>
          <w:p w14:paraId="6153430C" w14:textId="0AEFFB6F" w:rsidR="004B5943" w:rsidRPr="00B40AC2" w:rsidRDefault="004B5943" w:rsidP="0027456F">
            <w:pPr>
              <w:pStyle w:val="aff7"/>
              <w:rPr>
                <w:rStyle w:val="afff0"/>
                <w:color w:val="000000" w:themeColor="text1"/>
                <w:lang w:eastAsia="zh-CN"/>
              </w:rPr>
            </w:pPr>
            <w:r w:rsidRPr="00B40AC2">
              <w:rPr>
                <w:rStyle w:val="afff0"/>
                <w:rFonts w:hint="eastAsia"/>
                <w:color w:val="000000" w:themeColor="text1"/>
                <w:lang w:eastAsia="zh-CN"/>
              </w:rPr>
              <w:t>生活污水经二级生化处理后分别用于用于</w:t>
            </w:r>
            <w:r w:rsidR="00D30706" w:rsidRPr="00B40AC2">
              <w:rPr>
                <w:rStyle w:val="afff0"/>
                <w:rFonts w:hint="eastAsia"/>
                <w:color w:val="000000" w:themeColor="text1"/>
                <w:lang w:eastAsia="zh-CN"/>
              </w:rPr>
              <w:t>矿区</w:t>
            </w:r>
            <w:r w:rsidRPr="00B40AC2">
              <w:rPr>
                <w:rStyle w:val="afff0"/>
                <w:rFonts w:hint="eastAsia"/>
                <w:color w:val="000000" w:themeColor="text1"/>
                <w:lang w:eastAsia="zh-CN"/>
              </w:rPr>
              <w:t>洒水抑尘、绿化、车辆冲洗等。</w:t>
            </w:r>
          </w:p>
        </w:tc>
        <w:tc>
          <w:tcPr>
            <w:tcW w:w="1113" w:type="dxa"/>
            <w:vMerge/>
          </w:tcPr>
          <w:p w14:paraId="524010FB" w14:textId="77777777" w:rsidR="00974607" w:rsidRPr="00B40AC2" w:rsidRDefault="00974607" w:rsidP="0027456F">
            <w:pPr>
              <w:pStyle w:val="aff7"/>
              <w:rPr>
                <w:rStyle w:val="afff0"/>
                <w:color w:val="000000" w:themeColor="text1"/>
                <w:lang w:eastAsia="zh-CN"/>
              </w:rPr>
            </w:pPr>
          </w:p>
        </w:tc>
        <w:tc>
          <w:tcPr>
            <w:tcW w:w="911" w:type="dxa"/>
          </w:tcPr>
          <w:p w14:paraId="7ED83D0E" w14:textId="0100CA99" w:rsidR="00974607" w:rsidRPr="00B40AC2" w:rsidRDefault="00974607" w:rsidP="0027456F">
            <w:pPr>
              <w:pStyle w:val="aff7"/>
              <w:rPr>
                <w:rStyle w:val="afff0"/>
                <w:color w:val="000000" w:themeColor="text1"/>
                <w:lang w:eastAsia="zh-CN"/>
              </w:rPr>
            </w:pPr>
          </w:p>
        </w:tc>
      </w:tr>
      <w:tr w:rsidR="00B40AC2" w:rsidRPr="00B40AC2" w14:paraId="10129BEE" w14:textId="43E034AC" w:rsidTr="00A51930">
        <w:trPr>
          <w:trHeight w:val="199"/>
        </w:trPr>
        <w:tc>
          <w:tcPr>
            <w:tcW w:w="0" w:type="auto"/>
            <w:vMerge/>
          </w:tcPr>
          <w:p w14:paraId="549F95B9" w14:textId="77777777" w:rsidR="00974607" w:rsidRPr="00B40AC2" w:rsidRDefault="00974607" w:rsidP="0027456F">
            <w:pPr>
              <w:pStyle w:val="aff7"/>
              <w:rPr>
                <w:rStyle w:val="afff0"/>
                <w:color w:val="000000" w:themeColor="text1"/>
                <w:lang w:eastAsia="zh-CN"/>
              </w:rPr>
            </w:pPr>
          </w:p>
        </w:tc>
        <w:tc>
          <w:tcPr>
            <w:tcW w:w="0" w:type="auto"/>
          </w:tcPr>
          <w:p w14:paraId="093FC2D0" w14:textId="77777777" w:rsidR="00974607" w:rsidRPr="00B40AC2" w:rsidRDefault="00974607" w:rsidP="0027456F">
            <w:pPr>
              <w:pStyle w:val="aff7"/>
              <w:rPr>
                <w:rStyle w:val="afff0"/>
                <w:color w:val="000000" w:themeColor="text1"/>
              </w:rPr>
            </w:pPr>
            <w:r w:rsidRPr="00B40AC2">
              <w:rPr>
                <w:rStyle w:val="afff0"/>
                <w:color w:val="000000" w:themeColor="text1"/>
              </w:rPr>
              <w:t>废气治理</w:t>
            </w:r>
          </w:p>
        </w:tc>
        <w:tc>
          <w:tcPr>
            <w:tcW w:w="0" w:type="auto"/>
          </w:tcPr>
          <w:p w14:paraId="096F1507" w14:textId="16087E33" w:rsidR="00974607" w:rsidRPr="00B40AC2" w:rsidRDefault="004944CC" w:rsidP="0027456F">
            <w:pPr>
              <w:pStyle w:val="aff7"/>
              <w:rPr>
                <w:rStyle w:val="afff0"/>
                <w:color w:val="000000" w:themeColor="text1"/>
                <w:lang w:eastAsia="zh-CN"/>
              </w:rPr>
            </w:pPr>
            <w:r w:rsidRPr="00B40AC2">
              <w:rPr>
                <w:rStyle w:val="afff0"/>
                <w:rFonts w:hint="eastAsia"/>
                <w:color w:val="000000" w:themeColor="text1"/>
                <w:lang w:eastAsia="zh-CN"/>
              </w:rPr>
              <w:t>地下采场：</w:t>
            </w:r>
            <w:r w:rsidR="004D317D" w:rsidRPr="00B40AC2">
              <w:rPr>
                <w:rStyle w:val="afff0"/>
                <w:rFonts w:hint="eastAsia"/>
                <w:color w:val="000000" w:themeColor="text1"/>
                <w:lang w:eastAsia="zh-CN"/>
              </w:rPr>
              <w:t>坑内采矿采用湿式作业方式；在产尘点及通道加强洒水、喷雾，提高坑内空气的含水率，可有效降低坑内粉尘；在井下设置通风除尘设施。</w:t>
            </w:r>
          </w:p>
          <w:p w14:paraId="73C60E60" w14:textId="6511D41B" w:rsidR="004944CC" w:rsidRPr="00B40AC2" w:rsidRDefault="004944CC" w:rsidP="0027456F">
            <w:pPr>
              <w:pStyle w:val="aff7"/>
              <w:rPr>
                <w:rStyle w:val="afff0"/>
                <w:color w:val="000000" w:themeColor="text1"/>
                <w:lang w:eastAsia="zh-CN"/>
              </w:rPr>
            </w:pPr>
            <w:r w:rsidRPr="00B40AC2">
              <w:rPr>
                <w:rStyle w:val="afff0"/>
                <w:rFonts w:hint="eastAsia"/>
                <w:color w:val="000000" w:themeColor="text1"/>
                <w:lang w:eastAsia="zh-CN"/>
              </w:rPr>
              <w:t>地面工业场地：卸矿、转运等产尘点采用喷雾抑尘设施多套；输</w:t>
            </w:r>
            <w:r w:rsidR="00DD0D94" w:rsidRPr="00B40AC2">
              <w:rPr>
                <w:rStyle w:val="afff0"/>
                <w:rFonts w:hint="eastAsia"/>
                <w:color w:val="000000" w:themeColor="text1"/>
                <w:lang w:eastAsia="zh-CN"/>
              </w:rPr>
              <w:t>送</w:t>
            </w:r>
            <w:r w:rsidRPr="00B40AC2">
              <w:rPr>
                <w:rStyle w:val="afff0"/>
                <w:rFonts w:hint="eastAsia"/>
                <w:color w:val="000000" w:themeColor="text1"/>
                <w:lang w:eastAsia="zh-CN"/>
              </w:rPr>
              <w:t>矿石、废石的</w:t>
            </w:r>
            <w:r w:rsidR="00DD0D94" w:rsidRPr="00B40AC2">
              <w:rPr>
                <w:rStyle w:val="afff0"/>
                <w:rFonts w:hint="eastAsia"/>
                <w:color w:val="000000" w:themeColor="text1"/>
                <w:lang w:eastAsia="zh-CN"/>
              </w:rPr>
              <w:t>管道</w:t>
            </w:r>
            <w:r w:rsidRPr="00B40AC2">
              <w:rPr>
                <w:rStyle w:val="afff0"/>
                <w:rFonts w:hint="eastAsia"/>
                <w:color w:val="000000" w:themeColor="text1"/>
                <w:lang w:eastAsia="zh-CN"/>
              </w:rPr>
              <w:t>尽量密闭；干燥时节采取路面洒水降尘，以减轻道路扬</w:t>
            </w:r>
          </w:p>
          <w:p w14:paraId="6E21488D" w14:textId="1022679F" w:rsidR="004944CC" w:rsidRPr="00B40AC2" w:rsidRDefault="004944CC" w:rsidP="0027456F">
            <w:pPr>
              <w:pStyle w:val="aff7"/>
              <w:rPr>
                <w:rStyle w:val="afff0"/>
                <w:color w:val="000000" w:themeColor="text1"/>
                <w:lang w:eastAsia="zh-CN"/>
              </w:rPr>
            </w:pPr>
            <w:r w:rsidRPr="00B40AC2">
              <w:rPr>
                <w:rStyle w:val="afff0"/>
                <w:rFonts w:hint="eastAsia"/>
                <w:color w:val="000000" w:themeColor="text1"/>
                <w:lang w:eastAsia="zh-CN"/>
              </w:rPr>
              <w:t>尘对沿途环境的影响；运输路面应作硬化处理，防止起尘。</w:t>
            </w:r>
          </w:p>
        </w:tc>
        <w:tc>
          <w:tcPr>
            <w:tcW w:w="1113" w:type="dxa"/>
            <w:vMerge/>
          </w:tcPr>
          <w:p w14:paraId="0DE942C2" w14:textId="77777777" w:rsidR="00974607" w:rsidRPr="00B40AC2" w:rsidRDefault="00974607" w:rsidP="0027456F">
            <w:pPr>
              <w:pStyle w:val="aff7"/>
              <w:rPr>
                <w:rStyle w:val="afff0"/>
                <w:color w:val="000000" w:themeColor="text1"/>
                <w:lang w:eastAsia="zh-CN"/>
              </w:rPr>
            </w:pPr>
          </w:p>
        </w:tc>
        <w:tc>
          <w:tcPr>
            <w:tcW w:w="911" w:type="dxa"/>
          </w:tcPr>
          <w:p w14:paraId="48B2D7EE" w14:textId="16691126" w:rsidR="00974607" w:rsidRPr="00B40AC2" w:rsidRDefault="00974607" w:rsidP="0027456F">
            <w:pPr>
              <w:pStyle w:val="aff7"/>
              <w:rPr>
                <w:rStyle w:val="afff0"/>
                <w:color w:val="000000" w:themeColor="text1"/>
                <w:lang w:eastAsia="zh-CN"/>
              </w:rPr>
            </w:pPr>
          </w:p>
        </w:tc>
      </w:tr>
      <w:tr w:rsidR="00B40AC2" w:rsidRPr="00B40AC2" w14:paraId="25707B77" w14:textId="4F864B01" w:rsidTr="00A51930">
        <w:tc>
          <w:tcPr>
            <w:tcW w:w="0" w:type="auto"/>
            <w:vMerge/>
          </w:tcPr>
          <w:p w14:paraId="1442AB73" w14:textId="77777777" w:rsidR="00974607" w:rsidRPr="00B40AC2" w:rsidRDefault="00974607" w:rsidP="0027456F">
            <w:pPr>
              <w:pStyle w:val="aff7"/>
              <w:rPr>
                <w:rStyle w:val="afff0"/>
                <w:color w:val="000000" w:themeColor="text1"/>
                <w:lang w:eastAsia="zh-CN"/>
              </w:rPr>
            </w:pPr>
          </w:p>
        </w:tc>
        <w:tc>
          <w:tcPr>
            <w:tcW w:w="0" w:type="auto"/>
          </w:tcPr>
          <w:p w14:paraId="5CB824BB" w14:textId="77777777" w:rsidR="00974607" w:rsidRPr="00B40AC2" w:rsidRDefault="00974607" w:rsidP="0027456F">
            <w:pPr>
              <w:pStyle w:val="aff7"/>
              <w:rPr>
                <w:rStyle w:val="afff0"/>
                <w:color w:val="000000" w:themeColor="text1"/>
              </w:rPr>
            </w:pPr>
            <w:r w:rsidRPr="00B40AC2">
              <w:rPr>
                <w:rStyle w:val="afff0"/>
                <w:color w:val="000000" w:themeColor="text1"/>
              </w:rPr>
              <w:t>噪声治理</w:t>
            </w:r>
          </w:p>
        </w:tc>
        <w:tc>
          <w:tcPr>
            <w:tcW w:w="0" w:type="auto"/>
          </w:tcPr>
          <w:p w14:paraId="1F65FE7D" w14:textId="4BAA2E66" w:rsidR="00974607" w:rsidRPr="00B40AC2" w:rsidRDefault="00BC21D8" w:rsidP="0027456F">
            <w:pPr>
              <w:pStyle w:val="aff7"/>
              <w:rPr>
                <w:rStyle w:val="afff0"/>
                <w:color w:val="000000" w:themeColor="text1"/>
                <w:lang w:eastAsia="zh-CN"/>
              </w:rPr>
            </w:pPr>
            <w:r w:rsidRPr="00B40AC2">
              <w:rPr>
                <w:rStyle w:val="afff0"/>
                <w:rFonts w:hint="eastAsia"/>
                <w:color w:val="000000" w:themeColor="text1"/>
                <w:lang w:eastAsia="zh-CN"/>
              </w:rPr>
              <w:t>选用低噪声设备，并采用减振、消声等措施</w:t>
            </w:r>
          </w:p>
        </w:tc>
        <w:tc>
          <w:tcPr>
            <w:tcW w:w="1113" w:type="dxa"/>
            <w:vMerge/>
          </w:tcPr>
          <w:p w14:paraId="26E0D21C" w14:textId="77777777" w:rsidR="00974607" w:rsidRPr="00B40AC2" w:rsidRDefault="00974607" w:rsidP="0027456F">
            <w:pPr>
              <w:pStyle w:val="aff7"/>
              <w:rPr>
                <w:rStyle w:val="afff0"/>
                <w:color w:val="000000" w:themeColor="text1"/>
                <w:lang w:eastAsia="zh-CN"/>
              </w:rPr>
            </w:pPr>
          </w:p>
        </w:tc>
        <w:tc>
          <w:tcPr>
            <w:tcW w:w="911" w:type="dxa"/>
          </w:tcPr>
          <w:p w14:paraId="19E947B4" w14:textId="57C38FCF" w:rsidR="00974607" w:rsidRPr="00B40AC2" w:rsidRDefault="00974607" w:rsidP="0027456F">
            <w:pPr>
              <w:pStyle w:val="aff7"/>
              <w:rPr>
                <w:rStyle w:val="afff0"/>
                <w:color w:val="000000" w:themeColor="text1"/>
                <w:lang w:eastAsia="zh-CN"/>
              </w:rPr>
            </w:pPr>
          </w:p>
        </w:tc>
      </w:tr>
      <w:tr w:rsidR="00B40AC2" w:rsidRPr="00B40AC2" w14:paraId="7010BF7B" w14:textId="66CBA900" w:rsidTr="00A51930">
        <w:trPr>
          <w:trHeight w:val="1043"/>
        </w:trPr>
        <w:tc>
          <w:tcPr>
            <w:tcW w:w="0" w:type="auto"/>
            <w:vMerge/>
          </w:tcPr>
          <w:p w14:paraId="673D4B1C" w14:textId="77777777" w:rsidR="00974607" w:rsidRPr="00B40AC2" w:rsidRDefault="00974607" w:rsidP="0027456F">
            <w:pPr>
              <w:pStyle w:val="aff7"/>
              <w:rPr>
                <w:rStyle w:val="afff0"/>
                <w:color w:val="000000" w:themeColor="text1"/>
                <w:lang w:eastAsia="zh-CN"/>
              </w:rPr>
            </w:pPr>
          </w:p>
        </w:tc>
        <w:tc>
          <w:tcPr>
            <w:tcW w:w="0" w:type="auto"/>
          </w:tcPr>
          <w:p w14:paraId="35776AEE" w14:textId="77777777" w:rsidR="00974607" w:rsidRPr="00B40AC2" w:rsidRDefault="00974607" w:rsidP="0027456F">
            <w:pPr>
              <w:pStyle w:val="aff7"/>
              <w:rPr>
                <w:rStyle w:val="afff0"/>
                <w:color w:val="000000" w:themeColor="text1"/>
              </w:rPr>
            </w:pPr>
            <w:r w:rsidRPr="00B40AC2">
              <w:rPr>
                <w:rStyle w:val="afff0"/>
                <w:color w:val="000000" w:themeColor="text1"/>
              </w:rPr>
              <w:t>固废治理</w:t>
            </w:r>
          </w:p>
        </w:tc>
        <w:tc>
          <w:tcPr>
            <w:tcW w:w="0" w:type="auto"/>
          </w:tcPr>
          <w:p w14:paraId="786F97E9" w14:textId="223912F3" w:rsidR="00974607" w:rsidRPr="00B40AC2" w:rsidRDefault="00BC21D8" w:rsidP="0027456F">
            <w:pPr>
              <w:pStyle w:val="aff7"/>
              <w:rPr>
                <w:rStyle w:val="afff0"/>
                <w:color w:val="000000" w:themeColor="text1"/>
                <w:lang w:eastAsia="zh-CN"/>
              </w:rPr>
            </w:pPr>
            <w:r w:rsidRPr="00B40AC2">
              <w:rPr>
                <w:rStyle w:val="afff0"/>
                <w:rFonts w:hint="eastAsia"/>
                <w:color w:val="000000" w:themeColor="text1"/>
                <w:lang w:eastAsia="zh-CN"/>
              </w:rPr>
              <w:t>废石从井下经矿车至地表</w:t>
            </w:r>
            <w:r w:rsidR="00624223" w:rsidRPr="00B40AC2">
              <w:rPr>
                <w:rStyle w:val="afff0"/>
                <w:rFonts w:hint="eastAsia"/>
                <w:color w:val="000000" w:themeColor="text1"/>
                <w:lang w:eastAsia="zh-CN"/>
              </w:rPr>
              <w:t>工业场地</w:t>
            </w:r>
            <w:r w:rsidRPr="00B40AC2">
              <w:rPr>
                <w:rStyle w:val="afff0"/>
                <w:rFonts w:hint="eastAsia"/>
                <w:color w:val="000000" w:themeColor="text1"/>
                <w:lang w:eastAsia="zh-CN"/>
              </w:rPr>
              <w:t>，</w:t>
            </w:r>
            <w:r w:rsidR="00624223" w:rsidRPr="00B40AC2">
              <w:rPr>
                <w:rFonts w:hint="eastAsia"/>
                <w:color w:val="000000" w:themeColor="text1"/>
                <w:lang w:eastAsia="zh-CN"/>
              </w:rPr>
              <w:t>外销给南江县海鸿砂石厂</w:t>
            </w:r>
            <w:r w:rsidRPr="00B40AC2">
              <w:rPr>
                <w:rStyle w:val="afff0"/>
                <w:rFonts w:hint="eastAsia"/>
                <w:color w:val="000000" w:themeColor="text1"/>
                <w:lang w:eastAsia="zh-CN"/>
              </w:rPr>
              <w:t>。</w:t>
            </w:r>
          </w:p>
          <w:p w14:paraId="36412DAF" w14:textId="77777777" w:rsidR="004B5943" w:rsidRPr="00B40AC2" w:rsidRDefault="004B5943" w:rsidP="0027456F">
            <w:pPr>
              <w:pStyle w:val="aff7"/>
              <w:rPr>
                <w:rStyle w:val="afff0"/>
                <w:color w:val="000000" w:themeColor="text1"/>
                <w:lang w:eastAsia="zh-CN"/>
              </w:rPr>
            </w:pPr>
            <w:r w:rsidRPr="00B40AC2">
              <w:rPr>
                <w:rStyle w:val="afff0"/>
                <w:rFonts w:hint="eastAsia"/>
                <w:color w:val="000000" w:themeColor="text1"/>
                <w:lang w:eastAsia="zh-CN"/>
              </w:rPr>
              <w:t>采矿区机械维修生产的废机油和废润滑油暂存在危废暂存间，定期交有资质单位处置。</w:t>
            </w:r>
          </w:p>
          <w:p w14:paraId="7E828D55" w14:textId="00A2E4AB" w:rsidR="004B5943" w:rsidRPr="00B40AC2" w:rsidRDefault="004B5943" w:rsidP="0027456F">
            <w:pPr>
              <w:pStyle w:val="aff7"/>
              <w:rPr>
                <w:rStyle w:val="afff0"/>
                <w:color w:val="000000" w:themeColor="text1"/>
                <w:lang w:eastAsia="zh-CN"/>
              </w:rPr>
            </w:pPr>
            <w:r w:rsidRPr="00B40AC2">
              <w:rPr>
                <w:rStyle w:val="afff0"/>
                <w:rFonts w:hint="eastAsia"/>
                <w:color w:val="000000" w:themeColor="text1"/>
                <w:lang w:eastAsia="zh-CN"/>
              </w:rPr>
              <w:t>设生活垃圾桶，交环卫部门统一处置</w:t>
            </w:r>
          </w:p>
        </w:tc>
        <w:tc>
          <w:tcPr>
            <w:tcW w:w="1113" w:type="dxa"/>
            <w:vMerge/>
          </w:tcPr>
          <w:p w14:paraId="717502E4" w14:textId="77777777" w:rsidR="00974607" w:rsidRPr="00B40AC2" w:rsidRDefault="00974607" w:rsidP="0027456F">
            <w:pPr>
              <w:pStyle w:val="aff7"/>
              <w:rPr>
                <w:rStyle w:val="afff0"/>
                <w:color w:val="000000" w:themeColor="text1"/>
                <w:lang w:eastAsia="zh-CN"/>
              </w:rPr>
            </w:pPr>
          </w:p>
        </w:tc>
        <w:tc>
          <w:tcPr>
            <w:tcW w:w="911" w:type="dxa"/>
          </w:tcPr>
          <w:p w14:paraId="30FCDF56" w14:textId="0470D59A" w:rsidR="00974607" w:rsidRPr="00B40AC2" w:rsidRDefault="00974607" w:rsidP="0027456F">
            <w:pPr>
              <w:pStyle w:val="aff7"/>
              <w:rPr>
                <w:rStyle w:val="afff0"/>
                <w:color w:val="000000" w:themeColor="text1"/>
                <w:lang w:eastAsia="zh-CN"/>
              </w:rPr>
            </w:pPr>
          </w:p>
        </w:tc>
      </w:tr>
      <w:bookmarkEnd w:id="82"/>
    </w:tbl>
    <w:p w14:paraId="69D2D7A1" w14:textId="546EF3A8" w:rsidR="0019096A" w:rsidRPr="00B40AC2" w:rsidRDefault="0019096A">
      <w:pPr>
        <w:rPr>
          <w:rFonts w:cs="Times New Roman"/>
          <w:color w:val="000000" w:themeColor="text1"/>
          <w:lang w:val="zh-CN"/>
        </w:rPr>
      </w:pPr>
    </w:p>
    <w:p w14:paraId="02E9D62D" w14:textId="77777777" w:rsidR="00BA065A" w:rsidRPr="00B40AC2" w:rsidRDefault="00BA065A" w:rsidP="00BA065A">
      <w:pPr>
        <w:pStyle w:val="2"/>
        <w:spacing w:before="120" w:after="120"/>
        <w:rPr>
          <w:rFonts w:cs="Times New Roman"/>
          <w:color w:val="000000" w:themeColor="text1"/>
        </w:rPr>
      </w:pPr>
      <w:bookmarkStart w:id="83" w:name="_Toc44689912"/>
      <w:bookmarkStart w:id="84" w:name="_Toc49002423"/>
      <w:bookmarkStart w:id="85" w:name="_Toc46157851"/>
      <w:bookmarkStart w:id="86" w:name="_Toc95310378"/>
      <w:r w:rsidRPr="00B40AC2">
        <w:rPr>
          <w:rFonts w:cs="Times New Roman"/>
          <w:color w:val="000000" w:themeColor="text1"/>
        </w:rPr>
        <w:t>主要设备情况</w:t>
      </w:r>
      <w:bookmarkEnd w:id="83"/>
      <w:bookmarkEnd w:id="84"/>
      <w:bookmarkEnd w:id="85"/>
      <w:bookmarkEnd w:id="86"/>
    </w:p>
    <w:p w14:paraId="5FCA360A" w14:textId="0A79CC06" w:rsidR="00BA065A" w:rsidRPr="00B40AC2" w:rsidRDefault="00BA065A" w:rsidP="00BA065A">
      <w:pPr>
        <w:rPr>
          <w:rFonts w:cs="Times New Roman"/>
          <w:color w:val="000000" w:themeColor="text1"/>
        </w:rPr>
      </w:pPr>
      <w:r w:rsidRPr="00B40AC2">
        <w:rPr>
          <w:rFonts w:hint="eastAsia"/>
          <w:color w:val="000000" w:themeColor="text1"/>
          <w:lang w:val="zh-CN"/>
        </w:rPr>
        <w:t>工程主要设备明细见</w:t>
      </w:r>
      <w:r w:rsidRPr="00B40AC2">
        <w:rPr>
          <w:color w:val="000000" w:themeColor="text1"/>
          <w:lang w:val="zh-CN"/>
        </w:rPr>
        <w:fldChar w:fldCharType="begin"/>
      </w:r>
      <w:r w:rsidRPr="00B40AC2">
        <w:rPr>
          <w:color w:val="000000" w:themeColor="text1"/>
          <w:lang w:val="zh-CN"/>
        </w:rPr>
        <w:instrText xml:space="preserve"> </w:instrText>
      </w:r>
      <w:r w:rsidRPr="00B40AC2">
        <w:rPr>
          <w:rFonts w:hint="eastAsia"/>
          <w:color w:val="000000" w:themeColor="text1"/>
          <w:lang w:val="zh-CN"/>
        </w:rPr>
        <w:instrText>REF _Ref71188895 \h</w:instrText>
      </w:r>
      <w:r w:rsidRPr="00B40AC2">
        <w:rPr>
          <w:color w:val="000000" w:themeColor="text1"/>
          <w:lang w:val="zh-CN"/>
        </w:rPr>
        <w:instrText xml:space="preserve"> </w:instrText>
      </w:r>
      <w:r w:rsidR="00B40AC2">
        <w:rPr>
          <w:color w:val="000000" w:themeColor="text1"/>
          <w:lang w:val="zh-CN"/>
        </w:rPr>
        <w:instrText xml:space="preserve"> \* MERGEFORMAT </w:instrText>
      </w:r>
      <w:r w:rsidRPr="00B40AC2">
        <w:rPr>
          <w:color w:val="000000" w:themeColor="text1"/>
          <w:lang w:val="zh-CN"/>
        </w:rPr>
      </w:r>
      <w:r w:rsidRPr="00B40AC2">
        <w:rPr>
          <w:color w:val="000000" w:themeColor="text1"/>
          <w:lang w:val="zh-CN"/>
        </w:rPr>
        <w:fldChar w:fldCharType="separate"/>
      </w:r>
      <w:r w:rsidR="0024692D" w:rsidRPr="00B40AC2">
        <w:rPr>
          <w:rFonts w:cs="Times New Roman"/>
          <w:color w:val="000000" w:themeColor="text1"/>
        </w:rPr>
        <w:t>表</w:t>
      </w:r>
      <w:r w:rsidR="0024692D" w:rsidRPr="00B40AC2">
        <w:rPr>
          <w:rFonts w:cs="Times New Roman"/>
          <w:color w:val="000000" w:themeColor="text1"/>
        </w:rPr>
        <w:t xml:space="preserve"> </w:t>
      </w:r>
      <w:r w:rsidR="0024692D">
        <w:rPr>
          <w:rFonts w:cs="Times New Roman"/>
          <w:noProof/>
          <w:color w:val="000000" w:themeColor="text1"/>
        </w:rPr>
        <w:t>2.3</w:t>
      </w:r>
      <w:r w:rsidR="0024692D" w:rsidRPr="00B40AC2">
        <w:rPr>
          <w:rFonts w:cs="Times New Roman"/>
          <w:noProof/>
          <w:color w:val="000000" w:themeColor="text1"/>
        </w:rPr>
        <w:noBreakHyphen/>
      </w:r>
      <w:r w:rsidR="0024692D">
        <w:rPr>
          <w:rFonts w:cs="Times New Roman"/>
          <w:noProof/>
          <w:color w:val="000000" w:themeColor="text1"/>
        </w:rPr>
        <w:t>1</w:t>
      </w:r>
      <w:r w:rsidRPr="00B40AC2">
        <w:rPr>
          <w:color w:val="000000" w:themeColor="text1"/>
          <w:lang w:val="zh-CN"/>
        </w:rPr>
        <w:fldChar w:fldCharType="end"/>
      </w:r>
      <w:r w:rsidRPr="00B40AC2">
        <w:rPr>
          <w:color w:val="000000" w:themeColor="text1"/>
          <w:lang w:val="zh-CN"/>
        </w:rPr>
        <w:t>。</w:t>
      </w:r>
    </w:p>
    <w:p w14:paraId="6B881897" w14:textId="169DBC40" w:rsidR="00BA065A" w:rsidRPr="00B40AC2" w:rsidRDefault="00BA065A" w:rsidP="00BA065A">
      <w:pPr>
        <w:pStyle w:val="a8"/>
        <w:rPr>
          <w:rFonts w:cs="Times New Roman"/>
          <w:color w:val="000000" w:themeColor="text1"/>
        </w:rPr>
      </w:pPr>
      <w:bookmarkStart w:id="87" w:name="_Ref71188895"/>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2.3</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1</w:t>
      </w:r>
      <w:r w:rsidR="00144200" w:rsidRPr="00B40AC2">
        <w:rPr>
          <w:rFonts w:cs="Times New Roman"/>
          <w:color w:val="000000" w:themeColor="text1"/>
        </w:rPr>
        <w:fldChar w:fldCharType="end"/>
      </w:r>
      <w:bookmarkEnd w:id="87"/>
      <w:r w:rsidRPr="00B40AC2">
        <w:rPr>
          <w:rFonts w:cs="Times New Roman"/>
          <w:color w:val="000000" w:themeColor="text1"/>
        </w:rPr>
        <w:t xml:space="preserve">  </w:t>
      </w:r>
      <w:r w:rsidRPr="00B40AC2">
        <w:rPr>
          <w:rFonts w:cs="Times New Roman"/>
          <w:color w:val="000000" w:themeColor="text1"/>
        </w:rPr>
        <w:t>主要设备一览表</w:t>
      </w:r>
    </w:p>
    <w:tbl>
      <w:tblPr>
        <w:tblStyle w:val="1f8"/>
        <w:tblW w:w="5000" w:type="pct"/>
        <w:tblLook w:val="04A0" w:firstRow="1" w:lastRow="0" w:firstColumn="1" w:lastColumn="0" w:noHBand="0" w:noVBand="1"/>
      </w:tblPr>
      <w:tblGrid>
        <w:gridCol w:w="1098"/>
        <w:gridCol w:w="4847"/>
        <w:gridCol w:w="966"/>
        <w:gridCol w:w="969"/>
        <w:gridCol w:w="1406"/>
      </w:tblGrid>
      <w:tr w:rsidR="00B40AC2" w:rsidRPr="00B40AC2" w14:paraId="7E205AFA" w14:textId="77777777" w:rsidTr="00FF5712">
        <w:trPr>
          <w:cnfStyle w:val="100000000000" w:firstRow="1" w:lastRow="0" w:firstColumn="0" w:lastColumn="0" w:oddVBand="0" w:evenVBand="0" w:oddHBand="0" w:evenHBand="0" w:firstRowFirstColumn="0" w:firstRowLastColumn="0" w:lastRowFirstColumn="0" w:lastRowLastColumn="0"/>
        </w:trPr>
        <w:tc>
          <w:tcPr>
            <w:tcW w:w="591" w:type="pct"/>
          </w:tcPr>
          <w:p w14:paraId="5F244C78"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序号</w:t>
            </w:r>
          </w:p>
        </w:tc>
        <w:tc>
          <w:tcPr>
            <w:tcW w:w="2610" w:type="pct"/>
          </w:tcPr>
          <w:p w14:paraId="0E967BED"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名称</w:t>
            </w:r>
          </w:p>
        </w:tc>
        <w:tc>
          <w:tcPr>
            <w:tcW w:w="520" w:type="pct"/>
          </w:tcPr>
          <w:p w14:paraId="3E1CEEE4"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单位</w:t>
            </w:r>
          </w:p>
        </w:tc>
        <w:tc>
          <w:tcPr>
            <w:tcW w:w="522" w:type="pct"/>
          </w:tcPr>
          <w:p w14:paraId="770578B7"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rFonts w:hint="eastAsia"/>
                <w:color w:val="000000" w:themeColor="text1"/>
              </w:rPr>
              <w:t>数量</w:t>
            </w:r>
          </w:p>
        </w:tc>
        <w:tc>
          <w:tcPr>
            <w:tcW w:w="757" w:type="pct"/>
          </w:tcPr>
          <w:p w14:paraId="27F50728"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rFonts w:hint="eastAsia"/>
                <w:color w:val="000000" w:themeColor="text1"/>
              </w:rPr>
              <w:t>备注</w:t>
            </w:r>
          </w:p>
        </w:tc>
      </w:tr>
      <w:tr w:rsidR="00B40AC2" w:rsidRPr="00B40AC2" w14:paraId="564289F6" w14:textId="77777777" w:rsidTr="00FF5712">
        <w:tc>
          <w:tcPr>
            <w:tcW w:w="591" w:type="pct"/>
          </w:tcPr>
          <w:p w14:paraId="3A4F13AB"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2610" w:type="pct"/>
          </w:tcPr>
          <w:p w14:paraId="06B261DD" w14:textId="77777777" w:rsidR="00BA065A" w:rsidRPr="00B40AC2" w:rsidRDefault="00BA065A" w:rsidP="00FF5712">
            <w:pPr>
              <w:suppressAutoHyphens/>
              <w:spacing w:line="240" w:lineRule="auto"/>
              <w:ind w:firstLineChars="0" w:firstLine="0"/>
              <w:jc w:val="center"/>
              <w:rPr>
                <w:rStyle w:val="afff0"/>
                <w:color w:val="000000" w:themeColor="text1"/>
              </w:rPr>
            </w:pPr>
            <w:r w:rsidRPr="00B40AC2">
              <w:rPr>
                <w:rStyle w:val="afff0"/>
                <w:rFonts w:hint="eastAsia"/>
                <w:color w:val="000000" w:themeColor="text1"/>
              </w:rPr>
              <w:t>凿岩机</w:t>
            </w:r>
            <w:r w:rsidRPr="00B40AC2">
              <w:rPr>
                <w:rStyle w:val="afff0"/>
                <w:rFonts w:hint="eastAsia"/>
                <w:color w:val="000000" w:themeColor="text1"/>
              </w:rPr>
              <w:t>YT-26</w:t>
            </w:r>
          </w:p>
        </w:tc>
        <w:tc>
          <w:tcPr>
            <w:tcW w:w="520" w:type="pct"/>
          </w:tcPr>
          <w:p w14:paraId="04610D7E"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台</w:t>
            </w:r>
          </w:p>
        </w:tc>
        <w:tc>
          <w:tcPr>
            <w:tcW w:w="522" w:type="pct"/>
          </w:tcPr>
          <w:p w14:paraId="1A4F42B6"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rFonts w:hint="eastAsia"/>
                <w:color w:val="000000" w:themeColor="text1"/>
              </w:rPr>
              <w:t>6</w:t>
            </w:r>
          </w:p>
        </w:tc>
        <w:tc>
          <w:tcPr>
            <w:tcW w:w="757" w:type="pct"/>
          </w:tcPr>
          <w:p w14:paraId="6DBF12D6" w14:textId="77777777" w:rsidR="00BA065A" w:rsidRPr="00B40AC2" w:rsidRDefault="00BA065A" w:rsidP="00FF5712">
            <w:pPr>
              <w:spacing w:line="240" w:lineRule="auto"/>
              <w:ind w:firstLineChars="0" w:firstLine="0"/>
              <w:jc w:val="center"/>
              <w:rPr>
                <w:rStyle w:val="afff0"/>
                <w:color w:val="000000" w:themeColor="text1"/>
              </w:rPr>
            </w:pPr>
          </w:p>
        </w:tc>
      </w:tr>
      <w:tr w:rsidR="00B40AC2" w:rsidRPr="00B40AC2" w14:paraId="66FB6A9B" w14:textId="77777777" w:rsidTr="00FF5712">
        <w:tc>
          <w:tcPr>
            <w:tcW w:w="591" w:type="pct"/>
          </w:tcPr>
          <w:p w14:paraId="51B383B3"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2610" w:type="pct"/>
          </w:tcPr>
          <w:p w14:paraId="6ED041FE" w14:textId="77777777" w:rsidR="00BA065A" w:rsidRPr="00B40AC2" w:rsidRDefault="00BA065A" w:rsidP="00FF5712">
            <w:pPr>
              <w:suppressAutoHyphens/>
              <w:spacing w:line="240" w:lineRule="auto"/>
              <w:ind w:firstLineChars="0" w:firstLine="0"/>
              <w:jc w:val="center"/>
              <w:rPr>
                <w:rStyle w:val="afff0"/>
                <w:color w:val="000000" w:themeColor="text1"/>
              </w:rPr>
            </w:pPr>
            <w:r w:rsidRPr="00B40AC2">
              <w:rPr>
                <w:rStyle w:val="afff0"/>
                <w:rFonts w:hint="eastAsia"/>
                <w:color w:val="000000" w:themeColor="text1"/>
              </w:rPr>
              <w:t>YSP-44</w:t>
            </w:r>
            <w:r w:rsidRPr="00B40AC2">
              <w:rPr>
                <w:rStyle w:val="afff0"/>
                <w:rFonts w:hint="eastAsia"/>
                <w:color w:val="000000" w:themeColor="text1"/>
              </w:rPr>
              <w:t>型凿岩机</w:t>
            </w:r>
          </w:p>
        </w:tc>
        <w:tc>
          <w:tcPr>
            <w:tcW w:w="520" w:type="pct"/>
          </w:tcPr>
          <w:p w14:paraId="4680908E"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台</w:t>
            </w:r>
          </w:p>
        </w:tc>
        <w:tc>
          <w:tcPr>
            <w:tcW w:w="522" w:type="pct"/>
          </w:tcPr>
          <w:p w14:paraId="4D3664FD"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rFonts w:hint="eastAsia"/>
                <w:color w:val="000000" w:themeColor="text1"/>
              </w:rPr>
              <w:t>2</w:t>
            </w:r>
          </w:p>
        </w:tc>
        <w:tc>
          <w:tcPr>
            <w:tcW w:w="757" w:type="pct"/>
          </w:tcPr>
          <w:p w14:paraId="3ACD09BD" w14:textId="77777777" w:rsidR="00BA065A" w:rsidRPr="00B40AC2" w:rsidRDefault="00BA065A" w:rsidP="00FF5712">
            <w:pPr>
              <w:spacing w:line="240" w:lineRule="auto"/>
              <w:ind w:firstLineChars="0" w:firstLine="0"/>
              <w:jc w:val="center"/>
              <w:rPr>
                <w:rStyle w:val="afff0"/>
                <w:color w:val="000000" w:themeColor="text1"/>
              </w:rPr>
            </w:pPr>
          </w:p>
        </w:tc>
      </w:tr>
      <w:tr w:rsidR="00B40AC2" w:rsidRPr="00B40AC2" w14:paraId="42A40FAF" w14:textId="77777777" w:rsidTr="00FF5712">
        <w:tc>
          <w:tcPr>
            <w:tcW w:w="591" w:type="pct"/>
          </w:tcPr>
          <w:p w14:paraId="56359912"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2610" w:type="pct"/>
          </w:tcPr>
          <w:p w14:paraId="613E1C6E" w14:textId="77777777" w:rsidR="00BA065A" w:rsidRPr="00B40AC2" w:rsidRDefault="00BA065A" w:rsidP="00FF5712">
            <w:pPr>
              <w:suppressAutoHyphens/>
              <w:spacing w:line="240" w:lineRule="auto"/>
              <w:ind w:firstLineChars="0" w:firstLine="0"/>
              <w:jc w:val="center"/>
              <w:rPr>
                <w:rStyle w:val="afff0"/>
                <w:color w:val="000000" w:themeColor="text1"/>
              </w:rPr>
            </w:pPr>
            <w:r w:rsidRPr="00B40AC2">
              <w:rPr>
                <w:rStyle w:val="afff0"/>
                <w:rFonts w:hint="eastAsia"/>
                <w:color w:val="000000" w:themeColor="text1"/>
              </w:rPr>
              <w:t>局部通风机</w:t>
            </w:r>
            <w:r w:rsidRPr="00B40AC2">
              <w:rPr>
                <w:rStyle w:val="afff0"/>
                <w:rFonts w:hint="eastAsia"/>
                <w:color w:val="000000" w:themeColor="text1"/>
              </w:rPr>
              <w:t>JK58-1NO.4</w:t>
            </w:r>
          </w:p>
        </w:tc>
        <w:tc>
          <w:tcPr>
            <w:tcW w:w="520" w:type="pct"/>
          </w:tcPr>
          <w:p w14:paraId="26D5A073"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台</w:t>
            </w:r>
          </w:p>
        </w:tc>
        <w:tc>
          <w:tcPr>
            <w:tcW w:w="522" w:type="pct"/>
          </w:tcPr>
          <w:p w14:paraId="6C79123F"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rFonts w:hint="eastAsia"/>
                <w:color w:val="000000" w:themeColor="text1"/>
              </w:rPr>
              <w:t>6</w:t>
            </w:r>
          </w:p>
        </w:tc>
        <w:tc>
          <w:tcPr>
            <w:tcW w:w="757" w:type="pct"/>
          </w:tcPr>
          <w:p w14:paraId="7BBDFD1C"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rFonts w:hint="eastAsia"/>
                <w:color w:val="000000" w:themeColor="text1"/>
              </w:rPr>
              <w:t>四用二备</w:t>
            </w:r>
          </w:p>
        </w:tc>
      </w:tr>
      <w:tr w:rsidR="00B40AC2" w:rsidRPr="00B40AC2" w14:paraId="04B8DF70" w14:textId="77777777" w:rsidTr="00FF5712">
        <w:tc>
          <w:tcPr>
            <w:tcW w:w="591" w:type="pct"/>
          </w:tcPr>
          <w:p w14:paraId="2AFA97CC"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4</w:t>
            </w:r>
          </w:p>
        </w:tc>
        <w:tc>
          <w:tcPr>
            <w:tcW w:w="2610" w:type="pct"/>
          </w:tcPr>
          <w:p w14:paraId="6A9E442C" w14:textId="77777777" w:rsidR="00BA065A" w:rsidRPr="00B40AC2" w:rsidRDefault="00BA065A" w:rsidP="00FF5712">
            <w:pPr>
              <w:suppressAutoHyphens/>
              <w:spacing w:line="240" w:lineRule="auto"/>
              <w:ind w:firstLineChars="0" w:firstLine="0"/>
              <w:jc w:val="center"/>
              <w:rPr>
                <w:rStyle w:val="afff0"/>
                <w:color w:val="000000" w:themeColor="text1"/>
              </w:rPr>
            </w:pPr>
            <w:r w:rsidRPr="00B40AC2">
              <w:rPr>
                <w:rStyle w:val="afff0"/>
                <w:rFonts w:hint="eastAsia"/>
                <w:color w:val="000000" w:themeColor="text1"/>
              </w:rPr>
              <w:t>PZ-5</w:t>
            </w:r>
            <w:r w:rsidRPr="00B40AC2">
              <w:rPr>
                <w:rStyle w:val="afff0"/>
                <w:rFonts w:hint="eastAsia"/>
                <w:color w:val="000000" w:themeColor="text1"/>
              </w:rPr>
              <w:t>型砼喷射机</w:t>
            </w:r>
          </w:p>
        </w:tc>
        <w:tc>
          <w:tcPr>
            <w:tcW w:w="520" w:type="pct"/>
          </w:tcPr>
          <w:p w14:paraId="54AA4EBC"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台</w:t>
            </w:r>
          </w:p>
        </w:tc>
        <w:tc>
          <w:tcPr>
            <w:tcW w:w="522" w:type="pct"/>
          </w:tcPr>
          <w:p w14:paraId="249B5AB7"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rFonts w:hint="eastAsia"/>
                <w:color w:val="000000" w:themeColor="text1"/>
              </w:rPr>
              <w:t>2</w:t>
            </w:r>
          </w:p>
        </w:tc>
        <w:tc>
          <w:tcPr>
            <w:tcW w:w="757" w:type="pct"/>
          </w:tcPr>
          <w:p w14:paraId="76F3DED7"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rFonts w:hint="eastAsia"/>
                <w:color w:val="000000" w:themeColor="text1"/>
              </w:rPr>
              <w:t>一用一备</w:t>
            </w:r>
          </w:p>
        </w:tc>
      </w:tr>
      <w:tr w:rsidR="00B40AC2" w:rsidRPr="00B40AC2" w14:paraId="108FB618" w14:textId="77777777" w:rsidTr="00FF5712">
        <w:tc>
          <w:tcPr>
            <w:tcW w:w="591" w:type="pct"/>
          </w:tcPr>
          <w:p w14:paraId="43606C95"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5</w:t>
            </w:r>
          </w:p>
        </w:tc>
        <w:tc>
          <w:tcPr>
            <w:tcW w:w="2610" w:type="pct"/>
          </w:tcPr>
          <w:p w14:paraId="65326000" w14:textId="77777777" w:rsidR="00BA065A" w:rsidRPr="00B40AC2" w:rsidRDefault="00BA065A" w:rsidP="00FF5712">
            <w:pPr>
              <w:suppressAutoHyphens/>
              <w:spacing w:line="240" w:lineRule="auto"/>
              <w:ind w:firstLineChars="0" w:firstLine="0"/>
              <w:jc w:val="center"/>
              <w:rPr>
                <w:rStyle w:val="afff0"/>
                <w:color w:val="000000" w:themeColor="text1"/>
              </w:rPr>
            </w:pPr>
            <w:r w:rsidRPr="00B40AC2">
              <w:rPr>
                <w:rStyle w:val="afff0"/>
                <w:rFonts w:hint="eastAsia"/>
                <w:color w:val="000000" w:themeColor="text1"/>
              </w:rPr>
              <w:t>LG-24/8</w:t>
            </w:r>
            <w:r w:rsidRPr="00B40AC2">
              <w:rPr>
                <w:rStyle w:val="afff0"/>
                <w:rFonts w:hint="eastAsia"/>
                <w:color w:val="000000" w:themeColor="text1"/>
              </w:rPr>
              <w:t>型螺杆式空压机</w:t>
            </w:r>
          </w:p>
        </w:tc>
        <w:tc>
          <w:tcPr>
            <w:tcW w:w="520" w:type="pct"/>
          </w:tcPr>
          <w:p w14:paraId="5899D1F7"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rFonts w:hint="eastAsia"/>
                <w:color w:val="000000" w:themeColor="text1"/>
              </w:rPr>
              <w:t>台</w:t>
            </w:r>
          </w:p>
        </w:tc>
        <w:tc>
          <w:tcPr>
            <w:tcW w:w="522" w:type="pct"/>
          </w:tcPr>
          <w:p w14:paraId="2018D523"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757" w:type="pct"/>
          </w:tcPr>
          <w:p w14:paraId="73B56279"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rFonts w:hint="eastAsia"/>
                <w:color w:val="000000" w:themeColor="text1"/>
              </w:rPr>
              <w:t>一用一备</w:t>
            </w:r>
          </w:p>
        </w:tc>
      </w:tr>
      <w:tr w:rsidR="00B40AC2" w:rsidRPr="00B40AC2" w14:paraId="25DF11F5" w14:textId="77777777" w:rsidTr="00FF5712">
        <w:tc>
          <w:tcPr>
            <w:tcW w:w="591" w:type="pct"/>
          </w:tcPr>
          <w:p w14:paraId="74496D30"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6</w:t>
            </w:r>
          </w:p>
        </w:tc>
        <w:tc>
          <w:tcPr>
            <w:tcW w:w="2610" w:type="pct"/>
          </w:tcPr>
          <w:p w14:paraId="3FEECCAA" w14:textId="77777777" w:rsidR="00BA065A" w:rsidRPr="00B40AC2" w:rsidRDefault="00BA065A" w:rsidP="00FF5712">
            <w:pPr>
              <w:suppressAutoHyphens/>
              <w:spacing w:line="240" w:lineRule="auto"/>
              <w:ind w:firstLineChars="0" w:firstLine="0"/>
              <w:jc w:val="center"/>
              <w:rPr>
                <w:rStyle w:val="afff0"/>
                <w:color w:val="000000" w:themeColor="text1"/>
              </w:rPr>
            </w:pPr>
            <w:r w:rsidRPr="00B40AC2">
              <w:rPr>
                <w:rStyle w:val="afff0"/>
                <w:rFonts w:hint="eastAsia"/>
                <w:color w:val="000000" w:themeColor="text1"/>
              </w:rPr>
              <w:t>FKZNo12/37</w:t>
            </w:r>
            <w:r w:rsidRPr="00B40AC2">
              <w:rPr>
                <w:rStyle w:val="afff0"/>
                <w:rFonts w:hint="eastAsia"/>
                <w:color w:val="000000" w:themeColor="text1"/>
              </w:rPr>
              <w:t>主扇</w:t>
            </w:r>
          </w:p>
        </w:tc>
        <w:tc>
          <w:tcPr>
            <w:tcW w:w="520" w:type="pct"/>
          </w:tcPr>
          <w:p w14:paraId="472E63E8"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台</w:t>
            </w:r>
          </w:p>
        </w:tc>
        <w:tc>
          <w:tcPr>
            <w:tcW w:w="522" w:type="pct"/>
          </w:tcPr>
          <w:p w14:paraId="59BBA66D"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757" w:type="pct"/>
          </w:tcPr>
          <w:p w14:paraId="0EEC9A10" w14:textId="77777777" w:rsidR="00BA065A" w:rsidRPr="00B40AC2" w:rsidRDefault="00BA065A" w:rsidP="00FF5712">
            <w:pPr>
              <w:spacing w:line="240" w:lineRule="auto"/>
              <w:ind w:firstLineChars="0" w:firstLine="0"/>
              <w:jc w:val="center"/>
              <w:rPr>
                <w:rStyle w:val="afff0"/>
                <w:color w:val="000000" w:themeColor="text1"/>
              </w:rPr>
            </w:pPr>
          </w:p>
        </w:tc>
      </w:tr>
      <w:tr w:rsidR="00B40AC2" w:rsidRPr="00B40AC2" w14:paraId="2C4F1A84" w14:textId="77777777" w:rsidTr="00FF5712">
        <w:tc>
          <w:tcPr>
            <w:tcW w:w="591" w:type="pct"/>
          </w:tcPr>
          <w:p w14:paraId="79C0BC0B"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7</w:t>
            </w:r>
          </w:p>
        </w:tc>
        <w:tc>
          <w:tcPr>
            <w:tcW w:w="2610" w:type="pct"/>
          </w:tcPr>
          <w:p w14:paraId="71FADC3E" w14:textId="77777777" w:rsidR="00BA065A" w:rsidRPr="00B40AC2" w:rsidRDefault="00BA065A" w:rsidP="00FF5712">
            <w:pPr>
              <w:suppressAutoHyphens/>
              <w:spacing w:line="240" w:lineRule="auto"/>
              <w:ind w:firstLineChars="0" w:firstLine="0"/>
              <w:jc w:val="center"/>
              <w:rPr>
                <w:rStyle w:val="afff0"/>
                <w:color w:val="000000" w:themeColor="text1"/>
              </w:rPr>
            </w:pPr>
            <w:r w:rsidRPr="00B40AC2">
              <w:rPr>
                <w:rStyle w:val="afff0"/>
                <w:color w:val="000000" w:themeColor="text1"/>
              </w:rPr>
              <w:t>水泵</w:t>
            </w:r>
          </w:p>
        </w:tc>
        <w:tc>
          <w:tcPr>
            <w:tcW w:w="520" w:type="pct"/>
          </w:tcPr>
          <w:p w14:paraId="3FE0263E"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台</w:t>
            </w:r>
          </w:p>
        </w:tc>
        <w:tc>
          <w:tcPr>
            <w:tcW w:w="522" w:type="pct"/>
          </w:tcPr>
          <w:p w14:paraId="1527EBC6" w14:textId="77777777" w:rsidR="00BA065A" w:rsidRPr="00B40AC2" w:rsidRDefault="00BA065A"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757" w:type="pct"/>
          </w:tcPr>
          <w:p w14:paraId="378CB6D7" w14:textId="77777777" w:rsidR="00BA065A" w:rsidRPr="00B40AC2" w:rsidRDefault="00BA065A" w:rsidP="00FF5712">
            <w:pPr>
              <w:spacing w:line="240" w:lineRule="auto"/>
              <w:ind w:firstLineChars="0" w:firstLine="0"/>
              <w:jc w:val="center"/>
              <w:rPr>
                <w:rStyle w:val="afff0"/>
                <w:color w:val="000000" w:themeColor="text1"/>
              </w:rPr>
            </w:pPr>
          </w:p>
        </w:tc>
      </w:tr>
    </w:tbl>
    <w:p w14:paraId="3F865E94" w14:textId="768C82D6" w:rsidR="00BA065A" w:rsidRPr="00B40AC2" w:rsidRDefault="00BA065A">
      <w:pPr>
        <w:rPr>
          <w:rFonts w:cs="Times New Roman"/>
          <w:color w:val="000000" w:themeColor="text1"/>
          <w:lang w:val="zh-CN"/>
        </w:rPr>
      </w:pPr>
    </w:p>
    <w:p w14:paraId="58A73937" w14:textId="64B492D0" w:rsidR="0019096A" w:rsidRPr="00B40AC2" w:rsidRDefault="006524BF">
      <w:pPr>
        <w:pStyle w:val="2"/>
        <w:spacing w:before="120" w:after="120"/>
        <w:rPr>
          <w:rFonts w:cs="Times New Roman"/>
          <w:color w:val="000000" w:themeColor="text1"/>
        </w:rPr>
      </w:pPr>
      <w:bookmarkStart w:id="88" w:name="_Toc95310379"/>
      <w:r w:rsidRPr="00B40AC2">
        <w:rPr>
          <w:rFonts w:cs="Times New Roman" w:hint="eastAsia"/>
          <w:color w:val="000000" w:themeColor="text1"/>
        </w:rPr>
        <w:t>工程主要设备和原辅材料</w:t>
      </w:r>
      <w:bookmarkEnd w:id="88"/>
    </w:p>
    <w:p w14:paraId="7E712427" w14:textId="34052D73" w:rsidR="006524BF" w:rsidRPr="00B40AC2" w:rsidRDefault="006524BF" w:rsidP="006524BF">
      <w:pPr>
        <w:rPr>
          <w:color w:val="000000" w:themeColor="text1"/>
          <w:lang w:val="zh-CN"/>
        </w:rPr>
      </w:pPr>
      <w:r w:rsidRPr="00B40AC2">
        <w:rPr>
          <w:rFonts w:hint="eastAsia"/>
          <w:color w:val="000000" w:themeColor="text1"/>
          <w:lang w:val="zh-CN"/>
        </w:rPr>
        <w:t>主要原辅材料消耗见</w:t>
      </w:r>
      <w:r w:rsidR="005037AA" w:rsidRPr="00B40AC2">
        <w:rPr>
          <w:color w:val="000000" w:themeColor="text1"/>
          <w:lang w:val="zh-CN"/>
        </w:rPr>
        <w:fldChar w:fldCharType="begin"/>
      </w:r>
      <w:r w:rsidR="005037AA" w:rsidRPr="00B40AC2">
        <w:rPr>
          <w:color w:val="000000" w:themeColor="text1"/>
          <w:lang w:val="zh-CN"/>
        </w:rPr>
        <w:instrText xml:space="preserve"> </w:instrText>
      </w:r>
      <w:r w:rsidR="005037AA" w:rsidRPr="00B40AC2">
        <w:rPr>
          <w:rFonts w:hint="eastAsia"/>
          <w:color w:val="000000" w:themeColor="text1"/>
          <w:lang w:val="zh-CN"/>
        </w:rPr>
        <w:instrText>REF _Ref71188877 \h</w:instrText>
      </w:r>
      <w:r w:rsidR="005037AA" w:rsidRPr="00B40AC2">
        <w:rPr>
          <w:color w:val="000000" w:themeColor="text1"/>
          <w:lang w:val="zh-CN"/>
        </w:rPr>
        <w:instrText xml:space="preserve"> </w:instrText>
      </w:r>
      <w:r w:rsidR="00B40AC2">
        <w:rPr>
          <w:color w:val="000000" w:themeColor="text1"/>
          <w:lang w:val="zh-CN"/>
        </w:rPr>
        <w:instrText xml:space="preserve"> \* MERGEFORMAT </w:instrText>
      </w:r>
      <w:r w:rsidR="005037AA" w:rsidRPr="00B40AC2">
        <w:rPr>
          <w:color w:val="000000" w:themeColor="text1"/>
          <w:lang w:val="zh-CN"/>
        </w:rPr>
      </w:r>
      <w:r w:rsidR="005037AA" w:rsidRPr="00B40AC2">
        <w:rPr>
          <w:color w:val="000000" w:themeColor="text1"/>
          <w:lang w:val="zh-CN"/>
        </w:rPr>
        <w:fldChar w:fldCharType="separate"/>
      </w:r>
      <w:r w:rsidR="0024692D" w:rsidRPr="00B40AC2">
        <w:rPr>
          <w:rFonts w:hint="eastAsia"/>
          <w:color w:val="000000" w:themeColor="text1"/>
        </w:rPr>
        <w:t>表</w:t>
      </w:r>
      <w:r w:rsidR="0024692D" w:rsidRPr="00B40AC2">
        <w:rPr>
          <w:rFonts w:hint="eastAsia"/>
          <w:color w:val="000000" w:themeColor="text1"/>
        </w:rPr>
        <w:t xml:space="preserve"> </w:t>
      </w:r>
      <w:r w:rsidR="0024692D">
        <w:rPr>
          <w:noProof/>
          <w:color w:val="000000" w:themeColor="text1"/>
        </w:rPr>
        <w:t>2.4</w:t>
      </w:r>
      <w:r w:rsidR="0024692D" w:rsidRPr="00B40AC2">
        <w:rPr>
          <w:noProof/>
          <w:color w:val="000000" w:themeColor="text1"/>
        </w:rPr>
        <w:noBreakHyphen/>
      </w:r>
      <w:r w:rsidR="0024692D">
        <w:rPr>
          <w:noProof/>
          <w:color w:val="000000" w:themeColor="text1"/>
        </w:rPr>
        <w:t>1</w:t>
      </w:r>
      <w:r w:rsidR="005037AA" w:rsidRPr="00B40AC2">
        <w:rPr>
          <w:color w:val="000000" w:themeColor="text1"/>
          <w:lang w:val="zh-CN"/>
        </w:rPr>
        <w:fldChar w:fldCharType="end"/>
      </w:r>
      <w:r w:rsidRPr="00B40AC2">
        <w:rPr>
          <w:rFonts w:hint="eastAsia"/>
          <w:color w:val="000000" w:themeColor="text1"/>
          <w:lang w:val="zh-CN"/>
        </w:rPr>
        <w:t>。</w:t>
      </w:r>
    </w:p>
    <w:p w14:paraId="21A55BCD" w14:textId="4729E4C0" w:rsidR="00551122" w:rsidRPr="00B40AC2" w:rsidRDefault="00551122" w:rsidP="00551122">
      <w:pPr>
        <w:pStyle w:val="a8"/>
        <w:rPr>
          <w:rFonts w:cs="Times New Roman"/>
          <w:snapToGrid/>
          <w:color w:val="000000" w:themeColor="text1"/>
          <w:kern w:val="2"/>
          <w:szCs w:val="21"/>
        </w:rPr>
      </w:pPr>
      <w:bookmarkStart w:id="89" w:name="_Ref71188877"/>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bookmarkEnd w:id="89"/>
      <w:r w:rsidRPr="00B40AC2">
        <w:rPr>
          <w:rFonts w:cs="Times New Roman"/>
          <w:snapToGrid/>
          <w:color w:val="000000" w:themeColor="text1"/>
          <w:kern w:val="2"/>
          <w:szCs w:val="21"/>
        </w:rPr>
        <w:t>工程主要原辅材料、水、电消耗一览表</w:t>
      </w:r>
    </w:p>
    <w:tbl>
      <w:tblPr>
        <w:tblStyle w:val="1f8"/>
        <w:tblW w:w="5000" w:type="pct"/>
        <w:tblLook w:val="04A0" w:firstRow="1" w:lastRow="0" w:firstColumn="1" w:lastColumn="0" w:noHBand="0" w:noVBand="1"/>
      </w:tblPr>
      <w:tblGrid>
        <w:gridCol w:w="761"/>
        <w:gridCol w:w="2634"/>
        <w:gridCol w:w="1157"/>
        <w:gridCol w:w="1296"/>
        <w:gridCol w:w="1720"/>
        <w:gridCol w:w="1718"/>
      </w:tblGrid>
      <w:tr w:rsidR="00B40AC2" w:rsidRPr="00B40AC2" w14:paraId="7E679861" w14:textId="77777777" w:rsidTr="00D30706">
        <w:trPr>
          <w:cnfStyle w:val="100000000000" w:firstRow="1" w:lastRow="0" w:firstColumn="0" w:lastColumn="0" w:oddVBand="0" w:evenVBand="0" w:oddHBand="0" w:evenHBand="0" w:firstRowFirstColumn="0" w:firstRowLastColumn="0" w:lastRowFirstColumn="0" w:lastRowLastColumn="0"/>
          <w:trHeight w:val="351"/>
        </w:trPr>
        <w:tc>
          <w:tcPr>
            <w:tcW w:w="410" w:type="pct"/>
          </w:tcPr>
          <w:p w14:paraId="5FBF88E2" w14:textId="77777777" w:rsidR="00D30706" w:rsidRPr="00B40AC2" w:rsidRDefault="00D30706" w:rsidP="0027456F">
            <w:pPr>
              <w:pStyle w:val="aff7"/>
              <w:rPr>
                <w:rStyle w:val="afff0"/>
                <w:color w:val="000000" w:themeColor="text1"/>
              </w:rPr>
            </w:pPr>
            <w:r w:rsidRPr="00B40AC2">
              <w:rPr>
                <w:rStyle w:val="afff0"/>
                <w:color w:val="000000" w:themeColor="text1"/>
              </w:rPr>
              <w:t>序号</w:t>
            </w:r>
          </w:p>
        </w:tc>
        <w:tc>
          <w:tcPr>
            <w:tcW w:w="1418" w:type="pct"/>
          </w:tcPr>
          <w:p w14:paraId="51F335E5" w14:textId="77777777" w:rsidR="00D30706" w:rsidRPr="00B40AC2" w:rsidRDefault="00D30706" w:rsidP="0027456F">
            <w:pPr>
              <w:pStyle w:val="aff7"/>
              <w:rPr>
                <w:rStyle w:val="afff0"/>
                <w:color w:val="000000" w:themeColor="text1"/>
              </w:rPr>
            </w:pPr>
            <w:r w:rsidRPr="00B40AC2">
              <w:rPr>
                <w:rStyle w:val="afff0"/>
                <w:color w:val="000000" w:themeColor="text1"/>
              </w:rPr>
              <w:t>项目名称</w:t>
            </w:r>
          </w:p>
        </w:tc>
        <w:tc>
          <w:tcPr>
            <w:tcW w:w="623" w:type="pct"/>
          </w:tcPr>
          <w:p w14:paraId="7A676C54" w14:textId="77777777" w:rsidR="00D30706" w:rsidRPr="00B40AC2" w:rsidRDefault="00D30706" w:rsidP="0027456F">
            <w:pPr>
              <w:pStyle w:val="aff7"/>
              <w:rPr>
                <w:rStyle w:val="afff0"/>
                <w:color w:val="000000" w:themeColor="text1"/>
              </w:rPr>
            </w:pPr>
            <w:r w:rsidRPr="00B40AC2">
              <w:rPr>
                <w:rStyle w:val="afff0"/>
                <w:color w:val="000000" w:themeColor="text1"/>
              </w:rPr>
              <w:t>储存方式</w:t>
            </w:r>
          </w:p>
        </w:tc>
        <w:tc>
          <w:tcPr>
            <w:tcW w:w="698" w:type="pct"/>
          </w:tcPr>
          <w:p w14:paraId="6CB3C00F" w14:textId="77777777" w:rsidR="00D30706" w:rsidRPr="00B40AC2" w:rsidRDefault="00D30706" w:rsidP="0027456F">
            <w:pPr>
              <w:pStyle w:val="aff7"/>
              <w:rPr>
                <w:rStyle w:val="afff0"/>
                <w:color w:val="000000" w:themeColor="text1"/>
              </w:rPr>
            </w:pPr>
            <w:r w:rsidRPr="00B40AC2">
              <w:rPr>
                <w:rStyle w:val="afff0"/>
                <w:color w:val="000000" w:themeColor="text1"/>
              </w:rPr>
              <w:t>合计年耗</w:t>
            </w:r>
          </w:p>
        </w:tc>
        <w:tc>
          <w:tcPr>
            <w:tcW w:w="926" w:type="pct"/>
          </w:tcPr>
          <w:p w14:paraId="1AF060F4" w14:textId="2E72A58F" w:rsidR="00D30706" w:rsidRPr="00B40AC2" w:rsidRDefault="00D30706" w:rsidP="0027456F">
            <w:pPr>
              <w:pStyle w:val="aff7"/>
              <w:rPr>
                <w:rStyle w:val="afff0"/>
                <w:color w:val="000000" w:themeColor="text1"/>
              </w:rPr>
            </w:pPr>
            <w:r w:rsidRPr="00B40AC2">
              <w:rPr>
                <w:rStyle w:val="afff0"/>
                <w:rFonts w:hint="eastAsia"/>
                <w:color w:val="000000" w:themeColor="text1"/>
                <w:lang w:eastAsia="zh-CN"/>
              </w:rPr>
              <w:t>备注</w:t>
            </w:r>
          </w:p>
        </w:tc>
        <w:tc>
          <w:tcPr>
            <w:tcW w:w="925" w:type="pct"/>
          </w:tcPr>
          <w:p w14:paraId="46DBEEDE" w14:textId="5A982C82" w:rsidR="00D30706" w:rsidRPr="00B40AC2" w:rsidRDefault="00D30706" w:rsidP="0027456F">
            <w:pPr>
              <w:pStyle w:val="aff7"/>
              <w:rPr>
                <w:rStyle w:val="afff0"/>
                <w:color w:val="000000" w:themeColor="text1"/>
              </w:rPr>
            </w:pPr>
            <w:r w:rsidRPr="00B40AC2">
              <w:rPr>
                <w:rStyle w:val="afff0"/>
                <w:color w:val="000000" w:themeColor="text1"/>
              </w:rPr>
              <w:t>供给地</w:t>
            </w:r>
          </w:p>
        </w:tc>
      </w:tr>
      <w:tr w:rsidR="00B40AC2" w:rsidRPr="00B40AC2" w14:paraId="7AFFCF38" w14:textId="77777777" w:rsidTr="00D30706">
        <w:trPr>
          <w:trHeight w:val="207"/>
        </w:trPr>
        <w:tc>
          <w:tcPr>
            <w:tcW w:w="410" w:type="pct"/>
          </w:tcPr>
          <w:p w14:paraId="674DCA5B" w14:textId="77777777" w:rsidR="00D30706" w:rsidRPr="00B40AC2" w:rsidRDefault="00D30706" w:rsidP="0027456F">
            <w:pPr>
              <w:pStyle w:val="aff7"/>
              <w:rPr>
                <w:rStyle w:val="afff0"/>
                <w:color w:val="000000" w:themeColor="text1"/>
              </w:rPr>
            </w:pPr>
            <w:r w:rsidRPr="00B40AC2">
              <w:rPr>
                <w:rStyle w:val="afff0"/>
                <w:color w:val="000000" w:themeColor="text1"/>
              </w:rPr>
              <w:t>一</w:t>
            </w:r>
          </w:p>
        </w:tc>
        <w:tc>
          <w:tcPr>
            <w:tcW w:w="1418" w:type="pct"/>
          </w:tcPr>
          <w:p w14:paraId="2E58EE7C" w14:textId="77777777" w:rsidR="00D30706" w:rsidRPr="00B40AC2" w:rsidRDefault="00D30706" w:rsidP="0027456F">
            <w:pPr>
              <w:pStyle w:val="aff7"/>
              <w:rPr>
                <w:rStyle w:val="afff0"/>
                <w:color w:val="000000" w:themeColor="text1"/>
              </w:rPr>
            </w:pPr>
            <w:r w:rsidRPr="00B40AC2">
              <w:rPr>
                <w:rStyle w:val="afff0"/>
                <w:color w:val="000000" w:themeColor="text1"/>
              </w:rPr>
              <w:t>采矿辅助材料</w:t>
            </w:r>
          </w:p>
        </w:tc>
        <w:tc>
          <w:tcPr>
            <w:tcW w:w="623" w:type="pct"/>
          </w:tcPr>
          <w:p w14:paraId="24C1D454" w14:textId="77777777" w:rsidR="00D30706" w:rsidRPr="00B40AC2" w:rsidRDefault="00D30706" w:rsidP="0027456F">
            <w:pPr>
              <w:pStyle w:val="aff7"/>
              <w:rPr>
                <w:rStyle w:val="afff0"/>
                <w:color w:val="000000" w:themeColor="text1"/>
              </w:rPr>
            </w:pPr>
            <w:r w:rsidRPr="00B40AC2">
              <w:rPr>
                <w:rStyle w:val="afff0"/>
                <w:color w:val="000000" w:themeColor="text1"/>
              </w:rPr>
              <w:t>/</w:t>
            </w:r>
          </w:p>
        </w:tc>
        <w:tc>
          <w:tcPr>
            <w:tcW w:w="698" w:type="pct"/>
          </w:tcPr>
          <w:p w14:paraId="3AFB66B8" w14:textId="77777777" w:rsidR="00D30706" w:rsidRPr="00B40AC2" w:rsidRDefault="00D30706" w:rsidP="0027456F">
            <w:pPr>
              <w:pStyle w:val="aff7"/>
              <w:rPr>
                <w:rStyle w:val="afff0"/>
                <w:color w:val="000000" w:themeColor="text1"/>
              </w:rPr>
            </w:pPr>
            <w:r w:rsidRPr="00B40AC2">
              <w:rPr>
                <w:rStyle w:val="afff0"/>
                <w:color w:val="000000" w:themeColor="text1"/>
              </w:rPr>
              <w:t>/</w:t>
            </w:r>
          </w:p>
        </w:tc>
        <w:tc>
          <w:tcPr>
            <w:tcW w:w="926" w:type="pct"/>
          </w:tcPr>
          <w:p w14:paraId="0B5C710C" w14:textId="77777777" w:rsidR="00D30706" w:rsidRPr="00B40AC2" w:rsidRDefault="00D30706" w:rsidP="0027456F">
            <w:pPr>
              <w:pStyle w:val="aff7"/>
              <w:rPr>
                <w:rStyle w:val="afff0"/>
                <w:color w:val="000000" w:themeColor="text1"/>
              </w:rPr>
            </w:pPr>
          </w:p>
        </w:tc>
        <w:tc>
          <w:tcPr>
            <w:tcW w:w="925" w:type="pct"/>
            <w:vMerge w:val="restart"/>
          </w:tcPr>
          <w:p w14:paraId="59A07044" w14:textId="12C42F6F" w:rsidR="00D30706" w:rsidRPr="00B40AC2" w:rsidRDefault="00D30706" w:rsidP="0027456F">
            <w:pPr>
              <w:pStyle w:val="aff7"/>
              <w:rPr>
                <w:rStyle w:val="afff0"/>
                <w:color w:val="000000" w:themeColor="text1"/>
              </w:rPr>
            </w:pPr>
            <w:r w:rsidRPr="00B40AC2">
              <w:rPr>
                <w:rStyle w:val="afff0"/>
                <w:rFonts w:hint="eastAsia"/>
                <w:color w:val="000000" w:themeColor="text1"/>
              </w:rPr>
              <w:t>南江县</w:t>
            </w:r>
          </w:p>
        </w:tc>
      </w:tr>
      <w:tr w:rsidR="00B40AC2" w:rsidRPr="00B40AC2" w14:paraId="40C1DCF8" w14:textId="77777777" w:rsidTr="00D30706">
        <w:trPr>
          <w:trHeight w:val="216"/>
        </w:trPr>
        <w:tc>
          <w:tcPr>
            <w:tcW w:w="410" w:type="pct"/>
          </w:tcPr>
          <w:p w14:paraId="42BD9479" w14:textId="77777777" w:rsidR="00D30706" w:rsidRPr="00B40AC2" w:rsidRDefault="00D30706" w:rsidP="0027456F">
            <w:pPr>
              <w:pStyle w:val="aff7"/>
              <w:rPr>
                <w:rStyle w:val="afff0"/>
                <w:color w:val="000000" w:themeColor="text1"/>
              </w:rPr>
            </w:pPr>
            <w:r w:rsidRPr="00B40AC2">
              <w:rPr>
                <w:rStyle w:val="afff0"/>
                <w:color w:val="000000" w:themeColor="text1"/>
              </w:rPr>
              <w:t>1</w:t>
            </w:r>
          </w:p>
        </w:tc>
        <w:tc>
          <w:tcPr>
            <w:tcW w:w="1418" w:type="pct"/>
          </w:tcPr>
          <w:p w14:paraId="7DF5CCFB" w14:textId="51BD7FC2" w:rsidR="00D30706" w:rsidRPr="00B40AC2" w:rsidRDefault="00D30706" w:rsidP="0027456F">
            <w:pPr>
              <w:pStyle w:val="aff7"/>
              <w:rPr>
                <w:rStyle w:val="afff0"/>
                <w:color w:val="000000" w:themeColor="text1"/>
              </w:rPr>
            </w:pPr>
            <w:r w:rsidRPr="00B40AC2">
              <w:rPr>
                <w:rStyle w:val="afff0"/>
                <w:rFonts w:hint="eastAsia"/>
                <w:color w:val="000000" w:themeColor="text1"/>
              </w:rPr>
              <w:t>炸药</w:t>
            </w:r>
          </w:p>
        </w:tc>
        <w:tc>
          <w:tcPr>
            <w:tcW w:w="623" w:type="pct"/>
          </w:tcPr>
          <w:p w14:paraId="59C5B005" w14:textId="77777777" w:rsidR="00D30706" w:rsidRPr="00B40AC2" w:rsidRDefault="00D30706" w:rsidP="0027456F">
            <w:pPr>
              <w:pStyle w:val="aff7"/>
              <w:rPr>
                <w:rStyle w:val="afff0"/>
                <w:color w:val="000000" w:themeColor="text1"/>
              </w:rPr>
            </w:pPr>
            <w:r w:rsidRPr="00B40AC2">
              <w:rPr>
                <w:rStyle w:val="afff0"/>
                <w:color w:val="000000" w:themeColor="text1"/>
              </w:rPr>
              <w:t>kg</w:t>
            </w:r>
          </w:p>
        </w:tc>
        <w:tc>
          <w:tcPr>
            <w:tcW w:w="698" w:type="pct"/>
          </w:tcPr>
          <w:p w14:paraId="0FFE8CF5" w14:textId="540046DD" w:rsidR="00D30706" w:rsidRPr="00B40AC2" w:rsidRDefault="00D30706" w:rsidP="0027456F">
            <w:pPr>
              <w:pStyle w:val="aff7"/>
              <w:rPr>
                <w:rStyle w:val="afff0"/>
                <w:color w:val="000000" w:themeColor="text1"/>
              </w:rPr>
            </w:pPr>
            <w:r w:rsidRPr="00B40AC2">
              <w:rPr>
                <w:rStyle w:val="afff0"/>
                <w:rFonts w:hint="eastAsia"/>
                <w:color w:val="000000" w:themeColor="text1"/>
              </w:rPr>
              <w:t>1</w:t>
            </w:r>
            <w:r w:rsidRPr="00B40AC2">
              <w:rPr>
                <w:rStyle w:val="afff0"/>
                <w:color w:val="000000" w:themeColor="text1"/>
              </w:rPr>
              <w:t>5000</w:t>
            </w:r>
          </w:p>
        </w:tc>
        <w:tc>
          <w:tcPr>
            <w:tcW w:w="926" w:type="pct"/>
            <w:vMerge w:val="restart"/>
          </w:tcPr>
          <w:p w14:paraId="0EF6AECF" w14:textId="5F32D510" w:rsidR="00D30706" w:rsidRPr="00B40AC2" w:rsidRDefault="00D30706" w:rsidP="0027456F">
            <w:pPr>
              <w:pStyle w:val="aff7"/>
              <w:rPr>
                <w:rStyle w:val="afff0"/>
                <w:color w:val="000000" w:themeColor="text1"/>
                <w:lang w:eastAsia="zh-CN"/>
              </w:rPr>
            </w:pPr>
            <w:r w:rsidRPr="00B40AC2">
              <w:rPr>
                <w:rStyle w:val="afff0"/>
                <w:rFonts w:hint="eastAsia"/>
                <w:color w:val="000000" w:themeColor="text1"/>
                <w:lang w:eastAsia="zh-CN"/>
              </w:rPr>
              <w:t>本项目不储存、需</w:t>
            </w:r>
            <w:r w:rsidRPr="00B40AC2">
              <w:rPr>
                <w:rStyle w:val="afff0"/>
                <w:rFonts w:hint="eastAsia"/>
                <w:color w:val="000000" w:themeColor="text1"/>
                <w:lang w:eastAsia="zh-CN"/>
              </w:rPr>
              <w:lastRenderedPageBreak/>
              <w:t>爆破时由当地民爆公司供应</w:t>
            </w:r>
          </w:p>
        </w:tc>
        <w:tc>
          <w:tcPr>
            <w:tcW w:w="925" w:type="pct"/>
            <w:vMerge/>
          </w:tcPr>
          <w:p w14:paraId="33723E04" w14:textId="746983EA" w:rsidR="00D30706" w:rsidRPr="00B40AC2" w:rsidRDefault="00D30706" w:rsidP="0027456F">
            <w:pPr>
              <w:pStyle w:val="aff7"/>
              <w:rPr>
                <w:rStyle w:val="afff0"/>
                <w:color w:val="000000" w:themeColor="text1"/>
                <w:lang w:eastAsia="zh-CN"/>
              </w:rPr>
            </w:pPr>
          </w:p>
        </w:tc>
      </w:tr>
      <w:tr w:rsidR="00B40AC2" w:rsidRPr="00B40AC2" w14:paraId="24A49630" w14:textId="77777777" w:rsidTr="00D30706">
        <w:trPr>
          <w:trHeight w:val="207"/>
        </w:trPr>
        <w:tc>
          <w:tcPr>
            <w:tcW w:w="410" w:type="pct"/>
          </w:tcPr>
          <w:p w14:paraId="6846F4CD" w14:textId="77777777" w:rsidR="00D30706" w:rsidRPr="00B40AC2" w:rsidRDefault="00D30706" w:rsidP="0027456F">
            <w:pPr>
              <w:pStyle w:val="aff7"/>
              <w:rPr>
                <w:rStyle w:val="afff0"/>
                <w:color w:val="000000" w:themeColor="text1"/>
              </w:rPr>
            </w:pPr>
            <w:r w:rsidRPr="00B40AC2">
              <w:rPr>
                <w:rStyle w:val="afff0"/>
                <w:color w:val="000000" w:themeColor="text1"/>
              </w:rPr>
              <w:lastRenderedPageBreak/>
              <w:t>2</w:t>
            </w:r>
          </w:p>
        </w:tc>
        <w:tc>
          <w:tcPr>
            <w:tcW w:w="1418" w:type="pct"/>
          </w:tcPr>
          <w:p w14:paraId="052A4D18" w14:textId="0B1203A2" w:rsidR="00D30706" w:rsidRPr="00B40AC2" w:rsidRDefault="00D30706" w:rsidP="0027456F">
            <w:pPr>
              <w:pStyle w:val="aff7"/>
              <w:rPr>
                <w:rStyle w:val="afff0"/>
                <w:color w:val="000000" w:themeColor="text1"/>
              </w:rPr>
            </w:pPr>
            <w:r w:rsidRPr="00B40AC2">
              <w:rPr>
                <w:rStyle w:val="afff0"/>
                <w:rFonts w:hint="eastAsia"/>
                <w:color w:val="000000" w:themeColor="text1"/>
              </w:rPr>
              <w:t>雷管</w:t>
            </w:r>
          </w:p>
        </w:tc>
        <w:tc>
          <w:tcPr>
            <w:tcW w:w="623" w:type="pct"/>
          </w:tcPr>
          <w:p w14:paraId="42DC456B" w14:textId="77777777" w:rsidR="00D30706" w:rsidRPr="00B40AC2" w:rsidRDefault="00D30706" w:rsidP="0027456F">
            <w:pPr>
              <w:pStyle w:val="aff7"/>
              <w:rPr>
                <w:rStyle w:val="afff0"/>
                <w:color w:val="000000" w:themeColor="text1"/>
              </w:rPr>
            </w:pPr>
            <w:r w:rsidRPr="00B40AC2">
              <w:rPr>
                <w:rStyle w:val="afff0"/>
                <w:color w:val="000000" w:themeColor="text1"/>
              </w:rPr>
              <w:t>发</w:t>
            </w:r>
          </w:p>
        </w:tc>
        <w:tc>
          <w:tcPr>
            <w:tcW w:w="698" w:type="pct"/>
          </w:tcPr>
          <w:p w14:paraId="17600073" w14:textId="737996CC" w:rsidR="00D30706" w:rsidRPr="00B40AC2" w:rsidRDefault="00D30706" w:rsidP="0027456F">
            <w:pPr>
              <w:pStyle w:val="aff7"/>
              <w:rPr>
                <w:rStyle w:val="afff0"/>
                <w:color w:val="000000" w:themeColor="text1"/>
              </w:rPr>
            </w:pPr>
            <w:r w:rsidRPr="00B40AC2">
              <w:rPr>
                <w:rStyle w:val="afff0"/>
                <w:rFonts w:hint="eastAsia"/>
                <w:color w:val="000000" w:themeColor="text1"/>
              </w:rPr>
              <w:t>1</w:t>
            </w:r>
            <w:r w:rsidRPr="00B40AC2">
              <w:rPr>
                <w:rStyle w:val="afff0"/>
                <w:color w:val="000000" w:themeColor="text1"/>
              </w:rPr>
              <w:t>6800</w:t>
            </w:r>
          </w:p>
        </w:tc>
        <w:tc>
          <w:tcPr>
            <w:tcW w:w="926" w:type="pct"/>
            <w:vMerge/>
          </w:tcPr>
          <w:p w14:paraId="262FC386" w14:textId="3C24BCE6" w:rsidR="00D30706" w:rsidRPr="00B40AC2" w:rsidRDefault="00D30706" w:rsidP="0027456F">
            <w:pPr>
              <w:pStyle w:val="aff7"/>
              <w:rPr>
                <w:rStyle w:val="afff0"/>
                <w:color w:val="000000" w:themeColor="text1"/>
              </w:rPr>
            </w:pPr>
          </w:p>
        </w:tc>
        <w:tc>
          <w:tcPr>
            <w:tcW w:w="925" w:type="pct"/>
            <w:vMerge/>
          </w:tcPr>
          <w:p w14:paraId="58FE08CD" w14:textId="289CE5FC" w:rsidR="00D30706" w:rsidRPr="00B40AC2" w:rsidRDefault="00D30706" w:rsidP="0027456F">
            <w:pPr>
              <w:pStyle w:val="aff7"/>
              <w:rPr>
                <w:rStyle w:val="afff0"/>
                <w:color w:val="000000" w:themeColor="text1"/>
              </w:rPr>
            </w:pPr>
          </w:p>
        </w:tc>
      </w:tr>
      <w:tr w:rsidR="00B40AC2" w:rsidRPr="00B40AC2" w14:paraId="08FB3385" w14:textId="77777777" w:rsidTr="00D30706">
        <w:trPr>
          <w:trHeight w:val="216"/>
        </w:trPr>
        <w:tc>
          <w:tcPr>
            <w:tcW w:w="410" w:type="pct"/>
          </w:tcPr>
          <w:p w14:paraId="592270A0" w14:textId="77777777" w:rsidR="00D30706" w:rsidRPr="00B40AC2" w:rsidRDefault="00D30706" w:rsidP="0027456F">
            <w:pPr>
              <w:pStyle w:val="aff7"/>
              <w:rPr>
                <w:rStyle w:val="afff0"/>
                <w:color w:val="000000" w:themeColor="text1"/>
              </w:rPr>
            </w:pPr>
            <w:r w:rsidRPr="00B40AC2">
              <w:rPr>
                <w:rStyle w:val="afff0"/>
                <w:color w:val="000000" w:themeColor="text1"/>
              </w:rPr>
              <w:t>3</w:t>
            </w:r>
          </w:p>
        </w:tc>
        <w:tc>
          <w:tcPr>
            <w:tcW w:w="1418" w:type="pct"/>
          </w:tcPr>
          <w:p w14:paraId="19478504" w14:textId="2D3F295D" w:rsidR="00D30706" w:rsidRPr="00B40AC2" w:rsidRDefault="00D30706" w:rsidP="0027456F">
            <w:pPr>
              <w:pStyle w:val="aff7"/>
              <w:rPr>
                <w:rStyle w:val="afff0"/>
                <w:color w:val="000000" w:themeColor="text1"/>
              </w:rPr>
            </w:pPr>
            <w:r w:rsidRPr="00B40AC2">
              <w:rPr>
                <w:rStyle w:val="afff0"/>
                <w:rFonts w:hint="eastAsia"/>
                <w:color w:val="000000" w:themeColor="text1"/>
              </w:rPr>
              <w:t>坑木</w:t>
            </w:r>
          </w:p>
        </w:tc>
        <w:tc>
          <w:tcPr>
            <w:tcW w:w="623" w:type="pct"/>
          </w:tcPr>
          <w:p w14:paraId="67C6AA97" w14:textId="00CF63EC" w:rsidR="00D30706" w:rsidRPr="00B40AC2" w:rsidRDefault="00D30706" w:rsidP="0027456F">
            <w:pPr>
              <w:pStyle w:val="aff7"/>
              <w:rPr>
                <w:rStyle w:val="afff0"/>
                <w:color w:val="000000" w:themeColor="text1"/>
              </w:rPr>
            </w:pPr>
            <w:r w:rsidRPr="00B40AC2">
              <w:rPr>
                <w:rStyle w:val="afff0"/>
                <w:color w:val="000000" w:themeColor="text1"/>
              </w:rPr>
              <w:t>m3</w:t>
            </w:r>
          </w:p>
        </w:tc>
        <w:tc>
          <w:tcPr>
            <w:tcW w:w="698" w:type="pct"/>
          </w:tcPr>
          <w:p w14:paraId="4B8B4F47" w14:textId="5B7D1137" w:rsidR="00D30706" w:rsidRPr="00B40AC2" w:rsidRDefault="00D30706" w:rsidP="0027456F">
            <w:pPr>
              <w:pStyle w:val="aff7"/>
              <w:rPr>
                <w:rStyle w:val="afff0"/>
                <w:color w:val="000000" w:themeColor="text1"/>
              </w:rPr>
            </w:pPr>
            <w:r w:rsidRPr="00B40AC2">
              <w:rPr>
                <w:rStyle w:val="afff0"/>
                <w:rFonts w:hint="eastAsia"/>
                <w:color w:val="000000" w:themeColor="text1"/>
              </w:rPr>
              <w:t>5</w:t>
            </w:r>
            <w:r w:rsidRPr="00B40AC2">
              <w:rPr>
                <w:rStyle w:val="afff0"/>
                <w:color w:val="000000" w:themeColor="text1"/>
              </w:rPr>
              <w:t>10</w:t>
            </w:r>
          </w:p>
        </w:tc>
        <w:tc>
          <w:tcPr>
            <w:tcW w:w="926" w:type="pct"/>
          </w:tcPr>
          <w:p w14:paraId="11B7B576" w14:textId="2859DB57" w:rsidR="00D30706" w:rsidRPr="00B40AC2" w:rsidRDefault="00D30706" w:rsidP="0027456F">
            <w:pPr>
              <w:pStyle w:val="aff7"/>
              <w:rPr>
                <w:rStyle w:val="afff0"/>
                <w:color w:val="000000" w:themeColor="text1"/>
                <w:lang w:eastAsia="zh-CN"/>
              </w:rPr>
            </w:pPr>
            <w:r w:rsidRPr="00B40AC2">
              <w:rPr>
                <w:rStyle w:val="afff0"/>
                <w:rFonts w:hint="eastAsia"/>
                <w:color w:val="000000" w:themeColor="text1"/>
                <w:lang w:eastAsia="zh-CN"/>
              </w:rPr>
              <w:t>/</w:t>
            </w:r>
          </w:p>
        </w:tc>
        <w:tc>
          <w:tcPr>
            <w:tcW w:w="925" w:type="pct"/>
            <w:vMerge/>
          </w:tcPr>
          <w:p w14:paraId="3A6D2A44" w14:textId="116CB064" w:rsidR="00D30706" w:rsidRPr="00B40AC2" w:rsidRDefault="00D30706" w:rsidP="0027456F">
            <w:pPr>
              <w:pStyle w:val="aff7"/>
              <w:rPr>
                <w:rStyle w:val="afff0"/>
                <w:color w:val="000000" w:themeColor="text1"/>
              </w:rPr>
            </w:pPr>
          </w:p>
        </w:tc>
      </w:tr>
      <w:tr w:rsidR="00B40AC2" w:rsidRPr="00B40AC2" w14:paraId="2DB2BE3C" w14:textId="77777777" w:rsidTr="00D30706">
        <w:trPr>
          <w:trHeight w:val="216"/>
        </w:trPr>
        <w:tc>
          <w:tcPr>
            <w:tcW w:w="410" w:type="pct"/>
          </w:tcPr>
          <w:p w14:paraId="27F42D5D" w14:textId="77777777" w:rsidR="00D30706" w:rsidRPr="00B40AC2" w:rsidRDefault="00D30706" w:rsidP="0027456F">
            <w:pPr>
              <w:pStyle w:val="aff7"/>
              <w:rPr>
                <w:rStyle w:val="afff0"/>
                <w:color w:val="000000" w:themeColor="text1"/>
              </w:rPr>
            </w:pPr>
            <w:r w:rsidRPr="00B40AC2">
              <w:rPr>
                <w:rStyle w:val="afff0"/>
                <w:color w:val="000000" w:themeColor="text1"/>
              </w:rPr>
              <w:t>4</w:t>
            </w:r>
          </w:p>
        </w:tc>
        <w:tc>
          <w:tcPr>
            <w:tcW w:w="1418" w:type="pct"/>
          </w:tcPr>
          <w:p w14:paraId="5D7D1D87" w14:textId="2B1C529C" w:rsidR="00D30706" w:rsidRPr="00B40AC2" w:rsidRDefault="00D30706" w:rsidP="0027456F">
            <w:pPr>
              <w:pStyle w:val="aff7"/>
              <w:rPr>
                <w:rStyle w:val="afff0"/>
                <w:color w:val="000000" w:themeColor="text1"/>
              </w:rPr>
            </w:pPr>
            <w:r w:rsidRPr="00B40AC2">
              <w:rPr>
                <w:rStyle w:val="afff0"/>
                <w:rFonts w:hint="eastAsia"/>
                <w:color w:val="000000" w:themeColor="text1"/>
              </w:rPr>
              <w:t>钎钢</w:t>
            </w:r>
          </w:p>
        </w:tc>
        <w:tc>
          <w:tcPr>
            <w:tcW w:w="623" w:type="pct"/>
          </w:tcPr>
          <w:p w14:paraId="23E2AE98" w14:textId="3C35F7AF" w:rsidR="00D30706" w:rsidRPr="00B40AC2" w:rsidRDefault="00D30706" w:rsidP="0027456F">
            <w:pPr>
              <w:pStyle w:val="aff7"/>
              <w:rPr>
                <w:rStyle w:val="afff0"/>
                <w:color w:val="000000" w:themeColor="text1"/>
              </w:rPr>
            </w:pPr>
            <w:r w:rsidRPr="00B40AC2">
              <w:rPr>
                <w:rStyle w:val="afff0"/>
                <w:color w:val="000000" w:themeColor="text1"/>
              </w:rPr>
              <w:t>根</w:t>
            </w:r>
          </w:p>
        </w:tc>
        <w:tc>
          <w:tcPr>
            <w:tcW w:w="698" w:type="pct"/>
          </w:tcPr>
          <w:p w14:paraId="4A50BBEF" w14:textId="6F634269" w:rsidR="00D30706" w:rsidRPr="00B40AC2" w:rsidRDefault="00D30706" w:rsidP="0027456F">
            <w:pPr>
              <w:pStyle w:val="aff7"/>
              <w:rPr>
                <w:rStyle w:val="afff0"/>
                <w:color w:val="000000" w:themeColor="text1"/>
              </w:rPr>
            </w:pPr>
            <w:r w:rsidRPr="00B40AC2">
              <w:rPr>
                <w:rStyle w:val="afff0"/>
                <w:rFonts w:hint="eastAsia"/>
                <w:color w:val="000000" w:themeColor="text1"/>
              </w:rPr>
              <w:t>3</w:t>
            </w:r>
            <w:r w:rsidRPr="00B40AC2">
              <w:rPr>
                <w:rStyle w:val="afff0"/>
                <w:color w:val="000000" w:themeColor="text1"/>
              </w:rPr>
              <w:t>0</w:t>
            </w:r>
          </w:p>
        </w:tc>
        <w:tc>
          <w:tcPr>
            <w:tcW w:w="926" w:type="pct"/>
          </w:tcPr>
          <w:p w14:paraId="0E2BA605" w14:textId="1A4062C9" w:rsidR="00D30706" w:rsidRPr="00B40AC2" w:rsidRDefault="00D30706" w:rsidP="0027456F">
            <w:pPr>
              <w:pStyle w:val="aff7"/>
              <w:rPr>
                <w:rStyle w:val="afff0"/>
                <w:color w:val="000000" w:themeColor="text1"/>
                <w:lang w:eastAsia="zh-CN"/>
              </w:rPr>
            </w:pPr>
            <w:r w:rsidRPr="00B40AC2">
              <w:rPr>
                <w:rStyle w:val="afff0"/>
                <w:rFonts w:hint="eastAsia"/>
                <w:color w:val="000000" w:themeColor="text1"/>
                <w:lang w:eastAsia="zh-CN"/>
              </w:rPr>
              <w:t>/</w:t>
            </w:r>
          </w:p>
        </w:tc>
        <w:tc>
          <w:tcPr>
            <w:tcW w:w="925" w:type="pct"/>
            <w:vMerge/>
          </w:tcPr>
          <w:p w14:paraId="16469AF1" w14:textId="4FB92E22" w:rsidR="00D30706" w:rsidRPr="00B40AC2" w:rsidRDefault="00D30706" w:rsidP="0027456F">
            <w:pPr>
              <w:pStyle w:val="aff7"/>
              <w:rPr>
                <w:rStyle w:val="afff0"/>
                <w:color w:val="000000" w:themeColor="text1"/>
              </w:rPr>
            </w:pPr>
          </w:p>
        </w:tc>
      </w:tr>
      <w:tr w:rsidR="00B40AC2" w:rsidRPr="00B40AC2" w14:paraId="0230BA0C" w14:textId="77777777" w:rsidTr="00D30706">
        <w:trPr>
          <w:trHeight w:val="207"/>
        </w:trPr>
        <w:tc>
          <w:tcPr>
            <w:tcW w:w="410" w:type="pct"/>
          </w:tcPr>
          <w:p w14:paraId="3D38BD7E" w14:textId="77777777" w:rsidR="00D30706" w:rsidRPr="00B40AC2" w:rsidRDefault="00D30706" w:rsidP="0027456F">
            <w:pPr>
              <w:pStyle w:val="aff7"/>
              <w:rPr>
                <w:rStyle w:val="afff0"/>
                <w:color w:val="000000" w:themeColor="text1"/>
              </w:rPr>
            </w:pPr>
            <w:r w:rsidRPr="00B40AC2">
              <w:rPr>
                <w:rStyle w:val="afff0"/>
                <w:color w:val="000000" w:themeColor="text1"/>
              </w:rPr>
              <w:t>5</w:t>
            </w:r>
          </w:p>
        </w:tc>
        <w:tc>
          <w:tcPr>
            <w:tcW w:w="1418" w:type="pct"/>
          </w:tcPr>
          <w:p w14:paraId="44CA5F5E" w14:textId="4766EA5E" w:rsidR="00D30706" w:rsidRPr="00B40AC2" w:rsidRDefault="00D30706" w:rsidP="0027456F">
            <w:pPr>
              <w:pStyle w:val="aff7"/>
              <w:rPr>
                <w:rStyle w:val="afff0"/>
                <w:color w:val="000000" w:themeColor="text1"/>
              </w:rPr>
            </w:pPr>
            <w:r w:rsidRPr="00B40AC2">
              <w:rPr>
                <w:rStyle w:val="afff0"/>
                <w:rFonts w:hint="eastAsia"/>
                <w:color w:val="000000" w:themeColor="text1"/>
              </w:rPr>
              <w:t>合金</w:t>
            </w:r>
          </w:p>
        </w:tc>
        <w:tc>
          <w:tcPr>
            <w:tcW w:w="623" w:type="pct"/>
          </w:tcPr>
          <w:p w14:paraId="22B975C3" w14:textId="20FEE317" w:rsidR="00D30706" w:rsidRPr="00B40AC2" w:rsidRDefault="00D30706" w:rsidP="0027456F">
            <w:pPr>
              <w:pStyle w:val="aff7"/>
              <w:rPr>
                <w:rStyle w:val="afff0"/>
                <w:color w:val="000000" w:themeColor="text1"/>
              </w:rPr>
            </w:pPr>
            <w:r w:rsidRPr="00B40AC2">
              <w:rPr>
                <w:rStyle w:val="afff0"/>
                <w:color w:val="000000" w:themeColor="text1"/>
              </w:rPr>
              <w:t>kg</w:t>
            </w:r>
          </w:p>
        </w:tc>
        <w:tc>
          <w:tcPr>
            <w:tcW w:w="698" w:type="pct"/>
          </w:tcPr>
          <w:p w14:paraId="3FE780CC" w14:textId="33B95F0B" w:rsidR="00D30706" w:rsidRPr="00B40AC2" w:rsidRDefault="00D30706" w:rsidP="0027456F">
            <w:pPr>
              <w:pStyle w:val="aff7"/>
              <w:rPr>
                <w:rStyle w:val="afff0"/>
                <w:color w:val="000000" w:themeColor="text1"/>
              </w:rPr>
            </w:pPr>
            <w:r w:rsidRPr="00B40AC2">
              <w:rPr>
                <w:rStyle w:val="afff0"/>
                <w:rFonts w:hint="eastAsia"/>
                <w:color w:val="000000" w:themeColor="text1"/>
              </w:rPr>
              <w:t>2</w:t>
            </w:r>
            <w:r w:rsidRPr="00B40AC2">
              <w:rPr>
                <w:rStyle w:val="afff0"/>
                <w:color w:val="000000" w:themeColor="text1"/>
              </w:rPr>
              <w:t>1</w:t>
            </w:r>
          </w:p>
        </w:tc>
        <w:tc>
          <w:tcPr>
            <w:tcW w:w="926" w:type="pct"/>
          </w:tcPr>
          <w:p w14:paraId="24DCC985" w14:textId="331A8C1E" w:rsidR="00D30706" w:rsidRPr="00B40AC2" w:rsidRDefault="00D30706" w:rsidP="0027456F">
            <w:pPr>
              <w:pStyle w:val="aff7"/>
              <w:rPr>
                <w:rStyle w:val="afff0"/>
                <w:color w:val="000000" w:themeColor="text1"/>
                <w:lang w:eastAsia="zh-CN"/>
              </w:rPr>
            </w:pPr>
            <w:r w:rsidRPr="00B40AC2">
              <w:rPr>
                <w:rStyle w:val="afff0"/>
                <w:rFonts w:hint="eastAsia"/>
                <w:color w:val="000000" w:themeColor="text1"/>
                <w:lang w:eastAsia="zh-CN"/>
              </w:rPr>
              <w:t>/</w:t>
            </w:r>
          </w:p>
        </w:tc>
        <w:tc>
          <w:tcPr>
            <w:tcW w:w="925" w:type="pct"/>
            <w:vMerge/>
          </w:tcPr>
          <w:p w14:paraId="2F44EC79" w14:textId="3B8CD539" w:rsidR="00D30706" w:rsidRPr="00B40AC2" w:rsidRDefault="00D30706" w:rsidP="0027456F">
            <w:pPr>
              <w:pStyle w:val="aff7"/>
              <w:rPr>
                <w:rStyle w:val="afff0"/>
                <w:color w:val="000000" w:themeColor="text1"/>
              </w:rPr>
            </w:pPr>
          </w:p>
        </w:tc>
      </w:tr>
      <w:tr w:rsidR="00B40AC2" w:rsidRPr="00B40AC2" w14:paraId="316E8CD0" w14:textId="77777777" w:rsidTr="00D30706">
        <w:trPr>
          <w:trHeight w:val="216"/>
        </w:trPr>
        <w:tc>
          <w:tcPr>
            <w:tcW w:w="410" w:type="pct"/>
          </w:tcPr>
          <w:p w14:paraId="7EB8DD36" w14:textId="77777777" w:rsidR="00D30706" w:rsidRPr="00B40AC2" w:rsidRDefault="00D30706" w:rsidP="0027456F">
            <w:pPr>
              <w:pStyle w:val="aff7"/>
              <w:rPr>
                <w:rStyle w:val="afff0"/>
                <w:color w:val="000000" w:themeColor="text1"/>
              </w:rPr>
            </w:pPr>
            <w:r w:rsidRPr="00B40AC2">
              <w:rPr>
                <w:rStyle w:val="afff0"/>
                <w:color w:val="000000" w:themeColor="text1"/>
              </w:rPr>
              <w:t>二</w:t>
            </w:r>
          </w:p>
        </w:tc>
        <w:tc>
          <w:tcPr>
            <w:tcW w:w="1418" w:type="pct"/>
          </w:tcPr>
          <w:p w14:paraId="150B4B65" w14:textId="77777777" w:rsidR="00D30706" w:rsidRPr="00B40AC2" w:rsidRDefault="00D30706" w:rsidP="0027456F">
            <w:pPr>
              <w:pStyle w:val="aff7"/>
              <w:rPr>
                <w:rStyle w:val="afff0"/>
                <w:color w:val="000000" w:themeColor="text1"/>
              </w:rPr>
            </w:pPr>
            <w:r w:rsidRPr="00B40AC2">
              <w:rPr>
                <w:rStyle w:val="afff0"/>
                <w:color w:val="000000" w:themeColor="text1"/>
              </w:rPr>
              <w:t>动力</w:t>
            </w:r>
          </w:p>
        </w:tc>
        <w:tc>
          <w:tcPr>
            <w:tcW w:w="623" w:type="pct"/>
          </w:tcPr>
          <w:p w14:paraId="6D580F05" w14:textId="77777777" w:rsidR="00D30706" w:rsidRPr="00B40AC2" w:rsidRDefault="00D30706" w:rsidP="0027456F">
            <w:pPr>
              <w:pStyle w:val="aff7"/>
              <w:rPr>
                <w:rStyle w:val="afff0"/>
                <w:color w:val="000000" w:themeColor="text1"/>
              </w:rPr>
            </w:pPr>
            <w:r w:rsidRPr="00B40AC2">
              <w:rPr>
                <w:rStyle w:val="afff0"/>
                <w:color w:val="000000" w:themeColor="text1"/>
              </w:rPr>
              <w:t>/</w:t>
            </w:r>
          </w:p>
        </w:tc>
        <w:tc>
          <w:tcPr>
            <w:tcW w:w="698" w:type="pct"/>
          </w:tcPr>
          <w:p w14:paraId="66452EE5" w14:textId="77777777" w:rsidR="00D30706" w:rsidRPr="00B40AC2" w:rsidRDefault="00D30706" w:rsidP="0027456F">
            <w:pPr>
              <w:pStyle w:val="aff7"/>
              <w:rPr>
                <w:rStyle w:val="afff0"/>
                <w:color w:val="000000" w:themeColor="text1"/>
              </w:rPr>
            </w:pPr>
            <w:r w:rsidRPr="00B40AC2">
              <w:rPr>
                <w:rStyle w:val="afff0"/>
                <w:color w:val="000000" w:themeColor="text1"/>
              </w:rPr>
              <w:t>/</w:t>
            </w:r>
          </w:p>
        </w:tc>
        <w:tc>
          <w:tcPr>
            <w:tcW w:w="926" w:type="pct"/>
          </w:tcPr>
          <w:p w14:paraId="390BF000" w14:textId="77777777" w:rsidR="00D30706" w:rsidRPr="00B40AC2" w:rsidRDefault="00D30706" w:rsidP="0027456F">
            <w:pPr>
              <w:pStyle w:val="aff7"/>
              <w:rPr>
                <w:rStyle w:val="afff0"/>
                <w:color w:val="000000" w:themeColor="text1"/>
              </w:rPr>
            </w:pPr>
          </w:p>
        </w:tc>
        <w:tc>
          <w:tcPr>
            <w:tcW w:w="925" w:type="pct"/>
          </w:tcPr>
          <w:p w14:paraId="0724FF9B" w14:textId="452BB6AD" w:rsidR="00D30706" w:rsidRPr="00B40AC2" w:rsidRDefault="00D30706" w:rsidP="0027456F">
            <w:pPr>
              <w:pStyle w:val="aff7"/>
              <w:rPr>
                <w:rStyle w:val="afff0"/>
                <w:color w:val="000000" w:themeColor="text1"/>
              </w:rPr>
            </w:pPr>
            <w:r w:rsidRPr="00B40AC2">
              <w:rPr>
                <w:rStyle w:val="afff0"/>
                <w:color w:val="000000" w:themeColor="text1"/>
              </w:rPr>
              <w:t>/</w:t>
            </w:r>
          </w:p>
        </w:tc>
      </w:tr>
      <w:tr w:rsidR="00B40AC2" w:rsidRPr="00B40AC2" w14:paraId="3E63B3C3" w14:textId="77777777" w:rsidTr="00D30706">
        <w:trPr>
          <w:trHeight w:val="437"/>
        </w:trPr>
        <w:tc>
          <w:tcPr>
            <w:tcW w:w="410" w:type="pct"/>
          </w:tcPr>
          <w:p w14:paraId="791CE78B" w14:textId="77777777" w:rsidR="00D30706" w:rsidRPr="00B40AC2" w:rsidRDefault="00D30706" w:rsidP="0027456F">
            <w:pPr>
              <w:pStyle w:val="aff7"/>
              <w:rPr>
                <w:rStyle w:val="afff0"/>
                <w:color w:val="000000" w:themeColor="text1"/>
              </w:rPr>
            </w:pPr>
            <w:r w:rsidRPr="00B40AC2">
              <w:rPr>
                <w:rStyle w:val="afff0"/>
                <w:color w:val="000000" w:themeColor="text1"/>
              </w:rPr>
              <w:t>1</w:t>
            </w:r>
          </w:p>
        </w:tc>
        <w:tc>
          <w:tcPr>
            <w:tcW w:w="1418" w:type="pct"/>
          </w:tcPr>
          <w:p w14:paraId="64EBB37C" w14:textId="0CDBA7A8" w:rsidR="00D30706" w:rsidRPr="00B40AC2" w:rsidRDefault="00D30706" w:rsidP="0027456F">
            <w:pPr>
              <w:pStyle w:val="aff7"/>
              <w:rPr>
                <w:rStyle w:val="afff0"/>
                <w:color w:val="000000" w:themeColor="text1"/>
              </w:rPr>
            </w:pPr>
            <w:r w:rsidRPr="00B40AC2">
              <w:rPr>
                <w:rStyle w:val="afff0"/>
                <w:color w:val="000000" w:themeColor="text1"/>
              </w:rPr>
              <w:t>水</w:t>
            </w:r>
          </w:p>
        </w:tc>
        <w:tc>
          <w:tcPr>
            <w:tcW w:w="623" w:type="pct"/>
          </w:tcPr>
          <w:p w14:paraId="41517CC8" w14:textId="77777777" w:rsidR="00D30706" w:rsidRPr="00B40AC2" w:rsidRDefault="00D30706" w:rsidP="0027456F">
            <w:pPr>
              <w:pStyle w:val="aff7"/>
              <w:rPr>
                <w:rStyle w:val="afff0"/>
                <w:color w:val="000000" w:themeColor="text1"/>
              </w:rPr>
            </w:pPr>
            <w:r w:rsidRPr="00B40AC2">
              <w:rPr>
                <w:rStyle w:val="afff0"/>
                <w:color w:val="000000" w:themeColor="text1"/>
              </w:rPr>
              <w:t>/</w:t>
            </w:r>
          </w:p>
        </w:tc>
        <w:tc>
          <w:tcPr>
            <w:tcW w:w="698" w:type="pct"/>
          </w:tcPr>
          <w:p w14:paraId="6E2CCB3C" w14:textId="77777777" w:rsidR="00D30706" w:rsidRPr="00B40AC2" w:rsidRDefault="00D30706" w:rsidP="0027456F">
            <w:pPr>
              <w:pStyle w:val="aff7"/>
              <w:rPr>
                <w:rStyle w:val="afff0"/>
                <w:color w:val="000000" w:themeColor="text1"/>
              </w:rPr>
            </w:pPr>
            <w:r w:rsidRPr="00B40AC2">
              <w:rPr>
                <w:rStyle w:val="afff0"/>
                <w:color w:val="000000" w:themeColor="text1"/>
              </w:rPr>
              <w:t>27960m3</w:t>
            </w:r>
          </w:p>
        </w:tc>
        <w:tc>
          <w:tcPr>
            <w:tcW w:w="926" w:type="pct"/>
          </w:tcPr>
          <w:p w14:paraId="02D9808E" w14:textId="1C7E1F3C" w:rsidR="00D30706" w:rsidRPr="00B40AC2" w:rsidRDefault="00D30706" w:rsidP="0027456F">
            <w:pPr>
              <w:pStyle w:val="aff7"/>
              <w:rPr>
                <w:rStyle w:val="afff0"/>
                <w:color w:val="000000" w:themeColor="text1"/>
                <w:lang w:eastAsia="zh-CN"/>
              </w:rPr>
            </w:pPr>
            <w:r w:rsidRPr="00B40AC2">
              <w:rPr>
                <w:rStyle w:val="afff0"/>
                <w:rFonts w:hint="eastAsia"/>
                <w:color w:val="000000" w:themeColor="text1"/>
                <w:lang w:eastAsia="zh-CN"/>
              </w:rPr>
              <w:t>/</w:t>
            </w:r>
          </w:p>
        </w:tc>
        <w:tc>
          <w:tcPr>
            <w:tcW w:w="925" w:type="pct"/>
          </w:tcPr>
          <w:p w14:paraId="477DC10C" w14:textId="1A031215" w:rsidR="00D30706" w:rsidRPr="00B40AC2" w:rsidRDefault="00D30706" w:rsidP="0027456F">
            <w:pPr>
              <w:pStyle w:val="aff7"/>
              <w:rPr>
                <w:rStyle w:val="afff0"/>
                <w:color w:val="000000" w:themeColor="text1"/>
              </w:rPr>
            </w:pPr>
            <w:r w:rsidRPr="00B40AC2">
              <w:rPr>
                <w:rStyle w:val="afff0"/>
                <w:rFonts w:hint="eastAsia"/>
                <w:color w:val="000000" w:themeColor="text1"/>
              </w:rPr>
              <w:t>涌水及地表水</w:t>
            </w:r>
          </w:p>
        </w:tc>
      </w:tr>
      <w:tr w:rsidR="00B40AC2" w:rsidRPr="00B40AC2" w14:paraId="54F6E868" w14:textId="77777777" w:rsidTr="00D30706">
        <w:trPr>
          <w:trHeight w:val="343"/>
        </w:trPr>
        <w:tc>
          <w:tcPr>
            <w:tcW w:w="410" w:type="pct"/>
          </w:tcPr>
          <w:p w14:paraId="11F427D8" w14:textId="77777777" w:rsidR="00D30706" w:rsidRPr="00B40AC2" w:rsidRDefault="00D30706" w:rsidP="0027456F">
            <w:pPr>
              <w:pStyle w:val="aff7"/>
              <w:rPr>
                <w:rStyle w:val="afff0"/>
                <w:color w:val="000000" w:themeColor="text1"/>
              </w:rPr>
            </w:pPr>
            <w:r w:rsidRPr="00B40AC2">
              <w:rPr>
                <w:rStyle w:val="afff0"/>
                <w:color w:val="000000" w:themeColor="text1"/>
              </w:rPr>
              <w:t>2</w:t>
            </w:r>
          </w:p>
        </w:tc>
        <w:tc>
          <w:tcPr>
            <w:tcW w:w="1418" w:type="pct"/>
          </w:tcPr>
          <w:p w14:paraId="5EA94170" w14:textId="77777777" w:rsidR="00D30706" w:rsidRPr="00B40AC2" w:rsidRDefault="00D30706" w:rsidP="0027456F">
            <w:pPr>
              <w:pStyle w:val="aff7"/>
              <w:rPr>
                <w:rStyle w:val="afff0"/>
                <w:color w:val="000000" w:themeColor="text1"/>
              </w:rPr>
            </w:pPr>
            <w:r w:rsidRPr="00B40AC2">
              <w:rPr>
                <w:rStyle w:val="afff0"/>
                <w:color w:val="000000" w:themeColor="text1"/>
              </w:rPr>
              <w:t>电</w:t>
            </w:r>
          </w:p>
        </w:tc>
        <w:tc>
          <w:tcPr>
            <w:tcW w:w="623" w:type="pct"/>
          </w:tcPr>
          <w:p w14:paraId="1E4059D4" w14:textId="77777777" w:rsidR="00D30706" w:rsidRPr="00B40AC2" w:rsidRDefault="00D30706" w:rsidP="0027456F">
            <w:pPr>
              <w:pStyle w:val="aff7"/>
              <w:rPr>
                <w:rStyle w:val="afff0"/>
                <w:color w:val="000000" w:themeColor="text1"/>
              </w:rPr>
            </w:pPr>
            <w:r w:rsidRPr="00B40AC2">
              <w:rPr>
                <w:rStyle w:val="afff0"/>
                <w:color w:val="000000" w:themeColor="text1"/>
              </w:rPr>
              <w:t>/</w:t>
            </w:r>
          </w:p>
        </w:tc>
        <w:tc>
          <w:tcPr>
            <w:tcW w:w="698" w:type="pct"/>
          </w:tcPr>
          <w:p w14:paraId="25C2E253" w14:textId="77777777" w:rsidR="00D30706" w:rsidRPr="00B40AC2" w:rsidRDefault="00D30706" w:rsidP="0027456F">
            <w:pPr>
              <w:pStyle w:val="aff7"/>
              <w:rPr>
                <w:rStyle w:val="afff0"/>
                <w:color w:val="000000" w:themeColor="text1"/>
              </w:rPr>
            </w:pPr>
            <w:r w:rsidRPr="00B40AC2">
              <w:rPr>
                <w:rStyle w:val="afff0"/>
                <w:color w:val="000000" w:themeColor="text1"/>
              </w:rPr>
              <w:t>588000kWh</w:t>
            </w:r>
          </w:p>
        </w:tc>
        <w:tc>
          <w:tcPr>
            <w:tcW w:w="926" w:type="pct"/>
          </w:tcPr>
          <w:p w14:paraId="52EBDB1B" w14:textId="2D810D73" w:rsidR="00D30706" w:rsidRPr="00B40AC2" w:rsidRDefault="00D30706" w:rsidP="0027456F">
            <w:pPr>
              <w:pStyle w:val="aff7"/>
              <w:rPr>
                <w:rStyle w:val="afff0"/>
                <w:color w:val="000000" w:themeColor="text1"/>
                <w:lang w:eastAsia="zh-CN"/>
              </w:rPr>
            </w:pPr>
            <w:r w:rsidRPr="00B40AC2">
              <w:rPr>
                <w:rStyle w:val="afff0"/>
                <w:rFonts w:hint="eastAsia"/>
                <w:color w:val="000000" w:themeColor="text1"/>
                <w:lang w:eastAsia="zh-CN"/>
              </w:rPr>
              <w:t>/</w:t>
            </w:r>
          </w:p>
        </w:tc>
        <w:tc>
          <w:tcPr>
            <w:tcW w:w="925" w:type="pct"/>
          </w:tcPr>
          <w:p w14:paraId="4071487E" w14:textId="6D2581A7" w:rsidR="00D30706" w:rsidRPr="00B40AC2" w:rsidRDefault="00D30706" w:rsidP="0027456F">
            <w:pPr>
              <w:pStyle w:val="aff7"/>
              <w:rPr>
                <w:rStyle w:val="afff0"/>
                <w:color w:val="000000" w:themeColor="text1"/>
              </w:rPr>
            </w:pPr>
            <w:r w:rsidRPr="00B40AC2">
              <w:rPr>
                <w:rStyle w:val="afff0"/>
                <w:rFonts w:hint="eastAsia"/>
                <w:color w:val="000000" w:themeColor="text1"/>
              </w:rPr>
              <w:t>南江县</w:t>
            </w:r>
            <w:r w:rsidRPr="00B40AC2">
              <w:rPr>
                <w:rStyle w:val="afff0"/>
                <w:color w:val="000000" w:themeColor="text1"/>
              </w:rPr>
              <w:t>电网</w:t>
            </w:r>
          </w:p>
        </w:tc>
      </w:tr>
      <w:tr w:rsidR="00B40AC2" w:rsidRPr="00B40AC2" w14:paraId="329FDC9D" w14:textId="77777777" w:rsidTr="00D30706">
        <w:trPr>
          <w:trHeight w:val="343"/>
        </w:trPr>
        <w:tc>
          <w:tcPr>
            <w:tcW w:w="410" w:type="pct"/>
          </w:tcPr>
          <w:p w14:paraId="1F3EC76F" w14:textId="77777777" w:rsidR="00D30706" w:rsidRPr="00B40AC2" w:rsidRDefault="00D30706" w:rsidP="0027456F">
            <w:pPr>
              <w:pStyle w:val="aff7"/>
              <w:rPr>
                <w:rStyle w:val="afff0"/>
                <w:color w:val="000000" w:themeColor="text1"/>
              </w:rPr>
            </w:pPr>
            <w:r w:rsidRPr="00B40AC2">
              <w:rPr>
                <w:rStyle w:val="afff0"/>
                <w:color w:val="000000" w:themeColor="text1"/>
              </w:rPr>
              <w:t>3</w:t>
            </w:r>
          </w:p>
        </w:tc>
        <w:tc>
          <w:tcPr>
            <w:tcW w:w="1418" w:type="pct"/>
          </w:tcPr>
          <w:p w14:paraId="4675A525" w14:textId="77777777" w:rsidR="00D30706" w:rsidRPr="00B40AC2" w:rsidRDefault="00D30706" w:rsidP="0027456F">
            <w:pPr>
              <w:pStyle w:val="aff7"/>
              <w:rPr>
                <w:rStyle w:val="afff0"/>
                <w:color w:val="000000" w:themeColor="text1"/>
              </w:rPr>
            </w:pPr>
            <w:r w:rsidRPr="00B40AC2">
              <w:rPr>
                <w:rStyle w:val="afff0"/>
                <w:color w:val="000000" w:themeColor="text1"/>
              </w:rPr>
              <w:t>柴油</w:t>
            </w:r>
          </w:p>
        </w:tc>
        <w:tc>
          <w:tcPr>
            <w:tcW w:w="623" w:type="pct"/>
          </w:tcPr>
          <w:p w14:paraId="2A4D62A5" w14:textId="77777777" w:rsidR="00D30706" w:rsidRPr="00B40AC2" w:rsidRDefault="00D30706" w:rsidP="0027456F">
            <w:pPr>
              <w:pStyle w:val="aff7"/>
              <w:rPr>
                <w:rStyle w:val="afff0"/>
                <w:color w:val="000000" w:themeColor="text1"/>
              </w:rPr>
            </w:pPr>
            <w:r w:rsidRPr="00B40AC2">
              <w:rPr>
                <w:rStyle w:val="afff0"/>
                <w:color w:val="000000" w:themeColor="text1"/>
              </w:rPr>
              <w:t>L</w:t>
            </w:r>
          </w:p>
        </w:tc>
        <w:tc>
          <w:tcPr>
            <w:tcW w:w="698" w:type="pct"/>
          </w:tcPr>
          <w:p w14:paraId="75CE247D" w14:textId="77777777" w:rsidR="00D30706" w:rsidRPr="00B40AC2" w:rsidRDefault="00D30706" w:rsidP="0027456F">
            <w:pPr>
              <w:pStyle w:val="aff7"/>
              <w:rPr>
                <w:rStyle w:val="afff0"/>
                <w:color w:val="000000" w:themeColor="text1"/>
              </w:rPr>
            </w:pPr>
            <w:r w:rsidRPr="00B40AC2">
              <w:rPr>
                <w:rStyle w:val="afff0"/>
                <w:color w:val="000000" w:themeColor="text1"/>
              </w:rPr>
              <w:t>45000</w:t>
            </w:r>
          </w:p>
        </w:tc>
        <w:tc>
          <w:tcPr>
            <w:tcW w:w="926" w:type="pct"/>
          </w:tcPr>
          <w:p w14:paraId="13EE0CED" w14:textId="4AEDC7A6" w:rsidR="00D30706" w:rsidRPr="00B40AC2" w:rsidRDefault="00D30706" w:rsidP="0027456F">
            <w:pPr>
              <w:pStyle w:val="aff7"/>
              <w:rPr>
                <w:rStyle w:val="afff0"/>
                <w:color w:val="000000" w:themeColor="text1"/>
                <w:lang w:eastAsia="zh-CN"/>
              </w:rPr>
            </w:pPr>
            <w:r w:rsidRPr="00B40AC2">
              <w:rPr>
                <w:rStyle w:val="afff0"/>
                <w:rFonts w:hint="eastAsia"/>
                <w:color w:val="000000" w:themeColor="text1"/>
                <w:lang w:eastAsia="zh-CN"/>
              </w:rPr>
              <w:t>/</w:t>
            </w:r>
          </w:p>
        </w:tc>
        <w:tc>
          <w:tcPr>
            <w:tcW w:w="925" w:type="pct"/>
          </w:tcPr>
          <w:p w14:paraId="005AB35E" w14:textId="3D4179E5" w:rsidR="00D30706" w:rsidRPr="00B40AC2" w:rsidRDefault="00D30706" w:rsidP="0027456F">
            <w:pPr>
              <w:pStyle w:val="aff7"/>
              <w:rPr>
                <w:rStyle w:val="afff0"/>
                <w:color w:val="000000" w:themeColor="text1"/>
              </w:rPr>
            </w:pPr>
            <w:r w:rsidRPr="00B40AC2">
              <w:rPr>
                <w:rStyle w:val="afff0"/>
                <w:rFonts w:hint="eastAsia"/>
                <w:color w:val="000000" w:themeColor="text1"/>
              </w:rPr>
              <w:t>南江县</w:t>
            </w:r>
          </w:p>
        </w:tc>
      </w:tr>
    </w:tbl>
    <w:p w14:paraId="1B760EDB" w14:textId="77777777" w:rsidR="008A4426" w:rsidRPr="00B40AC2" w:rsidRDefault="008A4426" w:rsidP="008A4426">
      <w:pPr>
        <w:jc w:val="left"/>
        <w:rPr>
          <w:rFonts w:cs="Times New Roman"/>
          <w:color w:val="000000" w:themeColor="text1"/>
        </w:rPr>
      </w:pPr>
    </w:p>
    <w:p w14:paraId="682DE0A9" w14:textId="7ED599BF" w:rsidR="0019096A" w:rsidRPr="00B40AC2" w:rsidRDefault="008A4426" w:rsidP="008A4426">
      <w:pPr>
        <w:jc w:val="left"/>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1</w:t>
      </w:r>
      <w:r w:rsidRPr="00B40AC2">
        <w:rPr>
          <w:rFonts w:cs="Times New Roman" w:hint="eastAsia"/>
          <w:color w:val="000000" w:themeColor="text1"/>
        </w:rPr>
        <w:t>）</w:t>
      </w:r>
      <w:r w:rsidRPr="00B40AC2">
        <w:rPr>
          <w:rFonts w:cs="Times New Roman"/>
          <w:color w:val="000000" w:themeColor="text1"/>
        </w:rPr>
        <w:t>矿体地质特征：</w:t>
      </w:r>
    </w:p>
    <w:p w14:paraId="412C4F83" w14:textId="77777777" w:rsidR="008A4426" w:rsidRPr="00B40AC2" w:rsidRDefault="008A4426" w:rsidP="008A4426">
      <w:pPr>
        <w:adjustRightInd/>
        <w:snapToGrid/>
        <w:rPr>
          <w:rFonts w:cs="Times New Roman"/>
          <w:snapToGrid/>
          <w:color w:val="000000" w:themeColor="text1"/>
          <w:kern w:val="2"/>
        </w:rPr>
      </w:pPr>
      <w:r w:rsidRPr="00B40AC2">
        <w:rPr>
          <w:rFonts w:cs="Times New Roman" w:hint="eastAsia"/>
          <w:snapToGrid/>
          <w:color w:val="000000" w:themeColor="text1"/>
          <w:kern w:val="2"/>
        </w:rPr>
        <w:t>矿脉产于北西</w:t>
      </w:r>
      <w:r w:rsidRPr="00B40AC2">
        <w:rPr>
          <w:rFonts w:cs="Times New Roman"/>
          <w:snapToGrid/>
          <w:color w:val="000000" w:themeColor="text1"/>
          <w:kern w:val="2"/>
        </w:rPr>
        <w:t>南</w:t>
      </w:r>
      <w:r w:rsidRPr="00B40AC2">
        <w:rPr>
          <w:rFonts w:cs="Times New Roman" w:hint="eastAsia"/>
          <w:snapToGrid/>
          <w:color w:val="000000" w:themeColor="text1"/>
          <w:kern w:val="2"/>
        </w:rPr>
        <w:t>东向节理和裂隙中，严格受节理和裂隙控制，矿脉产状多受构造产状限定，围岩蚀变也沿矿脉所处的构造呈线状展布，说明矿脉是矿液沿早期构造空间充填而成；矿床中围岩蚀变主要有绿泥石化、绢云母化等，属一套中低温热液蚀变组合，据此推断该矿床成因为构造控制的中低温岩浆期后热液金矿床。</w:t>
      </w:r>
    </w:p>
    <w:p w14:paraId="5BF323A3" w14:textId="77777777" w:rsidR="008A4426" w:rsidRPr="00B40AC2" w:rsidRDefault="008A4426" w:rsidP="008A4426">
      <w:pPr>
        <w:adjustRightInd/>
        <w:snapToGrid/>
        <w:rPr>
          <w:rFonts w:cs="Times New Roman"/>
          <w:snapToGrid/>
          <w:color w:val="000000" w:themeColor="text1"/>
          <w:kern w:val="2"/>
        </w:rPr>
      </w:pPr>
      <w:r w:rsidRPr="00B40AC2">
        <w:rPr>
          <w:rFonts w:cs="Times New Roman" w:hint="eastAsia"/>
          <w:snapToGrid/>
          <w:color w:val="000000" w:themeColor="text1"/>
          <w:kern w:val="2"/>
        </w:rPr>
        <w:t>矿床的形成与闪</w:t>
      </w:r>
      <w:r w:rsidRPr="00B40AC2">
        <w:rPr>
          <w:rFonts w:cs="Times New Roman"/>
          <w:snapToGrid/>
          <w:color w:val="000000" w:themeColor="text1"/>
          <w:kern w:val="2"/>
        </w:rPr>
        <w:t>长岩</w:t>
      </w:r>
      <w:r w:rsidRPr="00B40AC2">
        <w:rPr>
          <w:rFonts w:cs="Times New Roman" w:hint="eastAsia"/>
          <w:snapToGrid/>
          <w:color w:val="000000" w:themeColor="text1"/>
          <w:kern w:val="2"/>
        </w:rPr>
        <w:t>有关：太古代的岩浆活动，促使周围地层中存在的</w:t>
      </w:r>
      <w:r w:rsidRPr="00B40AC2">
        <w:rPr>
          <w:rFonts w:cs="Times New Roman" w:hint="eastAsia"/>
          <w:snapToGrid/>
          <w:color w:val="000000" w:themeColor="text1"/>
          <w:kern w:val="2"/>
        </w:rPr>
        <w:t>Au</w:t>
      </w:r>
      <w:r w:rsidRPr="00B40AC2">
        <w:rPr>
          <w:rFonts w:cs="Times New Roman" w:hint="eastAsia"/>
          <w:snapToGrid/>
          <w:color w:val="000000" w:themeColor="text1"/>
          <w:kern w:val="2"/>
        </w:rPr>
        <w:t>矿化元素发生程度不同的活化和转移。吕梁期侵入岩的侵入不仅为矿质（</w:t>
      </w:r>
      <w:r w:rsidRPr="00B40AC2">
        <w:rPr>
          <w:rFonts w:cs="Times New Roman" w:hint="eastAsia"/>
          <w:snapToGrid/>
          <w:color w:val="000000" w:themeColor="text1"/>
          <w:kern w:val="2"/>
        </w:rPr>
        <w:t>Au</w:t>
      </w:r>
      <w:r w:rsidRPr="00B40AC2">
        <w:rPr>
          <w:rFonts w:cs="Times New Roman" w:hint="eastAsia"/>
          <w:snapToGrid/>
          <w:color w:val="000000" w:themeColor="text1"/>
          <w:kern w:val="2"/>
        </w:rPr>
        <w:t>）提供热源，而且也促使了热液的形成。</w:t>
      </w:r>
    </w:p>
    <w:p w14:paraId="19AB1642" w14:textId="77777777" w:rsidR="008A4426" w:rsidRPr="00B40AC2" w:rsidRDefault="008A4426" w:rsidP="008A4426">
      <w:pPr>
        <w:adjustRightInd/>
        <w:snapToGrid/>
        <w:rPr>
          <w:rFonts w:cs="Times New Roman"/>
          <w:snapToGrid/>
          <w:color w:val="000000" w:themeColor="text1"/>
          <w:kern w:val="2"/>
        </w:rPr>
      </w:pPr>
      <w:r w:rsidRPr="00B40AC2">
        <w:rPr>
          <w:rFonts w:cs="Times New Roman" w:hint="eastAsia"/>
          <w:snapToGrid/>
          <w:color w:val="000000" w:themeColor="text1"/>
          <w:kern w:val="2"/>
        </w:rPr>
        <w:t>矿床的形成的演化过程为：在区域</w:t>
      </w:r>
      <w:r w:rsidRPr="00B40AC2">
        <w:rPr>
          <w:rFonts w:cs="Times New Roman"/>
          <w:snapToGrid/>
          <w:color w:val="000000" w:themeColor="text1"/>
          <w:kern w:val="2"/>
        </w:rPr>
        <w:t>内</w:t>
      </w:r>
      <w:r w:rsidRPr="00B40AC2">
        <w:rPr>
          <w:rFonts w:cs="Times New Roman" w:hint="eastAsia"/>
          <w:snapToGrid/>
          <w:color w:val="000000" w:themeColor="text1"/>
          <w:kern w:val="2"/>
        </w:rPr>
        <w:t>经历了多次的构造运动，产生了一系列次一级节理</w:t>
      </w:r>
      <w:r w:rsidRPr="00B40AC2">
        <w:rPr>
          <w:rFonts w:cs="Times New Roman"/>
          <w:snapToGrid/>
          <w:color w:val="000000" w:themeColor="text1"/>
          <w:kern w:val="2"/>
        </w:rPr>
        <w:t>、裂隙</w:t>
      </w:r>
      <w:r w:rsidRPr="00B40AC2">
        <w:rPr>
          <w:rFonts w:cs="Times New Roman" w:hint="eastAsia"/>
          <w:snapToGrid/>
          <w:color w:val="000000" w:themeColor="text1"/>
          <w:kern w:val="2"/>
        </w:rPr>
        <w:t>，为成矿物质迁移、充填、沉淀提供了良好空间。而吕梁期岩浆活动所携带的矿液沿这些节理</w:t>
      </w:r>
      <w:r w:rsidRPr="00B40AC2">
        <w:rPr>
          <w:rFonts w:cs="Times New Roman"/>
          <w:snapToGrid/>
          <w:color w:val="000000" w:themeColor="text1"/>
          <w:kern w:val="2"/>
        </w:rPr>
        <w:t>、裂隙</w:t>
      </w:r>
      <w:r w:rsidRPr="00B40AC2">
        <w:rPr>
          <w:rFonts w:cs="Times New Roman" w:hint="eastAsia"/>
          <w:snapToGrid/>
          <w:color w:val="000000" w:themeColor="text1"/>
          <w:kern w:val="2"/>
        </w:rPr>
        <w:t>运移充填即形成本矿床。</w:t>
      </w:r>
    </w:p>
    <w:p w14:paraId="5381A6FC" w14:textId="77777777" w:rsidR="008A4426" w:rsidRPr="00B40AC2" w:rsidRDefault="008A4426" w:rsidP="008A4426">
      <w:pPr>
        <w:adjustRightInd/>
        <w:snapToGrid/>
        <w:rPr>
          <w:rFonts w:cs="Times New Roman"/>
          <w:snapToGrid/>
          <w:color w:val="000000" w:themeColor="text1"/>
          <w:kern w:val="2"/>
        </w:rPr>
      </w:pPr>
      <w:r w:rsidRPr="00B40AC2">
        <w:rPr>
          <w:rFonts w:cs="Times New Roman"/>
          <w:snapToGrid/>
          <w:color w:val="000000" w:themeColor="text1"/>
          <w:kern w:val="2"/>
        </w:rPr>
        <w:t>矿区圈定金矿体</w:t>
      </w:r>
      <w:r w:rsidRPr="00B40AC2">
        <w:rPr>
          <w:rFonts w:cs="Times New Roman"/>
          <w:snapToGrid/>
          <w:color w:val="000000" w:themeColor="text1"/>
          <w:kern w:val="2"/>
        </w:rPr>
        <w:t>4</w:t>
      </w:r>
      <w:r w:rsidRPr="00B40AC2">
        <w:rPr>
          <w:rFonts w:cs="Times New Roman"/>
          <w:snapToGrid/>
          <w:color w:val="000000" w:themeColor="text1"/>
          <w:kern w:val="2"/>
        </w:rPr>
        <w:t>个</w:t>
      </w:r>
      <w:r w:rsidRPr="00B40AC2">
        <w:rPr>
          <w:rFonts w:cs="Times New Roman" w:hint="eastAsia"/>
          <w:snapToGrid/>
          <w:color w:val="000000" w:themeColor="text1"/>
          <w:kern w:val="2"/>
        </w:rPr>
        <w:t>，</w:t>
      </w:r>
      <w:r w:rsidRPr="00B40AC2">
        <w:rPr>
          <w:rFonts w:cs="Times New Roman"/>
          <w:snapToGrid/>
          <w:color w:val="000000" w:themeColor="text1"/>
          <w:kern w:val="2"/>
        </w:rPr>
        <w:t>即</w:t>
      </w:r>
      <w:r w:rsidRPr="00B40AC2">
        <w:rPr>
          <w:rFonts w:cs="Times New Roman"/>
          <w:snapToGrid/>
          <w:color w:val="000000" w:themeColor="text1"/>
          <w:kern w:val="2"/>
        </w:rPr>
        <w:t>Ⅰ</w:t>
      </w:r>
      <w:r w:rsidRPr="00B40AC2">
        <w:rPr>
          <w:rFonts w:cs="Times New Roman"/>
          <w:snapToGrid/>
          <w:color w:val="000000" w:themeColor="text1"/>
          <w:kern w:val="2"/>
        </w:rPr>
        <w:t>、</w:t>
      </w:r>
      <w:r w:rsidRPr="00B40AC2">
        <w:rPr>
          <w:rFonts w:cs="Times New Roman"/>
          <w:snapToGrid/>
          <w:color w:val="000000" w:themeColor="text1"/>
          <w:kern w:val="2"/>
        </w:rPr>
        <w:t>Ⅱ</w:t>
      </w:r>
      <w:r w:rsidRPr="00B40AC2">
        <w:rPr>
          <w:rFonts w:cs="Times New Roman"/>
          <w:snapToGrid/>
          <w:color w:val="000000" w:themeColor="text1"/>
          <w:kern w:val="2"/>
        </w:rPr>
        <w:t>、</w:t>
      </w:r>
      <w:r w:rsidRPr="00B40AC2">
        <w:rPr>
          <w:rFonts w:cs="Times New Roman"/>
          <w:snapToGrid/>
          <w:color w:val="000000" w:themeColor="text1"/>
          <w:kern w:val="2"/>
        </w:rPr>
        <w:t>Ⅲ</w:t>
      </w:r>
      <w:r w:rsidRPr="00B40AC2">
        <w:rPr>
          <w:rFonts w:cs="Times New Roman"/>
          <w:snapToGrid/>
          <w:color w:val="000000" w:themeColor="text1"/>
          <w:kern w:val="2"/>
        </w:rPr>
        <w:t>、</w:t>
      </w:r>
      <w:r w:rsidRPr="00B40AC2">
        <w:rPr>
          <w:rFonts w:cs="Times New Roman"/>
          <w:snapToGrid/>
          <w:color w:val="000000" w:themeColor="text1"/>
          <w:kern w:val="2"/>
        </w:rPr>
        <w:t>Ⅴ</w:t>
      </w:r>
      <w:r w:rsidRPr="00B40AC2">
        <w:rPr>
          <w:rFonts w:cs="Times New Roman"/>
          <w:snapToGrid/>
          <w:color w:val="000000" w:themeColor="text1"/>
          <w:kern w:val="2"/>
        </w:rPr>
        <w:t>号金矿体。矿体均赋存于吕梁期第三期中心相（</w:t>
      </w:r>
      <w:r w:rsidRPr="00B40AC2">
        <w:rPr>
          <w:rFonts w:cs="Times New Roman"/>
          <w:snapToGrid/>
          <w:color w:val="000000" w:themeColor="text1"/>
          <w:kern w:val="2"/>
        </w:rPr>
        <w:t>δ</w:t>
      </w:r>
      <w:r w:rsidRPr="00B40AC2">
        <w:rPr>
          <w:rFonts w:cs="Times New Roman"/>
          <w:snapToGrid/>
          <w:color w:val="000000" w:themeColor="text1"/>
          <w:kern w:val="2"/>
          <w:vertAlign w:val="subscript"/>
        </w:rPr>
        <w:t>o2</w:t>
      </w:r>
      <w:r w:rsidRPr="00B40AC2">
        <w:rPr>
          <w:rFonts w:cs="Times New Roman"/>
          <w:snapToGrid/>
          <w:color w:val="000000" w:themeColor="text1"/>
          <w:kern w:val="2"/>
          <w:vertAlign w:val="superscript"/>
        </w:rPr>
        <w:t>(3)</w:t>
      </w:r>
      <w:r w:rsidRPr="00B40AC2">
        <w:rPr>
          <w:rFonts w:cs="Times New Roman"/>
          <w:snapToGrid/>
          <w:color w:val="000000" w:themeColor="text1"/>
          <w:kern w:val="2"/>
        </w:rPr>
        <w:t>）中粒黑云石英闪长岩节理、裂隙和破碎带</w:t>
      </w:r>
      <w:r w:rsidRPr="00B40AC2">
        <w:rPr>
          <w:rFonts w:cs="Times New Roman" w:hint="eastAsia"/>
          <w:snapToGrid/>
          <w:color w:val="000000" w:themeColor="text1"/>
          <w:kern w:val="2"/>
        </w:rPr>
        <w:t>，</w:t>
      </w:r>
      <w:r w:rsidRPr="00B40AC2">
        <w:rPr>
          <w:rFonts w:cs="Times New Roman"/>
          <w:snapToGrid/>
          <w:color w:val="000000" w:themeColor="text1"/>
          <w:kern w:val="2"/>
        </w:rPr>
        <w:t>并严格受节理、裂隙控制</w:t>
      </w:r>
      <w:r w:rsidRPr="00B40AC2">
        <w:rPr>
          <w:rFonts w:cs="Times New Roman" w:hint="eastAsia"/>
          <w:snapToGrid/>
          <w:color w:val="000000" w:themeColor="text1"/>
          <w:kern w:val="2"/>
        </w:rPr>
        <w:t>，</w:t>
      </w:r>
      <w:r w:rsidRPr="00B40AC2">
        <w:rPr>
          <w:rFonts w:cs="Times New Roman"/>
          <w:snapToGrid/>
          <w:color w:val="000000" w:themeColor="text1"/>
          <w:kern w:val="2"/>
        </w:rPr>
        <w:t>矿按其形态特征可分为含金石英复脉型和含金石英单脉型。</w:t>
      </w:r>
    </w:p>
    <w:p w14:paraId="2FEFF68D" w14:textId="77777777" w:rsidR="008A4426" w:rsidRPr="00B40AC2" w:rsidRDefault="008A4426" w:rsidP="008A4426">
      <w:pPr>
        <w:adjustRightInd/>
        <w:snapToGrid/>
        <w:rPr>
          <w:rFonts w:cs="Times New Roman"/>
          <w:snapToGrid/>
          <w:color w:val="000000" w:themeColor="text1"/>
          <w:kern w:val="2"/>
        </w:rPr>
      </w:pPr>
      <w:r w:rsidRPr="00B40AC2">
        <w:rPr>
          <w:rFonts w:cs="Times New Roman"/>
          <w:snapToGrid/>
          <w:color w:val="000000" w:themeColor="text1"/>
          <w:kern w:val="2"/>
        </w:rPr>
        <w:t>主要矿体（</w:t>
      </w:r>
      <w:r w:rsidRPr="00B40AC2">
        <w:rPr>
          <w:rFonts w:cs="Times New Roman"/>
          <w:snapToGrid/>
          <w:color w:val="000000" w:themeColor="text1"/>
          <w:kern w:val="2"/>
        </w:rPr>
        <w:t>Ⅰ</w:t>
      </w:r>
      <w:r w:rsidRPr="00B40AC2">
        <w:rPr>
          <w:rFonts w:cs="Times New Roman"/>
          <w:snapToGrid/>
          <w:color w:val="000000" w:themeColor="text1"/>
          <w:kern w:val="2"/>
        </w:rPr>
        <w:t>、</w:t>
      </w:r>
      <w:r w:rsidRPr="00B40AC2">
        <w:rPr>
          <w:rFonts w:cs="Times New Roman"/>
          <w:snapToGrid/>
          <w:color w:val="000000" w:themeColor="text1"/>
          <w:kern w:val="2"/>
        </w:rPr>
        <w:t>Ⅱ</w:t>
      </w:r>
      <w:r w:rsidRPr="00B40AC2">
        <w:rPr>
          <w:rFonts w:cs="Times New Roman"/>
          <w:snapToGrid/>
          <w:color w:val="000000" w:themeColor="text1"/>
          <w:kern w:val="2"/>
        </w:rPr>
        <w:t>、</w:t>
      </w:r>
      <w:r w:rsidRPr="00B40AC2">
        <w:rPr>
          <w:rFonts w:cs="Times New Roman"/>
          <w:snapToGrid/>
          <w:color w:val="000000" w:themeColor="text1"/>
          <w:kern w:val="2"/>
        </w:rPr>
        <w:t>Ⅲ</w:t>
      </w:r>
      <w:r w:rsidRPr="00B40AC2">
        <w:rPr>
          <w:rFonts w:cs="Times New Roman"/>
          <w:snapToGrid/>
          <w:color w:val="000000" w:themeColor="text1"/>
          <w:kern w:val="2"/>
        </w:rPr>
        <w:t>）为含金石英复脉型</w:t>
      </w:r>
      <w:r w:rsidRPr="00B40AC2">
        <w:rPr>
          <w:rFonts w:cs="Times New Roman" w:hint="eastAsia"/>
          <w:snapToGrid/>
          <w:color w:val="000000" w:themeColor="text1"/>
          <w:kern w:val="2"/>
        </w:rPr>
        <w:t>，</w:t>
      </w:r>
      <w:r w:rsidRPr="00B40AC2">
        <w:rPr>
          <w:rFonts w:cs="Times New Roman"/>
          <w:snapToGrid/>
          <w:color w:val="000000" w:themeColor="text1"/>
          <w:kern w:val="2"/>
        </w:rPr>
        <w:t>产于节理和裂隙中</w:t>
      </w:r>
      <w:r w:rsidRPr="00B40AC2">
        <w:rPr>
          <w:rFonts w:cs="Times New Roman" w:hint="eastAsia"/>
          <w:snapToGrid/>
          <w:color w:val="000000" w:themeColor="text1"/>
          <w:kern w:val="2"/>
        </w:rPr>
        <w:t>，</w:t>
      </w:r>
      <w:r w:rsidRPr="00B40AC2">
        <w:rPr>
          <w:rFonts w:cs="Times New Roman"/>
          <w:snapToGrid/>
          <w:color w:val="000000" w:themeColor="text1"/>
          <w:kern w:val="2"/>
        </w:rPr>
        <w:t>围岩（闪长岩）具有一定的含</w:t>
      </w:r>
      <w:r w:rsidRPr="00B40AC2">
        <w:rPr>
          <w:rFonts w:cs="Times New Roman"/>
          <w:snapToGrid/>
          <w:color w:val="000000" w:themeColor="text1"/>
          <w:kern w:val="2"/>
        </w:rPr>
        <w:t>Au</w:t>
      </w:r>
      <w:r w:rsidRPr="00B40AC2">
        <w:rPr>
          <w:rFonts w:cs="Times New Roman"/>
          <w:snapToGrid/>
          <w:color w:val="000000" w:themeColor="text1"/>
          <w:kern w:val="2"/>
        </w:rPr>
        <w:t>性</w:t>
      </w:r>
      <w:r w:rsidRPr="00B40AC2">
        <w:rPr>
          <w:rFonts w:cs="Times New Roman" w:hint="eastAsia"/>
          <w:snapToGrid/>
          <w:color w:val="000000" w:themeColor="text1"/>
          <w:kern w:val="2"/>
        </w:rPr>
        <w:t>，</w:t>
      </w:r>
      <w:r w:rsidRPr="00B40AC2">
        <w:rPr>
          <w:rFonts w:cs="Times New Roman"/>
          <w:snapToGrid/>
          <w:color w:val="000000" w:themeColor="text1"/>
          <w:kern w:val="2"/>
        </w:rPr>
        <w:t>它与数条石英脉构成一定品位的矿体（带）</w:t>
      </w:r>
      <w:r w:rsidRPr="00B40AC2">
        <w:rPr>
          <w:rFonts w:cs="Times New Roman" w:hint="eastAsia"/>
          <w:snapToGrid/>
          <w:color w:val="000000" w:themeColor="text1"/>
          <w:kern w:val="2"/>
        </w:rPr>
        <w:t>，</w:t>
      </w:r>
      <w:r w:rsidRPr="00B40AC2">
        <w:rPr>
          <w:rFonts w:cs="Times New Roman"/>
          <w:snapToGrid/>
          <w:color w:val="000000" w:themeColor="text1"/>
          <w:kern w:val="2"/>
        </w:rPr>
        <w:t>即矿体（带）是由一群密集的石英细脉和所夹的围岩（闪长岩）组成</w:t>
      </w:r>
      <w:r w:rsidRPr="00B40AC2">
        <w:rPr>
          <w:rFonts w:cs="Times New Roman" w:hint="eastAsia"/>
          <w:snapToGrid/>
          <w:color w:val="000000" w:themeColor="text1"/>
          <w:kern w:val="2"/>
        </w:rPr>
        <w:t>，</w:t>
      </w:r>
      <w:r w:rsidRPr="00B40AC2">
        <w:rPr>
          <w:rFonts w:cs="Times New Roman"/>
          <w:snapToGrid/>
          <w:color w:val="000000" w:themeColor="text1"/>
          <w:kern w:val="2"/>
        </w:rPr>
        <w:t>石英脉在矿体（带）中大小不一</w:t>
      </w:r>
      <w:r w:rsidRPr="00B40AC2">
        <w:rPr>
          <w:rFonts w:cs="Times New Roman" w:hint="eastAsia"/>
          <w:snapToGrid/>
          <w:color w:val="000000" w:themeColor="text1"/>
          <w:kern w:val="2"/>
        </w:rPr>
        <w:t>，</w:t>
      </w:r>
      <w:r w:rsidRPr="00B40AC2">
        <w:rPr>
          <w:rFonts w:cs="Times New Roman"/>
          <w:snapToGrid/>
          <w:color w:val="000000" w:themeColor="text1"/>
          <w:kern w:val="2"/>
        </w:rPr>
        <w:t>成群出现</w:t>
      </w:r>
      <w:r w:rsidRPr="00B40AC2">
        <w:rPr>
          <w:rFonts w:cs="Times New Roman" w:hint="eastAsia"/>
          <w:snapToGrid/>
          <w:color w:val="000000" w:themeColor="text1"/>
          <w:kern w:val="2"/>
        </w:rPr>
        <w:t>，</w:t>
      </w:r>
      <w:r w:rsidRPr="00B40AC2">
        <w:rPr>
          <w:rFonts w:cs="Times New Roman"/>
          <w:snapToGrid/>
          <w:color w:val="000000" w:themeColor="text1"/>
          <w:kern w:val="2"/>
        </w:rPr>
        <w:t>形态复杂多变</w:t>
      </w:r>
      <w:r w:rsidRPr="00B40AC2">
        <w:rPr>
          <w:rFonts w:cs="Times New Roman" w:hint="eastAsia"/>
          <w:snapToGrid/>
          <w:color w:val="000000" w:themeColor="text1"/>
          <w:kern w:val="2"/>
        </w:rPr>
        <w:t>，</w:t>
      </w:r>
      <w:r w:rsidRPr="00B40AC2">
        <w:rPr>
          <w:rFonts w:cs="Times New Roman"/>
          <w:snapToGrid/>
          <w:color w:val="000000" w:themeColor="text1"/>
          <w:kern w:val="2"/>
        </w:rPr>
        <w:t>各条石英脉具有膨缩和分支复合、尖灭等特点</w:t>
      </w:r>
      <w:r w:rsidRPr="00B40AC2">
        <w:rPr>
          <w:rFonts w:cs="Times New Roman" w:hint="eastAsia"/>
          <w:snapToGrid/>
          <w:color w:val="000000" w:themeColor="text1"/>
          <w:kern w:val="2"/>
        </w:rPr>
        <w:t>，</w:t>
      </w:r>
      <w:r w:rsidRPr="00B40AC2">
        <w:rPr>
          <w:rFonts w:cs="Times New Roman"/>
          <w:snapToGrid/>
          <w:color w:val="000000" w:themeColor="text1"/>
          <w:kern w:val="2"/>
        </w:rPr>
        <w:t>长度由数厘米至百米以上</w:t>
      </w:r>
      <w:r w:rsidRPr="00B40AC2">
        <w:rPr>
          <w:rFonts w:cs="Times New Roman" w:hint="eastAsia"/>
          <w:snapToGrid/>
          <w:color w:val="000000" w:themeColor="text1"/>
          <w:kern w:val="2"/>
        </w:rPr>
        <w:t>，</w:t>
      </w:r>
      <w:r w:rsidRPr="00B40AC2">
        <w:rPr>
          <w:rFonts w:cs="Times New Roman"/>
          <w:snapToGrid/>
          <w:color w:val="000000" w:themeColor="text1"/>
          <w:kern w:val="2"/>
        </w:rPr>
        <w:t>厚度由数毫米至数米</w:t>
      </w:r>
      <w:r w:rsidRPr="00B40AC2">
        <w:rPr>
          <w:rFonts w:cs="Times New Roman" w:hint="eastAsia"/>
          <w:snapToGrid/>
          <w:color w:val="000000" w:themeColor="text1"/>
          <w:kern w:val="2"/>
        </w:rPr>
        <w:t>，</w:t>
      </w:r>
      <w:r w:rsidRPr="00B40AC2">
        <w:rPr>
          <w:rFonts w:cs="Times New Roman"/>
          <w:snapToGrid/>
          <w:color w:val="000000" w:themeColor="text1"/>
          <w:kern w:val="2"/>
        </w:rPr>
        <w:t>最厚的主脉厚可达数米</w:t>
      </w:r>
      <w:r w:rsidRPr="00B40AC2">
        <w:rPr>
          <w:rFonts w:cs="Times New Roman" w:hint="eastAsia"/>
          <w:snapToGrid/>
          <w:color w:val="000000" w:themeColor="text1"/>
          <w:kern w:val="2"/>
        </w:rPr>
        <w:t>，</w:t>
      </w:r>
      <w:r w:rsidRPr="00B40AC2">
        <w:rPr>
          <w:rFonts w:cs="Times New Roman"/>
          <w:snapToGrid/>
          <w:color w:val="000000" w:themeColor="text1"/>
          <w:kern w:val="2"/>
        </w:rPr>
        <w:t>所夹的围岩（闪长岩）厚度由数厘米至几十厘米。</w:t>
      </w:r>
    </w:p>
    <w:p w14:paraId="23D2535F" w14:textId="77777777" w:rsidR="008A4426" w:rsidRPr="00B40AC2" w:rsidRDefault="008A4426" w:rsidP="008A4426">
      <w:pPr>
        <w:adjustRightInd/>
        <w:snapToGrid/>
        <w:rPr>
          <w:rFonts w:cs="Times New Roman"/>
          <w:snapToGrid/>
          <w:color w:val="000000" w:themeColor="text1"/>
          <w:kern w:val="2"/>
        </w:rPr>
      </w:pPr>
      <w:r w:rsidRPr="00B40AC2">
        <w:rPr>
          <w:rFonts w:cs="Times New Roman"/>
          <w:snapToGrid/>
          <w:color w:val="000000" w:themeColor="text1"/>
          <w:kern w:val="2"/>
        </w:rPr>
        <w:t>含金石英单脉型（</w:t>
      </w:r>
      <w:r w:rsidRPr="00B40AC2">
        <w:rPr>
          <w:rFonts w:cs="Times New Roman"/>
          <w:snapToGrid/>
          <w:color w:val="000000" w:themeColor="text1"/>
          <w:kern w:val="2"/>
        </w:rPr>
        <w:t>Ⅴ</w:t>
      </w:r>
      <w:r w:rsidRPr="00B40AC2">
        <w:rPr>
          <w:rFonts w:cs="Times New Roman"/>
          <w:snapToGrid/>
          <w:color w:val="000000" w:themeColor="text1"/>
          <w:kern w:val="2"/>
        </w:rPr>
        <w:t>号矿体）</w:t>
      </w:r>
      <w:r w:rsidRPr="00B40AC2">
        <w:rPr>
          <w:rFonts w:cs="Times New Roman" w:hint="eastAsia"/>
          <w:snapToGrid/>
          <w:color w:val="000000" w:themeColor="text1"/>
          <w:kern w:val="2"/>
        </w:rPr>
        <w:t>，</w:t>
      </w:r>
      <w:r w:rsidRPr="00B40AC2">
        <w:rPr>
          <w:rFonts w:cs="Times New Roman"/>
          <w:snapToGrid/>
          <w:color w:val="000000" w:themeColor="text1"/>
          <w:kern w:val="2"/>
        </w:rPr>
        <w:t>矿体产于节理和裂隙中</w:t>
      </w:r>
      <w:r w:rsidRPr="00B40AC2">
        <w:rPr>
          <w:rFonts w:cs="Times New Roman" w:hint="eastAsia"/>
          <w:snapToGrid/>
          <w:color w:val="000000" w:themeColor="text1"/>
          <w:kern w:val="2"/>
        </w:rPr>
        <w:t>，</w:t>
      </w:r>
      <w:r w:rsidRPr="00B40AC2">
        <w:rPr>
          <w:rFonts w:cs="Times New Roman"/>
          <w:snapToGrid/>
          <w:color w:val="000000" w:themeColor="text1"/>
          <w:kern w:val="2"/>
        </w:rPr>
        <w:t>金矿主要载体为节理、裂隙内充填的石英脉</w:t>
      </w:r>
      <w:r w:rsidRPr="00B40AC2">
        <w:rPr>
          <w:rFonts w:cs="Times New Roman" w:hint="eastAsia"/>
          <w:snapToGrid/>
          <w:color w:val="000000" w:themeColor="text1"/>
          <w:kern w:val="2"/>
        </w:rPr>
        <w:t>，</w:t>
      </w:r>
      <w:r w:rsidRPr="00B40AC2">
        <w:rPr>
          <w:rFonts w:cs="Times New Roman"/>
          <w:snapToGrid/>
          <w:color w:val="000000" w:themeColor="text1"/>
          <w:kern w:val="2"/>
        </w:rPr>
        <w:t>石英脉以规则的单脉产出</w:t>
      </w:r>
      <w:r w:rsidRPr="00B40AC2">
        <w:rPr>
          <w:rFonts w:cs="Times New Roman" w:hint="eastAsia"/>
          <w:snapToGrid/>
          <w:color w:val="000000" w:themeColor="text1"/>
          <w:kern w:val="2"/>
        </w:rPr>
        <w:t>，</w:t>
      </w:r>
      <w:r w:rsidRPr="00B40AC2">
        <w:rPr>
          <w:rFonts w:cs="Times New Roman"/>
          <w:snapToGrid/>
          <w:color w:val="000000" w:themeColor="text1"/>
          <w:kern w:val="2"/>
        </w:rPr>
        <w:t>很少有分支复合</w:t>
      </w:r>
      <w:r w:rsidRPr="00B40AC2">
        <w:rPr>
          <w:rFonts w:cs="Times New Roman" w:hint="eastAsia"/>
          <w:snapToGrid/>
          <w:color w:val="000000" w:themeColor="text1"/>
          <w:kern w:val="2"/>
        </w:rPr>
        <w:t>，</w:t>
      </w:r>
      <w:r w:rsidRPr="00B40AC2">
        <w:rPr>
          <w:rFonts w:cs="Times New Roman"/>
          <w:snapToGrid/>
          <w:color w:val="000000" w:themeColor="text1"/>
          <w:kern w:val="2"/>
        </w:rPr>
        <w:t>局部地段可见铜蓝。</w:t>
      </w:r>
      <w:r w:rsidRPr="00B40AC2">
        <w:rPr>
          <w:rFonts w:cs="Times New Roman"/>
          <w:snapToGrid/>
          <w:color w:val="000000" w:themeColor="text1"/>
          <w:kern w:val="2"/>
        </w:rPr>
        <w:lastRenderedPageBreak/>
        <w:t>石英脉体与围岩界线较清楚</w:t>
      </w:r>
      <w:r w:rsidRPr="00B40AC2">
        <w:rPr>
          <w:rFonts w:cs="Times New Roman" w:hint="eastAsia"/>
          <w:snapToGrid/>
          <w:color w:val="000000" w:themeColor="text1"/>
          <w:kern w:val="2"/>
        </w:rPr>
        <w:t>，</w:t>
      </w:r>
      <w:r w:rsidRPr="00B40AC2">
        <w:rPr>
          <w:rFonts w:cs="Times New Roman"/>
          <w:snapToGrid/>
          <w:color w:val="000000" w:themeColor="text1"/>
          <w:kern w:val="2"/>
        </w:rPr>
        <w:t>接触面较平直</w:t>
      </w:r>
      <w:r w:rsidRPr="00B40AC2">
        <w:rPr>
          <w:rFonts w:cs="Times New Roman" w:hint="eastAsia"/>
          <w:snapToGrid/>
          <w:color w:val="000000" w:themeColor="text1"/>
          <w:kern w:val="2"/>
        </w:rPr>
        <w:t>，</w:t>
      </w:r>
      <w:r w:rsidRPr="00B40AC2">
        <w:rPr>
          <w:rFonts w:cs="Times New Roman"/>
          <w:snapToGrid/>
          <w:color w:val="000000" w:themeColor="text1"/>
          <w:kern w:val="2"/>
        </w:rPr>
        <w:t>但围岩部分破碎或有微细裂隙</w:t>
      </w:r>
      <w:r w:rsidRPr="00B40AC2">
        <w:rPr>
          <w:rFonts w:cs="Times New Roman" w:hint="eastAsia"/>
          <w:snapToGrid/>
          <w:color w:val="000000" w:themeColor="text1"/>
          <w:kern w:val="2"/>
        </w:rPr>
        <w:t>，</w:t>
      </w:r>
      <w:r w:rsidRPr="00B40AC2">
        <w:rPr>
          <w:rFonts w:cs="Times New Roman"/>
          <w:snapToGrid/>
          <w:color w:val="000000" w:themeColor="text1"/>
          <w:kern w:val="2"/>
        </w:rPr>
        <w:t>见轻微蚀变</w:t>
      </w:r>
      <w:r w:rsidRPr="00B40AC2">
        <w:rPr>
          <w:rFonts w:cs="Times New Roman" w:hint="eastAsia"/>
          <w:snapToGrid/>
          <w:color w:val="000000" w:themeColor="text1"/>
          <w:kern w:val="2"/>
        </w:rPr>
        <w:t>，</w:t>
      </w:r>
      <w:r w:rsidRPr="00B40AC2">
        <w:rPr>
          <w:rFonts w:cs="Times New Roman"/>
          <w:snapToGrid/>
          <w:color w:val="000000" w:themeColor="text1"/>
          <w:kern w:val="2"/>
        </w:rPr>
        <w:t>蚀变主要为绿帘石化、硅化</w:t>
      </w:r>
      <w:r w:rsidRPr="00B40AC2">
        <w:rPr>
          <w:rFonts w:cs="Times New Roman" w:hint="eastAsia"/>
          <w:snapToGrid/>
          <w:color w:val="000000" w:themeColor="text1"/>
          <w:kern w:val="2"/>
        </w:rPr>
        <w:t>，</w:t>
      </w:r>
      <w:r w:rsidRPr="00B40AC2">
        <w:rPr>
          <w:rFonts w:cs="Times New Roman"/>
          <w:snapToGrid/>
          <w:color w:val="000000" w:themeColor="text1"/>
          <w:kern w:val="2"/>
        </w:rPr>
        <w:t>部分含金</w:t>
      </w:r>
      <w:r w:rsidRPr="00B40AC2">
        <w:rPr>
          <w:rFonts w:cs="Times New Roman" w:hint="eastAsia"/>
          <w:snapToGrid/>
          <w:color w:val="000000" w:themeColor="text1"/>
          <w:kern w:val="2"/>
        </w:rPr>
        <w:t>，</w:t>
      </w:r>
      <w:r w:rsidRPr="00B40AC2">
        <w:rPr>
          <w:rFonts w:cs="Times New Roman"/>
          <w:snapToGrid/>
          <w:color w:val="000000" w:themeColor="text1"/>
          <w:kern w:val="2"/>
        </w:rPr>
        <w:t>但品位低。</w:t>
      </w:r>
    </w:p>
    <w:p w14:paraId="56D51650" w14:textId="77777777" w:rsidR="008A4426" w:rsidRPr="00B40AC2" w:rsidRDefault="008A4426" w:rsidP="008A4426">
      <w:pPr>
        <w:adjustRightInd/>
        <w:snapToGrid/>
        <w:rPr>
          <w:rFonts w:cs="Times New Roman"/>
          <w:snapToGrid/>
          <w:color w:val="000000" w:themeColor="text1"/>
          <w:kern w:val="2"/>
        </w:rPr>
      </w:pPr>
      <w:r w:rsidRPr="00B40AC2">
        <w:rPr>
          <w:rFonts w:cs="Times New Roman"/>
          <w:snapToGrid/>
          <w:color w:val="000000" w:themeColor="text1"/>
          <w:kern w:val="2"/>
        </w:rPr>
        <w:t>Ⅰ</w:t>
      </w:r>
      <w:r w:rsidRPr="00B40AC2">
        <w:rPr>
          <w:rFonts w:cs="Times New Roman"/>
          <w:snapToGrid/>
          <w:color w:val="000000" w:themeColor="text1"/>
          <w:kern w:val="2"/>
        </w:rPr>
        <w:t>号金矿体：为矿区主矿体</w:t>
      </w:r>
      <w:r w:rsidRPr="00B40AC2">
        <w:rPr>
          <w:rFonts w:cs="Times New Roman" w:hint="eastAsia"/>
          <w:snapToGrid/>
          <w:color w:val="000000" w:themeColor="text1"/>
          <w:kern w:val="2"/>
        </w:rPr>
        <w:t>，</w:t>
      </w:r>
      <w:r w:rsidRPr="00B40AC2">
        <w:rPr>
          <w:rFonts w:cs="Times New Roman"/>
          <w:snapToGrid/>
          <w:color w:val="000000" w:themeColor="text1"/>
          <w:kern w:val="2"/>
        </w:rPr>
        <w:t>位于矿权北西部核桃湾一带</w:t>
      </w:r>
      <w:r w:rsidRPr="00B40AC2">
        <w:rPr>
          <w:rFonts w:cs="Times New Roman" w:hint="eastAsia"/>
          <w:snapToGrid/>
          <w:color w:val="000000" w:themeColor="text1"/>
          <w:kern w:val="2"/>
        </w:rPr>
        <w:t>，</w:t>
      </w:r>
      <w:r w:rsidRPr="00B40AC2">
        <w:rPr>
          <w:rFonts w:cs="Times New Roman"/>
          <w:snapToGrid/>
          <w:color w:val="000000" w:themeColor="text1"/>
          <w:kern w:val="2"/>
        </w:rPr>
        <w:t>分布于</w:t>
      </w:r>
      <w:r w:rsidRPr="00B40AC2">
        <w:rPr>
          <w:rFonts w:cs="Times New Roman"/>
          <w:snapToGrid/>
          <w:color w:val="000000" w:themeColor="text1"/>
          <w:kern w:val="2"/>
        </w:rPr>
        <w:t>7</w:t>
      </w:r>
      <w:r w:rsidRPr="00B40AC2">
        <w:rPr>
          <w:rFonts w:cs="Times New Roman"/>
          <w:snapToGrid/>
          <w:color w:val="000000" w:themeColor="text1"/>
          <w:kern w:val="2"/>
        </w:rPr>
        <w:t>～</w:t>
      </w:r>
      <w:r w:rsidRPr="00B40AC2">
        <w:rPr>
          <w:rFonts w:cs="Times New Roman"/>
          <w:snapToGrid/>
          <w:color w:val="000000" w:themeColor="text1"/>
          <w:kern w:val="2"/>
        </w:rPr>
        <w:t>9</w:t>
      </w:r>
      <w:r w:rsidRPr="00B40AC2">
        <w:rPr>
          <w:rFonts w:cs="Times New Roman"/>
          <w:snapToGrid/>
          <w:color w:val="000000" w:themeColor="text1"/>
          <w:kern w:val="2"/>
        </w:rPr>
        <w:t>号勘查线（勘查线编号自北向南为</w:t>
      </w:r>
      <w:r w:rsidRPr="00B40AC2">
        <w:rPr>
          <w:rFonts w:cs="Times New Roman"/>
          <w:snapToGrid/>
          <w:color w:val="000000" w:themeColor="text1"/>
          <w:kern w:val="2"/>
        </w:rPr>
        <w:t>7</w:t>
      </w:r>
      <w:r w:rsidRPr="00B40AC2">
        <w:rPr>
          <w:rFonts w:cs="Times New Roman"/>
          <w:snapToGrid/>
          <w:color w:val="000000" w:themeColor="text1"/>
          <w:kern w:val="2"/>
        </w:rPr>
        <w:t>、</w:t>
      </w:r>
      <w:r w:rsidRPr="00B40AC2">
        <w:rPr>
          <w:rFonts w:cs="Times New Roman"/>
          <w:snapToGrid/>
          <w:color w:val="000000" w:themeColor="text1"/>
          <w:kern w:val="2"/>
        </w:rPr>
        <w:t>5</w:t>
      </w:r>
      <w:r w:rsidRPr="00B40AC2">
        <w:rPr>
          <w:rFonts w:cs="Times New Roman"/>
          <w:snapToGrid/>
          <w:color w:val="000000" w:themeColor="text1"/>
          <w:kern w:val="2"/>
        </w:rPr>
        <w:t>、</w:t>
      </w:r>
      <w:r w:rsidRPr="00B40AC2">
        <w:rPr>
          <w:rFonts w:cs="Times New Roman"/>
          <w:snapToGrid/>
          <w:color w:val="000000" w:themeColor="text1"/>
          <w:kern w:val="2"/>
        </w:rPr>
        <w:t>3</w:t>
      </w:r>
      <w:r w:rsidRPr="00B40AC2">
        <w:rPr>
          <w:rFonts w:cs="Times New Roman"/>
          <w:snapToGrid/>
          <w:color w:val="000000" w:themeColor="text1"/>
          <w:kern w:val="2"/>
        </w:rPr>
        <w:t>、</w:t>
      </w:r>
      <w:r w:rsidRPr="00B40AC2">
        <w:rPr>
          <w:rFonts w:cs="Times New Roman"/>
          <w:snapToGrid/>
          <w:color w:val="000000" w:themeColor="text1"/>
          <w:kern w:val="2"/>
        </w:rPr>
        <w:t>1</w:t>
      </w:r>
      <w:r w:rsidRPr="00B40AC2">
        <w:rPr>
          <w:rFonts w:cs="Times New Roman"/>
          <w:snapToGrid/>
          <w:color w:val="000000" w:themeColor="text1"/>
          <w:kern w:val="2"/>
        </w:rPr>
        <w:t>、</w:t>
      </w:r>
      <w:r w:rsidRPr="00B40AC2">
        <w:rPr>
          <w:rFonts w:cs="Times New Roman"/>
          <w:snapToGrid/>
          <w:color w:val="000000" w:themeColor="text1"/>
          <w:kern w:val="2"/>
        </w:rPr>
        <w:t>0</w:t>
      </w:r>
      <w:r w:rsidRPr="00B40AC2">
        <w:rPr>
          <w:rFonts w:cs="Times New Roman"/>
          <w:snapToGrid/>
          <w:color w:val="000000" w:themeColor="text1"/>
          <w:kern w:val="2"/>
        </w:rPr>
        <w:t>、</w:t>
      </w:r>
      <w:r w:rsidRPr="00B40AC2">
        <w:rPr>
          <w:rFonts w:cs="Times New Roman"/>
          <w:snapToGrid/>
          <w:color w:val="000000" w:themeColor="text1"/>
          <w:kern w:val="2"/>
        </w:rPr>
        <w:t>2</w:t>
      </w:r>
      <w:r w:rsidRPr="00B40AC2">
        <w:rPr>
          <w:rFonts w:cs="Times New Roman"/>
          <w:snapToGrid/>
          <w:color w:val="000000" w:themeColor="text1"/>
          <w:kern w:val="2"/>
        </w:rPr>
        <w:t>、</w:t>
      </w:r>
      <w:r w:rsidRPr="00B40AC2">
        <w:rPr>
          <w:rFonts w:cs="Times New Roman"/>
          <w:snapToGrid/>
          <w:color w:val="000000" w:themeColor="text1"/>
          <w:kern w:val="2"/>
        </w:rPr>
        <w:t>4</w:t>
      </w:r>
      <w:r w:rsidRPr="00B40AC2">
        <w:rPr>
          <w:rFonts w:cs="Times New Roman"/>
          <w:snapToGrid/>
          <w:color w:val="000000" w:themeColor="text1"/>
          <w:kern w:val="2"/>
        </w:rPr>
        <w:t>、</w:t>
      </w:r>
      <w:r w:rsidRPr="00B40AC2">
        <w:rPr>
          <w:rFonts w:cs="Times New Roman"/>
          <w:snapToGrid/>
          <w:color w:val="000000" w:themeColor="text1"/>
          <w:kern w:val="2"/>
        </w:rPr>
        <w:t>6</w:t>
      </w:r>
      <w:r w:rsidRPr="00B40AC2">
        <w:rPr>
          <w:rFonts w:cs="Times New Roman"/>
          <w:snapToGrid/>
          <w:color w:val="000000" w:themeColor="text1"/>
          <w:kern w:val="2"/>
        </w:rPr>
        <w:t>、</w:t>
      </w:r>
      <w:r w:rsidRPr="00B40AC2">
        <w:rPr>
          <w:rFonts w:cs="Times New Roman"/>
          <w:snapToGrid/>
          <w:color w:val="000000" w:themeColor="text1"/>
          <w:kern w:val="2"/>
        </w:rPr>
        <w:t>8</w:t>
      </w:r>
      <w:r w:rsidRPr="00B40AC2">
        <w:rPr>
          <w:rFonts w:cs="Times New Roman"/>
          <w:snapToGrid/>
          <w:color w:val="000000" w:themeColor="text1"/>
          <w:kern w:val="2"/>
        </w:rPr>
        <w:t>、</w:t>
      </w:r>
      <w:r w:rsidRPr="00B40AC2">
        <w:rPr>
          <w:rFonts w:cs="Times New Roman"/>
          <w:snapToGrid/>
          <w:color w:val="000000" w:themeColor="text1"/>
          <w:kern w:val="2"/>
        </w:rPr>
        <w:t>9</w:t>
      </w:r>
      <w:r w:rsidRPr="00B40AC2">
        <w:rPr>
          <w:rFonts w:cs="Times New Roman"/>
          <w:snapToGrid/>
          <w:color w:val="000000" w:themeColor="text1"/>
          <w:kern w:val="2"/>
        </w:rPr>
        <w:t>）之间</w:t>
      </w:r>
      <w:r w:rsidRPr="00B40AC2">
        <w:rPr>
          <w:rFonts w:cs="Times New Roman" w:hint="eastAsia"/>
          <w:snapToGrid/>
          <w:color w:val="000000" w:themeColor="text1"/>
          <w:kern w:val="2"/>
        </w:rPr>
        <w:t>，</w:t>
      </w:r>
      <w:r w:rsidRPr="00B40AC2">
        <w:rPr>
          <w:rFonts w:cs="Times New Roman"/>
          <w:snapToGrid/>
          <w:color w:val="000000" w:themeColor="text1"/>
          <w:kern w:val="2"/>
        </w:rPr>
        <w:t>向北西方向延伸出矿区范围外</w:t>
      </w:r>
      <w:r w:rsidRPr="00B40AC2">
        <w:rPr>
          <w:rFonts w:cs="Times New Roman" w:hint="eastAsia"/>
          <w:snapToGrid/>
          <w:color w:val="000000" w:themeColor="text1"/>
          <w:kern w:val="2"/>
        </w:rPr>
        <w:t>，</w:t>
      </w:r>
      <w:r w:rsidRPr="00B40AC2">
        <w:rPr>
          <w:rFonts w:cs="Times New Roman"/>
          <w:snapToGrid/>
          <w:color w:val="000000" w:themeColor="text1"/>
          <w:kern w:val="2"/>
        </w:rPr>
        <w:t>产于中粒黑云石英闪长岩节理和裂隙中；地表由</w:t>
      </w:r>
      <w:r w:rsidRPr="00B40AC2">
        <w:rPr>
          <w:rFonts w:cs="Times New Roman"/>
          <w:snapToGrid/>
          <w:color w:val="000000" w:themeColor="text1"/>
          <w:kern w:val="2"/>
        </w:rPr>
        <w:t>13</w:t>
      </w:r>
      <w:r w:rsidRPr="00B40AC2">
        <w:rPr>
          <w:rFonts w:cs="Times New Roman"/>
          <w:snapToGrid/>
          <w:color w:val="000000" w:themeColor="text1"/>
          <w:kern w:val="2"/>
        </w:rPr>
        <w:t>条探槽（剥土）控制</w:t>
      </w:r>
      <w:r w:rsidRPr="00B40AC2">
        <w:rPr>
          <w:rFonts w:cs="Times New Roman" w:hint="eastAsia"/>
          <w:snapToGrid/>
          <w:color w:val="000000" w:themeColor="text1"/>
          <w:kern w:val="2"/>
        </w:rPr>
        <w:t>，</w:t>
      </w:r>
      <w:r w:rsidRPr="00B40AC2">
        <w:rPr>
          <w:rFonts w:cs="Times New Roman"/>
          <w:snapToGrid/>
          <w:color w:val="000000" w:themeColor="text1"/>
          <w:kern w:val="2"/>
        </w:rPr>
        <w:t>地表探槽揭露矿体褐铁矿化明显</w:t>
      </w:r>
      <w:r w:rsidRPr="00B40AC2">
        <w:rPr>
          <w:rFonts w:cs="Times New Roman" w:hint="eastAsia"/>
          <w:snapToGrid/>
          <w:color w:val="000000" w:themeColor="text1"/>
          <w:kern w:val="2"/>
        </w:rPr>
        <w:t>，</w:t>
      </w:r>
      <w:r w:rsidRPr="00B40AC2">
        <w:rPr>
          <w:rFonts w:cs="Times New Roman"/>
          <w:snapToGrid/>
          <w:color w:val="000000" w:themeColor="text1"/>
          <w:kern w:val="2"/>
        </w:rPr>
        <w:t>局部可见铜蓝</w:t>
      </w:r>
      <w:r w:rsidRPr="00B40AC2">
        <w:rPr>
          <w:rFonts w:cs="Times New Roman" w:hint="eastAsia"/>
          <w:snapToGrid/>
          <w:color w:val="000000" w:themeColor="text1"/>
          <w:kern w:val="2"/>
        </w:rPr>
        <w:t>，</w:t>
      </w:r>
      <w:r w:rsidRPr="00B40AC2">
        <w:rPr>
          <w:rFonts w:cs="Times New Roman"/>
          <w:snapToGrid/>
          <w:color w:val="000000" w:themeColor="text1"/>
          <w:kern w:val="2"/>
        </w:rPr>
        <w:t>矿体深部由</w:t>
      </w:r>
      <w:r w:rsidRPr="00B40AC2">
        <w:rPr>
          <w:rFonts w:cs="Times New Roman"/>
          <w:snapToGrid/>
          <w:color w:val="000000" w:themeColor="text1"/>
          <w:kern w:val="2"/>
        </w:rPr>
        <w:t>18</w:t>
      </w:r>
      <w:r w:rsidRPr="00B40AC2">
        <w:rPr>
          <w:rFonts w:cs="Times New Roman"/>
          <w:snapToGrid/>
          <w:color w:val="000000" w:themeColor="text1"/>
          <w:kern w:val="2"/>
        </w:rPr>
        <w:t>个钻孔（</w:t>
      </w:r>
      <w:r w:rsidRPr="00B40AC2">
        <w:rPr>
          <w:rFonts w:cs="Times New Roman"/>
          <w:snapToGrid/>
          <w:color w:val="000000" w:themeColor="text1"/>
          <w:kern w:val="2"/>
        </w:rPr>
        <w:t>ZK701</w:t>
      </w:r>
      <w:r w:rsidRPr="00B40AC2">
        <w:rPr>
          <w:rFonts w:cs="Times New Roman"/>
          <w:snapToGrid/>
          <w:color w:val="000000" w:themeColor="text1"/>
          <w:kern w:val="2"/>
        </w:rPr>
        <w:t>、</w:t>
      </w:r>
      <w:r w:rsidRPr="00B40AC2">
        <w:rPr>
          <w:rFonts w:cs="Times New Roman"/>
          <w:snapToGrid/>
          <w:color w:val="000000" w:themeColor="text1"/>
          <w:kern w:val="2"/>
        </w:rPr>
        <w:t>ZK501</w:t>
      </w:r>
      <w:r w:rsidRPr="00B40AC2">
        <w:rPr>
          <w:rFonts w:cs="Times New Roman"/>
          <w:snapToGrid/>
          <w:color w:val="000000" w:themeColor="text1"/>
          <w:kern w:val="2"/>
        </w:rPr>
        <w:t>、</w:t>
      </w:r>
      <w:r w:rsidRPr="00B40AC2">
        <w:rPr>
          <w:rFonts w:cs="Times New Roman"/>
          <w:snapToGrid/>
          <w:color w:val="000000" w:themeColor="text1"/>
          <w:kern w:val="2"/>
        </w:rPr>
        <w:t>ZK502</w:t>
      </w:r>
      <w:r w:rsidRPr="00B40AC2">
        <w:rPr>
          <w:rFonts w:cs="Times New Roman"/>
          <w:snapToGrid/>
          <w:color w:val="000000" w:themeColor="text1"/>
          <w:kern w:val="2"/>
        </w:rPr>
        <w:t>、</w:t>
      </w:r>
      <w:r w:rsidRPr="00B40AC2">
        <w:rPr>
          <w:rFonts w:cs="Times New Roman"/>
          <w:snapToGrid/>
          <w:color w:val="000000" w:themeColor="text1"/>
          <w:kern w:val="2"/>
        </w:rPr>
        <w:t>ZK301</w:t>
      </w:r>
      <w:r w:rsidRPr="00B40AC2">
        <w:rPr>
          <w:rFonts w:cs="Times New Roman"/>
          <w:snapToGrid/>
          <w:color w:val="000000" w:themeColor="text1"/>
          <w:kern w:val="2"/>
        </w:rPr>
        <w:t>、</w:t>
      </w:r>
      <w:r w:rsidRPr="00B40AC2">
        <w:rPr>
          <w:rFonts w:cs="Times New Roman"/>
          <w:snapToGrid/>
          <w:color w:val="000000" w:themeColor="text1"/>
          <w:kern w:val="2"/>
        </w:rPr>
        <w:t>ZK101</w:t>
      </w:r>
      <w:r w:rsidRPr="00B40AC2">
        <w:rPr>
          <w:rFonts w:cs="Times New Roman"/>
          <w:snapToGrid/>
          <w:color w:val="000000" w:themeColor="text1"/>
          <w:kern w:val="2"/>
        </w:rPr>
        <w:t>、</w:t>
      </w:r>
      <w:r w:rsidRPr="00B40AC2">
        <w:rPr>
          <w:rFonts w:cs="Times New Roman"/>
          <w:snapToGrid/>
          <w:color w:val="000000" w:themeColor="text1"/>
          <w:kern w:val="2"/>
        </w:rPr>
        <w:t>ZK102</w:t>
      </w:r>
      <w:r w:rsidRPr="00B40AC2">
        <w:rPr>
          <w:rFonts w:cs="Times New Roman"/>
          <w:snapToGrid/>
          <w:color w:val="000000" w:themeColor="text1"/>
          <w:kern w:val="2"/>
        </w:rPr>
        <w:t>、</w:t>
      </w:r>
      <w:r w:rsidRPr="00B40AC2">
        <w:rPr>
          <w:rFonts w:cs="Times New Roman"/>
          <w:snapToGrid/>
          <w:color w:val="000000" w:themeColor="text1"/>
          <w:kern w:val="2"/>
        </w:rPr>
        <w:t>ZK001</w:t>
      </w:r>
      <w:r w:rsidRPr="00B40AC2">
        <w:rPr>
          <w:rFonts w:cs="Times New Roman"/>
          <w:snapToGrid/>
          <w:color w:val="000000" w:themeColor="text1"/>
          <w:kern w:val="2"/>
        </w:rPr>
        <w:t>、</w:t>
      </w:r>
      <w:r w:rsidRPr="00B40AC2">
        <w:rPr>
          <w:rFonts w:cs="Times New Roman"/>
          <w:snapToGrid/>
          <w:color w:val="000000" w:themeColor="text1"/>
          <w:kern w:val="2"/>
        </w:rPr>
        <w:t>ZK002</w:t>
      </w:r>
      <w:r w:rsidRPr="00B40AC2">
        <w:rPr>
          <w:rFonts w:cs="Times New Roman"/>
          <w:snapToGrid/>
          <w:color w:val="000000" w:themeColor="text1"/>
          <w:kern w:val="2"/>
        </w:rPr>
        <w:t>、</w:t>
      </w:r>
      <w:r w:rsidRPr="00B40AC2">
        <w:rPr>
          <w:rFonts w:cs="Times New Roman"/>
          <w:snapToGrid/>
          <w:color w:val="000000" w:themeColor="text1"/>
          <w:kern w:val="2"/>
        </w:rPr>
        <w:t>ZK005</w:t>
      </w:r>
      <w:r w:rsidRPr="00B40AC2">
        <w:rPr>
          <w:rFonts w:cs="Times New Roman"/>
          <w:snapToGrid/>
          <w:color w:val="000000" w:themeColor="text1"/>
          <w:kern w:val="2"/>
        </w:rPr>
        <w:t>、</w:t>
      </w:r>
      <w:r w:rsidRPr="00B40AC2">
        <w:rPr>
          <w:rFonts w:cs="Times New Roman"/>
          <w:snapToGrid/>
          <w:color w:val="000000" w:themeColor="text1"/>
          <w:kern w:val="2"/>
        </w:rPr>
        <w:t>ZK202</w:t>
      </w:r>
      <w:r w:rsidRPr="00B40AC2">
        <w:rPr>
          <w:rFonts w:cs="Times New Roman"/>
          <w:snapToGrid/>
          <w:color w:val="000000" w:themeColor="text1"/>
          <w:kern w:val="2"/>
        </w:rPr>
        <w:t>、</w:t>
      </w:r>
      <w:r w:rsidRPr="00B40AC2">
        <w:rPr>
          <w:rFonts w:cs="Times New Roman"/>
          <w:snapToGrid/>
          <w:color w:val="000000" w:themeColor="text1"/>
          <w:kern w:val="2"/>
        </w:rPr>
        <w:t>ZK204</w:t>
      </w:r>
      <w:r w:rsidRPr="00B40AC2">
        <w:rPr>
          <w:rFonts w:cs="Times New Roman"/>
          <w:snapToGrid/>
          <w:color w:val="000000" w:themeColor="text1"/>
          <w:kern w:val="2"/>
        </w:rPr>
        <w:t>、</w:t>
      </w:r>
      <w:r w:rsidRPr="00B40AC2">
        <w:rPr>
          <w:rFonts w:cs="Times New Roman"/>
          <w:snapToGrid/>
          <w:color w:val="000000" w:themeColor="text1"/>
          <w:kern w:val="2"/>
        </w:rPr>
        <w:t>ZK205</w:t>
      </w:r>
      <w:r w:rsidRPr="00B40AC2">
        <w:rPr>
          <w:rFonts w:cs="Times New Roman"/>
          <w:snapToGrid/>
          <w:color w:val="000000" w:themeColor="text1"/>
          <w:kern w:val="2"/>
        </w:rPr>
        <w:t>、</w:t>
      </w:r>
      <w:r w:rsidRPr="00B40AC2">
        <w:rPr>
          <w:rFonts w:cs="Times New Roman"/>
          <w:snapToGrid/>
          <w:color w:val="000000" w:themeColor="text1"/>
          <w:kern w:val="2"/>
        </w:rPr>
        <w:t>ZK401</w:t>
      </w:r>
      <w:r w:rsidRPr="00B40AC2">
        <w:rPr>
          <w:rFonts w:cs="Times New Roman"/>
          <w:snapToGrid/>
          <w:color w:val="000000" w:themeColor="text1"/>
          <w:kern w:val="2"/>
        </w:rPr>
        <w:t>、</w:t>
      </w:r>
      <w:r w:rsidRPr="00B40AC2">
        <w:rPr>
          <w:rFonts w:cs="Times New Roman"/>
          <w:snapToGrid/>
          <w:color w:val="000000" w:themeColor="text1"/>
          <w:kern w:val="2"/>
        </w:rPr>
        <w:t>ZK601</w:t>
      </w:r>
      <w:r w:rsidRPr="00B40AC2">
        <w:rPr>
          <w:rFonts w:cs="Times New Roman"/>
          <w:snapToGrid/>
          <w:color w:val="000000" w:themeColor="text1"/>
          <w:kern w:val="2"/>
        </w:rPr>
        <w:t>、</w:t>
      </w:r>
      <w:r w:rsidRPr="00B40AC2">
        <w:rPr>
          <w:rFonts w:cs="Times New Roman"/>
          <w:snapToGrid/>
          <w:color w:val="000000" w:themeColor="text1"/>
          <w:kern w:val="2"/>
        </w:rPr>
        <w:t>ZK602</w:t>
      </w:r>
      <w:r w:rsidRPr="00B40AC2">
        <w:rPr>
          <w:rFonts w:cs="Times New Roman"/>
          <w:snapToGrid/>
          <w:color w:val="000000" w:themeColor="text1"/>
          <w:kern w:val="2"/>
        </w:rPr>
        <w:t>、</w:t>
      </w:r>
      <w:r w:rsidRPr="00B40AC2">
        <w:rPr>
          <w:rFonts w:cs="Times New Roman"/>
          <w:snapToGrid/>
          <w:color w:val="000000" w:themeColor="text1"/>
          <w:kern w:val="2"/>
        </w:rPr>
        <w:t>ZK603</w:t>
      </w:r>
      <w:r w:rsidRPr="00B40AC2">
        <w:rPr>
          <w:rFonts w:cs="Times New Roman"/>
          <w:snapToGrid/>
          <w:color w:val="000000" w:themeColor="text1"/>
          <w:kern w:val="2"/>
        </w:rPr>
        <w:t>、</w:t>
      </w:r>
      <w:r w:rsidRPr="00B40AC2">
        <w:rPr>
          <w:rFonts w:cs="Times New Roman"/>
          <w:snapToGrid/>
          <w:color w:val="000000" w:themeColor="text1"/>
          <w:kern w:val="2"/>
        </w:rPr>
        <w:t>ZK802</w:t>
      </w:r>
      <w:r w:rsidRPr="00B40AC2">
        <w:rPr>
          <w:rFonts w:cs="Times New Roman"/>
          <w:snapToGrid/>
          <w:color w:val="000000" w:themeColor="text1"/>
          <w:kern w:val="2"/>
        </w:rPr>
        <w:t>、</w:t>
      </w:r>
      <w:r w:rsidRPr="00B40AC2">
        <w:rPr>
          <w:rFonts w:cs="Times New Roman"/>
          <w:snapToGrid/>
          <w:color w:val="000000" w:themeColor="text1"/>
          <w:kern w:val="2"/>
        </w:rPr>
        <w:t>ZK901</w:t>
      </w:r>
      <w:r w:rsidRPr="00B40AC2">
        <w:rPr>
          <w:rFonts w:cs="Times New Roman"/>
          <w:snapToGrid/>
          <w:color w:val="000000" w:themeColor="text1"/>
          <w:kern w:val="2"/>
        </w:rPr>
        <w:t>）和</w:t>
      </w:r>
      <w:r w:rsidRPr="00B40AC2">
        <w:rPr>
          <w:rFonts w:cs="Times New Roman"/>
          <w:snapToGrid/>
          <w:color w:val="000000" w:themeColor="text1"/>
          <w:kern w:val="2"/>
        </w:rPr>
        <w:t>5</w:t>
      </w:r>
      <w:r w:rsidRPr="00B40AC2">
        <w:rPr>
          <w:rFonts w:cs="Times New Roman"/>
          <w:snapToGrid/>
          <w:color w:val="000000" w:themeColor="text1"/>
          <w:kern w:val="2"/>
        </w:rPr>
        <w:t>个坑道（</w:t>
      </w:r>
      <w:r w:rsidRPr="00B40AC2">
        <w:rPr>
          <w:rFonts w:cs="Times New Roman"/>
          <w:snapToGrid/>
          <w:color w:val="000000" w:themeColor="text1"/>
          <w:kern w:val="2"/>
        </w:rPr>
        <w:t>PD0</w:t>
      </w:r>
      <w:r w:rsidRPr="00B40AC2">
        <w:rPr>
          <w:rFonts w:cs="Times New Roman"/>
          <w:snapToGrid/>
          <w:color w:val="000000" w:themeColor="text1"/>
          <w:kern w:val="2"/>
        </w:rPr>
        <w:t>、</w:t>
      </w:r>
      <w:r w:rsidRPr="00B40AC2">
        <w:rPr>
          <w:rFonts w:cs="Times New Roman"/>
          <w:snapToGrid/>
          <w:color w:val="000000" w:themeColor="text1"/>
          <w:kern w:val="2"/>
        </w:rPr>
        <w:t>PD2</w:t>
      </w:r>
      <w:r w:rsidRPr="00B40AC2">
        <w:rPr>
          <w:rFonts w:cs="Times New Roman"/>
          <w:snapToGrid/>
          <w:color w:val="000000" w:themeColor="text1"/>
          <w:kern w:val="2"/>
        </w:rPr>
        <w:t>、</w:t>
      </w:r>
      <w:r w:rsidRPr="00B40AC2">
        <w:rPr>
          <w:rFonts w:cs="Times New Roman"/>
          <w:snapToGrid/>
          <w:color w:val="000000" w:themeColor="text1"/>
          <w:kern w:val="2"/>
        </w:rPr>
        <w:t>PD3</w:t>
      </w:r>
      <w:r w:rsidRPr="00B40AC2">
        <w:rPr>
          <w:rFonts w:cs="Times New Roman"/>
          <w:snapToGrid/>
          <w:color w:val="000000" w:themeColor="text1"/>
          <w:kern w:val="2"/>
        </w:rPr>
        <w:t>、</w:t>
      </w:r>
      <w:r w:rsidRPr="00B40AC2">
        <w:rPr>
          <w:rFonts w:cs="Times New Roman"/>
          <w:snapToGrid/>
          <w:color w:val="000000" w:themeColor="text1"/>
          <w:kern w:val="2"/>
        </w:rPr>
        <w:t>PD5</w:t>
      </w:r>
      <w:r w:rsidRPr="00B40AC2">
        <w:rPr>
          <w:rFonts w:cs="Times New Roman"/>
          <w:snapToGrid/>
          <w:color w:val="000000" w:themeColor="text1"/>
          <w:kern w:val="2"/>
        </w:rPr>
        <w:t>、</w:t>
      </w:r>
      <w:r w:rsidRPr="00B40AC2">
        <w:rPr>
          <w:rFonts w:cs="Times New Roman"/>
          <w:snapToGrid/>
          <w:color w:val="000000" w:themeColor="text1"/>
          <w:kern w:val="2"/>
        </w:rPr>
        <w:t>PD6</w:t>
      </w:r>
      <w:r w:rsidRPr="00B40AC2">
        <w:rPr>
          <w:rFonts w:cs="Times New Roman"/>
          <w:snapToGrid/>
          <w:color w:val="000000" w:themeColor="text1"/>
          <w:kern w:val="2"/>
        </w:rPr>
        <w:t>）控制；矿体由数条石英细脉和所夹的围岩（闪长岩）组成</w:t>
      </w:r>
      <w:r w:rsidRPr="00B40AC2">
        <w:rPr>
          <w:rFonts w:cs="Times New Roman" w:hint="eastAsia"/>
          <w:snapToGrid/>
          <w:color w:val="000000" w:themeColor="text1"/>
          <w:kern w:val="2"/>
        </w:rPr>
        <w:t>，</w:t>
      </w:r>
      <w:r w:rsidRPr="00B40AC2">
        <w:rPr>
          <w:rFonts w:cs="Times New Roman"/>
          <w:snapToGrid/>
          <w:color w:val="000000" w:themeColor="text1"/>
          <w:kern w:val="2"/>
        </w:rPr>
        <w:t>石英脉在矿体中大小不一</w:t>
      </w:r>
      <w:r w:rsidRPr="00B40AC2">
        <w:rPr>
          <w:rFonts w:cs="Times New Roman" w:hint="eastAsia"/>
          <w:snapToGrid/>
          <w:color w:val="000000" w:themeColor="text1"/>
          <w:kern w:val="2"/>
        </w:rPr>
        <w:t>，</w:t>
      </w:r>
      <w:r w:rsidRPr="00B40AC2">
        <w:rPr>
          <w:rFonts w:cs="Times New Roman"/>
          <w:snapToGrid/>
          <w:color w:val="000000" w:themeColor="text1"/>
          <w:kern w:val="2"/>
        </w:rPr>
        <w:t>成群出现</w:t>
      </w:r>
      <w:r w:rsidRPr="00B40AC2">
        <w:rPr>
          <w:rFonts w:cs="Times New Roman" w:hint="eastAsia"/>
          <w:snapToGrid/>
          <w:color w:val="000000" w:themeColor="text1"/>
          <w:kern w:val="2"/>
        </w:rPr>
        <w:t>，</w:t>
      </w:r>
      <w:r w:rsidRPr="00B40AC2">
        <w:rPr>
          <w:rFonts w:cs="Times New Roman"/>
          <w:snapToGrid/>
          <w:color w:val="000000" w:themeColor="text1"/>
          <w:kern w:val="2"/>
        </w:rPr>
        <w:t>形态复杂多变</w:t>
      </w:r>
      <w:r w:rsidRPr="00B40AC2">
        <w:rPr>
          <w:rFonts w:cs="Times New Roman" w:hint="eastAsia"/>
          <w:snapToGrid/>
          <w:color w:val="000000" w:themeColor="text1"/>
          <w:kern w:val="2"/>
        </w:rPr>
        <w:t>，</w:t>
      </w:r>
      <w:r w:rsidRPr="00B40AC2">
        <w:rPr>
          <w:rFonts w:cs="Times New Roman"/>
          <w:snapToGrid/>
          <w:color w:val="000000" w:themeColor="text1"/>
          <w:kern w:val="2"/>
        </w:rPr>
        <w:t>各条石英脉具有膨缩和分支复合、尖灭现象</w:t>
      </w:r>
      <w:r w:rsidRPr="00B40AC2">
        <w:rPr>
          <w:rFonts w:cs="Times New Roman" w:hint="eastAsia"/>
          <w:snapToGrid/>
          <w:color w:val="000000" w:themeColor="text1"/>
          <w:kern w:val="2"/>
        </w:rPr>
        <w:t>，</w:t>
      </w:r>
      <w:r w:rsidRPr="00B40AC2">
        <w:rPr>
          <w:rFonts w:cs="Times New Roman"/>
          <w:snapToGrid/>
          <w:color w:val="000000" w:themeColor="text1"/>
          <w:kern w:val="2"/>
        </w:rPr>
        <w:t>石英脉厚度由数毫米至数米</w:t>
      </w:r>
      <w:r w:rsidRPr="00B40AC2">
        <w:rPr>
          <w:rFonts w:cs="Times New Roman" w:hint="eastAsia"/>
          <w:snapToGrid/>
          <w:color w:val="000000" w:themeColor="text1"/>
          <w:kern w:val="2"/>
        </w:rPr>
        <w:t>，</w:t>
      </w:r>
      <w:r w:rsidRPr="00B40AC2">
        <w:rPr>
          <w:rFonts w:cs="Times New Roman"/>
          <w:snapToGrid/>
          <w:color w:val="000000" w:themeColor="text1"/>
          <w:kern w:val="2"/>
        </w:rPr>
        <w:t>最厚的石英主脉厚</w:t>
      </w:r>
      <w:r w:rsidRPr="00B40AC2">
        <w:rPr>
          <w:rFonts w:cs="Times New Roman"/>
          <w:snapToGrid/>
          <w:color w:val="000000" w:themeColor="text1"/>
          <w:kern w:val="2"/>
        </w:rPr>
        <w:t>0.3m</w:t>
      </w:r>
      <w:r w:rsidRPr="00B40AC2">
        <w:rPr>
          <w:rFonts w:cs="Times New Roman"/>
          <w:snapToGrid/>
          <w:color w:val="000000" w:themeColor="text1"/>
          <w:kern w:val="2"/>
        </w:rPr>
        <w:t>～</w:t>
      </w:r>
      <w:r w:rsidRPr="00B40AC2">
        <w:rPr>
          <w:rFonts w:cs="Times New Roman"/>
          <w:snapToGrid/>
          <w:color w:val="000000" w:themeColor="text1"/>
          <w:kern w:val="2"/>
        </w:rPr>
        <w:t>1.0m</w:t>
      </w:r>
      <w:r w:rsidRPr="00B40AC2">
        <w:rPr>
          <w:rFonts w:cs="Times New Roman" w:hint="eastAsia"/>
          <w:snapToGrid/>
          <w:color w:val="000000" w:themeColor="text1"/>
          <w:kern w:val="2"/>
        </w:rPr>
        <w:t>，</w:t>
      </w:r>
      <w:r w:rsidRPr="00B40AC2">
        <w:rPr>
          <w:rFonts w:cs="Times New Roman"/>
          <w:snapToGrid/>
          <w:color w:val="000000" w:themeColor="text1"/>
          <w:kern w:val="2"/>
        </w:rPr>
        <w:t>其它的细脉厚数毫米至几十厘米</w:t>
      </w:r>
      <w:r w:rsidRPr="00B40AC2">
        <w:rPr>
          <w:rFonts w:cs="Times New Roman" w:hint="eastAsia"/>
          <w:snapToGrid/>
          <w:color w:val="000000" w:themeColor="text1"/>
          <w:kern w:val="2"/>
        </w:rPr>
        <w:t>，</w:t>
      </w:r>
      <w:r w:rsidRPr="00B40AC2">
        <w:rPr>
          <w:rFonts w:cs="Times New Roman"/>
          <w:snapToGrid/>
          <w:color w:val="000000" w:themeColor="text1"/>
          <w:kern w:val="2"/>
        </w:rPr>
        <w:t>所夹的围岩（闪长岩）厚度由数厘米至几十厘米</w:t>
      </w:r>
      <w:r w:rsidRPr="00B40AC2">
        <w:rPr>
          <w:rFonts w:cs="Times New Roman" w:hint="eastAsia"/>
          <w:snapToGrid/>
          <w:color w:val="000000" w:themeColor="text1"/>
          <w:kern w:val="2"/>
        </w:rPr>
        <w:t>，</w:t>
      </w:r>
      <w:r w:rsidRPr="00B40AC2">
        <w:rPr>
          <w:rFonts w:cs="Times New Roman"/>
          <w:snapToGrid/>
          <w:color w:val="000000" w:themeColor="text1"/>
          <w:kern w:val="2"/>
        </w:rPr>
        <w:t>矿体为石英复脉型</w:t>
      </w:r>
      <w:r w:rsidRPr="00B40AC2">
        <w:rPr>
          <w:rFonts w:cs="Times New Roman" w:hint="eastAsia"/>
          <w:snapToGrid/>
          <w:color w:val="000000" w:themeColor="text1"/>
          <w:kern w:val="2"/>
        </w:rPr>
        <w:t>，</w:t>
      </w:r>
      <w:r w:rsidRPr="00B40AC2">
        <w:rPr>
          <w:rFonts w:cs="Times New Roman"/>
          <w:snapToGrid/>
          <w:color w:val="000000" w:themeColor="text1"/>
          <w:kern w:val="2"/>
        </w:rPr>
        <w:t>矿体倾向</w:t>
      </w:r>
      <w:r w:rsidRPr="00B40AC2">
        <w:rPr>
          <w:rFonts w:cs="Times New Roman"/>
          <w:snapToGrid/>
          <w:color w:val="000000" w:themeColor="text1"/>
          <w:kern w:val="2"/>
        </w:rPr>
        <w:t>224°</w:t>
      </w:r>
      <w:r w:rsidRPr="00B40AC2">
        <w:rPr>
          <w:rFonts w:cs="Times New Roman"/>
          <w:snapToGrid/>
          <w:color w:val="000000" w:themeColor="text1"/>
          <w:kern w:val="2"/>
        </w:rPr>
        <w:t>～</w:t>
      </w:r>
      <w:r w:rsidRPr="00B40AC2">
        <w:rPr>
          <w:rFonts w:cs="Times New Roman"/>
          <w:snapToGrid/>
          <w:color w:val="000000" w:themeColor="text1"/>
          <w:kern w:val="2"/>
        </w:rPr>
        <w:t>236°</w:t>
      </w:r>
      <w:r w:rsidRPr="00B40AC2">
        <w:rPr>
          <w:rFonts w:cs="Times New Roman" w:hint="eastAsia"/>
          <w:snapToGrid/>
          <w:color w:val="000000" w:themeColor="text1"/>
          <w:kern w:val="2"/>
        </w:rPr>
        <w:t>，</w:t>
      </w:r>
      <w:r w:rsidRPr="00B40AC2">
        <w:rPr>
          <w:rFonts w:cs="Times New Roman"/>
          <w:snapToGrid/>
          <w:color w:val="000000" w:themeColor="text1"/>
          <w:kern w:val="2"/>
        </w:rPr>
        <w:t>倾角</w:t>
      </w:r>
      <w:r w:rsidRPr="00B40AC2">
        <w:rPr>
          <w:rFonts w:cs="Times New Roman"/>
          <w:snapToGrid/>
          <w:color w:val="000000" w:themeColor="text1"/>
          <w:kern w:val="2"/>
        </w:rPr>
        <w:t>79°</w:t>
      </w:r>
      <w:r w:rsidRPr="00B40AC2">
        <w:rPr>
          <w:rFonts w:cs="Times New Roman"/>
          <w:snapToGrid/>
          <w:color w:val="000000" w:themeColor="text1"/>
          <w:kern w:val="2"/>
        </w:rPr>
        <w:t>～</w:t>
      </w:r>
      <w:r w:rsidRPr="00B40AC2">
        <w:rPr>
          <w:rFonts w:cs="Times New Roman"/>
          <w:snapToGrid/>
          <w:color w:val="000000" w:themeColor="text1"/>
          <w:kern w:val="2"/>
        </w:rPr>
        <w:t>87°</w:t>
      </w:r>
      <w:r w:rsidRPr="00B40AC2">
        <w:rPr>
          <w:rFonts w:cs="Times New Roman" w:hint="eastAsia"/>
          <w:snapToGrid/>
          <w:color w:val="000000" w:themeColor="text1"/>
          <w:kern w:val="2"/>
        </w:rPr>
        <w:t>，</w:t>
      </w:r>
      <w:r w:rsidRPr="00B40AC2">
        <w:rPr>
          <w:rFonts w:cs="Times New Roman"/>
          <w:snapToGrid/>
          <w:color w:val="000000" w:themeColor="text1"/>
          <w:kern w:val="2"/>
        </w:rPr>
        <w:t>平均倾角</w:t>
      </w:r>
      <w:r w:rsidRPr="00B40AC2">
        <w:rPr>
          <w:rFonts w:cs="Times New Roman"/>
          <w:snapToGrid/>
          <w:color w:val="000000" w:themeColor="text1"/>
          <w:kern w:val="2"/>
        </w:rPr>
        <w:t>80°</w:t>
      </w:r>
      <w:r w:rsidRPr="00B40AC2">
        <w:rPr>
          <w:rFonts w:cs="Times New Roman" w:hint="eastAsia"/>
          <w:snapToGrid/>
          <w:color w:val="000000" w:themeColor="text1"/>
          <w:kern w:val="2"/>
        </w:rPr>
        <w:t>，</w:t>
      </w:r>
      <w:r w:rsidRPr="00B40AC2">
        <w:rPr>
          <w:rFonts w:cs="Times New Roman"/>
          <w:snapToGrid/>
          <w:color w:val="000000" w:themeColor="text1"/>
          <w:kern w:val="2"/>
        </w:rPr>
        <w:t>在深部</w:t>
      </w:r>
      <w:bookmarkStart w:id="90" w:name="_Hlk14442293"/>
      <w:r w:rsidRPr="00B40AC2">
        <w:rPr>
          <w:rFonts w:cs="Times New Roman"/>
          <w:snapToGrid/>
          <w:color w:val="000000" w:themeColor="text1"/>
          <w:kern w:val="2"/>
        </w:rPr>
        <w:t>（</w:t>
      </w:r>
      <w:r w:rsidRPr="00B40AC2">
        <w:rPr>
          <w:rFonts w:cs="Times New Roman"/>
          <w:snapToGrid/>
          <w:color w:val="000000" w:themeColor="text1"/>
          <w:kern w:val="2"/>
        </w:rPr>
        <w:t>1500m</w:t>
      </w:r>
      <w:r w:rsidRPr="00B40AC2">
        <w:rPr>
          <w:rFonts w:cs="Times New Roman"/>
          <w:snapToGrid/>
          <w:color w:val="000000" w:themeColor="text1"/>
          <w:kern w:val="2"/>
        </w:rPr>
        <w:t>标高以下）矿体倾角变陡甚至倒转；赋存标高为</w:t>
      </w:r>
      <w:r w:rsidRPr="00B40AC2">
        <w:rPr>
          <w:rFonts w:cs="Times New Roman"/>
          <w:snapToGrid/>
          <w:color w:val="000000" w:themeColor="text1"/>
          <w:kern w:val="2"/>
        </w:rPr>
        <w:t>1327m</w:t>
      </w:r>
      <w:r w:rsidRPr="00B40AC2">
        <w:rPr>
          <w:rFonts w:cs="Times New Roman"/>
          <w:snapToGrid/>
          <w:color w:val="000000" w:themeColor="text1"/>
          <w:kern w:val="2"/>
        </w:rPr>
        <w:t>～</w:t>
      </w:r>
      <w:r w:rsidRPr="00B40AC2">
        <w:rPr>
          <w:rFonts w:cs="Times New Roman"/>
          <w:snapToGrid/>
          <w:color w:val="000000" w:themeColor="text1"/>
          <w:kern w:val="2"/>
        </w:rPr>
        <w:t>1636m</w:t>
      </w:r>
      <w:r w:rsidRPr="00B40AC2">
        <w:rPr>
          <w:rFonts w:cs="Times New Roman" w:hint="eastAsia"/>
          <w:snapToGrid/>
          <w:color w:val="000000" w:themeColor="text1"/>
          <w:kern w:val="2"/>
        </w:rPr>
        <w:t>，</w:t>
      </w:r>
      <w:r w:rsidRPr="00B40AC2">
        <w:rPr>
          <w:rFonts w:cs="Times New Roman"/>
          <w:snapToGrid/>
          <w:color w:val="000000" w:themeColor="text1"/>
          <w:kern w:val="2"/>
        </w:rPr>
        <w:t>矿权内矿体长</w:t>
      </w:r>
      <w:r w:rsidRPr="00B40AC2">
        <w:rPr>
          <w:rFonts w:cs="Times New Roman"/>
          <w:snapToGrid/>
          <w:color w:val="000000" w:themeColor="text1"/>
          <w:kern w:val="2"/>
        </w:rPr>
        <w:t>461m</w:t>
      </w:r>
      <w:r w:rsidRPr="00B40AC2">
        <w:rPr>
          <w:rFonts w:cs="Times New Roman" w:hint="eastAsia"/>
          <w:snapToGrid/>
          <w:color w:val="000000" w:themeColor="text1"/>
          <w:kern w:val="2"/>
        </w:rPr>
        <w:t>，</w:t>
      </w:r>
      <w:r w:rsidRPr="00B40AC2">
        <w:rPr>
          <w:rFonts w:cs="Times New Roman"/>
          <w:snapToGrid/>
          <w:color w:val="000000" w:themeColor="text1"/>
          <w:kern w:val="2"/>
        </w:rPr>
        <w:t>矿体延深最大</w:t>
      </w:r>
      <w:r w:rsidRPr="00B40AC2">
        <w:rPr>
          <w:rFonts w:cs="Times New Roman"/>
          <w:snapToGrid/>
          <w:color w:val="000000" w:themeColor="text1"/>
          <w:kern w:val="2"/>
        </w:rPr>
        <w:t>205m</w:t>
      </w:r>
      <w:r w:rsidRPr="00B40AC2">
        <w:rPr>
          <w:rFonts w:cs="Times New Roman" w:hint="eastAsia"/>
          <w:snapToGrid/>
          <w:color w:val="000000" w:themeColor="text1"/>
          <w:kern w:val="2"/>
        </w:rPr>
        <w:t>，</w:t>
      </w:r>
      <w:r w:rsidRPr="00B40AC2">
        <w:rPr>
          <w:rFonts w:cs="Times New Roman"/>
          <w:snapToGrid/>
          <w:color w:val="000000" w:themeColor="text1"/>
          <w:kern w:val="2"/>
        </w:rPr>
        <w:t>矿体连续性相对较好</w:t>
      </w:r>
      <w:r w:rsidRPr="00B40AC2">
        <w:rPr>
          <w:rFonts w:cs="Times New Roman" w:hint="eastAsia"/>
          <w:snapToGrid/>
          <w:color w:val="000000" w:themeColor="text1"/>
          <w:kern w:val="2"/>
        </w:rPr>
        <w:t>，</w:t>
      </w:r>
      <w:r w:rsidRPr="00B40AC2">
        <w:rPr>
          <w:rFonts w:cs="Times New Roman"/>
          <w:snapToGrid/>
          <w:color w:val="000000" w:themeColor="text1"/>
          <w:kern w:val="2"/>
        </w:rPr>
        <w:t>厚度</w:t>
      </w:r>
      <w:r w:rsidRPr="00B40AC2">
        <w:rPr>
          <w:rFonts w:cs="Times New Roman"/>
          <w:snapToGrid/>
          <w:color w:val="000000" w:themeColor="text1"/>
          <w:kern w:val="2"/>
        </w:rPr>
        <w:t>0.21m</w:t>
      </w:r>
      <w:r w:rsidRPr="00B40AC2">
        <w:rPr>
          <w:rFonts w:cs="Times New Roman"/>
          <w:snapToGrid/>
          <w:color w:val="000000" w:themeColor="text1"/>
          <w:kern w:val="2"/>
        </w:rPr>
        <w:t>～</w:t>
      </w:r>
      <w:r w:rsidRPr="00B40AC2">
        <w:rPr>
          <w:rFonts w:cs="Times New Roman"/>
          <w:snapToGrid/>
          <w:color w:val="000000" w:themeColor="text1"/>
          <w:kern w:val="2"/>
        </w:rPr>
        <w:t>2.78m</w:t>
      </w:r>
      <w:r w:rsidRPr="00B40AC2">
        <w:rPr>
          <w:rFonts w:cs="Times New Roman" w:hint="eastAsia"/>
          <w:snapToGrid/>
          <w:color w:val="000000" w:themeColor="text1"/>
          <w:kern w:val="2"/>
        </w:rPr>
        <w:t>，</w:t>
      </w:r>
      <w:r w:rsidRPr="00B40AC2">
        <w:rPr>
          <w:rFonts w:cs="Times New Roman"/>
          <w:snapToGrid/>
          <w:color w:val="000000" w:themeColor="text1"/>
          <w:kern w:val="2"/>
        </w:rPr>
        <w:t>平均厚</w:t>
      </w:r>
      <w:r w:rsidRPr="00B40AC2">
        <w:rPr>
          <w:rFonts w:cs="Times New Roman"/>
          <w:snapToGrid/>
          <w:color w:val="000000" w:themeColor="text1"/>
          <w:kern w:val="2"/>
        </w:rPr>
        <w:t>1.26m</w:t>
      </w:r>
      <w:r w:rsidRPr="00B40AC2">
        <w:rPr>
          <w:rFonts w:cs="Times New Roman" w:hint="eastAsia"/>
          <w:snapToGrid/>
          <w:color w:val="000000" w:themeColor="text1"/>
          <w:kern w:val="2"/>
        </w:rPr>
        <w:t>，</w:t>
      </w:r>
      <w:r w:rsidRPr="00B40AC2">
        <w:rPr>
          <w:rFonts w:cs="Times New Roman"/>
          <w:snapToGrid/>
          <w:color w:val="000000" w:themeColor="text1"/>
          <w:kern w:val="2"/>
        </w:rPr>
        <w:t>Au</w:t>
      </w:r>
      <w:r w:rsidRPr="00B40AC2">
        <w:rPr>
          <w:rFonts w:cs="Times New Roman"/>
          <w:snapToGrid/>
          <w:color w:val="000000" w:themeColor="text1"/>
          <w:kern w:val="2"/>
        </w:rPr>
        <w:t>品位</w:t>
      </w:r>
      <w:r w:rsidRPr="00B40AC2">
        <w:rPr>
          <w:rFonts w:cs="Times New Roman"/>
          <w:snapToGrid/>
          <w:color w:val="000000" w:themeColor="text1"/>
          <w:kern w:val="2"/>
        </w:rPr>
        <w:t>2.00 g/t</w:t>
      </w:r>
      <w:r w:rsidRPr="00B40AC2">
        <w:rPr>
          <w:rFonts w:cs="Times New Roman"/>
          <w:snapToGrid/>
          <w:color w:val="000000" w:themeColor="text1"/>
          <w:kern w:val="2"/>
        </w:rPr>
        <w:t>～</w:t>
      </w:r>
      <w:r w:rsidRPr="00B40AC2">
        <w:rPr>
          <w:rFonts w:cs="Times New Roman"/>
          <w:snapToGrid/>
          <w:color w:val="000000" w:themeColor="text1"/>
          <w:kern w:val="2"/>
        </w:rPr>
        <w:t>16.29g/t</w:t>
      </w:r>
      <w:r w:rsidRPr="00B40AC2">
        <w:rPr>
          <w:rFonts w:cs="Times New Roman" w:hint="eastAsia"/>
          <w:snapToGrid/>
          <w:color w:val="000000" w:themeColor="text1"/>
          <w:kern w:val="2"/>
        </w:rPr>
        <w:t>，</w:t>
      </w:r>
      <w:r w:rsidRPr="00B40AC2">
        <w:rPr>
          <w:rFonts w:cs="Times New Roman"/>
          <w:snapToGrid/>
          <w:color w:val="000000" w:themeColor="text1"/>
          <w:kern w:val="2"/>
        </w:rPr>
        <w:t xml:space="preserve"> Ag</w:t>
      </w:r>
      <w:r w:rsidRPr="00B40AC2">
        <w:rPr>
          <w:rFonts w:cs="Times New Roman"/>
          <w:snapToGrid/>
          <w:color w:val="000000" w:themeColor="text1"/>
          <w:kern w:val="2"/>
        </w:rPr>
        <w:t>品位</w:t>
      </w:r>
      <w:r w:rsidRPr="00B40AC2">
        <w:rPr>
          <w:rFonts w:cs="Times New Roman"/>
          <w:snapToGrid/>
          <w:color w:val="000000" w:themeColor="text1"/>
          <w:kern w:val="2"/>
        </w:rPr>
        <w:t>1.05 g/t</w:t>
      </w:r>
      <w:r w:rsidRPr="00B40AC2">
        <w:rPr>
          <w:rFonts w:cs="Times New Roman"/>
          <w:snapToGrid/>
          <w:color w:val="000000" w:themeColor="text1"/>
          <w:kern w:val="2"/>
        </w:rPr>
        <w:t>～</w:t>
      </w:r>
      <w:r w:rsidRPr="00B40AC2">
        <w:rPr>
          <w:rFonts w:cs="Times New Roman"/>
          <w:snapToGrid/>
          <w:color w:val="000000" w:themeColor="text1"/>
          <w:kern w:val="2"/>
        </w:rPr>
        <w:t>8.59g/t</w:t>
      </w:r>
      <w:r w:rsidRPr="00B40AC2">
        <w:rPr>
          <w:rFonts w:cs="Times New Roman" w:hint="eastAsia"/>
          <w:snapToGrid/>
          <w:color w:val="000000" w:themeColor="text1"/>
          <w:kern w:val="2"/>
        </w:rPr>
        <w:t>，</w:t>
      </w:r>
      <w:r w:rsidRPr="00B40AC2">
        <w:rPr>
          <w:rFonts w:cs="Times New Roman"/>
          <w:snapToGrid/>
          <w:color w:val="000000" w:themeColor="text1"/>
          <w:kern w:val="2"/>
        </w:rPr>
        <w:t xml:space="preserve"> </w:t>
      </w:r>
      <w:bookmarkStart w:id="91" w:name="_Hlk22460039"/>
      <w:r w:rsidRPr="00B40AC2">
        <w:rPr>
          <w:rFonts w:cs="Times New Roman"/>
          <w:snapToGrid/>
          <w:color w:val="000000" w:themeColor="text1"/>
          <w:kern w:val="2"/>
        </w:rPr>
        <w:t>Cu</w:t>
      </w:r>
      <w:r w:rsidRPr="00B40AC2">
        <w:rPr>
          <w:rFonts w:cs="Times New Roman"/>
          <w:snapToGrid/>
          <w:color w:val="000000" w:themeColor="text1"/>
          <w:kern w:val="2"/>
        </w:rPr>
        <w:t>品位</w:t>
      </w:r>
      <w:r w:rsidRPr="00B40AC2">
        <w:rPr>
          <w:rFonts w:cs="Times New Roman"/>
          <w:snapToGrid/>
          <w:color w:val="000000" w:themeColor="text1"/>
          <w:kern w:val="2"/>
        </w:rPr>
        <w:t>0.09 g/t</w:t>
      </w:r>
      <w:r w:rsidRPr="00B40AC2">
        <w:rPr>
          <w:rFonts w:cs="Times New Roman"/>
          <w:snapToGrid/>
          <w:color w:val="000000" w:themeColor="text1"/>
          <w:kern w:val="2"/>
        </w:rPr>
        <w:t>～</w:t>
      </w:r>
      <w:r w:rsidRPr="00B40AC2">
        <w:rPr>
          <w:rFonts w:cs="Times New Roman"/>
          <w:snapToGrid/>
          <w:color w:val="000000" w:themeColor="text1"/>
          <w:kern w:val="2"/>
        </w:rPr>
        <w:t>2.02%</w:t>
      </w:r>
      <w:r w:rsidRPr="00B40AC2">
        <w:rPr>
          <w:rFonts w:cs="Times New Roman" w:hint="eastAsia"/>
          <w:snapToGrid/>
          <w:color w:val="000000" w:themeColor="text1"/>
          <w:kern w:val="2"/>
        </w:rPr>
        <w:t>，</w:t>
      </w:r>
      <w:r w:rsidRPr="00B40AC2">
        <w:rPr>
          <w:rFonts w:cs="Times New Roman"/>
          <w:snapToGrid/>
          <w:color w:val="000000" w:themeColor="text1"/>
          <w:kern w:val="2"/>
        </w:rPr>
        <w:t>平均</w:t>
      </w:r>
      <w:r w:rsidRPr="00B40AC2">
        <w:rPr>
          <w:rFonts w:cs="Times New Roman"/>
          <w:snapToGrid/>
          <w:color w:val="000000" w:themeColor="text1"/>
          <w:kern w:val="2"/>
        </w:rPr>
        <w:t>Au 3.58g/t</w:t>
      </w:r>
      <w:r w:rsidRPr="00B40AC2">
        <w:rPr>
          <w:rFonts w:cs="Times New Roman" w:hint="eastAsia"/>
          <w:snapToGrid/>
          <w:color w:val="000000" w:themeColor="text1"/>
          <w:kern w:val="2"/>
        </w:rPr>
        <w:t>，</w:t>
      </w:r>
      <w:r w:rsidRPr="00B40AC2">
        <w:rPr>
          <w:rFonts w:cs="Times New Roman"/>
          <w:snapToGrid/>
          <w:color w:val="000000" w:themeColor="text1"/>
          <w:kern w:val="2"/>
        </w:rPr>
        <w:t>Ag 3.52 g/t</w:t>
      </w:r>
      <w:r w:rsidRPr="00B40AC2">
        <w:rPr>
          <w:rFonts w:cs="Times New Roman" w:hint="eastAsia"/>
          <w:snapToGrid/>
          <w:color w:val="000000" w:themeColor="text1"/>
          <w:kern w:val="2"/>
        </w:rPr>
        <w:t>，</w:t>
      </w:r>
      <w:r w:rsidRPr="00B40AC2">
        <w:rPr>
          <w:rFonts w:cs="Times New Roman"/>
          <w:snapToGrid/>
          <w:color w:val="000000" w:themeColor="text1"/>
          <w:kern w:val="2"/>
        </w:rPr>
        <w:t>Cu 0.21%</w:t>
      </w:r>
      <w:r w:rsidRPr="00B40AC2">
        <w:rPr>
          <w:rFonts w:cs="Times New Roman"/>
          <w:snapToGrid/>
          <w:color w:val="000000" w:themeColor="text1"/>
          <w:kern w:val="2"/>
        </w:rPr>
        <w:t>。厚度变化系数为</w:t>
      </w:r>
      <w:r w:rsidRPr="00B40AC2">
        <w:rPr>
          <w:rFonts w:cs="Times New Roman"/>
          <w:snapToGrid/>
          <w:color w:val="000000" w:themeColor="text1"/>
          <w:kern w:val="2"/>
        </w:rPr>
        <w:t>50.88%</w:t>
      </w:r>
      <w:bookmarkEnd w:id="91"/>
      <w:r w:rsidRPr="00B40AC2">
        <w:rPr>
          <w:rFonts w:cs="Times New Roman" w:hint="eastAsia"/>
          <w:snapToGrid/>
          <w:color w:val="000000" w:themeColor="text1"/>
          <w:kern w:val="2"/>
        </w:rPr>
        <w:t>，</w:t>
      </w:r>
      <w:r w:rsidRPr="00B40AC2">
        <w:rPr>
          <w:rFonts w:cs="Times New Roman"/>
          <w:snapToGrid/>
          <w:color w:val="000000" w:themeColor="text1"/>
          <w:kern w:val="2"/>
        </w:rPr>
        <w:t>单样品</w:t>
      </w:r>
      <w:r w:rsidRPr="00B40AC2">
        <w:rPr>
          <w:rFonts w:cs="Times New Roman"/>
          <w:snapToGrid/>
          <w:color w:val="000000" w:themeColor="text1"/>
          <w:kern w:val="2"/>
        </w:rPr>
        <w:t>Au</w:t>
      </w:r>
      <w:r w:rsidRPr="00B40AC2">
        <w:rPr>
          <w:rFonts w:cs="Times New Roman"/>
          <w:snapToGrid/>
          <w:color w:val="000000" w:themeColor="text1"/>
          <w:kern w:val="2"/>
        </w:rPr>
        <w:t>品位变化系数为</w:t>
      </w:r>
      <w:r w:rsidRPr="00B40AC2">
        <w:rPr>
          <w:rFonts w:cs="Times New Roman"/>
          <w:snapToGrid/>
          <w:color w:val="000000" w:themeColor="text1"/>
          <w:kern w:val="2"/>
        </w:rPr>
        <w:t>128%</w:t>
      </w:r>
      <w:r w:rsidRPr="00B40AC2">
        <w:rPr>
          <w:rFonts w:cs="Times New Roman" w:hint="eastAsia"/>
          <w:snapToGrid/>
          <w:color w:val="000000" w:themeColor="text1"/>
          <w:kern w:val="2"/>
        </w:rPr>
        <w:t>，</w:t>
      </w:r>
      <w:r w:rsidRPr="00B40AC2">
        <w:rPr>
          <w:rFonts w:cs="Times New Roman"/>
          <w:snapToGrid/>
          <w:color w:val="000000" w:themeColor="text1"/>
          <w:kern w:val="2"/>
        </w:rPr>
        <w:t>厚度变化稳定</w:t>
      </w:r>
      <w:r w:rsidRPr="00B40AC2">
        <w:rPr>
          <w:rFonts w:cs="Times New Roman" w:hint="eastAsia"/>
          <w:snapToGrid/>
          <w:color w:val="000000" w:themeColor="text1"/>
          <w:kern w:val="2"/>
        </w:rPr>
        <w:t>，</w:t>
      </w:r>
      <w:r w:rsidRPr="00B40AC2">
        <w:rPr>
          <w:rFonts w:cs="Times New Roman"/>
          <w:snapToGrid/>
          <w:color w:val="000000" w:themeColor="text1"/>
          <w:kern w:val="2"/>
        </w:rPr>
        <w:t>品位变化较均匀。矿化石英脉呈浅灰色致密块状</w:t>
      </w:r>
      <w:r w:rsidRPr="00B40AC2">
        <w:rPr>
          <w:rFonts w:cs="Times New Roman" w:hint="eastAsia"/>
          <w:snapToGrid/>
          <w:color w:val="000000" w:themeColor="text1"/>
          <w:kern w:val="2"/>
        </w:rPr>
        <w:t>，</w:t>
      </w:r>
      <w:r w:rsidRPr="00B40AC2">
        <w:rPr>
          <w:rFonts w:cs="Times New Roman"/>
          <w:snapToGrid/>
          <w:color w:val="000000" w:themeColor="text1"/>
          <w:kern w:val="2"/>
        </w:rPr>
        <w:t>其内见细脉状或浸染状黄铁矿化</w:t>
      </w:r>
      <w:r w:rsidRPr="00B40AC2">
        <w:rPr>
          <w:rFonts w:cs="Times New Roman" w:hint="eastAsia"/>
          <w:snapToGrid/>
          <w:color w:val="000000" w:themeColor="text1"/>
          <w:kern w:val="2"/>
        </w:rPr>
        <w:t>，</w:t>
      </w:r>
      <w:r w:rsidRPr="00B40AC2">
        <w:rPr>
          <w:rFonts w:cs="Times New Roman"/>
          <w:snapToGrid/>
          <w:color w:val="000000" w:themeColor="text1"/>
          <w:kern w:val="2"/>
        </w:rPr>
        <w:t>石英脉两侧可见褐铁矿细脉。</w:t>
      </w:r>
    </w:p>
    <w:bookmarkEnd w:id="90"/>
    <w:p w14:paraId="47C5DABF" w14:textId="77777777" w:rsidR="008A4426" w:rsidRPr="00B40AC2" w:rsidRDefault="008A4426" w:rsidP="008A4426">
      <w:pPr>
        <w:adjustRightInd/>
        <w:snapToGrid/>
        <w:rPr>
          <w:rFonts w:cs="Times New Roman"/>
          <w:snapToGrid/>
          <w:color w:val="000000" w:themeColor="text1"/>
          <w:kern w:val="2"/>
        </w:rPr>
      </w:pPr>
      <w:r w:rsidRPr="00B40AC2">
        <w:rPr>
          <w:rFonts w:cs="Times New Roman"/>
          <w:snapToGrid/>
          <w:color w:val="000000" w:themeColor="text1"/>
          <w:kern w:val="2"/>
        </w:rPr>
        <w:t>Ⅱ</w:t>
      </w:r>
      <w:r w:rsidRPr="00B40AC2">
        <w:rPr>
          <w:rFonts w:cs="Times New Roman"/>
          <w:snapToGrid/>
          <w:color w:val="000000" w:themeColor="text1"/>
          <w:kern w:val="2"/>
        </w:rPr>
        <w:t>号金矿体：位于矿权北西部核桃湾一带</w:t>
      </w:r>
      <w:r w:rsidRPr="00B40AC2">
        <w:rPr>
          <w:rFonts w:cs="Times New Roman" w:hint="eastAsia"/>
          <w:snapToGrid/>
          <w:color w:val="000000" w:themeColor="text1"/>
          <w:kern w:val="2"/>
        </w:rPr>
        <w:t>，</w:t>
      </w:r>
      <w:r w:rsidRPr="00B40AC2">
        <w:rPr>
          <w:rFonts w:cs="Times New Roman"/>
          <w:snapToGrid/>
          <w:color w:val="000000" w:themeColor="text1"/>
          <w:kern w:val="2"/>
        </w:rPr>
        <w:t>位于</w:t>
      </w:r>
      <w:r w:rsidRPr="00B40AC2">
        <w:rPr>
          <w:rFonts w:cs="Times New Roman"/>
          <w:snapToGrid/>
          <w:color w:val="000000" w:themeColor="text1"/>
          <w:kern w:val="2"/>
        </w:rPr>
        <w:t>Ⅰ</w:t>
      </w:r>
      <w:r w:rsidRPr="00B40AC2">
        <w:rPr>
          <w:rFonts w:cs="Times New Roman"/>
          <w:snapToGrid/>
          <w:color w:val="000000" w:themeColor="text1"/>
          <w:kern w:val="2"/>
        </w:rPr>
        <w:t>号金矿体北东侧水平垂直距离</w:t>
      </w:r>
      <w:r w:rsidRPr="00B40AC2">
        <w:rPr>
          <w:rFonts w:cs="Times New Roman"/>
          <w:snapToGrid/>
          <w:color w:val="000000" w:themeColor="text1"/>
          <w:kern w:val="2"/>
        </w:rPr>
        <w:t>160m</w:t>
      </w:r>
      <w:r w:rsidRPr="00B40AC2">
        <w:rPr>
          <w:rFonts w:cs="Times New Roman" w:hint="eastAsia"/>
          <w:snapToGrid/>
          <w:color w:val="000000" w:themeColor="text1"/>
          <w:kern w:val="2"/>
        </w:rPr>
        <w:t>，</w:t>
      </w:r>
      <w:r w:rsidRPr="00B40AC2">
        <w:rPr>
          <w:rFonts w:cs="Times New Roman"/>
          <w:snapToGrid/>
          <w:color w:val="000000" w:themeColor="text1"/>
          <w:kern w:val="2"/>
        </w:rPr>
        <w:t>与之相互平行</w:t>
      </w:r>
      <w:r w:rsidRPr="00B40AC2">
        <w:rPr>
          <w:rFonts w:cs="Times New Roman" w:hint="eastAsia"/>
          <w:snapToGrid/>
          <w:color w:val="000000" w:themeColor="text1"/>
          <w:kern w:val="2"/>
        </w:rPr>
        <w:t>，</w:t>
      </w:r>
      <w:r w:rsidRPr="00B40AC2">
        <w:rPr>
          <w:rFonts w:cs="Times New Roman"/>
          <w:snapToGrid/>
          <w:color w:val="000000" w:themeColor="text1"/>
          <w:kern w:val="2"/>
        </w:rPr>
        <w:t>分布于</w:t>
      </w:r>
      <w:r w:rsidRPr="00B40AC2">
        <w:rPr>
          <w:rFonts w:cs="Times New Roman"/>
          <w:snapToGrid/>
          <w:color w:val="000000" w:themeColor="text1"/>
          <w:kern w:val="2"/>
        </w:rPr>
        <w:t>1</w:t>
      </w:r>
      <w:r w:rsidRPr="00B40AC2">
        <w:rPr>
          <w:rFonts w:cs="Times New Roman"/>
          <w:snapToGrid/>
          <w:color w:val="000000" w:themeColor="text1"/>
          <w:kern w:val="2"/>
        </w:rPr>
        <w:t>～</w:t>
      </w:r>
      <w:r w:rsidRPr="00B40AC2">
        <w:rPr>
          <w:rFonts w:cs="Times New Roman"/>
          <w:snapToGrid/>
          <w:color w:val="000000" w:themeColor="text1"/>
          <w:kern w:val="2"/>
        </w:rPr>
        <w:t>5</w:t>
      </w:r>
      <w:r w:rsidRPr="00B40AC2">
        <w:rPr>
          <w:rFonts w:cs="Times New Roman"/>
          <w:snapToGrid/>
          <w:color w:val="000000" w:themeColor="text1"/>
          <w:kern w:val="2"/>
        </w:rPr>
        <w:t>号勘查线之间</w:t>
      </w:r>
      <w:r w:rsidRPr="00B40AC2">
        <w:rPr>
          <w:rFonts w:cs="Times New Roman" w:hint="eastAsia"/>
          <w:snapToGrid/>
          <w:color w:val="000000" w:themeColor="text1"/>
          <w:kern w:val="2"/>
        </w:rPr>
        <w:t>，</w:t>
      </w:r>
      <w:r w:rsidRPr="00B40AC2">
        <w:rPr>
          <w:rFonts w:cs="Times New Roman"/>
          <w:snapToGrid/>
          <w:color w:val="000000" w:themeColor="text1"/>
          <w:kern w:val="2"/>
        </w:rPr>
        <w:t>产于中粒黑云石英闪长岩节理和裂隙中；地表由</w:t>
      </w:r>
      <w:r w:rsidRPr="00B40AC2">
        <w:rPr>
          <w:rFonts w:cs="Times New Roman"/>
          <w:snapToGrid/>
          <w:color w:val="000000" w:themeColor="text1"/>
          <w:kern w:val="2"/>
        </w:rPr>
        <w:t>6</w:t>
      </w:r>
      <w:r w:rsidRPr="00B40AC2">
        <w:rPr>
          <w:rFonts w:cs="Times New Roman"/>
          <w:snapToGrid/>
          <w:color w:val="000000" w:themeColor="text1"/>
          <w:kern w:val="2"/>
        </w:rPr>
        <w:t>条探槽（剥土）控制</w:t>
      </w:r>
      <w:r w:rsidRPr="00B40AC2">
        <w:rPr>
          <w:rFonts w:cs="Times New Roman" w:hint="eastAsia"/>
          <w:snapToGrid/>
          <w:color w:val="000000" w:themeColor="text1"/>
          <w:kern w:val="2"/>
        </w:rPr>
        <w:t>，</w:t>
      </w:r>
      <w:r w:rsidRPr="00B40AC2">
        <w:rPr>
          <w:rFonts w:cs="Times New Roman"/>
          <w:snapToGrid/>
          <w:color w:val="000000" w:themeColor="text1"/>
          <w:kern w:val="2"/>
        </w:rPr>
        <w:t>矿体深部由</w:t>
      </w:r>
      <w:r w:rsidRPr="00B40AC2">
        <w:rPr>
          <w:rFonts w:cs="Times New Roman"/>
          <w:snapToGrid/>
          <w:color w:val="000000" w:themeColor="text1"/>
          <w:kern w:val="2"/>
        </w:rPr>
        <w:t>2</w:t>
      </w:r>
      <w:r w:rsidRPr="00B40AC2">
        <w:rPr>
          <w:rFonts w:cs="Times New Roman"/>
          <w:snapToGrid/>
          <w:color w:val="000000" w:themeColor="text1"/>
          <w:kern w:val="2"/>
        </w:rPr>
        <w:t>个钻孔（</w:t>
      </w:r>
      <w:r w:rsidRPr="00B40AC2">
        <w:rPr>
          <w:rFonts w:cs="Times New Roman"/>
          <w:snapToGrid/>
          <w:color w:val="000000" w:themeColor="text1"/>
          <w:kern w:val="2"/>
        </w:rPr>
        <w:t>ZK004</w:t>
      </w:r>
      <w:r w:rsidRPr="00B40AC2">
        <w:rPr>
          <w:rFonts w:cs="Times New Roman"/>
          <w:snapToGrid/>
          <w:color w:val="000000" w:themeColor="text1"/>
          <w:kern w:val="2"/>
        </w:rPr>
        <w:t>、</w:t>
      </w:r>
      <w:r w:rsidRPr="00B40AC2">
        <w:rPr>
          <w:rFonts w:cs="Times New Roman"/>
          <w:snapToGrid/>
          <w:color w:val="000000" w:themeColor="text1"/>
          <w:kern w:val="2"/>
        </w:rPr>
        <w:t>ZK203</w:t>
      </w:r>
      <w:r w:rsidRPr="00B40AC2">
        <w:rPr>
          <w:rFonts w:cs="Times New Roman"/>
          <w:snapToGrid/>
          <w:color w:val="000000" w:themeColor="text1"/>
          <w:kern w:val="2"/>
        </w:rPr>
        <w:t>）控制；矿体由数条石英细脉和所夹的围岩（闪长岩）组成</w:t>
      </w:r>
      <w:r w:rsidRPr="00B40AC2">
        <w:rPr>
          <w:rFonts w:cs="Times New Roman" w:hint="eastAsia"/>
          <w:snapToGrid/>
          <w:color w:val="000000" w:themeColor="text1"/>
          <w:kern w:val="2"/>
        </w:rPr>
        <w:t>，</w:t>
      </w:r>
      <w:r w:rsidRPr="00B40AC2">
        <w:rPr>
          <w:rFonts w:cs="Times New Roman"/>
          <w:snapToGrid/>
          <w:color w:val="000000" w:themeColor="text1"/>
          <w:kern w:val="2"/>
        </w:rPr>
        <w:t>石英脉在矿体中大小不一</w:t>
      </w:r>
      <w:r w:rsidRPr="00B40AC2">
        <w:rPr>
          <w:rFonts w:cs="Times New Roman" w:hint="eastAsia"/>
          <w:snapToGrid/>
          <w:color w:val="000000" w:themeColor="text1"/>
          <w:kern w:val="2"/>
        </w:rPr>
        <w:t>，</w:t>
      </w:r>
      <w:r w:rsidRPr="00B40AC2">
        <w:rPr>
          <w:rFonts w:cs="Times New Roman"/>
          <w:snapToGrid/>
          <w:color w:val="000000" w:themeColor="text1"/>
          <w:kern w:val="2"/>
        </w:rPr>
        <w:t>成群出现</w:t>
      </w:r>
      <w:r w:rsidRPr="00B40AC2">
        <w:rPr>
          <w:rFonts w:cs="Times New Roman" w:hint="eastAsia"/>
          <w:snapToGrid/>
          <w:color w:val="000000" w:themeColor="text1"/>
          <w:kern w:val="2"/>
        </w:rPr>
        <w:t>，</w:t>
      </w:r>
      <w:r w:rsidRPr="00B40AC2">
        <w:rPr>
          <w:rFonts w:cs="Times New Roman"/>
          <w:snapToGrid/>
          <w:color w:val="000000" w:themeColor="text1"/>
          <w:kern w:val="2"/>
        </w:rPr>
        <w:t>形态复杂多变</w:t>
      </w:r>
      <w:r w:rsidRPr="00B40AC2">
        <w:rPr>
          <w:rFonts w:cs="Times New Roman" w:hint="eastAsia"/>
          <w:snapToGrid/>
          <w:color w:val="000000" w:themeColor="text1"/>
          <w:kern w:val="2"/>
        </w:rPr>
        <w:t>，</w:t>
      </w:r>
      <w:r w:rsidRPr="00B40AC2">
        <w:rPr>
          <w:rFonts w:cs="Times New Roman"/>
          <w:snapToGrid/>
          <w:color w:val="000000" w:themeColor="text1"/>
          <w:kern w:val="2"/>
        </w:rPr>
        <w:t>各条石英脉具有膨缩和分支复合、尖灭现象</w:t>
      </w:r>
      <w:r w:rsidRPr="00B40AC2">
        <w:rPr>
          <w:rFonts w:cs="Times New Roman" w:hint="eastAsia"/>
          <w:snapToGrid/>
          <w:color w:val="000000" w:themeColor="text1"/>
          <w:kern w:val="2"/>
        </w:rPr>
        <w:t>，</w:t>
      </w:r>
      <w:r w:rsidRPr="00B40AC2">
        <w:rPr>
          <w:rFonts w:cs="Times New Roman"/>
          <w:snapToGrid/>
          <w:color w:val="000000" w:themeColor="text1"/>
          <w:kern w:val="2"/>
        </w:rPr>
        <w:t>石英脉厚度由数毫米至数米</w:t>
      </w:r>
      <w:r w:rsidRPr="00B40AC2">
        <w:rPr>
          <w:rFonts w:cs="Times New Roman" w:hint="eastAsia"/>
          <w:snapToGrid/>
          <w:color w:val="000000" w:themeColor="text1"/>
          <w:kern w:val="2"/>
        </w:rPr>
        <w:t>，</w:t>
      </w:r>
      <w:r w:rsidRPr="00B40AC2">
        <w:rPr>
          <w:rFonts w:cs="Times New Roman"/>
          <w:snapToGrid/>
          <w:color w:val="000000" w:themeColor="text1"/>
          <w:kern w:val="2"/>
        </w:rPr>
        <w:t>最厚的石英主脉厚</w:t>
      </w:r>
      <w:r w:rsidRPr="00B40AC2">
        <w:rPr>
          <w:rFonts w:cs="Times New Roman"/>
          <w:snapToGrid/>
          <w:color w:val="000000" w:themeColor="text1"/>
          <w:kern w:val="2"/>
        </w:rPr>
        <w:t>0.24m</w:t>
      </w:r>
      <w:r w:rsidRPr="00B40AC2">
        <w:rPr>
          <w:rFonts w:cs="Times New Roman"/>
          <w:snapToGrid/>
          <w:color w:val="000000" w:themeColor="text1"/>
          <w:kern w:val="2"/>
        </w:rPr>
        <w:t>～</w:t>
      </w:r>
      <w:r w:rsidRPr="00B40AC2">
        <w:rPr>
          <w:rFonts w:cs="Times New Roman"/>
          <w:snapToGrid/>
          <w:color w:val="000000" w:themeColor="text1"/>
          <w:kern w:val="2"/>
        </w:rPr>
        <w:t>0.75m</w:t>
      </w:r>
      <w:r w:rsidRPr="00B40AC2">
        <w:rPr>
          <w:rFonts w:cs="Times New Roman" w:hint="eastAsia"/>
          <w:snapToGrid/>
          <w:color w:val="000000" w:themeColor="text1"/>
          <w:kern w:val="2"/>
        </w:rPr>
        <w:t>，</w:t>
      </w:r>
      <w:r w:rsidRPr="00B40AC2">
        <w:rPr>
          <w:rFonts w:cs="Times New Roman"/>
          <w:snapToGrid/>
          <w:color w:val="000000" w:themeColor="text1"/>
          <w:kern w:val="2"/>
        </w:rPr>
        <w:t>其它的细脉厚数毫米至几十厘米</w:t>
      </w:r>
      <w:r w:rsidRPr="00B40AC2">
        <w:rPr>
          <w:rFonts w:cs="Times New Roman" w:hint="eastAsia"/>
          <w:snapToGrid/>
          <w:color w:val="000000" w:themeColor="text1"/>
          <w:kern w:val="2"/>
        </w:rPr>
        <w:t>，</w:t>
      </w:r>
      <w:r w:rsidRPr="00B40AC2">
        <w:rPr>
          <w:rFonts w:cs="Times New Roman"/>
          <w:snapToGrid/>
          <w:color w:val="000000" w:themeColor="text1"/>
          <w:kern w:val="2"/>
        </w:rPr>
        <w:t>所夹的围岩（闪长岩）厚度由数厘米至几十厘米</w:t>
      </w:r>
      <w:r w:rsidRPr="00B40AC2">
        <w:rPr>
          <w:rFonts w:cs="Times New Roman" w:hint="eastAsia"/>
          <w:snapToGrid/>
          <w:color w:val="000000" w:themeColor="text1"/>
          <w:kern w:val="2"/>
        </w:rPr>
        <w:t>，</w:t>
      </w:r>
      <w:r w:rsidRPr="00B40AC2">
        <w:rPr>
          <w:rFonts w:cs="Times New Roman"/>
          <w:snapToGrid/>
          <w:color w:val="000000" w:themeColor="text1"/>
          <w:kern w:val="2"/>
        </w:rPr>
        <w:t>矿体为石英复脉型</w:t>
      </w:r>
      <w:r w:rsidRPr="00B40AC2">
        <w:rPr>
          <w:rFonts w:cs="Times New Roman" w:hint="eastAsia"/>
          <w:snapToGrid/>
          <w:color w:val="000000" w:themeColor="text1"/>
          <w:kern w:val="2"/>
        </w:rPr>
        <w:t>，</w:t>
      </w:r>
      <w:r w:rsidRPr="00B40AC2">
        <w:rPr>
          <w:rFonts w:cs="Times New Roman"/>
          <w:snapToGrid/>
          <w:color w:val="000000" w:themeColor="text1"/>
          <w:kern w:val="2"/>
        </w:rPr>
        <w:t>矿体倾向</w:t>
      </w:r>
      <w:r w:rsidRPr="00B40AC2">
        <w:rPr>
          <w:rFonts w:cs="Times New Roman"/>
          <w:snapToGrid/>
          <w:color w:val="000000" w:themeColor="text1"/>
          <w:kern w:val="2"/>
        </w:rPr>
        <w:t>232°</w:t>
      </w:r>
      <w:r w:rsidRPr="00B40AC2">
        <w:rPr>
          <w:rFonts w:cs="Times New Roman" w:hint="eastAsia"/>
          <w:snapToGrid/>
          <w:color w:val="000000" w:themeColor="text1"/>
          <w:kern w:val="2"/>
        </w:rPr>
        <w:t>，</w:t>
      </w:r>
      <w:r w:rsidRPr="00B40AC2">
        <w:rPr>
          <w:rFonts w:cs="Times New Roman"/>
          <w:snapToGrid/>
          <w:color w:val="000000" w:themeColor="text1"/>
          <w:kern w:val="2"/>
        </w:rPr>
        <w:t>平均倾角</w:t>
      </w:r>
      <w:r w:rsidRPr="00B40AC2">
        <w:rPr>
          <w:rFonts w:cs="Times New Roman"/>
          <w:snapToGrid/>
          <w:color w:val="000000" w:themeColor="text1"/>
          <w:kern w:val="2"/>
        </w:rPr>
        <w:t>75°</w:t>
      </w:r>
      <w:r w:rsidRPr="00B40AC2">
        <w:rPr>
          <w:rFonts w:cs="Times New Roman"/>
          <w:snapToGrid/>
          <w:color w:val="000000" w:themeColor="text1"/>
          <w:kern w:val="2"/>
        </w:rPr>
        <w:t>；控制标高为</w:t>
      </w:r>
      <w:r w:rsidRPr="00B40AC2">
        <w:rPr>
          <w:rFonts w:cs="Times New Roman"/>
          <w:snapToGrid/>
          <w:color w:val="000000" w:themeColor="text1"/>
          <w:kern w:val="2"/>
        </w:rPr>
        <w:t>1421m</w:t>
      </w:r>
      <w:r w:rsidRPr="00B40AC2">
        <w:rPr>
          <w:rFonts w:cs="Times New Roman"/>
          <w:snapToGrid/>
          <w:color w:val="000000" w:themeColor="text1"/>
          <w:kern w:val="2"/>
        </w:rPr>
        <w:t>～</w:t>
      </w:r>
      <w:r w:rsidRPr="00B40AC2">
        <w:rPr>
          <w:rFonts w:cs="Times New Roman"/>
          <w:snapToGrid/>
          <w:color w:val="000000" w:themeColor="text1"/>
          <w:kern w:val="2"/>
        </w:rPr>
        <w:t>1554m</w:t>
      </w:r>
      <w:r w:rsidRPr="00B40AC2">
        <w:rPr>
          <w:rFonts w:cs="Times New Roman" w:hint="eastAsia"/>
          <w:snapToGrid/>
          <w:color w:val="000000" w:themeColor="text1"/>
          <w:kern w:val="2"/>
        </w:rPr>
        <w:t>，</w:t>
      </w:r>
      <w:r w:rsidRPr="00B40AC2">
        <w:rPr>
          <w:rFonts w:cs="Times New Roman"/>
          <w:snapToGrid/>
          <w:color w:val="000000" w:themeColor="text1"/>
          <w:kern w:val="2"/>
        </w:rPr>
        <w:t>长</w:t>
      </w:r>
      <w:r w:rsidRPr="00B40AC2">
        <w:rPr>
          <w:rFonts w:cs="Times New Roman"/>
          <w:snapToGrid/>
          <w:color w:val="000000" w:themeColor="text1"/>
          <w:kern w:val="2"/>
        </w:rPr>
        <w:t>131m</w:t>
      </w:r>
      <w:r w:rsidRPr="00B40AC2">
        <w:rPr>
          <w:rFonts w:cs="Times New Roman" w:hint="eastAsia"/>
          <w:snapToGrid/>
          <w:color w:val="000000" w:themeColor="text1"/>
          <w:kern w:val="2"/>
        </w:rPr>
        <w:t>，</w:t>
      </w:r>
      <w:r w:rsidRPr="00B40AC2">
        <w:rPr>
          <w:rFonts w:cs="Times New Roman"/>
          <w:snapToGrid/>
          <w:color w:val="000000" w:themeColor="text1"/>
          <w:kern w:val="2"/>
        </w:rPr>
        <w:t>矿体延深最大</w:t>
      </w:r>
      <w:r w:rsidRPr="00B40AC2">
        <w:rPr>
          <w:rFonts w:cs="Times New Roman"/>
          <w:snapToGrid/>
          <w:color w:val="000000" w:themeColor="text1"/>
          <w:kern w:val="2"/>
        </w:rPr>
        <w:t>105m</w:t>
      </w:r>
      <w:r w:rsidRPr="00B40AC2">
        <w:rPr>
          <w:rFonts w:cs="Times New Roman" w:hint="eastAsia"/>
          <w:snapToGrid/>
          <w:color w:val="000000" w:themeColor="text1"/>
          <w:kern w:val="2"/>
        </w:rPr>
        <w:t>，</w:t>
      </w:r>
      <w:r w:rsidRPr="00B40AC2">
        <w:rPr>
          <w:rFonts w:cs="Times New Roman"/>
          <w:snapToGrid/>
          <w:color w:val="000000" w:themeColor="text1"/>
          <w:kern w:val="2"/>
        </w:rPr>
        <w:t>厚度</w:t>
      </w:r>
      <w:r w:rsidRPr="00B40AC2">
        <w:rPr>
          <w:rFonts w:cs="Times New Roman"/>
          <w:snapToGrid/>
          <w:color w:val="000000" w:themeColor="text1"/>
          <w:kern w:val="2"/>
        </w:rPr>
        <w:t>0.53m</w:t>
      </w:r>
      <w:r w:rsidRPr="00B40AC2">
        <w:rPr>
          <w:rFonts w:cs="Times New Roman"/>
          <w:snapToGrid/>
          <w:color w:val="000000" w:themeColor="text1"/>
          <w:kern w:val="2"/>
        </w:rPr>
        <w:t>～</w:t>
      </w:r>
      <w:r w:rsidRPr="00B40AC2">
        <w:rPr>
          <w:rFonts w:cs="Times New Roman"/>
          <w:snapToGrid/>
          <w:color w:val="000000" w:themeColor="text1"/>
          <w:kern w:val="2"/>
        </w:rPr>
        <w:t>1.62m</w:t>
      </w:r>
      <w:r w:rsidRPr="00B40AC2">
        <w:rPr>
          <w:rFonts w:cs="Times New Roman" w:hint="eastAsia"/>
          <w:snapToGrid/>
          <w:color w:val="000000" w:themeColor="text1"/>
          <w:kern w:val="2"/>
        </w:rPr>
        <w:t>，</w:t>
      </w:r>
      <w:r w:rsidRPr="00B40AC2">
        <w:rPr>
          <w:rFonts w:cs="Times New Roman"/>
          <w:snapToGrid/>
          <w:color w:val="000000" w:themeColor="text1"/>
          <w:kern w:val="2"/>
        </w:rPr>
        <w:t>平均厚</w:t>
      </w:r>
      <w:r w:rsidRPr="00B40AC2">
        <w:rPr>
          <w:rFonts w:cs="Times New Roman"/>
          <w:snapToGrid/>
          <w:color w:val="000000" w:themeColor="text1"/>
          <w:kern w:val="2"/>
        </w:rPr>
        <w:t>1.06m</w:t>
      </w:r>
      <w:r w:rsidRPr="00B40AC2">
        <w:rPr>
          <w:rFonts w:cs="Times New Roman" w:hint="eastAsia"/>
          <w:snapToGrid/>
          <w:color w:val="000000" w:themeColor="text1"/>
          <w:kern w:val="2"/>
        </w:rPr>
        <w:t>，</w:t>
      </w:r>
      <w:r w:rsidRPr="00B40AC2">
        <w:rPr>
          <w:rFonts w:cs="Times New Roman"/>
          <w:snapToGrid/>
          <w:color w:val="000000" w:themeColor="text1"/>
          <w:kern w:val="2"/>
        </w:rPr>
        <w:t>Au</w:t>
      </w:r>
      <w:r w:rsidRPr="00B40AC2">
        <w:rPr>
          <w:rFonts w:cs="Times New Roman"/>
          <w:snapToGrid/>
          <w:color w:val="000000" w:themeColor="text1"/>
          <w:kern w:val="2"/>
        </w:rPr>
        <w:t>品位</w:t>
      </w:r>
      <w:r w:rsidRPr="00B40AC2">
        <w:rPr>
          <w:rFonts w:cs="Times New Roman"/>
          <w:snapToGrid/>
          <w:color w:val="000000" w:themeColor="text1"/>
          <w:kern w:val="2"/>
        </w:rPr>
        <w:t>2.54</w:t>
      </w:r>
      <w:r w:rsidRPr="00B40AC2">
        <w:rPr>
          <w:rFonts w:cs="Times New Roman"/>
          <w:snapToGrid/>
          <w:color w:val="000000" w:themeColor="text1"/>
          <w:kern w:val="2"/>
        </w:rPr>
        <w:t>～</w:t>
      </w:r>
      <w:r w:rsidRPr="00B40AC2">
        <w:rPr>
          <w:rFonts w:cs="Times New Roman"/>
          <w:snapToGrid/>
          <w:color w:val="000000" w:themeColor="text1"/>
          <w:kern w:val="2"/>
        </w:rPr>
        <w:t>4.51g/t</w:t>
      </w:r>
      <w:r w:rsidRPr="00B40AC2">
        <w:rPr>
          <w:rFonts w:cs="Times New Roman" w:hint="eastAsia"/>
          <w:snapToGrid/>
          <w:color w:val="000000" w:themeColor="text1"/>
          <w:kern w:val="2"/>
        </w:rPr>
        <w:t>，</w:t>
      </w:r>
      <w:r w:rsidRPr="00B40AC2">
        <w:rPr>
          <w:rFonts w:cs="Times New Roman"/>
          <w:snapToGrid/>
          <w:color w:val="000000" w:themeColor="text1"/>
          <w:kern w:val="2"/>
        </w:rPr>
        <w:t>平均品位</w:t>
      </w:r>
      <w:r w:rsidRPr="00B40AC2">
        <w:rPr>
          <w:rFonts w:cs="Times New Roman"/>
          <w:snapToGrid/>
          <w:color w:val="000000" w:themeColor="text1"/>
          <w:kern w:val="2"/>
        </w:rPr>
        <w:t>Au 3.25g/t</w:t>
      </w:r>
      <w:r w:rsidRPr="00B40AC2">
        <w:rPr>
          <w:rFonts w:cs="Times New Roman" w:hint="eastAsia"/>
          <w:snapToGrid/>
          <w:color w:val="000000" w:themeColor="text1"/>
          <w:kern w:val="2"/>
        </w:rPr>
        <w:t>，</w:t>
      </w:r>
      <w:r w:rsidRPr="00B40AC2">
        <w:rPr>
          <w:rFonts w:cs="Times New Roman"/>
          <w:snapToGrid/>
          <w:color w:val="000000" w:themeColor="text1"/>
          <w:kern w:val="2"/>
        </w:rPr>
        <w:t>Ag 3.08 g/t</w:t>
      </w:r>
      <w:r w:rsidRPr="00B40AC2">
        <w:rPr>
          <w:rFonts w:cs="Times New Roman" w:hint="eastAsia"/>
          <w:snapToGrid/>
          <w:color w:val="000000" w:themeColor="text1"/>
          <w:kern w:val="2"/>
        </w:rPr>
        <w:t>，</w:t>
      </w:r>
      <w:r w:rsidRPr="00B40AC2">
        <w:rPr>
          <w:rFonts w:cs="Times New Roman"/>
          <w:snapToGrid/>
          <w:color w:val="000000" w:themeColor="text1"/>
          <w:kern w:val="2"/>
        </w:rPr>
        <w:t>Cu 0.12%</w:t>
      </w:r>
      <w:r w:rsidRPr="00B40AC2">
        <w:rPr>
          <w:rFonts w:cs="Times New Roman" w:hint="eastAsia"/>
          <w:snapToGrid/>
          <w:color w:val="000000" w:themeColor="text1"/>
          <w:kern w:val="2"/>
        </w:rPr>
        <w:t>，</w:t>
      </w:r>
      <w:r w:rsidRPr="00B40AC2">
        <w:rPr>
          <w:rFonts w:cs="Times New Roman"/>
          <w:snapToGrid/>
          <w:color w:val="000000" w:themeColor="text1"/>
          <w:kern w:val="2"/>
        </w:rPr>
        <w:t>厚度变化系数为</w:t>
      </w:r>
      <w:r w:rsidRPr="00B40AC2">
        <w:rPr>
          <w:rFonts w:cs="Times New Roman"/>
          <w:snapToGrid/>
          <w:color w:val="000000" w:themeColor="text1"/>
          <w:kern w:val="2"/>
        </w:rPr>
        <w:t>39.42%</w:t>
      </w:r>
      <w:r w:rsidRPr="00B40AC2">
        <w:rPr>
          <w:rFonts w:cs="Times New Roman" w:hint="eastAsia"/>
          <w:snapToGrid/>
          <w:color w:val="000000" w:themeColor="text1"/>
          <w:kern w:val="2"/>
        </w:rPr>
        <w:t>，</w:t>
      </w:r>
      <w:r w:rsidRPr="00B40AC2">
        <w:rPr>
          <w:rFonts w:cs="Times New Roman"/>
          <w:snapToGrid/>
          <w:color w:val="000000" w:themeColor="text1"/>
          <w:kern w:val="2"/>
        </w:rPr>
        <w:t>单样品</w:t>
      </w:r>
      <w:r w:rsidRPr="00B40AC2">
        <w:rPr>
          <w:rFonts w:cs="Times New Roman"/>
          <w:snapToGrid/>
          <w:color w:val="000000" w:themeColor="text1"/>
          <w:kern w:val="2"/>
        </w:rPr>
        <w:t>Au</w:t>
      </w:r>
      <w:r w:rsidRPr="00B40AC2">
        <w:rPr>
          <w:rFonts w:cs="Times New Roman"/>
          <w:snapToGrid/>
          <w:color w:val="000000" w:themeColor="text1"/>
          <w:kern w:val="2"/>
        </w:rPr>
        <w:t>品位变化系数为</w:t>
      </w:r>
      <w:r w:rsidRPr="00B40AC2">
        <w:rPr>
          <w:rFonts w:cs="Times New Roman"/>
          <w:snapToGrid/>
          <w:color w:val="000000" w:themeColor="text1"/>
          <w:kern w:val="2"/>
        </w:rPr>
        <w:t>107.64%</w:t>
      </w:r>
      <w:r w:rsidRPr="00B40AC2">
        <w:rPr>
          <w:rFonts w:cs="Times New Roman" w:hint="eastAsia"/>
          <w:snapToGrid/>
          <w:color w:val="000000" w:themeColor="text1"/>
          <w:kern w:val="2"/>
        </w:rPr>
        <w:t>，</w:t>
      </w:r>
      <w:r w:rsidRPr="00B40AC2">
        <w:rPr>
          <w:rFonts w:cs="Times New Roman"/>
          <w:snapToGrid/>
          <w:color w:val="000000" w:themeColor="text1"/>
          <w:kern w:val="2"/>
        </w:rPr>
        <w:t>厚度变化稳定</w:t>
      </w:r>
      <w:r w:rsidRPr="00B40AC2">
        <w:rPr>
          <w:rFonts w:cs="Times New Roman" w:hint="eastAsia"/>
          <w:snapToGrid/>
          <w:color w:val="000000" w:themeColor="text1"/>
          <w:kern w:val="2"/>
        </w:rPr>
        <w:t>，</w:t>
      </w:r>
      <w:r w:rsidRPr="00B40AC2">
        <w:rPr>
          <w:rFonts w:cs="Times New Roman"/>
          <w:snapToGrid/>
          <w:color w:val="000000" w:themeColor="text1"/>
          <w:kern w:val="2"/>
        </w:rPr>
        <w:t>品位变化较均匀。</w:t>
      </w:r>
    </w:p>
    <w:p w14:paraId="0C65A982" w14:textId="77777777" w:rsidR="008A4426" w:rsidRPr="00B40AC2" w:rsidRDefault="008A4426" w:rsidP="008A4426">
      <w:pPr>
        <w:adjustRightInd/>
        <w:snapToGrid/>
        <w:rPr>
          <w:rFonts w:cs="Times New Roman"/>
          <w:snapToGrid/>
          <w:color w:val="000000" w:themeColor="text1"/>
          <w:kern w:val="2"/>
        </w:rPr>
      </w:pPr>
      <w:r w:rsidRPr="00B40AC2">
        <w:rPr>
          <w:rFonts w:cs="Times New Roman"/>
          <w:snapToGrid/>
          <w:color w:val="000000" w:themeColor="text1"/>
          <w:kern w:val="2"/>
        </w:rPr>
        <w:lastRenderedPageBreak/>
        <w:t>Ⅲ</w:t>
      </w:r>
      <w:r w:rsidRPr="00B40AC2">
        <w:rPr>
          <w:rFonts w:cs="Times New Roman"/>
          <w:snapToGrid/>
          <w:color w:val="000000" w:themeColor="text1"/>
          <w:kern w:val="2"/>
        </w:rPr>
        <w:t>号金矿体：位于矿权北西部柳树垭口一带</w:t>
      </w:r>
      <w:r w:rsidRPr="00B40AC2">
        <w:rPr>
          <w:rFonts w:cs="Times New Roman" w:hint="eastAsia"/>
          <w:snapToGrid/>
          <w:color w:val="000000" w:themeColor="text1"/>
          <w:kern w:val="2"/>
        </w:rPr>
        <w:t>，</w:t>
      </w:r>
      <w:r w:rsidRPr="00B40AC2">
        <w:rPr>
          <w:rFonts w:cs="Times New Roman"/>
          <w:snapToGrid/>
          <w:color w:val="000000" w:themeColor="text1"/>
          <w:kern w:val="2"/>
        </w:rPr>
        <w:t>位于</w:t>
      </w:r>
      <w:r w:rsidRPr="00B40AC2">
        <w:rPr>
          <w:rFonts w:cs="Times New Roman"/>
          <w:snapToGrid/>
          <w:color w:val="000000" w:themeColor="text1"/>
          <w:kern w:val="2"/>
        </w:rPr>
        <w:t>Ⅰ</w:t>
      </w:r>
      <w:r w:rsidRPr="00B40AC2">
        <w:rPr>
          <w:rFonts w:cs="Times New Roman"/>
          <w:snapToGrid/>
          <w:color w:val="000000" w:themeColor="text1"/>
          <w:kern w:val="2"/>
        </w:rPr>
        <w:t>号金矿体北东侧水平垂直距离</w:t>
      </w:r>
      <w:r w:rsidRPr="00B40AC2">
        <w:rPr>
          <w:rFonts w:cs="Times New Roman"/>
          <w:snapToGrid/>
          <w:color w:val="000000" w:themeColor="text1"/>
          <w:kern w:val="2"/>
        </w:rPr>
        <w:t>331m</w:t>
      </w:r>
      <w:r w:rsidRPr="00B40AC2">
        <w:rPr>
          <w:rFonts w:cs="Times New Roman" w:hint="eastAsia"/>
          <w:snapToGrid/>
          <w:color w:val="000000" w:themeColor="text1"/>
          <w:kern w:val="2"/>
        </w:rPr>
        <w:t>，</w:t>
      </w:r>
      <w:r w:rsidRPr="00B40AC2">
        <w:rPr>
          <w:rFonts w:cs="Times New Roman"/>
          <w:snapToGrid/>
          <w:color w:val="000000" w:themeColor="text1"/>
          <w:kern w:val="2"/>
        </w:rPr>
        <w:t>与之相互平行</w:t>
      </w:r>
      <w:r w:rsidRPr="00B40AC2">
        <w:rPr>
          <w:rFonts w:cs="Times New Roman" w:hint="eastAsia"/>
          <w:snapToGrid/>
          <w:color w:val="000000" w:themeColor="text1"/>
          <w:kern w:val="2"/>
        </w:rPr>
        <w:t>，</w:t>
      </w:r>
      <w:r w:rsidRPr="00B40AC2">
        <w:rPr>
          <w:rFonts w:cs="Times New Roman"/>
          <w:snapToGrid/>
          <w:color w:val="000000" w:themeColor="text1"/>
          <w:kern w:val="2"/>
        </w:rPr>
        <w:t>分布于</w:t>
      </w:r>
      <w:r w:rsidRPr="00B40AC2">
        <w:rPr>
          <w:rFonts w:cs="Times New Roman"/>
          <w:snapToGrid/>
          <w:color w:val="000000" w:themeColor="text1"/>
          <w:kern w:val="2"/>
        </w:rPr>
        <w:t>4</w:t>
      </w:r>
      <w:r w:rsidRPr="00B40AC2">
        <w:rPr>
          <w:rFonts w:cs="Times New Roman"/>
          <w:snapToGrid/>
          <w:color w:val="000000" w:themeColor="text1"/>
          <w:kern w:val="2"/>
        </w:rPr>
        <w:t>～</w:t>
      </w:r>
      <w:r w:rsidRPr="00B40AC2">
        <w:rPr>
          <w:rFonts w:cs="Times New Roman"/>
          <w:snapToGrid/>
          <w:color w:val="000000" w:themeColor="text1"/>
          <w:kern w:val="2"/>
        </w:rPr>
        <w:t>8</w:t>
      </w:r>
      <w:r w:rsidRPr="00B40AC2">
        <w:rPr>
          <w:rFonts w:cs="Times New Roman"/>
          <w:snapToGrid/>
          <w:color w:val="000000" w:themeColor="text1"/>
          <w:kern w:val="2"/>
        </w:rPr>
        <w:t>号勘查线之间</w:t>
      </w:r>
      <w:r w:rsidRPr="00B40AC2">
        <w:rPr>
          <w:rFonts w:cs="Times New Roman" w:hint="eastAsia"/>
          <w:snapToGrid/>
          <w:color w:val="000000" w:themeColor="text1"/>
          <w:kern w:val="2"/>
        </w:rPr>
        <w:t>，</w:t>
      </w:r>
      <w:r w:rsidRPr="00B40AC2">
        <w:rPr>
          <w:rFonts w:cs="Times New Roman"/>
          <w:snapToGrid/>
          <w:color w:val="000000" w:themeColor="text1"/>
          <w:kern w:val="2"/>
        </w:rPr>
        <w:t>产于中粒黑云石英闪长岩节理和裂隙中；地表由</w:t>
      </w:r>
      <w:r w:rsidRPr="00B40AC2">
        <w:rPr>
          <w:rFonts w:cs="Times New Roman"/>
          <w:snapToGrid/>
          <w:color w:val="000000" w:themeColor="text1"/>
          <w:kern w:val="2"/>
        </w:rPr>
        <w:t>6</w:t>
      </w:r>
      <w:r w:rsidRPr="00B40AC2">
        <w:rPr>
          <w:rFonts w:cs="Times New Roman"/>
          <w:snapToGrid/>
          <w:color w:val="000000" w:themeColor="text1"/>
          <w:kern w:val="2"/>
        </w:rPr>
        <w:t>个探槽（剥土、老采硐）控制</w:t>
      </w:r>
      <w:r w:rsidRPr="00B40AC2">
        <w:rPr>
          <w:rFonts w:cs="Times New Roman" w:hint="eastAsia"/>
          <w:snapToGrid/>
          <w:color w:val="000000" w:themeColor="text1"/>
          <w:kern w:val="2"/>
        </w:rPr>
        <w:t>，</w:t>
      </w:r>
      <w:r w:rsidRPr="00B40AC2">
        <w:rPr>
          <w:rFonts w:cs="Times New Roman"/>
          <w:snapToGrid/>
          <w:color w:val="000000" w:themeColor="text1"/>
          <w:kern w:val="2"/>
        </w:rPr>
        <w:t>矿体深部由</w:t>
      </w:r>
      <w:r w:rsidRPr="00B40AC2">
        <w:rPr>
          <w:rFonts w:cs="Times New Roman"/>
          <w:snapToGrid/>
          <w:color w:val="000000" w:themeColor="text1"/>
          <w:kern w:val="2"/>
        </w:rPr>
        <w:t>2</w:t>
      </w:r>
      <w:r w:rsidRPr="00B40AC2">
        <w:rPr>
          <w:rFonts w:cs="Times New Roman"/>
          <w:snapToGrid/>
          <w:color w:val="000000" w:themeColor="text1"/>
          <w:kern w:val="2"/>
        </w:rPr>
        <w:t>个钻孔（</w:t>
      </w:r>
      <w:r w:rsidRPr="00B40AC2">
        <w:rPr>
          <w:rFonts w:cs="Times New Roman"/>
          <w:snapToGrid/>
          <w:color w:val="000000" w:themeColor="text1"/>
          <w:kern w:val="2"/>
        </w:rPr>
        <w:t>ZK402</w:t>
      </w:r>
      <w:r w:rsidRPr="00B40AC2">
        <w:rPr>
          <w:rFonts w:cs="Times New Roman"/>
          <w:snapToGrid/>
          <w:color w:val="000000" w:themeColor="text1"/>
          <w:kern w:val="2"/>
        </w:rPr>
        <w:t>、</w:t>
      </w:r>
      <w:r w:rsidRPr="00B40AC2">
        <w:rPr>
          <w:rFonts w:cs="Times New Roman"/>
          <w:snapToGrid/>
          <w:color w:val="000000" w:themeColor="text1"/>
          <w:kern w:val="2"/>
        </w:rPr>
        <w:t>ZK803</w:t>
      </w:r>
      <w:r w:rsidRPr="00B40AC2">
        <w:rPr>
          <w:rFonts w:cs="Times New Roman"/>
          <w:snapToGrid/>
          <w:color w:val="000000" w:themeColor="text1"/>
          <w:kern w:val="2"/>
        </w:rPr>
        <w:t>）控制；矿体由数条石英细脉和所夹的围岩（闪长岩）组成</w:t>
      </w:r>
      <w:r w:rsidRPr="00B40AC2">
        <w:rPr>
          <w:rFonts w:cs="Times New Roman" w:hint="eastAsia"/>
          <w:snapToGrid/>
          <w:color w:val="000000" w:themeColor="text1"/>
          <w:kern w:val="2"/>
        </w:rPr>
        <w:t>，</w:t>
      </w:r>
      <w:r w:rsidRPr="00B40AC2">
        <w:rPr>
          <w:rFonts w:cs="Times New Roman"/>
          <w:snapToGrid/>
          <w:color w:val="000000" w:themeColor="text1"/>
          <w:kern w:val="2"/>
        </w:rPr>
        <w:t>石英脉在矿体中大小不一</w:t>
      </w:r>
      <w:r w:rsidRPr="00B40AC2">
        <w:rPr>
          <w:rFonts w:cs="Times New Roman" w:hint="eastAsia"/>
          <w:snapToGrid/>
          <w:color w:val="000000" w:themeColor="text1"/>
          <w:kern w:val="2"/>
        </w:rPr>
        <w:t>，</w:t>
      </w:r>
      <w:r w:rsidRPr="00B40AC2">
        <w:rPr>
          <w:rFonts w:cs="Times New Roman"/>
          <w:snapToGrid/>
          <w:color w:val="000000" w:themeColor="text1"/>
          <w:kern w:val="2"/>
        </w:rPr>
        <w:t>成群出现</w:t>
      </w:r>
      <w:r w:rsidRPr="00B40AC2">
        <w:rPr>
          <w:rFonts w:cs="Times New Roman" w:hint="eastAsia"/>
          <w:snapToGrid/>
          <w:color w:val="000000" w:themeColor="text1"/>
          <w:kern w:val="2"/>
        </w:rPr>
        <w:t>，</w:t>
      </w:r>
      <w:r w:rsidRPr="00B40AC2">
        <w:rPr>
          <w:rFonts w:cs="Times New Roman"/>
          <w:snapToGrid/>
          <w:color w:val="000000" w:themeColor="text1"/>
          <w:kern w:val="2"/>
        </w:rPr>
        <w:t>形态复杂多变</w:t>
      </w:r>
      <w:r w:rsidRPr="00B40AC2">
        <w:rPr>
          <w:rFonts w:cs="Times New Roman" w:hint="eastAsia"/>
          <w:snapToGrid/>
          <w:color w:val="000000" w:themeColor="text1"/>
          <w:kern w:val="2"/>
        </w:rPr>
        <w:t>，</w:t>
      </w:r>
      <w:r w:rsidRPr="00B40AC2">
        <w:rPr>
          <w:rFonts w:cs="Times New Roman"/>
          <w:snapToGrid/>
          <w:color w:val="000000" w:themeColor="text1"/>
          <w:kern w:val="2"/>
        </w:rPr>
        <w:t>各条石英脉具有膨缩和分支复合、尖灭现象</w:t>
      </w:r>
      <w:r w:rsidRPr="00B40AC2">
        <w:rPr>
          <w:rFonts w:cs="Times New Roman" w:hint="eastAsia"/>
          <w:snapToGrid/>
          <w:color w:val="000000" w:themeColor="text1"/>
          <w:kern w:val="2"/>
        </w:rPr>
        <w:t>，</w:t>
      </w:r>
      <w:r w:rsidRPr="00B40AC2">
        <w:rPr>
          <w:rFonts w:cs="Times New Roman"/>
          <w:snapToGrid/>
          <w:color w:val="000000" w:themeColor="text1"/>
          <w:kern w:val="2"/>
        </w:rPr>
        <w:t>石英脉厚度由数毫米至数米</w:t>
      </w:r>
      <w:r w:rsidRPr="00B40AC2">
        <w:rPr>
          <w:rFonts w:cs="Times New Roman" w:hint="eastAsia"/>
          <w:snapToGrid/>
          <w:color w:val="000000" w:themeColor="text1"/>
          <w:kern w:val="2"/>
        </w:rPr>
        <w:t>，</w:t>
      </w:r>
      <w:r w:rsidRPr="00B40AC2">
        <w:rPr>
          <w:rFonts w:cs="Times New Roman"/>
          <w:snapToGrid/>
          <w:color w:val="000000" w:themeColor="text1"/>
          <w:kern w:val="2"/>
        </w:rPr>
        <w:t>最厚的石英主脉厚</w:t>
      </w:r>
      <w:r w:rsidRPr="00B40AC2">
        <w:rPr>
          <w:rFonts w:cs="Times New Roman"/>
          <w:snapToGrid/>
          <w:color w:val="000000" w:themeColor="text1"/>
          <w:kern w:val="2"/>
        </w:rPr>
        <w:t>0.18m</w:t>
      </w:r>
      <w:r w:rsidRPr="00B40AC2">
        <w:rPr>
          <w:rFonts w:cs="Times New Roman"/>
          <w:snapToGrid/>
          <w:color w:val="000000" w:themeColor="text1"/>
          <w:kern w:val="2"/>
        </w:rPr>
        <w:t>～</w:t>
      </w:r>
      <w:r w:rsidRPr="00B40AC2">
        <w:rPr>
          <w:rFonts w:cs="Times New Roman"/>
          <w:snapToGrid/>
          <w:color w:val="000000" w:themeColor="text1"/>
          <w:kern w:val="2"/>
        </w:rPr>
        <w:t>0.68m</w:t>
      </w:r>
      <w:r w:rsidRPr="00B40AC2">
        <w:rPr>
          <w:rFonts w:cs="Times New Roman" w:hint="eastAsia"/>
          <w:snapToGrid/>
          <w:color w:val="000000" w:themeColor="text1"/>
          <w:kern w:val="2"/>
        </w:rPr>
        <w:t>，</w:t>
      </w:r>
      <w:r w:rsidRPr="00B40AC2">
        <w:rPr>
          <w:rFonts w:cs="Times New Roman"/>
          <w:snapToGrid/>
          <w:color w:val="000000" w:themeColor="text1"/>
          <w:kern w:val="2"/>
        </w:rPr>
        <w:t>其它的细脉厚数毫米至几十厘米</w:t>
      </w:r>
      <w:r w:rsidRPr="00B40AC2">
        <w:rPr>
          <w:rFonts w:cs="Times New Roman" w:hint="eastAsia"/>
          <w:snapToGrid/>
          <w:color w:val="000000" w:themeColor="text1"/>
          <w:kern w:val="2"/>
        </w:rPr>
        <w:t>，</w:t>
      </w:r>
      <w:r w:rsidRPr="00B40AC2">
        <w:rPr>
          <w:rFonts w:cs="Times New Roman"/>
          <w:snapToGrid/>
          <w:color w:val="000000" w:themeColor="text1"/>
          <w:kern w:val="2"/>
        </w:rPr>
        <w:t>所夹的围岩（闪长岩）厚度由数厘米至几十厘米</w:t>
      </w:r>
      <w:r w:rsidRPr="00B40AC2">
        <w:rPr>
          <w:rFonts w:cs="Times New Roman" w:hint="eastAsia"/>
          <w:snapToGrid/>
          <w:color w:val="000000" w:themeColor="text1"/>
          <w:kern w:val="2"/>
        </w:rPr>
        <w:t>，</w:t>
      </w:r>
      <w:r w:rsidRPr="00B40AC2">
        <w:rPr>
          <w:rFonts w:cs="Times New Roman"/>
          <w:snapToGrid/>
          <w:color w:val="000000" w:themeColor="text1"/>
          <w:kern w:val="2"/>
        </w:rPr>
        <w:t>矿体为石英复脉型</w:t>
      </w:r>
      <w:r w:rsidRPr="00B40AC2">
        <w:rPr>
          <w:rFonts w:cs="Times New Roman" w:hint="eastAsia"/>
          <w:snapToGrid/>
          <w:color w:val="000000" w:themeColor="text1"/>
          <w:kern w:val="2"/>
        </w:rPr>
        <w:t>，</w:t>
      </w:r>
      <w:r w:rsidRPr="00B40AC2">
        <w:rPr>
          <w:rFonts w:cs="Times New Roman"/>
          <w:snapToGrid/>
          <w:color w:val="000000" w:themeColor="text1"/>
          <w:kern w:val="2"/>
        </w:rPr>
        <w:t>从北西至南东</w:t>
      </w:r>
      <w:r w:rsidRPr="00B40AC2">
        <w:rPr>
          <w:rFonts w:cs="Times New Roman" w:hint="eastAsia"/>
          <w:snapToGrid/>
          <w:color w:val="000000" w:themeColor="text1"/>
          <w:kern w:val="2"/>
        </w:rPr>
        <w:t>，</w:t>
      </w:r>
      <w:r w:rsidRPr="00B40AC2">
        <w:rPr>
          <w:rFonts w:cs="Times New Roman"/>
          <w:snapToGrid/>
          <w:color w:val="000000" w:themeColor="text1"/>
          <w:kern w:val="2"/>
        </w:rPr>
        <w:t>矿体倾向从南西向转变为北东向</w:t>
      </w:r>
      <w:r w:rsidRPr="00B40AC2">
        <w:rPr>
          <w:rFonts w:cs="Times New Roman" w:hint="eastAsia"/>
          <w:snapToGrid/>
          <w:color w:val="000000" w:themeColor="text1"/>
          <w:kern w:val="2"/>
        </w:rPr>
        <w:t>，</w:t>
      </w:r>
      <w:r w:rsidRPr="00B40AC2">
        <w:rPr>
          <w:rFonts w:cs="Times New Roman"/>
          <w:snapToGrid/>
          <w:color w:val="000000" w:themeColor="text1"/>
          <w:kern w:val="2"/>
        </w:rPr>
        <w:t>8</w:t>
      </w:r>
      <w:r w:rsidRPr="00B40AC2">
        <w:rPr>
          <w:rFonts w:cs="Times New Roman"/>
          <w:snapToGrid/>
          <w:color w:val="000000" w:themeColor="text1"/>
          <w:kern w:val="2"/>
        </w:rPr>
        <w:t>线倾向</w:t>
      </w:r>
      <w:r w:rsidRPr="00B40AC2">
        <w:rPr>
          <w:rFonts w:cs="Times New Roman"/>
          <w:snapToGrid/>
          <w:color w:val="000000" w:themeColor="text1"/>
          <w:kern w:val="2"/>
        </w:rPr>
        <w:t>238°</w:t>
      </w:r>
      <w:r w:rsidRPr="00B40AC2">
        <w:rPr>
          <w:rFonts w:cs="Times New Roman" w:hint="eastAsia"/>
          <w:snapToGrid/>
          <w:color w:val="000000" w:themeColor="text1"/>
          <w:kern w:val="2"/>
        </w:rPr>
        <w:t>，</w:t>
      </w:r>
      <w:r w:rsidRPr="00B40AC2">
        <w:rPr>
          <w:rFonts w:cs="Times New Roman"/>
          <w:snapToGrid/>
          <w:color w:val="000000" w:themeColor="text1"/>
          <w:kern w:val="2"/>
        </w:rPr>
        <w:t>倾角</w:t>
      </w:r>
      <w:r w:rsidRPr="00B40AC2">
        <w:rPr>
          <w:rFonts w:cs="Times New Roman"/>
          <w:snapToGrid/>
          <w:color w:val="000000" w:themeColor="text1"/>
          <w:kern w:val="2"/>
        </w:rPr>
        <w:t>79°</w:t>
      </w:r>
      <w:r w:rsidRPr="00B40AC2">
        <w:rPr>
          <w:rFonts w:cs="Times New Roman" w:hint="eastAsia"/>
          <w:snapToGrid/>
          <w:color w:val="000000" w:themeColor="text1"/>
          <w:kern w:val="2"/>
        </w:rPr>
        <w:t>，</w:t>
      </w:r>
      <w:r w:rsidRPr="00B40AC2">
        <w:rPr>
          <w:rFonts w:cs="Times New Roman"/>
          <w:snapToGrid/>
          <w:color w:val="000000" w:themeColor="text1"/>
          <w:kern w:val="2"/>
        </w:rPr>
        <w:t>4</w:t>
      </w:r>
      <w:r w:rsidRPr="00B40AC2">
        <w:rPr>
          <w:rFonts w:cs="Times New Roman"/>
          <w:snapToGrid/>
          <w:color w:val="000000" w:themeColor="text1"/>
          <w:kern w:val="2"/>
        </w:rPr>
        <w:t>线倾向</w:t>
      </w:r>
      <w:r w:rsidRPr="00B40AC2">
        <w:rPr>
          <w:rFonts w:cs="Times New Roman"/>
          <w:snapToGrid/>
          <w:color w:val="000000" w:themeColor="text1"/>
          <w:kern w:val="2"/>
        </w:rPr>
        <w:t>58°</w:t>
      </w:r>
      <w:r w:rsidRPr="00B40AC2">
        <w:rPr>
          <w:rFonts w:cs="Times New Roman" w:hint="eastAsia"/>
          <w:snapToGrid/>
          <w:color w:val="000000" w:themeColor="text1"/>
          <w:kern w:val="2"/>
        </w:rPr>
        <w:t>，</w:t>
      </w:r>
      <w:r w:rsidRPr="00B40AC2">
        <w:rPr>
          <w:rFonts w:cs="Times New Roman"/>
          <w:snapToGrid/>
          <w:color w:val="000000" w:themeColor="text1"/>
          <w:kern w:val="2"/>
        </w:rPr>
        <w:t>倾角</w:t>
      </w:r>
      <w:r w:rsidRPr="00B40AC2">
        <w:rPr>
          <w:rFonts w:cs="Times New Roman"/>
          <w:snapToGrid/>
          <w:color w:val="000000" w:themeColor="text1"/>
          <w:kern w:val="2"/>
        </w:rPr>
        <w:t>81°</w:t>
      </w:r>
      <w:r w:rsidRPr="00B40AC2">
        <w:rPr>
          <w:rFonts w:cs="Times New Roman"/>
          <w:snapToGrid/>
          <w:color w:val="000000" w:themeColor="text1"/>
          <w:kern w:val="2"/>
        </w:rPr>
        <w:t>；赋存标高为</w:t>
      </w:r>
      <w:r w:rsidRPr="00B40AC2">
        <w:rPr>
          <w:rFonts w:cs="Times New Roman"/>
          <w:snapToGrid/>
          <w:color w:val="000000" w:themeColor="text1"/>
          <w:kern w:val="2"/>
        </w:rPr>
        <w:t>1430m</w:t>
      </w:r>
      <w:r w:rsidRPr="00B40AC2">
        <w:rPr>
          <w:rFonts w:cs="Times New Roman"/>
          <w:snapToGrid/>
          <w:color w:val="000000" w:themeColor="text1"/>
          <w:kern w:val="2"/>
        </w:rPr>
        <w:t>～</w:t>
      </w:r>
      <w:r w:rsidRPr="00B40AC2">
        <w:rPr>
          <w:rFonts w:cs="Times New Roman"/>
          <w:snapToGrid/>
          <w:color w:val="000000" w:themeColor="text1"/>
          <w:kern w:val="2"/>
        </w:rPr>
        <w:t>1498m</w:t>
      </w:r>
      <w:r w:rsidRPr="00B40AC2">
        <w:rPr>
          <w:rFonts w:cs="Times New Roman" w:hint="eastAsia"/>
          <w:snapToGrid/>
          <w:color w:val="000000" w:themeColor="text1"/>
          <w:kern w:val="2"/>
        </w:rPr>
        <w:t>，</w:t>
      </w:r>
      <w:r w:rsidRPr="00B40AC2">
        <w:rPr>
          <w:rFonts w:cs="Times New Roman"/>
          <w:snapToGrid/>
          <w:color w:val="000000" w:themeColor="text1"/>
          <w:kern w:val="2"/>
        </w:rPr>
        <w:t>长</w:t>
      </w:r>
      <w:r w:rsidRPr="00B40AC2">
        <w:rPr>
          <w:rFonts w:cs="Times New Roman"/>
          <w:snapToGrid/>
          <w:color w:val="000000" w:themeColor="text1"/>
          <w:kern w:val="2"/>
        </w:rPr>
        <w:t>122m</w:t>
      </w:r>
      <w:r w:rsidRPr="00B40AC2">
        <w:rPr>
          <w:rFonts w:cs="Times New Roman" w:hint="eastAsia"/>
          <w:snapToGrid/>
          <w:color w:val="000000" w:themeColor="text1"/>
          <w:kern w:val="2"/>
        </w:rPr>
        <w:t>，</w:t>
      </w:r>
      <w:r w:rsidRPr="00B40AC2">
        <w:rPr>
          <w:rFonts w:cs="Times New Roman"/>
          <w:snapToGrid/>
          <w:color w:val="000000" w:themeColor="text1"/>
          <w:kern w:val="2"/>
        </w:rPr>
        <w:t>矿体延深最大</w:t>
      </w:r>
      <w:r w:rsidRPr="00B40AC2">
        <w:rPr>
          <w:rFonts w:cs="Times New Roman"/>
          <w:snapToGrid/>
          <w:color w:val="000000" w:themeColor="text1"/>
          <w:kern w:val="2"/>
        </w:rPr>
        <w:t>56m</w:t>
      </w:r>
      <w:r w:rsidRPr="00B40AC2">
        <w:rPr>
          <w:rFonts w:cs="Times New Roman" w:hint="eastAsia"/>
          <w:snapToGrid/>
          <w:color w:val="000000" w:themeColor="text1"/>
          <w:kern w:val="2"/>
        </w:rPr>
        <w:t>，</w:t>
      </w:r>
      <w:r w:rsidRPr="00B40AC2">
        <w:rPr>
          <w:rFonts w:cs="Times New Roman"/>
          <w:snapToGrid/>
          <w:color w:val="000000" w:themeColor="text1"/>
          <w:kern w:val="2"/>
        </w:rPr>
        <w:t>厚度</w:t>
      </w:r>
      <w:r w:rsidRPr="00B40AC2">
        <w:rPr>
          <w:rFonts w:cs="Times New Roman"/>
          <w:snapToGrid/>
          <w:color w:val="000000" w:themeColor="text1"/>
          <w:kern w:val="2"/>
        </w:rPr>
        <w:t>0.73m</w:t>
      </w:r>
      <w:r w:rsidRPr="00B40AC2">
        <w:rPr>
          <w:rFonts w:cs="Times New Roman"/>
          <w:snapToGrid/>
          <w:color w:val="000000" w:themeColor="text1"/>
          <w:kern w:val="2"/>
        </w:rPr>
        <w:t>～</w:t>
      </w:r>
      <w:r w:rsidRPr="00B40AC2">
        <w:rPr>
          <w:rFonts w:cs="Times New Roman"/>
          <w:snapToGrid/>
          <w:color w:val="000000" w:themeColor="text1"/>
          <w:kern w:val="2"/>
        </w:rPr>
        <w:t>1.78m</w:t>
      </w:r>
      <w:r w:rsidRPr="00B40AC2">
        <w:rPr>
          <w:rFonts w:cs="Times New Roman" w:hint="eastAsia"/>
          <w:snapToGrid/>
          <w:color w:val="000000" w:themeColor="text1"/>
          <w:kern w:val="2"/>
        </w:rPr>
        <w:t>，</w:t>
      </w:r>
      <w:r w:rsidRPr="00B40AC2">
        <w:rPr>
          <w:rFonts w:cs="Times New Roman"/>
          <w:snapToGrid/>
          <w:color w:val="000000" w:themeColor="text1"/>
          <w:kern w:val="2"/>
        </w:rPr>
        <w:t>平均厚</w:t>
      </w:r>
      <w:r w:rsidRPr="00B40AC2">
        <w:rPr>
          <w:rFonts w:cs="Times New Roman"/>
          <w:snapToGrid/>
          <w:color w:val="000000" w:themeColor="text1"/>
          <w:kern w:val="2"/>
        </w:rPr>
        <w:t>1.17m</w:t>
      </w:r>
      <w:r w:rsidRPr="00B40AC2">
        <w:rPr>
          <w:rFonts w:cs="Times New Roman" w:hint="eastAsia"/>
          <w:snapToGrid/>
          <w:color w:val="000000" w:themeColor="text1"/>
          <w:kern w:val="2"/>
        </w:rPr>
        <w:t>，</w:t>
      </w:r>
      <w:r w:rsidRPr="00B40AC2">
        <w:rPr>
          <w:rFonts w:cs="Times New Roman"/>
          <w:snapToGrid/>
          <w:color w:val="000000" w:themeColor="text1"/>
          <w:kern w:val="2"/>
        </w:rPr>
        <w:t>Au</w:t>
      </w:r>
      <w:r w:rsidRPr="00B40AC2">
        <w:rPr>
          <w:rFonts w:cs="Times New Roman"/>
          <w:snapToGrid/>
          <w:color w:val="000000" w:themeColor="text1"/>
          <w:kern w:val="2"/>
        </w:rPr>
        <w:t>品位</w:t>
      </w:r>
      <w:r w:rsidRPr="00B40AC2">
        <w:rPr>
          <w:rFonts w:cs="Times New Roman"/>
          <w:snapToGrid/>
          <w:color w:val="000000" w:themeColor="text1"/>
          <w:kern w:val="2"/>
        </w:rPr>
        <w:t>2.02</w:t>
      </w:r>
      <w:r w:rsidRPr="00B40AC2">
        <w:rPr>
          <w:rFonts w:cs="Times New Roman"/>
          <w:snapToGrid/>
          <w:color w:val="000000" w:themeColor="text1"/>
          <w:kern w:val="2"/>
        </w:rPr>
        <w:t>～</w:t>
      </w:r>
      <w:r w:rsidRPr="00B40AC2">
        <w:rPr>
          <w:rFonts w:cs="Times New Roman"/>
          <w:snapToGrid/>
          <w:color w:val="000000" w:themeColor="text1"/>
          <w:kern w:val="2"/>
        </w:rPr>
        <w:t>7.15g/t</w:t>
      </w:r>
      <w:r w:rsidRPr="00B40AC2">
        <w:rPr>
          <w:rFonts w:cs="Times New Roman" w:hint="eastAsia"/>
          <w:snapToGrid/>
          <w:color w:val="000000" w:themeColor="text1"/>
          <w:kern w:val="2"/>
        </w:rPr>
        <w:t>，</w:t>
      </w:r>
      <w:r w:rsidRPr="00B40AC2">
        <w:rPr>
          <w:rFonts w:cs="Times New Roman"/>
          <w:snapToGrid/>
          <w:color w:val="000000" w:themeColor="text1"/>
          <w:kern w:val="2"/>
        </w:rPr>
        <w:t>平均品位</w:t>
      </w:r>
      <w:r w:rsidRPr="00B40AC2">
        <w:rPr>
          <w:rFonts w:cs="Times New Roman"/>
          <w:snapToGrid/>
          <w:color w:val="000000" w:themeColor="text1"/>
          <w:kern w:val="2"/>
        </w:rPr>
        <w:t>Au 3.52g/t</w:t>
      </w:r>
      <w:r w:rsidRPr="00B40AC2">
        <w:rPr>
          <w:rFonts w:cs="Times New Roman" w:hint="eastAsia"/>
          <w:snapToGrid/>
          <w:color w:val="000000" w:themeColor="text1"/>
          <w:kern w:val="2"/>
        </w:rPr>
        <w:t>，</w:t>
      </w:r>
      <w:r w:rsidRPr="00B40AC2">
        <w:rPr>
          <w:rFonts w:cs="Times New Roman"/>
          <w:snapToGrid/>
          <w:color w:val="000000" w:themeColor="text1"/>
          <w:kern w:val="2"/>
        </w:rPr>
        <w:t>Ag 2.22 g/t</w:t>
      </w:r>
      <w:r w:rsidRPr="00B40AC2">
        <w:rPr>
          <w:rFonts w:cs="Times New Roman" w:hint="eastAsia"/>
          <w:snapToGrid/>
          <w:color w:val="000000" w:themeColor="text1"/>
          <w:kern w:val="2"/>
        </w:rPr>
        <w:t>，</w:t>
      </w:r>
      <w:r w:rsidRPr="00B40AC2">
        <w:rPr>
          <w:rFonts w:cs="Times New Roman"/>
          <w:snapToGrid/>
          <w:color w:val="000000" w:themeColor="text1"/>
          <w:kern w:val="2"/>
        </w:rPr>
        <w:t>Cu 0.10%</w:t>
      </w:r>
      <w:r w:rsidRPr="00B40AC2">
        <w:rPr>
          <w:rFonts w:cs="Times New Roman" w:hint="eastAsia"/>
          <w:snapToGrid/>
          <w:color w:val="000000" w:themeColor="text1"/>
          <w:kern w:val="2"/>
        </w:rPr>
        <w:t>，</w:t>
      </w:r>
      <w:r w:rsidRPr="00B40AC2">
        <w:rPr>
          <w:rFonts w:cs="Times New Roman"/>
          <w:snapToGrid/>
          <w:color w:val="000000" w:themeColor="text1"/>
          <w:kern w:val="2"/>
        </w:rPr>
        <w:t>厚度变化系数为</w:t>
      </w:r>
      <w:r w:rsidRPr="00B40AC2">
        <w:rPr>
          <w:rFonts w:cs="Times New Roman"/>
          <w:snapToGrid/>
          <w:color w:val="000000" w:themeColor="text1"/>
          <w:kern w:val="2"/>
        </w:rPr>
        <w:t>35.35%</w:t>
      </w:r>
      <w:r w:rsidRPr="00B40AC2">
        <w:rPr>
          <w:rFonts w:cs="Times New Roman" w:hint="eastAsia"/>
          <w:snapToGrid/>
          <w:color w:val="000000" w:themeColor="text1"/>
          <w:kern w:val="2"/>
        </w:rPr>
        <w:t>，</w:t>
      </w:r>
      <w:r w:rsidRPr="00B40AC2">
        <w:rPr>
          <w:rFonts w:cs="Times New Roman"/>
          <w:snapToGrid/>
          <w:color w:val="000000" w:themeColor="text1"/>
          <w:kern w:val="2"/>
        </w:rPr>
        <w:t>单样品</w:t>
      </w:r>
      <w:r w:rsidRPr="00B40AC2">
        <w:rPr>
          <w:rFonts w:cs="Times New Roman"/>
          <w:snapToGrid/>
          <w:color w:val="000000" w:themeColor="text1"/>
          <w:kern w:val="2"/>
        </w:rPr>
        <w:t>Au</w:t>
      </w:r>
      <w:r w:rsidRPr="00B40AC2">
        <w:rPr>
          <w:rFonts w:cs="Times New Roman"/>
          <w:snapToGrid/>
          <w:color w:val="000000" w:themeColor="text1"/>
          <w:kern w:val="2"/>
        </w:rPr>
        <w:t>品位变化系数为</w:t>
      </w:r>
      <w:r w:rsidRPr="00B40AC2">
        <w:rPr>
          <w:rFonts w:cs="Times New Roman"/>
          <w:snapToGrid/>
          <w:color w:val="000000" w:themeColor="text1"/>
          <w:kern w:val="2"/>
        </w:rPr>
        <w:t>133.18%</w:t>
      </w:r>
      <w:r w:rsidRPr="00B40AC2">
        <w:rPr>
          <w:rFonts w:cs="Times New Roman" w:hint="eastAsia"/>
          <w:snapToGrid/>
          <w:color w:val="000000" w:themeColor="text1"/>
          <w:kern w:val="2"/>
        </w:rPr>
        <w:t>，</w:t>
      </w:r>
      <w:r w:rsidRPr="00B40AC2">
        <w:rPr>
          <w:rFonts w:cs="Times New Roman"/>
          <w:snapToGrid/>
          <w:color w:val="000000" w:themeColor="text1"/>
          <w:kern w:val="2"/>
        </w:rPr>
        <w:t>厚度变化稳定</w:t>
      </w:r>
      <w:r w:rsidRPr="00B40AC2">
        <w:rPr>
          <w:rFonts w:cs="Times New Roman" w:hint="eastAsia"/>
          <w:snapToGrid/>
          <w:color w:val="000000" w:themeColor="text1"/>
          <w:kern w:val="2"/>
        </w:rPr>
        <w:t>，</w:t>
      </w:r>
      <w:r w:rsidRPr="00B40AC2">
        <w:rPr>
          <w:rFonts w:cs="Times New Roman"/>
          <w:snapToGrid/>
          <w:color w:val="000000" w:themeColor="text1"/>
          <w:kern w:val="2"/>
        </w:rPr>
        <w:t>品位变化较均匀。</w:t>
      </w:r>
    </w:p>
    <w:p w14:paraId="5CBEC74D" w14:textId="1B249D5D" w:rsidR="008A4426" w:rsidRPr="00B40AC2" w:rsidRDefault="008A4426" w:rsidP="008A4426">
      <w:pPr>
        <w:rPr>
          <w:rFonts w:cs="Times New Roman"/>
          <w:snapToGrid/>
          <w:color w:val="000000" w:themeColor="text1"/>
          <w:kern w:val="2"/>
        </w:rPr>
      </w:pPr>
      <w:r w:rsidRPr="00B40AC2">
        <w:rPr>
          <w:rFonts w:cs="Times New Roman"/>
          <w:snapToGrid/>
          <w:color w:val="000000" w:themeColor="text1"/>
          <w:kern w:val="2"/>
        </w:rPr>
        <w:t>Ⅴ</w:t>
      </w:r>
      <w:r w:rsidRPr="00B40AC2">
        <w:rPr>
          <w:rFonts w:cs="Times New Roman"/>
          <w:snapToGrid/>
          <w:color w:val="000000" w:themeColor="text1"/>
          <w:kern w:val="2"/>
        </w:rPr>
        <w:t>号金矿体：位于矿权南部桥河沟附近</w:t>
      </w:r>
      <w:r w:rsidRPr="00B40AC2">
        <w:rPr>
          <w:rFonts w:cs="Times New Roman" w:hint="eastAsia"/>
          <w:snapToGrid/>
          <w:color w:val="000000" w:themeColor="text1"/>
          <w:kern w:val="2"/>
        </w:rPr>
        <w:t>，</w:t>
      </w:r>
      <w:r w:rsidRPr="00B40AC2">
        <w:rPr>
          <w:rFonts w:cs="Times New Roman"/>
          <w:snapToGrid/>
          <w:color w:val="000000" w:themeColor="text1"/>
          <w:kern w:val="2"/>
        </w:rPr>
        <w:t>分布于</w:t>
      </w:r>
      <w:r w:rsidRPr="00B40AC2">
        <w:rPr>
          <w:rFonts w:cs="Times New Roman"/>
          <w:snapToGrid/>
          <w:color w:val="000000" w:themeColor="text1"/>
          <w:kern w:val="2"/>
        </w:rPr>
        <w:t>16</w:t>
      </w:r>
      <w:r w:rsidRPr="00B40AC2">
        <w:rPr>
          <w:rFonts w:cs="Times New Roman"/>
          <w:snapToGrid/>
          <w:color w:val="000000" w:themeColor="text1"/>
          <w:kern w:val="2"/>
        </w:rPr>
        <w:t>～</w:t>
      </w:r>
      <w:r w:rsidRPr="00B40AC2">
        <w:rPr>
          <w:rFonts w:cs="Times New Roman"/>
          <w:snapToGrid/>
          <w:color w:val="000000" w:themeColor="text1"/>
          <w:kern w:val="2"/>
        </w:rPr>
        <w:t>18</w:t>
      </w:r>
      <w:r w:rsidRPr="00B40AC2">
        <w:rPr>
          <w:rFonts w:cs="Times New Roman"/>
          <w:snapToGrid/>
          <w:color w:val="000000" w:themeColor="text1"/>
          <w:kern w:val="2"/>
        </w:rPr>
        <w:t>号勘查线之间</w:t>
      </w:r>
      <w:r w:rsidRPr="00B40AC2">
        <w:rPr>
          <w:rFonts w:cs="Times New Roman" w:hint="eastAsia"/>
          <w:snapToGrid/>
          <w:color w:val="000000" w:themeColor="text1"/>
          <w:kern w:val="2"/>
        </w:rPr>
        <w:t>，</w:t>
      </w:r>
      <w:r w:rsidRPr="00B40AC2">
        <w:rPr>
          <w:rFonts w:cs="Times New Roman"/>
          <w:snapToGrid/>
          <w:color w:val="000000" w:themeColor="text1"/>
          <w:kern w:val="2"/>
        </w:rPr>
        <w:t>产于中粒黑云石英闪长岩节理和裂隙中；地表由</w:t>
      </w:r>
      <w:r w:rsidRPr="00B40AC2">
        <w:rPr>
          <w:rFonts w:cs="Times New Roman"/>
          <w:snapToGrid/>
          <w:color w:val="000000" w:themeColor="text1"/>
          <w:kern w:val="2"/>
        </w:rPr>
        <w:t>3</w:t>
      </w:r>
      <w:r w:rsidRPr="00B40AC2">
        <w:rPr>
          <w:rFonts w:cs="Times New Roman"/>
          <w:snapToGrid/>
          <w:color w:val="000000" w:themeColor="text1"/>
          <w:kern w:val="2"/>
        </w:rPr>
        <w:t>条探槽（剥土）控制</w:t>
      </w:r>
      <w:r w:rsidRPr="00B40AC2">
        <w:rPr>
          <w:rFonts w:cs="Times New Roman" w:hint="eastAsia"/>
          <w:snapToGrid/>
          <w:color w:val="000000" w:themeColor="text1"/>
          <w:kern w:val="2"/>
        </w:rPr>
        <w:t>，</w:t>
      </w:r>
      <w:r w:rsidRPr="00B40AC2">
        <w:rPr>
          <w:rFonts w:cs="Times New Roman"/>
          <w:snapToGrid/>
          <w:color w:val="000000" w:themeColor="text1"/>
          <w:kern w:val="2"/>
        </w:rPr>
        <w:t>矿体深部由</w:t>
      </w:r>
      <w:r w:rsidRPr="00B40AC2">
        <w:rPr>
          <w:rFonts w:cs="Times New Roman"/>
          <w:snapToGrid/>
          <w:color w:val="000000" w:themeColor="text1"/>
          <w:kern w:val="2"/>
        </w:rPr>
        <w:t>2</w:t>
      </w:r>
      <w:r w:rsidRPr="00B40AC2">
        <w:rPr>
          <w:rFonts w:cs="Times New Roman"/>
          <w:snapToGrid/>
          <w:color w:val="000000" w:themeColor="text1"/>
          <w:kern w:val="2"/>
        </w:rPr>
        <w:t>个钻孔（</w:t>
      </w:r>
      <w:r w:rsidRPr="00B40AC2">
        <w:rPr>
          <w:rFonts w:cs="Times New Roman"/>
          <w:snapToGrid/>
          <w:color w:val="000000" w:themeColor="text1"/>
          <w:kern w:val="2"/>
        </w:rPr>
        <w:t>ZK1601</w:t>
      </w:r>
      <w:r w:rsidRPr="00B40AC2">
        <w:rPr>
          <w:rFonts w:cs="Times New Roman"/>
          <w:snapToGrid/>
          <w:color w:val="000000" w:themeColor="text1"/>
          <w:kern w:val="2"/>
        </w:rPr>
        <w:t>、</w:t>
      </w:r>
      <w:r w:rsidRPr="00B40AC2">
        <w:rPr>
          <w:rFonts w:cs="Times New Roman"/>
          <w:snapToGrid/>
          <w:color w:val="000000" w:themeColor="text1"/>
          <w:kern w:val="2"/>
        </w:rPr>
        <w:t>ZK1801</w:t>
      </w:r>
      <w:r w:rsidRPr="00B40AC2">
        <w:rPr>
          <w:rFonts w:cs="Times New Roman"/>
          <w:snapToGrid/>
          <w:color w:val="000000" w:themeColor="text1"/>
          <w:kern w:val="2"/>
        </w:rPr>
        <w:t>）控制；矿体呈简单脉状产出</w:t>
      </w:r>
      <w:r w:rsidRPr="00B40AC2">
        <w:rPr>
          <w:rFonts w:cs="Times New Roman" w:hint="eastAsia"/>
          <w:snapToGrid/>
          <w:color w:val="000000" w:themeColor="text1"/>
          <w:kern w:val="2"/>
        </w:rPr>
        <w:t>，</w:t>
      </w:r>
      <w:r w:rsidRPr="00B40AC2">
        <w:rPr>
          <w:rFonts w:cs="Times New Roman"/>
          <w:snapToGrid/>
          <w:color w:val="000000" w:themeColor="text1"/>
          <w:kern w:val="2"/>
        </w:rPr>
        <w:t>矿体倾向</w:t>
      </w:r>
      <w:r w:rsidRPr="00B40AC2">
        <w:rPr>
          <w:rFonts w:cs="Times New Roman"/>
          <w:snapToGrid/>
          <w:color w:val="000000" w:themeColor="text1"/>
          <w:kern w:val="2"/>
        </w:rPr>
        <w:t>54°</w:t>
      </w:r>
      <w:r w:rsidRPr="00B40AC2">
        <w:rPr>
          <w:rFonts w:cs="Times New Roman" w:hint="eastAsia"/>
          <w:snapToGrid/>
          <w:color w:val="000000" w:themeColor="text1"/>
          <w:kern w:val="2"/>
        </w:rPr>
        <w:t>，</w:t>
      </w:r>
      <w:r w:rsidRPr="00B40AC2">
        <w:rPr>
          <w:rFonts w:cs="Times New Roman"/>
          <w:snapToGrid/>
          <w:color w:val="000000" w:themeColor="text1"/>
          <w:kern w:val="2"/>
        </w:rPr>
        <w:t>倾角</w:t>
      </w:r>
      <w:r w:rsidRPr="00B40AC2">
        <w:rPr>
          <w:rFonts w:cs="Times New Roman"/>
          <w:snapToGrid/>
          <w:color w:val="000000" w:themeColor="text1"/>
          <w:kern w:val="2"/>
        </w:rPr>
        <w:t>87°</w:t>
      </w:r>
      <w:r w:rsidRPr="00B40AC2">
        <w:rPr>
          <w:rFonts w:cs="Times New Roman"/>
          <w:snapToGrid/>
          <w:color w:val="000000" w:themeColor="text1"/>
          <w:kern w:val="2"/>
        </w:rPr>
        <w:t>；矿体标高为</w:t>
      </w:r>
      <w:r w:rsidRPr="00B40AC2">
        <w:rPr>
          <w:rFonts w:cs="Times New Roman"/>
          <w:snapToGrid/>
          <w:color w:val="000000" w:themeColor="text1"/>
          <w:kern w:val="2"/>
        </w:rPr>
        <w:t>1355m</w:t>
      </w:r>
      <w:r w:rsidRPr="00B40AC2">
        <w:rPr>
          <w:rFonts w:cs="Times New Roman"/>
          <w:snapToGrid/>
          <w:color w:val="000000" w:themeColor="text1"/>
          <w:kern w:val="2"/>
        </w:rPr>
        <w:t>～</w:t>
      </w:r>
      <w:r w:rsidRPr="00B40AC2">
        <w:rPr>
          <w:rFonts w:cs="Times New Roman"/>
          <w:snapToGrid/>
          <w:color w:val="000000" w:themeColor="text1"/>
          <w:kern w:val="2"/>
        </w:rPr>
        <w:t>1448m</w:t>
      </w:r>
      <w:r w:rsidRPr="00B40AC2">
        <w:rPr>
          <w:rFonts w:cs="Times New Roman" w:hint="eastAsia"/>
          <w:snapToGrid/>
          <w:color w:val="000000" w:themeColor="text1"/>
          <w:kern w:val="2"/>
        </w:rPr>
        <w:t>，</w:t>
      </w:r>
      <w:r w:rsidRPr="00B40AC2">
        <w:rPr>
          <w:rFonts w:cs="Times New Roman"/>
          <w:snapToGrid/>
          <w:color w:val="000000" w:themeColor="text1"/>
          <w:kern w:val="2"/>
        </w:rPr>
        <w:t>矿权内矿体长</w:t>
      </w:r>
      <w:r w:rsidRPr="00B40AC2">
        <w:rPr>
          <w:rFonts w:cs="Times New Roman"/>
          <w:snapToGrid/>
          <w:color w:val="000000" w:themeColor="text1"/>
          <w:kern w:val="2"/>
        </w:rPr>
        <w:t>98m</w:t>
      </w:r>
      <w:r w:rsidRPr="00B40AC2">
        <w:rPr>
          <w:rFonts w:cs="Times New Roman" w:hint="eastAsia"/>
          <w:snapToGrid/>
          <w:color w:val="000000" w:themeColor="text1"/>
          <w:kern w:val="2"/>
        </w:rPr>
        <w:t>，</w:t>
      </w:r>
      <w:r w:rsidRPr="00B40AC2">
        <w:rPr>
          <w:rFonts w:cs="Times New Roman"/>
          <w:snapToGrid/>
          <w:color w:val="000000" w:themeColor="text1"/>
          <w:kern w:val="2"/>
        </w:rPr>
        <w:t>矿体延深最大</w:t>
      </w:r>
      <w:r w:rsidRPr="00B40AC2">
        <w:rPr>
          <w:rFonts w:cs="Times New Roman"/>
          <w:snapToGrid/>
          <w:color w:val="000000" w:themeColor="text1"/>
          <w:kern w:val="2"/>
        </w:rPr>
        <w:t>108m</w:t>
      </w:r>
      <w:r w:rsidRPr="00B40AC2">
        <w:rPr>
          <w:rFonts w:cs="Times New Roman" w:hint="eastAsia"/>
          <w:snapToGrid/>
          <w:color w:val="000000" w:themeColor="text1"/>
          <w:kern w:val="2"/>
        </w:rPr>
        <w:t>，</w:t>
      </w:r>
      <w:r w:rsidRPr="00B40AC2">
        <w:rPr>
          <w:rFonts w:cs="Times New Roman"/>
          <w:snapToGrid/>
          <w:color w:val="000000" w:themeColor="text1"/>
          <w:kern w:val="2"/>
        </w:rPr>
        <w:t>矿体厚</w:t>
      </w:r>
      <w:r w:rsidRPr="00B40AC2">
        <w:rPr>
          <w:rFonts w:cs="Times New Roman"/>
          <w:snapToGrid/>
          <w:color w:val="000000" w:themeColor="text1"/>
          <w:kern w:val="2"/>
        </w:rPr>
        <w:t>0.34m</w:t>
      </w:r>
      <w:r w:rsidRPr="00B40AC2">
        <w:rPr>
          <w:rFonts w:cs="Times New Roman"/>
          <w:snapToGrid/>
          <w:color w:val="000000" w:themeColor="text1"/>
          <w:kern w:val="2"/>
        </w:rPr>
        <w:t>～</w:t>
      </w:r>
      <w:r w:rsidRPr="00B40AC2">
        <w:rPr>
          <w:rFonts w:cs="Times New Roman"/>
          <w:snapToGrid/>
          <w:color w:val="000000" w:themeColor="text1"/>
          <w:kern w:val="2"/>
        </w:rPr>
        <w:t>1.01m</w:t>
      </w:r>
      <w:r w:rsidRPr="00B40AC2">
        <w:rPr>
          <w:rFonts w:cs="Times New Roman" w:hint="eastAsia"/>
          <w:snapToGrid/>
          <w:color w:val="000000" w:themeColor="text1"/>
          <w:kern w:val="2"/>
        </w:rPr>
        <w:t>，</w:t>
      </w:r>
      <w:r w:rsidRPr="00B40AC2">
        <w:rPr>
          <w:rFonts w:cs="Times New Roman"/>
          <w:snapToGrid/>
          <w:color w:val="000000" w:themeColor="text1"/>
          <w:kern w:val="2"/>
        </w:rPr>
        <w:t>平均厚</w:t>
      </w:r>
      <w:r w:rsidRPr="00B40AC2">
        <w:rPr>
          <w:rFonts w:cs="Times New Roman"/>
          <w:snapToGrid/>
          <w:color w:val="000000" w:themeColor="text1"/>
          <w:kern w:val="2"/>
        </w:rPr>
        <w:t>0.72m</w:t>
      </w:r>
      <w:bookmarkStart w:id="92" w:name="_Hlk22460156"/>
      <w:r w:rsidRPr="00B40AC2">
        <w:rPr>
          <w:rFonts w:cs="Times New Roman" w:hint="eastAsia"/>
          <w:snapToGrid/>
          <w:color w:val="000000" w:themeColor="text1"/>
          <w:kern w:val="2"/>
        </w:rPr>
        <w:t>，</w:t>
      </w:r>
      <w:r w:rsidRPr="00B40AC2">
        <w:rPr>
          <w:rFonts w:cs="Times New Roman"/>
          <w:snapToGrid/>
          <w:color w:val="000000" w:themeColor="text1"/>
          <w:kern w:val="2"/>
        </w:rPr>
        <w:t>平均品位</w:t>
      </w:r>
      <w:r w:rsidRPr="00B40AC2">
        <w:rPr>
          <w:rFonts w:cs="Times New Roman"/>
          <w:snapToGrid/>
          <w:color w:val="000000" w:themeColor="text1"/>
          <w:kern w:val="2"/>
        </w:rPr>
        <w:t>Au 4.06g/t</w:t>
      </w:r>
      <w:r w:rsidRPr="00B40AC2">
        <w:rPr>
          <w:rFonts w:cs="Times New Roman" w:hint="eastAsia"/>
          <w:snapToGrid/>
          <w:color w:val="000000" w:themeColor="text1"/>
          <w:kern w:val="2"/>
        </w:rPr>
        <w:t>，</w:t>
      </w:r>
      <w:r w:rsidRPr="00B40AC2">
        <w:rPr>
          <w:rFonts w:cs="Times New Roman"/>
          <w:snapToGrid/>
          <w:color w:val="000000" w:themeColor="text1"/>
          <w:kern w:val="2"/>
        </w:rPr>
        <w:t>Ag 1.77 g/t</w:t>
      </w:r>
      <w:r w:rsidRPr="00B40AC2">
        <w:rPr>
          <w:rFonts w:cs="Times New Roman" w:hint="eastAsia"/>
          <w:snapToGrid/>
          <w:color w:val="000000" w:themeColor="text1"/>
          <w:kern w:val="2"/>
        </w:rPr>
        <w:t>，</w:t>
      </w:r>
      <w:r w:rsidRPr="00B40AC2">
        <w:rPr>
          <w:rFonts w:cs="Times New Roman"/>
          <w:snapToGrid/>
          <w:color w:val="000000" w:themeColor="text1"/>
          <w:kern w:val="2"/>
        </w:rPr>
        <w:t>Cu 0.41%</w:t>
      </w:r>
      <w:r w:rsidRPr="00B40AC2">
        <w:rPr>
          <w:rFonts w:cs="Times New Roman" w:hint="eastAsia"/>
          <w:snapToGrid/>
          <w:color w:val="000000" w:themeColor="text1"/>
          <w:kern w:val="2"/>
        </w:rPr>
        <w:t>，</w:t>
      </w:r>
      <w:r w:rsidRPr="00B40AC2">
        <w:rPr>
          <w:rFonts w:cs="Times New Roman"/>
          <w:snapToGrid/>
          <w:color w:val="000000" w:themeColor="text1"/>
          <w:kern w:val="2"/>
        </w:rPr>
        <w:t>厚度变化系数为</w:t>
      </w:r>
      <w:r w:rsidRPr="00B40AC2">
        <w:rPr>
          <w:rFonts w:cs="Times New Roman"/>
          <w:snapToGrid/>
          <w:color w:val="000000" w:themeColor="text1"/>
          <w:kern w:val="2"/>
        </w:rPr>
        <w:t>47.19%</w:t>
      </w:r>
      <w:bookmarkEnd w:id="92"/>
      <w:r w:rsidRPr="00B40AC2">
        <w:rPr>
          <w:rFonts w:cs="Times New Roman" w:hint="eastAsia"/>
          <w:snapToGrid/>
          <w:color w:val="000000" w:themeColor="text1"/>
          <w:kern w:val="2"/>
        </w:rPr>
        <w:t>，</w:t>
      </w:r>
      <w:r w:rsidRPr="00B40AC2">
        <w:rPr>
          <w:rFonts w:cs="Times New Roman"/>
          <w:snapToGrid/>
          <w:color w:val="000000" w:themeColor="text1"/>
          <w:kern w:val="2"/>
        </w:rPr>
        <w:t>单样品</w:t>
      </w:r>
      <w:r w:rsidRPr="00B40AC2">
        <w:rPr>
          <w:rFonts w:cs="Times New Roman"/>
          <w:snapToGrid/>
          <w:color w:val="000000" w:themeColor="text1"/>
          <w:kern w:val="2"/>
        </w:rPr>
        <w:t>Au</w:t>
      </w:r>
      <w:r w:rsidRPr="00B40AC2">
        <w:rPr>
          <w:rFonts w:cs="Times New Roman"/>
          <w:snapToGrid/>
          <w:color w:val="000000" w:themeColor="text1"/>
          <w:kern w:val="2"/>
        </w:rPr>
        <w:t>品位变化系数为</w:t>
      </w:r>
      <w:r w:rsidRPr="00B40AC2">
        <w:rPr>
          <w:rFonts w:cs="Times New Roman"/>
          <w:snapToGrid/>
          <w:color w:val="000000" w:themeColor="text1"/>
          <w:kern w:val="2"/>
        </w:rPr>
        <w:t>144.43%</w:t>
      </w:r>
      <w:r w:rsidRPr="00B40AC2">
        <w:rPr>
          <w:rFonts w:cs="Times New Roman" w:hint="eastAsia"/>
          <w:snapToGrid/>
          <w:color w:val="000000" w:themeColor="text1"/>
          <w:kern w:val="2"/>
        </w:rPr>
        <w:t>，</w:t>
      </w:r>
      <w:r w:rsidRPr="00B40AC2">
        <w:rPr>
          <w:rFonts w:cs="Times New Roman"/>
          <w:snapToGrid/>
          <w:color w:val="000000" w:themeColor="text1"/>
          <w:kern w:val="2"/>
        </w:rPr>
        <w:t>厚度变化稳定</w:t>
      </w:r>
      <w:r w:rsidRPr="00B40AC2">
        <w:rPr>
          <w:rFonts w:cs="Times New Roman" w:hint="eastAsia"/>
          <w:snapToGrid/>
          <w:color w:val="000000" w:themeColor="text1"/>
          <w:kern w:val="2"/>
        </w:rPr>
        <w:t>，</w:t>
      </w:r>
      <w:r w:rsidRPr="00B40AC2">
        <w:rPr>
          <w:rFonts w:cs="Times New Roman"/>
          <w:snapToGrid/>
          <w:color w:val="000000" w:themeColor="text1"/>
          <w:kern w:val="2"/>
        </w:rPr>
        <w:t>品位变化较均匀。</w:t>
      </w:r>
    </w:p>
    <w:p w14:paraId="66B5ACEF" w14:textId="5CE2E1A6" w:rsidR="008A4426" w:rsidRPr="00B40AC2" w:rsidRDefault="008A4426" w:rsidP="008A4426">
      <w:pPr>
        <w:rPr>
          <w:color w:val="000000" w:themeColor="text1"/>
        </w:rPr>
      </w:pPr>
      <w:r w:rsidRPr="00B40AC2">
        <w:rPr>
          <w:color w:val="000000" w:themeColor="text1"/>
        </w:rPr>
        <w:t>（</w:t>
      </w:r>
      <w:r w:rsidRPr="00B40AC2">
        <w:rPr>
          <w:color w:val="000000" w:themeColor="text1"/>
        </w:rPr>
        <w:t>2</w:t>
      </w:r>
      <w:r w:rsidRPr="00B40AC2">
        <w:rPr>
          <w:color w:val="000000" w:themeColor="text1"/>
        </w:rPr>
        <w:t>）矿石特征</w:t>
      </w:r>
    </w:p>
    <w:p w14:paraId="7B49C1F0" w14:textId="6578A3FF" w:rsidR="00BA065A" w:rsidRPr="00B40AC2" w:rsidRDefault="00BA065A" w:rsidP="00BA065A">
      <w:pPr>
        <w:rPr>
          <w:color w:val="000000" w:themeColor="text1"/>
        </w:rPr>
      </w:pP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 1 \* GB3</w:instrText>
      </w:r>
      <w:r w:rsidRPr="00B40AC2">
        <w:rPr>
          <w:color w:val="000000" w:themeColor="text1"/>
        </w:rPr>
        <w:instrText xml:space="preserve"> </w:instrText>
      </w:r>
      <w:r w:rsidRPr="00B40AC2">
        <w:rPr>
          <w:color w:val="000000" w:themeColor="text1"/>
        </w:rPr>
        <w:fldChar w:fldCharType="separate"/>
      </w:r>
      <w:r w:rsidR="00B11D5C" w:rsidRPr="00B40AC2">
        <w:rPr>
          <w:rFonts w:hint="eastAsia"/>
          <w:noProof/>
          <w:color w:val="000000" w:themeColor="text1"/>
        </w:rPr>
        <w:t>①</w:t>
      </w:r>
      <w:r w:rsidRPr="00B40AC2">
        <w:rPr>
          <w:color w:val="000000" w:themeColor="text1"/>
        </w:rPr>
        <w:fldChar w:fldCharType="end"/>
      </w:r>
      <w:r w:rsidRPr="00B40AC2">
        <w:rPr>
          <w:rFonts w:hint="eastAsia"/>
          <w:color w:val="000000" w:themeColor="text1"/>
        </w:rPr>
        <w:t>矿石结构、构造</w:t>
      </w:r>
    </w:p>
    <w:p w14:paraId="57A20EB2" w14:textId="77777777" w:rsidR="00BA065A" w:rsidRPr="00B40AC2" w:rsidRDefault="00BA065A" w:rsidP="00BA065A">
      <w:pPr>
        <w:rPr>
          <w:color w:val="000000" w:themeColor="text1"/>
        </w:rPr>
      </w:pPr>
      <w:r w:rsidRPr="00B40AC2">
        <w:rPr>
          <w:rFonts w:hint="eastAsia"/>
          <w:color w:val="000000" w:themeColor="text1"/>
        </w:rPr>
        <w:t>矿石结构主要为：半自形粒状结构、自形</w:t>
      </w:r>
      <w:r w:rsidRPr="00B40AC2">
        <w:rPr>
          <w:rFonts w:hint="eastAsia"/>
          <w:color w:val="000000" w:themeColor="text1"/>
        </w:rPr>
        <w:t>-</w:t>
      </w:r>
      <w:r w:rsidRPr="00B40AC2">
        <w:rPr>
          <w:rFonts w:hint="eastAsia"/>
          <w:color w:val="000000" w:themeColor="text1"/>
        </w:rPr>
        <w:t>他形粒状结构、他形粒状结构。</w:t>
      </w:r>
    </w:p>
    <w:p w14:paraId="7F1A9BE6" w14:textId="77777777" w:rsidR="00BA065A" w:rsidRPr="00B40AC2" w:rsidRDefault="00BA065A" w:rsidP="00BA065A">
      <w:pPr>
        <w:rPr>
          <w:color w:val="000000" w:themeColor="text1"/>
        </w:rPr>
      </w:pPr>
      <w:r w:rsidRPr="00B40AC2">
        <w:rPr>
          <w:rFonts w:hint="eastAsia"/>
          <w:color w:val="000000" w:themeColor="text1"/>
        </w:rPr>
        <w:t>矿石构造主要为：细脉状及网脉状构造、条状构造、浸染状构造。</w:t>
      </w:r>
    </w:p>
    <w:p w14:paraId="3ADBD392" w14:textId="29B86676" w:rsidR="00BA065A" w:rsidRPr="00B40AC2" w:rsidRDefault="00BA065A" w:rsidP="00BA065A">
      <w:pPr>
        <w:rPr>
          <w:color w:val="000000" w:themeColor="text1"/>
        </w:rPr>
      </w:pPr>
      <w:r w:rsidRPr="00B40AC2">
        <w:rPr>
          <w:color w:val="000000" w:themeColor="text1"/>
        </w:rPr>
        <w:fldChar w:fldCharType="begin"/>
      </w:r>
      <w:r w:rsidRPr="00B40AC2">
        <w:rPr>
          <w:color w:val="000000" w:themeColor="text1"/>
        </w:rPr>
        <w:instrText xml:space="preserve"> = 2 \* GB3 </w:instrText>
      </w:r>
      <w:r w:rsidRPr="00B40AC2">
        <w:rPr>
          <w:color w:val="000000" w:themeColor="text1"/>
        </w:rPr>
        <w:fldChar w:fldCharType="separate"/>
      </w:r>
      <w:r w:rsidR="00B11D5C" w:rsidRPr="00B40AC2">
        <w:rPr>
          <w:rFonts w:hint="eastAsia"/>
          <w:noProof/>
          <w:color w:val="000000" w:themeColor="text1"/>
        </w:rPr>
        <w:t>②</w:t>
      </w:r>
      <w:r w:rsidRPr="00B40AC2">
        <w:rPr>
          <w:color w:val="000000" w:themeColor="text1"/>
        </w:rPr>
        <w:fldChar w:fldCharType="end"/>
      </w:r>
      <w:r w:rsidRPr="00B40AC2">
        <w:rPr>
          <w:rFonts w:hint="eastAsia"/>
          <w:color w:val="000000" w:themeColor="text1"/>
        </w:rPr>
        <w:t>矿石的矿物组分</w:t>
      </w:r>
    </w:p>
    <w:p w14:paraId="1E505C30" w14:textId="77777777" w:rsidR="00BA065A" w:rsidRPr="00B40AC2" w:rsidRDefault="00BA065A" w:rsidP="00BA065A">
      <w:pPr>
        <w:rPr>
          <w:color w:val="000000" w:themeColor="text1"/>
        </w:rPr>
      </w:pPr>
      <w:r w:rsidRPr="00B40AC2">
        <w:rPr>
          <w:rFonts w:hint="eastAsia"/>
          <w:color w:val="000000" w:themeColor="text1"/>
        </w:rPr>
        <w:t>金属矿物：赤铁矿、褐铁矿、黄铜矿、黄铁矿、自然金。</w:t>
      </w:r>
    </w:p>
    <w:p w14:paraId="0BED503E" w14:textId="77777777" w:rsidR="00BA065A" w:rsidRPr="00B40AC2" w:rsidRDefault="00BA065A" w:rsidP="00BA065A">
      <w:pPr>
        <w:rPr>
          <w:color w:val="000000" w:themeColor="text1"/>
        </w:rPr>
      </w:pPr>
      <w:r w:rsidRPr="00B40AC2">
        <w:rPr>
          <w:rFonts w:hint="eastAsia"/>
          <w:color w:val="000000" w:themeColor="text1"/>
        </w:rPr>
        <w:t>脉石矿物：石英、绢云母、绿泥石、斜长石、钾长石、黑云母、白云母。</w:t>
      </w:r>
    </w:p>
    <w:p w14:paraId="2A2C13D8" w14:textId="4E43ED56" w:rsidR="00BA065A" w:rsidRPr="00B40AC2" w:rsidRDefault="00BA065A" w:rsidP="00BA065A">
      <w:pPr>
        <w:rPr>
          <w:rFonts w:ascii="宋体" w:hAnsi="宋体"/>
          <w:color w:val="000000" w:themeColor="text1"/>
        </w:rPr>
      </w:pPr>
      <w:r w:rsidRPr="00B40AC2">
        <w:rPr>
          <w:rFonts w:ascii="宋体" w:hAnsi="宋体"/>
          <w:color w:val="000000" w:themeColor="text1"/>
        </w:rPr>
        <w:fldChar w:fldCharType="begin"/>
      </w:r>
      <w:r w:rsidRPr="00B40AC2">
        <w:rPr>
          <w:rFonts w:ascii="宋体" w:hAnsi="宋体"/>
          <w:color w:val="000000" w:themeColor="text1"/>
        </w:rPr>
        <w:instrText xml:space="preserve"> </w:instrText>
      </w:r>
      <w:r w:rsidRPr="00B40AC2">
        <w:rPr>
          <w:rFonts w:ascii="宋体" w:hAnsi="宋体" w:hint="eastAsia"/>
          <w:color w:val="000000" w:themeColor="text1"/>
        </w:rPr>
        <w:instrText>= 3 \* GB3</w:instrText>
      </w:r>
      <w:r w:rsidRPr="00B40AC2">
        <w:rPr>
          <w:rFonts w:ascii="宋体" w:hAnsi="宋体"/>
          <w:color w:val="000000" w:themeColor="text1"/>
        </w:rPr>
        <w:instrText xml:space="preserve"> </w:instrText>
      </w:r>
      <w:r w:rsidRPr="00B40AC2">
        <w:rPr>
          <w:rFonts w:ascii="宋体" w:hAnsi="宋体"/>
          <w:color w:val="000000" w:themeColor="text1"/>
        </w:rPr>
        <w:fldChar w:fldCharType="separate"/>
      </w:r>
      <w:r w:rsidR="00B11D5C" w:rsidRPr="00B40AC2">
        <w:rPr>
          <w:rFonts w:ascii="宋体" w:hAnsi="宋体" w:hint="eastAsia"/>
          <w:noProof/>
          <w:color w:val="000000" w:themeColor="text1"/>
        </w:rPr>
        <w:t>③</w:t>
      </w:r>
      <w:r w:rsidRPr="00B40AC2">
        <w:rPr>
          <w:rFonts w:ascii="宋体" w:hAnsi="宋体"/>
          <w:color w:val="000000" w:themeColor="text1"/>
        </w:rPr>
        <w:fldChar w:fldCharType="end"/>
      </w:r>
      <w:r w:rsidRPr="00B40AC2">
        <w:rPr>
          <w:rFonts w:ascii="宋体" w:hAnsi="宋体" w:hint="eastAsia"/>
          <w:color w:val="000000" w:themeColor="text1"/>
        </w:rPr>
        <w:t>金的赋存状态</w:t>
      </w:r>
    </w:p>
    <w:p w14:paraId="78021D95" w14:textId="77777777" w:rsidR="00BA065A" w:rsidRPr="00B40AC2" w:rsidRDefault="00BA065A" w:rsidP="00BA065A">
      <w:pPr>
        <w:rPr>
          <w:color w:val="000000" w:themeColor="text1"/>
        </w:rPr>
      </w:pPr>
      <w:r w:rsidRPr="00B40AC2">
        <w:rPr>
          <w:rFonts w:hint="eastAsia"/>
          <w:color w:val="000000" w:themeColor="text1"/>
        </w:rPr>
        <w:t>金在矿石中主要为铜铅锌硫化矿包裹金（平均分布率</w:t>
      </w:r>
      <w:r w:rsidRPr="00B40AC2">
        <w:rPr>
          <w:rFonts w:hint="eastAsia"/>
          <w:color w:val="000000" w:themeColor="text1"/>
        </w:rPr>
        <w:t>56.33%</w:t>
      </w:r>
      <w:r w:rsidRPr="00B40AC2">
        <w:rPr>
          <w:rFonts w:hint="eastAsia"/>
          <w:color w:val="000000" w:themeColor="text1"/>
        </w:rPr>
        <w:t>）和游离金（平均分布率</w:t>
      </w:r>
      <w:r w:rsidRPr="00B40AC2">
        <w:rPr>
          <w:rFonts w:hint="eastAsia"/>
          <w:color w:val="000000" w:themeColor="text1"/>
        </w:rPr>
        <w:t>31.92%</w:t>
      </w:r>
      <w:r w:rsidRPr="00B40AC2">
        <w:rPr>
          <w:rFonts w:hint="eastAsia"/>
          <w:color w:val="000000" w:themeColor="text1"/>
        </w:rPr>
        <w:t>），含有少量的黄铁矿、碳酸盐、硅酸盐包裹金和褐铁矿包裹金、</w:t>
      </w:r>
    </w:p>
    <w:p w14:paraId="0435CE59" w14:textId="77777777" w:rsidR="00BA065A" w:rsidRPr="00B40AC2" w:rsidRDefault="00BA065A" w:rsidP="00BA065A">
      <w:pPr>
        <w:rPr>
          <w:color w:val="000000" w:themeColor="text1"/>
        </w:rPr>
      </w:pPr>
      <w:r w:rsidRPr="00B40AC2">
        <w:rPr>
          <w:rFonts w:hint="eastAsia"/>
          <w:color w:val="000000" w:themeColor="text1"/>
        </w:rPr>
        <w:t>④矿石化学成分</w:t>
      </w:r>
    </w:p>
    <w:p w14:paraId="1F39F17E" w14:textId="77777777" w:rsidR="00BA065A" w:rsidRPr="00B40AC2" w:rsidRDefault="00BA065A" w:rsidP="00BA065A">
      <w:pPr>
        <w:rPr>
          <w:color w:val="000000" w:themeColor="text1"/>
        </w:rPr>
      </w:pPr>
      <w:r w:rsidRPr="00B40AC2">
        <w:rPr>
          <w:rFonts w:hint="eastAsia"/>
          <w:color w:val="000000" w:themeColor="text1"/>
        </w:rPr>
        <w:t>矿石中有用组分为</w:t>
      </w:r>
      <w:r w:rsidRPr="00B40AC2">
        <w:rPr>
          <w:rFonts w:hint="eastAsia"/>
          <w:color w:val="000000" w:themeColor="text1"/>
        </w:rPr>
        <w:t>Au</w:t>
      </w:r>
      <w:r w:rsidRPr="00B40AC2">
        <w:rPr>
          <w:rFonts w:hint="eastAsia"/>
          <w:color w:val="000000" w:themeColor="text1"/>
        </w:rPr>
        <w:t>，伴生组分中除银含量较高外，铜有一定的含量（见表</w:t>
      </w:r>
      <w:r w:rsidRPr="00B40AC2">
        <w:rPr>
          <w:rFonts w:hint="eastAsia"/>
          <w:color w:val="000000" w:themeColor="text1"/>
        </w:rPr>
        <w:t>3</w:t>
      </w:r>
      <w:r w:rsidRPr="00B40AC2">
        <w:rPr>
          <w:rFonts w:hint="eastAsia"/>
          <w:color w:val="000000" w:themeColor="text1"/>
        </w:rPr>
        <w:t>—</w:t>
      </w:r>
      <w:r w:rsidRPr="00B40AC2">
        <w:rPr>
          <w:rFonts w:hint="eastAsia"/>
          <w:color w:val="000000" w:themeColor="text1"/>
        </w:rPr>
        <w:t>3</w:t>
      </w:r>
      <w:r w:rsidRPr="00B40AC2">
        <w:rPr>
          <w:rFonts w:hint="eastAsia"/>
          <w:color w:val="000000" w:themeColor="text1"/>
        </w:rPr>
        <w:t>、</w:t>
      </w:r>
      <w:r w:rsidRPr="00B40AC2">
        <w:rPr>
          <w:rFonts w:hint="eastAsia"/>
          <w:color w:val="000000" w:themeColor="text1"/>
        </w:rPr>
        <w:lastRenderedPageBreak/>
        <w:t>3</w:t>
      </w:r>
      <w:r w:rsidRPr="00B40AC2">
        <w:rPr>
          <w:rFonts w:hint="eastAsia"/>
          <w:color w:val="000000" w:themeColor="text1"/>
        </w:rPr>
        <w:t>—</w:t>
      </w:r>
      <w:r w:rsidRPr="00B40AC2">
        <w:rPr>
          <w:rFonts w:hint="eastAsia"/>
          <w:color w:val="000000" w:themeColor="text1"/>
        </w:rPr>
        <w:t>4</w:t>
      </w:r>
      <w:r w:rsidRPr="00B40AC2">
        <w:rPr>
          <w:rFonts w:hint="eastAsia"/>
          <w:color w:val="000000" w:themeColor="text1"/>
        </w:rPr>
        <w:t>、</w:t>
      </w:r>
      <w:r w:rsidRPr="00B40AC2">
        <w:rPr>
          <w:rFonts w:hint="eastAsia"/>
          <w:color w:val="000000" w:themeColor="text1"/>
        </w:rPr>
        <w:t>3</w:t>
      </w:r>
      <w:r w:rsidRPr="00B40AC2">
        <w:rPr>
          <w:rFonts w:hint="eastAsia"/>
          <w:color w:val="000000" w:themeColor="text1"/>
        </w:rPr>
        <w:t>—</w:t>
      </w:r>
      <w:r w:rsidRPr="00B40AC2">
        <w:rPr>
          <w:rFonts w:hint="eastAsia"/>
          <w:color w:val="000000" w:themeColor="text1"/>
        </w:rPr>
        <w:t>5</w:t>
      </w:r>
      <w:r w:rsidRPr="00B40AC2">
        <w:rPr>
          <w:rFonts w:hint="eastAsia"/>
          <w:color w:val="000000" w:themeColor="text1"/>
        </w:rPr>
        <w:t>），其中银、铜组分达到综合利用指标；所有矿体中铅和锌含量均较低。矿石中砷含量极少。</w:t>
      </w:r>
    </w:p>
    <w:p w14:paraId="0CF23B5B" w14:textId="77777777" w:rsidR="00BA065A" w:rsidRPr="00B40AC2" w:rsidRDefault="00BA065A" w:rsidP="00BA065A">
      <w:pPr>
        <w:rPr>
          <w:color w:val="000000" w:themeColor="text1"/>
        </w:rPr>
      </w:pPr>
      <w:r w:rsidRPr="00B40AC2">
        <w:rPr>
          <w:rFonts w:hint="eastAsia"/>
          <w:color w:val="000000" w:themeColor="text1"/>
        </w:rPr>
        <w:t>Ⅰ号金矿体单工程</w:t>
      </w:r>
      <w:r w:rsidRPr="00B40AC2">
        <w:rPr>
          <w:rFonts w:hint="eastAsia"/>
          <w:color w:val="000000" w:themeColor="text1"/>
        </w:rPr>
        <w:t>Au</w:t>
      </w:r>
      <w:r w:rsidRPr="00B40AC2">
        <w:rPr>
          <w:rFonts w:hint="eastAsia"/>
          <w:color w:val="000000" w:themeColor="text1"/>
        </w:rPr>
        <w:t>品位</w:t>
      </w:r>
      <w:r w:rsidRPr="00B40AC2">
        <w:rPr>
          <w:rFonts w:hint="eastAsia"/>
          <w:color w:val="000000" w:themeColor="text1"/>
        </w:rPr>
        <w:t>2.01</w:t>
      </w:r>
      <w:r w:rsidRPr="00B40AC2">
        <w:rPr>
          <w:rFonts w:hint="eastAsia"/>
          <w:color w:val="000000" w:themeColor="text1"/>
        </w:rPr>
        <w:t>～</w:t>
      </w:r>
      <w:r w:rsidRPr="00B40AC2">
        <w:rPr>
          <w:rFonts w:hint="eastAsia"/>
          <w:color w:val="000000" w:themeColor="text1"/>
        </w:rPr>
        <w:t>16.29g/t, Ag</w:t>
      </w:r>
      <w:r w:rsidRPr="00B40AC2">
        <w:rPr>
          <w:rFonts w:hint="eastAsia"/>
          <w:color w:val="000000" w:themeColor="text1"/>
        </w:rPr>
        <w:t>品位</w:t>
      </w:r>
      <w:r w:rsidRPr="00B40AC2">
        <w:rPr>
          <w:rFonts w:hint="eastAsia"/>
          <w:color w:val="000000" w:themeColor="text1"/>
        </w:rPr>
        <w:t>1.05</w:t>
      </w:r>
      <w:r w:rsidRPr="00B40AC2">
        <w:rPr>
          <w:rFonts w:hint="eastAsia"/>
          <w:color w:val="000000" w:themeColor="text1"/>
        </w:rPr>
        <w:t>～</w:t>
      </w:r>
      <w:r w:rsidRPr="00B40AC2">
        <w:rPr>
          <w:rFonts w:hint="eastAsia"/>
          <w:color w:val="000000" w:themeColor="text1"/>
        </w:rPr>
        <w:t>8.51g/t, Cu</w:t>
      </w:r>
      <w:r w:rsidRPr="00B40AC2">
        <w:rPr>
          <w:rFonts w:hint="eastAsia"/>
          <w:color w:val="000000" w:themeColor="text1"/>
        </w:rPr>
        <w:t>品位</w:t>
      </w:r>
      <w:r w:rsidRPr="00B40AC2">
        <w:rPr>
          <w:rFonts w:hint="eastAsia"/>
          <w:color w:val="000000" w:themeColor="text1"/>
        </w:rPr>
        <w:t>0.09</w:t>
      </w:r>
      <w:r w:rsidRPr="00B40AC2">
        <w:rPr>
          <w:rFonts w:hint="eastAsia"/>
          <w:color w:val="000000" w:themeColor="text1"/>
        </w:rPr>
        <w:t>～</w:t>
      </w:r>
      <w:r w:rsidRPr="00B40AC2">
        <w:rPr>
          <w:rFonts w:hint="eastAsia"/>
          <w:color w:val="000000" w:themeColor="text1"/>
        </w:rPr>
        <w:t>2.02%</w:t>
      </w:r>
      <w:r w:rsidRPr="00B40AC2">
        <w:rPr>
          <w:rFonts w:hint="eastAsia"/>
          <w:color w:val="000000" w:themeColor="text1"/>
        </w:rPr>
        <w:t>，平均</w:t>
      </w:r>
      <w:r w:rsidRPr="00B40AC2">
        <w:rPr>
          <w:rFonts w:hint="eastAsia"/>
          <w:color w:val="000000" w:themeColor="text1"/>
        </w:rPr>
        <w:t>Au 3.58g/t</w:t>
      </w:r>
      <w:r w:rsidRPr="00B40AC2">
        <w:rPr>
          <w:rFonts w:hint="eastAsia"/>
          <w:color w:val="000000" w:themeColor="text1"/>
        </w:rPr>
        <w:t>，</w:t>
      </w:r>
      <w:r w:rsidRPr="00B40AC2">
        <w:rPr>
          <w:rFonts w:hint="eastAsia"/>
          <w:color w:val="000000" w:themeColor="text1"/>
        </w:rPr>
        <w:t>Ag 3.52 g/t</w:t>
      </w:r>
      <w:r w:rsidRPr="00B40AC2">
        <w:rPr>
          <w:rFonts w:hint="eastAsia"/>
          <w:color w:val="000000" w:themeColor="text1"/>
        </w:rPr>
        <w:t>，</w:t>
      </w:r>
      <w:r w:rsidRPr="00B40AC2">
        <w:rPr>
          <w:rFonts w:hint="eastAsia"/>
          <w:color w:val="000000" w:themeColor="text1"/>
        </w:rPr>
        <w:t>Cu 0.21%</w:t>
      </w:r>
      <w:r w:rsidRPr="00B40AC2">
        <w:rPr>
          <w:rFonts w:hint="eastAsia"/>
          <w:color w:val="000000" w:themeColor="text1"/>
        </w:rPr>
        <w:t>，单样品</w:t>
      </w:r>
      <w:r w:rsidRPr="00B40AC2">
        <w:rPr>
          <w:rFonts w:hint="eastAsia"/>
          <w:color w:val="000000" w:themeColor="text1"/>
        </w:rPr>
        <w:t>Au</w:t>
      </w:r>
      <w:r w:rsidRPr="00B40AC2">
        <w:rPr>
          <w:rFonts w:hint="eastAsia"/>
          <w:color w:val="000000" w:themeColor="text1"/>
        </w:rPr>
        <w:t>品位变化系数为</w:t>
      </w:r>
      <w:r w:rsidRPr="00B40AC2">
        <w:rPr>
          <w:rFonts w:hint="eastAsia"/>
          <w:color w:val="000000" w:themeColor="text1"/>
        </w:rPr>
        <w:t>128%</w:t>
      </w:r>
      <w:r w:rsidRPr="00B40AC2">
        <w:rPr>
          <w:rFonts w:hint="eastAsia"/>
          <w:color w:val="000000" w:themeColor="text1"/>
        </w:rPr>
        <w:t>，品位变化较均匀。Ⅱ号金矿体</w:t>
      </w:r>
      <w:r w:rsidRPr="00B40AC2">
        <w:rPr>
          <w:rFonts w:hint="eastAsia"/>
          <w:color w:val="000000" w:themeColor="text1"/>
        </w:rPr>
        <w:t>Au</w:t>
      </w:r>
      <w:r w:rsidRPr="00B40AC2">
        <w:rPr>
          <w:rFonts w:hint="eastAsia"/>
          <w:color w:val="000000" w:themeColor="text1"/>
        </w:rPr>
        <w:t>品位</w:t>
      </w:r>
      <w:r w:rsidRPr="00B40AC2">
        <w:rPr>
          <w:rFonts w:hint="eastAsia"/>
          <w:color w:val="000000" w:themeColor="text1"/>
        </w:rPr>
        <w:t>2.52</w:t>
      </w:r>
      <w:r w:rsidRPr="00B40AC2">
        <w:rPr>
          <w:rFonts w:hint="eastAsia"/>
          <w:color w:val="000000" w:themeColor="text1"/>
        </w:rPr>
        <w:t>～</w:t>
      </w:r>
      <w:r w:rsidRPr="00B40AC2">
        <w:rPr>
          <w:rFonts w:hint="eastAsia"/>
          <w:color w:val="000000" w:themeColor="text1"/>
        </w:rPr>
        <w:t>5.11g/t</w:t>
      </w:r>
      <w:r w:rsidRPr="00B40AC2">
        <w:rPr>
          <w:rFonts w:hint="eastAsia"/>
          <w:color w:val="000000" w:themeColor="text1"/>
        </w:rPr>
        <w:t>，平均品位</w:t>
      </w:r>
      <w:r w:rsidRPr="00B40AC2">
        <w:rPr>
          <w:rFonts w:hint="eastAsia"/>
          <w:color w:val="000000" w:themeColor="text1"/>
        </w:rPr>
        <w:t>Au 3.25g/t</w:t>
      </w:r>
      <w:r w:rsidRPr="00B40AC2">
        <w:rPr>
          <w:rFonts w:hint="eastAsia"/>
          <w:color w:val="000000" w:themeColor="text1"/>
        </w:rPr>
        <w:t>，</w:t>
      </w:r>
      <w:r w:rsidRPr="00B40AC2">
        <w:rPr>
          <w:rFonts w:hint="eastAsia"/>
          <w:color w:val="000000" w:themeColor="text1"/>
        </w:rPr>
        <w:t>Ag 3.08 g/t</w:t>
      </w:r>
      <w:r w:rsidRPr="00B40AC2">
        <w:rPr>
          <w:rFonts w:hint="eastAsia"/>
          <w:color w:val="000000" w:themeColor="text1"/>
        </w:rPr>
        <w:t>，</w:t>
      </w:r>
      <w:r w:rsidRPr="00B40AC2">
        <w:rPr>
          <w:rFonts w:hint="eastAsia"/>
          <w:color w:val="000000" w:themeColor="text1"/>
        </w:rPr>
        <w:t>Cu 0.12%</w:t>
      </w:r>
      <w:r w:rsidRPr="00B40AC2">
        <w:rPr>
          <w:rFonts w:hint="eastAsia"/>
          <w:color w:val="000000" w:themeColor="text1"/>
        </w:rPr>
        <w:t>，</w:t>
      </w:r>
      <w:r w:rsidRPr="00B40AC2">
        <w:rPr>
          <w:rFonts w:hint="eastAsia"/>
          <w:color w:val="000000" w:themeColor="text1"/>
        </w:rPr>
        <w:t>Au</w:t>
      </w:r>
      <w:r w:rsidRPr="00B40AC2">
        <w:rPr>
          <w:rFonts w:hint="eastAsia"/>
          <w:color w:val="000000" w:themeColor="text1"/>
        </w:rPr>
        <w:t>品位变化系数为</w:t>
      </w:r>
      <w:r w:rsidRPr="00B40AC2">
        <w:rPr>
          <w:rFonts w:hint="eastAsia"/>
          <w:color w:val="000000" w:themeColor="text1"/>
        </w:rPr>
        <w:t>107.64%</w:t>
      </w:r>
      <w:r w:rsidRPr="00B40AC2">
        <w:rPr>
          <w:rFonts w:hint="eastAsia"/>
          <w:color w:val="000000" w:themeColor="text1"/>
        </w:rPr>
        <w:t>，品位变化较均匀。Ⅲ号金矿体</w:t>
      </w:r>
      <w:r w:rsidRPr="00B40AC2">
        <w:rPr>
          <w:rFonts w:hint="eastAsia"/>
          <w:color w:val="000000" w:themeColor="text1"/>
        </w:rPr>
        <w:t>Au</w:t>
      </w:r>
      <w:r w:rsidRPr="00B40AC2">
        <w:rPr>
          <w:rFonts w:hint="eastAsia"/>
          <w:color w:val="000000" w:themeColor="text1"/>
        </w:rPr>
        <w:t>品位</w:t>
      </w:r>
      <w:r w:rsidRPr="00B40AC2">
        <w:rPr>
          <w:rFonts w:hint="eastAsia"/>
          <w:color w:val="000000" w:themeColor="text1"/>
        </w:rPr>
        <w:t>2.02</w:t>
      </w:r>
      <w:r w:rsidRPr="00B40AC2">
        <w:rPr>
          <w:rFonts w:hint="eastAsia"/>
          <w:color w:val="000000" w:themeColor="text1"/>
        </w:rPr>
        <w:t>～</w:t>
      </w:r>
      <w:r w:rsidRPr="00B40AC2">
        <w:rPr>
          <w:rFonts w:hint="eastAsia"/>
          <w:color w:val="000000" w:themeColor="text1"/>
        </w:rPr>
        <w:t>7.15g/t</w:t>
      </w:r>
      <w:r w:rsidRPr="00B40AC2">
        <w:rPr>
          <w:rFonts w:hint="eastAsia"/>
          <w:color w:val="000000" w:themeColor="text1"/>
        </w:rPr>
        <w:t>，平均品位</w:t>
      </w:r>
      <w:r w:rsidRPr="00B40AC2">
        <w:rPr>
          <w:rFonts w:hint="eastAsia"/>
          <w:color w:val="000000" w:themeColor="text1"/>
        </w:rPr>
        <w:t>Au 3.52g/t</w:t>
      </w:r>
      <w:r w:rsidRPr="00B40AC2">
        <w:rPr>
          <w:rFonts w:hint="eastAsia"/>
          <w:color w:val="000000" w:themeColor="text1"/>
        </w:rPr>
        <w:t>，</w:t>
      </w:r>
      <w:r w:rsidRPr="00B40AC2">
        <w:rPr>
          <w:rFonts w:hint="eastAsia"/>
          <w:color w:val="000000" w:themeColor="text1"/>
        </w:rPr>
        <w:t>Ag 2.22 g/t</w:t>
      </w:r>
      <w:r w:rsidRPr="00B40AC2">
        <w:rPr>
          <w:rFonts w:hint="eastAsia"/>
          <w:color w:val="000000" w:themeColor="text1"/>
        </w:rPr>
        <w:t>，</w:t>
      </w:r>
      <w:r w:rsidRPr="00B40AC2">
        <w:rPr>
          <w:rFonts w:hint="eastAsia"/>
          <w:color w:val="000000" w:themeColor="text1"/>
        </w:rPr>
        <w:t>Cu 0.10%</w:t>
      </w:r>
      <w:r w:rsidRPr="00B40AC2">
        <w:rPr>
          <w:rFonts w:hint="eastAsia"/>
          <w:color w:val="000000" w:themeColor="text1"/>
        </w:rPr>
        <w:t>，</w:t>
      </w:r>
      <w:r w:rsidRPr="00B40AC2">
        <w:rPr>
          <w:rFonts w:hint="eastAsia"/>
          <w:color w:val="000000" w:themeColor="text1"/>
        </w:rPr>
        <w:t xml:space="preserve"> Au</w:t>
      </w:r>
      <w:r w:rsidRPr="00B40AC2">
        <w:rPr>
          <w:rFonts w:hint="eastAsia"/>
          <w:color w:val="000000" w:themeColor="text1"/>
        </w:rPr>
        <w:t>品位变化系数为</w:t>
      </w:r>
      <w:r w:rsidRPr="00B40AC2">
        <w:rPr>
          <w:rFonts w:hint="eastAsia"/>
          <w:color w:val="000000" w:themeColor="text1"/>
        </w:rPr>
        <w:t>133.18%</w:t>
      </w:r>
      <w:r w:rsidRPr="00B40AC2">
        <w:rPr>
          <w:rFonts w:hint="eastAsia"/>
          <w:color w:val="000000" w:themeColor="text1"/>
        </w:rPr>
        <w:t>，品位变化较均匀。Ⅴ号金矿体平均品位</w:t>
      </w:r>
      <w:r w:rsidRPr="00B40AC2">
        <w:rPr>
          <w:rFonts w:hint="eastAsia"/>
          <w:color w:val="000000" w:themeColor="text1"/>
        </w:rPr>
        <w:t>Au 4.06g/t</w:t>
      </w:r>
      <w:r w:rsidRPr="00B40AC2">
        <w:rPr>
          <w:rFonts w:hint="eastAsia"/>
          <w:color w:val="000000" w:themeColor="text1"/>
        </w:rPr>
        <w:t>，</w:t>
      </w:r>
      <w:r w:rsidRPr="00B40AC2">
        <w:rPr>
          <w:rFonts w:hint="eastAsia"/>
          <w:color w:val="000000" w:themeColor="text1"/>
        </w:rPr>
        <w:t>Ag 1.77 g/t</w:t>
      </w:r>
      <w:r w:rsidRPr="00B40AC2">
        <w:rPr>
          <w:rFonts w:hint="eastAsia"/>
          <w:color w:val="000000" w:themeColor="text1"/>
        </w:rPr>
        <w:t>，</w:t>
      </w:r>
      <w:r w:rsidRPr="00B40AC2">
        <w:rPr>
          <w:rFonts w:hint="eastAsia"/>
          <w:color w:val="000000" w:themeColor="text1"/>
        </w:rPr>
        <w:t>Cu 0.41%</w:t>
      </w:r>
      <w:r w:rsidRPr="00B40AC2">
        <w:rPr>
          <w:rFonts w:hint="eastAsia"/>
          <w:color w:val="000000" w:themeColor="text1"/>
        </w:rPr>
        <w:t>，，</w:t>
      </w:r>
      <w:r w:rsidRPr="00B40AC2">
        <w:rPr>
          <w:rFonts w:hint="eastAsia"/>
          <w:color w:val="000000" w:themeColor="text1"/>
        </w:rPr>
        <w:t>Au</w:t>
      </w:r>
      <w:r w:rsidRPr="00B40AC2">
        <w:rPr>
          <w:rFonts w:hint="eastAsia"/>
          <w:color w:val="000000" w:themeColor="text1"/>
        </w:rPr>
        <w:t>品位变化系数为</w:t>
      </w:r>
      <w:r w:rsidRPr="00B40AC2">
        <w:rPr>
          <w:rFonts w:hint="eastAsia"/>
          <w:color w:val="000000" w:themeColor="text1"/>
        </w:rPr>
        <w:t>144.43%</w:t>
      </w:r>
      <w:r w:rsidRPr="00B40AC2">
        <w:rPr>
          <w:rFonts w:hint="eastAsia"/>
          <w:color w:val="000000" w:themeColor="text1"/>
        </w:rPr>
        <w:t>，品位变化较均匀。</w:t>
      </w:r>
    </w:p>
    <w:p w14:paraId="43DBB799" w14:textId="77777777" w:rsidR="00BA065A" w:rsidRPr="00B40AC2" w:rsidRDefault="00BA065A" w:rsidP="00BA065A">
      <w:pPr>
        <w:rPr>
          <w:color w:val="000000" w:themeColor="text1"/>
        </w:rPr>
      </w:pPr>
      <w:r w:rsidRPr="00B40AC2">
        <w:rPr>
          <w:rFonts w:hint="eastAsia"/>
          <w:color w:val="000000" w:themeColor="text1"/>
        </w:rPr>
        <w:t>Ⅰ号矿体</w:t>
      </w:r>
      <w:r w:rsidRPr="00B40AC2">
        <w:rPr>
          <w:rFonts w:hint="eastAsia"/>
          <w:color w:val="000000" w:themeColor="text1"/>
        </w:rPr>
        <w:t>Au</w:t>
      </w:r>
      <w:r w:rsidRPr="00B40AC2">
        <w:rPr>
          <w:rFonts w:hint="eastAsia"/>
          <w:color w:val="000000" w:themeColor="text1"/>
        </w:rPr>
        <w:t>最高品位高达</w:t>
      </w:r>
      <w:r w:rsidRPr="00B40AC2">
        <w:rPr>
          <w:rFonts w:hint="eastAsia"/>
          <w:color w:val="000000" w:themeColor="text1"/>
        </w:rPr>
        <w:t>16.29g/t</w:t>
      </w:r>
      <w:r w:rsidRPr="00B40AC2">
        <w:rPr>
          <w:rFonts w:hint="eastAsia"/>
          <w:color w:val="000000" w:themeColor="text1"/>
        </w:rPr>
        <w:t>，平均</w:t>
      </w:r>
      <w:r w:rsidRPr="00B40AC2">
        <w:rPr>
          <w:rFonts w:hint="eastAsia"/>
          <w:color w:val="000000" w:themeColor="text1"/>
        </w:rPr>
        <w:t>Au 3.7861g/t</w:t>
      </w:r>
      <w:r w:rsidRPr="00B40AC2">
        <w:rPr>
          <w:rFonts w:hint="eastAsia"/>
          <w:color w:val="000000" w:themeColor="text1"/>
        </w:rPr>
        <w:t>，品位变化系数</w:t>
      </w:r>
      <w:r w:rsidRPr="00B40AC2">
        <w:rPr>
          <w:rFonts w:hint="eastAsia"/>
          <w:color w:val="000000" w:themeColor="text1"/>
        </w:rPr>
        <w:t>128%</w:t>
      </w:r>
      <w:r w:rsidRPr="00B40AC2">
        <w:rPr>
          <w:rFonts w:hint="eastAsia"/>
          <w:color w:val="000000" w:themeColor="text1"/>
        </w:rPr>
        <w:t>，有用组分分布均匀程度属较均匀型。</w:t>
      </w:r>
    </w:p>
    <w:p w14:paraId="5F1F427F" w14:textId="77777777" w:rsidR="00BA065A" w:rsidRPr="00B40AC2" w:rsidRDefault="00BA065A" w:rsidP="00BA065A">
      <w:pPr>
        <w:rPr>
          <w:color w:val="000000" w:themeColor="text1"/>
        </w:rPr>
      </w:pPr>
      <w:r w:rsidRPr="00B40AC2">
        <w:rPr>
          <w:rFonts w:hint="eastAsia"/>
          <w:color w:val="000000" w:themeColor="text1"/>
        </w:rPr>
        <w:t>⑤矿石类型</w:t>
      </w:r>
    </w:p>
    <w:p w14:paraId="06F792B9" w14:textId="4D46DAC7" w:rsidR="00BA065A" w:rsidRPr="00B40AC2" w:rsidRDefault="00BA065A" w:rsidP="00BA065A">
      <w:pPr>
        <w:rPr>
          <w:rFonts w:cs="Times New Roman"/>
          <w:color w:val="000000" w:themeColor="text1"/>
        </w:rPr>
      </w:pPr>
      <w:r w:rsidRPr="00B40AC2">
        <w:rPr>
          <w:rFonts w:hint="eastAsia"/>
          <w:color w:val="000000" w:themeColor="text1"/>
        </w:rPr>
        <w:t>本矿区矿石的自然类型为原生矿石，即石英脉型，产于节理和裂隙中，与通常所见的石英脉无异，形成期晚于石英闪长岩。其矿化亦不均匀，金品位变化范围</w:t>
      </w:r>
      <w:r w:rsidRPr="00B40AC2">
        <w:rPr>
          <w:rFonts w:hint="eastAsia"/>
          <w:color w:val="000000" w:themeColor="text1"/>
        </w:rPr>
        <w:t>1.00 g/t</w:t>
      </w:r>
      <w:r w:rsidRPr="00B40AC2">
        <w:rPr>
          <w:rFonts w:hint="eastAsia"/>
          <w:color w:val="000000" w:themeColor="text1"/>
        </w:rPr>
        <w:t>～</w:t>
      </w:r>
      <w:r w:rsidRPr="00B40AC2">
        <w:rPr>
          <w:rFonts w:hint="eastAsia"/>
          <w:color w:val="000000" w:themeColor="text1"/>
        </w:rPr>
        <w:t>41.50g/t</w:t>
      </w:r>
      <w:r w:rsidRPr="00B40AC2">
        <w:rPr>
          <w:rFonts w:hint="eastAsia"/>
          <w:color w:val="000000" w:themeColor="text1"/>
        </w:rPr>
        <w:t>，变化无规律。矿区大部分为原生矿，混合矿零星分布。矿石工业类型为含金石英脉金矿石。</w:t>
      </w:r>
    </w:p>
    <w:p w14:paraId="21ECEE09" w14:textId="77777777" w:rsidR="0019096A" w:rsidRPr="00B40AC2" w:rsidRDefault="001C4C23">
      <w:pPr>
        <w:pStyle w:val="2"/>
        <w:spacing w:before="120" w:after="120"/>
        <w:rPr>
          <w:rFonts w:cs="Times New Roman"/>
          <w:color w:val="000000" w:themeColor="text1"/>
        </w:rPr>
      </w:pPr>
      <w:bookmarkStart w:id="93" w:name="_Toc49002424"/>
      <w:bookmarkStart w:id="94" w:name="_Toc46157852"/>
      <w:bookmarkStart w:id="95" w:name="_Toc44689913"/>
      <w:bookmarkStart w:id="96" w:name="_Toc95310380"/>
      <w:r w:rsidRPr="00B40AC2">
        <w:rPr>
          <w:rFonts w:cs="Times New Roman"/>
          <w:color w:val="000000" w:themeColor="text1"/>
        </w:rPr>
        <w:t>公用工程</w:t>
      </w:r>
      <w:bookmarkEnd w:id="93"/>
      <w:bookmarkEnd w:id="94"/>
      <w:bookmarkEnd w:id="95"/>
      <w:bookmarkEnd w:id="96"/>
    </w:p>
    <w:p w14:paraId="1974A06B" w14:textId="77777777" w:rsidR="0019096A" w:rsidRPr="00B40AC2" w:rsidRDefault="001C4C23" w:rsidP="00657B43">
      <w:pPr>
        <w:pStyle w:val="4"/>
        <w:spacing w:before="48"/>
        <w:rPr>
          <w:rFonts w:cs="Times New Roman"/>
          <w:color w:val="000000" w:themeColor="text1"/>
        </w:rPr>
      </w:pPr>
      <w:bookmarkStart w:id="97" w:name="_Toc46157853"/>
      <w:r w:rsidRPr="00B40AC2">
        <w:rPr>
          <w:rFonts w:cs="Times New Roman"/>
          <w:color w:val="000000" w:themeColor="text1"/>
        </w:rPr>
        <w:t>供电系统</w:t>
      </w:r>
      <w:bookmarkEnd w:id="97"/>
    </w:p>
    <w:p w14:paraId="2A3AF7D9"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供配电系统</w:t>
      </w:r>
    </w:p>
    <w:p w14:paraId="3343048B" w14:textId="73E67B1D" w:rsidR="0019096A" w:rsidRPr="00B40AC2" w:rsidRDefault="00DD18F9">
      <w:pPr>
        <w:rPr>
          <w:rFonts w:cs="Times New Roman"/>
          <w:color w:val="000000" w:themeColor="text1"/>
        </w:rPr>
      </w:pPr>
      <w:r w:rsidRPr="00B40AC2">
        <w:rPr>
          <w:rFonts w:cs="Times New Roman"/>
          <w:color w:val="000000" w:themeColor="text1"/>
        </w:rPr>
        <w:t>国家电网目前已经通至矿区附近村庄，矿区用电可直接从国家电网架线至矿区，经矿山变电所变压后供至矿区各个用电点。供电量十分充足，可作为矿山生产的主供电源。</w:t>
      </w:r>
      <w:r w:rsidRPr="00B40AC2">
        <w:rPr>
          <w:rFonts w:cs="Times New Roman" w:hint="eastAsia"/>
          <w:color w:val="000000" w:themeColor="text1"/>
        </w:rPr>
        <w:t>矿区</w:t>
      </w:r>
      <w:r w:rsidRPr="00B40AC2">
        <w:rPr>
          <w:rFonts w:cs="Times New Roman"/>
          <w:color w:val="000000" w:themeColor="text1"/>
        </w:rPr>
        <w:t>配备</w:t>
      </w:r>
      <w:r w:rsidRPr="00B40AC2">
        <w:rPr>
          <w:rFonts w:cs="Times New Roman"/>
          <w:color w:val="000000" w:themeColor="text1"/>
        </w:rPr>
        <w:t>KS9</w:t>
      </w:r>
      <w:r w:rsidRPr="00B40AC2">
        <w:rPr>
          <w:rFonts w:cs="Times New Roman"/>
          <w:color w:val="000000" w:themeColor="text1"/>
        </w:rPr>
        <w:t>－</w:t>
      </w:r>
      <w:r w:rsidRPr="00B40AC2">
        <w:rPr>
          <w:rFonts w:cs="Times New Roman"/>
          <w:color w:val="000000" w:themeColor="text1"/>
        </w:rPr>
        <w:t>M</w:t>
      </w:r>
      <w:r w:rsidRPr="00B40AC2">
        <w:rPr>
          <w:rFonts w:cs="Times New Roman"/>
          <w:color w:val="000000" w:themeColor="text1"/>
        </w:rPr>
        <w:t>－</w:t>
      </w:r>
      <w:r w:rsidRPr="00B40AC2">
        <w:rPr>
          <w:rFonts w:cs="Times New Roman"/>
          <w:color w:val="000000" w:themeColor="text1"/>
        </w:rPr>
        <w:t>400/10GY</w:t>
      </w:r>
      <w:r w:rsidRPr="00B40AC2">
        <w:rPr>
          <w:rFonts w:cs="Times New Roman"/>
          <w:color w:val="000000" w:themeColor="text1"/>
        </w:rPr>
        <w:t>型变压器，为中性点不接地方式</w:t>
      </w:r>
      <w:r w:rsidRPr="00B40AC2">
        <w:rPr>
          <w:rFonts w:cs="Times New Roman" w:hint="eastAsia"/>
          <w:color w:val="000000" w:themeColor="text1"/>
        </w:rPr>
        <w:t>，</w:t>
      </w:r>
      <w:r w:rsidRPr="00B40AC2">
        <w:rPr>
          <w:rFonts w:cs="Times New Roman"/>
          <w:color w:val="000000" w:themeColor="text1"/>
        </w:rPr>
        <w:t>变压器为室外布置，</w:t>
      </w:r>
      <w:r w:rsidRPr="00B40AC2">
        <w:rPr>
          <w:rFonts w:cs="Times New Roman"/>
          <w:color w:val="000000" w:themeColor="text1"/>
        </w:rPr>
        <w:t>10kV</w:t>
      </w:r>
      <w:r w:rsidRPr="00B40AC2">
        <w:rPr>
          <w:rFonts w:cs="Times New Roman"/>
          <w:color w:val="000000" w:themeColor="text1"/>
        </w:rPr>
        <w:t>电源进线均采用架空线方式进线，接线方式为单母线接线，线路终端均设户外式隔离开关和氧化锌避雷器。</w:t>
      </w:r>
      <w:r w:rsidR="00C10A1D" w:rsidRPr="00B40AC2">
        <w:rPr>
          <w:rFonts w:cs="Times New Roman"/>
          <w:color w:val="000000" w:themeColor="text1"/>
        </w:rPr>
        <w:t>0.4kV</w:t>
      </w:r>
      <w:r w:rsidR="00C10A1D" w:rsidRPr="00B40AC2">
        <w:rPr>
          <w:rFonts w:cs="Times New Roman"/>
          <w:color w:val="000000" w:themeColor="text1"/>
        </w:rPr>
        <w:t>电源为单母线接线，均采用电缆出线，出线电缆均沿电缆沟进行敷设。出线电缆均沿电缆沟进行敷设，各用电点处设低压配电点</w:t>
      </w:r>
      <w:r w:rsidR="00C10A1D" w:rsidRPr="00B40AC2">
        <w:rPr>
          <w:rFonts w:cs="Times New Roman" w:hint="eastAsia"/>
          <w:color w:val="000000" w:themeColor="text1"/>
        </w:rPr>
        <w:t>，</w:t>
      </w:r>
      <w:r w:rsidR="00C10A1D" w:rsidRPr="00B40AC2">
        <w:rPr>
          <w:rFonts w:cs="Times New Roman"/>
          <w:color w:val="000000" w:themeColor="text1"/>
        </w:rPr>
        <w:t>本次设计确定采用</w:t>
      </w:r>
      <w:r w:rsidR="00C10A1D" w:rsidRPr="00B40AC2">
        <w:rPr>
          <w:rFonts w:cs="Times New Roman"/>
          <w:color w:val="000000" w:themeColor="text1"/>
        </w:rPr>
        <w:t>0.4kV</w:t>
      </w:r>
      <w:r w:rsidR="00C10A1D" w:rsidRPr="00B40AC2">
        <w:rPr>
          <w:rFonts w:cs="Times New Roman"/>
          <w:color w:val="000000" w:themeColor="text1"/>
        </w:rPr>
        <w:t>电压向坑内供电，入坑电缆设置为两条，当其中一条电缆发生故障时，另一条电缆能够保证坑内用电设备的正常运转。入坑电缆经坑内井巷直接引至各用电点。</w:t>
      </w:r>
    </w:p>
    <w:p w14:paraId="148520C5" w14:textId="77777777" w:rsidR="0019096A" w:rsidRPr="00B40AC2" w:rsidRDefault="001C4C23">
      <w:pPr>
        <w:pStyle w:val="3"/>
        <w:rPr>
          <w:rFonts w:cs="Times New Roman"/>
          <w:color w:val="000000" w:themeColor="text1"/>
        </w:rPr>
      </w:pPr>
      <w:bookmarkStart w:id="98" w:name="_Toc46157854"/>
      <w:r w:rsidRPr="00B40AC2">
        <w:rPr>
          <w:rFonts w:cs="Times New Roman"/>
          <w:color w:val="000000" w:themeColor="text1"/>
        </w:rPr>
        <w:t>给水系统</w:t>
      </w:r>
      <w:bookmarkEnd w:id="98"/>
    </w:p>
    <w:p w14:paraId="5246DD20" w14:textId="6EC102A5" w:rsidR="0019096A" w:rsidRPr="00B40AC2" w:rsidRDefault="00C10A1D">
      <w:pPr>
        <w:ind w:firstLine="464"/>
        <w:rPr>
          <w:rFonts w:cs="Times New Roman"/>
          <w:color w:val="000000" w:themeColor="text1"/>
          <w:lang w:val="zh-CN"/>
        </w:rPr>
      </w:pPr>
      <w:r w:rsidRPr="00B40AC2">
        <w:rPr>
          <w:rFonts w:cs="Times New Roman"/>
          <w:color w:val="000000" w:themeColor="text1"/>
          <w:spacing w:val="-4"/>
        </w:rPr>
        <w:t>矿山生产用水主要利用井下涌水，矿山井下正常涌水量为</w:t>
      </w:r>
      <w:r w:rsidRPr="00B40AC2">
        <w:rPr>
          <w:rFonts w:cs="Times New Roman"/>
          <w:color w:val="000000" w:themeColor="text1"/>
          <w:spacing w:val="-4"/>
        </w:rPr>
        <w:t>84.5 m³/d</w:t>
      </w:r>
      <w:r w:rsidR="000137C9" w:rsidRPr="00B40AC2">
        <w:rPr>
          <w:rFonts w:cs="Times New Roman" w:hint="eastAsia"/>
          <w:color w:val="000000" w:themeColor="text1"/>
          <w:spacing w:val="-4"/>
        </w:rPr>
        <w:t>~</w:t>
      </w:r>
      <w:r w:rsidR="000137C9" w:rsidRPr="00B40AC2">
        <w:rPr>
          <w:rFonts w:cs="Times New Roman"/>
          <w:color w:val="000000" w:themeColor="text1"/>
          <w:spacing w:val="-4"/>
        </w:rPr>
        <w:t>195.0 m³/d</w:t>
      </w:r>
      <w:r w:rsidRPr="00B40AC2">
        <w:rPr>
          <w:rFonts w:cs="Times New Roman"/>
          <w:color w:val="000000" w:themeColor="text1"/>
          <w:spacing w:val="-4"/>
        </w:rPr>
        <w:t>，于矿</w:t>
      </w:r>
      <w:r w:rsidRPr="00B40AC2">
        <w:rPr>
          <w:rFonts w:cs="Times New Roman"/>
          <w:color w:val="000000" w:themeColor="text1"/>
          <w:spacing w:val="-4"/>
        </w:rPr>
        <w:lastRenderedPageBreak/>
        <w:t>山</w:t>
      </w:r>
      <w:r w:rsidRPr="00B40AC2">
        <w:rPr>
          <w:rFonts w:cs="Times New Roman"/>
          <w:color w:val="000000" w:themeColor="text1"/>
          <w:spacing w:val="-4"/>
        </w:rPr>
        <w:t>1620m</w:t>
      </w:r>
      <w:r w:rsidRPr="00B40AC2">
        <w:rPr>
          <w:rFonts w:cs="Times New Roman"/>
          <w:color w:val="000000" w:themeColor="text1"/>
          <w:spacing w:val="-4"/>
        </w:rPr>
        <w:t>坑口附近设置</w:t>
      </w:r>
      <w:r w:rsidRPr="00B40AC2">
        <w:rPr>
          <w:rFonts w:cs="Times New Roman"/>
          <w:color w:val="000000" w:themeColor="text1"/>
          <w:spacing w:val="-4"/>
        </w:rPr>
        <w:t>200m³</w:t>
      </w:r>
      <w:r w:rsidRPr="00B40AC2">
        <w:rPr>
          <w:rFonts w:cs="Times New Roman"/>
          <w:color w:val="000000" w:themeColor="text1"/>
          <w:spacing w:val="-4"/>
        </w:rPr>
        <w:t>高位水池一座，用于日常收集矿坑涌水并用于日常生产，可以基本满足矿山生产用水要求。生活用水</w:t>
      </w:r>
      <w:r w:rsidR="003B5ECD" w:rsidRPr="00B40AC2">
        <w:rPr>
          <w:rFonts w:cs="Times New Roman" w:hint="eastAsia"/>
          <w:color w:val="000000" w:themeColor="text1"/>
          <w:spacing w:val="-4"/>
        </w:rPr>
        <w:t>取</w:t>
      </w:r>
      <w:r w:rsidRPr="00B40AC2">
        <w:rPr>
          <w:rFonts w:cs="Times New Roman"/>
          <w:color w:val="000000" w:themeColor="text1"/>
          <w:spacing w:val="-4"/>
        </w:rPr>
        <w:t>自桥河沟</w:t>
      </w:r>
      <w:r w:rsidRPr="00B40AC2">
        <w:rPr>
          <w:rFonts w:cs="Times New Roman" w:hint="eastAsia"/>
          <w:color w:val="000000" w:themeColor="text1"/>
          <w:spacing w:val="-4"/>
        </w:rPr>
        <w:t>。</w:t>
      </w:r>
    </w:p>
    <w:p w14:paraId="039DF5A0"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用水量</w:t>
      </w:r>
    </w:p>
    <w:p w14:paraId="3DB85476" w14:textId="0BED502C" w:rsidR="000B3B4C" w:rsidRPr="00B40AC2" w:rsidRDefault="00C10A1D" w:rsidP="00533911">
      <w:pPr>
        <w:rPr>
          <w:rFonts w:cs="Times New Roman"/>
          <w:color w:val="000000" w:themeColor="text1"/>
        </w:rPr>
      </w:pPr>
      <w:r w:rsidRPr="00B40AC2">
        <w:rPr>
          <w:rFonts w:cs="Times New Roman"/>
          <w:color w:val="000000" w:themeColor="text1"/>
        </w:rPr>
        <w:t>本工程用水主要是井下湿式作业、喷雾降尘等用水，地面生活。根据采矿规模（</w:t>
      </w:r>
      <w:r w:rsidRPr="00B40AC2">
        <w:rPr>
          <w:rFonts w:cs="Times New Roman"/>
          <w:color w:val="000000" w:themeColor="text1"/>
        </w:rPr>
        <w:t>3.0</w:t>
      </w:r>
      <w:r w:rsidRPr="00B40AC2">
        <w:rPr>
          <w:rFonts w:cs="Times New Roman"/>
          <w:color w:val="000000" w:themeColor="text1"/>
        </w:rPr>
        <w:t>万</w:t>
      </w:r>
      <w:r w:rsidRPr="00B40AC2">
        <w:rPr>
          <w:rFonts w:cs="Times New Roman"/>
          <w:color w:val="000000" w:themeColor="text1"/>
        </w:rPr>
        <w:t>t/a</w:t>
      </w:r>
      <w:r w:rsidRPr="00B40AC2">
        <w:rPr>
          <w:rFonts w:cs="Times New Roman"/>
          <w:color w:val="000000" w:themeColor="text1"/>
        </w:rPr>
        <w:t>）、矿石性质及矿区水文地质条件等，结合类似矿山生产数据，本矿山耗水量相对较少，正常情况下总耗水量为</w:t>
      </w:r>
      <w:r w:rsidR="006C2DAA" w:rsidRPr="00B40AC2">
        <w:rPr>
          <w:rFonts w:cs="Times New Roman"/>
          <w:color w:val="000000" w:themeColor="text1"/>
        </w:rPr>
        <w:t>74</w:t>
      </w:r>
      <w:r w:rsidRPr="00B40AC2">
        <w:rPr>
          <w:rFonts w:cs="Times New Roman"/>
          <w:color w:val="000000" w:themeColor="text1"/>
        </w:rPr>
        <w:t>m</w:t>
      </w:r>
      <w:r w:rsidRPr="00B40AC2">
        <w:rPr>
          <w:rFonts w:cs="Times New Roman"/>
          <w:color w:val="000000" w:themeColor="text1"/>
          <w:vertAlign w:val="superscript"/>
        </w:rPr>
        <w:t>3</w:t>
      </w:r>
      <w:r w:rsidRPr="00B40AC2">
        <w:rPr>
          <w:rFonts w:cs="Times New Roman"/>
          <w:color w:val="000000" w:themeColor="text1"/>
        </w:rPr>
        <w:t>/d</w:t>
      </w:r>
      <w:r w:rsidRPr="00B40AC2">
        <w:rPr>
          <w:rFonts w:cs="Times New Roman"/>
          <w:color w:val="000000" w:themeColor="text1"/>
        </w:rPr>
        <w:t>，其中坑内生产用水</w:t>
      </w:r>
      <w:r w:rsidR="006C2DAA" w:rsidRPr="00B40AC2">
        <w:rPr>
          <w:rFonts w:cs="Times New Roman"/>
          <w:color w:val="000000" w:themeColor="text1"/>
        </w:rPr>
        <w:t>25</w:t>
      </w:r>
      <w:r w:rsidRPr="00B40AC2">
        <w:rPr>
          <w:rFonts w:cs="Times New Roman"/>
          <w:color w:val="000000" w:themeColor="text1"/>
        </w:rPr>
        <w:t>m</w:t>
      </w:r>
      <w:r w:rsidRPr="00B40AC2">
        <w:rPr>
          <w:rFonts w:cs="Times New Roman"/>
          <w:color w:val="000000" w:themeColor="text1"/>
          <w:vertAlign w:val="superscript"/>
        </w:rPr>
        <w:t>3</w:t>
      </w:r>
      <w:r w:rsidRPr="00B40AC2">
        <w:rPr>
          <w:rFonts w:cs="Times New Roman"/>
          <w:color w:val="000000" w:themeColor="text1"/>
        </w:rPr>
        <w:t>/d</w:t>
      </w:r>
      <w:r w:rsidRPr="00B40AC2">
        <w:rPr>
          <w:rFonts w:cs="Times New Roman"/>
          <w:color w:val="000000" w:themeColor="text1"/>
        </w:rPr>
        <w:t>，空压机新增冷却用水</w:t>
      </w:r>
      <w:r w:rsidRPr="00B40AC2">
        <w:rPr>
          <w:rFonts w:cs="Times New Roman"/>
          <w:color w:val="000000" w:themeColor="text1"/>
        </w:rPr>
        <w:t>40m</w:t>
      </w:r>
      <w:r w:rsidRPr="00B40AC2">
        <w:rPr>
          <w:rFonts w:cs="Times New Roman"/>
          <w:color w:val="000000" w:themeColor="text1"/>
          <w:vertAlign w:val="superscript"/>
        </w:rPr>
        <w:t>3</w:t>
      </w:r>
      <w:r w:rsidRPr="00B40AC2">
        <w:rPr>
          <w:rFonts w:cs="Times New Roman"/>
          <w:color w:val="000000" w:themeColor="text1"/>
        </w:rPr>
        <w:t>/d</w:t>
      </w:r>
      <w:r w:rsidRPr="00B40AC2">
        <w:rPr>
          <w:rFonts w:cs="Times New Roman"/>
          <w:color w:val="000000" w:themeColor="text1"/>
        </w:rPr>
        <w:t>，机修用水</w:t>
      </w:r>
      <w:r w:rsidRPr="00B40AC2">
        <w:rPr>
          <w:rFonts w:cs="Times New Roman"/>
          <w:color w:val="000000" w:themeColor="text1"/>
        </w:rPr>
        <w:t>2 m</w:t>
      </w:r>
      <w:r w:rsidRPr="00B40AC2">
        <w:rPr>
          <w:rFonts w:cs="Times New Roman"/>
          <w:color w:val="000000" w:themeColor="text1"/>
          <w:vertAlign w:val="superscript"/>
        </w:rPr>
        <w:t>3</w:t>
      </w:r>
      <w:r w:rsidRPr="00B40AC2">
        <w:rPr>
          <w:rFonts w:cs="Times New Roman"/>
          <w:color w:val="000000" w:themeColor="text1"/>
        </w:rPr>
        <w:t>/d</w:t>
      </w:r>
      <w:r w:rsidRPr="00B40AC2">
        <w:rPr>
          <w:rFonts w:cs="Times New Roman"/>
          <w:color w:val="000000" w:themeColor="text1"/>
        </w:rPr>
        <w:t>，生活用水</w:t>
      </w:r>
      <w:r w:rsidR="006C2DAA" w:rsidRPr="00B40AC2">
        <w:rPr>
          <w:rFonts w:cs="Times New Roman"/>
          <w:color w:val="000000" w:themeColor="text1"/>
        </w:rPr>
        <w:t>6</w:t>
      </w:r>
      <w:r w:rsidRPr="00B40AC2">
        <w:rPr>
          <w:rFonts w:cs="Times New Roman"/>
          <w:color w:val="000000" w:themeColor="text1"/>
        </w:rPr>
        <w:t xml:space="preserve"> m</w:t>
      </w:r>
      <w:r w:rsidRPr="00B40AC2">
        <w:rPr>
          <w:rFonts w:cs="Times New Roman"/>
          <w:color w:val="000000" w:themeColor="text1"/>
          <w:vertAlign w:val="superscript"/>
        </w:rPr>
        <w:t>3</w:t>
      </w:r>
      <w:r w:rsidRPr="00B40AC2">
        <w:rPr>
          <w:rFonts w:cs="Times New Roman"/>
          <w:color w:val="000000" w:themeColor="text1"/>
        </w:rPr>
        <w:t>/d</w:t>
      </w:r>
      <w:r w:rsidRPr="00B40AC2">
        <w:rPr>
          <w:rFonts w:cs="Times New Roman"/>
          <w:color w:val="000000" w:themeColor="text1"/>
        </w:rPr>
        <w:t>，</w:t>
      </w:r>
      <w:r w:rsidR="006C2DAA" w:rsidRPr="00B40AC2">
        <w:rPr>
          <w:rFonts w:cs="Times New Roman" w:hint="eastAsia"/>
          <w:color w:val="000000" w:themeColor="text1"/>
        </w:rPr>
        <w:t>路面除尘</w:t>
      </w:r>
      <w:r w:rsidR="006C2DAA" w:rsidRPr="00B40AC2">
        <w:rPr>
          <w:rFonts w:cs="Times New Roman" w:hint="eastAsia"/>
          <w:color w:val="000000" w:themeColor="text1"/>
        </w:rPr>
        <w:t>9</w:t>
      </w:r>
      <w:r w:rsidRPr="00B40AC2">
        <w:rPr>
          <w:rFonts w:cs="Times New Roman"/>
          <w:color w:val="000000" w:themeColor="text1"/>
        </w:rPr>
        <w:t xml:space="preserve"> m</w:t>
      </w:r>
      <w:r w:rsidRPr="00B40AC2">
        <w:rPr>
          <w:rFonts w:cs="Times New Roman"/>
          <w:color w:val="000000" w:themeColor="text1"/>
          <w:vertAlign w:val="superscript"/>
        </w:rPr>
        <w:t>3</w:t>
      </w:r>
      <w:r w:rsidRPr="00B40AC2">
        <w:rPr>
          <w:rFonts w:cs="Times New Roman"/>
          <w:color w:val="000000" w:themeColor="text1"/>
        </w:rPr>
        <w:t>/d</w:t>
      </w:r>
      <w:r w:rsidRPr="00B40AC2">
        <w:rPr>
          <w:rFonts w:cs="Times New Roman"/>
          <w:color w:val="000000" w:themeColor="text1"/>
        </w:rPr>
        <w:t>。</w:t>
      </w:r>
    </w:p>
    <w:p w14:paraId="3149650C" w14:textId="6C7246D7" w:rsidR="0019096A" w:rsidRPr="00B40AC2" w:rsidRDefault="001C4C23">
      <w:pPr>
        <w:pStyle w:val="a8"/>
        <w:rPr>
          <w:rFonts w:cs="Times New Roman"/>
          <w:color w:val="000000" w:themeColor="text1"/>
        </w:rPr>
      </w:pPr>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2.5</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1</w:t>
      </w:r>
      <w:r w:rsidR="00144200" w:rsidRPr="00B40AC2">
        <w:rPr>
          <w:rFonts w:cs="Times New Roman"/>
          <w:color w:val="000000" w:themeColor="text1"/>
        </w:rPr>
        <w:fldChar w:fldCharType="end"/>
      </w:r>
      <w:r w:rsidRPr="00B40AC2">
        <w:rPr>
          <w:rFonts w:cs="Times New Roman"/>
          <w:color w:val="000000" w:themeColor="text1"/>
        </w:rPr>
        <w:t xml:space="preserve">  </w:t>
      </w:r>
      <w:r w:rsidRPr="00B40AC2">
        <w:rPr>
          <w:rFonts w:cs="Times New Roman"/>
          <w:color w:val="000000" w:themeColor="text1"/>
        </w:rPr>
        <w:t>本项目用排水情况一览表</w:t>
      </w:r>
    </w:p>
    <w:tbl>
      <w:tblPr>
        <w:tblW w:w="5000" w:type="pct"/>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746"/>
        <w:gridCol w:w="2764"/>
        <w:gridCol w:w="1170"/>
        <w:gridCol w:w="1025"/>
        <w:gridCol w:w="1005"/>
        <w:gridCol w:w="2576"/>
      </w:tblGrid>
      <w:tr w:rsidR="00B40AC2" w:rsidRPr="00B40AC2" w14:paraId="3799F54B" w14:textId="77777777" w:rsidTr="000E48C2">
        <w:trPr>
          <w:cantSplit/>
          <w:jc w:val="center"/>
        </w:trPr>
        <w:tc>
          <w:tcPr>
            <w:tcW w:w="402" w:type="pct"/>
            <w:vAlign w:val="center"/>
          </w:tcPr>
          <w:p w14:paraId="77F5A15E" w14:textId="77777777" w:rsidR="000E4AB8" w:rsidRPr="00B40AC2" w:rsidRDefault="000E4AB8" w:rsidP="0027456F">
            <w:pPr>
              <w:pStyle w:val="aff7"/>
              <w:rPr>
                <w:snapToGrid/>
                <w:color w:val="000000" w:themeColor="text1"/>
              </w:rPr>
            </w:pPr>
            <w:r w:rsidRPr="00B40AC2">
              <w:rPr>
                <w:snapToGrid/>
                <w:color w:val="000000" w:themeColor="text1"/>
              </w:rPr>
              <w:t>序号</w:t>
            </w:r>
          </w:p>
        </w:tc>
        <w:tc>
          <w:tcPr>
            <w:tcW w:w="1488" w:type="pct"/>
            <w:vAlign w:val="center"/>
          </w:tcPr>
          <w:p w14:paraId="253C7A8D" w14:textId="77777777" w:rsidR="000E4AB8" w:rsidRPr="00B40AC2" w:rsidRDefault="000E4AB8" w:rsidP="0027456F">
            <w:pPr>
              <w:pStyle w:val="aff7"/>
              <w:rPr>
                <w:snapToGrid/>
                <w:color w:val="000000" w:themeColor="text1"/>
              </w:rPr>
            </w:pPr>
            <w:r w:rsidRPr="00B40AC2">
              <w:rPr>
                <w:snapToGrid/>
                <w:color w:val="000000" w:themeColor="text1"/>
              </w:rPr>
              <w:t>名</w:t>
            </w:r>
            <w:r w:rsidRPr="00B40AC2">
              <w:rPr>
                <w:snapToGrid/>
                <w:color w:val="000000" w:themeColor="text1"/>
              </w:rPr>
              <w:t xml:space="preserve">   </w:t>
            </w:r>
            <w:r w:rsidRPr="00B40AC2">
              <w:rPr>
                <w:snapToGrid/>
                <w:color w:val="000000" w:themeColor="text1"/>
              </w:rPr>
              <w:t>称</w:t>
            </w:r>
          </w:p>
        </w:tc>
        <w:tc>
          <w:tcPr>
            <w:tcW w:w="630" w:type="pct"/>
            <w:vAlign w:val="center"/>
          </w:tcPr>
          <w:p w14:paraId="1C36402D" w14:textId="77777777" w:rsidR="000E4AB8" w:rsidRPr="00B40AC2" w:rsidRDefault="000E4AB8" w:rsidP="0027456F">
            <w:pPr>
              <w:pStyle w:val="aff7"/>
              <w:rPr>
                <w:snapToGrid/>
                <w:color w:val="000000" w:themeColor="text1"/>
              </w:rPr>
            </w:pPr>
            <w:r w:rsidRPr="00B40AC2">
              <w:rPr>
                <w:snapToGrid/>
                <w:color w:val="000000" w:themeColor="text1"/>
              </w:rPr>
              <w:t>总用水量</w:t>
            </w:r>
          </w:p>
        </w:tc>
        <w:tc>
          <w:tcPr>
            <w:tcW w:w="552" w:type="pct"/>
            <w:vAlign w:val="center"/>
          </w:tcPr>
          <w:p w14:paraId="6848C6BA" w14:textId="77777777" w:rsidR="000E4AB8" w:rsidRPr="00B40AC2" w:rsidRDefault="000E4AB8" w:rsidP="0027456F">
            <w:pPr>
              <w:pStyle w:val="aff7"/>
              <w:rPr>
                <w:snapToGrid/>
                <w:color w:val="000000" w:themeColor="text1"/>
              </w:rPr>
            </w:pPr>
            <w:r w:rsidRPr="00B40AC2">
              <w:rPr>
                <w:snapToGrid/>
                <w:color w:val="000000" w:themeColor="text1"/>
              </w:rPr>
              <w:t>新水量</w:t>
            </w:r>
          </w:p>
        </w:tc>
        <w:tc>
          <w:tcPr>
            <w:tcW w:w="541" w:type="pct"/>
            <w:vAlign w:val="center"/>
          </w:tcPr>
          <w:p w14:paraId="4AFCB93E" w14:textId="77777777" w:rsidR="000E4AB8" w:rsidRPr="00B40AC2" w:rsidRDefault="000E4AB8" w:rsidP="0027456F">
            <w:pPr>
              <w:pStyle w:val="aff7"/>
              <w:rPr>
                <w:snapToGrid/>
                <w:color w:val="000000" w:themeColor="text1"/>
              </w:rPr>
            </w:pPr>
            <w:r w:rsidRPr="00B40AC2">
              <w:rPr>
                <w:snapToGrid/>
                <w:color w:val="000000" w:themeColor="text1"/>
              </w:rPr>
              <w:t>回水量</w:t>
            </w:r>
          </w:p>
        </w:tc>
        <w:tc>
          <w:tcPr>
            <w:tcW w:w="1387" w:type="pct"/>
            <w:vAlign w:val="center"/>
          </w:tcPr>
          <w:p w14:paraId="5C5B5A09" w14:textId="77777777" w:rsidR="000E4AB8" w:rsidRPr="00B40AC2" w:rsidRDefault="000E4AB8" w:rsidP="0027456F">
            <w:pPr>
              <w:pStyle w:val="aff7"/>
              <w:rPr>
                <w:snapToGrid/>
                <w:color w:val="000000" w:themeColor="text1"/>
              </w:rPr>
            </w:pPr>
            <w:r w:rsidRPr="00B40AC2">
              <w:rPr>
                <w:snapToGrid/>
                <w:color w:val="000000" w:themeColor="text1"/>
              </w:rPr>
              <w:t>排水量及去向</w:t>
            </w:r>
          </w:p>
        </w:tc>
      </w:tr>
      <w:tr w:rsidR="00B40AC2" w:rsidRPr="00B40AC2" w14:paraId="15A440F3" w14:textId="77777777" w:rsidTr="000E48C2">
        <w:trPr>
          <w:cantSplit/>
          <w:jc w:val="center"/>
        </w:trPr>
        <w:tc>
          <w:tcPr>
            <w:tcW w:w="402" w:type="pct"/>
            <w:vAlign w:val="center"/>
          </w:tcPr>
          <w:p w14:paraId="286418E9" w14:textId="77777777" w:rsidR="000E4AB8" w:rsidRPr="00B40AC2" w:rsidRDefault="000E4AB8" w:rsidP="0027456F">
            <w:pPr>
              <w:pStyle w:val="aff7"/>
              <w:rPr>
                <w:snapToGrid/>
                <w:color w:val="000000" w:themeColor="text1"/>
              </w:rPr>
            </w:pPr>
            <w:r w:rsidRPr="00B40AC2">
              <w:rPr>
                <w:snapToGrid/>
                <w:color w:val="000000" w:themeColor="text1"/>
              </w:rPr>
              <w:t>一</w:t>
            </w:r>
          </w:p>
        </w:tc>
        <w:tc>
          <w:tcPr>
            <w:tcW w:w="4598" w:type="pct"/>
            <w:gridSpan w:val="5"/>
            <w:vAlign w:val="center"/>
          </w:tcPr>
          <w:p w14:paraId="231C743E" w14:textId="77777777" w:rsidR="000E4AB8" w:rsidRPr="00B40AC2" w:rsidRDefault="000E4AB8" w:rsidP="0027456F">
            <w:pPr>
              <w:pStyle w:val="aff7"/>
              <w:rPr>
                <w:snapToGrid/>
                <w:color w:val="000000" w:themeColor="text1"/>
              </w:rPr>
            </w:pPr>
            <w:r w:rsidRPr="00B40AC2">
              <w:rPr>
                <w:snapToGrid/>
                <w:color w:val="000000" w:themeColor="text1"/>
              </w:rPr>
              <w:t>采矿生产用水</w:t>
            </w:r>
          </w:p>
        </w:tc>
      </w:tr>
      <w:tr w:rsidR="00B40AC2" w:rsidRPr="00B40AC2" w14:paraId="5F2EF0A5" w14:textId="77777777" w:rsidTr="000E48C2">
        <w:trPr>
          <w:cantSplit/>
          <w:jc w:val="center"/>
        </w:trPr>
        <w:tc>
          <w:tcPr>
            <w:tcW w:w="402" w:type="pct"/>
            <w:vAlign w:val="center"/>
          </w:tcPr>
          <w:p w14:paraId="595C5642" w14:textId="77777777" w:rsidR="000E4AB8" w:rsidRPr="00B40AC2" w:rsidRDefault="000E4AB8" w:rsidP="0027456F">
            <w:pPr>
              <w:pStyle w:val="aff7"/>
              <w:rPr>
                <w:snapToGrid/>
                <w:color w:val="000000" w:themeColor="text1"/>
              </w:rPr>
            </w:pPr>
            <w:r w:rsidRPr="00B40AC2">
              <w:rPr>
                <w:snapToGrid/>
                <w:color w:val="000000" w:themeColor="text1"/>
              </w:rPr>
              <w:t>1</w:t>
            </w:r>
          </w:p>
        </w:tc>
        <w:tc>
          <w:tcPr>
            <w:tcW w:w="1488" w:type="pct"/>
            <w:vAlign w:val="center"/>
          </w:tcPr>
          <w:p w14:paraId="466613B8" w14:textId="77777777" w:rsidR="000E4AB8" w:rsidRPr="00B40AC2" w:rsidRDefault="000E4AB8" w:rsidP="0027456F">
            <w:pPr>
              <w:pStyle w:val="aff7"/>
              <w:rPr>
                <w:snapToGrid/>
                <w:color w:val="000000" w:themeColor="text1"/>
              </w:rPr>
            </w:pPr>
            <w:r w:rsidRPr="00B40AC2">
              <w:rPr>
                <w:snapToGrid/>
                <w:color w:val="000000" w:themeColor="text1"/>
              </w:rPr>
              <w:t>湿式凿岩、降尘</w:t>
            </w:r>
          </w:p>
        </w:tc>
        <w:tc>
          <w:tcPr>
            <w:tcW w:w="630" w:type="pct"/>
            <w:vAlign w:val="center"/>
          </w:tcPr>
          <w:p w14:paraId="550F4957" w14:textId="77777777" w:rsidR="000E4AB8" w:rsidRPr="00B40AC2" w:rsidRDefault="000E4AB8" w:rsidP="0027456F">
            <w:pPr>
              <w:pStyle w:val="aff7"/>
              <w:rPr>
                <w:snapToGrid/>
                <w:color w:val="000000" w:themeColor="text1"/>
              </w:rPr>
            </w:pPr>
            <w:r w:rsidRPr="00B40AC2">
              <w:rPr>
                <w:snapToGrid/>
                <w:color w:val="000000" w:themeColor="text1"/>
              </w:rPr>
              <w:t>25</w:t>
            </w:r>
          </w:p>
        </w:tc>
        <w:tc>
          <w:tcPr>
            <w:tcW w:w="552" w:type="pct"/>
            <w:vAlign w:val="center"/>
          </w:tcPr>
          <w:p w14:paraId="467D8418" w14:textId="58920201" w:rsidR="000E4AB8" w:rsidRPr="00B40AC2" w:rsidRDefault="00571358" w:rsidP="0027456F">
            <w:pPr>
              <w:pStyle w:val="aff7"/>
              <w:rPr>
                <w:snapToGrid/>
                <w:color w:val="000000" w:themeColor="text1"/>
              </w:rPr>
            </w:pPr>
            <w:r w:rsidRPr="00B40AC2">
              <w:rPr>
                <w:snapToGrid/>
                <w:color w:val="000000" w:themeColor="text1"/>
              </w:rPr>
              <w:t>25</w:t>
            </w:r>
          </w:p>
        </w:tc>
        <w:tc>
          <w:tcPr>
            <w:tcW w:w="541" w:type="pct"/>
            <w:vAlign w:val="center"/>
          </w:tcPr>
          <w:p w14:paraId="58415F5D" w14:textId="77777777" w:rsidR="000E4AB8" w:rsidRPr="00B40AC2" w:rsidRDefault="000E4AB8" w:rsidP="0027456F">
            <w:pPr>
              <w:pStyle w:val="aff7"/>
              <w:rPr>
                <w:snapToGrid/>
                <w:color w:val="000000" w:themeColor="text1"/>
              </w:rPr>
            </w:pPr>
            <w:r w:rsidRPr="00B40AC2">
              <w:rPr>
                <w:snapToGrid/>
                <w:color w:val="000000" w:themeColor="text1"/>
              </w:rPr>
              <w:t>0</w:t>
            </w:r>
          </w:p>
        </w:tc>
        <w:tc>
          <w:tcPr>
            <w:tcW w:w="1387" w:type="pct"/>
            <w:vAlign w:val="center"/>
          </w:tcPr>
          <w:p w14:paraId="5EF45A09" w14:textId="77777777" w:rsidR="000E4AB8" w:rsidRPr="00B40AC2" w:rsidRDefault="000E4AB8" w:rsidP="0027456F">
            <w:pPr>
              <w:pStyle w:val="aff7"/>
              <w:rPr>
                <w:snapToGrid/>
                <w:color w:val="000000" w:themeColor="text1"/>
              </w:rPr>
            </w:pPr>
            <w:r w:rsidRPr="00B40AC2">
              <w:rPr>
                <w:snapToGrid/>
                <w:color w:val="000000" w:themeColor="text1"/>
              </w:rPr>
              <w:t>全部损耗</w:t>
            </w:r>
          </w:p>
        </w:tc>
      </w:tr>
      <w:tr w:rsidR="00B40AC2" w:rsidRPr="00B40AC2" w14:paraId="115BB64D" w14:textId="77777777" w:rsidTr="000E48C2">
        <w:trPr>
          <w:cantSplit/>
          <w:jc w:val="center"/>
        </w:trPr>
        <w:tc>
          <w:tcPr>
            <w:tcW w:w="402" w:type="pct"/>
            <w:vAlign w:val="center"/>
          </w:tcPr>
          <w:p w14:paraId="26D2E0EE" w14:textId="77777777" w:rsidR="000E4AB8" w:rsidRPr="00B40AC2" w:rsidRDefault="000E4AB8" w:rsidP="0027456F">
            <w:pPr>
              <w:pStyle w:val="aff7"/>
              <w:rPr>
                <w:snapToGrid/>
                <w:color w:val="000000" w:themeColor="text1"/>
              </w:rPr>
            </w:pPr>
            <w:r w:rsidRPr="00B40AC2">
              <w:rPr>
                <w:snapToGrid/>
                <w:color w:val="000000" w:themeColor="text1"/>
              </w:rPr>
              <w:t>2</w:t>
            </w:r>
          </w:p>
        </w:tc>
        <w:tc>
          <w:tcPr>
            <w:tcW w:w="1488" w:type="pct"/>
            <w:vAlign w:val="center"/>
          </w:tcPr>
          <w:p w14:paraId="030BCF06" w14:textId="77777777" w:rsidR="000E4AB8" w:rsidRPr="00B40AC2" w:rsidRDefault="000E4AB8" w:rsidP="0027456F">
            <w:pPr>
              <w:pStyle w:val="aff7"/>
              <w:rPr>
                <w:snapToGrid/>
                <w:color w:val="000000" w:themeColor="text1"/>
              </w:rPr>
            </w:pPr>
            <w:r w:rsidRPr="00B40AC2">
              <w:rPr>
                <w:snapToGrid/>
                <w:color w:val="000000" w:themeColor="text1"/>
              </w:rPr>
              <w:t>路面除尘</w:t>
            </w:r>
          </w:p>
        </w:tc>
        <w:tc>
          <w:tcPr>
            <w:tcW w:w="630" w:type="pct"/>
            <w:vAlign w:val="center"/>
          </w:tcPr>
          <w:p w14:paraId="7711D45F" w14:textId="3FC8E166" w:rsidR="000E4AB8" w:rsidRPr="00B40AC2" w:rsidRDefault="00571358" w:rsidP="0027456F">
            <w:pPr>
              <w:pStyle w:val="aff7"/>
              <w:rPr>
                <w:snapToGrid/>
                <w:color w:val="000000" w:themeColor="text1"/>
              </w:rPr>
            </w:pPr>
            <w:r w:rsidRPr="00B40AC2">
              <w:rPr>
                <w:snapToGrid/>
                <w:color w:val="000000" w:themeColor="text1"/>
              </w:rPr>
              <w:t>9</w:t>
            </w:r>
          </w:p>
        </w:tc>
        <w:tc>
          <w:tcPr>
            <w:tcW w:w="552" w:type="pct"/>
            <w:vAlign w:val="center"/>
          </w:tcPr>
          <w:p w14:paraId="020D2D64" w14:textId="636E842E" w:rsidR="000E4AB8" w:rsidRPr="00B40AC2" w:rsidRDefault="00571358" w:rsidP="0027456F">
            <w:pPr>
              <w:pStyle w:val="aff7"/>
              <w:rPr>
                <w:snapToGrid/>
                <w:color w:val="000000" w:themeColor="text1"/>
              </w:rPr>
            </w:pPr>
            <w:r w:rsidRPr="00B40AC2">
              <w:rPr>
                <w:snapToGrid/>
                <w:color w:val="000000" w:themeColor="text1"/>
              </w:rPr>
              <w:t>7</w:t>
            </w:r>
          </w:p>
        </w:tc>
        <w:tc>
          <w:tcPr>
            <w:tcW w:w="541" w:type="pct"/>
            <w:vAlign w:val="center"/>
          </w:tcPr>
          <w:p w14:paraId="4E92F685" w14:textId="004DCDCC" w:rsidR="000E4AB8" w:rsidRPr="00B40AC2" w:rsidRDefault="00571358" w:rsidP="0027456F">
            <w:pPr>
              <w:pStyle w:val="aff7"/>
              <w:rPr>
                <w:snapToGrid/>
                <w:color w:val="000000" w:themeColor="text1"/>
              </w:rPr>
            </w:pPr>
            <w:r w:rsidRPr="00B40AC2">
              <w:rPr>
                <w:snapToGrid/>
                <w:color w:val="000000" w:themeColor="text1"/>
              </w:rPr>
              <w:t>0</w:t>
            </w:r>
          </w:p>
        </w:tc>
        <w:tc>
          <w:tcPr>
            <w:tcW w:w="1387" w:type="pct"/>
            <w:vAlign w:val="center"/>
          </w:tcPr>
          <w:p w14:paraId="77083810" w14:textId="77777777" w:rsidR="000E4AB8" w:rsidRPr="00B40AC2" w:rsidRDefault="000E4AB8" w:rsidP="0027456F">
            <w:pPr>
              <w:pStyle w:val="aff7"/>
              <w:rPr>
                <w:snapToGrid/>
                <w:color w:val="000000" w:themeColor="text1"/>
              </w:rPr>
            </w:pPr>
            <w:r w:rsidRPr="00B40AC2">
              <w:rPr>
                <w:snapToGrid/>
                <w:color w:val="000000" w:themeColor="text1"/>
              </w:rPr>
              <w:t>全部损耗</w:t>
            </w:r>
          </w:p>
        </w:tc>
      </w:tr>
      <w:tr w:rsidR="00B40AC2" w:rsidRPr="00B40AC2" w14:paraId="08CB6CA8" w14:textId="77777777" w:rsidTr="000E48C2">
        <w:trPr>
          <w:cantSplit/>
          <w:jc w:val="center"/>
        </w:trPr>
        <w:tc>
          <w:tcPr>
            <w:tcW w:w="402" w:type="pct"/>
            <w:vAlign w:val="center"/>
          </w:tcPr>
          <w:p w14:paraId="066D5E73" w14:textId="77777777" w:rsidR="000E4AB8" w:rsidRPr="00B40AC2" w:rsidRDefault="000E4AB8" w:rsidP="0027456F">
            <w:pPr>
              <w:pStyle w:val="aff7"/>
              <w:rPr>
                <w:snapToGrid/>
                <w:color w:val="000000" w:themeColor="text1"/>
              </w:rPr>
            </w:pPr>
            <w:r w:rsidRPr="00B40AC2">
              <w:rPr>
                <w:snapToGrid/>
                <w:color w:val="000000" w:themeColor="text1"/>
              </w:rPr>
              <w:t>3</w:t>
            </w:r>
          </w:p>
        </w:tc>
        <w:tc>
          <w:tcPr>
            <w:tcW w:w="1488" w:type="pct"/>
            <w:vAlign w:val="center"/>
          </w:tcPr>
          <w:p w14:paraId="2CCD1747" w14:textId="77777777" w:rsidR="000E4AB8" w:rsidRPr="00B40AC2" w:rsidRDefault="000E4AB8" w:rsidP="0027456F">
            <w:pPr>
              <w:pStyle w:val="aff7"/>
              <w:rPr>
                <w:snapToGrid/>
                <w:color w:val="000000" w:themeColor="text1"/>
              </w:rPr>
            </w:pPr>
            <w:r w:rsidRPr="00B40AC2">
              <w:rPr>
                <w:snapToGrid/>
                <w:color w:val="000000" w:themeColor="text1"/>
              </w:rPr>
              <w:t>空压机机等设备冷却</w:t>
            </w:r>
          </w:p>
        </w:tc>
        <w:tc>
          <w:tcPr>
            <w:tcW w:w="630" w:type="pct"/>
            <w:vAlign w:val="center"/>
          </w:tcPr>
          <w:p w14:paraId="5302CCCB" w14:textId="6DBC03CC" w:rsidR="000E4AB8" w:rsidRPr="00B40AC2" w:rsidRDefault="00571358" w:rsidP="0027456F">
            <w:pPr>
              <w:pStyle w:val="aff7"/>
              <w:rPr>
                <w:snapToGrid/>
                <w:color w:val="000000" w:themeColor="text1"/>
              </w:rPr>
            </w:pPr>
            <w:r w:rsidRPr="00B40AC2">
              <w:rPr>
                <w:snapToGrid/>
                <w:color w:val="000000" w:themeColor="text1"/>
              </w:rPr>
              <w:t>400</w:t>
            </w:r>
          </w:p>
        </w:tc>
        <w:tc>
          <w:tcPr>
            <w:tcW w:w="552" w:type="pct"/>
            <w:vAlign w:val="center"/>
          </w:tcPr>
          <w:p w14:paraId="2D7764F5" w14:textId="7436A61C" w:rsidR="000E4AB8" w:rsidRPr="00B40AC2" w:rsidRDefault="00571358" w:rsidP="0027456F">
            <w:pPr>
              <w:pStyle w:val="aff7"/>
              <w:rPr>
                <w:snapToGrid/>
                <w:color w:val="000000" w:themeColor="text1"/>
              </w:rPr>
            </w:pPr>
            <w:r w:rsidRPr="00B40AC2">
              <w:rPr>
                <w:snapToGrid/>
                <w:color w:val="000000" w:themeColor="text1"/>
              </w:rPr>
              <w:t>40</w:t>
            </w:r>
          </w:p>
        </w:tc>
        <w:tc>
          <w:tcPr>
            <w:tcW w:w="541" w:type="pct"/>
            <w:vAlign w:val="center"/>
          </w:tcPr>
          <w:p w14:paraId="5868E358" w14:textId="772FD1CB" w:rsidR="000E4AB8" w:rsidRPr="00B40AC2" w:rsidRDefault="00571358" w:rsidP="0027456F">
            <w:pPr>
              <w:pStyle w:val="aff7"/>
              <w:rPr>
                <w:snapToGrid/>
                <w:color w:val="000000" w:themeColor="text1"/>
              </w:rPr>
            </w:pPr>
            <w:r w:rsidRPr="00B40AC2">
              <w:rPr>
                <w:snapToGrid/>
                <w:color w:val="000000" w:themeColor="text1"/>
              </w:rPr>
              <w:t>360</w:t>
            </w:r>
          </w:p>
        </w:tc>
        <w:tc>
          <w:tcPr>
            <w:tcW w:w="1387" w:type="pct"/>
            <w:vAlign w:val="center"/>
          </w:tcPr>
          <w:p w14:paraId="4AE686BA" w14:textId="77777777" w:rsidR="000E4AB8" w:rsidRPr="00B40AC2" w:rsidRDefault="000E4AB8" w:rsidP="0027456F">
            <w:pPr>
              <w:pStyle w:val="aff7"/>
              <w:rPr>
                <w:snapToGrid/>
                <w:color w:val="000000" w:themeColor="text1"/>
              </w:rPr>
            </w:pPr>
            <w:r w:rsidRPr="00B40AC2">
              <w:rPr>
                <w:snapToGrid/>
                <w:color w:val="000000" w:themeColor="text1"/>
              </w:rPr>
              <w:t>闭路循环</w:t>
            </w:r>
          </w:p>
        </w:tc>
      </w:tr>
      <w:tr w:rsidR="00B40AC2" w:rsidRPr="00B40AC2" w14:paraId="4682E3A8" w14:textId="77777777" w:rsidTr="000E48C2">
        <w:trPr>
          <w:cantSplit/>
          <w:jc w:val="center"/>
        </w:trPr>
        <w:tc>
          <w:tcPr>
            <w:tcW w:w="402" w:type="pct"/>
            <w:vAlign w:val="center"/>
          </w:tcPr>
          <w:p w14:paraId="7F142FC3" w14:textId="77777777" w:rsidR="000E4AB8" w:rsidRPr="00B40AC2" w:rsidRDefault="000E4AB8" w:rsidP="0027456F">
            <w:pPr>
              <w:pStyle w:val="aff7"/>
              <w:rPr>
                <w:snapToGrid/>
                <w:color w:val="000000" w:themeColor="text1"/>
              </w:rPr>
            </w:pPr>
            <w:r w:rsidRPr="00B40AC2">
              <w:rPr>
                <w:snapToGrid/>
                <w:color w:val="000000" w:themeColor="text1"/>
              </w:rPr>
              <w:t>4</w:t>
            </w:r>
          </w:p>
        </w:tc>
        <w:tc>
          <w:tcPr>
            <w:tcW w:w="1488" w:type="pct"/>
            <w:vAlign w:val="center"/>
          </w:tcPr>
          <w:p w14:paraId="447937A9" w14:textId="77777777" w:rsidR="000E4AB8" w:rsidRPr="00B40AC2" w:rsidRDefault="000E4AB8" w:rsidP="0027456F">
            <w:pPr>
              <w:pStyle w:val="aff7"/>
              <w:rPr>
                <w:snapToGrid/>
                <w:color w:val="000000" w:themeColor="text1"/>
              </w:rPr>
            </w:pPr>
            <w:r w:rsidRPr="00B40AC2">
              <w:rPr>
                <w:snapToGrid/>
                <w:color w:val="000000" w:themeColor="text1"/>
              </w:rPr>
              <w:t>机修</w:t>
            </w:r>
          </w:p>
        </w:tc>
        <w:tc>
          <w:tcPr>
            <w:tcW w:w="630" w:type="pct"/>
            <w:vAlign w:val="center"/>
          </w:tcPr>
          <w:p w14:paraId="795936EB" w14:textId="18B86682" w:rsidR="000E4AB8" w:rsidRPr="00B40AC2" w:rsidRDefault="00571358" w:rsidP="0027456F">
            <w:pPr>
              <w:pStyle w:val="aff7"/>
              <w:rPr>
                <w:snapToGrid/>
                <w:color w:val="000000" w:themeColor="text1"/>
              </w:rPr>
            </w:pPr>
            <w:r w:rsidRPr="00B40AC2">
              <w:rPr>
                <w:snapToGrid/>
                <w:color w:val="000000" w:themeColor="text1"/>
              </w:rPr>
              <w:t>2</w:t>
            </w:r>
          </w:p>
        </w:tc>
        <w:tc>
          <w:tcPr>
            <w:tcW w:w="552" w:type="pct"/>
            <w:vAlign w:val="center"/>
          </w:tcPr>
          <w:p w14:paraId="6E9CBE1E" w14:textId="0B72E8D8" w:rsidR="000E4AB8" w:rsidRPr="00B40AC2" w:rsidRDefault="00571358" w:rsidP="0027456F">
            <w:pPr>
              <w:pStyle w:val="aff7"/>
              <w:rPr>
                <w:snapToGrid/>
                <w:color w:val="000000" w:themeColor="text1"/>
              </w:rPr>
            </w:pPr>
            <w:r w:rsidRPr="00B40AC2">
              <w:rPr>
                <w:snapToGrid/>
                <w:color w:val="000000" w:themeColor="text1"/>
              </w:rPr>
              <w:t>2</w:t>
            </w:r>
          </w:p>
        </w:tc>
        <w:tc>
          <w:tcPr>
            <w:tcW w:w="541" w:type="pct"/>
            <w:vAlign w:val="center"/>
          </w:tcPr>
          <w:p w14:paraId="0E3682B5" w14:textId="057CFE32" w:rsidR="000E4AB8" w:rsidRPr="00B40AC2" w:rsidRDefault="00571358" w:rsidP="0027456F">
            <w:pPr>
              <w:pStyle w:val="aff7"/>
              <w:rPr>
                <w:snapToGrid/>
                <w:color w:val="000000" w:themeColor="text1"/>
              </w:rPr>
            </w:pPr>
            <w:r w:rsidRPr="00B40AC2">
              <w:rPr>
                <w:snapToGrid/>
                <w:color w:val="000000" w:themeColor="text1"/>
              </w:rPr>
              <w:t>2</w:t>
            </w:r>
          </w:p>
        </w:tc>
        <w:tc>
          <w:tcPr>
            <w:tcW w:w="1387" w:type="pct"/>
            <w:vAlign w:val="center"/>
          </w:tcPr>
          <w:p w14:paraId="5C410C54" w14:textId="77777777" w:rsidR="000E4AB8" w:rsidRPr="00B40AC2" w:rsidRDefault="000E4AB8" w:rsidP="0027456F">
            <w:pPr>
              <w:pStyle w:val="aff7"/>
              <w:rPr>
                <w:snapToGrid/>
                <w:color w:val="000000" w:themeColor="text1"/>
                <w:lang w:eastAsia="zh-CN"/>
              </w:rPr>
            </w:pPr>
            <w:r w:rsidRPr="00B40AC2">
              <w:rPr>
                <w:snapToGrid/>
                <w:color w:val="000000" w:themeColor="text1"/>
                <w:lang w:eastAsia="zh-CN"/>
              </w:rPr>
              <w:t>隔油沉淀池处理后回用</w:t>
            </w:r>
            <w:r w:rsidRPr="00B40AC2">
              <w:rPr>
                <w:rFonts w:hint="eastAsia"/>
                <w:snapToGrid/>
                <w:color w:val="000000" w:themeColor="text1"/>
                <w:lang w:eastAsia="zh-CN"/>
              </w:rPr>
              <w:t>于路面降尘</w:t>
            </w:r>
          </w:p>
        </w:tc>
      </w:tr>
      <w:tr w:rsidR="00B40AC2" w:rsidRPr="00B40AC2" w14:paraId="73926928" w14:textId="77777777" w:rsidTr="000E48C2">
        <w:trPr>
          <w:cantSplit/>
          <w:jc w:val="center"/>
        </w:trPr>
        <w:tc>
          <w:tcPr>
            <w:tcW w:w="402" w:type="pct"/>
            <w:vAlign w:val="center"/>
          </w:tcPr>
          <w:p w14:paraId="26648883" w14:textId="77777777" w:rsidR="000E4AB8" w:rsidRPr="00B40AC2" w:rsidRDefault="000E4AB8" w:rsidP="0027456F">
            <w:pPr>
              <w:pStyle w:val="aff7"/>
              <w:rPr>
                <w:snapToGrid/>
                <w:color w:val="000000" w:themeColor="text1"/>
                <w:lang w:eastAsia="zh-CN"/>
              </w:rPr>
            </w:pPr>
          </w:p>
        </w:tc>
        <w:tc>
          <w:tcPr>
            <w:tcW w:w="1488" w:type="pct"/>
            <w:vAlign w:val="center"/>
          </w:tcPr>
          <w:p w14:paraId="79D5D351" w14:textId="77777777" w:rsidR="000E4AB8" w:rsidRPr="00B40AC2" w:rsidRDefault="000E4AB8" w:rsidP="0027456F">
            <w:pPr>
              <w:pStyle w:val="aff7"/>
              <w:rPr>
                <w:snapToGrid/>
                <w:color w:val="000000" w:themeColor="text1"/>
              </w:rPr>
            </w:pPr>
            <w:r w:rsidRPr="00B40AC2">
              <w:rPr>
                <w:snapToGrid/>
                <w:color w:val="000000" w:themeColor="text1"/>
              </w:rPr>
              <w:t>小计</w:t>
            </w:r>
          </w:p>
        </w:tc>
        <w:tc>
          <w:tcPr>
            <w:tcW w:w="630" w:type="pct"/>
            <w:vAlign w:val="center"/>
          </w:tcPr>
          <w:p w14:paraId="1B18C071" w14:textId="4727589E" w:rsidR="000E4AB8" w:rsidRPr="00B40AC2" w:rsidRDefault="00571358" w:rsidP="0027456F">
            <w:pPr>
              <w:pStyle w:val="aff7"/>
              <w:rPr>
                <w:snapToGrid/>
                <w:color w:val="000000" w:themeColor="text1"/>
              </w:rPr>
            </w:pPr>
            <w:r w:rsidRPr="00B40AC2">
              <w:rPr>
                <w:rFonts w:hint="eastAsia"/>
                <w:snapToGrid/>
                <w:color w:val="000000" w:themeColor="text1"/>
              </w:rPr>
              <w:t>436</w:t>
            </w:r>
          </w:p>
        </w:tc>
        <w:tc>
          <w:tcPr>
            <w:tcW w:w="552" w:type="pct"/>
            <w:vAlign w:val="center"/>
          </w:tcPr>
          <w:p w14:paraId="1F9B65D3" w14:textId="1F1515A7" w:rsidR="000E4AB8" w:rsidRPr="00B40AC2" w:rsidRDefault="006A6E63" w:rsidP="0027456F">
            <w:pPr>
              <w:pStyle w:val="aff7"/>
              <w:rPr>
                <w:snapToGrid/>
                <w:color w:val="000000" w:themeColor="text1"/>
              </w:rPr>
            </w:pPr>
            <w:r w:rsidRPr="00B40AC2">
              <w:rPr>
                <w:rFonts w:hint="eastAsia"/>
                <w:snapToGrid/>
                <w:color w:val="000000" w:themeColor="text1"/>
              </w:rPr>
              <w:t>74</w:t>
            </w:r>
          </w:p>
        </w:tc>
        <w:tc>
          <w:tcPr>
            <w:tcW w:w="541" w:type="pct"/>
            <w:vAlign w:val="center"/>
          </w:tcPr>
          <w:p w14:paraId="279E2107" w14:textId="396A8970" w:rsidR="000E4AB8" w:rsidRPr="00B40AC2" w:rsidRDefault="00571358" w:rsidP="0027456F">
            <w:pPr>
              <w:pStyle w:val="aff7"/>
              <w:rPr>
                <w:snapToGrid/>
                <w:color w:val="000000" w:themeColor="text1"/>
              </w:rPr>
            </w:pPr>
            <w:r w:rsidRPr="00B40AC2">
              <w:rPr>
                <w:rFonts w:hint="eastAsia"/>
                <w:snapToGrid/>
                <w:color w:val="000000" w:themeColor="text1"/>
              </w:rPr>
              <w:t>3</w:t>
            </w:r>
            <w:r w:rsidRPr="00B40AC2">
              <w:rPr>
                <w:snapToGrid/>
                <w:color w:val="000000" w:themeColor="text1"/>
              </w:rPr>
              <w:t>62</w:t>
            </w:r>
          </w:p>
        </w:tc>
        <w:tc>
          <w:tcPr>
            <w:tcW w:w="1387" w:type="pct"/>
            <w:vAlign w:val="center"/>
          </w:tcPr>
          <w:p w14:paraId="7865C70E" w14:textId="77777777" w:rsidR="000E4AB8" w:rsidRPr="00B40AC2" w:rsidRDefault="000E4AB8" w:rsidP="0027456F">
            <w:pPr>
              <w:pStyle w:val="aff7"/>
              <w:rPr>
                <w:snapToGrid/>
                <w:color w:val="000000" w:themeColor="text1"/>
              </w:rPr>
            </w:pPr>
          </w:p>
        </w:tc>
      </w:tr>
      <w:tr w:rsidR="00B40AC2" w:rsidRPr="00B40AC2" w14:paraId="6DC43E18" w14:textId="77777777" w:rsidTr="000E48C2">
        <w:trPr>
          <w:cantSplit/>
          <w:jc w:val="center"/>
        </w:trPr>
        <w:tc>
          <w:tcPr>
            <w:tcW w:w="402" w:type="pct"/>
            <w:vAlign w:val="center"/>
          </w:tcPr>
          <w:p w14:paraId="52D91426" w14:textId="77777777" w:rsidR="000E4AB8" w:rsidRPr="00B40AC2" w:rsidRDefault="000E4AB8" w:rsidP="0027456F">
            <w:pPr>
              <w:pStyle w:val="aff7"/>
              <w:rPr>
                <w:snapToGrid/>
                <w:color w:val="000000" w:themeColor="text1"/>
              </w:rPr>
            </w:pPr>
            <w:r w:rsidRPr="00B40AC2">
              <w:rPr>
                <w:snapToGrid/>
                <w:color w:val="000000" w:themeColor="text1"/>
              </w:rPr>
              <w:t>二</w:t>
            </w:r>
          </w:p>
        </w:tc>
        <w:tc>
          <w:tcPr>
            <w:tcW w:w="4598" w:type="pct"/>
            <w:gridSpan w:val="5"/>
            <w:vAlign w:val="center"/>
          </w:tcPr>
          <w:p w14:paraId="6CE6CFF1" w14:textId="77777777" w:rsidR="000E4AB8" w:rsidRPr="00B40AC2" w:rsidRDefault="000E4AB8" w:rsidP="0027456F">
            <w:pPr>
              <w:pStyle w:val="aff7"/>
              <w:rPr>
                <w:snapToGrid/>
                <w:color w:val="000000" w:themeColor="text1"/>
              </w:rPr>
            </w:pPr>
            <w:r w:rsidRPr="00B40AC2">
              <w:rPr>
                <w:snapToGrid/>
                <w:color w:val="000000" w:themeColor="text1"/>
              </w:rPr>
              <w:t>采矿生活用水</w:t>
            </w:r>
          </w:p>
        </w:tc>
      </w:tr>
      <w:tr w:rsidR="000E4AB8" w:rsidRPr="00B40AC2" w14:paraId="75C6ED99" w14:textId="77777777" w:rsidTr="000E48C2">
        <w:trPr>
          <w:cantSplit/>
          <w:jc w:val="center"/>
        </w:trPr>
        <w:tc>
          <w:tcPr>
            <w:tcW w:w="402" w:type="pct"/>
            <w:vAlign w:val="center"/>
          </w:tcPr>
          <w:p w14:paraId="1C8F0E24" w14:textId="77777777" w:rsidR="000E4AB8" w:rsidRPr="00B40AC2" w:rsidRDefault="000E4AB8" w:rsidP="0027456F">
            <w:pPr>
              <w:pStyle w:val="aff7"/>
              <w:rPr>
                <w:snapToGrid/>
                <w:color w:val="000000" w:themeColor="text1"/>
              </w:rPr>
            </w:pPr>
            <w:r w:rsidRPr="00B40AC2">
              <w:rPr>
                <w:snapToGrid/>
                <w:color w:val="000000" w:themeColor="text1"/>
              </w:rPr>
              <w:t>1</w:t>
            </w:r>
          </w:p>
        </w:tc>
        <w:tc>
          <w:tcPr>
            <w:tcW w:w="1488" w:type="pct"/>
            <w:vAlign w:val="center"/>
          </w:tcPr>
          <w:p w14:paraId="371E3273" w14:textId="77777777" w:rsidR="000E4AB8" w:rsidRPr="00B40AC2" w:rsidRDefault="000E4AB8" w:rsidP="0027456F">
            <w:pPr>
              <w:pStyle w:val="aff7"/>
              <w:rPr>
                <w:snapToGrid/>
                <w:color w:val="000000" w:themeColor="text1"/>
              </w:rPr>
            </w:pPr>
            <w:r w:rsidRPr="00B40AC2">
              <w:rPr>
                <w:snapToGrid/>
                <w:color w:val="000000" w:themeColor="text1"/>
              </w:rPr>
              <w:t>生活用水</w:t>
            </w:r>
          </w:p>
        </w:tc>
        <w:tc>
          <w:tcPr>
            <w:tcW w:w="630" w:type="pct"/>
            <w:vAlign w:val="center"/>
          </w:tcPr>
          <w:p w14:paraId="1C824889" w14:textId="02CA4B99" w:rsidR="000E4AB8" w:rsidRPr="00B40AC2" w:rsidRDefault="00597761" w:rsidP="0027456F">
            <w:pPr>
              <w:pStyle w:val="aff7"/>
              <w:rPr>
                <w:snapToGrid/>
                <w:color w:val="000000" w:themeColor="text1"/>
              </w:rPr>
            </w:pPr>
            <w:r w:rsidRPr="00B40AC2">
              <w:rPr>
                <w:snapToGrid/>
                <w:color w:val="000000" w:themeColor="text1"/>
              </w:rPr>
              <w:t>10</w:t>
            </w:r>
          </w:p>
        </w:tc>
        <w:tc>
          <w:tcPr>
            <w:tcW w:w="552" w:type="pct"/>
            <w:vAlign w:val="center"/>
          </w:tcPr>
          <w:p w14:paraId="4D2572AE" w14:textId="5D2B2737" w:rsidR="000E4AB8" w:rsidRPr="00B40AC2" w:rsidRDefault="006D6CEE" w:rsidP="0027456F">
            <w:pPr>
              <w:pStyle w:val="aff7"/>
              <w:rPr>
                <w:snapToGrid/>
                <w:color w:val="000000" w:themeColor="text1"/>
              </w:rPr>
            </w:pPr>
            <w:r w:rsidRPr="00B40AC2">
              <w:rPr>
                <w:snapToGrid/>
                <w:color w:val="000000" w:themeColor="text1"/>
              </w:rPr>
              <w:t>10</w:t>
            </w:r>
          </w:p>
        </w:tc>
        <w:tc>
          <w:tcPr>
            <w:tcW w:w="541" w:type="pct"/>
            <w:vAlign w:val="center"/>
          </w:tcPr>
          <w:p w14:paraId="30AD5EEB" w14:textId="77777777" w:rsidR="000E4AB8" w:rsidRPr="00B40AC2" w:rsidRDefault="000E4AB8" w:rsidP="0027456F">
            <w:pPr>
              <w:pStyle w:val="aff7"/>
              <w:rPr>
                <w:snapToGrid/>
                <w:color w:val="000000" w:themeColor="text1"/>
              </w:rPr>
            </w:pPr>
            <w:r w:rsidRPr="00B40AC2">
              <w:rPr>
                <w:snapToGrid/>
                <w:color w:val="000000" w:themeColor="text1"/>
              </w:rPr>
              <w:t>0</w:t>
            </w:r>
          </w:p>
        </w:tc>
        <w:tc>
          <w:tcPr>
            <w:tcW w:w="1387" w:type="pct"/>
            <w:vAlign w:val="center"/>
          </w:tcPr>
          <w:p w14:paraId="061F31D2" w14:textId="77777777" w:rsidR="000E4AB8" w:rsidRPr="00B40AC2" w:rsidRDefault="000E4AB8" w:rsidP="0027456F">
            <w:pPr>
              <w:pStyle w:val="aff7"/>
              <w:rPr>
                <w:snapToGrid/>
                <w:color w:val="000000" w:themeColor="text1"/>
                <w:lang w:eastAsia="zh-CN"/>
              </w:rPr>
            </w:pPr>
            <w:r w:rsidRPr="00B40AC2">
              <w:rPr>
                <w:snapToGrid/>
                <w:color w:val="000000" w:themeColor="text1"/>
                <w:lang w:eastAsia="zh-CN"/>
              </w:rPr>
              <w:t>一体化污水处理设施处置后用于</w:t>
            </w:r>
            <w:r w:rsidRPr="00B40AC2">
              <w:rPr>
                <w:rFonts w:hint="eastAsia"/>
                <w:snapToGrid/>
                <w:color w:val="000000" w:themeColor="text1"/>
                <w:lang w:eastAsia="zh-CN"/>
              </w:rPr>
              <w:t>矿区及周边绿化</w:t>
            </w:r>
          </w:p>
        </w:tc>
      </w:tr>
    </w:tbl>
    <w:p w14:paraId="7CD8A4C1" w14:textId="77777777" w:rsidR="000E4AB8" w:rsidRPr="00B40AC2" w:rsidRDefault="000E4AB8" w:rsidP="000E4AB8">
      <w:pPr>
        <w:rPr>
          <w:color w:val="000000" w:themeColor="text1"/>
        </w:rPr>
      </w:pPr>
    </w:p>
    <w:p w14:paraId="3859C6F9" w14:textId="77777777" w:rsidR="0019096A" w:rsidRPr="00B40AC2" w:rsidRDefault="001C4C23">
      <w:pPr>
        <w:pStyle w:val="3"/>
        <w:rPr>
          <w:rFonts w:cs="Times New Roman"/>
          <w:color w:val="000000" w:themeColor="text1"/>
        </w:rPr>
      </w:pPr>
      <w:r w:rsidRPr="00B40AC2">
        <w:rPr>
          <w:rFonts w:cs="Times New Roman"/>
          <w:color w:val="000000" w:themeColor="text1"/>
        </w:rPr>
        <w:t>排水系统</w:t>
      </w:r>
    </w:p>
    <w:p w14:paraId="7CDB93C4" w14:textId="785642EB" w:rsidR="004953EB" w:rsidRPr="00B40AC2" w:rsidRDefault="004953EB" w:rsidP="004953EB">
      <w:pPr>
        <w:rPr>
          <w:rFonts w:cs="Times New Roman"/>
          <w:color w:val="000000" w:themeColor="text1"/>
          <w:lang w:val="zh-CN"/>
        </w:rPr>
      </w:pPr>
      <w:r w:rsidRPr="00B40AC2">
        <w:rPr>
          <w:rFonts w:cs="Times New Roman" w:hint="eastAsia"/>
          <w:color w:val="000000" w:themeColor="text1"/>
          <w:lang w:val="zh-CN"/>
        </w:rPr>
        <w:t>矿山采用平硐开拓方案。井下平巷按</w:t>
      </w:r>
      <w:r w:rsidRPr="00B40AC2">
        <w:rPr>
          <w:rFonts w:cs="Times New Roman" w:hint="eastAsia"/>
          <w:color w:val="000000" w:themeColor="text1"/>
          <w:lang w:val="zh-CN"/>
        </w:rPr>
        <w:t>3</w:t>
      </w:r>
      <w:r w:rsidRPr="00B40AC2">
        <w:rPr>
          <w:rFonts w:cs="Times New Roman" w:hint="eastAsia"/>
          <w:color w:val="000000" w:themeColor="text1"/>
          <w:lang w:val="zh-CN"/>
        </w:rPr>
        <w:t>‰～</w:t>
      </w:r>
      <w:r w:rsidRPr="00B40AC2">
        <w:rPr>
          <w:rFonts w:cs="Times New Roman" w:hint="eastAsia"/>
          <w:color w:val="000000" w:themeColor="text1"/>
          <w:lang w:val="zh-CN"/>
        </w:rPr>
        <w:t>5</w:t>
      </w:r>
      <w:r w:rsidRPr="00B40AC2">
        <w:rPr>
          <w:rFonts w:cs="Times New Roman" w:hint="eastAsia"/>
          <w:color w:val="000000" w:themeColor="text1"/>
          <w:lang w:val="zh-CN"/>
        </w:rPr>
        <w:t>‰的坡度设计，矿井涌水主要为孔隙水、裂隙水等。方案推荐采用自流排水，于巷道底部一侧设置</w:t>
      </w:r>
      <w:r w:rsidRPr="00B40AC2">
        <w:rPr>
          <w:rFonts w:cs="Times New Roman" w:hint="eastAsia"/>
          <w:color w:val="000000" w:themeColor="text1"/>
          <w:lang w:val="zh-CN"/>
        </w:rPr>
        <w:t>400mm</w:t>
      </w:r>
      <w:r w:rsidRPr="00B40AC2">
        <w:rPr>
          <w:rFonts w:cs="Times New Roman" w:hint="eastAsia"/>
          <w:color w:val="000000" w:themeColor="text1"/>
          <w:lang w:val="zh-CN"/>
        </w:rPr>
        <w:t>×</w:t>
      </w:r>
      <w:r w:rsidRPr="00B40AC2">
        <w:rPr>
          <w:rFonts w:cs="Times New Roman" w:hint="eastAsia"/>
          <w:color w:val="000000" w:themeColor="text1"/>
          <w:lang w:val="zh-CN"/>
        </w:rPr>
        <w:t>400mm</w:t>
      </w:r>
      <w:r w:rsidRPr="00B40AC2">
        <w:rPr>
          <w:rFonts w:cs="Times New Roman" w:hint="eastAsia"/>
          <w:color w:val="000000" w:themeColor="text1"/>
          <w:lang w:val="zh-CN"/>
        </w:rPr>
        <w:t>矩形水沟，井下涌水和生产废水通过水沟自流排出地表。同时于坑口设置沉淀池，涌水经沉淀后再外排。</w:t>
      </w:r>
    </w:p>
    <w:p w14:paraId="2A53620B" w14:textId="4B39A0D3" w:rsidR="0019096A" w:rsidRPr="00B40AC2" w:rsidRDefault="004953EB" w:rsidP="004953EB">
      <w:pPr>
        <w:rPr>
          <w:rFonts w:cs="Times New Roman"/>
          <w:color w:val="000000" w:themeColor="text1"/>
          <w:lang w:val="zh-CN"/>
        </w:rPr>
      </w:pPr>
      <w:r w:rsidRPr="00B40AC2">
        <w:rPr>
          <w:rFonts w:cs="Times New Roman" w:hint="eastAsia"/>
          <w:color w:val="000000" w:themeColor="text1"/>
          <w:lang w:val="zh-CN"/>
        </w:rPr>
        <w:t>生活污水通过管道收集后排至污水处理站进行处理，经污水处理站处理的生活排水，水质达到</w:t>
      </w:r>
      <w:r w:rsidRPr="00B40AC2">
        <w:rPr>
          <w:rFonts w:cs="Times New Roman" w:hint="eastAsia"/>
          <w:color w:val="000000" w:themeColor="text1"/>
          <w:lang w:val="zh-CN"/>
        </w:rPr>
        <w:t>(GB/T18920-2002)</w:t>
      </w:r>
      <w:r w:rsidRPr="00B40AC2">
        <w:rPr>
          <w:rFonts w:cs="Times New Roman" w:hint="eastAsia"/>
          <w:color w:val="000000" w:themeColor="text1"/>
          <w:lang w:val="zh-CN"/>
        </w:rPr>
        <w:t>《城市污水再生利用城市杂用水水质》中用于道路清扫用水的相关规定后，回用于绿化及厂区道路浇洒。</w:t>
      </w:r>
    </w:p>
    <w:p w14:paraId="7F2B57C4" w14:textId="2BE38228" w:rsidR="0019096A" w:rsidRPr="00B40AC2" w:rsidRDefault="00ED264E" w:rsidP="00DE50CC">
      <w:pPr>
        <w:pStyle w:val="a8"/>
        <w:rPr>
          <w:rFonts w:cs="Times New Roman"/>
          <w:color w:val="000000" w:themeColor="text1"/>
        </w:rPr>
      </w:pPr>
      <w:r w:rsidRPr="00B40AC2">
        <w:rPr>
          <w:color w:val="000000" w:themeColor="text1"/>
        </w:rPr>
        <w:object w:dxaOrig="7980" w:dyaOrig="5895" w14:anchorId="29304371">
          <v:shape id="_x0000_i1027" type="#_x0000_t75" style="width:398.7pt;height:294.8pt" o:ole="">
            <v:imagedata r:id="rId29" o:title=""/>
          </v:shape>
          <o:OLEObject Type="Embed" ProgID="Visio.Drawing.15" ShapeID="_x0000_i1027" DrawAspect="Content" ObjectID="_1709723665" r:id="rId30"/>
        </w:object>
      </w:r>
    </w:p>
    <w:p w14:paraId="3560933F" w14:textId="52866EBD" w:rsidR="0019096A" w:rsidRPr="00B40AC2" w:rsidRDefault="001C4C23">
      <w:pPr>
        <w:pStyle w:val="a8"/>
        <w:rPr>
          <w:rFonts w:cs="Times New Roman"/>
          <w:color w:val="000000" w:themeColor="text1"/>
        </w:rPr>
      </w:pPr>
      <w:r w:rsidRPr="00B40AC2">
        <w:rPr>
          <w:rFonts w:cs="Times New Roman"/>
          <w:color w:val="000000" w:themeColor="text1"/>
        </w:rPr>
        <w:t>图</w:t>
      </w:r>
      <w:r w:rsidRPr="00B40AC2">
        <w:rPr>
          <w:rFonts w:cs="Times New Roman"/>
          <w:color w:val="000000" w:themeColor="text1"/>
        </w:rPr>
        <w:t xml:space="preserve"> </w:t>
      </w:r>
      <w:r w:rsidR="00B11B99">
        <w:rPr>
          <w:rFonts w:cs="Times New Roman"/>
          <w:color w:val="000000" w:themeColor="text1"/>
        </w:rPr>
        <w:fldChar w:fldCharType="begin"/>
      </w:r>
      <w:r w:rsidR="00B11B99">
        <w:rPr>
          <w:rFonts w:cs="Times New Roman"/>
          <w:color w:val="000000" w:themeColor="text1"/>
        </w:rPr>
        <w:instrText xml:space="preserve"> STYLEREF 2 \s </w:instrText>
      </w:r>
      <w:r w:rsidR="00B11B99">
        <w:rPr>
          <w:rFonts w:cs="Times New Roman"/>
          <w:color w:val="000000" w:themeColor="text1"/>
        </w:rPr>
        <w:fldChar w:fldCharType="separate"/>
      </w:r>
      <w:r w:rsidR="00B11B99">
        <w:rPr>
          <w:rFonts w:cs="Times New Roman"/>
          <w:noProof/>
          <w:color w:val="000000" w:themeColor="text1"/>
        </w:rPr>
        <w:t>2.5</w:t>
      </w:r>
      <w:r w:rsidR="00B11B99">
        <w:rPr>
          <w:rFonts w:cs="Times New Roman"/>
          <w:color w:val="000000" w:themeColor="text1"/>
        </w:rPr>
        <w:fldChar w:fldCharType="end"/>
      </w:r>
      <w:r w:rsidR="00B11B99">
        <w:rPr>
          <w:rFonts w:cs="Times New Roman"/>
          <w:color w:val="000000" w:themeColor="text1"/>
        </w:rPr>
        <w:noBreakHyphen/>
      </w:r>
      <w:r w:rsidR="00B11B99">
        <w:rPr>
          <w:rFonts w:cs="Times New Roman"/>
          <w:color w:val="000000" w:themeColor="text1"/>
        </w:rPr>
        <w:fldChar w:fldCharType="begin"/>
      </w:r>
      <w:r w:rsidR="00B11B99">
        <w:rPr>
          <w:rFonts w:cs="Times New Roman"/>
          <w:color w:val="000000" w:themeColor="text1"/>
        </w:rPr>
        <w:instrText xml:space="preserve"> SEQ </w:instrText>
      </w:r>
      <w:r w:rsidR="00B11B99">
        <w:rPr>
          <w:rFonts w:cs="Times New Roman"/>
          <w:color w:val="000000" w:themeColor="text1"/>
        </w:rPr>
        <w:instrText>图</w:instrText>
      </w:r>
      <w:r w:rsidR="00B11B99">
        <w:rPr>
          <w:rFonts w:cs="Times New Roman"/>
          <w:color w:val="000000" w:themeColor="text1"/>
        </w:rPr>
        <w:instrText xml:space="preserve"> \* ARABIC \s 2 </w:instrText>
      </w:r>
      <w:r w:rsidR="00B11B99">
        <w:rPr>
          <w:rFonts w:cs="Times New Roman"/>
          <w:color w:val="000000" w:themeColor="text1"/>
        </w:rPr>
        <w:fldChar w:fldCharType="separate"/>
      </w:r>
      <w:r w:rsidR="00B11B99">
        <w:rPr>
          <w:rFonts w:cs="Times New Roman"/>
          <w:noProof/>
          <w:color w:val="000000" w:themeColor="text1"/>
        </w:rPr>
        <w:t>1</w:t>
      </w:r>
      <w:r w:rsidR="00B11B99">
        <w:rPr>
          <w:rFonts w:cs="Times New Roman"/>
          <w:color w:val="000000" w:themeColor="text1"/>
        </w:rPr>
        <w:fldChar w:fldCharType="end"/>
      </w:r>
      <w:r w:rsidRPr="00B40AC2">
        <w:rPr>
          <w:rFonts w:cs="Times New Roman"/>
          <w:color w:val="000000" w:themeColor="text1"/>
        </w:rPr>
        <w:t xml:space="preserve">  </w:t>
      </w:r>
      <w:r w:rsidRPr="00B40AC2">
        <w:rPr>
          <w:rFonts w:cs="Times New Roman"/>
          <w:color w:val="000000" w:themeColor="text1"/>
        </w:rPr>
        <w:t>项目水平衡图</w:t>
      </w:r>
      <w:r w:rsidRPr="00B40AC2">
        <w:rPr>
          <w:rFonts w:cs="Times New Roman"/>
          <w:color w:val="000000" w:themeColor="text1"/>
        </w:rPr>
        <w:t xml:space="preserve">  </w:t>
      </w:r>
      <w:r w:rsidRPr="00B40AC2">
        <w:rPr>
          <w:rFonts w:cs="Times New Roman"/>
          <w:color w:val="000000" w:themeColor="text1"/>
        </w:rPr>
        <w:t>单位：</w:t>
      </w:r>
      <w:r w:rsidR="00463018" w:rsidRPr="00B40AC2">
        <w:rPr>
          <w:rFonts w:cs="Times New Roman"/>
          <w:color w:val="000000" w:themeColor="text1"/>
          <w:lang w:val="zh-CN" w:bidi="zh-CN"/>
        </w:rPr>
        <w:t>m</w:t>
      </w:r>
      <w:r w:rsidR="00463018" w:rsidRPr="00B40AC2">
        <w:rPr>
          <w:rFonts w:cs="Times New Roman"/>
          <w:color w:val="000000" w:themeColor="text1"/>
          <w:vertAlign w:val="superscript"/>
          <w:lang w:val="zh-CN" w:bidi="zh-CN"/>
        </w:rPr>
        <w:t>3</w:t>
      </w:r>
      <w:r w:rsidRPr="00B40AC2">
        <w:rPr>
          <w:rFonts w:cs="Times New Roman"/>
          <w:color w:val="000000" w:themeColor="text1"/>
        </w:rPr>
        <w:t>/d</w:t>
      </w:r>
    </w:p>
    <w:p w14:paraId="146F2E82" w14:textId="4BDA13E9" w:rsidR="0019096A" w:rsidRPr="00B40AC2" w:rsidRDefault="001C4C23">
      <w:pPr>
        <w:pStyle w:val="2"/>
        <w:spacing w:before="120" w:after="120"/>
        <w:rPr>
          <w:rFonts w:cs="Times New Roman"/>
          <w:color w:val="000000" w:themeColor="text1"/>
        </w:rPr>
      </w:pPr>
      <w:bookmarkStart w:id="99" w:name="_Toc49002429"/>
      <w:bookmarkStart w:id="100" w:name="_Toc95310381"/>
      <w:r w:rsidRPr="00B40AC2">
        <w:rPr>
          <w:rFonts w:cs="Times New Roman"/>
          <w:color w:val="000000" w:themeColor="text1"/>
        </w:rPr>
        <w:t>项目</w:t>
      </w:r>
      <w:r w:rsidR="002A65EC" w:rsidRPr="00B40AC2">
        <w:rPr>
          <w:rFonts w:cs="Times New Roman" w:hint="eastAsia"/>
          <w:color w:val="000000" w:themeColor="text1"/>
        </w:rPr>
        <w:t>选址</w:t>
      </w:r>
      <w:r w:rsidRPr="00B40AC2">
        <w:rPr>
          <w:rFonts w:cs="Times New Roman"/>
          <w:color w:val="000000" w:themeColor="text1"/>
        </w:rPr>
        <w:t>合理性分析</w:t>
      </w:r>
      <w:bookmarkEnd w:id="99"/>
      <w:bookmarkEnd w:id="100"/>
    </w:p>
    <w:p w14:paraId="04447B6B" w14:textId="77777777" w:rsidR="00991463" w:rsidRPr="00B40AC2" w:rsidRDefault="00991463" w:rsidP="00991463">
      <w:pPr>
        <w:ind w:firstLineChars="196" w:firstLine="470"/>
        <w:rPr>
          <w:color w:val="000000" w:themeColor="text1"/>
        </w:rPr>
      </w:pPr>
      <w:r w:rsidRPr="00B40AC2">
        <w:rPr>
          <w:color w:val="000000" w:themeColor="text1"/>
        </w:rPr>
        <w:t>（</w:t>
      </w:r>
      <w:r w:rsidRPr="00B40AC2">
        <w:rPr>
          <w:color w:val="000000" w:themeColor="text1"/>
        </w:rPr>
        <w:t>1</w:t>
      </w:r>
      <w:r w:rsidRPr="00B40AC2">
        <w:rPr>
          <w:color w:val="000000" w:themeColor="text1"/>
        </w:rPr>
        <w:t>）外环境合理性分析</w:t>
      </w:r>
    </w:p>
    <w:p w14:paraId="523F62E1" w14:textId="77777777" w:rsidR="00991463" w:rsidRPr="00B40AC2" w:rsidRDefault="00991463" w:rsidP="00991463">
      <w:pPr>
        <w:ind w:firstLineChars="196" w:firstLine="470"/>
        <w:rPr>
          <w:color w:val="000000" w:themeColor="text1"/>
        </w:rPr>
      </w:pPr>
      <w:r w:rsidRPr="00B40AC2">
        <w:rPr>
          <w:color w:val="000000" w:themeColor="text1"/>
        </w:rPr>
        <w:t>工程外环境关系调查表明，地面生产设施周围</w:t>
      </w:r>
      <w:r w:rsidRPr="00B40AC2">
        <w:rPr>
          <w:color w:val="000000" w:themeColor="text1"/>
        </w:rPr>
        <w:t>200m</w:t>
      </w:r>
      <w:r w:rsidRPr="00B40AC2">
        <w:rPr>
          <w:color w:val="000000" w:themeColor="text1"/>
        </w:rPr>
        <w:t>范围内无集中村庄，项目所在区域地表水域下游</w:t>
      </w:r>
      <w:r w:rsidRPr="00B40AC2">
        <w:rPr>
          <w:color w:val="000000" w:themeColor="text1"/>
        </w:rPr>
        <w:t>10km</w:t>
      </w:r>
      <w:r w:rsidRPr="00B40AC2">
        <w:rPr>
          <w:color w:val="000000" w:themeColor="text1"/>
        </w:rPr>
        <w:t>内无集中生活用水取水点。</w:t>
      </w:r>
    </w:p>
    <w:p w14:paraId="64C1359E" w14:textId="77777777" w:rsidR="00991463" w:rsidRPr="00B40AC2" w:rsidRDefault="00991463" w:rsidP="00991463">
      <w:pPr>
        <w:ind w:firstLineChars="196" w:firstLine="470"/>
        <w:rPr>
          <w:color w:val="000000" w:themeColor="text1"/>
        </w:rPr>
      </w:pPr>
      <w:r w:rsidRPr="00B40AC2">
        <w:rPr>
          <w:color w:val="000000" w:themeColor="text1"/>
        </w:rPr>
        <w:t>项目所在地评价范围内无风景名胜、自然保护区、文物保护单位、生态敏感点或其它需要特别保护的对象，无重大环境制约因素。</w:t>
      </w:r>
    </w:p>
    <w:p w14:paraId="2EF3756D" w14:textId="77777777" w:rsidR="00991463" w:rsidRPr="00B40AC2" w:rsidRDefault="00991463" w:rsidP="00991463">
      <w:pPr>
        <w:pStyle w:val="ae"/>
        <w:adjustRightInd w:val="0"/>
        <w:snapToGrid w:val="0"/>
        <w:spacing w:line="360" w:lineRule="auto"/>
        <w:ind w:firstLineChars="200" w:firstLine="480"/>
        <w:rPr>
          <w:rFonts w:ascii="Times New Roman" w:hAnsi="Times New Roman"/>
          <w:bCs/>
          <w:color w:val="000000" w:themeColor="text1"/>
          <w:sz w:val="24"/>
        </w:rPr>
      </w:pPr>
      <w:r w:rsidRPr="00B40AC2">
        <w:rPr>
          <w:rFonts w:ascii="Times New Roman" w:hAnsi="Times New Roman"/>
          <w:bCs/>
          <w:color w:val="000000" w:themeColor="text1"/>
          <w:sz w:val="24"/>
        </w:rPr>
        <w:t>（</w:t>
      </w:r>
      <w:r w:rsidRPr="00B40AC2">
        <w:rPr>
          <w:rFonts w:ascii="Times New Roman" w:hAnsi="Times New Roman"/>
          <w:bCs/>
          <w:color w:val="000000" w:themeColor="text1"/>
          <w:sz w:val="24"/>
        </w:rPr>
        <w:t>2</w:t>
      </w:r>
      <w:r w:rsidRPr="00B40AC2">
        <w:rPr>
          <w:rFonts w:ascii="Times New Roman" w:hAnsi="Times New Roman"/>
          <w:bCs/>
          <w:color w:val="000000" w:themeColor="text1"/>
          <w:sz w:val="24"/>
        </w:rPr>
        <w:t>）现状监测分析</w:t>
      </w:r>
    </w:p>
    <w:p w14:paraId="4CECB0A9" w14:textId="77777777" w:rsidR="00991463" w:rsidRPr="00B40AC2" w:rsidRDefault="00991463" w:rsidP="00991463">
      <w:pPr>
        <w:rPr>
          <w:bCs/>
          <w:color w:val="000000" w:themeColor="text1"/>
        </w:rPr>
      </w:pPr>
      <w:r w:rsidRPr="00B40AC2">
        <w:rPr>
          <w:color w:val="000000" w:themeColor="text1"/>
        </w:rPr>
        <w:t>根据现状监测，拟建地面生产设施所在区域环境空气、地表水、地下水、声环境等质量现状良好；根据预测分析，项目采取评价规定的环境保护防治措施后排放的污染物能够达标排放，与背景值叠加后对环境质量及敏感点影响不显著。</w:t>
      </w:r>
    </w:p>
    <w:p w14:paraId="48F43809" w14:textId="3DD604F5" w:rsidR="0019096A" w:rsidRPr="00B40AC2" w:rsidRDefault="00991463" w:rsidP="00991463">
      <w:pPr>
        <w:rPr>
          <w:rFonts w:cs="Times New Roman"/>
          <w:color w:val="000000" w:themeColor="text1"/>
          <w:lang w:val="zh-CN"/>
        </w:rPr>
      </w:pPr>
      <w:r w:rsidRPr="00B40AC2">
        <w:rPr>
          <w:color w:val="000000" w:themeColor="text1"/>
        </w:rPr>
        <w:t>综上所述，项目选址从环保角度合理。</w:t>
      </w:r>
    </w:p>
    <w:p w14:paraId="5C169D9D" w14:textId="20A6BCEA" w:rsidR="0019096A" w:rsidRPr="00B40AC2" w:rsidRDefault="001C4C23" w:rsidP="002A65EC">
      <w:pPr>
        <w:pStyle w:val="2"/>
        <w:spacing w:before="120" w:after="120"/>
        <w:rPr>
          <w:color w:val="000000" w:themeColor="text1"/>
        </w:rPr>
      </w:pPr>
      <w:bookmarkStart w:id="101" w:name="_Toc95310382"/>
      <w:r w:rsidRPr="00B40AC2">
        <w:rPr>
          <w:color w:val="000000" w:themeColor="text1"/>
        </w:rPr>
        <w:t>项目总平面布置</w:t>
      </w:r>
      <w:bookmarkEnd w:id="101"/>
    </w:p>
    <w:p w14:paraId="158BB116" w14:textId="77777777" w:rsidR="000E1A7D" w:rsidRPr="00B40AC2" w:rsidRDefault="000E1A7D" w:rsidP="000E1A7D">
      <w:pPr>
        <w:rPr>
          <w:color w:val="000000" w:themeColor="text1"/>
        </w:rPr>
      </w:pPr>
      <w:r w:rsidRPr="00B40AC2">
        <w:rPr>
          <w:color w:val="000000" w:themeColor="text1"/>
        </w:rPr>
        <w:t>（</w:t>
      </w:r>
      <w:r w:rsidRPr="00B40AC2">
        <w:rPr>
          <w:color w:val="000000" w:themeColor="text1"/>
        </w:rPr>
        <w:t>1</w:t>
      </w:r>
      <w:r w:rsidRPr="00B40AC2">
        <w:rPr>
          <w:color w:val="000000" w:themeColor="text1"/>
        </w:rPr>
        <w:t>）总平面布置</w:t>
      </w:r>
    </w:p>
    <w:p w14:paraId="2B15686B" w14:textId="3FF39A45" w:rsidR="000E1A7D" w:rsidRPr="00B40AC2" w:rsidRDefault="000E1A7D" w:rsidP="000E1A7D">
      <w:pPr>
        <w:rPr>
          <w:color w:val="000000" w:themeColor="text1"/>
          <w:szCs w:val="20"/>
        </w:rPr>
      </w:pPr>
      <w:r w:rsidRPr="00B40AC2">
        <w:rPr>
          <w:rFonts w:hint="eastAsia"/>
          <w:color w:val="000000" w:themeColor="text1"/>
          <w:szCs w:val="20"/>
        </w:rPr>
        <w:t>场位于矿区范围内；</w:t>
      </w:r>
      <w:r w:rsidRPr="00B40AC2">
        <w:rPr>
          <w:rFonts w:hint="eastAsia"/>
          <w:color w:val="000000" w:themeColor="text1"/>
          <w:szCs w:val="20"/>
        </w:rPr>
        <w:t>1620m</w:t>
      </w:r>
      <w:r w:rsidRPr="00B40AC2">
        <w:rPr>
          <w:rFonts w:hint="eastAsia"/>
          <w:color w:val="000000" w:themeColor="text1"/>
          <w:szCs w:val="20"/>
        </w:rPr>
        <w:t>坑口工业场地布置风机房和一处高位水池等设施；坑口工业场地位于各坑道坑口，为采场的运输出入口；表土堆场和工业场地位于矿区范围拐</w:t>
      </w:r>
      <w:r w:rsidRPr="00B40AC2">
        <w:rPr>
          <w:rFonts w:hint="eastAsia"/>
          <w:color w:val="000000" w:themeColor="text1"/>
          <w:szCs w:val="20"/>
        </w:rPr>
        <w:lastRenderedPageBreak/>
        <w:t>点坐标</w:t>
      </w:r>
      <w:r w:rsidRPr="00B40AC2">
        <w:rPr>
          <w:rFonts w:hint="eastAsia"/>
          <w:color w:val="000000" w:themeColor="text1"/>
          <w:szCs w:val="20"/>
        </w:rPr>
        <w:t>3</w:t>
      </w:r>
      <w:r w:rsidRPr="00B40AC2">
        <w:rPr>
          <w:rFonts w:hint="eastAsia"/>
          <w:color w:val="000000" w:themeColor="text1"/>
          <w:szCs w:val="20"/>
        </w:rPr>
        <w:t>号和</w:t>
      </w:r>
      <w:r w:rsidRPr="00B40AC2">
        <w:rPr>
          <w:rFonts w:hint="eastAsia"/>
          <w:color w:val="000000" w:themeColor="text1"/>
          <w:szCs w:val="20"/>
        </w:rPr>
        <w:t>6</w:t>
      </w:r>
      <w:r w:rsidRPr="00B40AC2">
        <w:rPr>
          <w:rFonts w:hint="eastAsia"/>
          <w:color w:val="000000" w:themeColor="text1"/>
          <w:szCs w:val="20"/>
        </w:rPr>
        <w:t>号之间，位于乡村公路旁，交通较为方便。矿区道路主要在原有简易公路的基础上新建矿山公路延伸至各个坑口及主要设施；矿山爆破作业委托当地民爆公司负责，矿山不修建炸药库。</w:t>
      </w:r>
    </w:p>
    <w:p w14:paraId="7522784F" w14:textId="77777777" w:rsidR="000E1A7D" w:rsidRPr="00B40AC2" w:rsidRDefault="000E1A7D" w:rsidP="000E1A7D">
      <w:pPr>
        <w:rPr>
          <w:color w:val="000000" w:themeColor="text1"/>
          <w:szCs w:val="28"/>
        </w:rPr>
      </w:pPr>
      <w:r w:rsidRPr="00B40AC2">
        <w:rPr>
          <w:color w:val="000000" w:themeColor="text1"/>
          <w:szCs w:val="20"/>
        </w:rPr>
        <w:t>（</w:t>
      </w:r>
      <w:r w:rsidRPr="00B40AC2">
        <w:rPr>
          <w:color w:val="000000" w:themeColor="text1"/>
          <w:szCs w:val="20"/>
        </w:rPr>
        <w:t>2</w:t>
      </w:r>
      <w:r w:rsidRPr="00B40AC2">
        <w:rPr>
          <w:color w:val="000000" w:themeColor="text1"/>
          <w:szCs w:val="20"/>
        </w:rPr>
        <w:t>）总平面布置合理性分析</w:t>
      </w:r>
    </w:p>
    <w:p w14:paraId="466E55BA" w14:textId="77777777" w:rsidR="000E1A7D" w:rsidRPr="00B40AC2" w:rsidRDefault="000E1A7D" w:rsidP="000E1A7D">
      <w:pPr>
        <w:rPr>
          <w:color w:val="000000" w:themeColor="text1"/>
        </w:rPr>
      </w:pPr>
      <w:r w:rsidRPr="00B40AC2">
        <w:rPr>
          <w:color w:val="000000" w:themeColor="text1"/>
        </w:rPr>
        <w:t>本工程井口及工业场地布置充分考虑了下列因素：井口所在位置有利于平硐开拓，及井下运输；有利于充分利用现有的井巷工程；地面工业场地土石方工程量小，有利其内各系统、设施的布置；地面工业场地有利于对外交通，有方便的水源、电源和通讯等；地面工业场地周围环境不敏感，从最大程度减小对周围环境的污染影响。</w:t>
      </w:r>
    </w:p>
    <w:p w14:paraId="11DB911F" w14:textId="77777777" w:rsidR="000E1A7D" w:rsidRPr="00B40AC2" w:rsidRDefault="000E1A7D" w:rsidP="000E1A7D">
      <w:pPr>
        <w:rPr>
          <w:color w:val="000000" w:themeColor="text1"/>
        </w:rPr>
      </w:pPr>
      <w:r w:rsidRPr="00B40AC2">
        <w:rPr>
          <w:color w:val="000000" w:themeColor="text1"/>
        </w:rPr>
        <w:t>工程总平面布置能够充分利用现有场地，满足工艺流程要求，布置紧凑、合理，进出物料流畅，辅助设施靠近主要服务对象，运输便利，并能够尽可能地减少土石方工程量，填挖方量基本平衡。</w:t>
      </w:r>
    </w:p>
    <w:p w14:paraId="37AA264A" w14:textId="16D88329" w:rsidR="000E1A7D" w:rsidRPr="00B40AC2" w:rsidRDefault="000E1A7D" w:rsidP="000E1A7D">
      <w:pPr>
        <w:rPr>
          <w:color w:val="000000" w:themeColor="text1"/>
        </w:rPr>
      </w:pPr>
      <w:r w:rsidRPr="00B40AC2">
        <w:rPr>
          <w:color w:val="000000" w:themeColor="text1"/>
        </w:rPr>
        <w:t>综上所述，本项目的总平面布置从环保角度来看合理。</w:t>
      </w:r>
    </w:p>
    <w:p w14:paraId="0B2C7152" w14:textId="5A1AC5BA" w:rsidR="002A65EC" w:rsidRPr="00B40AC2" w:rsidRDefault="002A65EC" w:rsidP="000E1A7D">
      <w:pPr>
        <w:rPr>
          <w:color w:val="000000" w:themeColor="text1"/>
        </w:rPr>
      </w:pPr>
    </w:p>
    <w:p w14:paraId="502053DA" w14:textId="50EAA1C9" w:rsidR="002A65EC" w:rsidRPr="00B40AC2" w:rsidRDefault="002A65EC" w:rsidP="002A65EC">
      <w:pPr>
        <w:pStyle w:val="2"/>
        <w:spacing w:before="120" w:after="120"/>
        <w:rPr>
          <w:color w:val="000000" w:themeColor="text1"/>
        </w:rPr>
      </w:pPr>
      <w:bookmarkStart w:id="102" w:name="_Toc95310383"/>
      <w:r w:rsidRPr="00B40AC2">
        <w:rPr>
          <w:rFonts w:hint="eastAsia"/>
          <w:color w:val="000000" w:themeColor="text1"/>
        </w:rPr>
        <w:t>依托选矿厂的合理性分析</w:t>
      </w:r>
      <w:bookmarkEnd w:id="102"/>
    </w:p>
    <w:p w14:paraId="544D85EE" w14:textId="3281EB73" w:rsidR="002A65EC" w:rsidRPr="00B40AC2" w:rsidRDefault="00D81C0D" w:rsidP="00D81C0D">
      <w:pPr>
        <w:rPr>
          <w:color w:val="000000" w:themeColor="text1"/>
          <w:lang w:val="zh-CN"/>
        </w:rPr>
      </w:pPr>
      <w:r w:rsidRPr="00B40AC2">
        <w:rPr>
          <w:rFonts w:hint="eastAsia"/>
          <w:color w:val="000000" w:themeColor="text1"/>
          <w:lang w:val="zh-CN"/>
        </w:rPr>
        <w:t>根据《四川省南江县大火地金矿矿产资源开发利用方案》，由于本项目资源量较少，服务年限较短，设置选矿厂在技术经济上不合理，同时考虑到环境方面的影响，本次设计不设置选矿厂和尾矿库，企业以销售原矿的形式生产。</w:t>
      </w:r>
    </w:p>
    <w:p w14:paraId="3D325E10" w14:textId="2ECE6C90" w:rsidR="00D81C0D" w:rsidRPr="00B40AC2" w:rsidRDefault="00D81C0D" w:rsidP="00D81C0D">
      <w:pPr>
        <w:rPr>
          <w:color w:val="000000" w:themeColor="text1"/>
          <w:lang w:val="zh-CN"/>
        </w:rPr>
      </w:pPr>
      <w:r w:rsidRPr="00B40AC2">
        <w:rPr>
          <w:rFonts w:hint="eastAsia"/>
          <w:color w:val="000000" w:themeColor="text1"/>
          <w:lang w:val="zh-CN"/>
        </w:rPr>
        <w:t>本次项目</w:t>
      </w:r>
      <w:r w:rsidR="009B113D" w:rsidRPr="00B40AC2">
        <w:rPr>
          <w:rFonts w:hint="eastAsia"/>
          <w:color w:val="000000" w:themeColor="text1"/>
          <w:lang w:val="zh-CN"/>
        </w:rPr>
        <w:t>所生产矿石依托汉中银茂矿业开发有限公司勉县金属选厂进行选矿</w:t>
      </w:r>
      <w:r w:rsidR="0079421C" w:rsidRPr="00B40AC2">
        <w:rPr>
          <w:rFonts w:hint="eastAsia"/>
          <w:color w:val="000000" w:themeColor="text1"/>
          <w:lang w:val="zh-CN"/>
        </w:rPr>
        <w:t>，勉县金属选厂位于勉县茶店镇分水铺村。该选厂设计规模为</w:t>
      </w:r>
      <w:r w:rsidR="0079421C" w:rsidRPr="00B40AC2">
        <w:rPr>
          <w:rFonts w:hint="eastAsia"/>
          <w:color w:val="000000" w:themeColor="text1"/>
          <w:lang w:val="zh-CN"/>
        </w:rPr>
        <w:t>1000t/d</w:t>
      </w:r>
      <w:r w:rsidR="0079421C" w:rsidRPr="00B40AC2">
        <w:rPr>
          <w:rFonts w:hint="eastAsia"/>
          <w:color w:val="000000" w:themeColor="text1"/>
          <w:lang w:val="zh-CN"/>
        </w:rPr>
        <w:t>处理铅、锌、金、银、铜等多金属选矿厂，由于目前汉中银茂矿业开发有限公司勉县金属选厂配套矿山矿石枯竭，目前选厂主要接收外来矿石选矿</w:t>
      </w:r>
      <w:r w:rsidR="001245B5" w:rsidRPr="00B40AC2">
        <w:rPr>
          <w:rFonts w:hint="eastAsia"/>
          <w:color w:val="000000" w:themeColor="text1"/>
          <w:lang w:val="zh-CN"/>
        </w:rPr>
        <w:t>，目前日选矿能力约</w:t>
      </w:r>
      <w:r w:rsidR="001245B5" w:rsidRPr="00B40AC2">
        <w:rPr>
          <w:rFonts w:hint="eastAsia"/>
          <w:color w:val="000000" w:themeColor="text1"/>
          <w:lang w:val="zh-CN"/>
        </w:rPr>
        <w:t>5</w:t>
      </w:r>
      <w:r w:rsidR="001245B5" w:rsidRPr="00B40AC2">
        <w:rPr>
          <w:color w:val="000000" w:themeColor="text1"/>
          <w:lang w:val="zh-CN"/>
        </w:rPr>
        <w:t>00</w:t>
      </w:r>
      <w:r w:rsidR="001245B5" w:rsidRPr="00B40AC2">
        <w:rPr>
          <w:rFonts w:hint="eastAsia"/>
          <w:color w:val="000000" w:themeColor="text1"/>
          <w:lang w:val="zh-CN"/>
        </w:rPr>
        <w:t>t/</w:t>
      </w:r>
      <w:r w:rsidR="001245B5" w:rsidRPr="00B40AC2">
        <w:rPr>
          <w:color w:val="000000" w:themeColor="text1"/>
          <w:lang w:val="zh-CN"/>
        </w:rPr>
        <w:t>d</w:t>
      </w:r>
      <w:r w:rsidR="0079421C" w:rsidRPr="00B40AC2">
        <w:rPr>
          <w:rFonts w:hint="eastAsia"/>
          <w:color w:val="000000" w:themeColor="text1"/>
          <w:lang w:val="zh-CN"/>
        </w:rPr>
        <w:t>，</w:t>
      </w:r>
      <w:r w:rsidR="00836984" w:rsidRPr="00B40AC2">
        <w:rPr>
          <w:rFonts w:hint="eastAsia"/>
          <w:color w:val="000000" w:themeColor="text1"/>
          <w:lang w:val="zh-CN"/>
        </w:rPr>
        <w:t>本项目矿石日产量为</w:t>
      </w:r>
      <w:r w:rsidR="00836984" w:rsidRPr="00B40AC2">
        <w:rPr>
          <w:rFonts w:hint="eastAsia"/>
          <w:color w:val="000000" w:themeColor="text1"/>
          <w:lang w:val="zh-CN"/>
        </w:rPr>
        <w:t>1</w:t>
      </w:r>
      <w:r w:rsidR="00836984" w:rsidRPr="00B40AC2">
        <w:rPr>
          <w:color w:val="000000" w:themeColor="text1"/>
          <w:lang w:val="zh-CN"/>
        </w:rPr>
        <w:t>00</w:t>
      </w:r>
      <w:r w:rsidR="00836984" w:rsidRPr="00B40AC2">
        <w:rPr>
          <w:rFonts w:hint="eastAsia"/>
          <w:color w:val="000000" w:themeColor="text1"/>
          <w:lang w:val="zh-CN"/>
        </w:rPr>
        <w:t>t</w:t>
      </w:r>
      <w:r w:rsidR="00836984" w:rsidRPr="00B40AC2">
        <w:rPr>
          <w:color w:val="000000" w:themeColor="text1"/>
          <w:lang w:val="zh-CN"/>
        </w:rPr>
        <w:t>/a</w:t>
      </w:r>
      <w:r w:rsidR="00836984" w:rsidRPr="00B40AC2">
        <w:rPr>
          <w:rFonts w:hint="eastAsia"/>
          <w:color w:val="000000" w:themeColor="text1"/>
          <w:lang w:val="zh-CN"/>
        </w:rPr>
        <w:t>，汉中银茂矿业开发有限公司勉县金属选厂因此</w:t>
      </w:r>
      <w:r w:rsidR="0079421C" w:rsidRPr="00B40AC2">
        <w:rPr>
          <w:rFonts w:hint="eastAsia"/>
          <w:color w:val="000000" w:themeColor="text1"/>
          <w:lang w:val="zh-CN"/>
        </w:rPr>
        <w:t>具备对本项目矿石进行加工处理的能力。</w:t>
      </w:r>
    </w:p>
    <w:p w14:paraId="3FB4EFCF" w14:textId="77777777" w:rsidR="0019096A" w:rsidRPr="00B40AC2" w:rsidRDefault="00836984">
      <w:pPr>
        <w:rPr>
          <w:color w:val="000000" w:themeColor="text1"/>
          <w:lang w:val="zh-CN"/>
        </w:rPr>
      </w:pPr>
      <w:r w:rsidRPr="00B40AC2">
        <w:rPr>
          <w:rFonts w:hint="eastAsia"/>
          <w:color w:val="000000" w:themeColor="text1"/>
          <w:lang w:val="zh-CN"/>
        </w:rPr>
        <w:t>汉中银茂矿业开发有限公司勉县金属选厂</w:t>
      </w:r>
      <w:r w:rsidR="00A561AC" w:rsidRPr="00B40AC2">
        <w:rPr>
          <w:rFonts w:hint="eastAsia"/>
          <w:color w:val="000000" w:themeColor="text1"/>
          <w:lang w:val="zh-CN"/>
        </w:rPr>
        <w:t>与</w:t>
      </w:r>
      <w:r w:rsidR="00A561AC" w:rsidRPr="00B40AC2">
        <w:rPr>
          <w:rFonts w:hint="eastAsia"/>
          <w:color w:val="000000" w:themeColor="text1"/>
          <w:lang w:val="zh-CN"/>
        </w:rPr>
        <w:t>2</w:t>
      </w:r>
      <w:r w:rsidR="00A561AC" w:rsidRPr="00B40AC2">
        <w:rPr>
          <w:color w:val="000000" w:themeColor="text1"/>
          <w:lang w:val="zh-CN"/>
        </w:rPr>
        <w:t>009</w:t>
      </w:r>
      <w:r w:rsidR="00A561AC" w:rsidRPr="00B40AC2">
        <w:rPr>
          <w:rFonts w:hint="eastAsia"/>
          <w:color w:val="000000" w:themeColor="text1"/>
          <w:lang w:val="zh-CN"/>
        </w:rPr>
        <w:t>年</w:t>
      </w:r>
      <w:r w:rsidR="00A561AC" w:rsidRPr="00B40AC2">
        <w:rPr>
          <w:rFonts w:hint="eastAsia"/>
          <w:color w:val="000000" w:themeColor="text1"/>
          <w:lang w:val="zh-CN"/>
        </w:rPr>
        <w:t>9</w:t>
      </w:r>
      <w:r w:rsidR="00A561AC" w:rsidRPr="00B40AC2">
        <w:rPr>
          <w:rFonts w:hint="eastAsia"/>
          <w:color w:val="000000" w:themeColor="text1"/>
          <w:lang w:val="zh-CN"/>
        </w:rPr>
        <w:t>月</w:t>
      </w:r>
      <w:r w:rsidR="00A561AC" w:rsidRPr="00B40AC2">
        <w:rPr>
          <w:rFonts w:hint="eastAsia"/>
          <w:color w:val="000000" w:themeColor="text1"/>
          <w:lang w:val="zh-CN"/>
        </w:rPr>
        <w:t>2</w:t>
      </w:r>
      <w:r w:rsidR="00A561AC" w:rsidRPr="00B40AC2">
        <w:rPr>
          <w:color w:val="000000" w:themeColor="text1"/>
          <w:lang w:val="zh-CN"/>
        </w:rPr>
        <w:t>4</w:t>
      </w:r>
      <w:r w:rsidR="00A561AC" w:rsidRPr="00B40AC2">
        <w:rPr>
          <w:rFonts w:hint="eastAsia"/>
          <w:color w:val="000000" w:themeColor="text1"/>
          <w:lang w:val="zh-CN"/>
        </w:rPr>
        <w:t>日取得了汉中市环境保护局关于勉县金属选矿厂新建</w:t>
      </w:r>
      <w:r w:rsidR="00A561AC" w:rsidRPr="00B40AC2">
        <w:rPr>
          <w:rFonts w:hint="eastAsia"/>
          <w:color w:val="000000" w:themeColor="text1"/>
          <w:lang w:val="zh-CN"/>
        </w:rPr>
        <w:t>1</w:t>
      </w:r>
      <w:r w:rsidR="00A561AC" w:rsidRPr="00B40AC2">
        <w:rPr>
          <w:color w:val="000000" w:themeColor="text1"/>
          <w:lang w:val="zh-CN"/>
        </w:rPr>
        <w:t>000</w:t>
      </w:r>
      <w:r w:rsidR="00A561AC" w:rsidRPr="00B40AC2">
        <w:rPr>
          <w:rFonts w:hint="eastAsia"/>
          <w:color w:val="000000" w:themeColor="text1"/>
          <w:lang w:val="zh-CN"/>
        </w:rPr>
        <w:t>吨</w:t>
      </w:r>
      <w:r w:rsidR="00A561AC" w:rsidRPr="00B40AC2">
        <w:rPr>
          <w:rFonts w:hint="eastAsia"/>
          <w:color w:val="000000" w:themeColor="text1"/>
          <w:lang w:val="zh-CN"/>
        </w:rPr>
        <w:t>/</w:t>
      </w:r>
      <w:r w:rsidR="00A561AC" w:rsidRPr="00B40AC2">
        <w:rPr>
          <w:rFonts w:hint="eastAsia"/>
          <w:color w:val="000000" w:themeColor="text1"/>
          <w:lang w:val="zh-CN"/>
        </w:rPr>
        <w:t>日铅锌铜硫铁矿项目环境影响评价报告书的批复（汉环批字</w:t>
      </w:r>
      <w:r w:rsidR="00A561AC" w:rsidRPr="00B40AC2">
        <w:rPr>
          <w:rFonts w:hint="eastAsia"/>
          <w:color w:val="000000" w:themeColor="text1"/>
          <w:lang w:val="zh-CN"/>
        </w:rPr>
        <w:t>[</w:t>
      </w:r>
      <w:r w:rsidR="00A561AC" w:rsidRPr="00B40AC2">
        <w:rPr>
          <w:color w:val="000000" w:themeColor="text1"/>
          <w:lang w:val="zh-CN"/>
        </w:rPr>
        <w:t>2009]126</w:t>
      </w:r>
      <w:r w:rsidR="00A561AC" w:rsidRPr="00B40AC2">
        <w:rPr>
          <w:rFonts w:hint="eastAsia"/>
          <w:color w:val="000000" w:themeColor="text1"/>
          <w:lang w:val="zh-CN"/>
        </w:rPr>
        <w:t>号）</w:t>
      </w:r>
      <w:r w:rsidR="0075000C" w:rsidRPr="00B40AC2">
        <w:rPr>
          <w:rFonts w:hint="eastAsia"/>
          <w:color w:val="000000" w:themeColor="text1"/>
          <w:lang w:val="zh-CN"/>
        </w:rPr>
        <w:t>，</w:t>
      </w:r>
      <w:r w:rsidR="0075000C" w:rsidRPr="00B40AC2">
        <w:rPr>
          <w:rFonts w:hint="eastAsia"/>
          <w:color w:val="000000" w:themeColor="text1"/>
          <w:lang w:val="zh-CN"/>
        </w:rPr>
        <w:t>2</w:t>
      </w:r>
      <w:r w:rsidR="0075000C" w:rsidRPr="00B40AC2">
        <w:rPr>
          <w:color w:val="000000" w:themeColor="text1"/>
          <w:lang w:val="zh-CN"/>
        </w:rPr>
        <w:t>012</w:t>
      </w:r>
      <w:r w:rsidR="0075000C" w:rsidRPr="00B40AC2">
        <w:rPr>
          <w:rFonts w:hint="eastAsia"/>
          <w:color w:val="000000" w:themeColor="text1"/>
          <w:lang w:val="zh-CN"/>
        </w:rPr>
        <w:t>年</w:t>
      </w:r>
      <w:r w:rsidR="0075000C" w:rsidRPr="00B40AC2">
        <w:rPr>
          <w:rFonts w:hint="eastAsia"/>
          <w:color w:val="000000" w:themeColor="text1"/>
          <w:lang w:val="zh-CN"/>
        </w:rPr>
        <w:t>1</w:t>
      </w:r>
      <w:r w:rsidR="0075000C" w:rsidRPr="00B40AC2">
        <w:rPr>
          <w:rFonts w:hint="eastAsia"/>
          <w:color w:val="000000" w:themeColor="text1"/>
          <w:lang w:val="zh-CN"/>
        </w:rPr>
        <w:t>月取得了汉中市环境保护局关于勉县金属选矿厂新建</w:t>
      </w:r>
      <w:r w:rsidR="0075000C" w:rsidRPr="00B40AC2">
        <w:rPr>
          <w:rFonts w:hint="eastAsia"/>
          <w:color w:val="000000" w:themeColor="text1"/>
          <w:lang w:val="zh-CN"/>
        </w:rPr>
        <w:t>1</w:t>
      </w:r>
      <w:r w:rsidR="0075000C" w:rsidRPr="00B40AC2">
        <w:rPr>
          <w:color w:val="000000" w:themeColor="text1"/>
          <w:lang w:val="zh-CN"/>
        </w:rPr>
        <w:t>000</w:t>
      </w:r>
      <w:r w:rsidR="0075000C" w:rsidRPr="00B40AC2">
        <w:rPr>
          <w:rFonts w:hint="eastAsia"/>
          <w:color w:val="000000" w:themeColor="text1"/>
          <w:lang w:val="zh-CN"/>
        </w:rPr>
        <w:t>吨</w:t>
      </w:r>
      <w:r w:rsidR="0075000C" w:rsidRPr="00B40AC2">
        <w:rPr>
          <w:rFonts w:hint="eastAsia"/>
          <w:color w:val="000000" w:themeColor="text1"/>
          <w:lang w:val="zh-CN"/>
        </w:rPr>
        <w:t>/</w:t>
      </w:r>
      <w:r w:rsidR="0075000C" w:rsidRPr="00B40AC2">
        <w:rPr>
          <w:rFonts w:hint="eastAsia"/>
          <w:color w:val="000000" w:themeColor="text1"/>
          <w:lang w:val="zh-CN"/>
        </w:rPr>
        <w:t>日铅锌铜硫铁矿项目竣工环境保护验收的批复</w:t>
      </w:r>
      <w:r w:rsidR="0031530F" w:rsidRPr="00B40AC2">
        <w:rPr>
          <w:rFonts w:hint="eastAsia"/>
          <w:color w:val="000000" w:themeColor="text1"/>
          <w:lang w:val="zh-CN"/>
        </w:rPr>
        <w:t>。</w:t>
      </w:r>
    </w:p>
    <w:p w14:paraId="4FD7BEF5" w14:textId="4BC42B10" w:rsidR="0031530F" w:rsidRPr="00B40AC2" w:rsidRDefault="0031530F">
      <w:pPr>
        <w:rPr>
          <w:rFonts w:cs="Times New Roman"/>
          <w:color w:val="000000" w:themeColor="text1"/>
        </w:rPr>
        <w:sectPr w:rsidR="0031530F" w:rsidRPr="00B40AC2" w:rsidSect="00525710">
          <w:pgSz w:w="11906" w:h="16838"/>
          <w:pgMar w:top="1418" w:right="1418" w:bottom="1418" w:left="1418" w:header="851" w:footer="680" w:gutter="0"/>
          <w:pgNumType w:fmt="numberInDash"/>
          <w:cols w:space="720"/>
          <w:docGrid w:linePitch="326"/>
        </w:sectPr>
      </w:pPr>
    </w:p>
    <w:p w14:paraId="22C5A515" w14:textId="77777777" w:rsidR="0019096A" w:rsidRPr="00B40AC2" w:rsidRDefault="001C4C23">
      <w:pPr>
        <w:pStyle w:val="1"/>
        <w:spacing w:before="480" w:after="240"/>
        <w:rPr>
          <w:rFonts w:cs="Times New Roman"/>
          <w:color w:val="000000" w:themeColor="text1"/>
          <w:kern w:val="0"/>
        </w:rPr>
      </w:pPr>
      <w:bookmarkStart w:id="103" w:name="_Toc44689919"/>
      <w:bookmarkStart w:id="104" w:name="_Toc46157862"/>
      <w:bookmarkStart w:id="105" w:name="_Toc49002431"/>
      <w:bookmarkStart w:id="106" w:name="_Toc95310384"/>
      <w:r w:rsidRPr="00B40AC2">
        <w:rPr>
          <w:rFonts w:cs="Times New Roman"/>
          <w:color w:val="000000" w:themeColor="text1"/>
          <w:kern w:val="0"/>
        </w:rPr>
        <w:lastRenderedPageBreak/>
        <w:t>工程分析</w:t>
      </w:r>
      <w:bookmarkEnd w:id="103"/>
      <w:bookmarkEnd w:id="104"/>
      <w:bookmarkEnd w:id="105"/>
      <w:bookmarkEnd w:id="106"/>
    </w:p>
    <w:p w14:paraId="75B53526" w14:textId="16DD7B41" w:rsidR="0019096A" w:rsidRPr="00B40AC2" w:rsidRDefault="001C4C23">
      <w:pPr>
        <w:pStyle w:val="2"/>
        <w:spacing w:before="120" w:after="120"/>
        <w:rPr>
          <w:rFonts w:cs="Times New Roman"/>
          <w:color w:val="000000" w:themeColor="text1"/>
        </w:rPr>
      </w:pPr>
      <w:bookmarkStart w:id="107" w:name="_Toc46157863"/>
      <w:bookmarkStart w:id="108" w:name="_Toc44689920"/>
      <w:bookmarkStart w:id="109" w:name="_Toc49002432"/>
      <w:bookmarkStart w:id="110" w:name="_Toc95310385"/>
      <w:r w:rsidRPr="00B40AC2">
        <w:rPr>
          <w:rFonts w:cs="Times New Roman"/>
          <w:color w:val="000000" w:themeColor="text1"/>
        </w:rPr>
        <w:t>施工期工程分析</w:t>
      </w:r>
      <w:bookmarkEnd w:id="107"/>
      <w:bookmarkEnd w:id="108"/>
      <w:bookmarkEnd w:id="109"/>
      <w:bookmarkEnd w:id="110"/>
    </w:p>
    <w:p w14:paraId="49CE3179" w14:textId="3645ED95" w:rsidR="00186ECC" w:rsidRPr="00B40AC2" w:rsidRDefault="00024598" w:rsidP="00186ECC">
      <w:pPr>
        <w:pStyle w:val="3"/>
        <w:rPr>
          <w:color w:val="000000" w:themeColor="text1"/>
        </w:rPr>
      </w:pPr>
      <w:r w:rsidRPr="00B40AC2">
        <w:rPr>
          <w:rFonts w:hint="eastAsia"/>
          <w:color w:val="000000" w:themeColor="text1"/>
        </w:rPr>
        <w:t>主要施工内容</w:t>
      </w:r>
    </w:p>
    <w:p w14:paraId="4FDEECE7" w14:textId="77777777" w:rsidR="00186ECC" w:rsidRPr="00B40AC2" w:rsidRDefault="00186ECC" w:rsidP="00186ECC">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）工业场地区</w:t>
      </w:r>
    </w:p>
    <w:p w14:paraId="363338EE" w14:textId="77777777" w:rsidR="00186ECC" w:rsidRPr="00B40AC2" w:rsidRDefault="00186ECC" w:rsidP="00186ECC">
      <w:pPr>
        <w:rPr>
          <w:color w:val="000000" w:themeColor="text1"/>
          <w:lang w:val="zh-CN"/>
        </w:rPr>
      </w:pPr>
      <w:r w:rsidRPr="00B40AC2">
        <w:rPr>
          <w:rFonts w:hint="eastAsia"/>
          <w:color w:val="000000" w:themeColor="text1"/>
          <w:lang w:val="zh-CN"/>
        </w:rPr>
        <w:t>工业场地区施工主要由土建工程、设备安装工程组成。</w:t>
      </w:r>
    </w:p>
    <w:p w14:paraId="51F6F4A6" w14:textId="5F29D2D4" w:rsidR="00186ECC" w:rsidRPr="00B40AC2" w:rsidRDefault="00186ECC" w:rsidP="00186ECC">
      <w:pPr>
        <w:rPr>
          <w:color w:val="000000" w:themeColor="text1"/>
          <w:lang w:val="zh-CN"/>
        </w:rPr>
      </w:pPr>
      <w:r w:rsidRPr="00B40AC2">
        <w:rPr>
          <w:rFonts w:hint="eastAsia"/>
          <w:color w:val="000000" w:themeColor="text1"/>
          <w:lang w:val="zh-CN"/>
        </w:rPr>
        <w:t>土建施工主要包括：场平—建构筑物基础—建构筑物上部结构—道路面层及场区零星土建收尾—场地绿化工程。</w:t>
      </w:r>
    </w:p>
    <w:p w14:paraId="3F18BF6E" w14:textId="7CE589FD" w:rsidR="00186ECC" w:rsidRPr="00B40AC2" w:rsidRDefault="00186ECC" w:rsidP="00186ECC">
      <w:pPr>
        <w:rPr>
          <w:color w:val="000000" w:themeColor="text1"/>
          <w:lang w:val="zh-CN"/>
        </w:rPr>
      </w:pPr>
      <w:r w:rsidRPr="00B40AC2">
        <w:rPr>
          <w:rFonts w:hint="eastAsia"/>
          <w:color w:val="000000" w:themeColor="text1"/>
          <w:lang w:val="zh-CN"/>
        </w:rPr>
        <w:t>①场平施工：主要是进行工业场地的场地平整工作，在施工前进行施工测量，设置好施工标示后进行场地清理、平整和表层土剥离。表层土从上往下剥离，采用机械化操作，运至预先选定的临时堆场集中堆放，并布设好截排水沟、挡渣墙等措施，施工后期用于绿化覆土。场平采用挖土机推土，自卸汽车运输；基础开挖采用机械化开挖，挖掘机挖土，自卸汽车运土。回填时应逐层水平填筑，逐层碾压。回填采用机械和人工相结合的施工方法，将集中堆放的土石方用自卸汽车运输，推土机回填、摊平，再用振动碾压机碾压，边缘压实辅以人工和电动冲击夯实。在场平施工时，应尽量避开雨天露天施工，统筹调度土石方，防止土石方随意堆放，填方区应先做好拦挡措施，基坑回填须待各构筑物结构施工完且验收合格后方可进行。</w:t>
      </w:r>
    </w:p>
    <w:p w14:paraId="2896FB11" w14:textId="66D0B58B" w:rsidR="00186ECC" w:rsidRPr="00B40AC2" w:rsidRDefault="00186ECC" w:rsidP="00186ECC">
      <w:pPr>
        <w:rPr>
          <w:color w:val="000000" w:themeColor="text1"/>
          <w:lang w:val="zh-CN"/>
        </w:rPr>
      </w:pPr>
      <w:r w:rsidRPr="00B40AC2">
        <w:rPr>
          <w:rFonts w:hint="eastAsia"/>
          <w:color w:val="000000" w:themeColor="text1"/>
          <w:lang w:val="zh-CN"/>
        </w:rPr>
        <w:t>②建、构筑物施工：场地在平整过程中尽量考虑了建构筑物的基坑深度和范围，但仍可能存在二次开挖的情况。二次开挖产生土石方先堆放在基坑外侧，在建构筑物基础施工完成回填，多余土石方纳入其它土石方统一处理。工业场地内各建、构筑物一般都采用钢筋混凝土结构。对易产生水土流失的边坡和临时堆放的土石方，施工单位应合理选择施工时间，避开雨季开挖。</w:t>
      </w:r>
    </w:p>
    <w:p w14:paraId="277DE9D8" w14:textId="56322828" w:rsidR="00186ECC" w:rsidRPr="00B40AC2" w:rsidRDefault="00186ECC" w:rsidP="00186ECC">
      <w:pPr>
        <w:rPr>
          <w:color w:val="000000" w:themeColor="text1"/>
          <w:lang w:val="zh-CN"/>
        </w:rPr>
      </w:pPr>
      <w:r w:rsidRPr="00B40AC2">
        <w:rPr>
          <w:rFonts w:hint="eastAsia"/>
          <w:color w:val="000000" w:themeColor="text1"/>
          <w:lang w:val="zh-CN"/>
        </w:rPr>
        <w:t>③道路及其它硬化场地施工：工业场地内路基工程土石方开挖和填筑，采用机械化施工，开挖的土石方及时回填，并做好拦挡、排水等防护措施。路面所用混凝土由拌合机机械拌合提供，用人工和机械结合的方式摊铺，然后等待路面硬化成型即可。</w:t>
      </w:r>
    </w:p>
    <w:p w14:paraId="43B9FB26" w14:textId="4A1AEC1D" w:rsidR="00186ECC" w:rsidRPr="00B40AC2" w:rsidRDefault="00186ECC" w:rsidP="00186ECC">
      <w:pPr>
        <w:rPr>
          <w:color w:val="000000" w:themeColor="text1"/>
          <w:lang w:val="zh-CN"/>
        </w:rPr>
      </w:pPr>
      <w:r w:rsidRPr="00B40AC2">
        <w:rPr>
          <w:rFonts w:hint="eastAsia"/>
          <w:color w:val="000000" w:themeColor="text1"/>
          <w:lang w:val="zh-CN"/>
        </w:rPr>
        <w:t>道路施工时，裸露地表及边坡是产生水土流失的主要区域，施工单位应提前建设排水工程和边坡防护工程，防止水土流失。</w:t>
      </w:r>
    </w:p>
    <w:p w14:paraId="07AEBE5F" w14:textId="77777777" w:rsidR="00186ECC" w:rsidRPr="00B40AC2" w:rsidRDefault="00186ECC" w:rsidP="00186ECC">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）矿井、巷道施工工艺</w:t>
      </w:r>
    </w:p>
    <w:p w14:paraId="05E0F8B8" w14:textId="5687D79E" w:rsidR="00186ECC" w:rsidRPr="00B40AC2" w:rsidRDefault="00186ECC" w:rsidP="00186ECC">
      <w:pPr>
        <w:rPr>
          <w:color w:val="000000" w:themeColor="text1"/>
          <w:lang w:val="zh-CN"/>
        </w:rPr>
      </w:pPr>
      <w:r w:rsidRPr="00B40AC2">
        <w:rPr>
          <w:rFonts w:hint="eastAsia"/>
          <w:color w:val="000000" w:themeColor="text1"/>
          <w:lang w:val="zh-CN"/>
        </w:rPr>
        <w:t>矿井开拓、巷道施工扰动地表仅产生于硐口，位于地面工业场地，水土流失因素是</w:t>
      </w:r>
      <w:r w:rsidRPr="00B40AC2">
        <w:rPr>
          <w:rFonts w:hint="eastAsia"/>
          <w:color w:val="000000" w:themeColor="text1"/>
          <w:lang w:val="zh-CN"/>
        </w:rPr>
        <w:lastRenderedPageBreak/>
        <w:t>巷道开拓产生的弃渣堆放。</w:t>
      </w:r>
    </w:p>
    <w:p w14:paraId="1F1AEAB8" w14:textId="568E540A" w:rsidR="00186ECC" w:rsidRPr="00B40AC2" w:rsidRDefault="00186ECC" w:rsidP="00186ECC">
      <w:pPr>
        <w:rPr>
          <w:color w:val="000000" w:themeColor="text1"/>
          <w:lang w:val="zh-CN"/>
        </w:rPr>
      </w:pPr>
      <w:r w:rsidRPr="00B40AC2">
        <w:rPr>
          <w:rFonts w:hint="eastAsia"/>
          <w:color w:val="000000" w:themeColor="text1"/>
          <w:lang w:val="zh-CN"/>
        </w:rPr>
        <w:t>矿井井筒及主要巷道：井筒及巷道掘进时，机掘工作面配备</w:t>
      </w:r>
      <w:r w:rsidRPr="00B40AC2">
        <w:rPr>
          <w:rFonts w:hint="eastAsia"/>
          <w:color w:val="000000" w:themeColor="text1"/>
          <w:lang w:val="zh-CN"/>
        </w:rPr>
        <w:t xml:space="preserve">EBZ75 </w:t>
      </w:r>
      <w:r w:rsidRPr="00B40AC2">
        <w:rPr>
          <w:rFonts w:hint="eastAsia"/>
          <w:color w:val="000000" w:themeColor="text1"/>
          <w:lang w:val="zh-CN"/>
        </w:rPr>
        <w:t>型悬臂式掘进机和</w:t>
      </w:r>
      <w:r w:rsidRPr="00B40AC2">
        <w:rPr>
          <w:rFonts w:hint="eastAsia"/>
          <w:color w:val="000000" w:themeColor="text1"/>
          <w:lang w:val="zh-CN"/>
        </w:rPr>
        <w:t xml:space="preserve">DZQ65/20/11 </w:t>
      </w:r>
      <w:r w:rsidRPr="00B40AC2">
        <w:rPr>
          <w:rFonts w:hint="eastAsia"/>
          <w:color w:val="000000" w:themeColor="text1"/>
          <w:lang w:val="zh-CN"/>
        </w:rPr>
        <w:t>型皮带转载机；炮掘机装工作面采用钻爆法施工，配备</w:t>
      </w:r>
      <w:r w:rsidRPr="00B40AC2">
        <w:rPr>
          <w:rFonts w:hint="eastAsia"/>
          <w:color w:val="000000" w:themeColor="text1"/>
          <w:lang w:val="zh-CN"/>
        </w:rPr>
        <w:t xml:space="preserve">YT24 </w:t>
      </w:r>
      <w:r w:rsidRPr="00B40AC2">
        <w:rPr>
          <w:rFonts w:hint="eastAsia"/>
          <w:color w:val="000000" w:themeColor="text1"/>
          <w:lang w:val="zh-CN"/>
        </w:rPr>
        <w:t>型风动凿岩机、</w:t>
      </w:r>
      <w:r w:rsidRPr="00B40AC2">
        <w:rPr>
          <w:rFonts w:hint="eastAsia"/>
          <w:color w:val="000000" w:themeColor="text1"/>
          <w:lang w:val="zh-CN"/>
        </w:rPr>
        <w:t xml:space="preserve">ZMS12T </w:t>
      </w:r>
      <w:r w:rsidRPr="00B40AC2">
        <w:rPr>
          <w:rFonts w:hint="eastAsia"/>
          <w:color w:val="000000" w:themeColor="text1"/>
          <w:lang w:val="zh-CN"/>
        </w:rPr>
        <w:t>煤电钻和</w:t>
      </w:r>
      <w:r w:rsidRPr="00B40AC2">
        <w:rPr>
          <w:rFonts w:hint="eastAsia"/>
          <w:color w:val="000000" w:themeColor="text1"/>
          <w:lang w:val="zh-CN"/>
        </w:rPr>
        <w:t xml:space="preserve">P30B </w:t>
      </w:r>
      <w:r w:rsidRPr="00B40AC2">
        <w:rPr>
          <w:rFonts w:hint="eastAsia"/>
          <w:color w:val="000000" w:themeColor="text1"/>
          <w:lang w:val="zh-CN"/>
        </w:rPr>
        <w:t>型耙斗装岩机。</w:t>
      </w:r>
    </w:p>
    <w:p w14:paraId="0B0C1CE2" w14:textId="02CF5DA4" w:rsidR="00186ECC" w:rsidRPr="00B40AC2" w:rsidRDefault="00186ECC" w:rsidP="00186ECC">
      <w:pPr>
        <w:rPr>
          <w:color w:val="000000" w:themeColor="text1"/>
          <w:lang w:val="zh-CN"/>
        </w:rPr>
      </w:pPr>
      <w:r w:rsidRPr="00B40AC2">
        <w:rPr>
          <w:rFonts w:hint="eastAsia"/>
          <w:color w:val="000000" w:themeColor="text1"/>
          <w:lang w:val="zh-CN"/>
        </w:rPr>
        <w:t>主井：根据主井的工程特征、地质状况、支护形式、施工设备和操作技术等因素，确定施工方案为：采用主井快速施工机械化配套施工工艺，即激光指向、光面爆破、耙斗机装岩、箕斗提升、机车排矸、风泵配合卧泵接力排水的成熟施工经验。施工采用两掘一喷，“三八制”作业方式，中深孔光面爆破，随掘随锚随喷浆一次成巷，放炮采用火苗延期电雷管、矿用水胶炸药破岩。施工工序：交接班→安全检查→开工准备→拉中心腰线→上部锚杆挂网及打上部眼→耙渣（排水）→打下部锚杆及下部眼→瓦斯检查→装药放炮→瓦斯检查→出渣（除放炮、检查、架金支喷浆时间除外）。打锚杆应做到随打随锚。锚杆施工顺序：先顶后帮、由外往里。采用</w:t>
      </w:r>
      <w:r w:rsidRPr="00B40AC2">
        <w:rPr>
          <w:rFonts w:hint="eastAsia"/>
          <w:color w:val="000000" w:themeColor="text1"/>
          <w:lang w:val="zh-CN"/>
        </w:rPr>
        <w:t xml:space="preserve">YT-24 </w:t>
      </w:r>
      <w:r w:rsidRPr="00B40AC2">
        <w:rPr>
          <w:rFonts w:hint="eastAsia"/>
          <w:color w:val="000000" w:themeColor="text1"/>
          <w:lang w:val="zh-CN"/>
        </w:rPr>
        <w:t>型风钻钻眼。矿井井筒及主要巷道等断面为半圆拱，采用料石砌碹或锚喷支护；工作面运输巷和回风巷为梯形，采用金属支架支护；工作面断面为矩形，采用柔性掩护支架支护。</w:t>
      </w:r>
    </w:p>
    <w:p w14:paraId="3467BC50" w14:textId="314635FE" w:rsidR="00186ECC" w:rsidRPr="00B40AC2" w:rsidRDefault="00186ECC" w:rsidP="00186ECC">
      <w:pPr>
        <w:rPr>
          <w:color w:val="000000" w:themeColor="text1"/>
          <w:lang w:val="zh-CN"/>
        </w:rPr>
      </w:pPr>
      <w:r w:rsidRPr="00B40AC2">
        <w:rPr>
          <w:rFonts w:hint="eastAsia"/>
          <w:color w:val="000000" w:themeColor="text1"/>
          <w:lang w:val="zh-CN"/>
        </w:rPr>
        <w:t>巷道表土段采用混凝土砌碹支护，基岩段为锚喷支护，工作面采用柔性掩护支架支护顶板。</w:t>
      </w:r>
    </w:p>
    <w:p w14:paraId="6E123B18" w14:textId="77777777" w:rsidR="00186ECC" w:rsidRPr="00B40AC2" w:rsidRDefault="00186ECC" w:rsidP="00186ECC">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）给水管线施工</w:t>
      </w:r>
    </w:p>
    <w:p w14:paraId="5F29412F" w14:textId="77572DF2" w:rsidR="00186ECC" w:rsidRPr="00B40AC2" w:rsidRDefault="00186ECC" w:rsidP="00186ECC">
      <w:pPr>
        <w:rPr>
          <w:color w:val="000000" w:themeColor="text1"/>
          <w:lang w:val="zh-CN"/>
        </w:rPr>
      </w:pPr>
      <w:r w:rsidRPr="00B40AC2">
        <w:rPr>
          <w:rFonts w:hint="eastAsia"/>
          <w:color w:val="000000" w:themeColor="text1"/>
          <w:lang w:val="zh-CN"/>
        </w:rPr>
        <w:t>管道施工前，将占用的林草地进行剥离，剥离后堆放在管道旁侧。在管道施工中，将管沟开挖料集中堆放在管沟一侧，在铺管时，先在管沟底部铺约</w:t>
      </w:r>
      <w:r w:rsidRPr="00B40AC2">
        <w:rPr>
          <w:rFonts w:hint="eastAsia"/>
          <w:color w:val="000000" w:themeColor="text1"/>
          <w:lang w:val="zh-CN"/>
        </w:rPr>
        <w:t xml:space="preserve">20cm </w:t>
      </w:r>
      <w:r w:rsidRPr="00B40AC2">
        <w:rPr>
          <w:rFonts w:hint="eastAsia"/>
          <w:color w:val="000000" w:themeColor="text1"/>
          <w:lang w:val="zh-CN"/>
        </w:rPr>
        <w:t>厚细土，再敷设管道，在管顶回填细土后，将管沟填平。表面再播撒草籽进行绿化防护。</w:t>
      </w:r>
    </w:p>
    <w:p w14:paraId="4CB6880F" w14:textId="77777777" w:rsidR="00186ECC" w:rsidRPr="00B40AC2" w:rsidRDefault="00186ECC" w:rsidP="00186ECC">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）各区域排水沟、挡土墙施工</w:t>
      </w:r>
    </w:p>
    <w:p w14:paraId="212E3AA3" w14:textId="668A946C" w:rsidR="00186ECC" w:rsidRPr="00B40AC2" w:rsidRDefault="00186ECC" w:rsidP="00186ECC">
      <w:pPr>
        <w:rPr>
          <w:color w:val="000000" w:themeColor="text1"/>
          <w:lang w:val="zh-CN"/>
        </w:rPr>
      </w:pPr>
      <w:r w:rsidRPr="00B40AC2">
        <w:rPr>
          <w:rFonts w:hint="eastAsia"/>
          <w:color w:val="000000" w:themeColor="text1"/>
          <w:lang w:val="zh-CN"/>
        </w:rPr>
        <w:t>采用人工开挖和回填基坑，人工砌筑排水沟沟体和挡土墙墙身。砂浆拌制利用搅拌机拌制，然后利用手推车推至各个施工段。</w:t>
      </w:r>
    </w:p>
    <w:p w14:paraId="058C45CD" w14:textId="77777777" w:rsidR="00186ECC" w:rsidRPr="00B40AC2" w:rsidRDefault="00186ECC" w:rsidP="00186ECC">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5</w:t>
      </w:r>
      <w:r w:rsidRPr="00B40AC2">
        <w:rPr>
          <w:rFonts w:hint="eastAsia"/>
          <w:color w:val="000000" w:themeColor="text1"/>
          <w:lang w:val="zh-CN"/>
        </w:rPr>
        <w:t>）废石外送处置</w:t>
      </w:r>
    </w:p>
    <w:p w14:paraId="6D9229D6" w14:textId="43C8C0B9" w:rsidR="00186ECC" w:rsidRPr="00B40AC2" w:rsidRDefault="00186ECC" w:rsidP="00186ECC">
      <w:pPr>
        <w:rPr>
          <w:color w:val="000000" w:themeColor="text1"/>
          <w:lang w:val="zh-CN"/>
        </w:rPr>
      </w:pPr>
      <w:r w:rsidRPr="00B40AC2">
        <w:rPr>
          <w:rFonts w:hint="eastAsia"/>
          <w:color w:val="000000" w:themeColor="text1"/>
          <w:lang w:val="zh-CN"/>
        </w:rPr>
        <w:t>项目把矿井下产生的废石，通过平洞内电机车运输至坑口工业场地，再经</w:t>
      </w:r>
      <w:r w:rsidR="00E26988" w:rsidRPr="00B40AC2">
        <w:rPr>
          <w:rFonts w:hint="eastAsia"/>
          <w:color w:val="000000" w:themeColor="text1"/>
          <w:lang w:val="zh-CN"/>
        </w:rPr>
        <w:t>汽车</w:t>
      </w:r>
      <w:r w:rsidRPr="00B40AC2">
        <w:rPr>
          <w:rFonts w:hint="eastAsia"/>
          <w:color w:val="000000" w:themeColor="text1"/>
          <w:lang w:val="zh-CN"/>
        </w:rPr>
        <w:t>运至山下，</w:t>
      </w:r>
      <w:r w:rsidR="00E26988" w:rsidRPr="00B40AC2">
        <w:rPr>
          <w:rFonts w:hint="eastAsia"/>
          <w:color w:val="000000" w:themeColor="text1"/>
          <w:lang w:val="zh-CN"/>
        </w:rPr>
        <w:t>直接外销给当地其他石料厂作为原料加工成碎石销售</w:t>
      </w:r>
      <w:r w:rsidRPr="00B40AC2">
        <w:rPr>
          <w:rFonts w:hint="eastAsia"/>
          <w:color w:val="000000" w:themeColor="text1"/>
          <w:lang w:val="zh-CN"/>
        </w:rPr>
        <w:t>，既不占用和扰动地表植被，保护了生态环境，又实现了资源的综合合理利用。</w:t>
      </w:r>
    </w:p>
    <w:p w14:paraId="0392168D" w14:textId="31B2C585" w:rsidR="004C6137" w:rsidRPr="00B40AC2" w:rsidRDefault="004C6137" w:rsidP="004C6137">
      <w:pPr>
        <w:pStyle w:val="3"/>
        <w:rPr>
          <w:color w:val="000000" w:themeColor="text1"/>
        </w:rPr>
      </w:pPr>
      <w:r w:rsidRPr="00B40AC2">
        <w:rPr>
          <w:rFonts w:hint="eastAsia"/>
          <w:color w:val="000000" w:themeColor="text1"/>
        </w:rPr>
        <w:t>施工条件</w:t>
      </w:r>
    </w:p>
    <w:p w14:paraId="37BC7A7A" w14:textId="77777777" w:rsidR="004C6137" w:rsidRPr="00B40AC2" w:rsidRDefault="004C6137" w:rsidP="004C6137">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）施工给水</w:t>
      </w:r>
    </w:p>
    <w:p w14:paraId="7F71491F" w14:textId="466DD1F7" w:rsidR="004C6137" w:rsidRPr="00B40AC2" w:rsidRDefault="004C6137" w:rsidP="004C6137">
      <w:pPr>
        <w:rPr>
          <w:color w:val="000000" w:themeColor="text1"/>
          <w:lang w:val="zh-CN"/>
        </w:rPr>
      </w:pPr>
      <w:r w:rsidRPr="00B40AC2">
        <w:rPr>
          <w:rFonts w:hint="eastAsia"/>
          <w:color w:val="000000" w:themeColor="text1"/>
          <w:lang w:val="zh-CN"/>
        </w:rPr>
        <w:t>本项目施工生产生活用水可取矿山现有生产生活给水进行供给，其水质水量能满足</w:t>
      </w:r>
      <w:r w:rsidRPr="00B40AC2">
        <w:rPr>
          <w:rFonts w:hint="eastAsia"/>
          <w:color w:val="000000" w:themeColor="text1"/>
          <w:lang w:val="zh-CN"/>
        </w:rPr>
        <w:lastRenderedPageBreak/>
        <w:t>要求，其中用于生活用水需进行简单预处理。</w:t>
      </w:r>
    </w:p>
    <w:p w14:paraId="1A06A635" w14:textId="77777777" w:rsidR="004C6137" w:rsidRPr="00B40AC2" w:rsidRDefault="004C6137" w:rsidP="004C6137">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w:t>
      </w:r>
      <w:r w:rsidRPr="00B40AC2">
        <w:rPr>
          <w:rFonts w:hint="eastAsia"/>
          <w:color w:val="000000" w:themeColor="text1"/>
          <w:lang w:val="zh-CN"/>
        </w:rPr>
        <w:t xml:space="preserve"> </w:t>
      </w:r>
      <w:r w:rsidRPr="00B40AC2">
        <w:rPr>
          <w:rFonts w:hint="eastAsia"/>
          <w:color w:val="000000" w:themeColor="text1"/>
          <w:lang w:val="zh-CN"/>
        </w:rPr>
        <w:t>施工用电</w:t>
      </w:r>
    </w:p>
    <w:p w14:paraId="0C22EE8A" w14:textId="77777777" w:rsidR="004C6137" w:rsidRPr="00B40AC2" w:rsidRDefault="004C6137" w:rsidP="004C6137">
      <w:pPr>
        <w:rPr>
          <w:color w:val="000000" w:themeColor="text1"/>
          <w:lang w:val="zh-CN"/>
        </w:rPr>
      </w:pPr>
      <w:r w:rsidRPr="00B40AC2">
        <w:rPr>
          <w:rFonts w:hint="eastAsia"/>
          <w:color w:val="000000" w:themeColor="text1"/>
          <w:lang w:val="zh-CN"/>
        </w:rPr>
        <w:t>矿山施工用电利用现有矿山电力线可满足施工需要。</w:t>
      </w:r>
    </w:p>
    <w:p w14:paraId="3325C8D9" w14:textId="77777777" w:rsidR="004C6137" w:rsidRPr="00B40AC2" w:rsidRDefault="004C6137" w:rsidP="004C6137">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）建筑材料</w:t>
      </w:r>
    </w:p>
    <w:p w14:paraId="623699B3" w14:textId="417CC09D" w:rsidR="004C6137" w:rsidRPr="00B40AC2" w:rsidRDefault="004C6137" w:rsidP="004C6137">
      <w:pPr>
        <w:rPr>
          <w:color w:val="000000" w:themeColor="text1"/>
          <w:lang w:val="zh-CN"/>
        </w:rPr>
      </w:pPr>
      <w:r w:rsidRPr="00B40AC2">
        <w:rPr>
          <w:rFonts w:hint="eastAsia"/>
          <w:color w:val="000000" w:themeColor="text1"/>
          <w:lang w:val="zh-CN"/>
        </w:rPr>
        <w:t>项目对外交通较为方便，施工所需钢材、木材、水泥、沙石、块石、片石等材料统一从</w:t>
      </w:r>
      <w:r w:rsidR="00E26988" w:rsidRPr="00B40AC2">
        <w:rPr>
          <w:rFonts w:hint="eastAsia"/>
          <w:color w:val="000000" w:themeColor="text1"/>
          <w:lang w:val="zh-CN"/>
        </w:rPr>
        <w:t>南江县建筑材料市场</w:t>
      </w:r>
      <w:r w:rsidRPr="00B40AC2">
        <w:rPr>
          <w:rFonts w:hint="eastAsia"/>
          <w:color w:val="000000" w:themeColor="text1"/>
          <w:lang w:val="zh-CN"/>
        </w:rPr>
        <w:t>采购，由汽车直接运至施工场地，因此项目不自备砂石料场。</w:t>
      </w:r>
    </w:p>
    <w:p w14:paraId="63B35D70" w14:textId="77777777" w:rsidR="004C6137" w:rsidRPr="00B40AC2" w:rsidRDefault="004C6137" w:rsidP="004C6137">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）施工场地</w:t>
      </w:r>
    </w:p>
    <w:p w14:paraId="32503E68" w14:textId="2B162127" w:rsidR="004C6137" w:rsidRPr="00B40AC2" w:rsidRDefault="004C6137" w:rsidP="004C6137">
      <w:pPr>
        <w:rPr>
          <w:color w:val="000000" w:themeColor="text1"/>
          <w:lang w:val="zh-CN"/>
        </w:rPr>
      </w:pPr>
      <w:r w:rsidRPr="00B40AC2">
        <w:rPr>
          <w:rFonts w:hint="eastAsia"/>
          <w:color w:val="000000" w:themeColor="text1"/>
          <w:lang w:val="zh-CN"/>
        </w:rPr>
        <w:t>施工人员住宿直接利用该矿已有管理用房及办公、生活设施，本工程不再新建临时住宿区。地面设施扩建、井下工程施工建设的堆料场、砂石加工场等均在已有工业场地内设置，不新增临时占地。</w:t>
      </w:r>
    </w:p>
    <w:p w14:paraId="1D9B8D8F" w14:textId="73FB1DED" w:rsidR="00BD32CD" w:rsidRPr="00B40AC2" w:rsidRDefault="00024598" w:rsidP="00024598">
      <w:pPr>
        <w:pStyle w:val="3"/>
        <w:rPr>
          <w:color w:val="000000" w:themeColor="text1"/>
        </w:rPr>
      </w:pPr>
      <w:r w:rsidRPr="00B40AC2">
        <w:rPr>
          <w:rFonts w:hint="eastAsia"/>
          <w:color w:val="000000" w:themeColor="text1"/>
        </w:rPr>
        <w:t>施工期环境影响因素</w:t>
      </w:r>
    </w:p>
    <w:p w14:paraId="7EEEBB69" w14:textId="77777777" w:rsidR="00024598" w:rsidRPr="00B40AC2" w:rsidRDefault="00024598" w:rsidP="00024598">
      <w:pPr>
        <w:rPr>
          <w:color w:val="000000" w:themeColor="text1"/>
        </w:rPr>
      </w:pPr>
      <w:r w:rsidRPr="00B40AC2">
        <w:rPr>
          <w:color w:val="000000" w:themeColor="text1"/>
        </w:rPr>
        <w:t>施工期环境影响因素分析见表</w:t>
      </w:r>
      <w:r w:rsidRPr="00B40AC2">
        <w:rPr>
          <w:color w:val="000000" w:themeColor="text1"/>
        </w:rPr>
        <w:t xml:space="preserve"> </w:t>
      </w:r>
      <w:r w:rsidRPr="00B40AC2">
        <w:rPr>
          <w:rFonts w:eastAsia="Times New Roman"/>
          <w:color w:val="000000" w:themeColor="text1"/>
        </w:rPr>
        <w:t>3.2-1</w:t>
      </w:r>
      <w:r w:rsidRPr="00B40AC2">
        <w:rPr>
          <w:color w:val="000000" w:themeColor="text1"/>
        </w:rPr>
        <w:t>。</w:t>
      </w:r>
    </w:p>
    <w:p w14:paraId="129395D6" w14:textId="7265CA28" w:rsidR="00024598" w:rsidRPr="00B40AC2" w:rsidRDefault="00024598" w:rsidP="00024598">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3.1</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rFonts w:eastAsia="Times New Roman"/>
          <w:color w:val="000000" w:themeColor="text1"/>
        </w:rPr>
        <w:t xml:space="preserve"> </w:t>
      </w:r>
      <w:r w:rsidRPr="00B40AC2">
        <w:rPr>
          <w:color w:val="000000" w:themeColor="text1"/>
        </w:rPr>
        <w:t>施工期环境影响因素分析</w:t>
      </w:r>
    </w:p>
    <w:tbl>
      <w:tblPr>
        <w:tblStyle w:val="TableNormal"/>
        <w:tblW w:w="0" w:type="auto"/>
        <w:tblInd w:w="3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85"/>
        <w:gridCol w:w="1198"/>
        <w:gridCol w:w="7305"/>
      </w:tblGrid>
      <w:tr w:rsidR="00B40AC2" w:rsidRPr="00B40AC2" w14:paraId="53944472" w14:textId="77777777" w:rsidTr="00D3632A">
        <w:trPr>
          <w:trHeight w:val="369"/>
        </w:trPr>
        <w:tc>
          <w:tcPr>
            <w:tcW w:w="785" w:type="dxa"/>
            <w:shd w:val="clear" w:color="auto" w:fill="E4E4E4"/>
            <w:vAlign w:val="center"/>
          </w:tcPr>
          <w:p w14:paraId="42E7EFBC"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序号</w:t>
            </w:r>
          </w:p>
        </w:tc>
        <w:tc>
          <w:tcPr>
            <w:tcW w:w="1198" w:type="dxa"/>
            <w:shd w:val="clear" w:color="auto" w:fill="E4E4E4"/>
            <w:vAlign w:val="center"/>
          </w:tcPr>
          <w:p w14:paraId="56E4D397"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类</w:t>
            </w:r>
            <w:r w:rsidRPr="00B40AC2">
              <w:rPr>
                <w:rFonts w:ascii="Times New Roman" w:eastAsia="宋体" w:hAnsi="Times New Roman"/>
                <w:color w:val="000000" w:themeColor="text1"/>
              </w:rPr>
              <w:t xml:space="preserve"> </w:t>
            </w:r>
            <w:r w:rsidRPr="00B40AC2">
              <w:rPr>
                <w:rFonts w:ascii="Times New Roman" w:eastAsia="宋体" w:hAnsi="Times New Roman"/>
                <w:color w:val="000000" w:themeColor="text1"/>
              </w:rPr>
              <w:t>别</w:t>
            </w:r>
          </w:p>
        </w:tc>
        <w:tc>
          <w:tcPr>
            <w:tcW w:w="7305" w:type="dxa"/>
            <w:shd w:val="clear" w:color="auto" w:fill="E4E4E4"/>
            <w:vAlign w:val="center"/>
          </w:tcPr>
          <w:p w14:paraId="23962EF5"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分析内容</w:t>
            </w:r>
          </w:p>
        </w:tc>
      </w:tr>
      <w:tr w:rsidR="00B40AC2" w:rsidRPr="00B40AC2" w14:paraId="1FA1DEF5" w14:textId="77777777" w:rsidTr="00D3632A">
        <w:trPr>
          <w:trHeight w:val="369"/>
        </w:trPr>
        <w:tc>
          <w:tcPr>
            <w:tcW w:w="785" w:type="dxa"/>
            <w:vAlign w:val="center"/>
          </w:tcPr>
          <w:p w14:paraId="37E867F8"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1</w:t>
            </w:r>
          </w:p>
        </w:tc>
        <w:tc>
          <w:tcPr>
            <w:tcW w:w="1198" w:type="dxa"/>
            <w:vAlign w:val="center"/>
          </w:tcPr>
          <w:p w14:paraId="37CB011B"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废水</w:t>
            </w:r>
          </w:p>
        </w:tc>
        <w:tc>
          <w:tcPr>
            <w:tcW w:w="7305" w:type="dxa"/>
            <w:vAlign w:val="center"/>
          </w:tcPr>
          <w:p w14:paraId="5DC9BE99" w14:textId="77777777" w:rsidR="00024598" w:rsidRPr="00B40AC2" w:rsidRDefault="00024598" w:rsidP="0027456F">
            <w:pPr>
              <w:pStyle w:val="aff7"/>
              <w:rPr>
                <w:rFonts w:ascii="Times New Roman" w:eastAsia="宋体" w:hAnsi="Times New Roman"/>
                <w:color w:val="000000" w:themeColor="text1"/>
                <w:lang w:eastAsia="zh-CN"/>
              </w:rPr>
            </w:pPr>
            <w:r w:rsidRPr="00B40AC2">
              <w:rPr>
                <w:rFonts w:ascii="宋体" w:eastAsia="宋体" w:hAnsi="宋体" w:cs="宋体" w:hint="eastAsia"/>
                <w:color w:val="000000" w:themeColor="text1"/>
                <w:lang w:eastAsia="zh-CN"/>
              </w:rPr>
              <w:t>①</w:t>
            </w:r>
            <w:r w:rsidRPr="00B40AC2">
              <w:rPr>
                <w:rFonts w:ascii="Times New Roman" w:eastAsia="宋体" w:hAnsi="Times New Roman"/>
                <w:color w:val="000000" w:themeColor="text1"/>
                <w:lang w:eastAsia="zh-CN"/>
              </w:rPr>
              <w:t>施工工人将产生少量的生活污水。</w:t>
            </w:r>
          </w:p>
        </w:tc>
      </w:tr>
      <w:tr w:rsidR="00B40AC2" w:rsidRPr="00B40AC2" w14:paraId="563DB836" w14:textId="77777777" w:rsidTr="00D3632A">
        <w:trPr>
          <w:trHeight w:val="369"/>
        </w:trPr>
        <w:tc>
          <w:tcPr>
            <w:tcW w:w="785" w:type="dxa"/>
            <w:vAlign w:val="center"/>
          </w:tcPr>
          <w:p w14:paraId="4FEAD562"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2</w:t>
            </w:r>
          </w:p>
        </w:tc>
        <w:tc>
          <w:tcPr>
            <w:tcW w:w="1198" w:type="dxa"/>
            <w:vAlign w:val="center"/>
          </w:tcPr>
          <w:p w14:paraId="7F08EA96"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废气</w:t>
            </w:r>
          </w:p>
        </w:tc>
        <w:tc>
          <w:tcPr>
            <w:tcW w:w="7305" w:type="dxa"/>
            <w:vAlign w:val="center"/>
          </w:tcPr>
          <w:p w14:paraId="141C8278" w14:textId="77777777" w:rsidR="00024598" w:rsidRPr="00B40AC2" w:rsidRDefault="00024598" w:rsidP="0027456F">
            <w:pPr>
              <w:pStyle w:val="aff7"/>
              <w:rPr>
                <w:rFonts w:ascii="Times New Roman" w:eastAsia="宋体" w:hAnsi="Times New Roman"/>
                <w:color w:val="000000" w:themeColor="text1"/>
                <w:lang w:eastAsia="zh-CN"/>
              </w:rPr>
            </w:pPr>
            <w:r w:rsidRPr="00B40AC2">
              <w:rPr>
                <w:rFonts w:ascii="宋体" w:eastAsia="宋体" w:hAnsi="宋体" w:cs="宋体" w:hint="eastAsia"/>
                <w:color w:val="000000" w:themeColor="text1"/>
                <w:lang w:eastAsia="zh-CN"/>
              </w:rPr>
              <w:t>①</w:t>
            </w:r>
            <w:r w:rsidRPr="00B40AC2">
              <w:rPr>
                <w:rFonts w:ascii="Times New Roman" w:eastAsia="宋体" w:hAnsi="Times New Roman"/>
                <w:color w:val="000000" w:themeColor="text1"/>
                <w:lang w:eastAsia="zh-CN"/>
              </w:rPr>
              <w:t>工程材料运输及堆放等均可能产生施工扬尘；</w:t>
            </w:r>
          </w:p>
          <w:p w14:paraId="24C5E061" w14:textId="77777777" w:rsidR="00024598" w:rsidRPr="00B40AC2" w:rsidRDefault="00024598" w:rsidP="0027456F">
            <w:pPr>
              <w:pStyle w:val="aff7"/>
              <w:rPr>
                <w:rFonts w:ascii="Times New Roman" w:eastAsia="宋体" w:hAnsi="Times New Roman"/>
                <w:color w:val="000000" w:themeColor="text1"/>
                <w:lang w:eastAsia="zh-CN"/>
              </w:rPr>
            </w:pPr>
            <w:r w:rsidRPr="00B40AC2">
              <w:rPr>
                <w:rFonts w:ascii="宋体" w:eastAsia="宋体" w:hAnsi="宋体" w:cs="宋体" w:hint="eastAsia"/>
                <w:color w:val="000000" w:themeColor="text1"/>
                <w:lang w:eastAsia="zh-CN"/>
              </w:rPr>
              <w:t>②</w:t>
            </w:r>
            <w:r w:rsidRPr="00B40AC2">
              <w:rPr>
                <w:rFonts w:ascii="Times New Roman" w:eastAsia="宋体" w:hAnsi="Times New Roman"/>
                <w:color w:val="000000" w:themeColor="text1"/>
                <w:lang w:eastAsia="zh-CN"/>
              </w:rPr>
              <w:t>施工机械设备燃油产生</w:t>
            </w:r>
            <w:r w:rsidRPr="00B40AC2">
              <w:rPr>
                <w:rFonts w:ascii="Times New Roman" w:eastAsia="宋体" w:hAnsi="Times New Roman"/>
                <w:color w:val="000000" w:themeColor="text1"/>
                <w:lang w:eastAsia="zh-CN"/>
              </w:rPr>
              <w:t>NOx</w:t>
            </w:r>
            <w:r w:rsidRPr="00B40AC2">
              <w:rPr>
                <w:rFonts w:ascii="Times New Roman" w:eastAsia="宋体" w:hAnsi="Times New Roman"/>
                <w:color w:val="000000" w:themeColor="text1"/>
                <w:lang w:eastAsia="zh-CN"/>
              </w:rPr>
              <w:t>、</w:t>
            </w:r>
            <w:r w:rsidRPr="00B40AC2">
              <w:rPr>
                <w:rFonts w:ascii="Times New Roman" w:eastAsia="宋体" w:hAnsi="Times New Roman"/>
                <w:color w:val="000000" w:themeColor="text1"/>
                <w:lang w:eastAsia="zh-CN"/>
              </w:rPr>
              <w:t xml:space="preserve">CO </w:t>
            </w:r>
            <w:r w:rsidRPr="00B40AC2">
              <w:rPr>
                <w:rFonts w:ascii="Times New Roman" w:eastAsia="宋体" w:hAnsi="Times New Roman"/>
                <w:color w:val="000000" w:themeColor="text1"/>
                <w:lang w:eastAsia="zh-CN"/>
              </w:rPr>
              <w:t>等。</w:t>
            </w:r>
          </w:p>
        </w:tc>
      </w:tr>
      <w:tr w:rsidR="00B40AC2" w:rsidRPr="00B40AC2" w14:paraId="58FE7EE0" w14:textId="77777777" w:rsidTr="00D3632A">
        <w:trPr>
          <w:trHeight w:val="369"/>
        </w:trPr>
        <w:tc>
          <w:tcPr>
            <w:tcW w:w="785" w:type="dxa"/>
            <w:vAlign w:val="center"/>
          </w:tcPr>
          <w:p w14:paraId="1F62816F"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3</w:t>
            </w:r>
          </w:p>
        </w:tc>
        <w:tc>
          <w:tcPr>
            <w:tcW w:w="1198" w:type="dxa"/>
            <w:vAlign w:val="center"/>
          </w:tcPr>
          <w:p w14:paraId="210C3D98"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噪声</w:t>
            </w:r>
          </w:p>
        </w:tc>
        <w:tc>
          <w:tcPr>
            <w:tcW w:w="7305" w:type="dxa"/>
            <w:vAlign w:val="center"/>
          </w:tcPr>
          <w:p w14:paraId="6DA3A185" w14:textId="77777777" w:rsidR="00024598" w:rsidRPr="00B40AC2" w:rsidRDefault="00024598" w:rsidP="0027456F">
            <w:pPr>
              <w:pStyle w:val="aff7"/>
              <w:rPr>
                <w:rFonts w:ascii="Times New Roman" w:eastAsia="宋体" w:hAnsi="Times New Roman"/>
                <w:color w:val="000000" w:themeColor="text1"/>
                <w:lang w:eastAsia="zh-CN"/>
              </w:rPr>
            </w:pPr>
            <w:r w:rsidRPr="00B40AC2">
              <w:rPr>
                <w:rFonts w:ascii="宋体" w:eastAsia="宋体" w:hAnsi="宋体" w:cs="宋体" w:hint="eastAsia"/>
                <w:color w:val="000000" w:themeColor="text1"/>
                <w:lang w:eastAsia="zh-CN"/>
              </w:rPr>
              <w:t>①</w:t>
            </w:r>
            <w:r w:rsidRPr="00B40AC2">
              <w:rPr>
                <w:rFonts w:ascii="Times New Roman" w:eastAsia="宋体" w:hAnsi="Times New Roman"/>
                <w:color w:val="000000" w:themeColor="text1"/>
                <w:lang w:eastAsia="zh-CN"/>
              </w:rPr>
              <w:t xml:space="preserve"> </w:t>
            </w:r>
            <w:r w:rsidRPr="00B40AC2">
              <w:rPr>
                <w:rFonts w:ascii="Times New Roman" w:eastAsia="宋体" w:hAnsi="Times New Roman"/>
                <w:color w:val="000000" w:themeColor="text1"/>
                <w:lang w:eastAsia="zh-CN"/>
              </w:rPr>
              <w:t>施工机械施工作业过程中将产生较大的施工噪声；</w:t>
            </w:r>
          </w:p>
          <w:p w14:paraId="39785916" w14:textId="77777777" w:rsidR="00024598" w:rsidRPr="00B40AC2" w:rsidRDefault="00024598" w:rsidP="0027456F">
            <w:pPr>
              <w:pStyle w:val="aff7"/>
              <w:rPr>
                <w:rFonts w:ascii="Times New Roman" w:eastAsia="宋体" w:hAnsi="Times New Roman"/>
                <w:color w:val="000000" w:themeColor="text1"/>
                <w:lang w:eastAsia="zh-CN"/>
              </w:rPr>
            </w:pPr>
            <w:r w:rsidRPr="00B40AC2">
              <w:rPr>
                <w:rFonts w:ascii="宋体" w:eastAsia="宋体" w:hAnsi="宋体" w:cs="宋体" w:hint="eastAsia"/>
                <w:color w:val="000000" w:themeColor="text1"/>
                <w:lang w:eastAsia="zh-CN"/>
              </w:rPr>
              <w:t>②</w:t>
            </w:r>
            <w:r w:rsidRPr="00B40AC2">
              <w:rPr>
                <w:rFonts w:ascii="Times New Roman" w:eastAsia="宋体" w:hAnsi="Times New Roman"/>
                <w:color w:val="000000" w:themeColor="text1"/>
                <w:lang w:eastAsia="zh-CN"/>
              </w:rPr>
              <w:t xml:space="preserve"> </w:t>
            </w:r>
            <w:r w:rsidRPr="00B40AC2">
              <w:rPr>
                <w:rFonts w:ascii="Times New Roman" w:eastAsia="宋体" w:hAnsi="Times New Roman"/>
                <w:color w:val="000000" w:themeColor="text1"/>
                <w:lang w:eastAsia="zh-CN"/>
              </w:rPr>
              <w:t>材料运输车辆产生交通噪声。</w:t>
            </w:r>
          </w:p>
        </w:tc>
      </w:tr>
      <w:tr w:rsidR="00B40AC2" w:rsidRPr="00B40AC2" w14:paraId="40621556" w14:textId="77777777" w:rsidTr="00D3632A">
        <w:trPr>
          <w:trHeight w:val="369"/>
        </w:trPr>
        <w:tc>
          <w:tcPr>
            <w:tcW w:w="785" w:type="dxa"/>
            <w:vAlign w:val="center"/>
          </w:tcPr>
          <w:p w14:paraId="27179536"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4</w:t>
            </w:r>
          </w:p>
        </w:tc>
        <w:tc>
          <w:tcPr>
            <w:tcW w:w="1198" w:type="dxa"/>
            <w:vAlign w:val="center"/>
          </w:tcPr>
          <w:p w14:paraId="4E8FB784"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固废</w:t>
            </w:r>
          </w:p>
        </w:tc>
        <w:tc>
          <w:tcPr>
            <w:tcW w:w="7305" w:type="dxa"/>
            <w:vAlign w:val="center"/>
          </w:tcPr>
          <w:p w14:paraId="7A803524" w14:textId="77777777" w:rsidR="00024598" w:rsidRPr="00B40AC2" w:rsidRDefault="00024598" w:rsidP="0027456F">
            <w:pPr>
              <w:pStyle w:val="aff7"/>
              <w:rPr>
                <w:rFonts w:ascii="Times New Roman" w:eastAsia="宋体" w:hAnsi="Times New Roman"/>
                <w:color w:val="000000" w:themeColor="text1"/>
                <w:lang w:eastAsia="zh-CN"/>
              </w:rPr>
            </w:pPr>
            <w:r w:rsidRPr="00B40AC2">
              <w:rPr>
                <w:rFonts w:ascii="宋体" w:eastAsia="宋体" w:hAnsi="宋体" w:cs="宋体" w:hint="eastAsia"/>
                <w:color w:val="000000" w:themeColor="text1"/>
                <w:lang w:eastAsia="zh-CN"/>
              </w:rPr>
              <w:t>①</w:t>
            </w:r>
            <w:r w:rsidRPr="00B40AC2">
              <w:rPr>
                <w:rFonts w:ascii="Times New Roman" w:eastAsia="宋体" w:hAnsi="Times New Roman"/>
                <w:color w:val="000000" w:themeColor="text1"/>
                <w:lang w:eastAsia="zh-CN"/>
              </w:rPr>
              <w:t xml:space="preserve"> </w:t>
            </w:r>
            <w:r w:rsidRPr="00B40AC2">
              <w:rPr>
                <w:rFonts w:ascii="Times New Roman" w:eastAsia="宋体" w:hAnsi="Times New Roman"/>
                <w:color w:val="000000" w:themeColor="text1"/>
                <w:lang w:eastAsia="zh-CN"/>
              </w:rPr>
              <w:t>巷道工程、采切工程等施工过程中将产生弃渣、废石；</w:t>
            </w:r>
          </w:p>
          <w:p w14:paraId="23839F64" w14:textId="77777777" w:rsidR="00024598" w:rsidRPr="00B40AC2" w:rsidRDefault="00024598" w:rsidP="0027456F">
            <w:pPr>
              <w:pStyle w:val="aff7"/>
              <w:rPr>
                <w:rFonts w:ascii="Times New Roman" w:eastAsia="宋体" w:hAnsi="Times New Roman"/>
                <w:color w:val="000000" w:themeColor="text1"/>
                <w:lang w:eastAsia="zh-CN"/>
              </w:rPr>
            </w:pPr>
            <w:r w:rsidRPr="00B40AC2">
              <w:rPr>
                <w:rFonts w:ascii="宋体" w:eastAsia="宋体" w:hAnsi="宋体" w:cs="宋体" w:hint="eastAsia"/>
                <w:color w:val="000000" w:themeColor="text1"/>
                <w:lang w:eastAsia="zh-CN"/>
              </w:rPr>
              <w:t>②</w:t>
            </w:r>
            <w:r w:rsidRPr="00B40AC2">
              <w:rPr>
                <w:rFonts w:ascii="Times New Roman" w:eastAsia="宋体" w:hAnsi="Times New Roman"/>
                <w:color w:val="000000" w:themeColor="text1"/>
                <w:lang w:eastAsia="zh-CN"/>
              </w:rPr>
              <w:t xml:space="preserve"> </w:t>
            </w:r>
            <w:r w:rsidRPr="00B40AC2">
              <w:rPr>
                <w:rFonts w:ascii="Times New Roman" w:eastAsia="宋体" w:hAnsi="Times New Roman"/>
                <w:color w:val="000000" w:themeColor="text1"/>
                <w:lang w:eastAsia="zh-CN"/>
              </w:rPr>
              <w:t>拆除工程产生的建筑垃圾</w:t>
            </w:r>
          </w:p>
          <w:p w14:paraId="0B8675CE" w14:textId="77777777" w:rsidR="00024598" w:rsidRPr="00B40AC2" w:rsidRDefault="00024598" w:rsidP="0027456F">
            <w:pPr>
              <w:pStyle w:val="aff7"/>
              <w:rPr>
                <w:rFonts w:ascii="Times New Roman" w:eastAsia="宋体" w:hAnsi="Times New Roman"/>
                <w:color w:val="000000" w:themeColor="text1"/>
                <w:lang w:eastAsia="zh-CN"/>
              </w:rPr>
            </w:pPr>
            <w:r w:rsidRPr="00B40AC2">
              <w:rPr>
                <w:rFonts w:ascii="宋体" w:eastAsia="宋体" w:hAnsi="宋体" w:cs="宋体" w:hint="eastAsia"/>
                <w:color w:val="000000" w:themeColor="text1"/>
                <w:lang w:eastAsia="zh-CN"/>
              </w:rPr>
              <w:t>③</w:t>
            </w:r>
            <w:r w:rsidRPr="00B40AC2">
              <w:rPr>
                <w:rFonts w:ascii="Times New Roman" w:eastAsia="宋体" w:hAnsi="Times New Roman"/>
                <w:color w:val="000000" w:themeColor="text1"/>
                <w:lang w:eastAsia="zh-CN"/>
              </w:rPr>
              <w:t xml:space="preserve"> </w:t>
            </w:r>
            <w:r w:rsidRPr="00B40AC2">
              <w:rPr>
                <w:rFonts w:ascii="Times New Roman" w:eastAsia="宋体" w:hAnsi="Times New Roman"/>
                <w:color w:val="000000" w:themeColor="text1"/>
                <w:lang w:eastAsia="zh-CN"/>
              </w:rPr>
              <w:t>施工工人将产生少量的生活垃圾。</w:t>
            </w:r>
          </w:p>
        </w:tc>
      </w:tr>
      <w:tr w:rsidR="00024598" w:rsidRPr="00B40AC2" w14:paraId="117FA48B" w14:textId="77777777" w:rsidTr="00D3632A">
        <w:trPr>
          <w:trHeight w:val="369"/>
        </w:trPr>
        <w:tc>
          <w:tcPr>
            <w:tcW w:w="785" w:type="dxa"/>
            <w:vAlign w:val="center"/>
          </w:tcPr>
          <w:p w14:paraId="6534F1BB"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5</w:t>
            </w:r>
          </w:p>
        </w:tc>
        <w:tc>
          <w:tcPr>
            <w:tcW w:w="1198" w:type="dxa"/>
            <w:vAlign w:val="center"/>
          </w:tcPr>
          <w:p w14:paraId="3B2A91A3" w14:textId="77777777" w:rsidR="00024598" w:rsidRPr="00B40AC2" w:rsidRDefault="00024598"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生态</w:t>
            </w:r>
          </w:p>
        </w:tc>
        <w:tc>
          <w:tcPr>
            <w:tcW w:w="7305" w:type="dxa"/>
            <w:vAlign w:val="center"/>
          </w:tcPr>
          <w:p w14:paraId="18A4B1A2" w14:textId="77777777" w:rsidR="00D3632A" w:rsidRPr="00B40AC2" w:rsidRDefault="00024598" w:rsidP="0027456F">
            <w:pPr>
              <w:pStyle w:val="aff7"/>
              <w:rPr>
                <w:rFonts w:ascii="Times New Roman" w:eastAsia="宋体" w:hAnsi="Times New Roman"/>
                <w:color w:val="000000" w:themeColor="text1"/>
                <w:lang w:eastAsia="zh-CN"/>
              </w:rPr>
            </w:pPr>
            <w:r w:rsidRPr="00B40AC2">
              <w:rPr>
                <w:rFonts w:ascii="宋体" w:eastAsia="宋体" w:hAnsi="宋体" w:cs="宋体" w:hint="eastAsia"/>
                <w:color w:val="000000" w:themeColor="text1"/>
                <w:lang w:eastAsia="zh-CN"/>
              </w:rPr>
              <w:t>①</w:t>
            </w:r>
            <w:r w:rsidRPr="00B40AC2">
              <w:rPr>
                <w:rFonts w:ascii="Times New Roman" w:eastAsia="宋体" w:hAnsi="Times New Roman"/>
                <w:color w:val="000000" w:themeColor="text1"/>
                <w:lang w:eastAsia="zh-CN"/>
              </w:rPr>
              <w:t>水土流失</w:t>
            </w:r>
          </w:p>
          <w:p w14:paraId="7726CA93" w14:textId="77777777" w:rsidR="00D3632A" w:rsidRPr="00B40AC2" w:rsidRDefault="00024598" w:rsidP="0027456F">
            <w:pPr>
              <w:pStyle w:val="aff7"/>
              <w:rPr>
                <w:rFonts w:ascii="Times New Roman" w:eastAsia="宋体" w:hAnsi="Times New Roman"/>
                <w:color w:val="000000" w:themeColor="text1"/>
                <w:lang w:eastAsia="zh-CN"/>
              </w:rPr>
            </w:pPr>
            <w:r w:rsidRPr="00B40AC2">
              <w:rPr>
                <w:rFonts w:ascii="宋体" w:eastAsia="宋体" w:hAnsi="宋体" w:cs="宋体" w:hint="eastAsia"/>
                <w:color w:val="000000" w:themeColor="text1"/>
                <w:lang w:eastAsia="zh-CN"/>
              </w:rPr>
              <w:t>②</w:t>
            </w:r>
            <w:r w:rsidRPr="00B40AC2">
              <w:rPr>
                <w:rFonts w:ascii="Times New Roman" w:eastAsia="宋体" w:hAnsi="Times New Roman"/>
                <w:color w:val="000000" w:themeColor="text1"/>
                <w:lang w:eastAsia="zh-CN"/>
              </w:rPr>
              <w:t>野生动物影响</w:t>
            </w:r>
          </w:p>
          <w:p w14:paraId="6B21F9F9" w14:textId="26367380" w:rsidR="00024598" w:rsidRPr="00B40AC2" w:rsidRDefault="00024598" w:rsidP="0027456F">
            <w:pPr>
              <w:pStyle w:val="aff7"/>
              <w:rPr>
                <w:rFonts w:ascii="Times New Roman" w:eastAsia="宋体" w:hAnsi="Times New Roman"/>
                <w:color w:val="000000" w:themeColor="text1"/>
              </w:rPr>
            </w:pPr>
            <w:r w:rsidRPr="00B40AC2">
              <w:rPr>
                <w:rFonts w:ascii="宋体" w:eastAsia="宋体" w:hAnsi="宋体" w:cs="宋体" w:hint="eastAsia"/>
                <w:color w:val="000000" w:themeColor="text1"/>
              </w:rPr>
              <w:t>③</w:t>
            </w:r>
            <w:r w:rsidRPr="00B40AC2">
              <w:rPr>
                <w:rFonts w:ascii="Times New Roman" w:eastAsia="宋体" w:hAnsi="Times New Roman"/>
                <w:color w:val="000000" w:themeColor="text1"/>
              </w:rPr>
              <w:t>水生生态环境影响</w:t>
            </w:r>
          </w:p>
        </w:tc>
      </w:tr>
    </w:tbl>
    <w:p w14:paraId="03B7FA6C" w14:textId="77777777" w:rsidR="00024598" w:rsidRPr="00B40AC2" w:rsidRDefault="00024598" w:rsidP="00024598">
      <w:pPr>
        <w:rPr>
          <w:color w:val="000000" w:themeColor="text1"/>
        </w:rPr>
      </w:pPr>
    </w:p>
    <w:p w14:paraId="1D627E8B" w14:textId="77777777" w:rsidR="0019096A" w:rsidRPr="00B40AC2" w:rsidRDefault="001C4C23">
      <w:pPr>
        <w:pStyle w:val="3"/>
        <w:rPr>
          <w:rFonts w:cs="Times New Roman"/>
          <w:color w:val="000000" w:themeColor="text1"/>
        </w:rPr>
      </w:pPr>
      <w:bookmarkStart w:id="111" w:name="_Toc46157865"/>
      <w:r w:rsidRPr="00B40AC2">
        <w:rPr>
          <w:rFonts w:cs="Times New Roman"/>
          <w:color w:val="000000" w:themeColor="text1"/>
        </w:rPr>
        <w:t>施工期污染物产生及排放情况</w:t>
      </w:r>
      <w:bookmarkEnd w:id="111"/>
    </w:p>
    <w:p w14:paraId="669D651F"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废水</w:t>
      </w:r>
    </w:p>
    <w:p w14:paraId="5C542BD2" w14:textId="77777777" w:rsidR="00E26988" w:rsidRPr="00B40AC2" w:rsidRDefault="00E26988" w:rsidP="00E26988">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1</w:t>
      </w:r>
      <w:r w:rsidRPr="00B40AC2">
        <w:rPr>
          <w:rFonts w:cs="Times New Roman" w:hint="eastAsia"/>
          <w:color w:val="000000" w:themeColor="text1"/>
        </w:rPr>
        <w:t>）施工生产废水</w:t>
      </w:r>
    </w:p>
    <w:p w14:paraId="67CBB94C" w14:textId="36237380" w:rsidR="00E26988" w:rsidRPr="00B40AC2" w:rsidRDefault="00E26988" w:rsidP="00E26988">
      <w:pPr>
        <w:rPr>
          <w:rFonts w:cs="Times New Roman"/>
          <w:color w:val="000000" w:themeColor="text1"/>
        </w:rPr>
      </w:pPr>
      <w:r w:rsidRPr="00B40AC2">
        <w:rPr>
          <w:rFonts w:cs="Times New Roman" w:hint="eastAsia"/>
          <w:color w:val="000000" w:themeColor="text1"/>
        </w:rPr>
        <w:t>建设期间产生的生产废水包括砂石冲洗水，砼养护水、场地冲洗水、机械设备洗涤水、混凝土搅拌机及输送系统冲洗废水，生产废水除含有少量的油类和泥砂外，基本没有其它污染指标。评价要求生产废水设临时沉砂池处理回用于生产。</w:t>
      </w:r>
    </w:p>
    <w:p w14:paraId="0D908496" w14:textId="77777777" w:rsidR="00E26988" w:rsidRPr="00B40AC2" w:rsidRDefault="00E26988" w:rsidP="00E26988">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2</w:t>
      </w:r>
      <w:r w:rsidRPr="00B40AC2">
        <w:rPr>
          <w:rFonts w:cs="Times New Roman" w:hint="eastAsia"/>
          <w:color w:val="000000" w:themeColor="text1"/>
        </w:rPr>
        <w:t>）生活污水</w:t>
      </w:r>
    </w:p>
    <w:p w14:paraId="021A69B6" w14:textId="0912D350" w:rsidR="00E26988" w:rsidRPr="00B40AC2" w:rsidRDefault="00E26988" w:rsidP="00E26988">
      <w:pPr>
        <w:rPr>
          <w:rFonts w:cs="Times New Roman"/>
          <w:color w:val="000000" w:themeColor="text1"/>
        </w:rPr>
      </w:pPr>
      <w:r w:rsidRPr="00B40AC2">
        <w:rPr>
          <w:rFonts w:cs="Times New Roman" w:hint="eastAsia"/>
          <w:color w:val="000000" w:themeColor="text1"/>
        </w:rPr>
        <w:t>本项目施工阶段有人员</w:t>
      </w:r>
      <w:r w:rsidRPr="00B40AC2">
        <w:rPr>
          <w:rFonts w:cs="Times New Roman" w:hint="eastAsia"/>
          <w:color w:val="000000" w:themeColor="text1"/>
        </w:rPr>
        <w:t xml:space="preserve">20 </w:t>
      </w:r>
      <w:r w:rsidRPr="00B40AC2">
        <w:rPr>
          <w:rFonts w:cs="Times New Roman" w:hint="eastAsia"/>
          <w:color w:val="000000" w:themeColor="text1"/>
        </w:rPr>
        <w:t>人，生活用水量为</w:t>
      </w:r>
      <w:r w:rsidRPr="00B40AC2">
        <w:rPr>
          <w:rFonts w:cs="Times New Roman" w:hint="eastAsia"/>
          <w:color w:val="000000" w:themeColor="text1"/>
        </w:rPr>
        <w:t>1.6 m</w:t>
      </w:r>
      <w:r w:rsidRPr="00B40AC2">
        <w:rPr>
          <w:rFonts w:cs="Times New Roman" w:hint="eastAsia"/>
          <w:color w:val="000000" w:themeColor="text1"/>
          <w:vertAlign w:val="superscript"/>
        </w:rPr>
        <w:t>3</w:t>
      </w:r>
      <w:r w:rsidRPr="00B40AC2">
        <w:rPr>
          <w:rFonts w:cs="Times New Roman" w:hint="eastAsia"/>
          <w:color w:val="000000" w:themeColor="text1"/>
        </w:rPr>
        <w:t>/d</w:t>
      </w:r>
      <w:r w:rsidRPr="00B40AC2">
        <w:rPr>
          <w:rFonts w:cs="Times New Roman" w:hint="eastAsia"/>
          <w:color w:val="000000" w:themeColor="text1"/>
        </w:rPr>
        <w:t>，排污系数按</w:t>
      </w:r>
      <w:r w:rsidRPr="00B40AC2">
        <w:rPr>
          <w:rFonts w:cs="Times New Roman" w:hint="eastAsia"/>
          <w:color w:val="000000" w:themeColor="text1"/>
        </w:rPr>
        <w:t xml:space="preserve">0.8 </w:t>
      </w:r>
      <w:r w:rsidRPr="00B40AC2">
        <w:rPr>
          <w:rFonts w:cs="Times New Roman" w:hint="eastAsia"/>
          <w:color w:val="000000" w:themeColor="text1"/>
        </w:rPr>
        <w:t>计，则污</w:t>
      </w:r>
      <w:r w:rsidRPr="00B40AC2">
        <w:rPr>
          <w:rFonts w:cs="Times New Roman" w:hint="eastAsia"/>
          <w:color w:val="000000" w:themeColor="text1"/>
        </w:rPr>
        <w:lastRenderedPageBreak/>
        <w:t>水产生量为</w:t>
      </w:r>
      <w:r w:rsidRPr="00B40AC2">
        <w:rPr>
          <w:rFonts w:cs="Times New Roman" w:hint="eastAsia"/>
          <w:color w:val="000000" w:themeColor="text1"/>
        </w:rPr>
        <w:t>1.28m3/d</w:t>
      </w:r>
      <w:r w:rsidRPr="00B40AC2">
        <w:rPr>
          <w:rFonts w:cs="Times New Roman" w:hint="eastAsia"/>
          <w:color w:val="000000" w:themeColor="text1"/>
        </w:rPr>
        <w:t>。</w:t>
      </w:r>
    </w:p>
    <w:p w14:paraId="653C7AC1" w14:textId="3241676D" w:rsidR="00E26988" w:rsidRPr="00B40AC2" w:rsidRDefault="00E26988" w:rsidP="00E26988">
      <w:pPr>
        <w:rPr>
          <w:rFonts w:cs="Times New Roman"/>
          <w:color w:val="000000" w:themeColor="text1"/>
        </w:rPr>
      </w:pPr>
      <w:r w:rsidRPr="00B40AC2">
        <w:rPr>
          <w:rFonts w:cs="Times New Roman" w:hint="eastAsia"/>
          <w:color w:val="000000" w:themeColor="text1"/>
        </w:rPr>
        <w:t>环评要求施工人员生活污水不得随意排放，生活洗漱水用于场地洒水抑尘，其余经旱厕处理后用于周边坡地、林地施肥，综合利用不外排。</w:t>
      </w:r>
    </w:p>
    <w:p w14:paraId="5C3E1DB8" w14:textId="77777777" w:rsidR="00E26988" w:rsidRPr="00B40AC2" w:rsidRDefault="00E26988" w:rsidP="00E26988">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3</w:t>
      </w:r>
      <w:r w:rsidRPr="00B40AC2">
        <w:rPr>
          <w:rFonts w:cs="Times New Roman" w:hint="eastAsia"/>
          <w:color w:val="000000" w:themeColor="text1"/>
        </w:rPr>
        <w:t>）矿坑涌水</w:t>
      </w:r>
    </w:p>
    <w:p w14:paraId="522A72FA" w14:textId="1557A698" w:rsidR="00E26988" w:rsidRPr="00B40AC2" w:rsidRDefault="00E26988" w:rsidP="00E26988">
      <w:pPr>
        <w:rPr>
          <w:rFonts w:cs="Times New Roman"/>
          <w:color w:val="000000" w:themeColor="text1"/>
        </w:rPr>
      </w:pPr>
      <w:r w:rsidRPr="00B40AC2">
        <w:rPr>
          <w:rFonts w:cs="Times New Roman" w:hint="eastAsia"/>
          <w:color w:val="000000" w:themeColor="text1"/>
        </w:rPr>
        <w:t>巷道施工时会产生少量矿坑涌水。目前，平硐坑口设有二级沉淀池，</w:t>
      </w:r>
      <w:r w:rsidRPr="00B40AC2">
        <w:rPr>
          <w:rFonts w:cs="Times New Roman" w:hint="eastAsia"/>
          <w:color w:val="000000" w:themeColor="text1"/>
        </w:rPr>
        <w:t xml:space="preserve"> </w:t>
      </w:r>
      <w:r w:rsidRPr="00B40AC2">
        <w:rPr>
          <w:rFonts w:cs="Times New Roman" w:hint="eastAsia"/>
          <w:color w:val="000000" w:themeColor="text1"/>
        </w:rPr>
        <w:t>矿坑涌水经沉淀处理后回用于降尘洒水，不外排。根据探矿经验东区涌水很少，涌水经井下水仓沉淀处理后全部回用于施工用水。</w:t>
      </w:r>
    </w:p>
    <w:p w14:paraId="1989C1D0" w14:textId="37C82C48" w:rsidR="0019096A" w:rsidRPr="00B40AC2" w:rsidRDefault="00E26988" w:rsidP="00E26988">
      <w:pPr>
        <w:rPr>
          <w:rFonts w:cs="Times New Roman"/>
          <w:color w:val="000000" w:themeColor="text1"/>
        </w:rPr>
      </w:pPr>
      <w:r w:rsidRPr="00B40AC2">
        <w:rPr>
          <w:rFonts w:cs="Times New Roman" w:hint="eastAsia"/>
          <w:color w:val="000000" w:themeColor="text1"/>
        </w:rPr>
        <w:t>在对施工废水的排放进行组织设计，收集处置后，施工期污水一般不会影响地表水水质，对周围环境产生影响较小。</w:t>
      </w:r>
    </w:p>
    <w:p w14:paraId="54DD1A29"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废气</w:t>
      </w:r>
      <w:r w:rsidRPr="00B40AC2">
        <w:rPr>
          <w:rFonts w:cs="Times New Roman"/>
          <w:color w:val="000000" w:themeColor="text1"/>
        </w:rPr>
        <w:t xml:space="preserve"> </w:t>
      </w:r>
    </w:p>
    <w:p w14:paraId="7B46BD4B" w14:textId="77777777" w:rsidR="004A7CE6" w:rsidRPr="00B40AC2" w:rsidRDefault="004A7CE6" w:rsidP="004A7CE6">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1</w:t>
      </w:r>
      <w:r w:rsidRPr="00B40AC2">
        <w:rPr>
          <w:rFonts w:cs="Times New Roman" w:hint="eastAsia"/>
          <w:color w:val="000000" w:themeColor="text1"/>
        </w:rPr>
        <w:t>）施工扬尘</w:t>
      </w:r>
    </w:p>
    <w:p w14:paraId="438541C0" w14:textId="29B9C44F" w:rsidR="004A7CE6" w:rsidRPr="00B40AC2" w:rsidRDefault="004A7CE6" w:rsidP="004A7CE6">
      <w:pPr>
        <w:rPr>
          <w:rFonts w:cs="Times New Roman"/>
          <w:color w:val="000000" w:themeColor="text1"/>
        </w:rPr>
      </w:pPr>
      <w:r w:rsidRPr="00B40AC2">
        <w:rPr>
          <w:rFonts w:cs="Times New Roman" w:hint="eastAsia"/>
          <w:color w:val="000000" w:themeColor="text1"/>
        </w:rPr>
        <w:t>施工扬尘主要包括施工场地裸露地表在大风气象条件下的扬尘，建筑材料运输、装卸中的扬尘，土方运输车辆产生的扬尘，临时物料堆场产生的风蚀扬尘等，多为无组织排放。</w:t>
      </w:r>
    </w:p>
    <w:p w14:paraId="6A383CE3" w14:textId="77777777" w:rsidR="004A7CE6" w:rsidRPr="00B40AC2" w:rsidRDefault="004A7CE6" w:rsidP="004A7CE6">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2</w:t>
      </w:r>
      <w:r w:rsidRPr="00B40AC2">
        <w:rPr>
          <w:rFonts w:cs="Times New Roman" w:hint="eastAsia"/>
          <w:color w:val="000000" w:themeColor="text1"/>
        </w:rPr>
        <w:t>）井巷粉尘</w:t>
      </w:r>
    </w:p>
    <w:p w14:paraId="2725FC6D" w14:textId="4703500C" w:rsidR="004A7CE6" w:rsidRPr="00B40AC2" w:rsidRDefault="004A7CE6" w:rsidP="004A7CE6">
      <w:pPr>
        <w:rPr>
          <w:rFonts w:cs="Times New Roman"/>
          <w:color w:val="000000" w:themeColor="text1"/>
        </w:rPr>
      </w:pPr>
      <w:r w:rsidRPr="00B40AC2">
        <w:rPr>
          <w:rFonts w:cs="Times New Roman" w:hint="eastAsia"/>
          <w:color w:val="000000" w:themeColor="text1"/>
        </w:rPr>
        <w:t>井下开拓工程、采切工程和坑探工程，在平巷掘进过程中，凿岩、爆破、装运等环节都会产生大量的粉尘。掘进工作面粉尘浓度可达</w:t>
      </w:r>
      <w:r w:rsidRPr="00B40AC2">
        <w:rPr>
          <w:rFonts w:cs="Times New Roman" w:hint="eastAsia"/>
          <w:color w:val="000000" w:themeColor="text1"/>
        </w:rPr>
        <w:t>100</w:t>
      </w:r>
      <w:r w:rsidRPr="00B40AC2">
        <w:rPr>
          <w:rFonts w:cs="Times New Roman" w:hint="eastAsia"/>
          <w:color w:val="000000" w:themeColor="text1"/>
        </w:rPr>
        <w:t>～</w:t>
      </w:r>
      <w:r w:rsidRPr="00B40AC2">
        <w:rPr>
          <w:rFonts w:cs="Times New Roman" w:hint="eastAsia"/>
          <w:color w:val="000000" w:themeColor="text1"/>
        </w:rPr>
        <w:t>300mg/m3</w:t>
      </w:r>
      <w:r w:rsidRPr="00B40AC2">
        <w:rPr>
          <w:rFonts w:cs="Times New Roman" w:hint="eastAsia"/>
          <w:color w:val="000000" w:themeColor="text1"/>
        </w:rPr>
        <w:t>，对工作场所作业人员影响大。采取湿式凿岩、喷雾洒水、定期清洗岩壁、通风换气等措施后，根据类比调查，粉尘浓度可降至</w:t>
      </w:r>
      <w:r w:rsidRPr="00B40AC2">
        <w:rPr>
          <w:rFonts w:cs="Times New Roman" w:hint="eastAsia"/>
          <w:color w:val="000000" w:themeColor="text1"/>
        </w:rPr>
        <w:t>2mg/m3</w:t>
      </w:r>
      <w:r w:rsidRPr="00B40AC2">
        <w:rPr>
          <w:rFonts w:cs="Times New Roman" w:hint="eastAsia"/>
          <w:color w:val="000000" w:themeColor="text1"/>
        </w:rPr>
        <w:t>，可有效减轻对地下工作场所人员的影响，对外环境影响小。</w:t>
      </w:r>
    </w:p>
    <w:p w14:paraId="7751A39B" w14:textId="77777777" w:rsidR="004A7CE6" w:rsidRPr="00B40AC2" w:rsidRDefault="004A7CE6" w:rsidP="004A7CE6">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3</w:t>
      </w:r>
      <w:r w:rsidRPr="00B40AC2">
        <w:rPr>
          <w:rFonts w:cs="Times New Roman" w:hint="eastAsia"/>
          <w:color w:val="000000" w:themeColor="text1"/>
        </w:rPr>
        <w:t>）其他废气</w:t>
      </w:r>
    </w:p>
    <w:p w14:paraId="4C54852B" w14:textId="77777777" w:rsidR="004A7CE6" w:rsidRPr="00B40AC2" w:rsidRDefault="004A7CE6" w:rsidP="004A7CE6">
      <w:pPr>
        <w:rPr>
          <w:rFonts w:cs="Times New Roman"/>
          <w:color w:val="000000" w:themeColor="text1"/>
        </w:rPr>
      </w:pPr>
      <w:r w:rsidRPr="00B40AC2">
        <w:rPr>
          <w:rFonts w:cs="Times New Roman" w:hint="eastAsia"/>
          <w:color w:val="000000" w:themeColor="text1"/>
        </w:rPr>
        <w:t>建设期运输建筑材料的车辆及施工机械多为大动力柴油发动机，施工机械将排放一定量的尾气。</w:t>
      </w:r>
    </w:p>
    <w:p w14:paraId="38C06CC0" w14:textId="7663101D" w:rsidR="0019096A" w:rsidRPr="00B40AC2" w:rsidRDefault="004A7CE6" w:rsidP="004A7CE6">
      <w:pPr>
        <w:rPr>
          <w:rFonts w:cs="Times New Roman"/>
          <w:color w:val="000000" w:themeColor="text1"/>
        </w:rPr>
      </w:pPr>
      <w:r w:rsidRPr="00B40AC2">
        <w:rPr>
          <w:rFonts w:cs="Times New Roman" w:hint="eastAsia"/>
          <w:color w:val="000000" w:themeColor="text1"/>
        </w:rPr>
        <w:t>地面工程施工期间通过对裸露场地和车辆通道进行洒水，可以减少扬尘污染；同时对运输车辆加盖篷布，可有效防止在风力作用下产生扬尘。工程施工对周边环境空气影响较小。</w:t>
      </w:r>
    </w:p>
    <w:p w14:paraId="4918CD47"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噪声</w:t>
      </w:r>
    </w:p>
    <w:p w14:paraId="5787FA3A" w14:textId="77777777" w:rsidR="0019096A" w:rsidRPr="00B40AC2" w:rsidRDefault="001C4C23">
      <w:pPr>
        <w:rPr>
          <w:rFonts w:cs="Times New Roman"/>
          <w:color w:val="000000" w:themeColor="text1"/>
        </w:rPr>
      </w:pPr>
      <w:r w:rsidRPr="00B40AC2">
        <w:rPr>
          <w:rFonts w:cs="Times New Roman"/>
          <w:color w:val="000000" w:themeColor="text1"/>
        </w:rPr>
        <w:t>施工期噪声主要来源于各种建筑机械和运输车辆噪声，各施工阶段的主要产噪设备声级值见下表。</w:t>
      </w:r>
    </w:p>
    <w:p w14:paraId="16977052" w14:textId="0B126439" w:rsidR="0019096A" w:rsidRPr="00B40AC2" w:rsidRDefault="001C4C23">
      <w:pPr>
        <w:pStyle w:val="a8"/>
        <w:rPr>
          <w:rFonts w:eastAsia="黑体" w:cs="Times New Roman"/>
          <w:color w:val="000000" w:themeColor="text1"/>
        </w:rPr>
      </w:pPr>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3.1</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2</w:t>
      </w:r>
      <w:r w:rsidR="00144200" w:rsidRPr="00B40AC2">
        <w:rPr>
          <w:rFonts w:cs="Times New Roman"/>
          <w:color w:val="000000" w:themeColor="text1"/>
        </w:rPr>
        <w:fldChar w:fldCharType="end"/>
      </w:r>
      <w:r w:rsidRPr="00B40AC2">
        <w:rPr>
          <w:rFonts w:cs="Times New Roman"/>
          <w:color w:val="000000" w:themeColor="text1"/>
        </w:rPr>
        <w:t xml:space="preserve"> </w:t>
      </w:r>
      <w:r w:rsidRPr="00B40AC2">
        <w:rPr>
          <w:rFonts w:eastAsia="黑体" w:cs="Times New Roman"/>
          <w:color w:val="000000" w:themeColor="text1"/>
        </w:rPr>
        <w:t>项目施工机械噪声源强及设备数量</w:t>
      </w:r>
    </w:p>
    <w:tbl>
      <w:tblPr>
        <w:tblStyle w:val="1f8"/>
        <w:tblW w:w="5000" w:type="pct"/>
        <w:tblLook w:val="04A0" w:firstRow="1" w:lastRow="0" w:firstColumn="1" w:lastColumn="0" w:noHBand="0" w:noVBand="1"/>
      </w:tblPr>
      <w:tblGrid>
        <w:gridCol w:w="1800"/>
        <w:gridCol w:w="2788"/>
        <w:gridCol w:w="2349"/>
        <w:gridCol w:w="2349"/>
      </w:tblGrid>
      <w:tr w:rsidR="00B40AC2" w:rsidRPr="00B40AC2" w14:paraId="7E8BC57A" w14:textId="77777777" w:rsidTr="00FF5712">
        <w:trPr>
          <w:cnfStyle w:val="100000000000" w:firstRow="1" w:lastRow="0" w:firstColumn="0" w:lastColumn="0" w:oddVBand="0" w:evenVBand="0" w:oddHBand="0" w:evenHBand="0" w:firstRowFirstColumn="0" w:firstRowLastColumn="0" w:lastRowFirstColumn="0" w:lastRowLastColumn="0"/>
          <w:trHeight w:val="128"/>
        </w:trPr>
        <w:tc>
          <w:tcPr>
            <w:tcW w:w="969" w:type="pct"/>
          </w:tcPr>
          <w:p w14:paraId="4ABCA6D2" w14:textId="77777777" w:rsidR="0019096A" w:rsidRPr="00B40AC2" w:rsidRDefault="001C4C23" w:rsidP="0027456F">
            <w:pPr>
              <w:pStyle w:val="aff7"/>
              <w:rPr>
                <w:rStyle w:val="afff0"/>
                <w:color w:val="000000" w:themeColor="text1"/>
              </w:rPr>
            </w:pPr>
            <w:r w:rsidRPr="00B40AC2">
              <w:rPr>
                <w:rStyle w:val="afff0"/>
                <w:color w:val="000000" w:themeColor="text1"/>
              </w:rPr>
              <w:lastRenderedPageBreak/>
              <w:t>施工阶段</w:t>
            </w:r>
          </w:p>
        </w:tc>
        <w:tc>
          <w:tcPr>
            <w:tcW w:w="1501" w:type="pct"/>
          </w:tcPr>
          <w:p w14:paraId="4258A67F" w14:textId="77777777" w:rsidR="0019096A" w:rsidRPr="00B40AC2" w:rsidRDefault="001C4C23" w:rsidP="0027456F">
            <w:pPr>
              <w:pStyle w:val="aff7"/>
              <w:rPr>
                <w:rStyle w:val="afff0"/>
                <w:color w:val="000000" w:themeColor="text1"/>
              </w:rPr>
            </w:pPr>
            <w:r w:rsidRPr="00B40AC2">
              <w:rPr>
                <w:rStyle w:val="afff0"/>
                <w:color w:val="000000" w:themeColor="text1"/>
              </w:rPr>
              <w:t>设备名称</w:t>
            </w:r>
          </w:p>
        </w:tc>
        <w:tc>
          <w:tcPr>
            <w:tcW w:w="1265" w:type="pct"/>
          </w:tcPr>
          <w:p w14:paraId="5DF838AA" w14:textId="77777777" w:rsidR="0019096A" w:rsidRPr="00B40AC2" w:rsidRDefault="001C4C23" w:rsidP="0027456F">
            <w:pPr>
              <w:pStyle w:val="aff7"/>
              <w:rPr>
                <w:rStyle w:val="afff0"/>
                <w:color w:val="000000" w:themeColor="text1"/>
              </w:rPr>
            </w:pPr>
            <w:r w:rsidRPr="00B40AC2">
              <w:rPr>
                <w:rStyle w:val="afff0"/>
                <w:color w:val="000000" w:themeColor="text1"/>
              </w:rPr>
              <w:t>距离（</w:t>
            </w:r>
            <w:r w:rsidRPr="00B40AC2">
              <w:rPr>
                <w:rStyle w:val="afff0"/>
                <w:color w:val="000000" w:themeColor="text1"/>
              </w:rPr>
              <w:t>m</w:t>
            </w:r>
            <w:r w:rsidRPr="00B40AC2">
              <w:rPr>
                <w:rStyle w:val="afff0"/>
                <w:color w:val="000000" w:themeColor="text1"/>
              </w:rPr>
              <w:t>）</w:t>
            </w:r>
          </w:p>
        </w:tc>
        <w:tc>
          <w:tcPr>
            <w:tcW w:w="1265" w:type="pct"/>
          </w:tcPr>
          <w:p w14:paraId="16A2CC7E" w14:textId="77777777" w:rsidR="0019096A" w:rsidRPr="00B40AC2" w:rsidRDefault="001C4C23" w:rsidP="0027456F">
            <w:pPr>
              <w:pStyle w:val="aff7"/>
              <w:rPr>
                <w:rStyle w:val="afff0"/>
                <w:color w:val="000000" w:themeColor="text1"/>
              </w:rPr>
            </w:pPr>
            <w:r w:rsidRPr="00B40AC2">
              <w:rPr>
                <w:rStyle w:val="afff0"/>
                <w:color w:val="000000" w:themeColor="text1"/>
              </w:rPr>
              <w:t>噪声值</w:t>
            </w:r>
            <w:r w:rsidRPr="00B40AC2">
              <w:rPr>
                <w:rStyle w:val="afff0"/>
                <w:color w:val="000000" w:themeColor="text1"/>
              </w:rPr>
              <w:t>dB</w:t>
            </w:r>
            <w:r w:rsidRPr="00B40AC2">
              <w:rPr>
                <w:rStyle w:val="afff0"/>
                <w:color w:val="000000" w:themeColor="text1"/>
              </w:rPr>
              <w:t>（</w:t>
            </w:r>
            <w:r w:rsidRPr="00B40AC2">
              <w:rPr>
                <w:rStyle w:val="afff0"/>
                <w:color w:val="000000" w:themeColor="text1"/>
              </w:rPr>
              <w:t>A</w:t>
            </w:r>
            <w:r w:rsidRPr="00B40AC2">
              <w:rPr>
                <w:rStyle w:val="afff0"/>
                <w:color w:val="000000" w:themeColor="text1"/>
              </w:rPr>
              <w:t>）</w:t>
            </w:r>
          </w:p>
        </w:tc>
      </w:tr>
      <w:tr w:rsidR="00B40AC2" w:rsidRPr="00B40AC2" w14:paraId="6D9E0132" w14:textId="77777777" w:rsidTr="00FF5712">
        <w:trPr>
          <w:trHeight w:val="276"/>
        </w:trPr>
        <w:tc>
          <w:tcPr>
            <w:tcW w:w="969" w:type="pct"/>
            <w:vMerge w:val="restart"/>
          </w:tcPr>
          <w:p w14:paraId="5323D301" w14:textId="77777777" w:rsidR="0019096A" w:rsidRPr="00B40AC2" w:rsidRDefault="001C4C23" w:rsidP="0027456F">
            <w:pPr>
              <w:pStyle w:val="aff7"/>
              <w:rPr>
                <w:rStyle w:val="afff0"/>
                <w:color w:val="000000" w:themeColor="text1"/>
              </w:rPr>
            </w:pPr>
            <w:r w:rsidRPr="00B40AC2">
              <w:rPr>
                <w:rStyle w:val="afff0"/>
                <w:color w:val="000000" w:themeColor="text1"/>
              </w:rPr>
              <w:t>土石方</w:t>
            </w:r>
          </w:p>
          <w:p w14:paraId="2062A69B" w14:textId="77777777" w:rsidR="0019096A" w:rsidRPr="00B40AC2" w:rsidRDefault="001C4C23" w:rsidP="0027456F">
            <w:pPr>
              <w:pStyle w:val="aff7"/>
              <w:rPr>
                <w:rStyle w:val="afff0"/>
                <w:color w:val="000000" w:themeColor="text1"/>
              </w:rPr>
            </w:pPr>
            <w:r w:rsidRPr="00B40AC2">
              <w:rPr>
                <w:rStyle w:val="afff0"/>
                <w:color w:val="000000" w:themeColor="text1"/>
              </w:rPr>
              <w:t>阶段</w:t>
            </w:r>
          </w:p>
        </w:tc>
        <w:tc>
          <w:tcPr>
            <w:tcW w:w="1501" w:type="pct"/>
          </w:tcPr>
          <w:p w14:paraId="039E489A" w14:textId="77777777" w:rsidR="0019096A" w:rsidRPr="00B40AC2" w:rsidRDefault="001C4C23" w:rsidP="0027456F">
            <w:pPr>
              <w:pStyle w:val="aff7"/>
              <w:rPr>
                <w:rStyle w:val="afff0"/>
                <w:color w:val="000000" w:themeColor="text1"/>
              </w:rPr>
            </w:pPr>
            <w:r w:rsidRPr="00B40AC2">
              <w:rPr>
                <w:rStyle w:val="afff0"/>
                <w:color w:val="000000" w:themeColor="text1"/>
              </w:rPr>
              <w:t>挖掘机</w:t>
            </w:r>
          </w:p>
        </w:tc>
        <w:tc>
          <w:tcPr>
            <w:tcW w:w="1265" w:type="pct"/>
          </w:tcPr>
          <w:p w14:paraId="6A53E993"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30349DFF" w14:textId="77777777" w:rsidR="0019096A" w:rsidRPr="00B40AC2" w:rsidRDefault="001C4C23" w:rsidP="0027456F">
            <w:pPr>
              <w:pStyle w:val="aff7"/>
              <w:rPr>
                <w:rStyle w:val="afff0"/>
                <w:color w:val="000000" w:themeColor="text1"/>
              </w:rPr>
            </w:pPr>
            <w:r w:rsidRPr="00B40AC2">
              <w:rPr>
                <w:rStyle w:val="afff0"/>
                <w:color w:val="000000" w:themeColor="text1"/>
              </w:rPr>
              <w:t>89</w:t>
            </w:r>
          </w:p>
        </w:tc>
      </w:tr>
      <w:tr w:rsidR="00B40AC2" w:rsidRPr="00B40AC2" w14:paraId="238CD569" w14:textId="77777777" w:rsidTr="00FF5712">
        <w:trPr>
          <w:trHeight w:val="252"/>
        </w:trPr>
        <w:tc>
          <w:tcPr>
            <w:tcW w:w="969" w:type="pct"/>
            <w:vMerge/>
          </w:tcPr>
          <w:p w14:paraId="61A0D8E4" w14:textId="77777777" w:rsidR="0019096A" w:rsidRPr="00B40AC2" w:rsidRDefault="0019096A" w:rsidP="0027456F">
            <w:pPr>
              <w:pStyle w:val="aff7"/>
              <w:rPr>
                <w:rStyle w:val="afff0"/>
                <w:color w:val="000000" w:themeColor="text1"/>
              </w:rPr>
            </w:pPr>
          </w:p>
        </w:tc>
        <w:tc>
          <w:tcPr>
            <w:tcW w:w="1501" w:type="pct"/>
          </w:tcPr>
          <w:p w14:paraId="72AD9B3C" w14:textId="77777777" w:rsidR="0019096A" w:rsidRPr="00B40AC2" w:rsidRDefault="001C4C23" w:rsidP="0027456F">
            <w:pPr>
              <w:pStyle w:val="aff7"/>
              <w:rPr>
                <w:rStyle w:val="afff0"/>
                <w:color w:val="000000" w:themeColor="text1"/>
              </w:rPr>
            </w:pPr>
            <w:r w:rsidRPr="00B40AC2">
              <w:rPr>
                <w:rStyle w:val="afff0"/>
                <w:color w:val="000000" w:themeColor="text1"/>
              </w:rPr>
              <w:t>推土机</w:t>
            </w:r>
          </w:p>
        </w:tc>
        <w:tc>
          <w:tcPr>
            <w:tcW w:w="1265" w:type="pct"/>
          </w:tcPr>
          <w:p w14:paraId="09294908"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0FE371AE" w14:textId="77777777" w:rsidR="0019096A" w:rsidRPr="00B40AC2" w:rsidRDefault="001C4C23" w:rsidP="0027456F">
            <w:pPr>
              <w:pStyle w:val="aff7"/>
              <w:rPr>
                <w:rStyle w:val="afff0"/>
                <w:color w:val="000000" w:themeColor="text1"/>
              </w:rPr>
            </w:pPr>
            <w:r w:rsidRPr="00B40AC2">
              <w:rPr>
                <w:rStyle w:val="afff0"/>
                <w:color w:val="000000" w:themeColor="text1"/>
              </w:rPr>
              <w:t>86</w:t>
            </w:r>
          </w:p>
        </w:tc>
      </w:tr>
      <w:tr w:rsidR="00B40AC2" w:rsidRPr="00B40AC2" w14:paraId="45014028" w14:textId="77777777" w:rsidTr="00FF5712">
        <w:trPr>
          <w:trHeight w:val="241"/>
        </w:trPr>
        <w:tc>
          <w:tcPr>
            <w:tcW w:w="969" w:type="pct"/>
            <w:vMerge/>
          </w:tcPr>
          <w:p w14:paraId="6CE3F5A2" w14:textId="77777777" w:rsidR="0019096A" w:rsidRPr="00B40AC2" w:rsidRDefault="0019096A" w:rsidP="0027456F">
            <w:pPr>
              <w:pStyle w:val="aff7"/>
              <w:rPr>
                <w:rStyle w:val="afff0"/>
                <w:color w:val="000000" w:themeColor="text1"/>
              </w:rPr>
            </w:pPr>
          </w:p>
        </w:tc>
        <w:tc>
          <w:tcPr>
            <w:tcW w:w="1501" w:type="pct"/>
          </w:tcPr>
          <w:p w14:paraId="0053358D" w14:textId="77777777" w:rsidR="0019096A" w:rsidRPr="00B40AC2" w:rsidRDefault="001C4C23" w:rsidP="0027456F">
            <w:pPr>
              <w:pStyle w:val="aff7"/>
              <w:rPr>
                <w:rStyle w:val="afff0"/>
                <w:color w:val="000000" w:themeColor="text1"/>
              </w:rPr>
            </w:pPr>
            <w:r w:rsidRPr="00B40AC2">
              <w:rPr>
                <w:rStyle w:val="afff0"/>
                <w:color w:val="000000" w:themeColor="text1"/>
              </w:rPr>
              <w:t>装载机</w:t>
            </w:r>
          </w:p>
        </w:tc>
        <w:tc>
          <w:tcPr>
            <w:tcW w:w="1265" w:type="pct"/>
          </w:tcPr>
          <w:p w14:paraId="133A12B4"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35EC4AE0" w14:textId="77777777" w:rsidR="0019096A" w:rsidRPr="00B40AC2" w:rsidRDefault="001C4C23" w:rsidP="0027456F">
            <w:pPr>
              <w:pStyle w:val="aff7"/>
              <w:rPr>
                <w:rStyle w:val="afff0"/>
                <w:color w:val="000000" w:themeColor="text1"/>
              </w:rPr>
            </w:pPr>
            <w:r w:rsidRPr="00B40AC2">
              <w:rPr>
                <w:rStyle w:val="afff0"/>
                <w:color w:val="000000" w:themeColor="text1"/>
              </w:rPr>
              <w:t>90</w:t>
            </w:r>
          </w:p>
        </w:tc>
      </w:tr>
      <w:tr w:rsidR="00B40AC2" w:rsidRPr="00B40AC2" w14:paraId="60B40051" w14:textId="77777777" w:rsidTr="00FF5712">
        <w:trPr>
          <w:trHeight w:val="232"/>
        </w:trPr>
        <w:tc>
          <w:tcPr>
            <w:tcW w:w="969" w:type="pct"/>
            <w:vMerge/>
          </w:tcPr>
          <w:p w14:paraId="5C072734" w14:textId="77777777" w:rsidR="0019096A" w:rsidRPr="00B40AC2" w:rsidRDefault="0019096A" w:rsidP="0027456F">
            <w:pPr>
              <w:pStyle w:val="aff7"/>
              <w:rPr>
                <w:rStyle w:val="afff0"/>
                <w:color w:val="000000" w:themeColor="text1"/>
              </w:rPr>
            </w:pPr>
          </w:p>
        </w:tc>
        <w:tc>
          <w:tcPr>
            <w:tcW w:w="1501" w:type="pct"/>
          </w:tcPr>
          <w:p w14:paraId="1977EC94" w14:textId="77777777" w:rsidR="0019096A" w:rsidRPr="00B40AC2" w:rsidRDefault="001C4C23" w:rsidP="0027456F">
            <w:pPr>
              <w:pStyle w:val="aff7"/>
              <w:rPr>
                <w:rStyle w:val="afff0"/>
                <w:color w:val="000000" w:themeColor="text1"/>
              </w:rPr>
            </w:pPr>
            <w:r w:rsidRPr="00B40AC2">
              <w:rPr>
                <w:rStyle w:val="afff0"/>
                <w:color w:val="000000" w:themeColor="text1"/>
              </w:rPr>
              <w:t>铲土机</w:t>
            </w:r>
          </w:p>
        </w:tc>
        <w:tc>
          <w:tcPr>
            <w:tcW w:w="1265" w:type="pct"/>
          </w:tcPr>
          <w:p w14:paraId="28BBB8D1"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44ADF59A" w14:textId="77777777" w:rsidR="0019096A" w:rsidRPr="00B40AC2" w:rsidRDefault="001C4C23" w:rsidP="0027456F">
            <w:pPr>
              <w:pStyle w:val="aff7"/>
              <w:rPr>
                <w:rStyle w:val="afff0"/>
                <w:color w:val="000000" w:themeColor="text1"/>
              </w:rPr>
            </w:pPr>
            <w:r w:rsidRPr="00B40AC2">
              <w:rPr>
                <w:rStyle w:val="afff0"/>
                <w:color w:val="000000" w:themeColor="text1"/>
              </w:rPr>
              <w:t>85</w:t>
            </w:r>
          </w:p>
        </w:tc>
      </w:tr>
      <w:tr w:rsidR="00B40AC2" w:rsidRPr="00B40AC2" w14:paraId="551788E3" w14:textId="77777777" w:rsidTr="00FF5712">
        <w:trPr>
          <w:trHeight w:val="222"/>
        </w:trPr>
        <w:tc>
          <w:tcPr>
            <w:tcW w:w="969" w:type="pct"/>
            <w:vMerge w:val="restart"/>
          </w:tcPr>
          <w:p w14:paraId="7C60081C" w14:textId="77777777" w:rsidR="0019096A" w:rsidRPr="00B40AC2" w:rsidRDefault="001C4C23" w:rsidP="0027456F">
            <w:pPr>
              <w:pStyle w:val="aff7"/>
              <w:rPr>
                <w:rStyle w:val="afff0"/>
                <w:color w:val="000000" w:themeColor="text1"/>
              </w:rPr>
            </w:pPr>
            <w:r w:rsidRPr="00B40AC2">
              <w:rPr>
                <w:rStyle w:val="afff0"/>
                <w:color w:val="000000" w:themeColor="text1"/>
              </w:rPr>
              <w:t>结构施工阶段</w:t>
            </w:r>
          </w:p>
        </w:tc>
        <w:tc>
          <w:tcPr>
            <w:tcW w:w="1501" w:type="pct"/>
          </w:tcPr>
          <w:p w14:paraId="0B24028D" w14:textId="77777777" w:rsidR="0019096A" w:rsidRPr="00B40AC2" w:rsidRDefault="001C4C23" w:rsidP="0027456F">
            <w:pPr>
              <w:pStyle w:val="aff7"/>
              <w:rPr>
                <w:rStyle w:val="afff0"/>
                <w:color w:val="000000" w:themeColor="text1"/>
              </w:rPr>
            </w:pPr>
            <w:r w:rsidRPr="00B40AC2">
              <w:rPr>
                <w:rStyle w:val="afff0"/>
                <w:color w:val="000000" w:themeColor="text1"/>
              </w:rPr>
              <w:t>空压机</w:t>
            </w:r>
          </w:p>
        </w:tc>
        <w:tc>
          <w:tcPr>
            <w:tcW w:w="1265" w:type="pct"/>
          </w:tcPr>
          <w:p w14:paraId="7F828FBE"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4ED178E3" w14:textId="77777777" w:rsidR="0019096A" w:rsidRPr="00B40AC2" w:rsidRDefault="001C4C23" w:rsidP="0027456F">
            <w:pPr>
              <w:pStyle w:val="aff7"/>
              <w:rPr>
                <w:rStyle w:val="afff0"/>
                <w:color w:val="000000" w:themeColor="text1"/>
              </w:rPr>
            </w:pPr>
            <w:r w:rsidRPr="00B40AC2">
              <w:rPr>
                <w:rStyle w:val="afff0"/>
                <w:color w:val="000000" w:themeColor="text1"/>
              </w:rPr>
              <w:t>90</w:t>
            </w:r>
          </w:p>
        </w:tc>
      </w:tr>
      <w:tr w:rsidR="00B40AC2" w:rsidRPr="00B40AC2" w14:paraId="3C7D0C4F" w14:textId="77777777" w:rsidTr="00FF5712">
        <w:trPr>
          <w:trHeight w:val="222"/>
        </w:trPr>
        <w:tc>
          <w:tcPr>
            <w:tcW w:w="969" w:type="pct"/>
            <w:vMerge/>
          </w:tcPr>
          <w:p w14:paraId="02EB3FF0" w14:textId="77777777" w:rsidR="0019096A" w:rsidRPr="00B40AC2" w:rsidRDefault="0019096A" w:rsidP="0027456F">
            <w:pPr>
              <w:pStyle w:val="aff7"/>
              <w:rPr>
                <w:rStyle w:val="afff0"/>
                <w:color w:val="000000" w:themeColor="text1"/>
              </w:rPr>
            </w:pPr>
          </w:p>
        </w:tc>
        <w:tc>
          <w:tcPr>
            <w:tcW w:w="1501" w:type="pct"/>
          </w:tcPr>
          <w:p w14:paraId="16009B01" w14:textId="77777777" w:rsidR="0019096A" w:rsidRPr="00B40AC2" w:rsidRDefault="001C4C23" w:rsidP="0027456F">
            <w:pPr>
              <w:pStyle w:val="aff7"/>
              <w:rPr>
                <w:rStyle w:val="afff0"/>
                <w:color w:val="000000" w:themeColor="text1"/>
              </w:rPr>
            </w:pPr>
            <w:r w:rsidRPr="00B40AC2">
              <w:rPr>
                <w:rStyle w:val="afff0"/>
                <w:color w:val="000000" w:themeColor="text1"/>
              </w:rPr>
              <w:t>搅拌机</w:t>
            </w:r>
          </w:p>
        </w:tc>
        <w:tc>
          <w:tcPr>
            <w:tcW w:w="1265" w:type="pct"/>
          </w:tcPr>
          <w:p w14:paraId="30472D6A"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35A600E4" w14:textId="77777777" w:rsidR="0019096A" w:rsidRPr="00B40AC2" w:rsidRDefault="001C4C23" w:rsidP="0027456F">
            <w:pPr>
              <w:pStyle w:val="aff7"/>
              <w:rPr>
                <w:rStyle w:val="afff0"/>
                <w:color w:val="000000" w:themeColor="text1"/>
              </w:rPr>
            </w:pPr>
            <w:r w:rsidRPr="00B40AC2">
              <w:rPr>
                <w:rStyle w:val="afff0"/>
                <w:color w:val="000000" w:themeColor="text1"/>
              </w:rPr>
              <w:t>89</w:t>
            </w:r>
          </w:p>
        </w:tc>
      </w:tr>
      <w:tr w:rsidR="00B40AC2" w:rsidRPr="00B40AC2" w14:paraId="1C7F83C6" w14:textId="77777777" w:rsidTr="00FF5712">
        <w:trPr>
          <w:trHeight w:val="222"/>
        </w:trPr>
        <w:tc>
          <w:tcPr>
            <w:tcW w:w="969" w:type="pct"/>
            <w:vMerge/>
          </w:tcPr>
          <w:p w14:paraId="244E189B" w14:textId="77777777" w:rsidR="0019096A" w:rsidRPr="00B40AC2" w:rsidRDefault="0019096A" w:rsidP="0027456F">
            <w:pPr>
              <w:pStyle w:val="aff7"/>
              <w:rPr>
                <w:rStyle w:val="afff0"/>
                <w:color w:val="000000" w:themeColor="text1"/>
              </w:rPr>
            </w:pPr>
          </w:p>
        </w:tc>
        <w:tc>
          <w:tcPr>
            <w:tcW w:w="1501" w:type="pct"/>
          </w:tcPr>
          <w:p w14:paraId="6312A6FB" w14:textId="77777777" w:rsidR="0019096A" w:rsidRPr="00B40AC2" w:rsidRDefault="001C4C23" w:rsidP="0027456F">
            <w:pPr>
              <w:pStyle w:val="aff7"/>
              <w:rPr>
                <w:rStyle w:val="afff0"/>
                <w:color w:val="000000" w:themeColor="text1"/>
              </w:rPr>
            </w:pPr>
            <w:r w:rsidRPr="00B40AC2">
              <w:rPr>
                <w:rStyle w:val="afff0"/>
                <w:color w:val="000000" w:themeColor="text1"/>
              </w:rPr>
              <w:t>振捣机</w:t>
            </w:r>
          </w:p>
        </w:tc>
        <w:tc>
          <w:tcPr>
            <w:tcW w:w="1265" w:type="pct"/>
          </w:tcPr>
          <w:p w14:paraId="5D9CDF9F"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663BBAF0" w14:textId="77777777" w:rsidR="0019096A" w:rsidRPr="00B40AC2" w:rsidRDefault="001C4C23" w:rsidP="0027456F">
            <w:pPr>
              <w:pStyle w:val="aff7"/>
              <w:rPr>
                <w:rStyle w:val="afff0"/>
                <w:color w:val="000000" w:themeColor="text1"/>
              </w:rPr>
            </w:pPr>
            <w:r w:rsidRPr="00B40AC2">
              <w:rPr>
                <w:rStyle w:val="afff0"/>
                <w:color w:val="000000" w:themeColor="text1"/>
              </w:rPr>
              <w:t>90</w:t>
            </w:r>
          </w:p>
        </w:tc>
      </w:tr>
      <w:tr w:rsidR="00B40AC2" w:rsidRPr="00B40AC2" w14:paraId="7855FC99" w14:textId="77777777" w:rsidTr="00FF5712">
        <w:trPr>
          <w:trHeight w:val="222"/>
        </w:trPr>
        <w:tc>
          <w:tcPr>
            <w:tcW w:w="969" w:type="pct"/>
            <w:vMerge/>
          </w:tcPr>
          <w:p w14:paraId="62EEFCB3" w14:textId="77777777" w:rsidR="0019096A" w:rsidRPr="00B40AC2" w:rsidRDefault="0019096A" w:rsidP="0027456F">
            <w:pPr>
              <w:pStyle w:val="aff7"/>
              <w:rPr>
                <w:rStyle w:val="afff0"/>
                <w:color w:val="000000" w:themeColor="text1"/>
              </w:rPr>
            </w:pPr>
          </w:p>
        </w:tc>
        <w:tc>
          <w:tcPr>
            <w:tcW w:w="1501" w:type="pct"/>
          </w:tcPr>
          <w:p w14:paraId="05613A98" w14:textId="77777777" w:rsidR="0019096A" w:rsidRPr="00B40AC2" w:rsidRDefault="001C4C23" w:rsidP="0027456F">
            <w:pPr>
              <w:pStyle w:val="aff7"/>
              <w:rPr>
                <w:rStyle w:val="afff0"/>
                <w:color w:val="000000" w:themeColor="text1"/>
              </w:rPr>
            </w:pPr>
            <w:r w:rsidRPr="00B40AC2">
              <w:rPr>
                <w:rStyle w:val="afff0"/>
                <w:color w:val="000000" w:themeColor="text1"/>
              </w:rPr>
              <w:t>起重机</w:t>
            </w:r>
          </w:p>
        </w:tc>
        <w:tc>
          <w:tcPr>
            <w:tcW w:w="1265" w:type="pct"/>
          </w:tcPr>
          <w:p w14:paraId="7E118B58"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021B9CAB" w14:textId="77777777" w:rsidR="0019096A" w:rsidRPr="00B40AC2" w:rsidRDefault="001C4C23" w:rsidP="0027456F">
            <w:pPr>
              <w:pStyle w:val="aff7"/>
              <w:rPr>
                <w:rStyle w:val="afff0"/>
                <w:color w:val="000000" w:themeColor="text1"/>
              </w:rPr>
            </w:pPr>
            <w:r w:rsidRPr="00B40AC2">
              <w:rPr>
                <w:rStyle w:val="afff0"/>
                <w:color w:val="000000" w:themeColor="text1"/>
              </w:rPr>
              <w:t>90</w:t>
            </w:r>
          </w:p>
        </w:tc>
      </w:tr>
      <w:tr w:rsidR="00B40AC2" w:rsidRPr="00B40AC2" w14:paraId="2781FBD8" w14:textId="77777777" w:rsidTr="00FF5712">
        <w:trPr>
          <w:trHeight w:val="222"/>
        </w:trPr>
        <w:tc>
          <w:tcPr>
            <w:tcW w:w="969" w:type="pct"/>
            <w:vMerge w:val="restart"/>
          </w:tcPr>
          <w:p w14:paraId="15C8676F" w14:textId="465F26D3" w:rsidR="0019096A" w:rsidRPr="00B40AC2" w:rsidRDefault="0048346E" w:rsidP="0027456F">
            <w:pPr>
              <w:pStyle w:val="aff7"/>
              <w:rPr>
                <w:rStyle w:val="afff0"/>
                <w:color w:val="000000" w:themeColor="text1"/>
              </w:rPr>
            </w:pPr>
            <w:r>
              <w:rPr>
                <w:rStyle w:val="afff0"/>
                <w:rFonts w:hint="eastAsia"/>
                <w:color w:val="000000" w:themeColor="text1"/>
                <w:lang w:eastAsia="zh-CN"/>
              </w:rPr>
              <w:t>工业场地建设</w:t>
            </w:r>
            <w:r w:rsidR="001C4C23" w:rsidRPr="00B40AC2">
              <w:rPr>
                <w:rStyle w:val="afff0"/>
                <w:color w:val="000000" w:themeColor="text1"/>
              </w:rPr>
              <w:t>阶段</w:t>
            </w:r>
          </w:p>
        </w:tc>
        <w:tc>
          <w:tcPr>
            <w:tcW w:w="1501" w:type="pct"/>
          </w:tcPr>
          <w:p w14:paraId="4434BC74" w14:textId="77777777" w:rsidR="0019096A" w:rsidRPr="00B40AC2" w:rsidRDefault="001C4C23" w:rsidP="0027456F">
            <w:pPr>
              <w:pStyle w:val="aff7"/>
              <w:rPr>
                <w:rStyle w:val="afff0"/>
                <w:color w:val="000000" w:themeColor="text1"/>
              </w:rPr>
            </w:pPr>
            <w:r w:rsidRPr="00B40AC2">
              <w:rPr>
                <w:rStyle w:val="afff0"/>
                <w:color w:val="000000" w:themeColor="text1"/>
              </w:rPr>
              <w:t>吊车</w:t>
            </w:r>
          </w:p>
        </w:tc>
        <w:tc>
          <w:tcPr>
            <w:tcW w:w="1265" w:type="pct"/>
          </w:tcPr>
          <w:p w14:paraId="362E91A5"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3396492C" w14:textId="77777777" w:rsidR="0019096A" w:rsidRPr="00B40AC2" w:rsidRDefault="001C4C23" w:rsidP="0027456F">
            <w:pPr>
              <w:pStyle w:val="aff7"/>
              <w:rPr>
                <w:rStyle w:val="afff0"/>
                <w:color w:val="000000" w:themeColor="text1"/>
              </w:rPr>
            </w:pPr>
            <w:r w:rsidRPr="00B40AC2">
              <w:rPr>
                <w:rStyle w:val="afff0"/>
                <w:color w:val="000000" w:themeColor="text1"/>
              </w:rPr>
              <w:t>83</w:t>
            </w:r>
          </w:p>
        </w:tc>
      </w:tr>
      <w:tr w:rsidR="00B40AC2" w:rsidRPr="00B40AC2" w14:paraId="2B20CCF3" w14:textId="77777777" w:rsidTr="00FF5712">
        <w:trPr>
          <w:trHeight w:val="222"/>
        </w:trPr>
        <w:tc>
          <w:tcPr>
            <w:tcW w:w="969" w:type="pct"/>
            <w:vMerge/>
          </w:tcPr>
          <w:p w14:paraId="40A765A9" w14:textId="77777777" w:rsidR="0019096A" w:rsidRPr="00B40AC2" w:rsidRDefault="0019096A" w:rsidP="0027456F">
            <w:pPr>
              <w:pStyle w:val="aff7"/>
              <w:rPr>
                <w:rStyle w:val="afff0"/>
                <w:color w:val="000000" w:themeColor="text1"/>
              </w:rPr>
            </w:pPr>
          </w:p>
        </w:tc>
        <w:tc>
          <w:tcPr>
            <w:tcW w:w="1501" w:type="pct"/>
          </w:tcPr>
          <w:p w14:paraId="70F3D637" w14:textId="77777777" w:rsidR="0019096A" w:rsidRPr="00B40AC2" w:rsidRDefault="001C4C23" w:rsidP="0027456F">
            <w:pPr>
              <w:pStyle w:val="aff7"/>
              <w:rPr>
                <w:rStyle w:val="afff0"/>
                <w:color w:val="000000" w:themeColor="text1"/>
              </w:rPr>
            </w:pPr>
            <w:r w:rsidRPr="00B40AC2">
              <w:rPr>
                <w:rStyle w:val="afff0"/>
                <w:color w:val="000000" w:themeColor="text1"/>
              </w:rPr>
              <w:t>升降机</w:t>
            </w:r>
          </w:p>
        </w:tc>
        <w:tc>
          <w:tcPr>
            <w:tcW w:w="1265" w:type="pct"/>
          </w:tcPr>
          <w:p w14:paraId="556DE34E"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73B613C1" w14:textId="77777777" w:rsidR="0019096A" w:rsidRPr="00B40AC2" w:rsidRDefault="001C4C23" w:rsidP="0027456F">
            <w:pPr>
              <w:pStyle w:val="aff7"/>
              <w:rPr>
                <w:rStyle w:val="afff0"/>
                <w:color w:val="000000" w:themeColor="text1"/>
              </w:rPr>
            </w:pPr>
            <w:r w:rsidRPr="00B40AC2">
              <w:rPr>
                <w:rStyle w:val="afff0"/>
                <w:color w:val="000000" w:themeColor="text1"/>
              </w:rPr>
              <w:t>82</w:t>
            </w:r>
          </w:p>
        </w:tc>
      </w:tr>
      <w:tr w:rsidR="00B40AC2" w:rsidRPr="00B40AC2" w14:paraId="1B4A8AB0" w14:textId="77777777" w:rsidTr="00FF5712">
        <w:trPr>
          <w:trHeight w:val="222"/>
        </w:trPr>
        <w:tc>
          <w:tcPr>
            <w:tcW w:w="969" w:type="pct"/>
            <w:vMerge/>
          </w:tcPr>
          <w:p w14:paraId="2463473E" w14:textId="77777777" w:rsidR="0019096A" w:rsidRPr="00B40AC2" w:rsidRDefault="0019096A" w:rsidP="0027456F">
            <w:pPr>
              <w:pStyle w:val="aff7"/>
              <w:rPr>
                <w:rStyle w:val="afff0"/>
                <w:color w:val="000000" w:themeColor="text1"/>
              </w:rPr>
            </w:pPr>
          </w:p>
        </w:tc>
        <w:tc>
          <w:tcPr>
            <w:tcW w:w="1501" w:type="pct"/>
          </w:tcPr>
          <w:p w14:paraId="0FB0DB82" w14:textId="77777777" w:rsidR="0019096A" w:rsidRPr="00B40AC2" w:rsidRDefault="001C4C23" w:rsidP="0027456F">
            <w:pPr>
              <w:pStyle w:val="aff7"/>
              <w:rPr>
                <w:rStyle w:val="afff0"/>
                <w:color w:val="000000" w:themeColor="text1"/>
              </w:rPr>
            </w:pPr>
            <w:r w:rsidRPr="00B40AC2">
              <w:rPr>
                <w:rStyle w:val="afff0"/>
                <w:color w:val="000000" w:themeColor="text1"/>
              </w:rPr>
              <w:t>电锯</w:t>
            </w:r>
          </w:p>
        </w:tc>
        <w:tc>
          <w:tcPr>
            <w:tcW w:w="1265" w:type="pct"/>
          </w:tcPr>
          <w:p w14:paraId="0EE1D6BB" w14:textId="77777777" w:rsidR="0019096A" w:rsidRPr="00B40AC2" w:rsidRDefault="001C4C23" w:rsidP="0027456F">
            <w:pPr>
              <w:pStyle w:val="aff7"/>
              <w:rPr>
                <w:rStyle w:val="afff0"/>
                <w:color w:val="000000" w:themeColor="text1"/>
              </w:rPr>
            </w:pPr>
            <w:r w:rsidRPr="00B40AC2">
              <w:rPr>
                <w:rStyle w:val="afff0"/>
                <w:color w:val="000000" w:themeColor="text1"/>
              </w:rPr>
              <w:t>5</w:t>
            </w:r>
          </w:p>
        </w:tc>
        <w:tc>
          <w:tcPr>
            <w:tcW w:w="1265" w:type="pct"/>
          </w:tcPr>
          <w:p w14:paraId="08F788DF" w14:textId="77777777" w:rsidR="0019096A" w:rsidRPr="00B40AC2" w:rsidRDefault="001C4C23" w:rsidP="0027456F">
            <w:pPr>
              <w:pStyle w:val="aff7"/>
              <w:rPr>
                <w:rStyle w:val="afff0"/>
                <w:color w:val="000000" w:themeColor="text1"/>
              </w:rPr>
            </w:pPr>
            <w:r w:rsidRPr="00B40AC2">
              <w:rPr>
                <w:rStyle w:val="afff0"/>
                <w:color w:val="000000" w:themeColor="text1"/>
              </w:rPr>
              <w:t>88</w:t>
            </w:r>
          </w:p>
        </w:tc>
      </w:tr>
    </w:tbl>
    <w:p w14:paraId="056C0F66" w14:textId="77777777" w:rsidR="0019096A" w:rsidRPr="00B40AC2" w:rsidRDefault="0019096A">
      <w:pPr>
        <w:spacing w:line="240" w:lineRule="auto"/>
        <w:ind w:right="11" w:firstLineChars="0" w:firstLine="0"/>
        <w:jc w:val="center"/>
        <w:rPr>
          <w:rFonts w:cs="Times New Roman"/>
          <w:b/>
          <w:color w:val="000000" w:themeColor="text1"/>
          <w:sz w:val="21"/>
          <w:szCs w:val="20"/>
        </w:rPr>
      </w:pPr>
    </w:p>
    <w:p w14:paraId="1D97826A" w14:textId="2EE49FD5" w:rsidR="0019096A" w:rsidRPr="00B40AC2" w:rsidRDefault="001C4C23">
      <w:pPr>
        <w:spacing w:line="240" w:lineRule="auto"/>
        <w:ind w:right="11" w:firstLineChars="0" w:firstLine="0"/>
        <w:jc w:val="center"/>
        <w:rPr>
          <w:rFonts w:cs="Times New Roman"/>
          <w:b/>
          <w:color w:val="000000" w:themeColor="text1"/>
          <w:sz w:val="21"/>
          <w:szCs w:val="20"/>
        </w:rPr>
      </w:pPr>
      <w:r w:rsidRPr="00B40AC2">
        <w:rPr>
          <w:rFonts w:cs="Times New Roman"/>
          <w:b/>
          <w:color w:val="000000" w:themeColor="text1"/>
          <w:sz w:val="21"/>
          <w:szCs w:val="20"/>
        </w:rPr>
        <w:t>表</w:t>
      </w:r>
      <w:r w:rsidRPr="00B40AC2">
        <w:rPr>
          <w:rFonts w:cs="Times New Roman"/>
          <w:b/>
          <w:color w:val="000000" w:themeColor="text1"/>
          <w:sz w:val="21"/>
          <w:szCs w:val="20"/>
        </w:rPr>
        <w:t xml:space="preserve"> </w:t>
      </w:r>
      <w:r w:rsidR="00144200" w:rsidRPr="00B40AC2">
        <w:rPr>
          <w:rFonts w:cs="Times New Roman"/>
          <w:b/>
          <w:color w:val="000000" w:themeColor="text1"/>
          <w:sz w:val="21"/>
          <w:szCs w:val="20"/>
        </w:rPr>
        <w:fldChar w:fldCharType="begin"/>
      </w:r>
      <w:r w:rsidR="00144200" w:rsidRPr="00B40AC2">
        <w:rPr>
          <w:rFonts w:cs="Times New Roman"/>
          <w:b/>
          <w:color w:val="000000" w:themeColor="text1"/>
          <w:sz w:val="21"/>
          <w:szCs w:val="20"/>
        </w:rPr>
        <w:instrText xml:space="preserve"> STYLEREF 2 \s </w:instrText>
      </w:r>
      <w:r w:rsidR="00144200" w:rsidRPr="00B40AC2">
        <w:rPr>
          <w:rFonts w:cs="Times New Roman"/>
          <w:b/>
          <w:color w:val="000000" w:themeColor="text1"/>
          <w:sz w:val="21"/>
          <w:szCs w:val="20"/>
        </w:rPr>
        <w:fldChar w:fldCharType="separate"/>
      </w:r>
      <w:r w:rsidR="0024692D">
        <w:rPr>
          <w:rFonts w:cs="Times New Roman"/>
          <w:b/>
          <w:noProof/>
          <w:color w:val="000000" w:themeColor="text1"/>
          <w:sz w:val="21"/>
          <w:szCs w:val="20"/>
        </w:rPr>
        <w:t>3.1</w:t>
      </w:r>
      <w:r w:rsidR="00144200" w:rsidRPr="00B40AC2">
        <w:rPr>
          <w:rFonts w:cs="Times New Roman"/>
          <w:b/>
          <w:color w:val="000000" w:themeColor="text1"/>
          <w:sz w:val="21"/>
          <w:szCs w:val="20"/>
        </w:rPr>
        <w:fldChar w:fldCharType="end"/>
      </w:r>
      <w:r w:rsidR="00144200" w:rsidRPr="00B40AC2">
        <w:rPr>
          <w:rFonts w:cs="Times New Roman"/>
          <w:b/>
          <w:color w:val="000000" w:themeColor="text1"/>
          <w:sz w:val="21"/>
          <w:szCs w:val="20"/>
        </w:rPr>
        <w:noBreakHyphen/>
      </w:r>
      <w:r w:rsidR="00144200" w:rsidRPr="00B40AC2">
        <w:rPr>
          <w:rFonts w:cs="Times New Roman"/>
          <w:b/>
          <w:color w:val="000000" w:themeColor="text1"/>
          <w:sz w:val="21"/>
          <w:szCs w:val="20"/>
        </w:rPr>
        <w:fldChar w:fldCharType="begin"/>
      </w:r>
      <w:r w:rsidR="00144200" w:rsidRPr="00B40AC2">
        <w:rPr>
          <w:rFonts w:cs="Times New Roman"/>
          <w:b/>
          <w:color w:val="000000" w:themeColor="text1"/>
          <w:sz w:val="21"/>
          <w:szCs w:val="20"/>
        </w:rPr>
        <w:instrText xml:space="preserve"> SEQ </w:instrText>
      </w:r>
      <w:r w:rsidR="00144200" w:rsidRPr="00B40AC2">
        <w:rPr>
          <w:rFonts w:cs="Times New Roman"/>
          <w:b/>
          <w:color w:val="000000" w:themeColor="text1"/>
          <w:sz w:val="21"/>
          <w:szCs w:val="20"/>
        </w:rPr>
        <w:instrText>表</w:instrText>
      </w:r>
      <w:r w:rsidR="00144200" w:rsidRPr="00B40AC2">
        <w:rPr>
          <w:rFonts w:cs="Times New Roman"/>
          <w:b/>
          <w:color w:val="000000" w:themeColor="text1"/>
          <w:sz w:val="21"/>
          <w:szCs w:val="20"/>
        </w:rPr>
        <w:instrText xml:space="preserve"> \* ARABIC \s 2 </w:instrText>
      </w:r>
      <w:r w:rsidR="00144200" w:rsidRPr="00B40AC2">
        <w:rPr>
          <w:rFonts w:cs="Times New Roman"/>
          <w:b/>
          <w:color w:val="000000" w:themeColor="text1"/>
          <w:sz w:val="21"/>
          <w:szCs w:val="20"/>
        </w:rPr>
        <w:fldChar w:fldCharType="separate"/>
      </w:r>
      <w:r w:rsidR="0024692D">
        <w:rPr>
          <w:rFonts w:cs="Times New Roman"/>
          <w:b/>
          <w:noProof/>
          <w:color w:val="000000" w:themeColor="text1"/>
          <w:sz w:val="21"/>
          <w:szCs w:val="20"/>
        </w:rPr>
        <w:t>3</w:t>
      </w:r>
      <w:r w:rsidR="00144200" w:rsidRPr="00B40AC2">
        <w:rPr>
          <w:rFonts w:cs="Times New Roman"/>
          <w:b/>
          <w:color w:val="000000" w:themeColor="text1"/>
          <w:sz w:val="21"/>
          <w:szCs w:val="20"/>
        </w:rPr>
        <w:fldChar w:fldCharType="end"/>
      </w:r>
      <w:r w:rsidRPr="00B40AC2">
        <w:rPr>
          <w:rFonts w:cs="Times New Roman"/>
          <w:b/>
          <w:color w:val="000000" w:themeColor="text1"/>
          <w:sz w:val="21"/>
          <w:szCs w:val="20"/>
        </w:rPr>
        <w:t xml:space="preserve">  </w:t>
      </w:r>
      <w:r w:rsidRPr="00B40AC2">
        <w:rPr>
          <w:rFonts w:cs="Times New Roman"/>
          <w:b/>
          <w:color w:val="000000" w:themeColor="text1"/>
          <w:sz w:val="21"/>
          <w:szCs w:val="20"/>
        </w:rPr>
        <w:t>施工期运输车辆声级</w:t>
      </w:r>
    </w:p>
    <w:tbl>
      <w:tblPr>
        <w:tblStyle w:val="1f8"/>
        <w:tblW w:w="5000" w:type="pct"/>
        <w:tblLook w:val="04A0" w:firstRow="1" w:lastRow="0" w:firstColumn="1" w:lastColumn="0" w:noHBand="0" w:noVBand="1"/>
      </w:tblPr>
      <w:tblGrid>
        <w:gridCol w:w="3066"/>
        <w:gridCol w:w="4357"/>
        <w:gridCol w:w="1863"/>
      </w:tblGrid>
      <w:tr w:rsidR="00B40AC2" w:rsidRPr="00B40AC2" w14:paraId="322A15B8" w14:textId="77777777" w:rsidTr="00FF5712">
        <w:trPr>
          <w:cnfStyle w:val="100000000000" w:firstRow="1" w:lastRow="0" w:firstColumn="0" w:lastColumn="0" w:oddVBand="0" w:evenVBand="0" w:oddHBand="0" w:evenHBand="0" w:firstRowFirstColumn="0" w:firstRowLastColumn="0" w:lastRowFirstColumn="0" w:lastRowLastColumn="0"/>
          <w:trHeight w:val="92"/>
        </w:trPr>
        <w:tc>
          <w:tcPr>
            <w:tcW w:w="1651" w:type="pct"/>
          </w:tcPr>
          <w:p w14:paraId="5872E57D" w14:textId="77777777" w:rsidR="0019096A" w:rsidRPr="00B40AC2" w:rsidRDefault="001C4C23" w:rsidP="0027456F">
            <w:pPr>
              <w:pStyle w:val="aff7"/>
              <w:rPr>
                <w:rStyle w:val="afff0"/>
                <w:color w:val="000000" w:themeColor="text1"/>
              </w:rPr>
            </w:pPr>
            <w:r w:rsidRPr="00B40AC2">
              <w:rPr>
                <w:rStyle w:val="afff0"/>
                <w:color w:val="000000" w:themeColor="text1"/>
              </w:rPr>
              <w:t>车辆类型</w:t>
            </w:r>
          </w:p>
        </w:tc>
        <w:tc>
          <w:tcPr>
            <w:tcW w:w="2346" w:type="pct"/>
          </w:tcPr>
          <w:p w14:paraId="4ADAC31A" w14:textId="77777777" w:rsidR="0019096A" w:rsidRPr="00B40AC2" w:rsidRDefault="001C4C23" w:rsidP="0027456F">
            <w:pPr>
              <w:pStyle w:val="aff7"/>
              <w:rPr>
                <w:rStyle w:val="afff0"/>
                <w:color w:val="000000" w:themeColor="text1"/>
              </w:rPr>
            </w:pPr>
            <w:r w:rsidRPr="00B40AC2">
              <w:rPr>
                <w:rStyle w:val="afff0"/>
                <w:color w:val="000000" w:themeColor="text1"/>
              </w:rPr>
              <w:t>运输内容</w:t>
            </w:r>
          </w:p>
        </w:tc>
        <w:tc>
          <w:tcPr>
            <w:tcW w:w="1003" w:type="pct"/>
          </w:tcPr>
          <w:p w14:paraId="457B9C5B" w14:textId="77777777" w:rsidR="0019096A" w:rsidRPr="00B40AC2" w:rsidRDefault="001C4C23" w:rsidP="0027456F">
            <w:pPr>
              <w:pStyle w:val="aff7"/>
              <w:rPr>
                <w:rStyle w:val="afff0"/>
                <w:color w:val="000000" w:themeColor="text1"/>
              </w:rPr>
            </w:pPr>
            <w:r w:rsidRPr="00B40AC2">
              <w:rPr>
                <w:rStyle w:val="afff0"/>
                <w:color w:val="000000" w:themeColor="text1"/>
              </w:rPr>
              <w:t>噪声值</w:t>
            </w:r>
            <w:r w:rsidRPr="00B40AC2">
              <w:rPr>
                <w:rStyle w:val="afff0"/>
                <w:color w:val="000000" w:themeColor="text1"/>
              </w:rPr>
              <w:t>dB</w:t>
            </w:r>
            <w:r w:rsidRPr="00B40AC2">
              <w:rPr>
                <w:rStyle w:val="afff0"/>
                <w:color w:val="000000" w:themeColor="text1"/>
              </w:rPr>
              <w:t>（</w:t>
            </w:r>
            <w:r w:rsidRPr="00B40AC2">
              <w:rPr>
                <w:rStyle w:val="afff0"/>
                <w:color w:val="000000" w:themeColor="text1"/>
              </w:rPr>
              <w:t>A</w:t>
            </w:r>
            <w:r w:rsidRPr="00B40AC2">
              <w:rPr>
                <w:rStyle w:val="afff0"/>
                <w:color w:val="000000" w:themeColor="text1"/>
              </w:rPr>
              <w:t>）</w:t>
            </w:r>
          </w:p>
        </w:tc>
      </w:tr>
      <w:tr w:rsidR="00B40AC2" w:rsidRPr="00B40AC2" w14:paraId="0A1CDE03" w14:textId="77777777" w:rsidTr="00FF5712">
        <w:trPr>
          <w:trHeight w:val="68"/>
        </w:trPr>
        <w:tc>
          <w:tcPr>
            <w:tcW w:w="1651" w:type="pct"/>
          </w:tcPr>
          <w:p w14:paraId="138FF256" w14:textId="77777777" w:rsidR="0019096A" w:rsidRPr="00B40AC2" w:rsidRDefault="001C4C23" w:rsidP="0027456F">
            <w:pPr>
              <w:pStyle w:val="aff7"/>
              <w:rPr>
                <w:rStyle w:val="afff0"/>
                <w:color w:val="000000" w:themeColor="text1"/>
              </w:rPr>
            </w:pPr>
            <w:r w:rsidRPr="00B40AC2">
              <w:rPr>
                <w:rStyle w:val="afff0"/>
                <w:color w:val="000000" w:themeColor="text1"/>
              </w:rPr>
              <w:t>大型载重机</w:t>
            </w:r>
          </w:p>
        </w:tc>
        <w:tc>
          <w:tcPr>
            <w:tcW w:w="2346" w:type="pct"/>
          </w:tcPr>
          <w:p w14:paraId="14509374" w14:textId="77777777" w:rsidR="0019096A" w:rsidRPr="00B40AC2" w:rsidRDefault="001C4C23" w:rsidP="0027456F">
            <w:pPr>
              <w:pStyle w:val="aff7"/>
              <w:rPr>
                <w:rStyle w:val="afff0"/>
                <w:color w:val="000000" w:themeColor="text1"/>
              </w:rPr>
            </w:pPr>
            <w:r w:rsidRPr="00B40AC2">
              <w:rPr>
                <w:rStyle w:val="afff0"/>
                <w:color w:val="000000" w:themeColor="text1"/>
              </w:rPr>
              <w:t>土方外运</w:t>
            </w:r>
          </w:p>
        </w:tc>
        <w:tc>
          <w:tcPr>
            <w:tcW w:w="1003" w:type="pct"/>
          </w:tcPr>
          <w:p w14:paraId="7235842E" w14:textId="77777777" w:rsidR="0019096A" w:rsidRPr="00B40AC2" w:rsidRDefault="001C4C23" w:rsidP="0027456F">
            <w:pPr>
              <w:pStyle w:val="aff7"/>
              <w:rPr>
                <w:rStyle w:val="afff0"/>
                <w:color w:val="000000" w:themeColor="text1"/>
              </w:rPr>
            </w:pPr>
            <w:r w:rsidRPr="00B40AC2">
              <w:rPr>
                <w:rStyle w:val="afff0"/>
                <w:color w:val="000000" w:themeColor="text1"/>
              </w:rPr>
              <w:t>90</w:t>
            </w:r>
          </w:p>
        </w:tc>
      </w:tr>
      <w:tr w:rsidR="00B40AC2" w:rsidRPr="00B40AC2" w14:paraId="456D1108" w14:textId="77777777" w:rsidTr="00FF5712">
        <w:trPr>
          <w:trHeight w:val="72"/>
        </w:trPr>
        <w:tc>
          <w:tcPr>
            <w:tcW w:w="1651" w:type="pct"/>
          </w:tcPr>
          <w:p w14:paraId="107DD1F7" w14:textId="77777777" w:rsidR="0019096A" w:rsidRPr="00B40AC2" w:rsidRDefault="001C4C23" w:rsidP="0027456F">
            <w:pPr>
              <w:pStyle w:val="aff7"/>
              <w:rPr>
                <w:rStyle w:val="afff0"/>
                <w:color w:val="000000" w:themeColor="text1"/>
              </w:rPr>
            </w:pPr>
            <w:r w:rsidRPr="00B40AC2">
              <w:rPr>
                <w:rStyle w:val="afff0"/>
                <w:color w:val="000000" w:themeColor="text1"/>
              </w:rPr>
              <w:t>混凝土罐车、载重机</w:t>
            </w:r>
          </w:p>
        </w:tc>
        <w:tc>
          <w:tcPr>
            <w:tcW w:w="2346" w:type="pct"/>
          </w:tcPr>
          <w:p w14:paraId="45EC9F09" w14:textId="77777777" w:rsidR="0019096A" w:rsidRPr="00B40AC2" w:rsidRDefault="001C4C23" w:rsidP="0027456F">
            <w:pPr>
              <w:pStyle w:val="aff7"/>
              <w:rPr>
                <w:rStyle w:val="afff0"/>
                <w:color w:val="000000" w:themeColor="text1"/>
              </w:rPr>
            </w:pPr>
            <w:r w:rsidRPr="00B40AC2">
              <w:rPr>
                <w:rStyle w:val="afff0"/>
                <w:color w:val="000000" w:themeColor="text1"/>
              </w:rPr>
              <w:t>钢筋、商品混凝土</w:t>
            </w:r>
          </w:p>
        </w:tc>
        <w:tc>
          <w:tcPr>
            <w:tcW w:w="1003" w:type="pct"/>
          </w:tcPr>
          <w:p w14:paraId="219DFFDA" w14:textId="77777777" w:rsidR="0019096A" w:rsidRPr="00B40AC2" w:rsidRDefault="001C4C23" w:rsidP="0027456F">
            <w:pPr>
              <w:pStyle w:val="aff7"/>
              <w:rPr>
                <w:rStyle w:val="afff0"/>
                <w:color w:val="000000" w:themeColor="text1"/>
              </w:rPr>
            </w:pPr>
            <w:r w:rsidRPr="00B40AC2">
              <w:rPr>
                <w:rStyle w:val="afff0"/>
                <w:color w:val="000000" w:themeColor="text1"/>
              </w:rPr>
              <w:t>80</w:t>
            </w:r>
            <w:r w:rsidRPr="00B40AC2">
              <w:rPr>
                <w:rStyle w:val="afff0"/>
                <w:color w:val="000000" w:themeColor="text1"/>
              </w:rPr>
              <w:t>～</w:t>
            </w:r>
            <w:r w:rsidRPr="00B40AC2">
              <w:rPr>
                <w:rStyle w:val="afff0"/>
                <w:color w:val="000000" w:themeColor="text1"/>
              </w:rPr>
              <w:t>85</w:t>
            </w:r>
          </w:p>
        </w:tc>
      </w:tr>
      <w:tr w:rsidR="00B40AC2" w:rsidRPr="00B40AC2" w14:paraId="244B56C4" w14:textId="77777777" w:rsidTr="00FF5712">
        <w:trPr>
          <w:trHeight w:val="195"/>
        </w:trPr>
        <w:tc>
          <w:tcPr>
            <w:tcW w:w="1651" w:type="pct"/>
          </w:tcPr>
          <w:p w14:paraId="04333AA6" w14:textId="77777777" w:rsidR="0019096A" w:rsidRPr="00B40AC2" w:rsidRDefault="001C4C23" w:rsidP="0027456F">
            <w:pPr>
              <w:pStyle w:val="aff7"/>
              <w:rPr>
                <w:rStyle w:val="afff0"/>
                <w:color w:val="000000" w:themeColor="text1"/>
              </w:rPr>
            </w:pPr>
            <w:r w:rsidRPr="00B40AC2">
              <w:rPr>
                <w:rStyle w:val="afff0"/>
                <w:color w:val="000000" w:themeColor="text1"/>
              </w:rPr>
              <w:t>轻型载重卡车</w:t>
            </w:r>
          </w:p>
        </w:tc>
        <w:tc>
          <w:tcPr>
            <w:tcW w:w="2346" w:type="pct"/>
          </w:tcPr>
          <w:p w14:paraId="3C5DA482" w14:textId="77777777" w:rsidR="0019096A" w:rsidRPr="00B40AC2" w:rsidRDefault="001C4C23" w:rsidP="0027456F">
            <w:pPr>
              <w:pStyle w:val="aff7"/>
              <w:rPr>
                <w:rStyle w:val="afff0"/>
                <w:color w:val="000000" w:themeColor="text1"/>
                <w:lang w:eastAsia="zh-CN"/>
              </w:rPr>
            </w:pPr>
            <w:r w:rsidRPr="00B40AC2">
              <w:rPr>
                <w:rStyle w:val="afff0"/>
                <w:color w:val="000000" w:themeColor="text1"/>
                <w:lang w:eastAsia="zh-CN"/>
              </w:rPr>
              <w:t>各种装修材料及必要的设备</w:t>
            </w:r>
          </w:p>
        </w:tc>
        <w:tc>
          <w:tcPr>
            <w:tcW w:w="1003" w:type="pct"/>
          </w:tcPr>
          <w:p w14:paraId="6F7CDD86" w14:textId="77777777" w:rsidR="0019096A" w:rsidRPr="00B40AC2" w:rsidRDefault="001C4C23" w:rsidP="0027456F">
            <w:pPr>
              <w:pStyle w:val="aff7"/>
              <w:rPr>
                <w:rStyle w:val="afff0"/>
                <w:color w:val="000000" w:themeColor="text1"/>
              </w:rPr>
            </w:pPr>
            <w:r w:rsidRPr="00B40AC2">
              <w:rPr>
                <w:rStyle w:val="afff0"/>
                <w:color w:val="000000" w:themeColor="text1"/>
              </w:rPr>
              <w:t>75</w:t>
            </w:r>
          </w:p>
        </w:tc>
      </w:tr>
    </w:tbl>
    <w:p w14:paraId="2CF2DDE7" w14:textId="77777777" w:rsidR="0019096A" w:rsidRPr="00B40AC2" w:rsidRDefault="0019096A">
      <w:pPr>
        <w:rPr>
          <w:rFonts w:cs="Times New Roman"/>
          <w:color w:val="000000" w:themeColor="text1"/>
        </w:rPr>
      </w:pPr>
    </w:p>
    <w:p w14:paraId="7C37B5E4"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固体废物产生情况</w:t>
      </w:r>
    </w:p>
    <w:p w14:paraId="01563235" w14:textId="45DF7954" w:rsidR="00A6004C" w:rsidRPr="00B40AC2" w:rsidRDefault="00A6004C" w:rsidP="00A6004C">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1</w:t>
      </w:r>
      <w:r w:rsidRPr="00B40AC2">
        <w:rPr>
          <w:rFonts w:cs="Times New Roman" w:hint="eastAsia"/>
          <w:color w:val="000000" w:themeColor="text1"/>
        </w:rPr>
        <w:t>）</w:t>
      </w:r>
      <w:r w:rsidR="000D7541" w:rsidRPr="00B40AC2">
        <w:rPr>
          <w:rFonts w:cs="Times New Roman" w:hint="eastAsia"/>
          <w:color w:val="000000" w:themeColor="text1"/>
        </w:rPr>
        <w:t>探矿遗留废石</w:t>
      </w:r>
    </w:p>
    <w:p w14:paraId="10F5CC00" w14:textId="63646E35" w:rsidR="00A6004C" w:rsidRPr="00B40AC2" w:rsidRDefault="00A6004C" w:rsidP="00A6004C">
      <w:pPr>
        <w:rPr>
          <w:rFonts w:cs="Times New Roman"/>
          <w:color w:val="000000" w:themeColor="text1"/>
        </w:rPr>
      </w:pPr>
      <w:r w:rsidRPr="00B40AC2">
        <w:rPr>
          <w:rFonts w:cs="Times New Roman" w:hint="eastAsia"/>
          <w:color w:val="000000" w:themeColor="text1"/>
        </w:rPr>
        <w:t>场址遗留</w:t>
      </w:r>
      <w:r w:rsidR="000D7541" w:rsidRPr="00B40AC2">
        <w:rPr>
          <w:rFonts w:cs="Times New Roman" w:hint="eastAsia"/>
          <w:color w:val="000000" w:themeColor="text1"/>
        </w:rPr>
        <w:t>探矿期遗留废石</w:t>
      </w:r>
      <w:r w:rsidRPr="00B40AC2">
        <w:rPr>
          <w:rFonts w:cs="Times New Roman" w:hint="eastAsia"/>
          <w:color w:val="000000" w:themeColor="text1"/>
        </w:rPr>
        <w:t>，需要对其进行清理</w:t>
      </w:r>
      <w:r w:rsidR="000D7541" w:rsidRPr="00B40AC2">
        <w:rPr>
          <w:rFonts w:cs="Times New Roman" w:hint="eastAsia"/>
          <w:color w:val="000000" w:themeColor="text1"/>
        </w:rPr>
        <w:t>，</w:t>
      </w:r>
      <w:r w:rsidR="000D7541" w:rsidRPr="00B40AC2">
        <w:rPr>
          <w:rFonts w:hint="eastAsia"/>
          <w:color w:val="000000" w:themeColor="text1"/>
          <w:lang w:val="zh-CN"/>
        </w:rPr>
        <w:t>部分探矿产生的废土石方已回填、</w:t>
      </w:r>
      <w:r w:rsidR="000D7541" w:rsidRPr="00B40AC2">
        <w:rPr>
          <w:rFonts w:cs="Times New Roman"/>
          <w:color w:val="000000" w:themeColor="text1"/>
        </w:rPr>
        <w:t>部分遗留探矿废石堆放于矿槽附近，散落四周</w:t>
      </w:r>
      <w:r w:rsidR="000D7541" w:rsidRPr="00B40AC2">
        <w:rPr>
          <w:rFonts w:cs="Times New Roman" w:hint="eastAsia"/>
          <w:color w:val="000000" w:themeColor="text1"/>
        </w:rPr>
        <w:t>，</w:t>
      </w:r>
      <w:r w:rsidR="000D7541" w:rsidRPr="00B40AC2">
        <w:rPr>
          <w:rFonts w:cs="Times New Roman"/>
          <w:color w:val="000000" w:themeColor="text1"/>
        </w:rPr>
        <w:t>废石量大约</w:t>
      </w:r>
      <w:r w:rsidR="000D7541" w:rsidRPr="00B40AC2">
        <w:rPr>
          <w:rFonts w:cs="Times New Roman"/>
          <w:color w:val="000000" w:themeColor="text1"/>
        </w:rPr>
        <w:t>70m</w:t>
      </w:r>
      <w:r w:rsidR="000D7541" w:rsidRPr="00B40AC2">
        <w:rPr>
          <w:rFonts w:cs="Times New Roman"/>
          <w:color w:val="000000" w:themeColor="text1"/>
          <w:vertAlign w:val="superscript"/>
        </w:rPr>
        <w:t>3</w:t>
      </w:r>
      <w:r w:rsidR="000D7541" w:rsidRPr="00B40AC2">
        <w:rPr>
          <w:rFonts w:cs="Times New Roman" w:hint="eastAsia"/>
          <w:color w:val="000000" w:themeColor="text1"/>
        </w:rPr>
        <w:t>。废石可作为矿山公路建设原材料。</w:t>
      </w:r>
    </w:p>
    <w:p w14:paraId="409FDD43" w14:textId="77777777" w:rsidR="00A6004C" w:rsidRPr="00B40AC2" w:rsidRDefault="00A6004C" w:rsidP="00A6004C">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2</w:t>
      </w:r>
      <w:r w:rsidRPr="00B40AC2">
        <w:rPr>
          <w:rFonts w:cs="Times New Roman" w:hint="eastAsia"/>
          <w:color w:val="000000" w:themeColor="text1"/>
        </w:rPr>
        <w:t>）废石、弃土</w:t>
      </w:r>
    </w:p>
    <w:p w14:paraId="4FF83532" w14:textId="77777777" w:rsidR="00A6004C" w:rsidRPr="00B40AC2" w:rsidRDefault="00A6004C" w:rsidP="00A6004C">
      <w:pPr>
        <w:rPr>
          <w:rFonts w:cs="Times New Roman"/>
          <w:color w:val="000000" w:themeColor="text1"/>
        </w:rPr>
      </w:pPr>
      <w:r w:rsidRPr="00B40AC2">
        <w:rPr>
          <w:rFonts w:cs="Times New Roman" w:hint="eastAsia"/>
          <w:color w:val="000000" w:themeColor="text1"/>
        </w:rPr>
        <w:t>①废石</w:t>
      </w:r>
    </w:p>
    <w:p w14:paraId="0F219333" w14:textId="14863796" w:rsidR="00A6004C" w:rsidRPr="00B40AC2" w:rsidRDefault="00A6004C" w:rsidP="00A6004C">
      <w:pPr>
        <w:rPr>
          <w:rFonts w:cs="Times New Roman"/>
          <w:color w:val="000000" w:themeColor="text1"/>
        </w:rPr>
      </w:pPr>
      <w:r w:rsidRPr="00B40AC2">
        <w:rPr>
          <w:rFonts w:cs="Times New Roman" w:hint="eastAsia"/>
          <w:color w:val="000000" w:themeColor="text1"/>
        </w:rPr>
        <w:t>根据开发利用方案，</w:t>
      </w:r>
      <w:r w:rsidR="0015464D" w:rsidRPr="00B40AC2">
        <w:rPr>
          <w:rFonts w:cs="Times New Roman" w:hint="eastAsia"/>
          <w:color w:val="000000" w:themeColor="text1"/>
        </w:rPr>
        <w:t>矿山基建期废石量约为</w:t>
      </w:r>
      <w:r w:rsidR="0015464D" w:rsidRPr="00B40AC2">
        <w:rPr>
          <w:rFonts w:cs="Times New Roman" w:hint="eastAsia"/>
          <w:color w:val="000000" w:themeColor="text1"/>
        </w:rPr>
        <w:t>1.13</w:t>
      </w:r>
      <w:r w:rsidR="0015464D" w:rsidRPr="00B40AC2">
        <w:rPr>
          <w:rFonts w:cs="Times New Roman" w:hint="eastAsia"/>
          <w:color w:val="000000" w:themeColor="text1"/>
        </w:rPr>
        <w:t>万</w:t>
      </w:r>
      <w:r w:rsidR="0015464D" w:rsidRPr="00B40AC2">
        <w:rPr>
          <w:rFonts w:cs="Times New Roman" w:hint="eastAsia"/>
          <w:color w:val="000000" w:themeColor="text1"/>
        </w:rPr>
        <w:t>m</w:t>
      </w:r>
      <w:r w:rsidR="0015464D" w:rsidRPr="00B40AC2">
        <w:rPr>
          <w:rFonts w:cs="Times New Roman" w:hint="eastAsia"/>
          <w:color w:val="000000" w:themeColor="text1"/>
          <w:vertAlign w:val="superscript"/>
        </w:rPr>
        <w:t>3</w:t>
      </w:r>
      <w:r w:rsidR="0015464D" w:rsidRPr="00B40AC2">
        <w:rPr>
          <w:rFonts w:cs="Times New Roman" w:hint="eastAsia"/>
          <w:color w:val="000000" w:themeColor="text1"/>
        </w:rPr>
        <w:t>，</w:t>
      </w:r>
      <w:r w:rsidRPr="00B40AC2">
        <w:rPr>
          <w:rFonts w:cs="Times New Roman" w:hint="eastAsia"/>
          <w:color w:val="000000" w:themeColor="text1"/>
        </w:rPr>
        <w:t>基建期废石</w:t>
      </w:r>
      <w:r w:rsidR="0015464D" w:rsidRPr="00B40AC2">
        <w:rPr>
          <w:rFonts w:cs="Times New Roman" w:hint="eastAsia"/>
          <w:color w:val="000000" w:themeColor="text1"/>
        </w:rPr>
        <w:t>作为矿山公路建设原材料</w:t>
      </w:r>
      <w:r w:rsidRPr="00B40AC2">
        <w:rPr>
          <w:rFonts w:cs="Times New Roman" w:hint="eastAsia"/>
          <w:color w:val="000000" w:themeColor="text1"/>
        </w:rPr>
        <w:t>。</w:t>
      </w:r>
    </w:p>
    <w:p w14:paraId="1618C61D" w14:textId="77777777" w:rsidR="00A6004C" w:rsidRPr="00B40AC2" w:rsidRDefault="00A6004C" w:rsidP="00A6004C">
      <w:pPr>
        <w:rPr>
          <w:rFonts w:cs="Times New Roman"/>
          <w:color w:val="000000" w:themeColor="text1"/>
        </w:rPr>
      </w:pPr>
      <w:r w:rsidRPr="00B40AC2">
        <w:rPr>
          <w:rFonts w:cs="Times New Roman" w:hint="eastAsia"/>
          <w:color w:val="000000" w:themeColor="text1"/>
        </w:rPr>
        <w:t>②弃土</w:t>
      </w:r>
    </w:p>
    <w:p w14:paraId="0A65C522" w14:textId="07FF4F8D" w:rsidR="00A6004C" w:rsidRPr="00B40AC2" w:rsidRDefault="00A6004C" w:rsidP="00A6004C">
      <w:pPr>
        <w:rPr>
          <w:rFonts w:cs="Times New Roman"/>
          <w:color w:val="000000" w:themeColor="text1"/>
        </w:rPr>
      </w:pPr>
      <w:r w:rsidRPr="00B40AC2">
        <w:rPr>
          <w:rFonts w:cs="Times New Roman" w:hint="eastAsia"/>
          <w:color w:val="000000" w:themeColor="text1"/>
        </w:rPr>
        <w:t>本项目建设需要对</w:t>
      </w:r>
      <w:r w:rsidR="00841596" w:rsidRPr="00B40AC2">
        <w:rPr>
          <w:rFonts w:cs="Times New Roman" w:hint="eastAsia"/>
          <w:color w:val="000000" w:themeColor="text1"/>
        </w:rPr>
        <w:t>工业场地、辅助设施以及矿区道路等</w:t>
      </w:r>
      <w:r w:rsidRPr="00B40AC2">
        <w:rPr>
          <w:rFonts w:cs="Times New Roman" w:hint="eastAsia"/>
          <w:color w:val="000000" w:themeColor="text1"/>
        </w:rPr>
        <w:t>进行场地清理，</w:t>
      </w:r>
      <w:r w:rsidR="00841596" w:rsidRPr="00B40AC2">
        <w:rPr>
          <w:rFonts w:cs="Times New Roman" w:hint="eastAsia"/>
          <w:color w:val="000000" w:themeColor="text1"/>
        </w:rPr>
        <w:t>剥离表土约</w:t>
      </w:r>
      <w:r w:rsidR="00841596" w:rsidRPr="00B40AC2">
        <w:rPr>
          <w:rFonts w:cs="Times New Roman"/>
          <w:color w:val="000000" w:themeColor="text1"/>
        </w:rPr>
        <w:t>0.0</w:t>
      </w:r>
      <w:r w:rsidR="00841596" w:rsidRPr="00B40AC2">
        <w:rPr>
          <w:rFonts w:cs="Times New Roman" w:hint="eastAsia"/>
          <w:color w:val="000000" w:themeColor="text1"/>
        </w:rPr>
        <w:t>6</w:t>
      </w:r>
      <w:r w:rsidR="00841596" w:rsidRPr="00B40AC2">
        <w:rPr>
          <w:rFonts w:cs="Times New Roman"/>
          <w:color w:val="000000" w:themeColor="text1"/>
        </w:rPr>
        <w:t>万</w:t>
      </w:r>
      <w:r w:rsidR="00841596" w:rsidRPr="00B40AC2">
        <w:rPr>
          <w:rFonts w:cs="Times New Roman"/>
          <w:color w:val="000000" w:themeColor="text1"/>
        </w:rPr>
        <w:t>m</w:t>
      </w:r>
      <w:r w:rsidR="00841596" w:rsidRPr="00B40AC2">
        <w:rPr>
          <w:rFonts w:cs="Times New Roman"/>
          <w:color w:val="000000" w:themeColor="text1"/>
          <w:vertAlign w:val="superscript"/>
        </w:rPr>
        <w:t>3</w:t>
      </w:r>
      <w:r w:rsidRPr="00B40AC2">
        <w:rPr>
          <w:rFonts w:cs="Times New Roman" w:hint="eastAsia"/>
          <w:color w:val="000000" w:themeColor="text1"/>
        </w:rPr>
        <w:t>。剥离表土集中堆存，以作为将来绿化复垦的覆盖土，并采取有效的处置防护措施，避免剥离表土这种松散土体遇降雨时产生水土流失。</w:t>
      </w:r>
    </w:p>
    <w:p w14:paraId="7D48709B" w14:textId="77777777" w:rsidR="00A6004C" w:rsidRPr="00B40AC2" w:rsidRDefault="00A6004C" w:rsidP="00A6004C">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3</w:t>
      </w:r>
      <w:r w:rsidRPr="00B40AC2">
        <w:rPr>
          <w:rFonts w:cs="Times New Roman" w:hint="eastAsia"/>
          <w:color w:val="000000" w:themeColor="text1"/>
        </w:rPr>
        <w:t>）生活垃圾</w:t>
      </w:r>
    </w:p>
    <w:p w14:paraId="66C0121D" w14:textId="4CA07419" w:rsidR="0019096A" w:rsidRPr="00B40AC2" w:rsidRDefault="00A6004C" w:rsidP="00A6004C">
      <w:pPr>
        <w:rPr>
          <w:rFonts w:cs="Times New Roman"/>
          <w:color w:val="000000" w:themeColor="text1"/>
        </w:rPr>
      </w:pPr>
      <w:r w:rsidRPr="00B40AC2">
        <w:rPr>
          <w:rFonts w:cs="Times New Roman" w:hint="eastAsia"/>
          <w:color w:val="000000" w:themeColor="text1"/>
        </w:rPr>
        <w:t>本项目施工期施工人员约</w:t>
      </w:r>
      <w:r w:rsidRPr="00B40AC2">
        <w:rPr>
          <w:rFonts w:cs="Times New Roman" w:hint="eastAsia"/>
          <w:color w:val="000000" w:themeColor="text1"/>
        </w:rPr>
        <w:t xml:space="preserve">20 </w:t>
      </w:r>
      <w:r w:rsidRPr="00B40AC2">
        <w:rPr>
          <w:rFonts w:cs="Times New Roman" w:hint="eastAsia"/>
          <w:color w:val="000000" w:themeColor="text1"/>
        </w:rPr>
        <w:t>人，生活垃圾产生量按照</w:t>
      </w:r>
      <w:r w:rsidRPr="00B40AC2">
        <w:rPr>
          <w:rFonts w:cs="Times New Roman" w:hint="eastAsia"/>
          <w:color w:val="000000" w:themeColor="text1"/>
        </w:rPr>
        <w:t>0.5kg/d</w:t>
      </w:r>
      <w:r w:rsidRPr="00B40AC2">
        <w:rPr>
          <w:rFonts w:cs="Times New Roman" w:hint="eastAsia"/>
          <w:color w:val="000000" w:themeColor="text1"/>
        </w:rPr>
        <w:t>•人计算，垃圾产生量约</w:t>
      </w:r>
      <w:r w:rsidRPr="00B40AC2">
        <w:rPr>
          <w:rFonts w:cs="Times New Roman" w:hint="eastAsia"/>
          <w:color w:val="000000" w:themeColor="text1"/>
        </w:rPr>
        <w:t>10kg/d</w:t>
      </w:r>
      <w:r w:rsidRPr="00B40AC2">
        <w:rPr>
          <w:rFonts w:cs="Times New Roman" w:hint="eastAsia"/>
          <w:color w:val="000000" w:themeColor="text1"/>
        </w:rPr>
        <w:t>。设垃圾收集设施收集后定期清理。</w:t>
      </w:r>
    </w:p>
    <w:p w14:paraId="7183E129" w14:textId="2A43676A" w:rsidR="0019096A" w:rsidRPr="00B40AC2" w:rsidRDefault="00E54D53">
      <w:pPr>
        <w:pStyle w:val="4"/>
        <w:spacing w:before="48"/>
        <w:rPr>
          <w:rFonts w:cs="Times New Roman"/>
          <w:color w:val="000000" w:themeColor="text1"/>
        </w:rPr>
      </w:pPr>
      <w:bookmarkStart w:id="112" w:name="_Hlk55768009"/>
      <w:r w:rsidRPr="00B40AC2">
        <w:rPr>
          <w:rFonts w:cs="Times New Roman" w:hint="eastAsia"/>
          <w:color w:val="000000" w:themeColor="text1"/>
        </w:rPr>
        <w:t>生态环境影响</w:t>
      </w:r>
    </w:p>
    <w:p w14:paraId="5328876D" w14:textId="77777777" w:rsidR="00E54D53" w:rsidRPr="00B40AC2" w:rsidRDefault="00E54D53" w:rsidP="00E54D53">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1</w:t>
      </w:r>
      <w:r w:rsidRPr="00B40AC2">
        <w:rPr>
          <w:rFonts w:cs="Times New Roman" w:hint="eastAsia"/>
          <w:color w:val="000000" w:themeColor="text1"/>
        </w:rPr>
        <w:t>）占用土地</w:t>
      </w:r>
    </w:p>
    <w:p w14:paraId="25036CA4" w14:textId="454E6A03" w:rsidR="0019096A" w:rsidRPr="00B40AC2" w:rsidRDefault="000D7541" w:rsidP="00E54D53">
      <w:pPr>
        <w:rPr>
          <w:rFonts w:cs="Times New Roman"/>
          <w:color w:val="000000" w:themeColor="text1"/>
        </w:rPr>
      </w:pPr>
      <w:r w:rsidRPr="00B40AC2">
        <w:rPr>
          <w:rFonts w:cs="Times New Roman"/>
          <w:color w:val="000000" w:themeColor="text1"/>
        </w:rPr>
        <w:lastRenderedPageBreak/>
        <w:t>本项目</w:t>
      </w:r>
      <w:r w:rsidR="00322C08" w:rsidRPr="00B40AC2">
        <w:rPr>
          <w:rFonts w:cs="Times New Roman" w:hint="eastAsia"/>
          <w:color w:val="000000" w:themeColor="text1"/>
        </w:rPr>
        <w:t>矿区面积</w:t>
      </w:r>
      <w:r w:rsidR="00322C08" w:rsidRPr="00B40AC2">
        <w:rPr>
          <w:rFonts w:cs="Times New Roman" w:hint="eastAsia"/>
          <w:color w:val="000000" w:themeColor="text1"/>
        </w:rPr>
        <w:t>0</w:t>
      </w:r>
      <w:r w:rsidR="00322C08" w:rsidRPr="00B40AC2">
        <w:rPr>
          <w:rFonts w:cs="Times New Roman"/>
          <w:color w:val="000000" w:themeColor="text1"/>
        </w:rPr>
        <w:t>.3055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00322C08" w:rsidRPr="00B40AC2">
        <w:rPr>
          <w:rFonts w:cs="Times New Roman" w:hint="eastAsia"/>
          <w:color w:val="000000" w:themeColor="text1"/>
        </w:rPr>
        <w:t>，工程</w:t>
      </w:r>
      <w:r w:rsidRPr="00B40AC2">
        <w:rPr>
          <w:rFonts w:cs="Times New Roman"/>
          <w:color w:val="000000" w:themeColor="text1"/>
        </w:rPr>
        <w:t>总占地面积</w:t>
      </w:r>
      <w:r w:rsidRPr="00B40AC2">
        <w:rPr>
          <w:rFonts w:cs="Times New Roman"/>
          <w:color w:val="000000" w:themeColor="text1"/>
        </w:rPr>
        <w:t>0.84hm</w:t>
      </w:r>
      <w:r w:rsidRPr="00B40AC2">
        <w:rPr>
          <w:rFonts w:cs="Times New Roman"/>
          <w:color w:val="000000" w:themeColor="text1"/>
          <w:vertAlign w:val="superscript"/>
        </w:rPr>
        <w:t>2</w:t>
      </w:r>
      <w:r w:rsidRPr="00B40AC2">
        <w:rPr>
          <w:rFonts w:cs="Times New Roman"/>
          <w:color w:val="000000" w:themeColor="text1"/>
        </w:rPr>
        <w:t>，全部为永久占地</w:t>
      </w:r>
      <w:r w:rsidR="00322C08" w:rsidRPr="00B40AC2">
        <w:rPr>
          <w:rFonts w:cs="Times New Roman" w:hint="eastAsia"/>
          <w:color w:val="000000" w:themeColor="text1"/>
        </w:rPr>
        <w:t>，无临时占地</w:t>
      </w:r>
      <w:r w:rsidRPr="00B40AC2">
        <w:rPr>
          <w:rFonts w:cs="Times New Roman"/>
          <w:color w:val="000000" w:themeColor="text1"/>
        </w:rPr>
        <w:t>，</w:t>
      </w:r>
      <w:r w:rsidR="00322C08" w:rsidRPr="00B40AC2">
        <w:rPr>
          <w:rFonts w:cs="Times New Roman" w:hint="eastAsia"/>
          <w:color w:val="000000" w:themeColor="text1"/>
        </w:rPr>
        <w:t>占地主要</w:t>
      </w:r>
      <w:r w:rsidRPr="00B40AC2">
        <w:rPr>
          <w:rFonts w:cs="Times New Roman"/>
          <w:color w:val="000000" w:themeColor="text1"/>
        </w:rPr>
        <w:t>包括坑口工业场地、工业场地、矿山辅助设施、矿区道路、表土堆场。占地类型为林地、草地及其他用地等。</w:t>
      </w:r>
    </w:p>
    <w:p w14:paraId="23E4DCFF" w14:textId="23DD5964" w:rsidR="00E54D53" w:rsidRPr="00B40AC2" w:rsidRDefault="00E54D53" w:rsidP="00E54D53">
      <w:pPr>
        <w:rPr>
          <w:rFonts w:cs="Times New Roman"/>
          <w:color w:val="000000" w:themeColor="text1"/>
        </w:rPr>
      </w:pPr>
    </w:p>
    <w:p w14:paraId="1DFEEC38" w14:textId="77777777" w:rsidR="00E54D53" w:rsidRPr="00B40AC2" w:rsidRDefault="00E54D53" w:rsidP="00E54D53">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2</w:t>
      </w:r>
      <w:r w:rsidRPr="00B40AC2">
        <w:rPr>
          <w:rFonts w:cs="Times New Roman" w:hint="eastAsia"/>
          <w:color w:val="000000" w:themeColor="text1"/>
        </w:rPr>
        <w:t>）改变土地利用结构</w:t>
      </w:r>
    </w:p>
    <w:p w14:paraId="6AC51863" w14:textId="32A3D487" w:rsidR="00E54D53" w:rsidRPr="00B40AC2" w:rsidRDefault="00E54D53" w:rsidP="00E54D53">
      <w:pPr>
        <w:rPr>
          <w:rFonts w:cs="Times New Roman"/>
          <w:color w:val="000000" w:themeColor="text1"/>
        </w:rPr>
      </w:pPr>
      <w:r w:rsidRPr="00B40AC2">
        <w:rPr>
          <w:rFonts w:cs="Times New Roman" w:hint="eastAsia"/>
          <w:color w:val="000000" w:themeColor="text1"/>
        </w:rPr>
        <w:t>项目新建工程临时和永久占地将部分乔木林地、灌木林地、裸地改变为采矿用地和道路用地。</w:t>
      </w:r>
    </w:p>
    <w:p w14:paraId="26457DFC" w14:textId="77777777" w:rsidR="00E54D53" w:rsidRPr="00B40AC2" w:rsidRDefault="00E54D53" w:rsidP="00E54D53">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3</w:t>
      </w:r>
      <w:r w:rsidRPr="00B40AC2">
        <w:rPr>
          <w:rFonts w:cs="Times New Roman" w:hint="eastAsia"/>
          <w:color w:val="000000" w:themeColor="text1"/>
        </w:rPr>
        <w:t>）植被破坏</w:t>
      </w:r>
    </w:p>
    <w:p w14:paraId="43EE5888" w14:textId="124D1824" w:rsidR="00E54D53" w:rsidRPr="00B40AC2" w:rsidRDefault="00E54D53" w:rsidP="00E54D53">
      <w:pPr>
        <w:rPr>
          <w:rFonts w:cs="Times New Roman"/>
          <w:color w:val="000000" w:themeColor="text1"/>
        </w:rPr>
      </w:pPr>
      <w:r w:rsidRPr="00B40AC2">
        <w:rPr>
          <w:rFonts w:cs="Times New Roman" w:hint="eastAsia"/>
          <w:color w:val="000000" w:themeColor="text1"/>
        </w:rPr>
        <w:t>建设期对植被的影响主要有占地范围内原有灌木林、乔木林地的清理、占压林地及施工人群的干扰。工程不但造成直接破坏区的林地破坏，还将对间接破坏区的林地造成压占，造成局部生物量的减少。</w:t>
      </w:r>
    </w:p>
    <w:p w14:paraId="29C7454E" w14:textId="77777777" w:rsidR="00E54D53" w:rsidRPr="00B40AC2" w:rsidRDefault="00E54D53" w:rsidP="00E54D53">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4</w:t>
      </w:r>
      <w:r w:rsidRPr="00B40AC2">
        <w:rPr>
          <w:rFonts w:cs="Times New Roman" w:hint="eastAsia"/>
          <w:color w:val="000000" w:themeColor="text1"/>
        </w:rPr>
        <w:t>）水土流失</w:t>
      </w:r>
    </w:p>
    <w:p w14:paraId="12DEF4B3" w14:textId="525272D7" w:rsidR="00E54D53" w:rsidRPr="00B40AC2" w:rsidRDefault="00E54D53" w:rsidP="00E54D53">
      <w:pPr>
        <w:rPr>
          <w:rFonts w:cs="Times New Roman"/>
          <w:color w:val="000000" w:themeColor="text1"/>
        </w:rPr>
      </w:pPr>
      <w:r w:rsidRPr="00B40AC2">
        <w:rPr>
          <w:rFonts w:cs="Times New Roman" w:hint="eastAsia"/>
          <w:color w:val="000000" w:themeColor="text1"/>
        </w:rPr>
        <w:t>施工扰动，将使施工区及周围的土壤结构和林地遭到破坏，降低水土保持功能，加剧水土流失。工程不但造成弃土弃渣的直接水土流失加剧，还可能将加剧地表直接破坏区的水土流失，对区域的水土流失有加剧的趋势。</w:t>
      </w:r>
    </w:p>
    <w:p w14:paraId="0E5E3E23" w14:textId="77777777" w:rsidR="00E54D53" w:rsidRPr="00B40AC2" w:rsidRDefault="00E54D53" w:rsidP="00E54D53">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5</w:t>
      </w:r>
      <w:r w:rsidRPr="00B40AC2">
        <w:rPr>
          <w:rFonts w:cs="Times New Roman" w:hint="eastAsia"/>
          <w:color w:val="000000" w:themeColor="text1"/>
        </w:rPr>
        <w:t>）野生水生动物</w:t>
      </w:r>
    </w:p>
    <w:p w14:paraId="79C809BD" w14:textId="400C86BC" w:rsidR="00E54D53" w:rsidRPr="00B40AC2" w:rsidRDefault="00E54D53" w:rsidP="00E54D53">
      <w:pPr>
        <w:rPr>
          <w:rFonts w:cs="Times New Roman"/>
          <w:color w:val="000000" w:themeColor="text1"/>
        </w:rPr>
      </w:pPr>
      <w:r w:rsidRPr="00B40AC2">
        <w:rPr>
          <w:rFonts w:cs="Times New Roman" w:hint="eastAsia"/>
          <w:color w:val="000000" w:themeColor="text1"/>
        </w:rPr>
        <w:t>矿山建设期开发过程中，机械设备噪声、人员的活动等将会对周围局部范围内野生水生动物生活和栖息产生一定影响。</w:t>
      </w:r>
    </w:p>
    <w:p w14:paraId="0F6B9CFB" w14:textId="77777777" w:rsidR="0019096A" w:rsidRPr="00B40AC2" w:rsidRDefault="001C4C23">
      <w:pPr>
        <w:pStyle w:val="2"/>
        <w:spacing w:before="120" w:after="120"/>
        <w:rPr>
          <w:rFonts w:cs="Times New Roman"/>
          <w:color w:val="000000" w:themeColor="text1"/>
        </w:rPr>
      </w:pPr>
      <w:bookmarkStart w:id="113" w:name="_Toc44689921"/>
      <w:bookmarkStart w:id="114" w:name="_Toc49002433"/>
      <w:bookmarkStart w:id="115" w:name="_Toc46157866"/>
      <w:bookmarkStart w:id="116" w:name="_Toc95310386"/>
      <w:bookmarkEnd w:id="112"/>
      <w:r w:rsidRPr="00B40AC2">
        <w:rPr>
          <w:rFonts w:cs="Times New Roman"/>
          <w:color w:val="000000" w:themeColor="text1"/>
        </w:rPr>
        <w:t>营运期工程分析</w:t>
      </w:r>
      <w:bookmarkEnd w:id="113"/>
      <w:bookmarkEnd w:id="114"/>
      <w:bookmarkEnd w:id="115"/>
      <w:bookmarkEnd w:id="116"/>
    </w:p>
    <w:p w14:paraId="2E721503" w14:textId="139D6EF4" w:rsidR="0019096A" w:rsidRPr="00B40AC2" w:rsidRDefault="001C4C23">
      <w:pPr>
        <w:pStyle w:val="3"/>
        <w:rPr>
          <w:rFonts w:cs="Times New Roman"/>
          <w:color w:val="000000" w:themeColor="text1"/>
        </w:rPr>
      </w:pPr>
      <w:bookmarkStart w:id="117" w:name="_Toc46157867"/>
      <w:r w:rsidRPr="00B40AC2">
        <w:rPr>
          <w:rFonts w:cs="Times New Roman"/>
          <w:color w:val="000000" w:themeColor="text1"/>
        </w:rPr>
        <w:t>营运期工艺流程及产污环节</w:t>
      </w:r>
      <w:bookmarkEnd w:id="117"/>
    </w:p>
    <w:p w14:paraId="19B64296" w14:textId="54F260D3" w:rsidR="00825312" w:rsidRPr="00B40AC2" w:rsidRDefault="00825312" w:rsidP="00A043AF">
      <w:pPr>
        <w:pStyle w:val="4"/>
        <w:spacing w:before="48"/>
        <w:rPr>
          <w:color w:val="000000" w:themeColor="text1"/>
        </w:rPr>
      </w:pPr>
      <w:r w:rsidRPr="00B40AC2">
        <w:rPr>
          <w:rFonts w:hint="eastAsia"/>
          <w:color w:val="000000" w:themeColor="text1"/>
        </w:rPr>
        <w:t>开采范围及开采方式</w:t>
      </w:r>
    </w:p>
    <w:p w14:paraId="0C786CAE" w14:textId="4CEF7455" w:rsidR="00B0328F" w:rsidRPr="00B40AC2" w:rsidRDefault="00B0328F" w:rsidP="00B0328F">
      <w:pPr>
        <w:rPr>
          <w:color w:val="000000" w:themeColor="text1"/>
        </w:rPr>
      </w:pPr>
      <w:r w:rsidRPr="00B40AC2">
        <w:rPr>
          <w:color w:val="000000" w:themeColor="text1"/>
        </w:rPr>
        <w:t>开采范围：</w:t>
      </w:r>
      <w:r w:rsidRPr="00B40AC2">
        <w:rPr>
          <w:rFonts w:hint="eastAsia"/>
          <w:color w:val="000000" w:themeColor="text1"/>
        </w:rPr>
        <w:t>根据</w:t>
      </w:r>
      <w:r w:rsidRPr="00B40AC2">
        <w:rPr>
          <w:rFonts w:hint="eastAsia"/>
          <w:bCs/>
          <w:color w:val="000000" w:themeColor="text1"/>
        </w:rPr>
        <w:t>划定矿区范围批复（川采矿区审字</w:t>
      </w:r>
      <w:r w:rsidRPr="00B40AC2">
        <w:rPr>
          <w:bCs/>
          <w:color w:val="000000" w:themeColor="text1"/>
        </w:rPr>
        <w:t>[</w:t>
      </w:r>
      <w:r w:rsidRPr="00B40AC2">
        <w:rPr>
          <w:rFonts w:hint="eastAsia"/>
          <w:bCs/>
          <w:color w:val="000000" w:themeColor="text1"/>
        </w:rPr>
        <w:t>2019</w:t>
      </w:r>
      <w:r w:rsidRPr="00B40AC2">
        <w:rPr>
          <w:bCs/>
          <w:color w:val="000000" w:themeColor="text1"/>
        </w:rPr>
        <w:t xml:space="preserve"> ]</w:t>
      </w:r>
      <w:r w:rsidRPr="00B40AC2">
        <w:rPr>
          <w:rFonts w:hint="eastAsia"/>
          <w:bCs/>
          <w:color w:val="000000" w:themeColor="text1"/>
        </w:rPr>
        <w:t>0002</w:t>
      </w:r>
      <w:r w:rsidRPr="00B40AC2">
        <w:rPr>
          <w:rFonts w:hint="eastAsia"/>
          <w:bCs/>
          <w:color w:val="000000" w:themeColor="text1"/>
        </w:rPr>
        <w:t>号）</w:t>
      </w:r>
      <w:r w:rsidRPr="00B40AC2">
        <w:rPr>
          <w:color w:val="000000" w:themeColor="text1"/>
        </w:rPr>
        <w:t>中划定的探矿区范围，由</w:t>
      </w:r>
      <w:r w:rsidRPr="00B40AC2">
        <w:rPr>
          <w:color w:val="000000" w:themeColor="text1"/>
        </w:rPr>
        <w:t>9</w:t>
      </w:r>
      <w:r w:rsidRPr="00B40AC2">
        <w:rPr>
          <w:color w:val="000000" w:themeColor="text1"/>
        </w:rPr>
        <w:t>个拐点闭合圈定，</w:t>
      </w:r>
      <w:r w:rsidRPr="00B40AC2">
        <w:rPr>
          <w:rFonts w:cs="Times New Roman" w:hint="eastAsia"/>
          <w:color w:val="000000" w:themeColor="text1"/>
          <w:lang w:val="zh-CN"/>
        </w:rPr>
        <w:t>开采深度</w:t>
      </w:r>
      <w:r w:rsidRPr="00B40AC2">
        <w:rPr>
          <w:rFonts w:cs="Times New Roman" w:hint="eastAsia"/>
          <w:color w:val="000000" w:themeColor="text1"/>
          <w:lang w:val="zh-CN"/>
        </w:rPr>
        <w:t>+</w:t>
      </w:r>
      <w:r w:rsidRPr="00B40AC2">
        <w:rPr>
          <w:rFonts w:cs="Times New Roman"/>
          <w:color w:val="000000" w:themeColor="text1"/>
          <w:lang w:val="zh-CN"/>
        </w:rPr>
        <w:t>1634</w:t>
      </w:r>
      <w:r w:rsidRPr="00B40AC2">
        <w:rPr>
          <w:rFonts w:cs="Times New Roman" w:hint="eastAsia"/>
          <w:color w:val="000000" w:themeColor="text1"/>
          <w:lang w:val="zh-CN"/>
        </w:rPr>
        <w:t>～</w:t>
      </w:r>
      <w:r w:rsidRPr="00B40AC2">
        <w:rPr>
          <w:rFonts w:cs="Times New Roman"/>
          <w:color w:val="000000" w:themeColor="text1"/>
          <w:lang w:val="zh-CN"/>
        </w:rPr>
        <w:t>1327</w:t>
      </w:r>
      <w:r w:rsidRPr="00B40AC2">
        <w:rPr>
          <w:rFonts w:cs="Times New Roman" w:hint="eastAsia"/>
          <w:color w:val="000000" w:themeColor="text1"/>
          <w:lang w:val="zh-CN"/>
        </w:rPr>
        <w:t>m</w:t>
      </w:r>
      <w:r w:rsidRPr="00B40AC2">
        <w:rPr>
          <w:rFonts w:cs="Times New Roman" w:hint="eastAsia"/>
          <w:color w:val="000000" w:themeColor="text1"/>
          <w:lang w:val="zh-CN"/>
        </w:rPr>
        <w:t>，矿区面积</w:t>
      </w:r>
      <w:r w:rsidRPr="00B40AC2">
        <w:rPr>
          <w:rFonts w:cs="Times New Roman" w:hint="eastAsia"/>
          <w:color w:val="000000" w:themeColor="text1"/>
          <w:lang w:val="zh-CN"/>
        </w:rPr>
        <w:t>0.</w:t>
      </w:r>
      <w:r w:rsidRPr="00B40AC2">
        <w:rPr>
          <w:rFonts w:cs="Times New Roman"/>
          <w:color w:val="000000" w:themeColor="text1"/>
          <w:lang w:val="zh-CN"/>
        </w:rPr>
        <w:t>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color w:val="000000" w:themeColor="text1"/>
        </w:rPr>
        <w:t>。</w:t>
      </w:r>
      <w:r w:rsidRPr="00B40AC2">
        <w:rPr>
          <w:rFonts w:hint="eastAsia"/>
          <w:color w:val="000000" w:themeColor="text1"/>
          <w:lang w:val="zh-CN"/>
        </w:rPr>
        <w:t>矿区内共有Ⅰ、Ⅱ、Ⅲ、Ⅴ四条矿体。</w:t>
      </w:r>
    </w:p>
    <w:p w14:paraId="02EE0D8E" w14:textId="38C779FB" w:rsidR="00B0328F" w:rsidRPr="00B40AC2" w:rsidRDefault="00B0328F" w:rsidP="00B0328F">
      <w:pPr>
        <w:rPr>
          <w:color w:val="000000" w:themeColor="text1"/>
        </w:rPr>
      </w:pPr>
      <w:r w:rsidRPr="00B40AC2">
        <w:rPr>
          <w:color w:val="000000" w:themeColor="text1"/>
        </w:rPr>
        <w:t>开采方式：</w:t>
      </w:r>
      <w:r w:rsidRPr="00B40AC2">
        <w:rPr>
          <w:rFonts w:hint="eastAsia"/>
          <w:color w:val="000000" w:themeColor="text1"/>
          <w:lang w:bidi="zh-CN"/>
        </w:rPr>
        <w:t>矿区范围内各个金矿体均有不同程度的露头，由于矿体规模较小，平均厚度仅</w:t>
      </w:r>
      <w:r w:rsidRPr="00B40AC2">
        <w:rPr>
          <w:rFonts w:hint="eastAsia"/>
          <w:color w:val="000000" w:themeColor="text1"/>
          <w:lang w:bidi="zh-CN"/>
        </w:rPr>
        <w:t>0.72m</w:t>
      </w:r>
      <w:r w:rsidRPr="00B40AC2">
        <w:rPr>
          <w:rFonts w:hint="eastAsia"/>
          <w:color w:val="000000" w:themeColor="text1"/>
          <w:lang w:bidi="zh-CN"/>
        </w:rPr>
        <w:t>—</w:t>
      </w:r>
      <w:r w:rsidRPr="00B40AC2">
        <w:rPr>
          <w:rFonts w:hint="eastAsia"/>
          <w:color w:val="000000" w:themeColor="text1"/>
          <w:lang w:bidi="zh-CN"/>
        </w:rPr>
        <w:t>1.26m</w:t>
      </w:r>
      <w:r w:rsidRPr="00B40AC2">
        <w:rPr>
          <w:rFonts w:hint="eastAsia"/>
          <w:color w:val="000000" w:themeColor="text1"/>
          <w:lang w:bidi="zh-CN"/>
        </w:rPr>
        <w:t>，斜深</w:t>
      </w:r>
      <w:r w:rsidRPr="00B40AC2">
        <w:rPr>
          <w:rFonts w:hint="eastAsia"/>
          <w:color w:val="000000" w:themeColor="text1"/>
          <w:lang w:bidi="zh-CN"/>
        </w:rPr>
        <w:t>56m</w:t>
      </w:r>
      <w:r w:rsidRPr="00B40AC2">
        <w:rPr>
          <w:rFonts w:hint="eastAsia"/>
          <w:color w:val="000000" w:themeColor="text1"/>
          <w:lang w:bidi="zh-CN"/>
        </w:rPr>
        <w:t>—</w:t>
      </w:r>
      <w:r w:rsidRPr="00B40AC2">
        <w:rPr>
          <w:rFonts w:hint="eastAsia"/>
          <w:color w:val="000000" w:themeColor="text1"/>
          <w:lang w:bidi="zh-CN"/>
        </w:rPr>
        <w:t>205m</w:t>
      </w:r>
      <w:r w:rsidRPr="00B40AC2">
        <w:rPr>
          <w:rFonts w:hint="eastAsia"/>
          <w:color w:val="000000" w:themeColor="text1"/>
          <w:lang w:bidi="zh-CN"/>
        </w:rPr>
        <w:t>，采用露天开采方式剥采比大，在经济合理剥采比范围内均无法全部采出，且在技术上和经济上均不合理，故本方案确定矿山开采方式为地下开采。</w:t>
      </w:r>
    </w:p>
    <w:p w14:paraId="21FDF913" w14:textId="2641B5D7" w:rsidR="00B0328F" w:rsidRPr="00B40AC2" w:rsidRDefault="006D68B3" w:rsidP="00795F02">
      <w:pPr>
        <w:pStyle w:val="4"/>
        <w:spacing w:before="48"/>
        <w:rPr>
          <w:color w:val="000000" w:themeColor="text1"/>
        </w:rPr>
      </w:pPr>
      <w:r w:rsidRPr="00B40AC2">
        <w:rPr>
          <w:color w:val="000000" w:themeColor="text1"/>
        </w:rPr>
        <w:lastRenderedPageBreak/>
        <w:t>首采地段和开采顺序</w:t>
      </w:r>
    </w:p>
    <w:p w14:paraId="37CC3074" w14:textId="72654F10" w:rsidR="006D68B3" w:rsidRPr="00B40AC2" w:rsidRDefault="006D68B3" w:rsidP="00825312">
      <w:pPr>
        <w:rPr>
          <w:rFonts w:ascii="宋体" w:hAnsi="宋体" w:cs="Times New Roman"/>
          <w:color w:val="000000" w:themeColor="text1"/>
        </w:rPr>
      </w:pPr>
      <w:r w:rsidRPr="00B40AC2">
        <w:rPr>
          <w:rFonts w:ascii="宋体" w:hAnsi="宋体" w:cs="Times New Roman" w:hint="eastAsia"/>
          <w:color w:val="000000" w:themeColor="text1"/>
        </w:rPr>
        <w:t>设计首采地段1550m中段。</w:t>
      </w:r>
    </w:p>
    <w:p w14:paraId="39617644" w14:textId="7CF0AA8F" w:rsidR="006D68B3" w:rsidRPr="00B40AC2" w:rsidRDefault="006D68B3" w:rsidP="00825312">
      <w:pPr>
        <w:rPr>
          <w:rFonts w:ascii="宋体" w:hAnsi="宋体"/>
          <w:color w:val="000000" w:themeColor="text1"/>
        </w:rPr>
      </w:pPr>
      <w:r w:rsidRPr="00B40AC2">
        <w:rPr>
          <w:rFonts w:ascii="宋体" w:hAnsi="宋体" w:cs="Times New Roman" w:hint="eastAsia"/>
          <w:color w:val="000000" w:themeColor="text1"/>
        </w:rPr>
        <w:t>先期开采Ⅰ号矿体，中期开采Ⅰ、Ⅱ号矿体（同时回采），后期开采Ⅰ、Ⅲ号矿体（同时回采），最后开采Ⅴ号矿体。</w:t>
      </w:r>
    </w:p>
    <w:p w14:paraId="201FEA0F" w14:textId="3A2B4D0A" w:rsidR="0019096A" w:rsidRPr="00B40AC2" w:rsidRDefault="005102CD" w:rsidP="00795F02">
      <w:pPr>
        <w:pStyle w:val="4"/>
        <w:spacing w:before="48"/>
        <w:rPr>
          <w:color w:val="000000" w:themeColor="text1"/>
        </w:rPr>
      </w:pPr>
      <w:r w:rsidRPr="00B40AC2">
        <w:rPr>
          <w:rFonts w:hint="eastAsia"/>
          <w:color w:val="000000" w:themeColor="text1"/>
        </w:rPr>
        <w:t>采矿方法</w:t>
      </w:r>
    </w:p>
    <w:p w14:paraId="4F6B4804" w14:textId="60A2A522" w:rsidR="005102CD" w:rsidRPr="00B40AC2" w:rsidRDefault="005102CD">
      <w:pPr>
        <w:rPr>
          <w:rFonts w:ascii="宋体" w:hAnsi="宋体" w:cs="Times New Roman"/>
          <w:color w:val="000000" w:themeColor="text1"/>
        </w:rPr>
      </w:pPr>
      <w:r w:rsidRPr="00B40AC2">
        <w:rPr>
          <w:rFonts w:ascii="宋体" w:hAnsi="宋体" w:cs="Times New Roman" w:hint="eastAsia"/>
          <w:color w:val="000000" w:themeColor="text1"/>
        </w:rPr>
        <w:t>根据开发利用方案，采用“浅孔留矿法”对厚度大于0.8m的矿体进行回采，推荐采用“削壁充填法”对厚度小于0.8m的矿体进行回采</w:t>
      </w:r>
    </w:p>
    <w:p w14:paraId="0362F6F4" w14:textId="7EC8F5AD" w:rsidR="0019096A" w:rsidRPr="00B40AC2" w:rsidRDefault="004F0A19" w:rsidP="004F0A19">
      <w:pPr>
        <w:ind w:firstLineChars="0" w:firstLine="0"/>
        <w:rPr>
          <w:rFonts w:ascii="宋体" w:hAnsi="宋体" w:cs="Times New Roman"/>
          <w:color w:val="000000" w:themeColor="text1"/>
        </w:rPr>
      </w:pPr>
      <w:r w:rsidRPr="00B40AC2">
        <w:rPr>
          <w:rFonts w:ascii="宋体" w:hAnsi="宋体"/>
          <w:noProof/>
          <w:snapToGrid/>
          <w:color w:val="000000" w:themeColor="text1"/>
        </w:rPr>
        <w:drawing>
          <wp:inline distT="0" distB="0" distL="0" distR="0" wp14:anchorId="7E85F11E" wp14:editId="34D70E5B">
            <wp:extent cx="5759450" cy="3218900"/>
            <wp:effectExtent l="0" t="0" r="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3793"/>
                    <a:stretch/>
                  </pic:blipFill>
                  <pic:spPr bwMode="auto">
                    <a:xfrm>
                      <a:off x="0" y="0"/>
                      <a:ext cx="5759450" cy="3218900"/>
                    </a:xfrm>
                    <a:prstGeom prst="rect">
                      <a:avLst/>
                    </a:prstGeom>
                    <a:ln>
                      <a:noFill/>
                    </a:ln>
                    <a:extLst>
                      <a:ext uri="{53640926-AAD7-44D8-BBD7-CCE9431645EC}">
                        <a14:shadowObscured xmlns:a14="http://schemas.microsoft.com/office/drawing/2010/main"/>
                      </a:ext>
                    </a:extLst>
                  </pic:spPr>
                </pic:pic>
              </a:graphicData>
            </a:graphic>
          </wp:inline>
        </w:drawing>
      </w:r>
    </w:p>
    <w:p w14:paraId="00CAA4C6" w14:textId="4CEBF6A1" w:rsidR="0019096A" w:rsidRPr="00B40AC2" w:rsidRDefault="001C4C23">
      <w:pPr>
        <w:pStyle w:val="a8"/>
        <w:rPr>
          <w:rFonts w:ascii="宋体" w:hAnsi="宋体" w:cs="Times New Roman"/>
          <w:bCs/>
          <w:color w:val="000000" w:themeColor="text1"/>
          <w:szCs w:val="24"/>
        </w:rPr>
      </w:pPr>
      <w:r w:rsidRPr="00B40AC2">
        <w:rPr>
          <w:rFonts w:ascii="宋体" w:hAnsi="宋体" w:cs="Times New Roman"/>
          <w:color w:val="000000" w:themeColor="text1"/>
        </w:rPr>
        <w:t xml:space="preserve">图 </w:t>
      </w:r>
      <w:r w:rsidR="00B11B99">
        <w:rPr>
          <w:rFonts w:ascii="宋体" w:hAnsi="宋体" w:cs="Times New Roman"/>
          <w:color w:val="000000" w:themeColor="text1"/>
        </w:rPr>
        <w:fldChar w:fldCharType="begin"/>
      </w:r>
      <w:r w:rsidR="00B11B99">
        <w:rPr>
          <w:rFonts w:ascii="宋体" w:hAnsi="宋体" w:cs="Times New Roman"/>
          <w:color w:val="000000" w:themeColor="text1"/>
        </w:rPr>
        <w:instrText xml:space="preserve"> STYLEREF 2 \s </w:instrText>
      </w:r>
      <w:r w:rsidR="00B11B99">
        <w:rPr>
          <w:rFonts w:ascii="宋体" w:hAnsi="宋体" w:cs="Times New Roman"/>
          <w:color w:val="000000" w:themeColor="text1"/>
        </w:rPr>
        <w:fldChar w:fldCharType="separate"/>
      </w:r>
      <w:r w:rsidR="00B11B99">
        <w:rPr>
          <w:rFonts w:ascii="宋体" w:hAnsi="宋体" w:cs="Times New Roman"/>
          <w:noProof/>
          <w:color w:val="000000" w:themeColor="text1"/>
        </w:rPr>
        <w:t>3.2</w:t>
      </w:r>
      <w:r w:rsidR="00B11B99">
        <w:rPr>
          <w:rFonts w:ascii="宋体" w:hAnsi="宋体" w:cs="Times New Roman"/>
          <w:color w:val="000000" w:themeColor="text1"/>
        </w:rPr>
        <w:fldChar w:fldCharType="end"/>
      </w:r>
      <w:r w:rsidR="00B11B99">
        <w:rPr>
          <w:rFonts w:ascii="宋体" w:hAnsi="宋体" w:cs="Times New Roman"/>
          <w:color w:val="000000" w:themeColor="text1"/>
        </w:rPr>
        <w:noBreakHyphen/>
      </w:r>
      <w:r w:rsidR="00B11B99">
        <w:rPr>
          <w:rFonts w:ascii="宋体" w:hAnsi="宋体" w:cs="Times New Roman"/>
          <w:color w:val="000000" w:themeColor="text1"/>
        </w:rPr>
        <w:fldChar w:fldCharType="begin"/>
      </w:r>
      <w:r w:rsidR="00B11B99">
        <w:rPr>
          <w:rFonts w:ascii="宋体" w:hAnsi="宋体" w:cs="Times New Roman"/>
          <w:color w:val="000000" w:themeColor="text1"/>
        </w:rPr>
        <w:instrText xml:space="preserve"> SEQ 图 \* ARABIC \s 2 </w:instrText>
      </w:r>
      <w:r w:rsidR="00B11B99">
        <w:rPr>
          <w:rFonts w:ascii="宋体" w:hAnsi="宋体" w:cs="Times New Roman"/>
          <w:color w:val="000000" w:themeColor="text1"/>
        </w:rPr>
        <w:fldChar w:fldCharType="separate"/>
      </w:r>
      <w:r w:rsidR="00B11B99">
        <w:rPr>
          <w:rFonts w:ascii="宋体" w:hAnsi="宋体" w:cs="Times New Roman"/>
          <w:noProof/>
          <w:color w:val="000000" w:themeColor="text1"/>
        </w:rPr>
        <w:t>1</w:t>
      </w:r>
      <w:r w:rsidR="00B11B99">
        <w:rPr>
          <w:rFonts w:ascii="宋体" w:hAnsi="宋体" w:cs="Times New Roman"/>
          <w:color w:val="000000" w:themeColor="text1"/>
        </w:rPr>
        <w:fldChar w:fldCharType="end"/>
      </w:r>
      <w:r w:rsidR="004F0A19" w:rsidRPr="00B40AC2">
        <w:rPr>
          <w:rFonts w:ascii="宋体" w:hAnsi="宋体" w:cs="Times New Roman" w:hint="eastAsia"/>
          <w:bCs/>
          <w:color w:val="000000" w:themeColor="text1"/>
          <w:szCs w:val="24"/>
        </w:rPr>
        <w:t>“浅孔留矿法”采矿方法图</w:t>
      </w:r>
    </w:p>
    <w:p w14:paraId="532B83A2" w14:textId="63DAA332" w:rsidR="00C924C7" w:rsidRPr="00B40AC2" w:rsidRDefault="00795F02" w:rsidP="00C924C7">
      <w:pPr>
        <w:ind w:firstLine="482"/>
        <w:rPr>
          <w:rFonts w:ascii="宋体" w:hAnsi="宋体"/>
          <w:b/>
          <w:color w:val="000000" w:themeColor="text1"/>
          <w:szCs w:val="21"/>
        </w:rPr>
      </w:pPr>
      <w:r w:rsidRPr="00B40AC2">
        <w:rPr>
          <w:rFonts w:ascii="宋体" w:hAnsi="宋体" w:hint="eastAsia"/>
          <w:b/>
          <w:color w:val="000000" w:themeColor="text1"/>
          <w:szCs w:val="21"/>
        </w:rPr>
        <w:t>1、</w:t>
      </w:r>
      <w:r w:rsidR="00C924C7" w:rsidRPr="00B40AC2">
        <w:rPr>
          <w:rFonts w:ascii="宋体" w:hAnsi="宋体" w:hint="eastAsia"/>
          <w:b/>
          <w:color w:val="000000" w:themeColor="text1"/>
          <w:szCs w:val="21"/>
        </w:rPr>
        <w:t>浅孔留矿法</w:t>
      </w:r>
      <w:r w:rsidR="006C1BDD" w:rsidRPr="00B40AC2">
        <w:rPr>
          <w:rFonts w:ascii="宋体" w:hAnsi="宋体" w:hint="eastAsia"/>
          <w:b/>
          <w:color w:val="000000" w:themeColor="text1"/>
          <w:szCs w:val="21"/>
        </w:rPr>
        <w:t>工艺介绍如下：</w:t>
      </w:r>
    </w:p>
    <w:p w14:paraId="02470EEC" w14:textId="5489CBF7" w:rsidR="006C1BDD" w:rsidRPr="00B40AC2" w:rsidRDefault="006C1BDD" w:rsidP="00C924C7">
      <w:pPr>
        <w:rPr>
          <w:rFonts w:ascii="宋体" w:hAnsi="宋体"/>
          <w:color w:val="000000" w:themeColor="text1"/>
          <w:szCs w:val="20"/>
        </w:rPr>
      </w:pPr>
      <w:r w:rsidRPr="00B40AC2">
        <w:rPr>
          <w:rFonts w:ascii="宋体" w:hAnsi="宋体" w:hint="eastAsia"/>
          <w:color w:val="000000" w:themeColor="text1"/>
          <w:szCs w:val="20"/>
        </w:rPr>
        <w:t>浅孔留矿法是在采场内将每次回采崩落下的矿石放出</w:t>
      </w:r>
      <w:r w:rsidRPr="00B40AC2">
        <w:rPr>
          <w:rFonts w:ascii="宋体" w:hAnsi="宋体"/>
          <w:color w:val="000000" w:themeColor="text1"/>
          <w:szCs w:val="20"/>
        </w:rPr>
        <w:t>1/3</w:t>
      </w:r>
      <w:r w:rsidRPr="00B40AC2">
        <w:rPr>
          <w:rFonts w:ascii="宋体" w:hAnsi="宋体" w:hint="eastAsia"/>
          <w:color w:val="000000" w:themeColor="text1"/>
          <w:szCs w:val="20"/>
        </w:rPr>
        <w:t>，留下</w:t>
      </w:r>
      <w:r w:rsidRPr="00B40AC2">
        <w:rPr>
          <w:rFonts w:ascii="宋体" w:hAnsi="宋体"/>
          <w:color w:val="000000" w:themeColor="text1"/>
          <w:szCs w:val="20"/>
        </w:rPr>
        <w:t xml:space="preserve">2/3 </w:t>
      </w:r>
      <w:r w:rsidRPr="00B40AC2">
        <w:rPr>
          <w:rFonts w:ascii="宋体" w:hAnsi="宋体" w:hint="eastAsia"/>
          <w:color w:val="000000" w:themeColor="text1"/>
          <w:szCs w:val="20"/>
        </w:rPr>
        <w:t>矿石支撑采空区，确保人员在顶板下作业的安全，同时也形成下步回采的凿岩和装药工作平台。矿房全部回采结束后再进行大量放矿，中段回采结束后进行矿柱回采和处理采空区。</w:t>
      </w:r>
    </w:p>
    <w:p w14:paraId="765099DA"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w:t>
      </w:r>
      <w:r w:rsidRPr="00B40AC2">
        <w:rPr>
          <w:rFonts w:ascii="宋体" w:hAnsi="宋体"/>
          <w:color w:val="000000" w:themeColor="text1"/>
          <w:szCs w:val="20"/>
        </w:rPr>
        <w:t>1</w:t>
      </w:r>
      <w:r w:rsidRPr="00B40AC2">
        <w:rPr>
          <w:rFonts w:ascii="宋体" w:hAnsi="宋体" w:hint="eastAsia"/>
          <w:color w:val="000000" w:themeColor="text1"/>
          <w:szCs w:val="20"/>
        </w:rPr>
        <w:t>）矿块布置及构成要素</w:t>
      </w:r>
    </w:p>
    <w:p w14:paraId="4562B1ED" w14:textId="2FFEAF22"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矿块沿矿体走向布置，矿块长度</w:t>
      </w:r>
      <w:r w:rsidRPr="00B40AC2">
        <w:rPr>
          <w:rFonts w:ascii="宋体" w:hAnsi="宋体"/>
          <w:color w:val="000000" w:themeColor="text1"/>
          <w:szCs w:val="20"/>
        </w:rPr>
        <w:t>50m</w:t>
      </w:r>
      <w:r w:rsidRPr="00B40AC2">
        <w:rPr>
          <w:rFonts w:ascii="宋体" w:hAnsi="宋体" w:hint="eastAsia"/>
          <w:color w:val="000000" w:themeColor="text1"/>
          <w:szCs w:val="20"/>
        </w:rPr>
        <w:t>，中段高根据实际划分，本次计算取4</w:t>
      </w:r>
      <w:r w:rsidRPr="00B40AC2">
        <w:rPr>
          <w:rFonts w:ascii="宋体" w:hAnsi="宋体"/>
          <w:color w:val="000000" w:themeColor="text1"/>
          <w:szCs w:val="20"/>
        </w:rPr>
        <w:t>0m</w:t>
      </w:r>
      <w:r w:rsidRPr="00B40AC2">
        <w:rPr>
          <w:rFonts w:ascii="宋体" w:hAnsi="宋体" w:hint="eastAsia"/>
          <w:color w:val="000000" w:themeColor="text1"/>
          <w:szCs w:val="20"/>
        </w:rPr>
        <w:t>，矿块宽度为矿体厚度。</w:t>
      </w:r>
    </w:p>
    <w:p w14:paraId="617BBCCC"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w:t>
      </w:r>
      <w:r w:rsidRPr="00B40AC2">
        <w:rPr>
          <w:rFonts w:ascii="宋体" w:hAnsi="宋体"/>
          <w:color w:val="000000" w:themeColor="text1"/>
          <w:szCs w:val="20"/>
        </w:rPr>
        <w:t>2</w:t>
      </w:r>
      <w:r w:rsidRPr="00B40AC2">
        <w:rPr>
          <w:rFonts w:ascii="宋体" w:hAnsi="宋体" w:hint="eastAsia"/>
          <w:color w:val="000000" w:themeColor="text1"/>
          <w:szCs w:val="20"/>
        </w:rPr>
        <w:t>）采准切割</w:t>
      </w:r>
    </w:p>
    <w:p w14:paraId="6306DB50"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采用脉内采准，按探采结合原则进行布置。采准切割工程包括采准天井及采场联络道，拉底巷道及拉底空间、漏斗颈及扩漏斗等。</w:t>
      </w:r>
    </w:p>
    <w:p w14:paraId="191879E9"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中段运输巷道：当沿走向布置矿块时，中段运输巷道布置在矿体下盘脉外，每隔</w:t>
      </w:r>
      <w:r w:rsidRPr="00B40AC2">
        <w:rPr>
          <w:rFonts w:ascii="宋体" w:hAnsi="宋体"/>
          <w:color w:val="000000" w:themeColor="text1"/>
          <w:szCs w:val="20"/>
        </w:rPr>
        <w:t>50m</w:t>
      </w:r>
      <w:r w:rsidRPr="00B40AC2">
        <w:rPr>
          <w:rFonts w:ascii="宋体" w:hAnsi="宋体" w:hint="eastAsia"/>
          <w:color w:val="000000" w:themeColor="text1"/>
          <w:szCs w:val="20"/>
        </w:rPr>
        <w:lastRenderedPageBreak/>
        <w:t>布置采准天井划分为矿块。该中段巷道施工中，可起沿脉探矿作用。</w:t>
      </w:r>
    </w:p>
    <w:p w14:paraId="5B099E0F"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采准天井及采场联络道：布置在间柱中央靠下盘位置，倾角与矿体一致，断面为</w:t>
      </w:r>
      <w:r w:rsidRPr="00B40AC2">
        <w:rPr>
          <w:rFonts w:ascii="宋体" w:hAnsi="宋体"/>
          <w:color w:val="000000" w:themeColor="text1"/>
          <w:szCs w:val="20"/>
        </w:rPr>
        <w:t>2×1.5m</w:t>
      </w:r>
      <w:r w:rsidRPr="00B40AC2">
        <w:rPr>
          <w:rFonts w:ascii="宋体" w:hAnsi="宋体" w:hint="eastAsia"/>
          <w:color w:val="000000" w:themeColor="text1"/>
          <w:szCs w:val="20"/>
        </w:rPr>
        <w:t>，上下部用联络巷与中段巷道相通，在拉底巷道水平与拉底巷道相通。在采准天井向上每隔</w:t>
      </w:r>
      <w:r w:rsidRPr="00B40AC2">
        <w:rPr>
          <w:rFonts w:ascii="宋体" w:hAnsi="宋体"/>
          <w:color w:val="000000" w:themeColor="text1"/>
          <w:szCs w:val="20"/>
        </w:rPr>
        <w:t>5m</w:t>
      </w:r>
      <w:r w:rsidRPr="00B40AC2">
        <w:rPr>
          <w:rFonts w:ascii="宋体" w:hAnsi="宋体" w:hint="eastAsia"/>
          <w:color w:val="000000" w:themeColor="text1"/>
          <w:szCs w:val="20"/>
        </w:rPr>
        <w:t>开凿采场联络道与采场相通，断面为</w:t>
      </w:r>
      <w:r w:rsidRPr="00B40AC2">
        <w:rPr>
          <w:rFonts w:ascii="宋体" w:hAnsi="宋体"/>
          <w:color w:val="000000" w:themeColor="text1"/>
          <w:szCs w:val="20"/>
        </w:rPr>
        <w:t>2×2m</w:t>
      </w:r>
      <w:r w:rsidRPr="00B40AC2">
        <w:rPr>
          <w:rFonts w:ascii="宋体" w:hAnsi="宋体" w:hint="eastAsia"/>
          <w:color w:val="000000" w:themeColor="text1"/>
          <w:szCs w:val="20"/>
        </w:rPr>
        <w:t>。该采准天井施工中，沿矿体倾斜进行探矿。</w:t>
      </w:r>
    </w:p>
    <w:p w14:paraId="1B018B0E"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漏斗颈：在中段运输巷道每隔</w:t>
      </w:r>
      <w:r w:rsidRPr="00B40AC2">
        <w:rPr>
          <w:rFonts w:ascii="宋体" w:hAnsi="宋体"/>
          <w:color w:val="000000" w:themeColor="text1"/>
          <w:szCs w:val="20"/>
        </w:rPr>
        <w:t>6m</w:t>
      </w:r>
      <w:r w:rsidRPr="00B40AC2">
        <w:rPr>
          <w:rFonts w:ascii="宋体" w:hAnsi="宋体" w:hint="eastAsia"/>
          <w:color w:val="000000" w:themeColor="text1"/>
          <w:szCs w:val="20"/>
        </w:rPr>
        <w:t>开凿漏斗颈与拉底巷边相通，断面</w:t>
      </w:r>
      <w:r w:rsidRPr="00B40AC2">
        <w:rPr>
          <w:rFonts w:ascii="宋体" w:hAnsi="宋体"/>
          <w:color w:val="000000" w:themeColor="text1"/>
          <w:szCs w:val="20"/>
        </w:rPr>
        <w:t>2×2m</w:t>
      </w:r>
      <w:r w:rsidRPr="00B40AC2">
        <w:rPr>
          <w:rFonts w:ascii="宋体" w:hAnsi="宋体" w:hint="eastAsia"/>
          <w:color w:val="000000" w:themeColor="text1"/>
          <w:szCs w:val="20"/>
        </w:rPr>
        <w:t>。拉底巷道：在中段运输巷道底板以上高度</w:t>
      </w:r>
      <w:r w:rsidRPr="00B40AC2">
        <w:rPr>
          <w:rFonts w:ascii="宋体" w:hAnsi="宋体"/>
          <w:color w:val="000000" w:themeColor="text1"/>
          <w:szCs w:val="20"/>
        </w:rPr>
        <w:t xml:space="preserve">6m </w:t>
      </w:r>
      <w:r w:rsidRPr="00B40AC2">
        <w:rPr>
          <w:rFonts w:ascii="宋体" w:hAnsi="宋体" w:hint="eastAsia"/>
          <w:color w:val="000000" w:themeColor="text1"/>
          <w:szCs w:val="20"/>
        </w:rPr>
        <w:t>处，沿矿体走向开凿拉底巷道，断面</w:t>
      </w:r>
      <w:r w:rsidRPr="00B40AC2">
        <w:rPr>
          <w:rFonts w:ascii="宋体" w:hAnsi="宋体"/>
          <w:color w:val="000000" w:themeColor="text1"/>
          <w:szCs w:val="20"/>
        </w:rPr>
        <w:t>2×2m</w:t>
      </w:r>
      <w:r w:rsidRPr="00B40AC2">
        <w:rPr>
          <w:rFonts w:ascii="宋体" w:hAnsi="宋体" w:hint="eastAsia"/>
          <w:color w:val="000000" w:themeColor="text1"/>
          <w:szCs w:val="20"/>
        </w:rPr>
        <w:t>。</w:t>
      </w:r>
    </w:p>
    <w:p w14:paraId="25405741"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拉底空间及扩漏斗：由拉底巷道向两侧拉底、形成拉底空间，高度为</w:t>
      </w:r>
      <w:r w:rsidRPr="00B40AC2">
        <w:rPr>
          <w:rFonts w:ascii="宋体" w:hAnsi="宋体"/>
          <w:color w:val="000000" w:themeColor="text1"/>
          <w:szCs w:val="20"/>
        </w:rPr>
        <w:t>2-2.5m</w:t>
      </w:r>
      <w:r w:rsidRPr="00B40AC2">
        <w:rPr>
          <w:rFonts w:ascii="宋体" w:hAnsi="宋体" w:hint="eastAsia"/>
          <w:color w:val="000000" w:themeColor="text1"/>
          <w:szCs w:val="20"/>
        </w:rPr>
        <w:t>，并在拉底的同时进行扩漏斗。</w:t>
      </w:r>
    </w:p>
    <w:p w14:paraId="589183D7" w14:textId="2C3C2CD3"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采矿方法构成要素，根据各矿体不同的地质情况和开采技术条件进行适当调整，注意尾段和边部分枝复合和尖灭再现情况。</w:t>
      </w:r>
    </w:p>
    <w:p w14:paraId="34871894"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w:t>
      </w:r>
      <w:r w:rsidRPr="00B40AC2">
        <w:rPr>
          <w:rFonts w:ascii="宋体" w:hAnsi="宋体"/>
          <w:color w:val="000000" w:themeColor="text1"/>
          <w:szCs w:val="20"/>
        </w:rPr>
        <w:t>3</w:t>
      </w:r>
      <w:r w:rsidRPr="00B40AC2">
        <w:rPr>
          <w:rFonts w:ascii="宋体" w:hAnsi="宋体" w:hint="eastAsia"/>
          <w:color w:val="000000" w:themeColor="text1"/>
          <w:szCs w:val="20"/>
        </w:rPr>
        <w:t>）回采工作</w:t>
      </w:r>
    </w:p>
    <w:p w14:paraId="3DC6BA0F"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回采顺序：采场沿走向推进，沿矿体倾向自下而上分层回采，分层高度</w:t>
      </w:r>
      <w:r w:rsidRPr="00B40AC2">
        <w:rPr>
          <w:rFonts w:ascii="宋体" w:hAnsi="宋体"/>
          <w:color w:val="000000" w:themeColor="text1"/>
          <w:szCs w:val="20"/>
        </w:rPr>
        <w:t>2~2.5m</w:t>
      </w:r>
      <w:r w:rsidRPr="00B40AC2">
        <w:rPr>
          <w:rFonts w:ascii="宋体" w:hAnsi="宋体" w:hint="eastAsia"/>
          <w:color w:val="000000" w:themeColor="text1"/>
          <w:szCs w:val="20"/>
        </w:rPr>
        <w:t>。回采工作面呈梯段布置，梯段长度</w:t>
      </w:r>
      <w:r w:rsidRPr="00B40AC2">
        <w:rPr>
          <w:rFonts w:ascii="宋体" w:hAnsi="宋体"/>
          <w:color w:val="000000" w:themeColor="text1"/>
          <w:szCs w:val="20"/>
        </w:rPr>
        <w:t>5m</w:t>
      </w:r>
      <w:r w:rsidRPr="00B40AC2">
        <w:rPr>
          <w:rFonts w:ascii="宋体" w:hAnsi="宋体" w:hint="eastAsia"/>
          <w:color w:val="000000" w:themeColor="text1"/>
          <w:szCs w:val="20"/>
        </w:rPr>
        <w:t>、梯段高</w:t>
      </w:r>
      <w:r w:rsidRPr="00B40AC2">
        <w:rPr>
          <w:rFonts w:ascii="宋体" w:hAnsi="宋体"/>
          <w:color w:val="000000" w:themeColor="text1"/>
          <w:szCs w:val="20"/>
        </w:rPr>
        <w:t>2m</w:t>
      </w:r>
      <w:r w:rsidRPr="00B40AC2">
        <w:rPr>
          <w:rFonts w:ascii="宋体" w:hAnsi="宋体" w:hint="eastAsia"/>
          <w:color w:val="000000" w:themeColor="text1"/>
          <w:szCs w:val="20"/>
        </w:rPr>
        <w:t>，每次推进</w:t>
      </w:r>
      <w:r w:rsidRPr="00B40AC2">
        <w:rPr>
          <w:rFonts w:ascii="宋体" w:hAnsi="宋体"/>
          <w:color w:val="000000" w:themeColor="text1"/>
          <w:szCs w:val="20"/>
        </w:rPr>
        <w:t>1.2</w:t>
      </w:r>
      <w:r w:rsidRPr="00B40AC2">
        <w:rPr>
          <w:rFonts w:ascii="宋体" w:hAnsi="宋体" w:hint="eastAsia"/>
          <w:color w:val="000000" w:themeColor="text1"/>
          <w:szCs w:val="20"/>
        </w:rPr>
        <w:t>～</w:t>
      </w:r>
      <w:r w:rsidRPr="00B40AC2">
        <w:rPr>
          <w:rFonts w:ascii="宋体" w:hAnsi="宋体"/>
          <w:color w:val="000000" w:themeColor="text1"/>
          <w:szCs w:val="20"/>
        </w:rPr>
        <w:t>1.5m</w:t>
      </w:r>
      <w:r w:rsidRPr="00B40AC2">
        <w:rPr>
          <w:rFonts w:ascii="宋体" w:hAnsi="宋体" w:hint="eastAsia"/>
          <w:color w:val="000000" w:themeColor="text1"/>
          <w:szCs w:val="20"/>
        </w:rPr>
        <w:t>，采用从矿块一端向另一端退采。每次采下的矿石通过矿石溜井放出</w:t>
      </w:r>
      <w:r w:rsidRPr="00B40AC2">
        <w:rPr>
          <w:rFonts w:ascii="宋体" w:hAnsi="宋体"/>
          <w:color w:val="000000" w:themeColor="text1"/>
          <w:szCs w:val="20"/>
        </w:rPr>
        <w:t xml:space="preserve">1/3 </w:t>
      </w:r>
      <w:r w:rsidRPr="00B40AC2">
        <w:rPr>
          <w:rFonts w:ascii="宋体" w:hAnsi="宋体" w:hint="eastAsia"/>
          <w:color w:val="000000" w:themeColor="text1"/>
          <w:szCs w:val="20"/>
        </w:rPr>
        <w:t>矿石后，在留下的矿石堆上平整为工作台进行下一个循环。待矿房采至顶柱后，开始大量放矿。</w:t>
      </w:r>
    </w:p>
    <w:p w14:paraId="0BDCB88E"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凿岩爆破：将矿体的拉底巷道刷宽至矿体的顶、底板，用</w:t>
      </w:r>
      <w:r w:rsidRPr="00B40AC2">
        <w:rPr>
          <w:rFonts w:ascii="宋体" w:hAnsi="宋体"/>
          <w:color w:val="000000" w:themeColor="text1"/>
          <w:szCs w:val="20"/>
        </w:rPr>
        <w:t xml:space="preserve">YT-28 </w:t>
      </w:r>
      <w:r w:rsidRPr="00B40AC2">
        <w:rPr>
          <w:rFonts w:ascii="宋体" w:hAnsi="宋体" w:hint="eastAsia"/>
          <w:color w:val="000000" w:themeColor="text1"/>
          <w:szCs w:val="20"/>
        </w:rPr>
        <w:t>型打水平钻孔，浅孔落矿，孔径</w:t>
      </w:r>
      <w:r w:rsidRPr="00B40AC2">
        <w:rPr>
          <w:rFonts w:ascii="宋体" w:hAnsi="宋体"/>
          <w:color w:val="000000" w:themeColor="text1"/>
          <w:szCs w:val="20"/>
        </w:rPr>
        <w:t>38</w:t>
      </w:r>
      <w:r w:rsidRPr="00B40AC2">
        <w:rPr>
          <w:rFonts w:ascii="宋体" w:hAnsi="宋体" w:hint="eastAsia"/>
          <w:color w:val="000000" w:themeColor="text1"/>
          <w:szCs w:val="20"/>
        </w:rPr>
        <w:t>～</w:t>
      </w:r>
      <w:r w:rsidRPr="00B40AC2">
        <w:rPr>
          <w:rFonts w:ascii="宋体" w:hAnsi="宋体"/>
          <w:color w:val="000000" w:themeColor="text1"/>
          <w:szCs w:val="20"/>
        </w:rPr>
        <w:t>42cm</w:t>
      </w:r>
      <w:r w:rsidRPr="00B40AC2">
        <w:rPr>
          <w:rFonts w:ascii="宋体" w:hAnsi="宋体" w:hint="eastAsia"/>
          <w:color w:val="000000" w:themeColor="text1"/>
          <w:szCs w:val="20"/>
        </w:rPr>
        <w:t>，炮孔间距</w:t>
      </w:r>
      <w:r w:rsidRPr="00B40AC2">
        <w:rPr>
          <w:rFonts w:ascii="宋体" w:hAnsi="宋体"/>
          <w:color w:val="000000" w:themeColor="text1"/>
          <w:szCs w:val="20"/>
        </w:rPr>
        <w:t>0.8</w:t>
      </w:r>
      <w:r w:rsidRPr="00B40AC2">
        <w:rPr>
          <w:rFonts w:ascii="宋体" w:hAnsi="宋体" w:hint="eastAsia"/>
          <w:color w:val="000000" w:themeColor="text1"/>
          <w:szCs w:val="20"/>
        </w:rPr>
        <w:t>～</w:t>
      </w:r>
      <w:r w:rsidRPr="00B40AC2">
        <w:rPr>
          <w:rFonts w:ascii="宋体" w:hAnsi="宋体"/>
          <w:color w:val="000000" w:themeColor="text1"/>
          <w:szCs w:val="20"/>
        </w:rPr>
        <w:t>1.2m</w:t>
      </w:r>
      <w:r w:rsidRPr="00B40AC2">
        <w:rPr>
          <w:rFonts w:ascii="宋体" w:hAnsi="宋体" w:hint="eastAsia"/>
          <w:color w:val="000000" w:themeColor="text1"/>
          <w:szCs w:val="20"/>
        </w:rPr>
        <w:t>，孔深</w:t>
      </w:r>
      <w:r w:rsidRPr="00B40AC2">
        <w:rPr>
          <w:rFonts w:ascii="宋体" w:hAnsi="宋体"/>
          <w:color w:val="000000" w:themeColor="text1"/>
          <w:szCs w:val="20"/>
        </w:rPr>
        <w:t>1.5</w:t>
      </w:r>
      <w:r w:rsidRPr="00B40AC2">
        <w:rPr>
          <w:rFonts w:ascii="宋体" w:hAnsi="宋体" w:hint="eastAsia"/>
          <w:color w:val="000000" w:themeColor="text1"/>
          <w:szCs w:val="20"/>
        </w:rPr>
        <w:t>～</w:t>
      </w:r>
      <w:r w:rsidRPr="00B40AC2">
        <w:rPr>
          <w:rFonts w:ascii="宋体" w:hAnsi="宋体"/>
          <w:color w:val="000000" w:themeColor="text1"/>
          <w:szCs w:val="20"/>
        </w:rPr>
        <w:t>2.0m</w:t>
      </w:r>
      <w:r w:rsidRPr="00B40AC2">
        <w:rPr>
          <w:rFonts w:ascii="宋体" w:hAnsi="宋体" w:hint="eastAsia"/>
          <w:color w:val="000000" w:themeColor="text1"/>
          <w:szCs w:val="20"/>
        </w:rPr>
        <w:t>，最小抵抗线</w:t>
      </w:r>
      <w:r w:rsidRPr="00B40AC2">
        <w:rPr>
          <w:rFonts w:ascii="宋体" w:hAnsi="宋体"/>
          <w:color w:val="000000" w:themeColor="text1"/>
          <w:szCs w:val="20"/>
        </w:rPr>
        <w:t>0.8</w:t>
      </w:r>
      <w:r w:rsidRPr="00B40AC2">
        <w:rPr>
          <w:rFonts w:ascii="宋体" w:hAnsi="宋体" w:hint="eastAsia"/>
          <w:color w:val="000000" w:themeColor="text1"/>
          <w:szCs w:val="20"/>
        </w:rPr>
        <w:t>～</w:t>
      </w:r>
      <w:r w:rsidRPr="00B40AC2">
        <w:rPr>
          <w:rFonts w:ascii="宋体" w:hAnsi="宋体"/>
          <w:color w:val="000000" w:themeColor="text1"/>
          <w:szCs w:val="20"/>
        </w:rPr>
        <w:t>0.9m</w:t>
      </w:r>
      <w:r w:rsidRPr="00B40AC2">
        <w:rPr>
          <w:rFonts w:ascii="宋体" w:hAnsi="宋体" w:hint="eastAsia"/>
          <w:color w:val="000000" w:themeColor="text1"/>
          <w:szCs w:val="20"/>
        </w:rPr>
        <w:t>，炮孔呈梅花型布置。</w:t>
      </w:r>
    </w:p>
    <w:p w14:paraId="2DA0D0AA"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出矿：每次爆破后放出</w:t>
      </w:r>
      <w:r w:rsidRPr="00B40AC2">
        <w:rPr>
          <w:rFonts w:ascii="宋体" w:hAnsi="宋体"/>
          <w:color w:val="000000" w:themeColor="text1"/>
          <w:szCs w:val="20"/>
        </w:rPr>
        <w:t xml:space="preserve">1/3 </w:t>
      </w:r>
      <w:r w:rsidRPr="00B40AC2">
        <w:rPr>
          <w:rFonts w:ascii="宋体" w:hAnsi="宋体" w:hint="eastAsia"/>
          <w:color w:val="000000" w:themeColor="text1"/>
          <w:szCs w:val="20"/>
        </w:rPr>
        <w:t>矿石量，留下矿石进行平整作为下循环采矿作业的操作平台。使采场内回采工作面保持</w:t>
      </w:r>
      <w:r w:rsidRPr="00B40AC2">
        <w:rPr>
          <w:rFonts w:ascii="宋体" w:hAnsi="宋体"/>
          <w:color w:val="000000" w:themeColor="text1"/>
          <w:szCs w:val="20"/>
        </w:rPr>
        <w:t>1.8</w:t>
      </w:r>
      <w:r w:rsidRPr="00B40AC2">
        <w:rPr>
          <w:rFonts w:ascii="宋体" w:hAnsi="宋体" w:hint="eastAsia"/>
          <w:color w:val="000000" w:themeColor="text1"/>
          <w:szCs w:val="20"/>
        </w:rPr>
        <w:t>～</w:t>
      </w:r>
      <w:r w:rsidRPr="00B40AC2">
        <w:rPr>
          <w:rFonts w:ascii="宋体" w:hAnsi="宋体"/>
          <w:color w:val="000000" w:themeColor="text1"/>
          <w:szCs w:val="20"/>
        </w:rPr>
        <w:t xml:space="preserve">2m </w:t>
      </w:r>
      <w:r w:rsidRPr="00B40AC2">
        <w:rPr>
          <w:rFonts w:ascii="宋体" w:hAnsi="宋体" w:hint="eastAsia"/>
          <w:color w:val="000000" w:themeColor="text1"/>
          <w:szCs w:val="20"/>
        </w:rPr>
        <w:t>的空间。一班完成凿岩爆破，下一班完成局部出矿、撬毛、平场，使采矿、放矿、通风、准备作业安全有序地进行，如此往复循环。待整个采场采完后再进行大量放矿。</w:t>
      </w:r>
    </w:p>
    <w:p w14:paraId="0D71E2A0"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w:t>
      </w:r>
      <w:r w:rsidRPr="00B40AC2">
        <w:rPr>
          <w:rFonts w:ascii="宋体" w:hAnsi="宋体"/>
          <w:color w:val="000000" w:themeColor="text1"/>
          <w:szCs w:val="20"/>
        </w:rPr>
        <w:t>4</w:t>
      </w:r>
      <w:r w:rsidRPr="00B40AC2">
        <w:rPr>
          <w:rFonts w:ascii="宋体" w:hAnsi="宋体" w:hint="eastAsia"/>
          <w:color w:val="000000" w:themeColor="text1"/>
          <w:szCs w:val="20"/>
        </w:rPr>
        <w:t>）采场通风</w:t>
      </w:r>
    </w:p>
    <w:p w14:paraId="650FD7EF"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主要依靠贯穿风流，并辅以局扇进行通风。中段新鲜风流从人行天井及联络道进入采矿工作面，污风经回风天井回至上中段回风道。再由通风主扇抽出坑外。</w:t>
      </w:r>
    </w:p>
    <w:p w14:paraId="2BDBD46D"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w:t>
      </w:r>
      <w:r w:rsidRPr="00B40AC2">
        <w:rPr>
          <w:rFonts w:ascii="宋体" w:hAnsi="宋体"/>
          <w:color w:val="000000" w:themeColor="text1"/>
          <w:szCs w:val="20"/>
        </w:rPr>
        <w:t>5</w:t>
      </w:r>
      <w:r w:rsidRPr="00B40AC2">
        <w:rPr>
          <w:rFonts w:ascii="宋体" w:hAnsi="宋体" w:hint="eastAsia"/>
          <w:color w:val="000000" w:themeColor="text1"/>
          <w:szCs w:val="20"/>
        </w:rPr>
        <w:t>）采场支护</w:t>
      </w:r>
    </w:p>
    <w:p w14:paraId="2B7122F4"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该矿矿体近矿围岩围岩稳固性稍差，为了防止采场片帮、冒落，必须进行</w:t>
      </w:r>
      <w:r w:rsidRPr="00B40AC2">
        <w:rPr>
          <w:rFonts w:ascii="宋体" w:hAnsi="宋体"/>
          <w:color w:val="000000" w:themeColor="text1"/>
          <w:szCs w:val="20"/>
        </w:rPr>
        <w:t>“</w:t>
      </w:r>
      <w:r w:rsidRPr="00B40AC2">
        <w:rPr>
          <w:rFonts w:ascii="宋体" w:hAnsi="宋体" w:hint="eastAsia"/>
          <w:color w:val="000000" w:themeColor="text1"/>
          <w:szCs w:val="20"/>
        </w:rPr>
        <w:t>撬帮问顶</w:t>
      </w:r>
      <w:r w:rsidRPr="00B40AC2">
        <w:rPr>
          <w:rFonts w:ascii="宋体" w:hAnsi="宋体"/>
          <w:color w:val="000000" w:themeColor="text1"/>
          <w:szCs w:val="20"/>
        </w:rPr>
        <w:t>”</w:t>
      </w:r>
      <w:r w:rsidRPr="00B40AC2">
        <w:rPr>
          <w:rFonts w:ascii="宋体" w:hAnsi="宋体" w:hint="eastAsia"/>
          <w:color w:val="000000" w:themeColor="text1"/>
          <w:szCs w:val="20"/>
        </w:rPr>
        <w:t>，加强对顶板管理。必要时对围岩节理发育或受沿脉断层影响的采场进行锚杆喷砼和木架支护。在大量放矿前视安全情况决定是否回采顶柱及间柱。</w:t>
      </w:r>
    </w:p>
    <w:p w14:paraId="2E56BDD0"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lastRenderedPageBreak/>
        <w:t>（</w:t>
      </w:r>
      <w:r w:rsidRPr="00B40AC2">
        <w:rPr>
          <w:rFonts w:ascii="宋体" w:hAnsi="宋体"/>
          <w:color w:val="000000" w:themeColor="text1"/>
          <w:szCs w:val="20"/>
        </w:rPr>
        <w:t>6</w:t>
      </w:r>
      <w:r w:rsidRPr="00B40AC2">
        <w:rPr>
          <w:rFonts w:ascii="宋体" w:hAnsi="宋体" w:hint="eastAsia"/>
          <w:color w:val="000000" w:themeColor="text1"/>
          <w:szCs w:val="20"/>
        </w:rPr>
        <w:t>）矿柱回采及采空区处理</w:t>
      </w:r>
    </w:p>
    <w:p w14:paraId="50BC9FDD" w14:textId="77777777"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根据的安全状况决定是否回收矿柱，当安全允许时，可部分回收矿柱。矿柱采用浅孔爆破回采，矿房回采结束后，间柱连同顶、底柱（上阶段）一起用大爆破崩落。</w:t>
      </w:r>
    </w:p>
    <w:p w14:paraId="1B906EB9" w14:textId="1709CC13" w:rsidR="006C1BDD" w:rsidRPr="00B40AC2" w:rsidRDefault="006C1BDD" w:rsidP="006C1BDD">
      <w:pPr>
        <w:rPr>
          <w:rFonts w:ascii="宋体" w:hAnsi="宋体"/>
          <w:color w:val="000000" w:themeColor="text1"/>
          <w:szCs w:val="20"/>
        </w:rPr>
      </w:pPr>
      <w:r w:rsidRPr="00B40AC2">
        <w:rPr>
          <w:rFonts w:ascii="宋体" w:hAnsi="宋体" w:hint="eastAsia"/>
          <w:color w:val="000000" w:themeColor="text1"/>
          <w:szCs w:val="20"/>
        </w:rPr>
        <w:t>矿柱回收完毕后，拟采用上中段采切废石充填采空区或崩落围岩充填采空区。为监测和掌握地压活动规律，确保安全生产，设计配备地压监测仪器。</w:t>
      </w:r>
    </w:p>
    <w:p w14:paraId="6DE6C466" w14:textId="77777777" w:rsidR="006C1BDD" w:rsidRPr="00B40AC2" w:rsidRDefault="006C1BDD" w:rsidP="006C1BDD">
      <w:pPr>
        <w:rPr>
          <w:rFonts w:ascii="宋体" w:hAnsi="宋体"/>
          <w:color w:val="000000" w:themeColor="text1"/>
        </w:rPr>
      </w:pPr>
    </w:p>
    <w:p w14:paraId="5A30D317" w14:textId="764FD664" w:rsidR="004F0A19" w:rsidRPr="00B40AC2" w:rsidRDefault="004F0A19" w:rsidP="004F0A19">
      <w:pPr>
        <w:rPr>
          <w:rFonts w:ascii="宋体" w:hAnsi="宋体"/>
          <w:color w:val="000000" w:themeColor="text1"/>
        </w:rPr>
      </w:pPr>
      <w:r w:rsidRPr="00B40AC2">
        <w:rPr>
          <w:rFonts w:ascii="宋体" w:hAnsi="宋体"/>
          <w:noProof/>
          <w:snapToGrid/>
          <w:color w:val="000000" w:themeColor="text1"/>
        </w:rPr>
        <w:drawing>
          <wp:inline distT="0" distB="0" distL="0" distR="0" wp14:anchorId="6FE0C1DF" wp14:editId="65F468F0">
            <wp:extent cx="5759450" cy="2433955"/>
            <wp:effectExtent l="0" t="0" r="0" b="444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59450" cy="2433955"/>
                    </a:xfrm>
                    <a:prstGeom prst="rect">
                      <a:avLst/>
                    </a:prstGeom>
                  </pic:spPr>
                </pic:pic>
              </a:graphicData>
            </a:graphic>
          </wp:inline>
        </w:drawing>
      </w:r>
    </w:p>
    <w:p w14:paraId="1C622322" w14:textId="20C2F69F" w:rsidR="004F0A19" w:rsidRPr="00B40AC2" w:rsidRDefault="004F0A19" w:rsidP="004F0A19">
      <w:pPr>
        <w:pStyle w:val="a8"/>
        <w:rPr>
          <w:rFonts w:ascii="宋体" w:hAnsi="宋体" w:cs="Times New Roman"/>
          <w:bCs/>
          <w:color w:val="000000" w:themeColor="text1"/>
          <w:szCs w:val="24"/>
        </w:rPr>
      </w:pPr>
      <w:r w:rsidRPr="00B40AC2">
        <w:rPr>
          <w:rFonts w:ascii="宋体" w:hAnsi="宋体" w:cs="Times New Roman"/>
          <w:color w:val="000000" w:themeColor="text1"/>
        </w:rPr>
        <w:t xml:space="preserve">图 </w:t>
      </w:r>
      <w:r w:rsidR="00B11B99">
        <w:rPr>
          <w:rFonts w:ascii="宋体" w:hAnsi="宋体" w:cs="Times New Roman"/>
          <w:color w:val="000000" w:themeColor="text1"/>
        </w:rPr>
        <w:fldChar w:fldCharType="begin"/>
      </w:r>
      <w:r w:rsidR="00B11B99">
        <w:rPr>
          <w:rFonts w:ascii="宋体" w:hAnsi="宋体" w:cs="Times New Roman"/>
          <w:color w:val="000000" w:themeColor="text1"/>
        </w:rPr>
        <w:instrText xml:space="preserve"> STYLEREF 2 \s </w:instrText>
      </w:r>
      <w:r w:rsidR="00B11B99">
        <w:rPr>
          <w:rFonts w:ascii="宋体" w:hAnsi="宋体" w:cs="Times New Roman"/>
          <w:color w:val="000000" w:themeColor="text1"/>
        </w:rPr>
        <w:fldChar w:fldCharType="separate"/>
      </w:r>
      <w:r w:rsidR="00B11B99">
        <w:rPr>
          <w:rFonts w:ascii="宋体" w:hAnsi="宋体" w:cs="Times New Roman"/>
          <w:noProof/>
          <w:color w:val="000000" w:themeColor="text1"/>
        </w:rPr>
        <w:t>3.2</w:t>
      </w:r>
      <w:r w:rsidR="00B11B99">
        <w:rPr>
          <w:rFonts w:ascii="宋体" w:hAnsi="宋体" w:cs="Times New Roman"/>
          <w:color w:val="000000" w:themeColor="text1"/>
        </w:rPr>
        <w:fldChar w:fldCharType="end"/>
      </w:r>
      <w:r w:rsidR="00B11B99">
        <w:rPr>
          <w:rFonts w:ascii="宋体" w:hAnsi="宋体" w:cs="Times New Roman"/>
          <w:color w:val="000000" w:themeColor="text1"/>
        </w:rPr>
        <w:noBreakHyphen/>
      </w:r>
      <w:r w:rsidR="00B11B99">
        <w:rPr>
          <w:rFonts w:ascii="宋体" w:hAnsi="宋体" w:cs="Times New Roman"/>
          <w:color w:val="000000" w:themeColor="text1"/>
        </w:rPr>
        <w:fldChar w:fldCharType="begin"/>
      </w:r>
      <w:r w:rsidR="00B11B99">
        <w:rPr>
          <w:rFonts w:ascii="宋体" w:hAnsi="宋体" w:cs="Times New Roman"/>
          <w:color w:val="000000" w:themeColor="text1"/>
        </w:rPr>
        <w:instrText xml:space="preserve"> SEQ 图 \* ARABIC \s 2 </w:instrText>
      </w:r>
      <w:r w:rsidR="00B11B99">
        <w:rPr>
          <w:rFonts w:ascii="宋体" w:hAnsi="宋体" w:cs="Times New Roman"/>
          <w:color w:val="000000" w:themeColor="text1"/>
        </w:rPr>
        <w:fldChar w:fldCharType="separate"/>
      </w:r>
      <w:r w:rsidR="00B11B99">
        <w:rPr>
          <w:rFonts w:ascii="宋体" w:hAnsi="宋体" w:cs="Times New Roman"/>
          <w:noProof/>
          <w:color w:val="000000" w:themeColor="text1"/>
        </w:rPr>
        <w:t>2</w:t>
      </w:r>
      <w:r w:rsidR="00B11B99">
        <w:rPr>
          <w:rFonts w:ascii="宋体" w:hAnsi="宋体" w:cs="Times New Roman"/>
          <w:color w:val="000000" w:themeColor="text1"/>
        </w:rPr>
        <w:fldChar w:fldCharType="end"/>
      </w:r>
      <w:r w:rsidRPr="00B40AC2">
        <w:rPr>
          <w:rFonts w:ascii="宋体" w:hAnsi="宋体" w:cs="Times New Roman" w:hint="eastAsia"/>
          <w:bCs/>
          <w:color w:val="000000" w:themeColor="text1"/>
          <w:szCs w:val="24"/>
        </w:rPr>
        <w:t>“</w:t>
      </w:r>
      <w:r w:rsidR="00C924C7" w:rsidRPr="00B40AC2">
        <w:rPr>
          <w:rFonts w:ascii="宋体" w:hAnsi="宋体" w:cs="Times New Roman" w:hint="eastAsia"/>
          <w:bCs/>
          <w:color w:val="000000" w:themeColor="text1"/>
          <w:szCs w:val="24"/>
        </w:rPr>
        <w:t>削壁充填法</w:t>
      </w:r>
      <w:r w:rsidRPr="00B40AC2">
        <w:rPr>
          <w:rFonts w:ascii="宋体" w:hAnsi="宋体" w:cs="Times New Roman" w:hint="eastAsia"/>
          <w:bCs/>
          <w:color w:val="000000" w:themeColor="text1"/>
          <w:szCs w:val="24"/>
        </w:rPr>
        <w:t>”采矿方法图</w:t>
      </w:r>
    </w:p>
    <w:p w14:paraId="28AEA56F" w14:textId="64E81117" w:rsidR="004F0A19" w:rsidRPr="00B40AC2" w:rsidRDefault="00795F02" w:rsidP="004F0A19">
      <w:pPr>
        <w:ind w:firstLine="482"/>
        <w:rPr>
          <w:rFonts w:ascii="宋体" w:hAnsi="宋体"/>
          <w:b/>
          <w:color w:val="000000" w:themeColor="text1"/>
          <w:szCs w:val="21"/>
        </w:rPr>
      </w:pPr>
      <w:r w:rsidRPr="00B40AC2">
        <w:rPr>
          <w:rFonts w:ascii="宋体" w:hAnsi="宋体" w:hint="eastAsia"/>
          <w:b/>
          <w:color w:val="000000" w:themeColor="text1"/>
          <w:szCs w:val="21"/>
        </w:rPr>
        <w:t>2、</w:t>
      </w:r>
      <w:r w:rsidR="006C1BDD" w:rsidRPr="00B40AC2">
        <w:rPr>
          <w:rFonts w:ascii="宋体" w:hAnsi="宋体" w:hint="eastAsia"/>
          <w:b/>
          <w:color w:val="000000" w:themeColor="text1"/>
          <w:szCs w:val="21"/>
        </w:rPr>
        <w:t>削壁充填法工艺介绍如下：</w:t>
      </w:r>
    </w:p>
    <w:p w14:paraId="70DB4B5B" w14:textId="1E174289" w:rsidR="006C1BDD" w:rsidRPr="00B40AC2" w:rsidRDefault="00A043AF" w:rsidP="006C1BDD">
      <w:pPr>
        <w:rPr>
          <w:rFonts w:ascii="宋体" w:hAnsi="宋体"/>
          <w:color w:val="000000" w:themeColor="text1"/>
          <w:szCs w:val="21"/>
        </w:rPr>
      </w:pPr>
      <w:r w:rsidRPr="00B40AC2">
        <w:rPr>
          <w:rFonts w:ascii="宋体" w:hAnsi="宋体" w:hint="eastAsia"/>
          <w:color w:val="000000" w:themeColor="text1"/>
          <w:szCs w:val="21"/>
        </w:rPr>
        <w:t>（1）</w:t>
      </w:r>
      <w:r w:rsidR="006C1BDD" w:rsidRPr="00B40AC2">
        <w:rPr>
          <w:rFonts w:ascii="宋体" w:hAnsi="宋体" w:hint="eastAsia"/>
          <w:color w:val="000000" w:themeColor="text1"/>
          <w:szCs w:val="21"/>
        </w:rPr>
        <w:t>采场构成要素</w:t>
      </w:r>
    </w:p>
    <w:p w14:paraId="27E6E256"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采场沿矿体走向连续布置，长50m，宽度为矿体水平厚度，高度与中段高度相同，相邻采场之间由间柱相隔，间柱的水平宽度为3m，上下采场之间由顶柱相隔，顶柱的高度为3m。间柱和顶柱均为连续矿柱，一系列采矿作业均在间柱和顶柱所划定的矿房内进行。</w:t>
      </w:r>
    </w:p>
    <w:p w14:paraId="5F85D5E1" w14:textId="2EFA822D" w:rsidR="006C1BDD" w:rsidRPr="00B40AC2" w:rsidRDefault="00A043AF" w:rsidP="006C1BDD">
      <w:pPr>
        <w:rPr>
          <w:rFonts w:ascii="宋体" w:hAnsi="宋体"/>
          <w:color w:val="000000" w:themeColor="text1"/>
          <w:szCs w:val="21"/>
        </w:rPr>
      </w:pPr>
      <w:r w:rsidRPr="00B40AC2">
        <w:rPr>
          <w:rFonts w:ascii="宋体" w:hAnsi="宋体" w:hint="eastAsia"/>
          <w:color w:val="000000" w:themeColor="text1"/>
          <w:szCs w:val="21"/>
        </w:rPr>
        <w:t>（2）</w:t>
      </w:r>
      <w:r w:rsidR="006C1BDD" w:rsidRPr="00B40AC2">
        <w:rPr>
          <w:rFonts w:ascii="宋体" w:hAnsi="宋体"/>
          <w:color w:val="000000" w:themeColor="text1"/>
          <w:szCs w:val="21"/>
        </w:rPr>
        <w:t>采准切割</w:t>
      </w:r>
    </w:p>
    <w:p w14:paraId="2C6B145F"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中段运输平巷沿矿体走向布置于矿体下盘，于其中在矿房范围的两侧垂直矿体走向开掘人行井联道进入矿体，形成架设采场顺路人行井的初始空间供人员、材料和设备进出，同时于矿房范围的中部开掘回风联道进入矿体，并随即沿矿体倾角上掘采场回风井与上中段相通，形成采场出矿及通风的通路，然后于中段水平沿矿体走向进行拉底，即可形成采场最初的回采工作面。</w:t>
      </w:r>
    </w:p>
    <w:p w14:paraId="22F94F1D" w14:textId="3600C08D" w:rsidR="006C1BDD" w:rsidRPr="00B40AC2" w:rsidRDefault="00A043AF" w:rsidP="006C1BDD">
      <w:pPr>
        <w:rPr>
          <w:rFonts w:ascii="宋体" w:hAnsi="宋体"/>
          <w:color w:val="000000" w:themeColor="text1"/>
          <w:szCs w:val="21"/>
        </w:rPr>
      </w:pPr>
      <w:r w:rsidRPr="00B40AC2">
        <w:rPr>
          <w:rFonts w:ascii="宋体" w:hAnsi="宋体" w:hint="eastAsia"/>
          <w:color w:val="000000" w:themeColor="text1"/>
          <w:szCs w:val="21"/>
        </w:rPr>
        <w:t>（3）</w:t>
      </w:r>
      <w:r w:rsidR="006C1BDD" w:rsidRPr="00B40AC2">
        <w:rPr>
          <w:rFonts w:ascii="宋体" w:hAnsi="宋体"/>
          <w:color w:val="000000" w:themeColor="text1"/>
          <w:szCs w:val="21"/>
        </w:rPr>
        <w:t>采场回采</w:t>
      </w:r>
    </w:p>
    <w:p w14:paraId="515CD3C4"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采场拉底层形成之后，即自下而上分层进行回采，分层高度为2.0m左右，每一分</w:t>
      </w:r>
      <w:r w:rsidRPr="00B40AC2">
        <w:rPr>
          <w:rFonts w:ascii="宋体" w:hAnsi="宋体" w:hint="eastAsia"/>
          <w:color w:val="000000" w:themeColor="text1"/>
        </w:rPr>
        <w:lastRenderedPageBreak/>
        <w:t>层均应首先对矿石进行回采，然后架设顺路人行井和顺路溜矿井，再随即崩落部分上盘围岩充填至矿房之中，以保持2.0m左右的高度和一定宽度的合理操作空间便于继续向上进行回采。</w:t>
      </w:r>
    </w:p>
    <w:p w14:paraId="7134E3F0"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落矿和崩落围岩均采用YTP26型上向式凿岩机配FT170气腿钻凿浅孔完成，采用长短不同的钎杆组进行凿岩，其最长钎杆长度为2.5～3.0m，采用中空六角形钎杆，钻头直径为φ38mm，采用“一”字型硬质合金钻头，孔深一般为2.2～2.5m，最小抵抗线为1.0m左右，炮孔间距为1.0～1.5m。</w:t>
      </w:r>
    </w:p>
    <w:p w14:paraId="151950F2"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每一循环的炮孔钻凿完成之后，即采用2＃岩石炸药进行人工装药，然后采用非电雷管进行起爆，同时于中段运输平巷中采用火雷管通过非电导爆管引爆。矿石合格块度为350mm，个别大块在采场中进行二次破碎。废石的块度不受限制。</w:t>
      </w:r>
    </w:p>
    <w:p w14:paraId="074316FB"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为取得较好的贫损指标，在对每一分层的矿石进行回采时，可于充填废石之上铺设木板或铁板，将矿石和废石分离，待崩落上盘围岩之前再予撤除。</w:t>
      </w:r>
    </w:p>
    <w:p w14:paraId="33D53E1A"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采场爆破一部分矿石之后，即采用手推车人工装运至顺路溜矿井下放至生产中段后装车运出。由于在对矿石进行回采时已在废石堆上铺设了木板或铁板，可保证手推车的平稳运行。</w:t>
      </w:r>
    </w:p>
    <w:p w14:paraId="16BC37A6"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当矿体厚度较薄时，为保证合理的操作空间，将增大上盘围岩的崩落量，其多余的废石可通过顺路溜矿井放出。反之，当矿体厚度相对较厚时，为保证2m左右高度的操作空间，则应多崩落部分围岩对矿房进行充填。</w:t>
      </w:r>
    </w:p>
    <w:p w14:paraId="4DAFAABA" w14:textId="335D96F2" w:rsidR="006C1BDD" w:rsidRPr="00B40AC2" w:rsidRDefault="00A043AF" w:rsidP="006C1BDD">
      <w:pPr>
        <w:rPr>
          <w:rFonts w:ascii="宋体" w:hAnsi="宋体"/>
          <w:b/>
          <w:color w:val="000000" w:themeColor="text1"/>
        </w:rPr>
      </w:pPr>
      <w:r w:rsidRPr="00B40AC2">
        <w:rPr>
          <w:rFonts w:ascii="宋体" w:hAnsi="宋体" w:hint="eastAsia"/>
          <w:color w:val="000000" w:themeColor="text1"/>
          <w:szCs w:val="21"/>
        </w:rPr>
        <w:t>（</w:t>
      </w:r>
      <w:r w:rsidRPr="00B40AC2">
        <w:rPr>
          <w:rFonts w:ascii="宋体" w:hAnsi="宋体"/>
          <w:color w:val="000000" w:themeColor="text1"/>
          <w:szCs w:val="21"/>
        </w:rPr>
        <w:t>4</w:t>
      </w:r>
      <w:r w:rsidRPr="00B40AC2">
        <w:rPr>
          <w:rFonts w:ascii="宋体" w:hAnsi="宋体" w:hint="eastAsia"/>
          <w:color w:val="000000" w:themeColor="text1"/>
          <w:szCs w:val="21"/>
        </w:rPr>
        <w:t>）</w:t>
      </w:r>
      <w:r w:rsidR="006C1BDD" w:rsidRPr="00B40AC2">
        <w:rPr>
          <w:rFonts w:ascii="宋体" w:hAnsi="宋体" w:hint="eastAsia"/>
          <w:color w:val="000000" w:themeColor="text1"/>
          <w:szCs w:val="21"/>
        </w:rPr>
        <w:t>矿柱回采</w:t>
      </w:r>
    </w:p>
    <w:p w14:paraId="67359016"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间距和顶柱作为永久矿柱，不再回收。</w:t>
      </w:r>
    </w:p>
    <w:p w14:paraId="0CE59920" w14:textId="2E132F4C" w:rsidR="006C1BDD" w:rsidRPr="00B40AC2" w:rsidRDefault="00A043AF" w:rsidP="006C1BDD">
      <w:pPr>
        <w:rPr>
          <w:rFonts w:ascii="宋体" w:hAnsi="宋体"/>
          <w:color w:val="000000" w:themeColor="text1"/>
          <w:szCs w:val="21"/>
        </w:rPr>
      </w:pPr>
      <w:r w:rsidRPr="00B40AC2">
        <w:rPr>
          <w:rFonts w:ascii="宋体" w:hAnsi="宋体" w:hint="eastAsia"/>
          <w:color w:val="000000" w:themeColor="text1"/>
          <w:szCs w:val="21"/>
        </w:rPr>
        <w:t>（5）</w:t>
      </w:r>
      <w:r w:rsidR="006C1BDD" w:rsidRPr="00B40AC2">
        <w:rPr>
          <w:rFonts w:ascii="宋体" w:hAnsi="宋体"/>
          <w:color w:val="000000" w:themeColor="text1"/>
          <w:szCs w:val="21"/>
        </w:rPr>
        <w:t>采场</w:t>
      </w:r>
      <w:r w:rsidR="006C1BDD" w:rsidRPr="00B40AC2">
        <w:rPr>
          <w:rFonts w:ascii="宋体" w:hAnsi="宋体" w:hint="eastAsia"/>
          <w:color w:val="000000" w:themeColor="text1"/>
          <w:szCs w:val="21"/>
        </w:rPr>
        <w:t>顶板管理</w:t>
      </w:r>
    </w:p>
    <w:p w14:paraId="5F302123"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由于人员及设备均直接在采场顶板下作业，故必须加强顶板管理，在顶板稳固性较差的地段应及时采用临时立柱或横撑进行支护。</w:t>
      </w:r>
    </w:p>
    <w:p w14:paraId="5474249D"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采场回采结束之后，应及时采用毛石混凝土封闭采空区所有通道，以防废弃采场因顺路井垮塌导致充填废石滑落至中段运输平巷而对运输或通风造成影响。</w:t>
      </w:r>
    </w:p>
    <w:p w14:paraId="06AD8044" w14:textId="6DB39B98" w:rsidR="006C1BDD" w:rsidRPr="00B40AC2" w:rsidRDefault="00A043AF" w:rsidP="006C1BDD">
      <w:pPr>
        <w:rPr>
          <w:rFonts w:ascii="宋体" w:hAnsi="宋体"/>
          <w:color w:val="000000" w:themeColor="text1"/>
          <w:szCs w:val="21"/>
        </w:rPr>
      </w:pPr>
      <w:r w:rsidRPr="00B40AC2">
        <w:rPr>
          <w:rFonts w:ascii="宋体" w:hAnsi="宋体" w:hint="eastAsia"/>
          <w:color w:val="000000" w:themeColor="text1"/>
          <w:szCs w:val="21"/>
        </w:rPr>
        <w:t>（6）</w:t>
      </w:r>
      <w:r w:rsidR="006C1BDD" w:rsidRPr="00B40AC2">
        <w:rPr>
          <w:rFonts w:ascii="宋体" w:hAnsi="宋体"/>
          <w:color w:val="000000" w:themeColor="text1"/>
          <w:szCs w:val="21"/>
        </w:rPr>
        <w:t>采场</w:t>
      </w:r>
      <w:r w:rsidR="006C1BDD" w:rsidRPr="00B40AC2">
        <w:rPr>
          <w:rFonts w:ascii="宋体" w:hAnsi="宋体" w:hint="eastAsia"/>
          <w:color w:val="000000" w:themeColor="text1"/>
          <w:szCs w:val="21"/>
        </w:rPr>
        <w:t>通风</w:t>
      </w:r>
    </w:p>
    <w:p w14:paraId="491E7364"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采场通风主要依靠主风流所形成的风压。新鲜风流由中段运输平巷经顺路人行井进入矿房，洗刷采矿工作面后，污风经采场回风井由上中段回出。</w:t>
      </w:r>
    </w:p>
    <w:p w14:paraId="303D9022" w14:textId="77777777" w:rsidR="006C1BDD" w:rsidRPr="00B40AC2" w:rsidRDefault="006C1BDD" w:rsidP="006C1BDD">
      <w:pPr>
        <w:rPr>
          <w:rFonts w:ascii="宋体" w:hAnsi="宋体"/>
          <w:color w:val="000000" w:themeColor="text1"/>
        </w:rPr>
      </w:pPr>
      <w:r w:rsidRPr="00B40AC2">
        <w:rPr>
          <w:rFonts w:ascii="宋体" w:hAnsi="宋体" w:hint="eastAsia"/>
          <w:color w:val="000000" w:themeColor="text1"/>
        </w:rPr>
        <w:t>采场施爆之后，为使炮烟得以尽快排出，可采用局部扇风机对其进行辅助通风。个别采场通风不畅时，也可采用局部扇风机进行临时通风。</w:t>
      </w:r>
    </w:p>
    <w:p w14:paraId="77B155C9" w14:textId="038329F5" w:rsidR="006C1BDD" w:rsidRPr="00B40AC2" w:rsidRDefault="006C1BDD" w:rsidP="004F0A19">
      <w:pPr>
        <w:rPr>
          <w:color w:val="000000" w:themeColor="text1"/>
        </w:rPr>
      </w:pPr>
    </w:p>
    <w:p w14:paraId="59ED4464" w14:textId="4CB50C6A" w:rsidR="00D9669A" w:rsidRPr="00B40AC2" w:rsidRDefault="00795F02" w:rsidP="004F0A19">
      <w:pPr>
        <w:ind w:firstLine="482"/>
        <w:rPr>
          <w:b/>
          <w:bCs/>
          <w:color w:val="000000" w:themeColor="text1"/>
        </w:rPr>
      </w:pPr>
      <w:r w:rsidRPr="00B40AC2">
        <w:rPr>
          <w:rFonts w:hint="eastAsia"/>
          <w:b/>
          <w:bCs/>
          <w:color w:val="000000" w:themeColor="text1"/>
        </w:rPr>
        <w:t>3</w:t>
      </w:r>
      <w:r w:rsidRPr="00B40AC2">
        <w:rPr>
          <w:rFonts w:hint="eastAsia"/>
          <w:b/>
          <w:bCs/>
          <w:color w:val="000000" w:themeColor="text1"/>
        </w:rPr>
        <w:t>、</w:t>
      </w:r>
      <w:r w:rsidR="00D9669A" w:rsidRPr="00B40AC2">
        <w:rPr>
          <w:rFonts w:hint="eastAsia"/>
          <w:b/>
          <w:bCs/>
          <w:color w:val="000000" w:themeColor="text1"/>
        </w:rPr>
        <w:t>开拓运输方案</w:t>
      </w:r>
    </w:p>
    <w:p w14:paraId="3856AEE8" w14:textId="0C01E1B7" w:rsidR="00D9669A" w:rsidRPr="00B40AC2" w:rsidRDefault="00A043AF" w:rsidP="00D9669A">
      <w:pPr>
        <w:rPr>
          <w:color w:val="000000" w:themeColor="text1"/>
        </w:rPr>
      </w:pPr>
      <w:r w:rsidRPr="00B40AC2">
        <w:rPr>
          <w:rFonts w:hint="eastAsia"/>
          <w:color w:val="000000" w:themeColor="text1"/>
        </w:rPr>
        <w:t>（</w:t>
      </w:r>
      <w:r w:rsidRPr="00B40AC2">
        <w:rPr>
          <w:rFonts w:hint="eastAsia"/>
          <w:color w:val="000000" w:themeColor="text1"/>
        </w:rPr>
        <w:t>1</w:t>
      </w:r>
      <w:r w:rsidRPr="00B40AC2">
        <w:rPr>
          <w:rFonts w:hint="eastAsia"/>
          <w:color w:val="000000" w:themeColor="text1"/>
        </w:rPr>
        <w:t>）</w:t>
      </w:r>
      <w:r w:rsidR="00D9669A" w:rsidRPr="00B40AC2">
        <w:rPr>
          <w:rFonts w:hint="eastAsia"/>
          <w:color w:val="000000" w:themeColor="text1"/>
        </w:rPr>
        <w:t>开拓工程布置</w:t>
      </w:r>
    </w:p>
    <w:p w14:paraId="7080DD42" w14:textId="77777777" w:rsidR="00D9669A" w:rsidRPr="00B40AC2" w:rsidRDefault="00D9669A" w:rsidP="00D9669A">
      <w:pPr>
        <w:rPr>
          <w:color w:val="000000" w:themeColor="text1"/>
        </w:rPr>
      </w:pPr>
      <w:r w:rsidRPr="00B40AC2">
        <w:rPr>
          <w:rFonts w:hint="eastAsia"/>
          <w:color w:val="000000" w:themeColor="text1"/>
        </w:rPr>
        <w:t>本方案推荐采用“阶段平硐开拓方案”对矿体进行开拓，根据矿床赋存条件及采矿工艺的要求，根据矿区实际情况，尽量利用现有设施，减少基建投资，本次设计推荐中段设置为：</w:t>
      </w:r>
    </w:p>
    <w:p w14:paraId="1AB52B29" w14:textId="77777777" w:rsidR="00D9669A" w:rsidRPr="00B40AC2" w:rsidRDefault="00D9669A" w:rsidP="00D9669A">
      <w:pPr>
        <w:rPr>
          <w:color w:val="000000" w:themeColor="text1"/>
        </w:rPr>
      </w:pPr>
      <w:r w:rsidRPr="00B40AC2">
        <w:rPr>
          <w:rFonts w:hint="eastAsia"/>
          <w:color w:val="000000" w:themeColor="text1"/>
        </w:rPr>
        <w:t>Ⅰ号矿体：</w:t>
      </w:r>
      <w:r w:rsidRPr="00B40AC2">
        <w:rPr>
          <w:rFonts w:hint="eastAsia"/>
          <w:color w:val="000000" w:themeColor="text1"/>
        </w:rPr>
        <w:t>1620m</w:t>
      </w:r>
      <w:r w:rsidRPr="00B40AC2">
        <w:rPr>
          <w:rFonts w:hint="eastAsia"/>
          <w:color w:val="000000" w:themeColor="text1"/>
        </w:rPr>
        <w:t>回风中段、</w:t>
      </w:r>
      <w:r w:rsidRPr="00B40AC2">
        <w:rPr>
          <w:rFonts w:hint="eastAsia"/>
          <w:color w:val="000000" w:themeColor="text1"/>
        </w:rPr>
        <w:t>1591m</w:t>
      </w:r>
      <w:r w:rsidRPr="00B40AC2">
        <w:rPr>
          <w:rFonts w:hint="eastAsia"/>
          <w:color w:val="000000" w:themeColor="text1"/>
        </w:rPr>
        <w:t>中段（</w:t>
      </w:r>
      <w:r w:rsidRPr="00B40AC2">
        <w:rPr>
          <w:rFonts w:hint="eastAsia"/>
          <w:color w:val="000000" w:themeColor="text1"/>
        </w:rPr>
        <w:t>PD0</w:t>
      </w:r>
      <w:r w:rsidRPr="00B40AC2">
        <w:rPr>
          <w:rFonts w:hint="eastAsia"/>
          <w:color w:val="000000" w:themeColor="text1"/>
        </w:rPr>
        <w:t>）、</w:t>
      </w:r>
      <w:r w:rsidRPr="00B40AC2">
        <w:rPr>
          <w:rFonts w:hint="eastAsia"/>
          <w:color w:val="000000" w:themeColor="text1"/>
        </w:rPr>
        <w:t>1550m</w:t>
      </w:r>
      <w:r w:rsidRPr="00B40AC2">
        <w:rPr>
          <w:rFonts w:hint="eastAsia"/>
          <w:color w:val="000000" w:themeColor="text1"/>
        </w:rPr>
        <w:t>中段（</w:t>
      </w:r>
      <w:r w:rsidRPr="00B40AC2">
        <w:rPr>
          <w:rFonts w:hint="eastAsia"/>
          <w:color w:val="000000" w:themeColor="text1"/>
        </w:rPr>
        <w:t>PD2</w:t>
      </w:r>
      <w:r w:rsidRPr="00B40AC2">
        <w:rPr>
          <w:rFonts w:hint="eastAsia"/>
          <w:color w:val="000000" w:themeColor="text1"/>
        </w:rPr>
        <w:t>）、</w:t>
      </w:r>
      <w:r w:rsidRPr="00B40AC2">
        <w:rPr>
          <w:rFonts w:hint="eastAsia"/>
          <w:color w:val="000000" w:themeColor="text1"/>
        </w:rPr>
        <w:t>1520m</w:t>
      </w:r>
      <w:r w:rsidRPr="00B40AC2">
        <w:rPr>
          <w:rFonts w:hint="eastAsia"/>
          <w:color w:val="000000" w:themeColor="text1"/>
        </w:rPr>
        <w:t>中段（</w:t>
      </w:r>
      <w:r w:rsidRPr="00B40AC2">
        <w:rPr>
          <w:rFonts w:hint="eastAsia"/>
          <w:color w:val="000000" w:themeColor="text1"/>
        </w:rPr>
        <w:t>PD3</w:t>
      </w:r>
      <w:r w:rsidRPr="00B40AC2">
        <w:rPr>
          <w:rFonts w:hint="eastAsia"/>
          <w:color w:val="000000" w:themeColor="text1"/>
        </w:rPr>
        <w:t>）、</w:t>
      </w:r>
      <w:r w:rsidRPr="00B40AC2">
        <w:rPr>
          <w:rFonts w:hint="eastAsia"/>
          <w:color w:val="000000" w:themeColor="text1"/>
        </w:rPr>
        <w:t>1466m</w:t>
      </w:r>
      <w:r w:rsidRPr="00B40AC2">
        <w:rPr>
          <w:rFonts w:hint="eastAsia"/>
          <w:color w:val="000000" w:themeColor="text1"/>
        </w:rPr>
        <w:t>中段（</w:t>
      </w:r>
      <w:r w:rsidRPr="00B40AC2">
        <w:rPr>
          <w:rFonts w:hint="eastAsia"/>
          <w:color w:val="000000" w:themeColor="text1"/>
        </w:rPr>
        <w:t>PD5</w:t>
      </w:r>
      <w:r w:rsidRPr="00B40AC2">
        <w:rPr>
          <w:rFonts w:hint="eastAsia"/>
          <w:color w:val="000000" w:themeColor="text1"/>
        </w:rPr>
        <w:t>）、</w:t>
      </w:r>
      <w:r w:rsidRPr="00B40AC2">
        <w:rPr>
          <w:rFonts w:hint="eastAsia"/>
          <w:color w:val="000000" w:themeColor="text1"/>
        </w:rPr>
        <w:t>1412m</w:t>
      </w:r>
      <w:r w:rsidRPr="00B40AC2">
        <w:rPr>
          <w:rFonts w:hint="eastAsia"/>
          <w:color w:val="000000" w:themeColor="text1"/>
        </w:rPr>
        <w:t>中段（</w:t>
      </w:r>
      <w:r w:rsidRPr="00B40AC2">
        <w:rPr>
          <w:rFonts w:hint="eastAsia"/>
          <w:color w:val="000000" w:themeColor="text1"/>
        </w:rPr>
        <w:t>PD6</w:t>
      </w:r>
      <w:r w:rsidRPr="00B40AC2">
        <w:rPr>
          <w:rFonts w:hint="eastAsia"/>
          <w:color w:val="000000" w:themeColor="text1"/>
        </w:rPr>
        <w:t>）、</w:t>
      </w:r>
      <w:r w:rsidRPr="00B40AC2">
        <w:rPr>
          <w:rFonts w:hint="eastAsia"/>
          <w:color w:val="000000" w:themeColor="text1"/>
        </w:rPr>
        <w:t>1355m</w:t>
      </w:r>
      <w:r w:rsidRPr="00B40AC2">
        <w:rPr>
          <w:rFonts w:hint="eastAsia"/>
          <w:color w:val="000000" w:themeColor="text1"/>
        </w:rPr>
        <w:t>中段、</w:t>
      </w:r>
      <w:r w:rsidRPr="00B40AC2">
        <w:rPr>
          <w:rFonts w:hint="eastAsia"/>
          <w:color w:val="000000" w:themeColor="text1"/>
        </w:rPr>
        <w:t>1327m</w:t>
      </w:r>
      <w:r w:rsidRPr="00B40AC2">
        <w:rPr>
          <w:rFonts w:hint="eastAsia"/>
          <w:color w:val="000000" w:themeColor="text1"/>
        </w:rPr>
        <w:t>中段；</w:t>
      </w:r>
    </w:p>
    <w:p w14:paraId="334572E0" w14:textId="77777777" w:rsidR="00D9669A" w:rsidRPr="00B40AC2" w:rsidRDefault="00D9669A" w:rsidP="00D9669A">
      <w:pPr>
        <w:rPr>
          <w:color w:val="000000" w:themeColor="text1"/>
        </w:rPr>
      </w:pPr>
      <w:r w:rsidRPr="00B40AC2">
        <w:rPr>
          <w:rFonts w:hint="eastAsia"/>
          <w:color w:val="000000" w:themeColor="text1"/>
        </w:rPr>
        <w:t>Ⅱ号矿体：</w:t>
      </w:r>
      <w:r w:rsidRPr="00B40AC2">
        <w:rPr>
          <w:rFonts w:hint="eastAsia"/>
          <w:color w:val="000000" w:themeColor="text1"/>
        </w:rPr>
        <w:t>1540m</w:t>
      </w:r>
      <w:r w:rsidRPr="00B40AC2">
        <w:rPr>
          <w:rFonts w:hint="eastAsia"/>
          <w:color w:val="000000" w:themeColor="text1"/>
        </w:rPr>
        <w:t>回风中段（与Ⅰ号矿体</w:t>
      </w:r>
      <w:r w:rsidRPr="00B40AC2">
        <w:rPr>
          <w:rFonts w:hint="eastAsia"/>
          <w:color w:val="000000" w:themeColor="text1"/>
        </w:rPr>
        <w:t>1550m</w:t>
      </w:r>
      <w:r w:rsidRPr="00B40AC2">
        <w:rPr>
          <w:rFonts w:hint="eastAsia"/>
          <w:color w:val="000000" w:themeColor="text1"/>
        </w:rPr>
        <w:t>中段连通）、</w:t>
      </w:r>
      <w:r w:rsidRPr="00B40AC2">
        <w:rPr>
          <w:rFonts w:hint="eastAsia"/>
          <w:color w:val="000000" w:themeColor="text1"/>
        </w:rPr>
        <w:t>1480m</w:t>
      </w:r>
      <w:r w:rsidRPr="00B40AC2">
        <w:rPr>
          <w:rFonts w:hint="eastAsia"/>
          <w:color w:val="000000" w:themeColor="text1"/>
        </w:rPr>
        <w:t>中段、</w:t>
      </w:r>
      <w:r w:rsidRPr="00B40AC2">
        <w:rPr>
          <w:rFonts w:hint="eastAsia"/>
          <w:color w:val="000000" w:themeColor="text1"/>
        </w:rPr>
        <w:t>1420m</w:t>
      </w:r>
      <w:r w:rsidRPr="00B40AC2">
        <w:rPr>
          <w:rFonts w:hint="eastAsia"/>
          <w:color w:val="000000" w:themeColor="text1"/>
        </w:rPr>
        <w:t>中段；</w:t>
      </w:r>
    </w:p>
    <w:p w14:paraId="0A54D0F2" w14:textId="77777777" w:rsidR="00D9669A" w:rsidRPr="00B40AC2" w:rsidRDefault="00D9669A" w:rsidP="00D9669A">
      <w:pPr>
        <w:rPr>
          <w:color w:val="000000" w:themeColor="text1"/>
        </w:rPr>
      </w:pPr>
      <w:r w:rsidRPr="00B40AC2">
        <w:rPr>
          <w:rFonts w:hint="eastAsia"/>
          <w:color w:val="000000" w:themeColor="text1"/>
        </w:rPr>
        <w:t>Ⅲ号矿体：</w:t>
      </w:r>
      <w:r w:rsidRPr="00B40AC2">
        <w:rPr>
          <w:rFonts w:hint="eastAsia"/>
          <w:color w:val="000000" w:themeColor="text1"/>
        </w:rPr>
        <w:t>1470m</w:t>
      </w:r>
      <w:r w:rsidRPr="00B40AC2">
        <w:rPr>
          <w:rFonts w:hint="eastAsia"/>
          <w:color w:val="000000" w:themeColor="text1"/>
        </w:rPr>
        <w:t>回风中段（与Ⅱ号矿体</w:t>
      </w:r>
      <w:r w:rsidRPr="00B40AC2">
        <w:rPr>
          <w:rFonts w:hint="eastAsia"/>
          <w:color w:val="000000" w:themeColor="text1"/>
        </w:rPr>
        <w:t>1480m</w:t>
      </w:r>
      <w:r w:rsidRPr="00B40AC2">
        <w:rPr>
          <w:rFonts w:hint="eastAsia"/>
          <w:color w:val="000000" w:themeColor="text1"/>
        </w:rPr>
        <w:t>中段连通）、</w:t>
      </w:r>
      <w:r w:rsidRPr="00B40AC2">
        <w:rPr>
          <w:rFonts w:hint="eastAsia"/>
          <w:color w:val="000000" w:themeColor="text1"/>
        </w:rPr>
        <w:t>1420m</w:t>
      </w:r>
      <w:r w:rsidRPr="00B40AC2">
        <w:rPr>
          <w:rFonts w:hint="eastAsia"/>
          <w:color w:val="000000" w:themeColor="text1"/>
        </w:rPr>
        <w:t>中段；</w:t>
      </w:r>
    </w:p>
    <w:p w14:paraId="72E09805" w14:textId="77777777" w:rsidR="00D9669A" w:rsidRPr="00B40AC2" w:rsidRDefault="00D9669A" w:rsidP="00D9669A">
      <w:pPr>
        <w:rPr>
          <w:color w:val="000000" w:themeColor="text1"/>
        </w:rPr>
      </w:pPr>
      <w:r w:rsidRPr="00B40AC2">
        <w:rPr>
          <w:rFonts w:hint="eastAsia"/>
          <w:color w:val="000000" w:themeColor="text1"/>
        </w:rPr>
        <w:t>Ⅴ号矿体：</w:t>
      </w:r>
      <w:r w:rsidRPr="00B40AC2">
        <w:rPr>
          <w:rFonts w:hint="eastAsia"/>
          <w:color w:val="000000" w:themeColor="text1"/>
        </w:rPr>
        <w:t>1435m</w:t>
      </w:r>
      <w:r w:rsidRPr="00B40AC2">
        <w:rPr>
          <w:rFonts w:hint="eastAsia"/>
          <w:color w:val="000000" w:themeColor="text1"/>
        </w:rPr>
        <w:t>回风中段、</w:t>
      </w:r>
      <w:r w:rsidRPr="00B40AC2">
        <w:rPr>
          <w:rFonts w:hint="eastAsia"/>
          <w:color w:val="000000" w:themeColor="text1"/>
        </w:rPr>
        <w:t>1395m</w:t>
      </w:r>
      <w:r w:rsidRPr="00B40AC2">
        <w:rPr>
          <w:rFonts w:hint="eastAsia"/>
          <w:color w:val="000000" w:themeColor="text1"/>
        </w:rPr>
        <w:t>中段、</w:t>
      </w:r>
      <w:r w:rsidRPr="00B40AC2">
        <w:rPr>
          <w:rFonts w:hint="eastAsia"/>
          <w:color w:val="000000" w:themeColor="text1"/>
        </w:rPr>
        <w:t>1355m</w:t>
      </w:r>
      <w:r w:rsidRPr="00B40AC2">
        <w:rPr>
          <w:rFonts w:hint="eastAsia"/>
          <w:color w:val="000000" w:themeColor="text1"/>
        </w:rPr>
        <w:t>中段。</w:t>
      </w:r>
    </w:p>
    <w:p w14:paraId="2D34FC4B" w14:textId="77777777" w:rsidR="00D9669A" w:rsidRPr="00B40AC2" w:rsidRDefault="00D9669A" w:rsidP="00D9669A">
      <w:pPr>
        <w:rPr>
          <w:color w:val="000000" w:themeColor="text1"/>
        </w:rPr>
      </w:pPr>
      <w:r w:rsidRPr="00B40AC2">
        <w:rPr>
          <w:rFonts w:hint="eastAsia"/>
          <w:color w:val="000000" w:themeColor="text1"/>
        </w:rPr>
        <w:t>各矿体开拓系统相对独立，各个生产中段矿石、废石、材料均采用</w:t>
      </w:r>
      <w:r w:rsidRPr="00B40AC2">
        <w:rPr>
          <w:rFonts w:hint="eastAsia"/>
          <w:color w:val="000000" w:themeColor="text1"/>
        </w:rPr>
        <w:t>UQ5</w:t>
      </w:r>
      <w:r w:rsidRPr="00B40AC2">
        <w:rPr>
          <w:rFonts w:hint="eastAsia"/>
          <w:color w:val="000000" w:themeColor="text1"/>
        </w:rPr>
        <w:t>型矿用汽车运输。</w:t>
      </w:r>
    </w:p>
    <w:p w14:paraId="64BF821D" w14:textId="77777777" w:rsidR="00D9669A" w:rsidRPr="00B40AC2" w:rsidRDefault="00D9669A" w:rsidP="00D9669A">
      <w:pPr>
        <w:rPr>
          <w:color w:val="000000" w:themeColor="text1"/>
        </w:rPr>
      </w:pPr>
      <w:r w:rsidRPr="00B40AC2">
        <w:rPr>
          <w:rFonts w:hint="eastAsia"/>
          <w:color w:val="000000" w:themeColor="text1"/>
        </w:rPr>
        <w:t>矿山采用平硐开拓，各个中段运输巷道掘进至中段矿体端部后，开掘回风上山与上部回风巷道相通，以形成完善的通风系统、运输系统和安全出口。</w:t>
      </w:r>
    </w:p>
    <w:p w14:paraId="21EF8D92" w14:textId="77777777" w:rsidR="00D9669A" w:rsidRPr="00B40AC2" w:rsidRDefault="00D9669A" w:rsidP="00D9669A">
      <w:pPr>
        <w:rPr>
          <w:color w:val="000000" w:themeColor="text1"/>
        </w:rPr>
      </w:pPr>
      <w:r w:rsidRPr="00B40AC2">
        <w:rPr>
          <w:rFonts w:hint="eastAsia"/>
          <w:color w:val="000000" w:themeColor="text1"/>
        </w:rPr>
        <w:t>为保证满足矿山通风、运输等需要，矿山各运输巷道、回风平硐等均采用三心拱断面，净宽</w:t>
      </w:r>
      <w:r w:rsidRPr="00B40AC2">
        <w:rPr>
          <w:rFonts w:hint="eastAsia"/>
          <w:color w:val="000000" w:themeColor="text1"/>
        </w:rPr>
        <w:t>3000mm</w:t>
      </w:r>
      <w:r w:rsidRPr="00B40AC2">
        <w:rPr>
          <w:rFonts w:hint="eastAsia"/>
          <w:color w:val="000000" w:themeColor="text1"/>
        </w:rPr>
        <w:t>，墙高</w:t>
      </w:r>
      <w:r w:rsidRPr="00B40AC2">
        <w:rPr>
          <w:rFonts w:hint="eastAsia"/>
          <w:color w:val="000000" w:themeColor="text1"/>
        </w:rPr>
        <w:t>2000mm</w:t>
      </w:r>
      <w:r w:rsidRPr="00B40AC2">
        <w:rPr>
          <w:rFonts w:hint="eastAsia"/>
          <w:color w:val="000000" w:themeColor="text1"/>
        </w:rPr>
        <w:t>，净断面积</w:t>
      </w:r>
      <w:r w:rsidRPr="00B40AC2">
        <w:rPr>
          <w:rFonts w:hint="eastAsia"/>
          <w:color w:val="000000" w:themeColor="text1"/>
        </w:rPr>
        <w:t>8.36m2</w:t>
      </w:r>
      <w:r w:rsidRPr="00B40AC2">
        <w:rPr>
          <w:rFonts w:hint="eastAsia"/>
          <w:color w:val="000000" w:themeColor="text1"/>
        </w:rPr>
        <w:t>。</w:t>
      </w:r>
    </w:p>
    <w:p w14:paraId="7E16D741" w14:textId="1922F3F7" w:rsidR="00D9669A" w:rsidRPr="00B40AC2" w:rsidRDefault="00A043AF" w:rsidP="00D9669A">
      <w:pPr>
        <w:rPr>
          <w:color w:val="000000" w:themeColor="text1"/>
        </w:rPr>
      </w:pPr>
      <w:r w:rsidRPr="00B40AC2">
        <w:rPr>
          <w:rFonts w:hint="eastAsia"/>
          <w:color w:val="000000" w:themeColor="text1"/>
        </w:rPr>
        <w:t>（</w:t>
      </w:r>
      <w:r w:rsidRPr="00B40AC2">
        <w:rPr>
          <w:rFonts w:hint="eastAsia"/>
          <w:color w:val="000000" w:themeColor="text1"/>
        </w:rPr>
        <w:t>2</w:t>
      </w:r>
      <w:r w:rsidRPr="00B40AC2">
        <w:rPr>
          <w:rFonts w:hint="eastAsia"/>
          <w:color w:val="000000" w:themeColor="text1"/>
        </w:rPr>
        <w:t>）</w:t>
      </w:r>
      <w:r w:rsidR="00D9669A" w:rsidRPr="00B40AC2">
        <w:rPr>
          <w:rFonts w:hint="eastAsia"/>
          <w:color w:val="000000" w:themeColor="text1"/>
        </w:rPr>
        <w:t>井巷工程支护</w:t>
      </w:r>
    </w:p>
    <w:p w14:paraId="4D4CC1D0" w14:textId="77777777" w:rsidR="00D9669A" w:rsidRPr="00B40AC2" w:rsidRDefault="00D9669A" w:rsidP="00D9669A">
      <w:pPr>
        <w:rPr>
          <w:color w:val="000000" w:themeColor="text1"/>
        </w:rPr>
      </w:pPr>
      <w:r w:rsidRPr="00B40AC2">
        <w:rPr>
          <w:rFonts w:hint="eastAsia"/>
          <w:color w:val="000000" w:themeColor="text1"/>
        </w:rPr>
        <w:t>由于矿山生产规模较小，巷道断面均不大，对硐室及巷道错车道（宽度</w:t>
      </w:r>
      <w:r w:rsidRPr="00B40AC2">
        <w:rPr>
          <w:rFonts w:hint="eastAsia"/>
          <w:color w:val="000000" w:themeColor="text1"/>
        </w:rPr>
        <w:t>4m</w:t>
      </w:r>
      <w:r w:rsidRPr="00B40AC2">
        <w:rPr>
          <w:rFonts w:hint="eastAsia"/>
          <w:color w:val="000000" w:themeColor="text1"/>
        </w:rPr>
        <w:t>～</w:t>
      </w:r>
      <w:r w:rsidRPr="00B40AC2">
        <w:rPr>
          <w:rFonts w:hint="eastAsia"/>
          <w:color w:val="000000" w:themeColor="text1"/>
        </w:rPr>
        <w:t>7m</w:t>
      </w:r>
      <w:r w:rsidRPr="00B40AC2">
        <w:rPr>
          <w:rFonts w:hint="eastAsia"/>
          <w:color w:val="000000" w:themeColor="text1"/>
        </w:rPr>
        <w:t>），一般采用锚喷网支护或钢筋混凝土永久支护；对于小断面硐室及巷道（宽度小于</w:t>
      </w:r>
      <w:r w:rsidRPr="00B40AC2">
        <w:rPr>
          <w:rFonts w:hint="eastAsia"/>
          <w:color w:val="000000" w:themeColor="text1"/>
        </w:rPr>
        <w:t>4m</w:t>
      </w:r>
      <w:r w:rsidRPr="00B40AC2">
        <w:rPr>
          <w:rFonts w:hint="eastAsia"/>
          <w:color w:val="000000" w:themeColor="text1"/>
        </w:rPr>
        <w:t>），一般不支护，薄弱地段采用锚喷支护或钢筋混凝土永久支护。各井巷工程具体支护型式及支护参数需根据现场实际围岩条件及受力情况作相应的调整。</w:t>
      </w:r>
    </w:p>
    <w:p w14:paraId="14B4234E" w14:textId="51A1D768" w:rsidR="00D9669A" w:rsidRPr="00B40AC2" w:rsidRDefault="00A043AF" w:rsidP="00D9669A">
      <w:pPr>
        <w:rPr>
          <w:color w:val="000000" w:themeColor="text1"/>
        </w:rPr>
      </w:pPr>
      <w:r w:rsidRPr="00B40AC2">
        <w:rPr>
          <w:rFonts w:hint="eastAsia"/>
          <w:color w:val="000000" w:themeColor="text1"/>
        </w:rPr>
        <w:t>（</w:t>
      </w:r>
      <w:r w:rsidRPr="00B40AC2">
        <w:rPr>
          <w:rFonts w:hint="eastAsia"/>
          <w:color w:val="000000" w:themeColor="text1"/>
        </w:rPr>
        <w:t>3</w:t>
      </w:r>
      <w:r w:rsidRPr="00B40AC2">
        <w:rPr>
          <w:rFonts w:hint="eastAsia"/>
          <w:color w:val="000000" w:themeColor="text1"/>
        </w:rPr>
        <w:t>）</w:t>
      </w:r>
      <w:r w:rsidR="00D9669A" w:rsidRPr="00B40AC2">
        <w:rPr>
          <w:rFonts w:hint="eastAsia"/>
          <w:color w:val="000000" w:themeColor="text1"/>
        </w:rPr>
        <w:t>运输系统</w:t>
      </w:r>
    </w:p>
    <w:p w14:paraId="26375891" w14:textId="5DBB1989" w:rsidR="00D9669A" w:rsidRPr="00B40AC2" w:rsidRDefault="00D9669A" w:rsidP="00D9669A">
      <w:pPr>
        <w:rPr>
          <w:color w:val="000000" w:themeColor="text1"/>
        </w:rPr>
      </w:pPr>
      <w:r w:rsidRPr="00B40AC2">
        <w:rPr>
          <w:rFonts w:hint="eastAsia"/>
          <w:color w:val="000000" w:themeColor="text1"/>
        </w:rPr>
        <w:t>设计矿山采用</w:t>
      </w:r>
      <w:r w:rsidRPr="00B40AC2">
        <w:rPr>
          <w:rFonts w:hint="eastAsia"/>
          <w:color w:val="000000" w:themeColor="text1"/>
        </w:rPr>
        <w:t>UQ5</w:t>
      </w:r>
      <w:r w:rsidRPr="00B40AC2">
        <w:rPr>
          <w:rFonts w:hint="eastAsia"/>
          <w:color w:val="000000" w:themeColor="text1"/>
        </w:rPr>
        <w:t>型矿用自卸式汽车，直接经过矿山公路进入各个中段运输平巷到达装矿点，运输矿石至地表临时堆场待售。</w:t>
      </w:r>
    </w:p>
    <w:p w14:paraId="3F5F2DD8" w14:textId="7FAED46B" w:rsidR="00795F02" w:rsidRPr="00B40AC2" w:rsidRDefault="00795F02" w:rsidP="00795F02">
      <w:pPr>
        <w:pStyle w:val="4"/>
        <w:spacing w:before="48"/>
        <w:rPr>
          <w:color w:val="000000" w:themeColor="text1"/>
        </w:rPr>
      </w:pPr>
      <w:bookmarkStart w:id="118" w:name="_Hlk47359816"/>
      <w:r w:rsidRPr="00B40AC2">
        <w:rPr>
          <w:rFonts w:hint="eastAsia"/>
          <w:color w:val="000000" w:themeColor="text1"/>
        </w:rPr>
        <w:t>工艺流程</w:t>
      </w:r>
      <w:r w:rsidR="009C2527" w:rsidRPr="00B40AC2">
        <w:rPr>
          <w:rFonts w:hint="eastAsia"/>
          <w:color w:val="000000" w:themeColor="text1"/>
        </w:rPr>
        <w:t>、环境影响因素分析</w:t>
      </w:r>
    </w:p>
    <w:p w14:paraId="52213F23" w14:textId="77777777" w:rsidR="009C2527" w:rsidRPr="00B40AC2" w:rsidRDefault="009C2527" w:rsidP="006C1BDD">
      <w:pPr>
        <w:rPr>
          <w:color w:val="000000" w:themeColor="text1"/>
        </w:rPr>
      </w:pPr>
      <w:r w:rsidRPr="00B40AC2">
        <w:rPr>
          <w:rFonts w:hint="eastAsia"/>
          <w:color w:val="000000" w:themeColor="text1"/>
        </w:rPr>
        <w:t>1</w:t>
      </w:r>
      <w:r w:rsidRPr="00B40AC2">
        <w:rPr>
          <w:rFonts w:hint="eastAsia"/>
          <w:color w:val="000000" w:themeColor="text1"/>
        </w:rPr>
        <w:t>、采矿工艺，</w:t>
      </w:r>
    </w:p>
    <w:p w14:paraId="27AD2470" w14:textId="50F27CA6" w:rsidR="009C2527" w:rsidRPr="00B40AC2" w:rsidRDefault="009C2527" w:rsidP="009C2527">
      <w:pPr>
        <w:rPr>
          <w:color w:val="000000" w:themeColor="text1"/>
        </w:rPr>
      </w:pPr>
      <w:r w:rsidRPr="00B40AC2">
        <w:rPr>
          <w:rFonts w:hint="eastAsia"/>
          <w:color w:val="000000" w:themeColor="text1"/>
        </w:rPr>
        <w:t>本项目采矿采用地下开采，</w:t>
      </w:r>
      <w:r w:rsidRPr="00B40AC2">
        <w:rPr>
          <w:rFonts w:ascii="宋体" w:hAnsi="宋体" w:cs="Times New Roman" w:hint="eastAsia"/>
          <w:color w:val="000000" w:themeColor="text1"/>
        </w:rPr>
        <w:t>采用“浅孔留矿法”对厚度大于0.8m的矿体进行回采，推荐采用“削壁充填法”对厚度小于0.8m的矿体进行回采。</w:t>
      </w:r>
      <w:r w:rsidRPr="00B40AC2">
        <w:rPr>
          <w:rFonts w:hint="eastAsia"/>
          <w:color w:val="000000" w:themeColor="text1"/>
        </w:rPr>
        <w:t>采矿作业顺序为凿岩→钻</w:t>
      </w:r>
      <w:r w:rsidRPr="00B40AC2">
        <w:rPr>
          <w:rFonts w:hint="eastAsia"/>
          <w:color w:val="000000" w:themeColor="text1"/>
        </w:rPr>
        <w:lastRenderedPageBreak/>
        <w:t>孔→爆破→通风→溜井放矿或盲井提矿→电机车运矿至地表，矿石由汽车运至选厂，废石由汽车运往废石转运点，作为</w:t>
      </w:r>
      <w:r w:rsidR="004E41F9" w:rsidRPr="00B40AC2">
        <w:rPr>
          <w:rFonts w:hint="eastAsia"/>
          <w:color w:val="000000" w:themeColor="text1"/>
        </w:rPr>
        <w:t>建筑</w:t>
      </w:r>
      <w:r w:rsidRPr="00B40AC2">
        <w:rPr>
          <w:rFonts w:hint="eastAsia"/>
          <w:color w:val="000000" w:themeColor="text1"/>
        </w:rPr>
        <w:t>材料出售。</w:t>
      </w:r>
    </w:p>
    <w:p w14:paraId="19FEBA33" w14:textId="60800EBC" w:rsidR="006C1BDD" w:rsidRPr="00B40AC2" w:rsidRDefault="006C1BDD" w:rsidP="006C1BDD">
      <w:pPr>
        <w:rPr>
          <w:color w:val="000000" w:themeColor="text1"/>
        </w:rPr>
      </w:pPr>
      <w:r w:rsidRPr="00B40AC2">
        <w:rPr>
          <w:color w:val="000000" w:themeColor="text1"/>
        </w:rPr>
        <w:t>采矿工艺流程及产污位置见下图</w:t>
      </w:r>
      <w:r w:rsidRPr="00B40AC2">
        <w:rPr>
          <w:color w:val="000000" w:themeColor="text1"/>
        </w:rPr>
        <w:t>3-3</w:t>
      </w:r>
      <w:r w:rsidRPr="00B40AC2">
        <w:rPr>
          <w:color w:val="000000" w:themeColor="text1"/>
        </w:rPr>
        <w:t>：</w:t>
      </w:r>
    </w:p>
    <w:p w14:paraId="5C39ED99" w14:textId="2FBA9B80" w:rsidR="006C1BDD" w:rsidRPr="00B40AC2" w:rsidRDefault="006C1BDD" w:rsidP="006C1BDD">
      <w:pPr>
        <w:rPr>
          <w:color w:val="000000" w:themeColor="text1"/>
        </w:rPr>
      </w:pPr>
      <w:r w:rsidRPr="00B40AC2">
        <w:rPr>
          <w:noProof/>
          <w:color w:val="000000" w:themeColor="text1"/>
        </w:rPr>
        <mc:AlternateContent>
          <mc:Choice Requires="wps">
            <w:drawing>
              <wp:anchor distT="0" distB="0" distL="114300" distR="114300" simplePos="0" relativeHeight="251660288" behindDoc="0" locked="0" layoutInCell="1" allowOverlap="1" wp14:anchorId="6B419F5A" wp14:editId="4F8B223A">
                <wp:simplePos x="0" y="0"/>
                <wp:positionH relativeFrom="column">
                  <wp:posOffset>2399030</wp:posOffset>
                </wp:positionH>
                <wp:positionV relativeFrom="paragraph">
                  <wp:posOffset>3131185</wp:posOffset>
                </wp:positionV>
                <wp:extent cx="400050" cy="200025"/>
                <wp:effectExtent l="1270" t="4445" r="0" b="0"/>
                <wp:wrapNone/>
                <wp:docPr id="80" name="矩形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200025"/>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w:pict>
              <v:rect w14:anchorId="4C7743B5" id="矩形 80" o:spid="_x0000_s1026" style="position:absolute;left:0;text-align:left;margin-left:188.9pt;margin-top:246.55pt;width:31.5pt;height:15.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nhn5AEAALQDAAAOAAAAZHJzL2Uyb0RvYy54bWysU9tu2zAMfR+wfxD0vtgJkl2MOEWRIsOA&#10;bivQ7QMYWbaFyaJGKXGyrx+lpGmwvhXzgyCK4hHP4fHy5jBYsdcUDLpaTielFNopbIzravnzx+bd&#10;RylCBNeARadredRB3qzevlmOvtIz7NE2mgSDuFCNvpZ9jL4qiqB6PUCYoNeOky3SAJFD6oqGYGT0&#10;wRazsnxfjEiNJ1Q6BD69OyXlKuO3rVbxe9sGHYWtJfcW80p53aa1WC2h6gh8b9S5DXhFFwMYx49e&#10;oO4ggtiReQE1GEUYsI0ThUOBbWuUzhyYzbT8h81jD15nLixO8BeZwv+DVd/2j/6BUuvB36P6FYTD&#10;dQ+u07dEOPYaGn5umoQqRh+qS0EKApeK7fgVGx4t7CJmDQ4tDQmQ2YlDlvp4kVofolB8OC/LcsED&#10;UZziOZazRX4BqqdiTyF+1jiItKkl8SQzOOzvQ0zNQPV0JTeP1jQbY20OqNuuLYk98NQ3+Tujh+tr&#10;1qXLDlPZCTGdZJaJWPJQqLbYHJkk4ck6bHXe9Eh/pBjZNrUMv3dAWgr7xbFQn6bzefJZDuaLDzMO&#10;6Dqzvc6AUwxVyyjFabuOJ2/uPJmu55emmbTDWxa3NZn4c1fnZtkaWY+zjZP3ruN86/lnW/0FAAD/&#10;/wMAUEsDBBQABgAIAAAAIQA/GxRV4AAAAAsBAAAPAAAAZHJzL2Rvd25yZXYueG1sTI/BTsMwEETv&#10;SPyDtUjcqN0mTWmIU1WVegIOtEhct/E2iYjXIXba8PeYExx3djTzpthMthMXGnzrWMN8pkAQV860&#10;XGt4P+4fHkH4gGywc0wavsnDpry9KTA37spvdDmEWsQQ9jlqaELocyl91ZBFP3M9cfyd3WAxxHOo&#10;pRnwGsNtJxdKZdJiy7GhwZ52DVWfh9FqwCw1X6/n5OX4PGa4rie1X34ore/vpu0TiEBT+DPDL35E&#10;hzIyndzIxotOQ7JaRfSgIV0ncxDRkaYqKicNy0WagSwL+X9D+QMAAP//AwBQSwECLQAUAAYACAAA&#10;ACEAtoM4kv4AAADhAQAAEwAAAAAAAAAAAAAAAAAAAAAAW0NvbnRlbnRfVHlwZXNdLnhtbFBLAQIt&#10;ABQABgAIAAAAIQA4/SH/1gAAAJQBAAALAAAAAAAAAAAAAAAAAC8BAABfcmVscy8ucmVsc1BLAQIt&#10;ABQABgAIAAAAIQAF4nhn5AEAALQDAAAOAAAAAAAAAAAAAAAAAC4CAABkcnMvZTJvRG9jLnhtbFBL&#10;AQItABQABgAIAAAAIQA/GxRV4AAAAAsBAAAPAAAAAAAAAAAAAAAAAD4EAABkcnMvZG93bnJldi54&#10;bWxQSwUGAAAAAAQABADzAAAASwUAAAAA&#10;" stroked="f"/>
            </w:pict>
          </mc:Fallback>
        </mc:AlternateContent>
      </w:r>
      <w:r w:rsidRPr="00B40AC2">
        <w:rPr>
          <w:noProof/>
          <w:color w:val="000000" w:themeColor="text1"/>
        </w:rPr>
        <mc:AlternateContent>
          <mc:Choice Requires="wps">
            <w:drawing>
              <wp:anchor distT="0" distB="0" distL="114300" distR="114300" simplePos="0" relativeHeight="251661312" behindDoc="0" locked="0" layoutInCell="1" allowOverlap="1" wp14:anchorId="27ACDF84" wp14:editId="2E0799A1">
                <wp:simplePos x="0" y="0"/>
                <wp:positionH relativeFrom="column">
                  <wp:posOffset>2256155</wp:posOffset>
                </wp:positionH>
                <wp:positionV relativeFrom="paragraph">
                  <wp:posOffset>3865880</wp:posOffset>
                </wp:positionV>
                <wp:extent cx="485775" cy="200025"/>
                <wp:effectExtent l="1270" t="0" r="0" b="3810"/>
                <wp:wrapNone/>
                <wp:docPr id="79" name="矩形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200025"/>
                        </a:xfrm>
                        <a:prstGeom prst="rect">
                          <a:avLst/>
                        </a:prstGeom>
                        <a:solidFill>
                          <a:srgbClr val="FFFFFF"/>
                        </a:solidFill>
                        <a:ln>
                          <a:noFill/>
                        </a:ln>
                      </wps:spPr>
                      <wps:bodyPr rot="0" vert="horz" wrap="square" lIns="91440" tIns="45720" rIns="91440" bIns="45720" anchor="t" anchorCtr="0" upright="1">
                        <a:noAutofit/>
                      </wps:bodyPr>
                    </wps:wsp>
                  </a:graphicData>
                </a:graphic>
              </wp:anchor>
            </w:drawing>
          </mc:Choice>
          <mc:Fallback>
            <w:pict>
              <v:rect w14:anchorId="1BD04E9C" id="矩形 79" o:spid="_x0000_s1026" style="position:absolute;left:0;text-align:left;margin-left:177.65pt;margin-top:304.4pt;width:38.25pt;height:15.7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vX25QEAALQDAAAOAAAAZHJzL2Uyb0RvYy54bWysU8Fu2zAMvQ/YPwi6L06CZOmMOEWRIsOA&#10;bivQ7QMYWbaFyaJGKXGyrx+lpGmw3or5IIgi9cT3+Ly8PfRW7DUFg66Sk9FYCu0U1sa1lfz5Y/Ph&#10;RooQwdVg0elKHnWQt6v375aDL/UUO7S1JsEgLpSDr2QXoy+LIqhO9xBG6LXjZIPUQ+SQ2qImGBi9&#10;t8V0PP5YDEi1J1Q6BD69PyXlKuM3jVbxe9MEHYWtJPcW80p53aa1WC2hbAl8Z9S5DXhDFz0Yx49e&#10;oO4hgtiReQXVG0UYsIkjhX2BTWOUzhyYzWT8D5unDrzOXFic4C8yhf8Hq77tn/wjpdaDf0D1KwiH&#10;6w5cq++IcOg01PzcJAlVDD6UlwspCHxVbIevWPNoYRcxa3BoqE+AzE4cstTHi9T6EIXiw9nNfLGY&#10;S6E4xXMcT+f5BSifL3sK8bPGXqRNJYknmcFh/xBiagbK55LcPFpTb4y1OaB2u7Yk9sBT3+TvjB6u&#10;y6xLxQ7TtRNiOsksE7HkoVBusT4yScKTddjqvOmQ/kgxsG0qGX7vgLQU9otjoT5NZrPksxzM5osp&#10;B3Sd2V5nwCmGqmSU4rRdx5M3d55M2/FLk0za4R2L25hM/KWrc7NsjazH2cbJe9dxrnr52VZ/AQAA&#10;//8DAFBLAwQUAAYACAAAACEA5igDKd8AAAALAQAADwAAAGRycy9kb3ducmV2LnhtbEyPzU7DMBCE&#10;70i8g7VI3Khd8qM2jVMhpJ6AAy0S1228TSJiO8ROG96e5URvuzuj2W/K7Wx7caYxdN5pWC4UCHK1&#10;N51rNHwcdg8rECGiM9h7Rxp+KMC2ur0psTD+4t7pvI+N4BAXCtTQxjgUUoa6JYth4QdyrJ38aDHy&#10;OjbSjHjhcNvLR6VyabFz/KHFgZ5bqr/2k9WAeWq+307J6+FlynHdzGqXfSqt7+/mpw2ISHP8N8Mf&#10;PqNDxUxHPzkTRK8hybKErRpyteIO7EiTJQ9HvqQqAVmV8rpD9QsAAP//AwBQSwECLQAUAAYACAAA&#10;ACEAtoM4kv4AAADhAQAAEwAAAAAAAAAAAAAAAAAAAAAAW0NvbnRlbnRfVHlwZXNdLnhtbFBLAQIt&#10;ABQABgAIAAAAIQA4/SH/1gAAAJQBAAALAAAAAAAAAAAAAAAAAC8BAABfcmVscy8ucmVsc1BLAQIt&#10;ABQABgAIAAAAIQBMDvX25QEAALQDAAAOAAAAAAAAAAAAAAAAAC4CAABkcnMvZTJvRG9jLnhtbFBL&#10;AQItABQABgAIAAAAIQDmKAMp3wAAAAsBAAAPAAAAAAAAAAAAAAAAAD8EAABkcnMvZG93bnJldi54&#10;bWxQSwUGAAAAAAQABADzAAAASwUAAAAA&#10;" stroked="f"/>
            </w:pict>
          </mc:Fallback>
        </mc:AlternateContent>
      </w:r>
    </w:p>
    <w:p w14:paraId="355CF3D4" w14:textId="4770069D" w:rsidR="006C1BDD" w:rsidRPr="00B40AC2" w:rsidRDefault="00E97A42" w:rsidP="009B70C8">
      <w:pPr>
        <w:ind w:firstLineChars="0" w:firstLine="0"/>
        <w:rPr>
          <w:color w:val="000000" w:themeColor="text1"/>
        </w:rPr>
      </w:pPr>
      <w:r w:rsidRPr="00B40AC2">
        <w:rPr>
          <w:color w:val="000000" w:themeColor="text1"/>
        </w:rPr>
        <w:object w:dxaOrig="10575" w:dyaOrig="11805" w14:anchorId="79727496">
          <v:shape id="_x0000_i1028" type="#_x0000_t75" style="width:453.05pt;height:504.7pt" o:ole="">
            <v:imagedata r:id="rId33" o:title=""/>
          </v:shape>
          <o:OLEObject Type="Embed" ProgID="Visio.Drawing.15" ShapeID="_x0000_i1028" DrawAspect="Content" ObjectID="_1709723666" r:id="rId34"/>
        </w:object>
      </w:r>
    </w:p>
    <w:p w14:paraId="127488FD" w14:textId="130B93A8" w:rsidR="00795F02" w:rsidRPr="00B40AC2" w:rsidRDefault="006C1BDD" w:rsidP="00EC0E07">
      <w:pPr>
        <w:pStyle w:val="a8"/>
        <w:rPr>
          <w:color w:val="000000" w:themeColor="text1"/>
          <w:sz w:val="24"/>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3.2</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3</w:t>
      </w:r>
      <w:r w:rsidR="00B11B99">
        <w:rPr>
          <w:color w:val="000000" w:themeColor="text1"/>
        </w:rPr>
        <w:fldChar w:fldCharType="end"/>
      </w:r>
      <w:r w:rsidRPr="00B40AC2">
        <w:rPr>
          <w:color w:val="000000" w:themeColor="text1"/>
        </w:rPr>
        <w:t xml:space="preserve"> </w:t>
      </w:r>
      <w:r w:rsidRPr="00B40AC2">
        <w:rPr>
          <w:color w:val="000000" w:themeColor="text1"/>
          <w:sz w:val="24"/>
        </w:rPr>
        <w:t>采矿工艺流程及产污位置图</w:t>
      </w:r>
    </w:p>
    <w:p w14:paraId="1065BC53" w14:textId="77777777" w:rsidR="009B70C8" w:rsidRPr="00B40AC2" w:rsidRDefault="009B70C8" w:rsidP="00EC0E07">
      <w:pPr>
        <w:rPr>
          <w:color w:val="000000" w:themeColor="text1"/>
        </w:rPr>
      </w:pPr>
    </w:p>
    <w:p w14:paraId="6D3F4F81" w14:textId="77777777" w:rsidR="009B70C8" w:rsidRPr="00B40AC2" w:rsidRDefault="009B70C8" w:rsidP="00EC0E07">
      <w:pPr>
        <w:rPr>
          <w:color w:val="000000" w:themeColor="text1"/>
        </w:rPr>
      </w:pPr>
    </w:p>
    <w:p w14:paraId="7F87D528" w14:textId="350D2199" w:rsidR="00EC0E07" w:rsidRPr="00B40AC2" w:rsidRDefault="009B70C8" w:rsidP="00EC0E07">
      <w:pPr>
        <w:rPr>
          <w:color w:val="000000" w:themeColor="text1"/>
        </w:rPr>
      </w:pPr>
      <w:r w:rsidRPr="00B40AC2">
        <w:rPr>
          <w:color w:val="000000" w:themeColor="text1"/>
        </w:rPr>
        <w:t>2</w:t>
      </w:r>
      <w:r w:rsidR="00EC0E07" w:rsidRPr="00B40AC2">
        <w:rPr>
          <w:rFonts w:hint="eastAsia"/>
          <w:color w:val="000000" w:themeColor="text1"/>
        </w:rPr>
        <w:t>、地下开采过程环境影响因素见下表。</w:t>
      </w:r>
    </w:p>
    <w:p w14:paraId="61719AC2" w14:textId="7ED82FD9" w:rsidR="00F5027B" w:rsidRPr="00B40AC2" w:rsidRDefault="00F5027B" w:rsidP="00F5027B">
      <w:pPr>
        <w:pStyle w:val="a8"/>
        <w:rPr>
          <w:rFonts w:ascii="宋体"/>
          <w:snapToGrid/>
          <w:color w:val="000000" w:themeColor="text1"/>
        </w:rPr>
      </w:pPr>
      <w:r w:rsidRPr="00B40AC2">
        <w:rPr>
          <w:rFonts w:hint="eastAsia"/>
          <w:color w:val="000000" w:themeColor="text1"/>
        </w:rPr>
        <w:lastRenderedPageBreak/>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Pr="00B40AC2">
        <w:rPr>
          <w:rFonts w:ascii="宋体" w:hint="eastAsia"/>
          <w:snapToGrid/>
          <w:color w:val="000000" w:themeColor="text1"/>
        </w:rPr>
        <w:t>采矿工程环境影响因素汇总一览表</w:t>
      </w:r>
    </w:p>
    <w:tbl>
      <w:tblPr>
        <w:tblStyle w:val="TableNormal"/>
        <w:tblW w:w="9100" w:type="dxa"/>
        <w:jc w:val="cente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602"/>
        <w:gridCol w:w="1015"/>
        <w:gridCol w:w="1014"/>
        <w:gridCol w:w="6469"/>
      </w:tblGrid>
      <w:tr w:rsidR="00B40AC2" w:rsidRPr="00B40AC2" w14:paraId="36E47A21" w14:textId="77777777" w:rsidTr="00E97A42">
        <w:trPr>
          <w:trHeight w:val="369"/>
          <w:jc w:val="center"/>
        </w:trPr>
        <w:tc>
          <w:tcPr>
            <w:tcW w:w="602" w:type="dxa"/>
            <w:shd w:val="clear" w:color="auto" w:fill="E4E4E4"/>
            <w:vAlign w:val="center"/>
          </w:tcPr>
          <w:p w14:paraId="32CA54B2"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序号</w:t>
            </w:r>
          </w:p>
        </w:tc>
        <w:tc>
          <w:tcPr>
            <w:tcW w:w="2029" w:type="dxa"/>
            <w:gridSpan w:val="2"/>
            <w:shd w:val="clear" w:color="auto" w:fill="E4E4E4"/>
            <w:vAlign w:val="center"/>
          </w:tcPr>
          <w:p w14:paraId="171FED0F"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类别</w:t>
            </w:r>
          </w:p>
        </w:tc>
        <w:tc>
          <w:tcPr>
            <w:tcW w:w="6469" w:type="dxa"/>
            <w:shd w:val="clear" w:color="auto" w:fill="E4E4E4"/>
            <w:vAlign w:val="center"/>
          </w:tcPr>
          <w:p w14:paraId="3ED61B5C"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分析内容</w:t>
            </w:r>
          </w:p>
        </w:tc>
      </w:tr>
      <w:tr w:rsidR="00B40AC2" w:rsidRPr="00B40AC2" w14:paraId="3CD893D3" w14:textId="77777777" w:rsidTr="00E97A42">
        <w:trPr>
          <w:trHeight w:val="369"/>
          <w:jc w:val="center"/>
        </w:trPr>
        <w:tc>
          <w:tcPr>
            <w:tcW w:w="602" w:type="dxa"/>
            <w:vMerge w:val="restart"/>
            <w:vAlign w:val="center"/>
          </w:tcPr>
          <w:p w14:paraId="44ACA1E2"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1</w:t>
            </w:r>
          </w:p>
        </w:tc>
        <w:tc>
          <w:tcPr>
            <w:tcW w:w="1015" w:type="dxa"/>
            <w:vMerge w:val="restart"/>
            <w:vAlign w:val="center"/>
          </w:tcPr>
          <w:p w14:paraId="080685F2"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污染影响因素</w:t>
            </w:r>
          </w:p>
        </w:tc>
        <w:tc>
          <w:tcPr>
            <w:tcW w:w="1014" w:type="dxa"/>
            <w:vMerge w:val="restart"/>
            <w:vAlign w:val="center"/>
          </w:tcPr>
          <w:p w14:paraId="632682A4"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废气</w:t>
            </w:r>
          </w:p>
        </w:tc>
        <w:tc>
          <w:tcPr>
            <w:tcW w:w="6469" w:type="dxa"/>
            <w:vAlign w:val="center"/>
          </w:tcPr>
          <w:p w14:paraId="389AA198" w14:textId="77777777" w:rsidR="00024598" w:rsidRPr="00B40AC2" w:rsidRDefault="00F16D96" w:rsidP="0027456F">
            <w:pPr>
              <w:pStyle w:val="aff7"/>
              <w:rPr>
                <w:rFonts w:ascii="宋体" w:eastAsia="宋体" w:hAnsi="宋体"/>
                <w:color w:val="000000" w:themeColor="text1"/>
                <w:lang w:eastAsia="zh-CN"/>
              </w:rPr>
            </w:pPr>
            <w:r w:rsidRPr="00B40AC2">
              <w:rPr>
                <w:rFonts w:ascii="宋体" w:eastAsia="宋体" w:hAnsi="宋体" w:hint="eastAsia"/>
                <w:color w:val="000000" w:themeColor="text1"/>
                <w:lang w:eastAsia="zh-CN"/>
              </w:rPr>
              <w:t>①</w:t>
            </w:r>
            <w:r w:rsidRPr="00B40AC2">
              <w:rPr>
                <w:rFonts w:ascii="宋体" w:eastAsia="宋体" w:hAnsi="宋体"/>
                <w:color w:val="000000" w:themeColor="text1"/>
                <w:lang w:eastAsia="zh-CN"/>
              </w:rPr>
              <w:t>凿岩、爆破、铲装和出矿过程均会产生粉尘；</w:t>
            </w:r>
          </w:p>
          <w:p w14:paraId="4B6A01EC" w14:textId="1C104E5A"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color w:val="000000" w:themeColor="text1"/>
                <w:lang w:eastAsia="zh-CN"/>
              </w:rPr>
              <w:t>爆破过程中还会产生CO、NOx 等有害气体；</w:t>
            </w:r>
          </w:p>
        </w:tc>
      </w:tr>
      <w:tr w:rsidR="00B40AC2" w:rsidRPr="00B40AC2" w14:paraId="39EA97D9" w14:textId="77777777" w:rsidTr="00E97A42">
        <w:trPr>
          <w:trHeight w:val="369"/>
          <w:jc w:val="center"/>
        </w:trPr>
        <w:tc>
          <w:tcPr>
            <w:tcW w:w="602" w:type="dxa"/>
            <w:vMerge/>
            <w:tcBorders>
              <w:top w:val="nil"/>
            </w:tcBorders>
            <w:vAlign w:val="center"/>
          </w:tcPr>
          <w:p w14:paraId="5BABDE5E" w14:textId="77777777" w:rsidR="00F16D96" w:rsidRPr="00B40AC2" w:rsidRDefault="00F16D96" w:rsidP="0027456F">
            <w:pPr>
              <w:pStyle w:val="aff7"/>
              <w:rPr>
                <w:rFonts w:ascii="宋体" w:eastAsia="宋体" w:hAnsi="宋体"/>
                <w:color w:val="000000" w:themeColor="text1"/>
                <w:lang w:eastAsia="zh-CN"/>
              </w:rPr>
            </w:pPr>
          </w:p>
        </w:tc>
        <w:tc>
          <w:tcPr>
            <w:tcW w:w="1015" w:type="dxa"/>
            <w:vMerge/>
            <w:vAlign w:val="center"/>
          </w:tcPr>
          <w:p w14:paraId="6B7E9862" w14:textId="77777777" w:rsidR="00F16D96" w:rsidRPr="00B40AC2" w:rsidRDefault="00F16D96" w:rsidP="0027456F">
            <w:pPr>
              <w:pStyle w:val="aff7"/>
              <w:rPr>
                <w:rFonts w:ascii="宋体" w:eastAsia="宋体" w:hAnsi="宋体"/>
                <w:color w:val="000000" w:themeColor="text1"/>
                <w:lang w:eastAsia="zh-CN"/>
              </w:rPr>
            </w:pPr>
          </w:p>
        </w:tc>
        <w:tc>
          <w:tcPr>
            <w:tcW w:w="1014" w:type="dxa"/>
            <w:vMerge/>
            <w:tcBorders>
              <w:top w:val="nil"/>
            </w:tcBorders>
            <w:vAlign w:val="center"/>
          </w:tcPr>
          <w:p w14:paraId="72A8D871" w14:textId="77777777" w:rsidR="00F16D96" w:rsidRPr="00B40AC2" w:rsidRDefault="00F16D96" w:rsidP="0027456F">
            <w:pPr>
              <w:pStyle w:val="aff7"/>
              <w:rPr>
                <w:rFonts w:ascii="宋体" w:eastAsia="宋体" w:hAnsi="宋体"/>
                <w:color w:val="000000" w:themeColor="text1"/>
                <w:lang w:eastAsia="zh-CN"/>
              </w:rPr>
            </w:pPr>
          </w:p>
        </w:tc>
        <w:tc>
          <w:tcPr>
            <w:tcW w:w="6469" w:type="dxa"/>
            <w:vAlign w:val="center"/>
          </w:tcPr>
          <w:p w14:paraId="5284562B" w14:textId="77777777"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hint="eastAsia"/>
                <w:color w:val="000000" w:themeColor="text1"/>
                <w:lang w:eastAsia="zh-CN"/>
              </w:rPr>
              <w:t>②</w:t>
            </w:r>
            <w:r w:rsidRPr="00B40AC2">
              <w:rPr>
                <w:rFonts w:ascii="宋体" w:eastAsia="宋体" w:hAnsi="宋体"/>
                <w:color w:val="000000" w:themeColor="text1"/>
                <w:lang w:eastAsia="zh-CN"/>
              </w:rPr>
              <w:t>矿石、废石运输过程产生的扬尘；</w:t>
            </w:r>
          </w:p>
        </w:tc>
      </w:tr>
      <w:tr w:rsidR="00B40AC2" w:rsidRPr="00B40AC2" w14:paraId="579C772D" w14:textId="77777777" w:rsidTr="00E97A42">
        <w:trPr>
          <w:trHeight w:val="369"/>
          <w:jc w:val="center"/>
        </w:trPr>
        <w:tc>
          <w:tcPr>
            <w:tcW w:w="602" w:type="dxa"/>
            <w:vMerge/>
            <w:tcBorders>
              <w:top w:val="nil"/>
            </w:tcBorders>
            <w:vAlign w:val="center"/>
          </w:tcPr>
          <w:p w14:paraId="77D02CB5" w14:textId="77777777" w:rsidR="00F16D96" w:rsidRPr="00B40AC2" w:rsidRDefault="00F16D96" w:rsidP="0027456F">
            <w:pPr>
              <w:pStyle w:val="aff7"/>
              <w:rPr>
                <w:rFonts w:ascii="宋体" w:eastAsia="宋体" w:hAnsi="宋体"/>
                <w:color w:val="000000" w:themeColor="text1"/>
                <w:lang w:eastAsia="zh-CN"/>
              </w:rPr>
            </w:pPr>
          </w:p>
        </w:tc>
        <w:tc>
          <w:tcPr>
            <w:tcW w:w="1015" w:type="dxa"/>
            <w:vMerge/>
            <w:vAlign w:val="center"/>
          </w:tcPr>
          <w:p w14:paraId="08500389" w14:textId="77777777" w:rsidR="00F16D96" w:rsidRPr="00B40AC2" w:rsidRDefault="00F16D96" w:rsidP="0027456F">
            <w:pPr>
              <w:pStyle w:val="aff7"/>
              <w:rPr>
                <w:rFonts w:ascii="宋体" w:eastAsia="宋体" w:hAnsi="宋体"/>
                <w:color w:val="000000" w:themeColor="text1"/>
                <w:lang w:eastAsia="zh-CN"/>
              </w:rPr>
            </w:pPr>
          </w:p>
        </w:tc>
        <w:tc>
          <w:tcPr>
            <w:tcW w:w="1014" w:type="dxa"/>
            <w:vMerge/>
            <w:tcBorders>
              <w:top w:val="nil"/>
            </w:tcBorders>
            <w:vAlign w:val="center"/>
          </w:tcPr>
          <w:p w14:paraId="00A441EA" w14:textId="77777777" w:rsidR="00F16D96" w:rsidRPr="00B40AC2" w:rsidRDefault="00F16D96" w:rsidP="0027456F">
            <w:pPr>
              <w:pStyle w:val="aff7"/>
              <w:rPr>
                <w:rFonts w:ascii="宋体" w:eastAsia="宋体" w:hAnsi="宋体"/>
                <w:color w:val="000000" w:themeColor="text1"/>
                <w:lang w:eastAsia="zh-CN"/>
              </w:rPr>
            </w:pPr>
          </w:p>
        </w:tc>
        <w:tc>
          <w:tcPr>
            <w:tcW w:w="6469" w:type="dxa"/>
            <w:vAlign w:val="center"/>
          </w:tcPr>
          <w:p w14:paraId="388168C1" w14:textId="77777777"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hint="eastAsia"/>
                <w:color w:val="000000" w:themeColor="text1"/>
                <w:lang w:eastAsia="zh-CN"/>
              </w:rPr>
              <w:t>③</w:t>
            </w:r>
            <w:r w:rsidRPr="00B40AC2">
              <w:rPr>
                <w:rFonts w:ascii="宋体" w:eastAsia="宋体" w:hAnsi="宋体"/>
                <w:color w:val="000000" w:themeColor="text1"/>
                <w:lang w:eastAsia="zh-CN"/>
              </w:rPr>
              <w:t>矿石、废石装卸过程将产生一定量的粉尘；</w:t>
            </w:r>
          </w:p>
        </w:tc>
      </w:tr>
      <w:tr w:rsidR="00B40AC2" w:rsidRPr="00B40AC2" w14:paraId="5E16B3AA" w14:textId="77777777" w:rsidTr="00E97A42">
        <w:trPr>
          <w:trHeight w:val="369"/>
          <w:jc w:val="center"/>
        </w:trPr>
        <w:tc>
          <w:tcPr>
            <w:tcW w:w="602" w:type="dxa"/>
            <w:vMerge/>
            <w:tcBorders>
              <w:top w:val="nil"/>
            </w:tcBorders>
            <w:vAlign w:val="center"/>
          </w:tcPr>
          <w:p w14:paraId="2894CE18" w14:textId="77777777" w:rsidR="00F16D96" w:rsidRPr="00B40AC2" w:rsidRDefault="00F16D96" w:rsidP="0027456F">
            <w:pPr>
              <w:pStyle w:val="aff7"/>
              <w:rPr>
                <w:rFonts w:ascii="宋体" w:eastAsia="宋体" w:hAnsi="宋体"/>
                <w:color w:val="000000" w:themeColor="text1"/>
                <w:lang w:eastAsia="zh-CN"/>
              </w:rPr>
            </w:pPr>
          </w:p>
        </w:tc>
        <w:tc>
          <w:tcPr>
            <w:tcW w:w="1015" w:type="dxa"/>
            <w:vMerge/>
            <w:vAlign w:val="center"/>
          </w:tcPr>
          <w:p w14:paraId="6FB332E7" w14:textId="77777777" w:rsidR="00F16D96" w:rsidRPr="00B40AC2" w:rsidRDefault="00F16D96" w:rsidP="0027456F">
            <w:pPr>
              <w:pStyle w:val="aff7"/>
              <w:rPr>
                <w:rFonts w:ascii="宋体" w:eastAsia="宋体" w:hAnsi="宋体"/>
                <w:color w:val="000000" w:themeColor="text1"/>
                <w:lang w:eastAsia="zh-CN"/>
              </w:rPr>
            </w:pPr>
          </w:p>
        </w:tc>
        <w:tc>
          <w:tcPr>
            <w:tcW w:w="1014" w:type="dxa"/>
            <w:vMerge/>
            <w:tcBorders>
              <w:top w:val="nil"/>
            </w:tcBorders>
            <w:vAlign w:val="center"/>
          </w:tcPr>
          <w:p w14:paraId="48B4ACFF" w14:textId="77777777" w:rsidR="00F16D96" w:rsidRPr="00B40AC2" w:rsidRDefault="00F16D96" w:rsidP="0027456F">
            <w:pPr>
              <w:pStyle w:val="aff7"/>
              <w:rPr>
                <w:rFonts w:ascii="宋体" w:eastAsia="宋体" w:hAnsi="宋体"/>
                <w:color w:val="000000" w:themeColor="text1"/>
                <w:lang w:eastAsia="zh-CN"/>
              </w:rPr>
            </w:pPr>
          </w:p>
        </w:tc>
        <w:tc>
          <w:tcPr>
            <w:tcW w:w="6469" w:type="dxa"/>
            <w:vAlign w:val="center"/>
          </w:tcPr>
          <w:p w14:paraId="565D8DD3"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hint="eastAsia"/>
                <w:color w:val="000000" w:themeColor="text1"/>
              </w:rPr>
              <w:t>④</w:t>
            </w:r>
            <w:r w:rsidRPr="00B40AC2">
              <w:rPr>
                <w:rFonts w:ascii="宋体" w:eastAsia="宋体" w:hAnsi="宋体"/>
                <w:color w:val="000000" w:themeColor="text1"/>
              </w:rPr>
              <w:t>运输车辆尾气。</w:t>
            </w:r>
          </w:p>
        </w:tc>
      </w:tr>
      <w:tr w:rsidR="00B40AC2" w:rsidRPr="00B40AC2" w14:paraId="77F062F0" w14:textId="77777777" w:rsidTr="00E97A42">
        <w:trPr>
          <w:trHeight w:val="369"/>
          <w:jc w:val="center"/>
        </w:trPr>
        <w:tc>
          <w:tcPr>
            <w:tcW w:w="602" w:type="dxa"/>
            <w:vAlign w:val="center"/>
          </w:tcPr>
          <w:p w14:paraId="27F75CB2"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2</w:t>
            </w:r>
          </w:p>
        </w:tc>
        <w:tc>
          <w:tcPr>
            <w:tcW w:w="1015" w:type="dxa"/>
            <w:vMerge/>
            <w:vAlign w:val="center"/>
          </w:tcPr>
          <w:p w14:paraId="57ABEDA2" w14:textId="77777777" w:rsidR="00F16D96" w:rsidRPr="00B40AC2" w:rsidRDefault="00F16D96" w:rsidP="0027456F">
            <w:pPr>
              <w:pStyle w:val="aff7"/>
              <w:rPr>
                <w:rFonts w:ascii="宋体" w:eastAsia="宋体" w:hAnsi="宋体"/>
                <w:color w:val="000000" w:themeColor="text1"/>
              </w:rPr>
            </w:pPr>
          </w:p>
        </w:tc>
        <w:tc>
          <w:tcPr>
            <w:tcW w:w="1014" w:type="dxa"/>
            <w:vAlign w:val="center"/>
          </w:tcPr>
          <w:p w14:paraId="79C838F0"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废水</w:t>
            </w:r>
          </w:p>
        </w:tc>
        <w:tc>
          <w:tcPr>
            <w:tcW w:w="6469" w:type="dxa"/>
            <w:vAlign w:val="center"/>
          </w:tcPr>
          <w:p w14:paraId="113D4E45" w14:textId="77777777"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hint="eastAsia"/>
                <w:color w:val="000000" w:themeColor="text1"/>
                <w:lang w:eastAsia="zh-CN"/>
              </w:rPr>
              <w:t>①</w:t>
            </w:r>
            <w:r w:rsidRPr="00B40AC2">
              <w:rPr>
                <w:rFonts w:ascii="宋体" w:eastAsia="宋体" w:hAnsi="宋体"/>
                <w:color w:val="000000" w:themeColor="text1"/>
                <w:lang w:eastAsia="zh-CN"/>
              </w:rPr>
              <w:t>矿坑涌水、凿岩、洗壁产生的废水；</w:t>
            </w:r>
          </w:p>
        </w:tc>
      </w:tr>
      <w:tr w:rsidR="00B40AC2" w:rsidRPr="00B40AC2" w14:paraId="09E447FA" w14:textId="77777777" w:rsidTr="00E97A42">
        <w:trPr>
          <w:trHeight w:val="369"/>
          <w:jc w:val="center"/>
        </w:trPr>
        <w:tc>
          <w:tcPr>
            <w:tcW w:w="602" w:type="dxa"/>
            <w:vMerge w:val="restart"/>
            <w:vAlign w:val="center"/>
          </w:tcPr>
          <w:p w14:paraId="796C7C8B"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3</w:t>
            </w:r>
          </w:p>
        </w:tc>
        <w:tc>
          <w:tcPr>
            <w:tcW w:w="1015" w:type="dxa"/>
            <w:vMerge/>
            <w:vAlign w:val="center"/>
          </w:tcPr>
          <w:p w14:paraId="51F2CCC5" w14:textId="77777777" w:rsidR="00F16D96" w:rsidRPr="00B40AC2" w:rsidRDefault="00F16D96" w:rsidP="0027456F">
            <w:pPr>
              <w:pStyle w:val="aff7"/>
              <w:rPr>
                <w:rFonts w:ascii="宋体" w:eastAsia="宋体" w:hAnsi="宋体"/>
                <w:color w:val="000000" w:themeColor="text1"/>
              </w:rPr>
            </w:pPr>
          </w:p>
        </w:tc>
        <w:tc>
          <w:tcPr>
            <w:tcW w:w="1014" w:type="dxa"/>
            <w:vMerge w:val="restart"/>
            <w:vAlign w:val="center"/>
          </w:tcPr>
          <w:p w14:paraId="7CCAF60E"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噪声</w:t>
            </w:r>
          </w:p>
        </w:tc>
        <w:tc>
          <w:tcPr>
            <w:tcW w:w="6469" w:type="dxa"/>
            <w:vAlign w:val="center"/>
          </w:tcPr>
          <w:p w14:paraId="114E74D2" w14:textId="77777777"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hint="eastAsia"/>
                <w:color w:val="000000" w:themeColor="text1"/>
                <w:lang w:eastAsia="zh-CN"/>
              </w:rPr>
              <w:t>①</w:t>
            </w:r>
            <w:r w:rsidRPr="00B40AC2">
              <w:rPr>
                <w:rFonts w:ascii="宋体" w:eastAsia="宋体" w:hAnsi="宋体"/>
                <w:color w:val="000000" w:themeColor="text1"/>
                <w:lang w:eastAsia="zh-CN"/>
              </w:rPr>
              <w:t>地下噪声源主要是工作面凿岩机和炸药的爆破噪声；</w:t>
            </w:r>
          </w:p>
        </w:tc>
      </w:tr>
      <w:tr w:rsidR="00B40AC2" w:rsidRPr="00B40AC2" w14:paraId="41FA8F43" w14:textId="77777777" w:rsidTr="00E97A42">
        <w:trPr>
          <w:trHeight w:val="369"/>
          <w:jc w:val="center"/>
        </w:trPr>
        <w:tc>
          <w:tcPr>
            <w:tcW w:w="602" w:type="dxa"/>
            <w:vMerge/>
            <w:tcBorders>
              <w:top w:val="nil"/>
            </w:tcBorders>
            <w:vAlign w:val="center"/>
          </w:tcPr>
          <w:p w14:paraId="15A9F154" w14:textId="77777777" w:rsidR="00F16D96" w:rsidRPr="00B40AC2" w:rsidRDefault="00F16D96" w:rsidP="0027456F">
            <w:pPr>
              <w:pStyle w:val="aff7"/>
              <w:rPr>
                <w:rFonts w:ascii="宋体" w:eastAsia="宋体" w:hAnsi="宋体"/>
                <w:color w:val="000000" w:themeColor="text1"/>
                <w:lang w:eastAsia="zh-CN"/>
              </w:rPr>
            </w:pPr>
          </w:p>
        </w:tc>
        <w:tc>
          <w:tcPr>
            <w:tcW w:w="1015" w:type="dxa"/>
            <w:vMerge/>
            <w:vAlign w:val="center"/>
          </w:tcPr>
          <w:p w14:paraId="339BDD23" w14:textId="77777777" w:rsidR="00F16D96" w:rsidRPr="00B40AC2" w:rsidRDefault="00F16D96" w:rsidP="0027456F">
            <w:pPr>
              <w:pStyle w:val="aff7"/>
              <w:rPr>
                <w:rFonts w:ascii="宋体" w:eastAsia="宋体" w:hAnsi="宋体"/>
                <w:color w:val="000000" w:themeColor="text1"/>
                <w:lang w:eastAsia="zh-CN"/>
              </w:rPr>
            </w:pPr>
          </w:p>
        </w:tc>
        <w:tc>
          <w:tcPr>
            <w:tcW w:w="1014" w:type="dxa"/>
            <w:vMerge/>
            <w:tcBorders>
              <w:top w:val="nil"/>
            </w:tcBorders>
            <w:vAlign w:val="center"/>
          </w:tcPr>
          <w:p w14:paraId="7D7F5556" w14:textId="77777777" w:rsidR="00F16D96" w:rsidRPr="00B40AC2" w:rsidRDefault="00F16D96" w:rsidP="0027456F">
            <w:pPr>
              <w:pStyle w:val="aff7"/>
              <w:rPr>
                <w:rFonts w:ascii="宋体" w:eastAsia="宋体" w:hAnsi="宋体"/>
                <w:color w:val="000000" w:themeColor="text1"/>
                <w:lang w:eastAsia="zh-CN"/>
              </w:rPr>
            </w:pPr>
          </w:p>
        </w:tc>
        <w:tc>
          <w:tcPr>
            <w:tcW w:w="6469" w:type="dxa"/>
            <w:vAlign w:val="center"/>
          </w:tcPr>
          <w:p w14:paraId="18F9CB57" w14:textId="77777777"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hint="eastAsia"/>
                <w:color w:val="000000" w:themeColor="text1"/>
                <w:lang w:eastAsia="zh-CN"/>
              </w:rPr>
              <w:t>②</w:t>
            </w:r>
            <w:r w:rsidRPr="00B40AC2">
              <w:rPr>
                <w:rFonts w:ascii="宋体" w:eastAsia="宋体" w:hAnsi="宋体"/>
                <w:color w:val="000000" w:themeColor="text1"/>
                <w:lang w:eastAsia="zh-CN"/>
              </w:rPr>
              <w:t>地表主要是空压机、风井口通风机产生的噪声；</w:t>
            </w:r>
          </w:p>
        </w:tc>
      </w:tr>
      <w:tr w:rsidR="00B40AC2" w:rsidRPr="00B40AC2" w14:paraId="76E9287E" w14:textId="77777777" w:rsidTr="00E97A42">
        <w:trPr>
          <w:trHeight w:val="369"/>
          <w:jc w:val="center"/>
        </w:trPr>
        <w:tc>
          <w:tcPr>
            <w:tcW w:w="602" w:type="dxa"/>
            <w:vMerge/>
            <w:tcBorders>
              <w:top w:val="nil"/>
            </w:tcBorders>
            <w:vAlign w:val="center"/>
          </w:tcPr>
          <w:p w14:paraId="4456E232" w14:textId="77777777" w:rsidR="00F16D96" w:rsidRPr="00B40AC2" w:rsidRDefault="00F16D96" w:rsidP="0027456F">
            <w:pPr>
              <w:pStyle w:val="aff7"/>
              <w:rPr>
                <w:rFonts w:ascii="宋体" w:eastAsia="宋体" w:hAnsi="宋体"/>
                <w:color w:val="000000" w:themeColor="text1"/>
                <w:lang w:eastAsia="zh-CN"/>
              </w:rPr>
            </w:pPr>
          </w:p>
        </w:tc>
        <w:tc>
          <w:tcPr>
            <w:tcW w:w="1015" w:type="dxa"/>
            <w:vMerge/>
            <w:vAlign w:val="center"/>
          </w:tcPr>
          <w:p w14:paraId="54305E5F" w14:textId="77777777" w:rsidR="00F16D96" w:rsidRPr="00B40AC2" w:rsidRDefault="00F16D96" w:rsidP="0027456F">
            <w:pPr>
              <w:pStyle w:val="aff7"/>
              <w:rPr>
                <w:rFonts w:ascii="宋体" w:eastAsia="宋体" w:hAnsi="宋体"/>
                <w:color w:val="000000" w:themeColor="text1"/>
                <w:lang w:eastAsia="zh-CN"/>
              </w:rPr>
            </w:pPr>
          </w:p>
        </w:tc>
        <w:tc>
          <w:tcPr>
            <w:tcW w:w="1014" w:type="dxa"/>
            <w:vMerge/>
            <w:tcBorders>
              <w:top w:val="nil"/>
            </w:tcBorders>
            <w:vAlign w:val="center"/>
          </w:tcPr>
          <w:p w14:paraId="5EA143EB" w14:textId="77777777" w:rsidR="00F16D96" w:rsidRPr="00B40AC2" w:rsidRDefault="00F16D96" w:rsidP="0027456F">
            <w:pPr>
              <w:pStyle w:val="aff7"/>
              <w:rPr>
                <w:rFonts w:ascii="宋体" w:eastAsia="宋体" w:hAnsi="宋体"/>
                <w:color w:val="000000" w:themeColor="text1"/>
                <w:lang w:eastAsia="zh-CN"/>
              </w:rPr>
            </w:pPr>
          </w:p>
        </w:tc>
        <w:tc>
          <w:tcPr>
            <w:tcW w:w="6469" w:type="dxa"/>
            <w:vAlign w:val="center"/>
          </w:tcPr>
          <w:p w14:paraId="6BB76D4E" w14:textId="77777777"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hint="eastAsia"/>
                <w:color w:val="000000" w:themeColor="text1"/>
                <w:lang w:eastAsia="zh-CN"/>
              </w:rPr>
              <w:t>③</w:t>
            </w:r>
            <w:r w:rsidRPr="00B40AC2">
              <w:rPr>
                <w:rFonts w:ascii="宋体" w:eastAsia="宋体" w:hAnsi="宋体"/>
                <w:color w:val="000000" w:themeColor="text1"/>
                <w:lang w:eastAsia="zh-CN"/>
              </w:rPr>
              <w:t>地面运输车辆噪声。</w:t>
            </w:r>
          </w:p>
        </w:tc>
      </w:tr>
      <w:tr w:rsidR="00B40AC2" w:rsidRPr="00B40AC2" w14:paraId="23871EF7" w14:textId="77777777" w:rsidTr="00E97A42">
        <w:trPr>
          <w:trHeight w:val="369"/>
          <w:jc w:val="center"/>
        </w:trPr>
        <w:tc>
          <w:tcPr>
            <w:tcW w:w="602" w:type="dxa"/>
            <w:tcBorders>
              <w:top w:val="nil"/>
            </w:tcBorders>
            <w:vAlign w:val="center"/>
          </w:tcPr>
          <w:p w14:paraId="69C35DFC"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4</w:t>
            </w:r>
          </w:p>
        </w:tc>
        <w:tc>
          <w:tcPr>
            <w:tcW w:w="1015" w:type="dxa"/>
            <w:vMerge/>
            <w:vAlign w:val="center"/>
          </w:tcPr>
          <w:p w14:paraId="06F98243" w14:textId="77777777" w:rsidR="00F16D96" w:rsidRPr="00B40AC2" w:rsidRDefault="00F16D96" w:rsidP="0027456F">
            <w:pPr>
              <w:pStyle w:val="aff7"/>
              <w:rPr>
                <w:rFonts w:ascii="宋体" w:eastAsia="宋体" w:hAnsi="宋体"/>
                <w:color w:val="000000" w:themeColor="text1"/>
              </w:rPr>
            </w:pPr>
          </w:p>
        </w:tc>
        <w:tc>
          <w:tcPr>
            <w:tcW w:w="1014" w:type="dxa"/>
            <w:tcBorders>
              <w:top w:val="nil"/>
            </w:tcBorders>
            <w:vAlign w:val="center"/>
          </w:tcPr>
          <w:p w14:paraId="2D070587"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固废</w:t>
            </w:r>
          </w:p>
        </w:tc>
        <w:tc>
          <w:tcPr>
            <w:tcW w:w="6469" w:type="dxa"/>
            <w:vAlign w:val="center"/>
          </w:tcPr>
          <w:p w14:paraId="016BE6EF"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废石</w:t>
            </w:r>
          </w:p>
        </w:tc>
      </w:tr>
      <w:tr w:rsidR="00B40AC2" w:rsidRPr="00B40AC2" w14:paraId="75F424AF" w14:textId="77777777" w:rsidTr="00E97A42">
        <w:trPr>
          <w:trHeight w:val="369"/>
          <w:jc w:val="center"/>
        </w:trPr>
        <w:tc>
          <w:tcPr>
            <w:tcW w:w="602" w:type="dxa"/>
            <w:tcBorders>
              <w:top w:val="nil"/>
            </w:tcBorders>
            <w:vAlign w:val="center"/>
          </w:tcPr>
          <w:p w14:paraId="11BBAFCB"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5</w:t>
            </w:r>
          </w:p>
        </w:tc>
        <w:tc>
          <w:tcPr>
            <w:tcW w:w="2029" w:type="dxa"/>
            <w:gridSpan w:val="2"/>
            <w:tcBorders>
              <w:top w:val="nil"/>
            </w:tcBorders>
            <w:vAlign w:val="center"/>
          </w:tcPr>
          <w:p w14:paraId="6EADED84" w14:textId="77777777"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color w:val="000000" w:themeColor="text1"/>
              </w:rPr>
              <w:t>生态影响</w:t>
            </w:r>
          </w:p>
        </w:tc>
        <w:tc>
          <w:tcPr>
            <w:tcW w:w="6469" w:type="dxa"/>
            <w:vAlign w:val="center"/>
          </w:tcPr>
          <w:p w14:paraId="7BB5C566" w14:textId="77777777" w:rsidR="00024598" w:rsidRPr="00B40AC2" w:rsidRDefault="00F16D96" w:rsidP="0027456F">
            <w:pPr>
              <w:pStyle w:val="aff7"/>
              <w:rPr>
                <w:rFonts w:ascii="宋体" w:eastAsia="宋体" w:hAnsi="宋体"/>
                <w:color w:val="000000" w:themeColor="text1"/>
                <w:lang w:eastAsia="zh-CN"/>
              </w:rPr>
            </w:pPr>
            <w:r w:rsidRPr="00B40AC2">
              <w:rPr>
                <w:rFonts w:ascii="宋体" w:eastAsia="宋体" w:hAnsi="宋体"/>
                <w:color w:val="000000" w:themeColor="text1"/>
                <w:lang w:eastAsia="zh-CN"/>
              </w:rPr>
              <w:t>井下开挖可能导致塌陷、地下水疏排；</w:t>
            </w:r>
          </w:p>
          <w:p w14:paraId="217DE62E" w14:textId="6E54862D"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color w:val="000000" w:themeColor="text1"/>
                <w:lang w:eastAsia="zh-CN"/>
              </w:rPr>
              <w:t>工业场地占用土地，破坏植被，</w:t>
            </w:r>
            <w:r w:rsidR="00024598" w:rsidRPr="00B40AC2">
              <w:rPr>
                <w:rFonts w:ascii="宋体" w:eastAsia="宋体" w:hAnsi="宋体" w:hint="eastAsia"/>
                <w:color w:val="000000" w:themeColor="text1"/>
                <w:lang w:eastAsia="zh-CN"/>
              </w:rPr>
              <w:t>改</w:t>
            </w:r>
            <w:r w:rsidRPr="00B40AC2">
              <w:rPr>
                <w:rFonts w:ascii="宋体" w:eastAsia="宋体" w:hAnsi="宋体"/>
                <w:color w:val="000000" w:themeColor="text1"/>
                <w:lang w:eastAsia="zh-CN"/>
              </w:rPr>
              <w:t>变土地利用性质，并引发水土流失。</w:t>
            </w:r>
          </w:p>
        </w:tc>
      </w:tr>
      <w:tr w:rsidR="00F16D96" w:rsidRPr="00B40AC2" w14:paraId="5E00CC4A" w14:textId="77777777" w:rsidTr="00E97A42">
        <w:trPr>
          <w:trHeight w:val="369"/>
          <w:jc w:val="center"/>
        </w:trPr>
        <w:tc>
          <w:tcPr>
            <w:tcW w:w="602" w:type="dxa"/>
            <w:tcBorders>
              <w:top w:val="nil"/>
            </w:tcBorders>
            <w:vAlign w:val="center"/>
          </w:tcPr>
          <w:p w14:paraId="323053B2" w14:textId="77777777" w:rsidR="00F16D96" w:rsidRPr="00B40AC2" w:rsidRDefault="00F16D96" w:rsidP="0027456F">
            <w:pPr>
              <w:pStyle w:val="aff7"/>
              <w:rPr>
                <w:rFonts w:ascii="宋体" w:eastAsia="宋体" w:hAnsi="宋体"/>
                <w:color w:val="000000" w:themeColor="text1"/>
              </w:rPr>
            </w:pPr>
            <w:r w:rsidRPr="00B40AC2">
              <w:rPr>
                <w:rFonts w:ascii="宋体" w:eastAsia="宋体" w:hAnsi="宋体"/>
                <w:color w:val="000000" w:themeColor="text1"/>
              </w:rPr>
              <w:t>6</w:t>
            </w:r>
          </w:p>
        </w:tc>
        <w:tc>
          <w:tcPr>
            <w:tcW w:w="2029" w:type="dxa"/>
            <w:gridSpan w:val="2"/>
            <w:tcBorders>
              <w:top w:val="nil"/>
            </w:tcBorders>
            <w:vAlign w:val="center"/>
          </w:tcPr>
          <w:p w14:paraId="0307B2E7" w14:textId="77777777"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color w:val="000000" w:themeColor="text1"/>
              </w:rPr>
              <w:t>风险</w:t>
            </w:r>
          </w:p>
        </w:tc>
        <w:tc>
          <w:tcPr>
            <w:tcW w:w="6469" w:type="dxa"/>
            <w:vAlign w:val="center"/>
          </w:tcPr>
          <w:p w14:paraId="5966F639" w14:textId="5E8B690A" w:rsidR="00F16D96" w:rsidRPr="00B40AC2" w:rsidRDefault="00F16D96" w:rsidP="0027456F">
            <w:pPr>
              <w:pStyle w:val="aff7"/>
              <w:rPr>
                <w:rFonts w:ascii="宋体" w:eastAsia="宋体" w:hAnsi="宋体"/>
                <w:color w:val="000000" w:themeColor="text1"/>
                <w:lang w:eastAsia="zh-CN"/>
              </w:rPr>
            </w:pPr>
            <w:r w:rsidRPr="00B40AC2">
              <w:rPr>
                <w:rFonts w:ascii="宋体" w:eastAsia="宋体" w:hAnsi="宋体"/>
                <w:color w:val="000000" w:themeColor="text1"/>
                <w:lang w:eastAsia="zh-CN"/>
              </w:rPr>
              <w:t>炸药等危险物质使用过程中环境风险。</w:t>
            </w:r>
          </w:p>
        </w:tc>
      </w:tr>
    </w:tbl>
    <w:p w14:paraId="176E11E0" w14:textId="77777777" w:rsidR="00C5220F" w:rsidRPr="00B40AC2" w:rsidRDefault="00C5220F" w:rsidP="00C5220F">
      <w:pPr>
        <w:rPr>
          <w:color w:val="000000" w:themeColor="text1"/>
        </w:rPr>
      </w:pPr>
    </w:p>
    <w:p w14:paraId="28D97617" w14:textId="77777777" w:rsidR="0019096A" w:rsidRPr="00B40AC2" w:rsidRDefault="001C4C23">
      <w:pPr>
        <w:pStyle w:val="3"/>
        <w:rPr>
          <w:rFonts w:cs="Times New Roman"/>
          <w:color w:val="000000" w:themeColor="text1"/>
        </w:rPr>
      </w:pPr>
      <w:bookmarkStart w:id="119" w:name="_Toc46157868"/>
      <w:bookmarkEnd w:id="118"/>
      <w:r w:rsidRPr="00B40AC2">
        <w:rPr>
          <w:rFonts w:cs="Times New Roman"/>
          <w:color w:val="000000" w:themeColor="text1"/>
        </w:rPr>
        <w:t>营运期大气污染物产生及排放情况</w:t>
      </w:r>
      <w:bookmarkEnd w:id="119"/>
    </w:p>
    <w:p w14:paraId="0362FA81" w14:textId="63ED52C9" w:rsidR="0019096A" w:rsidRPr="00B40AC2" w:rsidRDefault="004648AD">
      <w:pPr>
        <w:pStyle w:val="4"/>
        <w:spacing w:before="48"/>
        <w:rPr>
          <w:b/>
          <w:color w:val="000000" w:themeColor="text1"/>
        </w:rPr>
      </w:pPr>
      <w:r w:rsidRPr="00B40AC2">
        <w:rPr>
          <w:b/>
          <w:color w:val="000000" w:themeColor="text1"/>
        </w:rPr>
        <w:t>地下采场废气</w:t>
      </w:r>
    </w:p>
    <w:p w14:paraId="46723608" w14:textId="666BA00E" w:rsidR="004648AD" w:rsidRPr="00B40AC2" w:rsidRDefault="004648AD" w:rsidP="004648AD">
      <w:pPr>
        <w:rPr>
          <w:bCs/>
          <w:color w:val="000000" w:themeColor="text1"/>
        </w:rPr>
      </w:pPr>
      <w:r w:rsidRPr="00B40AC2">
        <w:rPr>
          <w:bCs/>
          <w:color w:val="000000" w:themeColor="text1"/>
        </w:rPr>
        <w:t>地下采场不涉及破碎作业。采矿产生的废气主要来源于凿岩、爆破、铲装、装卸等作业过程，主要污染物为粉尘，此外还有少量的</w:t>
      </w:r>
      <w:r w:rsidRPr="00B40AC2">
        <w:rPr>
          <w:bCs/>
          <w:color w:val="000000" w:themeColor="text1"/>
        </w:rPr>
        <w:t>NOx</w:t>
      </w:r>
      <w:r w:rsidRPr="00B40AC2">
        <w:rPr>
          <w:bCs/>
          <w:color w:val="000000" w:themeColor="text1"/>
        </w:rPr>
        <w:t>、</w:t>
      </w:r>
      <w:r w:rsidRPr="00B40AC2">
        <w:rPr>
          <w:bCs/>
          <w:color w:val="000000" w:themeColor="text1"/>
        </w:rPr>
        <w:t>CO</w:t>
      </w:r>
      <w:r w:rsidRPr="00B40AC2">
        <w:rPr>
          <w:bCs/>
          <w:color w:val="000000" w:themeColor="text1"/>
        </w:rPr>
        <w:t>等。各产尘点产生的废气均由通风系统从回风井以无组织排放形式排出地表。</w:t>
      </w:r>
    </w:p>
    <w:p w14:paraId="1C286BE0" w14:textId="1C20AB86" w:rsidR="000B1D25" w:rsidRPr="00B40AC2" w:rsidRDefault="000B1D25" w:rsidP="004648AD">
      <w:pPr>
        <w:rPr>
          <w:bCs/>
          <w:color w:val="000000" w:themeColor="text1"/>
        </w:rPr>
      </w:pPr>
      <w:r w:rsidRPr="00B40AC2">
        <w:rPr>
          <w:rFonts w:hint="eastAsia"/>
          <w:bCs/>
          <w:color w:val="000000" w:themeColor="text1"/>
        </w:rPr>
        <w:t>（</w:t>
      </w:r>
      <w:r w:rsidRPr="00B40AC2">
        <w:rPr>
          <w:rFonts w:hint="eastAsia"/>
          <w:bCs/>
          <w:color w:val="000000" w:themeColor="text1"/>
        </w:rPr>
        <w:t>1</w:t>
      </w:r>
      <w:r w:rsidRPr="00B40AC2">
        <w:rPr>
          <w:rFonts w:hint="eastAsia"/>
          <w:bCs/>
          <w:color w:val="000000" w:themeColor="text1"/>
        </w:rPr>
        <w:t>）</w:t>
      </w:r>
      <w:r w:rsidR="0030393E" w:rsidRPr="00B40AC2">
        <w:rPr>
          <w:rFonts w:hint="eastAsia"/>
          <w:bCs/>
          <w:color w:val="000000" w:themeColor="text1"/>
        </w:rPr>
        <w:t>矿岩粉尘</w:t>
      </w:r>
    </w:p>
    <w:p w14:paraId="2C60EECD" w14:textId="25DFA091" w:rsidR="0030393E" w:rsidRPr="00B40AC2" w:rsidRDefault="0030393E" w:rsidP="00121801">
      <w:pPr>
        <w:rPr>
          <w:bCs/>
          <w:color w:val="000000" w:themeColor="text1"/>
        </w:rPr>
      </w:pPr>
      <w:r w:rsidRPr="00B40AC2">
        <w:rPr>
          <w:rFonts w:hint="eastAsia"/>
          <w:bCs/>
          <w:color w:val="000000" w:themeColor="text1"/>
        </w:rPr>
        <w:t>井下各作业面矿岩粉尘初始排放浓度为</w:t>
      </w:r>
      <w:r w:rsidRPr="00B40AC2">
        <w:rPr>
          <w:rFonts w:hint="eastAsia"/>
          <w:bCs/>
          <w:color w:val="000000" w:themeColor="text1"/>
        </w:rPr>
        <w:t>20</w:t>
      </w:r>
      <w:r w:rsidRPr="00B40AC2">
        <w:rPr>
          <w:rFonts w:hint="eastAsia"/>
          <w:bCs/>
          <w:color w:val="000000" w:themeColor="text1"/>
        </w:rPr>
        <w:t>～</w:t>
      </w:r>
      <w:r w:rsidRPr="00B40AC2">
        <w:rPr>
          <w:rFonts w:hint="eastAsia"/>
          <w:bCs/>
          <w:color w:val="000000" w:themeColor="text1"/>
        </w:rPr>
        <w:t>50mg/m</w:t>
      </w:r>
      <w:r w:rsidRPr="00B40AC2">
        <w:rPr>
          <w:rFonts w:hint="eastAsia"/>
          <w:bCs/>
          <w:color w:val="000000" w:themeColor="text1"/>
          <w:vertAlign w:val="superscript"/>
        </w:rPr>
        <w:t>3</w:t>
      </w:r>
      <w:r w:rsidRPr="00B40AC2">
        <w:rPr>
          <w:rFonts w:hint="eastAsia"/>
          <w:bCs/>
          <w:color w:val="000000" w:themeColor="text1"/>
        </w:rPr>
        <w:t>，井下开采采用喷雾洒水湿式作业控制采矿凿岩、矿岩装卸时产生的粉尘，采取喷雾洒水后可降至</w:t>
      </w:r>
      <w:r w:rsidRPr="00B40AC2">
        <w:rPr>
          <w:rFonts w:hint="eastAsia"/>
          <w:bCs/>
          <w:color w:val="000000" w:themeColor="text1"/>
        </w:rPr>
        <w:t>2mg/m</w:t>
      </w:r>
      <w:r w:rsidRPr="00B40AC2">
        <w:rPr>
          <w:rFonts w:hint="eastAsia"/>
          <w:bCs/>
          <w:color w:val="000000" w:themeColor="text1"/>
          <w:vertAlign w:val="superscript"/>
        </w:rPr>
        <w:t>3</w:t>
      </w:r>
      <w:r w:rsidRPr="00B40AC2">
        <w:rPr>
          <w:rFonts w:hint="eastAsia"/>
          <w:bCs/>
          <w:color w:val="000000" w:themeColor="text1"/>
        </w:rPr>
        <w:t xml:space="preserve"> </w:t>
      </w:r>
      <w:r w:rsidRPr="00B40AC2">
        <w:rPr>
          <w:rFonts w:hint="eastAsia"/>
          <w:bCs/>
          <w:color w:val="000000" w:themeColor="text1"/>
        </w:rPr>
        <w:t>以下。采用鼓风局扇加强井下通风稀释后由排风井排至地表，废气中粉尘浓度可降至</w:t>
      </w:r>
      <w:r w:rsidRPr="00B40AC2">
        <w:rPr>
          <w:rFonts w:hint="eastAsia"/>
          <w:bCs/>
          <w:color w:val="000000" w:themeColor="text1"/>
        </w:rPr>
        <w:t>1mg/m</w:t>
      </w:r>
      <w:r w:rsidRPr="00B40AC2">
        <w:rPr>
          <w:rFonts w:hint="eastAsia"/>
          <w:bCs/>
          <w:color w:val="000000" w:themeColor="text1"/>
          <w:vertAlign w:val="superscript"/>
        </w:rPr>
        <w:t>3</w:t>
      </w:r>
      <w:r w:rsidRPr="00B40AC2">
        <w:rPr>
          <w:rFonts w:hint="eastAsia"/>
          <w:bCs/>
          <w:color w:val="000000" w:themeColor="text1"/>
        </w:rPr>
        <w:t>，排放浓度满足《大气污染物综合排放标准》（</w:t>
      </w:r>
      <w:r w:rsidRPr="00B40AC2">
        <w:rPr>
          <w:rFonts w:hint="eastAsia"/>
          <w:bCs/>
          <w:color w:val="000000" w:themeColor="text1"/>
        </w:rPr>
        <w:t>GB16297-1996</w:t>
      </w:r>
      <w:r w:rsidRPr="00B40AC2">
        <w:rPr>
          <w:rFonts w:hint="eastAsia"/>
          <w:bCs/>
          <w:color w:val="000000" w:themeColor="text1"/>
        </w:rPr>
        <w:t>）中的二级标准要求；本次环评按</w:t>
      </w:r>
      <w:r w:rsidRPr="00B40AC2">
        <w:rPr>
          <w:rFonts w:hint="eastAsia"/>
          <w:bCs/>
          <w:color w:val="000000" w:themeColor="text1"/>
        </w:rPr>
        <w:t>1mg/m</w:t>
      </w:r>
      <w:r w:rsidRPr="00B40AC2">
        <w:rPr>
          <w:rFonts w:hint="eastAsia"/>
          <w:bCs/>
          <w:color w:val="000000" w:themeColor="text1"/>
          <w:vertAlign w:val="superscript"/>
        </w:rPr>
        <w:t>3</w:t>
      </w:r>
      <w:r w:rsidRPr="00B40AC2">
        <w:rPr>
          <w:rFonts w:hint="eastAsia"/>
          <w:bCs/>
          <w:color w:val="000000" w:themeColor="text1"/>
        </w:rPr>
        <w:t>考虑，</w:t>
      </w:r>
      <w:r w:rsidR="00E4029B" w:rsidRPr="00B40AC2">
        <w:rPr>
          <w:rFonts w:hint="eastAsia"/>
          <w:bCs/>
          <w:color w:val="000000" w:themeColor="text1"/>
        </w:rPr>
        <w:t>根据开发利用方案</w:t>
      </w:r>
      <w:r w:rsidRPr="00B40AC2">
        <w:rPr>
          <w:rFonts w:hint="eastAsia"/>
          <w:bCs/>
          <w:color w:val="000000" w:themeColor="text1"/>
        </w:rPr>
        <w:t>矿井</w:t>
      </w:r>
      <w:r w:rsidR="00E4029B" w:rsidRPr="00B40AC2">
        <w:rPr>
          <w:rFonts w:hint="eastAsia"/>
          <w:bCs/>
          <w:color w:val="000000" w:themeColor="text1"/>
        </w:rPr>
        <w:t>排尘</w:t>
      </w:r>
      <w:r w:rsidRPr="00B40AC2">
        <w:rPr>
          <w:rFonts w:hint="eastAsia"/>
          <w:bCs/>
          <w:color w:val="000000" w:themeColor="text1"/>
        </w:rPr>
        <w:t>风量为</w:t>
      </w:r>
      <w:r w:rsidR="00E4029B" w:rsidRPr="00B40AC2">
        <w:rPr>
          <w:bCs/>
          <w:color w:val="000000" w:themeColor="text1"/>
        </w:rPr>
        <w:t>23</w:t>
      </w:r>
      <w:r w:rsidRPr="00B40AC2">
        <w:rPr>
          <w:rFonts w:hint="eastAsia"/>
          <w:bCs/>
          <w:color w:val="000000" w:themeColor="text1"/>
        </w:rPr>
        <w:t>m</w:t>
      </w:r>
      <w:r w:rsidRPr="00B40AC2">
        <w:rPr>
          <w:rFonts w:hint="eastAsia"/>
          <w:bCs/>
          <w:color w:val="000000" w:themeColor="text1"/>
          <w:vertAlign w:val="superscript"/>
        </w:rPr>
        <w:t>3</w:t>
      </w:r>
      <w:r w:rsidRPr="00B40AC2">
        <w:rPr>
          <w:rFonts w:hint="eastAsia"/>
          <w:bCs/>
          <w:color w:val="000000" w:themeColor="text1"/>
        </w:rPr>
        <w:t>/s</w:t>
      </w:r>
      <w:r w:rsidRPr="00B40AC2">
        <w:rPr>
          <w:rFonts w:hint="eastAsia"/>
          <w:bCs/>
          <w:color w:val="000000" w:themeColor="text1"/>
        </w:rPr>
        <w:t>，正常生产情况下，一天</w:t>
      </w:r>
      <w:r w:rsidRPr="00B40AC2">
        <w:rPr>
          <w:rFonts w:hint="eastAsia"/>
          <w:bCs/>
          <w:color w:val="000000" w:themeColor="text1"/>
        </w:rPr>
        <w:t>24</w:t>
      </w:r>
      <w:r w:rsidRPr="00B40AC2">
        <w:rPr>
          <w:rFonts w:hint="eastAsia"/>
          <w:bCs/>
          <w:color w:val="000000" w:themeColor="text1"/>
        </w:rPr>
        <w:t>小时进行通风，估算井下粉尘的排放量为</w:t>
      </w:r>
      <w:r w:rsidR="009939A9" w:rsidRPr="00B40AC2">
        <w:rPr>
          <w:rFonts w:hint="eastAsia"/>
          <w:bCs/>
          <w:color w:val="000000" w:themeColor="text1"/>
        </w:rPr>
        <w:t>0.0828</w:t>
      </w:r>
      <w:r w:rsidRPr="00B40AC2">
        <w:rPr>
          <w:rFonts w:hint="eastAsia"/>
          <w:bCs/>
          <w:color w:val="000000" w:themeColor="text1"/>
        </w:rPr>
        <w:t>kg/h</w:t>
      </w:r>
      <w:r w:rsidRPr="00B40AC2">
        <w:rPr>
          <w:rFonts w:hint="eastAsia"/>
          <w:bCs/>
          <w:color w:val="000000" w:themeColor="text1"/>
        </w:rPr>
        <w:t>（</w:t>
      </w:r>
      <w:r w:rsidR="00813742" w:rsidRPr="00B40AC2">
        <w:rPr>
          <w:rFonts w:hint="eastAsia"/>
          <w:bCs/>
          <w:color w:val="000000" w:themeColor="text1"/>
        </w:rPr>
        <w:t>0.596</w:t>
      </w:r>
      <w:r w:rsidR="00813742" w:rsidRPr="00B40AC2">
        <w:rPr>
          <w:bCs/>
          <w:color w:val="000000" w:themeColor="text1"/>
        </w:rPr>
        <w:t>2</w:t>
      </w:r>
      <w:r w:rsidRPr="00B40AC2">
        <w:rPr>
          <w:rFonts w:hint="eastAsia"/>
          <w:bCs/>
          <w:color w:val="000000" w:themeColor="text1"/>
        </w:rPr>
        <w:t>t/a</w:t>
      </w:r>
      <w:r w:rsidRPr="00B40AC2">
        <w:rPr>
          <w:rFonts w:hint="eastAsia"/>
          <w:bCs/>
          <w:color w:val="000000" w:themeColor="text1"/>
        </w:rPr>
        <w:t>）。</w:t>
      </w:r>
    </w:p>
    <w:p w14:paraId="6FEEEEE0" w14:textId="1457F13E" w:rsidR="00813742" w:rsidRPr="00B40AC2" w:rsidRDefault="00813742" w:rsidP="0030393E">
      <w:pPr>
        <w:rPr>
          <w:bCs/>
          <w:color w:val="000000" w:themeColor="text1"/>
        </w:rPr>
      </w:pPr>
      <w:r w:rsidRPr="00B40AC2">
        <w:rPr>
          <w:rFonts w:hint="eastAsia"/>
          <w:bCs/>
          <w:color w:val="000000" w:themeColor="text1"/>
        </w:rPr>
        <w:t>（</w:t>
      </w:r>
      <w:r w:rsidRPr="00B40AC2">
        <w:rPr>
          <w:rFonts w:hint="eastAsia"/>
          <w:bCs/>
          <w:color w:val="000000" w:themeColor="text1"/>
        </w:rPr>
        <w:t>2</w:t>
      </w:r>
      <w:r w:rsidRPr="00B40AC2">
        <w:rPr>
          <w:rFonts w:hint="eastAsia"/>
          <w:bCs/>
          <w:color w:val="000000" w:themeColor="text1"/>
        </w:rPr>
        <w:t>）</w:t>
      </w:r>
      <w:r w:rsidR="006E791E" w:rsidRPr="00B40AC2">
        <w:rPr>
          <w:rFonts w:hint="eastAsia"/>
          <w:bCs/>
          <w:color w:val="000000" w:themeColor="text1"/>
        </w:rPr>
        <w:t>爆破</w:t>
      </w:r>
      <w:r w:rsidR="00121801" w:rsidRPr="00B40AC2">
        <w:rPr>
          <w:rFonts w:hint="eastAsia"/>
          <w:bCs/>
          <w:color w:val="000000" w:themeColor="text1"/>
        </w:rPr>
        <w:t>烟气</w:t>
      </w:r>
    </w:p>
    <w:p w14:paraId="3594B1DB" w14:textId="77777777" w:rsidR="00B454A2" w:rsidRPr="00B40AC2" w:rsidRDefault="00121801" w:rsidP="00121801">
      <w:pPr>
        <w:rPr>
          <w:bCs/>
          <w:color w:val="000000" w:themeColor="text1"/>
        </w:rPr>
      </w:pPr>
      <w:r w:rsidRPr="00B40AC2">
        <w:rPr>
          <w:rFonts w:hint="eastAsia"/>
          <w:bCs/>
          <w:color w:val="000000" w:themeColor="text1"/>
        </w:rPr>
        <w:t>爆破</w:t>
      </w:r>
      <w:r w:rsidR="00693B53" w:rsidRPr="00B40AC2">
        <w:rPr>
          <w:rFonts w:hint="eastAsia"/>
          <w:bCs/>
          <w:color w:val="000000" w:themeColor="text1"/>
        </w:rPr>
        <w:t>瞬间会产生大量的粉尘、</w:t>
      </w:r>
      <w:r w:rsidRPr="00B40AC2">
        <w:rPr>
          <w:rFonts w:hint="eastAsia"/>
          <w:bCs/>
          <w:color w:val="000000" w:themeColor="text1"/>
        </w:rPr>
        <w:t>CO</w:t>
      </w:r>
      <w:r w:rsidRPr="00B40AC2">
        <w:rPr>
          <w:rFonts w:hint="eastAsia"/>
          <w:bCs/>
          <w:color w:val="000000" w:themeColor="text1"/>
        </w:rPr>
        <w:t>、</w:t>
      </w:r>
      <w:r w:rsidRPr="00B40AC2">
        <w:rPr>
          <w:rFonts w:hint="eastAsia"/>
          <w:bCs/>
          <w:color w:val="000000" w:themeColor="text1"/>
        </w:rPr>
        <w:t xml:space="preserve">NOx </w:t>
      </w:r>
      <w:r w:rsidRPr="00B40AC2">
        <w:rPr>
          <w:rFonts w:hint="eastAsia"/>
          <w:bCs/>
          <w:color w:val="000000" w:themeColor="text1"/>
        </w:rPr>
        <w:t>等有害气体，其产生量与炸药使用量有关。</w:t>
      </w:r>
      <w:r w:rsidR="00B454A2" w:rsidRPr="00B40AC2">
        <w:rPr>
          <w:rFonts w:hint="eastAsia"/>
          <w:bCs/>
          <w:color w:val="000000" w:themeColor="text1"/>
        </w:rPr>
        <w:t>随井下排风会带出部分含尘废气，量较小，由风井排出的废气会很快稀释、扩散。</w:t>
      </w:r>
    </w:p>
    <w:p w14:paraId="2836DCBC" w14:textId="42CFB662" w:rsidR="006E791E" w:rsidRPr="00B40AC2" w:rsidRDefault="00121801" w:rsidP="00121801">
      <w:pPr>
        <w:rPr>
          <w:bCs/>
          <w:color w:val="000000" w:themeColor="text1"/>
        </w:rPr>
      </w:pPr>
      <w:r w:rsidRPr="00B40AC2">
        <w:rPr>
          <w:rFonts w:hint="eastAsia"/>
          <w:bCs/>
          <w:color w:val="000000" w:themeColor="text1"/>
        </w:rPr>
        <w:t>根据矿山爆破有关资料，井下爆破时有害气体</w:t>
      </w:r>
      <w:r w:rsidRPr="00B40AC2">
        <w:rPr>
          <w:rFonts w:hint="eastAsia"/>
          <w:bCs/>
          <w:color w:val="000000" w:themeColor="text1"/>
        </w:rPr>
        <w:t xml:space="preserve">CO </w:t>
      </w:r>
      <w:r w:rsidRPr="00B40AC2">
        <w:rPr>
          <w:rFonts w:hint="eastAsia"/>
          <w:bCs/>
          <w:color w:val="000000" w:themeColor="text1"/>
        </w:rPr>
        <w:t>和</w:t>
      </w:r>
      <w:r w:rsidRPr="00B40AC2">
        <w:rPr>
          <w:rFonts w:hint="eastAsia"/>
          <w:bCs/>
          <w:color w:val="000000" w:themeColor="text1"/>
        </w:rPr>
        <w:t xml:space="preserve">NOx </w:t>
      </w:r>
      <w:r w:rsidRPr="00B40AC2">
        <w:rPr>
          <w:rFonts w:hint="eastAsia"/>
          <w:bCs/>
          <w:color w:val="000000" w:themeColor="text1"/>
        </w:rPr>
        <w:t>的短时浓度较高，超过了《工业企业设计卫生标准》中相关标准限值，但随着时间推移以及井下通风装置的运</w:t>
      </w:r>
      <w:r w:rsidRPr="00B40AC2">
        <w:rPr>
          <w:rFonts w:hint="eastAsia"/>
          <w:bCs/>
          <w:color w:val="000000" w:themeColor="text1"/>
        </w:rPr>
        <w:lastRenderedPageBreak/>
        <w:t>行，污染物在空气中不断扩散和稀释，最后通过井下通风装置外排时的浓度将会大大降低。但随着时间推移以及井下通风装置的运行，污染物在空气中不断扩散和稀释，最后通过井下通风装置外排时的浓度将会大大降低。</w:t>
      </w:r>
    </w:p>
    <w:p w14:paraId="268F9D8F" w14:textId="77777777" w:rsidR="004648AD" w:rsidRPr="00B40AC2" w:rsidRDefault="004648AD" w:rsidP="004648AD">
      <w:pPr>
        <w:ind w:firstLine="482"/>
        <w:rPr>
          <w:b/>
          <w:bCs/>
          <w:color w:val="000000" w:themeColor="text1"/>
        </w:rPr>
      </w:pPr>
      <w:r w:rsidRPr="00B40AC2">
        <w:rPr>
          <w:b/>
          <w:bCs/>
          <w:color w:val="000000" w:themeColor="text1"/>
        </w:rPr>
        <w:t>设计采取了如下污染控制措施：</w:t>
      </w:r>
    </w:p>
    <w:p w14:paraId="6E9C49D1" w14:textId="4CCFFA09" w:rsidR="004648AD" w:rsidRPr="00B40AC2" w:rsidRDefault="004648AD" w:rsidP="004648AD">
      <w:pPr>
        <w:rPr>
          <w:bCs/>
          <w:color w:val="000000" w:themeColor="text1"/>
        </w:rPr>
      </w:pPr>
      <w:r w:rsidRPr="00B40AC2">
        <w:rPr>
          <w:bCs/>
          <w:color w:val="000000" w:themeColor="text1"/>
        </w:rPr>
        <w:t>■</w:t>
      </w:r>
      <w:r w:rsidRPr="00B40AC2">
        <w:rPr>
          <w:bCs/>
          <w:color w:val="000000" w:themeColor="text1"/>
        </w:rPr>
        <w:t>地下采场全面推行湿式作业、爆堆喷雾降尘。所有凿岩设备均采用湿式凿岩；装卸矿点、采掘面安装喷雾器进行喷雾洒水，降低和抑制工作时产生的粉尘；主要进风井、巷及石门、运输平巷等定期进行洗壁；在工作面采矿和掘进时，事前洒水洗壁，防止粉尘二次飞扬。</w:t>
      </w:r>
    </w:p>
    <w:p w14:paraId="69B4AB58" w14:textId="57FFC634" w:rsidR="00693B53" w:rsidRPr="00B40AC2" w:rsidRDefault="00693B53" w:rsidP="00693B53">
      <w:pPr>
        <w:rPr>
          <w:bCs/>
          <w:color w:val="000000" w:themeColor="text1"/>
        </w:rPr>
      </w:pPr>
      <w:r w:rsidRPr="00B40AC2">
        <w:rPr>
          <w:bCs/>
          <w:color w:val="000000" w:themeColor="text1"/>
        </w:rPr>
        <w:t>■</w:t>
      </w:r>
      <w:r w:rsidRPr="00B40AC2">
        <w:rPr>
          <w:rFonts w:hint="eastAsia"/>
          <w:bCs/>
          <w:color w:val="000000" w:themeColor="text1"/>
        </w:rPr>
        <w:t>爆破废气为间歇性排放，建设单位应合理减少炸药用量，调整爆破次数，少量多次爆破，使</w:t>
      </w:r>
      <w:r w:rsidRPr="00B40AC2">
        <w:rPr>
          <w:rFonts w:hint="eastAsia"/>
          <w:bCs/>
          <w:color w:val="000000" w:themeColor="text1"/>
        </w:rPr>
        <w:t>CO</w:t>
      </w:r>
      <w:r w:rsidRPr="00B40AC2">
        <w:rPr>
          <w:rFonts w:hint="eastAsia"/>
          <w:bCs/>
          <w:color w:val="000000" w:themeColor="text1"/>
        </w:rPr>
        <w:t>、</w:t>
      </w:r>
      <w:r w:rsidRPr="00B40AC2">
        <w:rPr>
          <w:rFonts w:hint="eastAsia"/>
          <w:bCs/>
          <w:color w:val="000000" w:themeColor="text1"/>
        </w:rPr>
        <w:t xml:space="preserve">NOx </w:t>
      </w:r>
      <w:r w:rsidRPr="00B40AC2">
        <w:rPr>
          <w:rFonts w:hint="eastAsia"/>
          <w:bCs/>
          <w:color w:val="000000" w:themeColor="text1"/>
        </w:rPr>
        <w:t>初始产生浓度降低，尽量避免同一时间多个地点同时爆破，爆破后立即采取洒水、通风等措施，及时控制疏散大气污染物，减轻爆破后风井无组织排放</w:t>
      </w:r>
      <w:r w:rsidRPr="00B40AC2">
        <w:rPr>
          <w:rFonts w:hint="eastAsia"/>
          <w:bCs/>
          <w:color w:val="000000" w:themeColor="text1"/>
        </w:rPr>
        <w:t>CO</w:t>
      </w:r>
      <w:r w:rsidRPr="00B40AC2">
        <w:rPr>
          <w:rFonts w:hint="eastAsia"/>
          <w:bCs/>
          <w:color w:val="000000" w:themeColor="text1"/>
        </w:rPr>
        <w:t>、</w:t>
      </w:r>
      <w:r w:rsidRPr="00B40AC2">
        <w:rPr>
          <w:rFonts w:hint="eastAsia"/>
          <w:bCs/>
          <w:color w:val="000000" w:themeColor="text1"/>
        </w:rPr>
        <w:t>NOx</w:t>
      </w:r>
      <w:r w:rsidRPr="00B40AC2">
        <w:rPr>
          <w:rFonts w:hint="eastAsia"/>
          <w:bCs/>
          <w:color w:val="000000" w:themeColor="text1"/>
        </w:rPr>
        <w:t>浓度对环境空气影响。</w:t>
      </w:r>
    </w:p>
    <w:p w14:paraId="7CC8D314" w14:textId="77777777" w:rsidR="004648AD" w:rsidRPr="00B40AC2" w:rsidRDefault="004648AD" w:rsidP="004648AD">
      <w:pPr>
        <w:rPr>
          <w:bCs/>
          <w:color w:val="000000" w:themeColor="text1"/>
        </w:rPr>
      </w:pPr>
      <w:r w:rsidRPr="00B40AC2">
        <w:rPr>
          <w:bCs/>
          <w:color w:val="000000" w:themeColor="text1"/>
        </w:rPr>
        <w:t>■</w:t>
      </w:r>
      <w:r w:rsidRPr="00B40AC2">
        <w:rPr>
          <w:bCs/>
          <w:color w:val="000000" w:themeColor="text1"/>
        </w:rPr>
        <w:t>采用多风机多级站的通风系统，加强坑内通风。在各个进风口分别设置水幕净化风源，在回风道、装卸矿及硐室附近设置降尘水幕净化井下空气。</w:t>
      </w:r>
    </w:p>
    <w:p w14:paraId="2C41C08E" w14:textId="3F56A5B8" w:rsidR="004648AD" w:rsidRPr="00B40AC2" w:rsidRDefault="004648AD" w:rsidP="004648AD">
      <w:pPr>
        <w:rPr>
          <w:color w:val="000000" w:themeColor="text1"/>
          <w:lang w:val="zh-CN"/>
        </w:rPr>
      </w:pPr>
      <w:r w:rsidRPr="00B40AC2">
        <w:rPr>
          <w:bCs/>
          <w:color w:val="000000" w:themeColor="text1"/>
        </w:rPr>
        <w:t>■</w:t>
      </w:r>
      <w:r w:rsidRPr="00B40AC2">
        <w:rPr>
          <w:bCs/>
          <w:color w:val="000000" w:themeColor="text1"/>
        </w:rPr>
        <w:t>选用先进的液压凿岩机、铲运机等设备，以减少粉尘及其它废气的产生量。</w:t>
      </w:r>
    </w:p>
    <w:p w14:paraId="00E5596B" w14:textId="229FE79D" w:rsidR="0019096A" w:rsidRPr="00B40AC2" w:rsidRDefault="004648AD">
      <w:pPr>
        <w:pStyle w:val="4"/>
        <w:spacing w:before="48"/>
        <w:rPr>
          <w:b/>
          <w:color w:val="000000" w:themeColor="text1"/>
        </w:rPr>
      </w:pPr>
      <w:r w:rsidRPr="00B40AC2">
        <w:rPr>
          <w:b/>
          <w:color w:val="000000" w:themeColor="text1"/>
        </w:rPr>
        <w:t>地面工业场地及矿区联络公路等粉尘</w:t>
      </w:r>
    </w:p>
    <w:p w14:paraId="6B853B63" w14:textId="2104370E" w:rsidR="00AE4076" w:rsidRPr="00B40AC2" w:rsidRDefault="00AE4076" w:rsidP="00AE4076">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）堆场扬尘</w:t>
      </w:r>
    </w:p>
    <w:p w14:paraId="6A3DF5C3" w14:textId="7FAEE359" w:rsidR="00AE4076" w:rsidRPr="00B40AC2" w:rsidRDefault="00B93E43" w:rsidP="00AE4076">
      <w:pPr>
        <w:rPr>
          <w:color w:val="000000" w:themeColor="text1"/>
          <w:lang w:val="zh-CN"/>
        </w:rPr>
      </w:pPr>
      <w:r w:rsidRPr="00B40AC2">
        <w:rPr>
          <w:rFonts w:hint="eastAsia"/>
          <w:color w:val="000000" w:themeColor="text1"/>
          <w:lang w:val="zh-CN"/>
        </w:rPr>
        <w:t>本项目</w:t>
      </w:r>
      <w:r w:rsidR="007625E0" w:rsidRPr="00B40AC2">
        <w:rPr>
          <w:rFonts w:hint="eastAsia"/>
          <w:color w:val="000000" w:themeColor="text1"/>
          <w:lang w:val="zh-CN"/>
        </w:rPr>
        <w:t>废石临时堆场和原矿临时转运点均设置于工业场地内的空地处，不新增临时占地</w:t>
      </w:r>
      <w:r w:rsidR="000E4E4B" w:rsidRPr="00B40AC2">
        <w:rPr>
          <w:rFonts w:hint="eastAsia"/>
          <w:color w:val="000000" w:themeColor="text1"/>
          <w:lang w:val="zh-CN"/>
        </w:rPr>
        <w:t>，</w:t>
      </w:r>
      <w:r w:rsidR="000E5074" w:rsidRPr="00B40AC2">
        <w:rPr>
          <w:rFonts w:hint="eastAsia"/>
          <w:color w:val="000000" w:themeColor="text1"/>
          <w:lang w:val="zh-CN"/>
        </w:rPr>
        <w:t>由于本项目矿石及废石堆存量较小，</w:t>
      </w:r>
      <w:r w:rsidR="000E4E4B" w:rsidRPr="00B40AC2">
        <w:rPr>
          <w:rFonts w:hint="eastAsia"/>
          <w:color w:val="000000" w:themeColor="text1"/>
          <w:lang w:val="zh-CN"/>
        </w:rPr>
        <w:t>矿石堆棚、废石堆棚均采用封闭式堆棚方式，在装卸及堆存过程中通过安装喷雾洒水系统定期洒水抑尘，减少无组织扬尘产生量。</w:t>
      </w:r>
    </w:p>
    <w:p w14:paraId="385BDB4D" w14:textId="678A39CD" w:rsidR="000E4E4B" w:rsidRPr="00B40AC2" w:rsidRDefault="000E4E4B" w:rsidP="000E4E4B">
      <w:pPr>
        <w:rPr>
          <w:color w:val="000000" w:themeColor="text1"/>
          <w:lang w:val="zh-CN"/>
        </w:rPr>
      </w:pPr>
      <w:r w:rsidRPr="00B40AC2">
        <w:rPr>
          <w:rFonts w:hint="eastAsia"/>
          <w:color w:val="000000" w:themeColor="text1"/>
          <w:lang w:val="zh-CN"/>
        </w:rPr>
        <w:t>矿石堆棚：长</w:t>
      </w:r>
      <w:r w:rsidRPr="00B40AC2">
        <w:rPr>
          <w:rFonts w:hint="eastAsia"/>
          <w:color w:val="000000" w:themeColor="text1"/>
          <w:lang w:val="zh-CN"/>
        </w:rPr>
        <w:t>*</w:t>
      </w:r>
      <w:r w:rsidRPr="00B40AC2">
        <w:rPr>
          <w:rFonts w:hint="eastAsia"/>
          <w:color w:val="000000" w:themeColor="text1"/>
          <w:lang w:val="zh-CN"/>
        </w:rPr>
        <w:t>宽</w:t>
      </w:r>
      <w:r w:rsidRPr="00B40AC2">
        <w:rPr>
          <w:rFonts w:hint="eastAsia"/>
          <w:color w:val="000000" w:themeColor="text1"/>
          <w:lang w:val="zh-CN"/>
        </w:rPr>
        <w:t>*</w:t>
      </w:r>
      <w:r w:rsidRPr="00B40AC2">
        <w:rPr>
          <w:rFonts w:hint="eastAsia"/>
          <w:color w:val="000000" w:themeColor="text1"/>
          <w:lang w:val="zh-CN"/>
        </w:rPr>
        <w:t>高</w:t>
      </w:r>
      <w:r w:rsidRPr="00B40AC2">
        <w:rPr>
          <w:rFonts w:hint="eastAsia"/>
          <w:color w:val="000000" w:themeColor="text1"/>
          <w:lang w:val="zh-CN"/>
        </w:rPr>
        <w:t>=</w:t>
      </w:r>
      <w:r w:rsidRPr="00B40AC2">
        <w:rPr>
          <w:color w:val="000000" w:themeColor="text1"/>
          <w:lang w:val="zh-CN"/>
        </w:rPr>
        <w:t>5</w:t>
      </w:r>
      <w:r w:rsidRPr="00B40AC2">
        <w:rPr>
          <w:rFonts w:hint="eastAsia"/>
          <w:color w:val="000000" w:themeColor="text1"/>
          <w:lang w:val="zh-CN"/>
        </w:rPr>
        <w:t>*</w:t>
      </w:r>
      <w:r w:rsidRPr="00B40AC2">
        <w:rPr>
          <w:color w:val="000000" w:themeColor="text1"/>
          <w:lang w:val="zh-CN"/>
        </w:rPr>
        <w:t>6</w:t>
      </w:r>
      <w:r w:rsidRPr="00B40AC2">
        <w:rPr>
          <w:rFonts w:hint="eastAsia"/>
          <w:color w:val="000000" w:themeColor="text1"/>
          <w:lang w:val="zh-CN"/>
        </w:rPr>
        <w:t>*</w:t>
      </w:r>
      <w:r w:rsidRPr="00B40AC2">
        <w:rPr>
          <w:color w:val="000000" w:themeColor="text1"/>
          <w:lang w:val="zh-CN"/>
        </w:rPr>
        <w:t>1.5</w:t>
      </w:r>
      <w:r w:rsidRPr="00B40AC2">
        <w:rPr>
          <w:rFonts w:hint="eastAsia"/>
          <w:color w:val="000000" w:themeColor="text1"/>
          <w:lang w:val="zh-CN"/>
        </w:rPr>
        <w:t>，最大堆存量为</w:t>
      </w:r>
      <w:r w:rsidRPr="00B40AC2">
        <w:rPr>
          <w:rFonts w:hint="eastAsia"/>
          <w:color w:val="000000" w:themeColor="text1"/>
          <w:lang w:val="zh-CN"/>
        </w:rPr>
        <w:t>33.33m</w:t>
      </w:r>
      <w:r w:rsidRPr="00B40AC2">
        <w:rPr>
          <w:rFonts w:hint="eastAsia"/>
          <w:color w:val="000000" w:themeColor="text1"/>
          <w:vertAlign w:val="superscript"/>
          <w:lang w:val="zh-CN"/>
        </w:rPr>
        <w:t>3</w:t>
      </w:r>
    </w:p>
    <w:p w14:paraId="7BB88BA1" w14:textId="37BE53E5" w:rsidR="000E4E4B" w:rsidRPr="00B40AC2" w:rsidRDefault="000E4E4B" w:rsidP="000E4E4B">
      <w:pPr>
        <w:rPr>
          <w:color w:val="000000" w:themeColor="text1"/>
          <w:vertAlign w:val="superscript"/>
          <w:lang w:val="zh-CN"/>
        </w:rPr>
      </w:pPr>
      <w:r w:rsidRPr="00B40AC2">
        <w:rPr>
          <w:rFonts w:hint="eastAsia"/>
          <w:color w:val="000000" w:themeColor="text1"/>
          <w:lang w:val="zh-CN"/>
        </w:rPr>
        <w:t>废石堆棚：长</w:t>
      </w:r>
      <w:r w:rsidRPr="00B40AC2">
        <w:rPr>
          <w:rFonts w:hint="eastAsia"/>
          <w:color w:val="000000" w:themeColor="text1"/>
          <w:lang w:val="zh-CN"/>
        </w:rPr>
        <w:t>*</w:t>
      </w:r>
      <w:r w:rsidRPr="00B40AC2">
        <w:rPr>
          <w:rFonts w:hint="eastAsia"/>
          <w:color w:val="000000" w:themeColor="text1"/>
          <w:lang w:val="zh-CN"/>
        </w:rPr>
        <w:t>宽</w:t>
      </w:r>
      <w:r w:rsidRPr="00B40AC2">
        <w:rPr>
          <w:rFonts w:hint="eastAsia"/>
          <w:color w:val="000000" w:themeColor="text1"/>
          <w:lang w:val="zh-CN"/>
        </w:rPr>
        <w:t>*</w:t>
      </w:r>
      <w:r w:rsidRPr="00B40AC2">
        <w:rPr>
          <w:rFonts w:hint="eastAsia"/>
          <w:color w:val="000000" w:themeColor="text1"/>
          <w:lang w:val="zh-CN"/>
        </w:rPr>
        <w:t>高</w:t>
      </w:r>
      <w:r w:rsidRPr="00B40AC2">
        <w:rPr>
          <w:rFonts w:hint="eastAsia"/>
          <w:color w:val="000000" w:themeColor="text1"/>
          <w:lang w:val="zh-CN"/>
        </w:rPr>
        <w:t>=</w:t>
      </w:r>
      <w:r w:rsidRPr="00B40AC2">
        <w:rPr>
          <w:color w:val="000000" w:themeColor="text1"/>
          <w:lang w:val="zh-CN"/>
        </w:rPr>
        <w:t>2*3*1</w:t>
      </w:r>
      <w:r w:rsidRPr="00B40AC2">
        <w:rPr>
          <w:rFonts w:hint="eastAsia"/>
          <w:color w:val="000000" w:themeColor="text1"/>
          <w:lang w:val="zh-CN"/>
        </w:rPr>
        <w:t>，最大堆存量为</w:t>
      </w:r>
      <w:r w:rsidRPr="00B40AC2">
        <w:rPr>
          <w:rFonts w:hint="eastAsia"/>
          <w:color w:val="000000" w:themeColor="text1"/>
          <w:lang w:val="zh-CN"/>
        </w:rPr>
        <w:t>5.33m</w:t>
      </w:r>
      <w:r w:rsidRPr="00B40AC2">
        <w:rPr>
          <w:rFonts w:hint="eastAsia"/>
          <w:color w:val="000000" w:themeColor="text1"/>
          <w:vertAlign w:val="superscript"/>
          <w:lang w:val="zh-CN"/>
        </w:rPr>
        <w:t>3</w:t>
      </w:r>
    </w:p>
    <w:p w14:paraId="1C9F38C1" w14:textId="77777777" w:rsidR="00D57179" w:rsidRPr="00B40AC2" w:rsidRDefault="00D57179" w:rsidP="00D57179">
      <w:pPr>
        <w:rPr>
          <w:color w:val="000000" w:themeColor="text1"/>
          <w:lang w:val="zh-CN"/>
        </w:rPr>
      </w:pPr>
      <w:r w:rsidRPr="00B40AC2">
        <w:rPr>
          <w:rFonts w:hint="eastAsia"/>
          <w:color w:val="000000" w:themeColor="text1"/>
          <w:lang w:val="zh-CN"/>
        </w:rPr>
        <w:t>本次堆场起尘量类比经验公式：</w:t>
      </w:r>
      <w:r w:rsidRPr="00B40AC2">
        <w:rPr>
          <w:rFonts w:hint="eastAsia"/>
          <w:color w:val="000000" w:themeColor="text1"/>
          <w:lang w:val="zh-CN"/>
        </w:rPr>
        <w:t xml:space="preserve">R.A </w:t>
      </w:r>
      <w:r w:rsidRPr="00B40AC2">
        <w:rPr>
          <w:rFonts w:hint="eastAsia"/>
          <w:color w:val="000000" w:themeColor="text1"/>
          <w:lang w:val="zh-CN"/>
        </w:rPr>
        <w:t>拜格尔经验公式计算废石、原矿堆场扬尘源强。</w:t>
      </w:r>
    </w:p>
    <w:p w14:paraId="1BA545E5" w14:textId="6959D224" w:rsidR="00D57179" w:rsidRPr="00B40AC2" w:rsidRDefault="00D57179" w:rsidP="00D57179">
      <w:pPr>
        <w:rPr>
          <w:color w:val="000000" w:themeColor="text1"/>
          <w:lang w:val="zh-CN"/>
        </w:rPr>
      </w:pPr>
      <w:r w:rsidRPr="00B40AC2">
        <w:rPr>
          <w:rFonts w:hint="eastAsia"/>
          <w:color w:val="000000" w:themeColor="text1"/>
          <w:lang w:val="zh-CN"/>
        </w:rPr>
        <w:t>按最不利情况考虑，不采取碾压及喷水措施，全部堆场范围内均发生起尘，风速选择</w:t>
      </w:r>
      <w:r w:rsidR="0070038B" w:rsidRPr="00B40AC2">
        <w:rPr>
          <w:rFonts w:hint="eastAsia"/>
          <w:color w:val="000000" w:themeColor="text1"/>
          <w:lang w:val="zh-CN"/>
        </w:rPr>
        <w:t>南江县</w:t>
      </w:r>
      <w:r w:rsidRPr="00B40AC2">
        <w:rPr>
          <w:rFonts w:hint="eastAsia"/>
          <w:color w:val="000000" w:themeColor="text1"/>
          <w:lang w:val="zh-CN"/>
        </w:rPr>
        <w:t>平均风速</w:t>
      </w:r>
      <w:r w:rsidRPr="00B40AC2">
        <w:rPr>
          <w:rFonts w:hint="eastAsia"/>
          <w:color w:val="000000" w:themeColor="text1"/>
          <w:lang w:val="zh-CN"/>
        </w:rPr>
        <w:t>1.</w:t>
      </w:r>
      <w:r w:rsidR="0070038B" w:rsidRPr="00B40AC2">
        <w:rPr>
          <w:color w:val="000000" w:themeColor="text1"/>
          <w:lang w:val="zh-CN"/>
        </w:rPr>
        <w:t>6</w:t>
      </w:r>
      <w:r w:rsidRPr="00B40AC2">
        <w:rPr>
          <w:rFonts w:hint="eastAsia"/>
          <w:color w:val="000000" w:themeColor="text1"/>
          <w:lang w:val="zh-CN"/>
        </w:rPr>
        <w:t>m/s</w:t>
      </w:r>
      <w:r w:rsidRPr="00B40AC2">
        <w:rPr>
          <w:rFonts w:hint="eastAsia"/>
          <w:color w:val="000000" w:themeColor="text1"/>
          <w:lang w:val="zh-CN"/>
        </w:rPr>
        <w:t>。</w:t>
      </w:r>
    </w:p>
    <w:p w14:paraId="35DFA923" w14:textId="3C58AC69" w:rsidR="0070038B" w:rsidRPr="00B40AC2" w:rsidRDefault="0070038B" w:rsidP="00D57179">
      <w:pPr>
        <w:rPr>
          <w:rFonts w:ascii="宋体"/>
          <w:snapToGrid/>
          <w:color w:val="000000" w:themeColor="text1"/>
        </w:rPr>
      </w:pPr>
      <w:r w:rsidRPr="00B40AC2">
        <w:rPr>
          <w:rFonts w:ascii="宋体" w:hint="eastAsia"/>
          <w:snapToGrid/>
          <w:color w:val="000000" w:themeColor="text1"/>
        </w:rPr>
        <w:t>起尘量计算公式为：</w:t>
      </w:r>
    </w:p>
    <w:p w14:paraId="35991C5A" w14:textId="0026142C" w:rsidR="0070038B" w:rsidRPr="00B40AC2" w:rsidRDefault="0070038B" w:rsidP="004648AD">
      <w:pPr>
        <w:rPr>
          <w:color w:val="000000" w:themeColor="text1"/>
          <w:vertAlign w:val="subscript"/>
          <w:lang w:val="zh-CN"/>
        </w:rPr>
      </w:pPr>
      <w:r w:rsidRPr="00B40AC2">
        <w:rPr>
          <w:rFonts w:hint="eastAsia"/>
          <w:color w:val="000000" w:themeColor="text1"/>
          <w:lang w:val="zh-CN"/>
        </w:rPr>
        <w:t>Q</w:t>
      </w:r>
      <w:r w:rsidRPr="00B40AC2">
        <w:rPr>
          <w:color w:val="000000" w:themeColor="text1"/>
          <w:vertAlign w:val="subscript"/>
          <w:lang w:val="zh-CN"/>
        </w:rPr>
        <w:t>P</w:t>
      </w:r>
      <w:r w:rsidRPr="00B40AC2">
        <w:rPr>
          <w:color w:val="000000" w:themeColor="text1"/>
          <w:lang w:val="zh-CN"/>
        </w:rPr>
        <w:t>=4.23</w:t>
      </w:r>
      <w:r w:rsidRPr="00B40AC2">
        <w:rPr>
          <w:rFonts w:hint="eastAsia"/>
          <w:color w:val="000000" w:themeColor="text1"/>
          <w:lang w:val="zh-CN"/>
        </w:rPr>
        <w:t>×</w:t>
      </w:r>
      <w:r w:rsidRPr="00B40AC2">
        <w:rPr>
          <w:color w:val="000000" w:themeColor="text1"/>
          <w:lang w:val="zh-CN"/>
        </w:rPr>
        <w:t>10</w:t>
      </w:r>
      <w:r w:rsidRPr="00B40AC2">
        <w:rPr>
          <w:rFonts w:hint="eastAsia"/>
          <w:color w:val="000000" w:themeColor="text1"/>
          <w:vertAlign w:val="superscript"/>
          <w:lang w:val="zh-CN"/>
        </w:rPr>
        <w:t>-</w:t>
      </w:r>
      <w:r w:rsidRPr="00B40AC2">
        <w:rPr>
          <w:color w:val="000000" w:themeColor="text1"/>
          <w:vertAlign w:val="superscript"/>
          <w:lang w:val="zh-CN"/>
        </w:rPr>
        <w:t>4</w:t>
      </w:r>
      <w:r w:rsidR="00BD546E" w:rsidRPr="00B40AC2">
        <w:rPr>
          <w:rFonts w:hint="eastAsia"/>
          <w:color w:val="000000" w:themeColor="text1"/>
          <w:lang w:val="zh-CN"/>
        </w:rPr>
        <w:t>×</w:t>
      </w:r>
      <w:r w:rsidR="00BD546E" w:rsidRPr="00B40AC2">
        <w:rPr>
          <w:color w:val="000000" w:themeColor="text1"/>
          <w:lang w:val="zh-CN"/>
        </w:rPr>
        <w:t>U</w:t>
      </w:r>
      <w:r w:rsidR="00BD546E" w:rsidRPr="00B40AC2">
        <w:rPr>
          <w:color w:val="000000" w:themeColor="text1"/>
          <w:vertAlign w:val="superscript"/>
          <w:lang w:val="zh-CN"/>
        </w:rPr>
        <w:t>4.9</w:t>
      </w:r>
      <w:r w:rsidR="00BD546E" w:rsidRPr="00B40AC2">
        <w:rPr>
          <w:rFonts w:hint="eastAsia"/>
          <w:color w:val="000000" w:themeColor="text1"/>
          <w:lang w:val="zh-CN"/>
        </w:rPr>
        <w:t>×</w:t>
      </w:r>
      <w:r w:rsidR="00BD546E" w:rsidRPr="00B40AC2">
        <w:rPr>
          <w:color w:val="000000" w:themeColor="text1"/>
          <w:lang w:val="zh-CN"/>
        </w:rPr>
        <w:t>A</w:t>
      </w:r>
      <w:r w:rsidR="00BD546E" w:rsidRPr="00B40AC2">
        <w:rPr>
          <w:color w:val="000000" w:themeColor="text1"/>
          <w:vertAlign w:val="subscript"/>
          <w:lang w:val="zh-CN"/>
        </w:rPr>
        <w:t>P</w:t>
      </w:r>
    </w:p>
    <w:p w14:paraId="4FE0942E" w14:textId="2A1B46DB" w:rsidR="00BD546E" w:rsidRPr="00B40AC2" w:rsidRDefault="00BD546E" w:rsidP="004648AD">
      <w:pPr>
        <w:rPr>
          <w:color w:val="000000" w:themeColor="text1"/>
          <w:lang w:val="zh-CN"/>
        </w:rPr>
      </w:pPr>
      <w:r w:rsidRPr="00B40AC2">
        <w:rPr>
          <w:color w:val="000000" w:themeColor="text1"/>
          <w:lang w:val="zh-CN"/>
        </w:rPr>
        <w:t>式中：</w:t>
      </w:r>
    </w:p>
    <w:p w14:paraId="737A0AB5" w14:textId="4A4AD58D" w:rsidR="00BD546E" w:rsidRPr="00B40AC2" w:rsidRDefault="00BD546E" w:rsidP="004648AD">
      <w:pPr>
        <w:rPr>
          <w:color w:val="000000" w:themeColor="text1"/>
          <w:lang w:val="zh-CN"/>
        </w:rPr>
      </w:pPr>
      <w:r w:rsidRPr="00B40AC2">
        <w:rPr>
          <w:rFonts w:hint="eastAsia"/>
          <w:color w:val="000000" w:themeColor="text1"/>
          <w:lang w:val="zh-CN"/>
        </w:rPr>
        <w:t>Q</w:t>
      </w:r>
      <w:r w:rsidRPr="00B40AC2">
        <w:rPr>
          <w:color w:val="000000" w:themeColor="text1"/>
          <w:vertAlign w:val="subscript"/>
          <w:lang w:val="zh-CN"/>
        </w:rPr>
        <w:t>P</w:t>
      </w:r>
      <w:r w:rsidRPr="00B40AC2">
        <w:rPr>
          <w:color w:val="000000" w:themeColor="text1"/>
          <w:lang w:val="zh-CN"/>
        </w:rPr>
        <w:t>——</w:t>
      </w:r>
      <w:r w:rsidRPr="00B40AC2">
        <w:rPr>
          <w:color w:val="000000" w:themeColor="text1"/>
          <w:lang w:val="zh-CN"/>
        </w:rPr>
        <w:t>起尘量，</w:t>
      </w:r>
      <w:r w:rsidRPr="00B40AC2">
        <w:rPr>
          <w:rFonts w:hint="eastAsia"/>
          <w:color w:val="000000" w:themeColor="text1"/>
          <w:lang w:val="zh-CN"/>
        </w:rPr>
        <w:t>m</w:t>
      </w:r>
      <w:r w:rsidRPr="00B40AC2">
        <w:rPr>
          <w:color w:val="000000" w:themeColor="text1"/>
          <w:lang w:val="zh-CN"/>
        </w:rPr>
        <w:t>g</w:t>
      </w:r>
      <w:r w:rsidRPr="00B40AC2">
        <w:rPr>
          <w:rFonts w:hint="eastAsia"/>
          <w:color w:val="000000" w:themeColor="text1"/>
          <w:lang w:val="zh-CN"/>
        </w:rPr>
        <w:t>/</w:t>
      </w:r>
      <w:r w:rsidRPr="00B40AC2">
        <w:rPr>
          <w:color w:val="000000" w:themeColor="text1"/>
          <w:lang w:val="zh-CN"/>
        </w:rPr>
        <w:t>s</w:t>
      </w:r>
    </w:p>
    <w:p w14:paraId="33EF5279" w14:textId="5ABE1B6A" w:rsidR="00BD546E" w:rsidRPr="00B40AC2" w:rsidRDefault="00BD546E" w:rsidP="004648AD">
      <w:pPr>
        <w:rPr>
          <w:color w:val="000000" w:themeColor="text1"/>
          <w:lang w:val="zh-CN"/>
        </w:rPr>
      </w:pPr>
      <w:r w:rsidRPr="00B40AC2">
        <w:rPr>
          <w:color w:val="000000" w:themeColor="text1"/>
          <w:lang w:val="zh-CN"/>
        </w:rPr>
        <w:t>A</w:t>
      </w:r>
      <w:r w:rsidRPr="00B40AC2">
        <w:rPr>
          <w:color w:val="000000" w:themeColor="text1"/>
          <w:vertAlign w:val="subscript"/>
          <w:lang w:val="zh-CN"/>
        </w:rPr>
        <w:t>P</w:t>
      </w:r>
      <w:r w:rsidRPr="00B40AC2">
        <w:rPr>
          <w:color w:val="000000" w:themeColor="text1"/>
          <w:lang w:val="zh-CN"/>
        </w:rPr>
        <w:t>——</w:t>
      </w:r>
      <w:r w:rsidRPr="00B40AC2">
        <w:rPr>
          <w:color w:val="000000" w:themeColor="text1"/>
          <w:lang w:val="zh-CN"/>
        </w:rPr>
        <w:t>堆场的起尘面积</w:t>
      </w:r>
      <w:r w:rsidRPr="00B40AC2">
        <w:rPr>
          <w:rFonts w:hint="eastAsia"/>
          <w:color w:val="000000" w:themeColor="text1"/>
          <w:lang w:val="zh-CN"/>
        </w:rPr>
        <w:t>，</w:t>
      </w:r>
      <w:r w:rsidRPr="00B40AC2">
        <w:rPr>
          <w:rFonts w:hint="eastAsia"/>
          <w:color w:val="000000" w:themeColor="text1"/>
          <w:lang w:val="zh-CN"/>
        </w:rPr>
        <w:t>m</w:t>
      </w:r>
      <w:r w:rsidRPr="00B40AC2">
        <w:rPr>
          <w:color w:val="000000" w:themeColor="text1"/>
          <w:vertAlign w:val="superscript"/>
          <w:lang w:val="zh-CN"/>
        </w:rPr>
        <w:t>2</w:t>
      </w:r>
      <w:r w:rsidRPr="00B40AC2">
        <w:rPr>
          <w:rFonts w:hint="eastAsia"/>
          <w:color w:val="000000" w:themeColor="text1"/>
          <w:lang w:val="zh-CN"/>
        </w:rPr>
        <w:t>；</w:t>
      </w:r>
    </w:p>
    <w:p w14:paraId="4A2E85E0" w14:textId="43003CF0" w:rsidR="00BD546E" w:rsidRPr="00B40AC2" w:rsidRDefault="00BD546E" w:rsidP="004648AD">
      <w:pPr>
        <w:rPr>
          <w:color w:val="000000" w:themeColor="text1"/>
          <w:lang w:val="zh-CN"/>
        </w:rPr>
      </w:pPr>
      <w:r w:rsidRPr="00B40AC2">
        <w:rPr>
          <w:rFonts w:hint="eastAsia"/>
          <w:color w:val="000000" w:themeColor="text1"/>
          <w:lang w:val="zh-CN"/>
        </w:rPr>
        <w:lastRenderedPageBreak/>
        <w:t>U</w:t>
      </w:r>
      <w:r w:rsidRPr="00B40AC2">
        <w:rPr>
          <w:color w:val="000000" w:themeColor="text1"/>
          <w:lang w:val="zh-CN"/>
        </w:rPr>
        <w:t>——</w:t>
      </w:r>
      <w:r w:rsidRPr="00B40AC2">
        <w:rPr>
          <w:rFonts w:hint="eastAsia"/>
          <w:color w:val="000000" w:themeColor="text1"/>
          <w:lang w:val="zh-CN"/>
        </w:rPr>
        <w:t>平均风速，</w:t>
      </w:r>
      <w:r w:rsidRPr="00B40AC2">
        <w:rPr>
          <w:rFonts w:hint="eastAsia"/>
          <w:color w:val="000000" w:themeColor="text1"/>
          <w:lang w:val="zh-CN"/>
        </w:rPr>
        <w:t>m</w:t>
      </w:r>
      <w:r w:rsidR="003B6D32" w:rsidRPr="00B40AC2">
        <w:rPr>
          <w:color w:val="000000" w:themeColor="text1"/>
          <w:lang w:val="zh-CN"/>
        </w:rPr>
        <w:t>/s</w:t>
      </w:r>
      <w:r w:rsidRPr="00B40AC2">
        <w:rPr>
          <w:rFonts w:hint="eastAsia"/>
          <w:color w:val="000000" w:themeColor="text1"/>
          <w:lang w:val="zh-CN"/>
        </w:rPr>
        <w:t>；</w:t>
      </w:r>
    </w:p>
    <w:p w14:paraId="54C18E62" w14:textId="77777777" w:rsidR="000E5074" w:rsidRPr="00B40AC2" w:rsidRDefault="000E5074" w:rsidP="003B6D32">
      <w:pPr>
        <w:rPr>
          <w:color w:val="000000" w:themeColor="text1"/>
          <w:lang w:val="zh-CN"/>
        </w:rPr>
      </w:pPr>
      <w:r w:rsidRPr="00B40AC2">
        <w:rPr>
          <w:rFonts w:hint="eastAsia"/>
          <w:color w:val="000000" w:themeColor="text1"/>
          <w:lang w:val="zh-CN"/>
        </w:rPr>
        <w:t>矿石堆棚及废石堆棚均采取封闭式堆棚，地面硬化，且安装喷雾洒水系统、遮盖防尘网等抑尘措施</w:t>
      </w:r>
      <w:r w:rsidR="003B6D32" w:rsidRPr="00B40AC2">
        <w:rPr>
          <w:rFonts w:hint="eastAsia"/>
          <w:color w:val="000000" w:themeColor="text1"/>
          <w:lang w:val="zh-CN"/>
        </w:rPr>
        <w:t>，加上矿、废石含有一定的水分，不易受大风影响，产尘量按</w:t>
      </w:r>
      <w:r w:rsidR="003B6D32" w:rsidRPr="00B40AC2">
        <w:rPr>
          <w:rFonts w:hint="eastAsia"/>
          <w:color w:val="000000" w:themeColor="text1"/>
          <w:lang w:val="zh-CN"/>
        </w:rPr>
        <w:t>90%</w:t>
      </w:r>
      <w:r w:rsidR="003B6D32" w:rsidRPr="00B40AC2">
        <w:rPr>
          <w:rFonts w:hint="eastAsia"/>
          <w:color w:val="000000" w:themeColor="text1"/>
          <w:lang w:val="zh-CN"/>
        </w:rPr>
        <w:t>削减计算</w:t>
      </w:r>
      <w:r w:rsidRPr="00B40AC2">
        <w:rPr>
          <w:rFonts w:hint="eastAsia"/>
          <w:color w:val="000000" w:themeColor="text1"/>
          <w:lang w:val="zh-CN"/>
        </w:rPr>
        <w:t>。</w:t>
      </w:r>
    </w:p>
    <w:p w14:paraId="3472009E" w14:textId="77777777" w:rsidR="0035717D" w:rsidRPr="00B40AC2" w:rsidRDefault="000E5074" w:rsidP="003B6D32">
      <w:pPr>
        <w:rPr>
          <w:color w:val="000000" w:themeColor="text1"/>
          <w:lang w:val="zh-CN"/>
        </w:rPr>
      </w:pPr>
      <w:r w:rsidRPr="00B40AC2">
        <w:rPr>
          <w:rFonts w:hint="eastAsia"/>
          <w:color w:val="000000" w:themeColor="text1"/>
          <w:lang w:val="zh-CN"/>
        </w:rPr>
        <w:t>根据核算</w:t>
      </w:r>
      <w:r w:rsidR="0035717D" w:rsidRPr="00B40AC2">
        <w:rPr>
          <w:rFonts w:hint="eastAsia"/>
          <w:color w:val="000000" w:themeColor="text1"/>
          <w:lang w:val="zh-CN"/>
        </w:rPr>
        <w:t>堆场起尘情况见下表</w:t>
      </w:r>
    </w:p>
    <w:p w14:paraId="0ED3203D" w14:textId="4119D47A" w:rsidR="0035717D" w:rsidRPr="00B40AC2" w:rsidRDefault="0035717D" w:rsidP="0035717D">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各堆场起尘情况</w:t>
      </w:r>
    </w:p>
    <w:tbl>
      <w:tblPr>
        <w:tblStyle w:val="af8"/>
        <w:tblW w:w="0" w:type="auto"/>
        <w:tblLook w:val="04A0" w:firstRow="1" w:lastRow="0" w:firstColumn="1" w:lastColumn="0" w:noHBand="0" w:noVBand="1"/>
      </w:tblPr>
      <w:tblGrid>
        <w:gridCol w:w="2265"/>
        <w:gridCol w:w="2265"/>
        <w:gridCol w:w="2265"/>
        <w:gridCol w:w="2265"/>
      </w:tblGrid>
      <w:tr w:rsidR="00B40AC2" w:rsidRPr="00B40AC2" w14:paraId="1D84FD9F" w14:textId="77777777" w:rsidTr="008A6EA7">
        <w:tc>
          <w:tcPr>
            <w:tcW w:w="2265" w:type="dxa"/>
            <w:vAlign w:val="center"/>
          </w:tcPr>
          <w:p w14:paraId="314091E6" w14:textId="19EEA150" w:rsidR="0035717D" w:rsidRPr="00B40AC2" w:rsidRDefault="0035717D" w:rsidP="008A6EA7">
            <w:pPr>
              <w:pStyle w:val="a8"/>
              <w:spacing w:line="240" w:lineRule="auto"/>
              <w:rPr>
                <w:color w:val="000000" w:themeColor="text1"/>
                <w:lang w:val="zh-CN"/>
              </w:rPr>
            </w:pPr>
            <w:r w:rsidRPr="00B40AC2">
              <w:rPr>
                <w:rFonts w:hint="eastAsia"/>
                <w:color w:val="000000" w:themeColor="text1"/>
                <w:lang w:val="zh-CN"/>
              </w:rPr>
              <w:t>名称</w:t>
            </w:r>
          </w:p>
        </w:tc>
        <w:tc>
          <w:tcPr>
            <w:tcW w:w="2265" w:type="dxa"/>
            <w:vAlign w:val="center"/>
          </w:tcPr>
          <w:p w14:paraId="152A0511" w14:textId="49EAE555" w:rsidR="0035717D" w:rsidRPr="00B40AC2" w:rsidRDefault="0035717D" w:rsidP="008A6EA7">
            <w:pPr>
              <w:pStyle w:val="a8"/>
              <w:spacing w:line="240" w:lineRule="auto"/>
              <w:rPr>
                <w:color w:val="000000" w:themeColor="text1"/>
                <w:lang w:val="zh-CN"/>
              </w:rPr>
            </w:pPr>
            <w:r w:rsidRPr="00B40AC2">
              <w:rPr>
                <w:rFonts w:hint="eastAsia"/>
                <w:color w:val="000000" w:themeColor="text1"/>
                <w:lang w:val="zh-CN"/>
              </w:rPr>
              <w:t>堆场面积</w:t>
            </w:r>
          </w:p>
        </w:tc>
        <w:tc>
          <w:tcPr>
            <w:tcW w:w="2265" w:type="dxa"/>
            <w:vAlign w:val="center"/>
          </w:tcPr>
          <w:p w14:paraId="08110EDB" w14:textId="3BC27A87" w:rsidR="0035717D" w:rsidRPr="00B40AC2" w:rsidRDefault="0035717D" w:rsidP="008A6EA7">
            <w:pPr>
              <w:pStyle w:val="a8"/>
              <w:spacing w:line="240" w:lineRule="auto"/>
              <w:rPr>
                <w:color w:val="000000" w:themeColor="text1"/>
                <w:lang w:val="zh-CN"/>
              </w:rPr>
            </w:pPr>
            <w:r w:rsidRPr="00B40AC2">
              <w:rPr>
                <w:rFonts w:hint="eastAsia"/>
                <w:color w:val="000000" w:themeColor="text1"/>
                <w:lang w:val="zh-CN"/>
              </w:rPr>
              <w:t>产尘量</w:t>
            </w:r>
          </w:p>
        </w:tc>
        <w:tc>
          <w:tcPr>
            <w:tcW w:w="2265" w:type="dxa"/>
            <w:vAlign w:val="center"/>
          </w:tcPr>
          <w:p w14:paraId="1173AB72" w14:textId="62BB571F" w:rsidR="0035717D" w:rsidRPr="00B40AC2" w:rsidRDefault="0035717D" w:rsidP="008A6EA7">
            <w:pPr>
              <w:pStyle w:val="a8"/>
              <w:spacing w:line="240" w:lineRule="auto"/>
              <w:rPr>
                <w:color w:val="000000" w:themeColor="text1"/>
                <w:lang w:val="zh-CN"/>
              </w:rPr>
            </w:pPr>
            <w:r w:rsidRPr="00B40AC2">
              <w:rPr>
                <w:rFonts w:hint="eastAsia"/>
                <w:color w:val="000000" w:themeColor="text1"/>
                <w:lang w:val="zh-CN"/>
              </w:rPr>
              <w:t>起尘量</w:t>
            </w:r>
          </w:p>
        </w:tc>
      </w:tr>
      <w:tr w:rsidR="00B40AC2" w:rsidRPr="00B40AC2" w14:paraId="5081DDF3" w14:textId="77777777" w:rsidTr="008A6EA7">
        <w:tc>
          <w:tcPr>
            <w:tcW w:w="2265" w:type="dxa"/>
            <w:vAlign w:val="center"/>
          </w:tcPr>
          <w:p w14:paraId="12028200" w14:textId="5326960B" w:rsidR="0035717D" w:rsidRPr="00B40AC2" w:rsidRDefault="0035717D" w:rsidP="008A6EA7">
            <w:pPr>
              <w:pStyle w:val="a8"/>
              <w:spacing w:line="240" w:lineRule="auto"/>
              <w:rPr>
                <w:color w:val="000000" w:themeColor="text1"/>
                <w:lang w:val="zh-CN"/>
              </w:rPr>
            </w:pPr>
            <w:r w:rsidRPr="00B40AC2">
              <w:rPr>
                <w:rFonts w:hint="eastAsia"/>
                <w:color w:val="000000" w:themeColor="text1"/>
                <w:lang w:val="zh-CN"/>
              </w:rPr>
              <w:t>矿石堆棚</w:t>
            </w:r>
          </w:p>
        </w:tc>
        <w:tc>
          <w:tcPr>
            <w:tcW w:w="2265" w:type="dxa"/>
            <w:vAlign w:val="center"/>
          </w:tcPr>
          <w:p w14:paraId="0541E730" w14:textId="736853A2" w:rsidR="0035717D" w:rsidRPr="00B40AC2" w:rsidRDefault="0035717D" w:rsidP="008A6EA7">
            <w:pPr>
              <w:pStyle w:val="a8"/>
              <w:spacing w:line="240" w:lineRule="auto"/>
              <w:rPr>
                <w:color w:val="000000" w:themeColor="text1"/>
                <w:lang w:val="zh-CN"/>
              </w:rPr>
            </w:pPr>
            <w:r w:rsidRPr="00B40AC2">
              <w:rPr>
                <w:rFonts w:hint="eastAsia"/>
                <w:color w:val="000000" w:themeColor="text1"/>
                <w:lang w:val="zh-CN"/>
              </w:rPr>
              <w:t>3</w:t>
            </w:r>
            <w:r w:rsidRPr="00B40AC2">
              <w:rPr>
                <w:color w:val="000000" w:themeColor="text1"/>
                <w:lang w:val="zh-CN"/>
              </w:rPr>
              <w:t>0</w:t>
            </w:r>
          </w:p>
        </w:tc>
        <w:tc>
          <w:tcPr>
            <w:tcW w:w="2265" w:type="dxa"/>
            <w:vAlign w:val="center"/>
          </w:tcPr>
          <w:p w14:paraId="4C4EBDDB" w14:textId="7BA91D03" w:rsidR="0035717D" w:rsidRPr="00B40AC2" w:rsidRDefault="00E91BFF" w:rsidP="008A6EA7">
            <w:pPr>
              <w:pStyle w:val="a8"/>
              <w:spacing w:line="240" w:lineRule="auto"/>
              <w:rPr>
                <w:color w:val="000000" w:themeColor="text1"/>
                <w:lang w:val="zh-CN"/>
              </w:rPr>
            </w:pPr>
            <w:r w:rsidRPr="00B40AC2">
              <w:rPr>
                <w:rFonts w:hint="eastAsia"/>
                <w:color w:val="000000" w:themeColor="text1"/>
                <w:lang w:val="zh-CN"/>
              </w:rPr>
              <w:t>0</w:t>
            </w:r>
            <w:r w:rsidRPr="00B40AC2">
              <w:rPr>
                <w:color w:val="000000" w:themeColor="text1"/>
                <w:lang w:val="zh-CN"/>
              </w:rPr>
              <w:t>.1270</w:t>
            </w:r>
            <w:r w:rsidR="008A6EA7" w:rsidRPr="00B40AC2">
              <w:rPr>
                <w:rFonts w:hint="eastAsia"/>
                <w:color w:val="000000" w:themeColor="text1"/>
                <w:lang w:val="zh-CN"/>
              </w:rPr>
              <w:t xml:space="preserve"> m</w:t>
            </w:r>
            <w:r w:rsidR="008A6EA7" w:rsidRPr="00B40AC2">
              <w:rPr>
                <w:color w:val="000000" w:themeColor="text1"/>
                <w:lang w:val="zh-CN"/>
              </w:rPr>
              <w:t>g</w:t>
            </w:r>
            <w:r w:rsidR="008A6EA7" w:rsidRPr="00B40AC2">
              <w:rPr>
                <w:rFonts w:hint="eastAsia"/>
                <w:color w:val="000000" w:themeColor="text1"/>
                <w:lang w:val="zh-CN"/>
              </w:rPr>
              <w:t>/</w:t>
            </w:r>
            <w:r w:rsidR="008A6EA7" w:rsidRPr="00B40AC2">
              <w:rPr>
                <w:color w:val="000000" w:themeColor="text1"/>
                <w:lang w:val="zh-CN"/>
              </w:rPr>
              <w:t>s</w:t>
            </w:r>
          </w:p>
        </w:tc>
        <w:tc>
          <w:tcPr>
            <w:tcW w:w="2265" w:type="dxa"/>
            <w:vAlign w:val="center"/>
          </w:tcPr>
          <w:p w14:paraId="2E6AE571" w14:textId="77777777" w:rsidR="0035717D" w:rsidRPr="00B40AC2" w:rsidRDefault="008A6EA7" w:rsidP="008A6EA7">
            <w:pPr>
              <w:pStyle w:val="a8"/>
              <w:spacing w:line="240" w:lineRule="auto"/>
              <w:rPr>
                <w:color w:val="000000" w:themeColor="text1"/>
                <w:lang w:val="zh-CN"/>
              </w:rPr>
            </w:pPr>
            <w:r w:rsidRPr="00B40AC2">
              <w:rPr>
                <w:rFonts w:hint="eastAsia"/>
                <w:color w:val="000000" w:themeColor="text1"/>
                <w:lang w:val="zh-CN"/>
              </w:rPr>
              <w:t>0</w:t>
            </w:r>
            <w:r w:rsidRPr="00B40AC2">
              <w:rPr>
                <w:color w:val="000000" w:themeColor="text1"/>
                <w:lang w:val="zh-CN"/>
              </w:rPr>
              <w:t>.0127</w:t>
            </w:r>
            <w:r w:rsidRPr="00B40AC2">
              <w:rPr>
                <w:rFonts w:hint="eastAsia"/>
                <w:color w:val="000000" w:themeColor="text1"/>
                <w:lang w:val="zh-CN"/>
              </w:rPr>
              <w:t xml:space="preserve"> m</w:t>
            </w:r>
            <w:r w:rsidRPr="00B40AC2">
              <w:rPr>
                <w:color w:val="000000" w:themeColor="text1"/>
                <w:lang w:val="zh-CN"/>
              </w:rPr>
              <w:t>g</w:t>
            </w:r>
            <w:r w:rsidRPr="00B40AC2">
              <w:rPr>
                <w:rFonts w:hint="eastAsia"/>
                <w:color w:val="000000" w:themeColor="text1"/>
                <w:lang w:val="zh-CN"/>
              </w:rPr>
              <w:t>/</w:t>
            </w:r>
            <w:r w:rsidRPr="00B40AC2">
              <w:rPr>
                <w:color w:val="000000" w:themeColor="text1"/>
                <w:lang w:val="zh-CN"/>
              </w:rPr>
              <w:t>s</w:t>
            </w:r>
          </w:p>
          <w:p w14:paraId="03D654DA" w14:textId="2A97742D" w:rsidR="008A6EA7" w:rsidRPr="00B40AC2" w:rsidRDefault="001D430E" w:rsidP="008A6EA7">
            <w:pPr>
              <w:spacing w:line="240" w:lineRule="auto"/>
              <w:ind w:firstLineChars="0" w:firstLine="0"/>
              <w:jc w:val="center"/>
              <w:rPr>
                <w:color w:val="000000" w:themeColor="text1"/>
                <w:lang w:val="zh-CN"/>
              </w:rPr>
            </w:pPr>
            <w:r w:rsidRPr="00B40AC2">
              <w:rPr>
                <w:rFonts w:hint="eastAsia"/>
                <w:color w:val="000000" w:themeColor="text1"/>
                <w:lang w:val="zh-CN"/>
              </w:rPr>
              <w:t>0.0003</w:t>
            </w:r>
            <w:r w:rsidR="00413DED" w:rsidRPr="00B40AC2">
              <w:rPr>
                <w:rFonts w:hint="eastAsia"/>
                <w:color w:val="000000" w:themeColor="text1"/>
                <w:lang w:val="zh-CN"/>
              </w:rPr>
              <w:t>t</w:t>
            </w:r>
            <w:r w:rsidR="00413DED" w:rsidRPr="00B40AC2">
              <w:rPr>
                <w:color w:val="000000" w:themeColor="text1"/>
                <w:lang w:val="zh-CN"/>
              </w:rPr>
              <w:t>/a</w:t>
            </w:r>
          </w:p>
        </w:tc>
      </w:tr>
      <w:tr w:rsidR="00B40AC2" w:rsidRPr="00B40AC2" w14:paraId="33CEA722" w14:textId="77777777" w:rsidTr="008A6EA7">
        <w:tc>
          <w:tcPr>
            <w:tcW w:w="2265" w:type="dxa"/>
            <w:vAlign w:val="center"/>
          </w:tcPr>
          <w:p w14:paraId="212C9A4E" w14:textId="0B2B33DA" w:rsidR="0035717D" w:rsidRPr="00B40AC2" w:rsidRDefault="0035717D" w:rsidP="008A6EA7">
            <w:pPr>
              <w:pStyle w:val="a8"/>
              <w:spacing w:line="240" w:lineRule="auto"/>
              <w:rPr>
                <w:b w:val="0"/>
                <w:bCs/>
                <w:color w:val="000000" w:themeColor="text1"/>
                <w:lang w:val="zh-CN"/>
              </w:rPr>
            </w:pPr>
            <w:r w:rsidRPr="00B40AC2">
              <w:rPr>
                <w:rFonts w:hint="eastAsia"/>
                <w:color w:val="000000" w:themeColor="text1"/>
                <w:lang w:val="zh-CN"/>
              </w:rPr>
              <w:t>废石堆棚</w:t>
            </w:r>
          </w:p>
        </w:tc>
        <w:tc>
          <w:tcPr>
            <w:tcW w:w="2265" w:type="dxa"/>
            <w:vAlign w:val="center"/>
          </w:tcPr>
          <w:p w14:paraId="472872CF" w14:textId="1370DE55" w:rsidR="0035717D" w:rsidRPr="00B40AC2" w:rsidRDefault="0035717D" w:rsidP="008A6EA7">
            <w:pPr>
              <w:pStyle w:val="a8"/>
              <w:spacing w:line="240" w:lineRule="auto"/>
              <w:rPr>
                <w:color w:val="000000" w:themeColor="text1"/>
                <w:lang w:val="zh-CN"/>
              </w:rPr>
            </w:pPr>
            <w:r w:rsidRPr="00B40AC2">
              <w:rPr>
                <w:rFonts w:hint="eastAsia"/>
                <w:color w:val="000000" w:themeColor="text1"/>
                <w:lang w:val="zh-CN"/>
              </w:rPr>
              <w:t>6</w:t>
            </w:r>
          </w:p>
        </w:tc>
        <w:tc>
          <w:tcPr>
            <w:tcW w:w="2265" w:type="dxa"/>
            <w:vAlign w:val="center"/>
          </w:tcPr>
          <w:p w14:paraId="75C94C2F" w14:textId="017A4F60" w:rsidR="0035717D" w:rsidRPr="00B40AC2" w:rsidRDefault="00E91BFF" w:rsidP="008A6EA7">
            <w:pPr>
              <w:pStyle w:val="a8"/>
              <w:spacing w:line="240" w:lineRule="auto"/>
              <w:rPr>
                <w:color w:val="000000" w:themeColor="text1"/>
                <w:lang w:val="zh-CN"/>
              </w:rPr>
            </w:pPr>
            <w:r w:rsidRPr="00B40AC2">
              <w:rPr>
                <w:rFonts w:hint="eastAsia"/>
                <w:color w:val="000000" w:themeColor="text1"/>
                <w:lang w:val="zh-CN"/>
              </w:rPr>
              <w:t>0</w:t>
            </w:r>
            <w:r w:rsidRPr="00B40AC2">
              <w:rPr>
                <w:color w:val="000000" w:themeColor="text1"/>
                <w:lang w:val="zh-CN"/>
              </w:rPr>
              <w:t>.0254</w:t>
            </w:r>
            <w:r w:rsidR="008A6EA7" w:rsidRPr="00B40AC2">
              <w:rPr>
                <w:rFonts w:hint="eastAsia"/>
                <w:color w:val="000000" w:themeColor="text1"/>
                <w:lang w:val="zh-CN"/>
              </w:rPr>
              <w:t xml:space="preserve"> m</w:t>
            </w:r>
            <w:r w:rsidR="008A6EA7" w:rsidRPr="00B40AC2">
              <w:rPr>
                <w:color w:val="000000" w:themeColor="text1"/>
                <w:lang w:val="zh-CN"/>
              </w:rPr>
              <w:t>g</w:t>
            </w:r>
            <w:r w:rsidR="008A6EA7" w:rsidRPr="00B40AC2">
              <w:rPr>
                <w:rFonts w:hint="eastAsia"/>
                <w:color w:val="000000" w:themeColor="text1"/>
                <w:lang w:val="zh-CN"/>
              </w:rPr>
              <w:t>/</w:t>
            </w:r>
            <w:r w:rsidR="008A6EA7" w:rsidRPr="00B40AC2">
              <w:rPr>
                <w:color w:val="000000" w:themeColor="text1"/>
                <w:lang w:val="zh-CN"/>
              </w:rPr>
              <w:t>s</w:t>
            </w:r>
          </w:p>
        </w:tc>
        <w:tc>
          <w:tcPr>
            <w:tcW w:w="2265" w:type="dxa"/>
            <w:vAlign w:val="center"/>
          </w:tcPr>
          <w:p w14:paraId="00CF6697" w14:textId="77777777" w:rsidR="0035717D" w:rsidRPr="00B40AC2" w:rsidRDefault="008A6EA7" w:rsidP="008A6EA7">
            <w:pPr>
              <w:pStyle w:val="a8"/>
              <w:spacing w:line="240" w:lineRule="auto"/>
              <w:rPr>
                <w:color w:val="000000" w:themeColor="text1"/>
                <w:lang w:val="zh-CN"/>
              </w:rPr>
            </w:pPr>
            <w:r w:rsidRPr="00B40AC2">
              <w:rPr>
                <w:rFonts w:hint="eastAsia"/>
                <w:color w:val="000000" w:themeColor="text1"/>
                <w:lang w:val="zh-CN"/>
              </w:rPr>
              <w:t>0</w:t>
            </w:r>
            <w:r w:rsidRPr="00B40AC2">
              <w:rPr>
                <w:color w:val="000000" w:themeColor="text1"/>
                <w:lang w:val="zh-CN"/>
              </w:rPr>
              <w:t>.0025</w:t>
            </w:r>
            <w:r w:rsidRPr="00B40AC2">
              <w:rPr>
                <w:rFonts w:hint="eastAsia"/>
                <w:color w:val="000000" w:themeColor="text1"/>
                <w:lang w:val="zh-CN"/>
              </w:rPr>
              <w:t xml:space="preserve"> m</w:t>
            </w:r>
            <w:r w:rsidRPr="00B40AC2">
              <w:rPr>
                <w:color w:val="000000" w:themeColor="text1"/>
                <w:lang w:val="zh-CN"/>
              </w:rPr>
              <w:t>g</w:t>
            </w:r>
            <w:r w:rsidRPr="00B40AC2">
              <w:rPr>
                <w:rFonts w:hint="eastAsia"/>
                <w:color w:val="000000" w:themeColor="text1"/>
                <w:lang w:val="zh-CN"/>
              </w:rPr>
              <w:t>/</w:t>
            </w:r>
            <w:r w:rsidRPr="00B40AC2">
              <w:rPr>
                <w:color w:val="000000" w:themeColor="text1"/>
                <w:lang w:val="zh-CN"/>
              </w:rPr>
              <w:t>s</w:t>
            </w:r>
          </w:p>
          <w:p w14:paraId="467C90DF" w14:textId="0811AFD7" w:rsidR="008A6EA7" w:rsidRPr="00B40AC2" w:rsidRDefault="001D430E" w:rsidP="008A6EA7">
            <w:pPr>
              <w:spacing w:line="240" w:lineRule="auto"/>
              <w:ind w:firstLineChars="0" w:firstLine="0"/>
              <w:jc w:val="center"/>
              <w:rPr>
                <w:color w:val="000000" w:themeColor="text1"/>
                <w:lang w:val="zh-CN"/>
              </w:rPr>
            </w:pPr>
            <w:r w:rsidRPr="00B40AC2">
              <w:rPr>
                <w:rFonts w:hint="eastAsia"/>
                <w:color w:val="000000" w:themeColor="text1"/>
                <w:lang w:val="zh-CN"/>
              </w:rPr>
              <w:t>0</w:t>
            </w:r>
            <w:r w:rsidRPr="00B40AC2">
              <w:rPr>
                <w:color w:val="000000" w:themeColor="text1"/>
                <w:lang w:val="zh-CN"/>
              </w:rPr>
              <w:t>.0000</w:t>
            </w:r>
            <w:r w:rsidRPr="00B40AC2">
              <w:rPr>
                <w:rFonts w:hint="eastAsia"/>
                <w:color w:val="000000" w:themeColor="text1"/>
                <w:lang w:val="zh-CN"/>
              </w:rPr>
              <w:t>6</w:t>
            </w:r>
            <w:r w:rsidR="00413DED" w:rsidRPr="00B40AC2">
              <w:rPr>
                <w:rFonts w:hint="eastAsia"/>
                <w:color w:val="000000" w:themeColor="text1"/>
                <w:lang w:val="zh-CN"/>
              </w:rPr>
              <w:t xml:space="preserve"> t</w:t>
            </w:r>
            <w:r w:rsidR="00413DED" w:rsidRPr="00B40AC2">
              <w:rPr>
                <w:color w:val="000000" w:themeColor="text1"/>
                <w:lang w:val="zh-CN"/>
              </w:rPr>
              <w:t>/a</w:t>
            </w:r>
          </w:p>
        </w:tc>
      </w:tr>
      <w:tr w:rsidR="002A1567" w:rsidRPr="00B40AC2" w14:paraId="71616583" w14:textId="77777777" w:rsidTr="000E48C2">
        <w:tc>
          <w:tcPr>
            <w:tcW w:w="4530" w:type="dxa"/>
            <w:gridSpan w:val="2"/>
            <w:vAlign w:val="center"/>
          </w:tcPr>
          <w:p w14:paraId="2AC35839" w14:textId="4514039E" w:rsidR="002A1567" w:rsidRPr="00B40AC2" w:rsidRDefault="002A1567" w:rsidP="008A6EA7">
            <w:pPr>
              <w:pStyle w:val="a8"/>
              <w:spacing w:line="240" w:lineRule="auto"/>
              <w:rPr>
                <w:color w:val="000000" w:themeColor="text1"/>
                <w:lang w:val="zh-CN"/>
              </w:rPr>
            </w:pPr>
            <w:r w:rsidRPr="00B40AC2">
              <w:rPr>
                <w:rFonts w:hint="eastAsia"/>
                <w:color w:val="000000" w:themeColor="text1"/>
                <w:lang w:val="zh-CN"/>
              </w:rPr>
              <w:t>合计</w:t>
            </w:r>
          </w:p>
        </w:tc>
        <w:tc>
          <w:tcPr>
            <w:tcW w:w="2265" w:type="dxa"/>
            <w:vAlign w:val="center"/>
          </w:tcPr>
          <w:p w14:paraId="231C3DE7" w14:textId="4E2A0A3D" w:rsidR="002A1567" w:rsidRPr="00B40AC2" w:rsidRDefault="002A1567" w:rsidP="008A6EA7">
            <w:pPr>
              <w:pStyle w:val="a8"/>
              <w:spacing w:line="240" w:lineRule="auto"/>
              <w:rPr>
                <w:color w:val="000000" w:themeColor="text1"/>
                <w:lang w:val="zh-CN"/>
              </w:rPr>
            </w:pPr>
            <w:r w:rsidRPr="00B40AC2">
              <w:rPr>
                <w:rFonts w:hint="eastAsia"/>
                <w:color w:val="000000" w:themeColor="text1"/>
                <w:lang w:val="zh-CN"/>
              </w:rPr>
              <w:t>0.1524 m</w:t>
            </w:r>
            <w:r w:rsidRPr="00B40AC2">
              <w:rPr>
                <w:color w:val="000000" w:themeColor="text1"/>
                <w:lang w:val="zh-CN"/>
              </w:rPr>
              <w:t>g</w:t>
            </w:r>
            <w:r w:rsidRPr="00B40AC2">
              <w:rPr>
                <w:rFonts w:hint="eastAsia"/>
                <w:color w:val="000000" w:themeColor="text1"/>
                <w:lang w:val="zh-CN"/>
              </w:rPr>
              <w:t>/</w:t>
            </w:r>
            <w:r w:rsidRPr="00B40AC2">
              <w:rPr>
                <w:color w:val="000000" w:themeColor="text1"/>
                <w:lang w:val="zh-CN"/>
              </w:rPr>
              <w:t>s</w:t>
            </w:r>
          </w:p>
        </w:tc>
        <w:tc>
          <w:tcPr>
            <w:tcW w:w="2265" w:type="dxa"/>
            <w:vAlign w:val="center"/>
          </w:tcPr>
          <w:p w14:paraId="4D11B221" w14:textId="6DEF0765" w:rsidR="002A1567" w:rsidRPr="00B40AC2" w:rsidRDefault="002A1567" w:rsidP="008A6EA7">
            <w:pPr>
              <w:pStyle w:val="a8"/>
              <w:spacing w:line="240" w:lineRule="auto"/>
              <w:rPr>
                <w:color w:val="000000" w:themeColor="text1"/>
                <w:lang w:val="zh-CN"/>
              </w:rPr>
            </w:pPr>
            <w:r w:rsidRPr="00B40AC2">
              <w:rPr>
                <w:rFonts w:hint="eastAsia"/>
                <w:color w:val="000000" w:themeColor="text1"/>
                <w:lang w:val="zh-CN"/>
              </w:rPr>
              <w:t>0.0152 m</w:t>
            </w:r>
            <w:r w:rsidRPr="00B40AC2">
              <w:rPr>
                <w:color w:val="000000" w:themeColor="text1"/>
                <w:lang w:val="zh-CN"/>
              </w:rPr>
              <w:t>g</w:t>
            </w:r>
            <w:r w:rsidRPr="00B40AC2">
              <w:rPr>
                <w:rFonts w:hint="eastAsia"/>
                <w:color w:val="000000" w:themeColor="text1"/>
                <w:lang w:val="zh-CN"/>
              </w:rPr>
              <w:t>/</w:t>
            </w:r>
            <w:r w:rsidRPr="00B40AC2">
              <w:rPr>
                <w:color w:val="000000" w:themeColor="text1"/>
                <w:lang w:val="zh-CN"/>
              </w:rPr>
              <w:t>s</w:t>
            </w:r>
          </w:p>
          <w:p w14:paraId="0D7F8D6E" w14:textId="510BCF04" w:rsidR="002A1567" w:rsidRPr="00B40AC2" w:rsidRDefault="002A1567" w:rsidP="008A6EA7">
            <w:pPr>
              <w:pStyle w:val="a8"/>
              <w:spacing w:line="240" w:lineRule="auto"/>
              <w:rPr>
                <w:color w:val="000000" w:themeColor="text1"/>
                <w:lang w:val="zh-CN"/>
              </w:rPr>
            </w:pPr>
            <w:r w:rsidRPr="00B40AC2">
              <w:rPr>
                <w:rFonts w:hint="eastAsia"/>
                <w:color w:val="000000" w:themeColor="text1"/>
                <w:lang w:val="zh-CN"/>
              </w:rPr>
              <w:t>0.00036 t</w:t>
            </w:r>
            <w:r w:rsidRPr="00B40AC2">
              <w:rPr>
                <w:color w:val="000000" w:themeColor="text1"/>
                <w:lang w:val="zh-CN"/>
              </w:rPr>
              <w:t>/a</w:t>
            </w:r>
          </w:p>
        </w:tc>
      </w:tr>
    </w:tbl>
    <w:p w14:paraId="62E50303" w14:textId="77777777" w:rsidR="00432566" w:rsidRPr="00B40AC2" w:rsidRDefault="00432566" w:rsidP="005E23B0">
      <w:pPr>
        <w:pStyle w:val="a8"/>
        <w:jc w:val="left"/>
        <w:rPr>
          <w:color w:val="000000" w:themeColor="text1"/>
          <w:lang w:val="zh-CN"/>
        </w:rPr>
      </w:pPr>
    </w:p>
    <w:p w14:paraId="6DD98F72" w14:textId="794EE646" w:rsidR="003B6D32" w:rsidRPr="00B40AC2" w:rsidRDefault="005E23B0" w:rsidP="00D20DC4">
      <w:pPr>
        <w:pStyle w:val="a8"/>
        <w:ind w:firstLineChars="200" w:firstLine="480"/>
        <w:jc w:val="left"/>
        <w:rPr>
          <w:color w:val="000000" w:themeColor="text1"/>
          <w:lang w:val="zh-CN"/>
        </w:rPr>
      </w:pPr>
      <w:r w:rsidRPr="00B40AC2">
        <w:rPr>
          <w:rFonts w:cs="Times New Roman" w:hint="eastAsia"/>
          <w:b w:val="0"/>
          <w:color w:val="000000" w:themeColor="text1"/>
          <w:sz w:val="24"/>
          <w:szCs w:val="24"/>
        </w:rPr>
        <w:t>（</w:t>
      </w:r>
      <w:r w:rsidRPr="00B40AC2">
        <w:rPr>
          <w:rFonts w:cs="Times New Roman" w:hint="eastAsia"/>
          <w:b w:val="0"/>
          <w:color w:val="000000" w:themeColor="text1"/>
          <w:sz w:val="24"/>
          <w:szCs w:val="24"/>
        </w:rPr>
        <w:t>2</w:t>
      </w:r>
      <w:r w:rsidRPr="00B40AC2">
        <w:rPr>
          <w:rFonts w:cs="Times New Roman" w:hint="eastAsia"/>
          <w:b w:val="0"/>
          <w:color w:val="000000" w:themeColor="text1"/>
          <w:sz w:val="24"/>
          <w:szCs w:val="24"/>
        </w:rPr>
        <w:t>）装卸粉尘</w:t>
      </w:r>
      <w:r w:rsidR="000E5074" w:rsidRPr="00B40AC2">
        <w:rPr>
          <w:rFonts w:cs="Times New Roman" w:hint="eastAsia"/>
          <w:b w:val="0"/>
          <w:color w:val="000000" w:themeColor="text1"/>
          <w:sz w:val="24"/>
          <w:szCs w:val="24"/>
        </w:rPr>
        <w:t xml:space="preserve"> </w:t>
      </w:r>
    </w:p>
    <w:p w14:paraId="2789C95F" w14:textId="180DFF14" w:rsidR="005E23B0" w:rsidRPr="00B40AC2" w:rsidRDefault="005E23B0" w:rsidP="005E23B0">
      <w:pPr>
        <w:rPr>
          <w:color w:val="000000" w:themeColor="text1"/>
          <w:lang w:val="zh-CN"/>
        </w:rPr>
      </w:pPr>
      <w:r w:rsidRPr="00B40AC2">
        <w:rPr>
          <w:rFonts w:hint="eastAsia"/>
          <w:color w:val="000000" w:themeColor="text1"/>
          <w:lang w:val="zh-CN"/>
        </w:rPr>
        <w:t>矿区开采规模为</w:t>
      </w:r>
      <w:r w:rsidRPr="00B40AC2">
        <w:rPr>
          <w:color w:val="000000" w:themeColor="text1"/>
          <w:lang w:val="zh-CN"/>
        </w:rPr>
        <w:t>10</w:t>
      </w:r>
      <w:r w:rsidRPr="00B40AC2">
        <w:rPr>
          <w:rFonts w:hint="eastAsia"/>
          <w:color w:val="000000" w:themeColor="text1"/>
          <w:lang w:val="zh-CN"/>
        </w:rPr>
        <w:t>万</w:t>
      </w:r>
      <w:r w:rsidRPr="00B40AC2">
        <w:rPr>
          <w:rFonts w:hint="eastAsia"/>
          <w:color w:val="000000" w:themeColor="text1"/>
          <w:lang w:val="zh-CN"/>
        </w:rPr>
        <w:t>t/a</w:t>
      </w:r>
      <w:r w:rsidRPr="00B40AC2">
        <w:rPr>
          <w:rFonts w:hint="eastAsia"/>
          <w:color w:val="000000" w:themeColor="text1"/>
          <w:lang w:val="zh-CN"/>
        </w:rPr>
        <w:t>，由电力机车运至原矿中转场临时堆放，卸矿采取翻斗卸矿，在卸矿过程中将产生少量扬尘。</w:t>
      </w:r>
    </w:p>
    <w:p w14:paraId="71956F26" w14:textId="77777777" w:rsidR="005E23B0" w:rsidRPr="00B40AC2" w:rsidRDefault="005E23B0" w:rsidP="005E23B0">
      <w:pPr>
        <w:rPr>
          <w:color w:val="000000" w:themeColor="text1"/>
          <w:lang w:val="zh-CN"/>
        </w:rPr>
      </w:pPr>
      <w:r w:rsidRPr="00B40AC2">
        <w:rPr>
          <w:rFonts w:hint="eastAsia"/>
          <w:color w:val="000000" w:themeColor="text1"/>
          <w:lang w:val="zh-CN"/>
        </w:rPr>
        <w:t>矿石、废石装卸料过程产生扬尘，采用山西环保科研所、武汉水运工程学院提出的</w:t>
      </w:r>
    </w:p>
    <w:p w14:paraId="0CD5F9EC" w14:textId="77777777" w:rsidR="005E23B0" w:rsidRPr="00B40AC2" w:rsidRDefault="005E23B0" w:rsidP="005E23B0">
      <w:pPr>
        <w:rPr>
          <w:color w:val="000000" w:themeColor="text1"/>
          <w:lang w:val="zh-CN"/>
        </w:rPr>
      </w:pPr>
      <w:r w:rsidRPr="00B40AC2">
        <w:rPr>
          <w:rFonts w:hint="eastAsia"/>
          <w:color w:val="000000" w:themeColor="text1"/>
          <w:lang w:val="zh-CN"/>
        </w:rPr>
        <w:t>经验公式计算，公式为：</w:t>
      </w:r>
    </w:p>
    <w:p w14:paraId="07E1829E" w14:textId="77777777" w:rsidR="005E23B0" w:rsidRPr="00B40AC2" w:rsidRDefault="005E23B0" w:rsidP="005E23B0">
      <w:pPr>
        <w:rPr>
          <w:color w:val="000000" w:themeColor="text1"/>
          <w:lang w:val="zh-CN"/>
        </w:rPr>
      </w:pPr>
      <w:r w:rsidRPr="00B40AC2">
        <w:rPr>
          <w:color w:val="000000" w:themeColor="text1"/>
          <w:lang w:val="zh-CN"/>
        </w:rPr>
        <w:t>Q</w:t>
      </w:r>
      <w:r w:rsidRPr="00B40AC2">
        <w:rPr>
          <w:color w:val="000000" w:themeColor="text1"/>
          <w:vertAlign w:val="subscript"/>
          <w:lang w:val="zh-CN"/>
        </w:rPr>
        <w:t>1</w:t>
      </w:r>
      <w:r w:rsidRPr="00B40AC2">
        <w:rPr>
          <w:color w:val="000000" w:themeColor="text1"/>
          <w:lang w:val="zh-CN"/>
        </w:rPr>
        <w:t>=0.03U</w:t>
      </w:r>
      <w:r w:rsidRPr="00B40AC2">
        <w:rPr>
          <w:color w:val="000000" w:themeColor="text1"/>
          <w:vertAlign w:val="superscript"/>
          <w:lang w:val="zh-CN"/>
        </w:rPr>
        <w:t>1.6</w:t>
      </w:r>
      <w:r w:rsidRPr="00B40AC2">
        <w:rPr>
          <w:color w:val="000000" w:themeColor="text1"/>
          <w:lang w:val="zh-CN"/>
        </w:rPr>
        <w:t>H</w:t>
      </w:r>
      <w:r w:rsidRPr="00B40AC2">
        <w:rPr>
          <w:color w:val="000000" w:themeColor="text1"/>
          <w:vertAlign w:val="superscript"/>
          <w:lang w:val="zh-CN"/>
        </w:rPr>
        <w:t>1.23</w:t>
      </w:r>
      <w:r w:rsidRPr="00B40AC2">
        <w:rPr>
          <w:color w:val="000000" w:themeColor="text1"/>
          <w:lang w:val="zh-CN"/>
        </w:rPr>
        <w:t>e</w:t>
      </w:r>
      <w:r w:rsidRPr="00B40AC2">
        <w:rPr>
          <w:color w:val="000000" w:themeColor="text1"/>
          <w:vertAlign w:val="superscript"/>
          <w:lang w:val="zh-CN"/>
        </w:rPr>
        <w:t>-0.28w</w:t>
      </w:r>
    </w:p>
    <w:p w14:paraId="715C9D7E" w14:textId="77777777" w:rsidR="005E23B0" w:rsidRPr="00B40AC2" w:rsidRDefault="005E23B0" w:rsidP="005E23B0">
      <w:pPr>
        <w:rPr>
          <w:color w:val="000000" w:themeColor="text1"/>
          <w:lang w:val="zh-CN"/>
        </w:rPr>
      </w:pPr>
      <w:r w:rsidRPr="00B40AC2">
        <w:rPr>
          <w:rFonts w:hint="eastAsia"/>
          <w:color w:val="000000" w:themeColor="text1"/>
          <w:lang w:val="zh-CN"/>
        </w:rPr>
        <w:t>式中：</w:t>
      </w:r>
      <w:r w:rsidRPr="00B40AC2">
        <w:rPr>
          <w:rFonts w:hint="eastAsia"/>
          <w:color w:val="000000" w:themeColor="text1"/>
          <w:lang w:val="zh-CN"/>
        </w:rPr>
        <w:t>Q</w:t>
      </w:r>
      <w:r w:rsidRPr="00B40AC2">
        <w:rPr>
          <w:rFonts w:hint="eastAsia"/>
          <w:color w:val="000000" w:themeColor="text1"/>
          <w:vertAlign w:val="subscript"/>
          <w:lang w:val="zh-CN"/>
        </w:rPr>
        <w:t>1</w:t>
      </w:r>
      <w:r w:rsidRPr="00B40AC2">
        <w:rPr>
          <w:rFonts w:hint="eastAsia"/>
          <w:color w:val="000000" w:themeColor="text1"/>
          <w:lang w:val="zh-CN"/>
        </w:rPr>
        <w:t>—起尘量</w:t>
      </w:r>
      <w:r w:rsidRPr="00B40AC2">
        <w:rPr>
          <w:rFonts w:hint="eastAsia"/>
          <w:color w:val="000000" w:themeColor="text1"/>
          <w:lang w:val="zh-CN"/>
        </w:rPr>
        <w:t>(kg/t)</w:t>
      </w:r>
      <w:r w:rsidRPr="00B40AC2">
        <w:rPr>
          <w:rFonts w:hint="eastAsia"/>
          <w:color w:val="000000" w:themeColor="text1"/>
          <w:lang w:val="zh-CN"/>
        </w:rPr>
        <w:t>；</w:t>
      </w:r>
    </w:p>
    <w:p w14:paraId="0912F086" w14:textId="343E6110" w:rsidR="005E23B0" w:rsidRPr="00B40AC2" w:rsidRDefault="005E23B0" w:rsidP="007645E0">
      <w:pPr>
        <w:ind w:firstLineChars="500" w:firstLine="1200"/>
        <w:rPr>
          <w:color w:val="000000" w:themeColor="text1"/>
          <w:lang w:val="zh-CN"/>
        </w:rPr>
      </w:pPr>
      <w:r w:rsidRPr="00B40AC2">
        <w:rPr>
          <w:rFonts w:hint="eastAsia"/>
          <w:color w:val="000000" w:themeColor="text1"/>
          <w:lang w:val="zh-CN"/>
        </w:rPr>
        <w:t>U</w:t>
      </w:r>
      <w:r w:rsidRPr="00B40AC2">
        <w:rPr>
          <w:rFonts w:hint="eastAsia"/>
          <w:color w:val="000000" w:themeColor="text1"/>
          <w:lang w:val="zh-CN"/>
        </w:rPr>
        <w:t>—平均风速，取</w:t>
      </w:r>
      <w:r w:rsidRPr="00B40AC2">
        <w:rPr>
          <w:rFonts w:hint="eastAsia"/>
          <w:color w:val="000000" w:themeColor="text1"/>
          <w:lang w:val="zh-CN"/>
        </w:rPr>
        <w:t>1.</w:t>
      </w:r>
      <w:r w:rsidR="007645E0" w:rsidRPr="00B40AC2">
        <w:rPr>
          <w:color w:val="000000" w:themeColor="text1"/>
          <w:lang w:val="zh-CN"/>
        </w:rPr>
        <w:t>6</w:t>
      </w:r>
      <w:r w:rsidRPr="00B40AC2">
        <w:rPr>
          <w:rFonts w:hint="eastAsia"/>
          <w:color w:val="000000" w:themeColor="text1"/>
          <w:lang w:val="zh-CN"/>
        </w:rPr>
        <w:t>m/s</w:t>
      </w:r>
      <w:r w:rsidRPr="00B40AC2">
        <w:rPr>
          <w:rFonts w:hint="eastAsia"/>
          <w:color w:val="000000" w:themeColor="text1"/>
          <w:lang w:val="zh-CN"/>
        </w:rPr>
        <w:t>；</w:t>
      </w:r>
    </w:p>
    <w:p w14:paraId="36A200FF" w14:textId="5C8F7542" w:rsidR="005E23B0" w:rsidRPr="00B40AC2" w:rsidRDefault="005E23B0" w:rsidP="007645E0">
      <w:pPr>
        <w:ind w:firstLineChars="500" w:firstLine="1200"/>
        <w:rPr>
          <w:color w:val="000000" w:themeColor="text1"/>
          <w:lang w:val="zh-CN"/>
        </w:rPr>
      </w:pPr>
      <w:r w:rsidRPr="00B40AC2">
        <w:rPr>
          <w:rFonts w:hint="eastAsia"/>
          <w:color w:val="000000" w:themeColor="text1"/>
          <w:lang w:val="zh-CN"/>
        </w:rPr>
        <w:t>H</w:t>
      </w:r>
      <w:r w:rsidRPr="00B40AC2">
        <w:rPr>
          <w:rFonts w:hint="eastAsia"/>
          <w:color w:val="000000" w:themeColor="text1"/>
          <w:lang w:val="zh-CN"/>
        </w:rPr>
        <w:t>—物料落差，取</w:t>
      </w:r>
      <w:r w:rsidRPr="00B40AC2">
        <w:rPr>
          <w:rFonts w:hint="eastAsia"/>
          <w:color w:val="000000" w:themeColor="text1"/>
          <w:lang w:val="zh-CN"/>
        </w:rPr>
        <w:t>1m</w:t>
      </w:r>
      <w:r w:rsidRPr="00B40AC2">
        <w:rPr>
          <w:rFonts w:hint="eastAsia"/>
          <w:color w:val="000000" w:themeColor="text1"/>
          <w:lang w:val="zh-CN"/>
        </w:rPr>
        <w:t>；</w:t>
      </w:r>
    </w:p>
    <w:p w14:paraId="1E778070" w14:textId="77777777" w:rsidR="007645E0" w:rsidRPr="00B40AC2" w:rsidRDefault="005E23B0" w:rsidP="007645E0">
      <w:pPr>
        <w:ind w:firstLineChars="500" w:firstLine="1200"/>
        <w:rPr>
          <w:color w:val="000000" w:themeColor="text1"/>
          <w:lang w:val="zh-CN"/>
        </w:rPr>
      </w:pPr>
      <w:r w:rsidRPr="00B40AC2">
        <w:rPr>
          <w:rFonts w:hint="eastAsia"/>
          <w:color w:val="000000" w:themeColor="text1"/>
          <w:lang w:val="zh-CN"/>
        </w:rPr>
        <w:t>W</w:t>
      </w:r>
      <w:r w:rsidRPr="00B40AC2">
        <w:rPr>
          <w:rFonts w:hint="eastAsia"/>
          <w:color w:val="000000" w:themeColor="text1"/>
          <w:lang w:val="zh-CN"/>
        </w:rPr>
        <w:t>—物料含水率取</w:t>
      </w:r>
      <w:r w:rsidRPr="00B40AC2">
        <w:rPr>
          <w:rFonts w:hint="eastAsia"/>
          <w:color w:val="000000" w:themeColor="text1"/>
          <w:lang w:val="zh-CN"/>
        </w:rPr>
        <w:t>8%</w:t>
      </w:r>
      <w:r w:rsidRPr="00B40AC2">
        <w:rPr>
          <w:rFonts w:hint="eastAsia"/>
          <w:color w:val="000000" w:themeColor="text1"/>
          <w:lang w:val="zh-CN"/>
        </w:rPr>
        <w:t>。</w:t>
      </w:r>
    </w:p>
    <w:p w14:paraId="240B6B11" w14:textId="3E767130" w:rsidR="007645E0" w:rsidRPr="00B40AC2" w:rsidRDefault="007645E0" w:rsidP="00660E94">
      <w:pPr>
        <w:rPr>
          <w:color w:val="000000" w:themeColor="text1"/>
          <w:lang w:val="zh-CN"/>
        </w:rPr>
      </w:pPr>
      <w:r w:rsidRPr="00B40AC2">
        <w:rPr>
          <w:rFonts w:hint="eastAsia"/>
          <w:color w:val="000000" w:themeColor="text1"/>
          <w:lang w:val="zh-CN"/>
        </w:rPr>
        <w:t>经计算汽车卸料起尘量为</w:t>
      </w:r>
      <w:r w:rsidRPr="00B40AC2">
        <w:rPr>
          <w:rFonts w:hint="eastAsia"/>
          <w:color w:val="000000" w:themeColor="text1"/>
          <w:lang w:val="zh-CN"/>
        </w:rPr>
        <w:t>0.0</w:t>
      </w:r>
      <w:r w:rsidR="00417E9B" w:rsidRPr="00B40AC2">
        <w:rPr>
          <w:color w:val="000000" w:themeColor="text1"/>
          <w:lang w:val="zh-CN"/>
        </w:rPr>
        <w:t>068</w:t>
      </w:r>
      <w:r w:rsidRPr="00B40AC2">
        <w:rPr>
          <w:rFonts w:hint="eastAsia"/>
          <w:color w:val="000000" w:themeColor="text1"/>
          <w:lang w:val="zh-CN"/>
        </w:rPr>
        <w:t xml:space="preserve">kg/t </w:t>
      </w:r>
      <w:r w:rsidRPr="00B40AC2">
        <w:rPr>
          <w:rFonts w:hint="eastAsia"/>
          <w:color w:val="000000" w:themeColor="text1"/>
          <w:lang w:val="zh-CN"/>
        </w:rPr>
        <w:t>物料，</w:t>
      </w:r>
      <w:r w:rsidR="00660E94" w:rsidRPr="00B40AC2">
        <w:rPr>
          <w:rFonts w:hint="eastAsia"/>
          <w:color w:val="000000" w:themeColor="text1"/>
          <w:lang w:val="zh-CN"/>
        </w:rPr>
        <w:t>根据本项目开发利用方案，达产期每年可开挖</w:t>
      </w:r>
      <w:r w:rsidR="005F04DA" w:rsidRPr="00B40AC2">
        <w:rPr>
          <w:rFonts w:hint="eastAsia"/>
          <w:color w:val="000000" w:themeColor="text1"/>
          <w:lang w:val="zh-CN"/>
        </w:rPr>
        <w:t>金原矿</w:t>
      </w:r>
      <w:r w:rsidR="005F04DA" w:rsidRPr="00B40AC2">
        <w:rPr>
          <w:color w:val="000000" w:themeColor="text1"/>
          <w:lang w:val="zh-CN"/>
        </w:rPr>
        <w:t>3</w:t>
      </w:r>
      <w:r w:rsidR="00660E94" w:rsidRPr="00B40AC2">
        <w:rPr>
          <w:rFonts w:hint="eastAsia"/>
          <w:color w:val="000000" w:themeColor="text1"/>
          <w:lang w:val="zh-CN"/>
        </w:rPr>
        <w:t>万</w:t>
      </w:r>
      <w:r w:rsidR="005F04DA" w:rsidRPr="00B40AC2">
        <w:rPr>
          <w:rFonts w:hint="eastAsia"/>
          <w:color w:val="000000" w:themeColor="text1"/>
          <w:lang w:val="zh-CN"/>
        </w:rPr>
        <w:t>t</w:t>
      </w:r>
      <w:r w:rsidR="005F04DA" w:rsidRPr="00B40AC2">
        <w:rPr>
          <w:rFonts w:hint="eastAsia"/>
          <w:color w:val="000000" w:themeColor="text1"/>
          <w:lang w:val="zh-CN"/>
        </w:rPr>
        <w:t>，废石量为</w:t>
      </w:r>
      <w:r w:rsidR="002A08AE" w:rsidRPr="00B40AC2">
        <w:rPr>
          <w:rFonts w:hint="eastAsia"/>
          <w:color w:val="000000" w:themeColor="text1"/>
          <w:lang w:val="zh-CN"/>
        </w:rPr>
        <w:t>0</w:t>
      </w:r>
      <w:r w:rsidR="002A08AE" w:rsidRPr="00B40AC2">
        <w:rPr>
          <w:color w:val="000000" w:themeColor="text1"/>
          <w:lang w:val="zh-CN"/>
        </w:rPr>
        <w:t>.3</w:t>
      </w:r>
      <w:r w:rsidR="002A08AE" w:rsidRPr="00B40AC2">
        <w:rPr>
          <w:rFonts w:hint="eastAsia"/>
          <w:color w:val="000000" w:themeColor="text1"/>
          <w:lang w:val="zh-CN"/>
        </w:rPr>
        <w:t>万</w:t>
      </w:r>
      <w:r w:rsidR="002A08AE" w:rsidRPr="00B40AC2">
        <w:rPr>
          <w:rFonts w:hint="eastAsia"/>
          <w:color w:val="000000" w:themeColor="text1"/>
          <w:lang w:val="zh-CN"/>
        </w:rPr>
        <w:t>t</w:t>
      </w:r>
      <w:r w:rsidR="005F04DA" w:rsidRPr="00B40AC2">
        <w:rPr>
          <w:rFonts w:hint="eastAsia"/>
          <w:color w:val="000000" w:themeColor="text1"/>
          <w:lang w:val="zh-CN"/>
        </w:rPr>
        <w:t>/</w:t>
      </w:r>
      <w:r w:rsidR="005F04DA" w:rsidRPr="00B40AC2">
        <w:rPr>
          <w:color w:val="000000" w:themeColor="text1"/>
          <w:lang w:val="zh-CN"/>
        </w:rPr>
        <w:t>a</w:t>
      </w:r>
      <w:r w:rsidR="00660E94" w:rsidRPr="00B40AC2">
        <w:rPr>
          <w:rFonts w:hint="eastAsia"/>
          <w:color w:val="000000" w:themeColor="text1"/>
          <w:lang w:val="zh-CN"/>
        </w:rPr>
        <w:t>。</w:t>
      </w:r>
      <w:r w:rsidR="002A08AE" w:rsidRPr="00B40AC2">
        <w:rPr>
          <w:rFonts w:hint="eastAsia"/>
          <w:color w:val="000000" w:themeColor="text1"/>
          <w:lang w:val="zh-CN"/>
        </w:rPr>
        <w:t>则年装卸矿、废石量约为</w:t>
      </w:r>
      <w:r w:rsidR="00BD6ED8" w:rsidRPr="00B40AC2">
        <w:rPr>
          <w:color w:val="000000" w:themeColor="text1"/>
          <w:lang w:val="zh-CN"/>
        </w:rPr>
        <w:t>3.3</w:t>
      </w:r>
      <w:r w:rsidR="002A08AE" w:rsidRPr="00B40AC2">
        <w:rPr>
          <w:rFonts w:hint="eastAsia"/>
          <w:color w:val="000000" w:themeColor="text1"/>
          <w:lang w:val="zh-CN"/>
        </w:rPr>
        <w:t>万</w:t>
      </w:r>
      <w:r w:rsidR="002A08AE" w:rsidRPr="00B40AC2">
        <w:rPr>
          <w:rFonts w:hint="eastAsia"/>
          <w:color w:val="000000" w:themeColor="text1"/>
          <w:lang w:val="zh-CN"/>
        </w:rPr>
        <w:t>t/a</w:t>
      </w:r>
      <w:r w:rsidR="002A08AE" w:rsidRPr="00B40AC2">
        <w:rPr>
          <w:rFonts w:hint="eastAsia"/>
          <w:color w:val="000000" w:themeColor="text1"/>
          <w:lang w:val="zh-CN"/>
        </w:rPr>
        <w:t>，</w:t>
      </w:r>
      <w:r w:rsidRPr="00B40AC2">
        <w:rPr>
          <w:rFonts w:hint="eastAsia"/>
          <w:color w:val="000000" w:themeColor="text1"/>
          <w:lang w:val="zh-CN"/>
        </w:rPr>
        <w:t>产生粉尘量约</w:t>
      </w:r>
      <w:r w:rsidR="00BD6ED8" w:rsidRPr="00B40AC2">
        <w:rPr>
          <w:rFonts w:hint="eastAsia"/>
          <w:color w:val="000000" w:themeColor="text1"/>
          <w:lang w:val="zh-CN"/>
        </w:rPr>
        <w:t>0.2244</w:t>
      </w:r>
      <w:r w:rsidRPr="00B40AC2">
        <w:rPr>
          <w:rFonts w:hint="eastAsia"/>
          <w:color w:val="000000" w:themeColor="text1"/>
          <w:lang w:val="zh-CN"/>
        </w:rPr>
        <w:t>t/a</w:t>
      </w:r>
      <w:r w:rsidRPr="00B40AC2">
        <w:rPr>
          <w:rFonts w:hint="eastAsia"/>
          <w:color w:val="000000" w:themeColor="text1"/>
          <w:lang w:val="zh-CN"/>
        </w:rPr>
        <w:t>，采取洒水降尘措施后，可降低</w:t>
      </w:r>
      <w:r w:rsidRPr="00B40AC2">
        <w:rPr>
          <w:rFonts w:hint="eastAsia"/>
          <w:color w:val="000000" w:themeColor="text1"/>
          <w:lang w:val="zh-CN"/>
        </w:rPr>
        <w:t>80%</w:t>
      </w:r>
      <w:r w:rsidRPr="00B40AC2">
        <w:rPr>
          <w:rFonts w:hint="eastAsia"/>
          <w:color w:val="000000" w:themeColor="text1"/>
          <w:lang w:val="zh-CN"/>
        </w:rPr>
        <w:t>的粉尘量，年排放装卸粉尘约</w:t>
      </w:r>
      <w:r w:rsidR="00BD6ED8" w:rsidRPr="00B40AC2">
        <w:rPr>
          <w:rFonts w:hint="eastAsia"/>
          <w:color w:val="000000" w:themeColor="text1"/>
          <w:lang w:val="zh-CN"/>
        </w:rPr>
        <w:t>0.044</w:t>
      </w:r>
      <w:r w:rsidR="00BD6ED8" w:rsidRPr="00B40AC2">
        <w:rPr>
          <w:color w:val="000000" w:themeColor="text1"/>
          <w:lang w:val="zh-CN"/>
        </w:rPr>
        <w:t>9</w:t>
      </w:r>
      <w:r w:rsidRPr="00B40AC2">
        <w:rPr>
          <w:rFonts w:hint="eastAsia"/>
          <w:color w:val="000000" w:themeColor="text1"/>
          <w:lang w:val="zh-CN"/>
        </w:rPr>
        <w:t xml:space="preserve"> t/a</w:t>
      </w:r>
      <w:r w:rsidRPr="00B40AC2">
        <w:rPr>
          <w:rFonts w:hint="eastAsia"/>
          <w:color w:val="000000" w:themeColor="text1"/>
          <w:lang w:val="zh-CN"/>
        </w:rPr>
        <w:t>。</w:t>
      </w:r>
    </w:p>
    <w:p w14:paraId="6CD35F42" w14:textId="70015DE5" w:rsidR="002A08AE" w:rsidRPr="00B40AC2" w:rsidRDefault="00575117" w:rsidP="00660E94">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）运输扬尘</w:t>
      </w:r>
    </w:p>
    <w:p w14:paraId="1560BAE3" w14:textId="4D3A5A9C" w:rsidR="00575117" w:rsidRPr="00B40AC2" w:rsidRDefault="0047693F" w:rsidP="00575117">
      <w:pPr>
        <w:rPr>
          <w:color w:val="000000" w:themeColor="text1"/>
          <w:lang w:val="zh-CN"/>
        </w:rPr>
      </w:pPr>
      <w:r w:rsidRPr="00B40AC2">
        <w:rPr>
          <w:rFonts w:hint="eastAsia"/>
          <w:color w:val="000000" w:themeColor="text1"/>
          <w:lang w:val="zh-CN"/>
        </w:rPr>
        <w:t>原矿</w:t>
      </w:r>
      <w:r w:rsidR="00575117" w:rsidRPr="00B40AC2">
        <w:rPr>
          <w:rFonts w:hint="eastAsia"/>
          <w:color w:val="000000" w:themeColor="text1"/>
          <w:lang w:val="zh-CN"/>
        </w:rPr>
        <w:t>、废石运输均采用汽车运输，运输路线为从矿区经矿区道路至山区道路，经过</w:t>
      </w:r>
      <w:r w:rsidRPr="00B40AC2">
        <w:rPr>
          <w:rFonts w:hint="eastAsia"/>
          <w:color w:val="000000" w:themeColor="text1"/>
          <w:lang w:val="zh-CN"/>
        </w:rPr>
        <w:t>关坝镇</w:t>
      </w:r>
      <w:r w:rsidR="00575117" w:rsidRPr="00B40AC2">
        <w:rPr>
          <w:rFonts w:hint="eastAsia"/>
          <w:color w:val="000000" w:themeColor="text1"/>
          <w:lang w:val="zh-CN"/>
        </w:rPr>
        <w:t>后进入</w:t>
      </w:r>
      <w:r w:rsidRPr="00B40AC2">
        <w:rPr>
          <w:rFonts w:hint="eastAsia"/>
          <w:color w:val="000000" w:themeColor="text1"/>
          <w:lang w:val="zh-CN"/>
        </w:rPr>
        <w:t>银昆</w:t>
      </w:r>
      <w:r w:rsidR="00575117" w:rsidRPr="00B40AC2">
        <w:rPr>
          <w:rFonts w:hint="eastAsia"/>
          <w:color w:val="000000" w:themeColor="text1"/>
          <w:lang w:val="zh-CN"/>
        </w:rPr>
        <w:t>高速。</w:t>
      </w:r>
    </w:p>
    <w:p w14:paraId="7F7C17B1" w14:textId="631BAE46" w:rsidR="00575117" w:rsidRPr="00B40AC2" w:rsidRDefault="00575117" w:rsidP="00575117">
      <w:pPr>
        <w:rPr>
          <w:color w:val="000000" w:themeColor="text1"/>
          <w:lang w:val="zh-CN"/>
        </w:rPr>
      </w:pPr>
      <w:r w:rsidRPr="00B40AC2">
        <w:rPr>
          <w:rFonts w:hint="eastAsia"/>
          <w:color w:val="000000" w:themeColor="text1"/>
          <w:lang w:val="zh-CN"/>
        </w:rPr>
        <w:t>运输过程中会产生一定扬尘，对道路两边环境造成一定影响。运输扬尘主要通过道路硬化、洒水增湿控制，经洒水降尘后，可得到较大程度地削减，其影响范围基本上局</w:t>
      </w:r>
      <w:r w:rsidRPr="00B40AC2">
        <w:rPr>
          <w:rFonts w:hint="eastAsia"/>
          <w:color w:val="000000" w:themeColor="text1"/>
          <w:lang w:val="zh-CN"/>
        </w:rPr>
        <w:lastRenderedPageBreak/>
        <w:t>限在运输道路两侧。一般情况下，运输道路在自然风作用下产生的扬尘所影响的范围在</w:t>
      </w:r>
      <w:r w:rsidRPr="00B40AC2">
        <w:rPr>
          <w:rFonts w:hint="eastAsia"/>
          <w:color w:val="000000" w:themeColor="text1"/>
          <w:lang w:val="zh-CN"/>
        </w:rPr>
        <w:t xml:space="preserve">100m </w:t>
      </w:r>
      <w:r w:rsidRPr="00B40AC2">
        <w:rPr>
          <w:rFonts w:hint="eastAsia"/>
          <w:color w:val="000000" w:themeColor="text1"/>
          <w:lang w:val="zh-CN"/>
        </w:rPr>
        <w:t>范围以内。</w:t>
      </w:r>
    </w:p>
    <w:p w14:paraId="22AC9550" w14:textId="77777777" w:rsidR="004648AD" w:rsidRPr="00B40AC2" w:rsidRDefault="004648AD" w:rsidP="004648AD">
      <w:pPr>
        <w:ind w:firstLine="482"/>
        <w:rPr>
          <w:b/>
          <w:bCs/>
          <w:color w:val="000000" w:themeColor="text1"/>
        </w:rPr>
      </w:pPr>
      <w:r w:rsidRPr="00B40AC2">
        <w:rPr>
          <w:b/>
          <w:color w:val="000000" w:themeColor="text1"/>
        </w:rPr>
        <w:t>拟采取的</w:t>
      </w:r>
      <w:r w:rsidRPr="00B40AC2">
        <w:rPr>
          <w:b/>
          <w:bCs/>
          <w:color w:val="000000" w:themeColor="text1"/>
        </w:rPr>
        <w:t>主要控制措施为：</w:t>
      </w:r>
    </w:p>
    <w:p w14:paraId="51E8EC70" w14:textId="77777777" w:rsidR="004648AD" w:rsidRPr="00B40AC2" w:rsidRDefault="004648AD" w:rsidP="004648AD">
      <w:pPr>
        <w:rPr>
          <w:bCs/>
          <w:color w:val="000000" w:themeColor="text1"/>
        </w:rPr>
      </w:pPr>
      <w:r w:rsidRPr="00B40AC2">
        <w:rPr>
          <w:color w:val="000000" w:themeColor="text1"/>
        </w:rPr>
        <w:t xml:space="preserve">a </w:t>
      </w:r>
      <w:r w:rsidRPr="00B40AC2">
        <w:rPr>
          <w:color w:val="000000" w:themeColor="text1"/>
        </w:rPr>
        <w:t>尽量</w:t>
      </w:r>
      <w:r w:rsidRPr="00B40AC2">
        <w:rPr>
          <w:bCs/>
          <w:color w:val="000000" w:themeColor="text1"/>
        </w:rPr>
        <w:t>密闭</w:t>
      </w:r>
      <w:r w:rsidRPr="00B40AC2">
        <w:rPr>
          <w:color w:val="000000" w:themeColor="text1"/>
        </w:rPr>
        <w:t>装、</w:t>
      </w:r>
      <w:r w:rsidRPr="00B40AC2">
        <w:rPr>
          <w:bCs/>
          <w:color w:val="000000" w:themeColor="text1"/>
        </w:rPr>
        <w:t>卸料口。</w:t>
      </w:r>
    </w:p>
    <w:p w14:paraId="6FC35E60" w14:textId="4F7E7029" w:rsidR="004648AD" w:rsidRPr="00B40AC2" w:rsidRDefault="004648AD" w:rsidP="004648AD">
      <w:pPr>
        <w:jc w:val="left"/>
        <w:rPr>
          <w:color w:val="000000" w:themeColor="text1"/>
        </w:rPr>
      </w:pPr>
      <w:r w:rsidRPr="00B40AC2">
        <w:rPr>
          <w:color w:val="000000" w:themeColor="text1"/>
        </w:rPr>
        <w:t>b</w:t>
      </w:r>
      <w:r w:rsidRPr="00B40AC2">
        <w:rPr>
          <w:rFonts w:hint="eastAsia"/>
          <w:color w:val="000000" w:themeColor="text1"/>
        </w:rPr>
        <w:t>运输矿石、废石的</w:t>
      </w:r>
      <w:r w:rsidR="00EF3E3C" w:rsidRPr="00B40AC2">
        <w:rPr>
          <w:rFonts w:hint="eastAsia"/>
          <w:color w:val="000000" w:themeColor="text1"/>
        </w:rPr>
        <w:t>车辆</w:t>
      </w:r>
      <w:r w:rsidRPr="00B40AC2">
        <w:rPr>
          <w:rFonts w:hint="eastAsia"/>
          <w:color w:val="000000" w:themeColor="text1"/>
        </w:rPr>
        <w:t>尽量密闭</w:t>
      </w:r>
      <w:r w:rsidRPr="00B40AC2">
        <w:rPr>
          <w:color w:val="000000" w:themeColor="text1"/>
        </w:rPr>
        <w:t>；干燥时节采取路面洒水降尘，以减轻道路扬尘对沿途环境的影响；运输路面应作硬化处理，防止起尘。</w:t>
      </w:r>
    </w:p>
    <w:p w14:paraId="350872F9" w14:textId="77777777" w:rsidR="004648AD" w:rsidRPr="00B40AC2" w:rsidRDefault="004648AD" w:rsidP="004648AD">
      <w:pPr>
        <w:jc w:val="left"/>
        <w:rPr>
          <w:color w:val="000000" w:themeColor="text1"/>
        </w:rPr>
      </w:pPr>
      <w:r w:rsidRPr="00B40AC2">
        <w:rPr>
          <w:rFonts w:hint="eastAsia"/>
          <w:color w:val="000000" w:themeColor="text1"/>
        </w:rPr>
        <w:t>c</w:t>
      </w:r>
      <w:r w:rsidRPr="00B40AC2">
        <w:rPr>
          <w:color w:val="000000" w:themeColor="text1"/>
        </w:rPr>
        <w:t>发现道路破损时必须及时修整运输道路破损路面。</w:t>
      </w:r>
    </w:p>
    <w:p w14:paraId="420CC431" w14:textId="3E754869" w:rsidR="0019096A" w:rsidRPr="00B40AC2" w:rsidRDefault="0019096A">
      <w:pPr>
        <w:rPr>
          <w:rFonts w:cs="Times New Roman"/>
          <w:color w:val="000000" w:themeColor="text1"/>
          <w:lang w:bidi="zh-CN"/>
        </w:rPr>
      </w:pPr>
    </w:p>
    <w:p w14:paraId="7ECF69E8" w14:textId="77777777" w:rsidR="0019096A" w:rsidRPr="00B40AC2" w:rsidRDefault="001C4C23">
      <w:pPr>
        <w:pStyle w:val="3"/>
        <w:rPr>
          <w:rFonts w:cs="Times New Roman"/>
          <w:color w:val="000000" w:themeColor="text1"/>
        </w:rPr>
      </w:pPr>
      <w:r w:rsidRPr="00B40AC2">
        <w:rPr>
          <w:rFonts w:cs="Times New Roman"/>
          <w:color w:val="000000" w:themeColor="text1"/>
        </w:rPr>
        <w:t>废水</w:t>
      </w:r>
    </w:p>
    <w:p w14:paraId="20F58127" w14:textId="77777777" w:rsidR="004648AD" w:rsidRPr="00B40AC2" w:rsidRDefault="004648AD" w:rsidP="004648AD">
      <w:pPr>
        <w:rPr>
          <w:color w:val="000000" w:themeColor="text1"/>
          <w:lang w:val="zh-CN"/>
        </w:rPr>
      </w:pPr>
      <w:r w:rsidRPr="00B40AC2">
        <w:rPr>
          <w:rFonts w:hint="eastAsia"/>
          <w:color w:val="000000" w:themeColor="text1"/>
          <w:lang w:val="zh-CN"/>
        </w:rPr>
        <w:t>工程废水污染源主要包括矿井涌水、空压机等设备冷却废水、机修废水以及少量生活污水。</w:t>
      </w:r>
    </w:p>
    <w:p w14:paraId="05686AE5" w14:textId="77777777" w:rsidR="004648AD" w:rsidRPr="00B40AC2" w:rsidRDefault="004648AD" w:rsidP="004648AD">
      <w:pPr>
        <w:rPr>
          <w:color w:val="000000" w:themeColor="text1"/>
          <w:lang w:val="zh-CN"/>
        </w:rPr>
      </w:pPr>
      <w:r w:rsidRPr="00B40AC2">
        <w:rPr>
          <w:rFonts w:hint="eastAsia"/>
          <w:color w:val="000000" w:themeColor="text1"/>
          <w:lang w:val="zh-CN"/>
        </w:rPr>
        <w:t>产生、治理及排放情况具体如下：</w:t>
      </w:r>
    </w:p>
    <w:p w14:paraId="11D98FBD" w14:textId="77777777" w:rsidR="004648AD" w:rsidRPr="00B40AC2" w:rsidRDefault="004648AD" w:rsidP="004648AD">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）矿井涌水产生及综合利用途径</w:t>
      </w:r>
    </w:p>
    <w:p w14:paraId="626BF025" w14:textId="77777777" w:rsidR="004648AD" w:rsidRPr="00B40AC2" w:rsidRDefault="004648AD" w:rsidP="004648AD">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）矿井水来源及排放量</w:t>
      </w:r>
    </w:p>
    <w:p w14:paraId="61E894E7" w14:textId="77777777" w:rsidR="004648AD" w:rsidRPr="00B40AC2" w:rsidRDefault="004648AD" w:rsidP="004648AD">
      <w:pPr>
        <w:rPr>
          <w:color w:val="000000" w:themeColor="text1"/>
          <w:lang w:val="zh-CN"/>
        </w:rPr>
      </w:pPr>
      <w:r w:rsidRPr="00B40AC2">
        <w:rPr>
          <w:rFonts w:hint="eastAsia"/>
          <w:color w:val="000000" w:themeColor="text1"/>
          <w:lang w:val="zh-CN"/>
        </w:rPr>
        <w:t>矿井水来源一个是井巷涌水，一个是生产废水。矿井涌水主要来自大气降水，经岩石裂隙渗漏至矿井明沟收集；生产废水主要是湿式凿岩、降尘废水。</w:t>
      </w:r>
    </w:p>
    <w:p w14:paraId="32A55D7A" w14:textId="77777777" w:rsidR="004648AD" w:rsidRPr="00B40AC2" w:rsidRDefault="004648AD" w:rsidP="004648AD">
      <w:pPr>
        <w:rPr>
          <w:color w:val="000000" w:themeColor="text1"/>
          <w:lang w:val="zh-CN"/>
        </w:rPr>
      </w:pPr>
      <w:r w:rsidRPr="00B40AC2">
        <w:rPr>
          <w:rFonts w:hint="eastAsia"/>
          <w:color w:val="000000" w:themeColor="text1"/>
          <w:lang w:val="zh-CN"/>
        </w:rPr>
        <w:t>具体如下：</w:t>
      </w:r>
    </w:p>
    <w:p w14:paraId="0CFFD8F5" w14:textId="77777777" w:rsidR="004648AD" w:rsidRPr="00B40AC2" w:rsidRDefault="004648AD" w:rsidP="002F38BA">
      <w:pPr>
        <w:rPr>
          <w:color w:val="000000" w:themeColor="text1"/>
          <w:lang w:val="zh-CN"/>
        </w:rPr>
      </w:pPr>
      <w:r w:rsidRPr="00B40AC2">
        <w:rPr>
          <w:rFonts w:hint="eastAsia"/>
          <w:color w:val="000000" w:themeColor="text1"/>
          <w:lang w:val="zh-CN"/>
        </w:rPr>
        <w:t>①矿井涌水</w:t>
      </w:r>
    </w:p>
    <w:p w14:paraId="4E32D4FE" w14:textId="5CF90408" w:rsidR="004648AD" w:rsidRPr="00B40AC2" w:rsidRDefault="0048346E" w:rsidP="002F38BA">
      <w:pPr>
        <w:rPr>
          <w:color w:val="000000" w:themeColor="text1"/>
          <w:lang w:val="zh-CN"/>
        </w:rPr>
      </w:pPr>
      <w:r w:rsidRPr="00B40AC2">
        <w:rPr>
          <w:rFonts w:hint="eastAsia"/>
          <w:color w:val="000000" w:themeColor="text1"/>
          <w:lang w:val="zh-CN" w:bidi="zh-CN"/>
        </w:rPr>
        <w:t>根据项目开发利用方案以及可行性研究报告，</w:t>
      </w:r>
      <w:r w:rsidRPr="00B40AC2">
        <w:rPr>
          <w:rFonts w:hint="eastAsia"/>
          <w:color w:val="000000" w:themeColor="text1"/>
        </w:rPr>
        <w:t>根据矿区水文地质条件和在勘查工作中所取得的水文地质资料，结合开采方式，由于有四条现有坑道的观测资料（其中三条为长期动态观测坑道），实测现有坑道的出水量可靠，因此选择水文地质比拟法预测矿坑涌水量</w:t>
      </w:r>
      <w:r w:rsidR="004648AD" w:rsidRPr="00B40AC2">
        <w:rPr>
          <w:rFonts w:hint="eastAsia"/>
          <w:color w:val="000000" w:themeColor="text1"/>
          <w:lang w:val="zh-CN"/>
        </w:rPr>
        <w:t>，本项目矿区排水量介于</w:t>
      </w:r>
      <w:r w:rsidR="006C2DAA" w:rsidRPr="00B40AC2">
        <w:rPr>
          <w:color w:val="000000" w:themeColor="text1"/>
          <w:lang w:val="zh-CN"/>
        </w:rPr>
        <w:t>84.5 m³/d~195.0 m³/d</w:t>
      </w:r>
      <w:r w:rsidR="004648AD" w:rsidRPr="00B40AC2">
        <w:rPr>
          <w:rFonts w:hint="eastAsia"/>
          <w:color w:val="000000" w:themeColor="text1"/>
          <w:lang w:val="zh-CN"/>
        </w:rPr>
        <w:t>。环评建议本项目矿山开采期涌水量为</w:t>
      </w:r>
      <w:r w:rsidR="006C2DAA" w:rsidRPr="00B40AC2">
        <w:rPr>
          <w:color w:val="000000" w:themeColor="text1"/>
          <w:lang w:val="zh-CN"/>
        </w:rPr>
        <w:t>195</w:t>
      </w:r>
      <w:r w:rsidR="004648AD" w:rsidRPr="00B40AC2">
        <w:rPr>
          <w:rFonts w:hint="eastAsia"/>
          <w:color w:val="000000" w:themeColor="text1"/>
          <w:lang w:val="zh-CN"/>
        </w:rPr>
        <w:t>m</w:t>
      </w:r>
      <w:r w:rsidR="004648AD" w:rsidRPr="00B40AC2">
        <w:rPr>
          <w:rFonts w:hint="eastAsia"/>
          <w:color w:val="000000" w:themeColor="text1"/>
          <w:vertAlign w:val="superscript"/>
          <w:lang w:val="zh-CN"/>
        </w:rPr>
        <w:t>3</w:t>
      </w:r>
      <w:r w:rsidR="004648AD" w:rsidRPr="00B40AC2">
        <w:rPr>
          <w:rFonts w:hint="eastAsia"/>
          <w:color w:val="000000" w:themeColor="text1"/>
          <w:lang w:val="zh-CN"/>
        </w:rPr>
        <w:t>/d</w:t>
      </w:r>
      <w:r w:rsidR="004648AD" w:rsidRPr="00B40AC2">
        <w:rPr>
          <w:rFonts w:hint="eastAsia"/>
          <w:color w:val="000000" w:themeColor="text1"/>
          <w:lang w:val="zh-CN"/>
        </w:rPr>
        <w:t>。</w:t>
      </w:r>
    </w:p>
    <w:p w14:paraId="2832F9AC" w14:textId="075CDA64" w:rsidR="00384003" w:rsidRPr="00B40AC2" w:rsidRDefault="004648AD" w:rsidP="002F38BA">
      <w:pPr>
        <w:rPr>
          <w:rFonts w:ascii="宋体" w:hAnsi="宋体"/>
          <w:b/>
          <w:color w:val="000000" w:themeColor="text1"/>
        </w:rPr>
      </w:pPr>
      <w:r w:rsidRPr="00B40AC2">
        <w:rPr>
          <w:rFonts w:hint="eastAsia"/>
          <w:color w:val="000000" w:themeColor="text1"/>
          <w:lang w:val="zh-CN"/>
        </w:rPr>
        <w:t>2019</w:t>
      </w:r>
      <w:r w:rsidRPr="00B40AC2">
        <w:rPr>
          <w:rFonts w:hint="eastAsia"/>
          <w:color w:val="000000" w:themeColor="text1"/>
          <w:lang w:val="zh-CN"/>
        </w:rPr>
        <w:t>年</w:t>
      </w:r>
      <w:r w:rsidRPr="00B40AC2">
        <w:rPr>
          <w:rFonts w:hint="eastAsia"/>
          <w:color w:val="000000" w:themeColor="text1"/>
          <w:lang w:val="zh-CN"/>
        </w:rPr>
        <w:t>3</w:t>
      </w:r>
      <w:r w:rsidRPr="00B40AC2">
        <w:rPr>
          <w:rFonts w:hint="eastAsia"/>
          <w:color w:val="000000" w:themeColor="text1"/>
          <w:lang w:val="zh-CN"/>
        </w:rPr>
        <w:t>月，</w:t>
      </w:r>
      <w:r w:rsidR="00384003" w:rsidRPr="00B40AC2">
        <w:rPr>
          <w:rFonts w:hint="eastAsia"/>
          <w:color w:val="000000" w:themeColor="text1"/>
          <w:lang w:val="zh-CN"/>
        </w:rPr>
        <w:t>业主对</w:t>
      </w:r>
      <w:r w:rsidRPr="00B40AC2">
        <w:rPr>
          <w:rFonts w:hint="eastAsia"/>
          <w:color w:val="000000" w:themeColor="text1"/>
          <w:lang w:val="zh-CN"/>
        </w:rPr>
        <w:t>平硐涌水点位进行了监测。</w:t>
      </w:r>
      <w:r w:rsidR="00384003" w:rsidRPr="00B40AC2">
        <w:rPr>
          <w:rFonts w:hint="eastAsia"/>
          <w:b/>
          <w:color w:val="000000" w:themeColor="text1"/>
        </w:rPr>
        <w:t>项目平硐涌水点位</w:t>
      </w:r>
      <w:r w:rsidR="00384003" w:rsidRPr="00B40AC2">
        <w:rPr>
          <w:b/>
          <w:color w:val="000000" w:themeColor="text1"/>
        </w:rPr>
        <w:t>监测结果均满足《地表水环境质量标准》（</w:t>
      </w:r>
      <w:r w:rsidR="00384003" w:rsidRPr="00B40AC2">
        <w:rPr>
          <w:b/>
          <w:color w:val="000000" w:themeColor="text1"/>
        </w:rPr>
        <w:t>GB3838-2002</w:t>
      </w:r>
      <w:r w:rsidR="00384003" w:rsidRPr="00B40AC2">
        <w:rPr>
          <w:b/>
          <w:color w:val="000000" w:themeColor="text1"/>
        </w:rPr>
        <w:t>）中</w:t>
      </w:r>
      <w:r w:rsidR="00384003" w:rsidRPr="00B40AC2">
        <w:rPr>
          <w:b/>
          <w:color w:val="000000" w:themeColor="text1"/>
        </w:rPr>
        <w:t>III</w:t>
      </w:r>
      <w:r w:rsidR="00384003" w:rsidRPr="00B40AC2">
        <w:rPr>
          <w:b/>
          <w:color w:val="000000" w:themeColor="text1"/>
        </w:rPr>
        <w:t>类水域标准。</w:t>
      </w:r>
      <w:r w:rsidR="00384003" w:rsidRPr="00B40AC2">
        <w:rPr>
          <w:rFonts w:hint="eastAsia"/>
          <w:b/>
          <w:color w:val="000000" w:themeColor="text1"/>
        </w:rPr>
        <w:t>故</w:t>
      </w:r>
      <w:r w:rsidR="00384003" w:rsidRPr="00B40AC2">
        <w:rPr>
          <w:b/>
          <w:color w:val="000000" w:themeColor="text1"/>
        </w:rPr>
        <w:t>认为本项目涌水进行</w:t>
      </w:r>
      <w:r w:rsidR="00384003" w:rsidRPr="00B40AC2">
        <w:rPr>
          <w:b/>
          <w:color w:val="000000" w:themeColor="text1"/>
        </w:rPr>
        <w:t>“</w:t>
      </w:r>
      <w:r w:rsidR="00384003" w:rsidRPr="00B40AC2">
        <w:rPr>
          <w:b/>
          <w:color w:val="000000" w:themeColor="text1"/>
        </w:rPr>
        <w:t>清污分流</w:t>
      </w:r>
      <w:r w:rsidR="00384003" w:rsidRPr="00B40AC2">
        <w:rPr>
          <w:b/>
          <w:color w:val="000000" w:themeColor="text1"/>
        </w:rPr>
        <w:t>”</w:t>
      </w:r>
      <w:r w:rsidR="00384003" w:rsidRPr="00B40AC2">
        <w:rPr>
          <w:b/>
          <w:color w:val="000000" w:themeColor="text1"/>
        </w:rPr>
        <w:t>经沉淀池沉淀后</w:t>
      </w:r>
      <w:r w:rsidR="00384003" w:rsidRPr="00B40AC2">
        <w:rPr>
          <w:rFonts w:hint="eastAsia"/>
          <w:b/>
          <w:color w:val="000000" w:themeColor="text1"/>
        </w:rPr>
        <w:t>，</w:t>
      </w:r>
      <w:r w:rsidR="00384003" w:rsidRPr="00B40AC2">
        <w:rPr>
          <w:b/>
          <w:color w:val="000000" w:themeColor="text1"/>
        </w:rPr>
        <w:t>排入地表</w:t>
      </w:r>
      <w:r w:rsidR="00384003" w:rsidRPr="00B40AC2">
        <w:rPr>
          <w:b/>
          <w:color w:val="000000" w:themeColor="text1"/>
        </w:rPr>
        <w:t>III</w:t>
      </w:r>
      <w:r w:rsidR="00384003" w:rsidRPr="00B40AC2">
        <w:rPr>
          <w:b/>
          <w:color w:val="000000" w:themeColor="text1"/>
        </w:rPr>
        <w:t>类水体不会对其水质产生影响。</w:t>
      </w:r>
    </w:p>
    <w:p w14:paraId="46A1097C" w14:textId="0DE33744" w:rsidR="00384003" w:rsidRPr="00B40AC2" w:rsidRDefault="00384003" w:rsidP="00384003">
      <w:pPr>
        <w:ind w:firstLine="482"/>
        <w:rPr>
          <w:color w:val="000000" w:themeColor="text1"/>
        </w:rPr>
      </w:pPr>
      <w:r w:rsidRPr="00B40AC2">
        <w:rPr>
          <w:b/>
          <w:color w:val="000000" w:themeColor="text1"/>
        </w:rPr>
        <w:t>处置方式：</w:t>
      </w:r>
      <w:r w:rsidR="009B70C8" w:rsidRPr="00B40AC2">
        <w:rPr>
          <w:rFonts w:hint="eastAsia"/>
          <w:color w:val="000000" w:themeColor="text1"/>
        </w:rPr>
        <w:t>工业用水</w:t>
      </w:r>
      <w:r w:rsidRPr="00B40AC2">
        <w:rPr>
          <w:color w:val="000000" w:themeColor="text1"/>
        </w:rPr>
        <w:t>量</w:t>
      </w:r>
      <w:r w:rsidR="009B70C8" w:rsidRPr="00B40AC2">
        <w:rPr>
          <w:color w:val="000000" w:themeColor="text1"/>
        </w:rPr>
        <w:t>71</w:t>
      </w:r>
      <w:r w:rsidRPr="00B40AC2">
        <w:rPr>
          <w:color w:val="000000" w:themeColor="text1"/>
        </w:rPr>
        <w:t>m</w:t>
      </w:r>
      <w:r w:rsidRPr="00B40AC2">
        <w:rPr>
          <w:color w:val="000000" w:themeColor="text1"/>
          <w:vertAlign w:val="superscript"/>
        </w:rPr>
        <w:t>3</w:t>
      </w:r>
      <w:r w:rsidRPr="00B40AC2">
        <w:rPr>
          <w:color w:val="000000" w:themeColor="text1"/>
        </w:rPr>
        <w:t>/d</w:t>
      </w:r>
      <w:r w:rsidRPr="00B40AC2">
        <w:rPr>
          <w:color w:val="000000" w:themeColor="text1"/>
        </w:rPr>
        <w:t>，矿井涌水（</w:t>
      </w:r>
      <w:r w:rsidR="006C2DAA" w:rsidRPr="00B40AC2">
        <w:rPr>
          <w:color w:val="000000" w:themeColor="text1"/>
        </w:rPr>
        <w:t>195</w:t>
      </w:r>
      <w:r w:rsidRPr="00B40AC2">
        <w:rPr>
          <w:color w:val="000000" w:themeColor="text1"/>
        </w:rPr>
        <w:t>m</w:t>
      </w:r>
      <w:r w:rsidRPr="00B40AC2">
        <w:rPr>
          <w:color w:val="000000" w:themeColor="text1"/>
          <w:vertAlign w:val="superscript"/>
        </w:rPr>
        <w:t>3</w:t>
      </w:r>
      <w:r w:rsidRPr="00B40AC2">
        <w:rPr>
          <w:color w:val="000000" w:themeColor="text1"/>
        </w:rPr>
        <w:t>/d</w:t>
      </w:r>
      <w:r w:rsidRPr="00B40AC2">
        <w:rPr>
          <w:color w:val="000000" w:themeColor="text1"/>
        </w:rPr>
        <w:t>）无法全部回用。本环评提出，矿井涌水与地下开采废水进行</w:t>
      </w:r>
      <w:r w:rsidRPr="00B40AC2">
        <w:rPr>
          <w:color w:val="000000" w:themeColor="text1"/>
        </w:rPr>
        <w:t>“</w:t>
      </w:r>
      <w:r w:rsidRPr="00B40AC2">
        <w:rPr>
          <w:color w:val="000000" w:themeColor="text1"/>
        </w:rPr>
        <w:t>清污分流</w:t>
      </w:r>
      <w:r w:rsidRPr="00B40AC2">
        <w:rPr>
          <w:color w:val="000000" w:themeColor="text1"/>
        </w:rPr>
        <w:t>”</w:t>
      </w:r>
      <w:r w:rsidRPr="00B40AC2">
        <w:rPr>
          <w:color w:val="000000" w:themeColor="text1"/>
        </w:rPr>
        <w:t>，采矿废水不能与矿井涌水混合排放。根据现场调查，本项目所在位置地势险要，平硐口均位于陡坡处，硐口外几乎无可用场地；同时几个平硐口距离较远，不利于涌水集中收集和处理。由于受当地条件限制，环评要求</w:t>
      </w:r>
      <w:r w:rsidRPr="00B40AC2">
        <w:rPr>
          <w:color w:val="000000" w:themeColor="text1"/>
        </w:rPr>
        <w:lastRenderedPageBreak/>
        <w:t>在各平硐口内各设置</w:t>
      </w:r>
      <w:r w:rsidRPr="00B40AC2">
        <w:rPr>
          <w:color w:val="000000" w:themeColor="text1"/>
        </w:rPr>
        <w:t>1</w:t>
      </w:r>
      <w:r w:rsidRPr="00B40AC2">
        <w:rPr>
          <w:color w:val="000000" w:themeColor="text1"/>
        </w:rPr>
        <w:t>座三级沉淀池，沉淀池容积为</w:t>
      </w:r>
      <w:r w:rsidRPr="00B40AC2">
        <w:rPr>
          <w:color w:val="000000" w:themeColor="text1"/>
        </w:rPr>
        <w:t>50m</w:t>
      </w:r>
      <w:r w:rsidRPr="00B40AC2">
        <w:rPr>
          <w:color w:val="000000" w:themeColor="text1"/>
          <w:vertAlign w:val="superscript"/>
        </w:rPr>
        <w:t>3</w:t>
      </w:r>
      <w:r w:rsidRPr="00B40AC2">
        <w:rPr>
          <w:color w:val="000000" w:themeColor="text1"/>
        </w:rPr>
        <w:t>；各中段平巷均可直通地表，地形有利于自然排水，因此，坑内排水采用自流方式排放，即在各中段运输巷内人行道侧设置水沟，水沟坡度</w:t>
      </w:r>
      <w:r w:rsidRPr="00B40AC2">
        <w:rPr>
          <w:color w:val="000000" w:themeColor="text1"/>
        </w:rPr>
        <w:t>3</w:t>
      </w:r>
      <w:r w:rsidRPr="00B40AC2">
        <w:rPr>
          <w:color w:val="000000" w:themeColor="text1"/>
        </w:rPr>
        <w:t>～</w:t>
      </w:r>
      <w:r w:rsidRPr="00B40AC2">
        <w:rPr>
          <w:color w:val="000000" w:themeColor="text1"/>
        </w:rPr>
        <w:t>5‰</w:t>
      </w:r>
      <w:r w:rsidRPr="00B40AC2">
        <w:rPr>
          <w:color w:val="000000" w:themeColor="text1"/>
        </w:rPr>
        <w:t>；矿井涌水经平硐口沉淀池处理后，多余部分经平硐口沉淀池处理后作为清净下水随单独管道排入地表冲沟，后汇入</w:t>
      </w:r>
      <w:r w:rsidR="00E66DCB">
        <w:rPr>
          <w:rFonts w:hint="eastAsia"/>
          <w:color w:val="000000" w:themeColor="text1"/>
        </w:rPr>
        <w:t>南江河</w:t>
      </w:r>
      <w:r w:rsidRPr="00B40AC2">
        <w:rPr>
          <w:color w:val="000000" w:themeColor="text1"/>
        </w:rPr>
        <w:t>。在沉淀过程中，当涌水中</w:t>
      </w:r>
      <w:r w:rsidRPr="00B40AC2">
        <w:rPr>
          <w:color w:val="000000" w:themeColor="text1"/>
        </w:rPr>
        <w:t>SS</w:t>
      </w:r>
      <w:r w:rsidRPr="00B40AC2">
        <w:rPr>
          <w:color w:val="000000" w:themeColor="text1"/>
        </w:rPr>
        <w:t>浓度偏高，重力沉淀效果不佳时，可在沉淀池内投加絮凝沉淀剂，以保证回用水和外排水水质。矿井涌水和地下开采废水经过</w:t>
      </w:r>
      <w:r w:rsidRPr="00B40AC2">
        <w:rPr>
          <w:color w:val="000000" w:themeColor="text1"/>
        </w:rPr>
        <w:t>“</w:t>
      </w:r>
      <w:r w:rsidRPr="00B40AC2">
        <w:rPr>
          <w:color w:val="000000" w:themeColor="text1"/>
        </w:rPr>
        <w:t>清污分流</w:t>
      </w:r>
      <w:r w:rsidRPr="00B40AC2">
        <w:rPr>
          <w:color w:val="000000" w:themeColor="text1"/>
        </w:rPr>
        <w:t>”</w:t>
      </w:r>
      <w:r w:rsidRPr="00B40AC2">
        <w:rPr>
          <w:color w:val="000000" w:themeColor="text1"/>
        </w:rPr>
        <w:t>后，涌水各项指标均满足《地表水环境质量标准》（</w:t>
      </w:r>
      <w:r w:rsidRPr="00B40AC2">
        <w:rPr>
          <w:color w:val="000000" w:themeColor="text1"/>
        </w:rPr>
        <w:t>GB3838-2002</w:t>
      </w:r>
      <w:r w:rsidRPr="00B40AC2">
        <w:rPr>
          <w:color w:val="000000" w:themeColor="text1"/>
        </w:rPr>
        <w:t>）中</w:t>
      </w:r>
      <w:r w:rsidRPr="00B40AC2">
        <w:rPr>
          <w:color w:val="000000" w:themeColor="text1"/>
        </w:rPr>
        <w:t>III</w:t>
      </w:r>
      <w:r w:rsidRPr="00B40AC2">
        <w:rPr>
          <w:color w:val="000000" w:themeColor="text1"/>
        </w:rPr>
        <w:t>类水域标准，因而剩余涌水直接排放不会对地表水环境造成污染。</w:t>
      </w:r>
    </w:p>
    <w:p w14:paraId="2AF5B742" w14:textId="77777777" w:rsidR="00384003" w:rsidRPr="00B40AC2" w:rsidRDefault="00384003" w:rsidP="00384003">
      <w:pPr>
        <w:rPr>
          <w:rFonts w:ascii="宋体" w:hAnsi="宋体"/>
          <w:color w:val="000000" w:themeColor="text1"/>
        </w:rPr>
      </w:pPr>
      <w:r w:rsidRPr="00B40AC2">
        <w:rPr>
          <w:color w:val="000000" w:themeColor="text1"/>
        </w:rPr>
        <w:t>为了进一步降低矿山开采对涌水水质的影响，环评提出，为了减轻采矿和运输过程中对涌水水质的影响，涌水应尽可能通过管道或暗渠输送，无法通过管道或暗渠输送地段，应采取遮盖措施，采矿生产过程中，采矿作业及原矿、废石运输过程中，应避免矿石、废石洒落到井下排水系统中，对涌水水质产生影响。</w:t>
      </w:r>
    </w:p>
    <w:p w14:paraId="2F843751" w14:textId="77777777" w:rsidR="00384003" w:rsidRPr="00B40AC2" w:rsidRDefault="00384003" w:rsidP="00384003">
      <w:pPr>
        <w:rPr>
          <w:color w:val="000000" w:themeColor="text1"/>
        </w:rPr>
      </w:pPr>
      <w:r w:rsidRPr="00B40AC2">
        <w:rPr>
          <w:rFonts w:ascii="宋体" w:hAnsi="宋体" w:hint="eastAsia"/>
          <w:color w:val="000000" w:themeColor="text1"/>
        </w:rPr>
        <w:t>②</w:t>
      </w:r>
      <w:r w:rsidRPr="00B40AC2">
        <w:rPr>
          <w:color w:val="000000" w:themeColor="text1"/>
        </w:rPr>
        <w:t>湿式凿岩、降尘废水</w:t>
      </w:r>
    </w:p>
    <w:p w14:paraId="7E4AFE2E" w14:textId="77777777" w:rsidR="00384003" w:rsidRPr="00B40AC2" w:rsidRDefault="00384003" w:rsidP="00384003">
      <w:pPr>
        <w:rPr>
          <w:color w:val="000000" w:themeColor="text1"/>
        </w:rPr>
      </w:pPr>
      <w:r w:rsidRPr="00B40AC2">
        <w:rPr>
          <w:color w:val="000000" w:themeColor="text1"/>
        </w:rPr>
        <w:t>地下采场全面推行湿式作业，所有凿岩设备均采用湿式凿岩；工程装卸矿点、采掘面安装喷雾器进行喷雾洒水；主要进风井、巷及石门、运输平巷等定期进行洗壁；在工作面采矿和掘进时，事前洒水洗壁。</w:t>
      </w:r>
    </w:p>
    <w:p w14:paraId="1E063029" w14:textId="77777777" w:rsidR="00384003" w:rsidRPr="00B40AC2" w:rsidRDefault="00384003" w:rsidP="00384003">
      <w:pPr>
        <w:rPr>
          <w:color w:val="000000" w:themeColor="text1"/>
        </w:rPr>
      </w:pPr>
      <w:r w:rsidRPr="00B40AC2">
        <w:rPr>
          <w:color w:val="000000" w:themeColor="text1"/>
        </w:rPr>
        <w:t>湿式凿岩、降尘废水采取适当定量控制措施后，全部由矿石、废石、井巷壁、粉尘等吸收消耗，基本不会明显产生。</w:t>
      </w:r>
    </w:p>
    <w:p w14:paraId="6E725BB3" w14:textId="77777777" w:rsidR="00384003" w:rsidRPr="00B40AC2" w:rsidRDefault="00384003" w:rsidP="002F38BA">
      <w:pPr>
        <w:rPr>
          <w:color w:val="000000" w:themeColor="text1"/>
        </w:rPr>
      </w:pPr>
      <w:r w:rsidRPr="00B40AC2">
        <w:rPr>
          <w:rFonts w:hint="eastAsia"/>
          <w:color w:val="000000" w:themeColor="text1"/>
        </w:rPr>
        <w:t>（</w:t>
      </w:r>
      <w:r w:rsidRPr="00B40AC2">
        <w:rPr>
          <w:color w:val="000000" w:themeColor="text1"/>
        </w:rPr>
        <w:t>2</w:t>
      </w:r>
      <w:r w:rsidRPr="00B40AC2">
        <w:rPr>
          <w:rFonts w:hint="eastAsia"/>
          <w:color w:val="000000" w:themeColor="text1"/>
        </w:rPr>
        <w:t>）空压机等设备冷却废水产生及治理措施</w:t>
      </w:r>
    </w:p>
    <w:p w14:paraId="3434D4D2" w14:textId="7FA306FB" w:rsidR="00384003" w:rsidRPr="00B40AC2" w:rsidRDefault="00384003" w:rsidP="002F38BA">
      <w:pPr>
        <w:rPr>
          <w:color w:val="000000" w:themeColor="text1"/>
        </w:rPr>
      </w:pPr>
      <w:r w:rsidRPr="00B40AC2">
        <w:rPr>
          <w:rFonts w:hint="eastAsia"/>
          <w:color w:val="000000" w:themeColor="text1"/>
        </w:rPr>
        <w:t>空压机等设备冷却水量共</w:t>
      </w:r>
      <w:r w:rsidR="00D27B42" w:rsidRPr="00B40AC2">
        <w:rPr>
          <w:color w:val="000000" w:themeColor="text1"/>
        </w:rPr>
        <w:t>400</w:t>
      </w:r>
      <w:r w:rsidRPr="00B40AC2">
        <w:rPr>
          <w:rFonts w:hint="eastAsia"/>
          <w:color w:val="000000" w:themeColor="text1"/>
        </w:rPr>
        <w:t>m</w:t>
      </w:r>
      <w:r w:rsidRPr="00B40AC2">
        <w:rPr>
          <w:rFonts w:hint="eastAsia"/>
          <w:color w:val="000000" w:themeColor="text1"/>
        </w:rPr>
        <w:t>³</w:t>
      </w:r>
      <w:r w:rsidRPr="00B40AC2">
        <w:rPr>
          <w:rFonts w:hint="eastAsia"/>
          <w:color w:val="000000" w:themeColor="text1"/>
        </w:rPr>
        <w:t>/d</w:t>
      </w:r>
      <w:r w:rsidRPr="00B40AC2">
        <w:rPr>
          <w:rFonts w:hint="eastAsia"/>
          <w:color w:val="000000" w:themeColor="text1"/>
        </w:rPr>
        <w:t>，蒸发损失</w:t>
      </w:r>
      <w:r w:rsidR="00D27B42" w:rsidRPr="00B40AC2">
        <w:rPr>
          <w:rFonts w:hint="eastAsia"/>
          <w:color w:val="000000" w:themeColor="text1"/>
        </w:rPr>
        <w:t>4</w:t>
      </w:r>
      <w:r w:rsidR="00D27B42" w:rsidRPr="00B40AC2">
        <w:rPr>
          <w:color w:val="000000" w:themeColor="text1"/>
        </w:rPr>
        <w:t>0</w:t>
      </w:r>
      <w:r w:rsidRPr="00B40AC2">
        <w:rPr>
          <w:rFonts w:hint="eastAsia"/>
          <w:color w:val="000000" w:themeColor="text1"/>
        </w:rPr>
        <w:t>m</w:t>
      </w:r>
      <w:r w:rsidRPr="00B40AC2">
        <w:rPr>
          <w:rFonts w:hint="eastAsia"/>
          <w:color w:val="000000" w:themeColor="text1"/>
        </w:rPr>
        <w:t>³</w:t>
      </w:r>
      <w:r w:rsidRPr="00B40AC2">
        <w:rPr>
          <w:rFonts w:hint="eastAsia"/>
          <w:color w:val="000000" w:themeColor="text1"/>
        </w:rPr>
        <w:t>/d</w:t>
      </w:r>
      <w:r w:rsidRPr="00B40AC2">
        <w:rPr>
          <w:rFonts w:hint="eastAsia"/>
          <w:color w:val="000000" w:themeColor="text1"/>
        </w:rPr>
        <w:t>，</w:t>
      </w:r>
      <w:r w:rsidR="00D27B42" w:rsidRPr="00B40AC2">
        <w:rPr>
          <w:rFonts w:hint="eastAsia"/>
          <w:color w:val="000000" w:themeColor="text1"/>
        </w:rPr>
        <w:t>3</w:t>
      </w:r>
      <w:r w:rsidR="00D27B42" w:rsidRPr="00B40AC2">
        <w:rPr>
          <w:color w:val="000000" w:themeColor="text1"/>
        </w:rPr>
        <w:t>60</w:t>
      </w:r>
      <w:r w:rsidRPr="00B40AC2">
        <w:rPr>
          <w:rFonts w:hint="eastAsia"/>
          <w:color w:val="000000" w:themeColor="text1"/>
        </w:rPr>
        <w:t>m</w:t>
      </w:r>
      <w:r w:rsidRPr="00B40AC2">
        <w:rPr>
          <w:rFonts w:hint="eastAsia"/>
          <w:color w:val="000000" w:themeColor="text1"/>
        </w:rPr>
        <w:t>³</w:t>
      </w:r>
      <w:r w:rsidRPr="00B40AC2">
        <w:rPr>
          <w:rFonts w:hint="eastAsia"/>
          <w:color w:val="000000" w:themeColor="text1"/>
        </w:rPr>
        <w:t>/d</w:t>
      </w:r>
      <w:r w:rsidRPr="00B40AC2">
        <w:rPr>
          <w:rFonts w:hint="eastAsia"/>
          <w:color w:val="000000" w:themeColor="text1"/>
        </w:rPr>
        <w:t>冷却水循环利用，</w:t>
      </w:r>
      <w:r w:rsidRPr="00B40AC2">
        <w:rPr>
          <w:rFonts w:hint="eastAsia"/>
          <w:b/>
          <w:color w:val="000000" w:themeColor="text1"/>
        </w:rPr>
        <w:t>无生产废水排放。</w:t>
      </w:r>
    </w:p>
    <w:p w14:paraId="69D53A41" w14:textId="77777777" w:rsidR="00384003" w:rsidRPr="00B40AC2" w:rsidRDefault="00384003" w:rsidP="00384003">
      <w:pPr>
        <w:rPr>
          <w:color w:val="000000" w:themeColor="text1"/>
        </w:rPr>
      </w:pPr>
      <w:r w:rsidRPr="00B40AC2">
        <w:rPr>
          <w:rFonts w:hint="eastAsia"/>
          <w:color w:val="000000" w:themeColor="text1"/>
        </w:rPr>
        <w:t>循环水设备供水温度</w:t>
      </w:r>
      <w:r w:rsidRPr="00B40AC2">
        <w:rPr>
          <w:rFonts w:hint="eastAsia"/>
          <w:color w:val="000000" w:themeColor="text1"/>
        </w:rPr>
        <w:t>30</w:t>
      </w:r>
      <w:r w:rsidRPr="00B40AC2">
        <w:rPr>
          <w:rFonts w:hint="eastAsia"/>
          <w:color w:val="000000" w:themeColor="text1"/>
        </w:rPr>
        <w:t>℃，回水温度</w:t>
      </w:r>
      <w:r w:rsidRPr="00B40AC2">
        <w:rPr>
          <w:rFonts w:hint="eastAsia"/>
          <w:color w:val="000000" w:themeColor="text1"/>
        </w:rPr>
        <w:t>45</w:t>
      </w:r>
      <w:r w:rsidRPr="00B40AC2">
        <w:rPr>
          <w:rFonts w:hint="eastAsia"/>
          <w:color w:val="000000" w:themeColor="text1"/>
        </w:rPr>
        <w:t>℃，设计采用敞开式循环冷却水系统。设备冷却水的回水利用余压至冷却塔冷却后自流至冷却水池，冷却后的池水经循环泵加压后送至循环水给水管网供设备使用。</w:t>
      </w:r>
    </w:p>
    <w:p w14:paraId="3428B1C5" w14:textId="77777777" w:rsidR="00384003" w:rsidRPr="00B40AC2" w:rsidRDefault="00384003" w:rsidP="00384003">
      <w:pPr>
        <w:jc w:val="left"/>
        <w:rPr>
          <w:color w:val="000000" w:themeColor="text1"/>
        </w:rPr>
      </w:pPr>
      <w:r w:rsidRPr="00B40AC2">
        <w:rPr>
          <w:rFonts w:hint="eastAsia"/>
          <w:color w:val="000000" w:themeColor="text1"/>
        </w:rPr>
        <w:t>（</w:t>
      </w:r>
      <w:r w:rsidRPr="00B40AC2">
        <w:rPr>
          <w:color w:val="000000" w:themeColor="text1"/>
        </w:rPr>
        <w:t>3</w:t>
      </w:r>
      <w:r w:rsidRPr="00B40AC2">
        <w:rPr>
          <w:rFonts w:hint="eastAsia"/>
          <w:color w:val="000000" w:themeColor="text1"/>
        </w:rPr>
        <w:t>）机修废水产生及治理措施</w:t>
      </w:r>
    </w:p>
    <w:p w14:paraId="1838AA76" w14:textId="750019F7" w:rsidR="00384003" w:rsidRPr="00B40AC2" w:rsidRDefault="00384003" w:rsidP="00384003">
      <w:pPr>
        <w:rPr>
          <w:color w:val="000000" w:themeColor="text1"/>
        </w:rPr>
      </w:pPr>
      <w:r w:rsidRPr="00B40AC2">
        <w:rPr>
          <w:rFonts w:hint="eastAsia"/>
          <w:color w:val="000000" w:themeColor="text1"/>
        </w:rPr>
        <w:t>设备维修只考虑简单维护性修理，大修全部外协解决；少量机修废水产生量</w:t>
      </w:r>
      <w:r w:rsidR="00D27B42" w:rsidRPr="00B40AC2">
        <w:rPr>
          <w:color w:val="000000" w:themeColor="text1"/>
        </w:rPr>
        <w:t>2</w:t>
      </w:r>
      <w:r w:rsidRPr="00B40AC2">
        <w:rPr>
          <w:color w:val="000000" w:themeColor="text1"/>
        </w:rPr>
        <w:t>.0</w:t>
      </w:r>
      <w:r w:rsidRPr="00B40AC2">
        <w:rPr>
          <w:rFonts w:hint="eastAsia"/>
          <w:color w:val="000000" w:themeColor="text1"/>
        </w:rPr>
        <w:t>m</w:t>
      </w:r>
      <w:r w:rsidRPr="00B40AC2">
        <w:rPr>
          <w:color w:val="000000" w:themeColor="text1"/>
          <w:vertAlign w:val="superscript"/>
        </w:rPr>
        <w:t>3</w:t>
      </w:r>
      <w:r w:rsidRPr="00B40AC2">
        <w:rPr>
          <w:color w:val="000000" w:themeColor="text1"/>
        </w:rPr>
        <w:t>/</w:t>
      </w:r>
      <w:r w:rsidRPr="00B40AC2">
        <w:rPr>
          <w:rFonts w:hint="eastAsia"/>
          <w:color w:val="000000" w:themeColor="text1"/>
        </w:rPr>
        <w:t>d</w:t>
      </w:r>
      <w:r w:rsidRPr="00B40AC2">
        <w:rPr>
          <w:rFonts w:hint="eastAsia"/>
          <w:color w:val="000000" w:themeColor="text1"/>
        </w:rPr>
        <w:t>，经隔油</w:t>
      </w:r>
      <w:r w:rsidR="00D27B42" w:rsidRPr="00B40AC2">
        <w:rPr>
          <w:rFonts w:hint="eastAsia"/>
          <w:color w:val="000000" w:themeColor="text1"/>
        </w:rPr>
        <w:t>沉淀</w:t>
      </w:r>
      <w:r w:rsidRPr="00B40AC2">
        <w:rPr>
          <w:rFonts w:hint="eastAsia"/>
          <w:color w:val="000000" w:themeColor="text1"/>
        </w:rPr>
        <w:t>池处理后用于路面降尘，</w:t>
      </w:r>
      <w:r w:rsidRPr="00B40AC2">
        <w:rPr>
          <w:rFonts w:hint="eastAsia"/>
          <w:b/>
          <w:color w:val="000000" w:themeColor="text1"/>
        </w:rPr>
        <w:t>无生产废水排放</w:t>
      </w:r>
      <w:r w:rsidRPr="00B40AC2">
        <w:rPr>
          <w:rFonts w:hint="eastAsia"/>
          <w:color w:val="000000" w:themeColor="text1"/>
        </w:rPr>
        <w:t>。</w:t>
      </w:r>
    </w:p>
    <w:p w14:paraId="50F026D1" w14:textId="77777777" w:rsidR="00384003" w:rsidRPr="00B40AC2" w:rsidRDefault="00384003" w:rsidP="00384003">
      <w:pPr>
        <w:jc w:val="left"/>
        <w:rPr>
          <w:color w:val="000000" w:themeColor="text1"/>
        </w:rPr>
      </w:pPr>
      <w:r w:rsidRPr="00B40AC2">
        <w:rPr>
          <w:rFonts w:hint="eastAsia"/>
          <w:color w:val="000000" w:themeColor="text1"/>
        </w:rPr>
        <w:t>（</w:t>
      </w:r>
      <w:r w:rsidRPr="00B40AC2">
        <w:rPr>
          <w:color w:val="000000" w:themeColor="text1"/>
        </w:rPr>
        <w:t>4</w:t>
      </w:r>
      <w:r w:rsidRPr="00B40AC2">
        <w:rPr>
          <w:rFonts w:hint="eastAsia"/>
          <w:color w:val="000000" w:themeColor="text1"/>
        </w:rPr>
        <w:t>）生活污水产生及治理措施</w:t>
      </w:r>
    </w:p>
    <w:p w14:paraId="6C4672DD" w14:textId="5D1C88CF" w:rsidR="004648AD" w:rsidRPr="00B40AC2" w:rsidRDefault="00384003" w:rsidP="00384003">
      <w:pPr>
        <w:rPr>
          <w:color w:val="000000" w:themeColor="text1"/>
        </w:rPr>
      </w:pPr>
      <w:r w:rsidRPr="00B40AC2">
        <w:rPr>
          <w:color w:val="000000" w:themeColor="text1"/>
        </w:rPr>
        <w:t>生活污水产生量为</w:t>
      </w:r>
      <w:r w:rsidR="00D27B42" w:rsidRPr="00B40AC2">
        <w:rPr>
          <w:color w:val="000000" w:themeColor="text1"/>
        </w:rPr>
        <w:t>6</w:t>
      </w:r>
      <w:r w:rsidRPr="00B40AC2">
        <w:rPr>
          <w:color w:val="000000" w:themeColor="text1"/>
        </w:rPr>
        <w:t>m</w:t>
      </w:r>
      <w:r w:rsidRPr="00B40AC2">
        <w:rPr>
          <w:color w:val="000000" w:themeColor="text1"/>
          <w:vertAlign w:val="superscript"/>
        </w:rPr>
        <w:t>3</w:t>
      </w:r>
      <w:r w:rsidRPr="00B40AC2">
        <w:rPr>
          <w:color w:val="000000" w:themeColor="text1"/>
        </w:rPr>
        <w:t>/d</w:t>
      </w:r>
      <w:r w:rsidRPr="00B40AC2">
        <w:rPr>
          <w:color w:val="000000" w:themeColor="text1"/>
        </w:rPr>
        <w:t>，矿区建设</w:t>
      </w:r>
      <w:r w:rsidRPr="00B40AC2">
        <w:rPr>
          <w:color w:val="000000" w:themeColor="text1"/>
        </w:rPr>
        <w:t>1</w:t>
      </w:r>
      <w:r w:rsidRPr="00B40AC2">
        <w:rPr>
          <w:color w:val="000000" w:themeColor="text1"/>
        </w:rPr>
        <w:t>套</w:t>
      </w:r>
      <w:r w:rsidRPr="00B40AC2">
        <w:rPr>
          <w:color w:val="000000" w:themeColor="text1"/>
        </w:rPr>
        <w:t>10m</w:t>
      </w:r>
      <w:r w:rsidRPr="00B40AC2">
        <w:rPr>
          <w:color w:val="000000" w:themeColor="text1"/>
          <w:vertAlign w:val="superscript"/>
        </w:rPr>
        <w:t>3</w:t>
      </w:r>
      <w:r w:rsidRPr="00B40AC2">
        <w:rPr>
          <w:color w:val="000000" w:themeColor="text1"/>
        </w:rPr>
        <w:t>/d</w:t>
      </w:r>
      <w:r w:rsidRPr="00B40AC2">
        <w:rPr>
          <w:color w:val="000000" w:themeColor="text1"/>
        </w:rPr>
        <w:t>的一体化污水处理设施处置，处理后达《污水综合排放标准》（</w:t>
      </w:r>
      <w:r w:rsidRPr="00B40AC2">
        <w:rPr>
          <w:color w:val="000000" w:themeColor="text1"/>
        </w:rPr>
        <w:t>GB8978-1996</w:t>
      </w:r>
      <w:r w:rsidRPr="00B40AC2">
        <w:rPr>
          <w:color w:val="000000" w:themeColor="text1"/>
        </w:rPr>
        <w:t>）中一级标准和《农田灌溉水质标准》</w:t>
      </w:r>
      <w:r w:rsidRPr="00B40AC2">
        <w:rPr>
          <w:color w:val="000000" w:themeColor="text1"/>
        </w:rPr>
        <w:lastRenderedPageBreak/>
        <w:t>（</w:t>
      </w:r>
      <w:r w:rsidRPr="00B40AC2">
        <w:rPr>
          <w:color w:val="000000" w:themeColor="text1"/>
        </w:rPr>
        <w:t>GB5084-2005</w:t>
      </w:r>
      <w:r w:rsidRPr="00B40AC2">
        <w:rPr>
          <w:color w:val="000000" w:themeColor="text1"/>
        </w:rPr>
        <w:t>）用于矿区及周边绿化。</w:t>
      </w:r>
    </w:p>
    <w:p w14:paraId="2AB9446B" w14:textId="77777777" w:rsidR="000B1D25" w:rsidRPr="00B40AC2" w:rsidRDefault="000B1D25" w:rsidP="00384003">
      <w:pPr>
        <w:ind w:firstLine="482"/>
        <w:rPr>
          <w:b/>
          <w:bCs/>
          <w:color w:val="000000" w:themeColor="text1"/>
          <w:lang w:val="zh-CN"/>
        </w:rPr>
      </w:pPr>
    </w:p>
    <w:p w14:paraId="4904C19D" w14:textId="77777777" w:rsidR="0019096A" w:rsidRPr="00B40AC2" w:rsidRDefault="001C4C23">
      <w:pPr>
        <w:pStyle w:val="3"/>
        <w:rPr>
          <w:rFonts w:cs="Times New Roman"/>
          <w:color w:val="000000" w:themeColor="text1"/>
          <w:lang w:bidi="zh-CN"/>
        </w:rPr>
      </w:pPr>
      <w:r w:rsidRPr="00B40AC2">
        <w:rPr>
          <w:rFonts w:cs="Times New Roman"/>
          <w:color w:val="000000" w:themeColor="text1"/>
          <w:lang w:bidi="zh-CN"/>
        </w:rPr>
        <w:t>噪声</w:t>
      </w:r>
    </w:p>
    <w:p w14:paraId="2B35C876" w14:textId="77777777" w:rsidR="00384003" w:rsidRPr="00B40AC2" w:rsidRDefault="00384003" w:rsidP="00384003">
      <w:pPr>
        <w:rPr>
          <w:color w:val="000000" w:themeColor="text1"/>
        </w:rPr>
      </w:pPr>
      <w:r w:rsidRPr="00B40AC2">
        <w:rPr>
          <w:color w:val="000000" w:themeColor="text1"/>
        </w:rPr>
        <w:t>本工程噪声源主要来自地下采场、</w:t>
      </w:r>
      <w:r w:rsidRPr="00B40AC2">
        <w:rPr>
          <w:rFonts w:hint="eastAsia"/>
          <w:color w:val="000000" w:themeColor="text1"/>
        </w:rPr>
        <w:t>地面工业场地</w:t>
      </w:r>
      <w:r w:rsidRPr="00B40AC2">
        <w:rPr>
          <w:color w:val="000000" w:themeColor="text1"/>
        </w:rPr>
        <w:t>等。</w:t>
      </w:r>
    </w:p>
    <w:p w14:paraId="32D557F2" w14:textId="565DF912" w:rsidR="0019096A" w:rsidRPr="00B40AC2" w:rsidRDefault="00384003">
      <w:pPr>
        <w:pStyle w:val="4"/>
        <w:spacing w:before="48"/>
        <w:rPr>
          <w:rFonts w:cs="Times New Roman"/>
          <w:color w:val="000000" w:themeColor="text1"/>
          <w:lang w:bidi="zh-CN"/>
        </w:rPr>
      </w:pPr>
      <w:r w:rsidRPr="00B40AC2">
        <w:rPr>
          <w:color w:val="000000" w:themeColor="text1"/>
        </w:rPr>
        <w:t>地下采场</w:t>
      </w:r>
      <w:r w:rsidR="001C4C23" w:rsidRPr="00B40AC2">
        <w:rPr>
          <w:rFonts w:cs="Times New Roman"/>
          <w:color w:val="000000" w:themeColor="text1"/>
          <w:lang w:bidi="zh-CN"/>
        </w:rPr>
        <w:t>噪声</w:t>
      </w:r>
    </w:p>
    <w:p w14:paraId="043C087F" w14:textId="77777777" w:rsidR="00384003" w:rsidRPr="00B40AC2" w:rsidRDefault="00384003" w:rsidP="00384003">
      <w:pPr>
        <w:ind w:firstLineChars="196" w:firstLine="470"/>
        <w:rPr>
          <w:color w:val="000000" w:themeColor="text1"/>
        </w:rPr>
      </w:pPr>
      <w:r w:rsidRPr="00B40AC2">
        <w:rPr>
          <w:color w:val="000000" w:themeColor="text1"/>
        </w:rPr>
        <w:t>地下采场噪声主要来自回采工作面、空压机站、通风机房等处的设备产生的噪声，噪音达</w:t>
      </w:r>
      <w:r w:rsidRPr="00B40AC2">
        <w:rPr>
          <w:color w:val="000000" w:themeColor="text1"/>
        </w:rPr>
        <w:t>90dB</w:t>
      </w:r>
      <w:r w:rsidRPr="00B40AC2">
        <w:rPr>
          <w:color w:val="000000" w:themeColor="text1"/>
        </w:rPr>
        <w:t>以上，同时还有爆破产生的噪声。</w:t>
      </w:r>
    </w:p>
    <w:p w14:paraId="0E1EB06E" w14:textId="77777777" w:rsidR="00384003" w:rsidRPr="00B40AC2" w:rsidRDefault="00384003" w:rsidP="00384003">
      <w:pPr>
        <w:rPr>
          <w:color w:val="000000" w:themeColor="text1"/>
        </w:rPr>
      </w:pPr>
      <w:r w:rsidRPr="00B40AC2">
        <w:rPr>
          <w:color w:val="000000" w:themeColor="text1"/>
        </w:rPr>
        <w:t>设计时尽量选用低噪声设备，从源头上解决环境噪声问题。为减少对矿区周围的噪音影响，对矿井通风产生的风机噪声治理措施如下：</w:t>
      </w:r>
    </w:p>
    <w:p w14:paraId="3D9BB3CF" w14:textId="6E290067" w:rsidR="0019096A" w:rsidRPr="00B40AC2" w:rsidRDefault="00384003" w:rsidP="00384003">
      <w:pPr>
        <w:rPr>
          <w:color w:val="000000" w:themeColor="text1"/>
        </w:rPr>
      </w:pPr>
      <w:r w:rsidRPr="00B40AC2">
        <w:rPr>
          <w:color w:val="000000" w:themeColor="text1"/>
        </w:rPr>
        <w:t>合理选择风机型式，将通风机布置在硐室内，在风机进出口装设消声器，同时对风机基础采取隔振措施，给风机加设隔声罩等。</w:t>
      </w:r>
    </w:p>
    <w:p w14:paraId="637B6D16" w14:textId="5E1953C7" w:rsidR="00E06404" w:rsidRPr="00B40AC2" w:rsidRDefault="00E06404" w:rsidP="00E06404">
      <w:pPr>
        <w:rPr>
          <w:rFonts w:cs="Times New Roman"/>
          <w:snapToGrid/>
          <w:color w:val="000000" w:themeColor="text1"/>
          <w:kern w:val="2"/>
        </w:rPr>
      </w:pPr>
      <w:r w:rsidRPr="00B40AC2">
        <w:rPr>
          <w:rFonts w:cs="Times New Roman"/>
          <w:snapToGrid/>
          <w:color w:val="000000" w:themeColor="text1"/>
          <w:kern w:val="2"/>
        </w:rPr>
        <w:t>主要噪声源及治理措施见下表：</w:t>
      </w:r>
    </w:p>
    <w:p w14:paraId="1114D4B7" w14:textId="14103033" w:rsidR="00E06404" w:rsidRPr="00B40AC2" w:rsidRDefault="00B82B50" w:rsidP="00B82B50">
      <w:pPr>
        <w:ind w:firstLineChars="0" w:firstLine="0"/>
        <w:jc w:val="center"/>
        <w:rPr>
          <w:b/>
          <w:noProof/>
          <w:color w:val="000000" w:themeColor="text1"/>
          <w:sz w:val="21"/>
          <w:szCs w:val="20"/>
        </w:rPr>
      </w:pPr>
      <w:r w:rsidRPr="00B40AC2">
        <w:rPr>
          <w:rFonts w:hint="eastAsia"/>
          <w:b/>
          <w:noProof/>
          <w:color w:val="000000" w:themeColor="text1"/>
          <w:sz w:val="21"/>
          <w:szCs w:val="20"/>
        </w:rPr>
        <w:t>表</w:t>
      </w:r>
      <w:r w:rsidRPr="00B40AC2">
        <w:rPr>
          <w:rFonts w:hint="eastAsia"/>
          <w:b/>
          <w:noProof/>
          <w:color w:val="000000" w:themeColor="text1"/>
          <w:sz w:val="21"/>
          <w:szCs w:val="20"/>
        </w:rPr>
        <w:t xml:space="preserve"> </w:t>
      </w:r>
      <w:r w:rsidR="00144200" w:rsidRPr="00B40AC2">
        <w:rPr>
          <w:b/>
          <w:noProof/>
          <w:color w:val="000000" w:themeColor="text1"/>
          <w:sz w:val="21"/>
          <w:szCs w:val="20"/>
        </w:rPr>
        <w:fldChar w:fldCharType="begin"/>
      </w:r>
      <w:r w:rsidR="00144200" w:rsidRPr="00B40AC2">
        <w:rPr>
          <w:b/>
          <w:noProof/>
          <w:color w:val="000000" w:themeColor="text1"/>
          <w:sz w:val="21"/>
          <w:szCs w:val="20"/>
        </w:rPr>
        <w:instrText xml:space="preserve"> </w:instrText>
      </w:r>
      <w:r w:rsidR="00144200" w:rsidRPr="00B40AC2">
        <w:rPr>
          <w:rFonts w:hint="eastAsia"/>
          <w:b/>
          <w:noProof/>
          <w:color w:val="000000" w:themeColor="text1"/>
          <w:sz w:val="21"/>
          <w:szCs w:val="20"/>
        </w:rPr>
        <w:instrText>STYLEREF 2 \s</w:instrText>
      </w:r>
      <w:r w:rsidR="00144200" w:rsidRPr="00B40AC2">
        <w:rPr>
          <w:b/>
          <w:noProof/>
          <w:color w:val="000000" w:themeColor="text1"/>
          <w:sz w:val="21"/>
          <w:szCs w:val="20"/>
        </w:rPr>
        <w:instrText xml:space="preserve"> </w:instrText>
      </w:r>
      <w:r w:rsidR="00144200" w:rsidRPr="00B40AC2">
        <w:rPr>
          <w:b/>
          <w:noProof/>
          <w:color w:val="000000" w:themeColor="text1"/>
          <w:sz w:val="21"/>
          <w:szCs w:val="20"/>
        </w:rPr>
        <w:fldChar w:fldCharType="separate"/>
      </w:r>
      <w:r w:rsidR="0024692D">
        <w:rPr>
          <w:b/>
          <w:noProof/>
          <w:color w:val="000000" w:themeColor="text1"/>
          <w:sz w:val="21"/>
          <w:szCs w:val="20"/>
        </w:rPr>
        <w:t>3.2</w:t>
      </w:r>
      <w:r w:rsidR="00144200" w:rsidRPr="00B40AC2">
        <w:rPr>
          <w:b/>
          <w:noProof/>
          <w:color w:val="000000" w:themeColor="text1"/>
          <w:sz w:val="21"/>
          <w:szCs w:val="20"/>
        </w:rPr>
        <w:fldChar w:fldCharType="end"/>
      </w:r>
      <w:r w:rsidR="00144200" w:rsidRPr="00B40AC2">
        <w:rPr>
          <w:b/>
          <w:noProof/>
          <w:color w:val="000000" w:themeColor="text1"/>
          <w:sz w:val="21"/>
          <w:szCs w:val="20"/>
        </w:rPr>
        <w:noBreakHyphen/>
      </w:r>
      <w:r w:rsidR="00144200" w:rsidRPr="00B40AC2">
        <w:rPr>
          <w:b/>
          <w:noProof/>
          <w:color w:val="000000" w:themeColor="text1"/>
          <w:sz w:val="21"/>
          <w:szCs w:val="20"/>
        </w:rPr>
        <w:fldChar w:fldCharType="begin"/>
      </w:r>
      <w:r w:rsidR="00144200" w:rsidRPr="00B40AC2">
        <w:rPr>
          <w:b/>
          <w:noProof/>
          <w:color w:val="000000" w:themeColor="text1"/>
          <w:sz w:val="21"/>
          <w:szCs w:val="20"/>
        </w:rPr>
        <w:instrText xml:space="preserve"> </w:instrText>
      </w:r>
      <w:r w:rsidR="00144200" w:rsidRPr="00B40AC2">
        <w:rPr>
          <w:rFonts w:hint="eastAsia"/>
          <w:b/>
          <w:noProof/>
          <w:color w:val="000000" w:themeColor="text1"/>
          <w:sz w:val="21"/>
          <w:szCs w:val="20"/>
        </w:rPr>
        <w:instrText xml:space="preserve">SEQ </w:instrText>
      </w:r>
      <w:r w:rsidR="00144200" w:rsidRPr="00B40AC2">
        <w:rPr>
          <w:rFonts w:hint="eastAsia"/>
          <w:b/>
          <w:noProof/>
          <w:color w:val="000000" w:themeColor="text1"/>
          <w:sz w:val="21"/>
          <w:szCs w:val="20"/>
        </w:rPr>
        <w:instrText>表</w:instrText>
      </w:r>
      <w:r w:rsidR="00144200" w:rsidRPr="00B40AC2">
        <w:rPr>
          <w:rFonts w:hint="eastAsia"/>
          <w:b/>
          <w:noProof/>
          <w:color w:val="000000" w:themeColor="text1"/>
          <w:sz w:val="21"/>
          <w:szCs w:val="20"/>
        </w:rPr>
        <w:instrText xml:space="preserve"> \* ARABIC \s 2</w:instrText>
      </w:r>
      <w:r w:rsidR="00144200" w:rsidRPr="00B40AC2">
        <w:rPr>
          <w:b/>
          <w:noProof/>
          <w:color w:val="000000" w:themeColor="text1"/>
          <w:sz w:val="21"/>
          <w:szCs w:val="20"/>
        </w:rPr>
        <w:instrText xml:space="preserve"> </w:instrText>
      </w:r>
      <w:r w:rsidR="00144200" w:rsidRPr="00B40AC2">
        <w:rPr>
          <w:b/>
          <w:noProof/>
          <w:color w:val="000000" w:themeColor="text1"/>
          <w:sz w:val="21"/>
          <w:szCs w:val="20"/>
        </w:rPr>
        <w:fldChar w:fldCharType="separate"/>
      </w:r>
      <w:r w:rsidR="0024692D">
        <w:rPr>
          <w:b/>
          <w:noProof/>
          <w:color w:val="000000" w:themeColor="text1"/>
          <w:sz w:val="21"/>
          <w:szCs w:val="20"/>
        </w:rPr>
        <w:t>3</w:t>
      </w:r>
      <w:r w:rsidR="00144200" w:rsidRPr="00B40AC2">
        <w:rPr>
          <w:b/>
          <w:noProof/>
          <w:color w:val="000000" w:themeColor="text1"/>
          <w:sz w:val="21"/>
          <w:szCs w:val="20"/>
        </w:rPr>
        <w:fldChar w:fldCharType="end"/>
      </w:r>
      <w:r w:rsidR="00E06404" w:rsidRPr="00B40AC2">
        <w:rPr>
          <w:b/>
          <w:noProof/>
          <w:color w:val="000000" w:themeColor="text1"/>
          <w:sz w:val="21"/>
          <w:szCs w:val="20"/>
        </w:rPr>
        <w:t xml:space="preserve"> </w:t>
      </w:r>
      <w:r w:rsidR="00E06404" w:rsidRPr="00B40AC2">
        <w:rPr>
          <w:b/>
          <w:noProof/>
          <w:color w:val="000000" w:themeColor="text1"/>
          <w:sz w:val="21"/>
          <w:szCs w:val="20"/>
        </w:rPr>
        <w:t>地下采场主要噪声源及防治措施</w:t>
      </w:r>
    </w:p>
    <w:tbl>
      <w:tblPr>
        <w:tblStyle w:val="1f8"/>
        <w:tblW w:w="5000" w:type="pct"/>
        <w:tblLook w:val="04A0" w:firstRow="1" w:lastRow="0" w:firstColumn="1" w:lastColumn="0" w:noHBand="0" w:noVBand="1"/>
      </w:tblPr>
      <w:tblGrid>
        <w:gridCol w:w="843"/>
        <w:gridCol w:w="568"/>
        <w:gridCol w:w="1642"/>
        <w:gridCol w:w="819"/>
        <w:gridCol w:w="1590"/>
        <w:gridCol w:w="1591"/>
        <w:gridCol w:w="2233"/>
      </w:tblGrid>
      <w:tr w:rsidR="00B40AC2" w:rsidRPr="00B40AC2" w14:paraId="52563F65" w14:textId="77777777" w:rsidTr="00FF5712">
        <w:trPr>
          <w:cnfStyle w:val="100000000000" w:firstRow="1" w:lastRow="0" w:firstColumn="0" w:lastColumn="0" w:oddVBand="0" w:evenVBand="0" w:oddHBand="0" w:evenHBand="0" w:firstRowFirstColumn="0" w:firstRowLastColumn="0" w:lastRowFirstColumn="0" w:lastRowLastColumn="0"/>
        </w:trPr>
        <w:tc>
          <w:tcPr>
            <w:tcW w:w="462" w:type="pct"/>
          </w:tcPr>
          <w:p w14:paraId="67311D49"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位置</w:t>
            </w:r>
          </w:p>
        </w:tc>
        <w:tc>
          <w:tcPr>
            <w:tcW w:w="314" w:type="pct"/>
          </w:tcPr>
          <w:p w14:paraId="623D6B2F"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序</w:t>
            </w:r>
          </w:p>
          <w:p w14:paraId="6945D8F7"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号</w:t>
            </w:r>
          </w:p>
        </w:tc>
        <w:tc>
          <w:tcPr>
            <w:tcW w:w="892" w:type="pct"/>
          </w:tcPr>
          <w:p w14:paraId="37A17557"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主要噪声源</w:t>
            </w:r>
          </w:p>
        </w:tc>
        <w:tc>
          <w:tcPr>
            <w:tcW w:w="393" w:type="pct"/>
          </w:tcPr>
          <w:p w14:paraId="481F5CE0"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数量</w:t>
            </w:r>
          </w:p>
          <w:p w14:paraId="763AE825"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（台）</w:t>
            </w:r>
          </w:p>
        </w:tc>
        <w:tc>
          <w:tcPr>
            <w:tcW w:w="864" w:type="pct"/>
          </w:tcPr>
          <w:p w14:paraId="4CE8CD6D"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噪声防治措施</w:t>
            </w:r>
          </w:p>
        </w:tc>
        <w:tc>
          <w:tcPr>
            <w:tcW w:w="865" w:type="pct"/>
          </w:tcPr>
          <w:p w14:paraId="1A1D9D5A" w14:textId="77777777" w:rsidR="00E06404" w:rsidRPr="00B40AC2" w:rsidRDefault="00E06404"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治理前声</w:t>
            </w:r>
          </w:p>
          <w:p w14:paraId="7D2A357F" w14:textId="77777777" w:rsidR="00E06404" w:rsidRPr="00B40AC2" w:rsidRDefault="00E06404"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级</w:t>
            </w:r>
            <w:r w:rsidRPr="00B40AC2">
              <w:rPr>
                <w:rStyle w:val="afff0"/>
                <w:color w:val="000000" w:themeColor="text1"/>
                <w:lang w:eastAsia="zh-CN"/>
              </w:rPr>
              <w:t>dB</w:t>
            </w:r>
            <w:r w:rsidRPr="00B40AC2">
              <w:rPr>
                <w:rStyle w:val="afff0"/>
                <w:color w:val="000000" w:themeColor="text1"/>
                <w:lang w:eastAsia="zh-CN"/>
              </w:rPr>
              <w:t>（</w:t>
            </w:r>
            <w:r w:rsidRPr="00B40AC2">
              <w:rPr>
                <w:rStyle w:val="afff0"/>
                <w:color w:val="000000" w:themeColor="text1"/>
                <w:lang w:eastAsia="zh-CN"/>
              </w:rPr>
              <w:t>A</w:t>
            </w:r>
            <w:r w:rsidRPr="00B40AC2">
              <w:rPr>
                <w:rStyle w:val="afff0"/>
                <w:color w:val="000000" w:themeColor="text1"/>
                <w:lang w:eastAsia="zh-CN"/>
              </w:rPr>
              <w:t>）</w:t>
            </w:r>
          </w:p>
        </w:tc>
        <w:tc>
          <w:tcPr>
            <w:tcW w:w="1210" w:type="pct"/>
          </w:tcPr>
          <w:p w14:paraId="575344FE" w14:textId="77777777" w:rsidR="00E06404" w:rsidRPr="00B40AC2" w:rsidRDefault="00E06404"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治理后等效室外</w:t>
            </w:r>
          </w:p>
          <w:p w14:paraId="308AA7DB" w14:textId="77777777" w:rsidR="00E06404" w:rsidRPr="00B40AC2" w:rsidRDefault="00E06404"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声级</w:t>
            </w:r>
            <w:r w:rsidRPr="00B40AC2">
              <w:rPr>
                <w:rStyle w:val="afff0"/>
                <w:color w:val="000000" w:themeColor="text1"/>
                <w:lang w:eastAsia="zh-CN"/>
              </w:rPr>
              <w:t>dB</w:t>
            </w:r>
            <w:r w:rsidRPr="00B40AC2">
              <w:rPr>
                <w:rStyle w:val="afff0"/>
                <w:color w:val="000000" w:themeColor="text1"/>
                <w:lang w:eastAsia="zh-CN"/>
              </w:rPr>
              <w:t>（</w:t>
            </w:r>
            <w:r w:rsidRPr="00B40AC2">
              <w:rPr>
                <w:rStyle w:val="afff0"/>
                <w:color w:val="000000" w:themeColor="text1"/>
                <w:lang w:eastAsia="zh-CN"/>
              </w:rPr>
              <w:t>A</w:t>
            </w:r>
            <w:r w:rsidRPr="00B40AC2">
              <w:rPr>
                <w:rStyle w:val="afff0"/>
                <w:color w:val="000000" w:themeColor="text1"/>
                <w:lang w:eastAsia="zh-CN"/>
              </w:rPr>
              <w:t>）</w:t>
            </w:r>
          </w:p>
        </w:tc>
      </w:tr>
      <w:tr w:rsidR="00B40AC2" w:rsidRPr="00B40AC2" w14:paraId="0D86D2DA" w14:textId="77777777" w:rsidTr="00FF5712">
        <w:tc>
          <w:tcPr>
            <w:tcW w:w="462" w:type="pct"/>
            <w:vMerge w:val="restart"/>
          </w:tcPr>
          <w:p w14:paraId="51CAE06E"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地下</w:t>
            </w:r>
          </w:p>
          <w:p w14:paraId="6F10B486"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采场</w:t>
            </w:r>
          </w:p>
        </w:tc>
        <w:tc>
          <w:tcPr>
            <w:tcW w:w="314" w:type="pct"/>
          </w:tcPr>
          <w:p w14:paraId="6EEA6D57"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892" w:type="pct"/>
          </w:tcPr>
          <w:p w14:paraId="32719BC4"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爆破</w:t>
            </w:r>
          </w:p>
        </w:tc>
        <w:tc>
          <w:tcPr>
            <w:tcW w:w="393" w:type="pct"/>
          </w:tcPr>
          <w:p w14:paraId="4B717D1A"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864" w:type="pct"/>
            <w:vMerge w:val="restart"/>
          </w:tcPr>
          <w:p w14:paraId="5BD9328C" w14:textId="77777777" w:rsidR="00E06404" w:rsidRPr="00B40AC2" w:rsidRDefault="00E06404"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加强爆破管理，</w:t>
            </w:r>
          </w:p>
          <w:p w14:paraId="3675187A" w14:textId="77777777" w:rsidR="00E06404" w:rsidRPr="00B40AC2" w:rsidRDefault="00E06404"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控制时间爆破时间；矿井内坑道隔声；空压机置于空压机房内；距离衰减</w:t>
            </w:r>
          </w:p>
        </w:tc>
        <w:tc>
          <w:tcPr>
            <w:tcW w:w="865" w:type="pct"/>
          </w:tcPr>
          <w:p w14:paraId="4538BE36"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110</w:t>
            </w:r>
            <w:r w:rsidRPr="00B40AC2">
              <w:rPr>
                <w:rStyle w:val="afff0"/>
                <w:color w:val="000000" w:themeColor="text1"/>
              </w:rPr>
              <w:t>～</w:t>
            </w:r>
            <w:r w:rsidRPr="00B40AC2">
              <w:rPr>
                <w:rStyle w:val="afff0"/>
                <w:color w:val="000000" w:themeColor="text1"/>
              </w:rPr>
              <w:t>120</w:t>
            </w:r>
          </w:p>
        </w:tc>
        <w:tc>
          <w:tcPr>
            <w:tcW w:w="1210" w:type="pct"/>
          </w:tcPr>
          <w:p w14:paraId="2CE5F8CE"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80</w:t>
            </w:r>
            <w:r w:rsidRPr="00B40AC2">
              <w:rPr>
                <w:rStyle w:val="afff0"/>
                <w:color w:val="000000" w:themeColor="text1"/>
              </w:rPr>
              <w:t>～</w:t>
            </w:r>
            <w:r w:rsidRPr="00B40AC2">
              <w:rPr>
                <w:rStyle w:val="afff0"/>
                <w:color w:val="000000" w:themeColor="text1"/>
              </w:rPr>
              <w:t>90</w:t>
            </w:r>
            <w:r w:rsidRPr="00B40AC2">
              <w:rPr>
                <w:rStyle w:val="afff0"/>
                <w:color w:val="000000" w:themeColor="text1"/>
              </w:rPr>
              <w:t>（白天瞬间发生）</w:t>
            </w:r>
          </w:p>
        </w:tc>
      </w:tr>
      <w:tr w:rsidR="00B40AC2" w:rsidRPr="00B40AC2" w14:paraId="7191015C" w14:textId="77777777" w:rsidTr="00FF5712">
        <w:tc>
          <w:tcPr>
            <w:tcW w:w="462" w:type="pct"/>
            <w:vMerge/>
          </w:tcPr>
          <w:p w14:paraId="0853AAC6" w14:textId="77777777" w:rsidR="00E06404" w:rsidRPr="00B40AC2" w:rsidRDefault="00E06404" w:rsidP="00FF5712">
            <w:pPr>
              <w:spacing w:line="240" w:lineRule="auto"/>
              <w:ind w:firstLineChars="0" w:firstLine="0"/>
              <w:jc w:val="center"/>
              <w:rPr>
                <w:rStyle w:val="afff0"/>
                <w:color w:val="000000" w:themeColor="text1"/>
              </w:rPr>
            </w:pPr>
          </w:p>
        </w:tc>
        <w:tc>
          <w:tcPr>
            <w:tcW w:w="314" w:type="pct"/>
          </w:tcPr>
          <w:p w14:paraId="0CCB1C8A"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892" w:type="pct"/>
          </w:tcPr>
          <w:p w14:paraId="67128CDB"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凿岩机</w:t>
            </w:r>
          </w:p>
        </w:tc>
        <w:tc>
          <w:tcPr>
            <w:tcW w:w="393" w:type="pct"/>
          </w:tcPr>
          <w:p w14:paraId="4DB2ACA3"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20</w:t>
            </w:r>
          </w:p>
        </w:tc>
        <w:tc>
          <w:tcPr>
            <w:tcW w:w="864" w:type="pct"/>
            <w:vMerge/>
          </w:tcPr>
          <w:p w14:paraId="5A95C573" w14:textId="77777777" w:rsidR="00E06404" w:rsidRPr="00B40AC2" w:rsidRDefault="00E06404" w:rsidP="00FF5712">
            <w:pPr>
              <w:spacing w:line="240" w:lineRule="auto"/>
              <w:ind w:firstLineChars="0" w:firstLine="0"/>
              <w:jc w:val="center"/>
              <w:rPr>
                <w:rStyle w:val="afff0"/>
                <w:color w:val="000000" w:themeColor="text1"/>
              </w:rPr>
            </w:pPr>
          </w:p>
        </w:tc>
        <w:tc>
          <w:tcPr>
            <w:tcW w:w="865" w:type="pct"/>
          </w:tcPr>
          <w:p w14:paraId="3EC4BD9F"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100</w:t>
            </w:r>
          </w:p>
        </w:tc>
        <w:tc>
          <w:tcPr>
            <w:tcW w:w="1210" w:type="pct"/>
          </w:tcPr>
          <w:p w14:paraId="1CAB455F"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80</w:t>
            </w:r>
            <w:r w:rsidRPr="00B40AC2">
              <w:rPr>
                <w:rStyle w:val="afff0"/>
                <w:color w:val="000000" w:themeColor="text1"/>
              </w:rPr>
              <w:t>～</w:t>
            </w:r>
            <w:r w:rsidRPr="00B40AC2">
              <w:rPr>
                <w:rStyle w:val="afff0"/>
                <w:color w:val="000000" w:themeColor="text1"/>
              </w:rPr>
              <w:t>90</w:t>
            </w:r>
          </w:p>
        </w:tc>
      </w:tr>
      <w:tr w:rsidR="00B40AC2" w:rsidRPr="00B40AC2" w14:paraId="22EC18AF" w14:textId="77777777" w:rsidTr="00FF5712">
        <w:tc>
          <w:tcPr>
            <w:tcW w:w="462" w:type="pct"/>
            <w:vMerge/>
          </w:tcPr>
          <w:p w14:paraId="62EE1AEF" w14:textId="77777777" w:rsidR="00E06404" w:rsidRPr="00B40AC2" w:rsidRDefault="00E06404" w:rsidP="00FF5712">
            <w:pPr>
              <w:spacing w:line="240" w:lineRule="auto"/>
              <w:ind w:firstLineChars="0" w:firstLine="0"/>
              <w:jc w:val="center"/>
              <w:rPr>
                <w:rStyle w:val="afff0"/>
                <w:color w:val="000000" w:themeColor="text1"/>
              </w:rPr>
            </w:pPr>
          </w:p>
        </w:tc>
        <w:tc>
          <w:tcPr>
            <w:tcW w:w="314" w:type="pct"/>
          </w:tcPr>
          <w:p w14:paraId="638C2E0B"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892" w:type="pct"/>
          </w:tcPr>
          <w:p w14:paraId="13CF596E"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空压机</w:t>
            </w:r>
          </w:p>
        </w:tc>
        <w:tc>
          <w:tcPr>
            <w:tcW w:w="393" w:type="pct"/>
          </w:tcPr>
          <w:p w14:paraId="14A686FD"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864" w:type="pct"/>
            <w:vMerge/>
          </w:tcPr>
          <w:p w14:paraId="539549F6" w14:textId="77777777" w:rsidR="00E06404" w:rsidRPr="00B40AC2" w:rsidRDefault="00E06404" w:rsidP="00FF5712">
            <w:pPr>
              <w:spacing w:line="240" w:lineRule="auto"/>
              <w:ind w:firstLineChars="0" w:firstLine="0"/>
              <w:jc w:val="center"/>
              <w:rPr>
                <w:rStyle w:val="afff0"/>
                <w:color w:val="000000" w:themeColor="text1"/>
              </w:rPr>
            </w:pPr>
          </w:p>
        </w:tc>
        <w:tc>
          <w:tcPr>
            <w:tcW w:w="865" w:type="pct"/>
          </w:tcPr>
          <w:p w14:paraId="21434919"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90</w:t>
            </w:r>
            <w:r w:rsidRPr="00B40AC2">
              <w:rPr>
                <w:rStyle w:val="afff0"/>
                <w:color w:val="000000" w:themeColor="text1"/>
              </w:rPr>
              <w:t>～</w:t>
            </w:r>
            <w:r w:rsidRPr="00B40AC2">
              <w:rPr>
                <w:rStyle w:val="afff0"/>
                <w:color w:val="000000" w:themeColor="text1"/>
              </w:rPr>
              <w:t>95</w:t>
            </w:r>
          </w:p>
        </w:tc>
        <w:tc>
          <w:tcPr>
            <w:tcW w:w="1210" w:type="pct"/>
          </w:tcPr>
          <w:p w14:paraId="2D57F8AF"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70</w:t>
            </w:r>
            <w:r w:rsidRPr="00B40AC2">
              <w:rPr>
                <w:rStyle w:val="afff0"/>
                <w:color w:val="000000" w:themeColor="text1"/>
              </w:rPr>
              <w:t>～</w:t>
            </w:r>
            <w:r w:rsidRPr="00B40AC2">
              <w:rPr>
                <w:rStyle w:val="afff0"/>
                <w:color w:val="000000" w:themeColor="text1"/>
              </w:rPr>
              <w:t>75</w:t>
            </w:r>
          </w:p>
        </w:tc>
      </w:tr>
      <w:tr w:rsidR="00B40AC2" w:rsidRPr="00B40AC2" w14:paraId="4C5518A1" w14:textId="77777777" w:rsidTr="00FF5712">
        <w:tc>
          <w:tcPr>
            <w:tcW w:w="462" w:type="pct"/>
            <w:vMerge/>
          </w:tcPr>
          <w:p w14:paraId="567BB383" w14:textId="77777777" w:rsidR="00E06404" w:rsidRPr="00B40AC2" w:rsidRDefault="00E06404" w:rsidP="00FF5712">
            <w:pPr>
              <w:spacing w:line="240" w:lineRule="auto"/>
              <w:ind w:firstLineChars="0" w:firstLine="0"/>
              <w:jc w:val="center"/>
              <w:rPr>
                <w:rStyle w:val="afff0"/>
                <w:color w:val="000000" w:themeColor="text1"/>
              </w:rPr>
            </w:pPr>
          </w:p>
        </w:tc>
        <w:tc>
          <w:tcPr>
            <w:tcW w:w="314" w:type="pct"/>
          </w:tcPr>
          <w:p w14:paraId="62A27C6F"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4</w:t>
            </w:r>
          </w:p>
        </w:tc>
        <w:tc>
          <w:tcPr>
            <w:tcW w:w="892" w:type="pct"/>
          </w:tcPr>
          <w:p w14:paraId="0E8C91FB"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通风机</w:t>
            </w:r>
          </w:p>
        </w:tc>
        <w:tc>
          <w:tcPr>
            <w:tcW w:w="393" w:type="pct"/>
          </w:tcPr>
          <w:p w14:paraId="41C913FD"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6</w:t>
            </w:r>
          </w:p>
        </w:tc>
        <w:tc>
          <w:tcPr>
            <w:tcW w:w="864" w:type="pct"/>
            <w:vMerge/>
          </w:tcPr>
          <w:p w14:paraId="5A10A787" w14:textId="77777777" w:rsidR="00E06404" w:rsidRPr="00B40AC2" w:rsidRDefault="00E06404" w:rsidP="00FF5712">
            <w:pPr>
              <w:spacing w:line="240" w:lineRule="auto"/>
              <w:ind w:firstLineChars="0" w:firstLine="0"/>
              <w:jc w:val="center"/>
              <w:rPr>
                <w:rStyle w:val="afff0"/>
                <w:color w:val="000000" w:themeColor="text1"/>
              </w:rPr>
            </w:pPr>
          </w:p>
        </w:tc>
        <w:tc>
          <w:tcPr>
            <w:tcW w:w="865" w:type="pct"/>
          </w:tcPr>
          <w:p w14:paraId="4BF7BEFC"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85</w:t>
            </w:r>
            <w:r w:rsidRPr="00B40AC2">
              <w:rPr>
                <w:rStyle w:val="afff0"/>
                <w:color w:val="000000" w:themeColor="text1"/>
              </w:rPr>
              <w:t>～</w:t>
            </w:r>
            <w:r w:rsidRPr="00B40AC2">
              <w:rPr>
                <w:rStyle w:val="afff0"/>
                <w:color w:val="000000" w:themeColor="text1"/>
              </w:rPr>
              <w:t>90</w:t>
            </w:r>
          </w:p>
        </w:tc>
        <w:tc>
          <w:tcPr>
            <w:tcW w:w="1210" w:type="pct"/>
          </w:tcPr>
          <w:p w14:paraId="7A669452"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65</w:t>
            </w:r>
            <w:r w:rsidRPr="00B40AC2">
              <w:rPr>
                <w:rStyle w:val="afff0"/>
                <w:color w:val="000000" w:themeColor="text1"/>
              </w:rPr>
              <w:t>～</w:t>
            </w:r>
            <w:r w:rsidRPr="00B40AC2">
              <w:rPr>
                <w:rStyle w:val="afff0"/>
                <w:color w:val="000000" w:themeColor="text1"/>
              </w:rPr>
              <w:t>70</w:t>
            </w:r>
          </w:p>
        </w:tc>
      </w:tr>
      <w:tr w:rsidR="00B40AC2" w:rsidRPr="00B40AC2" w14:paraId="27D4A5DD" w14:textId="77777777" w:rsidTr="00FF5712">
        <w:tc>
          <w:tcPr>
            <w:tcW w:w="462" w:type="pct"/>
            <w:vMerge/>
          </w:tcPr>
          <w:p w14:paraId="779EC8A7" w14:textId="77777777" w:rsidR="00E06404" w:rsidRPr="00B40AC2" w:rsidRDefault="00E06404" w:rsidP="00FF5712">
            <w:pPr>
              <w:spacing w:line="240" w:lineRule="auto"/>
              <w:ind w:firstLineChars="0" w:firstLine="0"/>
              <w:jc w:val="center"/>
              <w:rPr>
                <w:rStyle w:val="afff0"/>
                <w:color w:val="000000" w:themeColor="text1"/>
              </w:rPr>
            </w:pPr>
          </w:p>
        </w:tc>
        <w:tc>
          <w:tcPr>
            <w:tcW w:w="314" w:type="pct"/>
          </w:tcPr>
          <w:p w14:paraId="2184ABA7"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rFonts w:hint="eastAsia"/>
                <w:color w:val="000000" w:themeColor="text1"/>
              </w:rPr>
              <w:t>5</w:t>
            </w:r>
          </w:p>
        </w:tc>
        <w:tc>
          <w:tcPr>
            <w:tcW w:w="892" w:type="pct"/>
          </w:tcPr>
          <w:p w14:paraId="79B9D83E"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泵类</w:t>
            </w:r>
          </w:p>
        </w:tc>
        <w:tc>
          <w:tcPr>
            <w:tcW w:w="393" w:type="pct"/>
          </w:tcPr>
          <w:p w14:paraId="69A9B3AA"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864" w:type="pct"/>
            <w:vMerge/>
          </w:tcPr>
          <w:p w14:paraId="2E5E6563" w14:textId="77777777" w:rsidR="00E06404" w:rsidRPr="00B40AC2" w:rsidRDefault="00E06404" w:rsidP="00FF5712">
            <w:pPr>
              <w:spacing w:line="240" w:lineRule="auto"/>
              <w:ind w:firstLineChars="0" w:firstLine="0"/>
              <w:jc w:val="center"/>
              <w:rPr>
                <w:rStyle w:val="afff0"/>
                <w:color w:val="000000" w:themeColor="text1"/>
              </w:rPr>
            </w:pPr>
          </w:p>
        </w:tc>
        <w:tc>
          <w:tcPr>
            <w:tcW w:w="865" w:type="pct"/>
          </w:tcPr>
          <w:p w14:paraId="76645EA1"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85</w:t>
            </w:r>
            <w:r w:rsidRPr="00B40AC2">
              <w:rPr>
                <w:rStyle w:val="afff0"/>
                <w:color w:val="000000" w:themeColor="text1"/>
              </w:rPr>
              <w:t>～</w:t>
            </w:r>
            <w:r w:rsidRPr="00B40AC2">
              <w:rPr>
                <w:rStyle w:val="afff0"/>
                <w:color w:val="000000" w:themeColor="text1"/>
              </w:rPr>
              <w:t>90</w:t>
            </w:r>
          </w:p>
        </w:tc>
        <w:tc>
          <w:tcPr>
            <w:tcW w:w="1210" w:type="pct"/>
          </w:tcPr>
          <w:p w14:paraId="038F3443"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65</w:t>
            </w:r>
            <w:r w:rsidRPr="00B40AC2">
              <w:rPr>
                <w:rStyle w:val="afff0"/>
                <w:color w:val="000000" w:themeColor="text1"/>
              </w:rPr>
              <w:t>～</w:t>
            </w:r>
            <w:r w:rsidRPr="00B40AC2">
              <w:rPr>
                <w:rStyle w:val="afff0"/>
                <w:color w:val="000000" w:themeColor="text1"/>
              </w:rPr>
              <w:t>70</w:t>
            </w:r>
          </w:p>
        </w:tc>
      </w:tr>
      <w:tr w:rsidR="00B40AC2" w:rsidRPr="00B40AC2" w14:paraId="178E59F4" w14:textId="77777777" w:rsidTr="00FF5712">
        <w:tc>
          <w:tcPr>
            <w:tcW w:w="462" w:type="pct"/>
            <w:vMerge/>
          </w:tcPr>
          <w:p w14:paraId="23EBD99E" w14:textId="77777777" w:rsidR="00E06404" w:rsidRPr="00B40AC2" w:rsidRDefault="00E06404" w:rsidP="00FF5712">
            <w:pPr>
              <w:spacing w:line="240" w:lineRule="auto"/>
              <w:ind w:firstLineChars="0" w:firstLine="0"/>
              <w:jc w:val="center"/>
              <w:rPr>
                <w:rStyle w:val="afff0"/>
                <w:color w:val="000000" w:themeColor="text1"/>
              </w:rPr>
            </w:pPr>
          </w:p>
        </w:tc>
        <w:tc>
          <w:tcPr>
            <w:tcW w:w="314" w:type="pct"/>
          </w:tcPr>
          <w:p w14:paraId="2A083D12"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rFonts w:hint="eastAsia"/>
                <w:color w:val="000000" w:themeColor="text1"/>
              </w:rPr>
              <w:t>6</w:t>
            </w:r>
          </w:p>
        </w:tc>
        <w:tc>
          <w:tcPr>
            <w:tcW w:w="892" w:type="pct"/>
          </w:tcPr>
          <w:p w14:paraId="191B97A2"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rFonts w:hint="eastAsia"/>
                <w:color w:val="000000" w:themeColor="text1"/>
              </w:rPr>
              <w:t>矿用拖拉机</w:t>
            </w:r>
          </w:p>
        </w:tc>
        <w:tc>
          <w:tcPr>
            <w:tcW w:w="393" w:type="pct"/>
          </w:tcPr>
          <w:p w14:paraId="5294EF40"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rFonts w:hint="eastAsia"/>
                <w:color w:val="000000" w:themeColor="text1"/>
              </w:rPr>
              <w:t>/</w:t>
            </w:r>
          </w:p>
        </w:tc>
        <w:tc>
          <w:tcPr>
            <w:tcW w:w="864" w:type="pct"/>
            <w:vMerge/>
          </w:tcPr>
          <w:p w14:paraId="36AB5C71" w14:textId="77777777" w:rsidR="00E06404" w:rsidRPr="00B40AC2" w:rsidRDefault="00E06404" w:rsidP="00FF5712">
            <w:pPr>
              <w:spacing w:line="240" w:lineRule="auto"/>
              <w:ind w:firstLineChars="0" w:firstLine="0"/>
              <w:jc w:val="center"/>
              <w:rPr>
                <w:rStyle w:val="afff0"/>
                <w:color w:val="000000" w:themeColor="text1"/>
              </w:rPr>
            </w:pPr>
          </w:p>
        </w:tc>
        <w:tc>
          <w:tcPr>
            <w:tcW w:w="865" w:type="pct"/>
          </w:tcPr>
          <w:p w14:paraId="67062DFF"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90</w:t>
            </w:r>
            <w:r w:rsidRPr="00B40AC2">
              <w:rPr>
                <w:rStyle w:val="afff0"/>
                <w:color w:val="000000" w:themeColor="text1"/>
              </w:rPr>
              <w:t>～</w:t>
            </w:r>
            <w:r w:rsidRPr="00B40AC2">
              <w:rPr>
                <w:rStyle w:val="afff0"/>
                <w:color w:val="000000" w:themeColor="text1"/>
              </w:rPr>
              <w:t>95</w:t>
            </w:r>
          </w:p>
        </w:tc>
        <w:tc>
          <w:tcPr>
            <w:tcW w:w="1210" w:type="pct"/>
          </w:tcPr>
          <w:p w14:paraId="731F6C65" w14:textId="77777777" w:rsidR="00E06404" w:rsidRPr="00B40AC2" w:rsidRDefault="00E06404" w:rsidP="00FF5712">
            <w:pPr>
              <w:spacing w:line="240" w:lineRule="auto"/>
              <w:ind w:firstLineChars="0" w:firstLine="0"/>
              <w:jc w:val="center"/>
              <w:rPr>
                <w:rStyle w:val="afff0"/>
                <w:color w:val="000000" w:themeColor="text1"/>
              </w:rPr>
            </w:pPr>
            <w:r w:rsidRPr="00B40AC2">
              <w:rPr>
                <w:rStyle w:val="afff0"/>
                <w:color w:val="000000" w:themeColor="text1"/>
              </w:rPr>
              <w:t>70</w:t>
            </w:r>
            <w:r w:rsidRPr="00B40AC2">
              <w:rPr>
                <w:rStyle w:val="afff0"/>
                <w:color w:val="000000" w:themeColor="text1"/>
              </w:rPr>
              <w:t>～</w:t>
            </w:r>
            <w:r w:rsidRPr="00B40AC2">
              <w:rPr>
                <w:rStyle w:val="afff0"/>
                <w:color w:val="000000" w:themeColor="text1"/>
              </w:rPr>
              <w:t>75</w:t>
            </w:r>
          </w:p>
        </w:tc>
      </w:tr>
    </w:tbl>
    <w:p w14:paraId="36015998" w14:textId="77777777" w:rsidR="00384003" w:rsidRPr="00B40AC2" w:rsidRDefault="00384003" w:rsidP="00384003">
      <w:pPr>
        <w:rPr>
          <w:rFonts w:cs="Times New Roman"/>
          <w:color w:val="000000" w:themeColor="text1"/>
          <w:lang w:val="zh-CN" w:bidi="zh-CN"/>
        </w:rPr>
      </w:pPr>
    </w:p>
    <w:p w14:paraId="194DDE53" w14:textId="3CD4B445" w:rsidR="0019096A" w:rsidRPr="00B40AC2" w:rsidRDefault="00384003">
      <w:pPr>
        <w:pStyle w:val="4"/>
        <w:spacing w:before="48"/>
        <w:rPr>
          <w:rFonts w:cs="Times New Roman"/>
          <w:color w:val="000000" w:themeColor="text1"/>
          <w:lang w:bidi="zh-CN"/>
        </w:rPr>
      </w:pPr>
      <w:r w:rsidRPr="00B40AC2">
        <w:rPr>
          <w:rFonts w:cs="Times New Roman" w:hint="eastAsia"/>
          <w:color w:val="000000" w:themeColor="text1"/>
          <w:lang w:bidi="zh-CN"/>
        </w:rPr>
        <w:t>地面工业场地</w:t>
      </w:r>
      <w:r w:rsidR="001C4C23" w:rsidRPr="00B40AC2">
        <w:rPr>
          <w:rFonts w:cs="Times New Roman"/>
          <w:color w:val="000000" w:themeColor="text1"/>
          <w:lang w:bidi="zh-CN"/>
        </w:rPr>
        <w:t>噪声</w:t>
      </w:r>
    </w:p>
    <w:p w14:paraId="3CAF042C" w14:textId="6787C18E" w:rsidR="00384003" w:rsidRPr="00B40AC2" w:rsidRDefault="00384003" w:rsidP="00384003">
      <w:pPr>
        <w:ind w:firstLineChars="196" w:firstLine="470"/>
        <w:rPr>
          <w:color w:val="000000" w:themeColor="text1"/>
        </w:rPr>
      </w:pPr>
      <w:r w:rsidRPr="00B40AC2">
        <w:rPr>
          <w:color w:val="000000" w:themeColor="text1"/>
        </w:rPr>
        <w:t>主要噪声源及防治措施见下表：</w:t>
      </w:r>
    </w:p>
    <w:p w14:paraId="213FE90C" w14:textId="42B9E695" w:rsidR="00384003" w:rsidRPr="00B40AC2" w:rsidRDefault="00E06404" w:rsidP="00E06404">
      <w:pPr>
        <w:pStyle w:val="a8"/>
        <w:rPr>
          <w:color w:val="000000" w:themeColor="text1"/>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w:t>
      </w:r>
      <w:r w:rsidR="00144200" w:rsidRPr="00B40AC2">
        <w:rPr>
          <w:color w:val="000000" w:themeColor="text1"/>
        </w:rPr>
        <w:fldChar w:fldCharType="end"/>
      </w:r>
      <w:r w:rsidRPr="00B40AC2">
        <w:rPr>
          <w:color w:val="000000" w:themeColor="text1"/>
        </w:rPr>
        <w:t xml:space="preserve"> </w:t>
      </w:r>
      <w:r w:rsidR="00384003" w:rsidRPr="00B40AC2">
        <w:rPr>
          <w:color w:val="000000" w:themeColor="text1"/>
          <w:szCs w:val="21"/>
        </w:rPr>
        <w:t>地面工业场地主要噪声源及防治措施</w:t>
      </w:r>
    </w:p>
    <w:tbl>
      <w:tblPr>
        <w:tblStyle w:val="1f8"/>
        <w:tblW w:w="9174" w:type="dxa"/>
        <w:tblLayout w:type="fixed"/>
        <w:tblLook w:val="04A0" w:firstRow="1" w:lastRow="0" w:firstColumn="1" w:lastColumn="0" w:noHBand="0" w:noVBand="1"/>
      </w:tblPr>
      <w:tblGrid>
        <w:gridCol w:w="618"/>
        <w:gridCol w:w="2152"/>
        <w:gridCol w:w="578"/>
        <w:gridCol w:w="1083"/>
        <w:gridCol w:w="3475"/>
        <w:gridCol w:w="1268"/>
      </w:tblGrid>
      <w:tr w:rsidR="00B40AC2" w:rsidRPr="00B40AC2" w14:paraId="06E7CAA6" w14:textId="77777777" w:rsidTr="00FF5712">
        <w:trPr>
          <w:cnfStyle w:val="100000000000" w:firstRow="1" w:lastRow="0" w:firstColumn="0" w:lastColumn="0" w:oddVBand="0" w:evenVBand="0" w:oddHBand="0" w:evenHBand="0" w:firstRowFirstColumn="0" w:firstRowLastColumn="0" w:lastRowFirstColumn="0" w:lastRowLastColumn="0"/>
        </w:trPr>
        <w:tc>
          <w:tcPr>
            <w:tcW w:w="618" w:type="dxa"/>
          </w:tcPr>
          <w:p w14:paraId="2BDC3BC4"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序</w:t>
            </w:r>
          </w:p>
          <w:p w14:paraId="3AED8FD7"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号</w:t>
            </w:r>
          </w:p>
        </w:tc>
        <w:tc>
          <w:tcPr>
            <w:tcW w:w="2152" w:type="dxa"/>
          </w:tcPr>
          <w:p w14:paraId="46B40971"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噪声源</w:t>
            </w:r>
          </w:p>
        </w:tc>
        <w:tc>
          <w:tcPr>
            <w:tcW w:w="578" w:type="dxa"/>
          </w:tcPr>
          <w:p w14:paraId="03DB01D5"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数量</w:t>
            </w:r>
          </w:p>
        </w:tc>
        <w:tc>
          <w:tcPr>
            <w:tcW w:w="1083" w:type="dxa"/>
          </w:tcPr>
          <w:p w14:paraId="03E1EA53"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源强</w:t>
            </w:r>
          </w:p>
          <w:p w14:paraId="0CE7307F"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w:t>
            </w:r>
            <w:r w:rsidRPr="00B40AC2">
              <w:rPr>
                <w:rStyle w:val="afff0"/>
                <w:color w:val="000000" w:themeColor="text1"/>
              </w:rPr>
              <w:t>dB</w:t>
            </w:r>
            <w:r w:rsidRPr="00B40AC2">
              <w:rPr>
                <w:rStyle w:val="afff0"/>
                <w:color w:val="000000" w:themeColor="text1"/>
              </w:rPr>
              <w:t>）</w:t>
            </w:r>
          </w:p>
        </w:tc>
        <w:tc>
          <w:tcPr>
            <w:tcW w:w="3475" w:type="dxa"/>
          </w:tcPr>
          <w:p w14:paraId="1C3C3069"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治理措施</w:t>
            </w:r>
          </w:p>
        </w:tc>
        <w:tc>
          <w:tcPr>
            <w:tcW w:w="1268" w:type="dxa"/>
          </w:tcPr>
          <w:p w14:paraId="4C19EF6E" w14:textId="77777777" w:rsidR="00384003" w:rsidRPr="00B40AC2" w:rsidRDefault="00384003"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到达室外</w:t>
            </w:r>
          </w:p>
          <w:p w14:paraId="1A032D26" w14:textId="77777777" w:rsidR="00384003" w:rsidRPr="00B40AC2" w:rsidRDefault="00384003"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声级（</w:t>
            </w:r>
            <w:r w:rsidRPr="00B40AC2">
              <w:rPr>
                <w:rStyle w:val="afff0"/>
                <w:color w:val="000000" w:themeColor="text1"/>
                <w:lang w:eastAsia="zh-CN"/>
              </w:rPr>
              <w:t>dB</w:t>
            </w:r>
            <w:r w:rsidRPr="00B40AC2">
              <w:rPr>
                <w:rStyle w:val="afff0"/>
                <w:color w:val="000000" w:themeColor="text1"/>
                <w:lang w:eastAsia="zh-CN"/>
              </w:rPr>
              <w:t>）</w:t>
            </w:r>
          </w:p>
        </w:tc>
      </w:tr>
      <w:tr w:rsidR="00B40AC2" w:rsidRPr="00B40AC2" w14:paraId="7BC8557E" w14:textId="77777777" w:rsidTr="00FF5712">
        <w:tc>
          <w:tcPr>
            <w:tcW w:w="618" w:type="dxa"/>
          </w:tcPr>
          <w:p w14:paraId="0555EC7E"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2152" w:type="dxa"/>
          </w:tcPr>
          <w:p w14:paraId="4C5E5B5D"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空压机</w:t>
            </w:r>
          </w:p>
        </w:tc>
        <w:tc>
          <w:tcPr>
            <w:tcW w:w="578" w:type="dxa"/>
          </w:tcPr>
          <w:p w14:paraId="5AE3E476"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1083" w:type="dxa"/>
          </w:tcPr>
          <w:p w14:paraId="73C06F5C"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90</w:t>
            </w:r>
            <w:r w:rsidRPr="00B40AC2">
              <w:rPr>
                <w:rStyle w:val="afff0"/>
                <w:color w:val="000000" w:themeColor="text1"/>
              </w:rPr>
              <w:t>～</w:t>
            </w:r>
            <w:r w:rsidRPr="00B40AC2">
              <w:rPr>
                <w:rStyle w:val="afff0"/>
                <w:color w:val="000000" w:themeColor="text1"/>
              </w:rPr>
              <w:t>95</w:t>
            </w:r>
          </w:p>
        </w:tc>
        <w:tc>
          <w:tcPr>
            <w:tcW w:w="3475" w:type="dxa"/>
            <w:vMerge w:val="restart"/>
          </w:tcPr>
          <w:p w14:paraId="387D1D39" w14:textId="77777777" w:rsidR="00384003" w:rsidRPr="00B40AC2" w:rsidRDefault="00384003"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优化平面布置、选用低噪设备、设备基础采用橡胶衬板减振、安装消声装置、空压机置于机房内、基座减振</w:t>
            </w:r>
          </w:p>
        </w:tc>
        <w:tc>
          <w:tcPr>
            <w:tcW w:w="1268" w:type="dxa"/>
          </w:tcPr>
          <w:p w14:paraId="32D6F6D7"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70</w:t>
            </w:r>
            <w:r w:rsidRPr="00B40AC2">
              <w:rPr>
                <w:rStyle w:val="afff0"/>
                <w:color w:val="000000" w:themeColor="text1"/>
              </w:rPr>
              <w:t>～</w:t>
            </w:r>
            <w:r w:rsidRPr="00B40AC2">
              <w:rPr>
                <w:rStyle w:val="afff0"/>
                <w:color w:val="000000" w:themeColor="text1"/>
              </w:rPr>
              <w:t>75</w:t>
            </w:r>
          </w:p>
        </w:tc>
      </w:tr>
      <w:tr w:rsidR="00B40AC2" w:rsidRPr="00B40AC2" w14:paraId="5EB5DB4F" w14:textId="77777777" w:rsidTr="00FF5712">
        <w:tc>
          <w:tcPr>
            <w:tcW w:w="618" w:type="dxa"/>
          </w:tcPr>
          <w:p w14:paraId="4F84B63D"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2152" w:type="dxa"/>
          </w:tcPr>
          <w:p w14:paraId="3150188E"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通风机</w:t>
            </w:r>
          </w:p>
        </w:tc>
        <w:tc>
          <w:tcPr>
            <w:tcW w:w="578" w:type="dxa"/>
          </w:tcPr>
          <w:p w14:paraId="68CAC39E"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083" w:type="dxa"/>
          </w:tcPr>
          <w:p w14:paraId="45BF81E7"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85</w:t>
            </w:r>
            <w:r w:rsidRPr="00B40AC2">
              <w:rPr>
                <w:rStyle w:val="afff0"/>
                <w:color w:val="000000" w:themeColor="text1"/>
              </w:rPr>
              <w:t>～</w:t>
            </w:r>
            <w:r w:rsidRPr="00B40AC2">
              <w:rPr>
                <w:rStyle w:val="afff0"/>
                <w:color w:val="000000" w:themeColor="text1"/>
              </w:rPr>
              <w:t>90</w:t>
            </w:r>
          </w:p>
        </w:tc>
        <w:tc>
          <w:tcPr>
            <w:tcW w:w="3475" w:type="dxa"/>
            <w:vMerge/>
          </w:tcPr>
          <w:p w14:paraId="5EE75E45" w14:textId="77777777" w:rsidR="00384003" w:rsidRPr="00B40AC2" w:rsidRDefault="00384003" w:rsidP="00FF5712">
            <w:pPr>
              <w:spacing w:line="240" w:lineRule="auto"/>
              <w:ind w:firstLineChars="0" w:firstLine="0"/>
              <w:jc w:val="center"/>
              <w:rPr>
                <w:rStyle w:val="afff0"/>
                <w:color w:val="000000" w:themeColor="text1"/>
              </w:rPr>
            </w:pPr>
          </w:p>
        </w:tc>
        <w:tc>
          <w:tcPr>
            <w:tcW w:w="1268" w:type="dxa"/>
          </w:tcPr>
          <w:p w14:paraId="6D1877B9"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65</w:t>
            </w:r>
            <w:r w:rsidRPr="00B40AC2">
              <w:rPr>
                <w:rStyle w:val="afff0"/>
                <w:color w:val="000000" w:themeColor="text1"/>
              </w:rPr>
              <w:t>～</w:t>
            </w:r>
            <w:r w:rsidRPr="00B40AC2">
              <w:rPr>
                <w:rStyle w:val="afff0"/>
                <w:color w:val="000000" w:themeColor="text1"/>
              </w:rPr>
              <w:t>70</w:t>
            </w:r>
          </w:p>
        </w:tc>
      </w:tr>
      <w:tr w:rsidR="00B40AC2" w:rsidRPr="00B40AC2" w14:paraId="05CA8608" w14:textId="77777777" w:rsidTr="00FF5712">
        <w:tc>
          <w:tcPr>
            <w:tcW w:w="618" w:type="dxa"/>
          </w:tcPr>
          <w:p w14:paraId="01AB3D25"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2152" w:type="dxa"/>
          </w:tcPr>
          <w:p w14:paraId="215566F2"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装载机</w:t>
            </w:r>
          </w:p>
        </w:tc>
        <w:tc>
          <w:tcPr>
            <w:tcW w:w="578" w:type="dxa"/>
          </w:tcPr>
          <w:p w14:paraId="645B15BA"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083" w:type="dxa"/>
          </w:tcPr>
          <w:p w14:paraId="155D59D0"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90</w:t>
            </w:r>
            <w:r w:rsidRPr="00B40AC2">
              <w:rPr>
                <w:rStyle w:val="afff0"/>
                <w:color w:val="000000" w:themeColor="text1"/>
              </w:rPr>
              <w:t>～</w:t>
            </w:r>
            <w:r w:rsidRPr="00B40AC2">
              <w:rPr>
                <w:rStyle w:val="afff0"/>
                <w:color w:val="000000" w:themeColor="text1"/>
              </w:rPr>
              <w:t>95</w:t>
            </w:r>
          </w:p>
        </w:tc>
        <w:tc>
          <w:tcPr>
            <w:tcW w:w="3475" w:type="dxa"/>
            <w:vMerge/>
          </w:tcPr>
          <w:p w14:paraId="394B40DA" w14:textId="77777777" w:rsidR="00384003" w:rsidRPr="00B40AC2" w:rsidRDefault="00384003" w:rsidP="00FF5712">
            <w:pPr>
              <w:spacing w:line="240" w:lineRule="auto"/>
              <w:ind w:firstLineChars="0" w:firstLine="0"/>
              <w:jc w:val="center"/>
              <w:rPr>
                <w:rStyle w:val="afff0"/>
                <w:color w:val="000000" w:themeColor="text1"/>
              </w:rPr>
            </w:pPr>
          </w:p>
        </w:tc>
        <w:tc>
          <w:tcPr>
            <w:tcW w:w="1268" w:type="dxa"/>
          </w:tcPr>
          <w:p w14:paraId="1703BF31"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75</w:t>
            </w:r>
            <w:r w:rsidRPr="00B40AC2">
              <w:rPr>
                <w:rStyle w:val="afff0"/>
                <w:color w:val="000000" w:themeColor="text1"/>
              </w:rPr>
              <w:t>～</w:t>
            </w:r>
            <w:r w:rsidRPr="00B40AC2">
              <w:rPr>
                <w:rStyle w:val="afff0"/>
                <w:color w:val="000000" w:themeColor="text1"/>
              </w:rPr>
              <w:t>80</w:t>
            </w:r>
          </w:p>
        </w:tc>
      </w:tr>
      <w:tr w:rsidR="00B40AC2" w:rsidRPr="00B40AC2" w14:paraId="674D2B43" w14:textId="77777777" w:rsidTr="00FF5712">
        <w:tc>
          <w:tcPr>
            <w:tcW w:w="7906" w:type="dxa"/>
            <w:gridSpan w:val="5"/>
          </w:tcPr>
          <w:p w14:paraId="4584A278" w14:textId="77777777" w:rsidR="00384003" w:rsidRPr="00B40AC2" w:rsidRDefault="00384003"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等效室外声级迭加值</w:t>
            </w:r>
            <w:r w:rsidRPr="00B40AC2">
              <w:rPr>
                <w:rStyle w:val="afff0"/>
                <w:color w:val="000000" w:themeColor="text1"/>
                <w:lang w:eastAsia="zh-CN"/>
              </w:rPr>
              <w:t>dB</w:t>
            </w:r>
            <w:r w:rsidRPr="00B40AC2">
              <w:rPr>
                <w:rStyle w:val="afff0"/>
                <w:color w:val="000000" w:themeColor="text1"/>
                <w:lang w:eastAsia="zh-CN"/>
              </w:rPr>
              <w:t>（</w:t>
            </w:r>
            <w:r w:rsidRPr="00B40AC2">
              <w:rPr>
                <w:rStyle w:val="afff0"/>
                <w:color w:val="000000" w:themeColor="text1"/>
                <w:lang w:eastAsia="zh-CN"/>
              </w:rPr>
              <w:t>A</w:t>
            </w:r>
            <w:r w:rsidRPr="00B40AC2">
              <w:rPr>
                <w:rStyle w:val="afff0"/>
                <w:color w:val="000000" w:themeColor="text1"/>
                <w:lang w:eastAsia="zh-CN"/>
              </w:rPr>
              <w:t>）</w:t>
            </w:r>
          </w:p>
        </w:tc>
        <w:tc>
          <w:tcPr>
            <w:tcW w:w="1268" w:type="dxa"/>
          </w:tcPr>
          <w:p w14:paraId="0C59ACF7" w14:textId="77777777" w:rsidR="00384003" w:rsidRPr="00B40AC2" w:rsidRDefault="00384003" w:rsidP="00FF5712">
            <w:pPr>
              <w:spacing w:line="240" w:lineRule="auto"/>
              <w:ind w:firstLineChars="0" w:firstLine="0"/>
              <w:jc w:val="center"/>
              <w:rPr>
                <w:rStyle w:val="afff0"/>
                <w:color w:val="000000" w:themeColor="text1"/>
              </w:rPr>
            </w:pPr>
            <w:r w:rsidRPr="00B40AC2">
              <w:rPr>
                <w:rStyle w:val="afff0"/>
                <w:color w:val="000000" w:themeColor="text1"/>
              </w:rPr>
              <w:t>83</w:t>
            </w:r>
          </w:p>
        </w:tc>
      </w:tr>
    </w:tbl>
    <w:p w14:paraId="5B56CCA0" w14:textId="5359F23E" w:rsidR="0019096A" w:rsidRPr="00B40AC2" w:rsidRDefault="0019096A">
      <w:pPr>
        <w:rPr>
          <w:rFonts w:cs="Times New Roman"/>
          <w:color w:val="000000" w:themeColor="text1"/>
          <w:lang w:val="zh-CN" w:bidi="zh-CN"/>
        </w:rPr>
      </w:pPr>
    </w:p>
    <w:p w14:paraId="2375E378" w14:textId="0A23D7BC" w:rsidR="0019096A" w:rsidRPr="00B40AC2" w:rsidRDefault="0019096A">
      <w:pPr>
        <w:rPr>
          <w:rFonts w:cs="Times New Roman"/>
          <w:color w:val="000000" w:themeColor="text1"/>
          <w:lang w:bidi="zh-CN"/>
        </w:rPr>
      </w:pPr>
    </w:p>
    <w:p w14:paraId="7CA43F04" w14:textId="77777777" w:rsidR="0019096A" w:rsidRPr="00B40AC2" w:rsidRDefault="001C4C23">
      <w:pPr>
        <w:pStyle w:val="3"/>
        <w:rPr>
          <w:rFonts w:cs="Times New Roman"/>
          <w:color w:val="000000" w:themeColor="text1"/>
          <w:lang w:bidi="zh-CN"/>
        </w:rPr>
      </w:pPr>
      <w:r w:rsidRPr="00B40AC2">
        <w:rPr>
          <w:rFonts w:cs="Times New Roman"/>
          <w:color w:val="000000" w:themeColor="text1"/>
          <w:lang w:bidi="zh-CN"/>
        </w:rPr>
        <w:t>固体废弃物</w:t>
      </w:r>
    </w:p>
    <w:p w14:paraId="44128725" w14:textId="7B19DD1F" w:rsidR="0019096A" w:rsidRPr="00B40AC2" w:rsidRDefault="00B82B50">
      <w:pPr>
        <w:rPr>
          <w:rFonts w:cs="Times New Roman"/>
          <w:color w:val="000000" w:themeColor="text1"/>
          <w:lang w:val="zh-CN" w:bidi="zh-CN"/>
        </w:rPr>
      </w:pPr>
      <w:r w:rsidRPr="00B40AC2">
        <w:rPr>
          <w:color w:val="000000" w:themeColor="text1"/>
        </w:rPr>
        <w:t>工程固废主要为地下采场废石、废矿物油及含油废弃物以及少量生活垃圾。</w:t>
      </w:r>
    </w:p>
    <w:p w14:paraId="2A44FA4E" w14:textId="160F7856" w:rsidR="00A97D47" w:rsidRPr="00B40AC2" w:rsidRDefault="00A97D47" w:rsidP="00A97D47">
      <w:pPr>
        <w:pStyle w:val="4"/>
        <w:spacing w:before="48"/>
        <w:rPr>
          <w:color w:val="000000" w:themeColor="text1"/>
          <w:lang w:bidi="zh-CN"/>
        </w:rPr>
      </w:pPr>
      <w:r w:rsidRPr="00B40AC2">
        <w:rPr>
          <w:rFonts w:hint="eastAsia"/>
          <w:color w:val="000000" w:themeColor="text1"/>
          <w:lang w:bidi="zh-CN"/>
        </w:rPr>
        <w:lastRenderedPageBreak/>
        <w:t>生活垃圾</w:t>
      </w:r>
    </w:p>
    <w:p w14:paraId="239A2252" w14:textId="77777777" w:rsidR="00A97D47" w:rsidRPr="00B40AC2" w:rsidRDefault="00A97D47" w:rsidP="00A97D47">
      <w:pPr>
        <w:rPr>
          <w:color w:val="000000" w:themeColor="text1"/>
        </w:rPr>
      </w:pPr>
      <w:r w:rsidRPr="00B40AC2">
        <w:rPr>
          <w:color w:val="000000" w:themeColor="text1"/>
        </w:rPr>
        <w:t>本工程劳动定员</w:t>
      </w:r>
      <w:r w:rsidRPr="00B40AC2">
        <w:rPr>
          <w:color w:val="000000" w:themeColor="text1"/>
        </w:rPr>
        <w:t>60</w:t>
      </w:r>
      <w:r w:rsidRPr="00B40AC2">
        <w:rPr>
          <w:color w:val="000000" w:themeColor="text1"/>
        </w:rPr>
        <w:t>人，产生量约为</w:t>
      </w:r>
      <w:r w:rsidRPr="00B40AC2">
        <w:rPr>
          <w:color w:val="000000" w:themeColor="text1"/>
        </w:rPr>
        <w:t>12t/a</w:t>
      </w:r>
      <w:r w:rsidRPr="00B40AC2">
        <w:rPr>
          <w:color w:val="000000" w:themeColor="text1"/>
        </w:rPr>
        <w:t>。</w:t>
      </w:r>
    </w:p>
    <w:p w14:paraId="6A883B27" w14:textId="6B23778E" w:rsidR="00A97D47" w:rsidRPr="00B40AC2" w:rsidRDefault="00A97D47" w:rsidP="00A97D47">
      <w:pPr>
        <w:rPr>
          <w:color w:val="000000" w:themeColor="text1"/>
          <w:lang w:val="zh-CN" w:bidi="zh-CN"/>
        </w:rPr>
      </w:pPr>
      <w:r w:rsidRPr="00B40AC2">
        <w:rPr>
          <w:color w:val="000000" w:themeColor="text1"/>
        </w:rPr>
        <w:t>厂区内建设生活垃圾临时收集处理设施（包括垃圾筒、包装袋等），由专人定期送往市政指定生活垃圾处置场处置。</w:t>
      </w:r>
    </w:p>
    <w:p w14:paraId="15D778AD" w14:textId="500B1E29" w:rsidR="0019096A" w:rsidRPr="00B40AC2" w:rsidRDefault="00B82B50">
      <w:pPr>
        <w:pStyle w:val="4"/>
        <w:spacing w:before="48"/>
        <w:rPr>
          <w:rFonts w:cs="Times New Roman"/>
          <w:color w:val="000000" w:themeColor="text1"/>
          <w:lang w:bidi="zh-CN"/>
        </w:rPr>
      </w:pPr>
      <w:r w:rsidRPr="00B40AC2">
        <w:rPr>
          <w:color w:val="000000" w:themeColor="text1"/>
        </w:rPr>
        <w:t>地下采场废石</w:t>
      </w:r>
    </w:p>
    <w:p w14:paraId="5E709542" w14:textId="3CAAA44B" w:rsidR="00F33A94" w:rsidRPr="00B40AC2" w:rsidRDefault="00B82B50" w:rsidP="00F33A94">
      <w:pPr>
        <w:rPr>
          <w:color w:val="000000" w:themeColor="text1"/>
          <w:szCs w:val="22"/>
        </w:rPr>
      </w:pPr>
      <w:r w:rsidRPr="00B40AC2">
        <w:rPr>
          <w:color w:val="000000" w:themeColor="text1"/>
        </w:rPr>
        <w:t>地下采场废石排放量约为采矿生产规模的</w:t>
      </w:r>
      <w:r w:rsidRPr="00B40AC2">
        <w:rPr>
          <w:color w:val="000000" w:themeColor="text1"/>
        </w:rPr>
        <w:t>10%</w:t>
      </w:r>
      <w:r w:rsidRPr="00B40AC2">
        <w:rPr>
          <w:color w:val="000000" w:themeColor="text1"/>
        </w:rPr>
        <w:t>，即</w:t>
      </w:r>
      <w:r w:rsidRPr="00B40AC2">
        <w:rPr>
          <w:color w:val="000000" w:themeColor="text1"/>
        </w:rPr>
        <w:t>3000t/a</w:t>
      </w:r>
      <w:r w:rsidRPr="00B40AC2">
        <w:rPr>
          <w:color w:val="000000" w:themeColor="text1"/>
        </w:rPr>
        <w:t>。服务年限（约</w:t>
      </w:r>
      <w:r w:rsidR="003D4A2B" w:rsidRPr="00B40AC2">
        <w:rPr>
          <w:color w:val="000000" w:themeColor="text1"/>
        </w:rPr>
        <w:t>8.3</w:t>
      </w:r>
      <w:r w:rsidRPr="00B40AC2">
        <w:rPr>
          <w:color w:val="000000" w:themeColor="text1"/>
        </w:rPr>
        <w:t>a</w:t>
      </w:r>
      <w:r w:rsidRPr="00B40AC2">
        <w:rPr>
          <w:color w:val="000000" w:themeColor="text1"/>
        </w:rPr>
        <w:t>）内总废石排放量约为</w:t>
      </w:r>
      <w:r w:rsidR="003D4A2B" w:rsidRPr="00B40AC2">
        <w:rPr>
          <w:rFonts w:hint="eastAsia"/>
          <w:color w:val="000000" w:themeColor="text1"/>
        </w:rPr>
        <w:t>2</w:t>
      </w:r>
      <w:r w:rsidR="003D4A2B" w:rsidRPr="00B40AC2">
        <w:rPr>
          <w:color w:val="000000" w:themeColor="text1"/>
        </w:rPr>
        <w:t>.</w:t>
      </w:r>
      <w:r w:rsidR="003D4A2B" w:rsidRPr="00B40AC2">
        <w:rPr>
          <w:rFonts w:hint="eastAsia"/>
          <w:color w:val="000000" w:themeColor="text1"/>
        </w:rPr>
        <w:t>49</w:t>
      </w:r>
      <w:r w:rsidRPr="00B40AC2">
        <w:rPr>
          <w:color w:val="000000" w:themeColor="text1"/>
        </w:rPr>
        <w:t>万</w:t>
      </w:r>
      <w:r w:rsidRPr="00B40AC2">
        <w:rPr>
          <w:color w:val="000000" w:themeColor="text1"/>
        </w:rPr>
        <w:t>t</w:t>
      </w:r>
      <w:r w:rsidR="001E38C8" w:rsidRPr="00B40AC2">
        <w:rPr>
          <w:rFonts w:hint="eastAsia"/>
          <w:color w:val="000000" w:themeColor="text1"/>
        </w:rPr>
        <w:t>。</w:t>
      </w:r>
      <w:r w:rsidR="008A0DF9" w:rsidRPr="00B40AC2">
        <w:rPr>
          <w:rFonts w:hint="eastAsia"/>
          <w:color w:val="000000" w:themeColor="text1"/>
        </w:rPr>
        <w:t>由于产生量较小，基建期废石大部分需要作为矿山公路建设原材料，生产期间废石主要为为花岗石类废石，可作为建筑材料用。矿山不设置</w:t>
      </w:r>
      <w:r w:rsidR="00A80882" w:rsidRPr="00B40AC2">
        <w:rPr>
          <w:rFonts w:hint="eastAsia"/>
          <w:color w:val="000000" w:themeColor="text1"/>
        </w:rPr>
        <w:t>废石场。</w:t>
      </w:r>
      <w:r w:rsidR="00A97D47" w:rsidRPr="00B40AC2">
        <w:rPr>
          <w:rFonts w:hint="eastAsia"/>
          <w:color w:val="000000" w:themeColor="text1"/>
        </w:rPr>
        <w:t>废石</w:t>
      </w:r>
      <w:r w:rsidR="003E2907" w:rsidRPr="00B40AC2">
        <w:rPr>
          <w:rFonts w:hint="eastAsia"/>
          <w:color w:val="000000" w:themeColor="text1"/>
        </w:rPr>
        <w:t>产生后</w:t>
      </w:r>
      <w:r w:rsidR="00A97D47" w:rsidRPr="00B40AC2">
        <w:rPr>
          <w:rFonts w:hint="eastAsia"/>
          <w:color w:val="000000" w:themeColor="text1"/>
        </w:rPr>
        <w:t>经拖拉机拉至工业场地内的废石临时堆场</w:t>
      </w:r>
      <w:r w:rsidR="001E38C8" w:rsidRPr="00B40AC2">
        <w:rPr>
          <w:rFonts w:hint="eastAsia"/>
          <w:color w:val="000000" w:themeColor="text1"/>
        </w:rPr>
        <w:t>（最大</w:t>
      </w:r>
      <w:r w:rsidR="009533D0" w:rsidRPr="00B40AC2">
        <w:rPr>
          <w:rFonts w:hint="eastAsia"/>
          <w:color w:val="000000" w:themeColor="text1"/>
        </w:rPr>
        <w:t>堆存量</w:t>
      </w:r>
      <w:r w:rsidR="00A80882" w:rsidRPr="00B40AC2">
        <w:rPr>
          <w:color w:val="000000" w:themeColor="text1"/>
        </w:rPr>
        <w:t>5.33m</w:t>
      </w:r>
      <w:r w:rsidR="00A80882" w:rsidRPr="00B40AC2">
        <w:rPr>
          <w:color w:val="000000" w:themeColor="text1"/>
          <w:vertAlign w:val="superscript"/>
        </w:rPr>
        <w:t>3</w:t>
      </w:r>
      <w:r w:rsidR="001E38C8" w:rsidRPr="00B40AC2">
        <w:rPr>
          <w:rFonts w:hint="eastAsia"/>
          <w:color w:val="000000" w:themeColor="text1"/>
        </w:rPr>
        <w:t>）</w:t>
      </w:r>
      <w:r w:rsidR="00A97D47" w:rsidRPr="00B40AC2">
        <w:rPr>
          <w:rFonts w:hint="eastAsia"/>
          <w:color w:val="000000" w:themeColor="text1"/>
        </w:rPr>
        <w:t>，</w:t>
      </w:r>
      <w:r w:rsidR="003D4A2B" w:rsidRPr="00B40AC2">
        <w:rPr>
          <w:rFonts w:hint="eastAsia"/>
          <w:color w:val="000000" w:themeColor="text1"/>
        </w:rPr>
        <w:t>废石</w:t>
      </w:r>
      <w:r w:rsidR="00A80882" w:rsidRPr="00B40AC2">
        <w:rPr>
          <w:rFonts w:hint="eastAsia"/>
          <w:color w:val="000000" w:themeColor="text1"/>
        </w:rPr>
        <w:t>每</w:t>
      </w:r>
      <w:r w:rsidR="003D4A2B" w:rsidRPr="00B40AC2">
        <w:rPr>
          <w:rFonts w:hint="eastAsia"/>
          <w:color w:val="000000" w:themeColor="text1"/>
        </w:rPr>
        <w:t>隔</w:t>
      </w:r>
      <w:r w:rsidR="003D4A2B" w:rsidRPr="00B40AC2">
        <w:rPr>
          <w:rFonts w:hint="eastAsia"/>
          <w:color w:val="000000" w:themeColor="text1"/>
        </w:rPr>
        <w:t>1-2</w:t>
      </w:r>
      <w:r w:rsidR="003D4A2B" w:rsidRPr="00B40AC2">
        <w:rPr>
          <w:rFonts w:hint="eastAsia"/>
          <w:color w:val="000000" w:themeColor="text1"/>
        </w:rPr>
        <w:t>天用汽车运输至南江县海鸿砂石厂</w:t>
      </w:r>
      <w:r w:rsidR="00A97D47" w:rsidRPr="00B40AC2">
        <w:rPr>
          <w:rFonts w:hint="eastAsia"/>
          <w:color w:val="000000" w:themeColor="text1"/>
          <w:szCs w:val="22"/>
        </w:rPr>
        <w:t>。</w:t>
      </w:r>
    </w:p>
    <w:p w14:paraId="796DB580" w14:textId="768DBC00" w:rsidR="003E2907" w:rsidRPr="00B40AC2" w:rsidRDefault="003E2907" w:rsidP="00F33A94">
      <w:pPr>
        <w:rPr>
          <w:color w:val="000000" w:themeColor="text1"/>
        </w:rPr>
      </w:pPr>
      <w:r w:rsidRPr="00B40AC2">
        <w:rPr>
          <w:rFonts w:hint="eastAsia"/>
          <w:color w:val="000000" w:themeColor="text1"/>
          <w:szCs w:val="22"/>
        </w:rPr>
        <w:t>废石性质：</w:t>
      </w:r>
      <w:r w:rsidRPr="00B40AC2">
        <w:rPr>
          <w:rFonts w:hint="eastAsia"/>
          <w:color w:val="000000" w:themeColor="text1"/>
        </w:rPr>
        <w:t>金矿开采</w:t>
      </w:r>
      <w:r w:rsidRPr="00B40AC2">
        <w:rPr>
          <w:color w:val="000000" w:themeColor="text1"/>
        </w:rPr>
        <w:t>产生的废石未列入《国家危险废物名录》。</w:t>
      </w:r>
      <w:r w:rsidRPr="00B40AC2">
        <w:rPr>
          <w:color w:val="000000" w:themeColor="text1"/>
        </w:rPr>
        <w:t xml:space="preserve"> </w:t>
      </w:r>
      <w:r w:rsidRPr="00B40AC2">
        <w:rPr>
          <w:color w:val="000000" w:themeColor="text1"/>
        </w:rPr>
        <w:t>根据《国家危险废物名录》：</w:t>
      </w:r>
      <w:r w:rsidRPr="00B40AC2">
        <w:rPr>
          <w:color w:val="000000" w:themeColor="text1"/>
        </w:rPr>
        <w:t>―</w:t>
      </w:r>
      <w:r w:rsidRPr="00B40AC2">
        <w:rPr>
          <w:color w:val="000000" w:themeColor="text1"/>
        </w:rPr>
        <w:t>具有下列情形之一的固体废物（包括液态废物），列入本名</w:t>
      </w:r>
      <w:r w:rsidRPr="00B40AC2">
        <w:rPr>
          <w:color w:val="000000" w:themeColor="text1"/>
        </w:rPr>
        <w:t xml:space="preserve"> </w:t>
      </w:r>
      <w:r w:rsidRPr="00B40AC2">
        <w:rPr>
          <w:color w:val="000000" w:themeColor="text1"/>
        </w:rPr>
        <w:t>录：（一）具有腐蚀性、毒性、易燃性、反应性或者感染性等一种或者几种危险特性的；（二）</w:t>
      </w:r>
      <w:r w:rsidRPr="00B40AC2">
        <w:rPr>
          <w:color w:val="000000" w:themeColor="text1"/>
        </w:rPr>
        <w:t xml:space="preserve"> </w:t>
      </w:r>
      <w:r w:rsidRPr="00B40AC2">
        <w:rPr>
          <w:color w:val="000000" w:themeColor="text1"/>
        </w:rPr>
        <w:t>不排除具有危险特性，可能对环境或者人体健康造成有害影响，需要按照危险废物进行管理的。根据《</w:t>
      </w:r>
      <w:r w:rsidRPr="00B40AC2">
        <w:rPr>
          <w:rFonts w:hint="eastAsia"/>
          <w:color w:val="000000" w:themeColor="text1"/>
        </w:rPr>
        <w:t>大火地</w:t>
      </w:r>
      <w:r w:rsidRPr="00B40AC2">
        <w:rPr>
          <w:color w:val="000000" w:themeColor="text1"/>
        </w:rPr>
        <w:t>金矿详查报告》，</w:t>
      </w:r>
      <w:r w:rsidR="00FE57DA" w:rsidRPr="00B40AC2">
        <w:rPr>
          <w:rFonts w:hint="eastAsia"/>
          <w:color w:val="000000" w:themeColor="text1"/>
        </w:rPr>
        <w:t>矿区所处大地构造位置为扬子准地台北缘，米仓山台穹内，上两复背斜的前震旦纪结晶基底中，核部地层为麻窝子组。位于扬子准地台汉南台拱米仓山台穹鹰咀岩隆起中部上两复背斜北西翼，由岩浆岩（闪长岩、石英闪长岩、花岗岩）组成。</w:t>
      </w:r>
      <w:r w:rsidR="00295A09" w:rsidRPr="00B40AC2">
        <w:rPr>
          <w:rFonts w:hint="eastAsia"/>
          <w:color w:val="000000" w:themeColor="text1"/>
        </w:rPr>
        <w:t>根据《大火地金矿开发利用方案》，矿石工业类型为</w:t>
      </w:r>
      <w:r w:rsidR="00102C43" w:rsidRPr="00B40AC2">
        <w:rPr>
          <w:rFonts w:hint="eastAsia"/>
          <w:color w:val="000000" w:themeColor="text1"/>
        </w:rPr>
        <w:t>含金石英脉金矿石</w:t>
      </w:r>
      <w:r w:rsidR="00295A09" w:rsidRPr="00B40AC2">
        <w:rPr>
          <w:color w:val="000000" w:themeColor="text1"/>
        </w:rPr>
        <w:t>，</w:t>
      </w:r>
      <w:r w:rsidR="00102C43" w:rsidRPr="00B40AC2">
        <w:rPr>
          <w:rFonts w:hint="eastAsia"/>
          <w:color w:val="000000" w:themeColor="text1"/>
        </w:rPr>
        <w:t>主要成分为二氧化硅</w:t>
      </w:r>
      <w:r w:rsidR="00295A09" w:rsidRPr="00B40AC2">
        <w:rPr>
          <w:color w:val="000000" w:themeColor="text1"/>
        </w:rPr>
        <w:t>，据此评价认为</w:t>
      </w:r>
      <w:r w:rsidR="00C624FF" w:rsidRPr="00B40AC2">
        <w:rPr>
          <w:rFonts w:hint="eastAsia"/>
          <w:color w:val="000000" w:themeColor="text1"/>
        </w:rPr>
        <w:t>废石</w:t>
      </w:r>
      <w:r w:rsidR="00295A09" w:rsidRPr="00B40AC2">
        <w:rPr>
          <w:color w:val="000000" w:themeColor="text1"/>
        </w:rPr>
        <w:t>不具有腐蚀性、易燃性、反应性或者感染性。</w:t>
      </w:r>
    </w:p>
    <w:p w14:paraId="297EC446" w14:textId="10589463" w:rsidR="00102C43" w:rsidRPr="00B40AC2" w:rsidRDefault="00102C43" w:rsidP="00F33A94">
      <w:pPr>
        <w:rPr>
          <w:color w:val="000000" w:themeColor="text1"/>
        </w:rPr>
      </w:pPr>
      <w:r w:rsidRPr="00B40AC2">
        <w:rPr>
          <w:rFonts w:hint="eastAsia"/>
          <w:color w:val="000000" w:themeColor="text1"/>
        </w:rPr>
        <w:t>本次评价根据汉环集团陕西名鸿检测有限公司出具的《四川景鑫矿业有限公司固废送样检测报告》（</w:t>
      </w:r>
      <w:r w:rsidRPr="00B40AC2">
        <w:rPr>
          <w:rFonts w:hint="eastAsia"/>
          <w:color w:val="000000" w:themeColor="text1"/>
        </w:rPr>
        <w:t>M</w:t>
      </w:r>
      <w:r w:rsidRPr="00B40AC2">
        <w:rPr>
          <w:color w:val="000000" w:themeColor="text1"/>
        </w:rPr>
        <w:t>X(2021)09-X311</w:t>
      </w:r>
      <w:r w:rsidRPr="00B40AC2">
        <w:rPr>
          <w:rFonts w:hint="eastAsia"/>
          <w:color w:val="000000" w:themeColor="text1"/>
        </w:rPr>
        <w:t>）</w:t>
      </w:r>
      <w:r w:rsidR="00C624FF" w:rsidRPr="00B40AC2">
        <w:rPr>
          <w:rFonts w:hint="eastAsia"/>
          <w:color w:val="000000" w:themeColor="text1"/>
        </w:rPr>
        <w:t>，对矿石废石进行了浸出毒性试验，试验结果见下表：</w:t>
      </w:r>
    </w:p>
    <w:p w14:paraId="31416605" w14:textId="11150807" w:rsidR="00C624FF" w:rsidRPr="00B40AC2" w:rsidRDefault="00C624FF" w:rsidP="00C624FF">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废石浸出液（酸浸）检测结果</w:t>
      </w:r>
      <w:r w:rsidRPr="00B40AC2">
        <w:rPr>
          <w:rFonts w:hint="eastAsia"/>
          <w:color w:val="000000" w:themeColor="text1"/>
        </w:rPr>
        <w:t xml:space="preserve"> </w:t>
      </w:r>
      <w:r w:rsidRPr="00B40AC2">
        <w:rPr>
          <w:color w:val="000000" w:themeColor="text1"/>
        </w:rPr>
        <w:t xml:space="preserve"> </w:t>
      </w:r>
      <w:r w:rsidRPr="00B40AC2">
        <w:rPr>
          <w:rFonts w:hint="eastAsia"/>
          <w:color w:val="000000" w:themeColor="text1"/>
        </w:rPr>
        <w:t>单位</w:t>
      </w:r>
      <w:r w:rsidRPr="00B40AC2">
        <w:rPr>
          <w:rFonts w:hint="eastAsia"/>
          <w:color w:val="000000" w:themeColor="text1"/>
        </w:rPr>
        <w:t>mg</w:t>
      </w:r>
      <w:r w:rsidRPr="00B40AC2">
        <w:rPr>
          <w:color w:val="000000" w:themeColor="text1"/>
        </w:rPr>
        <w:t>/L</w:t>
      </w:r>
    </w:p>
    <w:tbl>
      <w:tblPr>
        <w:tblStyle w:val="af8"/>
        <w:tblW w:w="0" w:type="auto"/>
        <w:jc w:val="center"/>
        <w:tblLook w:val="04A0" w:firstRow="1" w:lastRow="0" w:firstColumn="1" w:lastColumn="0" w:noHBand="0" w:noVBand="1"/>
      </w:tblPr>
      <w:tblGrid>
        <w:gridCol w:w="1812"/>
        <w:gridCol w:w="906"/>
        <w:gridCol w:w="906"/>
        <w:gridCol w:w="1812"/>
        <w:gridCol w:w="1812"/>
        <w:gridCol w:w="1812"/>
      </w:tblGrid>
      <w:tr w:rsidR="00B40AC2" w:rsidRPr="00B40AC2" w14:paraId="3702C0B0" w14:textId="77777777" w:rsidTr="006F79B2">
        <w:trPr>
          <w:jc w:val="center"/>
        </w:trPr>
        <w:tc>
          <w:tcPr>
            <w:tcW w:w="1812" w:type="dxa"/>
          </w:tcPr>
          <w:p w14:paraId="4765DAA1" w14:textId="35E4D55D" w:rsidR="006F79B2" w:rsidRPr="00B40AC2" w:rsidRDefault="006F79B2"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编号</w:t>
            </w:r>
          </w:p>
        </w:tc>
        <w:tc>
          <w:tcPr>
            <w:tcW w:w="1812" w:type="dxa"/>
            <w:gridSpan w:val="2"/>
          </w:tcPr>
          <w:p w14:paraId="29812416" w14:textId="19601C49" w:rsidR="006F79B2" w:rsidRPr="00B40AC2" w:rsidRDefault="006F79B2"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检测项目</w:t>
            </w:r>
          </w:p>
        </w:tc>
        <w:tc>
          <w:tcPr>
            <w:tcW w:w="1812" w:type="dxa"/>
          </w:tcPr>
          <w:p w14:paraId="5A523269" w14:textId="3A39FA04" w:rsidR="006F79B2" w:rsidRPr="00B40AC2" w:rsidRDefault="006F79B2"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检测结果</w:t>
            </w:r>
          </w:p>
        </w:tc>
        <w:tc>
          <w:tcPr>
            <w:tcW w:w="1812" w:type="dxa"/>
          </w:tcPr>
          <w:p w14:paraId="1E64DEDB" w14:textId="45D74620" w:rsidR="006F79B2" w:rsidRPr="00B40AC2" w:rsidRDefault="006F79B2"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GB5085.3-2007</w:t>
            </w:r>
            <w:r w:rsidRPr="00B40AC2">
              <w:rPr>
                <w:rFonts w:cs="Times New Roman"/>
                <w:color w:val="000000" w:themeColor="text1"/>
                <w:sz w:val="20"/>
                <w:szCs w:val="20"/>
              </w:rPr>
              <w:t>表</w:t>
            </w:r>
            <w:r w:rsidRPr="00B40AC2">
              <w:rPr>
                <w:rFonts w:cs="Times New Roman"/>
                <w:color w:val="000000" w:themeColor="text1"/>
                <w:sz w:val="20"/>
                <w:szCs w:val="20"/>
              </w:rPr>
              <w:t>1</w:t>
            </w:r>
            <w:r w:rsidRPr="00B40AC2">
              <w:rPr>
                <w:rFonts w:cs="Times New Roman"/>
                <w:color w:val="000000" w:themeColor="text1"/>
                <w:sz w:val="20"/>
                <w:szCs w:val="20"/>
              </w:rPr>
              <w:t>限值</w:t>
            </w:r>
            <w:r w:rsidR="00935BB2" w:rsidRPr="00B40AC2">
              <w:rPr>
                <w:rFonts w:cs="Times New Roman"/>
                <w:color w:val="000000" w:themeColor="text1"/>
                <w:sz w:val="20"/>
                <w:szCs w:val="20"/>
              </w:rPr>
              <w:t xml:space="preserve">  mg/L</w:t>
            </w:r>
          </w:p>
        </w:tc>
        <w:tc>
          <w:tcPr>
            <w:tcW w:w="1812" w:type="dxa"/>
          </w:tcPr>
          <w:p w14:paraId="1EC642F0" w14:textId="3E766D31" w:rsidR="006F79B2" w:rsidRPr="00B40AC2" w:rsidRDefault="006F79B2"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是否超标</w:t>
            </w:r>
          </w:p>
        </w:tc>
      </w:tr>
      <w:tr w:rsidR="00B40AC2" w:rsidRPr="00B40AC2" w14:paraId="08D40690" w14:textId="77777777" w:rsidTr="006F79B2">
        <w:trPr>
          <w:jc w:val="center"/>
        </w:trPr>
        <w:tc>
          <w:tcPr>
            <w:tcW w:w="1812" w:type="dxa"/>
          </w:tcPr>
          <w:p w14:paraId="7FA6EF0F" w14:textId="4890E539" w:rsidR="006F79B2" w:rsidRPr="00B40AC2" w:rsidRDefault="00AB4907"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w:t>
            </w:r>
          </w:p>
        </w:tc>
        <w:tc>
          <w:tcPr>
            <w:tcW w:w="1812" w:type="dxa"/>
            <w:gridSpan w:val="2"/>
          </w:tcPr>
          <w:p w14:paraId="422E0B75" w14:textId="5E2B299E" w:rsidR="006F79B2" w:rsidRPr="00B40AC2" w:rsidRDefault="00AB4907"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锌</w:t>
            </w:r>
          </w:p>
        </w:tc>
        <w:tc>
          <w:tcPr>
            <w:tcW w:w="1812" w:type="dxa"/>
          </w:tcPr>
          <w:p w14:paraId="7B7A6ED4" w14:textId="1F1B6DAB" w:rsidR="006F79B2" w:rsidRPr="00B40AC2" w:rsidRDefault="004A2E72"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0.044</w:t>
            </w:r>
          </w:p>
        </w:tc>
        <w:tc>
          <w:tcPr>
            <w:tcW w:w="1812" w:type="dxa"/>
          </w:tcPr>
          <w:p w14:paraId="22FAA75D" w14:textId="25BE4CAA" w:rsidR="006F79B2" w:rsidRPr="00B40AC2" w:rsidRDefault="00935BB2"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100</w:t>
            </w:r>
          </w:p>
        </w:tc>
        <w:tc>
          <w:tcPr>
            <w:tcW w:w="1812" w:type="dxa"/>
          </w:tcPr>
          <w:p w14:paraId="04F36771" w14:textId="0A395131" w:rsidR="006F79B2"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266885D4" w14:textId="77777777" w:rsidTr="006F79B2">
        <w:trPr>
          <w:jc w:val="center"/>
        </w:trPr>
        <w:tc>
          <w:tcPr>
            <w:tcW w:w="1812" w:type="dxa"/>
          </w:tcPr>
          <w:p w14:paraId="490C71BE" w14:textId="79B690E6"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2</w:t>
            </w:r>
          </w:p>
        </w:tc>
        <w:tc>
          <w:tcPr>
            <w:tcW w:w="1812" w:type="dxa"/>
            <w:gridSpan w:val="2"/>
          </w:tcPr>
          <w:p w14:paraId="7D745F09" w14:textId="38E87BE6"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铬</w:t>
            </w:r>
          </w:p>
        </w:tc>
        <w:tc>
          <w:tcPr>
            <w:tcW w:w="1812" w:type="dxa"/>
          </w:tcPr>
          <w:p w14:paraId="746ED460" w14:textId="766FBE43"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0.05L</w:t>
            </w:r>
          </w:p>
        </w:tc>
        <w:tc>
          <w:tcPr>
            <w:tcW w:w="1812" w:type="dxa"/>
          </w:tcPr>
          <w:p w14:paraId="5AD66DAB" w14:textId="79557B60"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15</w:t>
            </w:r>
          </w:p>
        </w:tc>
        <w:tc>
          <w:tcPr>
            <w:tcW w:w="1812" w:type="dxa"/>
          </w:tcPr>
          <w:p w14:paraId="6F3A30A1" w14:textId="6A415799"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7399A8F2" w14:textId="77777777" w:rsidTr="006F79B2">
        <w:trPr>
          <w:jc w:val="center"/>
        </w:trPr>
        <w:tc>
          <w:tcPr>
            <w:tcW w:w="1812" w:type="dxa"/>
          </w:tcPr>
          <w:p w14:paraId="12E2DAE1" w14:textId="6BE1B58C"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3</w:t>
            </w:r>
          </w:p>
        </w:tc>
        <w:tc>
          <w:tcPr>
            <w:tcW w:w="1812" w:type="dxa"/>
            <w:gridSpan w:val="2"/>
          </w:tcPr>
          <w:p w14:paraId="23F39A72" w14:textId="4ADB7B2B"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铜</w:t>
            </w:r>
          </w:p>
        </w:tc>
        <w:tc>
          <w:tcPr>
            <w:tcW w:w="1812" w:type="dxa"/>
          </w:tcPr>
          <w:p w14:paraId="5378BD70" w14:textId="68F138B1"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0.02L</w:t>
            </w:r>
          </w:p>
        </w:tc>
        <w:tc>
          <w:tcPr>
            <w:tcW w:w="1812" w:type="dxa"/>
          </w:tcPr>
          <w:p w14:paraId="5A084A1A" w14:textId="6B14D223"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100</w:t>
            </w:r>
          </w:p>
        </w:tc>
        <w:tc>
          <w:tcPr>
            <w:tcW w:w="1812" w:type="dxa"/>
          </w:tcPr>
          <w:p w14:paraId="0B0FAE2D" w14:textId="67CA675D"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5FA6F589" w14:textId="77777777" w:rsidTr="006F79B2">
        <w:trPr>
          <w:jc w:val="center"/>
        </w:trPr>
        <w:tc>
          <w:tcPr>
            <w:tcW w:w="1812" w:type="dxa"/>
          </w:tcPr>
          <w:p w14:paraId="68F33962" w14:textId="4CFEAE93"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4</w:t>
            </w:r>
          </w:p>
        </w:tc>
        <w:tc>
          <w:tcPr>
            <w:tcW w:w="1812" w:type="dxa"/>
            <w:gridSpan w:val="2"/>
          </w:tcPr>
          <w:p w14:paraId="55ED4CFA" w14:textId="61110B9E"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银</w:t>
            </w:r>
          </w:p>
        </w:tc>
        <w:tc>
          <w:tcPr>
            <w:tcW w:w="1812" w:type="dxa"/>
          </w:tcPr>
          <w:p w14:paraId="0BAEEDA3" w14:textId="333709A3"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0.01L</w:t>
            </w:r>
          </w:p>
        </w:tc>
        <w:tc>
          <w:tcPr>
            <w:tcW w:w="1812" w:type="dxa"/>
          </w:tcPr>
          <w:p w14:paraId="50DF3F62" w14:textId="18CE6F4B"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5</w:t>
            </w:r>
          </w:p>
        </w:tc>
        <w:tc>
          <w:tcPr>
            <w:tcW w:w="1812" w:type="dxa"/>
          </w:tcPr>
          <w:p w14:paraId="1F8F8325" w14:textId="5AEC525F"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5C389D60" w14:textId="77777777" w:rsidTr="006F79B2">
        <w:trPr>
          <w:jc w:val="center"/>
        </w:trPr>
        <w:tc>
          <w:tcPr>
            <w:tcW w:w="1812" w:type="dxa"/>
          </w:tcPr>
          <w:p w14:paraId="23267378" w14:textId="617C1AD6"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5</w:t>
            </w:r>
          </w:p>
        </w:tc>
        <w:tc>
          <w:tcPr>
            <w:tcW w:w="1812" w:type="dxa"/>
            <w:gridSpan w:val="2"/>
          </w:tcPr>
          <w:p w14:paraId="15288F40" w14:textId="2C9C798F"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镉</w:t>
            </w:r>
            <w:r w:rsidRPr="00B40AC2">
              <w:rPr>
                <w:rFonts w:cs="Times New Roman"/>
                <w:color w:val="000000" w:themeColor="text1"/>
                <w:sz w:val="20"/>
                <w:szCs w:val="20"/>
              </w:rPr>
              <w:t xml:space="preserve">    μg/L</w:t>
            </w:r>
          </w:p>
        </w:tc>
        <w:tc>
          <w:tcPr>
            <w:tcW w:w="1812" w:type="dxa"/>
          </w:tcPr>
          <w:p w14:paraId="500C36C2" w14:textId="51EABA86"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0.5</w:t>
            </w:r>
          </w:p>
        </w:tc>
        <w:tc>
          <w:tcPr>
            <w:tcW w:w="1812" w:type="dxa"/>
          </w:tcPr>
          <w:p w14:paraId="7F9D8644" w14:textId="42905D59"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w:t>
            </w:r>
          </w:p>
        </w:tc>
        <w:tc>
          <w:tcPr>
            <w:tcW w:w="1812" w:type="dxa"/>
          </w:tcPr>
          <w:p w14:paraId="5934DE14" w14:textId="3720DC75"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1CD4B3B9" w14:textId="77777777" w:rsidTr="006F79B2">
        <w:trPr>
          <w:jc w:val="center"/>
        </w:trPr>
        <w:tc>
          <w:tcPr>
            <w:tcW w:w="1812" w:type="dxa"/>
          </w:tcPr>
          <w:p w14:paraId="02FA4C3D" w14:textId="711E70FC"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6</w:t>
            </w:r>
          </w:p>
        </w:tc>
        <w:tc>
          <w:tcPr>
            <w:tcW w:w="1812" w:type="dxa"/>
            <w:gridSpan w:val="2"/>
          </w:tcPr>
          <w:p w14:paraId="574B63E6" w14:textId="66190A7B"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镍</w:t>
            </w:r>
          </w:p>
        </w:tc>
        <w:tc>
          <w:tcPr>
            <w:tcW w:w="1812" w:type="dxa"/>
          </w:tcPr>
          <w:p w14:paraId="0244610D" w14:textId="2DB7DBEF"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0.04L</w:t>
            </w:r>
          </w:p>
        </w:tc>
        <w:tc>
          <w:tcPr>
            <w:tcW w:w="1812" w:type="dxa"/>
          </w:tcPr>
          <w:p w14:paraId="144BE8D2" w14:textId="3759F5A6"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5</w:t>
            </w:r>
          </w:p>
        </w:tc>
        <w:tc>
          <w:tcPr>
            <w:tcW w:w="1812" w:type="dxa"/>
          </w:tcPr>
          <w:p w14:paraId="3F2F8381" w14:textId="02B63519"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204F51B4" w14:textId="77777777" w:rsidTr="006F79B2">
        <w:trPr>
          <w:jc w:val="center"/>
        </w:trPr>
        <w:tc>
          <w:tcPr>
            <w:tcW w:w="1812" w:type="dxa"/>
          </w:tcPr>
          <w:p w14:paraId="26FF7B1A" w14:textId="37E16D4E"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7</w:t>
            </w:r>
          </w:p>
        </w:tc>
        <w:tc>
          <w:tcPr>
            <w:tcW w:w="1812" w:type="dxa"/>
            <w:gridSpan w:val="2"/>
          </w:tcPr>
          <w:p w14:paraId="32226572" w14:textId="685A29EB"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汞</w:t>
            </w:r>
            <w:r w:rsidRPr="00B40AC2">
              <w:rPr>
                <w:rFonts w:cs="Times New Roman"/>
                <w:color w:val="000000" w:themeColor="text1"/>
                <w:sz w:val="20"/>
                <w:szCs w:val="20"/>
              </w:rPr>
              <w:t xml:space="preserve"> μg/L</w:t>
            </w:r>
          </w:p>
        </w:tc>
        <w:tc>
          <w:tcPr>
            <w:tcW w:w="1812" w:type="dxa"/>
          </w:tcPr>
          <w:p w14:paraId="6C9A8773" w14:textId="7D5BA577"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2.15</w:t>
            </w:r>
          </w:p>
        </w:tc>
        <w:tc>
          <w:tcPr>
            <w:tcW w:w="1812" w:type="dxa"/>
          </w:tcPr>
          <w:p w14:paraId="7F4B3A17" w14:textId="00DA4B20"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0.1</w:t>
            </w:r>
          </w:p>
        </w:tc>
        <w:tc>
          <w:tcPr>
            <w:tcW w:w="1812" w:type="dxa"/>
          </w:tcPr>
          <w:p w14:paraId="0400732E" w14:textId="231FA33A"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204D2B65" w14:textId="77777777" w:rsidTr="006F79B2">
        <w:trPr>
          <w:jc w:val="center"/>
        </w:trPr>
        <w:tc>
          <w:tcPr>
            <w:tcW w:w="1812" w:type="dxa"/>
          </w:tcPr>
          <w:p w14:paraId="1D4E992A" w14:textId="224F578A"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8</w:t>
            </w:r>
          </w:p>
        </w:tc>
        <w:tc>
          <w:tcPr>
            <w:tcW w:w="1812" w:type="dxa"/>
            <w:gridSpan w:val="2"/>
          </w:tcPr>
          <w:p w14:paraId="6B56A5B7" w14:textId="6606F875"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硒</w:t>
            </w:r>
            <w:r w:rsidRPr="00B40AC2">
              <w:rPr>
                <w:rFonts w:cs="Times New Roman"/>
                <w:color w:val="000000" w:themeColor="text1"/>
                <w:sz w:val="20"/>
                <w:szCs w:val="20"/>
              </w:rPr>
              <w:t xml:space="preserve"> μg/L</w:t>
            </w:r>
          </w:p>
        </w:tc>
        <w:tc>
          <w:tcPr>
            <w:tcW w:w="1812" w:type="dxa"/>
          </w:tcPr>
          <w:p w14:paraId="762045ED" w14:textId="39167A78"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4.8</w:t>
            </w:r>
          </w:p>
        </w:tc>
        <w:tc>
          <w:tcPr>
            <w:tcW w:w="1812" w:type="dxa"/>
          </w:tcPr>
          <w:p w14:paraId="4F279D64" w14:textId="5180B9AE"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w:t>
            </w:r>
          </w:p>
        </w:tc>
        <w:tc>
          <w:tcPr>
            <w:tcW w:w="1812" w:type="dxa"/>
          </w:tcPr>
          <w:p w14:paraId="3DCDEEC1" w14:textId="0FC5A2D2"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4EB9E680" w14:textId="77777777" w:rsidTr="006F79B2">
        <w:trPr>
          <w:jc w:val="center"/>
        </w:trPr>
        <w:tc>
          <w:tcPr>
            <w:tcW w:w="1812" w:type="dxa"/>
          </w:tcPr>
          <w:p w14:paraId="68EE40F0" w14:textId="58DE0539"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lastRenderedPageBreak/>
              <w:t>9</w:t>
            </w:r>
          </w:p>
        </w:tc>
        <w:tc>
          <w:tcPr>
            <w:tcW w:w="1812" w:type="dxa"/>
            <w:gridSpan w:val="2"/>
          </w:tcPr>
          <w:p w14:paraId="173E1C6B" w14:textId="34768369"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砷</w:t>
            </w:r>
            <w:r w:rsidRPr="00B40AC2">
              <w:rPr>
                <w:rFonts w:cs="Times New Roman"/>
                <w:color w:val="000000" w:themeColor="text1"/>
                <w:sz w:val="20"/>
                <w:szCs w:val="20"/>
              </w:rPr>
              <w:t xml:space="preserve"> μg/L</w:t>
            </w:r>
          </w:p>
        </w:tc>
        <w:tc>
          <w:tcPr>
            <w:tcW w:w="1812" w:type="dxa"/>
          </w:tcPr>
          <w:p w14:paraId="44D4F78F" w14:textId="19023265"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1.4L</w:t>
            </w:r>
          </w:p>
        </w:tc>
        <w:tc>
          <w:tcPr>
            <w:tcW w:w="1812" w:type="dxa"/>
          </w:tcPr>
          <w:p w14:paraId="3929F5C0" w14:textId="3DE1DD39"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5</w:t>
            </w:r>
          </w:p>
        </w:tc>
        <w:tc>
          <w:tcPr>
            <w:tcW w:w="1812" w:type="dxa"/>
          </w:tcPr>
          <w:p w14:paraId="19C5A78F" w14:textId="2C0405FE"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5CB63083" w14:textId="77777777" w:rsidTr="006F79B2">
        <w:trPr>
          <w:jc w:val="center"/>
        </w:trPr>
        <w:tc>
          <w:tcPr>
            <w:tcW w:w="1812" w:type="dxa"/>
          </w:tcPr>
          <w:p w14:paraId="32E6C4A4" w14:textId="79F30D7D"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10</w:t>
            </w:r>
          </w:p>
        </w:tc>
        <w:tc>
          <w:tcPr>
            <w:tcW w:w="1812" w:type="dxa"/>
            <w:gridSpan w:val="2"/>
          </w:tcPr>
          <w:p w14:paraId="5A12A696" w14:textId="419C23FE"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铅</w:t>
            </w:r>
            <w:r w:rsidRPr="00B40AC2">
              <w:rPr>
                <w:rFonts w:cs="Times New Roman"/>
                <w:color w:val="000000" w:themeColor="text1"/>
                <w:sz w:val="20"/>
                <w:szCs w:val="20"/>
              </w:rPr>
              <w:t xml:space="preserve"> μg/L</w:t>
            </w:r>
          </w:p>
        </w:tc>
        <w:tc>
          <w:tcPr>
            <w:tcW w:w="1812" w:type="dxa"/>
          </w:tcPr>
          <w:p w14:paraId="188DAE9F" w14:textId="563F9E31"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0.6L</w:t>
            </w:r>
          </w:p>
        </w:tc>
        <w:tc>
          <w:tcPr>
            <w:tcW w:w="1812" w:type="dxa"/>
          </w:tcPr>
          <w:p w14:paraId="0E70D358" w14:textId="1CF0B4BE"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5</w:t>
            </w:r>
          </w:p>
        </w:tc>
        <w:tc>
          <w:tcPr>
            <w:tcW w:w="1812" w:type="dxa"/>
          </w:tcPr>
          <w:p w14:paraId="196898AF" w14:textId="3166A17D"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421971AE" w14:textId="77777777" w:rsidTr="006F79B2">
        <w:trPr>
          <w:jc w:val="center"/>
        </w:trPr>
        <w:tc>
          <w:tcPr>
            <w:tcW w:w="1812" w:type="dxa"/>
          </w:tcPr>
          <w:p w14:paraId="62DF0E38" w14:textId="0E238510"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11</w:t>
            </w:r>
          </w:p>
        </w:tc>
        <w:tc>
          <w:tcPr>
            <w:tcW w:w="1812" w:type="dxa"/>
            <w:gridSpan w:val="2"/>
          </w:tcPr>
          <w:p w14:paraId="22317394" w14:textId="297A2F5A"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六价铬</w:t>
            </w:r>
          </w:p>
        </w:tc>
        <w:tc>
          <w:tcPr>
            <w:tcW w:w="1812" w:type="dxa"/>
          </w:tcPr>
          <w:p w14:paraId="5E2BCA8F" w14:textId="76381D40"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0.004L</w:t>
            </w:r>
          </w:p>
        </w:tc>
        <w:tc>
          <w:tcPr>
            <w:tcW w:w="1812" w:type="dxa"/>
          </w:tcPr>
          <w:p w14:paraId="5106A8F7" w14:textId="4D206189"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5</w:t>
            </w:r>
          </w:p>
        </w:tc>
        <w:tc>
          <w:tcPr>
            <w:tcW w:w="1812" w:type="dxa"/>
          </w:tcPr>
          <w:p w14:paraId="078CDD7B" w14:textId="494E0570"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44893DD3" w14:textId="77777777" w:rsidTr="000E48C2">
        <w:trPr>
          <w:jc w:val="center"/>
        </w:trPr>
        <w:tc>
          <w:tcPr>
            <w:tcW w:w="1812" w:type="dxa"/>
          </w:tcPr>
          <w:p w14:paraId="73BA1CAF" w14:textId="3BA36774"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12</w:t>
            </w:r>
          </w:p>
        </w:tc>
        <w:tc>
          <w:tcPr>
            <w:tcW w:w="906" w:type="dxa"/>
            <w:vMerge w:val="restart"/>
          </w:tcPr>
          <w:p w14:paraId="7772E442" w14:textId="2CC01BCB"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烷基汞</w:t>
            </w:r>
          </w:p>
        </w:tc>
        <w:tc>
          <w:tcPr>
            <w:tcW w:w="906" w:type="dxa"/>
          </w:tcPr>
          <w:p w14:paraId="45EB6314" w14:textId="701F47D8"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甲基汞</w:t>
            </w:r>
          </w:p>
        </w:tc>
        <w:tc>
          <w:tcPr>
            <w:tcW w:w="1812" w:type="dxa"/>
          </w:tcPr>
          <w:p w14:paraId="7244D9B1" w14:textId="43BA208B"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0.01L</w:t>
            </w:r>
          </w:p>
        </w:tc>
        <w:tc>
          <w:tcPr>
            <w:tcW w:w="1812" w:type="dxa"/>
            <w:vMerge w:val="restart"/>
          </w:tcPr>
          <w:p w14:paraId="56605CED" w14:textId="3180EACE"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不得检出</w:t>
            </w:r>
          </w:p>
        </w:tc>
        <w:tc>
          <w:tcPr>
            <w:tcW w:w="1812" w:type="dxa"/>
          </w:tcPr>
          <w:p w14:paraId="49D9D33A" w14:textId="3AB7FA00"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7913C9AF" w14:textId="77777777" w:rsidTr="000E48C2">
        <w:trPr>
          <w:jc w:val="center"/>
        </w:trPr>
        <w:tc>
          <w:tcPr>
            <w:tcW w:w="1812" w:type="dxa"/>
          </w:tcPr>
          <w:p w14:paraId="61BC505F" w14:textId="3DE2A3EA"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13</w:t>
            </w:r>
          </w:p>
        </w:tc>
        <w:tc>
          <w:tcPr>
            <w:tcW w:w="906" w:type="dxa"/>
            <w:vMerge/>
          </w:tcPr>
          <w:p w14:paraId="02BD32C9" w14:textId="77777777" w:rsidR="00747E54" w:rsidRPr="00B40AC2" w:rsidRDefault="00747E54" w:rsidP="00AF3C91">
            <w:pPr>
              <w:spacing w:line="240" w:lineRule="auto"/>
              <w:ind w:firstLineChars="0" w:firstLine="0"/>
              <w:jc w:val="center"/>
              <w:rPr>
                <w:rFonts w:cs="Times New Roman"/>
                <w:color w:val="000000" w:themeColor="text1"/>
                <w:sz w:val="20"/>
                <w:szCs w:val="20"/>
              </w:rPr>
            </w:pPr>
          </w:p>
        </w:tc>
        <w:tc>
          <w:tcPr>
            <w:tcW w:w="906" w:type="dxa"/>
          </w:tcPr>
          <w:p w14:paraId="106446F3" w14:textId="1F3D50E7"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乙基汞</w:t>
            </w:r>
          </w:p>
        </w:tc>
        <w:tc>
          <w:tcPr>
            <w:tcW w:w="1812" w:type="dxa"/>
          </w:tcPr>
          <w:p w14:paraId="7202841C" w14:textId="353EC28B"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0.02L</w:t>
            </w:r>
          </w:p>
        </w:tc>
        <w:tc>
          <w:tcPr>
            <w:tcW w:w="1812" w:type="dxa"/>
            <w:vMerge/>
          </w:tcPr>
          <w:p w14:paraId="659309F9" w14:textId="77777777" w:rsidR="00747E54" w:rsidRPr="00B40AC2" w:rsidRDefault="00747E54" w:rsidP="00AF3C91">
            <w:pPr>
              <w:spacing w:line="240" w:lineRule="auto"/>
              <w:ind w:firstLineChars="0" w:firstLine="0"/>
              <w:jc w:val="center"/>
              <w:rPr>
                <w:rFonts w:cs="Times New Roman"/>
                <w:color w:val="000000" w:themeColor="text1"/>
                <w:sz w:val="20"/>
                <w:szCs w:val="20"/>
              </w:rPr>
            </w:pPr>
          </w:p>
        </w:tc>
        <w:tc>
          <w:tcPr>
            <w:tcW w:w="1812" w:type="dxa"/>
          </w:tcPr>
          <w:p w14:paraId="54F2938F" w14:textId="3EFEAC5D"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447480CE" w14:textId="77777777" w:rsidTr="006F79B2">
        <w:trPr>
          <w:jc w:val="center"/>
        </w:trPr>
        <w:tc>
          <w:tcPr>
            <w:tcW w:w="1812" w:type="dxa"/>
          </w:tcPr>
          <w:p w14:paraId="6971BC63" w14:textId="1B52F945"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14</w:t>
            </w:r>
          </w:p>
        </w:tc>
        <w:tc>
          <w:tcPr>
            <w:tcW w:w="1812" w:type="dxa"/>
            <w:gridSpan w:val="2"/>
          </w:tcPr>
          <w:p w14:paraId="4B55222B" w14:textId="141BD14E"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钡</w:t>
            </w:r>
            <w:r w:rsidRPr="00B40AC2">
              <w:rPr>
                <w:rFonts w:cs="Times New Roman"/>
                <w:color w:val="000000" w:themeColor="text1"/>
                <w:sz w:val="20"/>
                <w:szCs w:val="20"/>
              </w:rPr>
              <w:t xml:space="preserve"> μg/L</w:t>
            </w:r>
          </w:p>
        </w:tc>
        <w:tc>
          <w:tcPr>
            <w:tcW w:w="1812" w:type="dxa"/>
          </w:tcPr>
          <w:p w14:paraId="1C0C9D4C" w14:textId="65F25888"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2.82</w:t>
            </w:r>
          </w:p>
        </w:tc>
        <w:tc>
          <w:tcPr>
            <w:tcW w:w="1812" w:type="dxa"/>
          </w:tcPr>
          <w:p w14:paraId="2AFB1FA3" w14:textId="54860179"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100</w:t>
            </w:r>
          </w:p>
        </w:tc>
        <w:tc>
          <w:tcPr>
            <w:tcW w:w="1812" w:type="dxa"/>
          </w:tcPr>
          <w:p w14:paraId="7EF97E70" w14:textId="19BC042E"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r w:rsidR="00B40AC2" w:rsidRPr="00B40AC2" w14:paraId="6904C7A9" w14:textId="77777777" w:rsidTr="006F79B2">
        <w:trPr>
          <w:jc w:val="center"/>
        </w:trPr>
        <w:tc>
          <w:tcPr>
            <w:tcW w:w="1812" w:type="dxa"/>
          </w:tcPr>
          <w:p w14:paraId="60EB6261" w14:textId="5D01F1A1"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15</w:t>
            </w:r>
          </w:p>
        </w:tc>
        <w:tc>
          <w:tcPr>
            <w:tcW w:w="1812" w:type="dxa"/>
            <w:gridSpan w:val="2"/>
          </w:tcPr>
          <w:p w14:paraId="412A04B8" w14:textId="3056FC5A"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铍</w:t>
            </w:r>
            <w:r w:rsidRPr="00B40AC2">
              <w:rPr>
                <w:rFonts w:cs="Times New Roman"/>
                <w:color w:val="000000" w:themeColor="text1"/>
                <w:sz w:val="20"/>
                <w:szCs w:val="20"/>
              </w:rPr>
              <w:t xml:space="preserve"> μg/L</w:t>
            </w:r>
          </w:p>
        </w:tc>
        <w:tc>
          <w:tcPr>
            <w:tcW w:w="1812" w:type="dxa"/>
          </w:tcPr>
          <w:p w14:paraId="0403ECC0" w14:textId="4D49C675"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1.4</w:t>
            </w:r>
          </w:p>
        </w:tc>
        <w:tc>
          <w:tcPr>
            <w:tcW w:w="1812" w:type="dxa"/>
          </w:tcPr>
          <w:p w14:paraId="259E366D" w14:textId="103CC80D"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0.02</w:t>
            </w:r>
          </w:p>
        </w:tc>
        <w:tc>
          <w:tcPr>
            <w:tcW w:w="1812" w:type="dxa"/>
          </w:tcPr>
          <w:p w14:paraId="419AC1AC" w14:textId="5CF918D9" w:rsidR="00747E54" w:rsidRPr="00B40AC2" w:rsidRDefault="00747E54" w:rsidP="00AF3C91">
            <w:pPr>
              <w:spacing w:line="240" w:lineRule="auto"/>
              <w:ind w:firstLineChars="0" w:firstLine="0"/>
              <w:jc w:val="center"/>
              <w:rPr>
                <w:rFonts w:cs="Times New Roman"/>
                <w:color w:val="000000" w:themeColor="text1"/>
                <w:sz w:val="20"/>
                <w:szCs w:val="20"/>
              </w:rPr>
            </w:pPr>
            <w:r w:rsidRPr="00B40AC2">
              <w:rPr>
                <w:rFonts w:cs="Times New Roman"/>
                <w:color w:val="000000" w:themeColor="text1"/>
                <w:sz w:val="20"/>
                <w:szCs w:val="20"/>
              </w:rPr>
              <w:t>否</w:t>
            </w:r>
          </w:p>
        </w:tc>
      </w:tr>
    </w:tbl>
    <w:p w14:paraId="4A015F5B" w14:textId="06524115" w:rsidR="00C624FF" w:rsidRPr="00B40AC2" w:rsidRDefault="00D95D2F" w:rsidP="00C624FF">
      <w:pPr>
        <w:rPr>
          <w:rFonts w:cs="Times New Roman"/>
          <w:color w:val="000000" w:themeColor="text1"/>
        </w:rPr>
      </w:pPr>
      <w:r w:rsidRPr="00B40AC2">
        <w:rPr>
          <w:rFonts w:cs="Times New Roman"/>
          <w:color w:val="000000" w:themeColor="text1"/>
        </w:rPr>
        <w:t>监测结果表明（见上表）：项目废石按《固体废物浸出毒性浸出方法</w:t>
      </w:r>
      <w:r w:rsidRPr="00B40AC2">
        <w:rPr>
          <w:rFonts w:cs="Times New Roman"/>
          <w:color w:val="000000" w:themeColor="text1"/>
        </w:rPr>
        <w:t xml:space="preserve"> </w:t>
      </w:r>
      <w:r w:rsidRPr="00B40AC2">
        <w:rPr>
          <w:rFonts w:cs="Times New Roman"/>
          <w:color w:val="000000" w:themeColor="text1"/>
        </w:rPr>
        <w:t>硫酸硝酸法》（</w:t>
      </w:r>
      <w:r w:rsidRPr="00B40AC2">
        <w:rPr>
          <w:rFonts w:cs="Times New Roman"/>
          <w:color w:val="000000" w:themeColor="text1"/>
        </w:rPr>
        <w:t>HJ/T 299</w:t>
      </w:r>
      <w:r w:rsidRPr="00B40AC2">
        <w:rPr>
          <w:rFonts w:cs="Times New Roman"/>
          <w:color w:val="000000" w:themeColor="text1"/>
        </w:rPr>
        <w:t>）规定方法进行浸出试验而获得浸出液中的铜、</w:t>
      </w:r>
      <w:r w:rsidRPr="00B40AC2">
        <w:rPr>
          <w:rFonts w:cs="Times New Roman"/>
          <w:color w:val="000000" w:themeColor="text1"/>
        </w:rPr>
        <w:t xml:space="preserve"> </w:t>
      </w:r>
      <w:r w:rsidRPr="00B40AC2">
        <w:rPr>
          <w:rFonts w:cs="Times New Roman"/>
          <w:color w:val="000000" w:themeColor="text1"/>
        </w:rPr>
        <w:t>锌、镉、铅、总铬、铬（六价）、汞、铍、钡、镍、总银、砷、硒共计</w:t>
      </w:r>
      <w:r w:rsidRPr="00B40AC2">
        <w:rPr>
          <w:rFonts w:cs="Times New Roman"/>
          <w:color w:val="000000" w:themeColor="text1"/>
        </w:rPr>
        <w:t xml:space="preserve"> 13 </w:t>
      </w:r>
      <w:r w:rsidRPr="00B40AC2">
        <w:rPr>
          <w:rFonts w:cs="Times New Roman"/>
          <w:color w:val="000000" w:themeColor="text1"/>
        </w:rPr>
        <w:t>项因子均未超过《危</w:t>
      </w:r>
      <w:r w:rsidRPr="00B40AC2">
        <w:rPr>
          <w:rFonts w:cs="Times New Roman"/>
          <w:color w:val="000000" w:themeColor="text1"/>
        </w:rPr>
        <w:t xml:space="preserve"> </w:t>
      </w:r>
      <w:r w:rsidRPr="00B40AC2">
        <w:rPr>
          <w:rFonts w:cs="Times New Roman"/>
          <w:color w:val="000000" w:themeColor="text1"/>
        </w:rPr>
        <w:t>险废物鉴别标准浸出毒性鉴别》（</w:t>
      </w:r>
      <w:r w:rsidRPr="00B40AC2">
        <w:rPr>
          <w:rFonts w:cs="Times New Roman"/>
          <w:color w:val="000000" w:themeColor="text1"/>
        </w:rPr>
        <w:t>GB5085.3-2007</w:t>
      </w:r>
      <w:r w:rsidRPr="00B40AC2">
        <w:rPr>
          <w:rFonts w:cs="Times New Roman"/>
          <w:color w:val="000000" w:themeColor="text1"/>
        </w:rPr>
        <w:t>）标准限值，进一步验证了本项目废石不属于</w:t>
      </w:r>
      <w:r w:rsidRPr="00B40AC2">
        <w:rPr>
          <w:rFonts w:cs="Times New Roman"/>
          <w:color w:val="000000" w:themeColor="text1"/>
        </w:rPr>
        <w:t xml:space="preserve"> </w:t>
      </w:r>
      <w:r w:rsidRPr="00B40AC2">
        <w:rPr>
          <w:rFonts w:cs="Times New Roman"/>
          <w:color w:val="000000" w:themeColor="text1"/>
        </w:rPr>
        <w:t>危险废物。</w:t>
      </w:r>
    </w:p>
    <w:p w14:paraId="616CFC33" w14:textId="51390509" w:rsidR="00D95D2F" w:rsidRPr="00B40AC2" w:rsidRDefault="00D95D2F" w:rsidP="00C624FF">
      <w:pPr>
        <w:rPr>
          <w:rFonts w:cs="Times New Roman"/>
          <w:color w:val="000000" w:themeColor="text1"/>
        </w:rPr>
      </w:pPr>
      <w:r w:rsidRPr="00B40AC2">
        <w:rPr>
          <w:rFonts w:cs="Times New Roman"/>
          <w:color w:val="000000" w:themeColor="text1"/>
        </w:rPr>
        <w:t>因此本项目属于一般工业固废废物，为判断其固废类别，企业对本项目废石按照《一般工业固体废物贮存、处置场污染控制标准》</w:t>
      </w:r>
      <w:r w:rsidRPr="00B40AC2">
        <w:rPr>
          <w:rFonts w:cs="Times New Roman"/>
          <w:color w:val="000000" w:themeColor="text1"/>
        </w:rPr>
        <w:t xml:space="preserve"> </w:t>
      </w:r>
      <w:r w:rsidRPr="00B40AC2">
        <w:rPr>
          <w:rFonts w:cs="Times New Roman"/>
          <w:color w:val="000000" w:themeColor="text1"/>
        </w:rPr>
        <w:t>（</w:t>
      </w:r>
      <w:r w:rsidRPr="00B40AC2">
        <w:rPr>
          <w:rFonts w:cs="Times New Roman"/>
          <w:color w:val="000000" w:themeColor="text1"/>
        </w:rPr>
        <w:t>GB18599- 2001</w:t>
      </w:r>
      <w:r w:rsidRPr="00B40AC2">
        <w:rPr>
          <w:rFonts w:cs="Times New Roman"/>
          <w:color w:val="000000" w:themeColor="text1"/>
        </w:rPr>
        <w:t>，后修订为</w:t>
      </w:r>
      <w:r w:rsidRPr="00B40AC2">
        <w:rPr>
          <w:rFonts w:cs="Times New Roman"/>
          <w:color w:val="000000" w:themeColor="text1"/>
        </w:rPr>
        <w:t xml:space="preserve"> GB18599-2020</w:t>
      </w:r>
      <w:r w:rsidRPr="00B40AC2">
        <w:rPr>
          <w:rFonts w:cs="Times New Roman"/>
          <w:color w:val="000000" w:themeColor="text1"/>
        </w:rPr>
        <w:t>，监测方法一致）规定的方法对废石进行了浸出试验（水浸，见附件）。</w:t>
      </w:r>
    </w:p>
    <w:p w14:paraId="1382F80D" w14:textId="5095DB36" w:rsidR="00D95D2F" w:rsidRPr="00B40AC2" w:rsidRDefault="00D95D2F" w:rsidP="002C69D8">
      <w:pPr>
        <w:ind w:firstLine="422"/>
        <w:jc w:val="center"/>
        <w:rPr>
          <w:rFonts w:cs="Times New Roman"/>
          <w:b/>
          <w:color w:val="000000" w:themeColor="text1"/>
          <w:sz w:val="21"/>
          <w:szCs w:val="20"/>
        </w:rPr>
      </w:pPr>
      <w:r w:rsidRPr="00B40AC2">
        <w:rPr>
          <w:rFonts w:cs="Times New Roman"/>
          <w:b/>
          <w:color w:val="000000" w:themeColor="text1"/>
          <w:sz w:val="21"/>
          <w:szCs w:val="20"/>
        </w:rPr>
        <w:t>表</w:t>
      </w:r>
      <w:r w:rsidRPr="00B40AC2">
        <w:rPr>
          <w:rFonts w:cs="Times New Roman"/>
          <w:b/>
          <w:color w:val="000000" w:themeColor="text1"/>
          <w:sz w:val="21"/>
          <w:szCs w:val="20"/>
        </w:rPr>
        <w:t xml:space="preserve"> </w:t>
      </w:r>
      <w:r w:rsidR="00144200" w:rsidRPr="00B40AC2">
        <w:rPr>
          <w:rFonts w:cs="Times New Roman"/>
          <w:b/>
          <w:color w:val="000000" w:themeColor="text1"/>
          <w:sz w:val="21"/>
          <w:szCs w:val="20"/>
        </w:rPr>
        <w:fldChar w:fldCharType="begin"/>
      </w:r>
      <w:r w:rsidR="00144200" w:rsidRPr="00B40AC2">
        <w:rPr>
          <w:rFonts w:cs="Times New Roman"/>
          <w:b/>
          <w:color w:val="000000" w:themeColor="text1"/>
          <w:sz w:val="21"/>
          <w:szCs w:val="20"/>
        </w:rPr>
        <w:instrText xml:space="preserve"> STYLEREF 2 \s </w:instrText>
      </w:r>
      <w:r w:rsidR="00144200" w:rsidRPr="00B40AC2">
        <w:rPr>
          <w:rFonts w:cs="Times New Roman"/>
          <w:b/>
          <w:color w:val="000000" w:themeColor="text1"/>
          <w:sz w:val="21"/>
          <w:szCs w:val="20"/>
        </w:rPr>
        <w:fldChar w:fldCharType="separate"/>
      </w:r>
      <w:r w:rsidR="0024692D">
        <w:rPr>
          <w:rFonts w:cs="Times New Roman"/>
          <w:b/>
          <w:noProof/>
          <w:color w:val="000000" w:themeColor="text1"/>
          <w:sz w:val="21"/>
          <w:szCs w:val="20"/>
        </w:rPr>
        <w:t>3.2</w:t>
      </w:r>
      <w:r w:rsidR="00144200" w:rsidRPr="00B40AC2">
        <w:rPr>
          <w:rFonts w:cs="Times New Roman"/>
          <w:b/>
          <w:color w:val="000000" w:themeColor="text1"/>
          <w:sz w:val="21"/>
          <w:szCs w:val="20"/>
        </w:rPr>
        <w:fldChar w:fldCharType="end"/>
      </w:r>
      <w:r w:rsidR="00144200" w:rsidRPr="00B40AC2">
        <w:rPr>
          <w:rFonts w:cs="Times New Roman"/>
          <w:b/>
          <w:color w:val="000000" w:themeColor="text1"/>
          <w:sz w:val="21"/>
          <w:szCs w:val="20"/>
        </w:rPr>
        <w:noBreakHyphen/>
      </w:r>
      <w:r w:rsidR="00144200" w:rsidRPr="00B40AC2">
        <w:rPr>
          <w:rFonts w:cs="Times New Roman"/>
          <w:b/>
          <w:color w:val="000000" w:themeColor="text1"/>
          <w:sz w:val="21"/>
          <w:szCs w:val="20"/>
        </w:rPr>
        <w:fldChar w:fldCharType="begin"/>
      </w:r>
      <w:r w:rsidR="00144200" w:rsidRPr="00B40AC2">
        <w:rPr>
          <w:rFonts w:cs="Times New Roman"/>
          <w:b/>
          <w:color w:val="000000" w:themeColor="text1"/>
          <w:sz w:val="21"/>
          <w:szCs w:val="20"/>
        </w:rPr>
        <w:instrText xml:space="preserve"> SEQ </w:instrText>
      </w:r>
      <w:r w:rsidR="00144200" w:rsidRPr="00B40AC2">
        <w:rPr>
          <w:rFonts w:cs="Times New Roman"/>
          <w:b/>
          <w:color w:val="000000" w:themeColor="text1"/>
          <w:sz w:val="21"/>
          <w:szCs w:val="20"/>
        </w:rPr>
        <w:instrText>表</w:instrText>
      </w:r>
      <w:r w:rsidR="00144200" w:rsidRPr="00B40AC2">
        <w:rPr>
          <w:rFonts w:cs="Times New Roman"/>
          <w:b/>
          <w:color w:val="000000" w:themeColor="text1"/>
          <w:sz w:val="21"/>
          <w:szCs w:val="20"/>
        </w:rPr>
        <w:instrText xml:space="preserve"> \* ARABIC \s 2 </w:instrText>
      </w:r>
      <w:r w:rsidR="00144200" w:rsidRPr="00B40AC2">
        <w:rPr>
          <w:rFonts w:cs="Times New Roman"/>
          <w:b/>
          <w:color w:val="000000" w:themeColor="text1"/>
          <w:sz w:val="21"/>
          <w:szCs w:val="20"/>
        </w:rPr>
        <w:fldChar w:fldCharType="separate"/>
      </w:r>
      <w:r w:rsidR="0024692D">
        <w:rPr>
          <w:rFonts w:cs="Times New Roman"/>
          <w:b/>
          <w:noProof/>
          <w:color w:val="000000" w:themeColor="text1"/>
          <w:sz w:val="21"/>
          <w:szCs w:val="20"/>
        </w:rPr>
        <w:t>6</w:t>
      </w:r>
      <w:r w:rsidR="00144200" w:rsidRPr="00B40AC2">
        <w:rPr>
          <w:rFonts w:cs="Times New Roman"/>
          <w:b/>
          <w:color w:val="000000" w:themeColor="text1"/>
          <w:sz w:val="21"/>
          <w:szCs w:val="20"/>
        </w:rPr>
        <w:fldChar w:fldCharType="end"/>
      </w:r>
      <w:r w:rsidRPr="00B40AC2">
        <w:rPr>
          <w:rFonts w:cs="Times New Roman"/>
          <w:b/>
          <w:color w:val="000000" w:themeColor="text1"/>
          <w:sz w:val="21"/>
          <w:szCs w:val="20"/>
        </w:rPr>
        <w:t xml:space="preserve">  </w:t>
      </w:r>
      <w:r w:rsidRPr="00B40AC2">
        <w:rPr>
          <w:rFonts w:cs="Times New Roman"/>
          <w:b/>
          <w:color w:val="000000" w:themeColor="text1"/>
          <w:sz w:val="21"/>
          <w:szCs w:val="20"/>
        </w:rPr>
        <w:t>废石浸出液（水浸）检测结果</w:t>
      </w:r>
      <w:r w:rsidRPr="00B40AC2">
        <w:rPr>
          <w:rFonts w:cs="Times New Roman"/>
          <w:b/>
          <w:color w:val="000000" w:themeColor="text1"/>
          <w:sz w:val="21"/>
          <w:szCs w:val="20"/>
        </w:rPr>
        <w:t xml:space="preserve">  </w:t>
      </w:r>
      <w:r w:rsidRPr="00B40AC2">
        <w:rPr>
          <w:rFonts w:cs="Times New Roman"/>
          <w:b/>
          <w:color w:val="000000" w:themeColor="text1"/>
          <w:sz w:val="21"/>
          <w:szCs w:val="20"/>
        </w:rPr>
        <w:t>单位</w:t>
      </w:r>
      <w:r w:rsidRPr="00B40AC2">
        <w:rPr>
          <w:rFonts w:cs="Times New Roman"/>
          <w:b/>
          <w:color w:val="000000" w:themeColor="text1"/>
          <w:sz w:val="21"/>
          <w:szCs w:val="20"/>
        </w:rPr>
        <w:t>mg/L</w:t>
      </w:r>
    </w:p>
    <w:tbl>
      <w:tblPr>
        <w:tblStyle w:val="TableNormal"/>
        <w:tblW w:w="5000" w:type="pct"/>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260"/>
        <w:gridCol w:w="1811"/>
        <w:gridCol w:w="1676"/>
        <w:gridCol w:w="3218"/>
        <w:gridCol w:w="1115"/>
      </w:tblGrid>
      <w:tr w:rsidR="00B40AC2" w:rsidRPr="00B40AC2" w14:paraId="3E27A359" w14:textId="77777777" w:rsidTr="002C69D8">
        <w:trPr>
          <w:trHeight w:val="544"/>
          <w:jc w:val="center"/>
        </w:trPr>
        <w:tc>
          <w:tcPr>
            <w:tcW w:w="694" w:type="pct"/>
            <w:vAlign w:val="center"/>
          </w:tcPr>
          <w:p w14:paraId="29275476"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编号</w:t>
            </w:r>
          </w:p>
        </w:tc>
        <w:tc>
          <w:tcPr>
            <w:tcW w:w="997" w:type="pct"/>
            <w:vAlign w:val="center"/>
          </w:tcPr>
          <w:p w14:paraId="64DFFA46"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监测项目</w:t>
            </w:r>
          </w:p>
        </w:tc>
        <w:tc>
          <w:tcPr>
            <w:tcW w:w="923" w:type="pct"/>
            <w:vAlign w:val="center"/>
          </w:tcPr>
          <w:p w14:paraId="7F912D3D"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监测结果</w:t>
            </w:r>
          </w:p>
        </w:tc>
        <w:tc>
          <w:tcPr>
            <w:tcW w:w="1772" w:type="pct"/>
            <w:vAlign w:val="center"/>
          </w:tcPr>
          <w:p w14:paraId="7F8166E1" w14:textId="77777777" w:rsidR="002C69D8" w:rsidRPr="00B40AC2" w:rsidRDefault="002C69D8"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《污水综合排放标准》</w:t>
            </w:r>
          </w:p>
          <w:p w14:paraId="2254D155" w14:textId="77777777" w:rsidR="002C69D8" w:rsidRPr="00B40AC2" w:rsidRDefault="002C69D8"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w:t>
            </w:r>
            <w:r w:rsidRPr="00B40AC2">
              <w:rPr>
                <w:rFonts w:ascii="Times New Roman" w:eastAsia="宋体" w:hAnsi="Times New Roman"/>
                <w:color w:val="000000" w:themeColor="text1"/>
                <w:lang w:eastAsia="zh-CN"/>
              </w:rPr>
              <w:t>GB8978-1996</w:t>
            </w:r>
            <w:r w:rsidRPr="00B40AC2">
              <w:rPr>
                <w:rFonts w:ascii="Times New Roman" w:eastAsia="宋体" w:hAnsi="Times New Roman"/>
                <w:color w:val="000000" w:themeColor="text1"/>
                <w:lang w:eastAsia="zh-CN"/>
              </w:rPr>
              <w:t>）最高允许排放浓度</w:t>
            </w:r>
          </w:p>
        </w:tc>
        <w:tc>
          <w:tcPr>
            <w:tcW w:w="614" w:type="pct"/>
            <w:vAlign w:val="center"/>
          </w:tcPr>
          <w:p w14:paraId="2AEF6CA4"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是否超标</w:t>
            </w:r>
          </w:p>
        </w:tc>
      </w:tr>
      <w:tr w:rsidR="00B40AC2" w:rsidRPr="00B40AC2" w14:paraId="4E5FB72F" w14:textId="77777777" w:rsidTr="002C69D8">
        <w:trPr>
          <w:trHeight w:val="270"/>
          <w:jc w:val="center"/>
        </w:trPr>
        <w:tc>
          <w:tcPr>
            <w:tcW w:w="694" w:type="pct"/>
            <w:vAlign w:val="center"/>
          </w:tcPr>
          <w:p w14:paraId="11B26A05"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1</w:t>
            </w:r>
          </w:p>
        </w:tc>
        <w:tc>
          <w:tcPr>
            <w:tcW w:w="997" w:type="pct"/>
            <w:vAlign w:val="center"/>
          </w:tcPr>
          <w:p w14:paraId="049A0FBF"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pH</w:t>
            </w:r>
          </w:p>
        </w:tc>
        <w:tc>
          <w:tcPr>
            <w:tcW w:w="923" w:type="pct"/>
            <w:vAlign w:val="center"/>
          </w:tcPr>
          <w:p w14:paraId="255AC245" w14:textId="69598082" w:rsidR="002C69D8" w:rsidRPr="00B40AC2" w:rsidRDefault="002C69D8"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8.86</w:t>
            </w:r>
          </w:p>
        </w:tc>
        <w:tc>
          <w:tcPr>
            <w:tcW w:w="1772" w:type="pct"/>
            <w:vAlign w:val="center"/>
          </w:tcPr>
          <w:p w14:paraId="25DB872B" w14:textId="7DACB930"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6-9</w:t>
            </w:r>
          </w:p>
        </w:tc>
        <w:tc>
          <w:tcPr>
            <w:tcW w:w="614" w:type="pct"/>
            <w:vAlign w:val="center"/>
          </w:tcPr>
          <w:p w14:paraId="71DD35A4"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32F4D2C4" w14:textId="77777777" w:rsidTr="002C69D8">
        <w:trPr>
          <w:trHeight w:val="273"/>
          <w:jc w:val="center"/>
        </w:trPr>
        <w:tc>
          <w:tcPr>
            <w:tcW w:w="694" w:type="pct"/>
            <w:vAlign w:val="center"/>
          </w:tcPr>
          <w:p w14:paraId="49036169"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2</w:t>
            </w:r>
          </w:p>
        </w:tc>
        <w:tc>
          <w:tcPr>
            <w:tcW w:w="997" w:type="pct"/>
            <w:vAlign w:val="center"/>
          </w:tcPr>
          <w:p w14:paraId="21BCE318" w14:textId="007FCB5E"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锰</w:t>
            </w:r>
          </w:p>
        </w:tc>
        <w:tc>
          <w:tcPr>
            <w:tcW w:w="923" w:type="pct"/>
            <w:vAlign w:val="center"/>
          </w:tcPr>
          <w:p w14:paraId="6660E369" w14:textId="38DF17A8"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8.2</w:t>
            </w:r>
          </w:p>
        </w:tc>
        <w:tc>
          <w:tcPr>
            <w:tcW w:w="1772" w:type="pct"/>
            <w:vAlign w:val="center"/>
          </w:tcPr>
          <w:p w14:paraId="2E012F3A" w14:textId="29D0D1E0"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2.0</w:t>
            </w:r>
          </w:p>
        </w:tc>
        <w:tc>
          <w:tcPr>
            <w:tcW w:w="614" w:type="pct"/>
            <w:vAlign w:val="center"/>
          </w:tcPr>
          <w:p w14:paraId="7E7D961D"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5C7FEEBC" w14:textId="77777777" w:rsidTr="002C69D8">
        <w:trPr>
          <w:trHeight w:val="273"/>
          <w:jc w:val="center"/>
        </w:trPr>
        <w:tc>
          <w:tcPr>
            <w:tcW w:w="694" w:type="pct"/>
            <w:vAlign w:val="center"/>
          </w:tcPr>
          <w:p w14:paraId="75468955"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3</w:t>
            </w:r>
          </w:p>
        </w:tc>
        <w:tc>
          <w:tcPr>
            <w:tcW w:w="997" w:type="pct"/>
            <w:vAlign w:val="center"/>
          </w:tcPr>
          <w:p w14:paraId="2E0F83CE" w14:textId="41A98BFF"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铅</w:t>
            </w:r>
          </w:p>
        </w:tc>
        <w:tc>
          <w:tcPr>
            <w:tcW w:w="923" w:type="pct"/>
            <w:vAlign w:val="center"/>
          </w:tcPr>
          <w:p w14:paraId="24404E7A" w14:textId="41795CF5"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4.2L</w:t>
            </w:r>
          </w:p>
        </w:tc>
        <w:tc>
          <w:tcPr>
            <w:tcW w:w="1772" w:type="pct"/>
            <w:vAlign w:val="center"/>
          </w:tcPr>
          <w:p w14:paraId="520F7397" w14:textId="0BFE34A2"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1.0</w:t>
            </w:r>
          </w:p>
        </w:tc>
        <w:tc>
          <w:tcPr>
            <w:tcW w:w="614" w:type="pct"/>
            <w:vAlign w:val="center"/>
          </w:tcPr>
          <w:p w14:paraId="35D23675"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06462C8C" w14:textId="77777777" w:rsidTr="002C69D8">
        <w:trPr>
          <w:trHeight w:val="270"/>
          <w:jc w:val="center"/>
        </w:trPr>
        <w:tc>
          <w:tcPr>
            <w:tcW w:w="694" w:type="pct"/>
            <w:vAlign w:val="center"/>
          </w:tcPr>
          <w:p w14:paraId="32F68009"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4</w:t>
            </w:r>
          </w:p>
        </w:tc>
        <w:tc>
          <w:tcPr>
            <w:tcW w:w="997" w:type="pct"/>
            <w:vAlign w:val="center"/>
          </w:tcPr>
          <w:p w14:paraId="359A95AA" w14:textId="206C8DFB"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砷</w:t>
            </w:r>
          </w:p>
        </w:tc>
        <w:tc>
          <w:tcPr>
            <w:tcW w:w="923" w:type="pct"/>
            <w:vAlign w:val="center"/>
          </w:tcPr>
          <w:p w14:paraId="066C5DAC" w14:textId="756305C5"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1.0L</w:t>
            </w:r>
          </w:p>
        </w:tc>
        <w:tc>
          <w:tcPr>
            <w:tcW w:w="1772" w:type="pct"/>
            <w:vAlign w:val="center"/>
          </w:tcPr>
          <w:p w14:paraId="06524AD5" w14:textId="2A1B4EC4"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0.5</w:t>
            </w:r>
          </w:p>
        </w:tc>
        <w:tc>
          <w:tcPr>
            <w:tcW w:w="614" w:type="pct"/>
            <w:vAlign w:val="center"/>
          </w:tcPr>
          <w:p w14:paraId="1E0D7B76"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5FE6B1FB" w14:textId="77777777" w:rsidTr="002C69D8">
        <w:trPr>
          <w:trHeight w:val="273"/>
          <w:jc w:val="center"/>
        </w:trPr>
        <w:tc>
          <w:tcPr>
            <w:tcW w:w="694" w:type="pct"/>
            <w:vAlign w:val="center"/>
          </w:tcPr>
          <w:p w14:paraId="4D279FB2"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5</w:t>
            </w:r>
          </w:p>
        </w:tc>
        <w:tc>
          <w:tcPr>
            <w:tcW w:w="997" w:type="pct"/>
            <w:vAlign w:val="center"/>
          </w:tcPr>
          <w:p w14:paraId="04264948" w14:textId="44D6B20F"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氰根离子</w:t>
            </w:r>
          </w:p>
        </w:tc>
        <w:tc>
          <w:tcPr>
            <w:tcW w:w="923" w:type="pct"/>
            <w:vAlign w:val="center"/>
          </w:tcPr>
          <w:p w14:paraId="4BD60BEC" w14:textId="0F96B7D5"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0.1L</w:t>
            </w:r>
          </w:p>
        </w:tc>
        <w:tc>
          <w:tcPr>
            <w:tcW w:w="1772" w:type="pct"/>
            <w:vAlign w:val="center"/>
          </w:tcPr>
          <w:p w14:paraId="6D94427C" w14:textId="373DB6BA" w:rsidR="002C69D8" w:rsidRPr="00B40AC2" w:rsidRDefault="00337654"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0.5</w:t>
            </w:r>
          </w:p>
        </w:tc>
        <w:tc>
          <w:tcPr>
            <w:tcW w:w="614" w:type="pct"/>
            <w:vAlign w:val="center"/>
          </w:tcPr>
          <w:p w14:paraId="6BC78282"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119B9B89" w14:textId="77777777" w:rsidTr="002C69D8">
        <w:trPr>
          <w:trHeight w:val="273"/>
          <w:jc w:val="center"/>
        </w:trPr>
        <w:tc>
          <w:tcPr>
            <w:tcW w:w="694" w:type="pct"/>
            <w:vAlign w:val="center"/>
          </w:tcPr>
          <w:p w14:paraId="3046D4A8"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6</w:t>
            </w:r>
          </w:p>
        </w:tc>
        <w:tc>
          <w:tcPr>
            <w:tcW w:w="997" w:type="pct"/>
            <w:vAlign w:val="center"/>
          </w:tcPr>
          <w:p w14:paraId="28590F25" w14:textId="7B79C528"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氟化物</w:t>
            </w:r>
          </w:p>
        </w:tc>
        <w:tc>
          <w:tcPr>
            <w:tcW w:w="923" w:type="pct"/>
            <w:vAlign w:val="center"/>
          </w:tcPr>
          <w:p w14:paraId="7BA6B74F" w14:textId="378615B0"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0.06</w:t>
            </w:r>
          </w:p>
        </w:tc>
        <w:tc>
          <w:tcPr>
            <w:tcW w:w="1772" w:type="pct"/>
            <w:vAlign w:val="center"/>
          </w:tcPr>
          <w:p w14:paraId="45D34CBB" w14:textId="5038E062"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10</w:t>
            </w:r>
          </w:p>
        </w:tc>
        <w:tc>
          <w:tcPr>
            <w:tcW w:w="614" w:type="pct"/>
            <w:vAlign w:val="center"/>
          </w:tcPr>
          <w:p w14:paraId="563385AA"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1C709880" w14:textId="77777777" w:rsidTr="002C69D8">
        <w:trPr>
          <w:trHeight w:val="270"/>
          <w:jc w:val="center"/>
        </w:trPr>
        <w:tc>
          <w:tcPr>
            <w:tcW w:w="694" w:type="pct"/>
            <w:vAlign w:val="center"/>
          </w:tcPr>
          <w:p w14:paraId="19AA82E8"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7</w:t>
            </w:r>
          </w:p>
        </w:tc>
        <w:tc>
          <w:tcPr>
            <w:tcW w:w="997" w:type="pct"/>
            <w:vAlign w:val="center"/>
          </w:tcPr>
          <w:p w14:paraId="3D6CB13C" w14:textId="098D9C53"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硫离子</w:t>
            </w:r>
          </w:p>
        </w:tc>
        <w:tc>
          <w:tcPr>
            <w:tcW w:w="923" w:type="pct"/>
            <w:vAlign w:val="center"/>
          </w:tcPr>
          <w:p w14:paraId="0DD8120F" w14:textId="2BDB7D47"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0.1L</w:t>
            </w:r>
          </w:p>
        </w:tc>
        <w:tc>
          <w:tcPr>
            <w:tcW w:w="1772" w:type="pct"/>
            <w:vAlign w:val="center"/>
          </w:tcPr>
          <w:p w14:paraId="353972F6" w14:textId="654F13EB"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1.0</w:t>
            </w:r>
          </w:p>
        </w:tc>
        <w:tc>
          <w:tcPr>
            <w:tcW w:w="614" w:type="pct"/>
            <w:vAlign w:val="center"/>
          </w:tcPr>
          <w:p w14:paraId="77FC12F7"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61BBEA5D" w14:textId="77777777" w:rsidTr="002C69D8">
        <w:trPr>
          <w:trHeight w:val="273"/>
          <w:jc w:val="center"/>
        </w:trPr>
        <w:tc>
          <w:tcPr>
            <w:tcW w:w="694" w:type="pct"/>
            <w:vAlign w:val="center"/>
          </w:tcPr>
          <w:p w14:paraId="26972943"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8</w:t>
            </w:r>
          </w:p>
        </w:tc>
        <w:tc>
          <w:tcPr>
            <w:tcW w:w="997" w:type="pct"/>
            <w:vAlign w:val="center"/>
          </w:tcPr>
          <w:p w14:paraId="1016C31D" w14:textId="18B2DB52"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锌</w:t>
            </w:r>
          </w:p>
        </w:tc>
        <w:tc>
          <w:tcPr>
            <w:tcW w:w="923" w:type="pct"/>
            <w:vAlign w:val="center"/>
          </w:tcPr>
          <w:p w14:paraId="5447E5DB" w14:textId="48D5D1C5"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0.005L</w:t>
            </w:r>
          </w:p>
        </w:tc>
        <w:tc>
          <w:tcPr>
            <w:tcW w:w="1772" w:type="pct"/>
            <w:vAlign w:val="center"/>
          </w:tcPr>
          <w:p w14:paraId="6549F6D8" w14:textId="2DA9E1E7" w:rsidR="002C69D8" w:rsidRPr="00B40AC2" w:rsidRDefault="00337654"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2.0</w:t>
            </w:r>
          </w:p>
        </w:tc>
        <w:tc>
          <w:tcPr>
            <w:tcW w:w="614" w:type="pct"/>
            <w:vAlign w:val="center"/>
          </w:tcPr>
          <w:p w14:paraId="618FB913"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49A56C42" w14:textId="77777777" w:rsidTr="002C69D8">
        <w:trPr>
          <w:trHeight w:val="271"/>
          <w:jc w:val="center"/>
        </w:trPr>
        <w:tc>
          <w:tcPr>
            <w:tcW w:w="694" w:type="pct"/>
            <w:vAlign w:val="center"/>
          </w:tcPr>
          <w:p w14:paraId="011AD12C"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9</w:t>
            </w:r>
          </w:p>
        </w:tc>
        <w:tc>
          <w:tcPr>
            <w:tcW w:w="997" w:type="pct"/>
            <w:vAlign w:val="center"/>
          </w:tcPr>
          <w:p w14:paraId="7CD74139" w14:textId="209490FD"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铬</w:t>
            </w:r>
          </w:p>
        </w:tc>
        <w:tc>
          <w:tcPr>
            <w:tcW w:w="923" w:type="pct"/>
            <w:vAlign w:val="center"/>
          </w:tcPr>
          <w:p w14:paraId="68EE2968" w14:textId="0AF53DD5"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0.03L</w:t>
            </w:r>
          </w:p>
        </w:tc>
        <w:tc>
          <w:tcPr>
            <w:tcW w:w="1772" w:type="pct"/>
            <w:vAlign w:val="center"/>
          </w:tcPr>
          <w:p w14:paraId="13B77059" w14:textId="17D2B099" w:rsidR="002C69D8" w:rsidRPr="00B40AC2" w:rsidRDefault="00337654"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1.5</w:t>
            </w:r>
          </w:p>
        </w:tc>
        <w:tc>
          <w:tcPr>
            <w:tcW w:w="614" w:type="pct"/>
            <w:vAlign w:val="center"/>
          </w:tcPr>
          <w:p w14:paraId="7F5DB994"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2EAE8886" w14:textId="77777777" w:rsidTr="002C69D8">
        <w:trPr>
          <w:trHeight w:val="273"/>
          <w:jc w:val="center"/>
        </w:trPr>
        <w:tc>
          <w:tcPr>
            <w:tcW w:w="694" w:type="pct"/>
            <w:vAlign w:val="center"/>
          </w:tcPr>
          <w:p w14:paraId="6A3705CD"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10</w:t>
            </w:r>
          </w:p>
        </w:tc>
        <w:tc>
          <w:tcPr>
            <w:tcW w:w="997" w:type="pct"/>
            <w:vAlign w:val="center"/>
          </w:tcPr>
          <w:p w14:paraId="5BE683E7" w14:textId="7E8AF639"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铜</w:t>
            </w:r>
          </w:p>
        </w:tc>
        <w:tc>
          <w:tcPr>
            <w:tcW w:w="923" w:type="pct"/>
            <w:vAlign w:val="center"/>
          </w:tcPr>
          <w:p w14:paraId="355F2D7B" w14:textId="7D380EBC"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0.02L</w:t>
            </w:r>
          </w:p>
        </w:tc>
        <w:tc>
          <w:tcPr>
            <w:tcW w:w="1772" w:type="pct"/>
            <w:vAlign w:val="center"/>
          </w:tcPr>
          <w:p w14:paraId="1F608521" w14:textId="2C1B0D9A" w:rsidR="002C69D8" w:rsidRPr="00B40AC2" w:rsidRDefault="00337654"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0.5</w:t>
            </w:r>
          </w:p>
        </w:tc>
        <w:tc>
          <w:tcPr>
            <w:tcW w:w="614" w:type="pct"/>
            <w:vAlign w:val="center"/>
          </w:tcPr>
          <w:p w14:paraId="54DFF45D"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022742B6" w14:textId="77777777" w:rsidTr="002C69D8">
        <w:trPr>
          <w:trHeight w:val="273"/>
          <w:jc w:val="center"/>
        </w:trPr>
        <w:tc>
          <w:tcPr>
            <w:tcW w:w="694" w:type="pct"/>
            <w:vAlign w:val="center"/>
          </w:tcPr>
          <w:p w14:paraId="78B8565E"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11</w:t>
            </w:r>
          </w:p>
        </w:tc>
        <w:tc>
          <w:tcPr>
            <w:tcW w:w="997" w:type="pct"/>
            <w:vAlign w:val="center"/>
          </w:tcPr>
          <w:p w14:paraId="52D63E3F" w14:textId="3414F161"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银</w:t>
            </w:r>
          </w:p>
        </w:tc>
        <w:tc>
          <w:tcPr>
            <w:tcW w:w="923" w:type="pct"/>
            <w:vAlign w:val="center"/>
          </w:tcPr>
          <w:p w14:paraId="001ED886" w14:textId="570569B8"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0.01L</w:t>
            </w:r>
          </w:p>
        </w:tc>
        <w:tc>
          <w:tcPr>
            <w:tcW w:w="1772" w:type="pct"/>
            <w:vAlign w:val="center"/>
          </w:tcPr>
          <w:p w14:paraId="3A6533CB" w14:textId="4BA018EA"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0.5</w:t>
            </w:r>
          </w:p>
        </w:tc>
        <w:tc>
          <w:tcPr>
            <w:tcW w:w="614" w:type="pct"/>
            <w:vAlign w:val="center"/>
          </w:tcPr>
          <w:p w14:paraId="5780C58B"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4BF60CD8" w14:textId="77777777" w:rsidTr="002C69D8">
        <w:trPr>
          <w:trHeight w:val="270"/>
          <w:jc w:val="center"/>
        </w:trPr>
        <w:tc>
          <w:tcPr>
            <w:tcW w:w="694" w:type="pct"/>
            <w:vAlign w:val="center"/>
          </w:tcPr>
          <w:p w14:paraId="3736F218"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12</w:t>
            </w:r>
          </w:p>
        </w:tc>
        <w:tc>
          <w:tcPr>
            <w:tcW w:w="997" w:type="pct"/>
            <w:vAlign w:val="center"/>
          </w:tcPr>
          <w:p w14:paraId="51F2627B" w14:textId="227CD5B4"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镉</w:t>
            </w:r>
          </w:p>
        </w:tc>
        <w:tc>
          <w:tcPr>
            <w:tcW w:w="923" w:type="pct"/>
            <w:vAlign w:val="center"/>
          </w:tcPr>
          <w:p w14:paraId="5AB8D868" w14:textId="125B238B"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0.2L</w:t>
            </w:r>
          </w:p>
        </w:tc>
        <w:tc>
          <w:tcPr>
            <w:tcW w:w="1772" w:type="pct"/>
            <w:vAlign w:val="center"/>
          </w:tcPr>
          <w:p w14:paraId="0052F1D1" w14:textId="30C11860"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0.1</w:t>
            </w:r>
          </w:p>
        </w:tc>
        <w:tc>
          <w:tcPr>
            <w:tcW w:w="614" w:type="pct"/>
            <w:vAlign w:val="center"/>
          </w:tcPr>
          <w:p w14:paraId="09137ED9"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2BF67490" w14:textId="77777777" w:rsidTr="002C69D8">
        <w:trPr>
          <w:trHeight w:val="273"/>
          <w:jc w:val="center"/>
        </w:trPr>
        <w:tc>
          <w:tcPr>
            <w:tcW w:w="694" w:type="pct"/>
            <w:vAlign w:val="center"/>
          </w:tcPr>
          <w:p w14:paraId="3957A3A9"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13</w:t>
            </w:r>
          </w:p>
        </w:tc>
        <w:tc>
          <w:tcPr>
            <w:tcW w:w="997" w:type="pct"/>
            <w:vAlign w:val="center"/>
          </w:tcPr>
          <w:p w14:paraId="722E55D8" w14:textId="2A1F2E76"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镍</w:t>
            </w:r>
          </w:p>
        </w:tc>
        <w:tc>
          <w:tcPr>
            <w:tcW w:w="923" w:type="pct"/>
            <w:vAlign w:val="center"/>
          </w:tcPr>
          <w:p w14:paraId="76A03C4C" w14:textId="19162C09"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0.03L</w:t>
            </w:r>
          </w:p>
        </w:tc>
        <w:tc>
          <w:tcPr>
            <w:tcW w:w="1772" w:type="pct"/>
            <w:vAlign w:val="center"/>
          </w:tcPr>
          <w:p w14:paraId="7C36211F" w14:textId="5ACF60D7"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1.0</w:t>
            </w:r>
          </w:p>
        </w:tc>
        <w:tc>
          <w:tcPr>
            <w:tcW w:w="614" w:type="pct"/>
            <w:vAlign w:val="center"/>
          </w:tcPr>
          <w:p w14:paraId="43A1A9A8"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32CAD317" w14:textId="77777777" w:rsidTr="002C69D8">
        <w:trPr>
          <w:trHeight w:val="273"/>
          <w:jc w:val="center"/>
        </w:trPr>
        <w:tc>
          <w:tcPr>
            <w:tcW w:w="694" w:type="pct"/>
            <w:vAlign w:val="center"/>
          </w:tcPr>
          <w:p w14:paraId="28E28CAF"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14</w:t>
            </w:r>
          </w:p>
        </w:tc>
        <w:tc>
          <w:tcPr>
            <w:tcW w:w="997" w:type="pct"/>
            <w:vAlign w:val="center"/>
          </w:tcPr>
          <w:p w14:paraId="163BDD49" w14:textId="1F25676E" w:rsidR="002C69D8" w:rsidRPr="00B40AC2" w:rsidRDefault="000A279F"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汞</w:t>
            </w:r>
            <w:r w:rsidR="003A2A54" w:rsidRPr="00B40AC2">
              <w:rPr>
                <w:rFonts w:ascii="Times New Roman" w:eastAsia="宋体" w:hAnsi="Times New Roman"/>
                <w:color w:val="000000" w:themeColor="text1"/>
                <w:lang w:eastAsia="zh-CN"/>
              </w:rPr>
              <w:t xml:space="preserve"> </w:t>
            </w:r>
            <w:r w:rsidR="003A2A54" w:rsidRPr="00B40AC2">
              <w:rPr>
                <w:rFonts w:ascii="Times New Roman" w:hAnsi="Times New Roman"/>
                <w:color w:val="000000" w:themeColor="text1"/>
              </w:rPr>
              <w:t>μg/L</w:t>
            </w:r>
          </w:p>
        </w:tc>
        <w:tc>
          <w:tcPr>
            <w:tcW w:w="923" w:type="pct"/>
            <w:vAlign w:val="center"/>
          </w:tcPr>
          <w:p w14:paraId="11A4E67B" w14:textId="46CD5FA4"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0.38</w:t>
            </w:r>
          </w:p>
        </w:tc>
        <w:tc>
          <w:tcPr>
            <w:tcW w:w="1772" w:type="pct"/>
            <w:vAlign w:val="center"/>
          </w:tcPr>
          <w:p w14:paraId="7E2AAF8E" w14:textId="5C136B1F"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0.05</w:t>
            </w:r>
          </w:p>
        </w:tc>
        <w:tc>
          <w:tcPr>
            <w:tcW w:w="614" w:type="pct"/>
            <w:vAlign w:val="center"/>
          </w:tcPr>
          <w:p w14:paraId="469DE79A"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340C5802" w14:textId="77777777" w:rsidTr="002C69D8">
        <w:trPr>
          <w:trHeight w:val="270"/>
          <w:jc w:val="center"/>
        </w:trPr>
        <w:tc>
          <w:tcPr>
            <w:tcW w:w="694" w:type="pct"/>
            <w:vAlign w:val="center"/>
          </w:tcPr>
          <w:p w14:paraId="2A10F286"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15</w:t>
            </w:r>
          </w:p>
        </w:tc>
        <w:tc>
          <w:tcPr>
            <w:tcW w:w="997" w:type="pct"/>
            <w:vAlign w:val="center"/>
          </w:tcPr>
          <w:p w14:paraId="6734B7FF" w14:textId="3EFE0ED7" w:rsidR="002C69D8" w:rsidRPr="00B40AC2" w:rsidRDefault="000A279F"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六价铬</w:t>
            </w:r>
          </w:p>
        </w:tc>
        <w:tc>
          <w:tcPr>
            <w:tcW w:w="923" w:type="pct"/>
            <w:vAlign w:val="center"/>
          </w:tcPr>
          <w:p w14:paraId="6C83B01D" w14:textId="58A5097E"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0.04L</w:t>
            </w:r>
          </w:p>
        </w:tc>
        <w:tc>
          <w:tcPr>
            <w:tcW w:w="1772" w:type="pct"/>
            <w:vAlign w:val="center"/>
          </w:tcPr>
          <w:p w14:paraId="130839C1" w14:textId="2585201D" w:rsidR="002C69D8" w:rsidRPr="00B40AC2" w:rsidRDefault="001839E9"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0.5</w:t>
            </w:r>
          </w:p>
        </w:tc>
        <w:tc>
          <w:tcPr>
            <w:tcW w:w="614" w:type="pct"/>
            <w:vAlign w:val="center"/>
          </w:tcPr>
          <w:p w14:paraId="3D9C6646"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564678D0" w14:textId="77777777" w:rsidTr="002C69D8">
        <w:trPr>
          <w:trHeight w:val="273"/>
          <w:jc w:val="center"/>
        </w:trPr>
        <w:tc>
          <w:tcPr>
            <w:tcW w:w="694" w:type="pct"/>
            <w:vAlign w:val="center"/>
          </w:tcPr>
          <w:p w14:paraId="589910A1"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16</w:t>
            </w:r>
          </w:p>
        </w:tc>
        <w:tc>
          <w:tcPr>
            <w:tcW w:w="997" w:type="pct"/>
            <w:vAlign w:val="center"/>
          </w:tcPr>
          <w:p w14:paraId="031FCA68" w14:textId="22ABC32D" w:rsidR="002C69D8" w:rsidRPr="00B40AC2" w:rsidRDefault="000A279F"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lang w:eastAsia="zh-CN"/>
              </w:rPr>
              <w:t>化学需氧量</w:t>
            </w:r>
          </w:p>
        </w:tc>
        <w:tc>
          <w:tcPr>
            <w:tcW w:w="923" w:type="pct"/>
            <w:vAlign w:val="center"/>
          </w:tcPr>
          <w:p w14:paraId="75A4AA0E" w14:textId="56D0F43C"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4L</w:t>
            </w:r>
          </w:p>
        </w:tc>
        <w:tc>
          <w:tcPr>
            <w:tcW w:w="1772" w:type="pct"/>
            <w:vAlign w:val="center"/>
          </w:tcPr>
          <w:p w14:paraId="491CD6B8" w14:textId="4BDE22B6" w:rsidR="002C69D8" w:rsidRPr="00B40AC2" w:rsidRDefault="00337654"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100</w:t>
            </w:r>
          </w:p>
        </w:tc>
        <w:tc>
          <w:tcPr>
            <w:tcW w:w="614" w:type="pct"/>
            <w:vAlign w:val="center"/>
          </w:tcPr>
          <w:p w14:paraId="72663685"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75AA68AF" w14:textId="77777777" w:rsidTr="002C69D8">
        <w:trPr>
          <w:trHeight w:val="273"/>
          <w:jc w:val="center"/>
        </w:trPr>
        <w:tc>
          <w:tcPr>
            <w:tcW w:w="694" w:type="pct"/>
            <w:vAlign w:val="center"/>
          </w:tcPr>
          <w:p w14:paraId="68959E00"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17</w:t>
            </w:r>
          </w:p>
        </w:tc>
        <w:tc>
          <w:tcPr>
            <w:tcW w:w="997" w:type="pct"/>
            <w:vAlign w:val="center"/>
          </w:tcPr>
          <w:p w14:paraId="4EDB490E" w14:textId="73F16DE9" w:rsidR="002C69D8" w:rsidRPr="00B40AC2" w:rsidRDefault="000A279F"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BOD5</w:t>
            </w:r>
          </w:p>
        </w:tc>
        <w:tc>
          <w:tcPr>
            <w:tcW w:w="923" w:type="pct"/>
            <w:vAlign w:val="center"/>
          </w:tcPr>
          <w:p w14:paraId="4D8E7CDF" w14:textId="326B37EE" w:rsidR="002C69D8" w:rsidRPr="00B40AC2" w:rsidRDefault="00611967"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0.5</w:t>
            </w:r>
          </w:p>
        </w:tc>
        <w:tc>
          <w:tcPr>
            <w:tcW w:w="1772" w:type="pct"/>
            <w:vAlign w:val="center"/>
          </w:tcPr>
          <w:p w14:paraId="6E59483B" w14:textId="513F6C54" w:rsidR="002C69D8" w:rsidRPr="00B40AC2" w:rsidRDefault="00337654" w:rsidP="002C69D8">
            <w:pPr>
              <w:pStyle w:val="affffc"/>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30</w:t>
            </w:r>
          </w:p>
        </w:tc>
        <w:tc>
          <w:tcPr>
            <w:tcW w:w="614" w:type="pct"/>
            <w:vAlign w:val="center"/>
          </w:tcPr>
          <w:p w14:paraId="7234FBBD" w14:textId="77777777" w:rsidR="002C69D8" w:rsidRPr="00B40AC2" w:rsidRDefault="002C69D8" w:rsidP="002C69D8">
            <w:pPr>
              <w:pStyle w:val="affffc"/>
              <w:rPr>
                <w:rFonts w:ascii="Times New Roman" w:eastAsia="宋体" w:hAnsi="Times New Roman"/>
                <w:color w:val="000000" w:themeColor="text1"/>
              </w:rPr>
            </w:pPr>
            <w:r w:rsidRPr="00B40AC2">
              <w:rPr>
                <w:rFonts w:ascii="Times New Roman" w:eastAsia="宋体" w:hAnsi="Times New Roman"/>
                <w:color w:val="000000" w:themeColor="text1"/>
              </w:rPr>
              <w:t>否</w:t>
            </w:r>
          </w:p>
        </w:tc>
      </w:tr>
      <w:tr w:rsidR="00B40AC2" w:rsidRPr="00B40AC2" w14:paraId="3C9F6ADC" w14:textId="77777777" w:rsidTr="002C69D8">
        <w:trPr>
          <w:trHeight w:val="273"/>
          <w:jc w:val="center"/>
        </w:trPr>
        <w:tc>
          <w:tcPr>
            <w:tcW w:w="694" w:type="pct"/>
            <w:vAlign w:val="center"/>
          </w:tcPr>
          <w:p w14:paraId="0EC9EC5B" w14:textId="7D7F66D6" w:rsidR="00611967" w:rsidRPr="00B40AC2" w:rsidRDefault="00611967"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18</w:t>
            </w:r>
          </w:p>
        </w:tc>
        <w:tc>
          <w:tcPr>
            <w:tcW w:w="997" w:type="pct"/>
            <w:vAlign w:val="center"/>
          </w:tcPr>
          <w:p w14:paraId="737D0BB7" w14:textId="41FBDCD3" w:rsidR="00611967" w:rsidRPr="00B40AC2" w:rsidRDefault="00611967" w:rsidP="00611967">
            <w:pPr>
              <w:pStyle w:val="affffc"/>
              <w:rPr>
                <w:rFonts w:ascii="宋体" w:eastAsia="宋体" w:hAnsi="宋体"/>
                <w:color w:val="000000" w:themeColor="text1"/>
              </w:rPr>
            </w:pPr>
            <w:r w:rsidRPr="00B40AC2">
              <w:rPr>
                <w:rFonts w:ascii="宋体" w:eastAsia="宋体" w:hAnsi="宋体"/>
                <w:color w:val="000000" w:themeColor="text1"/>
                <w:lang w:eastAsia="zh-CN"/>
              </w:rPr>
              <w:t>氨氮</w:t>
            </w:r>
          </w:p>
        </w:tc>
        <w:tc>
          <w:tcPr>
            <w:tcW w:w="923" w:type="pct"/>
            <w:vAlign w:val="center"/>
          </w:tcPr>
          <w:p w14:paraId="1F374F36" w14:textId="480771BF" w:rsidR="00611967" w:rsidRPr="00B40AC2" w:rsidRDefault="00611967"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0.025L</w:t>
            </w:r>
          </w:p>
        </w:tc>
        <w:tc>
          <w:tcPr>
            <w:tcW w:w="1772" w:type="pct"/>
            <w:vAlign w:val="center"/>
          </w:tcPr>
          <w:p w14:paraId="27E69B77" w14:textId="28F09388" w:rsidR="00611967" w:rsidRPr="00B40AC2" w:rsidRDefault="001839E9"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15</w:t>
            </w:r>
          </w:p>
        </w:tc>
        <w:tc>
          <w:tcPr>
            <w:tcW w:w="614" w:type="pct"/>
            <w:vAlign w:val="center"/>
          </w:tcPr>
          <w:p w14:paraId="54E6FDB2" w14:textId="48A8B774" w:rsidR="00611967" w:rsidRPr="00B40AC2" w:rsidRDefault="00611967" w:rsidP="00611967">
            <w:pPr>
              <w:pStyle w:val="affffc"/>
              <w:rPr>
                <w:rFonts w:ascii="Times New Roman" w:hAnsi="Times New Roman"/>
                <w:color w:val="000000" w:themeColor="text1"/>
              </w:rPr>
            </w:pPr>
            <w:r w:rsidRPr="00B40AC2">
              <w:rPr>
                <w:rFonts w:ascii="Times New Roman" w:eastAsia="宋体" w:hAnsi="Times New Roman"/>
                <w:color w:val="000000" w:themeColor="text1"/>
              </w:rPr>
              <w:t>否</w:t>
            </w:r>
          </w:p>
        </w:tc>
      </w:tr>
      <w:tr w:rsidR="00B40AC2" w:rsidRPr="00B40AC2" w14:paraId="10DD4254" w14:textId="77777777" w:rsidTr="002C69D8">
        <w:trPr>
          <w:trHeight w:val="273"/>
          <w:jc w:val="center"/>
        </w:trPr>
        <w:tc>
          <w:tcPr>
            <w:tcW w:w="694" w:type="pct"/>
            <w:vAlign w:val="center"/>
          </w:tcPr>
          <w:p w14:paraId="0CFC3245" w14:textId="5D400F17" w:rsidR="00611967" w:rsidRPr="00B40AC2" w:rsidRDefault="00611967"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19</w:t>
            </w:r>
          </w:p>
        </w:tc>
        <w:tc>
          <w:tcPr>
            <w:tcW w:w="997" w:type="pct"/>
            <w:vAlign w:val="center"/>
          </w:tcPr>
          <w:p w14:paraId="422140C1" w14:textId="7653629D" w:rsidR="00611967" w:rsidRPr="00B40AC2" w:rsidRDefault="00611967" w:rsidP="00611967">
            <w:pPr>
              <w:pStyle w:val="affffc"/>
              <w:rPr>
                <w:rFonts w:ascii="宋体" w:eastAsia="宋体" w:hAnsi="宋体"/>
                <w:color w:val="000000" w:themeColor="text1"/>
              </w:rPr>
            </w:pPr>
            <w:r w:rsidRPr="00B40AC2">
              <w:rPr>
                <w:rFonts w:ascii="宋体" w:eastAsia="宋体" w:hAnsi="宋体"/>
                <w:color w:val="000000" w:themeColor="text1"/>
                <w:lang w:eastAsia="zh-CN"/>
              </w:rPr>
              <w:t>石油类</w:t>
            </w:r>
          </w:p>
        </w:tc>
        <w:tc>
          <w:tcPr>
            <w:tcW w:w="923" w:type="pct"/>
            <w:vAlign w:val="center"/>
          </w:tcPr>
          <w:p w14:paraId="10BE1517" w14:textId="29F9A38E" w:rsidR="00611967" w:rsidRPr="00B40AC2" w:rsidRDefault="00611967"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0.01L</w:t>
            </w:r>
          </w:p>
        </w:tc>
        <w:tc>
          <w:tcPr>
            <w:tcW w:w="1772" w:type="pct"/>
            <w:vAlign w:val="center"/>
          </w:tcPr>
          <w:p w14:paraId="673BD930" w14:textId="4CCA197E" w:rsidR="00611967" w:rsidRPr="00B40AC2" w:rsidRDefault="00337654"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10</w:t>
            </w:r>
          </w:p>
        </w:tc>
        <w:tc>
          <w:tcPr>
            <w:tcW w:w="614" w:type="pct"/>
            <w:vAlign w:val="center"/>
          </w:tcPr>
          <w:p w14:paraId="7E07EB5D" w14:textId="0B92C7C4" w:rsidR="00611967" w:rsidRPr="00B40AC2" w:rsidRDefault="00611967" w:rsidP="00611967">
            <w:pPr>
              <w:pStyle w:val="affffc"/>
              <w:rPr>
                <w:rFonts w:ascii="Times New Roman" w:hAnsi="Times New Roman"/>
                <w:color w:val="000000" w:themeColor="text1"/>
              </w:rPr>
            </w:pPr>
            <w:r w:rsidRPr="00B40AC2">
              <w:rPr>
                <w:rFonts w:ascii="Times New Roman" w:eastAsia="宋体" w:hAnsi="Times New Roman"/>
                <w:color w:val="000000" w:themeColor="text1"/>
              </w:rPr>
              <w:t>否</w:t>
            </w:r>
          </w:p>
        </w:tc>
      </w:tr>
      <w:tr w:rsidR="00B40AC2" w:rsidRPr="00B40AC2" w14:paraId="416FF850" w14:textId="77777777" w:rsidTr="002C69D8">
        <w:trPr>
          <w:trHeight w:val="273"/>
          <w:jc w:val="center"/>
        </w:trPr>
        <w:tc>
          <w:tcPr>
            <w:tcW w:w="694" w:type="pct"/>
            <w:vAlign w:val="center"/>
          </w:tcPr>
          <w:p w14:paraId="1727FAAA" w14:textId="0FEB843A" w:rsidR="00611967" w:rsidRPr="00B40AC2" w:rsidRDefault="00611967"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20</w:t>
            </w:r>
          </w:p>
        </w:tc>
        <w:tc>
          <w:tcPr>
            <w:tcW w:w="997" w:type="pct"/>
            <w:vAlign w:val="center"/>
          </w:tcPr>
          <w:p w14:paraId="73C81376" w14:textId="2F2C4D2D" w:rsidR="00611967" w:rsidRPr="00B40AC2" w:rsidRDefault="00611967" w:rsidP="00611967">
            <w:pPr>
              <w:pStyle w:val="affffc"/>
              <w:rPr>
                <w:rFonts w:ascii="宋体" w:eastAsia="宋体" w:hAnsi="宋体"/>
                <w:color w:val="000000" w:themeColor="text1"/>
              </w:rPr>
            </w:pPr>
            <w:r w:rsidRPr="00B40AC2">
              <w:rPr>
                <w:rFonts w:ascii="宋体" w:eastAsia="宋体" w:hAnsi="宋体"/>
                <w:color w:val="000000" w:themeColor="text1"/>
                <w:lang w:eastAsia="zh-CN"/>
              </w:rPr>
              <w:t>阴离子表面活性剂</w:t>
            </w:r>
          </w:p>
        </w:tc>
        <w:tc>
          <w:tcPr>
            <w:tcW w:w="923" w:type="pct"/>
            <w:vAlign w:val="center"/>
          </w:tcPr>
          <w:p w14:paraId="5D9F8F8D" w14:textId="6A7B4DA2" w:rsidR="00611967" w:rsidRPr="00B40AC2" w:rsidRDefault="00611967"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0.05L</w:t>
            </w:r>
          </w:p>
        </w:tc>
        <w:tc>
          <w:tcPr>
            <w:tcW w:w="1772" w:type="pct"/>
            <w:vAlign w:val="center"/>
          </w:tcPr>
          <w:p w14:paraId="4D52ED76" w14:textId="1A59316A" w:rsidR="00611967" w:rsidRPr="00B40AC2" w:rsidRDefault="00337654"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5.0</w:t>
            </w:r>
          </w:p>
        </w:tc>
        <w:tc>
          <w:tcPr>
            <w:tcW w:w="614" w:type="pct"/>
            <w:vAlign w:val="center"/>
          </w:tcPr>
          <w:p w14:paraId="016CAE86" w14:textId="19066FE4" w:rsidR="00611967" w:rsidRPr="00B40AC2" w:rsidRDefault="00611967" w:rsidP="00611967">
            <w:pPr>
              <w:pStyle w:val="affffc"/>
              <w:rPr>
                <w:rFonts w:ascii="Times New Roman" w:hAnsi="Times New Roman"/>
                <w:color w:val="000000" w:themeColor="text1"/>
              </w:rPr>
            </w:pPr>
            <w:r w:rsidRPr="00B40AC2">
              <w:rPr>
                <w:rFonts w:ascii="Times New Roman" w:eastAsia="宋体" w:hAnsi="Times New Roman"/>
                <w:color w:val="000000" w:themeColor="text1"/>
              </w:rPr>
              <w:t>否</w:t>
            </w:r>
          </w:p>
        </w:tc>
      </w:tr>
      <w:tr w:rsidR="00B40AC2" w:rsidRPr="00B40AC2" w14:paraId="04B3C49B" w14:textId="77777777" w:rsidTr="002C69D8">
        <w:trPr>
          <w:trHeight w:val="273"/>
          <w:jc w:val="center"/>
        </w:trPr>
        <w:tc>
          <w:tcPr>
            <w:tcW w:w="694" w:type="pct"/>
            <w:vAlign w:val="center"/>
          </w:tcPr>
          <w:p w14:paraId="6EDF454D" w14:textId="7A434E5B" w:rsidR="00611967" w:rsidRPr="00B40AC2" w:rsidRDefault="00611967"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21</w:t>
            </w:r>
          </w:p>
        </w:tc>
        <w:tc>
          <w:tcPr>
            <w:tcW w:w="997" w:type="pct"/>
            <w:vAlign w:val="center"/>
          </w:tcPr>
          <w:p w14:paraId="06727F28" w14:textId="519996F5" w:rsidR="00611967" w:rsidRPr="00B40AC2" w:rsidRDefault="00611967" w:rsidP="00611967">
            <w:pPr>
              <w:pStyle w:val="affffc"/>
              <w:rPr>
                <w:rFonts w:ascii="宋体" w:eastAsia="宋体" w:hAnsi="宋体"/>
                <w:color w:val="000000" w:themeColor="text1"/>
              </w:rPr>
            </w:pPr>
            <w:r w:rsidRPr="00B40AC2">
              <w:rPr>
                <w:rFonts w:ascii="宋体" w:eastAsia="宋体" w:hAnsi="宋体"/>
                <w:color w:val="000000" w:themeColor="text1"/>
                <w:lang w:eastAsia="zh-CN"/>
              </w:rPr>
              <w:t>挥发酚</w:t>
            </w:r>
          </w:p>
        </w:tc>
        <w:tc>
          <w:tcPr>
            <w:tcW w:w="923" w:type="pct"/>
            <w:vAlign w:val="center"/>
          </w:tcPr>
          <w:p w14:paraId="7184DB00" w14:textId="1DD68841" w:rsidR="00611967" w:rsidRPr="00B40AC2" w:rsidRDefault="00611967"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0.0003L</w:t>
            </w:r>
          </w:p>
        </w:tc>
        <w:tc>
          <w:tcPr>
            <w:tcW w:w="1772" w:type="pct"/>
            <w:vAlign w:val="center"/>
          </w:tcPr>
          <w:p w14:paraId="10D2750E" w14:textId="0452C42E" w:rsidR="00611967" w:rsidRPr="00B40AC2" w:rsidRDefault="00337654"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0.5</w:t>
            </w:r>
          </w:p>
        </w:tc>
        <w:tc>
          <w:tcPr>
            <w:tcW w:w="614" w:type="pct"/>
            <w:vAlign w:val="center"/>
          </w:tcPr>
          <w:p w14:paraId="74E15CD8" w14:textId="26FF2E75" w:rsidR="00611967" w:rsidRPr="00B40AC2" w:rsidRDefault="00611967" w:rsidP="00611967">
            <w:pPr>
              <w:pStyle w:val="affffc"/>
              <w:rPr>
                <w:rFonts w:ascii="Times New Roman" w:hAnsi="Times New Roman"/>
                <w:color w:val="000000" w:themeColor="text1"/>
              </w:rPr>
            </w:pPr>
            <w:r w:rsidRPr="00B40AC2">
              <w:rPr>
                <w:rFonts w:ascii="Times New Roman" w:eastAsia="宋体" w:hAnsi="Times New Roman"/>
                <w:color w:val="000000" w:themeColor="text1"/>
              </w:rPr>
              <w:t>否</w:t>
            </w:r>
          </w:p>
        </w:tc>
      </w:tr>
      <w:tr w:rsidR="00B40AC2" w:rsidRPr="00B40AC2" w14:paraId="2484520B" w14:textId="77777777" w:rsidTr="002C69D8">
        <w:trPr>
          <w:trHeight w:val="273"/>
          <w:jc w:val="center"/>
        </w:trPr>
        <w:tc>
          <w:tcPr>
            <w:tcW w:w="694" w:type="pct"/>
            <w:vAlign w:val="center"/>
          </w:tcPr>
          <w:p w14:paraId="258456A4" w14:textId="4A448700" w:rsidR="00611967" w:rsidRPr="00B40AC2" w:rsidRDefault="00611967"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22</w:t>
            </w:r>
          </w:p>
        </w:tc>
        <w:tc>
          <w:tcPr>
            <w:tcW w:w="997" w:type="pct"/>
            <w:vAlign w:val="center"/>
          </w:tcPr>
          <w:p w14:paraId="60FCA9FE" w14:textId="0C410628" w:rsidR="00611967" w:rsidRPr="00B40AC2" w:rsidRDefault="00611967" w:rsidP="00611967">
            <w:pPr>
              <w:pStyle w:val="affffc"/>
              <w:rPr>
                <w:rFonts w:ascii="宋体" w:eastAsia="宋体" w:hAnsi="宋体"/>
                <w:color w:val="000000" w:themeColor="text1"/>
              </w:rPr>
            </w:pPr>
            <w:r w:rsidRPr="00B40AC2">
              <w:rPr>
                <w:rFonts w:ascii="宋体" w:eastAsia="宋体" w:hAnsi="宋体"/>
                <w:color w:val="000000" w:themeColor="text1"/>
                <w:lang w:eastAsia="zh-CN"/>
              </w:rPr>
              <w:t>磷酸盐</w:t>
            </w:r>
          </w:p>
        </w:tc>
        <w:tc>
          <w:tcPr>
            <w:tcW w:w="923" w:type="pct"/>
            <w:vAlign w:val="center"/>
          </w:tcPr>
          <w:p w14:paraId="58125C00" w14:textId="6015C140" w:rsidR="00611967" w:rsidRPr="00B40AC2" w:rsidRDefault="00611967"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0.1L</w:t>
            </w:r>
          </w:p>
        </w:tc>
        <w:tc>
          <w:tcPr>
            <w:tcW w:w="1772" w:type="pct"/>
            <w:vAlign w:val="center"/>
          </w:tcPr>
          <w:p w14:paraId="536046F6" w14:textId="60001A46" w:rsidR="00611967" w:rsidRPr="00B40AC2" w:rsidRDefault="00337654" w:rsidP="00611967">
            <w:pPr>
              <w:pStyle w:val="affffc"/>
              <w:rPr>
                <w:rFonts w:ascii="Times New Roman" w:hAnsi="Times New Roman"/>
                <w:color w:val="000000" w:themeColor="text1"/>
                <w:lang w:eastAsia="zh-CN"/>
              </w:rPr>
            </w:pPr>
            <w:r w:rsidRPr="00B40AC2">
              <w:rPr>
                <w:rFonts w:ascii="Times New Roman" w:hAnsi="Times New Roman"/>
                <w:color w:val="000000" w:themeColor="text1"/>
                <w:lang w:eastAsia="zh-CN"/>
              </w:rPr>
              <w:t>0.5</w:t>
            </w:r>
          </w:p>
        </w:tc>
        <w:tc>
          <w:tcPr>
            <w:tcW w:w="614" w:type="pct"/>
            <w:vAlign w:val="center"/>
          </w:tcPr>
          <w:p w14:paraId="2F8F38D7" w14:textId="26A613ED" w:rsidR="00611967" w:rsidRPr="00B40AC2" w:rsidRDefault="00611967" w:rsidP="00611967">
            <w:pPr>
              <w:pStyle w:val="affffc"/>
              <w:rPr>
                <w:rFonts w:ascii="Times New Roman" w:hAnsi="Times New Roman"/>
                <w:color w:val="000000" w:themeColor="text1"/>
              </w:rPr>
            </w:pPr>
            <w:r w:rsidRPr="00B40AC2">
              <w:rPr>
                <w:rFonts w:ascii="Times New Roman" w:eastAsia="宋体" w:hAnsi="Times New Roman"/>
                <w:color w:val="000000" w:themeColor="text1"/>
              </w:rPr>
              <w:t>否</w:t>
            </w:r>
          </w:p>
        </w:tc>
      </w:tr>
    </w:tbl>
    <w:p w14:paraId="4261350B" w14:textId="01A4CC97" w:rsidR="0019096A" w:rsidRPr="00B40AC2" w:rsidRDefault="00337654">
      <w:pPr>
        <w:rPr>
          <w:rFonts w:cs="Times New Roman"/>
          <w:color w:val="000000" w:themeColor="text1"/>
          <w:lang w:bidi="zh-CN"/>
        </w:rPr>
      </w:pPr>
      <w:r w:rsidRPr="00B40AC2">
        <w:rPr>
          <w:color w:val="000000" w:themeColor="text1"/>
        </w:rPr>
        <w:t>项目废石按《固体废物</w:t>
      </w:r>
      <w:r w:rsidRPr="00B40AC2">
        <w:rPr>
          <w:color w:val="000000" w:themeColor="text1"/>
        </w:rPr>
        <w:t xml:space="preserve"> </w:t>
      </w:r>
      <w:r w:rsidRPr="00B40AC2">
        <w:rPr>
          <w:color w:val="000000" w:themeColor="text1"/>
        </w:rPr>
        <w:t>浸出毒性浸出方法</w:t>
      </w:r>
      <w:r w:rsidRPr="00B40AC2">
        <w:rPr>
          <w:color w:val="000000" w:themeColor="text1"/>
        </w:rPr>
        <w:t xml:space="preserve"> </w:t>
      </w:r>
      <w:r w:rsidRPr="00B40AC2">
        <w:rPr>
          <w:color w:val="000000" w:themeColor="text1"/>
        </w:rPr>
        <w:t>水</w:t>
      </w:r>
      <w:r w:rsidRPr="00B40AC2">
        <w:rPr>
          <w:color w:val="000000" w:themeColor="text1"/>
        </w:rPr>
        <w:t xml:space="preserve"> </w:t>
      </w:r>
      <w:r w:rsidRPr="00B40AC2">
        <w:rPr>
          <w:color w:val="000000" w:themeColor="text1"/>
        </w:rPr>
        <w:t>平振荡法》（</w:t>
      </w:r>
      <w:r w:rsidRPr="00B40AC2">
        <w:rPr>
          <w:color w:val="000000" w:themeColor="text1"/>
        </w:rPr>
        <w:t>HJ 557-2010</w:t>
      </w:r>
      <w:r w:rsidRPr="00B40AC2">
        <w:rPr>
          <w:color w:val="000000" w:themeColor="text1"/>
        </w:rPr>
        <w:t>）进行浸出试验而获得浸出液中的</w:t>
      </w:r>
      <w:r w:rsidRPr="00B40AC2">
        <w:rPr>
          <w:color w:val="000000" w:themeColor="text1"/>
        </w:rPr>
        <w:t xml:space="preserve"> pH</w:t>
      </w:r>
      <w:r w:rsidRPr="00B40AC2">
        <w:rPr>
          <w:color w:val="000000" w:themeColor="text1"/>
        </w:rPr>
        <w:t>、化学需氧量（</w:t>
      </w:r>
      <w:r w:rsidRPr="00B40AC2">
        <w:rPr>
          <w:color w:val="000000" w:themeColor="text1"/>
        </w:rPr>
        <w:t>COD</w:t>
      </w:r>
      <w:r w:rsidRPr="00B40AC2">
        <w:rPr>
          <w:color w:val="000000" w:themeColor="text1"/>
        </w:rPr>
        <w:t>）、</w:t>
      </w:r>
      <w:r w:rsidRPr="00B40AC2">
        <w:rPr>
          <w:color w:val="000000" w:themeColor="text1"/>
        </w:rPr>
        <w:t xml:space="preserve"> </w:t>
      </w:r>
      <w:r w:rsidRPr="00B40AC2">
        <w:rPr>
          <w:color w:val="000000" w:themeColor="text1"/>
        </w:rPr>
        <w:t>五日生化需氧量（</w:t>
      </w:r>
      <w:r w:rsidRPr="00B40AC2">
        <w:rPr>
          <w:color w:val="000000" w:themeColor="text1"/>
        </w:rPr>
        <w:t>BOD5</w:t>
      </w:r>
      <w:r w:rsidRPr="00B40AC2">
        <w:rPr>
          <w:color w:val="000000" w:themeColor="text1"/>
        </w:rPr>
        <w:t>）、氨</w:t>
      </w:r>
      <w:r w:rsidRPr="00B40AC2">
        <w:rPr>
          <w:color w:val="000000" w:themeColor="text1"/>
        </w:rPr>
        <w:lastRenderedPageBreak/>
        <w:t>氮</w:t>
      </w:r>
      <w:r w:rsidRPr="00B40AC2">
        <w:rPr>
          <w:color w:val="000000" w:themeColor="text1"/>
        </w:rPr>
        <w:t>(NH3-N)</w:t>
      </w:r>
      <w:r w:rsidRPr="00B40AC2">
        <w:rPr>
          <w:color w:val="000000" w:themeColor="text1"/>
        </w:rPr>
        <w:t>、总磷、铜、锌、氟化物、砷、汞、镉、总铬、铬（六价）、铅、硫化物、石油类共</w:t>
      </w:r>
      <w:r w:rsidRPr="00B40AC2">
        <w:rPr>
          <w:color w:val="000000" w:themeColor="text1"/>
        </w:rPr>
        <w:t xml:space="preserve"> 17 </w:t>
      </w:r>
      <w:r w:rsidRPr="00B40AC2">
        <w:rPr>
          <w:color w:val="000000" w:themeColor="text1"/>
        </w:rPr>
        <w:t>项因子均未超过《污水综合排放标准》（</w:t>
      </w:r>
      <w:r w:rsidRPr="00B40AC2">
        <w:rPr>
          <w:color w:val="000000" w:themeColor="text1"/>
        </w:rPr>
        <w:t>GB8978-2002</w:t>
      </w:r>
      <w:r w:rsidRPr="00B40AC2">
        <w:rPr>
          <w:color w:val="000000" w:themeColor="text1"/>
        </w:rPr>
        <w:t>）最高</w:t>
      </w:r>
      <w:r w:rsidRPr="00B40AC2">
        <w:rPr>
          <w:color w:val="000000" w:themeColor="text1"/>
        </w:rPr>
        <w:t xml:space="preserve"> </w:t>
      </w:r>
      <w:r w:rsidRPr="00B40AC2">
        <w:rPr>
          <w:color w:val="000000" w:themeColor="text1"/>
        </w:rPr>
        <w:t>允许排放浓度，且</w:t>
      </w:r>
      <w:r w:rsidRPr="00B40AC2">
        <w:rPr>
          <w:color w:val="000000" w:themeColor="text1"/>
        </w:rPr>
        <w:t xml:space="preserve"> pH </w:t>
      </w:r>
      <w:r w:rsidRPr="00B40AC2">
        <w:rPr>
          <w:color w:val="000000" w:themeColor="text1"/>
        </w:rPr>
        <w:t>值在</w:t>
      </w:r>
      <w:r w:rsidRPr="00B40AC2">
        <w:rPr>
          <w:color w:val="000000" w:themeColor="text1"/>
        </w:rPr>
        <w:t xml:space="preserve"> 6~9 </w:t>
      </w:r>
      <w:r w:rsidRPr="00B40AC2">
        <w:rPr>
          <w:color w:val="000000" w:themeColor="text1"/>
        </w:rPr>
        <w:t>范围之内，因此本项目废石属于第</w:t>
      </w:r>
      <w:r w:rsidRPr="00B40AC2">
        <w:rPr>
          <w:color w:val="000000" w:themeColor="text1"/>
        </w:rPr>
        <w:t>Ⅰ</w:t>
      </w:r>
      <w:r w:rsidRPr="00B40AC2">
        <w:rPr>
          <w:color w:val="000000" w:themeColor="text1"/>
        </w:rPr>
        <w:t>类一般</w:t>
      </w:r>
      <w:r w:rsidR="004E41F9" w:rsidRPr="00B40AC2">
        <w:rPr>
          <w:rFonts w:hint="eastAsia"/>
          <w:color w:val="000000" w:themeColor="text1"/>
        </w:rPr>
        <w:t>工业</w:t>
      </w:r>
      <w:r w:rsidRPr="00B40AC2">
        <w:rPr>
          <w:color w:val="000000" w:themeColor="text1"/>
        </w:rPr>
        <w:t>固体废弃物。</w:t>
      </w:r>
    </w:p>
    <w:p w14:paraId="263CC3E9" w14:textId="1A8042E8" w:rsidR="0019096A" w:rsidRPr="00B40AC2" w:rsidRDefault="00A97D47">
      <w:pPr>
        <w:pStyle w:val="4"/>
        <w:spacing w:before="48"/>
        <w:rPr>
          <w:color w:val="000000" w:themeColor="text1"/>
        </w:rPr>
      </w:pPr>
      <w:r w:rsidRPr="00B40AC2">
        <w:rPr>
          <w:color w:val="000000" w:themeColor="text1"/>
        </w:rPr>
        <w:t>废矿物油及含油废物</w:t>
      </w:r>
    </w:p>
    <w:p w14:paraId="4593749B" w14:textId="6E795CBE" w:rsidR="00373080" w:rsidRPr="00B40AC2" w:rsidRDefault="00373080" w:rsidP="00373080">
      <w:pPr>
        <w:rPr>
          <w:color w:val="000000" w:themeColor="text1"/>
          <w:lang w:val="zh-CN"/>
        </w:rPr>
      </w:pPr>
      <w:r w:rsidRPr="00B40AC2">
        <w:rPr>
          <w:rFonts w:hint="eastAsia"/>
          <w:color w:val="000000" w:themeColor="text1"/>
          <w:lang w:val="zh-CN"/>
        </w:rPr>
        <w:t>本项目在工业场地内设置简易的机修间，设备维修只考虑简单维护性修理，大修全部外协解决。</w:t>
      </w:r>
    </w:p>
    <w:p w14:paraId="47E67AA5" w14:textId="04FA475E" w:rsidR="00D70762" w:rsidRPr="00B40AC2" w:rsidRDefault="00373080" w:rsidP="00D70762">
      <w:pPr>
        <w:rPr>
          <w:color w:val="000000" w:themeColor="text1"/>
        </w:rPr>
      </w:pPr>
      <w:r w:rsidRPr="00B40AC2">
        <w:rPr>
          <w:rFonts w:hint="eastAsia"/>
          <w:color w:val="000000" w:themeColor="text1"/>
        </w:rPr>
        <w:t>本项目开采设备在维护及机修过程将产生少量废机油</w:t>
      </w:r>
      <w:r w:rsidR="00336353" w:rsidRPr="00B40AC2">
        <w:rPr>
          <w:rFonts w:hint="eastAsia"/>
          <w:color w:val="000000" w:themeColor="text1"/>
        </w:rPr>
        <w:t>、</w:t>
      </w:r>
      <w:r w:rsidR="00336353" w:rsidRPr="00B40AC2">
        <w:rPr>
          <w:rFonts w:ascii="宋体" w:hint="eastAsia"/>
          <w:snapToGrid/>
          <w:color w:val="000000" w:themeColor="text1"/>
        </w:rPr>
        <w:t>含油棉纱手套</w:t>
      </w:r>
      <w:r w:rsidRPr="00B40AC2">
        <w:rPr>
          <w:rFonts w:hint="eastAsia"/>
          <w:color w:val="000000" w:themeColor="text1"/>
        </w:rPr>
        <w:t>等</w:t>
      </w:r>
      <w:r w:rsidR="00336353" w:rsidRPr="00B40AC2">
        <w:rPr>
          <w:rFonts w:hint="eastAsia"/>
          <w:color w:val="000000" w:themeColor="text1"/>
        </w:rPr>
        <w:t>，对比《国家危险废物名录（</w:t>
      </w:r>
      <w:r w:rsidR="00336353" w:rsidRPr="00B40AC2">
        <w:rPr>
          <w:rFonts w:hint="eastAsia"/>
          <w:color w:val="000000" w:themeColor="text1"/>
        </w:rPr>
        <w:t>2021</w:t>
      </w:r>
      <w:r w:rsidR="00336353" w:rsidRPr="00B40AC2">
        <w:rPr>
          <w:rFonts w:hint="eastAsia"/>
          <w:color w:val="000000" w:themeColor="text1"/>
        </w:rPr>
        <w:t>年版）》</w:t>
      </w:r>
      <w:r w:rsidR="00D70762" w:rsidRPr="00B40AC2">
        <w:rPr>
          <w:rFonts w:hint="eastAsia"/>
          <w:color w:val="000000" w:themeColor="text1"/>
        </w:rPr>
        <w:t>，项目所产生的废机油、含油棉纱手套等，属于</w:t>
      </w:r>
      <w:r w:rsidRPr="00B40AC2">
        <w:rPr>
          <w:rFonts w:hint="eastAsia"/>
          <w:color w:val="000000" w:themeColor="text1"/>
        </w:rPr>
        <w:t xml:space="preserve">HW08 </w:t>
      </w:r>
      <w:r w:rsidRPr="00B40AC2">
        <w:rPr>
          <w:rFonts w:hint="eastAsia"/>
          <w:color w:val="000000" w:themeColor="text1"/>
        </w:rPr>
        <w:t>废矿物油与含矿物油废物</w:t>
      </w:r>
      <w:r w:rsidR="00D70762" w:rsidRPr="00B40AC2">
        <w:rPr>
          <w:rFonts w:hint="eastAsia"/>
          <w:color w:val="000000" w:themeColor="text1"/>
        </w:rPr>
        <w:t>（</w:t>
      </w:r>
      <w:r w:rsidR="00D70762" w:rsidRPr="00B40AC2">
        <w:rPr>
          <w:color w:val="000000" w:themeColor="text1"/>
        </w:rPr>
        <w:t xml:space="preserve">900-249-08 </w:t>
      </w:r>
      <w:r w:rsidR="00D70762" w:rsidRPr="00B40AC2">
        <w:rPr>
          <w:rFonts w:hint="eastAsia"/>
          <w:color w:val="000000" w:themeColor="text1"/>
        </w:rPr>
        <w:t>其他生产、销售、使用过程中产生的废矿物油及沾染矿物油的废弃包装物）。</w:t>
      </w:r>
    </w:p>
    <w:p w14:paraId="18553F76" w14:textId="34309C3C" w:rsidR="00D70762" w:rsidRPr="00B40AC2" w:rsidRDefault="00D70762" w:rsidP="00D70762">
      <w:pPr>
        <w:rPr>
          <w:color w:val="000000" w:themeColor="text1"/>
        </w:rPr>
      </w:pPr>
      <w:r w:rsidRPr="00B40AC2">
        <w:rPr>
          <w:rFonts w:hint="eastAsia"/>
          <w:color w:val="000000" w:themeColor="text1"/>
        </w:rPr>
        <w:t>根据项目实际情况，矿山废机油产生量约为</w:t>
      </w:r>
      <w:r w:rsidRPr="00B40AC2">
        <w:rPr>
          <w:rFonts w:hint="eastAsia"/>
          <w:color w:val="000000" w:themeColor="text1"/>
        </w:rPr>
        <w:t>0.2t/a</w:t>
      </w:r>
      <w:r w:rsidRPr="00B40AC2">
        <w:rPr>
          <w:rFonts w:hint="eastAsia"/>
          <w:color w:val="000000" w:themeColor="text1"/>
        </w:rPr>
        <w:t>、含油棉纱手套等产生量约</w:t>
      </w:r>
      <w:r w:rsidRPr="00B40AC2">
        <w:rPr>
          <w:rFonts w:hint="eastAsia"/>
          <w:color w:val="000000" w:themeColor="text1"/>
        </w:rPr>
        <w:t>0.05t/a</w:t>
      </w:r>
      <w:r w:rsidRPr="00B40AC2">
        <w:rPr>
          <w:rFonts w:hint="eastAsia"/>
          <w:color w:val="000000" w:themeColor="text1"/>
        </w:rPr>
        <w:t>。</w:t>
      </w:r>
    </w:p>
    <w:p w14:paraId="4DF2261C" w14:textId="19705887" w:rsidR="0019096A" w:rsidRPr="00B40AC2" w:rsidRDefault="00A97D47" w:rsidP="00D70762">
      <w:pPr>
        <w:rPr>
          <w:color w:val="000000" w:themeColor="text1"/>
        </w:rPr>
      </w:pPr>
      <w:r w:rsidRPr="00B40AC2">
        <w:rPr>
          <w:color w:val="000000" w:themeColor="text1"/>
        </w:rPr>
        <w:t>本次</w:t>
      </w:r>
      <w:r w:rsidRPr="00B40AC2">
        <w:rPr>
          <w:rFonts w:hint="eastAsia"/>
          <w:color w:val="000000" w:themeColor="text1"/>
        </w:rPr>
        <w:t>评价</w:t>
      </w:r>
      <w:r w:rsidRPr="00B40AC2">
        <w:rPr>
          <w:color w:val="000000" w:themeColor="text1"/>
        </w:rPr>
        <w:t>要求</w:t>
      </w:r>
      <w:r w:rsidR="00F655B8" w:rsidRPr="00B40AC2">
        <w:rPr>
          <w:rFonts w:hint="eastAsia"/>
          <w:color w:val="000000" w:themeColor="text1"/>
        </w:rPr>
        <w:t>在工业场地内，</w:t>
      </w:r>
      <w:r w:rsidRPr="00B40AC2">
        <w:rPr>
          <w:color w:val="000000" w:themeColor="text1"/>
        </w:rPr>
        <w:t>设置</w:t>
      </w:r>
      <w:r w:rsidRPr="00B40AC2">
        <w:rPr>
          <w:color w:val="000000" w:themeColor="text1"/>
        </w:rPr>
        <w:t>1</w:t>
      </w:r>
      <w:r w:rsidRPr="00B40AC2">
        <w:rPr>
          <w:color w:val="000000" w:themeColor="text1"/>
        </w:rPr>
        <w:t>处危废间，并按危险废物贮存规范建设，废矿物油及含油废物桶装后暂存于危废间，全部定期交由</w:t>
      </w:r>
      <w:r w:rsidR="001C5C53" w:rsidRPr="00B40AC2">
        <w:rPr>
          <w:rFonts w:hint="eastAsia"/>
          <w:color w:val="000000" w:themeColor="text1"/>
        </w:rPr>
        <w:t>有资质单位进行</w:t>
      </w:r>
      <w:r w:rsidRPr="00B40AC2">
        <w:rPr>
          <w:color w:val="000000" w:themeColor="text1"/>
        </w:rPr>
        <w:t>处置。</w:t>
      </w:r>
    </w:p>
    <w:p w14:paraId="5DACD2F7" w14:textId="7124F30B" w:rsidR="0019096A" w:rsidRPr="00B40AC2" w:rsidRDefault="001C4C23">
      <w:pPr>
        <w:pStyle w:val="a8"/>
        <w:rPr>
          <w:rFonts w:cs="Times New Roman"/>
          <w:color w:val="000000" w:themeColor="text1"/>
          <w:szCs w:val="21"/>
        </w:rPr>
      </w:pPr>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3.2</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7</w:t>
      </w:r>
      <w:r w:rsidR="00144200" w:rsidRPr="00B40AC2">
        <w:rPr>
          <w:rFonts w:cs="Times New Roman"/>
          <w:color w:val="000000" w:themeColor="text1"/>
        </w:rPr>
        <w:fldChar w:fldCharType="end"/>
      </w:r>
      <w:r w:rsidRPr="00B40AC2">
        <w:rPr>
          <w:rFonts w:cs="Times New Roman"/>
          <w:color w:val="000000" w:themeColor="text1"/>
        </w:rPr>
        <w:t xml:space="preserve">  </w:t>
      </w:r>
      <w:r w:rsidRPr="00B40AC2">
        <w:rPr>
          <w:rFonts w:cs="Times New Roman"/>
          <w:color w:val="000000" w:themeColor="text1"/>
          <w:szCs w:val="21"/>
        </w:rPr>
        <w:t>本项目固废产生及治理措施一览表</w:t>
      </w:r>
    </w:p>
    <w:tbl>
      <w:tblPr>
        <w:tblStyle w:val="1f8"/>
        <w:tblW w:w="5000" w:type="pct"/>
        <w:tblLook w:val="04A0" w:firstRow="1" w:lastRow="0" w:firstColumn="1" w:lastColumn="0" w:noHBand="0" w:noVBand="1"/>
      </w:tblPr>
      <w:tblGrid>
        <w:gridCol w:w="451"/>
        <w:gridCol w:w="867"/>
        <w:gridCol w:w="837"/>
        <w:gridCol w:w="1150"/>
        <w:gridCol w:w="858"/>
        <w:gridCol w:w="1142"/>
        <w:gridCol w:w="850"/>
        <w:gridCol w:w="705"/>
        <w:gridCol w:w="708"/>
        <w:gridCol w:w="1718"/>
      </w:tblGrid>
      <w:tr w:rsidR="00B40AC2" w:rsidRPr="00B40AC2" w14:paraId="3EBF0309" w14:textId="77777777" w:rsidTr="00B75AD0">
        <w:trPr>
          <w:cnfStyle w:val="100000000000" w:firstRow="1" w:lastRow="0" w:firstColumn="0" w:lastColumn="0" w:oddVBand="0" w:evenVBand="0" w:oddHBand="0" w:evenHBand="0" w:firstRowFirstColumn="0" w:firstRowLastColumn="0" w:lastRowFirstColumn="0" w:lastRowLastColumn="0"/>
          <w:trHeight w:val="312"/>
        </w:trPr>
        <w:tc>
          <w:tcPr>
            <w:tcW w:w="253" w:type="pct"/>
          </w:tcPr>
          <w:p w14:paraId="4A2642EB" w14:textId="77777777" w:rsidR="0019096A" w:rsidRPr="00B40AC2" w:rsidRDefault="001C4C23" w:rsidP="0027456F">
            <w:pPr>
              <w:pStyle w:val="aff7"/>
              <w:rPr>
                <w:rStyle w:val="afff0"/>
                <w:color w:val="000000" w:themeColor="text1"/>
              </w:rPr>
            </w:pPr>
            <w:bookmarkStart w:id="120" w:name="_Hlk50456912"/>
            <w:r w:rsidRPr="00B40AC2">
              <w:rPr>
                <w:rStyle w:val="afff0"/>
                <w:color w:val="000000" w:themeColor="text1"/>
              </w:rPr>
              <w:t>序号</w:t>
            </w:r>
          </w:p>
        </w:tc>
        <w:tc>
          <w:tcPr>
            <w:tcW w:w="477" w:type="pct"/>
          </w:tcPr>
          <w:p w14:paraId="38E20E82" w14:textId="77777777" w:rsidR="0019096A" w:rsidRPr="00B40AC2" w:rsidRDefault="001C4C23" w:rsidP="0027456F">
            <w:pPr>
              <w:pStyle w:val="aff7"/>
              <w:rPr>
                <w:rStyle w:val="afff0"/>
                <w:color w:val="000000" w:themeColor="text1"/>
              </w:rPr>
            </w:pPr>
            <w:r w:rsidRPr="00B40AC2">
              <w:rPr>
                <w:rStyle w:val="afff0"/>
                <w:color w:val="000000" w:themeColor="text1"/>
              </w:rPr>
              <w:t>危险废物名称</w:t>
            </w:r>
          </w:p>
        </w:tc>
        <w:tc>
          <w:tcPr>
            <w:tcW w:w="461" w:type="pct"/>
          </w:tcPr>
          <w:p w14:paraId="53536299" w14:textId="77777777" w:rsidR="0019096A" w:rsidRPr="00B40AC2" w:rsidRDefault="001C4C23" w:rsidP="0027456F">
            <w:pPr>
              <w:pStyle w:val="aff7"/>
              <w:rPr>
                <w:rStyle w:val="afff0"/>
                <w:color w:val="000000" w:themeColor="text1"/>
              </w:rPr>
            </w:pPr>
            <w:r w:rsidRPr="00B40AC2">
              <w:rPr>
                <w:rStyle w:val="afff0"/>
                <w:color w:val="000000" w:themeColor="text1"/>
              </w:rPr>
              <w:t>危险废物类别</w:t>
            </w:r>
          </w:p>
        </w:tc>
        <w:tc>
          <w:tcPr>
            <w:tcW w:w="526" w:type="pct"/>
          </w:tcPr>
          <w:p w14:paraId="40FA6B76" w14:textId="77777777" w:rsidR="0019096A" w:rsidRPr="00B40AC2" w:rsidRDefault="001C4C23" w:rsidP="0027456F">
            <w:pPr>
              <w:pStyle w:val="aff7"/>
              <w:rPr>
                <w:rStyle w:val="afff0"/>
                <w:color w:val="000000" w:themeColor="text1"/>
              </w:rPr>
            </w:pPr>
            <w:r w:rsidRPr="00B40AC2">
              <w:rPr>
                <w:rStyle w:val="afff0"/>
                <w:color w:val="000000" w:themeColor="text1"/>
              </w:rPr>
              <w:t>危险废物代码</w:t>
            </w:r>
          </w:p>
        </w:tc>
        <w:tc>
          <w:tcPr>
            <w:tcW w:w="472" w:type="pct"/>
          </w:tcPr>
          <w:p w14:paraId="61F96C93" w14:textId="77777777" w:rsidR="0019096A" w:rsidRPr="00B40AC2" w:rsidRDefault="001C4C23" w:rsidP="0027456F">
            <w:pPr>
              <w:pStyle w:val="aff7"/>
              <w:rPr>
                <w:rStyle w:val="afff0"/>
                <w:color w:val="000000" w:themeColor="text1"/>
              </w:rPr>
            </w:pPr>
            <w:r w:rsidRPr="00B40AC2">
              <w:rPr>
                <w:rStyle w:val="afff0"/>
                <w:color w:val="000000" w:themeColor="text1"/>
              </w:rPr>
              <w:t>产生量（</w:t>
            </w:r>
            <w:r w:rsidRPr="00B40AC2">
              <w:rPr>
                <w:rStyle w:val="afff0"/>
                <w:color w:val="000000" w:themeColor="text1"/>
              </w:rPr>
              <w:t>t/a</w:t>
            </w:r>
            <w:r w:rsidRPr="00B40AC2">
              <w:rPr>
                <w:rStyle w:val="afff0"/>
                <w:color w:val="000000" w:themeColor="text1"/>
              </w:rPr>
              <w:t>）</w:t>
            </w:r>
          </w:p>
        </w:tc>
        <w:tc>
          <w:tcPr>
            <w:tcW w:w="625" w:type="pct"/>
          </w:tcPr>
          <w:p w14:paraId="38C73405" w14:textId="77777777" w:rsidR="0019096A" w:rsidRPr="00B40AC2" w:rsidRDefault="001C4C23" w:rsidP="0027456F">
            <w:pPr>
              <w:pStyle w:val="aff7"/>
              <w:rPr>
                <w:rStyle w:val="afff0"/>
                <w:color w:val="000000" w:themeColor="text1"/>
              </w:rPr>
            </w:pPr>
            <w:r w:rsidRPr="00B40AC2">
              <w:rPr>
                <w:rStyle w:val="afff0"/>
                <w:color w:val="000000" w:themeColor="text1"/>
              </w:rPr>
              <w:t>产生工序及装置</w:t>
            </w:r>
          </w:p>
        </w:tc>
        <w:tc>
          <w:tcPr>
            <w:tcW w:w="468" w:type="pct"/>
          </w:tcPr>
          <w:p w14:paraId="4D237DE1" w14:textId="77777777" w:rsidR="0019096A" w:rsidRPr="00B40AC2" w:rsidRDefault="001C4C23" w:rsidP="0027456F">
            <w:pPr>
              <w:pStyle w:val="aff7"/>
              <w:rPr>
                <w:rStyle w:val="afff0"/>
                <w:color w:val="000000" w:themeColor="text1"/>
              </w:rPr>
            </w:pPr>
            <w:r w:rsidRPr="00B40AC2">
              <w:rPr>
                <w:rStyle w:val="afff0"/>
                <w:color w:val="000000" w:themeColor="text1"/>
              </w:rPr>
              <w:t>形态</w:t>
            </w:r>
          </w:p>
        </w:tc>
        <w:tc>
          <w:tcPr>
            <w:tcW w:w="390" w:type="pct"/>
          </w:tcPr>
          <w:p w14:paraId="65A10750" w14:textId="77777777" w:rsidR="0019096A" w:rsidRPr="00B40AC2" w:rsidRDefault="001C4C23" w:rsidP="0027456F">
            <w:pPr>
              <w:pStyle w:val="aff7"/>
              <w:rPr>
                <w:rStyle w:val="afff0"/>
                <w:color w:val="000000" w:themeColor="text1"/>
              </w:rPr>
            </w:pPr>
            <w:r w:rsidRPr="00B40AC2">
              <w:rPr>
                <w:rStyle w:val="afff0"/>
                <w:color w:val="000000" w:themeColor="text1"/>
              </w:rPr>
              <w:t>产废周期</w:t>
            </w:r>
          </w:p>
        </w:tc>
        <w:tc>
          <w:tcPr>
            <w:tcW w:w="391" w:type="pct"/>
          </w:tcPr>
          <w:p w14:paraId="6DA27B73" w14:textId="77777777" w:rsidR="0019096A" w:rsidRPr="00B40AC2" w:rsidRDefault="001C4C23" w:rsidP="0027456F">
            <w:pPr>
              <w:pStyle w:val="aff7"/>
              <w:rPr>
                <w:rStyle w:val="afff0"/>
                <w:color w:val="000000" w:themeColor="text1"/>
              </w:rPr>
            </w:pPr>
            <w:r w:rsidRPr="00B40AC2">
              <w:rPr>
                <w:rStyle w:val="afff0"/>
                <w:color w:val="000000" w:themeColor="text1"/>
              </w:rPr>
              <w:t>危险特性</w:t>
            </w:r>
          </w:p>
        </w:tc>
        <w:tc>
          <w:tcPr>
            <w:tcW w:w="935" w:type="pct"/>
          </w:tcPr>
          <w:p w14:paraId="0D66E07E" w14:textId="77777777" w:rsidR="0019096A" w:rsidRPr="00B40AC2" w:rsidRDefault="001C4C23" w:rsidP="0027456F">
            <w:pPr>
              <w:pStyle w:val="aff7"/>
              <w:rPr>
                <w:rStyle w:val="afff0"/>
                <w:color w:val="000000" w:themeColor="text1"/>
              </w:rPr>
            </w:pPr>
            <w:r w:rsidRPr="00B40AC2">
              <w:rPr>
                <w:rStyle w:val="afff0"/>
                <w:color w:val="000000" w:themeColor="text1"/>
              </w:rPr>
              <w:t>污染物防治措施</w:t>
            </w:r>
          </w:p>
        </w:tc>
      </w:tr>
      <w:tr w:rsidR="00B40AC2" w:rsidRPr="00B40AC2" w14:paraId="19D3D7AE" w14:textId="77777777" w:rsidTr="00B75AD0">
        <w:trPr>
          <w:trHeight w:val="645"/>
        </w:trPr>
        <w:tc>
          <w:tcPr>
            <w:tcW w:w="253" w:type="pct"/>
          </w:tcPr>
          <w:p w14:paraId="0A89A01D" w14:textId="77777777" w:rsidR="00675F94" w:rsidRPr="00B40AC2" w:rsidRDefault="00675F94" w:rsidP="0027456F">
            <w:pPr>
              <w:pStyle w:val="aff7"/>
              <w:rPr>
                <w:rStyle w:val="afff0"/>
                <w:color w:val="000000" w:themeColor="text1"/>
              </w:rPr>
            </w:pPr>
            <w:r w:rsidRPr="00B40AC2">
              <w:rPr>
                <w:rStyle w:val="afff0"/>
                <w:color w:val="000000" w:themeColor="text1"/>
              </w:rPr>
              <w:t>1</w:t>
            </w:r>
          </w:p>
        </w:tc>
        <w:tc>
          <w:tcPr>
            <w:tcW w:w="477" w:type="pct"/>
          </w:tcPr>
          <w:p w14:paraId="19661D41" w14:textId="5CD0323A" w:rsidR="00675F94" w:rsidRPr="00B40AC2" w:rsidRDefault="00675F94" w:rsidP="0027456F">
            <w:pPr>
              <w:pStyle w:val="aff7"/>
              <w:rPr>
                <w:rStyle w:val="afff0"/>
                <w:color w:val="000000" w:themeColor="text1"/>
              </w:rPr>
            </w:pPr>
            <w:r w:rsidRPr="00B40AC2">
              <w:rPr>
                <w:rStyle w:val="afff0"/>
                <w:color w:val="000000" w:themeColor="text1"/>
              </w:rPr>
              <w:t>废矿物油</w:t>
            </w:r>
          </w:p>
        </w:tc>
        <w:tc>
          <w:tcPr>
            <w:tcW w:w="461" w:type="pct"/>
            <w:vMerge w:val="restart"/>
          </w:tcPr>
          <w:p w14:paraId="7D7CFA89" w14:textId="39BB3DED" w:rsidR="00675F94" w:rsidRPr="00B40AC2" w:rsidRDefault="00675F94" w:rsidP="0027456F">
            <w:pPr>
              <w:pStyle w:val="aff7"/>
              <w:rPr>
                <w:rStyle w:val="afff0"/>
                <w:color w:val="000000" w:themeColor="text1"/>
              </w:rPr>
            </w:pPr>
            <w:r w:rsidRPr="00B40AC2">
              <w:rPr>
                <w:rStyle w:val="afff0"/>
                <w:color w:val="000000" w:themeColor="text1"/>
              </w:rPr>
              <w:t>HW08</w:t>
            </w:r>
          </w:p>
        </w:tc>
        <w:tc>
          <w:tcPr>
            <w:tcW w:w="526" w:type="pct"/>
            <w:vMerge w:val="restart"/>
          </w:tcPr>
          <w:p w14:paraId="3EA45540" w14:textId="71B2C6C8" w:rsidR="00675F94" w:rsidRPr="00B40AC2" w:rsidRDefault="00675F94" w:rsidP="0027456F">
            <w:pPr>
              <w:pStyle w:val="aff7"/>
              <w:rPr>
                <w:rStyle w:val="afff0"/>
                <w:color w:val="000000" w:themeColor="text1"/>
              </w:rPr>
            </w:pPr>
            <w:r w:rsidRPr="00B40AC2">
              <w:rPr>
                <w:rStyle w:val="afff0"/>
                <w:color w:val="000000" w:themeColor="text1"/>
              </w:rPr>
              <w:t>900-249-08</w:t>
            </w:r>
          </w:p>
        </w:tc>
        <w:tc>
          <w:tcPr>
            <w:tcW w:w="472" w:type="pct"/>
          </w:tcPr>
          <w:p w14:paraId="4E7A0C0A" w14:textId="146FE0FF" w:rsidR="00675F94" w:rsidRPr="00B40AC2" w:rsidRDefault="00675F94" w:rsidP="0027456F">
            <w:pPr>
              <w:pStyle w:val="aff7"/>
              <w:rPr>
                <w:rStyle w:val="afff0"/>
                <w:color w:val="000000" w:themeColor="text1"/>
              </w:rPr>
            </w:pPr>
            <w:r w:rsidRPr="00B40AC2">
              <w:rPr>
                <w:rStyle w:val="afff0"/>
                <w:color w:val="000000" w:themeColor="text1"/>
              </w:rPr>
              <w:t>0.2</w:t>
            </w:r>
          </w:p>
        </w:tc>
        <w:tc>
          <w:tcPr>
            <w:tcW w:w="625" w:type="pct"/>
            <w:vMerge w:val="restart"/>
          </w:tcPr>
          <w:p w14:paraId="15E2522E" w14:textId="26776C14" w:rsidR="00675F94" w:rsidRPr="00B40AC2" w:rsidRDefault="00675F94" w:rsidP="0027456F">
            <w:pPr>
              <w:pStyle w:val="aff7"/>
              <w:rPr>
                <w:rStyle w:val="afff0"/>
                <w:color w:val="000000" w:themeColor="text1"/>
              </w:rPr>
            </w:pPr>
            <w:r w:rsidRPr="00B40AC2">
              <w:rPr>
                <w:rStyle w:val="afff0"/>
                <w:rFonts w:hint="eastAsia"/>
                <w:color w:val="000000" w:themeColor="text1"/>
              </w:rPr>
              <w:t>设备维护</w:t>
            </w:r>
          </w:p>
        </w:tc>
        <w:tc>
          <w:tcPr>
            <w:tcW w:w="468" w:type="pct"/>
          </w:tcPr>
          <w:p w14:paraId="7A20C8B0" w14:textId="17403949" w:rsidR="00675F94" w:rsidRPr="00B40AC2" w:rsidRDefault="00675F94" w:rsidP="0027456F">
            <w:pPr>
              <w:pStyle w:val="aff7"/>
              <w:rPr>
                <w:rStyle w:val="afff0"/>
                <w:color w:val="000000" w:themeColor="text1"/>
              </w:rPr>
            </w:pPr>
            <w:r w:rsidRPr="00B40AC2">
              <w:rPr>
                <w:rStyle w:val="afff0"/>
                <w:color w:val="000000" w:themeColor="text1"/>
              </w:rPr>
              <w:t>固态</w:t>
            </w:r>
          </w:p>
        </w:tc>
        <w:tc>
          <w:tcPr>
            <w:tcW w:w="390" w:type="pct"/>
            <w:vMerge w:val="restart"/>
          </w:tcPr>
          <w:p w14:paraId="56BFF1BC" w14:textId="77777777" w:rsidR="00675F94" w:rsidRPr="00B40AC2" w:rsidRDefault="00675F94" w:rsidP="0027456F">
            <w:pPr>
              <w:pStyle w:val="aff7"/>
              <w:rPr>
                <w:rStyle w:val="afff0"/>
                <w:color w:val="000000" w:themeColor="text1"/>
              </w:rPr>
            </w:pPr>
            <w:r w:rsidRPr="00B40AC2">
              <w:rPr>
                <w:rStyle w:val="afff0"/>
                <w:color w:val="000000" w:themeColor="text1"/>
              </w:rPr>
              <w:t xml:space="preserve">1 </w:t>
            </w:r>
            <w:r w:rsidRPr="00B40AC2">
              <w:rPr>
                <w:rStyle w:val="afff0"/>
                <w:color w:val="000000" w:themeColor="text1"/>
              </w:rPr>
              <w:t>年</w:t>
            </w:r>
          </w:p>
        </w:tc>
        <w:tc>
          <w:tcPr>
            <w:tcW w:w="391" w:type="pct"/>
            <w:vMerge w:val="restart"/>
          </w:tcPr>
          <w:p w14:paraId="1CA9A56C" w14:textId="77777777" w:rsidR="00675F94" w:rsidRPr="00B40AC2" w:rsidRDefault="00675F94" w:rsidP="0027456F">
            <w:pPr>
              <w:pStyle w:val="aff7"/>
              <w:rPr>
                <w:rStyle w:val="afff0"/>
                <w:color w:val="000000" w:themeColor="text1"/>
              </w:rPr>
            </w:pPr>
            <w:r w:rsidRPr="00B40AC2">
              <w:rPr>
                <w:rStyle w:val="afff0"/>
                <w:color w:val="000000" w:themeColor="text1"/>
              </w:rPr>
              <w:t>T</w:t>
            </w:r>
          </w:p>
        </w:tc>
        <w:tc>
          <w:tcPr>
            <w:tcW w:w="935" w:type="pct"/>
            <w:vMerge w:val="restart"/>
          </w:tcPr>
          <w:p w14:paraId="333BD7D5" w14:textId="2271A50C" w:rsidR="00675F94" w:rsidRPr="00B40AC2" w:rsidRDefault="00675F94" w:rsidP="0027456F">
            <w:pPr>
              <w:pStyle w:val="aff7"/>
              <w:rPr>
                <w:rStyle w:val="afff0"/>
                <w:color w:val="000000" w:themeColor="text1"/>
                <w:lang w:eastAsia="zh-CN"/>
              </w:rPr>
            </w:pPr>
            <w:r w:rsidRPr="00B40AC2">
              <w:rPr>
                <w:rStyle w:val="afff0"/>
                <w:color w:val="000000" w:themeColor="text1"/>
                <w:lang w:eastAsia="zh-CN"/>
              </w:rPr>
              <w:t>桶装暂存于危废间，交由资质单位运输处置</w:t>
            </w:r>
          </w:p>
        </w:tc>
      </w:tr>
      <w:tr w:rsidR="00B40AC2" w:rsidRPr="00B40AC2" w14:paraId="7F387346" w14:textId="77777777" w:rsidTr="00B75AD0">
        <w:trPr>
          <w:trHeight w:val="645"/>
        </w:trPr>
        <w:tc>
          <w:tcPr>
            <w:tcW w:w="253" w:type="pct"/>
          </w:tcPr>
          <w:p w14:paraId="78CCFA58" w14:textId="3A23D607" w:rsidR="00675F94" w:rsidRPr="00B40AC2" w:rsidRDefault="00675F94" w:rsidP="0027456F">
            <w:pPr>
              <w:pStyle w:val="aff7"/>
              <w:rPr>
                <w:rStyle w:val="afff0"/>
                <w:color w:val="000000" w:themeColor="text1"/>
                <w:lang w:eastAsia="zh-CN"/>
              </w:rPr>
            </w:pPr>
            <w:r w:rsidRPr="00B40AC2">
              <w:rPr>
                <w:rStyle w:val="afff0"/>
                <w:rFonts w:hint="eastAsia"/>
                <w:color w:val="000000" w:themeColor="text1"/>
                <w:lang w:eastAsia="zh-CN"/>
              </w:rPr>
              <w:t>2</w:t>
            </w:r>
          </w:p>
        </w:tc>
        <w:tc>
          <w:tcPr>
            <w:tcW w:w="477" w:type="pct"/>
          </w:tcPr>
          <w:p w14:paraId="05229BA2" w14:textId="77777777" w:rsidR="00675F94" w:rsidRPr="00B40AC2" w:rsidRDefault="00675F94" w:rsidP="0027456F">
            <w:pPr>
              <w:pStyle w:val="aff7"/>
              <w:rPr>
                <w:rStyle w:val="afff0"/>
                <w:color w:val="000000" w:themeColor="text1"/>
              </w:rPr>
            </w:pPr>
            <w:r w:rsidRPr="00B40AC2">
              <w:rPr>
                <w:rStyle w:val="afff0"/>
                <w:rFonts w:hint="eastAsia"/>
                <w:color w:val="000000" w:themeColor="text1"/>
              </w:rPr>
              <w:t>含油棉</w:t>
            </w:r>
          </w:p>
          <w:p w14:paraId="4DE88734" w14:textId="1BB95A43" w:rsidR="00675F94" w:rsidRPr="00B40AC2" w:rsidRDefault="00675F94" w:rsidP="0027456F">
            <w:pPr>
              <w:pStyle w:val="aff7"/>
              <w:rPr>
                <w:rStyle w:val="afff0"/>
                <w:color w:val="000000" w:themeColor="text1"/>
              </w:rPr>
            </w:pPr>
            <w:r w:rsidRPr="00B40AC2">
              <w:rPr>
                <w:rStyle w:val="afff0"/>
                <w:rFonts w:hint="eastAsia"/>
                <w:color w:val="000000" w:themeColor="text1"/>
              </w:rPr>
              <w:t>纱、手套</w:t>
            </w:r>
          </w:p>
        </w:tc>
        <w:tc>
          <w:tcPr>
            <w:tcW w:w="461" w:type="pct"/>
            <w:vMerge/>
          </w:tcPr>
          <w:p w14:paraId="6C97B2E0" w14:textId="77777777" w:rsidR="00675F94" w:rsidRPr="00B40AC2" w:rsidRDefault="00675F94" w:rsidP="0027456F">
            <w:pPr>
              <w:pStyle w:val="aff7"/>
              <w:rPr>
                <w:rStyle w:val="afff0"/>
                <w:color w:val="000000" w:themeColor="text1"/>
              </w:rPr>
            </w:pPr>
          </w:p>
        </w:tc>
        <w:tc>
          <w:tcPr>
            <w:tcW w:w="526" w:type="pct"/>
            <w:vMerge/>
          </w:tcPr>
          <w:p w14:paraId="12B6252D" w14:textId="77777777" w:rsidR="00675F94" w:rsidRPr="00B40AC2" w:rsidRDefault="00675F94" w:rsidP="0027456F">
            <w:pPr>
              <w:pStyle w:val="aff7"/>
              <w:rPr>
                <w:rStyle w:val="afff0"/>
                <w:color w:val="000000" w:themeColor="text1"/>
              </w:rPr>
            </w:pPr>
          </w:p>
        </w:tc>
        <w:tc>
          <w:tcPr>
            <w:tcW w:w="472" w:type="pct"/>
          </w:tcPr>
          <w:p w14:paraId="2247BAB7" w14:textId="6638A24B" w:rsidR="00675F94" w:rsidRPr="00B40AC2" w:rsidRDefault="00675F94" w:rsidP="0027456F">
            <w:pPr>
              <w:pStyle w:val="aff7"/>
              <w:rPr>
                <w:rStyle w:val="afff0"/>
                <w:color w:val="000000" w:themeColor="text1"/>
                <w:lang w:eastAsia="zh-CN"/>
              </w:rPr>
            </w:pPr>
            <w:r w:rsidRPr="00B40AC2">
              <w:rPr>
                <w:rStyle w:val="afff0"/>
                <w:rFonts w:hint="eastAsia"/>
                <w:color w:val="000000" w:themeColor="text1"/>
                <w:lang w:eastAsia="zh-CN"/>
              </w:rPr>
              <w:t>0</w:t>
            </w:r>
            <w:r w:rsidRPr="00B40AC2">
              <w:rPr>
                <w:rStyle w:val="afff0"/>
                <w:color w:val="000000" w:themeColor="text1"/>
                <w:lang w:eastAsia="zh-CN"/>
              </w:rPr>
              <w:t>.0</w:t>
            </w:r>
            <w:r w:rsidRPr="00B40AC2">
              <w:rPr>
                <w:rStyle w:val="afff0"/>
                <w:color w:val="000000" w:themeColor="text1"/>
              </w:rPr>
              <w:t>5</w:t>
            </w:r>
          </w:p>
        </w:tc>
        <w:tc>
          <w:tcPr>
            <w:tcW w:w="625" w:type="pct"/>
            <w:vMerge/>
          </w:tcPr>
          <w:p w14:paraId="34D2D4F3" w14:textId="77777777" w:rsidR="00675F94" w:rsidRPr="00B40AC2" w:rsidRDefault="00675F94" w:rsidP="0027456F">
            <w:pPr>
              <w:pStyle w:val="aff7"/>
              <w:rPr>
                <w:rStyle w:val="afff0"/>
                <w:color w:val="000000" w:themeColor="text1"/>
              </w:rPr>
            </w:pPr>
          </w:p>
        </w:tc>
        <w:tc>
          <w:tcPr>
            <w:tcW w:w="468" w:type="pct"/>
          </w:tcPr>
          <w:p w14:paraId="43225903" w14:textId="60C00385" w:rsidR="00675F94" w:rsidRPr="00B40AC2" w:rsidRDefault="004E41F9" w:rsidP="0027456F">
            <w:pPr>
              <w:pStyle w:val="aff7"/>
              <w:rPr>
                <w:rStyle w:val="afff0"/>
                <w:color w:val="000000" w:themeColor="text1"/>
              </w:rPr>
            </w:pPr>
            <w:r w:rsidRPr="00B40AC2">
              <w:rPr>
                <w:rStyle w:val="afff0"/>
                <w:rFonts w:hint="eastAsia"/>
                <w:color w:val="000000" w:themeColor="text1"/>
                <w:lang w:eastAsia="zh-CN"/>
              </w:rPr>
              <w:t>固</w:t>
            </w:r>
            <w:r w:rsidR="00675F94" w:rsidRPr="00B40AC2">
              <w:rPr>
                <w:rStyle w:val="afff0"/>
                <w:rFonts w:hint="eastAsia"/>
                <w:color w:val="000000" w:themeColor="text1"/>
                <w:lang w:eastAsia="zh-CN"/>
              </w:rPr>
              <w:t>态</w:t>
            </w:r>
          </w:p>
        </w:tc>
        <w:tc>
          <w:tcPr>
            <w:tcW w:w="390" w:type="pct"/>
            <w:vMerge/>
          </w:tcPr>
          <w:p w14:paraId="17BDB2F1" w14:textId="77777777" w:rsidR="00675F94" w:rsidRPr="00B40AC2" w:rsidRDefault="00675F94" w:rsidP="0027456F">
            <w:pPr>
              <w:pStyle w:val="aff7"/>
              <w:rPr>
                <w:rStyle w:val="afff0"/>
                <w:color w:val="000000" w:themeColor="text1"/>
              </w:rPr>
            </w:pPr>
          </w:p>
        </w:tc>
        <w:tc>
          <w:tcPr>
            <w:tcW w:w="391" w:type="pct"/>
            <w:vMerge/>
          </w:tcPr>
          <w:p w14:paraId="63867BC6" w14:textId="77777777" w:rsidR="00675F94" w:rsidRPr="00B40AC2" w:rsidRDefault="00675F94" w:rsidP="0027456F">
            <w:pPr>
              <w:pStyle w:val="aff7"/>
              <w:rPr>
                <w:rStyle w:val="afff0"/>
                <w:color w:val="000000" w:themeColor="text1"/>
              </w:rPr>
            </w:pPr>
          </w:p>
        </w:tc>
        <w:tc>
          <w:tcPr>
            <w:tcW w:w="935" w:type="pct"/>
            <w:vMerge/>
          </w:tcPr>
          <w:p w14:paraId="39474BEC" w14:textId="77777777" w:rsidR="00675F94" w:rsidRPr="00B40AC2" w:rsidRDefault="00675F94" w:rsidP="0027456F">
            <w:pPr>
              <w:pStyle w:val="aff7"/>
              <w:rPr>
                <w:rStyle w:val="afff0"/>
                <w:color w:val="000000" w:themeColor="text1"/>
                <w:lang w:eastAsia="zh-CN"/>
              </w:rPr>
            </w:pPr>
          </w:p>
        </w:tc>
      </w:tr>
      <w:tr w:rsidR="00B40AC2" w:rsidRPr="00B40AC2" w14:paraId="33965252" w14:textId="77777777" w:rsidTr="00B75AD0">
        <w:trPr>
          <w:trHeight w:val="312"/>
        </w:trPr>
        <w:tc>
          <w:tcPr>
            <w:tcW w:w="253" w:type="pct"/>
          </w:tcPr>
          <w:p w14:paraId="2CB19446" w14:textId="6C6A0497" w:rsidR="0019096A" w:rsidRPr="00B40AC2" w:rsidRDefault="00D56765" w:rsidP="0027456F">
            <w:pPr>
              <w:pStyle w:val="aff7"/>
              <w:rPr>
                <w:rStyle w:val="afff0"/>
                <w:color w:val="000000" w:themeColor="text1"/>
              </w:rPr>
            </w:pPr>
            <w:r w:rsidRPr="00B40AC2">
              <w:rPr>
                <w:rStyle w:val="afff0"/>
                <w:color w:val="000000" w:themeColor="text1"/>
              </w:rPr>
              <w:t>2</w:t>
            </w:r>
          </w:p>
        </w:tc>
        <w:tc>
          <w:tcPr>
            <w:tcW w:w="477" w:type="pct"/>
          </w:tcPr>
          <w:p w14:paraId="33920923" w14:textId="77777777" w:rsidR="0019096A" w:rsidRPr="00B40AC2" w:rsidRDefault="001C4C23" w:rsidP="0027456F">
            <w:pPr>
              <w:pStyle w:val="aff7"/>
              <w:rPr>
                <w:rStyle w:val="afff0"/>
                <w:color w:val="000000" w:themeColor="text1"/>
              </w:rPr>
            </w:pPr>
            <w:r w:rsidRPr="00B40AC2">
              <w:rPr>
                <w:rStyle w:val="afff0"/>
                <w:color w:val="000000" w:themeColor="text1"/>
              </w:rPr>
              <w:t>生活垃圾</w:t>
            </w:r>
          </w:p>
        </w:tc>
        <w:tc>
          <w:tcPr>
            <w:tcW w:w="461" w:type="pct"/>
          </w:tcPr>
          <w:p w14:paraId="0475570A" w14:textId="77777777" w:rsidR="0019096A" w:rsidRPr="00B40AC2" w:rsidRDefault="001C4C23" w:rsidP="0027456F">
            <w:pPr>
              <w:pStyle w:val="aff7"/>
              <w:rPr>
                <w:rStyle w:val="afff0"/>
                <w:color w:val="000000" w:themeColor="text1"/>
              </w:rPr>
            </w:pPr>
            <w:r w:rsidRPr="00B40AC2">
              <w:rPr>
                <w:rStyle w:val="afff0"/>
                <w:color w:val="000000" w:themeColor="text1"/>
              </w:rPr>
              <w:t>/</w:t>
            </w:r>
          </w:p>
        </w:tc>
        <w:tc>
          <w:tcPr>
            <w:tcW w:w="526" w:type="pct"/>
          </w:tcPr>
          <w:p w14:paraId="2498CD83" w14:textId="77777777" w:rsidR="0019096A" w:rsidRPr="00B40AC2" w:rsidRDefault="001C4C23" w:rsidP="0027456F">
            <w:pPr>
              <w:pStyle w:val="aff7"/>
              <w:rPr>
                <w:rStyle w:val="afff0"/>
                <w:color w:val="000000" w:themeColor="text1"/>
              </w:rPr>
            </w:pPr>
            <w:r w:rsidRPr="00B40AC2">
              <w:rPr>
                <w:rStyle w:val="afff0"/>
                <w:color w:val="000000" w:themeColor="text1"/>
              </w:rPr>
              <w:t>/</w:t>
            </w:r>
          </w:p>
        </w:tc>
        <w:tc>
          <w:tcPr>
            <w:tcW w:w="472" w:type="pct"/>
          </w:tcPr>
          <w:p w14:paraId="1510DAE2" w14:textId="1C05AE59" w:rsidR="0019096A" w:rsidRPr="00B40AC2" w:rsidRDefault="001C5C53" w:rsidP="0027456F">
            <w:pPr>
              <w:pStyle w:val="aff7"/>
              <w:rPr>
                <w:rStyle w:val="afff0"/>
                <w:color w:val="000000" w:themeColor="text1"/>
              </w:rPr>
            </w:pPr>
            <w:r w:rsidRPr="00B40AC2">
              <w:rPr>
                <w:rStyle w:val="afff0"/>
                <w:color w:val="000000" w:themeColor="text1"/>
              </w:rPr>
              <w:t>12</w:t>
            </w:r>
          </w:p>
        </w:tc>
        <w:tc>
          <w:tcPr>
            <w:tcW w:w="625" w:type="pct"/>
          </w:tcPr>
          <w:p w14:paraId="42A9BDBC" w14:textId="3A798B7C" w:rsidR="0019096A" w:rsidRPr="00B40AC2" w:rsidRDefault="001C5C53" w:rsidP="0027456F">
            <w:pPr>
              <w:pStyle w:val="aff7"/>
              <w:rPr>
                <w:rStyle w:val="afff0"/>
                <w:color w:val="000000" w:themeColor="text1"/>
              </w:rPr>
            </w:pPr>
            <w:r w:rsidRPr="00B40AC2">
              <w:rPr>
                <w:rStyle w:val="afff0"/>
                <w:rFonts w:hint="eastAsia"/>
                <w:color w:val="000000" w:themeColor="text1"/>
              </w:rPr>
              <w:t>工作生活</w:t>
            </w:r>
          </w:p>
        </w:tc>
        <w:tc>
          <w:tcPr>
            <w:tcW w:w="468" w:type="pct"/>
          </w:tcPr>
          <w:p w14:paraId="04E0A087" w14:textId="77777777" w:rsidR="0019096A" w:rsidRPr="00B40AC2" w:rsidRDefault="001C4C23" w:rsidP="0027456F">
            <w:pPr>
              <w:pStyle w:val="aff7"/>
              <w:rPr>
                <w:rStyle w:val="afff0"/>
                <w:color w:val="000000" w:themeColor="text1"/>
              </w:rPr>
            </w:pPr>
            <w:r w:rsidRPr="00B40AC2">
              <w:rPr>
                <w:rStyle w:val="afff0"/>
                <w:color w:val="000000" w:themeColor="text1"/>
              </w:rPr>
              <w:t>固态</w:t>
            </w:r>
          </w:p>
        </w:tc>
        <w:tc>
          <w:tcPr>
            <w:tcW w:w="390" w:type="pct"/>
          </w:tcPr>
          <w:p w14:paraId="387B1C9B" w14:textId="77777777" w:rsidR="0019096A" w:rsidRPr="00B40AC2" w:rsidRDefault="001C4C23" w:rsidP="0027456F">
            <w:pPr>
              <w:pStyle w:val="aff7"/>
              <w:rPr>
                <w:rStyle w:val="afff0"/>
                <w:color w:val="000000" w:themeColor="text1"/>
              </w:rPr>
            </w:pPr>
            <w:r w:rsidRPr="00B40AC2">
              <w:rPr>
                <w:rStyle w:val="afff0"/>
                <w:color w:val="000000" w:themeColor="text1"/>
              </w:rPr>
              <w:t>每天</w:t>
            </w:r>
          </w:p>
        </w:tc>
        <w:tc>
          <w:tcPr>
            <w:tcW w:w="391" w:type="pct"/>
          </w:tcPr>
          <w:p w14:paraId="66053DAC" w14:textId="77777777" w:rsidR="0019096A" w:rsidRPr="00B40AC2" w:rsidRDefault="001C4C23" w:rsidP="0027456F">
            <w:pPr>
              <w:pStyle w:val="aff7"/>
              <w:rPr>
                <w:rStyle w:val="afff0"/>
                <w:color w:val="000000" w:themeColor="text1"/>
              </w:rPr>
            </w:pPr>
            <w:r w:rsidRPr="00B40AC2">
              <w:rPr>
                <w:rStyle w:val="afff0"/>
                <w:color w:val="000000" w:themeColor="text1"/>
              </w:rPr>
              <w:t>/</w:t>
            </w:r>
          </w:p>
        </w:tc>
        <w:tc>
          <w:tcPr>
            <w:tcW w:w="935" w:type="pct"/>
          </w:tcPr>
          <w:p w14:paraId="721BE7BE" w14:textId="55B0F633" w:rsidR="0019096A" w:rsidRPr="00B40AC2" w:rsidRDefault="001C4C23" w:rsidP="0027456F">
            <w:pPr>
              <w:pStyle w:val="aff7"/>
              <w:rPr>
                <w:rStyle w:val="afff0"/>
                <w:color w:val="000000" w:themeColor="text1"/>
                <w:lang w:eastAsia="zh-CN"/>
              </w:rPr>
            </w:pPr>
            <w:r w:rsidRPr="00B40AC2">
              <w:rPr>
                <w:rStyle w:val="afff0"/>
                <w:color w:val="000000" w:themeColor="text1"/>
                <w:lang w:eastAsia="zh-CN"/>
              </w:rPr>
              <w:t>分类收集，日产日清，</w:t>
            </w:r>
            <w:r w:rsidR="001C5C53" w:rsidRPr="00B40AC2">
              <w:rPr>
                <w:rStyle w:val="afff0"/>
                <w:rFonts w:hint="eastAsia"/>
                <w:color w:val="000000" w:themeColor="text1"/>
                <w:lang w:eastAsia="zh-CN"/>
              </w:rPr>
              <w:t>定期清运至周边</w:t>
            </w:r>
            <w:r w:rsidR="00D56765" w:rsidRPr="00B40AC2">
              <w:rPr>
                <w:rStyle w:val="afff0"/>
                <w:rFonts w:hint="eastAsia"/>
                <w:color w:val="000000" w:themeColor="text1"/>
                <w:lang w:eastAsia="zh-CN"/>
              </w:rPr>
              <w:t>村镇垃圾收集点</w:t>
            </w:r>
          </w:p>
        </w:tc>
      </w:tr>
      <w:tr w:rsidR="00B40AC2" w:rsidRPr="00B40AC2" w14:paraId="50DD52E8" w14:textId="77777777" w:rsidTr="00B75AD0">
        <w:trPr>
          <w:trHeight w:val="312"/>
        </w:trPr>
        <w:tc>
          <w:tcPr>
            <w:tcW w:w="253" w:type="pct"/>
          </w:tcPr>
          <w:p w14:paraId="28E0D5A7" w14:textId="1C4F294B" w:rsidR="0019096A" w:rsidRPr="00B40AC2" w:rsidRDefault="00D56765" w:rsidP="0027456F">
            <w:pPr>
              <w:pStyle w:val="aff7"/>
              <w:rPr>
                <w:rStyle w:val="afff0"/>
                <w:color w:val="000000" w:themeColor="text1"/>
              </w:rPr>
            </w:pPr>
            <w:r w:rsidRPr="00B40AC2">
              <w:rPr>
                <w:rStyle w:val="afff0"/>
                <w:color w:val="000000" w:themeColor="text1"/>
              </w:rPr>
              <w:t>3</w:t>
            </w:r>
          </w:p>
        </w:tc>
        <w:tc>
          <w:tcPr>
            <w:tcW w:w="477" w:type="pct"/>
          </w:tcPr>
          <w:p w14:paraId="5471348B" w14:textId="48E0F91E" w:rsidR="0019096A" w:rsidRPr="00B40AC2" w:rsidRDefault="00D56765" w:rsidP="0027456F">
            <w:pPr>
              <w:pStyle w:val="aff7"/>
              <w:rPr>
                <w:rStyle w:val="afff0"/>
                <w:color w:val="000000" w:themeColor="text1"/>
              </w:rPr>
            </w:pPr>
            <w:r w:rsidRPr="00B40AC2">
              <w:rPr>
                <w:rStyle w:val="afff0"/>
                <w:color w:val="000000" w:themeColor="text1"/>
              </w:rPr>
              <w:t>废石</w:t>
            </w:r>
          </w:p>
        </w:tc>
        <w:tc>
          <w:tcPr>
            <w:tcW w:w="461" w:type="pct"/>
          </w:tcPr>
          <w:p w14:paraId="15F9A046" w14:textId="77777777" w:rsidR="0019096A" w:rsidRPr="00B40AC2" w:rsidRDefault="001C4C23" w:rsidP="0027456F">
            <w:pPr>
              <w:pStyle w:val="aff7"/>
              <w:rPr>
                <w:rStyle w:val="afff0"/>
                <w:color w:val="000000" w:themeColor="text1"/>
              </w:rPr>
            </w:pPr>
            <w:r w:rsidRPr="00B40AC2">
              <w:rPr>
                <w:rStyle w:val="afff0"/>
                <w:color w:val="000000" w:themeColor="text1"/>
              </w:rPr>
              <w:t>/</w:t>
            </w:r>
          </w:p>
        </w:tc>
        <w:tc>
          <w:tcPr>
            <w:tcW w:w="526" w:type="pct"/>
          </w:tcPr>
          <w:p w14:paraId="248666DD" w14:textId="77777777" w:rsidR="0019096A" w:rsidRPr="00B40AC2" w:rsidRDefault="001C4C23" w:rsidP="0027456F">
            <w:pPr>
              <w:pStyle w:val="aff7"/>
              <w:rPr>
                <w:rStyle w:val="afff0"/>
                <w:color w:val="000000" w:themeColor="text1"/>
              </w:rPr>
            </w:pPr>
            <w:r w:rsidRPr="00B40AC2">
              <w:rPr>
                <w:rStyle w:val="afff0"/>
                <w:color w:val="000000" w:themeColor="text1"/>
              </w:rPr>
              <w:t>/</w:t>
            </w:r>
          </w:p>
        </w:tc>
        <w:tc>
          <w:tcPr>
            <w:tcW w:w="472" w:type="pct"/>
          </w:tcPr>
          <w:p w14:paraId="5324E00F" w14:textId="2D31C9C1" w:rsidR="0019096A" w:rsidRPr="00B40AC2" w:rsidRDefault="00D56765" w:rsidP="0027456F">
            <w:pPr>
              <w:pStyle w:val="aff7"/>
              <w:rPr>
                <w:rStyle w:val="afff0"/>
                <w:color w:val="000000" w:themeColor="text1"/>
              </w:rPr>
            </w:pPr>
            <w:r w:rsidRPr="00B40AC2">
              <w:rPr>
                <w:rStyle w:val="afff0"/>
                <w:rFonts w:hint="eastAsia"/>
                <w:color w:val="000000" w:themeColor="text1"/>
              </w:rPr>
              <w:t>3</w:t>
            </w:r>
            <w:r w:rsidRPr="00B40AC2">
              <w:rPr>
                <w:rStyle w:val="afff0"/>
                <w:color w:val="000000" w:themeColor="text1"/>
              </w:rPr>
              <w:t>000</w:t>
            </w:r>
          </w:p>
        </w:tc>
        <w:tc>
          <w:tcPr>
            <w:tcW w:w="625" w:type="pct"/>
          </w:tcPr>
          <w:p w14:paraId="48B48CFF" w14:textId="11543ADF" w:rsidR="0019096A" w:rsidRPr="00B40AC2" w:rsidRDefault="00D56765" w:rsidP="0027456F">
            <w:pPr>
              <w:pStyle w:val="aff7"/>
              <w:rPr>
                <w:rStyle w:val="afff0"/>
                <w:color w:val="000000" w:themeColor="text1"/>
              </w:rPr>
            </w:pPr>
            <w:r w:rsidRPr="00B40AC2">
              <w:rPr>
                <w:rStyle w:val="afff0"/>
                <w:rFonts w:hint="eastAsia"/>
                <w:color w:val="000000" w:themeColor="text1"/>
              </w:rPr>
              <w:t>开采</w:t>
            </w:r>
          </w:p>
        </w:tc>
        <w:tc>
          <w:tcPr>
            <w:tcW w:w="468" w:type="pct"/>
          </w:tcPr>
          <w:p w14:paraId="5191DB8B" w14:textId="09EF0826" w:rsidR="0019096A" w:rsidRPr="00B40AC2" w:rsidRDefault="00D56765" w:rsidP="0027456F">
            <w:pPr>
              <w:pStyle w:val="aff7"/>
              <w:rPr>
                <w:rStyle w:val="afff0"/>
                <w:color w:val="000000" w:themeColor="text1"/>
              </w:rPr>
            </w:pPr>
            <w:r w:rsidRPr="00B40AC2">
              <w:rPr>
                <w:rStyle w:val="afff0"/>
                <w:rFonts w:hint="eastAsia"/>
                <w:color w:val="000000" w:themeColor="text1"/>
              </w:rPr>
              <w:t>固态</w:t>
            </w:r>
          </w:p>
        </w:tc>
        <w:tc>
          <w:tcPr>
            <w:tcW w:w="390" w:type="pct"/>
          </w:tcPr>
          <w:p w14:paraId="63A03338" w14:textId="77777777" w:rsidR="0019096A" w:rsidRPr="00B40AC2" w:rsidRDefault="001C4C23" w:rsidP="0027456F">
            <w:pPr>
              <w:pStyle w:val="aff7"/>
              <w:rPr>
                <w:rStyle w:val="afff0"/>
                <w:color w:val="000000" w:themeColor="text1"/>
              </w:rPr>
            </w:pPr>
            <w:r w:rsidRPr="00B40AC2">
              <w:rPr>
                <w:rStyle w:val="afff0"/>
                <w:color w:val="000000" w:themeColor="text1"/>
              </w:rPr>
              <w:t>每天</w:t>
            </w:r>
          </w:p>
        </w:tc>
        <w:tc>
          <w:tcPr>
            <w:tcW w:w="391" w:type="pct"/>
          </w:tcPr>
          <w:p w14:paraId="13D9CF60" w14:textId="77777777" w:rsidR="0019096A" w:rsidRPr="00B40AC2" w:rsidRDefault="0019096A" w:rsidP="0027456F">
            <w:pPr>
              <w:pStyle w:val="aff7"/>
              <w:rPr>
                <w:rStyle w:val="afff0"/>
                <w:color w:val="000000" w:themeColor="text1"/>
              </w:rPr>
            </w:pPr>
          </w:p>
        </w:tc>
        <w:tc>
          <w:tcPr>
            <w:tcW w:w="935" w:type="pct"/>
          </w:tcPr>
          <w:p w14:paraId="25F55C29" w14:textId="3F9EC8EE" w:rsidR="0019096A" w:rsidRPr="00B40AC2" w:rsidRDefault="00D56765" w:rsidP="0027456F">
            <w:pPr>
              <w:pStyle w:val="aff7"/>
              <w:rPr>
                <w:rStyle w:val="afff0"/>
                <w:color w:val="000000" w:themeColor="text1"/>
                <w:lang w:eastAsia="zh-CN"/>
              </w:rPr>
            </w:pPr>
            <w:r w:rsidRPr="00B40AC2">
              <w:rPr>
                <w:rStyle w:val="afff0"/>
                <w:color w:val="000000" w:themeColor="text1"/>
                <w:lang w:eastAsia="zh-CN"/>
              </w:rPr>
              <w:t>全部</w:t>
            </w:r>
            <w:r w:rsidRPr="00B40AC2">
              <w:rPr>
                <w:rStyle w:val="afff0"/>
                <w:rFonts w:hint="eastAsia"/>
                <w:color w:val="000000" w:themeColor="text1"/>
                <w:lang w:eastAsia="zh-CN"/>
              </w:rPr>
              <w:t>无偿交由建材销售有限责任公司处理</w:t>
            </w:r>
          </w:p>
        </w:tc>
      </w:tr>
    </w:tbl>
    <w:p w14:paraId="49CEBCCF" w14:textId="27C09B83" w:rsidR="0019096A" w:rsidRPr="00B40AC2" w:rsidRDefault="001C4C23">
      <w:pPr>
        <w:tabs>
          <w:tab w:val="left" w:pos="3459"/>
        </w:tabs>
        <w:spacing w:before="43" w:after="23"/>
        <w:ind w:left="2338" w:firstLine="422"/>
        <w:rPr>
          <w:rFonts w:cs="Times New Roman"/>
          <w:b/>
          <w:color w:val="000000" w:themeColor="text1"/>
          <w:sz w:val="21"/>
        </w:rPr>
      </w:pPr>
      <w:bookmarkStart w:id="121" w:name="_Hlk57817217"/>
      <w:bookmarkEnd w:id="120"/>
      <w:r w:rsidRPr="00B40AC2">
        <w:rPr>
          <w:rFonts w:cs="Times New Roman"/>
          <w:b/>
          <w:color w:val="000000" w:themeColor="text1"/>
          <w:sz w:val="21"/>
        </w:rPr>
        <w:t>表</w:t>
      </w:r>
      <w:r w:rsidRPr="00B40AC2">
        <w:rPr>
          <w:rFonts w:cs="Times New Roman"/>
          <w:b/>
          <w:color w:val="000000" w:themeColor="text1"/>
          <w:sz w:val="21"/>
        </w:rPr>
        <w:t xml:space="preserve"> </w:t>
      </w:r>
      <w:r w:rsidR="00144200" w:rsidRPr="00B40AC2">
        <w:rPr>
          <w:rFonts w:cs="Times New Roman"/>
          <w:b/>
          <w:color w:val="000000" w:themeColor="text1"/>
          <w:sz w:val="21"/>
        </w:rPr>
        <w:fldChar w:fldCharType="begin"/>
      </w:r>
      <w:r w:rsidR="00144200" w:rsidRPr="00B40AC2">
        <w:rPr>
          <w:rFonts w:cs="Times New Roman"/>
          <w:b/>
          <w:color w:val="000000" w:themeColor="text1"/>
          <w:sz w:val="21"/>
        </w:rPr>
        <w:instrText xml:space="preserve"> STYLEREF 2 \s </w:instrText>
      </w:r>
      <w:r w:rsidR="00144200" w:rsidRPr="00B40AC2">
        <w:rPr>
          <w:rFonts w:cs="Times New Roman"/>
          <w:b/>
          <w:color w:val="000000" w:themeColor="text1"/>
          <w:sz w:val="21"/>
        </w:rPr>
        <w:fldChar w:fldCharType="separate"/>
      </w:r>
      <w:r w:rsidR="0024692D">
        <w:rPr>
          <w:rFonts w:cs="Times New Roman"/>
          <w:b/>
          <w:noProof/>
          <w:color w:val="000000" w:themeColor="text1"/>
          <w:sz w:val="21"/>
        </w:rPr>
        <w:t>3.2</w:t>
      </w:r>
      <w:r w:rsidR="00144200" w:rsidRPr="00B40AC2">
        <w:rPr>
          <w:rFonts w:cs="Times New Roman"/>
          <w:b/>
          <w:color w:val="000000" w:themeColor="text1"/>
          <w:sz w:val="21"/>
        </w:rPr>
        <w:fldChar w:fldCharType="end"/>
      </w:r>
      <w:r w:rsidR="00144200" w:rsidRPr="00B40AC2">
        <w:rPr>
          <w:rFonts w:cs="Times New Roman"/>
          <w:b/>
          <w:color w:val="000000" w:themeColor="text1"/>
          <w:sz w:val="21"/>
        </w:rPr>
        <w:noBreakHyphen/>
      </w:r>
      <w:r w:rsidR="00144200" w:rsidRPr="00B40AC2">
        <w:rPr>
          <w:rFonts w:cs="Times New Roman"/>
          <w:b/>
          <w:color w:val="000000" w:themeColor="text1"/>
          <w:sz w:val="21"/>
        </w:rPr>
        <w:fldChar w:fldCharType="begin"/>
      </w:r>
      <w:r w:rsidR="00144200" w:rsidRPr="00B40AC2">
        <w:rPr>
          <w:rFonts w:cs="Times New Roman"/>
          <w:b/>
          <w:color w:val="000000" w:themeColor="text1"/>
          <w:sz w:val="21"/>
        </w:rPr>
        <w:instrText xml:space="preserve"> SEQ </w:instrText>
      </w:r>
      <w:r w:rsidR="00144200" w:rsidRPr="00B40AC2">
        <w:rPr>
          <w:rFonts w:cs="Times New Roman"/>
          <w:b/>
          <w:color w:val="000000" w:themeColor="text1"/>
          <w:sz w:val="21"/>
        </w:rPr>
        <w:instrText>表</w:instrText>
      </w:r>
      <w:r w:rsidR="00144200" w:rsidRPr="00B40AC2">
        <w:rPr>
          <w:rFonts w:cs="Times New Roman"/>
          <w:b/>
          <w:color w:val="000000" w:themeColor="text1"/>
          <w:sz w:val="21"/>
        </w:rPr>
        <w:instrText xml:space="preserve"> \* ARABIC \s 2 </w:instrText>
      </w:r>
      <w:r w:rsidR="00144200" w:rsidRPr="00B40AC2">
        <w:rPr>
          <w:rFonts w:cs="Times New Roman"/>
          <w:b/>
          <w:color w:val="000000" w:themeColor="text1"/>
          <w:sz w:val="21"/>
        </w:rPr>
        <w:fldChar w:fldCharType="separate"/>
      </w:r>
      <w:r w:rsidR="0024692D">
        <w:rPr>
          <w:rFonts w:cs="Times New Roman"/>
          <w:b/>
          <w:noProof/>
          <w:color w:val="000000" w:themeColor="text1"/>
          <w:sz w:val="21"/>
        </w:rPr>
        <w:t>8</w:t>
      </w:r>
      <w:r w:rsidR="00144200" w:rsidRPr="00B40AC2">
        <w:rPr>
          <w:rFonts w:cs="Times New Roman"/>
          <w:b/>
          <w:color w:val="000000" w:themeColor="text1"/>
          <w:sz w:val="21"/>
        </w:rPr>
        <w:fldChar w:fldCharType="end"/>
      </w:r>
      <w:r w:rsidRPr="00B40AC2">
        <w:rPr>
          <w:rFonts w:eastAsia="Times New Roman" w:cs="Times New Roman"/>
          <w:b/>
          <w:color w:val="000000" w:themeColor="text1"/>
          <w:sz w:val="21"/>
        </w:rPr>
        <w:tab/>
      </w:r>
      <w:r w:rsidRPr="00B40AC2">
        <w:rPr>
          <w:rFonts w:cs="Times New Roman"/>
          <w:b/>
          <w:color w:val="000000" w:themeColor="text1"/>
          <w:sz w:val="21"/>
        </w:rPr>
        <w:t>危险废物贮存场所（设施）基本情况表</w:t>
      </w:r>
    </w:p>
    <w:tbl>
      <w:tblPr>
        <w:tblStyle w:val="1f8"/>
        <w:tblW w:w="5000" w:type="pct"/>
        <w:tblLook w:val="04A0" w:firstRow="1" w:lastRow="0" w:firstColumn="1" w:lastColumn="0" w:noHBand="0" w:noVBand="1"/>
      </w:tblPr>
      <w:tblGrid>
        <w:gridCol w:w="615"/>
        <w:gridCol w:w="1291"/>
        <w:gridCol w:w="769"/>
        <w:gridCol w:w="1534"/>
        <w:gridCol w:w="717"/>
        <w:gridCol w:w="1062"/>
        <w:gridCol w:w="1625"/>
        <w:gridCol w:w="817"/>
        <w:gridCol w:w="856"/>
      </w:tblGrid>
      <w:tr w:rsidR="00B40AC2" w:rsidRPr="00B40AC2" w14:paraId="5DBDB682" w14:textId="77777777" w:rsidTr="00FF5712">
        <w:trPr>
          <w:cnfStyle w:val="100000000000" w:firstRow="1" w:lastRow="0" w:firstColumn="0" w:lastColumn="0" w:oddVBand="0" w:evenVBand="0" w:oddHBand="0" w:evenHBand="0" w:firstRowFirstColumn="0" w:firstRowLastColumn="0" w:lastRowFirstColumn="0" w:lastRowLastColumn="0"/>
          <w:trHeight w:val="312"/>
        </w:trPr>
        <w:tc>
          <w:tcPr>
            <w:tcW w:w="331" w:type="pct"/>
          </w:tcPr>
          <w:p w14:paraId="1B2E1D7B" w14:textId="77777777" w:rsidR="0019096A" w:rsidRPr="00B40AC2" w:rsidRDefault="001C4C23" w:rsidP="0027456F">
            <w:pPr>
              <w:pStyle w:val="aff7"/>
              <w:rPr>
                <w:rStyle w:val="afff0"/>
                <w:color w:val="000000" w:themeColor="text1"/>
              </w:rPr>
            </w:pPr>
            <w:r w:rsidRPr="00B40AC2">
              <w:rPr>
                <w:rStyle w:val="afff0"/>
                <w:color w:val="000000" w:themeColor="text1"/>
              </w:rPr>
              <w:t>序号</w:t>
            </w:r>
          </w:p>
        </w:tc>
        <w:tc>
          <w:tcPr>
            <w:tcW w:w="695" w:type="pct"/>
          </w:tcPr>
          <w:p w14:paraId="532DA7B6" w14:textId="77777777" w:rsidR="0019096A" w:rsidRPr="00B40AC2" w:rsidRDefault="001C4C23" w:rsidP="0027456F">
            <w:pPr>
              <w:pStyle w:val="aff7"/>
              <w:rPr>
                <w:rStyle w:val="afff0"/>
                <w:color w:val="000000" w:themeColor="text1"/>
              </w:rPr>
            </w:pPr>
            <w:r w:rsidRPr="00B40AC2">
              <w:rPr>
                <w:rStyle w:val="afff0"/>
                <w:color w:val="000000" w:themeColor="text1"/>
              </w:rPr>
              <w:t>危险废物名称</w:t>
            </w:r>
          </w:p>
        </w:tc>
        <w:tc>
          <w:tcPr>
            <w:tcW w:w="414" w:type="pct"/>
          </w:tcPr>
          <w:p w14:paraId="1987DB85" w14:textId="77777777" w:rsidR="0019096A" w:rsidRPr="00B40AC2" w:rsidRDefault="001C4C23" w:rsidP="0027456F">
            <w:pPr>
              <w:pStyle w:val="aff7"/>
              <w:rPr>
                <w:rStyle w:val="afff0"/>
                <w:color w:val="000000" w:themeColor="text1"/>
              </w:rPr>
            </w:pPr>
            <w:r w:rsidRPr="00B40AC2">
              <w:rPr>
                <w:rStyle w:val="afff0"/>
                <w:color w:val="000000" w:themeColor="text1"/>
              </w:rPr>
              <w:t>危险废物类别</w:t>
            </w:r>
          </w:p>
        </w:tc>
        <w:tc>
          <w:tcPr>
            <w:tcW w:w="826" w:type="pct"/>
          </w:tcPr>
          <w:p w14:paraId="0BFD2E19" w14:textId="77777777" w:rsidR="0019096A" w:rsidRPr="00B40AC2" w:rsidRDefault="001C4C23" w:rsidP="0027456F">
            <w:pPr>
              <w:pStyle w:val="aff7"/>
              <w:rPr>
                <w:rStyle w:val="afff0"/>
                <w:color w:val="000000" w:themeColor="text1"/>
              </w:rPr>
            </w:pPr>
            <w:r w:rsidRPr="00B40AC2">
              <w:rPr>
                <w:rStyle w:val="afff0"/>
                <w:color w:val="000000" w:themeColor="text1"/>
              </w:rPr>
              <w:t>危险废物代码</w:t>
            </w:r>
          </w:p>
        </w:tc>
        <w:tc>
          <w:tcPr>
            <w:tcW w:w="386" w:type="pct"/>
          </w:tcPr>
          <w:p w14:paraId="0ADE3214" w14:textId="77777777" w:rsidR="0019096A" w:rsidRPr="00B40AC2" w:rsidRDefault="001C4C23" w:rsidP="0027456F">
            <w:pPr>
              <w:pStyle w:val="aff7"/>
              <w:rPr>
                <w:rStyle w:val="afff0"/>
                <w:color w:val="000000" w:themeColor="text1"/>
              </w:rPr>
            </w:pPr>
            <w:r w:rsidRPr="00B40AC2">
              <w:rPr>
                <w:rStyle w:val="afff0"/>
                <w:color w:val="000000" w:themeColor="text1"/>
              </w:rPr>
              <w:t>位置</w:t>
            </w:r>
          </w:p>
        </w:tc>
        <w:tc>
          <w:tcPr>
            <w:tcW w:w="572" w:type="pct"/>
          </w:tcPr>
          <w:p w14:paraId="0933D733" w14:textId="77777777" w:rsidR="0019096A" w:rsidRPr="00B40AC2" w:rsidRDefault="001C4C23" w:rsidP="0027456F">
            <w:pPr>
              <w:pStyle w:val="aff7"/>
              <w:rPr>
                <w:rStyle w:val="afff0"/>
                <w:color w:val="000000" w:themeColor="text1"/>
              </w:rPr>
            </w:pPr>
            <w:r w:rsidRPr="00B40AC2">
              <w:rPr>
                <w:rStyle w:val="afff0"/>
                <w:color w:val="000000" w:themeColor="text1"/>
              </w:rPr>
              <w:t>占地面积</w:t>
            </w:r>
          </w:p>
        </w:tc>
        <w:tc>
          <w:tcPr>
            <w:tcW w:w="875" w:type="pct"/>
          </w:tcPr>
          <w:p w14:paraId="24D38044" w14:textId="77777777" w:rsidR="0019096A" w:rsidRPr="00B40AC2" w:rsidRDefault="001C4C23" w:rsidP="0027456F">
            <w:pPr>
              <w:pStyle w:val="aff7"/>
              <w:rPr>
                <w:rStyle w:val="afff0"/>
                <w:color w:val="000000" w:themeColor="text1"/>
              </w:rPr>
            </w:pPr>
            <w:r w:rsidRPr="00B40AC2">
              <w:rPr>
                <w:rStyle w:val="afff0"/>
                <w:color w:val="000000" w:themeColor="text1"/>
              </w:rPr>
              <w:t>贮存方式</w:t>
            </w:r>
          </w:p>
        </w:tc>
        <w:tc>
          <w:tcPr>
            <w:tcW w:w="440" w:type="pct"/>
          </w:tcPr>
          <w:p w14:paraId="60EC8825" w14:textId="77777777" w:rsidR="0019096A" w:rsidRPr="00B40AC2" w:rsidRDefault="001C4C23" w:rsidP="0027456F">
            <w:pPr>
              <w:pStyle w:val="aff7"/>
              <w:rPr>
                <w:rStyle w:val="afff0"/>
                <w:color w:val="000000" w:themeColor="text1"/>
              </w:rPr>
            </w:pPr>
            <w:r w:rsidRPr="00B40AC2">
              <w:rPr>
                <w:rStyle w:val="afff0"/>
                <w:color w:val="000000" w:themeColor="text1"/>
              </w:rPr>
              <w:t>贮存能力</w:t>
            </w:r>
          </w:p>
        </w:tc>
        <w:tc>
          <w:tcPr>
            <w:tcW w:w="461" w:type="pct"/>
          </w:tcPr>
          <w:p w14:paraId="6D2FCC4E" w14:textId="77777777" w:rsidR="0019096A" w:rsidRPr="00B40AC2" w:rsidRDefault="001C4C23" w:rsidP="0027456F">
            <w:pPr>
              <w:pStyle w:val="aff7"/>
              <w:rPr>
                <w:rStyle w:val="afff0"/>
                <w:color w:val="000000" w:themeColor="text1"/>
              </w:rPr>
            </w:pPr>
            <w:r w:rsidRPr="00B40AC2">
              <w:rPr>
                <w:rStyle w:val="afff0"/>
                <w:color w:val="000000" w:themeColor="text1"/>
              </w:rPr>
              <w:t>贮存周期</w:t>
            </w:r>
          </w:p>
        </w:tc>
      </w:tr>
      <w:tr w:rsidR="00B40AC2" w:rsidRPr="00B40AC2" w14:paraId="54A7715C" w14:textId="77777777" w:rsidTr="00FF5712">
        <w:trPr>
          <w:trHeight w:val="312"/>
        </w:trPr>
        <w:tc>
          <w:tcPr>
            <w:tcW w:w="331" w:type="pct"/>
          </w:tcPr>
          <w:p w14:paraId="16C14E60" w14:textId="46757C6F" w:rsidR="00D56765" w:rsidRPr="00B40AC2" w:rsidRDefault="00266545" w:rsidP="0027456F">
            <w:pPr>
              <w:pStyle w:val="aff7"/>
              <w:rPr>
                <w:rStyle w:val="afff0"/>
                <w:color w:val="000000" w:themeColor="text1"/>
              </w:rPr>
            </w:pPr>
            <w:r w:rsidRPr="00B40AC2">
              <w:rPr>
                <w:rStyle w:val="afff0"/>
                <w:color w:val="000000" w:themeColor="text1"/>
              </w:rPr>
              <w:t>1</w:t>
            </w:r>
          </w:p>
        </w:tc>
        <w:tc>
          <w:tcPr>
            <w:tcW w:w="695" w:type="pct"/>
          </w:tcPr>
          <w:p w14:paraId="10E88861" w14:textId="1F422A50" w:rsidR="00D56765" w:rsidRPr="00B40AC2" w:rsidRDefault="007F796C" w:rsidP="0027456F">
            <w:pPr>
              <w:pStyle w:val="aff7"/>
              <w:rPr>
                <w:rStyle w:val="afff0"/>
                <w:color w:val="000000" w:themeColor="text1"/>
              </w:rPr>
            </w:pPr>
            <w:r w:rsidRPr="00B40AC2">
              <w:rPr>
                <w:rStyle w:val="afff0"/>
                <w:color w:val="000000" w:themeColor="text1"/>
              </w:rPr>
              <w:t>废矿物油及含油废物</w:t>
            </w:r>
          </w:p>
        </w:tc>
        <w:tc>
          <w:tcPr>
            <w:tcW w:w="414" w:type="pct"/>
          </w:tcPr>
          <w:p w14:paraId="43C49A00" w14:textId="21B2AEC9" w:rsidR="00D56765" w:rsidRPr="00B40AC2" w:rsidRDefault="00D56765" w:rsidP="0027456F">
            <w:pPr>
              <w:pStyle w:val="aff7"/>
              <w:rPr>
                <w:rStyle w:val="afff0"/>
                <w:color w:val="000000" w:themeColor="text1"/>
              </w:rPr>
            </w:pPr>
            <w:r w:rsidRPr="00B40AC2">
              <w:rPr>
                <w:rStyle w:val="afff0"/>
                <w:color w:val="000000" w:themeColor="text1"/>
              </w:rPr>
              <w:t>HW08</w:t>
            </w:r>
          </w:p>
        </w:tc>
        <w:tc>
          <w:tcPr>
            <w:tcW w:w="826" w:type="pct"/>
          </w:tcPr>
          <w:p w14:paraId="6854C4A5" w14:textId="08836BD4" w:rsidR="00D56765" w:rsidRPr="00B40AC2" w:rsidRDefault="00D56765" w:rsidP="0027456F">
            <w:pPr>
              <w:pStyle w:val="aff7"/>
              <w:rPr>
                <w:rStyle w:val="afff0"/>
                <w:color w:val="000000" w:themeColor="text1"/>
              </w:rPr>
            </w:pPr>
            <w:r w:rsidRPr="00B40AC2">
              <w:rPr>
                <w:rStyle w:val="afff0"/>
                <w:color w:val="000000" w:themeColor="text1"/>
              </w:rPr>
              <w:t>900-249-08</w:t>
            </w:r>
          </w:p>
        </w:tc>
        <w:tc>
          <w:tcPr>
            <w:tcW w:w="386" w:type="pct"/>
          </w:tcPr>
          <w:p w14:paraId="1708D532" w14:textId="7AD75970" w:rsidR="00D56765" w:rsidRPr="00B40AC2" w:rsidRDefault="00675F94" w:rsidP="0027456F">
            <w:pPr>
              <w:pStyle w:val="aff7"/>
              <w:rPr>
                <w:rStyle w:val="afff0"/>
                <w:color w:val="000000" w:themeColor="text1"/>
              </w:rPr>
            </w:pPr>
            <w:r w:rsidRPr="00B40AC2">
              <w:rPr>
                <w:rStyle w:val="afff0"/>
                <w:rFonts w:hint="eastAsia"/>
                <w:color w:val="000000" w:themeColor="text1"/>
                <w:lang w:eastAsia="zh-CN"/>
              </w:rPr>
              <w:t>工业场地内</w:t>
            </w:r>
          </w:p>
        </w:tc>
        <w:tc>
          <w:tcPr>
            <w:tcW w:w="572" w:type="pct"/>
          </w:tcPr>
          <w:p w14:paraId="48E79E2E" w14:textId="63ACB27C" w:rsidR="00D56765" w:rsidRPr="00B40AC2" w:rsidRDefault="00D56765" w:rsidP="0027456F">
            <w:pPr>
              <w:pStyle w:val="aff7"/>
              <w:rPr>
                <w:rStyle w:val="afff0"/>
                <w:color w:val="000000" w:themeColor="text1"/>
              </w:rPr>
            </w:pPr>
            <w:r w:rsidRPr="00B40AC2">
              <w:rPr>
                <w:rStyle w:val="afff0"/>
                <w:color w:val="000000" w:themeColor="text1"/>
              </w:rPr>
              <w:t>5m</w:t>
            </w:r>
            <w:r w:rsidRPr="00B40AC2">
              <w:rPr>
                <w:rStyle w:val="afff0"/>
                <w:color w:val="000000" w:themeColor="text1"/>
                <w:vertAlign w:val="superscript"/>
              </w:rPr>
              <w:t>2</w:t>
            </w:r>
          </w:p>
        </w:tc>
        <w:tc>
          <w:tcPr>
            <w:tcW w:w="875" w:type="pct"/>
          </w:tcPr>
          <w:p w14:paraId="78AC1B55" w14:textId="576C5228" w:rsidR="00D56765" w:rsidRPr="00B40AC2" w:rsidRDefault="007F796C" w:rsidP="0027456F">
            <w:pPr>
              <w:pStyle w:val="aff7"/>
              <w:rPr>
                <w:rStyle w:val="afff0"/>
                <w:color w:val="000000" w:themeColor="text1"/>
              </w:rPr>
            </w:pPr>
            <w:r w:rsidRPr="00B40AC2">
              <w:rPr>
                <w:rStyle w:val="afff0"/>
                <w:color w:val="000000" w:themeColor="text1"/>
              </w:rPr>
              <w:t>桶装</w:t>
            </w:r>
          </w:p>
        </w:tc>
        <w:tc>
          <w:tcPr>
            <w:tcW w:w="440" w:type="pct"/>
          </w:tcPr>
          <w:p w14:paraId="7DA176CC" w14:textId="0C0C34F9" w:rsidR="00D56765" w:rsidRPr="00B40AC2" w:rsidRDefault="007F796C" w:rsidP="0027456F">
            <w:pPr>
              <w:pStyle w:val="aff7"/>
              <w:rPr>
                <w:rStyle w:val="afff0"/>
                <w:color w:val="000000" w:themeColor="text1"/>
              </w:rPr>
            </w:pPr>
            <w:r w:rsidRPr="00B40AC2">
              <w:rPr>
                <w:rStyle w:val="afff0"/>
                <w:color w:val="000000" w:themeColor="text1"/>
              </w:rPr>
              <w:t>1</w:t>
            </w:r>
            <w:r w:rsidR="00D56765" w:rsidRPr="00B40AC2">
              <w:rPr>
                <w:rStyle w:val="afff0"/>
                <w:color w:val="000000" w:themeColor="text1"/>
              </w:rPr>
              <w:t>t</w:t>
            </w:r>
          </w:p>
        </w:tc>
        <w:tc>
          <w:tcPr>
            <w:tcW w:w="461" w:type="pct"/>
          </w:tcPr>
          <w:p w14:paraId="3657781B" w14:textId="3C82AB2C" w:rsidR="00D56765" w:rsidRPr="00B40AC2" w:rsidRDefault="007F796C" w:rsidP="0027456F">
            <w:pPr>
              <w:pStyle w:val="aff7"/>
              <w:rPr>
                <w:rStyle w:val="afff0"/>
                <w:color w:val="000000" w:themeColor="text1"/>
              </w:rPr>
            </w:pPr>
            <w:r w:rsidRPr="00B40AC2">
              <w:rPr>
                <w:rStyle w:val="afff0"/>
                <w:rFonts w:hint="eastAsia"/>
                <w:color w:val="000000" w:themeColor="text1"/>
              </w:rPr>
              <w:t>9</w:t>
            </w:r>
            <w:r w:rsidRPr="00B40AC2">
              <w:rPr>
                <w:rStyle w:val="afff0"/>
                <w:color w:val="000000" w:themeColor="text1"/>
              </w:rPr>
              <w:t>0</w:t>
            </w:r>
            <w:r w:rsidRPr="00B40AC2">
              <w:rPr>
                <w:rStyle w:val="afff0"/>
                <w:rFonts w:hint="eastAsia"/>
                <w:color w:val="000000" w:themeColor="text1"/>
              </w:rPr>
              <w:t>d</w:t>
            </w:r>
          </w:p>
        </w:tc>
      </w:tr>
      <w:bookmarkEnd w:id="121"/>
    </w:tbl>
    <w:p w14:paraId="128AFE97" w14:textId="03BD2286" w:rsidR="0019096A" w:rsidRPr="00B40AC2" w:rsidRDefault="0019096A">
      <w:pPr>
        <w:rPr>
          <w:rFonts w:cs="Times New Roman"/>
          <w:color w:val="000000" w:themeColor="text1"/>
        </w:rPr>
      </w:pPr>
    </w:p>
    <w:p w14:paraId="09E21A11" w14:textId="1A7875DD" w:rsidR="00246121" w:rsidRPr="00B40AC2" w:rsidRDefault="00AA34B4" w:rsidP="00AA34B4">
      <w:pPr>
        <w:pStyle w:val="3"/>
        <w:rPr>
          <w:color w:val="000000" w:themeColor="text1"/>
        </w:rPr>
      </w:pPr>
      <w:r w:rsidRPr="00B40AC2">
        <w:rPr>
          <w:rFonts w:hint="eastAsia"/>
          <w:color w:val="000000" w:themeColor="text1"/>
        </w:rPr>
        <w:t>生态影响因素分析</w:t>
      </w:r>
    </w:p>
    <w:p w14:paraId="371606C1" w14:textId="77777777" w:rsidR="00E023BB" w:rsidRPr="00B40AC2" w:rsidRDefault="00E023BB" w:rsidP="00E023BB">
      <w:pPr>
        <w:rPr>
          <w:color w:val="000000" w:themeColor="text1"/>
          <w:lang w:val="zh-CN"/>
        </w:rPr>
      </w:pPr>
      <w:r w:rsidRPr="00B40AC2">
        <w:rPr>
          <w:rFonts w:hint="eastAsia"/>
          <w:color w:val="000000" w:themeColor="text1"/>
          <w:lang w:val="zh-CN"/>
        </w:rPr>
        <w:t>运营期工程对生态环境及其他影响因素为：</w:t>
      </w:r>
    </w:p>
    <w:p w14:paraId="630DD993" w14:textId="77777777" w:rsidR="00E023BB" w:rsidRPr="00B40AC2" w:rsidRDefault="00E023BB" w:rsidP="00E023BB">
      <w:pPr>
        <w:rPr>
          <w:color w:val="000000" w:themeColor="text1"/>
          <w:lang w:val="zh-CN"/>
        </w:rPr>
      </w:pPr>
      <w:r w:rsidRPr="00B40AC2">
        <w:rPr>
          <w:rFonts w:hint="eastAsia"/>
          <w:color w:val="000000" w:themeColor="text1"/>
          <w:lang w:val="zh-CN"/>
        </w:rPr>
        <w:lastRenderedPageBreak/>
        <w:t>（</w:t>
      </w:r>
      <w:r w:rsidRPr="00B40AC2">
        <w:rPr>
          <w:rFonts w:hint="eastAsia"/>
          <w:color w:val="000000" w:themeColor="text1"/>
          <w:lang w:val="zh-CN"/>
        </w:rPr>
        <w:t>1</w:t>
      </w:r>
      <w:r w:rsidRPr="00B40AC2">
        <w:rPr>
          <w:rFonts w:hint="eastAsia"/>
          <w:color w:val="000000" w:themeColor="text1"/>
          <w:lang w:val="zh-CN"/>
        </w:rPr>
        <w:t>）运营期项目区域开采作业、人员活动、车辆运行等活动频繁，可能碾压或破坏地表植被；</w:t>
      </w:r>
      <w:r w:rsidRPr="00B40AC2">
        <w:rPr>
          <w:rFonts w:hint="eastAsia"/>
          <w:color w:val="000000" w:themeColor="text1"/>
          <w:lang w:val="zh-CN"/>
        </w:rPr>
        <w:t xml:space="preserve"> </w:t>
      </w:r>
    </w:p>
    <w:p w14:paraId="2560D6D6" w14:textId="77777777" w:rsidR="00E023BB" w:rsidRPr="00B40AC2" w:rsidRDefault="00E023BB" w:rsidP="00E023BB">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）采矿区爆破作业、机械设备运转等人为干扰，可能对工程区域野生动物的取食、迁徙、繁衍产生一定影响。</w:t>
      </w:r>
    </w:p>
    <w:p w14:paraId="0F1EA1F1" w14:textId="77777777" w:rsidR="00E023BB" w:rsidRPr="00B40AC2" w:rsidRDefault="00E023BB" w:rsidP="00E023BB">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）地下开采可能引发塌陷，主要表现在对地形地貌、地面设施等方面的影响。</w:t>
      </w:r>
    </w:p>
    <w:p w14:paraId="1A4E6E90" w14:textId="7C99BDED" w:rsidR="00AA34B4" w:rsidRPr="00B40AC2" w:rsidRDefault="00E023BB" w:rsidP="00E023BB">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）矿井、工业场地、废石堆场等使其范围内及周边毗邻区域内地层温度和地温传导机制发生变化，引起多年冻土退化（融化和消失）问题。</w:t>
      </w:r>
    </w:p>
    <w:p w14:paraId="31183B03" w14:textId="5D5563AD" w:rsidR="005D34FE" w:rsidRPr="00B40AC2" w:rsidRDefault="00B930B1" w:rsidP="00B930B1">
      <w:pPr>
        <w:pStyle w:val="3"/>
        <w:rPr>
          <w:color w:val="000000" w:themeColor="text1"/>
        </w:rPr>
      </w:pPr>
      <w:r w:rsidRPr="00B40AC2">
        <w:rPr>
          <w:rFonts w:hint="eastAsia"/>
          <w:color w:val="000000" w:themeColor="text1"/>
        </w:rPr>
        <w:t>地下水影响因素分析</w:t>
      </w:r>
    </w:p>
    <w:p w14:paraId="1C7C9FF9" w14:textId="01874907" w:rsidR="00B930B1" w:rsidRPr="00B40AC2" w:rsidRDefault="00B930B1" w:rsidP="00B930B1">
      <w:pPr>
        <w:rPr>
          <w:color w:val="000000" w:themeColor="text1"/>
          <w:lang w:val="zh-CN"/>
        </w:rPr>
      </w:pPr>
      <w:r w:rsidRPr="00B40AC2">
        <w:rPr>
          <w:rFonts w:hint="eastAsia"/>
          <w:color w:val="000000" w:themeColor="text1"/>
          <w:lang w:val="zh-CN"/>
        </w:rPr>
        <w:t>矿区生产对地下水的影响主要体现在井内开采对地下水位的影响以及对矿区地下水水质的影响。采取的保护措施主要有：</w:t>
      </w:r>
    </w:p>
    <w:p w14:paraId="6D288108" w14:textId="3E0945D8" w:rsidR="00B930B1" w:rsidRPr="00B40AC2" w:rsidRDefault="00B930B1" w:rsidP="00B930B1">
      <w:pPr>
        <w:rPr>
          <w:color w:val="000000" w:themeColor="text1"/>
          <w:lang w:val="zh-CN"/>
        </w:rPr>
      </w:pPr>
      <w:r w:rsidRPr="00B40AC2">
        <w:rPr>
          <w:rFonts w:hint="eastAsia"/>
          <w:color w:val="000000" w:themeColor="text1"/>
          <w:lang w:val="zh-CN"/>
        </w:rPr>
        <w:t>①保护矿井内涌水水质，井内涌水直接重力流外排，未在井下雍积，以减少污水下渗污染地下水风险；</w:t>
      </w:r>
    </w:p>
    <w:p w14:paraId="6357B0A1" w14:textId="04C94112" w:rsidR="00B930B1" w:rsidRPr="00B40AC2" w:rsidRDefault="00B930B1" w:rsidP="00B930B1">
      <w:pPr>
        <w:rPr>
          <w:color w:val="000000" w:themeColor="text1"/>
          <w:lang w:val="zh-CN"/>
        </w:rPr>
      </w:pPr>
      <w:r w:rsidRPr="00B40AC2">
        <w:rPr>
          <w:rFonts w:hint="eastAsia"/>
          <w:color w:val="000000" w:themeColor="text1"/>
          <w:lang w:val="zh-CN"/>
        </w:rPr>
        <w:t>②加强矿区水文地质工作，加强涌水量大小变化的观测，视生产时涌水量大小，考虑是否增设排水设备及其它治理措施；</w:t>
      </w:r>
    </w:p>
    <w:p w14:paraId="3B28C357" w14:textId="77777777" w:rsidR="00B930B1" w:rsidRPr="00B40AC2" w:rsidRDefault="00B930B1" w:rsidP="00B930B1">
      <w:pPr>
        <w:rPr>
          <w:color w:val="000000" w:themeColor="text1"/>
          <w:lang w:val="zh-CN"/>
        </w:rPr>
      </w:pPr>
      <w:r w:rsidRPr="00B40AC2">
        <w:rPr>
          <w:rFonts w:hint="eastAsia"/>
          <w:color w:val="000000" w:themeColor="text1"/>
          <w:lang w:val="zh-CN"/>
        </w:rPr>
        <w:t>③遇到含水层可采取水泥喷浆进行护壁封堵，局部断层等不稳定地段，可以考虑锚喷稳定后再喷浆进行封堵；</w:t>
      </w:r>
    </w:p>
    <w:p w14:paraId="5127307E" w14:textId="241D3B21" w:rsidR="00B930B1" w:rsidRPr="00B40AC2" w:rsidRDefault="00B930B1" w:rsidP="00B930B1">
      <w:pPr>
        <w:rPr>
          <w:color w:val="000000" w:themeColor="text1"/>
          <w:lang w:val="zh-CN"/>
        </w:rPr>
      </w:pPr>
      <w:r w:rsidRPr="00B40AC2">
        <w:rPr>
          <w:rFonts w:hint="eastAsia"/>
          <w:color w:val="000000" w:themeColor="text1"/>
          <w:lang w:val="zh-CN"/>
        </w:rPr>
        <w:t>④通过强化周边地下水水质监控措施，及时掌握地下水水质变化情况，必要时应采取工程措施，降低渗入地下含水层的废水量。</w:t>
      </w:r>
    </w:p>
    <w:p w14:paraId="65EF5A66" w14:textId="2FDDBCB7" w:rsidR="00B930B1" w:rsidRPr="00B40AC2" w:rsidRDefault="00B930B1" w:rsidP="00B930B1">
      <w:pPr>
        <w:rPr>
          <w:color w:val="000000" w:themeColor="text1"/>
          <w:lang w:val="zh-CN"/>
        </w:rPr>
      </w:pPr>
      <w:r w:rsidRPr="00B40AC2">
        <w:rPr>
          <w:rFonts w:hint="eastAsia"/>
          <w:color w:val="000000" w:themeColor="text1"/>
          <w:lang w:val="zh-CN"/>
        </w:rPr>
        <w:t>通过上述地下水保护措施后，采矿不会对区域地下水环境造成污染。</w:t>
      </w:r>
    </w:p>
    <w:p w14:paraId="689D7C4A" w14:textId="1163A669" w:rsidR="00B930B1" w:rsidRPr="00B40AC2" w:rsidRDefault="00B930B1" w:rsidP="00B930B1">
      <w:pPr>
        <w:pStyle w:val="3"/>
        <w:rPr>
          <w:color w:val="000000" w:themeColor="text1"/>
        </w:rPr>
      </w:pPr>
      <w:r w:rsidRPr="00B40AC2">
        <w:rPr>
          <w:rFonts w:hint="eastAsia"/>
          <w:color w:val="000000" w:themeColor="text1"/>
        </w:rPr>
        <w:t>土壤影响因素分析</w:t>
      </w:r>
    </w:p>
    <w:p w14:paraId="36F3CE55" w14:textId="7C579CB1" w:rsidR="00FA1880" w:rsidRPr="00B40AC2" w:rsidRDefault="00FA1880" w:rsidP="00FA1880">
      <w:pPr>
        <w:rPr>
          <w:color w:val="000000" w:themeColor="text1"/>
          <w:lang w:val="zh-CN"/>
        </w:rPr>
      </w:pPr>
      <w:r w:rsidRPr="00B40AC2">
        <w:rPr>
          <w:rFonts w:hint="eastAsia"/>
          <w:color w:val="000000" w:themeColor="text1"/>
          <w:lang w:val="zh-CN"/>
        </w:rPr>
        <w:t>本项目土壤环境主要污染源来自于金矿</w:t>
      </w:r>
      <w:r w:rsidR="00D14F30" w:rsidRPr="00B40AC2">
        <w:rPr>
          <w:rFonts w:hint="eastAsia"/>
          <w:color w:val="000000" w:themeColor="text1"/>
          <w:lang w:val="zh-CN"/>
        </w:rPr>
        <w:t>开采</w:t>
      </w:r>
      <w:r w:rsidRPr="00B40AC2">
        <w:rPr>
          <w:rFonts w:hint="eastAsia"/>
          <w:color w:val="000000" w:themeColor="text1"/>
          <w:lang w:val="zh-CN"/>
        </w:rPr>
        <w:t>、储运等生产过程中产生的粉尘的大气沉降影响以及生产废水、生产过程所产生的废机油等危险废物和员工生活产生的生活垃圾产生的渗滤液等污染物下渗对土壤产生的负面影响</w:t>
      </w:r>
      <w:r w:rsidR="00380241" w:rsidRPr="00B40AC2">
        <w:rPr>
          <w:rFonts w:hint="eastAsia"/>
          <w:color w:val="000000" w:themeColor="text1"/>
          <w:lang w:val="zh-CN"/>
        </w:rPr>
        <w:t>。</w:t>
      </w:r>
    </w:p>
    <w:p w14:paraId="6A757A2D" w14:textId="2DC25BDD" w:rsidR="00380241" w:rsidRPr="00B40AC2" w:rsidRDefault="00704C33" w:rsidP="00704C33">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9</w:t>
      </w:r>
      <w:r w:rsidR="00144200" w:rsidRPr="00B40AC2">
        <w:rPr>
          <w:color w:val="000000" w:themeColor="text1"/>
        </w:rPr>
        <w:fldChar w:fldCharType="end"/>
      </w:r>
      <w:r w:rsidRPr="00B40AC2">
        <w:rPr>
          <w:color w:val="000000" w:themeColor="text1"/>
        </w:rPr>
        <w:t xml:space="preserve">  </w:t>
      </w:r>
      <w:r w:rsidRPr="00B40AC2">
        <w:rPr>
          <w:color w:val="000000" w:themeColor="text1"/>
        </w:rPr>
        <w:t>项目土壤环境污染影响源及影响因素识别</w:t>
      </w:r>
    </w:p>
    <w:tbl>
      <w:tblPr>
        <w:tblStyle w:val="TableNormal35"/>
        <w:tblW w:w="9286"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17"/>
        <w:gridCol w:w="1276"/>
        <w:gridCol w:w="1134"/>
        <w:gridCol w:w="2323"/>
        <w:gridCol w:w="1701"/>
        <w:gridCol w:w="2035"/>
      </w:tblGrid>
      <w:tr w:rsidR="00B40AC2" w:rsidRPr="00B40AC2" w14:paraId="2F69446C" w14:textId="77777777" w:rsidTr="00B24838">
        <w:trPr>
          <w:trHeight w:val="311"/>
        </w:trPr>
        <w:tc>
          <w:tcPr>
            <w:tcW w:w="817" w:type="dxa"/>
            <w:shd w:val="clear" w:color="auto" w:fill="E4E4E4"/>
            <w:vAlign w:val="center"/>
          </w:tcPr>
          <w:p w14:paraId="5DCB6644" w14:textId="77777777" w:rsidR="00B24838" w:rsidRPr="00B40AC2" w:rsidRDefault="00B24838" w:rsidP="00B24838">
            <w:pPr>
              <w:spacing w:line="240" w:lineRule="auto"/>
              <w:ind w:firstLineChars="0" w:firstLine="0"/>
              <w:jc w:val="center"/>
              <w:rPr>
                <w:rFonts w:ascii="宋体" w:hAnsi="宋体"/>
                <w:b/>
                <w:snapToGrid/>
                <w:color w:val="000000" w:themeColor="text1"/>
                <w:sz w:val="20"/>
                <w:szCs w:val="22"/>
              </w:rPr>
            </w:pPr>
            <w:r w:rsidRPr="00B40AC2">
              <w:rPr>
                <w:rFonts w:ascii="宋体" w:hAnsi="宋体"/>
                <w:b/>
                <w:snapToGrid/>
                <w:color w:val="000000" w:themeColor="text1"/>
                <w:sz w:val="20"/>
                <w:szCs w:val="22"/>
              </w:rPr>
              <w:t>污染源</w:t>
            </w:r>
          </w:p>
        </w:tc>
        <w:tc>
          <w:tcPr>
            <w:tcW w:w="1276" w:type="dxa"/>
            <w:shd w:val="clear" w:color="auto" w:fill="E4E4E4"/>
            <w:vAlign w:val="center"/>
          </w:tcPr>
          <w:p w14:paraId="5F1F1D90" w14:textId="77777777" w:rsidR="00B24838" w:rsidRPr="00B40AC2" w:rsidRDefault="00B24838" w:rsidP="00B24838">
            <w:pPr>
              <w:spacing w:line="240" w:lineRule="auto"/>
              <w:ind w:firstLineChars="0" w:firstLine="0"/>
              <w:jc w:val="center"/>
              <w:rPr>
                <w:rFonts w:ascii="宋体" w:hAnsi="宋体"/>
                <w:b/>
                <w:snapToGrid/>
                <w:color w:val="000000" w:themeColor="text1"/>
                <w:sz w:val="20"/>
                <w:szCs w:val="22"/>
              </w:rPr>
            </w:pPr>
            <w:r w:rsidRPr="00B40AC2">
              <w:rPr>
                <w:rFonts w:ascii="宋体" w:hAnsi="宋体"/>
                <w:b/>
                <w:snapToGrid/>
                <w:color w:val="000000" w:themeColor="text1"/>
                <w:sz w:val="20"/>
                <w:szCs w:val="22"/>
              </w:rPr>
              <w:t>工艺流程</w:t>
            </w:r>
          </w:p>
        </w:tc>
        <w:tc>
          <w:tcPr>
            <w:tcW w:w="1134" w:type="dxa"/>
            <w:shd w:val="clear" w:color="auto" w:fill="E4E4E4"/>
            <w:vAlign w:val="center"/>
          </w:tcPr>
          <w:p w14:paraId="47BDF581" w14:textId="77777777" w:rsidR="00B24838" w:rsidRPr="00B40AC2" w:rsidRDefault="00B24838" w:rsidP="00B24838">
            <w:pPr>
              <w:spacing w:line="240" w:lineRule="auto"/>
              <w:ind w:firstLineChars="0" w:firstLine="0"/>
              <w:jc w:val="center"/>
              <w:rPr>
                <w:rFonts w:ascii="宋体" w:hAnsi="宋体"/>
                <w:b/>
                <w:snapToGrid/>
                <w:color w:val="000000" w:themeColor="text1"/>
                <w:sz w:val="20"/>
                <w:szCs w:val="22"/>
              </w:rPr>
            </w:pPr>
            <w:r w:rsidRPr="00B40AC2">
              <w:rPr>
                <w:rFonts w:ascii="宋体" w:hAnsi="宋体"/>
                <w:b/>
                <w:snapToGrid/>
                <w:color w:val="000000" w:themeColor="text1"/>
                <w:sz w:val="20"/>
                <w:szCs w:val="22"/>
              </w:rPr>
              <w:t>污染途径</w:t>
            </w:r>
          </w:p>
        </w:tc>
        <w:tc>
          <w:tcPr>
            <w:tcW w:w="2323" w:type="dxa"/>
            <w:shd w:val="clear" w:color="auto" w:fill="E4E4E4"/>
            <w:vAlign w:val="center"/>
          </w:tcPr>
          <w:p w14:paraId="5D8027AF" w14:textId="77777777" w:rsidR="00B24838" w:rsidRPr="00B40AC2" w:rsidRDefault="00B24838" w:rsidP="00B24838">
            <w:pPr>
              <w:spacing w:line="240" w:lineRule="auto"/>
              <w:ind w:firstLineChars="0" w:firstLine="0"/>
              <w:jc w:val="center"/>
              <w:rPr>
                <w:rFonts w:ascii="宋体" w:hAnsi="宋体"/>
                <w:b/>
                <w:snapToGrid/>
                <w:color w:val="000000" w:themeColor="text1"/>
                <w:sz w:val="20"/>
                <w:szCs w:val="22"/>
              </w:rPr>
            </w:pPr>
            <w:r w:rsidRPr="00B40AC2">
              <w:rPr>
                <w:rFonts w:ascii="宋体" w:hAnsi="宋体"/>
                <w:b/>
                <w:snapToGrid/>
                <w:color w:val="000000" w:themeColor="text1"/>
                <w:sz w:val="20"/>
                <w:szCs w:val="22"/>
              </w:rPr>
              <w:t>全部污染物指标</w:t>
            </w:r>
          </w:p>
        </w:tc>
        <w:tc>
          <w:tcPr>
            <w:tcW w:w="1701" w:type="dxa"/>
            <w:shd w:val="clear" w:color="auto" w:fill="E4E4E4"/>
            <w:vAlign w:val="center"/>
          </w:tcPr>
          <w:p w14:paraId="187F4BE7" w14:textId="77777777" w:rsidR="00B24838" w:rsidRPr="00B40AC2" w:rsidRDefault="00B24838" w:rsidP="00B24838">
            <w:pPr>
              <w:spacing w:line="240" w:lineRule="auto"/>
              <w:ind w:firstLineChars="0" w:firstLine="0"/>
              <w:jc w:val="center"/>
              <w:rPr>
                <w:rFonts w:ascii="宋体" w:hAnsi="宋体"/>
                <w:b/>
                <w:snapToGrid/>
                <w:color w:val="000000" w:themeColor="text1"/>
                <w:sz w:val="20"/>
                <w:szCs w:val="22"/>
              </w:rPr>
            </w:pPr>
            <w:r w:rsidRPr="00B40AC2">
              <w:rPr>
                <w:rFonts w:ascii="宋体" w:hAnsi="宋体"/>
                <w:b/>
                <w:snapToGrid/>
                <w:color w:val="000000" w:themeColor="text1"/>
                <w:sz w:val="20"/>
                <w:szCs w:val="22"/>
              </w:rPr>
              <w:t>特征因子</w:t>
            </w:r>
          </w:p>
        </w:tc>
        <w:tc>
          <w:tcPr>
            <w:tcW w:w="2035" w:type="dxa"/>
            <w:shd w:val="clear" w:color="auto" w:fill="E4E4E4"/>
            <w:vAlign w:val="center"/>
          </w:tcPr>
          <w:p w14:paraId="668FA2E6" w14:textId="77777777" w:rsidR="00B24838" w:rsidRPr="00B40AC2" w:rsidRDefault="00B24838" w:rsidP="00B24838">
            <w:pPr>
              <w:spacing w:line="240" w:lineRule="auto"/>
              <w:ind w:firstLineChars="0" w:firstLine="0"/>
              <w:jc w:val="center"/>
              <w:rPr>
                <w:rFonts w:ascii="宋体" w:hAnsi="宋体"/>
                <w:b/>
                <w:snapToGrid/>
                <w:color w:val="000000" w:themeColor="text1"/>
                <w:sz w:val="20"/>
                <w:szCs w:val="22"/>
              </w:rPr>
            </w:pPr>
            <w:r w:rsidRPr="00B40AC2">
              <w:rPr>
                <w:rFonts w:ascii="宋体" w:hAnsi="宋体"/>
                <w:b/>
                <w:snapToGrid/>
                <w:color w:val="000000" w:themeColor="text1"/>
                <w:sz w:val="20"/>
                <w:szCs w:val="22"/>
              </w:rPr>
              <w:t>备注</w:t>
            </w:r>
          </w:p>
        </w:tc>
      </w:tr>
      <w:tr w:rsidR="00B24838" w:rsidRPr="00B40AC2" w14:paraId="09D5AB95" w14:textId="77777777" w:rsidTr="00B24838">
        <w:trPr>
          <w:trHeight w:val="800"/>
        </w:trPr>
        <w:tc>
          <w:tcPr>
            <w:tcW w:w="817" w:type="dxa"/>
            <w:vAlign w:val="center"/>
          </w:tcPr>
          <w:p w14:paraId="7472A82A" w14:textId="1AA2D2C3" w:rsidR="00B24838" w:rsidRPr="00B40AC2" w:rsidRDefault="00B24838" w:rsidP="00B24838">
            <w:pPr>
              <w:spacing w:line="240" w:lineRule="auto"/>
              <w:ind w:firstLineChars="0" w:firstLine="0"/>
              <w:jc w:val="center"/>
              <w:rPr>
                <w:rFonts w:hAnsi="宋体"/>
                <w:snapToGrid/>
                <w:color w:val="000000" w:themeColor="text1"/>
                <w:sz w:val="22"/>
                <w:szCs w:val="22"/>
              </w:rPr>
            </w:pPr>
            <w:r w:rsidRPr="00B40AC2">
              <w:rPr>
                <w:rFonts w:ascii="宋体" w:hAnsi="宋体" w:hint="eastAsia"/>
                <w:snapToGrid/>
                <w:color w:val="000000" w:themeColor="text1"/>
                <w:sz w:val="20"/>
                <w:szCs w:val="22"/>
                <w:lang w:eastAsia="zh-CN"/>
              </w:rPr>
              <w:t>金矿开采</w:t>
            </w:r>
          </w:p>
        </w:tc>
        <w:tc>
          <w:tcPr>
            <w:tcW w:w="1276" w:type="dxa"/>
            <w:vAlign w:val="center"/>
          </w:tcPr>
          <w:p w14:paraId="6DAA57A7" w14:textId="68656799" w:rsidR="00B24838" w:rsidRPr="00B40AC2" w:rsidRDefault="00B24838" w:rsidP="00B24838">
            <w:pPr>
              <w:spacing w:line="240" w:lineRule="auto"/>
              <w:ind w:firstLineChars="0" w:firstLine="0"/>
              <w:jc w:val="center"/>
              <w:rPr>
                <w:rFonts w:hAnsi="宋体"/>
                <w:snapToGrid/>
                <w:color w:val="000000" w:themeColor="text1"/>
                <w:sz w:val="22"/>
                <w:szCs w:val="22"/>
              </w:rPr>
            </w:pPr>
            <w:r w:rsidRPr="00B40AC2">
              <w:rPr>
                <w:rFonts w:ascii="宋体" w:hAnsi="宋体" w:hint="eastAsia"/>
                <w:snapToGrid/>
                <w:color w:val="000000" w:themeColor="text1"/>
                <w:sz w:val="20"/>
                <w:szCs w:val="22"/>
                <w:lang w:eastAsia="zh-CN"/>
              </w:rPr>
              <w:t>回风天井</w:t>
            </w:r>
          </w:p>
        </w:tc>
        <w:tc>
          <w:tcPr>
            <w:tcW w:w="1134" w:type="dxa"/>
            <w:vAlign w:val="center"/>
          </w:tcPr>
          <w:p w14:paraId="3AF1A05F" w14:textId="6DBE20F9" w:rsidR="00B24838" w:rsidRPr="00B40AC2" w:rsidRDefault="00B24838" w:rsidP="00B24838">
            <w:pPr>
              <w:spacing w:line="240" w:lineRule="auto"/>
              <w:ind w:firstLineChars="0" w:firstLine="0"/>
              <w:jc w:val="center"/>
              <w:rPr>
                <w:rFonts w:hAnsi="宋体"/>
                <w:snapToGrid/>
                <w:color w:val="000000" w:themeColor="text1"/>
                <w:sz w:val="22"/>
                <w:szCs w:val="22"/>
              </w:rPr>
            </w:pPr>
            <w:r w:rsidRPr="00B40AC2">
              <w:rPr>
                <w:rFonts w:ascii="宋体" w:hAnsi="宋体"/>
                <w:snapToGrid/>
                <w:color w:val="000000" w:themeColor="text1"/>
                <w:sz w:val="20"/>
                <w:szCs w:val="22"/>
              </w:rPr>
              <w:t>大气沉降</w:t>
            </w:r>
          </w:p>
        </w:tc>
        <w:tc>
          <w:tcPr>
            <w:tcW w:w="2323" w:type="dxa"/>
            <w:vAlign w:val="center"/>
          </w:tcPr>
          <w:p w14:paraId="62A23C58" w14:textId="39B0227F" w:rsidR="00B24838" w:rsidRPr="00B40AC2" w:rsidRDefault="00B24838" w:rsidP="00B24838">
            <w:pPr>
              <w:spacing w:line="240" w:lineRule="auto"/>
              <w:ind w:firstLineChars="0" w:firstLine="0"/>
              <w:jc w:val="center"/>
              <w:rPr>
                <w:rFonts w:hAnsi="宋体"/>
                <w:snapToGrid/>
                <w:color w:val="000000" w:themeColor="text1"/>
                <w:sz w:val="22"/>
                <w:szCs w:val="22"/>
                <w:lang w:eastAsia="zh-CN"/>
              </w:rPr>
            </w:pPr>
            <w:r w:rsidRPr="00B40AC2">
              <w:rPr>
                <w:rFonts w:ascii="宋体" w:hAnsi="宋体"/>
                <w:snapToGrid/>
                <w:color w:val="000000" w:themeColor="text1"/>
                <w:sz w:val="20"/>
                <w:szCs w:val="22"/>
                <w:lang w:eastAsia="zh-CN"/>
              </w:rPr>
              <w:t>颗粒物、铜、铅、锌、硫、砷、汞、镍等</w:t>
            </w:r>
          </w:p>
        </w:tc>
        <w:tc>
          <w:tcPr>
            <w:tcW w:w="1701" w:type="dxa"/>
            <w:vAlign w:val="center"/>
          </w:tcPr>
          <w:p w14:paraId="04F1E206" w14:textId="41B03D5D" w:rsidR="00B24838" w:rsidRPr="00B40AC2" w:rsidRDefault="00B24838" w:rsidP="00B24838">
            <w:pPr>
              <w:spacing w:line="240" w:lineRule="auto"/>
              <w:ind w:firstLineChars="0" w:firstLine="0"/>
              <w:jc w:val="center"/>
              <w:rPr>
                <w:rFonts w:hAnsi="宋体"/>
                <w:snapToGrid/>
                <w:color w:val="000000" w:themeColor="text1"/>
                <w:sz w:val="22"/>
                <w:szCs w:val="22"/>
                <w:lang w:eastAsia="zh-CN"/>
              </w:rPr>
            </w:pPr>
            <w:r w:rsidRPr="00B40AC2">
              <w:rPr>
                <w:rFonts w:ascii="宋体" w:hAnsi="宋体"/>
                <w:snapToGrid/>
                <w:color w:val="000000" w:themeColor="text1"/>
                <w:sz w:val="20"/>
                <w:szCs w:val="22"/>
              </w:rPr>
              <w:t>铅、汞、镉、铬、砷</w:t>
            </w:r>
          </w:p>
        </w:tc>
        <w:tc>
          <w:tcPr>
            <w:tcW w:w="2035" w:type="dxa"/>
            <w:vAlign w:val="center"/>
          </w:tcPr>
          <w:p w14:paraId="4E78C2CA" w14:textId="59C64DA2" w:rsidR="00B24838" w:rsidRPr="00B40AC2" w:rsidRDefault="00B24838" w:rsidP="00B24838">
            <w:pPr>
              <w:spacing w:line="240" w:lineRule="auto"/>
              <w:ind w:firstLineChars="0" w:firstLine="0"/>
              <w:jc w:val="center"/>
              <w:rPr>
                <w:rFonts w:ascii="宋体" w:hAnsi="宋体"/>
                <w:snapToGrid/>
                <w:color w:val="000000" w:themeColor="text1"/>
                <w:sz w:val="20"/>
                <w:szCs w:val="22"/>
                <w:lang w:eastAsia="zh-CN"/>
              </w:rPr>
            </w:pPr>
            <w:r w:rsidRPr="00B40AC2">
              <w:rPr>
                <w:rFonts w:ascii="宋体" w:hAnsi="宋体"/>
                <w:snapToGrid/>
                <w:color w:val="000000" w:themeColor="text1"/>
                <w:sz w:val="20"/>
                <w:szCs w:val="22"/>
                <w:lang w:eastAsia="zh-CN"/>
              </w:rPr>
              <w:t>土壤敏感目标为</w:t>
            </w:r>
            <w:r w:rsidRPr="00B40AC2">
              <w:rPr>
                <w:rFonts w:ascii="宋体" w:hAnsi="宋体" w:hint="eastAsia"/>
                <w:snapToGrid/>
                <w:color w:val="000000" w:themeColor="text1"/>
                <w:sz w:val="20"/>
                <w:szCs w:val="22"/>
                <w:lang w:eastAsia="zh-CN"/>
              </w:rPr>
              <w:t>项目东侧</w:t>
            </w:r>
            <w:r w:rsidRPr="00B40AC2">
              <w:rPr>
                <w:rFonts w:ascii="宋体" w:hAnsi="宋体"/>
                <w:snapToGrid/>
                <w:color w:val="000000" w:themeColor="text1"/>
                <w:sz w:val="20"/>
                <w:szCs w:val="22"/>
                <w:lang w:eastAsia="zh-CN"/>
              </w:rPr>
              <w:t>的村民居住区；周边耕地。污染源连续排放。</w:t>
            </w:r>
          </w:p>
        </w:tc>
      </w:tr>
    </w:tbl>
    <w:p w14:paraId="20320DF5" w14:textId="77777777" w:rsidR="00704C33" w:rsidRPr="00B40AC2" w:rsidRDefault="00704C33" w:rsidP="00704C33">
      <w:pPr>
        <w:rPr>
          <w:color w:val="000000" w:themeColor="text1"/>
        </w:rPr>
      </w:pPr>
    </w:p>
    <w:p w14:paraId="51083787" w14:textId="58AC509B" w:rsidR="00246121" w:rsidRPr="00B40AC2" w:rsidRDefault="00246121" w:rsidP="00246121">
      <w:pPr>
        <w:pStyle w:val="3"/>
        <w:rPr>
          <w:snapToGrid/>
          <w:color w:val="000000" w:themeColor="text1"/>
        </w:rPr>
      </w:pPr>
      <w:r w:rsidRPr="00B40AC2">
        <w:rPr>
          <w:snapToGrid/>
          <w:color w:val="000000" w:themeColor="text1"/>
        </w:rPr>
        <w:t>工程建成后</w:t>
      </w:r>
      <w:r w:rsidRPr="00B40AC2">
        <w:rPr>
          <w:snapToGrid/>
          <w:color w:val="000000" w:themeColor="text1"/>
        </w:rPr>
        <w:t xml:space="preserve"> “</w:t>
      </w:r>
      <w:r w:rsidRPr="00B40AC2">
        <w:rPr>
          <w:snapToGrid/>
          <w:color w:val="000000" w:themeColor="text1"/>
        </w:rPr>
        <w:t>三废</w:t>
      </w:r>
      <w:r w:rsidRPr="00B40AC2">
        <w:rPr>
          <w:snapToGrid/>
          <w:color w:val="000000" w:themeColor="text1"/>
        </w:rPr>
        <w:t>”</w:t>
      </w:r>
      <w:r w:rsidRPr="00B40AC2">
        <w:rPr>
          <w:snapToGrid/>
          <w:color w:val="000000" w:themeColor="text1"/>
        </w:rPr>
        <w:t>污染物排放汇总</w:t>
      </w:r>
    </w:p>
    <w:p w14:paraId="434710DB" w14:textId="77777777" w:rsidR="00246121" w:rsidRPr="00B40AC2" w:rsidRDefault="00246121" w:rsidP="00246121">
      <w:pPr>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三废</w:t>
      </w:r>
      <w:r w:rsidRPr="00B40AC2">
        <w:rPr>
          <w:rFonts w:cs="Times New Roman"/>
          <w:snapToGrid/>
          <w:color w:val="000000" w:themeColor="text1"/>
          <w:kern w:val="2"/>
        </w:rPr>
        <w:t>”</w:t>
      </w:r>
      <w:r w:rsidRPr="00B40AC2">
        <w:rPr>
          <w:rFonts w:cs="Times New Roman"/>
          <w:snapToGrid/>
          <w:color w:val="000000" w:themeColor="text1"/>
          <w:kern w:val="2"/>
        </w:rPr>
        <w:t>污染物实际排放汇总如下表</w:t>
      </w:r>
      <w:r w:rsidRPr="00B40AC2">
        <w:rPr>
          <w:rFonts w:cs="Times New Roman"/>
          <w:snapToGrid/>
          <w:color w:val="000000" w:themeColor="text1"/>
          <w:kern w:val="2"/>
        </w:rPr>
        <w:t>3-26</w:t>
      </w:r>
      <w:r w:rsidRPr="00B40AC2">
        <w:rPr>
          <w:rFonts w:cs="Times New Roman"/>
          <w:snapToGrid/>
          <w:color w:val="000000" w:themeColor="text1"/>
          <w:kern w:val="2"/>
        </w:rPr>
        <w:t>：</w:t>
      </w:r>
    </w:p>
    <w:p w14:paraId="185E8118" w14:textId="64B6BC97" w:rsidR="00246121" w:rsidRPr="00B40AC2" w:rsidRDefault="00246121" w:rsidP="00246121">
      <w:pPr>
        <w:spacing w:line="240" w:lineRule="auto"/>
        <w:ind w:firstLineChars="0" w:firstLine="0"/>
        <w:jc w:val="center"/>
        <w:rPr>
          <w:rFonts w:cs="Times New Roman"/>
          <w:color w:val="000000" w:themeColor="text1"/>
          <w:sz w:val="21"/>
          <w:szCs w:val="21"/>
        </w:rPr>
      </w:pPr>
      <w:r w:rsidRPr="00B40AC2">
        <w:rPr>
          <w:rFonts w:cs="Times New Roman"/>
          <w:b/>
          <w:color w:val="000000" w:themeColor="text1"/>
          <w:sz w:val="21"/>
        </w:rPr>
        <w:lastRenderedPageBreak/>
        <w:t>表</w:t>
      </w:r>
      <w:r w:rsidRPr="00B40AC2">
        <w:rPr>
          <w:rFonts w:cs="Times New Roman"/>
          <w:b/>
          <w:color w:val="000000" w:themeColor="text1"/>
          <w:sz w:val="21"/>
        </w:rPr>
        <w:t xml:space="preserve"> </w:t>
      </w:r>
      <w:r w:rsidR="00144200" w:rsidRPr="00B40AC2">
        <w:rPr>
          <w:rFonts w:cs="Times New Roman"/>
          <w:b/>
          <w:color w:val="000000" w:themeColor="text1"/>
          <w:sz w:val="21"/>
        </w:rPr>
        <w:fldChar w:fldCharType="begin"/>
      </w:r>
      <w:r w:rsidR="00144200" w:rsidRPr="00B40AC2">
        <w:rPr>
          <w:rFonts w:cs="Times New Roman"/>
          <w:b/>
          <w:color w:val="000000" w:themeColor="text1"/>
          <w:sz w:val="21"/>
        </w:rPr>
        <w:instrText xml:space="preserve"> STYLEREF 2 \s </w:instrText>
      </w:r>
      <w:r w:rsidR="00144200" w:rsidRPr="00B40AC2">
        <w:rPr>
          <w:rFonts w:cs="Times New Roman"/>
          <w:b/>
          <w:color w:val="000000" w:themeColor="text1"/>
          <w:sz w:val="21"/>
        </w:rPr>
        <w:fldChar w:fldCharType="separate"/>
      </w:r>
      <w:r w:rsidR="0024692D">
        <w:rPr>
          <w:rFonts w:cs="Times New Roman"/>
          <w:b/>
          <w:noProof/>
          <w:color w:val="000000" w:themeColor="text1"/>
          <w:sz w:val="21"/>
        </w:rPr>
        <w:t>3.2</w:t>
      </w:r>
      <w:r w:rsidR="00144200" w:rsidRPr="00B40AC2">
        <w:rPr>
          <w:rFonts w:cs="Times New Roman"/>
          <w:b/>
          <w:color w:val="000000" w:themeColor="text1"/>
          <w:sz w:val="21"/>
        </w:rPr>
        <w:fldChar w:fldCharType="end"/>
      </w:r>
      <w:r w:rsidR="00144200" w:rsidRPr="00B40AC2">
        <w:rPr>
          <w:rFonts w:cs="Times New Roman"/>
          <w:b/>
          <w:color w:val="000000" w:themeColor="text1"/>
          <w:sz w:val="21"/>
        </w:rPr>
        <w:noBreakHyphen/>
      </w:r>
      <w:r w:rsidR="00144200" w:rsidRPr="00B40AC2">
        <w:rPr>
          <w:rFonts w:cs="Times New Roman"/>
          <w:b/>
          <w:color w:val="000000" w:themeColor="text1"/>
          <w:sz w:val="21"/>
        </w:rPr>
        <w:fldChar w:fldCharType="begin"/>
      </w:r>
      <w:r w:rsidR="00144200" w:rsidRPr="00B40AC2">
        <w:rPr>
          <w:rFonts w:cs="Times New Roman"/>
          <w:b/>
          <w:color w:val="000000" w:themeColor="text1"/>
          <w:sz w:val="21"/>
        </w:rPr>
        <w:instrText xml:space="preserve"> SEQ </w:instrText>
      </w:r>
      <w:r w:rsidR="00144200" w:rsidRPr="00B40AC2">
        <w:rPr>
          <w:rFonts w:cs="Times New Roman"/>
          <w:b/>
          <w:color w:val="000000" w:themeColor="text1"/>
          <w:sz w:val="21"/>
        </w:rPr>
        <w:instrText>表</w:instrText>
      </w:r>
      <w:r w:rsidR="00144200" w:rsidRPr="00B40AC2">
        <w:rPr>
          <w:rFonts w:cs="Times New Roman"/>
          <w:b/>
          <w:color w:val="000000" w:themeColor="text1"/>
          <w:sz w:val="21"/>
        </w:rPr>
        <w:instrText xml:space="preserve"> \* ARABIC \s 2 </w:instrText>
      </w:r>
      <w:r w:rsidR="00144200" w:rsidRPr="00B40AC2">
        <w:rPr>
          <w:rFonts w:cs="Times New Roman"/>
          <w:b/>
          <w:color w:val="000000" w:themeColor="text1"/>
          <w:sz w:val="21"/>
        </w:rPr>
        <w:fldChar w:fldCharType="separate"/>
      </w:r>
      <w:r w:rsidR="0024692D">
        <w:rPr>
          <w:rFonts w:cs="Times New Roman"/>
          <w:b/>
          <w:noProof/>
          <w:color w:val="000000" w:themeColor="text1"/>
          <w:sz w:val="21"/>
        </w:rPr>
        <w:t>10</w:t>
      </w:r>
      <w:r w:rsidR="00144200" w:rsidRPr="00B40AC2">
        <w:rPr>
          <w:rFonts w:cs="Times New Roman"/>
          <w:b/>
          <w:color w:val="000000" w:themeColor="text1"/>
          <w:sz w:val="21"/>
        </w:rPr>
        <w:fldChar w:fldCharType="end"/>
      </w:r>
      <w:r w:rsidR="00675F94" w:rsidRPr="00B40AC2">
        <w:rPr>
          <w:rFonts w:cs="Times New Roman"/>
          <w:b/>
          <w:color w:val="000000" w:themeColor="text1"/>
          <w:sz w:val="21"/>
        </w:rPr>
        <w:t xml:space="preserve"> </w:t>
      </w:r>
      <w:r w:rsidRPr="00B40AC2">
        <w:rPr>
          <w:rFonts w:cs="Times New Roman"/>
          <w:color w:val="000000" w:themeColor="text1"/>
          <w:sz w:val="21"/>
          <w:szCs w:val="21"/>
        </w:rPr>
        <w:t>工程工业固体废物、废水、废气污染物排放情况一览表</w:t>
      </w:r>
    </w:p>
    <w:tbl>
      <w:tblPr>
        <w:tblStyle w:val="1f8"/>
        <w:tblW w:w="5000" w:type="pct"/>
        <w:tblLook w:val="04A0" w:firstRow="1" w:lastRow="0" w:firstColumn="1" w:lastColumn="0" w:noHBand="0" w:noVBand="1"/>
      </w:tblPr>
      <w:tblGrid>
        <w:gridCol w:w="685"/>
        <w:gridCol w:w="687"/>
        <w:gridCol w:w="2423"/>
        <w:gridCol w:w="1066"/>
        <w:gridCol w:w="4425"/>
      </w:tblGrid>
      <w:tr w:rsidR="00B40AC2" w:rsidRPr="00B40AC2" w14:paraId="42C35126" w14:textId="77777777" w:rsidTr="00FF5712">
        <w:trPr>
          <w:cnfStyle w:val="100000000000" w:firstRow="1" w:lastRow="0" w:firstColumn="0" w:lastColumn="0" w:oddVBand="0" w:evenVBand="0" w:oddHBand="0" w:evenHBand="0" w:firstRowFirstColumn="0" w:firstRowLastColumn="0" w:lastRowFirstColumn="0" w:lastRowLastColumn="0"/>
        </w:trPr>
        <w:tc>
          <w:tcPr>
            <w:tcW w:w="376" w:type="pct"/>
          </w:tcPr>
          <w:p w14:paraId="7C8B3FE5"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序号</w:t>
            </w:r>
          </w:p>
        </w:tc>
        <w:tc>
          <w:tcPr>
            <w:tcW w:w="377" w:type="pct"/>
          </w:tcPr>
          <w:p w14:paraId="051F2DA7"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类别</w:t>
            </w:r>
          </w:p>
        </w:tc>
        <w:tc>
          <w:tcPr>
            <w:tcW w:w="1311" w:type="pct"/>
          </w:tcPr>
          <w:p w14:paraId="18272415"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污染物</w:t>
            </w:r>
          </w:p>
        </w:tc>
        <w:tc>
          <w:tcPr>
            <w:tcW w:w="547" w:type="pct"/>
          </w:tcPr>
          <w:p w14:paraId="309FE6E3"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产生量</w:t>
            </w:r>
          </w:p>
        </w:tc>
        <w:tc>
          <w:tcPr>
            <w:tcW w:w="2389" w:type="pct"/>
          </w:tcPr>
          <w:p w14:paraId="01696138"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排放去向</w:t>
            </w:r>
          </w:p>
        </w:tc>
      </w:tr>
      <w:tr w:rsidR="00B40AC2" w:rsidRPr="00B40AC2" w14:paraId="3612E0A4" w14:textId="77777777" w:rsidTr="00FF5712">
        <w:tc>
          <w:tcPr>
            <w:tcW w:w="376" w:type="pct"/>
          </w:tcPr>
          <w:p w14:paraId="5A0CF44C"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377" w:type="pct"/>
            <w:vMerge w:val="restart"/>
          </w:tcPr>
          <w:p w14:paraId="3E04F694"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rFonts w:hint="eastAsia"/>
                <w:color w:val="000000" w:themeColor="text1"/>
              </w:rPr>
              <w:t>固体废物</w:t>
            </w:r>
          </w:p>
        </w:tc>
        <w:tc>
          <w:tcPr>
            <w:tcW w:w="1311" w:type="pct"/>
          </w:tcPr>
          <w:p w14:paraId="5F7465FA"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废石</w:t>
            </w:r>
          </w:p>
        </w:tc>
        <w:tc>
          <w:tcPr>
            <w:tcW w:w="547" w:type="pct"/>
          </w:tcPr>
          <w:p w14:paraId="0F791C56"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3000t/a</w:t>
            </w:r>
          </w:p>
        </w:tc>
        <w:tc>
          <w:tcPr>
            <w:tcW w:w="2389" w:type="pct"/>
          </w:tcPr>
          <w:p w14:paraId="3440D407" w14:textId="2F7B6D76" w:rsidR="00246121" w:rsidRPr="00B40AC2" w:rsidRDefault="00CC360E" w:rsidP="00FF5712">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暂存于废石临时堆场，每</w:t>
            </w:r>
            <w:r w:rsidRPr="00B40AC2">
              <w:rPr>
                <w:rStyle w:val="afff0"/>
                <w:rFonts w:hint="eastAsia"/>
                <w:color w:val="000000" w:themeColor="text1"/>
                <w:lang w:eastAsia="zh-CN"/>
              </w:rPr>
              <w:t>1</w:t>
            </w:r>
            <w:r w:rsidRPr="00B40AC2">
              <w:rPr>
                <w:rStyle w:val="afff0"/>
                <w:color w:val="000000" w:themeColor="text1"/>
                <w:lang w:eastAsia="zh-CN"/>
              </w:rPr>
              <w:t>-2</w:t>
            </w:r>
            <w:r w:rsidRPr="00B40AC2">
              <w:rPr>
                <w:rStyle w:val="afff0"/>
                <w:rFonts w:hint="eastAsia"/>
                <w:color w:val="000000" w:themeColor="text1"/>
                <w:lang w:eastAsia="zh-CN"/>
              </w:rPr>
              <w:t>天运至南江县海鸿砂石厂</w:t>
            </w:r>
          </w:p>
        </w:tc>
      </w:tr>
      <w:tr w:rsidR="00B40AC2" w:rsidRPr="00B40AC2" w14:paraId="2E7BF7BD" w14:textId="77777777" w:rsidTr="00FF5712">
        <w:tc>
          <w:tcPr>
            <w:tcW w:w="376" w:type="pct"/>
          </w:tcPr>
          <w:p w14:paraId="0D40D417"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377" w:type="pct"/>
            <w:vMerge/>
          </w:tcPr>
          <w:p w14:paraId="0B152809" w14:textId="77777777" w:rsidR="00246121" w:rsidRPr="00B40AC2" w:rsidRDefault="00246121" w:rsidP="00FF5712">
            <w:pPr>
              <w:spacing w:line="240" w:lineRule="auto"/>
              <w:ind w:firstLineChars="0" w:firstLine="0"/>
              <w:jc w:val="center"/>
              <w:rPr>
                <w:rStyle w:val="afff0"/>
                <w:color w:val="000000" w:themeColor="text1"/>
              </w:rPr>
            </w:pPr>
          </w:p>
        </w:tc>
        <w:tc>
          <w:tcPr>
            <w:tcW w:w="1311" w:type="pct"/>
          </w:tcPr>
          <w:p w14:paraId="45ADA528"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废矿物油及含油废物</w:t>
            </w:r>
          </w:p>
        </w:tc>
        <w:tc>
          <w:tcPr>
            <w:tcW w:w="547" w:type="pct"/>
          </w:tcPr>
          <w:p w14:paraId="31A5B8BD" w14:textId="2230254A" w:rsidR="00246121" w:rsidRPr="00B40AC2" w:rsidRDefault="00CC360E" w:rsidP="00FF5712">
            <w:pPr>
              <w:spacing w:line="240" w:lineRule="auto"/>
              <w:ind w:firstLineChars="0" w:firstLine="0"/>
              <w:jc w:val="center"/>
              <w:rPr>
                <w:rStyle w:val="afff0"/>
                <w:color w:val="000000" w:themeColor="text1"/>
              </w:rPr>
            </w:pPr>
            <w:r w:rsidRPr="00B40AC2">
              <w:rPr>
                <w:rStyle w:val="afff0"/>
                <w:color w:val="000000" w:themeColor="text1"/>
              </w:rPr>
              <w:t>0.25</w:t>
            </w:r>
            <w:r w:rsidR="00925FD8" w:rsidRPr="00B40AC2">
              <w:rPr>
                <w:rStyle w:val="afff0"/>
                <w:color w:val="000000" w:themeColor="text1"/>
              </w:rPr>
              <w:t xml:space="preserve"> t/a</w:t>
            </w:r>
          </w:p>
        </w:tc>
        <w:tc>
          <w:tcPr>
            <w:tcW w:w="2389" w:type="pct"/>
          </w:tcPr>
          <w:p w14:paraId="3DACEFE5" w14:textId="77777777" w:rsidR="00246121" w:rsidRPr="00B40AC2" w:rsidRDefault="00246121"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桶装暂存于危废间，交由资质单位运输处置</w:t>
            </w:r>
          </w:p>
        </w:tc>
      </w:tr>
      <w:tr w:rsidR="00B40AC2" w:rsidRPr="00B40AC2" w14:paraId="6BAE4A0D" w14:textId="77777777" w:rsidTr="00FF5712">
        <w:tc>
          <w:tcPr>
            <w:tcW w:w="376" w:type="pct"/>
          </w:tcPr>
          <w:p w14:paraId="64DBD571"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rFonts w:hint="eastAsia"/>
                <w:color w:val="000000" w:themeColor="text1"/>
              </w:rPr>
              <w:t>3</w:t>
            </w:r>
          </w:p>
        </w:tc>
        <w:tc>
          <w:tcPr>
            <w:tcW w:w="377" w:type="pct"/>
            <w:vMerge/>
          </w:tcPr>
          <w:p w14:paraId="60982A56" w14:textId="77777777" w:rsidR="00246121" w:rsidRPr="00B40AC2" w:rsidRDefault="00246121" w:rsidP="00FF5712">
            <w:pPr>
              <w:spacing w:line="240" w:lineRule="auto"/>
              <w:ind w:firstLineChars="0" w:firstLine="0"/>
              <w:jc w:val="center"/>
              <w:rPr>
                <w:rStyle w:val="afff0"/>
                <w:color w:val="000000" w:themeColor="text1"/>
              </w:rPr>
            </w:pPr>
          </w:p>
        </w:tc>
        <w:tc>
          <w:tcPr>
            <w:tcW w:w="1311" w:type="pct"/>
          </w:tcPr>
          <w:p w14:paraId="489D20B9"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rFonts w:hint="eastAsia"/>
                <w:color w:val="000000" w:themeColor="text1"/>
              </w:rPr>
              <w:t>生活垃圾</w:t>
            </w:r>
          </w:p>
        </w:tc>
        <w:tc>
          <w:tcPr>
            <w:tcW w:w="547" w:type="pct"/>
          </w:tcPr>
          <w:p w14:paraId="4EFD403C"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rFonts w:hint="eastAsia"/>
                <w:color w:val="000000" w:themeColor="text1"/>
              </w:rPr>
              <w:t>1</w:t>
            </w:r>
            <w:r w:rsidRPr="00B40AC2">
              <w:rPr>
                <w:rStyle w:val="afff0"/>
                <w:color w:val="000000" w:themeColor="text1"/>
              </w:rPr>
              <w:t>2 t/a</w:t>
            </w:r>
          </w:p>
        </w:tc>
        <w:tc>
          <w:tcPr>
            <w:tcW w:w="2389" w:type="pct"/>
          </w:tcPr>
          <w:p w14:paraId="64960E45" w14:textId="77777777" w:rsidR="00246121" w:rsidRPr="00B40AC2" w:rsidRDefault="00246121"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由专人定期送往市政指定生活垃圾处置场处置</w:t>
            </w:r>
          </w:p>
        </w:tc>
      </w:tr>
      <w:tr w:rsidR="00B40AC2" w:rsidRPr="00B40AC2" w14:paraId="51F65F19" w14:textId="77777777" w:rsidTr="00FF5712">
        <w:tc>
          <w:tcPr>
            <w:tcW w:w="376" w:type="pct"/>
          </w:tcPr>
          <w:p w14:paraId="185BBE86"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4</w:t>
            </w:r>
          </w:p>
        </w:tc>
        <w:tc>
          <w:tcPr>
            <w:tcW w:w="377" w:type="pct"/>
            <w:vMerge w:val="restart"/>
          </w:tcPr>
          <w:p w14:paraId="12A8E071"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rFonts w:hint="eastAsia"/>
                <w:color w:val="000000" w:themeColor="text1"/>
              </w:rPr>
              <w:t>工业</w:t>
            </w:r>
          </w:p>
          <w:p w14:paraId="73B706A5"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废水</w:t>
            </w:r>
          </w:p>
        </w:tc>
        <w:tc>
          <w:tcPr>
            <w:tcW w:w="1311" w:type="pct"/>
          </w:tcPr>
          <w:p w14:paraId="4F86DF9A"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井巷涌水</w:t>
            </w:r>
          </w:p>
        </w:tc>
        <w:tc>
          <w:tcPr>
            <w:tcW w:w="547" w:type="pct"/>
          </w:tcPr>
          <w:p w14:paraId="043CF3EF" w14:textId="188AD064" w:rsidR="00246121" w:rsidRPr="00B40AC2" w:rsidRDefault="00AA34B4" w:rsidP="00FF5712">
            <w:pPr>
              <w:spacing w:line="240" w:lineRule="auto"/>
              <w:ind w:firstLineChars="0" w:firstLine="0"/>
              <w:jc w:val="center"/>
              <w:rPr>
                <w:rStyle w:val="afff0"/>
                <w:color w:val="000000" w:themeColor="text1"/>
              </w:rPr>
            </w:pPr>
            <w:r w:rsidRPr="00B40AC2">
              <w:rPr>
                <w:rStyle w:val="afff0"/>
                <w:color w:val="000000" w:themeColor="text1"/>
              </w:rPr>
              <w:t>195</w:t>
            </w:r>
            <w:r w:rsidR="00246121" w:rsidRPr="00B40AC2">
              <w:rPr>
                <w:rStyle w:val="afff0"/>
                <w:color w:val="000000" w:themeColor="text1"/>
              </w:rPr>
              <w:t>m3/d</w:t>
            </w:r>
          </w:p>
        </w:tc>
        <w:tc>
          <w:tcPr>
            <w:tcW w:w="2389" w:type="pct"/>
          </w:tcPr>
          <w:p w14:paraId="3166DB43" w14:textId="4A6439A3" w:rsidR="00246121" w:rsidRPr="00B40AC2" w:rsidRDefault="00246121"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优先回用于采矿作业用水，富余部分经沉淀池沉淀后排放至</w:t>
            </w:r>
            <w:r w:rsidRPr="00B40AC2">
              <w:rPr>
                <w:rStyle w:val="afff0"/>
                <w:rFonts w:hint="eastAsia"/>
                <w:color w:val="000000" w:themeColor="text1"/>
                <w:lang w:eastAsia="zh-CN"/>
              </w:rPr>
              <w:t>周边地表水体</w:t>
            </w:r>
          </w:p>
        </w:tc>
      </w:tr>
      <w:tr w:rsidR="00B40AC2" w:rsidRPr="00B40AC2" w14:paraId="12F2CE8D" w14:textId="77777777" w:rsidTr="00FF5712">
        <w:tc>
          <w:tcPr>
            <w:tcW w:w="376" w:type="pct"/>
          </w:tcPr>
          <w:p w14:paraId="73AB200A"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5</w:t>
            </w:r>
          </w:p>
        </w:tc>
        <w:tc>
          <w:tcPr>
            <w:tcW w:w="377" w:type="pct"/>
            <w:vMerge/>
          </w:tcPr>
          <w:p w14:paraId="06F9174C" w14:textId="77777777" w:rsidR="00246121" w:rsidRPr="00B40AC2" w:rsidRDefault="00246121" w:rsidP="00FF5712">
            <w:pPr>
              <w:spacing w:line="240" w:lineRule="auto"/>
              <w:ind w:firstLineChars="0" w:firstLine="0"/>
              <w:jc w:val="center"/>
              <w:rPr>
                <w:rStyle w:val="afff0"/>
                <w:color w:val="000000" w:themeColor="text1"/>
              </w:rPr>
            </w:pPr>
          </w:p>
        </w:tc>
        <w:tc>
          <w:tcPr>
            <w:tcW w:w="1311" w:type="pct"/>
          </w:tcPr>
          <w:p w14:paraId="1CFF753C"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湿法作业</w:t>
            </w:r>
          </w:p>
        </w:tc>
        <w:tc>
          <w:tcPr>
            <w:tcW w:w="547" w:type="pct"/>
          </w:tcPr>
          <w:p w14:paraId="0F41423C"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25m3/d</w:t>
            </w:r>
          </w:p>
        </w:tc>
        <w:tc>
          <w:tcPr>
            <w:tcW w:w="2389" w:type="pct"/>
          </w:tcPr>
          <w:p w14:paraId="5596BD8E"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全部损耗</w:t>
            </w:r>
          </w:p>
        </w:tc>
      </w:tr>
      <w:tr w:rsidR="00B40AC2" w:rsidRPr="00B40AC2" w14:paraId="4217A576" w14:textId="77777777" w:rsidTr="00FF5712">
        <w:tc>
          <w:tcPr>
            <w:tcW w:w="376" w:type="pct"/>
          </w:tcPr>
          <w:p w14:paraId="07EAA229"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6</w:t>
            </w:r>
          </w:p>
        </w:tc>
        <w:tc>
          <w:tcPr>
            <w:tcW w:w="377" w:type="pct"/>
            <w:vMerge/>
          </w:tcPr>
          <w:p w14:paraId="4F5BB571" w14:textId="77777777" w:rsidR="00246121" w:rsidRPr="00B40AC2" w:rsidRDefault="00246121" w:rsidP="00FF5712">
            <w:pPr>
              <w:spacing w:line="240" w:lineRule="auto"/>
              <w:ind w:firstLineChars="0" w:firstLine="0"/>
              <w:jc w:val="center"/>
              <w:rPr>
                <w:rStyle w:val="afff0"/>
                <w:color w:val="000000" w:themeColor="text1"/>
              </w:rPr>
            </w:pPr>
          </w:p>
        </w:tc>
        <w:tc>
          <w:tcPr>
            <w:tcW w:w="1311" w:type="pct"/>
          </w:tcPr>
          <w:p w14:paraId="0C4C92E2"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矿区公路除尘废水</w:t>
            </w:r>
          </w:p>
        </w:tc>
        <w:tc>
          <w:tcPr>
            <w:tcW w:w="547" w:type="pct"/>
          </w:tcPr>
          <w:p w14:paraId="70ABB1FA"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10m3/d</w:t>
            </w:r>
          </w:p>
        </w:tc>
        <w:tc>
          <w:tcPr>
            <w:tcW w:w="2389" w:type="pct"/>
          </w:tcPr>
          <w:p w14:paraId="05D7C7C6"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全部损耗</w:t>
            </w:r>
          </w:p>
        </w:tc>
      </w:tr>
      <w:tr w:rsidR="00B40AC2" w:rsidRPr="00B40AC2" w14:paraId="63D275FD" w14:textId="77777777" w:rsidTr="00FF5712">
        <w:tc>
          <w:tcPr>
            <w:tcW w:w="376" w:type="pct"/>
          </w:tcPr>
          <w:p w14:paraId="203371FE"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7</w:t>
            </w:r>
          </w:p>
        </w:tc>
        <w:tc>
          <w:tcPr>
            <w:tcW w:w="377" w:type="pct"/>
            <w:vMerge/>
          </w:tcPr>
          <w:p w14:paraId="70A8D3BE" w14:textId="77777777" w:rsidR="00246121" w:rsidRPr="00B40AC2" w:rsidRDefault="00246121" w:rsidP="00FF5712">
            <w:pPr>
              <w:spacing w:line="240" w:lineRule="auto"/>
              <w:ind w:firstLineChars="0" w:firstLine="0"/>
              <w:jc w:val="center"/>
              <w:rPr>
                <w:rStyle w:val="afff0"/>
                <w:color w:val="000000" w:themeColor="text1"/>
              </w:rPr>
            </w:pPr>
          </w:p>
        </w:tc>
        <w:tc>
          <w:tcPr>
            <w:tcW w:w="1311" w:type="pct"/>
          </w:tcPr>
          <w:p w14:paraId="17D02240" w14:textId="77777777" w:rsidR="00246121" w:rsidRPr="00B40AC2" w:rsidRDefault="00246121"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空压机等设备冷却废水</w:t>
            </w:r>
          </w:p>
        </w:tc>
        <w:tc>
          <w:tcPr>
            <w:tcW w:w="547" w:type="pct"/>
          </w:tcPr>
          <w:p w14:paraId="26BEBF67"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305m3/d</w:t>
            </w:r>
          </w:p>
        </w:tc>
        <w:tc>
          <w:tcPr>
            <w:tcW w:w="2389" w:type="pct"/>
          </w:tcPr>
          <w:p w14:paraId="7EC19733"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闭路循环，不外排</w:t>
            </w:r>
          </w:p>
        </w:tc>
      </w:tr>
      <w:tr w:rsidR="00B40AC2" w:rsidRPr="00B40AC2" w14:paraId="1B2D2056" w14:textId="77777777" w:rsidTr="00FF5712">
        <w:tc>
          <w:tcPr>
            <w:tcW w:w="376" w:type="pct"/>
          </w:tcPr>
          <w:p w14:paraId="1C054B7F"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8</w:t>
            </w:r>
          </w:p>
        </w:tc>
        <w:tc>
          <w:tcPr>
            <w:tcW w:w="377" w:type="pct"/>
            <w:vMerge/>
          </w:tcPr>
          <w:p w14:paraId="122DFFC9" w14:textId="77777777" w:rsidR="00246121" w:rsidRPr="00B40AC2" w:rsidRDefault="00246121" w:rsidP="00FF5712">
            <w:pPr>
              <w:spacing w:line="240" w:lineRule="auto"/>
              <w:ind w:firstLineChars="0" w:firstLine="0"/>
              <w:jc w:val="center"/>
              <w:rPr>
                <w:rStyle w:val="afff0"/>
                <w:color w:val="000000" w:themeColor="text1"/>
              </w:rPr>
            </w:pPr>
          </w:p>
        </w:tc>
        <w:tc>
          <w:tcPr>
            <w:tcW w:w="1311" w:type="pct"/>
          </w:tcPr>
          <w:p w14:paraId="09BA81CA"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机修冲洗废水</w:t>
            </w:r>
          </w:p>
        </w:tc>
        <w:tc>
          <w:tcPr>
            <w:tcW w:w="547" w:type="pct"/>
          </w:tcPr>
          <w:p w14:paraId="5311C599"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1.0m3/d</w:t>
            </w:r>
          </w:p>
        </w:tc>
        <w:tc>
          <w:tcPr>
            <w:tcW w:w="2389" w:type="pct"/>
          </w:tcPr>
          <w:p w14:paraId="6BD666A8" w14:textId="77777777" w:rsidR="00246121" w:rsidRPr="00B40AC2" w:rsidRDefault="00246121"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经隔油沉淀池处理后用于路面洒水除尘</w:t>
            </w:r>
          </w:p>
        </w:tc>
      </w:tr>
      <w:tr w:rsidR="00B40AC2" w:rsidRPr="00B40AC2" w14:paraId="0F7119A8" w14:textId="77777777" w:rsidTr="00FF5712">
        <w:tc>
          <w:tcPr>
            <w:tcW w:w="376" w:type="pct"/>
          </w:tcPr>
          <w:p w14:paraId="2D3E4CE6"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rFonts w:hint="eastAsia"/>
                <w:color w:val="000000" w:themeColor="text1"/>
              </w:rPr>
              <w:t>9</w:t>
            </w:r>
          </w:p>
        </w:tc>
        <w:tc>
          <w:tcPr>
            <w:tcW w:w="377" w:type="pct"/>
          </w:tcPr>
          <w:p w14:paraId="4A18DC3C"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废气</w:t>
            </w:r>
          </w:p>
        </w:tc>
        <w:tc>
          <w:tcPr>
            <w:tcW w:w="1311" w:type="pct"/>
          </w:tcPr>
          <w:p w14:paraId="36C5CAFB"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粉尘</w:t>
            </w:r>
          </w:p>
        </w:tc>
        <w:tc>
          <w:tcPr>
            <w:tcW w:w="547" w:type="pct"/>
          </w:tcPr>
          <w:p w14:paraId="5D08C936"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color w:val="000000" w:themeColor="text1"/>
              </w:rPr>
              <w:t>0.27648t/a</w:t>
            </w:r>
          </w:p>
        </w:tc>
        <w:tc>
          <w:tcPr>
            <w:tcW w:w="2389" w:type="pct"/>
          </w:tcPr>
          <w:p w14:paraId="351C0824" w14:textId="77777777" w:rsidR="00246121" w:rsidRPr="00B40AC2" w:rsidRDefault="00246121" w:rsidP="00FF5712">
            <w:pPr>
              <w:spacing w:line="240" w:lineRule="auto"/>
              <w:ind w:firstLineChars="0" w:firstLine="0"/>
              <w:jc w:val="center"/>
              <w:rPr>
                <w:rStyle w:val="afff0"/>
                <w:color w:val="000000" w:themeColor="text1"/>
              </w:rPr>
            </w:pPr>
            <w:r w:rsidRPr="00B40AC2">
              <w:rPr>
                <w:rStyle w:val="afff0"/>
                <w:rFonts w:hint="eastAsia"/>
                <w:color w:val="000000" w:themeColor="text1"/>
              </w:rPr>
              <w:t>进入</w:t>
            </w:r>
            <w:r w:rsidRPr="00B40AC2">
              <w:rPr>
                <w:rStyle w:val="afff0"/>
                <w:color w:val="000000" w:themeColor="text1"/>
              </w:rPr>
              <w:t>大气</w:t>
            </w:r>
          </w:p>
        </w:tc>
      </w:tr>
    </w:tbl>
    <w:p w14:paraId="49BC3A17" w14:textId="3273C590" w:rsidR="00246121" w:rsidRPr="00B40AC2" w:rsidRDefault="00246121">
      <w:pPr>
        <w:rPr>
          <w:rFonts w:cs="Times New Roman"/>
          <w:color w:val="000000" w:themeColor="text1"/>
        </w:rPr>
      </w:pPr>
    </w:p>
    <w:p w14:paraId="1E6EFB69" w14:textId="092D6701" w:rsidR="00380241" w:rsidRPr="00B40AC2" w:rsidRDefault="00380241" w:rsidP="00380241">
      <w:pPr>
        <w:pStyle w:val="2"/>
        <w:spacing w:before="120" w:after="120"/>
        <w:rPr>
          <w:color w:val="000000" w:themeColor="text1"/>
        </w:rPr>
      </w:pPr>
      <w:bookmarkStart w:id="122" w:name="_Toc95310387"/>
      <w:r w:rsidRPr="00B40AC2">
        <w:rPr>
          <w:rFonts w:hint="eastAsia"/>
          <w:color w:val="000000" w:themeColor="text1"/>
        </w:rPr>
        <w:t>退役期</w:t>
      </w:r>
      <w:bookmarkEnd w:id="122"/>
    </w:p>
    <w:p w14:paraId="2DD53DA6" w14:textId="7087A20A" w:rsidR="00380241" w:rsidRPr="00B40AC2" w:rsidRDefault="00380241" w:rsidP="00380241">
      <w:pPr>
        <w:rPr>
          <w:color w:val="000000" w:themeColor="text1"/>
          <w:lang w:val="zh-CN"/>
        </w:rPr>
      </w:pPr>
      <w:r w:rsidRPr="00B40AC2">
        <w:rPr>
          <w:rFonts w:hint="eastAsia"/>
          <w:color w:val="000000" w:themeColor="text1"/>
          <w:lang w:val="zh-CN"/>
        </w:rPr>
        <w:t>本项目退役期，矿山停止生产，水、气、声、固废等主要污染源将消失，随着生态治理与恢复措施的实施，采矿区的粉尘排放也将得到有效的控制。对周边环境的影响将逐步停止，直至恢复原有环境状态。</w:t>
      </w:r>
    </w:p>
    <w:p w14:paraId="7923C6BA" w14:textId="6C8BD543" w:rsidR="00925FD8" w:rsidRPr="00B40AC2" w:rsidRDefault="00925FD8" w:rsidP="00380241">
      <w:pPr>
        <w:rPr>
          <w:color w:val="000000" w:themeColor="text1"/>
          <w:lang w:val="zh-CN"/>
        </w:rPr>
      </w:pPr>
    </w:p>
    <w:p w14:paraId="4B8169BE" w14:textId="422CC86A" w:rsidR="00925FD8" w:rsidRPr="00B40AC2" w:rsidRDefault="00647589" w:rsidP="00B76652">
      <w:pPr>
        <w:pStyle w:val="2"/>
        <w:spacing w:before="120" w:after="120"/>
        <w:rPr>
          <w:color w:val="000000" w:themeColor="text1"/>
        </w:rPr>
      </w:pPr>
      <w:bookmarkStart w:id="123" w:name="_Toc95310388"/>
      <w:r w:rsidRPr="00B40AC2">
        <w:rPr>
          <w:rFonts w:hint="eastAsia"/>
          <w:color w:val="000000" w:themeColor="text1"/>
        </w:rPr>
        <w:t>总量控制分析</w:t>
      </w:r>
      <w:bookmarkEnd w:id="123"/>
    </w:p>
    <w:p w14:paraId="4B1169BE" w14:textId="71BF3459" w:rsidR="00647589" w:rsidRPr="00B40AC2" w:rsidRDefault="00647589" w:rsidP="00647589">
      <w:pPr>
        <w:rPr>
          <w:color w:val="000000" w:themeColor="text1"/>
          <w:lang w:val="zh-CN"/>
        </w:rPr>
      </w:pPr>
      <w:r w:rsidRPr="00B40AC2">
        <w:rPr>
          <w:rFonts w:hint="eastAsia"/>
          <w:color w:val="000000" w:themeColor="text1"/>
          <w:lang w:val="zh-CN"/>
        </w:rPr>
        <w:t>根据国务院《十三五生态环境保护规划》（国发〔</w:t>
      </w:r>
      <w:r w:rsidRPr="00B40AC2">
        <w:rPr>
          <w:rFonts w:hint="eastAsia"/>
          <w:color w:val="000000" w:themeColor="text1"/>
          <w:lang w:val="zh-CN"/>
        </w:rPr>
        <w:t>2016</w:t>
      </w:r>
      <w:r w:rsidRPr="00B40AC2">
        <w:rPr>
          <w:rFonts w:hint="eastAsia"/>
          <w:color w:val="000000" w:themeColor="text1"/>
          <w:lang w:val="zh-CN"/>
        </w:rPr>
        <w:t>〕</w:t>
      </w:r>
      <w:r w:rsidRPr="00B40AC2">
        <w:rPr>
          <w:rFonts w:hint="eastAsia"/>
          <w:color w:val="000000" w:themeColor="text1"/>
          <w:lang w:val="zh-CN"/>
        </w:rPr>
        <w:t xml:space="preserve">65 </w:t>
      </w:r>
      <w:r w:rsidRPr="00B40AC2">
        <w:rPr>
          <w:rFonts w:hint="eastAsia"/>
          <w:color w:val="000000" w:themeColor="text1"/>
          <w:lang w:val="zh-CN"/>
        </w:rPr>
        <w:t>号），十三五期间国家对污染物排放总量的控制指标为：化学需氧量、氨氮、二氧化硫、氮氧化物，重点地区增加总氮、总磷、重点行业挥发性有机物，共</w:t>
      </w:r>
      <w:r w:rsidRPr="00B40AC2">
        <w:rPr>
          <w:rFonts w:hint="eastAsia"/>
          <w:color w:val="000000" w:themeColor="text1"/>
          <w:lang w:val="zh-CN"/>
        </w:rPr>
        <w:t xml:space="preserve">7 </w:t>
      </w:r>
      <w:r w:rsidRPr="00B40AC2">
        <w:rPr>
          <w:rFonts w:hint="eastAsia"/>
          <w:color w:val="000000" w:themeColor="text1"/>
          <w:lang w:val="zh-CN"/>
        </w:rPr>
        <w:t>项指标。</w:t>
      </w:r>
    </w:p>
    <w:p w14:paraId="352D51FD" w14:textId="28B79564" w:rsidR="00647589" w:rsidRPr="00B40AC2" w:rsidRDefault="00647589" w:rsidP="00647589">
      <w:pPr>
        <w:rPr>
          <w:color w:val="000000" w:themeColor="text1"/>
          <w:lang w:val="zh-CN"/>
        </w:rPr>
      </w:pPr>
      <w:r w:rsidRPr="00B40AC2">
        <w:rPr>
          <w:rFonts w:hint="eastAsia"/>
          <w:color w:val="000000" w:themeColor="text1"/>
          <w:lang w:val="zh-CN"/>
        </w:rPr>
        <w:t>项目矿井涌水可以满足地表水</w:t>
      </w:r>
      <w:r w:rsidRPr="00B40AC2">
        <w:rPr>
          <w:rFonts w:hint="eastAsia"/>
          <w:color w:val="000000" w:themeColor="text1"/>
          <w:lang w:val="zh-CN"/>
        </w:rPr>
        <w:t xml:space="preserve">III </w:t>
      </w:r>
      <w:r w:rsidRPr="00B40AC2">
        <w:rPr>
          <w:rFonts w:hint="eastAsia"/>
          <w:color w:val="000000" w:themeColor="text1"/>
          <w:lang w:val="zh-CN"/>
        </w:rPr>
        <w:t>类水域标准作为生态补水，生产废水经收集后回用不外排，生活污水经一体化污水处理设施处理达标后用于洒水降尘，不外排，因此不需要设置总量。</w:t>
      </w:r>
    </w:p>
    <w:p w14:paraId="6AF46124" w14:textId="3C0EABE6" w:rsidR="00647589" w:rsidRPr="00B40AC2" w:rsidRDefault="00647589" w:rsidP="00647589">
      <w:pPr>
        <w:rPr>
          <w:color w:val="000000" w:themeColor="text1"/>
          <w:lang w:val="zh-CN"/>
        </w:rPr>
      </w:pPr>
      <w:r w:rsidRPr="00B40AC2">
        <w:rPr>
          <w:rFonts w:hint="eastAsia"/>
          <w:color w:val="000000" w:themeColor="text1"/>
          <w:lang w:val="zh-CN"/>
        </w:rPr>
        <w:t>项目地下开采粉尘和地面工业场地粉尘等均为无组织排放，故不需要设置总量。</w:t>
      </w:r>
    </w:p>
    <w:p w14:paraId="19E5666E" w14:textId="19C2E833" w:rsidR="003B5954" w:rsidRPr="00B40AC2" w:rsidRDefault="003B5954" w:rsidP="003B5954">
      <w:pPr>
        <w:pStyle w:val="2"/>
        <w:spacing w:before="120" w:after="120"/>
        <w:rPr>
          <w:color w:val="000000" w:themeColor="text1"/>
        </w:rPr>
      </w:pPr>
      <w:bookmarkStart w:id="124" w:name="_Toc95310389"/>
      <w:r w:rsidRPr="00B40AC2">
        <w:rPr>
          <w:rFonts w:hint="eastAsia"/>
          <w:color w:val="000000" w:themeColor="text1"/>
        </w:rPr>
        <w:t>清洁生产分析</w:t>
      </w:r>
      <w:bookmarkEnd w:id="124"/>
    </w:p>
    <w:p w14:paraId="6552A2D9" w14:textId="114B2E0D" w:rsidR="003B5954" w:rsidRPr="00B40AC2" w:rsidRDefault="003B5954" w:rsidP="003B5954">
      <w:pPr>
        <w:rPr>
          <w:color w:val="000000" w:themeColor="text1"/>
          <w:lang w:val="zh-CN"/>
        </w:rPr>
      </w:pPr>
      <w:r w:rsidRPr="00B40AC2">
        <w:rPr>
          <w:rFonts w:hint="eastAsia"/>
          <w:color w:val="000000" w:themeColor="text1"/>
          <w:lang w:val="zh-CN"/>
        </w:rPr>
        <w:t>推行清洁生产、实现可持续发展战略，是我国经济建设应遵循的根本方针，也是工业污染防治的基本原则和根本任务。清洁生产就是指不断采取改进设计、使用清洁的能源和原料、采用先进的工艺技术与设备、改善管理、综合利用等措施，从源头上削减污染，提高资源利用效率，减少或者避免生产、服务和产品使用过程中污染物的产生和排放，以减轻或者消除对人类健康和环境的危害，实现经济建设与环境保护的协调发展。</w:t>
      </w:r>
    </w:p>
    <w:p w14:paraId="0C325323" w14:textId="7591DCF1" w:rsidR="003B5954" w:rsidRPr="00B40AC2" w:rsidRDefault="00CC28D9" w:rsidP="00CC28D9">
      <w:pPr>
        <w:pStyle w:val="3"/>
        <w:rPr>
          <w:rFonts w:ascii="黑体" w:cs="黑体"/>
          <w:snapToGrid/>
          <w:color w:val="000000" w:themeColor="text1"/>
        </w:rPr>
      </w:pPr>
      <w:r w:rsidRPr="00B40AC2">
        <w:rPr>
          <w:rFonts w:ascii="黑体" w:cs="黑体" w:hint="eastAsia"/>
          <w:snapToGrid/>
          <w:color w:val="000000" w:themeColor="text1"/>
        </w:rPr>
        <w:lastRenderedPageBreak/>
        <w:t>清洁生产分析</w:t>
      </w:r>
    </w:p>
    <w:p w14:paraId="77D5EEB3" w14:textId="6F4A6247" w:rsidR="00CC28D9" w:rsidRPr="00B40AC2" w:rsidRDefault="00CC28D9" w:rsidP="00CC28D9">
      <w:pPr>
        <w:rPr>
          <w:color w:val="000000" w:themeColor="text1"/>
          <w:lang w:val="zh-CN"/>
        </w:rPr>
      </w:pPr>
      <w:r w:rsidRPr="00B40AC2">
        <w:rPr>
          <w:rFonts w:hint="eastAsia"/>
          <w:color w:val="000000" w:themeColor="text1"/>
          <w:lang w:val="zh-CN"/>
        </w:rPr>
        <w:t>中华人民共和国国家发展和改革委员会、原中华人民共和国环境保护部、中华人民共和国工业和信息化部于</w:t>
      </w:r>
      <w:r w:rsidRPr="00B40AC2">
        <w:rPr>
          <w:rFonts w:hint="eastAsia"/>
          <w:color w:val="000000" w:themeColor="text1"/>
          <w:lang w:val="zh-CN"/>
        </w:rPr>
        <w:t xml:space="preserve">2016 </w:t>
      </w:r>
      <w:r w:rsidRPr="00B40AC2">
        <w:rPr>
          <w:rFonts w:hint="eastAsia"/>
          <w:color w:val="000000" w:themeColor="text1"/>
          <w:lang w:val="zh-CN"/>
        </w:rPr>
        <w:t>年发布了《黄金行业清洁生产评价指标体系》（公告</w:t>
      </w:r>
      <w:r w:rsidRPr="00B40AC2">
        <w:rPr>
          <w:rFonts w:hint="eastAsia"/>
          <w:color w:val="000000" w:themeColor="text1"/>
          <w:lang w:val="zh-CN"/>
        </w:rPr>
        <w:t xml:space="preserve">2016 </w:t>
      </w:r>
      <w:r w:rsidRPr="00B40AC2">
        <w:rPr>
          <w:rFonts w:hint="eastAsia"/>
          <w:color w:val="000000" w:themeColor="text1"/>
          <w:lang w:val="zh-CN"/>
        </w:rPr>
        <w:t>年</w:t>
      </w:r>
      <w:r w:rsidRPr="00B40AC2">
        <w:rPr>
          <w:rFonts w:hint="eastAsia"/>
          <w:color w:val="000000" w:themeColor="text1"/>
          <w:lang w:val="zh-CN"/>
        </w:rPr>
        <w:t xml:space="preserve"> </w:t>
      </w:r>
      <w:r w:rsidRPr="00B40AC2">
        <w:rPr>
          <w:rFonts w:hint="eastAsia"/>
          <w:color w:val="000000" w:themeColor="text1"/>
          <w:lang w:val="zh-CN"/>
        </w:rPr>
        <w:t>第</w:t>
      </w:r>
      <w:r w:rsidRPr="00B40AC2">
        <w:rPr>
          <w:rFonts w:hint="eastAsia"/>
          <w:color w:val="000000" w:themeColor="text1"/>
          <w:lang w:val="zh-CN"/>
        </w:rPr>
        <w:t xml:space="preserve">21 </w:t>
      </w:r>
      <w:r w:rsidRPr="00B40AC2">
        <w:rPr>
          <w:rFonts w:hint="eastAsia"/>
          <w:color w:val="000000" w:themeColor="text1"/>
          <w:lang w:val="zh-CN"/>
        </w:rPr>
        <w:t>号），该标准为指导和推动黄金工业企业依法实施清洁生产，提高资源利用率，减少和避免污染物的产生，保护和改善环境而制定。本指标体系依据综合评价所得分值将清洁生产等级划分为三级，Ⅰ级为国际清洁生产领先水平；Ⅱ级为国内清洁生产先进水平；Ⅲ级为国内清洁生产一般水平。本评价指标体系将清洁生产评价指标分为六类，即生产工艺装备指标、资源能源消耗指标、资源综合利用指标、污染物产生指标、生态环境保护指标、清洁生产管理指标。</w:t>
      </w:r>
    </w:p>
    <w:p w14:paraId="6644FD72" w14:textId="77777777" w:rsidR="00CC28D9" w:rsidRPr="00B40AC2" w:rsidRDefault="00CC28D9" w:rsidP="00CC28D9">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）清洁生产评价指标体系</w:t>
      </w:r>
    </w:p>
    <w:p w14:paraId="13A92F3D" w14:textId="6FB37517" w:rsidR="00CC28D9" w:rsidRPr="00B40AC2" w:rsidRDefault="00CC28D9" w:rsidP="00CC28D9">
      <w:pPr>
        <w:rPr>
          <w:color w:val="000000" w:themeColor="text1"/>
          <w:lang w:val="zh-CN"/>
        </w:rPr>
      </w:pPr>
      <w:r w:rsidRPr="00B40AC2">
        <w:rPr>
          <w:rFonts w:hint="eastAsia"/>
          <w:color w:val="000000" w:themeColor="text1"/>
          <w:lang w:val="zh-CN"/>
        </w:rPr>
        <w:t>根据本项目特点，对照《黄金行业清洁生产评价指标体系》分析本项目清洁生产水平，各评价指标、评价基准值和权重值见下表。</w:t>
      </w:r>
    </w:p>
    <w:p w14:paraId="529FD716" w14:textId="08B72A59" w:rsidR="001625D5" w:rsidRPr="00B40AC2" w:rsidRDefault="001625D5" w:rsidP="00CC28D9">
      <w:pPr>
        <w:rPr>
          <w:color w:val="000000" w:themeColor="text1"/>
          <w:lang w:val="zh-CN"/>
        </w:rPr>
      </w:pPr>
      <w:r w:rsidRPr="00B40AC2">
        <w:rPr>
          <w:color w:val="000000" w:themeColor="text1"/>
          <w:lang w:val="zh-CN"/>
        </w:rPr>
        <w:br w:type="page"/>
      </w:r>
    </w:p>
    <w:p w14:paraId="498D8F6B" w14:textId="77777777" w:rsidR="001625D5" w:rsidRPr="00B40AC2" w:rsidRDefault="001625D5" w:rsidP="00CC28D9">
      <w:pPr>
        <w:rPr>
          <w:color w:val="000000" w:themeColor="text1"/>
          <w:lang w:val="zh-CN"/>
        </w:rPr>
        <w:sectPr w:rsidR="001625D5" w:rsidRPr="00B40AC2" w:rsidSect="00525710">
          <w:headerReference w:type="default" r:id="rId35"/>
          <w:footerReference w:type="default" r:id="rId36"/>
          <w:pgSz w:w="11906" w:h="16838"/>
          <w:pgMar w:top="1418" w:right="1418" w:bottom="1418" w:left="1418" w:header="851" w:footer="680" w:gutter="0"/>
          <w:pgNumType w:fmt="numberInDash"/>
          <w:cols w:space="720"/>
          <w:docGrid w:linePitch="326"/>
        </w:sectPr>
      </w:pPr>
    </w:p>
    <w:p w14:paraId="75E049EE" w14:textId="6F0FCBE8" w:rsidR="00CC28D9" w:rsidRPr="00B40AC2" w:rsidRDefault="00434199" w:rsidP="00434199">
      <w:pPr>
        <w:pStyle w:val="a8"/>
        <w:rPr>
          <w:color w:val="000000" w:themeColor="text1"/>
        </w:rPr>
      </w:pPr>
      <w:r w:rsidRPr="00B40AC2">
        <w:rPr>
          <w:rFonts w:hint="eastAsia"/>
          <w:color w:val="000000" w:themeColor="text1"/>
        </w:rPr>
        <w:lastRenderedPageBreak/>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项目与―黄金采矿企业清洁生产评价指标体系对照一览表</w:t>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4"/>
        <w:gridCol w:w="1135"/>
        <w:gridCol w:w="849"/>
        <w:gridCol w:w="1701"/>
        <w:gridCol w:w="850"/>
        <w:gridCol w:w="852"/>
        <w:gridCol w:w="2976"/>
        <w:gridCol w:w="2268"/>
        <w:gridCol w:w="2127"/>
        <w:gridCol w:w="1466"/>
      </w:tblGrid>
      <w:tr w:rsidR="00B40AC2" w:rsidRPr="00B40AC2" w14:paraId="1B3FACF1" w14:textId="77777777" w:rsidTr="007D71BC">
        <w:trPr>
          <w:trHeight w:val="369"/>
        </w:trPr>
        <w:tc>
          <w:tcPr>
            <w:tcW w:w="674" w:type="dxa"/>
            <w:vAlign w:val="center"/>
          </w:tcPr>
          <w:p w14:paraId="541BB56D"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序号</w:t>
            </w:r>
          </w:p>
        </w:tc>
        <w:tc>
          <w:tcPr>
            <w:tcW w:w="1135" w:type="dxa"/>
            <w:vAlign w:val="center"/>
          </w:tcPr>
          <w:p w14:paraId="52F14BE9"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一级指标</w:t>
            </w:r>
          </w:p>
        </w:tc>
        <w:tc>
          <w:tcPr>
            <w:tcW w:w="849" w:type="dxa"/>
            <w:vAlign w:val="center"/>
          </w:tcPr>
          <w:p w14:paraId="4CFCAB5B" w14:textId="1A1923AB"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一级指标权重</w:t>
            </w:r>
          </w:p>
        </w:tc>
        <w:tc>
          <w:tcPr>
            <w:tcW w:w="1701" w:type="dxa"/>
            <w:vAlign w:val="center"/>
          </w:tcPr>
          <w:p w14:paraId="7250A9D0"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二级指标</w:t>
            </w:r>
          </w:p>
        </w:tc>
        <w:tc>
          <w:tcPr>
            <w:tcW w:w="850" w:type="dxa"/>
            <w:vAlign w:val="center"/>
          </w:tcPr>
          <w:p w14:paraId="6B615B97"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单位</w:t>
            </w:r>
          </w:p>
        </w:tc>
        <w:tc>
          <w:tcPr>
            <w:tcW w:w="852" w:type="dxa"/>
            <w:vAlign w:val="center"/>
          </w:tcPr>
          <w:p w14:paraId="517E0F8C" w14:textId="517A1ED4"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二级指标权重</w:t>
            </w:r>
          </w:p>
        </w:tc>
        <w:tc>
          <w:tcPr>
            <w:tcW w:w="2976" w:type="dxa"/>
            <w:vAlign w:val="center"/>
          </w:tcPr>
          <w:p w14:paraId="3D23EB1A"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 </w:t>
            </w:r>
            <w:r w:rsidRPr="00B40AC2">
              <w:rPr>
                <w:rFonts w:ascii="Times New Roman" w:eastAsia="宋体" w:hAnsi="Times New Roman"/>
                <w:color w:val="000000" w:themeColor="text1"/>
              </w:rPr>
              <w:t>级基准值</w:t>
            </w:r>
          </w:p>
        </w:tc>
        <w:tc>
          <w:tcPr>
            <w:tcW w:w="2268" w:type="dxa"/>
            <w:vAlign w:val="center"/>
          </w:tcPr>
          <w:p w14:paraId="44DE035A"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 </w:t>
            </w:r>
            <w:r w:rsidRPr="00B40AC2">
              <w:rPr>
                <w:rFonts w:ascii="Times New Roman" w:eastAsia="宋体" w:hAnsi="Times New Roman"/>
                <w:color w:val="000000" w:themeColor="text1"/>
              </w:rPr>
              <w:t>级基准值</w:t>
            </w:r>
          </w:p>
        </w:tc>
        <w:tc>
          <w:tcPr>
            <w:tcW w:w="2127" w:type="dxa"/>
            <w:vAlign w:val="center"/>
          </w:tcPr>
          <w:p w14:paraId="11631073"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III </w:t>
            </w:r>
            <w:r w:rsidRPr="00B40AC2">
              <w:rPr>
                <w:rFonts w:ascii="Times New Roman" w:eastAsia="宋体" w:hAnsi="Times New Roman"/>
                <w:color w:val="000000" w:themeColor="text1"/>
              </w:rPr>
              <w:t>级基准值</w:t>
            </w:r>
          </w:p>
        </w:tc>
        <w:tc>
          <w:tcPr>
            <w:tcW w:w="1466" w:type="dxa"/>
            <w:vAlign w:val="center"/>
          </w:tcPr>
          <w:p w14:paraId="1F83B83D"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本项目</w:t>
            </w:r>
          </w:p>
        </w:tc>
      </w:tr>
      <w:tr w:rsidR="00B40AC2" w:rsidRPr="00B40AC2" w14:paraId="10CA3B85" w14:textId="77777777" w:rsidTr="007D71BC">
        <w:trPr>
          <w:trHeight w:val="369"/>
        </w:trPr>
        <w:tc>
          <w:tcPr>
            <w:tcW w:w="674" w:type="dxa"/>
            <w:vAlign w:val="center"/>
          </w:tcPr>
          <w:p w14:paraId="7736E6CA"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1</w:t>
            </w:r>
          </w:p>
        </w:tc>
        <w:tc>
          <w:tcPr>
            <w:tcW w:w="1135" w:type="dxa"/>
            <w:vMerge w:val="restart"/>
            <w:vAlign w:val="center"/>
          </w:tcPr>
          <w:p w14:paraId="2595B91E"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生产工艺及装备指标</w:t>
            </w:r>
          </w:p>
        </w:tc>
        <w:tc>
          <w:tcPr>
            <w:tcW w:w="849" w:type="dxa"/>
            <w:vMerge w:val="restart"/>
            <w:vAlign w:val="center"/>
          </w:tcPr>
          <w:p w14:paraId="69FF21C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0.20</w:t>
            </w:r>
          </w:p>
        </w:tc>
        <w:tc>
          <w:tcPr>
            <w:tcW w:w="1701" w:type="dxa"/>
            <w:vAlign w:val="center"/>
          </w:tcPr>
          <w:p w14:paraId="0CA9DD3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采矿工艺技术</w:t>
            </w:r>
          </w:p>
        </w:tc>
        <w:tc>
          <w:tcPr>
            <w:tcW w:w="850" w:type="dxa"/>
            <w:vAlign w:val="center"/>
          </w:tcPr>
          <w:p w14:paraId="526D8B70"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w:t>
            </w:r>
          </w:p>
        </w:tc>
        <w:tc>
          <w:tcPr>
            <w:tcW w:w="852" w:type="dxa"/>
            <w:vAlign w:val="center"/>
          </w:tcPr>
          <w:p w14:paraId="2B40DF4C"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0.35</w:t>
            </w:r>
          </w:p>
        </w:tc>
        <w:tc>
          <w:tcPr>
            <w:tcW w:w="5244" w:type="dxa"/>
            <w:gridSpan w:val="2"/>
            <w:vAlign w:val="center"/>
          </w:tcPr>
          <w:p w14:paraId="46221DBF" w14:textId="54FD7E56"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根据矿石赋存条件、地质条件和经济合理性，选择最适合的采矿工艺。优先采用皮带和汽车运输。优先采用国家鼓励类技术</w:t>
            </w:r>
          </w:p>
        </w:tc>
        <w:tc>
          <w:tcPr>
            <w:tcW w:w="2127" w:type="dxa"/>
            <w:vAlign w:val="center"/>
          </w:tcPr>
          <w:p w14:paraId="0190DC4D" w14:textId="1BE4827C"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根据矿石赋存条件、地质条件和经济合理性，选择可行的采矿工艺</w:t>
            </w:r>
          </w:p>
        </w:tc>
        <w:tc>
          <w:tcPr>
            <w:tcW w:w="1466" w:type="dxa"/>
            <w:vAlign w:val="center"/>
          </w:tcPr>
          <w:p w14:paraId="5E48254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 </w:t>
            </w:r>
            <w:r w:rsidRPr="00B40AC2">
              <w:rPr>
                <w:rFonts w:ascii="Times New Roman" w:eastAsia="宋体" w:hAnsi="Times New Roman"/>
                <w:color w:val="000000" w:themeColor="text1"/>
              </w:rPr>
              <w:t>级</w:t>
            </w:r>
          </w:p>
        </w:tc>
      </w:tr>
      <w:tr w:rsidR="00B40AC2" w:rsidRPr="00B40AC2" w14:paraId="5D5CF2D3" w14:textId="77777777" w:rsidTr="007D71BC">
        <w:trPr>
          <w:trHeight w:val="369"/>
        </w:trPr>
        <w:tc>
          <w:tcPr>
            <w:tcW w:w="674" w:type="dxa"/>
            <w:vAlign w:val="center"/>
          </w:tcPr>
          <w:p w14:paraId="2720BD00"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2</w:t>
            </w:r>
          </w:p>
        </w:tc>
        <w:tc>
          <w:tcPr>
            <w:tcW w:w="1135" w:type="dxa"/>
            <w:vMerge/>
            <w:tcBorders>
              <w:top w:val="nil"/>
            </w:tcBorders>
            <w:vAlign w:val="center"/>
          </w:tcPr>
          <w:p w14:paraId="2DFF5F79"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38FE80D2" w14:textId="77777777" w:rsidR="007D71BC" w:rsidRPr="00B40AC2" w:rsidRDefault="007D71BC" w:rsidP="0027456F">
            <w:pPr>
              <w:pStyle w:val="aff7"/>
              <w:rPr>
                <w:rFonts w:ascii="Times New Roman" w:eastAsia="宋体" w:hAnsi="Times New Roman"/>
                <w:color w:val="000000" w:themeColor="text1"/>
              </w:rPr>
            </w:pPr>
          </w:p>
        </w:tc>
        <w:tc>
          <w:tcPr>
            <w:tcW w:w="1701" w:type="dxa"/>
            <w:vAlign w:val="center"/>
          </w:tcPr>
          <w:p w14:paraId="31658B0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生产装备</w:t>
            </w:r>
          </w:p>
        </w:tc>
        <w:tc>
          <w:tcPr>
            <w:tcW w:w="850" w:type="dxa"/>
            <w:vAlign w:val="center"/>
          </w:tcPr>
          <w:p w14:paraId="6EDF6E56"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w:t>
            </w:r>
          </w:p>
        </w:tc>
        <w:tc>
          <w:tcPr>
            <w:tcW w:w="852" w:type="dxa"/>
            <w:vAlign w:val="center"/>
          </w:tcPr>
          <w:p w14:paraId="5DA0CEFE"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0.35</w:t>
            </w:r>
          </w:p>
        </w:tc>
        <w:tc>
          <w:tcPr>
            <w:tcW w:w="2976" w:type="dxa"/>
            <w:vAlign w:val="center"/>
          </w:tcPr>
          <w:p w14:paraId="78422E9A" w14:textId="286E8F56"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在开采技术条件允许情况下，采用大型化、机械化、效率高、能耗低的生产设备。优先采用牙轮钻或潜孔钻穿孔，采用电铲装矿</w:t>
            </w:r>
          </w:p>
        </w:tc>
        <w:tc>
          <w:tcPr>
            <w:tcW w:w="2268" w:type="dxa"/>
            <w:vAlign w:val="center"/>
          </w:tcPr>
          <w:p w14:paraId="6A00FD58" w14:textId="347DAA3D"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lang w:eastAsia="zh-CN"/>
              </w:rPr>
              <w:t>在开采技术条件允许情况下，采用采用大型化、机械化的生产设备。</w:t>
            </w:r>
            <w:r w:rsidRPr="00B40AC2">
              <w:rPr>
                <w:rFonts w:ascii="Times New Roman" w:eastAsia="宋体" w:hAnsi="Times New Roman"/>
                <w:color w:val="000000" w:themeColor="text1"/>
              </w:rPr>
              <w:t>采用液压等设备穿孔</w:t>
            </w:r>
          </w:p>
        </w:tc>
        <w:tc>
          <w:tcPr>
            <w:tcW w:w="2127" w:type="dxa"/>
            <w:vAlign w:val="center"/>
          </w:tcPr>
          <w:p w14:paraId="0EE7A2ED"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采用适合的一般生产设备</w:t>
            </w:r>
          </w:p>
        </w:tc>
        <w:tc>
          <w:tcPr>
            <w:tcW w:w="1466" w:type="dxa"/>
            <w:vAlign w:val="center"/>
          </w:tcPr>
          <w:p w14:paraId="7D91CC70"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 </w:t>
            </w:r>
            <w:r w:rsidRPr="00B40AC2">
              <w:rPr>
                <w:rFonts w:ascii="Times New Roman" w:eastAsia="宋体" w:hAnsi="Times New Roman"/>
                <w:color w:val="000000" w:themeColor="text1"/>
              </w:rPr>
              <w:t>级</w:t>
            </w:r>
          </w:p>
        </w:tc>
      </w:tr>
      <w:tr w:rsidR="00B40AC2" w:rsidRPr="00B40AC2" w14:paraId="6C6EA76B" w14:textId="77777777" w:rsidTr="007D71BC">
        <w:trPr>
          <w:trHeight w:val="369"/>
        </w:trPr>
        <w:tc>
          <w:tcPr>
            <w:tcW w:w="674" w:type="dxa"/>
            <w:vAlign w:val="center"/>
          </w:tcPr>
          <w:p w14:paraId="1208676D"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3</w:t>
            </w:r>
          </w:p>
        </w:tc>
        <w:tc>
          <w:tcPr>
            <w:tcW w:w="1135" w:type="dxa"/>
            <w:vMerge/>
            <w:tcBorders>
              <w:top w:val="nil"/>
            </w:tcBorders>
            <w:vAlign w:val="center"/>
          </w:tcPr>
          <w:p w14:paraId="677483A8"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7BEBB3AC" w14:textId="77777777" w:rsidR="007D71BC" w:rsidRPr="00B40AC2" w:rsidRDefault="007D71BC" w:rsidP="0027456F">
            <w:pPr>
              <w:pStyle w:val="aff7"/>
              <w:rPr>
                <w:rFonts w:ascii="Times New Roman" w:eastAsia="宋体" w:hAnsi="Times New Roman"/>
                <w:color w:val="000000" w:themeColor="text1"/>
              </w:rPr>
            </w:pPr>
          </w:p>
        </w:tc>
        <w:tc>
          <w:tcPr>
            <w:tcW w:w="1701" w:type="dxa"/>
            <w:vAlign w:val="center"/>
          </w:tcPr>
          <w:p w14:paraId="13CC8239" w14:textId="53F8B163"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环保措施或设施、设备配备</w:t>
            </w:r>
          </w:p>
        </w:tc>
        <w:tc>
          <w:tcPr>
            <w:tcW w:w="850" w:type="dxa"/>
            <w:vAlign w:val="center"/>
          </w:tcPr>
          <w:p w14:paraId="22B02507"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w:t>
            </w:r>
          </w:p>
        </w:tc>
        <w:tc>
          <w:tcPr>
            <w:tcW w:w="852" w:type="dxa"/>
            <w:vAlign w:val="center"/>
          </w:tcPr>
          <w:p w14:paraId="5E2CE756"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0.30</w:t>
            </w:r>
          </w:p>
        </w:tc>
        <w:tc>
          <w:tcPr>
            <w:tcW w:w="7371" w:type="dxa"/>
            <w:gridSpan w:val="3"/>
            <w:vAlign w:val="center"/>
          </w:tcPr>
          <w:p w14:paraId="3AA22CFE" w14:textId="06BA0AE5"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采矿生产全过程采取相应的采坑水处理、降尘、减震降噪等污染防治措施或配备相应的环保设施、设备。环保措施有效，设施、设备稳定运行</w:t>
            </w:r>
          </w:p>
        </w:tc>
        <w:tc>
          <w:tcPr>
            <w:tcW w:w="1466" w:type="dxa"/>
            <w:vAlign w:val="center"/>
          </w:tcPr>
          <w:p w14:paraId="2447AAC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 </w:t>
            </w:r>
            <w:r w:rsidRPr="00B40AC2">
              <w:rPr>
                <w:rFonts w:ascii="Times New Roman" w:eastAsia="宋体" w:hAnsi="Times New Roman"/>
                <w:color w:val="000000" w:themeColor="text1"/>
              </w:rPr>
              <w:t>级</w:t>
            </w:r>
          </w:p>
        </w:tc>
      </w:tr>
      <w:tr w:rsidR="00B40AC2" w:rsidRPr="00B40AC2" w14:paraId="7933B801" w14:textId="77777777" w:rsidTr="007D71BC">
        <w:trPr>
          <w:trHeight w:val="369"/>
        </w:trPr>
        <w:tc>
          <w:tcPr>
            <w:tcW w:w="674" w:type="dxa"/>
            <w:vAlign w:val="center"/>
          </w:tcPr>
          <w:p w14:paraId="318E29AE"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4</w:t>
            </w:r>
          </w:p>
        </w:tc>
        <w:tc>
          <w:tcPr>
            <w:tcW w:w="1135" w:type="dxa"/>
            <w:vMerge w:val="restart"/>
            <w:vAlign w:val="center"/>
          </w:tcPr>
          <w:p w14:paraId="3435838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资源能源消耗指标</w:t>
            </w:r>
          </w:p>
        </w:tc>
        <w:tc>
          <w:tcPr>
            <w:tcW w:w="849" w:type="dxa"/>
            <w:vMerge w:val="restart"/>
            <w:vAlign w:val="center"/>
          </w:tcPr>
          <w:p w14:paraId="261AB14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0.20</w:t>
            </w:r>
          </w:p>
        </w:tc>
        <w:tc>
          <w:tcPr>
            <w:tcW w:w="1701" w:type="dxa"/>
            <w:vAlign w:val="center"/>
          </w:tcPr>
          <w:p w14:paraId="491B287D" w14:textId="2A40A432"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金矿开采单位产品能源消耗</w:t>
            </w:r>
            <w:r w:rsidRPr="00B40AC2">
              <w:rPr>
                <w:rFonts w:ascii="Times New Roman" w:eastAsia="宋体" w:hAnsi="Times New Roman"/>
                <w:color w:val="000000" w:themeColor="text1"/>
                <w:lang w:eastAsia="zh-CN"/>
              </w:rPr>
              <w:t>*</w:t>
            </w:r>
          </w:p>
        </w:tc>
        <w:tc>
          <w:tcPr>
            <w:tcW w:w="850" w:type="dxa"/>
            <w:vAlign w:val="center"/>
          </w:tcPr>
          <w:p w14:paraId="724B3D9D" w14:textId="0CE7E410"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kgce/t</w:t>
            </w:r>
            <w:r w:rsidRPr="00B40AC2">
              <w:rPr>
                <w:rFonts w:ascii="Times New Roman" w:eastAsia="宋体" w:hAnsi="Times New Roman"/>
                <w:color w:val="000000" w:themeColor="text1"/>
              </w:rPr>
              <w:t>金矿石</w:t>
            </w:r>
          </w:p>
        </w:tc>
        <w:tc>
          <w:tcPr>
            <w:tcW w:w="852" w:type="dxa"/>
            <w:vAlign w:val="center"/>
          </w:tcPr>
          <w:p w14:paraId="3035FDD6"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0.80</w:t>
            </w:r>
          </w:p>
        </w:tc>
        <w:tc>
          <w:tcPr>
            <w:tcW w:w="2976" w:type="dxa"/>
            <w:vAlign w:val="center"/>
          </w:tcPr>
          <w:p w14:paraId="1C1EE55A"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≤0.5</w:t>
            </w:r>
          </w:p>
        </w:tc>
        <w:tc>
          <w:tcPr>
            <w:tcW w:w="2268" w:type="dxa"/>
            <w:vAlign w:val="center"/>
          </w:tcPr>
          <w:p w14:paraId="14490F53"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≤0.9</w:t>
            </w:r>
          </w:p>
        </w:tc>
        <w:tc>
          <w:tcPr>
            <w:tcW w:w="2127" w:type="dxa"/>
            <w:vAlign w:val="center"/>
          </w:tcPr>
          <w:p w14:paraId="3DF983E0"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≤1.3</w:t>
            </w:r>
          </w:p>
        </w:tc>
        <w:tc>
          <w:tcPr>
            <w:tcW w:w="1466" w:type="dxa"/>
            <w:vAlign w:val="center"/>
          </w:tcPr>
          <w:p w14:paraId="2844F9E6"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 </w:t>
            </w:r>
            <w:r w:rsidRPr="00B40AC2">
              <w:rPr>
                <w:rFonts w:ascii="Times New Roman" w:eastAsia="宋体" w:hAnsi="Times New Roman"/>
                <w:color w:val="000000" w:themeColor="text1"/>
              </w:rPr>
              <w:t>级</w:t>
            </w:r>
          </w:p>
        </w:tc>
      </w:tr>
      <w:tr w:rsidR="00B40AC2" w:rsidRPr="00B40AC2" w14:paraId="1E68C9D1" w14:textId="77777777" w:rsidTr="007D71BC">
        <w:trPr>
          <w:trHeight w:val="369"/>
        </w:trPr>
        <w:tc>
          <w:tcPr>
            <w:tcW w:w="674" w:type="dxa"/>
            <w:vAlign w:val="center"/>
          </w:tcPr>
          <w:p w14:paraId="027F785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5</w:t>
            </w:r>
          </w:p>
        </w:tc>
        <w:tc>
          <w:tcPr>
            <w:tcW w:w="1135" w:type="dxa"/>
            <w:vMerge/>
            <w:tcBorders>
              <w:top w:val="nil"/>
            </w:tcBorders>
            <w:vAlign w:val="center"/>
          </w:tcPr>
          <w:p w14:paraId="6F379C61"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43773717" w14:textId="77777777" w:rsidR="007D71BC" w:rsidRPr="00B40AC2" w:rsidRDefault="007D71BC" w:rsidP="0027456F">
            <w:pPr>
              <w:pStyle w:val="aff7"/>
              <w:rPr>
                <w:rFonts w:ascii="Times New Roman" w:eastAsia="宋体" w:hAnsi="Times New Roman"/>
                <w:color w:val="000000" w:themeColor="text1"/>
              </w:rPr>
            </w:pPr>
          </w:p>
        </w:tc>
        <w:tc>
          <w:tcPr>
            <w:tcW w:w="1701" w:type="dxa"/>
            <w:vAlign w:val="center"/>
          </w:tcPr>
          <w:p w14:paraId="62B0817C"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单位产品取水量</w:t>
            </w:r>
          </w:p>
        </w:tc>
        <w:tc>
          <w:tcPr>
            <w:tcW w:w="850" w:type="dxa"/>
            <w:vAlign w:val="center"/>
          </w:tcPr>
          <w:p w14:paraId="301E1752" w14:textId="372501BF"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m</w:t>
            </w:r>
            <w:r w:rsidRPr="00B40AC2">
              <w:rPr>
                <w:rFonts w:ascii="Times New Roman" w:eastAsia="宋体" w:hAnsi="Times New Roman"/>
                <w:color w:val="000000" w:themeColor="text1"/>
                <w:vertAlign w:val="superscript"/>
              </w:rPr>
              <w:t>3</w:t>
            </w:r>
            <w:r w:rsidRPr="00B40AC2">
              <w:rPr>
                <w:rFonts w:ascii="Times New Roman" w:eastAsia="宋体" w:hAnsi="Times New Roman"/>
                <w:color w:val="000000" w:themeColor="text1"/>
              </w:rPr>
              <w:t xml:space="preserve">/t </w:t>
            </w:r>
            <w:r w:rsidRPr="00B40AC2">
              <w:rPr>
                <w:rFonts w:ascii="Times New Roman" w:eastAsia="宋体" w:hAnsi="Times New Roman"/>
                <w:color w:val="000000" w:themeColor="text1"/>
              </w:rPr>
              <w:t>金矿石</w:t>
            </w:r>
          </w:p>
        </w:tc>
        <w:tc>
          <w:tcPr>
            <w:tcW w:w="852" w:type="dxa"/>
            <w:vAlign w:val="center"/>
          </w:tcPr>
          <w:p w14:paraId="5402CFF5"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0.20</w:t>
            </w:r>
          </w:p>
        </w:tc>
        <w:tc>
          <w:tcPr>
            <w:tcW w:w="2976" w:type="dxa"/>
            <w:vAlign w:val="center"/>
          </w:tcPr>
          <w:p w14:paraId="502BD76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≤0.05</w:t>
            </w:r>
          </w:p>
        </w:tc>
        <w:tc>
          <w:tcPr>
            <w:tcW w:w="2268" w:type="dxa"/>
            <w:vAlign w:val="center"/>
          </w:tcPr>
          <w:p w14:paraId="115A5546"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≤0.08</w:t>
            </w:r>
          </w:p>
        </w:tc>
        <w:tc>
          <w:tcPr>
            <w:tcW w:w="2127" w:type="dxa"/>
            <w:vAlign w:val="center"/>
          </w:tcPr>
          <w:p w14:paraId="208EF5C4"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1466" w:type="dxa"/>
            <w:vAlign w:val="center"/>
          </w:tcPr>
          <w:p w14:paraId="277714E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 </w:t>
            </w:r>
            <w:r w:rsidRPr="00B40AC2">
              <w:rPr>
                <w:rFonts w:ascii="Times New Roman" w:eastAsia="宋体" w:hAnsi="Times New Roman"/>
                <w:color w:val="000000" w:themeColor="text1"/>
              </w:rPr>
              <w:t>级</w:t>
            </w:r>
          </w:p>
        </w:tc>
      </w:tr>
      <w:tr w:rsidR="00B40AC2" w:rsidRPr="00B40AC2" w14:paraId="5250527F" w14:textId="77777777" w:rsidTr="007D71BC">
        <w:trPr>
          <w:trHeight w:val="369"/>
        </w:trPr>
        <w:tc>
          <w:tcPr>
            <w:tcW w:w="674" w:type="dxa"/>
            <w:vAlign w:val="center"/>
          </w:tcPr>
          <w:p w14:paraId="351314BE"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6</w:t>
            </w:r>
          </w:p>
        </w:tc>
        <w:tc>
          <w:tcPr>
            <w:tcW w:w="1135" w:type="dxa"/>
            <w:vMerge w:val="restart"/>
            <w:vAlign w:val="center"/>
          </w:tcPr>
          <w:p w14:paraId="4843D7A8" w14:textId="21C0BE40"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资源综合利用指标</w:t>
            </w:r>
          </w:p>
        </w:tc>
        <w:tc>
          <w:tcPr>
            <w:tcW w:w="849" w:type="dxa"/>
            <w:vMerge w:val="restart"/>
            <w:vAlign w:val="center"/>
          </w:tcPr>
          <w:p w14:paraId="592356B5"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0.20</w:t>
            </w:r>
          </w:p>
        </w:tc>
        <w:tc>
          <w:tcPr>
            <w:tcW w:w="1701" w:type="dxa"/>
            <w:vAlign w:val="center"/>
          </w:tcPr>
          <w:p w14:paraId="3BC24B86"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开采回采率</w:t>
            </w:r>
            <w:r w:rsidRPr="00B40AC2">
              <w:rPr>
                <w:rFonts w:ascii="Times New Roman" w:eastAsia="宋体" w:hAnsi="Times New Roman"/>
                <w:color w:val="000000" w:themeColor="text1"/>
              </w:rPr>
              <w:t>*</w:t>
            </w:r>
          </w:p>
        </w:tc>
        <w:tc>
          <w:tcPr>
            <w:tcW w:w="850" w:type="dxa"/>
            <w:vAlign w:val="center"/>
          </w:tcPr>
          <w:p w14:paraId="27D8317E"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w:t>
            </w:r>
          </w:p>
        </w:tc>
        <w:tc>
          <w:tcPr>
            <w:tcW w:w="852" w:type="dxa"/>
            <w:vAlign w:val="center"/>
          </w:tcPr>
          <w:p w14:paraId="2BEF7223"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0.70</w:t>
            </w:r>
          </w:p>
        </w:tc>
        <w:tc>
          <w:tcPr>
            <w:tcW w:w="2976" w:type="dxa"/>
            <w:vAlign w:val="center"/>
          </w:tcPr>
          <w:p w14:paraId="1BFA678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≥95</w:t>
            </w:r>
          </w:p>
        </w:tc>
        <w:tc>
          <w:tcPr>
            <w:tcW w:w="2268" w:type="dxa"/>
            <w:vAlign w:val="center"/>
          </w:tcPr>
          <w:p w14:paraId="7061A1F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≥92</w:t>
            </w:r>
          </w:p>
        </w:tc>
        <w:tc>
          <w:tcPr>
            <w:tcW w:w="2127" w:type="dxa"/>
            <w:vAlign w:val="center"/>
          </w:tcPr>
          <w:p w14:paraId="6C8E91D6"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≥90</w:t>
            </w:r>
          </w:p>
        </w:tc>
        <w:tc>
          <w:tcPr>
            <w:tcW w:w="1466" w:type="dxa"/>
            <w:vAlign w:val="center"/>
          </w:tcPr>
          <w:p w14:paraId="347D9F2D"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 </w:t>
            </w:r>
            <w:r w:rsidRPr="00B40AC2">
              <w:rPr>
                <w:rFonts w:ascii="Times New Roman" w:eastAsia="宋体" w:hAnsi="Times New Roman"/>
                <w:color w:val="000000" w:themeColor="text1"/>
              </w:rPr>
              <w:t>级</w:t>
            </w:r>
          </w:p>
        </w:tc>
      </w:tr>
      <w:tr w:rsidR="00B40AC2" w:rsidRPr="00B40AC2" w14:paraId="61809E48" w14:textId="77777777" w:rsidTr="007D71BC">
        <w:trPr>
          <w:trHeight w:val="369"/>
        </w:trPr>
        <w:tc>
          <w:tcPr>
            <w:tcW w:w="674" w:type="dxa"/>
            <w:vAlign w:val="center"/>
          </w:tcPr>
          <w:p w14:paraId="6E79A11C"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7</w:t>
            </w:r>
          </w:p>
        </w:tc>
        <w:tc>
          <w:tcPr>
            <w:tcW w:w="1135" w:type="dxa"/>
            <w:vMerge/>
            <w:tcBorders>
              <w:top w:val="nil"/>
            </w:tcBorders>
            <w:vAlign w:val="center"/>
          </w:tcPr>
          <w:p w14:paraId="4B269A3E"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22F82C18" w14:textId="77777777" w:rsidR="007D71BC" w:rsidRPr="00B40AC2" w:rsidRDefault="007D71BC" w:rsidP="0027456F">
            <w:pPr>
              <w:pStyle w:val="aff7"/>
              <w:rPr>
                <w:rFonts w:ascii="Times New Roman" w:eastAsia="宋体" w:hAnsi="Times New Roman"/>
                <w:color w:val="000000" w:themeColor="text1"/>
              </w:rPr>
            </w:pPr>
          </w:p>
        </w:tc>
        <w:tc>
          <w:tcPr>
            <w:tcW w:w="1701" w:type="dxa"/>
            <w:vAlign w:val="center"/>
          </w:tcPr>
          <w:p w14:paraId="25C059F4"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废石综合利用率</w:t>
            </w:r>
          </w:p>
        </w:tc>
        <w:tc>
          <w:tcPr>
            <w:tcW w:w="850" w:type="dxa"/>
            <w:vAlign w:val="center"/>
          </w:tcPr>
          <w:p w14:paraId="5F47B92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w:t>
            </w:r>
          </w:p>
        </w:tc>
        <w:tc>
          <w:tcPr>
            <w:tcW w:w="852" w:type="dxa"/>
            <w:vAlign w:val="center"/>
          </w:tcPr>
          <w:p w14:paraId="5D982E3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0.30</w:t>
            </w:r>
          </w:p>
        </w:tc>
        <w:tc>
          <w:tcPr>
            <w:tcW w:w="2976" w:type="dxa"/>
            <w:vAlign w:val="center"/>
          </w:tcPr>
          <w:p w14:paraId="3231F4A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≥5.0</w:t>
            </w:r>
          </w:p>
        </w:tc>
        <w:tc>
          <w:tcPr>
            <w:tcW w:w="2268" w:type="dxa"/>
            <w:vAlign w:val="center"/>
          </w:tcPr>
          <w:p w14:paraId="4182BFF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≥3.0</w:t>
            </w:r>
          </w:p>
        </w:tc>
        <w:tc>
          <w:tcPr>
            <w:tcW w:w="2127" w:type="dxa"/>
            <w:vAlign w:val="center"/>
          </w:tcPr>
          <w:p w14:paraId="500B741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≥2.0</w:t>
            </w:r>
          </w:p>
        </w:tc>
        <w:tc>
          <w:tcPr>
            <w:tcW w:w="1466" w:type="dxa"/>
            <w:vAlign w:val="center"/>
          </w:tcPr>
          <w:p w14:paraId="627299BC"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w:t>
            </w:r>
          </w:p>
        </w:tc>
      </w:tr>
      <w:tr w:rsidR="00B40AC2" w:rsidRPr="00B40AC2" w14:paraId="55B6EEA6" w14:textId="77777777" w:rsidTr="007D71BC">
        <w:trPr>
          <w:trHeight w:val="369"/>
        </w:trPr>
        <w:tc>
          <w:tcPr>
            <w:tcW w:w="674" w:type="dxa"/>
            <w:vAlign w:val="center"/>
          </w:tcPr>
          <w:p w14:paraId="5C0191C3"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8</w:t>
            </w:r>
          </w:p>
        </w:tc>
        <w:tc>
          <w:tcPr>
            <w:tcW w:w="1135" w:type="dxa"/>
            <w:vAlign w:val="center"/>
          </w:tcPr>
          <w:p w14:paraId="4D0160C5" w14:textId="7A4F6A20"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污染物产生指标</w:t>
            </w:r>
          </w:p>
        </w:tc>
        <w:tc>
          <w:tcPr>
            <w:tcW w:w="849" w:type="dxa"/>
            <w:vAlign w:val="center"/>
          </w:tcPr>
          <w:p w14:paraId="5E052526"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1701" w:type="dxa"/>
            <w:vAlign w:val="center"/>
          </w:tcPr>
          <w:p w14:paraId="6E3A90F1" w14:textId="53A73566"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作业场所粉尘浓度</w:t>
            </w:r>
          </w:p>
        </w:tc>
        <w:tc>
          <w:tcPr>
            <w:tcW w:w="850" w:type="dxa"/>
            <w:vAlign w:val="center"/>
          </w:tcPr>
          <w:p w14:paraId="57D768BB"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mg/m</w:t>
            </w:r>
            <w:r w:rsidRPr="00B40AC2">
              <w:rPr>
                <w:rFonts w:ascii="Times New Roman" w:eastAsia="宋体" w:hAnsi="Times New Roman"/>
                <w:color w:val="000000" w:themeColor="text1"/>
                <w:vertAlign w:val="superscript"/>
              </w:rPr>
              <w:t>3</w:t>
            </w:r>
          </w:p>
        </w:tc>
        <w:tc>
          <w:tcPr>
            <w:tcW w:w="852" w:type="dxa"/>
            <w:vAlign w:val="center"/>
          </w:tcPr>
          <w:p w14:paraId="25927FBD"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2976" w:type="dxa"/>
            <w:vAlign w:val="center"/>
          </w:tcPr>
          <w:p w14:paraId="78EAF24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≤2.0</w:t>
            </w:r>
          </w:p>
        </w:tc>
        <w:tc>
          <w:tcPr>
            <w:tcW w:w="2268" w:type="dxa"/>
            <w:vAlign w:val="center"/>
          </w:tcPr>
          <w:p w14:paraId="6A78F49C"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≤3.0</w:t>
            </w:r>
          </w:p>
        </w:tc>
        <w:tc>
          <w:tcPr>
            <w:tcW w:w="2127" w:type="dxa"/>
            <w:vAlign w:val="center"/>
          </w:tcPr>
          <w:p w14:paraId="4BCCD90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≤4.0</w:t>
            </w:r>
          </w:p>
        </w:tc>
        <w:tc>
          <w:tcPr>
            <w:tcW w:w="1466" w:type="dxa"/>
            <w:vAlign w:val="center"/>
          </w:tcPr>
          <w:p w14:paraId="0CAFF78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 </w:t>
            </w:r>
            <w:r w:rsidRPr="00B40AC2">
              <w:rPr>
                <w:rFonts w:ascii="Times New Roman" w:eastAsia="宋体" w:hAnsi="Times New Roman"/>
                <w:color w:val="000000" w:themeColor="text1"/>
              </w:rPr>
              <w:t>级</w:t>
            </w:r>
          </w:p>
        </w:tc>
      </w:tr>
      <w:tr w:rsidR="00B40AC2" w:rsidRPr="00B40AC2" w14:paraId="56C5CF31" w14:textId="77777777" w:rsidTr="007D71BC">
        <w:trPr>
          <w:trHeight w:val="369"/>
        </w:trPr>
        <w:tc>
          <w:tcPr>
            <w:tcW w:w="674" w:type="dxa"/>
            <w:vAlign w:val="center"/>
          </w:tcPr>
          <w:p w14:paraId="65EE2786"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9</w:t>
            </w:r>
          </w:p>
        </w:tc>
        <w:tc>
          <w:tcPr>
            <w:tcW w:w="1135" w:type="dxa"/>
            <w:vMerge w:val="restart"/>
            <w:vAlign w:val="center"/>
          </w:tcPr>
          <w:p w14:paraId="525D197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生态环境保护指标</w:t>
            </w:r>
          </w:p>
        </w:tc>
        <w:tc>
          <w:tcPr>
            <w:tcW w:w="849" w:type="dxa"/>
            <w:vMerge w:val="restart"/>
            <w:vAlign w:val="center"/>
          </w:tcPr>
          <w:p w14:paraId="1AFC78CD"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0.20</w:t>
            </w:r>
          </w:p>
        </w:tc>
        <w:tc>
          <w:tcPr>
            <w:tcW w:w="1701" w:type="dxa"/>
            <w:vAlign w:val="center"/>
          </w:tcPr>
          <w:p w14:paraId="62B31A80"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排土场复垦率</w:t>
            </w:r>
            <w:r w:rsidRPr="00B40AC2">
              <w:rPr>
                <w:rFonts w:ascii="Times New Roman" w:eastAsia="宋体" w:hAnsi="Times New Roman"/>
                <w:color w:val="000000" w:themeColor="text1"/>
              </w:rPr>
              <w:t xml:space="preserve"> </w:t>
            </w:r>
            <w:r w:rsidRPr="00B40AC2">
              <w:rPr>
                <w:rFonts w:ascii="Times New Roman" w:eastAsia="宋体" w:hAnsi="Times New Roman"/>
                <w:color w:val="000000" w:themeColor="text1"/>
                <w:vertAlign w:val="superscript"/>
              </w:rPr>
              <w:t>a</w:t>
            </w:r>
          </w:p>
        </w:tc>
        <w:tc>
          <w:tcPr>
            <w:tcW w:w="850" w:type="dxa"/>
            <w:vAlign w:val="center"/>
          </w:tcPr>
          <w:p w14:paraId="0C0C8C07"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w:t>
            </w:r>
          </w:p>
        </w:tc>
        <w:tc>
          <w:tcPr>
            <w:tcW w:w="852" w:type="dxa"/>
            <w:vAlign w:val="center"/>
          </w:tcPr>
          <w:p w14:paraId="58648EC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0.30</w:t>
            </w:r>
          </w:p>
        </w:tc>
        <w:tc>
          <w:tcPr>
            <w:tcW w:w="2976" w:type="dxa"/>
            <w:vAlign w:val="center"/>
          </w:tcPr>
          <w:p w14:paraId="24C5746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≥90</w:t>
            </w:r>
          </w:p>
        </w:tc>
        <w:tc>
          <w:tcPr>
            <w:tcW w:w="2268" w:type="dxa"/>
            <w:vAlign w:val="center"/>
          </w:tcPr>
          <w:p w14:paraId="460E8727"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≥85</w:t>
            </w:r>
          </w:p>
        </w:tc>
        <w:tc>
          <w:tcPr>
            <w:tcW w:w="2127" w:type="dxa"/>
            <w:vAlign w:val="center"/>
          </w:tcPr>
          <w:p w14:paraId="3663BBC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≥75</w:t>
            </w:r>
          </w:p>
        </w:tc>
        <w:tc>
          <w:tcPr>
            <w:tcW w:w="1466" w:type="dxa"/>
            <w:vAlign w:val="center"/>
          </w:tcPr>
          <w:p w14:paraId="2B28C97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 </w:t>
            </w:r>
            <w:r w:rsidRPr="00B40AC2">
              <w:rPr>
                <w:rFonts w:ascii="Times New Roman" w:eastAsia="宋体" w:hAnsi="Times New Roman"/>
                <w:color w:val="000000" w:themeColor="text1"/>
              </w:rPr>
              <w:t>级</w:t>
            </w:r>
          </w:p>
        </w:tc>
      </w:tr>
      <w:tr w:rsidR="00B40AC2" w:rsidRPr="00B40AC2" w14:paraId="255A729A" w14:textId="77777777" w:rsidTr="007D71BC">
        <w:trPr>
          <w:trHeight w:val="369"/>
        </w:trPr>
        <w:tc>
          <w:tcPr>
            <w:tcW w:w="674" w:type="dxa"/>
            <w:vAlign w:val="center"/>
          </w:tcPr>
          <w:p w14:paraId="7DAA7964"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10</w:t>
            </w:r>
          </w:p>
        </w:tc>
        <w:tc>
          <w:tcPr>
            <w:tcW w:w="1135" w:type="dxa"/>
            <w:vMerge/>
            <w:tcBorders>
              <w:top w:val="nil"/>
            </w:tcBorders>
            <w:vAlign w:val="center"/>
          </w:tcPr>
          <w:p w14:paraId="0FFFF56E"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6977396D" w14:textId="77777777" w:rsidR="007D71BC" w:rsidRPr="00B40AC2" w:rsidRDefault="007D71BC" w:rsidP="0027456F">
            <w:pPr>
              <w:pStyle w:val="aff7"/>
              <w:rPr>
                <w:rFonts w:ascii="Times New Roman" w:eastAsia="宋体" w:hAnsi="Times New Roman"/>
                <w:color w:val="000000" w:themeColor="text1"/>
              </w:rPr>
            </w:pPr>
          </w:p>
        </w:tc>
        <w:tc>
          <w:tcPr>
            <w:tcW w:w="1701" w:type="dxa"/>
            <w:vAlign w:val="center"/>
          </w:tcPr>
          <w:p w14:paraId="1DE2FAD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矿区绿化覆盖率</w:t>
            </w:r>
          </w:p>
        </w:tc>
        <w:tc>
          <w:tcPr>
            <w:tcW w:w="850" w:type="dxa"/>
            <w:vAlign w:val="center"/>
          </w:tcPr>
          <w:p w14:paraId="27BDE7B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w:t>
            </w:r>
          </w:p>
        </w:tc>
        <w:tc>
          <w:tcPr>
            <w:tcW w:w="852" w:type="dxa"/>
            <w:vAlign w:val="center"/>
          </w:tcPr>
          <w:p w14:paraId="3B6E461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0.30</w:t>
            </w:r>
          </w:p>
        </w:tc>
        <w:tc>
          <w:tcPr>
            <w:tcW w:w="2976" w:type="dxa"/>
            <w:vAlign w:val="center"/>
          </w:tcPr>
          <w:p w14:paraId="1084DE6B"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≥90</w:t>
            </w:r>
          </w:p>
        </w:tc>
        <w:tc>
          <w:tcPr>
            <w:tcW w:w="2268" w:type="dxa"/>
            <w:vAlign w:val="center"/>
          </w:tcPr>
          <w:p w14:paraId="54556977"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≥80</w:t>
            </w:r>
          </w:p>
        </w:tc>
        <w:tc>
          <w:tcPr>
            <w:tcW w:w="2127" w:type="dxa"/>
            <w:vAlign w:val="center"/>
          </w:tcPr>
          <w:p w14:paraId="6BBBD5B7"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≥70</w:t>
            </w:r>
          </w:p>
        </w:tc>
        <w:tc>
          <w:tcPr>
            <w:tcW w:w="1466" w:type="dxa"/>
            <w:vAlign w:val="center"/>
          </w:tcPr>
          <w:p w14:paraId="2002C55E"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 </w:t>
            </w:r>
            <w:r w:rsidRPr="00B40AC2">
              <w:rPr>
                <w:rFonts w:ascii="Times New Roman" w:eastAsia="宋体" w:hAnsi="Times New Roman"/>
                <w:color w:val="000000" w:themeColor="text1"/>
              </w:rPr>
              <w:t>级</w:t>
            </w:r>
          </w:p>
        </w:tc>
      </w:tr>
      <w:tr w:rsidR="00B40AC2" w:rsidRPr="00B40AC2" w14:paraId="323080A1" w14:textId="77777777" w:rsidTr="007D71BC">
        <w:trPr>
          <w:trHeight w:val="369"/>
        </w:trPr>
        <w:tc>
          <w:tcPr>
            <w:tcW w:w="674" w:type="dxa"/>
            <w:vAlign w:val="center"/>
          </w:tcPr>
          <w:p w14:paraId="7412318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11</w:t>
            </w:r>
          </w:p>
        </w:tc>
        <w:tc>
          <w:tcPr>
            <w:tcW w:w="1135" w:type="dxa"/>
            <w:vMerge/>
            <w:tcBorders>
              <w:top w:val="nil"/>
            </w:tcBorders>
            <w:vAlign w:val="center"/>
          </w:tcPr>
          <w:p w14:paraId="7902419B"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669BE166" w14:textId="77777777" w:rsidR="007D71BC" w:rsidRPr="00B40AC2" w:rsidRDefault="007D71BC" w:rsidP="0027456F">
            <w:pPr>
              <w:pStyle w:val="aff7"/>
              <w:rPr>
                <w:rFonts w:ascii="Times New Roman" w:eastAsia="宋体" w:hAnsi="Times New Roman"/>
                <w:color w:val="000000" w:themeColor="text1"/>
              </w:rPr>
            </w:pPr>
          </w:p>
        </w:tc>
        <w:tc>
          <w:tcPr>
            <w:tcW w:w="1701" w:type="dxa"/>
            <w:vAlign w:val="center"/>
          </w:tcPr>
          <w:p w14:paraId="2A5AF32B"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采坑生态修复</w:t>
            </w:r>
          </w:p>
        </w:tc>
        <w:tc>
          <w:tcPr>
            <w:tcW w:w="850" w:type="dxa"/>
            <w:vAlign w:val="center"/>
          </w:tcPr>
          <w:p w14:paraId="01605290"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w:t>
            </w:r>
          </w:p>
        </w:tc>
        <w:tc>
          <w:tcPr>
            <w:tcW w:w="852" w:type="dxa"/>
            <w:vAlign w:val="center"/>
          </w:tcPr>
          <w:p w14:paraId="6A4DDB55"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0.40</w:t>
            </w:r>
          </w:p>
        </w:tc>
        <w:tc>
          <w:tcPr>
            <w:tcW w:w="2976" w:type="dxa"/>
            <w:vAlign w:val="center"/>
          </w:tcPr>
          <w:p w14:paraId="1A1CCC43" w14:textId="50B879EC"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制定露天采坑生态景观再造规划</w:t>
            </w:r>
            <w:r w:rsidRPr="00B40AC2">
              <w:rPr>
                <w:rFonts w:ascii="Times New Roman" w:eastAsia="宋体" w:hAnsi="Times New Roman"/>
                <w:color w:val="000000" w:themeColor="text1"/>
                <w:lang w:eastAsia="zh-CN"/>
              </w:rPr>
              <w:t xml:space="preserve"> </w:t>
            </w:r>
            <w:r w:rsidRPr="00B40AC2">
              <w:rPr>
                <w:rFonts w:ascii="Times New Roman" w:eastAsia="宋体" w:hAnsi="Times New Roman"/>
                <w:color w:val="000000" w:themeColor="text1"/>
                <w:vertAlign w:val="superscript"/>
                <w:lang w:eastAsia="zh-CN"/>
              </w:rPr>
              <w:t>b</w:t>
            </w:r>
            <w:r w:rsidRPr="00B40AC2">
              <w:rPr>
                <w:rFonts w:ascii="Times New Roman" w:eastAsia="宋体" w:hAnsi="Times New Roman"/>
                <w:color w:val="000000" w:themeColor="text1"/>
                <w:lang w:eastAsia="zh-CN"/>
              </w:rPr>
              <w:t>，并按规划实施</w:t>
            </w:r>
          </w:p>
        </w:tc>
        <w:tc>
          <w:tcPr>
            <w:tcW w:w="4395" w:type="dxa"/>
            <w:gridSpan w:val="2"/>
            <w:vAlign w:val="center"/>
          </w:tcPr>
          <w:p w14:paraId="5DD4F576"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制定露天采坑生态修复规划</w:t>
            </w:r>
            <w:r w:rsidRPr="00B40AC2">
              <w:rPr>
                <w:rFonts w:ascii="Times New Roman" w:eastAsia="宋体" w:hAnsi="Times New Roman"/>
                <w:color w:val="000000" w:themeColor="text1"/>
                <w:lang w:eastAsia="zh-CN"/>
              </w:rPr>
              <w:t xml:space="preserve"> </w:t>
            </w:r>
            <w:r w:rsidRPr="00B40AC2">
              <w:rPr>
                <w:rFonts w:ascii="Times New Roman" w:eastAsia="宋体" w:hAnsi="Times New Roman"/>
                <w:color w:val="000000" w:themeColor="text1"/>
                <w:vertAlign w:val="superscript"/>
                <w:lang w:eastAsia="zh-CN"/>
              </w:rPr>
              <w:t>c</w:t>
            </w:r>
            <w:r w:rsidRPr="00B40AC2">
              <w:rPr>
                <w:rFonts w:ascii="Times New Roman" w:eastAsia="宋体" w:hAnsi="Times New Roman"/>
                <w:color w:val="000000" w:themeColor="text1"/>
                <w:lang w:eastAsia="zh-CN"/>
              </w:rPr>
              <w:t>，并按规划实施</w:t>
            </w:r>
          </w:p>
        </w:tc>
        <w:tc>
          <w:tcPr>
            <w:tcW w:w="1466" w:type="dxa"/>
            <w:vAlign w:val="center"/>
          </w:tcPr>
          <w:p w14:paraId="4DD9A8E0"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 </w:t>
            </w:r>
            <w:r w:rsidRPr="00B40AC2">
              <w:rPr>
                <w:rFonts w:ascii="Times New Roman" w:eastAsia="宋体" w:hAnsi="Times New Roman"/>
                <w:color w:val="000000" w:themeColor="text1"/>
              </w:rPr>
              <w:t>级</w:t>
            </w:r>
          </w:p>
        </w:tc>
      </w:tr>
      <w:tr w:rsidR="00B40AC2" w:rsidRPr="00B40AC2" w14:paraId="1FCD4FD4" w14:textId="77777777" w:rsidTr="007D71BC">
        <w:trPr>
          <w:trHeight w:val="369"/>
        </w:trPr>
        <w:tc>
          <w:tcPr>
            <w:tcW w:w="674" w:type="dxa"/>
            <w:vAlign w:val="center"/>
          </w:tcPr>
          <w:p w14:paraId="2733A87D"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12</w:t>
            </w:r>
          </w:p>
        </w:tc>
        <w:tc>
          <w:tcPr>
            <w:tcW w:w="1135" w:type="dxa"/>
            <w:vAlign w:val="center"/>
          </w:tcPr>
          <w:p w14:paraId="651416A6" w14:textId="502A33D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清洁生产管理指标</w:t>
            </w:r>
          </w:p>
        </w:tc>
        <w:tc>
          <w:tcPr>
            <w:tcW w:w="849" w:type="dxa"/>
            <w:vAlign w:val="center"/>
          </w:tcPr>
          <w:p w14:paraId="2F405444"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12240" w:type="dxa"/>
            <w:gridSpan w:val="7"/>
            <w:vAlign w:val="center"/>
          </w:tcPr>
          <w:p w14:paraId="51ED8327" w14:textId="56605813"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详见表</w:t>
            </w:r>
            <w:r w:rsidRPr="00B40AC2">
              <w:rPr>
                <w:rFonts w:ascii="Times New Roman" w:eastAsia="宋体" w:hAnsi="Times New Roman"/>
                <w:color w:val="000000" w:themeColor="text1"/>
              </w:rPr>
              <w:t xml:space="preserve"> 3.5-2</w:t>
            </w:r>
          </w:p>
        </w:tc>
      </w:tr>
      <w:tr w:rsidR="007D71BC" w:rsidRPr="00B40AC2" w14:paraId="46FFBB17" w14:textId="77777777" w:rsidTr="007D71BC">
        <w:trPr>
          <w:trHeight w:val="369"/>
        </w:trPr>
        <w:tc>
          <w:tcPr>
            <w:tcW w:w="14898" w:type="dxa"/>
            <w:gridSpan w:val="10"/>
            <w:vAlign w:val="center"/>
          </w:tcPr>
          <w:p w14:paraId="12878C29"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 xml:space="preserve">a </w:t>
            </w:r>
            <w:r w:rsidRPr="00B40AC2">
              <w:rPr>
                <w:rFonts w:ascii="Times New Roman" w:eastAsia="宋体" w:hAnsi="Times New Roman"/>
                <w:color w:val="000000" w:themeColor="text1"/>
                <w:lang w:eastAsia="zh-CN"/>
              </w:rPr>
              <w:t>排土场复垦率由于废石全部得到综合利用而未设排土场的矿山，复垦率按</w:t>
            </w:r>
            <w:r w:rsidRPr="00B40AC2">
              <w:rPr>
                <w:rFonts w:ascii="Times New Roman" w:eastAsia="宋体" w:hAnsi="Times New Roman"/>
                <w:color w:val="000000" w:themeColor="text1"/>
                <w:lang w:eastAsia="zh-CN"/>
              </w:rPr>
              <w:t xml:space="preserve"> 100%</w:t>
            </w:r>
            <w:r w:rsidRPr="00B40AC2">
              <w:rPr>
                <w:rFonts w:ascii="Times New Roman" w:eastAsia="宋体" w:hAnsi="Times New Roman"/>
                <w:color w:val="000000" w:themeColor="text1"/>
                <w:lang w:eastAsia="zh-CN"/>
              </w:rPr>
              <w:t>计。</w:t>
            </w:r>
          </w:p>
          <w:p w14:paraId="3080F403"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 xml:space="preserve">b </w:t>
            </w:r>
            <w:r w:rsidRPr="00B40AC2">
              <w:rPr>
                <w:rFonts w:ascii="Times New Roman" w:eastAsia="宋体" w:hAnsi="Times New Roman"/>
                <w:color w:val="000000" w:themeColor="text1"/>
                <w:lang w:eastAsia="zh-CN"/>
              </w:rPr>
              <w:t>露天采坑生态景观再造规划指矿山根据自身的实际情况，结合当地生态环境状况和经济、社会、文化等需求，对开采完毕后形成的露天采坑，进行具有社会价值、经济价值及文化价值的自然景观、经济景观和人文景观再造建设所制定的计划。</w:t>
            </w:r>
          </w:p>
          <w:p w14:paraId="126EFD7F" w14:textId="5E1DF38D"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lang w:eastAsia="zh-CN"/>
              </w:rPr>
              <w:t xml:space="preserve">c </w:t>
            </w:r>
            <w:r w:rsidRPr="00B40AC2">
              <w:rPr>
                <w:rFonts w:ascii="Times New Roman" w:eastAsia="宋体" w:hAnsi="Times New Roman"/>
                <w:color w:val="000000" w:themeColor="text1"/>
                <w:lang w:eastAsia="zh-CN"/>
              </w:rPr>
              <w:t>露天采坑生态修复规划指矿山根据自身的实际情况，结合当地生态环境状况和经济发展需求，对露天开采完毕后形成的采坑，进行生态修复所制定的计划。</w:t>
            </w:r>
            <w:r w:rsidRPr="00B40AC2">
              <w:rPr>
                <w:rFonts w:ascii="Times New Roman" w:eastAsia="宋体" w:hAnsi="Times New Roman"/>
                <w:color w:val="000000" w:themeColor="text1"/>
              </w:rPr>
              <w:t>标注</w:t>
            </w:r>
            <w:r w:rsidRPr="00B40AC2">
              <w:rPr>
                <w:rFonts w:ascii="Times New Roman" w:eastAsia="宋体" w:hAnsi="Times New Roman"/>
                <w:color w:val="000000" w:themeColor="text1"/>
              </w:rPr>
              <w:t>*</w:t>
            </w:r>
            <w:r w:rsidRPr="00B40AC2">
              <w:rPr>
                <w:rFonts w:ascii="Times New Roman" w:eastAsia="宋体" w:hAnsi="Times New Roman"/>
                <w:color w:val="000000" w:themeColor="text1"/>
              </w:rPr>
              <w:t>的指标为限定性指标。</w:t>
            </w:r>
          </w:p>
        </w:tc>
      </w:tr>
    </w:tbl>
    <w:p w14:paraId="21F22BB1" w14:textId="3E15479B" w:rsidR="007D71BC" w:rsidRPr="00B40AC2" w:rsidRDefault="007D71BC" w:rsidP="007D71BC">
      <w:pPr>
        <w:rPr>
          <w:color w:val="000000" w:themeColor="text1"/>
          <w:lang w:val="zh-CN"/>
        </w:rPr>
      </w:pPr>
    </w:p>
    <w:p w14:paraId="5168E7EA" w14:textId="054384A7" w:rsidR="007D71BC" w:rsidRPr="00B40AC2" w:rsidRDefault="007D71BC" w:rsidP="007D71BC">
      <w:pPr>
        <w:pStyle w:val="a8"/>
        <w:rPr>
          <w:color w:val="000000" w:themeColor="text1"/>
        </w:rPr>
      </w:pPr>
      <w:r w:rsidRPr="00B40AC2">
        <w:rPr>
          <w:rFonts w:hint="eastAsia"/>
          <w:color w:val="000000" w:themeColor="text1"/>
        </w:rPr>
        <w:lastRenderedPageBreak/>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项目与―清洁生产管理指标对照一览表</w:t>
      </w:r>
    </w:p>
    <w:tbl>
      <w:tblPr>
        <w:tblStyle w:val="TableNormal"/>
        <w:tblW w:w="0" w:type="auto"/>
        <w:tblInd w:w="1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5"/>
        <w:gridCol w:w="708"/>
        <w:gridCol w:w="849"/>
        <w:gridCol w:w="1843"/>
        <w:gridCol w:w="708"/>
        <w:gridCol w:w="4253"/>
        <w:gridCol w:w="2409"/>
        <w:gridCol w:w="2126"/>
        <w:gridCol w:w="1465"/>
      </w:tblGrid>
      <w:tr w:rsidR="00B40AC2" w:rsidRPr="00B40AC2" w14:paraId="7990529E" w14:textId="77777777" w:rsidTr="00427BA8">
        <w:trPr>
          <w:trHeight w:val="369"/>
        </w:trPr>
        <w:tc>
          <w:tcPr>
            <w:tcW w:w="535" w:type="dxa"/>
            <w:tcBorders>
              <w:bottom w:val="single" w:sz="6" w:space="0" w:color="000000"/>
            </w:tcBorders>
            <w:vAlign w:val="center"/>
          </w:tcPr>
          <w:p w14:paraId="40C35C37"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序号</w:t>
            </w:r>
          </w:p>
        </w:tc>
        <w:tc>
          <w:tcPr>
            <w:tcW w:w="708" w:type="dxa"/>
            <w:tcBorders>
              <w:bottom w:val="single" w:sz="6" w:space="0" w:color="000000"/>
            </w:tcBorders>
            <w:vAlign w:val="center"/>
          </w:tcPr>
          <w:p w14:paraId="4CE4F19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一级指标</w:t>
            </w:r>
          </w:p>
        </w:tc>
        <w:tc>
          <w:tcPr>
            <w:tcW w:w="849" w:type="dxa"/>
            <w:tcBorders>
              <w:bottom w:val="single" w:sz="6" w:space="0" w:color="000000"/>
            </w:tcBorders>
            <w:vAlign w:val="center"/>
          </w:tcPr>
          <w:p w14:paraId="544426D4"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一级指标权重</w:t>
            </w:r>
          </w:p>
        </w:tc>
        <w:tc>
          <w:tcPr>
            <w:tcW w:w="1843" w:type="dxa"/>
            <w:tcBorders>
              <w:bottom w:val="single" w:sz="6" w:space="0" w:color="000000"/>
            </w:tcBorders>
            <w:vAlign w:val="center"/>
          </w:tcPr>
          <w:p w14:paraId="717A504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二级指标</w:t>
            </w:r>
          </w:p>
        </w:tc>
        <w:tc>
          <w:tcPr>
            <w:tcW w:w="708" w:type="dxa"/>
            <w:tcBorders>
              <w:bottom w:val="single" w:sz="6" w:space="0" w:color="000000"/>
            </w:tcBorders>
            <w:vAlign w:val="center"/>
          </w:tcPr>
          <w:p w14:paraId="10CB2D7C" w14:textId="6AA12F84"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二级指标权重</w:t>
            </w:r>
          </w:p>
        </w:tc>
        <w:tc>
          <w:tcPr>
            <w:tcW w:w="4253" w:type="dxa"/>
            <w:tcBorders>
              <w:bottom w:val="single" w:sz="6" w:space="0" w:color="000000"/>
            </w:tcBorders>
            <w:vAlign w:val="center"/>
          </w:tcPr>
          <w:p w14:paraId="5EB94EA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 </w:t>
            </w:r>
            <w:r w:rsidRPr="00B40AC2">
              <w:rPr>
                <w:rFonts w:ascii="Times New Roman" w:eastAsia="宋体" w:hAnsi="Times New Roman"/>
                <w:color w:val="000000" w:themeColor="text1"/>
              </w:rPr>
              <w:t>级基准值</w:t>
            </w:r>
          </w:p>
        </w:tc>
        <w:tc>
          <w:tcPr>
            <w:tcW w:w="2409" w:type="dxa"/>
            <w:tcBorders>
              <w:bottom w:val="single" w:sz="6" w:space="0" w:color="000000"/>
            </w:tcBorders>
            <w:vAlign w:val="center"/>
          </w:tcPr>
          <w:p w14:paraId="019133AA"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 </w:t>
            </w:r>
            <w:r w:rsidRPr="00B40AC2">
              <w:rPr>
                <w:rFonts w:ascii="Times New Roman" w:eastAsia="宋体" w:hAnsi="Times New Roman"/>
                <w:color w:val="000000" w:themeColor="text1"/>
              </w:rPr>
              <w:t>级基准值</w:t>
            </w:r>
          </w:p>
        </w:tc>
        <w:tc>
          <w:tcPr>
            <w:tcW w:w="2126" w:type="dxa"/>
            <w:tcBorders>
              <w:bottom w:val="single" w:sz="6" w:space="0" w:color="000000"/>
            </w:tcBorders>
            <w:vAlign w:val="center"/>
          </w:tcPr>
          <w:p w14:paraId="1CF9B71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III </w:t>
            </w:r>
            <w:r w:rsidRPr="00B40AC2">
              <w:rPr>
                <w:rFonts w:ascii="Times New Roman" w:eastAsia="宋体" w:hAnsi="Times New Roman"/>
                <w:color w:val="000000" w:themeColor="text1"/>
              </w:rPr>
              <w:t>级基准值</w:t>
            </w:r>
          </w:p>
        </w:tc>
        <w:tc>
          <w:tcPr>
            <w:tcW w:w="1465" w:type="dxa"/>
            <w:tcBorders>
              <w:bottom w:val="single" w:sz="6" w:space="0" w:color="000000"/>
            </w:tcBorders>
            <w:vAlign w:val="center"/>
          </w:tcPr>
          <w:p w14:paraId="0225A750"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本项目</w:t>
            </w:r>
          </w:p>
        </w:tc>
      </w:tr>
      <w:tr w:rsidR="00B40AC2" w:rsidRPr="00B40AC2" w14:paraId="385CC4C6" w14:textId="77777777" w:rsidTr="00427BA8">
        <w:trPr>
          <w:trHeight w:val="369"/>
        </w:trPr>
        <w:tc>
          <w:tcPr>
            <w:tcW w:w="535" w:type="dxa"/>
            <w:tcBorders>
              <w:top w:val="single" w:sz="6" w:space="0" w:color="000000"/>
            </w:tcBorders>
            <w:vAlign w:val="center"/>
          </w:tcPr>
          <w:p w14:paraId="16FC2C3E"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1</w:t>
            </w:r>
          </w:p>
        </w:tc>
        <w:tc>
          <w:tcPr>
            <w:tcW w:w="708" w:type="dxa"/>
            <w:vMerge w:val="restart"/>
            <w:tcBorders>
              <w:top w:val="single" w:sz="6" w:space="0" w:color="000000"/>
            </w:tcBorders>
            <w:vAlign w:val="center"/>
          </w:tcPr>
          <w:p w14:paraId="73CA172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清洁生产管理指标</w:t>
            </w:r>
          </w:p>
        </w:tc>
        <w:tc>
          <w:tcPr>
            <w:tcW w:w="849" w:type="dxa"/>
            <w:vMerge w:val="restart"/>
            <w:tcBorders>
              <w:top w:val="single" w:sz="6" w:space="0" w:color="000000"/>
            </w:tcBorders>
            <w:vAlign w:val="center"/>
          </w:tcPr>
          <w:p w14:paraId="442E50D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1843" w:type="dxa"/>
            <w:tcBorders>
              <w:top w:val="single" w:sz="6" w:space="0" w:color="000000"/>
            </w:tcBorders>
            <w:vAlign w:val="center"/>
          </w:tcPr>
          <w:p w14:paraId="77C73D87"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产业政策执行情况</w:t>
            </w:r>
          </w:p>
        </w:tc>
        <w:tc>
          <w:tcPr>
            <w:tcW w:w="708" w:type="dxa"/>
            <w:tcBorders>
              <w:top w:val="single" w:sz="6" w:space="0" w:color="000000"/>
            </w:tcBorders>
            <w:vAlign w:val="center"/>
          </w:tcPr>
          <w:p w14:paraId="0AB33E9A"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8788" w:type="dxa"/>
            <w:gridSpan w:val="3"/>
            <w:tcBorders>
              <w:top w:val="single" w:sz="6" w:space="0" w:color="000000"/>
            </w:tcBorders>
            <w:vAlign w:val="center"/>
          </w:tcPr>
          <w:p w14:paraId="197549C1"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生产工艺和装备符合国家和地方相关产业政策，外排污染物达标排放、符合总量控制和排污许可证</w:t>
            </w:r>
          </w:p>
          <w:p w14:paraId="439B203E"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管理要求，严格执行建设项目环境影响评价制度和建设项目环保</w:t>
            </w:r>
            <w:r w:rsidRPr="00B40AC2">
              <w:rPr>
                <w:rFonts w:ascii="Times New Roman" w:eastAsia="宋体" w:hAnsi="Times New Roman"/>
                <w:color w:val="000000" w:themeColor="text1"/>
                <w:lang w:eastAsia="zh-CN"/>
              </w:rPr>
              <w:t>―</w:t>
            </w:r>
            <w:r w:rsidRPr="00B40AC2">
              <w:rPr>
                <w:rFonts w:ascii="Times New Roman" w:eastAsia="宋体" w:hAnsi="Times New Roman"/>
                <w:color w:val="000000" w:themeColor="text1"/>
                <w:lang w:eastAsia="zh-CN"/>
              </w:rPr>
              <w:t>三同时</w:t>
            </w:r>
            <w:r w:rsidRPr="00B40AC2">
              <w:rPr>
                <w:rFonts w:ascii="Times New Roman" w:eastAsia="宋体" w:hAnsi="Times New Roman"/>
                <w:color w:val="000000" w:themeColor="text1"/>
                <w:lang w:eastAsia="zh-CN"/>
              </w:rPr>
              <w:t>‖</w:t>
            </w:r>
            <w:r w:rsidRPr="00B40AC2">
              <w:rPr>
                <w:rFonts w:ascii="Times New Roman" w:eastAsia="宋体" w:hAnsi="Times New Roman"/>
                <w:color w:val="000000" w:themeColor="text1"/>
                <w:lang w:eastAsia="zh-CN"/>
              </w:rPr>
              <w:t>制度等</w:t>
            </w:r>
          </w:p>
        </w:tc>
        <w:tc>
          <w:tcPr>
            <w:tcW w:w="1465" w:type="dxa"/>
            <w:tcBorders>
              <w:top w:val="single" w:sz="6" w:space="0" w:color="000000"/>
            </w:tcBorders>
            <w:vAlign w:val="center"/>
          </w:tcPr>
          <w:p w14:paraId="3130CE0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 </w:t>
            </w:r>
            <w:r w:rsidRPr="00B40AC2">
              <w:rPr>
                <w:rFonts w:ascii="Times New Roman" w:eastAsia="宋体" w:hAnsi="Times New Roman"/>
                <w:color w:val="000000" w:themeColor="text1"/>
              </w:rPr>
              <w:t>级</w:t>
            </w:r>
          </w:p>
        </w:tc>
      </w:tr>
      <w:tr w:rsidR="00B40AC2" w:rsidRPr="00B40AC2" w14:paraId="2406776A" w14:textId="77777777" w:rsidTr="00427BA8">
        <w:trPr>
          <w:trHeight w:val="369"/>
        </w:trPr>
        <w:tc>
          <w:tcPr>
            <w:tcW w:w="535" w:type="dxa"/>
            <w:vAlign w:val="center"/>
          </w:tcPr>
          <w:p w14:paraId="59F5BECA"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2</w:t>
            </w:r>
          </w:p>
        </w:tc>
        <w:tc>
          <w:tcPr>
            <w:tcW w:w="708" w:type="dxa"/>
            <w:vMerge/>
            <w:tcBorders>
              <w:top w:val="nil"/>
            </w:tcBorders>
            <w:vAlign w:val="center"/>
          </w:tcPr>
          <w:p w14:paraId="43A52393"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3152903A" w14:textId="77777777" w:rsidR="007D71BC" w:rsidRPr="00B40AC2" w:rsidRDefault="007D71BC" w:rsidP="0027456F">
            <w:pPr>
              <w:pStyle w:val="aff7"/>
              <w:rPr>
                <w:rFonts w:ascii="Times New Roman" w:eastAsia="宋体" w:hAnsi="Times New Roman"/>
                <w:color w:val="000000" w:themeColor="text1"/>
              </w:rPr>
            </w:pPr>
          </w:p>
        </w:tc>
        <w:tc>
          <w:tcPr>
            <w:tcW w:w="1843" w:type="dxa"/>
            <w:vAlign w:val="center"/>
          </w:tcPr>
          <w:p w14:paraId="4773C20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清洁生产管理制度</w:t>
            </w:r>
          </w:p>
        </w:tc>
        <w:tc>
          <w:tcPr>
            <w:tcW w:w="708" w:type="dxa"/>
            <w:vAlign w:val="center"/>
          </w:tcPr>
          <w:p w14:paraId="3EE7994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8788" w:type="dxa"/>
            <w:gridSpan w:val="3"/>
            <w:vAlign w:val="center"/>
          </w:tcPr>
          <w:p w14:paraId="55EF1F1D"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建立完善的管理制度并严格执行</w:t>
            </w:r>
          </w:p>
        </w:tc>
        <w:tc>
          <w:tcPr>
            <w:tcW w:w="1465" w:type="dxa"/>
            <w:vAlign w:val="center"/>
          </w:tcPr>
          <w:p w14:paraId="518986D5"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 </w:t>
            </w:r>
            <w:r w:rsidRPr="00B40AC2">
              <w:rPr>
                <w:rFonts w:ascii="Times New Roman" w:eastAsia="宋体" w:hAnsi="Times New Roman"/>
                <w:color w:val="000000" w:themeColor="text1"/>
              </w:rPr>
              <w:t>级</w:t>
            </w:r>
          </w:p>
        </w:tc>
      </w:tr>
      <w:tr w:rsidR="00B40AC2" w:rsidRPr="00B40AC2" w14:paraId="5AB4B28D" w14:textId="77777777" w:rsidTr="00427BA8">
        <w:trPr>
          <w:trHeight w:val="369"/>
        </w:trPr>
        <w:tc>
          <w:tcPr>
            <w:tcW w:w="535" w:type="dxa"/>
            <w:vAlign w:val="center"/>
          </w:tcPr>
          <w:p w14:paraId="102485B9"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3</w:t>
            </w:r>
          </w:p>
        </w:tc>
        <w:tc>
          <w:tcPr>
            <w:tcW w:w="708" w:type="dxa"/>
            <w:vMerge/>
            <w:tcBorders>
              <w:top w:val="nil"/>
            </w:tcBorders>
            <w:vAlign w:val="center"/>
          </w:tcPr>
          <w:p w14:paraId="642AC70C"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58230414" w14:textId="77777777" w:rsidR="007D71BC" w:rsidRPr="00B40AC2" w:rsidRDefault="007D71BC" w:rsidP="0027456F">
            <w:pPr>
              <w:pStyle w:val="aff7"/>
              <w:rPr>
                <w:rFonts w:ascii="Times New Roman" w:eastAsia="宋体" w:hAnsi="Times New Roman"/>
                <w:color w:val="000000" w:themeColor="text1"/>
              </w:rPr>
            </w:pPr>
          </w:p>
        </w:tc>
        <w:tc>
          <w:tcPr>
            <w:tcW w:w="1843" w:type="dxa"/>
            <w:vAlign w:val="center"/>
          </w:tcPr>
          <w:p w14:paraId="56B3D15D" w14:textId="44A8D4DD"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清洁生产审核制度执行情况</w:t>
            </w:r>
          </w:p>
        </w:tc>
        <w:tc>
          <w:tcPr>
            <w:tcW w:w="708" w:type="dxa"/>
            <w:vAlign w:val="center"/>
          </w:tcPr>
          <w:p w14:paraId="321ABF53"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0.15</w:t>
            </w:r>
          </w:p>
        </w:tc>
        <w:tc>
          <w:tcPr>
            <w:tcW w:w="8788" w:type="dxa"/>
            <w:gridSpan w:val="3"/>
            <w:vAlign w:val="center"/>
          </w:tcPr>
          <w:p w14:paraId="47222D26"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按照《清洁生产促进法》和《清洁生产审核办法》要求开展了审核</w:t>
            </w:r>
          </w:p>
        </w:tc>
        <w:tc>
          <w:tcPr>
            <w:tcW w:w="1465" w:type="dxa"/>
            <w:vAlign w:val="center"/>
          </w:tcPr>
          <w:p w14:paraId="052AEC37"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 </w:t>
            </w:r>
            <w:r w:rsidRPr="00B40AC2">
              <w:rPr>
                <w:rFonts w:ascii="Times New Roman" w:eastAsia="宋体" w:hAnsi="Times New Roman"/>
                <w:color w:val="000000" w:themeColor="text1"/>
              </w:rPr>
              <w:t>级</w:t>
            </w:r>
          </w:p>
        </w:tc>
      </w:tr>
      <w:tr w:rsidR="00B40AC2" w:rsidRPr="00B40AC2" w14:paraId="1599C604" w14:textId="77777777" w:rsidTr="00427BA8">
        <w:trPr>
          <w:trHeight w:val="369"/>
        </w:trPr>
        <w:tc>
          <w:tcPr>
            <w:tcW w:w="535" w:type="dxa"/>
            <w:vAlign w:val="center"/>
          </w:tcPr>
          <w:p w14:paraId="6FBF3F4D"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4</w:t>
            </w:r>
          </w:p>
        </w:tc>
        <w:tc>
          <w:tcPr>
            <w:tcW w:w="708" w:type="dxa"/>
            <w:vMerge/>
            <w:tcBorders>
              <w:top w:val="nil"/>
            </w:tcBorders>
            <w:vAlign w:val="center"/>
          </w:tcPr>
          <w:p w14:paraId="16EC54AD"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03793350" w14:textId="77777777" w:rsidR="007D71BC" w:rsidRPr="00B40AC2" w:rsidRDefault="007D71BC" w:rsidP="0027456F">
            <w:pPr>
              <w:pStyle w:val="aff7"/>
              <w:rPr>
                <w:rFonts w:ascii="Times New Roman" w:eastAsia="宋体" w:hAnsi="Times New Roman"/>
                <w:color w:val="000000" w:themeColor="text1"/>
              </w:rPr>
            </w:pPr>
          </w:p>
        </w:tc>
        <w:tc>
          <w:tcPr>
            <w:tcW w:w="1843" w:type="dxa"/>
            <w:vAlign w:val="center"/>
          </w:tcPr>
          <w:p w14:paraId="5FB3132C" w14:textId="1BFAEA12"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清洁生产部门和人员配备</w:t>
            </w:r>
          </w:p>
        </w:tc>
        <w:tc>
          <w:tcPr>
            <w:tcW w:w="708" w:type="dxa"/>
            <w:vAlign w:val="center"/>
          </w:tcPr>
          <w:p w14:paraId="5D609D4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6662" w:type="dxa"/>
            <w:gridSpan w:val="2"/>
            <w:vAlign w:val="center"/>
          </w:tcPr>
          <w:p w14:paraId="1B83031E"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设有清洁生产管理部门和配备专职管理人员</w:t>
            </w:r>
          </w:p>
        </w:tc>
        <w:tc>
          <w:tcPr>
            <w:tcW w:w="2126" w:type="dxa"/>
            <w:vAlign w:val="center"/>
          </w:tcPr>
          <w:p w14:paraId="0C1B47BB"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设有清洁生产管理部</w:t>
            </w:r>
          </w:p>
          <w:p w14:paraId="0D9B7C65"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门和人员</w:t>
            </w:r>
          </w:p>
        </w:tc>
        <w:tc>
          <w:tcPr>
            <w:tcW w:w="1465" w:type="dxa"/>
            <w:vAlign w:val="center"/>
          </w:tcPr>
          <w:p w14:paraId="20FFEFA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III </w:t>
            </w:r>
            <w:r w:rsidRPr="00B40AC2">
              <w:rPr>
                <w:rFonts w:ascii="Times New Roman" w:eastAsia="宋体" w:hAnsi="Times New Roman"/>
                <w:color w:val="000000" w:themeColor="text1"/>
              </w:rPr>
              <w:t>级</w:t>
            </w:r>
          </w:p>
        </w:tc>
      </w:tr>
      <w:tr w:rsidR="00B40AC2" w:rsidRPr="00B40AC2" w14:paraId="076AD406" w14:textId="77777777" w:rsidTr="00427BA8">
        <w:trPr>
          <w:trHeight w:val="369"/>
        </w:trPr>
        <w:tc>
          <w:tcPr>
            <w:tcW w:w="535" w:type="dxa"/>
            <w:vAlign w:val="center"/>
          </w:tcPr>
          <w:p w14:paraId="22F7A2F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5</w:t>
            </w:r>
          </w:p>
        </w:tc>
        <w:tc>
          <w:tcPr>
            <w:tcW w:w="708" w:type="dxa"/>
            <w:vMerge/>
            <w:tcBorders>
              <w:top w:val="nil"/>
            </w:tcBorders>
            <w:vAlign w:val="center"/>
          </w:tcPr>
          <w:p w14:paraId="1132AF3A"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6078F5F9" w14:textId="77777777" w:rsidR="007D71BC" w:rsidRPr="00B40AC2" w:rsidRDefault="007D71BC" w:rsidP="0027456F">
            <w:pPr>
              <w:pStyle w:val="aff7"/>
              <w:rPr>
                <w:rFonts w:ascii="Times New Roman" w:eastAsia="宋体" w:hAnsi="Times New Roman"/>
                <w:color w:val="000000" w:themeColor="text1"/>
              </w:rPr>
            </w:pPr>
          </w:p>
        </w:tc>
        <w:tc>
          <w:tcPr>
            <w:tcW w:w="1843" w:type="dxa"/>
            <w:vAlign w:val="center"/>
          </w:tcPr>
          <w:p w14:paraId="453E9617" w14:textId="03F26878"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开展提升清洁生产能力的活动</w:t>
            </w:r>
          </w:p>
        </w:tc>
        <w:tc>
          <w:tcPr>
            <w:tcW w:w="708" w:type="dxa"/>
            <w:vAlign w:val="center"/>
          </w:tcPr>
          <w:p w14:paraId="5AFE113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6662" w:type="dxa"/>
            <w:gridSpan w:val="2"/>
            <w:vAlign w:val="center"/>
          </w:tcPr>
          <w:p w14:paraId="73CD31AC"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每年开展清洁生产活动二次以上</w:t>
            </w:r>
          </w:p>
        </w:tc>
        <w:tc>
          <w:tcPr>
            <w:tcW w:w="2126" w:type="dxa"/>
            <w:vAlign w:val="center"/>
          </w:tcPr>
          <w:p w14:paraId="2F09B9CB"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开展清洁生产活动</w:t>
            </w:r>
          </w:p>
        </w:tc>
        <w:tc>
          <w:tcPr>
            <w:tcW w:w="1465" w:type="dxa"/>
            <w:vAlign w:val="center"/>
          </w:tcPr>
          <w:p w14:paraId="23296DED"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III </w:t>
            </w:r>
            <w:r w:rsidRPr="00B40AC2">
              <w:rPr>
                <w:rFonts w:ascii="Times New Roman" w:eastAsia="宋体" w:hAnsi="Times New Roman"/>
                <w:color w:val="000000" w:themeColor="text1"/>
              </w:rPr>
              <w:t>级</w:t>
            </w:r>
          </w:p>
        </w:tc>
      </w:tr>
      <w:tr w:rsidR="00B40AC2" w:rsidRPr="00B40AC2" w14:paraId="69004392" w14:textId="77777777" w:rsidTr="00427BA8">
        <w:trPr>
          <w:trHeight w:val="369"/>
        </w:trPr>
        <w:tc>
          <w:tcPr>
            <w:tcW w:w="535" w:type="dxa"/>
            <w:vAlign w:val="center"/>
          </w:tcPr>
          <w:p w14:paraId="2854A32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6</w:t>
            </w:r>
          </w:p>
        </w:tc>
        <w:tc>
          <w:tcPr>
            <w:tcW w:w="708" w:type="dxa"/>
            <w:vMerge/>
            <w:tcBorders>
              <w:top w:val="nil"/>
            </w:tcBorders>
            <w:vAlign w:val="center"/>
          </w:tcPr>
          <w:p w14:paraId="5202DE43"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53158FCC" w14:textId="77777777" w:rsidR="007D71BC" w:rsidRPr="00B40AC2" w:rsidRDefault="007D71BC" w:rsidP="0027456F">
            <w:pPr>
              <w:pStyle w:val="aff7"/>
              <w:rPr>
                <w:rFonts w:ascii="Times New Roman" w:eastAsia="宋体" w:hAnsi="Times New Roman"/>
                <w:color w:val="000000" w:themeColor="text1"/>
              </w:rPr>
            </w:pPr>
          </w:p>
        </w:tc>
        <w:tc>
          <w:tcPr>
            <w:tcW w:w="1843" w:type="dxa"/>
            <w:vAlign w:val="center"/>
          </w:tcPr>
          <w:p w14:paraId="7D3A6EAE"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环保设施运转率</w:t>
            </w:r>
          </w:p>
        </w:tc>
        <w:tc>
          <w:tcPr>
            <w:tcW w:w="708" w:type="dxa"/>
            <w:vAlign w:val="center"/>
          </w:tcPr>
          <w:p w14:paraId="45B506CA"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0.15</w:t>
            </w:r>
          </w:p>
        </w:tc>
        <w:tc>
          <w:tcPr>
            <w:tcW w:w="8788" w:type="dxa"/>
            <w:gridSpan w:val="3"/>
            <w:vAlign w:val="center"/>
          </w:tcPr>
          <w:p w14:paraId="4CD25DB5"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环保处理装置与对应的生产设备同步运转率</w:t>
            </w:r>
            <w:r w:rsidRPr="00B40AC2">
              <w:rPr>
                <w:rFonts w:ascii="Times New Roman" w:eastAsia="宋体" w:hAnsi="Times New Roman"/>
                <w:color w:val="000000" w:themeColor="text1"/>
                <w:lang w:eastAsia="zh-CN"/>
              </w:rPr>
              <w:t xml:space="preserve"> 100%</w:t>
            </w:r>
          </w:p>
        </w:tc>
        <w:tc>
          <w:tcPr>
            <w:tcW w:w="1465" w:type="dxa"/>
            <w:vAlign w:val="center"/>
          </w:tcPr>
          <w:p w14:paraId="3D61B8ED"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III </w:t>
            </w:r>
            <w:r w:rsidRPr="00B40AC2">
              <w:rPr>
                <w:rFonts w:ascii="Times New Roman" w:eastAsia="宋体" w:hAnsi="Times New Roman"/>
                <w:color w:val="000000" w:themeColor="text1"/>
              </w:rPr>
              <w:t>级</w:t>
            </w:r>
          </w:p>
        </w:tc>
      </w:tr>
      <w:tr w:rsidR="00B40AC2" w:rsidRPr="00B40AC2" w14:paraId="14BFCF63" w14:textId="77777777" w:rsidTr="00427BA8">
        <w:trPr>
          <w:trHeight w:val="369"/>
        </w:trPr>
        <w:tc>
          <w:tcPr>
            <w:tcW w:w="535" w:type="dxa"/>
            <w:vAlign w:val="center"/>
          </w:tcPr>
          <w:p w14:paraId="42F05E6A"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7</w:t>
            </w:r>
          </w:p>
        </w:tc>
        <w:tc>
          <w:tcPr>
            <w:tcW w:w="708" w:type="dxa"/>
            <w:vMerge/>
            <w:tcBorders>
              <w:top w:val="nil"/>
            </w:tcBorders>
            <w:vAlign w:val="center"/>
          </w:tcPr>
          <w:p w14:paraId="1A62CE32"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5B8D04CB" w14:textId="77777777" w:rsidR="007D71BC" w:rsidRPr="00B40AC2" w:rsidRDefault="007D71BC" w:rsidP="0027456F">
            <w:pPr>
              <w:pStyle w:val="aff7"/>
              <w:rPr>
                <w:rFonts w:ascii="Times New Roman" w:eastAsia="宋体" w:hAnsi="Times New Roman"/>
                <w:color w:val="000000" w:themeColor="text1"/>
              </w:rPr>
            </w:pPr>
          </w:p>
        </w:tc>
        <w:tc>
          <w:tcPr>
            <w:tcW w:w="1843" w:type="dxa"/>
            <w:vAlign w:val="center"/>
          </w:tcPr>
          <w:p w14:paraId="5F1BE8CB"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岗位培训</w:t>
            </w:r>
          </w:p>
        </w:tc>
        <w:tc>
          <w:tcPr>
            <w:tcW w:w="708" w:type="dxa"/>
            <w:vAlign w:val="center"/>
          </w:tcPr>
          <w:p w14:paraId="472A8F9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4253" w:type="dxa"/>
            <w:vAlign w:val="center"/>
          </w:tcPr>
          <w:p w14:paraId="15ED8165"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所有岗位进行定期培训</w:t>
            </w:r>
            <w:r w:rsidRPr="00B40AC2">
              <w:rPr>
                <w:rFonts w:ascii="Times New Roman" w:eastAsia="宋体" w:hAnsi="Times New Roman"/>
                <w:color w:val="000000" w:themeColor="text1"/>
                <w:lang w:eastAsia="zh-CN"/>
              </w:rPr>
              <w:t xml:space="preserve"> 2 </w:t>
            </w:r>
            <w:r w:rsidRPr="00B40AC2">
              <w:rPr>
                <w:rFonts w:ascii="Times New Roman" w:eastAsia="宋体" w:hAnsi="Times New Roman"/>
                <w:color w:val="000000" w:themeColor="text1"/>
                <w:lang w:eastAsia="zh-CN"/>
              </w:rPr>
              <w:t>次</w:t>
            </w:r>
            <w:r w:rsidRPr="00B40AC2">
              <w:rPr>
                <w:rFonts w:ascii="Times New Roman" w:eastAsia="宋体" w:hAnsi="Times New Roman"/>
                <w:color w:val="000000" w:themeColor="text1"/>
                <w:lang w:eastAsia="zh-CN"/>
              </w:rPr>
              <w:t>/</w:t>
            </w:r>
            <w:r w:rsidRPr="00B40AC2">
              <w:rPr>
                <w:rFonts w:ascii="Times New Roman" w:eastAsia="宋体" w:hAnsi="Times New Roman"/>
                <w:color w:val="000000" w:themeColor="text1"/>
                <w:lang w:eastAsia="zh-CN"/>
              </w:rPr>
              <w:t>年以上</w:t>
            </w:r>
          </w:p>
        </w:tc>
        <w:tc>
          <w:tcPr>
            <w:tcW w:w="2409" w:type="dxa"/>
            <w:vAlign w:val="center"/>
          </w:tcPr>
          <w:p w14:paraId="6668D63F" w14:textId="7246C225"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所有岗位进行定期培训</w:t>
            </w:r>
            <w:r w:rsidRPr="00B40AC2">
              <w:rPr>
                <w:rFonts w:ascii="Times New Roman" w:eastAsia="宋体" w:hAnsi="Times New Roman"/>
                <w:color w:val="000000" w:themeColor="text1"/>
                <w:lang w:eastAsia="zh-CN"/>
              </w:rPr>
              <w:t xml:space="preserve"> 1</w:t>
            </w:r>
            <w:r w:rsidRPr="00B40AC2">
              <w:rPr>
                <w:rFonts w:ascii="Times New Roman" w:eastAsia="宋体" w:hAnsi="Times New Roman"/>
                <w:color w:val="000000" w:themeColor="text1"/>
                <w:lang w:eastAsia="zh-CN"/>
              </w:rPr>
              <w:t>次</w:t>
            </w:r>
            <w:r w:rsidRPr="00B40AC2">
              <w:rPr>
                <w:rFonts w:ascii="Times New Roman" w:eastAsia="宋体" w:hAnsi="Times New Roman"/>
                <w:color w:val="000000" w:themeColor="text1"/>
                <w:lang w:eastAsia="zh-CN"/>
              </w:rPr>
              <w:t>/</w:t>
            </w:r>
            <w:r w:rsidRPr="00B40AC2">
              <w:rPr>
                <w:rFonts w:ascii="Times New Roman" w:eastAsia="宋体" w:hAnsi="Times New Roman"/>
                <w:color w:val="000000" w:themeColor="text1"/>
                <w:lang w:eastAsia="zh-CN"/>
              </w:rPr>
              <w:t>年以上所有岗位进行不定期培训</w:t>
            </w:r>
          </w:p>
        </w:tc>
        <w:tc>
          <w:tcPr>
            <w:tcW w:w="2126" w:type="dxa"/>
            <w:vAlign w:val="center"/>
          </w:tcPr>
          <w:p w14:paraId="3B7CE2DF"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所有岗位进行不定期培训</w:t>
            </w:r>
          </w:p>
        </w:tc>
        <w:tc>
          <w:tcPr>
            <w:tcW w:w="1465" w:type="dxa"/>
            <w:vAlign w:val="center"/>
          </w:tcPr>
          <w:p w14:paraId="5B8EEA4F"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 </w:t>
            </w:r>
            <w:r w:rsidRPr="00B40AC2">
              <w:rPr>
                <w:rFonts w:ascii="Times New Roman" w:eastAsia="宋体" w:hAnsi="Times New Roman"/>
                <w:color w:val="000000" w:themeColor="text1"/>
              </w:rPr>
              <w:t>级</w:t>
            </w:r>
          </w:p>
        </w:tc>
      </w:tr>
      <w:tr w:rsidR="00B40AC2" w:rsidRPr="00B40AC2" w14:paraId="0F976DCC" w14:textId="77777777" w:rsidTr="00427BA8">
        <w:trPr>
          <w:trHeight w:val="369"/>
        </w:trPr>
        <w:tc>
          <w:tcPr>
            <w:tcW w:w="535" w:type="dxa"/>
            <w:vAlign w:val="center"/>
          </w:tcPr>
          <w:p w14:paraId="6602DD2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8</w:t>
            </w:r>
          </w:p>
        </w:tc>
        <w:tc>
          <w:tcPr>
            <w:tcW w:w="708" w:type="dxa"/>
            <w:vMerge/>
            <w:tcBorders>
              <w:top w:val="nil"/>
            </w:tcBorders>
            <w:vAlign w:val="center"/>
          </w:tcPr>
          <w:p w14:paraId="16EA265D"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2FCE7C6D" w14:textId="77777777" w:rsidR="007D71BC" w:rsidRPr="00B40AC2" w:rsidRDefault="007D71BC" w:rsidP="0027456F">
            <w:pPr>
              <w:pStyle w:val="aff7"/>
              <w:rPr>
                <w:rFonts w:ascii="Times New Roman" w:eastAsia="宋体" w:hAnsi="Times New Roman"/>
                <w:color w:val="000000" w:themeColor="text1"/>
              </w:rPr>
            </w:pPr>
          </w:p>
        </w:tc>
        <w:tc>
          <w:tcPr>
            <w:tcW w:w="1843" w:type="dxa"/>
            <w:vAlign w:val="center"/>
          </w:tcPr>
          <w:p w14:paraId="47829330"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节能管理</w:t>
            </w:r>
          </w:p>
        </w:tc>
        <w:tc>
          <w:tcPr>
            <w:tcW w:w="708" w:type="dxa"/>
            <w:vAlign w:val="center"/>
          </w:tcPr>
          <w:p w14:paraId="24EE156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0.05</w:t>
            </w:r>
          </w:p>
        </w:tc>
        <w:tc>
          <w:tcPr>
            <w:tcW w:w="4253" w:type="dxa"/>
            <w:vAlign w:val="center"/>
          </w:tcPr>
          <w:p w14:paraId="71E55ECD" w14:textId="6B59E22D"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实施低温余热利用、高压变频、能源管理中心建设等；配备专职管理人员；并符合</w:t>
            </w:r>
            <w:r w:rsidRPr="00B40AC2">
              <w:rPr>
                <w:rFonts w:ascii="Times New Roman" w:eastAsia="宋体" w:hAnsi="Times New Roman"/>
                <w:color w:val="000000" w:themeColor="text1"/>
                <w:lang w:eastAsia="zh-CN"/>
              </w:rPr>
              <w:t xml:space="preserve"> GB17167</w:t>
            </w:r>
            <w:r w:rsidRPr="00B40AC2">
              <w:rPr>
                <w:rFonts w:ascii="Times New Roman" w:eastAsia="宋体" w:hAnsi="Times New Roman"/>
                <w:color w:val="000000" w:themeColor="text1"/>
                <w:lang w:eastAsia="zh-CN"/>
              </w:rPr>
              <w:t>配备要求，建立能源管理体系并通过认证审核</w:t>
            </w:r>
          </w:p>
        </w:tc>
        <w:tc>
          <w:tcPr>
            <w:tcW w:w="4535" w:type="dxa"/>
            <w:gridSpan w:val="2"/>
            <w:vAlign w:val="center"/>
          </w:tcPr>
          <w:p w14:paraId="59CD4783"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有降低能耗措施，设有节能管理人员，</w:t>
            </w:r>
            <w:r w:rsidRPr="00B40AC2">
              <w:rPr>
                <w:rFonts w:ascii="Times New Roman" w:eastAsia="宋体" w:hAnsi="Times New Roman"/>
                <w:color w:val="000000" w:themeColor="text1"/>
                <w:lang w:eastAsia="zh-CN"/>
              </w:rPr>
              <w:t xml:space="preserve"> </w:t>
            </w:r>
            <w:r w:rsidRPr="00B40AC2">
              <w:rPr>
                <w:rFonts w:ascii="Times New Roman" w:eastAsia="宋体" w:hAnsi="Times New Roman"/>
                <w:color w:val="000000" w:themeColor="text1"/>
                <w:lang w:eastAsia="zh-CN"/>
              </w:rPr>
              <w:t>并符合</w:t>
            </w:r>
          </w:p>
          <w:p w14:paraId="333D4D19"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 xml:space="preserve">GB17167 </w:t>
            </w:r>
            <w:r w:rsidRPr="00B40AC2">
              <w:rPr>
                <w:rFonts w:ascii="Times New Roman" w:eastAsia="宋体" w:hAnsi="Times New Roman"/>
                <w:color w:val="000000" w:themeColor="text1"/>
                <w:lang w:eastAsia="zh-CN"/>
              </w:rPr>
              <w:t>配备要求，建立能源三级管理体系</w:t>
            </w:r>
          </w:p>
        </w:tc>
        <w:tc>
          <w:tcPr>
            <w:tcW w:w="1465" w:type="dxa"/>
            <w:vAlign w:val="center"/>
          </w:tcPr>
          <w:p w14:paraId="51C3901F" w14:textId="77777777" w:rsidR="007D71BC" w:rsidRPr="00B40AC2" w:rsidRDefault="007D71BC" w:rsidP="0027456F">
            <w:pPr>
              <w:pStyle w:val="aff7"/>
              <w:rPr>
                <w:rFonts w:ascii="Times New Roman" w:eastAsia="宋体" w:hAnsi="Times New Roman"/>
                <w:color w:val="000000" w:themeColor="text1"/>
                <w:lang w:eastAsia="zh-CN"/>
              </w:rPr>
            </w:pPr>
          </w:p>
          <w:p w14:paraId="567CDF82"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III </w:t>
            </w:r>
            <w:r w:rsidRPr="00B40AC2">
              <w:rPr>
                <w:rFonts w:ascii="Times New Roman" w:eastAsia="宋体" w:hAnsi="Times New Roman"/>
                <w:color w:val="000000" w:themeColor="text1"/>
              </w:rPr>
              <w:t>级</w:t>
            </w:r>
          </w:p>
        </w:tc>
      </w:tr>
      <w:tr w:rsidR="00B40AC2" w:rsidRPr="00B40AC2" w14:paraId="07D8F626" w14:textId="77777777" w:rsidTr="00427BA8">
        <w:trPr>
          <w:trHeight w:val="369"/>
        </w:trPr>
        <w:tc>
          <w:tcPr>
            <w:tcW w:w="535" w:type="dxa"/>
            <w:vAlign w:val="center"/>
          </w:tcPr>
          <w:p w14:paraId="45203384"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9</w:t>
            </w:r>
          </w:p>
        </w:tc>
        <w:tc>
          <w:tcPr>
            <w:tcW w:w="708" w:type="dxa"/>
            <w:vMerge/>
            <w:tcBorders>
              <w:top w:val="nil"/>
            </w:tcBorders>
            <w:vAlign w:val="center"/>
          </w:tcPr>
          <w:p w14:paraId="7F6516BB"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64260495" w14:textId="77777777" w:rsidR="007D71BC" w:rsidRPr="00B40AC2" w:rsidRDefault="007D71BC" w:rsidP="0027456F">
            <w:pPr>
              <w:pStyle w:val="aff7"/>
              <w:rPr>
                <w:rFonts w:ascii="Times New Roman" w:eastAsia="宋体" w:hAnsi="Times New Roman"/>
                <w:color w:val="000000" w:themeColor="text1"/>
              </w:rPr>
            </w:pPr>
          </w:p>
        </w:tc>
        <w:tc>
          <w:tcPr>
            <w:tcW w:w="1843" w:type="dxa"/>
            <w:vAlign w:val="center"/>
          </w:tcPr>
          <w:p w14:paraId="6381FE91" w14:textId="059E725A"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原料、燃料消耗及质检</w:t>
            </w:r>
          </w:p>
        </w:tc>
        <w:tc>
          <w:tcPr>
            <w:tcW w:w="708" w:type="dxa"/>
            <w:vAlign w:val="center"/>
          </w:tcPr>
          <w:p w14:paraId="37F920B1"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0.05</w:t>
            </w:r>
          </w:p>
        </w:tc>
        <w:tc>
          <w:tcPr>
            <w:tcW w:w="8788" w:type="dxa"/>
            <w:gridSpan w:val="3"/>
            <w:vAlign w:val="center"/>
          </w:tcPr>
          <w:p w14:paraId="6B67E636"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建立原料、燃料质检制度和原料、燃料消耗定额管理制度，安装计量装置或仪表，对能耗、物料消</w:t>
            </w:r>
          </w:p>
          <w:p w14:paraId="0BF7A380"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耗及水耗进行严格定量考核</w:t>
            </w:r>
          </w:p>
        </w:tc>
        <w:tc>
          <w:tcPr>
            <w:tcW w:w="1465" w:type="dxa"/>
            <w:vAlign w:val="center"/>
          </w:tcPr>
          <w:p w14:paraId="36481EF9"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III </w:t>
            </w:r>
            <w:r w:rsidRPr="00B40AC2">
              <w:rPr>
                <w:rFonts w:ascii="Times New Roman" w:eastAsia="宋体" w:hAnsi="Times New Roman"/>
                <w:color w:val="000000" w:themeColor="text1"/>
              </w:rPr>
              <w:t>级</w:t>
            </w:r>
          </w:p>
        </w:tc>
      </w:tr>
      <w:tr w:rsidR="00B40AC2" w:rsidRPr="00B40AC2" w14:paraId="63DB2CB8" w14:textId="77777777" w:rsidTr="00427BA8">
        <w:trPr>
          <w:trHeight w:val="369"/>
        </w:trPr>
        <w:tc>
          <w:tcPr>
            <w:tcW w:w="535" w:type="dxa"/>
            <w:vAlign w:val="center"/>
          </w:tcPr>
          <w:p w14:paraId="0F0018B5"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10</w:t>
            </w:r>
          </w:p>
        </w:tc>
        <w:tc>
          <w:tcPr>
            <w:tcW w:w="708" w:type="dxa"/>
            <w:vMerge/>
            <w:tcBorders>
              <w:top w:val="nil"/>
            </w:tcBorders>
            <w:vAlign w:val="center"/>
          </w:tcPr>
          <w:p w14:paraId="11C09652" w14:textId="77777777" w:rsidR="007D71BC" w:rsidRPr="00B40AC2" w:rsidRDefault="007D71BC" w:rsidP="0027456F">
            <w:pPr>
              <w:pStyle w:val="aff7"/>
              <w:rPr>
                <w:rFonts w:ascii="Times New Roman" w:eastAsia="宋体" w:hAnsi="Times New Roman"/>
                <w:color w:val="000000" w:themeColor="text1"/>
              </w:rPr>
            </w:pPr>
          </w:p>
        </w:tc>
        <w:tc>
          <w:tcPr>
            <w:tcW w:w="849" w:type="dxa"/>
            <w:vMerge/>
            <w:tcBorders>
              <w:top w:val="nil"/>
            </w:tcBorders>
            <w:vAlign w:val="center"/>
          </w:tcPr>
          <w:p w14:paraId="245394F8" w14:textId="77777777" w:rsidR="007D71BC" w:rsidRPr="00B40AC2" w:rsidRDefault="007D71BC" w:rsidP="0027456F">
            <w:pPr>
              <w:pStyle w:val="aff7"/>
              <w:rPr>
                <w:rFonts w:ascii="Times New Roman" w:eastAsia="宋体" w:hAnsi="Times New Roman"/>
                <w:color w:val="000000" w:themeColor="text1"/>
              </w:rPr>
            </w:pPr>
          </w:p>
        </w:tc>
        <w:tc>
          <w:tcPr>
            <w:tcW w:w="1843" w:type="dxa"/>
            <w:vAlign w:val="center"/>
          </w:tcPr>
          <w:p w14:paraId="097569C4" w14:textId="2A95A75C"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环境应急预案有效</w:t>
            </w:r>
            <w:r w:rsidRPr="00B40AC2">
              <w:rPr>
                <w:rFonts w:ascii="Times New Roman" w:eastAsia="宋体" w:hAnsi="Times New Roman"/>
                <w:color w:val="000000" w:themeColor="text1"/>
              </w:rPr>
              <w:t>*</w:t>
            </w:r>
          </w:p>
        </w:tc>
        <w:tc>
          <w:tcPr>
            <w:tcW w:w="708" w:type="dxa"/>
            <w:vAlign w:val="center"/>
          </w:tcPr>
          <w:p w14:paraId="2B14DCC8"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6662" w:type="dxa"/>
            <w:gridSpan w:val="2"/>
            <w:vAlign w:val="center"/>
          </w:tcPr>
          <w:p w14:paraId="2F48869C"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编制系统的环境应急预案并定期开展环境应急演练</w:t>
            </w:r>
          </w:p>
        </w:tc>
        <w:tc>
          <w:tcPr>
            <w:tcW w:w="2126" w:type="dxa"/>
            <w:vAlign w:val="center"/>
          </w:tcPr>
          <w:p w14:paraId="78412F3F" w14:textId="4A4244E5"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编制环境应急预案并开展环境应急演练</w:t>
            </w:r>
          </w:p>
        </w:tc>
        <w:tc>
          <w:tcPr>
            <w:tcW w:w="1465" w:type="dxa"/>
            <w:vAlign w:val="center"/>
          </w:tcPr>
          <w:p w14:paraId="77BE8AAE" w14:textId="77777777" w:rsidR="007D71BC" w:rsidRPr="00B40AC2" w:rsidRDefault="007D71BC" w:rsidP="0027456F">
            <w:pPr>
              <w:pStyle w:val="aff7"/>
              <w:rPr>
                <w:rFonts w:ascii="Times New Roman" w:eastAsia="宋体" w:hAnsi="Times New Roman"/>
                <w:color w:val="000000" w:themeColor="text1"/>
              </w:rPr>
            </w:pPr>
            <w:r w:rsidRPr="00B40AC2">
              <w:rPr>
                <w:rFonts w:ascii="Times New Roman" w:eastAsia="宋体" w:hAnsi="Times New Roman"/>
                <w:color w:val="000000" w:themeColor="text1"/>
              </w:rPr>
              <w:t xml:space="preserve">II </w:t>
            </w:r>
            <w:r w:rsidRPr="00B40AC2">
              <w:rPr>
                <w:rFonts w:ascii="Times New Roman" w:eastAsia="宋体" w:hAnsi="Times New Roman"/>
                <w:color w:val="000000" w:themeColor="text1"/>
              </w:rPr>
              <w:t>级</w:t>
            </w:r>
          </w:p>
        </w:tc>
      </w:tr>
      <w:tr w:rsidR="007D71BC" w:rsidRPr="00B40AC2" w14:paraId="0791A3A8" w14:textId="77777777" w:rsidTr="00427BA8">
        <w:trPr>
          <w:trHeight w:val="369"/>
        </w:trPr>
        <w:tc>
          <w:tcPr>
            <w:tcW w:w="14896" w:type="dxa"/>
            <w:gridSpan w:val="9"/>
            <w:vAlign w:val="center"/>
          </w:tcPr>
          <w:p w14:paraId="6A4F8441" w14:textId="77777777" w:rsidR="007D71BC" w:rsidRPr="00B40AC2" w:rsidRDefault="007D71BC" w:rsidP="0027456F">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标注</w:t>
            </w:r>
            <w:r w:rsidRPr="00B40AC2">
              <w:rPr>
                <w:rFonts w:ascii="Times New Roman" w:eastAsia="宋体" w:hAnsi="Times New Roman"/>
                <w:color w:val="000000" w:themeColor="text1"/>
                <w:lang w:eastAsia="zh-CN"/>
              </w:rPr>
              <w:t>*</w:t>
            </w:r>
            <w:r w:rsidRPr="00B40AC2">
              <w:rPr>
                <w:rFonts w:ascii="Times New Roman" w:eastAsia="宋体" w:hAnsi="Times New Roman"/>
                <w:color w:val="000000" w:themeColor="text1"/>
                <w:lang w:eastAsia="zh-CN"/>
              </w:rPr>
              <w:t>的指标为限定性指标。</w:t>
            </w:r>
          </w:p>
        </w:tc>
      </w:tr>
    </w:tbl>
    <w:p w14:paraId="18DE52E3" w14:textId="1F92F191" w:rsidR="007D71BC" w:rsidRPr="00B40AC2" w:rsidRDefault="007D71BC" w:rsidP="007D71BC">
      <w:pPr>
        <w:rPr>
          <w:color w:val="000000" w:themeColor="text1"/>
          <w:lang w:val="zh-CN"/>
        </w:rPr>
      </w:pPr>
    </w:p>
    <w:p w14:paraId="07562735" w14:textId="0F2ABEE0" w:rsidR="00427BA8" w:rsidRPr="00B40AC2" w:rsidRDefault="00427BA8" w:rsidP="007D71BC">
      <w:pPr>
        <w:rPr>
          <w:color w:val="000000" w:themeColor="text1"/>
          <w:lang w:val="zh-CN"/>
        </w:rPr>
      </w:pPr>
    </w:p>
    <w:p w14:paraId="75E947B3" w14:textId="3FBD5D94" w:rsidR="00427BA8" w:rsidRPr="00B40AC2" w:rsidRDefault="00427BA8" w:rsidP="007D71BC">
      <w:pPr>
        <w:rPr>
          <w:color w:val="000000" w:themeColor="text1"/>
          <w:lang w:val="zh-CN"/>
        </w:rPr>
      </w:pPr>
      <w:r w:rsidRPr="00B40AC2">
        <w:rPr>
          <w:color w:val="000000" w:themeColor="text1"/>
          <w:lang w:val="zh-CN"/>
        </w:rPr>
        <w:br w:type="page"/>
      </w:r>
    </w:p>
    <w:p w14:paraId="5476F5E4" w14:textId="77777777" w:rsidR="00427BA8" w:rsidRPr="00B40AC2" w:rsidRDefault="00427BA8" w:rsidP="007D71BC">
      <w:pPr>
        <w:rPr>
          <w:color w:val="000000" w:themeColor="text1"/>
          <w:lang w:val="zh-CN"/>
        </w:rPr>
        <w:sectPr w:rsidR="00427BA8" w:rsidRPr="00B40AC2" w:rsidSect="001625D5">
          <w:pgSz w:w="16838" w:h="11906" w:orient="landscape"/>
          <w:pgMar w:top="1418" w:right="1418" w:bottom="1418" w:left="1418" w:header="851" w:footer="680" w:gutter="0"/>
          <w:pgNumType w:fmt="numberInDash"/>
          <w:cols w:space="720"/>
          <w:docGrid w:linePitch="326"/>
        </w:sectPr>
      </w:pPr>
    </w:p>
    <w:p w14:paraId="27429064" w14:textId="77777777" w:rsidR="00B74A68" w:rsidRPr="00B40AC2" w:rsidRDefault="00B74A68" w:rsidP="00B74A68">
      <w:pPr>
        <w:rPr>
          <w:color w:val="000000" w:themeColor="text1"/>
          <w:lang w:val="zh-CN"/>
        </w:rPr>
      </w:pPr>
      <w:r w:rsidRPr="00B40AC2">
        <w:rPr>
          <w:rFonts w:hint="eastAsia"/>
          <w:color w:val="000000" w:themeColor="text1"/>
          <w:lang w:val="zh-CN"/>
        </w:rPr>
        <w:lastRenderedPageBreak/>
        <w:t>（</w:t>
      </w:r>
      <w:r w:rsidRPr="00B40AC2">
        <w:rPr>
          <w:rFonts w:hint="eastAsia"/>
          <w:color w:val="000000" w:themeColor="text1"/>
          <w:lang w:val="zh-CN"/>
        </w:rPr>
        <w:t>2</w:t>
      </w:r>
      <w:r w:rsidRPr="00B40AC2">
        <w:rPr>
          <w:rFonts w:hint="eastAsia"/>
          <w:color w:val="000000" w:themeColor="text1"/>
          <w:lang w:val="zh-CN"/>
        </w:rPr>
        <w:t>）评价方法</w:t>
      </w:r>
    </w:p>
    <w:p w14:paraId="3FAA0832" w14:textId="77777777" w:rsidR="00B74A68" w:rsidRPr="00B40AC2" w:rsidRDefault="00B74A68" w:rsidP="00B74A68">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）指标无量纲化</w:t>
      </w:r>
    </w:p>
    <w:p w14:paraId="79094505" w14:textId="60048D9F" w:rsidR="00B74A68" w:rsidRPr="00B40AC2" w:rsidRDefault="00B74A68" w:rsidP="00B74A68">
      <w:pPr>
        <w:rPr>
          <w:color w:val="000000" w:themeColor="text1"/>
          <w:lang w:val="zh-CN"/>
        </w:rPr>
      </w:pPr>
      <w:r w:rsidRPr="00B40AC2">
        <w:rPr>
          <w:rFonts w:hint="eastAsia"/>
          <w:color w:val="000000" w:themeColor="text1"/>
          <w:lang w:val="zh-CN"/>
        </w:rPr>
        <w:t>不同清洁生产指标由于量纲不同，不能直接比较，需要建立原始指标的函数。</w:t>
      </w:r>
    </w:p>
    <w:p w14:paraId="29B9E614" w14:textId="4D1608D9" w:rsidR="00B74A68" w:rsidRPr="00B40AC2" w:rsidRDefault="00B74A68" w:rsidP="00B74A68">
      <w:pPr>
        <w:jc w:val="center"/>
        <w:rPr>
          <w:color w:val="000000" w:themeColor="text1"/>
          <w:lang w:val="zh-CN"/>
        </w:rPr>
      </w:pPr>
      <w:r w:rsidRPr="00B40AC2">
        <w:rPr>
          <w:rFonts w:hint="eastAsia"/>
          <w:noProof/>
          <w:color w:val="000000" w:themeColor="text1"/>
        </w:rPr>
        <w:drawing>
          <wp:inline distT="0" distB="0" distL="0" distR="0" wp14:anchorId="5EBBA4D7" wp14:editId="0115B34A">
            <wp:extent cx="2343150" cy="74295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43150" cy="742950"/>
                    </a:xfrm>
                    <a:prstGeom prst="rect">
                      <a:avLst/>
                    </a:prstGeom>
                    <a:noFill/>
                    <a:ln>
                      <a:noFill/>
                    </a:ln>
                  </pic:spPr>
                </pic:pic>
              </a:graphicData>
            </a:graphic>
          </wp:inline>
        </w:drawing>
      </w:r>
    </w:p>
    <w:p w14:paraId="172B2127" w14:textId="34C0B5A0" w:rsidR="00B74A68" w:rsidRPr="00B40AC2" w:rsidRDefault="00B74A68" w:rsidP="00B74A68">
      <w:pPr>
        <w:rPr>
          <w:color w:val="000000" w:themeColor="text1"/>
          <w:lang w:val="zh-CN"/>
        </w:rPr>
      </w:pPr>
      <w:r w:rsidRPr="00B40AC2">
        <w:rPr>
          <w:rFonts w:hint="eastAsia"/>
          <w:color w:val="000000" w:themeColor="text1"/>
          <w:lang w:val="zh-CN"/>
        </w:rPr>
        <w:t>式中，</w:t>
      </w:r>
      <w:r w:rsidRPr="00B40AC2">
        <w:rPr>
          <w:rFonts w:hint="eastAsia"/>
          <w:color w:val="000000" w:themeColor="text1"/>
          <w:lang w:val="zh-CN"/>
        </w:rPr>
        <w:t xml:space="preserve">Xij </w:t>
      </w:r>
      <w:r w:rsidRPr="00B40AC2">
        <w:rPr>
          <w:rFonts w:hint="eastAsia"/>
          <w:color w:val="000000" w:themeColor="text1"/>
          <w:lang w:val="zh-CN"/>
        </w:rPr>
        <w:t>表示第</w:t>
      </w:r>
      <w:r w:rsidRPr="00B40AC2">
        <w:rPr>
          <w:rFonts w:hint="eastAsia"/>
          <w:color w:val="000000" w:themeColor="text1"/>
          <w:lang w:val="zh-CN"/>
        </w:rPr>
        <w:t xml:space="preserve">i </w:t>
      </w:r>
      <w:r w:rsidRPr="00B40AC2">
        <w:rPr>
          <w:rFonts w:hint="eastAsia"/>
          <w:color w:val="000000" w:themeColor="text1"/>
          <w:lang w:val="zh-CN"/>
        </w:rPr>
        <w:t>个一级指标下的第</w:t>
      </w:r>
      <w:r w:rsidRPr="00B40AC2">
        <w:rPr>
          <w:rFonts w:hint="eastAsia"/>
          <w:color w:val="000000" w:themeColor="text1"/>
          <w:lang w:val="zh-CN"/>
        </w:rPr>
        <w:t xml:space="preserve">j </w:t>
      </w:r>
      <w:r w:rsidRPr="00B40AC2">
        <w:rPr>
          <w:rFonts w:hint="eastAsia"/>
          <w:color w:val="000000" w:themeColor="text1"/>
          <w:lang w:val="zh-CN"/>
        </w:rPr>
        <w:t>个二级指标；</w:t>
      </w:r>
      <w:r w:rsidRPr="00B40AC2">
        <w:rPr>
          <w:rFonts w:hint="eastAsia"/>
          <w:color w:val="000000" w:themeColor="text1"/>
          <w:lang w:val="zh-CN"/>
        </w:rPr>
        <w:t xml:space="preserve">gk </w:t>
      </w:r>
      <w:r w:rsidRPr="00B40AC2">
        <w:rPr>
          <w:rFonts w:hint="eastAsia"/>
          <w:color w:val="000000" w:themeColor="text1"/>
          <w:lang w:val="zh-CN"/>
        </w:rPr>
        <w:t>表示二级指标基准值，其中</w:t>
      </w:r>
      <w:r w:rsidRPr="00B40AC2">
        <w:rPr>
          <w:rFonts w:hint="eastAsia"/>
          <w:color w:val="000000" w:themeColor="text1"/>
          <w:lang w:val="zh-CN"/>
        </w:rPr>
        <w:t xml:space="preserve">g1 </w:t>
      </w:r>
      <w:r w:rsidRPr="00B40AC2">
        <w:rPr>
          <w:rFonts w:hint="eastAsia"/>
          <w:color w:val="000000" w:themeColor="text1"/>
          <w:lang w:val="zh-CN"/>
        </w:rPr>
        <w:t>为Ⅰ级水平，</w:t>
      </w:r>
      <w:r w:rsidRPr="00B40AC2">
        <w:rPr>
          <w:rFonts w:hint="eastAsia"/>
          <w:color w:val="000000" w:themeColor="text1"/>
          <w:lang w:val="zh-CN"/>
        </w:rPr>
        <w:t xml:space="preserve">g2 </w:t>
      </w:r>
      <w:r w:rsidRPr="00B40AC2">
        <w:rPr>
          <w:rFonts w:hint="eastAsia"/>
          <w:color w:val="000000" w:themeColor="text1"/>
          <w:lang w:val="zh-CN"/>
        </w:rPr>
        <w:t>为Ⅱ级水平，为</w:t>
      </w:r>
      <w:r w:rsidRPr="00B40AC2">
        <w:rPr>
          <w:rFonts w:hint="eastAsia"/>
          <w:color w:val="000000" w:themeColor="text1"/>
          <w:lang w:val="zh-CN"/>
        </w:rPr>
        <w:t>g3</w:t>
      </w:r>
      <w:r w:rsidRPr="00B40AC2">
        <w:rPr>
          <w:rFonts w:hint="eastAsia"/>
          <w:color w:val="000000" w:themeColor="text1"/>
          <w:lang w:val="zh-CN"/>
        </w:rPr>
        <w:t>Ⅲ级水平；</w:t>
      </w:r>
      <w:r w:rsidRPr="00B40AC2">
        <w:rPr>
          <w:rFonts w:hint="eastAsia"/>
          <w:color w:val="000000" w:themeColor="text1"/>
          <w:lang w:val="zh-CN"/>
        </w:rPr>
        <w:t>Ygk</w:t>
      </w:r>
      <w:r w:rsidRPr="00B40AC2">
        <w:rPr>
          <w:rFonts w:hint="eastAsia"/>
          <w:color w:val="000000" w:themeColor="text1"/>
          <w:lang w:val="zh-CN"/>
        </w:rPr>
        <w:t>（</w:t>
      </w:r>
      <w:r w:rsidRPr="00B40AC2">
        <w:rPr>
          <w:rFonts w:hint="eastAsia"/>
          <w:color w:val="000000" w:themeColor="text1"/>
          <w:lang w:val="zh-CN"/>
        </w:rPr>
        <w:t>Xij)</w:t>
      </w:r>
      <w:r w:rsidRPr="00B40AC2">
        <w:rPr>
          <w:rFonts w:hint="eastAsia"/>
          <w:color w:val="000000" w:themeColor="text1"/>
          <w:lang w:val="zh-CN"/>
        </w:rPr>
        <w:t>）为二级指标</w:t>
      </w:r>
      <w:r w:rsidRPr="00B40AC2">
        <w:rPr>
          <w:rFonts w:hint="eastAsia"/>
          <w:color w:val="000000" w:themeColor="text1"/>
          <w:lang w:val="zh-CN"/>
        </w:rPr>
        <w:t xml:space="preserve">Xij </w:t>
      </w:r>
      <w:r w:rsidRPr="00B40AC2">
        <w:rPr>
          <w:rFonts w:hint="eastAsia"/>
          <w:color w:val="000000" w:themeColor="text1"/>
          <w:lang w:val="zh-CN"/>
        </w:rPr>
        <w:t>对于级别</w:t>
      </w:r>
      <w:r w:rsidRPr="00B40AC2">
        <w:rPr>
          <w:rFonts w:hint="eastAsia"/>
          <w:color w:val="000000" w:themeColor="text1"/>
          <w:lang w:val="zh-CN"/>
        </w:rPr>
        <w:t xml:space="preserve">gk </w:t>
      </w:r>
      <w:r w:rsidRPr="00B40AC2">
        <w:rPr>
          <w:rFonts w:hint="eastAsia"/>
          <w:color w:val="000000" w:themeColor="text1"/>
          <w:lang w:val="zh-CN"/>
        </w:rPr>
        <w:t>的函数。如式所示，若指标</w:t>
      </w:r>
      <w:r w:rsidRPr="00B40AC2">
        <w:rPr>
          <w:rFonts w:hint="eastAsia"/>
          <w:color w:val="000000" w:themeColor="text1"/>
          <w:lang w:val="zh-CN"/>
        </w:rPr>
        <w:t xml:space="preserve">Xij </w:t>
      </w:r>
      <w:r w:rsidRPr="00B40AC2">
        <w:rPr>
          <w:rFonts w:hint="eastAsia"/>
          <w:color w:val="000000" w:themeColor="text1"/>
          <w:lang w:val="zh-CN"/>
        </w:rPr>
        <w:t>属于级别</w:t>
      </w:r>
      <w:r w:rsidRPr="00B40AC2">
        <w:rPr>
          <w:rFonts w:hint="eastAsia"/>
          <w:color w:val="000000" w:themeColor="text1"/>
          <w:lang w:val="zh-CN"/>
        </w:rPr>
        <w:t>gk</w:t>
      </w:r>
      <w:r w:rsidRPr="00B40AC2">
        <w:rPr>
          <w:rFonts w:hint="eastAsia"/>
          <w:color w:val="000000" w:themeColor="text1"/>
          <w:lang w:val="zh-CN"/>
        </w:rPr>
        <w:t>，则函数的值为</w:t>
      </w:r>
      <w:r w:rsidRPr="00B40AC2">
        <w:rPr>
          <w:rFonts w:hint="eastAsia"/>
          <w:color w:val="000000" w:themeColor="text1"/>
          <w:lang w:val="zh-CN"/>
        </w:rPr>
        <w:t>100</w:t>
      </w:r>
      <w:r w:rsidRPr="00B40AC2">
        <w:rPr>
          <w:rFonts w:hint="eastAsia"/>
          <w:color w:val="000000" w:themeColor="text1"/>
          <w:lang w:val="zh-CN"/>
        </w:rPr>
        <w:t>，否则为</w:t>
      </w:r>
      <w:r w:rsidRPr="00B40AC2">
        <w:rPr>
          <w:rFonts w:hint="eastAsia"/>
          <w:color w:val="000000" w:themeColor="text1"/>
          <w:lang w:val="zh-CN"/>
        </w:rPr>
        <w:t>0</w:t>
      </w:r>
      <w:r w:rsidRPr="00B40AC2">
        <w:rPr>
          <w:rFonts w:hint="eastAsia"/>
          <w:color w:val="000000" w:themeColor="text1"/>
          <w:lang w:val="zh-CN"/>
        </w:rPr>
        <w:t>。</w:t>
      </w:r>
    </w:p>
    <w:p w14:paraId="6CA39DFF" w14:textId="77777777" w:rsidR="00B74A68" w:rsidRPr="00B40AC2" w:rsidRDefault="00B74A68" w:rsidP="00B74A68">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）综合评价指数计算</w:t>
      </w:r>
    </w:p>
    <w:p w14:paraId="5BF12EC1" w14:textId="388BBCFB" w:rsidR="00B74A68" w:rsidRPr="00B40AC2" w:rsidRDefault="00B74A68" w:rsidP="00B74A68">
      <w:pPr>
        <w:rPr>
          <w:color w:val="000000" w:themeColor="text1"/>
          <w:lang w:val="zh-CN"/>
        </w:rPr>
      </w:pPr>
      <w:r w:rsidRPr="00B40AC2">
        <w:rPr>
          <w:rFonts w:hint="eastAsia"/>
          <w:color w:val="000000" w:themeColor="text1"/>
          <w:lang w:val="zh-CN"/>
        </w:rPr>
        <w:t>通过加权平均、逐层收敛可得到评价对象在不同级别</w:t>
      </w:r>
      <w:r w:rsidRPr="00B40AC2">
        <w:rPr>
          <w:rFonts w:hint="eastAsia"/>
          <w:color w:val="000000" w:themeColor="text1"/>
          <w:lang w:val="zh-CN"/>
        </w:rPr>
        <w:t xml:space="preserve">gk </w:t>
      </w:r>
      <w:r w:rsidRPr="00B40AC2">
        <w:rPr>
          <w:rFonts w:hint="eastAsia"/>
          <w:color w:val="000000" w:themeColor="text1"/>
          <w:lang w:val="zh-CN"/>
        </w:rPr>
        <w:t>的得分</w:t>
      </w:r>
      <w:r w:rsidRPr="00B40AC2">
        <w:rPr>
          <w:rFonts w:hint="eastAsia"/>
          <w:color w:val="000000" w:themeColor="text1"/>
          <w:lang w:val="zh-CN"/>
        </w:rPr>
        <w:t>Ygk</w:t>
      </w:r>
      <w:r w:rsidRPr="00B40AC2">
        <w:rPr>
          <w:rFonts w:hint="eastAsia"/>
          <w:color w:val="000000" w:themeColor="text1"/>
          <w:lang w:val="zh-CN"/>
        </w:rPr>
        <w:t>，如下式所示。</w:t>
      </w:r>
    </w:p>
    <w:p w14:paraId="63DDAB45" w14:textId="4C0EF817" w:rsidR="00B74A68" w:rsidRPr="00B40AC2" w:rsidRDefault="00B74A68" w:rsidP="00B74A68">
      <w:pPr>
        <w:jc w:val="center"/>
        <w:rPr>
          <w:color w:val="000000" w:themeColor="text1"/>
          <w:lang w:val="zh-CN"/>
        </w:rPr>
      </w:pPr>
      <w:r w:rsidRPr="00B40AC2">
        <w:rPr>
          <w:rFonts w:hint="eastAsia"/>
          <w:noProof/>
          <w:color w:val="000000" w:themeColor="text1"/>
        </w:rPr>
        <w:drawing>
          <wp:inline distT="0" distB="0" distL="0" distR="0" wp14:anchorId="19092FA7" wp14:editId="414D42F8">
            <wp:extent cx="2771775" cy="638175"/>
            <wp:effectExtent l="0" t="0" r="952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71775" cy="638175"/>
                    </a:xfrm>
                    <a:prstGeom prst="rect">
                      <a:avLst/>
                    </a:prstGeom>
                    <a:noFill/>
                    <a:ln>
                      <a:noFill/>
                    </a:ln>
                  </pic:spPr>
                </pic:pic>
              </a:graphicData>
            </a:graphic>
          </wp:inline>
        </w:drawing>
      </w:r>
    </w:p>
    <w:p w14:paraId="2D4533C0" w14:textId="446BC3E8" w:rsidR="00B74A68" w:rsidRPr="00B40AC2" w:rsidRDefault="00B74A68" w:rsidP="00B74A68">
      <w:pPr>
        <w:rPr>
          <w:color w:val="000000" w:themeColor="text1"/>
          <w:lang w:val="zh-CN"/>
        </w:rPr>
      </w:pPr>
      <w:r w:rsidRPr="00B40AC2">
        <w:rPr>
          <w:rFonts w:hint="eastAsia"/>
          <w:color w:val="000000" w:themeColor="text1"/>
          <w:lang w:val="zh-CN"/>
        </w:rPr>
        <w:t>式中，</w:t>
      </w:r>
      <w:r w:rsidRPr="00B40AC2">
        <w:rPr>
          <w:rFonts w:hint="eastAsia"/>
          <w:color w:val="000000" w:themeColor="text1"/>
          <w:lang w:val="zh-CN"/>
        </w:rPr>
        <w:t xml:space="preserve">Wi </w:t>
      </w:r>
      <w:r w:rsidRPr="00B40AC2">
        <w:rPr>
          <w:rFonts w:hint="eastAsia"/>
          <w:color w:val="000000" w:themeColor="text1"/>
          <w:lang w:val="zh-CN"/>
        </w:rPr>
        <w:t>为第</w:t>
      </w:r>
      <w:r w:rsidRPr="00B40AC2">
        <w:rPr>
          <w:rFonts w:hint="eastAsia"/>
          <w:color w:val="000000" w:themeColor="text1"/>
          <w:lang w:val="zh-CN"/>
        </w:rPr>
        <w:t xml:space="preserve">i </w:t>
      </w:r>
      <w:r w:rsidRPr="00B40AC2">
        <w:rPr>
          <w:rFonts w:hint="eastAsia"/>
          <w:color w:val="000000" w:themeColor="text1"/>
          <w:lang w:val="zh-CN"/>
        </w:rPr>
        <w:t>个一级指标的权重，</w:t>
      </w:r>
      <w:r w:rsidRPr="00B40AC2">
        <w:rPr>
          <w:rFonts w:hint="eastAsia"/>
          <w:color w:val="000000" w:themeColor="text1"/>
          <w:lang w:val="zh-CN"/>
        </w:rPr>
        <w:t xml:space="preserve">Wij </w:t>
      </w:r>
      <w:r w:rsidRPr="00B40AC2">
        <w:rPr>
          <w:rFonts w:hint="eastAsia"/>
          <w:color w:val="000000" w:themeColor="text1"/>
          <w:lang w:val="zh-CN"/>
        </w:rPr>
        <w:t>为第</w:t>
      </w:r>
      <w:r w:rsidRPr="00B40AC2">
        <w:rPr>
          <w:rFonts w:hint="eastAsia"/>
          <w:color w:val="000000" w:themeColor="text1"/>
          <w:lang w:val="zh-CN"/>
        </w:rPr>
        <w:t xml:space="preserve">i </w:t>
      </w:r>
      <w:r w:rsidRPr="00B40AC2">
        <w:rPr>
          <w:rFonts w:hint="eastAsia"/>
          <w:color w:val="000000" w:themeColor="text1"/>
          <w:lang w:val="zh-CN"/>
        </w:rPr>
        <w:t>个一级指标下的第</w:t>
      </w:r>
      <w:r w:rsidRPr="00B40AC2">
        <w:rPr>
          <w:rFonts w:hint="eastAsia"/>
          <w:color w:val="000000" w:themeColor="text1"/>
          <w:lang w:val="zh-CN"/>
        </w:rPr>
        <w:t xml:space="preserve">j </w:t>
      </w:r>
      <w:r w:rsidRPr="00B40AC2">
        <w:rPr>
          <w:rFonts w:hint="eastAsia"/>
          <w:color w:val="000000" w:themeColor="text1"/>
          <w:lang w:val="zh-CN"/>
        </w:rPr>
        <w:t>个二级指标的权重，其中</w:t>
      </w:r>
      <m:oMath>
        <m:nary>
          <m:naryPr>
            <m:chr m:val="∑"/>
            <m:limLoc m:val="subSup"/>
            <m:ctrlPr>
              <w:rPr>
                <w:rFonts w:ascii="Cambria Math" w:hAnsi="Cambria Math"/>
                <w:i/>
                <w:color w:val="000000" w:themeColor="text1"/>
                <w:lang w:val="zh-CN"/>
              </w:rPr>
            </m:ctrlPr>
          </m:naryPr>
          <m:sub>
            <m:r>
              <w:rPr>
                <w:rFonts w:ascii="Cambria Math" w:hAnsi="Cambria Math"/>
                <w:color w:val="000000" w:themeColor="text1"/>
                <w:lang w:val="zh-CN"/>
              </w:rPr>
              <m:t>i=1</m:t>
            </m:r>
          </m:sub>
          <m:sup>
            <m:r>
              <w:rPr>
                <w:rFonts w:ascii="Cambria Math" w:hAnsi="Cambria Math"/>
                <w:color w:val="000000" w:themeColor="text1"/>
                <w:lang w:val="zh-CN"/>
              </w:rPr>
              <m:t>m</m:t>
            </m:r>
          </m:sup>
          <m:e>
            <m:r>
              <w:rPr>
                <w:rFonts w:ascii="Cambria Math" w:hAnsi="Cambria Math"/>
                <w:color w:val="000000" w:themeColor="text1"/>
                <w:lang w:val="zh-CN"/>
              </w:rPr>
              <m:t>Wi</m:t>
            </m:r>
          </m:e>
        </m:nary>
      </m:oMath>
      <w:r w:rsidRPr="00B40AC2">
        <w:rPr>
          <w:rFonts w:hint="eastAsia"/>
          <w:color w:val="000000" w:themeColor="text1"/>
          <w:lang w:val="zh-CN"/>
        </w:rPr>
        <w:t>= 1</w:t>
      </w:r>
      <w:r w:rsidRPr="00B40AC2">
        <w:rPr>
          <w:rFonts w:hint="eastAsia"/>
          <w:color w:val="000000" w:themeColor="text1"/>
          <w:lang w:val="zh-CN"/>
        </w:rPr>
        <w:t>，</w:t>
      </w:r>
      <w:r w:rsidRPr="00B40AC2">
        <w:rPr>
          <w:rFonts w:hint="eastAsia"/>
          <w:color w:val="000000" w:themeColor="text1"/>
          <w:lang w:val="zh-CN"/>
        </w:rPr>
        <w:t xml:space="preserve"> </w:t>
      </w:r>
      <m:oMath>
        <m:nary>
          <m:naryPr>
            <m:chr m:val="∑"/>
            <m:limLoc m:val="subSup"/>
            <m:ctrlPr>
              <w:rPr>
                <w:rFonts w:ascii="Cambria Math" w:hAnsi="Cambria Math"/>
                <w:i/>
                <w:color w:val="000000" w:themeColor="text1"/>
                <w:lang w:val="zh-CN"/>
              </w:rPr>
            </m:ctrlPr>
          </m:naryPr>
          <m:sub>
            <m:r>
              <w:rPr>
                <w:rFonts w:ascii="Cambria Math" w:hAnsi="Cambria Math"/>
                <w:color w:val="000000" w:themeColor="text1"/>
                <w:lang w:val="zh-CN"/>
              </w:rPr>
              <m:t>j=1</m:t>
            </m:r>
          </m:sub>
          <m:sup>
            <m:r>
              <w:rPr>
                <w:rFonts w:ascii="Cambria Math" w:hAnsi="Cambria Math"/>
                <w:color w:val="000000" w:themeColor="text1"/>
                <w:lang w:val="zh-CN"/>
              </w:rPr>
              <m:t>ni</m:t>
            </m:r>
          </m:sup>
          <m:e>
            <m:r>
              <w:rPr>
                <w:rFonts w:ascii="Cambria Math" w:hAnsi="Cambria Math"/>
                <w:color w:val="000000" w:themeColor="text1"/>
                <w:lang w:val="zh-CN"/>
              </w:rPr>
              <m:t>Wij</m:t>
            </m:r>
          </m:e>
        </m:nary>
      </m:oMath>
      <w:r w:rsidR="00125CF4" w:rsidRPr="00B40AC2">
        <w:rPr>
          <w:rFonts w:hint="eastAsia"/>
          <w:color w:val="000000" w:themeColor="text1"/>
          <w:lang w:val="zh-CN"/>
        </w:rPr>
        <w:t>= 1</w:t>
      </w:r>
      <w:r w:rsidRPr="00B40AC2">
        <w:rPr>
          <w:rFonts w:hint="eastAsia"/>
          <w:color w:val="000000" w:themeColor="text1"/>
          <w:lang w:val="zh-CN"/>
        </w:rPr>
        <w:t>，</w:t>
      </w:r>
      <w:r w:rsidRPr="00B40AC2">
        <w:rPr>
          <w:rFonts w:hint="eastAsia"/>
          <w:color w:val="000000" w:themeColor="text1"/>
          <w:lang w:val="zh-CN"/>
        </w:rPr>
        <w:t xml:space="preserve">m </w:t>
      </w:r>
      <w:r w:rsidRPr="00B40AC2">
        <w:rPr>
          <w:rFonts w:hint="eastAsia"/>
          <w:color w:val="000000" w:themeColor="text1"/>
          <w:lang w:val="zh-CN"/>
        </w:rPr>
        <w:t>为一级指标的个数；</w:t>
      </w:r>
      <w:r w:rsidRPr="00B40AC2">
        <w:rPr>
          <w:rFonts w:hint="eastAsia"/>
          <w:color w:val="000000" w:themeColor="text1"/>
          <w:lang w:val="zh-CN"/>
        </w:rPr>
        <w:t xml:space="preserve">ni </w:t>
      </w:r>
      <w:r w:rsidRPr="00B40AC2">
        <w:rPr>
          <w:rFonts w:hint="eastAsia"/>
          <w:color w:val="000000" w:themeColor="text1"/>
          <w:lang w:val="zh-CN"/>
        </w:rPr>
        <w:t>为第</w:t>
      </w:r>
      <w:r w:rsidRPr="00B40AC2">
        <w:rPr>
          <w:rFonts w:hint="eastAsia"/>
          <w:color w:val="000000" w:themeColor="text1"/>
          <w:lang w:val="zh-CN"/>
        </w:rPr>
        <w:t xml:space="preserve">i </w:t>
      </w:r>
      <w:r w:rsidRPr="00B40AC2">
        <w:rPr>
          <w:rFonts w:hint="eastAsia"/>
          <w:color w:val="000000" w:themeColor="text1"/>
          <w:lang w:val="zh-CN"/>
        </w:rPr>
        <w:t>个一级指标下二级指标的个数。另外，</w:t>
      </w:r>
      <w:r w:rsidRPr="00B40AC2">
        <w:rPr>
          <w:rFonts w:hint="eastAsia"/>
          <w:color w:val="000000" w:themeColor="text1"/>
          <w:lang w:val="zh-CN"/>
        </w:rPr>
        <w:t xml:space="preserve">Yg1 </w:t>
      </w:r>
      <w:r w:rsidRPr="00B40AC2">
        <w:rPr>
          <w:rFonts w:hint="eastAsia"/>
          <w:color w:val="000000" w:themeColor="text1"/>
          <w:lang w:val="zh-CN"/>
        </w:rPr>
        <w:t>等同于</w:t>
      </w:r>
      <w:r w:rsidRPr="00B40AC2">
        <w:rPr>
          <w:rFonts w:hint="eastAsia"/>
          <w:color w:val="000000" w:themeColor="text1"/>
          <w:lang w:val="zh-CN"/>
        </w:rPr>
        <w:t>Y</w:t>
      </w:r>
      <w:r w:rsidRPr="00B40AC2">
        <w:rPr>
          <w:rFonts w:hint="eastAsia"/>
          <w:color w:val="000000" w:themeColor="text1"/>
          <w:vertAlign w:val="subscript"/>
          <w:lang w:val="zh-CN"/>
        </w:rPr>
        <w:t>I</w:t>
      </w:r>
      <w:r w:rsidRPr="00B40AC2">
        <w:rPr>
          <w:rFonts w:hint="eastAsia"/>
          <w:color w:val="000000" w:themeColor="text1"/>
          <w:lang w:val="zh-CN"/>
        </w:rPr>
        <w:t>，</w:t>
      </w:r>
      <w:r w:rsidRPr="00B40AC2">
        <w:rPr>
          <w:rFonts w:hint="eastAsia"/>
          <w:color w:val="000000" w:themeColor="text1"/>
          <w:lang w:val="zh-CN"/>
        </w:rPr>
        <w:t xml:space="preserve">Yg2 </w:t>
      </w:r>
      <w:r w:rsidRPr="00B40AC2">
        <w:rPr>
          <w:rFonts w:hint="eastAsia"/>
          <w:color w:val="000000" w:themeColor="text1"/>
          <w:lang w:val="zh-CN"/>
        </w:rPr>
        <w:t>等同于</w:t>
      </w:r>
      <w:r w:rsidRPr="00B40AC2">
        <w:rPr>
          <w:rFonts w:hint="eastAsia"/>
          <w:color w:val="000000" w:themeColor="text1"/>
          <w:lang w:val="zh-CN"/>
        </w:rPr>
        <w:t>Y</w:t>
      </w:r>
      <w:r w:rsidRPr="00B40AC2">
        <w:rPr>
          <w:rFonts w:hint="eastAsia"/>
          <w:color w:val="000000" w:themeColor="text1"/>
          <w:vertAlign w:val="subscript"/>
          <w:lang w:val="zh-CN"/>
        </w:rPr>
        <w:t>II</w:t>
      </w:r>
      <w:r w:rsidRPr="00B40AC2">
        <w:rPr>
          <w:rFonts w:hint="eastAsia"/>
          <w:color w:val="000000" w:themeColor="text1"/>
          <w:lang w:val="zh-CN"/>
        </w:rPr>
        <w:t>，</w:t>
      </w:r>
      <w:r w:rsidRPr="00B40AC2">
        <w:rPr>
          <w:rFonts w:hint="eastAsia"/>
          <w:color w:val="000000" w:themeColor="text1"/>
          <w:lang w:val="zh-CN"/>
        </w:rPr>
        <w:t xml:space="preserve">Yg3 </w:t>
      </w:r>
      <w:r w:rsidRPr="00B40AC2">
        <w:rPr>
          <w:rFonts w:hint="eastAsia"/>
          <w:color w:val="000000" w:themeColor="text1"/>
          <w:lang w:val="zh-CN"/>
        </w:rPr>
        <w:t>等同于</w:t>
      </w:r>
      <w:r w:rsidRPr="00B40AC2">
        <w:rPr>
          <w:rFonts w:hint="eastAsia"/>
          <w:color w:val="000000" w:themeColor="text1"/>
          <w:lang w:val="zh-CN"/>
        </w:rPr>
        <w:t>Y</w:t>
      </w:r>
      <w:r w:rsidRPr="00B40AC2">
        <w:rPr>
          <w:rFonts w:hint="eastAsia"/>
          <w:color w:val="000000" w:themeColor="text1"/>
          <w:vertAlign w:val="subscript"/>
          <w:lang w:val="zh-CN"/>
        </w:rPr>
        <w:t>III</w:t>
      </w:r>
      <w:r w:rsidRPr="00B40AC2">
        <w:rPr>
          <w:rFonts w:hint="eastAsia"/>
          <w:color w:val="000000" w:themeColor="text1"/>
          <w:lang w:val="zh-CN"/>
        </w:rPr>
        <w:t>。</w:t>
      </w:r>
    </w:p>
    <w:p w14:paraId="52DF1402" w14:textId="77777777" w:rsidR="00B74A68" w:rsidRPr="00B40AC2" w:rsidRDefault="00B74A68" w:rsidP="00B74A68">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）黄金行业生产企业综合评价指数</w:t>
      </w:r>
    </w:p>
    <w:p w14:paraId="5EBBC344" w14:textId="4017A4B3" w:rsidR="00427BA8" w:rsidRPr="00B40AC2" w:rsidRDefault="00B74A68" w:rsidP="00B74A68">
      <w:pPr>
        <w:rPr>
          <w:color w:val="000000" w:themeColor="text1"/>
          <w:lang w:val="zh-CN"/>
        </w:rPr>
      </w:pPr>
      <w:r w:rsidRPr="00B40AC2">
        <w:rPr>
          <w:rFonts w:hint="eastAsia"/>
          <w:color w:val="000000" w:themeColor="text1"/>
          <w:lang w:val="zh-CN"/>
        </w:rPr>
        <w:t>黄金行业生产企业工艺和规模较复杂，有不同的工艺及不同的规模，按照本指标体系的使用可分为三种类型。第一种是单一生产工艺和规模的企业，即企业只有本体系中的一种工艺和一个规模；第二种是具有同一生产工艺不同规模的企业；第三种是具有</w:t>
      </w:r>
      <w:r w:rsidRPr="00B40AC2">
        <w:rPr>
          <w:rFonts w:hint="eastAsia"/>
          <w:color w:val="000000" w:themeColor="text1"/>
          <w:lang w:val="zh-CN"/>
        </w:rPr>
        <w:t xml:space="preserve">2 </w:t>
      </w:r>
      <w:r w:rsidRPr="00B40AC2">
        <w:rPr>
          <w:rFonts w:hint="eastAsia"/>
          <w:color w:val="000000" w:themeColor="text1"/>
          <w:lang w:val="zh-CN"/>
        </w:rPr>
        <w:t>种以上生产工艺的企业。第一种类型企业按照指标体系计算即可得出综合指标。项目企业属于本体系中的一种工艺和一个规模，按照指标体系计算即可得出综合指标。</w:t>
      </w:r>
    </w:p>
    <w:p w14:paraId="25370A91" w14:textId="77777777" w:rsidR="00125CF4" w:rsidRPr="00B40AC2" w:rsidRDefault="00125CF4" w:rsidP="00125CF4">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）黄金行业清洁生产企业的评定</w:t>
      </w:r>
    </w:p>
    <w:p w14:paraId="68AE9E38" w14:textId="774908FA" w:rsidR="00125CF4" w:rsidRPr="00B40AC2" w:rsidRDefault="00125CF4" w:rsidP="00125CF4">
      <w:pPr>
        <w:rPr>
          <w:color w:val="000000" w:themeColor="text1"/>
          <w:lang w:val="zh-CN"/>
        </w:rPr>
      </w:pPr>
      <w:r w:rsidRPr="00B40AC2">
        <w:rPr>
          <w:rFonts w:hint="eastAsia"/>
          <w:color w:val="000000" w:themeColor="text1"/>
          <w:lang w:val="zh-CN"/>
        </w:rPr>
        <w:t>本指标体系采用限定指标和指标分级加权评价相结合的方法。在限定性指标达到Ⅲ级水平的基础上，采用指标分级加权评价方法，计算行业清洁生产综合评价指数。</w:t>
      </w:r>
    </w:p>
    <w:p w14:paraId="196E71D7" w14:textId="47EA5342" w:rsidR="00125CF4" w:rsidRPr="00B40AC2" w:rsidRDefault="00125CF4" w:rsidP="00125CF4">
      <w:pPr>
        <w:rPr>
          <w:color w:val="000000" w:themeColor="text1"/>
          <w:lang w:val="zh-CN"/>
        </w:rPr>
      </w:pPr>
      <w:r w:rsidRPr="00B40AC2">
        <w:rPr>
          <w:rFonts w:hint="eastAsia"/>
          <w:color w:val="000000" w:themeColor="text1"/>
          <w:lang w:val="zh-CN"/>
        </w:rPr>
        <w:t>对黄金行业企业清洁生产水平的评价，是以其清洁生产综合评价指数为依据，对达到一定综合评价指数的企业，分别评定为Ⅰ级、Ⅱ级、Ⅲ级。</w:t>
      </w:r>
    </w:p>
    <w:p w14:paraId="661639F9" w14:textId="154F53F8" w:rsidR="00125CF4" w:rsidRPr="00B40AC2" w:rsidRDefault="00125CF4" w:rsidP="00125CF4">
      <w:pPr>
        <w:rPr>
          <w:color w:val="000000" w:themeColor="text1"/>
          <w:lang w:val="zh-CN"/>
        </w:rPr>
      </w:pPr>
      <w:r w:rsidRPr="00B40AC2">
        <w:rPr>
          <w:rFonts w:hint="eastAsia"/>
          <w:color w:val="000000" w:themeColor="text1"/>
          <w:lang w:val="zh-CN"/>
        </w:rPr>
        <w:t>不同等级的清洁生产企业的综合评价指数如下表。</w:t>
      </w:r>
    </w:p>
    <w:p w14:paraId="1F54FD3B" w14:textId="1A837363" w:rsidR="009F2A7A" w:rsidRPr="00B40AC2" w:rsidRDefault="009F2A7A" w:rsidP="00125CF4">
      <w:pPr>
        <w:rPr>
          <w:color w:val="000000" w:themeColor="text1"/>
          <w:lang w:val="zh-CN"/>
        </w:rPr>
      </w:pPr>
    </w:p>
    <w:p w14:paraId="3FEE6439" w14:textId="77777777" w:rsidR="009F2A7A" w:rsidRPr="00B40AC2" w:rsidRDefault="009F2A7A" w:rsidP="00125CF4">
      <w:pPr>
        <w:rPr>
          <w:color w:val="000000" w:themeColor="text1"/>
          <w:lang w:val="zh-CN"/>
        </w:rPr>
      </w:pPr>
    </w:p>
    <w:p w14:paraId="33C49ACB" w14:textId="04A61C85" w:rsidR="0027456F" w:rsidRPr="00B40AC2" w:rsidRDefault="0027456F" w:rsidP="0027456F">
      <w:pPr>
        <w:pStyle w:val="a8"/>
        <w:rPr>
          <w:color w:val="000000" w:themeColor="text1"/>
        </w:rPr>
      </w:pPr>
      <w:r w:rsidRPr="00B40AC2">
        <w:rPr>
          <w:rFonts w:hint="eastAsia"/>
          <w:color w:val="000000" w:themeColor="text1"/>
        </w:rPr>
        <w:lastRenderedPageBreak/>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w:t>
      </w:r>
      <w:r w:rsidR="00144200" w:rsidRPr="00B40AC2">
        <w:rPr>
          <w:color w:val="000000" w:themeColor="text1"/>
        </w:rPr>
        <w:fldChar w:fldCharType="end"/>
      </w:r>
      <w:r w:rsidRPr="00B40AC2">
        <w:rPr>
          <w:color w:val="000000" w:themeColor="text1"/>
        </w:rPr>
        <w:t xml:space="preserve"> </w:t>
      </w:r>
      <w:r w:rsidR="009F2A7A" w:rsidRPr="00B40AC2">
        <w:rPr>
          <w:color w:val="000000" w:themeColor="text1"/>
        </w:rPr>
        <w:t xml:space="preserve"> </w:t>
      </w:r>
      <w:r w:rsidRPr="00B40AC2">
        <w:rPr>
          <w:rFonts w:hint="eastAsia"/>
          <w:color w:val="000000" w:themeColor="text1"/>
        </w:rPr>
        <w:t>黄金行业不同等级清洁生产企业综合评价指数</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42"/>
        <w:gridCol w:w="4538"/>
      </w:tblGrid>
      <w:tr w:rsidR="00B40AC2" w:rsidRPr="00B40AC2" w14:paraId="48D50C56" w14:textId="77777777" w:rsidTr="009F2A7A">
        <w:trPr>
          <w:trHeight w:val="326"/>
        </w:trPr>
        <w:tc>
          <w:tcPr>
            <w:tcW w:w="2501" w:type="pct"/>
          </w:tcPr>
          <w:p w14:paraId="64D54968" w14:textId="77777777" w:rsidR="0027456F" w:rsidRPr="00B40AC2" w:rsidRDefault="0027456F" w:rsidP="000E48C2">
            <w:pPr>
              <w:pStyle w:val="aff7"/>
              <w:rPr>
                <w:rFonts w:ascii="Times New Roman" w:eastAsia="宋体" w:hAnsi="Times New Roman"/>
                <w:color w:val="000000" w:themeColor="text1"/>
              </w:rPr>
            </w:pPr>
            <w:r w:rsidRPr="00B40AC2">
              <w:rPr>
                <w:rFonts w:ascii="Times New Roman" w:eastAsia="宋体" w:hAnsi="Times New Roman"/>
                <w:color w:val="000000" w:themeColor="text1"/>
              </w:rPr>
              <w:t>企业清洁生产水平</w:t>
            </w:r>
          </w:p>
        </w:tc>
        <w:tc>
          <w:tcPr>
            <w:tcW w:w="2499" w:type="pct"/>
          </w:tcPr>
          <w:p w14:paraId="656E057A" w14:textId="77777777" w:rsidR="0027456F" w:rsidRPr="00B40AC2" w:rsidRDefault="0027456F" w:rsidP="000E48C2">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清洁生产综合评价指数</w:t>
            </w:r>
          </w:p>
        </w:tc>
      </w:tr>
      <w:tr w:rsidR="00B40AC2" w:rsidRPr="00B40AC2" w14:paraId="6228FE86" w14:textId="77777777" w:rsidTr="009F2A7A">
        <w:trPr>
          <w:trHeight w:val="978"/>
        </w:trPr>
        <w:tc>
          <w:tcPr>
            <w:tcW w:w="2501" w:type="pct"/>
          </w:tcPr>
          <w:p w14:paraId="3047121D" w14:textId="77777777" w:rsidR="0027456F" w:rsidRPr="00B40AC2" w:rsidRDefault="0027456F" w:rsidP="000E48C2">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Ⅰ</w:t>
            </w:r>
            <w:r w:rsidRPr="00B40AC2">
              <w:rPr>
                <w:rFonts w:ascii="Times New Roman" w:eastAsia="宋体" w:hAnsi="Times New Roman"/>
                <w:color w:val="000000" w:themeColor="text1"/>
                <w:lang w:eastAsia="zh-CN"/>
              </w:rPr>
              <w:t>级（国际清洁生产领先水平）</w:t>
            </w:r>
          </w:p>
        </w:tc>
        <w:tc>
          <w:tcPr>
            <w:tcW w:w="2499" w:type="pct"/>
          </w:tcPr>
          <w:p w14:paraId="318EB854" w14:textId="77777777" w:rsidR="0027456F" w:rsidRPr="00B40AC2" w:rsidRDefault="0027456F" w:rsidP="000E48C2">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同时满足：</w:t>
            </w:r>
          </w:p>
          <w:p w14:paraId="4B424788" w14:textId="77777777" w:rsidR="0027456F" w:rsidRPr="00B40AC2" w:rsidRDefault="0027456F" w:rsidP="000E48C2">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YⅠ≥85</w:t>
            </w:r>
            <w:r w:rsidRPr="00B40AC2">
              <w:rPr>
                <w:rFonts w:ascii="Times New Roman" w:eastAsia="宋体" w:hAnsi="Times New Roman"/>
                <w:color w:val="000000" w:themeColor="text1"/>
                <w:lang w:eastAsia="zh-CN"/>
              </w:rPr>
              <w:t>；</w:t>
            </w:r>
          </w:p>
          <w:p w14:paraId="48BEFE27" w14:textId="77777777" w:rsidR="0027456F" w:rsidRPr="00B40AC2" w:rsidRDefault="0027456F" w:rsidP="000E48C2">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限定性指标全部满足</w:t>
            </w:r>
            <w:r w:rsidRPr="00B40AC2">
              <w:rPr>
                <w:rFonts w:ascii="Times New Roman" w:eastAsia="宋体" w:hAnsi="Times New Roman"/>
                <w:color w:val="000000" w:themeColor="text1"/>
                <w:lang w:eastAsia="zh-CN"/>
              </w:rPr>
              <w:t>Ⅰ</w:t>
            </w:r>
            <w:r w:rsidRPr="00B40AC2">
              <w:rPr>
                <w:rFonts w:ascii="Times New Roman" w:eastAsia="宋体" w:hAnsi="Times New Roman"/>
                <w:color w:val="000000" w:themeColor="text1"/>
                <w:lang w:eastAsia="zh-CN"/>
              </w:rPr>
              <w:t>级基准值要求</w:t>
            </w:r>
          </w:p>
        </w:tc>
      </w:tr>
      <w:tr w:rsidR="00B40AC2" w:rsidRPr="00B40AC2" w14:paraId="0187C3B8" w14:textId="77777777" w:rsidTr="009F2A7A">
        <w:trPr>
          <w:trHeight w:val="978"/>
        </w:trPr>
        <w:tc>
          <w:tcPr>
            <w:tcW w:w="2501" w:type="pct"/>
          </w:tcPr>
          <w:p w14:paraId="59B94B25" w14:textId="77777777" w:rsidR="0027456F" w:rsidRPr="00B40AC2" w:rsidRDefault="0027456F" w:rsidP="000E48C2">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Ⅱ</w:t>
            </w:r>
            <w:r w:rsidRPr="00B40AC2">
              <w:rPr>
                <w:rFonts w:ascii="Times New Roman" w:eastAsia="宋体" w:hAnsi="Times New Roman"/>
                <w:color w:val="000000" w:themeColor="text1"/>
                <w:lang w:eastAsia="zh-CN"/>
              </w:rPr>
              <w:t>级（国内清洁生产先进水平）</w:t>
            </w:r>
          </w:p>
        </w:tc>
        <w:tc>
          <w:tcPr>
            <w:tcW w:w="2499" w:type="pct"/>
          </w:tcPr>
          <w:p w14:paraId="3484BCEF" w14:textId="77777777" w:rsidR="0027456F" w:rsidRPr="00B40AC2" w:rsidRDefault="0027456F" w:rsidP="000E48C2">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同时满足：</w:t>
            </w:r>
          </w:p>
          <w:p w14:paraId="6350E547" w14:textId="77777777" w:rsidR="0027456F" w:rsidRPr="00B40AC2" w:rsidRDefault="0027456F" w:rsidP="000E48C2">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YⅡ≥85</w:t>
            </w:r>
            <w:r w:rsidRPr="00B40AC2">
              <w:rPr>
                <w:rFonts w:ascii="Times New Roman" w:eastAsia="宋体" w:hAnsi="Times New Roman"/>
                <w:color w:val="000000" w:themeColor="text1"/>
                <w:lang w:eastAsia="zh-CN"/>
              </w:rPr>
              <w:t>；</w:t>
            </w:r>
          </w:p>
          <w:p w14:paraId="3178C76F" w14:textId="77777777" w:rsidR="0027456F" w:rsidRPr="00B40AC2" w:rsidRDefault="0027456F" w:rsidP="000E48C2">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限定性指标全部满足</w:t>
            </w:r>
            <w:r w:rsidRPr="00B40AC2">
              <w:rPr>
                <w:rFonts w:ascii="Times New Roman" w:eastAsia="宋体" w:hAnsi="Times New Roman"/>
                <w:color w:val="000000" w:themeColor="text1"/>
                <w:lang w:eastAsia="zh-CN"/>
              </w:rPr>
              <w:t>Ⅱ</w:t>
            </w:r>
            <w:r w:rsidRPr="00B40AC2">
              <w:rPr>
                <w:rFonts w:ascii="Times New Roman" w:eastAsia="宋体" w:hAnsi="Times New Roman"/>
                <w:color w:val="000000" w:themeColor="text1"/>
                <w:lang w:eastAsia="zh-CN"/>
              </w:rPr>
              <w:t>级基准值要求及以上</w:t>
            </w:r>
          </w:p>
        </w:tc>
      </w:tr>
      <w:tr w:rsidR="0027456F" w:rsidRPr="00B40AC2" w14:paraId="3C60E73A" w14:textId="77777777" w:rsidTr="009F2A7A">
        <w:trPr>
          <w:trHeight w:val="652"/>
        </w:trPr>
        <w:tc>
          <w:tcPr>
            <w:tcW w:w="2501" w:type="pct"/>
          </w:tcPr>
          <w:p w14:paraId="506C2DE1" w14:textId="77777777" w:rsidR="0027456F" w:rsidRPr="00B40AC2" w:rsidRDefault="0027456F" w:rsidP="000E48C2">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Ⅲ</w:t>
            </w:r>
            <w:r w:rsidRPr="00B40AC2">
              <w:rPr>
                <w:rFonts w:ascii="Times New Roman" w:eastAsia="宋体" w:hAnsi="Times New Roman"/>
                <w:color w:val="000000" w:themeColor="text1"/>
                <w:lang w:eastAsia="zh-CN"/>
              </w:rPr>
              <w:t>级（国内清洁生产一般水平）</w:t>
            </w:r>
          </w:p>
        </w:tc>
        <w:tc>
          <w:tcPr>
            <w:tcW w:w="2499" w:type="pct"/>
          </w:tcPr>
          <w:p w14:paraId="6128E7E1" w14:textId="77777777" w:rsidR="0027456F" w:rsidRPr="00B40AC2" w:rsidRDefault="0027456F" w:rsidP="000E48C2">
            <w:pPr>
              <w:pStyle w:val="aff7"/>
              <w:rPr>
                <w:rFonts w:ascii="Times New Roman" w:eastAsia="宋体" w:hAnsi="Times New Roman"/>
                <w:color w:val="000000" w:themeColor="text1"/>
              </w:rPr>
            </w:pPr>
            <w:r w:rsidRPr="00B40AC2">
              <w:rPr>
                <w:rFonts w:ascii="Times New Roman" w:eastAsia="宋体" w:hAnsi="Times New Roman"/>
                <w:color w:val="000000" w:themeColor="text1"/>
              </w:rPr>
              <w:t>同时满足：</w:t>
            </w:r>
          </w:p>
          <w:p w14:paraId="7954918E" w14:textId="77777777" w:rsidR="0027456F" w:rsidRPr="00B40AC2" w:rsidRDefault="0027456F" w:rsidP="000E48C2">
            <w:pPr>
              <w:pStyle w:val="aff7"/>
              <w:rPr>
                <w:rFonts w:ascii="Times New Roman" w:eastAsia="宋体" w:hAnsi="Times New Roman"/>
                <w:color w:val="000000" w:themeColor="text1"/>
              </w:rPr>
            </w:pPr>
            <w:r w:rsidRPr="00B40AC2">
              <w:rPr>
                <w:rFonts w:ascii="Times New Roman" w:eastAsia="宋体" w:hAnsi="Times New Roman"/>
                <w:color w:val="000000" w:themeColor="text1"/>
              </w:rPr>
              <w:t>YⅢ=100</w:t>
            </w:r>
            <w:r w:rsidRPr="00B40AC2">
              <w:rPr>
                <w:rFonts w:ascii="Times New Roman" w:eastAsia="宋体" w:hAnsi="Times New Roman"/>
                <w:color w:val="000000" w:themeColor="text1"/>
              </w:rPr>
              <w:t>；</w:t>
            </w:r>
          </w:p>
        </w:tc>
      </w:tr>
    </w:tbl>
    <w:p w14:paraId="3E4AB7ED" w14:textId="77777777" w:rsidR="009F2A7A" w:rsidRPr="00B40AC2" w:rsidRDefault="009F2A7A" w:rsidP="009F2A7A">
      <w:pPr>
        <w:ind w:firstLineChars="0" w:firstLine="0"/>
        <w:rPr>
          <w:color w:val="000000" w:themeColor="text1"/>
        </w:rPr>
      </w:pPr>
    </w:p>
    <w:p w14:paraId="2A3AAB5C" w14:textId="0E621BC7" w:rsidR="009F2A7A" w:rsidRPr="00B40AC2" w:rsidRDefault="009F2A7A" w:rsidP="009F2A7A">
      <w:pPr>
        <w:rPr>
          <w:color w:val="000000" w:themeColor="text1"/>
        </w:rPr>
      </w:pPr>
      <w:r w:rsidRPr="00B40AC2">
        <w:rPr>
          <w:rFonts w:hint="eastAsia"/>
          <w:color w:val="000000" w:themeColor="text1"/>
        </w:rPr>
        <w:t>5</w:t>
      </w:r>
      <w:r w:rsidRPr="00B40AC2">
        <w:rPr>
          <w:rFonts w:hint="eastAsia"/>
          <w:color w:val="000000" w:themeColor="text1"/>
        </w:rPr>
        <w:t>）综合评价指数计算步骤</w:t>
      </w:r>
    </w:p>
    <w:p w14:paraId="27CCA258" w14:textId="77777777" w:rsidR="009F2A7A" w:rsidRPr="00B40AC2" w:rsidRDefault="009F2A7A" w:rsidP="009F2A7A">
      <w:pPr>
        <w:rPr>
          <w:color w:val="000000" w:themeColor="text1"/>
        </w:rPr>
      </w:pPr>
      <w:r w:rsidRPr="00B40AC2">
        <w:rPr>
          <w:rFonts w:hint="eastAsia"/>
          <w:color w:val="000000" w:themeColor="text1"/>
        </w:rPr>
        <w:t>第一步：将新建企业或新建项目、现有企业相关指标与Ⅰ级限定性指标进行对比，全部符合要求后，再将企业相关指标与Ⅰ级基准值进行逐项对比，计算综合评价指数得分</w:t>
      </w:r>
      <w:r w:rsidRPr="00B40AC2">
        <w:rPr>
          <w:rFonts w:hint="eastAsia"/>
          <w:color w:val="000000" w:themeColor="text1"/>
        </w:rPr>
        <w:t xml:space="preserve"> YI</w:t>
      </w:r>
      <w:r w:rsidRPr="00B40AC2">
        <w:rPr>
          <w:rFonts w:hint="eastAsia"/>
          <w:color w:val="000000" w:themeColor="text1"/>
        </w:rPr>
        <w:t>，当综合指数得分</w:t>
      </w:r>
      <w:r w:rsidRPr="00B40AC2">
        <w:rPr>
          <w:rFonts w:hint="eastAsia"/>
          <w:color w:val="000000" w:themeColor="text1"/>
        </w:rPr>
        <w:t xml:space="preserve"> YI</w:t>
      </w:r>
      <w:r w:rsidRPr="00B40AC2">
        <w:rPr>
          <w:rFonts w:hint="eastAsia"/>
          <w:color w:val="000000" w:themeColor="text1"/>
        </w:rPr>
        <w:t>≥</w:t>
      </w:r>
      <w:r w:rsidRPr="00B40AC2">
        <w:rPr>
          <w:rFonts w:hint="eastAsia"/>
          <w:color w:val="000000" w:themeColor="text1"/>
        </w:rPr>
        <w:t xml:space="preserve">85 </w:t>
      </w:r>
      <w:r w:rsidRPr="00B40AC2">
        <w:rPr>
          <w:rFonts w:hint="eastAsia"/>
          <w:color w:val="000000" w:themeColor="text1"/>
        </w:rPr>
        <w:t>分时，可判定企业清洁生产水平为Ⅰ级。当企业相关指标不满足Ⅰ级限定性指标要求或综合指数得分</w:t>
      </w:r>
      <w:r w:rsidRPr="00B40AC2">
        <w:rPr>
          <w:rFonts w:hint="eastAsia"/>
          <w:color w:val="000000" w:themeColor="text1"/>
        </w:rPr>
        <w:t xml:space="preserve"> YI</w:t>
      </w:r>
      <w:r w:rsidRPr="00B40AC2">
        <w:rPr>
          <w:rFonts w:hint="eastAsia"/>
          <w:color w:val="000000" w:themeColor="text1"/>
        </w:rPr>
        <w:t>＜</w:t>
      </w:r>
      <w:r w:rsidRPr="00B40AC2">
        <w:rPr>
          <w:rFonts w:hint="eastAsia"/>
          <w:color w:val="000000" w:themeColor="text1"/>
        </w:rPr>
        <w:t xml:space="preserve">85 </w:t>
      </w:r>
      <w:r w:rsidRPr="00B40AC2">
        <w:rPr>
          <w:rFonts w:hint="eastAsia"/>
          <w:color w:val="000000" w:themeColor="text1"/>
        </w:rPr>
        <w:t>分时，则进入第二步计算。</w:t>
      </w:r>
    </w:p>
    <w:p w14:paraId="707CCD1A" w14:textId="77777777" w:rsidR="009F2A7A" w:rsidRPr="00B40AC2" w:rsidRDefault="009F2A7A" w:rsidP="009F2A7A">
      <w:pPr>
        <w:rPr>
          <w:color w:val="000000" w:themeColor="text1"/>
        </w:rPr>
      </w:pPr>
      <w:r w:rsidRPr="00B40AC2">
        <w:rPr>
          <w:rFonts w:hint="eastAsia"/>
          <w:color w:val="000000" w:themeColor="text1"/>
        </w:rPr>
        <w:t>第二步：将新建企业或新建项目、现有企业相关指标与Ⅱ级限定性指标进行对比，全部符合要求后，再将企业相关指标与Ⅱ级基准值进行逐项对比，计算综合评价指数得分</w:t>
      </w:r>
      <w:r w:rsidRPr="00B40AC2">
        <w:rPr>
          <w:rFonts w:hint="eastAsia"/>
          <w:color w:val="000000" w:themeColor="text1"/>
        </w:rPr>
        <w:t xml:space="preserve"> YII</w:t>
      </w:r>
      <w:r w:rsidRPr="00B40AC2">
        <w:rPr>
          <w:rFonts w:hint="eastAsia"/>
          <w:color w:val="000000" w:themeColor="text1"/>
        </w:rPr>
        <w:t>，当综合指数得分</w:t>
      </w:r>
      <w:r w:rsidRPr="00B40AC2">
        <w:rPr>
          <w:rFonts w:hint="eastAsia"/>
          <w:color w:val="000000" w:themeColor="text1"/>
        </w:rPr>
        <w:t xml:space="preserve"> YII</w:t>
      </w:r>
      <w:r w:rsidRPr="00B40AC2">
        <w:rPr>
          <w:rFonts w:hint="eastAsia"/>
          <w:color w:val="000000" w:themeColor="text1"/>
        </w:rPr>
        <w:t>≥</w:t>
      </w:r>
      <w:r w:rsidRPr="00B40AC2">
        <w:rPr>
          <w:rFonts w:hint="eastAsia"/>
          <w:color w:val="000000" w:themeColor="text1"/>
        </w:rPr>
        <w:t xml:space="preserve">85 </w:t>
      </w:r>
      <w:r w:rsidRPr="00B40AC2">
        <w:rPr>
          <w:rFonts w:hint="eastAsia"/>
          <w:color w:val="000000" w:themeColor="text1"/>
        </w:rPr>
        <w:t>分时，可判定企业清洁生产水平为Ⅱ级。当企业相关指标不满足Ⅱ级限定性指标要求或综合指数得分</w:t>
      </w:r>
      <w:r w:rsidRPr="00B40AC2">
        <w:rPr>
          <w:rFonts w:hint="eastAsia"/>
          <w:color w:val="000000" w:themeColor="text1"/>
        </w:rPr>
        <w:t xml:space="preserve"> YII</w:t>
      </w:r>
      <w:r w:rsidRPr="00B40AC2">
        <w:rPr>
          <w:rFonts w:hint="eastAsia"/>
          <w:color w:val="000000" w:themeColor="text1"/>
        </w:rPr>
        <w:t>＜</w:t>
      </w:r>
      <w:r w:rsidRPr="00B40AC2">
        <w:rPr>
          <w:rFonts w:hint="eastAsia"/>
          <w:color w:val="000000" w:themeColor="text1"/>
        </w:rPr>
        <w:t xml:space="preserve">85 </w:t>
      </w:r>
      <w:r w:rsidRPr="00B40AC2">
        <w:rPr>
          <w:rFonts w:hint="eastAsia"/>
          <w:color w:val="000000" w:themeColor="text1"/>
        </w:rPr>
        <w:t>分时，则进入第三步计算。</w:t>
      </w:r>
    </w:p>
    <w:p w14:paraId="7ED5550E" w14:textId="2556F200" w:rsidR="009F2A7A" w:rsidRPr="00B40AC2" w:rsidRDefault="009F2A7A" w:rsidP="009F2A7A">
      <w:pPr>
        <w:rPr>
          <w:color w:val="000000" w:themeColor="text1"/>
        </w:rPr>
      </w:pPr>
      <w:r w:rsidRPr="00B40AC2">
        <w:rPr>
          <w:rFonts w:hint="eastAsia"/>
          <w:color w:val="000000" w:themeColor="text1"/>
        </w:rPr>
        <w:t>新建企业或新建项目不再参与第</w:t>
      </w:r>
      <w:r w:rsidRPr="00B40AC2">
        <w:rPr>
          <w:rFonts w:hint="eastAsia"/>
          <w:color w:val="000000" w:themeColor="text1"/>
        </w:rPr>
        <w:t>3</w:t>
      </w:r>
      <w:r w:rsidRPr="00B40AC2">
        <w:rPr>
          <w:rFonts w:hint="eastAsia"/>
          <w:color w:val="000000" w:themeColor="text1"/>
        </w:rPr>
        <w:t>步计算。</w:t>
      </w:r>
    </w:p>
    <w:p w14:paraId="6C4EFCC0" w14:textId="0D131BDA" w:rsidR="0027456F" w:rsidRPr="00B40AC2" w:rsidRDefault="009F2A7A" w:rsidP="009F2A7A">
      <w:pPr>
        <w:ind w:firstLineChars="0" w:firstLine="0"/>
        <w:rPr>
          <w:color w:val="000000" w:themeColor="text1"/>
        </w:rPr>
      </w:pPr>
      <w:r w:rsidRPr="00B40AC2">
        <w:rPr>
          <w:rFonts w:hint="eastAsia"/>
          <w:color w:val="000000" w:themeColor="text1"/>
        </w:rPr>
        <w:t>第三步：将现有企业相关指标与Ⅲ级限定性指标基准值进行对比，全部符合要求后，再将企业相关指标与Ⅲ级基准值进行逐项对比，计算综合指数得分</w:t>
      </w:r>
      <w:r w:rsidRPr="00B40AC2">
        <w:rPr>
          <w:rFonts w:hint="eastAsia"/>
          <w:color w:val="000000" w:themeColor="text1"/>
        </w:rPr>
        <w:t>YIII</w:t>
      </w:r>
      <w:r w:rsidRPr="00B40AC2">
        <w:rPr>
          <w:rFonts w:hint="eastAsia"/>
          <w:color w:val="000000" w:themeColor="text1"/>
        </w:rPr>
        <w:t>，当综合指数得分</w:t>
      </w:r>
      <w:r w:rsidRPr="00B40AC2">
        <w:rPr>
          <w:rFonts w:hint="eastAsia"/>
          <w:color w:val="000000" w:themeColor="text1"/>
        </w:rPr>
        <w:t xml:space="preserve"> YIII=100</w:t>
      </w:r>
      <w:r w:rsidRPr="00B40AC2">
        <w:rPr>
          <w:rFonts w:hint="eastAsia"/>
          <w:color w:val="000000" w:themeColor="text1"/>
        </w:rPr>
        <w:t>分时，可判定企业清洁生产水平为Ⅲ级。当企业相关指标不满足Ⅲ级限定性指标要求或综合指数得分</w:t>
      </w:r>
      <w:r w:rsidRPr="00B40AC2">
        <w:rPr>
          <w:rFonts w:hint="eastAsia"/>
          <w:color w:val="000000" w:themeColor="text1"/>
        </w:rPr>
        <w:t>YIII</w:t>
      </w:r>
      <w:r w:rsidRPr="00B40AC2">
        <w:rPr>
          <w:rFonts w:hint="eastAsia"/>
          <w:color w:val="000000" w:themeColor="text1"/>
        </w:rPr>
        <w:t>＜</w:t>
      </w:r>
      <w:r w:rsidRPr="00B40AC2">
        <w:rPr>
          <w:rFonts w:hint="eastAsia"/>
          <w:color w:val="000000" w:themeColor="text1"/>
        </w:rPr>
        <w:t>100</w:t>
      </w:r>
      <w:r w:rsidRPr="00B40AC2">
        <w:rPr>
          <w:rFonts w:hint="eastAsia"/>
          <w:color w:val="000000" w:themeColor="text1"/>
        </w:rPr>
        <w:t>分时，表明企业未达到清洁生产要求。</w:t>
      </w:r>
    </w:p>
    <w:p w14:paraId="740E9F00" w14:textId="77777777" w:rsidR="00E250A3" w:rsidRPr="00B40AC2" w:rsidRDefault="00E250A3" w:rsidP="00E250A3">
      <w:pPr>
        <w:rPr>
          <w:color w:val="000000" w:themeColor="text1"/>
        </w:rPr>
      </w:pPr>
      <w:r w:rsidRPr="00B40AC2">
        <w:rPr>
          <w:rFonts w:hint="eastAsia"/>
          <w:color w:val="000000" w:themeColor="text1"/>
        </w:rPr>
        <w:t>（</w:t>
      </w:r>
      <w:r w:rsidRPr="00B40AC2">
        <w:rPr>
          <w:rFonts w:hint="eastAsia"/>
          <w:color w:val="000000" w:themeColor="text1"/>
        </w:rPr>
        <w:t>3</w:t>
      </w:r>
      <w:r w:rsidRPr="00B40AC2">
        <w:rPr>
          <w:rFonts w:hint="eastAsia"/>
          <w:color w:val="000000" w:themeColor="text1"/>
        </w:rPr>
        <w:t>）</w:t>
      </w:r>
      <w:r w:rsidRPr="00B40AC2">
        <w:rPr>
          <w:rFonts w:hint="eastAsia"/>
          <w:color w:val="000000" w:themeColor="text1"/>
        </w:rPr>
        <w:tab/>
      </w:r>
      <w:r w:rsidRPr="00B40AC2">
        <w:rPr>
          <w:rFonts w:hint="eastAsia"/>
          <w:color w:val="000000" w:themeColor="text1"/>
        </w:rPr>
        <w:t>结论</w:t>
      </w:r>
    </w:p>
    <w:p w14:paraId="14EF0D1C" w14:textId="50411D2C" w:rsidR="0027456F" w:rsidRPr="00B40AC2" w:rsidRDefault="00E250A3" w:rsidP="00E250A3">
      <w:pPr>
        <w:rPr>
          <w:color w:val="000000" w:themeColor="text1"/>
        </w:rPr>
      </w:pPr>
      <w:r w:rsidRPr="00B40AC2">
        <w:rPr>
          <w:rFonts w:hint="eastAsia"/>
          <w:color w:val="000000" w:themeColor="text1"/>
        </w:rPr>
        <w:t>根据项目特点分析可知，限定性指标全部满足Ⅱ级基准值要求，由上式计算</w:t>
      </w:r>
      <w:r w:rsidRPr="00B40AC2">
        <w:rPr>
          <w:rFonts w:hint="eastAsia"/>
          <w:color w:val="000000" w:themeColor="text1"/>
        </w:rPr>
        <w:t xml:space="preserve"> YII=89.5</w:t>
      </w:r>
      <w:r w:rsidRPr="00B40AC2">
        <w:rPr>
          <w:rFonts w:hint="eastAsia"/>
          <w:color w:val="000000" w:themeColor="text1"/>
        </w:rPr>
        <w:t>＞</w:t>
      </w:r>
      <w:r w:rsidRPr="00B40AC2">
        <w:rPr>
          <w:rFonts w:hint="eastAsia"/>
          <w:color w:val="000000" w:themeColor="text1"/>
        </w:rPr>
        <w:t>85</w:t>
      </w:r>
      <w:r w:rsidRPr="00B40AC2">
        <w:rPr>
          <w:rFonts w:hint="eastAsia"/>
          <w:color w:val="000000" w:themeColor="text1"/>
        </w:rPr>
        <w:t>分，判定企业清洁生产水平为Ⅱ级（国内清洁生产先进水平），计算结果见下表。</w:t>
      </w:r>
    </w:p>
    <w:p w14:paraId="1C629C22" w14:textId="0A10B86E" w:rsidR="00BB37E9" w:rsidRPr="00B40AC2" w:rsidRDefault="00BB37E9" w:rsidP="00BB37E9">
      <w:pPr>
        <w:tabs>
          <w:tab w:val="left" w:pos="964"/>
        </w:tabs>
        <w:spacing w:before="79"/>
        <w:ind w:right="15" w:firstLine="420"/>
        <w:jc w:val="center"/>
        <w:rPr>
          <w:rFonts w:ascii="黑体"/>
          <w:color w:val="000000" w:themeColor="text1"/>
          <w:sz w:val="8"/>
        </w:rPr>
      </w:pPr>
      <w:r w:rsidRPr="00B40AC2">
        <w:rPr>
          <w:rFonts w:ascii="黑体" w:eastAsia="黑体" w:hint="eastAsia"/>
          <w:color w:val="000000" w:themeColor="text1"/>
          <w:sz w:val="21"/>
        </w:rPr>
        <w:t>表</w:t>
      </w:r>
      <w:r w:rsidRPr="00B40AC2">
        <w:rPr>
          <w:rFonts w:ascii="黑体" w:eastAsia="黑体" w:hint="eastAsia"/>
          <w:color w:val="000000" w:themeColor="text1"/>
          <w:spacing w:val="-1"/>
          <w:sz w:val="21"/>
        </w:rPr>
        <w:t xml:space="preserve"> </w:t>
      </w:r>
      <w:r w:rsidRPr="00B40AC2">
        <w:rPr>
          <w:rFonts w:eastAsia="Times New Roman"/>
          <w:color w:val="000000" w:themeColor="text1"/>
          <w:sz w:val="21"/>
        </w:rPr>
        <w:t>2.6-3</w:t>
      </w:r>
      <w:r w:rsidRPr="00B40AC2">
        <w:rPr>
          <w:rFonts w:eastAsia="Times New Roman"/>
          <w:color w:val="000000" w:themeColor="text1"/>
          <w:sz w:val="21"/>
        </w:rPr>
        <w:tab/>
      </w:r>
      <w:r w:rsidRPr="00B40AC2">
        <w:rPr>
          <w:rFonts w:ascii="黑体" w:eastAsia="黑体" w:hint="eastAsia"/>
          <w:color w:val="000000" w:themeColor="text1"/>
          <w:spacing w:val="-3"/>
          <w:sz w:val="21"/>
        </w:rPr>
        <w:t>计</w:t>
      </w:r>
      <w:r w:rsidRPr="00B40AC2">
        <w:rPr>
          <w:rFonts w:ascii="黑体" w:eastAsia="黑体" w:hint="eastAsia"/>
          <w:color w:val="000000" w:themeColor="text1"/>
          <w:sz w:val="21"/>
        </w:rPr>
        <w:t>算</w:t>
      </w:r>
      <w:r w:rsidRPr="00B40AC2">
        <w:rPr>
          <w:rFonts w:ascii="黑体" w:eastAsia="黑体" w:hint="eastAsia"/>
          <w:color w:val="000000" w:themeColor="text1"/>
          <w:spacing w:val="-3"/>
          <w:sz w:val="21"/>
        </w:rPr>
        <w:t>结</w:t>
      </w:r>
      <w:r w:rsidRPr="00B40AC2">
        <w:rPr>
          <w:rFonts w:ascii="黑体" w:eastAsia="黑体" w:hint="eastAsia"/>
          <w:color w:val="000000" w:themeColor="text1"/>
          <w:sz w:val="21"/>
        </w:rPr>
        <w:t>果</w:t>
      </w:r>
      <w:r w:rsidRPr="00B40AC2">
        <w:rPr>
          <w:rFonts w:ascii="黑体" w:eastAsia="黑体" w:hint="eastAsia"/>
          <w:color w:val="000000" w:themeColor="text1"/>
          <w:spacing w:val="-3"/>
          <w:sz w:val="21"/>
        </w:rPr>
        <w:t>一</w:t>
      </w:r>
      <w:r w:rsidRPr="00B40AC2">
        <w:rPr>
          <w:rFonts w:ascii="黑体" w:eastAsia="黑体" w:hint="eastAsia"/>
          <w:color w:val="000000" w:themeColor="text1"/>
          <w:sz w:val="21"/>
        </w:rPr>
        <w:t>览表</w:t>
      </w:r>
    </w:p>
    <w:tbl>
      <w:tblPr>
        <w:tblStyle w:val="TableNormal"/>
        <w:tblW w:w="4926"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61"/>
        <w:gridCol w:w="1422"/>
        <w:gridCol w:w="1279"/>
        <w:gridCol w:w="2786"/>
        <w:gridCol w:w="1290"/>
        <w:gridCol w:w="948"/>
        <w:gridCol w:w="660"/>
      </w:tblGrid>
      <w:tr w:rsidR="00B40AC2" w:rsidRPr="00B40AC2" w14:paraId="719CDBF3" w14:textId="77777777" w:rsidTr="00BC5C8C">
        <w:trPr>
          <w:trHeight w:val="326"/>
        </w:trPr>
        <w:tc>
          <w:tcPr>
            <w:tcW w:w="313" w:type="pct"/>
            <w:vAlign w:val="center"/>
          </w:tcPr>
          <w:p w14:paraId="0E0C78A8"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序号</w:t>
            </w:r>
          </w:p>
        </w:tc>
        <w:tc>
          <w:tcPr>
            <w:tcW w:w="795" w:type="pct"/>
            <w:vAlign w:val="center"/>
          </w:tcPr>
          <w:p w14:paraId="0F7D7045"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一级指标</w:t>
            </w:r>
          </w:p>
        </w:tc>
        <w:tc>
          <w:tcPr>
            <w:tcW w:w="715" w:type="pct"/>
            <w:vAlign w:val="center"/>
          </w:tcPr>
          <w:p w14:paraId="5A48B31F"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一级指标权重</w:t>
            </w:r>
          </w:p>
        </w:tc>
        <w:tc>
          <w:tcPr>
            <w:tcW w:w="1557" w:type="pct"/>
            <w:vAlign w:val="center"/>
          </w:tcPr>
          <w:p w14:paraId="320CA4F9"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二级指标</w:t>
            </w:r>
          </w:p>
        </w:tc>
        <w:tc>
          <w:tcPr>
            <w:tcW w:w="721" w:type="pct"/>
            <w:vAlign w:val="center"/>
          </w:tcPr>
          <w:p w14:paraId="2A21AFD6"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二级指标权重</w:t>
            </w:r>
          </w:p>
        </w:tc>
        <w:tc>
          <w:tcPr>
            <w:tcW w:w="529" w:type="pct"/>
            <w:vAlign w:val="center"/>
          </w:tcPr>
          <w:p w14:paraId="6963743D" w14:textId="77777777" w:rsidR="00BB37E9" w:rsidRPr="00B40AC2" w:rsidRDefault="00BB37E9" w:rsidP="00BB37E9">
            <w:pPr>
              <w:pStyle w:val="aff7"/>
              <w:rPr>
                <w:rFonts w:ascii="Times New Roman" w:eastAsia="宋体" w:hAnsi="Times New Roman"/>
                <w:color w:val="000000" w:themeColor="text1"/>
                <w:sz w:val="12"/>
              </w:rPr>
            </w:pPr>
            <w:r w:rsidRPr="00B40AC2">
              <w:rPr>
                <w:rFonts w:ascii="Times New Roman" w:eastAsia="宋体" w:hAnsi="Times New Roman"/>
                <w:color w:val="000000" w:themeColor="text1"/>
                <w:sz w:val="24"/>
              </w:rPr>
              <w:t>Yg</w:t>
            </w:r>
            <w:r w:rsidRPr="00B40AC2">
              <w:rPr>
                <w:rFonts w:ascii="Times New Roman" w:eastAsia="宋体" w:hAnsi="Times New Roman"/>
                <w:color w:val="000000" w:themeColor="text1"/>
                <w:sz w:val="16"/>
              </w:rPr>
              <w:t>k</w:t>
            </w:r>
            <w:r w:rsidRPr="00B40AC2">
              <w:rPr>
                <w:rFonts w:ascii="Times New Roman" w:eastAsia="宋体" w:hAnsi="Times New Roman"/>
                <w:color w:val="000000" w:themeColor="text1"/>
                <w:sz w:val="12"/>
              </w:rPr>
              <w:t>（</w:t>
            </w:r>
            <w:r w:rsidRPr="00B40AC2">
              <w:rPr>
                <w:rFonts w:ascii="Times New Roman" w:eastAsia="宋体" w:hAnsi="Times New Roman"/>
                <w:color w:val="000000" w:themeColor="text1"/>
                <w:sz w:val="16"/>
              </w:rPr>
              <w:t>Xij)</w:t>
            </w:r>
            <w:r w:rsidRPr="00B40AC2">
              <w:rPr>
                <w:rFonts w:ascii="Times New Roman" w:eastAsia="宋体" w:hAnsi="Times New Roman"/>
                <w:color w:val="000000" w:themeColor="text1"/>
                <w:sz w:val="12"/>
              </w:rPr>
              <w:t>）</w:t>
            </w:r>
          </w:p>
        </w:tc>
        <w:tc>
          <w:tcPr>
            <w:tcW w:w="369" w:type="pct"/>
            <w:vAlign w:val="center"/>
          </w:tcPr>
          <w:p w14:paraId="276F3DA6" w14:textId="77777777" w:rsidR="00BB37E9" w:rsidRPr="00B40AC2" w:rsidRDefault="00BB37E9" w:rsidP="00BB37E9">
            <w:pPr>
              <w:pStyle w:val="aff7"/>
              <w:rPr>
                <w:rFonts w:ascii="Times New Roman" w:eastAsia="宋体" w:hAnsi="Times New Roman"/>
                <w:color w:val="000000" w:themeColor="text1"/>
                <w:sz w:val="24"/>
              </w:rPr>
            </w:pPr>
            <w:r w:rsidRPr="00B40AC2">
              <w:rPr>
                <w:rFonts w:ascii="Times New Roman" w:eastAsia="宋体" w:hAnsi="Times New Roman"/>
                <w:color w:val="000000" w:themeColor="text1"/>
                <w:sz w:val="24"/>
              </w:rPr>
              <w:t>Yg</w:t>
            </w:r>
            <w:r w:rsidRPr="00B40AC2">
              <w:rPr>
                <w:rFonts w:ascii="Times New Roman" w:eastAsia="宋体" w:hAnsi="Times New Roman"/>
                <w:color w:val="000000" w:themeColor="text1"/>
                <w:sz w:val="24"/>
                <w:vertAlign w:val="subscript"/>
              </w:rPr>
              <w:t>k</w:t>
            </w:r>
          </w:p>
        </w:tc>
      </w:tr>
      <w:tr w:rsidR="00B40AC2" w:rsidRPr="00B40AC2" w14:paraId="33555D99" w14:textId="77777777" w:rsidTr="00BC5C8C">
        <w:trPr>
          <w:trHeight w:val="325"/>
        </w:trPr>
        <w:tc>
          <w:tcPr>
            <w:tcW w:w="313" w:type="pct"/>
            <w:vAlign w:val="center"/>
          </w:tcPr>
          <w:p w14:paraId="29AEE088"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w:t>
            </w:r>
          </w:p>
        </w:tc>
        <w:tc>
          <w:tcPr>
            <w:tcW w:w="795" w:type="pct"/>
            <w:vMerge w:val="restart"/>
            <w:vAlign w:val="center"/>
          </w:tcPr>
          <w:p w14:paraId="56993F99"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生产工艺及装备指标</w:t>
            </w:r>
          </w:p>
        </w:tc>
        <w:tc>
          <w:tcPr>
            <w:tcW w:w="715" w:type="pct"/>
            <w:vMerge w:val="restart"/>
            <w:vAlign w:val="center"/>
          </w:tcPr>
          <w:p w14:paraId="6ACEF3A5"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0.20</w:t>
            </w:r>
          </w:p>
        </w:tc>
        <w:tc>
          <w:tcPr>
            <w:tcW w:w="1557" w:type="pct"/>
            <w:vAlign w:val="center"/>
          </w:tcPr>
          <w:p w14:paraId="2065E6C5"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采矿工艺技术</w:t>
            </w:r>
          </w:p>
        </w:tc>
        <w:tc>
          <w:tcPr>
            <w:tcW w:w="721" w:type="pct"/>
            <w:vAlign w:val="center"/>
          </w:tcPr>
          <w:p w14:paraId="0052E7B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0.35</w:t>
            </w:r>
          </w:p>
        </w:tc>
        <w:tc>
          <w:tcPr>
            <w:tcW w:w="529" w:type="pct"/>
            <w:vAlign w:val="center"/>
          </w:tcPr>
          <w:p w14:paraId="07900A49"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3BE74BD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7</w:t>
            </w:r>
          </w:p>
        </w:tc>
      </w:tr>
      <w:tr w:rsidR="00B40AC2" w:rsidRPr="00B40AC2" w14:paraId="42B07010" w14:textId="77777777" w:rsidTr="00BC5C8C">
        <w:trPr>
          <w:trHeight w:val="325"/>
        </w:trPr>
        <w:tc>
          <w:tcPr>
            <w:tcW w:w="313" w:type="pct"/>
            <w:vAlign w:val="center"/>
          </w:tcPr>
          <w:p w14:paraId="6CF493B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2</w:t>
            </w:r>
          </w:p>
        </w:tc>
        <w:tc>
          <w:tcPr>
            <w:tcW w:w="795" w:type="pct"/>
            <w:vMerge/>
            <w:tcBorders>
              <w:top w:val="nil"/>
            </w:tcBorders>
            <w:vAlign w:val="center"/>
          </w:tcPr>
          <w:p w14:paraId="7DD3CB36"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4127E103"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31EFF673"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生产装备</w:t>
            </w:r>
          </w:p>
        </w:tc>
        <w:tc>
          <w:tcPr>
            <w:tcW w:w="721" w:type="pct"/>
            <w:vAlign w:val="center"/>
          </w:tcPr>
          <w:p w14:paraId="5DCE62C2"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0.35</w:t>
            </w:r>
          </w:p>
        </w:tc>
        <w:tc>
          <w:tcPr>
            <w:tcW w:w="529" w:type="pct"/>
            <w:vAlign w:val="center"/>
          </w:tcPr>
          <w:p w14:paraId="51AF832B"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5547E88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7</w:t>
            </w:r>
          </w:p>
        </w:tc>
      </w:tr>
      <w:tr w:rsidR="00B40AC2" w:rsidRPr="00B40AC2" w14:paraId="32CBAACD" w14:textId="77777777" w:rsidTr="00BC5C8C">
        <w:trPr>
          <w:trHeight w:val="325"/>
        </w:trPr>
        <w:tc>
          <w:tcPr>
            <w:tcW w:w="313" w:type="pct"/>
            <w:vAlign w:val="center"/>
          </w:tcPr>
          <w:p w14:paraId="05C7FAAB"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lastRenderedPageBreak/>
              <w:t>3</w:t>
            </w:r>
          </w:p>
        </w:tc>
        <w:tc>
          <w:tcPr>
            <w:tcW w:w="795" w:type="pct"/>
            <w:vMerge/>
            <w:tcBorders>
              <w:top w:val="nil"/>
            </w:tcBorders>
            <w:vAlign w:val="center"/>
          </w:tcPr>
          <w:p w14:paraId="63E83854"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5EC5CFEC"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65C66FAB" w14:textId="77777777" w:rsidR="00BB37E9" w:rsidRPr="00B40AC2" w:rsidRDefault="00BB37E9" w:rsidP="00BB37E9">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环保措施或设施、设备配备</w:t>
            </w:r>
          </w:p>
        </w:tc>
        <w:tc>
          <w:tcPr>
            <w:tcW w:w="721" w:type="pct"/>
            <w:vAlign w:val="center"/>
          </w:tcPr>
          <w:p w14:paraId="08B6D249"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0.30</w:t>
            </w:r>
          </w:p>
        </w:tc>
        <w:tc>
          <w:tcPr>
            <w:tcW w:w="529" w:type="pct"/>
            <w:vAlign w:val="center"/>
          </w:tcPr>
          <w:p w14:paraId="68ADE1DB"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71BE7642"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6</w:t>
            </w:r>
          </w:p>
        </w:tc>
      </w:tr>
      <w:tr w:rsidR="00B40AC2" w:rsidRPr="00B40AC2" w14:paraId="2E6F5908" w14:textId="77777777" w:rsidTr="00BC5C8C">
        <w:trPr>
          <w:trHeight w:val="326"/>
        </w:trPr>
        <w:tc>
          <w:tcPr>
            <w:tcW w:w="313" w:type="pct"/>
            <w:vAlign w:val="center"/>
          </w:tcPr>
          <w:p w14:paraId="4A6458CF"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4</w:t>
            </w:r>
          </w:p>
        </w:tc>
        <w:tc>
          <w:tcPr>
            <w:tcW w:w="795" w:type="pct"/>
            <w:vMerge w:val="restart"/>
            <w:vAlign w:val="center"/>
          </w:tcPr>
          <w:p w14:paraId="210AA121" w14:textId="4D7A829B"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资源能源消耗指标</w:t>
            </w:r>
          </w:p>
        </w:tc>
        <w:tc>
          <w:tcPr>
            <w:tcW w:w="715" w:type="pct"/>
            <w:vMerge w:val="restart"/>
            <w:vAlign w:val="center"/>
          </w:tcPr>
          <w:p w14:paraId="79DBCE26"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0.20</w:t>
            </w:r>
          </w:p>
        </w:tc>
        <w:tc>
          <w:tcPr>
            <w:tcW w:w="1557" w:type="pct"/>
            <w:vAlign w:val="center"/>
          </w:tcPr>
          <w:p w14:paraId="00807175" w14:textId="77777777" w:rsidR="00BB37E9" w:rsidRPr="00B40AC2" w:rsidRDefault="00BB37E9" w:rsidP="00BB37E9">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金矿开采单位产品能源消耗</w:t>
            </w:r>
            <w:r w:rsidRPr="00B40AC2">
              <w:rPr>
                <w:rFonts w:ascii="Times New Roman" w:eastAsia="宋体" w:hAnsi="Times New Roman"/>
                <w:color w:val="000000" w:themeColor="text1"/>
                <w:lang w:eastAsia="zh-CN"/>
              </w:rPr>
              <w:t>*</w:t>
            </w:r>
          </w:p>
        </w:tc>
        <w:tc>
          <w:tcPr>
            <w:tcW w:w="721" w:type="pct"/>
            <w:vAlign w:val="center"/>
          </w:tcPr>
          <w:p w14:paraId="5A8D4D79"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0.80</w:t>
            </w:r>
          </w:p>
        </w:tc>
        <w:tc>
          <w:tcPr>
            <w:tcW w:w="529" w:type="pct"/>
            <w:vAlign w:val="center"/>
          </w:tcPr>
          <w:p w14:paraId="79E20F18"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706A05D9"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16</w:t>
            </w:r>
          </w:p>
        </w:tc>
      </w:tr>
      <w:tr w:rsidR="00B40AC2" w:rsidRPr="00B40AC2" w14:paraId="4505AE47" w14:textId="77777777" w:rsidTr="00BC5C8C">
        <w:trPr>
          <w:trHeight w:val="325"/>
        </w:trPr>
        <w:tc>
          <w:tcPr>
            <w:tcW w:w="313" w:type="pct"/>
            <w:vAlign w:val="center"/>
          </w:tcPr>
          <w:p w14:paraId="00B763D9"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5</w:t>
            </w:r>
          </w:p>
        </w:tc>
        <w:tc>
          <w:tcPr>
            <w:tcW w:w="795" w:type="pct"/>
            <w:vMerge/>
            <w:tcBorders>
              <w:top w:val="nil"/>
            </w:tcBorders>
            <w:vAlign w:val="center"/>
          </w:tcPr>
          <w:p w14:paraId="167E2A71"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012EE3C8"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7EE52D82"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单位产品取水量</w:t>
            </w:r>
          </w:p>
        </w:tc>
        <w:tc>
          <w:tcPr>
            <w:tcW w:w="721" w:type="pct"/>
            <w:vAlign w:val="center"/>
          </w:tcPr>
          <w:p w14:paraId="390FBF1D"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0.20</w:t>
            </w:r>
          </w:p>
        </w:tc>
        <w:tc>
          <w:tcPr>
            <w:tcW w:w="529" w:type="pct"/>
            <w:vAlign w:val="center"/>
          </w:tcPr>
          <w:p w14:paraId="2C2391EE"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6BA21B7E"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4</w:t>
            </w:r>
          </w:p>
        </w:tc>
      </w:tr>
      <w:tr w:rsidR="00B40AC2" w:rsidRPr="00B40AC2" w14:paraId="7E0977A0" w14:textId="77777777" w:rsidTr="00BC5C8C">
        <w:trPr>
          <w:trHeight w:val="325"/>
        </w:trPr>
        <w:tc>
          <w:tcPr>
            <w:tcW w:w="313" w:type="pct"/>
            <w:vAlign w:val="center"/>
          </w:tcPr>
          <w:p w14:paraId="05FBBD3A"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6</w:t>
            </w:r>
          </w:p>
        </w:tc>
        <w:tc>
          <w:tcPr>
            <w:tcW w:w="795" w:type="pct"/>
            <w:vMerge w:val="restart"/>
            <w:vAlign w:val="center"/>
          </w:tcPr>
          <w:p w14:paraId="2F262313" w14:textId="6FF15749"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资源综合利用指标</w:t>
            </w:r>
          </w:p>
        </w:tc>
        <w:tc>
          <w:tcPr>
            <w:tcW w:w="715" w:type="pct"/>
            <w:vMerge w:val="restart"/>
            <w:vAlign w:val="center"/>
          </w:tcPr>
          <w:p w14:paraId="0DC3D331"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0.20</w:t>
            </w:r>
          </w:p>
        </w:tc>
        <w:tc>
          <w:tcPr>
            <w:tcW w:w="1557" w:type="pct"/>
            <w:vAlign w:val="center"/>
          </w:tcPr>
          <w:p w14:paraId="2C89AE02"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开采回采率</w:t>
            </w:r>
            <w:r w:rsidRPr="00B40AC2">
              <w:rPr>
                <w:rFonts w:ascii="Times New Roman" w:eastAsia="宋体" w:hAnsi="Times New Roman"/>
                <w:color w:val="000000" w:themeColor="text1"/>
              </w:rPr>
              <w:t>*</w:t>
            </w:r>
          </w:p>
        </w:tc>
        <w:tc>
          <w:tcPr>
            <w:tcW w:w="721" w:type="pct"/>
            <w:vAlign w:val="center"/>
          </w:tcPr>
          <w:p w14:paraId="38E546D6"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0.70</w:t>
            </w:r>
          </w:p>
        </w:tc>
        <w:tc>
          <w:tcPr>
            <w:tcW w:w="529" w:type="pct"/>
            <w:vAlign w:val="center"/>
          </w:tcPr>
          <w:p w14:paraId="4EDB5DDA"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50AC536E"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14</w:t>
            </w:r>
          </w:p>
        </w:tc>
      </w:tr>
      <w:tr w:rsidR="00B40AC2" w:rsidRPr="00B40AC2" w14:paraId="539F0974" w14:textId="77777777" w:rsidTr="00BC5C8C">
        <w:trPr>
          <w:trHeight w:val="326"/>
        </w:trPr>
        <w:tc>
          <w:tcPr>
            <w:tcW w:w="313" w:type="pct"/>
            <w:vAlign w:val="center"/>
          </w:tcPr>
          <w:p w14:paraId="4C3F3F11"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7</w:t>
            </w:r>
          </w:p>
        </w:tc>
        <w:tc>
          <w:tcPr>
            <w:tcW w:w="795" w:type="pct"/>
            <w:vMerge/>
            <w:tcBorders>
              <w:top w:val="nil"/>
            </w:tcBorders>
            <w:vAlign w:val="center"/>
          </w:tcPr>
          <w:p w14:paraId="31635874"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4B45157C"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34560A7E"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废石综合利用率</w:t>
            </w:r>
          </w:p>
        </w:tc>
        <w:tc>
          <w:tcPr>
            <w:tcW w:w="721" w:type="pct"/>
            <w:vAlign w:val="center"/>
          </w:tcPr>
          <w:p w14:paraId="63DD5272"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0.30</w:t>
            </w:r>
          </w:p>
        </w:tc>
        <w:tc>
          <w:tcPr>
            <w:tcW w:w="529" w:type="pct"/>
            <w:vAlign w:val="center"/>
          </w:tcPr>
          <w:p w14:paraId="3CB0D4FA"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c>
          <w:tcPr>
            <w:tcW w:w="369" w:type="pct"/>
            <w:vAlign w:val="center"/>
          </w:tcPr>
          <w:p w14:paraId="66E7546F"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r>
      <w:tr w:rsidR="00B40AC2" w:rsidRPr="00B40AC2" w14:paraId="15B991A0" w14:textId="77777777" w:rsidTr="00BC5C8C">
        <w:trPr>
          <w:trHeight w:val="652"/>
        </w:trPr>
        <w:tc>
          <w:tcPr>
            <w:tcW w:w="313" w:type="pct"/>
            <w:vAlign w:val="center"/>
          </w:tcPr>
          <w:p w14:paraId="3C3BFA4B"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8</w:t>
            </w:r>
          </w:p>
        </w:tc>
        <w:tc>
          <w:tcPr>
            <w:tcW w:w="795" w:type="pct"/>
            <w:vAlign w:val="center"/>
          </w:tcPr>
          <w:p w14:paraId="1E5CA8BF" w14:textId="18AE89B4"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污染物产生指标</w:t>
            </w:r>
          </w:p>
        </w:tc>
        <w:tc>
          <w:tcPr>
            <w:tcW w:w="715" w:type="pct"/>
            <w:vAlign w:val="center"/>
          </w:tcPr>
          <w:p w14:paraId="325B3F80"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1557" w:type="pct"/>
            <w:vAlign w:val="center"/>
          </w:tcPr>
          <w:p w14:paraId="1EC69DC5"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作业场所粉尘浓度</w:t>
            </w:r>
          </w:p>
        </w:tc>
        <w:tc>
          <w:tcPr>
            <w:tcW w:w="721" w:type="pct"/>
            <w:vAlign w:val="center"/>
          </w:tcPr>
          <w:p w14:paraId="31D436B2"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529" w:type="pct"/>
            <w:vAlign w:val="center"/>
          </w:tcPr>
          <w:p w14:paraId="6BE1FA46"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7DED5A99"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w:t>
            </w:r>
          </w:p>
        </w:tc>
      </w:tr>
      <w:tr w:rsidR="00B40AC2" w:rsidRPr="00B40AC2" w14:paraId="4BDEEBF5" w14:textId="77777777" w:rsidTr="00BC5C8C">
        <w:trPr>
          <w:trHeight w:val="325"/>
        </w:trPr>
        <w:tc>
          <w:tcPr>
            <w:tcW w:w="313" w:type="pct"/>
            <w:vAlign w:val="center"/>
          </w:tcPr>
          <w:p w14:paraId="0B146C4A"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9</w:t>
            </w:r>
          </w:p>
        </w:tc>
        <w:tc>
          <w:tcPr>
            <w:tcW w:w="795" w:type="pct"/>
            <w:vMerge w:val="restart"/>
            <w:vAlign w:val="center"/>
          </w:tcPr>
          <w:p w14:paraId="5382FFFC"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生态环境保护指标</w:t>
            </w:r>
          </w:p>
        </w:tc>
        <w:tc>
          <w:tcPr>
            <w:tcW w:w="715" w:type="pct"/>
            <w:vMerge w:val="restart"/>
            <w:vAlign w:val="center"/>
          </w:tcPr>
          <w:p w14:paraId="08ECC783"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0.20</w:t>
            </w:r>
          </w:p>
        </w:tc>
        <w:tc>
          <w:tcPr>
            <w:tcW w:w="1557" w:type="pct"/>
            <w:vAlign w:val="center"/>
          </w:tcPr>
          <w:p w14:paraId="7EAE9B7E"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排土场复垦率</w:t>
            </w:r>
            <w:r w:rsidRPr="00B40AC2">
              <w:rPr>
                <w:rFonts w:ascii="Times New Roman" w:eastAsia="宋体" w:hAnsi="Times New Roman"/>
                <w:color w:val="000000" w:themeColor="text1"/>
              </w:rPr>
              <w:t xml:space="preserve"> </w:t>
            </w:r>
            <w:r w:rsidRPr="00B40AC2">
              <w:rPr>
                <w:rFonts w:ascii="Times New Roman" w:eastAsia="宋体" w:hAnsi="Times New Roman"/>
                <w:color w:val="000000" w:themeColor="text1"/>
                <w:vertAlign w:val="superscript"/>
              </w:rPr>
              <w:t>a</w:t>
            </w:r>
          </w:p>
        </w:tc>
        <w:tc>
          <w:tcPr>
            <w:tcW w:w="721" w:type="pct"/>
            <w:vAlign w:val="center"/>
          </w:tcPr>
          <w:p w14:paraId="0B9025BD"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0.30</w:t>
            </w:r>
          </w:p>
        </w:tc>
        <w:tc>
          <w:tcPr>
            <w:tcW w:w="529" w:type="pct"/>
            <w:vAlign w:val="center"/>
          </w:tcPr>
          <w:p w14:paraId="34048BF8"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2D7A6770"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6</w:t>
            </w:r>
          </w:p>
        </w:tc>
      </w:tr>
      <w:tr w:rsidR="00B40AC2" w:rsidRPr="00B40AC2" w14:paraId="431908E6" w14:textId="77777777" w:rsidTr="00BC5C8C">
        <w:trPr>
          <w:trHeight w:val="326"/>
        </w:trPr>
        <w:tc>
          <w:tcPr>
            <w:tcW w:w="313" w:type="pct"/>
            <w:vAlign w:val="center"/>
          </w:tcPr>
          <w:p w14:paraId="420EFFA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w:t>
            </w:r>
          </w:p>
        </w:tc>
        <w:tc>
          <w:tcPr>
            <w:tcW w:w="795" w:type="pct"/>
            <w:vMerge/>
            <w:tcBorders>
              <w:top w:val="nil"/>
            </w:tcBorders>
            <w:vAlign w:val="center"/>
          </w:tcPr>
          <w:p w14:paraId="547287DA"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48D29C66"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52C6C59A"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矿区绿化覆盖率</w:t>
            </w:r>
          </w:p>
        </w:tc>
        <w:tc>
          <w:tcPr>
            <w:tcW w:w="721" w:type="pct"/>
            <w:vAlign w:val="center"/>
          </w:tcPr>
          <w:p w14:paraId="2E9788E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0.30</w:t>
            </w:r>
          </w:p>
        </w:tc>
        <w:tc>
          <w:tcPr>
            <w:tcW w:w="529" w:type="pct"/>
            <w:vAlign w:val="center"/>
          </w:tcPr>
          <w:p w14:paraId="066BC53C"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6F7A54ED"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6</w:t>
            </w:r>
          </w:p>
        </w:tc>
      </w:tr>
      <w:tr w:rsidR="00B40AC2" w:rsidRPr="00B40AC2" w14:paraId="0385D029" w14:textId="77777777" w:rsidTr="00BC5C8C">
        <w:trPr>
          <w:trHeight w:val="325"/>
        </w:trPr>
        <w:tc>
          <w:tcPr>
            <w:tcW w:w="313" w:type="pct"/>
            <w:vAlign w:val="center"/>
          </w:tcPr>
          <w:p w14:paraId="327742B0"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11</w:t>
            </w:r>
          </w:p>
        </w:tc>
        <w:tc>
          <w:tcPr>
            <w:tcW w:w="795" w:type="pct"/>
            <w:vMerge/>
            <w:tcBorders>
              <w:top w:val="nil"/>
            </w:tcBorders>
            <w:vAlign w:val="center"/>
          </w:tcPr>
          <w:p w14:paraId="24461954"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3046789E"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1A8E1BB8"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采坑生态修复</w:t>
            </w:r>
          </w:p>
        </w:tc>
        <w:tc>
          <w:tcPr>
            <w:tcW w:w="721" w:type="pct"/>
            <w:vAlign w:val="center"/>
          </w:tcPr>
          <w:p w14:paraId="58CA1EE9"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0.40</w:t>
            </w:r>
          </w:p>
        </w:tc>
        <w:tc>
          <w:tcPr>
            <w:tcW w:w="529" w:type="pct"/>
            <w:vAlign w:val="center"/>
          </w:tcPr>
          <w:p w14:paraId="5D10ABE8"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639FC642"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8</w:t>
            </w:r>
          </w:p>
        </w:tc>
      </w:tr>
      <w:tr w:rsidR="00B40AC2" w:rsidRPr="00B40AC2" w14:paraId="474B575C" w14:textId="77777777" w:rsidTr="00BC5C8C">
        <w:trPr>
          <w:trHeight w:val="326"/>
        </w:trPr>
        <w:tc>
          <w:tcPr>
            <w:tcW w:w="313" w:type="pct"/>
            <w:vMerge w:val="restart"/>
            <w:vAlign w:val="center"/>
          </w:tcPr>
          <w:p w14:paraId="0BA8F455"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12</w:t>
            </w:r>
          </w:p>
        </w:tc>
        <w:tc>
          <w:tcPr>
            <w:tcW w:w="795" w:type="pct"/>
            <w:vMerge w:val="restart"/>
            <w:vAlign w:val="center"/>
          </w:tcPr>
          <w:p w14:paraId="6F932A2B"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清洁生产管理指标</w:t>
            </w:r>
          </w:p>
        </w:tc>
        <w:tc>
          <w:tcPr>
            <w:tcW w:w="715" w:type="pct"/>
            <w:vMerge w:val="restart"/>
            <w:vAlign w:val="center"/>
          </w:tcPr>
          <w:p w14:paraId="669CFF68"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1557" w:type="pct"/>
            <w:vAlign w:val="center"/>
          </w:tcPr>
          <w:p w14:paraId="2FFF1AB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产业政策执行情况</w:t>
            </w:r>
          </w:p>
        </w:tc>
        <w:tc>
          <w:tcPr>
            <w:tcW w:w="721" w:type="pct"/>
            <w:vAlign w:val="center"/>
          </w:tcPr>
          <w:p w14:paraId="68B0A17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529" w:type="pct"/>
            <w:vAlign w:val="center"/>
          </w:tcPr>
          <w:p w14:paraId="5B2F3AE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3DF3A69B"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w:t>
            </w:r>
          </w:p>
        </w:tc>
      </w:tr>
      <w:tr w:rsidR="00B40AC2" w:rsidRPr="00B40AC2" w14:paraId="67849BB6" w14:textId="77777777" w:rsidTr="00BC5C8C">
        <w:trPr>
          <w:trHeight w:val="325"/>
        </w:trPr>
        <w:tc>
          <w:tcPr>
            <w:tcW w:w="313" w:type="pct"/>
            <w:vMerge/>
            <w:tcBorders>
              <w:top w:val="nil"/>
            </w:tcBorders>
            <w:vAlign w:val="center"/>
          </w:tcPr>
          <w:p w14:paraId="3063301A" w14:textId="77777777" w:rsidR="00BB37E9" w:rsidRPr="00B40AC2" w:rsidRDefault="00BB37E9" w:rsidP="00BB37E9">
            <w:pPr>
              <w:pStyle w:val="aff7"/>
              <w:rPr>
                <w:rFonts w:ascii="Times New Roman" w:eastAsia="宋体" w:hAnsi="Times New Roman"/>
                <w:color w:val="000000" w:themeColor="text1"/>
                <w:sz w:val="2"/>
                <w:szCs w:val="2"/>
              </w:rPr>
            </w:pPr>
          </w:p>
        </w:tc>
        <w:tc>
          <w:tcPr>
            <w:tcW w:w="795" w:type="pct"/>
            <w:vMerge/>
            <w:tcBorders>
              <w:top w:val="nil"/>
            </w:tcBorders>
            <w:vAlign w:val="center"/>
          </w:tcPr>
          <w:p w14:paraId="68391A74"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71B8B924"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56A39496"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清洁生产管理制度</w:t>
            </w:r>
          </w:p>
        </w:tc>
        <w:tc>
          <w:tcPr>
            <w:tcW w:w="721" w:type="pct"/>
            <w:vAlign w:val="center"/>
          </w:tcPr>
          <w:p w14:paraId="5C8817BB"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529" w:type="pct"/>
            <w:vAlign w:val="center"/>
          </w:tcPr>
          <w:p w14:paraId="6C034795"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54DE197C"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w:t>
            </w:r>
          </w:p>
        </w:tc>
      </w:tr>
      <w:tr w:rsidR="00B40AC2" w:rsidRPr="00B40AC2" w14:paraId="71F9B1E5" w14:textId="77777777" w:rsidTr="00BC5C8C">
        <w:trPr>
          <w:trHeight w:val="326"/>
        </w:trPr>
        <w:tc>
          <w:tcPr>
            <w:tcW w:w="313" w:type="pct"/>
            <w:vMerge/>
            <w:tcBorders>
              <w:top w:val="nil"/>
            </w:tcBorders>
            <w:vAlign w:val="center"/>
          </w:tcPr>
          <w:p w14:paraId="65568402" w14:textId="77777777" w:rsidR="00BB37E9" w:rsidRPr="00B40AC2" w:rsidRDefault="00BB37E9" w:rsidP="00BB37E9">
            <w:pPr>
              <w:pStyle w:val="aff7"/>
              <w:rPr>
                <w:rFonts w:ascii="Times New Roman" w:eastAsia="宋体" w:hAnsi="Times New Roman"/>
                <w:color w:val="000000" w:themeColor="text1"/>
                <w:sz w:val="2"/>
                <w:szCs w:val="2"/>
              </w:rPr>
            </w:pPr>
          </w:p>
        </w:tc>
        <w:tc>
          <w:tcPr>
            <w:tcW w:w="795" w:type="pct"/>
            <w:vMerge/>
            <w:tcBorders>
              <w:top w:val="nil"/>
            </w:tcBorders>
            <w:vAlign w:val="center"/>
          </w:tcPr>
          <w:p w14:paraId="43133A56"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53B1C783"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663FD75C" w14:textId="77777777" w:rsidR="00BB37E9" w:rsidRPr="00B40AC2" w:rsidRDefault="00BB37E9" w:rsidP="00BB37E9">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清洁生产审核制度执行情况</w:t>
            </w:r>
          </w:p>
        </w:tc>
        <w:tc>
          <w:tcPr>
            <w:tcW w:w="721" w:type="pct"/>
            <w:vAlign w:val="center"/>
          </w:tcPr>
          <w:p w14:paraId="3A35DE68"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0.15</w:t>
            </w:r>
          </w:p>
        </w:tc>
        <w:tc>
          <w:tcPr>
            <w:tcW w:w="529" w:type="pct"/>
            <w:vAlign w:val="center"/>
          </w:tcPr>
          <w:p w14:paraId="3FA20A88"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467AD993"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1.5</w:t>
            </w:r>
          </w:p>
        </w:tc>
      </w:tr>
      <w:tr w:rsidR="00B40AC2" w:rsidRPr="00B40AC2" w14:paraId="265F8104" w14:textId="77777777" w:rsidTr="00BC5C8C">
        <w:trPr>
          <w:trHeight w:val="325"/>
        </w:trPr>
        <w:tc>
          <w:tcPr>
            <w:tcW w:w="313" w:type="pct"/>
            <w:vMerge/>
            <w:tcBorders>
              <w:top w:val="nil"/>
            </w:tcBorders>
            <w:vAlign w:val="center"/>
          </w:tcPr>
          <w:p w14:paraId="132A81B3" w14:textId="77777777" w:rsidR="00BB37E9" w:rsidRPr="00B40AC2" w:rsidRDefault="00BB37E9" w:rsidP="00BB37E9">
            <w:pPr>
              <w:pStyle w:val="aff7"/>
              <w:rPr>
                <w:rFonts w:ascii="Times New Roman" w:eastAsia="宋体" w:hAnsi="Times New Roman"/>
                <w:color w:val="000000" w:themeColor="text1"/>
                <w:sz w:val="2"/>
                <w:szCs w:val="2"/>
              </w:rPr>
            </w:pPr>
          </w:p>
        </w:tc>
        <w:tc>
          <w:tcPr>
            <w:tcW w:w="795" w:type="pct"/>
            <w:vMerge/>
            <w:tcBorders>
              <w:top w:val="nil"/>
            </w:tcBorders>
            <w:vAlign w:val="center"/>
          </w:tcPr>
          <w:p w14:paraId="60BE6BE5"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043E0F0E"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5BD43DE9" w14:textId="77777777" w:rsidR="00BB37E9" w:rsidRPr="00B40AC2" w:rsidRDefault="00BB37E9" w:rsidP="00BB37E9">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清洁生产部门和人员配备</w:t>
            </w:r>
          </w:p>
        </w:tc>
        <w:tc>
          <w:tcPr>
            <w:tcW w:w="721" w:type="pct"/>
            <w:vAlign w:val="center"/>
          </w:tcPr>
          <w:p w14:paraId="78580BD4"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529" w:type="pct"/>
            <w:vAlign w:val="center"/>
          </w:tcPr>
          <w:p w14:paraId="64CAAB5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c>
          <w:tcPr>
            <w:tcW w:w="369" w:type="pct"/>
            <w:vAlign w:val="center"/>
          </w:tcPr>
          <w:p w14:paraId="4E1C150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r>
      <w:tr w:rsidR="00B40AC2" w:rsidRPr="00B40AC2" w14:paraId="70D9B621" w14:textId="77777777" w:rsidTr="00BC5C8C">
        <w:trPr>
          <w:trHeight w:val="325"/>
        </w:trPr>
        <w:tc>
          <w:tcPr>
            <w:tcW w:w="313" w:type="pct"/>
            <w:vMerge/>
            <w:tcBorders>
              <w:top w:val="nil"/>
            </w:tcBorders>
            <w:vAlign w:val="center"/>
          </w:tcPr>
          <w:p w14:paraId="38E53744" w14:textId="77777777" w:rsidR="00BB37E9" w:rsidRPr="00B40AC2" w:rsidRDefault="00BB37E9" w:rsidP="00BB37E9">
            <w:pPr>
              <w:pStyle w:val="aff7"/>
              <w:rPr>
                <w:rFonts w:ascii="Times New Roman" w:eastAsia="宋体" w:hAnsi="Times New Roman"/>
                <w:color w:val="000000" w:themeColor="text1"/>
                <w:sz w:val="2"/>
                <w:szCs w:val="2"/>
              </w:rPr>
            </w:pPr>
          </w:p>
        </w:tc>
        <w:tc>
          <w:tcPr>
            <w:tcW w:w="795" w:type="pct"/>
            <w:vMerge/>
            <w:tcBorders>
              <w:top w:val="nil"/>
            </w:tcBorders>
            <w:vAlign w:val="center"/>
          </w:tcPr>
          <w:p w14:paraId="4C860A1D"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4D3ECF47"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7DA2C156" w14:textId="77777777" w:rsidR="00BB37E9" w:rsidRPr="00B40AC2" w:rsidRDefault="00BB37E9" w:rsidP="00BB37E9">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开展提升清洁生产能力的活动</w:t>
            </w:r>
          </w:p>
        </w:tc>
        <w:tc>
          <w:tcPr>
            <w:tcW w:w="721" w:type="pct"/>
            <w:vAlign w:val="center"/>
          </w:tcPr>
          <w:p w14:paraId="67E00BAE"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529" w:type="pct"/>
            <w:vAlign w:val="center"/>
          </w:tcPr>
          <w:p w14:paraId="192D13C4"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c>
          <w:tcPr>
            <w:tcW w:w="369" w:type="pct"/>
            <w:vAlign w:val="center"/>
          </w:tcPr>
          <w:p w14:paraId="715BFBD9"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r>
      <w:tr w:rsidR="00B40AC2" w:rsidRPr="00B40AC2" w14:paraId="7DB16867" w14:textId="77777777" w:rsidTr="00BC5C8C">
        <w:trPr>
          <w:trHeight w:val="326"/>
        </w:trPr>
        <w:tc>
          <w:tcPr>
            <w:tcW w:w="313" w:type="pct"/>
            <w:vMerge/>
            <w:tcBorders>
              <w:top w:val="nil"/>
            </w:tcBorders>
            <w:vAlign w:val="center"/>
          </w:tcPr>
          <w:p w14:paraId="6B2D0B65" w14:textId="77777777" w:rsidR="00BB37E9" w:rsidRPr="00B40AC2" w:rsidRDefault="00BB37E9" w:rsidP="00BB37E9">
            <w:pPr>
              <w:pStyle w:val="aff7"/>
              <w:rPr>
                <w:rFonts w:ascii="Times New Roman" w:eastAsia="宋体" w:hAnsi="Times New Roman"/>
                <w:color w:val="000000" w:themeColor="text1"/>
                <w:sz w:val="2"/>
                <w:szCs w:val="2"/>
              </w:rPr>
            </w:pPr>
          </w:p>
        </w:tc>
        <w:tc>
          <w:tcPr>
            <w:tcW w:w="795" w:type="pct"/>
            <w:vMerge/>
            <w:tcBorders>
              <w:top w:val="nil"/>
            </w:tcBorders>
            <w:vAlign w:val="center"/>
          </w:tcPr>
          <w:p w14:paraId="3A1B01D3"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3921D74A"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624D115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环保设施运转率</w:t>
            </w:r>
          </w:p>
        </w:tc>
        <w:tc>
          <w:tcPr>
            <w:tcW w:w="721" w:type="pct"/>
            <w:vAlign w:val="center"/>
          </w:tcPr>
          <w:p w14:paraId="419F202E"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0.15</w:t>
            </w:r>
          </w:p>
        </w:tc>
        <w:tc>
          <w:tcPr>
            <w:tcW w:w="529" w:type="pct"/>
            <w:vAlign w:val="center"/>
          </w:tcPr>
          <w:p w14:paraId="10A25BEE"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c>
          <w:tcPr>
            <w:tcW w:w="369" w:type="pct"/>
            <w:vAlign w:val="center"/>
          </w:tcPr>
          <w:p w14:paraId="3FAD7D6C"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r>
      <w:tr w:rsidR="00B40AC2" w:rsidRPr="00B40AC2" w14:paraId="5CC65E7A" w14:textId="77777777" w:rsidTr="00BC5C8C">
        <w:trPr>
          <w:trHeight w:val="325"/>
        </w:trPr>
        <w:tc>
          <w:tcPr>
            <w:tcW w:w="313" w:type="pct"/>
            <w:vMerge/>
            <w:tcBorders>
              <w:top w:val="nil"/>
            </w:tcBorders>
            <w:vAlign w:val="center"/>
          </w:tcPr>
          <w:p w14:paraId="19FF4543" w14:textId="77777777" w:rsidR="00BB37E9" w:rsidRPr="00B40AC2" w:rsidRDefault="00BB37E9" w:rsidP="00BB37E9">
            <w:pPr>
              <w:pStyle w:val="aff7"/>
              <w:rPr>
                <w:rFonts w:ascii="Times New Roman" w:eastAsia="宋体" w:hAnsi="Times New Roman"/>
                <w:color w:val="000000" w:themeColor="text1"/>
                <w:sz w:val="2"/>
                <w:szCs w:val="2"/>
              </w:rPr>
            </w:pPr>
          </w:p>
        </w:tc>
        <w:tc>
          <w:tcPr>
            <w:tcW w:w="795" w:type="pct"/>
            <w:vMerge/>
            <w:tcBorders>
              <w:top w:val="nil"/>
            </w:tcBorders>
            <w:vAlign w:val="center"/>
          </w:tcPr>
          <w:p w14:paraId="7110C8F8"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2BFAC3B0"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4E31F880"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岗位培训</w:t>
            </w:r>
          </w:p>
        </w:tc>
        <w:tc>
          <w:tcPr>
            <w:tcW w:w="721" w:type="pct"/>
            <w:vAlign w:val="center"/>
          </w:tcPr>
          <w:p w14:paraId="6E171DDD"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529" w:type="pct"/>
            <w:vAlign w:val="center"/>
          </w:tcPr>
          <w:p w14:paraId="07E19F8C"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75B285DD"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w:t>
            </w:r>
          </w:p>
        </w:tc>
      </w:tr>
      <w:tr w:rsidR="00B40AC2" w:rsidRPr="00B40AC2" w14:paraId="6812DF33" w14:textId="77777777" w:rsidTr="00BC5C8C">
        <w:trPr>
          <w:trHeight w:val="326"/>
        </w:trPr>
        <w:tc>
          <w:tcPr>
            <w:tcW w:w="313" w:type="pct"/>
            <w:vMerge/>
            <w:tcBorders>
              <w:top w:val="nil"/>
            </w:tcBorders>
            <w:vAlign w:val="center"/>
          </w:tcPr>
          <w:p w14:paraId="41235D70" w14:textId="77777777" w:rsidR="00BB37E9" w:rsidRPr="00B40AC2" w:rsidRDefault="00BB37E9" w:rsidP="00BB37E9">
            <w:pPr>
              <w:pStyle w:val="aff7"/>
              <w:rPr>
                <w:rFonts w:ascii="Times New Roman" w:eastAsia="宋体" w:hAnsi="Times New Roman"/>
                <w:color w:val="000000" w:themeColor="text1"/>
                <w:sz w:val="2"/>
                <w:szCs w:val="2"/>
              </w:rPr>
            </w:pPr>
          </w:p>
        </w:tc>
        <w:tc>
          <w:tcPr>
            <w:tcW w:w="795" w:type="pct"/>
            <w:vMerge/>
            <w:tcBorders>
              <w:top w:val="nil"/>
            </w:tcBorders>
            <w:vAlign w:val="center"/>
          </w:tcPr>
          <w:p w14:paraId="04C479D7"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0082F305"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3AB1A5FD"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节能管理</w:t>
            </w:r>
          </w:p>
        </w:tc>
        <w:tc>
          <w:tcPr>
            <w:tcW w:w="721" w:type="pct"/>
            <w:vAlign w:val="center"/>
          </w:tcPr>
          <w:p w14:paraId="4C39A3F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0.05</w:t>
            </w:r>
          </w:p>
        </w:tc>
        <w:tc>
          <w:tcPr>
            <w:tcW w:w="529" w:type="pct"/>
            <w:vAlign w:val="center"/>
          </w:tcPr>
          <w:p w14:paraId="5A5423DB"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c>
          <w:tcPr>
            <w:tcW w:w="369" w:type="pct"/>
            <w:vAlign w:val="center"/>
          </w:tcPr>
          <w:p w14:paraId="68F05C54"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r>
      <w:tr w:rsidR="00B40AC2" w:rsidRPr="00B40AC2" w14:paraId="7BD3F810" w14:textId="77777777" w:rsidTr="00BC5C8C">
        <w:trPr>
          <w:trHeight w:val="325"/>
        </w:trPr>
        <w:tc>
          <w:tcPr>
            <w:tcW w:w="313" w:type="pct"/>
            <w:vMerge/>
            <w:tcBorders>
              <w:top w:val="nil"/>
            </w:tcBorders>
            <w:vAlign w:val="center"/>
          </w:tcPr>
          <w:p w14:paraId="37099BD1" w14:textId="77777777" w:rsidR="00BB37E9" w:rsidRPr="00B40AC2" w:rsidRDefault="00BB37E9" w:rsidP="00BB37E9">
            <w:pPr>
              <w:pStyle w:val="aff7"/>
              <w:rPr>
                <w:rFonts w:ascii="Times New Roman" w:eastAsia="宋体" w:hAnsi="Times New Roman"/>
                <w:color w:val="000000" w:themeColor="text1"/>
                <w:sz w:val="2"/>
                <w:szCs w:val="2"/>
              </w:rPr>
            </w:pPr>
          </w:p>
        </w:tc>
        <w:tc>
          <w:tcPr>
            <w:tcW w:w="795" w:type="pct"/>
            <w:vMerge/>
            <w:tcBorders>
              <w:top w:val="nil"/>
            </w:tcBorders>
            <w:vAlign w:val="center"/>
          </w:tcPr>
          <w:p w14:paraId="06AB772C"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7B078914"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6B22CA03" w14:textId="77777777" w:rsidR="00BB37E9" w:rsidRPr="00B40AC2" w:rsidRDefault="00BB37E9" w:rsidP="00BB37E9">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原料、燃料消耗及质检</w:t>
            </w:r>
          </w:p>
        </w:tc>
        <w:tc>
          <w:tcPr>
            <w:tcW w:w="721" w:type="pct"/>
            <w:vAlign w:val="center"/>
          </w:tcPr>
          <w:p w14:paraId="30ACB7C6"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0.05</w:t>
            </w:r>
          </w:p>
        </w:tc>
        <w:tc>
          <w:tcPr>
            <w:tcW w:w="529" w:type="pct"/>
            <w:vAlign w:val="center"/>
          </w:tcPr>
          <w:p w14:paraId="6D12E2F2"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c>
          <w:tcPr>
            <w:tcW w:w="369" w:type="pct"/>
            <w:vAlign w:val="center"/>
          </w:tcPr>
          <w:p w14:paraId="08994AB7"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w:t>
            </w:r>
          </w:p>
        </w:tc>
      </w:tr>
      <w:tr w:rsidR="00B40AC2" w:rsidRPr="00B40AC2" w14:paraId="7CBB491B" w14:textId="77777777" w:rsidTr="00BC5C8C">
        <w:trPr>
          <w:trHeight w:val="326"/>
        </w:trPr>
        <w:tc>
          <w:tcPr>
            <w:tcW w:w="313" w:type="pct"/>
            <w:vMerge/>
            <w:tcBorders>
              <w:top w:val="nil"/>
            </w:tcBorders>
            <w:vAlign w:val="center"/>
          </w:tcPr>
          <w:p w14:paraId="0DE076C0" w14:textId="77777777" w:rsidR="00BB37E9" w:rsidRPr="00B40AC2" w:rsidRDefault="00BB37E9" w:rsidP="00BB37E9">
            <w:pPr>
              <w:pStyle w:val="aff7"/>
              <w:rPr>
                <w:rFonts w:ascii="Times New Roman" w:eastAsia="宋体" w:hAnsi="Times New Roman"/>
                <w:color w:val="000000" w:themeColor="text1"/>
                <w:sz w:val="2"/>
                <w:szCs w:val="2"/>
              </w:rPr>
            </w:pPr>
          </w:p>
        </w:tc>
        <w:tc>
          <w:tcPr>
            <w:tcW w:w="795" w:type="pct"/>
            <w:vMerge/>
            <w:tcBorders>
              <w:top w:val="nil"/>
            </w:tcBorders>
            <w:vAlign w:val="center"/>
          </w:tcPr>
          <w:p w14:paraId="77385DD1" w14:textId="77777777" w:rsidR="00BB37E9" w:rsidRPr="00B40AC2" w:rsidRDefault="00BB37E9" w:rsidP="00BB37E9">
            <w:pPr>
              <w:pStyle w:val="aff7"/>
              <w:rPr>
                <w:rFonts w:ascii="Times New Roman" w:eastAsia="宋体" w:hAnsi="Times New Roman"/>
                <w:color w:val="000000" w:themeColor="text1"/>
                <w:sz w:val="2"/>
                <w:szCs w:val="2"/>
              </w:rPr>
            </w:pPr>
          </w:p>
        </w:tc>
        <w:tc>
          <w:tcPr>
            <w:tcW w:w="715" w:type="pct"/>
            <w:vMerge/>
            <w:tcBorders>
              <w:top w:val="nil"/>
            </w:tcBorders>
            <w:vAlign w:val="center"/>
          </w:tcPr>
          <w:p w14:paraId="4874125C" w14:textId="77777777" w:rsidR="00BB37E9" w:rsidRPr="00B40AC2" w:rsidRDefault="00BB37E9" w:rsidP="00BB37E9">
            <w:pPr>
              <w:pStyle w:val="aff7"/>
              <w:rPr>
                <w:rFonts w:ascii="Times New Roman" w:eastAsia="宋体" w:hAnsi="Times New Roman"/>
                <w:color w:val="000000" w:themeColor="text1"/>
                <w:sz w:val="2"/>
                <w:szCs w:val="2"/>
              </w:rPr>
            </w:pPr>
          </w:p>
        </w:tc>
        <w:tc>
          <w:tcPr>
            <w:tcW w:w="1557" w:type="pct"/>
            <w:vAlign w:val="center"/>
          </w:tcPr>
          <w:p w14:paraId="27F141F1"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环境应急预案有效</w:t>
            </w:r>
            <w:r w:rsidRPr="00B40AC2">
              <w:rPr>
                <w:rFonts w:ascii="Times New Roman" w:eastAsia="宋体" w:hAnsi="Times New Roman"/>
                <w:color w:val="000000" w:themeColor="text1"/>
              </w:rPr>
              <w:t>*</w:t>
            </w:r>
          </w:p>
        </w:tc>
        <w:tc>
          <w:tcPr>
            <w:tcW w:w="721" w:type="pct"/>
            <w:vAlign w:val="center"/>
          </w:tcPr>
          <w:p w14:paraId="6D7B9151"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0.10</w:t>
            </w:r>
          </w:p>
        </w:tc>
        <w:tc>
          <w:tcPr>
            <w:tcW w:w="529" w:type="pct"/>
            <w:vAlign w:val="center"/>
          </w:tcPr>
          <w:p w14:paraId="3882B74E"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100</w:t>
            </w:r>
          </w:p>
        </w:tc>
        <w:tc>
          <w:tcPr>
            <w:tcW w:w="369" w:type="pct"/>
            <w:vAlign w:val="center"/>
          </w:tcPr>
          <w:p w14:paraId="09BEEDF3"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1</w:t>
            </w:r>
          </w:p>
        </w:tc>
      </w:tr>
      <w:tr w:rsidR="00BB37E9" w:rsidRPr="00B40AC2" w14:paraId="5DBAB6EB" w14:textId="77777777" w:rsidTr="00BC5C8C">
        <w:trPr>
          <w:trHeight w:val="325"/>
        </w:trPr>
        <w:tc>
          <w:tcPr>
            <w:tcW w:w="4631" w:type="pct"/>
            <w:gridSpan w:val="6"/>
            <w:vAlign w:val="center"/>
          </w:tcPr>
          <w:p w14:paraId="37F09C1A" w14:textId="77777777" w:rsidR="00BB37E9" w:rsidRPr="00B40AC2" w:rsidRDefault="00BB37E9" w:rsidP="00BB37E9">
            <w:pPr>
              <w:pStyle w:val="aff7"/>
              <w:rPr>
                <w:rFonts w:ascii="Times New Roman" w:eastAsia="宋体" w:hAnsi="Times New Roman"/>
                <w:color w:val="000000" w:themeColor="text1"/>
                <w:lang w:eastAsia="zh-CN"/>
              </w:rPr>
            </w:pPr>
            <w:r w:rsidRPr="00B40AC2">
              <w:rPr>
                <w:rFonts w:ascii="Times New Roman" w:eastAsia="宋体" w:hAnsi="Times New Roman"/>
                <w:color w:val="000000" w:themeColor="text1"/>
                <w:lang w:eastAsia="zh-CN"/>
              </w:rPr>
              <w:t>综合评价指数得分</w:t>
            </w:r>
            <w:r w:rsidRPr="00B40AC2">
              <w:rPr>
                <w:rFonts w:ascii="Times New Roman" w:eastAsia="宋体" w:hAnsi="Times New Roman"/>
                <w:color w:val="000000" w:themeColor="text1"/>
                <w:lang w:eastAsia="zh-CN"/>
              </w:rPr>
              <w:t xml:space="preserve"> Y</w:t>
            </w:r>
            <w:r w:rsidRPr="00B40AC2">
              <w:rPr>
                <w:rFonts w:ascii="Times New Roman" w:eastAsia="宋体" w:hAnsi="Times New Roman"/>
                <w:color w:val="000000" w:themeColor="text1"/>
                <w:vertAlign w:val="subscript"/>
                <w:lang w:eastAsia="zh-CN"/>
              </w:rPr>
              <w:t>II</w:t>
            </w:r>
          </w:p>
        </w:tc>
        <w:tc>
          <w:tcPr>
            <w:tcW w:w="369" w:type="pct"/>
            <w:vAlign w:val="center"/>
          </w:tcPr>
          <w:p w14:paraId="24A15EB3" w14:textId="77777777" w:rsidR="00BB37E9" w:rsidRPr="00B40AC2" w:rsidRDefault="00BB37E9" w:rsidP="00BB37E9">
            <w:pPr>
              <w:pStyle w:val="aff7"/>
              <w:rPr>
                <w:rFonts w:ascii="Times New Roman" w:eastAsia="宋体" w:hAnsi="Times New Roman"/>
                <w:color w:val="000000" w:themeColor="text1"/>
              </w:rPr>
            </w:pPr>
            <w:r w:rsidRPr="00B40AC2">
              <w:rPr>
                <w:rFonts w:ascii="Times New Roman" w:eastAsia="宋体" w:hAnsi="Times New Roman"/>
                <w:color w:val="000000" w:themeColor="text1"/>
              </w:rPr>
              <w:t>89.5</w:t>
            </w:r>
          </w:p>
        </w:tc>
      </w:tr>
    </w:tbl>
    <w:p w14:paraId="6D08FA85" w14:textId="77777777" w:rsidR="00BB37E9" w:rsidRPr="00B40AC2" w:rsidRDefault="00BB37E9" w:rsidP="00E250A3">
      <w:pPr>
        <w:rPr>
          <w:color w:val="000000" w:themeColor="text1"/>
        </w:rPr>
      </w:pPr>
    </w:p>
    <w:p w14:paraId="7F47809D" w14:textId="14D40824" w:rsidR="00E250A3" w:rsidRPr="00B40AC2" w:rsidRDefault="00E250A3" w:rsidP="00E250A3">
      <w:pPr>
        <w:pStyle w:val="3"/>
        <w:rPr>
          <w:color w:val="000000" w:themeColor="text1"/>
        </w:rPr>
      </w:pPr>
      <w:r w:rsidRPr="00B40AC2">
        <w:rPr>
          <w:rFonts w:hint="eastAsia"/>
          <w:color w:val="000000" w:themeColor="text1"/>
        </w:rPr>
        <w:t>清洁生产建议</w:t>
      </w:r>
    </w:p>
    <w:p w14:paraId="027E4C90" w14:textId="77777777" w:rsidR="00E250A3" w:rsidRPr="00B40AC2" w:rsidRDefault="00E250A3" w:rsidP="00E250A3">
      <w:pPr>
        <w:rPr>
          <w:color w:val="000000" w:themeColor="text1"/>
          <w:lang w:val="zh-CN"/>
        </w:rPr>
      </w:pPr>
      <w:r w:rsidRPr="00B40AC2">
        <w:rPr>
          <w:rFonts w:hint="eastAsia"/>
          <w:color w:val="000000" w:themeColor="text1"/>
          <w:lang w:val="zh-CN"/>
        </w:rPr>
        <w:t>为了使企业切实做到清洁生产，建立清洁、文明企业，评价在对工程清洁生产水平分析的基础上，提出如下进一步提高清洁生产和持续保持清洁生产的措施和建议：</w:t>
      </w:r>
    </w:p>
    <w:p w14:paraId="424BE3B7" w14:textId="6A904902" w:rsidR="00E250A3" w:rsidRPr="00B40AC2" w:rsidRDefault="00E250A3" w:rsidP="00E250A3">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）废水回用</w:t>
      </w:r>
    </w:p>
    <w:p w14:paraId="746BAE2F" w14:textId="77777777" w:rsidR="00E250A3" w:rsidRPr="00B40AC2" w:rsidRDefault="00E250A3" w:rsidP="00E250A3">
      <w:pPr>
        <w:rPr>
          <w:color w:val="000000" w:themeColor="text1"/>
          <w:lang w:val="zh-CN"/>
        </w:rPr>
      </w:pPr>
      <w:r w:rsidRPr="00B40AC2">
        <w:rPr>
          <w:rFonts w:hint="eastAsia"/>
          <w:color w:val="000000" w:themeColor="text1"/>
          <w:lang w:val="zh-CN"/>
        </w:rPr>
        <w:t>企业产生的淋滤水、生活污水的收集、回用严加管理，特别是经常检查，发现问题要及时解决，使回水设施正常稳定运行。</w:t>
      </w:r>
    </w:p>
    <w:p w14:paraId="62063596" w14:textId="1FF08E50" w:rsidR="00E250A3" w:rsidRPr="00B40AC2" w:rsidRDefault="00E250A3" w:rsidP="00E250A3">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）运输管理</w:t>
      </w:r>
    </w:p>
    <w:p w14:paraId="2342A6B7" w14:textId="77777777" w:rsidR="00E250A3" w:rsidRPr="00B40AC2" w:rsidRDefault="00E250A3" w:rsidP="00E250A3">
      <w:pPr>
        <w:rPr>
          <w:color w:val="000000" w:themeColor="text1"/>
          <w:lang w:val="zh-CN"/>
        </w:rPr>
      </w:pPr>
      <w:r w:rsidRPr="00B40AC2">
        <w:rPr>
          <w:rFonts w:hint="eastAsia"/>
          <w:color w:val="000000" w:themeColor="text1"/>
          <w:lang w:val="zh-CN"/>
        </w:rPr>
        <w:t>运输道路粉尘控制不仅依靠洒水车，还应考虑道路清扫，定时对路面进行定时喷洒和清扫。控制运输车辆的保养和尾气达标排放，同时要控制超载现象，减少粉尘的排放量。优化总平面布置，进一步缩短各种物料的运输距离，降低物料运输能耗。</w:t>
      </w:r>
    </w:p>
    <w:p w14:paraId="4F02918C" w14:textId="4772F367" w:rsidR="00E250A3" w:rsidRPr="00B40AC2" w:rsidRDefault="00E250A3" w:rsidP="00E250A3">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）生产管理</w:t>
      </w:r>
    </w:p>
    <w:p w14:paraId="191D42FE" w14:textId="5F433263" w:rsidR="00E250A3" w:rsidRPr="00B40AC2" w:rsidRDefault="00E250A3" w:rsidP="00E250A3">
      <w:pPr>
        <w:rPr>
          <w:color w:val="000000" w:themeColor="text1"/>
          <w:lang w:val="zh-CN"/>
        </w:rPr>
      </w:pPr>
      <w:r w:rsidRPr="00B40AC2">
        <w:rPr>
          <w:rFonts w:hint="eastAsia"/>
          <w:color w:val="000000" w:themeColor="text1"/>
          <w:lang w:val="zh-CN"/>
        </w:rPr>
        <w:t>建立健全从原料到产品的全过程管理的规章制度，提高职工的责任心，确保全过程安全、稳定、高效运行。各岗位应用完善的操作规程、安全规程、设备维护检修规程。</w:t>
      </w:r>
    </w:p>
    <w:p w14:paraId="129FD163" w14:textId="2FF0E44C" w:rsidR="00E250A3" w:rsidRPr="00B40AC2" w:rsidRDefault="00E250A3" w:rsidP="00E250A3">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）建立完善的清洁生产组织</w:t>
      </w:r>
    </w:p>
    <w:p w14:paraId="1830758B" w14:textId="77777777" w:rsidR="00E250A3" w:rsidRPr="00B40AC2" w:rsidRDefault="00E250A3" w:rsidP="00E250A3">
      <w:pPr>
        <w:rPr>
          <w:color w:val="000000" w:themeColor="text1"/>
          <w:lang w:val="zh-CN"/>
        </w:rPr>
      </w:pPr>
      <w:r w:rsidRPr="00B40AC2">
        <w:rPr>
          <w:rFonts w:hint="eastAsia"/>
          <w:color w:val="000000" w:themeColor="text1"/>
          <w:lang w:val="zh-CN"/>
        </w:rPr>
        <w:lastRenderedPageBreak/>
        <w:t>为使企业能够长期有效地推动清洁生产，建设单位应由专门组织机构负责制定并监督实施清洁生产方案，经常对企业员工进行清洁生产教育和培训，并负责清洁生产工作的日常管理。</w:t>
      </w:r>
    </w:p>
    <w:p w14:paraId="161A2047" w14:textId="3C4DC98A" w:rsidR="00E250A3" w:rsidRPr="00B40AC2" w:rsidRDefault="00E250A3" w:rsidP="00E250A3">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5</w:t>
      </w:r>
      <w:r w:rsidRPr="00B40AC2">
        <w:rPr>
          <w:rFonts w:hint="eastAsia"/>
          <w:color w:val="000000" w:themeColor="text1"/>
          <w:lang w:val="zh-CN"/>
        </w:rPr>
        <w:t>）建立完善的清洁生产制度</w:t>
      </w:r>
    </w:p>
    <w:p w14:paraId="2548FB29" w14:textId="701F0A77" w:rsidR="00E250A3" w:rsidRPr="00B40AC2" w:rsidRDefault="00E250A3" w:rsidP="00E250A3">
      <w:pPr>
        <w:rPr>
          <w:color w:val="000000" w:themeColor="text1"/>
          <w:lang w:val="zh-CN"/>
        </w:rPr>
      </w:pPr>
      <w:r w:rsidRPr="00B40AC2">
        <w:rPr>
          <w:rFonts w:hint="eastAsia"/>
          <w:color w:val="000000" w:themeColor="text1"/>
          <w:lang w:val="zh-CN"/>
        </w:rPr>
        <w:t>把清洁生产纳入企业日常管理，是巩固清洁生产成果、防止流于形式的有效手段。企业应把清洁生产纳入考核体系中，以调动全体员工参与清洁生产的积极性、主动性和创造性。</w:t>
      </w:r>
    </w:p>
    <w:p w14:paraId="71E172B6" w14:textId="6167DCEA" w:rsidR="00BC5C8C" w:rsidRPr="00B40AC2" w:rsidRDefault="00287CE3" w:rsidP="00BC5C8C">
      <w:pPr>
        <w:pStyle w:val="2"/>
        <w:spacing w:before="120" w:after="120"/>
        <w:rPr>
          <w:color w:val="000000" w:themeColor="text1"/>
        </w:rPr>
      </w:pPr>
      <w:bookmarkStart w:id="125" w:name="_Toc95310390"/>
      <w:r w:rsidRPr="00B40AC2">
        <w:rPr>
          <w:rFonts w:hint="eastAsia"/>
          <w:color w:val="000000" w:themeColor="text1"/>
        </w:rPr>
        <w:t>勘探阶段历史遗留环境问题及整改措施</w:t>
      </w:r>
      <w:bookmarkEnd w:id="125"/>
    </w:p>
    <w:p w14:paraId="6892DF9C" w14:textId="673E5EFB" w:rsidR="00287CE3" w:rsidRPr="00B40AC2" w:rsidRDefault="00A97484" w:rsidP="00A97484">
      <w:pPr>
        <w:pStyle w:val="3"/>
        <w:rPr>
          <w:color w:val="000000" w:themeColor="text1"/>
        </w:rPr>
      </w:pPr>
      <w:r w:rsidRPr="00B40AC2">
        <w:rPr>
          <w:rFonts w:hint="eastAsia"/>
          <w:color w:val="000000" w:themeColor="text1"/>
        </w:rPr>
        <w:t>探矿工作历史回顾</w:t>
      </w:r>
    </w:p>
    <w:p w14:paraId="53697CD5" w14:textId="7B4FC2AB" w:rsidR="00A97484" w:rsidRPr="00B40AC2" w:rsidRDefault="00A97484" w:rsidP="00A97484">
      <w:pPr>
        <w:rPr>
          <w:color w:val="000000" w:themeColor="text1"/>
          <w:lang w:val="zh-CN"/>
        </w:rPr>
      </w:pPr>
      <w:r w:rsidRPr="00B40AC2">
        <w:rPr>
          <w:rFonts w:hint="eastAsia"/>
          <w:color w:val="000000" w:themeColor="text1"/>
          <w:lang w:val="zh-CN"/>
        </w:rPr>
        <w:t>大火地金矿探矿权</w:t>
      </w:r>
      <w:r w:rsidR="005A33A8" w:rsidRPr="00B40AC2">
        <w:rPr>
          <w:rFonts w:hint="eastAsia"/>
          <w:color w:val="000000" w:themeColor="text1"/>
          <w:lang w:val="zh-CN"/>
        </w:rPr>
        <w:t>由四川景鑫矿业有限公司于</w:t>
      </w:r>
      <w:r w:rsidR="005A33A8" w:rsidRPr="00B40AC2">
        <w:rPr>
          <w:rFonts w:hint="eastAsia"/>
          <w:color w:val="000000" w:themeColor="text1"/>
          <w:lang w:val="zh-CN"/>
        </w:rPr>
        <w:t>2008</w:t>
      </w:r>
      <w:r w:rsidR="005A33A8" w:rsidRPr="00B40AC2">
        <w:rPr>
          <w:rFonts w:hint="eastAsia"/>
          <w:color w:val="000000" w:themeColor="text1"/>
          <w:lang w:val="zh-CN"/>
        </w:rPr>
        <w:t>年</w:t>
      </w:r>
      <w:r w:rsidR="005A33A8" w:rsidRPr="00B40AC2">
        <w:rPr>
          <w:rFonts w:hint="eastAsia"/>
          <w:color w:val="000000" w:themeColor="text1"/>
          <w:lang w:val="zh-CN"/>
        </w:rPr>
        <w:t>11</w:t>
      </w:r>
      <w:r w:rsidR="005A33A8" w:rsidRPr="00B40AC2">
        <w:rPr>
          <w:rFonts w:hint="eastAsia"/>
          <w:color w:val="000000" w:themeColor="text1"/>
          <w:lang w:val="zh-CN"/>
        </w:rPr>
        <w:t>月</w:t>
      </w:r>
      <w:r w:rsidR="005A33A8" w:rsidRPr="00B40AC2">
        <w:rPr>
          <w:rFonts w:hint="eastAsia"/>
          <w:color w:val="000000" w:themeColor="text1"/>
          <w:lang w:val="zh-CN"/>
        </w:rPr>
        <w:t>24</w:t>
      </w:r>
      <w:r w:rsidR="005A33A8" w:rsidRPr="00B40AC2">
        <w:rPr>
          <w:rFonts w:hint="eastAsia"/>
          <w:color w:val="000000" w:themeColor="text1"/>
          <w:lang w:val="zh-CN"/>
        </w:rPr>
        <w:t>日通过申请行政审批获得普查探矿权，</w:t>
      </w:r>
      <w:r w:rsidR="002F497E" w:rsidRPr="00B40AC2">
        <w:rPr>
          <w:color w:val="000000" w:themeColor="text1"/>
          <w:spacing w:val="-3"/>
        </w:rPr>
        <w:t>后经多次延续、变更</w:t>
      </w:r>
      <w:r w:rsidR="002F497E" w:rsidRPr="00B40AC2">
        <w:rPr>
          <w:rFonts w:hint="eastAsia"/>
          <w:color w:val="000000" w:themeColor="text1"/>
          <w:spacing w:val="-3"/>
        </w:rPr>
        <w:t>，最新一次变更为</w:t>
      </w:r>
      <w:r w:rsidR="005A33A8" w:rsidRPr="00B40AC2">
        <w:rPr>
          <w:rFonts w:hint="eastAsia"/>
          <w:color w:val="000000" w:themeColor="text1"/>
          <w:lang w:val="zh-CN"/>
        </w:rPr>
        <w:t>2018</w:t>
      </w:r>
      <w:r w:rsidR="005A33A8" w:rsidRPr="00B40AC2">
        <w:rPr>
          <w:rFonts w:hint="eastAsia"/>
          <w:color w:val="000000" w:themeColor="text1"/>
          <w:lang w:val="zh-CN"/>
        </w:rPr>
        <w:t>年</w:t>
      </w:r>
      <w:r w:rsidR="005A33A8" w:rsidRPr="00B40AC2">
        <w:rPr>
          <w:rFonts w:hint="eastAsia"/>
          <w:color w:val="000000" w:themeColor="text1"/>
          <w:lang w:val="zh-CN"/>
        </w:rPr>
        <w:t>11</w:t>
      </w:r>
      <w:r w:rsidR="005A33A8" w:rsidRPr="00B40AC2">
        <w:rPr>
          <w:rFonts w:hint="eastAsia"/>
          <w:color w:val="000000" w:themeColor="text1"/>
          <w:lang w:val="zh-CN"/>
        </w:rPr>
        <w:t>月，对矿权进行变更，缩减矿区面积，勘查阶段仍为详查，证号：</w:t>
      </w:r>
      <w:r w:rsidR="005A33A8" w:rsidRPr="00B40AC2">
        <w:rPr>
          <w:rFonts w:hint="eastAsia"/>
          <w:color w:val="000000" w:themeColor="text1"/>
          <w:lang w:val="zh-CN"/>
        </w:rPr>
        <w:t>T51120081102018208</w:t>
      </w:r>
      <w:r w:rsidR="005A33A8" w:rsidRPr="00B40AC2">
        <w:rPr>
          <w:rFonts w:hint="eastAsia"/>
          <w:color w:val="000000" w:themeColor="text1"/>
          <w:lang w:val="zh-CN"/>
        </w:rPr>
        <w:t>，勘查面积：</w:t>
      </w:r>
      <w:r w:rsidR="005A33A8" w:rsidRPr="00B40AC2">
        <w:rPr>
          <w:rFonts w:hint="eastAsia"/>
          <w:color w:val="000000" w:themeColor="text1"/>
          <w:lang w:val="zh-CN"/>
        </w:rPr>
        <w:t>1.33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005A33A8" w:rsidRPr="00B40AC2">
        <w:rPr>
          <w:rFonts w:hint="eastAsia"/>
          <w:color w:val="000000" w:themeColor="text1"/>
          <w:lang w:val="zh-CN"/>
        </w:rPr>
        <w:t>，勘查矿种：金矿，有效期限：</w:t>
      </w:r>
      <w:r w:rsidR="005A33A8" w:rsidRPr="00B40AC2">
        <w:rPr>
          <w:rFonts w:hint="eastAsia"/>
          <w:color w:val="000000" w:themeColor="text1"/>
          <w:lang w:val="zh-CN"/>
        </w:rPr>
        <w:t>2019</w:t>
      </w:r>
      <w:r w:rsidR="005A33A8" w:rsidRPr="00B40AC2">
        <w:rPr>
          <w:rFonts w:hint="eastAsia"/>
          <w:color w:val="000000" w:themeColor="text1"/>
          <w:lang w:val="zh-CN"/>
        </w:rPr>
        <w:t>年</w:t>
      </w:r>
      <w:r w:rsidR="005A33A8" w:rsidRPr="00B40AC2">
        <w:rPr>
          <w:rFonts w:hint="eastAsia"/>
          <w:color w:val="000000" w:themeColor="text1"/>
          <w:lang w:val="zh-CN"/>
        </w:rPr>
        <w:t>04</w:t>
      </w:r>
      <w:r w:rsidR="005A33A8" w:rsidRPr="00B40AC2">
        <w:rPr>
          <w:rFonts w:hint="eastAsia"/>
          <w:color w:val="000000" w:themeColor="text1"/>
          <w:lang w:val="zh-CN"/>
        </w:rPr>
        <w:t>月</w:t>
      </w:r>
      <w:r w:rsidR="005A33A8" w:rsidRPr="00B40AC2">
        <w:rPr>
          <w:rFonts w:hint="eastAsia"/>
          <w:color w:val="000000" w:themeColor="text1"/>
          <w:lang w:val="zh-CN"/>
        </w:rPr>
        <w:t>18</w:t>
      </w:r>
      <w:r w:rsidR="005A33A8" w:rsidRPr="00B40AC2">
        <w:rPr>
          <w:rFonts w:hint="eastAsia"/>
          <w:color w:val="000000" w:themeColor="text1"/>
          <w:lang w:val="zh-CN"/>
        </w:rPr>
        <w:t>日至</w:t>
      </w:r>
      <w:r w:rsidR="005A33A8" w:rsidRPr="00B40AC2">
        <w:rPr>
          <w:rFonts w:hint="eastAsia"/>
          <w:color w:val="000000" w:themeColor="text1"/>
          <w:lang w:val="zh-CN"/>
        </w:rPr>
        <w:t>2021</w:t>
      </w:r>
      <w:r w:rsidR="005A33A8" w:rsidRPr="00B40AC2">
        <w:rPr>
          <w:rFonts w:hint="eastAsia"/>
          <w:color w:val="000000" w:themeColor="text1"/>
          <w:lang w:val="zh-CN"/>
        </w:rPr>
        <w:t>年</w:t>
      </w:r>
      <w:r w:rsidR="005A33A8" w:rsidRPr="00B40AC2">
        <w:rPr>
          <w:rFonts w:hint="eastAsia"/>
          <w:color w:val="000000" w:themeColor="text1"/>
          <w:lang w:val="zh-CN"/>
        </w:rPr>
        <w:t>04</w:t>
      </w:r>
      <w:r w:rsidR="005A33A8" w:rsidRPr="00B40AC2">
        <w:rPr>
          <w:rFonts w:hint="eastAsia"/>
          <w:color w:val="000000" w:themeColor="text1"/>
          <w:lang w:val="zh-CN"/>
        </w:rPr>
        <w:t>月</w:t>
      </w:r>
      <w:r w:rsidR="005A33A8" w:rsidRPr="00B40AC2">
        <w:rPr>
          <w:rFonts w:hint="eastAsia"/>
          <w:color w:val="000000" w:themeColor="text1"/>
          <w:lang w:val="zh-CN"/>
        </w:rPr>
        <w:t>18</w:t>
      </w:r>
      <w:r w:rsidR="005A33A8" w:rsidRPr="00B40AC2">
        <w:rPr>
          <w:rFonts w:hint="eastAsia"/>
          <w:color w:val="000000" w:themeColor="text1"/>
          <w:lang w:val="zh-CN"/>
        </w:rPr>
        <w:t>日。</w:t>
      </w:r>
    </w:p>
    <w:p w14:paraId="4A84ED48" w14:textId="29E5D746" w:rsidR="002F497E" w:rsidRPr="00B40AC2" w:rsidRDefault="002F497E" w:rsidP="00A97484">
      <w:pPr>
        <w:rPr>
          <w:color w:val="000000" w:themeColor="text1"/>
          <w:lang w:val="zh-CN"/>
        </w:rPr>
      </w:pPr>
      <w:r w:rsidRPr="00B40AC2">
        <w:rPr>
          <w:rFonts w:hint="eastAsia"/>
          <w:color w:val="000000" w:themeColor="text1"/>
          <w:lang w:val="zh-CN"/>
        </w:rPr>
        <w:t>历年探矿工作情况如下：</w:t>
      </w:r>
    </w:p>
    <w:p w14:paraId="71805964" w14:textId="26392E36" w:rsidR="002F497E" w:rsidRPr="00B40AC2" w:rsidRDefault="00BA5612" w:rsidP="00A97484">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w:t>
      </w:r>
      <w:r w:rsidRPr="00B40AC2">
        <w:rPr>
          <w:rFonts w:hint="eastAsia"/>
          <w:color w:val="000000" w:themeColor="text1"/>
          <w:lang w:val="zh-CN"/>
        </w:rPr>
        <w:t>2008</w:t>
      </w:r>
      <w:r w:rsidRPr="00B40AC2">
        <w:rPr>
          <w:rFonts w:hint="eastAsia"/>
          <w:color w:val="000000" w:themeColor="text1"/>
          <w:lang w:val="zh-CN"/>
        </w:rPr>
        <w:t>年</w:t>
      </w:r>
      <w:r w:rsidRPr="00B40AC2">
        <w:rPr>
          <w:rFonts w:hint="eastAsia"/>
          <w:color w:val="000000" w:themeColor="text1"/>
          <w:lang w:val="zh-CN"/>
        </w:rPr>
        <w:t>11</w:t>
      </w:r>
      <w:r w:rsidRPr="00B40AC2">
        <w:rPr>
          <w:rFonts w:hint="eastAsia"/>
          <w:color w:val="000000" w:themeColor="text1"/>
          <w:lang w:val="zh-CN"/>
        </w:rPr>
        <w:t>月通过申请获得探矿权后，至</w:t>
      </w:r>
      <w:r w:rsidRPr="00B40AC2">
        <w:rPr>
          <w:rFonts w:hint="eastAsia"/>
          <w:color w:val="000000" w:themeColor="text1"/>
          <w:lang w:val="zh-CN"/>
        </w:rPr>
        <w:t>2010</w:t>
      </w:r>
      <w:r w:rsidRPr="00B40AC2">
        <w:rPr>
          <w:rFonts w:hint="eastAsia"/>
          <w:color w:val="000000" w:themeColor="text1"/>
          <w:lang w:val="zh-CN"/>
        </w:rPr>
        <w:t>年</w:t>
      </w:r>
      <w:r w:rsidRPr="00B40AC2">
        <w:rPr>
          <w:rFonts w:hint="eastAsia"/>
          <w:color w:val="000000" w:themeColor="text1"/>
          <w:lang w:val="zh-CN"/>
        </w:rPr>
        <w:t>10</w:t>
      </w:r>
      <w:r w:rsidRPr="00B40AC2">
        <w:rPr>
          <w:rFonts w:hint="eastAsia"/>
          <w:color w:val="000000" w:themeColor="text1"/>
          <w:lang w:val="zh-CN"/>
        </w:rPr>
        <w:t>月，对矿区进行了普查第一阶段的工作，</w:t>
      </w:r>
      <w:r w:rsidRPr="00B40AC2">
        <w:rPr>
          <w:rFonts w:hint="eastAsia"/>
          <w:color w:val="000000" w:themeColor="text1"/>
          <w:lang w:val="zh-CN"/>
        </w:rPr>
        <w:t>2009</w:t>
      </w:r>
      <w:r w:rsidRPr="00B40AC2">
        <w:rPr>
          <w:rFonts w:hint="eastAsia"/>
          <w:color w:val="000000" w:themeColor="text1"/>
          <w:lang w:val="zh-CN"/>
        </w:rPr>
        <w:t>年作了</w:t>
      </w:r>
      <w:r w:rsidRPr="00B40AC2">
        <w:rPr>
          <w:rFonts w:hint="eastAsia"/>
          <w:color w:val="000000" w:themeColor="text1"/>
          <w:lang w:val="zh-CN"/>
        </w:rPr>
        <w:t>1</w:t>
      </w:r>
      <w:r w:rsidRPr="00B40AC2">
        <w:rPr>
          <w:rFonts w:hint="eastAsia"/>
          <w:color w:val="000000" w:themeColor="text1"/>
          <w:lang w:val="zh-CN"/>
        </w:rPr>
        <w:t>：</w:t>
      </w:r>
      <w:r w:rsidRPr="00B40AC2">
        <w:rPr>
          <w:rFonts w:hint="eastAsia"/>
          <w:color w:val="000000" w:themeColor="text1"/>
          <w:lang w:val="zh-CN"/>
        </w:rPr>
        <w:t>50000</w:t>
      </w:r>
      <w:r w:rsidRPr="00B40AC2">
        <w:rPr>
          <w:rFonts w:hint="eastAsia"/>
          <w:color w:val="000000" w:themeColor="text1"/>
          <w:lang w:val="zh-CN"/>
        </w:rPr>
        <w:t>水系沉积物测量，通过水系沉积物测量</w:t>
      </w:r>
      <w:r w:rsidRPr="00B40AC2">
        <w:rPr>
          <w:rFonts w:hint="eastAsia"/>
          <w:color w:val="000000" w:themeColor="text1"/>
          <w:lang w:val="zh-CN"/>
        </w:rPr>
        <w:t>15</w:t>
      </w:r>
      <w:r w:rsidRPr="00B40AC2">
        <w:rPr>
          <w:rFonts w:hint="eastAsia"/>
          <w:color w:val="000000" w:themeColor="text1"/>
          <w:lang w:val="zh-CN"/>
        </w:rPr>
        <w:t>件样品，圈定了</w:t>
      </w:r>
      <w:r w:rsidRPr="00B40AC2">
        <w:rPr>
          <w:rFonts w:hint="eastAsia"/>
          <w:color w:val="000000" w:themeColor="text1"/>
          <w:lang w:val="zh-CN"/>
        </w:rPr>
        <w:t>Au</w:t>
      </w:r>
      <w:r w:rsidRPr="00B40AC2">
        <w:rPr>
          <w:rFonts w:hint="eastAsia"/>
          <w:color w:val="000000" w:themeColor="text1"/>
          <w:lang w:val="zh-CN"/>
        </w:rPr>
        <w:t>、</w:t>
      </w:r>
      <w:r w:rsidRPr="00B40AC2">
        <w:rPr>
          <w:rFonts w:hint="eastAsia"/>
          <w:color w:val="000000" w:themeColor="text1"/>
          <w:lang w:val="zh-CN"/>
        </w:rPr>
        <w:t>Cu</w:t>
      </w:r>
      <w:r w:rsidRPr="00B40AC2">
        <w:rPr>
          <w:rFonts w:hint="eastAsia"/>
          <w:color w:val="000000" w:themeColor="text1"/>
          <w:lang w:val="zh-CN"/>
        </w:rPr>
        <w:t>、</w:t>
      </w:r>
      <w:r w:rsidRPr="00B40AC2">
        <w:rPr>
          <w:rFonts w:hint="eastAsia"/>
          <w:color w:val="000000" w:themeColor="text1"/>
          <w:lang w:val="zh-CN"/>
        </w:rPr>
        <w:t>Pb</w:t>
      </w:r>
      <w:r w:rsidRPr="00B40AC2">
        <w:rPr>
          <w:rFonts w:hint="eastAsia"/>
          <w:color w:val="000000" w:themeColor="text1"/>
          <w:lang w:val="zh-CN"/>
        </w:rPr>
        <w:t>、</w:t>
      </w:r>
      <w:r w:rsidRPr="00B40AC2">
        <w:rPr>
          <w:rFonts w:hint="eastAsia"/>
          <w:color w:val="000000" w:themeColor="text1"/>
          <w:lang w:val="zh-CN"/>
        </w:rPr>
        <w:t>Zn</w:t>
      </w:r>
      <w:r w:rsidRPr="00B40AC2">
        <w:rPr>
          <w:rFonts w:hint="eastAsia"/>
          <w:color w:val="000000" w:themeColor="text1"/>
          <w:lang w:val="zh-CN"/>
        </w:rPr>
        <w:t>等元素异常，</w:t>
      </w:r>
      <w:r w:rsidRPr="00B40AC2">
        <w:rPr>
          <w:rFonts w:hint="eastAsia"/>
          <w:color w:val="000000" w:themeColor="text1"/>
          <w:lang w:val="zh-CN"/>
        </w:rPr>
        <w:t>2010</w:t>
      </w:r>
      <w:r w:rsidRPr="00B40AC2">
        <w:rPr>
          <w:rFonts w:hint="eastAsia"/>
          <w:color w:val="000000" w:themeColor="text1"/>
          <w:lang w:val="zh-CN"/>
        </w:rPr>
        <w:t>年作了</w:t>
      </w:r>
      <w:r w:rsidRPr="00B40AC2">
        <w:rPr>
          <w:rFonts w:hint="eastAsia"/>
          <w:color w:val="000000" w:themeColor="text1"/>
          <w:lang w:val="zh-CN"/>
        </w:rPr>
        <w:t>1</w:t>
      </w:r>
      <w:r w:rsidRPr="00B40AC2">
        <w:rPr>
          <w:rFonts w:hint="eastAsia"/>
          <w:color w:val="000000" w:themeColor="text1"/>
          <w:lang w:val="zh-CN"/>
        </w:rPr>
        <w:t>：</w:t>
      </w:r>
      <w:r w:rsidRPr="00B40AC2">
        <w:rPr>
          <w:rFonts w:hint="eastAsia"/>
          <w:color w:val="000000" w:themeColor="text1"/>
          <w:lang w:val="zh-CN"/>
        </w:rPr>
        <w:t>10000</w:t>
      </w:r>
      <w:r w:rsidRPr="00B40AC2">
        <w:rPr>
          <w:rFonts w:hint="eastAsia"/>
          <w:color w:val="000000" w:themeColor="text1"/>
          <w:lang w:val="zh-CN"/>
        </w:rPr>
        <w:t>土壤地球化学测量，共测量面积</w:t>
      </w:r>
      <w:r w:rsidRPr="00B40AC2">
        <w:rPr>
          <w:rFonts w:hint="eastAsia"/>
          <w:color w:val="000000" w:themeColor="text1"/>
          <w:lang w:val="zh-CN"/>
        </w:rPr>
        <w:t>2.7</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hint="eastAsia"/>
          <w:color w:val="000000" w:themeColor="text1"/>
          <w:lang w:val="zh-CN"/>
        </w:rPr>
        <w:t>，采取土壤样</w:t>
      </w:r>
      <w:r w:rsidRPr="00B40AC2">
        <w:rPr>
          <w:rFonts w:hint="eastAsia"/>
          <w:color w:val="000000" w:themeColor="text1"/>
          <w:lang w:val="zh-CN"/>
        </w:rPr>
        <w:t>669</w:t>
      </w:r>
      <w:r w:rsidRPr="00B40AC2">
        <w:rPr>
          <w:rFonts w:hint="eastAsia"/>
          <w:color w:val="000000" w:themeColor="text1"/>
          <w:lang w:val="zh-CN"/>
        </w:rPr>
        <w:t>件。</w:t>
      </w:r>
    </w:p>
    <w:p w14:paraId="256411E1" w14:textId="0E510BE7" w:rsidR="00BA5612" w:rsidRPr="00B40AC2" w:rsidRDefault="00BA5612" w:rsidP="00A97484">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w:t>
      </w:r>
      <w:r w:rsidRPr="00B40AC2">
        <w:rPr>
          <w:rFonts w:hint="eastAsia"/>
          <w:color w:val="000000" w:themeColor="text1"/>
          <w:lang w:val="zh-CN"/>
        </w:rPr>
        <w:t>2010</w:t>
      </w:r>
      <w:r w:rsidRPr="00B40AC2">
        <w:rPr>
          <w:rFonts w:hint="eastAsia"/>
          <w:color w:val="000000" w:themeColor="text1"/>
          <w:lang w:val="zh-CN"/>
        </w:rPr>
        <w:t>年</w:t>
      </w:r>
      <w:r w:rsidRPr="00B40AC2">
        <w:rPr>
          <w:rFonts w:hint="eastAsia"/>
          <w:color w:val="000000" w:themeColor="text1"/>
          <w:lang w:val="zh-CN"/>
        </w:rPr>
        <w:t>11</w:t>
      </w:r>
      <w:r w:rsidRPr="00B40AC2">
        <w:rPr>
          <w:rFonts w:hint="eastAsia"/>
          <w:color w:val="000000" w:themeColor="text1"/>
          <w:lang w:val="zh-CN"/>
        </w:rPr>
        <w:t>月至</w:t>
      </w:r>
      <w:r w:rsidRPr="00B40AC2">
        <w:rPr>
          <w:rFonts w:hint="eastAsia"/>
          <w:color w:val="000000" w:themeColor="text1"/>
          <w:lang w:val="zh-CN"/>
        </w:rPr>
        <w:t>2012</w:t>
      </w:r>
      <w:r w:rsidRPr="00B40AC2">
        <w:rPr>
          <w:rFonts w:hint="eastAsia"/>
          <w:color w:val="000000" w:themeColor="text1"/>
          <w:lang w:val="zh-CN"/>
        </w:rPr>
        <w:t>年</w:t>
      </w:r>
      <w:r w:rsidRPr="00B40AC2">
        <w:rPr>
          <w:rFonts w:hint="eastAsia"/>
          <w:color w:val="000000" w:themeColor="text1"/>
          <w:lang w:val="zh-CN"/>
        </w:rPr>
        <w:t>6</w:t>
      </w:r>
      <w:r w:rsidRPr="00B40AC2">
        <w:rPr>
          <w:rFonts w:hint="eastAsia"/>
          <w:color w:val="000000" w:themeColor="text1"/>
          <w:lang w:val="zh-CN"/>
        </w:rPr>
        <w:t>月进行老硐清理及坑道施工等工作，完成主要工作量槽探</w:t>
      </w:r>
      <w:r w:rsidRPr="00B40AC2">
        <w:rPr>
          <w:rFonts w:hint="eastAsia"/>
          <w:color w:val="000000" w:themeColor="text1"/>
          <w:lang w:val="zh-CN"/>
        </w:rPr>
        <w:t>300m3</w:t>
      </w:r>
      <w:r w:rsidRPr="00B40AC2">
        <w:rPr>
          <w:rFonts w:hint="eastAsia"/>
          <w:color w:val="000000" w:themeColor="text1"/>
          <w:lang w:val="zh-CN"/>
        </w:rPr>
        <w:t>，老硐清理</w:t>
      </w:r>
      <w:r w:rsidRPr="00B40AC2">
        <w:rPr>
          <w:rFonts w:hint="eastAsia"/>
          <w:color w:val="000000" w:themeColor="text1"/>
          <w:lang w:val="zh-CN"/>
        </w:rPr>
        <w:t>45m</w:t>
      </w:r>
      <w:r w:rsidRPr="00B40AC2">
        <w:rPr>
          <w:rFonts w:hint="eastAsia"/>
          <w:color w:val="000000" w:themeColor="text1"/>
          <w:lang w:val="zh-CN"/>
        </w:rPr>
        <w:t>，坑道（平硐）施工</w:t>
      </w:r>
      <w:r w:rsidRPr="00B40AC2">
        <w:rPr>
          <w:rFonts w:hint="eastAsia"/>
          <w:color w:val="000000" w:themeColor="text1"/>
          <w:lang w:val="zh-CN"/>
        </w:rPr>
        <w:t>885m</w:t>
      </w:r>
      <w:r w:rsidRPr="00B40AC2">
        <w:rPr>
          <w:rFonts w:hint="eastAsia"/>
          <w:color w:val="000000" w:themeColor="text1"/>
          <w:lang w:val="zh-CN"/>
        </w:rPr>
        <w:t>，各类样品采集及测试</w:t>
      </w:r>
      <w:r w:rsidRPr="00B40AC2">
        <w:rPr>
          <w:rFonts w:hint="eastAsia"/>
          <w:color w:val="000000" w:themeColor="text1"/>
          <w:lang w:val="zh-CN"/>
        </w:rPr>
        <w:t>30</w:t>
      </w:r>
      <w:r w:rsidRPr="00B40AC2">
        <w:rPr>
          <w:rFonts w:hint="eastAsia"/>
          <w:color w:val="000000" w:themeColor="text1"/>
          <w:lang w:val="zh-CN"/>
        </w:rPr>
        <w:t>件；该阶段编写了普查工作总结。</w:t>
      </w:r>
    </w:p>
    <w:p w14:paraId="56425C75" w14:textId="75178181" w:rsidR="00BA5612" w:rsidRPr="00B40AC2" w:rsidRDefault="00BA5612" w:rsidP="00A97484">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w:t>
      </w:r>
      <w:r w:rsidRPr="00B40AC2">
        <w:rPr>
          <w:rFonts w:hint="eastAsia"/>
          <w:color w:val="000000" w:themeColor="text1"/>
          <w:lang w:val="zh-CN"/>
        </w:rPr>
        <w:t>2012</w:t>
      </w:r>
      <w:r w:rsidRPr="00B40AC2">
        <w:rPr>
          <w:rFonts w:hint="eastAsia"/>
          <w:color w:val="000000" w:themeColor="text1"/>
          <w:lang w:val="zh-CN"/>
        </w:rPr>
        <w:t>年</w:t>
      </w:r>
      <w:r w:rsidRPr="00B40AC2">
        <w:rPr>
          <w:rFonts w:hint="eastAsia"/>
          <w:color w:val="000000" w:themeColor="text1"/>
          <w:lang w:val="zh-CN"/>
        </w:rPr>
        <w:t>12</w:t>
      </w:r>
      <w:r w:rsidRPr="00B40AC2">
        <w:rPr>
          <w:rFonts w:hint="eastAsia"/>
          <w:color w:val="000000" w:themeColor="text1"/>
          <w:lang w:val="zh-CN"/>
        </w:rPr>
        <w:t>月至</w:t>
      </w:r>
      <w:r w:rsidRPr="00B40AC2">
        <w:rPr>
          <w:rFonts w:hint="eastAsia"/>
          <w:color w:val="000000" w:themeColor="text1"/>
          <w:lang w:val="zh-CN"/>
        </w:rPr>
        <w:t>2014</w:t>
      </w:r>
      <w:r w:rsidRPr="00B40AC2">
        <w:rPr>
          <w:rFonts w:hint="eastAsia"/>
          <w:color w:val="000000" w:themeColor="text1"/>
          <w:lang w:val="zh-CN"/>
        </w:rPr>
        <w:t>年</w:t>
      </w:r>
      <w:r w:rsidRPr="00B40AC2">
        <w:rPr>
          <w:rFonts w:hint="eastAsia"/>
          <w:color w:val="000000" w:themeColor="text1"/>
          <w:lang w:val="zh-CN"/>
        </w:rPr>
        <w:t>3</w:t>
      </w:r>
      <w:r w:rsidRPr="00B40AC2">
        <w:rPr>
          <w:rFonts w:hint="eastAsia"/>
          <w:color w:val="000000" w:themeColor="text1"/>
          <w:lang w:val="zh-CN"/>
        </w:rPr>
        <w:t>月进行了坑道编录和槽探等工作，完成主要工作量槽探</w:t>
      </w:r>
      <w:r w:rsidRPr="00B40AC2">
        <w:rPr>
          <w:rFonts w:hint="eastAsia"/>
          <w:color w:val="000000" w:themeColor="text1"/>
          <w:lang w:val="zh-CN"/>
        </w:rPr>
        <w:t>515m</w:t>
      </w:r>
      <w:r w:rsidRPr="00B40AC2">
        <w:rPr>
          <w:rFonts w:hint="eastAsia"/>
          <w:color w:val="000000" w:themeColor="text1"/>
          <w:vertAlign w:val="superscript"/>
          <w:lang w:val="zh-CN"/>
        </w:rPr>
        <w:t>3</w:t>
      </w:r>
      <w:r w:rsidRPr="00B40AC2">
        <w:rPr>
          <w:rFonts w:hint="eastAsia"/>
          <w:color w:val="000000" w:themeColor="text1"/>
          <w:lang w:val="zh-CN"/>
        </w:rPr>
        <w:t>，坑道编录</w:t>
      </w:r>
      <w:r w:rsidRPr="00B40AC2">
        <w:rPr>
          <w:rFonts w:hint="eastAsia"/>
          <w:color w:val="000000" w:themeColor="text1"/>
          <w:lang w:val="zh-CN"/>
        </w:rPr>
        <w:t>215m</w:t>
      </w:r>
      <w:r w:rsidRPr="00B40AC2">
        <w:rPr>
          <w:rFonts w:hint="eastAsia"/>
          <w:color w:val="000000" w:themeColor="text1"/>
          <w:lang w:val="zh-CN"/>
        </w:rPr>
        <w:t>，各类样品采集及测试</w:t>
      </w:r>
      <w:r w:rsidRPr="00B40AC2">
        <w:rPr>
          <w:rFonts w:hint="eastAsia"/>
          <w:color w:val="000000" w:themeColor="text1"/>
          <w:lang w:val="zh-CN"/>
        </w:rPr>
        <w:t>47</w:t>
      </w:r>
      <w:r w:rsidRPr="00B40AC2">
        <w:rPr>
          <w:rFonts w:hint="eastAsia"/>
          <w:color w:val="000000" w:themeColor="text1"/>
          <w:lang w:val="zh-CN"/>
        </w:rPr>
        <w:t>件；该阶段编写了详查工作总结。</w:t>
      </w:r>
    </w:p>
    <w:p w14:paraId="21D030DE" w14:textId="147ADBE2" w:rsidR="00AC7377" w:rsidRPr="00B40AC2" w:rsidRDefault="00AC7377" w:rsidP="00A97484">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w:t>
      </w:r>
      <w:r w:rsidRPr="00B40AC2">
        <w:rPr>
          <w:rFonts w:hint="eastAsia"/>
          <w:color w:val="000000" w:themeColor="text1"/>
          <w:lang w:val="zh-CN"/>
        </w:rPr>
        <w:t>2014</w:t>
      </w:r>
      <w:r w:rsidRPr="00B40AC2">
        <w:rPr>
          <w:rFonts w:hint="eastAsia"/>
          <w:color w:val="000000" w:themeColor="text1"/>
          <w:lang w:val="zh-CN"/>
        </w:rPr>
        <w:t>年</w:t>
      </w:r>
      <w:r w:rsidRPr="00B40AC2">
        <w:rPr>
          <w:rFonts w:hint="eastAsia"/>
          <w:color w:val="000000" w:themeColor="text1"/>
          <w:lang w:val="zh-CN"/>
        </w:rPr>
        <w:t>05</w:t>
      </w:r>
      <w:r w:rsidRPr="00B40AC2">
        <w:rPr>
          <w:rFonts w:hint="eastAsia"/>
          <w:color w:val="000000" w:themeColor="text1"/>
          <w:lang w:val="zh-CN"/>
        </w:rPr>
        <w:t>月至</w:t>
      </w:r>
      <w:r w:rsidRPr="00B40AC2">
        <w:rPr>
          <w:rFonts w:hint="eastAsia"/>
          <w:color w:val="000000" w:themeColor="text1"/>
          <w:lang w:val="zh-CN"/>
        </w:rPr>
        <w:t>2016</w:t>
      </w:r>
      <w:r w:rsidRPr="00B40AC2">
        <w:rPr>
          <w:rFonts w:hint="eastAsia"/>
          <w:color w:val="000000" w:themeColor="text1"/>
          <w:lang w:val="zh-CN"/>
        </w:rPr>
        <w:t>年</w:t>
      </w:r>
      <w:r w:rsidRPr="00B40AC2">
        <w:rPr>
          <w:rFonts w:hint="eastAsia"/>
          <w:color w:val="000000" w:themeColor="text1"/>
          <w:lang w:val="zh-CN"/>
        </w:rPr>
        <w:t>11</w:t>
      </w:r>
      <w:r w:rsidRPr="00B40AC2">
        <w:rPr>
          <w:rFonts w:hint="eastAsia"/>
          <w:color w:val="000000" w:themeColor="text1"/>
          <w:lang w:val="zh-CN"/>
        </w:rPr>
        <w:t>月</w:t>
      </w:r>
      <w:r w:rsidR="005F3BF2" w:rsidRPr="00B40AC2">
        <w:rPr>
          <w:rFonts w:hint="eastAsia"/>
          <w:color w:val="000000" w:themeColor="text1"/>
          <w:lang w:val="zh-CN"/>
        </w:rPr>
        <w:t>进行了坑道编录、槽探和钻探等工作</w:t>
      </w:r>
      <w:r w:rsidRPr="00B40AC2">
        <w:rPr>
          <w:rFonts w:hint="eastAsia"/>
          <w:color w:val="000000" w:themeColor="text1"/>
          <w:lang w:val="zh-CN"/>
        </w:rPr>
        <w:t>，</w:t>
      </w:r>
      <w:r w:rsidR="005F3BF2" w:rsidRPr="00B40AC2">
        <w:rPr>
          <w:rFonts w:hint="eastAsia"/>
          <w:color w:val="000000" w:themeColor="text1"/>
          <w:lang w:val="zh-CN"/>
        </w:rPr>
        <w:t>完成主要工作量槽探</w:t>
      </w:r>
      <w:r w:rsidR="00C36522" w:rsidRPr="00B40AC2">
        <w:rPr>
          <w:color w:val="000000" w:themeColor="text1"/>
          <w:lang w:val="zh-CN"/>
        </w:rPr>
        <w:t>655</w:t>
      </w:r>
      <w:r w:rsidR="005F3BF2" w:rsidRPr="00B40AC2">
        <w:rPr>
          <w:rFonts w:hint="eastAsia"/>
          <w:color w:val="000000" w:themeColor="text1"/>
          <w:lang w:val="zh-CN"/>
        </w:rPr>
        <w:t>m</w:t>
      </w:r>
      <w:r w:rsidR="005F3BF2" w:rsidRPr="00B40AC2">
        <w:rPr>
          <w:rFonts w:hint="eastAsia"/>
          <w:color w:val="000000" w:themeColor="text1"/>
          <w:vertAlign w:val="superscript"/>
          <w:lang w:val="zh-CN"/>
        </w:rPr>
        <w:t>3</w:t>
      </w:r>
      <w:r w:rsidR="005F3BF2" w:rsidRPr="00B40AC2">
        <w:rPr>
          <w:rFonts w:hint="eastAsia"/>
          <w:color w:val="000000" w:themeColor="text1"/>
          <w:lang w:val="zh-CN"/>
        </w:rPr>
        <w:t>，坑道编录</w:t>
      </w:r>
      <w:r w:rsidR="005F3BF2" w:rsidRPr="00B40AC2">
        <w:rPr>
          <w:color w:val="000000" w:themeColor="text1"/>
          <w:lang w:val="zh-CN"/>
        </w:rPr>
        <w:t>661.62</w:t>
      </w:r>
      <w:r w:rsidR="005F3BF2" w:rsidRPr="00B40AC2">
        <w:rPr>
          <w:rFonts w:hint="eastAsia"/>
          <w:color w:val="000000" w:themeColor="text1"/>
          <w:lang w:val="zh-CN"/>
        </w:rPr>
        <w:t>m</w:t>
      </w:r>
      <w:r w:rsidR="005F3BF2" w:rsidRPr="00B40AC2">
        <w:rPr>
          <w:rFonts w:hint="eastAsia"/>
          <w:color w:val="000000" w:themeColor="text1"/>
          <w:lang w:val="zh-CN"/>
        </w:rPr>
        <w:t>，</w:t>
      </w:r>
      <w:r w:rsidR="00AA2212" w:rsidRPr="00B40AC2">
        <w:rPr>
          <w:rFonts w:hint="eastAsia"/>
          <w:color w:val="000000" w:themeColor="text1"/>
          <w:lang w:val="zh-CN"/>
        </w:rPr>
        <w:t>钻探</w:t>
      </w:r>
      <w:r w:rsidR="00AA2212" w:rsidRPr="00B40AC2">
        <w:rPr>
          <w:color w:val="000000" w:themeColor="text1"/>
          <w:lang w:val="zh-CN"/>
        </w:rPr>
        <w:t>3097.49</w:t>
      </w:r>
      <w:r w:rsidR="00AA2212" w:rsidRPr="00B40AC2">
        <w:rPr>
          <w:rFonts w:hint="eastAsia"/>
          <w:color w:val="000000" w:themeColor="text1"/>
          <w:lang w:val="zh-CN"/>
        </w:rPr>
        <w:t>m/2</w:t>
      </w:r>
      <w:r w:rsidR="00AA2212" w:rsidRPr="00B40AC2">
        <w:rPr>
          <w:color w:val="000000" w:themeColor="text1"/>
          <w:lang w:val="zh-CN"/>
        </w:rPr>
        <w:t>5</w:t>
      </w:r>
      <w:r w:rsidR="00AA2212" w:rsidRPr="00B40AC2">
        <w:rPr>
          <w:rFonts w:hint="eastAsia"/>
          <w:color w:val="000000" w:themeColor="text1"/>
          <w:lang w:val="zh-CN"/>
        </w:rPr>
        <w:t>孔</w:t>
      </w:r>
      <w:r w:rsidR="001E2E70" w:rsidRPr="00B40AC2">
        <w:rPr>
          <w:rFonts w:hint="eastAsia"/>
          <w:color w:val="000000" w:themeColor="text1"/>
          <w:lang w:val="zh-CN"/>
        </w:rPr>
        <w:t>，各类样品采集及测试</w:t>
      </w:r>
      <w:r w:rsidR="001E2E70" w:rsidRPr="00B40AC2">
        <w:rPr>
          <w:color w:val="000000" w:themeColor="text1"/>
          <w:lang w:val="zh-CN"/>
        </w:rPr>
        <w:t>22</w:t>
      </w:r>
      <w:r w:rsidR="001E2E70" w:rsidRPr="00B40AC2">
        <w:rPr>
          <w:rFonts w:hint="eastAsia"/>
          <w:color w:val="000000" w:themeColor="text1"/>
          <w:lang w:val="zh-CN"/>
        </w:rPr>
        <w:t>件</w:t>
      </w:r>
      <w:r w:rsidR="005F3BF2" w:rsidRPr="00B40AC2">
        <w:rPr>
          <w:rFonts w:hint="eastAsia"/>
          <w:color w:val="000000" w:themeColor="text1"/>
          <w:lang w:val="zh-CN"/>
        </w:rPr>
        <w:t>，</w:t>
      </w:r>
      <w:r w:rsidRPr="00B40AC2">
        <w:rPr>
          <w:rFonts w:hint="eastAsia"/>
          <w:color w:val="000000" w:themeColor="text1"/>
          <w:lang w:val="zh-CN"/>
        </w:rPr>
        <w:t>2019</w:t>
      </w:r>
      <w:r w:rsidRPr="00B40AC2">
        <w:rPr>
          <w:rFonts w:hint="eastAsia"/>
          <w:color w:val="000000" w:themeColor="text1"/>
          <w:lang w:val="zh-CN"/>
        </w:rPr>
        <w:t>年</w:t>
      </w:r>
      <w:r w:rsidRPr="00B40AC2">
        <w:rPr>
          <w:rFonts w:hint="eastAsia"/>
          <w:color w:val="000000" w:themeColor="text1"/>
          <w:lang w:val="zh-CN"/>
        </w:rPr>
        <w:t>10</w:t>
      </w:r>
      <w:r w:rsidRPr="00B40AC2">
        <w:rPr>
          <w:rFonts w:hint="eastAsia"/>
          <w:color w:val="000000" w:themeColor="text1"/>
          <w:lang w:val="zh-CN"/>
        </w:rPr>
        <w:t>月提交详查报告</w:t>
      </w:r>
      <w:r w:rsidR="001E2E70" w:rsidRPr="00B40AC2">
        <w:rPr>
          <w:rFonts w:hint="eastAsia"/>
          <w:color w:val="000000" w:themeColor="text1"/>
          <w:lang w:val="zh-CN"/>
        </w:rPr>
        <w:t>。</w:t>
      </w:r>
    </w:p>
    <w:p w14:paraId="0253FEC0" w14:textId="32E0A009" w:rsidR="00A97484" w:rsidRPr="00B40AC2" w:rsidRDefault="00A97484" w:rsidP="00A97484">
      <w:pPr>
        <w:rPr>
          <w:color w:val="000000" w:themeColor="text1"/>
          <w:lang w:val="zh-CN"/>
        </w:rPr>
      </w:pPr>
      <w:r w:rsidRPr="00B40AC2">
        <w:rPr>
          <w:rFonts w:hint="eastAsia"/>
          <w:color w:val="000000" w:themeColor="text1"/>
          <w:lang w:val="zh-CN"/>
        </w:rPr>
        <w:t>201</w:t>
      </w:r>
      <w:r w:rsidR="005A33A8" w:rsidRPr="00B40AC2">
        <w:rPr>
          <w:color w:val="000000" w:themeColor="text1"/>
          <w:lang w:val="zh-CN"/>
        </w:rPr>
        <w:t>9</w:t>
      </w:r>
      <w:r w:rsidRPr="00B40AC2">
        <w:rPr>
          <w:rFonts w:hint="eastAsia"/>
          <w:color w:val="000000" w:themeColor="text1"/>
          <w:lang w:val="zh-CN"/>
        </w:rPr>
        <w:t>年</w:t>
      </w:r>
      <w:r w:rsidR="005A33A8" w:rsidRPr="00B40AC2">
        <w:rPr>
          <w:rFonts w:hint="eastAsia"/>
          <w:color w:val="000000" w:themeColor="text1"/>
          <w:lang w:val="zh-CN"/>
        </w:rPr>
        <w:t>1</w:t>
      </w:r>
      <w:r w:rsidR="005A33A8" w:rsidRPr="00B40AC2">
        <w:rPr>
          <w:color w:val="000000" w:themeColor="text1"/>
          <w:lang w:val="zh-CN"/>
        </w:rPr>
        <w:t>0</w:t>
      </w:r>
      <w:r w:rsidRPr="00B40AC2">
        <w:rPr>
          <w:rFonts w:hint="eastAsia"/>
          <w:color w:val="000000" w:themeColor="text1"/>
          <w:lang w:val="zh-CN"/>
        </w:rPr>
        <w:t>月，</w:t>
      </w:r>
      <w:r w:rsidR="00661DB4" w:rsidRPr="00B40AC2">
        <w:rPr>
          <w:rFonts w:ascii="宋体" w:hAnsi="宋体" w:hint="eastAsia"/>
          <w:color w:val="000000" w:themeColor="text1"/>
        </w:rPr>
        <w:t>中国建筑材料工业地质勘查中心四川总队</w:t>
      </w:r>
      <w:r w:rsidRPr="00B40AC2">
        <w:rPr>
          <w:rFonts w:hint="eastAsia"/>
          <w:color w:val="000000" w:themeColor="text1"/>
          <w:lang w:val="zh-CN"/>
        </w:rPr>
        <w:t>编制完成了《</w:t>
      </w:r>
      <w:r w:rsidR="00661DB4" w:rsidRPr="00B40AC2">
        <w:rPr>
          <w:rFonts w:hint="eastAsia"/>
          <w:color w:val="000000" w:themeColor="text1"/>
          <w:lang w:val="zh-CN"/>
        </w:rPr>
        <w:t>四川省南江县大火地矿区</w:t>
      </w:r>
      <w:r w:rsidRPr="00B40AC2">
        <w:rPr>
          <w:rFonts w:hint="eastAsia"/>
          <w:color w:val="000000" w:themeColor="text1"/>
          <w:lang w:val="zh-CN"/>
        </w:rPr>
        <w:t>金矿详查报告》，该《详查报告》于</w:t>
      </w:r>
      <w:r w:rsidR="00661DB4" w:rsidRPr="00B40AC2">
        <w:rPr>
          <w:color w:val="000000" w:themeColor="text1"/>
          <w:lang w:val="zh-CN"/>
        </w:rPr>
        <w:t>2019</w:t>
      </w:r>
      <w:r w:rsidRPr="00B40AC2">
        <w:rPr>
          <w:rFonts w:hint="eastAsia"/>
          <w:color w:val="000000" w:themeColor="text1"/>
          <w:lang w:val="zh-CN"/>
        </w:rPr>
        <w:t>年</w:t>
      </w:r>
      <w:r w:rsidR="00661DB4" w:rsidRPr="00B40AC2">
        <w:rPr>
          <w:rFonts w:hint="eastAsia"/>
          <w:color w:val="000000" w:themeColor="text1"/>
          <w:lang w:val="zh-CN"/>
        </w:rPr>
        <w:t>1</w:t>
      </w:r>
      <w:r w:rsidR="00661DB4" w:rsidRPr="00B40AC2">
        <w:rPr>
          <w:color w:val="000000" w:themeColor="text1"/>
          <w:lang w:val="zh-CN"/>
        </w:rPr>
        <w:t>2</w:t>
      </w:r>
      <w:r w:rsidRPr="00B40AC2">
        <w:rPr>
          <w:rFonts w:hint="eastAsia"/>
          <w:color w:val="000000" w:themeColor="text1"/>
          <w:lang w:val="zh-CN"/>
        </w:rPr>
        <w:t>月</w:t>
      </w:r>
      <w:r w:rsidR="00E60014" w:rsidRPr="00B40AC2">
        <w:rPr>
          <w:color w:val="000000" w:themeColor="text1"/>
          <w:lang w:val="zh-CN"/>
        </w:rPr>
        <w:t>22</w:t>
      </w:r>
      <w:r w:rsidRPr="00B40AC2">
        <w:rPr>
          <w:rFonts w:hint="eastAsia"/>
          <w:color w:val="000000" w:themeColor="text1"/>
          <w:lang w:val="zh-CN"/>
        </w:rPr>
        <w:t>日通过了四川省矿产资源储量评审中心评审，取得了《</w:t>
      </w:r>
      <w:r w:rsidR="003E7D23" w:rsidRPr="00B40AC2">
        <w:rPr>
          <w:rFonts w:hint="eastAsia"/>
          <w:color w:val="000000" w:themeColor="text1"/>
          <w:lang w:val="zh-CN"/>
        </w:rPr>
        <w:t>四川省南江县大火地矿区金矿</w:t>
      </w:r>
      <w:r w:rsidRPr="00B40AC2">
        <w:rPr>
          <w:rFonts w:hint="eastAsia"/>
          <w:color w:val="000000" w:themeColor="text1"/>
          <w:lang w:val="zh-CN"/>
        </w:rPr>
        <w:t>金矿详查报告》评审</w:t>
      </w:r>
      <w:r w:rsidRPr="00B40AC2">
        <w:rPr>
          <w:rFonts w:hint="eastAsia"/>
          <w:color w:val="000000" w:themeColor="text1"/>
          <w:lang w:val="zh-CN"/>
        </w:rPr>
        <w:lastRenderedPageBreak/>
        <w:t>意见书（川评审﹝</w:t>
      </w:r>
      <w:r w:rsidRPr="00B40AC2">
        <w:rPr>
          <w:rFonts w:hint="eastAsia"/>
          <w:color w:val="000000" w:themeColor="text1"/>
          <w:lang w:val="zh-CN"/>
        </w:rPr>
        <w:t>201</w:t>
      </w:r>
      <w:r w:rsidR="003E7D23" w:rsidRPr="00B40AC2">
        <w:rPr>
          <w:color w:val="000000" w:themeColor="text1"/>
          <w:lang w:val="zh-CN"/>
        </w:rPr>
        <w:t>9</w:t>
      </w:r>
      <w:r w:rsidRPr="00B40AC2">
        <w:rPr>
          <w:rFonts w:hint="eastAsia"/>
          <w:color w:val="000000" w:themeColor="text1"/>
          <w:lang w:val="zh-CN"/>
        </w:rPr>
        <w:t>﹞</w:t>
      </w:r>
      <w:r w:rsidRPr="00B40AC2">
        <w:rPr>
          <w:rFonts w:hint="eastAsia"/>
          <w:color w:val="000000" w:themeColor="text1"/>
          <w:lang w:val="zh-CN"/>
        </w:rPr>
        <w:t>0</w:t>
      </w:r>
      <w:r w:rsidR="003E7D23" w:rsidRPr="00B40AC2">
        <w:rPr>
          <w:color w:val="000000" w:themeColor="text1"/>
          <w:lang w:val="zh-CN"/>
        </w:rPr>
        <w:t>75</w:t>
      </w:r>
      <w:r w:rsidRPr="00B40AC2">
        <w:rPr>
          <w:rFonts w:hint="eastAsia"/>
          <w:color w:val="000000" w:themeColor="text1"/>
          <w:lang w:val="zh-CN"/>
        </w:rPr>
        <w:t>号），并于</w:t>
      </w:r>
      <w:r w:rsidR="00E60014" w:rsidRPr="00B40AC2">
        <w:rPr>
          <w:color w:val="000000" w:themeColor="text1"/>
          <w:lang w:val="zh-CN"/>
        </w:rPr>
        <w:t>2020</w:t>
      </w:r>
      <w:r w:rsidRPr="00B40AC2">
        <w:rPr>
          <w:rFonts w:hint="eastAsia"/>
          <w:color w:val="000000" w:themeColor="text1"/>
          <w:lang w:val="zh-CN"/>
        </w:rPr>
        <w:t>年</w:t>
      </w:r>
      <w:r w:rsidR="00E60014" w:rsidRPr="00B40AC2">
        <w:rPr>
          <w:rFonts w:hint="eastAsia"/>
          <w:color w:val="000000" w:themeColor="text1"/>
          <w:lang w:val="zh-CN"/>
        </w:rPr>
        <w:t>1</w:t>
      </w:r>
      <w:r w:rsidRPr="00B40AC2">
        <w:rPr>
          <w:rFonts w:hint="eastAsia"/>
          <w:color w:val="000000" w:themeColor="text1"/>
          <w:lang w:val="zh-CN"/>
        </w:rPr>
        <w:t>月</w:t>
      </w:r>
      <w:r w:rsidR="00E60014" w:rsidRPr="00B40AC2">
        <w:rPr>
          <w:rFonts w:hint="eastAsia"/>
          <w:color w:val="000000" w:themeColor="text1"/>
          <w:lang w:val="zh-CN"/>
        </w:rPr>
        <w:t>2</w:t>
      </w:r>
      <w:r w:rsidR="00E60014" w:rsidRPr="00B40AC2">
        <w:rPr>
          <w:color w:val="000000" w:themeColor="text1"/>
          <w:lang w:val="zh-CN"/>
        </w:rPr>
        <w:t>1</w:t>
      </w:r>
      <w:r w:rsidRPr="00B40AC2">
        <w:rPr>
          <w:rFonts w:hint="eastAsia"/>
          <w:color w:val="000000" w:themeColor="text1"/>
          <w:lang w:val="zh-CN"/>
        </w:rPr>
        <w:t>日进行了储量评审备案（川国土资储备字﹝</w:t>
      </w:r>
      <w:r w:rsidRPr="00B40AC2">
        <w:rPr>
          <w:rFonts w:hint="eastAsia"/>
          <w:color w:val="000000" w:themeColor="text1"/>
          <w:lang w:val="zh-CN"/>
        </w:rPr>
        <w:t>20</w:t>
      </w:r>
      <w:r w:rsidR="00E60014" w:rsidRPr="00B40AC2">
        <w:rPr>
          <w:color w:val="000000" w:themeColor="text1"/>
          <w:lang w:val="zh-CN"/>
        </w:rPr>
        <w:t>20</w:t>
      </w:r>
      <w:r w:rsidRPr="00B40AC2">
        <w:rPr>
          <w:rFonts w:hint="eastAsia"/>
          <w:color w:val="000000" w:themeColor="text1"/>
          <w:lang w:val="zh-CN"/>
        </w:rPr>
        <w:t>﹞</w:t>
      </w:r>
      <w:r w:rsidR="00E60014" w:rsidRPr="00B40AC2">
        <w:rPr>
          <w:rFonts w:hint="eastAsia"/>
          <w:color w:val="000000" w:themeColor="text1"/>
          <w:lang w:val="zh-CN"/>
        </w:rPr>
        <w:t>0</w:t>
      </w:r>
      <w:r w:rsidR="00E60014" w:rsidRPr="00B40AC2">
        <w:rPr>
          <w:color w:val="000000" w:themeColor="text1"/>
          <w:lang w:val="zh-CN"/>
        </w:rPr>
        <w:t>01</w:t>
      </w:r>
      <w:r w:rsidRPr="00B40AC2">
        <w:rPr>
          <w:rFonts w:hint="eastAsia"/>
          <w:color w:val="000000" w:themeColor="text1"/>
          <w:lang w:val="zh-CN"/>
        </w:rPr>
        <w:t>号）。</w:t>
      </w:r>
    </w:p>
    <w:p w14:paraId="5ECEB8BF" w14:textId="1B0AC9AB" w:rsidR="00A97484" w:rsidRPr="00B40AC2" w:rsidRDefault="00A97484" w:rsidP="00A97484">
      <w:pPr>
        <w:rPr>
          <w:color w:val="000000" w:themeColor="text1"/>
          <w:lang w:val="zh-CN"/>
        </w:rPr>
      </w:pPr>
      <w:r w:rsidRPr="00B40AC2">
        <w:rPr>
          <w:rFonts w:hint="eastAsia"/>
          <w:color w:val="000000" w:themeColor="text1"/>
          <w:lang w:val="zh-CN"/>
        </w:rPr>
        <w:t>20</w:t>
      </w:r>
      <w:r w:rsidRPr="00B40AC2">
        <w:rPr>
          <w:color w:val="000000" w:themeColor="text1"/>
          <w:lang w:val="zh-CN"/>
        </w:rPr>
        <w:t>20</w:t>
      </w:r>
      <w:r w:rsidRPr="00B40AC2">
        <w:rPr>
          <w:rFonts w:hint="eastAsia"/>
          <w:color w:val="000000" w:themeColor="text1"/>
          <w:lang w:val="zh-CN"/>
        </w:rPr>
        <w:t xml:space="preserve"> </w:t>
      </w:r>
      <w:r w:rsidRPr="00B40AC2">
        <w:rPr>
          <w:rFonts w:hint="eastAsia"/>
          <w:color w:val="000000" w:themeColor="text1"/>
          <w:lang w:val="zh-CN"/>
        </w:rPr>
        <w:t>年，大火地金矿开始探转采前期工作。</w:t>
      </w:r>
    </w:p>
    <w:p w14:paraId="07E77419" w14:textId="6A8023E6" w:rsidR="002F497E" w:rsidRPr="00B40AC2" w:rsidRDefault="001E2E70" w:rsidP="001E2E70">
      <w:pPr>
        <w:pStyle w:val="3"/>
        <w:rPr>
          <w:color w:val="000000" w:themeColor="text1"/>
        </w:rPr>
      </w:pPr>
      <w:r w:rsidRPr="00B40AC2">
        <w:rPr>
          <w:rFonts w:hint="eastAsia"/>
          <w:color w:val="000000" w:themeColor="text1"/>
        </w:rPr>
        <w:t>探矿期间环保手续履行情况</w:t>
      </w:r>
    </w:p>
    <w:p w14:paraId="6894C5E7" w14:textId="7DD50369" w:rsidR="001E2E70" w:rsidRPr="00B40AC2" w:rsidRDefault="003E7D23" w:rsidP="001F6668">
      <w:pPr>
        <w:rPr>
          <w:color w:val="000000" w:themeColor="text1"/>
          <w:lang w:val="zh-CN"/>
        </w:rPr>
      </w:pPr>
      <w:r w:rsidRPr="00B40AC2">
        <w:rPr>
          <w:rFonts w:hint="eastAsia"/>
          <w:color w:val="000000" w:themeColor="text1"/>
          <w:lang w:val="zh-CN"/>
        </w:rPr>
        <w:t>根据</w:t>
      </w:r>
      <w:r w:rsidR="001F6668" w:rsidRPr="00B40AC2">
        <w:rPr>
          <w:rFonts w:hint="eastAsia"/>
          <w:color w:val="000000" w:themeColor="text1"/>
          <w:lang w:val="zh-CN"/>
        </w:rPr>
        <w:t>《建设项目环境影响评价分类管理名录》，矿产资源地质勘查（含勘探活动和油气资源勘探）类项目应编制环境影响报告表，</w:t>
      </w:r>
      <w:r w:rsidR="001E2E70" w:rsidRPr="00B40AC2">
        <w:rPr>
          <w:rFonts w:hint="eastAsia"/>
          <w:color w:val="000000" w:themeColor="text1"/>
          <w:lang w:val="zh-CN"/>
        </w:rPr>
        <w:t>由于企业当时环保法律意识薄弱，探矿前未按照</w:t>
      </w:r>
      <w:r w:rsidR="001F6668" w:rsidRPr="00B40AC2">
        <w:rPr>
          <w:rFonts w:hint="eastAsia"/>
          <w:color w:val="000000" w:themeColor="text1"/>
          <w:lang w:val="zh-CN"/>
        </w:rPr>
        <w:t>《中华人民共和国环境影响评价法》</w:t>
      </w:r>
      <w:r w:rsidR="001E2E70" w:rsidRPr="00B40AC2">
        <w:rPr>
          <w:rFonts w:hint="eastAsia"/>
          <w:color w:val="000000" w:themeColor="text1"/>
          <w:lang w:val="zh-CN"/>
        </w:rPr>
        <w:t>的相关要求开展环境影响评价工作。</w:t>
      </w:r>
    </w:p>
    <w:p w14:paraId="5903EE9D" w14:textId="3C076F9B" w:rsidR="001E2E70" w:rsidRPr="00B40AC2" w:rsidRDefault="001E2E70" w:rsidP="001E2E70">
      <w:pPr>
        <w:rPr>
          <w:color w:val="000000" w:themeColor="text1"/>
          <w:lang w:val="zh-CN"/>
        </w:rPr>
      </w:pPr>
      <w:r w:rsidRPr="00B40AC2">
        <w:rPr>
          <w:rFonts w:hint="eastAsia"/>
          <w:color w:val="000000" w:themeColor="text1"/>
          <w:lang w:val="zh-CN"/>
        </w:rPr>
        <w:t>根据环境保护部《关于建设项目“未批先建”违法行为法律适用问题的意见》（环政法函〔</w:t>
      </w:r>
      <w:r w:rsidRPr="00B40AC2">
        <w:rPr>
          <w:rFonts w:hint="eastAsia"/>
          <w:color w:val="000000" w:themeColor="text1"/>
          <w:lang w:val="zh-CN"/>
        </w:rPr>
        <w:t>2018</w:t>
      </w:r>
      <w:r w:rsidRPr="00B40AC2">
        <w:rPr>
          <w:rFonts w:hint="eastAsia"/>
          <w:color w:val="000000" w:themeColor="text1"/>
          <w:lang w:val="zh-CN"/>
        </w:rPr>
        <w:t>〕</w:t>
      </w:r>
      <w:r w:rsidRPr="00B40AC2">
        <w:rPr>
          <w:rFonts w:hint="eastAsia"/>
          <w:color w:val="000000" w:themeColor="text1"/>
          <w:lang w:val="zh-CN"/>
        </w:rPr>
        <w:t xml:space="preserve">31 </w:t>
      </w:r>
      <w:r w:rsidRPr="00B40AC2">
        <w:rPr>
          <w:rFonts w:hint="eastAsia"/>
          <w:color w:val="000000" w:themeColor="text1"/>
          <w:lang w:val="zh-CN"/>
        </w:rPr>
        <w:t>号），新环评法取消了</w:t>
      </w:r>
      <w:r w:rsidR="00C038D9" w:rsidRPr="00B40AC2">
        <w:rPr>
          <w:rFonts w:hint="eastAsia"/>
          <w:color w:val="000000" w:themeColor="text1"/>
          <w:lang w:val="zh-CN"/>
        </w:rPr>
        <w:t>“</w:t>
      </w:r>
      <w:r w:rsidRPr="00B40AC2">
        <w:rPr>
          <w:rFonts w:hint="eastAsia"/>
          <w:color w:val="000000" w:themeColor="text1"/>
          <w:lang w:val="zh-CN"/>
        </w:rPr>
        <w:t>限期补办环评手续</w:t>
      </w:r>
      <w:r w:rsidR="00C038D9" w:rsidRPr="00B40AC2">
        <w:rPr>
          <w:rFonts w:hint="eastAsia"/>
          <w:color w:val="000000" w:themeColor="text1"/>
          <w:lang w:val="zh-CN"/>
        </w:rPr>
        <w:t>”</w:t>
      </w:r>
      <w:r w:rsidRPr="00B40AC2">
        <w:rPr>
          <w:rFonts w:hint="eastAsia"/>
          <w:color w:val="000000" w:themeColor="text1"/>
          <w:lang w:val="zh-CN"/>
        </w:rPr>
        <w:t>的要求。同时</w:t>
      </w:r>
      <w:r w:rsidR="00C038D9" w:rsidRPr="00B40AC2">
        <w:rPr>
          <w:rFonts w:hint="eastAsia"/>
          <w:color w:val="000000" w:themeColor="text1"/>
          <w:lang w:val="zh-CN"/>
        </w:rPr>
        <w:t>四川景鑫矿业有限公司</w:t>
      </w:r>
      <w:r w:rsidRPr="00B40AC2">
        <w:rPr>
          <w:rFonts w:hint="eastAsia"/>
          <w:color w:val="000000" w:themeColor="text1"/>
          <w:lang w:val="zh-CN"/>
        </w:rPr>
        <w:t>探矿</w:t>
      </w:r>
      <w:r w:rsidR="003E7D23" w:rsidRPr="00B40AC2">
        <w:rPr>
          <w:rFonts w:hint="eastAsia"/>
          <w:color w:val="000000" w:themeColor="text1"/>
          <w:lang w:val="zh-CN"/>
        </w:rPr>
        <w:t>外业工作</w:t>
      </w:r>
      <w:r w:rsidRPr="00B40AC2">
        <w:rPr>
          <w:rFonts w:hint="eastAsia"/>
          <w:color w:val="000000" w:themeColor="text1"/>
          <w:lang w:val="zh-CN"/>
        </w:rPr>
        <w:t>实施时间为</w:t>
      </w:r>
      <w:r w:rsidR="00C038D9" w:rsidRPr="00B40AC2">
        <w:rPr>
          <w:rFonts w:hint="eastAsia"/>
          <w:color w:val="000000" w:themeColor="text1"/>
          <w:lang w:val="zh-CN"/>
        </w:rPr>
        <w:t>2008</w:t>
      </w:r>
      <w:r w:rsidRPr="00B40AC2">
        <w:rPr>
          <w:rFonts w:hint="eastAsia"/>
          <w:color w:val="000000" w:themeColor="text1"/>
          <w:lang w:val="zh-CN"/>
        </w:rPr>
        <w:t>年</w:t>
      </w:r>
      <w:r w:rsidRPr="00B40AC2">
        <w:rPr>
          <w:rFonts w:hint="eastAsia"/>
          <w:color w:val="000000" w:themeColor="text1"/>
          <w:lang w:val="zh-CN"/>
        </w:rPr>
        <w:t>1</w:t>
      </w:r>
      <w:r w:rsidR="00C038D9" w:rsidRPr="00B40AC2">
        <w:rPr>
          <w:color w:val="000000" w:themeColor="text1"/>
          <w:lang w:val="zh-CN"/>
        </w:rPr>
        <w:t>1</w:t>
      </w:r>
      <w:r w:rsidRPr="00B40AC2">
        <w:rPr>
          <w:rFonts w:hint="eastAsia"/>
          <w:color w:val="000000" w:themeColor="text1"/>
          <w:lang w:val="zh-CN"/>
        </w:rPr>
        <w:t>月至</w:t>
      </w:r>
      <w:r w:rsidR="00C038D9" w:rsidRPr="00B40AC2">
        <w:rPr>
          <w:rFonts w:hint="eastAsia"/>
          <w:color w:val="000000" w:themeColor="text1"/>
          <w:lang w:val="zh-CN"/>
        </w:rPr>
        <w:t>2016</w:t>
      </w:r>
      <w:r w:rsidR="00C038D9" w:rsidRPr="00B40AC2">
        <w:rPr>
          <w:rFonts w:hint="eastAsia"/>
          <w:color w:val="000000" w:themeColor="text1"/>
          <w:lang w:val="zh-CN"/>
        </w:rPr>
        <w:t>年</w:t>
      </w:r>
      <w:r w:rsidR="00C038D9" w:rsidRPr="00B40AC2">
        <w:rPr>
          <w:rFonts w:hint="eastAsia"/>
          <w:color w:val="000000" w:themeColor="text1"/>
          <w:lang w:val="zh-CN"/>
        </w:rPr>
        <w:t>11</w:t>
      </w:r>
      <w:r w:rsidR="00C038D9" w:rsidRPr="00B40AC2">
        <w:rPr>
          <w:rFonts w:hint="eastAsia"/>
          <w:color w:val="000000" w:themeColor="text1"/>
          <w:lang w:val="zh-CN"/>
        </w:rPr>
        <w:t>月</w:t>
      </w:r>
      <w:r w:rsidR="003E7D23" w:rsidRPr="00B40AC2">
        <w:rPr>
          <w:rFonts w:hint="eastAsia"/>
          <w:color w:val="000000" w:themeColor="text1"/>
          <w:lang w:val="zh-CN"/>
        </w:rPr>
        <w:t>，</w:t>
      </w:r>
      <w:r w:rsidR="003E7D23" w:rsidRPr="00B40AC2">
        <w:rPr>
          <w:rFonts w:hint="eastAsia"/>
          <w:color w:val="000000" w:themeColor="text1"/>
          <w:lang w:val="zh-CN"/>
        </w:rPr>
        <w:t>2</w:t>
      </w:r>
      <w:r w:rsidR="003E7D23" w:rsidRPr="00B40AC2">
        <w:rPr>
          <w:color w:val="000000" w:themeColor="text1"/>
          <w:lang w:val="zh-CN"/>
        </w:rPr>
        <w:t>016</w:t>
      </w:r>
      <w:r w:rsidR="003E7D23" w:rsidRPr="00B40AC2">
        <w:rPr>
          <w:rFonts w:hint="eastAsia"/>
          <w:color w:val="000000" w:themeColor="text1"/>
          <w:lang w:val="zh-CN"/>
        </w:rPr>
        <w:t>年</w:t>
      </w:r>
      <w:r w:rsidR="003E7D23" w:rsidRPr="00B40AC2">
        <w:rPr>
          <w:rFonts w:hint="eastAsia"/>
          <w:color w:val="000000" w:themeColor="text1"/>
          <w:lang w:val="zh-CN"/>
        </w:rPr>
        <w:t>1</w:t>
      </w:r>
      <w:r w:rsidR="003E7D23" w:rsidRPr="00B40AC2">
        <w:rPr>
          <w:color w:val="000000" w:themeColor="text1"/>
          <w:lang w:val="zh-CN"/>
        </w:rPr>
        <w:t>1</w:t>
      </w:r>
      <w:r w:rsidR="003E7D23" w:rsidRPr="00B40AC2">
        <w:rPr>
          <w:rFonts w:hint="eastAsia"/>
          <w:color w:val="000000" w:themeColor="text1"/>
          <w:lang w:val="zh-CN"/>
        </w:rPr>
        <w:t>月已结束全部外业工作</w:t>
      </w:r>
      <w:r w:rsidRPr="00B40AC2">
        <w:rPr>
          <w:rFonts w:hint="eastAsia"/>
          <w:color w:val="000000" w:themeColor="text1"/>
          <w:lang w:val="zh-CN"/>
        </w:rPr>
        <w:t>，根据《行政处罚法》第二十九条规定</w:t>
      </w:r>
      <w:r w:rsidR="00C038D9" w:rsidRPr="00B40AC2">
        <w:rPr>
          <w:rFonts w:hint="eastAsia"/>
          <w:color w:val="000000" w:themeColor="text1"/>
          <w:lang w:val="zh-CN"/>
        </w:rPr>
        <w:t>“</w:t>
      </w:r>
      <w:r w:rsidRPr="00B40AC2">
        <w:rPr>
          <w:rFonts w:hint="eastAsia"/>
          <w:color w:val="000000" w:themeColor="text1"/>
          <w:lang w:val="zh-CN"/>
        </w:rPr>
        <w:t>违法行为在二年内未被发现的，不再给予行政处罚。法律另有规定的除外。前款规定的期限，从违法行为发生之日起计算；违法行为有连续或者继续状态的，从行为终了之日起计算</w:t>
      </w:r>
      <w:r w:rsidR="00C038D9" w:rsidRPr="00B40AC2">
        <w:rPr>
          <w:rFonts w:hint="eastAsia"/>
          <w:color w:val="000000" w:themeColor="text1"/>
          <w:lang w:val="zh-CN"/>
        </w:rPr>
        <w:t>”</w:t>
      </w:r>
      <w:r w:rsidRPr="00B40AC2">
        <w:rPr>
          <w:rFonts w:hint="eastAsia"/>
          <w:color w:val="000000" w:themeColor="text1"/>
          <w:lang w:val="zh-CN"/>
        </w:rPr>
        <w:t>的相关规定，因此本项目违法行为不在行政处罚范围内。</w:t>
      </w:r>
    </w:p>
    <w:p w14:paraId="50EE1E59" w14:textId="766F6850" w:rsidR="001E2E70" w:rsidRPr="00B40AC2" w:rsidRDefault="001E2E70" w:rsidP="001E2E70">
      <w:pPr>
        <w:rPr>
          <w:color w:val="000000" w:themeColor="text1"/>
          <w:lang w:val="zh-CN"/>
        </w:rPr>
      </w:pPr>
      <w:r w:rsidRPr="00B40AC2">
        <w:rPr>
          <w:rFonts w:hint="eastAsia"/>
          <w:color w:val="000000" w:themeColor="text1"/>
          <w:lang w:val="zh-CN"/>
        </w:rPr>
        <w:t>鉴于项目探矿期间缺少环评手续，本次评价将探矿工程作为现有工程进行补充评价，重点查找探矿历史遗留环境问题，并提出相应的环保整改措施。</w:t>
      </w:r>
    </w:p>
    <w:p w14:paraId="2B01C56B" w14:textId="61E59194" w:rsidR="00C038D9" w:rsidRPr="00B40AC2" w:rsidRDefault="00C038D9" w:rsidP="00C038D9">
      <w:pPr>
        <w:rPr>
          <w:color w:val="000000" w:themeColor="text1"/>
          <w:lang w:val="zh-CN"/>
        </w:rPr>
      </w:pPr>
    </w:p>
    <w:p w14:paraId="30DDB71C" w14:textId="3227FB7D" w:rsidR="00C038D9" w:rsidRPr="00B40AC2" w:rsidRDefault="00C038D9" w:rsidP="00C038D9">
      <w:pPr>
        <w:pStyle w:val="3"/>
        <w:rPr>
          <w:color w:val="000000" w:themeColor="text1"/>
        </w:rPr>
      </w:pPr>
      <w:r w:rsidRPr="00B40AC2">
        <w:rPr>
          <w:rFonts w:hint="eastAsia"/>
          <w:color w:val="000000" w:themeColor="text1"/>
        </w:rPr>
        <w:t>探矿工程项目基本情况及现场照片</w:t>
      </w:r>
    </w:p>
    <w:p w14:paraId="42E7BBB5" w14:textId="37E48A9D" w:rsidR="00C038D9" w:rsidRPr="00B40AC2" w:rsidRDefault="00302D09" w:rsidP="00302D09">
      <w:pPr>
        <w:pStyle w:val="4"/>
        <w:spacing w:before="48"/>
        <w:rPr>
          <w:color w:val="000000" w:themeColor="text1"/>
        </w:rPr>
      </w:pPr>
      <w:r w:rsidRPr="00B40AC2">
        <w:rPr>
          <w:rFonts w:hint="eastAsia"/>
          <w:color w:val="000000" w:themeColor="text1"/>
        </w:rPr>
        <w:t>勘探范围</w:t>
      </w:r>
    </w:p>
    <w:p w14:paraId="55A68CEA" w14:textId="295032FD" w:rsidR="00302D09" w:rsidRPr="00B40AC2" w:rsidRDefault="00302D09" w:rsidP="00302D09">
      <w:pPr>
        <w:rPr>
          <w:color w:val="000000" w:themeColor="text1"/>
          <w:lang w:val="zh-CN"/>
        </w:rPr>
      </w:pPr>
      <w:r w:rsidRPr="00B40AC2">
        <w:rPr>
          <w:rFonts w:hint="eastAsia"/>
          <w:color w:val="000000" w:themeColor="text1"/>
          <w:lang w:val="zh-CN"/>
        </w:rPr>
        <w:t>大火地矿区位于南江县城</w:t>
      </w:r>
      <w:r w:rsidRPr="00B40AC2">
        <w:rPr>
          <w:rFonts w:hint="eastAsia"/>
          <w:color w:val="000000" w:themeColor="text1"/>
          <w:lang w:val="zh-CN"/>
        </w:rPr>
        <w:t>19</w:t>
      </w:r>
      <w:r w:rsidRPr="00B40AC2">
        <w:rPr>
          <w:rFonts w:hint="eastAsia"/>
          <w:color w:val="000000" w:themeColor="text1"/>
          <w:lang w:val="zh-CN"/>
        </w:rPr>
        <w:t>°方向，平直距</w:t>
      </w:r>
      <w:r w:rsidRPr="00B40AC2">
        <w:rPr>
          <w:rFonts w:hint="eastAsia"/>
          <w:color w:val="000000" w:themeColor="text1"/>
          <w:lang w:val="zh-CN"/>
        </w:rPr>
        <w:t>32km</w:t>
      </w:r>
      <w:r w:rsidRPr="00B40AC2">
        <w:rPr>
          <w:rFonts w:hint="eastAsia"/>
          <w:color w:val="000000" w:themeColor="text1"/>
          <w:lang w:val="zh-CN"/>
        </w:rPr>
        <w:t>。地理坐标（</w:t>
      </w:r>
      <w:r w:rsidRPr="00B40AC2">
        <w:rPr>
          <w:rFonts w:hint="eastAsia"/>
          <w:color w:val="000000" w:themeColor="text1"/>
          <w:lang w:val="zh-CN"/>
        </w:rPr>
        <w:t>2000</w:t>
      </w:r>
      <w:r w:rsidRPr="00B40AC2">
        <w:rPr>
          <w:rFonts w:hint="eastAsia"/>
          <w:color w:val="000000" w:themeColor="text1"/>
          <w:lang w:val="zh-CN"/>
        </w:rPr>
        <w:t>国家大地坐标系对应的经纬度）：东经：</w:t>
      </w:r>
      <w:r w:rsidRPr="00B40AC2">
        <w:rPr>
          <w:rFonts w:hint="eastAsia"/>
          <w:color w:val="000000" w:themeColor="text1"/>
          <w:lang w:val="zh-CN"/>
        </w:rPr>
        <w:t>106</w:t>
      </w:r>
      <w:r w:rsidRPr="00B40AC2">
        <w:rPr>
          <w:rFonts w:hint="eastAsia"/>
          <w:color w:val="000000" w:themeColor="text1"/>
          <w:lang w:val="zh-CN"/>
        </w:rPr>
        <w:t>°</w:t>
      </w:r>
      <w:r w:rsidRPr="00B40AC2">
        <w:rPr>
          <w:rFonts w:hint="eastAsia"/>
          <w:color w:val="000000" w:themeColor="text1"/>
          <w:lang w:val="zh-CN"/>
        </w:rPr>
        <w:t>56</w:t>
      </w:r>
      <w:r w:rsidRPr="00B40AC2">
        <w:rPr>
          <w:rFonts w:hint="eastAsia"/>
          <w:color w:val="000000" w:themeColor="text1"/>
          <w:lang w:val="zh-CN"/>
        </w:rPr>
        <w:t>′</w:t>
      </w:r>
      <w:r w:rsidRPr="00B40AC2">
        <w:rPr>
          <w:rFonts w:hint="eastAsia"/>
          <w:color w:val="000000" w:themeColor="text1"/>
          <w:lang w:val="zh-CN"/>
        </w:rPr>
        <w:t>31</w:t>
      </w:r>
      <w:r w:rsidRPr="00B40AC2">
        <w:rPr>
          <w:rFonts w:hint="eastAsia"/>
          <w:color w:val="000000" w:themeColor="text1"/>
          <w:lang w:val="zh-CN"/>
        </w:rPr>
        <w:t>″～</w:t>
      </w:r>
      <w:r w:rsidRPr="00B40AC2">
        <w:rPr>
          <w:rFonts w:hint="eastAsia"/>
          <w:color w:val="000000" w:themeColor="text1"/>
          <w:lang w:val="zh-CN"/>
        </w:rPr>
        <w:t>106</w:t>
      </w:r>
      <w:r w:rsidRPr="00B40AC2">
        <w:rPr>
          <w:rFonts w:hint="eastAsia"/>
          <w:color w:val="000000" w:themeColor="text1"/>
          <w:lang w:val="zh-CN"/>
        </w:rPr>
        <w:t>°</w:t>
      </w:r>
      <w:r w:rsidRPr="00B40AC2">
        <w:rPr>
          <w:rFonts w:hint="eastAsia"/>
          <w:color w:val="000000" w:themeColor="text1"/>
          <w:lang w:val="zh-CN"/>
        </w:rPr>
        <w:t>57</w:t>
      </w:r>
      <w:r w:rsidRPr="00B40AC2">
        <w:rPr>
          <w:rFonts w:hint="eastAsia"/>
          <w:color w:val="000000" w:themeColor="text1"/>
          <w:lang w:val="zh-CN"/>
        </w:rPr>
        <w:t>′</w:t>
      </w:r>
      <w:r w:rsidRPr="00B40AC2">
        <w:rPr>
          <w:rFonts w:hint="eastAsia"/>
          <w:color w:val="000000" w:themeColor="text1"/>
          <w:lang w:val="zh-CN"/>
        </w:rPr>
        <w:t>46</w:t>
      </w:r>
      <w:r w:rsidRPr="00B40AC2">
        <w:rPr>
          <w:rFonts w:hint="eastAsia"/>
          <w:color w:val="000000" w:themeColor="text1"/>
          <w:lang w:val="zh-CN"/>
        </w:rPr>
        <w:t>″，北纬：</w:t>
      </w:r>
      <w:r w:rsidRPr="00B40AC2">
        <w:rPr>
          <w:rFonts w:hint="eastAsia"/>
          <w:color w:val="000000" w:themeColor="text1"/>
          <w:lang w:val="zh-CN"/>
        </w:rPr>
        <w:t>32</w:t>
      </w:r>
      <w:r w:rsidRPr="00B40AC2">
        <w:rPr>
          <w:rFonts w:hint="eastAsia"/>
          <w:color w:val="000000" w:themeColor="text1"/>
          <w:lang w:val="zh-CN"/>
        </w:rPr>
        <w:t>°</w:t>
      </w:r>
      <w:r w:rsidRPr="00B40AC2">
        <w:rPr>
          <w:rFonts w:hint="eastAsia"/>
          <w:color w:val="000000" w:themeColor="text1"/>
          <w:lang w:val="zh-CN"/>
        </w:rPr>
        <w:t>37</w:t>
      </w:r>
      <w:r w:rsidRPr="00B40AC2">
        <w:rPr>
          <w:rFonts w:hint="eastAsia"/>
          <w:color w:val="000000" w:themeColor="text1"/>
          <w:lang w:val="zh-CN"/>
        </w:rPr>
        <w:t>′</w:t>
      </w:r>
      <w:r w:rsidRPr="00B40AC2">
        <w:rPr>
          <w:rFonts w:hint="eastAsia"/>
          <w:color w:val="000000" w:themeColor="text1"/>
          <w:lang w:val="zh-CN"/>
        </w:rPr>
        <w:t>23</w:t>
      </w:r>
      <w:r w:rsidRPr="00B40AC2">
        <w:rPr>
          <w:rFonts w:hint="eastAsia"/>
          <w:color w:val="000000" w:themeColor="text1"/>
          <w:lang w:val="zh-CN"/>
        </w:rPr>
        <w:t>″～</w:t>
      </w:r>
      <w:r w:rsidRPr="00B40AC2">
        <w:rPr>
          <w:rFonts w:hint="eastAsia"/>
          <w:color w:val="000000" w:themeColor="text1"/>
          <w:lang w:val="zh-CN"/>
        </w:rPr>
        <w:t>32</w:t>
      </w:r>
      <w:r w:rsidRPr="00B40AC2">
        <w:rPr>
          <w:rFonts w:hint="eastAsia"/>
          <w:color w:val="000000" w:themeColor="text1"/>
          <w:lang w:val="zh-CN"/>
        </w:rPr>
        <w:t>°</w:t>
      </w:r>
      <w:r w:rsidRPr="00B40AC2">
        <w:rPr>
          <w:rFonts w:hint="eastAsia"/>
          <w:color w:val="000000" w:themeColor="text1"/>
          <w:lang w:val="zh-CN"/>
        </w:rPr>
        <w:t>37</w:t>
      </w:r>
      <w:r w:rsidRPr="00B40AC2">
        <w:rPr>
          <w:rFonts w:hint="eastAsia"/>
          <w:color w:val="000000" w:themeColor="text1"/>
          <w:lang w:val="zh-CN"/>
        </w:rPr>
        <w:t>′</w:t>
      </w:r>
      <w:r w:rsidRPr="00B40AC2">
        <w:rPr>
          <w:rFonts w:hint="eastAsia"/>
          <w:color w:val="000000" w:themeColor="text1"/>
          <w:lang w:val="zh-CN"/>
        </w:rPr>
        <w:t>45</w:t>
      </w:r>
      <w:r w:rsidRPr="00B40AC2">
        <w:rPr>
          <w:rFonts w:hint="eastAsia"/>
          <w:color w:val="000000" w:themeColor="text1"/>
          <w:lang w:val="zh-CN"/>
        </w:rPr>
        <w:t>″。主矿体资源量估算中心点坐标（</w:t>
      </w:r>
      <w:r w:rsidRPr="00B40AC2">
        <w:rPr>
          <w:rFonts w:hint="eastAsia"/>
          <w:color w:val="000000" w:themeColor="text1"/>
          <w:lang w:val="zh-CN"/>
        </w:rPr>
        <w:t>2000</w:t>
      </w:r>
      <w:r w:rsidRPr="00B40AC2">
        <w:rPr>
          <w:rFonts w:hint="eastAsia"/>
          <w:color w:val="000000" w:themeColor="text1"/>
          <w:lang w:val="zh-CN"/>
        </w:rPr>
        <w:t>国家大地坐标系）：</w:t>
      </w:r>
      <w:r w:rsidRPr="00B40AC2">
        <w:rPr>
          <w:rFonts w:hint="eastAsia"/>
          <w:color w:val="000000" w:themeColor="text1"/>
          <w:lang w:val="zh-CN"/>
        </w:rPr>
        <w:t>X 3611916</w:t>
      </w:r>
      <w:r w:rsidRPr="00B40AC2">
        <w:rPr>
          <w:rFonts w:hint="eastAsia"/>
          <w:color w:val="000000" w:themeColor="text1"/>
          <w:lang w:val="zh-CN"/>
        </w:rPr>
        <w:t>，</w:t>
      </w:r>
      <w:r w:rsidRPr="00B40AC2">
        <w:rPr>
          <w:rFonts w:hint="eastAsia"/>
          <w:color w:val="000000" w:themeColor="text1"/>
          <w:lang w:val="zh-CN"/>
        </w:rPr>
        <w:t>Y 36401324</w:t>
      </w:r>
      <w:r w:rsidRPr="00B40AC2">
        <w:rPr>
          <w:rFonts w:hint="eastAsia"/>
          <w:color w:val="000000" w:themeColor="text1"/>
          <w:lang w:val="zh-CN"/>
        </w:rPr>
        <w:t>。属南江县关坝镇所辖。</w:t>
      </w:r>
    </w:p>
    <w:p w14:paraId="04C0CA16" w14:textId="03E67EF9" w:rsidR="00302D09" w:rsidRPr="00B40AC2" w:rsidRDefault="00302D09" w:rsidP="00302D09">
      <w:pPr>
        <w:rPr>
          <w:color w:val="000000" w:themeColor="text1"/>
          <w:lang w:val="zh-CN"/>
        </w:rPr>
      </w:pPr>
      <w:r w:rsidRPr="00B40AC2">
        <w:rPr>
          <w:rFonts w:hint="eastAsia"/>
          <w:color w:val="000000" w:themeColor="text1"/>
          <w:lang w:val="zh-CN"/>
        </w:rPr>
        <w:t>矿区探矿权由四川景鑫矿业有限公司于</w:t>
      </w:r>
      <w:r w:rsidRPr="00B40AC2">
        <w:rPr>
          <w:rFonts w:hint="eastAsia"/>
          <w:color w:val="000000" w:themeColor="text1"/>
          <w:lang w:val="zh-CN"/>
        </w:rPr>
        <w:t>2008</w:t>
      </w:r>
      <w:r w:rsidRPr="00B40AC2">
        <w:rPr>
          <w:rFonts w:hint="eastAsia"/>
          <w:color w:val="000000" w:themeColor="text1"/>
          <w:lang w:val="zh-CN"/>
        </w:rPr>
        <w:t>年</w:t>
      </w:r>
      <w:r w:rsidRPr="00B40AC2">
        <w:rPr>
          <w:rFonts w:hint="eastAsia"/>
          <w:color w:val="000000" w:themeColor="text1"/>
          <w:lang w:val="zh-CN"/>
        </w:rPr>
        <w:t>11</w:t>
      </w:r>
      <w:r w:rsidRPr="00B40AC2">
        <w:rPr>
          <w:rFonts w:hint="eastAsia"/>
          <w:color w:val="000000" w:themeColor="text1"/>
          <w:lang w:val="zh-CN"/>
        </w:rPr>
        <w:t>月</w:t>
      </w:r>
      <w:r w:rsidRPr="00B40AC2">
        <w:rPr>
          <w:rFonts w:hint="eastAsia"/>
          <w:color w:val="000000" w:themeColor="text1"/>
          <w:lang w:val="zh-CN"/>
        </w:rPr>
        <w:t>24</w:t>
      </w:r>
      <w:r w:rsidRPr="00B40AC2">
        <w:rPr>
          <w:rFonts w:hint="eastAsia"/>
          <w:color w:val="000000" w:themeColor="text1"/>
          <w:lang w:val="zh-CN"/>
        </w:rPr>
        <w:t>日通过申请行政审批获得普查探矿权，经过两次延续（第一次延续：在</w:t>
      </w:r>
      <w:r w:rsidRPr="00B40AC2">
        <w:rPr>
          <w:rFonts w:hint="eastAsia"/>
          <w:color w:val="000000" w:themeColor="text1"/>
          <w:lang w:val="zh-CN"/>
        </w:rPr>
        <w:t>2008.11.24</w:t>
      </w:r>
      <w:r w:rsidRPr="00B40AC2">
        <w:rPr>
          <w:rFonts w:hint="eastAsia"/>
          <w:color w:val="000000" w:themeColor="text1"/>
          <w:lang w:val="zh-CN"/>
        </w:rPr>
        <w:t>～</w:t>
      </w:r>
      <w:r w:rsidRPr="00B40AC2">
        <w:rPr>
          <w:rFonts w:hint="eastAsia"/>
          <w:color w:val="000000" w:themeColor="text1"/>
          <w:lang w:val="zh-CN"/>
        </w:rPr>
        <w:t>2010.11.24</w:t>
      </w:r>
      <w:r w:rsidRPr="00B40AC2">
        <w:rPr>
          <w:rFonts w:hint="eastAsia"/>
          <w:color w:val="000000" w:themeColor="text1"/>
          <w:lang w:val="zh-CN"/>
        </w:rPr>
        <w:t>普查阶段过程中，由于受汶川大地震和世界金融危机影响，普查工作一度中断，所以于</w:t>
      </w:r>
      <w:r w:rsidRPr="00B40AC2">
        <w:rPr>
          <w:rFonts w:hint="eastAsia"/>
          <w:color w:val="000000" w:themeColor="text1"/>
          <w:lang w:val="zh-CN"/>
        </w:rPr>
        <w:t>2010.11.24</w:t>
      </w:r>
      <w:r w:rsidRPr="00B40AC2">
        <w:rPr>
          <w:rFonts w:hint="eastAsia"/>
          <w:color w:val="000000" w:themeColor="text1"/>
          <w:lang w:val="zh-CN"/>
        </w:rPr>
        <w:t>申请延续普查；第二次延续于</w:t>
      </w:r>
      <w:r w:rsidRPr="00B40AC2">
        <w:rPr>
          <w:rFonts w:hint="eastAsia"/>
          <w:color w:val="000000" w:themeColor="text1"/>
          <w:lang w:val="zh-CN"/>
        </w:rPr>
        <w:t>2012.12.31</w:t>
      </w:r>
      <w:r w:rsidRPr="00B40AC2">
        <w:rPr>
          <w:rFonts w:hint="eastAsia"/>
          <w:color w:val="000000" w:themeColor="text1"/>
          <w:lang w:val="zh-CN"/>
        </w:rPr>
        <w:t>普查阶段结束，转入详查阶段。）和一次变更（变更勘查面积：在</w:t>
      </w:r>
      <w:r w:rsidRPr="00B40AC2">
        <w:rPr>
          <w:rFonts w:hint="eastAsia"/>
          <w:color w:val="000000" w:themeColor="text1"/>
          <w:lang w:val="zh-CN"/>
        </w:rPr>
        <w:t>2012.12.31</w:t>
      </w:r>
      <w:r w:rsidRPr="00B40AC2">
        <w:rPr>
          <w:rFonts w:hint="eastAsia"/>
          <w:color w:val="000000" w:themeColor="text1"/>
          <w:lang w:val="zh-CN"/>
        </w:rPr>
        <w:t>～</w:t>
      </w:r>
      <w:r w:rsidRPr="00B40AC2">
        <w:rPr>
          <w:rFonts w:hint="eastAsia"/>
          <w:color w:val="000000" w:themeColor="text1"/>
          <w:lang w:val="zh-CN"/>
        </w:rPr>
        <w:t>2014.11.24</w:t>
      </w:r>
      <w:r w:rsidRPr="00B40AC2">
        <w:rPr>
          <w:rFonts w:hint="eastAsia"/>
          <w:color w:val="000000" w:themeColor="text1"/>
          <w:lang w:val="zh-CN"/>
        </w:rPr>
        <w:t>详查阶段勘查过程中，对金（化）体控制研究程度还较浅，工作程度上还未完成详查，故在原详查阶段延续缩减</w:t>
      </w:r>
      <w:r w:rsidRPr="00B40AC2">
        <w:rPr>
          <w:rFonts w:hint="eastAsia"/>
          <w:color w:val="000000" w:themeColor="text1"/>
          <w:lang w:val="zh-CN"/>
        </w:rPr>
        <w:t>25%</w:t>
      </w:r>
      <w:r w:rsidRPr="00B40AC2">
        <w:rPr>
          <w:rFonts w:hint="eastAsia"/>
          <w:color w:val="000000" w:themeColor="text1"/>
          <w:lang w:val="zh-CN"/>
        </w:rPr>
        <w:t>勘查面积。）（见</w:t>
      </w:r>
      <w:r w:rsidRPr="00B40AC2">
        <w:rPr>
          <w:rFonts w:hint="eastAsia"/>
          <w:color w:val="000000" w:themeColor="text1"/>
          <w:lang w:val="zh-CN"/>
        </w:rPr>
        <w:lastRenderedPageBreak/>
        <w:t>表</w:t>
      </w:r>
      <w:r w:rsidRPr="00B40AC2">
        <w:rPr>
          <w:rFonts w:hint="eastAsia"/>
          <w:color w:val="000000" w:themeColor="text1"/>
          <w:lang w:val="zh-CN"/>
        </w:rPr>
        <w:t>1-1</w:t>
      </w:r>
      <w:r w:rsidRPr="00B40AC2">
        <w:rPr>
          <w:rFonts w:hint="eastAsia"/>
          <w:color w:val="000000" w:themeColor="text1"/>
          <w:lang w:val="zh-CN"/>
        </w:rPr>
        <w:t>），</w:t>
      </w:r>
      <w:r w:rsidRPr="00B40AC2">
        <w:rPr>
          <w:rFonts w:hint="eastAsia"/>
          <w:color w:val="000000" w:themeColor="text1"/>
          <w:lang w:val="zh-CN"/>
        </w:rPr>
        <w:t>2016</w:t>
      </w:r>
      <w:r w:rsidRPr="00B40AC2">
        <w:rPr>
          <w:rFonts w:hint="eastAsia"/>
          <w:color w:val="000000" w:themeColor="text1"/>
          <w:lang w:val="zh-CN"/>
        </w:rPr>
        <w:t>年</w:t>
      </w:r>
      <w:r w:rsidRPr="00B40AC2">
        <w:rPr>
          <w:rFonts w:hint="eastAsia"/>
          <w:color w:val="000000" w:themeColor="text1"/>
          <w:lang w:val="zh-CN"/>
        </w:rPr>
        <w:t>11</w:t>
      </w:r>
      <w:r w:rsidRPr="00B40AC2">
        <w:rPr>
          <w:rFonts w:hint="eastAsia"/>
          <w:color w:val="000000" w:themeColor="text1"/>
          <w:lang w:val="zh-CN"/>
        </w:rPr>
        <w:t>月进行矿权延续，勘查阶段为详查，证号：</w:t>
      </w:r>
      <w:r w:rsidRPr="00B40AC2">
        <w:rPr>
          <w:rFonts w:hint="eastAsia"/>
          <w:color w:val="000000" w:themeColor="text1"/>
          <w:lang w:val="zh-CN"/>
        </w:rPr>
        <w:t>T51120081102018208</w:t>
      </w:r>
      <w:r w:rsidRPr="00B40AC2">
        <w:rPr>
          <w:rFonts w:hint="eastAsia"/>
          <w:color w:val="000000" w:themeColor="text1"/>
          <w:lang w:val="zh-CN"/>
        </w:rPr>
        <w:t>，勘查面积：</w:t>
      </w:r>
      <w:r w:rsidRPr="00B40AC2">
        <w:rPr>
          <w:rFonts w:hint="eastAsia"/>
          <w:color w:val="000000" w:themeColor="text1"/>
          <w:lang w:val="zh-CN"/>
        </w:rPr>
        <w:t>2.53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hint="eastAsia"/>
          <w:color w:val="000000" w:themeColor="text1"/>
          <w:lang w:val="zh-CN"/>
        </w:rPr>
        <w:t>，勘查矿种：金矿，有效期限：</w:t>
      </w:r>
      <w:r w:rsidRPr="00B40AC2">
        <w:rPr>
          <w:rFonts w:hint="eastAsia"/>
          <w:color w:val="000000" w:themeColor="text1"/>
          <w:lang w:val="zh-CN"/>
        </w:rPr>
        <w:t>2016</w:t>
      </w:r>
      <w:r w:rsidRPr="00B40AC2">
        <w:rPr>
          <w:rFonts w:hint="eastAsia"/>
          <w:color w:val="000000" w:themeColor="text1"/>
          <w:lang w:val="zh-CN"/>
        </w:rPr>
        <w:t>年</w:t>
      </w:r>
      <w:r w:rsidRPr="00B40AC2">
        <w:rPr>
          <w:rFonts w:hint="eastAsia"/>
          <w:color w:val="000000" w:themeColor="text1"/>
          <w:lang w:val="zh-CN"/>
        </w:rPr>
        <w:t>11</w:t>
      </w:r>
      <w:r w:rsidRPr="00B40AC2">
        <w:rPr>
          <w:rFonts w:hint="eastAsia"/>
          <w:color w:val="000000" w:themeColor="text1"/>
          <w:lang w:val="zh-CN"/>
        </w:rPr>
        <w:t>月</w:t>
      </w:r>
      <w:r w:rsidRPr="00B40AC2">
        <w:rPr>
          <w:rFonts w:hint="eastAsia"/>
          <w:color w:val="000000" w:themeColor="text1"/>
          <w:lang w:val="zh-CN"/>
        </w:rPr>
        <w:t>24</w:t>
      </w:r>
      <w:r w:rsidRPr="00B40AC2">
        <w:rPr>
          <w:rFonts w:hint="eastAsia"/>
          <w:color w:val="000000" w:themeColor="text1"/>
          <w:lang w:val="zh-CN"/>
        </w:rPr>
        <w:t>日至</w:t>
      </w:r>
      <w:r w:rsidRPr="00B40AC2">
        <w:rPr>
          <w:rFonts w:hint="eastAsia"/>
          <w:color w:val="000000" w:themeColor="text1"/>
          <w:lang w:val="zh-CN"/>
        </w:rPr>
        <w:t>2018</w:t>
      </w:r>
      <w:r w:rsidRPr="00B40AC2">
        <w:rPr>
          <w:rFonts w:hint="eastAsia"/>
          <w:color w:val="000000" w:themeColor="text1"/>
          <w:lang w:val="zh-CN"/>
        </w:rPr>
        <w:t>年</w:t>
      </w:r>
      <w:r w:rsidRPr="00B40AC2">
        <w:rPr>
          <w:rFonts w:hint="eastAsia"/>
          <w:color w:val="000000" w:themeColor="text1"/>
          <w:lang w:val="zh-CN"/>
        </w:rPr>
        <w:t>11</w:t>
      </w:r>
      <w:r w:rsidRPr="00B40AC2">
        <w:rPr>
          <w:rFonts w:hint="eastAsia"/>
          <w:color w:val="000000" w:themeColor="text1"/>
          <w:lang w:val="zh-CN"/>
        </w:rPr>
        <w:t>月</w:t>
      </w:r>
      <w:r w:rsidRPr="00B40AC2">
        <w:rPr>
          <w:rFonts w:hint="eastAsia"/>
          <w:color w:val="000000" w:themeColor="text1"/>
          <w:lang w:val="zh-CN"/>
        </w:rPr>
        <w:t>24</w:t>
      </w:r>
      <w:r w:rsidRPr="00B40AC2">
        <w:rPr>
          <w:rFonts w:hint="eastAsia"/>
          <w:color w:val="000000" w:themeColor="text1"/>
          <w:lang w:val="zh-CN"/>
        </w:rPr>
        <w:t>日；</w:t>
      </w:r>
      <w:r w:rsidRPr="00B40AC2">
        <w:rPr>
          <w:rFonts w:hint="eastAsia"/>
          <w:color w:val="000000" w:themeColor="text1"/>
          <w:lang w:val="zh-CN"/>
        </w:rPr>
        <w:t>2018</w:t>
      </w:r>
      <w:r w:rsidRPr="00B40AC2">
        <w:rPr>
          <w:rFonts w:hint="eastAsia"/>
          <w:color w:val="000000" w:themeColor="text1"/>
          <w:lang w:val="zh-CN"/>
        </w:rPr>
        <w:t>年</w:t>
      </w:r>
      <w:r w:rsidRPr="00B40AC2">
        <w:rPr>
          <w:rFonts w:hint="eastAsia"/>
          <w:color w:val="000000" w:themeColor="text1"/>
          <w:lang w:val="zh-CN"/>
        </w:rPr>
        <w:t>11</w:t>
      </w:r>
      <w:r w:rsidRPr="00B40AC2">
        <w:rPr>
          <w:rFonts w:hint="eastAsia"/>
          <w:color w:val="000000" w:themeColor="text1"/>
          <w:lang w:val="zh-CN"/>
        </w:rPr>
        <w:t>月，对矿权进行变更，缩减矿区面积，勘查阶段仍为详查，证号：</w:t>
      </w:r>
      <w:r w:rsidRPr="00B40AC2">
        <w:rPr>
          <w:rFonts w:hint="eastAsia"/>
          <w:color w:val="000000" w:themeColor="text1"/>
          <w:lang w:val="zh-CN"/>
        </w:rPr>
        <w:t>T51120081102018208</w:t>
      </w:r>
      <w:r w:rsidRPr="00B40AC2">
        <w:rPr>
          <w:rFonts w:hint="eastAsia"/>
          <w:color w:val="000000" w:themeColor="text1"/>
          <w:lang w:val="zh-CN"/>
        </w:rPr>
        <w:t>，勘查面积：</w:t>
      </w:r>
      <w:r w:rsidRPr="00B40AC2">
        <w:rPr>
          <w:rFonts w:hint="eastAsia"/>
          <w:color w:val="000000" w:themeColor="text1"/>
          <w:lang w:val="zh-CN"/>
        </w:rPr>
        <w:t>1.33</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hint="eastAsia"/>
          <w:color w:val="000000" w:themeColor="text1"/>
          <w:lang w:val="zh-CN"/>
        </w:rPr>
        <w:t>，勘查矿种：金矿，有效期限：</w:t>
      </w:r>
      <w:r w:rsidRPr="00B40AC2">
        <w:rPr>
          <w:rFonts w:hint="eastAsia"/>
          <w:color w:val="000000" w:themeColor="text1"/>
          <w:lang w:val="zh-CN"/>
        </w:rPr>
        <w:t>2019</w:t>
      </w:r>
      <w:r w:rsidRPr="00B40AC2">
        <w:rPr>
          <w:rFonts w:hint="eastAsia"/>
          <w:color w:val="000000" w:themeColor="text1"/>
          <w:lang w:val="zh-CN"/>
        </w:rPr>
        <w:t>年</w:t>
      </w:r>
      <w:r w:rsidRPr="00B40AC2">
        <w:rPr>
          <w:rFonts w:hint="eastAsia"/>
          <w:color w:val="000000" w:themeColor="text1"/>
          <w:lang w:val="zh-CN"/>
        </w:rPr>
        <w:t>04</w:t>
      </w:r>
      <w:r w:rsidRPr="00B40AC2">
        <w:rPr>
          <w:rFonts w:hint="eastAsia"/>
          <w:color w:val="000000" w:themeColor="text1"/>
          <w:lang w:val="zh-CN"/>
        </w:rPr>
        <w:t>月</w:t>
      </w:r>
      <w:r w:rsidRPr="00B40AC2">
        <w:rPr>
          <w:rFonts w:hint="eastAsia"/>
          <w:color w:val="000000" w:themeColor="text1"/>
          <w:lang w:val="zh-CN"/>
        </w:rPr>
        <w:t>18</w:t>
      </w:r>
      <w:r w:rsidRPr="00B40AC2">
        <w:rPr>
          <w:rFonts w:hint="eastAsia"/>
          <w:color w:val="000000" w:themeColor="text1"/>
          <w:lang w:val="zh-CN"/>
        </w:rPr>
        <w:t>日至</w:t>
      </w:r>
      <w:r w:rsidRPr="00B40AC2">
        <w:rPr>
          <w:rFonts w:hint="eastAsia"/>
          <w:color w:val="000000" w:themeColor="text1"/>
          <w:lang w:val="zh-CN"/>
        </w:rPr>
        <w:t>2021</w:t>
      </w:r>
      <w:r w:rsidRPr="00B40AC2">
        <w:rPr>
          <w:rFonts w:hint="eastAsia"/>
          <w:color w:val="000000" w:themeColor="text1"/>
          <w:lang w:val="zh-CN"/>
        </w:rPr>
        <w:t>年</w:t>
      </w:r>
      <w:r w:rsidRPr="00B40AC2">
        <w:rPr>
          <w:rFonts w:hint="eastAsia"/>
          <w:color w:val="000000" w:themeColor="text1"/>
          <w:lang w:val="zh-CN"/>
        </w:rPr>
        <w:t>04</w:t>
      </w:r>
      <w:r w:rsidRPr="00B40AC2">
        <w:rPr>
          <w:rFonts w:hint="eastAsia"/>
          <w:color w:val="000000" w:themeColor="text1"/>
          <w:lang w:val="zh-CN"/>
        </w:rPr>
        <w:t>月</w:t>
      </w:r>
      <w:r w:rsidRPr="00B40AC2">
        <w:rPr>
          <w:rFonts w:hint="eastAsia"/>
          <w:color w:val="000000" w:themeColor="text1"/>
          <w:lang w:val="zh-CN"/>
        </w:rPr>
        <w:t>18</w:t>
      </w:r>
      <w:r w:rsidRPr="00B40AC2">
        <w:rPr>
          <w:rFonts w:hint="eastAsia"/>
          <w:color w:val="000000" w:themeColor="text1"/>
          <w:lang w:val="zh-CN"/>
        </w:rPr>
        <w:t>日，具体见下表。</w:t>
      </w:r>
    </w:p>
    <w:p w14:paraId="408A6001" w14:textId="095DCB3C" w:rsidR="00302D09" w:rsidRPr="00B40AC2" w:rsidRDefault="00302D09" w:rsidP="00302D09">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探矿权变化过程表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7"/>
        <w:gridCol w:w="1228"/>
        <w:gridCol w:w="1653"/>
        <w:gridCol w:w="1348"/>
        <w:gridCol w:w="1350"/>
        <w:gridCol w:w="1350"/>
      </w:tblGrid>
      <w:tr w:rsidR="00B40AC2" w:rsidRPr="00B40AC2" w14:paraId="14A7E3D2" w14:textId="77777777" w:rsidTr="00A76F1F">
        <w:trPr>
          <w:trHeight w:val="369"/>
        </w:trPr>
        <w:tc>
          <w:tcPr>
            <w:tcW w:w="1269" w:type="pct"/>
            <w:shd w:val="clear" w:color="auto" w:fill="auto"/>
            <w:vAlign w:val="center"/>
          </w:tcPr>
          <w:p w14:paraId="2AC25D88" w14:textId="77777777" w:rsidR="00A76F1F" w:rsidRPr="00B40AC2" w:rsidRDefault="00A76F1F" w:rsidP="00A76F1F">
            <w:pPr>
              <w:pStyle w:val="aff7"/>
              <w:rPr>
                <w:snapToGrid/>
                <w:color w:val="000000" w:themeColor="text1"/>
              </w:rPr>
            </w:pPr>
            <w:r w:rsidRPr="00B40AC2">
              <w:rPr>
                <w:snapToGrid/>
                <w:color w:val="000000" w:themeColor="text1"/>
              </w:rPr>
              <w:t>勘查许可证号</w:t>
            </w:r>
          </w:p>
        </w:tc>
        <w:tc>
          <w:tcPr>
            <w:tcW w:w="661" w:type="pct"/>
            <w:shd w:val="clear" w:color="auto" w:fill="auto"/>
            <w:vAlign w:val="center"/>
          </w:tcPr>
          <w:p w14:paraId="7D8AEDFD" w14:textId="77777777" w:rsidR="00A76F1F" w:rsidRPr="00B40AC2" w:rsidRDefault="00A76F1F" w:rsidP="00A76F1F">
            <w:pPr>
              <w:pStyle w:val="aff7"/>
              <w:rPr>
                <w:snapToGrid/>
                <w:color w:val="000000" w:themeColor="text1"/>
              </w:rPr>
            </w:pPr>
            <w:r w:rsidRPr="00B40AC2">
              <w:rPr>
                <w:snapToGrid/>
                <w:color w:val="000000" w:themeColor="text1"/>
              </w:rPr>
              <w:t>勘查面积</w:t>
            </w:r>
          </w:p>
        </w:tc>
        <w:tc>
          <w:tcPr>
            <w:tcW w:w="890" w:type="pct"/>
            <w:shd w:val="clear" w:color="auto" w:fill="auto"/>
            <w:vAlign w:val="center"/>
          </w:tcPr>
          <w:p w14:paraId="55D8FCF8" w14:textId="77777777" w:rsidR="00A76F1F" w:rsidRPr="00B40AC2" w:rsidRDefault="00A76F1F" w:rsidP="00A76F1F">
            <w:pPr>
              <w:pStyle w:val="aff7"/>
              <w:rPr>
                <w:snapToGrid/>
                <w:color w:val="000000" w:themeColor="text1"/>
              </w:rPr>
            </w:pPr>
            <w:r w:rsidRPr="00B40AC2">
              <w:rPr>
                <w:snapToGrid/>
                <w:color w:val="000000" w:themeColor="text1"/>
              </w:rPr>
              <w:t>有效期</w:t>
            </w:r>
          </w:p>
        </w:tc>
        <w:tc>
          <w:tcPr>
            <w:tcW w:w="726" w:type="pct"/>
            <w:shd w:val="clear" w:color="auto" w:fill="auto"/>
            <w:vAlign w:val="center"/>
          </w:tcPr>
          <w:p w14:paraId="006D8BE4" w14:textId="77777777" w:rsidR="00A76F1F" w:rsidRPr="00B40AC2" w:rsidRDefault="00A76F1F" w:rsidP="00A76F1F">
            <w:pPr>
              <w:pStyle w:val="aff7"/>
              <w:rPr>
                <w:snapToGrid/>
                <w:color w:val="000000" w:themeColor="text1"/>
              </w:rPr>
            </w:pPr>
            <w:r w:rsidRPr="00B40AC2">
              <w:rPr>
                <w:snapToGrid/>
                <w:color w:val="000000" w:themeColor="text1"/>
              </w:rPr>
              <w:t>勘查阶段</w:t>
            </w:r>
          </w:p>
        </w:tc>
        <w:tc>
          <w:tcPr>
            <w:tcW w:w="727" w:type="pct"/>
            <w:shd w:val="clear" w:color="auto" w:fill="auto"/>
            <w:vAlign w:val="center"/>
          </w:tcPr>
          <w:p w14:paraId="059C5C7C" w14:textId="77777777" w:rsidR="00A76F1F" w:rsidRPr="00B40AC2" w:rsidRDefault="00A76F1F" w:rsidP="00A76F1F">
            <w:pPr>
              <w:pStyle w:val="aff7"/>
              <w:rPr>
                <w:snapToGrid/>
                <w:color w:val="000000" w:themeColor="text1"/>
                <w:sz w:val="28"/>
              </w:rPr>
            </w:pPr>
            <w:r w:rsidRPr="00B40AC2">
              <w:rPr>
                <w:snapToGrid/>
                <w:color w:val="000000" w:themeColor="text1"/>
              </w:rPr>
              <w:t>发证机关</w:t>
            </w:r>
          </w:p>
        </w:tc>
        <w:tc>
          <w:tcPr>
            <w:tcW w:w="727" w:type="pct"/>
            <w:shd w:val="clear" w:color="auto" w:fill="auto"/>
            <w:vAlign w:val="center"/>
          </w:tcPr>
          <w:p w14:paraId="5A94AC6E" w14:textId="77777777" w:rsidR="00A76F1F" w:rsidRPr="00B40AC2" w:rsidRDefault="00A76F1F" w:rsidP="00A76F1F">
            <w:pPr>
              <w:pStyle w:val="aff7"/>
              <w:rPr>
                <w:snapToGrid/>
                <w:color w:val="000000" w:themeColor="text1"/>
                <w:sz w:val="28"/>
              </w:rPr>
            </w:pPr>
            <w:r w:rsidRPr="00B40AC2">
              <w:rPr>
                <w:snapToGrid/>
                <w:color w:val="000000" w:themeColor="text1"/>
              </w:rPr>
              <w:t>勘查矿种</w:t>
            </w:r>
          </w:p>
        </w:tc>
      </w:tr>
      <w:tr w:rsidR="00B40AC2" w:rsidRPr="00B40AC2" w14:paraId="5EF4FB57" w14:textId="77777777" w:rsidTr="00A76F1F">
        <w:trPr>
          <w:trHeight w:val="369"/>
        </w:trPr>
        <w:tc>
          <w:tcPr>
            <w:tcW w:w="1269" w:type="pct"/>
            <w:shd w:val="clear" w:color="auto" w:fill="auto"/>
            <w:vAlign w:val="center"/>
          </w:tcPr>
          <w:p w14:paraId="07DB9A14" w14:textId="77777777" w:rsidR="00A76F1F" w:rsidRPr="00B40AC2" w:rsidRDefault="00A76F1F" w:rsidP="00A76F1F">
            <w:pPr>
              <w:pStyle w:val="aff7"/>
              <w:rPr>
                <w:snapToGrid/>
                <w:color w:val="000000" w:themeColor="text1"/>
                <w:szCs w:val="21"/>
              </w:rPr>
            </w:pPr>
            <w:r w:rsidRPr="00B40AC2">
              <w:rPr>
                <w:snapToGrid/>
                <w:color w:val="000000" w:themeColor="text1"/>
                <w:szCs w:val="21"/>
              </w:rPr>
              <w:t>51120081102018208</w:t>
            </w:r>
          </w:p>
        </w:tc>
        <w:tc>
          <w:tcPr>
            <w:tcW w:w="661" w:type="pct"/>
            <w:shd w:val="clear" w:color="auto" w:fill="auto"/>
            <w:vAlign w:val="center"/>
          </w:tcPr>
          <w:p w14:paraId="0EB299E1" w14:textId="2400BC31" w:rsidR="00A76F1F" w:rsidRPr="00B40AC2" w:rsidRDefault="00A76F1F" w:rsidP="00A76F1F">
            <w:pPr>
              <w:pStyle w:val="aff7"/>
              <w:rPr>
                <w:snapToGrid/>
                <w:color w:val="000000" w:themeColor="text1"/>
                <w:szCs w:val="21"/>
              </w:rPr>
            </w:pPr>
            <w:r w:rsidRPr="00B40AC2">
              <w:rPr>
                <w:snapToGrid/>
                <w:color w:val="000000" w:themeColor="text1"/>
                <w:szCs w:val="21"/>
              </w:rPr>
              <w:t>3.43</w:t>
            </w:r>
            <w:r w:rsidR="005062DA" w:rsidRPr="00B40AC2">
              <w:rPr>
                <w:rFonts w:hint="eastAsia"/>
                <w:color w:val="000000" w:themeColor="text1"/>
              </w:rPr>
              <w:t>km</w:t>
            </w:r>
            <w:r w:rsidR="005062DA" w:rsidRPr="005062DA">
              <w:rPr>
                <w:rFonts w:hint="eastAsia"/>
                <w:color w:val="000000" w:themeColor="text1"/>
                <w:vertAlign w:val="superscript"/>
              </w:rPr>
              <w:t>2</w:t>
            </w:r>
          </w:p>
        </w:tc>
        <w:tc>
          <w:tcPr>
            <w:tcW w:w="890" w:type="pct"/>
            <w:shd w:val="clear" w:color="auto" w:fill="auto"/>
          </w:tcPr>
          <w:p w14:paraId="74C61172" w14:textId="77777777" w:rsidR="00A76F1F" w:rsidRPr="00B40AC2" w:rsidRDefault="00A76F1F" w:rsidP="00A76F1F">
            <w:pPr>
              <w:pStyle w:val="aff7"/>
              <w:rPr>
                <w:snapToGrid/>
                <w:color w:val="000000" w:themeColor="text1"/>
                <w:szCs w:val="21"/>
              </w:rPr>
            </w:pPr>
            <w:r w:rsidRPr="00B40AC2">
              <w:rPr>
                <w:snapToGrid/>
                <w:color w:val="000000" w:themeColor="text1"/>
                <w:szCs w:val="21"/>
              </w:rPr>
              <w:t>2008.11.24</w:t>
            </w:r>
            <w:r w:rsidRPr="00B40AC2">
              <w:rPr>
                <w:snapToGrid/>
                <w:color w:val="000000" w:themeColor="text1"/>
                <w:szCs w:val="21"/>
              </w:rPr>
              <w:t>～</w:t>
            </w:r>
            <w:r w:rsidRPr="00B40AC2">
              <w:rPr>
                <w:snapToGrid/>
                <w:color w:val="000000" w:themeColor="text1"/>
                <w:szCs w:val="21"/>
              </w:rPr>
              <w:t>2010.11.24</w:t>
            </w:r>
          </w:p>
        </w:tc>
        <w:tc>
          <w:tcPr>
            <w:tcW w:w="726" w:type="pct"/>
            <w:shd w:val="clear" w:color="auto" w:fill="auto"/>
            <w:vAlign w:val="center"/>
          </w:tcPr>
          <w:p w14:paraId="6D9831E8" w14:textId="77777777" w:rsidR="00A76F1F" w:rsidRPr="00B40AC2" w:rsidRDefault="00A76F1F" w:rsidP="00A76F1F">
            <w:pPr>
              <w:pStyle w:val="aff7"/>
              <w:rPr>
                <w:snapToGrid/>
                <w:color w:val="000000" w:themeColor="text1"/>
                <w:szCs w:val="21"/>
              </w:rPr>
            </w:pPr>
            <w:r w:rsidRPr="00B40AC2">
              <w:rPr>
                <w:snapToGrid/>
                <w:color w:val="000000" w:themeColor="text1"/>
                <w:szCs w:val="21"/>
              </w:rPr>
              <w:t>普查</w:t>
            </w:r>
          </w:p>
        </w:tc>
        <w:tc>
          <w:tcPr>
            <w:tcW w:w="727" w:type="pct"/>
            <w:shd w:val="clear" w:color="auto" w:fill="auto"/>
            <w:vAlign w:val="center"/>
          </w:tcPr>
          <w:p w14:paraId="02BF75EA" w14:textId="77777777" w:rsidR="00A76F1F" w:rsidRPr="00B40AC2" w:rsidRDefault="00A76F1F" w:rsidP="00A76F1F">
            <w:pPr>
              <w:pStyle w:val="aff7"/>
              <w:rPr>
                <w:snapToGrid/>
                <w:color w:val="000000" w:themeColor="text1"/>
                <w:szCs w:val="21"/>
              </w:rPr>
            </w:pPr>
            <w:r w:rsidRPr="00B40AC2">
              <w:rPr>
                <w:snapToGrid/>
                <w:color w:val="000000" w:themeColor="text1"/>
                <w:szCs w:val="21"/>
              </w:rPr>
              <w:t>四川省国土资源厅</w:t>
            </w:r>
          </w:p>
        </w:tc>
        <w:tc>
          <w:tcPr>
            <w:tcW w:w="727" w:type="pct"/>
            <w:shd w:val="clear" w:color="auto" w:fill="auto"/>
            <w:vAlign w:val="center"/>
          </w:tcPr>
          <w:p w14:paraId="061B4364" w14:textId="77777777" w:rsidR="00A76F1F" w:rsidRPr="00B40AC2" w:rsidRDefault="00A76F1F" w:rsidP="00A76F1F">
            <w:pPr>
              <w:pStyle w:val="aff7"/>
              <w:rPr>
                <w:snapToGrid/>
                <w:color w:val="000000" w:themeColor="text1"/>
                <w:szCs w:val="21"/>
              </w:rPr>
            </w:pPr>
            <w:r w:rsidRPr="00B40AC2">
              <w:rPr>
                <w:snapToGrid/>
                <w:color w:val="000000" w:themeColor="text1"/>
                <w:szCs w:val="21"/>
              </w:rPr>
              <w:t>金矿</w:t>
            </w:r>
          </w:p>
        </w:tc>
      </w:tr>
      <w:tr w:rsidR="00B40AC2" w:rsidRPr="00B40AC2" w14:paraId="230B9B07" w14:textId="77777777" w:rsidTr="00A76F1F">
        <w:trPr>
          <w:trHeight w:val="369"/>
        </w:trPr>
        <w:tc>
          <w:tcPr>
            <w:tcW w:w="1269" w:type="pct"/>
            <w:shd w:val="clear" w:color="auto" w:fill="auto"/>
            <w:vAlign w:val="center"/>
          </w:tcPr>
          <w:p w14:paraId="775B2949" w14:textId="77777777" w:rsidR="00A76F1F" w:rsidRPr="00B40AC2" w:rsidRDefault="00A76F1F" w:rsidP="00A76F1F">
            <w:pPr>
              <w:pStyle w:val="aff7"/>
              <w:rPr>
                <w:snapToGrid/>
                <w:color w:val="000000" w:themeColor="text1"/>
                <w:szCs w:val="21"/>
              </w:rPr>
            </w:pPr>
            <w:r w:rsidRPr="00B40AC2">
              <w:rPr>
                <w:snapToGrid/>
                <w:color w:val="000000" w:themeColor="text1"/>
                <w:szCs w:val="21"/>
              </w:rPr>
              <w:t>T51120081102018208</w:t>
            </w:r>
          </w:p>
        </w:tc>
        <w:tc>
          <w:tcPr>
            <w:tcW w:w="661" w:type="pct"/>
            <w:shd w:val="clear" w:color="auto" w:fill="auto"/>
            <w:vAlign w:val="center"/>
          </w:tcPr>
          <w:p w14:paraId="7F4BCDA0" w14:textId="7F63C4D2" w:rsidR="00A76F1F" w:rsidRPr="00B40AC2" w:rsidRDefault="00A76F1F" w:rsidP="00A76F1F">
            <w:pPr>
              <w:pStyle w:val="aff7"/>
              <w:rPr>
                <w:snapToGrid/>
                <w:color w:val="000000" w:themeColor="text1"/>
                <w:szCs w:val="21"/>
              </w:rPr>
            </w:pPr>
            <w:r w:rsidRPr="00B40AC2">
              <w:rPr>
                <w:snapToGrid/>
                <w:color w:val="000000" w:themeColor="text1"/>
                <w:szCs w:val="21"/>
              </w:rPr>
              <w:t>3.43</w:t>
            </w:r>
            <w:r w:rsidR="005062DA" w:rsidRPr="00B40AC2">
              <w:rPr>
                <w:rFonts w:hint="eastAsia"/>
                <w:color w:val="000000" w:themeColor="text1"/>
              </w:rPr>
              <w:t>km</w:t>
            </w:r>
            <w:r w:rsidR="005062DA" w:rsidRPr="005062DA">
              <w:rPr>
                <w:rFonts w:hint="eastAsia"/>
                <w:color w:val="000000" w:themeColor="text1"/>
                <w:vertAlign w:val="superscript"/>
              </w:rPr>
              <w:t>2</w:t>
            </w:r>
          </w:p>
        </w:tc>
        <w:tc>
          <w:tcPr>
            <w:tcW w:w="890" w:type="pct"/>
            <w:shd w:val="clear" w:color="auto" w:fill="auto"/>
          </w:tcPr>
          <w:p w14:paraId="1A1C79EC" w14:textId="77777777" w:rsidR="00A76F1F" w:rsidRPr="00B40AC2" w:rsidRDefault="00A76F1F" w:rsidP="00A76F1F">
            <w:pPr>
              <w:pStyle w:val="aff7"/>
              <w:rPr>
                <w:snapToGrid/>
                <w:color w:val="000000" w:themeColor="text1"/>
                <w:szCs w:val="21"/>
              </w:rPr>
            </w:pPr>
            <w:r w:rsidRPr="00B40AC2">
              <w:rPr>
                <w:snapToGrid/>
                <w:color w:val="000000" w:themeColor="text1"/>
                <w:szCs w:val="21"/>
              </w:rPr>
              <w:t>2010.11.24</w:t>
            </w:r>
            <w:r w:rsidRPr="00B40AC2">
              <w:rPr>
                <w:snapToGrid/>
                <w:color w:val="000000" w:themeColor="text1"/>
                <w:szCs w:val="21"/>
              </w:rPr>
              <w:t>～</w:t>
            </w:r>
            <w:r w:rsidRPr="00B40AC2">
              <w:rPr>
                <w:snapToGrid/>
                <w:color w:val="000000" w:themeColor="text1"/>
                <w:szCs w:val="21"/>
              </w:rPr>
              <w:t>2012.12.31</w:t>
            </w:r>
          </w:p>
        </w:tc>
        <w:tc>
          <w:tcPr>
            <w:tcW w:w="726" w:type="pct"/>
            <w:shd w:val="clear" w:color="auto" w:fill="auto"/>
            <w:vAlign w:val="center"/>
          </w:tcPr>
          <w:p w14:paraId="517E23E2" w14:textId="77777777" w:rsidR="00A76F1F" w:rsidRPr="00B40AC2" w:rsidRDefault="00A76F1F" w:rsidP="00A76F1F">
            <w:pPr>
              <w:pStyle w:val="aff7"/>
              <w:rPr>
                <w:snapToGrid/>
                <w:color w:val="000000" w:themeColor="text1"/>
                <w:szCs w:val="21"/>
              </w:rPr>
            </w:pPr>
            <w:r w:rsidRPr="00B40AC2">
              <w:rPr>
                <w:snapToGrid/>
                <w:color w:val="000000" w:themeColor="text1"/>
                <w:szCs w:val="21"/>
              </w:rPr>
              <w:t>普查</w:t>
            </w:r>
          </w:p>
        </w:tc>
        <w:tc>
          <w:tcPr>
            <w:tcW w:w="727" w:type="pct"/>
            <w:shd w:val="clear" w:color="auto" w:fill="auto"/>
            <w:vAlign w:val="center"/>
          </w:tcPr>
          <w:p w14:paraId="6F336413" w14:textId="77777777" w:rsidR="00A76F1F" w:rsidRPr="00B40AC2" w:rsidRDefault="00A76F1F" w:rsidP="00A76F1F">
            <w:pPr>
              <w:pStyle w:val="aff7"/>
              <w:rPr>
                <w:snapToGrid/>
                <w:color w:val="000000" w:themeColor="text1"/>
                <w:szCs w:val="21"/>
              </w:rPr>
            </w:pPr>
            <w:r w:rsidRPr="00B40AC2">
              <w:rPr>
                <w:snapToGrid/>
                <w:color w:val="000000" w:themeColor="text1"/>
              </w:rPr>
              <w:t>四川省国土资源厅</w:t>
            </w:r>
          </w:p>
        </w:tc>
        <w:tc>
          <w:tcPr>
            <w:tcW w:w="727" w:type="pct"/>
            <w:shd w:val="clear" w:color="auto" w:fill="auto"/>
            <w:vAlign w:val="center"/>
          </w:tcPr>
          <w:p w14:paraId="219317FA" w14:textId="77777777" w:rsidR="00A76F1F" w:rsidRPr="00B40AC2" w:rsidRDefault="00A76F1F" w:rsidP="00A76F1F">
            <w:pPr>
              <w:pStyle w:val="aff7"/>
              <w:rPr>
                <w:snapToGrid/>
                <w:color w:val="000000" w:themeColor="text1"/>
                <w:szCs w:val="21"/>
              </w:rPr>
            </w:pPr>
            <w:r w:rsidRPr="00B40AC2">
              <w:rPr>
                <w:snapToGrid/>
                <w:color w:val="000000" w:themeColor="text1"/>
                <w:szCs w:val="21"/>
              </w:rPr>
              <w:t>金矿</w:t>
            </w:r>
          </w:p>
        </w:tc>
      </w:tr>
      <w:tr w:rsidR="00B40AC2" w:rsidRPr="00B40AC2" w14:paraId="21C67458" w14:textId="77777777" w:rsidTr="00A76F1F">
        <w:trPr>
          <w:trHeight w:val="369"/>
        </w:trPr>
        <w:tc>
          <w:tcPr>
            <w:tcW w:w="1269" w:type="pct"/>
            <w:shd w:val="clear" w:color="auto" w:fill="auto"/>
            <w:vAlign w:val="center"/>
          </w:tcPr>
          <w:p w14:paraId="0F4720C8" w14:textId="77777777" w:rsidR="00A76F1F" w:rsidRPr="00B40AC2" w:rsidRDefault="00A76F1F" w:rsidP="00A76F1F">
            <w:pPr>
              <w:pStyle w:val="aff7"/>
              <w:rPr>
                <w:snapToGrid/>
                <w:color w:val="000000" w:themeColor="text1"/>
                <w:szCs w:val="21"/>
              </w:rPr>
            </w:pPr>
            <w:r w:rsidRPr="00B40AC2">
              <w:rPr>
                <w:snapToGrid/>
                <w:color w:val="000000" w:themeColor="text1"/>
                <w:szCs w:val="21"/>
              </w:rPr>
              <w:t>T51120081102018208</w:t>
            </w:r>
          </w:p>
        </w:tc>
        <w:tc>
          <w:tcPr>
            <w:tcW w:w="661" w:type="pct"/>
            <w:shd w:val="clear" w:color="auto" w:fill="auto"/>
            <w:vAlign w:val="center"/>
          </w:tcPr>
          <w:p w14:paraId="36C145D7" w14:textId="7EF79A4F" w:rsidR="00A76F1F" w:rsidRPr="00B40AC2" w:rsidRDefault="00A76F1F" w:rsidP="00A76F1F">
            <w:pPr>
              <w:pStyle w:val="aff7"/>
              <w:rPr>
                <w:snapToGrid/>
                <w:color w:val="000000" w:themeColor="text1"/>
                <w:szCs w:val="21"/>
              </w:rPr>
            </w:pPr>
            <w:r w:rsidRPr="00B40AC2">
              <w:rPr>
                <w:snapToGrid/>
                <w:color w:val="000000" w:themeColor="text1"/>
                <w:szCs w:val="21"/>
              </w:rPr>
              <w:t>3.43</w:t>
            </w:r>
            <w:r w:rsidR="005062DA" w:rsidRPr="00B40AC2">
              <w:rPr>
                <w:rFonts w:hint="eastAsia"/>
                <w:color w:val="000000" w:themeColor="text1"/>
              </w:rPr>
              <w:t>km</w:t>
            </w:r>
            <w:r w:rsidR="005062DA" w:rsidRPr="005062DA">
              <w:rPr>
                <w:rFonts w:hint="eastAsia"/>
                <w:color w:val="000000" w:themeColor="text1"/>
                <w:vertAlign w:val="superscript"/>
              </w:rPr>
              <w:t>2</w:t>
            </w:r>
          </w:p>
        </w:tc>
        <w:tc>
          <w:tcPr>
            <w:tcW w:w="890" w:type="pct"/>
            <w:shd w:val="clear" w:color="auto" w:fill="auto"/>
          </w:tcPr>
          <w:p w14:paraId="2FA110E3" w14:textId="77777777" w:rsidR="00A76F1F" w:rsidRPr="00B40AC2" w:rsidRDefault="00A76F1F" w:rsidP="00A76F1F">
            <w:pPr>
              <w:pStyle w:val="aff7"/>
              <w:rPr>
                <w:snapToGrid/>
                <w:color w:val="000000" w:themeColor="text1"/>
                <w:szCs w:val="21"/>
              </w:rPr>
            </w:pPr>
            <w:r w:rsidRPr="00B40AC2">
              <w:rPr>
                <w:snapToGrid/>
                <w:color w:val="000000" w:themeColor="text1"/>
                <w:szCs w:val="21"/>
              </w:rPr>
              <w:t>2012.12.31</w:t>
            </w:r>
            <w:r w:rsidRPr="00B40AC2">
              <w:rPr>
                <w:snapToGrid/>
                <w:color w:val="000000" w:themeColor="text1"/>
                <w:szCs w:val="21"/>
              </w:rPr>
              <w:t>～</w:t>
            </w:r>
            <w:r w:rsidRPr="00B40AC2">
              <w:rPr>
                <w:snapToGrid/>
                <w:color w:val="000000" w:themeColor="text1"/>
                <w:szCs w:val="21"/>
              </w:rPr>
              <w:t>2014.11.24</w:t>
            </w:r>
          </w:p>
        </w:tc>
        <w:tc>
          <w:tcPr>
            <w:tcW w:w="726" w:type="pct"/>
            <w:shd w:val="clear" w:color="auto" w:fill="auto"/>
            <w:vAlign w:val="center"/>
          </w:tcPr>
          <w:p w14:paraId="5111AEC1" w14:textId="77777777" w:rsidR="00A76F1F" w:rsidRPr="00B40AC2" w:rsidRDefault="00A76F1F" w:rsidP="00A76F1F">
            <w:pPr>
              <w:pStyle w:val="aff7"/>
              <w:rPr>
                <w:snapToGrid/>
                <w:color w:val="000000" w:themeColor="text1"/>
                <w:szCs w:val="21"/>
              </w:rPr>
            </w:pPr>
            <w:r w:rsidRPr="00B40AC2">
              <w:rPr>
                <w:snapToGrid/>
                <w:color w:val="000000" w:themeColor="text1"/>
                <w:szCs w:val="21"/>
              </w:rPr>
              <w:t>详查</w:t>
            </w:r>
          </w:p>
        </w:tc>
        <w:tc>
          <w:tcPr>
            <w:tcW w:w="727" w:type="pct"/>
            <w:shd w:val="clear" w:color="auto" w:fill="auto"/>
            <w:vAlign w:val="center"/>
          </w:tcPr>
          <w:p w14:paraId="2E69F73C" w14:textId="77777777" w:rsidR="00A76F1F" w:rsidRPr="00B40AC2" w:rsidRDefault="00A76F1F" w:rsidP="00A76F1F">
            <w:pPr>
              <w:pStyle w:val="aff7"/>
              <w:rPr>
                <w:snapToGrid/>
                <w:color w:val="000000" w:themeColor="text1"/>
                <w:szCs w:val="21"/>
              </w:rPr>
            </w:pPr>
            <w:r w:rsidRPr="00B40AC2">
              <w:rPr>
                <w:snapToGrid/>
                <w:color w:val="000000" w:themeColor="text1"/>
              </w:rPr>
              <w:t>四川省国土资源厅</w:t>
            </w:r>
          </w:p>
        </w:tc>
        <w:tc>
          <w:tcPr>
            <w:tcW w:w="727" w:type="pct"/>
            <w:shd w:val="clear" w:color="auto" w:fill="auto"/>
            <w:vAlign w:val="center"/>
          </w:tcPr>
          <w:p w14:paraId="323E7976" w14:textId="77777777" w:rsidR="00A76F1F" w:rsidRPr="00B40AC2" w:rsidRDefault="00A76F1F" w:rsidP="00A76F1F">
            <w:pPr>
              <w:pStyle w:val="aff7"/>
              <w:rPr>
                <w:snapToGrid/>
                <w:color w:val="000000" w:themeColor="text1"/>
                <w:szCs w:val="21"/>
              </w:rPr>
            </w:pPr>
            <w:r w:rsidRPr="00B40AC2">
              <w:rPr>
                <w:snapToGrid/>
                <w:color w:val="000000" w:themeColor="text1"/>
                <w:szCs w:val="21"/>
              </w:rPr>
              <w:t>金矿</w:t>
            </w:r>
          </w:p>
        </w:tc>
      </w:tr>
      <w:tr w:rsidR="00B40AC2" w:rsidRPr="00B40AC2" w14:paraId="10DBE8DE" w14:textId="77777777" w:rsidTr="00A76F1F">
        <w:trPr>
          <w:trHeight w:val="369"/>
        </w:trPr>
        <w:tc>
          <w:tcPr>
            <w:tcW w:w="1269" w:type="pct"/>
            <w:shd w:val="clear" w:color="auto" w:fill="auto"/>
            <w:vAlign w:val="center"/>
          </w:tcPr>
          <w:p w14:paraId="556A0A97" w14:textId="77777777" w:rsidR="00A76F1F" w:rsidRPr="00B40AC2" w:rsidRDefault="00A76F1F" w:rsidP="00A76F1F">
            <w:pPr>
              <w:pStyle w:val="aff7"/>
              <w:rPr>
                <w:snapToGrid/>
                <w:color w:val="000000" w:themeColor="text1"/>
                <w:szCs w:val="21"/>
              </w:rPr>
            </w:pPr>
            <w:r w:rsidRPr="00B40AC2">
              <w:rPr>
                <w:snapToGrid/>
                <w:color w:val="000000" w:themeColor="text1"/>
                <w:szCs w:val="21"/>
              </w:rPr>
              <w:t>T51120081102018208</w:t>
            </w:r>
          </w:p>
        </w:tc>
        <w:tc>
          <w:tcPr>
            <w:tcW w:w="661" w:type="pct"/>
            <w:shd w:val="clear" w:color="auto" w:fill="auto"/>
            <w:vAlign w:val="center"/>
          </w:tcPr>
          <w:p w14:paraId="60252CA7" w14:textId="0380D55C" w:rsidR="00A76F1F" w:rsidRPr="00B40AC2" w:rsidRDefault="00A76F1F" w:rsidP="00A76F1F">
            <w:pPr>
              <w:pStyle w:val="aff7"/>
              <w:rPr>
                <w:snapToGrid/>
                <w:color w:val="000000" w:themeColor="text1"/>
                <w:szCs w:val="21"/>
              </w:rPr>
            </w:pPr>
            <w:r w:rsidRPr="00B40AC2">
              <w:rPr>
                <w:snapToGrid/>
                <w:color w:val="000000" w:themeColor="text1"/>
                <w:szCs w:val="21"/>
              </w:rPr>
              <w:t>2.53</w:t>
            </w:r>
            <w:r w:rsidR="005062DA" w:rsidRPr="00B40AC2">
              <w:rPr>
                <w:rFonts w:hint="eastAsia"/>
                <w:color w:val="000000" w:themeColor="text1"/>
              </w:rPr>
              <w:t>km</w:t>
            </w:r>
            <w:r w:rsidR="005062DA" w:rsidRPr="005062DA">
              <w:rPr>
                <w:rFonts w:hint="eastAsia"/>
                <w:color w:val="000000" w:themeColor="text1"/>
                <w:vertAlign w:val="superscript"/>
              </w:rPr>
              <w:t>2</w:t>
            </w:r>
          </w:p>
        </w:tc>
        <w:tc>
          <w:tcPr>
            <w:tcW w:w="890" w:type="pct"/>
            <w:shd w:val="clear" w:color="auto" w:fill="auto"/>
          </w:tcPr>
          <w:p w14:paraId="0D2EEECB" w14:textId="77777777" w:rsidR="00A76F1F" w:rsidRPr="00B40AC2" w:rsidRDefault="00A76F1F" w:rsidP="00A76F1F">
            <w:pPr>
              <w:pStyle w:val="aff7"/>
              <w:rPr>
                <w:snapToGrid/>
                <w:color w:val="000000" w:themeColor="text1"/>
                <w:szCs w:val="21"/>
              </w:rPr>
            </w:pPr>
            <w:r w:rsidRPr="00B40AC2">
              <w:rPr>
                <w:snapToGrid/>
                <w:color w:val="000000" w:themeColor="text1"/>
                <w:szCs w:val="21"/>
              </w:rPr>
              <w:t>2014.11.24</w:t>
            </w:r>
            <w:r w:rsidRPr="00B40AC2">
              <w:rPr>
                <w:snapToGrid/>
                <w:color w:val="000000" w:themeColor="text1"/>
                <w:szCs w:val="21"/>
              </w:rPr>
              <w:t>～</w:t>
            </w:r>
            <w:r w:rsidRPr="00B40AC2">
              <w:rPr>
                <w:snapToGrid/>
                <w:color w:val="000000" w:themeColor="text1"/>
                <w:szCs w:val="21"/>
              </w:rPr>
              <w:t>2016.11.24</w:t>
            </w:r>
          </w:p>
        </w:tc>
        <w:tc>
          <w:tcPr>
            <w:tcW w:w="726" w:type="pct"/>
            <w:shd w:val="clear" w:color="auto" w:fill="auto"/>
            <w:vAlign w:val="center"/>
          </w:tcPr>
          <w:p w14:paraId="5C8B9957" w14:textId="77777777" w:rsidR="00A76F1F" w:rsidRPr="00B40AC2" w:rsidRDefault="00A76F1F" w:rsidP="00A76F1F">
            <w:pPr>
              <w:pStyle w:val="aff7"/>
              <w:rPr>
                <w:snapToGrid/>
                <w:color w:val="000000" w:themeColor="text1"/>
                <w:szCs w:val="21"/>
              </w:rPr>
            </w:pPr>
            <w:r w:rsidRPr="00B40AC2">
              <w:rPr>
                <w:snapToGrid/>
                <w:color w:val="000000" w:themeColor="text1"/>
                <w:szCs w:val="21"/>
              </w:rPr>
              <w:t>详查</w:t>
            </w:r>
          </w:p>
        </w:tc>
        <w:tc>
          <w:tcPr>
            <w:tcW w:w="727" w:type="pct"/>
            <w:shd w:val="clear" w:color="auto" w:fill="auto"/>
            <w:vAlign w:val="center"/>
          </w:tcPr>
          <w:p w14:paraId="72869643" w14:textId="77777777" w:rsidR="00A76F1F" w:rsidRPr="00B40AC2" w:rsidRDefault="00A76F1F" w:rsidP="00A76F1F">
            <w:pPr>
              <w:pStyle w:val="aff7"/>
              <w:rPr>
                <w:snapToGrid/>
                <w:color w:val="000000" w:themeColor="text1"/>
                <w:szCs w:val="21"/>
              </w:rPr>
            </w:pPr>
            <w:r w:rsidRPr="00B40AC2">
              <w:rPr>
                <w:snapToGrid/>
                <w:color w:val="000000" w:themeColor="text1"/>
              </w:rPr>
              <w:t>四川省国土资源厅</w:t>
            </w:r>
          </w:p>
        </w:tc>
        <w:tc>
          <w:tcPr>
            <w:tcW w:w="727" w:type="pct"/>
            <w:shd w:val="clear" w:color="auto" w:fill="auto"/>
            <w:vAlign w:val="center"/>
          </w:tcPr>
          <w:p w14:paraId="303F8B9E" w14:textId="77777777" w:rsidR="00A76F1F" w:rsidRPr="00B40AC2" w:rsidRDefault="00A76F1F" w:rsidP="00A76F1F">
            <w:pPr>
              <w:pStyle w:val="aff7"/>
              <w:rPr>
                <w:snapToGrid/>
                <w:color w:val="000000" w:themeColor="text1"/>
                <w:szCs w:val="21"/>
              </w:rPr>
            </w:pPr>
            <w:r w:rsidRPr="00B40AC2">
              <w:rPr>
                <w:snapToGrid/>
                <w:color w:val="000000" w:themeColor="text1"/>
                <w:szCs w:val="21"/>
              </w:rPr>
              <w:t>金矿</w:t>
            </w:r>
          </w:p>
        </w:tc>
      </w:tr>
      <w:tr w:rsidR="00B40AC2" w:rsidRPr="00B40AC2" w14:paraId="18DB31DA" w14:textId="77777777" w:rsidTr="00A76F1F">
        <w:trPr>
          <w:trHeight w:val="369"/>
        </w:trPr>
        <w:tc>
          <w:tcPr>
            <w:tcW w:w="1269" w:type="pct"/>
            <w:shd w:val="clear" w:color="auto" w:fill="auto"/>
            <w:vAlign w:val="center"/>
          </w:tcPr>
          <w:p w14:paraId="5F815687" w14:textId="77777777" w:rsidR="00A76F1F" w:rsidRPr="00B40AC2" w:rsidRDefault="00A76F1F" w:rsidP="00A76F1F">
            <w:pPr>
              <w:pStyle w:val="aff7"/>
              <w:rPr>
                <w:snapToGrid/>
                <w:color w:val="000000" w:themeColor="text1"/>
                <w:szCs w:val="21"/>
              </w:rPr>
            </w:pPr>
            <w:r w:rsidRPr="00B40AC2">
              <w:rPr>
                <w:snapToGrid/>
                <w:color w:val="000000" w:themeColor="text1"/>
                <w:szCs w:val="21"/>
              </w:rPr>
              <w:t>T51120081102018208</w:t>
            </w:r>
          </w:p>
        </w:tc>
        <w:tc>
          <w:tcPr>
            <w:tcW w:w="661" w:type="pct"/>
            <w:shd w:val="clear" w:color="auto" w:fill="auto"/>
            <w:vAlign w:val="center"/>
          </w:tcPr>
          <w:p w14:paraId="7FE156A0" w14:textId="2A599555" w:rsidR="00A76F1F" w:rsidRPr="00B40AC2" w:rsidRDefault="00A76F1F" w:rsidP="00A76F1F">
            <w:pPr>
              <w:pStyle w:val="aff7"/>
              <w:rPr>
                <w:snapToGrid/>
                <w:color w:val="000000" w:themeColor="text1"/>
                <w:szCs w:val="21"/>
              </w:rPr>
            </w:pPr>
            <w:r w:rsidRPr="00B40AC2">
              <w:rPr>
                <w:snapToGrid/>
                <w:color w:val="000000" w:themeColor="text1"/>
                <w:szCs w:val="21"/>
              </w:rPr>
              <w:t>2.53</w:t>
            </w:r>
            <w:r w:rsidR="005062DA" w:rsidRPr="00B40AC2">
              <w:rPr>
                <w:rFonts w:hint="eastAsia"/>
                <w:color w:val="000000" w:themeColor="text1"/>
              </w:rPr>
              <w:t>km</w:t>
            </w:r>
            <w:r w:rsidR="005062DA" w:rsidRPr="005062DA">
              <w:rPr>
                <w:rFonts w:hint="eastAsia"/>
                <w:color w:val="000000" w:themeColor="text1"/>
                <w:vertAlign w:val="superscript"/>
              </w:rPr>
              <w:t>2</w:t>
            </w:r>
          </w:p>
        </w:tc>
        <w:tc>
          <w:tcPr>
            <w:tcW w:w="890" w:type="pct"/>
            <w:shd w:val="clear" w:color="auto" w:fill="auto"/>
          </w:tcPr>
          <w:p w14:paraId="02C53350" w14:textId="77777777" w:rsidR="00A76F1F" w:rsidRPr="00B40AC2" w:rsidRDefault="00A76F1F" w:rsidP="00A76F1F">
            <w:pPr>
              <w:pStyle w:val="aff7"/>
              <w:rPr>
                <w:snapToGrid/>
                <w:color w:val="000000" w:themeColor="text1"/>
                <w:szCs w:val="21"/>
              </w:rPr>
            </w:pPr>
            <w:r w:rsidRPr="00B40AC2">
              <w:rPr>
                <w:snapToGrid/>
                <w:color w:val="000000" w:themeColor="text1"/>
                <w:szCs w:val="21"/>
              </w:rPr>
              <w:t>2016.11.24</w:t>
            </w:r>
            <w:r w:rsidRPr="00B40AC2">
              <w:rPr>
                <w:snapToGrid/>
                <w:color w:val="000000" w:themeColor="text1"/>
                <w:szCs w:val="21"/>
              </w:rPr>
              <w:t>～</w:t>
            </w:r>
            <w:r w:rsidRPr="00B40AC2">
              <w:rPr>
                <w:snapToGrid/>
                <w:color w:val="000000" w:themeColor="text1"/>
                <w:szCs w:val="21"/>
              </w:rPr>
              <w:t>2018.11.24</w:t>
            </w:r>
          </w:p>
        </w:tc>
        <w:tc>
          <w:tcPr>
            <w:tcW w:w="726" w:type="pct"/>
            <w:shd w:val="clear" w:color="auto" w:fill="auto"/>
            <w:vAlign w:val="center"/>
          </w:tcPr>
          <w:p w14:paraId="624E28DA" w14:textId="77777777" w:rsidR="00A76F1F" w:rsidRPr="00B40AC2" w:rsidRDefault="00A76F1F" w:rsidP="00A76F1F">
            <w:pPr>
              <w:pStyle w:val="aff7"/>
              <w:rPr>
                <w:snapToGrid/>
                <w:color w:val="000000" w:themeColor="text1"/>
                <w:szCs w:val="21"/>
              </w:rPr>
            </w:pPr>
            <w:r w:rsidRPr="00B40AC2">
              <w:rPr>
                <w:snapToGrid/>
                <w:color w:val="000000" w:themeColor="text1"/>
                <w:szCs w:val="21"/>
              </w:rPr>
              <w:t>详查</w:t>
            </w:r>
          </w:p>
        </w:tc>
        <w:tc>
          <w:tcPr>
            <w:tcW w:w="727" w:type="pct"/>
            <w:shd w:val="clear" w:color="auto" w:fill="auto"/>
            <w:vAlign w:val="center"/>
          </w:tcPr>
          <w:p w14:paraId="6B821427" w14:textId="77777777" w:rsidR="00A76F1F" w:rsidRPr="00B40AC2" w:rsidRDefault="00A76F1F" w:rsidP="00A76F1F">
            <w:pPr>
              <w:pStyle w:val="aff7"/>
              <w:rPr>
                <w:snapToGrid/>
                <w:color w:val="000000" w:themeColor="text1"/>
                <w:szCs w:val="21"/>
              </w:rPr>
            </w:pPr>
            <w:r w:rsidRPr="00B40AC2">
              <w:rPr>
                <w:snapToGrid/>
                <w:color w:val="000000" w:themeColor="text1"/>
              </w:rPr>
              <w:t>四川省国土资源厅</w:t>
            </w:r>
          </w:p>
        </w:tc>
        <w:tc>
          <w:tcPr>
            <w:tcW w:w="727" w:type="pct"/>
            <w:shd w:val="clear" w:color="auto" w:fill="auto"/>
            <w:vAlign w:val="center"/>
          </w:tcPr>
          <w:p w14:paraId="784C0EA8" w14:textId="77777777" w:rsidR="00A76F1F" w:rsidRPr="00B40AC2" w:rsidRDefault="00A76F1F" w:rsidP="00A76F1F">
            <w:pPr>
              <w:pStyle w:val="aff7"/>
              <w:rPr>
                <w:snapToGrid/>
                <w:color w:val="000000" w:themeColor="text1"/>
                <w:szCs w:val="21"/>
              </w:rPr>
            </w:pPr>
            <w:r w:rsidRPr="00B40AC2">
              <w:rPr>
                <w:snapToGrid/>
                <w:color w:val="000000" w:themeColor="text1"/>
                <w:szCs w:val="21"/>
              </w:rPr>
              <w:t>金矿</w:t>
            </w:r>
          </w:p>
        </w:tc>
      </w:tr>
      <w:tr w:rsidR="00A76F1F" w:rsidRPr="00B40AC2" w14:paraId="3C8C3F53" w14:textId="77777777" w:rsidTr="00A76F1F">
        <w:trPr>
          <w:trHeight w:val="369"/>
        </w:trPr>
        <w:tc>
          <w:tcPr>
            <w:tcW w:w="1269" w:type="pct"/>
            <w:shd w:val="clear" w:color="auto" w:fill="auto"/>
            <w:vAlign w:val="center"/>
          </w:tcPr>
          <w:p w14:paraId="2C14448C" w14:textId="77777777" w:rsidR="00A76F1F" w:rsidRPr="00B40AC2" w:rsidRDefault="00A76F1F" w:rsidP="00A76F1F">
            <w:pPr>
              <w:pStyle w:val="aff7"/>
              <w:rPr>
                <w:snapToGrid/>
                <w:color w:val="000000" w:themeColor="text1"/>
                <w:szCs w:val="21"/>
              </w:rPr>
            </w:pPr>
            <w:r w:rsidRPr="00B40AC2">
              <w:rPr>
                <w:snapToGrid/>
                <w:color w:val="000000" w:themeColor="text1"/>
                <w:szCs w:val="21"/>
              </w:rPr>
              <w:t>T51120081102018208</w:t>
            </w:r>
          </w:p>
        </w:tc>
        <w:tc>
          <w:tcPr>
            <w:tcW w:w="661" w:type="pct"/>
            <w:shd w:val="clear" w:color="auto" w:fill="auto"/>
            <w:vAlign w:val="center"/>
          </w:tcPr>
          <w:p w14:paraId="20968C39" w14:textId="4B90C7BA" w:rsidR="00A76F1F" w:rsidRPr="00B40AC2" w:rsidRDefault="00A76F1F" w:rsidP="00A76F1F">
            <w:pPr>
              <w:pStyle w:val="aff7"/>
              <w:rPr>
                <w:snapToGrid/>
                <w:color w:val="000000" w:themeColor="text1"/>
                <w:szCs w:val="21"/>
              </w:rPr>
            </w:pPr>
            <w:r w:rsidRPr="00B40AC2">
              <w:rPr>
                <w:snapToGrid/>
                <w:color w:val="000000" w:themeColor="text1"/>
                <w:szCs w:val="21"/>
              </w:rPr>
              <w:t>1.33</w:t>
            </w:r>
            <w:r w:rsidR="005062DA" w:rsidRPr="00B40AC2">
              <w:rPr>
                <w:rFonts w:hint="eastAsia"/>
                <w:color w:val="000000" w:themeColor="text1"/>
              </w:rPr>
              <w:t>km</w:t>
            </w:r>
            <w:r w:rsidR="005062DA" w:rsidRPr="005062DA">
              <w:rPr>
                <w:rFonts w:hint="eastAsia"/>
                <w:color w:val="000000" w:themeColor="text1"/>
                <w:vertAlign w:val="superscript"/>
              </w:rPr>
              <w:t>2</w:t>
            </w:r>
          </w:p>
        </w:tc>
        <w:tc>
          <w:tcPr>
            <w:tcW w:w="890" w:type="pct"/>
            <w:shd w:val="clear" w:color="auto" w:fill="auto"/>
          </w:tcPr>
          <w:p w14:paraId="4A8E269F" w14:textId="77777777" w:rsidR="00A76F1F" w:rsidRPr="00B40AC2" w:rsidRDefault="00A76F1F" w:rsidP="00A76F1F">
            <w:pPr>
              <w:pStyle w:val="aff7"/>
              <w:rPr>
                <w:snapToGrid/>
                <w:color w:val="000000" w:themeColor="text1"/>
                <w:szCs w:val="21"/>
              </w:rPr>
            </w:pPr>
            <w:r w:rsidRPr="00B40AC2">
              <w:rPr>
                <w:snapToGrid/>
                <w:color w:val="000000" w:themeColor="text1"/>
                <w:szCs w:val="21"/>
              </w:rPr>
              <w:t>2019.04.18</w:t>
            </w:r>
            <w:r w:rsidRPr="00B40AC2">
              <w:rPr>
                <w:snapToGrid/>
                <w:color w:val="000000" w:themeColor="text1"/>
                <w:szCs w:val="21"/>
              </w:rPr>
              <w:t>～</w:t>
            </w:r>
            <w:r w:rsidRPr="00B40AC2">
              <w:rPr>
                <w:snapToGrid/>
                <w:color w:val="000000" w:themeColor="text1"/>
                <w:szCs w:val="21"/>
              </w:rPr>
              <w:t>2021.04.18</w:t>
            </w:r>
          </w:p>
        </w:tc>
        <w:tc>
          <w:tcPr>
            <w:tcW w:w="726" w:type="pct"/>
            <w:shd w:val="clear" w:color="auto" w:fill="auto"/>
            <w:vAlign w:val="center"/>
          </w:tcPr>
          <w:p w14:paraId="4A6C7947" w14:textId="77777777" w:rsidR="00A76F1F" w:rsidRPr="00B40AC2" w:rsidRDefault="00A76F1F" w:rsidP="00A76F1F">
            <w:pPr>
              <w:pStyle w:val="aff7"/>
              <w:rPr>
                <w:snapToGrid/>
                <w:color w:val="000000" w:themeColor="text1"/>
                <w:szCs w:val="21"/>
              </w:rPr>
            </w:pPr>
            <w:r w:rsidRPr="00B40AC2">
              <w:rPr>
                <w:snapToGrid/>
                <w:color w:val="000000" w:themeColor="text1"/>
                <w:szCs w:val="21"/>
              </w:rPr>
              <w:t>详查</w:t>
            </w:r>
          </w:p>
        </w:tc>
        <w:tc>
          <w:tcPr>
            <w:tcW w:w="727" w:type="pct"/>
            <w:shd w:val="clear" w:color="auto" w:fill="auto"/>
            <w:vAlign w:val="center"/>
          </w:tcPr>
          <w:p w14:paraId="3E7578A0" w14:textId="77777777" w:rsidR="00A76F1F" w:rsidRPr="00B40AC2" w:rsidRDefault="00A76F1F" w:rsidP="00A76F1F">
            <w:pPr>
              <w:pStyle w:val="aff7"/>
              <w:rPr>
                <w:snapToGrid/>
                <w:color w:val="000000" w:themeColor="text1"/>
                <w:szCs w:val="21"/>
              </w:rPr>
            </w:pPr>
            <w:r w:rsidRPr="00B40AC2">
              <w:rPr>
                <w:snapToGrid/>
                <w:color w:val="000000" w:themeColor="text1"/>
              </w:rPr>
              <w:t>四川省自然资源厅</w:t>
            </w:r>
          </w:p>
        </w:tc>
        <w:tc>
          <w:tcPr>
            <w:tcW w:w="727" w:type="pct"/>
            <w:shd w:val="clear" w:color="auto" w:fill="auto"/>
            <w:vAlign w:val="center"/>
          </w:tcPr>
          <w:p w14:paraId="3BA1782E" w14:textId="77777777" w:rsidR="00A76F1F" w:rsidRPr="00B40AC2" w:rsidRDefault="00A76F1F" w:rsidP="00A76F1F">
            <w:pPr>
              <w:pStyle w:val="aff7"/>
              <w:rPr>
                <w:snapToGrid/>
                <w:color w:val="000000" w:themeColor="text1"/>
                <w:szCs w:val="21"/>
              </w:rPr>
            </w:pPr>
            <w:r w:rsidRPr="00B40AC2">
              <w:rPr>
                <w:snapToGrid/>
                <w:color w:val="000000" w:themeColor="text1"/>
                <w:szCs w:val="21"/>
              </w:rPr>
              <w:t>金矿</w:t>
            </w:r>
          </w:p>
        </w:tc>
      </w:tr>
    </w:tbl>
    <w:p w14:paraId="52EC1CCF" w14:textId="77777777" w:rsidR="00A76F1F" w:rsidRPr="00B40AC2" w:rsidRDefault="00A76F1F" w:rsidP="00A76F1F">
      <w:pPr>
        <w:ind w:firstLineChars="950" w:firstLine="2280"/>
        <w:rPr>
          <w:rFonts w:cs="Times New Roman"/>
          <w:color w:val="000000" w:themeColor="text1"/>
        </w:rPr>
      </w:pPr>
    </w:p>
    <w:p w14:paraId="2F466AC3" w14:textId="1228A8B2" w:rsidR="00A76F1F" w:rsidRPr="00B40AC2" w:rsidRDefault="00A76F1F" w:rsidP="00A76F1F">
      <w:pPr>
        <w:pStyle w:val="a8"/>
        <w:rPr>
          <w:rFonts w:cs="Times New Roman"/>
          <w:color w:val="000000" w:themeColor="text1"/>
          <w:sz w:val="24"/>
          <w:szCs w:val="24"/>
        </w:rPr>
      </w:pPr>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3.6</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2</w:t>
      </w:r>
      <w:r w:rsidR="00144200" w:rsidRPr="00B40AC2">
        <w:rPr>
          <w:rFonts w:cs="Times New Roman"/>
          <w:color w:val="000000" w:themeColor="text1"/>
        </w:rPr>
        <w:fldChar w:fldCharType="end"/>
      </w:r>
      <w:r w:rsidRPr="00B40AC2">
        <w:rPr>
          <w:rFonts w:cs="Times New Roman"/>
          <w:color w:val="000000" w:themeColor="text1"/>
        </w:rPr>
        <w:t xml:space="preserve"> </w:t>
      </w:r>
      <w:r w:rsidRPr="00B40AC2">
        <w:rPr>
          <w:rFonts w:cs="Times New Roman"/>
          <w:color w:val="000000" w:themeColor="text1"/>
          <w:szCs w:val="21"/>
        </w:rPr>
        <w:t>矿权范围拐点坐标表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8"/>
        <w:gridCol w:w="1993"/>
        <w:gridCol w:w="1837"/>
        <w:gridCol w:w="2074"/>
        <w:gridCol w:w="1944"/>
      </w:tblGrid>
      <w:tr w:rsidR="00B40AC2" w:rsidRPr="00B40AC2" w14:paraId="200CC6E7" w14:textId="77777777" w:rsidTr="00A76F1F">
        <w:trPr>
          <w:trHeight w:val="407"/>
        </w:trPr>
        <w:tc>
          <w:tcPr>
            <w:tcW w:w="774" w:type="pct"/>
            <w:vMerge w:val="restart"/>
            <w:vAlign w:val="center"/>
          </w:tcPr>
          <w:p w14:paraId="3B7A929A" w14:textId="77777777" w:rsidR="00A76F1F" w:rsidRPr="00B40AC2" w:rsidRDefault="00A76F1F" w:rsidP="00A76F1F">
            <w:pPr>
              <w:pStyle w:val="aff7"/>
              <w:rPr>
                <w:color w:val="000000" w:themeColor="text1"/>
              </w:rPr>
            </w:pPr>
            <w:r w:rsidRPr="00B40AC2">
              <w:rPr>
                <w:color w:val="000000" w:themeColor="text1"/>
              </w:rPr>
              <w:t>点号</w:t>
            </w:r>
          </w:p>
        </w:tc>
        <w:tc>
          <w:tcPr>
            <w:tcW w:w="2062" w:type="pct"/>
            <w:gridSpan w:val="2"/>
            <w:tcBorders>
              <w:right w:val="single" w:sz="4" w:space="0" w:color="auto"/>
            </w:tcBorders>
            <w:vAlign w:val="center"/>
          </w:tcPr>
          <w:p w14:paraId="6856E473" w14:textId="77777777" w:rsidR="00A76F1F" w:rsidRPr="00B40AC2" w:rsidRDefault="00A76F1F" w:rsidP="00A76F1F">
            <w:pPr>
              <w:pStyle w:val="aff7"/>
              <w:rPr>
                <w:color w:val="000000" w:themeColor="text1"/>
              </w:rPr>
            </w:pPr>
            <w:r w:rsidRPr="00B40AC2">
              <w:rPr>
                <w:color w:val="000000" w:themeColor="text1"/>
              </w:rPr>
              <w:t>1980</w:t>
            </w:r>
            <w:r w:rsidRPr="00B40AC2">
              <w:rPr>
                <w:color w:val="000000" w:themeColor="text1"/>
              </w:rPr>
              <w:t>西安大地坐标系</w:t>
            </w:r>
          </w:p>
        </w:tc>
        <w:tc>
          <w:tcPr>
            <w:tcW w:w="2164" w:type="pct"/>
            <w:gridSpan w:val="2"/>
            <w:tcBorders>
              <w:right w:val="single" w:sz="4" w:space="0" w:color="auto"/>
            </w:tcBorders>
            <w:vAlign w:val="center"/>
          </w:tcPr>
          <w:p w14:paraId="68870D0E" w14:textId="77777777" w:rsidR="00A76F1F" w:rsidRPr="00B40AC2" w:rsidRDefault="00A76F1F" w:rsidP="00A76F1F">
            <w:pPr>
              <w:pStyle w:val="aff7"/>
              <w:rPr>
                <w:color w:val="000000" w:themeColor="text1"/>
              </w:rPr>
            </w:pPr>
            <w:r w:rsidRPr="00B40AC2">
              <w:rPr>
                <w:color w:val="000000" w:themeColor="text1"/>
              </w:rPr>
              <w:t>2000</w:t>
            </w:r>
            <w:r w:rsidRPr="00B40AC2">
              <w:rPr>
                <w:color w:val="000000" w:themeColor="text1"/>
              </w:rPr>
              <w:t>国家大地坐标系</w:t>
            </w:r>
          </w:p>
        </w:tc>
      </w:tr>
      <w:tr w:rsidR="00B40AC2" w:rsidRPr="00B40AC2" w14:paraId="5C0F99FE" w14:textId="77777777" w:rsidTr="00A76F1F">
        <w:trPr>
          <w:trHeight w:val="407"/>
        </w:trPr>
        <w:tc>
          <w:tcPr>
            <w:tcW w:w="774" w:type="pct"/>
            <w:vMerge/>
            <w:vAlign w:val="center"/>
          </w:tcPr>
          <w:p w14:paraId="25374637" w14:textId="77777777" w:rsidR="00A76F1F" w:rsidRPr="00B40AC2" w:rsidRDefault="00A76F1F" w:rsidP="00A76F1F">
            <w:pPr>
              <w:pStyle w:val="aff7"/>
              <w:rPr>
                <w:color w:val="000000" w:themeColor="text1"/>
              </w:rPr>
            </w:pPr>
          </w:p>
        </w:tc>
        <w:tc>
          <w:tcPr>
            <w:tcW w:w="1073" w:type="pct"/>
            <w:vAlign w:val="center"/>
          </w:tcPr>
          <w:p w14:paraId="548D6B98" w14:textId="77777777" w:rsidR="00A76F1F" w:rsidRPr="00B40AC2" w:rsidRDefault="00A76F1F" w:rsidP="00A76F1F">
            <w:pPr>
              <w:pStyle w:val="aff7"/>
              <w:rPr>
                <w:color w:val="000000" w:themeColor="text1"/>
              </w:rPr>
            </w:pPr>
            <w:r w:rsidRPr="00B40AC2">
              <w:rPr>
                <w:color w:val="000000" w:themeColor="text1"/>
              </w:rPr>
              <w:t>东经</w:t>
            </w:r>
          </w:p>
        </w:tc>
        <w:tc>
          <w:tcPr>
            <w:tcW w:w="989" w:type="pct"/>
            <w:vAlign w:val="center"/>
          </w:tcPr>
          <w:p w14:paraId="50658839" w14:textId="77777777" w:rsidR="00A76F1F" w:rsidRPr="00B40AC2" w:rsidRDefault="00A76F1F" w:rsidP="00A76F1F">
            <w:pPr>
              <w:pStyle w:val="aff7"/>
              <w:rPr>
                <w:color w:val="000000" w:themeColor="text1"/>
              </w:rPr>
            </w:pPr>
            <w:r w:rsidRPr="00B40AC2">
              <w:rPr>
                <w:color w:val="000000" w:themeColor="text1"/>
              </w:rPr>
              <w:t>北纬</w:t>
            </w:r>
          </w:p>
        </w:tc>
        <w:tc>
          <w:tcPr>
            <w:tcW w:w="1117" w:type="pct"/>
            <w:vAlign w:val="center"/>
          </w:tcPr>
          <w:p w14:paraId="6227E306" w14:textId="77777777" w:rsidR="00A76F1F" w:rsidRPr="00B40AC2" w:rsidRDefault="00A76F1F" w:rsidP="00A76F1F">
            <w:pPr>
              <w:pStyle w:val="aff7"/>
              <w:rPr>
                <w:color w:val="000000" w:themeColor="text1"/>
              </w:rPr>
            </w:pPr>
            <w:r w:rsidRPr="00B40AC2">
              <w:rPr>
                <w:color w:val="000000" w:themeColor="text1"/>
              </w:rPr>
              <w:t>东经</w:t>
            </w:r>
          </w:p>
        </w:tc>
        <w:tc>
          <w:tcPr>
            <w:tcW w:w="1047" w:type="pct"/>
            <w:tcBorders>
              <w:right w:val="single" w:sz="4" w:space="0" w:color="auto"/>
            </w:tcBorders>
            <w:vAlign w:val="center"/>
          </w:tcPr>
          <w:p w14:paraId="2F3D41BC" w14:textId="77777777" w:rsidR="00A76F1F" w:rsidRPr="00B40AC2" w:rsidRDefault="00A76F1F" w:rsidP="00A76F1F">
            <w:pPr>
              <w:pStyle w:val="aff7"/>
              <w:rPr>
                <w:color w:val="000000" w:themeColor="text1"/>
              </w:rPr>
            </w:pPr>
            <w:r w:rsidRPr="00B40AC2">
              <w:rPr>
                <w:color w:val="000000" w:themeColor="text1"/>
              </w:rPr>
              <w:t>北纬</w:t>
            </w:r>
          </w:p>
        </w:tc>
      </w:tr>
      <w:tr w:rsidR="00B40AC2" w:rsidRPr="00B40AC2" w14:paraId="5EA44C1D" w14:textId="77777777" w:rsidTr="00A76F1F">
        <w:trPr>
          <w:trHeight w:val="392"/>
        </w:trPr>
        <w:tc>
          <w:tcPr>
            <w:tcW w:w="774" w:type="pct"/>
            <w:vAlign w:val="center"/>
          </w:tcPr>
          <w:p w14:paraId="5D93972A" w14:textId="77777777" w:rsidR="00A76F1F" w:rsidRPr="00B40AC2" w:rsidRDefault="00A76F1F" w:rsidP="00A76F1F">
            <w:pPr>
              <w:pStyle w:val="aff7"/>
              <w:rPr>
                <w:color w:val="000000" w:themeColor="text1"/>
              </w:rPr>
            </w:pPr>
            <w:r w:rsidRPr="00B40AC2">
              <w:rPr>
                <w:color w:val="000000" w:themeColor="text1"/>
              </w:rPr>
              <w:t>1</w:t>
            </w:r>
          </w:p>
        </w:tc>
        <w:tc>
          <w:tcPr>
            <w:tcW w:w="1073" w:type="pct"/>
            <w:vAlign w:val="center"/>
          </w:tcPr>
          <w:p w14:paraId="021B03B3" w14:textId="77777777" w:rsidR="00A76F1F" w:rsidRPr="00B40AC2" w:rsidRDefault="00A76F1F" w:rsidP="00A76F1F">
            <w:pPr>
              <w:pStyle w:val="aff7"/>
              <w:rPr>
                <w:color w:val="000000" w:themeColor="text1"/>
              </w:rPr>
            </w:pPr>
            <w:r w:rsidRPr="00B40AC2">
              <w:rPr>
                <w:color w:val="000000" w:themeColor="text1"/>
              </w:rPr>
              <w:t>106°56′27″</w:t>
            </w:r>
          </w:p>
        </w:tc>
        <w:tc>
          <w:tcPr>
            <w:tcW w:w="989" w:type="pct"/>
            <w:vAlign w:val="center"/>
          </w:tcPr>
          <w:p w14:paraId="61698A8B" w14:textId="77777777" w:rsidR="00A76F1F" w:rsidRPr="00B40AC2" w:rsidRDefault="00A76F1F" w:rsidP="00A76F1F">
            <w:pPr>
              <w:pStyle w:val="aff7"/>
              <w:rPr>
                <w:color w:val="000000" w:themeColor="text1"/>
              </w:rPr>
            </w:pPr>
            <w:r w:rsidRPr="00B40AC2">
              <w:rPr>
                <w:color w:val="000000" w:themeColor="text1"/>
              </w:rPr>
              <w:t>32°37′45″</w:t>
            </w:r>
          </w:p>
        </w:tc>
        <w:tc>
          <w:tcPr>
            <w:tcW w:w="1117" w:type="pct"/>
            <w:vAlign w:val="center"/>
          </w:tcPr>
          <w:p w14:paraId="28F4F042" w14:textId="77777777" w:rsidR="00A76F1F" w:rsidRPr="00B40AC2" w:rsidRDefault="00A76F1F" w:rsidP="00A76F1F">
            <w:pPr>
              <w:pStyle w:val="aff7"/>
              <w:rPr>
                <w:color w:val="000000" w:themeColor="text1"/>
              </w:rPr>
            </w:pPr>
            <w:r w:rsidRPr="00B40AC2">
              <w:rPr>
                <w:color w:val="000000" w:themeColor="text1"/>
              </w:rPr>
              <w:t>106°56′31″</w:t>
            </w:r>
          </w:p>
        </w:tc>
        <w:tc>
          <w:tcPr>
            <w:tcW w:w="1047" w:type="pct"/>
            <w:tcBorders>
              <w:right w:val="single" w:sz="4" w:space="0" w:color="auto"/>
            </w:tcBorders>
            <w:vAlign w:val="center"/>
          </w:tcPr>
          <w:p w14:paraId="57B1E4D3" w14:textId="77777777" w:rsidR="00A76F1F" w:rsidRPr="00B40AC2" w:rsidRDefault="00A76F1F" w:rsidP="00A76F1F">
            <w:pPr>
              <w:pStyle w:val="aff7"/>
              <w:rPr>
                <w:color w:val="000000" w:themeColor="text1"/>
              </w:rPr>
            </w:pPr>
            <w:r w:rsidRPr="00B40AC2">
              <w:rPr>
                <w:color w:val="000000" w:themeColor="text1"/>
              </w:rPr>
              <w:t>32°37′45″</w:t>
            </w:r>
          </w:p>
        </w:tc>
      </w:tr>
      <w:tr w:rsidR="00B40AC2" w:rsidRPr="00B40AC2" w14:paraId="2618DF99" w14:textId="77777777" w:rsidTr="00A76F1F">
        <w:trPr>
          <w:trHeight w:val="407"/>
        </w:trPr>
        <w:tc>
          <w:tcPr>
            <w:tcW w:w="774" w:type="pct"/>
            <w:vAlign w:val="center"/>
          </w:tcPr>
          <w:p w14:paraId="6008F017" w14:textId="77777777" w:rsidR="00A76F1F" w:rsidRPr="00B40AC2" w:rsidRDefault="00A76F1F" w:rsidP="00A76F1F">
            <w:pPr>
              <w:pStyle w:val="aff7"/>
              <w:rPr>
                <w:color w:val="000000" w:themeColor="text1"/>
              </w:rPr>
            </w:pPr>
            <w:r w:rsidRPr="00B40AC2">
              <w:rPr>
                <w:color w:val="000000" w:themeColor="text1"/>
              </w:rPr>
              <w:t>2</w:t>
            </w:r>
          </w:p>
        </w:tc>
        <w:tc>
          <w:tcPr>
            <w:tcW w:w="1073" w:type="pct"/>
            <w:vAlign w:val="center"/>
          </w:tcPr>
          <w:p w14:paraId="51EF9059" w14:textId="77777777" w:rsidR="00A76F1F" w:rsidRPr="00B40AC2" w:rsidRDefault="00A76F1F" w:rsidP="00A76F1F">
            <w:pPr>
              <w:pStyle w:val="aff7"/>
              <w:rPr>
                <w:color w:val="000000" w:themeColor="text1"/>
              </w:rPr>
            </w:pPr>
            <w:r w:rsidRPr="00B40AC2">
              <w:rPr>
                <w:color w:val="000000" w:themeColor="text1"/>
              </w:rPr>
              <w:t>106°57′42″</w:t>
            </w:r>
          </w:p>
        </w:tc>
        <w:tc>
          <w:tcPr>
            <w:tcW w:w="989" w:type="pct"/>
            <w:vAlign w:val="center"/>
          </w:tcPr>
          <w:p w14:paraId="6E81990B" w14:textId="77777777" w:rsidR="00A76F1F" w:rsidRPr="00B40AC2" w:rsidRDefault="00A76F1F" w:rsidP="00A76F1F">
            <w:pPr>
              <w:pStyle w:val="aff7"/>
              <w:rPr>
                <w:color w:val="000000" w:themeColor="text1"/>
              </w:rPr>
            </w:pPr>
            <w:r w:rsidRPr="00B40AC2">
              <w:rPr>
                <w:color w:val="000000" w:themeColor="text1"/>
              </w:rPr>
              <w:t>32°37′45″</w:t>
            </w:r>
          </w:p>
        </w:tc>
        <w:tc>
          <w:tcPr>
            <w:tcW w:w="1117" w:type="pct"/>
            <w:vAlign w:val="center"/>
          </w:tcPr>
          <w:p w14:paraId="7CD93EB7" w14:textId="77777777" w:rsidR="00A76F1F" w:rsidRPr="00B40AC2" w:rsidRDefault="00A76F1F" w:rsidP="00A76F1F">
            <w:pPr>
              <w:pStyle w:val="aff7"/>
              <w:rPr>
                <w:color w:val="000000" w:themeColor="text1"/>
              </w:rPr>
            </w:pPr>
            <w:r w:rsidRPr="00B40AC2">
              <w:rPr>
                <w:color w:val="000000" w:themeColor="text1"/>
              </w:rPr>
              <w:t>106°57′46″</w:t>
            </w:r>
          </w:p>
        </w:tc>
        <w:tc>
          <w:tcPr>
            <w:tcW w:w="1047" w:type="pct"/>
            <w:tcBorders>
              <w:right w:val="single" w:sz="4" w:space="0" w:color="auto"/>
            </w:tcBorders>
            <w:vAlign w:val="center"/>
          </w:tcPr>
          <w:p w14:paraId="3547FF46" w14:textId="77777777" w:rsidR="00A76F1F" w:rsidRPr="00B40AC2" w:rsidRDefault="00A76F1F" w:rsidP="00A76F1F">
            <w:pPr>
              <w:pStyle w:val="aff7"/>
              <w:rPr>
                <w:color w:val="000000" w:themeColor="text1"/>
              </w:rPr>
            </w:pPr>
            <w:r w:rsidRPr="00B40AC2">
              <w:rPr>
                <w:color w:val="000000" w:themeColor="text1"/>
              </w:rPr>
              <w:t>32°37′45″</w:t>
            </w:r>
          </w:p>
        </w:tc>
      </w:tr>
      <w:tr w:rsidR="00B40AC2" w:rsidRPr="00B40AC2" w14:paraId="08995227" w14:textId="77777777" w:rsidTr="00A76F1F">
        <w:trPr>
          <w:trHeight w:val="392"/>
        </w:trPr>
        <w:tc>
          <w:tcPr>
            <w:tcW w:w="774" w:type="pct"/>
            <w:vAlign w:val="center"/>
          </w:tcPr>
          <w:p w14:paraId="2346A8C8" w14:textId="77777777" w:rsidR="00A76F1F" w:rsidRPr="00B40AC2" w:rsidRDefault="00A76F1F" w:rsidP="00A76F1F">
            <w:pPr>
              <w:pStyle w:val="aff7"/>
              <w:rPr>
                <w:color w:val="000000" w:themeColor="text1"/>
              </w:rPr>
            </w:pPr>
            <w:r w:rsidRPr="00B40AC2">
              <w:rPr>
                <w:color w:val="000000" w:themeColor="text1"/>
              </w:rPr>
              <w:t>3</w:t>
            </w:r>
          </w:p>
        </w:tc>
        <w:tc>
          <w:tcPr>
            <w:tcW w:w="1073" w:type="pct"/>
            <w:vAlign w:val="center"/>
          </w:tcPr>
          <w:p w14:paraId="68C5BCF9" w14:textId="77777777" w:rsidR="00A76F1F" w:rsidRPr="00B40AC2" w:rsidRDefault="00A76F1F" w:rsidP="00A76F1F">
            <w:pPr>
              <w:pStyle w:val="aff7"/>
              <w:rPr>
                <w:color w:val="000000" w:themeColor="text1"/>
              </w:rPr>
            </w:pPr>
            <w:r w:rsidRPr="00B40AC2">
              <w:rPr>
                <w:color w:val="000000" w:themeColor="text1"/>
              </w:rPr>
              <w:t>106°57′42″</w:t>
            </w:r>
          </w:p>
        </w:tc>
        <w:tc>
          <w:tcPr>
            <w:tcW w:w="989" w:type="pct"/>
            <w:vAlign w:val="center"/>
          </w:tcPr>
          <w:p w14:paraId="04EF7EC4" w14:textId="77777777" w:rsidR="00A76F1F" w:rsidRPr="00B40AC2" w:rsidRDefault="00A76F1F" w:rsidP="00A76F1F">
            <w:pPr>
              <w:pStyle w:val="aff7"/>
              <w:rPr>
                <w:color w:val="000000" w:themeColor="text1"/>
              </w:rPr>
            </w:pPr>
            <w:r w:rsidRPr="00B40AC2">
              <w:rPr>
                <w:color w:val="000000" w:themeColor="text1"/>
              </w:rPr>
              <w:t>32°37′23″</w:t>
            </w:r>
          </w:p>
        </w:tc>
        <w:tc>
          <w:tcPr>
            <w:tcW w:w="1117" w:type="pct"/>
            <w:vAlign w:val="center"/>
          </w:tcPr>
          <w:p w14:paraId="72DEE4AA" w14:textId="77777777" w:rsidR="00A76F1F" w:rsidRPr="00B40AC2" w:rsidRDefault="00A76F1F" w:rsidP="00A76F1F">
            <w:pPr>
              <w:pStyle w:val="aff7"/>
              <w:rPr>
                <w:color w:val="000000" w:themeColor="text1"/>
              </w:rPr>
            </w:pPr>
            <w:r w:rsidRPr="00B40AC2">
              <w:rPr>
                <w:color w:val="000000" w:themeColor="text1"/>
              </w:rPr>
              <w:t>106°57′46″</w:t>
            </w:r>
          </w:p>
        </w:tc>
        <w:tc>
          <w:tcPr>
            <w:tcW w:w="1047" w:type="pct"/>
            <w:tcBorders>
              <w:right w:val="single" w:sz="4" w:space="0" w:color="auto"/>
            </w:tcBorders>
            <w:vAlign w:val="center"/>
          </w:tcPr>
          <w:p w14:paraId="6BF74830" w14:textId="77777777" w:rsidR="00A76F1F" w:rsidRPr="00B40AC2" w:rsidRDefault="00A76F1F" w:rsidP="00A76F1F">
            <w:pPr>
              <w:pStyle w:val="aff7"/>
              <w:rPr>
                <w:color w:val="000000" w:themeColor="text1"/>
              </w:rPr>
            </w:pPr>
            <w:r w:rsidRPr="00B40AC2">
              <w:rPr>
                <w:color w:val="000000" w:themeColor="text1"/>
              </w:rPr>
              <w:t>32°37′23″</w:t>
            </w:r>
          </w:p>
        </w:tc>
      </w:tr>
      <w:tr w:rsidR="00A76F1F" w:rsidRPr="00B40AC2" w14:paraId="18B9DD21" w14:textId="77777777" w:rsidTr="00A76F1F">
        <w:trPr>
          <w:trHeight w:val="407"/>
        </w:trPr>
        <w:tc>
          <w:tcPr>
            <w:tcW w:w="774" w:type="pct"/>
            <w:vAlign w:val="center"/>
          </w:tcPr>
          <w:p w14:paraId="7CF14741" w14:textId="77777777" w:rsidR="00A76F1F" w:rsidRPr="00B40AC2" w:rsidRDefault="00A76F1F" w:rsidP="00A76F1F">
            <w:pPr>
              <w:pStyle w:val="aff7"/>
              <w:rPr>
                <w:color w:val="000000" w:themeColor="text1"/>
              </w:rPr>
            </w:pPr>
            <w:r w:rsidRPr="00B40AC2">
              <w:rPr>
                <w:color w:val="000000" w:themeColor="text1"/>
              </w:rPr>
              <w:t>4</w:t>
            </w:r>
          </w:p>
        </w:tc>
        <w:tc>
          <w:tcPr>
            <w:tcW w:w="1073" w:type="pct"/>
            <w:vAlign w:val="center"/>
          </w:tcPr>
          <w:p w14:paraId="4F478571" w14:textId="77777777" w:rsidR="00A76F1F" w:rsidRPr="00B40AC2" w:rsidRDefault="00A76F1F" w:rsidP="00A76F1F">
            <w:pPr>
              <w:pStyle w:val="aff7"/>
              <w:rPr>
                <w:color w:val="000000" w:themeColor="text1"/>
              </w:rPr>
            </w:pPr>
            <w:r w:rsidRPr="00B40AC2">
              <w:rPr>
                <w:color w:val="000000" w:themeColor="text1"/>
              </w:rPr>
              <w:t>106°56′27″</w:t>
            </w:r>
          </w:p>
        </w:tc>
        <w:tc>
          <w:tcPr>
            <w:tcW w:w="989" w:type="pct"/>
            <w:vAlign w:val="center"/>
          </w:tcPr>
          <w:p w14:paraId="05D73192" w14:textId="77777777" w:rsidR="00A76F1F" w:rsidRPr="00B40AC2" w:rsidRDefault="00A76F1F" w:rsidP="00A76F1F">
            <w:pPr>
              <w:pStyle w:val="aff7"/>
              <w:rPr>
                <w:color w:val="000000" w:themeColor="text1"/>
              </w:rPr>
            </w:pPr>
            <w:r w:rsidRPr="00B40AC2">
              <w:rPr>
                <w:color w:val="000000" w:themeColor="text1"/>
              </w:rPr>
              <w:t>32°37′23″</w:t>
            </w:r>
          </w:p>
        </w:tc>
        <w:tc>
          <w:tcPr>
            <w:tcW w:w="1117" w:type="pct"/>
            <w:vAlign w:val="center"/>
          </w:tcPr>
          <w:p w14:paraId="2B9568A2" w14:textId="77777777" w:rsidR="00A76F1F" w:rsidRPr="00B40AC2" w:rsidRDefault="00A76F1F" w:rsidP="00A76F1F">
            <w:pPr>
              <w:pStyle w:val="aff7"/>
              <w:rPr>
                <w:color w:val="000000" w:themeColor="text1"/>
              </w:rPr>
            </w:pPr>
            <w:r w:rsidRPr="00B40AC2">
              <w:rPr>
                <w:color w:val="000000" w:themeColor="text1"/>
              </w:rPr>
              <w:t>106°56′31″</w:t>
            </w:r>
          </w:p>
        </w:tc>
        <w:tc>
          <w:tcPr>
            <w:tcW w:w="1047" w:type="pct"/>
            <w:tcBorders>
              <w:right w:val="single" w:sz="4" w:space="0" w:color="auto"/>
            </w:tcBorders>
            <w:vAlign w:val="center"/>
          </w:tcPr>
          <w:p w14:paraId="1DDBEA57" w14:textId="77777777" w:rsidR="00A76F1F" w:rsidRPr="00B40AC2" w:rsidRDefault="00A76F1F" w:rsidP="00A76F1F">
            <w:pPr>
              <w:pStyle w:val="aff7"/>
              <w:rPr>
                <w:color w:val="000000" w:themeColor="text1"/>
              </w:rPr>
            </w:pPr>
            <w:r w:rsidRPr="00B40AC2">
              <w:rPr>
                <w:color w:val="000000" w:themeColor="text1"/>
              </w:rPr>
              <w:t>32°37′23″</w:t>
            </w:r>
          </w:p>
        </w:tc>
      </w:tr>
    </w:tbl>
    <w:p w14:paraId="2A796DAC" w14:textId="16A542D3" w:rsidR="00302D09" w:rsidRPr="00B40AC2" w:rsidRDefault="00302D09" w:rsidP="00302D09">
      <w:pPr>
        <w:rPr>
          <w:color w:val="000000" w:themeColor="text1"/>
          <w:lang w:val="zh-CN"/>
        </w:rPr>
      </w:pPr>
    </w:p>
    <w:p w14:paraId="5D014B61" w14:textId="5839AD1E" w:rsidR="00A76F1F" w:rsidRPr="00B40AC2" w:rsidRDefault="00A76F1F" w:rsidP="00A76F1F">
      <w:pPr>
        <w:pStyle w:val="4"/>
        <w:spacing w:before="48"/>
        <w:rPr>
          <w:color w:val="000000" w:themeColor="text1"/>
        </w:rPr>
      </w:pPr>
      <w:r w:rsidRPr="00B40AC2">
        <w:rPr>
          <w:rFonts w:hint="eastAsia"/>
          <w:color w:val="000000" w:themeColor="text1"/>
        </w:rPr>
        <w:t>探矿主要工作内容</w:t>
      </w:r>
    </w:p>
    <w:p w14:paraId="37B332A3" w14:textId="7E465E74" w:rsidR="00A76F1F" w:rsidRPr="00B40AC2" w:rsidRDefault="00A76F1F" w:rsidP="00A76F1F">
      <w:pPr>
        <w:rPr>
          <w:color w:val="000000" w:themeColor="text1"/>
          <w:lang w:val="zh-CN"/>
        </w:rPr>
      </w:pPr>
      <w:r w:rsidRPr="00B40AC2">
        <w:rPr>
          <w:rFonts w:hint="eastAsia"/>
          <w:color w:val="000000" w:themeColor="text1"/>
          <w:lang w:val="zh-CN"/>
        </w:rPr>
        <w:t>探矿期间野外主要工作内容见下表。</w:t>
      </w:r>
    </w:p>
    <w:p w14:paraId="6CA28E8F" w14:textId="59484EC6" w:rsidR="00A76F1F" w:rsidRPr="00B40AC2" w:rsidRDefault="00A76F1F" w:rsidP="00A76F1F">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探矿阶段实物工作量统计表</w:t>
      </w:r>
    </w:p>
    <w:tbl>
      <w:tblPr>
        <w:tblW w:w="4948" w:type="pct"/>
        <w:tblLayout w:type="fixed"/>
        <w:tblLook w:val="04A0" w:firstRow="1" w:lastRow="0" w:firstColumn="1" w:lastColumn="0" w:noHBand="0" w:noVBand="1"/>
      </w:tblPr>
      <w:tblGrid>
        <w:gridCol w:w="668"/>
        <w:gridCol w:w="2854"/>
        <w:gridCol w:w="924"/>
        <w:gridCol w:w="1042"/>
        <w:gridCol w:w="2161"/>
        <w:gridCol w:w="1540"/>
      </w:tblGrid>
      <w:tr w:rsidR="00B40AC2" w:rsidRPr="00B40AC2" w14:paraId="583E4A84" w14:textId="77777777" w:rsidTr="000E48C2">
        <w:trPr>
          <w:trHeight w:val="300"/>
        </w:trPr>
        <w:tc>
          <w:tcPr>
            <w:tcW w:w="36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143BA" w14:textId="77777777" w:rsidR="00A76F1F" w:rsidRPr="00B40AC2" w:rsidRDefault="00A76F1F" w:rsidP="00A76F1F">
            <w:pPr>
              <w:pStyle w:val="aff7"/>
              <w:rPr>
                <w:color w:val="000000" w:themeColor="text1"/>
              </w:rPr>
            </w:pPr>
            <w:r w:rsidRPr="00B40AC2">
              <w:rPr>
                <w:rFonts w:hint="eastAsia"/>
                <w:color w:val="000000" w:themeColor="text1"/>
              </w:rPr>
              <w:t>序号</w:t>
            </w:r>
          </w:p>
        </w:tc>
        <w:tc>
          <w:tcPr>
            <w:tcW w:w="155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AFFA9A" w14:textId="77777777" w:rsidR="00A76F1F" w:rsidRPr="00B40AC2" w:rsidRDefault="00A76F1F" w:rsidP="00A76F1F">
            <w:pPr>
              <w:pStyle w:val="aff7"/>
              <w:rPr>
                <w:color w:val="000000" w:themeColor="text1"/>
              </w:rPr>
            </w:pPr>
            <w:r w:rsidRPr="00B40AC2">
              <w:rPr>
                <w:rFonts w:hint="eastAsia"/>
                <w:color w:val="000000" w:themeColor="text1"/>
              </w:rPr>
              <w:t>项目</w:t>
            </w:r>
          </w:p>
        </w:tc>
        <w:tc>
          <w:tcPr>
            <w:tcW w:w="5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2DE373" w14:textId="77777777" w:rsidR="00A76F1F" w:rsidRPr="00B40AC2" w:rsidRDefault="00A76F1F" w:rsidP="00A76F1F">
            <w:pPr>
              <w:pStyle w:val="aff7"/>
              <w:rPr>
                <w:color w:val="000000" w:themeColor="text1"/>
              </w:rPr>
            </w:pPr>
            <w:r w:rsidRPr="00B40AC2">
              <w:rPr>
                <w:rFonts w:hint="eastAsia"/>
                <w:color w:val="000000" w:themeColor="text1"/>
              </w:rPr>
              <w:t>单位</w:t>
            </w:r>
          </w:p>
        </w:tc>
        <w:tc>
          <w:tcPr>
            <w:tcW w:w="2580" w:type="pct"/>
            <w:gridSpan w:val="3"/>
            <w:tcBorders>
              <w:top w:val="single" w:sz="4" w:space="0" w:color="auto"/>
              <w:left w:val="nil"/>
              <w:bottom w:val="single" w:sz="4" w:space="0" w:color="auto"/>
              <w:right w:val="single" w:sz="4" w:space="0" w:color="auto"/>
            </w:tcBorders>
            <w:shd w:val="clear" w:color="auto" w:fill="auto"/>
            <w:vAlign w:val="center"/>
          </w:tcPr>
          <w:p w14:paraId="187B9636" w14:textId="77777777" w:rsidR="00A76F1F" w:rsidRPr="00B40AC2" w:rsidRDefault="00A76F1F" w:rsidP="00A76F1F">
            <w:pPr>
              <w:pStyle w:val="aff7"/>
              <w:rPr>
                <w:color w:val="000000" w:themeColor="text1"/>
              </w:rPr>
            </w:pPr>
            <w:r w:rsidRPr="00B40AC2">
              <w:rPr>
                <w:rFonts w:hint="eastAsia"/>
                <w:color w:val="000000" w:themeColor="text1"/>
              </w:rPr>
              <w:t>工作量</w:t>
            </w:r>
          </w:p>
        </w:tc>
      </w:tr>
      <w:tr w:rsidR="00B40AC2" w:rsidRPr="00B40AC2" w14:paraId="3746726E" w14:textId="77777777" w:rsidTr="000E48C2">
        <w:trPr>
          <w:trHeight w:val="495"/>
        </w:trPr>
        <w:tc>
          <w:tcPr>
            <w:tcW w:w="363" w:type="pct"/>
            <w:vMerge/>
            <w:tcBorders>
              <w:top w:val="single" w:sz="4" w:space="0" w:color="auto"/>
              <w:left w:val="single" w:sz="4" w:space="0" w:color="auto"/>
              <w:bottom w:val="single" w:sz="4" w:space="0" w:color="auto"/>
              <w:right w:val="single" w:sz="4" w:space="0" w:color="auto"/>
            </w:tcBorders>
            <w:vAlign w:val="center"/>
            <w:hideMark/>
          </w:tcPr>
          <w:p w14:paraId="68BD8CEE" w14:textId="77777777" w:rsidR="00A76F1F" w:rsidRPr="00B40AC2" w:rsidRDefault="00A76F1F" w:rsidP="00A76F1F">
            <w:pPr>
              <w:pStyle w:val="aff7"/>
              <w:rPr>
                <w:color w:val="000000" w:themeColor="text1"/>
              </w:rPr>
            </w:pPr>
          </w:p>
        </w:tc>
        <w:tc>
          <w:tcPr>
            <w:tcW w:w="1553" w:type="pct"/>
            <w:vMerge/>
            <w:tcBorders>
              <w:top w:val="single" w:sz="4" w:space="0" w:color="auto"/>
              <w:left w:val="single" w:sz="4" w:space="0" w:color="auto"/>
              <w:bottom w:val="single" w:sz="4" w:space="0" w:color="auto"/>
              <w:right w:val="single" w:sz="4" w:space="0" w:color="auto"/>
            </w:tcBorders>
            <w:vAlign w:val="center"/>
            <w:hideMark/>
          </w:tcPr>
          <w:p w14:paraId="4AD484A4" w14:textId="77777777" w:rsidR="00A76F1F" w:rsidRPr="00B40AC2" w:rsidRDefault="00A76F1F" w:rsidP="00A76F1F">
            <w:pPr>
              <w:pStyle w:val="aff7"/>
              <w:rPr>
                <w:color w:val="000000" w:themeColor="text1"/>
              </w:rPr>
            </w:pPr>
          </w:p>
        </w:tc>
        <w:tc>
          <w:tcPr>
            <w:tcW w:w="503" w:type="pct"/>
            <w:vMerge/>
            <w:tcBorders>
              <w:top w:val="single" w:sz="4" w:space="0" w:color="auto"/>
              <w:left w:val="single" w:sz="4" w:space="0" w:color="auto"/>
              <w:bottom w:val="single" w:sz="4" w:space="0" w:color="auto"/>
              <w:right w:val="single" w:sz="4" w:space="0" w:color="auto"/>
            </w:tcBorders>
            <w:vAlign w:val="center"/>
            <w:hideMark/>
          </w:tcPr>
          <w:p w14:paraId="55F15CEC" w14:textId="77777777" w:rsidR="00A76F1F" w:rsidRPr="00B40AC2" w:rsidRDefault="00A76F1F" w:rsidP="00A76F1F">
            <w:pPr>
              <w:pStyle w:val="aff7"/>
              <w:rPr>
                <w:color w:val="000000" w:themeColor="text1"/>
              </w:rPr>
            </w:pPr>
          </w:p>
        </w:tc>
        <w:tc>
          <w:tcPr>
            <w:tcW w:w="567" w:type="pct"/>
            <w:tcBorders>
              <w:top w:val="nil"/>
              <w:left w:val="nil"/>
              <w:bottom w:val="single" w:sz="4" w:space="0" w:color="auto"/>
              <w:right w:val="single" w:sz="4" w:space="0" w:color="auto"/>
            </w:tcBorders>
            <w:shd w:val="clear" w:color="auto" w:fill="auto"/>
            <w:vAlign w:val="center"/>
            <w:hideMark/>
          </w:tcPr>
          <w:p w14:paraId="729A3771" w14:textId="02C08C01" w:rsidR="00A76F1F" w:rsidRPr="00B40AC2" w:rsidRDefault="00A76F1F" w:rsidP="00A76F1F">
            <w:pPr>
              <w:pStyle w:val="aff7"/>
              <w:rPr>
                <w:color w:val="000000" w:themeColor="text1"/>
              </w:rPr>
            </w:pPr>
            <w:r w:rsidRPr="00B40AC2">
              <w:rPr>
                <w:rFonts w:hint="eastAsia"/>
                <w:color w:val="000000" w:themeColor="text1"/>
              </w:rPr>
              <w:t>2014.05</w:t>
            </w:r>
          </w:p>
        </w:tc>
        <w:tc>
          <w:tcPr>
            <w:tcW w:w="1176" w:type="pct"/>
            <w:tcBorders>
              <w:top w:val="nil"/>
              <w:left w:val="nil"/>
              <w:bottom w:val="single" w:sz="4" w:space="0" w:color="auto"/>
              <w:right w:val="single" w:sz="4" w:space="0" w:color="auto"/>
            </w:tcBorders>
            <w:shd w:val="clear" w:color="auto" w:fill="auto"/>
            <w:vAlign w:val="center"/>
            <w:hideMark/>
          </w:tcPr>
          <w:p w14:paraId="45C469EA" w14:textId="6C72469E" w:rsidR="00A76F1F" w:rsidRPr="00B40AC2" w:rsidRDefault="00A76F1F" w:rsidP="00A76F1F">
            <w:pPr>
              <w:pStyle w:val="aff7"/>
              <w:rPr>
                <w:color w:val="000000" w:themeColor="text1"/>
              </w:rPr>
            </w:pPr>
            <w:r w:rsidRPr="00B40AC2">
              <w:rPr>
                <w:rFonts w:hint="eastAsia"/>
                <w:color w:val="000000" w:themeColor="text1"/>
              </w:rPr>
              <w:t>2014.05</w:t>
            </w:r>
            <w:r w:rsidRPr="00B40AC2">
              <w:rPr>
                <w:rFonts w:hint="eastAsia"/>
                <w:color w:val="000000" w:themeColor="text1"/>
              </w:rPr>
              <w:t>～</w:t>
            </w:r>
            <w:r w:rsidRPr="00B40AC2">
              <w:rPr>
                <w:rFonts w:hint="eastAsia"/>
                <w:color w:val="000000" w:themeColor="text1"/>
                <w:lang w:val="zh-CN"/>
              </w:rPr>
              <w:t>2016</w:t>
            </w:r>
            <w:r w:rsidRPr="00B40AC2">
              <w:rPr>
                <w:rFonts w:hint="eastAsia"/>
                <w:color w:val="000000" w:themeColor="text1"/>
                <w:lang w:val="zh-CN" w:eastAsia="zh-CN"/>
              </w:rPr>
              <w:t>.</w:t>
            </w:r>
            <w:r w:rsidRPr="00B40AC2">
              <w:rPr>
                <w:rFonts w:hint="eastAsia"/>
                <w:color w:val="000000" w:themeColor="text1"/>
                <w:lang w:val="zh-CN"/>
              </w:rPr>
              <w:t>11</w:t>
            </w:r>
          </w:p>
        </w:tc>
        <w:tc>
          <w:tcPr>
            <w:tcW w:w="838" w:type="pct"/>
            <w:tcBorders>
              <w:top w:val="nil"/>
              <w:left w:val="nil"/>
              <w:bottom w:val="single" w:sz="4" w:space="0" w:color="auto"/>
              <w:right w:val="single" w:sz="4" w:space="0" w:color="auto"/>
            </w:tcBorders>
            <w:shd w:val="clear" w:color="auto" w:fill="auto"/>
            <w:vAlign w:val="center"/>
            <w:hideMark/>
          </w:tcPr>
          <w:p w14:paraId="1B200AAE" w14:textId="77777777" w:rsidR="00A76F1F" w:rsidRPr="00B40AC2" w:rsidRDefault="00A76F1F" w:rsidP="00A76F1F">
            <w:pPr>
              <w:pStyle w:val="aff7"/>
              <w:rPr>
                <w:color w:val="000000" w:themeColor="text1"/>
              </w:rPr>
            </w:pPr>
            <w:r w:rsidRPr="00B40AC2">
              <w:rPr>
                <w:rFonts w:hint="eastAsia"/>
                <w:color w:val="000000" w:themeColor="text1"/>
              </w:rPr>
              <w:t>合计</w:t>
            </w:r>
          </w:p>
        </w:tc>
      </w:tr>
      <w:tr w:rsidR="00B40AC2" w:rsidRPr="00B40AC2" w14:paraId="42FAE3D9"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24A0A8CD" w14:textId="77777777" w:rsidR="00A76F1F" w:rsidRPr="00B40AC2" w:rsidRDefault="00A76F1F" w:rsidP="00A76F1F">
            <w:pPr>
              <w:pStyle w:val="aff7"/>
              <w:rPr>
                <w:color w:val="000000" w:themeColor="text1"/>
              </w:rPr>
            </w:pPr>
            <w:r w:rsidRPr="00B40AC2">
              <w:rPr>
                <w:rFonts w:hint="eastAsia"/>
                <w:color w:val="000000" w:themeColor="text1"/>
              </w:rPr>
              <w:t>1</w:t>
            </w:r>
          </w:p>
        </w:tc>
        <w:tc>
          <w:tcPr>
            <w:tcW w:w="1553" w:type="pct"/>
            <w:tcBorders>
              <w:top w:val="nil"/>
              <w:left w:val="nil"/>
              <w:bottom w:val="single" w:sz="4" w:space="0" w:color="auto"/>
              <w:right w:val="single" w:sz="4" w:space="0" w:color="auto"/>
            </w:tcBorders>
            <w:shd w:val="clear" w:color="auto" w:fill="auto"/>
            <w:vAlign w:val="center"/>
            <w:hideMark/>
          </w:tcPr>
          <w:p w14:paraId="427874D9" w14:textId="77777777" w:rsidR="00A76F1F" w:rsidRPr="00B40AC2" w:rsidRDefault="00A76F1F" w:rsidP="00A76F1F">
            <w:pPr>
              <w:pStyle w:val="aff7"/>
              <w:rPr>
                <w:color w:val="000000" w:themeColor="text1"/>
              </w:rPr>
            </w:pPr>
            <w:r w:rsidRPr="00B40AC2">
              <w:rPr>
                <w:rFonts w:hint="eastAsia"/>
                <w:color w:val="000000" w:themeColor="text1"/>
              </w:rPr>
              <w:t>1:5000</w:t>
            </w:r>
            <w:r w:rsidRPr="00B40AC2">
              <w:rPr>
                <w:rFonts w:hint="eastAsia"/>
                <w:color w:val="000000" w:themeColor="text1"/>
              </w:rPr>
              <w:t>地质测量（草测）</w:t>
            </w:r>
          </w:p>
        </w:tc>
        <w:tc>
          <w:tcPr>
            <w:tcW w:w="503" w:type="pct"/>
            <w:tcBorders>
              <w:top w:val="nil"/>
              <w:left w:val="nil"/>
              <w:bottom w:val="single" w:sz="4" w:space="0" w:color="auto"/>
              <w:right w:val="single" w:sz="4" w:space="0" w:color="auto"/>
            </w:tcBorders>
            <w:shd w:val="clear" w:color="auto" w:fill="auto"/>
            <w:vAlign w:val="center"/>
            <w:hideMark/>
          </w:tcPr>
          <w:p w14:paraId="22278166" w14:textId="36341376" w:rsidR="00A76F1F" w:rsidRPr="00B40AC2" w:rsidRDefault="005062DA" w:rsidP="00A76F1F">
            <w:pPr>
              <w:pStyle w:val="aff7"/>
              <w:rPr>
                <w:color w:val="000000" w:themeColor="text1"/>
              </w:rPr>
            </w:pPr>
            <w:r w:rsidRPr="00B40AC2">
              <w:rPr>
                <w:rFonts w:hint="eastAsia"/>
                <w:color w:val="000000" w:themeColor="text1"/>
              </w:rPr>
              <w:t>km</w:t>
            </w:r>
            <w:r w:rsidRPr="005062DA">
              <w:rPr>
                <w:rFonts w:hint="eastAsia"/>
                <w:color w:val="000000" w:themeColor="text1"/>
                <w:vertAlign w:val="superscript"/>
              </w:rPr>
              <w:t>2</w:t>
            </w:r>
          </w:p>
        </w:tc>
        <w:tc>
          <w:tcPr>
            <w:tcW w:w="567" w:type="pct"/>
            <w:tcBorders>
              <w:top w:val="nil"/>
              <w:left w:val="nil"/>
              <w:bottom w:val="single" w:sz="4" w:space="0" w:color="auto"/>
              <w:right w:val="single" w:sz="4" w:space="0" w:color="auto"/>
            </w:tcBorders>
            <w:shd w:val="clear" w:color="auto" w:fill="auto"/>
            <w:vAlign w:val="center"/>
            <w:hideMark/>
          </w:tcPr>
          <w:p w14:paraId="609BF45A" w14:textId="77777777" w:rsidR="00A76F1F" w:rsidRPr="00B40AC2" w:rsidRDefault="00A76F1F" w:rsidP="00A76F1F">
            <w:pPr>
              <w:pStyle w:val="aff7"/>
              <w:rPr>
                <w:color w:val="000000" w:themeColor="text1"/>
              </w:rPr>
            </w:pPr>
            <w:r w:rsidRPr="00B40AC2">
              <w:rPr>
                <w:rFonts w:hint="eastAsia"/>
                <w:color w:val="000000" w:themeColor="text1"/>
              </w:rPr>
              <w:t>3.7</w:t>
            </w:r>
          </w:p>
        </w:tc>
        <w:tc>
          <w:tcPr>
            <w:tcW w:w="1176" w:type="pct"/>
            <w:tcBorders>
              <w:top w:val="nil"/>
              <w:left w:val="nil"/>
              <w:bottom w:val="single" w:sz="4" w:space="0" w:color="auto"/>
              <w:right w:val="single" w:sz="4" w:space="0" w:color="auto"/>
            </w:tcBorders>
            <w:shd w:val="clear" w:color="auto" w:fill="auto"/>
            <w:vAlign w:val="center"/>
            <w:hideMark/>
          </w:tcPr>
          <w:p w14:paraId="59FA19C7"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838" w:type="pct"/>
            <w:tcBorders>
              <w:top w:val="nil"/>
              <w:left w:val="nil"/>
              <w:bottom w:val="single" w:sz="4" w:space="0" w:color="auto"/>
              <w:right w:val="single" w:sz="4" w:space="0" w:color="auto"/>
            </w:tcBorders>
            <w:shd w:val="clear" w:color="auto" w:fill="auto"/>
            <w:vAlign w:val="center"/>
            <w:hideMark/>
          </w:tcPr>
          <w:p w14:paraId="6ABBD583" w14:textId="77777777" w:rsidR="00A76F1F" w:rsidRPr="00B40AC2" w:rsidRDefault="00A76F1F" w:rsidP="00A76F1F">
            <w:pPr>
              <w:pStyle w:val="aff7"/>
              <w:rPr>
                <w:color w:val="000000" w:themeColor="text1"/>
              </w:rPr>
            </w:pPr>
            <w:r w:rsidRPr="00B40AC2">
              <w:rPr>
                <w:rFonts w:hint="eastAsia"/>
                <w:color w:val="000000" w:themeColor="text1"/>
              </w:rPr>
              <w:t>3.7</w:t>
            </w:r>
          </w:p>
        </w:tc>
      </w:tr>
      <w:tr w:rsidR="00B40AC2" w:rsidRPr="00B40AC2" w14:paraId="1E9A13D2"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2E03CCD5" w14:textId="77777777" w:rsidR="00A76F1F" w:rsidRPr="00B40AC2" w:rsidRDefault="00A76F1F" w:rsidP="00A76F1F">
            <w:pPr>
              <w:pStyle w:val="aff7"/>
              <w:rPr>
                <w:color w:val="000000" w:themeColor="text1"/>
              </w:rPr>
            </w:pPr>
            <w:r w:rsidRPr="00B40AC2">
              <w:rPr>
                <w:rFonts w:hint="eastAsia"/>
                <w:color w:val="000000" w:themeColor="text1"/>
              </w:rPr>
              <w:t>2</w:t>
            </w:r>
          </w:p>
        </w:tc>
        <w:tc>
          <w:tcPr>
            <w:tcW w:w="1553" w:type="pct"/>
            <w:tcBorders>
              <w:top w:val="nil"/>
              <w:left w:val="nil"/>
              <w:bottom w:val="single" w:sz="4" w:space="0" w:color="auto"/>
              <w:right w:val="single" w:sz="4" w:space="0" w:color="auto"/>
            </w:tcBorders>
            <w:shd w:val="clear" w:color="auto" w:fill="auto"/>
            <w:vAlign w:val="center"/>
          </w:tcPr>
          <w:p w14:paraId="62D5C86A" w14:textId="77777777" w:rsidR="00A76F1F" w:rsidRPr="00B40AC2" w:rsidRDefault="00A76F1F" w:rsidP="00A76F1F">
            <w:pPr>
              <w:pStyle w:val="aff7"/>
              <w:rPr>
                <w:color w:val="000000" w:themeColor="text1"/>
              </w:rPr>
            </w:pPr>
            <w:r w:rsidRPr="00B40AC2">
              <w:rPr>
                <w:rFonts w:hint="eastAsia"/>
                <w:color w:val="000000" w:themeColor="text1"/>
              </w:rPr>
              <w:t>控制</w:t>
            </w:r>
            <w:r w:rsidRPr="00B40AC2">
              <w:rPr>
                <w:color w:val="000000" w:themeColor="text1"/>
              </w:rPr>
              <w:t>点</w:t>
            </w:r>
          </w:p>
        </w:tc>
        <w:tc>
          <w:tcPr>
            <w:tcW w:w="503" w:type="pct"/>
            <w:tcBorders>
              <w:top w:val="nil"/>
              <w:left w:val="nil"/>
              <w:bottom w:val="single" w:sz="4" w:space="0" w:color="auto"/>
              <w:right w:val="single" w:sz="4" w:space="0" w:color="auto"/>
            </w:tcBorders>
            <w:shd w:val="clear" w:color="auto" w:fill="auto"/>
            <w:vAlign w:val="center"/>
          </w:tcPr>
          <w:p w14:paraId="3E767DD3" w14:textId="77777777" w:rsidR="00A76F1F" w:rsidRPr="00B40AC2" w:rsidRDefault="00A76F1F" w:rsidP="00A76F1F">
            <w:pPr>
              <w:pStyle w:val="aff7"/>
              <w:rPr>
                <w:color w:val="000000" w:themeColor="text1"/>
              </w:rPr>
            </w:pPr>
            <w:r w:rsidRPr="00B40AC2">
              <w:rPr>
                <w:rFonts w:hint="eastAsia"/>
                <w:color w:val="000000" w:themeColor="text1"/>
              </w:rPr>
              <w:t>个</w:t>
            </w:r>
          </w:p>
        </w:tc>
        <w:tc>
          <w:tcPr>
            <w:tcW w:w="567" w:type="pct"/>
            <w:tcBorders>
              <w:top w:val="nil"/>
              <w:left w:val="nil"/>
              <w:bottom w:val="single" w:sz="4" w:space="0" w:color="auto"/>
              <w:right w:val="single" w:sz="4" w:space="0" w:color="auto"/>
            </w:tcBorders>
            <w:shd w:val="clear" w:color="auto" w:fill="auto"/>
            <w:vAlign w:val="center"/>
          </w:tcPr>
          <w:p w14:paraId="62C5D008"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1176" w:type="pct"/>
            <w:tcBorders>
              <w:top w:val="nil"/>
              <w:left w:val="nil"/>
              <w:bottom w:val="single" w:sz="4" w:space="0" w:color="auto"/>
              <w:right w:val="single" w:sz="4" w:space="0" w:color="auto"/>
            </w:tcBorders>
            <w:shd w:val="clear" w:color="auto" w:fill="auto"/>
            <w:vAlign w:val="center"/>
          </w:tcPr>
          <w:p w14:paraId="59CAAE94" w14:textId="77777777" w:rsidR="00A76F1F" w:rsidRPr="00B40AC2" w:rsidRDefault="00A76F1F" w:rsidP="00A76F1F">
            <w:pPr>
              <w:pStyle w:val="aff7"/>
              <w:rPr>
                <w:color w:val="000000" w:themeColor="text1"/>
              </w:rPr>
            </w:pPr>
            <w:r w:rsidRPr="00B40AC2">
              <w:rPr>
                <w:rFonts w:hint="eastAsia"/>
                <w:color w:val="000000" w:themeColor="text1"/>
              </w:rPr>
              <w:t>5</w:t>
            </w:r>
          </w:p>
        </w:tc>
        <w:tc>
          <w:tcPr>
            <w:tcW w:w="838" w:type="pct"/>
            <w:tcBorders>
              <w:top w:val="nil"/>
              <w:left w:val="nil"/>
              <w:bottom w:val="single" w:sz="4" w:space="0" w:color="auto"/>
              <w:right w:val="single" w:sz="4" w:space="0" w:color="auto"/>
            </w:tcBorders>
            <w:shd w:val="clear" w:color="auto" w:fill="auto"/>
            <w:vAlign w:val="center"/>
          </w:tcPr>
          <w:p w14:paraId="4F983E47" w14:textId="77777777" w:rsidR="00A76F1F" w:rsidRPr="00B40AC2" w:rsidRDefault="00A76F1F" w:rsidP="00A76F1F">
            <w:pPr>
              <w:pStyle w:val="aff7"/>
              <w:rPr>
                <w:color w:val="000000" w:themeColor="text1"/>
              </w:rPr>
            </w:pPr>
            <w:r w:rsidRPr="00B40AC2">
              <w:rPr>
                <w:rFonts w:hint="eastAsia"/>
                <w:color w:val="000000" w:themeColor="text1"/>
              </w:rPr>
              <w:t>5</w:t>
            </w:r>
          </w:p>
        </w:tc>
      </w:tr>
      <w:tr w:rsidR="00B40AC2" w:rsidRPr="00B40AC2" w14:paraId="7BEB5F28"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17F71397" w14:textId="77777777" w:rsidR="00A76F1F" w:rsidRPr="00B40AC2" w:rsidRDefault="00A76F1F" w:rsidP="00A76F1F">
            <w:pPr>
              <w:pStyle w:val="aff7"/>
              <w:rPr>
                <w:color w:val="000000" w:themeColor="text1"/>
              </w:rPr>
            </w:pPr>
            <w:r w:rsidRPr="00B40AC2">
              <w:rPr>
                <w:rFonts w:hint="eastAsia"/>
                <w:color w:val="000000" w:themeColor="text1"/>
              </w:rPr>
              <w:t>3</w:t>
            </w:r>
          </w:p>
        </w:tc>
        <w:tc>
          <w:tcPr>
            <w:tcW w:w="1553" w:type="pct"/>
            <w:tcBorders>
              <w:top w:val="nil"/>
              <w:left w:val="nil"/>
              <w:bottom w:val="single" w:sz="4" w:space="0" w:color="auto"/>
              <w:right w:val="single" w:sz="4" w:space="0" w:color="auto"/>
            </w:tcBorders>
            <w:shd w:val="clear" w:color="auto" w:fill="auto"/>
            <w:vAlign w:val="center"/>
          </w:tcPr>
          <w:p w14:paraId="7CB75973" w14:textId="77777777" w:rsidR="00A76F1F" w:rsidRPr="00B40AC2" w:rsidRDefault="00A76F1F" w:rsidP="00A76F1F">
            <w:pPr>
              <w:pStyle w:val="aff7"/>
              <w:rPr>
                <w:color w:val="000000" w:themeColor="text1"/>
              </w:rPr>
            </w:pPr>
            <w:r w:rsidRPr="00B40AC2">
              <w:rPr>
                <w:rFonts w:hint="eastAsia"/>
                <w:color w:val="000000" w:themeColor="text1"/>
              </w:rPr>
              <w:t>工</w:t>
            </w:r>
            <w:r w:rsidRPr="00B40AC2">
              <w:rPr>
                <w:color w:val="000000" w:themeColor="text1"/>
              </w:rPr>
              <w:t>程点</w:t>
            </w:r>
            <w:r w:rsidRPr="00B40AC2">
              <w:rPr>
                <w:rFonts w:hint="eastAsia"/>
                <w:color w:val="000000" w:themeColor="text1"/>
              </w:rPr>
              <w:t>测量</w:t>
            </w:r>
          </w:p>
        </w:tc>
        <w:tc>
          <w:tcPr>
            <w:tcW w:w="503" w:type="pct"/>
            <w:tcBorders>
              <w:top w:val="nil"/>
              <w:left w:val="nil"/>
              <w:bottom w:val="single" w:sz="4" w:space="0" w:color="auto"/>
              <w:right w:val="single" w:sz="4" w:space="0" w:color="auto"/>
            </w:tcBorders>
            <w:shd w:val="clear" w:color="auto" w:fill="auto"/>
            <w:vAlign w:val="center"/>
          </w:tcPr>
          <w:p w14:paraId="20EF8990" w14:textId="77777777" w:rsidR="00A76F1F" w:rsidRPr="00B40AC2" w:rsidRDefault="00A76F1F" w:rsidP="00A76F1F">
            <w:pPr>
              <w:pStyle w:val="aff7"/>
              <w:rPr>
                <w:color w:val="000000" w:themeColor="text1"/>
              </w:rPr>
            </w:pPr>
            <w:r w:rsidRPr="00B40AC2">
              <w:rPr>
                <w:rFonts w:hint="eastAsia"/>
                <w:color w:val="000000" w:themeColor="text1"/>
              </w:rPr>
              <w:t>个</w:t>
            </w:r>
          </w:p>
        </w:tc>
        <w:tc>
          <w:tcPr>
            <w:tcW w:w="567" w:type="pct"/>
            <w:tcBorders>
              <w:top w:val="nil"/>
              <w:left w:val="nil"/>
              <w:bottom w:val="single" w:sz="4" w:space="0" w:color="auto"/>
              <w:right w:val="single" w:sz="4" w:space="0" w:color="auto"/>
            </w:tcBorders>
            <w:shd w:val="clear" w:color="auto" w:fill="auto"/>
            <w:vAlign w:val="center"/>
          </w:tcPr>
          <w:p w14:paraId="207D2BA9"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1176" w:type="pct"/>
            <w:tcBorders>
              <w:top w:val="nil"/>
              <w:left w:val="nil"/>
              <w:bottom w:val="single" w:sz="4" w:space="0" w:color="auto"/>
              <w:right w:val="single" w:sz="4" w:space="0" w:color="auto"/>
            </w:tcBorders>
            <w:shd w:val="clear" w:color="auto" w:fill="auto"/>
            <w:vAlign w:val="center"/>
          </w:tcPr>
          <w:p w14:paraId="7D00BDC5" w14:textId="77777777" w:rsidR="00A76F1F" w:rsidRPr="00B40AC2" w:rsidRDefault="00A76F1F" w:rsidP="00A76F1F">
            <w:pPr>
              <w:pStyle w:val="aff7"/>
              <w:rPr>
                <w:color w:val="000000" w:themeColor="text1"/>
              </w:rPr>
            </w:pPr>
            <w:r w:rsidRPr="00B40AC2">
              <w:rPr>
                <w:rFonts w:hint="eastAsia"/>
                <w:color w:val="000000" w:themeColor="text1"/>
              </w:rPr>
              <w:t>3</w:t>
            </w:r>
            <w:r w:rsidRPr="00B40AC2">
              <w:rPr>
                <w:color w:val="000000" w:themeColor="text1"/>
              </w:rPr>
              <w:t>0</w:t>
            </w:r>
          </w:p>
        </w:tc>
        <w:tc>
          <w:tcPr>
            <w:tcW w:w="838" w:type="pct"/>
            <w:tcBorders>
              <w:top w:val="nil"/>
              <w:left w:val="nil"/>
              <w:bottom w:val="single" w:sz="4" w:space="0" w:color="auto"/>
              <w:right w:val="single" w:sz="4" w:space="0" w:color="auto"/>
            </w:tcBorders>
            <w:shd w:val="clear" w:color="auto" w:fill="auto"/>
            <w:vAlign w:val="center"/>
          </w:tcPr>
          <w:p w14:paraId="207D246E" w14:textId="77777777" w:rsidR="00A76F1F" w:rsidRPr="00B40AC2" w:rsidRDefault="00A76F1F" w:rsidP="00A76F1F">
            <w:pPr>
              <w:pStyle w:val="aff7"/>
              <w:rPr>
                <w:color w:val="000000" w:themeColor="text1"/>
              </w:rPr>
            </w:pPr>
            <w:r w:rsidRPr="00B40AC2">
              <w:rPr>
                <w:rFonts w:hint="eastAsia"/>
                <w:color w:val="000000" w:themeColor="text1"/>
              </w:rPr>
              <w:t>3</w:t>
            </w:r>
            <w:r w:rsidRPr="00B40AC2">
              <w:rPr>
                <w:color w:val="000000" w:themeColor="text1"/>
              </w:rPr>
              <w:t>0</w:t>
            </w:r>
          </w:p>
        </w:tc>
      </w:tr>
      <w:tr w:rsidR="00B40AC2" w:rsidRPr="00B40AC2" w14:paraId="42B43324" w14:textId="77777777" w:rsidTr="000E48C2">
        <w:trPr>
          <w:trHeight w:val="345"/>
        </w:trPr>
        <w:tc>
          <w:tcPr>
            <w:tcW w:w="363" w:type="pct"/>
            <w:tcBorders>
              <w:top w:val="nil"/>
              <w:left w:val="single" w:sz="4" w:space="0" w:color="auto"/>
              <w:bottom w:val="single" w:sz="4" w:space="0" w:color="auto"/>
              <w:right w:val="single" w:sz="4" w:space="0" w:color="auto"/>
            </w:tcBorders>
            <w:shd w:val="clear" w:color="auto" w:fill="auto"/>
            <w:noWrap/>
            <w:vAlign w:val="center"/>
            <w:hideMark/>
          </w:tcPr>
          <w:p w14:paraId="0FAE8183" w14:textId="77777777" w:rsidR="00A76F1F" w:rsidRPr="00B40AC2" w:rsidRDefault="00A76F1F" w:rsidP="00A76F1F">
            <w:pPr>
              <w:pStyle w:val="aff7"/>
              <w:rPr>
                <w:color w:val="000000" w:themeColor="text1"/>
              </w:rPr>
            </w:pPr>
            <w:r w:rsidRPr="00B40AC2">
              <w:rPr>
                <w:color w:val="000000" w:themeColor="text1"/>
              </w:rPr>
              <w:t>4</w:t>
            </w:r>
          </w:p>
        </w:tc>
        <w:tc>
          <w:tcPr>
            <w:tcW w:w="1553" w:type="pct"/>
            <w:tcBorders>
              <w:top w:val="nil"/>
              <w:left w:val="nil"/>
              <w:bottom w:val="single" w:sz="4" w:space="0" w:color="auto"/>
              <w:right w:val="single" w:sz="4" w:space="0" w:color="auto"/>
            </w:tcBorders>
            <w:shd w:val="clear" w:color="auto" w:fill="auto"/>
            <w:vAlign w:val="center"/>
            <w:hideMark/>
          </w:tcPr>
          <w:p w14:paraId="34AB3B5C" w14:textId="77777777" w:rsidR="00A76F1F" w:rsidRPr="00B40AC2" w:rsidRDefault="00A76F1F" w:rsidP="00A76F1F">
            <w:pPr>
              <w:pStyle w:val="aff7"/>
              <w:rPr>
                <w:color w:val="000000" w:themeColor="text1"/>
              </w:rPr>
            </w:pPr>
            <w:r w:rsidRPr="00B40AC2">
              <w:rPr>
                <w:rFonts w:hint="eastAsia"/>
                <w:color w:val="000000" w:themeColor="text1"/>
              </w:rPr>
              <w:t>1:2000</w:t>
            </w:r>
            <w:r w:rsidRPr="00B40AC2">
              <w:rPr>
                <w:rFonts w:hint="eastAsia"/>
                <w:color w:val="000000" w:themeColor="text1"/>
              </w:rPr>
              <w:t>地形测量</w:t>
            </w:r>
          </w:p>
        </w:tc>
        <w:tc>
          <w:tcPr>
            <w:tcW w:w="503" w:type="pct"/>
            <w:tcBorders>
              <w:top w:val="nil"/>
              <w:left w:val="nil"/>
              <w:bottom w:val="single" w:sz="4" w:space="0" w:color="auto"/>
              <w:right w:val="single" w:sz="4" w:space="0" w:color="auto"/>
            </w:tcBorders>
            <w:shd w:val="clear" w:color="auto" w:fill="auto"/>
            <w:vAlign w:val="center"/>
            <w:hideMark/>
          </w:tcPr>
          <w:p w14:paraId="2810F7D0" w14:textId="2BB82029" w:rsidR="00A76F1F" w:rsidRPr="00B40AC2" w:rsidRDefault="005062DA" w:rsidP="00A76F1F">
            <w:pPr>
              <w:pStyle w:val="aff7"/>
              <w:rPr>
                <w:color w:val="000000" w:themeColor="text1"/>
              </w:rPr>
            </w:pPr>
            <w:r w:rsidRPr="00B40AC2">
              <w:rPr>
                <w:rFonts w:hint="eastAsia"/>
                <w:color w:val="000000" w:themeColor="text1"/>
              </w:rPr>
              <w:t>km</w:t>
            </w:r>
            <w:r w:rsidRPr="005062DA">
              <w:rPr>
                <w:rFonts w:hint="eastAsia"/>
                <w:color w:val="000000" w:themeColor="text1"/>
                <w:vertAlign w:val="superscript"/>
              </w:rPr>
              <w:t>2</w:t>
            </w:r>
          </w:p>
        </w:tc>
        <w:tc>
          <w:tcPr>
            <w:tcW w:w="567" w:type="pct"/>
            <w:tcBorders>
              <w:top w:val="nil"/>
              <w:left w:val="nil"/>
              <w:bottom w:val="single" w:sz="4" w:space="0" w:color="auto"/>
              <w:right w:val="single" w:sz="4" w:space="0" w:color="auto"/>
            </w:tcBorders>
            <w:shd w:val="clear" w:color="auto" w:fill="auto"/>
            <w:vAlign w:val="center"/>
            <w:hideMark/>
          </w:tcPr>
          <w:p w14:paraId="2DFFB3AA"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1176" w:type="pct"/>
            <w:tcBorders>
              <w:top w:val="nil"/>
              <w:left w:val="nil"/>
              <w:bottom w:val="single" w:sz="4" w:space="0" w:color="auto"/>
              <w:right w:val="single" w:sz="4" w:space="0" w:color="auto"/>
            </w:tcBorders>
            <w:shd w:val="clear" w:color="auto" w:fill="auto"/>
            <w:vAlign w:val="center"/>
            <w:hideMark/>
          </w:tcPr>
          <w:p w14:paraId="459C5713" w14:textId="77777777" w:rsidR="00A76F1F" w:rsidRPr="00B40AC2" w:rsidRDefault="00A76F1F" w:rsidP="00A76F1F">
            <w:pPr>
              <w:pStyle w:val="aff7"/>
              <w:rPr>
                <w:color w:val="000000" w:themeColor="text1"/>
              </w:rPr>
            </w:pPr>
            <w:r w:rsidRPr="00B40AC2">
              <w:rPr>
                <w:rFonts w:hint="eastAsia"/>
                <w:color w:val="000000" w:themeColor="text1"/>
              </w:rPr>
              <w:t>1.</w:t>
            </w:r>
            <w:r w:rsidRPr="00B40AC2">
              <w:rPr>
                <w:color w:val="000000" w:themeColor="text1"/>
              </w:rPr>
              <w:t>50</w:t>
            </w:r>
          </w:p>
        </w:tc>
        <w:tc>
          <w:tcPr>
            <w:tcW w:w="838" w:type="pct"/>
            <w:tcBorders>
              <w:top w:val="nil"/>
              <w:left w:val="nil"/>
              <w:bottom w:val="single" w:sz="4" w:space="0" w:color="auto"/>
              <w:right w:val="single" w:sz="4" w:space="0" w:color="auto"/>
            </w:tcBorders>
            <w:shd w:val="clear" w:color="auto" w:fill="auto"/>
            <w:vAlign w:val="center"/>
            <w:hideMark/>
          </w:tcPr>
          <w:p w14:paraId="19C55756" w14:textId="77777777" w:rsidR="00A76F1F" w:rsidRPr="00B40AC2" w:rsidRDefault="00A76F1F" w:rsidP="00A76F1F">
            <w:pPr>
              <w:pStyle w:val="aff7"/>
              <w:rPr>
                <w:color w:val="000000" w:themeColor="text1"/>
              </w:rPr>
            </w:pPr>
            <w:r w:rsidRPr="00B40AC2">
              <w:rPr>
                <w:rFonts w:hint="eastAsia"/>
                <w:color w:val="000000" w:themeColor="text1"/>
              </w:rPr>
              <w:t>1.</w:t>
            </w:r>
            <w:r w:rsidRPr="00B40AC2">
              <w:rPr>
                <w:color w:val="000000" w:themeColor="text1"/>
              </w:rPr>
              <w:t>5</w:t>
            </w:r>
          </w:p>
        </w:tc>
      </w:tr>
      <w:tr w:rsidR="00B40AC2" w:rsidRPr="00B40AC2" w14:paraId="5439DF0A" w14:textId="77777777" w:rsidTr="000E48C2">
        <w:trPr>
          <w:trHeight w:val="345"/>
        </w:trPr>
        <w:tc>
          <w:tcPr>
            <w:tcW w:w="363" w:type="pct"/>
            <w:tcBorders>
              <w:top w:val="nil"/>
              <w:left w:val="single" w:sz="4" w:space="0" w:color="auto"/>
              <w:bottom w:val="single" w:sz="4" w:space="0" w:color="auto"/>
              <w:right w:val="single" w:sz="4" w:space="0" w:color="auto"/>
            </w:tcBorders>
            <w:shd w:val="clear" w:color="auto" w:fill="auto"/>
            <w:noWrap/>
            <w:vAlign w:val="center"/>
          </w:tcPr>
          <w:p w14:paraId="161ACF10" w14:textId="77777777" w:rsidR="00A76F1F" w:rsidRPr="00B40AC2" w:rsidRDefault="00A76F1F" w:rsidP="00A76F1F">
            <w:pPr>
              <w:pStyle w:val="aff7"/>
              <w:rPr>
                <w:color w:val="000000" w:themeColor="text1"/>
              </w:rPr>
            </w:pPr>
            <w:r w:rsidRPr="00B40AC2">
              <w:rPr>
                <w:rFonts w:hint="eastAsia"/>
                <w:color w:val="000000" w:themeColor="text1"/>
              </w:rPr>
              <w:t>5</w:t>
            </w:r>
          </w:p>
        </w:tc>
        <w:tc>
          <w:tcPr>
            <w:tcW w:w="1553" w:type="pct"/>
            <w:tcBorders>
              <w:top w:val="nil"/>
              <w:left w:val="nil"/>
              <w:bottom w:val="single" w:sz="4" w:space="0" w:color="auto"/>
              <w:right w:val="single" w:sz="4" w:space="0" w:color="auto"/>
            </w:tcBorders>
            <w:shd w:val="clear" w:color="auto" w:fill="auto"/>
            <w:vAlign w:val="center"/>
          </w:tcPr>
          <w:p w14:paraId="1D864A45" w14:textId="77777777" w:rsidR="00A76F1F" w:rsidRPr="00B40AC2" w:rsidRDefault="00A76F1F" w:rsidP="00A76F1F">
            <w:pPr>
              <w:pStyle w:val="aff7"/>
              <w:rPr>
                <w:color w:val="000000" w:themeColor="text1"/>
              </w:rPr>
            </w:pPr>
            <w:r w:rsidRPr="00B40AC2">
              <w:rPr>
                <w:rFonts w:hint="eastAsia"/>
                <w:color w:val="000000" w:themeColor="text1"/>
              </w:rPr>
              <w:t>1:2000</w:t>
            </w:r>
            <w:r w:rsidRPr="00B40AC2">
              <w:rPr>
                <w:rFonts w:hint="eastAsia"/>
                <w:color w:val="000000" w:themeColor="text1"/>
              </w:rPr>
              <w:t>地质测量</w:t>
            </w:r>
          </w:p>
        </w:tc>
        <w:tc>
          <w:tcPr>
            <w:tcW w:w="503" w:type="pct"/>
            <w:tcBorders>
              <w:top w:val="nil"/>
              <w:left w:val="nil"/>
              <w:bottom w:val="single" w:sz="4" w:space="0" w:color="auto"/>
              <w:right w:val="single" w:sz="4" w:space="0" w:color="auto"/>
            </w:tcBorders>
            <w:shd w:val="clear" w:color="auto" w:fill="auto"/>
            <w:vAlign w:val="center"/>
          </w:tcPr>
          <w:p w14:paraId="43DBE80C" w14:textId="62C128D3" w:rsidR="00A76F1F" w:rsidRPr="00B40AC2" w:rsidRDefault="005062DA" w:rsidP="00A76F1F">
            <w:pPr>
              <w:pStyle w:val="aff7"/>
              <w:rPr>
                <w:color w:val="000000" w:themeColor="text1"/>
              </w:rPr>
            </w:pPr>
            <w:r w:rsidRPr="00B40AC2">
              <w:rPr>
                <w:rFonts w:hint="eastAsia"/>
                <w:color w:val="000000" w:themeColor="text1"/>
              </w:rPr>
              <w:t>km</w:t>
            </w:r>
            <w:r w:rsidRPr="005062DA">
              <w:rPr>
                <w:rFonts w:hint="eastAsia"/>
                <w:color w:val="000000" w:themeColor="text1"/>
                <w:vertAlign w:val="superscript"/>
              </w:rPr>
              <w:t>2</w:t>
            </w:r>
          </w:p>
        </w:tc>
        <w:tc>
          <w:tcPr>
            <w:tcW w:w="567" w:type="pct"/>
            <w:tcBorders>
              <w:top w:val="nil"/>
              <w:left w:val="nil"/>
              <w:bottom w:val="single" w:sz="4" w:space="0" w:color="auto"/>
              <w:right w:val="single" w:sz="4" w:space="0" w:color="auto"/>
            </w:tcBorders>
            <w:shd w:val="clear" w:color="auto" w:fill="auto"/>
            <w:vAlign w:val="center"/>
          </w:tcPr>
          <w:p w14:paraId="6661E9ED"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1176" w:type="pct"/>
            <w:tcBorders>
              <w:top w:val="nil"/>
              <w:left w:val="nil"/>
              <w:bottom w:val="single" w:sz="4" w:space="0" w:color="auto"/>
              <w:right w:val="single" w:sz="4" w:space="0" w:color="auto"/>
            </w:tcBorders>
            <w:shd w:val="clear" w:color="auto" w:fill="auto"/>
            <w:vAlign w:val="center"/>
          </w:tcPr>
          <w:p w14:paraId="55581392" w14:textId="77777777" w:rsidR="00A76F1F" w:rsidRPr="00B40AC2" w:rsidRDefault="00A76F1F" w:rsidP="00A76F1F">
            <w:pPr>
              <w:pStyle w:val="aff7"/>
              <w:rPr>
                <w:color w:val="000000" w:themeColor="text1"/>
              </w:rPr>
            </w:pPr>
            <w:r w:rsidRPr="00B40AC2">
              <w:rPr>
                <w:rFonts w:hint="eastAsia"/>
                <w:color w:val="000000" w:themeColor="text1"/>
              </w:rPr>
              <w:t>1.</w:t>
            </w:r>
            <w:r w:rsidRPr="00B40AC2">
              <w:rPr>
                <w:color w:val="000000" w:themeColor="text1"/>
              </w:rPr>
              <w:t>00</w:t>
            </w:r>
          </w:p>
        </w:tc>
        <w:tc>
          <w:tcPr>
            <w:tcW w:w="838" w:type="pct"/>
            <w:tcBorders>
              <w:top w:val="nil"/>
              <w:left w:val="nil"/>
              <w:bottom w:val="single" w:sz="4" w:space="0" w:color="auto"/>
              <w:right w:val="single" w:sz="4" w:space="0" w:color="auto"/>
            </w:tcBorders>
            <w:shd w:val="clear" w:color="auto" w:fill="auto"/>
            <w:vAlign w:val="center"/>
          </w:tcPr>
          <w:p w14:paraId="2EF3A626" w14:textId="77777777" w:rsidR="00A76F1F" w:rsidRPr="00B40AC2" w:rsidRDefault="00A76F1F" w:rsidP="00A76F1F">
            <w:pPr>
              <w:pStyle w:val="aff7"/>
              <w:rPr>
                <w:color w:val="000000" w:themeColor="text1"/>
              </w:rPr>
            </w:pPr>
            <w:r w:rsidRPr="00B40AC2">
              <w:rPr>
                <w:rFonts w:hint="eastAsia"/>
                <w:color w:val="000000" w:themeColor="text1"/>
              </w:rPr>
              <w:t>1.</w:t>
            </w:r>
            <w:r w:rsidRPr="00B40AC2">
              <w:rPr>
                <w:color w:val="000000" w:themeColor="text1"/>
              </w:rPr>
              <w:t>0</w:t>
            </w:r>
          </w:p>
        </w:tc>
      </w:tr>
      <w:tr w:rsidR="00B40AC2" w:rsidRPr="00B40AC2" w14:paraId="78C19567" w14:textId="77777777" w:rsidTr="000E48C2">
        <w:trPr>
          <w:trHeight w:val="345"/>
        </w:trPr>
        <w:tc>
          <w:tcPr>
            <w:tcW w:w="363" w:type="pct"/>
            <w:tcBorders>
              <w:top w:val="nil"/>
              <w:left w:val="single" w:sz="4" w:space="0" w:color="auto"/>
              <w:bottom w:val="single" w:sz="4" w:space="0" w:color="auto"/>
              <w:right w:val="single" w:sz="4" w:space="0" w:color="auto"/>
            </w:tcBorders>
            <w:shd w:val="clear" w:color="auto" w:fill="auto"/>
            <w:noWrap/>
            <w:vAlign w:val="center"/>
          </w:tcPr>
          <w:p w14:paraId="4B2E574D" w14:textId="77777777" w:rsidR="00A76F1F" w:rsidRPr="00B40AC2" w:rsidRDefault="00A76F1F" w:rsidP="00A76F1F">
            <w:pPr>
              <w:pStyle w:val="aff7"/>
              <w:rPr>
                <w:color w:val="000000" w:themeColor="text1"/>
              </w:rPr>
            </w:pPr>
            <w:r w:rsidRPr="00B40AC2">
              <w:rPr>
                <w:rFonts w:hint="eastAsia"/>
                <w:color w:val="000000" w:themeColor="text1"/>
              </w:rPr>
              <w:lastRenderedPageBreak/>
              <w:t>6</w:t>
            </w:r>
          </w:p>
        </w:tc>
        <w:tc>
          <w:tcPr>
            <w:tcW w:w="1553" w:type="pct"/>
            <w:tcBorders>
              <w:top w:val="nil"/>
              <w:left w:val="nil"/>
              <w:bottom w:val="single" w:sz="4" w:space="0" w:color="auto"/>
              <w:right w:val="single" w:sz="4" w:space="0" w:color="auto"/>
            </w:tcBorders>
            <w:shd w:val="clear" w:color="auto" w:fill="auto"/>
            <w:vAlign w:val="center"/>
            <w:hideMark/>
          </w:tcPr>
          <w:p w14:paraId="4BD8088D" w14:textId="77777777" w:rsidR="00A76F1F" w:rsidRPr="00B40AC2" w:rsidRDefault="00A76F1F" w:rsidP="00A76F1F">
            <w:pPr>
              <w:pStyle w:val="aff7"/>
              <w:rPr>
                <w:color w:val="000000" w:themeColor="text1"/>
              </w:rPr>
            </w:pPr>
            <w:r w:rsidRPr="00B40AC2">
              <w:rPr>
                <w:rFonts w:hint="eastAsia"/>
                <w:color w:val="000000" w:themeColor="text1"/>
              </w:rPr>
              <w:t>1:1000</w:t>
            </w:r>
            <w:r w:rsidRPr="00B40AC2">
              <w:rPr>
                <w:rFonts w:hint="eastAsia"/>
                <w:color w:val="000000" w:themeColor="text1"/>
              </w:rPr>
              <w:t>勘查线剖面测量</w:t>
            </w:r>
          </w:p>
        </w:tc>
        <w:tc>
          <w:tcPr>
            <w:tcW w:w="503" w:type="pct"/>
            <w:tcBorders>
              <w:top w:val="nil"/>
              <w:left w:val="nil"/>
              <w:bottom w:val="single" w:sz="4" w:space="0" w:color="auto"/>
              <w:right w:val="single" w:sz="4" w:space="0" w:color="auto"/>
            </w:tcBorders>
            <w:shd w:val="clear" w:color="auto" w:fill="auto"/>
            <w:vAlign w:val="center"/>
            <w:hideMark/>
          </w:tcPr>
          <w:p w14:paraId="39CCF26C" w14:textId="77777777" w:rsidR="00A76F1F" w:rsidRPr="00B40AC2" w:rsidRDefault="00A76F1F" w:rsidP="00A76F1F">
            <w:pPr>
              <w:pStyle w:val="aff7"/>
              <w:rPr>
                <w:color w:val="000000" w:themeColor="text1"/>
              </w:rPr>
            </w:pPr>
            <w:r w:rsidRPr="00B40AC2">
              <w:rPr>
                <w:rFonts w:hint="eastAsia"/>
                <w:color w:val="000000" w:themeColor="text1"/>
              </w:rPr>
              <w:t>km</w:t>
            </w:r>
            <w:r w:rsidRPr="00B40AC2">
              <w:rPr>
                <w:color w:val="000000" w:themeColor="text1"/>
              </w:rPr>
              <w:t>/</w:t>
            </w:r>
            <w:r w:rsidRPr="00B40AC2">
              <w:rPr>
                <w:rFonts w:hint="eastAsia"/>
                <w:color w:val="000000" w:themeColor="text1"/>
              </w:rPr>
              <w:t>条</w:t>
            </w:r>
          </w:p>
        </w:tc>
        <w:tc>
          <w:tcPr>
            <w:tcW w:w="567" w:type="pct"/>
            <w:tcBorders>
              <w:top w:val="nil"/>
              <w:left w:val="nil"/>
              <w:bottom w:val="single" w:sz="4" w:space="0" w:color="auto"/>
              <w:right w:val="single" w:sz="4" w:space="0" w:color="auto"/>
            </w:tcBorders>
            <w:shd w:val="clear" w:color="auto" w:fill="auto"/>
            <w:vAlign w:val="center"/>
            <w:hideMark/>
          </w:tcPr>
          <w:p w14:paraId="067CF3FA"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1176" w:type="pct"/>
            <w:tcBorders>
              <w:top w:val="nil"/>
              <w:left w:val="nil"/>
              <w:bottom w:val="single" w:sz="4" w:space="0" w:color="auto"/>
              <w:right w:val="single" w:sz="4" w:space="0" w:color="auto"/>
            </w:tcBorders>
            <w:shd w:val="clear" w:color="auto" w:fill="auto"/>
            <w:vAlign w:val="center"/>
            <w:hideMark/>
          </w:tcPr>
          <w:p w14:paraId="02A87007" w14:textId="77777777" w:rsidR="00A76F1F" w:rsidRPr="00B40AC2" w:rsidRDefault="00A76F1F" w:rsidP="00A76F1F">
            <w:pPr>
              <w:pStyle w:val="aff7"/>
              <w:rPr>
                <w:color w:val="000000" w:themeColor="text1"/>
              </w:rPr>
            </w:pPr>
            <w:r w:rsidRPr="00B40AC2">
              <w:rPr>
                <w:rFonts w:hint="eastAsia"/>
                <w:color w:val="000000" w:themeColor="text1"/>
              </w:rPr>
              <w:t>6.75</w:t>
            </w:r>
            <w:r w:rsidRPr="00B40AC2">
              <w:rPr>
                <w:color w:val="000000" w:themeColor="text1"/>
              </w:rPr>
              <w:t>/20</w:t>
            </w:r>
          </w:p>
        </w:tc>
        <w:tc>
          <w:tcPr>
            <w:tcW w:w="838" w:type="pct"/>
            <w:tcBorders>
              <w:top w:val="nil"/>
              <w:left w:val="nil"/>
              <w:bottom w:val="single" w:sz="4" w:space="0" w:color="auto"/>
              <w:right w:val="single" w:sz="4" w:space="0" w:color="auto"/>
            </w:tcBorders>
            <w:shd w:val="clear" w:color="auto" w:fill="auto"/>
            <w:vAlign w:val="center"/>
            <w:hideMark/>
          </w:tcPr>
          <w:p w14:paraId="12DE647C" w14:textId="77777777" w:rsidR="00A76F1F" w:rsidRPr="00B40AC2" w:rsidRDefault="00A76F1F" w:rsidP="00A76F1F">
            <w:pPr>
              <w:pStyle w:val="aff7"/>
              <w:rPr>
                <w:color w:val="000000" w:themeColor="text1"/>
              </w:rPr>
            </w:pPr>
            <w:r w:rsidRPr="00B40AC2">
              <w:rPr>
                <w:rFonts w:hint="eastAsia"/>
                <w:color w:val="000000" w:themeColor="text1"/>
              </w:rPr>
              <w:t>6.75</w:t>
            </w:r>
            <w:r w:rsidRPr="00B40AC2">
              <w:rPr>
                <w:color w:val="000000" w:themeColor="text1"/>
              </w:rPr>
              <w:t>/20</w:t>
            </w:r>
          </w:p>
        </w:tc>
      </w:tr>
      <w:tr w:rsidR="00B40AC2" w:rsidRPr="00B40AC2" w14:paraId="09FD27F0"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358D95A4" w14:textId="77777777" w:rsidR="00A76F1F" w:rsidRPr="00B40AC2" w:rsidRDefault="00A76F1F" w:rsidP="00A76F1F">
            <w:pPr>
              <w:pStyle w:val="aff7"/>
              <w:rPr>
                <w:color w:val="000000" w:themeColor="text1"/>
              </w:rPr>
            </w:pPr>
            <w:r w:rsidRPr="00B40AC2">
              <w:rPr>
                <w:rFonts w:hint="eastAsia"/>
                <w:color w:val="000000" w:themeColor="text1"/>
              </w:rPr>
              <w:t>7</w:t>
            </w:r>
          </w:p>
        </w:tc>
        <w:tc>
          <w:tcPr>
            <w:tcW w:w="1553" w:type="pct"/>
            <w:tcBorders>
              <w:top w:val="nil"/>
              <w:left w:val="nil"/>
              <w:bottom w:val="single" w:sz="4" w:space="0" w:color="auto"/>
              <w:right w:val="single" w:sz="4" w:space="0" w:color="auto"/>
            </w:tcBorders>
            <w:shd w:val="clear" w:color="auto" w:fill="auto"/>
            <w:vAlign w:val="center"/>
            <w:hideMark/>
          </w:tcPr>
          <w:p w14:paraId="13B28CEC" w14:textId="77777777" w:rsidR="00A76F1F" w:rsidRPr="00B40AC2" w:rsidRDefault="00A76F1F" w:rsidP="00A76F1F">
            <w:pPr>
              <w:pStyle w:val="aff7"/>
              <w:rPr>
                <w:color w:val="000000" w:themeColor="text1"/>
              </w:rPr>
            </w:pPr>
            <w:r w:rsidRPr="00B40AC2">
              <w:rPr>
                <w:rFonts w:hint="eastAsia"/>
                <w:color w:val="000000" w:themeColor="text1"/>
              </w:rPr>
              <w:t>1:5000</w:t>
            </w:r>
            <w:r w:rsidRPr="00B40AC2">
              <w:rPr>
                <w:rFonts w:hint="eastAsia"/>
                <w:color w:val="000000" w:themeColor="text1"/>
              </w:rPr>
              <w:t>水工环调查</w:t>
            </w:r>
          </w:p>
        </w:tc>
        <w:tc>
          <w:tcPr>
            <w:tcW w:w="503" w:type="pct"/>
            <w:tcBorders>
              <w:top w:val="nil"/>
              <w:left w:val="nil"/>
              <w:bottom w:val="single" w:sz="4" w:space="0" w:color="auto"/>
              <w:right w:val="single" w:sz="4" w:space="0" w:color="auto"/>
            </w:tcBorders>
            <w:shd w:val="clear" w:color="auto" w:fill="auto"/>
            <w:vAlign w:val="center"/>
            <w:hideMark/>
          </w:tcPr>
          <w:p w14:paraId="43D4F321" w14:textId="13BFEB7D" w:rsidR="00A76F1F" w:rsidRPr="00B40AC2" w:rsidRDefault="005062DA" w:rsidP="00A76F1F">
            <w:pPr>
              <w:pStyle w:val="aff7"/>
              <w:rPr>
                <w:color w:val="000000" w:themeColor="text1"/>
              </w:rPr>
            </w:pPr>
            <w:r w:rsidRPr="00B40AC2">
              <w:rPr>
                <w:rFonts w:hint="eastAsia"/>
                <w:color w:val="000000" w:themeColor="text1"/>
              </w:rPr>
              <w:t>km</w:t>
            </w:r>
            <w:r w:rsidRPr="005062DA">
              <w:rPr>
                <w:rFonts w:hint="eastAsia"/>
                <w:color w:val="000000" w:themeColor="text1"/>
                <w:vertAlign w:val="superscript"/>
              </w:rPr>
              <w:t>2</w:t>
            </w:r>
          </w:p>
        </w:tc>
        <w:tc>
          <w:tcPr>
            <w:tcW w:w="567" w:type="pct"/>
            <w:tcBorders>
              <w:top w:val="nil"/>
              <w:left w:val="nil"/>
              <w:bottom w:val="single" w:sz="4" w:space="0" w:color="auto"/>
              <w:right w:val="single" w:sz="4" w:space="0" w:color="auto"/>
            </w:tcBorders>
            <w:shd w:val="clear" w:color="auto" w:fill="auto"/>
            <w:vAlign w:val="center"/>
            <w:hideMark/>
          </w:tcPr>
          <w:p w14:paraId="5B801812" w14:textId="77777777" w:rsidR="00A76F1F" w:rsidRPr="00B40AC2" w:rsidRDefault="00A76F1F" w:rsidP="00A76F1F">
            <w:pPr>
              <w:pStyle w:val="aff7"/>
              <w:rPr>
                <w:color w:val="000000" w:themeColor="text1"/>
              </w:rPr>
            </w:pPr>
            <w:r w:rsidRPr="00B40AC2">
              <w:rPr>
                <w:rFonts w:hint="eastAsia"/>
                <w:color w:val="000000" w:themeColor="text1"/>
              </w:rPr>
              <w:t>1</w:t>
            </w:r>
          </w:p>
        </w:tc>
        <w:tc>
          <w:tcPr>
            <w:tcW w:w="1176" w:type="pct"/>
            <w:tcBorders>
              <w:top w:val="nil"/>
              <w:left w:val="nil"/>
              <w:bottom w:val="single" w:sz="4" w:space="0" w:color="auto"/>
              <w:right w:val="single" w:sz="4" w:space="0" w:color="auto"/>
            </w:tcBorders>
            <w:shd w:val="clear" w:color="auto" w:fill="auto"/>
            <w:vAlign w:val="center"/>
            <w:hideMark/>
          </w:tcPr>
          <w:p w14:paraId="5C2857A2" w14:textId="77777777" w:rsidR="00A76F1F" w:rsidRPr="00B40AC2" w:rsidRDefault="00A76F1F" w:rsidP="00A76F1F">
            <w:pPr>
              <w:pStyle w:val="aff7"/>
              <w:rPr>
                <w:color w:val="000000" w:themeColor="text1"/>
              </w:rPr>
            </w:pPr>
            <w:r w:rsidRPr="00B40AC2">
              <w:rPr>
                <w:color w:val="000000" w:themeColor="text1"/>
              </w:rPr>
              <w:t>5.6</w:t>
            </w:r>
          </w:p>
        </w:tc>
        <w:tc>
          <w:tcPr>
            <w:tcW w:w="838" w:type="pct"/>
            <w:tcBorders>
              <w:top w:val="nil"/>
              <w:left w:val="nil"/>
              <w:bottom w:val="single" w:sz="4" w:space="0" w:color="auto"/>
              <w:right w:val="single" w:sz="4" w:space="0" w:color="auto"/>
            </w:tcBorders>
            <w:shd w:val="clear" w:color="auto" w:fill="auto"/>
            <w:vAlign w:val="center"/>
            <w:hideMark/>
          </w:tcPr>
          <w:p w14:paraId="12B6CDAD" w14:textId="77777777" w:rsidR="00A76F1F" w:rsidRPr="00B40AC2" w:rsidRDefault="00A76F1F" w:rsidP="00A76F1F">
            <w:pPr>
              <w:pStyle w:val="aff7"/>
              <w:rPr>
                <w:color w:val="000000" w:themeColor="text1"/>
              </w:rPr>
            </w:pPr>
            <w:r w:rsidRPr="00B40AC2">
              <w:rPr>
                <w:color w:val="000000" w:themeColor="text1"/>
              </w:rPr>
              <w:t>6.6</w:t>
            </w:r>
          </w:p>
        </w:tc>
      </w:tr>
      <w:tr w:rsidR="00B40AC2" w:rsidRPr="00B40AC2" w14:paraId="67F49638" w14:textId="77777777" w:rsidTr="000E48C2">
        <w:trPr>
          <w:trHeight w:val="7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4FF1DD9B" w14:textId="77777777" w:rsidR="00A76F1F" w:rsidRPr="00B40AC2" w:rsidRDefault="00A76F1F" w:rsidP="00A76F1F">
            <w:pPr>
              <w:pStyle w:val="aff7"/>
              <w:rPr>
                <w:color w:val="000000" w:themeColor="text1"/>
              </w:rPr>
            </w:pPr>
            <w:r w:rsidRPr="00B40AC2">
              <w:rPr>
                <w:rFonts w:hint="eastAsia"/>
                <w:color w:val="000000" w:themeColor="text1"/>
              </w:rPr>
              <w:t>8</w:t>
            </w:r>
          </w:p>
        </w:tc>
        <w:tc>
          <w:tcPr>
            <w:tcW w:w="1553" w:type="pct"/>
            <w:tcBorders>
              <w:top w:val="nil"/>
              <w:left w:val="nil"/>
              <w:bottom w:val="single" w:sz="4" w:space="0" w:color="auto"/>
              <w:right w:val="single" w:sz="4" w:space="0" w:color="auto"/>
            </w:tcBorders>
            <w:shd w:val="clear" w:color="auto" w:fill="auto"/>
            <w:vAlign w:val="center"/>
            <w:hideMark/>
          </w:tcPr>
          <w:p w14:paraId="0CCF5EB9" w14:textId="77777777" w:rsidR="00A76F1F" w:rsidRPr="00B40AC2" w:rsidRDefault="00A76F1F" w:rsidP="00A76F1F">
            <w:pPr>
              <w:pStyle w:val="aff7"/>
              <w:rPr>
                <w:color w:val="000000" w:themeColor="text1"/>
              </w:rPr>
            </w:pPr>
            <w:r w:rsidRPr="00B40AC2">
              <w:rPr>
                <w:rFonts w:hint="eastAsia"/>
                <w:color w:val="000000" w:themeColor="text1"/>
              </w:rPr>
              <w:t>1:50000</w:t>
            </w:r>
            <w:r w:rsidRPr="00B40AC2">
              <w:rPr>
                <w:rFonts w:hint="eastAsia"/>
                <w:color w:val="000000" w:themeColor="text1"/>
              </w:rPr>
              <w:t>水系沉积物测量</w:t>
            </w:r>
          </w:p>
        </w:tc>
        <w:tc>
          <w:tcPr>
            <w:tcW w:w="503" w:type="pct"/>
            <w:tcBorders>
              <w:top w:val="nil"/>
              <w:left w:val="nil"/>
              <w:bottom w:val="single" w:sz="4" w:space="0" w:color="auto"/>
              <w:right w:val="single" w:sz="4" w:space="0" w:color="auto"/>
            </w:tcBorders>
            <w:shd w:val="clear" w:color="auto" w:fill="auto"/>
            <w:vAlign w:val="center"/>
            <w:hideMark/>
          </w:tcPr>
          <w:p w14:paraId="0A71A9C4" w14:textId="25EE7CB8" w:rsidR="00A76F1F" w:rsidRPr="00B40AC2" w:rsidRDefault="005062DA" w:rsidP="00A76F1F">
            <w:pPr>
              <w:pStyle w:val="aff7"/>
              <w:rPr>
                <w:color w:val="000000" w:themeColor="text1"/>
              </w:rPr>
            </w:pPr>
            <w:r w:rsidRPr="00B40AC2">
              <w:rPr>
                <w:rFonts w:hint="eastAsia"/>
                <w:color w:val="000000" w:themeColor="text1"/>
              </w:rPr>
              <w:t>km</w:t>
            </w:r>
            <w:r w:rsidRPr="005062DA">
              <w:rPr>
                <w:rFonts w:hint="eastAsia"/>
                <w:color w:val="000000" w:themeColor="text1"/>
                <w:vertAlign w:val="superscript"/>
              </w:rPr>
              <w:t>2</w:t>
            </w:r>
          </w:p>
        </w:tc>
        <w:tc>
          <w:tcPr>
            <w:tcW w:w="567" w:type="pct"/>
            <w:tcBorders>
              <w:top w:val="nil"/>
              <w:left w:val="nil"/>
              <w:bottom w:val="single" w:sz="4" w:space="0" w:color="auto"/>
              <w:right w:val="single" w:sz="4" w:space="0" w:color="auto"/>
            </w:tcBorders>
            <w:shd w:val="clear" w:color="auto" w:fill="auto"/>
            <w:vAlign w:val="center"/>
            <w:hideMark/>
          </w:tcPr>
          <w:p w14:paraId="458A6D6A" w14:textId="77777777" w:rsidR="00A76F1F" w:rsidRPr="00B40AC2" w:rsidRDefault="00A76F1F" w:rsidP="00A76F1F">
            <w:pPr>
              <w:pStyle w:val="aff7"/>
              <w:rPr>
                <w:color w:val="000000" w:themeColor="text1"/>
              </w:rPr>
            </w:pPr>
            <w:r w:rsidRPr="00B40AC2">
              <w:rPr>
                <w:rFonts w:hint="eastAsia"/>
                <w:color w:val="000000" w:themeColor="text1"/>
              </w:rPr>
              <w:t>3.43</w:t>
            </w:r>
          </w:p>
        </w:tc>
        <w:tc>
          <w:tcPr>
            <w:tcW w:w="1176" w:type="pct"/>
            <w:tcBorders>
              <w:top w:val="nil"/>
              <w:left w:val="nil"/>
              <w:bottom w:val="single" w:sz="4" w:space="0" w:color="auto"/>
              <w:right w:val="single" w:sz="4" w:space="0" w:color="auto"/>
            </w:tcBorders>
            <w:shd w:val="clear" w:color="auto" w:fill="auto"/>
            <w:vAlign w:val="center"/>
            <w:hideMark/>
          </w:tcPr>
          <w:p w14:paraId="6A945199"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838" w:type="pct"/>
            <w:tcBorders>
              <w:top w:val="nil"/>
              <w:left w:val="nil"/>
              <w:bottom w:val="single" w:sz="4" w:space="0" w:color="auto"/>
              <w:right w:val="single" w:sz="4" w:space="0" w:color="auto"/>
            </w:tcBorders>
            <w:shd w:val="clear" w:color="auto" w:fill="auto"/>
            <w:vAlign w:val="center"/>
            <w:hideMark/>
          </w:tcPr>
          <w:p w14:paraId="570B4F78" w14:textId="77777777" w:rsidR="00A76F1F" w:rsidRPr="00B40AC2" w:rsidRDefault="00A76F1F" w:rsidP="00A76F1F">
            <w:pPr>
              <w:pStyle w:val="aff7"/>
              <w:rPr>
                <w:color w:val="000000" w:themeColor="text1"/>
              </w:rPr>
            </w:pPr>
            <w:r w:rsidRPr="00B40AC2">
              <w:rPr>
                <w:rFonts w:hint="eastAsia"/>
                <w:color w:val="000000" w:themeColor="text1"/>
              </w:rPr>
              <w:t>3.43</w:t>
            </w:r>
          </w:p>
        </w:tc>
      </w:tr>
      <w:tr w:rsidR="00B40AC2" w:rsidRPr="00B40AC2" w14:paraId="37245341" w14:textId="77777777" w:rsidTr="000E48C2">
        <w:trPr>
          <w:trHeight w:val="345"/>
        </w:trPr>
        <w:tc>
          <w:tcPr>
            <w:tcW w:w="363" w:type="pct"/>
            <w:tcBorders>
              <w:top w:val="nil"/>
              <w:left w:val="single" w:sz="4" w:space="0" w:color="auto"/>
              <w:bottom w:val="single" w:sz="4" w:space="0" w:color="auto"/>
              <w:right w:val="single" w:sz="4" w:space="0" w:color="auto"/>
            </w:tcBorders>
            <w:shd w:val="clear" w:color="auto" w:fill="auto"/>
            <w:noWrap/>
            <w:vAlign w:val="center"/>
          </w:tcPr>
          <w:p w14:paraId="2D33C434" w14:textId="77777777" w:rsidR="00A76F1F" w:rsidRPr="00B40AC2" w:rsidRDefault="00A76F1F" w:rsidP="00A76F1F">
            <w:pPr>
              <w:pStyle w:val="aff7"/>
              <w:rPr>
                <w:color w:val="000000" w:themeColor="text1"/>
              </w:rPr>
            </w:pPr>
            <w:r w:rsidRPr="00B40AC2">
              <w:rPr>
                <w:rFonts w:hint="eastAsia"/>
                <w:color w:val="000000" w:themeColor="text1"/>
              </w:rPr>
              <w:t>9</w:t>
            </w:r>
          </w:p>
        </w:tc>
        <w:tc>
          <w:tcPr>
            <w:tcW w:w="1553" w:type="pct"/>
            <w:tcBorders>
              <w:top w:val="nil"/>
              <w:left w:val="nil"/>
              <w:bottom w:val="single" w:sz="4" w:space="0" w:color="auto"/>
              <w:right w:val="single" w:sz="4" w:space="0" w:color="auto"/>
            </w:tcBorders>
            <w:shd w:val="clear" w:color="auto" w:fill="auto"/>
            <w:vAlign w:val="center"/>
            <w:hideMark/>
          </w:tcPr>
          <w:p w14:paraId="35FABAE9" w14:textId="77777777" w:rsidR="00A76F1F" w:rsidRPr="00B40AC2" w:rsidRDefault="00A76F1F" w:rsidP="00A76F1F">
            <w:pPr>
              <w:pStyle w:val="aff7"/>
              <w:rPr>
                <w:color w:val="000000" w:themeColor="text1"/>
              </w:rPr>
            </w:pPr>
            <w:r w:rsidRPr="00B40AC2">
              <w:rPr>
                <w:rFonts w:hint="eastAsia"/>
                <w:color w:val="000000" w:themeColor="text1"/>
              </w:rPr>
              <w:t>1:10000</w:t>
            </w:r>
            <w:r w:rsidRPr="00B40AC2">
              <w:rPr>
                <w:rFonts w:hint="eastAsia"/>
                <w:color w:val="000000" w:themeColor="text1"/>
              </w:rPr>
              <w:t>土壤地</w:t>
            </w:r>
            <w:r w:rsidRPr="00B40AC2">
              <w:rPr>
                <w:color w:val="000000" w:themeColor="text1"/>
              </w:rPr>
              <w:t>球化学</w:t>
            </w:r>
            <w:r w:rsidRPr="00B40AC2">
              <w:rPr>
                <w:rFonts w:hint="eastAsia"/>
                <w:color w:val="000000" w:themeColor="text1"/>
              </w:rPr>
              <w:t>测量</w:t>
            </w:r>
          </w:p>
        </w:tc>
        <w:tc>
          <w:tcPr>
            <w:tcW w:w="503" w:type="pct"/>
            <w:tcBorders>
              <w:top w:val="nil"/>
              <w:left w:val="nil"/>
              <w:bottom w:val="single" w:sz="4" w:space="0" w:color="auto"/>
              <w:right w:val="single" w:sz="4" w:space="0" w:color="auto"/>
            </w:tcBorders>
            <w:shd w:val="clear" w:color="auto" w:fill="auto"/>
            <w:vAlign w:val="center"/>
            <w:hideMark/>
          </w:tcPr>
          <w:p w14:paraId="6EE14313" w14:textId="5273B3BE" w:rsidR="00A76F1F" w:rsidRPr="00B40AC2" w:rsidRDefault="005062DA" w:rsidP="00A76F1F">
            <w:pPr>
              <w:pStyle w:val="aff7"/>
              <w:rPr>
                <w:color w:val="000000" w:themeColor="text1"/>
              </w:rPr>
            </w:pPr>
            <w:r w:rsidRPr="00B40AC2">
              <w:rPr>
                <w:rFonts w:hint="eastAsia"/>
                <w:color w:val="000000" w:themeColor="text1"/>
              </w:rPr>
              <w:t>km</w:t>
            </w:r>
            <w:r w:rsidRPr="005062DA">
              <w:rPr>
                <w:rFonts w:hint="eastAsia"/>
                <w:color w:val="000000" w:themeColor="text1"/>
                <w:vertAlign w:val="superscript"/>
              </w:rPr>
              <w:t>2</w:t>
            </w:r>
          </w:p>
        </w:tc>
        <w:tc>
          <w:tcPr>
            <w:tcW w:w="567" w:type="pct"/>
            <w:tcBorders>
              <w:top w:val="nil"/>
              <w:left w:val="nil"/>
              <w:bottom w:val="single" w:sz="4" w:space="0" w:color="auto"/>
              <w:right w:val="single" w:sz="4" w:space="0" w:color="auto"/>
            </w:tcBorders>
            <w:shd w:val="clear" w:color="auto" w:fill="auto"/>
            <w:vAlign w:val="center"/>
            <w:hideMark/>
          </w:tcPr>
          <w:p w14:paraId="52D72637" w14:textId="77777777" w:rsidR="00A76F1F" w:rsidRPr="00B40AC2" w:rsidRDefault="00A76F1F" w:rsidP="00A76F1F">
            <w:pPr>
              <w:pStyle w:val="aff7"/>
              <w:rPr>
                <w:color w:val="000000" w:themeColor="text1"/>
              </w:rPr>
            </w:pPr>
            <w:r w:rsidRPr="00B40AC2">
              <w:rPr>
                <w:rFonts w:hint="eastAsia"/>
                <w:color w:val="000000" w:themeColor="text1"/>
              </w:rPr>
              <w:t>2.7</w:t>
            </w:r>
          </w:p>
        </w:tc>
        <w:tc>
          <w:tcPr>
            <w:tcW w:w="1176" w:type="pct"/>
            <w:tcBorders>
              <w:top w:val="nil"/>
              <w:left w:val="nil"/>
              <w:bottom w:val="single" w:sz="4" w:space="0" w:color="auto"/>
              <w:right w:val="single" w:sz="4" w:space="0" w:color="auto"/>
            </w:tcBorders>
            <w:shd w:val="clear" w:color="auto" w:fill="auto"/>
            <w:vAlign w:val="center"/>
            <w:hideMark/>
          </w:tcPr>
          <w:p w14:paraId="22E1DEA1"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838" w:type="pct"/>
            <w:tcBorders>
              <w:top w:val="nil"/>
              <w:left w:val="nil"/>
              <w:bottom w:val="single" w:sz="4" w:space="0" w:color="auto"/>
              <w:right w:val="single" w:sz="4" w:space="0" w:color="auto"/>
            </w:tcBorders>
            <w:shd w:val="clear" w:color="auto" w:fill="auto"/>
            <w:vAlign w:val="center"/>
            <w:hideMark/>
          </w:tcPr>
          <w:p w14:paraId="4E268760" w14:textId="77777777" w:rsidR="00A76F1F" w:rsidRPr="00B40AC2" w:rsidRDefault="00A76F1F" w:rsidP="00A76F1F">
            <w:pPr>
              <w:pStyle w:val="aff7"/>
              <w:rPr>
                <w:color w:val="000000" w:themeColor="text1"/>
              </w:rPr>
            </w:pPr>
            <w:r w:rsidRPr="00B40AC2">
              <w:rPr>
                <w:rFonts w:hint="eastAsia"/>
                <w:color w:val="000000" w:themeColor="text1"/>
              </w:rPr>
              <w:t>2.7</w:t>
            </w:r>
          </w:p>
        </w:tc>
      </w:tr>
      <w:tr w:rsidR="00B40AC2" w:rsidRPr="00B40AC2" w14:paraId="523FF877"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079AB53D" w14:textId="77777777" w:rsidR="00A76F1F" w:rsidRPr="00B40AC2" w:rsidRDefault="00A76F1F" w:rsidP="00A76F1F">
            <w:pPr>
              <w:pStyle w:val="aff7"/>
              <w:rPr>
                <w:color w:val="000000" w:themeColor="text1"/>
              </w:rPr>
            </w:pPr>
            <w:r w:rsidRPr="00B40AC2">
              <w:rPr>
                <w:rFonts w:hint="eastAsia"/>
                <w:color w:val="000000" w:themeColor="text1"/>
              </w:rPr>
              <w:t>10</w:t>
            </w:r>
          </w:p>
        </w:tc>
        <w:tc>
          <w:tcPr>
            <w:tcW w:w="1553" w:type="pct"/>
            <w:tcBorders>
              <w:top w:val="nil"/>
              <w:left w:val="nil"/>
              <w:bottom w:val="single" w:sz="4" w:space="0" w:color="auto"/>
              <w:right w:val="single" w:sz="4" w:space="0" w:color="auto"/>
            </w:tcBorders>
            <w:shd w:val="clear" w:color="auto" w:fill="auto"/>
            <w:vAlign w:val="center"/>
            <w:hideMark/>
          </w:tcPr>
          <w:p w14:paraId="5527A9B8" w14:textId="77777777" w:rsidR="00A76F1F" w:rsidRPr="00B40AC2" w:rsidRDefault="00A76F1F" w:rsidP="00A76F1F">
            <w:pPr>
              <w:pStyle w:val="aff7"/>
              <w:rPr>
                <w:color w:val="000000" w:themeColor="text1"/>
              </w:rPr>
            </w:pPr>
            <w:r w:rsidRPr="00B40AC2">
              <w:rPr>
                <w:rFonts w:hint="eastAsia"/>
                <w:color w:val="000000" w:themeColor="text1"/>
              </w:rPr>
              <w:t>水系沉积物采样</w:t>
            </w:r>
          </w:p>
        </w:tc>
        <w:tc>
          <w:tcPr>
            <w:tcW w:w="503" w:type="pct"/>
            <w:tcBorders>
              <w:top w:val="nil"/>
              <w:left w:val="nil"/>
              <w:bottom w:val="single" w:sz="4" w:space="0" w:color="auto"/>
              <w:right w:val="single" w:sz="4" w:space="0" w:color="auto"/>
            </w:tcBorders>
            <w:shd w:val="clear" w:color="auto" w:fill="auto"/>
            <w:vAlign w:val="center"/>
            <w:hideMark/>
          </w:tcPr>
          <w:p w14:paraId="6DA6D966"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nil"/>
              <w:left w:val="nil"/>
              <w:bottom w:val="single" w:sz="4" w:space="0" w:color="auto"/>
              <w:right w:val="single" w:sz="4" w:space="0" w:color="auto"/>
            </w:tcBorders>
            <w:shd w:val="clear" w:color="auto" w:fill="auto"/>
            <w:vAlign w:val="center"/>
            <w:hideMark/>
          </w:tcPr>
          <w:p w14:paraId="34EF0AED" w14:textId="77777777" w:rsidR="00A76F1F" w:rsidRPr="00B40AC2" w:rsidRDefault="00A76F1F" w:rsidP="00A76F1F">
            <w:pPr>
              <w:pStyle w:val="aff7"/>
              <w:rPr>
                <w:color w:val="000000" w:themeColor="text1"/>
              </w:rPr>
            </w:pPr>
            <w:r w:rsidRPr="00B40AC2">
              <w:rPr>
                <w:rFonts w:hint="eastAsia"/>
                <w:color w:val="000000" w:themeColor="text1"/>
              </w:rPr>
              <w:t>15</w:t>
            </w:r>
          </w:p>
        </w:tc>
        <w:tc>
          <w:tcPr>
            <w:tcW w:w="1176" w:type="pct"/>
            <w:tcBorders>
              <w:top w:val="nil"/>
              <w:left w:val="nil"/>
              <w:bottom w:val="single" w:sz="4" w:space="0" w:color="auto"/>
              <w:right w:val="single" w:sz="4" w:space="0" w:color="auto"/>
            </w:tcBorders>
            <w:shd w:val="clear" w:color="auto" w:fill="auto"/>
            <w:vAlign w:val="center"/>
            <w:hideMark/>
          </w:tcPr>
          <w:p w14:paraId="5182FD17"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838" w:type="pct"/>
            <w:tcBorders>
              <w:top w:val="nil"/>
              <w:left w:val="nil"/>
              <w:bottom w:val="single" w:sz="4" w:space="0" w:color="auto"/>
              <w:right w:val="single" w:sz="4" w:space="0" w:color="auto"/>
            </w:tcBorders>
            <w:shd w:val="clear" w:color="auto" w:fill="auto"/>
            <w:vAlign w:val="center"/>
            <w:hideMark/>
          </w:tcPr>
          <w:p w14:paraId="293430C7" w14:textId="77777777" w:rsidR="00A76F1F" w:rsidRPr="00B40AC2" w:rsidRDefault="00A76F1F" w:rsidP="00A76F1F">
            <w:pPr>
              <w:pStyle w:val="aff7"/>
              <w:rPr>
                <w:color w:val="000000" w:themeColor="text1"/>
              </w:rPr>
            </w:pPr>
            <w:r w:rsidRPr="00B40AC2">
              <w:rPr>
                <w:rFonts w:hint="eastAsia"/>
                <w:color w:val="000000" w:themeColor="text1"/>
              </w:rPr>
              <w:t>15</w:t>
            </w:r>
          </w:p>
        </w:tc>
      </w:tr>
      <w:tr w:rsidR="00B40AC2" w:rsidRPr="00B40AC2" w14:paraId="5A5C4A2A"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7B2BD394" w14:textId="77777777" w:rsidR="00A76F1F" w:rsidRPr="00B40AC2" w:rsidRDefault="00A76F1F" w:rsidP="00A76F1F">
            <w:pPr>
              <w:pStyle w:val="aff7"/>
              <w:rPr>
                <w:color w:val="000000" w:themeColor="text1"/>
              </w:rPr>
            </w:pPr>
            <w:r w:rsidRPr="00B40AC2">
              <w:rPr>
                <w:rFonts w:hint="eastAsia"/>
                <w:color w:val="000000" w:themeColor="text1"/>
              </w:rPr>
              <w:t>11</w:t>
            </w:r>
          </w:p>
        </w:tc>
        <w:tc>
          <w:tcPr>
            <w:tcW w:w="1553" w:type="pct"/>
            <w:tcBorders>
              <w:top w:val="nil"/>
              <w:left w:val="nil"/>
              <w:bottom w:val="single" w:sz="4" w:space="0" w:color="auto"/>
              <w:right w:val="single" w:sz="4" w:space="0" w:color="auto"/>
            </w:tcBorders>
            <w:shd w:val="clear" w:color="auto" w:fill="auto"/>
            <w:vAlign w:val="center"/>
            <w:hideMark/>
          </w:tcPr>
          <w:p w14:paraId="5B60D99D" w14:textId="77777777" w:rsidR="00A76F1F" w:rsidRPr="00B40AC2" w:rsidRDefault="00A76F1F" w:rsidP="00A76F1F">
            <w:pPr>
              <w:pStyle w:val="aff7"/>
              <w:rPr>
                <w:color w:val="000000" w:themeColor="text1"/>
              </w:rPr>
            </w:pPr>
            <w:r w:rsidRPr="00B40AC2">
              <w:rPr>
                <w:rFonts w:hint="eastAsia"/>
                <w:color w:val="000000" w:themeColor="text1"/>
              </w:rPr>
              <w:t>土壤采样</w:t>
            </w:r>
          </w:p>
        </w:tc>
        <w:tc>
          <w:tcPr>
            <w:tcW w:w="503" w:type="pct"/>
            <w:tcBorders>
              <w:top w:val="nil"/>
              <w:left w:val="nil"/>
              <w:bottom w:val="single" w:sz="4" w:space="0" w:color="auto"/>
              <w:right w:val="single" w:sz="4" w:space="0" w:color="auto"/>
            </w:tcBorders>
            <w:shd w:val="clear" w:color="auto" w:fill="auto"/>
            <w:vAlign w:val="center"/>
            <w:hideMark/>
          </w:tcPr>
          <w:p w14:paraId="2D8937D3"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nil"/>
              <w:left w:val="nil"/>
              <w:bottom w:val="single" w:sz="4" w:space="0" w:color="auto"/>
              <w:right w:val="single" w:sz="4" w:space="0" w:color="auto"/>
            </w:tcBorders>
            <w:shd w:val="clear" w:color="auto" w:fill="auto"/>
            <w:vAlign w:val="center"/>
            <w:hideMark/>
          </w:tcPr>
          <w:p w14:paraId="042F60B0" w14:textId="77777777" w:rsidR="00A76F1F" w:rsidRPr="00B40AC2" w:rsidRDefault="00A76F1F" w:rsidP="00A76F1F">
            <w:pPr>
              <w:pStyle w:val="aff7"/>
              <w:rPr>
                <w:color w:val="000000" w:themeColor="text1"/>
              </w:rPr>
            </w:pPr>
            <w:r w:rsidRPr="00B40AC2">
              <w:rPr>
                <w:rFonts w:hint="eastAsia"/>
                <w:color w:val="000000" w:themeColor="text1"/>
              </w:rPr>
              <w:t>669</w:t>
            </w:r>
          </w:p>
        </w:tc>
        <w:tc>
          <w:tcPr>
            <w:tcW w:w="1176" w:type="pct"/>
            <w:tcBorders>
              <w:top w:val="nil"/>
              <w:left w:val="nil"/>
              <w:bottom w:val="single" w:sz="4" w:space="0" w:color="auto"/>
              <w:right w:val="single" w:sz="4" w:space="0" w:color="auto"/>
            </w:tcBorders>
            <w:shd w:val="clear" w:color="auto" w:fill="auto"/>
            <w:vAlign w:val="center"/>
            <w:hideMark/>
          </w:tcPr>
          <w:p w14:paraId="289CFAE8"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838" w:type="pct"/>
            <w:tcBorders>
              <w:top w:val="nil"/>
              <w:left w:val="nil"/>
              <w:bottom w:val="single" w:sz="4" w:space="0" w:color="auto"/>
              <w:right w:val="single" w:sz="4" w:space="0" w:color="auto"/>
            </w:tcBorders>
            <w:shd w:val="clear" w:color="auto" w:fill="auto"/>
            <w:vAlign w:val="center"/>
            <w:hideMark/>
          </w:tcPr>
          <w:p w14:paraId="29526E40" w14:textId="77777777" w:rsidR="00A76F1F" w:rsidRPr="00B40AC2" w:rsidRDefault="00A76F1F" w:rsidP="00A76F1F">
            <w:pPr>
              <w:pStyle w:val="aff7"/>
              <w:rPr>
                <w:color w:val="000000" w:themeColor="text1"/>
              </w:rPr>
            </w:pPr>
            <w:r w:rsidRPr="00B40AC2">
              <w:rPr>
                <w:rFonts w:hint="eastAsia"/>
                <w:color w:val="000000" w:themeColor="text1"/>
              </w:rPr>
              <w:t>669</w:t>
            </w:r>
          </w:p>
        </w:tc>
      </w:tr>
      <w:tr w:rsidR="00B40AC2" w:rsidRPr="00B40AC2" w14:paraId="5431FEF9"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219620F3" w14:textId="77777777" w:rsidR="00A76F1F" w:rsidRPr="00B40AC2" w:rsidRDefault="00A76F1F" w:rsidP="00A76F1F">
            <w:pPr>
              <w:pStyle w:val="aff7"/>
              <w:rPr>
                <w:color w:val="000000" w:themeColor="text1"/>
              </w:rPr>
            </w:pPr>
            <w:r w:rsidRPr="00B40AC2">
              <w:rPr>
                <w:rFonts w:hint="eastAsia"/>
                <w:color w:val="000000" w:themeColor="text1"/>
              </w:rPr>
              <w:t>12</w:t>
            </w:r>
          </w:p>
        </w:tc>
        <w:tc>
          <w:tcPr>
            <w:tcW w:w="1553" w:type="pct"/>
            <w:tcBorders>
              <w:top w:val="nil"/>
              <w:left w:val="nil"/>
              <w:bottom w:val="single" w:sz="4" w:space="0" w:color="auto"/>
              <w:right w:val="single" w:sz="4" w:space="0" w:color="auto"/>
            </w:tcBorders>
            <w:shd w:val="clear" w:color="auto" w:fill="auto"/>
            <w:vAlign w:val="center"/>
            <w:hideMark/>
          </w:tcPr>
          <w:p w14:paraId="177ACF24" w14:textId="77777777" w:rsidR="00A76F1F" w:rsidRPr="00B40AC2" w:rsidRDefault="00A76F1F" w:rsidP="00A76F1F">
            <w:pPr>
              <w:pStyle w:val="aff7"/>
              <w:rPr>
                <w:color w:val="000000" w:themeColor="text1"/>
              </w:rPr>
            </w:pPr>
            <w:r w:rsidRPr="00B40AC2">
              <w:rPr>
                <w:rFonts w:hint="eastAsia"/>
                <w:color w:val="000000" w:themeColor="text1"/>
              </w:rPr>
              <w:t>槽探</w:t>
            </w:r>
          </w:p>
        </w:tc>
        <w:tc>
          <w:tcPr>
            <w:tcW w:w="503" w:type="pct"/>
            <w:tcBorders>
              <w:top w:val="nil"/>
              <w:left w:val="nil"/>
              <w:bottom w:val="single" w:sz="4" w:space="0" w:color="auto"/>
              <w:right w:val="single" w:sz="4" w:space="0" w:color="auto"/>
            </w:tcBorders>
            <w:shd w:val="clear" w:color="auto" w:fill="auto"/>
            <w:vAlign w:val="center"/>
            <w:hideMark/>
          </w:tcPr>
          <w:p w14:paraId="5D6948C8" w14:textId="77777777" w:rsidR="00A76F1F" w:rsidRPr="00B40AC2" w:rsidRDefault="00A76F1F" w:rsidP="00A76F1F">
            <w:pPr>
              <w:pStyle w:val="aff7"/>
              <w:rPr>
                <w:color w:val="000000" w:themeColor="text1"/>
              </w:rPr>
            </w:pPr>
            <w:r w:rsidRPr="00B40AC2">
              <w:rPr>
                <w:rFonts w:hint="eastAsia"/>
                <w:color w:val="000000" w:themeColor="text1"/>
              </w:rPr>
              <w:t>m</w:t>
            </w:r>
            <w:r w:rsidRPr="00B40AC2">
              <w:rPr>
                <w:rFonts w:hint="eastAsia"/>
                <w:color w:val="000000" w:themeColor="text1"/>
                <w:vertAlign w:val="superscript"/>
              </w:rPr>
              <w:t>3</w:t>
            </w:r>
          </w:p>
        </w:tc>
        <w:tc>
          <w:tcPr>
            <w:tcW w:w="567" w:type="pct"/>
            <w:tcBorders>
              <w:top w:val="nil"/>
              <w:left w:val="nil"/>
              <w:bottom w:val="single" w:sz="4" w:space="0" w:color="auto"/>
              <w:right w:val="single" w:sz="4" w:space="0" w:color="auto"/>
            </w:tcBorders>
            <w:shd w:val="clear" w:color="auto" w:fill="auto"/>
            <w:vAlign w:val="center"/>
            <w:hideMark/>
          </w:tcPr>
          <w:p w14:paraId="2B19FD0B" w14:textId="77777777" w:rsidR="00A76F1F" w:rsidRPr="00B40AC2" w:rsidRDefault="00A76F1F" w:rsidP="00A76F1F">
            <w:pPr>
              <w:pStyle w:val="aff7"/>
              <w:rPr>
                <w:color w:val="000000" w:themeColor="text1"/>
              </w:rPr>
            </w:pPr>
            <w:r w:rsidRPr="00B40AC2">
              <w:rPr>
                <w:rFonts w:hint="eastAsia"/>
                <w:color w:val="000000" w:themeColor="text1"/>
              </w:rPr>
              <w:t>1131.7</w:t>
            </w:r>
          </w:p>
        </w:tc>
        <w:tc>
          <w:tcPr>
            <w:tcW w:w="1176" w:type="pct"/>
            <w:tcBorders>
              <w:top w:val="nil"/>
              <w:left w:val="nil"/>
              <w:bottom w:val="single" w:sz="4" w:space="0" w:color="auto"/>
              <w:right w:val="single" w:sz="4" w:space="0" w:color="auto"/>
            </w:tcBorders>
            <w:shd w:val="clear" w:color="auto" w:fill="auto"/>
            <w:vAlign w:val="center"/>
            <w:hideMark/>
          </w:tcPr>
          <w:p w14:paraId="1F0D676A" w14:textId="77777777" w:rsidR="00A76F1F" w:rsidRPr="00B40AC2" w:rsidRDefault="00A76F1F" w:rsidP="00A76F1F">
            <w:pPr>
              <w:pStyle w:val="aff7"/>
              <w:rPr>
                <w:color w:val="000000" w:themeColor="text1"/>
              </w:rPr>
            </w:pPr>
            <w:r w:rsidRPr="00B40AC2">
              <w:rPr>
                <w:rFonts w:hint="eastAsia"/>
                <w:color w:val="000000" w:themeColor="text1"/>
              </w:rPr>
              <w:t>655</w:t>
            </w:r>
          </w:p>
        </w:tc>
        <w:tc>
          <w:tcPr>
            <w:tcW w:w="838" w:type="pct"/>
            <w:tcBorders>
              <w:top w:val="nil"/>
              <w:left w:val="nil"/>
              <w:bottom w:val="single" w:sz="4" w:space="0" w:color="auto"/>
              <w:right w:val="single" w:sz="4" w:space="0" w:color="auto"/>
            </w:tcBorders>
            <w:shd w:val="clear" w:color="auto" w:fill="auto"/>
            <w:vAlign w:val="center"/>
            <w:hideMark/>
          </w:tcPr>
          <w:p w14:paraId="60450DDF" w14:textId="77777777" w:rsidR="00A76F1F" w:rsidRPr="00B40AC2" w:rsidRDefault="00A76F1F" w:rsidP="00A76F1F">
            <w:pPr>
              <w:pStyle w:val="aff7"/>
              <w:rPr>
                <w:color w:val="000000" w:themeColor="text1"/>
              </w:rPr>
            </w:pPr>
            <w:r w:rsidRPr="00B40AC2">
              <w:rPr>
                <w:rFonts w:hint="eastAsia"/>
                <w:color w:val="000000" w:themeColor="text1"/>
              </w:rPr>
              <w:t>1786.7</w:t>
            </w:r>
          </w:p>
        </w:tc>
      </w:tr>
      <w:tr w:rsidR="00B40AC2" w:rsidRPr="00B40AC2" w14:paraId="6F9D7814"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1D0F83EE" w14:textId="77777777" w:rsidR="00A76F1F" w:rsidRPr="00B40AC2" w:rsidRDefault="00A76F1F" w:rsidP="00A76F1F">
            <w:pPr>
              <w:pStyle w:val="aff7"/>
              <w:rPr>
                <w:color w:val="000000" w:themeColor="text1"/>
              </w:rPr>
            </w:pPr>
            <w:r w:rsidRPr="00B40AC2">
              <w:rPr>
                <w:rFonts w:hint="eastAsia"/>
                <w:color w:val="000000" w:themeColor="text1"/>
              </w:rPr>
              <w:t>13</w:t>
            </w:r>
          </w:p>
        </w:tc>
        <w:tc>
          <w:tcPr>
            <w:tcW w:w="1553" w:type="pct"/>
            <w:tcBorders>
              <w:top w:val="nil"/>
              <w:left w:val="nil"/>
              <w:bottom w:val="single" w:sz="4" w:space="0" w:color="auto"/>
              <w:right w:val="single" w:sz="4" w:space="0" w:color="auto"/>
            </w:tcBorders>
            <w:shd w:val="clear" w:color="auto" w:fill="auto"/>
            <w:vAlign w:val="center"/>
            <w:hideMark/>
          </w:tcPr>
          <w:p w14:paraId="77450365" w14:textId="77777777" w:rsidR="00A76F1F" w:rsidRPr="00B40AC2" w:rsidRDefault="00A76F1F" w:rsidP="00A76F1F">
            <w:pPr>
              <w:pStyle w:val="aff7"/>
              <w:rPr>
                <w:color w:val="000000" w:themeColor="text1"/>
              </w:rPr>
            </w:pPr>
            <w:r w:rsidRPr="00B40AC2">
              <w:rPr>
                <w:rFonts w:hint="eastAsia"/>
                <w:color w:val="000000" w:themeColor="text1"/>
              </w:rPr>
              <w:t>钻探</w:t>
            </w:r>
          </w:p>
        </w:tc>
        <w:tc>
          <w:tcPr>
            <w:tcW w:w="503" w:type="pct"/>
            <w:tcBorders>
              <w:top w:val="nil"/>
              <w:left w:val="nil"/>
              <w:bottom w:val="single" w:sz="4" w:space="0" w:color="auto"/>
              <w:right w:val="single" w:sz="4" w:space="0" w:color="auto"/>
            </w:tcBorders>
            <w:shd w:val="clear" w:color="auto" w:fill="auto"/>
            <w:vAlign w:val="center"/>
            <w:hideMark/>
          </w:tcPr>
          <w:p w14:paraId="2DA033E7" w14:textId="77777777" w:rsidR="00A76F1F" w:rsidRPr="00B40AC2" w:rsidRDefault="00A76F1F" w:rsidP="00A76F1F">
            <w:pPr>
              <w:pStyle w:val="aff7"/>
              <w:rPr>
                <w:color w:val="000000" w:themeColor="text1"/>
              </w:rPr>
            </w:pPr>
            <w:r w:rsidRPr="00B40AC2">
              <w:rPr>
                <w:rFonts w:hint="eastAsia"/>
                <w:color w:val="000000" w:themeColor="text1"/>
              </w:rPr>
              <w:t>m/</w:t>
            </w:r>
            <w:r w:rsidRPr="00B40AC2">
              <w:rPr>
                <w:rFonts w:hint="eastAsia"/>
                <w:color w:val="000000" w:themeColor="text1"/>
              </w:rPr>
              <w:t>孔</w:t>
            </w:r>
          </w:p>
        </w:tc>
        <w:tc>
          <w:tcPr>
            <w:tcW w:w="567" w:type="pct"/>
            <w:tcBorders>
              <w:top w:val="nil"/>
              <w:left w:val="nil"/>
              <w:bottom w:val="single" w:sz="4" w:space="0" w:color="auto"/>
              <w:right w:val="single" w:sz="4" w:space="0" w:color="auto"/>
            </w:tcBorders>
            <w:shd w:val="clear" w:color="auto" w:fill="auto"/>
            <w:vAlign w:val="center"/>
            <w:hideMark/>
          </w:tcPr>
          <w:p w14:paraId="75F3E248"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1176" w:type="pct"/>
            <w:tcBorders>
              <w:top w:val="nil"/>
              <w:left w:val="nil"/>
              <w:bottom w:val="single" w:sz="4" w:space="0" w:color="auto"/>
              <w:right w:val="single" w:sz="4" w:space="0" w:color="auto"/>
            </w:tcBorders>
            <w:shd w:val="clear" w:color="auto" w:fill="auto"/>
            <w:noWrap/>
            <w:vAlign w:val="center"/>
            <w:hideMark/>
          </w:tcPr>
          <w:p w14:paraId="283CDB4B" w14:textId="77777777" w:rsidR="00A76F1F" w:rsidRPr="00B40AC2" w:rsidRDefault="00A76F1F" w:rsidP="00A76F1F">
            <w:pPr>
              <w:pStyle w:val="aff7"/>
              <w:rPr>
                <w:color w:val="000000" w:themeColor="text1"/>
              </w:rPr>
            </w:pPr>
            <w:r w:rsidRPr="00B40AC2">
              <w:rPr>
                <w:color w:val="000000" w:themeColor="text1"/>
              </w:rPr>
              <w:t>3097.49/25</w:t>
            </w:r>
          </w:p>
        </w:tc>
        <w:tc>
          <w:tcPr>
            <w:tcW w:w="838" w:type="pct"/>
            <w:tcBorders>
              <w:top w:val="nil"/>
              <w:left w:val="nil"/>
              <w:bottom w:val="single" w:sz="4" w:space="0" w:color="auto"/>
              <w:right w:val="single" w:sz="4" w:space="0" w:color="auto"/>
            </w:tcBorders>
            <w:shd w:val="clear" w:color="auto" w:fill="auto"/>
            <w:noWrap/>
            <w:vAlign w:val="center"/>
            <w:hideMark/>
          </w:tcPr>
          <w:p w14:paraId="41B59EE4" w14:textId="77777777" w:rsidR="00A76F1F" w:rsidRPr="00B40AC2" w:rsidRDefault="00A76F1F" w:rsidP="00A76F1F">
            <w:pPr>
              <w:pStyle w:val="aff7"/>
              <w:rPr>
                <w:color w:val="000000" w:themeColor="text1"/>
              </w:rPr>
            </w:pPr>
            <w:r w:rsidRPr="00B40AC2">
              <w:rPr>
                <w:color w:val="000000" w:themeColor="text1"/>
              </w:rPr>
              <w:t>3097.49/25</w:t>
            </w:r>
          </w:p>
        </w:tc>
      </w:tr>
      <w:tr w:rsidR="00B40AC2" w:rsidRPr="00B40AC2" w14:paraId="12A0DE94"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07147CA6" w14:textId="77777777" w:rsidR="00A76F1F" w:rsidRPr="00B40AC2" w:rsidRDefault="00A76F1F" w:rsidP="00A76F1F">
            <w:pPr>
              <w:pStyle w:val="aff7"/>
              <w:rPr>
                <w:color w:val="000000" w:themeColor="text1"/>
              </w:rPr>
            </w:pPr>
            <w:r w:rsidRPr="00B40AC2">
              <w:rPr>
                <w:rFonts w:hint="eastAsia"/>
                <w:color w:val="000000" w:themeColor="text1"/>
              </w:rPr>
              <w:t>14</w:t>
            </w:r>
          </w:p>
        </w:tc>
        <w:tc>
          <w:tcPr>
            <w:tcW w:w="1553" w:type="pct"/>
            <w:tcBorders>
              <w:top w:val="nil"/>
              <w:left w:val="nil"/>
              <w:bottom w:val="single" w:sz="4" w:space="0" w:color="auto"/>
              <w:right w:val="single" w:sz="4" w:space="0" w:color="auto"/>
            </w:tcBorders>
            <w:shd w:val="clear" w:color="auto" w:fill="auto"/>
            <w:vAlign w:val="center"/>
            <w:hideMark/>
          </w:tcPr>
          <w:p w14:paraId="37FE96A4" w14:textId="77777777" w:rsidR="00A76F1F" w:rsidRPr="00B40AC2" w:rsidRDefault="00A76F1F" w:rsidP="00A76F1F">
            <w:pPr>
              <w:pStyle w:val="aff7"/>
              <w:rPr>
                <w:color w:val="000000" w:themeColor="text1"/>
              </w:rPr>
            </w:pPr>
            <w:r w:rsidRPr="00B40AC2">
              <w:rPr>
                <w:rFonts w:hint="eastAsia"/>
                <w:color w:val="000000" w:themeColor="text1"/>
              </w:rPr>
              <w:t>老硐清理</w:t>
            </w:r>
          </w:p>
        </w:tc>
        <w:tc>
          <w:tcPr>
            <w:tcW w:w="503" w:type="pct"/>
            <w:tcBorders>
              <w:top w:val="nil"/>
              <w:left w:val="nil"/>
              <w:bottom w:val="single" w:sz="4" w:space="0" w:color="auto"/>
              <w:right w:val="single" w:sz="4" w:space="0" w:color="auto"/>
            </w:tcBorders>
            <w:shd w:val="clear" w:color="auto" w:fill="auto"/>
            <w:vAlign w:val="center"/>
            <w:hideMark/>
          </w:tcPr>
          <w:p w14:paraId="3CE5DD1B" w14:textId="77777777" w:rsidR="00A76F1F" w:rsidRPr="00B40AC2" w:rsidRDefault="00A76F1F" w:rsidP="00A76F1F">
            <w:pPr>
              <w:pStyle w:val="aff7"/>
              <w:rPr>
                <w:color w:val="000000" w:themeColor="text1"/>
              </w:rPr>
            </w:pPr>
            <w:r w:rsidRPr="00B40AC2">
              <w:rPr>
                <w:rFonts w:hint="eastAsia"/>
                <w:color w:val="000000" w:themeColor="text1"/>
              </w:rPr>
              <w:t>m</w:t>
            </w:r>
          </w:p>
        </w:tc>
        <w:tc>
          <w:tcPr>
            <w:tcW w:w="567" w:type="pct"/>
            <w:tcBorders>
              <w:top w:val="nil"/>
              <w:left w:val="nil"/>
              <w:bottom w:val="single" w:sz="4" w:space="0" w:color="auto"/>
              <w:right w:val="single" w:sz="4" w:space="0" w:color="auto"/>
            </w:tcBorders>
            <w:shd w:val="clear" w:color="auto" w:fill="auto"/>
            <w:vAlign w:val="center"/>
            <w:hideMark/>
          </w:tcPr>
          <w:p w14:paraId="5960323E" w14:textId="77777777" w:rsidR="00A76F1F" w:rsidRPr="00B40AC2" w:rsidRDefault="00A76F1F" w:rsidP="00A76F1F">
            <w:pPr>
              <w:pStyle w:val="aff7"/>
              <w:rPr>
                <w:color w:val="000000" w:themeColor="text1"/>
              </w:rPr>
            </w:pPr>
            <w:r w:rsidRPr="00B40AC2">
              <w:rPr>
                <w:rFonts w:hint="eastAsia"/>
                <w:color w:val="000000" w:themeColor="text1"/>
              </w:rPr>
              <w:t>45</w:t>
            </w:r>
          </w:p>
        </w:tc>
        <w:tc>
          <w:tcPr>
            <w:tcW w:w="1176" w:type="pct"/>
            <w:tcBorders>
              <w:top w:val="nil"/>
              <w:left w:val="nil"/>
              <w:bottom w:val="single" w:sz="4" w:space="0" w:color="auto"/>
              <w:right w:val="single" w:sz="4" w:space="0" w:color="auto"/>
            </w:tcBorders>
            <w:shd w:val="clear" w:color="auto" w:fill="auto"/>
            <w:vAlign w:val="center"/>
            <w:hideMark/>
          </w:tcPr>
          <w:p w14:paraId="5A7461C5"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838" w:type="pct"/>
            <w:tcBorders>
              <w:top w:val="nil"/>
              <w:left w:val="nil"/>
              <w:bottom w:val="single" w:sz="4" w:space="0" w:color="auto"/>
              <w:right w:val="single" w:sz="4" w:space="0" w:color="auto"/>
            </w:tcBorders>
            <w:shd w:val="clear" w:color="auto" w:fill="auto"/>
            <w:vAlign w:val="center"/>
            <w:hideMark/>
          </w:tcPr>
          <w:p w14:paraId="3DD795F6" w14:textId="77777777" w:rsidR="00A76F1F" w:rsidRPr="00B40AC2" w:rsidRDefault="00A76F1F" w:rsidP="00A76F1F">
            <w:pPr>
              <w:pStyle w:val="aff7"/>
              <w:rPr>
                <w:color w:val="000000" w:themeColor="text1"/>
              </w:rPr>
            </w:pPr>
            <w:r w:rsidRPr="00B40AC2">
              <w:rPr>
                <w:rFonts w:hint="eastAsia"/>
                <w:color w:val="000000" w:themeColor="text1"/>
              </w:rPr>
              <w:t>45</w:t>
            </w:r>
          </w:p>
        </w:tc>
      </w:tr>
      <w:tr w:rsidR="00B40AC2" w:rsidRPr="00B40AC2" w14:paraId="078EAF39"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40878FEF" w14:textId="77777777" w:rsidR="00A76F1F" w:rsidRPr="00B40AC2" w:rsidRDefault="00A76F1F" w:rsidP="00A76F1F">
            <w:pPr>
              <w:pStyle w:val="aff7"/>
              <w:rPr>
                <w:color w:val="000000" w:themeColor="text1"/>
              </w:rPr>
            </w:pPr>
            <w:r w:rsidRPr="00B40AC2">
              <w:rPr>
                <w:rFonts w:hint="eastAsia"/>
                <w:color w:val="000000" w:themeColor="text1"/>
              </w:rPr>
              <w:t>15</w:t>
            </w:r>
          </w:p>
        </w:tc>
        <w:tc>
          <w:tcPr>
            <w:tcW w:w="1553" w:type="pct"/>
            <w:tcBorders>
              <w:top w:val="nil"/>
              <w:left w:val="nil"/>
              <w:bottom w:val="single" w:sz="4" w:space="0" w:color="auto"/>
              <w:right w:val="single" w:sz="4" w:space="0" w:color="auto"/>
            </w:tcBorders>
            <w:shd w:val="clear" w:color="auto" w:fill="auto"/>
            <w:vAlign w:val="center"/>
            <w:hideMark/>
          </w:tcPr>
          <w:p w14:paraId="2BA99832" w14:textId="77777777" w:rsidR="00A76F1F" w:rsidRPr="00B40AC2" w:rsidRDefault="00A76F1F" w:rsidP="00A76F1F">
            <w:pPr>
              <w:pStyle w:val="aff7"/>
              <w:rPr>
                <w:color w:val="000000" w:themeColor="text1"/>
              </w:rPr>
            </w:pPr>
            <w:r w:rsidRPr="00B40AC2">
              <w:rPr>
                <w:rFonts w:hint="eastAsia"/>
                <w:color w:val="000000" w:themeColor="text1"/>
              </w:rPr>
              <w:t>坑道（平硐）施工</w:t>
            </w:r>
          </w:p>
        </w:tc>
        <w:tc>
          <w:tcPr>
            <w:tcW w:w="503" w:type="pct"/>
            <w:tcBorders>
              <w:top w:val="nil"/>
              <w:left w:val="nil"/>
              <w:bottom w:val="single" w:sz="4" w:space="0" w:color="auto"/>
              <w:right w:val="single" w:sz="4" w:space="0" w:color="auto"/>
            </w:tcBorders>
            <w:shd w:val="clear" w:color="auto" w:fill="auto"/>
            <w:vAlign w:val="center"/>
            <w:hideMark/>
          </w:tcPr>
          <w:p w14:paraId="24407DDF" w14:textId="77777777" w:rsidR="00A76F1F" w:rsidRPr="00B40AC2" w:rsidRDefault="00A76F1F" w:rsidP="00A76F1F">
            <w:pPr>
              <w:pStyle w:val="aff7"/>
              <w:rPr>
                <w:color w:val="000000" w:themeColor="text1"/>
              </w:rPr>
            </w:pPr>
            <w:r w:rsidRPr="00B40AC2">
              <w:rPr>
                <w:rFonts w:hint="eastAsia"/>
                <w:color w:val="000000" w:themeColor="text1"/>
              </w:rPr>
              <w:t>m</w:t>
            </w:r>
          </w:p>
        </w:tc>
        <w:tc>
          <w:tcPr>
            <w:tcW w:w="567" w:type="pct"/>
            <w:tcBorders>
              <w:top w:val="nil"/>
              <w:left w:val="nil"/>
              <w:bottom w:val="single" w:sz="4" w:space="0" w:color="auto"/>
              <w:right w:val="single" w:sz="4" w:space="0" w:color="auto"/>
            </w:tcBorders>
            <w:shd w:val="clear" w:color="auto" w:fill="auto"/>
            <w:vAlign w:val="center"/>
            <w:hideMark/>
          </w:tcPr>
          <w:p w14:paraId="5929A755" w14:textId="77777777" w:rsidR="00A76F1F" w:rsidRPr="00B40AC2" w:rsidRDefault="00A76F1F" w:rsidP="00A76F1F">
            <w:pPr>
              <w:pStyle w:val="aff7"/>
              <w:rPr>
                <w:color w:val="000000" w:themeColor="text1"/>
              </w:rPr>
            </w:pPr>
            <w:r w:rsidRPr="00B40AC2">
              <w:rPr>
                <w:rFonts w:hint="eastAsia"/>
                <w:color w:val="000000" w:themeColor="text1"/>
              </w:rPr>
              <w:t>885</w:t>
            </w:r>
          </w:p>
        </w:tc>
        <w:tc>
          <w:tcPr>
            <w:tcW w:w="1176" w:type="pct"/>
            <w:tcBorders>
              <w:top w:val="nil"/>
              <w:left w:val="nil"/>
              <w:bottom w:val="single" w:sz="4" w:space="0" w:color="auto"/>
              <w:right w:val="single" w:sz="4" w:space="0" w:color="auto"/>
            </w:tcBorders>
            <w:shd w:val="clear" w:color="auto" w:fill="auto"/>
            <w:vAlign w:val="center"/>
            <w:hideMark/>
          </w:tcPr>
          <w:p w14:paraId="2E05411F"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838" w:type="pct"/>
            <w:tcBorders>
              <w:top w:val="nil"/>
              <w:left w:val="nil"/>
              <w:bottom w:val="single" w:sz="4" w:space="0" w:color="auto"/>
              <w:right w:val="single" w:sz="4" w:space="0" w:color="auto"/>
            </w:tcBorders>
            <w:shd w:val="clear" w:color="auto" w:fill="auto"/>
            <w:vAlign w:val="center"/>
            <w:hideMark/>
          </w:tcPr>
          <w:p w14:paraId="1AA0028E" w14:textId="77777777" w:rsidR="00A76F1F" w:rsidRPr="00B40AC2" w:rsidRDefault="00A76F1F" w:rsidP="00A76F1F">
            <w:pPr>
              <w:pStyle w:val="aff7"/>
              <w:rPr>
                <w:color w:val="000000" w:themeColor="text1"/>
              </w:rPr>
            </w:pPr>
            <w:r w:rsidRPr="00B40AC2">
              <w:rPr>
                <w:rFonts w:hint="eastAsia"/>
                <w:color w:val="000000" w:themeColor="text1"/>
              </w:rPr>
              <w:t>885</w:t>
            </w:r>
          </w:p>
        </w:tc>
      </w:tr>
      <w:tr w:rsidR="00B40AC2" w:rsidRPr="00B40AC2" w14:paraId="309D5204"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07E4C293" w14:textId="77777777" w:rsidR="00A76F1F" w:rsidRPr="00B40AC2" w:rsidRDefault="00A76F1F" w:rsidP="00A76F1F">
            <w:pPr>
              <w:pStyle w:val="aff7"/>
              <w:rPr>
                <w:color w:val="000000" w:themeColor="text1"/>
              </w:rPr>
            </w:pPr>
            <w:r w:rsidRPr="00B40AC2">
              <w:rPr>
                <w:rFonts w:hint="eastAsia"/>
                <w:color w:val="000000" w:themeColor="text1"/>
              </w:rPr>
              <w:t>16</w:t>
            </w:r>
          </w:p>
        </w:tc>
        <w:tc>
          <w:tcPr>
            <w:tcW w:w="1553" w:type="pct"/>
            <w:tcBorders>
              <w:top w:val="nil"/>
              <w:left w:val="nil"/>
              <w:bottom w:val="single" w:sz="4" w:space="0" w:color="auto"/>
              <w:right w:val="single" w:sz="4" w:space="0" w:color="auto"/>
            </w:tcBorders>
            <w:shd w:val="clear" w:color="auto" w:fill="auto"/>
            <w:vAlign w:val="center"/>
            <w:hideMark/>
          </w:tcPr>
          <w:p w14:paraId="6E0942F6" w14:textId="77777777" w:rsidR="00A76F1F" w:rsidRPr="00B40AC2" w:rsidRDefault="00A76F1F" w:rsidP="00A76F1F">
            <w:pPr>
              <w:pStyle w:val="aff7"/>
              <w:rPr>
                <w:color w:val="000000" w:themeColor="text1"/>
              </w:rPr>
            </w:pPr>
            <w:r w:rsidRPr="00B40AC2">
              <w:rPr>
                <w:rFonts w:hint="eastAsia"/>
                <w:color w:val="000000" w:themeColor="text1"/>
              </w:rPr>
              <w:t>坑道编录</w:t>
            </w:r>
          </w:p>
        </w:tc>
        <w:tc>
          <w:tcPr>
            <w:tcW w:w="503" w:type="pct"/>
            <w:tcBorders>
              <w:top w:val="nil"/>
              <w:left w:val="nil"/>
              <w:bottom w:val="single" w:sz="4" w:space="0" w:color="auto"/>
              <w:right w:val="single" w:sz="4" w:space="0" w:color="auto"/>
            </w:tcBorders>
            <w:shd w:val="clear" w:color="auto" w:fill="auto"/>
            <w:vAlign w:val="center"/>
            <w:hideMark/>
          </w:tcPr>
          <w:p w14:paraId="745AD518" w14:textId="77777777" w:rsidR="00A76F1F" w:rsidRPr="00B40AC2" w:rsidRDefault="00A76F1F" w:rsidP="00A76F1F">
            <w:pPr>
              <w:pStyle w:val="aff7"/>
              <w:rPr>
                <w:color w:val="000000" w:themeColor="text1"/>
              </w:rPr>
            </w:pPr>
            <w:r w:rsidRPr="00B40AC2">
              <w:rPr>
                <w:rFonts w:hint="eastAsia"/>
                <w:color w:val="000000" w:themeColor="text1"/>
              </w:rPr>
              <w:t xml:space="preserve">　</w:t>
            </w:r>
          </w:p>
        </w:tc>
        <w:tc>
          <w:tcPr>
            <w:tcW w:w="567" w:type="pct"/>
            <w:tcBorders>
              <w:top w:val="nil"/>
              <w:left w:val="nil"/>
              <w:bottom w:val="single" w:sz="4" w:space="0" w:color="auto"/>
              <w:right w:val="single" w:sz="4" w:space="0" w:color="auto"/>
            </w:tcBorders>
            <w:shd w:val="clear" w:color="auto" w:fill="auto"/>
            <w:vAlign w:val="center"/>
            <w:hideMark/>
          </w:tcPr>
          <w:p w14:paraId="5BADF221" w14:textId="77777777" w:rsidR="00A76F1F" w:rsidRPr="00B40AC2" w:rsidRDefault="00A76F1F" w:rsidP="00A76F1F">
            <w:pPr>
              <w:pStyle w:val="aff7"/>
              <w:rPr>
                <w:color w:val="000000" w:themeColor="text1"/>
              </w:rPr>
            </w:pPr>
          </w:p>
        </w:tc>
        <w:tc>
          <w:tcPr>
            <w:tcW w:w="1176" w:type="pct"/>
            <w:tcBorders>
              <w:top w:val="nil"/>
              <w:left w:val="nil"/>
              <w:bottom w:val="single" w:sz="4" w:space="0" w:color="auto"/>
              <w:right w:val="single" w:sz="4" w:space="0" w:color="auto"/>
            </w:tcBorders>
            <w:shd w:val="clear" w:color="auto" w:fill="auto"/>
            <w:vAlign w:val="center"/>
            <w:hideMark/>
          </w:tcPr>
          <w:p w14:paraId="3B2EB1EF" w14:textId="77777777" w:rsidR="00A76F1F" w:rsidRPr="00B40AC2" w:rsidRDefault="00A76F1F" w:rsidP="00A76F1F">
            <w:pPr>
              <w:pStyle w:val="aff7"/>
              <w:rPr>
                <w:color w:val="000000" w:themeColor="text1"/>
              </w:rPr>
            </w:pPr>
            <w:r w:rsidRPr="00B40AC2">
              <w:rPr>
                <w:color w:val="000000" w:themeColor="text1"/>
              </w:rPr>
              <w:t>661.62</w:t>
            </w:r>
          </w:p>
        </w:tc>
        <w:tc>
          <w:tcPr>
            <w:tcW w:w="838" w:type="pct"/>
            <w:tcBorders>
              <w:top w:val="nil"/>
              <w:left w:val="nil"/>
              <w:bottom w:val="single" w:sz="4" w:space="0" w:color="auto"/>
              <w:right w:val="single" w:sz="4" w:space="0" w:color="auto"/>
            </w:tcBorders>
            <w:shd w:val="clear" w:color="auto" w:fill="auto"/>
            <w:vAlign w:val="center"/>
            <w:hideMark/>
          </w:tcPr>
          <w:p w14:paraId="096CDE6B" w14:textId="77777777" w:rsidR="00A76F1F" w:rsidRPr="00B40AC2" w:rsidRDefault="00A76F1F" w:rsidP="00A76F1F">
            <w:pPr>
              <w:pStyle w:val="aff7"/>
              <w:rPr>
                <w:color w:val="000000" w:themeColor="text1"/>
              </w:rPr>
            </w:pPr>
            <w:r w:rsidRPr="00B40AC2">
              <w:rPr>
                <w:color w:val="000000" w:themeColor="text1"/>
              </w:rPr>
              <w:t>661.62</w:t>
            </w:r>
          </w:p>
        </w:tc>
      </w:tr>
      <w:tr w:rsidR="00B40AC2" w:rsidRPr="00B40AC2" w14:paraId="6A597478"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1E601E33" w14:textId="77777777" w:rsidR="00A76F1F" w:rsidRPr="00B40AC2" w:rsidRDefault="00A76F1F" w:rsidP="00A76F1F">
            <w:pPr>
              <w:pStyle w:val="aff7"/>
              <w:rPr>
                <w:color w:val="000000" w:themeColor="text1"/>
              </w:rPr>
            </w:pPr>
            <w:r w:rsidRPr="00B40AC2">
              <w:rPr>
                <w:rFonts w:hint="eastAsia"/>
                <w:color w:val="000000" w:themeColor="text1"/>
              </w:rPr>
              <w:t>17</w:t>
            </w:r>
          </w:p>
        </w:tc>
        <w:tc>
          <w:tcPr>
            <w:tcW w:w="1553" w:type="pct"/>
            <w:tcBorders>
              <w:top w:val="nil"/>
              <w:left w:val="nil"/>
              <w:bottom w:val="single" w:sz="4" w:space="0" w:color="auto"/>
              <w:right w:val="single" w:sz="4" w:space="0" w:color="auto"/>
            </w:tcBorders>
            <w:shd w:val="clear" w:color="auto" w:fill="auto"/>
            <w:vAlign w:val="center"/>
            <w:hideMark/>
          </w:tcPr>
          <w:p w14:paraId="68734D96" w14:textId="77777777" w:rsidR="00A76F1F" w:rsidRPr="00B40AC2" w:rsidRDefault="00A76F1F" w:rsidP="00A76F1F">
            <w:pPr>
              <w:pStyle w:val="aff7"/>
              <w:rPr>
                <w:color w:val="000000" w:themeColor="text1"/>
              </w:rPr>
            </w:pPr>
            <w:r w:rsidRPr="00B40AC2">
              <w:rPr>
                <w:rFonts w:hint="eastAsia"/>
                <w:color w:val="000000" w:themeColor="text1"/>
              </w:rPr>
              <w:t>基本分析</w:t>
            </w:r>
          </w:p>
        </w:tc>
        <w:tc>
          <w:tcPr>
            <w:tcW w:w="503" w:type="pct"/>
            <w:tcBorders>
              <w:top w:val="nil"/>
              <w:left w:val="nil"/>
              <w:bottom w:val="single" w:sz="4" w:space="0" w:color="auto"/>
              <w:right w:val="single" w:sz="4" w:space="0" w:color="auto"/>
            </w:tcBorders>
            <w:shd w:val="clear" w:color="auto" w:fill="auto"/>
            <w:vAlign w:val="center"/>
            <w:hideMark/>
          </w:tcPr>
          <w:p w14:paraId="2A746323"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nil"/>
              <w:left w:val="nil"/>
              <w:bottom w:val="single" w:sz="4" w:space="0" w:color="auto"/>
              <w:right w:val="single" w:sz="4" w:space="0" w:color="auto"/>
            </w:tcBorders>
            <w:shd w:val="clear" w:color="auto" w:fill="auto"/>
            <w:vAlign w:val="center"/>
            <w:hideMark/>
          </w:tcPr>
          <w:p w14:paraId="4E0C01EB" w14:textId="77777777" w:rsidR="00A76F1F" w:rsidRPr="00B40AC2" w:rsidRDefault="00A76F1F" w:rsidP="00A76F1F">
            <w:pPr>
              <w:pStyle w:val="aff7"/>
              <w:rPr>
                <w:color w:val="000000" w:themeColor="text1"/>
              </w:rPr>
            </w:pPr>
            <w:r w:rsidRPr="00B40AC2">
              <w:rPr>
                <w:rFonts w:hint="eastAsia"/>
                <w:color w:val="000000" w:themeColor="text1"/>
              </w:rPr>
              <w:t>1</w:t>
            </w:r>
            <w:r w:rsidRPr="00B40AC2">
              <w:rPr>
                <w:color w:val="000000" w:themeColor="text1"/>
              </w:rPr>
              <w:t>26</w:t>
            </w:r>
          </w:p>
        </w:tc>
        <w:tc>
          <w:tcPr>
            <w:tcW w:w="1176" w:type="pct"/>
            <w:tcBorders>
              <w:top w:val="nil"/>
              <w:left w:val="nil"/>
              <w:bottom w:val="single" w:sz="4" w:space="0" w:color="auto"/>
              <w:right w:val="single" w:sz="4" w:space="0" w:color="auto"/>
            </w:tcBorders>
            <w:shd w:val="clear" w:color="auto" w:fill="auto"/>
            <w:vAlign w:val="center"/>
            <w:hideMark/>
          </w:tcPr>
          <w:p w14:paraId="3DB263CC" w14:textId="77777777" w:rsidR="00A76F1F" w:rsidRPr="00B40AC2" w:rsidRDefault="00A76F1F" w:rsidP="00A76F1F">
            <w:pPr>
              <w:pStyle w:val="aff7"/>
              <w:rPr>
                <w:color w:val="000000" w:themeColor="text1"/>
              </w:rPr>
            </w:pPr>
            <w:r w:rsidRPr="00B40AC2">
              <w:rPr>
                <w:color w:val="000000" w:themeColor="text1"/>
              </w:rPr>
              <w:t>314</w:t>
            </w:r>
          </w:p>
        </w:tc>
        <w:tc>
          <w:tcPr>
            <w:tcW w:w="838" w:type="pct"/>
            <w:tcBorders>
              <w:top w:val="nil"/>
              <w:left w:val="nil"/>
              <w:bottom w:val="single" w:sz="4" w:space="0" w:color="auto"/>
              <w:right w:val="single" w:sz="4" w:space="0" w:color="auto"/>
            </w:tcBorders>
            <w:shd w:val="clear" w:color="auto" w:fill="auto"/>
            <w:vAlign w:val="center"/>
            <w:hideMark/>
          </w:tcPr>
          <w:p w14:paraId="7FAB5143" w14:textId="77777777" w:rsidR="00A76F1F" w:rsidRPr="00B40AC2" w:rsidRDefault="00A76F1F" w:rsidP="00A76F1F">
            <w:pPr>
              <w:pStyle w:val="aff7"/>
              <w:rPr>
                <w:color w:val="000000" w:themeColor="text1"/>
              </w:rPr>
            </w:pPr>
            <w:r w:rsidRPr="00B40AC2">
              <w:rPr>
                <w:color w:val="000000" w:themeColor="text1"/>
              </w:rPr>
              <w:t>440</w:t>
            </w:r>
          </w:p>
        </w:tc>
      </w:tr>
      <w:tr w:rsidR="00B40AC2" w:rsidRPr="00B40AC2" w14:paraId="2851AF46"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04D606A0" w14:textId="77777777" w:rsidR="00A76F1F" w:rsidRPr="00B40AC2" w:rsidRDefault="00A76F1F" w:rsidP="00A76F1F">
            <w:pPr>
              <w:pStyle w:val="aff7"/>
              <w:rPr>
                <w:color w:val="000000" w:themeColor="text1"/>
              </w:rPr>
            </w:pPr>
            <w:r w:rsidRPr="00B40AC2">
              <w:rPr>
                <w:rFonts w:hint="eastAsia"/>
                <w:color w:val="000000" w:themeColor="text1"/>
              </w:rPr>
              <w:t>18</w:t>
            </w:r>
          </w:p>
        </w:tc>
        <w:tc>
          <w:tcPr>
            <w:tcW w:w="1553" w:type="pct"/>
            <w:tcBorders>
              <w:top w:val="nil"/>
              <w:left w:val="nil"/>
              <w:bottom w:val="single" w:sz="4" w:space="0" w:color="auto"/>
              <w:right w:val="single" w:sz="4" w:space="0" w:color="auto"/>
            </w:tcBorders>
            <w:shd w:val="clear" w:color="auto" w:fill="auto"/>
            <w:vAlign w:val="center"/>
            <w:hideMark/>
          </w:tcPr>
          <w:p w14:paraId="21C8D23D" w14:textId="77777777" w:rsidR="00A76F1F" w:rsidRPr="00B40AC2" w:rsidRDefault="00A76F1F" w:rsidP="00A76F1F">
            <w:pPr>
              <w:pStyle w:val="aff7"/>
              <w:rPr>
                <w:color w:val="000000" w:themeColor="text1"/>
              </w:rPr>
            </w:pPr>
            <w:r w:rsidRPr="00B40AC2">
              <w:rPr>
                <w:rFonts w:hint="eastAsia"/>
                <w:color w:val="000000" w:themeColor="text1"/>
              </w:rPr>
              <w:t>岩矿鉴定</w:t>
            </w:r>
          </w:p>
        </w:tc>
        <w:tc>
          <w:tcPr>
            <w:tcW w:w="503" w:type="pct"/>
            <w:tcBorders>
              <w:top w:val="nil"/>
              <w:left w:val="nil"/>
              <w:bottom w:val="single" w:sz="4" w:space="0" w:color="auto"/>
              <w:right w:val="single" w:sz="4" w:space="0" w:color="auto"/>
            </w:tcBorders>
            <w:shd w:val="clear" w:color="auto" w:fill="auto"/>
            <w:vAlign w:val="center"/>
            <w:hideMark/>
          </w:tcPr>
          <w:p w14:paraId="303624C9"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nil"/>
              <w:left w:val="nil"/>
              <w:bottom w:val="single" w:sz="4" w:space="0" w:color="auto"/>
              <w:right w:val="single" w:sz="4" w:space="0" w:color="auto"/>
            </w:tcBorders>
            <w:shd w:val="clear" w:color="auto" w:fill="auto"/>
            <w:vAlign w:val="center"/>
          </w:tcPr>
          <w:p w14:paraId="282DF675" w14:textId="77777777" w:rsidR="00A76F1F" w:rsidRPr="00B40AC2" w:rsidRDefault="00A76F1F" w:rsidP="00A76F1F">
            <w:pPr>
              <w:pStyle w:val="aff7"/>
              <w:rPr>
                <w:color w:val="000000" w:themeColor="text1"/>
              </w:rPr>
            </w:pPr>
          </w:p>
        </w:tc>
        <w:tc>
          <w:tcPr>
            <w:tcW w:w="1176" w:type="pct"/>
            <w:tcBorders>
              <w:top w:val="nil"/>
              <w:left w:val="nil"/>
              <w:bottom w:val="single" w:sz="4" w:space="0" w:color="auto"/>
              <w:right w:val="single" w:sz="4" w:space="0" w:color="auto"/>
            </w:tcBorders>
            <w:shd w:val="clear" w:color="auto" w:fill="auto"/>
            <w:vAlign w:val="center"/>
            <w:hideMark/>
          </w:tcPr>
          <w:p w14:paraId="0654AC44" w14:textId="77777777" w:rsidR="00A76F1F" w:rsidRPr="00B40AC2" w:rsidRDefault="00A76F1F" w:rsidP="00A76F1F">
            <w:pPr>
              <w:pStyle w:val="aff7"/>
              <w:rPr>
                <w:color w:val="000000" w:themeColor="text1"/>
              </w:rPr>
            </w:pPr>
            <w:r w:rsidRPr="00B40AC2">
              <w:rPr>
                <w:rFonts w:hint="eastAsia"/>
                <w:color w:val="000000" w:themeColor="text1"/>
              </w:rPr>
              <w:t>22</w:t>
            </w:r>
          </w:p>
        </w:tc>
        <w:tc>
          <w:tcPr>
            <w:tcW w:w="838" w:type="pct"/>
            <w:tcBorders>
              <w:top w:val="nil"/>
              <w:left w:val="nil"/>
              <w:bottom w:val="single" w:sz="4" w:space="0" w:color="auto"/>
              <w:right w:val="single" w:sz="4" w:space="0" w:color="auto"/>
            </w:tcBorders>
            <w:shd w:val="clear" w:color="auto" w:fill="auto"/>
            <w:vAlign w:val="center"/>
            <w:hideMark/>
          </w:tcPr>
          <w:p w14:paraId="7961644C" w14:textId="77777777" w:rsidR="00A76F1F" w:rsidRPr="00B40AC2" w:rsidRDefault="00A76F1F" w:rsidP="00A76F1F">
            <w:pPr>
              <w:pStyle w:val="aff7"/>
              <w:rPr>
                <w:color w:val="000000" w:themeColor="text1"/>
              </w:rPr>
            </w:pPr>
            <w:r w:rsidRPr="00B40AC2">
              <w:rPr>
                <w:rFonts w:hint="eastAsia"/>
                <w:color w:val="000000" w:themeColor="text1"/>
              </w:rPr>
              <w:t>22</w:t>
            </w:r>
          </w:p>
        </w:tc>
      </w:tr>
      <w:tr w:rsidR="00B40AC2" w:rsidRPr="00B40AC2" w14:paraId="29C38098"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60BDC70D" w14:textId="77777777" w:rsidR="00A76F1F" w:rsidRPr="00B40AC2" w:rsidRDefault="00A76F1F" w:rsidP="00A76F1F">
            <w:pPr>
              <w:pStyle w:val="aff7"/>
              <w:rPr>
                <w:color w:val="000000" w:themeColor="text1"/>
              </w:rPr>
            </w:pPr>
            <w:r w:rsidRPr="00B40AC2">
              <w:rPr>
                <w:rFonts w:hint="eastAsia"/>
                <w:color w:val="000000" w:themeColor="text1"/>
              </w:rPr>
              <w:t>19</w:t>
            </w:r>
          </w:p>
        </w:tc>
        <w:tc>
          <w:tcPr>
            <w:tcW w:w="1553" w:type="pct"/>
            <w:tcBorders>
              <w:top w:val="nil"/>
              <w:left w:val="nil"/>
              <w:bottom w:val="single" w:sz="4" w:space="0" w:color="auto"/>
              <w:right w:val="single" w:sz="4" w:space="0" w:color="auto"/>
            </w:tcBorders>
            <w:shd w:val="clear" w:color="auto" w:fill="auto"/>
            <w:vAlign w:val="center"/>
            <w:hideMark/>
          </w:tcPr>
          <w:p w14:paraId="6B8A2785" w14:textId="77777777" w:rsidR="00A76F1F" w:rsidRPr="00B40AC2" w:rsidRDefault="00A76F1F" w:rsidP="00A76F1F">
            <w:pPr>
              <w:pStyle w:val="aff7"/>
              <w:rPr>
                <w:color w:val="000000" w:themeColor="text1"/>
              </w:rPr>
            </w:pPr>
            <w:r w:rsidRPr="00B40AC2">
              <w:rPr>
                <w:rFonts w:hint="eastAsia"/>
                <w:color w:val="000000" w:themeColor="text1"/>
              </w:rPr>
              <w:t>物理力学样样及测试</w:t>
            </w:r>
          </w:p>
        </w:tc>
        <w:tc>
          <w:tcPr>
            <w:tcW w:w="503" w:type="pct"/>
            <w:tcBorders>
              <w:top w:val="nil"/>
              <w:left w:val="nil"/>
              <w:bottom w:val="single" w:sz="4" w:space="0" w:color="auto"/>
              <w:right w:val="single" w:sz="4" w:space="0" w:color="auto"/>
            </w:tcBorders>
            <w:shd w:val="clear" w:color="auto" w:fill="auto"/>
            <w:vAlign w:val="center"/>
            <w:hideMark/>
          </w:tcPr>
          <w:p w14:paraId="2E1B0570" w14:textId="77777777" w:rsidR="00A76F1F" w:rsidRPr="00B40AC2" w:rsidRDefault="00A76F1F" w:rsidP="00A76F1F">
            <w:pPr>
              <w:pStyle w:val="aff7"/>
              <w:rPr>
                <w:color w:val="000000" w:themeColor="text1"/>
              </w:rPr>
            </w:pPr>
            <w:r w:rsidRPr="00B40AC2">
              <w:rPr>
                <w:rFonts w:hint="eastAsia"/>
                <w:color w:val="000000" w:themeColor="text1"/>
              </w:rPr>
              <w:t>件</w:t>
            </w:r>
            <w:r w:rsidRPr="00B40AC2">
              <w:rPr>
                <w:rFonts w:hint="eastAsia"/>
                <w:color w:val="000000" w:themeColor="text1"/>
              </w:rPr>
              <w:t>/</w:t>
            </w:r>
            <w:r w:rsidRPr="00B40AC2">
              <w:rPr>
                <w:rFonts w:hint="eastAsia"/>
                <w:color w:val="000000" w:themeColor="text1"/>
              </w:rPr>
              <w:t>组</w:t>
            </w:r>
          </w:p>
        </w:tc>
        <w:tc>
          <w:tcPr>
            <w:tcW w:w="567" w:type="pct"/>
            <w:tcBorders>
              <w:top w:val="nil"/>
              <w:left w:val="nil"/>
              <w:bottom w:val="single" w:sz="4" w:space="0" w:color="auto"/>
              <w:right w:val="single" w:sz="4" w:space="0" w:color="auto"/>
            </w:tcBorders>
            <w:shd w:val="clear" w:color="auto" w:fill="auto"/>
            <w:vAlign w:val="center"/>
          </w:tcPr>
          <w:p w14:paraId="5DAC77B9" w14:textId="77777777" w:rsidR="00A76F1F" w:rsidRPr="00B40AC2" w:rsidRDefault="00A76F1F" w:rsidP="00A76F1F">
            <w:pPr>
              <w:pStyle w:val="aff7"/>
              <w:rPr>
                <w:color w:val="000000" w:themeColor="text1"/>
              </w:rPr>
            </w:pPr>
          </w:p>
        </w:tc>
        <w:tc>
          <w:tcPr>
            <w:tcW w:w="1176" w:type="pct"/>
            <w:tcBorders>
              <w:top w:val="nil"/>
              <w:left w:val="nil"/>
              <w:bottom w:val="single" w:sz="4" w:space="0" w:color="auto"/>
              <w:right w:val="single" w:sz="4" w:space="0" w:color="auto"/>
            </w:tcBorders>
            <w:shd w:val="clear" w:color="auto" w:fill="auto"/>
            <w:vAlign w:val="center"/>
            <w:hideMark/>
          </w:tcPr>
          <w:p w14:paraId="3C79CC79" w14:textId="77777777" w:rsidR="00A76F1F" w:rsidRPr="00B40AC2" w:rsidRDefault="00A76F1F" w:rsidP="00A76F1F">
            <w:pPr>
              <w:pStyle w:val="aff7"/>
              <w:rPr>
                <w:color w:val="000000" w:themeColor="text1"/>
              </w:rPr>
            </w:pPr>
            <w:r w:rsidRPr="00B40AC2">
              <w:rPr>
                <w:rFonts w:hint="eastAsia"/>
                <w:color w:val="000000" w:themeColor="text1"/>
              </w:rPr>
              <w:t>36/12</w:t>
            </w:r>
          </w:p>
        </w:tc>
        <w:tc>
          <w:tcPr>
            <w:tcW w:w="838" w:type="pct"/>
            <w:tcBorders>
              <w:top w:val="nil"/>
              <w:left w:val="nil"/>
              <w:bottom w:val="single" w:sz="4" w:space="0" w:color="auto"/>
              <w:right w:val="single" w:sz="4" w:space="0" w:color="auto"/>
            </w:tcBorders>
            <w:shd w:val="clear" w:color="auto" w:fill="auto"/>
            <w:vAlign w:val="center"/>
            <w:hideMark/>
          </w:tcPr>
          <w:p w14:paraId="27A616C0" w14:textId="77777777" w:rsidR="00A76F1F" w:rsidRPr="00B40AC2" w:rsidRDefault="00A76F1F" w:rsidP="00A76F1F">
            <w:pPr>
              <w:pStyle w:val="aff7"/>
              <w:rPr>
                <w:color w:val="000000" w:themeColor="text1"/>
              </w:rPr>
            </w:pPr>
            <w:r w:rsidRPr="00B40AC2">
              <w:rPr>
                <w:rFonts w:hint="eastAsia"/>
                <w:color w:val="000000" w:themeColor="text1"/>
              </w:rPr>
              <w:t>36/12</w:t>
            </w:r>
          </w:p>
        </w:tc>
      </w:tr>
      <w:tr w:rsidR="00B40AC2" w:rsidRPr="00B40AC2" w14:paraId="266B4A8E"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4C290D93" w14:textId="77777777" w:rsidR="00A76F1F" w:rsidRPr="00B40AC2" w:rsidRDefault="00A76F1F" w:rsidP="00A76F1F">
            <w:pPr>
              <w:pStyle w:val="aff7"/>
              <w:rPr>
                <w:color w:val="000000" w:themeColor="text1"/>
              </w:rPr>
            </w:pPr>
            <w:r w:rsidRPr="00B40AC2">
              <w:rPr>
                <w:rFonts w:hint="eastAsia"/>
                <w:color w:val="000000" w:themeColor="text1"/>
              </w:rPr>
              <w:t>20</w:t>
            </w:r>
          </w:p>
        </w:tc>
        <w:tc>
          <w:tcPr>
            <w:tcW w:w="1553" w:type="pct"/>
            <w:tcBorders>
              <w:top w:val="nil"/>
              <w:left w:val="nil"/>
              <w:bottom w:val="single" w:sz="4" w:space="0" w:color="auto"/>
              <w:right w:val="single" w:sz="4" w:space="0" w:color="auto"/>
            </w:tcBorders>
            <w:shd w:val="clear" w:color="auto" w:fill="auto"/>
            <w:vAlign w:val="center"/>
            <w:hideMark/>
          </w:tcPr>
          <w:p w14:paraId="5DFAAFBF" w14:textId="77777777" w:rsidR="00A76F1F" w:rsidRPr="00B40AC2" w:rsidRDefault="00A76F1F" w:rsidP="00A76F1F">
            <w:pPr>
              <w:pStyle w:val="aff7"/>
              <w:rPr>
                <w:color w:val="000000" w:themeColor="text1"/>
              </w:rPr>
            </w:pPr>
            <w:r w:rsidRPr="00B40AC2">
              <w:rPr>
                <w:rFonts w:hint="eastAsia"/>
                <w:color w:val="000000" w:themeColor="text1"/>
              </w:rPr>
              <w:t>水质简分析</w:t>
            </w:r>
          </w:p>
        </w:tc>
        <w:tc>
          <w:tcPr>
            <w:tcW w:w="503" w:type="pct"/>
            <w:tcBorders>
              <w:top w:val="nil"/>
              <w:left w:val="nil"/>
              <w:bottom w:val="single" w:sz="4" w:space="0" w:color="auto"/>
              <w:right w:val="single" w:sz="4" w:space="0" w:color="auto"/>
            </w:tcBorders>
            <w:shd w:val="clear" w:color="auto" w:fill="auto"/>
            <w:vAlign w:val="center"/>
            <w:hideMark/>
          </w:tcPr>
          <w:p w14:paraId="75350913"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nil"/>
              <w:left w:val="nil"/>
              <w:bottom w:val="single" w:sz="4" w:space="0" w:color="auto"/>
              <w:right w:val="single" w:sz="4" w:space="0" w:color="auto"/>
            </w:tcBorders>
            <w:shd w:val="clear" w:color="auto" w:fill="auto"/>
            <w:vAlign w:val="center"/>
          </w:tcPr>
          <w:p w14:paraId="0EAA242D" w14:textId="77777777" w:rsidR="00A76F1F" w:rsidRPr="00B40AC2" w:rsidRDefault="00A76F1F" w:rsidP="00A76F1F">
            <w:pPr>
              <w:pStyle w:val="aff7"/>
              <w:rPr>
                <w:color w:val="000000" w:themeColor="text1"/>
              </w:rPr>
            </w:pPr>
          </w:p>
        </w:tc>
        <w:tc>
          <w:tcPr>
            <w:tcW w:w="1176" w:type="pct"/>
            <w:tcBorders>
              <w:top w:val="nil"/>
              <w:left w:val="nil"/>
              <w:bottom w:val="single" w:sz="4" w:space="0" w:color="auto"/>
              <w:right w:val="single" w:sz="4" w:space="0" w:color="auto"/>
            </w:tcBorders>
            <w:shd w:val="clear" w:color="auto" w:fill="auto"/>
            <w:noWrap/>
            <w:vAlign w:val="center"/>
            <w:hideMark/>
          </w:tcPr>
          <w:p w14:paraId="303A9902" w14:textId="77777777" w:rsidR="00A76F1F" w:rsidRPr="00B40AC2" w:rsidRDefault="00A76F1F" w:rsidP="00A76F1F">
            <w:pPr>
              <w:pStyle w:val="aff7"/>
              <w:rPr>
                <w:color w:val="000000" w:themeColor="text1"/>
              </w:rPr>
            </w:pPr>
            <w:r w:rsidRPr="00B40AC2">
              <w:rPr>
                <w:rFonts w:hint="eastAsia"/>
                <w:color w:val="000000" w:themeColor="text1"/>
              </w:rPr>
              <w:t>3</w:t>
            </w:r>
          </w:p>
        </w:tc>
        <w:tc>
          <w:tcPr>
            <w:tcW w:w="838" w:type="pct"/>
            <w:tcBorders>
              <w:top w:val="nil"/>
              <w:left w:val="nil"/>
              <w:bottom w:val="single" w:sz="4" w:space="0" w:color="auto"/>
              <w:right w:val="single" w:sz="4" w:space="0" w:color="auto"/>
            </w:tcBorders>
            <w:shd w:val="clear" w:color="auto" w:fill="auto"/>
            <w:noWrap/>
            <w:vAlign w:val="center"/>
            <w:hideMark/>
          </w:tcPr>
          <w:p w14:paraId="530CA037" w14:textId="77777777" w:rsidR="00A76F1F" w:rsidRPr="00B40AC2" w:rsidRDefault="00A76F1F" w:rsidP="00A76F1F">
            <w:pPr>
              <w:pStyle w:val="aff7"/>
              <w:rPr>
                <w:color w:val="000000" w:themeColor="text1"/>
              </w:rPr>
            </w:pPr>
            <w:r w:rsidRPr="00B40AC2">
              <w:rPr>
                <w:rFonts w:hint="eastAsia"/>
                <w:color w:val="000000" w:themeColor="text1"/>
              </w:rPr>
              <w:t>3</w:t>
            </w:r>
          </w:p>
        </w:tc>
      </w:tr>
      <w:tr w:rsidR="00B40AC2" w:rsidRPr="00B40AC2" w14:paraId="5272198F" w14:textId="77777777" w:rsidTr="000E48C2">
        <w:trPr>
          <w:trHeight w:val="300"/>
        </w:trPr>
        <w:tc>
          <w:tcPr>
            <w:tcW w:w="363" w:type="pct"/>
            <w:tcBorders>
              <w:top w:val="nil"/>
              <w:left w:val="single" w:sz="4" w:space="0" w:color="auto"/>
              <w:bottom w:val="single" w:sz="4" w:space="0" w:color="auto"/>
              <w:right w:val="single" w:sz="4" w:space="0" w:color="auto"/>
            </w:tcBorders>
            <w:shd w:val="clear" w:color="auto" w:fill="auto"/>
            <w:noWrap/>
            <w:vAlign w:val="center"/>
          </w:tcPr>
          <w:p w14:paraId="7D17E4A0" w14:textId="77777777" w:rsidR="00A76F1F" w:rsidRPr="00B40AC2" w:rsidRDefault="00A76F1F" w:rsidP="00A76F1F">
            <w:pPr>
              <w:pStyle w:val="aff7"/>
              <w:rPr>
                <w:color w:val="000000" w:themeColor="text1"/>
              </w:rPr>
            </w:pPr>
            <w:r w:rsidRPr="00B40AC2">
              <w:rPr>
                <w:rFonts w:hint="eastAsia"/>
                <w:color w:val="000000" w:themeColor="text1"/>
              </w:rPr>
              <w:t>21</w:t>
            </w:r>
          </w:p>
        </w:tc>
        <w:tc>
          <w:tcPr>
            <w:tcW w:w="1553" w:type="pct"/>
            <w:tcBorders>
              <w:top w:val="nil"/>
              <w:left w:val="nil"/>
              <w:bottom w:val="single" w:sz="4" w:space="0" w:color="auto"/>
              <w:right w:val="single" w:sz="4" w:space="0" w:color="auto"/>
            </w:tcBorders>
            <w:shd w:val="clear" w:color="auto" w:fill="auto"/>
            <w:vAlign w:val="center"/>
            <w:hideMark/>
          </w:tcPr>
          <w:p w14:paraId="18AAD36D" w14:textId="77777777" w:rsidR="00A76F1F" w:rsidRPr="00B40AC2" w:rsidRDefault="00A76F1F" w:rsidP="00A76F1F">
            <w:pPr>
              <w:pStyle w:val="aff7"/>
              <w:rPr>
                <w:color w:val="000000" w:themeColor="text1"/>
              </w:rPr>
            </w:pPr>
            <w:r w:rsidRPr="00B40AC2">
              <w:rPr>
                <w:rFonts w:hint="eastAsia"/>
                <w:color w:val="000000" w:themeColor="text1"/>
              </w:rPr>
              <w:t>小体重样</w:t>
            </w:r>
          </w:p>
        </w:tc>
        <w:tc>
          <w:tcPr>
            <w:tcW w:w="503" w:type="pct"/>
            <w:tcBorders>
              <w:top w:val="nil"/>
              <w:left w:val="nil"/>
              <w:bottom w:val="single" w:sz="4" w:space="0" w:color="auto"/>
              <w:right w:val="single" w:sz="4" w:space="0" w:color="auto"/>
            </w:tcBorders>
            <w:shd w:val="clear" w:color="auto" w:fill="auto"/>
            <w:vAlign w:val="center"/>
            <w:hideMark/>
          </w:tcPr>
          <w:p w14:paraId="6C7DB577"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nil"/>
              <w:left w:val="nil"/>
              <w:bottom w:val="single" w:sz="4" w:space="0" w:color="auto"/>
              <w:right w:val="single" w:sz="4" w:space="0" w:color="auto"/>
            </w:tcBorders>
            <w:shd w:val="clear" w:color="auto" w:fill="auto"/>
            <w:vAlign w:val="center"/>
          </w:tcPr>
          <w:p w14:paraId="2DA79144" w14:textId="77777777" w:rsidR="00A76F1F" w:rsidRPr="00B40AC2" w:rsidRDefault="00A76F1F" w:rsidP="00A76F1F">
            <w:pPr>
              <w:pStyle w:val="aff7"/>
              <w:rPr>
                <w:color w:val="000000" w:themeColor="text1"/>
              </w:rPr>
            </w:pPr>
          </w:p>
        </w:tc>
        <w:tc>
          <w:tcPr>
            <w:tcW w:w="1176" w:type="pct"/>
            <w:tcBorders>
              <w:top w:val="nil"/>
              <w:left w:val="nil"/>
              <w:bottom w:val="single" w:sz="4" w:space="0" w:color="auto"/>
              <w:right w:val="single" w:sz="4" w:space="0" w:color="auto"/>
            </w:tcBorders>
            <w:shd w:val="clear" w:color="auto" w:fill="auto"/>
            <w:noWrap/>
            <w:vAlign w:val="center"/>
            <w:hideMark/>
          </w:tcPr>
          <w:p w14:paraId="107C9B13" w14:textId="77777777" w:rsidR="00A76F1F" w:rsidRPr="00B40AC2" w:rsidRDefault="00A76F1F" w:rsidP="00A76F1F">
            <w:pPr>
              <w:pStyle w:val="aff7"/>
              <w:rPr>
                <w:color w:val="000000" w:themeColor="text1"/>
              </w:rPr>
            </w:pPr>
            <w:r w:rsidRPr="00B40AC2">
              <w:rPr>
                <w:rFonts w:hint="eastAsia"/>
                <w:color w:val="000000" w:themeColor="text1"/>
              </w:rPr>
              <w:t>61</w:t>
            </w:r>
          </w:p>
        </w:tc>
        <w:tc>
          <w:tcPr>
            <w:tcW w:w="838" w:type="pct"/>
            <w:tcBorders>
              <w:top w:val="nil"/>
              <w:left w:val="nil"/>
              <w:bottom w:val="single" w:sz="4" w:space="0" w:color="auto"/>
              <w:right w:val="single" w:sz="4" w:space="0" w:color="auto"/>
            </w:tcBorders>
            <w:shd w:val="clear" w:color="auto" w:fill="auto"/>
            <w:noWrap/>
            <w:vAlign w:val="center"/>
            <w:hideMark/>
          </w:tcPr>
          <w:p w14:paraId="1755D251" w14:textId="77777777" w:rsidR="00A76F1F" w:rsidRPr="00B40AC2" w:rsidRDefault="00A76F1F" w:rsidP="00A76F1F">
            <w:pPr>
              <w:pStyle w:val="aff7"/>
              <w:rPr>
                <w:color w:val="000000" w:themeColor="text1"/>
              </w:rPr>
            </w:pPr>
            <w:r w:rsidRPr="00B40AC2">
              <w:rPr>
                <w:rFonts w:hint="eastAsia"/>
                <w:color w:val="000000" w:themeColor="text1"/>
              </w:rPr>
              <w:t>61</w:t>
            </w:r>
          </w:p>
        </w:tc>
      </w:tr>
      <w:tr w:rsidR="00B40AC2" w:rsidRPr="00B40AC2" w14:paraId="1294CE43" w14:textId="77777777" w:rsidTr="000E48C2">
        <w:trPr>
          <w:trHeight w:val="285"/>
        </w:trPr>
        <w:tc>
          <w:tcPr>
            <w:tcW w:w="363" w:type="pct"/>
            <w:tcBorders>
              <w:top w:val="nil"/>
              <w:left w:val="single" w:sz="4" w:space="0" w:color="auto"/>
              <w:bottom w:val="single" w:sz="4" w:space="0" w:color="auto"/>
              <w:right w:val="single" w:sz="4" w:space="0" w:color="auto"/>
            </w:tcBorders>
            <w:shd w:val="clear" w:color="auto" w:fill="auto"/>
            <w:noWrap/>
            <w:vAlign w:val="center"/>
          </w:tcPr>
          <w:p w14:paraId="7E4B5C43" w14:textId="77777777" w:rsidR="00A76F1F" w:rsidRPr="00B40AC2" w:rsidRDefault="00A76F1F" w:rsidP="00A76F1F">
            <w:pPr>
              <w:pStyle w:val="aff7"/>
              <w:rPr>
                <w:color w:val="000000" w:themeColor="text1"/>
              </w:rPr>
            </w:pPr>
            <w:r w:rsidRPr="00B40AC2">
              <w:rPr>
                <w:rFonts w:hint="eastAsia"/>
                <w:color w:val="000000" w:themeColor="text1"/>
              </w:rPr>
              <w:t>22</w:t>
            </w:r>
          </w:p>
        </w:tc>
        <w:tc>
          <w:tcPr>
            <w:tcW w:w="1553" w:type="pct"/>
            <w:tcBorders>
              <w:top w:val="nil"/>
              <w:left w:val="nil"/>
              <w:bottom w:val="single" w:sz="4" w:space="0" w:color="auto"/>
              <w:right w:val="single" w:sz="4" w:space="0" w:color="auto"/>
            </w:tcBorders>
            <w:shd w:val="clear" w:color="auto" w:fill="auto"/>
            <w:noWrap/>
            <w:vAlign w:val="center"/>
            <w:hideMark/>
          </w:tcPr>
          <w:p w14:paraId="2C1F63F6" w14:textId="77777777" w:rsidR="00A76F1F" w:rsidRPr="00B40AC2" w:rsidRDefault="00A76F1F" w:rsidP="00A76F1F">
            <w:pPr>
              <w:pStyle w:val="aff7"/>
              <w:rPr>
                <w:color w:val="000000" w:themeColor="text1"/>
              </w:rPr>
            </w:pPr>
            <w:r w:rsidRPr="00B40AC2">
              <w:rPr>
                <w:rFonts w:hint="eastAsia"/>
                <w:color w:val="000000" w:themeColor="text1"/>
              </w:rPr>
              <w:t>选矿试验样</w:t>
            </w:r>
          </w:p>
        </w:tc>
        <w:tc>
          <w:tcPr>
            <w:tcW w:w="503" w:type="pct"/>
            <w:tcBorders>
              <w:top w:val="nil"/>
              <w:left w:val="nil"/>
              <w:bottom w:val="single" w:sz="4" w:space="0" w:color="auto"/>
              <w:right w:val="single" w:sz="4" w:space="0" w:color="auto"/>
            </w:tcBorders>
            <w:shd w:val="clear" w:color="auto" w:fill="auto"/>
            <w:noWrap/>
            <w:vAlign w:val="center"/>
            <w:hideMark/>
          </w:tcPr>
          <w:p w14:paraId="4B4AA451"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nil"/>
              <w:left w:val="nil"/>
              <w:bottom w:val="single" w:sz="4" w:space="0" w:color="auto"/>
              <w:right w:val="single" w:sz="4" w:space="0" w:color="auto"/>
            </w:tcBorders>
            <w:shd w:val="clear" w:color="auto" w:fill="auto"/>
            <w:noWrap/>
            <w:vAlign w:val="center"/>
          </w:tcPr>
          <w:p w14:paraId="098E8A00" w14:textId="77777777" w:rsidR="00A76F1F" w:rsidRPr="00B40AC2" w:rsidRDefault="00A76F1F" w:rsidP="00A76F1F">
            <w:pPr>
              <w:pStyle w:val="aff7"/>
              <w:rPr>
                <w:color w:val="000000" w:themeColor="text1"/>
              </w:rPr>
            </w:pPr>
          </w:p>
        </w:tc>
        <w:tc>
          <w:tcPr>
            <w:tcW w:w="1176" w:type="pct"/>
            <w:tcBorders>
              <w:top w:val="nil"/>
              <w:left w:val="nil"/>
              <w:bottom w:val="single" w:sz="4" w:space="0" w:color="auto"/>
              <w:right w:val="single" w:sz="4" w:space="0" w:color="auto"/>
            </w:tcBorders>
            <w:shd w:val="clear" w:color="auto" w:fill="auto"/>
            <w:noWrap/>
            <w:vAlign w:val="center"/>
            <w:hideMark/>
          </w:tcPr>
          <w:p w14:paraId="3C50DBEC" w14:textId="77777777" w:rsidR="00A76F1F" w:rsidRPr="00B40AC2" w:rsidRDefault="00A76F1F" w:rsidP="00A76F1F">
            <w:pPr>
              <w:pStyle w:val="aff7"/>
              <w:rPr>
                <w:color w:val="000000" w:themeColor="text1"/>
              </w:rPr>
            </w:pPr>
            <w:r w:rsidRPr="00B40AC2">
              <w:rPr>
                <w:rFonts w:hint="eastAsia"/>
                <w:color w:val="000000" w:themeColor="text1"/>
              </w:rPr>
              <w:t>2</w:t>
            </w:r>
          </w:p>
        </w:tc>
        <w:tc>
          <w:tcPr>
            <w:tcW w:w="838" w:type="pct"/>
            <w:tcBorders>
              <w:top w:val="nil"/>
              <w:left w:val="nil"/>
              <w:bottom w:val="single" w:sz="4" w:space="0" w:color="auto"/>
              <w:right w:val="single" w:sz="4" w:space="0" w:color="auto"/>
            </w:tcBorders>
            <w:shd w:val="clear" w:color="auto" w:fill="auto"/>
            <w:noWrap/>
            <w:vAlign w:val="center"/>
            <w:hideMark/>
          </w:tcPr>
          <w:p w14:paraId="0511AFE0" w14:textId="77777777" w:rsidR="00A76F1F" w:rsidRPr="00B40AC2" w:rsidRDefault="00A76F1F" w:rsidP="00A76F1F">
            <w:pPr>
              <w:pStyle w:val="aff7"/>
              <w:rPr>
                <w:color w:val="000000" w:themeColor="text1"/>
              </w:rPr>
            </w:pPr>
            <w:r w:rsidRPr="00B40AC2">
              <w:rPr>
                <w:rFonts w:hint="eastAsia"/>
                <w:color w:val="000000" w:themeColor="text1"/>
              </w:rPr>
              <w:t>2</w:t>
            </w:r>
          </w:p>
        </w:tc>
      </w:tr>
      <w:tr w:rsidR="00B40AC2" w:rsidRPr="00B40AC2" w14:paraId="161F4399" w14:textId="77777777" w:rsidTr="000E48C2">
        <w:trPr>
          <w:trHeight w:val="285"/>
        </w:trPr>
        <w:tc>
          <w:tcPr>
            <w:tcW w:w="363" w:type="pct"/>
            <w:tcBorders>
              <w:top w:val="nil"/>
              <w:left w:val="single" w:sz="4" w:space="0" w:color="auto"/>
              <w:bottom w:val="single" w:sz="4" w:space="0" w:color="auto"/>
              <w:right w:val="single" w:sz="4" w:space="0" w:color="auto"/>
            </w:tcBorders>
            <w:shd w:val="clear" w:color="auto" w:fill="auto"/>
            <w:noWrap/>
            <w:vAlign w:val="center"/>
          </w:tcPr>
          <w:p w14:paraId="71B9A86B" w14:textId="77777777" w:rsidR="00A76F1F" w:rsidRPr="00B40AC2" w:rsidRDefault="00A76F1F" w:rsidP="00A76F1F">
            <w:pPr>
              <w:pStyle w:val="aff7"/>
              <w:rPr>
                <w:color w:val="000000" w:themeColor="text1"/>
              </w:rPr>
            </w:pPr>
            <w:r w:rsidRPr="00B40AC2">
              <w:rPr>
                <w:rFonts w:hint="eastAsia"/>
                <w:color w:val="000000" w:themeColor="text1"/>
              </w:rPr>
              <w:t>23</w:t>
            </w:r>
          </w:p>
        </w:tc>
        <w:tc>
          <w:tcPr>
            <w:tcW w:w="1553" w:type="pct"/>
            <w:tcBorders>
              <w:top w:val="nil"/>
              <w:left w:val="nil"/>
              <w:bottom w:val="single" w:sz="4" w:space="0" w:color="auto"/>
              <w:right w:val="single" w:sz="4" w:space="0" w:color="auto"/>
            </w:tcBorders>
            <w:shd w:val="clear" w:color="auto" w:fill="auto"/>
            <w:vAlign w:val="center"/>
            <w:hideMark/>
          </w:tcPr>
          <w:p w14:paraId="7A7F0708" w14:textId="77777777" w:rsidR="00A76F1F" w:rsidRPr="00B40AC2" w:rsidRDefault="00A76F1F" w:rsidP="00A76F1F">
            <w:pPr>
              <w:pStyle w:val="aff7"/>
              <w:rPr>
                <w:color w:val="000000" w:themeColor="text1"/>
              </w:rPr>
            </w:pPr>
            <w:r w:rsidRPr="00B40AC2">
              <w:rPr>
                <w:rFonts w:hint="eastAsia"/>
                <w:color w:val="000000" w:themeColor="text1"/>
              </w:rPr>
              <w:t>组合分析</w:t>
            </w:r>
          </w:p>
        </w:tc>
        <w:tc>
          <w:tcPr>
            <w:tcW w:w="503" w:type="pct"/>
            <w:tcBorders>
              <w:top w:val="nil"/>
              <w:left w:val="nil"/>
              <w:bottom w:val="single" w:sz="4" w:space="0" w:color="auto"/>
              <w:right w:val="single" w:sz="4" w:space="0" w:color="auto"/>
            </w:tcBorders>
            <w:shd w:val="clear" w:color="auto" w:fill="auto"/>
            <w:noWrap/>
            <w:vAlign w:val="center"/>
            <w:hideMark/>
          </w:tcPr>
          <w:p w14:paraId="763DA8FA"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nil"/>
              <w:left w:val="nil"/>
              <w:bottom w:val="single" w:sz="4" w:space="0" w:color="auto"/>
              <w:right w:val="single" w:sz="4" w:space="0" w:color="auto"/>
            </w:tcBorders>
            <w:shd w:val="clear" w:color="auto" w:fill="auto"/>
            <w:noWrap/>
            <w:vAlign w:val="center"/>
          </w:tcPr>
          <w:p w14:paraId="36886E64" w14:textId="77777777" w:rsidR="00A76F1F" w:rsidRPr="00B40AC2" w:rsidRDefault="00A76F1F" w:rsidP="00A76F1F">
            <w:pPr>
              <w:pStyle w:val="aff7"/>
              <w:rPr>
                <w:color w:val="000000" w:themeColor="text1"/>
              </w:rPr>
            </w:pPr>
          </w:p>
        </w:tc>
        <w:tc>
          <w:tcPr>
            <w:tcW w:w="1176" w:type="pct"/>
            <w:tcBorders>
              <w:top w:val="nil"/>
              <w:left w:val="nil"/>
              <w:bottom w:val="single" w:sz="4" w:space="0" w:color="auto"/>
              <w:right w:val="single" w:sz="4" w:space="0" w:color="auto"/>
            </w:tcBorders>
            <w:shd w:val="clear" w:color="auto" w:fill="auto"/>
            <w:noWrap/>
            <w:vAlign w:val="center"/>
            <w:hideMark/>
          </w:tcPr>
          <w:p w14:paraId="2AFFB7A3" w14:textId="77777777" w:rsidR="00A76F1F" w:rsidRPr="00B40AC2" w:rsidRDefault="00A76F1F" w:rsidP="00A76F1F">
            <w:pPr>
              <w:pStyle w:val="aff7"/>
              <w:rPr>
                <w:color w:val="000000" w:themeColor="text1"/>
              </w:rPr>
            </w:pPr>
            <w:r w:rsidRPr="00B40AC2">
              <w:rPr>
                <w:rFonts w:hint="eastAsia"/>
                <w:color w:val="000000" w:themeColor="text1"/>
              </w:rPr>
              <w:t>30</w:t>
            </w:r>
          </w:p>
        </w:tc>
        <w:tc>
          <w:tcPr>
            <w:tcW w:w="838" w:type="pct"/>
            <w:tcBorders>
              <w:top w:val="nil"/>
              <w:left w:val="nil"/>
              <w:bottom w:val="single" w:sz="4" w:space="0" w:color="auto"/>
              <w:right w:val="single" w:sz="4" w:space="0" w:color="auto"/>
            </w:tcBorders>
            <w:shd w:val="clear" w:color="auto" w:fill="auto"/>
            <w:noWrap/>
            <w:vAlign w:val="center"/>
            <w:hideMark/>
          </w:tcPr>
          <w:p w14:paraId="2F34C2BB" w14:textId="77777777" w:rsidR="00A76F1F" w:rsidRPr="00B40AC2" w:rsidRDefault="00A76F1F" w:rsidP="00A76F1F">
            <w:pPr>
              <w:pStyle w:val="aff7"/>
              <w:rPr>
                <w:color w:val="000000" w:themeColor="text1"/>
              </w:rPr>
            </w:pPr>
            <w:r w:rsidRPr="00B40AC2">
              <w:rPr>
                <w:rFonts w:hint="eastAsia"/>
                <w:color w:val="000000" w:themeColor="text1"/>
              </w:rPr>
              <w:t>30</w:t>
            </w:r>
          </w:p>
        </w:tc>
      </w:tr>
      <w:tr w:rsidR="00B40AC2" w:rsidRPr="00B40AC2" w14:paraId="2616B37C" w14:textId="77777777" w:rsidTr="000E48C2">
        <w:trPr>
          <w:trHeight w:val="285"/>
        </w:trPr>
        <w:tc>
          <w:tcPr>
            <w:tcW w:w="363" w:type="pct"/>
            <w:tcBorders>
              <w:top w:val="nil"/>
              <w:left w:val="single" w:sz="4" w:space="0" w:color="auto"/>
              <w:bottom w:val="single" w:sz="4" w:space="0" w:color="auto"/>
              <w:right w:val="single" w:sz="4" w:space="0" w:color="auto"/>
            </w:tcBorders>
            <w:shd w:val="clear" w:color="auto" w:fill="auto"/>
            <w:noWrap/>
            <w:vAlign w:val="center"/>
          </w:tcPr>
          <w:p w14:paraId="4870F8E2" w14:textId="77777777" w:rsidR="00A76F1F" w:rsidRPr="00B40AC2" w:rsidRDefault="00A76F1F" w:rsidP="00A76F1F">
            <w:pPr>
              <w:pStyle w:val="aff7"/>
              <w:rPr>
                <w:color w:val="000000" w:themeColor="text1"/>
              </w:rPr>
            </w:pPr>
            <w:r w:rsidRPr="00B40AC2">
              <w:rPr>
                <w:rFonts w:hint="eastAsia"/>
                <w:color w:val="000000" w:themeColor="text1"/>
              </w:rPr>
              <w:t>24</w:t>
            </w:r>
          </w:p>
        </w:tc>
        <w:tc>
          <w:tcPr>
            <w:tcW w:w="1553" w:type="pct"/>
            <w:tcBorders>
              <w:top w:val="nil"/>
              <w:left w:val="nil"/>
              <w:bottom w:val="single" w:sz="4" w:space="0" w:color="auto"/>
              <w:right w:val="single" w:sz="4" w:space="0" w:color="auto"/>
            </w:tcBorders>
            <w:shd w:val="clear" w:color="auto" w:fill="auto"/>
            <w:vAlign w:val="center"/>
            <w:hideMark/>
          </w:tcPr>
          <w:p w14:paraId="3108C7B3" w14:textId="77777777" w:rsidR="00A76F1F" w:rsidRPr="00B40AC2" w:rsidRDefault="00A76F1F" w:rsidP="00A76F1F">
            <w:pPr>
              <w:pStyle w:val="aff7"/>
              <w:rPr>
                <w:color w:val="000000" w:themeColor="text1"/>
              </w:rPr>
            </w:pPr>
            <w:r w:rsidRPr="00B40AC2">
              <w:rPr>
                <w:rFonts w:hint="eastAsia"/>
                <w:color w:val="000000" w:themeColor="text1"/>
              </w:rPr>
              <w:t>基本分析内检</w:t>
            </w:r>
          </w:p>
        </w:tc>
        <w:tc>
          <w:tcPr>
            <w:tcW w:w="503" w:type="pct"/>
            <w:tcBorders>
              <w:top w:val="nil"/>
              <w:left w:val="nil"/>
              <w:bottom w:val="single" w:sz="4" w:space="0" w:color="auto"/>
              <w:right w:val="single" w:sz="4" w:space="0" w:color="auto"/>
            </w:tcBorders>
            <w:shd w:val="clear" w:color="auto" w:fill="auto"/>
            <w:noWrap/>
            <w:vAlign w:val="center"/>
            <w:hideMark/>
          </w:tcPr>
          <w:p w14:paraId="38E1F073"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nil"/>
              <w:left w:val="nil"/>
              <w:bottom w:val="single" w:sz="4" w:space="0" w:color="auto"/>
              <w:right w:val="single" w:sz="4" w:space="0" w:color="auto"/>
            </w:tcBorders>
            <w:shd w:val="clear" w:color="auto" w:fill="auto"/>
            <w:noWrap/>
            <w:vAlign w:val="center"/>
          </w:tcPr>
          <w:p w14:paraId="4ED23E1F" w14:textId="77777777" w:rsidR="00A76F1F" w:rsidRPr="00B40AC2" w:rsidRDefault="00A76F1F" w:rsidP="00A76F1F">
            <w:pPr>
              <w:pStyle w:val="aff7"/>
              <w:rPr>
                <w:color w:val="000000" w:themeColor="text1"/>
              </w:rPr>
            </w:pPr>
            <w:r w:rsidRPr="00B40AC2">
              <w:rPr>
                <w:rFonts w:hint="eastAsia"/>
                <w:color w:val="000000" w:themeColor="text1"/>
              </w:rPr>
              <w:t>1</w:t>
            </w:r>
            <w:r w:rsidRPr="00B40AC2">
              <w:rPr>
                <w:color w:val="000000" w:themeColor="text1"/>
              </w:rPr>
              <w:t>3</w:t>
            </w:r>
          </w:p>
        </w:tc>
        <w:tc>
          <w:tcPr>
            <w:tcW w:w="1176" w:type="pct"/>
            <w:tcBorders>
              <w:top w:val="nil"/>
              <w:left w:val="nil"/>
              <w:bottom w:val="single" w:sz="4" w:space="0" w:color="auto"/>
              <w:right w:val="single" w:sz="4" w:space="0" w:color="auto"/>
            </w:tcBorders>
            <w:shd w:val="clear" w:color="auto" w:fill="auto"/>
            <w:noWrap/>
            <w:vAlign w:val="center"/>
            <w:hideMark/>
          </w:tcPr>
          <w:p w14:paraId="72A61D00" w14:textId="77777777" w:rsidR="00A76F1F" w:rsidRPr="00B40AC2" w:rsidRDefault="00A76F1F" w:rsidP="00A76F1F">
            <w:pPr>
              <w:pStyle w:val="aff7"/>
              <w:rPr>
                <w:color w:val="000000" w:themeColor="text1"/>
              </w:rPr>
            </w:pPr>
            <w:r w:rsidRPr="00B40AC2">
              <w:rPr>
                <w:rFonts w:hint="eastAsia"/>
                <w:color w:val="000000" w:themeColor="text1"/>
              </w:rPr>
              <w:t>42</w:t>
            </w:r>
          </w:p>
        </w:tc>
        <w:tc>
          <w:tcPr>
            <w:tcW w:w="838" w:type="pct"/>
            <w:tcBorders>
              <w:top w:val="nil"/>
              <w:left w:val="nil"/>
              <w:bottom w:val="single" w:sz="4" w:space="0" w:color="auto"/>
              <w:right w:val="single" w:sz="4" w:space="0" w:color="auto"/>
            </w:tcBorders>
            <w:shd w:val="clear" w:color="auto" w:fill="auto"/>
            <w:noWrap/>
            <w:vAlign w:val="center"/>
            <w:hideMark/>
          </w:tcPr>
          <w:p w14:paraId="69B37EDC" w14:textId="77777777" w:rsidR="00A76F1F" w:rsidRPr="00B40AC2" w:rsidRDefault="00A76F1F" w:rsidP="00A76F1F">
            <w:pPr>
              <w:pStyle w:val="aff7"/>
              <w:rPr>
                <w:color w:val="000000" w:themeColor="text1"/>
              </w:rPr>
            </w:pPr>
            <w:r w:rsidRPr="00B40AC2">
              <w:rPr>
                <w:color w:val="000000" w:themeColor="text1"/>
              </w:rPr>
              <w:t>55</w:t>
            </w:r>
          </w:p>
        </w:tc>
      </w:tr>
      <w:tr w:rsidR="00B40AC2" w:rsidRPr="00B40AC2" w14:paraId="0BC7BAF4" w14:textId="77777777" w:rsidTr="000E48C2">
        <w:trPr>
          <w:trHeight w:val="285"/>
        </w:trPr>
        <w:tc>
          <w:tcPr>
            <w:tcW w:w="363" w:type="pct"/>
            <w:tcBorders>
              <w:top w:val="nil"/>
              <w:left w:val="single" w:sz="4" w:space="0" w:color="auto"/>
              <w:bottom w:val="single" w:sz="4" w:space="0" w:color="auto"/>
              <w:right w:val="single" w:sz="4" w:space="0" w:color="auto"/>
            </w:tcBorders>
            <w:shd w:val="clear" w:color="auto" w:fill="auto"/>
            <w:noWrap/>
            <w:vAlign w:val="center"/>
          </w:tcPr>
          <w:p w14:paraId="4FF075A9" w14:textId="77777777" w:rsidR="00A76F1F" w:rsidRPr="00B40AC2" w:rsidRDefault="00A76F1F" w:rsidP="00A76F1F">
            <w:pPr>
              <w:pStyle w:val="aff7"/>
              <w:rPr>
                <w:color w:val="000000" w:themeColor="text1"/>
              </w:rPr>
            </w:pPr>
            <w:r w:rsidRPr="00B40AC2">
              <w:rPr>
                <w:rFonts w:hint="eastAsia"/>
                <w:color w:val="000000" w:themeColor="text1"/>
              </w:rPr>
              <w:t>25</w:t>
            </w:r>
          </w:p>
        </w:tc>
        <w:tc>
          <w:tcPr>
            <w:tcW w:w="1553" w:type="pct"/>
            <w:tcBorders>
              <w:top w:val="nil"/>
              <w:left w:val="nil"/>
              <w:bottom w:val="single" w:sz="4" w:space="0" w:color="auto"/>
              <w:right w:val="single" w:sz="4" w:space="0" w:color="auto"/>
            </w:tcBorders>
            <w:shd w:val="clear" w:color="auto" w:fill="auto"/>
            <w:vAlign w:val="center"/>
            <w:hideMark/>
          </w:tcPr>
          <w:p w14:paraId="56DEB786" w14:textId="77777777" w:rsidR="00A76F1F" w:rsidRPr="00B40AC2" w:rsidRDefault="00A76F1F" w:rsidP="00A76F1F">
            <w:pPr>
              <w:pStyle w:val="aff7"/>
              <w:rPr>
                <w:color w:val="000000" w:themeColor="text1"/>
              </w:rPr>
            </w:pPr>
            <w:r w:rsidRPr="00B40AC2">
              <w:rPr>
                <w:rFonts w:hint="eastAsia"/>
                <w:color w:val="000000" w:themeColor="text1"/>
              </w:rPr>
              <w:t>基本分析外检</w:t>
            </w:r>
          </w:p>
        </w:tc>
        <w:tc>
          <w:tcPr>
            <w:tcW w:w="503" w:type="pct"/>
            <w:tcBorders>
              <w:top w:val="nil"/>
              <w:left w:val="nil"/>
              <w:bottom w:val="single" w:sz="4" w:space="0" w:color="auto"/>
              <w:right w:val="single" w:sz="4" w:space="0" w:color="auto"/>
            </w:tcBorders>
            <w:shd w:val="clear" w:color="auto" w:fill="auto"/>
            <w:noWrap/>
            <w:vAlign w:val="center"/>
            <w:hideMark/>
          </w:tcPr>
          <w:p w14:paraId="3933756F"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nil"/>
              <w:left w:val="nil"/>
              <w:bottom w:val="single" w:sz="4" w:space="0" w:color="auto"/>
              <w:right w:val="single" w:sz="4" w:space="0" w:color="auto"/>
            </w:tcBorders>
            <w:shd w:val="clear" w:color="auto" w:fill="auto"/>
            <w:noWrap/>
            <w:vAlign w:val="center"/>
          </w:tcPr>
          <w:p w14:paraId="062CF06E" w14:textId="77777777" w:rsidR="00A76F1F" w:rsidRPr="00B40AC2" w:rsidRDefault="00A76F1F" w:rsidP="00A76F1F">
            <w:pPr>
              <w:pStyle w:val="aff7"/>
              <w:rPr>
                <w:color w:val="000000" w:themeColor="text1"/>
              </w:rPr>
            </w:pPr>
            <w:r w:rsidRPr="00B40AC2">
              <w:rPr>
                <w:rFonts w:hint="eastAsia"/>
                <w:color w:val="000000" w:themeColor="text1"/>
              </w:rPr>
              <w:t>1</w:t>
            </w:r>
            <w:r w:rsidRPr="00B40AC2">
              <w:rPr>
                <w:color w:val="000000" w:themeColor="text1"/>
              </w:rPr>
              <w:t>0</w:t>
            </w:r>
          </w:p>
        </w:tc>
        <w:tc>
          <w:tcPr>
            <w:tcW w:w="1176" w:type="pct"/>
            <w:tcBorders>
              <w:top w:val="nil"/>
              <w:left w:val="nil"/>
              <w:bottom w:val="single" w:sz="4" w:space="0" w:color="auto"/>
              <w:right w:val="single" w:sz="4" w:space="0" w:color="auto"/>
            </w:tcBorders>
            <w:shd w:val="clear" w:color="auto" w:fill="auto"/>
            <w:noWrap/>
            <w:vAlign w:val="center"/>
            <w:hideMark/>
          </w:tcPr>
          <w:p w14:paraId="05105BEB" w14:textId="77777777" w:rsidR="00A76F1F" w:rsidRPr="00B40AC2" w:rsidRDefault="00A76F1F" w:rsidP="00A76F1F">
            <w:pPr>
              <w:pStyle w:val="aff7"/>
              <w:rPr>
                <w:color w:val="000000" w:themeColor="text1"/>
              </w:rPr>
            </w:pPr>
            <w:r w:rsidRPr="00B40AC2">
              <w:rPr>
                <w:rFonts w:hint="eastAsia"/>
                <w:color w:val="000000" w:themeColor="text1"/>
              </w:rPr>
              <w:t>34</w:t>
            </w:r>
          </w:p>
        </w:tc>
        <w:tc>
          <w:tcPr>
            <w:tcW w:w="838" w:type="pct"/>
            <w:tcBorders>
              <w:top w:val="nil"/>
              <w:left w:val="nil"/>
              <w:bottom w:val="single" w:sz="4" w:space="0" w:color="auto"/>
              <w:right w:val="single" w:sz="4" w:space="0" w:color="auto"/>
            </w:tcBorders>
            <w:shd w:val="clear" w:color="auto" w:fill="auto"/>
            <w:noWrap/>
            <w:vAlign w:val="center"/>
            <w:hideMark/>
          </w:tcPr>
          <w:p w14:paraId="5FA30370" w14:textId="77777777" w:rsidR="00A76F1F" w:rsidRPr="00B40AC2" w:rsidRDefault="00A76F1F" w:rsidP="00A76F1F">
            <w:pPr>
              <w:pStyle w:val="aff7"/>
              <w:rPr>
                <w:color w:val="000000" w:themeColor="text1"/>
              </w:rPr>
            </w:pPr>
            <w:r w:rsidRPr="00B40AC2">
              <w:rPr>
                <w:color w:val="000000" w:themeColor="text1"/>
              </w:rPr>
              <w:t>4</w:t>
            </w:r>
            <w:r w:rsidRPr="00B40AC2">
              <w:rPr>
                <w:rFonts w:hint="eastAsia"/>
                <w:color w:val="000000" w:themeColor="text1"/>
              </w:rPr>
              <w:t>4</w:t>
            </w:r>
          </w:p>
        </w:tc>
      </w:tr>
      <w:tr w:rsidR="00B40AC2" w:rsidRPr="00B40AC2" w14:paraId="683CE404" w14:textId="77777777" w:rsidTr="000E48C2">
        <w:trPr>
          <w:trHeight w:val="70"/>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5BDF43" w14:textId="77777777" w:rsidR="00A76F1F" w:rsidRPr="00B40AC2" w:rsidRDefault="00A76F1F" w:rsidP="00A76F1F">
            <w:pPr>
              <w:pStyle w:val="aff7"/>
              <w:rPr>
                <w:color w:val="000000" w:themeColor="text1"/>
              </w:rPr>
            </w:pPr>
            <w:r w:rsidRPr="00B40AC2">
              <w:rPr>
                <w:rFonts w:hint="eastAsia"/>
                <w:color w:val="000000" w:themeColor="text1"/>
              </w:rPr>
              <w:t>26</w:t>
            </w:r>
          </w:p>
        </w:tc>
        <w:tc>
          <w:tcPr>
            <w:tcW w:w="1553" w:type="pct"/>
            <w:tcBorders>
              <w:top w:val="single" w:sz="4" w:space="0" w:color="auto"/>
              <w:left w:val="nil"/>
              <w:bottom w:val="single" w:sz="4" w:space="0" w:color="auto"/>
              <w:right w:val="single" w:sz="4" w:space="0" w:color="auto"/>
            </w:tcBorders>
            <w:shd w:val="clear" w:color="auto" w:fill="auto"/>
            <w:vAlign w:val="center"/>
            <w:hideMark/>
          </w:tcPr>
          <w:p w14:paraId="4790BECB" w14:textId="77777777" w:rsidR="00A76F1F" w:rsidRPr="00B40AC2" w:rsidRDefault="00A76F1F" w:rsidP="00A76F1F">
            <w:pPr>
              <w:pStyle w:val="aff7"/>
              <w:rPr>
                <w:color w:val="000000" w:themeColor="text1"/>
              </w:rPr>
            </w:pPr>
            <w:r w:rsidRPr="00B40AC2">
              <w:rPr>
                <w:rFonts w:hint="eastAsia"/>
                <w:color w:val="000000" w:themeColor="text1"/>
              </w:rPr>
              <w:t>光谱分析</w:t>
            </w:r>
          </w:p>
        </w:tc>
        <w:tc>
          <w:tcPr>
            <w:tcW w:w="503" w:type="pct"/>
            <w:tcBorders>
              <w:top w:val="single" w:sz="4" w:space="0" w:color="auto"/>
              <w:left w:val="nil"/>
              <w:bottom w:val="single" w:sz="4" w:space="0" w:color="auto"/>
              <w:right w:val="single" w:sz="4" w:space="0" w:color="auto"/>
            </w:tcBorders>
            <w:shd w:val="clear" w:color="auto" w:fill="auto"/>
            <w:noWrap/>
            <w:vAlign w:val="center"/>
            <w:hideMark/>
          </w:tcPr>
          <w:p w14:paraId="16F44718"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single" w:sz="4" w:space="0" w:color="auto"/>
              <w:left w:val="nil"/>
              <w:bottom w:val="single" w:sz="4" w:space="0" w:color="auto"/>
              <w:right w:val="single" w:sz="4" w:space="0" w:color="auto"/>
            </w:tcBorders>
            <w:shd w:val="clear" w:color="auto" w:fill="auto"/>
            <w:noWrap/>
            <w:vAlign w:val="center"/>
          </w:tcPr>
          <w:p w14:paraId="345812ED" w14:textId="77777777" w:rsidR="00A76F1F" w:rsidRPr="00B40AC2" w:rsidRDefault="00A76F1F" w:rsidP="00A76F1F">
            <w:pPr>
              <w:pStyle w:val="aff7"/>
              <w:rPr>
                <w:color w:val="000000" w:themeColor="text1"/>
              </w:rPr>
            </w:pPr>
          </w:p>
        </w:tc>
        <w:tc>
          <w:tcPr>
            <w:tcW w:w="1176" w:type="pct"/>
            <w:tcBorders>
              <w:top w:val="single" w:sz="4" w:space="0" w:color="auto"/>
              <w:left w:val="nil"/>
              <w:bottom w:val="single" w:sz="4" w:space="0" w:color="auto"/>
              <w:right w:val="single" w:sz="4" w:space="0" w:color="auto"/>
            </w:tcBorders>
            <w:shd w:val="clear" w:color="auto" w:fill="auto"/>
            <w:noWrap/>
            <w:vAlign w:val="center"/>
            <w:hideMark/>
          </w:tcPr>
          <w:p w14:paraId="31DAD235" w14:textId="77777777" w:rsidR="00A76F1F" w:rsidRPr="00B40AC2" w:rsidRDefault="00A76F1F" w:rsidP="00A76F1F">
            <w:pPr>
              <w:pStyle w:val="aff7"/>
              <w:rPr>
                <w:color w:val="000000" w:themeColor="text1"/>
              </w:rPr>
            </w:pPr>
            <w:r w:rsidRPr="00B40AC2">
              <w:rPr>
                <w:color w:val="000000" w:themeColor="text1"/>
              </w:rPr>
              <w:t>5</w:t>
            </w:r>
          </w:p>
        </w:tc>
        <w:tc>
          <w:tcPr>
            <w:tcW w:w="838" w:type="pct"/>
            <w:tcBorders>
              <w:top w:val="single" w:sz="4" w:space="0" w:color="auto"/>
              <w:left w:val="nil"/>
              <w:bottom w:val="single" w:sz="4" w:space="0" w:color="auto"/>
              <w:right w:val="single" w:sz="4" w:space="0" w:color="auto"/>
            </w:tcBorders>
            <w:shd w:val="clear" w:color="auto" w:fill="auto"/>
            <w:noWrap/>
            <w:vAlign w:val="center"/>
            <w:hideMark/>
          </w:tcPr>
          <w:p w14:paraId="32BF195D" w14:textId="77777777" w:rsidR="00A76F1F" w:rsidRPr="00B40AC2" w:rsidRDefault="00A76F1F" w:rsidP="00A76F1F">
            <w:pPr>
              <w:pStyle w:val="aff7"/>
              <w:rPr>
                <w:color w:val="000000" w:themeColor="text1"/>
              </w:rPr>
            </w:pPr>
            <w:r w:rsidRPr="00B40AC2">
              <w:rPr>
                <w:color w:val="000000" w:themeColor="text1"/>
              </w:rPr>
              <w:t>5</w:t>
            </w:r>
          </w:p>
        </w:tc>
      </w:tr>
      <w:tr w:rsidR="00B40AC2" w:rsidRPr="00B40AC2" w14:paraId="308EA13F" w14:textId="77777777" w:rsidTr="000E48C2">
        <w:trPr>
          <w:trHeight w:val="101"/>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04687D" w14:textId="77777777" w:rsidR="00A76F1F" w:rsidRPr="00B40AC2" w:rsidRDefault="00A76F1F" w:rsidP="00A76F1F">
            <w:pPr>
              <w:pStyle w:val="aff7"/>
              <w:rPr>
                <w:color w:val="000000" w:themeColor="text1"/>
              </w:rPr>
            </w:pPr>
            <w:r w:rsidRPr="00B40AC2">
              <w:rPr>
                <w:rFonts w:hint="eastAsia"/>
                <w:color w:val="000000" w:themeColor="text1"/>
              </w:rPr>
              <w:t>27</w:t>
            </w:r>
          </w:p>
        </w:tc>
        <w:tc>
          <w:tcPr>
            <w:tcW w:w="1553" w:type="pct"/>
            <w:tcBorders>
              <w:top w:val="single" w:sz="4" w:space="0" w:color="auto"/>
              <w:left w:val="nil"/>
              <w:bottom w:val="single" w:sz="4" w:space="0" w:color="auto"/>
              <w:right w:val="single" w:sz="4" w:space="0" w:color="auto"/>
            </w:tcBorders>
            <w:shd w:val="clear" w:color="auto" w:fill="auto"/>
            <w:vAlign w:val="center"/>
          </w:tcPr>
          <w:p w14:paraId="5B2940A0" w14:textId="77777777" w:rsidR="00A76F1F" w:rsidRPr="00B40AC2" w:rsidRDefault="00A76F1F" w:rsidP="00A76F1F">
            <w:pPr>
              <w:pStyle w:val="aff7"/>
              <w:rPr>
                <w:color w:val="000000" w:themeColor="text1"/>
              </w:rPr>
            </w:pPr>
            <w:r w:rsidRPr="00B40AC2">
              <w:rPr>
                <w:rFonts w:hint="eastAsia"/>
                <w:color w:val="000000" w:themeColor="text1"/>
              </w:rPr>
              <w:t>全</w:t>
            </w:r>
            <w:r w:rsidRPr="00B40AC2">
              <w:rPr>
                <w:color w:val="000000" w:themeColor="text1"/>
              </w:rPr>
              <w:t>分析</w:t>
            </w:r>
          </w:p>
        </w:tc>
        <w:tc>
          <w:tcPr>
            <w:tcW w:w="503" w:type="pct"/>
            <w:tcBorders>
              <w:top w:val="single" w:sz="4" w:space="0" w:color="auto"/>
              <w:left w:val="nil"/>
              <w:bottom w:val="single" w:sz="4" w:space="0" w:color="auto"/>
              <w:right w:val="single" w:sz="4" w:space="0" w:color="auto"/>
            </w:tcBorders>
            <w:shd w:val="clear" w:color="auto" w:fill="auto"/>
            <w:noWrap/>
            <w:vAlign w:val="center"/>
          </w:tcPr>
          <w:p w14:paraId="58A12353" w14:textId="77777777" w:rsidR="00A76F1F" w:rsidRPr="00B40AC2" w:rsidRDefault="00A76F1F" w:rsidP="00A76F1F">
            <w:pPr>
              <w:pStyle w:val="aff7"/>
              <w:rPr>
                <w:color w:val="000000" w:themeColor="text1"/>
              </w:rPr>
            </w:pPr>
            <w:r w:rsidRPr="00B40AC2">
              <w:rPr>
                <w:rFonts w:hint="eastAsia"/>
                <w:color w:val="000000" w:themeColor="text1"/>
              </w:rPr>
              <w:t>件</w:t>
            </w:r>
          </w:p>
        </w:tc>
        <w:tc>
          <w:tcPr>
            <w:tcW w:w="567" w:type="pct"/>
            <w:tcBorders>
              <w:top w:val="single" w:sz="4" w:space="0" w:color="auto"/>
              <w:left w:val="nil"/>
              <w:bottom w:val="single" w:sz="4" w:space="0" w:color="auto"/>
              <w:right w:val="single" w:sz="4" w:space="0" w:color="auto"/>
            </w:tcBorders>
            <w:shd w:val="clear" w:color="auto" w:fill="auto"/>
            <w:noWrap/>
            <w:vAlign w:val="center"/>
          </w:tcPr>
          <w:p w14:paraId="38D518E5" w14:textId="77777777" w:rsidR="00A76F1F" w:rsidRPr="00B40AC2" w:rsidRDefault="00A76F1F" w:rsidP="00A76F1F">
            <w:pPr>
              <w:pStyle w:val="aff7"/>
              <w:rPr>
                <w:color w:val="000000" w:themeColor="text1"/>
              </w:rPr>
            </w:pPr>
          </w:p>
        </w:tc>
        <w:tc>
          <w:tcPr>
            <w:tcW w:w="1176" w:type="pct"/>
            <w:tcBorders>
              <w:top w:val="single" w:sz="4" w:space="0" w:color="auto"/>
              <w:left w:val="nil"/>
              <w:bottom w:val="single" w:sz="4" w:space="0" w:color="auto"/>
              <w:right w:val="single" w:sz="4" w:space="0" w:color="auto"/>
            </w:tcBorders>
            <w:shd w:val="clear" w:color="auto" w:fill="auto"/>
            <w:noWrap/>
            <w:vAlign w:val="center"/>
          </w:tcPr>
          <w:p w14:paraId="6228D8B0" w14:textId="77777777" w:rsidR="00A76F1F" w:rsidRPr="00B40AC2" w:rsidRDefault="00A76F1F" w:rsidP="00A76F1F">
            <w:pPr>
              <w:pStyle w:val="aff7"/>
              <w:rPr>
                <w:color w:val="000000" w:themeColor="text1"/>
              </w:rPr>
            </w:pPr>
            <w:r w:rsidRPr="00B40AC2">
              <w:rPr>
                <w:rFonts w:hint="eastAsia"/>
                <w:color w:val="000000" w:themeColor="text1"/>
              </w:rPr>
              <w:t>3</w:t>
            </w:r>
          </w:p>
        </w:tc>
        <w:tc>
          <w:tcPr>
            <w:tcW w:w="838" w:type="pct"/>
            <w:tcBorders>
              <w:top w:val="single" w:sz="4" w:space="0" w:color="auto"/>
              <w:left w:val="nil"/>
              <w:bottom w:val="single" w:sz="4" w:space="0" w:color="auto"/>
              <w:right w:val="single" w:sz="4" w:space="0" w:color="auto"/>
            </w:tcBorders>
            <w:shd w:val="clear" w:color="auto" w:fill="auto"/>
            <w:noWrap/>
            <w:vAlign w:val="center"/>
          </w:tcPr>
          <w:p w14:paraId="540DCD6D" w14:textId="77777777" w:rsidR="00A76F1F" w:rsidRPr="00B40AC2" w:rsidRDefault="00A76F1F" w:rsidP="00A76F1F">
            <w:pPr>
              <w:pStyle w:val="aff7"/>
              <w:rPr>
                <w:color w:val="000000" w:themeColor="text1"/>
              </w:rPr>
            </w:pPr>
            <w:r w:rsidRPr="00B40AC2">
              <w:rPr>
                <w:rFonts w:hint="eastAsia"/>
                <w:color w:val="000000" w:themeColor="text1"/>
              </w:rPr>
              <w:t>3</w:t>
            </w:r>
          </w:p>
        </w:tc>
      </w:tr>
      <w:tr w:rsidR="00A76F1F" w:rsidRPr="00B40AC2" w14:paraId="64616D37" w14:textId="77777777" w:rsidTr="000E48C2">
        <w:trPr>
          <w:trHeight w:val="284"/>
        </w:trPr>
        <w:tc>
          <w:tcPr>
            <w:tcW w:w="36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CCAEC6" w14:textId="77777777" w:rsidR="00A76F1F" w:rsidRPr="00B40AC2" w:rsidRDefault="00A76F1F" w:rsidP="00A76F1F">
            <w:pPr>
              <w:pStyle w:val="aff7"/>
              <w:rPr>
                <w:color w:val="000000" w:themeColor="text1"/>
              </w:rPr>
            </w:pPr>
            <w:r w:rsidRPr="00B40AC2">
              <w:rPr>
                <w:rFonts w:hint="eastAsia"/>
                <w:color w:val="000000" w:themeColor="text1"/>
              </w:rPr>
              <w:t>28</w:t>
            </w:r>
          </w:p>
        </w:tc>
        <w:tc>
          <w:tcPr>
            <w:tcW w:w="1553" w:type="pct"/>
            <w:tcBorders>
              <w:top w:val="single" w:sz="4" w:space="0" w:color="auto"/>
              <w:left w:val="nil"/>
              <w:bottom w:val="single" w:sz="4" w:space="0" w:color="auto"/>
              <w:right w:val="single" w:sz="4" w:space="0" w:color="auto"/>
            </w:tcBorders>
            <w:shd w:val="clear" w:color="auto" w:fill="auto"/>
            <w:vAlign w:val="center"/>
          </w:tcPr>
          <w:p w14:paraId="4959C74F" w14:textId="77777777" w:rsidR="00A76F1F" w:rsidRPr="00B40AC2" w:rsidRDefault="00A76F1F" w:rsidP="00A76F1F">
            <w:pPr>
              <w:pStyle w:val="aff7"/>
              <w:rPr>
                <w:color w:val="000000" w:themeColor="text1"/>
              </w:rPr>
            </w:pPr>
            <w:r w:rsidRPr="00B40AC2">
              <w:rPr>
                <w:rFonts w:hint="eastAsia"/>
                <w:color w:val="000000" w:themeColor="text1"/>
              </w:rPr>
              <w:t>金</w:t>
            </w:r>
            <w:r w:rsidRPr="00B40AC2">
              <w:rPr>
                <w:color w:val="000000" w:themeColor="text1"/>
              </w:rPr>
              <w:t>物相分析</w:t>
            </w:r>
          </w:p>
        </w:tc>
        <w:tc>
          <w:tcPr>
            <w:tcW w:w="503" w:type="pct"/>
            <w:tcBorders>
              <w:top w:val="single" w:sz="4" w:space="0" w:color="auto"/>
              <w:left w:val="nil"/>
              <w:bottom w:val="single" w:sz="4" w:space="0" w:color="auto"/>
              <w:right w:val="single" w:sz="4" w:space="0" w:color="auto"/>
            </w:tcBorders>
            <w:shd w:val="clear" w:color="auto" w:fill="auto"/>
            <w:noWrap/>
            <w:vAlign w:val="center"/>
          </w:tcPr>
          <w:p w14:paraId="143FF266" w14:textId="77777777" w:rsidR="00A76F1F" w:rsidRPr="00B40AC2" w:rsidRDefault="00A76F1F" w:rsidP="00A76F1F">
            <w:pPr>
              <w:pStyle w:val="aff7"/>
              <w:rPr>
                <w:color w:val="000000" w:themeColor="text1"/>
              </w:rPr>
            </w:pPr>
          </w:p>
        </w:tc>
        <w:tc>
          <w:tcPr>
            <w:tcW w:w="567" w:type="pct"/>
            <w:tcBorders>
              <w:top w:val="single" w:sz="4" w:space="0" w:color="auto"/>
              <w:left w:val="nil"/>
              <w:bottom w:val="single" w:sz="4" w:space="0" w:color="auto"/>
              <w:right w:val="single" w:sz="4" w:space="0" w:color="auto"/>
            </w:tcBorders>
            <w:shd w:val="clear" w:color="auto" w:fill="auto"/>
            <w:noWrap/>
            <w:vAlign w:val="center"/>
          </w:tcPr>
          <w:p w14:paraId="7442FE94" w14:textId="77777777" w:rsidR="00A76F1F" w:rsidRPr="00B40AC2" w:rsidRDefault="00A76F1F" w:rsidP="00A76F1F">
            <w:pPr>
              <w:pStyle w:val="aff7"/>
              <w:rPr>
                <w:color w:val="000000" w:themeColor="text1"/>
              </w:rPr>
            </w:pPr>
          </w:p>
        </w:tc>
        <w:tc>
          <w:tcPr>
            <w:tcW w:w="1176" w:type="pct"/>
            <w:tcBorders>
              <w:top w:val="single" w:sz="4" w:space="0" w:color="auto"/>
              <w:left w:val="nil"/>
              <w:bottom w:val="single" w:sz="4" w:space="0" w:color="auto"/>
              <w:right w:val="single" w:sz="4" w:space="0" w:color="auto"/>
            </w:tcBorders>
            <w:shd w:val="clear" w:color="auto" w:fill="auto"/>
            <w:noWrap/>
            <w:vAlign w:val="center"/>
          </w:tcPr>
          <w:p w14:paraId="492D7790" w14:textId="77777777" w:rsidR="00A76F1F" w:rsidRPr="00B40AC2" w:rsidRDefault="00A76F1F" w:rsidP="00A76F1F">
            <w:pPr>
              <w:pStyle w:val="aff7"/>
              <w:rPr>
                <w:color w:val="000000" w:themeColor="text1"/>
              </w:rPr>
            </w:pPr>
            <w:r w:rsidRPr="00B40AC2">
              <w:rPr>
                <w:rFonts w:hint="eastAsia"/>
                <w:color w:val="000000" w:themeColor="text1"/>
              </w:rPr>
              <w:t>3</w:t>
            </w:r>
          </w:p>
        </w:tc>
        <w:tc>
          <w:tcPr>
            <w:tcW w:w="838" w:type="pct"/>
            <w:tcBorders>
              <w:top w:val="single" w:sz="4" w:space="0" w:color="auto"/>
              <w:left w:val="nil"/>
              <w:bottom w:val="single" w:sz="4" w:space="0" w:color="auto"/>
              <w:right w:val="single" w:sz="4" w:space="0" w:color="auto"/>
            </w:tcBorders>
            <w:shd w:val="clear" w:color="auto" w:fill="auto"/>
            <w:noWrap/>
            <w:vAlign w:val="center"/>
          </w:tcPr>
          <w:p w14:paraId="7050BCA1" w14:textId="77777777" w:rsidR="00A76F1F" w:rsidRPr="00B40AC2" w:rsidRDefault="00A76F1F" w:rsidP="00A76F1F">
            <w:pPr>
              <w:pStyle w:val="aff7"/>
              <w:rPr>
                <w:color w:val="000000" w:themeColor="text1"/>
              </w:rPr>
            </w:pPr>
            <w:r w:rsidRPr="00B40AC2">
              <w:rPr>
                <w:rFonts w:hint="eastAsia"/>
                <w:color w:val="000000" w:themeColor="text1"/>
              </w:rPr>
              <w:t>5</w:t>
            </w:r>
          </w:p>
        </w:tc>
      </w:tr>
    </w:tbl>
    <w:p w14:paraId="02CBBBDF" w14:textId="3BA8F8FB" w:rsidR="00A76F1F" w:rsidRPr="00B40AC2" w:rsidRDefault="00A76F1F" w:rsidP="00A76F1F">
      <w:pPr>
        <w:rPr>
          <w:color w:val="000000" w:themeColor="text1"/>
        </w:rPr>
      </w:pPr>
    </w:p>
    <w:p w14:paraId="5C647851" w14:textId="1568B20A" w:rsidR="00E91B11" w:rsidRPr="00B40AC2" w:rsidRDefault="00E91B11" w:rsidP="00A76F1F">
      <w:pPr>
        <w:rPr>
          <w:color w:val="000000" w:themeColor="text1"/>
        </w:rPr>
      </w:pPr>
    </w:p>
    <w:p w14:paraId="6C82F1B6" w14:textId="51F66CE7" w:rsidR="00E91B11" w:rsidRPr="00B40AC2" w:rsidRDefault="00E91B11" w:rsidP="00E91B11">
      <w:pPr>
        <w:pStyle w:val="3"/>
        <w:rPr>
          <w:rFonts w:ascii="黑体" w:cs="黑体"/>
          <w:snapToGrid/>
          <w:color w:val="000000" w:themeColor="text1"/>
        </w:rPr>
      </w:pPr>
      <w:r w:rsidRPr="00B40AC2">
        <w:rPr>
          <w:rFonts w:hint="eastAsia"/>
          <w:color w:val="000000" w:themeColor="text1"/>
        </w:rPr>
        <w:t>探矿期间</w:t>
      </w:r>
      <w:r w:rsidRPr="00B40AC2">
        <w:rPr>
          <w:rFonts w:ascii="黑体" w:cs="黑体" w:hint="eastAsia"/>
          <w:snapToGrid/>
          <w:color w:val="000000" w:themeColor="text1"/>
        </w:rPr>
        <w:t>污染物产生、治理措施及排放情况</w:t>
      </w:r>
    </w:p>
    <w:p w14:paraId="75BCC284" w14:textId="7116E72C" w:rsidR="00E91B11" w:rsidRPr="00B40AC2" w:rsidRDefault="00E91B11" w:rsidP="00E91B11">
      <w:pPr>
        <w:rPr>
          <w:color w:val="000000" w:themeColor="text1"/>
          <w:lang w:val="zh-CN"/>
        </w:rPr>
      </w:pPr>
      <w:r w:rsidRPr="00B40AC2">
        <w:rPr>
          <w:rFonts w:hint="eastAsia"/>
          <w:color w:val="000000" w:themeColor="text1"/>
          <w:lang w:val="zh-CN"/>
        </w:rPr>
        <w:t>项目探矿期间排放的污染物主要为废水、废气、噪声、固体废物及生态破坏，本次对上述污染物的产生、治理措施及排放情况进行回顾性分析，重点查找其存在的环境问题，并提出整改措施及建议。</w:t>
      </w:r>
    </w:p>
    <w:p w14:paraId="16AF6D03" w14:textId="2B14F783" w:rsidR="00E91B11" w:rsidRPr="00B40AC2" w:rsidRDefault="00E91B11" w:rsidP="00E91B11">
      <w:pPr>
        <w:pStyle w:val="4"/>
        <w:spacing w:before="48"/>
        <w:rPr>
          <w:color w:val="000000" w:themeColor="text1"/>
        </w:rPr>
      </w:pPr>
      <w:r w:rsidRPr="00B40AC2">
        <w:rPr>
          <w:rFonts w:hint="eastAsia"/>
          <w:color w:val="000000" w:themeColor="text1"/>
        </w:rPr>
        <w:t>废气</w:t>
      </w:r>
    </w:p>
    <w:p w14:paraId="38A65D42" w14:textId="77777777" w:rsidR="00E91B11" w:rsidRPr="00B40AC2" w:rsidRDefault="00E91B11" w:rsidP="00E91B11">
      <w:pPr>
        <w:rPr>
          <w:color w:val="000000" w:themeColor="text1"/>
          <w:lang w:val="zh-CN"/>
        </w:rPr>
      </w:pPr>
      <w:r w:rsidRPr="00B40AC2">
        <w:rPr>
          <w:rFonts w:hint="eastAsia"/>
          <w:color w:val="000000" w:themeColor="text1"/>
          <w:lang w:val="zh-CN"/>
        </w:rPr>
        <w:t>项目探矿过程产生的废气为钻探、槽探、坑探等临时施工过程中产生的扬尘、弃渣产生的</w:t>
      </w:r>
    </w:p>
    <w:p w14:paraId="615485EA" w14:textId="77777777" w:rsidR="00E91B11" w:rsidRPr="00B40AC2" w:rsidRDefault="00E91B11" w:rsidP="00E91B11">
      <w:pPr>
        <w:rPr>
          <w:color w:val="000000" w:themeColor="text1"/>
          <w:lang w:val="zh-CN"/>
        </w:rPr>
      </w:pPr>
      <w:r w:rsidRPr="00B40AC2">
        <w:rPr>
          <w:rFonts w:hint="eastAsia"/>
          <w:color w:val="000000" w:themeColor="text1"/>
          <w:lang w:val="zh-CN"/>
        </w:rPr>
        <w:t>扬尘；机械及备用柴油发电机尾气以及厨房油烟。</w:t>
      </w:r>
    </w:p>
    <w:p w14:paraId="02A25327" w14:textId="77777777" w:rsidR="00E91B11" w:rsidRPr="00B40AC2" w:rsidRDefault="00E91B11" w:rsidP="00E91B11">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、施工扬尘</w:t>
      </w:r>
    </w:p>
    <w:p w14:paraId="285CBD49" w14:textId="77777777" w:rsidR="00E91B11" w:rsidRPr="00B40AC2" w:rsidRDefault="00E91B11" w:rsidP="00E91B11">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）污染源强</w:t>
      </w:r>
    </w:p>
    <w:p w14:paraId="5D5395E9" w14:textId="68D2D4BD" w:rsidR="00E91B11" w:rsidRPr="00B40AC2" w:rsidRDefault="00E91B11" w:rsidP="00E91B11">
      <w:pPr>
        <w:rPr>
          <w:color w:val="000000" w:themeColor="text1"/>
          <w:lang w:val="zh-CN"/>
        </w:rPr>
      </w:pPr>
      <w:r w:rsidRPr="00B40AC2">
        <w:rPr>
          <w:rFonts w:hint="eastAsia"/>
          <w:color w:val="000000" w:themeColor="text1"/>
          <w:lang w:val="zh-CN"/>
        </w:rPr>
        <w:t>探矿过程产生的扬尘主要来自坑探、钻探、槽探开挖、场地平整及临时堆场弃土堆放。该扬尘排放属于无组织排放，其排放特点是：①排放高度低；②排放点多且分散；③排放量受风速和空气湿度影响较大。</w:t>
      </w:r>
    </w:p>
    <w:p w14:paraId="797FE74C" w14:textId="049B0DF0" w:rsidR="00E91B11" w:rsidRPr="00B40AC2" w:rsidRDefault="00E91B11" w:rsidP="00E91B11">
      <w:pPr>
        <w:rPr>
          <w:color w:val="000000" w:themeColor="text1"/>
          <w:lang w:val="zh-CN"/>
        </w:rPr>
      </w:pPr>
      <w:r w:rsidRPr="00B40AC2">
        <w:rPr>
          <w:rFonts w:hint="eastAsia"/>
          <w:color w:val="000000" w:themeColor="text1"/>
          <w:lang w:val="zh-CN"/>
        </w:rPr>
        <w:lastRenderedPageBreak/>
        <w:t>类比同类型项目，勘探作业过程中，钻探工程开挖粉尘量不大，主要为坑道开挖过程中的粉尘</w:t>
      </w:r>
      <w:r w:rsidR="00B22829" w:rsidRPr="00B40AC2">
        <w:rPr>
          <w:rFonts w:hint="eastAsia"/>
          <w:color w:val="000000" w:themeColor="text1"/>
          <w:lang w:val="zh-CN"/>
        </w:rPr>
        <w:t>。</w:t>
      </w:r>
    </w:p>
    <w:p w14:paraId="3AD93CFB" w14:textId="77777777" w:rsidR="00E91B11" w:rsidRPr="00B40AC2" w:rsidRDefault="00E91B11" w:rsidP="00E91B11">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）探矿过程中采取的防治措施</w:t>
      </w:r>
    </w:p>
    <w:p w14:paraId="3B053217" w14:textId="77777777" w:rsidR="00E91B11" w:rsidRPr="00B40AC2" w:rsidRDefault="00E91B11" w:rsidP="00E91B11">
      <w:pPr>
        <w:rPr>
          <w:color w:val="000000" w:themeColor="text1"/>
          <w:lang w:val="zh-CN"/>
        </w:rPr>
      </w:pPr>
      <w:r w:rsidRPr="00B40AC2">
        <w:rPr>
          <w:rFonts w:hint="eastAsia"/>
          <w:color w:val="000000" w:themeColor="text1"/>
          <w:lang w:val="zh-CN"/>
        </w:rPr>
        <w:t>①洒水降尘；</w:t>
      </w:r>
    </w:p>
    <w:p w14:paraId="515F6C14" w14:textId="77777777" w:rsidR="00E91B11" w:rsidRPr="00B40AC2" w:rsidRDefault="00E91B11" w:rsidP="00E91B11">
      <w:pPr>
        <w:rPr>
          <w:color w:val="000000" w:themeColor="text1"/>
          <w:lang w:val="zh-CN"/>
        </w:rPr>
      </w:pPr>
      <w:r w:rsidRPr="00B40AC2">
        <w:rPr>
          <w:rFonts w:hint="eastAsia"/>
          <w:color w:val="000000" w:themeColor="text1"/>
          <w:lang w:val="zh-CN"/>
        </w:rPr>
        <w:t>②钻机覆盖篷布，在半封闭的条件下施工；</w:t>
      </w:r>
    </w:p>
    <w:p w14:paraId="54C21F4B" w14:textId="77777777" w:rsidR="00E91B11" w:rsidRPr="00B40AC2" w:rsidRDefault="00E91B11" w:rsidP="00E91B11">
      <w:pPr>
        <w:rPr>
          <w:color w:val="000000" w:themeColor="text1"/>
          <w:lang w:val="zh-CN"/>
        </w:rPr>
      </w:pPr>
      <w:r w:rsidRPr="00B40AC2">
        <w:rPr>
          <w:rFonts w:hint="eastAsia"/>
          <w:color w:val="000000" w:themeColor="text1"/>
          <w:lang w:val="zh-CN"/>
        </w:rPr>
        <w:t>③避开大风天气。</w:t>
      </w:r>
    </w:p>
    <w:p w14:paraId="36376CE5" w14:textId="77777777" w:rsidR="00E91B11" w:rsidRPr="00B40AC2" w:rsidRDefault="00E91B11" w:rsidP="00E91B11">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、燃油废气</w:t>
      </w:r>
    </w:p>
    <w:p w14:paraId="0636DE48" w14:textId="7C7C7768" w:rsidR="00E91B11" w:rsidRPr="00B40AC2" w:rsidRDefault="00E91B11" w:rsidP="00E91B11">
      <w:pPr>
        <w:rPr>
          <w:color w:val="000000" w:themeColor="text1"/>
          <w:lang w:val="zh-CN"/>
        </w:rPr>
      </w:pPr>
      <w:r w:rsidRPr="00B40AC2">
        <w:rPr>
          <w:rFonts w:hint="eastAsia"/>
          <w:color w:val="000000" w:themeColor="text1"/>
          <w:lang w:val="zh-CN"/>
        </w:rPr>
        <w:t>勘探过程中的油料主要用于钻探过程使用的燃油钻机及备用柴油发电机等机械设备。项目所在区域电网已经完善，电力供给有保证，一般出现故障情况很小，故柴油发电机使用情况较少。钻探过程中使用柴油量较少，柴油使用过程中会产生一定的燃油废气，主要为碳氢化合物、</w:t>
      </w:r>
      <w:r w:rsidRPr="00B40AC2">
        <w:rPr>
          <w:rFonts w:hint="eastAsia"/>
          <w:color w:val="000000" w:themeColor="text1"/>
          <w:lang w:val="zh-CN"/>
        </w:rPr>
        <w:t>CO</w:t>
      </w:r>
      <w:r w:rsidRPr="00B40AC2">
        <w:rPr>
          <w:rFonts w:hint="eastAsia"/>
          <w:color w:val="000000" w:themeColor="text1"/>
          <w:lang w:val="zh-CN"/>
        </w:rPr>
        <w:t>、</w:t>
      </w:r>
      <w:r w:rsidRPr="00B40AC2">
        <w:rPr>
          <w:rFonts w:hint="eastAsia"/>
          <w:color w:val="000000" w:themeColor="text1"/>
          <w:lang w:val="zh-CN"/>
        </w:rPr>
        <w:t xml:space="preserve">NOX </w:t>
      </w:r>
      <w:r w:rsidRPr="00B40AC2">
        <w:rPr>
          <w:rFonts w:hint="eastAsia"/>
          <w:color w:val="000000" w:themeColor="text1"/>
          <w:lang w:val="zh-CN"/>
        </w:rPr>
        <w:t>等。</w:t>
      </w:r>
    </w:p>
    <w:p w14:paraId="73331B29" w14:textId="6496C36A" w:rsidR="00E91B11" w:rsidRPr="00B40AC2" w:rsidRDefault="00E91B11" w:rsidP="00E91B11">
      <w:pPr>
        <w:rPr>
          <w:color w:val="000000" w:themeColor="text1"/>
          <w:lang w:val="zh-CN"/>
        </w:rPr>
      </w:pPr>
      <w:r w:rsidRPr="00B40AC2">
        <w:rPr>
          <w:rFonts w:hint="eastAsia"/>
          <w:color w:val="000000" w:themeColor="text1"/>
          <w:lang w:val="zh-CN"/>
        </w:rPr>
        <w:t>勘探过程中燃油消耗量少，排放的废气污染物浓度低、排放总量较小，且区域气象扩散条件好，燃油废气均做到了达标排放。</w:t>
      </w:r>
    </w:p>
    <w:p w14:paraId="0AA5E6EA" w14:textId="77777777" w:rsidR="00E91B11" w:rsidRPr="00B40AC2" w:rsidRDefault="00E91B11" w:rsidP="00E91B11">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、爆破废气</w:t>
      </w:r>
    </w:p>
    <w:p w14:paraId="19986285" w14:textId="77777777" w:rsidR="00E91B11" w:rsidRPr="00B40AC2" w:rsidRDefault="00E91B11" w:rsidP="00E91B11">
      <w:pPr>
        <w:rPr>
          <w:color w:val="000000" w:themeColor="text1"/>
          <w:lang w:val="zh-CN"/>
        </w:rPr>
      </w:pPr>
      <w:r w:rsidRPr="00B40AC2">
        <w:rPr>
          <w:rFonts w:hint="eastAsia"/>
          <w:color w:val="000000" w:themeColor="text1"/>
          <w:lang w:val="zh-CN"/>
        </w:rPr>
        <w:t>项目坑探在爆破过程中将产生爆破粉尘及爆破有害气体，爆炸后会有硝铵的味道，因项目</w:t>
      </w:r>
    </w:p>
    <w:p w14:paraId="0608550C" w14:textId="77777777" w:rsidR="00E91B11" w:rsidRPr="00B40AC2" w:rsidRDefault="00E91B11" w:rsidP="00E91B11">
      <w:pPr>
        <w:rPr>
          <w:color w:val="000000" w:themeColor="text1"/>
          <w:lang w:val="zh-CN"/>
        </w:rPr>
      </w:pPr>
      <w:r w:rsidRPr="00B40AC2">
        <w:rPr>
          <w:rFonts w:hint="eastAsia"/>
          <w:color w:val="000000" w:themeColor="text1"/>
          <w:lang w:val="zh-CN"/>
        </w:rPr>
        <w:t>爆破量小，炸药量使用较少，产生的爆破粉尘及有害气体量较少。</w:t>
      </w:r>
    </w:p>
    <w:p w14:paraId="5E682DF6" w14:textId="4B727618" w:rsidR="00E91B11" w:rsidRPr="00B40AC2" w:rsidRDefault="00E91B11" w:rsidP="00E91B11">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、厨房油烟</w:t>
      </w:r>
    </w:p>
    <w:p w14:paraId="7DC091CB" w14:textId="74782201" w:rsidR="00B22829" w:rsidRPr="00B40AC2" w:rsidRDefault="00B22829" w:rsidP="00B22829">
      <w:pPr>
        <w:rPr>
          <w:color w:val="000000" w:themeColor="text1"/>
          <w:lang w:val="zh-CN"/>
        </w:rPr>
      </w:pPr>
      <w:r w:rsidRPr="00B40AC2">
        <w:rPr>
          <w:rFonts w:hint="eastAsia"/>
          <w:color w:val="000000" w:themeColor="text1"/>
          <w:lang w:val="zh-CN"/>
        </w:rPr>
        <w:t>项目勘探过程中，不在夜间进行勘探作业，但钻探期间夜晚需</w:t>
      </w:r>
      <w:r w:rsidRPr="00B40AC2">
        <w:rPr>
          <w:rFonts w:hint="eastAsia"/>
          <w:color w:val="000000" w:themeColor="text1"/>
          <w:lang w:val="zh-CN"/>
        </w:rPr>
        <w:t xml:space="preserve">2 </w:t>
      </w:r>
      <w:r w:rsidRPr="00B40AC2">
        <w:rPr>
          <w:rFonts w:hint="eastAsia"/>
          <w:color w:val="000000" w:themeColor="text1"/>
          <w:lang w:val="zh-CN"/>
        </w:rPr>
        <w:t>人在钻探点值班留守。项目勘探过程中办公生活区居住人员约</w:t>
      </w:r>
      <w:r w:rsidRPr="00B40AC2">
        <w:rPr>
          <w:rFonts w:hint="eastAsia"/>
          <w:color w:val="000000" w:themeColor="text1"/>
          <w:lang w:val="zh-CN"/>
        </w:rPr>
        <w:t xml:space="preserve">30 </w:t>
      </w:r>
      <w:r w:rsidRPr="00B40AC2">
        <w:rPr>
          <w:rFonts w:hint="eastAsia"/>
          <w:color w:val="000000" w:themeColor="text1"/>
          <w:lang w:val="zh-CN"/>
        </w:rPr>
        <w:t>人，在办公生活区内食宿，其余操作工人均聘用周边居民，值班室不设置食堂，故仅在项目办公生活区内产生厨房废气。项目烹煮食物时使用清洁能源电及少量柴火，所以，项目勘探期产生的厨房废气主要是油烟，且厨房油烟具有产生量少、间断性等特点，同时柴火燃烧会产生燃源废气，但项目柴火使用量较少，故燃源废气产生量不大。</w:t>
      </w:r>
    </w:p>
    <w:p w14:paraId="0129629F" w14:textId="61205CD2" w:rsidR="00B22829" w:rsidRPr="00B40AC2" w:rsidRDefault="00B22829" w:rsidP="00B22829">
      <w:pPr>
        <w:rPr>
          <w:color w:val="000000" w:themeColor="text1"/>
          <w:lang w:val="zh-CN"/>
        </w:rPr>
      </w:pPr>
      <w:r w:rsidRPr="00B40AC2">
        <w:rPr>
          <w:rFonts w:hint="eastAsia"/>
          <w:color w:val="000000" w:themeColor="text1"/>
          <w:lang w:val="zh-CN"/>
        </w:rPr>
        <w:t>综上，项目废气均已得到有效治理，未对周围环境空气造成明显不利影响，无环境遗留问题。</w:t>
      </w:r>
    </w:p>
    <w:p w14:paraId="3195D1B0" w14:textId="789F1926" w:rsidR="00B22829" w:rsidRPr="00B40AC2" w:rsidRDefault="00B22829" w:rsidP="00B22829">
      <w:pPr>
        <w:pStyle w:val="4"/>
        <w:spacing w:before="48"/>
        <w:rPr>
          <w:color w:val="000000" w:themeColor="text1"/>
        </w:rPr>
      </w:pPr>
      <w:r w:rsidRPr="00B40AC2">
        <w:rPr>
          <w:rFonts w:hint="eastAsia"/>
          <w:color w:val="000000" w:themeColor="text1"/>
        </w:rPr>
        <w:t>废水</w:t>
      </w:r>
    </w:p>
    <w:p w14:paraId="329C3BD9" w14:textId="77777777" w:rsidR="00B22829" w:rsidRPr="00B40AC2" w:rsidRDefault="00B22829" w:rsidP="00B22829">
      <w:pPr>
        <w:rPr>
          <w:color w:val="000000" w:themeColor="text1"/>
          <w:lang w:val="zh-CN"/>
        </w:rPr>
      </w:pPr>
      <w:r w:rsidRPr="00B40AC2">
        <w:rPr>
          <w:rFonts w:hint="eastAsia"/>
          <w:color w:val="000000" w:themeColor="text1"/>
          <w:lang w:val="zh-CN"/>
        </w:rPr>
        <w:t>探矿期用水包括生产用水、生活用水，生产用水包括钻机用水、设备清洗用水、抑尘用水，</w:t>
      </w:r>
    </w:p>
    <w:p w14:paraId="4F92B3DF" w14:textId="0AA63C97" w:rsidR="00B22829" w:rsidRPr="00B40AC2" w:rsidRDefault="00B22829" w:rsidP="00B22829">
      <w:pPr>
        <w:rPr>
          <w:color w:val="000000" w:themeColor="text1"/>
          <w:lang w:val="zh-CN"/>
        </w:rPr>
      </w:pPr>
      <w:r w:rsidRPr="00B40AC2">
        <w:rPr>
          <w:rFonts w:hint="eastAsia"/>
          <w:color w:val="000000" w:themeColor="text1"/>
          <w:lang w:val="zh-CN"/>
        </w:rPr>
        <w:t>抑尘用水经蒸发消耗下渗不产生废水，则项目产生废水主要为钻机泥浆废水、清洗</w:t>
      </w:r>
      <w:r w:rsidRPr="00B40AC2">
        <w:rPr>
          <w:rFonts w:hint="eastAsia"/>
          <w:color w:val="000000" w:themeColor="text1"/>
          <w:lang w:val="zh-CN"/>
        </w:rPr>
        <w:lastRenderedPageBreak/>
        <w:t>废水、矿井涌水以及生活污水。具体情况如下：</w:t>
      </w:r>
    </w:p>
    <w:p w14:paraId="4A0B5537" w14:textId="77777777" w:rsidR="00B22829" w:rsidRPr="00B40AC2" w:rsidRDefault="00B22829" w:rsidP="00B22829">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、钻探泥浆水</w:t>
      </w:r>
    </w:p>
    <w:p w14:paraId="74993033" w14:textId="2E01805D" w:rsidR="00B22829" w:rsidRPr="00B40AC2" w:rsidRDefault="00B22829" w:rsidP="00B22829">
      <w:pPr>
        <w:rPr>
          <w:color w:val="000000" w:themeColor="text1"/>
          <w:lang w:val="zh-CN"/>
        </w:rPr>
      </w:pPr>
      <w:r w:rsidRPr="00B40AC2">
        <w:rPr>
          <w:rFonts w:hint="eastAsia"/>
          <w:color w:val="000000" w:themeColor="text1"/>
          <w:lang w:val="zh-CN"/>
        </w:rPr>
        <w:t>项目钻探过程中，需对钻头进行冷却降温，用水量较少，根据建设方介绍，钻机用水约</w:t>
      </w:r>
      <w:r w:rsidRPr="00B40AC2">
        <w:rPr>
          <w:rFonts w:hint="eastAsia"/>
          <w:color w:val="000000" w:themeColor="text1"/>
          <w:lang w:val="zh-CN"/>
        </w:rPr>
        <w:t>2m</w:t>
      </w:r>
      <w:r w:rsidRPr="00B40AC2">
        <w:rPr>
          <w:rFonts w:hint="eastAsia"/>
          <w:color w:val="000000" w:themeColor="text1"/>
          <w:vertAlign w:val="superscript"/>
          <w:lang w:val="zh-CN"/>
        </w:rPr>
        <w:t>3</w:t>
      </w:r>
      <w:r w:rsidRPr="00B40AC2">
        <w:rPr>
          <w:rFonts w:hint="eastAsia"/>
          <w:color w:val="000000" w:themeColor="text1"/>
          <w:lang w:val="zh-CN"/>
        </w:rPr>
        <w:t>/d</w:t>
      </w:r>
      <w:r w:rsidRPr="00B40AC2">
        <w:rPr>
          <w:rFonts w:hint="eastAsia"/>
          <w:color w:val="000000" w:themeColor="text1"/>
          <w:lang w:val="zh-CN"/>
        </w:rPr>
        <w:t>，产污系数按</w:t>
      </w:r>
      <w:r w:rsidRPr="00B40AC2">
        <w:rPr>
          <w:rFonts w:hint="eastAsia"/>
          <w:color w:val="000000" w:themeColor="text1"/>
          <w:lang w:val="zh-CN"/>
        </w:rPr>
        <w:t>0.8</w:t>
      </w:r>
      <w:r w:rsidRPr="00B40AC2">
        <w:rPr>
          <w:rFonts w:hint="eastAsia"/>
          <w:color w:val="000000" w:themeColor="text1"/>
          <w:lang w:val="zh-CN"/>
        </w:rPr>
        <w:t>计，则废水产生量为</w:t>
      </w:r>
      <w:r w:rsidRPr="00B40AC2">
        <w:rPr>
          <w:rFonts w:hint="eastAsia"/>
          <w:color w:val="000000" w:themeColor="text1"/>
          <w:lang w:val="zh-CN"/>
        </w:rPr>
        <w:t>1.6m</w:t>
      </w:r>
      <w:r w:rsidRPr="00B40AC2">
        <w:rPr>
          <w:rFonts w:hint="eastAsia"/>
          <w:color w:val="000000" w:themeColor="text1"/>
          <w:vertAlign w:val="superscript"/>
          <w:lang w:val="zh-CN"/>
        </w:rPr>
        <w:t>3</w:t>
      </w:r>
      <w:r w:rsidRPr="00B40AC2">
        <w:rPr>
          <w:rFonts w:hint="eastAsia"/>
          <w:color w:val="000000" w:themeColor="text1"/>
          <w:lang w:val="zh-CN"/>
        </w:rPr>
        <w:t>/d</w:t>
      </w:r>
      <w:r w:rsidRPr="00B40AC2">
        <w:rPr>
          <w:rFonts w:hint="eastAsia"/>
          <w:color w:val="000000" w:themeColor="text1"/>
          <w:lang w:val="zh-CN"/>
        </w:rPr>
        <w:t>，主要污染因子为</w:t>
      </w:r>
      <w:r w:rsidRPr="00B40AC2">
        <w:rPr>
          <w:rFonts w:hint="eastAsia"/>
          <w:color w:val="000000" w:themeColor="text1"/>
          <w:lang w:val="zh-CN"/>
        </w:rPr>
        <w:t>SS</w:t>
      </w:r>
      <w:r w:rsidRPr="00B40AC2">
        <w:rPr>
          <w:rFonts w:hint="eastAsia"/>
          <w:color w:val="000000" w:themeColor="text1"/>
          <w:lang w:val="zh-CN"/>
        </w:rPr>
        <w:t>，排入沉淀池沉淀后用于洒水降尘，不外排。</w:t>
      </w:r>
    </w:p>
    <w:p w14:paraId="33DB1ACD" w14:textId="77777777" w:rsidR="00B22829" w:rsidRPr="00B40AC2" w:rsidRDefault="00B22829" w:rsidP="00B22829">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、清洗废水</w:t>
      </w:r>
    </w:p>
    <w:p w14:paraId="5167BC02" w14:textId="46292888" w:rsidR="00B22829" w:rsidRPr="00B40AC2" w:rsidRDefault="00B22829" w:rsidP="00B22829">
      <w:pPr>
        <w:rPr>
          <w:color w:val="000000" w:themeColor="text1"/>
          <w:lang w:val="zh-CN"/>
        </w:rPr>
      </w:pPr>
      <w:r w:rsidRPr="00B40AC2">
        <w:rPr>
          <w:rFonts w:hint="eastAsia"/>
          <w:color w:val="000000" w:themeColor="text1"/>
          <w:lang w:val="zh-CN"/>
        </w:rPr>
        <w:t>探矿期间，设备使用过程中需对设备进行冲洗，根据建设方介绍用水量约为</w:t>
      </w:r>
      <w:r w:rsidRPr="00B40AC2">
        <w:rPr>
          <w:rFonts w:hint="eastAsia"/>
          <w:color w:val="000000" w:themeColor="text1"/>
          <w:lang w:val="zh-CN"/>
        </w:rPr>
        <w:t>0.5m3/d</w:t>
      </w:r>
      <w:r w:rsidRPr="00B40AC2">
        <w:rPr>
          <w:rFonts w:hint="eastAsia"/>
          <w:color w:val="000000" w:themeColor="text1"/>
          <w:lang w:val="zh-CN"/>
        </w:rPr>
        <w:t>，产污系数按</w:t>
      </w:r>
      <w:r w:rsidRPr="00B40AC2">
        <w:rPr>
          <w:rFonts w:hint="eastAsia"/>
          <w:color w:val="000000" w:themeColor="text1"/>
          <w:lang w:val="zh-CN"/>
        </w:rPr>
        <w:t xml:space="preserve">0.8 </w:t>
      </w:r>
      <w:r w:rsidRPr="00B40AC2">
        <w:rPr>
          <w:rFonts w:hint="eastAsia"/>
          <w:color w:val="000000" w:themeColor="text1"/>
          <w:lang w:val="zh-CN"/>
        </w:rPr>
        <w:t>计，则清洗废水产生量为</w:t>
      </w:r>
      <w:r w:rsidRPr="00B40AC2">
        <w:rPr>
          <w:rFonts w:hint="eastAsia"/>
          <w:color w:val="000000" w:themeColor="text1"/>
          <w:lang w:val="zh-CN"/>
        </w:rPr>
        <w:t>0.4m3/d</w:t>
      </w:r>
      <w:r w:rsidRPr="00B40AC2">
        <w:rPr>
          <w:rFonts w:hint="eastAsia"/>
          <w:color w:val="000000" w:themeColor="text1"/>
          <w:lang w:val="zh-CN"/>
        </w:rPr>
        <w:t>，经沉淀池处理后循环使用。</w:t>
      </w:r>
    </w:p>
    <w:p w14:paraId="13A48227" w14:textId="77777777" w:rsidR="00B22829" w:rsidRPr="00B40AC2" w:rsidRDefault="00B22829" w:rsidP="00B22829">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、生活污水</w:t>
      </w:r>
    </w:p>
    <w:p w14:paraId="0A94D04D" w14:textId="266F274D" w:rsidR="00B22829" w:rsidRPr="00B40AC2" w:rsidRDefault="00B22829" w:rsidP="00B22829">
      <w:pPr>
        <w:rPr>
          <w:color w:val="000000" w:themeColor="text1"/>
          <w:lang w:val="zh-CN"/>
        </w:rPr>
      </w:pPr>
      <w:r w:rsidRPr="00B40AC2">
        <w:rPr>
          <w:rFonts w:hint="eastAsia"/>
          <w:color w:val="000000" w:themeColor="text1"/>
          <w:lang w:val="zh-CN"/>
        </w:rPr>
        <w:t>本项目在勘查区办公生活区人员为</w:t>
      </w:r>
      <w:r w:rsidRPr="00B40AC2">
        <w:rPr>
          <w:rFonts w:hint="eastAsia"/>
          <w:color w:val="000000" w:themeColor="text1"/>
          <w:lang w:val="zh-CN"/>
        </w:rPr>
        <w:t xml:space="preserve">30 </w:t>
      </w:r>
      <w:r w:rsidRPr="00B40AC2">
        <w:rPr>
          <w:rFonts w:hint="eastAsia"/>
          <w:color w:val="000000" w:themeColor="text1"/>
          <w:lang w:val="zh-CN"/>
        </w:rPr>
        <w:t>人，涉及食宿，用水量按</w:t>
      </w:r>
      <w:r w:rsidRPr="00B40AC2">
        <w:rPr>
          <w:rFonts w:hint="eastAsia"/>
          <w:color w:val="000000" w:themeColor="text1"/>
          <w:lang w:val="zh-CN"/>
        </w:rPr>
        <w:t>100L/</w:t>
      </w:r>
      <w:r w:rsidRPr="00B40AC2">
        <w:rPr>
          <w:rFonts w:hint="eastAsia"/>
          <w:color w:val="000000" w:themeColor="text1"/>
          <w:lang w:val="zh-CN"/>
        </w:rPr>
        <w:t>人计，值班室人员</w:t>
      </w:r>
      <w:r w:rsidRPr="00B40AC2">
        <w:rPr>
          <w:rFonts w:hint="eastAsia"/>
          <w:color w:val="000000" w:themeColor="text1"/>
          <w:lang w:val="zh-CN"/>
        </w:rPr>
        <w:t>2</w:t>
      </w:r>
      <w:r w:rsidRPr="00B40AC2">
        <w:rPr>
          <w:rFonts w:hint="eastAsia"/>
          <w:color w:val="000000" w:themeColor="text1"/>
          <w:lang w:val="zh-CN"/>
        </w:rPr>
        <w:t>人，用水量按</w:t>
      </w:r>
      <w:r w:rsidRPr="00B40AC2">
        <w:rPr>
          <w:rFonts w:hint="eastAsia"/>
          <w:color w:val="000000" w:themeColor="text1"/>
          <w:lang w:val="zh-CN"/>
        </w:rPr>
        <w:t>50L/</w:t>
      </w:r>
      <w:r w:rsidRPr="00B40AC2">
        <w:rPr>
          <w:rFonts w:hint="eastAsia"/>
          <w:color w:val="000000" w:themeColor="text1"/>
          <w:lang w:val="zh-CN"/>
        </w:rPr>
        <w:t>人计，则生活用水量为</w:t>
      </w:r>
      <w:r w:rsidRPr="00B40AC2">
        <w:rPr>
          <w:rFonts w:hint="eastAsia"/>
          <w:color w:val="000000" w:themeColor="text1"/>
          <w:lang w:val="zh-CN"/>
        </w:rPr>
        <w:t>3.1m3/d</w:t>
      </w:r>
      <w:r w:rsidRPr="00B40AC2">
        <w:rPr>
          <w:rFonts w:hint="eastAsia"/>
          <w:color w:val="000000" w:themeColor="text1"/>
          <w:lang w:val="zh-CN"/>
        </w:rPr>
        <w:t>，产污系数按</w:t>
      </w:r>
      <w:r w:rsidRPr="00B40AC2">
        <w:rPr>
          <w:rFonts w:hint="eastAsia"/>
          <w:color w:val="000000" w:themeColor="text1"/>
          <w:lang w:val="zh-CN"/>
        </w:rPr>
        <w:t xml:space="preserve">0.8 </w:t>
      </w:r>
      <w:r w:rsidRPr="00B40AC2">
        <w:rPr>
          <w:rFonts w:hint="eastAsia"/>
          <w:color w:val="000000" w:themeColor="text1"/>
          <w:lang w:val="zh-CN"/>
        </w:rPr>
        <w:t>计，生活污水产生量为</w:t>
      </w:r>
      <w:r w:rsidRPr="00B40AC2">
        <w:rPr>
          <w:rFonts w:hint="eastAsia"/>
          <w:color w:val="000000" w:themeColor="text1"/>
          <w:lang w:val="zh-CN"/>
        </w:rPr>
        <w:t>2.48m</w:t>
      </w:r>
      <w:r w:rsidRPr="00B40AC2">
        <w:rPr>
          <w:rFonts w:hint="eastAsia"/>
          <w:color w:val="000000" w:themeColor="text1"/>
          <w:vertAlign w:val="superscript"/>
          <w:lang w:val="zh-CN"/>
        </w:rPr>
        <w:t>3</w:t>
      </w:r>
      <w:r w:rsidRPr="00B40AC2">
        <w:rPr>
          <w:rFonts w:hint="eastAsia"/>
          <w:color w:val="000000" w:themeColor="text1"/>
          <w:lang w:val="zh-CN"/>
        </w:rPr>
        <w:t>/d</w:t>
      </w:r>
      <w:r w:rsidRPr="00B40AC2">
        <w:rPr>
          <w:rFonts w:hint="eastAsia"/>
          <w:color w:val="000000" w:themeColor="text1"/>
          <w:lang w:val="zh-CN"/>
        </w:rPr>
        <w:t>，废水中主要污染物为</w:t>
      </w:r>
      <w:r w:rsidRPr="00B40AC2">
        <w:rPr>
          <w:rFonts w:hint="eastAsia"/>
          <w:color w:val="000000" w:themeColor="text1"/>
          <w:lang w:val="zh-CN"/>
        </w:rPr>
        <w:t>COD</w:t>
      </w:r>
      <w:r w:rsidRPr="00B40AC2">
        <w:rPr>
          <w:rFonts w:hint="eastAsia"/>
          <w:color w:val="000000" w:themeColor="text1"/>
          <w:lang w:val="zh-CN"/>
        </w:rPr>
        <w:t>、</w:t>
      </w:r>
      <w:r w:rsidRPr="00B40AC2">
        <w:rPr>
          <w:rFonts w:hint="eastAsia"/>
          <w:color w:val="000000" w:themeColor="text1"/>
          <w:lang w:val="zh-CN"/>
        </w:rPr>
        <w:t>BOD5</w:t>
      </w:r>
      <w:r w:rsidRPr="00B40AC2">
        <w:rPr>
          <w:rFonts w:hint="eastAsia"/>
          <w:color w:val="000000" w:themeColor="text1"/>
          <w:lang w:val="zh-CN"/>
        </w:rPr>
        <w:t>、</w:t>
      </w:r>
      <w:r w:rsidRPr="00B40AC2">
        <w:rPr>
          <w:rFonts w:hint="eastAsia"/>
          <w:color w:val="000000" w:themeColor="text1"/>
          <w:lang w:val="zh-CN"/>
        </w:rPr>
        <w:t>SS</w:t>
      </w:r>
      <w:r w:rsidRPr="00B40AC2">
        <w:rPr>
          <w:rFonts w:hint="eastAsia"/>
          <w:color w:val="000000" w:themeColor="text1"/>
          <w:lang w:val="zh-CN"/>
        </w:rPr>
        <w:t>、</w:t>
      </w:r>
      <w:r w:rsidRPr="00B40AC2">
        <w:rPr>
          <w:rFonts w:hint="eastAsia"/>
          <w:color w:val="000000" w:themeColor="text1"/>
          <w:lang w:val="zh-CN"/>
        </w:rPr>
        <w:t>NH3-N</w:t>
      </w:r>
      <w:r w:rsidRPr="00B40AC2">
        <w:rPr>
          <w:rFonts w:hint="eastAsia"/>
          <w:color w:val="000000" w:themeColor="text1"/>
          <w:lang w:val="zh-CN"/>
        </w:rPr>
        <w:t>，经旱厕收集后用于施肥。</w:t>
      </w:r>
    </w:p>
    <w:p w14:paraId="11438287" w14:textId="75A50EE8" w:rsidR="00B22829" w:rsidRPr="00B40AC2" w:rsidRDefault="00B22829" w:rsidP="00B22829">
      <w:pPr>
        <w:ind w:firstLine="482"/>
        <w:rPr>
          <w:rFonts w:ascii="宋体"/>
          <w:snapToGrid/>
          <w:color w:val="000000" w:themeColor="text1"/>
        </w:rPr>
      </w:pPr>
      <w:r w:rsidRPr="00B40AC2">
        <w:rPr>
          <w:rFonts w:cs="Times New Roman"/>
          <w:b/>
          <w:bCs/>
          <w:snapToGrid/>
          <w:color w:val="000000" w:themeColor="text1"/>
        </w:rPr>
        <w:t>4</w:t>
      </w:r>
      <w:r w:rsidRPr="00B40AC2">
        <w:rPr>
          <w:rFonts w:ascii="宋体" w:hint="eastAsia"/>
          <w:snapToGrid/>
          <w:color w:val="000000" w:themeColor="text1"/>
        </w:rPr>
        <w:t>、矿井涌水（清水）</w:t>
      </w:r>
    </w:p>
    <w:p w14:paraId="1E55E44A" w14:textId="2FD96077" w:rsidR="00B22829" w:rsidRPr="00B40AC2" w:rsidRDefault="00B22829" w:rsidP="00B22829">
      <w:pPr>
        <w:rPr>
          <w:color w:val="000000" w:themeColor="text1"/>
          <w:lang w:val="zh-CN"/>
        </w:rPr>
      </w:pPr>
      <w:r w:rsidRPr="00B40AC2">
        <w:rPr>
          <w:rFonts w:hint="eastAsia"/>
          <w:color w:val="000000" w:themeColor="text1"/>
          <w:lang w:val="zh-CN"/>
        </w:rPr>
        <w:t>根据监测结果，井巷涌水水质各项指标均优于地表水Ⅲ类水体标准要求，水质较好，同时监测结果表明周边地表水各监测断面各项参与评价的监测因子均满足《地表水环境质量标准》（</w:t>
      </w:r>
      <w:r w:rsidRPr="00B40AC2">
        <w:rPr>
          <w:rFonts w:hint="eastAsia"/>
          <w:color w:val="000000" w:themeColor="text1"/>
          <w:lang w:val="zh-CN"/>
        </w:rPr>
        <w:t>GB3838-2002</w:t>
      </w:r>
      <w:r w:rsidRPr="00B40AC2">
        <w:rPr>
          <w:rFonts w:hint="eastAsia"/>
          <w:color w:val="000000" w:themeColor="text1"/>
          <w:lang w:val="zh-CN"/>
        </w:rPr>
        <w:t>）中Ⅲ类标准要求。</w:t>
      </w:r>
    </w:p>
    <w:p w14:paraId="6023BD27" w14:textId="77777777" w:rsidR="00B22829" w:rsidRPr="00B40AC2" w:rsidRDefault="00B22829" w:rsidP="00B22829">
      <w:pPr>
        <w:rPr>
          <w:color w:val="000000" w:themeColor="text1"/>
          <w:lang w:val="zh-CN"/>
        </w:rPr>
      </w:pPr>
      <w:r w:rsidRPr="00B40AC2">
        <w:rPr>
          <w:rFonts w:hint="eastAsia"/>
          <w:color w:val="000000" w:themeColor="text1"/>
          <w:lang w:val="zh-CN"/>
        </w:rPr>
        <w:t>已采取治理措施：部分回用，部分外排至地表水体。</w:t>
      </w:r>
    </w:p>
    <w:p w14:paraId="5839E13A" w14:textId="3014BEB7" w:rsidR="00B22829" w:rsidRPr="00B40AC2" w:rsidRDefault="00B22829" w:rsidP="00B22829">
      <w:pPr>
        <w:rPr>
          <w:color w:val="000000" w:themeColor="text1"/>
          <w:lang w:val="zh-CN"/>
        </w:rPr>
      </w:pPr>
      <w:r w:rsidRPr="00B40AC2">
        <w:rPr>
          <w:rFonts w:hint="eastAsia"/>
          <w:color w:val="000000" w:themeColor="text1"/>
          <w:lang w:val="zh-CN"/>
        </w:rPr>
        <w:t>综上，勘探期间废水基本得到了有效治理，且监测结果表明周边水环境质量现状良好，满足Ⅲ类水体标准要求，说明勘探工作未对周边地表水造成明显不利影响，无环境遗留问题。</w:t>
      </w:r>
    </w:p>
    <w:p w14:paraId="26E52E5A" w14:textId="7D98ECEC" w:rsidR="00B22829" w:rsidRPr="00B40AC2" w:rsidRDefault="00D46DBD" w:rsidP="00B22829">
      <w:pPr>
        <w:pStyle w:val="4"/>
        <w:spacing w:before="48"/>
        <w:rPr>
          <w:color w:val="000000" w:themeColor="text1"/>
        </w:rPr>
      </w:pPr>
      <w:r w:rsidRPr="00B40AC2">
        <w:rPr>
          <w:rFonts w:hint="eastAsia"/>
          <w:color w:val="000000" w:themeColor="text1"/>
        </w:rPr>
        <w:t>噪声</w:t>
      </w:r>
    </w:p>
    <w:p w14:paraId="065080B9" w14:textId="77777777" w:rsidR="00D46DBD" w:rsidRPr="00B40AC2" w:rsidRDefault="00D46DBD" w:rsidP="00D46DBD">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、噪声源</w:t>
      </w:r>
    </w:p>
    <w:p w14:paraId="6EC60208" w14:textId="7EA87AE1" w:rsidR="00D46DBD" w:rsidRPr="00B40AC2" w:rsidRDefault="00D46DBD" w:rsidP="00D46DBD">
      <w:pPr>
        <w:rPr>
          <w:color w:val="000000" w:themeColor="text1"/>
          <w:lang w:val="zh-CN"/>
        </w:rPr>
      </w:pPr>
      <w:r w:rsidRPr="00B40AC2">
        <w:rPr>
          <w:rFonts w:hint="eastAsia"/>
          <w:color w:val="000000" w:themeColor="text1"/>
          <w:lang w:val="zh-CN"/>
        </w:rPr>
        <w:t>项目噪声主要来自钻机、凿岩机、空压机、风机等设备噪声，噪声强度见下表。</w:t>
      </w:r>
    </w:p>
    <w:p w14:paraId="207EFD6E" w14:textId="1C0A4573" w:rsidR="00D46DBD" w:rsidRPr="00B40AC2" w:rsidRDefault="00D46DBD" w:rsidP="00D46DBD">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主要噪声源源强表</w:t>
      </w:r>
    </w:p>
    <w:tbl>
      <w:tblPr>
        <w:tblStyle w:val="TableNormal"/>
        <w:tblW w:w="5000" w:type="pct"/>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0"/>
        <w:gridCol w:w="1811"/>
        <w:gridCol w:w="808"/>
        <w:gridCol w:w="2837"/>
        <w:gridCol w:w="1569"/>
        <w:gridCol w:w="1475"/>
      </w:tblGrid>
      <w:tr w:rsidR="00B40AC2" w:rsidRPr="00B40AC2" w14:paraId="676FF685" w14:textId="77777777" w:rsidTr="00D46DBD">
        <w:trPr>
          <w:trHeight w:val="369"/>
        </w:trPr>
        <w:tc>
          <w:tcPr>
            <w:tcW w:w="320" w:type="pct"/>
            <w:vAlign w:val="center"/>
          </w:tcPr>
          <w:p w14:paraId="11A8BDF0" w14:textId="690965E5"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序号</w:t>
            </w:r>
          </w:p>
        </w:tc>
        <w:tc>
          <w:tcPr>
            <w:tcW w:w="997" w:type="pct"/>
            <w:vAlign w:val="center"/>
          </w:tcPr>
          <w:p w14:paraId="28B3B6D4"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主要噪声源</w:t>
            </w:r>
          </w:p>
        </w:tc>
        <w:tc>
          <w:tcPr>
            <w:tcW w:w="445" w:type="pct"/>
            <w:vAlign w:val="center"/>
          </w:tcPr>
          <w:p w14:paraId="043E0708" w14:textId="00982D2A"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数量</w:t>
            </w:r>
            <w:r w:rsidRPr="00B40AC2">
              <w:rPr>
                <w:rStyle w:val="afff0"/>
                <w:rFonts w:eastAsia="宋体"/>
                <w:color w:val="000000" w:themeColor="text1"/>
              </w:rPr>
              <w:t>(</w:t>
            </w:r>
            <w:r w:rsidRPr="00B40AC2">
              <w:rPr>
                <w:rStyle w:val="afff0"/>
                <w:rFonts w:eastAsia="宋体"/>
                <w:color w:val="000000" w:themeColor="text1"/>
              </w:rPr>
              <w:t>台</w:t>
            </w:r>
            <w:r w:rsidRPr="00B40AC2">
              <w:rPr>
                <w:rStyle w:val="afff0"/>
                <w:rFonts w:eastAsia="宋体"/>
                <w:color w:val="000000" w:themeColor="text1"/>
              </w:rPr>
              <w:t>)</w:t>
            </w:r>
          </w:p>
        </w:tc>
        <w:tc>
          <w:tcPr>
            <w:tcW w:w="1562" w:type="pct"/>
            <w:vAlign w:val="center"/>
          </w:tcPr>
          <w:p w14:paraId="56C05E91"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噪声防治措施</w:t>
            </w:r>
          </w:p>
        </w:tc>
        <w:tc>
          <w:tcPr>
            <w:tcW w:w="864" w:type="pct"/>
            <w:vAlign w:val="center"/>
          </w:tcPr>
          <w:p w14:paraId="601A88F7" w14:textId="3528FDAA"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治理前声级</w:t>
            </w:r>
            <w:r w:rsidRPr="00B40AC2">
              <w:rPr>
                <w:rStyle w:val="afff0"/>
                <w:rFonts w:eastAsia="宋体"/>
                <w:color w:val="000000" w:themeColor="text1"/>
              </w:rPr>
              <w:t xml:space="preserve"> dB(A)</w:t>
            </w:r>
          </w:p>
        </w:tc>
        <w:tc>
          <w:tcPr>
            <w:tcW w:w="812" w:type="pct"/>
            <w:vAlign w:val="center"/>
          </w:tcPr>
          <w:p w14:paraId="75054D36"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治理后等效室外声级</w:t>
            </w:r>
            <w:r w:rsidRPr="00B40AC2">
              <w:rPr>
                <w:rStyle w:val="afff0"/>
                <w:rFonts w:eastAsia="宋体"/>
                <w:color w:val="000000" w:themeColor="text1"/>
              </w:rPr>
              <w:t xml:space="preserve"> dB(A)</w:t>
            </w:r>
          </w:p>
        </w:tc>
      </w:tr>
      <w:tr w:rsidR="00B40AC2" w:rsidRPr="00B40AC2" w14:paraId="0BD444A0" w14:textId="77777777" w:rsidTr="00D46DBD">
        <w:trPr>
          <w:trHeight w:val="369"/>
        </w:trPr>
        <w:tc>
          <w:tcPr>
            <w:tcW w:w="320" w:type="pct"/>
            <w:vAlign w:val="center"/>
          </w:tcPr>
          <w:p w14:paraId="4D51275B"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1</w:t>
            </w:r>
          </w:p>
        </w:tc>
        <w:tc>
          <w:tcPr>
            <w:tcW w:w="997" w:type="pct"/>
            <w:vAlign w:val="center"/>
          </w:tcPr>
          <w:p w14:paraId="3D5F9C22"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机械钻机</w:t>
            </w:r>
          </w:p>
        </w:tc>
        <w:tc>
          <w:tcPr>
            <w:tcW w:w="445" w:type="pct"/>
            <w:vAlign w:val="center"/>
          </w:tcPr>
          <w:p w14:paraId="17F5A889"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2</w:t>
            </w:r>
          </w:p>
        </w:tc>
        <w:tc>
          <w:tcPr>
            <w:tcW w:w="1562" w:type="pct"/>
            <w:vAlign w:val="center"/>
          </w:tcPr>
          <w:p w14:paraId="464F3DA0"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基础减震、隔声罩</w:t>
            </w:r>
          </w:p>
        </w:tc>
        <w:tc>
          <w:tcPr>
            <w:tcW w:w="864" w:type="pct"/>
            <w:vAlign w:val="center"/>
          </w:tcPr>
          <w:p w14:paraId="68FC0341"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95</w:t>
            </w:r>
            <w:r w:rsidRPr="00B40AC2">
              <w:rPr>
                <w:rStyle w:val="afff0"/>
                <w:rFonts w:eastAsia="宋体"/>
                <w:color w:val="000000" w:themeColor="text1"/>
              </w:rPr>
              <w:t>～</w:t>
            </w:r>
            <w:r w:rsidRPr="00B40AC2">
              <w:rPr>
                <w:rStyle w:val="afff0"/>
                <w:rFonts w:eastAsia="宋体"/>
                <w:color w:val="000000" w:themeColor="text1"/>
              </w:rPr>
              <w:t>100</w:t>
            </w:r>
          </w:p>
        </w:tc>
        <w:tc>
          <w:tcPr>
            <w:tcW w:w="812" w:type="pct"/>
            <w:vAlign w:val="center"/>
          </w:tcPr>
          <w:p w14:paraId="2715D68A"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75</w:t>
            </w:r>
            <w:r w:rsidRPr="00B40AC2">
              <w:rPr>
                <w:rStyle w:val="afff0"/>
                <w:rFonts w:eastAsia="宋体"/>
                <w:color w:val="000000" w:themeColor="text1"/>
              </w:rPr>
              <w:t>～</w:t>
            </w:r>
            <w:r w:rsidRPr="00B40AC2">
              <w:rPr>
                <w:rStyle w:val="afff0"/>
                <w:rFonts w:eastAsia="宋体"/>
                <w:color w:val="000000" w:themeColor="text1"/>
              </w:rPr>
              <w:t>80</w:t>
            </w:r>
          </w:p>
        </w:tc>
      </w:tr>
      <w:tr w:rsidR="00B40AC2" w:rsidRPr="00B40AC2" w14:paraId="6A579937" w14:textId="77777777" w:rsidTr="00D46DBD">
        <w:trPr>
          <w:trHeight w:val="369"/>
        </w:trPr>
        <w:tc>
          <w:tcPr>
            <w:tcW w:w="320" w:type="pct"/>
            <w:vAlign w:val="center"/>
          </w:tcPr>
          <w:p w14:paraId="69597574"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2</w:t>
            </w:r>
          </w:p>
        </w:tc>
        <w:tc>
          <w:tcPr>
            <w:tcW w:w="997" w:type="pct"/>
            <w:vAlign w:val="center"/>
          </w:tcPr>
          <w:p w14:paraId="27FBE059"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凿岩机</w:t>
            </w:r>
          </w:p>
        </w:tc>
        <w:tc>
          <w:tcPr>
            <w:tcW w:w="445" w:type="pct"/>
            <w:vAlign w:val="center"/>
          </w:tcPr>
          <w:p w14:paraId="04DA7DD1"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1</w:t>
            </w:r>
          </w:p>
        </w:tc>
        <w:tc>
          <w:tcPr>
            <w:tcW w:w="1562" w:type="pct"/>
            <w:vAlign w:val="center"/>
          </w:tcPr>
          <w:p w14:paraId="4D197957" w14:textId="77777777" w:rsidR="00D46DBD" w:rsidRPr="00B40AC2" w:rsidRDefault="00D46DBD" w:rsidP="00D46DBD">
            <w:pPr>
              <w:pStyle w:val="aff7"/>
              <w:rPr>
                <w:rStyle w:val="afff0"/>
                <w:rFonts w:eastAsia="宋体"/>
                <w:color w:val="000000" w:themeColor="text1"/>
                <w:lang w:eastAsia="zh-CN"/>
              </w:rPr>
            </w:pPr>
            <w:r w:rsidRPr="00B40AC2">
              <w:rPr>
                <w:rStyle w:val="afff0"/>
                <w:rFonts w:eastAsia="宋体"/>
                <w:color w:val="000000" w:themeColor="text1"/>
                <w:lang w:eastAsia="zh-CN"/>
              </w:rPr>
              <w:t>矿井坑道隔声，距离衰减</w:t>
            </w:r>
          </w:p>
        </w:tc>
        <w:tc>
          <w:tcPr>
            <w:tcW w:w="864" w:type="pct"/>
            <w:vAlign w:val="center"/>
          </w:tcPr>
          <w:p w14:paraId="6550E435"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95</w:t>
            </w:r>
            <w:r w:rsidRPr="00B40AC2">
              <w:rPr>
                <w:rStyle w:val="afff0"/>
                <w:rFonts w:eastAsia="宋体"/>
                <w:color w:val="000000" w:themeColor="text1"/>
              </w:rPr>
              <w:t>～</w:t>
            </w:r>
            <w:r w:rsidRPr="00B40AC2">
              <w:rPr>
                <w:rStyle w:val="afff0"/>
                <w:rFonts w:eastAsia="宋体"/>
                <w:color w:val="000000" w:themeColor="text1"/>
              </w:rPr>
              <w:t>100</w:t>
            </w:r>
          </w:p>
        </w:tc>
        <w:tc>
          <w:tcPr>
            <w:tcW w:w="812" w:type="pct"/>
            <w:vAlign w:val="center"/>
          </w:tcPr>
          <w:p w14:paraId="6B4FAAC8"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75</w:t>
            </w:r>
            <w:r w:rsidRPr="00B40AC2">
              <w:rPr>
                <w:rStyle w:val="afff0"/>
                <w:rFonts w:eastAsia="宋体"/>
                <w:color w:val="000000" w:themeColor="text1"/>
              </w:rPr>
              <w:t>～</w:t>
            </w:r>
            <w:r w:rsidRPr="00B40AC2">
              <w:rPr>
                <w:rStyle w:val="afff0"/>
                <w:rFonts w:eastAsia="宋体"/>
                <w:color w:val="000000" w:themeColor="text1"/>
              </w:rPr>
              <w:t>80</w:t>
            </w:r>
          </w:p>
        </w:tc>
      </w:tr>
      <w:tr w:rsidR="00B40AC2" w:rsidRPr="00B40AC2" w14:paraId="1F779B4A" w14:textId="77777777" w:rsidTr="00D46DBD">
        <w:trPr>
          <w:trHeight w:val="369"/>
        </w:trPr>
        <w:tc>
          <w:tcPr>
            <w:tcW w:w="320" w:type="pct"/>
            <w:vAlign w:val="center"/>
          </w:tcPr>
          <w:p w14:paraId="3D9DB5D0"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3</w:t>
            </w:r>
          </w:p>
        </w:tc>
        <w:tc>
          <w:tcPr>
            <w:tcW w:w="997" w:type="pct"/>
            <w:vAlign w:val="center"/>
          </w:tcPr>
          <w:p w14:paraId="6654B671"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空压机</w:t>
            </w:r>
          </w:p>
        </w:tc>
        <w:tc>
          <w:tcPr>
            <w:tcW w:w="445" w:type="pct"/>
            <w:vAlign w:val="center"/>
          </w:tcPr>
          <w:p w14:paraId="5AE7EAA3"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1</w:t>
            </w:r>
          </w:p>
        </w:tc>
        <w:tc>
          <w:tcPr>
            <w:tcW w:w="1562" w:type="pct"/>
            <w:vAlign w:val="center"/>
          </w:tcPr>
          <w:p w14:paraId="0E214409"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基础减震、隔声罩</w:t>
            </w:r>
          </w:p>
        </w:tc>
        <w:tc>
          <w:tcPr>
            <w:tcW w:w="864" w:type="pct"/>
            <w:vAlign w:val="center"/>
          </w:tcPr>
          <w:p w14:paraId="2D3BD86D"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95</w:t>
            </w:r>
            <w:r w:rsidRPr="00B40AC2">
              <w:rPr>
                <w:rStyle w:val="afff0"/>
                <w:rFonts w:eastAsia="宋体"/>
                <w:color w:val="000000" w:themeColor="text1"/>
              </w:rPr>
              <w:t>～</w:t>
            </w:r>
            <w:r w:rsidRPr="00B40AC2">
              <w:rPr>
                <w:rStyle w:val="afff0"/>
                <w:rFonts w:eastAsia="宋体"/>
                <w:color w:val="000000" w:themeColor="text1"/>
              </w:rPr>
              <w:t>100</w:t>
            </w:r>
          </w:p>
        </w:tc>
        <w:tc>
          <w:tcPr>
            <w:tcW w:w="812" w:type="pct"/>
            <w:vAlign w:val="center"/>
          </w:tcPr>
          <w:p w14:paraId="6BEA8830"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75</w:t>
            </w:r>
            <w:r w:rsidRPr="00B40AC2">
              <w:rPr>
                <w:rStyle w:val="afff0"/>
                <w:rFonts w:eastAsia="宋体"/>
                <w:color w:val="000000" w:themeColor="text1"/>
              </w:rPr>
              <w:t>～</w:t>
            </w:r>
            <w:r w:rsidRPr="00B40AC2">
              <w:rPr>
                <w:rStyle w:val="afff0"/>
                <w:rFonts w:eastAsia="宋体"/>
                <w:color w:val="000000" w:themeColor="text1"/>
              </w:rPr>
              <w:t>80</w:t>
            </w:r>
          </w:p>
        </w:tc>
      </w:tr>
      <w:tr w:rsidR="00B40AC2" w:rsidRPr="00B40AC2" w14:paraId="3826B3F9" w14:textId="77777777" w:rsidTr="00D46DBD">
        <w:trPr>
          <w:trHeight w:val="369"/>
        </w:trPr>
        <w:tc>
          <w:tcPr>
            <w:tcW w:w="320" w:type="pct"/>
            <w:vAlign w:val="center"/>
          </w:tcPr>
          <w:p w14:paraId="4A8D377B"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4</w:t>
            </w:r>
          </w:p>
        </w:tc>
        <w:tc>
          <w:tcPr>
            <w:tcW w:w="997" w:type="pct"/>
            <w:vAlign w:val="center"/>
          </w:tcPr>
          <w:p w14:paraId="26963C1B"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主风机</w:t>
            </w:r>
          </w:p>
        </w:tc>
        <w:tc>
          <w:tcPr>
            <w:tcW w:w="445" w:type="pct"/>
            <w:vAlign w:val="center"/>
          </w:tcPr>
          <w:p w14:paraId="6C8CAA27"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2</w:t>
            </w:r>
          </w:p>
        </w:tc>
        <w:tc>
          <w:tcPr>
            <w:tcW w:w="1562" w:type="pct"/>
            <w:vAlign w:val="center"/>
          </w:tcPr>
          <w:p w14:paraId="6B688BE8" w14:textId="77777777" w:rsidR="00D46DBD" w:rsidRPr="00B40AC2" w:rsidRDefault="00D46DBD" w:rsidP="00D46DBD">
            <w:pPr>
              <w:pStyle w:val="aff7"/>
              <w:rPr>
                <w:rStyle w:val="afff0"/>
                <w:rFonts w:eastAsia="宋体"/>
                <w:color w:val="000000" w:themeColor="text1"/>
                <w:lang w:eastAsia="zh-CN"/>
              </w:rPr>
            </w:pPr>
            <w:r w:rsidRPr="00B40AC2">
              <w:rPr>
                <w:rStyle w:val="afff0"/>
                <w:rFonts w:eastAsia="宋体"/>
                <w:color w:val="000000" w:themeColor="text1"/>
                <w:lang w:eastAsia="zh-CN"/>
              </w:rPr>
              <w:t>选用低噪设备、消声器</w:t>
            </w:r>
          </w:p>
        </w:tc>
        <w:tc>
          <w:tcPr>
            <w:tcW w:w="864" w:type="pct"/>
            <w:vAlign w:val="center"/>
          </w:tcPr>
          <w:p w14:paraId="24CC394C"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90</w:t>
            </w:r>
            <w:r w:rsidRPr="00B40AC2">
              <w:rPr>
                <w:rStyle w:val="afff0"/>
                <w:rFonts w:eastAsia="宋体"/>
                <w:color w:val="000000" w:themeColor="text1"/>
              </w:rPr>
              <w:t>～</w:t>
            </w:r>
            <w:r w:rsidRPr="00B40AC2">
              <w:rPr>
                <w:rStyle w:val="afff0"/>
                <w:rFonts w:eastAsia="宋体"/>
                <w:color w:val="000000" w:themeColor="text1"/>
              </w:rPr>
              <w:t>95</w:t>
            </w:r>
          </w:p>
        </w:tc>
        <w:tc>
          <w:tcPr>
            <w:tcW w:w="812" w:type="pct"/>
            <w:vAlign w:val="center"/>
          </w:tcPr>
          <w:p w14:paraId="49BECF62"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70</w:t>
            </w:r>
            <w:r w:rsidRPr="00B40AC2">
              <w:rPr>
                <w:rStyle w:val="afff0"/>
                <w:rFonts w:eastAsia="宋体"/>
                <w:color w:val="000000" w:themeColor="text1"/>
              </w:rPr>
              <w:t>～</w:t>
            </w:r>
            <w:r w:rsidRPr="00B40AC2">
              <w:rPr>
                <w:rStyle w:val="afff0"/>
                <w:rFonts w:eastAsia="宋体"/>
                <w:color w:val="000000" w:themeColor="text1"/>
              </w:rPr>
              <w:t>75</w:t>
            </w:r>
          </w:p>
        </w:tc>
      </w:tr>
      <w:tr w:rsidR="00B40AC2" w:rsidRPr="00B40AC2" w14:paraId="18DC0D3D" w14:textId="77777777" w:rsidTr="00D46DBD">
        <w:trPr>
          <w:trHeight w:val="369"/>
        </w:trPr>
        <w:tc>
          <w:tcPr>
            <w:tcW w:w="320" w:type="pct"/>
            <w:vAlign w:val="center"/>
          </w:tcPr>
          <w:p w14:paraId="3FD33B56"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lastRenderedPageBreak/>
              <w:t>5</w:t>
            </w:r>
          </w:p>
        </w:tc>
        <w:tc>
          <w:tcPr>
            <w:tcW w:w="997" w:type="pct"/>
            <w:vAlign w:val="center"/>
          </w:tcPr>
          <w:p w14:paraId="259830F4"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备用柴油发电机</w:t>
            </w:r>
          </w:p>
        </w:tc>
        <w:tc>
          <w:tcPr>
            <w:tcW w:w="445" w:type="pct"/>
            <w:vAlign w:val="center"/>
          </w:tcPr>
          <w:p w14:paraId="5A9ACAE5"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2</w:t>
            </w:r>
          </w:p>
        </w:tc>
        <w:tc>
          <w:tcPr>
            <w:tcW w:w="1562" w:type="pct"/>
            <w:vAlign w:val="center"/>
          </w:tcPr>
          <w:p w14:paraId="7F668D40"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基础减震、隔声罩</w:t>
            </w:r>
          </w:p>
        </w:tc>
        <w:tc>
          <w:tcPr>
            <w:tcW w:w="864" w:type="pct"/>
            <w:vAlign w:val="center"/>
          </w:tcPr>
          <w:p w14:paraId="1C45DD31"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90</w:t>
            </w:r>
            <w:r w:rsidRPr="00B40AC2">
              <w:rPr>
                <w:rStyle w:val="afff0"/>
                <w:rFonts w:eastAsia="宋体"/>
                <w:color w:val="000000" w:themeColor="text1"/>
              </w:rPr>
              <w:t>～</w:t>
            </w:r>
            <w:r w:rsidRPr="00B40AC2">
              <w:rPr>
                <w:rStyle w:val="afff0"/>
                <w:rFonts w:eastAsia="宋体"/>
                <w:color w:val="000000" w:themeColor="text1"/>
              </w:rPr>
              <w:t>95</w:t>
            </w:r>
          </w:p>
        </w:tc>
        <w:tc>
          <w:tcPr>
            <w:tcW w:w="812" w:type="pct"/>
            <w:vAlign w:val="center"/>
          </w:tcPr>
          <w:p w14:paraId="3F436DE7"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70</w:t>
            </w:r>
            <w:r w:rsidRPr="00B40AC2">
              <w:rPr>
                <w:rStyle w:val="afff0"/>
                <w:rFonts w:eastAsia="宋体"/>
                <w:color w:val="000000" w:themeColor="text1"/>
              </w:rPr>
              <w:t>～</w:t>
            </w:r>
            <w:r w:rsidRPr="00B40AC2">
              <w:rPr>
                <w:rStyle w:val="afff0"/>
                <w:rFonts w:eastAsia="宋体"/>
                <w:color w:val="000000" w:themeColor="text1"/>
              </w:rPr>
              <w:t>75</w:t>
            </w:r>
          </w:p>
        </w:tc>
      </w:tr>
      <w:tr w:rsidR="00D46DBD" w:rsidRPr="00B40AC2" w14:paraId="7848ABEE" w14:textId="77777777" w:rsidTr="00D46DBD">
        <w:trPr>
          <w:trHeight w:val="369"/>
        </w:trPr>
        <w:tc>
          <w:tcPr>
            <w:tcW w:w="320" w:type="pct"/>
            <w:vAlign w:val="center"/>
          </w:tcPr>
          <w:p w14:paraId="4CF49A3A"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6</w:t>
            </w:r>
          </w:p>
        </w:tc>
        <w:tc>
          <w:tcPr>
            <w:tcW w:w="997" w:type="pct"/>
            <w:vAlign w:val="center"/>
          </w:tcPr>
          <w:p w14:paraId="5ECD7E55"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水泵</w:t>
            </w:r>
          </w:p>
        </w:tc>
        <w:tc>
          <w:tcPr>
            <w:tcW w:w="445" w:type="pct"/>
            <w:vAlign w:val="center"/>
          </w:tcPr>
          <w:p w14:paraId="0C7465DD"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若干</w:t>
            </w:r>
          </w:p>
        </w:tc>
        <w:tc>
          <w:tcPr>
            <w:tcW w:w="1562" w:type="pct"/>
            <w:vAlign w:val="center"/>
          </w:tcPr>
          <w:p w14:paraId="687480BC" w14:textId="77777777" w:rsidR="00D46DBD" w:rsidRPr="00B40AC2" w:rsidRDefault="00D46DBD" w:rsidP="00D46DBD">
            <w:pPr>
              <w:pStyle w:val="aff7"/>
              <w:rPr>
                <w:rStyle w:val="afff0"/>
                <w:rFonts w:eastAsia="宋体"/>
                <w:color w:val="000000" w:themeColor="text1"/>
                <w:lang w:eastAsia="zh-CN"/>
              </w:rPr>
            </w:pPr>
            <w:r w:rsidRPr="00B40AC2">
              <w:rPr>
                <w:rStyle w:val="afff0"/>
                <w:rFonts w:eastAsia="宋体"/>
                <w:color w:val="000000" w:themeColor="text1"/>
                <w:lang w:eastAsia="zh-CN"/>
              </w:rPr>
              <w:t>选用低噪设备、基础减震</w:t>
            </w:r>
          </w:p>
        </w:tc>
        <w:tc>
          <w:tcPr>
            <w:tcW w:w="864" w:type="pct"/>
            <w:vAlign w:val="center"/>
          </w:tcPr>
          <w:p w14:paraId="587BA801"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80~90</w:t>
            </w:r>
          </w:p>
        </w:tc>
        <w:tc>
          <w:tcPr>
            <w:tcW w:w="812" w:type="pct"/>
            <w:vAlign w:val="center"/>
          </w:tcPr>
          <w:p w14:paraId="1AE903EF" w14:textId="77777777" w:rsidR="00D46DBD" w:rsidRPr="00B40AC2" w:rsidRDefault="00D46DBD" w:rsidP="00D46DBD">
            <w:pPr>
              <w:pStyle w:val="aff7"/>
              <w:rPr>
                <w:rStyle w:val="afff0"/>
                <w:rFonts w:eastAsia="宋体"/>
                <w:color w:val="000000" w:themeColor="text1"/>
              </w:rPr>
            </w:pPr>
            <w:r w:rsidRPr="00B40AC2">
              <w:rPr>
                <w:rStyle w:val="afff0"/>
                <w:rFonts w:eastAsia="宋体"/>
                <w:color w:val="000000" w:themeColor="text1"/>
              </w:rPr>
              <w:t>70~75</w:t>
            </w:r>
          </w:p>
        </w:tc>
      </w:tr>
    </w:tbl>
    <w:p w14:paraId="68504621" w14:textId="77777777" w:rsidR="00D46DBD" w:rsidRPr="00B40AC2" w:rsidRDefault="00D46DBD" w:rsidP="00D46DBD">
      <w:pPr>
        <w:rPr>
          <w:color w:val="000000" w:themeColor="text1"/>
          <w:lang w:val="zh-CN"/>
        </w:rPr>
      </w:pPr>
    </w:p>
    <w:p w14:paraId="0663D1BD" w14:textId="292E17B5" w:rsidR="00D46DBD" w:rsidRPr="00B40AC2" w:rsidRDefault="00D46DBD" w:rsidP="00D46DBD">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、已采取的噪声防治措施</w:t>
      </w:r>
    </w:p>
    <w:p w14:paraId="3E71FC21" w14:textId="0C9CB3DE" w:rsidR="00D46DBD" w:rsidRPr="00B40AC2" w:rsidRDefault="00D46DBD" w:rsidP="00D46DBD">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）设备选型在满足工艺需要的基础上，选择低噪声的设备。</w:t>
      </w:r>
    </w:p>
    <w:p w14:paraId="35E247DE" w14:textId="72AD087D" w:rsidR="00D46DBD" w:rsidRPr="00B40AC2" w:rsidRDefault="00D46DBD" w:rsidP="00D46DBD">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）对高噪设备安装消声器、隔声罩、基础减震等消音降噪设备，以减少噪声。</w:t>
      </w:r>
    </w:p>
    <w:p w14:paraId="44EBED3C" w14:textId="732B9021" w:rsidR="00D46DBD" w:rsidRPr="00B40AC2" w:rsidRDefault="00D46DBD" w:rsidP="00D46DBD">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）合理布局。</w:t>
      </w:r>
    </w:p>
    <w:p w14:paraId="29F8EB9E" w14:textId="69453168" w:rsidR="00D46DBD" w:rsidRPr="00B40AC2" w:rsidRDefault="00D46DBD" w:rsidP="00D46DBD">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）工人上岗工作时间配戴耳罩等。</w:t>
      </w:r>
    </w:p>
    <w:p w14:paraId="1018E0FA" w14:textId="1E854085" w:rsidR="00D46DBD" w:rsidRPr="00B40AC2" w:rsidRDefault="00D46DBD" w:rsidP="00D46DBD">
      <w:pPr>
        <w:rPr>
          <w:color w:val="000000" w:themeColor="text1"/>
          <w:lang w:val="zh-CN"/>
        </w:rPr>
      </w:pPr>
      <w:r w:rsidRPr="00B40AC2">
        <w:rPr>
          <w:rFonts w:hint="eastAsia"/>
          <w:color w:val="000000" w:themeColor="text1"/>
          <w:lang w:val="zh-CN"/>
        </w:rPr>
        <w:t>随着勘探工作的结束，噪声影响也已经消失，无环境遗留问题。</w:t>
      </w:r>
    </w:p>
    <w:p w14:paraId="7908EAB5" w14:textId="39C0CDB1" w:rsidR="001F137E" w:rsidRPr="00B40AC2" w:rsidRDefault="001F137E" w:rsidP="001F137E">
      <w:pPr>
        <w:pStyle w:val="4"/>
        <w:spacing w:before="48"/>
        <w:rPr>
          <w:color w:val="000000" w:themeColor="text1"/>
        </w:rPr>
      </w:pPr>
      <w:r w:rsidRPr="00B40AC2">
        <w:rPr>
          <w:rFonts w:hint="eastAsia"/>
          <w:color w:val="000000" w:themeColor="text1"/>
        </w:rPr>
        <w:t>固体废物</w:t>
      </w:r>
    </w:p>
    <w:p w14:paraId="349FCDAD" w14:textId="7ED2A51A" w:rsidR="001F137E" w:rsidRPr="00B40AC2" w:rsidRDefault="001F137E" w:rsidP="001F137E">
      <w:pPr>
        <w:rPr>
          <w:color w:val="000000" w:themeColor="text1"/>
        </w:rPr>
      </w:pPr>
      <w:r w:rsidRPr="00B40AC2">
        <w:rPr>
          <w:color w:val="000000" w:themeColor="text1"/>
        </w:rPr>
        <w:t>本项目固体废物主要为土石方、生活垃圾、钻孔废泥浆等。</w:t>
      </w:r>
    </w:p>
    <w:p w14:paraId="7214C09E" w14:textId="7FB34B51" w:rsidR="00596710" w:rsidRPr="00B40AC2" w:rsidRDefault="00596710" w:rsidP="001F137E">
      <w:pPr>
        <w:rPr>
          <w:color w:val="000000" w:themeColor="text1"/>
        </w:rPr>
      </w:pPr>
      <w:r w:rsidRPr="00B40AC2">
        <w:rPr>
          <w:rFonts w:hint="eastAsia"/>
          <w:color w:val="000000" w:themeColor="text1"/>
        </w:rPr>
        <w:t>1</w:t>
      </w:r>
      <w:r w:rsidRPr="00B40AC2">
        <w:rPr>
          <w:rFonts w:hint="eastAsia"/>
          <w:color w:val="000000" w:themeColor="text1"/>
        </w:rPr>
        <w:t>、土石方</w:t>
      </w:r>
    </w:p>
    <w:p w14:paraId="6201C283" w14:textId="2D96C9E2" w:rsidR="00414AF0" w:rsidRPr="00B40AC2" w:rsidRDefault="00596710" w:rsidP="00414AF0">
      <w:pPr>
        <w:rPr>
          <w:rFonts w:cs="Times New Roman"/>
          <w:color w:val="000000" w:themeColor="text1"/>
        </w:rPr>
      </w:pPr>
      <w:r w:rsidRPr="00B40AC2">
        <w:rPr>
          <w:rFonts w:hint="eastAsia"/>
          <w:color w:val="000000" w:themeColor="text1"/>
          <w:lang w:val="zh-CN"/>
        </w:rPr>
        <w:t>项目勘探期产生废土石的环节包括坑探、槽探、钻探</w:t>
      </w:r>
      <w:r w:rsidR="00414AF0" w:rsidRPr="00B40AC2">
        <w:rPr>
          <w:rFonts w:hint="eastAsia"/>
          <w:color w:val="000000" w:themeColor="text1"/>
          <w:lang w:val="zh-CN"/>
        </w:rPr>
        <w:t>，根据详查报告内容，项目土石方产生量约为</w:t>
      </w:r>
      <w:r w:rsidR="00CE47E2" w:rsidRPr="00B40AC2">
        <w:rPr>
          <w:color w:val="000000" w:themeColor="text1"/>
          <w:lang w:val="zh-CN"/>
        </w:rPr>
        <w:t>5329</w:t>
      </w:r>
      <w:r w:rsidR="00414AF0" w:rsidRPr="00B40AC2">
        <w:rPr>
          <w:rFonts w:hint="eastAsia"/>
          <w:color w:val="000000" w:themeColor="text1"/>
          <w:lang w:val="zh-CN"/>
        </w:rPr>
        <w:t>m</w:t>
      </w:r>
      <w:r w:rsidR="00414AF0" w:rsidRPr="00B40AC2">
        <w:rPr>
          <w:color w:val="000000" w:themeColor="text1"/>
          <w:vertAlign w:val="superscript"/>
          <w:lang w:val="zh-CN"/>
        </w:rPr>
        <w:t>3</w:t>
      </w:r>
      <w:r w:rsidR="00414AF0" w:rsidRPr="00B40AC2">
        <w:rPr>
          <w:rFonts w:hint="eastAsia"/>
          <w:color w:val="000000" w:themeColor="text1"/>
          <w:lang w:val="zh-CN"/>
        </w:rPr>
        <w:t>，</w:t>
      </w:r>
      <w:r w:rsidR="00CE47E2" w:rsidRPr="00B40AC2">
        <w:rPr>
          <w:rFonts w:hint="eastAsia"/>
          <w:color w:val="000000" w:themeColor="text1"/>
          <w:lang w:val="zh-CN"/>
        </w:rPr>
        <w:t>根据</w:t>
      </w:r>
      <w:r w:rsidR="00B30903" w:rsidRPr="00B40AC2">
        <w:rPr>
          <w:rFonts w:hint="eastAsia"/>
          <w:color w:val="000000" w:themeColor="text1"/>
          <w:lang w:val="zh-CN"/>
        </w:rPr>
        <w:t>现场踏勘，</w:t>
      </w:r>
      <w:r w:rsidR="006916AA" w:rsidRPr="00B40AC2">
        <w:rPr>
          <w:rFonts w:hint="eastAsia"/>
          <w:color w:val="000000" w:themeColor="text1"/>
          <w:lang w:val="zh-CN"/>
        </w:rPr>
        <w:t>部分探矿产生的废土石方已回填</w:t>
      </w:r>
      <w:r w:rsidR="003D47EC" w:rsidRPr="00B40AC2">
        <w:rPr>
          <w:rFonts w:hint="eastAsia"/>
          <w:color w:val="000000" w:themeColor="text1"/>
          <w:lang w:val="zh-CN"/>
        </w:rPr>
        <w:t>、</w:t>
      </w:r>
      <w:r w:rsidR="006916AA" w:rsidRPr="00B40AC2">
        <w:rPr>
          <w:rFonts w:cs="Times New Roman"/>
          <w:color w:val="000000" w:themeColor="text1"/>
        </w:rPr>
        <w:t>部分遗留探矿废石堆放于矿槽附近，散落四周。废石量大约</w:t>
      </w:r>
      <w:r w:rsidR="006916AA" w:rsidRPr="00B40AC2">
        <w:rPr>
          <w:rFonts w:cs="Times New Roman"/>
          <w:color w:val="000000" w:themeColor="text1"/>
        </w:rPr>
        <w:t>70m</w:t>
      </w:r>
      <w:r w:rsidR="006916AA" w:rsidRPr="00B40AC2">
        <w:rPr>
          <w:rFonts w:cs="Times New Roman"/>
          <w:color w:val="000000" w:themeColor="text1"/>
          <w:vertAlign w:val="superscript"/>
        </w:rPr>
        <w:t>3</w:t>
      </w:r>
      <w:r w:rsidR="006916AA" w:rsidRPr="00B40AC2">
        <w:rPr>
          <w:rFonts w:cs="Times New Roman" w:hint="eastAsia"/>
          <w:color w:val="000000" w:themeColor="text1"/>
        </w:rPr>
        <w:t>。</w:t>
      </w:r>
    </w:p>
    <w:p w14:paraId="11839FFB" w14:textId="77777777" w:rsidR="006916AA" w:rsidRPr="00B40AC2" w:rsidRDefault="006916AA" w:rsidP="006916A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、生活垃圾</w:t>
      </w:r>
    </w:p>
    <w:p w14:paraId="019D2DAA" w14:textId="77777777" w:rsidR="006916AA" w:rsidRPr="00B40AC2" w:rsidRDefault="006916AA" w:rsidP="006916AA">
      <w:pPr>
        <w:rPr>
          <w:color w:val="000000" w:themeColor="text1"/>
          <w:lang w:val="zh-CN"/>
        </w:rPr>
      </w:pPr>
      <w:r w:rsidRPr="00B40AC2">
        <w:rPr>
          <w:rFonts w:hint="eastAsia"/>
          <w:color w:val="000000" w:themeColor="text1"/>
          <w:lang w:val="zh-CN"/>
        </w:rPr>
        <w:t>本项目野外探矿作业人员</w:t>
      </w:r>
      <w:r w:rsidRPr="00B40AC2">
        <w:rPr>
          <w:rFonts w:hint="eastAsia"/>
          <w:color w:val="000000" w:themeColor="text1"/>
          <w:lang w:val="zh-CN"/>
        </w:rPr>
        <w:t xml:space="preserve"> 32 </w:t>
      </w:r>
      <w:r w:rsidRPr="00B40AC2">
        <w:rPr>
          <w:rFonts w:hint="eastAsia"/>
          <w:color w:val="000000" w:themeColor="text1"/>
          <w:lang w:val="zh-CN"/>
        </w:rPr>
        <w:t>人，生活垃圾的产生量按</w:t>
      </w:r>
      <w:r w:rsidRPr="00B40AC2">
        <w:rPr>
          <w:rFonts w:hint="eastAsia"/>
          <w:color w:val="000000" w:themeColor="text1"/>
          <w:lang w:val="zh-CN"/>
        </w:rPr>
        <w:t xml:space="preserve"> 0.5kg/d</w:t>
      </w:r>
      <w:r w:rsidRPr="00B40AC2">
        <w:rPr>
          <w:rFonts w:hint="eastAsia"/>
          <w:color w:val="000000" w:themeColor="text1"/>
          <w:lang w:val="zh-CN"/>
        </w:rPr>
        <w:t>·人计，则生活垃圾产生量约为</w:t>
      </w:r>
      <w:r w:rsidRPr="00B40AC2">
        <w:rPr>
          <w:rFonts w:hint="eastAsia"/>
          <w:color w:val="000000" w:themeColor="text1"/>
          <w:lang w:val="zh-CN"/>
        </w:rPr>
        <w:t xml:space="preserve"> 16kg/d</w:t>
      </w:r>
      <w:r w:rsidRPr="00B40AC2">
        <w:rPr>
          <w:rFonts w:hint="eastAsia"/>
          <w:color w:val="000000" w:themeColor="text1"/>
          <w:lang w:val="zh-CN"/>
        </w:rPr>
        <w:t>，设置垃圾桶收集后已交由环卫部门进行处置。</w:t>
      </w:r>
    </w:p>
    <w:p w14:paraId="05ED7F32" w14:textId="77777777" w:rsidR="006916AA" w:rsidRPr="00B40AC2" w:rsidRDefault="006916AA" w:rsidP="006916A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、废泥浆</w:t>
      </w:r>
    </w:p>
    <w:p w14:paraId="69A3785F" w14:textId="3706239B" w:rsidR="006916AA" w:rsidRPr="00B40AC2" w:rsidRDefault="006916AA" w:rsidP="006916AA">
      <w:pPr>
        <w:rPr>
          <w:color w:val="000000" w:themeColor="text1"/>
          <w:lang w:val="zh-CN"/>
        </w:rPr>
      </w:pPr>
      <w:r w:rsidRPr="00B40AC2">
        <w:rPr>
          <w:rFonts w:hint="eastAsia"/>
          <w:color w:val="000000" w:themeColor="text1"/>
          <w:lang w:val="zh-CN"/>
        </w:rPr>
        <w:t>钻孔过程中产生的废泥浆主要来源于钻机筒内排出的水、粘土，此外钻孔过程中钻头切屑地层岩石而产生的碎屑，并通过泥浆带出至地面，因此废泥浆的主要成分是水、粘土、岩屑。废泥浆沉积在循环沉淀池底，定期清掏形成泥浆固废，泥浆固废主要成分为粘土、岩屑，属一般固废。定期清掏出泥浆固废，晾晒后进行填埋。</w:t>
      </w:r>
    </w:p>
    <w:p w14:paraId="0190B1C0" w14:textId="26FFCE52" w:rsidR="006916AA" w:rsidRPr="00B40AC2" w:rsidRDefault="006916AA" w:rsidP="006916AA">
      <w:pPr>
        <w:rPr>
          <w:color w:val="000000" w:themeColor="text1"/>
          <w:lang w:val="zh-CN"/>
        </w:rPr>
      </w:pPr>
    </w:p>
    <w:p w14:paraId="3E9AE2C7" w14:textId="1353EDC0" w:rsidR="006916AA" w:rsidRPr="00B40AC2" w:rsidRDefault="00520809" w:rsidP="006916AA">
      <w:pPr>
        <w:ind w:firstLine="470"/>
        <w:rPr>
          <w:rFonts w:cs="Times New Roman"/>
          <w:color w:val="000000" w:themeColor="text1"/>
        </w:rPr>
      </w:pPr>
      <w:r w:rsidRPr="00B40AC2">
        <w:rPr>
          <w:b/>
          <w:color w:val="000000" w:themeColor="text1"/>
          <w:spacing w:val="-3"/>
        </w:rPr>
        <w:t>环境遗留问题：</w:t>
      </w:r>
      <w:r w:rsidRPr="00B40AC2">
        <w:rPr>
          <w:rFonts w:cs="Times New Roman"/>
          <w:color w:val="000000" w:themeColor="text1"/>
        </w:rPr>
        <w:t>部分遗留探矿废石堆放于矿槽附近，散落四周</w:t>
      </w:r>
      <w:r w:rsidRPr="00B40AC2">
        <w:rPr>
          <w:rFonts w:cs="Times New Roman" w:hint="eastAsia"/>
          <w:color w:val="000000" w:themeColor="text1"/>
        </w:rPr>
        <w:t>，</w:t>
      </w:r>
      <w:r w:rsidRPr="00B40AC2">
        <w:rPr>
          <w:rFonts w:cs="Times New Roman"/>
          <w:color w:val="000000" w:themeColor="text1"/>
        </w:rPr>
        <w:t>废石量大约</w:t>
      </w:r>
      <w:r w:rsidRPr="00B40AC2">
        <w:rPr>
          <w:rFonts w:cs="Times New Roman"/>
          <w:color w:val="000000" w:themeColor="text1"/>
        </w:rPr>
        <w:t>70m</w:t>
      </w:r>
      <w:r w:rsidRPr="00B40AC2">
        <w:rPr>
          <w:rFonts w:cs="Times New Roman"/>
          <w:color w:val="000000" w:themeColor="text1"/>
          <w:vertAlign w:val="superscript"/>
        </w:rPr>
        <w:t>3</w:t>
      </w:r>
      <w:r w:rsidRPr="00B40AC2">
        <w:rPr>
          <w:rFonts w:cs="Times New Roman" w:hint="eastAsia"/>
          <w:color w:val="000000" w:themeColor="text1"/>
        </w:rPr>
        <w:t>。</w:t>
      </w:r>
    </w:p>
    <w:p w14:paraId="15D4A470" w14:textId="3FBD757A" w:rsidR="00520809" w:rsidRPr="00B40AC2" w:rsidRDefault="00520809" w:rsidP="006916AA">
      <w:pPr>
        <w:ind w:firstLine="482"/>
        <w:rPr>
          <w:color w:val="000000" w:themeColor="text1"/>
          <w:lang w:val="zh-CN"/>
        </w:rPr>
      </w:pPr>
      <w:r w:rsidRPr="00B40AC2">
        <w:rPr>
          <w:b/>
          <w:color w:val="000000" w:themeColor="text1"/>
        </w:rPr>
        <w:t>整改措施：</w:t>
      </w:r>
      <w:r w:rsidRPr="00B40AC2">
        <w:rPr>
          <w:rFonts w:hint="eastAsia"/>
          <w:b/>
          <w:color w:val="000000" w:themeColor="text1"/>
        </w:rPr>
        <w:t>由于废石堆存量较小，本次环评建议将其清理后</w:t>
      </w:r>
      <w:r w:rsidRPr="00B40AC2">
        <w:rPr>
          <w:rFonts w:cs="Times New Roman"/>
          <w:color w:val="000000" w:themeColor="text1"/>
        </w:rPr>
        <w:t>在施工期间将探矿期散落堆放的遗留探矿废石集中运至矿区道路回填并对压占地进行土地整治和撒播草籽。</w:t>
      </w:r>
    </w:p>
    <w:p w14:paraId="1C5D6EB2" w14:textId="714A3842" w:rsidR="00596710" w:rsidRPr="00B40AC2" w:rsidRDefault="00ED7555" w:rsidP="00ED7555">
      <w:pPr>
        <w:pStyle w:val="4"/>
        <w:spacing w:before="48"/>
        <w:rPr>
          <w:color w:val="000000" w:themeColor="text1"/>
        </w:rPr>
      </w:pPr>
      <w:r w:rsidRPr="00B40AC2">
        <w:rPr>
          <w:rFonts w:hint="eastAsia"/>
          <w:color w:val="000000" w:themeColor="text1"/>
        </w:rPr>
        <w:t>生态影响</w:t>
      </w:r>
    </w:p>
    <w:p w14:paraId="6FBEBAB7" w14:textId="77777777" w:rsidR="00ED7555" w:rsidRPr="00B40AC2" w:rsidRDefault="00ED7555" w:rsidP="00ED7555">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、主要生态影响</w:t>
      </w:r>
    </w:p>
    <w:p w14:paraId="4650069A" w14:textId="4538B895" w:rsidR="00ED7555" w:rsidRPr="00B40AC2" w:rsidRDefault="00ED7555" w:rsidP="00ED7555">
      <w:pPr>
        <w:rPr>
          <w:color w:val="000000" w:themeColor="text1"/>
          <w:lang w:val="zh-CN"/>
        </w:rPr>
      </w:pPr>
      <w:r w:rsidRPr="00B40AC2">
        <w:rPr>
          <w:rFonts w:hint="eastAsia"/>
          <w:color w:val="000000" w:themeColor="text1"/>
          <w:lang w:val="zh-CN"/>
        </w:rPr>
        <w:t>本探矿项目占地主要包括槽探、钻探、坑探施工场地，废石临时堆放场地，空压机</w:t>
      </w:r>
      <w:r w:rsidRPr="00B40AC2">
        <w:rPr>
          <w:rFonts w:hint="eastAsia"/>
          <w:color w:val="000000" w:themeColor="text1"/>
          <w:lang w:val="zh-CN"/>
        </w:rPr>
        <w:lastRenderedPageBreak/>
        <w:t>房、变电站、办公生活区等辅助设施占地，项目总占地面积约</w:t>
      </w:r>
      <w:r w:rsidRPr="00B40AC2">
        <w:rPr>
          <w:rFonts w:hint="eastAsia"/>
          <w:color w:val="000000" w:themeColor="text1"/>
          <w:lang w:val="zh-CN"/>
        </w:rPr>
        <w:t>500m2</w:t>
      </w:r>
      <w:r w:rsidRPr="00B40AC2">
        <w:rPr>
          <w:rFonts w:hint="eastAsia"/>
          <w:color w:val="000000" w:themeColor="text1"/>
          <w:lang w:val="zh-CN"/>
        </w:rPr>
        <w:t>，施工规模较小。</w:t>
      </w:r>
    </w:p>
    <w:p w14:paraId="071A2C33" w14:textId="77777777" w:rsidR="00ED7555" w:rsidRPr="00B40AC2" w:rsidRDefault="00ED7555" w:rsidP="00ED7555">
      <w:pPr>
        <w:rPr>
          <w:color w:val="000000" w:themeColor="text1"/>
          <w:lang w:val="zh-CN"/>
        </w:rPr>
      </w:pPr>
      <w:r w:rsidRPr="00B40AC2">
        <w:rPr>
          <w:rFonts w:hint="eastAsia"/>
          <w:color w:val="000000" w:themeColor="text1"/>
          <w:lang w:val="zh-CN"/>
        </w:rPr>
        <w:t>探矿过程对生态环境的破坏主要表现在以下几个方面：</w:t>
      </w:r>
    </w:p>
    <w:p w14:paraId="121E5A60" w14:textId="77777777" w:rsidR="00ED7555" w:rsidRPr="00B40AC2" w:rsidRDefault="00ED7555" w:rsidP="00ED7555">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）表土开挖、弃土堆放改变地貌，破坏原生植被和景观；</w:t>
      </w:r>
    </w:p>
    <w:p w14:paraId="317DD10B" w14:textId="77777777" w:rsidR="00ED7555" w:rsidRPr="00B40AC2" w:rsidRDefault="00ED7555" w:rsidP="00ED7555">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）槽探、钻探、坑探扰动地表及弃土临时堆放，在雨季、风季产生水土流失等；</w:t>
      </w:r>
    </w:p>
    <w:p w14:paraId="42C9675E" w14:textId="77777777" w:rsidR="00ED7555" w:rsidRPr="00B40AC2" w:rsidRDefault="00ED7555" w:rsidP="00ED7555">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）探矿期间产生废气、噪声对周边动植物资源产生影响。</w:t>
      </w:r>
    </w:p>
    <w:p w14:paraId="438F48DB" w14:textId="77777777" w:rsidR="00ED7555" w:rsidRPr="00B40AC2" w:rsidRDefault="00ED7555" w:rsidP="00ED7555">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、已采取生态恢复措施</w:t>
      </w:r>
    </w:p>
    <w:p w14:paraId="475D1F7B" w14:textId="104D7183" w:rsidR="00ED7555" w:rsidRPr="00B40AC2" w:rsidRDefault="00ED7555" w:rsidP="00ED7555">
      <w:pPr>
        <w:rPr>
          <w:color w:val="000000" w:themeColor="text1"/>
          <w:lang w:val="zh-CN"/>
        </w:rPr>
      </w:pPr>
      <w:r w:rsidRPr="00B40AC2">
        <w:rPr>
          <w:rFonts w:hint="eastAsia"/>
          <w:color w:val="000000" w:themeColor="text1"/>
          <w:lang w:val="zh-CN"/>
        </w:rPr>
        <w:t>槽探、钻探施工作业区已进行了迹地恢复。对于槽探工程开挖土石方就近堆放与作业场地附近空地，用篷布铺垫，表土单独堆放，取样及编录</w:t>
      </w:r>
      <w:r w:rsidR="00316E0B" w:rsidRPr="00B40AC2">
        <w:rPr>
          <w:rFonts w:hint="eastAsia"/>
          <w:color w:val="000000" w:themeColor="text1"/>
          <w:lang w:val="zh-CN"/>
        </w:rPr>
        <w:t>工作</w:t>
      </w:r>
      <w:r w:rsidRPr="00B40AC2">
        <w:rPr>
          <w:rFonts w:hint="eastAsia"/>
          <w:color w:val="000000" w:themeColor="text1"/>
          <w:lang w:val="zh-CN"/>
        </w:rPr>
        <w:t>完成后，土石方全部回填，钻探土石方填至附近低洼处，并采取植物措施恢复植被和景观，坑探土石方部分用于平台搭建以及道路平整。</w:t>
      </w:r>
    </w:p>
    <w:p w14:paraId="207FABEA" w14:textId="77777777" w:rsidR="00ED7555" w:rsidRPr="00B40AC2" w:rsidRDefault="00ED7555" w:rsidP="00ED7555">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、存在生态保护问题及整改措施</w:t>
      </w:r>
    </w:p>
    <w:p w14:paraId="5CF300A1" w14:textId="3D551B84" w:rsidR="00ED7555" w:rsidRPr="00B40AC2" w:rsidRDefault="00ED7555" w:rsidP="00ED7555">
      <w:pPr>
        <w:rPr>
          <w:color w:val="000000" w:themeColor="text1"/>
          <w:lang w:val="zh-CN"/>
        </w:rPr>
      </w:pPr>
      <w:r w:rsidRPr="00B40AC2">
        <w:rPr>
          <w:rFonts w:hint="eastAsia"/>
          <w:color w:val="000000" w:themeColor="text1"/>
          <w:lang w:val="zh-CN"/>
        </w:rPr>
        <w:t>存在问题：</w:t>
      </w:r>
      <w:r w:rsidRPr="00B40AC2">
        <w:rPr>
          <w:rFonts w:cs="Times New Roman"/>
          <w:color w:val="000000" w:themeColor="text1"/>
        </w:rPr>
        <w:t>部分遗留探矿废石堆放于矿槽附近，散落四周</w:t>
      </w:r>
      <w:r w:rsidRPr="00B40AC2">
        <w:rPr>
          <w:rFonts w:cs="Times New Roman" w:hint="eastAsia"/>
          <w:color w:val="000000" w:themeColor="text1"/>
        </w:rPr>
        <w:t>，</w:t>
      </w:r>
      <w:r w:rsidRPr="00B40AC2">
        <w:rPr>
          <w:rFonts w:cs="Times New Roman"/>
          <w:color w:val="000000" w:themeColor="text1"/>
        </w:rPr>
        <w:t>废石量大约</w:t>
      </w:r>
      <w:r w:rsidRPr="00B40AC2">
        <w:rPr>
          <w:rFonts w:cs="Times New Roman"/>
          <w:color w:val="000000" w:themeColor="text1"/>
        </w:rPr>
        <w:t>70m</w:t>
      </w:r>
      <w:r w:rsidRPr="00B40AC2">
        <w:rPr>
          <w:rFonts w:cs="Times New Roman"/>
          <w:color w:val="000000" w:themeColor="text1"/>
          <w:vertAlign w:val="superscript"/>
        </w:rPr>
        <w:t>3</w:t>
      </w:r>
      <w:r w:rsidRPr="00B40AC2">
        <w:rPr>
          <w:rFonts w:cs="Times New Roman" w:hint="eastAsia"/>
          <w:color w:val="000000" w:themeColor="text1"/>
        </w:rPr>
        <w:t>，</w:t>
      </w:r>
    </w:p>
    <w:p w14:paraId="6960FCF7" w14:textId="70FAC8B4" w:rsidR="00ED7555" w:rsidRDefault="00ED7555" w:rsidP="00ED7555">
      <w:pPr>
        <w:rPr>
          <w:color w:val="000000" w:themeColor="text1"/>
          <w:lang w:val="zh-CN"/>
        </w:rPr>
      </w:pPr>
      <w:r w:rsidRPr="00B40AC2">
        <w:rPr>
          <w:rFonts w:hint="eastAsia"/>
          <w:color w:val="000000" w:themeColor="text1"/>
          <w:lang w:val="zh-CN"/>
        </w:rPr>
        <w:t>整改要求：结合固废堆存整改方案，废石清理后应及时</w:t>
      </w:r>
      <w:r w:rsidR="00912459" w:rsidRPr="00B40AC2">
        <w:rPr>
          <w:rFonts w:hint="eastAsia"/>
          <w:color w:val="000000" w:themeColor="text1"/>
          <w:lang w:val="zh-CN"/>
        </w:rPr>
        <w:t>对废石占压土地</w:t>
      </w:r>
      <w:r w:rsidRPr="00B40AC2">
        <w:rPr>
          <w:rFonts w:hint="eastAsia"/>
          <w:color w:val="000000" w:themeColor="text1"/>
          <w:lang w:val="zh-CN"/>
        </w:rPr>
        <w:t>采取覆盖表土、撒播草籽等措施进行生态恢复。</w:t>
      </w:r>
    </w:p>
    <w:p w14:paraId="779764EC" w14:textId="5A256C99" w:rsidR="00B11B99" w:rsidRPr="00B11B99" w:rsidRDefault="00B11B99" w:rsidP="00B11B99">
      <w:pPr>
        <w:ind w:firstLineChars="0" w:firstLine="0"/>
        <w:rPr>
          <w:color w:val="000000" w:themeColor="text1"/>
        </w:rPr>
      </w:pPr>
      <w:r>
        <w:rPr>
          <w:noProof/>
        </w:rPr>
        <w:drawing>
          <wp:inline distT="0" distB="0" distL="0" distR="0" wp14:anchorId="548B2A9F" wp14:editId="2A3ED0E9">
            <wp:extent cx="2754226" cy="1550505"/>
            <wp:effectExtent l="0" t="0" r="8255" b="0"/>
            <wp:docPr id="17" name="图片 17" descr="山上的岩石&#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山上的岩石&#10;&#10;描述已自动生成"/>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54226" cy="1550505"/>
                    </a:xfrm>
                    <a:prstGeom prst="rect">
                      <a:avLst/>
                    </a:prstGeom>
                    <a:noFill/>
                    <a:ln>
                      <a:noFill/>
                    </a:ln>
                  </pic:spPr>
                </pic:pic>
              </a:graphicData>
            </a:graphic>
          </wp:inline>
        </w:drawing>
      </w:r>
      <w:r>
        <w:rPr>
          <w:rFonts w:hint="eastAsia"/>
          <w:color w:val="000000" w:themeColor="text1"/>
          <w:lang w:val="zh-CN"/>
        </w:rPr>
        <w:t xml:space="preserve"> </w:t>
      </w:r>
      <w:r>
        <w:rPr>
          <w:color w:val="000000" w:themeColor="text1"/>
          <w:lang w:val="zh-CN"/>
        </w:rPr>
        <w:t xml:space="preserve">     </w:t>
      </w:r>
      <w:r w:rsidRPr="00B11B99">
        <w:rPr>
          <w:noProof/>
          <w:color w:val="000000" w:themeColor="text1"/>
        </w:rPr>
        <w:drawing>
          <wp:inline distT="0" distB="0" distL="0" distR="0" wp14:anchorId="52DCB1A2" wp14:editId="471F04CC">
            <wp:extent cx="1545486" cy="2234437"/>
            <wp:effectExtent l="0" t="1587" r="0" b="0"/>
            <wp:docPr id="25" name="图片 25" descr="IMG_20200908_143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6" descr="IMG_20200908_143928"/>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rot="5400000">
                      <a:off x="0" y="0"/>
                      <a:ext cx="1545825" cy="2234927"/>
                    </a:xfrm>
                    <a:prstGeom prst="rect">
                      <a:avLst/>
                    </a:prstGeom>
                    <a:noFill/>
                    <a:ln>
                      <a:noFill/>
                    </a:ln>
                    <a:effectLst/>
                  </pic:spPr>
                </pic:pic>
              </a:graphicData>
            </a:graphic>
          </wp:inline>
        </w:drawing>
      </w:r>
    </w:p>
    <w:p w14:paraId="0607A01C" w14:textId="31C78D46" w:rsidR="00B11B99" w:rsidRPr="00B11B99" w:rsidRDefault="00B11B99" w:rsidP="00B11B99">
      <w:pPr>
        <w:pStyle w:val="a8"/>
        <w:rPr>
          <w:color w:val="000000" w:themeColor="text1"/>
          <w:lang w:val="zh-CN"/>
        </w:rPr>
      </w:pPr>
      <w:r>
        <w:rPr>
          <w:rFonts w:hint="eastAsia"/>
        </w:rPr>
        <w:t>图</w:t>
      </w:r>
      <w:r>
        <w:rPr>
          <w:rFonts w:hint="eastAsia"/>
        </w:rPr>
        <w:t xml:space="preserve"> </w:t>
      </w:r>
      <w:r>
        <w:fldChar w:fldCharType="begin"/>
      </w:r>
      <w:r>
        <w:instrText xml:space="preserve"> </w:instrText>
      </w:r>
      <w:r>
        <w:rPr>
          <w:rFonts w:hint="eastAsia"/>
        </w:rPr>
        <w:instrText>STYLEREF 2 \s</w:instrText>
      </w:r>
      <w:r>
        <w:instrText xml:space="preserve"> </w:instrText>
      </w:r>
      <w:r>
        <w:fldChar w:fldCharType="separate"/>
      </w:r>
      <w:r>
        <w:rPr>
          <w:noProof/>
        </w:rPr>
        <w:t>3.6</w:t>
      </w:r>
      <w:r>
        <w:fldChar w:fldCharType="end"/>
      </w:r>
      <w:r>
        <w:noBreakHyphen/>
      </w:r>
      <w:r>
        <w:fldChar w:fldCharType="begin"/>
      </w:r>
      <w:r>
        <w:instrText xml:space="preserve"> </w:instrText>
      </w:r>
      <w:r>
        <w:rPr>
          <w:rFonts w:hint="eastAsia"/>
        </w:rPr>
        <w:instrText xml:space="preserve">SEQ </w:instrText>
      </w:r>
      <w:r>
        <w:rPr>
          <w:rFonts w:hint="eastAsia"/>
        </w:rPr>
        <w:instrText>图</w:instrText>
      </w:r>
      <w:r>
        <w:rPr>
          <w:rFonts w:hint="eastAsia"/>
        </w:rPr>
        <w:instrText xml:space="preserve"> \* ARABIC \s 2</w:instrText>
      </w:r>
      <w:r>
        <w:instrText xml:space="preserve"> </w:instrText>
      </w:r>
      <w:r>
        <w:fldChar w:fldCharType="separate"/>
      </w:r>
      <w:r>
        <w:rPr>
          <w:noProof/>
        </w:rPr>
        <w:t>1</w:t>
      </w:r>
      <w:r>
        <w:fldChar w:fldCharType="end"/>
      </w:r>
      <w:r w:rsidRPr="00B11B99">
        <w:rPr>
          <w:color w:val="000000" w:themeColor="text1"/>
          <w:lang w:val="zh-CN"/>
        </w:rPr>
        <w:t xml:space="preserve">  </w:t>
      </w:r>
      <w:r>
        <w:rPr>
          <w:rFonts w:hint="eastAsia"/>
          <w:color w:val="000000" w:themeColor="text1"/>
          <w:lang w:val="zh-CN"/>
        </w:rPr>
        <w:t>现状情况照片</w:t>
      </w:r>
    </w:p>
    <w:p w14:paraId="5FF2A08B" w14:textId="6D95F4B6" w:rsidR="00B11B99" w:rsidRPr="00B40AC2" w:rsidRDefault="00B11B99" w:rsidP="00B11B99">
      <w:pPr>
        <w:ind w:firstLineChars="0" w:firstLine="0"/>
        <w:rPr>
          <w:color w:val="000000" w:themeColor="text1"/>
          <w:lang w:val="zh-CN"/>
        </w:rPr>
      </w:pPr>
    </w:p>
    <w:p w14:paraId="11443674" w14:textId="040021FC" w:rsidR="0019096A" w:rsidRPr="00B40AC2" w:rsidRDefault="0019096A">
      <w:pPr>
        <w:pStyle w:val="aff4"/>
        <w:rPr>
          <w:rFonts w:cs="Times New Roman"/>
          <w:color w:val="000000" w:themeColor="text1"/>
          <w:lang w:bidi="zh-CN"/>
        </w:rPr>
        <w:sectPr w:rsidR="0019096A" w:rsidRPr="00B40AC2" w:rsidSect="00427BA8">
          <w:pgSz w:w="11906" w:h="16838"/>
          <w:pgMar w:top="1418" w:right="1418" w:bottom="1418" w:left="1418" w:header="851" w:footer="680" w:gutter="0"/>
          <w:pgNumType w:fmt="numberInDash"/>
          <w:cols w:space="720"/>
          <w:docGrid w:linePitch="326"/>
        </w:sectPr>
      </w:pPr>
    </w:p>
    <w:p w14:paraId="00E9B81E" w14:textId="3F19A637" w:rsidR="0019096A" w:rsidRPr="00B40AC2" w:rsidRDefault="001C4C23">
      <w:pPr>
        <w:pStyle w:val="1"/>
        <w:spacing w:before="480" w:after="240"/>
        <w:rPr>
          <w:rFonts w:cs="Times New Roman"/>
          <w:color w:val="000000" w:themeColor="text1"/>
          <w:kern w:val="0"/>
          <w:lang w:bidi="zh-CN"/>
        </w:rPr>
      </w:pPr>
      <w:bookmarkStart w:id="126" w:name="_Toc44689922"/>
      <w:bookmarkStart w:id="127" w:name="_Toc49002436"/>
      <w:bookmarkStart w:id="128" w:name="_Toc46157869"/>
      <w:bookmarkStart w:id="129" w:name="_Toc95310391"/>
      <w:r w:rsidRPr="00B40AC2">
        <w:rPr>
          <w:rFonts w:cs="Times New Roman"/>
          <w:color w:val="000000" w:themeColor="text1"/>
          <w:kern w:val="0"/>
          <w:lang w:bidi="zh-CN"/>
        </w:rPr>
        <w:lastRenderedPageBreak/>
        <w:t>环境现状调查与评价</w:t>
      </w:r>
      <w:bookmarkEnd w:id="126"/>
      <w:bookmarkEnd w:id="127"/>
      <w:bookmarkEnd w:id="128"/>
      <w:bookmarkEnd w:id="129"/>
    </w:p>
    <w:p w14:paraId="2148FE50" w14:textId="3D2AD0CB" w:rsidR="0019096A" w:rsidRPr="00B40AC2" w:rsidRDefault="001C4C23">
      <w:pPr>
        <w:pStyle w:val="2"/>
        <w:spacing w:before="120" w:after="120"/>
        <w:rPr>
          <w:rFonts w:cs="Times New Roman"/>
          <w:color w:val="000000" w:themeColor="text1"/>
          <w:lang w:bidi="zh-CN"/>
        </w:rPr>
      </w:pPr>
      <w:bookmarkStart w:id="130" w:name="_Toc49002437"/>
      <w:bookmarkStart w:id="131" w:name="_Toc46157870"/>
      <w:bookmarkStart w:id="132" w:name="_Toc44689923"/>
      <w:bookmarkStart w:id="133" w:name="_Toc95310392"/>
      <w:r w:rsidRPr="00B40AC2">
        <w:rPr>
          <w:rFonts w:cs="Times New Roman"/>
          <w:color w:val="000000" w:themeColor="text1"/>
          <w:lang w:bidi="zh-CN"/>
        </w:rPr>
        <w:t>自然环境概况</w:t>
      </w:r>
      <w:bookmarkEnd w:id="130"/>
      <w:bookmarkEnd w:id="131"/>
      <w:bookmarkEnd w:id="132"/>
      <w:bookmarkEnd w:id="133"/>
    </w:p>
    <w:p w14:paraId="08510B60" w14:textId="20CCC43D" w:rsidR="0019096A" w:rsidRPr="00B40AC2" w:rsidRDefault="001C4C23">
      <w:pPr>
        <w:pStyle w:val="3"/>
        <w:rPr>
          <w:rFonts w:cs="Times New Roman"/>
          <w:color w:val="000000" w:themeColor="text1"/>
          <w:lang w:bidi="zh-CN"/>
        </w:rPr>
      </w:pPr>
      <w:bookmarkStart w:id="134" w:name="_Toc46157871"/>
      <w:r w:rsidRPr="00B40AC2">
        <w:rPr>
          <w:rFonts w:cs="Times New Roman"/>
          <w:color w:val="000000" w:themeColor="text1"/>
          <w:lang w:bidi="zh-CN"/>
        </w:rPr>
        <w:t>地理位置</w:t>
      </w:r>
      <w:bookmarkEnd w:id="134"/>
    </w:p>
    <w:p w14:paraId="7C04C593" w14:textId="56C9311A" w:rsidR="00764640" w:rsidRPr="00B40AC2" w:rsidRDefault="00764640" w:rsidP="00764640">
      <w:pPr>
        <w:rPr>
          <w:rFonts w:cs="Times New Roman"/>
          <w:color w:val="000000" w:themeColor="text1"/>
        </w:rPr>
      </w:pPr>
      <w:r w:rsidRPr="00B40AC2">
        <w:rPr>
          <w:rFonts w:cs="Times New Roman" w:hint="eastAsia"/>
          <w:color w:val="000000" w:themeColor="text1"/>
        </w:rPr>
        <w:t>南江县位于四川盆地北缘米仓山南麓，总面积</w:t>
      </w:r>
      <w:r w:rsidRPr="00B40AC2">
        <w:rPr>
          <w:rFonts w:cs="Times New Roman" w:hint="eastAsia"/>
          <w:color w:val="000000" w:themeColor="text1"/>
        </w:rPr>
        <w:t xml:space="preserve"> 3382.8</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color w:val="000000" w:themeColor="text1"/>
        </w:rPr>
        <w:t>，地跨北纬</w:t>
      </w:r>
      <w:r w:rsidRPr="00B40AC2">
        <w:rPr>
          <w:rFonts w:cs="Times New Roman" w:hint="eastAsia"/>
          <w:color w:val="000000" w:themeColor="text1"/>
        </w:rPr>
        <w:t xml:space="preserve"> 31</w:t>
      </w:r>
      <w:r w:rsidRPr="00B40AC2">
        <w:rPr>
          <w:rFonts w:cs="Times New Roman" w:hint="eastAsia"/>
          <w:color w:val="000000" w:themeColor="text1"/>
        </w:rPr>
        <w:t>°</w:t>
      </w:r>
      <w:r w:rsidRPr="00B40AC2">
        <w:rPr>
          <w:rFonts w:cs="Times New Roman" w:hint="eastAsia"/>
          <w:color w:val="000000" w:themeColor="text1"/>
        </w:rPr>
        <w:t>52</w:t>
      </w:r>
      <w:r w:rsidRPr="00B40AC2">
        <w:rPr>
          <w:rFonts w:cs="Times New Roman" w:hint="eastAsia"/>
          <w:color w:val="000000" w:themeColor="text1"/>
        </w:rPr>
        <w:t>′～</w:t>
      </w:r>
      <w:r w:rsidRPr="00B40AC2">
        <w:rPr>
          <w:rFonts w:cs="Times New Roman" w:hint="eastAsia"/>
          <w:color w:val="000000" w:themeColor="text1"/>
        </w:rPr>
        <w:t xml:space="preserve"> 32</w:t>
      </w:r>
      <w:r w:rsidRPr="00B40AC2">
        <w:rPr>
          <w:rFonts w:cs="Times New Roman" w:hint="eastAsia"/>
          <w:color w:val="000000" w:themeColor="text1"/>
        </w:rPr>
        <w:t>°</w:t>
      </w:r>
      <w:r w:rsidRPr="00B40AC2">
        <w:rPr>
          <w:rFonts w:cs="Times New Roman" w:hint="eastAsia"/>
          <w:color w:val="000000" w:themeColor="text1"/>
        </w:rPr>
        <w:t>44</w:t>
      </w:r>
      <w:r w:rsidRPr="00B40AC2">
        <w:rPr>
          <w:rFonts w:cs="Times New Roman" w:hint="eastAsia"/>
          <w:color w:val="000000" w:themeColor="text1"/>
        </w:rPr>
        <w:t>′，东经</w:t>
      </w:r>
      <w:r w:rsidRPr="00B40AC2">
        <w:rPr>
          <w:rFonts w:cs="Times New Roman" w:hint="eastAsia"/>
          <w:color w:val="000000" w:themeColor="text1"/>
        </w:rPr>
        <w:t xml:space="preserve"> 106</w:t>
      </w:r>
      <w:r w:rsidRPr="00B40AC2">
        <w:rPr>
          <w:rFonts w:cs="Times New Roman" w:hint="eastAsia"/>
          <w:color w:val="000000" w:themeColor="text1"/>
        </w:rPr>
        <w:t>°</w:t>
      </w:r>
      <w:r w:rsidRPr="00B40AC2">
        <w:rPr>
          <w:rFonts w:cs="Times New Roman" w:hint="eastAsia"/>
          <w:color w:val="000000" w:themeColor="text1"/>
        </w:rPr>
        <w:t>26</w:t>
      </w:r>
      <w:r w:rsidRPr="00B40AC2">
        <w:rPr>
          <w:rFonts w:cs="Times New Roman" w:hint="eastAsia"/>
          <w:color w:val="000000" w:themeColor="text1"/>
        </w:rPr>
        <w:t>′～</w:t>
      </w:r>
      <w:r w:rsidRPr="00B40AC2">
        <w:rPr>
          <w:rFonts w:cs="Times New Roman" w:hint="eastAsia"/>
          <w:color w:val="000000" w:themeColor="text1"/>
        </w:rPr>
        <w:t>107</w:t>
      </w:r>
      <w:r w:rsidRPr="00B40AC2">
        <w:rPr>
          <w:rFonts w:cs="Times New Roman" w:hint="eastAsia"/>
          <w:color w:val="000000" w:themeColor="text1"/>
        </w:rPr>
        <w:t>°</w:t>
      </w:r>
      <w:r w:rsidRPr="00B40AC2">
        <w:rPr>
          <w:rFonts w:cs="Times New Roman" w:hint="eastAsia"/>
          <w:color w:val="000000" w:themeColor="text1"/>
        </w:rPr>
        <w:t>07</w:t>
      </w:r>
      <w:r w:rsidRPr="00B40AC2">
        <w:rPr>
          <w:rFonts w:cs="Times New Roman" w:hint="eastAsia"/>
          <w:color w:val="000000" w:themeColor="text1"/>
        </w:rPr>
        <w:t>′，东邻通江，南接巴州，西界旺苍，北靠陕西省南郑县。南低北高，属中深切割中山地貌。全县南北长</w:t>
      </w:r>
      <w:r w:rsidRPr="00B40AC2">
        <w:rPr>
          <w:rFonts w:cs="Times New Roman" w:hint="eastAsia"/>
          <w:color w:val="000000" w:themeColor="text1"/>
        </w:rPr>
        <w:t xml:space="preserve"> 84.3 </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color w:val="000000" w:themeColor="text1"/>
        </w:rPr>
        <w:t>。东西宽</w:t>
      </w:r>
      <w:r w:rsidRPr="00B40AC2">
        <w:rPr>
          <w:rFonts w:cs="Times New Roman" w:hint="eastAsia"/>
          <w:color w:val="000000" w:themeColor="text1"/>
        </w:rPr>
        <w:t xml:space="preserve"> 31km</w:t>
      </w:r>
      <w:r w:rsidRPr="00B40AC2">
        <w:rPr>
          <w:rFonts w:cs="Times New Roman" w:hint="eastAsia"/>
          <w:color w:val="000000" w:themeColor="text1"/>
        </w:rPr>
        <w:t>，</w:t>
      </w:r>
      <w:r w:rsidRPr="00B40AC2">
        <w:rPr>
          <w:rFonts w:cs="Times New Roman" w:hint="eastAsia"/>
          <w:color w:val="000000" w:themeColor="text1"/>
        </w:rPr>
        <w:t xml:space="preserve"> </w:t>
      </w:r>
      <w:r w:rsidRPr="00B40AC2">
        <w:rPr>
          <w:rFonts w:cs="Times New Roman" w:hint="eastAsia"/>
          <w:color w:val="000000" w:themeColor="text1"/>
        </w:rPr>
        <w:t>总面积</w:t>
      </w:r>
      <w:r w:rsidRPr="00B40AC2">
        <w:rPr>
          <w:rFonts w:cs="Times New Roman" w:hint="eastAsia"/>
          <w:color w:val="000000" w:themeColor="text1"/>
        </w:rPr>
        <w:t xml:space="preserve"> 3382.8 </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color w:val="000000" w:themeColor="text1"/>
        </w:rPr>
        <w:t>。</w:t>
      </w:r>
    </w:p>
    <w:p w14:paraId="203372E2" w14:textId="736283A7" w:rsidR="0019096A" w:rsidRPr="00B40AC2" w:rsidRDefault="00764640" w:rsidP="00764640">
      <w:pPr>
        <w:rPr>
          <w:rFonts w:cs="Times New Roman"/>
          <w:color w:val="000000" w:themeColor="text1"/>
        </w:rPr>
      </w:pPr>
      <w:r w:rsidRPr="00B40AC2">
        <w:rPr>
          <w:rFonts w:cs="Times New Roman" w:hint="eastAsia"/>
          <w:color w:val="000000" w:themeColor="text1"/>
        </w:rPr>
        <w:t>项目所在地位于巴中市南江县关坝镇。</w:t>
      </w:r>
    </w:p>
    <w:p w14:paraId="70CB1311" w14:textId="3C9A0F65" w:rsidR="0019096A" w:rsidRPr="00B40AC2" w:rsidRDefault="001C4C23">
      <w:pPr>
        <w:pStyle w:val="3"/>
        <w:rPr>
          <w:rFonts w:cs="Times New Roman"/>
          <w:color w:val="000000" w:themeColor="text1"/>
          <w:lang w:bidi="zh-CN"/>
        </w:rPr>
      </w:pPr>
      <w:bookmarkStart w:id="135" w:name="_Toc46157872"/>
      <w:r w:rsidRPr="00B40AC2">
        <w:rPr>
          <w:rFonts w:cs="Times New Roman"/>
          <w:color w:val="000000" w:themeColor="text1"/>
          <w:lang w:bidi="zh-CN"/>
        </w:rPr>
        <w:t>地质地貌</w:t>
      </w:r>
      <w:bookmarkEnd w:id="135"/>
    </w:p>
    <w:p w14:paraId="5780A44A" w14:textId="785936FA" w:rsidR="0019096A" w:rsidRPr="00B40AC2" w:rsidRDefault="008709DD" w:rsidP="00764640">
      <w:pPr>
        <w:rPr>
          <w:rFonts w:cs="Times New Roman"/>
          <w:color w:val="000000" w:themeColor="text1"/>
        </w:rPr>
      </w:pPr>
      <w:r w:rsidRPr="00B40AC2">
        <w:rPr>
          <w:rFonts w:cs="Times New Roman"/>
          <w:color w:val="000000" w:themeColor="text1"/>
        </w:rPr>
        <w:t>矿区地处米仓山南麓，属中等切割的低中山地貌类型，海拔</w:t>
      </w:r>
      <w:r w:rsidRPr="00B40AC2">
        <w:rPr>
          <w:rFonts w:cs="Times New Roman"/>
          <w:color w:val="000000" w:themeColor="text1"/>
        </w:rPr>
        <w:t>1220</w:t>
      </w:r>
      <w:r w:rsidRPr="00B40AC2">
        <w:rPr>
          <w:rFonts w:cs="Times New Roman"/>
          <w:color w:val="000000" w:themeColor="text1"/>
        </w:rPr>
        <w:t>～</w:t>
      </w:r>
      <w:r w:rsidRPr="00B40AC2">
        <w:rPr>
          <w:rFonts w:cs="Times New Roman"/>
          <w:color w:val="000000" w:themeColor="text1"/>
        </w:rPr>
        <w:t>1845m</w:t>
      </w:r>
      <w:r w:rsidRPr="00B40AC2">
        <w:rPr>
          <w:rFonts w:cs="Times New Roman"/>
          <w:color w:val="000000" w:themeColor="text1"/>
        </w:rPr>
        <w:t>，相对高差</w:t>
      </w:r>
      <w:r w:rsidRPr="00B40AC2">
        <w:rPr>
          <w:rFonts w:cs="Times New Roman"/>
          <w:color w:val="000000" w:themeColor="text1"/>
        </w:rPr>
        <w:t>615m</w:t>
      </w:r>
      <w:r w:rsidRPr="00B40AC2">
        <w:rPr>
          <w:rFonts w:cs="Times New Roman"/>
          <w:color w:val="000000" w:themeColor="text1"/>
        </w:rPr>
        <w:t>，最高点位于矿权</w:t>
      </w:r>
      <w:r w:rsidRPr="00B40AC2">
        <w:rPr>
          <w:rFonts w:cs="Times New Roman"/>
          <w:color w:val="000000" w:themeColor="text1"/>
        </w:rPr>
        <w:t>1</w:t>
      </w:r>
      <w:r w:rsidRPr="00B40AC2">
        <w:rPr>
          <w:rFonts w:cs="Times New Roman"/>
          <w:color w:val="000000" w:themeColor="text1"/>
        </w:rPr>
        <w:t>号拐点，海拔</w:t>
      </w:r>
      <w:r w:rsidRPr="00B40AC2">
        <w:rPr>
          <w:rFonts w:cs="Times New Roman"/>
          <w:color w:val="000000" w:themeColor="text1"/>
        </w:rPr>
        <w:t>1845m</w:t>
      </w:r>
      <w:r w:rsidRPr="00B40AC2">
        <w:rPr>
          <w:rFonts w:cs="Times New Roman"/>
          <w:color w:val="000000" w:themeColor="text1"/>
        </w:rPr>
        <w:t>，最低点位于矿权东界沟底，海拔</w:t>
      </w:r>
      <w:r w:rsidRPr="00B40AC2">
        <w:rPr>
          <w:rFonts w:cs="Times New Roman"/>
          <w:color w:val="000000" w:themeColor="text1"/>
        </w:rPr>
        <w:t>1220m</w:t>
      </w:r>
      <w:r w:rsidRPr="00B40AC2">
        <w:rPr>
          <w:rFonts w:cs="Times New Roman"/>
          <w:color w:val="000000" w:themeColor="text1"/>
        </w:rPr>
        <w:t>。矿区内总地势为北西高、南东低，山脉呈倾向南东的单面山地形，西陡东缓。地形自然坡度一般</w:t>
      </w:r>
      <w:r w:rsidRPr="00B40AC2">
        <w:rPr>
          <w:rFonts w:cs="Times New Roman"/>
          <w:color w:val="000000" w:themeColor="text1"/>
        </w:rPr>
        <w:t>10°</w:t>
      </w:r>
      <w:r w:rsidRPr="00B40AC2">
        <w:rPr>
          <w:rFonts w:cs="Times New Roman"/>
          <w:color w:val="000000" w:themeColor="text1"/>
        </w:rPr>
        <w:t>～</w:t>
      </w:r>
      <w:r w:rsidRPr="00B40AC2">
        <w:rPr>
          <w:rFonts w:cs="Times New Roman"/>
          <w:color w:val="000000" w:themeColor="text1"/>
        </w:rPr>
        <w:t>25°</w:t>
      </w:r>
      <w:r w:rsidRPr="00B40AC2">
        <w:rPr>
          <w:rFonts w:cs="Times New Roman"/>
          <w:color w:val="000000" w:themeColor="text1"/>
        </w:rPr>
        <w:t>，局部大于</w:t>
      </w:r>
      <w:r w:rsidRPr="00B40AC2">
        <w:rPr>
          <w:rFonts w:cs="Times New Roman"/>
          <w:color w:val="000000" w:themeColor="text1"/>
        </w:rPr>
        <w:t>45°</w:t>
      </w:r>
      <w:r w:rsidRPr="00B40AC2">
        <w:rPr>
          <w:rFonts w:cs="Times New Roman"/>
          <w:color w:val="000000" w:themeColor="text1"/>
        </w:rPr>
        <w:t>。区内基岩出露较好，有耕地，植被以灌木为主。矿区内有林口寺沟、桥河沟和龙洞湾沟自北西向南东在矿权东界南东侧</w:t>
      </w:r>
      <w:r w:rsidRPr="00B40AC2">
        <w:rPr>
          <w:rFonts w:cs="Times New Roman"/>
          <w:color w:val="000000" w:themeColor="text1"/>
        </w:rPr>
        <w:t>1km</w:t>
      </w:r>
      <w:r w:rsidRPr="00B40AC2">
        <w:rPr>
          <w:rFonts w:cs="Times New Roman"/>
          <w:color w:val="000000" w:themeColor="text1"/>
        </w:rPr>
        <w:t>处汇入石桥河，至上两汇入南江河，南江河属嘉陵江水系。矿区位于扬子准地台汉南台拱米仓山台穹鹰咀岩隆起中部上两复背斜北西翼，由岩浆岩（闪长岩、石英闪长岩、花岗岩）组成。勘查区无断裂构造。根据《中国地震动峰值加速度区划图》，矿区地震动峰值加速度为</w:t>
      </w:r>
      <w:r w:rsidRPr="00B40AC2">
        <w:rPr>
          <w:rFonts w:cs="Times New Roman"/>
          <w:color w:val="000000" w:themeColor="text1"/>
        </w:rPr>
        <w:t>0.05g</w:t>
      </w:r>
      <w:r w:rsidRPr="00B40AC2">
        <w:rPr>
          <w:rFonts w:cs="Times New Roman"/>
          <w:color w:val="000000" w:themeColor="text1"/>
        </w:rPr>
        <w:t>；根据《中国地震烈度区划图》，矿区地震基本烈度</w:t>
      </w:r>
      <w:r w:rsidRPr="00B40AC2">
        <w:rPr>
          <w:rFonts w:cs="Times New Roman"/>
          <w:color w:val="000000" w:themeColor="text1"/>
        </w:rPr>
        <w:t>Ⅵ</w:t>
      </w:r>
      <w:r w:rsidRPr="00B40AC2">
        <w:rPr>
          <w:rFonts w:cs="Times New Roman"/>
          <w:color w:val="000000" w:themeColor="text1"/>
        </w:rPr>
        <w:t>度。</w:t>
      </w:r>
    </w:p>
    <w:p w14:paraId="104F185F"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w:t>
      </w:r>
      <w:r w:rsidRPr="00B40AC2">
        <w:rPr>
          <w:rFonts w:cs="Times New Roman"/>
          <w:color w:val="000000" w:themeColor="text1"/>
        </w:rPr>
        <w:t>1</w:t>
      </w:r>
      <w:r w:rsidRPr="00B40AC2">
        <w:rPr>
          <w:rFonts w:cs="Times New Roman"/>
          <w:color w:val="000000" w:themeColor="text1"/>
        </w:rPr>
        <w:t>）褶皱</w:t>
      </w:r>
    </w:p>
    <w:p w14:paraId="4566B5ED"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基底褶皱强烈，以复背斜、复向斜为其特征。在鹰咀岩～新民～关坝以南为上两复背斜，往北为中山子复向斜，均由一系列次级同斜倒转背、向斜组成，轴线延伸方向北东东，两翼地层均向北倾斜。</w:t>
      </w:r>
    </w:p>
    <w:p w14:paraId="105E0E88"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上两复背斜：复背斜由若干次一级的平行排列的全形线状褶皱组成，次级褶皱走向与主背斜一致，随主背斜的变化而变化。所有的次级褶皱都很紧密，且向南倒转，两翼地层均倾向北，倾角</w:t>
      </w:r>
      <w:r w:rsidRPr="00B40AC2">
        <w:rPr>
          <w:rFonts w:cs="Times New Roman"/>
          <w:color w:val="000000" w:themeColor="text1"/>
        </w:rPr>
        <w:t>50°</w:t>
      </w:r>
      <w:r w:rsidRPr="00B40AC2">
        <w:rPr>
          <w:rFonts w:cs="Times New Roman"/>
          <w:color w:val="000000" w:themeColor="text1"/>
        </w:rPr>
        <w:t>～</w:t>
      </w:r>
      <w:r w:rsidRPr="00B40AC2">
        <w:rPr>
          <w:rFonts w:cs="Times New Roman"/>
          <w:color w:val="000000" w:themeColor="text1"/>
        </w:rPr>
        <w:t>80°</w:t>
      </w:r>
      <w:r w:rsidRPr="00B40AC2">
        <w:rPr>
          <w:rFonts w:cs="Times New Roman"/>
          <w:color w:val="000000" w:themeColor="text1"/>
        </w:rPr>
        <w:t>。组成次级背斜褶皱的核部地层多是麻窝子组变质白云岩，背斜翼部及向斜核部多为上两组岳家河段。</w:t>
      </w:r>
    </w:p>
    <w:p w14:paraId="03602B30"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中山子复向斜：紧位于上两复背斜的北侧，其轴线走向与上两复背斜一致。复向斜的地层，全是上两组组成。由于岩浆对地层的同化、变质，地层原始层理构造大多消失。</w:t>
      </w:r>
    </w:p>
    <w:p w14:paraId="1B657142" w14:textId="77777777" w:rsidR="008709DD" w:rsidRPr="00B40AC2" w:rsidRDefault="008709DD" w:rsidP="008709DD">
      <w:pPr>
        <w:adjustRightInd/>
        <w:rPr>
          <w:rFonts w:cs="Times New Roman"/>
          <w:color w:val="000000" w:themeColor="text1"/>
        </w:rPr>
      </w:pPr>
      <w:r w:rsidRPr="00B40AC2">
        <w:rPr>
          <w:rFonts w:cs="Times New Roman"/>
          <w:color w:val="000000" w:themeColor="text1"/>
        </w:rPr>
        <w:lastRenderedPageBreak/>
        <w:t>（</w:t>
      </w:r>
      <w:r w:rsidRPr="00B40AC2">
        <w:rPr>
          <w:rFonts w:cs="Times New Roman"/>
          <w:color w:val="000000" w:themeColor="text1"/>
        </w:rPr>
        <w:t>2</w:t>
      </w:r>
      <w:r w:rsidRPr="00B40AC2">
        <w:rPr>
          <w:rFonts w:cs="Times New Roman"/>
          <w:color w:val="000000" w:themeColor="text1"/>
        </w:rPr>
        <w:t>）断裂</w:t>
      </w:r>
    </w:p>
    <w:p w14:paraId="1DB6B9E2"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该区断裂主要分吕梁期断裂和燕山期断裂。</w:t>
      </w:r>
    </w:p>
    <w:p w14:paraId="0605E2D4"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1</w:t>
      </w:r>
      <w:r w:rsidRPr="00B40AC2">
        <w:rPr>
          <w:rFonts w:cs="Times New Roman"/>
          <w:color w:val="000000" w:themeColor="text1"/>
        </w:rPr>
        <w:t>）吕梁期断裂</w:t>
      </w:r>
    </w:p>
    <w:p w14:paraId="2ADB9CAF"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断裂构造表现为一系列纵逆断层。在上两复背斜的次级倒转褶皱南翼尤为发育，为走向逆断层，主要断层为上两逆断层，断层面北倾，倾角</w:t>
      </w:r>
      <w:r w:rsidRPr="00B40AC2">
        <w:rPr>
          <w:rFonts w:cs="Times New Roman"/>
          <w:color w:val="000000" w:themeColor="text1"/>
        </w:rPr>
        <w:t>60°</w:t>
      </w:r>
      <w:r w:rsidRPr="00B40AC2">
        <w:rPr>
          <w:rFonts w:cs="Times New Roman"/>
          <w:color w:val="000000" w:themeColor="text1"/>
        </w:rPr>
        <w:t>～</w:t>
      </w:r>
      <w:r w:rsidRPr="00B40AC2">
        <w:rPr>
          <w:rFonts w:cs="Times New Roman"/>
          <w:color w:val="000000" w:themeColor="text1"/>
        </w:rPr>
        <w:t>70°</w:t>
      </w:r>
      <w:r w:rsidRPr="00B40AC2">
        <w:rPr>
          <w:rFonts w:cs="Times New Roman"/>
          <w:color w:val="000000" w:themeColor="text1"/>
        </w:rPr>
        <w:t>，断层规模不大，南翼近核部的地层断失，由于岩浆岩的侵入和燕山期断裂的重复，断裂的痕迹变得模糊，很难看到断面的特点，断裂在燕山期再次复活，故其原来的规模、特征无法确切叙述。</w:t>
      </w:r>
    </w:p>
    <w:p w14:paraId="4616ABDB"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2</w:t>
      </w:r>
      <w:r w:rsidRPr="00B40AC2">
        <w:rPr>
          <w:rFonts w:cs="Times New Roman"/>
          <w:color w:val="000000" w:themeColor="text1"/>
        </w:rPr>
        <w:t>）燕山期断裂</w:t>
      </w:r>
    </w:p>
    <w:p w14:paraId="6ECBD8EE"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该期断裂走向北东东</w:t>
      </w:r>
      <w:r w:rsidRPr="00B40AC2">
        <w:rPr>
          <w:rFonts w:cs="Times New Roman"/>
          <w:color w:val="000000" w:themeColor="text1"/>
        </w:rPr>
        <w:t>-</w:t>
      </w:r>
      <w:r w:rsidRPr="00B40AC2">
        <w:rPr>
          <w:rFonts w:cs="Times New Roman"/>
          <w:color w:val="000000" w:themeColor="text1"/>
        </w:rPr>
        <w:t>南西西，断层规模较大，主要断层为庙垭断裂，倾向北西，倾角</w:t>
      </w:r>
      <w:r w:rsidRPr="00B40AC2">
        <w:rPr>
          <w:rFonts w:cs="Times New Roman"/>
          <w:color w:val="000000" w:themeColor="text1"/>
        </w:rPr>
        <w:t>70°</w:t>
      </w:r>
      <w:r w:rsidRPr="00B40AC2">
        <w:rPr>
          <w:rFonts w:cs="Times New Roman"/>
          <w:color w:val="000000" w:themeColor="text1"/>
        </w:rPr>
        <w:t>～</w:t>
      </w:r>
      <w:r w:rsidRPr="00B40AC2">
        <w:rPr>
          <w:rFonts w:cs="Times New Roman"/>
          <w:color w:val="000000" w:themeColor="text1"/>
        </w:rPr>
        <w:t>80°</w:t>
      </w:r>
      <w:r w:rsidRPr="00B40AC2">
        <w:rPr>
          <w:rFonts w:cs="Times New Roman"/>
          <w:color w:val="000000" w:themeColor="text1"/>
        </w:rPr>
        <w:t>，在麻柳以西，吕梁期岩浆岩及火地垭群变质岩逆于震旦系或寒武系之上，麻柳以东，延入火地垭群麻窝子组中，断距最大</w:t>
      </w:r>
      <w:r w:rsidRPr="00B40AC2">
        <w:rPr>
          <w:rFonts w:cs="Times New Roman"/>
          <w:color w:val="000000" w:themeColor="text1"/>
        </w:rPr>
        <w:t>550</w:t>
      </w:r>
      <w:r w:rsidRPr="00B40AC2">
        <w:rPr>
          <w:rFonts w:cs="Times New Roman"/>
          <w:color w:val="000000" w:themeColor="text1"/>
        </w:rPr>
        <w:t>米左右。在庙垭以西，断层的上盘派生了三条与主干断层斜交的分支逆断层。分支逆断层走向东</w:t>
      </w:r>
      <w:r w:rsidRPr="00B40AC2">
        <w:rPr>
          <w:rFonts w:cs="Times New Roman"/>
          <w:color w:val="000000" w:themeColor="text1"/>
        </w:rPr>
        <w:t>-</w:t>
      </w:r>
      <w:r w:rsidRPr="00B40AC2">
        <w:rPr>
          <w:rFonts w:cs="Times New Roman"/>
          <w:color w:val="000000" w:themeColor="text1"/>
        </w:rPr>
        <w:t>西，倾向北，倾角</w:t>
      </w:r>
      <w:r w:rsidRPr="00B40AC2">
        <w:rPr>
          <w:rFonts w:cs="Times New Roman"/>
          <w:color w:val="000000" w:themeColor="text1"/>
        </w:rPr>
        <w:t>65°</w:t>
      </w:r>
      <w:r w:rsidRPr="00B40AC2">
        <w:rPr>
          <w:rFonts w:cs="Times New Roman"/>
          <w:color w:val="000000" w:themeColor="text1"/>
        </w:rPr>
        <w:t>～</w:t>
      </w:r>
      <w:r w:rsidRPr="00B40AC2">
        <w:rPr>
          <w:rFonts w:cs="Times New Roman"/>
          <w:color w:val="000000" w:themeColor="text1"/>
        </w:rPr>
        <w:t>85°</w:t>
      </w:r>
      <w:r w:rsidRPr="00B40AC2">
        <w:rPr>
          <w:rFonts w:cs="Times New Roman"/>
          <w:color w:val="000000" w:themeColor="text1"/>
        </w:rPr>
        <w:t>，最长达</w:t>
      </w:r>
      <w:r w:rsidRPr="00B40AC2">
        <w:rPr>
          <w:rFonts w:cs="Times New Roman"/>
          <w:color w:val="000000" w:themeColor="text1"/>
        </w:rPr>
        <w:t>8</w:t>
      </w:r>
      <w:r w:rsidRPr="00B40AC2">
        <w:rPr>
          <w:rFonts w:cs="Times New Roman"/>
          <w:color w:val="000000" w:themeColor="text1"/>
        </w:rPr>
        <w:t>公里，与主干断层相交的锐角指向东。断层带岩石多具压碎片状结构与角砾化、糜棱岩化结构。</w:t>
      </w:r>
    </w:p>
    <w:p w14:paraId="1D4E23A4"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w:t>
      </w:r>
      <w:r w:rsidRPr="00B40AC2">
        <w:rPr>
          <w:rFonts w:cs="Times New Roman"/>
          <w:color w:val="000000" w:themeColor="text1"/>
        </w:rPr>
        <w:t>3</w:t>
      </w:r>
      <w:r w:rsidRPr="00B40AC2">
        <w:rPr>
          <w:rFonts w:cs="Times New Roman"/>
          <w:color w:val="000000" w:themeColor="text1"/>
        </w:rPr>
        <w:t>）岩浆岩</w:t>
      </w:r>
    </w:p>
    <w:p w14:paraId="59BA03BF"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岩浆岩主要为侵入岩，分布于元古代基底构造层中。侵入岩沿褶皱轴部或翼部走向裂隙呈岩基、岩株、岩脉侵入于元古界火地垭群变质岩中。其侵入时代属吕梁期，按岩体穿插关系、空间关系、岩石特征分三个侵入期。</w:t>
      </w:r>
    </w:p>
    <w:p w14:paraId="502EA6EE" w14:textId="7DB6B057" w:rsidR="008709DD" w:rsidRPr="00B40AC2" w:rsidRDefault="008709DD" w:rsidP="008709DD">
      <w:pPr>
        <w:adjustRightInd/>
        <w:rPr>
          <w:rFonts w:cs="Times New Roman"/>
          <w:color w:val="000000" w:themeColor="text1"/>
        </w:rPr>
      </w:pPr>
      <w:r w:rsidRPr="00B40AC2">
        <w:rPr>
          <w:rFonts w:cs="Times New Roman"/>
          <w:color w:val="000000" w:themeColor="text1"/>
        </w:rPr>
        <w:t>第一期为侵入岩，超基性</w:t>
      </w:r>
      <w:r w:rsidRPr="00B40AC2">
        <w:rPr>
          <w:rFonts w:cs="Times New Roman"/>
          <w:color w:val="000000" w:themeColor="text1"/>
        </w:rPr>
        <w:t>-</w:t>
      </w:r>
      <w:r w:rsidRPr="00B40AC2">
        <w:rPr>
          <w:rFonts w:cs="Times New Roman"/>
          <w:color w:val="000000" w:themeColor="text1"/>
        </w:rPr>
        <w:t>中性岩系列，主要有为闪长岩，主要分布于庙垭、竹坝一带，呈岩脉产出，出露面积约</w:t>
      </w:r>
      <w:r w:rsidRPr="00B40AC2">
        <w:rPr>
          <w:rFonts w:cs="Times New Roman"/>
          <w:color w:val="000000" w:themeColor="text1"/>
        </w:rPr>
        <w:t>21</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color w:val="000000" w:themeColor="text1"/>
        </w:rPr>
        <w:t>。</w:t>
      </w:r>
    </w:p>
    <w:p w14:paraId="28C6CB8F"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闪长岩：呈灰</w:t>
      </w:r>
      <w:r w:rsidRPr="00B40AC2">
        <w:rPr>
          <w:rFonts w:cs="Times New Roman"/>
          <w:color w:val="000000" w:themeColor="text1"/>
        </w:rPr>
        <w:t>-</w:t>
      </w:r>
      <w:r w:rsidRPr="00B40AC2">
        <w:rPr>
          <w:rFonts w:cs="Times New Roman"/>
          <w:color w:val="000000" w:themeColor="text1"/>
        </w:rPr>
        <w:t>灰黑色，细粒</w:t>
      </w:r>
      <w:r w:rsidRPr="00B40AC2">
        <w:rPr>
          <w:rFonts w:cs="Times New Roman"/>
          <w:color w:val="000000" w:themeColor="text1"/>
        </w:rPr>
        <w:t>-</w:t>
      </w:r>
      <w:r w:rsidRPr="00B40AC2">
        <w:rPr>
          <w:rFonts w:cs="Times New Roman"/>
          <w:color w:val="000000" w:themeColor="text1"/>
        </w:rPr>
        <w:t>微细粒，半自形柱粒结构为主，局部有碎裂结构、辉绿结构，块状及流层状构造；主要矿物有普通角闪石（</w:t>
      </w:r>
      <w:r w:rsidRPr="00B40AC2">
        <w:rPr>
          <w:rFonts w:cs="Times New Roman"/>
          <w:color w:val="000000" w:themeColor="text1"/>
        </w:rPr>
        <w:t>25%</w:t>
      </w:r>
      <w:r w:rsidRPr="00B40AC2">
        <w:rPr>
          <w:rFonts w:cs="Times New Roman"/>
          <w:color w:val="000000" w:themeColor="text1"/>
        </w:rPr>
        <w:t>～</w:t>
      </w:r>
      <w:r w:rsidRPr="00B40AC2">
        <w:rPr>
          <w:rFonts w:cs="Times New Roman"/>
          <w:color w:val="000000" w:themeColor="text1"/>
        </w:rPr>
        <w:t>55%</w:t>
      </w:r>
      <w:r w:rsidRPr="00B40AC2">
        <w:rPr>
          <w:rFonts w:cs="Times New Roman"/>
          <w:color w:val="000000" w:themeColor="text1"/>
        </w:rPr>
        <w:t>）、斜长石（</w:t>
      </w:r>
      <w:r w:rsidRPr="00B40AC2">
        <w:rPr>
          <w:rFonts w:cs="Times New Roman"/>
          <w:color w:val="000000" w:themeColor="text1"/>
        </w:rPr>
        <w:t>40%</w:t>
      </w:r>
      <w:r w:rsidRPr="00B40AC2">
        <w:rPr>
          <w:rFonts w:cs="Times New Roman"/>
          <w:color w:val="000000" w:themeColor="text1"/>
        </w:rPr>
        <w:t>～</w:t>
      </w:r>
      <w:r w:rsidRPr="00B40AC2">
        <w:rPr>
          <w:rFonts w:cs="Times New Roman"/>
          <w:color w:val="000000" w:themeColor="text1"/>
        </w:rPr>
        <w:t>70%</w:t>
      </w:r>
      <w:r w:rsidRPr="00B40AC2">
        <w:rPr>
          <w:rFonts w:cs="Times New Roman"/>
          <w:color w:val="000000" w:themeColor="text1"/>
        </w:rPr>
        <w:t>）、辉石（</w:t>
      </w:r>
      <w:r w:rsidRPr="00B40AC2">
        <w:rPr>
          <w:rFonts w:cs="Times New Roman"/>
          <w:color w:val="000000" w:themeColor="text1"/>
        </w:rPr>
        <w:t>0</w:t>
      </w:r>
      <w:r w:rsidRPr="00B40AC2">
        <w:rPr>
          <w:rFonts w:cs="Times New Roman"/>
          <w:color w:val="000000" w:themeColor="text1"/>
        </w:rPr>
        <w:t>～</w:t>
      </w:r>
      <w:r w:rsidRPr="00B40AC2">
        <w:rPr>
          <w:rFonts w:cs="Times New Roman"/>
          <w:color w:val="000000" w:themeColor="text1"/>
        </w:rPr>
        <w:t>15%</w:t>
      </w:r>
      <w:r w:rsidRPr="00B40AC2">
        <w:rPr>
          <w:rFonts w:cs="Times New Roman"/>
          <w:color w:val="000000" w:themeColor="text1"/>
        </w:rPr>
        <w:t>）及少量黑云母，副矿物有锆石、榍石、磷灰石、金红石、磁铁矿、钛铁矿等，次生矿生有纤闪石、黑云母、绿泥石等。</w:t>
      </w:r>
    </w:p>
    <w:p w14:paraId="6D7BF148" w14:textId="3349438A" w:rsidR="008709DD" w:rsidRPr="00B40AC2" w:rsidRDefault="008709DD" w:rsidP="008709DD">
      <w:pPr>
        <w:adjustRightInd/>
        <w:rPr>
          <w:rFonts w:cs="Times New Roman"/>
          <w:color w:val="000000" w:themeColor="text1"/>
        </w:rPr>
      </w:pPr>
      <w:r w:rsidRPr="00B40AC2">
        <w:rPr>
          <w:rFonts w:cs="Times New Roman"/>
          <w:color w:val="000000" w:themeColor="text1"/>
        </w:rPr>
        <w:t>第二期为中酸性侵入岩：分布于关坝一带，出露面积约</w:t>
      </w:r>
      <w:r w:rsidRPr="00B40AC2">
        <w:rPr>
          <w:rFonts w:cs="Times New Roman"/>
          <w:color w:val="000000" w:themeColor="text1"/>
        </w:rPr>
        <w:t>95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color w:val="000000" w:themeColor="text1"/>
        </w:rPr>
        <w:t>，侵入于元古界火地垭群变质岩中，呈岩基产出，主要有石英闪长岩、闪长岩。</w:t>
      </w:r>
    </w:p>
    <w:p w14:paraId="46E44A2C"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石英闪长岩：呈灰</w:t>
      </w:r>
      <w:r w:rsidRPr="00B40AC2">
        <w:rPr>
          <w:rFonts w:cs="Times New Roman"/>
          <w:color w:val="000000" w:themeColor="text1"/>
        </w:rPr>
        <w:t>-</w:t>
      </w:r>
      <w:r w:rsidRPr="00B40AC2">
        <w:rPr>
          <w:rFonts w:cs="Times New Roman"/>
          <w:color w:val="000000" w:themeColor="text1"/>
        </w:rPr>
        <w:t>灰白色，中粒半自形</w:t>
      </w:r>
      <w:r w:rsidRPr="00B40AC2">
        <w:rPr>
          <w:rFonts w:cs="Times New Roman"/>
          <w:color w:val="000000" w:themeColor="text1"/>
        </w:rPr>
        <w:t>-</w:t>
      </w:r>
      <w:r w:rsidRPr="00B40AC2">
        <w:rPr>
          <w:rFonts w:cs="Times New Roman"/>
          <w:color w:val="000000" w:themeColor="text1"/>
        </w:rPr>
        <w:t>他形柱粒结构，块状构造；由斜长石、普通角闪石、黑云母、石英及少量微斜长石组成。</w:t>
      </w:r>
    </w:p>
    <w:p w14:paraId="3EFE4CEE"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闪长岩：呈灰黑</w:t>
      </w:r>
      <w:r w:rsidRPr="00B40AC2">
        <w:rPr>
          <w:rFonts w:cs="Times New Roman"/>
          <w:color w:val="000000" w:themeColor="text1"/>
        </w:rPr>
        <w:t>-</w:t>
      </w:r>
      <w:r w:rsidRPr="00B40AC2">
        <w:rPr>
          <w:rFonts w:cs="Times New Roman"/>
          <w:color w:val="000000" w:themeColor="text1"/>
        </w:rPr>
        <w:t>灰白色，细</w:t>
      </w:r>
      <w:r w:rsidRPr="00B40AC2">
        <w:rPr>
          <w:rFonts w:cs="Times New Roman"/>
          <w:color w:val="000000" w:themeColor="text1"/>
        </w:rPr>
        <w:t>-</w:t>
      </w:r>
      <w:r w:rsidRPr="00B40AC2">
        <w:rPr>
          <w:rFonts w:cs="Times New Roman"/>
          <w:color w:val="000000" w:themeColor="text1"/>
        </w:rPr>
        <w:t>中粒，他形</w:t>
      </w:r>
      <w:r w:rsidRPr="00B40AC2">
        <w:rPr>
          <w:rFonts w:cs="Times New Roman"/>
          <w:color w:val="000000" w:themeColor="text1"/>
        </w:rPr>
        <w:t>-</w:t>
      </w:r>
      <w:r w:rsidRPr="00B40AC2">
        <w:rPr>
          <w:rFonts w:cs="Times New Roman"/>
          <w:color w:val="000000" w:themeColor="text1"/>
        </w:rPr>
        <w:t>半自形粒状结构，块状构造，异离构造；主要矿物由中长石、普通角闪石、黑云母，局部有辉石组成。</w:t>
      </w:r>
    </w:p>
    <w:p w14:paraId="3CDA2339" w14:textId="465E7F89" w:rsidR="008709DD" w:rsidRPr="00B40AC2" w:rsidRDefault="008709DD" w:rsidP="008709DD">
      <w:pPr>
        <w:adjustRightInd/>
        <w:rPr>
          <w:rFonts w:cs="Times New Roman"/>
          <w:color w:val="000000" w:themeColor="text1"/>
        </w:rPr>
      </w:pPr>
      <w:r w:rsidRPr="00B40AC2">
        <w:rPr>
          <w:rFonts w:cs="Times New Roman"/>
          <w:color w:val="000000" w:themeColor="text1"/>
        </w:rPr>
        <w:lastRenderedPageBreak/>
        <w:t>第三期为酸性侵入岩：主要分布于光雾山一带，关坝附近也有少量出露，出露面积约</w:t>
      </w:r>
      <w:r w:rsidRPr="00B40AC2">
        <w:rPr>
          <w:rFonts w:cs="Times New Roman"/>
          <w:color w:val="000000" w:themeColor="text1"/>
        </w:rPr>
        <w:t>25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color w:val="000000" w:themeColor="text1"/>
        </w:rPr>
        <w:t>，侵入于元古界火地垭群变质岩中，呈岩基、岩株产出，主要有黑云母花岗岩、斜长花岗岩、钾长文象花岗岩。</w:t>
      </w:r>
    </w:p>
    <w:p w14:paraId="1786169B"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黑云母花岗岩：呈肉红色，中</w:t>
      </w:r>
      <w:r w:rsidRPr="00B40AC2">
        <w:rPr>
          <w:rFonts w:cs="Times New Roman"/>
          <w:color w:val="000000" w:themeColor="text1"/>
        </w:rPr>
        <w:t>-</w:t>
      </w:r>
      <w:r w:rsidRPr="00B40AC2">
        <w:rPr>
          <w:rFonts w:cs="Times New Roman"/>
          <w:color w:val="000000" w:themeColor="text1"/>
        </w:rPr>
        <w:t>粗粒似斑状结构，块状构造；斑晶为微斜长石，呈半自形、自形板状，占</w:t>
      </w:r>
      <w:r w:rsidRPr="00B40AC2">
        <w:rPr>
          <w:rFonts w:cs="Times New Roman"/>
          <w:color w:val="000000" w:themeColor="text1"/>
        </w:rPr>
        <w:t>5%</w:t>
      </w:r>
      <w:r w:rsidRPr="00B40AC2">
        <w:rPr>
          <w:rFonts w:cs="Times New Roman"/>
          <w:color w:val="000000" w:themeColor="text1"/>
        </w:rPr>
        <w:t>～</w:t>
      </w:r>
      <w:r w:rsidRPr="00B40AC2">
        <w:rPr>
          <w:rFonts w:cs="Times New Roman"/>
          <w:color w:val="000000" w:themeColor="text1"/>
        </w:rPr>
        <w:t>20%</w:t>
      </w:r>
      <w:r w:rsidRPr="00B40AC2">
        <w:rPr>
          <w:rFonts w:cs="Times New Roman"/>
          <w:color w:val="000000" w:themeColor="text1"/>
        </w:rPr>
        <w:t>；基质呈中</w:t>
      </w:r>
      <w:r w:rsidRPr="00B40AC2">
        <w:rPr>
          <w:rFonts w:cs="Times New Roman"/>
          <w:color w:val="000000" w:themeColor="text1"/>
        </w:rPr>
        <w:t>-</w:t>
      </w:r>
      <w:r w:rsidRPr="00B40AC2">
        <w:rPr>
          <w:rFonts w:cs="Times New Roman"/>
          <w:color w:val="000000" w:themeColor="text1"/>
        </w:rPr>
        <w:t>细粒花岗结构；主要矿物微斜长石（</w:t>
      </w:r>
      <w:r w:rsidRPr="00B40AC2">
        <w:rPr>
          <w:rFonts w:cs="Times New Roman"/>
          <w:color w:val="000000" w:themeColor="text1"/>
        </w:rPr>
        <w:t>45%</w:t>
      </w:r>
      <w:r w:rsidRPr="00B40AC2">
        <w:rPr>
          <w:rFonts w:cs="Times New Roman"/>
          <w:color w:val="000000" w:themeColor="text1"/>
        </w:rPr>
        <w:t>～</w:t>
      </w:r>
      <w:r w:rsidRPr="00B40AC2">
        <w:rPr>
          <w:rFonts w:cs="Times New Roman"/>
          <w:color w:val="000000" w:themeColor="text1"/>
        </w:rPr>
        <w:t>52%</w:t>
      </w:r>
      <w:r w:rsidRPr="00B40AC2">
        <w:rPr>
          <w:rFonts w:cs="Times New Roman"/>
          <w:color w:val="000000" w:themeColor="text1"/>
        </w:rPr>
        <w:t>）、钠更长石（</w:t>
      </w:r>
      <w:r w:rsidRPr="00B40AC2">
        <w:rPr>
          <w:rFonts w:cs="Times New Roman"/>
          <w:color w:val="000000" w:themeColor="text1"/>
        </w:rPr>
        <w:t>10%</w:t>
      </w:r>
      <w:r w:rsidRPr="00B40AC2">
        <w:rPr>
          <w:rFonts w:cs="Times New Roman"/>
          <w:color w:val="000000" w:themeColor="text1"/>
        </w:rPr>
        <w:t>～</w:t>
      </w:r>
      <w:r w:rsidRPr="00B40AC2">
        <w:rPr>
          <w:rFonts w:cs="Times New Roman"/>
          <w:color w:val="000000" w:themeColor="text1"/>
        </w:rPr>
        <w:t>30%</w:t>
      </w:r>
      <w:r w:rsidRPr="00B40AC2">
        <w:rPr>
          <w:rFonts w:cs="Times New Roman"/>
          <w:color w:val="000000" w:themeColor="text1"/>
        </w:rPr>
        <w:t>）、石英（</w:t>
      </w:r>
      <w:r w:rsidRPr="00B40AC2">
        <w:rPr>
          <w:rFonts w:cs="Times New Roman"/>
          <w:color w:val="000000" w:themeColor="text1"/>
        </w:rPr>
        <w:t>25%</w:t>
      </w:r>
      <w:r w:rsidRPr="00B40AC2">
        <w:rPr>
          <w:rFonts w:cs="Times New Roman"/>
          <w:color w:val="000000" w:themeColor="text1"/>
        </w:rPr>
        <w:t>～</w:t>
      </w:r>
      <w:r w:rsidRPr="00B40AC2">
        <w:rPr>
          <w:rFonts w:cs="Times New Roman"/>
          <w:color w:val="000000" w:themeColor="text1"/>
        </w:rPr>
        <w:t>30%</w:t>
      </w:r>
      <w:r w:rsidRPr="00B40AC2">
        <w:rPr>
          <w:rFonts w:cs="Times New Roman"/>
          <w:color w:val="000000" w:themeColor="text1"/>
        </w:rPr>
        <w:t>）、黑云母（</w:t>
      </w:r>
      <w:r w:rsidRPr="00B40AC2">
        <w:rPr>
          <w:rFonts w:cs="Times New Roman"/>
          <w:color w:val="000000" w:themeColor="text1"/>
        </w:rPr>
        <w:t>5%</w:t>
      </w:r>
      <w:r w:rsidRPr="00B40AC2">
        <w:rPr>
          <w:rFonts w:cs="Times New Roman"/>
          <w:color w:val="000000" w:themeColor="text1"/>
        </w:rPr>
        <w:t>～</w:t>
      </w:r>
      <w:r w:rsidRPr="00B40AC2">
        <w:rPr>
          <w:rFonts w:cs="Times New Roman"/>
          <w:color w:val="000000" w:themeColor="text1"/>
        </w:rPr>
        <w:t>7%</w:t>
      </w:r>
      <w:r w:rsidRPr="00B40AC2">
        <w:rPr>
          <w:rFonts w:cs="Times New Roman"/>
          <w:color w:val="000000" w:themeColor="text1"/>
        </w:rPr>
        <w:t>）；副矿物有锆石、独居石、榍石、磁铁矿等。</w:t>
      </w:r>
    </w:p>
    <w:p w14:paraId="0E1DE412"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斜长花岗岩：呈浅褐色</w:t>
      </w:r>
      <w:r w:rsidRPr="00B40AC2">
        <w:rPr>
          <w:rFonts w:cs="Times New Roman"/>
          <w:color w:val="000000" w:themeColor="text1"/>
        </w:rPr>
        <w:t>-</w:t>
      </w:r>
      <w:r w:rsidRPr="00B40AC2">
        <w:rPr>
          <w:rFonts w:cs="Times New Roman"/>
          <w:color w:val="000000" w:themeColor="text1"/>
        </w:rPr>
        <w:t>灰白色，半自形</w:t>
      </w:r>
      <w:r w:rsidRPr="00B40AC2">
        <w:rPr>
          <w:rFonts w:cs="Times New Roman"/>
          <w:color w:val="000000" w:themeColor="text1"/>
        </w:rPr>
        <w:t>-</w:t>
      </w:r>
      <w:r w:rsidRPr="00B40AC2">
        <w:rPr>
          <w:rFonts w:cs="Times New Roman"/>
          <w:color w:val="000000" w:themeColor="text1"/>
        </w:rPr>
        <w:t>他形柱粒结构、碎裂结构及不等粒花岗结构，块状构造，主要矿物更长石（</w:t>
      </w:r>
      <w:r w:rsidRPr="00B40AC2">
        <w:rPr>
          <w:rFonts w:cs="Times New Roman"/>
          <w:color w:val="000000" w:themeColor="text1"/>
        </w:rPr>
        <w:t>40%</w:t>
      </w:r>
      <w:r w:rsidRPr="00B40AC2">
        <w:rPr>
          <w:rFonts w:cs="Times New Roman"/>
          <w:color w:val="000000" w:themeColor="text1"/>
        </w:rPr>
        <w:t>～</w:t>
      </w:r>
      <w:r w:rsidRPr="00B40AC2">
        <w:rPr>
          <w:rFonts w:cs="Times New Roman"/>
          <w:color w:val="000000" w:themeColor="text1"/>
        </w:rPr>
        <w:t>70%</w:t>
      </w:r>
      <w:r w:rsidRPr="00B40AC2">
        <w:rPr>
          <w:rFonts w:cs="Times New Roman"/>
          <w:color w:val="000000" w:themeColor="text1"/>
        </w:rPr>
        <w:t>）呈半自形的柱状，强烈绢云母化、绿泥石化，微斜长石（</w:t>
      </w:r>
      <w:r w:rsidRPr="00B40AC2">
        <w:rPr>
          <w:rFonts w:cs="Times New Roman"/>
          <w:color w:val="000000" w:themeColor="text1"/>
        </w:rPr>
        <w:t>0%</w:t>
      </w:r>
      <w:r w:rsidRPr="00B40AC2">
        <w:rPr>
          <w:rFonts w:cs="Times New Roman"/>
          <w:color w:val="000000" w:themeColor="text1"/>
        </w:rPr>
        <w:t>～</w:t>
      </w:r>
      <w:r w:rsidRPr="00B40AC2">
        <w:rPr>
          <w:rFonts w:cs="Times New Roman"/>
          <w:color w:val="000000" w:themeColor="text1"/>
        </w:rPr>
        <w:t>30%</w:t>
      </w:r>
      <w:r w:rsidRPr="00B40AC2">
        <w:rPr>
          <w:rFonts w:cs="Times New Roman"/>
          <w:color w:val="000000" w:themeColor="text1"/>
        </w:rPr>
        <w:t>）、石英（</w:t>
      </w:r>
      <w:r w:rsidRPr="00B40AC2">
        <w:rPr>
          <w:rFonts w:cs="Times New Roman"/>
          <w:color w:val="000000" w:themeColor="text1"/>
        </w:rPr>
        <w:t>20%</w:t>
      </w:r>
      <w:r w:rsidRPr="00B40AC2">
        <w:rPr>
          <w:rFonts w:cs="Times New Roman"/>
          <w:color w:val="000000" w:themeColor="text1"/>
        </w:rPr>
        <w:t>～</w:t>
      </w:r>
      <w:r w:rsidRPr="00B40AC2">
        <w:rPr>
          <w:rFonts w:cs="Times New Roman"/>
          <w:color w:val="000000" w:themeColor="text1"/>
        </w:rPr>
        <w:t>40%</w:t>
      </w:r>
      <w:r w:rsidRPr="00B40AC2">
        <w:rPr>
          <w:rFonts w:cs="Times New Roman"/>
          <w:color w:val="000000" w:themeColor="text1"/>
        </w:rPr>
        <w:t>）；副矿物有锆石、磷灰石、磁铁矿、钛铁矿，少量榍石、金红石。</w:t>
      </w:r>
    </w:p>
    <w:p w14:paraId="2BC33D03"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钾长文象花岗岩：呈深红色细粒显微文象结构、细粒状结构，流动构造，主要石英（</w:t>
      </w:r>
      <w:r w:rsidRPr="00B40AC2">
        <w:rPr>
          <w:rFonts w:cs="Times New Roman"/>
          <w:color w:val="000000" w:themeColor="text1"/>
        </w:rPr>
        <w:t>25%</w:t>
      </w:r>
      <w:r w:rsidRPr="00B40AC2">
        <w:rPr>
          <w:rFonts w:cs="Times New Roman"/>
          <w:color w:val="000000" w:themeColor="text1"/>
        </w:rPr>
        <w:t>～</w:t>
      </w:r>
      <w:r w:rsidRPr="00B40AC2">
        <w:rPr>
          <w:rFonts w:cs="Times New Roman"/>
          <w:color w:val="000000" w:themeColor="text1"/>
        </w:rPr>
        <w:t>45%</w:t>
      </w:r>
      <w:r w:rsidRPr="00B40AC2">
        <w:rPr>
          <w:rFonts w:cs="Times New Roman"/>
          <w:color w:val="000000" w:themeColor="text1"/>
        </w:rPr>
        <w:t>）、微斜长石（</w:t>
      </w:r>
      <w:r w:rsidRPr="00B40AC2">
        <w:rPr>
          <w:rFonts w:cs="Times New Roman"/>
          <w:color w:val="000000" w:themeColor="text1"/>
        </w:rPr>
        <w:t>40%</w:t>
      </w:r>
      <w:r w:rsidRPr="00B40AC2">
        <w:rPr>
          <w:rFonts w:cs="Times New Roman"/>
          <w:color w:val="000000" w:themeColor="text1"/>
        </w:rPr>
        <w:t>～</w:t>
      </w:r>
      <w:r w:rsidRPr="00B40AC2">
        <w:rPr>
          <w:rFonts w:cs="Times New Roman"/>
          <w:color w:val="000000" w:themeColor="text1"/>
        </w:rPr>
        <w:t>60%</w:t>
      </w:r>
      <w:r w:rsidRPr="00B40AC2">
        <w:rPr>
          <w:rFonts w:cs="Times New Roman"/>
          <w:color w:val="000000" w:themeColor="text1"/>
        </w:rPr>
        <w:t>）及少量斜长石组成。</w:t>
      </w:r>
    </w:p>
    <w:p w14:paraId="7C0877F3"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此外，还有与各期侵入岩有关的脉岩，如花岗伟晶岩脉、酸性岩脉、中基性岩脉及石英脉等。</w:t>
      </w:r>
    </w:p>
    <w:p w14:paraId="6BEE99A3" w14:textId="77777777" w:rsidR="008709DD" w:rsidRPr="00B40AC2" w:rsidRDefault="008709DD" w:rsidP="008709DD">
      <w:pPr>
        <w:adjustRightInd/>
        <w:rPr>
          <w:rFonts w:cs="Times New Roman"/>
          <w:color w:val="000000" w:themeColor="text1"/>
        </w:rPr>
      </w:pPr>
      <w:r w:rsidRPr="00B40AC2">
        <w:rPr>
          <w:rFonts w:cs="Times New Roman"/>
          <w:color w:val="000000" w:themeColor="text1"/>
        </w:rPr>
        <w:t>（</w:t>
      </w:r>
      <w:r w:rsidRPr="00B40AC2">
        <w:rPr>
          <w:rFonts w:cs="Times New Roman"/>
          <w:color w:val="000000" w:themeColor="text1"/>
        </w:rPr>
        <w:t>4</w:t>
      </w:r>
      <w:r w:rsidRPr="00B40AC2">
        <w:rPr>
          <w:rFonts w:cs="Times New Roman"/>
          <w:color w:val="000000" w:themeColor="text1"/>
        </w:rPr>
        <w:t>）变质岩</w:t>
      </w:r>
    </w:p>
    <w:p w14:paraId="7D2B95CD" w14:textId="3B8905DD" w:rsidR="0019096A" w:rsidRPr="00B40AC2" w:rsidRDefault="008709DD" w:rsidP="008709DD">
      <w:pPr>
        <w:rPr>
          <w:rFonts w:cs="Times New Roman"/>
          <w:color w:val="000000" w:themeColor="text1"/>
        </w:rPr>
      </w:pPr>
      <w:r w:rsidRPr="00B40AC2">
        <w:rPr>
          <w:rFonts w:cs="Times New Roman"/>
          <w:color w:val="000000" w:themeColor="text1"/>
        </w:rPr>
        <w:t>区内变质岩主要是元古代沉积的碳酸盐岩及砂页岩经动热力作用形成的区域变质和后期侵入岩所引起的接触变质作用条件下形成的。前者主要有结晶白云岩、板岩及变质粉砂岩等；后者主要分布在吕梁期侵入岩浆岩外接触带上，有角岩、矽卡岩等。</w:t>
      </w:r>
    </w:p>
    <w:p w14:paraId="0C1EE165" w14:textId="2FD17706" w:rsidR="0019096A" w:rsidRPr="00B40AC2" w:rsidRDefault="001C4C23">
      <w:pPr>
        <w:pStyle w:val="3"/>
        <w:rPr>
          <w:rFonts w:cs="Times New Roman"/>
          <w:color w:val="000000" w:themeColor="text1"/>
          <w:lang w:bidi="zh-CN"/>
        </w:rPr>
      </w:pPr>
      <w:bookmarkStart w:id="136" w:name="_Toc46157873"/>
      <w:r w:rsidRPr="00B40AC2">
        <w:rPr>
          <w:rFonts w:cs="Times New Roman"/>
          <w:color w:val="000000" w:themeColor="text1"/>
          <w:lang w:bidi="zh-CN"/>
        </w:rPr>
        <w:t>气候条件</w:t>
      </w:r>
      <w:bookmarkEnd w:id="136"/>
    </w:p>
    <w:p w14:paraId="29D789A1" w14:textId="321A69C4" w:rsidR="00764640" w:rsidRPr="00B40AC2" w:rsidRDefault="00764640" w:rsidP="00764640">
      <w:pPr>
        <w:rPr>
          <w:rFonts w:cs="Times New Roman"/>
          <w:color w:val="000000" w:themeColor="text1"/>
        </w:rPr>
      </w:pPr>
      <w:bookmarkStart w:id="137" w:name="_Toc46157874"/>
      <w:r w:rsidRPr="00B40AC2">
        <w:rPr>
          <w:rFonts w:cs="Times New Roman" w:hint="eastAsia"/>
          <w:color w:val="000000" w:themeColor="text1"/>
        </w:rPr>
        <w:t>项目区属长江上游嘉陵江流域渠江水系巴河支流南江河。南江县是嘉陵江流域渠江重要支流巴河的源头，境内流域面积在</w:t>
      </w:r>
      <w:r w:rsidRPr="00B40AC2">
        <w:rPr>
          <w:rFonts w:cs="Times New Roman" w:hint="eastAsia"/>
          <w:color w:val="000000" w:themeColor="text1"/>
        </w:rPr>
        <w:t xml:space="preserve"> 50</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hint="eastAsia"/>
          <w:color w:val="000000" w:themeColor="text1"/>
        </w:rPr>
        <w:t xml:space="preserve"> </w:t>
      </w:r>
      <w:r w:rsidRPr="00B40AC2">
        <w:rPr>
          <w:rFonts w:cs="Times New Roman" w:hint="eastAsia"/>
          <w:color w:val="000000" w:themeColor="text1"/>
        </w:rPr>
        <w:t>以上的主要河流有南江河、神潭河、木门河、焦家河等</w:t>
      </w:r>
      <w:r w:rsidRPr="00B40AC2">
        <w:rPr>
          <w:rFonts w:cs="Times New Roman" w:hint="eastAsia"/>
          <w:color w:val="000000" w:themeColor="text1"/>
        </w:rPr>
        <w:t xml:space="preserve"> 25 </w:t>
      </w:r>
      <w:r w:rsidRPr="00B40AC2">
        <w:rPr>
          <w:rFonts w:cs="Times New Roman" w:hint="eastAsia"/>
          <w:color w:val="000000" w:themeColor="text1"/>
        </w:rPr>
        <w:t>条，河网密度大，北密南疏，切割深度由北向南由深到浅。南江河为区内主要河流，明江为其最大支流，南江河在南江县出口处多年平均径流量为</w:t>
      </w:r>
      <w:r w:rsidRPr="00B40AC2">
        <w:rPr>
          <w:rFonts w:cs="Times New Roman" w:hint="eastAsia"/>
          <w:color w:val="000000" w:themeColor="text1"/>
        </w:rPr>
        <w:t xml:space="preserve"> 17.1</w:t>
      </w:r>
      <w:r w:rsidRPr="00B40AC2">
        <w:rPr>
          <w:rFonts w:cs="Times New Roman" w:hint="eastAsia"/>
          <w:color w:val="000000" w:themeColor="text1"/>
        </w:rPr>
        <w:t>×</w:t>
      </w:r>
      <w:r w:rsidRPr="00B40AC2">
        <w:rPr>
          <w:rFonts w:cs="Times New Roman" w:hint="eastAsia"/>
          <w:color w:val="000000" w:themeColor="text1"/>
        </w:rPr>
        <w:t>108m3</w:t>
      </w:r>
      <w:r w:rsidRPr="00B40AC2">
        <w:rPr>
          <w:rFonts w:cs="Times New Roman" w:hint="eastAsia"/>
          <w:color w:val="000000" w:themeColor="text1"/>
        </w:rPr>
        <w:t>。所有河流谷地较狭窄，曲流、沙滩、阶地较发育。</w:t>
      </w:r>
    </w:p>
    <w:p w14:paraId="4CC7A448" w14:textId="77777777" w:rsidR="00764640" w:rsidRPr="00B40AC2" w:rsidRDefault="00764640" w:rsidP="00764640">
      <w:pPr>
        <w:rPr>
          <w:rFonts w:cs="Times New Roman"/>
          <w:color w:val="000000" w:themeColor="text1"/>
        </w:rPr>
      </w:pPr>
      <w:r w:rsidRPr="00B40AC2">
        <w:rPr>
          <w:rFonts w:cs="Times New Roman" w:hint="eastAsia"/>
          <w:color w:val="000000" w:themeColor="text1"/>
        </w:rPr>
        <w:t>巴中属亚热带季风气候，年平均气温</w:t>
      </w:r>
      <w:r w:rsidRPr="00B40AC2">
        <w:rPr>
          <w:rFonts w:cs="Times New Roman" w:hint="eastAsia"/>
          <w:color w:val="000000" w:themeColor="text1"/>
        </w:rPr>
        <w:t xml:space="preserve"> 16.9</w:t>
      </w:r>
      <w:r w:rsidRPr="00B40AC2">
        <w:rPr>
          <w:rFonts w:cs="Times New Roman" w:hint="eastAsia"/>
          <w:color w:val="000000" w:themeColor="text1"/>
        </w:rPr>
        <w:t>℃，</w:t>
      </w:r>
      <w:r w:rsidRPr="00B40AC2">
        <w:rPr>
          <w:rFonts w:cs="Times New Roman" w:hint="eastAsia"/>
          <w:color w:val="000000" w:themeColor="text1"/>
        </w:rPr>
        <w:t xml:space="preserve">1 </w:t>
      </w:r>
      <w:r w:rsidRPr="00B40AC2">
        <w:rPr>
          <w:rFonts w:cs="Times New Roman" w:hint="eastAsia"/>
          <w:color w:val="000000" w:themeColor="text1"/>
        </w:rPr>
        <w:t>月份平均气温</w:t>
      </w:r>
      <w:r w:rsidRPr="00B40AC2">
        <w:rPr>
          <w:rFonts w:cs="Times New Roman" w:hint="eastAsia"/>
          <w:color w:val="000000" w:themeColor="text1"/>
        </w:rPr>
        <w:t xml:space="preserve"> 5.2</w:t>
      </w:r>
      <w:r w:rsidRPr="00B40AC2">
        <w:rPr>
          <w:rFonts w:cs="Times New Roman" w:hint="eastAsia"/>
          <w:color w:val="000000" w:themeColor="text1"/>
        </w:rPr>
        <w:t>℃，</w:t>
      </w:r>
      <w:r w:rsidRPr="00B40AC2">
        <w:rPr>
          <w:rFonts w:cs="Times New Roman" w:hint="eastAsia"/>
          <w:color w:val="000000" w:themeColor="text1"/>
        </w:rPr>
        <w:t xml:space="preserve">8 </w:t>
      </w:r>
      <w:r w:rsidRPr="00B40AC2">
        <w:rPr>
          <w:rFonts w:cs="Times New Roman" w:hint="eastAsia"/>
          <w:color w:val="000000" w:themeColor="text1"/>
        </w:rPr>
        <w:t>月份平均气温</w:t>
      </w:r>
      <w:r w:rsidRPr="00B40AC2">
        <w:rPr>
          <w:rFonts w:cs="Times New Roman" w:hint="eastAsia"/>
          <w:color w:val="000000" w:themeColor="text1"/>
        </w:rPr>
        <w:t xml:space="preserve"> 27.3</w:t>
      </w:r>
      <w:r w:rsidRPr="00B40AC2">
        <w:rPr>
          <w:rFonts w:cs="Times New Roman" w:hint="eastAsia"/>
          <w:color w:val="000000" w:themeColor="text1"/>
        </w:rPr>
        <w:t>℃，年平均降雨量</w:t>
      </w:r>
      <w:r w:rsidRPr="00B40AC2">
        <w:rPr>
          <w:rFonts w:cs="Times New Roman" w:hint="eastAsia"/>
          <w:color w:val="000000" w:themeColor="text1"/>
        </w:rPr>
        <w:t xml:space="preserve"> 1150mm</w:t>
      </w:r>
      <w:r w:rsidRPr="00B40AC2">
        <w:rPr>
          <w:rFonts w:cs="Times New Roman" w:hint="eastAsia"/>
          <w:color w:val="000000" w:themeColor="text1"/>
        </w:rPr>
        <w:t>。主要特征是：春早、夏热、秋凉、冬暖，</w:t>
      </w:r>
    </w:p>
    <w:p w14:paraId="21F630E1" w14:textId="77777777" w:rsidR="00764640" w:rsidRPr="00B40AC2" w:rsidRDefault="00764640" w:rsidP="00764640">
      <w:pPr>
        <w:rPr>
          <w:rFonts w:cs="Times New Roman"/>
          <w:color w:val="000000" w:themeColor="text1"/>
        </w:rPr>
      </w:pPr>
      <w:r w:rsidRPr="00B40AC2">
        <w:rPr>
          <w:rFonts w:cs="Times New Roman"/>
          <w:color w:val="000000" w:themeColor="text1"/>
        </w:rPr>
        <w:t xml:space="preserve"> </w:t>
      </w:r>
    </w:p>
    <w:p w14:paraId="7CBDEF97" w14:textId="77777777" w:rsidR="00764640" w:rsidRPr="00B40AC2" w:rsidRDefault="00764640" w:rsidP="00764640">
      <w:pPr>
        <w:rPr>
          <w:rFonts w:cs="Times New Roman"/>
          <w:color w:val="000000" w:themeColor="text1"/>
        </w:rPr>
      </w:pPr>
      <w:r w:rsidRPr="00B40AC2">
        <w:rPr>
          <w:rFonts w:cs="Times New Roman" w:hint="eastAsia"/>
          <w:color w:val="000000" w:themeColor="text1"/>
        </w:rPr>
        <w:t>四季分明，雨热同季，光照同步；无霜期长，光照适宜，雨量充沛，气候温和，</w:t>
      </w:r>
      <w:r w:rsidRPr="00B40AC2">
        <w:rPr>
          <w:rFonts w:cs="Times New Roman" w:hint="eastAsia"/>
          <w:color w:val="000000" w:themeColor="text1"/>
        </w:rPr>
        <w:t xml:space="preserve"> </w:t>
      </w:r>
      <w:r w:rsidRPr="00B40AC2">
        <w:rPr>
          <w:rFonts w:cs="Times New Roman" w:hint="eastAsia"/>
          <w:color w:val="000000" w:themeColor="text1"/>
        </w:rPr>
        <w:t>适宜于农、林、牧、渔业的发展；但秋季多雨，冬季多雾，霜、雪较少，降水时空分布差</w:t>
      </w:r>
      <w:r w:rsidRPr="00B40AC2">
        <w:rPr>
          <w:rFonts w:cs="Times New Roman" w:hint="eastAsia"/>
          <w:color w:val="000000" w:themeColor="text1"/>
        </w:rPr>
        <w:lastRenderedPageBreak/>
        <w:t>异较大，常有夏伏旱、秋霪雨及风、雹等灾害性天气发生。多年平均气温摄氏</w:t>
      </w:r>
      <w:r w:rsidRPr="00B40AC2">
        <w:rPr>
          <w:rFonts w:cs="Times New Roman" w:hint="eastAsia"/>
          <w:color w:val="000000" w:themeColor="text1"/>
        </w:rPr>
        <w:t xml:space="preserve"> 17.1 </w:t>
      </w:r>
      <w:r w:rsidRPr="00B40AC2">
        <w:rPr>
          <w:rFonts w:cs="Times New Roman" w:hint="eastAsia"/>
          <w:color w:val="000000" w:themeColor="text1"/>
        </w:rPr>
        <w:t>度；无霜期长；雨量充足，多年平均降雨量为</w:t>
      </w:r>
      <w:r w:rsidRPr="00B40AC2">
        <w:rPr>
          <w:rFonts w:cs="Times New Roman" w:hint="eastAsia"/>
          <w:color w:val="000000" w:themeColor="text1"/>
        </w:rPr>
        <w:t xml:space="preserve"> 1117.9 </w:t>
      </w:r>
      <w:r w:rsidRPr="00B40AC2">
        <w:rPr>
          <w:rFonts w:cs="Times New Roman" w:hint="eastAsia"/>
          <w:color w:val="000000" w:themeColor="text1"/>
        </w:rPr>
        <w:t>毫米，但降雨量年际变化大，年内各月降雨量分布也极不均匀；光照较好，多年平均光照时数为</w:t>
      </w:r>
      <w:r w:rsidRPr="00B40AC2">
        <w:rPr>
          <w:rFonts w:cs="Times New Roman" w:hint="eastAsia"/>
          <w:color w:val="000000" w:themeColor="text1"/>
        </w:rPr>
        <w:t xml:space="preserve">1462.1 </w:t>
      </w:r>
      <w:r w:rsidRPr="00B40AC2">
        <w:rPr>
          <w:rFonts w:cs="Times New Roman" w:hint="eastAsia"/>
          <w:color w:val="000000" w:themeColor="text1"/>
        </w:rPr>
        <w:t>小时；有利于农业生产发展。</w:t>
      </w:r>
    </w:p>
    <w:p w14:paraId="6487E759" w14:textId="1D9D7B7A" w:rsidR="0019096A" w:rsidRPr="00B40AC2" w:rsidRDefault="00764640" w:rsidP="00764640">
      <w:pPr>
        <w:rPr>
          <w:rFonts w:cs="Times New Roman"/>
          <w:color w:val="000000" w:themeColor="text1"/>
        </w:rPr>
      </w:pPr>
      <w:r w:rsidRPr="00B40AC2">
        <w:rPr>
          <w:rFonts w:cs="Times New Roman" w:hint="eastAsia"/>
          <w:color w:val="000000" w:themeColor="text1"/>
        </w:rPr>
        <w:t>本流域地处大巴山暴雨区，每年夏秋东南沿海的暖湿气流沿长江河谷而上，</w:t>
      </w:r>
      <w:r w:rsidRPr="00B40AC2">
        <w:rPr>
          <w:rFonts w:cs="Times New Roman" w:hint="eastAsia"/>
          <w:color w:val="000000" w:themeColor="text1"/>
        </w:rPr>
        <w:t xml:space="preserve"> </w:t>
      </w:r>
      <w:r w:rsidRPr="00B40AC2">
        <w:rPr>
          <w:rFonts w:cs="Times New Roman" w:hint="eastAsia"/>
          <w:color w:val="000000" w:themeColor="text1"/>
        </w:rPr>
        <w:t>至大巴山受阻，由于气团的抬升作用，常降暴雨。大暴雨具有强度大、历时短的特点。由于流域地势复杂，对暴雨的影响也十分显著，北部山区暴雨最大，多年平均最大一日雨量达</w:t>
      </w:r>
      <w:r w:rsidRPr="00B40AC2">
        <w:rPr>
          <w:rFonts w:cs="Times New Roman" w:hint="eastAsia"/>
          <w:color w:val="000000" w:themeColor="text1"/>
        </w:rPr>
        <w:t xml:space="preserve"> 146.4mm</w:t>
      </w:r>
      <w:r w:rsidRPr="00B40AC2">
        <w:rPr>
          <w:rFonts w:cs="Times New Roman" w:hint="eastAsia"/>
          <w:color w:val="000000" w:themeColor="text1"/>
        </w:rPr>
        <w:t>，随着地势低暴雨量逐渐减少。一场暴雨连续降雨历时多在</w:t>
      </w:r>
      <w:r w:rsidRPr="00B40AC2">
        <w:rPr>
          <w:rFonts w:cs="Times New Roman" w:hint="eastAsia"/>
          <w:color w:val="000000" w:themeColor="text1"/>
        </w:rPr>
        <w:t xml:space="preserve"> 18 </w:t>
      </w:r>
      <w:r w:rsidRPr="00B40AC2">
        <w:rPr>
          <w:rFonts w:cs="Times New Roman" w:hint="eastAsia"/>
          <w:color w:val="000000" w:themeColor="text1"/>
        </w:rPr>
        <w:t>小时左右，主雨峰集中于</w:t>
      </w:r>
      <w:r w:rsidRPr="00B40AC2">
        <w:rPr>
          <w:rFonts w:cs="Times New Roman" w:hint="eastAsia"/>
          <w:color w:val="000000" w:themeColor="text1"/>
        </w:rPr>
        <w:t xml:space="preserve"> 6 </w:t>
      </w:r>
      <w:r w:rsidRPr="00B40AC2">
        <w:rPr>
          <w:rFonts w:cs="Times New Roman" w:hint="eastAsia"/>
          <w:color w:val="000000" w:themeColor="text1"/>
        </w:rPr>
        <w:t>小时，</w:t>
      </w:r>
      <w:r w:rsidRPr="00B40AC2">
        <w:rPr>
          <w:rFonts w:cs="Times New Roman" w:hint="eastAsia"/>
          <w:color w:val="000000" w:themeColor="text1"/>
        </w:rPr>
        <w:t xml:space="preserve">24 </w:t>
      </w:r>
      <w:r w:rsidRPr="00B40AC2">
        <w:rPr>
          <w:rFonts w:cs="Times New Roman" w:hint="eastAsia"/>
          <w:color w:val="000000" w:themeColor="text1"/>
        </w:rPr>
        <w:t>小时暴雨过程中多含</w:t>
      </w:r>
      <w:r w:rsidRPr="00B40AC2">
        <w:rPr>
          <w:rFonts w:cs="Times New Roman" w:hint="eastAsia"/>
          <w:color w:val="000000" w:themeColor="text1"/>
        </w:rPr>
        <w:t xml:space="preserve"> 2</w:t>
      </w:r>
      <w:r w:rsidRPr="00B40AC2">
        <w:rPr>
          <w:rFonts w:cs="Times New Roman" w:hint="eastAsia"/>
          <w:color w:val="000000" w:themeColor="text1"/>
        </w:rPr>
        <w:t>～</w:t>
      </w:r>
      <w:r w:rsidRPr="00B40AC2">
        <w:rPr>
          <w:rFonts w:cs="Times New Roman" w:hint="eastAsia"/>
          <w:color w:val="000000" w:themeColor="text1"/>
        </w:rPr>
        <w:t xml:space="preserve">3 </w:t>
      </w:r>
      <w:r w:rsidRPr="00B40AC2">
        <w:rPr>
          <w:rFonts w:cs="Times New Roman" w:hint="eastAsia"/>
          <w:color w:val="000000" w:themeColor="text1"/>
        </w:rPr>
        <w:t>个雨峰。洪水由暴雨形成。洪水特性与暴雨特性基本一致，具有发生频繁、突发性强和易形成洪灾的特点。年最大流量多发生在</w:t>
      </w:r>
      <w:r w:rsidRPr="00B40AC2">
        <w:rPr>
          <w:rFonts w:cs="Times New Roman" w:hint="eastAsia"/>
          <w:color w:val="000000" w:themeColor="text1"/>
        </w:rPr>
        <w:t xml:space="preserve"> 7</w:t>
      </w:r>
      <w:r w:rsidRPr="00B40AC2">
        <w:rPr>
          <w:rFonts w:cs="Times New Roman" w:hint="eastAsia"/>
          <w:color w:val="000000" w:themeColor="text1"/>
        </w:rPr>
        <w:t>～</w:t>
      </w:r>
      <w:r w:rsidRPr="00B40AC2">
        <w:rPr>
          <w:rFonts w:cs="Times New Roman" w:hint="eastAsia"/>
          <w:color w:val="000000" w:themeColor="text1"/>
        </w:rPr>
        <w:t xml:space="preserve">9 </w:t>
      </w:r>
      <w:r w:rsidRPr="00B40AC2">
        <w:rPr>
          <w:rFonts w:cs="Times New Roman" w:hint="eastAsia"/>
          <w:color w:val="000000" w:themeColor="text1"/>
        </w:rPr>
        <w:t>月，但个别年份最早发生在</w:t>
      </w:r>
      <w:r w:rsidRPr="00B40AC2">
        <w:rPr>
          <w:rFonts w:cs="Times New Roman" w:hint="eastAsia"/>
          <w:color w:val="000000" w:themeColor="text1"/>
        </w:rPr>
        <w:t xml:space="preserve"> 3 </w:t>
      </w:r>
      <w:r w:rsidRPr="00B40AC2">
        <w:rPr>
          <w:rFonts w:cs="Times New Roman" w:hint="eastAsia"/>
          <w:color w:val="000000" w:themeColor="text1"/>
        </w:rPr>
        <w:t>月。根据暴雨中心出现的位置、移动方向及其暴雨袭罩范围大小的不同，南江河段洪水过程线具有峰值高量大、陡涨陡落的特点。</w:t>
      </w:r>
    </w:p>
    <w:p w14:paraId="4CC32044" w14:textId="3C012D8C" w:rsidR="0019096A" w:rsidRPr="00B40AC2" w:rsidRDefault="001C4C23">
      <w:pPr>
        <w:pStyle w:val="3"/>
        <w:rPr>
          <w:rFonts w:cs="Times New Roman"/>
          <w:color w:val="000000" w:themeColor="text1"/>
          <w:lang w:bidi="zh-CN"/>
        </w:rPr>
      </w:pPr>
      <w:r w:rsidRPr="00B40AC2">
        <w:rPr>
          <w:rFonts w:cs="Times New Roman"/>
          <w:color w:val="000000" w:themeColor="text1"/>
          <w:lang w:bidi="zh-CN"/>
        </w:rPr>
        <w:t>水文</w:t>
      </w:r>
      <w:bookmarkEnd w:id="137"/>
    </w:p>
    <w:p w14:paraId="579E8814" w14:textId="03AB87ED" w:rsidR="008709DD" w:rsidRPr="00B40AC2" w:rsidRDefault="008709DD" w:rsidP="008709DD">
      <w:pPr>
        <w:tabs>
          <w:tab w:val="right" w:leader="middleDot" w:pos="9660"/>
        </w:tabs>
        <w:jc w:val="left"/>
        <w:rPr>
          <w:rFonts w:cs="Times New Roman"/>
          <w:color w:val="000000" w:themeColor="text1"/>
        </w:rPr>
      </w:pPr>
      <w:r w:rsidRPr="00B40AC2">
        <w:rPr>
          <w:rFonts w:cs="Times New Roman"/>
          <w:color w:val="000000" w:themeColor="text1"/>
        </w:rPr>
        <w:t>矿区中有嘉陵江流域渠江水系南江河支流上两河上游石桥河支沟桥河沟流过。上两河发源于南江县关坝镇玉泉村铁船山。主河流长</w:t>
      </w:r>
      <w:r w:rsidRPr="00B40AC2">
        <w:rPr>
          <w:rFonts w:cs="Times New Roman"/>
          <w:color w:val="000000" w:themeColor="text1"/>
        </w:rPr>
        <w:t>68.8km</w:t>
      </w:r>
      <w:r w:rsidRPr="00B40AC2">
        <w:rPr>
          <w:rFonts w:cs="Times New Roman"/>
          <w:color w:val="000000" w:themeColor="text1"/>
        </w:rPr>
        <w:t>，落差</w:t>
      </w:r>
      <w:r w:rsidRPr="00B40AC2">
        <w:rPr>
          <w:rFonts w:cs="Times New Roman"/>
          <w:color w:val="000000" w:themeColor="text1"/>
        </w:rPr>
        <w:t>905m</w:t>
      </w:r>
      <w:r w:rsidRPr="00B40AC2">
        <w:rPr>
          <w:rFonts w:cs="Times New Roman"/>
          <w:color w:val="000000" w:themeColor="text1"/>
        </w:rPr>
        <w:t>，坡降</w:t>
      </w:r>
      <w:r w:rsidRPr="00B40AC2">
        <w:rPr>
          <w:rFonts w:cs="Times New Roman"/>
          <w:color w:val="000000" w:themeColor="text1"/>
        </w:rPr>
        <w:t>13.2‰</w:t>
      </w:r>
      <w:r w:rsidRPr="00B40AC2">
        <w:rPr>
          <w:rFonts w:cs="Times New Roman"/>
          <w:color w:val="000000" w:themeColor="text1"/>
        </w:rPr>
        <w:t>，汇水区面积约</w:t>
      </w:r>
      <w:r w:rsidRPr="00B40AC2">
        <w:rPr>
          <w:rFonts w:cs="Times New Roman"/>
          <w:color w:val="000000" w:themeColor="text1"/>
        </w:rPr>
        <w:t>400</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color w:val="000000" w:themeColor="text1"/>
        </w:rPr>
        <w:t>，年径流量约</w:t>
      </w:r>
      <w:r w:rsidRPr="00B40AC2">
        <w:rPr>
          <w:rFonts w:cs="Times New Roman"/>
          <w:color w:val="000000" w:themeColor="text1"/>
        </w:rPr>
        <w:t>2.5</w:t>
      </w:r>
      <w:r w:rsidRPr="00B40AC2">
        <w:rPr>
          <w:rFonts w:cs="Times New Roman"/>
          <w:color w:val="000000" w:themeColor="text1"/>
        </w:rPr>
        <w:t>亿立方米，河流量受大气降雨呈骤起骤落特征。枯季最小流量约</w:t>
      </w:r>
      <w:r w:rsidRPr="00B40AC2">
        <w:rPr>
          <w:rFonts w:cs="Times New Roman"/>
          <w:color w:val="000000" w:themeColor="text1"/>
        </w:rPr>
        <w:t>0.7m</w:t>
      </w:r>
      <w:r w:rsidRPr="00B40AC2">
        <w:rPr>
          <w:rFonts w:cs="Times New Roman"/>
          <w:color w:val="000000" w:themeColor="text1"/>
          <w:vertAlign w:val="superscript"/>
        </w:rPr>
        <w:t>3</w:t>
      </w:r>
      <w:r w:rsidRPr="00B40AC2">
        <w:rPr>
          <w:rFonts w:cs="Times New Roman"/>
          <w:color w:val="000000" w:themeColor="text1"/>
        </w:rPr>
        <w:t>/s</w:t>
      </w:r>
      <w:r w:rsidRPr="00B40AC2">
        <w:rPr>
          <w:rFonts w:cs="Times New Roman"/>
          <w:color w:val="000000" w:themeColor="text1"/>
        </w:rPr>
        <w:t>，雨季较大流量可达</w:t>
      </w:r>
      <w:r w:rsidRPr="00B40AC2">
        <w:rPr>
          <w:rFonts w:cs="Times New Roman"/>
          <w:color w:val="000000" w:themeColor="text1"/>
        </w:rPr>
        <w:t>25m</w:t>
      </w:r>
      <w:r w:rsidRPr="00B40AC2">
        <w:rPr>
          <w:rFonts w:cs="Times New Roman"/>
          <w:color w:val="000000" w:themeColor="text1"/>
          <w:vertAlign w:val="superscript"/>
        </w:rPr>
        <w:t>3</w:t>
      </w:r>
      <w:r w:rsidRPr="00B40AC2">
        <w:rPr>
          <w:rFonts w:cs="Times New Roman"/>
          <w:color w:val="000000" w:themeColor="text1"/>
        </w:rPr>
        <w:t>/s</w:t>
      </w:r>
      <w:r w:rsidRPr="00B40AC2">
        <w:rPr>
          <w:rFonts w:cs="Times New Roman"/>
          <w:color w:val="000000" w:themeColor="text1"/>
        </w:rPr>
        <w:t>。估算最大洪峰流量</w:t>
      </w:r>
      <w:r w:rsidRPr="00B40AC2">
        <w:rPr>
          <w:rFonts w:cs="Times New Roman"/>
          <w:color w:val="000000" w:themeColor="text1"/>
        </w:rPr>
        <w:t>900m</w:t>
      </w:r>
      <w:r w:rsidRPr="00B40AC2">
        <w:rPr>
          <w:rFonts w:cs="Times New Roman"/>
          <w:color w:val="000000" w:themeColor="text1"/>
          <w:vertAlign w:val="superscript"/>
        </w:rPr>
        <w:t>3</w:t>
      </w:r>
      <w:r w:rsidRPr="00B40AC2">
        <w:rPr>
          <w:rFonts w:cs="Times New Roman"/>
          <w:color w:val="000000" w:themeColor="text1"/>
        </w:rPr>
        <w:t>/s</w:t>
      </w:r>
      <w:r w:rsidRPr="00B40AC2">
        <w:rPr>
          <w:rFonts w:cs="Times New Roman"/>
          <w:color w:val="000000" w:themeColor="text1"/>
        </w:rPr>
        <w:t>。石桥河自北向南流经矿区东侧，平距</w:t>
      </w:r>
      <w:r w:rsidRPr="00B40AC2">
        <w:rPr>
          <w:rFonts w:cs="Times New Roman"/>
          <w:color w:val="000000" w:themeColor="text1"/>
        </w:rPr>
        <w:t>1.7km</w:t>
      </w:r>
      <w:r w:rsidRPr="00B40AC2">
        <w:rPr>
          <w:rFonts w:cs="Times New Roman"/>
          <w:color w:val="000000" w:themeColor="text1"/>
        </w:rPr>
        <w:t>，主河流线长</w:t>
      </w:r>
      <w:r w:rsidRPr="00B40AC2">
        <w:rPr>
          <w:rFonts w:cs="Times New Roman"/>
          <w:color w:val="000000" w:themeColor="text1"/>
        </w:rPr>
        <w:t>2.8km</w:t>
      </w:r>
      <w:r w:rsidRPr="00B40AC2">
        <w:rPr>
          <w:rFonts w:cs="Times New Roman"/>
          <w:color w:val="000000" w:themeColor="text1"/>
        </w:rPr>
        <w:t>，落差</w:t>
      </w:r>
      <w:r w:rsidRPr="00B40AC2">
        <w:rPr>
          <w:rFonts w:cs="Times New Roman"/>
          <w:color w:val="000000" w:themeColor="text1"/>
        </w:rPr>
        <w:t>210m</w:t>
      </w:r>
      <w:r w:rsidRPr="00B40AC2">
        <w:rPr>
          <w:rFonts w:cs="Times New Roman"/>
          <w:color w:val="000000" w:themeColor="text1"/>
        </w:rPr>
        <w:t>，坡降</w:t>
      </w:r>
      <w:r w:rsidRPr="00B40AC2">
        <w:rPr>
          <w:rFonts w:cs="Times New Roman"/>
          <w:color w:val="000000" w:themeColor="text1"/>
        </w:rPr>
        <w:t>75‰</w:t>
      </w:r>
      <w:r w:rsidRPr="00B40AC2">
        <w:rPr>
          <w:rFonts w:cs="Times New Roman"/>
          <w:color w:val="000000" w:themeColor="text1"/>
        </w:rPr>
        <w:t>，汇水区面积</w:t>
      </w:r>
      <w:r w:rsidRPr="00B40AC2">
        <w:rPr>
          <w:rFonts w:cs="Times New Roman"/>
          <w:color w:val="000000" w:themeColor="text1"/>
        </w:rPr>
        <w:t>16</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color w:val="000000" w:themeColor="text1"/>
        </w:rPr>
        <w:t>，为常年性河流。一般河水流量</w:t>
      </w:r>
      <w:r w:rsidRPr="00B40AC2">
        <w:rPr>
          <w:rFonts w:cs="Times New Roman"/>
          <w:color w:val="000000" w:themeColor="text1"/>
        </w:rPr>
        <w:t>68L/s</w:t>
      </w:r>
      <w:r w:rsidRPr="00B40AC2">
        <w:rPr>
          <w:rFonts w:cs="Times New Roman"/>
          <w:color w:val="000000" w:themeColor="text1"/>
        </w:rPr>
        <w:t>，雨季较大流量可达</w:t>
      </w:r>
      <w:r w:rsidRPr="00B40AC2">
        <w:rPr>
          <w:rFonts w:cs="Times New Roman"/>
          <w:color w:val="000000" w:themeColor="text1"/>
        </w:rPr>
        <w:t>300L/s</w:t>
      </w:r>
      <w:r w:rsidRPr="00B40AC2">
        <w:rPr>
          <w:rFonts w:cs="Times New Roman"/>
          <w:color w:val="000000" w:themeColor="text1"/>
        </w:rPr>
        <w:t>左右，估算最大洪峰流量</w:t>
      </w:r>
      <w:r w:rsidRPr="00B40AC2">
        <w:rPr>
          <w:rFonts w:cs="Times New Roman"/>
          <w:color w:val="000000" w:themeColor="text1"/>
        </w:rPr>
        <w:t>36 m</w:t>
      </w:r>
      <w:r w:rsidRPr="00B40AC2">
        <w:rPr>
          <w:rFonts w:cs="Times New Roman"/>
          <w:color w:val="000000" w:themeColor="text1"/>
          <w:vertAlign w:val="superscript"/>
        </w:rPr>
        <w:t>3</w:t>
      </w:r>
      <w:r w:rsidRPr="00B40AC2">
        <w:rPr>
          <w:rFonts w:cs="Times New Roman"/>
          <w:color w:val="000000" w:themeColor="text1"/>
        </w:rPr>
        <w:t>/s</w:t>
      </w:r>
      <w:r w:rsidRPr="00B40AC2">
        <w:rPr>
          <w:rFonts w:cs="Times New Roman"/>
          <w:color w:val="000000" w:themeColor="text1"/>
        </w:rPr>
        <w:t>，旱季水量小，约</w:t>
      </w:r>
      <w:r w:rsidRPr="00B40AC2">
        <w:rPr>
          <w:rFonts w:cs="Times New Roman"/>
          <w:color w:val="000000" w:themeColor="text1"/>
        </w:rPr>
        <w:t>10L/s</w:t>
      </w:r>
      <w:r w:rsidRPr="00B40AC2">
        <w:rPr>
          <w:rFonts w:cs="Times New Roman"/>
          <w:color w:val="000000" w:themeColor="text1"/>
        </w:rPr>
        <w:t>，大旱时，会出现干涸现象。桥河沟（林口寺沟除外）量为</w:t>
      </w:r>
      <w:r w:rsidRPr="00B40AC2">
        <w:rPr>
          <w:rFonts w:cs="Times New Roman"/>
          <w:color w:val="000000" w:themeColor="text1"/>
        </w:rPr>
        <w:t>14.4L/s</w:t>
      </w:r>
      <w:r w:rsidRPr="00B40AC2">
        <w:rPr>
          <w:rFonts w:cs="Times New Roman"/>
          <w:color w:val="000000" w:themeColor="text1"/>
        </w:rPr>
        <w:t>，最小流量为</w:t>
      </w:r>
      <w:r w:rsidRPr="00B40AC2">
        <w:rPr>
          <w:rFonts w:cs="Times New Roman"/>
          <w:color w:val="000000" w:themeColor="text1"/>
        </w:rPr>
        <w:t>7.01L/s</w:t>
      </w:r>
      <w:r w:rsidRPr="00B40AC2">
        <w:rPr>
          <w:rFonts w:cs="Times New Roman"/>
          <w:color w:val="000000" w:themeColor="text1"/>
        </w:rPr>
        <w:t>，最大流量</w:t>
      </w:r>
      <w:r w:rsidRPr="00B40AC2">
        <w:rPr>
          <w:rFonts w:cs="Times New Roman"/>
          <w:color w:val="000000" w:themeColor="text1"/>
        </w:rPr>
        <w:t>28.89L/s</w:t>
      </w:r>
      <w:r w:rsidRPr="00B40AC2">
        <w:rPr>
          <w:rFonts w:cs="Times New Roman"/>
          <w:color w:val="000000" w:themeColor="text1"/>
        </w:rPr>
        <w:t>，变幅</w:t>
      </w:r>
      <w:r w:rsidRPr="00B40AC2">
        <w:rPr>
          <w:rFonts w:cs="Times New Roman"/>
          <w:color w:val="000000" w:themeColor="text1"/>
        </w:rPr>
        <w:t>2</w:t>
      </w:r>
      <w:r w:rsidRPr="00B40AC2">
        <w:rPr>
          <w:rFonts w:cs="Times New Roman"/>
          <w:color w:val="000000" w:themeColor="text1"/>
        </w:rPr>
        <w:t>倍，流量呈季节性变化明显，为常年性溪沟。估算最大洪峰流量</w:t>
      </w:r>
      <w:r w:rsidRPr="00B40AC2">
        <w:rPr>
          <w:rFonts w:cs="Times New Roman"/>
          <w:color w:val="000000" w:themeColor="text1"/>
        </w:rPr>
        <w:t>3m</w:t>
      </w:r>
      <w:r w:rsidRPr="00B40AC2">
        <w:rPr>
          <w:rFonts w:cs="Times New Roman"/>
          <w:color w:val="000000" w:themeColor="text1"/>
          <w:vertAlign w:val="superscript"/>
        </w:rPr>
        <w:t>3</w:t>
      </w:r>
      <w:r w:rsidRPr="00B40AC2">
        <w:rPr>
          <w:rFonts w:cs="Times New Roman"/>
          <w:color w:val="000000" w:themeColor="text1"/>
        </w:rPr>
        <w:t>/s</w:t>
      </w:r>
      <w:r w:rsidRPr="00B40AC2">
        <w:rPr>
          <w:rFonts w:cs="Times New Roman"/>
          <w:color w:val="000000" w:themeColor="text1"/>
        </w:rPr>
        <w:t>。桥河沟支沟林口寺沟发育于矿区北部，汇水区面积</w:t>
      </w:r>
      <w:r w:rsidRPr="00B40AC2">
        <w:rPr>
          <w:rFonts w:cs="Times New Roman"/>
          <w:color w:val="000000" w:themeColor="text1"/>
        </w:rPr>
        <w:t>0.6</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color w:val="000000" w:themeColor="text1"/>
        </w:rPr>
        <w:t>，矿区内流线长</w:t>
      </w:r>
      <w:r w:rsidRPr="00B40AC2">
        <w:rPr>
          <w:rFonts w:cs="Times New Roman"/>
          <w:color w:val="000000" w:themeColor="text1"/>
        </w:rPr>
        <w:t>1.2km</w:t>
      </w:r>
      <w:r w:rsidRPr="00B40AC2">
        <w:rPr>
          <w:rFonts w:cs="Times New Roman"/>
          <w:color w:val="000000" w:themeColor="text1"/>
        </w:rPr>
        <w:t>，落差</w:t>
      </w:r>
      <w:r w:rsidRPr="00B40AC2">
        <w:rPr>
          <w:rFonts w:cs="Times New Roman"/>
          <w:color w:val="000000" w:themeColor="text1"/>
        </w:rPr>
        <w:t>224m</w:t>
      </w:r>
      <w:r w:rsidRPr="00B40AC2">
        <w:rPr>
          <w:rFonts w:cs="Times New Roman"/>
          <w:color w:val="000000" w:themeColor="text1"/>
        </w:rPr>
        <w:t>，纵坡降</w:t>
      </w:r>
      <w:r w:rsidRPr="00B40AC2">
        <w:rPr>
          <w:rFonts w:cs="Times New Roman"/>
          <w:color w:val="000000" w:themeColor="text1"/>
        </w:rPr>
        <w:t>186‰</w:t>
      </w:r>
      <w:r w:rsidRPr="00B40AC2">
        <w:rPr>
          <w:rFonts w:cs="Times New Roman"/>
          <w:color w:val="000000" w:themeColor="text1"/>
        </w:rPr>
        <w:t>，测时（</w:t>
      </w:r>
      <w:r w:rsidRPr="00B40AC2">
        <w:rPr>
          <w:rFonts w:cs="Times New Roman"/>
          <w:color w:val="000000" w:themeColor="text1"/>
        </w:rPr>
        <w:t>2017</w:t>
      </w:r>
      <w:r w:rsidRPr="00B40AC2">
        <w:rPr>
          <w:rFonts w:cs="Times New Roman"/>
          <w:color w:val="000000" w:themeColor="text1"/>
        </w:rPr>
        <w:t>年</w:t>
      </w:r>
      <w:r w:rsidRPr="00B40AC2">
        <w:rPr>
          <w:rFonts w:cs="Times New Roman"/>
          <w:color w:val="000000" w:themeColor="text1"/>
        </w:rPr>
        <w:t>8</w:t>
      </w:r>
      <w:r w:rsidRPr="00B40AC2">
        <w:rPr>
          <w:rFonts w:cs="Times New Roman"/>
          <w:color w:val="000000" w:themeColor="text1"/>
        </w:rPr>
        <w:t>月</w:t>
      </w:r>
      <w:r w:rsidRPr="00B40AC2">
        <w:rPr>
          <w:rFonts w:cs="Times New Roman"/>
          <w:color w:val="000000" w:themeColor="text1"/>
        </w:rPr>
        <w:t>12</w:t>
      </w:r>
      <w:r w:rsidRPr="00B40AC2">
        <w:rPr>
          <w:rFonts w:cs="Times New Roman"/>
          <w:color w:val="000000" w:themeColor="text1"/>
        </w:rPr>
        <w:t>日）流量</w:t>
      </w:r>
      <w:r w:rsidRPr="00B40AC2">
        <w:rPr>
          <w:rFonts w:cs="Times New Roman"/>
          <w:color w:val="000000" w:themeColor="text1"/>
        </w:rPr>
        <w:t>16.88L/s</w:t>
      </w:r>
      <w:r w:rsidRPr="00B40AC2">
        <w:rPr>
          <w:rFonts w:cs="Times New Roman"/>
          <w:color w:val="000000" w:themeColor="text1"/>
        </w:rPr>
        <w:t>，估算最大洪峰流量</w:t>
      </w:r>
      <w:r w:rsidRPr="00B40AC2">
        <w:rPr>
          <w:rFonts w:cs="Times New Roman"/>
          <w:color w:val="000000" w:themeColor="text1"/>
        </w:rPr>
        <w:t>1.3 m</w:t>
      </w:r>
      <w:r w:rsidRPr="00B40AC2">
        <w:rPr>
          <w:rFonts w:cs="Times New Roman"/>
          <w:color w:val="000000" w:themeColor="text1"/>
          <w:vertAlign w:val="superscript"/>
        </w:rPr>
        <w:t>3</w:t>
      </w:r>
      <w:r w:rsidRPr="00B40AC2">
        <w:rPr>
          <w:rFonts w:cs="Times New Roman"/>
          <w:color w:val="000000" w:themeColor="text1"/>
        </w:rPr>
        <w:t>/s</w:t>
      </w:r>
      <w:r w:rsidRPr="00B40AC2">
        <w:rPr>
          <w:rFonts w:cs="Times New Roman"/>
          <w:color w:val="000000" w:themeColor="text1"/>
        </w:rPr>
        <w:t>。桥河沟的其它支沟测时（</w:t>
      </w:r>
      <w:r w:rsidRPr="00B40AC2">
        <w:rPr>
          <w:rFonts w:cs="Times New Roman"/>
          <w:color w:val="000000" w:themeColor="text1"/>
        </w:rPr>
        <w:t>2017</w:t>
      </w:r>
      <w:r w:rsidRPr="00B40AC2">
        <w:rPr>
          <w:rFonts w:cs="Times New Roman"/>
          <w:color w:val="000000" w:themeColor="text1"/>
        </w:rPr>
        <w:t>年</w:t>
      </w:r>
      <w:r w:rsidRPr="00B40AC2">
        <w:rPr>
          <w:rFonts w:cs="Times New Roman"/>
          <w:color w:val="000000" w:themeColor="text1"/>
        </w:rPr>
        <w:t>8</w:t>
      </w:r>
      <w:r w:rsidRPr="00B40AC2">
        <w:rPr>
          <w:rFonts w:cs="Times New Roman"/>
          <w:color w:val="000000" w:themeColor="text1"/>
        </w:rPr>
        <w:t>月</w:t>
      </w:r>
      <w:r w:rsidRPr="00B40AC2">
        <w:rPr>
          <w:rFonts w:cs="Times New Roman"/>
          <w:color w:val="000000" w:themeColor="text1"/>
        </w:rPr>
        <w:t>12</w:t>
      </w:r>
      <w:r w:rsidRPr="00B40AC2">
        <w:rPr>
          <w:rFonts w:cs="Times New Roman"/>
          <w:color w:val="000000" w:themeColor="text1"/>
        </w:rPr>
        <w:t>日）流量：核桃沟</w:t>
      </w:r>
      <w:r w:rsidRPr="00B40AC2">
        <w:rPr>
          <w:rFonts w:cs="Times New Roman"/>
          <w:color w:val="000000" w:themeColor="text1"/>
        </w:rPr>
        <w:t>2.23L/S</w:t>
      </w:r>
      <w:r w:rsidRPr="00B40AC2">
        <w:rPr>
          <w:rFonts w:cs="Times New Roman"/>
          <w:color w:val="000000" w:themeColor="text1"/>
        </w:rPr>
        <w:t>、无名沟</w:t>
      </w:r>
      <w:r w:rsidRPr="00B40AC2">
        <w:rPr>
          <w:rFonts w:cs="Times New Roman"/>
          <w:color w:val="000000" w:themeColor="text1"/>
        </w:rPr>
        <w:t>8.44L/S</w:t>
      </w:r>
      <w:r w:rsidRPr="00B40AC2">
        <w:rPr>
          <w:rFonts w:cs="Times New Roman"/>
          <w:color w:val="000000" w:themeColor="text1"/>
        </w:rPr>
        <w:t>、桥河沟</w:t>
      </w:r>
      <w:r w:rsidRPr="00B40AC2">
        <w:rPr>
          <w:rFonts w:cs="Times New Roman"/>
          <w:color w:val="000000" w:themeColor="text1"/>
        </w:rPr>
        <w:t>10.25L/S</w:t>
      </w:r>
      <w:r w:rsidRPr="00B40AC2">
        <w:rPr>
          <w:rFonts w:cs="Times New Roman"/>
          <w:color w:val="000000" w:themeColor="text1"/>
        </w:rPr>
        <w:t>。这些支沟受季节性影响很大，具暴涨骤落特点，旱季基本无长流水。</w:t>
      </w:r>
    </w:p>
    <w:p w14:paraId="3F3BDA55" w14:textId="77D74094" w:rsidR="0019096A" w:rsidRPr="00B40AC2" w:rsidRDefault="008709DD" w:rsidP="008709DD">
      <w:pPr>
        <w:rPr>
          <w:rFonts w:cs="Times New Roman"/>
          <w:color w:val="000000" w:themeColor="text1"/>
        </w:rPr>
      </w:pPr>
      <w:r w:rsidRPr="00B40AC2">
        <w:rPr>
          <w:rFonts w:cs="Times New Roman"/>
          <w:color w:val="000000" w:themeColor="text1"/>
        </w:rPr>
        <w:t>矿区区域地下水类型为基岩裂隙水。含水介质为岩浆岩（闪长岩、石英闪长岩、花岗岩），含水性受构造部位和风化破碎程度、充填程度、充填物性质等控制。根据区域水文地质普查资料，单泉流量</w:t>
      </w:r>
      <w:r w:rsidRPr="00B40AC2">
        <w:rPr>
          <w:rFonts w:cs="Times New Roman"/>
          <w:color w:val="000000" w:themeColor="text1"/>
        </w:rPr>
        <w:t>0.027</w:t>
      </w:r>
      <w:r w:rsidRPr="00B40AC2">
        <w:rPr>
          <w:rFonts w:cs="Times New Roman"/>
          <w:color w:val="000000" w:themeColor="text1"/>
        </w:rPr>
        <w:t>～</w:t>
      </w:r>
      <w:r w:rsidRPr="00B40AC2">
        <w:rPr>
          <w:rFonts w:cs="Times New Roman"/>
          <w:color w:val="000000" w:themeColor="text1"/>
        </w:rPr>
        <w:t>0.68L/S</w:t>
      </w:r>
      <w:r w:rsidRPr="00B40AC2">
        <w:rPr>
          <w:rFonts w:cs="Times New Roman"/>
          <w:color w:val="000000" w:themeColor="text1"/>
        </w:rPr>
        <w:t>，富水性弱。表层第四系坡残积透水而不</w:t>
      </w:r>
      <w:r w:rsidRPr="00B40AC2">
        <w:rPr>
          <w:rFonts w:cs="Times New Roman"/>
          <w:color w:val="000000" w:themeColor="text1"/>
        </w:rPr>
        <w:lastRenderedPageBreak/>
        <w:t>含水，雨季局部有上层滞水。地下水靠大气降水补给，由于山体斜坡一般坡度较陡（</w:t>
      </w:r>
      <w:r w:rsidRPr="00B40AC2">
        <w:rPr>
          <w:rFonts w:cs="Times New Roman"/>
          <w:color w:val="000000" w:themeColor="text1"/>
        </w:rPr>
        <w:t>25°</w:t>
      </w:r>
      <w:r w:rsidRPr="00B40AC2">
        <w:rPr>
          <w:rFonts w:cs="Times New Roman"/>
          <w:color w:val="000000" w:themeColor="text1"/>
        </w:rPr>
        <w:t>～</w:t>
      </w:r>
      <w:r w:rsidRPr="00B40AC2">
        <w:rPr>
          <w:rFonts w:cs="Times New Roman"/>
          <w:color w:val="000000" w:themeColor="text1"/>
        </w:rPr>
        <w:t>40°</w:t>
      </w:r>
      <w:r w:rsidRPr="00B40AC2">
        <w:rPr>
          <w:rFonts w:cs="Times New Roman"/>
          <w:color w:val="000000" w:themeColor="text1"/>
        </w:rPr>
        <w:t>），利于大气降水的自然排泄，地下水的补给条件差。地下水靠风化构造裂隙迳流和蓄集。一般以泉的形式或散溢排泄于沟谷低处。地表水与地下水之间的水力联系弱，地下水受裂隙发育程度影响，一般呈条带状分布，地下水各含水层（带）之间的水力联系也弱。</w:t>
      </w:r>
    </w:p>
    <w:p w14:paraId="7633D3A8" w14:textId="77777777" w:rsidR="0019096A" w:rsidRPr="00B40AC2" w:rsidRDefault="0019096A">
      <w:pPr>
        <w:rPr>
          <w:rFonts w:cs="Times New Roman"/>
          <w:color w:val="000000" w:themeColor="text1"/>
          <w:lang w:val="zh-CN" w:bidi="zh-CN"/>
        </w:rPr>
      </w:pPr>
    </w:p>
    <w:p w14:paraId="3D4BB9A2" w14:textId="77777777" w:rsidR="0019096A" w:rsidRPr="00B40AC2" w:rsidRDefault="001C4C23">
      <w:pPr>
        <w:pStyle w:val="3"/>
        <w:rPr>
          <w:rFonts w:cs="Times New Roman"/>
          <w:color w:val="000000" w:themeColor="text1"/>
          <w:lang w:bidi="zh-CN"/>
        </w:rPr>
      </w:pPr>
      <w:r w:rsidRPr="00B40AC2">
        <w:rPr>
          <w:rFonts w:cs="Times New Roman"/>
          <w:color w:val="000000" w:themeColor="text1"/>
          <w:lang w:bidi="zh-CN"/>
        </w:rPr>
        <w:t>土壤、植被</w:t>
      </w:r>
    </w:p>
    <w:p w14:paraId="1388E2A2" w14:textId="0523C245" w:rsidR="008709DD" w:rsidRPr="00B40AC2" w:rsidRDefault="008709DD">
      <w:pPr>
        <w:rPr>
          <w:rFonts w:cs="Times New Roman"/>
          <w:color w:val="000000" w:themeColor="text1"/>
        </w:rPr>
      </w:pPr>
      <w:r w:rsidRPr="00B40AC2">
        <w:rPr>
          <w:rFonts w:cs="Times New Roman"/>
          <w:color w:val="000000" w:themeColor="text1"/>
        </w:rPr>
        <w:t>工程区土壤以由紫色母质发育的为主，占</w:t>
      </w:r>
      <w:r w:rsidRPr="00B40AC2">
        <w:rPr>
          <w:rFonts w:cs="Times New Roman"/>
          <w:color w:val="000000" w:themeColor="text1"/>
        </w:rPr>
        <w:t>75.83%</w:t>
      </w:r>
      <w:r w:rsidRPr="00B40AC2">
        <w:rPr>
          <w:rFonts w:cs="Times New Roman"/>
          <w:color w:val="000000" w:themeColor="text1"/>
        </w:rPr>
        <w:t>，其它母质发育成的仅占</w:t>
      </w:r>
      <w:r w:rsidRPr="00B40AC2">
        <w:rPr>
          <w:rFonts w:cs="Times New Roman"/>
          <w:color w:val="000000" w:themeColor="text1"/>
        </w:rPr>
        <w:t>24.17%</w:t>
      </w:r>
      <w:r w:rsidRPr="00B40AC2">
        <w:rPr>
          <w:rFonts w:cs="Times New Roman"/>
          <w:color w:val="000000" w:themeColor="text1"/>
        </w:rPr>
        <w:t>，主要以紫色土、黄壤、黄棕壤为主，土壤</w:t>
      </w:r>
      <w:r w:rsidRPr="00B40AC2">
        <w:rPr>
          <w:rFonts w:cs="Times New Roman"/>
          <w:color w:val="000000" w:themeColor="text1"/>
        </w:rPr>
        <w:t>ph</w:t>
      </w:r>
      <w:r w:rsidRPr="00B40AC2">
        <w:rPr>
          <w:rFonts w:cs="Times New Roman"/>
          <w:color w:val="000000" w:themeColor="text1"/>
        </w:rPr>
        <w:t>值</w:t>
      </w:r>
      <w:r w:rsidRPr="00B40AC2">
        <w:rPr>
          <w:rFonts w:cs="Times New Roman"/>
          <w:color w:val="000000" w:themeColor="text1"/>
        </w:rPr>
        <w:t>6.5-7.5</w:t>
      </w:r>
      <w:r w:rsidRPr="00B40AC2">
        <w:rPr>
          <w:rFonts w:cs="Times New Roman"/>
          <w:color w:val="000000" w:themeColor="text1"/>
        </w:rPr>
        <w:t>，土壤抗蚀能力弱，流失量较大，土壤以微酸性为主，中性次之，酸性和微碱性甚少。土壤养分状况较好，宜种较广，但低产田土多。</w:t>
      </w:r>
    </w:p>
    <w:p w14:paraId="47E096F9" w14:textId="13027C33" w:rsidR="008709DD" w:rsidRPr="00B40AC2" w:rsidRDefault="008709DD">
      <w:pPr>
        <w:rPr>
          <w:rFonts w:cs="Times New Roman"/>
          <w:color w:val="000000" w:themeColor="text1"/>
          <w:lang w:val="zh-CN" w:bidi="zh-CN"/>
        </w:rPr>
      </w:pPr>
      <w:r w:rsidRPr="00B40AC2">
        <w:rPr>
          <w:rFonts w:cs="Times New Roman"/>
          <w:color w:val="000000" w:themeColor="text1"/>
        </w:rPr>
        <w:t>工程影响区植被类型隶属于亚热带常绿阔叶林区。工程区分布的植被类型主要有云南松林、大叶杨、滇杨林、川滇高山栎林</w:t>
      </w:r>
      <w:r w:rsidRPr="00B40AC2">
        <w:rPr>
          <w:rFonts w:cs="Times New Roman"/>
          <w:color w:val="000000" w:themeColor="text1"/>
        </w:rPr>
        <w:t>(</w:t>
      </w:r>
      <w:r w:rsidRPr="00B40AC2">
        <w:rPr>
          <w:rFonts w:cs="Times New Roman"/>
          <w:color w:val="000000" w:themeColor="text1"/>
        </w:rPr>
        <w:t>高山栎类林</w:t>
      </w:r>
      <w:r w:rsidRPr="00B40AC2">
        <w:rPr>
          <w:rFonts w:cs="Times New Roman"/>
          <w:color w:val="000000" w:themeColor="text1"/>
        </w:rPr>
        <w:t>)</w:t>
      </w:r>
      <w:r w:rsidRPr="00B40AC2">
        <w:rPr>
          <w:rFonts w:cs="Times New Roman"/>
          <w:color w:val="000000" w:themeColor="text1"/>
        </w:rPr>
        <w:t>、华西小石积灌丛、滇牡荆、小果蔷薇、火棘灌丛、铁橡栎、清香木稀树灌木草丛和黄茅草丛等，植被覆盖度约</w:t>
      </w:r>
      <w:r w:rsidRPr="00B40AC2">
        <w:rPr>
          <w:rFonts w:cs="Times New Roman"/>
          <w:color w:val="000000" w:themeColor="text1"/>
        </w:rPr>
        <w:t>40%</w:t>
      </w:r>
      <w:r w:rsidRPr="00B40AC2">
        <w:rPr>
          <w:rFonts w:cs="Times New Roman"/>
          <w:color w:val="000000" w:themeColor="text1"/>
        </w:rPr>
        <w:t>。</w:t>
      </w:r>
    </w:p>
    <w:p w14:paraId="2A110B46" w14:textId="5EAEC064" w:rsidR="0019096A" w:rsidRPr="00B40AC2" w:rsidRDefault="001C4C23">
      <w:pPr>
        <w:pStyle w:val="2"/>
        <w:spacing w:before="120" w:after="120"/>
        <w:rPr>
          <w:rFonts w:cs="Times New Roman"/>
          <w:color w:val="000000" w:themeColor="text1"/>
          <w:lang w:bidi="zh-CN"/>
        </w:rPr>
      </w:pPr>
      <w:bookmarkStart w:id="138" w:name="_Toc46157876"/>
      <w:bookmarkStart w:id="139" w:name="_Toc49002438"/>
      <w:bookmarkStart w:id="140" w:name="_Toc44689924"/>
      <w:bookmarkStart w:id="141" w:name="_Toc95310393"/>
      <w:r w:rsidRPr="00B40AC2">
        <w:rPr>
          <w:rFonts w:cs="Times New Roman"/>
          <w:color w:val="000000" w:themeColor="text1"/>
          <w:lang w:bidi="zh-CN"/>
        </w:rPr>
        <w:t>环境质量现状调查及评价</w:t>
      </w:r>
      <w:bookmarkEnd w:id="138"/>
      <w:bookmarkEnd w:id="139"/>
      <w:bookmarkEnd w:id="140"/>
      <w:bookmarkEnd w:id="141"/>
    </w:p>
    <w:p w14:paraId="6AEA4EA0" w14:textId="35200548" w:rsidR="0019096A" w:rsidRPr="00B40AC2" w:rsidRDefault="001C4C23">
      <w:pPr>
        <w:pStyle w:val="3"/>
        <w:rPr>
          <w:rFonts w:cs="Times New Roman"/>
          <w:color w:val="000000" w:themeColor="text1"/>
          <w:lang w:bidi="zh-CN"/>
        </w:rPr>
      </w:pPr>
      <w:bookmarkStart w:id="142" w:name="_Toc46157877"/>
      <w:r w:rsidRPr="00B40AC2">
        <w:rPr>
          <w:rFonts w:cs="Times New Roman"/>
          <w:color w:val="000000" w:themeColor="text1"/>
          <w:lang w:bidi="zh-CN"/>
        </w:rPr>
        <w:t>地表水环境质量现状评价</w:t>
      </w:r>
      <w:bookmarkEnd w:id="142"/>
    </w:p>
    <w:p w14:paraId="24099A28" w14:textId="2F51841C" w:rsidR="007673AC" w:rsidRPr="00B40AC2" w:rsidRDefault="007673AC" w:rsidP="007673AC">
      <w:pPr>
        <w:pStyle w:val="4"/>
        <w:rPr>
          <w:color w:val="000000" w:themeColor="text1"/>
        </w:rPr>
      </w:pPr>
      <w:r w:rsidRPr="00B40AC2">
        <w:rPr>
          <w:color w:val="000000" w:themeColor="text1"/>
        </w:rPr>
        <w:t>监测断面及内容</w:t>
      </w:r>
    </w:p>
    <w:p w14:paraId="1F6BC8A6" w14:textId="77777777" w:rsidR="007673AC" w:rsidRPr="00B40AC2" w:rsidRDefault="007673AC" w:rsidP="007673AC">
      <w:pPr>
        <w:rPr>
          <w:bCs/>
          <w:color w:val="000000" w:themeColor="text1"/>
        </w:rPr>
      </w:pPr>
      <w:r w:rsidRPr="00B40AC2">
        <w:rPr>
          <w:rFonts w:ascii="宋体" w:hAnsi="宋体" w:hint="eastAsia"/>
          <w:bCs/>
          <w:color w:val="000000" w:themeColor="text1"/>
        </w:rPr>
        <w:t>①</w:t>
      </w:r>
      <w:r w:rsidRPr="00B40AC2">
        <w:rPr>
          <w:bCs/>
          <w:color w:val="000000" w:themeColor="text1"/>
        </w:rPr>
        <w:t>监测时间及频率</w:t>
      </w:r>
    </w:p>
    <w:p w14:paraId="04FD5329" w14:textId="77777777" w:rsidR="007673AC" w:rsidRPr="00B40AC2" w:rsidRDefault="007673AC" w:rsidP="007673AC">
      <w:pPr>
        <w:rPr>
          <w:color w:val="000000" w:themeColor="text1"/>
        </w:rPr>
      </w:pPr>
      <w:r w:rsidRPr="00B40AC2">
        <w:rPr>
          <w:color w:val="000000" w:themeColor="text1"/>
        </w:rPr>
        <w:t>四川志达四方环保科技有限公司于</w:t>
      </w:r>
      <w:r w:rsidRPr="00B40AC2">
        <w:rPr>
          <w:color w:val="000000" w:themeColor="text1"/>
        </w:rPr>
        <w:t>2021</w:t>
      </w:r>
      <w:r w:rsidRPr="00B40AC2">
        <w:rPr>
          <w:color w:val="000000" w:themeColor="text1"/>
        </w:rPr>
        <w:t>年</w:t>
      </w:r>
      <w:r w:rsidRPr="00B40AC2">
        <w:rPr>
          <w:color w:val="000000" w:themeColor="text1"/>
        </w:rPr>
        <w:t>1</w:t>
      </w:r>
      <w:r w:rsidRPr="00B40AC2">
        <w:rPr>
          <w:color w:val="000000" w:themeColor="text1"/>
        </w:rPr>
        <w:t>月</w:t>
      </w:r>
      <w:r w:rsidRPr="00B40AC2">
        <w:rPr>
          <w:color w:val="000000" w:themeColor="text1"/>
        </w:rPr>
        <w:t>25</w:t>
      </w:r>
      <w:r w:rsidRPr="00B40AC2">
        <w:rPr>
          <w:color w:val="000000" w:themeColor="text1"/>
        </w:rPr>
        <w:t>日</w:t>
      </w:r>
      <w:r w:rsidRPr="00B40AC2">
        <w:rPr>
          <w:rFonts w:hint="eastAsia"/>
          <w:color w:val="000000" w:themeColor="text1"/>
        </w:rPr>
        <w:t>~</w:t>
      </w:r>
      <w:r w:rsidRPr="00B40AC2">
        <w:rPr>
          <w:color w:val="000000" w:themeColor="text1"/>
        </w:rPr>
        <w:t>2021</w:t>
      </w:r>
      <w:r w:rsidRPr="00B40AC2">
        <w:rPr>
          <w:color w:val="000000" w:themeColor="text1"/>
        </w:rPr>
        <w:t>年</w:t>
      </w:r>
      <w:r w:rsidRPr="00B40AC2">
        <w:rPr>
          <w:color w:val="000000" w:themeColor="text1"/>
        </w:rPr>
        <w:t>1</w:t>
      </w:r>
      <w:r w:rsidRPr="00B40AC2">
        <w:rPr>
          <w:color w:val="000000" w:themeColor="text1"/>
        </w:rPr>
        <w:t>月</w:t>
      </w:r>
      <w:r w:rsidRPr="00B40AC2">
        <w:rPr>
          <w:color w:val="000000" w:themeColor="text1"/>
        </w:rPr>
        <w:t>27</w:t>
      </w:r>
      <w:r w:rsidRPr="00B40AC2">
        <w:rPr>
          <w:color w:val="000000" w:themeColor="text1"/>
        </w:rPr>
        <w:t>日对项目区域地表水连续监测了</w:t>
      </w:r>
      <w:r w:rsidRPr="00B40AC2">
        <w:rPr>
          <w:color w:val="000000" w:themeColor="text1"/>
        </w:rPr>
        <w:t>3</w:t>
      </w:r>
      <w:r w:rsidRPr="00B40AC2">
        <w:rPr>
          <w:color w:val="000000" w:themeColor="text1"/>
        </w:rPr>
        <w:t>天，每天采样</w:t>
      </w:r>
      <w:r w:rsidRPr="00B40AC2">
        <w:rPr>
          <w:color w:val="000000" w:themeColor="text1"/>
        </w:rPr>
        <w:t>1</w:t>
      </w:r>
      <w:r w:rsidRPr="00B40AC2">
        <w:rPr>
          <w:color w:val="000000" w:themeColor="text1"/>
        </w:rPr>
        <w:t>次。</w:t>
      </w:r>
    </w:p>
    <w:p w14:paraId="056C10FB" w14:textId="77777777" w:rsidR="007673AC" w:rsidRPr="00B40AC2" w:rsidRDefault="007673AC" w:rsidP="007673AC">
      <w:pPr>
        <w:rPr>
          <w:color w:val="000000" w:themeColor="text1"/>
        </w:rPr>
      </w:pPr>
      <w:r w:rsidRPr="00B40AC2">
        <w:rPr>
          <w:rFonts w:ascii="宋体" w:hAnsi="宋体" w:hint="eastAsia"/>
          <w:color w:val="000000" w:themeColor="text1"/>
        </w:rPr>
        <w:t>②</w:t>
      </w:r>
      <w:r w:rsidRPr="00B40AC2">
        <w:rPr>
          <w:color w:val="000000" w:themeColor="text1"/>
        </w:rPr>
        <w:t>监测方法</w:t>
      </w:r>
    </w:p>
    <w:p w14:paraId="1DD432CB" w14:textId="77777777" w:rsidR="007673AC" w:rsidRPr="00B40AC2" w:rsidRDefault="007673AC" w:rsidP="007673AC">
      <w:pPr>
        <w:rPr>
          <w:color w:val="000000" w:themeColor="text1"/>
        </w:rPr>
      </w:pPr>
      <w:r w:rsidRPr="00B40AC2">
        <w:rPr>
          <w:color w:val="000000" w:themeColor="text1"/>
        </w:rPr>
        <w:t>地表水的采样、分析、质控、监测数据处理等均按国家环保局颁布的相关技术规范要求执行。</w:t>
      </w:r>
    </w:p>
    <w:p w14:paraId="70AD65C4" w14:textId="77777777" w:rsidR="007673AC" w:rsidRPr="00B40AC2" w:rsidRDefault="007673AC" w:rsidP="007673AC">
      <w:pPr>
        <w:rPr>
          <w:color w:val="000000" w:themeColor="text1"/>
        </w:rPr>
      </w:pPr>
      <w:r w:rsidRPr="00B40AC2">
        <w:rPr>
          <w:rFonts w:ascii="宋体" w:hAnsi="宋体" w:hint="eastAsia"/>
          <w:color w:val="000000" w:themeColor="text1"/>
        </w:rPr>
        <w:t>③</w:t>
      </w:r>
      <w:r w:rsidRPr="00B40AC2">
        <w:rPr>
          <w:color w:val="000000" w:themeColor="text1"/>
        </w:rPr>
        <w:t>监测点位</w:t>
      </w:r>
    </w:p>
    <w:p w14:paraId="4726101B" w14:textId="295DF3C0" w:rsidR="007673AC" w:rsidRPr="00B40AC2" w:rsidRDefault="007673AC" w:rsidP="007673AC">
      <w:pPr>
        <w:rPr>
          <w:color w:val="000000" w:themeColor="text1"/>
        </w:rPr>
      </w:pPr>
      <w:r w:rsidRPr="00B40AC2">
        <w:rPr>
          <w:color w:val="000000" w:themeColor="text1"/>
        </w:rPr>
        <w:t>具体位置见</w:t>
      </w:r>
      <w:r w:rsidRPr="00B40AC2">
        <w:rPr>
          <w:rFonts w:hint="eastAsia"/>
          <w:color w:val="000000" w:themeColor="text1"/>
        </w:rPr>
        <w:t>下表</w:t>
      </w:r>
      <w:r w:rsidRPr="00B40AC2">
        <w:rPr>
          <w:color w:val="000000" w:themeColor="text1"/>
        </w:rPr>
        <w:t>及附图。</w:t>
      </w:r>
    </w:p>
    <w:p w14:paraId="1A44B80C" w14:textId="0EFD4D0A" w:rsidR="007673AC" w:rsidRPr="00B40AC2" w:rsidRDefault="007673AC" w:rsidP="007673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Pr="00B40AC2">
        <w:rPr>
          <w:color w:val="000000" w:themeColor="text1"/>
        </w:rPr>
        <w:t>地表水监测断面</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1"/>
        <w:gridCol w:w="5165"/>
        <w:gridCol w:w="2290"/>
      </w:tblGrid>
      <w:tr w:rsidR="00B40AC2" w:rsidRPr="00B40AC2" w14:paraId="235D5108" w14:textId="77777777" w:rsidTr="000E48C2">
        <w:trPr>
          <w:jc w:val="center"/>
        </w:trPr>
        <w:tc>
          <w:tcPr>
            <w:tcW w:w="986" w:type="pct"/>
            <w:shd w:val="clear" w:color="auto" w:fill="D9D9D9"/>
            <w:vAlign w:val="center"/>
          </w:tcPr>
          <w:p w14:paraId="59556ED6" w14:textId="77777777" w:rsidR="007673AC" w:rsidRPr="00B40AC2" w:rsidRDefault="007673AC" w:rsidP="007673AC">
            <w:pPr>
              <w:spacing w:line="240" w:lineRule="auto"/>
              <w:ind w:firstLineChars="0" w:firstLine="0"/>
              <w:jc w:val="center"/>
              <w:rPr>
                <w:rStyle w:val="afff0"/>
                <w:color w:val="000000" w:themeColor="text1"/>
              </w:rPr>
            </w:pPr>
            <w:r w:rsidRPr="00B40AC2">
              <w:rPr>
                <w:rStyle w:val="afff0"/>
                <w:color w:val="000000" w:themeColor="text1"/>
              </w:rPr>
              <w:t>监测断面</w:t>
            </w:r>
          </w:p>
        </w:tc>
        <w:tc>
          <w:tcPr>
            <w:tcW w:w="2781" w:type="pct"/>
            <w:shd w:val="clear" w:color="auto" w:fill="D9D9D9"/>
            <w:vAlign w:val="center"/>
          </w:tcPr>
          <w:p w14:paraId="3D89F6B6" w14:textId="77777777" w:rsidR="007673AC" w:rsidRPr="00B40AC2" w:rsidRDefault="007673AC" w:rsidP="007673AC">
            <w:pPr>
              <w:spacing w:line="240" w:lineRule="auto"/>
              <w:ind w:firstLineChars="0" w:firstLine="0"/>
              <w:jc w:val="center"/>
              <w:rPr>
                <w:rStyle w:val="afff0"/>
                <w:color w:val="000000" w:themeColor="text1"/>
              </w:rPr>
            </w:pPr>
            <w:r w:rsidRPr="00B40AC2">
              <w:rPr>
                <w:rStyle w:val="afff0"/>
                <w:color w:val="000000" w:themeColor="text1"/>
              </w:rPr>
              <w:t>断面名称</w:t>
            </w:r>
          </w:p>
        </w:tc>
        <w:tc>
          <w:tcPr>
            <w:tcW w:w="1233" w:type="pct"/>
            <w:shd w:val="clear" w:color="auto" w:fill="D9D9D9"/>
            <w:vAlign w:val="center"/>
          </w:tcPr>
          <w:p w14:paraId="70CA7E54" w14:textId="77777777" w:rsidR="007673AC" w:rsidRPr="00B40AC2" w:rsidRDefault="007673AC" w:rsidP="007673AC">
            <w:pPr>
              <w:spacing w:line="240" w:lineRule="auto"/>
              <w:ind w:firstLineChars="0" w:firstLine="0"/>
              <w:jc w:val="center"/>
              <w:rPr>
                <w:rStyle w:val="afff0"/>
                <w:color w:val="000000" w:themeColor="text1"/>
              </w:rPr>
            </w:pPr>
            <w:r w:rsidRPr="00B40AC2">
              <w:rPr>
                <w:rStyle w:val="afff0"/>
                <w:color w:val="000000" w:themeColor="text1"/>
              </w:rPr>
              <w:t>河流</w:t>
            </w:r>
          </w:p>
        </w:tc>
      </w:tr>
      <w:tr w:rsidR="00B40AC2" w:rsidRPr="00B40AC2" w14:paraId="3C241B8E" w14:textId="77777777" w:rsidTr="000E48C2">
        <w:trPr>
          <w:jc w:val="center"/>
        </w:trPr>
        <w:tc>
          <w:tcPr>
            <w:tcW w:w="986" w:type="pct"/>
            <w:vAlign w:val="center"/>
          </w:tcPr>
          <w:p w14:paraId="4DFA64C4" w14:textId="77777777" w:rsidR="007673AC" w:rsidRPr="00B40AC2" w:rsidRDefault="007673AC" w:rsidP="007673AC">
            <w:pPr>
              <w:spacing w:line="240" w:lineRule="auto"/>
              <w:ind w:firstLineChars="0" w:firstLine="0"/>
              <w:jc w:val="center"/>
              <w:rPr>
                <w:rStyle w:val="afff0"/>
                <w:color w:val="000000" w:themeColor="text1"/>
              </w:rPr>
            </w:pPr>
            <w:r w:rsidRPr="00B40AC2">
              <w:rPr>
                <w:rStyle w:val="afff0"/>
                <w:rFonts w:hint="eastAsia"/>
                <w:color w:val="000000" w:themeColor="text1"/>
              </w:rPr>
              <w:t>1#</w:t>
            </w:r>
          </w:p>
        </w:tc>
        <w:tc>
          <w:tcPr>
            <w:tcW w:w="2781" w:type="pct"/>
          </w:tcPr>
          <w:p w14:paraId="19F88A46" w14:textId="77777777" w:rsidR="007673AC" w:rsidRPr="00B40AC2" w:rsidRDefault="007673AC" w:rsidP="007673AC">
            <w:pPr>
              <w:spacing w:line="240" w:lineRule="auto"/>
              <w:ind w:firstLineChars="0" w:firstLine="0"/>
              <w:jc w:val="center"/>
              <w:textAlignment w:val="baseline"/>
              <w:rPr>
                <w:rStyle w:val="afff0"/>
                <w:color w:val="000000" w:themeColor="text1"/>
                <w:lang w:eastAsia="zh-CN"/>
              </w:rPr>
            </w:pPr>
            <w:r w:rsidRPr="00B40AC2">
              <w:rPr>
                <w:rStyle w:val="afff0"/>
                <w:rFonts w:hint="eastAsia"/>
                <w:color w:val="000000" w:themeColor="text1"/>
                <w:lang w:eastAsia="zh-CN"/>
              </w:rPr>
              <w:t>项目东侧桥河沟断面处</w:t>
            </w:r>
          </w:p>
        </w:tc>
        <w:tc>
          <w:tcPr>
            <w:tcW w:w="1233" w:type="pct"/>
            <w:vAlign w:val="center"/>
          </w:tcPr>
          <w:p w14:paraId="6EDD5573" w14:textId="77777777" w:rsidR="007673AC" w:rsidRPr="00B40AC2" w:rsidRDefault="007673AC" w:rsidP="007673AC">
            <w:pPr>
              <w:spacing w:line="240" w:lineRule="auto"/>
              <w:ind w:firstLineChars="0" w:firstLine="0"/>
              <w:jc w:val="center"/>
              <w:rPr>
                <w:rStyle w:val="afff0"/>
                <w:color w:val="000000" w:themeColor="text1"/>
              </w:rPr>
            </w:pPr>
            <w:r w:rsidRPr="00B40AC2">
              <w:rPr>
                <w:rStyle w:val="afff0"/>
                <w:rFonts w:hint="eastAsia"/>
                <w:color w:val="000000" w:themeColor="text1"/>
              </w:rPr>
              <w:t>桥河沟</w:t>
            </w:r>
          </w:p>
        </w:tc>
      </w:tr>
      <w:tr w:rsidR="00B40AC2" w:rsidRPr="00B40AC2" w14:paraId="6868F89A" w14:textId="77777777" w:rsidTr="000E48C2">
        <w:trPr>
          <w:jc w:val="center"/>
        </w:trPr>
        <w:tc>
          <w:tcPr>
            <w:tcW w:w="986" w:type="pct"/>
            <w:vAlign w:val="center"/>
          </w:tcPr>
          <w:p w14:paraId="5041FD50" w14:textId="77777777" w:rsidR="007673AC" w:rsidRPr="00B40AC2" w:rsidRDefault="007673AC" w:rsidP="007673AC">
            <w:pPr>
              <w:spacing w:line="240" w:lineRule="auto"/>
              <w:ind w:firstLineChars="0" w:firstLine="0"/>
              <w:jc w:val="center"/>
              <w:rPr>
                <w:rStyle w:val="afff0"/>
                <w:color w:val="000000" w:themeColor="text1"/>
              </w:rPr>
            </w:pPr>
            <w:r w:rsidRPr="00B40AC2">
              <w:rPr>
                <w:rStyle w:val="afff0"/>
                <w:rFonts w:hint="eastAsia"/>
                <w:color w:val="000000" w:themeColor="text1"/>
              </w:rPr>
              <w:t>2#</w:t>
            </w:r>
          </w:p>
        </w:tc>
        <w:tc>
          <w:tcPr>
            <w:tcW w:w="2781" w:type="pct"/>
          </w:tcPr>
          <w:p w14:paraId="0E9FC107" w14:textId="77777777" w:rsidR="007673AC" w:rsidRPr="00B40AC2" w:rsidRDefault="007673AC" w:rsidP="007673AC">
            <w:pPr>
              <w:spacing w:line="240" w:lineRule="auto"/>
              <w:ind w:firstLineChars="0" w:firstLine="0"/>
              <w:jc w:val="center"/>
              <w:textAlignment w:val="baseline"/>
              <w:rPr>
                <w:rStyle w:val="afff0"/>
                <w:color w:val="000000" w:themeColor="text1"/>
                <w:lang w:eastAsia="zh-CN"/>
              </w:rPr>
            </w:pPr>
            <w:r w:rsidRPr="00B40AC2">
              <w:rPr>
                <w:rStyle w:val="afff0"/>
                <w:rFonts w:hint="eastAsia"/>
                <w:color w:val="000000" w:themeColor="text1"/>
                <w:lang w:eastAsia="zh-CN"/>
              </w:rPr>
              <w:t>项目东南侧桥河沟汇入石桥河断面下游约</w:t>
            </w:r>
            <w:r w:rsidRPr="00B40AC2">
              <w:rPr>
                <w:rStyle w:val="afff0"/>
                <w:rFonts w:hint="eastAsia"/>
                <w:color w:val="000000" w:themeColor="text1"/>
                <w:lang w:eastAsia="zh-CN"/>
              </w:rPr>
              <w:t xml:space="preserve"> 500m </w:t>
            </w:r>
            <w:r w:rsidRPr="00B40AC2">
              <w:rPr>
                <w:rStyle w:val="afff0"/>
                <w:rFonts w:hint="eastAsia"/>
                <w:color w:val="000000" w:themeColor="text1"/>
                <w:lang w:eastAsia="zh-CN"/>
              </w:rPr>
              <w:t>处</w:t>
            </w:r>
          </w:p>
        </w:tc>
        <w:tc>
          <w:tcPr>
            <w:tcW w:w="1233" w:type="pct"/>
            <w:vAlign w:val="center"/>
          </w:tcPr>
          <w:p w14:paraId="21BCF0A7" w14:textId="77777777" w:rsidR="007673AC" w:rsidRPr="00B40AC2" w:rsidRDefault="007673AC" w:rsidP="007673AC">
            <w:pPr>
              <w:spacing w:line="240" w:lineRule="auto"/>
              <w:ind w:firstLineChars="0" w:firstLine="0"/>
              <w:jc w:val="center"/>
              <w:rPr>
                <w:rStyle w:val="afff0"/>
                <w:color w:val="000000" w:themeColor="text1"/>
              </w:rPr>
            </w:pPr>
            <w:r w:rsidRPr="00B40AC2">
              <w:rPr>
                <w:rStyle w:val="afff0"/>
                <w:rFonts w:hint="eastAsia"/>
                <w:color w:val="000000" w:themeColor="text1"/>
              </w:rPr>
              <w:t>石桥河</w:t>
            </w:r>
          </w:p>
        </w:tc>
      </w:tr>
      <w:tr w:rsidR="00B40AC2" w:rsidRPr="00B40AC2" w14:paraId="6292B81F" w14:textId="77777777" w:rsidTr="000E48C2">
        <w:trPr>
          <w:jc w:val="center"/>
        </w:trPr>
        <w:tc>
          <w:tcPr>
            <w:tcW w:w="986" w:type="pct"/>
            <w:vAlign w:val="center"/>
          </w:tcPr>
          <w:p w14:paraId="1E162628" w14:textId="77777777" w:rsidR="007673AC" w:rsidRPr="00B40AC2" w:rsidRDefault="007673AC" w:rsidP="007673AC">
            <w:pPr>
              <w:spacing w:line="240" w:lineRule="auto"/>
              <w:ind w:firstLineChars="0" w:firstLine="0"/>
              <w:jc w:val="center"/>
              <w:rPr>
                <w:rStyle w:val="afff0"/>
                <w:color w:val="000000" w:themeColor="text1"/>
              </w:rPr>
            </w:pPr>
            <w:r w:rsidRPr="00B40AC2">
              <w:rPr>
                <w:rStyle w:val="afff0"/>
                <w:rFonts w:hint="eastAsia"/>
                <w:color w:val="000000" w:themeColor="text1"/>
              </w:rPr>
              <w:t>3#</w:t>
            </w:r>
          </w:p>
        </w:tc>
        <w:tc>
          <w:tcPr>
            <w:tcW w:w="2781" w:type="pct"/>
          </w:tcPr>
          <w:p w14:paraId="52C289D2" w14:textId="77777777" w:rsidR="007673AC" w:rsidRPr="00B40AC2" w:rsidRDefault="007673AC" w:rsidP="007673AC">
            <w:pPr>
              <w:spacing w:line="240" w:lineRule="auto"/>
              <w:ind w:firstLineChars="0" w:firstLine="0"/>
              <w:jc w:val="center"/>
              <w:textAlignment w:val="baseline"/>
              <w:rPr>
                <w:rStyle w:val="afff0"/>
                <w:color w:val="000000" w:themeColor="text1"/>
                <w:lang w:eastAsia="zh-CN"/>
              </w:rPr>
            </w:pPr>
            <w:r w:rsidRPr="00B40AC2">
              <w:rPr>
                <w:rStyle w:val="afff0"/>
                <w:rFonts w:hint="eastAsia"/>
                <w:color w:val="000000" w:themeColor="text1"/>
                <w:lang w:eastAsia="zh-CN"/>
              </w:rPr>
              <w:t>项目南侧石桥河汇入南江河断面下游约</w:t>
            </w:r>
            <w:r w:rsidRPr="00B40AC2">
              <w:rPr>
                <w:rStyle w:val="afff0"/>
                <w:rFonts w:hint="eastAsia"/>
                <w:color w:val="000000" w:themeColor="text1"/>
                <w:lang w:eastAsia="zh-CN"/>
              </w:rPr>
              <w:t xml:space="preserve"> 500m </w:t>
            </w:r>
            <w:r w:rsidRPr="00B40AC2">
              <w:rPr>
                <w:rStyle w:val="afff0"/>
                <w:rFonts w:hint="eastAsia"/>
                <w:color w:val="000000" w:themeColor="text1"/>
                <w:lang w:eastAsia="zh-CN"/>
              </w:rPr>
              <w:t>处</w:t>
            </w:r>
          </w:p>
        </w:tc>
        <w:tc>
          <w:tcPr>
            <w:tcW w:w="1233" w:type="pct"/>
            <w:vAlign w:val="center"/>
          </w:tcPr>
          <w:p w14:paraId="0C2E2D76" w14:textId="77777777" w:rsidR="007673AC" w:rsidRPr="00B40AC2" w:rsidRDefault="007673AC" w:rsidP="007673AC">
            <w:pPr>
              <w:spacing w:line="240" w:lineRule="auto"/>
              <w:ind w:firstLineChars="0" w:firstLine="0"/>
              <w:jc w:val="center"/>
              <w:rPr>
                <w:rStyle w:val="afff0"/>
                <w:color w:val="000000" w:themeColor="text1"/>
              </w:rPr>
            </w:pPr>
            <w:r w:rsidRPr="00B40AC2">
              <w:rPr>
                <w:rStyle w:val="afff0"/>
                <w:rFonts w:hint="eastAsia"/>
                <w:color w:val="000000" w:themeColor="text1"/>
              </w:rPr>
              <w:t>南江河</w:t>
            </w:r>
          </w:p>
        </w:tc>
      </w:tr>
    </w:tbl>
    <w:p w14:paraId="31AE5634" w14:textId="77777777" w:rsidR="007673AC" w:rsidRPr="00B40AC2" w:rsidRDefault="007673AC" w:rsidP="007673AC">
      <w:pPr>
        <w:spacing w:beforeLines="50" w:before="120"/>
        <w:rPr>
          <w:color w:val="000000" w:themeColor="text1"/>
        </w:rPr>
      </w:pPr>
      <w:r w:rsidRPr="00B40AC2">
        <w:rPr>
          <w:rFonts w:ascii="宋体" w:hAnsi="宋体" w:hint="eastAsia"/>
          <w:color w:val="000000" w:themeColor="text1"/>
        </w:rPr>
        <w:t>④</w:t>
      </w:r>
      <w:r w:rsidRPr="00B40AC2">
        <w:rPr>
          <w:color w:val="000000" w:themeColor="text1"/>
        </w:rPr>
        <w:t>监测因子</w:t>
      </w:r>
    </w:p>
    <w:p w14:paraId="082DD3AC" w14:textId="77777777" w:rsidR="007673AC" w:rsidRPr="00B40AC2" w:rsidRDefault="007673AC" w:rsidP="007673AC">
      <w:pPr>
        <w:rPr>
          <w:bCs/>
          <w:color w:val="000000" w:themeColor="text1"/>
          <w:lang w:val="en-GB"/>
        </w:rPr>
      </w:pPr>
      <w:r w:rsidRPr="00B40AC2">
        <w:rPr>
          <w:rFonts w:hint="eastAsia"/>
          <w:bCs/>
          <w:color w:val="000000" w:themeColor="text1"/>
          <w:lang w:val="en-GB"/>
        </w:rPr>
        <w:lastRenderedPageBreak/>
        <w:t>水温、</w:t>
      </w:r>
      <w:r w:rsidRPr="00B40AC2">
        <w:rPr>
          <w:bCs/>
          <w:color w:val="000000" w:themeColor="text1"/>
          <w:lang w:val="en-GB"/>
        </w:rPr>
        <w:t>pH</w:t>
      </w:r>
      <w:r w:rsidRPr="00B40AC2">
        <w:rPr>
          <w:bCs/>
          <w:color w:val="000000" w:themeColor="text1"/>
          <w:lang w:val="en-GB"/>
        </w:rPr>
        <w:t>值、溶解氧、五日生化需氧量、化学需氧量、</w:t>
      </w:r>
      <w:r w:rsidRPr="00B40AC2">
        <w:rPr>
          <w:rFonts w:hint="eastAsia"/>
          <w:bCs/>
          <w:color w:val="000000" w:themeColor="text1"/>
          <w:lang w:val="en-GB"/>
        </w:rPr>
        <w:t>硫化物、</w:t>
      </w:r>
      <w:r w:rsidRPr="00B40AC2">
        <w:rPr>
          <w:bCs/>
          <w:color w:val="000000" w:themeColor="text1"/>
          <w:lang w:val="en-GB"/>
        </w:rPr>
        <w:t>氨氮、</w:t>
      </w:r>
      <w:r w:rsidRPr="00B40AC2">
        <w:rPr>
          <w:rFonts w:hint="eastAsia"/>
          <w:bCs/>
          <w:color w:val="000000" w:themeColor="text1"/>
          <w:lang w:val="en-GB"/>
        </w:rPr>
        <w:t>石油类、</w:t>
      </w:r>
      <w:r w:rsidRPr="00B40AC2">
        <w:rPr>
          <w:bCs/>
          <w:color w:val="000000" w:themeColor="text1"/>
          <w:lang w:val="en-GB"/>
        </w:rPr>
        <w:t>氟化物、</w:t>
      </w:r>
      <w:r w:rsidRPr="00B40AC2">
        <w:rPr>
          <w:rFonts w:hint="eastAsia"/>
          <w:bCs/>
          <w:color w:val="000000" w:themeColor="text1"/>
          <w:lang w:val="en-GB"/>
        </w:rPr>
        <w:t>氰化物、</w:t>
      </w:r>
      <w:r w:rsidRPr="00B40AC2">
        <w:rPr>
          <w:bCs/>
          <w:color w:val="000000" w:themeColor="text1"/>
          <w:lang w:val="en-GB"/>
        </w:rPr>
        <w:t>六价铬、铅、镉、</w:t>
      </w:r>
      <w:r w:rsidRPr="00B40AC2">
        <w:rPr>
          <w:rFonts w:hint="eastAsia"/>
          <w:bCs/>
          <w:color w:val="000000" w:themeColor="text1"/>
          <w:lang w:val="en-GB"/>
        </w:rPr>
        <w:t>汞、</w:t>
      </w:r>
      <w:r w:rsidRPr="00B40AC2">
        <w:rPr>
          <w:bCs/>
          <w:color w:val="000000" w:themeColor="text1"/>
          <w:lang w:val="en-GB"/>
        </w:rPr>
        <w:t>砷、</w:t>
      </w:r>
      <w:r w:rsidRPr="00B40AC2">
        <w:rPr>
          <w:rFonts w:hint="eastAsia"/>
          <w:bCs/>
          <w:color w:val="000000" w:themeColor="text1"/>
          <w:lang w:val="en-GB"/>
        </w:rPr>
        <w:t>铜、锌、镍</w:t>
      </w:r>
      <w:r w:rsidRPr="00B40AC2">
        <w:rPr>
          <w:bCs/>
          <w:color w:val="000000" w:themeColor="text1"/>
          <w:lang w:val="en-GB"/>
        </w:rPr>
        <w:t>。</w:t>
      </w:r>
    </w:p>
    <w:p w14:paraId="611E2B99" w14:textId="77777777" w:rsidR="007673AC" w:rsidRPr="00B40AC2" w:rsidRDefault="007673AC" w:rsidP="007673AC">
      <w:pPr>
        <w:rPr>
          <w:color w:val="000000" w:themeColor="text1"/>
        </w:rPr>
      </w:pPr>
      <w:r w:rsidRPr="00B40AC2">
        <w:rPr>
          <w:color w:val="000000" w:themeColor="text1"/>
        </w:rPr>
        <w:t>（</w:t>
      </w:r>
      <w:r w:rsidRPr="00B40AC2">
        <w:rPr>
          <w:color w:val="000000" w:themeColor="text1"/>
        </w:rPr>
        <w:t>2</w:t>
      </w:r>
      <w:r w:rsidRPr="00B40AC2">
        <w:rPr>
          <w:color w:val="000000" w:themeColor="text1"/>
        </w:rPr>
        <w:t>）监测结果</w:t>
      </w:r>
    </w:p>
    <w:p w14:paraId="5D7B7CAC" w14:textId="77777777" w:rsidR="007673AC" w:rsidRPr="00B40AC2" w:rsidRDefault="007673AC" w:rsidP="007673AC">
      <w:pPr>
        <w:rPr>
          <w:color w:val="000000" w:themeColor="text1"/>
        </w:rPr>
      </w:pPr>
      <w:r w:rsidRPr="00B40AC2">
        <w:rPr>
          <w:color w:val="000000" w:themeColor="text1"/>
        </w:rPr>
        <w:t>地表水监测结果如下表所示：</w:t>
      </w:r>
    </w:p>
    <w:p w14:paraId="656AC87F" w14:textId="039AD833" w:rsidR="007673AC" w:rsidRPr="00B40AC2" w:rsidRDefault="007673AC" w:rsidP="007673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w:t>
      </w:r>
      <w:r w:rsidR="00144200" w:rsidRPr="00B40AC2">
        <w:rPr>
          <w:color w:val="000000" w:themeColor="text1"/>
        </w:rPr>
        <w:fldChar w:fldCharType="end"/>
      </w:r>
      <w:r w:rsidRPr="00B40AC2">
        <w:rPr>
          <w:color w:val="000000" w:themeColor="text1"/>
        </w:rPr>
        <w:t xml:space="preserve"> </w:t>
      </w:r>
      <w:r w:rsidRPr="00B40AC2">
        <w:rPr>
          <w:color w:val="000000" w:themeColor="text1"/>
        </w:rPr>
        <w:t>地表水</w:t>
      </w:r>
      <w:r w:rsidRPr="00B40AC2">
        <w:rPr>
          <w:bCs/>
          <w:color w:val="000000" w:themeColor="text1"/>
        </w:rPr>
        <w:t>环境现状监测结果统计表</w:t>
      </w:r>
      <w:r w:rsidRPr="00B40AC2">
        <w:rPr>
          <w:bCs/>
          <w:color w:val="000000" w:themeColor="text1"/>
        </w:rPr>
        <w:t xml:space="preserve">  </w:t>
      </w:r>
      <w:r w:rsidRPr="00B40AC2">
        <w:rPr>
          <w:color w:val="000000" w:themeColor="text1"/>
        </w:rPr>
        <w:t>单位：</w:t>
      </w:r>
      <w:r w:rsidRPr="00B40AC2">
        <w:rPr>
          <w:color w:val="000000" w:themeColor="text1"/>
        </w:rPr>
        <w:t>mg/L</w:t>
      </w:r>
      <w:r w:rsidRPr="00B40AC2">
        <w:rPr>
          <w:color w:val="000000" w:themeColor="text1"/>
        </w:rPr>
        <w:t>；</w:t>
      </w:r>
      <w:r w:rsidRPr="00B40AC2">
        <w:rPr>
          <w:color w:val="000000" w:themeColor="text1"/>
        </w:rPr>
        <w:t>pH</w:t>
      </w:r>
      <w:r w:rsidRPr="00B40AC2">
        <w:rPr>
          <w:color w:val="000000" w:themeColor="text1"/>
        </w:rPr>
        <w:t>无量纲；水温：</w:t>
      </w:r>
      <w:r w:rsidRPr="00B40AC2">
        <w:rPr>
          <w:rFonts w:ascii="宋体" w:hAnsi="宋体" w:hint="eastAsia"/>
          <w:color w:val="000000" w:themeColor="text1"/>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582"/>
        <w:gridCol w:w="1574"/>
        <w:gridCol w:w="2326"/>
        <w:gridCol w:w="1618"/>
        <w:gridCol w:w="1618"/>
        <w:gridCol w:w="1362"/>
      </w:tblGrid>
      <w:tr w:rsidR="00B40AC2" w:rsidRPr="00B40AC2" w14:paraId="0FDCB635" w14:textId="77777777" w:rsidTr="000E48C2">
        <w:trPr>
          <w:trHeight w:val="20"/>
          <w:jc w:val="center"/>
        </w:trPr>
        <w:tc>
          <w:tcPr>
            <w:tcW w:w="1187" w:type="pct"/>
            <w:gridSpan w:val="2"/>
            <w:vMerge w:val="restart"/>
            <w:shd w:val="clear" w:color="auto" w:fill="D9D9D9"/>
            <w:vAlign w:val="center"/>
          </w:tcPr>
          <w:p w14:paraId="4C9A8D32" w14:textId="77777777" w:rsidR="007673AC" w:rsidRPr="00B40AC2" w:rsidRDefault="007673AC" w:rsidP="007673AC">
            <w:pPr>
              <w:pStyle w:val="aff7"/>
              <w:rPr>
                <w:color w:val="000000" w:themeColor="text1"/>
              </w:rPr>
            </w:pPr>
            <w:r w:rsidRPr="00B40AC2">
              <w:rPr>
                <w:color w:val="000000" w:themeColor="text1"/>
              </w:rPr>
              <w:t>断面信息</w:t>
            </w:r>
          </w:p>
        </w:tc>
        <w:tc>
          <w:tcPr>
            <w:tcW w:w="1281" w:type="pct"/>
            <w:vMerge w:val="restart"/>
            <w:shd w:val="clear" w:color="auto" w:fill="D9D9D9"/>
            <w:vAlign w:val="center"/>
          </w:tcPr>
          <w:p w14:paraId="6027A7EE"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检测项目</w:t>
            </w:r>
          </w:p>
        </w:tc>
        <w:tc>
          <w:tcPr>
            <w:tcW w:w="2532" w:type="pct"/>
            <w:gridSpan w:val="3"/>
            <w:shd w:val="clear" w:color="auto" w:fill="D9D9D9"/>
            <w:vAlign w:val="center"/>
          </w:tcPr>
          <w:p w14:paraId="6C623D76"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检测结果（</w:t>
            </w:r>
            <w:r w:rsidRPr="00B40AC2">
              <w:rPr>
                <w:color w:val="000000" w:themeColor="text1"/>
                <w:kern w:val="2"/>
                <w:sz w:val="21"/>
                <w:lang w:eastAsia="zh-CN"/>
              </w:rPr>
              <w:t>mg/L</w:t>
            </w:r>
            <w:r w:rsidRPr="00B40AC2">
              <w:rPr>
                <w:color w:val="000000" w:themeColor="text1"/>
                <w:kern w:val="2"/>
                <w:sz w:val="21"/>
                <w:lang w:eastAsia="zh-CN"/>
              </w:rPr>
              <w:t>）</w:t>
            </w:r>
          </w:p>
        </w:tc>
      </w:tr>
      <w:tr w:rsidR="00B40AC2" w:rsidRPr="00B40AC2" w14:paraId="390FBF2C" w14:textId="77777777" w:rsidTr="000E48C2">
        <w:trPr>
          <w:trHeight w:val="20"/>
          <w:jc w:val="center"/>
        </w:trPr>
        <w:tc>
          <w:tcPr>
            <w:tcW w:w="1187" w:type="pct"/>
            <w:gridSpan w:val="2"/>
            <w:vMerge/>
            <w:shd w:val="clear" w:color="auto" w:fill="D9D9D9"/>
            <w:vAlign w:val="center"/>
          </w:tcPr>
          <w:p w14:paraId="2146B6BE" w14:textId="77777777" w:rsidR="007673AC" w:rsidRPr="00B40AC2" w:rsidRDefault="007673AC" w:rsidP="007673AC">
            <w:pPr>
              <w:pStyle w:val="aff7"/>
              <w:rPr>
                <w:color w:val="000000" w:themeColor="text1"/>
              </w:rPr>
            </w:pPr>
          </w:p>
        </w:tc>
        <w:tc>
          <w:tcPr>
            <w:tcW w:w="1281" w:type="pct"/>
            <w:vMerge/>
            <w:shd w:val="clear" w:color="auto" w:fill="D9D9D9"/>
            <w:vAlign w:val="center"/>
          </w:tcPr>
          <w:p w14:paraId="30DD664C" w14:textId="77777777" w:rsidR="007673AC" w:rsidRPr="00B40AC2" w:rsidRDefault="007673AC" w:rsidP="007673AC">
            <w:pPr>
              <w:pStyle w:val="aff7"/>
              <w:rPr>
                <w:color w:val="000000" w:themeColor="text1"/>
              </w:rPr>
            </w:pPr>
          </w:p>
        </w:tc>
        <w:tc>
          <w:tcPr>
            <w:tcW w:w="891" w:type="pct"/>
            <w:shd w:val="clear" w:color="auto" w:fill="D9D9D9"/>
            <w:vAlign w:val="center"/>
          </w:tcPr>
          <w:p w14:paraId="38AA523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2021-1-25</w:t>
            </w:r>
          </w:p>
        </w:tc>
        <w:tc>
          <w:tcPr>
            <w:tcW w:w="891" w:type="pct"/>
            <w:shd w:val="clear" w:color="auto" w:fill="D9D9D9"/>
            <w:vAlign w:val="center"/>
          </w:tcPr>
          <w:p w14:paraId="792000C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2021-1-26</w:t>
            </w:r>
          </w:p>
        </w:tc>
        <w:tc>
          <w:tcPr>
            <w:tcW w:w="750" w:type="pct"/>
            <w:shd w:val="clear" w:color="auto" w:fill="D9D9D9"/>
            <w:vAlign w:val="center"/>
          </w:tcPr>
          <w:p w14:paraId="5BCBEB5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2021-1-27</w:t>
            </w:r>
          </w:p>
        </w:tc>
      </w:tr>
      <w:tr w:rsidR="00B40AC2" w:rsidRPr="00B40AC2" w14:paraId="547F5D7B" w14:textId="77777777" w:rsidTr="000E48C2">
        <w:trPr>
          <w:trHeight w:val="20"/>
          <w:jc w:val="center"/>
        </w:trPr>
        <w:tc>
          <w:tcPr>
            <w:tcW w:w="320" w:type="pct"/>
            <w:vMerge w:val="restart"/>
            <w:shd w:val="clear" w:color="auto" w:fill="auto"/>
            <w:vAlign w:val="center"/>
          </w:tcPr>
          <w:p w14:paraId="2C25C3AB" w14:textId="77777777" w:rsidR="007673AC" w:rsidRPr="00B40AC2" w:rsidRDefault="007673AC" w:rsidP="007673AC">
            <w:pPr>
              <w:pStyle w:val="aff7"/>
              <w:rPr>
                <w:color w:val="000000" w:themeColor="text1"/>
              </w:rPr>
            </w:pPr>
            <w:r w:rsidRPr="00B40AC2">
              <w:rPr>
                <w:color w:val="000000" w:themeColor="text1"/>
              </w:rPr>
              <w:t>1#</w:t>
            </w:r>
          </w:p>
        </w:tc>
        <w:tc>
          <w:tcPr>
            <w:tcW w:w="867" w:type="pct"/>
            <w:vMerge w:val="restart"/>
            <w:shd w:val="clear" w:color="auto" w:fill="auto"/>
            <w:vAlign w:val="center"/>
          </w:tcPr>
          <w:p w14:paraId="3FD031F1" w14:textId="77777777" w:rsidR="007673AC" w:rsidRPr="00B40AC2" w:rsidRDefault="007673AC" w:rsidP="007673AC">
            <w:pPr>
              <w:pStyle w:val="aff7"/>
              <w:rPr>
                <w:color w:val="000000" w:themeColor="text1"/>
                <w:lang w:eastAsia="zh-CN"/>
              </w:rPr>
            </w:pPr>
            <w:r w:rsidRPr="00B40AC2">
              <w:rPr>
                <w:color w:val="000000" w:themeColor="text1"/>
                <w:lang w:eastAsia="zh-CN"/>
              </w:rPr>
              <w:t>项目东侧桥河沟断面处</w:t>
            </w:r>
          </w:p>
        </w:tc>
        <w:tc>
          <w:tcPr>
            <w:tcW w:w="1281" w:type="pct"/>
            <w:shd w:val="clear" w:color="auto" w:fill="auto"/>
            <w:vAlign w:val="center"/>
          </w:tcPr>
          <w:p w14:paraId="3118B495" w14:textId="77777777" w:rsidR="007673AC" w:rsidRPr="00B40AC2" w:rsidRDefault="007673AC" w:rsidP="007673AC">
            <w:pPr>
              <w:pStyle w:val="aff7"/>
              <w:rPr>
                <w:color w:val="000000" w:themeColor="text1"/>
              </w:rPr>
            </w:pPr>
            <w:r w:rsidRPr="00B40AC2">
              <w:rPr>
                <w:color w:val="000000" w:themeColor="text1"/>
              </w:rPr>
              <w:t>水温（</w:t>
            </w:r>
            <w:r w:rsidRPr="00B40AC2">
              <w:rPr>
                <w:rFonts w:hint="eastAsia"/>
                <w:color w:val="000000" w:themeColor="text1"/>
              </w:rPr>
              <w:t>℃</w:t>
            </w:r>
            <w:r w:rsidRPr="00B40AC2">
              <w:rPr>
                <w:color w:val="000000" w:themeColor="text1"/>
              </w:rPr>
              <w:t>）</w:t>
            </w:r>
          </w:p>
        </w:tc>
        <w:tc>
          <w:tcPr>
            <w:tcW w:w="891" w:type="pct"/>
            <w:shd w:val="clear" w:color="auto" w:fill="auto"/>
            <w:vAlign w:val="center"/>
          </w:tcPr>
          <w:p w14:paraId="1BD47D4A" w14:textId="77777777" w:rsidR="007673AC" w:rsidRPr="00B40AC2" w:rsidRDefault="007673AC" w:rsidP="007673AC">
            <w:pPr>
              <w:pStyle w:val="aff7"/>
              <w:rPr>
                <w:color w:val="000000" w:themeColor="text1"/>
              </w:rPr>
            </w:pPr>
            <w:r w:rsidRPr="00B40AC2">
              <w:rPr>
                <w:color w:val="000000" w:themeColor="text1"/>
              </w:rPr>
              <w:t>1.5</w:t>
            </w:r>
          </w:p>
        </w:tc>
        <w:tc>
          <w:tcPr>
            <w:tcW w:w="891" w:type="pct"/>
            <w:shd w:val="clear" w:color="auto" w:fill="auto"/>
            <w:vAlign w:val="center"/>
          </w:tcPr>
          <w:p w14:paraId="41D74C76" w14:textId="77777777" w:rsidR="007673AC" w:rsidRPr="00B40AC2" w:rsidRDefault="007673AC" w:rsidP="007673AC">
            <w:pPr>
              <w:pStyle w:val="aff7"/>
              <w:rPr>
                <w:color w:val="000000" w:themeColor="text1"/>
              </w:rPr>
            </w:pPr>
            <w:r w:rsidRPr="00B40AC2">
              <w:rPr>
                <w:color w:val="000000" w:themeColor="text1"/>
              </w:rPr>
              <w:t>3.0</w:t>
            </w:r>
          </w:p>
        </w:tc>
        <w:tc>
          <w:tcPr>
            <w:tcW w:w="750" w:type="pct"/>
            <w:shd w:val="clear" w:color="auto" w:fill="auto"/>
            <w:vAlign w:val="center"/>
          </w:tcPr>
          <w:p w14:paraId="7B9D16C4" w14:textId="77777777" w:rsidR="007673AC" w:rsidRPr="00B40AC2" w:rsidRDefault="007673AC" w:rsidP="007673AC">
            <w:pPr>
              <w:pStyle w:val="aff7"/>
              <w:rPr>
                <w:color w:val="000000" w:themeColor="text1"/>
              </w:rPr>
            </w:pPr>
            <w:r w:rsidRPr="00B40AC2">
              <w:rPr>
                <w:color w:val="000000" w:themeColor="text1"/>
              </w:rPr>
              <w:t>3.1</w:t>
            </w:r>
          </w:p>
        </w:tc>
      </w:tr>
      <w:tr w:rsidR="00B40AC2" w:rsidRPr="00B40AC2" w14:paraId="3D45B2DD" w14:textId="77777777" w:rsidTr="000E48C2">
        <w:trPr>
          <w:trHeight w:val="20"/>
          <w:jc w:val="center"/>
        </w:trPr>
        <w:tc>
          <w:tcPr>
            <w:tcW w:w="320" w:type="pct"/>
            <w:vMerge/>
            <w:shd w:val="clear" w:color="auto" w:fill="auto"/>
            <w:vAlign w:val="center"/>
          </w:tcPr>
          <w:p w14:paraId="35321053" w14:textId="77777777" w:rsidR="007673AC" w:rsidRPr="00B40AC2" w:rsidRDefault="007673AC" w:rsidP="007673AC">
            <w:pPr>
              <w:pStyle w:val="aff7"/>
              <w:rPr>
                <w:color w:val="000000" w:themeColor="text1"/>
              </w:rPr>
            </w:pPr>
          </w:p>
        </w:tc>
        <w:tc>
          <w:tcPr>
            <w:tcW w:w="867" w:type="pct"/>
            <w:vMerge/>
            <w:shd w:val="clear" w:color="auto" w:fill="auto"/>
            <w:vAlign w:val="center"/>
          </w:tcPr>
          <w:p w14:paraId="5CA9156B" w14:textId="77777777" w:rsidR="007673AC" w:rsidRPr="00B40AC2" w:rsidRDefault="007673AC" w:rsidP="007673AC">
            <w:pPr>
              <w:pStyle w:val="aff7"/>
              <w:rPr>
                <w:color w:val="000000" w:themeColor="text1"/>
              </w:rPr>
            </w:pPr>
          </w:p>
        </w:tc>
        <w:tc>
          <w:tcPr>
            <w:tcW w:w="1281" w:type="pct"/>
            <w:shd w:val="clear" w:color="auto" w:fill="auto"/>
            <w:vAlign w:val="center"/>
          </w:tcPr>
          <w:p w14:paraId="5DA79ED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pH</w:t>
            </w:r>
            <w:r w:rsidRPr="00B40AC2">
              <w:rPr>
                <w:color w:val="000000" w:themeColor="text1"/>
                <w:kern w:val="2"/>
                <w:sz w:val="21"/>
                <w:lang w:eastAsia="zh-CN"/>
              </w:rPr>
              <w:t>（无量纲）</w:t>
            </w:r>
          </w:p>
        </w:tc>
        <w:tc>
          <w:tcPr>
            <w:tcW w:w="891" w:type="pct"/>
            <w:shd w:val="clear" w:color="auto" w:fill="auto"/>
            <w:vAlign w:val="center"/>
          </w:tcPr>
          <w:p w14:paraId="02853FF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8.03</w:t>
            </w:r>
          </w:p>
        </w:tc>
        <w:tc>
          <w:tcPr>
            <w:tcW w:w="891" w:type="pct"/>
            <w:shd w:val="clear" w:color="auto" w:fill="auto"/>
            <w:vAlign w:val="center"/>
          </w:tcPr>
          <w:p w14:paraId="4CF4113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7.57</w:t>
            </w:r>
          </w:p>
        </w:tc>
        <w:tc>
          <w:tcPr>
            <w:tcW w:w="750" w:type="pct"/>
            <w:shd w:val="clear" w:color="auto" w:fill="auto"/>
            <w:vAlign w:val="center"/>
          </w:tcPr>
          <w:p w14:paraId="4A44678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7.97</w:t>
            </w:r>
          </w:p>
        </w:tc>
      </w:tr>
      <w:tr w:rsidR="00B40AC2" w:rsidRPr="00B40AC2" w14:paraId="6CE3DAE6" w14:textId="77777777" w:rsidTr="000E48C2">
        <w:trPr>
          <w:trHeight w:val="20"/>
          <w:jc w:val="center"/>
        </w:trPr>
        <w:tc>
          <w:tcPr>
            <w:tcW w:w="320" w:type="pct"/>
            <w:vMerge/>
            <w:shd w:val="clear" w:color="auto" w:fill="auto"/>
            <w:vAlign w:val="center"/>
          </w:tcPr>
          <w:p w14:paraId="35EBA0ED" w14:textId="77777777" w:rsidR="007673AC" w:rsidRPr="00B40AC2" w:rsidRDefault="007673AC" w:rsidP="007673AC">
            <w:pPr>
              <w:pStyle w:val="aff7"/>
              <w:rPr>
                <w:color w:val="000000" w:themeColor="text1"/>
              </w:rPr>
            </w:pPr>
          </w:p>
        </w:tc>
        <w:tc>
          <w:tcPr>
            <w:tcW w:w="867" w:type="pct"/>
            <w:vMerge/>
            <w:shd w:val="clear" w:color="auto" w:fill="auto"/>
            <w:vAlign w:val="center"/>
          </w:tcPr>
          <w:p w14:paraId="2B89795E" w14:textId="77777777" w:rsidR="007673AC" w:rsidRPr="00B40AC2" w:rsidRDefault="007673AC" w:rsidP="007673AC">
            <w:pPr>
              <w:pStyle w:val="aff7"/>
              <w:rPr>
                <w:color w:val="000000" w:themeColor="text1"/>
              </w:rPr>
            </w:pPr>
          </w:p>
        </w:tc>
        <w:tc>
          <w:tcPr>
            <w:tcW w:w="1281" w:type="pct"/>
            <w:shd w:val="clear" w:color="auto" w:fill="auto"/>
            <w:vAlign w:val="center"/>
          </w:tcPr>
          <w:p w14:paraId="5401D9B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溶解氧</w:t>
            </w:r>
          </w:p>
        </w:tc>
        <w:tc>
          <w:tcPr>
            <w:tcW w:w="891" w:type="pct"/>
            <w:shd w:val="clear" w:color="auto" w:fill="auto"/>
            <w:vAlign w:val="center"/>
          </w:tcPr>
          <w:p w14:paraId="660B62F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8.89</w:t>
            </w:r>
          </w:p>
        </w:tc>
        <w:tc>
          <w:tcPr>
            <w:tcW w:w="891" w:type="pct"/>
            <w:shd w:val="clear" w:color="auto" w:fill="auto"/>
            <w:vAlign w:val="center"/>
          </w:tcPr>
          <w:p w14:paraId="5DE114E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7.61</w:t>
            </w:r>
          </w:p>
        </w:tc>
        <w:tc>
          <w:tcPr>
            <w:tcW w:w="750" w:type="pct"/>
            <w:shd w:val="clear" w:color="auto" w:fill="auto"/>
            <w:vAlign w:val="center"/>
          </w:tcPr>
          <w:p w14:paraId="1EEC5E2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8.09</w:t>
            </w:r>
          </w:p>
        </w:tc>
      </w:tr>
      <w:tr w:rsidR="00B40AC2" w:rsidRPr="00B40AC2" w14:paraId="4C2794B2" w14:textId="77777777" w:rsidTr="000E48C2">
        <w:trPr>
          <w:trHeight w:val="20"/>
          <w:jc w:val="center"/>
        </w:trPr>
        <w:tc>
          <w:tcPr>
            <w:tcW w:w="320" w:type="pct"/>
            <w:vMerge/>
            <w:shd w:val="clear" w:color="auto" w:fill="auto"/>
            <w:vAlign w:val="center"/>
          </w:tcPr>
          <w:p w14:paraId="7C518B42" w14:textId="77777777" w:rsidR="007673AC" w:rsidRPr="00B40AC2" w:rsidRDefault="007673AC" w:rsidP="007673AC">
            <w:pPr>
              <w:pStyle w:val="aff7"/>
              <w:rPr>
                <w:color w:val="000000" w:themeColor="text1"/>
              </w:rPr>
            </w:pPr>
          </w:p>
        </w:tc>
        <w:tc>
          <w:tcPr>
            <w:tcW w:w="867" w:type="pct"/>
            <w:vMerge/>
            <w:shd w:val="clear" w:color="auto" w:fill="auto"/>
            <w:vAlign w:val="center"/>
          </w:tcPr>
          <w:p w14:paraId="5F585DC8" w14:textId="77777777" w:rsidR="007673AC" w:rsidRPr="00B40AC2" w:rsidRDefault="007673AC" w:rsidP="007673AC">
            <w:pPr>
              <w:pStyle w:val="aff7"/>
              <w:rPr>
                <w:color w:val="000000" w:themeColor="text1"/>
              </w:rPr>
            </w:pPr>
          </w:p>
        </w:tc>
        <w:tc>
          <w:tcPr>
            <w:tcW w:w="1281" w:type="pct"/>
            <w:shd w:val="clear" w:color="auto" w:fill="auto"/>
            <w:vAlign w:val="center"/>
          </w:tcPr>
          <w:p w14:paraId="5C12B6C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悬浮物</w:t>
            </w:r>
          </w:p>
        </w:tc>
        <w:tc>
          <w:tcPr>
            <w:tcW w:w="891" w:type="pct"/>
            <w:shd w:val="clear" w:color="auto" w:fill="auto"/>
            <w:vAlign w:val="center"/>
          </w:tcPr>
          <w:p w14:paraId="54FA79BC"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w:t>
            </w:r>
          </w:p>
        </w:tc>
        <w:tc>
          <w:tcPr>
            <w:tcW w:w="891" w:type="pct"/>
            <w:shd w:val="clear" w:color="auto" w:fill="auto"/>
            <w:vAlign w:val="center"/>
          </w:tcPr>
          <w:p w14:paraId="281CF6C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w:t>
            </w:r>
          </w:p>
        </w:tc>
        <w:tc>
          <w:tcPr>
            <w:tcW w:w="750" w:type="pct"/>
            <w:shd w:val="clear" w:color="auto" w:fill="auto"/>
            <w:vAlign w:val="center"/>
          </w:tcPr>
          <w:p w14:paraId="7A3486E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w:t>
            </w:r>
          </w:p>
        </w:tc>
      </w:tr>
      <w:tr w:rsidR="00B40AC2" w:rsidRPr="00B40AC2" w14:paraId="446B2959" w14:textId="77777777" w:rsidTr="000E48C2">
        <w:trPr>
          <w:trHeight w:val="20"/>
          <w:jc w:val="center"/>
        </w:trPr>
        <w:tc>
          <w:tcPr>
            <w:tcW w:w="320" w:type="pct"/>
            <w:vMerge/>
            <w:shd w:val="clear" w:color="auto" w:fill="auto"/>
            <w:vAlign w:val="center"/>
          </w:tcPr>
          <w:p w14:paraId="25804F9A" w14:textId="77777777" w:rsidR="007673AC" w:rsidRPr="00B40AC2" w:rsidRDefault="007673AC" w:rsidP="007673AC">
            <w:pPr>
              <w:pStyle w:val="aff7"/>
              <w:rPr>
                <w:color w:val="000000" w:themeColor="text1"/>
              </w:rPr>
            </w:pPr>
          </w:p>
        </w:tc>
        <w:tc>
          <w:tcPr>
            <w:tcW w:w="867" w:type="pct"/>
            <w:vMerge/>
            <w:shd w:val="clear" w:color="auto" w:fill="auto"/>
            <w:vAlign w:val="center"/>
          </w:tcPr>
          <w:p w14:paraId="467A7FBE" w14:textId="77777777" w:rsidR="007673AC" w:rsidRPr="00B40AC2" w:rsidRDefault="007673AC" w:rsidP="007673AC">
            <w:pPr>
              <w:pStyle w:val="aff7"/>
              <w:rPr>
                <w:color w:val="000000" w:themeColor="text1"/>
              </w:rPr>
            </w:pPr>
          </w:p>
        </w:tc>
        <w:tc>
          <w:tcPr>
            <w:tcW w:w="1281" w:type="pct"/>
            <w:shd w:val="clear" w:color="auto" w:fill="auto"/>
            <w:vAlign w:val="center"/>
          </w:tcPr>
          <w:p w14:paraId="648369B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化学需氧量</w:t>
            </w:r>
          </w:p>
        </w:tc>
        <w:tc>
          <w:tcPr>
            <w:tcW w:w="891" w:type="pct"/>
            <w:shd w:val="clear" w:color="auto" w:fill="auto"/>
            <w:vAlign w:val="center"/>
          </w:tcPr>
          <w:p w14:paraId="207BC5E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w:t>
            </w:r>
          </w:p>
        </w:tc>
        <w:tc>
          <w:tcPr>
            <w:tcW w:w="891" w:type="pct"/>
            <w:shd w:val="clear" w:color="auto" w:fill="auto"/>
            <w:vAlign w:val="center"/>
          </w:tcPr>
          <w:p w14:paraId="47643E1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6</w:t>
            </w:r>
          </w:p>
        </w:tc>
        <w:tc>
          <w:tcPr>
            <w:tcW w:w="750" w:type="pct"/>
            <w:shd w:val="clear" w:color="auto" w:fill="auto"/>
            <w:vAlign w:val="center"/>
          </w:tcPr>
          <w:p w14:paraId="6BAF701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5</w:t>
            </w:r>
          </w:p>
        </w:tc>
      </w:tr>
      <w:tr w:rsidR="00B40AC2" w:rsidRPr="00B40AC2" w14:paraId="25F211D5" w14:textId="77777777" w:rsidTr="000E48C2">
        <w:trPr>
          <w:trHeight w:val="20"/>
          <w:jc w:val="center"/>
        </w:trPr>
        <w:tc>
          <w:tcPr>
            <w:tcW w:w="320" w:type="pct"/>
            <w:vMerge/>
            <w:shd w:val="clear" w:color="auto" w:fill="auto"/>
            <w:vAlign w:val="center"/>
          </w:tcPr>
          <w:p w14:paraId="5E1E07D5" w14:textId="77777777" w:rsidR="007673AC" w:rsidRPr="00B40AC2" w:rsidRDefault="007673AC" w:rsidP="007673AC">
            <w:pPr>
              <w:pStyle w:val="aff7"/>
              <w:rPr>
                <w:color w:val="000000" w:themeColor="text1"/>
              </w:rPr>
            </w:pPr>
          </w:p>
        </w:tc>
        <w:tc>
          <w:tcPr>
            <w:tcW w:w="867" w:type="pct"/>
            <w:vMerge/>
            <w:shd w:val="clear" w:color="auto" w:fill="auto"/>
            <w:vAlign w:val="center"/>
          </w:tcPr>
          <w:p w14:paraId="411F61AD" w14:textId="77777777" w:rsidR="007673AC" w:rsidRPr="00B40AC2" w:rsidRDefault="007673AC" w:rsidP="007673AC">
            <w:pPr>
              <w:pStyle w:val="aff7"/>
              <w:rPr>
                <w:color w:val="000000" w:themeColor="text1"/>
              </w:rPr>
            </w:pPr>
          </w:p>
        </w:tc>
        <w:tc>
          <w:tcPr>
            <w:tcW w:w="1281" w:type="pct"/>
            <w:shd w:val="clear" w:color="auto" w:fill="auto"/>
            <w:vAlign w:val="center"/>
          </w:tcPr>
          <w:p w14:paraId="6BF307E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五日生化需氧量</w:t>
            </w:r>
          </w:p>
        </w:tc>
        <w:tc>
          <w:tcPr>
            <w:tcW w:w="891" w:type="pct"/>
            <w:shd w:val="clear" w:color="auto" w:fill="auto"/>
            <w:vAlign w:val="center"/>
          </w:tcPr>
          <w:p w14:paraId="6582415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1.2</w:t>
            </w:r>
          </w:p>
        </w:tc>
        <w:tc>
          <w:tcPr>
            <w:tcW w:w="891" w:type="pct"/>
            <w:shd w:val="clear" w:color="auto" w:fill="auto"/>
            <w:vAlign w:val="center"/>
          </w:tcPr>
          <w:p w14:paraId="51128C16"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1.0</w:t>
            </w:r>
          </w:p>
        </w:tc>
        <w:tc>
          <w:tcPr>
            <w:tcW w:w="750" w:type="pct"/>
            <w:shd w:val="clear" w:color="auto" w:fill="auto"/>
            <w:vAlign w:val="center"/>
          </w:tcPr>
          <w:p w14:paraId="4F95192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0.9</w:t>
            </w:r>
          </w:p>
        </w:tc>
      </w:tr>
      <w:tr w:rsidR="00B40AC2" w:rsidRPr="00B40AC2" w14:paraId="3B34CE82" w14:textId="77777777" w:rsidTr="000E48C2">
        <w:trPr>
          <w:trHeight w:val="20"/>
          <w:jc w:val="center"/>
        </w:trPr>
        <w:tc>
          <w:tcPr>
            <w:tcW w:w="320" w:type="pct"/>
            <w:vMerge/>
            <w:shd w:val="clear" w:color="auto" w:fill="auto"/>
            <w:vAlign w:val="center"/>
          </w:tcPr>
          <w:p w14:paraId="52A2E21C" w14:textId="77777777" w:rsidR="007673AC" w:rsidRPr="00B40AC2" w:rsidRDefault="007673AC" w:rsidP="007673AC">
            <w:pPr>
              <w:pStyle w:val="aff7"/>
              <w:rPr>
                <w:color w:val="000000" w:themeColor="text1"/>
              </w:rPr>
            </w:pPr>
          </w:p>
        </w:tc>
        <w:tc>
          <w:tcPr>
            <w:tcW w:w="867" w:type="pct"/>
            <w:vMerge/>
            <w:shd w:val="clear" w:color="auto" w:fill="auto"/>
            <w:vAlign w:val="center"/>
          </w:tcPr>
          <w:p w14:paraId="4DC91BD2" w14:textId="77777777" w:rsidR="007673AC" w:rsidRPr="00B40AC2" w:rsidRDefault="007673AC" w:rsidP="007673AC">
            <w:pPr>
              <w:pStyle w:val="aff7"/>
              <w:rPr>
                <w:color w:val="000000" w:themeColor="text1"/>
              </w:rPr>
            </w:pPr>
          </w:p>
        </w:tc>
        <w:tc>
          <w:tcPr>
            <w:tcW w:w="1281" w:type="pct"/>
            <w:shd w:val="clear" w:color="auto" w:fill="auto"/>
            <w:vAlign w:val="center"/>
          </w:tcPr>
          <w:p w14:paraId="373D245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硫化物</w:t>
            </w:r>
          </w:p>
        </w:tc>
        <w:tc>
          <w:tcPr>
            <w:tcW w:w="891" w:type="pct"/>
            <w:shd w:val="clear" w:color="auto" w:fill="auto"/>
            <w:vAlign w:val="center"/>
          </w:tcPr>
          <w:p w14:paraId="3FA85B1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0.005L</w:t>
            </w:r>
          </w:p>
        </w:tc>
        <w:tc>
          <w:tcPr>
            <w:tcW w:w="891" w:type="pct"/>
            <w:shd w:val="clear" w:color="auto" w:fill="auto"/>
            <w:vAlign w:val="center"/>
          </w:tcPr>
          <w:p w14:paraId="38BBB61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0.005L</w:t>
            </w:r>
          </w:p>
        </w:tc>
        <w:tc>
          <w:tcPr>
            <w:tcW w:w="750" w:type="pct"/>
            <w:shd w:val="clear" w:color="auto" w:fill="auto"/>
            <w:vAlign w:val="center"/>
          </w:tcPr>
          <w:p w14:paraId="144521F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0.005L</w:t>
            </w:r>
          </w:p>
        </w:tc>
      </w:tr>
      <w:tr w:rsidR="00B40AC2" w:rsidRPr="00B40AC2" w14:paraId="7ADD68C2" w14:textId="77777777" w:rsidTr="000E48C2">
        <w:trPr>
          <w:trHeight w:val="20"/>
          <w:jc w:val="center"/>
        </w:trPr>
        <w:tc>
          <w:tcPr>
            <w:tcW w:w="320" w:type="pct"/>
            <w:vMerge/>
            <w:shd w:val="clear" w:color="auto" w:fill="auto"/>
            <w:vAlign w:val="center"/>
          </w:tcPr>
          <w:p w14:paraId="73E31988" w14:textId="77777777" w:rsidR="007673AC" w:rsidRPr="00B40AC2" w:rsidRDefault="007673AC" w:rsidP="007673AC">
            <w:pPr>
              <w:pStyle w:val="aff7"/>
              <w:rPr>
                <w:color w:val="000000" w:themeColor="text1"/>
              </w:rPr>
            </w:pPr>
          </w:p>
        </w:tc>
        <w:tc>
          <w:tcPr>
            <w:tcW w:w="867" w:type="pct"/>
            <w:vMerge/>
            <w:shd w:val="clear" w:color="auto" w:fill="auto"/>
            <w:vAlign w:val="center"/>
          </w:tcPr>
          <w:p w14:paraId="6A575B1C" w14:textId="77777777" w:rsidR="007673AC" w:rsidRPr="00B40AC2" w:rsidRDefault="007673AC" w:rsidP="007673AC">
            <w:pPr>
              <w:pStyle w:val="aff7"/>
              <w:rPr>
                <w:color w:val="000000" w:themeColor="text1"/>
              </w:rPr>
            </w:pPr>
          </w:p>
        </w:tc>
        <w:tc>
          <w:tcPr>
            <w:tcW w:w="1281" w:type="pct"/>
            <w:shd w:val="clear" w:color="auto" w:fill="auto"/>
            <w:vAlign w:val="center"/>
          </w:tcPr>
          <w:p w14:paraId="344F1FC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氨氮</w:t>
            </w:r>
          </w:p>
        </w:tc>
        <w:tc>
          <w:tcPr>
            <w:tcW w:w="891" w:type="pct"/>
            <w:shd w:val="clear" w:color="auto" w:fill="auto"/>
            <w:vAlign w:val="center"/>
          </w:tcPr>
          <w:p w14:paraId="5A840B7C"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0.031</w:t>
            </w:r>
          </w:p>
        </w:tc>
        <w:tc>
          <w:tcPr>
            <w:tcW w:w="891" w:type="pct"/>
            <w:shd w:val="clear" w:color="auto" w:fill="auto"/>
            <w:vAlign w:val="center"/>
          </w:tcPr>
          <w:p w14:paraId="16B9723C"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0.044</w:t>
            </w:r>
          </w:p>
        </w:tc>
        <w:tc>
          <w:tcPr>
            <w:tcW w:w="750" w:type="pct"/>
            <w:shd w:val="clear" w:color="auto" w:fill="auto"/>
            <w:vAlign w:val="center"/>
          </w:tcPr>
          <w:p w14:paraId="636027A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0.039</w:t>
            </w:r>
          </w:p>
        </w:tc>
      </w:tr>
      <w:tr w:rsidR="00B40AC2" w:rsidRPr="00B40AC2" w14:paraId="3E819DE7" w14:textId="77777777" w:rsidTr="000E48C2">
        <w:trPr>
          <w:trHeight w:val="20"/>
          <w:jc w:val="center"/>
        </w:trPr>
        <w:tc>
          <w:tcPr>
            <w:tcW w:w="320" w:type="pct"/>
            <w:vMerge/>
            <w:shd w:val="clear" w:color="auto" w:fill="auto"/>
            <w:vAlign w:val="center"/>
          </w:tcPr>
          <w:p w14:paraId="1B08E4CC" w14:textId="77777777" w:rsidR="007673AC" w:rsidRPr="00B40AC2" w:rsidRDefault="007673AC" w:rsidP="007673AC">
            <w:pPr>
              <w:pStyle w:val="aff7"/>
              <w:rPr>
                <w:color w:val="000000" w:themeColor="text1"/>
              </w:rPr>
            </w:pPr>
          </w:p>
        </w:tc>
        <w:tc>
          <w:tcPr>
            <w:tcW w:w="867" w:type="pct"/>
            <w:vMerge/>
            <w:shd w:val="clear" w:color="auto" w:fill="auto"/>
            <w:vAlign w:val="center"/>
          </w:tcPr>
          <w:p w14:paraId="3F3E2593" w14:textId="77777777" w:rsidR="007673AC" w:rsidRPr="00B40AC2" w:rsidRDefault="007673AC" w:rsidP="007673AC">
            <w:pPr>
              <w:pStyle w:val="aff7"/>
              <w:rPr>
                <w:color w:val="000000" w:themeColor="text1"/>
              </w:rPr>
            </w:pPr>
          </w:p>
        </w:tc>
        <w:tc>
          <w:tcPr>
            <w:tcW w:w="1281" w:type="pct"/>
            <w:shd w:val="clear" w:color="auto" w:fill="auto"/>
            <w:vAlign w:val="center"/>
          </w:tcPr>
          <w:p w14:paraId="4E344C7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石油类</w:t>
            </w:r>
          </w:p>
        </w:tc>
        <w:tc>
          <w:tcPr>
            <w:tcW w:w="891" w:type="pct"/>
            <w:shd w:val="clear" w:color="auto" w:fill="auto"/>
            <w:vAlign w:val="center"/>
          </w:tcPr>
          <w:p w14:paraId="4766902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0.01L</w:t>
            </w:r>
          </w:p>
        </w:tc>
        <w:tc>
          <w:tcPr>
            <w:tcW w:w="891" w:type="pct"/>
            <w:shd w:val="clear" w:color="auto" w:fill="auto"/>
            <w:vAlign w:val="center"/>
          </w:tcPr>
          <w:p w14:paraId="44B50BF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0.01L</w:t>
            </w:r>
          </w:p>
        </w:tc>
        <w:tc>
          <w:tcPr>
            <w:tcW w:w="750" w:type="pct"/>
            <w:shd w:val="clear" w:color="auto" w:fill="auto"/>
            <w:vAlign w:val="center"/>
          </w:tcPr>
          <w:p w14:paraId="7099273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0.01L</w:t>
            </w:r>
          </w:p>
        </w:tc>
      </w:tr>
      <w:tr w:rsidR="00B40AC2" w:rsidRPr="00B40AC2" w14:paraId="57EE8B64" w14:textId="77777777" w:rsidTr="000E48C2">
        <w:trPr>
          <w:trHeight w:val="20"/>
          <w:jc w:val="center"/>
        </w:trPr>
        <w:tc>
          <w:tcPr>
            <w:tcW w:w="320" w:type="pct"/>
            <w:vMerge/>
            <w:shd w:val="clear" w:color="auto" w:fill="auto"/>
            <w:vAlign w:val="center"/>
          </w:tcPr>
          <w:p w14:paraId="0D9380C3" w14:textId="77777777" w:rsidR="007673AC" w:rsidRPr="00B40AC2" w:rsidRDefault="007673AC" w:rsidP="007673AC">
            <w:pPr>
              <w:pStyle w:val="aff7"/>
              <w:rPr>
                <w:color w:val="000000" w:themeColor="text1"/>
              </w:rPr>
            </w:pPr>
          </w:p>
        </w:tc>
        <w:tc>
          <w:tcPr>
            <w:tcW w:w="867" w:type="pct"/>
            <w:vMerge/>
            <w:shd w:val="clear" w:color="auto" w:fill="auto"/>
            <w:vAlign w:val="center"/>
          </w:tcPr>
          <w:p w14:paraId="6EBF6425" w14:textId="77777777" w:rsidR="007673AC" w:rsidRPr="00B40AC2" w:rsidRDefault="007673AC" w:rsidP="007673AC">
            <w:pPr>
              <w:pStyle w:val="aff7"/>
              <w:rPr>
                <w:color w:val="000000" w:themeColor="text1"/>
              </w:rPr>
            </w:pPr>
          </w:p>
        </w:tc>
        <w:tc>
          <w:tcPr>
            <w:tcW w:w="1281" w:type="pct"/>
            <w:shd w:val="clear" w:color="auto" w:fill="auto"/>
            <w:vAlign w:val="center"/>
          </w:tcPr>
          <w:p w14:paraId="3F71DF3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氟化物</w:t>
            </w:r>
          </w:p>
        </w:tc>
        <w:tc>
          <w:tcPr>
            <w:tcW w:w="891" w:type="pct"/>
            <w:shd w:val="clear" w:color="auto" w:fill="auto"/>
            <w:vAlign w:val="center"/>
          </w:tcPr>
          <w:p w14:paraId="0E8C4F7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0.232</w:t>
            </w:r>
          </w:p>
        </w:tc>
        <w:tc>
          <w:tcPr>
            <w:tcW w:w="891" w:type="pct"/>
            <w:shd w:val="clear" w:color="auto" w:fill="auto"/>
            <w:vAlign w:val="center"/>
          </w:tcPr>
          <w:p w14:paraId="37D15AF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0.200</w:t>
            </w:r>
          </w:p>
        </w:tc>
        <w:tc>
          <w:tcPr>
            <w:tcW w:w="750" w:type="pct"/>
            <w:shd w:val="clear" w:color="auto" w:fill="auto"/>
            <w:vAlign w:val="center"/>
          </w:tcPr>
          <w:p w14:paraId="759B0A7E"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0.214</w:t>
            </w:r>
          </w:p>
        </w:tc>
      </w:tr>
      <w:tr w:rsidR="00B40AC2" w:rsidRPr="00B40AC2" w14:paraId="4002858D" w14:textId="77777777" w:rsidTr="000E48C2">
        <w:trPr>
          <w:trHeight w:val="20"/>
          <w:jc w:val="center"/>
        </w:trPr>
        <w:tc>
          <w:tcPr>
            <w:tcW w:w="320" w:type="pct"/>
            <w:vMerge/>
            <w:shd w:val="clear" w:color="auto" w:fill="auto"/>
            <w:vAlign w:val="center"/>
          </w:tcPr>
          <w:p w14:paraId="756672D6" w14:textId="77777777" w:rsidR="007673AC" w:rsidRPr="00B40AC2" w:rsidRDefault="007673AC" w:rsidP="007673AC">
            <w:pPr>
              <w:pStyle w:val="aff7"/>
              <w:rPr>
                <w:color w:val="000000" w:themeColor="text1"/>
              </w:rPr>
            </w:pPr>
          </w:p>
        </w:tc>
        <w:tc>
          <w:tcPr>
            <w:tcW w:w="867" w:type="pct"/>
            <w:vMerge/>
            <w:shd w:val="clear" w:color="auto" w:fill="auto"/>
            <w:vAlign w:val="center"/>
          </w:tcPr>
          <w:p w14:paraId="76507114" w14:textId="77777777" w:rsidR="007673AC" w:rsidRPr="00B40AC2" w:rsidRDefault="007673AC" w:rsidP="007673AC">
            <w:pPr>
              <w:pStyle w:val="aff7"/>
              <w:rPr>
                <w:color w:val="000000" w:themeColor="text1"/>
              </w:rPr>
            </w:pPr>
          </w:p>
        </w:tc>
        <w:tc>
          <w:tcPr>
            <w:tcW w:w="1281" w:type="pct"/>
            <w:shd w:val="clear" w:color="auto" w:fill="auto"/>
            <w:vAlign w:val="center"/>
          </w:tcPr>
          <w:p w14:paraId="070EF77E"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氰化物</w:t>
            </w:r>
          </w:p>
        </w:tc>
        <w:tc>
          <w:tcPr>
            <w:tcW w:w="891" w:type="pct"/>
            <w:shd w:val="clear" w:color="auto" w:fill="auto"/>
            <w:vAlign w:val="center"/>
          </w:tcPr>
          <w:p w14:paraId="64394D8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c>
          <w:tcPr>
            <w:tcW w:w="891" w:type="pct"/>
            <w:shd w:val="clear" w:color="auto" w:fill="auto"/>
            <w:vAlign w:val="center"/>
          </w:tcPr>
          <w:p w14:paraId="0560FD9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c>
          <w:tcPr>
            <w:tcW w:w="750" w:type="pct"/>
            <w:shd w:val="clear" w:color="auto" w:fill="auto"/>
            <w:vAlign w:val="center"/>
          </w:tcPr>
          <w:p w14:paraId="74ECEB0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r>
      <w:tr w:rsidR="00B40AC2" w:rsidRPr="00B40AC2" w14:paraId="421970DE" w14:textId="77777777" w:rsidTr="000E48C2">
        <w:trPr>
          <w:trHeight w:val="20"/>
          <w:jc w:val="center"/>
        </w:trPr>
        <w:tc>
          <w:tcPr>
            <w:tcW w:w="320" w:type="pct"/>
            <w:vMerge/>
            <w:shd w:val="clear" w:color="auto" w:fill="auto"/>
            <w:vAlign w:val="center"/>
          </w:tcPr>
          <w:p w14:paraId="3BCA49AA" w14:textId="77777777" w:rsidR="007673AC" w:rsidRPr="00B40AC2" w:rsidRDefault="007673AC" w:rsidP="007673AC">
            <w:pPr>
              <w:pStyle w:val="aff7"/>
              <w:rPr>
                <w:color w:val="000000" w:themeColor="text1"/>
              </w:rPr>
            </w:pPr>
          </w:p>
        </w:tc>
        <w:tc>
          <w:tcPr>
            <w:tcW w:w="867" w:type="pct"/>
            <w:vMerge/>
            <w:shd w:val="clear" w:color="auto" w:fill="auto"/>
            <w:vAlign w:val="center"/>
          </w:tcPr>
          <w:p w14:paraId="5A78D79F" w14:textId="77777777" w:rsidR="007673AC" w:rsidRPr="00B40AC2" w:rsidRDefault="007673AC" w:rsidP="007673AC">
            <w:pPr>
              <w:pStyle w:val="aff7"/>
              <w:rPr>
                <w:color w:val="000000" w:themeColor="text1"/>
              </w:rPr>
            </w:pPr>
          </w:p>
        </w:tc>
        <w:tc>
          <w:tcPr>
            <w:tcW w:w="1281" w:type="pct"/>
            <w:shd w:val="clear" w:color="auto" w:fill="auto"/>
            <w:vAlign w:val="center"/>
          </w:tcPr>
          <w:p w14:paraId="68F4D8E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六价铬</w:t>
            </w:r>
          </w:p>
        </w:tc>
        <w:tc>
          <w:tcPr>
            <w:tcW w:w="891" w:type="pct"/>
            <w:shd w:val="clear" w:color="auto" w:fill="auto"/>
            <w:vAlign w:val="center"/>
          </w:tcPr>
          <w:p w14:paraId="1433316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c>
          <w:tcPr>
            <w:tcW w:w="891" w:type="pct"/>
            <w:shd w:val="clear" w:color="auto" w:fill="auto"/>
            <w:vAlign w:val="center"/>
          </w:tcPr>
          <w:p w14:paraId="0AFBEBF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c>
          <w:tcPr>
            <w:tcW w:w="750" w:type="pct"/>
            <w:shd w:val="clear" w:color="auto" w:fill="auto"/>
            <w:vAlign w:val="center"/>
          </w:tcPr>
          <w:p w14:paraId="7D97C2C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r>
      <w:tr w:rsidR="00B40AC2" w:rsidRPr="00B40AC2" w14:paraId="700C1EED" w14:textId="77777777" w:rsidTr="000E48C2">
        <w:trPr>
          <w:trHeight w:val="20"/>
          <w:jc w:val="center"/>
        </w:trPr>
        <w:tc>
          <w:tcPr>
            <w:tcW w:w="320" w:type="pct"/>
            <w:vMerge/>
            <w:shd w:val="clear" w:color="auto" w:fill="auto"/>
            <w:vAlign w:val="center"/>
          </w:tcPr>
          <w:p w14:paraId="650BBD41" w14:textId="77777777" w:rsidR="007673AC" w:rsidRPr="00B40AC2" w:rsidRDefault="007673AC" w:rsidP="007673AC">
            <w:pPr>
              <w:pStyle w:val="aff7"/>
              <w:rPr>
                <w:color w:val="000000" w:themeColor="text1"/>
              </w:rPr>
            </w:pPr>
          </w:p>
        </w:tc>
        <w:tc>
          <w:tcPr>
            <w:tcW w:w="867" w:type="pct"/>
            <w:vMerge/>
            <w:shd w:val="clear" w:color="auto" w:fill="auto"/>
            <w:vAlign w:val="center"/>
          </w:tcPr>
          <w:p w14:paraId="0E6840D5" w14:textId="77777777" w:rsidR="007673AC" w:rsidRPr="00B40AC2" w:rsidRDefault="007673AC" w:rsidP="007673AC">
            <w:pPr>
              <w:pStyle w:val="aff7"/>
              <w:rPr>
                <w:color w:val="000000" w:themeColor="text1"/>
              </w:rPr>
            </w:pPr>
          </w:p>
        </w:tc>
        <w:tc>
          <w:tcPr>
            <w:tcW w:w="1281" w:type="pct"/>
            <w:shd w:val="clear" w:color="auto" w:fill="auto"/>
            <w:vAlign w:val="center"/>
          </w:tcPr>
          <w:p w14:paraId="508BD32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铅</w:t>
            </w:r>
          </w:p>
        </w:tc>
        <w:tc>
          <w:tcPr>
            <w:tcW w:w="891" w:type="pct"/>
            <w:shd w:val="clear" w:color="auto" w:fill="auto"/>
            <w:vAlign w:val="center"/>
          </w:tcPr>
          <w:p w14:paraId="1F30DD6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0.0025L</w:t>
            </w:r>
          </w:p>
        </w:tc>
        <w:tc>
          <w:tcPr>
            <w:tcW w:w="891" w:type="pct"/>
            <w:shd w:val="clear" w:color="auto" w:fill="auto"/>
            <w:vAlign w:val="center"/>
          </w:tcPr>
          <w:p w14:paraId="30AAAEE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0.0025L</w:t>
            </w:r>
          </w:p>
        </w:tc>
        <w:tc>
          <w:tcPr>
            <w:tcW w:w="750" w:type="pct"/>
            <w:shd w:val="clear" w:color="auto" w:fill="auto"/>
            <w:vAlign w:val="center"/>
          </w:tcPr>
          <w:p w14:paraId="1F03CE40"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0.0025L</w:t>
            </w:r>
          </w:p>
        </w:tc>
      </w:tr>
      <w:tr w:rsidR="00B40AC2" w:rsidRPr="00B40AC2" w14:paraId="7DF532B9" w14:textId="77777777" w:rsidTr="000E48C2">
        <w:trPr>
          <w:trHeight w:val="20"/>
          <w:jc w:val="center"/>
        </w:trPr>
        <w:tc>
          <w:tcPr>
            <w:tcW w:w="320" w:type="pct"/>
            <w:vMerge/>
            <w:shd w:val="clear" w:color="auto" w:fill="auto"/>
            <w:vAlign w:val="center"/>
          </w:tcPr>
          <w:p w14:paraId="1C0B5459" w14:textId="77777777" w:rsidR="007673AC" w:rsidRPr="00B40AC2" w:rsidRDefault="007673AC" w:rsidP="007673AC">
            <w:pPr>
              <w:pStyle w:val="aff7"/>
              <w:rPr>
                <w:color w:val="000000" w:themeColor="text1"/>
              </w:rPr>
            </w:pPr>
          </w:p>
        </w:tc>
        <w:tc>
          <w:tcPr>
            <w:tcW w:w="867" w:type="pct"/>
            <w:vMerge/>
            <w:shd w:val="clear" w:color="auto" w:fill="auto"/>
            <w:vAlign w:val="center"/>
          </w:tcPr>
          <w:p w14:paraId="79AFA3AF" w14:textId="77777777" w:rsidR="007673AC" w:rsidRPr="00B40AC2" w:rsidRDefault="007673AC" w:rsidP="007673AC">
            <w:pPr>
              <w:pStyle w:val="aff7"/>
              <w:rPr>
                <w:color w:val="000000" w:themeColor="text1"/>
              </w:rPr>
            </w:pPr>
          </w:p>
        </w:tc>
        <w:tc>
          <w:tcPr>
            <w:tcW w:w="1281" w:type="pct"/>
            <w:shd w:val="clear" w:color="auto" w:fill="auto"/>
            <w:vAlign w:val="center"/>
          </w:tcPr>
          <w:p w14:paraId="62276A1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镉</w:t>
            </w:r>
          </w:p>
        </w:tc>
        <w:tc>
          <w:tcPr>
            <w:tcW w:w="891" w:type="pct"/>
            <w:shd w:val="clear" w:color="auto" w:fill="auto"/>
            <w:vAlign w:val="center"/>
          </w:tcPr>
          <w:p w14:paraId="1D1E7FA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0.0005L</w:t>
            </w:r>
          </w:p>
        </w:tc>
        <w:tc>
          <w:tcPr>
            <w:tcW w:w="891" w:type="pct"/>
            <w:shd w:val="clear" w:color="auto" w:fill="auto"/>
            <w:vAlign w:val="center"/>
          </w:tcPr>
          <w:p w14:paraId="3612F39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0.0005L</w:t>
            </w:r>
          </w:p>
        </w:tc>
        <w:tc>
          <w:tcPr>
            <w:tcW w:w="750" w:type="pct"/>
            <w:shd w:val="clear" w:color="auto" w:fill="auto"/>
            <w:vAlign w:val="center"/>
          </w:tcPr>
          <w:p w14:paraId="1017D93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0.0005L</w:t>
            </w:r>
          </w:p>
        </w:tc>
      </w:tr>
      <w:tr w:rsidR="00B40AC2" w:rsidRPr="00B40AC2" w14:paraId="27A3E4DF" w14:textId="77777777" w:rsidTr="000E48C2">
        <w:trPr>
          <w:trHeight w:val="20"/>
          <w:jc w:val="center"/>
        </w:trPr>
        <w:tc>
          <w:tcPr>
            <w:tcW w:w="320" w:type="pct"/>
            <w:vMerge/>
            <w:shd w:val="clear" w:color="auto" w:fill="auto"/>
            <w:vAlign w:val="center"/>
          </w:tcPr>
          <w:p w14:paraId="42A7ED4D" w14:textId="77777777" w:rsidR="007673AC" w:rsidRPr="00B40AC2" w:rsidRDefault="007673AC" w:rsidP="007673AC">
            <w:pPr>
              <w:pStyle w:val="aff7"/>
              <w:rPr>
                <w:color w:val="000000" w:themeColor="text1"/>
              </w:rPr>
            </w:pPr>
          </w:p>
        </w:tc>
        <w:tc>
          <w:tcPr>
            <w:tcW w:w="867" w:type="pct"/>
            <w:vMerge/>
            <w:shd w:val="clear" w:color="auto" w:fill="auto"/>
            <w:vAlign w:val="center"/>
          </w:tcPr>
          <w:p w14:paraId="3F4773D2" w14:textId="77777777" w:rsidR="007673AC" w:rsidRPr="00B40AC2" w:rsidRDefault="007673AC" w:rsidP="007673AC">
            <w:pPr>
              <w:pStyle w:val="aff7"/>
              <w:rPr>
                <w:color w:val="000000" w:themeColor="text1"/>
              </w:rPr>
            </w:pPr>
          </w:p>
        </w:tc>
        <w:tc>
          <w:tcPr>
            <w:tcW w:w="1281" w:type="pct"/>
            <w:shd w:val="clear" w:color="auto" w:fill="auto"/>
            <w:vAlign w:val="center"/>
          </w:tcPr>
          <w:p w14:paraId="333318C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汞</w:t>
            </w:r>
          </w:p>
        </w:tc>
        <w:tc>
          <w:tcPr>
            <w:tcW w:w="891" w:type="pct"/>
            <w:shd w:val="clear" w:color="auto" w:fill="auto"/>
            <w:vAlign w:val="center"/>
          </w:tcPr>
          <w:p w14:paraId="4A49794E"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0.00004L</w:t>
            </w:r>
          </w:p>
        </w:tc>
        <w:tc>
          <w:tcPr>
            <w:tcW w:w="891" w:type="pct"/>
            <w:shd w:val="clear" w:color="auto" w:fill="auto"/>
            <w:vAlign w:val="center"/>
          </w:tcPr>
          <w:p w14:paraId="7FBF935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0.00004L</w:t>
            </w:r>
          </w:p>
        </w:tc>
        <w:tc>
          <w:tcPr>
            <w:tcW w:w="750" w:type="pct"/>
            <w:shd w:val="clear" w:color="auto" w:fill="auto"/>
            <w:vAlign w:val="center"/>
          </w:tcPr>
          <w:p w14:paraId="7383F03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0.00004L</w:t>
            </w:r>
          </w:p>
        </w:tc>
      </w:tr>
      <w:tr w:rsidR="00B40AC2" w:rsidRPr="00B40AC2" w14:paraId="13EB6E9D" w14:textId="77777777" w:rsidTr="000E48C2">
        <w:trPr>
          <w:trHeight w:val="20"/>
          <w:jc w:val="center"/>
        </w:trPr>
        <w:tc>
          <w:tcPr>
            <w:tcW w:w="320" w:type="pct"/>
            <w:vMerge/>
            <w:shd w:val="clear" w:color="auto" w:fill="auto"/>
            <w:vAlign w:val="center"/>
          </w:tcPr>
          <w:p w14:paraId="559005F8" w14:textId="77777777" w:rsidR="007673AC" w:rsidRPr="00B40AC2" w:rsidRDefault="007673AC" w:rsidP="007673AC">
            <w:pPr>
              <w:pStyle w:val="aff7"/>
              <w:rPr>
                <w:color w:val="000000" w:themeColor="text1"/>
              </w:rPr>
            </w:pPr>
          </w:p>
        </w:tc>
        <w:tc>
          <w:tcPr>
            <w:tcW w:w="867" w:type="pct"/>
            <w:vMerge/>
            <w:shd w:val="clear" w:color="auto" w:fill="auto"/>
            <w:vAlign w:val="center"/>
          </w:tcPr>
          <w:p w14:paraId="1141D576" w14:textId="77777777" w:rsidR="007673AC" w:rsidRPr="00B40AC2" w:rsidRDefault="007673AC" w:rsidP="007673AC">
            <w:pPr>
              <w:pStyle w:val="aff7"/>
              <w:rPr>
                <w:color w:val="000000" w:themeColor="text1"/>
              </w:rPr>
            </w:pPr>
          </w:p>
        </w:tc>
        <w:tc>
          <w:tcPr>
            <w:tcW w:w="1281" w:type="pct"/>
            <w:shd w:val="clear" w:color="auto" w:fill="auto"/>
            <w:vAlign w:val="center"/>
          </w:tcPr>
          <w:p w14:paraId="25A6C59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砷</w:t>
            </w:r>
          </w:p>
        </w:tc>
        <w:tc>
          <w:tcPr>
            <w:tcW w:w="891" w:type="pct"/>
            <w:shd w:val="clear" w:color="auto" w:fill="auto"/>
            <w:vAlign w:val="center"/>
          </w:tcPr>
          <w:p w14:paraId="09F714C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0.0003L</w:t>
            </w:r>
          </w:p>
        </w:tc>
        <w:tc>
          <w:tcPr>
            <w:tcW w:w="891" w:type="pct"/>
            <w:shd w:val="clear" w:color="auto" w:fill="auto"/>
            <w:vAlign w:val="center"/>
          </w:tcPr>
          <w:p w14:paraId="66E44DA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0.0003L</w:t>
            </w:r>
          </w:p>
        </w:tc>
        <w:tc>
          <w:tcPr>
            <w:tcW w:w="750" w:type="pct"/>
            <w:shd w:val="clear" w:color="auto" w:fill="auto"/>
            <w:vAlign w:val="center"/>
          </w:tcPr>
          <w:p w14:paraId="5F853266"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0.0003L</w:t>
            </w:r>
          </w:p>
        </w:tc>
      </w:tr>
      <w:tr w:rsidR="00B40AC2" w:rsidRPr="00B40AC2" w14:paraId="184C887B" w14:textId="77777777" w:rsidTr="000E48C2">
        <w:trPr>
          <w:trHeight w:val="20"/>
          <w:jc w:val="center"/>
        </w:trPr>
        <w:tc>
          <w:tcPr>
            <w:tcW w:w="320" w:type="pct"/>
            <w:vMerge/>
            <w:shd w:val="clear" w:color="auto" w:fill="auto"/>
            <w:vAlign w:val="center"/>
          </w:tcPr>
          <w:p w14:paraId="49FF44AB" w14:textId="77777777" w:rsidR="007673AC" w:rsidRPr="00B40AC2" w:rsidRDefault="007673AC" w:rsidP="007673AC">
            <w:pPr>
              <w:pStyle w:val="aff7"/>
              <w:rPr>
                <w:color w:val="000000" w:themeColor="text1"/>
              </w:rPr>
            </w:pPr>
          </w:p>
        </w:tc>
        <w:tc>
          <w:tcPr>
            <w:tcW w:w="867" w:type="pct"/>
            <w:vMerge/>
            <w:shd w:val="clear" w:color="auto" w:fill="auto"/>
            <w:vAlign w:val="center"/>
          </w:tcPr>
          <w:p w14:paraId="60FA2079" w14:textId="77777777" w:rsidR="007673AC" w:rsidRPr="00B40AC2" w:rsidRDefault="007673AC" w:rsidP="007673AC">
            <w:pPr>
              <w:pStyle w:val="aff7"/>
              <w:rPr>
                <w:color w:val="000000" w:themeColor="text1"/>
              </w:rPr>
            </w:pPr>
          </w:p>
        </w:tc>
        <w:tc>
          <w:tcPr>
            <w:tcW w:w="1281" w:type="pct"/>
            <w:shd w:val="clear" w:color="auto" w:fill="auto"/>
            <w:vAlign w:val="center"/>
          </w:tcPr>
          <w:p w14:paraId="76BC9F5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铜</w:t>
            </w:r>
          </w:p>
        </w:tc>
        <w:tc>
          <w:tcPr>
            <w:tcW w:w="891" w:type="pct"/>
            <w:shd w:val="clear" w:color="auto" w:fill="auto"/>
            <w:vAlign w:val="center"/>
          </w:tcPr>
          <w:p w14:paraId="3D38CCB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0.006L</w:t>
            </w:r>
          </w:p>
        </w:tc>
        <w:tc>
          <w:tcPr>
            <w:tcW w:w="891" w:type="pct"/>
            <w:shd w:val="clear" w:color="auto" w:fill="auto"/>
            <w:vAlign w:val="center"/>
          </w:tcPr>
          <w:p w14:paraId="4711ECF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0.006L</w:t>
            </w:r>
          </w:p>
        </w:tc>
        <w:tc>
          <w:tcPr>
            <w:tcW w:w="750" w:type="pct"/>
            <w:shd w:val="clear" w:color="auto" w:fill="auto"/>
            <w:vAlign w:val="center"/>
          </w:tcPr>
          <w:p w14:paraId="15BD3FF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0.006L</w:t>
            </w:r>
          </w:p>
        </w:tc>
      </w:tr>
      <w:tr w:rsidR="00B40AC2" w:rsidRPr="00B40AC2" w14:paraId="1938A044" w14:textId="77777777" w:rsidTr="000E48C2">
        <w:trPr>
          <w:trHeight w:val="20"/>
          <w:jc w:val="center"/>
        </w:trPr>
        <w:tc>
          <w:tcPr>
            <w:tcW w:w="320" w:type="pct"/>
            <w:vMerge/>
            <w:shd w:val="clear" w:color="auto" w:fill="auto"/>
            <w:vAlign w:val="center"/>
          </w:tcPr>
          <w:p w14:paraId="4B1C99AB" w14:textId="77777777" w:rsidR="007673AC" w:rsidRPr="00B40AC2" w:rsidRDefault="007673AC" w:rsidP="007673AC">
            <w:pPr>
              <w:pStyle w:val="aff7"/>
              <w:rPr>
                <w:color w:val="000000" w:themeColor="text1"/>
              </w:rPr>
            </w:pPr>
          </w:p>
        </w:tc>
        <w:tc>
          <w:tcPr>
            <w:tcW w:w="867" w:type="pct"/>
            <w:vMerge/>
            <w:shd w:val="clear" w:color="auto" w:fill="auto"/>
            <w:vAlign w:val="center"/>
          </w:tcPr>
          <w:p w14:paraId="23401DCC" w14:textId="77777777" w:rsidR="007673AC" w:rsidRPr="00B40AC2" w:rsidRDefault="007673AC" w:rsidP="007673AC">
            <w:pPr>
              <w:pStyle w:val="aff7"/>
              <w:rPr>
                <w:color w:val="000000" w:themeColor="text1"/>
              </w:rPr>
            </w:pPr>
          </w:p>
        </w:tc>
        <w:tc>
          <w:tcPr>
            <w:tcW w:w="1281" w:type="pct"/>
            <w:shd w:val="clear" w:color="auto" w:fill="auto"/>
            <w:vAlign w:val="center"/>
          </w:tcPr>
          <w:p w14:paraId="6DC3EB6E"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锌</w:t>
            </w:r>
          </w:p>
        </w:tc>
        <w:tc>
          <w:tcPr>
            <w:tcW w:w="891" w:type="pct"/>
            <w:shd w:val="clear" w:color="auto" w:fill="auto"/>
            <w:vAlign w:val="center"/>
          </w:tcPr>
          <w:p w14:paraId="102BD060"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0.009L</w:t>
            </w:r>
          </w:p>
        </w:tc>
        <w:tc>
          <w:tcPr>
            <w:tcW w:w="891" w:type="pct"/>
            <w:shd w:val="clear" w:color="auto" w:fill="auto"/>
            <w:vAlign w:val="center"/>
          </w:tcPr>
          <w:p w14:paraId="7BE5BEA0"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0.009L</w:t>
            </w:r>
          </w:p>
        </w:tc>
        <w:tc>
          <w:tcPr>
            <w:tcW w:w="750" w:type="pct"/>
            <w:shd w:val="clear" w:color="auto" w:fill="auto"/>
            <w:vAlign w:val="center"/>
          </w:tcPr>
          <w:p w14:paraId="37CEF27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0.009L</w:t>
            </w:r>
          </w:p>
        </w:tc>
      </w:tr>
      <w:tr w:rsidR="00B40AC2" w:rsidRPr="00B40AC2" w14:paraId="73B2227F" w14:textId="77777777" w:rsidTr="000E48C2">
        <w:trPr>
          <w:trHeight w:val="20"/>
          <w:jc w:val="center"/>
        </w:trPr>
        <w:tc>
          <w:tcPr>
            <w:tcW w:w="320" w:type="pct"/>
            <w:vMerge/>
            <w:shd w:val="clear" w:color="auto" w:fill="auto"/>
            <w:vAlign w:val="center"/>
          </w:tcPr>
          <w:p w14:paraId="2C690CCC" w14:textId="77777777" w:rsidR="007673AC" w:rsidRPr="00B40AC2" w:rsidRDefault="007673AC" w:rsidP="007673AC">
            <w:pPr>
              <w:pStyle w:val="aff7"/>
              <w:rPr>
                <w:color w:val="000000" w:themeColor="text1"/>
              </w:rPr>
            </w:pPr>
          </w:p>
        </w:tc>
        <w:tc>
          <w:tcPr>
            <w:tcW w:w="867" w:type="pct"/>
            <w:vMerge/>
            <w:shd w:val="clear" w:color="auto" w:fill="auto"/>
            <w:vAlign w:val="center"/>
          </w:tcPr>
          <w:p w14:paraId="551CBB82" w14:textId="77777777" w:rsidR="007673AC" w:rsidRPr="00B40AC2" w:rsidRDefault="007673AC" w:rsidP="007673AC">
            <w:pPr>
              <w:pStyle w:val="aff7"/>
              <w:rPr>
                <w:color w:val="000000" w:themeColor="text1"/>
              </w:rPr>
            </w:pPr>
          </w:p>
        </w:tc>
        <w:tc>
          <w:tcPr>
            <w:tcW w:w="1281" w:type="pct"/>
            <w:shd w:val="clear" w:color="auto" w:fill="auto"/>
            <w:vAlign w:val="center"/>
          </w:tcPr>
          <w:p w14:paraId="4A525C6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镍</w:t>
            </w:r>
          </w:p>
        </w:tc>
        <w:tc>
          <w:tcPr>
            <w:tcW w:w="891" w:type="pct"/>
            <w:shd w:val="clear" w:color="auto" w:fill="auto"/>
            <w:vAlign w:val="center"/>
          </w:tcPr>
          <w:p w14:paraId="54B047D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0.05L</w:t>
            </w:r>
          </w:p>
        </w:tc>
        <w:tc>
          <w:tcPr>
            <w:tcW w:w="891" w:type="pct"/>
            <w:shd w:val="clear" w:color="auto" w:fill="auto"/>
            <w:vAlign w:val="center"/>
          </w:tcPr>
          <w:p w14:paraId="09BFF9B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0.05L</w:t>
            </w:r>
          </w:p>
        </w:tc>
        <w:tc>
          <w:tcPr>
            <w:tcW w:w="750" w:type="pct"/>
            <w:shd w:val="clear" w:color="auto" w:fill="auto"/>
            <w:vAlign w:val="center"/>
          </w:tcPr>
          <w:p w14:paraId="24DAA9D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0.05L</w:t>
            </w:r>
          </w:p>
        </w:tc>
      </w:tr>
      <w:tr w:rsidR="00B40AC2" w:rsidRPr="00B40AC2" w14:paraId="02453C3C" w14:textId="77777777" w:rsidTr="000E48C2">
        <w:trPr>
          <w:trHeight w:val="20"/>
          <w:jc w:val="center"/>
        </w:trPr>
        <w:tc>
          <w:tcPr>
            <w:tcW w:w="320" w:type="pct"/>
            <w:vMerge w:val="restart"/>
            <w:shd w:val="clear" w:color="auto" w:fill="auto"/>
            <w:vAlign w:val="center"/>
          </w:tcPr>
          <w:p w14:paraId="13E26557" w14:textId="77777777" w:rsidR="007673AC" w:rsidRPr="00B40AC2" w:rsidRDefault="007673AC" w:rsidP="007673AC">
            <w:pPr>
              <w:pStyle w:val="aff7"/>
              <w:rPr>
                <w:color w:val="000000" w:themeColor="text1"/>
              </w:rPr>
            </w:pPr>
            <w:r w:rsidRPr="00B40AC2">
              <w:rPr>
                <w:color w:val="000000" w:themeColor="text1"/>
              </w:rPr>
              <w:t>2#</w:t>
            </w:r>
          </w:p>
        </w:tc>
        <w:tc>
          <w:tcPr>
            <w:tcW w:w="867" w:type="pct"/>
            <w:vMerge w:val="restart"/>
            <w:shd w:val="clear" w:color="auto" w:fill="auto"/>
            <w:vAlign w:val="center"/>
          </w:tcPr>
          <w:p w14:paraId="6F56702D" w14:textId="77777777" w:rsidR="007673AC" w:rsidRPr="00B40AC2" w:rsidRDefault="007673AC" w:rsidP="007673AC">
            <w:pPr>
              <w:pStyle w:val="aff7"/>
              <w:rPr>
                <w:color w:val="000000" w:themeColor="text1"/>
                <w:lang w:eastAsia="zh-CN"/>
              </w:rPr>
            </w:pPr>
            <w:r w:rsidRPr="00B40AC2">
              <w:rPr>
                <w:color w:val="000000" w:themeColor="text1"/>
                <w:lang w:eastAsia="zh-CN"/>
              </w:rPr>
              <w:t>项目东南侧桥河沟汇入石桥河断面下游约</w:t>
            </w:r>
            <w:r w:rsidRPr="00B40AC2">
              <w:rPr>
                <w:color w:val="000000" w:themeColor="text1"/>
                <w:lang w:eastAsia="zh-CN"/>
              </w:rPr>
              <w:t xml:space="preserve">500m </w:t>
            </w:r>
            <w:r w:rsidRPr="00B40AC2">
              <w:rPr>
                <w:color w:val="000000" w:themeColor="text1"/>
                <w:lang w:eastAsia="zh-CN"/>
              </w:rPr>
              <w:t>处</w:t>
            </w:r>
          </w:p>
        </w:tc>
        <w:tc>
          <w:tcPr>
            <w:tcW w:w="1281" w:type="pct"/>
            <w:shd w:val="clear" w:color="auto" w:fill="auto"/>
            <w:vAlign w:val="center"/>
          </w:tcPr>
          <w:p w14:paraId="621A69AE" w14:textId="77777777" w:rsidR="007673AC" w:rsidRPr="00B40AC2" w:rsidRDefault="007673AC" w:rsidP="007673AC">
            <w:pPr>
              <w:pStyle w:val="aff7"/>
              <w:rPr>
                <w:color w:val="000000" w:themeColor="text1"/>
              </w:rPr>
            </w:pPr>
            <w:r w:rsidRPr="00B40AC2">
              <w:rPr>
                <w:color w:val="000000" w:themeColor="text1"/>
              </w:rPr>
              <w:t>水温（</w:t>
            </w:r>
            <w:r w:rsidRPr="00B40AC2">
              <w:rPr>
                <w:rFonts w:hint="eastAsia"/>
                <w:color w:val="000000" w:themeColor="text1"/>
              </w:rPr>
              <w:t>℃</w:t>
            </w:r>
            <w:r w:rsidRPr="00B40AC2">
              <w:rPr>
                <w:color w:val="000000" w:themeColor="text1"/>
              </w:rPr>
              <w:t>）</w:t>
            </w:r>
          </w:p>
        </w:tc>
        <w:tc>
          <w:tcPr>
            <w:tcW w:w="891" w:type="pct"/>
            <w:shd w:val="clear" w:color="auto" w:fill="auto"/>
            <w:vAlign w:val="center"/>
          </w:tcPr>
          <w:p w14:paraId="2A551174" w14:textId="77777777" w:rsidR="007673AC" w:rsidRPr="00B40AC2" w:rsidRDefault="007673AC" w:rsidP="007673AC">
            <w:pPr>
              <w:pStyle w:val="aff7"/>
              <w:rPr>
                <w:color w:val="000000" w:themeColor="text1"/>
              </w:rPr>
            </w:pPr>
            <w:r w:rsidRPr="00B40AC2">
              <w:rPr>
                <w:color w:val="000000" w:themeColor="text1"/>
              </w:rPr>
              <w:t>2.3</w:t>
            </w:r>
          </w:p>
        </w:tc>
        <w:tc>
          <w:tcPr>
            <w:tcW w:w="891" w:type="pct"/>
            <w:shd w:val="clear" w:color="auto" w:fill="auto"/>
            <w:vAlign w:val="center"/>
          </w:tcPr>
          <w:p w14:paraId="1C8B4F6E" w14:textId="77777777" w:rsidR="007673AC" w:rsidRPr="00B40AC2" w:rsidRDefault="007673AC" w:rsidP="007673AC">
            <w:pPr>
              <w:pStyle w:val="aff7"/>
              <w:rPr>
                <w:color w:val="000000" w:themeColor="text1"/>
              </w:rPr>
            </w:pPr>
            <w:r w:rsidRPr="00B40AC2">
              <w:rPr>
                <w:color w:val="000000" w:themeColor="text1"/>
              </w:rPr>
              <w:t>6.0</w:t>
            </w:r>
          </w:p>
        </w:tc>
        <w:tc>
          <w:tcPr>
            <w:tcW w:w="750" w:type="pct"/>
            <w:shd w:val="clear" w:color="auto" w:fill="auto"/>
            <w:vAlign w:val="center"/>
          </w:tcPr>
          <w:p w14:paraId="277302F5" w14:textId="77777777" w:rsidR="007673AC" w:rsidRPr="00B40AC2" w:rsidRDefault="007673AC" w:rsidP="007673AC">
            <w:pPr>
              <w:pStyle w:val="aff7"/>
              <w:rPr>
                <w:color w:val="000000" w:themeColor="text1"/>
              </w:rPr>
            </w:pPr>
            <w:r w:rsidRPr="00B40AC2">
              <w:rPr>
                <w:color w:val="000000" w:themeColor="text1"/>
              </w:rPr>
              <w:t>6.2</w:t>
            </w:r>
          </w:p>
        </w:tc>
      </w:tr>
      <w:tr w:rsidR="00B40AC2" w:rsidRPr="00B40AC2" w14:paraId="35A98767" w14:textId="77777777" w:rsidTr="000E48C2">
        <w:trPr>
          <w:trHeight w:val="20"/>
          <w:jc w:val="center"/>
        </w:trPr>
        <w:tc>
          <w:tcPr>
            <w:tcW w:w="320" w:type="pct"/>
            <w:vMerge/>
            <w:shd w:val="clear" w:color="auto" w:fill="auto"/>
            <w:vAlign w:val="center"/>
          </w:tcPr>
          <w:p w14:paraId="35248B5C" w14:textId="77777777" w:rsidR="007673AC" w:rsidRPr="00B40AC2" w:rsidRDefault="007673AC" w:rsidP="007673AC">
            <w:pPr>
              <w:pStyle w:val="aff7"/>
              <w:rPr>
                <w:color w:val="000000" w:themeColor="text1"/>
              </w:rPr>
            </w:pPr>
          </w:p>
        </w:tc>
        <w:tc>
          <w:tcPr>
            <w:tcW w:w="867" w:type="pct"/>
            <w:vMerge/>
            <w:shd w:val="clear" w:color="auto" w:fill="auto"/>
            <w:vAlign w:val="center"/>
          </w:tcPr>
          <w:p w14:paraId="56031FCA" w14:textId="77777777" w:rsidR="007673AC" w:rsidRPr="00B40AC2" w:rsidRDefault="007673AC" w:rsidP="007673AC">
            <w:pPr>
              <w:pStyle w:val="aff7"/>
              <w:rPr>
                <w:color w:val="000000" w:themeColor="text1"/>
              </w:rPr>
            </w:pPr>
          </w:p>
        </w:tc>
        <w:tc>
          <w:tcPr>
            <w:tcW w:w="1281" w:type="pct"/>
            <w:shd w:val="clear" w:color="auto" w:fill="auto"/>
            <w:vAlign w:val="center"/>
          </w:tcPr>
          <w:p w14:paraId="50E7714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pH</w:t>
            </w:r>
            <w:r w:rsidRPr="00B40AC2">
              <w:rPr>
                <w:color w:val="000000" w:themeColor="text1"/>
                <w:kern w:val="2"/>
                <w:sz w:val="21"/>
                <w:lang w:eastAsia="zh-CN"/>
              </w:rPr>
              <w:t>（无量纲）</w:t>
            </w:r>
          </w:p>
        </w:tc>
        <w:tc>
          <w:tcPr>
            <w:tcW w:w="891" w:type="pct"/>
            <w:shd w:val="clear" w:color="auto" w:fill="auto"/>
            <w:vAlign w:val="center"/>
          </w:tcPr>
          <w:p w14:paraId="59F1BC6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8.14</w:t>
            </w:r>
          </w:p>
        </w:tc>
        <w:tc>
          <w:tcPr>
            <w:tcW w:w="891" w:type="pct"/>
            <w:shd w:val="clear" w:color="auto" w:fill="auto"/>
            <w:vAlign w:val="center"/>
          </w:tcPr>
          <w:p w14:paraId="29D4E4A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7.63</w:t>
            </w:r>
          </w:p>
        </w:tc>
        <w:tc>
          <w:tcPr>
            <w:tcW w:w="750" w:type="pct"/>
            <w:shd w:val="clear" w:color="auto" w:fill="auto"/>
            <w:vAlign w:val="center"/>
          </w:tcPr>
          <w:p w14:paraId="6754A77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8.02</w:t>
            </w:r>
          </w:p>
        </w:tc>
      </w:tr>
      <w:tr w:rsidR="00B40AC2" w:rsidRPr="00B40AC2" w14:paraId="52ABC95C" w14:textId="77777777" w:rsidTr="000E48C2">
        <w:trPr>
          <w:trHeight w:val="20"/>
          <w:jc w:val="center"/>
        </w:trPr>
        <w:tc>
          <w:tcPr>
            <w:tcW w:w="320" w:type="pct"/>
            <w:vMerge/>
            <w:shd w:val="clear" w:color="auto" w:fill="auto"/>
            <w:vAlign w:val="center"/>
          </w:tcPr>
          <w:p w14:paraId="43BC47F8" w14:textId="77777777" w:rsidR="007673AC" w:rsidRPr="00B40AC2" w:rsidRDefault="007673AC" w:rsidP="007673AC">
            <w:pPr>
              <w:pStyle w:val="aff7"/>
              <w:rPr>
                <w:color w:val="000000" w:themeColor="text1"/>
              </w:rPr>
            </w:pPr>
          </w:p>
        </w:tc>
        <w:tc>
          <w:tcPr>
            <w:tcW w:w="867" w:type="pct"/>
            <w:vMerge/>
            <w:shd w:val="clear" w:color="auto" w:fill="auto"/>
            <w:vAlign w:val="center"/>
          </w:tcPr>
          <w:p w14:paraId="2921CEDC" w14:textId="77777777" w:rsidR="007673AC" w:rsidRPr="00B40AC2" w:rsidRDefault="007673AC" w:rsidP="007673AC">
            <w:pPr>
              <w:pStyle w:val="aff7"/>
              <w:rPr>
                <w:color w:val="000000" w:themeColor="text1"/>
              </w:rPr>
            </w:pPr>
          </w:p>
        </w:tc>
        <w:tc>
          <w:tcPr>
            <w:tcW w:w="1281" w:type="pct"/>
            <w:shd w:val="clear" w:color="auto" w:fill="auto"/>
            <w:vAlign w:val="center"/>
          </w:tcPr>
          <w:p w14:paraId="110998A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溶解氧</w:t>
            </w:r>
          </w:p>
        </w:tc>
        <w:tc>
          <w:tcPr>
            <w:tcW w:w="891" w:type="pct"/>
            <w:shd w:val="clear" w:color="auto" w:fill="auto"/>
            <w:vAlign w:val="center"/>
          </w:tcPr>
          <w:p w14:paraId="38310FA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8.88</w:t>
            </w:r>
          </w:p>
        </w:tc>
        <w:tc>
          <w:tcPr>
            <w:tcW w:w="891" w:type="pct"/>
            <w:shd w:val="clear" w:color="auto" w:fill="auto"/>
            <w:vAlign w:val="center"/>
          </w:tcPr>
          <w:p w14:paraId="4D31AE1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7.49</w:t>
            </w:r>
          </w:p>
        </w:tc>
        <w:tc>
          <w:tcPr>
            <w:tcW w:w="750" w:type="pct"/>
            <w:shd w:val="clear" w:color="auto" w:fill="auto"/>
            <w:vAlign w:val="center"/>
          </w:tcPr>
          <w:p w14:paraId="05EF917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8.07</w:t>
            </w:r>
          </w:p>
        </w:tc>
      </w:tr>
      <w:tr w:rsidR="00B40AC2" w:rsidRPr="00B40AC2" w14:paraId="2398BCEA" w14:textId="77777777" w:rsidTr="000E48C2">
        <w:trPr>
          <w:trHeight w:val="20"/>
          <w:jc w:val="center"/>
        </w:trPr>
        <w:tc>
          <w:tcPr>
            <w:tcW w:w="320" w:type="pct"/>
            <w:vMerge/>
            <w:shd w:val="clear" w:color="auto" w:fill="auto"/>
            <w:vAlign w:val="center"/>
          </w:tcPr>
          <w:p w14:paraId="2358AD6F" w14:textId="77777777" w:rsidR="007673AC" w:rsidRPr="00B40AC2" w:rsidRDefault="007673AC" w:rsidP="007673AC">
            <w:pPr>
              <w:pStyle w:val="aff7"/>
              <w:rPr>
                <w:color w:val="000000" w:themeColor="text1"/>
              </w:rPr>
            </w:pPr>
          </w:p>
        </w:tc>
        <w:tc>
          <w:tcPr>
            <w:tcW w:w="867" w:type="pct"/>
            <w:vMerge/>
            <w:shd w:val="clear" w:color="auto" w:fill="auto"/>
            <w:vAlign w:val="center"/>
          </w:tcPr>
          <w:p w14:paraId="1C023B17" w14:textId="77777777" w:rsidR="007673AC" w:rsidRPr="00B40AC2" w:rsidRDefault="007673AC" w:rsidP="007673AC">
            <w:pPr>
              <w:pStyle w:val="aff7"/>
              <w:rPr>
                <w:color w:val="000000" w:themeColor="text1"/>
              </w:rPr>
            </w:pPr>
          </w:p>
        </w:tc>
        <w:tc>
          <w:tcPr>
            <w:tcW w:w="1281" w:type="pct"/>
            <w:shd w:val="clear" w:color="auto" w:fill="auto"/>
            <w:vAlign w:val="center"/>
          </w:tcPr>
          <w:p w14:paraId="1CA1AAF0"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悬浮物</w:t>
            </w:r>
          </w:p>
        </w:tc>
        <w:tc>
          <w:tcPr>
            <w:tcW w:w="891" w:type="pct"/>
            <w:shd w:val="clear" w:color="auto" w:fill="auto"/>
            <w:vAlign w:val="center"/>
          </w:tcPr>
          <w:p w14:paraId="01277AE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w:t>
            </w:r>
          </w:p>
        </w:tc>
        <w:tc>
          <w:tcPr>
            <w:tcW w:w="891" w:type="pct"/>
            <w:shd w:val="clear" w:color="auto" w:fill="auto"/>
            <w:vAlign w:val="center"/>
          </w:tcPr>
          <w:p w14:paraId="62A2AED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10</w:t>
            </w:r>
          </w:p>
        </w:tc>
        <w:tc>
          <w:tcPr>
            <w:tcW w:w="750" w:type="pct"/>
            <w:shd w:val="clear" w:color="auto" w:fill="auto"/>
            <w:vAlign w:val="center"/>
          </w:tcPr>
          <w:p w14:paraId="161AF79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11</w:t>
            </w:r>
          </w:p>
        </w:tc>
      </w:tr>
      <w:tr w:rsidR="00B40AC2" w:rsidRPr="00B40AC2" w14:paraId="415EA2F7" w14:textId="77777777" w:rsidTr="000E48C2">
        <w:trPr>
          <w:trHeight w:val="20"/>
          <w:jc w:val="center"/>
        </w:trPr>
        <w:tc>
          <w:tcPr>
            <w:tcW w:w="320" w:type="pct"/>
            <w:vMerge/>
            <w:shd w:val="clear" w:color="auto" w:fill="auto"/>
            <w:vAlign w:val="center"/>
          </w:tcPr>
          <w:p w14:paraId="35940FCF" w14:textId="77777777" w:rsidR="007673AC" w:rsidRPr="00B40AC2" w:rsidRDefault="007673AC" w:rsidP="007673AC">
            <w:pPr>
              <w:pStyle w:val="aff7"/>
              <w:rPr>
                <w:color w:val="000000" w:themeColor="text1"/>
              </w:rPr>
            </w:pPr>
          </w:p>
        </w:tc>
        <w:tc>
          <w:tcPr>
            <w:tcW w:w="867" w:type="pct"/>
            <w:vMerge/>
            <w:shd w:val="clear" w:color="auto" w:fill="auto"/>
            <w:vAlign w:val="center"/>
          </w:tcPr>
          <w:p w14:paraId="0C2F57E3" w14:textId="77777777" w:rsidR="007673AC" w:rsidRPr="00B40AC2" w:rsidRDefault="007673AC" w:rsidP="007673AC">
            <w:pPr>
              <w:pStyle w:val="aff7"/>
              <w:rPr>
                <w:color w:val="000000" w:themeColor="text1"/>
              </w:rPr>
            </w:pPr>
          </w:p>
        </w:tc>
        <w:tc>
          <w:tcPr>
            <w:tcW w:w="1281" w:type="pct"/>
            <w:shd w:val="clear" w:color="auto" w:fill="auto"/>
            <w:vAlign w:val="center"/>
          </w:tcPr>
          <w:p w14:paraId="0F4B513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化学需氧量</w:t>
            </w:r>
          </w:p>
        </w:tc>
        <w:tc>
          <w:tcPr>
            <w:tcW w:w="891" w:type="pct"/>
            <w:shd w:val="clear" w:color="auto" w:fill="auto"/>
            <w:vAlign w:val="center"/>
          </w:tcPr>
          <w:p w14:paraId="57779C3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9</w:t>
            </w:r>
          </w:p>
        </w:tc>
        <w:tc>
          <w:tcPr>
            <w:tcW w:w="891" w:type="pct"/>
            <w:shd w:val="clear" w:color="auto" w:fill="auto"/>
            <w:vAlign w:val="center"/>
          </w:tcPr>
          <w:p w14:paraId="22B0159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6</w:t>
            </w:r>
          </w:p>
        </w:tc>
        <w:tc>
          <w:tcPr>
            <w:tcW w:w="750" w:type="pct"/>
            <w:shd w:val="clear" w:color="auto" w:fill="auto"/>
            <w:vAlign w:val="center"/>
          </w:tcPr>
          <w:p w14:paraId="5839EDA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w:t>
            </w:r>
          </w:p>
        </w:tc>
      </w:tr>
      <w:tr w:rsidR="00B40AC2" w:rsidRPr="00B40AC2" w14:paraId="744CE516" w14:textId="77777777" w:rsidTr="000E48C2">
        <w:trPr>
          <w:trHeight w:val="20"/>
          <w:jc w:val="center"/>
        </w:trPr>
        <w:tc>
          <w:tcPr>
            <w:tcW w:w="320" w:type="pct"/>
            <w:vMerge/>
            <w:shd w:val="clear" w:color="auto" w:fill="auto"/>
            <w:vAlign w:val="center"/>
          </w:tcPr>
          <w:p w14:paraId="669EB745" w14:textId="77777777" w:rsidR="007673AC" w:rsidRPr="00B40AC2" w:rsidRDefault="007673AC" w:rsidP="007673AC">
            <w:pPr>
              <w:pStyle w:val="aff7"/>
              <w:rPr>
                <w:color w:val="000000" w:themeColor="text1"/>
              </w:rPr>
            </w:pPr>
          </w:p>
        </w:tc>
        <w:tc>
          <w:tcPr>
            <w:tcW w:w="867" w:type="pct"/>
            <w:vMerge/>
            <w:shd w:val="clear" w:color="auto" w:fill="auto"/>
            <w:vAlign w:val="center"/>
          </w:tcPr>
          <w:p w14:paraId="71E9AE3A" w14:textId="77777777" w:rsidR="007673AC" w:rsidRPr="00B40AC2" w:rsidRDefault="007673AC" w:rsidP="007673AC">
            <w:pPr>
              <w:pStyle w:val="aff7"/>
              <w:rPr>
                <w:color w:val="000000" w:themeColor="text1"/>
              </w:rPr>
            </w:pPr>
          </w:p>
        </w:tc>
        <w:tc>
          <w:tcPr>
            <w:tcW w:w="1281" w:type="pct"/>
            <w:shd w:val="clear" w:color="auto" w:fill="auto"/>
            <w:vAlign w:val="center"/>
          </w:tcPr>
          <w:p w14:paraId="2CCDD0F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五日生化需氧量</w:t>
            </w:r>
          </w:p>
        </w:tc>
        <w:tc>
          <w:tcPr>
            <w:tcW w:w="891" w:type="pct"/>
            <w:shd w:val="clear" w:color="auto" w:fill="auto"/>
            <w:vAlign w:val="center"/>
          </w:tcPr>
          <w:p w14:paraId="6ED5A0B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1.3</w:t>
            </w:r>
          </w:p>
        </w:tc>
        <w:tc>
          <w:tcPr>
            <w:tcW w:w="891" w:type="pct"/>
            <w:shd w:val="clear" w:color="auto" w:fill="auto"/>
            <w:vAlign w:val="center"/>
          </w:tcPr>
          <w:p w14:paraId="14836D4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1.0</w:t>
            </w:r>
          </w:p>
        </w:tc>
        <w:tc>
          <w:tcPr>
            <w:tcW w:w="750" w:type="pct"/>
            <w:shd w:val="clear" w:color="auto" w:fill="auto"/>
            <w:vAlign w:val="center"/>
          </w:tcPr>
          <w:p w14:paraId="11047D70"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1.0</w:t>
            </w:r>
          </w:p>
        </w:tc>
      </w:tr>
      <w:tr w:rsidR="00B40AC2" w:rsidRPr="00B40AC2" w14:paraId="6B4D85D5" w14:textId="77777777" w:rsidTr="000E48C2">
        <w:trPr>
          <w:trHeight w:val="20"/>
          <w:jc w:val="center"/>
        </w:trPr>
        <w:tc>
          <w:tcPr>
            <w:tcW w:w="320" w:type="pct"/>
            <w:vMerge/>
            <w:shd w:val="clear" w:color="auto" w:fill="auto"/>
            <w:vAlign w:val="center"/>
          </w:tcPr>
          <w:p w14:paraId="44FD6E0F" w14:textId="77777777" w:rsidR="007673AC" w:rsidRPr="00B40AC2" w:rsidRDefault="007673AC" w:rsidP="007673AC">
            <w:pPr>
              <w:pStyle w:val="aff7"/>
              <w:rPr>
                <w:color w:val="000000" w:themeColor="text1"/>
              </w:rPr>
            </w:pPr>
          </w:p>
        </w:tc>
        <w:tc>
          <w:tcPr>
            <w:tcW w:w="867" w:type="pct"/>
            <w:vMerge/>
            <w:shd w:val="clear" w:color="auto" w:fill="auto"/>
            <w:vAlign w:val="center"/>
          </w:tcPr>
          <w:p w14:paraId="49741309" w14:textId="77777777" w:rsidR="007673AC" w:rsidRPr="00B40AC2" w:rsidRDefault="007673AC" w:rsidP="007673AC">
            <w:pPr>
              <w:pStyle w:val="aff7"/>
              <w:rPr>
                <w:color w:val="000000" w:themeColor="text1"/>
              </w:rPr>
            </w:pPr>
          </w:p>
        </w:tc>
        <w:tc>
          <w:tcPr>
            <w:tcW w:w="1281" w:type="pct"/>
            <w:shd w:val="clear" w:color="auto" w:fill="auto"/>
            <w:vAlign w:val="center"/>
          </w:tcPr>
          <w:p w14:paraId="050B151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硫化物</w:t>
            </w:r>
          </w:p>
        </w:tc>
        <w:tc>
          <w:tcPr>
            <w:tcW w:w="891" w:type="pct"/>
            <w:shd w:val="clear" w:color="auto" w:fill="auto"/>
            <w:vAlign w:val="center"/>
          </w:tcPr>
          <w:p w14:paraId="1534DE8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0.005L</w:t>
            </w:r>
          </w:p>
        </w:tc>
        <w:tc>
          <w:tcPr>
            <w:tcW w:w="891" w:type="pct"/>
            <w:shd w:val="clear" w:color="auto" w:fill="auto"/>
            <w:vAlign w:val="center"/>
          </w:tcPr>
          <w:p w14:paraId="2849022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0.005L</w:t>
            </w:r>
          </w:p>
        </w:tc>
        <w:tc>
          <w:tcPr>
            <w:tcW w:w="750" w:type="pct"/>
            <w:shd w:val="clear" w:color="auto" w:fill="auto"/>
            <w:vAlign w:val="center"/>
          </w:tcPr>
          <w:p w14:paraId="13E5A09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0.005L</w:t>
            </w:r>
          </w:p>
        </w:tc>
      </w:tr>
      <w:tr w:rsidR="00B40AC2" w:rsidRPr="00B40AC2" w14:paraId="2545280D" w14:textId="77777777" w:rsidTr="000E48C2">
        <w:trPr>
          <w:trHeight w:val="20"/>
          <w:jc w:val="center"/>
        </w:trPr>
        <w:tc>
          <w:tcPr>
            <w:tcW w:w="320" w:type="pct"/>
            <w:vMerge/>
            <w:shd w:val="clear" w:color="auto" w:fill="auto"/>
            <w:vAlign w:val="center"/>
          </w:tcPr>
          <w:p w14:paraId="18142E33" w14:textId="77777777" w:rsidR="007673AC" w:rsidRPr="00B40AC2" w:rsidRDefault="007673AC" w:rsidP="007673AC">
            <w:pPr>
              <w:pStyle w:val="aff7"/>
              <w:rPr>
                <w:color w:val="000000" w:themeColor="text1"/>
              </w:rPr>
            </w:pPr>
          </w:p>
        </w:tc>
        <w:tc>
          <w:tcPr>
            <w:tcW w:w="867" w:type="pct"/>
            <w:vMerge/>
            <w:shd w:val="clear" w:color="auto" w:fill="auto"/>
            <w:vAlign w:val="center"/>
          </w:tcPr>
          <w:p w14:paraId="593D0AB4" w14:textId="77777777" w:rsidR="007673AC" w:rsidRPr="00B40AC2" w:rsidRDefault="007673AC" w:rsidP="007673AC">
            <w:pPr>
              <w:pStyle w:val="aff7"/>
              <w:rPr>
                <w:color w:val="000000" w:themeColor="text1"/>
              </w:rPr>
            </w:pPr>
          </w:p>
        </w:tc>
        <w:tc>
          <w:tcPr>
            <w:tcW w:w="1281" w:type="pct"/>
            <w:shd w:val="clear" w:color="auto" w:fill="auto"/>
            <w:vAlign w:val="center"/>
          </w:tcPr>
          <w:p w14:paraId="15D093B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氨氮</w:t>
            </w:r>
          </w:p>
        </w:tc>
        <w:tc>
          <w:tcPr>
            <w:tcW w:w="891" w:type="pct"/>
            <w:shd w:val="clear" w:color="auto" w:fill="auto"/>
            <w:vAlign w:val="center"/>
          </w:tcPr>
          <w:p w14:paraId="7DC0157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0.053</w:t>
            </w:r>
          </w:p>
        </w:tc>
        <w:tc>
          <w:tcPr>
            <w:tcW w:w="891" w:type="pct"/>
            <w:shd w:val="clear" w:color="auto" w:fill="auto"/>
            <w:vAlign w:val="center"/>
          </w:tcPr>
          <w:p w14:paraId="4D0480B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0.042</w:t>
            </w:r>
          </w:p>
        </w:tc>
        <w:tc>
          <w:tcPr>
            <w:tcW w:w="750" w:type="pct"/>
            <w:shd w:val="clear" w:color="auto" w:fill="auto"/>
            <w:vAlign w:val="center"/>
          </w:tcPr>
          <w:p w14:paraId="40CA204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0.044</w:t>
            </w:r>
          </w:p>
        </w:tc>
      </w:tr>
      <w:tr w:rsidR="00B40AC2" w:rsidRPr="00B40AC2" w14:paraId="41437E02" w14:textId="77777777" w:rsidTr="000E48C2">
        <w:trPr>
          <w:trHeight w:val="20"/>
          <w:jc w:val="center"/>
        </w:trPr>
        <w:tc>
          <w:tcPr>
            <w:tcW w:w="320" w:type="pct"/>
            <w:vMerge/>
            <w:shd w:val="clear" w:color="auto" w:fill="auto"/>
            <w:vAlign w:val="center"/>
          </w:tcPr>
          <w:p w14:paraId="691E2F8C" w14:textId="77777777" w:rsidR="007673AC" w:rsidRPr="00B40AC2" w:rsidRDefault="007673AC" w:rsidP="007673AC">
            <w:pPr>
              <w:pStyle w:val="aff7"/>
              <w:rPr>
                <w:color w:val="000000" w:themeColor="text1"/>
              </w:rPr>
            </w:pPr>
          </w:p>
        </w:tc>
        <w:tc>
          <w:tcPr>
            <w:tcW w:w="867" w:type="pct"/>
            <w:vMerge/>
            <w:shd w:val="clear" w:color="auto" w:fill="auto"/>
            <w:vAlign w:val="center"/>
          </w:tcPr>
          <w:p w14:paraId="4612E9DF" w14:textId="77777777" w:rsidR="007673AC" w:rsidRPr="00B40AC2" w:rsidRDefault="007673AC" w:rsidP="007673AC">
            <w:pPr>
              <w:pStyle w:val="aff7"/>
              <w:rPr>
                <w:color w:val="000000" w:themeColor="text1"/>
              </w:rPr>
            </w:pPr>
          </w:p>
        </w:tc>
        <w:tc>
          <w:tcPr>
            <w:tcW w:w="1281" w:type="pct"/>
            <w:shd w:val="clear" w:color="auto" w:fill="auto"/>
            <w:vAlign w:val="center"/>
          </w:tcPr>
          <w:p w14:paraId="5EA2EBF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石油类</w:t>
            </w:r>
          </w:p>
        </w:tc>
        <w:tc>
          <w:tcPr>
            <w:tcW w:w="891" w:type="pct"/>
            <w:shd w:val="clear" w:color="auto" w:fill="auto"/>
            <w:vAlign w:val="center"/>
          </w:tcPr>
          <w:p w14:paraId="2B429E3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0.01L</w:t>
            </w:r>
          </w:p>
        </w:tc>
        <w:tc>
          <w:tcPr>
            <w:tcW w:w="891" w:type="pct"/>
            <w:shd w:val="clear" w:color="auto" w:fill="auto"/>
            <w:vAlign w:val="center"/>
          </w:tcPr>
          <w:p w14:paraId="35BDAFF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0.01L</w:t>
            </w:r>
          </w:p>
        </w:tc>
        <w:tc>
          <w:tcPr>
            <w:tcW w:w="750" w:type="pct"/>
            <w:shd w:val="clear" w:color="auto" w:fill="auto"/>
            <w:vAlign w:val="center"/>
          </w:tcPr>
          <w:p w14:paraId="4914E28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0.01L</w:t>
            </w:r>
          </w:p>
        </w:tc>
      </w:tr>
      <w:tr w:rsidR="00B40AC2" w:rsidRPr="00B40AC2" w14:paraId="21DA7CA3" w14:textId="77777777" w:rsidTr="000E48C2">
        <w:trPr>
          <w:trHeight w:val="20"/>
          <w:jc w:val="center"/>
        </w:trPr>
        <w:tc>
          <w:tcPr>
            <w:tcW w:w="320" w:type="pct"/>
            <w:vMerge/>
            <w:shd w:val="clear" w:color="auto" w:fill="auto"/>
            <w:vAlign w:val="center"/>
          </w:tcPr>
          <w:p w14:paraId="5545DD34" w14:textId="77777777" w:rsidR="007673AC" w:rsidRPr="00B40AC2" w:rsidRDefault="007673AC" w:rsidP="007673AC">
            <w:pPr>
              <w:pStyle w:val="aff7"/>
              <w:rPr>
                <w:color w:val="000000" w:themeColor="text1"/>
              </w:rPr>
            </w:pPr>
          </w:p>
        </w:tc>
        <w:tc>
          <w:tcPr>
            <w:tcW w:w="867" w:type="pct"/>
            <w:vMerge/>
            <w:shd w:val="clear" w:color="auto" w:fill="auto"/>
            <w:vAlign w:val="center"/>
          </w:tcPr>
          <w:p w14:paraId="744402DB" w14:textId="77777777" w:rsidR="007673AC" w:rsidRPr="00B40AC2" w:rsidRDefault="007673AC" w:rsidP="007673AC">
            <w:pPr>
              <w:pStyle w:val="aff7"/>
              <w:rPr>
                <w:color w:val="000000" w:themeColor="text1"/>
              </w:rPr>
            </w:pPr>
          </w:p>
        </w:tc>
        <w:tc>
          <w:tcPr>
            <w:tcW w:w="1281" w:type="pct"/>
            <w:shd w:val="clear" w:color="auto" w:fill="auto"/>
            <w:vAlign w:val="center"/>
          </w:tcPr>
          <w:p w14:paraId="702E8C2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氟化物</w:t>
            </w:r>
          </w:p>
        </w:tc>
        <w:tc>
          <w:tcPr>
            <w:tcW w:w="891" w:type="pct"/>
            <w:shd w:val="clear" w:color="auto" w:fill="auto"/>
            <w:vAlign w:val="center"/>
          </w:tcPr>
          <w:p w14:paraId="44C2E8D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0.282</w:t>
            </w:r>
          </w:p>
        </w:tc>
        <w:tc>
          <w:tcPr>
            <w:tcW w:w="891" w:type="pct"/>
            <w:shd w:val="clear" w:color="auto" w:fill="auto"/>
            <w:vAlign w:val="center"/>
          </w:tcPr>
          <w:p w14:paraId="046C518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0.308</w:t>
            </w:r>
          </w:p>
        </w:tc>
        <w:tc>
          <w:tcPr>
            <w:tcW w:w="750" w:type="pct"/>
            <w:shd w:val="clear" w:color="auto" w:fill="auto"/>
            <w:vAlign w:val="center"/>
          </w:tcPr>
          <w:p w14:paraId="4A7FBF4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0.310</w:t>
            </w:r>
          </w:p>
        </w:tc>
      </w:tr>
      <w:tr w:rsidR="00B40AC2" w:rsidRPr="00B40AC2" w14:paraId="159DF299"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55EC2B44" w14:textId="77777777" w:rsidR="007673AC" w:rsidRPr="00B40AC2" w:rsidRDefault="007673AC" w:rsidP="007673AC">
            <w:pPr>
              <w:pStyle w:val="aff7"/>
              <w:rPr>
                <w:color w:val="000000" w:themeColor="text1"/>
              </w:rPr>
            </w:pPr>
          </w:p>
        </w:tc>
        <w:tc>
          <w:tcPr>
            <w:tcW w:w="867" w:type="pct"/>
            <w:vMerge/>
            <w:shd w:val="clear" w:color="auto" w:fill="auto"/>
            <w:vAlign w:val="center"/>
          </w:tcPr>
          <w:p w14:paraId="6044B66E" w14:textId="77777777" w:rsidR="007673AC" w:rsidRPr="00B40AC2" w:rsidRDefault="007673AC" w:rsidP="007673AC">
            <w:pPr>
              <w:pStyle w:val="aff7"/>
              <w:rPr>
                <w:color w:val="000000" w:themeColor="text1"/>
              </w:rPr>
            </w:pPr>
          </w:p>
        </w:tc>
        <w:tc>
          <w:tcPr>
            <w:tcW w:w="1281" w:type="pct"/>
            <w:shd w:val="clear" w:color="auto" w:fill="auto"/>
            <w:vAlign w:val="center"/>
          </w:tcPr>
          <w:p w14:paraId="471774EC" w14:textId="77777777" w:rsidR="007673AC" w:rsidRPr="00B40AC2" w:rsidRDefault="007673AC" w:rsidP="007673AC">
            <w:pPr>
              <w:pStyle w:val="aff7"/>
              <w:rPr>
                <w:color w:val="000000" w:themeColor="text1"/>
              </w:rPr>
            </w:pPr>
            <w:r w:rsidRPr="00B40AC2">
              <w:rPr>
                <w:color w:val="000000" w:themeColor="text1"/>
              </w:rPr>
              <w:t>氰化物</w:t>
            </w:r>
          </w:p>
        </w:tc>
        <w:tc>
          <w:tcPr>
            <w:tcW w:w="891" w:type="pct"/>
            <w:shd w:val="clear" w:color="auto" w:fill="auto"/>
            <w:vAlign w:val="center"/>
          </w:tcPr>
          <w:p w14:paraId="69ED6F34" w14:textId="77777777" w:rsidR="007673AC" w:rsidRPr="00B40AC2" w:rsidRDefault="007673AC" w:rsidP="007673AC">
            <w:pPr>
              <w:pStyle w:val="aff7"/>
              <w:rPr>
                <w:color w:val="000000" w:themeColor="text1"/>
              </w:rPr>
            </w:pPr>
            <w:r w:rsidRPr="00B40AC2">
              <w:rPr>
                <w:color w:val="000000" w:themeColor="text1"/>
              </w:rPr>
              <w:t>0.004L</w:t>
            </w:r>
          </w:p>
        </w:tc>
        <w:tc>
          <w:tcPr>
            <w:tcW w:w="891" w:type="pct"/>
            <w:shd w:val="clear" w:color="auto" w:fill="auto"/>
            <w:vAlign w:val="center"/>
          </w:tcPr>
          <w:p w14:paraId="54D00631" w14:textId="77777777" w:rsidR="007673AC" w:rsidRPr="00B40AC2" w:rsidRDefault="007673AC" w:rsidP="007673AC">
            <w:pPr>
              <w:pStyle w:val="aff7"/>
              <w:rPr>
                <w:color w:val="000000" w:themeColor="text1"/>
              </w:rPr>
            </w:pPr>
            <w:r w:rsidRPr="00B40AC2">
              <w:rPr>
                <w:color w:val="000000" w:themeColor="text1"/>
              </w:rPr>
              <w:t>0.004L</w:t>
            </w:r>
          </w:p>
        </w:tc>
        <w:tc>
          <w:tcPr>
            <w:tcW w:w="750" w:type="pct"/>
            <w:shd w:val="clear" w:color="auto" w:fill="auto"/>
            <w:vAlign w:val="center"/>
          </w:tcPr>
          <w:p w14:paraId="4B8A59A5" w14:textId="77777777" w:rsidR="007673AC" w:rsidRPr="00B40AC2" w:rsidRDefault="007673AC" w:rsidP="007673AC">
            <w:pPr>
              <w:pStyle w:val="aff7"/>
              <w:rPr>
                <w:color w:val="000000" w:themeColor="text1"/>
              </w:rPr>
            </w:pPr>
            <w:r w:rsidRPr="00B40AC2">
              <w:rPr>
                <w:color w:val="000000" w:themeColor="text1"/>
              </w:rPr>
              <w:t>0.004L</w:t>
            </w:r>
          </w:p>
        </w:tc>
      </w:tr>
      <w:tr w:rsidR="00B40AC2" w:rsidRPr="00B40AC2" w14:paraId="2FC25A9C"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6770A162" w14:textId="77777777" w:rsidR="007673AC" w:rsidRPr="00B40AC2" w:rsidRDefault="007673AC" w:rsidP="007673AC">
            <w:pPr>
              <w:pStyle w:val="aff7"/>
              <w:rPr>
                <w:color w:val="000000" w:themeColor="text1"/>
              </w:rPr>
            </w:pPr>
          </w:p>
        </w:tc>
        <w:tc>
          <w:tcPr>
            <w:tcW w:w="867" w:type="pct"/>
            <w:vMerge/>
            <w:shd w:val="clear" w:color="auto" w:fill="auto"/>
            <w:vAlign w:val="center"/>
          </w:tcPr>
          <w:p w14:paraId="66EC2994" w14:textId="77777777" w:rsidR="007673AC" w:rsidRPr="00B40AC2" w:rsidRDefault="007673AC" w:rsidP="007673AC">
            <w:pPr>
              <w:pStyle w:val="aff7"/>
              <w:rPr>
                <w:color w:val="000000" w:themeColor="text1"/>
              </w:rPr>
            </w:pPr>
          </w:p>
        </w:tc>
        <w:tc>
          <w:tcPr>
            <w:tcW w:w="1281" w:type="pct"/>
            <w:shd w:val="clear" w:color="auto" w:fill="auto"/>
            <w:vAlign w:val="center"/>
          </w:tcPr>
          <w:p w14:paraId="0D04121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六价铬</w:t>
            </w:r>
          </w:p>
        </w:tc>
        <w:tc>
          <w:tcPr>
            <w:tcW w:w="891" w:type="pct"/>
            <w:shd w:val="clear" w:color="auto" w:fill="auto"/>
            <w:vAlign w:val="center"/>
          </w:tcPr>
          <w:p w14:paraId="7036075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c>
          <w:tcPr>
            <w:tcW w:w="891" w:type="pct"/>
            <w:shd w:val="clear" w:color="auto" w:fill="auto"/>
            <w:vAlign w:val="center"/>
          </w:tcPr>
          <w:p w14:paraId="63C392E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c>
          <w:tcPr>
            <w:tcW w:w="750" w:type="pct"/>
            <w:shd w:val="clear" w:color="auto" w:fill="auto"/>
            <w:vAlign w:val="center"/>
          </w:tcPr>
          <w:p w14:paraId="60E7981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r>
      <w:tr w:rsidR="00B40AC2" w:rsidRPr="00B40AC2" w14:paraId="2F00DF64"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4E1AEB9C" w14:textId="77777777" w:rsidR="007673AC" w:rsidRPr="00B40AC2" w:rsidRDefault="007673AC" w:rsidP="007673AC">
            <w:pPr>
              <w:pStyle w:val="aff7"/>
              <w:rPr>
                <w:color w:val="000000" w:themeColor="text1"/>
              </w:rPr>
            </w:pPr>
          </w:p>
        </w:tc>
        <w:tc>
          <w:tcPr>
            <w:tcW w:w="867" w:type="pct"/>
            <w:vMerge/>
            <w:shd w:val="clear" w:color="auto" w:fill="auto"/>
            <w:vAlign w:val="center"/>
          </w:tcPr>
          <w:p w14:paraId="79CDB0CF" w14:textId="77777777" w:rsidR="007673AC" w:rsidRPr="00B40AC2" w:rsidRDefault="007673AC" w:rsidP="007673AC">
            <w:pPr>
              <w:pStyle w:val="aff7"/>
              <w:rPr>
                <w:color w:val="000000" w:themeColor="text1"/>
              </w:rPr>
            </w:pPr>
          </w:p>
        </w:tc>
        <w:tc>
          <w:tcPr>
            <w:tcW w:w="1281" w:type="pct"/>
            <w:shd w:val="clear" w:color="auto" w:fill="auto"/>
            <w:vAlign w:val="center"/>
          </w:tcPr>
          <w:p w14:paraId="6305000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铅</w:t>
            </w:r>
          </w:p>
        </w:tc>
        <w:tc>
          <w:tcPr>
            <w:tcW w:w="891" w:type="pct"/>
            <w:shd w:val="clear" w:color="auto" w:fill="auto"/>
            <w:vAlign w:val="center"/>
          </w:tcPr>
          <w:p w14:paraId="51DF6FC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0.0025L</w:t>
            </w:r>
          </w:p>
        </w:tc>
        <w:tc>
          <w:tcPr>
            <w:tcW w:w="891" w:type="pct"/>
            <w:shd w:val="clear" w:color="auto" w:fill="auto"/>
            <w:vAlign w:val="center"/>
          </w:tcPr>
          <w:p w14:paraId="03D0E21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0.0025L</w:t>
            </w:r>
          </w:p>
        </w:tc>
        <w:tc>
          <w:tcPr>
            <w:tcW w:w="750" w:type="pct"/>
            <w:shd w:val="clear" w:color="auto" w:fill="auto"/>
            <w:vAlign w:val="center"/>
          </w:tcPr>
          <w:p w14:paraId="7F7E654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0.0025L</w:t>
            </w:r>
          </w:p>
        </w:tc>
      </w:tr>
      <w:tr w:rsidR="00B40AC2" w:rsidRPr="00B40AC2" w14:paraId="2D405BCD"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4F86BD98" w14:textId="77777777" w:rsidR="007673AC" w:rsidRPr="00B40AC2" w:rsidRDefault="007673AC" w:rsidP="007673AC">
            <w:pPr>
              <w:pStyle w:val="aff7"/>
              <w:rPr>
                <w:color w:val="000000" w:themeColor="text1"/>
              </w:rPr>
            </w:pPr>
          </w:p>
        </w:tc>
        <w:tc>
          <w:tcPr>
            <w:tcW w:w="867" w:type="pct"/>
            <w:vMerge/>
            <w:shd w:val="clear" w:color="auto" w:fill="auto"/>
            <w:vAlign w:val="center"/>
          </w:tcPr>
          <w:p w14:paraId="7F2447E2" w14:textId="77777777" w:rsidR="007673AC" w:rsidRPr="00B40AC2" w:rsidRDefault="007673AC" w:rsidP="007673AC">
            <w:pPr>
              <w:pStyle w:val="aff7"/>
              <w:rPr>
                <w:color w:val="000000" w:themeColor="text1"/>
              </w:rPr>
            </w:pPr>
          </w:p>
        </w:tc>
        <w:tc>
          <w:tcPr>
            <w:tcW w:w="1281" w:type="pct"/>
            <w:shd w:val="clear" w:color="auto" w:fill="auto"/>
            <w:vAlign w:val="center"/>
          </w:tcPr>
          <w:p w14:paraId="2DE696D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镉</w:t>
            </w:r>
          </w:p>
        </w:tc>
        <w:tc>
          <w:tcPr>
            <w:tcW w:w="891" w:type="pct"/>
            <w:shd w:val="clear" w:color="auto" w:fill="auto"/>
            <w:vAlign w:val="center"/>
          </w:tcPr>
          <w:p w14:paraId="0236C6E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0.0005L</w:t>
            </w:r>
          </w:p>
        </w:tc>
        <w:tc>
          <w:tcPr>
            <w:tcW w:w="891" w:type="pct"/>
            <w:shd w:val="clear" w:color="auto" w:fill="auto"/>
            <w:vAlign w:val="center"/>
          </w:tcPr>
          <w:p w14:paraId="0A792FE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0.0005L</w:t>
            </w:r>
          </w:p>
        </w:tc>
        <w:tc>
          <w:tcPr>
            <w:tcW w:w="750" w:type="pct"/>
            <w:shd w:val="clear" w:color="auto" w:fill="auto"/>
            <w:vAlign w:val="center"/>
          </w:tcPr>
          <w:p w14:paraId="662ED22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0.0005L</w:t>
            </w:r>
          </w:p>
        </w:tc>
      </w:tr>
      <w:tr w:rsidR="00B40AC2" w:rsidRPr="00B40AC2" w14:paraId="28958C4E"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190EA2E3" w14:textId="77777777" w:rsidR="007673AC" w:rsidRPr="00B40AC2" w:rsidRDefault="007673AC" w:rsidP="007673AC">
            <w:pPr>
              <w:pStyle w:val="aff7"/>
              <w:rPr>
                <w:color w:val="000000" w:themeColor="text1"/>
              </w:rPr>
            </w:pPr>
          </w:p>
        </w:tc>
        <w:tc>
          <w:tcPr>
            <w:tcW w:w="867" w:type="pct"/>
            <w:vMerge/>
            <w:shd w:val="clear" w:color="auto" w:fill="auto"/>
            <w:vAlign w:val="center"/>
          </w:tcPr>
          <w:p w14:paraId="618BA904" w14:textId="77777777" w:rsidR="007673AC" w:rsidRPr="00B40AC2" w:rsidRDefault="007673AC" w:rsidP="007673AC">
            <w:pPr>
              <w:pStyle w:val="aff7"/>
              <w:rPr>
                <w:color w:val="000000" w:themeColor="text1"/>
              </w:rPr>
            </w:pPr>
          </w:p>
        </w:tc>
        <w:tc>
          <w:tcPr>
            <w:tcW w:w="1281" w:type="pct"/>
            <w:shd w:val="clear" w:color="auto" w:fill="auto"/>
            <w:vAlign w:val="center"/>
          </w:tcPr>
          <w:p w14:paraId="45DFF46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汞</w:t>
            </w:r>
          </w:p>
        </w:tc>
        <w:tc>
          <w:tcPr>
            <w:tcW w:w="891" w:type="pct"/>
            <w:shd w:val="clear" w:color="auto" w:fill="auto"/>
            <w:vAlign w:val="center"/>
          </w:tcPr>
          <w:p w14:paraId="3BAF766C"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0.00004L</w:t>
            </w:r>
          </w:p>
        </w:tc>
        <w:tc>
          <w:tcPr>
            <w:tcW w:w="891" w:type="pct"/>
            <w:shd w:val="clear" w:color="auto" w:fill="auto"/>
            <w:vAlign w:val="center"/>
          </w:tcPr>
          <w:p w14:paraId="555EDBC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0.00004L</w:t>
            </w:r>
          </w:p>
        </w:tc>
        <w:tc>
          <w:tcPr>
            <w:tcW w:w="750" w:type="pct"/>
            <w:shd w:val="clear" w:color="auto" w:fill="auto"/>
            <w:vAlign w:val="center"/>
          </w:tcPr>
          <w:p w14:paraId="3321891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0.00004L</w:t>
            </w:r>
          </w:p>
        </w:tc>
      </w:tr>
      <w:tr w:rsidR="00B40AC2" w:rsidRPr="00B40AC2" w14:paraId="0713D52C"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0C34485B" w14:textId="77777777" w:rsidR="007673AC" w:rsidRPr="00B40AC2" w:rsidRDefault="007673AC" w:rsidP="007673AC">
            <w:pPr>
              <w:pStyle w:val="aff7"/>
              <w:rPr>
                <w:color w:val="000000" w:themeColor="text1"/>
              </w:rPr>
            </w:pPr>
          </w:p>
        </w:tc>
        <w:tc>
          <w:tcPr>
            <w:tcW w:w="867" w:type="pct"/>
            <w:vMerge/>
            <w:shd w:val="clear" w:color="auto" w:fill="auto"/>
            <w:vAlign w:val="center"/>
          </w:tcPr>
          <w:p w14:paraId="4CC8917E" w14:textId="77777777" w:rsidR="007673AC" w:rsidRPr="00B40AC2" w:rsidRDefault="007673AC" w:rsidP="007673AC">
            <w:pPr>
              <w:pStyle w:val="aff7"/>
              <w:rPr>
                <w:color w:val="000000" w:themeColor="text1"/>
              </w:rPr>
            </w:pPr>
          </w:p>
        </w:tc>
        <w:tc>
          <w:tcPr>
            <w:tcW w:w="1281" w:type="pct"/>
            <w:shd w:val="clear" w:color="auto" w:fill="auto"/>
            <w:vAlign w:val="center"/>
          </w:tcPr>
          <w:p w14:paraId="45825EB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砷</w:t>
            </w:r>
          </w:p>
        </w:tc>
        <w:tc>
          <w:tcPr>
            <w:tcW w:w="891" w:type="pct"/>
            <w:shd w:val="clear" w:color="auto" w:fill="auto"/>
            <w:vAlign w:val="center"/>
          </w:tcPr>
          <w:p w14:paraId="3578B1C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0.0003L</w:t>
            </w:r>
          </w:p>
        </w:tc>
        <w:tc>
          <w:tcPr>
            <w:tcW w:w="891" w:type="pct"/>
            <w:shd w:val="clear" w:color="auto" w:fill="auto"/>
            <w:vAlign w:val="center"/>
          </w:tcPr>
          <w:p w14:paraId="7248FF9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0.0003L</w:t>
            </w:r>
          </w:p>
        </w:tc>
        <w:tc>
          <w:tcPr>
            <w:tcW w:w="750" w:type="pct"/>
            <w:shd w:val="clear" w:color="auto" w:fill="auto"/>
            <w:vAlign w:val="center"/>
          </w:tcPr>
          <w:p w14:paraId="758193E6"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0.0003L</w:t>
            </w:r>
          </w:p>
        </w:tc>
      </w:tr>
      <w:tr w:rsidR="00B40AC2" w:rsidRPr="00B40AC2" w14:paraId="768DB264"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1EE59AC8" w14:textId="77777777" w:rsidR="007673AC" w:rsidRPr="00B40AC2" w:rsidRDefault="007673AC" w:rsidP="007673AC">
            <w:pPr>
              <w:pStyle w:val="aff7"/>
              <w:rPr>
                <w:color w:val="000000" w:themeColor="text1"/>
              </w:rPr>
            </w:pPr>
          </w:p>
        </w:tc>
        <w:tc>
          <w:tcPr>
            <w:tcW w:w="867" w:type="pct"/>
            <w:vMerge/>
            <w:shd w:val="clear" w:color="auto" w:fill="auto"/>
            <w:vAlign w:val="center"/>
          </w:tcPr>
          <w:p w14:paraId="696F9B0F" w14:textId="77777777" w:rsidR="007673AC" w:rsidRPr="00B40AC2" w:rsidRDefault="007673AC" w:rsidP="007673AC">
            <w:pPr>
              <w:pStyle w:val="aff7"/>
              <w:rPr>
                <w:color w:val="000000" w:themeColor="text1"/>
              </w:rPr>
            </w:pPr>
          </w:p>
        </w:tc>
        <w:tc>
          <w:tcPr>
            <w:tcW w:w="1281" w:type="pct"/>
            <w:shd w:val="clear" w:color="auto" w:fill="auto"/>
            <w:vAlign w:val="center"/>
          </w:tcPr>
          <w:p w14:paraId="799C755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铜</w:t>
            </w:r>
          </w:p>
        </w:tc>
        <w:tc>
          <w:tcPr>
            <w:tcW w:w="891" w:type="pct"/>
            <w:shd w:val="clear" w:color="auto" w:fill="auto"/>
            <w:vAlign w:val="center"/>
          </w:tcPr>
          <w:p w14:paraId="024DDA0E"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0.006L</w:t>
            </w:r>
          </w:p>
        </w:tc>
        <w:tc>
          <w:tcPr>
            <w:tcW w:w="891" w:type="pct"/>
            <w:shd w:val="clear" w:color="auto" w:fill="auto"/>
            <w:vAlign w:val="center"/>
          </w:tcPr>
          <w:p w14:paraId="7FB309F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0.006L</w:t>
            </w:r>
          </w:p>
        </w:tc>
        <w:tc>
          <w:tcPr>
            <w:tcW w:w="750" w:type="pct"/>
            <w:shd w:val="clear" w:color="auto" w:fill="auto"/>
            <w:vAlign w:val="center"/>
          </w:tcPr>
          <w:p w14:paraId="1291985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0.006L</w:t>
            </w:r>
          </w:p>
        </w:tc>
      </w:tr>
      <w:tr w:rsidR="00B40AC2" w:rsidRPr="00B40AC2" w14:paraId="55379591"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3501AB67" w14:textId="77777777" w:rsidR="007673AC" w:rsidRPr="00B40AC2" w:rsidRDefault="007673AC" w:rsidP="007673AC">
            <w:pPr>
              <w:pStyle w:val="aff7"/>
              <w:rPr>
                <w:color w:val="000000" w:themeColor="text1"/>
              </w:rPr>
            </w:pPr>
          </w:p>
        </w:tc>
        <w:tc>
          <w:tcPr>
            <w:tcW w:w="867" w:type="pct"/>
            <w:vMerge/>
            <w:shd w:val="clear" w:color="auto" w:fill="auto"/>
            <w:vAlign w:val="center"/>
          </w:tcPr>
          <w:p w14:paraId="1C1958AD" w14:textId="77777777" w:rsidR="007673AC" w:rsidRPr="00B40AC2" w:rsidRDefault="007673AC" w:rsidP="007673AC">
            <w:pPr>
              <w:pStyle w:val="aff7"/>
              <w:rPr>
                <w:color w:val="000000" w:themeColor="text1"/>
              </w:rPr>
            </w:pPr>
          </w:p>
        </w:tc>
        <w:tc>
          <w:tcPr>
            <w:tcW w:w="1281" w:type="pct"/>
            <w:shd w:val="clear" w:color="auto" w:fill="auto"/>
            <w:vAlign w:val="center"/>
          </w:tcPr>
          <w:p w14:paraId="136B988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锌</w:t>
            </w:r>
          </w:p>
        </w:tc>
        <w:tc>
          <w:tcPr>
            <w:tcW w:w="891" w:type="pct"/>
            <w:shd w:val="clear" w:color="auto" w:fill="auto"/>
            <w:vAlign w:val="center"/>
          </w:tcPr>
          <w:p w14:paraId="21C81970"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0.009L</w:t>
            </w:r>
          </w:p>
        </w:tc>
        <w:tc>
          <w:tcPr>
            <w:tcW w:w="891" w:type="pct"/>
            <w:shd w:val="clear" w:color="auto" w:fill="auto"/>
            <w:vAlign w:val="center"/>
          </w:tcPr>
          <w:p w14:paraId="1484AAB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0.009L</w:t>
            </w:r>
          </w:p>
        </w:tc>
        <w:tc>
          <w:tcPr>
            <w:tcW w:w="750" w:type="pct"/>
            <w:shd w:val="clear" w:color="auto" w:fill="auto"/>
            <w:vAlign w:val="center"/>
          </w:tcPr>
          <w:p w14:paraId="4095FDD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0.009L</w:t>
            </w:r>
          </w:p>
        </w:tc>
      </w:tr>
      <w:tr w:rsidR="00B40AC2" w:rsidRPr="00B40AC2" w14:paraId="7FAC5814"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5071B690" w14:textId="77777777" w:rsidR="007673AC" w:rsidRPr="00B40AC2" w:rsidRDefault="007673AC" w:rsidP="007673AC">
            <w:pPr>
              <w:pStyle w:val="aff7"/>
              <w:rPr>
                <w:color w:val="000000" w:themeColor="text1"/>
              </w:rPr>
            </w:pPr>
          </w:p>
        </w:tc>
        <w:tc>
          <w:tcPr>
            <w:tcW w:w="867" w:type="pct"/>
            <w:vMerge/>
            <w:shd w:val="clear" w:color="auto" w:fill="auto"/>
            <w:vAlign w:val="center"/>
          </w:tcPr>
          <w:p w14:paraId="357598D1" w14:textId="77777777" w:rsidR="007673AC" w:rsidRPr="00B40AC2" w:rsidRDefault="007673AC" w:rsidP="007673AC">
            <w:pPr>
              <w:pStyle w:val="aff7"/>
              <w:rPr>
                <w:color w:val="000000" w:themeColor="text1"/>
              </w:rPr>
            </w:pPr>
          </w:p>
        </w:tc>
        <w:tc>
          <w:tcPr>
            <w:tcW w:w="1281" w:type="pct"/>
            <w:shd w:val="clear" w:color="auto" w:fill="auto"/>
            <w:vAlign w:val="center"/>
          </w:tcPr>
          <w:p w14:paraId="7B744FF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镍</w:t>
            </w:r>
          </w:p>
        </w:tc>
        <w:tc>
          <w:tcPr>
            <w:tcW w:w="891" w:type="pct"/>
            <w:shd w:val="clear" w:color="auto" w:fill="auto"/>
            <w:vAlign w:val="center"/>
          </w:tcPr>
          <w:p w14:paraId="382D4A0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0.05L</w:t>
            </w:r>
          </w:p>
        </w:tc>
        <w:tc>
          <w:tcPr>
            <w:tcW w:w="891" w:type="pct"/>
            <w:shd w:val="clear" w:color="auto" w:fill="auto"/>
            <w:vAlign w:val="center"/>
          </w:tcPr>
          <w:p w14:paraId="3C7D62C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0.05L</w:t>
            </w:r>
          </w:p>
        </w:tc>
        <w:tc>
          <w:tcPr>
            <w:tcW w:w="750" w:type="pct"/>
            <w:shd w:val="clear" w:color="auto" w:fill="auto"/>
            <w:vAlign w:val="center"/>
          </w:tcPr>
          <w:p w14:paraId="314358A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0.05L</w:t>
            </w:r>
          </w:p>
        </w:tc>
      </w:tr>
      <w:tr w:rsidR="00B40AC2" w:rsidRPr="00B40AC2" w14:paraId="3492E85A" w14:textId="77777777" w:rsidTr="000E48C2">
        <w:tblPrEx>
          <w:jc w:val="left"/>
          <w:tblLook w:val="04A0" w:firstRow="1" w:lastRow="0" w:firstColumn="1" w:lastColumn="0" w:noHBand="0" w:noVBand="1"/>
        </w:tblPrEx>
        <w:trPr>
          <w:trHeight w:val="20"/>
        </w:trPr>
        <w:tc>
          <w:tcPr>
            <w:tcW w:w="320" w:type="pct"/>
            <w:vMerge w:val="restart"/>
            <w:shd w:val="clear" w:color="auto" w:fill="auto"/>
            <w:vAlign w:val="center"/>
          </w:tcPr>
          <w:p w14:paraId="11BBE291" w14:textId="77777777" w:rsidR="007673AC" w:rsidRPr="00B40AC2" w:rsidRDefault="007673AC" w:rsidP="007673AC">
            <w:pPr>
              <w:pStyle w:val="aff7"/>
              <w:rPr>
                <w:color w:val="000000" w:themeColor="text1"/>
              </w:rPr>
            </w:pPr>
            <w:r w:rsidRPr="00B40AC2">
              <w:rPr>
                <w:color w:val="000000" w:themeColor="text1"/>
              </w:rPr>
              <w:t>3#</w:t>
            </w:r>
          </w:p>
        </w:tc>
        <w:tc>
          <w:tcPr>
            <w:tcW w:w="867" w:type="pct"/>
            <w:vMerge w:val="restart"/>
            <w:shd w:val="clear" w:color="auto" w:fill="auto"/>
            <w:vAlign w:val="center"/>
          </w:tcPr>
          <w:p w14:paraId="6FEF8C58" w14:textId="77777777" w:rsidR="007673AC" w:rsidRPr="00B40AC2" w:rsidRDefault="007673AC" w:rsidP="007673AC">
            <w:pPr>
              <w:pStyle w:val="aff7"/>
              <w:rPr>
                <w:color w:val="000000" w:themeColor="text1"/>
                <w:lang w:eastAsia="zh-CN"/>
              </w:rPr>
            </w:pPr>
            <w:r w:rsidRPr="00B40AC2">
              <w:rPr>
                <w:color w:val="000000" w:themeColor="text1"/>
                <w:lang w:eastAsia="zh-CN"/>
              </w:rPr>
              <w:t>项目南侧石桥河</w:t>
            </w:r>
            <w:r w:rsidRPr="00B40AC2">
              <w:rPr>
                <w:color w:val="000000" w:themeColor="text1"/>
                <w:lang w:eastAsia="zh-CN"/>
              </w:rPr>
              <w:lastRenderedPageBreak/>
              <w:t>汇入南江河断面下游约</w:t>
            </w:r>
            <w:r w:rsidRPr="00B40AC2">
              <w:rPr>
                <w:color w:val="000000" w:themeColor="text1"/>
                <w:lang w:eastAsia="zh-CN"/>
              </w:rPr>
              <w:t xml:space="preserve"> 500m </w:t>
            </w:r>
            <w:r w:rsidRPr="00B40AC2">
              <w:rPr>
                <w:color w:val="000000" w:themeColor="text1"/>
                <w:lang w:eastAsia="zh-CN"/>
              </w:rPr>
              <w:t>处</w:t>
            </w:r>
          </w:p>
        </w:tc>
        <w:tc>
          <w:tcPr>
            <w:tcW w:w="1281" w:type="pct"/>
            <w:shd w:val="clear" w:color="auto" w:fill="auto"/>
            <w:vAlign w:val="center"/>
          </w:tcPr>
          <w:p w14:paraId="53E80A99" w14:textId="77777777" w:rsidR="007673AC" w:rsidRPr="00B40AC2" w:rsidRDefault="007673AC" w:rsidP="007673AC">
            <w:pPr>
              <w:pStyle w:val="aff7"/>
              <w:rPr>
                <w:color w:val="000000" w:themeColor="text1"/>
              </w:rPr>
            </w:pPr>
            <w:r w:rsidRPr="00B40AC2">
              <w:rPr>
                <w:color w:val="000000" w:themeColor="text1"/>
              </w:rPr>
              <w:lastRenderedPageBreak/>
              <w:t>水温（</w:t>
            </w:r>
            <w:r w:rsidRPr="00B40AC2">
              <w:rPr>
                <w:rFonts w:hint="eastAsia"/>
                <w:color w:val="000000" w:themeColor="text1"/>
              </w:rPr>
              <w:t>℃</w:t>
            </w:r>
            <w:r w:rsidRPr="00B40AC2">
              <w:rPr>
                <w:color w:val="000000" w:themeColor="text1"/>
              </w:rPr>
              <w:t>）</w:t>
            </w:r>
          </w:p>
        </w:tc>
        <w:tc>
          <w:tcPr>
            <w:tcW w:w="891" w:type="pct"/>
            <w:shd w:val="clear" w:color="auto" w:fill="auto"/>
            <w:vAlign w:val="center"/>
          </w:tcPr>
          <w:p w14:paraId="07EB6887" w14:textId="77777777" w:rsidR="007673AC" w:rsidRPr="00B40AC2" w:rsidRDefault="007673AC" w:rsidP="007673AC">
            <w:pPr>
              <w:pStyle w:val="aff7"/>
              <w:rPr>
                <w:color w:val="000000" w:themeColor="text1"/>
              </w:rPr>
            </w:pPr>
            <w:r w:rsidRPr="00B40AC2">
              <w:rPr>
                <w:color w:val="000000" w:themeColor="text1"/>
              </w:rPr>
              <w:t>2.2</w:t>
            </w:r>
          </w:p>
        </w:tc>
        <w:tc>
          <w:tcPr>
            <w:tcW w:w="891" w:type="pct"/>
            <w:shd w:val="clear" w:color="auto" w:fill="auto"/>
            <w:vAlign w:val="center"/>
          </w:tcPr>
          <w:p w14:paraId="6D15A775" w14:textId="77777777" w:rsidR="007673AC" w:rsidRPr="00B40AC2" w:rsidRDefault="007673AC" w:rsidP="007673AC">
            <w:pPr>
              <w:pStyle w:val="aff7"/>
              <w:rPr>
                <w:color w:val="000000" w:themeColor="text1"/>
              </w:rPr>
            </w:pPr>
            <w:r w:rsidRPr="00B40AC2">
              <w:rPr>
                <w:color w:val="000000" w:themeColor="text1"/>
              </w:rPr>
              <w:t>6.0</w:t>
            </w:r>
          </w:p>
        </w:tc>
        <w:tc>
          <w:tcPr>
            <w:tcW w:w="750" w:type="pct"/>
            <w:shd w:val="clear" w:color="auto" w:fill="auto"/>
            <w:vAlign w:val="center"/>
          </w:tcPr>
          <w:p w14:paraId="72C617FB" w14:textId="77777777" w:rsidR="007673AC" w:rsidRPr="00B40AC2" w:rsidRDefault="007673AC" w:rsidP="007673AC">
            <w:pPr>
              <w:pStyle w:val="aff7"/>
              <w:rPr>
                <w:color w:val="000000" w:themeColor="text1"/>
              </w:rPr>
            </w:pPr>
            <w:r w:rsidRPr="00B40AC2">
              <w:rPr>
                <w:color w:val="000000" w:themeColor="text1"/>
              </w:rPr>
              <w:t>5.7</w:t>
            </w:r>
          </w:p>
        </w:tc>
      </w:tr>
      <w:tr w:rsidR="00B40AC2" w:rsidRPr="00B40AC2" w14:paraId="41A37B76"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02E89B64" w14:textId="77777777" w:rsidR="007673AC" w:rsidRPr="00B40AC2" w:rsidRDefault="007673AC" w:rsidP="007673AC">
            <w:pPr>
              <w:pStyle w:val="aff7"/>
              <w:rPr>
                <w:color w:val="000000" w:themeColor="text1"/>
              </w:rPr>
            </w:pPr>
          </w:p>
        </w:tc>
        <w:tc>
          <w:tcPr>
            <w:tcW w:w="867" w:type="pct"/>
            <w:vMerge/>
            <w:shd w:val="clear" w:color="auto" w:fill="auto"/>
            <w:vAlign w:val="center"/>
          </w:tcPr>
          <w:p w14:paraId="309E04E0" w14:textId="77777777" w:rsidR="007673AC" w:rsidRPr="00B40AC2" w:rsidRDefault="007673AC" w:rsidP="007673AC">
            <w:pPr>
              <w:pStyle w:val="aff7"/>
              <w:rPr>
                <w:color w:val="000000" w:themeColor="text1"/>
              </w:rPr>
            </w:pPr>
          </w:p>
        </w:tc>
        <w:tc>
          <w:tcPr>
            <w:tcW w:w="1281" w:type="pct"/>
            <w:shd w:val="clear" w:color="auto" w:fill="auto"/>
            <w:vAlign w:val="center"/>
          </w:tcPr>
          <w:p w14:paraId="392DCC0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pH</w:t>
            </w:r>
            <w:r w:rsidRPr="00B40AC2">
              <w:rPr>
                <w:color w:val="000000" w:themeColor="text1"/>
                <w:kern w:val="2"/>
                <w:sz w:val="21"/>
                <w:lang w:eastAsia="zh-CN"/>
              </w:rPr>
              <w:t>（无量纲）</w:t>
            </w:r>
          </w:p>
        </w:tc>
        <w:tc>
          <w:tcPr>
            <w:tcW w:w="891" w:type="pct"/>
            <w:shd w:val="clear" w:color="auto" w:fill="auto"/>
            <w:vAlign w:val="center"/>
          </w:tcPr>
          <w:p w14:paraId="2CF94AC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8.17</w:t>
            </w:r>
          </w:p>
        </w:tc>
        <w:tc>
          <w:tcPr>
            <w:tcW w:w="891" w:type="pct"/>
            <w:shd w:val="clear" w:color="auto" w:fill="auto"/>
            <w:vAlign w:val="center"/>
          </w:tcPr>
          <w:p w14:paraId="72B5FE5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7.80</w:t>
            </w:r>
          </w:p>
        </w:tc>
        <w:tc>
          <w:tcPr>
            <w:tcW w:w="750" w:type="pct"/>
            <w:shd w:val="clear" w:color="auto" w:fill="auto"/>
            <w:vAlign w:val="center"/>
          </w:tcPr>
          <w:p w14:paraId="4AEB583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8.07</w:t>
            </w:r>
          </w:p>
        </w:tc>
      </w:tr>
      <w:tr w:rsidR="00B40AC2" w:rsidRPr="00B40AC2" w14:paraId="5B09D3E3"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37C43D07" w14:textId="77777777" w:rsidR="007673AC" w:rsidRPr="00B40AC2" w:rsidRDefault="007673AC" w:rsidP="007673AC">
            <w:pPr>
              <w:pStyle w:val="aff7"/>
              <w:rPr>
                <w:color w:val="000000" w:themeColor="text1"/>
              </w:rPr>
            </w:pPr>
          </w:p>
        </w:tc>
        <w:tc>
          <w:tcPr>
            <w:tcW w:w="867" w:type="pct"/>
            <w:vMerge/>
            <w:shd w:val="clear" w:color="auto" w:fill="auto"/>
            <w:vAlign w:val="center"/>
          </w:tcPr>
          <w:p w14:paraId="7E66033D" w14:textId="77777777" w:rsidR="007673AC" w:rsidRPr="00B40AC2" w:rsidRDefault="007673AC" w:rsidP="007673AC">
            <w:pPr>
              <w:pStyle w:val="aff7"/>
              <w:rPr>
                <w:color w:val="000000" w:themeColor="text1"/>
              </w:rPr>
            </w:pPr>
          </w:p>
        </w:tc>
        <w:tc>
          <w:tcPr>
            <w:tcW w:w="1281" w:type="pct"/>
            <w:shd w:val="clear" w:color="auto" w:fill="auto"/>
            <w:vAlign w:val="center"/>
          </w:tcPr>
          <w:p w14:paraId="2A97493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溶解氧</w:t>
            </w:r>
          </w:p>
        </w:tc>
        <w:tc>
          <w:tcPr>
            <w:tcW w:w="891" w:type="pct"/>
            <w:shd w:val="clear" w:color="auto" w:fill="auto"/>
            <w:vAlign w:val="center"/>
          </w:tcPr>
          <w:p w14:paraId="08E0F88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8.32</w:t>
            </w:r>
          </w:p>
        </w:tc>
        <w:tc>
          <w:tcPr>
            <w:tcW w:w="891" w:type="pct"/>
            <w:shd w:val="clear" w:color="auto" w:fill="auto"/>
            <w:vAlign w:val="center"/>
          </w:tcPr>
          <w:p w14:paraId="39AB57A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7.57</w:t>
            </w:r>
          </w:p>
        </w:tc>
        <w:tc>
          <w:tcPr>
            <w:tcW w:w="750" w:type="pct"/>
            <w:shd w:val="clear" w:color="auto" w:fill="auto"/>
            <w:vAlign w:val="center"/>
          </w:tcPr>
          <w:p w14:paraId="7D4F01E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7.62</w:t>
            </w:r>
          </w:p>
        </w:tc>
      </w:tr>
      <w:tr w:rsidR="00B40AC2" w:rsidRPr="00B40AC2" w14:paraId="5DD082A3"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23128FCC" w14:textId="77777777" w:rsidR="007673AC" w:rsidRPr="00B40AC2" w:rsidRDefault="007673AC" w:rsidP="007673AC">
            <w:pPr>
              <w:pStyle w:val="aff7"/>
              <w:rPr>
                <w:color w:val="000000" w:themeColor="text1"/>
              </w:rPr>
            </w:pPr>
          </w:p>
        </w:tc>
        <w:tc>
          <w:tcPr>
            <w:tcW w:w="867" w:type="pct"/>
            <w:vMerge/>
            <w:shd w:val="clear" w:color="auto" w:fill="auto"/>
            <w:vAlign w:val="center"/>
          </w:tcPr>
          <w:p w14:paraId="1A2340E8" w14:textId="77777777" w:rsidR="007673AC" w:rsidRPr="00B40AC2" w:rsidRDefault="007673AC" w:rsidP="007673AC">
            <w:pPr>
              <w:pStyle w:val="aff7"/>
              <w:rPr>
                <w:color w:val="000000" w:themeColor="text1"/>
              </w:rPr>
            </w:pPr>
          </w:p>
        </w:tc>
        <w:tc>
          <w:tcPr>
            <w:tcW w:w="1281" w:type="pct"/>
            <w:shd w:val="clear" w:color="auto" w:fill="auto"/>
            <w:vAlign w:val="center"/>
          </w:tcPr>
          <w:p w14:paraId="557DB5C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悬浮物</w:t>
            </w:r>
          </w:p>
        </w:tc>
        <w:tc>
          <w:tcPr>
            <w:tcW w:w="891" w:type="pct"/>
            <w:shd w:val="clear" w:color="auto" w:fill="auto"/>
            <w:vAlign w:val="center"/>
          </w:tcPr>
          <w:p w14:paraId="52B4A28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13</w:t>
            </w:r>
          </w:p>
        </w:tc>
        <w:tc>
          <w:tcPr>
            <w:tcW w:w="891" w:type="pct"/>
            <w:shd w:val="clear" w:color="auto" w:fill="auto"/>
            <w:vAlign w:val="center"/>
          </w:tcPr>
          <w:p w14:paraId="76CB4D0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9</w:t>
            </w:r>
          </w:p>
        </w:tc>
        <w:tc>
          <w:tcPr>
            <w:tcW w:w="750" w:type="pct"/>
            <w:shd w:val="clear" w:color="auto" w:fill="auto"/>
            <w:vAlign w:val="center"/>
          </w:tcPr>
          <w:p w14:paraId="70573D1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13</w:t>
            </w:r>
          </w:p>
        </w:tc>
      </w:tr>
      <w:tr w:rsidR="00B40AC2" w:rsidRPr="00B40AC2" w14:paraId="0765004C"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23307FDB" w14:textId="77777777" w:rsidR="007673AC" w:rsidRPr="00B40AC2" w:rsidRDefault="007673AC" w:rsidP="007673AC">
            <w:pPr>
              <w:pStyle w:val="aff7"/>
              <w:rPr>
                <w:color w:val="000000" w:themeColor="text1"/>
              </w:rPr>
            </w:pPr>
          </w:p>
        </w:tc>
        <w:tc>
          <w:tcPr>
            <w:tcW w:w="867" w:type="pct"/>
            <w:vMerge/>
            <w:shd w:val="clear" w:color="auto" w:fill="auto"/>
            <w:vAlign w:val="center"/>
          </w:tcPr>
          <w:p w14:paraId="16A5C9D4" w14:textId="77777777" w:rsidR="007673AC" w:rsidRPr="00B40AC2" w:rsidRDefault="007673AC" w:rsidP="007673AC">
            <w:pPr>
              <w:pStyle w:val="aff7"/>
              <w:rPr>
                <w:color w:val="000000" w:themeColor="text1"/>
              </w:rPr>
            </w:pPr>
          </w:p>
        </w:tc>
        <w:tc>
          <w:tcPr>
            <w:tcW w:w="1281" w:type="pct"/>
            <w:shd w:val="clear" w:color="auto" w:fill="auto"/>
            <w:vAlign w:val="center"/>
          </w:tcPr>
          <w:p w14:paraId="713C989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化学需氧量</w:t>
            </w:r>
          </w:p>
        </w:tc>
        <w:tc>
          <w:tcPr>
            <w:tcW w:w="891" w:type="pct"/>
            <w:shd w:val="clear" w:color="auto" w:fill="auto"/>
            <w:vAlign w:val="center"/>
          </w:tcPr>
          <w:p w14:paraId="3CB7ADA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5</w:t>
            </w:r>
          </w:p>
        </w:tc>
        <w:tc>
          <w:tcPr>
            <w:tcW w:w="891" w:type="pct"/>
            <w:shd w:val="clear" w:color="auto" w:fill="auto"/>
            <w:vAlign w:val="center"/>
          </w:tcPr>
          <w:p w14:paraId="6D8CD73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6</w:t>
            </w:r>
          </w:p>
        </w:tc>
        <w:tc>
          <w:tcPr>
            <w:tcW w:w="750" w:type="pct"/>
            <w:shd w:val="clear" w:color="auto" w:fill="auto"/>
            <w:vAlign w:val="center"/>
          </w:tcPr>
          <w:p w14:paraId="4F298876"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7</w:t>
            </w:r>
          </w:p>
        </w:tc>
      </w:tr>
      <w:tr w:rsidR="00B40AC2" w:rsidRPr="00B40AC2" w14:paraId="6FBC4742"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48C90687" w14:textId="77777777" w:rsidR="007673AC" w:rsidRPr="00B40AC2" w:rsidRDefault="007673AC" w:rsidP="007673AC">
            <w:pPr>
              <w:pStyle w:val="aff7"/>
              <w:rPr>
                <w:color w:val="000000" w:themeColor="text1"/>
              </w:rPr>
            </w:pPr>
          </w:p>
        </w:tc>
        <w:tc>
          <w:tcPr>
            <w:tcW w:w="867" w:type="pct"/>
            <w:vMerge/>
            <w:shd w:val="clear" w:color="auto" w:fill="auto"/>
            <w:vAlign w:val="center"/>
          </w:tcPr>
          <w:p w14:paraId="630C353E" w14:textId="77777777" w:rsidR="007673AC" w:rsidRPr="00B40AC2" w:rsidRDefault="007673AC" w:rsidP="007673AC">
            <w:pPr>
              <w:pStyle w:val="aff7"/>
              <w:rPr>
                <w:color w:val="000000" w:themeColor="text1"/>
              </w:rPr>
            </w:pPr>
          </w:p>
        </w:tc>
        <w:tc>
          <w:tcPr>
            <w:tcW w:w="1281" w:type="pct"/>
            <w:shd w:val="clear" w:color="auto" w:fill="auto"/>
            <w:vAlign w:val="center"/>
          </w:tcPr>
          <w:p w14:paraId="6663814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五日生化需氧量</w:t>
            </w:r>
          </w:p>
        </w:tc>
        <w:tc>
          <w:tcPr>
            <w:tcW w:w="891" w:type="pct"/>
            <w:shd w:val="clear" w:color="auto" w:fill="auto"/>
            <w:vAlign w:val="center"/>
          </w:tcPr>
          <w:p w14:paraId="1264A23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0.9</w:t>
            </w:r>
          </w:p>
        </w:tc>
        <w:tc>
          <w:tcPr>
            <w:tcW w:w="891" w:type="pct"/>
            <w:shd w:val="clear" w:color="auto" w:fill="auto"/>
            <w:vAlign w:val="center"/>
          </w:tcPr>
          <w:p w14:paraId="39B0151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1.0</w:t>
            </w:r>
          </w:p>
        </w:tc>
        <w:tc>
          <w:tcPr>
            <w:tcW w:w="750" w:type="pct"/>
            <w:shd w:val="clear" w:color="auto" w:fill="auto"/>
            <w:vAlign w:val="center"/>
          </w:tcPr>
          <w:p w14:paraId="3326BA0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1.0</w:t>
            </w:r>
          </w:p>
        </w:tc>
      </w:tr>
      <w:tr w:rsidR="00B40AC2" w:rsidRPr="00B40AC2" w14:paraId="15ED8F0B"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25069435" w14:textId="77777777" w:rsidR="007673AC" w:rsidRPr="00B40AC2" w:rsidRDefault="007673AC" w:rsidP="007673AC">
            <w:pPr>
              <w:pStyle w:val="aff7"/>
              <w:rPr>
                <w:color w:val="000000" w:themeColor="text1"/>
              </w:rPr>
            </w:pPr>
          </w:p>
        </w:tc>
        <w:tc>
          <w:tcPr>
            <w:tcW w:w="867" w:type="pct"/>
            <w:vMerge/>
            <w:shd w:val="clear" w:color="auto" w:fill="auto"/>
            <w:vAlign w:val="center"/>
          </w:tcPr>
          <w:p w14:paraId="08707805" w14:textId="77777777" w:rsidR="007673AC" w:rsidRPr="00B40AC2" w:rsidRDefault="007673AC" w:rsidP="007673AC">
            <w:pPr>
              <w:pStyle w:val="aff7"/>
              <w:rPr>
                <w:color w:val="000000" w:themeColor="text1"/>
              </w:rPr>
            </w:pPr>
          </w:p>
        </w:tc>
        <w:tc>
          <w:tcPr>
            <w:tcW w:w="1281" w:type="pct"/>
            <w:shd w:val="clear" w:color="auto" w:fill="auto"/>
            <w:vAlign w:val="center"/>
          </w:tcPr>
          <w:p w14:paraId="5DB9053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硫化物</w:t>
            </w:r>
          </w:p>
        </w:tc>
        <w:tc>
          <w:tcPr>
            <w:tcW w:w="891" w:type="pct"/>
            <w:shd w:val="clear" w:color="auto" w:fill="auto"/>
            <w:vAlign w:val="center"/>
          </w:tcPr>
          <w:p w14:paraId="1E0A386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0.005L</w:t>
            </w:r>
          </w:p>
        </w:tc>
        <w:tc>
          <w:tcPr>
            <w:tcW w:w="891" w:type="pct"/>
            <w:shd w:val="clear" w:color="auto" w:fill="auto"/>
            <w:vAlign w:val="center"/>
          </w:tcPr>
          <w:p w14:paraId="0922489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0.005L</w:t>
            </w:r>
          </w:p>
        </w:tc>
        <w:tc>
          <w:tcPr>
            <w:tcW w:w="750" w:type="pct"/>
            <w:shd w:val="clear" w:color="auto" w:fill="auto"/>
            <w:vAlign w:val="center"/>
          </w:tcPr>
          <w:p w14:paraId="0348ABA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0.005L</w:t>
            </w:r>
          </w:p>
        </w:tc>
      </w:tr>
      <w:tr w:rsidR="00B40AC2" w:rsidRPr="00B40AC2" w14:paraId="630897C4"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55955205" w14:textId="77777777" w:rsidR="007673AC" w:rsidRPr="00B40AC2" w:rsidRDefault="007673AC" w:rsidP="007673AC">
            <w:pPr>
              <w:pStyle w:val="aff7"/>
              <w:rPr>
                <w:color w:val="000000" w:themeColor="text1"/>
              </w:rPr>
            </w:pPr>
          </w:p>
        </w:tc>
        <w:tc>
          <w:tcPr>
            <w:tcW w:w="867" w:type="pct"/>
            <w:vMerge/>
            <w:shd w:val="clear" w:color="auto" w:fill="auto"/>
            <w:vAlign w:val="center"/>
          </w:tcPr>
          <w:p w14:paraId="5C785D0F" w14:textId="77777777" w:rsidR="007673AC" w:rsidRPr="00B40AC2" w:rsidRDefault="007673AC" w:rsidP="007673AC">
            <w:pPr>
              <w:pStyle w:val="aff7"/>
              <w:rPr>
                <w:color w:val="000000" w:themeColor="text1"/>
              </w:rPr>
            </w:pPr>
          </w:p>
        </w:tc>
        <w:tc>
          <w:tcPr>
            <w:tcW w:w="1281" w:type="pct"/>
            <w:shd w:val="clear" w:color="auto" w:fill="auto"/>
            <w:vAlign w:val="center"/>
          </w:tcPr>
          <w:p w14:paraId="10970116"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氨氮</w:t>
            </w:r>
          </w:p>
        </w:tc>
        <w:tc>
          <w:tcPr>
            <w:tcW w:w="891" w:type="pct"/>
            <w:shd w:val="clear" w:color="auto" w:fill="auto"/>
            <w:vAlign w:val="center"/>
          </w:tcPr>
          <w:p w14:paraId="0C116D6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0.086</w:t>
            </w:r>
          </w:p>
        </w:tc>
        <w:tc>
          <w:tcPr>
            <w:tcW w:w="891" w:type="pct"/>
            <w:shd w:val="clear" w:color="auto" w:fill="auto"/>
            <w:vAlign w:val="center"/>
          </w:tcPr>
          <w:p w14:paraId="139EDC0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0.086</w:t>
            </w:r>
          </w:p>
        </w:tc>
        <w:tc>
          <w:tcPr>
            <w:tcW w:w="750" w:type="pct"/>
            <w:shd w:val="clear" w:color="auto" w:fill="auto"/>
            <w:vAlign w:val="center"/>
          </w:tcPr>
          <w:p w14:paraId="506C3A6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0.096</w:t>
            </w:r>
          </w:p>
        </w:tc>
      </w:tr>
      <w:tr w:rsidR="00B40AC2" w:rsidRPr="00B40AC2" w14:paraId="151CB372"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5BB3360F" w14:textId="77777777" w:rsidR="007673AC" w:rsidRPr="00B40AC2" w:rsidRDefault="007673AC" w:rsidP="007673AC">
            <w:pPr>
              <w:pStyle w:val="aff7"/>
              <w:rPr>
                <w:color w:val="000000" w:themeColor="text1"/>
              </w:rPr>
            </w:pPr>
          </w:p>
        </w:tc>
        <w:tc>
          <w:tcPr>
            <w:tcW w:w="867" w:type="pct"/>
            <w:vMerge/>
            <w:shd w:val="clear" w:color="auto" w:fill="auto"/>
            <w:vAlign w:val="center"/>
          </w:tcPr>
          <w:p w14:paraId="052DC0F5" w14:textId="77777777" w:rsidR="007673AC" w:rsidRPr="00B40AC2" w:rsidRDefault="007673AC" w:rsidP="007673AC">
            <w:pPr>
              <w:pStyle w:val="aff7"/>
              <w:rPr>
                <w:color w:val="000000" w:themeColor="text1"/>
              </w:rPr>
            </w:pPr>
          </w:p>
        </w:tc>
        <w:tc>
          <w:tcPr>
            <w:tcW w:w="1281" w:type="pct"/>
            <w:shd w:val="clear" w:color="auto" w:fill="auto"/>
            <w:vAlign w:val="center"/>
          </w:tcPr>
          <w:p w14:paraId="475032D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石油类</w:t>
            </w:r>
          </w:p>
        </w:tc>
        <w:tc>
          <w:tcPr>
            <w:tcW w:w="891" w:type="pct"/>
            <w:shd w:val="clear" w:color="auto" w:fill="auto"/>
            <w:vAlign w:val="center"/>
          </w:tcPr>
          <w:p w14:paraId="6ABC73DE"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0.01L</w:t>
            </w:r>
          </w:p>
        </w:tc>
        <w:tc>
          <w:tcPr>
            <w:tcW w:w="891" w:type="pct"/>
            <w:shd w:val="clear" w:color="auto" w:fill="auto"/>
            <w:vAlign w:val="center"/>
          </w:tcPr>
          <w:p w14:paraId="5AB60A3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0.01L</w:t>
            </w:r>
          </w:p>
        </w:tc>
        <w:tc>
          <w:tcPr>
            <w:tcW w:w="750" w:type="pct"/>
            <w:shd w:val="clear" w:color="auto" w:fill="auto"/>
            <w:vAlign w:val="center"/>
          </w:tcPr>
          <w:p w14:paraId="14B23EB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0.01L</w:t>
            </w:r>
          </w:p>
        </w:tc>
      </w:tr>
      <w:tr w:rsidR="00B40AC2" w:rsidRPr="00B40AC2" w14:paraId="6B05FBA9"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091CE267" w14:textId="77777777" w:rsidR="007673AC" w:rsidRPr="00B40AC2" w:rsidRDefault="007673AC" w:rsidP="007673AC">
            <w:pPr>
              <w:pStyle w:val="aff7"/>
              <w:rPr>
                <w:color w:val="000000" w:themeColor="text1"/>
              </w:rPr>
            </w:pPr>
          </w:p>
        </w:tc>
        <w:tc>
          <w:tcPr>
            <w:tcW w:w="867" w:type="pct"/>
            <w:vMerge/>
            <w:shd w:val="clear" w:color="auto" w:fill="auto"/>
            <w:vAlign w:val="center"/>
          </w:tcPr>
          <w:p w14:paraId="34262F8F" w14:textId="77777777" w:rsidR="007673AC" w:rsidRPr="00B40AC2" w:rsidRDefault="007673AC" w:rsidP="007673AC">
            <w:pPr>
              <w:pStyle w:val="aff7"/>
              <w:rPr>
                <w:color w:val="000000" w:themeColor="text1"/>
              </w:rPr>
            </w:pPr>
          </w:p>
        </w:tc>
        <w:tc>
          <w:tcPr>
            <w:tcW w:w="1281" w:type="pct"/>
            <w:shd w:val="clear" w:color="auto" w:fill="auto"/>
            <w:vAlign w:val="center"/>
          </w:tcPr>
          <w:p w14:paraId="37FB45E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氟化物</w:t>
            </w:r>
          </w:p>
        </w:tc>
        <w:tc>
          <w:tcPr>
            <w:tcW w:w="891" w:type="pct"/>
            <w:shd w:val="clear" w:color="auto" w:fill="auto"/>
            <w:vAlign w:val="center"/>
          </w:tcPr>
          <w:p w14:paraId="3DB4CD2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0.139</w:t>
            </w:r>
          </w:p>
        </w:tc>
        <w:tc>
          <w:tcPr>
            <w:tcW w:w="891" w:type="pct"/>
            <w:shd w:val="clear" w:color="auto" w:fill="auto"/>
            <w:vAlign w:val="center"/>
          </w:tcPr>
          <w:p w14:paraId="5C2E8FF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0.322</w:t>
            </w:r>
          </w:p>
        </w:tc>
        <w:tc>
          <w:tcPr>
            <w:tcW w:w="750" w:type="pct"/>
            <w:shd w:val="clear" w:color="auto" w:fill="auto"/>
            <w:vAlign w:val="center"/>
          </w:tcPr>
          <w:p w14:paraId="015668F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0.324</w:t>
            </w:r>
          </w:p>
        </w:tc>
      </w:tr>
      <w:tr w:rsidR="00B40AC2" w:rsidRPr="00B40AC2" w14:paraId="340DBD4A"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5F946F1D" w14:textId="77777777" w:rsidR="007673AC" w:rsidRPr="00B40AC2" w:rsidRDefault="007673AC" w:rsidP="007673AC">
            <w:pPr>
              <w:pStyle w:val="aff7"/>
              <w:rPr>
                <w:color w:val="000000" w:themeColor="text1"/>
              </w:rPr>
            </w:pPr>
          </w:p>
        </w:tc>
        <w:tc>
          <w:tcPr>
            <w:tcW w:w="867" w:type="pct"/>
            <w:vMerge/>
            <w:shd w:val="clear" w:color="auto" w:fill="auto"/>
            <w:vAlign w:val="center"/>
          </w:tcPr>
          <w:p w14:paraId="5C77A67E" w14:textId="77777777" w:rsidR="007673AC" w:rsidRPr="00B40AC2" w:rsidRDefault="007673AC" w:rsidP="007673AC">
            <w:pPr>
              <w:pStyle w:val="aff7"/>
              <w:rPr>
                <w:color w:val="000000" w:themeColor="text1"/>
              </w:rPr>
            </w:pPr>
          </w:p>
        </w:tc>
        <w:tc>
          <w:tcPr>
            <w:tcW w:w="1281" w:type="pct"/>
            <w:shd w:val="clear" w:color="auto" w:fill="auto"/>
            <w:vAlign w:val="center"/>
          </w:tcPr>
          <w:p w14:paraId="753B0C6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氰化物</w:t>
            </w:r>
          </w:p>
        </w:tc>
        <w:tc>
          <w:tcPr>
            <w:tcW w:w="891" w:type="pct"/>
            <w:shd w:val="clear" w:color="auto" w:fill="auto"/>
            <w:vAlign w:val="center"/>
          </w:tcPr>
          <w:p w14:paraId="7556F8EB"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c>
          <w:tcPr>
            <w:tcW w:w="891" w:type="pct"/>
            <w:shd w:val="clear" w:color="auto" w:fill="auto"/>
            <w:vAlign w:val="center"/>
          </w:tcPr>
          <w:p w14:paraId="2498502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c>
          <w:tcPr>
            <w:tcW w:w="750" w:type="pct"/>
            <w:shd w:val="clear" w:color="auto" w:fill="auto"/>
            <w:vAlign w:val="center"/>
          </w:tcPr>
          <w:p w14:paraId="02488B1E"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r>
      <w:tr w:rsidR="00B40AC2" w:rsidRPr="00B40AC2" w14:paraId="5A2AFD68"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0E238CFD" w14:textId="77777777" w:rsidR="007673AC" w:rsidRPr="00B40AC2" w:rsidRDefault="007673AC" w:rsidP="007673AC">
            <w:pPr>
              <w:pStyle w:val="aff7"/>
              <w:rPr>
                <w:color w:val="000000" w:themeColor="text1"/>
              </w:rPr>
            </w:pPr>
          </w:p>
        </w:tc>
        <w:tc>
          <w:tcPr>
            <w:tcW w:w="867" w:type="pct"/>
            <w:vMerge/>
            <w:shd w:val="clear" w:color="auto" w:fill="auto"/>
            <w:vAlign w:val="center"/>
          </w:tcPr>
          <w:p w14:paraId="04E48CDF" w14:textId="77777777" w:rsidR="007673AC" w:rsidRPr="00B40AC2" w:rsidRDefault="007673AC" w:rsidP="007673AC">
            <w:pPr>
              <w:pStyle w:val="aff7"/>
              <w:rPr>
                <w:color w:val="000000" w:themeColor="text1"/>
              </w:rPr>
            </w:pPr>
          </w:p>
        </w:tc>
        <w:tc>
          <w:tcPr>
            <w:tcW w:w="1281" w:type="pct"/>
            <w:shd w:val="clear" w:color="auto" w:fill="auto"/>
            <w:vAlign w:val="center"/>
          </w:tcPr>
          <w:p w14:paraId="4EFCFB03"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六价铬</w:t>
            </w:r>
          </w:p>
        </w:tc>
        <w:tc>
          <w:tcPr>
            <w:tcW w:w="891" w:type="pct"/>
            <w:shd w:val="clear" w:color="auto" w:fill="auto"/>
            <w:vAlign w:val="center"/>
          </w:tcPr>
          <w:p w14:paraId="5A367E2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c>
          <w:tcPr>
            <w:tcW w:w="891" w:type="pct"/>
            <w:shd w:val="clear" w:color="auto" w:fill="auto"/>
            <w:vAlign w:val="center"/>
          </w:tcPr>
          <w:p w14:paraId="77936740"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c>
          <w:tcPr>
            <w:tcW w:w="750" w:type="pct"/>
            <w:shd w:val="clear" w:color="auto" w:fill="auto"/>
            <w:vAlign w:val="center"/>
          </w:tcPr>
          <w:p w14:paraId="6CECF97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0.004L</w:t>
            </w:r>
          </w:p>
        </w:tc>
      </w:tr>
      <w:tr w:rsidR="00B40AC2" w:rsidRPr="00B40AC2" w14:paraId="2D6434EB"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3E485B05" w14:textId="77777777" w:rsidR="007673AC" w:rsidRPr="00B40AC2" w:rsidRDefault="007673AC" w:rsidP="007673AC">
            <w:pPr>
              <w:pStyle w:val="aff7"/>
              <w:rPr>
                <w:color w:val="000000" w:themeColor="text1"/>
              </w:rPr>
            </w:pPr>
          </w:p>
        </w:tc>
        <w:tc>
          <w:tcPr>
            <w:tcW w:w="867" w:type="pct"/>
            <w:vMerge/>
            <w:shd w:val="clear" w:color="auto" w:fill="auto"/>
            <w:vAlign w:val="center"/>
          </w:tcPr>
          <w:p w14:paraId="78D8994B" w14:textId="77777777" w:rsidR="007673AC" w:rsidRPr="00B40AC2" w:rsidRDefault="007673AC" w:rsidP="007673AC">
            <w:pPr>
              <w:pStyle w:val="aff7"/>
              <w:rPr>
                <w:color w:val="000000" w:themeColor="text1"/>
              </w:rPr>
            </w:pPr>
          </w:p>
        </w:tc>
        <w:tc>
          <w:tcPr>
            <w:tcW w:w="1281" w:type="pct"/>
            <w:shd w:val="clear" w:color="auto" w:fill="auto"/>
            <w:vAlign w:val="center"/>
          </w:tcPr>
          <w:p w14:paraId="287DC13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铅</w:t>
            </w:r>
          </w:p>
        </w:tc>
        <w:tc>
          <w:tcPr>
            <w:tcW w:w="891" w:type="pct"/>
            <w:shd w:val="clear" w:color="auto" w:fill="auto"/>
            <w:vAlign w:val="center"/>
          </w:tcPr>
          <w:p w14:paraId="7B6A354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0.0025L</w:t>
            </w:r>
          </w:p>
        </w:tc>
        <w:tc>
          <w:tcPr>
            <w:tcW w:w="891" w:type="pct"/>
            <w:shd w:val="clear" w:color="auto" w:fill="auto"/>
            <w:vAlign w:val="center"/>
          </w:tcPr>
          <w:p w14:paraId="348A6D30"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0.0025L</w:t>
            </w:r>
          </w:p>
        </w:tc>
        <w:tc>
          <w:tcPr>
            <w:tcW w:w="750" w:type="pct"/>
            <w:shd w:val="clear" w:color="auto" w:fill="auto"/>
            <w:vAlign w:val="center"/>
          </w:tcPr>
          <w:p w14:paraId="3D8B8B1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0.0025L</w:t>
            </w:r>
          </w:p>
        </w:tc>
      </w:tr>
      <w:tr w:rsidR="00B40AC2" w:rsidRPr="00B40AC2" w14:paraId="313A6102"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784EF85B" w14:textId="77777777" w:rsidR="007673AC" w:rsidRPr="00B40AC2" w:rsidRDefault="007673AC" w:rsidP="007673AC">
            <w:pPr>
              <w:pStyle w:val="aff7"/>
              <w:rPr>
                <w:color w:val="000000" w:themeColor="text1"/>
              </w:rPr>
            </w:pPr>
          </w:p>
        </w:tc>
        <w:tc>
          <w:tcPr>
            <w:tcW w:w="867" w:type="pct"/>
            <w:vMerge/>
            <w:shd w:val="clear" w:color="auto" w:fill="auto"/>
            <w:vAlign w:val="center"/>
          </w:tcPr>
          <w:p w14:paraId="089AA4DC" w14:textId="77777777" w:rsidR="007673AC" w:rsidRPr="00B40AC2" w:rsidRDefault="007673AC" w:rsidP="007673AC">
            <w:pPr>
              <w:pStyle w:val="aff7"/>
              <w:rPr>
                <w:color w:val="000000" w:themeColor="text1"/>
              </w:rPr>
            </w:pPr>
          </w:p>
        </w:tc>
        <w:tc>
          <w:tcPr>
            <w:tcW w:w="1281" w:type="pct"/>
            <w:shd w:val="clear" w:color="auto" w:fill="auto"/>
            <w:vAlign w:val="center"/>
          </w:tcPr>
          <w:p w14:paraId="2FB351AE"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镉</w:t>
            </w:r>
          </w:p>
        </w:tc>
        <w:tc>
          <w:tcPr>
            <w:tcW w:w="891" w:type="pct"/>
            <w:shd w:val="clear" w:color="auto" w:fill="auto"/>
            <w:vAlign w:val="center"/>
          </w:tcPr>
          <w:p w14:paraId="0D515E2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0.0005L</w:t>
            </w:r>
          </w:p>
        </w:tc>
        <w:tc>
          <w:tcPr>
            <w:tcW w:w="891" w:type="pct"/>
            <w:shd w:val="clear" w:color="auto" w:fill="auto"/>
            <w:vAlign w:val="center"/>
          </w:tcPr>
          <w:p w14:paraId="05968F4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0.0005L</w:t>
            </w:r>
          </w:p>
        </w:tc>
        <w:tc>
          <w:tcPr>
            <w:tcW w:w="750" w:type="pct"/>
            <w:shd w:val="clear" w:color="auto" w:fill="auto"/>
            <w:vAlign w:val="center"/>
          </w:tcPr>
          <w:p w14:paraId="7C039A10"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0.0005L</w:t>
            </w:r>
          </w:p>
        </w:tc>
      </w:tr>
      <w:tr w:rsidR="00B40AC2" w:rsidRPr="00B40AC2" w14:paraId="389CC0DD"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27A853AF" w14:textId="77777777" w:rsidR="007673AC" w:rsidRPr="00B40AC2" w:rsidRDefault="007673AC" w:rsidP="007673AC">
            <w:pPr>
              <w:pStyle w:val="aff7"/>
              <w:rPr>
                <w:color w:val="000000" w:themeColor="text1"/>
              </w:rPr>
            </w:pPr>
          </w:p>
        </w:tc>
        <w:tc>
          <w:tcPr>
            <w:tcW w:w="867" w:type="pct"/>
            <w:vMerge/>
            <w:shd w:val="clear" w:color="auto" w:fill="auto"/>
            <w:vAlign w:val="center"/>
          </w:tcPr>
          <w:p w14:paraId="7F9F1EC3" w14:textId="77777777" w:rsidR="007673AC" w:rsidRPr="00B40AC2" w:rsidRDefault="007673AC" w:rsidP="007673AC">
            <w:pPr>
              <w:pStyle w:val="aff7"/>
              <w:rPr>
                <w:color w:val="000000" w:themeColor="text1"/>
              </w:rPr>
            </w:pPr>
          </w:p>
        </w:tc>
        <w:tc>
          <w:tcPr>
            <w:tcW w:w="1281" w:type="pct"/>
            <w:shd w:val="clear" w:color="auto" w:fill="auto"/>
            <w:vAlign w:val="center"/>
          </w:tcPr>
          <w:p w14:paraId="166C15E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汞</w:t>
            </w:r>
          </w:p>
        </w:tc>
        <w:tc>
          <w:tcPr>
            <w:tcW w:w="891" w:type="pct"/>
            <w:shd w:val="clear" w:color="auto" w:fill="auto"/>
            <w:vAlign w:val="center"/>
          </w:tcPr>
          <w:p w14:paraId="4B910A85"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0.00004L</w:t>
            </w:r>
          </w:p>
        </w:tc>
        <w:tc>
          <w:tcPr>
            <w:tcW w:w="891" w:type="pct"/>
            <w:shd w:val="clear" w:color="auto" w:fill="auto"/>
            <w:vAlign w:val="center"/>
          </w:tcPr>
          <w:p w14:paraId="164D74B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0.00004L</w:t>
            </w:r>
          </w:p>
        </w:tc>
        <w:tc>
          <w:tcPr>
            <w:tcW w:w="750" w:type="pct"/>
            <w:shd w:val="clear" w:color="auto" w:fill="auto"/>
            <w:vAlign w:val="center"/>
          </w:tcPr>
          <w:p w14:paraId="34839FF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0.00004L</w:t>
            </w:r>
          </w:p>
        </w:tc>
      </w:tr>
      <w:tr w:rsidR="00B40AC2" w:rsidRPr="00B40AC2" w14:paraId="5EBA893D"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709FBAF8" w14:textId="77777777" w:rsidR="007673AC" w:rsidRPr="00B40AC2" w:rsidRDefault="007673AC" w:rsidP="007673AC">
            <w:pPr>
              <w:pStyle w:val="aff7"/>
              <w:rPr>
                <w:color w:val="000000" w:themeColor="text1"/>
              </w:rPr>
            </w:pPr>
          </w:p>
        </w:tc>
        <w:tc>
          <w:tcPr>
            <w:tcW w:w="867" w:type="pct"/>
            <w:vMerge/>
            <w:shd w:val="clear" w:color="auto" w:fill="auto"/>
            <w:vAlign w:val="center"/>
          </w:tcPr>
          <w:p w14:paraId="3AD4B062" w14:textId="77777777" w:rsidR="007673AC" w:rsidRPr="00B40AC2" w:rsidRDefault="007673AC" w:rsidP="007673AC">
            <w:pPr>
              <w:pStyle w:val="aff7"/>
              <w:rPr>
                <w:color w:val="000000" w:themeColor="text1"/>
              </w:rPr>
            </w:pPr>
          </w:p>
        </w:tc>
        <w:tc>
          <w:tcPr>
            <w:tcW w:w="1281" w:type="pct"/>
            <w:shd w:val="clear" w:color="auto" w:fill="auto"/>
            <w:vAlign w:val="center"/>
          </w:tcPr>
          <w:p w14:paraId="0C7F75D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砷</w:t>
            </w:r>
          </w:p>
        </w:tc>
        <w:tc>
          <w:tcPr>
            <w:tcW w:w="891" w:type="pct"/>
            <w:shd w:val="clear" w:color="auto" w:fill="auto"/>
            <w:vAlign w:val="center"/>
          </w:tcPr>
          <w:p w14:paraId="10D8BBEF"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0.0003L</w:t>
            </w:r>
          </w:p>
        </w:tc>
        <w:tc>
          <w:tcPr>
            <w:tcW w:w="891" w:type="pct"/>
            <w:shd w:val="clear" w:color="auto" w:fill="auto"/>
            <w:vAlign w:val="center"/>
          </w:tcPr>
          <w:p w14:paraId="65AE78D8"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0.0003L</w:t>
            </w:r>
          </w:p>
        </w:tc>
        <w:tc>
          <w:tcPr>
            <w:tcW w:w="750" w:type="pct"/>
            <w:shd w:val="clear" w:color="auto" w:fill="auto"/>
            <w:vAlign w:val="center"/>
          </w:tcPr>
          <w:p w14:paraId="715ED91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0.0003L</w:t>
            </w:r>
          </w:p>
        </w:tc>
      </w:tr>
      <w:tr w:rsidR="00B40AC2" w:rsidRPr="00B40AC2" w14:paraId="546F349B"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352FD32F" w14:textId="77777777" w:rsidR="007673AC" w:rsidRPr="00B40AC2" w:rsidRDefault="007673AC" w:rsidP="007673AC">
            <w:pPr>
              <w:pStyle w:val="aff7"/>
              <w:rPr>
                <w:color w:val="000000" w:themeColor="text1"/>
              </w:rPr>
            </w:pPr>
          </w:p>
        </w:tc>
        <w:tc>
          <w:tcPr>
            <w:tcW w:w="867" w:type="pct"/>
            <w:vMerge/>
            <w:shd w:val="clear" w:color="auto" w:fill="auto"/>
            <w:vAlign w:val="center"/>
          </w:tcPr>
          <w:p w14:paraId="06C58CBE" w14:textId="77777777" w:rsidR="007673AC" w:rsidRPr="00B40AC2" w:rsidRDefault="007673AC" w:rsidP="007673AC">
            <w:pPr>
              <w:pStyle w:val="aff7"/>
              <w:rPr>
                <w:color w:val="000000" w:themeColor="text1"/>
              </w:rPr>
            </w:pPr>
          </w:p>
        </w:tc>
        <w:tc>
          <w:tcPr>
            <w:tcW w:w="1281" w:type="pct"/>
            <w:shd w:val="clear" w:color="auto" w:fill="auto"/>
            <w:vAlign w:val="center"/>
          </w:tcPr>
          <w:p w14:paraId="63B5004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铜</w:t>
            </w:r>
          </w:p>
        </w:tc>
        <w:tc>
          <w:tcPr>
            <w:tcW w:w="891" w:type="pct"/>
            <w:shd w:val="clear" w:color="auto" w:fill="auto"/>
            <w:vAlign w:val="center"/>
          </w:tcPr>
          <w:p w14:paraId="31D7B666"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0.006L</w:t>
            </w:r>
          </w:p>
        </w:tc>
        <w:tc>
          <w:tcPr>
            <w:tcW w:w="891" w:type="pct"/>
            <w:shd w:val="clear" w:color="auto" w:fill="auto"/>
            <w:vAlign w:val="center"/>
          </w:tcPr>
          <w:p w14:paraId="3B7D3967"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0.006L</w:t>
            </w:r>
          </w:p>
        </w:tc>
        <w:tc>
          <w:tcPr>
            <w:tcW w:w="750" w:type="pct"/>
            <w:shd w:val="clear" w:color="auto" w:fill="auto"/>
            <w:vAlign w:val="center"/>
          </w:tcPr>
          <w:p w14:paraId="4E0FEFCC"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0.006L</w:t>
            </w:r>
          </w:p>
        </w:tc>
      </w:tr>
      <w:tr w:rsidR="00B40AC2" w:rsidRPr="00B40AC2" w14:paraId="098A1CF4"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494213CC" w14:textId="77777777" w:rsidR="007673AC" w:rsidRPr="00B40AC2" w:rsidRDefault="007673AC" w:rsidP="007673AC">
            <w:pPr>
              <w:pStyle w:val="aff7"/>
              <w:rPr>
                <w:color w:val="000000" w:themeColor="text1"/>
              </w:rPr>
            </w:pPr>
          </w:p>
        </w:tc>
        <w:tc>
          <w:tcPr>
            <w:tcW w:w="867" w:type="pct"/>
            <w:vMerge/>
            <w:shd w:val="clear" w:color="auto" w:fill="auto"/>
            <w:vAlign w:val="center"/>
          </w:tcPr>
          <w:p w14:paraId="06FE4BC2" w14:textId="77777777" w:rsidR="007673AC" w:rsidRPr="00B40AC2" w:rsidRDefault="007673AC" w:rsidP="007673AC">
            <w:pPr>
              <w:pStyle w:val="aff7"/>
              <w:rPr>
                <w:color w:val="000000" w:themeColor="text1"/>
              </w:rPr>
            </w:pPr>
          </w:p>
        </w:tc>
        <w:tc>
          <w:tcPr>
            <w:tcW w:w="1281" w:type="pct"/>
            <w:shd w:val="clear" w:color="auto" w:fill="auto"/>
            <w:vAlign w:val="center"/>
          </w:tcPr>
          <w:p w14:paraId="64AD125D"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锌</w:t>
            </w:r>
          </w:p>
        </w:tc>
        <w:tc>
          <w:tcPr>
            <w:tcW w:w="891" w:type="pct"/>
            <w:shd w:val="clear" w:color="auto" w:fill="auto"/>
            <w:vAlign w:val="center"/>
          </w:tcPr>
          <w:p w14:paraId="5EA65F2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0.009L</w:t>
            </w:r>
          </w:p>
        </w:tc>
        <w:tc>
          <w:tcPr>
            <w:tcW w:w="891" w:type="pct"/>
            <w:shd w:val="clear" w:color="auto" w:fill="auto"/>
            <w:vAlign w:val="center"/>
          </w:tcPr>
          <w:p w14:paraId="2F9D9EE2"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0.009L</w:t>
            </w:r>
          </w:p>
        </w:tc>
        <w:tc>
          <w:tcPr>
            <w:tcW w:w="750" w:type="pct"/>
            <w:shd w:val="clear" w:color="auto" w:fill="auto"/>
            <w:vAlign w:val="center"/>
          </w:tcPr>
          <w:p w14:paraId="4CE508A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0.009L</w:t>
            </w:r>
          </w:p>
        </w:tc>
      </w:tr>
      <w:tr w:rsidR="00B40AC2" w:rsidRPr="00B40AC2" w14:paraId="2C200269" w14:textId="77777777" w:rsidTr="000E48C2">
        <w:tblPrEx>
          <w:jc w:val="left"/>
          <w:tblLook w:val="04A0" w:firstRow="1" w:lastRow="0" w:firstColumn="1" w:lastColumn="0" w:noHBand="0" w:noVBand="1"/>
        </w:tblPrEx>
        <w:trPr>
          <w:trHeight w:val="20"/>
        </w:trPr>
        <w:tc>
          <w:tcPr>
            <w:tcW w:w="320" w:type="pct"/>
            <w:vMerge/>
            <w:shd w:val="clear" w:color="auto" w:fill="auto"/>
            <w:vAlign w:val="center"/>
          </w:tcPr>
          <w:p w14:paraId="12858327" w14:textId="77777777" w:rsidR="007673AC" w:rsidRPr="00B40AC2" w:rsidRDefault="007673AC" w:rsidP="007673AC">
            <w:pPr>
              <w:pStyle w:val="aff7"/>
              <w:rPr>
                <w:color w:val="000000" w:themeColor="text1"/>
              </w:rPr>
            </w:pPr>
          </w:p>
        </w:tc>
        <w:tc>
          <w:tcPr>
            <w:tcW w:w="867" w:type="pct"/>
            <w:vMerge/>
            <w:shd w:val="clear" w:color="auto" w:fill="auto"/>
            <w:vAlign w:val="center"/>
          </w:tcPr>
          <w:p w14:paraId="27051FB9" w14:textId="77777777" w:rsidR="007673AC" w:rsidRPr="00B40AC2" w:rsidRDefault="007673AC" w:rsidP="007673AC">
            <w:pPr>
              <w:pStyle w:val="aff7"/>
              <w:rPr>
                <w:color w:val="000000" w:themeColor="text1"/>
              </w:rPr>
            </w:pPr>
          </w:p>
        </w:tc>
        <w:tc>
          <w:tcPr>
            <w:tcW w:w="1281" w:type="pct"/>
            <w:shd w:val="clear" w:color="auto" w:fill="auto"/>
            <w:vAlign w:val="center"/>
          </w:tcPr>
          <w:p w14:paraId="0A9ECAA9"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镍</w:t>
            </w:r>
          </w:p>
        </w:tc>
        <w:tc>
          <w:tcPr>
            <w:tcW w:w="891" w:type="pct"/>
            <w:shd w:val="clear" w:color="auto" w:fill="auto"/>
            <w:vAlign w:val="center"/>
          </w:tcPr>
          <w:p w14:paraId="08D16FB1"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0.05L</w:t>
            </w:r>
          </w:p>
        </w:tc>
        <w:tc>
          <w:tcPr>
            <w:tcW w:w="891" w:type="pct"/>
            <w:shd w:val="clear" w:color="auto" w:fill="auto"/>
            <w:vAlign w:val="center"/>
          </w:tcPr>
          <w:p w14:paraId="65B698EA"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0.05L</w:t>
            </w:r>
          </w:p>
        </w:tc>
        <w:tc>
          <w:tcPr>
            <w:tcW w:w="750" w:type="pct"/>
            <w:shd w:val="clear" w:color="auto" w:fill="auto"/>
            <w:vAlign w:val="center"/>
          </w:tcPr>
          <w:p w14:paraId="29152B04" w14:textId="77777777" w:rsidR="007673AC" w:rsidRPr="00B40AC2" w:rsidRDefault="007673AC" w:rsidP="007673AC">
            <w:pPr>
              <w:pStyle w:val="aff7"/>
              <w:rPr>
                <w:color w:val="000000" w:themeColor="text1"/>
                <w:kern w:val="2"/>
                <w:sz w:val="21"/>
                <w:lang w:eastAsia="zh-CN"/>
              </w:rPr>
            </w:pPr>
            <w:r w:rsidRPr="00B40AC2">
              <w:rPr>
                <w:color w:val="000000" w:themeColor="text1"/>
                <w:kern w:val="2"/>
                <w:sz w:val="21"/>
                <w:lang w:eastAsia="zh-CN"/>
              </w:rPr>
              <w:t>0.05L</w:t>
            </w:r>
          </w:p>
        </w:tc>
      </w:tr>
    </w:tbl>
    <w:p w14:paraId="63093455" w14:textId="77777777" w:rsidR="007673AC" w:rsidRPr="00B40AC2" w:rsidRDefault="007673AC" w:rsidP="007673AC">
      <w:pPr>
        <w:rPr>
          <w:color w:val="000000" w:themeColor="text1"/>
        </w:rPr>
      </w:pPr>
      <w:r w:rsidRPr="00B40AC2">
        <w:rPr>
          <w:rFonts w:hint="eastAsia"/>
          <w:color w:val="000000" w:themeColor="text1"/>
        </w:rPr>
        <w:t>注：根据《地表水与污水监测技术规范》（</w:t>
      </w:r>
      <w:r w:rsidRPr="00B40AC2">
        <w:rPr>
          <w:rFonts w:hint="eastAsia"/>
          <w:color w:val="000000" w:themeColor="text1"/>
        </w:rPr>
        <w:t>HJ/91-2002</w:t>
      </w:r>
      <w:r w:rsidRPr="00B40AC2">
        <w:rPr>
          <w:rFonts w:hint="eastAsia"/>
          <w:color w:val="000000" w:themeColor="text1"/>
        </w:rPr>
        <w:t>）规定，当检测结果低于方法检出限时，报所用方法检出限值，并加标志位“</w:t>
      </w:r>
      <w:r w:rsidRPr="00B40AC2">
        <w:rPr>
          <w:rFonts w:hint="eastAsia"/>
          <w:color w:val="000000" w:themeColor="text1"/>
        </w:rPr>
        <w:t>L</w:t>
      </w:r>
      <w:r w:rsidRPr="00B40AC2">
        <w:rPr>
          <w:rFonts w:hint="eastAsia"/>
          <w:color w:val="000000" w:themeColor="text1"/>
        </w:rPr>
        <w:t>”。</w:t>
      </w:r>
    </w:p>
    <w:p w14:paraId="732997F0" w14:textId="162BF923" w:rsidR="007673AC" w:rsidRPr="00B40AC2" w:rsidRDefault="007673AC" w:rsidP="007673AC">
      <w:pPr>
        <w:pStyle w:val="4"/>
        <w:rPr>
          <w:color w:val="000000" w:themeColor="text1"/>
        </w:rPr>
      </w:pPr>
      <w:r w:rsidRPr="00B40AC2">
        <w:rPr>
          <w:rFonts w:hint="eastAsia"/>
          <w:color w:val="000000" w:themeColor="text1"/>
        </w:rPr>
        <w:t>地表水环境质量现状评价</w:t>
      </w:r>
    </w:p>
    <w:p w14:paraId="1DB6C415" w14:textId="77777777" w:rsidR="007673AC" w:rsidRPr="00B40AC2" w:rsidRDefault="007673AC" w:rsidP="007673AC">
      <w:pPr>
        <w:rPr>
          <w:color w:val="000000" w:themeColor="text1"/>
        </w:rPr>
      </w:pPr>
      <w:r w:rsidRPr="00B40AC2">
        <w:rPr>
          <w:rFonts w:hint="eastAsia"/>
          <w:color w:val="000000" w:themeColor="text1"/>
        </w:rPr>
        <w:t>（</w:t>
      </w:r>
      <w:r w:rsidRPr="00B40AC2">
        <w:rPr>
          <w:rFonts w:hint="eastAsia"/>
          <w:color w:val="000000" w:themeColor="text1"/>
        </w:rPr>
        <w:t>1</w:t>
      </w:r>
      <w:r w:rsidRPr="00B40AC2">
        <w:rPr>
          <w:rFonts w:hint="eastAsia"/>
          <w:color w:val="000000" w:themeColor="text1"/>
        </w:rPr>
        <w:t>）</w:t>
      </w:r>
      <w:r w:rsidRPr="00B40AC2">
        <w:rPr>
          <w:color w:val="000000" w:themeColor="text1"/>
        </w:rPr>
        <w:t>评价因子</w:t>
      </w:r>
    </w:p>
    <w:p w14:paraId="078D10B4" w14:textId="77777777" w:rsidR="007673AC" w:rsidRPr="00B40AC2" w:rsidRDefault="007673AC" w:rsidP="007673AC">
      <w:pPr>
        <w:rPr>
          <w:bCs/>
          <w:color w:val="000000" w:themeColor="text1"/>
          <w:lang w:val="en-GB"/>
        </w:rPr>
      </w:pPr>
      <w:r w:rsidRPr="00B40AC2">
        <w:rPr>
          <w:rFonts w:hint="eastAsia"/>
          <w:bCs/>
          <w:color w:val="000000" w:themeColor="text1"/>
          <w:lang w:val="en-GB"/>
        </w:rPr>
        <w:t>水温、</w:t>
      </w:r>
      <w:r w:rsidRPr="00B40AC2">
        <w:rPr>
          <w:bCs/>
          <w:color w:val="000000" w:themeColor="text1"/>
          <w:lang w:val="en-GB"/>
        </w:rPr>
        <w:t>pH</w:t>
      </w:r>
      <w:r w:rsidRPr="00B40AC2">
        <w:rPr>
          <w:bCs/>
          <w:color w:val="000000" w:themeColor="text1"/>
          <w:lang w:val="en-GB"/>
        </w:rPr>
        <w:t>值、溶解氧、五日生化需氧量、化学需氧量、</w:t>
      </w:r>
      <w:r w:rsidRPr="00B40AC2">
        <w:rPr>
          <w:rFonts w:hint="eastAsia"/>
          <w:bCs/>
          <w:color w:val="000000" w:themeColor="text1"/>
          <w:lang w:val="en-GB"/>
        </w:rPr>
        <w:t>硫化物、</w:t>
      </w:r>
      <w:r w:rsidRPr="00B40AC2">
        <w:rPr>
          <w:bCs/>
          <w:color w:val="000000" w:themeColor="text1"/>
          <w:lang w:val="en-GB"/>
        </w:rPr>
        <w:t>氨氮、</w:t>
      </w:r>
      <w:r w:rsidRPr="00B40AC2">
        <w:rPr>
          <w:rFonts w:hint="eastAsia"/>
          <w:bCs/>
          <w:color w:val="000000" w:themeColor="text1"/>
          <w:lang w:val="en-GB"/>
        </w:rPr>
        <w:t>石油类、</w:t>
      </w:r>
      <w:r w:rsidRPr="00B40AC2">
        <w:rPr>
          <w:bCs/>
          <w:color w:val="000000" w:themeColor="text1"/>
          <w:lang w:val="en-GB"/>
        </w:rPr>
        <w:t>氟化物、</w:t>
      </w:r>
      <w:r w:rsidRPr="00B40AC2">
        <w:rPr>
          <w:rFonts w:hint="eastAsia"/>
          <w:bCs/>
          <w:color w:val="000000" w:themeColor="text1"/>
          <w:lang w:val="en-GB"/>
        </w:rPr>
        <w:t>氰化物、</w:t>
      </w:r>
      <w:r w:rsidRPr="00B40AC2">
        <w:rPr>
          <w:bCs/>
          <w:color w:val="000000" w:themeColor="text1"/>
          <w:lang w:val="en-GB"/>
        </w:rPr>
        <w:t>六价铬、铅、镉、</w:t>
      </w:r>
      <w:r w:rsidRPr="00B40AC2">
        <w:rPr>
          <w:rFonts w:hint="eastAsia"/>
          <w:bCs/>
          <w:color w:val="000000" w:themeColor="text1"/>
          <w:lang w:val="en-GB"/>
        </w:rPr>
        <w:t>汞、</w:t>
      </w:r>
      <w:r w:rsidRPr="00B40AC2">
        <w:rPr>
          <w:bCs/>
          <w:color w:val="000000" w:themeColor="text1"/>
          <w:lang w:val="en-GB"/>
        </w:rPr>
        <w:t>砷、</w:t>
      </w:r>
      <w:r w:rsidRPr="00B40AC2">
        <w:rPr>
          <w:rFonts w:hint="eastAsia"/>
          <w:bCs/>
          <w:color w:val="000000" w:themeColor="text1"/>
          <w:lang w:val="en-GB"/>
        </w:rPr>
        <w:t>铜、锌、镍</w:t>
      </w:r>
      <w:r w:rsidRPr="00B40AC2">
        <w:rPr>
          <w:bCs/>
          <w:color w:val="000000" w:themeColor="text1"/>
          <w:lang w:val="en-GB"/>
        </w:rPr>
        <w:t>。</w:t>
      </w:r>
    </w:p>
    <w:p w14:paraId="49C69046" w14:textId="77777777" w:rsidR="007673AC" w:rsidRPr="00B40AC2" w:rsidRDefault="007673AC" w:rsidP="007673AC">
      <w:pPr>
        <w:rPr>
          <w:color w:val="000000" w:themeColor="text1"/>
        </w:rPr>
      </w:pPr>
      <w:r w:rsidRPr="00B40AC2">
        <w:rPr>
          <w:rFonts w:hint="eastAsia"/>
          <w:color w:val="000000" w:themeColor="text1"/>
        </w:rPr>
        <w:t>（</w:t>
      </w:r>
      <w:r w:rsidRPr="00B40AC2">
        <w:rPr>
          <w:rFonts w:hint="eastAsia"/>
          <w:color w:val="000000" w:themeColor="text1"/>
        </w:rPr>
        <w:t>2</w:t>
      </w:r>
      <w:r w:rsidRPr="00B40AC2">
        <w:rPr>
          <w:rFonts w:hint="eastAsia"/>
          <w:color w:val="000000" w:themeColor="text1"/>
        </w:rPr>
        <w:t>）</w:t>
      </w:r>
      <w:r w:rsidRPr="00B40AC2">
        <w:rPr>
          <w:color w:val="000000" w:themeColor="text1"/>
        </w:rPr>
        <w:t>评价标准</w:t>
      </w:r>
    </w:p>
    <w:p w14:paraId="6199A0D3" w14:textId="77777777" w:rsidR="007673AC" w:rsidRPr="00B40AC2" w:rsidRDefault="007673AC" w:rsidP="007673AC">
      <w:pPr>
        <w:rPr>
          <w:color w:val="000000" w:themeColor="text1"/>
        </w:rPr>
      </w:pPr>
      <w:r w:rsidRPr="00B40AC2">
        <w:rPr>
          <w:color w:val="000000" w:themeColor="text1"/>
        </w:rPr>
        <w:t>《地表水环境质量标准（</w:t>
      </w:r>
      <w:r w:rsidRPr="00B40AC2">
        <w:rPr>
          <w:color w:val="000000" w:themeColor="text1"/>
        </w:rPr>
        <w:t>GB3838-2002</w:t>
      </w:r>
      <w:r w:rsidRPr="00B40AC2">
        <w:rPr>
          <w:color w:val="000000" w:themeColor="text1"/>
        </w:rPr>
        <w:t>）》中</w:t>
      </w:r>
      <w:r w:rsidRPr="00B40AC2">
        <w:rPr>
          <w:color w:val="000000" w:themeColor="text1"/>
        </w:rPr>
        <w:t>III</w:t>
      </w:r>
      <w:r w:rsidRPr="00B40AC2">
        <w:rPr>
          <w:color w:val="000000" w:themeColor="text1"/>
        </w:rPr>
        <w:t>类水域标准限值。</w:t>
      </w:r>
    </w:p>
    <w:p w14:paraId="5DBB9EDC" w14:textId="77777777" w:rsidR="007673AC" w:rsidRPr="00B40AC2" w:rsidRDefault="007673AC" w:rsidP="007673AC">
      <w:pPr>
        <w:rPr>
          <w:color w:val="000000" w:themeColor="text1"/>
        </w:rPr>
      </w:pPr>
      <w:r w:rsidRPr="00B40AC2">
        <w:rPr>
          <w:rFonts w:hint="eastAsia"/>
          <w:color w:val="000000" w:themeColor="text1"/>
        </w:rPr>
        <w:t>（</w:t>
      </w:r>
      <w:r w:rsidRPr="00B40AC2">
        <w:rPr>
          <w:rFonts w:hint="eastAsia"/>
          <w:color w:val="000000" w:themeColor="text1"/>
        </w:rPr>
        <w:t>3</w:t>
      </w:r>
      <w:r w:rsidRPr="00B40AC2">
        <w:rPr>
          <w:rFonts w:hint="eastAsia"/>
          <w:color w:val="000000" w:themeColor="text1"/>
        </w:rPr>
        <w:t>）</w:t>
      </w:r>
      <w:r w:rsidRPr="00B40AC2">
        <w:rPr>
          <w:color w:val="000000" w:themeColor="text1"/>
        </w:rPr>
        <w:t>评价方法</w:t>
      </w:r>
    </w:p>
    <w:p w14:paraId="01CA4075" w14:textId="77777777" w:rsidR="007673AC" w:rsidRPr="00B40AC2" w:rsidRDefault="007673AC" w:rsidP="007673AC">
      <w:pPr>
        <w:rPr>
          <w:color w:val="000000" w:themeColor="text1"/>
        </w:rPr>
      </w:pPr>
      <w:r w:rsidRPr="00B40AC2">
        <w:rPr>
          <w:color w:val="000000" w:themeColor="text1"/>
        </w:rPr>
        <w:t>采用单项污染指数法评价，其数学模式如下：</w:t>
      </w:r>
    </w:p>
    <w:p w14:paraId="47177683" w14:textId="77777777" w:rsidR="007673AC" w:rsidRPr="00B40AC2" w:rsidRDefault="007673AC" w:rsidP="007673AC">
      <w:pPr>
        <w:tabs>
          <w:tab w:val="left" w:pos="720"/>
        </w:tabs>
        <w:rPr>
          <w:color w:val="000000" w:themeColor="text1"/>
        </w:rPr>
      </w:pPr>
      <w:r w:rsidRPr="00B40AC2">
        <w:rPr>
          <w:rFonts w:ascii="宋体" w:hAnsi="宋体" w:hint="eastAsia"/>
          <w:bCs/>
          <w:color w:val="000000" w:themeColor="text1"/>
        </w:rPr>
        <w:t>①</w:t>
      </w:r>
      <w:r w:rsidRPr="00B40AC2">
        <w:rPr>
          <w:color w:val="000000" w:themeColor="text1"/>
        </w:rPr>
        <w:t>一般污染物：</w:t>
      </w:r>
    </w:p>
    <w:p w14:paraId="6A2A474C" w14:textId="77777777" w:rsidR="007673AC" w:rsidRPr="00B40AC2" w:rsidRDefault="007673AC" w:rsidP="007673AC">
      <w:pPr>
        <w:tabs>
          <w:tab w:val="left" w:pos="720"/>
        </w:tabs>
        <w:jc w:val="center"/>
        <w:rPr>
          <w:color w:val="000000" w:themeColor="text1"/>
        </w:rPr>
      </w:pPr>
      <w:r w:rsidRPr="00B40AC2">
        <w:rPr>
          <w:color w:val="000000" w:themeColor="text1"/>
        </w:rPr>
        <w:t>S</w:t>
      </w:r>
      <w:r w:rsidRPr="00B40AC2">
        <w:rPr>
          <w:color w:val="000000" w:themeColor="text1"/>
          <w:vertAlign w:val="subscript"/>
        </w:rPr>
        <w:t>ij</w:t>
      </w:r>
      <w:r w:rsidRPr="00B40AC2">
        <w:rPr>
          <w:color w:val="000000" w:themeColor="text1"/>
        </w:rPr>
        <w:t>=</w:t>
      </w:r>
      <w:r w:rsidRPr="00B40AC2">
        <w:rPr>
          <w:color w:val="000000" w:themeColor="text1"/>
          <w:position w:val="-30"/>
        </w:rPr>
        <w:object w:dxaOrig="419" w:dyaOrig="719" w14:anchorId="528D56B7">
          <v:shape id="对象 18" o:spid="_x0000_i1029" type="#_x0000_t75" style="width:16.3pt;height:27.15pt;mso-position-horizontal-relative:page;mso-position-vertical-relative:page" o:ole="">
            <v:imagedata r:id="rId41" o:title=""/>
          </v:shape>
          <o:OLEObject Type="Embed" ProgID="Equation.3" ShapeID="对象 18" DrawAspect="Content" ObjectID="_1709723667" r:id="rId42"/>
        </w:object>
      </w:r>
    </w:p>
    <w:p w14:paraId="72FE18EE" w14:textId="77777777" w:rsidR="007673AC" w:rsidRPr="00B40AC2" w:rsidRDefault="007673AC" w:rsidP="007673AC">
      <w:pPr>
        <w:rPr>
          <w:color w:val="000000" w:themeColor="text1"/>
        </w:rPr>
      </w:pPr>
      <w:r w:rsidRPr="00B40AC2">
        <w:rPr>
          <w:color w:val="000000" w:themeColor="text1"/>
        </w:rPr>
        <w:t>式中：</w:t>
      </w:r>
      <w:r w:rsidRPr="00B40AC2">
        <w:rPr>
          <w:color w:val="000000" w:themeColor="text1"/>
        </w:rPr>
        <w:t>S</w:t>
      </w:r>
      <w:r w:rsidRPr="00B40AC2">
        <w:rPr>
          <w:color w:val="000000" w:themeColor="text1"/>
          <w:vertAlign w:val="subscript"/>
        </w:rPr>
        <w:t>ij</w:t>
      </w:r>
      <w:r w:rsidRPr="00B40AC2">
        <w:rPr>
          <w:color w:val="000000" w:themeColor="text1"/>
        </w:rPr>
        <w:t>—i</w:t>
      </w:r>
      <w:r w:rsidRPr="00B40AC2">
        <w:rPr>
          <w:color w:val="000000" w:themeColor="text1"/>
        </w:rPr>
        <w:t>污染物在监测点</w:t>
      </w:r>
      <w:r w:rsidRPr="00B40AC2">
        <w:rPr>
          <w:color w:val="000000" w:themeColor="text1"/>
        </w:rPr>
        <w:t>j</w:t>
      </w:r>
      <w:r w:rsidRPr="00B40AC2">
        <w:rPr>
          <w:color w:val="000000" w:themeColor="text1"/>
        </w:rPr>
        <w:t>的标准指数；</w:t>
      </w:r>
    </w:p>
    <w:p w14:paraId="190F5900" w14:textId="77777777" w:rsidR="007673AC" w:rsidRPr="00B40AC2" w:rsidRDefault="007673AC" w:rsidP="007673AC">
      <w:pPr>
        <w:rPr>
          <w:color w:val="000000" w:themeColor="text1"/>
        </w:rPr>
      </w:pPr>
      <w:r w:rsidRPr="00B40AC2">
        <w:rPr>
          <w:color w:val="000000" w:themeColor="text1"/>
        </w:rPr>
        <w:t xml:space="preserve">     C</w:t>
      </w:r>
      <w:r w:rsidRPr="00B40AC2">
        <w:rPr>
          <w:color w:val="000000" w:themeColor="text1"/>
          <w:vertAlign w:val="subscript"/>
        </w:rPr>
        <w:t>ij</w:t>
      </w:r>
      <w:r w:rsidRPr="00B40AC2">
        <w:rPr>
          <w:color w:val="000000" w:themeColor="text1"/>
        </w:rPr>
        <w:t>—i</w:t>
      </w:r>
      <w:r w:rsidRPr="00B40AC2">
        <w:rPr>
          <w:color w:val="000000" w:themeColor="text1"/>
        </w:rPr>
        <w:t>污染物在监测点</w:t>
      </w:r>
      <w:r w:rsidRPr="00B40AC2">
        <w:rPr>
          <w:color w:val="000000" w:themeColor="text1"/>
        </w:rPr>
        <w:t>j</w:t>
      </w:r>
      <w:r w:rsidRPr="00B40AC2">
        <w:rPr>
          <w:color w:val="000000" w:themeColor="text1"/>
        </w:rPr>
        <w:t>的地表水浓度值</w:t>
      </w:r>
      <w:r w:rsidRPr="00B40AC2">
        <w:rPr>
          <w:color w:val="000000" w:themeColor="text1"/>
        </w:rPr>
        <w:t>(mg/L)</w:t>
      </w:r>
      <w:r w:rsidRPr="00B40AC2">
        <w:rPr>
          <w:color w:val="000000" w:themeColor="text1"/>
        </w:rPr>
        <w:t>；</w:t>
      </w:r>
    </w:p>
    <w:p w14:paraId="7CD61642" w14:textId="77777777" w:rsidR="007673AC" w:rsidRPr="00B40AC2" w:rsidRDefault="007673AC" w:rsidP="007673AC">
      <w:pPr>
        <w:rPr>
          <w:color w:val="000000" w:themeColor="text1"/>
        </w:rPr>
      </w:pPr>
      <w:r w:rsidRPr="00B40AC2">
        <w:rPr>
          <w:color w:val="000000" w:themeColor="text1"/>
        </w:rPr>
        <w:t xml:space="preserve">          C</w:t>
      </w:r>
      <w:r w:rsidRPr="00B40AC2">
        <w:rPr>
          <w:color w:val="000000" w:themeColor="text1"/>
          <w:vertAlign w:val="subscript"/>
        </w:rPr>
        <w:t>si</w:t>
      </w:r>
      <w:r w:rsidRPr="00B40AC2">
        <w:rPr>
          <w:color w:val="000000" w:themeColor="text1"/>
        </w:rPr>
        <w:t>—I</w:t>
      </w:r>
      <w:r w:rsidRPr="00B40AC2">
        <w:rPr>
          <w:color w:val="000000" w:themeColor="text1"/>
        </w:rPr>
        <w:t>污染物的地表水环境质量标准值</w:t>
      </w:r>
      <w:r w:rsidRPr="00B40AC2">
        <w:rPr>
          <w:color w:val="000000" w:themeColor="text1"/>
        </w:rPr>
        <w:t>(mg/L)</w:t>
      </w:r>
      <w:r w:rsidRPr="00B40AC2">
        <w:rPr>
          <w:color w:val="000000" w:themeColor="text1"/>
        </w:rPr>
        <w:t>。</w:t>
      </w:r>
    </w:p>
    <w:p w14:paraId="3C20EA32" w14:textId="77777777" w:rsidR="007673AC" w:rsidRPr="00B40AC2" w:rsidRDefault="007673AC" w:rsidP="007673AC">
      <w:pPr>
        <w:rPr>
          <w:color w:val="000000" w:themeColor="text1"/>
        </w:rPr>
      </w:pPr>
      <w:r w:rsidRPr="00B40AC2">
        <w:rPr>
          <w:rFonts w:ascii="宋体" w:hAnsi="宋体" w:hint="eastAsia"/>
          <w:bCs/>
          <w:color w:val="000000" w:themeColor="text1"/>
        </w:rPr>
        <w:t>②</w:t>
      </w:r>
      <w:r w:rsidRPr="00B40AC2">
        <w:rPr>
          <w:color w:val="000000" w:themeColor="text1"/>
        </w:rPr>
        <w:t>溶解氧：</w:t>
      </w:r>
    </w:p>
    <w:p w14:paraId="55C562B2" w14:textId="77777777" w:rsidR="007673AC" w:rsidRPr="00B40AC2" w:rsidRDefault="007673AC" w:rsidP="007673AC">
      <w:pPr>
        <w:jc w:val="center"/>
        <w:rPr>
          <w:color w:val="000000" w:themeColor="text1"/>
        </w:rPr>
      </w:pPr>
      <w:r w:rsidRPr="00B40AC2">
        <w:rPr>
          <w:color w:val="000000" w:themeColor="text1"/>
        </w:rPr>
        <w:t>S</w:t>
      </w:r>
      <w:r w:rsidRPr="00B40AC2">
        <w:rPr>
          <w:color w:val="000000" w:themeColor="text1"/>
          <w:vertAlign w:val="subscript"/>
        </w:rPr>
        <w:t>D</w:t>
      </w:r>
      <w:r w:rsidRPr="00B40AC2">
        <w:rPr>
          <w:rFonts w:hint="eastAsia"/>
          <w:color w:val="000000" w:themeColor="text1"/>
          <w:vertAlign w:val="subscript"/>
        </w:rPr>
        <w:t>O</w:t>
      </w:r>
      <w:r w:rsidRPr="00B40AC2">
        <w:rPr>
          <w:color w:val="000000" w:themeColor="text1"/>
          <w:vertAlign w:val="subscript"/>
        </w:rPr>
        <w:t>,</w:t>
      </w:r>
      <w:r w:rsidRPr="00B40AC2">
        <w:rPr>
          <w:rFonts w:hint="eastAsia"/>
          <w:color w:val="000000" w:themeColor="text1"/>
          <w:vertAlign w:val="subscript"/>
        </w:rPr>
        <w:t>j</w:t>
      </w:r>
      <w:r w:rsidRPr="00B40AC2">
        <w:rPr>
          <w:color w:val="000000" w:themeColor="text1"/>
        </w:rPr>
        <w:t>＝</w:t>
      </w:r>
      <w:r w:rsidRPr="00B40AC2">
        <w:rPr>
          <w:color w:val="000000" w:themeColor="text1"/>
          <w:position w:val="-32"/>
        </w:rPr>
        <w:object w:dxaOrig="1360" w:dyaOrig="799" w14:anchorId="13448316">
          <v:shape id="Picture 2" o:spid="_x0000_i1030" type="#_x0000_t75" style="width:57.05pt;height:32.6pt;mso-position-horizontal-relative:page;mso-position-vertical-relative:page" o:ole="">
            <v:imagedata r:id="rId43" o:title=""/>
          </v:shape>
          <o:OLEObject Type="Embed" ProgID="Equation.3" ShapeID="Picture 2" DrawAspect="Content" ObjectID="_1709723668" r:id="rId44"/>
        </w:object>
      </w:r>
      <w:r w:rsidRPr="00B40AC2">
        <w:rPr>
          <w:color w:val="000000" w:themeColor="text1"/>
        </w:rPr>
        <w:t xml:space="preserve">  DO</w:t>
      </w:r>
      <w:r w:rsidRPr="00B40AC2">
        <w:rPr>
          <w:color w:val="000000" w:themeColor="text1"/>
          <w:vertAlign w:val="subscript"/>
        </w:rPr>
        <w:t>j</w:t>
      </w:r>
      <w:r w:rsidRPr="00B40AC2">
        <w:rPr>
          <w:color w:val="000000" w:themeColor="text1"/>
        </w:rPr>
        <w:t>＞</w:t>
      </w:r>
      <w:r w:rsidRPr="00B40AC2">
        <w:rPr>
          <w:color w:val="000000" w:themeColor="text1"/>
        </w:rPr>
        <w:t>DO</w:t>
      </w:r>
      <w:r w:rsidRPr="00B40AC2">
        <w:rPr>
          <w:rFonts w:hint="eastAsia"/>
          <w:color w:val="000000" w:themeColor="text1"/>
          <w:vertAlign w:val="subscript"/>
        </w:rPr>
        <w:t>f</w:t>
      </w:r>
      <w:r w:rsidRPr="00B40AC2">
        <w:rPr>
          <w:color w:val="000000" w:themeColor="text1"/>
        </w:rPr>
        <w:t>；</w:t>
      </w:r>
    </w:p>
    <w:p w14:paraId="10681B09" w14:textId="77777777" w:rsidR="007673AC" w:rsidRPr="00B40AC2" w:rsidRDefault="007673AC" w:rsidP="007673AC">
      <w:pPr>
        <w:jc w:val="center"/>
        <w:rPr>
          <w:color w:val="000000" w:themeColor="text1"/>
        </w:rPr>
      </w:pPr>
      <w:r w:rsidRPr="00B40AC2">
        <w:rPr>
          <w:color w:val="000000" w:themeColor="text1"/>
        </w:rPr>
        <w:t>S</w:t>
      </w:r>
      <w:r w:rsidRPr="00B40AC2">
        <w:rPr>
          <w:color w:val="000000" w:themeColor="text1"/>
          <w:vertAlign w:val="subscript"/>
        </w:rPr>
        <w:t>DO</w:t>
      </w:r>
      <w:r w:rsidRPr="00B40AC2">
        <w:rPr>
          <w:rFonts w:hint="eastAsia"/>
          <w:color w:val="000000" w:themeColor="text1"/>
          <w:vertAlign w:val="subscript"/>
        </w:rPr>
        <w:t>,j</w:t>
      </w:r>
      <w:r w:rsidRPr="00B40AC2">
        <w:rPr>
          <w:color w:val="000000" w:themeColor="text1"/>
        </w:rPr>
        <w:t>=</w:t>
      </w:r>
      <w:r w:rsidRPr="00B40AC2">
        <w:rPr>
          <w:rFonts w:hint="eastAsia"/>
          <w:i/>
          <w:color w:val="000000" w:themeColor="text1"/>
        </w:rPr>
        <w:t>DOj/DOf</w:t>
      </w:r>
      <w:r w:rsidRPr="00B40AC2">
        <w:rPr>
          <w:color w:val="000000" w:themeColor="text1"/>
        </w:rPr>
        <w:t xml:space="preserve">  DO</w:t>
      </w:r>
      <w:r w:rsidRPr="00B40AC2">
        <w:rPr>
          <w:color w:val="000000" w:themeColor="text1"/>
          <w:vertAlign w:val="subscript"/>
        </w:rPr>
        <w:t>j</w:t>
      </w:r>
      <w:r w:rsidRPr="00B40AC2">
        <w:rPr>
          <w:color w:val="000000" w:themeColor="text1"/>
        </w:rPr>
        <w:t>≤DO</w:t>
      </w:r>
      <w:r w:rsidRPr="00B40AC2">
        <w:rPr>
          <w:color w:val="000000" w:themeColor="text1"/>
          <w:vertAlign w:val="subscript"/>
        </w:rPr>
        <w:t>s</w:t>
      </w:r>
      <w:r w:rsidRPr="00B40AC2">
        <w:rPr>
          <w:color w:val="000000" w:themeColor="text1"/>
        </w:rPr>
        <w:t>；</w:t>
      </w:r>
    </w:p>
    <w:p w14:paraId="04E1EFFB" w14:textId="77777777" w:rsidR="007673AC" w:rsidRPr="00B40AC2" w:rsidRDefault="007673AC" w:rsidP="007673AC">
      <w:pPr>
        <w:jc w:val="center"/>
        <w:rPr>
          <w:color w:val="000000" w:themeColor="text1"/>
        </w:rPr>
      </w:pPr>
      <w:r w:rsidRPr="00B40AC2">
        <w:rPr>
          <w:color w:val="000000" w:themeColor="text1"/>
        </w:rPr>
        <w:lastRenderedPageBreak/>
        <w:t>DO</w:t>
      </w:r>
      <w:r w:rsidRPr="00B40AC2">
        <w:rPr>
          <w:color w:val="000000" w:themeColor="text1"/>
          <w:vertAlign w:val="subscript"/>
        </w:rPr>
        <w:t>f</w:t>
      </w:r>
      <w:r w:rsidRPr="00B40AC2">
        <w:rPr>
          <w:color w:val="000000" w:themeColor="text1"/>
        </w:rPr>
        <w:t>＝</w:t>
      </w:r>
      <w:r w:rsidRPr="00B40AC2">
        <w:rPr>
          <w:color w:val="000000" w:themeColor="text1"/>
          <w:position w:val="-24"/>
        </w:rPr>
        <w:object w:dxaOrig="919" w:dyaOrig="619" w14:anchorId="4665A1A2">
          <v:shape id="Picture 4" o:spid="_x0000_i1031" type="#_x0000_t75" style="width:49.6pt;height:33.3pt;mso-position-horizontal-relative:page;mso-position-vertical-relative:page" o:ole="">
            <v:imagedata r:id="rId45" o:title=""/>
          </v:shape>
          <o:OLEObject Type="Embed" ProgID="Equation.3" ShapeID="Picture 4" DrawAspect="Content" ObjectID="_1709723669" r:id="rId46"/>
        </w:object>
      </w:r>
      <w:r w:rsidRPr="00B40AC2">
        <w:rPr>
          <w:color w:val="000000" w:themeColor="text1"/>
        </w:rPr>
        <w:t>；</w:t>
      </w:r>
    </w:p>
    <w:p w14:paraId="6AC01D23" w14:textId="77777777" w:rsidR="007673AC" w:rsidRPr="00B40AC2" w:rsidRDefault="007673AC" w:rsidP="007673AC">
      <w:pPr>
        <w:rPr>
          <w:color w:val="000000" w:themeColor="text1"/>
        </w:rPr>
      </w:pPr>
      <w:r w:rsidRPr="00B40AC2">
        <w:rPr>
          <w:color w:val="000000" w:themeColor="text1"/>
        </w:rPr>
        <w:t>式中：</w:t>
      </w:r>
    </w:p>
    <w:p w14:paraId="672AC751" w14:textId="77777777" w:rsidR="007673AC" w:rsidRPr="00B40AC2" w:rsidRDefault="007673AC" w:rsidP="007673AC">
      <w:pPr>
        <w:rPr>
          <w:color w:val="000000" w:themeColor="text1"/>
        </w:rPr>
      </w:pPr>
      <w:r w:rsidRPr="00B40AC2">
        <w:rPr>
          <w:color w:val="000000" w:themeColor="text1"/>
        </w:rPr>
        <w:t>DO</w:t>
      </w:r>
      <w:r w:rsidRPr="00B40AC2">
        <w:rPr>
          <w:color w:val="000000" w:themeColor="text1"/>
          <w:vertAlign w:val="subscript"/>
        </w:rPr>
        <w:t>f</w:t>
      </w:r>
      <w:r w:rsidRPr="00B40AC2">
        <w:rPr>
          <w:color w:val="000000" w:themeColor="text1"/>
        </w:rPr>
        <w:t>—</w:t>
      </w:r>
      <w:r w:rsidRPr="00B40AC2">
        <w:rPr>
          <w:color w:val="000000" w:themeColor="text1"/>
        </w:rPr>
        <w:t>某水温、气压下河水中的溶解氧饱和值（</w:t>
      </w:r>
      <w:r w:rsidRPr="00B40AC2">
        <w:rPr>
          <w:color w:val="000000" w:themeColor="text1"/>
        </w:rPr>
        <w:t>mg/l</w:t>
      </w:r>
      <w:r w:rsidRPr="00B40AC2">
        <w:rPr>
          <w:color w:val="000000" w:themeColor="text1"/>
        </w:rPr>
        <w:t>）；</w:t>
      </w:r>
    </w:p>
    <w:p w14:paraId="6F2D5513" w14:textId="77777777" w:rsidR="007673AC" w:rsidRPr="00B40AC2" w:rsidRDefault="007673AC" w:rsidP="007673AC">
      <w:pPr>
        <w:rPr>
          <w:color w:val="000000" w:themeColor="text1"/>
        </w:rPr>
      </w:pPr>
      <w:r w:rsidRPr="00B40AC2">
        <w:rPr>
          <w:color w:val="000000" w:themeColor="text1"/>
        </w:rPr>
        <w:t>DO</w:t>
      </w:r>
      <w:r w:rsidRPr="00B40AC2">
        <w:rPr>
          <w:color w:val="000000" w:themeColor="text1"/>
          <w:vertAlign w:val="subscript"/>
        </w:rPr>
        <w:t>j</w:t>
      </w:r>
      <w:r w:rsidRPr="00B40AC2">
        <w:rPr>
          <w:color w:val="000000" w:themeColor="text1"/>
        </w:rPr>
        <w:t>—</w:t>
      </w:r>
      <w:r w:rsidRPr="00B40AC2">
        <w:rPr>
          <w:color w:val="000000" w:themeColor="text1"/>
        </w:rPr>
        <w:t>监测点</w:t>
      </w:r>
      <w:r w:rsidRPr="00B40AC2">
        <w:rPr>
          <w:color w:val="000000" w:themeColor="text1"/>
        </w:rPr>
        <w:t>j</w:t>
      </w:r>
      <w:r w:rsidRPr="00B40AC2">
        <w:rPr>
          <w:color w:val="000000" w:themeColor="text1"/>
        </w:rPr>
        <w:t>的溶解氧浓度</w:t>
      </w:r>
      <w:r w:rsidRPr="00B40AC2">
        <w:rPr>
          <w:color w:val="000000" w:themeColor="text1"/>
        </w:rPr>
        <w:t>mg/l</w:t>
      </w:r>
      <w:r w:rsidRPr="00B40AC2">
        <w:rPr>
          <w:color w:val="000000" w:themeColor="text1"/>
        </w:rPr>
        <w:t>；</w:t>
      </w:r>
    </w:p>
    <w:p w14:paraId="3925B443" w14:textId="77777777" w:rsidR="007673AC" w:rsidRPr="00B40AC2" w:rsidRDefault="007673AC" w:rsidP="007673AC">
      <w:pPr>
        <w:rPr>
          <w:color w:val="000000" w:themeColor="text1"/>
        </w:rPr>
      </w:pPr>
      <w:r w:rsidRPr="00B40AC2">
        <w:rPr>
          <w:color w:val="000000" w:themeColor="text1"/>
        </w:rPr>
        <w:t>DO</w:t>
      </w:r>
      <w:r w:rsidRPr="00B40AC2">
        <w:rPr>
          <w:color w:val="000000" w:themeColor="text1"/>
          <w:vertAlign w:val="subscript"/>
        </w:rPr>
        <w:t>s</w:t>
      </w:r>
      <w:r w:rsidRPr="00B40AC2">
        <w:rPr>
          <w:color w:val="000000" w:themeColor="text1"/>
        </w:rPr>
        <w:t>—</w:t>
      </w:r>
      <w:r w:rsidRPr="00B40AC2">
        <w:rPr>
          <w:color w:val="000000" w:themeColor="text1"/>
        </w:rPr>
        <w:t>溶解氧的地面水水质标准</w:t>
      </w:r>
      <w:r w:rsidRPr="00B40AC2">
        <w:rPr>
          <w:color w:val="000000" w:themeColor="text1"/>
        </w:rPr>
        <w:t>mg/l</w:t>
      </w:r>
      <w:r w:rsidRPr="00B40AC2">
        <w:rPr>
          <w:color w:val="000000" w:themeColor="text1"/>
        </w:rPr>
        <w:t>；</w:t>
      </w:r>
    </w:p>
    <w:p w14:paraId="768139A4" w14:textId="77777777" w:rsidR="007673AC" w:rsidRPr="00B40AC2" w:rsidRDefault="007673AC" w:rsidP="007673AC">
      <w:pPr>
        <w:rPr>
          <w:color w:val="000000" w:themeColor="text1"/>
        </w:rPr>
      </w:pPr>
      <w:r w:rsidRPr="00B40AC2">
        <w:rPr>
          <w:color w:val="000000" w:themeColor="text1"/>
        </w:rPr>
        <w:t xml:space="preserve">  </w:t>
      </w:r>
      <w:r w:rsidRPr="00B40AC2">
        <w:rPr>
          <w:rFonts w:hint="eastAsia"/>
          <w:color w:val="000000" w:themeColor="text1"/>
        </w:rPr>
        <w:t xml:space="preserve"> </w:t>
      </w:r>
      <w:r w:rsidRPr="00B40AC2">
        <w:rPr>
          <w:color w:val="000000" w:themeColor="text1"/>
        </w:rPr>
        <w:t>T—</w:t>
      </w:r>
      <w:r w:rsidRPr="00B40AC2">
        <w:rPr>
          <w:color w:val="000000" w:themeColor="text1"/>
        </w:rPr>
        <w:t>水温（</w:t>
      </w:r>
      <w:r w:rsidRPr="00B40AC2">
        <w:rPr>
          <w:rFonts w:ascii="宋体" w:hAnsi="宋体" w:hint="eastAsia"/>
          <w:color w:val="000000" w:themeColor="text1"/>
        </w:rPr>
        <w:t>℃</w:t>
      </w:r>
      <w:r w:rsidRPr="00B40AC2">
        <w:rPr>
          <w:color w:val="000000" w:themeColor="text1"/>
        </w:rPr>
        <w:t>）。</w:t>
      </w:r>
    </w:p>
    <w:p w14:paraId="568D3779" w14:textId="77777777" w:rsidR="007673AC" w:rsidRPr="00B40AC2" w:rsidRDefault="007673AC" w:rsidP="007673AC">
      <w:pPr>
        <w:rPr>
          <w:color w:val="000000" w:themeColor="text1"/>
        </w:rPr>
      </w:pPr>
      <w:r w:rsidRPr="00B40AC2">
        <w:rPr>
          <w:rFonts w:ascii="宋体" w:hAnsi="宋体" w:hint="eastAsia"/>
          <w:bCs/>
          <w:color w:val="000000" w:themeColor="text1"/>
        </w:rPr>
        <w:t>③</w:t>
      </w:r>
      <w:r w:rsidRPr="00B40AC2">
        <w:rPr>
          <w:color w:val="000000" w:themeColor="text1"/>
        </w:rPr>
        <w:t>pH</w:t>
      </w:r>
      <w:r w:rsidRPr="00B40AC2">
        <w:rPr>
          <w:color w:val="000000" w:themeColor="text1"/>
        </w:rPr>
        <w:t>：</w:t>
      </w:r>
      <w:r w:rsidRPr="00B40AC2">
        <w:rPr>
          <w:color w:val="000000" w:themeColor="text1"/>
        </w:rPr>
        <w:t xml:space="preserve"> </w:t>
      </w:r>
    </w:p>
    <w:p w14:paraId="0295F035" w14:textId="77777777" w:rsidR="007673AC" w:rsidRPr="00B40AC2" w:rsidRDefault="007673AC" w:rsidP="007673AC">
      <w:pPr>
        <w:jc w:val="center"/>
        <w:rPr>
          <w:color w:val="000000" w:themeColor="text1"/>
        </w:rPr>
      </w:pPr>
      <w:r w:rsidRPr="00B40AC2">
        <w:rPr>
          <w:color w:val="000000" w:themeColor="text1"/>
        </w:rPr>
        <w:t>S</w:t>
      </w:r>
      <w:r w:rsidRPr="00B40AC2">
        <w:rPr>
          <w:color w:val="000000" w:themeColor="text1"/>
          <w:vertAlign w:val="subscript"/>
        </w:rPr>
        <w:t>pH,j</w:t>
      </w:r>
      <w:r w:rsidRPr="00B40AC2">
        <w:rPr>
          <w:color w:val="000000" w:themeColor="text1"/>
        </w:rPr>
        <w:t>=</w:t>
      </w:r>
      <w:r w:rsidRPr="00B40AC2">
        <w:rPr>
          <w:color w:val="000000" w:themeColor="text1"/>
          <w:position w:val="-30"/>
        </w:rPr>
        <w:object w:dxaOrig="1160" w:dyaOrig="720" w14:anchorId="43F697FF">
          <v:shape id="Picture 5" o:spid="_x0000_i1032" type="#_x0000_t75" style="width:57.75pt;height:36pt;mso-position-horizontal-relative:page;mso-position-vertical-relative:page" o:ole="">
            <v:imagedata r:id="rId47" o:title=""/>
          </v:shape>
          <o:OLEObject Type="Embed" ProgID="Equation.3" ShapeID="Picture 5" DrawAspect="Content" ObjectID="_1709723670" r:id="rId48"/>
        </w:object>
      </w:r>
      <w:r w:rsidRPr="00B40AC2">
        <w:rPr>
          <w:color w:val="000000" w:themeColor="text1"/>
        </w:rPr>
        <w:t xml:space="preserve"> pH</w:t>
      </w:r>
      <w:r w:rsidRPr="00B40AC2">
        <w:rPr>
          <w:color w:val="000000" w:themeColor="text1"/>
          <w:vertAlign w:val="subscript"/>
        </w:rPr>
        <w:t>j</w:t>
      </w:r>
      <w:r w:rsidRPr="00B40AC2">
        <w:rPr>
          <w:color w:val="000000" w:themeColor="text1"/>
        </w:rPr>
        <w:t>≤7.0</w:t>
      </w:r>
      <w:r w:rsidRPr="00B40AC2">
        <w:rPr>
          <w:color w:val="000000" w:themeColor="text1"/>
        </w:rPr>
        <w:t>；</w:t>
      </w:r>
    </w:p>
    <w:p w14:paraId="4D2CCD29" w14:textId="77777777" w:rsidR="007673AC" w:rsidRPr="00B40AC2" w:rsidRDefault="007673AC" w:rsidP="007673AC">
      <w:pPr>
        <w:jc w:val="center"/>
        <w:rPr>
          <w:color w:val="000000" w:themeColor="text1"/>
        </w:rPr>
      </w:pPr>
      <w:r w:rsidRPr="00B40AC2">
        <w:rPr>
          <w:color w:val="000000" w:themeColor="text1"/>
        </w:rPr>
        <w:t>S</w:t>
      </w:r>
      <w:r w:rsidRPr="00B40AC2">
        <w:rPr>
          <w:color w:val="000000" w:themeColor="text1"/>
          <w:vertAlign w:val="subscript"/>
        </w:rPr>
        <w:t>pH,j</w:t>
      </w:r>
      <w:r w:rsidRPr="00B40AC2">
        <w:rPr>
          <w:color w:val="000000" w:themeColor="text1"/>
        </w:rPr>
        <w:t>=</w:t>
      </w:r>
      <w:r w:rsidRPr="00B40AC2">
        <w:rPr>
          <w:color w:val="000000" w:themeColor="text1"/>
          <w:position w:val="-30"/>
        </w:rPr>
        <w:object w:dxaOrig="1140" w:dyaOrig="719" w14:anchorId="6631EACD">
          <v:shape id="Picture 6" o:spid="_x0000_i1033" type="#_x0000_t75" style="width:57.05pt;height:36pt;mso-position-horizontal-relative:page;mso-position-vertical-relative:page" o:ole="">
            <v:imagedata r:id="rId49" o:title=""/>
          </v:shape>
          <o:OLEObject Type="Embed" ProgID="Equation.3" ShapeID="Picture 6" DrawAspect="Content" ObjectID="_1709723671" r:id="rId50"/>
        </w:object>
      </w:r>
      <w:r w:rsidRPr="00B40AC2">
        <w:rPr>
          <w:color w:val="000000" w:themeColor="text1"/>
        </w:rPr>
        <w:t xml:space="preserve">  pH</w:t>
      </w:r>
      <w:r w:rsidRPr="00B40AC2">
        <w:rPr>
          <w:color w:val="000000" w:themeColor="text1"/>
          <w:vertAlign w:val="subscript"/>
        </w:rPr>
        <w:t>j</w:t>
      </w:r>
      <w:r w:rsidRPr="00B40AC2">
        <w:rPr>
          <w:color w:val="000000" w:themeColor="text1"/>
        </w:rPr>
        <w:t>＞</w:t>
      </w:r>
      <w:r w:rsidRPr="00B40AC2">
        <w:rPr>
          <w:color w:val="000000" w:themeColor="text1"/>
        </w:rPr>
        <w:t>7.0</w:t>
      </w:r>
      <w:r w:rsidRPr="00B40AC2">
        <w:rPr>
          <w:color w:val="000000" w:themeColor="text1"/>
        </w:rPr>
        <w:t>。</w:t>
      </w:r>
    </w:p>
    <w:p w14:paraId="4AC788AB" w14:textId="77777777" w:rsidR="007673AC" w:rsidRPr="00B40AC2" w:rsidRDefault="007673AC" w:rsidP="007673AC">
      <w:pPr>
        <w:rPr>
          <w:color w:val="000000" w:themeColor="text1"/>
        </w:rPr>
      </w:pPr>
      <w:r w:rsidRPr="00B40AC2">
        <w:rPr>
          <w:color w:val="000000" w:themeColor="text1"/>
        </w:rPr>
        <w:t>式中：</w:t>
      </w:r>
    </w:p>
    <w:p w14:paraId="63D2F2BE" w14:textId="77777777" w:rsidR="007673AC" w:rsidRPr="00B40AC2" w:rsidRDefault="007673AC" w:rsidP="007673AC">
      <w:pPr>
        <w:rPr>
          <w:color w:val="000000" w:themeColor="text1"/>
        </w:rPr>
      </w:pPr>
      <w:r w:rsidRPr="00B40AC2">
        <w:rPr>
          <w:color w:val="000000" w:themeColor="text1"/>
        </w:rPr>
        <w:t>pH</w:t>
      </w:r>
      <w:r w:rsidRPr="00B40AC2">
        <w:rPr>
          <w:color w:val="000000" w:themeColor="text1"/>
          <w:vertAlign w:val="subscript"/>
        </w:rPr>
        <w:t>j</w:t>
      </w:r>
      <w:r w:rsidRPr="00B40AC2">
        <w:rPr>
          <w:color w:val="000000" w:themeColor="text1"/>
        </w:rPr>
        <w:t>—</w:t>
      </w:r>
      <w:r w:rsidRPr="00B40AC2">
        <w:rPr>
          <w:color w:val="000000" w:themeColor="text1"/>
        </w:rPr>
        <w:t>监测点</w:t>
      </w:r>
      <w:r w:rsidRPr="00B40AC2">
        <w:rPr>
          <w:color w:val="000000" w:themeColor="text1"/>
        </w:rPr>
        <w:t>j</w:t>
      </w:r>
      <w:r w:rsidRPr="00B40AC2">
        <w:rPr>
          <w:color w:val="000000" w:themeColor="text1"/>
        </w:rPr>
        <w:t>的</w:t>
      </w:r>
      <w:r w:rsidRPr="00B40AC2">
        <w:rPr>
          <w:color w:val="000000" w:themeColor="text1"/>
        </w:rPr>
        <w:t>pH</w:t>
      </w:r>
      <w:r w:rsidRPr="00B40AC2">
        <w:rPr>
          <w:color w:val="000000" w:themeColor="text1"/>
        </w:rPr>
        <w:t>值；</w:t>
      </w:r>
    </w:p>
    <w:p w14:paraId="2EB74F12" w14:textId="77777777" w:rsidR="007673AC" w:rsidRPr="00B40AC2" w:rsidRDefault="007673AC" w:rsidP="007673AC">
      <w:pPr>
        <w:rPr>
          <w:color w:val="000000" w:themeColor="text1"/>
        </w:rPr>
      </w:pPr>
      <w:r w:rsidRPr="00B40AC2">
        <w:rPr>
          <w:color w:val="000000" w:themeColor="text1"/>
        </w:rPr>
        <w:t>PH</w:t>
      </w:r>
      <w:r w:rsidRPr="00B40AC2">
        <w:rPr>
          <w:color w:val="000000" w:themeColor="text1"/>
          <w:vertAlign w:val="subscript"/>
        </w:rPr>
        <w:t>sd</w:t>
      </w:r>
      <w:r w:rsidRPr="00B40AC2">
        <w:rPr>
          <w:color w:val="000000" w:themeColor="text1"/>
        </w:rPr>
        <w:t>—</w:t>
      </w:r>
      <w:r w:rsidRPr="00B40AC2">
        <w:rPr>
          <w:color w:val="000000" w:themeColor="text1"/>
        </w:rPr>
        <w:t>地表水水质标准中规定的</w:t>
      </w:r>
      <w:r w:rsidRPr="00B40AC2">
        <w:rPr>
          <w:color w:val="000000" w:themeColor="text1"/>
        </w:rPr>
        <w:t>pH</w:t>
      </w:r>
      <w:r w:rsidRPr="00B40AC2">
        <w:rPr>
          <w:color w:val="000000" w:themeColor="text1"/>
        </w:rPr>
        <w:t>的下限值；</w:t>
      </w:r>
    </w:p>
    <w:p w14:paraId="49613C88" w14:textId="77777777" w:rsidR="007673AC" w:rsidRPr="00B40AC2" w:rsidRDefault="007673AC" w:rsidP="007673AC">
      <w:pPr>
        <w:rPr>
          <w:color w:val="000000" w:themeColor="text1"/>
        </w:rPr>
      </w:pPr>
      <w:r w:rsidRPr="00B40AC2">
        <w:rPr>
          <w:color w:val="000000" w:themeColor="text1"/>
        </w:rPr>
        <w:t>pH</w:t>
      </w:r>
      <w:r w:rsidRPr="00B40AC2">
        <w:rPr>
          <w:color w:val="000000" w:themeColor="text1"/>
          <w:vertAlign w:val="subscript"/>
        </w:rPr>
        <w:t>su</w:t>
      </w:r>
      <w:r w:rsidRPr="00B40AC2">
        <w:rPr>
          <w:color w:val="000000" w:themeColor="text1"/>
        </w:rPr>
        <w:t>—</w:t>
      </w:r>
      <w:r w:rsidRPr="00B40AC2">
        <w:rPr>
          <w:color w:val="000000" w:themeColor="text1"/>
        </w:rPr>
        <w:t>地表水水质标准中规定的</w:t>
      </w:r>
      <w:r w:rsidRPr="00B40AC2">
        <w:rPr>
          <w:color w:val="000000" w:themeColor="text1"/>
        </w:rPr>
        <w:t>pH</w:t>
      </w:r>
      <w:r w:rsidRPr="00B40AC2">
        <w:rPr>
          <w:color w:val="000000" w:themeColor="text1"/>
        </w:rPr>
        <w:t>的上限值。</w:t>
      </w:r>
    </w:p>
    <w:p w14:paraId="325C02D3" w14:textId="77777777" w:rsidR="007673AC" w:rsidRPr="00B40AC2" w:rsidRDefault="007673AC" w:rsidP="007673AC">
      <w:pPr>
        <w:autoSpaceDE w:val="0"/>
        <w:autoSpaceDN w:val="0"/>
        <w:jc w:val="left"/>
        <w:rPr>
          <w:color w:val="000000" w:themeColor="text1"/>
        </w:rPr>
      </w:pPr>
      <w:r w:rsidRPr="00B40AC2">
        <w:rPr>
          <w:rFonts w:hint="eastAsia"/>
          <w:color w:val="000000" w:themeColor="text1"/>
        </w:rPr>
        <w:t>（</w:t>
      </w:r>
      <w:r w:rsidRPr="00B40AC2">
        <w:rPr>
          <w:rFonts w:hint="eastAsia"/>
          <w:color w:val="000000" w:themeColor="text1"/>
        </w:rPr>
        <w:t>4</w:t>
      </w:r>
      <w:r w:rsidRPr="00B40AC2">
        <w:rPr>
          <w:rFonts w:hint="eastAsia"/>
          <w:color w:val="000000" w:themeColor="text1"/>
        </w:rPr>
        <w:t>）</w:t>
      </w:r>
      <w:r w:rsidRPr="00B40AC2">
        <w:rPr>
          <w:color w:val="000000" w:themeColor="text1"/>
        </w:rPr>
        <w:t>地表水现状评价结果</w:t>
      </w:r>
    </w:p>
    <w:p w14:paraId="0EE53531" w14:textId="0385BAA7" w:rsidR="007673AC" w:rsidRPr="00B40AC2" w:rsidRDefault="007673AC" w:rsidP="007673AC">
      <w:pPr>
        <w:rPr>
          <w:color w:val="000000" w:themeColor="text1"/>
        </w:rPr>
      </w:pPr>
      <w:r w:rsidRPr="00B40AC2">
        <w:rPr>
          <w:color w:val="000000" w:themeColor="text1"/>
        </w:rPr>
        <w:t>地表水现状评价结果见下表：</w:t>
      </w:r>
    </w:p>
    <w:p w14:paraId="0A3658CB" w14:textId="618BC20C" w:rsidR="007673AC" w:rsidRPr="00B40AC2" w:rsidRDefault="007673AC" w:rsidP="007673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w:t>
      </w:r>
      <w:r w:rsidR="00144200" w:rsidRPr="00B40AC2">
        <w:rPr>
          <w:color w:val="000000" w:themeColor="text1"/>
        </w:rPr>
        <w:fldChar w:fldCharType="end"/>
      </w:r>
      <w:r w:rsidRPr="00B40AC2">
        <w:rPr>
          <w:color w:val="000000" w:themeColor="text1"/>
        </w:rPr>
        <w:t xml:space="preserve"> </w:t>
      </w:r>
      <w:r w:rsidRPr="00B40AC2">
        <w:rPr>
          <w:color w:val="000000" w:themeColor="text1"/>
        </w:rPr>
        <w:t>地表水</w:t>
      </w:r>
      <w:r w:rsidRPr="00B40AC2">
        <w:rPr>
          <w:rFonts w:hint="eastAsia"/>
          <w:color w:val="000000" w:themeColor="text1"/>
        </w:rPr>
        <w:t>环境质量现状</w:t>
      </w:r>
      <w:r w:rsidRPr="00B40AC2">
        <w:rPr>
          <w:color w:val="000000" w:themeColor="text1"/>
        </w:rPr>
        <w:t>评价结果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1722"/>
        <w:gridCol w:w="1722"/>
        <w:gridCol w:w="1640"/>
        <w:gridCol w:w="2372"/>
      </w:tblGrid>
      <w:tr w:rsidR="00B40AC2" w:rsidRPr="00B40AC2" w14:paraId="76A5A448" w14:textId="77777777" w:rsidTr="000E48C2">
        <w:tc>
          <w:tcPr>
            <w:tcW w:w="986" w:type="pct"/>
            <w:vMerge w:val="restart"/>
            <w:shd w:val="clear" w:color="auto" w:fill="D9D9D9"/>
            <w:vAlign w:val="center"/>
          </w:tcPr>
          <w:p w14:paraId="61F91BDE" w14:textId="77777777" w:rsidR="007673AC" w:rsidRPr="00B40AC2" w:rsidRDefault="007673AC" w:rsidP="007673AC">
            <w:pPr>
              <w:pStyle w:val="aff7"/>
              <w:rPr>
                <w:color w:val="000000" w:themeColor="text1"/>
              </w:rPr>
            </w:pPr>
            <w:r w:rsidRPr="00B40AC2">
              <w:rPr>
                <w:color w:val="000000" w:themeColor="text1"/>
              </w:rPr>
              <w:t>监测项目</w:t>
            </w:r>
          </w:p>
        </w:tc>
        <w:tc>
          <w:tcPr>
            <w:tcW w:w="2737" w:type="pct"/>
            <w:gridSpan w:val="3"/>
            <w:shd w:val="clear" w:color="auto" w:fill="D9D9D9"/>
            <w:vAlign w:val="center"/>
          </w:tcPr>
          <w:p w14:paraId="2CAEEF5D" w14:textId="77777777" w:rsidR="007673AC" w:rsidRPr="00B40AC2" w:rsidRDefault="007673AC" w:rsidP="007673AC">
            <w:pPr>
              <w:pStyle w:val="aff7"/>
              <w:rPr>
                <w:color w:val="000000" w:themeColor="text1"/>
              </w:rPr>
            </w:pPr>
            <w:r w:rsidRPr="00B40AC2">
              <w:rPr>
                <w:color w:val="000000" w:themeColor="text1"/>
              </w:rPr>
              <w:t>1#</w:t>
            </w:r>
          </w:p>
        </w:tc>
        <w:tc>
          <w:tcPr>
            <w:tcW w:w="1277" w:type="pct"/>
            <w:vMerge w:val="restart"/>
            <w:shd w:val="clear" w:color="auto" w:fill="D9D9D9"/>
            <w:vAlign w:val="center"/>
          </w:tcPr>
          <w:p w14:paraId="4E2182D9" w14:textId="77777777" w:rsidR="007673AC" w:rsidRPr="00B40AC2" w:rsidRDefault="007673AC" w:rsidP="007673AC">
            <w:pPr>
              <w:pStyle w:val="aff7"/>
              <w:rPr>
                <w:color w:val="000000" w:themeColor="text1"/>
                <w:lang w:eastAsia="zh-CN"/>
              </w:rPr>
            </w:pPr>
            <w:r w:rsidRPr="00B40AC2">
              <w:rPr>
                <w:color w:val="000000" w:themeColor="text1"/>
              </w:rPr>
              <w:fldChar w:fldCharType="begin"/>
            </w:r>
            <w:r w:rsidRPr="00B40AC2">
              <w:rPr>
                <w:color w:val="000000" w:themeColor="text1"/>
                <w:lang w:eastAsia="zh-CN"/>
              </w:rPr>
              <w:instrText xml:space="preserve"> = 3 \* ROMAN </w:instrText>
            </w:r>
            <w:r w:rsidRPr="00B40AC2">
              <w:rPr>
                <w:color w:val="000000" w:themeColor="text1"/>
              </w:rPr>
              <w:fldChar w:fldCharType="separate"/>
            </w:r>
            <w:r w:rsidRPr="00B40AC2">
              <w:rPr>
                <w:noProof/>
                <w:color w:val="000000" w:themeColor="text1"/>
                <w:lang w:eastAsia="zh-CN"/>
              </w:rPr>
              <w:t>III</w:t>
            </w:r>
            <w:r w:rsidRPr="00B40AC2">
              <w:rPr>
                <w:color w:val="000000" w:themeColor="text1"/>
              </w:rPr>
              <w:fldChar w:fldCharType="end"/>
            </w:r>
            <w:r w:rsidRPr="00B40AC2">
              <w:rPr>
                <w:color w:val="000000" w:themeColor="text1"/>
                <w:lang w:eastAsia="zh-CN"/>
              </w:rPr>
              <w:t>类标准限值（</w:t>
            </w:r>
            <w:r w:rsidRPr="00B40AC2">
              <w:rPr>
                <w:color w:val="000000" w:themeColor="text1"/>
                <w:lang w:eastAsia="zh-CN"/>
              </w:rPr>
              <w:t>mg/L</w:t>
            </w:r>
            <w:r w:rsidRPr="00B40AC2">
              <w:rPr>
                <w:color w:val="000000" w:themeColor="text1"/>
                <w:lang w:eastAsia="zh-CN"/>
              </w:rPr>
              <w:t>）</w:t>
            </w:r>
          </w:p>
        </w:tc>
      </w:tr>
      <w:tr w:rsidR="00B40AC2" w:rsidRPr="00B40AC2" w14:paraId="3B9AC039" w14:textId="77777777" w:rsidTr="000E48C2">
        <w:tc>
          <w:tcPr>
            <w:tcW w:w="986" w:type="pct"/>
            <w:vMerge/>
            <w:shd w:val="clear" w:color="auto" w:fill="D9D9D9"/>
            <w:vAlign w:val="center"/>
          </w:tcPr>
          <w:p w14:paraId="4B9C5C1C" w14:textId="77777777" w:rsidR="007673AC" w:rsidRPr="00B40AC2" w:rsidRDefault="007673AC" w:rsidP="007673AC">
            <w:pPr>
              <w:pStyle w:val="aff7"/>
              <w:rPr>
                <w:color w:val="000000" w:themeColor="text1"/>
                <w:lang w:eastAsia="zh-CN"/>
              </w:rPr>
            </w:pPr>
          </w:p>
        </w:tc>
        <w:tc>
          <w:tcPr>
            <w:tcW w:w="927" w:type="pct"/>
            <w:shd w:val="clear" w:color="auto" w:fill="D9D9D9"/>
            <w:vAlign w:val="center"/>
          </w:tcPr>
          <w:p w14:paraId="4886850C" w14:textId="77777777" w:rsidR="007673AC" w:rsidRPr="00B40AC2" w:rsidRDefault="007673AC" w:rsidP="007673AC">
            <w:pPr>
              <w:pStyle w:val="aff7"/>
              <w:rPr>
                <w:color w:val="000000" w:themeColor="text1"/>
                <w:sz w:val="21"/>
              </w:rPr>
            </w:pPr>
            <w:r w:rsidRPr="00B40AC2">
              <w:rPr>
                <w:color w:val="000000" w:themeColor="text1"/>
                <w:sz w:val="21"/>
              </w:rPr>
              <w:t>2021-1-25</w:t>
            </w:r>
          </w:p>
        </w:tc>
        <w:tc>
          <w:tcPr>
            <w:tcW w:w="927" w:type="pct"/>
            <w:shd w:val="clear" w:color="auto" w:fill="D9D9D9"/>
            <w:vAlign w:val="center"/>
          </w:tcPr>
          <w:p w14:paraId="6BAB0642" w14:textId="77777777" w:rsidR="007673AC" w:rsidRPr="00B40AC2" w:rsidRDefault="007673AC" w:rsidP="007673AC">
            <w:pPr>
              <w:pStyle w:val="aff7"/>
              <w:rPr>
                <w:color w:val="000000" w:themeColor="text1"/>
                <w:sz w:val="21"/>
              </w:rPr>
            </w:pPr>
            <w:r w:rsidRPr="00B40AC2">
              <w:rPr>
                <w:color w:val="000000" w:themeColor="text1"/>
                <w:sz w:val="21"/>
              </w:rPr>
              <w:t>2021-1-26</w:t>
            </w:r>
          </w:p>
        </w:tc>
        <w:tc>
          <w:tcPr>
            <w:tcW w:w="883" w:type="pct"/>
            <w:shd w:val="clear" w:color="auto" w:fill="D9D9D9"/>
            <w:vAlign w:val="center"/>
          </w:tcPr>
          <w:p w14:paraId="1B1BF735" w14:textId="77777777" w:rsidR="007673AC" w:rsidRPr="00B40AC2" w:rsidRDefault="007673AC" w:rsidP="007673AC">
            <w:pPr>
              <w:pStyle w:val="aff7"/>
              <w:rPr>
                <w:color w:val="000000" w:themeColor="text1"/>
                <w:sz w:val="21"/>
              </w:rPr>
            </w:pPr>
            <w:r w:rsidRPr="00B40AC2">
              <w:rPr>
                <w:color w:val="000000" w:themeColor="text1"/>
                <w:sz w:val="21"/>
              </w:rPr>
              <w:t>2021-1-27</w:t>
            </w:r>
          </w:p>
        </w:tc>
        <w:tc>
          <w:tcPr>
            <w:tcW w:w="1277" w:type="pct"/>
            <w:vMerge/>
            <w:shd w:val="clear" w:color="auto" w:fill="auto"/>
            <w:vAlign w:val="center"/>
          </w:tcPr>
          <w:p w14:paraId="1AE76F05" w14:textId="77777777" w:rsidR="007673AC" w:rsidRPr="00B40AC2" w:rsidRDefault="007673AC" w:rsidP="007673AC">
            <w:pPr>
              <w:pStyle w:val="aff7"/>
              <w:rPr>
                <w:color w:val="000000" w:themeColor="text1"/>
              </w:rPr>
            </w:pPr>
          </w:p>
        </w:tc>
      </w:tr>
      <w:tr w:rsidR="00B40AC2" w:rsidRPr="00B40AC2" w14:paraId="04B9F31A" w14:textId="77777777" w:rsidTr="000E48C2">
        <w:tc>
          <w:tcPr>
            <w:tcW w:w="986" w:type="pct"/>
            <w:shd w:val="clear" w:color="auto" w:fill="auto"/>
            <w:vAlign w:val="center"/>
          </w:tcPr>
          <w:p w14:paraId="3ACD2765" w14:textId="77777777" w:rsidR="007673AC" w:rsidRPr="00B40AC2" w:rsidRDefault="007673AC" w:rsidP="007673AC">
            <w:pPr>
              <w:pStyle w:val="aff7"/>
              <w:rPr>
                <w:color w:val="000000" w:themeColor="text1"/>
                <w:sz w:val="21"/>
              </w:rPr>
            </w:pPr>
            <w:r w:rsidRPr="00B40AC2">
              <w:rPr>
                <w:color w:val="000000" w:themeColor="text1"/>
                <w:sz w:val="21"/>
              </w:rPr>
              <w:t>水温（</w:t>
            </w:r>
            <w:r w:rsidRPr="00B40AC2">
              <w:rPr>
                <w:rFonts w:ascii="宋体" w:hAnsi="宋体" w:cs="宋体" w:hint="eastAsia"/>
                <w:color w:val="000000" w:themeColor="text1"/>
                <w:sz w:val="21"/>
              </w:rPr>
              <w:t>℃</w:t>
            </w:r>
            <w:r w:rsidRPr="00B40AC2">
              <w:rPr>
                <w:color w:val="000000" w:themeColor="text1"/>
                <w:sz w:val="21"/>
              </w:rPr>
              <w:t>）</w:t>
            </w:r>
          </w:p>
        </w:tc>
        <w:tc>
          <w:tcPr>
            <w:tcW w:w="927" w:type="pct"/>
            <w:shd w:val="clear" w:color="auto" w:fill="auto"/>
            <w:vAlign w:val="center"/>
          </w:tcPr>
          <w:p w14:paraId="6B6D1B9D"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53C952A4"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6D743A1D"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1EE650E4" w14:textId="77777777" w:rsidR="007673AC" w:rsidRPr="00B40AC2" w:rsidRDefault="007673AC" w:rsidP="007673AC">
            <w:pPr>
              <w:pStyle w:val="aff7"/>
              <w:rPr>
                <w:color w:val="000000" w:themeColor="text1"/>
              </w:rPr>
            </w:pPr>
            <w:r w:rsidRPr="00B40AC2">
              <w:rPr>
                <w:color w:val="000000" w:themeColor="text1"/>
              </w:rPr>
              <w:t>/</w:t>
            </w:r>
          </w:p>
        </w:tc>
      </w:tr>
      <w:tr w:rsidR="00B40AC2" w:rsidRPr="00B40AC2" w14:paraId="729D07F3" w14:textId="77777777" w:rsidTr="000E48C2">
        <w:tc>
          <w:tcPr>
            <w:tcW w:w="986" w:type="pct"/>
            <w:shd w:val="clear" w:color="auto" w:fill="auto"/>
            <w:vAlign w:val="center"/>
          </w:tcPr>
          <w:p w14:paraId="6CAFEFBB" w14:textId="77777777" w:rsidR="007673AC" w:rsidRPr="00B40AC2" w:rsidRDefault="007673AC" w:rsidP="007673AC">
            <w:pPr>
              <w:pStyle w:val="aff7"/>
              <w:rPr>
                <w:color w:val="000000" w:themeColor="text1"/>
                <w:sz w:val="21"/>
              </w:rPr>
            </w:pPr>
            <w:r w:rsidRPr="00B40AC2">
              <w:rPr>
                <w:color w:val="000000" w:themeColor="text1"/>
                <w:sz w:val="21"/>
              </w:rPr>
              <w:t>pH</w:t>
            </w:r>
            <w:r w:rsidRPr="00B40AC2">
              <w:rPr>
                <w:color w:val="000000" w:themeColor="text1"/>
                <w:sz w:val="21"/>
              </w:rPr>
              <w:t>（无量纲）</w:t>
            </w:r>
          </w:p>
        </w:tc>
        <w:tc>
          <w:tcPr>
            <w:tcW w:w="927" w:type="pct"/>
            <w:shd w:val="clear" w:color="auto" w:fill="auto"/>
            <w:vAlign w:val="center"/>
          </w:tcPr>
          <w:p w14:paraId="348CB71F" w14:textId="77777777" w:rsidR="007673AC" w:rsidRPr="00B40AC2" w:rsidRDefault="007673AC" w:rsidP="007673AC">
            <w:pPr>
              <w:pStyle w:val="aff7"/>
              <w:rPr>
                <w:color w:val="000000" w:themeColor="text1"/>
              </w:rPr>
            </w:pPr>
            <w:r w:rsidRPr="00B40AC2">
              <w:rPr>
                <w:color w:val="000000" w:themeColor="text1"/>
              </w:rPr>
              <w:t>0.515</w:t>
            </w:r>
          </w:p>
        </w:tc>
        <w:tc>
          <w:tcPr>
            <w:tcW w:w="927" w:type="pct"/>
            <w:shd w:val="clear" w:color="auto" w:fill="auto"/>
            <w:vAlign w:val="center"/>
          </w:tcPr>
          <w:p w14:paraId="1559E02E" w14:textId="77777777" w:rsidR="007673AC" w:rsidRPr="00B40AC2" w:rsidRDefault="007673AC" w:rsidP="007673AC">
            <w:pPr>
              <w:pStyle w:val="aff7"/>
              <w:rPr>
                <w:color w:val="000000" w:themeColor="text1"/>
              </w:rPr>
            </w:pPr>
            <w:r w:rsidRPr="00B40AC2">
              <w:rPr>
                <w:color w:val="000000" w:themeColor="text1"/>
              </w:rPr>
              <w:t>0.285</w:t>
            </w:r>
          </w:p>
        </w:tc>
        <w:tc>
          <w:tcPr>
            <w:tcW w:w="883" w:type="pct"/>
            <w:shd w:val="clear" w:color="auto" w:fill="auto"/>
            <w:vAlign w:val="center"/>
          </w:tcPr>
          <w:p w14:paraId="33F9F5DD" w14:textId="77777777" w:rsidR="007673AC" w:rsidRPr="00B40AC2" w:rsidRDefault="007673AC" w:rsidP="007673AC">
            <w:pPr>
              <w:pStyle w:val="aff7"/>
              <w:rPr>
                <w:color w:val="000000" w:themeColor="text1"/>
              </w:rPr>
            </w:pPr>
            <w:r w:rsidRPr="00B40AC2">
              <w:rPr>
                <w:color w:val="000000" w:themeColor="text1"/>
              </w:rPr>
              <w:t>0.485</w:t>
            </w:r>
          </w:p>
        </w:tc>
        <w:tc>
          <w:tcPr>
            <w:tcW w:w="1277" w:type="pct"/>
            <w:shd w:val="clear" w:color="auto" w:fill="auto"/>
            <w:vAlign w:val="center"/>
          </w:tcPr>
          <w:p w14:paraId="1759FF1F" w14:textId="77777777" w:rsidR="007673AC" w:rsidRPr="00B40AC2" w:rsidRDefault="007673AC" w:rsidP="007673AC">
            <w:pPr>
              <w:pStyle w:val="aff7"/>
              <w:rPr>
                <w:color w:val="000000" w:themeColor="text1"/>
              </w:rPr>
            </w:pPr>
            <w:r w:rsidRPr="00B40AC2">
              <w:rPr>
                <w:color w:val="000000" w:themeColor="text1"/>
              </w:rPr>
              <w:t>6</w:t>
            </w:r>
            <w:r w:rsidRPr="00B40AC2">
              <w:rPr>
                <w:color w:val="000000" w:themeColor="text1"/>
              </w:rPr>
              <w:t>～</w:t>
            </w:r>
            <w:r w:rsidRPr="00B40AC2">
              <w:rPr>
                <w:color w:val="000000" w:themeColor="text1"/>
              </w:rPr>
              <w:t>9</w:t>
            </w:r>
            <w:r w:rsidRPr="00B40AC2">
              <w:rPr>
                <w:color w:val="000000" w:themeColor="text1"/>
              </w:rPr>
              <w:t>（无量纲）</w:t>
            </w:r>
          </w:p>
        </w:tc>
      </w:tr>
      <w:tr w:rsidR="00B40AC2" w:rsidRPr="00B40AC2" w14:paraId="33B95E40" w14:textId="77777777" w:rsidTr="000E48C2">
        <w:tc>
          <w:tcPr>
            <w:tcW w:w="986" w:type="pct"/>
            <w:shd w:val="clear" w:color="auto" w:fill="auto"/>
            <w:vAlign w:val="center"/>
          </w:tcPr>
          <w:p w14:paraId="0D46DE41" w14:textId="77777777" w:rsidR="007673AC" w:rsidRPr="00B40AC2" w:rsidRDefault="007673AC" w:rsidP="007673AC">
            <w:pPr>
              <w:pStyle w:val="aff7"/>
              <w:rPr>
                <w:color w:val="000000" w:themeColor="text1"/>
                <w:sz w:val="21"/>
              </w:rPr>
            </w:pPr>
            <w:r w:rsidRPr="00B40AC2">
              <w:rPr>
                <w:color w:val="000000" w:themeColor="text1"/>
                <w:sz w:val="21"/>
              </w:rPr>
              <w:t>溶解氧</w:t>
            </w:r>
          </w:p>
        </w:tc>
        <w:tc>
          <w:tcPr>
            <w:tcW w:w="927" w:type="pct"/>
            <w:shd w:val="clear" w:color="auto" w:fill="auto"/>
            <w:vAlign w:val="center"/>
          </w:tcPr>
          <w:p w14:paraId="72C92985" w14:textId="77777777" w:rsidR="007673AC" w:rsidRPr="00B40AC2" w:rsidRDefault="007673AC" w:rsidP="007673AC">
            <w:pPr>
              <w:pStyle w:val="aff7"/>
              <w:rPr>
                <w:color w:val="000000" w:themeColor="text1"/>
              </w:rPr>
            </w:pPr>
            <w:r w:rsidRPr="00B40AC2">
              <w:rPr>
                <w:color w:val="000000" w:themeColor="text1"/>
              </w:rPr>
              <w:t>0.56</w:t>
            </w:r>
          </w:p>
        </w:tc>
        <w:tc>
          <w:tcPr>
            <w:tcW w:w="927" w:type="pct"/>
            <w:shd w:val="clear" w:color="auto" w:fill="auto"/>
            <w:vAlign w:val="center"/>
          </w:tcPr>
          <w:p w14:paraId="2A4ABF37" w14:textId="77777777" w:rsidR="007673AC" w:rsidRPr="00B40AC2" w:rsidRDefault="007673AC" w:rsidP="007673AC">
            <w:pPr>
              <w:pStyle w:val="aff7"/>
              <w:rPr>
                <w:color w:val="000000" w:themeColor="text1"/>
              </w:rPr>
            </w:pPr>
            <w:r w:rsidRPr="00B40AC2">
              <w:rPr>
                <w:color w:val="000000" w:themeColor="text1"/>
              </w:rPr>
              <w:t>0.66</w:t>
            </w:r>
          </w:p>
        </w:tc>
        <w:tc>
          <w:tcPr>
            <w:tcW w:w="883" w:type="pct"/>
            <w:shd w:val="clear" w:color="auto" w:fill="auto"/>
            <w:vAlign w:val="center"/>
          </w:tcPr>
          <w:p w14:paraId="10966A0A" w14:textId="77777777" w:rsidR="007673AC" w:rsidRPr="00B40AC2" w:rsidRDefault="007673AC" w:rsidP="007673AC">
            <w:pPr>
              <w:pStyle w:val="aff7"/>
              <w:rPr>
                <w:color w:val="000000" w:themeColor="text1"/>
              </w:rPr>
            </w:pPr>
            <w:r w:rsidRPr="00B40AC2">
              <w:rPr>
                <w:color w:val="000000" w:themeColor="text1"/>
              </w:rPr>
              <w:t>0.62</w:t>
            </w:r>
          </w:p>
        </w:tc>
        <w:tc>
          <w:tcPr>
            <w:tcW w:w="1277" w:type="pct"/>
            <w:shd w:val="clear" w:color="auto" w:fill="auto"/>
            <w:vAlign w:val="center"/>
          </w:tcPr>
          <w:p w14:paraId="756EB8ED" w14:textId="77777777" w:rsidR="007673AC" w:rsidRPr="00B40AC2" w:rsidRDefault="007673AC" w:rsidP="007673AC">
            <w:pPr>
              <w:pStyle w:val="aff7"/>
              <w:rPr>
                <w:color w:val="000000" w:themeColor="text1"/>
              </w:rPr>
            </w:pPr>
            <w:r w:rsidRPr="00B40AC2">
              <w:rPr>
                <w:color w:val="000000" w:themeColor="text1"/>
              </w:rPr>
              <w:t>5</w:t>
            </w:r>
          </w:p>
        </w:tc>
      </w:tr>
      <w:tr w:rsidR="00B40AC2" w:rsidRPr="00B40AC2" w14:paraId="6C6E62AF" w14:textId="77777777" w:rsidTr="000E48C2">
        <w:tc>
          <w:tcPr>
            <w:tcW w:w="986" w:type="pct"/>
            <w:shd w:val="clear" w:color="auto" w:fill="auto"/>
            <w:vAlign w:val="center"/>
          </w:tcPr>
          <w:p w14:paraId="6961845B" w14:textId="77777777" w:rsidR="007673AC" w:rsidRPr="00B40AC2" w:rsidRDefault="007673AC" w:rsidP="007673AC">
            <w:pPr>
              <w:pStyle w:val="aff7"/>
              <w:rPr>
                <w:color w:val="000000" w:themeColor="text1"/>
                <w:sz w:val="21"/>
              </w:rPr>
            </w:pPr>
            <w:r w:rsidRPr="00B40AC2">
              <w:rPr>
                <w:color w:val="000000" w:themeColor="text1"/>
                <w:sz w:val="21"/>
              </w:rPr>
              <w:t>悬浮物</w:t>
            </w:r>
          </w:p>
        </w:tc>
        <w:tc>
          <w:tcPr>
            <w:tcW w:w="927" w:type="pct"/>
            <w:shd w:val="clear" w:color="auto" w:fill="auto"/>
            <w:vAlign w:val="center"/>
          </w:tcPr>
          <w:p w14:paraId="5D1F7F5B"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1C65C045"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068DD45D"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0A18973B" w14:textId="77777777" w:rsidR="007673AC" w:rsidRPr="00B40AC2" w:rsidRDefault="007673AC" w:rsidP="007673AC">
            <w:pPr>
              <w:pStyle w:val="aff7"/>
              <w:rPr>
                <w:color w:val="000000" w:themeColor="text1"/>
              </w:rPr>
            </w:pPr>
            <w:r w:rsidRPr="00B40AC2">
              <w:rPr>
                <w:color w:val="000000" w:themeColor="text1"/>
              </w:rPr>
              <w:t>/</w:t>
            </w:r>
          </w:p>
        </w:tc>
      </w:tr>
      <w:tr w:rsidR="00B40AC2" w:rsidRPr="00B40AC2" w14:paraId="6D99DCB9" w14:textId="77777777" w:rsidTr="000E48C2">
        <w:tc>
          <w:tcPr>
            <w:tcW w:w="986" w:type="pct"/>
            <w:shd w:val="clear" w:color="auto" w:fill="auto"/>
            <w:vAlign w:val="center"/>
          </w:tcPr>
          <w:p w14:paraId="61CCD2E0" w14:textId="77777777" w:rsidR="007673AC" w:rsidRPr="00B40AC2" w:rsidRDefault="007673AC" w:rsidP="007673AC">
            <w:pPr>
              <w:pStyle w:val="aff7"/>
              <w:rPr>
                <w:color w:val="000000" w:themeColor="text1"/>
                <w:sz w:val="21"/>
              </w:rPr>
            </w:pPr>
            <w:r w:rsidRPr="00B40AC2">
              <w:rPr>
                <w:color w:val="000000" w:themeColor="text1"/>
                <w:sz w:val="21"/>
              </w:rPr>
              <w:t>化学需氧量</w:t>
            </w:r>
          </w:p>
        </w:tc>
        <w:tc>
          <w:tcPr>
            <w:tcW w:w="927" w:type="pct"/>
            <w:shd w:val="clear" w:color="auto" w:fill="auto"/>
            <w:vAlign w:val="center"/>
          </w:tcPr>
          <w:p w14:paraId="09C2CC98" w14:textId="77777777" w:rsidR="007673AC" w:rsidRPr="00B40AC2" w:rsidRDefault="007673AC" w:rsidP="007673AC">
            <w:pPr>
              <w:pStyle w:val="aff7"/>
              <w:rPr>
                <w:color w:val="000000" w:themeColor="text1"/>
              </w:rPr>
            </w:pPr>
            <w:r w:rsidRPr="00B40AC2">
              <w:rPr>
                <w:color w:val="000000" w:themeColor="text1"/>
              </w:rPr>
              <w:t>0.4</w:t>
            </w:r>
          </w:p>
        </w:tc>
        <w:tc>
          <w:tcPr>
            <w:tcW w:w="927" w:type="pct"/>
            <w:shd w:val="clear" w:color="auto" w:fill="auto"/>
            <w:vAlign w:val="center"/>
          </w:tcPr>
          <w:p w14:paraId="112FA84E" w14:textId="77777777" w:rsidR="007673AC" w:rsidRPr="00B40AC2" w:rsidRDefault="007673AC" w:rsidP="007673AC">
            <w:pPr>
              <w:pStyle w:val="aff7"/>
              <w:rPr>
                <w:color w:val="000000" w:themeColor="text1"/>
              </w:rPr>
            </w:pPr>
            <w:r w:rsidRPr="00B40AC2">
              <w:rPr>
                <w:color w:val="000000" w:themeColor="text1"/>
              </w:rPr>
              <w:t>0.3</w:t>
            </w:r>
          </w:p>
        </w:tc>
        <w:tc>
          <w:tcPr>
            <w:tcW w:w="883" w:type="pct"/>
            <w:shd w:val="clear" w:color="auto" w:fill="auto"/>
            <w:vAlign w:val="center"/>
          </w:tcPr>
          <w:p w14:paraId="6C587DF1" w14:textId="77777777" w:rsidR="007673AC" w:rsidRPr="00B40AC2" w:rsidRDefault="007673AC" w:rsidP="007673AC">
            <w:pPr>
              <w:pStyle w:val="aff7"/>
              <w:rPr>
                <w:color w:val="000000" w:themeColor="text1"/>
              </w:rPr>
            </w:pPr>
            <w:r w:rsidRPr="00B40AC2">
              <w:rPr>
                <w:color w:val="000000" w:themeColor="text1"/>
              </w:rPr>
              <w:t>0.25</w:t>
            </w:r>
          </w:p>
        </w:tc>
        <w:tc>
          <w:tcPr>
            <w:tcW w:w="1277" w:type="pct"/>
            <w:shd w:val="clear" w:color="auto" w:fill="auto"/>
            <w:vAlign w:val="center"/>
          </w:tcPr>
          <w:p w14:paraId="19E47CF1" w14:textId="77777777" w:rsidR="007673AC" w:rsidRPr="00B40AC2" w:rsidRDefault="007673AC" w:rsidP="007673AC">
            <w:pPr>
              <w:pStyle w:val="aff7"/>
              <w:rPr>
                <w:color w:val="000000" w:themeColor="text1"/>
              </w:rPr>
            </w:pPr>
            <w:r w:rsidRPr="00B40AC2">
              <w:rPr>
                <w:color w:val="000000" w:themeColor="text1"/>
              </w:rPr>
              <w:t>20</w:t>
            </w:r>
          </w:p>
        </w:tc>
      </w:tr>
      <w:tr w:rsidR="00B40AC2" w:rsidRPr="00B40AC2" w14:paraId="6D00FC0C" w14:textId="77777777" w:rsidTr="000E48C2">
        <w:tc>
          <w:tcPr>
            <w:tcW w:w="986" w:type="pct"/>
            <w:shd w:val="clear" w:color="auto" w:fill="auto"/>
            <w:vAlign w:val="center"/>
          </w:tcPr>
          <w:p w14:paraId="42B5A7BB" w14:textId="77777777" w:rsidR="007673AC" w:rsidRPr="00B40AC2" w:rsidRDefault="007673AC" w:rsidP="007673AC">
            <w:pPr>
              <w:pStyle w:val="aff7"/>
              <w:rPr>
                <w:color w:val="000000" w:themeColor="text1"/>
                <w:sz w:val="21"/>
              </w:rPr>
            </w:pPr>
            <w:r w:rsidRPr="00B40AC2">
              <w:rPr>
                <w:color w:val="000000" w:themeColor="text1"/>
                <w:sz w:val="21"/>
              </w:rPr>
              <w:t>五日生化需氧量</w:t>
            </w:r>
          </w:p>
        </w:tc>
        <w:tc>
          <w:tcPr>
            <w:tcW w:w="927" w:type="pct"/>
            <w:shd w:val="clear" w:color="auto" w:fill="auto"/>
            <w:vAlign w:val="center"/>
          </w:tcPr>
          <w:p w14:paraId="4DF09AF5" w14:textId="77777777" w:rsidR="007673AC" w:rsidRPr="00B40AC2" w:rsidRDefault="007673AC" w:rsidP="007673AC">
            <w:pPr>
              <w:pStyle w:val="aff7"/>
              <w:rPr>
                <w:color w:val="000000" w:themeColor="text1"/>
              </w:rPr>
            </w:pPr>
            <w:r w:rsidRPr="00B40AC2">
              <w:rPr>
                <w:color w:val="000000" w:themeColor="text1"/>
              </w:rPr>
              <w:t>0.3</w:t>
            </w:r>
          </w:p>
        </w:tc>
        <w:tc>
          <w:tcPr>
            <w:tcW w:w="927" w:type="pct"/>
            <w:shd w:val="clear" w:color="auto" w:fill="auto"/>
            <w:vAlign w:val="center"/>
          </w:tcPr>
          <w:p w14:paraId="227583AB" w14:textId="77777777" w:rsidR="007673AC" w:rsidRPr="00B40AC2" w:rsidRDefault="007673AC" w:rsidP="007673AC">
            <w:pPr>
              <w:pStyle w:val="aff7"/>
              <w:rPr>
                <w:color w:val="000000" w:themeColor="text1"/>
              </w:rPr>
            </w:pPr>
            <w:r w:rsidRPr="00B40AC2">
              <w:rPr>
                <w:color w:val="000000" w:themeColor="text1"/>
              </w:rPr>
              <w:t>0.25</w:t>
            </w:r>
          </w:p>
        </w:tc>
        <w:tc>
          <w:tcPr>
            <w:tcW w:w="883" w:type="pct"/>
            <w:shd w:val="clear" w:color="auto" w:fill="auto"/>
            <w:vAlign w:val="center"/>
          </w:tcPr>
          <w:p w14:paraId="114908B9" w14:textId="77777777" w:rsidR="007673AC" w:rsidRPr="00B40AC2" w:rsidRDefault="007673AC" w:rsidP="007673AC">
            <w:pPr>
              <w:pStyle w:val="aff7"/>
              <w:rPr>
                <w:color w:val="000000" w:themeColor="text1"/>
              </w:rPr>
            </w:pPr>
            <w:r w:rsidRPr="00B40AC2">
              <w:rPr>
                <w:color w:val="000000" w:themeColor="text1"/>
              </w:rPr>
              <w:t>0.225</w:t>
            </w:r>
          </w:p>
        </w:tc>
        <w:tc>
          <w:tcPr>
            <w:tcW w:w="1277" w:type="pct"/>
            <w:shd w:val="clear" w:color="auto" w:fill="auto"/>
            <w:vAlign w:val="center"/>
          </w:tcPr>
          <w:p w14:paraId="39E04D44" w14:textId="77777777" w:rsidR="007673AC" w:rsidRPr="00B40AC2" w:rsidRDefault="007673AC" w:rsidP="007673AC">
            <w:pPr>
              <w:pStyle w:val="aff7"/>
              <w:rPr>
                <w:color w:val="000000" w:themeColor="text1"/>
              </w:rPr>
            </w:pPr>
            <w:r w:rsidRPr="00B40AC2">
              <w:rPr>
                <w:color w:val="000000" w:themeColor="text1"/>
              </w:rPr>
              <w:t>4</w:t>
            </w:r>
          </w:p>
        </w:tc>
      </w:tr>
      <w:tr w:rsidR="00B40AC2" w:rsidRPr="00B40AC2" w14:paraId="14B7C3E5" w14:textId="77777777" w:rsidTr="000E48C2">
        <w:tc>
          <w:tcPr>
            <w:tcW w:w="986" w:type="pct"/>
            <w:shd w:val="clear" w:color="auto" w:fill="auto"/>
            <w:vAlign w:val="center"/>
          </w:tcPr>
          <w:p w14:paraId="59D24A19" w14:textId="77777777" w:rsidR="007673AC" w:rsidRPr="00B40AC2" w:rsidRDefault="007673AC" w:rsidP="007673AC">
            <w:pPr>
              <w:pStyle w:val="aff7"/>
              <w:rPr>
                <w:color w:val="000000" w:themeColor="text1"/>
                <w:sz w:val="21"/>
              </w:rPr>
            </w:pPr>
            <w:r w:rsidRPr="00B40AC2">
              <w:rPr>
                <w:color w:val="000000" w:themeColor="text1"/>
                <w:sz w:val="21"/>
              </w:rPr>
              <w:t>硫化物</w:t>
            </w:r>
          </w:p>
        </w:tc>
        <w:tc>
          <w:tcPr>
            <w:tcW w:w="927" w:type="pct"/>
            <w:shd w:val="clear" w:color="auto" w:fill="auto"/>
            <w:vAlign w:val="center"/>
          </w:tcPr>
          <w:p w14:paraId="73719717"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67BE50C7"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0B2DD337"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780C8E30" w14:textId="77777777" w:rsidR="007673AC" w:rsidRPr="00B40AC2" w:rsidRDefault="007673AC" w:rsidP="007673AC">
            <w:pPr>
              <w:pStyle w:val="aff7"/>
              <w:rPr>
                <w:color w:val="000000" w:themeColor="text1"/>
              </w:rPr>
            </w:pPr>
            <w:r w:rsidRPr="00B40AC2">
              <w:rPr>
                <w:color w:val="000000" w:themeColor="text1"/>
              </w:rPr>
              <w:t>0.2</w:t>
            </w:r>
          </w:p>
        </w:tc>
      </w:tr>
      <w:tr w:rsidR="00B40AC2" w:rsidRPr="00B40AC2" w14:paraId="2A878272" w14:textId="77777777" w:rsidTr="000E48C2">
        <w:tc>
          <w:tcPr>
            <w:tcW w:w="986" w:type="pct"/>
            <w:shd w:val="clear" w:color="auto" w:fill="auto"/>
            <w:vAlign w:val="center"/>
          </w:tcPr>
          <w:p w14:paraId="68E2F6CA" w14:textId="77777777" w:rsidR="007673AC" w:rsidRPr="00B40AC2" w:rsidRDefault="007673AC" w:rsidP="007673AC">
            <w:pPr>
              <w:pStyle w:val="aff7"/>
              <w:rPr>
                <w:color w:val="000000" w:themeColor="text1"/>
                <w:sz w:val="21"/>
              </w:rPr>
            </w:pPr>
            <w:r w:rsidRPr="00B40AC2">
              <w:rPr>
                <w:color w:val="000000" w:themeColor="text1"/>
                <w:sz w:val="21"/>
              </w:rPr>
              <w:t>氨氮</w:t>
            </w:r>
          </w:p>
        </w:tc>
        <w:tc>
          <w:tcPr>
            <w:tcW w:w="927" w:type="pct"/>
            <w:shd w:val="clear" w:color="auto" w:fill="auto"/>
            <w:vAlign w:val="center"/>
          </w:tcPr>
          <w:p w14:paraId="662291FA" w14:textId="77777777" w:rsidR="007673AC" w:rsidRPr="00B40AC2" w:rsidRDefault="007673AC" w:rsidP="007673AC">
            <w:pPr>
              <w:pStyle w:val="aff7"/>
              <w:rPr>
                <w:color w:val="000000" w:themeColor="text1"/>
              </w:rPr>
            </w:pPr>
            <w:r w:rsidRPr="00B40AC2">
              <w:rPr>
                <w:color w:val="000000" w:themeColor="text1"/>
              </w:rPr>
              <w:t>0.031</w:t>
            </w:r>
          </w:p>
        </w:tc>
        <w:tc>
          <w:tcPr>
            <w:tcW w:w="927" w:type="pct"/>
            <w:shd w:val="clear" w:color="auto" w:fill="auto"/>
            <w:vAlign w:val="center"/>
          </w:tcPr>
          <w:p w14:paraId="5747018E" w14:textId="77777777" w:rsidR="007673AC" w:rsidRPr="00B40AC2" w:rsidRDefault="007673AC" w:rsidP="007673AC">
            <w:pPr>
              <w:pStyle w:val="aff7"/>
              <w:rPr>
                <w:color w:val="000000" w:themeColor="text1"/>
              </w:rPr>
            </w:pPr>
            <w:r w:rsidRPr="00B40AC2">
              <w:rPr>
                <w:color w:val="000000" w:themeColor="text1"/>
              </w:rPr>
              <w:t>0.044</w:t>
            </w:r>
          </w:p>
        </w:tc>
        <w:tc>
          <w:tcPr>
            <w:tcW w:w="883" w:type="pct"/>
            <w:shd w:val="clear" w:color="auto" w:fill="auto"/>
            <w:vAlign w:val="center"/>
          </w:tcPr>
          <w:p w14:paraId="5A138757" w14:textId="77777777" w:rsidR="007673AC" w:rsidRPr="00B40AC2" w:rsidRDefault="007673AC" w:rsidP="007673AC">
            <w:pPr>
              <w:pStyle w:val="aff7"/>
              <w:rPr>
                <w:color w:val="000000" w:themeColor="text1"/>
              </w:rPr>
            </w:pPr>
            <w:r w:rsidRPr="00B40AC2">
              <w:rPr>
                <w:color w:val="000000" w:themeColor="text1"/>
              </w:rPr>
              <w:t>0.039</w:t>
            </w:r>
          </w:p>
        </w:tc>
        <w:tc>
          <w:tcPr>
            <w:tcW w:w="1277" w:type="pct"/>
            <w:shd w:val="clear" w:color="auto" w:fill="auto"/>
            <w:vAlign w:val="center"/>
          </w:tcPr>
          <w:p w14:paraId="3A3BFDE1"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010D10EC" w14:textId="77777777" w:rsidTr="000E48C2">
        <w:tc>
          <w:tcPr>
            <w:tcW w:w="986" w:type="pct"/>
            <w:shd w:val="clear" w:color="auto" w:fill="auto"/>
            <w:vAlign w:val="center"/>
          </w:tcPr>
          <w:p w14:paraId="2BA423DC" w14:textId="77777777" w:rsidR="007673AC" w:rsidRPr="00B40AC2" w:rsidRDefault="007673AC" w:rsidP="007673AC">
            <w:pPr>
              <w:pStyle w:val="aff7"/>
              <w:rPr>
                <w:color w:val="000000" w:themeColor="text1"/>
                <w:sz w:val="21"/>
              </w:rPr>
            </w:pPr>
            <w:r w:rsidRPr="00B40AC2">
              <w:rPr>
                <w:color w:val="000000" w:themeColor="text1"/>
                <w:sz w:val="21"/>
              </w:rPr>
              <w:t>石油类</w:t>
            </w:r>
          </w:p>
        </w:tc>
        <w:tc>
          <w:tcPr>
            <w:tcW w:w="927" w:type="pct"/>
            <w:shd w:val="clear" w:color="auto" w:fill="auto"/>
            <w:vAlign w:val="center"/>
          </w:tcPr>
          <w:p w14:paraId="53007D99"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54DF25C8"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0FB94346"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51569132"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2D79ED21" w14:textId="77777777" w:rsidTr="000E48C2">
        <w:tc>
          <w:tcPr>
            <w:tcW w:w="986" w:type="pct"/>
            <w:shd w:val="clear" w:color="auto" w:fill="auto"/>
            <w:vAlign w:val="center"/>
          </w:tcPr>
          <w:p w14:paraId="6D4ED478" w14:textId="77777777" w:rsidR="007673AC" w:rsidRPr="00B40AC2" w:rsidRDefault="007673AC" w:rsidP="007673AC">
            <w:pPr>
              <w:pStyle w:val="aff7"/>
              <w:rPr>
                <w:color w:val="000000" w:themeColor="text1"/>
                <w:sz w:val="21"/>
              </w:rPr>
            </w:pPr>
            <w:r w:rsidRPr="00B40AC2">
              <w:rPr>
                <w:color w:val="000000" w:themeColor="text1"/>
                <w:sz w:val="21"/>
              </w:rPr>
              <w:t>氟化物</w:t>
            </w:r>
          </w:p>
        </w:tc>
        <w:tc>
          <w:tcPr>
            <w:tcW w:w="927" w:type="pct"/>
            <w:shd w:val="clear" w:color="auto" w:fill="auto"/>
            <w:vAlign w:val="center"/>
          </w:tcPr>
          <w:p w14:paraId="0439FC48" w14:textId="77777777" w:rsidR="007673AC" w:rsidRPr="00B40AC2" w:rsidRDefault="007673AC" w:rsidP="007673AC">
            <w:pPr>
              <w:pStyle w:val="aff7"/>
              <w:rPr>
                <w:color w:val="000000" w:themeColor="text1"/>
              </w:rPr>
            </w:pPr>
            <w:r w:rsidRPr="00B40AC2">
              <w:rPr>
                <w:color w:val="000000" w:themeColor="text1"/>
              </w:rPr>
              <w:t>0.232</w:t>
            </w:r>
          </w:p>
        </w:tc>
        <w:tc>
          <w:tcPr>
            <w:tcW w:w="927" w:type="pct"/>
            <w:shd w:val="clear" w:color="auto" w:fill="auto"/>
            <w:vAlign w:val="center"/>
          </w:tcPr>
          <w:p w14:paraId="3F8FF866" w14:textId="77777777" w:rsidR="007673AC" w:rsidRPr="00B40AC2" w:rsidRDefault="007673AC" w:rsidP="007673AC">
            <w:pPr>
              <w:pStyle w:val="aff7"/>
              <w:rPr>
                <w:color w:val="000000" w:themeColor="text1"/>
              </w:rPr>
            </w:pPr>
            <w:r w:rsidRPr="00B40AC2">
              <w:rPr>
                <w:color w:val="000000" w:themeColor="text1"/>
              </w:rPr>
              <w:t>0.2</w:t>
            </w:r>
          </w:p>
        </w:tc>
        <w:tc>
          <w:tcPr>
            <w:tcW w:w="883" w:type="pct"/>
            <w:shd w:val="clear" w:color="auto" w:fill="auto"/>
            <w:vAlign w:val="center"/>
          </w:tcPr>
          <w:p w14:paraId="11393B46" w14:textId="77777777" w:rsidR="007673AC" w:rsidRPr="00B40AC2" w:rsidRDefault="007673AC" w:rsidP="007673AC">
            <w:pPr>
              <w:pStyle w:val="aff7"/>
              <w:rPr>
                <w:color w:val="000000" w:themeColor="text1"/>
              </w:rPr>
            </w:pPr>
            <w:r w:rsidRPr="00B40AC2">
              <w:rPr>
                <w:color w:val="000000" w:themeColor="text1"/>
              </w:rPr>
              <w:t>0.214</w:t>
            </w:r>
          </w:p>
        </w:tc>
        <w:tc>
          <w:tcPr>
            <w:tcW w:w="1277" w:type="pct"/>
            <w:shd w:val="clear" w:color="auto" w:fill="auto"/>
            <w:vAlign w:val="center"/>
          </w:tcPr>
          <w:p w14:paraId="5BA39437"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3B2D432D" w14:textId="77777777" w:rsidTr="000E48C2">
        <w:tc>
          <w:tcPr>
            <w:tcW w:w="986" w:type="pct"/>
            <w:shd w:val="clear" w:color="auto" w:fill="auto"/>
            <w:vAlign w:val="center"/>
          </w:tcPr>
          <w:p w14:paraId="398ADB16" w14:textId="77777777" w:rsidR="007673AC" w:rsidRPr="00B40AC2" w:rsidRDefault="007673AC" w:rsidP="007673AC">
            <w:pPr>
              <w:pStyle w:val="aff7"/>
              <w:rPr>
                <w:color w:val="000000" w:themeColor="text1"/>
                <w:sz w:val="21"/>
              </w:rPr>
            </w:pPr>
            <w:r w:rsidRPr="00B40AC2">
              <w:rPr>
                <w:color w:val="000000" w:themeColor="text1"/>
                <w:sz w:val="21"/>
              </w:rPr>
              <w:t>氰化物</w:t>
            </w:r>
          </w:p>
        </w:tc>
        <w:tc>
          <w:tcPr>
            <w:tcW w:w="927" w:type="pct"/>
            <w:shd w:val="clear" w:color="auto" w:fill="auto"/>
            <w:vAlign w:val="center"/>
          </w:tcPr>
          <w:p w14:paraId="1F03BB81"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6D3CF58A"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56A49961"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039D0DF6" w14:textId="77777777" w:rsidR="007673AC" w:rsidRPr="00B40AC2" w:rsidRDefault="007673AC" w:rsidP="007673AC">
            <w:pPr>
              <w:pStyle w:val="aff7"/>
              <w:rPr>
                <w:color w:val="000000" w:themeColor="text1"/>
              </w:rPr>
            </w:pPr>
            <w:r w:rsidRPr="00B40AC2">
              <w:rPr>
                <w:color w:val="000000" w:themeColor="text1"/>
              </w:rPr>
              <w:t>0.2</w:t>
            </w:r>
          </w:p>
        </w:tc>
      </w:tr>
      <w:tr w:rsidR="00B40AC2" w:rsidRPr="00B40AC2" w14:paraId="723FF097" w14:textId="77777777" w:rsidTr="000E48C2">
        <w:tc>
          <w:tcPr>
            <w:tcW w:w="986" w:type="pct"/>
            <w:shd w:val="clear" w:color="auto" w:fill="auto"/>
            <w:vAlign w:val="center"/>
          </w:tcPr>
          <w:p w14:paraId="5276E0A6" w14:textId="77777777" w:rsidR="007673AC" w:rsidRPr="00B40AC2" w:rsidRDefault="007673AC" w:rsidP="007673AC">
            <w:pPr>
              <w:pStyle w:val="aff7"/>
              <w:rPr>
                <w:color w:val="000000" w:themeColor="text1"/>
                <w:sz w:val="21"/>
              </w:rPr>
            </w:pPr>
            <w:r w:rsidRPr="00B40AC2">
              <w:rPr>
                <w:color w:val="000000" w:themeColor="text1"/>
                <w:sz w:val="21"/>
              </w:rPr>
              <w:t>六价铬</w:t>
            </w:r>
          </w:p>
        </w:tc>
        <w:tc>
          <w:tcPr>
            <w:tcW w:w="927" w:type="pct"/>
            <w:shd w:val="clear" w:color="auto" w:fill="auto"/>
            <w:vAlign w:val="center"/>
          </w:tcPr>
          <w:p w14:paraId="35952F33"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37408AC6"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4218A033" w14:textId="77777777" w:rsidR="007673AC" w:rsidRPr="00B40AC2" w:rsidRDefault="007673AC" w:rsidP="007673AC">
            <w:pPr>
              <w:pStyle w:val="aff7"/>
              <w:rPr>
                <w:color w:val="000000" w:themeColor="text1"/>
              </w:rPr>
            </w:pPr>
          </w:p>
        </w:tc>
        <w:tc>
          <w:tcPr>
            <w:tcW w:w="1277" w:type="pct"/>
            <w:shd w:val="clear" w:color="auto" w:fill="auto"/>
            <w:vAlign w:val="center"/>
          </w:tcPr>
          <w:p w14:paraId="45C6AF4D"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6591AD1B" w14:textId="77777777" w:rsidTr="000E48C2">
        <w:tc>
          <w:tcPr>
            <w:tcW w:w="986" w:type="pct"/>
            <w:shd w:val="clear" w:color="auto" w:fill="auto"/>
            <w:vAlign w:val="center"/>
          </w:tcPr>
          <w:p w14:paraId="19FDC5F9" w14:textId="77777777" w:rsidR="007673AC" w:rsidRPr="00B40AC2" w:rsidRDefault="007673AC" w:rsidP="007673AC">
            <w:pPr>
              <w:pStyle w:val="aff7"/>
              <w:rPr>
                <w:color w:val="000000" w:themeColor="text1"/>
                <w:sz w:val="21"/>
              </w:rPr>
            </w:pPr>
            <w:r w:rsidRPr="00B40AC2">
              <w:rPr>
                <w:color w:val="000000" w:themeColor="text1"/>
                <w:sz w:val="21"/>
              </w:rPr>
              <w:t>铅</w:t>
            </w:r>
          </w:p>
        </w:tc>
        <w:tc>
          <w:tcPr>
            <w:tcW w:w="927" w:type="pct"/>
            <w:shd w:val="clear" w:color="auto" w:fill="auto"/>
            <w:vAlign w:val="center"/>
          </w:tcPr>
          <w:p w14:paraId="37A09156"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25F46CB5"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2CFB14C7"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3758D289"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08268D93" w14:textId="77777777" w:rsidTr="000E48C2">
        <w:tc>
          <w:tcPr>
            <w:tcW w:w="986" w:type="pct"/>
            <w:shd w:val="clear" w:color="auto" w:fill="auto"/>
            <w:vAlign w:val="center"/>
          </w:tcPr>
          <w:p w14:paraId="20AACEC2" w14:textId="77777777" w:rsidR="007673AC" w:rsidRPr="00B40AC2" w:rsidRDefault="007673AC" w:rsidP="007673AC">
            <w:pPr>
              <w:pStyle w:val="aff7"/>
              <w:rPr>
                <w:color w:val="000000" w:themeColor="text1"/>
                <w:sz w:val="21"/>
              </w:rPr>
            </w:pPr>
            <w:r w:rsidRPr="00B40AC2">
              <w:rPr>
                <w:color w:val="000000" w:themeColor="text1"/>
                <w:sz w:val="21"/>
              </w:rPr>
              <w:t>镉</w:t>
            </w:r>
          </w:p>
        </w:tc>
        <w:tc>
          <w:tcPr>
            <w:tcW w:w="927" w:type="pct"/>
            <w:shd w:val="clear" w:color="auto" w:fill="auto"/>
            <w:vAlign w:val="center"/>
          </w:tcPr>
          <w:p w14:paraId="53CABC2C"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23A1B9B4"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0E5E0071"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47439E8E" w14:textId="77777777" w:rsidR="007673AC" w:rsidRPr="00B40AC2" w:rsidRDefault="007673AC" w:rsidP="007673AC">
            <w:pPr>
              <w:pStyle w:val="aff7"/>
              <w:rPr>
                <w:color w:val="000000" w:themeColor="text1"/>
              </w:rPr>
            </w:pPr>
            <w:r w:rsidRPr="00B40AC2">
              <w:rPr>
                <w:color w:val="000000" w:themeColor="text1"/>
              </w:rPr>
              <w:t>0.005</w:t>
            </w:r>
          </w:p>
        </w:tc>
      </w:tr>
      <w:tr w:rsidR="00B40AC2" w:rsidRPr="00B40AC2" w14:paraId="69E55E8E" w14:textId="77777777" w:rsidTr="000E48C2">
        <w:tc>
          <w:tcPr>
            <w:tcW w:w="986" w:type="pct"/>
            <w:shd w:val="clear" w:color="auto" w:fill="auto"/>
            <w:vAlign w:val="center"/>
          </w:tcPr>
          <w:p w14:paraId="4A11E7AA" w14:textId="77777777" w:rsidR="007673AC" w:rsidRPr="00B40AC2" w:rsidRDefault="007673AC" w:rsidP="007673AC">
            <w:pPr>
              <w:pStyle w:val="aff7"/>
              <w:rPr>
                <w:color w:val="000000" w:themeColor="text1"/>
                <w:sz w:val="21"/>
              </w:rPr>
            </w:pPr>
            <w:r w:rsidRPr="00B40AC2">
              <w:rPr>
                <w:color w:val="000000" w:themeColor="text1"/>
                <w:sz w:val="21"/>
              </w:rPr>
              <w:t>汞</w:t>
            </w:r>
          </w:p>
        </w:tc>
        <w:tc>
          <w:tcPr>
            <w:tcW w:w="927" w:type="pct"/>
            <w:shd w:val="clear" w:color="auto" w:fill="auto"/>
            <w:vAlign w:val="center"/>
          </w:tcPr>
          <w:p w14:paraId="2BF1457E"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6203B95B"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43EAB5F2"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1E52CF3F" w14:textId="77777777" w:rsidR="007673AC" w:rsidRPr="00B40AC2" w:rsidRDefault="007673AC" w:rsidP="007673AC">
            <w:pPr>
              <w:pStyle w:val="aff7"/>
              <w:rPr>
                <w:color w:val="000000" w:themeColor="text1"/>
              </w:rPr>
            </w:pPr>
            <w:r w:rsidRPr="00B40AC2">
              <w:rPr>
                <w:color w:val="000000" w:themeColor="text1"/>
              </w:rPr>
              <w:t>0.0001</w:t>
            </w:r>
          </w:p>
        </w:tc>
      </w:tr>
      <w:tr w:rsidR="00B40AC2" w:rsidRPr="00B40AC2" w14:paraId="014D2F29" w14:textId="77777777" w:rsidTr="000E48C2">
        <w:tc>
          <w:tcPr>
            <w:tcW w:w="986" w:type="pct"/>
            <w:shd w:val="clear" w:color="auto" w:fill="auto"/>
            <w:vAlign w:val="center"/>
          </w:tcPr>
          <w:p w14:paraId="1F69500B" w14:textId="77777777" w:rsidR="007673AC" w:rsidRPr="00B40AC2" w:rsidRDefault="007673AC" w:rsidP="007673AC">
            <w:pPr>
              <w:pStyle w:val="aff7"/>
              <w:rPr>
                <w:color w:val="000000" w:themeColor="text1"/>
                <w:sz w:val="21"/>
              </w:rPr>
            </w:pPr>
            <w:r w:rsidRPr="00B40AC2">
              <w:rPr>
                <w:color w:val="000000" w:themeColor="text1"/>
                <w:sz w:val="21"/>
              </w:rPr>
              <w:t>砷</w:t>
            </w:r>
          </w:p>
        </w:tc>
        <w:tc>
          <w:tcPr>
            <w:tcW w:w="927" w:type="pct"/>
            <w:shd w:val="clear" w:color="auto" w:fill="auto"/>
            <w:vAlign w:val="center"/>
          </w:tcPr>
          <w:p w14:paraId="26308366"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2E2DABE2"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2927D00D"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7765391E"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4EAC034F" w14:textId="77777777" w:rsidTr="000E48C2">
        <w:trPr>
          <w:trHeight w:val="77"/>
        </w:trPr>
        <w:tc>
          <w:tcPr>
            <w:tcW w:w="986" w:type="pct"/>
            <w:shd w:val="clear" w:color="auto" w:fill="auto"/>
            <w:vAlign w:val="center"/>
          </w:tcPr>
          <w:p w14:paraId="0916E3BB" w14:textId="77777777" w:rsidR="007673AC" w:rsidRPr="00B40AC2" w:rsidRDefault="007673AC" w:rsidP="007673AC">
            <w:pPr>
              <w:pStyle w:val="aff7"/>
              <w:rPr>
                <w:color w:val="000000" w:themeColor="text1"/>
                <w:sz w:val="21"/>
              </w:rPr>
            </w:pPr>
            <w:r w:rsidRPr="00B40AC2">
              <w:rPr>
                <w:color w:val="000000" w:themeColor="text1"/>
                <w:sz w:val="21"/>
              </w:rPr>
              <w:t>铜</w:t>
            </w:r>
          </w:p>
        </w:tc>
        <w:tc>
          <w:tcPr>
            <w:tcW w:w="927" w:type="pct"/>
            <w:shd w:val="clear" w:color="auto" w:fill="auto"/>
            <w:vAlign w:val="center"/>
          </w:tcPr>
          <w:p w14:paraId="4E2B3A60"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6B6B581D"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102053F6"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4341CEEC"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78EBF670" w14:textId="77777777" w:rsidTr="000E48C2">
        <w:tc>
          <w:tcPr>
            <w:tcW w:w="986" w:type="pct"/>
            <w:shd w:val="clear" w:color="auto" w:fill="auto"/>
            <w:vAlign w:val="center"/>
          </w:tcPr>
          <w:p w14:paraId="3807C3CB" w14:textId="77777777" w:rsidR="007673AC" w:rsidRPr="00B40AC2" w:rsidRDefault="007673AC" w:rsidP="007673AC">
            <w:pPr>
              <w:pStyle w:val="aff7"/>
              <w:rPr>
                <w:color w:val="000000" w:themeColor="text1"/>
                <w:sz w:val="21"/>
              </w:rPr>
            </w:pPr>
            <w:r w:rsidRPr="00B40AC2">
              <w:rPr>
                <w:color w:val="000000" w:themeColor="text1"/>
                <w:sz w:val="21"/>
              </w:rPr>
              <w:lastRenderedPageBreak/>
              <w:t>锌</w:t>
            </w:r>
          </w:p>
        </w:tc>
        <w:tc>
          <w:tcPr>
            <w:tcW w:w="927" w:type="pct"/>
            <w:shd w:val="clear" w:color="auto" w:fill="auto"/>
            <w:vAlign w:val="center"/>
          </w:tcPr>
          <w:p w14:paraId="1CEF1146"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1A766BB2"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4C0E4728"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5ACCABE9"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4D3FBDCD" w14:textId="77777777" w:rsidTr="000E48C2">
        <w:tc>
          <w:tcPr>
            <w:tcW w:w="986" w:type="pct"/>
            <w:tcBorders>
              <w:bottom w:val="single" w:sz="4" w:space="0" w:color="auto"/>
            </w:tcBorders>
            <w:shd w:val="clear" w:color="auto" w:fill="auto"/>
            <w:vAlign w:val="center"/>
          </w:tcPr>
          <w:p w14:paraId="0F5A1D01" w14:textId="77777777" w:rsidR="007673AC" w:rsidRPr="00B40AC2" w:rsidRDefault="007673AC" w:rsidP="007673AC">
            <w:pPr>
              <w:pStyle w:val="aff7"/>
              <w:rPr>
                <w:color w:val="000000" w:themeColor="text1"/>
                <w:sz w:val="21"/>
              </w:rPr>
            </w:pPr>
            <w:r w:rsidRPr="00B40AC2">
              <w:rPr>
                <w:color w:val="000000" w:themeColor="text1"/>
                <w:sz w:val="21"/>
              </w:rPr>
              <w:t>镍</w:t>
            </w:r>
          </w:p>
        </w:tc>
        <w:tc>
          <w:tcPr>
            <w:tcW w:w="927" w:type="pct"/>
            <w:tcBorders>
              <w:bottom w:val="single" w:sz="4" w:space="0" w:color="auto"/>
            </w:tcBorders>
            <w:shd w:val="clear" w:color="auto" w:fill="auto"/>
            <w:vAlign w:val="center"/>
          </w:tcPr>
          <w:p w14:paraId="0F175BA6" w14:textId="77777777" w:rsidR="007673AC" w:rsidRPr="00B40AC2" w:rsidRDefault="007673AC" w:rsidP="007673AC">
            <w:pPr>
              <w:pStyle w:val="aff7"/>
              <w:rPr>
                <w:color w:val="000000" w:themeColor="text1"/>
              </w:rPr>
            </w:pPr>
            <w:r w:rsidRPr="00B40AC2">
              <w:rPr>
                <w:color w:val="000000" w:themeColor="text1"/>
              </w:rPr>
              <w:t>/</w:t>
            </w:r>
          </w:p>
        </w:tc>
        <w:tc>
          <w:tcPr>
            <w:tcW w:w="927" w:type="pct"/>
            <w:tcBorders>
              <w:bottom w:val="single" w:sz="4" w:space="0" w:color="auto"/>
            </w:tcBorders>
            <w:shd w:val="clear" w:color="auto" w:fill="auto"/>
            <w:vAlign w:val="center"/>
          </w:tcPr>
          <w:p w14:paraId="0E23B032" w14:textId="77777777" w:rsidR="007673AC" w:rsidRPr="00B40AC2" w:rsidRDefault="007673AC" w:rsidP="007673AC">
            <w:pPr>
              <w:pStyle w:val="aff7"/>
              <w:rPr>
                <w:color w:val="000000" w:themeColor="text1"/>
              </w:rPr>
            </w:pPr>
            <w:r w:rsidRPr="00B40AC2">
              <w:rPr>
                <w:color w:val="000000" w:themeColor="text1"/>
              </w:rPr>
              <w:t>/</w:t>
            </w:r>
          </w:p>
        </w:tc>
        <w:tc>
          <w:tcPr>
            <w:tcW w:w="883" w:type="pct"/>
            <w:tcBorders>
              <w:bottom w:val="single" w:sz="4" w:space="0" w:color="auto"/>
            </w:tcBorders>
            <w:shd w:val="clear" w:color="auto" w:fill="auto"/>
            <w:vAlign w:val="center"/>
          </w:tcPr>
          <w:p w14:paraId="0A2B2D2F" w14:textId="77777777" w:rsidR="007673AC" w:rsidRPr="00B40AC2" w:rsidRDefault="007673AC" w:rsidP="007673AC">
            <w:pPr>
              <w:pStyle w:val="aff7"/>
              <w:rPr>
                <w:color w:val="000000" w:themeColor="text1"/>
              </w:rPr>
            </w:pPr>
            <w:r w:rsidRPr="00B40AC2">
              <w:rPr>
                <w:color w:val="000000" w:themeColor="text1"/>
              </w:rPr>
              <w:t>/</w:t>
            </w:r>
          </w:p>
        </w:tc>
        <w:tc>
          <w:tcPr>
            <w:tcW w:w="1277" w:type="pct"/>
            <w:tcBorders>
              <w:bottom w:val="single" w:sz="4" w:space="0" w:color="auto"/>
            </w:tcBorders>
            <w:shd w:val="clear" w:color="auto" w:fill="auto"/>
            <w:vAlign w:val="center"/>
          </w:tcPr>
          <w:p w14:paraId="35710E56" w14:textId="77777777" w:rsidR="007673AC" w:rsidRPr="00B40AC2" w:rsidRDefault="007673AC" w:rsidP="007673AC">
            <w:pPr>
              <w:pStyle w:val="aff7"/>
              <w:rPr>
                <w:color w:val="000000" w:themeColor="text1"/>
              </w:rPr>
            </w:pPr>
            <w:r w:rsidRPr="00B40AC2">
              <w:rPr>
                <w:color w:val="000000" w:themeColor="text1"/>
              </w:rPr>
              <w:t>0.02</w:t>
            </w:r>
          </w:p>
        </w:tc>
      </w:tr>
      <w:tr w:rsidR="00B40AC2" w:rsidRPr="00B40AC2" w14:paraId="6A0E290C" w14:textId="77777777" w:rsidTr="000E48C2">
        <w:tc>
          <w:tcPr>
            <w:tcW w:w="986" w:type="pct"/>
            <w:vMerge w:val="restart"/>
            <w:shd w:val="clear" w:color="auto" w:fill="D9D9D9"/>
            <w:vAlign w:val="center"/>
          </w:tcPr>
          <w:p w14:paraId="21614308" w14:textId="77777777" w:rsidR="007673AC" w:rsidRPr="00B40AC2" w:rsidRDefault="007673AC" w:rsidP="007673AC">
            <w:pPr>
              <w:pStyle w:val="aff7"/>
              <w:rPr>
                <w:color w:val="000000" w:themeColor="text1"/>
              </w:rPr>
            </w:pPr>
            <w:r w:rsidRPr="00B40AC2">
              <w:rPr>
                <w:color w:val="000000" w:themeColor="text1"/>
              </w:rPr>
              <w:t>监测项目</w:t>
            </w:r>
          </w:p>
        </w:tc>
        <w:tc>
          <w:tcPr>
            <w:tcW w:w="2737" w:type="pct"/>
            <w:gridSpan w:val="3"/>
            <w:shd w:val="clear" w:color="auto" w:fill="D9D9D9"/>
            <w:vAlign w:val="center"/>
          </w:tcPr>
          <w:p w14:paraId="2B55506A" w14:textId="77777777" w:rsidR="007673AC" w:rsidRPr="00B40AC2" w:rsidRDefault="007673AC" w:rsidP="007673AC">
            <w:pPr>
              <w:pStyle w:val="aff7"/>
              <w:rPr>
                <w:color w:val="000000" w:themeColor="text1"/>
              </w:rPr>
            </w:pPr>
            <w:r w:rsidRPr="00B40AC2">
              <w:rPr>
                <w:color w:val="000000" w:themeColor="text1"/>
              </w:rPr>
              <w:t>2#</w:t>
            </w:r>
          </w:p>
        </w:tc>
        <w:tc>
          <w:tcPr>
            <w:tcW w:w="1277" w:type="pct"/>
            <w:vMerge w:val="restart"/>
            <w:shd w:val="clear" w:color="auto" w:fill="D9D9D9"/>
            <w:vAlign w:val="center"/>
          </w:tcPr>
          <w:p w14:paraId="02FAC96E" w14:textId="77777777" w:rsidR="007673AC" w:rsidRPr="00B40AC2" w:rsidRDefault="007673AC" w:rsidP="007673AC">
            <w:pPr>
              <w:pStyle w:val="aff7"/>
              <w:rPr>
                <w:color w:val="000000" w:themeColor="text1"/>
                <w:lang w:eastAsia="zh-CN"/>
              </w:rPr>
            </w:pPr>
            <w:r w:rsidRPr="00B40AC2">
              <w:rPr>
                <w:color w:val="000000" w:themeColor="text1"/>
              </w:rPr>
              <w:fldChar w:fldCharType="begin"/>
            </w:r>
            <w:r w:rsidRPr="00B40AC2">
              <w:rPr>
                <w:color w:val="000000" w:themeColor="text1"/>
                <w:lang w:eastAsia="zh-CN"/>
              </w:rPr>
              <w:instrText xml:space="preserve"> = 3 \* ROMAN </w:instrText>
            </w:r>
            <w:r w:rsidRPr="00B40AC2">
              <w:rPr>
                <w:color w:val="000000" w:themeColor="text1"/>
              </w:rPr>
              <w:fldChar w:fldCharType="separate"/>
            </w:r>
            <w:r w:rsidRPr="00B40AC2">
              <w:rPr>
                <w:noProof/>
                <w:color w:val="000000" w:themeColor="text1"/>
                <w:lang w:eastAsia="zh-CN"/>
              </w:rPr>
              <w:t>III</w:t>
            </w:r>
            <w:r w:rsidRPr="00B40AC2">
              <w:rPr>
                <w:color w:val="000000" w:themeColor="text1"/>
              </w:rPr>
              <w:fldChar w:fldCharType="end"/>
            </w:r>
            <w:r w:rsidRPr="00B40AC2">
              <w:rPr>
                <w:color w:val="000000" w:themeColor="text1"/>
                <w:lang w:eastAsia="zh-CN"/>
              </w:rPr>
              <w:t>类标准限值（</w:t>
            </w:r>
            <w:r w:rsidRPr="00B40AC2">
              <w:rPr>
                <w:color w:val="000000" w:themeColor="text1"/>
                <w:lang w:eastAsia="zh-CN"/>
              </w:rPr>
              <w:t>mg/L</w:t>
            </w:r>
            <w:r w:rsidRPr="00B40AC2">
              <w:rPr>
                <w:color w:val="000000" w:themeColor="text1"/>
                <w:lang w:eastAsia="zh-CN"/>
              </w:rPr>
              <w:t>）</w:t>
            </w:r>
          </w:p>
        </w:tc>
      </w:tr>
      <w:tr w:rsidR="00B40AC2" w:rsidRPr="00B40AC2" w14:paraId="5CD7BFE1" w14:textId="77777777" w:rsidTr="000E48C2">
        <w:tc>
          <w:tcPr>
            <w:tcW w:w="986" w:type="pct"/>
            <w:vMerge/>
            <w:shd w:val="clear" w:color="auto" w:fill="auto"/>
            <w:vAlign w:val="center"/>
          </w:tcPr>
          <w:p w14:paraId="3C499205" w14:textId="77777777" w:rsidR="007673AC" w:rsidRPr="00B40AC2" w:rsidRDefault="007673AC" w:rsidP="007673AC">
            <w:pPr>
              <w:pStyle w:val="aff7"/>
              <w:rPr>
                <w:color w:val="000000" w:themeColor="text1"/>
                <w:lang w:eastAsia="zh-CN"/>
              </w:rPr>
            </w:pPr>
          </w:p>
        </w:tc>
        <w:tc>
          <w:tcPr>
            <w:tcW w:w="927" w:type="pct"/>
            <w:shd w:val="clear" w:color="auto" w:fill="D9D9D9"/>
            <w:vAlign w:val="center"/>
          </w:tcPr>
          <w:p w14:paraId="6D73A06E" w14:textId="77777777" w:rsidR="007673AC" w:rsidRPr="00B40AC2" w:rsidRDefault="007673AC" w:rsidP="007673AC">
            <w:pPr>
              <w:pStyle w:val="aff7"/>
              <w:rPr>
                <w:color w:val="000000" w:themeColor="text1"/>
                <w:sz w:val="21"/>
              </w:rPr>
            </w:pPr>
            <w:r w:rsidRPr="00B40AC2">
              <w:rPr>
                <w:color w:val="000000" w:themeColor="text1"/>
                <w:sz w:val="21"/>
              </w:rPr>
              <w:t>2021-1-25</w:t>
            </w:r>
          </w:p>
        </w:tc>
        <w:tc>
          <w:tcPr>
            <w:tcW w:w="927" w:type="pct"/>
            <w:shd w:val="clear" w:color="auto" w:fill="D9D9D9"/>
            <w:vAlign w:val="center"/>
          </w:tcPr>
          <w:p w14:paraId="07DE9B45" w14:textId="77777777" w:rsidR="007673AC" w:rsidRPr="00B40AC2" w:rsidRDefault="007673AC" w:rsidP="007673AC">
            <w:pPr>
              <w:pStyle w:val="aff7"/>
              <w:rPr>
                <w:color w:val="000000" w:themeColor="text1"/>
                <w:sz w:val="21"/>
              </w:rPr>
            </w:pPr>
            <w:r w:rsidRPr="00B40AC2">
              <w:rPr>
                <w:color w:val="000000" w:themeColor="text1"/>
                <w:sz w:val="21"/>
              </w:rPr>
              <w:t>2021-1-26</w:t>
            </w:r>
          </w:p>
        </w:tc>
        <w:tc>
          <w:tcPr>
            <w:tcW w:w="883" w:type="pct"/>
            <w:shd w:val="clear" w:color="auto" w:fill="D9D9D9"/>
            <w:vAlign w:val="center"/>
          </w:tcPr>
          <w:p w14:paraId="01F74A90" w14:textId="77777777" w:rsidR="007673AC" w:rsidRPr="00B40AC2" w:rsidRDefault="007673AC" w:rsidP="007673AC">
            <w:pPr>
              <w:pStyle w:val="aff7"/>
              <w:rPr>
                <w:color w:val="000000" w:themeColor="text1"/>
                <w:sz w:val="21"/>
              </w:rPr>
            </w:pPr>
            <w:r w:rsidRPr="00B40AC2">
              <w:rPr>
                <w:color w:val="000000" w:themeColor="text1"/>
                <w:sz w:val="21"/>
              </w:rPr>
              <w:t>2021-1-27</w:t>
            </w:r>
          </w:p>
        </w:tc>
        <w:tc>
          <w:tcPr>
            <w:tcW w:w="1277" w:type="pct"/>
            <w:vMerge/>
            <w:shd w:val="clear" w:color="auto" w:fill="auto"/>
            <w:vAlign w:val="center"/>
          </w:tcPr>
          <w:p w14:paraId="06F41509" w14:textId="77777777" w:rsidR="007673AC" w:rsidRPr="00B40AC2" w:rsidRDefault="007673AC" w:rsidP="007673AC">
            <w:pPr>
              <w:pStyle w:val="aff7"/>
              <w:rPr>
                <w:color w:val="000000" w:themeColor="text1"/>
              </w:rPr>
            </w:pPr>
          </w:p>
        </w:tc>
      </w:tr>
      <w:tr w:rsidR="00B40AC2" w:rsidRPr="00B40AC2" w14:paraId="52FFF880" w14:textId="77777777" w:rsidTr="000E48C2">
        <w:tc>
          <w:tcPr>
            <w:tcW w:w="986" w:type="pct"/>
            <w:shd w:val="clear" w:color="auto" w:fill="auto"/>
            <w:vAlign w:val="center"/>
          </w:tcPr>
          <w:p w14:paraId="5BE901C1" w14:textId="77777777" w:rsidR="007673AC" w:rsidRPr="00B40AC2" w:rsidRDefault="007673AC" w:rsidP="007673AC">
            <w:pPr>
              <w:pStyle w:val="aff7"/>
              <w:rPr>
                <w:color w:val="000000" w:themeColor="text1"/>
                <w:sz w:val="21"/>
              </w:rPr>
            </w:pPr>
            <w:r w:rsidRPr="00B40AC2">
              <w:rPr>
                <w:color w:val="000000" w:themeColor="text1"/>
                <w:sz w:val="21"/>
              </w:rPr>
              <w:t>水温（</w:t>
            </w:r>
            <w:r w:rsidRPr="00B40AC2">
              <w:rPr>
                <w:rFonts w:ascii="宋体" w:hAnsi="宋体" w:cs="宋体" w:hint="eastAsia"/>
                <w:color w:val="000000" w:themeColor="text1"/>
                <w:sz w:val="21"/>
              </w:rPr>
              <w:t>℃</w:t>
            </w:r>
            <w:r w:rsidRPr="00B40AC2">
              <w:rPr>
                <w:color w:val="000000" w:themeColor="text1"/>
                <w:sz w:val="21"/>
              </w:rPr>
              <w:t>）</w:t>
            </w:r>
          </w:p>
        </w:tc>
        <w:tc>
          <w:tcPr>
            <w:tcW w:w="927" w:type="pct"/>
            <w:shd w:val="clear" w:color="auto" w:fill="auto"/>
            <w:vAlign w:val="center"/>
          </w:tcPr>
          <w:p w14:paraId="14F530AB" w14:textId="77777777" w:rsidR="007673AC" w:rsidRPr="00B40AC2" w:rsidRDefault="007673AC" w:rsidP="007673AC">
            <w:pPr>
              <w:pStyle w:val="aff7"/>
              <w:rPr>
                <w:color w:val="000000" w:themeColor="text1"/>
                <w:sz w:val="21"/>
                <w:lang w:eastAsia="zh-CN"/>
              </w:rPr>
            </w:pPr>
            <w:r w:rsidRPr="00B40AC2">
              <w:rPr>
                <w:color w:val="000000" w:themeColor="text1"/>
                <w:sz w:val="21"/>
                <w:lang w:eastAsia="zh-CN"/>
              </w:rPr>
              <w:t>/</w:t>
            </w:r>
          </w:p>
        </w:tc>
        <w:tc>
          <w:tcPr>
            <w:tcW w:w="927" w:type="pct"/>
            <w:shd w:val="clear" w:color="auto" w:fill="auto"/>
            <w:vAlign w:val="center"/>
          </w:tcPr>
          <w:p w14:paraId="1D58C4A6" w14:textId="77777777" w:rsidR="007673AC" w:rsidRPr="00B40AC2" w:rsidRDefault="007673AC" w:rsidP="007673AC">
            <w:pPr>
              <w:pStyle w:val="aff7"/>
              <w:rPr>
                <w:color w:val="000000" w:themeColor="text1"/>
                <w:sz w:val="21"/>
                <w:lang w:eastAsia="zh-CN"/>
              </w:rPr>
            </w:pPr>
            <w:r w:rsidRPr="00B40AC2">
              <w:rPr>
                <w:color w:val="000000" w:themeColor="text1"/>
                <w:sz w:val="21"/>
                <w:lang w:eastAsia="zh-CN"/>
              </w:rPr>
              <w:t>/</w:t>
            </w:r>
          </w:p>
        </w:tc>
        <w:tc>
          <w:tcPr>
            <w:tcW w:w="883" w:type="pct"/>
            <w:shd w:val="clear" w:color="auto" w:fill="auto"/>
            <w:vAlign w:val="center"/>
          </w:tcPr>
          <w:p w14:paraId="717CD471" w14:textId="77777777" w:rsidR="007673AC" w:rsidRPr="00B40AC2" w:rsidRDefault="007673AC" w:rsidP="007673AC">
            <w:pPr>
              <w:pStyle w:val="aff7"/>
              <w:rPr>
                <w:color w:val="000000" w:themeColor="text1"/>
                <w:sz w:val="21"/>
                <w:lang w:eastAsia="zh-CN"/>
              </w:rPr>
            </w:pPr>
            <w:r w:rsidRPr="00B40AC2">
              <w:rPr>
                <w:color w:val="000000" w:themeColor="text1"/>
                <w:sz w:val="21"/>
                <w:lang w:eastAsia="zh-CN"/>
              </w:rPr>
              <w:t>/</w:t>
            </w:r>
          </w:p>
        </w:tc>
        <w:tc>
          <w:tcPr>
            <w:tcW w:w="1277" w:type="pct"/>
            <w:shd w:val="clear" w:color="auto" w:fill="auto"/>
            <w:vAlign w:val="center"/>
          </w:tcPr>
          <w:p w14:paraId="5CEEDF78" w14:textId="77777777" w:rsidR="007673AC" w:rsidRPr="00B40AC2" w:rsidRDefault="007673AC" w:rsidP="007673AC">
            <w:pPr>
              <w:pStyle w:val="aff7"/>
              <w:rPr>
                <w:color w:val="000000" w:themeColor="text1"/>
              </w:rPr>
            </w:pPr>
            <w:r w:rsidRPr="00B40AC2">
              <w:rPr>
                <w:color w:val="000000" w:themeColor="text1"/>
              </w:rPr>
              <w:t>/</w:t>
            </w:r>
          </w:p>
        </w:tc>
      </w:tr>
      <w:tr w:rsidR="00B40AC2" w:rsidRPr="00B40AC2" w14:paraId="53087D10" w14:textId="77777777" w:rsidTr="000E48C2">
        <w:tc>
          <w:tcPr>
            <w:tcW w:w="986" w:type="pct"/>
            <w:shd w:val="clear" w:color="auto" w:fill="auto"/>
            <w:vAlign w:val="center"/>
          </w:tcPr>
          <w:p w14:paraId="40ED34A5" w14:textId="77777777" w:rsidR="007673AC" w:rsidRPr="00B40AC2" w:rsidRDefault="007673AC" w:rsidP="007673AC">
            <w:pPr>
              <w:pStyle w:val="aff7"/>
              <w:rPr>
                <w:color w:val="000000" w:themeColor="text1"/>
                <w:sz w:val="21"/>
              </w:rPr>
            </w:pPr>
            <w:r w:rsidRPr="00B40AC2">
              <w:rPr>
                <w:color w:val="000000" w:themeColor="text1"/>
                <w:sz w:val="21"/>
              </w:rPr>
              <w:t>pH</w:t>
            </w:r>
            <w:r w:rsidRPr="00B40AC2">
              <w:rPr>
                <w:color w:val="000000" w:themeColor="text1"/>
                <w:sz w:val="21"/>
              </w:rPr>
              <w:t>（无量纲）</w:t>
            </w:r>
          </w:p>
        </w:tc>
        <w:tc>
          <w:tcPr>
            <w:tcW w:w="927" w:type="pct"/>
            <w:shd w:val="clear" w:color="auto" w:fill="auto"/>
            <w:vAlign w:val="center"/>
          </w:tcPr>
          <w:p w14:paraId="6709783A" w14:textId="77777777" w:rsidR="007673AC" w:rsidRPr="00B40AC2" w:rsidRDefault="007673AC" w:rsidP="007673AC">
            <w:pPr>
              <w:pStyle w:val="aff7"/>
              <w:rPr>
                <w:color w:val="000000" w:themeColor="text1"/>
                <w:sz w:val="21"/>
              </w:rPr>
            </w:pPr>
            <w:r w:rsidRPr="00B40AC2">
              <w:rPr>
                <w:color w:val="000000" w:themeColor="text1"/>
                <w:sz w:val="21"/>
              </w:rPr>
              <w:t>0.57</w:t>
            </w:r>
          </w:p>
        </w:tc>
        <w:tc>
          <w:tcPr>
            <w:tcW w:w="927" w:type="pct"/>
            <w:shd w:val="clear" w:color="auto" w:fill="auto"/>
            <w:vAlign w:val="center"/>
          </w:tcPr>
          <w:p w14:paraId="7156448D" w14:textId="77777777" w:rsidR="007673AC" w:rsidRPr="00B40AC2" w:rsidRDefault="007673AC" w:rsidP="007673AC">
            <w:pPr>
              <w:pStyle w:val="aff7"/>
              <w:rPr>
                <w:color w:val="000000" w:themeColor="text1"/>
                <w:sz w:val="21"/>
              </w:rPr>
            </w:pPr>
            <w:r w:rsidRPr="00B40AC2">
              <w:rPr>
                <w:color w:val="000000" w:themeColor="text1"/>
                <w:sz w:val="21"/>
              </w:rPr>
              <w:t>0.315</w:t>
            </w:r>
          </w:p>
        </w:tc>
        <w:tc>
          <w:tcPr>
            <w:tcW w:w="883" w:type="pct"/>
            <w:shd w:val="clear" w:color="auto" w:fill="auto"/>
            <w:vAlign w:val="center"/>
          </w:tcPr>
          <w:p w14:paraId="1590BC41" w14:textId="77777777" w:rsidR="007673AC" w:rsidRPr="00B40AC2" w:rsidRDefault="007673AC" w:rsidP="007673AC">
            <w:pPr>
              <w:pStyle w:val="aff7"/>
              <w:rPr>
                <w:color w:val="000000" w:themeColor="text1"/>
                <w:sz w:val="21"/>
              </w:rPr>
            </w:pPr>
            <w:r w:rsidRPr="00B40AC2">
              <w:rPr>
                <w:color w:val="000000" w:themeColor="text1"/>
                <w:sz w:val="21"/>
              </w:rPr>
              <w:t>0.51</w:t>
            </w:r>
          </w:p>
        </w:tc>
        <w:tc>
          <w:tcPr>
            <w:tcW w:w="1277" w:type="pct"/>
            <w:shd w:val="clear" w:color="auto" w:fill="auto"/>
            <w:vAlign w:val="center"/>
          </w:tcPr>
          <w:p w14:paraId="6C92B3CC" w14:textId="77777777" w:rsidR="007673AC" w:rsidRPr="00B40AC2" w:rsidRDefault="007673AC" w:rsidP="007673AC">
            <w:pPr>
              <w:pStyle w:val="aff7"/>
              <w:rPr>
                <w:color w:val="000000" w:themeColor="text1"/>
              </w:rPr>
            </w:pPr>
            <w:r w:rsidRPr="00B40AC2">
              <w:rPr>
                <w:color w:val="000000" w:themeColor="text1"/>
              </w:rPr>
              <w:t>6</w:t>
            </w:r>
            <w:r w:rsidRPr="00B40AC2">
              <w:rPr>
                <w:color w:val="000000" w:themeColor="text1"/>
              </w:rPr>
              <w:t>～</w:t>
            </w:r>
            <w:r w:rsidRPr="00B40AC2">
              <w:rPr>
                <w:color w:val="000000" w:themeColor="text1"/>
              </w:rPr>
              <w:t>9</w:t>
            </w:r>
            <w:r w:rsidRPr="00B40AC2">
              <w:rPr>
                <w:color w:val="000000" w:themeColor="text1"/>
              </w:rPr>
              <w:t>（无量纲）</w:t>
            </w:r>
          </w:p>
        </w:tc>
      </w:tr>
      <w:tr w:rsidR="00B40AC2" w:rsidRPr="00B40AC2" w14:paraId="684EF687" w14:textId="77777777" w:rsidTr="000E48C2">
        <w:tc>
          <w:tcPr>
            <w:tcW w:w="986" w:type="pct"/>
            <w:shd w:val="clear" w:color="auto" w:fill="auto"/>
            <w:vAlign w:val="center"/>
          </w:tcPr>
          <w:p w14:paraId="07B2B4A5" w14:textId="77777777" w:rsidR="007673AC" w:rsidRPr="00B40AC2" w:rsidRDefault="007673AC" w:rsidP="007673AC">
            <w:pPr>
              <w:pStyle w:val="aff7"/>
              <w:rPr>
                <w:color w:val="000000" w:themeColor="text1"/>
                <w:sz w:val="21"/>
              </w:rPr>
            </w:pPr>
            <w:r w:rsidRPr="00B40AC2">
              <w:rPr>
                <w:color w:val="000000" w:themeColor="text1"/>
                <w:sz w:val="21"/>
              </w:rPr>
              <w:t>溶解氧</w:t>
            </w:r>
          </w:p>
        </w:tc>
        <w:tc>
          <w:tcPr>
            <w:tcW w:w="927" w:type="pct"/>
            <w:shd w:val="clear" w:color="auto" w:fill="auto"/>
            <w:vAlign w:val="center"/>
          </w:tcPr>
          <w:p w14:paraId="6DC8CBA5" w14:textId="77777777" w:rsidR="007673AC" w:rsidRPr="00B40AC2" w:rsidRDefault="007673AC" w:rsidP="007673AC">
            <w:pPr>
              <w:pStyle w:val="aff7"/>
              <w:rPr>
                <w:color w:val="000000" w:themeColor="text1"/>
                <w:sz w:val="21"/>
              </w:rPr>
            </w:pPr>
            <w:r w:rsidRPr="00B40AC2">
              <w:rPr>
                <w:color w:val="000000" w:themeColor="text1"/>
                <w:sz w:val="21"/>
              </w:rPr>
              <w:t>0.56</w:t>
            </w:r>
          </w:p>
        </w:tc>
        <w:tc>
          <w:tcPr>
            <w:tcW w:w="927" w:type="pct"/>
            <w:shd w:val="clear" w:color="auto" w:fill="auto"/>
            <w:vAlign w:val="center"/>
          </w:tcPr>
          <w:p w14:paraId="4B397180" w14:textId="77777777" w:rsidR="007673AC" w:rsidRPr="00B40AC2" w:rsidRDefault="007673AC" w:rsidP="007673AC">
            <w:pPr>
              <w:pStyle w:val="aff7"/>
              <w:rPr>
                <w:color w:val="000000" w:themeColor="text1"/>
                <w:sz w:val="21"/>
              </w:rPr>
            </w:pPr>
            <w:r w:rsidRPr="00B40AC2">
              <w:rPr>
                <w:color w:val="000000" w:themeColor="text1"/>
                <w:sz w:val="21"/>
              </w:rPr>
              <w:t>0.11</w:t>
            </w:r>
          </w:p>
        </w:tc>
        <w:tc>
          <w:tcPr>
            <w:tcW w:w="883" w:type="pct"/>
            <w:shd w:val="clear" w:color="auto" w:fill="auto"/>
            <w:vAlign w:val="center"/>
          </w:tcPr>
          <w:p w14:paraId="75C41F60" w14:textId="77777777" w:rsidR="007673AC" w:rsidRPr="00B40AC2" w:rsidRDefault="007673AC" w:rsidP="007673AC">
            <w:pPr>
              <w:pStyle w:val="aff7"/>
              <w:rPr>
                <w:color w:val="000000" w:themeColor="text1"/>
                <w:sz w:val="21"/>
              </w:rPr>
            </w:pPr>
            <w:r w:rsidRPr="00B40AC2">
              <w:rPr>
                <w:color w:val="000000" w:themeColor="text1"/>
                <w:sz w:val="21"/>
              </w:rPr>
              <w:t>0.02</w:t>
            </w:r>
          </w:p>
        </w:tc>
        <w:tc>
          <w:tcPr>
            <w:tcW w:w="1277" w:type="pct"/>
            <w:shd w:val="clear" w:color="auto" w:fill="auto"/>
            <w:vAlign w:val="center"/>
          </w:tcPr>
          <w:p w14:paraId="7FF4AAF2" w14:textId="77777777" w:rsidR="007673AC" w:rsidRPr="00B40AC2" w:rsidRDefault="007673AC" w:rsidP="007673AC">
            <w:pPr>
              <w:pStyle w:val="aff7"/>
              <w:rPr>
                <w:color w:val="000000" w:themeColor="text1"/>
              </w:rPr>
            </w:pPr>
            <w:r w:rsidRPr="00B40AC2">
              <w:rPr>
                <w:color w:val="000000" w:themeColor="text1"/>
              </w:rPr>
              <w:t>5</w:t>
            </w:r>
          </w:p>
        </w:tc>
      </w:tr>
      <w:tr w:rsidR="00B40AC2" w:rsidRPr="00B40AC2" w14:paraId="6DA323F4" w14:textId="77777777" w:rsidTr="000E48C2">
        <w:tc>
          <w:tcPr>
            <w:tcW w:w="986" w:type="pct"/>
            <w:shd w:val="clear" w:color="auto" w:fill="auto"/>
            <w:vAlign w:val="center"/>
          </w:tcPr>
          <w:p w14:paraId="3854998C" w14:textId="77777777" w:rsidR="007673AC" w:rsidRPr="00B40AC2" w:rsidRDefault="007673AC" w:rsidP="007673AC">
            <w:pPr>
              <w:pStyle w:val="aff7"/>
              <w:rPr>
                <w:color w:val="000000" w:themeColor="text1"/>
                <w:sz w:val="21"/>
              </w:rPr>
            </w:pPr>
            <w:r w:rsidRPr="00B40AC2">
              <w:rPr>
                <w:color w:val="000000" w:themeColor="text1"/>
                <w:sz w:val="21"/>
              </w:rPr>
              <w:t>悬浮物</w:t>
            </w:r>
          </w:p>
        </w:tc>
        <w:tc>
          <w:tcPr>
            <w:tcW w:w="927" w:type="pct"/>
            <w:shd w:val="clear" w:color="auto" w:fill="auto"/>
            <w:vAlign w:val="center"/>
          </w:tcPr>
          <w:p w14:paraId="2093570B" w14:textId="77777777" w:rsidR="007673AC" w:rsidRPr="00B40AC2" w:rsidRDefault="007673AC" w:rsidP="007673AC">
            <w:pPr>
              <w:pStyle w:val="aff7"/>
              <w:rPr>
                <w:color w:val="000000" w:themeColor="text1"/>
                <w:sz w:val="21"/>
              </w:rPr>
            </w:pPr>
            <w:r w:rsidRPr="00B40AC2">
              <w:rPr>
                <w:color w:val="000000" w:themeColor="text1"/>
                <w:sz w:val="21"/>
              </w:rPr>
              <w:t>/</w:t>
            </w:r>
          </w:p>
        </w:tc>
        <w:tc>
          <w:tcPr>
            <w:tcW w:w="927" w:type="pct"/>
            <w:shd w:val="clear" w:color="auto" w:fill="auto"/>
            <w:vAlign w:val="center"/>
          </w:tcPr>
          <w:p w14:paraId="4F7F09E7" w14:textId="77777777" w:rsidR="007673AC" w:rsidRPr="00B40AC2" w:rsidRDefault="007673AC" w:rsidP="007673AC">
            <w:pPr>
              <w:pStyle w:val="aff7"/>
              <w:rPr>
                <w:color w:val="000000" w:themeColor="text1"/>
                <w:sz w:val="21"/>
              </w:rPr>
            </w:pPr>
            <w:r w:rsidRPr="00B40AC2">
              <w:rPr>
                <w:color w:val="000000" w:themeColor="text1"/>
                <w:sz w:val="21"/>
              </w:rPr>
              <w:t>/</w:t>
            </w:r>
          </w:p>
        </w:tc>
        <w:tc>
          <w:tcPr>
            <w:tcW w:w="883" w:type="pct"/>
            <w:shd w:val="clear" w:color="auto" w:fill="auto"/>
            <w:vAlign w:val="center"/>
          </w:tcPr>
          <w:p w14:paraId="57ABB2A4" w14:textId="77777777" w:rsidR="007673AC" w:rsidRPr="00B40AC2" w:rsidRDefault="007673AC" w:rsidP="007673AC">
            <w:pPr>
              <w:pStyle w:val="aff7"/>
              <w:rPr>
                <w:color w:val="000000" w:themeColor="text1"/>
                <w:sz w:val="21"/>
              </w:rPr>
            </w:pPr>
            <w:r w:rsidRPr="00B40AC2">
              <w:rPr>
                <w:color w:val="000000" w:themeColor="text1"/>
                <w:sz w:val="21"/>
              </w:rPr>
              <w:t>/</w:t>
            </w:r>
          </w:p>
        </w:tc>
        <w:tc>
          <w:tcPr>
            <w:tcW w:w="1277" w:type="pct"/>
            <w:shd w:val="clear" w:color="auto" w:fill="auto"/>
            <w:vAlign w:val="center"/>
          </w:tcPr>
          <w:p w14:paraId="70F1219B" w14:textId="77777777" w:rsidR="007673AC" w:rsidRPr="00B40AC2" w:rsidRDefault="007673AC" w:rsidP="007673AC">
            <w:pPr>
              <w:pStyle w:val="aff7"/>
              <w:rPr>
                <w:color w:val="000000" w:themeColor="text1"/>
              </w:rPr>
            </w:pPr>
            <w:r w:rsidRPr="00B40AC2">
              <w:rPr>
                <w:color w:val="000000" w:themeColor="text1"/>
              </w:rPr>
              <w:t>/</w:t>
            </w:r>
          </w:p>
        </w:tc>
      </w:tr>
      <w:tr w:rsidR="00B40AC2" w:rsidRPr="00B40AC2" w14:paraId="30BF2CD7" w14:textId="77777777" w:rsidTr="000E48C2">
        <w:tc>
          <w:tcPr>
            <w:tcW w:w="986" w:type="pct"/>
            <w:shd w:val="clear" w:color="auto" w:fill="auto"/>
            <w:vAlign w:val="center"/>
          </w:tcPr>
          <w:p w14:paraId="26A7302B" w14:textId="77777777" w:rsidR="007673AC" w:rsidRPr="00B40AC2" w:rsidRDefault="007673AC" w:rsidP="007673AC">
            <w:pPr>
              <w:pStyle w:val="aff7"/>
              <w:rPr>
                <w:color w:val="000000" w:themeColor="text1"/>
                <w:sz w:val="21"/>
              </w:rPr>
            </w:pPr>
            <w:r w:rsidRPr="00B40AC2">
              <w:rPr>
                <w:color w:val="000000" w:themeColor="text1"/>
                <w:sz w:val="21"/>
              </w:rPr>
              <w:t>化学需氧量</w:t>
            </w:r>
          </w:p>
        </w:tc>
        <w:tc>
          <w:tcPr>
            <w:tcW w:w="927" w:type="pct"/>
            <w:shd w:val="clear" w:color="auto" w:fill="auto"/>
            <w:vAlign w:val="center"/>
          </w:tcPr>
          <w:p w14:paraId="76EFA414" w14:textId="77777777" w:rsidR="007673AC" w:rsidRPr="00B40AC2" w:rsidRDefault="007673AC" w:rsidP="007673AC">
            <w:pPr>
              <w:pStyle w:val="aff7"/>
              <w:rPr>
                <w:color w:val="000000" w:themeColor="text1"/>
                <w:sz w:val="21"/>
              </w:rPr>
            </w:pPr>
            <w:r w:rsidRPr="00B40AC2">
              <w:rPr>
                <w:color w:val="000000" w:themeColor="text1"/>
                <w:sz w:val="21"/>
              </w:rPr>
              <w:t>0.45</w:t>
            </w:r>
          </w:p>
        </w:tc>
        <w:tc>
          <w:tcPr>
            <w:tcW w:w="927" w:type="pct"/>
            <w:shd w:val="clear" w:color="auto" w:fill="auto"/>
            <w:vAlign w:val="center"/>
          </w:tcPr>
          <w:p w14:paraId="627697E3" w14:textId="77777777" w:rsidR="007673AC" w:rsidRPr="00B40AC2" w:rsidRDefault="007673AC" w:rsidP="007673AC">
            <w:pPr>
              <w:pStyle w:val="aff7"/>
              <w:rPr>
                <w:color w:val="000000" w:themeColor="text1"/>
                <w:sz w:val="21"/>
              </w:rPr>
            </w:pPr>
            <w:r w:rsidRPr="00B40AC2">
              <w:rPr>
                <w:color w:val="000000" w:themeColor="text1"/>
                <w:sz w:val="21"/>
              </w:rPr>
              <w:t>0.3</w:t>
            </w:r>
          </w:p>
        </w:tc>
        <w:tc>
          <w:tcPr>
            <w:tcW w:w="883" w:type="pct"/>
            <w:shd w:val="clear" w:color="auto" w:fill="auto"/>
            <w:vAlign w:val="center"/>
          </w:tcPr>
          <w:p w14:paraId="7AADCCC8" w14:textId="77777777" w:rsidR="007673AC" w:rsidRPr="00B40AC2" w:rsidRDefault="007673AC" w:rsidP="007673AC">
            <w:pPr>
              <w:pStyle w:val="aff7"/>
              <w:rPr>
                <w:color w:val="000000" w:themeColor="text1"/>
                <w:sz w:val="21"/>
              </w:rPr>
            </w:pPr>
            <w:r w:rsidRPr="00B40AC2">
              <w:rPr>
                <w:color w:val="000000" w:themeColor="text1"/>
                <w:sz w:val="21"/>
              </w:rPr>
              <w:t>0.35</w:t>
            </w:r>
          </w:p>
        </w:tc>
        <w:tc>
          <w:tcPr>
            <w:tcW w:w="1277" w:type="pct"/>
            <w:shd w:val="clear" w:color="auto" w:fill="auto"/>
            <w:vAlign w:val="center"/>
          </w:tcPr>
          <w:p w14:paraId="78961561" w14:textId="77777777" w:rsidR="007673AC" w:rsidRPr="00B40AC2" w:rsidRDefault="007673AC" w:rsidP="007673AC">
            <w:pPr>
              <w:pStyle w:val="aff7"/>
              <w:rPr>
                <w:color w:val="000000" w:themeColor="text1"/>
              </w:rPr>
            </w:pPr>
            <w:r w:rsidRPr="00B40AC2">
              <w:rPr>
                <w:color w:val="000000" w:themeColor="text1"/>
              </w:rPr>
              <w:t>20</w:t>
            </w:r>
          </w:p>
        </w:tc>
      </w:tr>
      <w:tr w:rsidR="00B40AC2" w:rsidRPr="00B40AC2" w14:paraId="04AD4522" w14:textId="77777777" w:rsidTr="000E48C2">
        <w:tc>
          <w:tcPr>
            <w:tcW w:w="986" w:type="pct"/>
            <w:shd w:val="clear" w:color="auto" w:fill="auto"/>
            <w:vAlign w:val="center"/>
          </w:tcPr>
          <w:p w14:paraId="3127FEA9" w14:textId="77777777" w:rsidR="007673AC" w:rsidRPr="00B40AC2" w:rsidRDefault="007673AC" w:rsidP="007673AC">
            <w:pPr>
              <w:pStyle w:val="aff7"/>
              <w:rPr>
                <w:color w:val="000000" w:themeColor="text1"/>
                <w:sz w:val="21"/>
              </w:rPr>
            </w:pPr>
            <w:r w:rsidRPr="00B40AC2">
              <w:rPr>
                <w:color w:val="000000" w:themeColor="text1"/>
                <w:sz w:val="21"/>
              </w:rPr>
              <w:t>五日生化需氧量</w:t>
            </w:r>
          </w:p>
        </w:tc>
        <w:tc>
          <w:tcPr>
            <w:tcW w:w="927" w:type="pct"/>
            <w:shd w:val="clear" w:color="auto" w:fill="auto"/>
            <w:vAlign w:val="center"/>
          </w:tcPr>
          <w:p w14:paraId="666168F7" w14:textId="77777777" w:rsidR="007673AC" w:rsidRPr="00B40AC2" w:rsidRDefault="007673AC" w:rsidP="007673AC">
            <w:pPr>
              <w:pStyle w:val="aff7"/>
              <w:rPr>
                <w:color w:val="000000" w:themeColor="text1"/>
                <w:sz w:val="21"/>
              </w:rPr>
            </w:pPr>
            <w:r w:rsidRPr="00B40AC2">
              <w:rPr>
                <w:color w:val="000000" w:themeColor="text1"/>
                <w:sz w:val="21"/>
              </w:rPr>
              <w:t>0.325</w:t>
            </w:r>
          </w:p>
        </w:tc>
        <w:tc>
          <w:tcPr>
            <w:tcW w:w="927" w:type="pct"/>
            <w:shd w:val="clear" w:color="auto" w:fill="auto"/>
            <w:vAlign w:val="center"/>
          </w:tcPr>
          <w:p w14:paraId="4204C830" w14:textId="77777777" w:rsidR="007673AC" w:rsidRPr="00B40AC2" w:rsidRDefault="007673AC" w:rsidP="007673AC">
            <w:pPr>
              <w:pStyle w:val="aff7"/>
              <w:rPr>
                <w:color w:val="000000" w:themeColor="text1"/>
                <w:sz w:val="21"/>
              </w:rPr>
            </w:pPr>
            <w:r w:rsidRPr="00B40AC2">
              <w:rPr>
                <w:color w:val="000000" w:themeColor="text1"/>
                <w:sz w:val="21"/>
              </w:rPr>
              <w:t>0.25</w:t>
            </w:r>
          </w:p>
        </w:tc>
        <w:tc>
          <w:tcPr>
            <w:tcW w:w="883" w:type="pct"/>
            <w:shd w:val="clear" w:color="auto" w:fill="auto"/>
            <w:vAlign w:val="center"/>
          </w:tcPr>
          <w:p w14:paraId="4C80A7F6" w14:textId="77777777" w:rsidR="007673AC" w:rsidRPr="00B40AC2" w:rsidRDefault="007673AC" w:rsidP="007673AC">
            <w:pPr>
              <w:pStyle w:val="aff7"/>
              <w:rPr>
                <w:color w:val="000000" w:themeColor="text1"/>
                <w:sz w:val="21"/>
              </w:rPr>
            </w:pPr>
            <w:r w:rsidRPr="00B40AC2">
              <w:rPr>
                <w:color w:val="000000" w:themeColor="text1"/>
                <w:sz w:val="21"/>
              </w:rPr>
              <w:t>0.25</w:t>
            </w:r>
          </w:p>
        </w:tc>
        <w:tc>
          <w:tcPr>
            <w:tcW w:w="1277" w:type="pct"/>
            <w:shd w:val="clear" w:color="auto" w:fill="auto"/>
            <w:vAlign w:val="center"/>
          </w:tcPr>
          <w:p w14:paraId="7EB86FFD" w14:textId="77777777" w:rsidR="007673AC" w:rsidRPr="00B40AC2" w:rsidRDefault="007673AC" w:rsidP="007673AC">
            <w:pPr>
              <w:pStyle w:val="aff7"/>
              <w:rPr>
                <w:color w:val="000000" w:themeColor="text1"/>
              </w:rPr>
            </w:pPr>
            <w:r w:rsidRPr="00B40AC2">
              <w:rPr>
                <w:color w:val="000000" w:themeColor="text1"/>
              </w:rPr>
              <w:t>4</w:t>
            </w:r>
          </w:p>
        </w:tc>
      </w:tr>
      <w:tr w:rsidR="00B40AC2" w:rsidRPr="00B40AC2" w14:paraId="40EF666B" w14:textId="77777777" w:rsidTr="000E48C2">
        <w:tc>
          <w:tcPr>
            <w:tcW w:w="986" w:type="pct"/>
            <w:shd w:val="clear" w:color="auto" w:fill="auto"/>
            <w:vAlign w:val="center"/>
          </w:tcPr>
          <w:p w14:paraId="0641E586" w14:textId="77777777" w:rsidR="007673AC" w:rsidRPr="00B40AC2" w:rsidRDefault="007673AC" w:rsidP="007673AC">
            <w:pPr>
              <w:pStyle w:val="aff7"/>
              <w:rPr>
                <w:color w:val="000000" w:themeColor="text1"/>
                <w:sz w:val="21"/>
              </w:rPr>
            </w:pPr>
            <w:r w:rsidRPr="00B40AC2">
              <w:rPr>
                <w:color w:val="000000" w:themeColor="text1"/>
                <w:sz w:val="21"/>
              </w:rPr>
              <w:t>硫化物</w:t>
            </w:r>
          </w:p>
        </w:tc>
        <w:tc>
          <w:tcPr>
            <w:tcW w:w="927" w:type="pct"/>
            <w:shd w:val="clear" w:color="auto" w:fill="auto"/>
            <w:vAlign w:val="center"/>
          </w:tcPr>
          <w:p w14:paraId="290EF3B0" w14:textId="77777777" w:rsidR="007673AC" w:rsidRPr="00B40AC2" w:rsidRDefault="007673AC" w:rsidP="007673AC">
            <w:pPr>
              <w:pStyle w:val="aff7"/>
              <w:rPr>
                <w:color w:val="000000" w:themeColor="text1"/>
                <w:sz w:val="21"/>
              </w:rPr>
            </w:pPr>
            <w:r w:rsidRPr="00B40AC2">
              <w:rPr>
                <w:color w:val="000000" w:themeColor="text1"/>
                <w:sz w:val="21"/>
              </w:rPr>
              <w:t>/</w:t>
            </w:r>
          </w:p>
        </w:tc>
        <w:tc>
          <w:tcPr>
            <w:tcW w:w="927" w:type="pct"/>
            <w:shd w:val="clear" w:color="auto" w:fill="auto"/>
            <w:vAlign w:val="center"/>
          </w:tcPr>
          <w:p w14:paraId="3DA76EA5" w14:textId="77777777" w:rsidR="007673AC" w:rsidRPr="00B40AC2" w:rsidRDefault="007673AC" w:rsidP="007673AC">
            <w:pPr>
              <w:pStyle w:val="aff7"/>
              <w:rPr>
                <w:color w:val="000000" w:themeColor="text1"/>
                <w:sz w:val="21"/>
              </w:rPr>
            </w:pPr>
            <w:r w:rsidRPr="00B40AC2">
              <w:rPr>
                <w:color w:val="000000" w:themeColor="text1"/>
                <w:sz w:val="21"/>
              </w:rPr>
              <w:t>/</w:t>
            </w:r>
          </w:p>
        </w:tc>
        <w:tc>
          <w:tcPr>
            <w:tcW w:w="883" w:type="pct"/>
            <w:shd w:val="clear" w:color="auto" w:fill="auto"/>
            <w:vAlign w:val="center"/>
          </w:tcPr>
          <w:p w14:paraId="5B4C8343" w14:textId="77777777" w:rsidR="007673AC" w:rsidRPr="00B40AC2" w:rsidRDefault="007673AC" w:rsidP="007673AC">
            <w:pPr>
              <w:pStyle w:val="aff7"/>
              <w:rPr>
                <w:color w:val="000000" w:themeColor="text1"/>
                <w:sz w:val="21"/>
              </w:rPr>
            </w:pPr>
            <w:r w:rsidRPr="00B40AC2">
              <w:rPr>
                <w:color w:val="000000" w:themeColor="text1"/>
                <w:sz w:val="21"/>
              </w:rPr>
              <w:t>/</w:t>
            </w:r>
          </w:p>
        </w:tc>
        <w:tc>
          <w:tcPr>
            <w:tcW w:w="1277" w:type="pct"/>
            <w:shd w:val="clear" w:color="auto" w:fill="auto"/>
            <w:vAlign w:val="center"/>
          </w:tcPr>
          <w:p w14:paraId="21547A95" w14:textId="77777777" w:rsidR="007673AC" w:rsidRPr="00B40AC2" w:rsidRDefault="007673AC" w:rsidP="007673AC">
            <w:pPr>
              <w:pStyle w:val="aff7"/>
              <w:rPr>
                <w:color w:val="000000" w:themeColor="text1"/>
              </w:rPr>
            </w:pPr>
            <w:r w:rsidRPr="00B40AC2">
              <w:rPr>
                <w:color w:val="000000" w:themeColor="text1"/>
              </w:rPr>
              <w:t>0.2</w:t>
            </w:r>
          </w:p>
        </w:tc>
      </w:tr>
      <w:tr w:rsidR="00B40AC2" w:rsidRPr="00B40AC2" w14:paraId="4469D289" w14:textId="77777777" w:rsidTr="000E48C2">
        <w:tc>
          <w:tcPr>
            <w:tcW w:w="986" w:type="pct"/>
            <w:shd w:val="clear" w:color="auto" w:fill="auto"/>
            <w:vAlign w:val="center"/>
          </w:tcPr>
          <w:p w14:paraId="3B38EADE" w14:textId="77777777" w:rsidR="007673AC" w:rsidRPr="00B40AC2" w:rsidRDefault="007673AC" w:rsidP="007673AC">
            <w:pPr>
              <w:pStyle w:val="aff7"/>
              <w:rPr>
                <w:color w:val="000000" w:themeColor="text1"/>
                <w:sz w:val="21"/>
              </w:rPr>
            </w:pPr>
            <w:r w:rsidRPr="00B40AC2">
              <w:rPr>
                <w:color w:val="000000" w:themeColor="text1"/>
                <w:sz w:val="21"/>
              </w:rPr>
              <w:t>氨氮</w:t>
            </w:r>
          </w:p>
        </w:tc>
        <w:tc>
          <w:tcPr>
            <w:tcW w:w="927" w:type="pct"/>
            <w:shd w:val="clear" w:color="auto" w:fill="auto"/>
            <w:vAlign w:val="center"/>
          </w:tcPr>
          <w:p w14:paraId="119711E1" w14:textId="77777777" w:rsidR="007673AC" w:rsidRPr="00B40AC2" w:rsidRDefault="007673AC" w:rsidP="007673AC">
            <w:pPr>
              <w:pStyle w:val="aff7"/>
              <w:rPr>
                <w:color w:val="000000" w:themeColor="text1"/>
              </w:rPr>
            </w:pPr>
            <w:r w:rsidRPr="00B40AC2">
              <w:rPr>
                <w:color w:val="000000" w:themeColor="text1"/>
              </w:rPr>
              <w:t>0.053</w:t>
            </w:r>
          </w:p>
        </w:tc>
        <w:tc>
          <w:tcPr>
            <w:tcW w:w="927" w:type="pct"/>
            <w:shd w:val="clear" w:color="auto" w:fill="auto"/>
            <w:vAlign w:val="center"/>
          </w:tcPr>
          <w:p w14:paraId="6B95A64C" w14:textId="77777777" w:rsidR="007673AC" w:rsidRPr="00B40AC2" w:rsidRDefault="007673AC" w:rsidP="007673AC">
            <w:pPr>
              <w:pStyle w:val="aff7"/>
              <w:rPr>
                <w:color w:val="000000" w:themeColor="text1"/>
              </w:rPr>
            </w:pPr>
            <w:r w:rsidRPr="00B40AC2">
              <w:rPr>
                <w:color w:val="000000" w:themeColor="text1"/>
              </w:rPr>
              <w:t>0.042</w:t>
            </w:r>
          </w:p>
        </w:tc>
        <w:tc>
          <w:tcPr>
            <w:tcW w:w="883" w:type="pct"/>
            <w:shd w:val="clear" w:color="auto" w:fill="auto"/>
            <w:vAlign w:val="center"/>
          </w:tcPr>
          <w:p w14:paraId="6719AF56" w14:textId="77777777" w:rsidR="007673AC" w:rsidRPr="00B40AC2" w:rsidRDefault="007673AC" w:rsidP="007673AC">
            <w:pPr>
              <w:pStyle w:val="aff7"/>
              <w:rPr>
                <w:color w:val="000000" w:themeColor="text1"/>
              </w:rPr>
            </w:pPr>
            <w:r w:rsidRPr="00B40AC2">
              <w:rPr>
                <w:color w:val="000000" w:themeColor="text1"/>
              </w:rPr>
              <w:t>0.044</w:t>
            </w:r>
          </w:p>
        </w:tc>
        <w:tc>
          <w:tcPr>
            <w:tcW w:w="1277" w:type="pct"/>
            <w:shd w:val="clear" w:color="auto" w:fill="auto"/>
            <w:vAlign w:val="center"/>
          </w:tcPr>
          <w:p w14:paraId="5F686EA6"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54F73CCB" w14:textId="77777777" w:rsidTr="000E48C2">
        <w:tc>
          <w:tcPr>
            <w:tcW w:w="986" w:type="pct"/>
            <w:shd w:val="clear" w:color="auto" w:fill="auto"/>
            <w:vAlign w:val="center"/>
          </w:tcPr>
          <w:p w14:paraId="2ABEB1C1" w14:textId="77777777" w:rsidR="007673AC" w:rsidRPr="00B40AC2" w:rsidRDefault="007673AC" w:rsidP="007673AC">
            <w:pPr>
              <w:pStyle w:val="aff7"/>
              <w:rPr>
                <w:color w:val="000000" w:themeColor="text1"/>
                <w:sz w:val="21"/>
              </w:rPr>
            </w:pPr>
            <w:r w:rsidRPr="00B40AC2">
              <w:rPr>
                <w:color w:val="000000" w:themeColor="text1"/>
                <w:sz w:val="21"/>
              </w:rPr>
              <w:t>石油类</w:t>
            </w:r>
          </w:p>
        </w:tc>
        <w:tc>
          <w:tcPr>
            <w:tcW w:w="927" w:type="pct"/>
            <w:shd w:val="clear" w:color="auto" w:fill="auto"/>
            <w:vAlign w:val="center"/>
          </w:tcPr>
          <w:p w14:paraId="70B606BD"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122D6165"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71FE2659"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3E120930"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31036706" w14:textId="77777777" w:rsidTr="000E48C2">
        <w:tc>
          <w:tcPr>
            <w:tcW w:w="986" w:type="pct"/>
            <w:shd w:val="clear" w:color="auto" w:fill="auto"/>
            <w:vAlign w:val="center"/>
          </w:tcPr>
          <w:p w14:paraId="2BE42717" w14:textId="77777777" w:rsidR="007673AC" w:rsidRPr="00B40AC2" w:rsidRDefault="007673AC" w:rsidP="007673AC">
            <w:pPr>
              <w:pStyle w:val="aff7"/>
              <w:rPr>
                <w:color w:val="000000" w:themeColor="text1"/>
                <w:sz w:val="21"/>
              </w:rPr>
            </w:pPr>
            <w:r w:rsidRPr="00B40AC2">
              <w:rPr>
                <w:color w:val="000000" w:themeColor="text1"/>
                <w:sz w:val="21"/>
              </w:rPr>
              <w:t>氟化物</w:t>
            </w:r>
          </w:p>
        </w:tc>
        <w:tc>
          <w:tcPr>
            <w:tcW w:w="927" w:type="pct"/>
            <w:shd w:val="clear" w:color="auto" w:fill="auto"/>
            <w:vAlign w:val="center"/>
          </w:tcPr>
          <w:p w14:paraId="6ABC740C" w14:textId="77777777" w:rsidR="007673AC" w:rsidRPr="00B40AC2" w:rsidRDefault="007673AC" w:rsidP="007673AC">
            <w:pPr>
              <w:pStyle w:val="aff7"/>
              <w:rPr>
                <w:color w:val="000000" w:themeColor="text1"/>
              </w:rPr>
            </w:pPr>
            <w:r w:rsidRPr="00B40AC2">
              <w:rPr>
                <w:color w:val="000000" w:themeColor="text1"/>
              </w:rPr>
              <w:t>0.282</w:t>
            </w:r>
          </w:p>
        </w:tc>
        <w:tc>
          <w:tcPr>
            <w:tcW w:w="927" w:type="pct"/>
            <w:shd w:val="clear" w:color="auto" w:fill="auto"/>
            <w:vAlign w:val="center"/>
          </w:tcPr>
          <w:p w14:paraId="5ABCD044" w14:textId="77777777" w:rsidR="007673AC" w:rsidRPr="00B40AC2" w:rsidRDefault="007673AC" w:rsidP="007673AC">
            <w:pPr>
              <w:pStyle w:val="aff7"/>
              <w:rPr>
                <w:color w:val="000000" w:themeColor="text1"/>
              </w:rPr>
            </w:pPr>
            <w:r w:rsidRPr="00B40AC2">
              <w:rPr>
                <w:color w:val="000000" w:themeColor="text1"/>
              </w:rPr>
              <w:t>0.308</w:t>
            </w:r>
          </w:p>
        </w:tc>
        <w:tc>
          <w:tcPr>
            <w:tcW w:w="883" w:type="pct"/>
            <w:shd w:val="clear" w:color="auto" w:fill="auto"/>
            <w:vAlign w:val="center"/>
          </w:tcPr>
          <w:p w14:paraId="188EADBA" w14:textId="77777777" w:rsidR="007673AC" w:rsidRPr="00B40AC2" w:rsidRDefault="007673AC" w:rsidP="007673AC">
            <w:pPr>
              <w:pStyle w:val="aff7"/>
              <w:rPr>
                <w:color w:val="000000" w:themeColor="text1"/>
              </w:rPr>
            </w:pPr>
            <w:r w:rsidRPr="00B40AC2">
              <w:rPr>
                <w:color w:val="000000" w:themeColor="text1"/>
              </w:rPr>
              <w:t>0.31</w:t>
            </w:r>
          </w:p>
        </w:tc>
        <w:tc>
          <w:tcPr>
            <w:tcW w:w="1277" w:type="pct"/>
            <w:shd w:val="clear" w:color="auto" w:fill="auto"/>
            <w:vAlign w:val="center"/>
          </w:tcPr>
          <w:p w14:paraId="34AB7710"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1E580A17" w14:textId="77777777" w:rsidTr="000E48C2">
        <w:tc>
          <w:tcPr>
            <w:tcW w:w="986" w:type="pct"/>
            <w:shd w:val="clear" w:color="auto" w:fill="auto"/>
            <w:vAlign w:val="center"/>
          </w:tcPr>
          <w:p w14:paraId="6A940C39" w14:textId="77777777" w:rsidR="007673AC" w:rsidRPr="00B40AC2" w:rsidRDefault="007673AC" w:rsidP="007673AC">
            <w:pPr>
              <w:pStyle w:val="aff7"/>
              <w:rPr>
                <w:color w:val="000000" w:themeColor="text1"/>
                <w:sz w:val="21"/>
              </w:rPr>
            </w:pPr>
            <w:r w:rsidRPr="00B40AC2">
              <w:rPr>
                <w:color w:val="000000" w:themeColor="text1"/>
                <w:sz w:val="21"/>
              </w:rPr>
              <w:t>氰化物</w:t>
            </w:r>
          </w:p>
        </w:tc>
        <w:tc>
          <w:tcPr>
            <w:tcW w:w="927" w:type="pct"/>
            <w:shd w:val="clear" w:color="auto" w:fill="auto"/>
            <w:vAlign w:val="center"/>
          </w:tcPr>
          <w:p w14:paraId="4CA5C5A4"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0E9C03BE"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1248375D"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7780AC1F" w14:textId="77777777" w:rsidR="007673AC" w:rsidRPr="00B40AC2" w:rsidRDefault="007673AC" w:rsidP="007673AC">
            <w:pPr>
              <w:pStyle w:val="aff7"/>
              <w:rPr>
                <w:color w:val="000000" w:themeColor="text1"/>
              </w:rPr>
            </w:pPr>
            <w:r w:rsidRPr="00B40AC2">
              <w:rPr>
                <w:color w:val="000000" w:themeColor="text1"/>
              </w:rPr>
              <w:t>0.2</w:t>
            </w:r>
          </w:p>
        </w:tc>
      </w:tr>
      <w:tr w:rsidR="00B40AC2" w:rsidRPr="00B40AC2" w14:paraId="3B8E0F95" w14:textId="77777777" w:rsidTr="000E48C2">
        <w:tc>
          <w:tcPr>
            <w:tcW w:w="986" w:type="pct"/>
            <w:shd w:val="clear" w:color="auto" w:fill="auto"/>
            <w:vAlign w:val="center"/>
          </w:tcPr>
          <w:p w14:paraId="3287CC54" w14:textId="77777777" w:rsidR="007673AC" w:rsidRPr="00B40AC2" w:rsidRDefault="007673AC" w:rsidP="007673AC">
            <w:pPr>
              <w:pStyle w:val="aff7"/>
              <w:rPr>
                <w:color w:val="000000" w:themeColor="text1"/>
                <w:sz w:val="21"/>
              </w:rPr>
            </w:pPr>
            <w:r w:rsidRPr="00B40AC2">
              <w:rPr>
                <w:color w:val="000000" w:themeColor="text1"/>
                <w:sz w:val="21"/>
              </w:rPr>
              <w:t>六价铬</w:t>
            </w:r>
          </w:p>
        </w:tc>
        <w:tc>
          <w:tcPr>
            <w:tcW w:w="927" w:type="pct"/>
            <w:shd w:val="clear" w:color="auto" w:fill="auto"/>
            <w:vAlign w:val="center"/>
          </w:tcPr>
          <w:p w14:paraId="1EB6804B"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5A64858D"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5D6456ED"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6D67A0BB"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0946C8FD" w14:textId="77777777" w:rsidTr="000E48C2">
        <w:tc>
          <w:tcPr>
            <w:tcW w:w="986" w:type="pct"/>
            <w:shd w:val="clear" w:color="auto" w:fill="auto"/>
            <w:vAlign w:val="center"/>
          </w:tcPr>
          <w:p w14:paraId="53F8A576" w14:textId="77777777" w:rsidR="007673AC" w:rsidRPr="00B40AC2" w:rsidRDefault="007673AC" w:rsidP="007673AC">
            <w:pPr>
              <w:pStyle w:val="aff7"/>
              <w:rPr>
                <w:color w:val="000000" w:themeColor="text1"/>
                <w:sz w:val="21"/>
              </w:rPr>
            </w:pPr>
            <w:r w:rsidRPr="00B40AC2">
              <w:rPr>
                <w:color w:val="000000" w:themeColor="text1"/>
                <w:sz w:val="21"/>
              </w:rPr>
              <w:t>铅</w:t>
            </w:r>
          </w:p>
        </w:tc>
        <w:tc>
          <w:tcPr>
            <w:tcW w:w="927" w:type="pct"/>
            <w:shd w:val="clear" w:color="auto" w:fill="auto"/>
            <w:vAlign w:val="center"/>
          </w:tcPr>
          <w:p w14:paraId="04F09403"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1C6AD909"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4A14EC9C"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1FC5FB4F"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0CAB0E3C" w14:textId="77777777" w:rsidTr="000E48C2">
        <w:tc>
          <w:tcPr>
            <w:tcW w:w="986" w:type="pct"/>
            <w:shd w:val="clear" w:color="auto" w:fill="auto"/>
            <w:vAlign w:val="center"/>
          </w:tcPr>
          <w:p w14:paraId="7B9949BA" w14:textId="77777777" w:rsidR="007673AC" w:rsidRPr="00B40AC2" w:rsidRDefault="007673AC" w:rsidP="007673AC">
            <w:pPr>
              <w:pStyle w:val="aff7"/>
              <w:rPr>
                <w:color w:val="000000" w:themeColor="text1"/>
                <w:sz w:val="21"/>
              </w:rPr>
            </w:pPr>
            <w:r w:rsidRPr="00B40AC2">
              <w:rPr>
                <w:color w:val="000000" w:themeColor="text1"/>
                <w:sz w:val="21"/>
              </w:rPr>
              <w:t>镉</w:t>
            </w:r>
          </w:p>
        </w:tc>
        <w:tc>
          <w:tcPr>
            <w:tcW w:w="927" w:type="pct"/>
            <w:shd w:val="clear" w:color="auto" w:fill="auto"/>
            <w:vAlign w:val="center"/>
          </w:tcPr>
          <w:p w14:paraId="42AE7123"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39371C43"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12441A4C"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59B194EC" w14:textId="77777777" w:rsidR="007673AC" w:rsidRPr="00B40AC2" w:rsidRDefault="007673AC" w:rsidP="007673AC">
            <w:pPr>
              <w:pStyle w:val="aff7"/>
              <w:rPr>
                <w:color w:val="000000" w:themeColor="text1"/>
              </w:rPr>
            </w:pPr>
            <w:r w:rsidRPr="00B40AC2">
              <w:rPr>
                <w:color w:val="000000" w:themeColor="text1"/>
              </w:rPr>
              <w:t>0.005</w:t>
            </w:r>
          </w:p>
        </w:tc>
      </w:tr>
      <w:tr w:rsidR="00B40AC2" w:rsidRPr="00B40AC2" w14:paraId="637AF00F" w14:textId="77777777" w:rsidTr="000E48C2">
        <w:tc>
          <w:tcPr>
            <w:tcW w:w="986" w:type="pct"/>
            <w:shd w:val="clear" w:color="auto" w:fill="auto"/>
            <w:vAlign w:val="center"/>
          </w:tcPr>
          <w:p w14:paraId="194DC7E0" w14:textId="77777777" w:rsidR="007673AC" w:rsidRPr="00B40AC2" w:rsidRDefault="007673AC" w:rsidP="007673AC">
            <w:pPr>
              <w:pStyle w:val="aff7"/>
              <w:rPr>
                <w:color w:val="000000" w:themeColor="text1"/>
                <w:sz w:val="21"/>
              </w:rPr>
            </w:pPr>
            <w:r w:rsidRPr="00B40AC2">
              <w:rPr>
                <w:color w:val="000000" w:themeColor="text1"/>
                <w:sz w:val="21"/>
              </w:rPr>
              <w:t>汞</w:t>
            </w:r>
          </w:p>
        </w:tc>
        <w:tc>
          <w:tcPr>
            <w:tcW w:w="927" w:type="pct"/>
            <w:shd w:val="clear" w:color="auto" w:fill="auto"/>
            <w:vAlign w:val="center"/>
          </w:tcPr>
          <w:p w14:paraId="57F99911"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1D71FFF6"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39755197"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64C7E3CC" w14:textId="77777777" w:rsidR="007673AC" w:rsidRPr="00B40AC2" w:rsidRDefault="007673AC" w:rsidP="007673AC">
            <w:pPr>
              <w:pStyle w:val="aff7"/>
              <w:rPr>
                <w:color w:val="000000" w:themeColor="text1"/>
              </w:rPr>
            </w:pPr>
            <w:r w:rsidRPr="00B40AC2">
              <w:rPr>
                <w:color w:val="000000" w:themeColor="text1"/>
              </w:rPr>
              <w:t>0.0001</w:t>
            </w:r>
          </w:p>
        </w:tc>
      </w:tr>
      <w:tr w:rsidR="00B40AC2" w:rsidRPr="00B40AC2" w14:paraId="6AACBCD2" w14:textId="77777777" w:rsidTr="000E48C2">
        <w:tc>
          <w:tcPr>
            <w:tcW w:w="986" w:type="pct"/>
            <w:shd w:val="clear" w:color="auto" w:fill="auto"/>
            <w:vAlign w:val="center"/>
          </w:tcPr>
          <w:p w14:paraId="7E585F50" w14:textId="77777777" w:rsidR="007673AC" w:rsidRPr="00B40AC2" w:rsidRDefault="007673AC" w:rsidP="007673AC">
            <w:pPr>
              <w:pStyle w:val="aff7"/>
              <w:rPr>
                <w:color w:val="000000" w:themeColor="text1"/>
                <w:sz w:val="21"/>
              </w:rPr>
            </w:pPr>
            <w:r w:rsidRPr="00B40AC2">
              <w:rPr>
                <w:color w:val="000000" w:themeColor="text1"/>
                <w:sz w:val="21"/>
              </w:rPr>
              <w:t>砷</w:t>
            </w:r>
          </w:p>
        </w:tc>
        <w:tc>
          <w:tcPr>
            <w:tcW w:w="927" w:type="pct"/>
            <w:shd w:val="clear" w:color="auto" w:fill="auto"/>
            <w:vAlign w:val="center"/>
          </w:tcPr>
          <w:p w14:paraId="1F4D8789"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7C5555D4"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70CA95A8"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26DC40C0"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77829686" w14:textId="77777777" w:rsidTr="000E48C2">
        <w:tc>
          <w:tcPr>
            <w:tcW w:w="986" w:type="pct"/>
            <w:shd w:val="clear" w:color="auto" w:fill="auto"/>
            <w:vAlign w:val="center"/>
          </w:tcPr>
          <w:p w14:paraId="7FD4B188" w14:textId="77777777" w:rsidR="007673AC" w:rsidRPr="00B40AC2" w:rsidRDefault="007673AC" w:rsidP="007673AC">
            <w:pPr>
              <w:pStyle w:val="aff7"/>
              <w:rPr>
                <w:color w:val="000000" w:themeColor="text1"/>
                <w:sz w:val="21"/>
              </w:rPr>
            </w:pPr>
            <w:r w:rsidRPr="00B40AC2">
              <w:rPr>
                <w:color w:val="000000" w:themeColor="text1"/>
                <w:sz w:val="21"/>
              </w:rPr>
              <w:t>铜</w:t>
            </w:r>
          </w:p>
        </w:tc>
        <w:tc>
          <w:tcPr>
            <w:tcW w:w="927" w:type="pct"/>
            <w:shd w:val="clear" w:color="auto" w:fill="auto"/>
            <w:vAlign w:val="center"/>
          </w:tcPr>
          <w:p w14:paraId="1DABA82B"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5D5F338A"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28491EA2"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1828FD1A"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2EA8BA23" w14:textId="77777777" w:rsidTr="000E48C2">
        <w:tc>
          <w:tcPr>
            <w:tcW w:w="986" w:type="pct"/>
            <w:shd w:val="clear" w:color="auto" w:fill="auto"/>
            <w:vAlign w:val="center"/>
          </w:tcPr>
          <w:p w14:paraId="67D588D7" w14:textId="77777777" w:rsidR="007673AC" w:rsidRPr="00B40AC2" w:rsidRDefault="007673AC" w:rsidP="007673AC">
            <w:pPr>
              <w:pStyle w:val="aff7"/>
              <w:rPr>
                <w:color w:val="000000" w:themeColor="text1"/>
                <w:sz w:val="21"/>
              </w:rPr>
            </w:pPr>
            <w:r w:rsidRPr="00B40AC2">
              <w:rPr>
                <w:color w:val="000000" w:themeColor="text1"/>
                <w:sz w:val="21"/>
              </w:rPr>
              <w:t>锌</w:t>
            </w:r>
          </w:p>
        </w:tc>
        <w:tc>
          <w:tcPr>
            <w:tcW w:w="927" w:type="pct"/>
            <w:shd w:val="clear" w:color="auto" w:fill="auto"/>
            <w:vAlign w:val="center"/>
          </w:tcPr>
          <w:p w14:paraId="05EF8B2F"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51BB2CD7"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14B418BD"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5C25BBF6"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3A6EFC82" w14:textId="77777777" w:rsidTr="000E48C2">
        <w:tc>
          <w:tcPr>
            <w:tcW w:w="986" w:type="pct"/>
            <w:shd w:val="clear" w:color="auto" w:fill="auto"/>
            <w:vAlign w:val="center"/>
          </w:tcPr>
          <w:p w14:paraId="19F9AE87" w14:textId="77777777" w:rsidR="007673AC" w:rsidRPr="00B40AC2" w:rsidRDefault="007673AC" w:rsidP="007673AC">
            <w:pPr>
              <w:pStyle w:val="aff7"/>
              <w:rPr>
                <w:color w:val="000000" w:themeColor="text1"/>
                <w:sz w:val="21"/>
              </w:rPr>
            </w:pPr>
            <w:r w:rsidRPr="00B40AC2">
              <w:rPr>
                <w:color w:val="000000" w:themeColor="text1"/>
                <w:sz w:val="21"/>
              </w:rPr>
              <w:t>镍</w:t>
            </w:r>
          </w:p>
        </w:tc>
        <w:tc>
          <w:tcPr>
            <w:tcW w:w="927" w:type="pct"/>
            <w:shd w:val="clear" w:color="auto" w:fill="auto"/>
            <w:vAlign w:val="center"/>
          </w:tcPr>
          <w:p w14:paraId="1AA93468"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684C3892"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4F231B1F"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10D44530" w14:textId="77777777" w:rsidR="007673AC" w:rsidRPr="00B40AC2" w:rsidRDefault="007673AC" w:rsidP="007673AC">
            <w:pPr>
              <w:pStyle w:val="aff7"/>
              <w:rPr>
                <w:color w:val="000000" w:themeColor="text1"/>
              </w:rPr>
            </w:pPr>
            <w:r w:rsidRPr="00B40AC2">
              <w:rPr>
                <w:color w:val="000000" w:themeColor="text1"/>
              </w:rPr>
              <w:t>0.02</w:t>
            </w:r>
          </w:p>
        </w:tc>
      </w:tr>
      <w:tr w:rsidR="00B40AC2" w:rsidRPr="00B40AC2" w14:paraId="63664135" w14:textId="77777777" w:rsidTr="000E48C2">
        <w:tc>
          <w:tcPr>
            <w:tcW w:w="986" w:type="pct"/>
            <w:vMerge w:val="restart"/>
            <w:shd w:val="clear" w:color="auto" w:fill="D9D9D9"/>
            <w:vAlign w:val="center"/>
          </w:tcPr>
          <w:p w14:paraId="4ED9D84C" w14:textId="77777777" w:rsidR="007673AC" w:rsidRPr="00B40AC2" w:rsidRDefault="007673AC" w:rsidP="007673AC">
            <w:pPr>
              <w:pStyle w:val="aff7"/>
              <w:rPr>
                <w:color w:val="000000" w:themeColor="text1"/>
              </w:rPr>
            </w:pPr>
            <w:r w:rsidRPr="00B40AC2">
              <w:rPr>
                <w:color w:val="000000" w:themeColor="text1"/>
              </w:rPr>
              <w:t>监测项目</w:t>
            </w:r>
          </w:p>
        </w:tc>
        <w:tc>
          <w:tcPr>
            <w:tcW w:w="2737" w:type="pct"/>
            <w:gridSpan w:val="3"/>
            <w:shd w:val="clear" w:color="auto" w:fill="D9D9D9"/>
            <w:vAlign w:val="center"/>
          </w:tcPr>
          <w:p w14:paraId="164BC9FB" w14:textId="77777777" w:rsidR="007673AC" w:rsidRPr="00B40AC2" w:rsidRDefault="007673AC" w:rsidP="007673AC">
            <w:pPr>
              <w:pStyle w:val="aff7"/>
              <w:rPr>
                <w:color w:val="000000" w:themeColor="text1"/>
              </w:rPr>
            </w:pPr>
            <w:r w:rsidRPr="00B40AC2">
              <w:rPr>
                <w:color w:val="000000" w:themeColor="text1"/>
              </w:rPr>
              <w:t>3#</w:t>
            </w:r>
          </w:p>
        </w:tc>
        <w:tc>
          <w:tcPr>
            <w:tcW w:w="1277" w:type="pct"/>
            <w:vMerge w:val="restart"/>
            <w:shd w:val="clear" w:color="auto" w:fill="D9D9D9"/>
            <w:vAlign w:val="center"/>
          </w:tcPr>
          <w:p w14:paraId="74906B03" w14:textId="77777777" w:rsidR="007673AC" w:rsidRPr="00B40AC2" w:rsidRDefault="007673AC" w:rsidP="007673AC">
            <w:pPr>
              <w:pStyle w:val="aff7"/>
              <w:rPr>
                <w:color w:val="000000" w:themeColor="text1"/>
                <w:lang w:eastAsia="zh-CN"/>
              </w:rPr>
            </w:pPr>
            <w:r w:rsidRPr="00B40AC2">
              <w:rPr>
                <w:color w:val="000000" w:themeColor="text1"/>
              </w:rPr>
              <w:fldChar w:fldCharType="begin"/>
            </w:r>
            <w:r w:rsidRPr="00B40AC2">
              <w:rPr>
                <w:color w:val="000000" w:themeColor="text1"/>
                <w:lang w:eastAsia="zh-CN"/>
              </w:rPr>
              <w:instrText xml:space="preserve"> = 3 \* ROMAN </w:instrText>
            </w:r>
            <w:r w:rsidRPr="00B40AC2">
              <w:rPr>
                <w:color w:val="000000" w:themeColor="text1"/>
              </w:rPr>
              <w:fldChar w:fldCharType="separate"/>
            </w:r>
            <w:r w:rsidRPr="00B40AC2">
              <w:rPr>
                <w:noProof/>
                <w:color w:val="000000" w:themeColor="text1"/>
                <w:lang w:eastAsia="zh-CN"/>
              </w:rPr>
              <w:t>III</w:t>
            </w:r>
            <w:r w:rsidRPr="00B40AC2">
              <w:rPr>
                <w:color w:val="000000" w:themeColor="text1"/>
              </w:rPr>
              <w:fldChar w:fldCharType="end"/>
            </w:r>
            <w:r w:rsidRPr="00B40AC2">
              <w:rPr>
                <w:color w:val="000000" w:themeColor="text1"/>
                <w:lang w:eastAsia="zh-CN"/>
              </w:rPr>
              <w:t>类标准限值（</w:t>
            </w:r>
            <w:r w:rsidRPr="00B40AC2">
              <w:rPr>
                <w:color w:val="000000" w:themeColor="text1"/>
                <w:lang w:eastAsia="zh-CN"/>
              </w:rPr>
              <w:t>mg/L</w:t>
            </w:r>
            <w:r w:rsidRPr="00B40AC2">
              <w:rPr>
                <w:color w:val="000000" w:themeColor="text1"/>
                <w:lang w:eastAsia="zh-CN"/>
              </w:rPr>
              <w:t>）</w:t>
            </w:r>
          </w:p>
        </w:tc>
      </w:tr>
      <w:tr w:rsidR="00B40AC2" w:rsidRPr="00B40AC2" w14:paraId="32902143" w14:textId="77777777" w:rsidTr="000E48C2">
        <w:tc>
          <w:tcPr>
            <w:tcW w:w="986" w:type="pct"/>
            <w:vMerge/>
            <w:shd w:val="clear" w:color="auto" w:fill="D9D9D9"/>
            <w:vAlign w:val="center"/>
          </w:tcPr>
          <w:p w14:paraId="64E0767A" w14:textId="77777777" w:rsidR="007673AC" w:rsidRPr="00B40AC2" w:rsidRDefault="007673AC" w:rsidP="007673AC">
            <w:pPr>
              <w:pStyle w:val="aff7"/>
              <w:rPr>
                <w:color w:val="000000" w:themeColor="text1"/>
                <w:lang w:eastAsia="zh-CN"/>
              </w:rPr>
            </w:pPr>
          </w:p>
        </w:tc>
        <w:tc>
          <w:tcPr>
            <w:tcW w:w="927" w:type="pct"/>
            <w:shd w:val="clear" w:color="auto" w:fill="D9D9D9"/>
            <w:vAlign w:val="center"/>
          </w:tcPr>
          <w:p w14:paraId="122E1990" w14:textId="77777777" w:rsidR="007673AC" w:rsidRPr="00B40AC2" w:rsidRDefault="007673AC" w:rsidP="007673AC">
            <w:pPr>
              <w:pStyle w:val="aff7"/>
              <w:rPr>
                <w:color w:val="000000" w:themeColor="text1"/>
                <w:sz w:val="21"/>
              </w:rPr>
            </w:pPr>
            <w:r w:rsidRPr="00B40AC2">
              <w:rPr>
                <w:color w:val="000000" w:themeColor="text1"/>
                <w:sz w:val="21"/>
              </w:rPr>
              <w:t>2021-1-25</w:t>
            </w:r>
          </w:p>
        </w:tc>
        <w:tc>
          <w:tcPr>
            <w:tcW w:w="927" w:type="pct"/>
            <w:shd w:val="clear" w:color="auto" w:fill="D9D9D9"/>
            <w:vAlign w:val="center"/>
          </w:tcPr>
          <w:p w14:paraId="0D976ABA" w14:textId="77777777" w:rsidR="007673AC" w:rsidRPr="00B40AC2" w:rsidRDefault="007673AC" w:rsidP="007673AC">
            <w:pPr>
              <w:pStyle w:val="aff7"/>
              <w:rPr>
                <w:color w:val="000000" w:themeColor="text1"/>
                <w:sz w:val="21"/>
              </w:rPr>
            </w:pPr>
            <w:r w:rsidRPr="00B40AC2">
              <w:rPr>
                <w:color w:val="000000" w:themeColor="text1"/>
                <w:sz w:val="21"/>
              </w:rPr>
              <w:t>2021-1-26</w:t>
            </w:r>
          </w:p>
        </w:tc>
        <w:tc>
          <w:tcPr>
            <w:tcW w:w="883" w:type="pct"/>
            <w:shd w:val="clear" w:color="auto" w:fill="D9D9D9"/>
            <w:vAlign w:val="center"/>
          </w:tcPr>
          <w:p w14:paraId="04E62B01" w14:textId="77777777" w:rsidR="007673AC" w:rsidRPr="00B40AC2" w:rsidRDefault="007673AC" w:rsidP="007673AC">
            <w:pPr>
              <w:pStyle w:val="aff7"/>
              <w:rPr>
                <w:color w:val="000000" w:themeColor="text1"/>
                <w:sz w:val="21"/>
              </w:rPr>
            </w:pPr>
            <w:r w:rsidRPr="00B40AC2">
              <w:rPr>
                <w:color w:val="000000" w:themeColor="text1"/>
                <w:sz w:val="21"/>
              </w:rPr>
              <w:t>2021-1-27</w:t>
            </w:r>
          </w:p>
        </w:tc>
        <w:tc>
          <w:tcPr>
            <w:tcW w:w="1277" w:type="pct"/>
            <w:vMerge/>
            <w:shd w:val="clear" w:color="auto" w:fill="auto"/>
            <w:vAlign w:val="center"/>
          </w:tcPr>
          <w:p w14:paraId="0D0C7924" w14:textId="77777777" w:rsidR="007673AC" w:rsidRPr="00B40AC2" w:rsidRDefault="007673AC" w:rsidP="007673AC">
            <w:pPr>
              <w:pStyle w:val="aff7"/>
              <w:rPr>
                <w:color w:val="000000" w:themeColor="text1"/>
              </w:rPr>
            </w:pPr>
          </w:p>
        </w:tc>
      </w:tr>
      <w:tr w:rsidR="00B40AC2" w:rsidRPr="00B40AC2" w14:paraId="4BFF23CF" w14:textId="77777777" w:rsidTr="000E48C2">
        <w:tc>
          <w:tcPr>
            <w:tcW w:w="986" w:type="pct"/>
            <w:shd w:val="clear" w:color="auto" w:fill="auto"/>
            <w:vAlign w:val="center"/>
          </w:tcPr>
          <w:p w14:paraId="5E58D03E" w14:textId="77777777" w:rsidR="007673AC" w:rsidRPr="00B40AC2" w:rsidRDefault="007673AC" w:rsidP="007673AC">
            <w:pPr>
              <w:pStyle w:val="aff7"/>
              <w:rPr>
                <w:color w:val="000000" w:themeColor="text1"/>
                <w:sz w:val="21"/>
              </w:rPr>
            </w:pPr>
            <w:r w:rsidRPr="00B40AC2">
              <w:rPr>
                <w:color w:val="000000" w:themeColor="text1"/>
                <w:sz w:val="21"/>
              </w:rPr>
              <w:t>水温（</w:t>
            </w:r>
            <w:r w:rsidRPr="00B40AC2">
              <w:rPr>
                <w:rFonts w:ascii="宋体" w:hAnsi="宋体" w:cs="宋体" w:hint="eastAsia"/>
                <w:color w:val="000000" w:themeColor="text1"/>
                <w:sz w:val="21"/>
              </w:rPr>
              <w:t>℃</w:t>
            </w:r>
            <w:r w:rsidRPr="00B40AC2">
              <w:rPr>
                <w:color w:val="000000" w:themeColor="text1"/>
                <w:sz w:val="21"/>
              </w:rPr>
              <w:t>）</w:t>
            </w:r>
          </w:p>
        </w:tc>
        <w:tc>
          <w:tcPr>
            <w:tcW w:w="927" w:type="pct"/>
            <w:shd w:val="clear" w:color="auto" w:fill="auto"/>
            <w:vAlign w:val="center"/>
          </w:tcPr>
          <w:p w14:paraId="1039D09D" w14:textId="77777777" w:rsidR="007673AC" w:rsidRPr="00B40AC2" w:rsidRDefault="007673AC" w:rsidP="007673AC">
            <w:pPr>
              <w:pStyle w:val="aff7"/>
              <w:rPr>
                <w:color w:val="000000" w:themeColor="text1"/>
                <w:sz w:val="21"/>
              </w:rPr>
            </w:pPr>
            <w:r w:rsidRPr="00B40AC2">
              <w:rPr>
                <w:color w:val="000000" w:themeColor="text1"/>
                <w:sz w:val="21"/>
              </w:rPr>
              <w:t>/</w:t>
            </w:r>
          </w:p>
        </w:tc>
        <w:tc>
          <w:tcPr>
            <w:tcW w:w="927" w:type="pct"/>
            <w:shd w:val="clear" w:color="auto" w:fill="auto"/>
            <w:vAlign w:val="center"/>
          </w:tcPr>
          <w:p w14:paraId="1504D4B4" w14:textId="77777777" w:rsidR="007673AC" w:rsidRPr="00B40AC2" w:rsidRDefault="007673AC" w:rsidP="007673AC">
            <w:pPr>
              <w:pStyle w:val="aff7"/>
              <w:rPr>
                <w:color w:val="000000" w:themeColor="text1"/>
                <w:sz w:val="21"/>
              </w:rPr>
            </w:pPr>
            <w:r w:rsidRPr="00B40AC2">
              <w:rPr>
                <w:color w:val="000000" w:themeColor="text1"/>
                <w:sz w:val="21"/>
              </w:rPr>
              <w:t>/</w:t>
            </w:r>
          </w:p>
        </w:tc>
        <w:tc>
          <w:tcPr>
            <w:tcW w:w="883" w:type="pct"/>
            <w:shd w:val="clear" w:color="auto" w:fill="auto"/>
            <w:vAlign w:val="center"/>
          </w:tcPr>
          <w:p w14:paraId="7560C3AC" w14:textId="77777777" w:rsidR="007673AC" w:rsidRPr="00B40AC2" w:rsidRDefault="007673AC" w:rsidP="007673AC">
            <w:pPr>
              <w:pStyle w:val="aff7"/>
              <w:rPr>
                <w:color w:val="000000" w:themeColor="text1"/>
                <w:sz w:val="21"/>
              </w:rPr>
            </w:pPr>
            <w:r w:rsidRPr="00B40AC2">
              <w:rPr>
                <w:color w:val="000000" w:themeColor="text1"/>
                <w:sz w:val="21"/>
              </w:rPr>
              <w:t>/</w:t>
            </w:r>
          </w:p>
        </w:tc>
        <w:tc>
          <w:tcPr>
            <w:tcW w:w="1277" w:type="pct"/>
            <w:shd w:val="clear" w:color="auto" w:fill="auto"/>
            <w:vAlign w:val="center"/>
          </w:tcPr>
          <w:p w14:paraId="1C3F85DD" w14:textId="77777777" w:rsidR="007673AC" w:rsidRPr="00B40AC2" w:rsidRDefault="007673AC" w:rsidP="007673AC">
            <w:pPr>
              <w:pStyle w:val="aff7"/>
              <w:rPr>
                <w:color w:val="000000" w:themeColor="text1"/>
              </w:rPr>
            </w:pPr>
            <w:r w:rsidRPr="00B40AC2">
              <w:rPr>
                <w:color w:val="000000" w:themeColor="text1"/>
              </w:rPr>
              <w:t>/</w:t>
            </w:r>
          </w:p>
        </w:tc>
      </w:tr>
      <w:tr w:rsidR="00B40AC2" w:rsidRPr="00B40AC2" w14:paraId="126D5F74" w14:textId="77777777" w:rsidTr="000E48C2">
        <w:tc>
          <w:tcPr>
            <w:tcW w:w="986" w:type="pct"/>
            <w:shd w:val="clear" w:color="auto" w:fill="auto"/>
            <w:vAlign w:val="center"/>
          </w:tcPr>
          <w:p w14:paraId="160DA2B4" w14:textId="77777777" w:rsidR="007673AC" w:rsidRPr="00B40AC2" w:rsidRDefault="007673AC" w:rsidP="007673AC">
            <w:pPr>
              <w:pStyle w:val="aff7"/>
              <w:rPr>
                <w:color w:val="000000" w:themeColor="text1"/>
                <w:sz w:val="21"/>
              </w:rPr>
            </w:pPr>
            <w:r w:rsidRPr="00B40AC2">
              <w:rPr>
                <w:color w:val="000000" w:themeColor="text1"/>
                <w:sz w:val="21"/>
              </w:rPr>
              <w:t>pH</w:t>
            </w:r>
            <w:r w:rsidRPr="00B40AC2">
              <w:rPr>
                <w:color w:val="000000" w:themeColor="text1"/>
                <w:sz w:val="21"/>
              </w:rPr>
              <w:t>（无量纲）</w:t>
            </w:r>
          </w:p>
        </w:tc>
        <w:tc>
          <w:tcPr>
            <w:tcW w:w="927" w:type="pct"/>
            <w:shd w:val="clear" w:color="auto" w:fill="auto"/>
            <w:vAlign w:val="center"/>
          </w:tcPr>
          <w:p w14:paraId="24279973" w14:textId="77777777" w:rsidR="007673AC" w:rsidRPr="00B40AC2" w:rsidRDefault="007673AC" w:rsidP="007673AC">
            <w:pPr>
              <w:pStyle w:val="aff7"/>
              <w:rPr>
                <w:color w:val="000000" w:themeColor="text1"/>
                <w:sz w:val="21"/>
              </w:rPr>
            </w:pPr>
            <w:r w:rsidRPr="00B40AC2">
              <w:rPr>
                <w:color w:val="000000" w:themeColor="text1"/>
                <w:sz w:val="21"/>
              </w:rPr>
              <w:t>0.585</w:t>
            </w:r>
          </w:p>
        </w:tc>
        <w:tc>
          <w:tcPr>
            <w:tcW w:w="927" w:type="pct"/>
            <w:shd w:val="clear" w:color="auto" w:fill="auto"/>
            <w:vAlign w:val="center"/>
          </w:tcPr>
          <w:p w14:paraId="1E36A440" w14:textId="77777777" w:rsidR="007673AC" w:rsidRPr="00B40AC2" w:rsidRDefault="007673AC" w:rsidP="007673AC">
            <w:pPr>
              <w:pStyle w:val="aff7"/>
              <w:rPr>
                <w:color w:val="000000" w:themeColor="text1"/>
                <w:sz w:val="21"/>
              </w:rPr>
            </w:pPr>
            <w:r w:rsidRPr="00B40AC2">
              <w:rPr>
                <w:color w:val="000000" w:themeColor="text1"/>
                <w:sz w:val="21"/>
              </w:rPr>
              <w:t>0.4</w:t>
            </w:r>
          </w:p>
        </w:tc>
        <w:tc>
          <w:tcPr>
            <w:tcW w:w="883" w:type="pct"/>
            <w:shd w:val="clear" w:color="auto" w:fill="auto"/>
            <w:vAlign w:val="center"/>
          </w:tcPr>
          <w:p w14:paraId="3147EC10" w14:textId="77777777" w:rsidR="007673AC" w:rsidRPr="00B40AC2" w:rsidRDefault="007673AC" w:rsidP="007673AC">
            <w:pPr>
              <w:pStyle w:val="aff7"/>
              <w:rPr>
                <w:color w:val="000000" w:themeColor="text1"/>
                <w:sz w:val="21"/>
              </w:rPr>
            </w:pPr>
            <w:r w:rsidRPr="00B40AC2">
              <w:rPr>
                <w:color w:val="000000" w:themeColor="text1"/>
                <w:sz w:val="21"/>
              </w:rPr>
              <w:t>0.535</w:t>
            </w:r>
          </w:p>
        </w:tc>
        <w:tc>
          <w:tcPr>
            <w:tcW w:w="1277" w:type="pct"/>
            <w:shd w:val="clear" w:color="auto" w:fill="auto"/>
            <w:vAlign w:val="center"/>
          </w:tcPr>
          <w:p w14:paraId="2F380039" w14:textId="77777777" w:rsidR="007673AC" w:rsidRPr="00B40AC2" w:rsidRDefault="007673AC" w:rsidP="007673AC">
            <w:pPr>
              <w:pStyle w:val="aff7"/>
              <w:rPr>
                <w:color w:val="000000" w:themeColor="text1"/>
              </w:rPr>
            </w:pPr>
            <w:r w:rsidRPr="00B40AC2">
              <w:rPr>
                <w:color w:val="000000" w:themeColor="text1"/>
              </w:rPr>
              <w:t>6</w:t>
            </w:r>
            <w:r w:rsidRPr="00B40AC2">
              <w:rPr>
                <w:color w:val="000000" w:themeColor="text1"/>
              </w:rPr>
              <w:t>～</w:t>
            </w:r>
            <w:r w:rsidRPr="00B40AC2">
              <w:rPr>
                <w:color w:val="000000" w:themeColor="text1"/>
              </w:rPr>
              <w:t>9</w:t>
            </w:r>
            <w:r w:rsidRPr="00B40AC2">
              <w:rPr>
                <w:color w:val="000000" w:themeColor="text1"/>
              </w:rPr>
              <w:t>（无量纲）</w:t>
            </w:r>
          </w:p>
        </w:tc>
      </w:tr>
      <w:tr w:rsidR="00B40AC2" w:rsidRPr="00B40AC2" w14:paraId="756C8F69" w14:textId="77777777" w:rsidTr="000E48C2">
        <w:tc>
          <w:tcPr>
            <w:tcW w:w="986" w:type="pct"/>
            <w:shd w:val="clear" w:color="auto" w:fill="auto"/>
            <w:vAlign w:val="center"/>
          </w:tcPr>
          <w:p w14:paraId="08F3A954" w14:textId="77777777" w:rsidR="007673AC" w:rsidRPr="00B40AC2" w:rsidRDefault="007673AC" w:rsidP="007673AC">
            <w:pPr>
              <w:pStyle w:val="aff7"/>
              <w:rPr>
                <w:color w:val="000000" w:themeColor="text1"/>
                <w:sz w:val="21"/>
              </w:rPr>
            </w:pPr>
            <w:r w:rsidRPr="00B40AC2">
              <w:rPr>
                <w:color w:val="000000" w:themeColor="text1"/>
                <w:sz w:val="21"/>
              </w:rPr>
              <w:t>溶解氧</w:t>
            </w:r>
          </w:p>
        </w:tc>
        <w:tc>
          <w:tcPr>
            <w:tcW w:w="927" w:type="pct"/>
            <w:shd w:val="clear" w:color="auto" w:fill="auto"/>
            <w:vAlign w:val="center"/>
          </w:tcPr>
          <w:p w14:paraId="06B3BA3C" w14:textId="77777777" w:rsidR="007673AC" w:rsidRPr="00B40AC2" w:rsidRDefault="007673AC" w:rsidP="007673AC">
            <w:pPr>
              <w:pStyle w:val="aff7"/>
              <w:rPr>
                <w:color w:val="000000" w:themeColor="text1"/>
                <w:sz w:val="21"/>
              </w:rPr>
            </w:pPr>
            <w:r w:rsidRPr="00B40AC2">
              <w:rPr>
                <w:color w:val="000000" w:themeColor="text1"/>
                <w:sz w:val="21"/>
              </w:rPr>
              <w:t>0.60</w:t>
            </w:r>
          </w:p>
        </w:tc>
        <w:tc>
          <w:tcPr>
            <w:tcW w:w="927" w:type="pct"/>
            <w:shd w:val="clear" w:color="auto" w:fill="auto"/>
            <w:vAlign w:val="center"/>
          </w:tcPr>
          <w:p w14:paraId="37FC448C" w14:textId="77777777" w:rsidR="007673AC" w:rsidRPr="00B40AC2" w:rsidRDefault="007673AC" w:rsidP="007673AC">
            <w:pPr>
              <w:pStyle w:val="aff7"/>
              <w:rPr>
                <w:color w:val="000000" w:themeColor="text1"/>
                <w:sz w:val="21"/>
              </w:rPr>
            </w:pPr>
            <w:r w:rsidRPr="00B40AC2">
              <w:rPr>
                <w:color w:val="000000" w:themeColor="text1"/>
                <w:sz w:val="21"/>
              </w:rPr>
              <w:t>0.12</w:t>
            </w:r>
          </w:p>
        </w:tc>
        <w:tc>
          <w:tcPr>
            <w:tcW w:w="883" w:type="pct"/>
            <w:shd w:val="clear" w:color="auto" w:fill="auto"/>
            <w:vAlign w:val="center"/>
          </w:tcPr>
          <w:p w14:paraId="63DE83E7" w14:textId="77777777" w:rsidR="007673AC" w:rsidRPr="00B40AC2" w:rsidRDefault="007673AC" w:rsidP="007673AC">
            <w:pPr>
              <w:pStyle w:val="aff7"/>
              <w:rPr>
                <w:color w:val="000000" w:themeColor="text1"/>
                <w:sz w:val="21"/>
              </w:rPr>
            </w:pPr>
            <w:r w:rsidRPr="00B40AC2">
              <w:rPr>
                <w:color w:val="000000" w:themeColor="text1"/>
                <w:sz w:val="21"/>
              </w:rPr>
              <w:t>0.02</w:t>
            </w:r>
          </w:p>
        </w:tc>
        <w:tc>
          <w:tcPr>
            <w:tcW w:w="1277" w:type="pct"/>
            <w:shd w:val="clear" w:color="auto" w:fill="auto"/>
            <w:vAlign w:val="center"/>
          </w:tcPr>
          <w:p w14:paraId="6A7714F9" w14:textId="77777777" w:rsidR="007673AC" w:rsidRPr="00B40AC2" w:rsidRDefault="007673AC" w:rsidP="007673AC">
            <w:pPr>
              <w:pStyle w:val="aff7"/>
              <w:rPr>
                <w:color w:val="000000" w:themeColor="text1"/>
              </w:rPr>
            </w:pPr>
            <w:r w:rsidRPr="00B40AC2">
              <w:rPr>
                <w:color w:val="000000" w:themeColor="text1"/>
              </w:rPr>
              <w:t>5</w:t>
            </w:r>
          </w:p>
        </w:tc>
      </w:tr>
      <w:tr w:rsidR="00B40AC2" w:rsidRPr="00B40AC2" w14:paraId="1C5768F1" w14:textId="77777777" w:rsidTr="000E48C2">
        <w:tc>
          <w:tcPr>
            <w:tcW w:w="986" w:type="pct"/>
            <w:shd w:val="clear" w:color="auto" w:fill="auto"/>
            <w:vAlign w:val="center"/>
          </w:tcPr>
          <w:p w14:paraId="60C6B21E" w14:textId="77777777" w:rsidR="007673AC" w:rsidRPr="00B40AC2" w:rsidRDefault="007673AC" w:rsidP="007673AC">
            <w:pPr>
              <w:pStyle w:val="aff7"/>
              <w:rPr>
                <w:color w:val="000000" w:themeColor="text1"/>
                <w:sz w:val="21"/>
              </w:rPr>
            </w:pPr>
            <w:r w:rsidRPr="00B40AC2">
              <w:rPr>
                <w:color w:val="000000" w:themeColor="text1"/>
                <w:sz w:val="21"/>
              </w:rPr>
              <w:t>悬浮物</w:t>
            </w:r>
          </w:p>
        </w:tc>
        <w:tc>
          <w:tcPr>
            <w:tcW w:w="927" w:type="pct"/>
            <w:shd w:val="clear" w:color="auto" w:fill="auto"/>
            <w:vAlign w:val="center"/>
          </w:tcPr>
          <w:p w14:paraId="41AC1638" w14:textId="77777777" w:rsidR="007673AC" w:rsidRPr="00B40AC2" w:rsidRDefault="007673AC" w:rsidP="007673AC">
            <w:pPr>
              <w:pStyle w:val="aff7"/>
              <w:rPr>
                <w:color w:val="000000" w:themeColor="text1"/>
                <w:sz w:val="21"/>
              </w:rPr>
            </w:pPr>
            <w:r w:rsidRPr="00B40AC2">
              <w:rPr>
                <w:color w:val="000000" w:themeColor="text1"/>
                <w:sz w:val="21"/>
              </w:rPr>
              <w:t>/</w:t>
            </w:r>
          </w:p>
        </w:tc>
        <w:tc>
          <w:tcPr>
            <w:tcW w:w="927" w:type="pct"/>
            <w:shd w:val="clear" w:color="auto" w:fill="auto"/>
            <w:vAlign w:val="center"/>
          </w:tcPr>
          <w:p w14:paraId="01DD3CB6" w14:textId="77777777" w:rsidR="007673AC" w:rsidRPr="00B40AC2" w:rsidRDefault="007673AC" w:rsidP="007673AC">
            <w:pPr>
              <w:pStyle w:val="aff7"/>
              <w:rPr>
                <w:color w:val="000000" w:themeColor="text1"/>
                <w:sz w:val="21"/>
              </w:rPr>
            </w:pPr>
            <w:r w:rsidRPr="00B40AC2">
              <w:rPr>
                <w:color w:val="000000" w:themeColor="text1"/>
                <w:sz w:val="21"/>
              </w:rPr>
              <w:t>/</w:t>
            </w:r>
          </w:p>
        </w:tc>
        <w:tc>
          <w:tcPr>
            <w:tcW w:w="883" w:type="pct"/>
            <w:shd w:val="clear" w:color="auto" w:fill="auto"/>
            <w:vAlign w:val="center"/>
          </w:tcPr>
          <w:p w14:paraId="1F6EC7D8" w14:textId="77777777" w:rsidR="007673AC" w:rsidRPr="00B40AC2" w:rsidRDefault="007673AC" w:rsidP="007673AC">
            <w:pPr>
              <w:pStyle w:val="aff7"/>
              <w:rPr>
                <w:color w:val="000000" w:themeColor="text1"/>
                <w:sz w:val="21"/>
              </w:rPr>
            </w:pPr>
            <w:r w:rsidRPr="00B40AC2">
              <w:rPr>
                <w:color w:val="000000" w:themeColor="text1"/>
                <w:sz w:val="21"/>
              </w:rPr>
              <w:t>/</w:t>
            </w:r>
          </w:p>
        </w:tc>
        <w:tc>
          <w:tcPr>
            <w:tcW w:w="1277" w:type="pct"/>
            <w:shd w:val="clear" w:color="auto" w:fill="auto"/>
            <w:vAlign w:val="center"/>
          </w:tcPr>
          <w:p w14:paraId="77F56603" w14:textId="77777777" w:rsidR="007673AC" w:rsidRPr="00B40AC2" w:rsidRDefault="007673AC" w:rsidP="007673AC">
            <w:pPr>
              <w:pStyle w:val="aff7"/>
              <w:rPr>
                <w:color w:val="000000" w:themeColor="text1"/>
              </w:rPr>
            </w:pPr>
            <w:r w:rsidRPr="00B40AC2">
              <w:rPr>
                <w:color w:val="000000" w:themeColor="text1"/>
              </w:rPr>
              <w:t>/</w:t>
            </w:r>
          </w:p>
        </w:tc>
      </w:tr>
      <w:tr w:rsidR="00B40AC2" w:rsidRPr="00B40AC2" w14:paraId="48D74330" w14:textId="77777777" w:rsidTr="000E48C2">
        <w:tc>
          <w:tcPr>
            <w:tcW w:w="986" w:type="pct"/>
            <w:shd w:val="clear" w:color="auto" w:fill="auto"/>
            <w:vAlign w:val="center"/>
          </w:tcPr>
          <w:p w14:paraId="6061B619" w14:textId="77777777" w:rsidR="007673AC" w:rsidRPr="00B40AC2" w:rsidRDefault="007673AC" w:rsidP="007673AC">
            <w:pPr>
              <w:pStyle w:val="aff7"/>
              <w:rPr>
                <w:color w:val="000000" w:themeColor="text1"/>
                <w:sz w:val="21"/>
              </w:rPr>
            </w:pPr>
            <w:r w:rsidRPr="00B40AC2">
              <w:rPr>
                <w:color w:val="000000" w:themeColor="text1"/>
                <w:sz w:val="21"/>
              </w:rPr>
              <w:t>化学需氧量</w:t>
            </w:r>
          </w:p>
        </w:tc>
        <w:tc>
          <w:tcPr>
            <w:tcW w:w="927" w:type="pct"/>
            <w:shd w:val="clear" w:color="auto" w:fill="auto"/>
            <w:vAlign w:val="center"/>
          </w:tcPr>
          <w:p w14:paraId="1F93C10A" w14:textId="77777777" w:rsidR="007673AC" w:rsidRPr="00B40AC2" w:rsidRDefault="007673AC" w:rsidP="007673AC">
            <w:pPr>
              <w:pStyle w:val="aff7"/>
              <w:rPr>
                <w:color w:val="000000" w:themeColor="text1"/>
                <w:sz w:val="21"/>
              </w:rPr>
            </w:pPr>
            <w:r w:rsidRPr="00B40AC2">
              <w:rPr>
                <w:color w:val="000000" w:themeColor="text1"/>
                <w:sz w:val="21"/>
              </w:rPr>
              <w:t>0.25</w:t>
            </w:r>
          </w:p>
        </w:tc>
        <w:tc>
          <w:tcPr>
            <w:tcW w:w="927" w:type="pct"/>
            <w:shd w:val="clear" w:color="auto" w:fill="auto"/>
            <w:vAlign w:val="center"/>
          </w:tcPr>
          <w:p w14:paraId="02615BF4" w14:textId="77777777" w:rsidR="007673AC" w:rsidRPr="00B40AC2" w:rsidRDefault="007673AC" w:rsidP="007673AC">
            <w:pPr>
              <w:pStyle w:val="aff7"/>
              <w:rPr>
                <w:color w:val="000000" w:themeColor="text1"/>
                <w:sz w:val="21"/>
              </w:rPr>
            </w:pPr>
            <w:r w:rsidRPr="00B40AC2">
              <w:rPr>
                <w:color w:val="000000" w:themeColor="text1"/>
                <w:sz w:val="21"/>
              </w:rPr>
              <w:t>0.3</w:t>
            </w:r>
          </w:p>
        </w:tc>
        <w:tc>
          <w:tcPr>
            <w:tcW w:w="883" w:type="pct"/>
            <w:shd w:val="clear" w:color="auto" w:fill="auto"/>
            <w:vAlign w:val="center"/>
          </w:tcPr>
          <w:p w14:paraId="6C113F68" w14:textId="77777777" w:rsidR="007673AC" w:rsidRPr="00B40AC2" w:rsidRDefault="007673AC" w:rsidP="007673AC">
            <w:pPr>
              <w:pStyle w:val="aff7"/>
              <w:rPr>
                <w:color w:val="000000" w:themeColor="text1"/>
                <w:sz w:val="21"/>
              </w:rPr>
            </w:pPr>
            <w:r w:rsidRPr="00B40AC2">
              <w:rPr>
                <w:color w:val="000000" w:themeColor="text1"/>
                <w:sz w:val="21"/>
              </w:rPr>
              <w:t>0.35</w:t>
            </w:r>
          </w:p>
        </w:tc>
        <w:tc>
          <w:tcPr>
            <w:tcW w:w="1277" w:type="pct"/>
            <w:shd w:val="clear" w:color="auto" w:fill="auto"/>
            <w:vAlign w:val="center"/>
          </w:tcPr>
          <w:p w14:paraId="6CBA7995" w14:textId="77777777" w:rsidR="007673AC" w:rsidRPr="00B40AC2" w:rsidRDefault="007673AC" w:rsidP="007673AC">
            <w:pPr>
              <w:pStyle w:val="aff7"/>
              <w:rPr>
                <w:color w:val="000000" w:themeColor="text1"/>
              </w:rPr>
            </w:pPr>
            <w:r w:rsidRPr="00B40AC2">
              <w:rPr>
                <w:color w:val="000000" w:themeColor="text1"/>
              </w:rPr>
              <w:t>20</w:t>
            </w:r>
          </w:p>
        </w:tc>
      </w:tr>
      <w:tr w:rsidR="00B40AC2" w:rsidRPr="00B40AC2" w14:paraId="6557F7C9" w14:textId="77777777" w:rsidTr="000E48C2">
        <w:tc>
          <w:tcPr>
            <w:tcW w:w="986" w:type="pct"/>
            <w:shd w:val="clear" w:color="auto" w:fill="auto"/>
            <w:vAlign w:val="center"/>
          </w:tcPr>
          <w:p w14:paraId="05395E3C" w14:textId="77777777" w:rsidR="007673AC" w:rsidRPr="00B40AC2" w:rsidRDefault="007673AC" w:rsidP="007673AC">
            <w:pPr>
              <w:pStyle w:val="aff7"/>
              <w:rPr>
                <w:color w:val="000000" w:themeColor="text1"/>
                <w:sz w:val="21"/>
              </w:rPr>
            </w:pPr>
            <w:r w:rsidRPr="00B40AC2">
              <w:rPr>
                <w:color w:val="000000" w:themeColor="text1"/>
                <w:sz w:val="21"/>
              </w:rPr>
              <w:t>五日生化需氧量</w:t>
            </w:r>
          </w:p>
        </w:tc>
        <w:tc>
          <w:tcPr>
            <w:tcW w:w="927" w:type="pct"/>
            <w:shd w:val="clear" w:color="auto" w:fill="auto"/>
            <w:vAlign w:val="center"/>
          </w:tcPr>
          <w:p w14:paraId="04E0D674" w14:textId="77777777" w:rsidR="007673AC" w:rsidRPr="00B40AC2" w:rsidRDefault="007673AC" w:rsidP="007673AC">
            <w:pPr>
              <w:pStyle w:val="aff7"/>
              <w:rPr>
                <w:color w:val="000000" w:themeColor="text1"/>
                <w:sz w:val="21"/>
              </w:rPr>
            </w:pPr>
            <w:r w:rsidRPr="00B40AC2">
              <w:rPr>
                <w:color w:val="000000" w:themeColor="text1"/>
                <w:sz w:val="21"/>
              </w:rPr>
              <w:t>0.025</w:t>
            </w:r>
          </w:p>
        </w:tc>
        <w:tc>
          <w:tcPr>
            <w:tcW w:w="927" w:type="pct"/>
            <w:shd w:val="clear" w:color="auto" w:fill="auto"/>
            <w:vAlign w:val="center"/>
          </w:tcPr>
          <w:p w14:paraId="408FCB86" w14:textId="77777777" w:rsidR="007673AC" w:rsidRPr="00B40AC2" w:rsidRDefault="007673AC" w:rsidP="007673AC">
            <w:pPr>
              <w:pStyle w:val="aff7"/>
              <w:rPr>
                <w:color w:val="000000" w:themeColor="text1"/>
                <w:sz w:val="21"/>
              </w:rPr>
            </w:pPr>
            <w:r w:rsidRPr="00B40AC2">
              <w:rPr>
                <w:color w:val="000000" w:themeColor="text1"/>
                <w:sz w:val="21"/>
              </w:rPr>
              <w:t>0.25</w:t>
            </w:r>
          </w:p>
        </w:tc>
        <w:tc>
          <w:tcPr>
            <w:tcW w:w="883" w:type="pct"/>
            <w:shd w:val="clear" w:color="auto" w:fill="auto"/>
            <w:vAlign w:val="center"/>
          </w:tcPr>
          <w:p w14:paraId="677FB409" w14:textId="77777777" w:rsidR="007673AC" w:rsidRPr="00B40AC2" w:rsidRDefault="007673AC" w:rsidP="007673AC">
            <w:pPr>
              <w:pStyle w:val="aff7"/>
              <w:rPr>
                <w:color w:val="000000" w:themeColor="text1"/>
                <w:sz w:val="21"/>
              </w:rPr>
            </w:pPr>
            <w:r w:rsidRPr="00B40AC2">
              <w:rPr>
                <w:color w:val="000000" w:themeColor="text1"/>
                <w:sz w:val="21"/>
              </w:rPr>
              <w:t>0.25</w:t>
            </w:r>
          </w:p>
        </w:tc>
        <w:tc>
          <w:tcPr>
            <w:tcW w:w="1277" w:type="pct"/>
            <w:shd w:val="clear" w:color="auto" w:fill="auto"/>
            <w:vAlign w:val="center"/>
          </w:tcPr>
          <w:p w14:paraId="292AADBD" w14:textId="77777777" w:rsidR="007673AC" w:rsidRPr="00B40AC2" w:rsidRDefault="007673AC" w:rsidP="007673AC">
            <w:pPr>
              <w:pStyle w:val="aff7"/>
              <w:rPr>
                <w:color w:val="000000" w:themeColor="text1"/>
              </w:rPr>
            </w:pPr>
            <w:r w:rsidRPr="00B40AC2">
              <w:rPr>
                <w:color w:val="000000" w:themeColor="text1"/>
              </w:rPr>
              <w:t>4</w:t>
            </w:r>
          </w:p>
        </w:tc>
      </w:tr>
      <w:tr w:rsidR="00B40AC2" w:rsidRPr="00B40AC2" w14:paraId="7C26D5F5" w14:textId="77777777" w:rsidTr="000E48C2">
        <w:tc>
          <w:tcPr>
            <w:tcW w:w="986" w:type="pct"/>
            <w:shd w:val="clear" w:color="auto" w:fill="auto"/>
            <w:vAlign w:val="center"/>
          </w:tcPr>
          <w:p w14:paraId="7AC9C8D6" w14:textId="77777777" w:rsidR="007673AC" w:rsidRPr="00B40AC2" w:rsidRDefault="007673AC" w:rsidP="007673AC">
            <w:pPr>
              <w:pStyle w:val="aff7"/>
              <w:rPr>
                <w:color w:val="000000" w:themeColor="text1"/>
                <w:sz w:val="21"/>
              </w:rPr>
            </w:pPr>
            <w:r w:rsidRPr="00B40AC2">
              <w:rPr>
                <w:color w:val="000000" w:themeColor="text1"/>
                <w:sz w:val="21"/>
              </w:rPr>
              <w:t>硫化物</w:t>
            </w:r>
          </w:p>
        </w:tc>
        <w:tc>
          <w:tcPr>
            <w:tcW w:w="927" w:type="pct"/>
            <w:shd w:val="clear" w:color="auto" w:fill="auto"/>
            <w:vAlign w:val="center"/>
          </w:tcPr>
          <w:p w14:paraId="2A2AAC62" w14:textId="77777777" w:rsidR="007673AC" w:rsidRPr="00B40AC2" w:rsidRDefault="007673AC" w:rsidP="007673AC">
            <w:pPr>
              <w:pStyle w:val="aff7"/>
              <w:rPr>
                <w:color w:val="000000" w:themeColor="text1"/>
                <w:sz w:val="21"/>
              </w:rPr>
            </w:pPr>
            <w:r w:rsidRPr="00B40AC2">
              <w:rPr>
                <w:color w:val="000000" w:themeColor="text1"/>
                <w:sz w:val="21"/>
              </w:rPr>
              <w:t>/</w:t>
            </w:r>
          </w:p>
        </w:tc>
        <w:tc>
          <w:tcPr>
            <w:tcW w:w="927" w:type="pct"/>
            <w:shd w:val="clear" w:color="auto" w:fill="auto"/>
            <w:vAlign w:val="center"/>
          </w:tcPr>
          <w:p w14:paraId="42240225" w14:textId="77777777" w:rsidR="007673AC" w:rsidRPr="00B40AC2" w:rsidRDefault="007673AC" w:rsidP="007673AC">
            <w:pPr>
              <w:pStyle w:val="aff7"/>
              <w:rPr>
                <w:color w:val="000000" w:themeColor="text1"/>
                <w:sz w:val="21"/>
              </w:rPr>
            </w:pPr>
            <w:r w:rsidRPr="00B40AC2">
              <w:rPr>
                <w:color w:val="000000" w:themeColor="text1"/>
                <w:sz w:val="21"/>
              </w:rPr>
              <w:t>/</w:t>
            </w:r>
          </w:p>
        </w:tc>
        <w:tc>
          <w:tcPr>
            <w:tcW w:w="883" w:type="pct"/>
            <w:shd w:val="clear" w:color="auto" w:fill="auto"/>
            <w:vAlign w:val="center"/>
          </w:tcPr>
          <w:p w14:paraId="7A731769" w14:textId="77777777" w:rsidR="007673AC" w:rsidRPr="00B40AC2" w:rsidRDefault="007673AC" w:rsidP="007673AC">
            <w:pPr>
              <w:pStyle w:val="aff7"/>
              <w:rPr>
                <w:color w:val="000000" w:themeColor="text1"/>
                <w:sz w:val="21"/>
              </w:rPr>
            </w:pPr>
            <w:r w:rsidRPr="00B40AC2">
              <w:rPr>
                <w:color w:val="000000" w:themeColor="text1"/>
                <w:sz w:val="21"/>
              </w:rPr>
              <w:t>/</w:t>
            </w:r>
          </w:p>
        </w:tc>
        <w:tc>
          <w:tcPr>
            <w:tcW w:w="1277" w:type="pct"/>
            <w:shd w:val="clear" w:color="auto" w:fill="auto"/>
            <w:vAlign w:val="center"/>
          </w:tcPr>
          <w:p w14:paraId="2C560C69" w14:textId="77777777" w:rsidR="007673AC" w:rsidRPr="00B40AC2" w:rsidRDefault="007673AC" w:rsidP="007673AC">
            <w:pPr>
              <w:pStyle w:val="aff7"/>
              <w:rPr>
                <w:color w:val="000000" w:themeColor="text1"/>
              </w:rPr>
            </w:pPr>
            <w:r w:rsidRPr="00B40AC2">
              <w:rPr>
                <w:color w:val="000000" w:themeColor="text1"/>
              </w:rPr>
              <w:t>0.2</w:t>
            </w:r>
          </w:p>
        </w:tc>
      </w:tr>
      <w:tr w:rsidR="00B40AC2" w:rsidRPr="00B40AC2" w14:paraId="196B6A2F" w14:textId="77777777" w:rsidTr="000E48C2">
        <w:tc>
          <w:tcPr>
            <w:tcW w:w="986" w:type="pct"/>
            <w:shd w:val="clear" w:color="auto" w:fill="auto"/>
            <w:vAlign w:val="center"/>
          </w:tcPr>
          <w:p w14:paraId="78EB1295" w14:textId="77777777" w:rsidR="007673AC" w:rsidRPr="00B40AC2" w:rsidRDefault="007673AC" w:rsidP="007673AC">
            <w:pPr>
              <w:pStyle w:val="aff7"/>
              <w:rPr>
                <w:color w:val="000000" w:themeColor="text1"/>
                <w:sz w:val="21"/>
              </w:rPr>
            </w:pPr>
            <w:r w:rsidRPr="00B40AC2">
              <w:rPr>
                <w:color w:val="000000" w:themeColor="text1"/>
                <w:sz w:val="21"/>
              </w:rPr>
              <w:t>氨氮</w:t>
            </w:r>
          </w:p>
        </w:tc>
        <w:tc>
          <w:tcPr>
            <w:tcW w:w="927" w:type="pct"/>
            <w:shd w:val="clear" w:color="auto" w:fill="auto"/>
            <w:vAlign w:val="center"/>
          </w:tcPr>
          <w:p w14:paraId="6D34E49F" w14:textId="77777777" w:rsidR="007673AC" w:rsidRPr="00B40AC2" w:rsidRDefault="007673AC" w:rsidP="007673AC">
            <w:pPr>
              <w:pStyle w:val="aff7"/>
              <w:rPr>
                <w:color w:val="000000" w:themeColor="text1"/>
                <w:sz w:val="21"/>
              </w:rPr>
            </w:pPr>
            <w:r w:rsidRPr="00B40AC2">
              <w:rPr>
                <w:color w:val="000000" w:themeColor="text1"/>
                <w:sz w:val="21"/>
              </w:rPr>
              <w:t>0.086</w:t>
            </w:r>
          </w:p>
        </w:tc>
        <w:tc>
          <w:tcPr>
            <w:tcW w:w="927" w:type="pct"/>
            <w:shd w:val="clear" w:color="auto" w:fill="auto"/>
            <w:vAlign w:val="center"/>
          </w:tcPr>
          <w:p w14:paraId="2133A9C4" w14:textId="77777777" w:rsidR="007673AC" w:rsidRPr="00B40AC2" w:rsidRDefault="007673AC" w:rsidP="007673AC">
            <w:pPr>
              <w:pStyle w:val="aff7"/>
              <w:rPr>
                <w:color w:val="000000" w:themeColor="text1"/>
                <w:sz w:val="21"/>
              </w:rPr>
            </w:pPr>
            <w:r w:rsidRPr="00B40AC2">
              <w:rPr>
                <w:color w:val="000000" w:themeColor="text1"/>
                <w:sz w:val="21"/>
              </w:rPr>
              <w:t>0.086</w:t>
            </w:r>
          </w:p>
        </w:tc>
        <w:tc>
          <w:tcPr>
            <w:tcW w:w="883" w:type="pct"/>
            <w:shd w:val="clear" w:color="auto" w:fill="auto"/>
            <w:vAlign w:val="center"/>
          </w:tcPr>
          <w:p w14:paraId="56047D5F" w14:textId="77777777" w:rsidR="007673AC" w:rsidRPr="00B40AC2" w:rsidRDefault="007673AC" w:rsidP="007673AC">
            <w:pPr>
              <w:pStyle w:val="aff7"/>
              <w:rPr>
                <w:color w:val="000000" w:themeColor="text1"/>
                <w:sz w:val="21"/>
              </w:rPr>
            </w:pPr>
            <w:r w:rsidRPr="00B40AC2">
              <w:rPr>
                <w:color w:val="000000" w:themeColor="text1"/>
                <w:sz w:val="21"/>
              </w:rPr>
              <w:t>0.096</w:t>
            </w:r>
          </w:p>
        </w:tc>
        <w:tc>
          <w:tcPr>
            <w:tcW w:w="1277" w:type="pct"/>
            <w:shd w:val="clear" w:color="auto" w:fill="auto"/>
            <w:vAlign w:val="center"/>
          </w:tcPr>
          <w:p w14:paraId="054A960F"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34E7117D" w14:textId="77777777" w:rsidTr="000E48C2">
        <w:tc>
          <w:tcPr>
            <w:tcW w:w="986" w:type="pct"/>
            <w:shd w:val="clear" w:color="auto" w:fill="auto"/>
            <w:vAlign w:val="center"/>
          </w:tcPr>
          <w:p w14:paraId="48D55169" w14:textId="77777777" w:rsidR="007673AC" w:rsidRPr="00B40AC2" w:rsidRDefault="007673AC" w:rsidP="007673AC">
            <w:pPr>
              <w:pStyle w:val="aff7"/>
              <w:rPr>
                <w:color w:val="000000" w:themeColor="text1"/>
                <w:sz w:val="21"/>
              </w:rPr>
            </w:pPr>
            <w:r w:rsidRPr="00B40AC2">
              <w:rPr>
                <w:color w:val="000000" w:themeColor="text1"/>
                <w:sz w:val="21"/>
              </w:rPr>
              <w:t>石油类</w:t>
            </w:r>
          </w:p>
        </w:tc>
        <w:tc>
          <w:tcPr>
            <w:tcW w:w="927" w:type="pct"/>
            <w:shd w:val="clear" w:color="auto" w:fill="auto"/>
            <w:vAlign w:val="center"/>
          </w:tcPr>
          <w:p w14:paraId="3AA0F5CC" w14:textId="77777777" w:rsidR="007673AC" w:rsidRPr="00B40AC2" w:rsidRDefault="007673AC" w:rsidP="007673AC">
            <w:pPr>
              <w:pStyle w:val="aff7"/>
              <w:rPr>
                <w:color w:val="000000" w:themeColor="text1"/>
                <w:sz w:val="21"/>
              </w:rPr>
            </w:pPr>
            <w:r w:rsidRPr="00B40AC2">
              <w:rPr>
                <w:color w:val="000000" w:themeColor="text1"/>
                <w:sz w:val="21"/>
              </w:rPr>
              <w:t>/</w:t>
            </w:r>
          </w:p>
        </w:tc>
        <w:tc>
          <w:tcPr>
            <w:tcW w:w="927" w:type="pct"/>
            <w:shd w:val="clear" w:color="auto" w:fill="auto"/>
            <w:vAlign w:val="center"/>
          </w:tcPr>
          <w:p w14:paraId="4C0265FB" w14:textId="77777777" w:rsidR="007673AC" w:rsidRPr="00B40AC2" w:rsidRDefault="007673AC" w:rsidP="007673AC">
            <w:pPr>
              <w:pStyle w:val="aff7"/>
              <w:rPr>
                <w:color w:val="000000" w:themeColor="text1"/>
                <w:sz w:val="21"/>
              </w:rPr>
            </w:pPr>
            <w:r w:rsidRPr="00B40AC2">
              <w:rPr>
                <w:color w:val="000000" w:themeColor="text1"/>
                <w:sz w:val="21"/>
              </w:rPr>
              <w:t>/</w:t>
            </w:r>
          </w:p>
        </w:tc>
        <w:tc>
          <w:tcPr>
            <w:tcW w:w="883" w:type="pct"/>
            <w:shd w:val="clear" w:color="auto" w:fill="auto"/>
            <w:vAlign w:val="center"/>
          </w:tcPr>
          <w:p w14:paraId="130F23FB" w14:textId="77777777" w:rsidR="007673AC" w:rsidRPr="00B40AC2" w:rsidRDefault="007673AC" w:rsidP="007673AC">
            <w:pPr>
              <w:pStyle w:val="aff7"/>
              <w:rPr>
                <w:color w:val="000000" w:themeColor="text1"/>
                <w:sz w:val="21"/>
              </w:rPr>
            </w:pPr>
            <w:r w:rsidRPr="00B40AC2">
              <w:rPr>
                <w:color w:val="000000" w:themeColor="text1"/>
                <w:sz w:val="21"/>
              </w:rPr>
              <w:t>/</w:t>
            </w:r>
          </w:p>
        </w:tc>
        <w:tc>
          <w:tcPr>
            <w:tcW w:w="1277" w:type="pct"/>
            <w:shd w:val="clear" w:color="auto" w:fill="auto"/>
            <w:vAlign w:val="center"/>
          </w:tcPr>
          <w:p w14:paraId="46E406D6"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34D58744" w14:textId="77777777" w:rsidTr="000E48C2">
        <w:tc>
          <w:tcPr>
            <w:tcW w:w="986" w:type="pct"/>
            <w:shd w:val="clear" w:color="auto" w:fill="auto"/>
            <w:vAlign w:val="center"/>
          </w:tcPr>
          <w:p w14:paraId="1F96C8C5" w14:textId="77777777" w:rsidR="007673AC" w:rsidRPr="00B40AC2" w:rsidRDefault="007673AC" w:rsidP="007673AC">
            <w:pPr>
              <w:pStyle w:val="aff7"/>
              <w:rPr>
                <w:color w:val="000000" w:themeColor="text1"/>
                <w:sz w:val="21"/>
              </w:rPr>
            </w:pPr>
            <w:r w:rsidRPr="00B40AC2">
              <w:rPr>
                <w:color w:val="000000" w:themeColor="text1"/>
                <w:sz w:val="21"/>
              </w:rPr>
              <w:t>氟化物</w:t>
            </w:r>
          </w:p>
        </w:tc>
        <w:tc>
          <w:tcPr>
            <w:tcW w:w="927" w:type="pct"/>
            <w:shd w:val="clear" w:color="auto" w:fill="auto"/>
            <w:vAlign w:val="center"/>
          </w:tcPr>
          <w:p w14:paraId="76A0F7AB" w14:textId="77777777" w:rsidR="007673AC" w:rsidRPr="00B40AC2" w:rsidRDefault="007673AC" w:rsidP="007673AC">
            <w:pPr>
              <w:pStyle w:val="aff7"/>
              <w:rPr>
                <w:color w:val="000000" w:themeColor="text1"/>
                <w:sz w:val="21"/>
              </w:rPr>
            </w:pPr>
            <w:r w:rsidRPr="00B40AC2">
              <w:rPr>
                <w:color w:val="000000" w:themeColor="text1"/>
                <w:sz w:val="21"/>
              </w:rPr>
              <w:t>0.139</w:t>
            </w:r>
          </w:p>
        </w:tc>
        <w:tc>
          <w:tcPr>
            <w:tcW w:w="927" w:type="pct"/>
            <w:shd w:val="clear" w:color="auto" w:fill="auto"/>
            <w:vAlign w:val="center"/>
          </w:tcPr>
          <w:p w14:paraId="184A4D9D" w14:textId="77777777" w:rsidR="007673AC" w:rsidRPr="00B40AC2" w:rsidRDefault="007673AC" w:rsidP="007673AC">
            <w:pPr>
              <w:pStyle w:val="aff7"/>
              <w:rPr>
                <w:color w:val="000000" w:themeColor="text1"/>
                <w:sz w:val="21"/>
              </w:rPr>
            </w:pPr>
            <w:r w:rsidRPr="00B40AC2">
              <w:rPr>
                <w:color w:val="000000" w:themeColor="text1"/>
                <w:sz w:val="21"/>
              </w:rPr>
              <w:t>0.322</w:t>
            </w:r>
          </w:p>
        </w:tc>
        <w:tc>
          <w:tcPr>
            <w:tcW w:w="883" w:type="pct"/>
            <w:shd w:val="clear" w:color="auto" w:fill="auto"/>
            <w:vAlign w:val="center"/>
          </w:tcPr>
          <w:p w14:paraId="7590487D" w14:textId="77777777" w:rsidR="007673AC" w:rsidRPr="00B40AC2" w:rsidRDefault="007673AC" w:rsidP="007673AC">
            <w:pPr>
              <w:pStyle w:val="aff7"/>
              <w:rPr>
                <w:color w:val="000000" w:themeColor="text1"/>
                <w:sz w:val="21"/>
              </w:rPr>
            </w:pPr>
            <w:r w:rsidRPr="00B40AC2">
              <w:rPr>
                <w:color w:val="000000" w:themeColor="text1"/>
                <w:sz w:val="21"/>
              </w:rPr>
              <w:t>0.324</w:t>
            </w:r>
          </w:p>
        </w:tc>
        <w:tc>
          <w:tcPr>
            <w:tcW w:w="1277" w:type="pct"/>
            <w:shd w:val="clear" w:color="auto" w:fill="auto"/>
            <w:vAlign w:val="center"/>
          </w:tcPr>
          <w:p w14:paraId="3B39D60D"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6DCDD9B6" w14:textId="77777777" w:rsidTr="000E48C2">
        <w:tc>
          <w:tcPr>
            <w:tcW w:w="986" w:type="pct"/>
            <w:shd w:val="clear" w:color="auto" w:fill="auto"/>
            <w:vAlign w:val="center"/>
          </w:tcPr>
          <w:p w14:paraId="7EB30DAC" w14:textId="77777777" w:rsidR="007673AC" w:rsidRPr="00B40AC2" w:rsidRDefault="007673AC" w:rsidP="007673AC">
            <w:pPr>
              <w:pStyle w:val="aff7"/>
              <w:rPr>
                <w:color w:val="000000" w:themeColor="text1"/>
                <w:sz w:val="21"/>
              </w:rPr>
            </w:pPr>
            <w:r w:rsidRPr="00B40AC2">
              <w:rPr>
                <w:color w:val="000000" w:themeColor="text1"/>
                <w:sz w:val="21"/>
              </w:rPr>
              <w:t>氰化物</w:t>
            </w:r>
          </w:p>
        </w:tc>
        <w:tc>
          <w:tcPr>
            <w:tcW w:w="927" w:type="pct"/>
            <w:shd w:val="clear" w:color="auto" w:fill="auto"/>
            <w:vAlign w:val="center"/>
          </w:tcPr>
          <w:p w14:paraId="362074C0"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162BA792"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23C839E6"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5361E653" w14:textId="77777777" w:rsidR="007673AC" w:rsidRPr="00B40AC2" w:rsidRDefault="007673AC" w:rsidP="007673AC">
            <w:pPr>
              <w:pStyle w:val="aff7"/>
              <w:rPr>
                <w:color w:val="000000" w:themeColor="text1"/>
              </w:rPr>
            </w:pPr>
            <w:r w:rsidRPr="00B40AC2">
              <w:rPr>
                <w:color w:val="000000" w:themeColor="text1"/>
              </w:rPr>
              <w:t>0.2</w:t>
            </w:r>
          </w:p>
        </w:tc>
      </w:tr>
      <w:tr w:rsidR="00B40AC2" w:rsidRPr="00B40AC2" w14:paraId="58DF9B1F" w14:textId="77777777" w:rsidTr="000E48C2">
        <w:tc>
          <w:tcPr>
            <w:tcW w:w="986" w:type="pct"/>
            <w:shd w:val="clear" w:color="auto" w:fill="auto"/>
            <w:vAlign w:val="center"/>
          </w:tcPr>
          <w:p w14:paraId="0D2619F9" w14:textId="77777777" w:rsidR="007673AC" w:rsidRPr="00B40AC2" w:rsidRDefault="007673AC" w:rsidP="007673AC">
            <w:pPr>
              <w:pStyle w:val="aff7"/>
              <w:rPr>
                <w:color w:val="000000" w:themeColor="text1"/>
                <w:sz w:val="21"/>
              </w:rPr>
            </w:pPr>
            <w:r w:rsidRPr="00B40AC2">
              <w:rPr>
                <w:color w:val="000000" w:themeColor="text1"/>
                <w:sz w:val="21"/>
              </w:rPr>
              <w:t>六价铬</w:t>
            </w:r>
          </w:p>
        </w:tc>
        <w:tc>
          <w:tcPr>
            <w:tcW w:w="927" w:type="pct"/>
            <w:shd w:val="clear" w:color="auto" w:fill="auto"/>
            <w:vAlign w:val="center"/>
          </w:tcPr>
          <w:p w14:paraId="09BF2CDE"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0628F819"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6CC29A71"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00ABC635"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0F3C1544" w14:textId="77777777" w:rsidTr="000E48C2">
        <w:tc>
          <w:tcPr>
            <w:tcW w:w="986" w:type="pct"/>
            <w:shd w:val="clear" w:color="auto" w:fill="auto"/>
            <w:vAlign w:val="center"/>
          </w:tcPr>
          <w:p w14:paraId="154ED320" w14:textId="77777777" w:rsidR="007673AC" w:rsidRPr="00B40AC2" w:rsidRDefault="007673AC" w:rsidP="007673AC">
            <w:pPr>
              <w:pStyle w:val="aff7"/>
              <w:rPr>
                <w:color w:val="000000" w:themeColor="text1"/>
                <w:sz w:val="21"/>
              </w:rPr>
            </w:pPr>
            <w:r w:rsidRPr="00B40AC2">
              <w:rPr>
                <w:color w:val="000000" w:themeColor="text1"/>
                <w:sz w:val="21"/>
              </w:rPr>
              <w:t>铅</w:t>
            </w:r>
          </w:p>
        </w:tc>
        <w:tc>
          <w:tcPr>
            <w:tcW w:w="927" w:type="pct"/>
            <w:shd w:val="clear" w:color="auto" w:fill="auto"/>
            <w:vAlign w:val="center"/>
          </w:tcPr>
          <w:p w14:paraId="0C062FEB"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6469142C"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2E37D8F7"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2F8B54AC"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660A254E" w14:textId="77777777" w:rsidTr="000E48C2">
        <w:tc>
          <w:tcPr>
            <w:tcW w:w="986" w:type="pct"/>
            <w:shd w:val="clear" w:color="auto" w:fill="auto"/>
            <w:vAlign w:val="center"/>
          </w:tcPr>
          <w:p w14:paraId="0F088FD2" w14:textId="77777777" w:rsidR="007673AC" w:rsidRPr="00B40AC2" w:rsidRDefault="007673AC" w:rsidP="007673AC">
            <w:pPr>
              <w:pStyle w:val="aff7"/>
              <w:rPr>
                <w:color w:val="000000" w:themeColor="text1"/>
                <w:sz w:val="21"/>
              </w:rPr>
            </w:pPr>
            <w:r w:rsidRPr="00B40AC2">
              <w:rPr>
                <w:color w:val="000000" w:themeColor="text1"/>
                <w:sz w:val="21"/>
              </w:rPr>
              <w:t>镉</w:t>
            </w:r>
          </w:p>
        </w:tc>
        <w:tc>
          <w:tcPr>
            <w:tcW w:w="927" w:type="pct"/>
            <w:shd w:val="clear" w:color="auto" w:fill="auto"/>
            <w:vAlign w:val="center"/>
          </w:tcPr>
          <w:p w14:paraId="56823504"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5C38D077"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0AA2424C"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0DD601A7" w14:textId="77777777" w:rsidR="007673AC" w:rsidRPr="00B40AC2" w:rsidRDefault="007673AC" w:rsidP="007673AC">
            <w:pPr>
              <w:pStyle w:val="aff7"/>
              <w:rPr>
                <w:color w:val="000000" w:themeColor="text1"/>
              </w:rPr>
            </w:pPr>
            <w:r w:rsidRPr="00B40AC2">
              <w:rPr>
                <w:color w:val="000000" w:themeColor="text1"/>
              </w:rPr>
              <w:t>0.005</w:t>
            </w:r>
          </w:p>
        </w:tc>
      </w:tr>
      <w:tr w:rsidR="00B40AC2" w:rsidRPr="00B40AC2" w14:paraId="3628380D" w14:textId="77777777" w:rsidTr="000E48C2">
        <w:tc>
          <w:tcPr>
            <w:tcW w:w="986" w:type="pct"/>
            <w:shd w:val="clear" w:color="auto" w:fill="auto"/>
            <w:vAlign w:val="center"/>
          </w:tcPr>
          <w:p w14:paraId="2E45FFAC" w14:textId="77777777" w:rsidR="007673AC" w:rsidRPr="00B40AC2" w:rsidRDefault="007673AC" w:rsidP="007673AC">
            <w:pPr>
              <w:pStyle w:val="aff7"/>
              <w:rPr>
                <w:color w:val="000000" w:themeColor="text1"/>
                <w:sz w:val="21"/>
              </w:rPr>
            </w:pPr>
            <w:r w:rsidRPr="00B40AC2">
              <w:rPr>
                <w:color w:val="000000" w:themeColor="text1"/>
                <w:sz w:val="21"/>
              </w:rPr>
              <w:t>汞</w:t>
            </w:r>
          </w:p>
        </w:tc>
        <w:tc>
          <w:tcPr>
            <w:tcW w:w="927" w:type="pct"/>
            <w:shd w:val="clear" w:color="auto" w:fill="auto"/>
            <w:vAlign w:val="center"/>
          </w:tcPr>
          <w:p w14:paraId="4E6E3742"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754ACDA5"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51C017A5"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5157F393" w14:textId="77777777" w:rsidR="007673AC" w:rsidRPr="00B40AC2" w:rsidRDefault="007673AC" w:rsidP="007673AC">
            <w:pPr>
              <w:pStyle w:val="aff7"/>
              <w:rPr>
                <w:color w:val="000000" w:themeColor="text1"/>
              </w:rPr>
            </w:pPr>
            <w:r w:rsidRPr="00B40AC2">
              <w:rPr>
                <w:color w:val="000000" w:themeColor="text1"/>
              </w:rPr>
              <w:t>0.0001</w:t>
            </w:r>
          </w:p>
        </w:tc>
      </w:tr>
      <w:tr w:rsidR="00B40AC2" w:rsidRPr="00B40AC2" w14:paraId="58C1B6F7" w14:textId="77777777" w:rsidTr="000E48C2">
        <w:tc>
          <w:tcPr>
            <w:tcW w:w="986" w:type="pct"/>
            <w:shd w:val="clear" w:color="auto" w:fill="auto"/>
            <w:vAlign w:val="center"/>
          </w:tcPr>
          <w:p w14:paraId="3FFB28E8" w14:textId="77777777" w:rsidR="007673AC" w:rsidRPr="00B40AC2" w:rsidRDefault="007673AC" w:rsidP="007673AC">
            <w:pPr>
              <w:pStyle w:val="aff7"/>
              <w:rPr>
                <w:color w:val="000000" w:themeColor="text1"/>
                <w:sz w:val="21"/>
              </w:rPr>
            </w:pPr>
            <w:r w:rsidRPr="00B40AC2">
              <w:rPr>
                <w:color w:val="000000" w:themeColor="text1"/>
                <w:sz w:val="21"/>
              </w:rPr>
              <w:t>砷</w:t>
            </w:r>
          </w:p>
        </w:tc>
        <w:tc>
          <w:tcPr>
            <w:tcW w:w="927" w:type="pct"/>
            <w:shd w:val="clear" w:color="auto" w:fill="auto"/>
            <w:vAlign w:val="center"/>
          </w:tcPr>
          <w:p w14:paraId="215D327C"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0F668F99"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6C9F9E2C"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4283E3AA" w14:textId="77777777" w:rsidR="007673AC" w:rsidRPr="00B40AC2" w:rsidRDefault="007673AC" w:rsidP="007673AC">
            <w:pPr>
              <w:pStyle w:val="aff7"/>
              <w:rPr>
                <w:color w:val="000000" w:themeColor="text1"/>
              </w:rPr>
            </w:pPr>
            <w:r w:rsidRPr="00B40AC2">
              <w:rPr>
                <w:color w:val="000000" w:themeColor="text1"/>
              </w:rPr>
              <w:t>0.05</w:t>
            </w:r>
          </w:p>
        </w:tc>
      </w:tr>
      <w:tr w:rsidR="00B40AC2" w:rsidRPr="00B40AC2" w14:paraId="019C78B9" w14:textId="77777777" w:rsidTr="000E48C2">
        <w:tc>
          <w:tcPr>
            <w:tcW w:w="986" w:type="pct"/>
            <w:shd w:val="clear" w:color="auto" w:fill="auto"/>
            <w:vAlign w:val="center"/>
          </w:tcPr>
          <w:p w14:paraId="1A950324" w14:textId="77777777" w:rsidR="007673AC" w:rsidRPr="00B40AC2" w:rsidRDefault="007673AC" w:rsidP="007673AC">
            <w:pPr>
              <w:pStyle w:val="aff7"/>
              <w:rPr>
                <w:color w:val="000000" w:themeColor="text1"/>
                <w:sz w:val="21"/>
              </w:rPr>
            </w:pPr>
            <w:r w:rsidRPr="00B40AC2">
              <w:rPr>
                <w:color w:val="000000" w:themeColor="text1"/>
                <w:sz w:val="21"/>
              </w:rPr>
              <w:t>铜</w:t>
            </w:r>
          </w:p>
        </w:tc>
        <w:tc>
          <w:tcPr>
            <w:tcW w:w="927" w:type="pct"/>
            <w:shd w:val="clear" w:color="auto" w:fill="auto"/>
            <w:vAlign w:val="center"/>
          </w:tcPr>
          <w:p w14:paraId="61A634A6"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403EA377"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3E11D9EE"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4DE26729"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5018C9ED" w14:textId="77777777" w:rsidTr="000E48C2">
        <w:tc>
          <w:tcPr>
            <w:tcW w:w="986" w:type="pct"/>
            <w:shd w:val="clear" w:color="auto" w:fill="auto"/>
            <w:vAlign w:val="center"/>
          </w:tcPr>
          <w:p w14:paraId="6AD0091A" w14:textId="77777777" w:rsidR="007673AC" w:rsidRPr="00B40AC2" w:rsidRDefault="007673AC" w:rsidP="007673AC">
            <w:pPr>
              <w:pStyle w:val="aff7"/>
              <w:rPr>
                <w:color w:val="000000" w:themeColor="text1"/>
                <w:sz w:val="21"/>
              </w:rPr>
            </w:pPr>
            <w:r w:rsidRPr="00B40AC2">
              <w:rPr>
                <w:color w:val="000000" w:themeColor="text1"/>
                <w:sz w:val="21"/>
              </w:rPr>
              <w:t>锌</w:t>
            </w:r>
          </w:p>
        </w:tc>
        <w:tc>
          <w:tcPr>
            <w:tcW w:w="927" w:type="pct"/>
            <w:shd w:val="clear" w:color="auto" w:fill="auto"/>
            <w:vAlign w:val="center"/>
          </w:tcPr>
          <w:p w14:paraId="49FA179E"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1A68E071"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447712F0"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271E4A65" w14:textId="77777777" w:rsidR="007673AC" w:rsidRPr="00B40AC2" w:rsidRDefault="007673AC" w:rsidP="007673AC">
            <w:pPr>
              <w:pStyle w:val="aff7"/>
              <w:rPr>
                <w:color w:val="000000" w:themeColor="text1"/>
              </w:rPr>
            </w:pPr>
            <w:r w:rsidRPr="00B40AC2">
              <w:rPr>
                <w:color w:val="000000" w:themeColor="text1"/>
              </w:rPr>
              <w:t>1</w:t>
            </w:r>
          </w:p>
        </w:tc>
      </w:tr>
      <w:tr w:rsidR="00B40AC2" w:rsidRPr="00B40AC2" w14:paraId="786CD90C" w14:textId="77777777" w:rsidTr="000E48C2">
        <w:tc>
          <w:tcPr>
            <w:tcW w:w="986" w:type="pct"/>
            <w:shd w:val="clear" w:color="auto" w:fill="auto"/>
            <w:vAlign w:val="center"/>
          </w:tcPr>
          <w:p w14:paraId="62075CA4" w14:textId="77777777" w:rsidR="007673AC" w:rsidRPr="00B40AC2" w:rsidRDefault="007673AC" w:rsidP="007673AC">
            <w:pPr>
              <w:pStyle w:val="aff7"/>
              <w:rPr>
                <w:color w:val="000000" w:themeColor="text1"/>
                <w:sz w:val="21"/>
              </w:rPr>
            </w:pPr>
            <w:r w:rsidRPr="00B40AC2">
              <w:rPr>
                <w:color w:val="000000" w:themeColor="text1"/>
                <w:sz w:val="21"/>
              </w:rPr>
              <w:t>镍</w:t>
            </w:r>
          </w:p>
        </w:tc>
        <w:tc>
          <w:tcPr>
            <w:tcW w:w="927" w:type="pct"/>
            <w:shd w:val="clear" w:color="auto" w:fill="auto"/>
            <w:vAlign w:val="center"/>
          </w:tcPr>
          <w:p w14:paraId="4F79EDB9" w14:textId="77777777" w:rsidR="007673AC" w:rsidRPr="00B40AC2" w:rsidRDefault="007673AC" w:rsidP="007673AC">
            <w:pPr>
              <w:pStyle w:val="aff7"/>
              <w:rPr>
                <w:color w:val="000000" w:themeColor="text1"/>
              </w:rPr>
            </w:pPr>
            <w:r w:rsidRPr="00B40AC2">
              <w:rPr>
                <w:color w:val="000000" w:themeColor="text1"/>
              </w:rPr>
              <w:t>/</w:t>
            </w:r>
          </w:p>
        </w:tc>
        <w:tc>
          <w:tcPr>
            <w:tcW w:w="927" w:type="pct"/>
            <w:shd w:val="clear" w:color="auto" w:fill="auto"/>
            <w:vAlign w:val="center"/>
          </w:tcPr>
          <w:p w14:paraId="13A1AC80" w14:textId="77777777" w:rsidR="007673AC" w:rsidRPr="00B40AC2" w:rsidRDefault="007673AC" w:rsidP="007673AC">
            <w:pPr>
              <w:pStyle w:val="aff7"/>
              <w:rPr>
                <w:color w:val="000000" w:themeColor="text1"/>
              </w:rPr>
            </w:pPr>
            <w:r w:rsidRPr="00B40AC2">
              <w:rPr>
                <w:color w:val="000000" w:themeColor="text1"/>
              </w:rPr>
              <w:t>/</w:t>
            </w:r>
          </w:p>
        </w:tc>
        <w:tc>
          <w:tcPr>
            <w:tcW w:w="883" w:type="pct"/>
            <w:shd w:val="clear" w:color="auto" w:fill="auto"/>
            <w:vAlign w:val="center"/>
          </w:tcPr>
          <w:p w14:paraId="3C635941" w14:textId="77777777" w:rsidR="007673AC" w:rsidRPr="00B40AC2" w:rsidRDefault="007673AC" w:rsidP="007673AC">
            <w:pPr>
              <w:pStyle w:val="aff7"/>
              <w:rPr>
                <w:color w:val="000000" w:themeColor="text1"/>
              </w:rPr>
            </w:pPr>
            <w:r w:rsidRPr="00B40AC2">
              <w:rPr>
                <w:color w:val="000000" w:themeColor="text1"/>
              </w:rPr>
              <w:t>/</w:t>
            </w:r>
          </w:p>
        </w:tc>
        <w:tc>
          <w:tcPr>
            <w:tcW w:w="1277" w:type="pct"/>
            <w:shd w:val="clear" w:color="auto" w:fill="auto"/>
            <w:vAlign w:val="center"/>
          </w:tcPr>
          <w:p w14:paraId="4A63F9A4" w14:textId="77777777" w:rsidR="007673AC" w:rsidRPr="00B40AC2" w:rsidRDefault="007673AC" w:rsidP="007673AC">
            <w:pPr>
              <w:pStyle w:val="aff7"/>
              <w:rPr>
                <w:color w:val="000000" w:themeColor="text1"/>
              </w:rPr>
            </w:pPr>
            <w:r w:rsidRPr="00B40AC2">
              <w:rPr>
                <w:color w:val="000000" w:themeColor="text1"/>
              </w:rPr>
              <w:t>0.02</w:t>
            </w:r>
          </w:p>
        </w:tc>
      </w:tr>
    </w:tbl>
    <w:p w14:paraId="02CFA4B6" w14:textId="77777777" w:rsidR="007673AC" w:rsidRPr="00B40AC2" w:rsidRDefault="007673AC" w:rsidP="007673AC">
      <w:pPr>
        <w:spacing w:beforeLines="50" w:before="120"/>
        <w:rPr>
          <w:color w:val="000000" w:themeColor="text1"/>
        </w:rPr>
      </w:pPr>
      <w:r w:rsidRPr="00B40AC2">
        <w:rPr>
          <w:color w:val="000000" w:themeColor="text1"/>
        </w:rPr>
        <w:t>从上表</w:t>
      </w:r>
      <w:r w:rsidRPr="00B40AC2">
        <w:rPr>
          <w:color w:val="000000" w:themeColor="text1"/>
        </w:rPr>
        <w:t>4-3</w:t>
      </w:r>
      <w:r w:rsidRPr="00B40AC2">
        <w:rPr>
          <w:color w:val="000000" w:themeColor="text1"/>
        </w:rPr>
        <w:t>可以看出：地表水现状水质各评价因子单项指数均小于</w:t>
      </w:r>
      <w:r w:rsidRPr="00B40AC2">
        <w:rPr>
          <w:color w:val="000000" w:themeColor="text1"/>
        </w:rPr>
        <w:t>1</w:t>
      </w:r>
      <w:r w:rsidRPr="00B40AC2">
        <w:rPr>
          <w:color w:val="000000" w:themeColor="text1"/>
        </w:rPr>
        <w:t>，表明其浓度值均能达到《地表水环境质量标准》中的</w:t>
      </w:r>
      <w:r w:rsidRPr="00B40AC2">
        <w:rPr>
          <w:color w:val="000000" w:themeColor="text1"/>
        </w:rPr>
        <w:t>III</w:t>
      </w:r>
      <w:r w:rsidRPr="00B40AC2">
        <w:rPr>
          <w:color w:val="000000" w:themeColor="text1"/>
        </w:rPr>
        <w:t>类水域要求。</w:t>
      </w:r>
    </w:p>
    <w:p w14:paraId="79039235" w14:textId="72EE9DA0" w:rsidR="00CA5AD7" w:rsidRPr="00B40AC2" w:rsidRDefault="007673AC" w:rsidP="007673AC">
      <w:pPr>
        <w:rPr>
          <w:rFonts w:cs="Times New Roman"/>
          <w:color w:val="000000" w:themeColor="text1"/>
        </w:rPr>
      </w:pPr>
      <w:r w:rsidRPr="00B40AC2">
        <w:rPr>
          <w:rFonts w:hint="eastAsia"/>
          <w:color w:val="000000" w:themeColor="text1"/>
        </w:rPr>
        <w:t>综上所述，</w:t>
      </w:r>
      <w:r w:rsidRPr="00B40AC2">
        <w:rPr>
          <w:color w:val="000000" w:themeColor="text1"/>
        </w:rPr>
        <w:t>评价区域地表水水质</w:t>
      </w:r>
      <w:r w:rsidRPr="00B40AC2">
        <w:rPr>
          <w:rFonts w:hint="eastAsia"/>
          <w:color w:val="000000" w:themeColor="text1"/>
        </w:rPr>
        <w:t>良好</w:t>
      </w:r>
      <w:r w:rsidRPr="00B40AC2">
        <w:rPr>
          <w:color w:val="000000" w:themeColor="text1"/>
        </w:rPr>
        <w:t>。</w:t>
      </w:r>
    </w:p>
    <w:p w14:paraId="3315F823" w14:textId="006A50B2" w:rsidR="0019096A" w:rsidRPr="00B40AC2" w:rsidRDefault="001C4C23">
      <w:pPr>
        <w:pStyle w:val="3"/>
        <w:rPr>
          <w:rFonts w:cs="Times New Roman"/>
          <w:color w:val="000000" w:themeColor="text1"/>
        </w:rPr>
      </w:pPr>
      <w:bookmarkStart w:id="143" w:name="_Toc46157878"/>
      <w:r w:rsidRPr="00B40AC2">
        <w:rPr>
          <w:rFonts w:cs="Times New Roman"/>
          <w:color w:val="000000" w:themeColor="text1"/>
        </w:rPr>
        <w:lastRenderedPageBreak/>
        <w:t>环境空气质量现状监测与评价</w:t>
      </w:r>
      <w:bookmarkEnd w:id="143"/>
      <w:r w:rsidR="00DB2602" w:rsidRPr="00B40AC2">
        <w:rPr>
          <w:rFonts w:cs="Times New Roman" w:hint="eastAsia"/>
          <w:color w:val="000000" w:themeColor="text1"/>
        </w:rPr>
        <w:t>.</w:t>
      </w:r>
    </w:p>
    <w:p w14:paraId="2D1B7725" w14:textId="630240A3" w:rsidR="007673AC" w:rsidRPr="00B40AC2" w:rsidRDefault="007673AC" w:rsidP="007673AC">
      <w:pPr>
        <w:pStyle w:val="4"/>
        <w:rPr>
          <w:color w:val="000000" w:themeColor="text1"/>
        </w:rPr>
      </w:pPr>
      <w:r w:rsidRPr="00B40AC2">
        <w:rPr>
          <w:rFonts w:hint="eastAsia"/>
          <w:color w:val="000000" w:themeColor="text1"/>
        </w:rPr>
        <w:t>大气环境达标情况调查</w:t>
      </w:r>
    </w:p>
    <w:p w14:paraId="11B6842F" w14:textId="77777777" w:rsidR="007673AC" w:rsidRPr="00B40AC2" w:rsidRDefault="007673AC" w:rsidP="007673AC">
      <w:pPr>
        <w:rPr>
          <w:color w:val="000000" w:themeColor="text1"/>
        </w:rPr>
      </w:pPr>
      <w:r w:rsidRPr="00B40AC2">
        <w:rPr>
          <w:rFonts w:hint="eastAsia"/>
          <w:color w:val="000000" w:themeColor="text1"/>
        </w:rPr>
        <w:t>根据《环境影响评价技术导则大气环境》（</w:t>
      </w:r>
      <w:r w:rsidRPr="00B40AC2">
        <w:rPr>
          <w:rFonts w:hint="eastAsia"/>
          <w:color w:val="000000" w:themeColor="text1"/>
        </w:rPr>
        <w:t>HJ2.2-2018)</w:t>
      </w:r>
      <w:r w:rsidRPr="00B40AC2">
        <w:rPr>
          <w:rFonts w:hint="eastAsia"/>
          <w:color w:val="000000" w:themeColor="text1"/>
        </w:rPr>
        <w:t>中</w:t>
      </w:r>
      <w:r w:rsidRPr="00B40AC2">
        <w:rPr>
          <w:rFonts w:hint="eastAsia"/>
          <w:color w:val="000000" w:themeColor="text1"/>
        </w:rPr>
        <w:t>6.2.11</w:t>
      </w:r>
      <w:r w:rsidRPr="00B40AC2">
        <w:rPr>
          <w:rFonts w:hint="eastAsia"/>
          <w:color w:val="000000" w:themeColor="text1"/>
        </w:rPr>
        <w:t>规定：项目所在区域达标判定，优先采用国家或地方生态环境主管部门公开发布的评价基准年环境质量公告或环境质量报告中的数据或结论。</w:t>
      </w:r>
    </w:p>
    <w:p w14:paraId="21F9CC54" w14:textId="77777777" w:rsidR="007673AC" w:rsidRPr="00B40AC2" w:rsidRDefault="007673AC" w:rsidP="007673AC">
      <w:pPr>
        <w:rPr>
          <w:color w:val="000000" w:themeColor="text1"/>
        </w:rPr>
      </w:pPr>
      <w:r w:rsidRPr="00B40AC2">
        <w:rPr>
          <w:rFonts w:hint="eastAsia"/>
          <w:color w:val="000000" w:themeColor="text1"/>
        </w:rPr>
        <w:t>本项目位于四川省巴中市南江县关坝镇，项目区域行政区划属于巴中市南江县，根据《环境影响评价技术导则大气环境》（</w:t>
      </w:r>
      <w:r w:rsidRPr="00B40AC2">
        <w:rPr>
          <w:rFonts w:hint="eastAsia"/>
          <w:color w:val="000000" w:themeColor="text1"/>
        </w:rPr>
        <w:t>HJ2.2-2018</w:t>
      </w:r>
      <w:r w:rsidRPr="00B40AC2">
        <w:rPr>
          <w:rFonts w:hint="eastAsia"/>
          <w:color w:val="000000" w:themeColor="text1"/>
        </w:rPr>
        <w:t>）要求，本次评价选取巴中市人民政府网于</w:t>
      </w:r>
      <w:r w:rsidRPr="00B40AC2">
        <w:rPr>
          <w:rFonts w:hint="eastAsia"/>
          <w:color w:val="000000" w:themeColor="text1"/>
        </w:rPr>
        <w:t>2021</w:t>
      </w:r>
      <w:r w:rsidRPr="00B40AC2">
        <w:rPr>
          <w:rFonts w:hint="eastAsia"/>
          <w:color w:val="000000" w:themeColor="text1"/>
        </w:rPr>
        <w:t>年</w:t>
      </w:r>
      <w:r w:rsidRPr="00B40AC2">
        <w:rPr>
          <w:rFonts w:hint="eastAsia"/>
          <w:color w:val="000000" w:themeColor="text1"/>
        </w:rPr>
        <w:t>1</w:t>
      </w:r>
      <w:r w:rsidRPr="00B40AC2">
        <w:rPr>
          <w:rFonts w:hint="eastAsia"/>
          <w:color w:val="000000" w:themeColor="text1"/>
        </w:rPr>
        <w:t>月</w:t>
      </w:r>
      <w:r w:rsidRPr="00B40AC2">
        <w:rPr>
          <w:rFonts w:hint="eastAsia"/>
          <w:color w:val="000000" w:themeColor="text1"/>
        </w:rPr>
        <w:t>11</w:t>
      </w:r>
      <w:r w:rsidRPr="00B40AC2">
        <w:rPr>
          <w:rFonts w:hint="eastAsia"/>
          <w:color w:val="000000" w:themeColor="text1"/>
        </w:rPr>
        <w:t>日公开发布的《南江县</w:t>
      </w:r>
      <w:r w:rsidRPr="00B40AC2">
        <w:rPr>
          <w:rFonts w:hint="eastAsia"/>
          <w:color w:val="000000" w:themeColor="text1"/>
        </w:rPr>
        <w:t>2020</w:t>
      </w:r>
      <w:r w:rsidRPr="00B40AC2">
        <w:rPr>
          <w:rFonts w:hint="eastAsia"/>
          <w:color w:val="000000" w:themeColor="text1"/>
        </w:rPr>
        <w:t>年环境质量公告》中的环境空气质量结论进行区域达标判定。</w:t>
      </w:r>
    </w:p>
    <w:p w14:paraId="07207069" w14:textId="77777777" w:rsidR="007673AC" w:rsidRPr="00B40AC2" w:rsidRDefault="007673AC" w:rsidP="007673AC">
      <w:pPr>
        <w:rPr>
          <w:color w:val="000000" w:themeColor="text1"/>
        </w:rPr>
      </w:pPr>
      <w:r w:rsidRPr="00B40AC2">
        <w:rPr>
          <w:rFonts w:hint="eastAsia"/>
          <w:color w:val="000000" w:themeColor="text1"/>
        </w:rPr>
        <w:t>根据《南江县</w:t>
      </w:r>
      <w:r w:rsidRPr="00B40AC2">
        <w:rPr>
          <w:color w:val="000000" w:themeColor="text1"/>
        </w:rPr>
        <w:t>2020</w:t>
      </w:r>
      <w:r w:rsidRPr="00B40AC2">
        <w:rPr>
          <w:rFonts w:hint="eastAsia"/>
          <w:color w:val="000000" w:themeColor="text1"/>
        </w:rPr>
        <w:t>年环境质量公告》，南江县环境空气中的大气环境质量评价因子（</w:t>
      </w:r>
      <w:r w:rsidRPr="00B40AC2">
        <w:rPr>
          <w:rFonts w:hint="eastAsia"/>
          <w:color w:val="000000" w:themeColor="text1"/>
        </w:rPr>
        <w:t>S0</w:t>
      </w:r>
      <w:r w:rsidRPr="00B40AC2">
        <w:rPr>
          <w:rFonts w:hint="eastAsia"/>
          <w:color w:val="000000" w:themeColor="text1"/>
          <w:vertAlign w:val="subscript"/>
        </w:rPr>
        <w:t>2</w:t>
      </w:r>
      <w:r w:rsidRPr="00B40AC2">
        <w:rPr>
          <w:rFonts w:hint="eastAsia"/>
          <w:color w:val="000000" w:themeColor="text1"/>
        </w:rPr>
        <w:t>、</w:t>
      </w:r>
      <w:r w:rsidRPr="00B40AC2">
        <w:rPr>
          <w:rFonts w:hint="eastAsia"/>
          <w:color w:val="000000" w:themeColor="text1"/>
        </w:rPr>
        <w:t>NO</w:t>
      </w:r>
      <w:r w:rsidRPr="00B40AC2">
        <w:rPr>
          <w:rFonts w:hint="eastAsia"/>
          <w:color w:val="000000" w:themeColor="text1"/>
          <w:vertAlign w:val="subscript"/>
        </w:rPr>
        <w:t>2</w:t>
      </w:r>
      <w:r w:rsidRPr="00B40AC2">
        <w:rPr>
          <w:rFonts w:hint="eastAsia"/>
          <w:color w:val="000000" w:themeColor="text1"/>
        </w:rPr>
        <w:t>、</w:t>
      </w:r>
      <w:r w:rsidRPr="00B40AC2">
        <w:rPr>
          <w:rFonts w:hint="eastAsia"/>
          <w:color w:val="000000" w:themeColor="text1"/>
        </w:rPr>
        <w:t>CO</w:t>
      </w:r>
      <w:r w:rsidRPr="00B40AC2">
        <w:rPr>
          <w:rFonts w:hint="eastAsia"/>
          <w:color w:val="000000" w:themeColor="text1"/>
        </w:rPr>
        <w:t>、</w:t>
      </w:r>
      <w:r w:rsidRPr="00B40AC2">
        <w:rPr>
          <w:rFonts w:hint="eastAsia"/>
          <w:color w:val="000000" w:themeColor="text1"/>
        </w:rPr>
        <w:t>O</w:t>
      </w:r>
      <w:r w:rsidRPr="00B40AC2">
        <w:rPr>
          <w:rFonts w:hint="eastAsia"/>
          <w:color w:val="000000" w:themeColor="text1"/>
          <w:vertAlign w:val="subscript"/>
        </w:rPr>
        <w:t>3</w:t>
      </w:r>
      <w:r w:rsidRPr="00B40AC2">
        <w:rPr>
          <w:rFonts w:hint="eastAsia"/>
          <w:color w:val="000000" w:themeColor="text1"/>
        </w:rPr>
        <w:t>、</w:t>
      </w:r>
      <w:r w:rsidRPr="00B40AC2">
        <w:rPr>
          <w:rFonts w:hint="eastAsia"/>
          <w:color w:val="000000" w:themeColor="text1"/>
        </w:rPr>
        <w:t>PM</w:t>
      </w:r>
      <w:r w:rsidRPr="00B40AC2">
        <w:rPr>
          <w:rFonts w:hint="eastAsia"/>
          <w:color w:val="000000" w:themeColor="text1"/>
          <w:vertAlign w:val="subscript"/>
        </w:rPr>
        <w:t>10</w:t>
      </w:r>
      <w:r w:rsidRPr="00B40AC2">
        <w:rPr>
          <w:rFonts w:hint="eastAsia"/>
          <w:color w:val="000000" w:themeColor="text1"/>
        </w:rPr>
        <w:t>、</w:t>
      </w:r>
      <w:r w:rsidRPr="00B40AC2">
        <w:rPr>
          <w:rFonts w:hint="eastAsia"/>
          <w:color w:val="000000" w:themeColor="text1"/>
        </w:rPr>
        <w:t>PM</w:t>
      </w:r>
      <w:r w:rsidRPr="00B40AC2">
        <w:rPr>
          <w:rFonts w:hint="eastAsia"/>
          <w:color w:val="000000" w:themeColor="text1"/>
          <w:vertAlign w:val="subscript"/>
        </w:rPr>
        <w:t>2.5</w:t>
      </w:r>
      <w:r w:rsidRPr="00B40AC2">
        <w:rPr>
          <w:rFonts w:hint="eastAsia"/>
          <w:color w:val="000000" w:themeColor="text1"/>
        </w:rPr>
        <w:t>）年评价指标均能满足《环境空气质量标准》（</w:t>
      </w:r>
      <w:r w:rsidRPr="00B40AC2">
        <w:rPr>
          <w:rFonts w:hint="eastAsia"/>
          <w:color w:val="000000" w:themeColor="text1"/>
        </w:rPr>
        <w:t>GB3095-2012)</w:t>
      </w:r>
      <w:r w:rsidRPr="00B40AC2">
        <w:rPr>
          <w:rFonts w:hint="eastAsia"/>
          <w:color w:val="000000" w:themeColor="text1"/>
        </w:rPr>
        <w:t>及其修改单中的二级标准要求。因此，本项目所在区域环境空气质量判定为达标区。</w:t>
      </w:r>
    </w:p>
    <w:p w14:paraId="028520F9" w14:textId="1856EACD" w:rsidR="007673AC" w:rsidRPr="00B40AC2" w:rsidRDefault="007673AC" w:rsidP="007673AC">
      <w:pPr>
        <w:pStyle w:val="4"/>
        <w:rPr>
          <w:color w:val="000000" w:themeColor="text1"/>
        </w:rPr>
      </w:pPr>
      <w:r w:rsidRPr="00B40AC2">
        <w:rPr>
          <w:color w:val="000000" w:themeColor="text1"/>
        </w:rPr>
        <w:t>大气环境质量现状监测</w:t>
      </w:r>
    </w:p>
    <w:p w14:paraId="484EA61B" w14:textId="77777777" w:rsidR="007673AC" w:rsidRPr="00B40AC2" w:rsidRDefault="007673AC" w:rsidP="007673AC">
      <w:pPr>
        <w:rPr>
          <w:color w:val="000000" w:themeColor="text1"/>
        </w:rPr>
      </w:pPr>
      <w:r w:rsidRPr="00B40AC2">
        <w:rPr>
          <w:color w:val="000000" w:themeColor="text1"/>
        </w:rPr>
        <w:t>（</w:t>
      </w:r>
      <w:r w:rsidRPr="00B40AC2">
        <w:rPr>
          <w:color w:val="000000" w:themeColor="text1"/>
        </w:rPr>
        <w:t>1</w:t>
      </w:r>
      <w:r w:rsidRPr="00B40AC2">
        <w:rPr>
          <w:color w:val="000000" w:themeColor="text1"/>
        </w:rPr>
        <w:t>）大气环境质量监测内容及监测布点</w:t>
      </w:r>
    </w:p>
    <w:p w14:paraId="0C4735C0" w14:textId="3FB4C0F6" w:rsidR="007673AC" w:rsidRPr="00B40AC2" w:rsidRDefault="007673AC" w:rsidP="007673AC">
      <w:pPr>
        <w:rPr>
          <w:color w:val="000000" w:themeColor="text1"/>
        </w:rPr>
      </w:pPr>
      <w:r w:rsidRPr="00B40AC2">
        <w:rPr>
          <w:rFonts w:hint="eastAsia"/>
          <w:color w:val="000000" w:themeColor="text1"/>
        </w:rPr>
        <w:t>四川志达四方环保科技有限公司于</w:t>
      </w:r>
      <w:r w:rsidRPr="00B40AC2">
        <w:rPr>
          <w:rFonts w:hint="eastAsia"/>
          <w:color w:val="000000" w:themeColor="text1"/>
        </w:rPr>
        <w:t>2021</w:t>
      </w:r>
      <w:r w:rsidRPr="00B40AC2">
        <w:rPr>
          <w:rFonts w:hint="eastAsia"/>
          <w:color w:val="000000" w:themeColor="text1"/>
        </w:rPr>
        <w:t>年</w:t>
      </w:r>
      <w:r w:rsidRPr="00B40AC2">
        <w:rPr>
          <w:rFonts w:hint="eastAsia"/>
          <w:color w:val="000000" w:themeColor="text1"/>
        </w:rPr>
        <w:t>1</w:t>
      </w:r>
      <w:r w:rsidRPr="00B40AC2">
        <w:rPr>
          <w:rFonts w:hint="eastAsia"/>
          <w:color w:val="000000" w:themeColor="text1"/>
        </w:rPr>
        <w:t>月</w:t>
      </w:r>
      <w:r w:rsidRPr="00B40AC2">
        <w:rPr>
          <w:rFonts w:hint="eastAsia"/>
          <w:color w:val="000000" w:themeColor="text1"/>
        </w:rPr>
        <w:t>25</w:t>
      </w:r>
      <w:r w:rsidRPr="00B40AC2">
        <w:rPr>
          <w:rFonts w:hint="eastAsia"/>
          <w:color w:val="000000" w:themeColor="text1"/>
        </w:rPr>
        <w:t>日</w:t>
      </w:r>
      <w:r w:rsidRPr="00B40AC2">
        <w:rPr>
          <w:rFonts w:hint="eastAsia"/>
          <w:color w:val="000000" w:themeColor="text1"/>
        </w:rPr>
        <w:t>~2021</w:t>
      </w:r>
      <w:r w:rsidRPr="00B40AC2">
        <w:rPr>
          <w:rFonts w:hint="eastAsia"/>
          <w:color w:val="000000" w:themeColor="text1"/>
        </w:rPr>
        <w:t>年</w:t>
      </w:r>
      <w:r w:rsidRPr="00B40AC2">
        <w:rPr>
          <w:rFonts w:hint="eastAsia"/>
          <w:color w:val="000000" w:themeColor="text1"/>
        </w:rPr>
        <w:t>1</w:t>
      </w:r>
      <w:r w:rsidRPr="00B40AC2">
        <w:rPr>
          <w:rFonts w:hint="eastAsia"/>
          <w:color w:val="000000" w:themeColor="text1"/>
        </w:rPr>
        <w:t>月</w:t>
      </w:r>
      <w:r w:rsidRPr="00B40AC2">
        <w:rPr>
          <w:rFonts w:hint="eastAsia"/>
          <w:color w:val="000000" w:themeColor="text1"/>
        </w:rPr>
        <w:t>27</w:t>
      </w:r>
      <w:r w:rsidRPr="00B40AC2">
        <w:rPr>
          <w:rFonts w:hint="eastAsia"/>
          <w:color w:val="000000" w:themeColor="text1"/>
        </w:rPr>
        <w:t>日对项目区域地表水连续监测了</w:t>
      </w:r>
      <w:r w:rsidRPr="00B40AC2">
        <w:rPr>
          <w:rFonts w:hint="eastAsia"/>
          <w:color w:val="000000" w:themeColor="text1"/>
        </w:rPr>
        <w:t>3</w:t>
      </w:r>
      <w:r w:rsidRPr="00B40AC2">
        <w:rPr>
          <w:rFonts w:hint="eastAsia"/>
          <w:color w:val="000000" w:themeColor="text1"/>
        </w:rPr>
        <w:t>天</w:t>
      </w:r>
      <w:r w:rsidR="00DB052C" w:rsidRPr="00B40AC2">
        <w:rPr>
          <w:rFonts w:hint="eastAsia"/>
          <w:color w:val="000000" w:themeColor="text1"/>
        </w:rPr>
        <w:t>，</w:t>
      </w:r>
      <w:r w:rsidRPr="00B40AC2">
        <w:rPr>
          <w:rFonts w:hint="eastAsia"/>
          <w:color w:val="000000" w:themeColor="text1"/>
        </w:rPr>
        <w:t>四川炯测环保技术有限公司于</w:t>
      </w:r>
      <w:r w:rsidRPr="00B40AC2">
        <w:rPr>
          <w:rFonts w:hint="eastAsia"/>
          <w:color w:val="000000" w:themeColor="text1"/>
        </w:rPr>
        <w:t>20</w:t>
      </w:r>
      <w:r w:rsidRPr="00B40AC2">
        <w:rPr>
          <w:color w:val="000000" w:themeColor="text1"/>
        </w:rPr>
        <w:t>20</w:t>
      </w:r>
      <w:r w:rsidRPr="00B40AC2">
        <w:rPr>
          <w:rFonts w:hint="eastAsia"/>
          <w:color w:val="000000" w:themeColor="text1"/>
        </w:rPr>
        <w:t>年</w:t>
      </w:r>
      <w:r w:rsidRPr="00B40AC2">
        <w:rPr>
          <w:rFonts w:hint="eastAsia"/>
          <w:color w:val="000000" w:themeColor="text1"/>
        </w:rPr>
        <w:t>12</w:t>
      </w:r>
      <w:r w:rsidRPr="00B40AC2">
        <w:rPr>
          <w:rFonts w:hint="eastAsia"/>
          <w:color w:val="000000" w:themeColor="text1"/>
        </w:rPr>
        <w:t>月</w:t>
      </w:r>
      <w:r w:rsidRPr="00B40AC2">
        <w:rPr>
          <w:rFonts w:hint="eastAsia"/>
          <w:color w:val="000000" w:themeColor="text1"/>
        </w:rPr>
        <w:t>11-17</w:t>
      </w:r>
      <w:r w:rsidRPr="00B40AC2">
        <w:rPr>
          <w:rFonts w:hint="eastAsia"/>
          <w:color w:val="000000" w:themeColor="text1"/>
        </w:rPr>
        <w:t>日对项目评价区域的环境大气质量现状再次进行了监测，监测指标包括</w:t>
      </w:r>
      <w:r w:rsidRPr="00B40AC2">
        <w:rPr>
          <w:rFonts w:hint="eastAsia"/>
          <w:color w:val="000000" w:themeColor="text1"/>
        </w:rPr>
        <w:t>SO</w:t>
      </w:r>
      <w:r w:rsidRPr="00B40AC2">
        <w:rPr>
          <w:rFonts w:hint="eastAsia"/>
          <w:color w:val="000000" w:themeColor="text1"/>
          <w:vertAlign w:val="subscript"/>
        </w:rPr>
        <w:t>2</w:t>
      </w:r>
      <w:r w:rsidRPr="00B40AC2">
        <w:rPr>
          <w:rFonts w:hint="eastAsia"/>
          <w:color w:val="000000" w:themeColor="text1"/>
        </w:rPr>
        <w:t>、</w:t>
      </w:r>
      <w:r w:rsidRPr="00B40AC2">
        <w:rPr>
          <w:rFonts w:hint="eastAsia"/>
          <w:color w:val="000000" w:themeColor="text1"/>
        </w:rPr>
        <w:t>NO</w:t>
      </w:r>
      <w:r w:rsidRPr="00B40AC2">
        <w:rPr>
          <w:rFonts w:hint="eastAsia"/>
          <w:color w:val="000000" w:themeColor="text1"/>
          <w:vertAlign w:val="subscript"/>
        </w:rPr>
        <w:t>2</w:t>
      </w:r>
      <w:r w:rsidRPr="00B40AC2">
        <w:rPr>
          <w:rFonts w:hint="eastAsia"/>
          <w:color w:val="000000" w:themeColor="text1"/>
        </w:rPr>
        <w:t>、</w:t>
      </w:r>
      <w:r w:rsidRPr="00B40AC2">
        <w:rPr>
          <w:rFonts w:hint="eastAsia"/>
          <w:color w:val="000000" w:themeColor="text1"/>
        </w:rPr>
        <w:t>O</w:t>
      </w:r>
      <w:r w:rsidRPr="00B40AC2">
        <w:rPr>
          <w:rFonts w:hint="eastAsia"/>
          <w:color w:val="000000" w:themeColor="text1"/>
          <w:vertAlign w:val="subscript"/>
        </w:rPr>
        <w:t>3</w:t>
      </w:r>
      <w:r w:rsidRPr="00B40AC2">
        <w:rPr>
          <w:rFonts w:hint="eastAsia"/>
          <w:color w:val="000000" w:themeColor="text1"/>
        </w:rPr>
        <w:t>、</w:t>
      </w:r>
      <w:r w:rsidRPr="00B40AC2">
        <w:rPr>
          <w:rFonts w:hint="eastAsia"/>
          <w:color w:val="000000" w:themeColor="text1"/>
        </w:rPr>
        <w:t>TSP</w:t>
      </w:r>
      <w:r w:rsidRPr="00B40AC2">
        <w:rPr>
          <w:rFonts w:hint="eastAsia"/>
          <w:color w:val="000000" w:themeColor="text1"/>
        </w:rPr>
        <w:t>、</w:t>
      </w:r>
      <w:r w:rsidRPr="00B40AC2">
        <w:rPr>
          <w:rFonts w:hint="eastAsia"/>
          <w:color w:val="000000" w:themeColor="text1"/>
        </w:rPr>
        <w:t>PM</w:t>
      </w:r>
      <w:r w:rsidRPr="00B40AC2">
        <w:rPr>
          <w:rFonts w:hint="eastAsia"/>
          <w:color w:val="000000" w:themeColor="text1"/>
          <w:vertAlign w:val="subscript"/>
        </w:rPr>
        <w:t>10</w:t>
      </w:r>
      <w:r w:rsidRPr="00B40AC2">
        <w:rPr>
          <w:rFonts w:hint="eastAsia"/>
          <w:color w:val="000000" w:themeColor="text1"/>
        </w:rPr>
        <w:t>、</w:t>
      </w:r>
      <w:r w:rsidRPr="00B40AC2">
        <w:rPr>
          <w:rFonts w:hint="eastAsia"/>
          <w:color w:val="000000" w:themeColor="text1"/>
        </w:rPr>
        <w:t>CO</w:t>
      </w:r>
      <w:r w:rsidRPr="00B40AC2">
        <w:rPr>
          <w:rFonts w:hint="eastAsia"/>
          <w:color w:val="000000" w:themeColor="text1"/>
        </w:rPr>
        <w:t>。</w:t>
      </w:r>
    </w:p>
    <w:p w14:paraId="22E5CC5C" w14:textId="46BB7099" w:rsidR="007673AC" w:rsidRPr="00B40AC2" w:rsidRDefault="007673AC" w:rsidP="007673AC">
      <w:pPr>
        <w:rPr>
          <w:color w:val="000000" w:themeColor="text1"/>
        </w:rPr>
      </w:pPr>
      <w:r w:rsidRPr="00B40AC2">
        <w:rPr>
          <w:color w:val="000000" w:themeColor="text1"/>
        </w:rPr>
        <w:t>监测内容及监测布点见下表：</w:t>
      </w:r>
    </w:p>
    <w:p w14:paraId="64DDB572" w14:textId="0B19EC8A" w:rsidR="007673AC" w:rsidRPr="00B40AC2" w:rsidRDefault="007673AC" w:rsidP="007673A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w:t>
      </w:r>
      <w:r w:rsidR="00144200" w:rsidRPr="00B40AC2">
        <w:rPr>
          <w:color w:val="000000" w:themeColor="text1"/>
        </w:rPr>
        <w:fldChar w:fldCharType="end"/>
      </w:r>
      <w:r w:rsidRPr="00B40AC2">
        <w:rPr>
          <w:color w:val="000000" w:themeColor="text1"/>
        </w:rPr>
        <w:t xml:space="preserve"> </w:t>
      </w:r>
      <w:r w:rsidRPr="00B40AC2">
        <w:rPr>
          <w:color w:val="000000" w:themeColor="text1"/>
        </w:rPr>
        <w:t>环境空气质量现状监测内容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957"/>
        <w:gridCol w:w="1878"/>
        <w:gridCol w:w="6123"/>
      </w:tblGrid>
      <w:tr w:rsidR="00B40AC2" w:rsidRPr="00B40AC2" w14:paraId="1EE33410" w14:textId="77777777" w:rsidTr="000E48C2">
        <w:trPr>
          <w:cantSplit/>
          <w:jc w:val="center"/>
        </w:trPr>
        <w:tc>
          <w:tcPr>
            <w:tcW w:w="957" w:type="dxa"/>
            <w:shd w:val="clear" w:color="auto" w:fill="D9D9D9"/>
            <w:vAlign w:val="center"/>
          </w:tcPr>
          <w:p w14:paraId="2886AFF5" w14:textId="77777777" w:rsidR="007673AC" w:rsidRPr="00B40AC2" w:rsidRDefault="007673AC" w:rsidP="00DB052C">
            <w:pPr>
              <w:pStyle w:val="aff7"/>
              <w:rPr>
                <w:color w:val="000000" w:themeColor="text1"/>
              </w:rPr>
            </w:pPr>
            <w:r w:rsidRPr="00B40AC2">
              <w:rPr>
                <w:color w:val="000000" w:themeColor="text1"/>
              </w:rPr>
              <w:t>序号</w:t>
            </w:r>
          </w:p>
        </w:tc>
        <w:tc>
          <w:tcPr>
            <w:tcW w:w="1878" w:type="dxa"/>
            <w:shd w:val="clear" w:color="auto" w:fill="D9D9D9"/>
            <w:vAlign w:val="center"/>
          </w:tcPr>
          <w:p w14:paraId="5218FFCD" w14:textId="77777777" w:rsidR="007673AC" w:rsidRPr="00B40AC2" w:rsidRDefault="007673AC" w:rsidP="00DB052C">
            <w:pPr>
              <w:pStyle w:val="aff7"/>
              <w:rPr>
                <w:color w:val="000000" w:themeColor="text1"/>
              </w:rPr>
            </w:pPr>
            <w:r w:rsidRPr="00B40AC2">
              <w:rPr>
                <w:color w:val="000000" w:themeColor="text1"/>
              </w:rPr>
              <w:t>监测要点</w:t>
            </w:r>
          </w:p>
        </w:tc>
        <w:tc>
          <w:tcPr>
            <w:tcW w:w="6123" w:type="dxa"/>
            <w:shd w:val="clear" w:color="auto" w:fill="D9D9D9"/>
            <w:vAlign w:val="center"/>
          </w:tcPr>
          <w:p w14:paraId="241A4559" w14:textId="77777777" w:rsidR="007673AC" w:rsidRPr="00B40AC2" w:rsidRDefault="007673AC" w:rsidP="00DB052C">
            <w:pPr>
              <w:pStyle w:val="aff7"/>
              <w:rPr>
                <w:color w:val="000000" w:themeColor="text1"/>
                <w:lang w:eastAsia="zh-CN"/>
              </w:rPr>
            </w:pPr>
            <w:r w:rsidRPr="00B40AC2">
              <w:rPr>
                <w:color w:val="000000" w:themeColor="text1"/>
                <w:lang w:eastAsia="zh-CN"/>
              </w:rPr>
              <w:t>本次评价监测内容及要求</w:t>
            </w:r>
          </w:p>
        </w:tc>
      </w:tr>
      <w:tr w:rsidR="00B40AC2" w:rsidRPr="00B40AC2" w14:paraId="1AA1FE1F" w14:textId="77777777" w:rsidTr="000E48C2">
        <w:trPr>
          <w:cantSplit/>
          <w:jc w:val="center"/>
        </w:trPr>
        <w:tc>
          <w:tcPr>
            <w:tcW w:w="957" w:type="dxa"/>
            <w:vAlign w:val="center"/>
          </w:tcPr>
          <w:p w14:paraId="0D50FD4B" w14:textId="77777777" w:rsidR="007673AC" w:rsidRPr="00B40AC2" w:rsidRDefault="007673AC" w:rsidP="00DB052C">
            <w:pPr>
              <w:pStyle w:val="aff7"/>
              <w:rPr>
                <w:color w:val="000000" w:themeColor="text1"/>
              </w:rPr>
            </w:pPr>
            <w:r w:rsidRPr="00B40AC2">
              <w:rPr>
                <w:color w:val="000000" w:themeColor="text1"/>
              </w:rPr>
              <w:t>1</w:t>
            </w:r>
          </w:p>
        </w:tc>
        <w:tc>
          <w:tcPr>
            <w:tcW w:w="1878" w:type="dxa"/>
            <w:vAlign w:val="center"/>
          </w:tcPr>
          <w:p w14:paraId="7711D18D" w14:textId="77777777" w:rsidR="007673AC" w:rsidRPr="00B40AC2" w:rsidRDefault="007673AC" w:rsidP="00DB052C">
            <w:pPr>
              <w:pStyle w:val="aff7"/>
              <w:rPr>
                <w:color w:val="000000" w:themeColor="text1"/>
              </w:rPr>
            </w:pPr>
            <w:r w:rsidRPr="00B40AC2">
              <w:rPr>
                <w:color w:val="000000" w:themeColor="text1"/>
              </w:rPr>
              <w:t>监测时间</w:t>
            </w:r>
          </w:p>
        </w:tc>
        <w:tc>
          <w:tcPr>
            <w:tcW w:w="6123" w:type="dxa"/>
            <w:vAlign w:val="center"/>
          </w:tcPr>
          <w:p w14:paraId="01A10DFB" w14:textId="77777777" w:rsidR="007673AC" w:rsidRPr="00B40AC2" w:rsidRDefault="007673AC" w:rsidP="00DB052C">
            <w:pPr>
              <w:pStyle w:val="aff7"/>
              <w:rPr>
                <w:color w:val="000000" w:themeColor="text1"/>
              </w:rPr>
            </w:pPr>
            <w:r w:rsidRPr="00B40AC2">
              <w:rPr>
                <w:color w:val="000000" w:themeColor="text1"/>
              </w:rPr>
              <w:t>连续监测</w:t>
            </w:r>
            <w:r w:rsidRPr="00B40AC2">
              <w:rPr>
                <w:color w:val="000000" w:themeColor="text1"/>
              </w:rPr>
              <w:t>7</w:t>
            </w:r>
            <w:r w:rsidRPr="00B40AC2">
              <w:rPr>
                <w:color w:val="000000" w:themeColor="text1"/>
              </w:rPr>
              <w:t>天</w:t>
            </w:r>
          </w:p>
        </w:tc>
      </w:tr>
      <w:tr w:rsidR="00B40AC2" w:rsidRPr="00B40AC2" w14:paraId="14999000" w14:textId="77777777" w:rsidTr="000E48C2">
        <w:trPr>
          <w:cantSplit/>
          <w:jc w:val="center"/>
        </w:trPr>
        <w:tc>
          <w:tcPr>
            <w:tcW w:w="957" w:type="dxa"/>
            <w:vAlign w:val="center"/>
          </w:tcPr>
          <w:p w14:paraId="539EBDFC" w14:textId="77777777" w:rsidR="007673AC" w:rsidRPr="00B40AC2" w:rsidRDefault="007673AC" w:rsidP="00DB052C">
            <w:pPr>
              <w:pStyle w:val="aff7"/>
              <w:rPr>
                <w:color w:val="000000" w:themeColor="text1"/>
              </w:rPr>
            </w:pPr>
            <w:r w:rsidRPr="00B40AC2">
              <w:rPr>
                <w:color w:val="000000" w:themeColor="text1"/>
              </w:rPr>
              <w:t>2</w:t>
            </w:r>
          </w:p>
        </w:tc>
        <w:tc>
          <w:tcPr>
            <w:tcW w:w="1878" w:type="dxa"/>
            <w:vAlign w:val="center"/>
          </w:tcPr>
          <w:p w14:paraId="0BEB3FE8" w14:textId="77777777" w:rsidR="007673AC" w:rsidRPr="00B40AC2" w:rsidRDefault="007673AC" w:rsidP="00DB052C">
            <w:pPr>
              <w:pStyle w:val="aff7"/>
              <w:rPr>
                <w:color w:val="000000" w:themeColor="text1"/>
              </w:rPr>
            </w:pPr>
            <w:r w:rsidRPr="00B40AC2">
              <w:rPr>
                <w:color w:val="000000" w:themeColor="text1"/>
              </w:rPr>
              <w:t>监测范围</w:t>
            </w:r>
          </w:p>
        </w:tc>
        <w:tc>
          <w:tcPr>
            <w:tcW w:w="6123" w:type="dxa"/>
            <w:vAlign w:val="center"/>
          </w:tcPr>
          <w:p w14:paraId="5AFF70DC" w14:textId="77777777" w:rsidR="007673AC" w:rsidRPr="00B40AC2" w:rsidRDefault="007673AC" w:rsidP="00DB052C">
            <w:pPr>
              <w:pStyle w:val="aff7"/>
              <w:rPr>
                <w:color w:val="000000" w:themeColor="text1"/>
                <w:lang w:eastAsia="zh-CN"/>
              </w:rPr>
            </w:pPr>
            <w:r w:rsidRPr="00B40AC2">
              <w:rPr>
                <w:bCs/>
                <w:color w:val="000000" w:themeColor="text1"/>
                <w:lang w:eastAsia="zh-CN"/>
              </w:rPr>
              <w:t>项目所在地周围</w:t>
            </w:r>
            <w:r w:rsidRPr="00B40AC2">
              <w:rPr>
                <w:bCs/>
                <w:color w:val="000000" w:themeColor="text1"/>
                <w:lang w:eastAsia="zh-CN"/>
              </w:rPr>
              <w:t>5km</w:t>
            </w:r>
            <w:r w:rsidRPr="00B40AC2">
              <w:rPr>
                <w:bCs/>
                <w:color w:val="000000" w:themeColor="text1"/>
                <w:lang w:eastAsia="zh-CN"/>
              </w:rPr>
              <w:t>范围内</w:t>
            </w:r>
          </w:p>
        </w:tc>
      </w:tr>
      <w:tr w:rsidR="00B40AC2" w:rsidRPr="00B40AC2" w14:paraId="021C8C03" w14:textId="77777777" w:rsidTr="000E48C2">
        <w:trPr>
          <w:cantSplit/>
          <w:jc w:val="center"/>
        </w:trPr>
        <w:tc>
          <w:tcPr>
            <w:tcW w:w="957" w:type="dxa"/>
            <w:vAlign w:val="center"/>
          </w:tcPr>
          <w:p w14:paraId="62360EF0" w14:textId="77777777" w:rsidR="007673AC" w:rsidRPr="00B40AC2" w:rsidRDefault="007673AC" w:rsidP="00DB052C">
            <w:pPr>
              <w:pStyle w:val="aff7"/>
              <w:rPr>
                <w:color w:val="000000" w:themeColor="text1"/>
              </w:rPr>
            </w:pPr>
            <w:r w:rsidRPr="00B40AC2">
              <w:rPr>
                <w:color w:val="000000" w:themeColor="text1"/>
              </w:rPr>
              <w:t>3</w:t>
            </w:r>
          </w:p>
        </w:tc>
        <w:tc>
          <w:tcPr>
            <w:tcW w:w="1878" w:type="dxa"/>
            <w:vAlign w:val="center"/>
          </w:tcPr>
          <w:p w14:paraId="4EE7FD34" w14:textId="77777777" w:rsidR="007673AC" w:rsidRPr="00B40AC2" w:rsidRDefault="007673AC" w:rsidP="00DB052C">
            <w:pPr>
              <w:pStyle w:val="aff7"/>
              <w:rPr>
                <w:color w:val="000000" w:themeColor="text1"/>
              </w:rPr>
            </w:pPr>
            <w:r w:rsidRPr="00B40AC2">
              <w:rPr>
                <w:color w:val="000000" w:themeColor="text1"/>
              </w:rPr>
              <w:t>监测项目</w:t>
            </w:r>
          </w:p>
        </w:tc>
        <w:tc>
          <w:tcPr>
            <w:tcW w:w="6123" w:type="dxa"/>
            <w:vAlign w:val="center"/>
          </w:tcPr>
          <w:p w14:paraId="34E9A2EF" w14:textId="77777777" w:rsidR="007673AC" w:rsidRPr="00B40AC2" w:rsidRDefault="007673AC" w:rsidP="00DB052C">
            <w:pPr>
              <w:pStyle w:val="aff7"/>
              <w:rPr>
                <w:color w:val="000000" w:themeColor="text1"/>
              </w:rPr>
            </w:pPr>
            <w:r w:rsidRPr="00B40AC2">
              <w:rPr>
                <w:bCs/>
                <w:color w:val="000000" w:themeColor="text1"/>
              </w:rPr>
              <w:t>TSP</w:t>
            </w:r>
          </w:p>
        </w:tc>
      </w:tr>
      <w:tr w:rsidR="00B40AC2" w:rsidRPr="00B40AC2" w14:paraId="0E5237A8" w14:textId="77777777" w:rsidTr="000E48C2">
        <w:trPr>
          <w:cantSplit/>
          <w:jc w:val="center"/>
        </w:trPr>
        <w:tc>
          <w:tcPr>
            <w:tcW w:w="957" w:type="dxa"/>
            <w:vAlign w:val="center"/>
          </w:tcPr>
          <w:p w14:paraId="1C33F2C2" w14:textId="77777777" w:rsidR="007673AC" w:rsidRPr="00B40AC2" w:rsidRDefault="007673AC" w:rsidP="00DB052C">
            <w:pPr>
              <w:pStyle w:val="aff7"/>
              <w:rPr>
                <w:color w:val="000000" w:themeColor="text1"/>
              </w:rPr>
            </w:pPr>
            <w:r w:rsidRPr="00B40AC2">
              <w:rPr>
                <w:color w:val="000000" w:themeColor="text1"/>
              </w:rPr>
              <w:t>4</w:t>
            </w:r>
          </w:p>
        </w:tc>
        <w:tc>
          <w:tcPr>
            <w:tcW w:w="1878" w:type="dxa"/>
            <w:vAlign w:val="center"/>
          </w:tcPr>
          <w:p w14:paraId="0FF4C1A4" w14:textId="77777777" w:rsidR="007673AC" w:rsidRPr="00B40AC2" w:rsidRDefault="007673AC" w:rsidP="00DB052C">
            <w:pPr>
              <w:pStyle w:val="aff7"/>
              <w:rPr>
                <w:color w:val="000000" w:themeColor="text1"/>
              </w:rPr>
            </w:pPr>
            <w:r w:rsidRPr="00B40AC2">
              <w:rPr>
                <w:color w:val="000000" w:themeColor="text1"/>
              </w:rPr>
              <w:t>监测点位</w:t>
            </w:r>
          </w:p>
        </w:tc>
        <w:tc>
          <w:tcPr>
            <w:tcW w:w="6123" w:type="dxa"/>
            <w:vAlign w:val="center"/>
          </w:tcPr>
          <w:p w14:paraId="3BB56DCC" w14:textId="77777777" w:rsidR="007673AC" w:rsidRPr="00B40AC2" w:rsidRDefault="007673AC" w:rsidP="00DB052C">
            <w:pPr>
              <w:pStyle w:val="aff7"/>
              <w:rPr>
                <w:bCs/>
                <w:color w:val="000000" w:themeColor="text1"/>
                <w:lang w:eastAsia="zh-CN"/>
              </w:rPr>
            </w:pPr>
            <w:r w:rsidRPr="00B40AC2">
              <w:rPr>
                <w:bCs/>
                <w:color w:val="000000" w:themeColor="text1"/>
                <w:lang w:eastAsia="zh-CN"/>
              </w:rPr>
              <w:t>1#</w:t>
            </w:r>
            <w:r w:rsidRPr="00B40AC2">
              <w:rPr>
                <w:bCs/>
                <w:color w:val="000000" w:themeColor="text1"/>
                <w:lang w:eastAsia="zh-CN"/>
              </w:rPr>
              <w:t>：</w:t>
            </w:r>
            <w:r w:rsidRPr="00B40AC2">
              <w:rPr>
                <w:color w:val="000000" w:themeColor="text1"/>
                <w:lang w:eastAsia="zh-CN"/>
              </w:rPr>
              <w:t>项目矿区内</w:t>
            </w:r>
            <w:r w:rsidRPr="00B40AC2">
              <w:rPr>
                <w:color w:val="000000" w:themeColor="text1"/>
                <w:lang w:eastAsia="zh-CN"/>
              </w:rPr>
              <w:t>PD2</w:t>
            </w:r>
            <w:r w:rsidRPr="00B40AC2">
              <w:rPr>
                <w:color w:val="000000" w:themeColor="text1"/>
                <w:lang w:eastAsia="zh-CN"/>
              </w:rPr>
              <w:t>南侧约</w:t>
            </w:r>
            <w:r w:rsidRPr="00B40AC2">
              <w:rPr>
                <w:color w:val="000000" w:themeColor="text1"/>
                <w:lang w:eastAsia="zh-CN"/>
              </w:rPr>
              <w:t xml:space="preserve"> 20m </w:t>
            </w:r>
            <w:r w:rsidRPr="00B40AC2">
              <w:rPr>
                <w:color w:val="000000" w:themeColor="text1"/>
                <w:lang w:eastAsia="zh-CN"/>
              </w:rPr>
              <w:t>处</w:t>
            </w:r>
            <w:r w:rsidRPr="00B40AC2">
              <w:rPr>
                <w:bCs/>
                <w:color w:val="000000" w:themeColor="text1"/>
                <w:lang w:eastAsia="zh-CN"/>
              </w:rPr>
              <w:t>；</w:t>
            </w:r>
          </w:p>
          <w:p w14:paraId="3A41EDF2" w14:textId="77777777" w:rsidR="007673AC" w:rsidRPr="00B40AC2" w:rsidRDefault="007673AC" w:rsidP="00DB052C">
            <w:pPr>
              <w:pStyle w:val="aff7"/>
              <w:rPr>
                <w:bCs/>
                <w:color w:val="000000" w:themeColor="text1"/>
                <w:lang w:eastAsia="zh-CN"/>
              </w:rPr>
            </w:pPr>
            <w:r w:rsidRPr="00B40AC2">
              <w:rPr>
                <w:bCs/>
                <w:color w:val="000000" w:themeColor="text1"/>
                <w:lang w:eastAsia="zh-CN"/>
              </w:rPr>
              <w:t>2#</w:t>
            </w:r>
            <w:r w:rsidRPr="00B40AC2">
              <w:rPr>
                <w:bCs/>
                <w:color w:val="000000" w:themeColor="text1"/>
                <w:lang w:eastAsia="zh-CN"/>
              </w:rPr>
              <w:t>：</w:t>
            </w:r>
            <w:r w:rsidRPr="00B40AC2">
              <w:rPr>
                <w:color w:val="000000" w:themeColor="text1"/>
                <w:lang w:eastAsia="zh-CN"/>
              </w:rPr>
              <w:t>项目矿区外东侧</w:t>
            </w:r>
            <w:r w:rsidRPr="00B40AC2">
              <w:rPr>
                <w:rFonts w:hint="eastAsia"/>
                <w:color w:val="000000" w:themeColor="text1"/>
                <w:lang w:eastAsia="zh-CN"/>
              </w:rPr>
              <w:t>70m</w:t>
            </w:r>
            <w:r w:rsidRPr="00B40AC2">
              <w:rPr>
                <w:color w:val="000000" w:themeColor="text1"/>
                <w:lang w:eastAsia="zh-CN"/>
              </w:rPr>
              <w:t>冉家沟农户冉先生户外约</w:t>
            </w:r>
            <w:r w:rsidRPr="00B40AC2">
              <w:rPr>
                <w:color w:val="000000" w:themeColor="text1"/>
                <w:lang w:eastAsia="zh-CN"/>
              </w:rPr>
              <w:t xml:space="preserve"> 3m </w:t>
            </w:r>
            <w:r w:rsidRPr="00B40AC2">
              <w:rPr>
                <w:color w:val="000000" w:themeColor="text1"/>
                <w:lang w:eastAsia="zh-CN"/>
              </w:rPr>
              <w:t>处</w:t>
            </w:r>
            <w:r w:rsidRPr="00B40AC2">
              <w:rPr>
                <w:bCs/>
                <w:color w:val="000000" w:themeColor="text1"/>
                <w:lang w:eastAsia="zh-CN"/>
              </w:rPr>
              <w:t>；</w:t>
            </w:r>
          </w:p>
        </w:tc>
      </w:tr>
      <w:tr w:rsidR="00B40AC2" w:rsidRPr="00B40AC2" w14:paraId="05A4D8B3" w14:textId="77777777" w:rsidTr="000E48C2">
        <w:trPr>
          <w:cantSplit/>
          <w:jc w:val="center"/>
        </w:trPr>
        <w:tc>
          <w:tcPr>
            <w:tcW w:w="957" w:type="dxa"/>
            <w:vAlign w:val="center"/>
          </w:tcPr>
          <w:p w14:paraId="032DDA3D" w14:textId="77777777" w:rsidR="007673AC" w:rsidRPr="00B40AC2" w:rsidRDefault="007673AC" w:rsidP="00DB052C">
            <w:pPr>
              <w:pStyle w:val="aff7"/>
              <w:rPr>
                <w:color w:val="000000" w:themeColor="text1"/>
              </w:rPr>
            </w:pPr>
            <w:r w:rsidRPr="00B40AC2">
              <w:rPr>
                <w:color w:val="000000" w:themeColor="text1"/>
              </w:rPr>
              <w:t>5</w:t>
            </w:r>
          </w:p>
        </w:tc>
        <w:tc>
          <w:tcPr>
            <w:tcW w:w="1878" w:type="dxa"/>
            <w:vAlign w:val="center"/>
          </w:tcPr>
          <w:p w14:paraId="1119FE1A" w14:textId="77777777" w:rsidR="007673AC" w:rsidRPr="00B40AC2" w:rsidRDefault="007673AC" w:rsidP="00DB052C">
            <w:pPr>
              <w:pStyle w:val="aff7"/>
              <w:rPr>
                <w:color w:val="000000" w:themeColor="text1"/>
              </w:rPr>
            </w:pPr>
            <w:r w:rsidRPr="00B40AC2">
              <w:rPr>
                <w:color w:val="000000" w:themeColor="text1"/>
              </w:rPr>
              <w:t>监测频次</w:t>
            </w:r>
          </w:p>
        </w:tc>
        <w:tc>
          <w:tcPr>
            <w:tcW w:w="6123" w:type="dxa"/>
            <w:vAlign w:val="center"/>
          </w:tcPr>
          <w:p w14:paraId="2D35D7CF" w14:textId="77777777" w:rsidR="007673AC" w:rsidRPr="00B40AC2" w:rsidRDefault="007673AC" w:rsidP="00DB052C">
            <w:pPr>
              <w:pStyle w:val="aff7"/>
              <w:rPr>
                <w:color w:val="000000" w:themeColor="text1"/>
                <w:lang w:eastAsia="zh-CN"/>
              </w:rPr>
            </w:pPr>
            <w:r w:rsidRPr="00B40AC2">
              <w:rPr>
                <w:color w:val="000000" w:themeColor="text1"/>
                <w:lang w:eastAsia="zh-CN"/>
              </w:rPr>
              <w:t>TSP</w:t>
            </w:r>
            <w:r w:rsidRPr="00B40AC2">
              <w:rPr>
                <w:color w:val="000000" w:themeColor="text1"/>
                <w:lang w:eastAsia="zh-CN"/>
              </w:rPr>
              <w:t>每日</w:t>
            </w:r>
            <w:r w:rsidRPr="00B40AC2">
              <w:rPr>
                <w:color w:val="000000" w:themeColor="text1"/>
                <w:lang w:eastAsia="zh-CN"/>
              </w:rPr>
              <w:t>24h</w:t>
            </w:r>
            <w:r w:rsidRPr="00B40AC2">
              <w:rPr>
                <w:color w:val="000000" w:themeColor="text1"/>
                <w:lang w:eastAsia="zh-CN"/>
              </w:rPr>
              <w:t>连续采样时间；</w:t>
            </w:r>
          </w:p>
        </w:tc>
      </w:tr>
      <w:tr w:rsidR="00B40AC2" w:rsidRPr="00B40AC2" w14:paraId="4D4817A9" w14:textId="77777777" w:rsidTr="000E48C2">
        <w:trPr>
          <w:cantSplit/>
          <w:jc w:val="center"/>
        </w:trPr>
        <w:tc>
          <w:tcPr>
            <w:tcW w:w="957" w:type="dxa"/>
            <w:vAlign w:val="center"/>
          </w:tcPr>
          <w:p w14:paraId="2019FCDB" w14:textId="77777777" w:rsidR="007673AC" w:rsidRPr="00B40AC2" w:rsidRDefault="007673AC" w:rsidP="00DB052C">
            <w:pPr>
              <w:pStyle w:val="aff7"/>
              <w:rPr>
                <w:color w:val="000000" w:themeColor="text1"/>
              </w:rPr>
            </w:pPr>
            <w:r w:rsidRPr="00B40AC2">
              <w:rPr>
                <w:color w:val="000000" w:themeColor="text1"/>
              </w:rPr>
              <w:t>6</w:t>
            </w:r>
          </w:p>
        </w:tc>
        <w:tc>
          <w:tcPr>
            <w:tcW w:w="1878" w:type="dxa"/>
            <w:vAlign w:val="center"/>
          </w:tcPr>
          <w:p w14:paraId="20062F62" w14:textId="77777777" w:rsidR="007673AC" w:rsidRPr="00B40AC2" w:rsidRDefault="007673AC" w:rsidP="00DB052C">
            <w:pPr>
              <w:pStyle w:val="aff7"/>
              <w:rPr>
                <w:color w:val="000000" w:themeColor="text1"/>
              </w:rPr>
            </w:pPr>
            <w:r w:rsidRPr="00B40AC2">
              <w:rPr>
                <w:color w:val="000000" w:themeColor="text1"/>
              </w:rPr>
              <w:t>监测技术要求</w:t>
            </w:r>
          </w:p>
        </w:tc>
        <w:tc>
          <w:tcPr>
            <w:tcW w:w="6123" w:type="dxa"/>
            <w:vAlign w:val="center"/>
          </w:tcPr>
          <w:p w14:paraId="28548391" w14:textId="77777777" w:rsidR="007673AC" w:rsidRPr="00B40AC2" w:rsidRDefault="007673AC" w:rsidP="00DB052C">
            <w:pPr>
              <w:pStyle w:val="aff7"/>
              <w:rPr>
                <w:color w:val="000000" w:themeColor="text1"/>
                <w:lang w:eastAsia="zh-CN"/>
              </w:rPr>
            </w:pPr>
            <w:r w:rsidRPr="00B40AC2">
              <w:rPr>
                <w:color w:val="000000" w:themeColor="text1"/>
                <w:lang w:eastAsia="zh-CN"/>
              </w:rPr>
              <w:t>按《环境空气质量标准》（</w:t>
            </w:r>
            <w:r w:rsidRPr="00B40AC2">
              <w:rPr>
                <w:color w:val="000000" w:themeColor="text1"/>
                <w:lang w:eastAsia="zh-CN"/>
              </w:rPr>
              <w:t>GB3095-2012</w:t>
            </w:r>
            <w:r w:rsidRPr="00B40AC2">
              <w:rPr>
                <w:color w:val="000000" w:themeColor="text1"/>
                <w:lang w:eastAsia="zh-CN"/>
              </w:rPr>
              <w:t>）</w:t>
            </w:r>
          </w:p>
        </w:tc>
      </w:tr>
    </w:tbl>
    <w:p w14:paraId="61C07AE5" w14:textId="77777777" w:rsidR="007673AC" w:rsidRPr="00B40AC2" w:rsidRDefault="007673AC" w:rsidP="007673AC">
      <w:pPr>
        <w:spacing w:beforeLines="50" w:before="120"/>
        <w:rPr>
          <w:color w:val="000000" w:themeColor="text1"/>
        </w:rPr>
      </w:pPr>
      <w:r w:rsidRPr="00B40AC2">
        <w:rPr>
          <w:color w:val="000000" w:themeColor="text1"/>
        </w:rPr>
        <w:t>（</w:t>
      </w:r>
      <w:r w:rsidRPr="00B40AC2">
        <w:rPr>
          <w:color w:val="000000" w:themeColor="text1"/>
        </w:rPr>
        <w:t>2</w:t>
      </w:r>
      <w:r w:rsidRPr="00B40AC2">
        <w:rPr>
          <w:color w:val="000000" w:themeColor="text1"/>
        </w:rPr>
        <w:t>）监测结果</w:t>
      </w:r>
    </w:p>
    <w:p w14:paraId="30378E7D" w14:textId="31343DD1" w:rsidR="007673AC" w:rsidRPr="00B40AC2" w:rsidRDefault="007673AC" w:rsidP="007673AC">
      <w:pPr>
        <w:rPr>
          <w:color w:val="000000" w:themeColor="text1"/>
          <w:szCs w:val="21"/>
        </w:rPr>
      </w:pPr>
      <w:r w:rsidRPr="00B40AC2">
        <w:rPr>
          <w:color w:val="000000" w:themeColor="text1"/>
        </w:rPr>
        <w:t>监测结果统计见下表：</w:t>
      </w:r>
    </w:p>
    <w:p w14:paraId="5E622F72" w14:textId="47A8AB94" w:rsidR="007673AC" w:rsidRPr="00B40AC2" w:rsidRDefault="00DB052C" w:rsidP="00DB052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w:t>
      </w:r>
      <w:r w:rsidR="00144200" w:rsidRPr="00B40AC2">
        <w:rPr>
          <w:color w:val="000000" w:themeColor="text1"/>
        </w:rPr>
        <w:fldChar w:fldCharType="end"/>
      </w:r>
      <w:r w:rsidRPr="00B40AC2">
        <w:rPr>
          <w:color w:val="000000" w:themeColor="text1"/>
        </w:rPr>
        <w:t xml:space="preserve"> </w:t>
      </w:r>
      <w:r w:rsidR="007673AC" w:rsidRPr="00B40AC2">
        <w:rPr>
          <w:color w:val="000000" w:themeColor="text1"/>
        </w:rPr>
        <w:t xml:space="preserve"> </w:t>
      </w:r>
      <w:r w:rsidR="007673AC" w:rsidRPr="00B40AC2">
        <w:rPr>
          <w:color w:val="000000" w:themeColor="text1"/>
        </w:rPr>
        <w:t>环境空气监测结果表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595"/>
        <w:gridCol w:w="1562"/>
        <w:gridCol w:w="2299"/>
        <w:gridCol w:w="1293"/>
        <w:gridCol w:w="3331"/>
      </w:tblGrid>
      <w:tr w:rsidR="00B40AC2" w:rsidRPr="00B40AC2" w14:paraId="40260BE8" w14:textId="77777777" w:rsidTr="000E48C2">
        <w:trPr>
          <w:trHeight w:val="20"/>
          <w:jc w:val="center"/>
        </w:trPr>
        <w:tc>
          <w:tcPr>
            <w:tcW w:w="1187" w:type="pct"/>
            <w:gridSpan w:val="2"/>
            <w:shd w:val="clear" w:color="auto" w:fill="D9D9D9"/>
            <w:vAlign w:val="center"/>
          </w:tcPr>
          <w:p w14:paraId="77C300AD" w14:textId="77777777" w:rsidR="007673AC" w:rsidRPr="00B40AC2" w:rsidRDefault="007673AC" w:rsidP="00DB052C">
            <w:pPr>
              <w:pStyle w:val="aff7"/>
              <w:rPr>
                <w:color w:val="000000" w:themeColor="text1"/>
              </w:rPr>
            </w:pPr>
            <w:r w:rsidRPr="00B40AC2">
              <w:rPr>
                <w:color w:val="000000" w:themeColor="text1"/>
              </w:rPr>
              <w:t>点位信息</w:t>
            </w:r>
          </w:p>
        </w:tc>
        <w:tc>
          <w:tcPr>
            <w:tcW w:w="1266" w:type="pct"/>
            <w:shd w:val="clear" w:color="auto" w:fill="D9D9D9"/>
            <w:vAlign w:val="center"/>
          </w:tcPr>
          <w:p w14:paraId="0EFDEC01" w14:textId="77777777" w:rsidR="007673AC" w:rsidRPr="00B40AC2" w:rsidRDefault="007673AC" w:rsidP="00DB052C">
            <w:pPr>
              <w:pStyle w:val="aff7"/>
              <w:rPr>
                <w:color w:val="000000" w:themeColor="text1"/>
              </w:rPr>
            </w:pPr>
            <w:r w:rsidRPr="00B40AC2">
              <w:rPr>
                <w:color w:val="000000" w:themeColor="text1"/>
              </w:rPr>
              <w:t>采样日期</w:t>
            </w:r>
          </w:p>
        </w:tc>
        <w:tc>
          <w:tcPr>
            <w:tcW w:w="712" w:type="pct"/>
            <w:shd w:val="clear" w:color="auto" w:fill="D9D9D9"/>
            <w:vAlign w:val="center"/>
          </w:tcPr>
          <w:p w14:paraId="3E539F48" w14:textId="77777777" w:rsidR="007673AC" w:rsidRPr="00B40AC2" w:rsidRDefault="007673AC" w:rsidP="00DB052C">
            <w:pPr>
              <w:pStyle w:val="aff7"/>
              <w:rPr>
                <w:color w:val="000000" w:themeColor="text1"/>
              </w:rPr>
            </w:pPr>
            <w:r w:rsidRPr="00B40AC2">
              <w:rPr>
                <w:color w:val="000000" w:themeColor="text1"/>
              </w:rPr>
              <w:t>检测项目</w:t>
            </w:r>
          </w:p>
        </w:tc>
        <w:tc>
          <w:tcPr>
            <w:tcW w:w="1834" w:type="pct"/>
            <w:shd w:val="clear" w:color="auto" w:fill="D9D9D9"/>
            <w:vAlign w:val="center"/>
          </w:tcPr>
          <w:p w14:paraId="29125A7C" w14:textId="77777777" w:rsidR="007673AC" w:rsidRPr="00B40AC2" w:rsidRDefault="007673AC" w:rsidP="00DB052C">
            <w:pPr>
              <w:pStyle w:val="aff7"/>
              <w:rPr>
                <w:color w:val="000000" w:themeColor="text1"/>
                <w:lang w:eastAsia="zh-CN"/>
              </w:rPr>
            </w:pPr>
            <w:r w:rsidRPr="00B40AC2">
              <w:rPr>
                <w:color w:val="000000" w:themeColor="text1"/>
                <w:lang w:eastAsia="zh-CN"/>
              </w:rPr>
              <w:t>检测结果（</w:t>
            </w:r>
            <w:r w:rsidRPr="00B40AC2">
              <w:rPr>
                <w:color w:val="000000" w:themeColor="text1"/>
                <w:lang w:eastAsia="zh-CN"/>
              </w:rPr>
              <w:t>mg/</w:t>
            </w:r>
            <w:r w:rsidRPr="00B40AC2">
              <w:rPr>
                <w:rFonts w:hint="eastAsia"/>
                <w:color w:val="000000" w:themeColor="text1"/>
                <w:lang w:eastAsia="zh-CN"/>
              </w:rPr>
              <w:t>m</w:t>
            </w:r>
            <w:r w:rsidRPr="00B40AC2">
              <w:rPr>
                <w:rFonts w:hint="eastAsia"/>
                <w:color w:val="000000" w:themeColor="text1"/>
                <w:vertAlign w:val="superscript"/>
                <w:lang w:eastAsia="zh-CN"/>
              </w:rPr>
              <w:t>3</w:t>
            </w:r>
            <w:r w:rsidRPr="00B40AC2">
              <w:rPr>
                <w:color w:val="000000" w:themeColor="text1"/>
                <w:lang w:eastAsia="zh-CN"/>
              </w:rPr>
              <w:t>）（日均值）</w:t>
            </w:r>
          </w:p>
        </w:tc>
      </w:tr>
      <w:tr w:rsidR="00B40AC2" w:rsidRPr="00B40AC2" w14:paraId="45818351" w14:textId="77777777" w:rsidTr="000E48C2">
        <w:trPr>
          <w:trHeight w:val="20"/>
          <w:jc w:val="center"/>
        </w:trPr>
        <w:tc>
          <w:tcPr>
            <w:tcW w:w="327" w:type="pct"/>
            <w:vMerge w:val="restart"/>
            <w:shd w:val="clear" w:color="auto" w:fill="auto"/>
            <w:vAlign w:val="center"/>
          </w:tcPr>
          <w:p w14:paraId="0EA39A5A" w14:textId="77777777" w:rsidR="007673AC" w:rsidRPr="00B40AC2" w:rsidRDefault="007673AC" w:rsidP="00DB052C">
            <w:pPr>
              <w:pStyle w:val="aff7"/>
              <w:rPr>
                <w:b/>
                <w:color w:val="000000" w:themeColor="text1"/>
              </w:rPr>
            </w:pPr>
            <w:r w:rsidRPr="00B40AC2">
              <w:rPr>
                <w:b/>
                <w:color w:val="000000" w:themeColor="text1"/>
              </w:rPr>
              <w:t>1#</w:t>
            </w:r>
          </w:p>
        </w:tc>
        <w:tc>
          <w:tcPr>
            <w:tcW w:w="860" w:type="pct"/>
            <w:vMerge w:val="restart"/>
            <w:shd w:val="clear" w:color="auto" w:fill="auto"/>
            <w:vAlign w:val="center"/>
          </w:tcPr>
          <w:p w14:paraId="356524B8" w14:textId="77777777" w:rsidR="007673AC" w:rsidRPr="00B40AC2" w:rsidRDefault="007673AC" w:rsidP="00DB052C">
            <w:pPr>
              <w:pStyle w:val="aff7"/>
              <w:rPr>
                <w:b/>
                <w:color w:val="000000" w:themeColor="text1"/>
                <w:lang w:eastAsia="zh-CN"/>
              </w:rPr>
            </w:pPr>
            <w:r w:rsidRPr="00B40AC2">
              <w:rPr>
                <w:b/>
                <w:color w:val="000000" w:themeColor="text1"/>
                <w:lang w:eastAsia="zh-CN"/>
              </w:rPr>
              <w:t>项目矿区内</w:t>
            </w:r>
            <w:r w:rsidRPr="00B40AC2">
              <w:rPr>
                <w:b/>
                <w:color w:val="000000" w:themeColor="text1"/>
                <w:lang w:eastAsia="zh-CN"/>
              </w:rPr>
              <w:t>PD2</w:t>
            </w:r>
            <w:r w:rsidRPr="00B40AC2">
              <w:rPr>
                <w:b/>
                <w:color w:val="000000" w:themeColor="text1"/>
                <w:lang w:eastAsia="zh-CN"/>
              </w:rPr>
              <w:lastRenderedPageBreak/>
              <w:t>南侧约</w:t>
            </w:r>
            <w:r w:rsidRPr="00B40AC2">
              <w:rPr>
                <w:b/>
                <w:color w:val="000000" w:themeColor="text1"/>
                <w:lang w:eastAsia="zh-CN"/>
              </w:rPr>
              <w:t xml:space="preserve"> 20m </w:t>
            </w:r>
            <w:r w:rsidRPr="00B40AC2">
              <w:rPr>
                <w:b/>
                <w:color w:val="000000" w:themeColor="text1"/>
                <w:lang w:eastAsia="zh-CN"/>
              </w:rPr>
              <w:t>处</w:t>
            </w:r>
          </w:p>
        </w:tc>
        <w:tc>
          <w:tcPr>
            <w:tcW w:w="1266" w:type="pct"/>
            <w:shd w:val="clear" w:color="auto" w:fill="auto"/>
            <w:vAlign w:val="center"/>
          </w:tcPr>
          <w:p w14:paraId="043E7F43" w14:textId="77777777" w:rsidR="007673AC" w:rsidRPr="00B40AC2" w:rsidRDefault="007673AC" w:rsidP="00DB052C">
            <w:pPr>
              <w:pStyle w:val="aff7"/>
              <w:rPr>
                <w:b/>
                <w:color w:val="000000" w:themeColor="text1"/>
              </w:rPr>
            </w:pPr>
            <w:r w:rsidRPr="00B40AC2">
              <w:rPr>
                <w:b/>
                <w:color w:val="000000" w:themeColor="text1"/>
              </w:rPr>
              <w:lastRenderedPageBreak/>
              <w:t>2021-1-25</w:t>
            </w:r>
            <w:r w:rsidRPr="00B40AC2">
              <w:rPr>
                <w:b/>
                <w:color w:val="000000" w:themeColor="text1"/>
              </w:rPr>
              <w:t>至</w:t>
            </w:r>
            <w:r w:rsidRPr="00B40AC2">
              <w:rPr>
                <w:b/>
                <w:color w:val="000000" w:themeColor="text1"/>
              </w:rPr>
              <w:t>2021-1-26</w:t>
            </w:r>
          </w:p>
        </w:tc>
        <w:tc>
          <w:tcPr>
            <w:tcW w:w="712" w:type="pct"/>
            <w:vMerge w:val="restart"/>
            <w:shd w:val="clear" w:color="auto" w:fill="auto"/>
            <w:vAlign w:val="center"/>
          </w:tcPr>
          <w:p w14:paraId="6CA4EDB3" w14:textId="77777777" w:rsidR="007673AC" w:rsidRPr="00B40AC2" w:rsidRDefault="007673AC" w:rsidP="00DB052C">
            <w:pPr>
              <w:pStyle w:val="aff7"/>
              <w:rPr>
                <w:b/>
                <w:color w:val="000000" w:themeColor="text1"/>
              </w:rPr>
            </w:pPr>
            <w:r w:rsidRPr="00B40AC2">
              <w:rPr>
                <w:b/>
                <w:color w:val="000000" w:themeColor="text1"/>
              </w:rPr>
              <w:t>总悬浮颗粒物</w:t>
            </w:r>
          </w:p>
        </w:tc>
        <w:tc>
          <w:tcPr>
            <w:tcW w:w="1834" w:type="pct"/>
            <w:shd w:val="clear" w:color="auto" w:fill="auto"/>
            <w:vAlign w:val="center"/>
          </w:tcPr>
          <w:p w14:paraId="0E3FED5B" w14:textId="77777777" w:rsidR="007673AC" w:rsidRPr="00B40AC2" w:rsidRDefault="007673AC" w:rsidP="00DB052C">
            <w:pPr>
              <w:pStyle w:val="aff7"/>
              <w:rPr>
                <w:b/>
                <w:color w:val="000000" w:themeColor="text1"/>
              </w:rPr>
            </w:pPr>
            <w:r w:rsidRPr="00B40AC2">
              <w:rPr>
                <w:b/>
                <w:color w:val="000000" w:themeColor="text1"/>
              </w:rPr>
              <w:t>0.043</w:t>
            </w:r>
          </w:p>
        </w:tc>
      </w:tr>
      <w:tr w:rsidR="00B40AC2" w:rsidRPr="00B40AC2" w14:paraId="2BA96567" w14:textId="77777777" w:rsidTr="000E48C2">
        <w:trPr>
          <w:trHeight w:val="20"/>
          <w:jc w:val="center"/>
        </w:trPr>
        <w:tc>
          <w:tcPr>
            <w:tcW w:w="327" w:type="pct"/>
            <w:vMerge/>
            <w:shd w:val="clear" w:color="auto" w:fill="auto"/>
            <w:vAlign w:val="center"/>
          </w:tcPr>
          <w:p w14:paraId="14978A4D" w14:textId="77777777" w:rsidR="007673AC" w:rsidRPr="00B40AC2" w:rsidRDefault="007673AC" w:rsidP="00DB052C">
            <w:pPr>
              <w:pStyle w:val="aff7"/>
              <w:rPr>
                <w:color w:val="000000" w:themeColor="text1"/>
              </w:rPr>
            </w:pPr>
          </w:p>
        </w:tc>
        <w:tc>
          <w:tcPr>
            <w:tcW w:w="860" w:type="pct"/>
            <w:vMerge/>
            <w:shd w:val="clear" w:color="auto" w:fill="auto"/>
            <w:vAlign w:val="center"/>
          </w:tcPr>
          <w:p w14:paraId="14A17794" w14:textId="77777777" w:rsidR="007673AC" w:rsidRPr="00B40AC2" w:rsidRDefault="007673AC" w:rsidP="00DB052C">
            <w:pPr>
              <w:pStyle w:val="aff7"/>
              <w:rPr>
                <w:color w:val="000000" w:themeColor="text1"/>
              </w:rPr>
            </w:pPr>
          </w:p>
        </w:tc>
        <w:tc>
          <w:tcPr>
            <w:tcW w:w="1266" w:type="pct"/>
            <w:shd w:val="clear" w:color="auto" w:fill="auto"/>
            <w:vAlign w:val="center"/>
          </w:tcPr>
          <w:p w14:paraId="117526CF" w14:textId="77777777" w:rsidR="007673AC" w:rsidRPr="00B40AC2" w:rsidRDefault="007673AC" w:rsidP="00DB052C">
            <w:pPr>
              <w:pStyle w:val="aff7"/>
              <w:rPr>
                <w:b/>
                <w:color w:val="000000" w:themeColor="text1"/>
              </w:rPr>
            </w:pPr>
            <w:r w:rsidRPr="00B40AC2">
              <w:rPr>
                <w:b/>
                <w:color w:val="000000" w:themeColor="text1"/>
              </w:rPr>
              <w:t>2021-1-26</w:t>
            </w:r>
            <w:r w:rsidRPr="00B40AC2">
              <w:rPr>
                <w:b/>
                <w:color w:val="000000" w:themeColor="text1"/>
              </w:rPr>
              <w:t>至</w:t>
            </w:r>
            <w:r w:rsidRPr="00B40AC2">
              <w:rPr>
                <w:b/>
                <w:color w:val="000000" w:themeColor="text1"/>
              </w:rPr>
              <w:t>2021-1-27</w:t>
            </w:r>
          </w:p>
        </w:tc>
        <w:tc>
          <w:tcPr>
            <w:tcW w:w="712" w:type="pct"/>
            <w:vMerge/>
            <w:shd w:val="clear" w:color="auto" w:fill="auto"/>
            <w:vAlign w:val="center"/>
          </w:tcPr>
          <w:p w14:paraId="565E95F6" w14:textId="77777777" w:rsidR="007673AC" w:rsidRPr="00B40AC2" w:rsidRDefault="007673AC" w:rsidP="00DB052C">
            <w:pPr>
              <w:pStyle w:val="aff7"/>
              <w:rPr>
                <w:color w:val="000000" w:themeColor="text1"/>
              </w:rPr>
            </w:pPr>
          </w:p>
        </w:tc>
        <w:tc>
          <w:tcPr>
            <w:tcW w:w="1834" w:type="pct"/>
            <w:shd w:val="clear" w:color="auto" w:fill="auto"/>
            <w:vAlign w:val="center"/>
          </w:tcPr>
          <w:p w14:paraId="05ABD224" w14:textId="77777777" w:rsidR="007673AC" w:rsidRPr="00B40AC2" w:rsidRDefault="007673AC" w:rsidP="00DB052C">
            <w:pPr>
              <w:pStyle w:val="aff7"/>
              <w:rPr>
                <w:b/>
                <w:color w:val="000000" w:themeColor="text1"/>
              </w:rPr>
            </w:pPr>
            <w:r w:rsidRPr="00B40AC2">
              <w:rPr>
                <w:b/>
                <w:color w:val="000000" w:themeColor="text1"/>
              </w:rPr>
              <w:t>0.080</w:t>
            </w:r>
          </w:p>
        </w:tc>
      </w:tr>
      <w:tr w:rsidR="00B40AC2" w:rsidRPr="00B40AC2" w14:paraId="304B8DFC" w14:textId="77777777" w:rsidTr="000E48C2">
        <w:trPr>
          <w:trHeight w:val="20"/>
          <w:jc w:val="center"/>
        </w:trPr>
        <w:tc>
          <w:tcPr>
            <w:tcW w:w="327" w:type="pct"/>
            <w:vMerge/>
            <w:shd w:val="clear" w:color="auto" w:fill="auto"/>
            <w:vAlign w:val="center"/>
          </w:tcPr>
          <w:p w14:paraId="1CA3EE59" w14:textId="77777777" w:rsidR="007673AC" w:rsidRPr="00B40AC2" w:rsidRDefault="007673AC" w:rsidP="00DB052C">
            <w:pPr>
              <w:pStyle w:val="aff7"/>
              <w:rPr>
                <w:color w:val="000000" w:themeColor="text1"/>
              </w:rPr>
            </w:pPr>
          </w:p>
        </w:tc>
        <w:tc>
          <w:tcPr>
            <w:tcW w:w="860" w:type="pct"/>
            <w:vMerge/>
            <w:shd w:val="clear" w:color="auto" w:fill="auto"/>
            <w:vAlign w:val="center"/>
          </w:tcPr>
          <w:p w14:paraId="57FB7C36" w14:textId="77777777" w:rsidR="007673AC" w:rsidRPr="00B40AC2" w:rsidRDefault="007673AC" w:rsidP="00DB052C">
            <w:pPr>
              <w:pStyle w:val="aff7"/>
              <w:rPr>
                <w:color w:val="000000" w:themeColor="text1"/>
              </w:rPr>
            </w:pPr>
          </w:p>
        </w:tc>
        <w:tc>
          <w:tcPr>
            <w:tcW w:w="1266" w:type="pct"/>
            <w:shd w:val="clear" w:color="auto" w:fill="auto"/>
            <w:vAlign w:val="center"/>
          </w:tcPr>
          <w:p w14:paraId="65D90014" w14:textId="77777777" w:rsidR="007673AC" w:rsidRPr="00B40AC2" w:rsidRDefault="007673AC" w:rsidP="00DB052C">
            <w:pPr>
              <w:pStyle w:val="aff7"/>
              <w:rPr>
                <w:b/>
                <w:color w:val="000000" w:themeColor="text1"/>
              </w:rPr>
            </w:pPr>
            <w:r w:rsidRPr="00B40AC2">
              <w:rPr>
                <w:b/>
                <w:color w:val="000000" w:themeColor="text1"/>
              </w:rPr>
              <w:t>2021-1-27</w:t>
            </w:r>
            <w:r w:rsidRPr="00B40AC2">
              <w:rPr>
                <w:b/>
                <w:color w:val="000000" w:themeColor="text1"/>
              </w:rPr>
              <w:t>至</w:t>
            </w:r>
            <w:r w:rsidRPr="00B40AC2">
              <w:rPr>
                <w:b/>
                <w:color w:val="000000" w:themeColor="text1"/>
              </w:rPr>
              <w:t>2021-1-28</w:t>
            </w:r>
          </w:p>
        </w:tc>
        <w:tc>
          <w:tcPr>
            <w:tcW w:w="712" w:type="pct"/>
            <w:vMerge/>
            <w:shd w:val="clear" w:color="auto" w:fill="auto"/>
            <w:vAlign w:val="center"/>
          </w:tcPr>
          <w:p w14:paraId="50E4DEA6" w14:textId="77777777" w:rsidR="007673AC" w:rsidRPr="00B40AC2" w:rsidRDefault="007673AC" w:rsidP="00DB052C">
            <w:pPr>
              <w:pStyle w:val="aff7"/>
              <w:rPr>
                <w:color w:val="000000" w:themeColor="text1"/>
              </w:rPr>
            </w:pPr>
          </w:p>
        </w:tc>
        <w:tc>
          <w:tcPr>
            <w:tcW w:w="1834" w:type="pct"/>
            <w:shd w:val="clear" w:color="auto" w:fill="auto"/>
            <w:vAlign w:val="center"/>
          </w:tcPr>
          <w:p w14:paraId="773E68E8" w14:textId="77777777" w:rsidR="007673AC" w:rsidRPr="00B40AC2" w:rsidRDefault="007673AC" w:rsidP="00DB052C">
            <w:pPr>
              <w:pStyle w:val="aff7"/>
              <w:rPr>
                <w:b/>
                <w:color w:val="000000" w:themeColor="text1"/>
              </w:rPr>
            </w:pPr>
            <w:r w:rsidRPr="00B40AC2">
              <w:rPr>
                <w:b/>
                <w:color w:val="000000" w:themeColor="text1"/>
              </w:rPr>
              <w:t>0.081</w:t>
            </w:r>
          </w:p>
        </w:tc>
      </w:tr>
      <w:tr w:rsidR="00B40AC2" w:rsidRPr="00B40AC2" w14:paraId="77C9C659" w14:textId="77777777" w:rsidTr="000E48C2">
        <w:trPr>
          <w:trHeight w:val="20"/>
          <w:jc w:val="center"/>
        </w:trPr>
        <w:tc>
          <w:tcPr>
            <w:tcW w:w="327" w:type="pct"/>
            <w:vMerge/>
            <w:shd w:val="clear" w:color="auto" w:fill="auto"/>
            <w:vAlign w:val="center"/>
          </w:tcPr>
          <w:p w14:paraId="5D92C035" w14:textId="77777777" w:rsidR="007673AC" w:rsidRPr="00B40AC2" w:rsidRDefault="007673AC" w:rsidP="00DB052C">
            <w:pPr>
              <w:pStyle w:val="aff7"/>
              <w:rPr>
                <w:color w:val="000000" w:themeColor="text1"/>
              </w:rPr>
            </w:pPr>
          </w:p>
        </w:tc>
        <w:tc>
          <w:tcPr>
            <w:tcW w:w="860" w:type="pct"/>
            <w:vMerge/>
            <w:shd w:val="clear" w:color="auto" w:fill="auto"/>
            <w:vAlign w:val="center"/>
          </w:tcPr>
          <w:p w14:paraId="61E48BEA" w14:textId="77777777" w:rsidR="007673AC" w:rsidRPr="00B40AC2" w:rsidRDefault="007673AC" w:rsidP="00DB052C">
            <w:pPr>
              <w:pStyle w:val="aff7"/>
              <w:rPr>
                <w:color w:val="000000" w:themeColor="text1"/>
              </w:rPr>
            </w:pPr>
          </w:p>
        </w:tc>
        <w:tc>
          <w:tcPr>
            <w:tcW w:w="1266" w:type="pct"/>
            <w:shd w:val="clear" w:color="auto" w:fill="auto"/>
            <w:vAlign w:val="center"/>
          </w:tcPr>
          <w:p w14:paraId="17D887F9" w14:textId="77777777" w:rsidR="007673AC" w:rsidRPr="00B40AC2" w:rsidRDefault="007673AC" w:rsidP="00DB052C">
            <w:pPr>
              <w:pStyle w:val="aff7"/>
              <w:rPr>
                <w:b/>
                <w:color w:val="000000" w:themeColor="text1"/>
              </w:rPr>
            </w:pPr>
            <w:r w:rsidRPr="00B40AC2">
              <w:rPr>
                <w:b/>
                <w:color w:val="000000" w:themeColor="text1"/>
              </w:rPr>
              <w:t>2021-1-28</w:t>
            </w:r>
            <w:r w:rsidRPr="00B40AC2">
              <w:rPr>
                <w:b/>
                <w:color w:val="000000" w:themeColor="text1"/>
              </w:rPr>
              <w:t>至</w:t>
            </w:r>
            <w:r w:rsidRPr="00B40AC2">
              <w:rPr>
                <w:b/>
                <w:color w:val="000000" w:themeColor="text1"/>
              </w:rPr>
              <w:t>2021-1-29</w:t>
            </w:r>
          </w:p>
        </w:tc>
        <w:tc>
          <w:tcPr>
            <w:tcW w:w="712" w:type="pct"/>
            <w:vMerge/>
            <w:shd w:val="clear" w:color="auto" w:fill="auto"/>
            <w:vAlign w:val="center"/>
          </w:tcPr>
          <w:p w14:paraId="68E50783" w14:textId="77777777" w:rsidR="007673AC" w:rsidRPr="00B40AC2" w:rsidRDefault="007673AC" w:rsidP="00DB052C">
            <w:pPr>
              <w:pStyle w:val="aff7"/>
              <w:rPr>
                <w:color w:val="000000" w:themeColor="text1"/>
              </w:rPr>
            </w:pPr>
          </w:p>
        </w:tc>
        <w:tc>
          <w:tcPr>
            <w:tcW w:w="1834" w:type="pct"/>
            <w:shd w:val="clear" w:color="auto" w:fill="auto"/>
            <w:vAlign w:val="center"/>
          </w:tcPr>
          <w:p w14:paraId="355E254D" w14:textId="77777777" w:rsidR="007673AC" w:rsidRPr="00B40AC2" w:rsidRDefault="007673AC" w:rsidP="00DB052C">
            <w:pPr>
              <w:pStyle w:val="aff7"/>
              <w:rPr>
                <w:b/>
                <w:color w:val="000000" w:themeColor="text1"/>
              </w:rPr>
            </w:pPr>
            <w:r w:rsidRPr="00B40AC2">
              <w:rPr>
                <w:b/>
                <w:color w:val="000000" w:themeColor="text1"/>
              </w:rPr>
              <w:t>0.060</w:t>
            </w:r>
          </w:p>
        </w:tc>
      </w:tr>
      <w:tr w:rsidR="00B40AC2" w:rsidRPr="00B40AC2" w14:paraId="677DCA1D" w14:textId="77777777" w:rsidTr="000E48C2">
        <w:trPr>
          <w:trHeight w:val="20"/>
          <w:jc w:val="center"/>
        </w:trPr>
        <w:tc>
          <w:tcPr>
            <w:tcW w:w="327" w:type="pct"/>
            <w:vMerge/>
            <w:shd w:val="clear" w:color="auto" w:fill="auto"/>
            <w:vAlign w:val="center"/>
          </w:tcPr>
          <w:p w14:paraId="12CB3A33" w14:textId="77777777" w:rsidR="007673AC" w:rsidRPr="00B40AC2" w:rsidRDefault="007673AC" w:rsidP="00DB052C">
            <w:pPr>
              <w:pStyle w:val="aff7"/>
              <w:rPr>
                <w:color w:val="000000" w:themeColor="text1"/>
              </w:rPr>
            </w:pPr>
          </w:p>
        </w:tc>
        <w:tc>
          <w:tcPr>
            <w:tcW w:w="860" w:type="pct"/>
            <w:vMerge/>
            <w:shd w:val="clear" w:color="auto" w:fill="auto"/>
            <w:vAlign w:val="center"/>
          </w:tcPr>
          <w:p w14:paraId="19845F5E" w14:textId="77777777" w:rsidR="007673AC" w:rsidRPr="00B40AC2" w:rsidRDefault="007673AC" w:rsidP="00DB052C">
            <w:pPr>
              <w:pStyle w:val="aff7"/>
              <w:rPr>
                <w:color w:val="000000" w:themeColor="text1"/>
              </w:rPr>
            </w:pPr>
          </w:p>
        </w:tc>
        <w:tc>
          <w:tcPr>
            <w:tcW w:w="1266" w:type="pct"/>
            <w:shd w:val="clear" w:color="auto" w:fill="auto"/>
            <w:vAlign w:val="center"/>
          </w:tcPr>
          <w:p w14:paraId="064B4C67" w14:textId="77777777" w:rsidR="007673AC" w:rsidRPr="00B40AC2" w:rsidRDefault="007673AC" w:rsidP="00DB052C">
            <w:pPr>
              <w:pStyle w:val="aff7"/>
              <w:rPr>
                <w:b/>
                <w:color w:val="000000" w:themeColor="text1"/>
              </w:rPr>
            </w:pPr>
            <w:r w:rsidRPr="00B40AC2">
              <w:rPr>
                <w:b/>
                <w:color w:val="000000" w:themeColor="text1"/>
              </w:rPr>
              <w:t>2021-1-29</w:t>
            </w:r>
            <w:r w:rsidRPr="00B40AC2">
              <w:rPr>
                <w:b/>
                <w:color w:val="000000" w:themeColor="text1"/>
              </w:rPr>
              <w:t>至</w:t>
            </w:r>
            <w:r w:rsidRPr="00B40AC2">
              <w:rPr>
                <w:b/>
                <w:color w:val="000000" w:themeColor="text1"/>
              </w:rPr>
              <w:t>2021-1-30</w:t>
            </w:r>
          </w:p>
        </w:tc>
        <w:tc>
          <w:tcPr>
            <w:tcW w:w="712" w:type="pct"/>
            <w:vMerge/>
            <w:shd w:val="clear" w:color="auto" w:fill="auto"/>
            <w:vAlign w:val="center"/>
          </w:tcPr>
          <w:p w14:paraId="11BEC830" w14:textId="77777777" w:rsidR="007673AC" w:rsidRPr="00B40AC2" w:rsidRDefault="007673AC" w:rsidP="00DB052C">
            <w:pPr>
              <w:pStyle w:val="aff7"/>
              <w:rPr>
                <w:color w:val="000000" w:themeColor="text1"/>
              </w:rPr>
            </w:pPr>
          </w:p>
        </w:tc>
        <w:tc>
          <w:tcPr>
            <w:tcW w:w="1834" w:type="pct"/>
            <w:shd w:val="clear" w:color="auto" w:fill="auto"/>
            <w:vAlign w:val="center"/>
          </w:tcPr>
          <w:p w14:paraId="5F1298D3" w14:textId="77777777" w:rsidR="007673AC" w:rsidRPr="00B40AC2" w:rsidRDefault="007673AC" w:rsidP="00DB052C">
            <w:pPr>
              <w:pStyle w:val="aff7"/>
              <w:rPr>
                <w:b/>
                <w:color w:val="000000" w:themeColor="text1"/>
              </w:rPr>
            </w:pPr>
            <w:r w:rsidRPr="00B40AC2">
              <w:rPr>
                <w:b/>
                <w:color w:val="000000" w:themeColor="text1"/>
              </w:rPr>
              <w:t>0.056</w:t>
            </w:r>
          </w:p>
        </w:tc>
      </w:tr>
      <w:tr w:rsidR="00B40AC2" w:rsidRPr="00B40AC2" w14:paraId="6DAE595F" w14:textId="77777777" w:rsidTr="000E48C2">
        <w:trPr>
          <w:trHeight w:val="20"/>
          <w:jc w:val="center"/>
        </w:trPr>
        <w:tc>
          <w:tcPr>
            <w:tcW w:w="327" w:type="pct"/>
            <w:vMerge/>
            <w:shd w:val="clear" w:color="auto" w:fill="auto"/>
            <w:vAlign w:val="center"/>
          </w:tcPr>
          <w:p w14:paraId="5FBFB737" w14:textId="77777777" w:rsidR="007673AC" w:rsidRPr="00B40AC2" w:rsidRDefault="007673AC" w:rsidP="00DB052C">
            <w:pPr>
              <w:pStyle w:val="aff7"/>
              <w:rPr>
                <w:color w:val="000000" w:themeColor="text1"/>
              </w:rPr>
            </w:pPr>
          </w:p>
        </w:tc>
        <w:tc>
          <w:tcPr>
            <w:tcW w:w="860" w:type="pct"/>
            <w:vMerge/>
            <w:shd w:val="clear" w:color="auto" w:fill="auto"/>
            <w:vAlign w:val="center"/>
          </w:tcPr>
          <w:p w14:paraId="58E49C69" w14:textId="77777777" w:rsidR="007673AC" w:rsidRPr="00B40AC2" w:rsidRDefault="007673AC" w:rsidP="00DB052C">
            <w:pPr>
              <w:pStyle w:val="aff7"/>
              <w:rPr>
                <w:color w:val="000000" w:themeColor="text1"/>
              </w:rPr>
            </w:pPr>
          </w:p>
        </w:tc>
        <w:tc>
          <w:tcPr>
            <w:tcW w:w="1266" w:type="pct"/>
            <w:shd w:val="clear" w:color="auto" w:fill="auto"/>
            <w:vAlign w:val="center"/>
          </w:tcPr>
          <w:p w14:paraId="55514368" w14:textId="77777777" w:rsidR="007673AC" w:rsidRPr="00B40AC2" w:rsidRDefault="007673AC" w:rsidP="00DB052C">
            <w:pPr>
              <w:pStyle w:val="aff7"/>
              <w:rPr>
                <w:b/>
                <w:color w:val="000000" w:themeColor="text1"/>
              </w:rPr>
            </w:pPr>
            <w:r w:rsidRPr="00B40AC2">
              <w:rPr>
                <w:b/>
                <w:color w:val="000000" w:themeColor="text1"/>
              </w:rPr>
              <w:t>2021-1-30</w:t>
            </w:r>
            <w:r w:rsidRPr="00B40AC2">
              <w:rPr>
                <w:b/>
                <w:color w:val="000000" w:themeColor="text1"/>
              </w:rPr>
              <w:t>至</w:t>
            </w:r>
            <w:r w:rsidRPr="00B40AC2">
              <w:rPr>
                <w:b/>
                <w:color w:val="000000" w:themeColor="text1"/>
              </w:rPr>
              <w:t>2021-1-31</w:t>
            </w:r>
          </w:p>
        </w:tc>
        <w:tc>
          <w:tcPr>
            <w:tcW w:w="712" w:type="pct"/>
            <w:vMerge/>
            <w:shd w:val="clear" w:color="auto" w:fill="auto"/>
            <w:vAlign w:val="center"/>
          </w:tcPr>
          <w:p w14:paraId="2993CFC3" w14:textId="77777777" w:rsidR="007673AC" w:rsidRPr="00B40AC2" w:rsidRDefault="007673AC" w:rsidP="00DB052C">
            <w:pPr>
              <w:pStyle w:val="aff7"/>
              <w:rPr>
                <w:color w:val="000000" w:themeColor="text1"/>
              </w:rPr>
            </w:pPr>
          </w:p>
        </w:tc>
        <w:tc>
          <w:tcPr>
            <w:tcW w:w="1834" w:type="pct"/>
            <w:shd w:val="clear" w:color="auto" w:fill="auto"/>
            <w:vAlign w:val="center"/>
          </w:tcPr>
          <w:p w14:paraId="269643A8" w14:textId="77777777" w:rsidR="007673AC" w:rsidRPr="00B40AC2" w:rsidRDefault="007673AC" w:rsidP="00DB052C">
            <w:pPr>
              <w:pStyle w:val="aff7"/>
              <w:rPr>
                <w:b/>
                <w:color w:val="000000" w:themeColor="text1"/>
              </w:rPr>
            </w:pPr>
            <w:r w:rsidRPr="00B40AC2">
              <w:rPr>
                <w:b/>
                <w:color w:val="000000" w:themeColor="text1"/>
              </w:rPr>
              <w:t>0.051</w:t>
            </w:r>
          </w:p>
        </w:tc>
      </w:tr>
      <w:tr w:rsidR="00B40AC2" w:rsidRPr="00B40AC2" w14:paraId="3B5F087E" w14:textId="77777777" w:rsidTr="000E48C2">
        <w:trPr>
          <w:trHeight w:val="20"/>
          <w:jc w:val="center"/>
        </w:trPr>
        <w:tc>
          <w:tcPr>
            <w:tcW w:w="327" w:type="pct"/>
            <w:vMerge/>
            <w:shd w:val="clear" w:color="auto" w:fill="auto"/>
            <w:vAlign w:val="center"/>
          </w:tcPr>
          <w:p w14:paraId="54A78D71" w14:textId="77777777" w:rsidR="007673AC" w:rsidRPr="00B40AC2" w:rsidRDefault="007673AC" w:rsidP="00DB052C">
            <w:pPr>
              <w:pStyle w:val="aff7"/>
              <w:rPr>
                <w:color w:val="000000" w:themeColor="text1"/>
              </w:rPr>
            </w:pPr>
          </w:p>
        </w:tc>
        <w:tc>
          <w:tcPr>
            <w:tcW w:w="860" w:type="pct"/>
            <w:vMerge/>
            <w:shd w:val="clear" w:color="auto" w:fill="auto"/>
            <w:vAlign w:val="center"/>
          </w:tcPr>
          <w:p w14:paraId="3AEA12AD" w14:textId="77777777" w:rsidR="007673AC" w:rsidRPr="00B40AC2" w:rsidRDefault="007673AC" w:rsidP="00DB052C">
            <w:pPr>
              <w:pStyle w:val="aff7"/>
              <w:rPr>
                <w:color w:val="000000" w:themeColor="text1"/>
              </w:rPr>
            </w:pPr>
          </w:p>
        </w:tc>
        <w:tc>
          <w:tcPr>
            <w:tcW w:w="1266" w:type="pct"/>
            <w:shd w:val="clear" w:color="auto" w:fill="auto"/>
            <w:vAlign w:val="center"/>
          </w:tcPr>
          <w:p w14:paraId="40DB3C88" w14:textId="77777777" w:rsidR="007673AC" w:rsidRPr="00B40AC2" w:rsidRDefault="007673AC" w:rsidP="00DB052C">
            <w:pPr>
              <w:pStyle w:val="aff7"/>
              <w:rPr>
                <w:b/>
                <w:color w:val="000000" w:themeColor="text1"/>
              </w:rPr>
            </w:pPr>
            <w:r w:rsidRPr="00B40AC2">
              <w:rPr>
                <w:b/>
                <w:color w:val="000000" w:themeColor="text1"/>
              </w:rPr>
              <w:t>2021-1-31</w:t>
            </w:r>
            <w:r w:rsidRPr="00B40AC2">
              <w:rPr>
                <w:b/>
                <w:color w:val="000000" w:themeColor="text1"/>
              </w:rPr>
              <w:t>至</w:t>
            </w:r>
            <w:r w:rsidRPr="00B40AC2">
              <w:rPr>
                <w:b/>
                <w:color w:val="000000" w:themeColor="text1"/>
              </w:rPr>
              <w:t>2021-2-1</w:t>
            </w:r>
          </w:p>
        </w:tc>
        <w:tc>
          <w:tcPr>
            <w:tcW w:w="712" w:type="pct"/>
            <w:vMerge/>
            <w:shd w:val="clear" w:color="auto" w:fill="auto"/>
            <w:vAlign w:val="center"/>
          </w:tcPr>
          <w:p w14:paraId="35AE0466" w14:textId="77777777" w:rsidR="007673AC" w:rsidRPr="00B40AC2" w:rsidRDefault="007673AC" w:rsidP="00DB052C">
            <w:pPr>
              <w:pStyle w:val="aff7"/>
              <w:rPr>
                <w:color w:val="000000" w:themeColor="text1"/>
              </w:rPr>
            </w:pPr>
          </w:p>
        </w:tc>
        <w:tc>
          <w:tcPr>
            <w:tcW w:w="1834" w:type="pct"/>
            <w:shd w:val="clear" w:color="auto" w:fill="auto"/>
            <w:vAlign w:val="center"/>
          </w:tcPr>
          <w:p w14:paraId="6FEB9278" w14:textId="77777777" w:rsidR="007673AC" w:rsidRPr="00B40AC2" w:rsidRDefault="007673AC" w:rsidP="00DB052C">
            <w:pPr>
              <w:pStyle w:val="aff7"/>
              <w:rPr>
                <w:b/>
                <w:color w:val="000000" w:themeColor="text1"/>
              </w:rPr>
            </w:pPr>
            <w:r w:rsidRPr="00B40AC2">
              <w:rPr>
                <w:b/>
                <w:color w:val="000000" w:themeColor="text1"/>
              </w:rPr>
              <w:t>0.061</w:t>
            </w:r>
          </w:p>
        </w:tc>
      </w:tr>
      <w:tr w:rsidR="00B40AC2" w:rsidRPr="00B40AC2" w14:paraId="4566EB65" w14:textId="77777777" w:rsidTr="000E48C2">
        <w:trPr>
          <w:trHeight w:val="20"/>
          <w:jc w:val="center"/>
        </w:trPr>
        <w:tc>
          <w:tcPr>
            <w:tcW w:w="327" w:type="pct"/>
            <w:vMerge w:val="restart"/>
            <w:shd w:val="clear" w:color="auto" w:fill="auto"/>
            <w:vAlign w:val="center"/>
          </w:tcPr>
          <w:p w14:paraId="47D5B033" w14:textId="77777777" w:rsidR="007673AC" w:rsidRPr="00B40AC2" w:rsidRDefault="007673AC" w:rsidP="00DB052C">
            <w:pPr>
              <w:pStyle w:val="aff7"/>
              <w:rPr>
                <w:b/>
                <w:color w:val="000000" w:themeColor="text1"/>
              </w:rPr>
            </w:pPr>
            <w:r w:rsidRPr="00B40AC2">
              <w:rPr>
                <w:b/>
                <w:color w:val="000000" w:themeColor="text1"/>
              </w:rPr>
              <w:t>2#</w:t>
            </w:r>
          </w:p>
        </w:tc>
        <w:tc>
          <w:tcPr>
            <w:tcW w:w="860" w:type="pct"/>
            <w:vMerge w:val="restart"/>
            <w:shd w:val="clear" w:color="auto" w:fill="auto"/>
            <w:vAlign w:val="center"/>
          </w:tcPr>
          <w:p w14:paraId="6BD579FA" w14:textId="77777777" w:rsidR="007673AC" w:rsidRPr="00B40AC2" w:rsidRDefault="007673AC" w:rsidP="00DB052C">
            <w:pPr>
              <w:pStyle w:val="aff7"/>
              <w:rPr>
                <w:b/>
                <w:color w:val="000000" w:themeColor="text1"/>
                <w:lang w:eastAsia="zh-CN"/>
              </w:rPr>
            </w:pPr>
            <w:r w:rsidRPr="00B40AC2">
              <w:rPr>
                <w:b/>
                <w:color w:val="000000" w:themeColor="text1"/>
                <w:lang w:eastAsia="zh-CN"/>
              </w:rPr>
              <w:t>项目矿区外东侧</w:t>
            </w:r>
            <w:r w:rsidRPr="00B40AC2">
              <w:rPr>
                <w:rFonts w:hint="eastAsia"/>
                <w:b/>
                <w:color w:val="000000" w:themeColor="text1"/>
                <w:lang w:eastAsia="zh-CN"/>
              </w:rPr>
              <w:t>70m</w:t>
            </w:r>
            <w:r w:rsidRPr="00B40AC2">
              <w:rPr>
                <w:b/>
                <w:color w:val="000000" w:themeColor="text1"/>
                <w:lang w:eastAsia="zh-CN"/>
              </w:rPr>
              <w:t>冉家沟农户冉先生户外约</w:t>
            </w:r>
            <w:r w:rsidRPr="00B40AC2">
              <w:rPr>
                <w:b/>
                <w:color w:val="000000" w:themeColor="text1"/>
                <w:lang w:eastAsia="zh-CN"/>
              </w:rPr>
              <w:t xml:space="preserve"> 3m </w:t>
            </w:r>
            <w:r w:rsidRPr="00B40AC2">
              <w:rPr>
                <w:b/>
                <w:color w:val="000000" w:themeColor="text1"/>
                <w:lang w:eastAsia="zh-CN"/>
              </w:rPr>
              <w:t>处</w:t>
            </w:r>
          </w:p>
        </w:tc>
        <w:tc>
          <w:tcPr>
            <w:tcW w:w="1266" w:type="pct"/>
            <w:shd w:val="clear" w:color="auto" w:fill="auto"/>
            <w:vAlign w:val="center"/>
          </w:tcPr>
          <w:p w14:paraId="77B569C6" w14:textId="77777777" w:rsidR="007673AC" w:rsidRPr="00B40AC2" w:rsidRDefault="007673AC" w:rsidP="00DB052C">
            <w:pPr>
              <w:pStyle w:val="aff7"/>
              <w:rPr>
                <w:b/>
                <w:color w:val="000000" w:themeColor="text1"/>
              </w:rPr>
            </w:pPr>
            <w:r w:rsidRPr="00B40AC2">
              <w:rPr>
                <w:b/>
                <w:color w:val="000000" w:themeColor="text1"/>
              </w:rPr>
              <w:t>2021-1-25</w:t>
            </w:r>
            <w:r w:rsidRPr="00B40AC2">
              <w:rPr>
                <w:b/>
                <w:color w:val="000000" w:themeColor="text1"/>
              </w:rPr>
              <w:t>至</w:t>
            </w:r>
            <w:r w:rsidRPr="00B40AC2">
              <w:rPr>
                <w:b/>
                <w:color w:val="000000" w:themeColor="text1"/>
              </w:rPr>
              <w:t>2021-1-26</w:t>
            </w:r>
          </w:p>
        </w:tc>
        <w:tc>
          <w:tcPr>
            <w:tcW w:w="712" w:type="pct"/>
            <w:vMerge/>
            <w:shd w:val="clear" w:color="auto" w:fill="auto"/>
            <w:vAlign w:val="center"/>
          </w:tcPr>
          <w:p w14:paraId="05A7B7CF" w14:textId="77777777" w:rsidR="007673AC" w:rsidRPr="00B40AC2" w:rsidRDefault="007673AC" w:rsidP="00DB052C">
            <w:pPr>
              <w:pStyle w:val="aff7"/>
              <w:rPr>
                <w:color w:val="000000" w:themeColor="text1"/>
              </w:rPr>
            </w:pPr>
          </w:p>
        </w:tc>
        <w:tc>
          <w:tcPr>
            <w:tcW w:w="1834" w:type="pct"/>
            <w:shd w:val="clear" w:color="auto" w:fill="auto"/>
            <w:vAlign w:val="center"/>
          </w:tcPr>
          <w:p w14:paraId="0E4342D0" w14:textId="77777777" w:rsidR="007673AC" w:rsidRPr="00B40AC2" w:rsidRDefault="007673AC" w:rsidP="00DB052C">
            <w:pPr>
              <w:pStyle w:val="aff7"/>
              <w:rPr>
                <w:b/>
                <w:color w:val="000000" w:themeColor="text1"/>
              </w:rPr>
            </w:pPr>
            <w:r w:rsidRPr="00B40AC2">
              <w:rPr>
                <w:b/>
                <w:color w:val="000000" w:themeColor="text1"/>
              </w:rPr>
              <w:t>0.081</w:t>
            </w:r>
          </w:p>
        </w:tc>
      </w:tr>
      <w:tr w:rsidR="00B40AC2" w:rsidRPr="00B40AC2" w14:paraId="768AA9F4" w14:textId="77777777" w:rsidTr="000E48C2">
        <w:trPr>
          <w:trHeight w:val="20"/>
          <w:jc w:val="center"/>
        </w:trPr>
        <w:tc>
          <w:tcPr>
            <w:tcW w:w="327" w:type="pct"/>
            <w:vMerge/>
            <w:shd w:val="clear" w:color="auto" w:fill="auto"/>
            <w:vAlign w:val="center"/>
          </w:tcPr>
          <w:p w14:paraId="1861669F" w14:textId="77777777" w:rsidR="007673AC" w:rsidRPr="00B40AC2" w:rsidRDefault="007673AC" w:rsidP="00DB052C">
            <w:pPr>
              <w:pStyle w:val="aff7"/>
              <w:rPr>
                <w:color w:val="000000" w:themeColor="text1"/>
              </w:rPr>
            </w:pPr>
          </w:p>
        </w:tc>
        <w:tc>
          <w:tcPr>
            <w:tcW w:w="860" w:type="pct"/>
            <w:vMerge/>
            <w:shd w:val="clear" w:color="auto" w:fill="auto"/>
            <w:vAlign w:val="center"/>
          </w:tcPr>
          <w:p w14:paraId="6BAAAEEF" w14:textId="77777777" w:rsidR="007673AC" w:rsidRPr="00B40AC2" w:rsidRDefault="007673AC" w:rsidP="00DB052C">
            <w:pPr>
              <w:pStyle w:val="aff7"/>
              <w:rPr>
                <w:color w:val="000000" w:themeColor="text1"/>
              </w:rPr>
            </w:pPr>
          </w:p>
        </w:tc>
        <w:tc>
          <w:tcPr>
            <w:tcW w:w="1266" w:type="pct"/>
            <w:shd w:val="clear" w:color="auto" w:fill="auto"/>
            <w:vAlign w:val="center"/>
          </w:tcPr>
          <w:p w14:paraId="0E060A7A" w14:textId="77777777" w:rsidR="007673AC" w:rsidRPr="00B40AC2" w:rsidRDefault="007673AC" w:rsidP="00DB052C">
            <w:pPr>
              <w:pStyle w:val="aff7"/>
              <w:rPr>
                <w:b/>
                <w:color w:val="000000" w:themeColor="text1"/>
              </w:rPr>
            </w:pPr>
            <w:r w:rsidRPr="00B40AC2">
              <w:rPr>
                <w:b/>
                <w:color w:val="000000" w:themeColor="text1"/>
              </w:rPr>
              <w:t>2021-1-26</w:t>
            </w:r>
            <w:r w:rsidRPr="00B40AC2">
              <w:rPr>
                <w:b/>
                <w:color w:val="000000" w:themeColor="text1"/>
              </w:rPr>
              <w:t>至</w:t>
            </w:r>
            <w:r w:rsidRPr="00B40AC2">
              <w:rPr>
                <w:b/>
                <w:color w:val="000000" w:themeColor="text1"/>
              </w:rPr>
              <w:t>2021-1-27</w:t>
            </w:r>
          </w:p>
        </w:tc>
        <w:tc>
          <w:tcPr>
            <w:tcW w:w="712" w:type="pct"/>
            <w:vMerge/>
            <w:shd w:val="clear" w:color="auto" w:fill="auto"/>
            <w:vAlign w:val="center"/>
          </w:tcPr>
          <w:p w14:paraId="18CCA358" w14:textId="77777777" w:rsidR="007673AC" w:rsidRPr="00B40AC2" w:rsidRDefault="007673AC" w:rsidP="00DB052C">
            <w:pPr>
              <w:pStyle w:val="aff7"/>
              <w:rPr>
                <w:color w:val="000000" w:themeColor="text1"/>
              </w:rPr>
            </w:pPr>
          </w:p>
        </w:tc>
        <w:tc>
          <w:tcPr>
            <w:tcW w:w="1834" w:type="pct"/>
            <w:shd w:val="clear" w:color="auto" w:fill="auto"/>
            <w:vAlign w:val="center"/>
          </w:tcPr>
          <w:p w14:paraId="7DA32335" w14:textId="77777777" w:rsidR="007673AC" w:rsidRPr="00B40AC2" w:rsidRDefault="007673AC" w:rsidP="00DB052C">
            <w:pPr>
              <w:pStyle w:val="aff7"/>
              <w:rPr>
                <w:b/>
                <w:color w:val="000000" w:themeColor="text1"/>
              </w:rPr>
            </w:pPr>
            <w:r w:rsidRPr="00B40AC2">
              <w:rPr>
                <w:b/>
                <w:color w:val="000000" w:themeColor="text1"/>
              </w:rPr>
              <w:t>0.189</w:t>
            </w:r>
          </w:p>
        </w:tc>
      </w:tr>
      <w:tr w:rsidR="00B40AC2" w:rsidRPr="00B40AC2" w14:paraId="15AE88E9" w14:textId="77777777" w:rsidTr="000E48C2">
        <w:trPr>
          <w:trHeight w:val="20"/>
          <w:jc w:val="center"/>
        </w:trPr>
        <w:tc>
          <w:tcPr>
            <w:tcW w:w="327" w:type="pct"/>
            <w:vMerge/>
            <w:shd w:val="clear" w:color="auto" w:fill="auto"/>
            <w:vAlign w:val="center"/>
          </w:tcPr>
          <w:p w14:paraId="40A6DFAA" w14:textId="77777777" w:rsidR="007673AC" w:rsidRPr="00B40AC2" w:rsidRDefault="007673AC" w:rsidP="00DB052C">
            <w:pPr>
              <w:pStyle w:val="aff7"/>
              <w:rPr>
                <w:color w:val="000000" w:themeColor="text1"/>
              </w:rPr>
            </w:pPr>
          </w:p>
        </w:tc>
        <w:tc>
          <w:tcPr>
            <w:tcW w:w="860" w:type="pct"/>
            <w:vMerge/>
            <w:shd w:val="clear" w:color="auto" w:fill="auto"/>
            <w:vAlign w:val="center"/>
          </w:tcPr>
          <w:p w14:paraId="5CDF577F" w14:textId="77777777" w:rsidR="007673AC" w:rsidRPr="00B40AC2" w:rsidRDefault="007673AC" w:rsidP="00DB052C">
            <w:pPr>
              <w:pStyle w:val="aff7"/>
              <w:rPr>
                <w:color w:val="000000" w:themeColor="text1"/>
              </w:rPr>
            </w:pPr>
          </w:p>
        </w:tc>
        <w:tc>
          <w:tcPr>
            <w:tcW w:w="1266" w:type="pct"/>
            <w:shd w:val="clear" w:color="auto" w:fill="auto"/>
            <w:vAlign w:val="center"/>
          </w:tcPr>
          <w:p w14:paraId="7F2C7BB3" w14:textId="77777777" w:rsidR="007673AC" w:rsidRPr="00B40AC2" w:rsidRDefault="007673AC" w:rsidP="00DB052C">
            <w:pPr>
              <w:pStyle w:val="aff7"/>
              <w:rPr>
                <w:b/>
                <w:color w:val="000000" w:themeColor="text1"/>
              </w:rPr>
            </w:pPr>
            <w:r w:rsidRPr="00B40AC2">
              <w:rPr>
                <w:b/>
                <w:color w:val="000000" w:themeColor="text1"/>
              </w:rPr>
              <w:t>2021-1-27</w:t>
            </w:r>
            <w:r w:rsidRPr="00B40AC2">
              <w:rPr>
                <w:b/>
                <w:color w:val="000000" w:themeColor="text1"/>
              </w:rPr>
              <w:t>至</w:t>
            </w:r>
            <w:r w:rsidRPr="00B40AC2">
              <w:rPr>
                <w:b/>
                <w:color w:val="000000" w:themeColor="text1"/>
              </w:rPr>
              <w:t>2021-1-28</w:t>
            </w:r>
          </w:p>
        </w:tc>
        <w:tc>
          <w:tcPr>
            <w:tcW w:w="712" w:type="pct"/>
            <w:vMerge/>
            <w:shd w:val="clear" w:color="auto" w:fill="auto"/>
            <w:vAlign w:val="center"/>
          </w:tcPr>
          <w:p w14:paraId="689276B0" w14:textId="77777777" w:rsidR="007673AC" w:rsidRPr="00B40AC2" w:rsidRDefault="007673AC" w:rsidP="00DB052C">
            <w:pPr>
              <w:pStyle w:val="aff7"/>
              <w:rPr>
                <w:color w:val="000000" w:themeColor="text1"/>
              </w:rPr>
            </w:pPr>
          </w:p>
        </w:tc>
        <w:tc>
          <w:tcPr>
            <w:tcW w:w="1834" w:type="pct"/>
            <w:shd w:val="clear" w:color="auto" w:fill="auto"/>
            <w:vAlign w:val="center"/>
          </w:tcPr>
          <w:p w14:paraId="55E03718" w14:textId="77777777" w:rsidR="007673AC" w:rsidRPr="00B40AC2" w:rsidRDefault="007673AC" w:rsidP="00DB052C">
            <w:pPr>
              <w:pStyle w:val="aff7"/>
              <w:rPr>
                <w:b/>
                <w:color w:val="000000" w:themeColor="text1"/>
              </w:rPr>
            </w:pPr>
            <w:r w:rsidRPr="00B40AC2">
              <w:rPr>
                <w:b/>
                <w:color w:val="000000" w:themeColor="text1"/>
              </w:rPr>
              <w:t>0.169</w:t>
            </w:r>
          </w:p>
        </w:tc>
      </w:tr>
      <w:tr w:rsidR="00B40AC2" w:rsidRPr="00B40AC2" w14:paraId="5EC0E396" w14:textId="77777777" w:rsidTr="000E48C2">
        <w:trPr>
          <w:trHeight w:val="20"/>
          <w:jc w:val="center"/>
        </w:trPr>
        <w:tc>
          <w:tcPr>
            <w:tcW w:w="327" w:type="pct"/>
            <w:vMerge/>
            <w:shd w:val="clear" w:color="auto" w:fill="auto"/>
            <w:vAlign w:val="center"/>
          </w:tcPr>
          <w:p w14:paraId="63C7096A" w14:textId="77777777" w:rsidR="007673AC" w:rsidRPr="00B40AC2" w:rsidRDefault="007673AC" w:rsidP="00DB052C">
            <w:pPr>
              <w:pStyle w:val="aff7"/>
              <w:rPr>
                <w:color w:val="000000" w:themeColor="text1"/>
              </w:rPr>
            </w:pPr>
          </w:p>
        </w:tc>
        <w:tc>
          <w:tcPr>
            <w:tcW w:w="860" w:type="pct"/>
            <w:vMerge/>
            <w:shd w:val="clear" w:color="auto" w:fill="auto"/>
            <w:vAlign w:val="center"/>
          </w:tcPr>
          <w:p w14:paraId="65C11F3E" w14:textId="77777777" w:rsidR="007673AC" w:rsidRPr="00B40AC2" w:rsidRDefault="007673AC" w:rsidP="00DB052C">
            <w:pPr>
              <w:pStyle w:val="aff7"/>
              <w:rPr>
                <w:color w:val="000000" w:themeColor="text1"/>
              </w:rPr>
            </w:pPr>
          </w:p>
        </w:tc>
        <w:tc>
          <w:tcPr>
            <w:tcW w:w="1266" w:type="pct"/>
            <w:shd w:val="clear" w:color="auto" w:fill="auto"/>
            <w:vAlign w:val="center"/>
          </w:tcPr>
          <w:p w14:paraId="3CD87167" w14:textId="77777777" w:rsidR="007673AC" w:rsidRPr="00B40AC2" w:rsidRDefault="007673AC" w:rsidP="00DB052C">
            <w:pPr>
              <w:pStyle w:val="aff7"/>
              <w:rPr>
                <w:b/>
                <w:color w:val="000000" w:themeColor="text1"/>
              </w:rPr>
            </w:pPr>
            <w:r w:rsidRPr="00B40AC2">
              <w:rPr>
                <w:b/>
                <w:color w:val="000000" w:themeColor="text1"/>
              </w:rPr>
              <w:t>2021-1-28</w:t>
            </w:r>
            <w:r w:rsidRPr="00B40AC2">
              <w:rPr>
                <w:b/>
                <w:color w:val="000000" w:themeColor="text1"/>
              </w:rPr>
              <w:t>至</w:t>
            </w:r>
            <w:r w:rsidRPr="00B40AC2">
              <w:rPr>
                <w:b/>
                <w:color w:val="000000" w:themeColor="text1"/>
              </w:rPr>
              <w:t>2021-1-29</w:t>
            </w:r>
          </w:p>
        </w:tc>
        <w:tc>
          <w:tcPr>
            <w:tcW w:w="712" w:type="pct"/>
            <w:vMerge/>
            <w:shd w:val="clear" w:color="auto" w:fill="auto"/>
            <w:vAlign w:val="center"/>
          </w:tcPr>
          <w:p w14:paraId="56835B20" w14:textId="77777777" w:rsidR="007673AC" w:rsidRPr="00B40AC2" w:rsidRDefault="007673AC" w:rsidP="00DB052C">
            <w:pPr>
              <w:pStyle w:val="aff7"/>
              <w:rPr>
                <w:color w:val="000000" w:themeColor="text1"/>
              </w:rPr>
            </w:pPr>
          </w:p>
        </w:tc>
        <w:tc>
          <w:tcPr>
            <w:tcW w:w="1834" w:type="pct"/>
            <w:shd w:val="clear" w:color="auto" w:fill="auto"/>
            <w:vAlign w:val="center"/>
          </w:tcPr>
          <w:p w14:paraId="084BCB3F" w14:textId="77777777" w:rsidR="007673AC" w:rsidRPr="00B40AC2" w:rsidRDefault="007673AC" w:rsidP="00DB052C">
            <w:pPr>
              <w:pStyle w:val="aff7"/>
              <w:rPr>
                <w:b/>
                <w:color w:val="000000" w:themeColor="text1"/>
              </w:rPr>
            </w:pPr>
            <w:r w:rsidRPr="00B40AC2">
              <w:rPr>
                <w:b/>
                <w:color w:val="000000" w:themeColor="text1"/>
              </w:rPr>
              <w:t>0.177</w:t>
            </w:r>
          </w:p>
        </w:tc>
      </w:tr>
      <w:tr w:rsidR="00B40AC2" w:rsidRPr="00B40AC2" w14:paraId="51F40CDD" w14:textId="77777777" w:rsidTr="000E48C2">
        <w:trPr>
          <w:trHeight w:val="20"/>
          <w:jc w:val="center"/>
        </w:trPr>
        <w:tc>
          <w:tcPr>
            <w:tcW w:w="327" w:type="pct"/>
            <w:vMerge/>
            <w:shd w:val="clear" w:color="auto" w:fill="auto"/>
            <w:vAlign w:val="center"/>
          </w:tcPr>
          <w:p w14:paraId="28E7D812" w14:textId="77777777" w:rsidR="007673AC" w:rsidRPr="00B40AC2" w:rsidRDefault="007673AC" w:rsidP="00DB052C">
            <w:pPr>
              <w:pStyle w:val="aff7"/>
              <w:rPr>
                <w:color w:val="000000" w:themeColor="text1"/>
              </w:rPr>
            </w:pPr>
          </w:p>
        </w:tc>
        <w:tc>
          <w:tcPr>
            <w:tcW w:w="860" w:type="pct"/>
            <w:vMerge/>
            <w:shd w:val="clear" w:color="auto" w:fill="auto"/>
            <w:vAlign w:val="center"/>
          </w:tcPr>
          <w:p w14:paraId="6158F790" w14:textId="77777777" w:rsidR="007673AC" w:rsidRPr="00B40AC2" w:rsidRDefault="007673AC" w:rsidP="00DB052C">
            <w:pPr>
              <w:pStyle w:val="aff7"/>
              <w:rPr>
                <w:color w:val="000000" w:themeColor="text1"/>
              </w:rPr>
            </w:pPr>
          </w:p>
        </w:tc>
        <w:tc>
          <w:tcPr>
            <w:tcW w:w="1266" w:type="pct"/>
            <w:shd w:val="clear" w:color="auto" w:fill="auto"/>
            <w:vAlign w:val="center"/>
          </w:tcPr>
          <w:p w14:paraId="2D1E4507" w14:textId="77777777" w:rsidR="007673AC" w:rsidRPr="00B40AC2" w:rsidRDefault="007673AC" w:rsidP="00DB052C">
            <w:pPr>
              <w:pStyle w:val="aff7"/>
              <w:rPr>
                <w:b/>
                <w:color w:val="000000" w:themeColor="text1"/>
              </w:rPr>
            </w:pPr>
            <w:r w:rsidRPr="00B40AC2">
              <w:rPr>
                <w:b/>
                <w:color w:val="000000" w:themeColor="text1"/>
              </w:rPr>
              <w:t>2021-1-29</w:t>
            </w:r>
            <w:r w:rsidRPr="00B40AC2">
              <w:rPr>
                <w:b/>
                <w:color w:val="000000" w:themeColor="text1"/>
              </w:rPr>
              <w:t>至</w:t>
            </w:r>
            <w:r w:rsidRPr="00B40AC2">
              <w:rPr>
                <w:b/>
                <w:color w:val="000000" w:themeColor="text1"/>
              </w:rPr>
              <w:t>2021-1-30</w:t>
            </w:r>
          </w:p>
        </w:tc>
        <w:tc>
          <w:tcPr>
            <w:tcW w:w="712" w:type="pct"/>
            <w:vMerge/>
            <w:shd w:val="clear" w:color="auto" w:fill="auto"/>
            <w:vAlign w:val="center"/>
          </w:tcPr>
          <w:p w14:paraId="7D4ADEBA" w14:textId="77777777" w:rsidR="007673AC" w:rsidRPr="00B40AC2" w:rsidRDefault="007673AC" w:rsidP="00DB052C">
            <w:pPr>
              <w:pStyle w:val="aff7"/>
              <w:rPr>
                <w:color w:val="000000" w:themeColor="text1"/>
              </w:rPr>
            </w:pPr>
          </w:p>
        </w:tc>
        <w:tc>
          <w:tcPr>
            <w:tcW w:w="1834" w:type="pct"/>
            <w:shd w:val="clear" w:color="auto" w:fill="auto"/>
            <w:vAlign w:val="center"/>
          </w:tcPr>
          <w:p w14:paraId="3C4F86D2" w14:textId="77777777" w:rsidR="007673AC" w:rsidRPr="00B40AC2" w:rsidRDefault="007673AC" w:rsidP="00DB052C">
            <w:pPr>
              <w:pStyle w:val="aff7"/>
              <w:rPr>
                <w:b/>
                <w:color w:val="000000" w:themeColor="text1"/>
              </w:rPr>
            </w:pPr>
            <w:r w:rsidRPr="00B40AC2">
              <w:rPr>
                <w:b/>
                <w:color w:val="000000" w:themeColor="text1"/>
              </w:rPr>
              <w:t>0.129</w:t>
            </w:r>
          </w:p>
        </w:tc>
      </w:tr>
      <w:tr w:rsidR="00B40AC2" w:rsidRPr="00B40AC2" w14:paraId="05AE75BB" w14:textId="77777777" w:rsidTr="000E48C2">
        <w:trPr>
          <w:trHeight w:val="20"/>
          <w:jc w:val="center"/>
        </w:trPr>
        <w:tc>
          <w:tcPr>
            <w:tcW w:w="327" w:type="pct"/>
            <w:vMerge/>
            <w:shd w:val="clear" w:color="auto" w:fill="auto"/>
            <w:vAlign w:val="center"/>
          </w:tcPr>
          <w:p w14:paraId="1A9E6DAD" w14:textId="77777777" w:rsidR="007673AC" w:rsidRPr="00B40AC2" w:rsidRDefault="007673AC" w:rsidP="00DB052C">
            <w:pPr>
              <w:pStyle w:val="aff7"/>
              <w:rPr>
                <w:color w:val="000000" w:themeColor="text1"/>
              </w:rPr>
            </w:pPr>
          </w:p>
        </w:tc>
        <w:tc>
          <w:tcPr>
            <w:tcW w:w="860" w:type="pct"/>
            <w:vMerge/>
            <w:shd w:val="clear" w:color="auto" w:fill="auto"/>
            <w:vAlign w:val="center"/>
          </w:tcPr>
          <w:p w14:paraId="4AE25532" w14:textId="77777777" w:rsidR="007673AC" w:rsidRPr="00B40AC2" w:rsidRDefault="007673AC" w:rsidP="00DB052C">
            <w:pPr>
              <w:pStyle w:val="aff7"/>
              <w:rPr>
                <w:color w:val="000000" w:themeColor="text1"/>
              </w:rPr>
            </w:pPr>
          </w:p>
        </w:tc>
        <w:tc>
          <w:tcPr>
            <w:tcW w:w="1266" w:type="pct"/>
            <w:shd w:val="clear" w:color="auto" w:fill="auto"/>
            <w:vAlign w:val="center"/>
          </w:tcPr>
          <w:p w14:paraId="67EB46B6" w14:textId="77777777" w:rsidR="007673AC" w:rsidRPr="00B40AC2" w:rsidRDefault="007673AC" w:rsidP="00DB052C">
            <w:pPr>
              <w:pStyle w:val="aff7"/>
              <w:rPr>
                <w:b/>
                <w:color w:val="000000" w:themeColor="text1"/>
              </w:rPr>
            </w:pPr>
            <w:r w:rsidRPr="00B40AC2">
              <w:rPr>
                <w:b/>
                <w:color w:val="000000" w:themeColor="text1"/>
              </w:rPr>
              <w:t>2021-1-30</w:t>
            </w:r>
            <w:r w:rsidRPr="00B40AC2">
              <w:rPr>
                <w:b/>
                <w:color w:val="000000" w:themeColor="text1"/>
              </w:rPr>
              <w:t>至</w:t>
            </w:r>
            <w:r w:rsidRPr="00B40AC2">
              <w:rPr>
                <w:b/>
                <w:color w:val="000000" w:themeColor="text1"/>
              </w:rPr>
              <w:t>2021-1-31</w:t>
            </w:r>
          </w:p>
        </w:tc>
        <w:tc>
          <w:tcPr>
            <w:tcW w:w="712" w:type="pct"/>
            <w:vMerge/>
            <w:shd w:val="clear" w:color="auto" w:fill="auto"/>
            <w:vAlign w:val="center"/>
          </w:tcPr>
          <w:p w14:paraId="4804B55E" w14:textId="77777777" w:rsidR="007673AC" w:rsidRPr="00B40AC2" w:rsidRDefault="007673AC" w:rsidP="00DB052C">
            <w:pPr>
              <w:pStyle w:val="aff7"/>
              <w:rPr>
                <w:color w:val="000000" w:themeColor="text1"/>
              </w:rPr>
            </w:pPr>
          </w:p>
        </w:tc>
        <w:tc>
          <w:tcPr>
            <w:tcW w:w="1834" w:type="pct"/>
            <w:shd w:val="clear" w:color="auto" w:fill="auto"/>
            <w:vAlign w:val="center"/>
          </w:tcPr>
          <w:p w14:paraId="77AEBDA6" w14:textId="77777777" w:rsidR="007673AC" w:rsidRPr="00B40AC2" w:rsidRDefault="007673AC" w:rsidP="00DB052C">
            <w:pPr>
              <w:pStyle w:val="aff7"/>
              <w:rPr>
                <w:b/>
                <w:color w:val="000000" w:themeColor="text1"/>
              </w:rPr>
            </w:pPr>
            <w:r w:rsidRPr="00B40AC2">
              <w:rPr>
                <w:b/>
                <w:color w:val="000000" w:themeColor="text1"/>
              </w:rPr>
              <w:t>0.175</w:t>
            </w:r>
          </w:p>
        </w:tc>
      </w:tr>
      <w:tr w:rsidR="00B40AC2" w:rsidRPr="00B40AC2" w14:paraId="6D223011" w14:textId="77777777" w:rsidTr="000E48C2">
        <w:trPr>
          <w:trHeight w:val="20"/>
          <w:jc w:val="center"/>
        </w:trPr>
        <w:tc>
          <w:tcPr>
            <w:tcW w:w="327" w:type="pct"/>
            <w:vMerge/>
            <w:shd w:val="clear" w:color="auto" w:fill="auto"/>
            <w:vAlign w:val="center"/>
          </w:tcPr>
          <w:p w14:paraId="10E7341E" w14:textId="77777777" w:rsidR="007673AC" w:rsidRPr="00B40AC2" w:rsidRDefault="007673AC" w:rsidP="00DB052C">
            <w:pPr>
              <w:pStyle w:val="aff7"/>
              <w:rPr>
                <w:color w:val="000000" w:themeColor="text1"/>
              </w:rPr>
            </w:pPr>
          </w:p>
        </w:tc>
        <w:tc>
          <w:tcPr>
            <w:tcW w:w="860" w:type="pct"/>
            <w:vMerge/>
            <w:shd w:val="clear" w:color="auto" w:fill="auto"/>
            <w:vAlign w:val="center"/>
          </w:tcPr>
          <w:p w14:paraId="10C72AAF" w14:textId="77777777" w:rsidR="007673AC" w:rsidRPr="00B40AC2" w:rsidRDefault="007673AC" w:rsidP="00DB052C">
            <w:pPr>
              <w:pStyle w:val="aff7"/>
              <w:rPr>
                <w:color w:val="000000" w:themeColor="text1"/>
              </w:rPr>
            </w:pPr>
          </w:p>
        </w:tc>
        <w:tc>
          <w:tcPr>
            <w:tcW w:w="1266" w:type="pct"/>
            <w:shd w:val="clear" w:color="auto" w:fill="auto"/>
            <w:vAlign w:val="center"/>
          </w:tcPr>
          <w:p w14:paraId="43BD2F80" w14:textId="77777777" w:rsidR="007673AC" w:rsidRPr="00B40AC2" w:rsidRDefault="007673AC" w:rsidP="00DB052C">
            <w:pPr>
              <w:pStyle w:val="aff7"/>
              <w:rPr>
                <w:b/>
                <w:color w:val="000000" w:themeColor="text1"/>
              </w:rPr>
            </w:pPr>
            <w:r w:rsidRPr="00B40AC2">
              <w:rPr>
                <w:b/>
                <w:color w:val="000000" w:themeColor="text1"/>
              </w:rPr>
              <w:t>2021-1-31</w:t>
            </w:r>
            <w:r w:rsidRPr="00B40AC2">
              <w:rPr>
                <w:b/>
                <w:color w:val="000000" w:themeColor="text1"/>
              </w:rPr>
              <w:t>至</w:t>
            </w:r>
            <w:r w:rsidRPr="00B40AC2">
              <w:rPr>
                <w:b/>
                <w:color w:val="000000" w:themeColor="text1"/>
              </w:rPr>
              <w:t>2021-2-1</w:t>
            </w:r>
          </w:p>
        </w:tc>
        <w:tc>
          <w:tcPr>
            <w:tcW w:w="712" w:type="pct"/>
            <w:vMerge/>
            <w:shd w:val="clear" w:color="auto" w:fill="auto"/>
            <w:vAlign w:val="center"/>
          </w:tcPr>
          <w:p w14:paraId="4BD4169E" w14:textId="77777777" w:rsidR="007673AC" w:rsidRPr="00B40AC2" w:rsidRDefault="007673AC" w:rsidP="00DB052C">
            <w:pPr>
              <w:pStyle w:val="aff7"/>
              <w:rPr>
                <w:color w:val="000000" w:themeColor="text1"/>
              </w:rPr>
            </w:pPr>
          </w:p>
        </w:tc>
        <w:tc>
          <w:tcPr>
            <w:tcW w:w="1834" w:type="pct"/>
            <w:shd w:val="clear" w:color="auto" w:fill="auto"/>
            <w:vAlign w:val="center"/>
          </w:tcPr>
          <w:p w14:paraId="2274926D" w14:textId="77777777" w:rsidR="007673AC" w:rsidRPr="00B40AC2" w:rsidRDefault="007673AC" w:rsidP="00DB052C">
            <w:pPr>
              <w:pStyle w:val="aff7"/>
              <w:rPr>
                <w:b/>
                <w:color w:val="000000" w:themeColor="text1"/>
              </w:rPr>
            </w:pPr>
            <w:r w:rsidRPr="00B40AC2">
              <w:rPr>
                <w:b/>
                <w:color w:val="000000" w:themeColor="text1"/>
              </w:rPr>
              <w:t>0.126</w:t>
            </w:r>
          </w:p>
        </w:tc>
      </w:tr>
    </w:tbl>
    <w:p w14:paraId="539AFF86" w14:textId="6D05222D" w:rsidR="007673AC" w:rsidRPr="00B40AC2" w:rsidRDefault="007673AC" w:rsidP="00DB052C">
      <w:pPr>
        <w:pStyle w:val="4"/>
        <w:rPr>
          <w:color w:val="000000" w:themeColor="text1"/>
        </w:rPr>
      </w:pPr>
      <w:r w:rsidRPr="00B40AC2">
        <w:rPr>
          <w:rFonts w:hint="eastAsia"/>
          <w:color w:val="000000" w:themeColor="text1"/>
        </w:rPr>
        <w:t>大气环境质量现状评价</w:t>
      </w:r>
    </w:p>
    <w:p w14:paraId="7C49A18D" w14:textId="77777777" w:rsidR="007673AC" w:rsidRPr="00B40AC2" w:rsidRDefault="007673AC" w:rsidP="007673AC">
      <w:pPr>
        <w:tabs>
          <w:tab w:val="left" w:pos="360"/>
        </w:tabs>
        <w:ind w:leftChars="171" w:left="410" w:firstLineChars="50" w:firstLine="120"/>
        <w:rPr>
          <w:color w:val="000000" w:themeColor="text1"/>
        </w:rPr>
      </w:pPr>
      <w:r w:rsidRPr="00B40AC2">
        <w:rPr>
          <w:rFonts w:hint="eastAsia"/>
          <w:color w:val="000000" w:themeColor="text1"/>
        </w:rPr>
        <w:t>（</w:t>
      </w:r>
      <w:r w:rsidRPr="00B40AC2">
        <w:rPr>
          <w:rFonts w:hint="eastAsia"/>
          <w:color w:val="000000" w:themeColor="text1"/>
        </w:rPr>
        <w:t>1</w:t>
      </w:r>
      <w:r w:rsidRPr="00B40AC2">
        <w:rPr>
          <w:rFonts w:hint="eastAsia"/>
          <w:color w:val="000000" w:themeColor="text1"/>
        </w:rPr>
        <w:t>）</w:t>
      </w:r>
      <w:r w:rsidRPr="00B40AC2">
        <w:rPr>
          <w:color w:val="000000" w:themeColor="text1"/>
        </w:rPr>
        <w:t>评价因子及其评价标准</w:t>
      </w:r>
    </w:p>
    <w:p w14:paraId="2FC79150" w14:textId="77777777" w:rsidR="007673AC" w:rsidRPr="00B40AC2" w:rsidRDefault="007673AC" w:rsidP="007673AC">
      <w:pPr>
        <w:rPr>
          <w:color w:val="000000" w:themeColor="text1"/>
        </w:rPr>
      </w:pPr>
      <w:r w:rsidRPr="00B40AC2">
        <w:rPr>
          <w:color w:val="000000" w:themeColor="text1"/>
        </w:rPr>
        <w:t>根据项目的特点，</w:t>
      </w:r>
      <w:r w:rsidRPr="00B40AC2">
        <w:rPr>
          <w:rFonts w:hint="eastAsia"/>
          <w:color w:val="000000" w:themeColor="text1"/>
        </w:rPr>
        <w:t>本项目</w:t>
      </w:r>
      <w:r w:rsidRPr="00B40AC2">
        <w:rPr>
          <w:color w:val="000000" w:themeColor="text1"/>
        </w:rPr>
        <w:t>评价因子</w:t>
      </w:r>
      <w:r w:rsidRPr="00B40AC2">
        <w:rPr>
          <w:rFonts w:hint="eastAsia"/>
          <w:color w:val="000000" w:themeColor="text1"/>
        </w:rPr>
        <w:t>为</w:t>
      </w:r>
      <w:r w:rsidRPr="00B40AC2">
        <w:rPr>
          <w:color w:val="000000" w:themeColor="text1"/>
        </w:rPr>
        <w:t>TSP</w:t>
      </w:r>
      <w:r w:rsidRPr="00B40AC2">
        <w:rPr>
          <w:color w:val="000000" w:themeColor="text1"/>
        </w:rPr>
        <w:t>。</w:t>
      </w:r>
    </w:p>
    <w:p w14:paraId="161E83E8" w14:textId="77777777" w:rsidR="007673AC" w:rsidRPr="00B40AC2" w:rsidRDefault="007673AC" w:rsidP="007673AC">
      <w:pPr>
        <w:rPr>
          <w:color w:val="000000" w:themeColor="text1"/>
        </w:rPr>
      </w:pPr>
      <w:r w:rsidRPr="00B40AC2">
        <w:rPr>
          <w:color w:val="000000" w:themeColor="text1"/>
        </w:rPr>
        <w:t>评价标准采用《环境空气质量标准》（</w:t>
      </w:r>
      <w:r w:rsidRPr="00B40AC2">
        <w:rPr>
          <w:color w:val="000000" w:themeColor="text1"/>
        </w:rPr>
        <w:t>GB3095-2012</w:t>
      </w:r>
      <w:r w:rsidRPr="00B40AC2">
        <w:rPr>
          <w:color w:val="000000" w:themeColor="text1"/>
        </w:rPr>
        <w:t>）二级标准。</w:t>
      </w:r>
    </w:p>
    <w:p w14:paraId="2BB70697" w14:textId="7542CB96" w:rsidR="007673AC" w:rsidRPr="00B40AC2" w:rsidRDefault="00DB052C" w:rsidP="00DB052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w:t>
      </w:r>
      <w:r w:rsidR="00144200" w:rsidRPr="00B40AC2">
        <w:rPr>
          <w:color w:val="000000" w:themeColor="text1"/>
        </w:rPr>
        <w:fldChar w:fldCharType="end"/>
      </w:r>
      <w:r w:rsidR="007673AC" w:rsidRPr="00B40AC2">
        <w:rPr>
          <w:color w:val="000000" w:themeColor="text1"/>
        </w:rPr>
        <w:t xml:space="preserve">  </w:t>
      </w:r>
      <w:r w:rsidR="007673AC" w:rsidRPr="00B40AC2">
        <w:rPr>
          <w:color w:val="000000" w:themeColor="text1"/>
        </w:rPr>
        <w:t>环境空气质量标准值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93"/>
        <w:gridCol w:w="3155"/>
        <w:gridCol w:w="3438"/>
      </w:tblGrid>
      <w:tr w:rsidR="00B40AC2" w:rsidRPr="00B40AC2" w14:paraId="0EAFEF4A" w14:textId="77777777" w:rsidTr="000E48C2">
        <w:trPr>
          <w:cantSplit/>
          <w:jc w:val="center"/>
        </w:trPr>
        <w:tc>
          <w:tcPr>
            <w:tcW w:w="3149" w:type="pct"/>
            <w:gridSpan w:val="2"/>
            <w:shd w:val="clear" w:color="auto" w:fill="D9D9D9"/>
            <w:vAlign w:val="center"/>
          </w:tcPr>
          <w:p w14:paraId="2784A83F" w14:textId="77777777" w:rsidR="007673AC" w:rsidRPr="00B40AC2" w:rsidRDefault="007673AC" w:rsidP="00DB052C">
            <w:pPr>
              <w:pStyle w:val="aff7"/>
              <w:rPr>
                <w:color w:val="000000" w:themeColor="text1"/>
              </w:rPr>
            </w:pPr>
            <w:r w:rsidRPr="00B40AC2">
              <w:rPr>
                <w:color w:val="000000" w:themeColor="text1"/>
              </w:rPr>
              <w:t>因子</w:t>
            </w:r>
          </w:p>
        </w:tc>
        <w:tc>
          <w:tcPr>
            <w:tcW w:w="1851" w:type="pct"/>
            <w:shd w:val="clear" w:color="auto" w:fill="D9D9D9"/>
            <w:vAlign w:val="center"/>
          </w:tcPr>
          <w:p w14:paraId="2737471D" w14:textId="77777777" w:rsidR="007673AC" w:rsidRPr="00B40AC2" w:rsidRDefault="007673AC" w:rsidP="00DB052C">
            <w:pPr>
              <w:pStyle w:val="aff7"/>
              <w:rPr>
                <w:color w:val="000000" w:themeColor="text1"/>
                <w:vertAlign w:val="subscript"/>
              </w:rPr>
            </w:pPr>
            <w:r w:rsidRPr="00B40AC2">
              <w:rPr>
                <w:color w:val="000000" w:themeColor="text1"/>
              </w:rPr>
              <w:t>TSP</w:t>
            </w:r>
          </w:p>
        </w:tc>
      </w:tr>
      <w:tr w:rsidR="00B40AC2" w:rsidRPr="00B40AC2" w14:paraId="6AD5A0B3" w14:textId="77777777" w:rsidTr="000E48C2">
        <w:trPr>
          <w:cantSplit/>
          <w:jc w:val="center"/>
        </w:trPr>
        <w:tc>
          <w:tcPr>
            <w:tcW w:w="1450" w:type="pct"/>
            <w:vAlign w:val="center"/>
          </w:tcPr>
          <w:p w14:paraId="0E7BB5DD" w14:textId="77777777" w:rsidR="007673AC" w:rsidRPr="00B40AC2" w:rsidRDefault="007673AC" w:rsidP="00DB052C">
            <w:pPr>
              <w:pStyle w:val="aff7"/>
              <w:rPr>
                <w:bCs/>
                <w:color w:val="000000" w:themeColor="text1"/>
              </w:rPr>
            </w:pPr>
            <w:r w:rsidRPr="00B40AC2">
              <w:rPr>
                <w:color w:val="000000" w:themeColor="text1"/>
              </w:rPr>
              <w:t>浓度限值（</w:t>
            </w:r>
            <w:r w:rsidRPr="00B40AC2">
              <w:rPr>
                <w:color w:val="000000" w:themeColor="text1"/>
              </w:rPr>
              <w:t>mg/</w:t>
            </w:r>
            <w:r w:rsidRPr="00B40AC2">
              <w:rPr>
                <w:rFonts w:hint="eastAsia"/>
                <w:color w:val="000000" w:themeColor="text1"/>
              </w:rPr>
              <w:t>m</w:t>
            </w:r>
            <w:r w:rsidRPr="00B40AC2">
              <w:rPr>
                <w:rFonts w:hint="eastAsia"/>
                <w:color w:val="000000" w:themeColor="text1"/>
                <w:vertAlign w:val="superscript"/>
              </w:rPr>
              <w:t>3</w:t>
            </w:r>
            <w:r w:rsidRPr="00B40AC2">
              <w:rPr>
                <w:color w:val="000000" w:themeColor="text1"/>
              </w:rPr>
              <w:t>）</w:t>
            </w:r>
          </w:p>
        </w:tc>
        <w:tc>
          <w:tcPr>
            <w:tcW w:w="1699" w:type="pct"/>
            <w:vAlign w:val="center"/>
          </w:tcPr>
          <w:p w14:paraId="3AFC99CE" w14:textId="77777777" w:rsidR="007673AC" w:rsidRPr="00B40AC2" w:rsidRDefault="007673AC" w:rsidP="00DB052C">
            <w:pPr>
              <w:pStyle w:val="aff7"/>
              <w:rPr>
                <w:color w:val="000000" w:themeColor="text1"/>
              </w:rPr>
            </w:pPr>
            <w:r w:rsidRPr="00B40AC2">
              <w:rPr>
                <w:color w:val="000000" w:themeColor="text1"/>
              </w:rPr>
              <w:t>日平均</w:t>
            </w:r>
          </w:p>
        </w:tc>
        <w:tc>
          <w:tcPr>
            <w:tcW w:w="1851" w:type="pct"/>
            <w:vAlign w:val="center"/>
          </w:tcPr>
          <w:p w14:paraId="07A5485C" w14:textId="77777777" w:rsidR="007673AC" w:rsidRPr="00B40AC2" w:rsidRDefault="007673AC" w:rsidP="00DB052C">
            <w:pPr>
              <w:pStyle w:val="aff7"/>
              <w:rPr>
                <w:color w:val="000000" w:themeColor="text1"/>
              </w:rPr>
            </w:pPr>
            <w:r w:rsidRPr="00B40AC2">
              <w:rPr>
                <w:color w:val="000000" w:themeColor="text1"/>
              </w:rPr>
              <w:t>0.30</w:t>
            </w:r>
          </w:p>
        </w:tc>
      </w:tr>
    </w:tbl>
    <w:p w14:paraId="2082E479" w14:textId="77777777" w:rsidR="007673AC" w:rsidRPr="00B40AC2" w:rsidRDefault="007673AC" w:rsidP="007673AC">
      <w:pPr>
        <w:tabs>
          <w:tab w:val="left" w:pos="360"/>
        </w:tabs>
        <w:spacing w:beforeLines="50" w:before="120"/>
        <w:rPr>
          <w:color w:val="000000" w:themeColor="text1"/>
        </w:rPr>
      </w:pPr>
      <w:r w:rsidRPr="00B40AC2">
        <w:rPr>
          <w:color w:val="000000" w:themeColor="text1"/>
        </w:rPr>
        <w:sym w:font="Wingdings" w:char="F082"/>
      </w:r>
      <w:r w:rsidRPr="00B40AC2">
        <w:rPr>
          <w:color w:val="000000" w:themeColor="text1"/>
        </w:rPr>
        <w:t>评价方法</w:t>
      </w:r>
    </w:p>
    <w:p w14:paraId="5883A9BB" w14:textId="77777777" w:rsidR="007673AC" w:rsidRPr="00B40AC2" w:rsidRDefault="007673AC" w:rsidP="007673AC">
      <w:pPr>
        <w:rPr>
          <w:color w:val="000000" w:themeColor="text1"/>
        </w:rPr>
      </w:pPr>
      <w:r w:rsidRPr="00B40AC2">
        <w:rPr>
          <w:color w:val="000000" w:themeColor="text1"/>
        </w:rPr>
        <w:t>采用单项指数法进行评价，评价公式如下：</w:t>
      </w:r>
    </w:p>
    <w:p w14:paraId="4E13587A" w14:textId="77777777" w:rsidR="007673AC" w:rsidRPr="00B40AC2" w:rsidRDefault="007673AC" w:rsidP="007673AC">
      <w:pPr>
        <w:jc w:val="center"/>
        <w:rPr>
          <w:color w:val="000000" w:themeColor="text1"/>
        </w:rPr>
      </w:pPr>
      <w:r w:rsidRPr="00B40AC2">
        <w:rPr>
          <w:color w:val="000000" w:themeColor="text1"/>
        </w:rPr>
        <w:t>I</w:t>
      </w:r>
      <w:r w:rsidRPr="00B40AC2">
        <w:rPr>
          <w:color w:val="000000" w:themeColor="text1"/>
          <w:vertAlign w:val="subscript"/>
        </w:rPr>
        <w:t>i</w:t>
      </w:r>
      <w:r w:rsidRPr="00B40AC2">
        <w:rPr>
          <w:color w:val="000000" w:themeColor="text1"/>
        </w:rPr>
        <w:t>＝</w:t>
      </w:r>
      <w:r w:rsidRPr="00B40AC2">
        <w:rPr>
          <w:color w:val="000000" w:themeColor="text1"/>
          <w:position w:val="-30"/>
        </w:rPr>
        <w:object w:dxaOrig="359" w:dyaOrig="700" w14:anchorId="67C28955">
          <v:shape id="Picture 7" o:spid="_x0000_i1034" type="#_x0000_t75" style="width:18.35pt;height:34.65pt;mso-position-horizontal-relative:page;mso-position-vertical-relative:page" o:ole="">
            <v:imagedata r:id="rId51" o:title=""/>
          </v:shape>
          <o:OLEObject Type="Embed" ProgID="Equation.3" ShapeID="Picture 7" DrawAspect="Content" ObjectID="_1709723672" r:id="rId52"/>
        </w:object>
      </w:r>
    </w:p>
    <w:p w14:paraId="57362F96" w14:textId="77777777" w:rsidR="007673AC" w:rsidRPr="00B40AC2" w:rsidRDefault="007673AC" w:rsidP="007673AC">
      <w:pPr>
        <w:rPr>
          <w:color w:val="000000" w:themeColor="text1"/>
        </w:rPr>
      </w:pPr>
      <w:r w:rsidRPr="00B40AC2">
        <w:rPr>
          <w:color w:val="000000" w:themeColor="text1"/>
        </w:rPr>
        <w:t>式中：</w:t>
      </w:r>
      <w:r w:rsidRPr="00B40AC2">
        <w:rPr>
          <w:color w:val="000000" w:themeColor="text1"/>
        </w:rPr>
        <w:t>I</w:t>
      </w:r>
      <w:r w:rsidRPr="00B40AC2">
        <w:rPr>
          <w:color w:val="000000" w:themeColor="text1"/>
          <w:vertAlign w:val="subscript"/>
        </w:rPr>
        <w:t>i</w:t>
      </w:r>
      <w:r w:rsidRPr="00B40AC2">
        <w:rPr>
          <w:color w:val="000000" w:themeColor="text1"/>
        </w:rPr>
        <w:t>—i</w:t>
      </w:r>
      <w:r w:rsidRPr="00B40AC2">
        <w:rPr>
          <w:color w:val="000000" w:themeColor="text1"/>
        </w:rPr>
        <w:t>种污染物的单项指数；</w:t>
      </w:r>
    </w:p>
    <w:p w14:paraId="54CC8394" w14:textId="77777777" w:rsidR="007673AC" w:rsidRPr="00B40AC2" w:rsidRDefault="007673AC" w:rsidP="007673AC">
      <w:pPr>
        <w:ind w:firstLineChars="500" w:firstLine="1200"/>
        <w:rPr>
          <w:color w:val="000000" w:themeColor="text1"/>
        </w:rPr>
      </w:pPr>
      <w:r w:rsidRPr="00B40AC2">
        <w:rPr>
          <w:color w:val="000000" w:themeColor="text1"/>
        </w:rPr>
        <w:t>C</w:t>
      </w:r>
      <w:r w:rsidRPr="00B40AC2">
        <w:rPr>
          <w:color w:val="000000" w:themeColor="text1"/>
          <w:vertAlign w:val="subscript"/>
        </w:rPr>
        <w:t>i</w:t>
      </w:r>
      <w:r w:rsidRPr="00B40AC2">
        <w:rPr>
          <w:color w:val="000000" w:themeColor="text1"/>
        </w:rPr>
        <w:t>—i</w:t>
      </w:r>
      <w:r w:rsidRPr="00B40AC2">
        <w:rPr>
          <w:color w:val="000000" w:themeColor="text1"/>
        </w:rPr>
        <w:t>种污染物的实测浓度（</w:t>
      </w:r>
      <w:r w:rsidRPr="00B40AC2">
        <w:rPr>
          <w:color w:val="000000" w:themeColor="text1"/>
        </w:rPr>
        <w:t>mg/Nm</w:t>
      </w:r>
      <w:r w:rsidRPr="00B40AC2">
        <w:rPr>
          <w:color w:val="000000" w:themeColor="text1"/>
          <w:vertAlign w:val="superscript"/>
        </w:rPr>
        <w:t>3</w:t>
      </w:r>
      <w:r w:rsidRPr="00B40AC2">
        <w:rPr>
          <w:color w:val="000000" w:themeColor="text1"/>
        </w:rPr>
        <w:t>）；</w:t>
      </w:r>
    </w:p>
    <w:p w14:paraId="44E0A8CB" w14:textId="77777777" w:rsidR="007673AC" w:rsidRPr="00B40AC2" w:rsidRDefault="007673AC" w:rsidP="007673AC">
      <w:pPr>
        <w:rPr>
          <w:color w:val="000000" w:themeColor="text1"/>
        </w:rPr>
      </w:pPr>
      <w:r w:rsidRPr="00B40AC2">
        <w:rPr>
          <w:color w:val="000000" w:themeColor="text1"/>
        </w:rPr>
        <w:t xml:space="preserve">      S</w:t>
      </w:r>
      <w:r w:rsidRPr="00B40AC2">
        <w:rPr>
          <w:color w:val="000000" w:themeColor="text1"/>
          <w:vertAlign w:val="subscript"/>
        </w:rPr>
        <w:t>i</w:t>
      </w:r>
      <w:r w:rsidRPr="00B40AC2">
        <w:rPr>
          <w:color w:val="000000" w:themeColor="text1"/>
        </w:rPr>
        <w:t>—i</w:t>
      </w:r>
      <w:r w:rsidRPr="00B40AC2">
        <w:rPr>
          <w:color w:val="000000" w:themeColor="text1"/>
        </w:rPr>
        <w:t>种污染物的评价标准</w:t>
      </w:r>
      <w:r w:rsidRPr="00B40AC2">
        <w:rPr>
          <w:color w:val="000000" w:themeColor="text1"/>
        </w:rPr>
        <w:t>(mg/Nm</w:t>
      </w:r>
      <w:r w:rsidRPr="00B40AC2">
        <w:rPr>
          <w:color w:val="000000" w:themeColor="text1"/>
          <w:vertAlign w:val="superscript"/>
        </w:rPr>
        <w:t>3</w:t>
      </w:r>
      <w:r w:rsidRPr="00B40AC2">
        <w:rPr>
          <w:color w:val="000000" w:themeColor="text1"/>
        </w:rPr>
        <w:t>)</w:t>
      </w:r>
      <w:r w:rsidRPr="00B40AC2">
        <w:rPr>
          <w:color w:val="000000" w:themeColor="text1"/>
        </w:rPr>
        <w:t>。</w:t>
      </w:r>
    </w:p>
    <w:p w14:paraId="79B86064" w14:textId="77777777" w:rsidR="007673AC" w:rsidRPr="00B40AC2" w:rsidRDefault="007673AC" w:rsidP="007673AC">
      <w:pPr>
        <w:tabs>
          <w:tab w:val="left" w:pos="360"/>
        </w:tabs>
        <w:ind w:leftChars="171" w:left="410" w:firstLineChars="50" w:firstLine="120"/>
        <w:rPr>
          <w:color w:val="000000" w:themeColor="text1"/>
        </w:rPr>
      </w:pPr>
      <w:r w:rsidRPr="00B40AC2">
        <w:rPr>
          <w:rFonts w:hint="eastAsia"/>
          <w:color w:val="000000" w:themeColor="text1"/>
        </w:rPr>
        <w:t>（</w:t>
      </w:r>
      <w:r w:rsidRPr="00B40AC2">
        <w:rPr>
          <w:rFonts w:hint="eastAsia"/>
          <w:color w:val="000000" w:themeColor="text1"/>
        </w:rPr>
        <w:t>2</w:t>
      </w:r>
      <w:r w:rsidRPr="00B40AC2">
        <w:rPr>
          <w:rFonts w:hint="eastAsia"/>
          <w:color w:val="000000" w:themeColor="text1"/>
        </w:rPr>
        <w:t>）</w:t>
      </w:r>
      <w:r w:rsidRPr="00B40AC2">
        <w:rPr>
          <w:color w:val="000000" w:themeColor="text1"/>
        </w:rPr>
        <w:t>评价结果</w:t>
      </w:r>
    </w:p>
    <w:p w14:paraId="3156C4B4" w14:textId="0F910166" w:rsidR="007673AC" w:rsidRPr="00B40AC2" w:rsidRDefault="007673AC" w:rsidP="007673AC">
      <w:pPr>
        <w:tabs>
          <w:tab w:val="left" w:pos="360"/>
        </w:tabs>
        <w:ind w:leftChars="171" w:left="410" w:firstLineChars="50" w:firstLine="120"/>
        <w:rPr>
          <w:color w:val="000000" w:themeColor="text1"/>
          <w:szCs w:val="21"/>
        </w:rPr>
      </w:pPr>
      <w:r w:rsidRPr="00B40AC2">
        <w:rPr>
          <w:color w:val="000000" w:themeColor="text1"/>
        </w:rPr>
        <w:t>评价结果见下表：</w:t>
      </w:r>
    </w:p>
    <w:p w14:paraId="68C50847" w14:textId="22E07472" w:rsidR="007673AC" w:rsidRPr="00B40AC2" w:rsidRDefault="00DB052C" w:rsidP="00DB052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7</w:t>
      </w:r>
      <w:r w:rsidR="00144200" w:rsidRPr="00B40AC2">
        <w:rPr>
          <w:color w:val="000000" w:themeColor="text1"/>
        </w:rPr>
        <w:fldChar w:fldCharType="end"/>
      </w:r>
      <w:r w:rsidR="007673AC" w:rsidRPr="00B40AC2">
        <w:rPr>
          <w:color w:val="000000" w:themeColor="text1"/>
        </w:rPr>
        <w:t xml:space="preserve">  </w:t>
      </w:r>
      <w:r w:rsidR="007673AC" w:rsidRPr="00B40AC2">
        <w:rPr>
          <w:color w:val="000000" w:themeColor="text1"/>
        </w:rPr>
        <w:t>环境空气质量现状评价结果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85"/>
        <w:gridCol w:w="6101"/>
      </w:tblGrid>
      <w:tr w:rsidR="00B40AC2" w:rsidRPr="00B40AC2" w14:paraId="3779DA98" w14:textId="77777777" w:rsidTr="000E48C2">
        <w:trPr>
          <w:cantSplit/>
          <w:jc w:val="center"/>
        </w:trPr>
        <w:tc>
          <w:tcPr>
            <w:tcW w:w="1715" w:type="pct"/>
            <w:vMerge w:val="restart"/>
            <w:shd w:val="clear" w:color="auto" w:fill="D9D9D9"/>
            <w:vAlign w:val="center"/>
          </w:tcPr>
          <w:p w14:paraId="69DB724B" w14:textId="77777777" w:rsidR="007673AC" w:rsidRPr="00B40AC2" w:rsidRDefault="007673AC" w:rsidP="00DB052C">
            <w:pPr>
              <w:pStyle w:val="aff7"/>
              <w:rPr>
                <w:color w:val="000000" w:themeColor="text1"/>
              </w:rPr>
            </w:pPr>
            <w:r w:rsidRPr="00B40AC2">
              <w:rPr>
                <w:color w:val="000000" w:themeColor="text1"/>
              </w:rPr>
              <w:t>监测点</w:t>
            </w:r>
          </w:p>
        </w:tc>
        <w:tc>
          <w:tcPr>
            <w:tcW w:w="3285" w:type="pct"/>
            <w:shd w:val="clear" w:color="auto" w:fill="D9D9D9"/>
            <w:vAlign w:val="center"/>
          </w:tcPr>
          <w:p w14:paraId="22BC93AB" w14:textId="77777777" w:rsidR="007673AC" w:rsidRPr="00B40AC2" w:rsidRDefault="007673AC" w:rsidP="00DB052C">
            <w:pPr>
              <w:pStyle w:val="aff7"/>
              <w:rPr>
                <w:color w:val="000000" w:themeColor="text1"/>
                <w:lang w:eastAsia="zh-CN"/>
              </w:rPr>
            </w:pPr>
            <w:r w:rsidRPr="00B40AC2">
              <w:rPr>
                <w:color w:val="000000" w:themeColor="text1"/>
                <w:lang w:eastAsia="zh-CN"/>
              </w:rPr>
              <w:t>浓度上限值单项质量污染指数</w:t>
            </w:r>
          </w:p>
        </w:tc>
      </w:tr>
      <w:tr w:rsidR="00B40AC2" w:rsidRPr="00B40AC2" w14:paraId="7DBA2F2B" w14:textId="77777777" w:rsidTr="000E48C2">
        <w:trPr>
          <w:cantSplit/>
          <w:jc w:val="center"/>
        </w:trPr>
        <w:tc>
          <w:tcPr>
            <w:tcW w:w="1715" w:type="pct"/>
            <w:vMerge/>
            <w:shd w:val="clear" w:color="auto" w:fill="D9D9D9"/>
            <w:vAlign w:val="center"/>
          </w:tcPr>
          <w:p w14:paraId="58C3BA08" w14:textId="77777777" w:rsidR="007673AC" w:rsidRPr="00B40AC2" w:rsidRDefault="007673AC" w:rsidP="00DB052C">
            <w:pPr>
              <w:pStyle w:val="aff7"/>
              <w:rPr>
                <w:color w:val="000000" w:themeColor="text1"/>
                <w:lang w:eastAsia="zh-CN"/>
              </w:rPr>
            </w:pPr>
          </w:p>
        </w:tc>
        <w:tc>
          <w:tcPr>
            <w:tcW w:w="3285" w:type="pct"/>
            <w:shd w:val="clear" w:color="auto" w:fill="D9D9D9"/>
            <w:vAlign w:val="center"/>
          </w:tcPr>
          <w:p w14:paraId="67C4A350" w14:textId="77777777" w:rsidR="007673AC" w:rsidRPr="00B40AC2" w:rsidRDefault="007673AC" w:rsidP="00DB052C">
            <w:pPr>
              <w:pStyle w:val="aff7"/>
              <w:rPr>
                <w:color w:val="000000" w:themeColor="text1"/>
              </w:rPr>
            </w:pPr>
            <w:r w:rsidRPr="00B40AC2">
              <w:rPr>
                <w:color w:val="000000" w:themeColor="text1"/>
              </w:rPr>
              <w:t>日均</w:t>
            </w:r>
          </w:p>
        </w:tc>
      </w:tr>
      <w:tr w:rsidR="00B40AC2" w:rsidRPr="00B40AC2" w14:paraId="2771D2E2" w14:textId="77777777" w:rsidTr="000E48C2">
        <w:trPr>
          <w:cantSplit/>
          <w:jc w:val="center"/>
        </w:trPr>
        <w:tc>
          <w:tcPr>
            <w:tcW w:w="1715" w:type="pct"/>
            <w:vMerge/>
            <w:shd w:val="clear" w:color="auto" w:fill="D9D9D9"/>
            <w:vAlign w:val="center"/>
          </w:tcPr>
          <w:p w14:paraId="6AB06F2B" w14:textId="77777777" w:rsidR="007673AC" w:rsidRPr="00B40AC2" w:rsidRDefault="007673AC" w:rsidP="00DB052C">
            <w:pPr>
              <w:pStyle w:val="aff7"/>
              <w:rPr>
                <w:color w:val="000000" w:themeColor="text1"/>
              </w:rPr>
            </w:pPr>
          </w:p>
        </w:tc>
        <w:tc>
          <w:tcPr>
            <w:tcW w:w="3285" w:type="pct"/>
            <w:shd w:val="clear" w:color="auto" w:fill="D9D9D9"/>
            <w:vAlign w:val="center"/>
          </w:tcPr>
          <w:p w14:paraId="0DA5A9DA" w14:textId="77777777" w:rsidR="007673AC" w:rsidRPr="00B40AC2" w:rsidRDefault="007673AC" w:rsidP="00DB052C">
            <w:pPr>
              <w:pStyle w:val="aff7"/>
              <w:rPr>
                <w:color w:val="000000" w:themeColor="text1"/>
                <w:vertAlign w:val="subscript"/>
              </w:rPr>
            </w:pPr>
            <w:r w:rsidRPr="00B40AC2">
              <w:rPr>
                <w:color w:val="000000" w:themeColor="text1"/>
              </w:rPr>
              <w:t>TSP</w:t>
            </w:r>
          </w:p>
        </w:tc>
      </w:tr>
      <w:tr w:rsidR="00B40AC2" w:rsidRPr="00B40AC2" w14:paraId="708C071E" w14:textId="77777777" w:rsidTr="000E48C2">
        <w:trPr>
          <w:cantSplit/>
          <w:jc w:val="center"/>
        </w:trPr>
        <w:tc>
          <w:tcPr>
            <w:tcW w:w="1715" w:type="pct"/>
            <w:vAlign w:val="center"/>
          </w:tcPr>
          <w:p w14:paraId="54B3F4E7" w14:textId="77777777" w:rsidR="007673AC" w:rsidRPr="00B40AC2" w:rsidRDefault="007673AC" w:rsidP="00DB052C">
            <w:pPr>
              <w:pStyle w:val="aff7"/>
              <w:rPr>
                <w:bCs/>
                <w:color w:val="000000" w:themeColor="text1"/>
              </w:rPr>
            </w:pPr>
            <w:r w:rsidRPr="00B40AC2">
              <w:rPr>
                <w:bCs/>
                <w:color w:val="000000" w:themeColor="text1"/>
              </w:rPr>
              <w:t>1</w:t>
            </w:r>
            <w:r w:rsidRPr="00B40AC2">
              <w:rPr>
                <w:bCs/>
                <w:color w:val="000000" w:themeColor="text1"/>
                <w:vertAlign w:val="superscript"/>
              </w:rPr>
              <w:t>#</w:t>
            </w:r>
          </w:p>
        </w:tc>
        <w:tc>
          <w:tcPr>
            <w:tcW w:w="3285" w:type="pct"/>
            <w:vAlign w:val="center"/>
          </w:tcPr>
          <w:p w14:paraId="16C722BA" w14:textId="77777777" w:rsidR="007673AC" w:rsidRPr="00B40AC2" w:rsidRDefault="007673AC" w:rsidP="00DB052C">
            <w:pPr>
              <w:pStyle w:val="aff7"/>
              <w:rPr>
                <w:color w:val="000000" w:themeColor="text1"/>
              </w:rPr>
            </w:pPr>
            <w:r w:rsidRPr="00B40AC2">
              <w:rPr>
                <w:rFonts w:hint="eastAsia"/>
                <w:color w:val="000000" w:themeColor="text1"/>
              </w:rPr>
              <w:t>0.143~0.270</w:t>
            </w:r>
          </w:p>
        </w:tc>
      </w:tr>
      <w:tr w:rsidR="00B40AC2" w:rsidRPr="00B40AC2" w14:paraId="46C10323" w14:textId="77777777" w:rsidTr="000E48C2">
        <w:trPr>
          <w:cantSplit/>
          <w:jc w:val="center"/>
        </w:trPr>
        <w:tc>
          <w:tcPr>
            <w:tcW w:w="1715" w:type="pct"/>
            <w:vAlign w:val="center"/>
          </w:tcPr>
          <w:p w14:paraId="46FA0A07" w14:textId="77777777" w:rsidR="007673AC" w:rsidRPr="00B40AC2" w:rsidRDefault="007673AC" w:rsidP="00DB052C">
            <w:pPr>
              <w:pStyle w:val="aff7"/>
              <w:rPr>
                <w:bCs/>
                <w:color w:val="000000" w:themeColor="text1"/>
              </w:rPr>
            </w:pPr>
            <w:r w:rsidRPr="00B40AC2">
              <w:rPr>
                <w:bCs/>
                <w:color w:val="000000" w:themeColor="text1"/>
              </w:rPr>
              <w:t>2</w:t>
            </w:r>
            <w:r w:rsidRPr="00B40AC2">
              <w:rPr>
                <w:bCs/>
                <w:color w:val="000000" w:themeColor="text1"/>
                <w:vertAlign w:val="superscript"/>
              </w:rPr>
              <w:t>#</w:t>
            </w:r>
          </w:p>
        </w:tc>
        <w:tc>
          <w:tcPr>
            <w:tcW w:w="3285" w:type="pct"/>
            <w:vAlign w:val="center"/>
          </w:tcPr>
          <w:p w14:paraId="015F7967" w14:textId="77777777" w:rsidR="007673AC" w:rsidRPr="00B40AC2" w:rsidRDefault="007673AC" w:rsidP="00DB052C">
            <w:pPr>
              <w:pStyle w:val="aff7"/>
              <w:rPr>
                <w:color w:val="000000" w:themeColor="text1"/>
              </w:rPr>
            </w:pPr>
            <w:r w:rsidRPr="00B40AC2">
              <w:rPr>
                <w:rFonts w:hint="eastAsia"/>
                <w:color w:val="000000" w:themeColor="text1"/>
              </w:rPr>
              <w:t>0.270~0.630</w:t>
            </w:r>
          </w:p>
        </w:tc>
      </w:tr>
    </w:tbl>
    <w:p w14:paraId="75A241AF" w14:textId="77777777" w:rsidR="007673AC" w:rsidRPr="00B40AC2" w:rsidRDefault="007673AC" w:rsidP="007673AC">
      <w:pPr>
        <w:spacing w:beforeLines="50" w:before="120"/>
        <w:rPr>
          <w:color w:val="000000" w:themeColor="text1"/>
        </w:rPr>
      </w:pPr>
      <w:r w:rsidRPr="00B40AC2">
        <w:rPr>
          <w:color w:val="000000" w:themeColor="text1"/>
        </w:rPr>
        <w:t>由</w:t>
      </w:r>
      <w:r w:rsidRPr="00B40AC2">
        <w:rPr>
          <w:rFonts w:hint="eastAsia"/>
          <w:color w:val="000000" w:themeColor="text1"/>
        </w:rPr>
        <w:t>上表</w:t>
      </w:r>
      <w:r w:rsidRPr="00B40AC2">
        <w:rPr>
          <w:color w:val="000000" w:themeColor="text1"/>
        </w:rPr>
        <w:t>空气环境质量现状评价结果可以看出：环境空气中</w:t>
      </w:r>
      <w:r w:rsidRPr="00B40AC2">
        <w:rPr>
          <w:color w:val="000000" w:themeColor="text1"/>
        </w:rPr>
        <w:t>TSP</w:t>
      </w:r>
      <w:r w:rsidRPr="00B40AC2">
        <w:rPr>
          <w:color w:val="000000" w:themeColor="text1"/>
        </w:rPr>
        <w:t>的日平均单项污染指数都小于</w:t>
      </w:r>
      <w:r w:rsidRPr="00B40AC2">
        <w:rPr>
          <w:color w:val="000000" w:themeColor="text1"/>
        </w:rPr>
        <w:t>1</w:t>
      </w:r>
      <w:r w:rsidRPr="00B40AC2">
        <w:rPr>
          <w:color w:val="000000" w:themeColor="text1"/>
        </w:rPr>
        <w:t>，能达到《环境空气质量标准》（</w:t>
      </w:r>
      <w:r w:rsidRPr="00B40AC2">
        <w:rPr>
          <w:color w:val="000000" w:themeColor="text1"/>
        </w:rPr>
        <w:t>GB3095-2012</w:t>
      </w:r>
      <w:r w:rsidRPr="00B40AC2">
        <w:rPr>
          <w:color w:val="000000" w:themeColor="text1"/>
        </w:rPr>
        <w:t>）中二级标准。</w:t>
      </w:r>
    </w:p>
    <w:p w14:paraId="5D0C7433" w14:textId="6CBED86C" w:rsidR="00DB2602" w:rsidRPr="00B40AC2" w:rsidRDefault="007673AC" w:rsidP="007673AC">
      <w:pPr>
        <w:rPr>
          <w:color w:val="000000" w:themeColor="text1"/>
          <w:lang w:val="zh-CN"/>
        </w:rPr>
      </w:pPr>
      <w:r w:rsidRPr="00B40AC2">
        <w:rPr>
          <w:color w:val="000000" w:themeColor="text1"/>
        </w:rPr>
        <w:t>综上所述，</w:t>
      </w:r>
      <w:r w:rsidRPr="00B40AC2">
        <w:rPr>
          <w:rFonts w:hint="eastAsia"/>
          <w:color w:val="000000" w:themeColor="text1"/>
        </w:rPr>
        <w:t>评价</w:t>
      </w:r>
      <w:r w:rsidRPr="00B40AC2">
        <w:rPr>
          <w:color w:val="000000" w:themeColor="text1"/>
        </w:rPr>
        <w:t>区域大气环境质量良好。</w:t>
      </w:r>
    </w:p>
    <w:p w14:paraId="68465D98" w14:textId="17B514EF" w:rsidR="0019096A" w:rsidRPr="00B40AC2" w:rsidRDefault="001C4C23">
      <w:pPr>
        <w:pStyle w:val="3"/>
        <w:rPr>
          <w:rFonts w:cs="Times New Roman"/>
          <w:color w:val="000000" w:themeColor="text1"/>
        </w:rPr>
      </w:pPr>
      <w:bookmarkStart w:id="144" w:name="_Toc46157879"/>
      <w:r w:rsidRPr="00B40AC2">
        <w:rPr>
          <w:rFonts w:cs="Times New Roman"/>
          <w:color w:val="000000" w:themeColor="text1"/>
        </w:rPr>
        <w:lastRenderedPageBreak/>
        <w:t>声环境质量现状</w:t>
      </w:r>
      <w:bookmarkEnd w:id="144"/>
    </w:p>
    <w:p w14:paraId="7EDF2B6D" w14:textId="40D1D9B5" w:rsidR="00DB052C" w:rsidRPr="00B40AC2" w:rsidRDefault="00DB052C" w:rsidP="00DB052C">
      <w:pPr>
        <w:pStyle w:val="4"/>
        <w:rPr>
          <w:color w:val="000000" w:themeColor="text1"/>
        </w:rPr>
      </w:pPr>
      <w:r w:rsidRPr="00B40AC2">
        <w:rPr>
          <w:color w:val="000000" w:themeColor="text1"/>
        </w:rPr>
        <w:t>环境噪声现状监测</w:t>
      </w:r>
    </w:p>
    <w:p w14:paraId="5291E6B6" w14:textId="77777777" w:rsidR="00DB052C" w:rsidRPr="00B40AC2" w:rsidRDefault="00DB052C" w:rsidP="00DB052C">
      <w:pPr>
        <w:rPr>
          <w:b/>
          <w:color w:val="000000" w:themeColor="text1"/>
        </w:rPr>
      </w:pPr>
      <w:r w:rsidRPr="00B40AC2">
        <w:rPr>
          <w:rFonts w:hint="eastAsia"/>
          <w:color w:val="000000" w:themeColor="text1"/>
        </w:rPr>
        <w:t>四川志达四方环保科技有限公司于</w:t>
      </w:r>
      <w:r w:rsidRPr="00B40AC2">
        <w:rPr>
          <w:rFonts w:hint="eastAsia"/>
          <w:color w:val="000000" w:themeColor="text1"/>
        </w:rPr>
        <w:t>2021</w:t>
      </w:r>
      <w:r w:rsidRPr="00B40AC2">
        <w:rPr>
          <w:rFonts w:hint="eastAsia"/>
          <w:color w:val="000000" w:themeColor="text1"/>
        </w:rPr>
        <w:t>年</w:t>
      </w:r>
      <w:r w:rsidRPr="00B40AC2">
        <w:rPr>
          <w:rFonts w:hint="eastAsia"/>
          <w:color w:val="000000" w:themeColor="text1"/>
        </w:rPr>
        <w:t>1</w:t>
      </w:r>
      <w:r w:rsidRPr="00B40AC2">
        <w:rPr>
          <w:rFonts w:hint="eastAsia"/>
          <w:color w:val="000000" w:themeColor="text1"/>
        </w:rPr>
        <w:t>月</w:t>
      </w:r>
      <w:r w:rsidRPr="00B40AC2">
        <w:rPr>
          <w:rFonts w:hint="eastAsia"/>
          <w:color w:val="000000" w:themeColor="text1"/>
        </w:rPr>
        <w:t>25</w:t>
      </w:r>
      <w:r w:rsidRPr="00B40AC2">
        <w:rPr>
          <w:rFonts w:hint="eastAsia"/>
          <w:color w:val="000000" w:themeColor="text1"/>
        </w:rPr>
        <w:t>日～</w:t>
      </w:r>
      <w:r w:rsidRPr="00B40AC2">
        <w:rPr>
          <w:rFonts w:hint="eastAsia"/>
          <w:color w:val="000000" w:themeColor="text1"/>
        </w:rPr>
        <w:t>2021</w:t>
      </w:r>
      <w:r w:rsidRPr="00B40AC2">
        <w:rPr>
          <w:rFonts w:hint="eastAsia"/>
          <w:color w:val="000000" w:themeColor="text1"/>
        </w:rPr>
        <w:t>年</w:t>
      </w:r>
      <w:r w:rsidRPr="00B40AC2">
        <w:rPr>
          <w:rFonts w:hint="eastAsia"/>
          <w:color w:val="000000" w:themeColor="text1"/>
        </w:rPr>
        <w:t>1</w:t>
      </w:r>
      <w:r w:rsidRPr="00B40AC2">
        <w:rPr>
          <w:rFonts w:hint="eastAsia"/>
          <w:color w:val="000000" w:themeColor="text1"/>
        </w:rPr>
        <w:t>月</w:t>
      </w:r>
      <w:r w:rsidRPr="00B40AC2">
        <w:rPr>
          <w:rFonts w:hint="eastAsia"/>
          <w:color w:val="000000" w:themeColor="text1"/>
        </w:rPr>
        <w:t>27</w:t>
      </w:r>
      <w:r w:rsidRPr="00B40AC2">
        <w:rPr>
          <w:rFonts w:hint="eastAsia"/>
          <w:color w:val="000000" w:themeColor="text1"/>
        </w:rPr>
        <w:t>日对项目区域</w:t>
      </w:r>
      <w:r w:rsidRPr="00B40AC2">
        <w:rPr>
          <w:color w:val="000000" w:themeColor="text1"/>
        </w:rPr>
        <w:t>于</w:t>
      </w:r>
      <w:r w:rsidRPr="00B40AC2">
        <w:rPr>
          <w:color w:val="000000" w:themeColor="text1"/>
        </w:rPr>
        <w:t>20</w:t>
      </w:r>
      <w:r w:rsidRPr="00B40AC2">
        <w:rPr>
          <w:rFonts w:hint="eastAsia"/>
          <w:color w:val="000000" w:themeColor="text1"/>
        </w:rPr>
        <w:t>21</w:t>
      </w:r>
      <w:r w:rsidRPr="00B40AC2">
        <w:rPr>
          <w:color w:val="000000" w:themeColor="text1"/>
        </w:rPr>
        <w:t>年</w:t>
      </w:r>
      <w:r w:rsidRPr="00B40AC2">
        <w:rPr>
          <w:rFonts w:hint="eastAsia"/>
          <w:color w:val="000000" w:themeColor="text1"/>
        </w:rPr>
        <w:t>1</w:t>
      </w:r>
      <w:r w:rsidRPr="00B40AC2">
        <w:rPr>
          <w:color w:val="000000" w:themeColor="text1"/>
        </w:rPr>
        <w:t>月</w:t>
      </w:r>
      <w:r w:rsidRPr="00B40AC2">
        <w:rPr>
          <w:rFonts w:hint="eastAsia"/>
          <w:color w:val="000000" w:themeColor="text1"/>
        </w:rPr>
        <w:t>27</w:t>
      </w:r>
      <w:r w:rsidRPr="00B40AC2">
        <w:rPr>
          <w:color w:val="000000" w:themeColor="text1"/>
        </w:rPr>
        <w:t>日</w:t>
      </w:r>
      <w:r w:rsidRPr="00B40AC2">
        <w:rPr>
          <w:color w:val="000000" w:themeColor="text1"/>
        </w:rPr>
        <w:t>-2</w:t>
      </w:r>
      <w:r w:rsidRPr="00B40AC2">
        <w:rPr>
          <w:rFonts w:hint="eastAsia"/>
          <w:color w:val="000000" w:themeColor="text1"/>
        </w:rPr>
        <w:t>8</w:t>
      </w:r>
      <w:r w:rsidRPr="00B40AC2">
        <w:rPr>
          <w:color w:val="000000" w:themeColor="text1"/>
        </w:rPr>
        <w:t>日对本项目</w:t>
      </w:r>
      <w:r w:rsidRPr="00B40AC2">
        <w:rPr>
          <w:rFonts w:hint="eastAsia"/>
          <w:color w:val="000000" w:themeColor="text1"/>
        </w:rPr>
        <w:t>评价范围内</w:t>
      </w:r>
      <w:r w:rsidRPr="00B40AC2">
        <w:rPr>
          <w:color w:val="000000" w:themeColor="text1"/>
        </w:rPr>
        <w:t>噪声背景值进行了监测，监测内容如下：</w:t>
      </w:r>
    </w:p>
    <w:p w14:paraId="424CC688" w14:textId="77777777" w:rsidR="00DB052C" w:rsidRPr="00B40AC2" w:rsidRDefault="00DB052C" w:rsidP="00DB052C">
      <w:pPr>
        <w:rPr>
          <w:color w:val="000000" w:themeColor="text1"/>
        </w:rPr>
      </w:pPr>
      <w:r w:rsidRPr="00B40AC2">
        <w:rPr>
          <w:color w:val="000000" w:themeColor="text1"/>
        </w:rPr>
        <w:t>（</w:t>
      </w:r>
      <w:r w:rsidRPr="00B40AC2">
        <w:rPr>
          <w:color w:val="000000" w:themeColor="text1"/>
        </w:rPr>
        <w:t>1</w:t>
      </w:r>
      <w:r w:rsidRPr="00B40AC2">
        <w:rPr>
          <w:color w:val="000000" w:themeColor="text1"/>
        </w:rPr>
        <w:t>）噪声监测点的布设</w:t>
      </w:r>
    </w:p>
    <w:p w14:paraId="16693742" w14:textId="66519ED7" w:rsidR="00DB052C" w:rsidRPr="00B40AC2" w:rsidRDefault="00DB052C" w:rsidP="00DB052C">
      <w:pPr>
        <w:rPr>
          <w:color w:val="000000" w:themeColor="text1"/>
        </w:rPr>
      </w:pPr>
      <w:r w:rsidRPr="00B40AC2">
        <w:rPr>
          <w:color w:val="000000" w:themeColor="text1"/>
        </w:rPr>
        <w:t>噪声监测布点见下表：</w:t>
      </w:r>
    </w:p>
    <w:p w14:paraId="5D79AF60" w14:textId="175BD3E2" w:rsidR="00DB052C" w:rsidRPr="00B40AC2" w:rsidRDefault="00DB052C" w:rsidP="00DB052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8</w:t>
      </w:r>
      <w:r w:rsidR="00144200" w:rsidRPr="00B40AC2">
        <w:rPr>
          <w:color w:val="000000" w:themeColor="text1"/>
        </w:rPr>
        <w:fldChar w:fldCharType="end"/>
      </w:r>
      <w:r w:rsidRPr="00B40AC2">
        <w:rPr>
          <w:color w:val="000000" w:themeColor="text1"/>
        </w:rPr>
        <w:t xml:space="preserve">  </w:t>
      </w:r>
      <w:r w:rsidRPr="00B40AC2">
        <w:rPr>
          <w:color w:val="000000" w:themeColor="text1"/>
        </w:rPr>
        <w:t>噪声监测布点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02"/>
        <w:gridCol w:w="1419"/>
        <w:gridCol w:w="1268"/>
        <w:gridCol w:w="5725"/>
      </w:tblGrid>
      <w:tr w:rsidR="00B40AC2" w:rsidRPr="00B40AC2" w14:paraId="418647D5" w14:textId="77777777" w:rsidTr="000E48C2">
        <w:trPr>
          <w:cantSplit/>
          <w:jc w:val="center"/>
        </w:trPr>
        <w:tc>
          <w:tcPr>
            <w:tcW w:w="602" w:type="dxa"/>
            <w:shd w:val="clear" w:color="auto" w:fill="D9D9D9"/>
            <w:vAlign w:val="center"/>
          </w:tcPr>
          <w:p w14:paraId="2049CBE5" w14:textId="77777777" w:rsidR="00DB052C" w:rsidRPr="00B40AC2" w:rsidRDefault="00DB052C" w:rsidP="00DB052C">
            <w:pPr>
              <w:pStyle w:val="aff7"/>
              <w:rPr>
                <w:color w:val="000000" w:themeColor="text1"/>
              </w:rPr>
            </w:pPr>
            <w:r w:rsidRPr="00B40AC2">
              <w:rPr>
                <w:color w:val="000000" w:themeColor="text1"/>
              </w:rPr>
              <w:t>序号</w:t>
            </w:r>
          </w:p>
        </w:tc>
        <w:tc>
          <w:tcPr>
            <w:tcW w:w="1419" w:type="dxa"/>
            <w:shd w:val="clear" w:color="auto" w:fill="D9D9D9"/>
            <w:vAlign w:val="center"/>
          </w:tcPr>
          <w:p w14:paraId="4A1FD7BF" w14:textId="77777777" w:rsidR="00DB052C" w:rsidRPr="00B40AC2" w:rsidRDefault="00DB052C" w:rsidP="00DB052C">
            <w:pPr>
              <w:pStyle w:val="aff7"/>
              <w:rPr>
                <w:color w:val="000000" w:themeColor="text1"/>
              </w:rPr>
            </w:pPr>
            <w:r w:rsidRPr="00B40AC2">
              <w:rPr>
                <w:color w:val="000000" w:themeColor="text1"/>
              </w:rPr>
              <w:t>监测要点</w:t>
            </w:r>
          </w:p>
        </w:tc>
        <w:tc>
          <w:tcPr>
            <w:tcW w:w="6993" w:type="dxa"/>
            <w:gridSpan w:val="2"/>
            <w:shd w:val="clear" w:color="auto" w:fill="D9D9D9"/>
            <w:vAlign w:val="center"/>
          </w:tcPr>
          <w:p w14:paraId="42A4A622" w14:textId="77777777" w:rsidR="00DB052C" w:rsidRPr="00B40AC2" w:rsidRDefault="00DB052C" w:rsidP="00DB052C">
            <w:pPr>
              <w:pStyle w:val="aff7"/>
              <w:rPr>
                <w:color w:val="000000" w:themeColor="text1"/>
                <w:lang w:eastAsia="zh-CN"/>
              </w:rPr>
            </w:pPr>
            <w:r w:rsidRPr="00B40AC2">
              <w:rPr>
                <w:color w:val="000000" w:themeColor="text1"/>
                <w:lang w:eastAsia="zh-CN"/>
              </w:rPr>
              <w:t>本次评价监测内容及要求</w:t>
            </w:r>
          </w:p>
        </w:tc>
      </w:tr>
      <w:tr w:rsidR="00B40AC2" w:rsidRPr="00B40AC2" w14:paraId="7D783D56" w14:textId="77777777" w:rsidTr="000E48C2">
        <w:trPr>
          <w:cantSplit/>
          <w:jc w:val="center"/>
        </w:trPr>
        <w:tc>
          <w:tcPr>
            <w:tcW w:w="602" w:type="dxa"/>
            <w:vAlign w:val="center"/>
          </w:tcPr>
          <w:p w14:paraId="577E9C48" w14:textId="77777777" w:rsidR="00DB052C" w:rsidRPr="00B40AC2" w:rsidRDefault="00DB052C" w:rsidP="00DB052C">
            <w:pPr>
              <w:pStyle w:val="aff7"/>
              <w:rPr>
                <w:color w:val="000000" w:themeColor="text1"/>
              </w:rPr>
            </w:pPr>
            <w:r w:rsidRPr="00B40AC2">
              <w:rPr>
                <w:color w:val="000000" w:themeColor="text1"/>
              </w:rPr>
              <w:t>1</w:t>
            </w:r>
          </w:p>
        </w:tc>
        <w:tc>
          <w:tcPr>
            <w:tcW w:w="1419" w:type="dxa"/>
            <w:vAlign w:val="center"/>
          </w:tcPr>
          <w:p w14:paraId="2F3E5132" w14:textId="77777777" w:rsidR="00DB052C" w:rsidRPr="00B40AC2" w:rsidRDefault="00DB052C" w:rsidP="00DB052C">
            <w:pPr>
              <w:pStyle w:val="aff7"/>
              <w:rPr>
                <w:color w:val="000000" w:themeColor="text1"/>
              </w:rPr>
            </w:pPr>
            <w:r w:rsidRPr="00B40AC2">
              <w:rPr>
                <w:color w:val="000000" w:themeColor="text1"/>
              </w:rPr>
              <w:t>监测时间</w:t>
            </w:r>
          </w:p>
        </w:tc>
        <w:tc>
          <w:tcPr>
            <w:tcW w:w="6993" w:type="dxa"/>
            <w:gridSpan w:val="2"/>
            <w:vAlign w:val="center"/>
          </w:tcPr>
          <w:p w14:paraId="04BDB93E" w14:textId="77777777" w:rsidR="00DB052C" w:rsidRPr="00B40AC2" w:rsidRDefault="00DB052C" w:rsidP="00DB052C">
            <w:pPr>
              <w:pStyle w:val="aff7"/>
              <w:rPr>
                <w:color w:val="000000" w:themeColor="text1"/>
              </w:rPr>
            </w:pPr>
            <w:r w:rsidRPr="00B40AC2">
              <w:rPr>
                <w:color w:val="000000" w:themeColor="text1"/>
              </w:rPr>
              <w:t>20</w:t>
            </w:r>
            <w:r w:rsidRPr="00B40AC2">
              <w:rPr>
                <w:rFonts w:hint="eastAsia"/>
                <w:color w:val="000000" w:themeColor="text1"/>
              </w:rPr>
              <w:t>21</w:t>
            </w:r>
            <w:r w:rsidRPr="00B40AC2">
              <w:rPr>
                <w:color w:val="000000" w:themeColor="text1"/>
              </w:rPr>
              <w:t>年</w:t>
            </w:r>
            <w:r w:rsidRPr="00B40AC2">
              <w:rPr>
                <w:color w:val="000000" w:themeColor="text1"/>
              </w:rPr>
              <w:t>1</w:t>
            </w:r>
            <w:r w:rsidRPr="00B40AC2">
              <w:rPr>
                <w:color w:val="000000" w:themeColor="text1"/>
              </w:rPr>
              <w:t>月</w:t>
            </w:r>
            <w:r w:rsidRPr="00B40AC2">
              <w:rPr>
                <w:rFonts w:hint="eastAsia"/>
                <w:color w:val="000000" w:themeColor="text1"/>
              </w:rPr>
              <w:t>27</w:t>
            </w:r>
            <w:r w:rsidRPr="00B40AC2">
              <w:rPr>
                <w:color w:val="000000" w:themeColor="text1"/>
              </w:rPr>
              <w:t>日</w:t>
            </w:r>
            <w:r w:rsidRPr="00B40AC2">
              <w:rPr>
                <w:color w:val="000000" w:themeColor="text1"/>
              </w:rPr>
              <w:t>-</w:t>
            </w:r>
            <w:r w:rsidRPr="00B40AC2">
              <w:rPr>
                <w:rFonts w:hint="eastAsia"/>
                <w:color w:val="000000" w:themeColor="text1"/>
              </w:rPr>
              <w:t>28</w:t>
            </w:r>
            <w:r w:rsidRPr="00B40AC2">
              <w:rPr>
                <w:color w:val="000000" w:themeColor="text1"/>
              </w:rPr>
              <w:t>日</w:t>
            </w:r>
          </w:p>
        </w:tc>
      </w:tr>
      <w:tr w:rsidR="00B40AC2" w:rsidRPr="00B40AC2" w14:paraId="5EAF0A9E" w14:textId="77777777" w:rsidTr="000E48C2">
        <w:trPr>
          <w:cantSplit/>
          <w:jc w:val="center"/>
        </w:trPr>
        <w:tc>
          <w:tcPr>
            <w:tcW w:w="602" w:type="dxa"/>
            <w:vAlign w:val="center"/>
          </w:tcPr>
          <w:p w14:paraId="08D606D4" w14:textId="77777777" w:rsidR="00DB052C" w:rsidRPr="00B40AC2" w:rsidRDefault="00DB052C" w:rsidP="00DB052C">
            <w:pPr>
              <w:pStyle w:val="aff7"/>
              <w:rPr>
                <w:color w:val="000000" w:themeColor="text1"/>
              </w:rPr>
            </w:pPr>
            <w:r w:rsidRPr="00B40AC2">
              <w:rPr>
                <w:color w:val="000000" w:themeColor="text1"/>
              </w:rPr>
              <w:t>2</w:t>
            </w:r>
          </w:p>
        </w:tc>
        <w:tc>
          <w:tcPr>
            <w:tcW w:w="1419" w:type="dxa"/>
            <w:vAlign w:val="center"/>
          </w:tcPr>
          <w:p w14:paraId="15D0ACCA" w14:textId="77777777" w:rsidR="00DB052C" w:rsidRPr="00B40AC2" w:rsidRDefault="00DB052C" w:rsidP="00DB052C">
            <w:pPr>
              <w:pStyle w:val="aff7"/>
              <w:rPr>
                <w:color w:val="000000" w:themeColor="text1"/>
              </w:rPr>
            </w:pPr>
            <w:r w:rsidRPr="00B40AC2">
              <w:rPr>
                <w:color w:val="000000" w:themeColor="text1"/>
              </w:rPr>
              <w:t>监测范围</w:t>
            </w:r>
          </w:p>
        </w:tc>
        <w:tc>
          <w:tcPr>
            <w:tcW w:w="6993" w:type="dxa"/>
            <w:gridSpan w:val="2"/>
            <w:vAlign w:val="center"/>
          </w:tcPr>
          <w:p w14:paraId="01817696" w14:textId="77777777" w:rsidR="00DB052C" w:rsidRPr="00B40AC2" w:rsidRDefault="00DB052C" w:rsidP="00DB052C">
            <w:pPr>
              <w:pStyle w:val="aff7"/>
              <w:rPr>
                <w:color w:val="000000" w:themeColor="text1"/>
              </w:rPr>
            </w:pPr>
            <w:r w:rsidRPr="00B40AC2">
              <w:rPr>
                <w:color w:val="000000" w:themeColor="text1"/>
              </w:rPr>
              <w:t>项目周围</w:t>
            </w:r>
            <w:r w:rsidRPr="00B40AC2">
              <w:rPr>
                <w:color w:val="000000" w:themeColor="text1"/>
              </w:rPr>
              <w:t>200 m</w:t>
            </w:r>
            <w:r w:rsidRPr="00B40AC2">
              <w:rPr>
                <w:color w:val="000000" w:themeColor="text1"/>
              </w:rPr>
              <w:t>范围内</w:t>
            </w:r>
          </w:p>
        </w:tc>
      </w:tr>
      <w:tr w:rsidR="00B40AC2" w:rsidRPr="00B40AC2" w14:paraId="06D400E0" w14:textId="77777777" w:rsidTr="000E48C2">
        <w:trPr>
          <w:cantSplit/>
          <w:jc w:val="center"/>
        </w:trPr>
        <w:tc>
          <w:tcPr>
            <w:tcW w:w="602" w:type="dxa"/>
            <w:vAlign w:val="center"/>
          </w:tcPr>
          <w:p w14:paraId="7C373D17" w14:textId="77777777" w:rsidR="00DB052C" w:rsidRPr="00B40AC2" w:rsidRDefault="00DB052C" w:rsidP="00DB052C">
            <w:pPr>
              <w:pStyle w:val="aff7"/>
              <w:rPr>
                <w:color w:val="000000" w:themeColor="text1"/>
              </w:rPr>
            </w:pPr>
            <w:r w:rsidRPr="00B40AC2">
              <w:rPr>
                <w:color w:val="000000" w:themeColor="text1"/>
              </w:rPr>
              <w:t>3</w:t>
            </w:r>
          </w:p>
        </w:tc>
        <w:tc>
          <w:tcPr>
            <w:tcW w:w="1419" w:type="dxa"/>
            <w:vAlign w:val="center"/>
          </w:tcPr>
          <w:p w14:paraId="6E2FA406" w14:textId="77777777" w:rsidR="00DB052C" w:rsidRPr="00B40AC2" w:rsidRDefault="00DB052C" w:rsidP="00DB052C">
            <w:pPr>
              <w:pStyle w:val="aff7"/>
              <w:rPr>
                <w:color w:val="000000" w:themeColor="text1"/>
              </w:rPr>
            </w:pPr>
            <w:r w:rsidRPr="00B40AC2">
              <w:rPr>
                <w:color w:val="000000" w:themeColor="text1"/>
              </w:rPr>
              <w:t>监测项目</w:t>
            </w:r>
          </w:p>
        </w:tc>
        <w:tc>
          <w:tcPr>
            <w:tcW w:w="6993" w:type="dxa"/>
            <w:gridSpan w:val="2"/>
            <w:vAlign w:val="center"/>
          </w:tcPr>
          <w:p w14:paraId="34B46002" w14:textId="77777777" w:rsidR="00DB052C" w:rsidRPr="00B40AC2" w:rsidRDefault="00DB052C" w:rsidP="00DB052C">
            <w:pPr>
              <w:pStyle w:val="aff7"/>
              <w:rPr>
                <w:color w:val="000000" w:themeColor="text1"/>
              </w:rPr>
            </w:pPr>
            <w:r w:rsidRPr="00B40AC2">
              <w:rPr>
                <w:color w:val="000000" w:themeColor="text1"/>
              </w:rPr>
              <w:t>LeqdB</w:t>
            </w:r>
            <w:r w:rsidRPr="00B40AC2">
              <w:rPr>
                <w:color w:val="000000" w:themeColor="text1"/>
              </w:rPr>
              <w:t>（</w:t>
            </w:r>
            <w:r w:rsidRPr="00B40AC2">
              <w:rPr>
                <w:color w:val="000000" w:themeColor="text1"/>
              </w:rPr>
              <w:t>A</w:t>
            </w:r>
            <w:r w:rsidRPr="00B40AC2">
              <w:rPr>
                <w:color w:val="000000" w:themeColor="text1"/>
              </w:rPr>
              <w:t>）</w:t>
            </w:r>
          </w:p>
        </w:tc>
      </w:tr>
      <w:tr w:rsidR="00B40AC2" w:rsidRPr="00B40AC2" w14:paraId="2DAAA85B" w14:textId="77777777" w:rsidTr="000E48C2">
        <w:trPr>
          <w:cantSplit/>
          <w:trHeight w:val="253"/>
          <w:jc w:val="center"/>
        </w:trPr>
        <w:tc>
          <w:tcPr>
            <w:tcW w:w="602" w:type="dxa"/>
            <w:vMerge w:val="restart"/>
            <w:vAlign w:val="center"/>
          </w:tcPr>
          <w:p w14:paraId="0E32442E" w14:textId="77777777" w:rsidR="00DB052C" w:rsidRPr="00B40AC2" w:rsidRDefault="00DB052C" w:rsidP="00DB052C">
            <w:pPr>
              <w:pStyle w:val="aff7"/>
              <w:rPr>
                <w:color w:val="000000" w:themeColor="text1"/>
              </w:rPr>
            </w:pPr>
            <w:r w:rsidRPr="00B40AC2">
              <w:rPr>
                <w:color w:val="000000" w:themeColor="text1"/>
              </w:rPr>
              <w:t>4</w:t>
            </w:r>
          </w:p>
        </w:tc>
        <w:tc>
          <w:tcPr>
            <w:tcW w:w="1419" w:type="dxa"/>
            <w:vMerge w:val="restart"/>
            <w:vAlign w:val="center"/>
          </w:tcPr>
          <w:p w14:paraId="396E5208" w14:textId="77777777" w:rsidR="00DB052C" w:rsidRPr="00B40AC2" w:rsidRDefault="00DB052C" w:rsidP="00DB052C">
            <w:pPr>
              <w:pStyle w:val="aff7"/>
              <w:rPr>
                <w:color w:val="000000" w:themeColor="text1"/>
              </w:rPr>
            </w:pPr>
            <w:r w:rsidRPr="00B40AC2">
              <w:rPr>
                <w:color w:val="000000" w:themeColor="text1"/>
              </w:rPr>
              <w:t>监测点位</w:t>
            </w:r>
          </w:p>
        </w:tc>
        <w:tc>
          <w:tcPr>
            <w:tcW w:w="1268" w:type="dxa"/>
            <w:vAlign w:val="center"/>
          </w:tcPr>
          <w:p w14:paraId="584DD505" w14:textId="77777777" w:rsidR="00DB052C" w:rsidRPr="00B40AC2" w:rsidRDefault="00DB052C" w:rsidP="00DB052C">
            <w:pPr>
              <w:pStyle w:val="aff7"/>
              <w:rPr>
                <w:color w:val="000000" w:themeColor="text1"/>
              </w:rPr>
            </w:pPr>
            <w:r w:rsidRPr="00B40AC2">
              <w:rPr>
                <w:color w:val="000000" w:themeColor="text1"/>
              </w:rPr>
              <w:t>1#</w:t>
            </w:r>
          </w:p>
        </w:tc>
        <w:tc>
          <w:tcPr>
            <w:tcW w:w="5725" w:type="dxa"/>
            <w:vAlign w:val="center"/>
          </w:tcPr>
          <w:p w14:paraId="3CF21209" w14:textId="77777777" w:rsidR="00DB052C" w:rsidRPr="00B40AC2" w:rsidRDefault="00DB052C" w:rsidP="00DB052C">
            <w:pPr>
              <w:pStyle w:val="aff7"/>
              <w:rPr>
                <w:color w:val="000000" w:themeColor="text1"/>
                <w:lang w:eastAsia="zh-CN"/>
              </w:rPr>
            </w:pPr>
            <w:r w:rsidRPr="00B40AC2">
              <w:rPr>
                <w:color w:val="000000" w:themeColor="text1"/>
                <w:lang w:eastAsia="zh-CN"/>
              </w:rPr>
              <w:t>项目矿区内</w:t>
            </w:r>
            <w:r w:rsidRPr="00B40AC2">
              <w:rPr>
                <w:color w:val="000000" w:themeColor="text1"/>
                <w:lang w:eastAsia="zh-CN"/>
              </w:rPr>
              <w:t>PD3</w:t>
            </w:r>
            <w:r w:rsidRPr="00B40AC2">
              <w:rPr>
                <w:color w:val="000000" w:themeColor="text1"/>
                <w:lang w:eastAsia="zh-CN"/>
              </w:rPr>
              <w:t>平硐处</w:t>
            </w:r>
          </w:p>
        </w:tc>
      </w:tr>
      <w:tr w:rsidR="00B40AC2" w:rsidRPr="00B40AC2" w14:paraId="55AF32D7" w14:textId="77777777" w:rsidTr="000E48C2">
        <w:trPr>
          <w:cantSplit/>
          <w:trHeight w:val="315"/>
          <w:jc w:val="center"/>
        </w:trPr>
        <w:tc>
          <w:tcPr>
            <w:tcW w:w="602" w:type="dxa"/>
            <w:vMerge/>
            <w:vAlign w:val="center"/>
          </w:tcPr>
          <w:p w14:paraId="070970AC" w14:textId="77777777" w:rsidR="00DB052C" w:rsidRPr="00B40AC2" w:rsidRDefault="00DB052C" w:rsidP="00DB052C">
            <w:pPr>
              <w:pStyle w:val="aff7"/>
              <w:rPr>
                <w:color w:val="000000" w:themeColor="text1"/>
                <w:lang w:eastAsia="zh-CN"/>
              </w:rPr>
            </w:pPr>
          </w:p>
        </w:tc>
        <w:tc>
          <w:tcPr>
            <w:tcW w:w="1419" w:type="dxa"/>
            <w:vMerge/>
            <w:vAlign w:val="center"/>
          </w:tcPr>
          <w:p w14:paraId="10342026" w14:textId="77777777" w:rsidR="00DB052C" w:rsidRPr="00B40AC2" w:rsidRDefault="00DB052C" w:rsidP="00DB052C">
            <w:pPr>
              <w:pStyle w:val="aff7"/>
              <w:rPr>
                <w:color w:val="000000" w:themeColor="text1"/>
                <w:lang w:eastAsia="zh-CN"/>
              </w:rPr>
            </w:pPr>
          </w:p>
        </w:tc>
        <w:tc>
          <w:tcPr>
            <w:tcW w:w="1268" w:type="dxa"/>
            <w:vAlign w:val="center"/>
          </w:tcPr>
          <w:p w14:paraId="3AC204FB" w14:textId="77777777" w:rsidR="00DB052C" w:rsidRPr="00B40AC2" w:rsidRDefault="00DB052C" w:rsidP="00DB052C">
            <w:pPr>
              <w:pStyle w:val="aff7"/>
              <w:rPr>
                <w:color w:val="000000" w:themeColor="text1"/>
              </w:rPr>
            </w:pPr>
            <w:r w:rsidRPr="00B40AC2">
              <w:rPr>
                <w:color w:val="000000" w:themeColor="text1"/>
              </w:rPr>
              <w:t>2#</w:t>
            </w:r>
          </w:p>
        </w:tc>
        <w:tc>
          <w:tcPr>
            <w:tcW w:w="5725" w:type="dxa"/>
            <w:vAlign w:val="center"/>
          </w:tcPr>
          <w:p w14:paraId="4045ED58" w14:textId="77777777" w:rsidR="00DB052C" w:rsidRPr="00B40AC2" w:rsidRDefault="00DB052C" w:rsidP="00DB052C">
            <w:pPr>
              <w:pStyle w:val="aff7"/>
              <w:rPr>
                <w:color w:val="000000" w:themeColor="text1"/>
                <w:lang w:eastAsia="zh-CN"/>
              </w:rPr>
            </w:pPr>
            <w:r w:rsidRPr="00B40AC2">
              <w:rPr>
                <w:color w:val="000000" w:themeColor="text1"/>
                <w:lang w:eastAsia="zh-CN"/>
              </w:rPr>
              <w:t>项目矿区东侧约</w:t>
            </w:r>
            <w:r w:rsidRPr="00B40AC2">
              <w:rPr>
                <w:rFonts w:hint="eastAsia"/>
                <w:color w:val="000000" w:themeColor="text1"/>
                <w:lang w:eastAsia="zh-CN"/>
              </w:rPr>
              <w:t>70</w:t>
            </w:r>
            <w:r w:rsidRPr="00B40AC2">
              <w:rPr>
                <w:color w:val="000000" w:themeColor="text1"/>
                <w:lang w:eastAsia="zh-CN"/>
              </w:rPr>
              <w:t>m</w:t>
            </w:r>
            <w:r w:rsidRPr="00B40AC2">
              <w:rPr>
                <w:color w:val="000000" w:themeColor="text1"/>
                <w:lang w:eastAsia="zh-CN"/>
              </w:rPr>
              <w:t>冉家沟农户冉先生家户外</w:t>
            </w:r>
            <w:r w:rsidRPr="00B40AC2">
              <w:rPr>
                <w:color w:val="000000" w:themeColor="text1"/>
                <w:lang w:eastAsia="zh-CN"/>
              </w:rPr>
              <w:t>1m</w:t>
            </w:r>
            <w:r w:rsidRPr="00B40AC2">
              <w:rPr>
                <w:color w:val="000000" w:themeColor="text1"/>
                <w:lang w:eastAsia="zh-CN"/>
              </w:rPr>
              <w:t>，高</w:t>
            </w:r>
            <w:r w:rsidRPr="00B40AC2">
              <w:rPr>
                <w:color w:val="000000" w:themeColor="text1"/>
                <w:lang w:eastAsia="zh-CN"/>
              </w:rPr>
              <w:t>1.2m</w:t>
            </w:r>
            <w:r w:rsidRPr="00B40AC2">
              <w:rPr>
                <w:color w:val="000000" w:themeColor="text1"/>
                <w:lang w:eastAsia="zh-CN"/>
              </w:rPr>
              <w:t>处</w:t>
            </w:r>
          </w:p>
        </w:tc>
      </w:tr>
    </w:tbl>
    <w:p w14:paraId="3D3E5532" w14:textId="77777777" w:rsidR="00DB052C" w:rsidRPr="00B40AC2" w:rsidRDefault="00DB052C" w:rsidP="00DB052C">
      <w:pPr>
        <w:spacing w:beforeLines="50" w:before="120"/>
        <w:rPr>
          <w:color w:val="000000" w:themeColor="text1"/>
        </w:rPr>
      </w:pPr>
      <w:r w:rsidRPr="00B40AC2">
        <w:rPr>
          <w:color w:val="000000" w:themeColor="text1"/>
        </w:rPr>
        <w:t>（</w:t>
      </w:r>
      <w:r w:rsidRPr="00B40AC2">
        <w:rPr>
          <w:color w:val="000000" w:themeColor="text1"/>
        </w:rPr>
        <w:t>2</w:t>
      </w:r>
      <w:r w:rsidRPr="00B40AC2">
        <w:rPr>
          <w:color w:val="000000" w:themeColor="text1"/>
        </w:rPr>
        <w:t>）监测时段及频次</w:t>
      </w:r>
    </w:p>
    <w:p w14:paraId="1B573901" w14:textId="77777777" w:rsidR="00DB052C" w:rsidRPr="00B40AC2" w:rsidRDefault="00DB052C" w:rsidP="00DB052C">
      <w:pPr>
        <w:rPr>
          <w:color w:val="000000" w:themeColor="text1"/>
        </w:rPr>
      </w:pPr>
      <w:r w:rsidRPr="00B40AC2">
        <w:rPr>
          <w:color w:val="000000" w:themeColor="text1"/>
        </w:rPr>
        <w:t>按环境技术导则规定，分别对昼间（</w:t>
      </w:r>
      <w:r w:rsidRPr="00B40AC2">
        <w:rPr>
          <w:color w:val="000000" w:themeColor="text1"/>
        </w:rPr>
        <w:t>7</w:t>
      </w:r>
      <w:r w:rsidRPr="00B40AC2">
        <w:rPr>
          <w:color w:val="000000" w:themeColor="text1"/>
        </w:rPr>
        <w:t>：</w:t>
      </w:r>
      <w:r w:rsidRPr="00B40AC2">
        <w:rPr>
          <w:color w:val="000000" w:themeColor="text1"/>
        </w:rPr>
        <w:t>00</w:t>
      </w:r>
      <w:r w:rsidRPr="00B40AC2">
        <w:rPr>
          <w:color w:val="000000" w:themeColor="text1"/>
        </w:rPr>
        <w:t>～</w:t>
      </w:r>
      <w:r w:rsidRPr="00B40AC2">
        <w:rPr>
          <w:color w:val="000000" w:themeColor="text1"/>
        </w:rPr>
        <w:t>22</w:t>
      </w:r>
      <w:r w:rsidRPr="00B40AC2">
        <w:rPr>
          <w:color w:val="000000" w:themeColor="text1"/>
        </w:rPr>
        <w:t>：</w:t>
      </w:r>
      <w:r w:rsidRPr="00B40AC2">
        <w:rPr>
          <w:color w:val="000000" w:themeColor="text1"/>
        </w:rPr>
        <w:t>00</w:t>
      </w:r>
      <w:r w:rsidRPr="00B40AC2">
        <w:rPr>
          <w:color w:val="000000" w:themeColor="text1"/>
        </w:rPr>
        <w:t>）和夜间（</w:t>
      </w:r>
      <w:r w:rsidRPr="00B40AC2">
        <w:rPr>
          <w:color w:val="000000" w:themeColor="text1"/>
        </w:rPr>
        <w:t>23</w:t>
      </w:r>
      <w:r w:rsidRPr="00B40AC2">
        <w:rPr>
          <w:color w:val="000000" w:themeColor="text1"/>
        </w:rPr>
        <w:t>：</w:t>
      </w:r>
      <w:r w:rsidRPr="00B40AC2">
        <w:rPr>
          <w:color w:val="000000" w:themeColor="text1"/>
        </w:rPr>
        <w:t>00</w:t>
      </w:r>
      <w:r w:rsidRPr="00B40AC2">
        <w:rPr>
          <w:color w:val="000000" w:themeColor="text1"/>
        </w:rPr>
        <w:t>～</w:t>
      </w:r>
      <w:r w:rsidRPr="00B40AC2">
        <w:rPr>
          <w:color w:val="000000" w:themeColor="text1"/>
        </w:rPr>
        <w:t>6</w:t>
      </w:r>
      <w:r w:rsidRPr="00B40AC2">
        <w:rPr>
          <w:color w:val="000000" w:themeColor="text1"/>
        </w:rPr>
        <w:t>：</w:t>
      </w:r>
      <w:r w:rsidRPr="00B40AC2">
        <w:rPr>
          <w:color w:val="000000" w:themeColor="text1"/>
        </w:rPr>
        <w:t>00</w:t>
      </w:r>
      <w:r w:rsidRPr="00B40AC2">
        <w:rPr>
          <w:color w:val="000000" w:themeColor="text1"/>
        </w:rPr>
        <w:t>）进行监测，连续监测</w:t>
      </w:r>
      <w:r w:rsidRPr="00B40AC2">
        <w:rPr>
          <w:color w:val="000000" w:themeColor="text1"/>
        </w:rPr>
        <w:t>2</w:t>
      </w:r>
      <w:r w:rsidRPr="00B40AC2">
        <w:rPr>
          <w:color w:val="000000" w:themeColor="text1"/>
        </w:rPr>
        <w:t>天。</w:t>
      </w:r>
    </w:p>
    <w:p w14:paraId="7C32AD08" w14:textId="77777777" w:rsidR="00DB052C" w:rsidRPr="00B40AC2" w:rsidRDefault="00DB052C" w:rsidP="00DB052C">
      <w:pPr>
        <w:rPr>
          <w:color w:val="000000" w:themeColor="text1"/>
        </w:rPr>
      </w:pPr>
      <w:r w:rsidRPr="00B40AC2">
        <w:rPr>
          <w:color w:val="000000" w:themeColor="text1"/>
        </w:rPr>
        <w:t>（</w:t>
      </w:r>
      <w:r w:rsidRPr="00B40AC2">
        <w:rPr>
          <w:color w:val="000000" w:themeColor="text1"/>
        </w:rPr>
        <w:t>3</w:t>
      </w:r>
      <w:r w:rsidRPr="00B40AC2">
        <w:rPr>
          <w:color w:val="000000" w:themeColor="text1"/>
        </w:rPr>
        <w:t>）监测方法与数据处理</w:t>
      </w:r>
    </w:p>
    <w:p w14:paraId="3F250BA9" w14:textId="77777777" w:rsidR="00DB052C" w:rsidRPr="00B40AC2" w:rsidRDefault="00DB052C" w:rsidP="00DB052C">
      <w:pPr>
        <w:rPr>
          <w:b/>
          <w:color w:val="000000" w:themeColor="text1"/>
        </w:rPr>
      </w:pPr>
      <w:r w:rsidRPr="00B40AC2">
        <w:rPr>
          <w:color w:val="000000" w:themeColor="text1"/>
        </w:rPr>
        <w:t>按国家环保局颁发的《环境监测技术规范（噪声部分）》及《城市环境噪声测量方法》等有关标准技术规定要求执行。</w:t>
      </w:r>
    </w:p>
    <w:p w14:paraId="0B3D20B3" w14:textId="7C078922" w:rsidR="00DB052C" w:rsidRPr="00B40AC2" w:rsidRDefault="00DB052C" w:rsidP="00DB052C">
      <w:pPr>
        <w:pStyle w:val="4"/>
        <w:rPr>
          <w:color w:val="000000" w:themeColor="text1"/>
        </w:rPr>
      </w:pPr>
      <w:r w:rsidRPr="00B40AC2">
        <w:rPr>
          <w:color w:val="000000" w:themeColor="text1"/>
        </w:rPr>
        <w:t>环境噪声现状评价</w:t>
      </w:r>
    </w:p>
    <w:p w14:paraId="431C1F63" w14:textId="089F677B" w:rsidR="00DB052C" w:rsidRPr="00B40AC2" w:rsidRDefault="00DB052C" w:rsidP="00DB052C">
      <w:pPr>
        <w:rPr>
          <w:color w:val="000000" w:themeColor="text1"/>
        </w:rPr>
      </w:pPr>
      <w:r w:rsidRPr="00B40AC2">
        <w:rPr>
          <w:color w:val="000000" w:themeColor="text1"/>
        </w:rPr>
        <w:t>本项目监测结果统计一览表见下表：</w:t>
      </w:r>
    </w:p>
    <w:p w14:paraId="28ECE0D3" w14:textId="0FCB71BD" w:rsidR="00DB052C" w:rsidRPr="00B40AC2" w:rsidRDefault="00DB052C" w:rsidP="00DB052C">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9</w:t>
      </w:r>
      <w:r w:rsidR="00144200" w:rsidRPr="00B40AC2">
        <w:rPr>
          <w:color w:val="000000" w:themeColor="text1"/>
        </w:rPr>
        <w:fldChar w:fldCharType="end"/>
      </w:r>
      <w:r w:rsidRPr="00B40AC2">
        <w:rPr>
          <w:color w:val="000000" w:themeColor="text1"/>
        </w:rPr>
        <w:t xml:space="preserve">  </w:t>
      </w:r>
      <w:r w:rsidRPr="00B40AC2">
        <w:rPr>
          <w:color w:val="000000" w:themeColor="text1"/>
        </w:rPr>
        <w:t>噪声监测结果表</w:t>
      </w:r>
      <w:r w:rsidRPr="00B40AC2">
        <w:rPr>
          <w:color w:val="000000" w:themeColor="text1"/>
        </w:rPr>
        <w:t xml:space="preserve">  </w:t>
      </w:r>
      <w:r w:rsidRPr="00B40AC2">
        <w:rPr>
          <w:color w:val="000000" w:themeColor="text1"/>
        </w:rPr>
        <w:t>单位：</w:t>
      </w:r>
      <w:r w:rsidRPr="00B40AC2">
        <w:rPr>
          <w:color w:val="000000" w:themeColor="text1"/>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031"/>
        <w:gridCol w:w="1702"/>
        <w:gridCol w:w="1293"/>
        <w:gridCol w:w="1148"/>
        <w:gridCol w:w="1006"/>
        <w:gridCol w:w="1313"/>
        <w:gridCol w:w="1587"/>
      </w:tblGrid>
      <w:tr w:rsidR="00B40AC2" w:rsidRPr="00B40AC2" w14:paraId="1FC028B5" w14:textId="77777777" w:rsidTr="000E48C2">
        <w:trPr>
          <w:trHeight w:val="20"/>
          <w:jc w:val="center"/>
        </w:trPr>
        <w:tc>
          <w:tcPr>
            <w:tcW w:w="568" w:type="pct"/>
            <w:shd w:val="clear" w:color="auto" w:fill="D9D9D9"/>
            <w:vAlign w:val="center"/>
          </w:tcPr>
          <w:p w14:paraId="2279B98C" w14:textId="77777777" w:rsidR="00DB052C" w:rsidRPr="00B40AC2" w:rsidRDefault="00DB052C" w:rsidP="00DB052C">
            <w:pPr>
              <w:pStyle w:val="aff7"/>
              <w:rPr>
                <w:color w:val="000000" w:themeColor="text1"/>
              </w:rPr>
            </w:pPr>
            <w:r w:rsidRPr="00B40AC2">
              <w:rPr>
                <w:color w:val="000000" w:themeColor="text1"/>
              </w:rPr>
              <w:t>点位编号</w:t>
            </w:r>
          </w:p>
        </w:tc>
        <w:tc>
          <w:tcPr>
            <w:tcW w:w="937" w:type="pct"/>
            <w:shd w:val="clear" w:color="auto" w:fill="D9D9D9"/>
            <w:vAlign w:val="center"/>
          </w:tcPr>
          <w:p w14:paraId="32D000DC" w14:textId="77777777" w:rsidR="00DB052C" w:rsidRPr="00B40AC2" w:rsidRDefault="00DB052C" w:rsidP="00DB052C">
            <w:pPr>
              <w:pStyle w:val="aff7"/>
              <w:rPr>
                <w:color w:val="000000" w:themeColor="text1"/>
              </w:rPr>
            </w:pPr>
            <w:r w:rsidRPr="00B40AC2">
              <w:rPr>
                <w:color w:val="000000" w:themeColor="text1"/>
              </w:rPr>
              <w:t>点位名称</w:t>
            </w:r>
          </w:p>
        </w:tc>
        <w:tc>
          <w:tcPr>
            <w:tcW w:w="712" w:type="pct"/>
            <w:shd w:val="clear" w:color="auto" w:fill="D9D9D9"/>
            <w:vAlign w:val="center"/>
          </w:tcPr>
          <w:p w14:paraId="70BDB8F5" w14:textId="77777777" w:rsidR="00DB052C" w:rsidRPr="00B40AC2" w:rsidRDefault="00DB052C" w:rsidP="00DB052C">
            <w:pPr>
              <w:pStyle w:val="aff7"/>
              <w:rPr>
                <w:color w:val="000000" w:themeColor="text1"/>
              </w:rPr>
            </w:pPr>
            <w:r w:rsidRPr="00B40AC2">
              <w:rPr>
                <w:color w:val="000000" w:themeColor="text1"/>
              </w:rPr>
              <w:t>检测日期</w:t>
            </w:r>
          </w:p>
        </w:tc>
        <w:tc>
          <w:tcPr>
            <w:tcW w:w="632" w:type="pct"/>
            <w:shd w:val="clear" w:color="auto" w:fill="D9D9D9"/>
            <w:vAlign w:val="center"/>
          </w:tcPr>
          <w:p w14:paraId="396D8252" w14:textId="77777777" w:rsidR="00DB052C" w:rsidRPr="00B40AC2" w:rsidRDefault="00DB052C" w:rsidP="00DB052C">
            <w:pPr>
              <w:pStyle w:val="aff7"/>
              <w:rPr>
                <w:color w:val="000000" w:themeColor="text1"/>
              </w:rPr>
            </w:pPr>
            <w:r w:rsidRPr="00B40AC2">
              <w:rPr>
                <w:color w:val="000000" w:themeColor="text1"/>
              </w:rPr>
              <w:t>功能区类别</w:t>
            </w:r>
          </w:p>
        </w:tc>
        <w:tc>
          <w:tcPr>
            <w:tcW w:w="554" w:type="pct"/>
            <w:shd w:val="clear" w:color="auto" w:fill="D9D9D9"/>
            <w:vAlign w:val="center"/>
          </w:tcPr>
          <w:p w14:paraId="392D4C3F" w14:textId="77777777" w:rsidR="00DB052C" w:rsidRPr="00B40AC2" w:rsidRDefault="00DB052C" w:rsidP="00DB052C">
            <w:pPr>
              <w:pStyle w:val="aff7"/>
              <w:rPr>
                <w:color w:val="000000" w:themeColor="text1"/>
              </w:rPr>
            </w:pPr>
            <w:r w:rsidRPr="00B40AC2">
              <w:rPr>
                <w:color w:val="000000" w:themeColor="text1"/>
              </w:rPr>
              <w:t>检测时段</w:t>
            </w:r>
          </w:p>
        </w:tc>
        <w:tc>
          <w:tcPr>
            <w:tcW w:w="723" w:type="pct"/>
            <w:shd w:val="clear" w:color="auto" w:fill="D9D9D9"/>
            <w:vAlign w:val="center"/>
          </w:tcPr>
          <w:p w14:paraId="19D2D92B" w14:textId="77777777" w:rsidR="00DB052C" w:rsidRPr="00B40AC2" w:rsidRDefault="00DB052C" w:rsidP="00DB052C">
            <w:pPr>
              <w:pStyle w:val="aff7"/>
              <w:rPr>
                <w:color w:val="000000" w:themeColor="text1"/>
              </w:rPr>
            </w:pPr>
            <w:r w:rsidRPr="00B40AC2">
              <w:rPr>
                <w:color w:val="000000" w:themeColor="text1"/>
              </w:rPr>
              <w:t>检测时间</w:t>
            </w:r>
          </w:p>
        </w:tc>
        <w:tc>
          <w:tcPr>
            <w:tcW w:w="874" w:type="pct"/>
            <w:shd w:val="clear" w:color="auto" w:fill="D9D9D9"/>
            <w:vAlign w:val="center"/>
          </w:tcPr>
          <w:p w14:paraId="48E1F6A6" w14:textId="77777777" w:rsidR="00DB052C" w:rsidRPr="00B40AC2" w:rsidRDefault="00DB052C" w:rsidP="00DB052C">
            <w:pPr>
              <w:pStyle w:val="aff7"/>
              <w:rPr>
                <w:color w:val="000000" w:themeColor="text1"/>
              </w:rPr>
            </w:pPr>
            <w:r w:rsidRPr="00B40AC2">
              <w:rPr>
                <w:color w:val="000000" w:themeColor="text1"/>
              </w:rPr>
              <w:t>检测结果</w:t>
            </w:r>
            <w:r w:rsidRPr="00B40AC2">
              <w:rPr>
                <w:color w:val="000000" w:themeColor="text1"/>
              </w:rPr>
              <w:t>dB</w:t>
            </w:r>
            <w:r w:rsidRPr="00B40AC2">
              <w:rPr>
                <w:color w:val="000000" w:themeColor="text1"/>
              </w:rPr>
              <w:t>（</w:t>
            </w:r>
            <w:r w:rsidRPr="00B40AC2">
              <w:rPr>
                <w:color w:val="000000" w:themeColor="text1"/>
              </w:rPr>
              <w:t>A</w:t>
            </w:r>
            <w:r w:rsidRPr="00B40AC2">
              <w:rPr>
                <w:color w:val="000000" w:themeColor="text1"/>
              </w:rPr>
              <w:t>）</w:t>
            </w:r>
          </w:p>
        </w:tc>
      </w:tr>
      <w:tr w:rsidR="00B40AC2" w:rsidRPr="00B40AC2" w14:paraId="20B98973" w14:textId="77777777" w:rsidTr="000E48C2">
        <w:trPr>
          <w:trHeight w:val="20"/>
          <w:jc w:val="center"/>
        </w:trPr>
        <w:tc>
          <w:tcPr>
            <w:tcW w:w="568" w:type="pct"/>
            <w:vMerge w:val="restart"/>
            <w:shd w:val="clear" w:color="auto" w:fill="auto"/>
            <w:vAlign w:val="center"/>
          </w:tcPr>
          <w:p w14:paraId="29E65889" w14:textId="77777777" w:rsidR="00DB052C" w:rsidRPr="00B40AC2" w:rsidRDefault="00DB052C" w:rsidP="00DB052C">
            <w:pPr>
              <w:pStyle w:val="aff7"/>
              <w:rPr>
                <w:color w:val="000000" w:themeColor="text1"/>
              </w:rPr>
            </w:pPr>
            <w:r w:rsidRPr="00B40AC2">
              <w:rPr>
                <w:color w:val="000000" w:themeColor="text1"/>
              </w:rPr>
              <w:t>1#</w:t>
            </w:r>
          </w:p>
        </w:tc>
        <w:tc>
          <w:tcPr>
            <w:tcW w:w="937" w:type="pct"/>
            <w:vMerge w:val="restart"/>
            <w:shd w:val="clear" w:color="auto" w:fill="auto"/>
            <w:vAlign w:val="center"/>
          </w:tcPr>
          <w:p w14:paraId="04DF3CC4" w14:textId="77777777" w:rsidR="00DB052C" w:rsidRPr="00B40AC2" w:rsidRDefault="00DB052C" w:rsidP="00DB052C">
            <w:pPr>
              <w:pStyle w:val="aff7"/>
              <w:rPr>
                <w:color w:val="000000" w:themeColor="text1"/>
                <w:lang w:eastAsia="zh-CN"/>
              </w:rPr>
            </w:pPr>
            <w:r w:rsidRPr="00B40AC2">
              <w:rPr>
                <w:color w:val="000000" w:themeColor="text1"/>
                <w:lang w:eastAsia="zh-CN"/>
              </w:rPr>
              <w:t>项目矿区内</w:t>
            </w:r>
            <w:r w:rsidRPr="00B40AC2">
              <w:rPr>
                <w:color w:val="000000" w:themeColor="text1"/>
                <w:lang w:eastAsia="zh-CN"/>
              </w:rPr>
              <w:t>PD3</w:t>
            </w:r>
            <w:r w:rsidRPr="00B40AC2">
              <w:rPr>
                <w:color w:val="000000" w:themeColor="text1"/>
                <w:lang w:eastAsia="zh-CN"/>
              </w:rPr>
              <w:t>平硐处</w:t>
            </w:r>
          </w:p>
        </w:tc>
        <w:tc>
          <w:tcPr>
            <w:tcW w:w="712" w:type="pct"/>
            <w:vMerge w:val="restart"/>
            <w:shd w:val="clear" w:color="auto" w:fill="auto"/>
            <w:vAlign w:val="center"/>
          </w:tcPr>
          <w:p w14:paraId="032AD923" w14:textId="77777777" w:rsidR="00DB052C" w:rsidRPr="00B40AC2" w:rsidRDefault="00DB052C" w:rsidP="00DB052C">
            <w:pPr>
              <w:pStyle w:val="aff7"/>
              <w:rPr>
                <w:color w:val="000000" w:themeColor="text1"/>
              </w:rPr>
            </w:pPr>
            <w:r w:rsidRPr="00B40AC2">
              <w:rPr>
                <w:color w:val="000000" w:themeColor="text1"/>
              </w:rPr>
              <w:t>2021-1-27</w:t>
            </w:r>
          </w:p>
        </w:tc>
        <w:tc>
          <w:tcPr>
            <w:tcW w:w="632" w:type="pct"/>
            <w:vMerge w:val="restart"/>
            <w:shd w:val="clear" w:color="auto" w:fill="auto"/>
            <w:vAlign w:val="center"/>
          </w:tcPr>
          <w:p w14:paraId="1DD8D475" w14:textId="77777777" w:rsidR="00DB052C" w:rsidRPr="00B40AC2" w:rsidRDefault="00DB052C" w:rsidP="00DB052C">
            <w:pPr>
              <w:pStyle w:val="aff7"/>
              <w:rPr>
                <w:color w:val="000000" w:themeColor="text1"/>
              </w:rPr>
            </w:pPr>
            <w:r w:rsidRPr="00B40AC2">
              <w:rPr>
                <w:color w:val="000000" w:themeColor="text1"/>
              </w:rPr>
              <w:t>2</w:t>
            </w:r>
          </w:p>
        </w:tc>
        <w:tc>
          <w:tcPr>
            <w:tcW w:w="554" w:type="pct"/>
            <w:shd w:val="clear" w:color="auto" w:fill="auto"/>
            <w:vAlign w:val="center"/>
          </w:tcPr>
          <w:p w14:paraId="225B3D96" w14:textId="77777777" w:rsidR="00DB052C" w:rsidRPr="00B40AC2" w:rsidRDefault="00DB052C" w:rsidP="00DB052C">
            <w:pPr>
              <w:pStyle w:val="aff7"/>
              <w:rPr>
                <w:color w:val="000000" w:themeColor="text1"/>
              </w:rPr>
            </w:pPr>
            <w:r w:rsidRPr="00B40AC2">
              <w:rPr>
                <w:color w:val="000000" w:themeColor="text1"/>
              </w:rPr>
              <w:t>昼间</w:t>
            </w:r>
          </w:p>
        </w:tc>
        <w:tc>
          <w:tcPr>
            <w:tcW w:w="723" w:type="pct"/>
            <w:shd w:val="clear" w:color="auto" w:fill="auto"/>
            <w:vAlign w:val="center"/>
          </w:tcPr>
          <w:p w14:paraId="21566D00" w14:textId="77777777" w:rsidR="00DB052C" w:rsidRPr="00B40AC2" w:rsidRDefault="00DB052C" w:rsidP="00DB052C">
            <w:pPr>
              <w:pStyle w:val="aff7"/>
              <w:rPr>
                <w:color w:val="000000" w:themeColor="text1"/>
              </w:rPr>
            </w:pPr>
            <w:r w:rsidRPr="00B40AC2">
              <w:rPr>
                <w:color w:val="000000" w:themeColor="text1"/>
              </w:rPr>
              <w:t>14:28-14:38</w:t>
            </w:r>
          </w:p>
        </w:tc>
        <w:tc>
          <w:tcPr>
            <w:tcW w:w="874" w:type="pct"/>
            <w:shd w:val="clear" w:color="auto" w:fill="auto"/>
            <w:vAlign w:val="center"/>
          </w:tcPr>
          <w:p w14:paraId="0BA053BF" w14:textId="77777777" w:rsidR="00DB052C" w:rsidRPr="00B40AC2" w:rsidRDefault="00DB052C" w:rsidP="00DB052C">
            <w:pPr>
              <w:pStyle w:val="aff7"/>
              <w:rPr>
                <w:color w:val="000000" w:themeColor="text1"/>
              </w:rPr>
            </w:pPr>
            <w:r w:rsidRPr="00B40AC2">
              <w:rPr>
                <w:color w:val="000000" w:themeColor="text1"/>
              </w:rPr>
              <w:t>33</w:t>
            </w:r>
          </w:p>
        </w:tc>
      </w:tr>
      <w:tr w:rsidR="00B40AC2" w:rsidRPr="00B40AC2" w14:paraId="6DD2965C" w14:textId="77777777" w:rsidTr="000E48C2">
        <w:trPr>
          <w:trHeight w:val="20"/>
          <w:jc w:val="center"/>
        </w:trPr>
        <w:tc>
          <w:tcPr>
            <w:tcW w:w="568" w:type="pct"/>
            <w:vMerge/>
            <w:shd w:val="clear" w:color="auto" w:fill="auto"/>
            <w:vAlign w:val="center"/>
          </w:tcPr>
          <w:p w14:paraId="08DACA10" w14:textId="77777777" w:rsidR="00DB052C" w:rsidRPr="00B40AC2" w:rsidRDefault="00DB052C" w:rsidP="00DB052C">
            <w:pPr>
              <w:pStyle w:val="aff7"/>
              <w:rPr>
                <w:color w:val="000000" w:themeColor="text1"/>
              </w:rPr>
            </w:pPr>
          </w:p>
        </w:tc>
        <w:tc>
          <w:tcPr>
            <w:tcW w:w="937" w:type="pct"/>
            <w:vMerge/>
            <w:shd w:val="clear" w:color="auto" w:fill="auto"/>
            <w:vAlign w:val="center"/>
          </w:tcPr>
          <w:p w14:paraId="4C866DA7" w14:textId="77777777" w:rsidR="00DB052C" w:rsidRPr="00B40AC2" w:rsidRDefault="00DB052C" w:rsidP="00DB052C">
            <w:pPr>
              <w:pStyle w:val="aff7"/>
              <w:rPr>
                <w:color w:val="000000" w:themeColor="text1"/>
              </w:rPr>
            </w:pPr>
          </w:p>
        </w:tc>
        <w:tc>
          <w:tcPr>
            <w:tcW w:w="712" w:type="pct"/>
            <w:vMerge/>
            <w:shd w:val="clear" w:color="auto" w:fill="auto"/>
            <w:vAlign w:val="center"/>
          </w:tcPr>
          <w:p w14:paraId="5C296F17" w14:textId="77777777" w:rsidR="00DB052C" w:rsidRPr="00B40AC2" w:rsidRDefault="00DB052C" w:rsidP="00DB052C">
            <w:pPr>
              <w:pStyle w:val="aff7"/>
              <w:rPr>
                <w:color w:val="000000" w:themeColor="text1"/>
              </w:rPr>
            </w:pPr>
          </w:p>
        </w:tc>
        <w:tc>
          <w:tcPr>
            <w:tcW w:w="632" w:type="pct"/>
            <w:vMerge/>
            <w:shd w:val="clear" w:color="auto" w:fill="auto"/>
            <w:vAlign w:val="center"/>
          </w:tcPr>
          <w:p w14:paraId="3C97B3E0" w14:textId="77777777" w:rsidR="00DB052C" w:rsidRPr="00B40AC2" w:rsidRDefault="00DB052C" w:rsidP="00DB052C">
            <w:pPr>
              <w:pStyle w:val="aff7"/>
              <w:rPr>
                <w:color w:val="000000" w:themeColor="text1"/>
              </w:rPr>
            </w:pPr>
          </w:p>
        </w:tc>
        <w:tc>
          <w:tcPr>
            <w:tcW w:w="554" w:type="pct"/>
            <w:shd w:val="clear" w:color="auto" w:fill="auto"/>
            <w:vAlign w:val="center"/>
          </w:tcPr>
          <w:p w14:paraId="22DC6F25"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夜间</w:t>
            </w:r>
          </w:p>
        </w:tc>
        <w:tc>
          <w:tcPr>
            <w:tcW w:w="723" w:type="pct"/>
            <w:shd w:val="clear" w:color="auto" w:fill="auto"/>
            <w:vAlign w:val="center"/>
          </w:tcPr>
          <w:p w14:paraId="7DA09EF4"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22:16-22:26</w:t>
            </w:r>
          </w:p>
        </w:tc>
        <w:tc>
          <w:tcPr>
            <w:tcW w:w="874" w:type="pct"/>
            <w:shd w:val="clear" w:color="auto" w:fill="auto"/>
            <w:vAlign w:val="center"/>
          </w:tcPr>
          <w:p w14:paraId="15FEDF8B"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32</w:t>
            </w:r>
          </w:p>
        </w:tc>
      </w:tr>
      <w:tr w:rsidR="00B40AC2" w:rsidRPr="00B40AC2" w14:paraId="0999349B" w14:textId="77777777" w:rsidTr="000E48C2">
        <w:trPr>
          <w:trHeight w:val="20"/>
          <w:jc w:val="center"/>
        </w:trPr>
        <w:tc>
          <w:tcPr>
            <w:tcW w:w="568" w:type="pct"/>
            <w:vMerge/>
            <w:shd w:val="clear" w:color="auto" w:fill="auto"/>
            <w:vAlign w:val="center"/>
          </w:tcPr>
          <w:p w14:paraId="42DF3079" w14:textId="77777777" w:rsidR="00DB052C" w:rsidRPr="00B40AC2" w:rsidRDefault="00DB052C" w:rsidP="00DB052C">
            <w:pPr>
              <w:pStyle w:val="aff7"/>
              <w:rPr>
                <w:color w:val="000000" w:themeColor="text1"/>
              </w:rPr>
            </w:pPr>
          </w:p>
        </w:tc>
        <w:tc>
          <w:tcPr>
            <w:tcW w:w="937" w:type="pct"/>
            <w:vMerge/>
            <w:shd w:val="clear" w:color="auto" w:fill="auto"/>
            <w:vAlign w:val="center"/>
          </w:tcPr>
          <w:p w14:paraId="07535EEA" w14:textId="77777777" w:rsidR="00DB052C" w:rsidRPr="00B40AC2" w:rsidRDefault="00DB052C" w:rsidP="00DB052C">
            <w:pPr>
              <w:pStyle w:val="aff7"/>
              <w:rPr>
                <w:color w:val="000000" w:themeColor="text1"/>
              </w:rPr>
            </w:pPr>
          </w:p>
        </w:tc>
        <w:tc>
          <w:tcPr>
            <w:tcW w:w="712" w:type="pct"/>
            <w:vMerge w:val="restart"/>
            <w:shd w:val="clear" w:color="auto" w:fill="auto"/>
            <w:vAlign w:val="center"/>
          </w:tcPr>
          <w:p w14:paraId="246CD907"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2021-1-28</w:t>
            </w:r>
          </w:p>
        </w:tc>
        <w:tc>
          <w:tcPr>
            <w:tcW w:w="632" w:type="pct"/>
            <w:vMerge/>
            <w:shd w:val="clear" w:color="auto" w:fill="auto"/>
            <w:vAlign w:val="center"/>
          </w:tcPr>
          <w:p w14:paraId="7ECEA6D9" w14:textId="77777777" w:rsidR="00DB052C" w:rsidRPr="00B40AC2" w:rsidRDefault="00DB052C" w:rsidP="00DB052C">
            <w:pPr>
              <w:pStyle w:val="aff7"/>
              <w:rPr>
                <w:color w:val="000000" w:themeColor="text1"/>
              </w:rPr>
            </w:pPr>
          </w:p>
        </w:tc>
        <w:tc>
          <w:tcPr>
            <w:tcW w:w="554" w:type="pct"/>
            <w:shd w:val="clear" w:color="auto" w:fill="auto"/>
            <w:vAlign w:val="center"/>
          </w:tcPr>
          <w:p w14:paraId="58E3D3B5"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昼间</w:t>
            </w:r>
          </w:p>
        </w:tc>
        <w:tc>
          <w:tcPr>
            <w:tcW w:w="723" w:type="pct"/>
            <w:shd w:val="clear" w:color="auto" w:fill="auto"/>
            <w:vAlign w:val="center"/>
          </w:tcPr>
          <w:p w14:paraId="373DB0C7"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15:53-16:03</w:t>
            </w:r>
          </w:p>
        </w:tc>
        <w:tc>
          <w:tcPr>
            <w:tcW w:w="874" w:type="pct"/>
            <w:shd w:val="clear" w:color="auto" w:fill="auto"/>
            <w:vAlign w:val="center"/>
          </w:tcPr>
          <w:p w14:paraId="54B39CF5"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40</w:t>
            </w:r>
          </w:p>
        </w:tc>
      </w:tr>
      <w:tr w:rsidR="00B40AC2" w:rsidRPr="00B40AC2" w14:paraId="19ED8AA9" w14:textId="77777777" w:rsidTr="000E48C2">
        <w:trPr>
          <w:trHeight w:val="20"/>
          <w:jc w:val="center"/>
        </w:trPr>
        <w:tc>
          <w:tcPr>
            <w:tcW w:w="568" w:type="pct"/>
            <w:vMerge/>
            <w:shd w:val="clear" w:color="auto" w:fill="auto"/>
            <w:vAlign w:val="center"/>
          </w:tcPr>
          <w:p w14:paraId="5583CA5E" w14:textId="77777777" w:rsidR="00DB052C" w:rsidRPr="00B40AC2" w:rsidRDefault="00DB052C" w:rsidP="00DB052C">
            <w:pPr>
              <w:pStyle w:val="aff7"/>
              <w:rPr>
                <w:color w:val="000000" w:themeColor="text1"/>
              </w:rPr>
            </w:pPr>
          </w:p>
        </w:tc>
        <w:tc>
          <w:tcPr>
            <w:tcW w:w="937" w:type="pct"/>
            <w:vMerge/>
            <w:shd w:val="clear" w:color="auto" w:fill="auto"/>
            <w:vAlign w:val="center"/>
          </w:tcPr>
          <w:p w14:paraId="3BF74A7F" w14:textId="77777777" w:rsidR="00DB052C" w:rsidRPr="00B40AC2" w:rsidRDefault="00DB052C" w:rsidP="00DB052C">
            <w:pPr>
              <w:pStyle w:val="aff7"/>
              <w:rPr>
                <w:color w:val="000000" w:themeColor="text1"/>
              </w:rPr>
            </w:pPr>
          </w:p>
        </w:tc>
        <w:tc>
          <w:tcPr>
            <w:tcW w:w="712" w:type="pct"/>
            <w:vMerge/>
            <w:shd w:val="clear" w:color="auto" w:fill="auto"/>
            <w:vAlign w:val="center"/>
          </w:tcPr>
          <w:p w14:paraId="18F1B584" w14:textId="77777777" w:rsidR="00DB052C" w:rsidRPr="00B40AC2" w:rsidRDefault="00DB052C" w:rsidP="00DB052C">
            <w:pPr>
              <w:pStyle w:val="aff7"/>
              <w:rPr>
                <w:color w:val="000000" w:themeColor="text1"/>
              </w:rPr>
            </w:pPr>
          </w:p>
        </w:tc>
        <w:tc>
          <w:tcPr>
            <w:tcW w:w="632" w:type="pct"/>
            <w:vMerge/>
            <w:shd w:val="clear" w:color="auto" w:fill="auto"/>
            <w:vAlign w:val="center"/>
          </w:tcPr>
          <w:p w14:paraId="0BCD5875" w14:textId="77777777" w:rsidR="00DB052C" w:rsidRPr="00B40AC2" w:rsidRDefault="00DB052C" w:rsidP="00DB052C">
            <w:pPr>
              <w:pStyle w:val="aff7"/>
              <w:rPr>
                <w:color w:val="000000" w:themeColor="text1"/>
              </w:rPr>
            </w:pPr>
          </w:p>
        </w:tc>
        <w:tc>
          <w:tcPr>
            <w:tcW w:w="554" w:type="pct"/>
            <w:shd w:val="clear" w:color="auto" w:fill="auto"/>
            <w:vAlign w:val="center"/>
          </w:tcPr>
          <w:p w14:paraId="5FC72943"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夜间</w:t>
            </w:r>
          </w:p>
        </w:tc>
        <w:tc>
          <w:tcPr>
            <w:tcW w:w="723" w:type="pct"/>
            <w:shd w:val="clear" w:color="auto" w:fill="auto"/>
            <w:vAlign w:val="center"/>
          </w:tcPr>
          <w:p w14:paraId="7686E859"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22:26-22:36</w:t>
            </w:r>
          </w:p>
        </w:tc>
        <w:tc>
          <w:tcPr>
            <w:tcW w:w="874" w:type="pct"/>
            <w:shd w:val="clear" w:color="auto" w:fill="auto"/>
            <w:vAlign w:val="center"/>
          </w:tcPr>
          <w:p w14:paraId="308C8596"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34</w:t>
            </w:r>
          </w:p>
        </w:tc>
      </w:tr>
      <w:tr w:rsidR="00B40AC2" w:rsidRPr="00B40AC2" w14:paraId="00E9BAA4" w14:textId="77777777" w:rsidTr="000E48C2">
        <w:trPr>
          <w:trHeight w:val="20"/>
          <w:jc w:val="center"/>
        </w:trPr>
        <w:tc>
          <w:tcPr>
            <w:tcW w:w="568" w:type="pct"/>
            <w:vMerge w:val="restart"/>
            <w:shd w:val="clear" w:color="auto" w:fill="auto"/>
            <w:vAlign w:val="center"/>
          </w:tcPr>
          <w:p w14:paraId="48ED2D97" w14:textId="77777777" w:rsidR="00DB052C" w:rsidRPr="00B40AC2" w:rsidRDefault="00DB052C" w:rsidP="00DB052C">
            <w:pPr>
              <w:pStyle w:val="aff7"/>
              <w:rPr>
                <w:color w:val="000000" w:themeColor="text1"/>
              </w:rPr>
            </w:pPr>
            <w:r w:rsidRPr="00B40AC2">
              <w:rPr>
                <w:color w:val="000000" w:themeColor="text1"/>
              </w:rPr>
              <w:t>2#</w:t>
            </w:r>
          </w:p>
        </w:tc>
        <w:tc>
          <w:tcPr>
            <w:tcW w:w="937" w:type="pct"/>
            <w:vMerge w:val="restart"/>
            <w:shd w:val="clear" w:color="auto" w:fill="auto"/>
            <w:vAlign w:val="center"/>
          </w:tcPr>
          <w:p w14:paraId="4DFADC89" w14:textId="77777777" w:rsidR="00DB052C" w:rsidRPr="00B40AC2" w:rsidRDefault="00DB052C" w:rsidP="00DB052C">
            <w:pPr>
              <w:pStyle w:val="aff7"/>
              <w:rPr>
                <w:color w:val="000000" w:themeColor="text1"/>
                <w:lang w:eastAsia="zh-CN"/>
              </w:rPr>
            </w:pPr>
            <w:r w:rsidRPr="00B40AC2">
              <w:rPr>
                <w:color w:val="000000" w:themeColor="text1"/>
                <w:lang w:eastAsia="zh-CN"/>
              </w:rPr>
              <w:t>项目矿区东侧约</w:t>
            </w:r>
            <w:r w:rsidRPr="00B40AC2">
              <w:rPr>
                <w:rFonts w:hint="eastAsia"/>
                <w:color w:val="000000" w:themeColor="text1"/>
                <w:lang w:eastAsia="zh-CN"/>
              </w:rPr>
              <w:t>70</w:t>
            </w:r>
            <w:r w:rsidRPr="00B40AC2">
              <w:rPr>
                <w:color w:val="000000" w:themeColor="text1"/>
                <w:lang w:eastAsia="zh-CN"/>
              </w:rPr>
              <w:t>m</w:t>
            </w:r>
            <w:r w:rsidRPr="00B40AC2">
              <w:rPr>
                <w:color w:val="000000" w:themeColor="text1"/>
                <w:lang w:eastAsia="zh-CN"/>
              </w:rPr>
              <w:t>冉家沟农户冉先生家户外</w:t>
            </w:r>
            <w:r w:rsidRPr="00B40AC2">
              <w:rPr>
                <w:color w:val="000000" w:themeColor="text1"/>
                <w:lang w:eastAsia="zh-CN"/>
              </w:rPr>
              <w:t>1m</w:t>
            </w:r>
            <w:r w:rsidRPr="00B40AC2">
              <w:rPr>
                <w:color w:val="000000" w:themeColor="text1"/>
                <w:lang w:eastAsia="zh-CN"/>
              </w:rPr>
              <w:t>，高</w:t>
            </w:r>
            <w:r w:rsidRPr="00B40AC2">
              <w:rPr>
                <w:color w:val="000000" w:themeColor="text1"/>
                <w:lang w:eastAsia="zh-CN"/>
              </w:rPr>
              <w:t>1.2m</w:t>
            </w:r>
            <w:r w:rsidRPr="00B40AC2">
              <w:rPr>
                <w:color w:val="000000" w:themeColor="text1"/>
                <w:lang w:eastAsia="zh-CN"/>
              </w:rPr>
              <w:t>处</w:t>
            </w:r>
          </w:p>
        </w:tc>
        <w:tc>
          <w:tcPr>
            <w:tcW w:w="712" w:type="pct"/>
            <w:vMerge w:val="restart"/>
            <w:shd w:val="clear" w:color="auto" w:fill="auto"/>
            <w:vAlign w:val="center"/>
          </w:tcPr>
          <w:p w14:paraId="2BEB5614" w14:textId="77777777" w:rsidR="00DB052C" w:rsidRPr="00B40AC2" w:rsidRDefault="00DB052C" w:rsidP="00DB052C">
            <w:pPr>
              <w:pStyle w:val="aff7"/>
              <w:rPr>
                <w:color w:val="000000" w:themeColor="text1"/>
              </w:rPr>
            </w:pPr>
            <w:r w:rsidRPr="00B40AC2">
              <w:rPr>
                <w:color w:val="000000" w:themeColor="text1"/>
              </w:rPr>
              <w:t>2021-1-27</w:t>
            </w:r>
          </w:p>
        </w:tc>
        <w:tc>
          <w:tcPr>
            <w:tcW w:w="632" w:type="pct"/>
            <w:vMerge w:val="restart"/>
            <w:shd w:val="clear" w:color="auto" w:fill="auto"/>
            <w:vAlign w:val="center"/>
          </w:tcPr>
          <w:p w14:paraId="7E51FCBA" w14:textId="77777777" w:rsidR="00DB052C" w:rsidRPr="00B40AC2" w:rsidRDefault="00DB052C" w:rsidP="00DB052C">
            <w:pPr>
              <w:pStyle w:val="aff7"/>
              <w:rPr>
                <w:color w:val="000000" w:themeColor="text1"/>
              </w:rPr>
            </w:pPr>
            <w:r w:rsidRPr="00B40AC2">
              <w:rPr>
                <w:color w:val="000000" w:themeColor="text1"/>
              </w:rPr>
              <w:t>2</w:t>
            </w:r>
          </w:p>
        </w:tc>
        <w:tc>
          <w:tcPr>
            <w:tcW w:w="554" w:type="pct"/>
            <w:shd w:val="clear" w:color="auto" w:fill="auto"/>
            <w:vAlign w:val="center"/>
          </w:tcPr>
          <w:p w14:paraId="2A596601" w14:textId="77777777" w:rsidR="00DB052C" w:rsidRPr="00B40AC2" w:rsidRDefault="00DB052C" w:rsidP="00DB052C">
            <w:pPr>
              <w:pStyle w:val="aff7"/>
              <w:rPr>
                <w:color w:val="000000" w:themeColor="text1"/>
              </w:rPr>
            </w:pPr>
            <w:r w:rsidRPr="00B40AC2">
              <w:rPr>
                <w:color w:val="000000" w:themeColor="text1"/>
              </w:rPr>
              <w:t>昼间</w:t>
            </w:r>
          </w:p>
        </w:tc>
        <w:tc>
          <w:tcPr>
            <w:tcW w:w="723" w:type="pct"/>
            <w:shd w:val="clear" w:color="auto" w:fill="auto"/>
            <w:vAlign w:val="center"/>
          </w:tcPr>
          <w:p w14:paraId="42AB06B6" w14:textId="77777777" w:rsidR="00DB052C" w:rsidRPr="00B40AC2" w:rsidRDefault="00DB052C" w:rsidP="00DB052C">
            <w:pPr>
              <w:pStyle w:val="aff7"/>
              <w:rPr>
                <w:color w:val="000000" w:themeColor="text1"/>
              </w:rPr>
            </w:pPr>
            <w:r w:rsidRPr="00B40AC2">
              <w:rPr>
                <w:color w:val="000000" w:themeColor="text1"/>
              </w:rPr>
              <w:t>15:58-16:08</w:t>
            </w:r>
          </w:p>
        </w:tc>
        <w:tc>
          <w:tcPr>
            <w:tcW w:w="874" w:type="pct"/>
            <w:shd w:val="clear" w:color="auto" w:fill="auto"/>
            <w:vAlign w:val="center"/>
          </w:tcPr>
          <w:p w14:paraId="362D3F7F" w14:textId="77777777" w:rsidR="00DB052C" w:rsidRPr="00B40AC2" w:rsidRDefault="00DB052C" w:rsidP="00DB052C">
            <w:pPr>
              <w:pStyle w:val="aff7"/>
              <w:rPr>
                <w:color w:val="000000" w:themeColor="text1"/>
              </w:rPr>
            </w:pPr>
            <w:r w:rsidRPr="00B40AC2">
              <w:rPr>
                <w:color w:val="000000" w:themeColor="text1"/>
              </w:rPr>
              <w:t>39</w:t>
            </w:r>
          </w:p>
        </w:tc>
      </w:tr>
      <w:tr w:rsidR="00B40AC2" w:rsidRPr="00B40AC2" w14:paraId="090FFBCB" w14:textId="77777777" w:rsidTr="000E48C2">
        <w:trPr>
          <w:trHeight w:val="20"/>
          <w:jc w:val="center"/>
        </w:trPr>
        <w:tc>
          <w:tcPr>
            <w:tcW w:w="568" w:type="pct"/>
            <w:vMerge/>
            <w:shd w:val="clear" w:color="auto" w:fill="auto"/>
            <w:vAlign w:val="center"/>
          </w:tcPr>
          <w:p w14:paraId="21A9CE57" w14:textId="77777777" w:rsidR="00DB052C" w:rsidRPr="00B40AC2" w:rsidRDefault="00DB052C" w:rsidP="00DB052C">
            <w:pPr>
              <w:pStyle w:val="aff7"/>
              <w:rPr>
                <w:color w:val="000000" w:themeColor="text1"/>
              </w:rPr>
            </w:pPr>
          </w:p>
        </w:tc>
        <w:tc>
          <w:tcPr>
            <w:tcW w:w="937" w:type="pct"/>
            <w:vMerge/>
            <w:shd w:val="clear" w:color="auto" w:fill="auto"/>
            <w:vAlign w:val="center"/>
          </w:tcPr>
          <w:p w14:paraId="0A5DB242" w14:textId="77777777" w:rsidR="00DB052C" w:rsidRPr="00B40AC2" w:rsidRDefault="00DB052C" w:rsidP="00DB052C">
            <w:pPr>
              <w:pStyle w:val="aff7"/>
              <w:rPr>
                <w:color w:val="000000" w:themeColor="text1"/>
              </w:rPr>
            </w:pPr>
          </w:p>
        </w:tc>
        <w:tc>
          <w:tcPr>
            <w:tcW w:w="712" w:type="pct"/>
            <w:vMerge/>
            <w:shd w:val="clear" w:color="auto" w:fill="auto"/>
            <w:vAlign w:val="center"/>
          </w:tcPr>
          <w:p w14:paraId="478C3401" w14:textId="77777777" w:rsidR="00DB052C" w:rsidRPr="00B40AC2" w:rsidRDefault="00DB052C" w:rsidP="00DB052C">
            <w:pPr>
              <w:pStyle w:val="aff7"/>
              <w:rPr>
                <w:color w:val="000000" w:themeColor="text1"/>
              </w:rPr>
            </w:pPr>
          </w:p>
        </w:tc>
        <w:tc>
          <w:tcPr>
            <w:tcW w:w="632" w:type="pct"/>
            <w:vMerge/>
            <w:shd w:val="clear" w:color="auto" w:fill="auto"/>
            <w:vAlign w:val="center"/>
          </w:tcPr>
          <w:p w14:paraId="68B3D806" w14:textId="77777777" w:rsidR="00DB052C" w:rsidRPr="00B40AC2" w:rsidRDefault="00DB052C" w:rsidP="00DB052C">
            <w:pPr>
              <w:pStyle w:val="aff7"/>
              <w:rPr>
                <w:color w:val="000000" w:themeColor="text1"/>
              </w:rPr>
            </w:pPr>
          </w:p>
        </w:tc>
        <w:tc>
          <w:tcPr>
            <w:tcW w:w="554" w:type="pct"/>
            <w:shd w:val="clear" w:color="auto" w:fill="auto"/>
            <w:vAlign w:val="center"/>
          </w:tcPr>
          <w:p w14:paraId="5673559D"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夜间</w:t>
            </w:r>
          </w:p>
        </w:tc>
        <w:tc>
          <w:tcPr>
            <w:tcW w:w="723" w:type="pct"/>
            <w:shd w:val="clear" w:color="auto" w:fill="auto"/>
            <w:vAlign w:val="center"/>
          </w:tcPr>
          <w:p w14:paraId="21A85668"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22:39-22:49</w:t>
            </w:r>
          </w:p>
        </w:tc>
        <w:tc>
          <w:tcPr>
            <w:tcW w:w="874" w:type="pct"/>
            <w:shd w:val="clear" w:color="auto" w:fill="auto"/>
            <w:vAlign w:val="center"/>
          </w:tcPr>
          <w:p w14:paraId="52079C9C"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32</w:t>
            </w:r>
          </w:p>
        </w:tc>
      </w:tr>
      <w:tr w:rsidR="00B40AC2" w:rsidRPr="00B40AC2" w14:paraId="13233366" w14:textId="77777777" w:rsidTr="000E48C2">
        <w:trPr>
          <w:trHeight w:val="20"/>
          <w:jc w:val="center"/>
        </w:trPr>
        <w:tc>
          <w:tcPr>
            <w:tcW w:w="568" w:type="pct"/>
            <w:vMerge/>
            <w:shd w:val="clear" w:color="auto" w:fill="auto"/>
            <w:vAlign w:val="center"/>
          </w:tcPr>
          <w:p w14:paraId="453B5C88" w14:textId="77777777" w:rsidR="00DB052C" w:rsidRPr="00B40AC2" w:rsidRDefault="00DB052C" w:rsidP="00DB052C">
            <w:pPr>
              <w:pStyle w:val="aff7"/>
              <w:rPr>
                <w:color w:val="000000" w:themeColor="text1"/>
              </w:rPr>
            </w:pPr>
          </w:p>
        </w:tc>
        <w:tc>
          <w:tcPr>
            <w:tcW w:w="937" w:type="pct"/>
            <w:vMerge/>
            <w:shd w:val="clear" w:color="auto" w:fill="auto"/>
            <w:vAlign w:val="center"/>
          </w:tcPr>
          <w:p w14:paraId="1159B9AE" w14:textId="77777777" w:rsidR="00DB052C" w:rsidRPr="00B40AC2" w:rsidRDefault="00DB052C" w:rsidP="00DB052C">
            <w:pPr>
              <w:pStyle w:val="aff7"/>
              <w:rPr>
                <w:color w:val="000000" w:themeColor="text1"/>
              </w:rPr>
            </w:pPr>
          </w:p>
        </w:tc>
        <w:tc>
          <w:tcPr>
            <w:tcW w:w="712" w:type="pct"/>
            <w:vMerge w:val="restart"/>
            <w:shd w:val="clear" w:color="auto" w:fill="auto"/>
            <w:vAlign w:val="center"/>
          </w:tcPr>
          <w:p w14:paraId="3A350DBF"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2021-1-28</w:t>
            </w:r>
          </w:p>
        </w:tc>
        <w:tc>
          <w:tcPr>
            <w:tcW w:w="632" w:type="pct"/>
            <w:vMerge/>
            <w:shd w:val="clear" w:color="auto" w:fill="auto"/>
            <w:vAlign w:val="center"/>
          </w:tcPr>
          <w:p w14:paraId="205D2172" w14:textId="77777777" w:rsidR="00DB052C" w:rsidRPr="00B40AC2" w:rsidRDefault="00DB052C" w:rsidP="00DB052C">
            <w:pPr>
              <w:pStyle w:val="aff7"/>
              <w:rPr>
                <w:color w:val="000000" w:themeColor="text1"/>
              </w:rPr>
            </w:pPr>
          </w:p>
        </w:tc>
        <w:tc>
          <w:tcPr>
            <w:tcW w:w="554" w:type="pct"/>
            <w:shd w:val="clear" w:color="auto" w:fill="auto"/>
            <w:vAlign w:val="center"/>
          </w:tcPr>
          <w:p w14:paraId="2FD8C9B6"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昼间</w:t>
            </w:r>
          </w:p>
        </w:tc>
        <w:tc>
          <w:tcPr>
            <w:tcW w:w="723" w:type="pct"/>
            <w:shd w:val="clear" w:color="auto" w:fill="auto"/>
            <w:vAlign w:val="center"/>
          </w:tcPr>
          <w:p w14:paraId="2ABF26E8"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18:29-18:39</w:t>
            </w:r>
          </w:p>
        </w:tc>
        <w:tc>
          <w:tcPr>
            <w:tcW w:w="874" w:type="pct"/>
            <w:shd w:val="clear" w:color="auto" w:fill="auto"/>
            <w:vAlign w:val="center"/>
          </w:tcPr>
          <w:p w14:paraId="02445951"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36</w:t>
            </w:r>
          </w:p>
        </w:tc>
      </w:tr>
      <w:tr w:rsidR="00B40AC2" w:rsidRPr="00B40AC2" w14:paraId="66C4C52C" w14:textId="77777777" w:rsidTr="000E48C2">
        <w:trPr>
          <w:trHeight w:val="20"/>
          <w:jc w:val="center"/>
        </w:trPr>
        <w:tc>
          <w:tcPr>
            <w:tcW w:w="568" w:type="pct"/>
            <w:vMerge/>
            <w:shd w:val="clear" w:color="auto" w:fill="auto"/>
            <w:vAlign w:val="center"/>
          </w:tcPr>
          <w:p w14:paraId="487781A9" w14:textId="77777777" w:rsidR="00DB052C" w:rsidRPr="00B40AC2" w:rsidRDefault="00DB052C" w:rsidP="00DB052C">
            <w:pPr>
              <w:pStyle w:val="aff7"/>
              <w:rPr>
                <w:color w:val="000000" w:themeColor="text1"/>
              </w:rPr>
            </w:pPr>
          </w:p>
        </w:tc>
        <w:tc>
          <w:tcPr>
            <w:tcW w:w="937" w:type="pct"/>
            <w:vMerge/>
            <w:shd w:val="clear" w:color="auto" w:fill="auto"/>
            <w:vAlign w:val="center"/>
          </w:tcPr>
          <w:p w14:paraId="2BB60451" w14:textId="77777777" w:rsidR="00DB052C" w:rsidRPr="00B40AC2" w:rsidRDefault="00DB052C" w:rsidP="00DB052C">
            <w:pPr>
              <w:pStyle w:val="aff7"/>
              <w:rPr>
                <w:color w:val="000000" w:themeColor="text1"/>
              </w:rPr>
            </w:pPr>
          </w:p>
        </w:tc>
        <w:tc>
          <w:tcPr>
            <w:tcW w:w="712" w:type="pct"/>
            <w:vMerge/>
            <w:shd w:val="clear" w:color="auto" w:fill="auto"/>
            <w:vAlign w:val="center"/>
          </w:tcPr>
          <w:p w14:paraId="00D05BB1" w14:textId="77777777" w:rsidR="00DB052C" w:rsidRPr="00B40AC2" w:rsidRDefault="00DB052C" w:rsidP="00DB052C">
            <w:pPr>
              <w:pStyle w:val="aff7"/>
              <w:rPr>
                <w:color w:val="000000" w:themeColor="text1"/>
              </w:rPr>
            </w:pPr>
          </w:p>
        </w:tc>
        <w:tc>
          <w:tcPr>
            <w:tcW w:w="632" w:type="pct"/>
            <w:vMerge/>
            <w:shd w:val="clear" w:color="auto" w:fill="auto"/>
            <w:vAlign w:val="center"/>
          </w:tcPr>
          <w:p w14:paraId="545A349F" w14:textId="77777777" w:rsidR="00DB052C" w:rsidRPr="00B40AC2" w:rsidRDefault="00DB052C" w:rsidP="00DB052C">
            <w:pPr>
              <w:pStyle w:val="aff7"/>
              <w:rPr>
                <w:color w:val="000000" w:themeColor="text1"/>
              </w:rPr>
            </w:pPr>
          </w:p>
        </w:tc>
        <w:tc>
          <w:tcPr>
            <w:tcW w:w="554" w:type="pct"/>
            <w:shd w:val="clear" w:color="auto" w:fill="auto"/>
            <w:vAlign w:val="center"/>
          </w:tcPr>
          <w:p w14:paraId="23A18EC2"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夜间</w:t>
            </w:r>
          </w:p>
        </w:tc>
        <w:tc>
          <w:tcPr>
            <w:tcW w:w="723" w:type="pct"/>
            <w:shd w:val="clear" w:color="auto" w:fill="auto"/>
            <w:vAlign w:val="center"/>
          </w:tcPr>
          <w:p w14:paraId="07EE6300"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23:07-23:17</w:t>
            </w:r>
          </w:p>
        </w:tc>
        <w:tc>
          <w:tcPr>
            <w:tcW w:w="874" w:type="pct"/>
            <w:shd w:val="clear" w:color="auto" w:fill="auto"/>
            <w:vAlign w:val="center"/>
          </w:tcPr>
          <w:p w14:paraId="5F58A527" w14:textId="77777777" w:rsidR="00DB052C" w:rsidRPr="00B40AC2" w:rsidRDefault="00DB052C" w:rsidP="00DB052C">
            <w:pPr>
              <w:pStyle w:val="aff7"/>
              <w:rPr>
                <w:color w:val="000000" w:themeColor="text1"/>
                <w:kern w:val="2"/>
                <w:sz w:val="21"/>
                <w:lang w:eastAsia="zh-CN"/>
              </w:rPr>
            </w:pPr>
            <w:r w:rsidRPr="00B40AC2">
              <w:rPr>
                <w:color w:val="000000" w:themeColor="text1"/>
                <w:kern w:val="2"/>
                <w:sz w:val="21"/>
                <w:lang w:eastAsia="zh-CN"/>
              </w:rPr>
              <w:t>32</w:t>
            </w:r>
          </w:p>
        </w:tc>
      </w:tr>
    </w:tbl>
    <w:p w14:paraId="25CD1A6D" w14:textId="7D4B2F80" w:rsidR="00DB052C" w:rsidRPr="00B40AC2" w:rsidRDefault="00DB052C" w:rsidP="00DB052C">
      <w:pPr>
        <w:spacing w:beforeLines="50" w:before="120"/>
        <w:rPr>
          <w:color w:val="000000" w:themeColor="text1"/>
        </w:rPr>
      </w:pPr>
      <w:r w:rsidRPr="00B40AC2">
        <w:rPr>
          <w:color w:val="000000" w:themeColor="text1"/>
        </w:rPr>
        <w:t>由上表可知，项目区域各监测点噪声均达到《声环境质量标准》</w:t>
      </w:r>
      <w:r w:rsidRPr="00B40AC2">
        <w:rPr>
          <w:rFonts w:hint="eastAsia"/>
          <w:color w:val="000000" w:themeColor="text1"/>
        </w:rPr>
        <w:t>（</w:t>
      </w:r>
      <w:r w:rsidRPr="00B40AC2">
        <w:rPr>
          <w:color w:val="000000" w:themeColor="text1"/>
        </w:rPr>
        <w:t>GB3096-2008</w:t>
      </w:r>
      <w:r w:rsidRPr="00B40AC2">
        <w:rPr>
          <w:rFonts w:hint="eastAsia"/>
          <w:color w:val="000000" w:themeColor="text1"/>
        </w:rPr>
        <w:t>）</w:t>
      </w:r>
      <w:r w:rsidRPr="00B40AC2">
        <w:rPr>
          <w:color w:val="000000" w:themeColor="text1"/>
        </w:rPr>
        <w:t>中相应</w:t>
      </w:r>
      <w:r w:rsidRPr="00B40AC2">
        <w:rPr>
          <w:color w:val="000000" w:themeColor="text1"/>
        </w:rPr>
        <w:t>2</w:t>
      </w:r>
      <w:r w:rsidRPr="00B40AC2">
        <w:rPr>
          <w:color w:val="000000" w:themeColor="text1"/>
        </w:rPr>
        <w:t>类标准的要求</w:t>
      </w:r>
      <w:r w:rsidRPr="00B40AC2">
        <w:rPr>
          <w:rFonts w:hint="eastAsia"/>
          <w:color w:val="000000" w:themeColor="text1"/>
        </w:rPr>
        <w:t>。</w:t>
      </w:r>
    </w:p>
    <w:p w14:paraId="1C17D74D" w14:textId="487BA196" w:rsidR="0019096A" w:rsidRPr="00B40AC2" w:rsidRDefault="00DB052C" w:rsidP="00DB052C">
      <w:pPr>
        <w:rPr>
          <w:rFonts w:cs="Times New Roman"/>
          <w:color w:val="000000" w:themeColor="text1"/>
          <w:lang w:val="zh-CN"/>
        </w:rPr>
      </w:pPr>
      <w:r w:rsidRPr="00B40AC2">
        <w:rPr>
          <w:rFonts w:hint="eastAsia"/>
          <w:color w:val="000000" w:themeColor="text1"/>
        </w:rPr>
        <w:t>综上所述，评价</w:t>
      </w:r>
      <w:r w:rsidRPr="00B40AC2">
        <w:rPr>
          <w:color w:val="000000" w:themeColor="text1"/>
        </w:rPr>
        <w:t>区域声环境质量良好。</w:t>
      </w:r>
    </w:p>
    <w:p w14:paraId="3B21FE68" w14:textId="6252DC1C" w:rsidR="0019096A" w:rsidRPr="00B40AC2" w:rsidRDefault="00DB052C">
      <w:pPr>
        <w:pStyle w:val="3"/>
        <w:rPr>
          <w:color w:val="000000" w:themeColor="text1"/>
        </w:rPr>
      </w:pPr>
      <w:r w:rsidRPr="00B40AC2">
        <w:rPr>
          <w:rFonts w:hint="eastAsia"/>
          <w:color w:val="000000" w:themeColor="text1"/>
        </w:rPr>
        <w:lastRenderedPageBreak/>
        <w:t>地下水</w:t>
      </w:r>
      <w:r w:rsidR="00F5375B" w:rsidRPr="00B40AC2">
        <w:rPr>
          <w:color w:val="000000" w:themeColor="text1"/>
        </w:rPr>
        <w:t>环境质量现状</w:t>
      </w:r>
      <w:r w:rsidR="005E6E6B" w:rsidRPr="00B40AC2">
        <w:rPr>
          <w:rFonts w:hint="eastAsia"/>
          <w:color w:val="000000" w:themeColor="text1"/>
        </w:rPr>
        <w:t>监测与评价</w:t>
      </w:r>
    </w:p>
    <w:p w14:paraId="23CC2304" w14:textId="5F71C920" w:rsidR="005E6E6B" w:rsidRPr="00B40AC2" w:rsidRDefault="005E6E6B" w:rsidP="005E6E6B">
      <w:pPr>
        <w:pStyle w:val="4"/>
        <w:rPr>
          <w:color w:val="000000" w:themeColor="text1"/>
        </w:rPr>
      </w:pPr>
      <w:r w:rsidRPr="00B40AC2">
        <w:rPr>
          <w:rFonts w:hint="eastAsia"/>
          <w:color w:val="000000" w:themeColor="text1"/>
        </w:rPr>
        <w:t>地下水</w:t>
      </w:r>
      <w:r w:rsidRPr="00B40AC2">
        <w:rPr>
          <w:color w:val="000000" w:themeColor="text1"/>
        </w:rPr>
        <w:t>现状监测</w:t>
      </w:r>
    </w:p>
    <w:p w14:paraId="69680B32" w14:textId="77777777" w:rsidR="005E6E6B" w:rsidRPr="00B40AC2" w:rsidRDefault="005E6E6B" w:rsidP="005E6E6B">
      <w:pPr>
        <w:rPr>
          <w:b/>
          <w:color w:val="000000" w:themeColor="text1"/>
        </w:rPr>
      </w:pPr>
      <w:r w:rsidRPr="00B40AC2">
        <w:rPr>
          <w:color w:val="000000" w:themeColor="text1"/>
        </w:rPr>
        <w:t>监测内容如下：</w:t>
      </w:r>
    </w:p>
    <w:p w14:paraId="57826696" w14:textId="77777777" w:rsidR="005E6E6B" w:rsidRPr="00B40AC2" w:rsidRDefault="005E6E6B" w:rsidP="005E6E6B">
      <w:pPr>
        <w:rPr>
          <w:color w:val="000000" w:themeColor="text1"/>
        </w:rPr>
      </w:pPr>
      <w:r w:rsidRPr="00B40AC2">
        <w:rPr>
          <w:color w:val="000000" w:themeColor="text1"/>
        </w:rPr>
        <w:t>（</w:t>
      </w:r>
      <w:r w:rsidRPr="00B40AC2">
        <w:rPr>
          <w:color w:val="000000" w:themeColor="text1"/>
        </w:rPr>
        <w:t>1</w:t>
      </w:r>
      <w:r w:rsidRPr="00B40AC2">
        <w:rPr>
          <w:color w:val="000000" w:themeColor="text1"/>
        </w:rPr>
        <w:t>）</w:t>
      </w:r>
      <w:r w:rsidRPr="00B40AC2">
        <w:rPr>
          <w:rFonts w:hint="eastAsia"/>
          <w:color w:val="000000" w:themeColor="text1"/>
        </w:rPr>
        <w:t>监测内容</w:t>
      </w:r>
    </w:p>
    <w:p w14:paraId="40A67823" w14:textId="77777777" w:rsidR="005E6E6B" w:rsidRPr="00B40AC2" w:rsidRDefault="005E6E6B" w:rsidP="005E6E6B">
      <w:pPr>
        <w:rPr>
          <w:bCs/>
          <w:color w:val="000000" w:themeColor="text1"/>
        </w:rPr>
      </w:pPr>
      <w:r w:rsidRPr="00B40AC2">
        <w:rPr>
          <w:rFonts w:ascii="宋体" w:hAnsi="宋体" w:hint="eastAsia"/>
          <w:bCs/>
          <w:color w:val="000000" w:themeColor="text1"/>
        </w:rPr>
        <w:t>①</w:t>
      </w:r>
      <w:r w:rsidRPr="00B40AC2">
        <w:rPr>
          <w:bCs/>
          <w:color w:val="000000" w:themeColor="text1"/>
        </w:rPr>
        <w:t>监测时间及频率</w:t>
      </w:r>
    </w:p>
    <w:p w14:paraId="4D5BA2EB" w14:textId="77777777" w:rsidR="005E6E6B" w:rsidRPr="00B40AC2" w:rsidRDefault="005E6E6B" w:rsidP="005E6E6B">
      <w:pPr>
        <w:rPr>
          <w:color w:val="000000" w:themeColor="text1"/>
        </w:rPr>
      </w:pPr>
      <w:r w:rsidRPr="00B40AC2">
        <w:rPr>
          <w:rFonts w:hint="eastAsia"/>
          <w:color w:val="000000" w:themeColor="text1"/>
        </w:rPr>
        <w:t>四川志达四方环保科技有限公司于</w:t>
      </w:r>
      <w:r w:rsidRPr="00B40AC2">
        <w:rPr>
          <w:rFonts w:hint="eastAsia"/>
          <w:color w:val="000000" w:themeColor="text1"/>
        </w:rPr>
        <w:t>2021</w:t>
      </w:r>
      <w:r w:rsidRPr="00B40AC2">
        <w:rPr>
          <w:rFonts w:hint="eastAsia"/>
          <w:color w:val="000000" w:themeColor="text1"/>
        </w:rPr>
        <w:t>年</w:t>
      </w:r>
      <w:r w:rsidRPr="00B40AC2">
        <w:rPr>
          <w:rFonts w:hint="eastAsia"/>
          <w:color w:val="000000" w:themeColor="text1"/>
        </w:rPr>
        <w:t>1</w:t>
      </w:r>
      <w:r w:rsidRPr="00B40AC2">
        <w:rPr>
          <w:rFonts w:hint="eastAsia"/>
          <w:color w:val="000000" w:themeColor="text1"/>
        </w:rPr>
        <w:t>月</w:t>
      </w:r>
      <w:r w:rsidRPr="00B40AC2">
        <w:rPr>
          <w:rFonts w:hint="eastAsia"/>
          <w:color w:val="000000" w:themeColor="text1"/>
        </w:rPr>
        <w:t>28</w:t>
      </w:r>
      <w:r w:rsidRPr="00B40AC2">
        <w:rPr>
          <w:rFonts w:hint="eastAsia"/>
          <w:color w:val="000000" w:themeColor="text1"/>
        </w:rPr>
        <w:t>日对项目评价范围内地下水环境质量</w:t>
      </w:r>
      <w:r w:rsidRPr="00B40AC2">
        <w:rPr>
          <w:color w:val="000000" w:themeColor="text1"/>
        </w:rPr>
        <w:t>进行了</w:t>
      </w:r>
      <w:r w:rsidRPr="00B40AC2">
        <w:rPr>
          <w:rFonts w:hint="eastAsia"/>
          <w:color w:val="000000" w:themeColor="text1"/>
        </w:rPr>
        <w:t>现状</w:t>
      </w:r>
      <w:r w:rsidRPr="00B40AC2">
        <w:rPr>
          <w:color w:val="000000" w:themeColor="text1"/>
        </w:rPr>
        <w:t>监测，监测</w:t>
      </w:r>
      <w:r w:rsidRPr="00B40AC2">
        <w:rPr>
          <w:rFonts w:hint="eastAsia"/>
          <w:color w:val="000000" w:themeColor="text1"/>
        </w:rPr>
        <w:t>时间</w:t>
      </w:r>
      <w:r w:rsidRPr="00B40AC2">
        <w:rPr>
          <w:rFonts w:hint="eastAsia"/>
          <w:color w:val="000000" w:themeColor="text1"/>
        </w:rPr>
        <w:t>2</w:t>
      </w:r>
      <w:r w:rsidRPr="00B40AC2">
        <w:rPr>
          <w:color w:val="000000" w:themeColor="text1"/>
        </w:rPr>
        <w:t>天，每天采样</w:t>
      </w:r>
      <w:r w:rsidRPr="00B40AC2">
        <w:rPr>
          <w:color w:val="000000" w:themeColor="text1"/>
        </w:rPr>
        <w:t>1</w:t>
      </w:r>
      <w:r w:rsidRPr="00B40AC2">
        <w:rPr>
          <w:color w:val="000000" w:themeColor="text1"/>
        </w:rPr>
        <w:t>次。</w:t>
      </w:r>
    </w:p>
    <w:p w14:paraId="4F85E0CB" w14:textId="77777777" w:rsidR="005E6E6B" w:rsidRPr="00B40AC2" w:rsidRDefault="005E6E6B" w:rsidP="005E6E6B">
      <w:pPr>
        <w:rPr>
          <w:color w:val="000000" w:themeColor="text1"/>
        </w:rPr>
      </w:pPr>
      <w:r w:rsidRPr="00B40AC2">
        <w:rPr>
          <w:rFonts w:ascii="宋体" w:hAnsi="宋体" w:hint="eastAsia"/>
          <w:color w:val="000000" w:themeColor="text1"/>
        </w:rPr>
        <w:t>②</w:t>
      </w:r>
      <w:r w:rsidRPr="00B40AC2">
        <w:rPr>
          <w:color w:val="000000" w:themeColor="text1"/>
        </w:rPr>
        <w:t>监测方法</w:t>
      </w:r>
    </w:p>
    <w:p w14:paraId="5E0DBA44" w14:textId="77777777" w:rsidR="005E6E6B" w:rsidRPr="00B40AC2" w:rsidRDefault="005E6E6B" w:rsidP="005E6E6B">
      <w:pPr>
        <w:rPr>
          <w:color w:val="000000" w:themeColor="text1"/>
        </w:rPr>
      </w:pPr>
      <w:r w:rsidRPr="00B40AC2">
        <w:rPr>
          <w:color w:val="000000" w:themeColor="text1"/>
        </w:rPr>
        <w:t>地</w:t>
      </w:r>
      <w:r w:rsidRPr="00B40AC2">
        <w:rPr>
          <w:rFonts w:hint="eastAsia"/>
          <w:color w:val="000000" w:themeColor="text1"/>
        </w:rPr>
        <w:t>下</w:t>
      </w:r>
      <w:r w:rsidRPr="00B40AC2">
        <w:rPr>
          <w:color w:val="000000" w:themeColor="text1"/>
        </w:rPr>
        <w:t>水的采样、分析、质控、监测数据处理等均按国家环保局颁布的相关技术规范要求执行。</w:t>
      </w:r>
    </w:p>
    <w:p w14:paraId="4FAF9978" w14:textId="77777777" w:rsidR="005E6E6B" w:rsidRPr="00B40AC2" w:rsidRDefault="005E6E6B" w:rsidP="005E6E6B">
      <w:pPr>
        <w:rPr>
          <w:color w:val="000000" w:themeColor="text1"/>
        </w:rPr>
      </w:pPr>
      <w:r w:rsidRPr="00B40AC2">
        <w:rPr>
          <w:rFonts w:ascii="宋体" w:hAnsi="宋体" w:hint="eastAsia"/>
          <w:color w:val="000000" w:themeColor="text1"/>
        </w:rPr>
        <w:t>③</w:t>
      </w:r>
      <w:r w:rsidRPr="00B40AC2">
        <w:rPr>
          <w:color w:val="000000" w:themeColor="text1"/>
        </w:rPr>
        <w:t>监测点位</w:t>
      </w:r>
    </w:p>
    <w:p w14:paraId="1E9F7779" w14:textId="4703BB76" w:rsidR="005E6E6B" w:rsidRPr="00B40AC2" w:rsidRDefault="005E6E6B" w:rsidP="005E6E6B">
      <w:pPr>
        <w:rPr>
          <w:color w:val="000000" w:themeColor="text1"/>
        </w:rPr>
      </w:pPr>
      <w:r w:rsidRPr="00B40AC2">
        <w:rPr>
          <w:color w:val="000000" w:themeColor="text1"/>
        </w:rPr>
        <w:t>具体位置见</w:t>
      </w:r>
      <w:r w:rsidRPr="00B40AC2">
        <w:rPr>
          <w:rFonts w:hint="eastAsia"/>
          <w:color w:val="000000" w:themeColor="text1"/>
        </w:rPr>
        <w:t>下表</w:t>
      </w:r>
      <w:r w:rsidRPr="00B40AC2">
        <w:rPr>
          <w:color w:val="000000" w:themeColor="text1"/>
        </w:rPr>
        <w:t>及附图。</w:t>
      </w:r>
    </w:p>
    <w:p w14:paraId="66B71F7E" w14:textId="72541A78" w:rsidR="005E6E6B" w:rsidRPr="00B40AC2" w:rsidRDefault="005E6E6B" w:rsidP="005E6E6B">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10</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地下水</w:t>
      </w:r>
      <w:r w:rsidRPr="00B40AC2">
        <w:rPr>
          <w:color w:val="000000" w:themeColor="text1"/>
        </w:rPr>
        <w:t>监测</w:t>
      </w:r>
      <w:r w:rsidRPr="00B40AC2">
        <w:rPr>
          <w:rFonts w:hint="eastAsia"/>
          <w:color w:val="000000" w:themeColor="text1"/>
        </w:rPr>
        <w:t>布点一览表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091"/>
        <w:gridCol w:w="4081"/>
        <w:gridCol w:w="2010"/>
        <w:gridCol w:w="1898"/>
      </w:tblGrid>
      <w:tr w:rsidR="00B40AC2" w:rsidRPr="00B40AC2" w14:paraId="17A437F7" w14:textId="77777777" w:rsidTr="000E48C2">
        <w:trPr>
          <w:trHeight w:val="20"/>
          <w:jc w:val="center"/>
        </w:trPr>
        <w:tc>
          <w:tcPr>
            <w:tcW w:w="600" w:type="pct"/>
            <w:shd w:val="clear" w:color="auto" w:fill="D9D9D9"/>
            <w:vAlign w:val="center"/>
          </w:tcPr>
          <w:p w14:paraId="1A400A01" w14:textId="77777777" w:rsidR="005E6E6B" w:rsidRPr="00B40AC2" w:rsidRDefault="005E6E6B" w:rsidP="005E6E6B">
            <w:pPr>
              <w:pStyle w:val="aff7"/>
              <w:rPr>
                <w:color w:val="000000" w:themeColor="text1"/>
              </w:rPr>
            </w:pPr>
            <w:r w:rsidRPr="00B40AC2">
              <w:rPr>
                <w:rFonts w:hint="eastAsia"/>
                <w:color w:val="000000" w:themeColor="text1"/>
              </w:rPr>
              <w:t>序号</w:t>
            </w:r>
          </w:p>
        </w:tc>
        <w:tc>
          <w:tcPr>
            <w:tcW w:w="2247" w:type="pct"/>
            <w:shd w:val="clear" w:color="auto" w:fill="D9D9D9"/>
            <w:vAlign w:val="center"/>
          </w:tcPr>
          <w:p w14:paraId="25CC8B0D" w14:textId="77777777" w:rsidR="005E6E6B" w:rsidRPr="00B40AC2" w:rsidRDefault="005E6E6B" w:rsidP="005E6E6B">
            <w:pPr>
              <w:pStyle w:val="aff7"/>
              <w:rPr>
                <w:color w:val="000000" w:themeColor="text1"/>
              </w:rPr>
            </w:pPr>
            <w:r w:rsidRPr="00B40AC2">
              <w:rPr>
                <w:rFonts w:hint="eastAsia"/>
                <w:color w:val="000000" w:themeColor="text1"/>
              </w:rPr>
              <w:t>点位名称</w:t>
            </w:r>
          </w:p>
        </w:tc>
        <w:tc>
          <w:tcPr>
            <w:tcW w:w="1107" w:type="pct"/>
            <w:shd w:val="clear" w:color="auto" w:fill="D9D9D9"/>
            <w:vAlign w:val="center"/>
          </w:tcPr>
          <w:p w14:paraId="32FF3E86" w14:textId="77777777" w:rsidR="005E6E6B" w:rsidRPr="00B40AC2" w:rsidRDefault="005E6E6B" w:rsidP="005E6E6B">
            <w:pPr>
              <w:pStyle w:val="aff7"/>
              <w:rPr>
                <w:color w:val="000000" w:themeColor="text1"/>
              </w:rPr>
            </w:pPr>
            <w:r w:rsidRPr="00B40AC2">
              <w:rPr>
                <w:rFonts w:hint="eastAsia"/>
                <w:color w:val="000000" w:themeColor="text1"/>
              </w:rPr>
              <w:t>监测项目</w:t>
            </w:r>
          </w:p>
        </w:tc>
        <w:tc>
          <w:tcPr>
            <w:tcW w:w="1045" w:type="pct"/>
            <w:shd w:val="clear" w:color="auto" w:fill="D9D9D9"/>
            <w:vAlign w:val="center"/>
          </w:tcPr>
          <w:p w14:paraId="050E7B7E" w14:textId="77777777" w:rsidR="005E6E6B" w:rsidRPr="00B40AC2" w:rsidRDefault="005E6E6B" w:rsidP="005E6E6B">
            <w:pPr>
              <w:pStyle w:val="aff7"/>
              <w:rPr>
                <w:color w:val="000000" w:themeColor="text1"/>
              </w:rPr>
            </w:pPr>
            <w:r w:rsidRPr="00B40AC2">
              <w:rPr>
                <w:rFonts w:hint="eastAsia"/>
                <w:color w:val="000000" w:themeColor="text1"/>
              </w:rPr>
              <w:t>数据来源</w:t>
            </w:r>
          </w:p>
        </w:tc>
      </w:tr>
      <w:tr w:rsidR="00B40AC2" w:rsidRPr="00B40AC2" w14:paraId="248B479A" w14:textId="77777777" w:rsidTr="000E48C2">
        <w:trPr>
          <w:trHeight w:val="20"/>
          <w:jc w:val="center"/>
        </w:trPr>
        <w:tc>
          <w:tcPr>
            <w:tcW w:w="600" w:type="pct"/>
            <w:shd w:val="clear" w:color="auto" w:fill="auto"/>
            <w:vAlign w:val="center"/>
          </w:tcPr>
          <w:p w14:paraId="1203B222" w14:textId="77777777" w:rsidR="005E6E6B" w:rsidRPr="00B40AC2" w:rsidRDefault="005E6E6B" w:rsidP="005E6E6B">
            <w:pPr>
              <w:pStyle w:val="aff7"/>
              <w:rPr>
                <w:color w:val="000000" w:themeColor="text1"/>
              </w:rPr>
            </w:pPr>
            <w:r w:rsidRPr="00B40AC2">
              <w:rPr>
                <w:rFonts w:hint="eastAsia"/>
                <w:color w:val="000000" w:themeColor="text1"/>
              </w:rPr>
              <w:t>1</w:t>
            </w:r>
          </w:p>
        </w:tc>
        <w:tc>
          <w:tcPr>
            <w:tcW w:w="2247" w:type="pct"/>
            <w:shd w:val="clear" w:color="auto" w:fill="auto"/>
          </w:tcPr>
          <w:p w14:paraId="32D58D0E" w14:textId="77777777" w:rsidR="005E6E6B" w:rsidRPr="00B40AC2" w:rsidRDefault="005E6E6B" w:rsidP="005E6E6B">
            <w:pPr>
              <w:pStyle w:val="aff7"/>
              <w:rPr>
                <w:color w:val="000000" w:themeColor="text1"/>
              </w:rPr>
            </w:pPr>
            <w:r w:rsidRPr="00B40AC2">
              <w:rPr>
                <w:rFonts w:hint="eastAsia"/>
                <w:color w:val="000000" w:themeColor="text1"/>
              </w:rPr>
              <w:t>项目矿区</w:t>
            </w:r>
            <w:r w:rsidRPr="00B40AC2">
              <w:rPr>
                <w:color w:val="000000" w:themeColor="text1"/>
              </w:rPr>
              <w:t xml:space="preserve">PD6 </w:t>
            </w:r>
            <w:r w:rsidRPr="00B40AC2">
              <w:rPr>
                <w:rFonts w:hint="eastAsia"/>
                <w:color w:val="000000" w:themeColor="text1"/>
              </w:rPr>
              <w:t>平硐处</w:t>
            </w:r>
          </w:p>
        </w:tc>
        <w:tc>
          <w:tcPr>
            <w:tcW w:w="1107" w:type="pct"/>
            <w:vMerge w:val="restart"/>
            <w:shd w:val="clear" w:color="auto" w:fill="auto"/>
            <w:vAlign w:val="center"/>
          </w:tcPr>
          <w:p w14:paraId="45912F99" w14:textId="77777777" w:rsidR="005E6E6B" w:rsidRPr="00B40AC2" w:rsidRDefault="005E6E6B" w:rsidP="005E6E6B">
            <w:pPr>
              <w:pStyle w:val="aff7"/>
              <w:rPr>
                <w:color w:val="000000" w:themeColor="text1"/>
              </w:rPr>
            </w:pPr>
            <w:r w:rsidRPr="00B40AC2">
              <w:rPr>
                <w:rFonts w:hint="eastAsia"/>
                <w:color w:val="000000" w:themeColor="text1"/>
              </w:rPr>
              <w:t>水质、水位</w:t>
            </w:r>
          </w:p>
        </w:tc>
        <w:tc>
          <w:tcPr>
            <w:tcW w:w="1045" w:type="pct"/>
            <w:vMerge w:val="restart"/>
            <w:vAlign w:val="center"/>
          </w:tcPr>
          <w:p w14:paraId="6DDBCE6E" w14:textId="77777777" w:rsidR="005E6E6B" w:rsidRPr="00B40AC2" w:rsidRDefault="005E6E6B" w:rsidP="005E6E6B">
            <w:pPr>
              <w:pStyle w:val="aff7"/>
              <w:rPr>
                <w:color w:val="000000" w:themeColor="text1"/>
              </w:rPr>
            </w:pPr>
            <w:r w:rsidRPr="00B40AC2">
              <w:rPr>
                <w:rFonts w:hint="eastAsia"/>
                <w:color w:val="000000" w:themeColor="text1"/>
              </w:rPr>
              <w:t>现状监测</w:t>
            </w:r>
          </w:p>
        </w:tc>
      </w:tr>
      <w:tr w:rsidR="00B40AC2" w:rsidRPr="00B40AC2" w14:paraId="3228B2D2" w14:textId="77777777" w:rsidTr="000E48C2">
        <w:trPr>
          <w:trHeight w:val="77"/>
          <w:jc w:val="center"/>
        </w:trPr>
        <w:tc>
          <w:tcPr>
            <w:tcW w:w="600" w:type="pct"/>
            <w:shd w:val="clear" w:color="auto" w:fill="auto"/>
            <w:vAlign w:val="center"/>
          </w:tcPr>
          <w:p w14:paraId="0E469951" w14:textId="77777777" w:rsidR="005E6E6B" w:rsidRPr="00B40AC2" w:rsidRDefault="005E6E6B" w:rsidP="005E6E6B">
            <w:pPr>
              <w:pStyle w:val="aff7"/>
              <w:rPr>
                <w:color w:val="000000" w:themeColor="text1"/>
              </w:rPr>
            </w:pPr>
            <w:r w:rsidRPr="00B40AC2">
              <w:rPr>
                <w:rFonts w:hint="eastAsia"/>
                <w:color w:val="000000" w:themeColor="text1"/>
              </w:rPr>
              <w:t>2</w:t>
            </w:r>
          </w:p>
        </w:tc>
        <w:tc>
          <w:tcPr>
            <w:tcW w:w="2247" w:type="pct"/>
            <w:shd w:val="clear" w:color="auto" w:fill="auto"/>
          </w:tcPr>
          <w:p w14:paraId="45747F02" w14:textId="77777777" w:rsidR="005E6E6B" w:rsidRPr="00B40AC2" w:rsidRDefault="005E6E6B" w:rsidP="005E6E6B">
            <w:pPr>
              <w:pStyle w:val="aff7"/>
              <w:rPr>
                <w:color w:val="000000" w:themeColor="text1"/>
              </w:rPr>
            </w:pPr>
            <w:r w:rsidRPr="00B40AC2">
              <w:rPr>
                <w:rFonts w:hint="eastAsia"/>
                <w:color w:val="000000" w:themeColor="text1"/>
              </w:rPr>
              <w:t>项目矿区</w:t>
            </w:r>
            <w:r w:rsidRPr="00B40AC2">
              <w:rPr>
                <w:color w:val="000000" w:themeColor="text1"/>
              </w:rPr>
              <w:t xml:space="preserve">PD5 </w:t>
            </w:r>
            <w:r w:rsidRPr="00B40AC2">
              <w:rPr>
                <w:rFonts w:hint="eastAsia"/>
                <w:color w:val="000000" w:themeColor="text1"/>
              </w:rPr>
              <w:t>平硐处</w:t>
            </w:r>
          </w:p>
        </w:tc>
        <w:tc>
          <w:tcPr>
            <w:tcW w:w="1107" w:type="pct"/>
            <w:vMerge/>
            <w:shd w:val="clear" w:color="auto" w:fill="auto"/>
            <w:vAlign w:val="center"/>
          </w:tcPr>
          <w:p w14:paraId="21394D9D" w14:textId="77777777" w:rsidR="005E6E6B" w:rsidRPr="00B40AC2" w:rsidRDefault="005E6E6B" w:rsidP="005E6E6B">
            <w:pPr>
              <w:pStyle w:val="aff7"/>
              <w:rPr>
                <w:color w:val="000000" w:themeColor="text1"/>
              </w:rPr>
            </w:pPr>
          </w:p>
        </w:tc>
        <w:tc>
          <w:tcPr>
            <w:tcW w:w="1045" w:type="pct"/>
            <w:vMerge/>
            <w:vAlign w:val="center"/>
          </w:tcPr>
          <w:p w14:paraId="2E634A5E" w14:textId="77777777" w:rsidR="005E6E6B" w:rsidRPr="00B40AC2" w:rsidRDefault="005E6E6B" w:rsidP="005E6E6B">
            <w:pPr>
              <w:pStyle w:val="aff7"/>
              <w:rPr>
                <w:color w:val="000000" w:themeColor="text1"/>
              </w:rPr>
            </w:pPr>
          </w:p>
        </w:tc>
      </w:tr>
      <w:tr w:rsidR="00B40AC2" w:rsidRPr="00B40AC2" w14:paraId="18256F27" w14:textId="77777777" w:rsidTr="000E48C2">
        <w:trPr>
          <w:trHeight w:val="20"/>
          <w:jc w:val="center"/>
        </w:trPr>
        <w:tc>
          <w:tcPr>
            <w:tcW w:w="600" w:type="pct"/>
            <w:shd w:val="clear" w:color="auto" w:fill="auto"/>
            <w:vAlign w:val="center"/>
          </w:tcPr>
          <w:p w14:paraId="5E60DE61" w14:textId="77777777" w:rsidR="005E6E6B" w:rsidRPr="00B40AC2" w:rsidRDefault="005E6E6B" w:rsidP="005E6E6B">
            <w:pPr>
              <w:pStyle w:val="aff7"/>
              <w:rPr>
                <w:color w:val="000000" w:themeColor="text1"/>
              </w:rPr>
            </w:pPr>
            <w:r w:rsidRPr="00B40AC2">
              <w:rPr>
                <w:rFonts w:hint="eastAsia"/>
                <w:color w:val="000000" w:themeColor="text1"/>
              </w:rPr>
              <w:t>3</w:t>
            </w:r>
          </w:p>
        </w:tc>
        <w:tc>
          <w:tcPr>
            <w:tcW w:w="2247" w:type="pct"/>
            <w:shd w:val="clear" w:color="auto" w:fill="auto"/>
          </w:tcPr>
          <w:p w14:paraId="45402301" w14:textId="77777777" w:rsidR="005E6E6B" w:rsidRPr="00B40AC2" w:rsidRDefault="005E6E6B" w:rsidP="005E6E6B">
            <w:pPr>
              <w:pStyle w:val="aff7"/>
              <w:rPr>
                <w:color w:val="000000" w:themeColor="text1"/>
                <w:lang w:eastAsia="zh-CN"/>
              </w:rPr>
            </w:pPr>
            <w:r w:rsidRPr="00B40AC2">
              <w:rPr>
                <w:rFonts w:hint="eastAsia"/>
                <w:color w:val="000000" w:themeColor="text1"/>
                <w:lang w:eastAsia="zh-CN"/>
              </w:rPr>
              <w:t>项目矿区</w:t>
            </w:r>
            <w:r w:rsidRPr="00B40AC2">
              <w:rPr>
                <w:rFonts w:hint="eastAsia"/>
                <w:color w:val="000000" w:themeColor="text1"/>
                <w:lang w:eastAsia="zh-CN"/>
              </w:rPr>
              <w:t xml:space="preserve"> </w:t>
            </w:r>
            <w:r w:rsidRPr="00B40AC2">
              <w:rPr>
                <w:color w:val="000000" w:themeColor="text1"/>
                <w:lang w:eastAsia="zh-CN"/>
              </w:rPr>
              <w:t xml:space="preserve">PD6 </w:t>
            </w:r>
            <w:r w:rsidRPr="00B40AC2">
              <w:rPr>
                <w:rFonts w:hint="eastAsia"/>
                <w:color w:val="000000" w:themeColor="text1"/>
                <w:lang w:eastAsia="zh-CN"/>
              </w:rPr>
              <w:t>东南侧约</w:t>
            </w:r>
            <w:r w:rsidRPr="00B40AC2">
              <w:rPr>
                <w:rFonts w:hint="eastAsia"/>
                <w:color w:val="000000" w:themeColor="text1"/>
                <w:lang w:eastAsia="zh-CN"/>
              </w:rPr>
              <w:t xml:space="preserve"> </w:t>
            </w:r>
            <w:r w:rsidRPr="00B40AC2">
              <w:rPr>
                <w:color w:val="000000" w:themeColor="text1"/>
                <w:lang w:eastAsia="zh-CN"/>
              </w:rPr>
              <w:t xml:space="preserve">55m </w:t>
            </w:r>
            <w:r w:rsidRPr="00B40AC2">
              <w:rPr>
                <w:rFonts w:hint="eastAsia"/>
                <w:color w:val="000000" w:themeColor="text1"/>
                <w:lang w:eastAsia="zh-CN"/>
              </w:rPr>
              <w:t>处</w:t>
            </w:r>
          </w:p>
        </w:tc>
        <w:tc>
          <w:tcPr>
            <w:tcW w:w="1107" w:type="pct"/>
            <w:vMerge/>
            <w:shd w:val="clear" w:color="auto" w:fill="auto"/>
            <w:vAlign w:val="center"/>
          </w:tcPr>
          <w:p w14:paraId="488BA931" w14:textId="77777777" w:rsidR="005E6E6B" w:rsidRPr="00B40AC2" w:rsidRDefault="005E6E6B" w:rsidP="005E6E6B">
            <w:pPr>
              <w:pStyle w:val="aff7"/>
              <w:rPr>
                <w:color w:val="000000" w:themeColor="text1"/>
                <w:lang w:eastAsia="zh-CN"/>
              </w:rPr>
            </w:pPr>
          </w:p>
        </w:tc>
        <w:tc>
          <w:tcPr>
            <w:tcW w:w="1045" w:type="pct"/>
            <w:vMerge/>
            <w:vAlign w:val="center"/>
          </w:tcPr>
          <w:p w14:paraId="30E68FBF" w14:textId="77777777" w:rsidR="005E6E6B" w:rsidRPr="00B40AC2" w:rsidRDefault="005E6E6B" w:rsidP="005E6E6B">
            <w:pPr>
              <w:pStyle w:val="aff7"/>
              <w:rPr>
                <w:color w:val="000000" w:themeColor="text1"/>
                <w:lang w:eastAsia="zh-CN"/>
              </w:rPr>
            </w:pPr>
          </w:p>
        </w:tc>
      </w:tr>
      <w:tr w:rsidR="00B40AC2" w:rsidRPr="00B40AC2" w14:paraId="047BF034" w14:textId="77777777" w:rsidTr="000E48C2">
        <w:trPr>
          <w:trHeight w:val="20"/>
          <w:jc w:val="center"/>
        </w:trPr>
        <w:tc>
          <w:tcPr>
            <w:tcW w:w="600" w:type="pct"/>
            <w:shd w:val="clear" w:color="auto" w:fill="auto"/>
            <w:vAlign w:val="center"/>
          </w:tcPr>
          <w:p w14:paraId="6F25D9B2" w14:textId="77777777" w:rsidR="005E6E6B" w:rsidRPr="00B40AC2" w:rsidRDefault="005E6E6B" w:rsidP="005E6E6B">
            <w:pPr>
              <w:pStyle w:val="aff7"/>
              <w:rPr>
                <w:color w:val="000000" w:themeColor="text1"/>
              </w:rPr>
            </w:pPr>
            <w:r w:rsidRPr="00B40AC2">
              <w:rPr>
                <w:rFonts w:hint="eastAsia"/>
                <w:color w:val="000000" w:themeColor="text1"/>
              </w:rPr>
              <w:t>4</w:t>
            </w:r>
          </w:p>
        </w:tc>
        <w:tc>
          <w:tcPr>
            <w:tcW w:w="2247" w:type="pct"/>
            <w:shd w:val="clear" w:color="auto" w:fill="auto"/>
          </w:tcPr>
          <w:p w14:paraId="1A1D7A27" w14:textId="77777777" w:rsidR="005E6E6B" w:rsidRPr="00B40AC2" w:rsidRDefault="005E6E6B" w:rsidP="005E6E6B">
            <w:pPr>
              <w:pStyle w:val="aff7"/>
              <w:rPr>
                <w:color w:val="000000" w:themeColor="text1"/>
              </w:rPr>
            </w:pPr>
            <w:r w:rsidRPr="00B40AC2">
              <w:rPr>
                <w:rFonts w:hint="eastAsia"/>
                <w:color w:val="000000" w:themeColor="text1"/>
              </w:rPr>
              <w:t>项目矿区</w:t>
            </w:r>
            <w:r w:rsidRPr="00B40AC2">
              <w:rPr>
                <w:color w:val="000000" w:themeColor="text1"/>
              </w:rPr>
              <w:t xml:space="preserve">PD3 </w:t>
            </w:r>
            <w:r w:rsidRPr="00B40AC2">
              <w:rPr>
                <w:rFonts w:hint="eastAsia"/>
                <w:color w:val="000000" w:themeColor="text1"/>
              </w:rPr>
              <w:t>平硐处</w:t>
            </w:r>
          </w:p>
        </w:tc>
        <w:tc>
          <w:tcPr>
            <w:tcW w:w="1107" w:type="pct"/>
            <w:vMerge/>
            <w:shd w:val="clear" w:color="auto" w:fill="auto"/>
            <w:vAlign w:val="center"/>
          </w:tcPr>
          <w:p w14:paraId="77E3E0A3" w14:textId="77777777" w:rsidR="005E6E6B" w:rsidRPr="00B40AC2" w:rsidRDefault="005E6E6B" w:rsidP="005E6E6B">
            <w:pPr>
              <w:pStyle w:val="aff7"/>
              <w:rPr>
                <w:color w:val="000000" w:themeColor="text1"/>
              </w:rPr>
            </w:pPr>
          </w:p>
        </w:tc>
        <w:tc>
          <w:tcPr>
            <w:tcW w:w="1045" w:type="pct"/>
            <w:vMerge/>
            <w:vAlign w:val="center"/>
          </w:tcPr>
          <w:p w14:paraId="7C2DCF70" w14:textId="77777777" w:rsidR="005E6E6B" w:rsidRPr="00B40AC2" w:rsidRDefault="005E6E6B" w:rsidP="005E6E6B">
            <w:pPr>
              <w:pStyle w:val="aff7"/>
              <w:rPr>
                <w:color w:val="000000" w:themeColor="text1"/>
              </w:rPr>
            </w:pPr>
          </w:p>
        </w:tc>
      </w:tr>
      <w:tr w:rsidR="00B40AC2" w:rsidRPr="00B40AC2" w14:paraId="1267A90D" w14:textId="77777777" w:rsidTr="000E48C2">
        <w:trPr>
          <w:trHeight w:val="20"/>
          <w:jc w:val="center"/>
        </w:trPr>
        <w:tc>
          <w:tcPr>
            <w:tcW w:w="600" w:type="pct"/>
            <w:shd w:val="clear" w:color="auto" w:fill="auto"/>
            <w:vAlign w:val="center"/>
          </w:tcPr>
          <w:p w14:paraId="21BABFC0" w14:textId="77777777" w:rsidR="005E6E6B" w:rsidRPr="00B40AC2" w:rsidRDefault="005E6E6B" w:rsidP="005E6E6B">
            <w:pPr>
              <w:pStyle w:val="aff7"/>
              <w:rPr>
                <w:color w:val="000000" w:themeColor="text1"/>
              </w:rPr>
            </w:pPr>
            <w:r w:rsidRPr="00B40AC2">
              <w:rPr>
                <w:rFonts w:hint="eastAsia"/>
                <w:color w:val="000000" w:themeColor="text1"/>
              </w:rPr>
              <w:t>5</w:t>
            </w:r>
          </w:p>
        </w:tc>
        <w:tc>
          <w:tcPr>
            <w:tcW w:w="2247" w:type="pct"/>
            <w:shd w:val="clear" w:color="auto" w:fill="auto"/>
          </w:tcPr>
          <w:p w14:paraId="145AFFD2" w14:textId="77777777" w:rsidR="005E6E6B" w:rsidRPr="00B40AC2" w:rsidRDefault="005E6E6B" w:rsidP="005E6E6B">
            <w:pPr>
              <w:pStyle w:val="aff7"/>
              <w:rPr>
                <w:color w:val="000000" w:themeColor="text1"/>
                <w:lang w:eastAsia="zh-CN"/>
              </w:rPr>
            </w:pPr>
            <w:r w:rsidRPr="00B40AC2">
              <w:rPr>
                <w:rFonts w:hint="eastAsia"/>
                <w:color w:val="000000" w:themeColor="text1"/>
                <w:lang w:eastAsia="zh-CN"/>
              </w:rPr>
              <w:t>项目矿区</w:t>
            </w:r>
            <w:r w:rsidRPr="00B40AC2">
              <w:rPr>
                <w:color w:val="000000" w:themeColor="text1"/>
                <w:lang w:eastAsia="zh-CN"/>
              </w:rPr>
              <w:t xml:space="preserve">PD2 </w:t>
            </w:r>
            <w:r w:rsidRPr="00B40AC2">
              <w:rPr>
                <w:rFonts w:hint="eastAsia"/>
                <w:color w:val="000000" w:themeColor="text1"/>
                <w:lang w:eastAsia="zh-CN"/>
              </w:rPr>
              <w:t>东南侧约</w:t>
            </w:r>
            <w:r w:rsidRPr="00B40AC2">
              <w:rPr>
                <w:rFonts w:hint="eastAsia"/>
                <w:color w:val="000000" w:themeColor="text1"/>
                <w:lang w:eastAsia="zh-CN"/>
              </w:rPr>
              <w:t xml:space="preserve"> </w:t>
            </w:r>
            <w:r w:rsidRPr="00B40AC2">
              <w:rPr>
                <w:color w:val="000000" w:themeColor="text1"/>
                <w:lang w:eastAsia="zh-CN"/>
              </w:rPr>
              <w:t xml:space="preserve">100m </w:t>
            </w:r>
            <w:r w:rsidRPr="00B40AC2">
              <w:rPr>
                <w:rFonts w:hint="eastAsia"/>
                <w:color w:val="000000" w:themeColor="text1"/>
                <w:lang w:eastAsia="zh-CN"/>
              </w:rPr>
              <w:t>处</w:t>
            </w:r>
          </w:p>
        </w:tc>
        <w:tc>
          <w:tcPr>
            <w:tcW w:w="1107" w:type="pct"/>
            <w:vMerge/>
            <w:shd w:val="clear" w:color="auto" w:fill="auto"/>
            <w:vAlign w:val="center"/>
          </w:tcPr>
          <w:p w14:paraId="0214D151" w14:textId="77777777" w:rsidR="005E6E6B" w:rsidRPr="00B40AC2" w:rsidRDefault="005E6E6B" w:rsidP="005E6E6B">
            <w:pPr>
              <w:pStyle w:val="aff7"/>
              <w:rPr>
                <w:color w:val="000000" w:themeColor="text1"/>
                <w:lang w:eastAsia="zh-CN"/>
              </w:rPr>
            </w:pPr>
          </w:p>
        </w:tc>
        <w:tc>
          <w:tcPr>
            <w:tcW w:w="1045" w:type="pct"/>
            <w:vMerge/>
            <w:vAlign w:val="center"/>
          </w:tcPr>
          <w:p w14:paraId="73AEC27A" w14:textId="77777777" w:rsidR="005E6E6B" w:rsidRPr="00B40AC2" w:rsidRDefault="005E6E6B" w:rsidP="005E6E6B">
            <w:pPr>
              <w:pStyle w:val="aff7"/>
              <w:rPr>
                <w:color w:val="000000" w:themeColor="text1"/>
                <w:lang w:eastAsia="zh-CN"/>
              </w:rPr>
            </w:pPr>
          </w:p>
        </w:tc>
      </w:tr>
      <w:tr w:rsidR="00B40AC2" w:rsidRPr="00B40AC2" w14:paraId="226ADD27" w14:textId="77777777" w:rsidTr="000E48C2">
        <w:trPr>
          <w:trHeight w:val="20"/>
          <w:jc w:val="center"/>
        </w:trPr>
        <w:tc>
          <w:tcPr>
            <w:tcW w:w="600" w:type="pct"/>
            <w:shd w:val="clear" w:color="auto" w:fill="auto"/>
            <w:vAlign w:val="center"/>
          </w:tcPr>
          <w:p w14:paraId="2DCD2354" w14:textId="77777777" w:rsidR="005E6E6B" w:rsidRPr="00B40AC2" w:rsidRDefault="005E6E6B" w:rsidP="005E6E6B">
            <w:pPr>
              <w:pStyle w:val="aff7"/>
              <w:rPr>
                <w:color w:val="000000" w:themeColor="text1"/>
              </w:rPr>
            </w:pPr>
            <w:r w:rsidRPr="00B40AC2">
              <w:rPr>
                <w:rFonts w:hint="eastAsia"/>
                <w:color w:val="000000" w:themeColor="text1"/>
              </w:rPr>
              <w:t>6</w:t>
            </w:r>
          </w:p>
        </w:tc>
        <w:tc>
          <w:tcPr>
            <w:tcW w:w="2247" w:type="pct"/>
            <w:shd w:val="clear" w:color="auto" w:fill="auto"/>
          </w:tcPr>
          <w:p w14:paraId="31D10B8F" w14:textId="77777777" w:rsidR="005E6E6B" w:rsidRPr="00B40AC2" w:rsidRDefault="005E6E6B" w:rsidP="005E6E6B">
            <w:pPr>
              <w:pStyle w:val="aff7"/>
              <w:rPr>
                <w:color w:val="000000" w:themeColor="text1"/>
                <w:lang w:eastAsia="zh-CN"/>
              </w:rPr>
            </w:pPr>
            <w:r w:rsidRPr="00B40AC2">
              <w:rPr>
                <w:rFonts w:hint="eastAsia"/>
                <w:color w:val="000000" w:themeColor="text1"/>
                <w:lang w:eastAsia="zh-CN"/>
              </w:rPr>
              <w:t>项目矿区</w:t>
            </w:r>
            <w:r w:rsidRPr="00B40AC2">
              <w:rPr>
                <w:rFonts w:hint="eastAsia"/>
                <w:color w:val="000000" w:themeColor="text1"/>
                <w:lang w:eastAsia="zh-CN"/>
              </w:rPr>
              <w:t xml:space="preserve"> </w:t>
            </w:r>
            <w:r w:rsidRPr="00B40AC2">
              <w:rPr>
                <w:color w:val="000000" w:themeColor="text1"/>
                <w:lang w:eastAsia="zh-CN"/>
              </w:rPr>
              <w:t xml:space="preserve">PD2 </w:t>
            </w:r>
            <w:r w:rsidRPr="00B40AC2">
              <w:rPr>
                <w:rFonts w:hint="eastAsia"/>
                <w:color w:val="000000" w:themeColor="text1"/>
                <w:lang w:eastAsia="zh-CN"/>
              </w:rPr>
              <w:t>东侧约</w:t>
            </w:r>
            <w:r w:rsidRPr="00B40AC2">
              <w:rPr>
                <w:rFonts w:hint="eastAsia"/>
                <w:color w:val="000000" w:themeColor="text1"/>
                <w:lang w:eastAsia="zh-CN"/>
              </w:rPr>
              <w:t xml:space="preserve"> </w:t>
            </w:r>
            <w:r w:rsidRPr="00B40AC2">
              <w:rPr>
                <w:color w:val="000000" w:themeColor="text1"/>
                <w:lang w:eastAsia="zh-CN"/>
              </w:rPr>
              <w:t xml:space="preserve">80m </w:t>
            </w:r>
            <w:r w:rsidRPr="00B40AC2">
              <w:rPr>
                <w:rFonts w:hint="eastAsia"/>
                <w:color w:val="000000" w:themeColor="text1"/>
                <w:lang w:eastAsia="zh-CN"/>
              </w:rPr>
              <w:t>处</w:t>
            </w:r>
          </w:p>
        </w:tc>
        <w:tc>
          <w:tcPr>
            <w:tcW w:w="1107" w:type="pct"/>
            <w:vMerge/>
            <w:shd w:val="clear" w:color="auto" w:fill="auto"/>
            <w:vAlign w:val="center"/>
          </w:tcPr>
          <w:p w14:paraId="3BB52FB6" w14:textId="77777777" w:rsidR="005E6E6B" w:rsidRPr="00B40AC2" w:rsidRDefault="005E6E6B" w:rsidP="005E6E6B">
            <w:pPr>
              <w:pStyle w:val="aff7"/>
              <w:rPr>
                <w:color w:val="000000" w:themeColor="text1"/>
                <w:lang w:eastAsia="zh-CN"/>
              </w:rPr>
            </w:pPr>
          </w:p>
        </w:tc>
        <w:tc>
          <w:tcPr>
            <w:tcW w:w="1045" w:type="pct"/>
            <w:vMerge/>
            <w:vAlign w:val="center"/>
          </w:tcPr>
          <w:p w14:paraId="30F42CE3" w14:textId="77777777" w:rsidR="005E6E6B" w:rsidRPr="00B40AC2" w:rsidRDefault="005E6E6B" w:rsidP="005E6E6B">
            <w:pPr>
              <w:pStyle w:val="aff7"/>
              <w:rPr>
                <w:color w:val="000000" w:themeColor="text1"/>
                <w:lang w:eastAsia="zh-CN"/>
              </w:rPr>
            </w:pPr>
          </w:p>
        </w:tc>
      </w:tr>
      <w:tr w:rsidR="00B40AC2" w:rsidRPr="00B40AC2" w14:paraId="0F11AF8E" w14:textId="77777777" w:rsidTr="000E48C2">
        <w:trPr>
          <w:trHeight w:val="20"/>
          <w:jc w:val="center"/>
        </w:trPr>
        <w:tc>
          <w:tcPr>
            <w:tcW w:w="600" w:type="pct"/>
            <w:shd w:val="clear" w:color="auto" w:fill="auto"/>
            <w:vAlign w:val="center"/>
          </w:tcPr>
          <w:p w14:paraId="78B2EF17" w14:textId="77777777" w:rsidR="005E6E6B" w:rsidRPr="00B40AC2" w:rsidRDefault="005E6E6B" w:rsidP="005E6E6B">
            <w:pPr>
              <w:pStyle w:val="aff7"/>
              <w:rPr>
                <w:color w:val="000000" w:themeColor="text1"/>
              </w:rPr>
            </w:pPr>
            <w:r w:rsidRPr="00B40AC2">
              <w:rPr>
                <w:rFonts w:hint="eastAsia"/>
                <w:color w:val="000000" w:themeColor="text1"/>
              </w:rPr>
              <w:t>7</w:t>
            </w:r>
          </w:p>
        </w:tc>
        <w:tc>
          <w:tcPr>
            <w:tcW w:w="2247" w:type="pct"/>
            <w:shd w:val="clear" w:color="auto" w:fill="auto"/>
          </w:tcPr>
          <w:p w14:paraId="038B41F7" w14:textId="77777777" w:rsidR="005E6E6B" w:rsidRPr="00B40AC2" w:rsidRDefault="005E6E6B" w:rsidP="005E6E6B">
            <w:pPr>
              <w:pStyle w:val="aff7"/>
              <w:rPr>
                <w:color w:val="000000" w:themeColor="text1"/>
                <w:lang w:eastAsia="zh-CN"/>
              </w:rPr>
            </w:pPr>
            <w:r w:rsidRPr="00B40AC2">
              <w:rPr>
                <w:rFonts w:hint="eastAsia"/>
                <w:color w:val="000000" w:themeColor="text1"/>
                <w:lang w:eastAsia="zh-CN"/>
              </w:rPr>
              <w:t>项目矿区</w:t>
            </w:r>
            <w:r w:rsidRPr="00B40AC2">
              <w:rPr>
                <w:rFonts w:hint="eastAsia"/>
                <w:color w:val="000000" w:themeColor="text1"/>
                <w:lang w:eastAsia="zh-CN"/>
              </w:rPr>
              <w:t xml:space="preserve"> </w:t>
            </w:r>
            <w:r w:rsidRPr="00B40AC2">
              <w:rPr>
                <w:color w:val="000000" w:themeColor="text1"/>
                <w:lang w:eastAsia="zh-CN"/>
              </w:rPr>
              <w:t xml:space="preserve">PD5 </w:t>
            </w:r>
            <w:r w:rsidRPr="00B40AC2">
              <w:rPr>
                <w:rFonts w:hint="eastAsia"/>
                <w:color w:val="000000" w:themeColor="text1"/>
                <w:lang w:eastAsia="zh-CN"/>
              </w:rPr>
              <w:t>东南侧约</w:t>
            </w:r>
            <w:r w:rsidRPr="00B40AC2">
              <w:rPr>
                <w:rFonts w:hint="eastAsia"/>
                <w:color w:val="000000" w:themeColor="text1"/>
                <w:lang w:eastAsia="zh-CN"/>
              </w:rPr>
              <w:t xml:space="preserve"> </w:t>
            </w:r>
            <w:r w:rsidRPr="00B40AC2">
              <w:rPr>
                <w:color w:val="000000" w:themeColor="text1"/>
                <w:lang w:eastAsia="zh-CN"/>
              </w:rPr>
              <w:t xml:space="preserve">70m </w:t>
            </w:r>
            <w:r w:rsidRPr="00B40AC2">
              <w:rPr>
                <w:rFonts w:hint="eastAsia"/>
                <w:color w:val="000000" w:themeColor="text1"/>
                <w:lang w:eastAsia="zh-CN"/>
              </w:rPr>
              <w:t>处</w:t>
            </w:r>
          </w:p>
        </w:tc>
        <w:tc>
          <w:tcPr>
            <w:tcW w:w="1107" w:type="pct"/>
            <w:vMerge/>
            <w:shd w:val="clear" w:color="auto" w:fill="auto"/>
            <w:vAlign w:val="center"/>
          </w:tcPr>
          <w:p w14:paraId="106E56E8" w14:textId="77777777" w:rsidR="005E6E6B" w:rsidRPr="00B40AC2" w:rsidRDefault="005E6E6B" w:rsidP="005E6E6B">
            <w:pPr>
              <w:pStyle w:val="aff7"/>
              <w:rPr>
                <w:color w:val="000000" w:themeColor="text1"/>
                <w:lang w:eastAsia="zh-CN"/>
              </w:rPr>
            </w:pPr>
          </w:p>
        </w:tc>
        <w:tc>
          <w:tcPr>
            <w:tcW w:w="1045" w:type="pct"/>
            <w:vMerge/>
            <w:vAlign w:val="center"/>
          </w:tcPr>
          <w:p w14:paraId="7408C244" w14:textId="77777777" w:rsidR="005E6E6B" w:rsidRPr="00B40AC2" w:rsidRDefault="005E6E6B" w:rsidP="005E6E6B">
            <w:pPr>
              <w:pStyle w:val="aff7"/>
              <w:rPr>
                <w:color w:val="000000" w:themeColor="text1"/>
                <w:lang w:eastAsia="zh-CN"/>
              </w:rPr>
            </w:pPr>
          </w:p>
        </w:tc>
      </w:tr>
      <w:tr w:rsidR="00B40AC2" w:rsidRPr="00B40AC2" w14:paraId="6B517939" w14:textId="77777777" w:rsidTr="000E48C2">
        <w:trPr>
          <w:trHeight w:val="20"/>
          <w:jc w:val="center"/>
        </w:trPr>
        <w:tc>
          <w:tcPr>
            <w:tcW w:w="600" w:type="pct"/>
            <w:shd w:val="clear" w:color="auto" w:fill="auto"/>
          </w:tcPr>
          <w:p w14:paraId="34889003" w14:textId="77777777" w:rsidR="005E6E6B" w:rsidRPr="00B40AC2" w:rsidRDefault="005E6E6B" w:rsidP="005E6E6B">
            <w:pPr>
              <w:pStyle w:val="aff7"/>
              <w:rPr>
                <w:color w:val="000000" w:themeColor="text1"/>
              </w:rPr>
            </w:pPr>
            <w:r w:rsidRPr="00B40AC2">
              <w:rPr>
                <w:color w:val="000000" w:themeColor="text1"/>
              </w:rPr>
              <w:t>8</w:t>
            </w:r>
          </w:p>
        </w:tc>
        <w:tc>
          <w:tcPr>
            <w:tcW w:w="2247" w:type="pct"/>
            <w:shd w:val="clear" w:color="auto" w:fill="auto"/>
            <w:vAlign w:val="center"/>
          </w:tcPr>
          <w:p w14:paraId="76098A1E" w14:textId="77777777" w:rsidR="005E6E6B" w:rsidRPr="00B40AC2" w:rsidRDefault="005E6E6B" w:rsidP="005E6E6B">
            <w:pPr>
              <w:pStyle w:val="aff7"/>
              <w:rPr>
                <w:color w:val="000000" w:themeColor="text1"/>
              </w:rPr>
            </w:pPr>
            <w:r w:rsidRPr="00B40AC2">
              <w:rPr>
                <w:rFonts w:hint="eastAsia"/>
                <w:color w:val="000000" w:themeColor="text1"/>
              </w:rPr>
              <w:t>ZK802</w:t>
            </w:r>
          </w:p>
        </w:tc>
        <w:tc>
          <w:tcPr>
            <w:tcW w:w="1107" w:type="pct"/>
            <w:vMerge w:val="restart"/>
            <w:shd w:val="clear" w:color="auto" w:fill="auto"/>
            <w:vAlign w:val="center"/>
          </w:tcPr>
          <w:p w14:paraId="6704A897" w14:textId="77777777" w:rsidR="005E6E6B" w:rsidRPr="00B40AC2" w:rsidRDefault="005E6E6B" w:rsidP="005E6E6B">
            <w:pPr>
              <w:pStyle w:val="aff7"/>
              <w:rPr>
                <w:color w:val="000000" w:themeColor="text1"/>
              </w:rPr>
            </w:pPr>
            <w:r w:rsidRPr="00B40AC2">
              <w:rPr>
                <w:rFonts w:hint="eastAsia"/>
                <w:color w:val="000000" w:themeColor="text1"/>
              </w:rPr>
              <w:t>水位</w:t>
            </w:r>
          </w:p>
        </w:tc>
        <w:tc>
          <w:tcPr>
            <w:tcW w:w="1045" w:type="pct"/>
            <w:vMerge w:val="restart"/>
            <w:vAlign w:val="center"/>
          </w:tcPr>
          <w:p w14:paraId="38C4A743" w14:textId="77777777" w:rsidR="005E6E6B" w:rsidRPr="00B40AC2" w:rsidRDefault="005E6E6B" w:rsidP="005E6E6B">
            <w:pPr>
              <w:pStyle w:val="aff7"/>
              <w:rPr>
                <w:color w:val="000000" w:themeColor="text1"/>
              </w:rPr>
            </w:pPr>
            <w:r w:rsidRPr="00B40AC2">
              <w:rPr>
                <w:rFonts w:hint="eastAsia"/>
                <w:color w:val="000000" w:themeColor="text1"/>
              </w:rPr>
              <w:t>大火地金矿详查报告</w:t>
            </w:r>
          </w:p>
        </w:tc>
      </w:tr>
      <w:tr w:rsidR="00B40AC2" w:rsidRPr="00B40AC2" w14:paraId="42890735" w14:textId="77777777" w:rsidTr="000E48C2">
        <w:trPr>
          <w:trHeight w:val="20"/>
          <w:jc w:val="center"/>
        </w:trPr>
        <w:tc>
          <w:tcPr>
            <w:tcW w:w="600" w:type="pct"/>
            <w:shd w:val="clear" w:color="auto" w:fill="auto"/>
          </w:tcPr>
          <w:p w14:paraId="2FA46F47" w14:textId="77777777" w:rsidR="005E6E6B" w:rsidRPr="00B40AC2" w:rsidRDefault="005E6E6B" w:rsidP="005E6E6B">
            <w:pPr>
              <w:pStyle w:val="aff7"/>
              <w:rPr>
                <w:color w:val="000000" w:themeColor="text1"/>
              </w:rPr>
            </w:pPr>
            <w:r w:rsidRPr="00B40AC2">
              <w:rPr>
                <w:color w:val="000000" w:themeColor="text1"/>
              </w:rPr>
              <w:t>9</w:t>
            </w:r>
          </w:p>
        </w:tc>
        <w:tc>
          <w:tcPr>
            <w:tcW w:w="2247" w:type="pct"/>
            <w:shd w:val="clear" w:color="auto" w:fill="auto"/>
            <w:vAlign w:val="center"/>
          </w:tcPr>
          <w:p w14:paraId="524DBC1A" w14:textId="77777777" w:rsidR="005E6E6B" w:rsidRPr="00B40AC2" w:rsidRDefault="005E6E6B" w:rsidP="005E6E6B">
            <w:pPr>
              <w:pStyle w:val="aff7"/>
              <w:rPr>
                <w:color w:val="000000" w:themeColor="text1"/>
              </w:rPr>
            </w:pPr>
            <w:r w:rsidRPr="00B40AC2">
              <w:rPr>
                <w:rFonts w:hint="eastAsia"/>
                <w:color w:val="000000" w:themeColor="text1"/>
              </w:rPr>
              <w:t>ZK301</w:t>
            </w:r>
          </w:p>
        </w:tc>
        <w:tc>
          <w:tcPr>
            <w:tcW w:w="1107" w:type="pct"/>
            <w:vMerge/>
            <w:shd w:val="clear" w:color="auto" w:fill="auto"/>
            <w:vAlign w:val="center"/>
          </w:tcPr>
          <w:p w14:paraId="0B360BF6" w14:textId="77777777" w:rsidR="005E6E6B" w:rsidRPr="00B40AC2" w:rsidRDefault="005E6E6B" w:rsidP="005E6E6B">
            <w:pPr>
              <w:pStyle w:val="aff7"/>
              <w:rPr>
                <w:color w:val="000000" w:themeColor="text1"/>
                <w:sz w:val="21"/>
                <w:lang w:eastAsia="zh-CN"/>
              </w:rPr>
            </w:pPr>
          </w:p>
        </w:tc>
        <w:tc>
          <w:tcPr>
            <w:tcW w:w="1045" w:type="pct"/>
            <w:vMerge/>
            <w:vAlign w:val="center"/>
          </w:tcPr>
          <w:p w14:paraId="3375A007" w14:textId="77777777" w:rsidR="005E6E6B" w:rsidRPr="00B40AC2" w:rsidRDefault="005E6E6B" w:rsidP="005E6E6B">
            <w:pPr>
              <w:pStyle w:val="aff7"/>
              <w:rPr>
                <w:color w:val="000000" w:themeColor="text1"/>
                <w:sz w:val="21"/>
                <w:lang w:eastAsia="zh-CN"/>
              </w:rPr>
            </w:pPr>
          </w:p>
        </w:tc>
      </w:tr>
      <w:tr w:rsidR="00B40AC2" w:rsidRPr="00B40AC2" w14:paraId="6BE7B5B3" w14:textId="77777777" w:rsidTr="000E48C2">
        <w:trPr>
          <w:trHeight w:val="20"/>
          <w:jc w:val="center"/>
        </w:trPr>
        <w:tc>
          <w:tcPr>
            <w:tcW w:w="600" w:type="pct"/>
            <w:shd w:val="clear" w:color="auto" w:fill="auto"/>
          </w:tcPr>
          <w:p w14:paraId="1DE64DDA" w14:textId="77777777" w:rsidR="005E6E6B" w:rsidRPr="00B40AC2" w:rsidRDefault="005E6E6B" w:rsidP="005E6E6B">
            <w:pPr>
              <w:pStyle w:val="aff7"/>
              <w:rPr>
                <w:color w:val="000000" w:themeColor="text1"/>
              </w:rPr>
            </w:pPr>
            <w:r w:rsidRPr="00B40AC2">
              <w:rPr>
                <w:color w:val="000000" w:themeColor="text1"/>
              </w:rPr>
              <w:t>10</w:t>
            </w:r>
          </w:p>
        </w:tc>
        <w:tc>
          <w:tcPr>
            <w:tcW w:w="2247" w:type="pct"/>
            <w:shd w:val="clear" w:color="auto" w:fill="auto"/>
            <w:vAlign w:val="center"/>
          </w:tcPr>
          <w:p w14:paraId="2745769E" w14:textId="77777777" w:rsidR="005E6E6B" w:rsidRPr="00B40AC2" w:rsidRDefault="005E6E6B" w:rsidP="005E6E6B">
            <w:pPr>
              <w:pStyle w:val="aff7"/>
              <w:rPr>
                <w:color w:val="000000" w:themeColor="text1"/>
              </w:rPr>
            </w:pPr>
            <w:r w:rsidRPr="00B40AC2">
              <w:rPr>
                <w:rFonts w:hint="eastAsia"/>
                <w:color w:val="000000" w:themeColor="text1"/>
              </w:rPr>
              <w:t>ZK402</w:t>
            </w:r>
          </w:p>
        </w:tc>
        <w:tc>
          <w:tcPr>
            <w:tcW w:w="1107" w:type="pct"/>
            <w:vMerge/>
            <w:shd w:val="clear" w:color="auto" w:fill="auto"/>
            <w:vAlign w:val="center"/>
          </w:tcPr>
          <w:p w14:paraId="2EE45DBF" w14:textId="77777777" w:rsidR="005E6E6B" w:rsidRPr="00B40AC2" w:rsidRDefault="005E6E6B" w:rsidP="005E6E6B">
            <w:pPr>
              <w:pStyle w:val="aff7"/>
              <w:rPr>
                <w:color w:val="000000" w:themeColor="text1"/>
                <w:sz w:val="21"/>
                <w:lang w:eastAsia="zh-CN"/>
              </w:rPr>
            </w:pPr>
          </w:p>
        </w:tc>
        <w:tc>
          <w:tcPr>
            <w:tcW w:w="1045" w:type="pct"/>
            <w:vMerge/>
            <w:vAlign w:val="center"/>
          </w:tcPr>
          <w:p w14:paraId="09ED33C5" w14:textId="77777777" w:rsidR="005E6E6B" w:rsidRPr="00B40AC2" w:rsidRDefault="005E6E6B" w:rsidP="005E6E6B">
            <w:pPr>
              <w:pStyle w:val="aff7"/>
              <w:rPr>
                <w:color w:val="000000" w:themeColor="text1"/>
                <w:sz w:val="21"/>
                <w:lang w:eastAsia="zh-CN"/>
              </w:rPr>
            </w:pPr>
          </w:p>
        </w:tc>
      </w:tr>
      <w:tr w:rsidR="00B40AC2" w:rsidRPr="00B40AC2" w14:paraId="3F4AC21A" w14:textId="77777777" w:rsidTr="000E48C2">
        <w:trPr>
          <w:trHeight w:val="20"/>
          <w:jc w:val="center"/>
        </w:trPr>
        <w:tc>
          <w:tcPr>
            <w:tcW w:w="600" w:type="pct"/>
            <w:shd w:val="clear" w:color="auto" w:fill="auto"/>
          </w:tcPr>
          <w:p w14:paraId="33328984" w14:textId="77777777" w:rsidR="005E6E6B" w:rsidRPr="00B40AC2" w:rsidRDefault="005E6E6B" w:rsidP="005E6E6B">
            <w:pPr>
              <w:pStyle w:val="aff7"/>
              <w:rPr>
                <w:color w:val="000000" w:themeColor="text1"/>
              </w:rPr>
            </w:pPr>
            <w:r w:rsidRPr="00B40AC2">
              <w:rPr>
                <w:color w:val="000000" w:themeColor="text1"/>
              </w:rPr>
              <w:t>11</w:t>
            </w:r>
          </w:p>
        </w:tc>
        <w:tc>
          <w:tcPr>
            <w:tcW w:w="2247" w:type="pct"/>
            <w:shd w:val="clear" w:color="auto" w:fill="auto"/>
            <w:vAlign w:val="center"/>
          </w:tcPr>
          <w:p w14:paraId="34D25F9A" w14:textId="77777777" w:rsidR="005E6E6B" w:rsidRPr="00B40AC2" w:rsidRDefault="005E6E6B" w:rsidP="005E6E6B">
            <w:pPr>
              <w:pStyle w:val="aff7"/>
              <w:rPr>
                <w:color w:val="000000" w:themeColor="text1"/>
              </w:rPr>
            </w:pPr>
            <w:r w:rsidRPr="00B40AC2">
              <w:rPr>
                <w:rFonts w:hint="eastAsia"/>
                <w:color w:val="000000" w:themeColor="text1"/>
              </w:rPr>
              <w:t>ZK1601</w:t>
            </w:r>
          </w:p>
        </w:tc>
        <w:tc>
          <w:tcPr>
            <w:tcW w:w="1107" w:type="pct"/>
            <w:vMerge/>
            <w:shd w:val="clear" w:color="auto" w:fill="auto"/>
            <w:vAlign w:val="center"/>
          </w:tcPr>
          <w:p w14:paraId="05AA57D6" w14:textId="77777777" w:rsidR="005E6E6B" w:rsidRPr="00B40AC2" w:rsidRDefault="005E6E6B" w:rsidP="005E6E6B">
            <w:pPr>
              <w:pStyle w:val="aff7"/>
              <w:rPr>
                <w:color w:val="000000" w:themeColor="text1"/>
                <w:sz w:val="21"/>
                <w:lang w:eastAsia="zh-CN"/>
              </w:rPr>
            </w:pPr>
          </w:p>
        </w:tc>
        <w:tc>
          <w:tcPr>
            <w:tcW w:w="1045" w:type="pct"/>
            <w:vMerge/>
            <w:vAlign w:val="center"/>
          </w:tcPr>
          <w:p w14:paraId="72F86BC1" w14:textId="77777777" w:rsidR="005E6E6B" w:rsidRPr="00B40AC2" w:rsidRDefault="005E6E6B" w:rsidP="005E6E6B">
            <w:pPr>
              <w:pStyle w:val="aff7"/>
              <w:rPr>
                <w:color w:val="000000" w:themeColor="text1"/>
                <w:sz w:val="21"/>
                <w:lang w:eastAsia="zh-CN"/>
              </w:rPr>
            </w:pPr>
          </w:p>
        </w:tc>
      </w:tr>
      <w:tr w:rsidR="00B40AC2" w:rsidRPr="00B40AC2" w14:paraId="5BD58580" w14:textId="77777777" w:rsidTr="000E48C2">
        <w:trPr>
          <w:trHeight w:val="20"/>
          <w:jc w:val="center"/>
        </w:trPr>
        <w:tc>
          <w:tcPr>
            <w:tcW w:w="600" w:type="pct"/>
            <w:shd w:val="clear" w:color="auto" w:fill="auto"/>
          </w:tcPr>
          <w:p w14:paraId="32052402" w14:textId="77777777" w:rsidR="005E6E6B" w:rsidRPr="00B40AC2" w:rsidRDefault="005E6E6B" w:rsidP="005E6E6B">
            <w:pPr>
              <w:pStyle w:val="aff7"/>
              <w:rPr>
                <w:color w:val="000000" w:themeColor="text1"/>
              </w:rPr>
            </w:pPr>
            <w:r w:rsidRPr="00B40AC2">
              <w:rPr>
                <w:color w:val="000000" w:themeColor="text1"/>
              </w:rPr>
              <w:t>12</w:t>
            </w:r>
          </w:p>
        </w:tc>
        <w:tc>
          <w:tcPr>
            <w:tcW w:w="2247" w:type="pct"/>
            <w:shd w:val="clear" w:color="auto" w:fill="auto"/>
            <w:vAlign w:val="center"/>
          </w:tcPr>
          <w:p w14:paraId="0A431BEC" w14:textId="77777777" w:rsidR="005E6E6B" w:rsidRPr="00B40AC2" w:rsidRDefault="005E6E6B" w:rsidP="005E6E6B">
            <w:pPr>
              <w:pStyle w:val="aff7"/>
              <w:rPr>
                <w:color w:val="000000" w:themeColor="text1"/>
              </w:rPr>
            </w:pPr>
            <w:r w:rsidRPr="00B40AC2">
              <w:rPr>
                <w:rFonts w:hint="eastAsia"/>
                <w:color w:val="000000" w:themeColor="text1"/>
              </w:rPr>
              <w:t>ZK501</w:t>
            </w:r>
          </w:p>
        </w:tc>
        <w:tc>
          <w:tcPr>
            <w:tcW w:w="1107" w:type="pct"/>
            <w:vMerge/>
            <w:shd w:val="clear" w:color="auto" w:fill="auto"/>
            <w:vAlign w:val="center"/>
          </w:tcPr>
          <w:p w14:paraId="4B92F33E" w14:textId="77777777" w:rsidR="005E6E6B" w:rsidRPr="00B40AC2" w:rsidRDefault="005E6E6B" w:rsidP="005E6E6B">
            <w:pPr>
              <w:pStyle w:val="aff7"/>
              <w:rPr>
                <w:color w:val="000000" w:themeColor="text1"/>
                <w:sz w:val="21"/>
                <w:lang w:eastAsia="zh-CN"/>
              </w:rPr>
            </w:pPr>
          </w:p>
        </w:tc>
        <w:tc>
          <w:tcPr>
            <w:tcW w:w="1045" w:type="pct"/>
            <w:vMerge/>
            <w:vAlign w:val="center"/>
          </w:tcPr>
          <w:p w14:paraId="5F8A6870" w14:textId="77777777" w:rsidR="005E6E6B" w:rsidRPr="00B40AC2" w:rsidRDefault="005E6E6B" w:rsidP="005E6E6B">
            <w:pPr>
              <w:pStyle w:val="aff7"/>
              <w:rPr>
                <w:color w:val="000000" w:themeColor="text1"/>
                <w:sz w:val="21"/>
                <w:lang w:eastAsia="zh-CN"/>
              </w:rPr>
            </w:pPr>
          </w:p>
        </w:tc>
      </w:tr>
      <w:tr w:rsidR="00B40AC2" w:rsidRPr="00B40AC2" w14:paraId="1ABACE4E" w14:textId="77777777" w:rsidTr="000E48C2">
        <w:trPr>
          <w:trHeight w:val="20"/>
          <w:jc w:val="center"/>
        </w:trPr>
        <w:tc>
          <w:tcPr>
            <w:tcW w:w="600" w:type="pct"/>
            <w:shd w:val="clear" w:color="auto" w:fill="auto"/>
          </w:tcPr>
          <w:p w14:paraId="296F6029" w14:textId="77777777" w:rsidR="005E6E6B" w:rsidRPr="00B40AC2" w:rsidRDefault="005E6E6B" w:rsidP="005E6E6B">
            <w:pPr>
              <w:pStyle w:val="aff7"/>
              <w:rPr>
                <w:color w:val="000000" w:themeColor="text1"/>
              </w:rPr>
            </w:pPr>
            <w:r w:rsidRPr="00B40AC2">
              <w:rPr>
                <w:color w:val="000000" w:themeColor="text1"/>
              </w:rPr>
              <w:t>13</w:t>
            </w:r>
          </w:p>
        </w:tc>
        <w:tc>
          <w:tcPr>
            <w:tcW w:w="2247" w:type="pct"/>
            <w:shd w:val="clear" w:color="auto" w:fill="auto"/>
            <w:vAlign w:val="center"/>
          </w:tcPr>
          <w:p w14:paraId="30C8C483" w14:textId="77777777" w:rsidR="005E6E6B" w:rsidRPr="00B40AC2" w:rsidRDefault="005E6E6B" w:rsidP="005E6E6B">
            <w:pPr>
              <w:pStyle w:val="aff7"/>
              <w:rPr>
                <w:color w:val="000000" w:themeColor="text1"/>
              </w:rPr>
            </w:pPr>
            <w:r w:rsidRPr="00B40AC2">
              <w:rPr>
                <w:rFonts w:hint="eastAsia"/>
                <w:color w:val="000000" w:themeColor="text1"/>
              </w:rPr>
              <w:t>ZK502</w:t>
            </w:r>
          </w:p>
        </w:tc>
        <w:tc>
          <w:tcPr>
            <w:tcW w:w="1107" w:type="pct"/>
            <w:vMerge/>
            <w:shd w:val="clear" w:color="auto" w:fill="auto"/>
            <w:vAlign w:val="center"/>
          </w:tcPr>
          <w:p w14:paraId="2127913C" w14:textId="77777777" w:rsidR="005E6E6B" w:rsidRPr="00B40AC2" w:rsidRDefault="005E6E6B" w:rsidP="005E6E6B">
            <w:pPr>
              <w:pStyle w:val="aff7"/>
              <w:rPr>
                <w:color w:val="000000" w:themeColor="text1"/>
                <w:sz w:val="21"/>
                <w:lang w:eastAsia="zh-CN"/>
              </w:rPr>
            </w:pPr>
          </w:p>
        </w:tc>
        <w:tc>
          <w:tcPr>
            <w:tcW w:w="1045" w:type="pct"/>
            <w:vMerge/>
            <w:vAlign w:val="center"/>
          </w:tcPr>
          <w:p w14:paraId="05FB74C1" w14:textId="77777777" w:rsidR="005E6E6B" w:rsidRPr="00B40AC2" w:rsidRDefault="005E6E6B" w:rsidP="005E6E6B">
            <w:pPr>
              <w:pStyle w:val="aff7"/>
              <w:rPr>
                <w:color w:val="000000" w:themeColor="text1"/>
                <w:sz w:val="21"/>
                <w:lang w:eastAsia="zh-CN"/>
              </w:rPr>
            </w:pPr>
          </w:p>
        </w:tc>
      </w:tr>
      <w:tr w:rsidR="00B40AC2" w:rsidRPr="00B40AC2" w14:paraId="7CA74B6A" w14:textId="77777777" w:rsidTr="000E48C2">
        <w:trPr>
          <w:trHeight w:val="20"/>
          <w:jc w:val="center"/>
        </w:trPr>
        <w:tc>
          <w:tcPr>
            <w:tcW w:w="600" w:type="pct"/>
            <w:shd w:val="clear" w:color="auto" w:fill="auto"/>
          </w:tcPr>
          <w:p w14:paraId="0B89570A" w14:textId="77777777" w:rsidR="005E6E6B" w:rsidRPr="00B40AC2" w:rsidRDefault="005E6E6B" w:rsidP="005E6E6B">
            <w:pPr>
              <w:pStyle w:val="aff7"/>
              <w:rPr>
                <w:color w:val="000000" w:themeColor="text1"/>
              </w:rPr>
            </w:pPr>
            <w:r w:rsidRPr="00B40AC2">
              <w:rPr>
                <w:color w:val="000000" w:themeColor="text1"/>
              </w:rPr>
              <w:t>14</w:t>
            </w:r>
          </w:p>
        </w:tc>
        <w:tc>
          <w:tcPr>
            <w:tcW w:w="2247" w:type="pct"/>
            <w:shd w:val="clear" w:color="auto" w:fill="auto"/>
            <w:vAlign w:val="center"/>
          </w:tcPr>
          <w:p w14:paraId="2EDCBFCC" w14:textId="77777777" w:rsidR="005E6E6B" w:rsidRPr="00B40AC2" w:rsidRDefault="005E6E6B" w:rsidP="005E6E6B">
            <w:pPr>
              <w:pStyle w:val="aff7"/>
              <w:rPr>
                <w:color w:val="000000" w:themeColor="text1"/>
              </w:rPr>
            </w:pPr>
            <w:r w:rsidRPr="00B40AC2">
              <w:rPr>
                <w:rFonts w:hint="eastAsia"/>
                <w:color w:val="000000" w:themeColor="text1"/>
              </w:rPr>
              <w:t>ZK202</w:t>
            </w:r>
          </w:p>
        </w:tc>
        <w:tc>
          <w:tcPr>
            <w:tcW w:w="1107" w:type="pct"/>
            <w:vMerge/>
            <w:shd w:val="clear" w:color="auto" w:fill="auto"/>
            <w:vAlign w:val="center"/>
          </w:tcPr>
          <w:p w14:paraId="65B6D28B" w14:textId="77777777" w:rsidR="005E6E6B" w:rsidRPr="00B40AC2" w:rsidRDefault="005E6E6B" w:rsidP="005E6E6B">
            <w:pPr>
              <w:pStyle w:val="aff7"/>
              <w:rPr>
                <w:color w:val="000000" w:themeColor="text1"/>
                <w:sz w:val="21"/>
                <w:lang w:eastAsia="zh-CN"/>
              </w:rPr>
            </w:pPr>
          </w:p>
        </w:tc>
        <w:tc>
          <w:tcPr>
            <w:tcW w:w="1045" w:type="pct"/>
            <w:vMerge/>
            <w:vAlign w:val="center"/>
          </w:tcPr>
          <w:p w14:paraId="31B80BBE" w14:textId="77777777" w:rsidR="005E6E6B" w:rsidRPr="00B40AC2" w:rsidRDefault="005E6E6B" w:rsidP="005E6E6B">
            <w:pPr>
              <w:pStyle w:val="aff7"/>
              <w:rPr>
                <w:color w:val="000000" w:themeColor="text1"/>
                <w:sz w:val="21"/>
                <w:lang w:eastAsia="zh-CN"/>
              </w:rPr>
            </w:pPr>
          </w:p>
        </w:tc>
      </w:tr>
      <w:tr w:rsidR="00B40AC2" w:rsidRPr="00B40AC2" w14:paraId="133C90A7" w14:textId="77777777" w:rsidTr="000E48C2">
        <w:trPr>
          <w:trHeight w:val="20"/>
          <w:jc w:val="center"/>
        </w:trPr>
        <w:tc>
          <w:tcPr>
            <w:tcW w:w="600" w:type="pct"/>
            <w:shd w:val="clear" w:color="auto" w:fill="auto"/>
          </w:tcPr>
          <w:p w14:paraId="39052814" w14:textId="77777777" w:rsidR="005E6E6B" w:rsidRPr="00B40AC2" w:rsidRDefault="005E6E6B" w:rsidP="005E6E6B">
            <w:pPr>
              <w:pStyle w:val="aff7"/>
              <w:rPr>
                <w:color w:val="000000" w:themeColor="text1"/>
              </w:rPr>
            </w:pPr>
            <w:r w:rsidRPr="00B40AC2">
              <w:rPr>
                <w:color w:val="000000" w:themeColor="text1"/>
              </w:rPr>
              <w:t>15</w:t>
            </w:r>
          </w:p>
        </w:tc>
        <w:tc>
          <w:tcPr>
            <w:tcW w:w="2247" w:type="pct"/>
            <w:shd w:val="clear" w:color="auto" w:fill="auto"/>
            <w:vAlign w:val="center"/>
          </w:tcPr>
          <w:p w14:paraId="15DF69CD" w14:textId="77777777" w:rsidR="005E6E6B" w:rsidRPr="00B40AC2" w:rsidRDefault="005E6E6B" w:rsidP="005E6E6B">
            <w:pPr>
              <w:pStyle w:val="aff7"/>
              <w:rPr>
                <w:color w:val="000000" w:themeColor="text1"/>
              </w:rPr>
            </w:pPr>
            <w:r w:rsidRPr="00B40AC2">
              <w:rPr>
                <w:rFonts w:hint="eastAsia"/>
                <w:color w:val="000000" w:themeColor="text1"/>
              </w:rPr>
              <w:t>ZK701</w:t>
            </w:r>
          </w:p>
        </w:tc>
        <w:tc>
          <w:tcPr>
            <w:tcW w:w="1107" w:type="pct"/>
            <w:vMerge/>
            <w:shd w:val="clear" w:color="auto" w:fill="auto"/>
            <w:vAlign w:val="center"/>
          </w:tcPr>
          <w:p w14:paraId="36EA8B7B" w14:textId="77777777" w:rsidR="005E6E6B" w:rsidRPr="00B40AC2" w:rsidRDefault="005E6E6B" w:rsidP="005E6E6B">
            <w:pPr>
              <w:pStyle w:val="aff7"/>
              <w:rPr>
                <w:color w:val="000000" w:themeColor="text1"/>
                <w:sz w:val="21"/>
                <w:lang w:eastAsia="zh-CN"/>
              </w:rPr>
            </w:pPr>
          </w:p>
        </w:tc>
        <w:tc>
          <w:tcPr>
            <w:tcW w:w="1045" w:type="pct"/>
            <w:vMerge/>
            <w:vAlign w:val="center"/>
          </w:tcPr>
          <w:p w14:paraId="5EF5B563" w14:textId="77777777" w:rsidR="005E6E6B" w:rsidRPr="00B40AC2" w:rsidRDefault="005E6E6B" w:rsidP="005E6E6B">
            <w:pPr>
              <w:pStyle w:val="aff7"/>
              <w:rPr>
                <w:color w:val="000000" w:themeColor="text1"/>
                <w:sz w:val="21"/>
                <w:lang w:eastAsia="zh-CN"/>
              </w:rPr>
            </w:pPr>
          </w:p>
        </w:tc>
      </w:tr>
      <w:tr w:rsidR="00B40AC2" w:rsidRPr="00B40AC2" w14:paraId="3AF0BEF4" w14:textId="77777777" w:rsidTr="000E48C2">
        <w:trPr>
          <w:trHeight w:val="20"/>
          <w:jc w:val="center"/>
        </w:trPr>
        <w:tc>
          <w:tcPr>
            <w:tcW w:w="600" w:type="pct"/>
            <w:shd w:val="clear" w:color="auto" w:fill="auto"/>
          </w:tcPr>
          <w:p w14:paraId="1586098C" w14:textId="77777777" w:rsidR="005E6E6B" w:rsidRPr="00B40AC2" w:rsidRDefault="005E6E6B" w:rsidP="005E6E6B">
            <w:pPr>
              <w:pStyle w:val="aff7"/>
              <w:rPr>
                <w:color w:val="000000" w:themeColor="text1"/>
              </w:rPr>
            </w:pPr>
            <w:r w:rsidRPr="00B40AC2">
              <w:rPr>
                <w:color w:val="000000" w:themeColor="text1"/>
              </w:rPr>
              <w:t>16</w:t>
            </w:r>
          </w:p>
        </w:tc>
        <w:tc>
          <w:tcPr>
            <w:tcW w:w="2247" w:type="pct"/>
            <w:shd w:val="clear" w:color="auto" w:fill="auto"/>
            <w:vAlign w:val="center"/>
          </w:tcPr>
          <w:p w14:paraId="52290026" w14:textId="77777777" w:rsidR="005E6E6B" w:rsidRPr="00B40AC2" w:rsidRDefault="005E6E6B" w:rsidP="005E6E6B">
            <w:pPr>
              <w:pStyle w:val="aff7"/>
              <w:rPr>
                <w:color w:val="000000" w:themeColor="text1"/>
              </w:rPr>
            </w:pPr>
            <w:r w:rsidRPr="00B40AC2">
              <w:rPr>
                <w:rFonts w:hint="eastAsia"/>
                <w:color w:val="000000" w:themeColor="text1"/>
              </w:rPr>
              <w:t>ZK603</w:t>
            </w:r>
          </w:p>
        </w:tc>
        <w:tc>
          <w:tcPr>
            <w:tcW w:w="1107" w:type="pct"/>
            <w:vMerge/>
            <w:shd w:val="clear" w:color="auto" w:fill="auto"/>
            <w:vAlign w:val="center"/>
          </w:tcPr>
          <w:p w14:paraId="09F785CE" w14:textId="77777777" w:rsidR="005E6E6B" w:rsidRPr="00B40AC2" w:rsidRDefault="005E6E6B" w:rsidP="005E6E6B">
            <w:pPr>
              <w:pStyle w:val="aff7"/>
              <w:rPr>
                <w:color w:val="000000" w:themeColor="text1"/>
                <w:sz w:val="21"/>
                <w:lang w:eastAsia="zh-CN"/>
              </w:rPr>
            </w:pPr>
          </w:p>
        </w:tc>
        <w:tc>
          <w:tcPr>
            <w:tcW w:w="1045" w:type="pct"/>
            <w:vMerge/>
            <w:vAlign w:val="center"/>
          </w:tcPr>
          <w:p w14:paraId="77D4D4B3" w14:textId="77777777" w:rsidR="005E6E6B" w:rsidRPr="00B40AC2" w:rsidRDefault="005E6E6B" w:rsidP="005E6E6B">
            <w:pPr>
              <w:pStyle w:val="aff7"/>
              <w:rPr>
                <w:color w:val="000000" w:themeColor="text1"/>
                <w:sz w:val="21"/>
                <w:lang w:eastAsia="zh-CN"/>
              </w:rPr>
            </w:pPr>
          </w:p>
        </w:tc>
      </w:tr>
      <w:tr w:rsidR="00B40AC2" w:rsidRPr="00B40AC2" w14:paraId="76B0B44E" w14:textId="77777777" w:rsidTr="000E48C2">
        <w:trPr>
          <w:trHeight w:val="20"/>
          <w:jc w:val="center"/>
        </w:trPr>
        <w:tc>
          <w:tcPr>
            <w:tcW w:w="600" w:type="pct"/>
            <w:shd w:val="clear" w:color="auto" w:fill="auto"/>
          </w:tcPr>
          <w:p w14:paraId="40DA6E15" w14:textId="77777777" w:rsidR="005E6E6B" w:rsidRPr="00B40AC2" w:rsidRDefault="005E6E6B" w:rsidP="005E6E6B">
            <w:pPr>
              <w:pStyle w:val="aff7"/>
              <w:rPr>
                <w:color w:val="000000" w:themeColor="text1"/>
              </w:rPr>
            </w:pPr>
            <w:r w:rsidRPr="00B40AC2">
              <w:rPr>
                <w:color w:val="000000" w:themeColor="text1"/>
              </w:rPr>
              <w:t>17</w:t>
            </w:r>
          </w:p>
        </w:tc>
        <w:tc>
          <w:tcPr>
            <w:tcW w:w="2247" w:type="pct"/>
            <w:shd w:val="clear" w:color="auto" w:fill="auto"/>
            <w:vAlign w:val="center"/>
          </w:tcPr>
          <w:p w14:paraId="16BDF47F" w14:textId="77777777" w:rsidR="005E6E6B" w:rsidRPr="00B40AC2" w:rsidRDefault="005E6E6B" w:rsidP="005E6E6B">
            <w:pPr>
              <w:pStyle w:val="aff7"/>
              <w:rPr>
                <w:color w:val="000000" w:themeColor="text1"/>
              </w:rPr>
            </w:pPr>
            <w:r w:rsidRPr="00B40AC2">
              <w:rPr>
                <w:rFonts w:hint="eastAsia"/>
                <w:color w:val="000000" w:themeColor="text1"/>
              </w:rPr>
              <w:t>ZK002</w:t>
            </w:r>
          </w:p>
        </w:tc>
        <w:tc>
          <w:tcPr>
            <w:tcW w:w="1107" w:type="pct"/>
            <w:vMerge/>
            <w:shd w:val="clear" w:color="auto" w:fill="auto"/>
            <w:vAlign w:val="center"/>
          </w:tcPr>
          <w:p w14:paraId="10596FF3" w14:textId="77777777" w:rsidR="005E6E6B" w:rsidRPr="00B40AC2" w:rsidRDefault="005E6E6B" w:rsidP="005E6E6B">
            <w:pPr>
              <w:pStyle w:val="aff7"/>
              <w:rPr>
                <w:color w:val="000000" w:themeColor="text1"/>
                <w:sz w:val="21"/>
                <w:lang w:eastAsia="zh-CN"/>
              </w:rPr>
            </w:pPr>
          </w:p>
        </w:tc>
        <w:tc>
          <w:tcPr>
            <w:tcW w:w="1045" w:type="pct"/>
            <w:vMerge/>
            <w:vAlign w:val="center"/>
          </w:tcPr>
          <w:p w14:paraId="52287F83" w14:textId="77777777" w:rsidR="005E6E6B" w:rsidRPr="00B40AC2" w:rsidRDefault="005E6E6B" w:rsidP="005E6E6B">
            <w:pPr>
              <w:pStyle w:val="aff7"/>
              <w:rPr>
                <w:color w:val="000000" w:themeColor="text1"/>
                <w:sz w:val="21"/>
                <w:lang w:eastAsia="zh-CN"/>
              </w:rPr>
            </w:pPr>
          </w:p>
        </w:tc>
      </w:tr>
    </w:tbl>
    <w:p w14:paraId="74020DDE" w14:textId="77777777" w:rsidR="005E6E6B" w:rsidRPr="00B40AC2" w:rsidRDefault="005E6E6B" w:rsidP="005E6E6B">
      <w:pPr>
        <w:spacing w:beforeLines="50" w:before="120"/>
        <w:rPr>
          <w:color w:val="000000" w:themeColor="text1"/>
        </w:rPr>
      </w:pPr>
      <w:r w:rsidRPr="00B40AC2">
        <w:rPr>
          <w:rFonts w:ascii="宋体" w:hAnsi="宋体" w:hint="eastAsia"/>
          <w:color w:val="000000" w:themeColor="text1"/>
        </w:rPr>
        <w:t>④</w:t>
      </w:r>
      <w:r w:rsidRPr="00B40AC2">
        <w:rPr>
          <w:color w:val="000000" w:themeColor="text1"/>
        </w:rPr>
        <w:t>监测因子</w:t>
      </w:r>
    </w:p>
    <w:p w14:paraId="0DDAEF78" w14:textId="77777777" w:rsidR="005E6E6B" w:rsidRPr="00B40AC2" w:rsidRDefault="005E6E6B" w:rsidP="005E6E6B">
      <w:pPr>
        <w:rPr>
          <w:bCs/>
          <w:color w:val="000000" w:themeColor="text1"/>
          <w:lang w:val="en-GB"/>
        </w:rPr>
      </w:pPr>
      <w:r w:rsidRPr="00B40AC2">
        <w:rPr>
          <w:bCs/>
          <w:color w:val="000000" w:themeColor="text1"/>
          <w:lang w:val="en-GB"/>
        </w:rPr>
        <w:t>pH</w:t>
      </w:r>
      <w:r w:rsidRPr="00B40AC2">
        <w:rPr>
          <w:bCs/>
          <w:color w:val="000000" w:themeColor="text1"/>
          <w:lang w:val="en-GB"/>
        </w:rPr>
        <w:t>（无量纲）</w:t>
      </w:r>
      <w:r w:rsidRPr="00B40AC2">
        <w:rPr>
          <w:rFonts w:hint="eastAsia"/>
          <w:bCs/>
          <w:color w:val="000000" w:themeColor="text1"/>
          <w:lang w:val="en-GB"/>
        </w:rPr>
        <w:t>、</w:t>
      </w:r>
      <w:r w:rsidRPr="00B40AC2">
        <w:rPr>
          <w:bCs/>
          <w:color w:val="000000" w:themeColor="text1"/>
          <w:lang w:val="en-GB"/>
        </w:rPr>
        <w:t>总硬度</w:t>
      </w:r>
      <w:r w:rsidRPr="00B40AC2">
        <w:rPr>
          <w:rFonts w:hint="eastAsia"/>
          <w:bCs/>
          <w:color w:val="000000" w:themeColor="text1"/>
          <w:lang w:val="en-GB"/>
        </w:rPr>
        <w:t>、</w:t>
      </w:r>
      <w:r w:rsidRPr="00B40AC2">
        <w:rPr>
          <w:bCs/>
          <w:color w:val="000000" w:themeColor="text1"/>
          <w:lang w:val="en-GB"/>
        </w:rPr>
        <w:t>氨氮</w:t>
      </w:r>
      <w:r w:rsidRPr="00B40AC2">
        <w:rPr>
          <w:rFonts w:hint="eastAsia"/>
          <w:bCs/>
          <w:color w:val="000000" w:themeColor="text1"/>
          <w:lang w:val="en-GB"/>
        </w:rPr>
        <w:t>、</w:t>
      </w:r>
      <w:r w:rsidRPr="00B40AC2">
        <w:rPr>
          <w:bCs/>
          <w:color w:val="000000" w:themeColor="text1"/>
          <w:lang w:val="en-GB"/>
        </w:rPr>
        <w:t>高锰酸盐指数</w:t>
      </w:r>
      <w:r w:rsidRPr="00B40AC2">
        <w:rPr>
          <w:rFonts w:hint="eastAsia"/>
          <w:bCs/>
          <w:color w:val="000000" w:themeColor="text1"/>
          <w:lang w:val="en-GB"/>
        </w:rPr>
        <w:t>、</w:t>
      </w:r>
      <w:r w:rsidRPr="00B40AC2">
        <w:rPr>
          <w:bCs/>
          <w:color w:val="000000" w:themeColor="text1"/>
          <w:lang w:val="en-GB"/>
        </w:rPr>
        <w:t>挥发酚</w:t>
      </w:r>
      <w:r w:rsidRPr="00B40AC2">
        <w:rPr>
          <w:rFonts w:hint="eastAsia"/>
          <w:bCs/>
          <w:color w:val="000000" w:themeColor="text1"/>
          <w:lang w:val="en-GB"/>
        </w:rPr>
        <w:t>、</w:t>
      </w:r>
      <w:r w:rsidRPr="00B40AC2">
        <w:rPr>
          <w:bCs/>
          <w:color w:val="000000" w:themeColor="text1"/>
          <w:lang w:val="en-GB"/>
        </w:rPr>
        <w:t>氰化物</w:t>
      </w:r>
      <w:r w:rsidRPr="00B40AC2">
        <w:rPr>
          <w:rFonts w:hint="eastAsia"/>
          <w:bCs/>
          <w:color w:val="000000" w:themeColor="text1"/>
          <w:lang w:val="en-GB"/>
        </w:rPr>
        <w:t>、</w:t>
      </w:r>
      <w:r w:rsidRPr="00B40AC2">
        <w:rPr>
          <w:bCs/>
          <w:color w:val="000000" w:themeColor="text1"/>
          <w:lang w:val="en-GB"/>
        </w:rPr>
        <w:t>氯化物（氯离子）</w:t>
      </w:r>
      <w:r w:rsidRPr="00B40AC2">
        <w:rPr>
          <w:rFonts w:hint="eastAsia"/>
          <w:bCs/>
          <w:color w:val="000000" w:themeColor="text1"/>
          <w:lang w:val="en-GB"/>
        </w:rPr>
        <w:t>、</w:t>
      </w:r>
      <w:r w:rsidRPr="00B40AC2">
        <w:rPr>
          <w:bCs/>
          <w:color w:val="000000" w:themeColor="text1"/>
          <w:lang w:val="en-GB"/>
        </w:rPr>
        <w:t>氟化物</w:t>
      </w:r>
      <w:r w:rsidRPr="00B40AC2">
        <w:rPr>
          <w:rFonts w:hint="eastAsia"/>
          <w:bCs/>
          <w:color w:val="000000" w:themeColor="text1"/>
          <w:lang w:val="en-GB"/>
        </w:rPr>
        <w:t>、</w:t>
      </w:r>
      <w:r w:rsidRPr="00B40AC2">
        <w:rPr>
          <w:bCs/>
          <w:color w:val="000000" w:themeColor="text1"/>
          <w:lang w:val="en-GB"/>
        </w:rPr>
        <w:t>硫酸盐</w:t>
      </w:r>
      <w:r w:rsidRPr="00B40AC2">
        <w:rPr>
          <w:bCs/>
          <w:color w:val="000000" w:themeColor="text1"/>
          <w:lang w:val="en-GB"/>
        </w:rPr>
        <w:t>(</w:t>
      </w:r>
      <w:r w:rsidRPr="00B40AC2">
        <w:rPr>
          <w:bCs/>
          <w:color w:val="000000" w:themeColor="text1"/>
          <w:lang w:val="en-GB"/>
        </w:rPr>
        <w:t>硫酸根）</w:t>
      </w:r>
      <w:r w:rsidRPr="00B40AC2">
        <w:rPr>
          <w:rFonts w:hint="eastAsia"/>
          <w:bCs/>
          <w:color w:val="000000" w:themeColor="text1"/>
          <w:lang w:val="en-GB"/>
        </w:rPr>
        <w:t>、</w:t>
      </w:r>
      <w:r w:rsidRPr="00B40AC2">
        <w:rPr>
          <w:bCs/>
          <w:color w:val="000000" w:themeColor="text1"/>
          <w:lang w:val="en-GB"/>
        </w:rPr>
        <w:t>硝酸盐（以</w:t>
      </w:r>
      <w:r w:rsidRPr="00B40AC2">
        <w:rPr>
          <w:bCs/>
          <w:color w:val="000000" w:themeColor="text1"/>
          <w:lang w:val="en-GB"/>
        </w:rPr>
        <w:t>N</w:t>
      </w:r>
      <w:r w:rsidRPr="00B40AC2">
        <w:rPr>
          <w:bCs/>
          <w:color w:val="000000" w:themeColor="text1"/>
          <w:lang w:val="en-GB"/>
        </w:rPr>
        <w:t>计）</w:t>
      </w:r>
      <w:r w:rsidRPr="00B40AC2">
        <w:rPr>
          <w:rFonts w:hint="eastAsia"/>
          <w:bCs/>
          <w:color w:val="000000" w:themeColor="text1"/>
          <w:lang w:val="en-GB"/>
        </w:rPr>
        <w:t>、</w:t>
      </w:r>
      <w:r w:rsidRPr="00B40AC2">
        <w:rPr>
          <w:bCs/>
          <w:color w:val="000000" w:themeColor="text1"/>
          <w:lang w:val="en-GB"/>
        </w:rPr>
        <w:t>亚硝酸盐（以</w:t>
      </w:r>
      <w:r w:rsidRPr="00B40AC2">
        <w:rPr>
          <w:bCs/>
          <w:color w:val="000000" w:themeColor="text1"/>
          <w:lang w:val="en-GB"/>
        </w:rPr>
        <w:t>N</w:t>
      </w:r>
      <w:r w:rsidRPr="00B40AC2">
        <w:rPr>
          <w:bCs/>
          <w:color w:val="000000" w:themeColor="text1"/>
          <w:lang w:val="en-GB"/>
        </w:rPr>
        <w:t>计）</w:t>
      </w:r>
      <w:r w:rsidRPr="00B40AC2">
        <w:rPr>
          <w:rFonts w:hint="eastAsia"/>
          <w:bCs/>
          <w:color w:val="000000" w:themeColor="text1"/>
          <w:lang w:val="en-GB"/>
        </w:rPr>
        <w:t>、</w:t>
      </w:r>
      <w:r w:rsidRPr="00B40AC2">
        <w:rPr>
          <w:bCs/>
          <w:color w:val="000000" w:themeColor="text1"/>
          <w:lang w:val="en-GB"/>
        </w:rPr>
        <w:t>碱度（碳酸根）</w:t>
      </w:r>
      <w:r w:rsidRPr="00B40AC2">
        <w:rPr>
          <w:rFonts w:hint="eastAsia"/>
          <w:bCs/>
          <w:color w:val="000000" w:themeColor="text1"/>
          <w:lang w:val="en-GB"/>
        </w:rPr>
        <w:t>、</w:t>
      </w:r>
      <w:r w:rsidRPr="00B40AC2">
        <w:rPr>
          <w:bCs/>
          <w:color w:val="000000" w:themeColor="text1"/>
          <w:lang w:val="en-GB"/>
        </w:rPr>
        <w:t>碱度（碳酸氢根）（</w:t>
      </w:r>
      <w:r w:rsidRPr="00B40AC2">
        <w:rPr>
          <w:bCs/>
          <w:color w:val="000000" w:themeColor="text1"/>
          <w:lang w:val="en-GB"/>
        </w:rPr>
        <w:t>mol/L</w:t>
      </w:r>
      <w:r w:rsidRPr="00B40AC2">
        <w:rPr>
          <w:bCs/>
          <w:color w:val="000000" w:themeColor="text1"/>
          <w:lang w:val="en-GB"/>
        </w:rPr>
        <w:t>）</w:t>
      </w:r>
      <w:r w:rsidRPr="00B40AC2">
        <w:rPr>
          <w:rFonts w:hint="eastAsia"/>
          <w:bCs/>
          <w:color w:val="000000" w:themeColor="text1"/>
          <w:lang w:val="en-GB"/>
        </w:rPr>
        <w:t>、</w:t>
      </w:r>
      <w:r w:rsidRPr="00B40AC2">
        <w:rPr>
          <w:bCs/>
          <w:color w:val="000000" w:themeColor="text1"/>
          <w:lang w:val="en-GB"/>
        </w:rPr>
        <w:t>溶解性总固体</w:t>
      </w:r>
      <w:r w:rsidRPr="00B40AC2">
        <w:rPr>
          <w:rFonts w:hint="eastAsia"/>
          <w:bCs/>
          <w:color w:val="000000" w:themeColor="text1"/>
          <w:lang w:val="en-GB"/>
        </w:rPr>
        <w:t>、</w:t>
      </w:r>
      <w:r w:rsidRPr="00B40AC2">
        <w:rPr>
          <w:bCs/>
          <w:color w:val="000000" w:themeColor="text1"/>
          <w:lang w:val="en-GB"/>
        </w:rPr>
        <w:t>六价铬</w:t>
      </w:r>
      <w:r w:rsidRPr="00B40AC2">
        <w:rPr>
          <w:rFonts w:hint="eastAsia"/>
          <w:bCs/>
          <w:color w:val="000000" w:themeColor="text1"/>
          <w:lang w:val="en-GB"/>
        </w:rPr>
        <w:t>、</w:t>
      </w:r>
      <w:r w:rsidRPr="00B40AC2">
        <w:rPr>
          <w:bCs/>
          <w:color w:val="000000" w:themeColor="text1"/>
          <w:lang w:val="en-GB"/>
        </w:rPr>
        <w:t>汞</w:t>
      </w:r>
      <w:r w:rsidRPr="00B40AC2">
        <w:rPr>
          <w:rFonts w:hint="eastAsia"/>
          <w:bCs/>
          <w:color w:val="000000" w:themeColor="text1"/>
          <w:lang w:val="en-GB"/>
        </w:rPr>
        <w:t>、</w:t>
      </w:r>
      <w:r w:rsidRPr="00B40AC2">
        <w:rPr>
          <w:bCs/>
          <w:color w:val="000000" w:themeColor="text1"/>
          <w:lang w:val="en-GB"/>
        </w:rPr>
        <w:t>砷</w:t>
      </w:r>
      <w:r w:rsidRPr="00B40AC2">
        <w:rPr>
          <w:rFonts w:hint="eastAsia"/>
          <w:bCs/>
          <w:color w:val="000000" w:themeColor="text1"/>
          <w:lang w:val="en-GB"/>
        </w:rPr>
        <w:t>、</w:t>
      </w:r>
      <w:r w:rsidRPr="00B40AC2">
        <w:rPr>
          <w:bCs/>
          <w:color w:val="000000" w:themeColor="text1"/>
          <w:lang w:val="en-GB"/>
        </w:rPr>
        <w:t>钾</w:t>
      </w:r>
      <w:r w:rsidRPr="00B40AC2">
        <w:rPr>
          <w:rFonts w:hint="eastAsia"/>
          <w:bCs/>
          <w:color w:val="000000" w:themeColor="text1"/>
          <w:lang w:val="en-GB"/>
        </w:rPr>
        <w:t>、</w:t>
      </w:r>
      <w:r w:rsidRPr="00B40AC2">
        <w:rPr>
          <w:bCs/>
          <w:color w:val="000000" w:themeColor="text1"/>
          <w:lang w:val="en-GB"/>
        </w:rPr>
        <w:t>钠</w:t>
      </w:r>
      <w:r w:rsidRPr="00B40AC2">
        <w:rPr>
          <w:rFonts w:hint="eastAsia"/>
          <w:bCs/>
          <w:color w:val="000000" w:themeColor="text1"/>
          <w:lang w:val="en-GB"/>
        </w:rPr>
        <w:t>、</w:t>
      </w:r>
      <w:r w:rsidRPr="00B40AC2">
        <w:rPr>
          <w:bCs/>
          <w:color w:val="000000" w:themeColor="text1"/>
          <w:lang w:val="en-GB"/>
        </w:rPr>
        <w:t>钙</w:t>
      </w:r>
      <w:r w:rsidRPr="00B40AC2">
        <w:rPr>
          <w:rFonts w:hint="eastAsia"/>
          <w:bCs/>
          <w:color w:val="000000" w:themeColor="text1"/>
          <w:lang w:val="en-GB"/>
        </w:rPr>
        <w:t>、</w:t>
      </w:r>
      <w:r w:rsidRPr="00B40AC2">
        <w:rPr>
          <w:bCs/>
          <w:color w:val="000000" w:themeColor="text1"/>
          <w:lang w:val="en-GB"/>
        </w:rPr>
        <w:t>镁</w:t>
      </w:r>
      <w:r w:rsidRPr="00B40AC2">
        <w:rPr>
          <w:rFonts w:hint="eastAsia"/>
          <w:bCs/>
          <w:color w:val="000000" w:themeColor="text1"/>
          <w:lang w:val="en-GB"/>
        </w:rPr>
        <w:t>、</w:t>
      </w:r>
      <w:r w:rsidRPr="00B40AC2">
        <w:rPr>
          <w:bCs/>
          <w:color w:val="000000" w:themeColor="text1"/>
          <w:lang w:val="en-GB"/>
        </w:rPr>
        <w:t>铅</w:t>
      </w:r>
      <w:r w:rsidRPr="00B40AC2">
        <w:rPr>
          <w:rFonts w:hint="eastAsia"/>
          <w:bCs/>
          <w:color w:val="000000" w:themeColor="text1"/>
          <w:lang w:val="en-GB"/>
        </w:rPr>
        <w:t>、</w:t>
      </w:r>
      <w:r w:rsidRPr="00B40AC2">
        <w:rPr>
          <w:bCs/>
          <w:color w:val="000000" w:themeColor="text1"/>
          <w:lang w:val="en-GB"/>
        </w:rPr>
        <w:t>镉</w:t>
      </w:r>
      <w:r w:rsidRPr="00B40AC2">
        <w:rPr>
          <w:rFonts w:hint="eastAsia"/>
          <w:bCs/>
          <w:color w:val="000000" w:themeColor="text1"/>
          <w:lang w:val="en-GB"/>
        </w:rPr>
        <w:t>、</w:t>
      </w:r>
      <w:r w:rsidRPr="00B40AC2">
        <w:rPr>
          <w:bCs/>
          <w:color w:val="000000" w:themeColor="text1"/>
          <w:lang w:val="en-GB"/>
        </w:rPr>
        <w:t>铁</w:t>
      </w:r>
      <w:r w:rsidRPr="00B40AC2">
        <w:rPr>
          <w:rFonts w:hint="eastAsia"/>
          <w:bCs/>
          <w:color w:val="000000" w:themeColor="text1"/>
          <w:lang w:val="en-GB"/>
        </w:rPr>
        <w:t>、</w:t>
      </w:r>
      <w:r w:rsidRPr="00B40AC2">
        <w:rPr>
          <w:bCs/>
          <w:color w:val="000000" w:themeColor="text1"/>
          <w:lang w:val="en-GB"/>
        </w:rPr>
        <w:t>锰</w:t>
      </w:r>
      <w:r w:rsidRPr="00B40AC2">
        <w:rPr>
          <w:rFonts w:hint="eastAsia"/>
          <w:bCs/>
          <w:color w:val="000000" w:themeColor="text1"/>
          <w:lang w:val="en-GB"/>
        </w:rPr>
        <w:t>、</w:t>
      </w:r>
      <w:r w:rsidRPr="00B40AC2">
        <w:rPr>
          <w:bCs/>
          <w:color w:val="000000" w:themeColor="text1"/>
          <w:lang w:val="en-GB"/>
        </w:rPr>
        <w:t>铜</w:t>
      </w:r>
      <w:r w:rsidRPr="00B40AC2">
        <w:rPr>
          <w:rFonts w:hint="eastAsia"/>
          <w:bCs/>
          <w:color w:val="000000" w:themeColor="text1"/>
          <w:lang w:val="en-GB"/>
        </w:rPr>
        <w:t>、</w:t>
      </w:r>
      <w:r w:rsidRPr="00B40AC2">
        <w:rPr>
          <w:bCs/>
          <w:color w:val="000000" w:themeColor="text1"/>
          <w:lang w:val="en-GB"/>
        </w:rPr>
        <w:t>锌</w:t>
      </w:r>
      <w:r w:rsidRPr="00B40AC2">
        <w:rPr>
          <w:rFonts w:hint="eastAsia"/>
          <w:bCs/>
          <w:color w:val="000000" w:themeColor="text1"/>
          <w:lang w:val="en-GB"/>
        </w:rPr>
        <w:t>、</w:t>
      </w:r>
      <w:r w:rsidRPr="00B40AC2">
        <w:rPr>
          <w:bCs/>
          <w:color w:val="000000" w:themeColor="text1"/>
          <w:lang w:val="en-GB"/>
        </w:rPr>
        <w:t>镍</w:t>
      </w:r>
      <w:r w:rsidRPr="00B40AC2">
        <w:rPr>
          <w:rFonts w:hint="eastAsia"/>
          <w:bCs/>
          <w:color w:val="000000" w:themeColor="text1"/>
          <w:lang w:val="en-GB"/>
        </w:rPr>
        <w:t>、</w:t>
      </w:r>
      <w:r w:rsidRPr="00B40AC2">
        <w:rPr>
          <w:bCs/>
          <w:color w:val="000000" w:themeColor="text1"/>
          <w:lang w:val="en-GB"/>
        </w:rPr>
        <w:t>银</w:t>
      </w:r>
      <w:r w:rsidRPr="00B40AC2">
        <w:rPr>
          <w:rFonts w:hint="eastAsia"/>
          <w:bCs/>
          <w:color w:val="000000" w:themeColor="text1"/>
          <w:lang w:val="en-GB"/>
        </w:rPr>
        <w:t>、</w:t>
      </w:r>
      <w:r w:rsidRPr="00B40AC2">
        <w:rPr>
          <w:bCs/>
          <w:color w:val="000000" w:themeColor="text1"/>
          <w:lang w:val="en-GB"/>
        </w:rPr>
        <w:t>钴</w:t>
      </w:r>
      <w:r w:rsidRPr="00B40AC2">
        <w:rPr>
          <w:rFonts w:hint="eastAsia"/>
          <w:bCs/>
          <w:color w:val="000000" w:themeColor="text1"/>
          <w:lang w:val="en-GB"/>
        </w:rPr>
        <w:t>、</w:t>
      </w:r>
      <w:r w:rsidRPr="00B40AC2">
        <w:rPr>
          <w:bCs/>
          <w:color w:val="000000" w:themeColor="text1"/>
          <w:lang w:val="en-GB"/>
        </w:rPr>
        <w:t>钼</w:t>
      </w:r>
      <w:r w:rsidRPr="00B40AC2">
        <w:rPr>
          <w:rFonts w:hint="eastAsia"/>
          <w:bCs/>
          <w:color w:val="000000" w:themeColor="text1"/>
          <w:lang w:val="en-GB"/>
        </w:rPr>
        <w:t>、</w:t>
      </w:r>
      <w:r w:rsidRPr="00B40AC2">
        <w:rPr>
          <w:bCs/>
          <w:color w:val="000000" w:themeColor="text1"/>
          <w:lang w:val="en-GB"/>
        </w:rPr>
        <w:t>总大肠菌群（</w:t>
      </w:r>
      <w:r w:rsidRPr="00B40AC2">
        <w:rPr>
          <w:bCs/>
          <w:color w:val="000000" w:themeColor="text1"/>
          <w:lang w:val="en-GB"/>
        </w:rPr>
        <w:t>MPN/100mL</w:t>
      </w:r>
      <w:r w:rsidRPr="00B40AC2">
        <w:rPr>
          <w:bCs/>
          <w:color w:val="000000" w:themeColor="text1"/>
          <w:lang w:val="en-GB"/>
        </w:rPr>
        <w:t>）</w:t>
      </w:r>
      <w:r w:rsidRPr="00B40AC2">
        <w:rPr>
          <w:rFonts w:hint="eastAsia"/>
          <w:bCs/>
          <w:color w:val="000000" w:themeColor="text1"/>
          <w:lang w:val="en-GB"/>
        </w:rPr>
        <w:t>、</w:t>
      </w:r>
      <w:r w:rsidRPr="00B40AC2">
        <w:rPr>
          <w:bCs/>
          <w:color w:val="000000" w:themeColor="text1"/>
          <w:lang w:val="en-GB"/>
        </w:rPr>
        <w:t>细菌总数（</w:t>
      </w:r>
      <w:r w:rsidRPr="00B40AC2">
        <w:rPr>
          <w:bCs/>
          <w:color w:val="000000" w:themeColor="text1"/>
          <w:lang w:val="en-GB"/>
        </w:rPr>
        <w:t>CFU/mL</w:t>
      </w:r>
      <w:r w:rsidRPr="00B40AC2">
        <w:rPr>
          <w:bCs/>
          <w:color w:val="000000" w:themeColor="text1"/>
          <w:lang w:val="en-GB"/>
        </w:rPr>
        <w:t>）</w:t>
      </w:r>
      <w:r w:rsidRPr="00B40AC2">
        <w:rPr>
          <w:rFonts w:hint="eastAsia"/>
          <w:bCs/>
          <w:color w:val="000000" w:themeColor="text1"/>
          <w:lang w:val="en-GB"/>
        </w:rPr>
        <w:t>。</w:t>
      </w:r>
    </w:p>
    <w:p w14:paraId="23217EC6" w14:textId="77777777" w:rsidR="005E6E6B" w:rsidRPr="00B40AC2" w:rsidRDefault="005E6E6B" w:rsidP="005E6E6B">
      <w:pPr>
        <w:rPr>
          <w:color w:val="000000" w:themeColor="text1"/>
        </w:rPr>
      </w:pPr>
      <w:r w:rsidRPr="00B40AC2">
        <w:rPr>
          <w:color w:val="000000" w:themeColor="text1"/>
        </w:rPr>
        <w:t>（</w:t>
      </w:r>
      <w:r w:rsidRPr="00B40AC2">
        <w:rPr>
          <w:color w:val="000000" w:themeColor="text1"/>
        </w:rPr>
        <w:t>2</w:t>
      </w:r>
      <w:r w:rsidRPr="00B40AC2">
        <w:rPr>
          <w:color w:val="000000" w:themeColor="text1"/>
        </w:rPr>
        <w:t>）监测结果</w:t>
      </w:r>
    </w:p>
    <w:p w14:paraId="570943E6" w14:textId="77777777" w:rsidR="005E6E6B" w:rsidRPr="00B40AC2" w:rsidRDefault="005E6E6B" w:rsidP="005E6E6B">
      <w:pPr>
        <w:rPr>
          <w:bCs/>
          <w:color w:val="000000" w:themeColor="text1"/>
          <w:lang w:val="en-GB"/>
        </w:rPr>
      </w:pPr>
      <w:r w:rsidRPr="00B40AC2">
        <w:rPr>
          <w:bCs/>
          <w:color w:val="000000" w:themeColor="text1"/>
          <w:lang w:val="en-GB"/>
        </w:rPr>
        <w:t>地表水监测结果如下表所示：</w:t>
      </w:r>
    </w:p>
    <w:p w14:paraId="197EC3D2" w14:textId="5F466E4C" w:rsidR="005E6E6B" w:rsidRPr="00B40AC2" w:rsidRDefault="005E6E6B" w:rsidP="005E6E6B">
      <w:pPr>
        <w:pStyle w:val="a8"/>
        <w:rPr>
          <w:color w:val="000000" w:themeColor="text1"/>
        </w:rPr>
      </w:pPr>
      <w:r w:rsidRPr="00B40AC2">
        <w:rPr>
          <w:rFonts w:hint="eastAsia"/>
          <w:color w:val="000000" w:themeColor="text1"/>
        </w:rPr>
        <w:lastRenderedPageBreak/>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11</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地下水</w:t>
      </w:r>
      <w:r w:rsidRPr="00B40AC2">
        <w:rPr>
          <w:color w:val="000000" w:themeColor="text1"/>
        </w:rPr>
        <w:t>监测</w:t>
      </w:r>
      <w:r w:rsidRPr="00B40AC2">
        <w:rPr>
          <w:rFonts w:hint="eastAsia"/>
          <w:color w:val="000000" w:themeColor="text1"/>
        </w:rPr>
        <w:t>结果一览表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580"/>
        <w:gridCol w:w="1137"/>
        <w:gridCol w:w="1487"/>
        <w:gridCol w:w="2174"/>
        <w:gridCol w:w="2522"/>
        <w:gridCol w:w="1180"/>
      </w:tblGrid>
      <w:tr w:rsidR="00B40AC2" w:rsidRPr="00B40AC2" w14:paraId="1721AE45" w14:textId="77777777" w:rsidTr="000E48C2">
        <w:trPr>
          <w:trHeight w:val="20"/>
        </w:trPr>
        <w:tc>
          <w:tcPr>
            <w:tcW w:w="1764" w:type="pct"/>
            <w:gridSpan w:val="3"/>
            <w:shd w:val="clear" w:color="auto" w:fill="D9D9D9"/>
            <w:vAlign w:val="center"/>
          </w:tcPr>
          <w:p w14:paraId="2F2B0D08" w14:textId="77777777" w:rsidR="005E6E6B" w:rsidRPr="00B40AC2" w:rsidRDefault="005E6E6B" w:rsidP="005E6E6B">
            <w:pPr>
              <w:pStyle w:val="aff7"/>
              <w:rPr>
                <w:color w:val="000000" w:themeColor="text1"/>
              </w:rPr>
            </w:pPr>
            <w:r w:rsidRPr="00B40AC2">
              <w:rPr>
                <w:color w:val="000000" w:themeColor="text1"/>
              </w:rPr>
              <w:t>点位信息</w:t>
            </w:r>
          </w:p>
        </w:tc>
        <w:tc>
          <w:tcPr>
            <w:tcW w:w="1197" w:type="pct"/>
            <w:vMerge w:val="restart"/>
            <w:shd w:val="clear" w:color="auto" w:fill="D9D9D9"/>
            <w:vAlign w:val="center"/>
          </w:tcPr>
          <w:p w14:paraId="219FB929" w14:textId="77777777" w:rsidR="005E6E6B" w:rsidRPr="00B40AC2" w:rsidRDefault="005E6E6B" w:rsidP="005E6E6B">
            <w:pPr>
              <w:pStyle w:val="aff7"/>
              <w:rPr>
                <w:color w:val="000000" w:themeColor="text1"/>
              </w:rPr>
            </w:pPr>
            <w:r w:rsidRPr="00B40AC2">
              <w:rPr>
                <w:color w:val="000000" w:themeColor="text1"/>
              </w:rPr>
              <w:t>检测项目</w:t>
            </w:r>
          </w:p>
        </w:tc>
        <w:tc>
          <w:tcPr>
            <w:tcW w:w="1389" w:type="pct"/>
            <w:shd w:val="clear" w:color="auto" w:fill="D9D9D9"/>
            <w:vAlign w:val="center"/>
          </w:tcPr>
          <w:p w14:paraId="078F17CA" w14:textId="77777777" w:rsidR="005E6E6B" w:rsidRPr="00B40AC2" w:rsidRDefault="005E6E6B" w:rsidP="005E6E6B">
            <w:pPr>
              <w:pStyle w:val="aff7"/>
              <w:rPr>
                <w:color w:val="000000" w:themeColor="text1"/>
                <w:lang w:eastAsia="zh-CN"/>
              </w:rPr>
            </w:pPr>
            <w:r w:rsidRPr="00B40AC2">
              <w:rPr>
                <w:color w:val="000000" w:themeColor="text1"/>
                <w:lang w:eastAsia="zh-CN"/>
              </w:rPr>
              <w:t>水质检测结果（</w:t>
            </w:r>
            <w:r w:rsidRPr="00B40AC2">
              <w:rPr>
                <w:color w:val="000000" w:themeColor="text1"/>
                <w:lang w:eastAsia="zh-CN"/>
              </w:rPr>
              <w:t>mg/L</w:t>
            </w:r>
            <w:r w:rsidRPr="00B40AC2">
              <w:rPr>
                <w:color w:val="000000" w:themeColor="text1"/>
                <w:lang w:eastAsia="zh-CN"/>
              </w:rPr>
              <w:t>）</w:t>
            </w:r>
          </w:p>
        </w:tc>
        <w:tc>
          <w:tcPr>
            <w:tcW w:w="650" w:type="pct"/>
            <w:vMerge w:val="restart"/>
            <w:shd w:val="clear" w:color="auto" w:fill="D9D9D9"/>
            <w:vAlign w:val="center"/>
          </w:tcPr>
          <w:p w14:paraId="17905536" w14:textId="77777777" w:rsidR="005E6E6B" w:rsidRPr="00B40AC2" w:rsidRDefault="005E6E6B" w:rsidP="005E6E6B">
            <w:pPr>
              <w:pStyle w:val="aff7"/>
              <w:rPr>
                <w:color w:val="000000" w:themeColor="text1"/>
              </w:rPr>
            </w:pPr>
            <w:r w:rsidRPr="00B40AC2">
              <w:rPr>
                <w:color w:val="000000" w:themeColor="text1"/>
              </w:rPr>
              <w:t>水位检测结果（</w:t>
            </w:r>
            <w:r w:rsidRPr="00B40AC2">
              <w:rPr>
                <w:color w:val="000000" w:themeColor="text1"/>
              </w:rPr>
              <w:t>m</w:t>
            </w:r>
            <w:r w:rsidRPr="00B40AC2">
              <w:rPr>
                <w:color w:val="000000" w:themeColor="text1"/>
              </w:rPr>
              <w:t>）</w:t>
            </w:r>
          </w:p>
        </w:tc>
      </w:tr>
      <w:tr w:rsidR="00B40AC2" w:rsidRPr="00B40AC2" w14:paraId="6B5FE248" w14:textId="77777777" w:rsidTr="000E48C2">
        <w:trPr>
          <w:trHeight w:val="20"/>
        </w:trPr>
        <w:tc>
          <w:tcPr>
            <w:tcW w:w="319" w:type="pct"/>
            <w:shd w:val="clear" w:color="auto" w:fill="D9D9D9"/>
            <w:vAlign w:val="center"/>
          </w:tcPr>
          <w:p w14:paraId="022742A5" w14:textId="77777777" w:rsidR="005E6E6B" w:rsidRPr="00B40AC2" w:rsidRDefault="005E6E6B" w:rsidP="005E6E6B">
            <w:pPr>
              <w:pStyle w:val="aff7"/>
              <w:rPr>
                <w:color w:val="000000" w:themeColor="text1"/>
              </w:rPr>
            </w:pPr>
            <w:r w:rsidRPr="00B40AC2">
              <w:rPr>
                <w:color w:val="000000" w:themeColor="text1"/>
              </w:rPr>
              <w:t>编号</w:t>
            </w:r>
          </w:p>
        </w:tc>
        <w:tc>
          <w:tcPr>
            <w:tcW w:w="626" w:type="pct"/>
            <w:shd w:val="clear" w:color="auto" w:fill="D9D9D9"/>
            <w:vAlign w:val="center"/>
          </w:tcPr>
          <w:p w14:paraId="3734628C" w14:textId="77777777" w:rsidR="005E6E6B" w:rsidRPr="00B40AC2" w:rsidRDefault="005E6E6B" w:rsidP="005E6E6B">
            <w:pPr>
              <w:pStyle w:val="aff7"/>
              <w:rPr>
                <w:color w:val="000000" w:themeColor="text1"/>
              </w:rPr>
            </w:pPr>
            <w:r w:rsidRPr="00B40AC2">
              <w:rPr>
                <w:color w:val="000000" w:themeColor="text1"/>
              </w:rPr>
              <w:t>点位名称</w:t>
            </w:r>
          </w:p>
        </w:tc>
        <w:tc>
          <w:tcPr>
            <w:tcW w:w="819" w:type="pct"/>
            <w:shd w:val="clear" w:color="auto" w:fill="D9D9D9"/>
            <w:vAlign w:val="center"/>
          </w:tcPr>
          <w:p w14:paraId="6FB56DF3" w14:textId="77777777" w:rsidR="005E6E6B" w:rsidRPr="00B40AC2" w:rsidRDefault="005E6E6B" w:rsidP="005E6E6B">
            <w:pPr>
              <w:pStyle w:val="aff7"/>
              <w:rPr>
                <w:color w:val="000000" w:themeColor="text1"/>
              </w:rPr>
            </w:pPr>
            <w:r w:rsidRPr="00B40AC2">
              <w:rPr>
                <w:color w:val="000000" w:themeColor="text1"/>
              </w:rPr>
              <w:t>经纬度</w:t>
            </w:r>
          </w:p>
        </w:tc>
        <w:tc>
          <w:tcPr>
            <w:tcW w:w="1197" w:type="pct"/>
            <w:vMerge/>
            <w:shd w:val="clear" w:color="auto" w:fill="D9D9D9"/>
            <w:vAlign w:val="center"/>
          </w:tcPr>
          <w:p w14:paraId="1E47F2FF" w14:textId="77777777" w:rsidR="005E6E6B" w:rsidRPr="00B40AC2" w:rsidRDefault="005E6E6B" w:rsidP="005E6E6B">
            <w:pPr>
              <w:pStyle w:val="aff7"/>
              <w:rPr>
                <w:color w:val="000000" w:themeColor="text1"/>
              </w:rPr>
            </w:pPr>
          </w:p>
        </w:tc>
        <w:tc>
          <w:tcPr>
            <w:tcW w:w="1389" w:type="pct"/>
            <w:shd w:val="clear" w:color="auto" w:fill="D9D9D9"/>
            <w:vAlign w:val="center"/>
          </w:tcPr>
          <w:p w14:paraId="4941F3E2" w14:textId="77777777" w:rsidR="005E6E6B" w:rsidRPr="00B40AC2" w:rsidRDefault="005E6E6B" w:rsidP="005E6E6B">
            <w:pPr>
              <w:pStyle w:val="aff7"/>
              <w:rPr>
                <w:color w:val="000000" w:themeColor="text1"/>
              </w:rPr>
            </w:pPr>
            <w:r w:rsidRPr="00B40AC2">
              <w:rPr>
                <w:color w:val="000000" w:themeColor="text1"/>
              </w:rPr>
              <w:t>2021-1-28</w:t>
            </w:r>
          </w:p>
        </w:tc>
        <w:tc>
          <w:tcPr>
            <w:tcW w:w="650" w:type="pct"/>
            <w:vMerge/>
            <w:shd w:val="clear" w:color="auto" w:fill="D9D9D9"/>
            <w:vAlign w:val="center"/>
          </w:tcPr>
          <w:p w14:paraId="0235F760" w14:textId="77777777" w:rsidR="005E6E6B" w:rsidRPr="00B40AC2" w:rsidRDefault="005E6E6B" w:rsidP="005E6E6B">
            <w:pPr>
              <w:pStyle w:val="aff7"/>
              <w:rPr>
                <w:color w:val="000000" w:themeColor="text1"/>
              </w:rPr>
            </w:pPr>
          </w:p>
        </w:tc>
      </w:tr>
      <w:tr w:rsidR="00B40AC2" w:rsidRPr="00B40AC2" w14:paraId="1681BC1D" w14:textId="77777777" w:rsidTr="000E48C2">
        <w:trPr>
          <w:trHeight w:val="20"/>
        </w:trPr>
        <w:tc>
          <w:tcPr>
            <w:tcW w:w="319" w:type="pct"/>
            <w:vMerge w:val="restart"/>
            <w:shd w:val="clear" w:color="auto" w:fill="auto"/>
            <w:vAlign w:val="center"/>
          </w:tcPr>
          <w:p w14:paraId="5878DE24" w14:textId="77777777" w:rsidR="005E6E6B" w:rsidRPr="00B40AC2" w:rsidRDefault="005E6E6B" w:rsidP="005E6E6B">
            <w:pPr>
              <w:pStyle w:val="aff7"/>
              <w:rPr>
                <w:color w:val="000000" w:themeColor="text1"/>
              </w:rPr>
            </w:pPr>
            <w:r w:rsidRPr="00B40AC2">
              <w:rPr>
                <w:color w:val="000000" w:themeColor="text1"/>
              </w:rPr>
              <w:t>1#</w:t>
            </w:r>
          </w:p>
        </w:tc>
        <w:tc>
          <w:tcPr>
            <w:tcW w:w="626" w:type="pct"/>
            <w:vMerge w:val="restart"/>
            <w:shd w:val="clear" w:color="auto" w:fill="auto"/>
            <w:vAlign w:val="center"/>
          </w:tcPr>
          <w:p w14:paraId="2FEEF0E8" w14:textId="77777777" w:rsidR="005E6E6B" w:rsidRPr="00B40AC2" w:rsidRDefault="005E6E6B" w:rsidP="005E6E6B">
            <w:pPr>
              <w:pStyle w:val="aff7"/>
              <w:rPr>
                <w:color w:val="000000" w:themeColor="text1"/>
              </w:rPr>
            </w:pPr>
            <w:r w:rsidRPr="00B40AC2">
              <w:rPr>
                <w:color w:val="000000" w:themeColor="text1"/>
              </w:rPr>
              <w:t>项目矿区</w:t>
            </w:r>
            <w:r w:rsidRPr="00B40AC2">
              <w:rPr>
                <w:color w:val="000000" w:themeColor="text1"/>
              </w:rPr>
              <w:t xml:space="preserve">PD6 </w:t>
            </w:r>
            <w:r w:rsidRPr="00B40AC2">
              <w:rPr>
                <w:color w:val="000000" w:themeColor="text1"/>
              </w:rPr>
              <w:t>平硐处</w:t>
            </w:r>
          </w:p>
        </w:tc>
        <w:tc>
          <w:tcPr>
            <w:tcW w:w="819" w:type="pct"/>
            <w:vMerge w:val="restart"/>
            <w:shd w:val="clear" w:color="auto" w:fill="auto"/>
            <w:vAlign w:val="center"/>
          </w:tcPr>
          <w:p w14:paraId="7C9CC859" w14:textId="77777777" w:rsidR="005E6E6B" w:rsidRPr="00B40AC2" w:rsidRDefault="005E6E6B" w:rsidP="005E6E6B">
            <w:pPr>
              <w:pStyle w:val="aff7"/>
              <w:rPr>
                <w:color w:val="000000" w:themeColor="text1"/>
              </w:rPr>
            </w:pPr>
            <w:r w:rsidRPr="00B40AC2">
              <w:rPr>
                <w:color w:val="000000" w:themeColor="text1"/>
              </w:rPr>
              <w:t>E</w:t>
            </w:r>
            <w:r w:rsidRPr="00B40AC2">
              <w:rPr>
                <w:color w:val="000000" w:themeColor="text1"/>
              </w:rPr>
              <w:t>：</w:t>
            </w:r>
            <w:r w:rsidRPr="00B40AC2">
              <w:rPr>
                <w:color w:val="000000" w:themeColor="text1"/>
              </w:rPr>
              <w:t>106°57′20.19″</w:t>
            </w:r>
          </w:p>
          <w:p w14:paraId="25BEF6E5" w14:textId="77777777" w:rsidR="005E6E6B" w:rsidRPr="00B40AC2" w:rsidRDefault="005E6E6B" w:rsidP="005E6E6B">
            <w:pPr>
              <w:pStyle w:val="aff7"/>
              <w:rPr>
                <w:color w:val="000000" w:themeColor="text1"/>
              </w:rPr>
            </w:pPr>
            <w:r w:rsidRPr="00B40AC2">
              <w:rPr>
                <w:color w:val="000000" w:themeColor="text1"/>
              </w:rPr>
              <w:t>N</w:t>
            </w:r>
            <w:r w:rsidRPr="00B40AC2">
              <w:rPr>
                <w:color w:val="000000" w:themeColor="text1"/>
              </w:rPr>
              <w:t>：</w:t>
            </w:r>
            <w:r w:rsidRPr="00B40AC2">
              <w:rPr>
                <w:color w:val="000000" w:themeColor="text1"/>
              </w:rPr>
              <w:t>32°37′23.26″</w:t>
            </w:r>
          </w:p>
        </w:tc>
        <w:tc>
          <w:tcPr>
            <w:tcW w:w="1197" w:type="pct"/>
            <w:shd w:val="clear" w:color="auto" w:fill="auto"/>
            <w:vAlign w:val="center"/>
          </w:tcPr>
          <w:p w14:paraId="2A126CB6"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1389" w:type="pct"/>
            <w:shd w:val="clear" w:color="auto" w:fill="auto"/>
            <w:vAlign w:val="center"/>
          </w:tcPr>
          <w:p w14:paraId="1FE13A77" w14:textId="77777777" w:rsidR="005E6E6B" w:rsidRPr="00B40AC2" w:rsidRDefault="005E6E6B" w:rsidP="005E6E6B">
            <w:pPr>
              <w:pStyle w:val="aff7"/>
              <w:rPr>
                <w:color w:val="000000" w:themeColor="text1"/>
              </w:rPr>
            </w:pPr>
            <w:r w:rsidRPr="00B40AC2">
              <w:rPr>
                <w:color w:val="000000" w:themeColor="text1"/>
              </w:rPr>
              <w:t>7.79</w:t>
            </w:r>
          </w:p>
        </w:tc>
        <w:tc>
          <w:tcPr>
            <w:tcW w:w="650" w:type="pct"/>
            <w:vMerge w:val="restart"/>
            <w:shd w:val="clear" w:color="auto" w:fill="auto"/>
            <w:vAlign w:val="center"/>
          </w:tcPr>
          <w:p w14:paraId="1E8CB17D" w14:textId="77777777" w:rsidR="005E6E6B" w:rsidRPr="00B40AC2" w:rsidRDefault="005E6E6B" w:rsidP="005E6E6B">
            <w:pPr>
              <w:pStyle w:val="aff7"/>
              <w:rPr>
                <w:color w:val="000000" w:themeColor="text1"/>
              </w:rPr>
            </w:pPr>
            <w:r w:rsidRPr="00B40AC2">
              <w:rPr>
                <w:color w:val="000000" w:themeColor="text1"/>
              </w:rPr>
              <w:t>1411</w:t>
            </w:r>
          </w:p>
        </w:tc>
      </w:tr>
      <w:tr w:rsidR="00B40AC2" w:rsidRPr="00B40AC2" w14:paraId="69418AAA" w14:textId="77777777" w:rsidTr="000E48C2">
        <w:trPr>
          <w:trHeight w:val="20"/>
        </w:trPr>
        <w:tc>
          <w:tcPr>
            <w:tcW w:w="319" w:type="pct"/>
            <w:vMerge/>
            <w:shd w:val="clear" w:color="auto" w:fill="auto"/>
            <w:vAlign w:val="center"/>
          </w:tcPr>
          <w:p w14:paraId="0A1A64C1" w14:textId="77777777" w:rsidR="005E6E6B" w:rsidRPr="00B40AC2" w:rsidRDefault="005E6E6B" w:rsidP="005E6E6B">
            <w:pPr>
              <w:pStyle w:val="aff7"/>
              <w:rPr>
                <w:color w:val="000000" w:themeColor="text1"/>
              </w:rPr>
            </w:pPr>
          </w:p>
        </w:tc>
        <w:tc>
          <w:tcPr>
            <w:tcW w:w="626" w:type="pct"/>
            <w:vMerge/>
            <w:shd w:val="clear" w:color="auto" w:fill="auto"/>
            <w:vAlign w:val="center"/>
          </w:tcPr>
          <w:p w14:paraId="3197E6C7" w14:textId="77777777" w:rsidR="005E6E6B" w:rsidRPr="00B40AC2" w:rsidRDefault="005E6E6B" w:rsidP="005E6E6B">
            <w:pPr>
              <w:pStyle w:val="aff7"/>
              <w:rPr>
                <w:color w:val="000000" w:themeColor="text1"/>
              </w:rPr>
            </w:pPr>
          </w:p>
        </w:tc>
        <w:tc>
          <w:tcPr>
            <w:tcW w:w="819" w:type="pct"/>
            <w:vMerge/>
            <w:shd w:val="clear" w:color="auto" w:fill="auto"/>
            <w:vAlign w:val="center"/>
          </w:tcPr>
          <w:p w14:paraId="2B7D2FA5" w14:textId="77777777" w:rsidR="005E6E6B" w:rsidRPr="00B40AC2" w:rsidRDefault="005E6E6B" w:rsidP="005E6E6B">
            <w:pPr>
              <w:pStyle w:val="aff7"/>
              <w:rPr>
                <w:color w:val="000000" w:themeColor="text1"/>
              </w:rPr>
            </w:pPr>
          </w:p>
        </w:tc>
        <w:tc>
          <w:tcPr>
            <w:tcW w:w="1197" w:type="pct"/>
            <w:shd w:val="clear" w:color="auto" w:fill="auto"/>
            <w:vAlign w:val="center"/>
          </w:tcPr>
          <w:p w14:paraId="7C998E2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总硬度</w:t>
            </w:r>
          </w:p>
        </w:tc>
        <w:tc>
          <w:tcPr>
            <w:tcW w:w="1389" w:type="pct"/>
            <w:shd w:val="clear" w:color="auto" w:fill="auto"/>
            <w:vAlign w:val="center"/>
          </w:tcPr>
          <w:p w14:paraId="29EE62E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42.0</w:t>
            </w:r>
          </w:p>
        </w:tc>
        <w:tc>
          <w:tcPr>
            <w:tcW w:w="650" w:type="pct"/>
            <w:vMerge/>
            <w:shd w:val="clear" w:color="auto" w:fill="auto"/>
            <w:vAlign w:val="center"/>
          </w:tcPr>
          <w:p w14:paraId="395411F4" w14:textId="77777777" w:rsidR="005E6E6B" w:rsidRPr="00B40AC2" w:rsidRDefault="005E6E6B" w:rsidP="005E6E6B">
            <w:pPr>
              <w:pStyle w:val="aff7"/>
              <w:rPr>
                <w:color w:val="000000" w:themeColor="text1"/>
                <w:kern w:val="2"/>
                <w:sz w:val="21"/>
                <w:lang w:eastAsia="zh-CN"/>
              </w:rPr>
            </w:pPr>
          </w:p>
        </w:tc>
      </w:tr>
      <w:tr w:rsidR="00B40AC2" w:rsidRPr="00B40AC2" w14:paraId="07180DA6" w14:textId="77777777" w:rsidTr="000E48C2">
        <w:trPr>
          <w:trHeight w:val="20"/>
        </w:trPr>
        <w:tc>
          <w:tcPr>
            <w:tcW w:w="319" w:type="pct"/>
            <w:vMerge/>
            <w:shd w:val="clear" w:color="auto" w:fill="auto"/>
            <w:vAlign w:val="center"/>
          </w:tcPr>
          <w:p w14:paraId="12719179" w14:textId="77777777" w:rsidR="005E6E6B" w:rsidRPr="00B40AC2" w:rsidRDefault="005E6E6B" w:rsidP="005E6E6B">
            <w:pPr>
              <w:pStyle w:val="aff7"/>
              <w:rPr>
                <w:color w:val="000000" w:themeColor="text1"/>
              </w:rPr>
            </w:pPr>
          </w:p>
        </w:tc>
        <w:tc>
          <w:tcPr>
            <w:tcW w:w="626" w:type="pct"/>
            <w:vMerge/>
            <w:shd w:val="clear" w:color="auto" w:fill="auto"/>
            <w:vAlign w:val="center"/>
          </w:tcPr>
          <w:p w14:paraId="29E69025" w14:textId="77777777" w:rsidR="005E6E6B" w:rsidRPr="00B40AC2" w:rsidRDefault="005E6E6B" w:rsidP="005E6E6B">
            <w:pPr>
              <w:pStyle w:val="aff7"/>
              <w:rPr>
                <w:color w:val="000000" w:themeColor="text1"/>
              </w:rPr>
            </w:pPr>
          </w:p>
        </w:tc>
        <w:tc>
          <w:tcPr>
            <w:tcW w:w="819" w:type="pct"/>
            <w:vMerge/>
            <w:shd w:val="clear" w:color="auto" w:fill="auto"/>
            <w:vAlign w:val="center"/>
          </w:tcPr>
          <w:p w14:paraId="0D34B655" w14:textId="77777777" w:rsidR="005E6E6B" w:rsidRPr="00B40AC2" w:rsidRDefault="005E6E6B" w:rsidP="005E6E6B">
            <w:pPr>
              <w:pStyle w:val="aff7"/>
              <w:rPr>
                <w:color w:val="000000" w:themeColor="text1"/>
              </w:rPr>
            </w:pPr>
          </w:p>
        </w:tc>
        <w:tc>
          <w:tcPr>
            <w:tcW w:w="1197" w:type="pct"/>
            <w:shd w:val="clear" w:color="auto" w:fill="auto"/>
            <w:vAlign w:val="center"/>
          </w:tcPr>
          <w:p w14:paraId="3A439B0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氨氮</w:t>
            </w:r>
          </w:p>
        </w:tc>
        <w:tc>
          <w:tcPr>
            <w:tcW w:w="1389" w:type="pct"/>
            <w:shd w:val="clear" w:color="auto" w:fill="auto"/>
            <w:vAlign w:val="center"/>
          </w:tcPr>
          <w:p w14:paraId="4E9ED4E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0.075</w:t>
            </w:r>
          </w:p>
        </w:tc>
        <w:tc>
          <w:tcPr>
            <w:tcW w:w="650" w:type="pct"/>
            <w:vMerge/>
            <w:shd w:val="clear" w:color="auto" w:fill="auto"/>
            <w:vAlign w:val="center"/>
          </w:tcPr>
          <w:p w14:paraId="3E5968D8" w14:textId="77777777" w:rsidR="005E6E6B" w:rsidRPr="00B40AC2" w:rsidRDefault="005E6E6B" w:rsidP="005E6E6B">
            <w:pPr>
              <w:pStyle w:val="aff7"/>
              <w:rPr>
                <w:color w:val="000000" w:themeColor="text1"/>
                <w:kern w:val="2"/>
                <w:sz w:val="21"/>
                <w:lang w:eastAsia="zh-CN"/>
              </w:rPr>
            </w:pPr>
          </w:p>
        </w:tc>
      </w:tr>
      <w:tr w:rsidR="00B40AC2" w:rsidRPr="00B40AC2" w14:paraId="44AD3B17" w14:textId="77777777" w:rsidTr="000E48C2">
        <w:trPr>
          <w:trHeight w:val="20"/>
        </w:trPr>
        <w:tc>
          <w:tcPr>
            <w:tcW w:w="319" w:type="pct"/>
            <w:vMerge/>
            <w:shd w:val="clear" w:color="auto" w:fill="auto"/>
            <w:vAlign w:val="center"/>
          </w:tcPr>
          <w:p w14:paraId="40D0515A" w14:textId="77777777" w:rsidR="005E6E6B" w:rsidRPr="00B40AC2" w:rsidRDefault="005E6E6B" w:rsidP="005E6E6B">
            <w:pPr>
              <w:pStyle w:val="aff7"/>
              <w:rPr>
                <w:color w:val="000000" w:themeColor="text1"/>
              </w:rPr>
            </w:pPr>
          </w:p>
        </w:tc>
        <w:tc>
          <w:tcPr>
            <w:tcW w:w="626" w:type="pct"/>
            <w:vMerge/>
            <w:shd w:val="clear" w:color="auto" w:fill="auto"/>
            <w:vAlign w:val="center"/>
          </w:tcPr>
          <w:p w14:paraId="12CDBE71" w14:textId="77777777" w:rsidR="005E6E6B" w:rsidRPr="00B40AC2" w:rsidRDefault="005E6E6B" w:rsidP="005E6E6B">
            <w:pPr>
              <w:pStyle w:val="aff7"/>
              <w:rPr>
                <w:color w:val="000000" w:themeColor="text1"/>
              </w:rPr>
            </w:pPr>
          </w:p>
        </w:tc>
        <w:tc>
          <w:tcPr>
            <w:tcW w:w="819" w:type="pct"/>
            <w:vMerge/>
            <w:shd w:val="clear" w:color="auto" w:fill="auto"/>
            <w:vAlign w:val="center"/>
          </w:tcPr>
          <w:p w14:paraId="7A0FB93B" w14:textId="77777777" w:rsidR="005E6E6B" w:rsidRPr="00B40AC2" w:rsidRDefault="005E6E6B" w:rsidP="005E6E6B">
            <w:pPr>
              <w:pStyle w:val="aff7"/>
              <w:rPr>
                <w:color w:val="000000" w:themeColor="text1"/>
              </w:rPr>
            </w:pPr>
          </w:p>
        </w:tc>
        <w:tc>
          <w:tcPr>
            <w:tcW w:w="1197" w:type="pct"/>
            <w:shd w:val="clear" w:color="auto" w:fill="auto"/>
            <w:vAlign w:val="center"/>
          </w:tcPr>
          <w:p w14:paraId="484217E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高锰酸盐指数</w:t>
            </w:r>
          </w:p>
        </w:tc>
        <w:tc>
          <w:tcPr>
            <w:tcW w:w="1389" w:type="pct"/>
            <w:shd w:val="clear" w:color="auto" w:fill="auto"/>
            <w:vAlign w:val="center"/>
          </w:tcPr>
          <w:p w14:paraId="2A9AC79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1.6</w:t>
            </w:r>
          </w:p>
        </w:tc>
        <w:tc>
          <w:tcPr>
            <w:tcW w:w="650" w:type="pct"/>
            <w:vMerge/>
            <w:shd w:val="clear" w:color="auto" w:fill="auto"/>
            <w:vAlign w:val="center"/>
          </w:tcPr>
          <w:p w14:paraId="0EE6BB54" w14:textId="77777777" w:rsidR="005E6E6B" w:rsidRPr="00B40AC2" w:rsidRDefault="005E6E6B" w:rsidP="005E6E6B">
            <w:pPr>
              <w:pStyle w:val="aff7"/>
              <w:rPr>
                <w:color w:val="000000" w:themeColor="text1"/>
                <w:kern w:val="2"/>
                <w:sz w:val="21"/>
                <w:lang w:eastAsia="zh-CN"/>
              </w:rPr>
            </w:pPr>
          </w:p>
        </w:tc>
      </w:tr>
      <w:tr w:rsidR="00B40AC2" w:rsidRPr="00B40AC2" w14:paraId="53732616" w14:textId="77777777" w:rsidTr="000E48C2">
        <w:trPr>
          <w:trHeight w:val="20"/>
        </w:trPr>
        <w:tc>
          <w:tcPr>
            <w:tcW w:w="319" w:type="pct"/>
            <w:vMerge/>
            <w:shd w:val="clear" w:color="auto" w:fill="auto"/>
            <w:vAlign w:val="center"/>
          </w:tcPr>
          <w:p w14:paraId="44C0B653" w14:textId="77777777" w:rsidR="005E6E6B" w:rsidRPr="00B40AC2" w:rsidRDefault="005E6E6B" w:rsidP="005E6E6B">
            <w:pPr>
              <w:pStyle w:val="aff7"/>
              <w:rPr>
                <w:color w:val="000000" w:themeColor="text1"/>
              </w:rPr>
            </w:pPr>
          </w:p>
        </w:tc>
        <w:tc>
          <w:tcPr>
            <w:tcW w:w="626" w:type="pct"/>
            <w:vMerge/>
            <w:shd w:val="clear" w:color="auto" w:fill="auto"/>
            <w:vAlign w:val="center"/>
          </w:tcPr>
          <w:p w14:paraId="301F673E" w14:textId="77777777" w:rsidR="005E6E6B" w:rsidRPr="00B40AC2" w:rsidRDefault="005E6E6B" w:rsidP="005E6E6B">
            <w:pPr>
              <w:pStyle w:val="aff7"/>
              <w:rPr>
                <w:color w:val="000000" w:themeColor="text1"/>
              </w:rPr>
            </w:pPr>
          </w:p>
        </w:tc>
        <w:tc>
          <w:tcPr>
            <w:tcW w:w="819" w:type="pct"/>
            <w:vMerge/>
            <w:shd w:val="clear" w:color="auto" w:fill="auto"/>
            <w:vAlign w:val="center"/>
          </w:tcPr>
          <w:p w14:paraId="3FC88E3D" w14:textId="77777777" w:rsidR="005E6E6B" w:rsidRPr="00B40AC2" w:rsidRDefault="005E6E6B" w:rsidP="005E6E6B">
            <w:pPr>
              <w:pStyle w:val="aff7"/>
              <w:rPr>
                <w:color w:val="000000" w:themeColor="text1"/>
              </w:rPr>
            </w:pPr>
          </w:p>
        </w:tc>
        <w:tc>
          <w:tcPr>
            <w:tcW w:w="1197" w:type="pct"/>
            <w:shd w:val="clear" w:color="auto" w:fill="auto"/>
            <w:vAlign w:val="center"/>
          </w:tcPr>
          <w:p w14:paraId="0C05966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挥发酚</w:t>
            </w:r>
          </w:p>
        </w:tc>
        <w:tc>
          <w:tcPr>
            <w:tcW w:w="1389" w:type="pct"/>
            <w:shd w:val="clear" w:color="auto" w:fill="auto"/>
            <w:vAlign w:val="center"/>
          </w:tcPr>
          <w:p w14:paraId="4D67918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1946FD61" w14:textId="77777777" w:rsidR="005E6E6B" w:rsidRPr="00B40AC2" w:rsidRDefault="005E6E6B" w:rsidP="005E6E6B">
            <w:pPr>
              <w:pStyle w:val="aff7"/>
              <w:rPr>
                <w:color w:val="000000" w:themeColor="text1"/>
                <w:kern w:val="2"/>
                <w:sz w:val="21"/>
                <w:lang w:eastAsia="zh-CN"/>
              </w:rPr>
            </w:pPr>
          </w:p>
        </w:tc>
      </w:tr>
      <w:tr w:rsidR="00B40AC2" w:rsidRPr="00B40AC2" w14:paraId="5CD6FEE7" w14:textId="77777777" w:rsidTr="000E48C2">
        <w:trPr>
          <w:trHeight w:val="20"/>
        </w:trPr>
        <w:tc>
          <w:tcPr>
            <w:tcW w:w="319" w:type="pct"/>
            <w:vMerge/>
            <w:shd w:val="clear" w:color="auto" w:fill="auto"/>
            <w:vAlign w:val="center"/>
          </w:tcPr>
          <w:p w14:paraId="03890E82" w14:textId="77777777" w:rsidR="005E6E6B" w:rsidRPr="00B40AC2" w:rsidRDefault="005E6E6B" w:rsidP="005E6E6B">
            <w:pPr>
              <w:pStyle w:val="aff7"/>
              <w:rPr>
                <w:color w:val="000000" w:themeColor="text1"/>
              </w:rPr>
            </w:pPr>
          </w:p>
        </w:tc>
        <w:tc>
          <w:tcPr>
            <w:tcW w:w="626" w:type="pct"/>
            <w:vMerge/>
            <w:shd w:val="clear" w:color="auto" w:fill="auto"/>
            <w:vAlign w:val="center"/>
          </w:tcPr>
          <w:p w14:paraId="3BFE5603" w14:textId="77777777" w:rsidR="005E6E6B" w:rsidRPr="00B40AC2" w:rsidRDefault="005E6E6B" w:rsidP="005E6E6B">
            <w:pPr>
              <w:pStyle w:val="aff7"/>
              <w:rPr>
                <w:color w:val="000000" w:themeColor="text1"/>
              </w:rPr>
            </w:pPr>
          </w:p>
        </w:tc>
        <w:tc>
          <w:tcPr>
            <w:tcW w:w="819" w:type="pct"/>
            <w:vMerge/>
            <w:shd w:val="clear" w:color="auto" w:fill="auto"/>
            <w:vAlign w:val="center"/>
          </w:tcPr>
          <w:p w14:paraId="27368131" w14:textId="77777777" w:rsidR="005E6E6B" w:rsidRPr="00B40AC2" w:rsidRDefault="005E6E6B" w:rsidP="005E6E6B">
            <w:pPr>
              <w:pStyle w:val="aff7"/>
              <w:rPr>
                <w:color w:val="000000" w:themeColor="text1"/>
              </w:rPr>
            </w:pPr>
          </w:p>
        </w:tc>
        <w:tc>
          <w:tcPr>
            <w:tcW w:w="1197" w:type="pct"/>
            <w:shd w:val="clear" w:color="auto" w:fill="auto"/>
            <w:vAlign w:val="center"/>
          </w:tcPr>
          <w:p w14:paraId="7106EEF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氰化物</w:t>
            </w:r>
          </w:p>
        </w:tc>
        <w:tc>
          <w:tcPr>
            <w:tcW w:w="1389" w:type="pct"/>
            <w:shd w:val="clear" w:color="auto" w:fill="auto"/>
            <w:vAlign w:val="center"/>
          </w:tcPr>
          <w:p w14:paraId="320991F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343127F7" w14:textId="77777777" w:rsidR="005E6E6B" w:rsidRPr="00B40AC2" w:rsidRDefault="005E6E6B" w:rsidP="005E6E6B">
            <w:pPr>
              <w:pStyle w:val="aff7"/>
              <w:rPr>
                <w:color w:val="000000" w:themeColor="text1"/>
                <w:kern w:val="2"/>
                <w:sz w:val="21"/>
                <w:lang w:eastAsia="zh-CN"/>
              </w:rPr>
            </w:pPr>
          </w:p>
        </w:tc>
      </w:tr>
      <w:tr w:rsidR="00B40AC2" w:rsidRPr="00B40AC2" w14:paraId="2B52CC4E" w14:textId="77777777" w:rsidTr="000E48C2">
        <w:trPr>
          <w:trHeight w:val="20"/>
        </w:trPr>
        <w:tc>
          <w:tcPr>
            <w:tcW w:w="319" w:type="pct"/>
            <w:vMerge/>
            <w:shd w:val="clear" w:color="auto" w:fill="auto"/>
            <w:vAlign w:val="center"/>
          </w:tcPr>
          <w:p w14:paraId="3EFDCB65" w14:textId="77777777" w:rsidR="005E6E6B" w:rsidRPr="00B40AC2" w:rsidRDefault="005E6E6B" w:rsidP="005E6E6B">
            <w:pPr>
              <w:pStyle w:val="aff7"/>
              <w:rPr>
                <w:color w:val="000000" w:themeColor="text1"/>
              </w:rPr>
            </w:pPr>
          </w:p>
        </w:tc>
        <w:tc>
          <w:tcPr>
            <w:tcW w:w="626" w:type="pct"/>
            <w:vMerge/>
            <w:shd w:val="clear" w:color="auto" w:fill="auto"/>
            <w:vAlign w:val="center"/>
          </w:tcPr>
          <w:p w14:paraId="2970B59D" w14:textId="77777777" w:rsidR="005E6E6B" w:rsidRPr="00B40AC2" w:rsidRDefault="005E6E6B" w:rsidP="005E6E6B">
            <w:pPr>
              <w:pStyle w:val="aff7"/>
              <w:rPr>
                <w:color w:val="000000" w:themeColor="text1"/>
              </w:rPr>
            </w:pPr>
          </w:p>
        </w:tc>
        <w:tc>
          <w:tcPr>
            <w:tcW w:w="819" w:type="pct"/>
            <w:vMerge/>
            <w:shd w:val="clear" w:color="auto" w:fill="auto"/>
            <w:vAlign w:val="center"/>
          </w:tcPr>
          <w:p w14:paraId="63F40C4B" w14:textId="77777777" w:rsidR="005E6E6B" w:rsidRPr="00B40AC2" w:rsidRDefault="005E6E6B" w:rsidP="005E6E6B">
            <w:pPr>
              <w:pStyle w:val="aff7"/>
              <w:rPr>
                <w:color w:val="000000" w:themeColor="text1"/>
              </w:rPr>
            </w:pPr>
          </w:p>
        </w:tc>
        <w:tc>
          <w:tcPr>
            <w:tcW w:w="1197" w:type="pct"/>
            <w:shd w:val="clear" w:color="auto" w:fill="auto"/>
            <w:vAlign w:val="center"/>
          </w:tcPr>
          <w:p w14:paraId="2488854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氯化物（氯离子）</w:t>
            </w:r>
          </w:p>
        </w:tc>
        <w:tc>
          <w:tcPr>
            <w:tcW w:w="1389" w:type="pct"/>
            <w:shd w:val="clear" w:color="auto" w:fill="auto"/>
            <w:vAlign w:val="center"/>
          </w:tcPr>
          <w:p w14:paraId="246E653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0.356</w:t>
            </w:r>
          </w:p>
        </w:tc>
        <w:tc>
          <w:tcPr>
            <w:tcW w:w="650" w:type="pct"/>
            <w:vMerge/>
            <w:shd w:val="clear" w:color="auto" w:fill="auto"/>
            <w:vAlign w:val="center"/>
          </w:tcPr>
          <w:p w14:paraId="3A2EAA94" w14:textId="77777777" w:rsidR="005E6E6B" w:rsidRPr="00B40AC2" w:rsidRDefault="005E6E6B" w:rsidP="005E6E6B">
            <w:pPr>
              <w:pStyle w:val="aff7"/>
              <w:rPr>
                <w:color w:val="000000" w:themeColor="text1"/>
                <w:kern w:val="2"/>
                <w:sz w:val="21"/>
                <w:lang w:eastAsia="zh-CN"/>
              </w:rPr>
            </w:pPr>
          </w:p>
        </w:tc>
      </w:tr>
      <w:tr w:rsidR="00B40AC2" w:rsidRPr="00B40AC2" w14:paraId="22A5DD5B" w14:textId="77777777" w:rsidTr="000E48C2">
        <w:trPr>
          <w:trHeight w:val="20"/>
        </w:trPr>
        <w:tc>
          <w:tcPr>
            <w:tcW w:w="319" w:type="pct"/>
            <w:vMerge/>
            <w:shd w:val="clear" w:color="auto" w:fill="auto"/>
            <w:vAlign w:val="center"/>
          </w:tcPr>
          <w:p w14:paraId="22748C54" w14:textId="77777777" w:rsidR="005E6E6B" w:rsidRPr="00B40AC2" w:rsidRDefault="005E6E6B" w:rsidP="005E6E6B">
            <w:pPr>
              <w:pStyle w:val="aff7"/>
              <w:rPr>
                <w:color w:val="000000" w:themeColor="text1"/>
              </w:rPr>
            </w:pPr>
          </w:p>
        </w:tc>
        <w:tc>
          <w:tcPr>
            <w:tcW w:w="626" w:type="pct"/>
            <w:vMerge/>
            <w:shd w:val="clear" w:color="auto" w:fill="auto"/>
            <w:vAlign w:val="center"/>
          </w:tcPr>
          <w:p w14:paraId="6C382AA2" w14:textId="77777777" w:rsidR="005E6E6B" w:rsidRPr="00B40AC2" w:rsidRDefault="005E6E6B" w:rsidP="005E6E6B">
            <w:pPr>
              <w:pStyle w:val="aff7"/>
              <w:rPr>
                <w:color w:val="000000" w:themeColor="text1"/>
              </w:rPr>
            </w:pPr>
          </w:p>
        </w:tc>
        <w:tc>
          <w:tcPr>
            <w:tcW w:w="819" w:type="pct"/>
            <w:vMerge/>
            <w:shd w:val="clear" w:color="auto" w:fill="auto"/>
            <w:vAlign w:val="center"/>
          </w:tcPr>
          <w:p w14:paraId="41C88AED" w14:textId="77777777" w:rsidR="005E6E6B" w:rsidRPr="00B40AC2" w:rsidRDefault="005E6E6B" w:rsidP="005E6E6B">
            <w:pPr>
              <w:pStyle w:val="aff7"/>
              <w:rPr>
                <w:color w:val="000000" w:themeColor="text1"/>
              </w:rPr>
            </w:pPr>
          </w:p>
        </w:tc>
        <w:tc>
          <w:tcPr>
            <w:tcW w:w="1197" w:type="pct"/>
            <w:shd w:val="clear" w:color="auto" w:fill="auto"/>
            <w:vAlign w:val="center"/>
          </w:tcPr>
          <w:p w14:paraId="45868C8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氟化物</w:t>
            </w:r>
          </w:p>
        </w:tc>
        <w:tc>
          <w:tcPr>
            <w:tcW w:w="1389" w:type="pct"/>
            <w:shd w:val="clear" w:color="auto" w:fill="auto"/>
            <w:vAlign w:val="center"/>
          </w:tcPr>
          <w:p w14:paraId="55C9D62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0.254</w:t>
            </w:r>
          </w:p>
        </w:tc>
        <w:tc>
          <w:tcPr>
            <w:tcW w:w="650" w:type="pct"/>
            <w:vMerge/>
            <w:shd w:val="clear" w:color="auto" w:fill="auto"/>
            <w:vAlign w:val="center"/>
          </w:tcPr>
          <w:p w14:paraId="3B28ADF1" w14:textId="77777777" w:rsidR="005E6E6B" w:rsidRPr="00B40AC2" w:rsidRDefault="005E6E6B" w:rsidP="005E6E6B">
            <w:pPr>
              <w:pStyle w:val="aff7"/>
              <w:rPr>
                <w:color w:val="000000" w:themeColor="text1"/>
                <w:kern w:val="2"/>
                <w:sz w:val="21"/>
                <w:lang w:eastAsia="zh-CN"/>
              </w:rPr>
            </w:pPr>
          </w:p>
        </w:tc>
      </w:tr>
      <w:tr w:rsidR="00B40AC2" w:rsidRPr="00B40AC2" w14:paraId="4C70FD4E" w14:textId="77777777" w:rsidTr="000E48C2">
        <w:trPr>
          <w:trHeight w:val="20"/>
        </w:trPr>
        <w:tc>
          <w:tcPr>
            <w:tcW w:w="319" w:type="pct"/>
            <w:vMerge/>
            <w:shd w:val="clear" w:color="auto" w:fill="auto"/>
            <w:vAlign w:val="center"/>
          </w:tcPr>
          <w:p w14:paraId="5029A7A0" w14:textId="77777777" w:rsidR="005E6E6B" w:rsidRPr="00B40AC2" w:rsidRDefault="005E6E6B" w:rsidP="005E6E6B">
            <w:pPr>
              <w:pStyle w:val="aff7"/>
              <w:rPr>
                <w:color w:val="000000" w:themeColor="text1"/>
              </w:rPr>
            </w:pPr>
          </w:p>
        </w:tc>
        <w:tc>
          <w:tcPr>
            <w:tcW w:w="626" w:type="pct"/>
            <w:vMerge/>
            <w:shd w:val="clear" w:color="auto" w:fill="auto"/>
            <w:vAlign w:val="center"/>
          </w:tcPr>
          <w:p w14:paraId="69108E79" w14:textId="77777777" w:rsidR="005E6E6B" w:rsidRPr="00B40AC2" w:rsidRDefault="005E6E6B" w:rsidP="005E6E6B">
            <w:pPr>
              <w:pStyle w:val="aff7"/>
              <w:rPr>
                <w:color w:val="000000" w:themeColor="text1"/>
              </w:rPr>
            </w:pPr>
          </w:p>
        </w:tc>
        <w:tc>
          <w:tcPr>
            <w:tcW w:w="819" w:type="pct"/>
            <w:vMerge/>
            <w:shd w:val="clear" w:color="auto" w:fill="auto"/>
            <w:vAlign w:val="center"/>
          </w:tcPr>
          <w:p w14:paraId="3B36A0A2" w14:textId="77777777" w:rsidR="005E6E6B" w:rsidRPr="00B40AC2" w:rsidRDefault="005E6E6B" w:rsidP="005E6E6B">
            <w:pPr>
              <w:pStyle w:val="aff7"/>
              <w:rPr>
                <w:color w:val="000000" w:themeColor="text1"/>
              </w:rPr>
            </w:pPr>
          </w:p>
        </w:tc>
        <w:tc>
          <w:tcPr>
            <w:tcW w:w="1197" w:type="pct"/>
            <w:shd w:val="clear" w:color="auto" w:fill="auto"/>
            <w:vAlign w:val="center"/>
          </w:tcPr>
          <w:p w14:paraId="39BD372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硫酸盐</w:t>
            </w:r>
            <w:r w:rsidRPr="00B40AC2">
              <w:rPr>
                <w:color w:val="000000" w:themeColor="text1"/>
                <w:kern w:val="2"/>
                <w:sz w:val="21"/>
                <w:lang w:eastAsia="zh-CN"/>
              </w:rPr>
              <w:t>(</w:t>
            </w:r>
            <w:r w:rsidRPr="00B40AC2">
              <w:rPr>
                <w:color w:val="000000" w:themeColor="text1"/>
                <w:kern w:val="2"/>
                <w:sz w:val="21"/>
                <w:lang w:eastAsia="zh-CN"/>
              </w:rPr>
              <w:t>硫酸根）</w:t>
            </w:r>
          </w:p>
        </w:tc>
        <w:tc>
          <w:tcPr>
            <w:tcW w:w="1389" w:type="pct"/>
            <w:shd w:val="clear" w:color="auto" w:fill="auto"/>
            <w:vAlign w:val="center"/>
          </w:tcPr>
          <w:p w14:paraId="2AFA886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8.65</w:t>
            </w:r>
          </w:p>
        </w:tc>
        <w:tc>
          <w:tcPr>
            <w:tcW w:w="650" w:type="pct"/>
            <w:vMerge/>
            <w:shd w:val="clear" w:color="auto" w:fill="auto"/>
            <w:vAlign w:val="center"/>
          </w:tcPr>
          <w:p w14:paraId="684F7CBB" w14:textId="77777777" w:rsidR="005E6E6B" w:rsidRPr="00B40AC2" w:rsidRDefault="005E6E6B" w:rsidP="005E6E6B">
            <w:pPr>
              <w:pStyle w:val="aff7"/>
              <w:rPr>
                <w:color w:val="000000" w:themeColor="text1"/>
                <w:kern w:val="2"/>
                <w:sz w:val="21"/>
                <w:lang w:eastAsia="zh-CN"/>
              </w:rPr>
            </w:pPr>
          </w:p>
        </w:tc>
      </w:tr>
      <w:tr w:rsidR="00B40AC2" w:rsidRPr="00B40AC2" w14:paraId="2D49AEA8" w14:textId="77777777" w:rsidTr="000E48C2">
        <w:trPr>
          <w:trHeight w:val="20"/>
        </w:trPr>
        <w:tc>
          <w:tcPr>
            <w:tcW w:w="319" w:type="pct"/>
            <w:vMerge/>
            <w:shd w:val="clear" w:color="auto" w:fill="auto"/>
            <w:vAlign w:val="center"/>
          </w:tcPr>
          <w:p w14:paraId="25B27E57" w14:textId="77777777" w:rsidR="005E6E6B" w:rsidRPr="00B40AC2" w:rsidRDefault="005E6E6B" w:rsidP="005E6E6B">
            <w:pPr>
              <w:pStyle w:val="aff7"/>
              <w:rPr>
                <w:color w:val="000000" w:themeColor="text1"/>
              </w:rPr>
            </w:pPr>
          </w:p>
        </w:tc>
        <w:tc>
          <w:tcPr>
            <w:tcW w:w="626" w:type="pct"/>
            <w:vMerge/>
            <w:shd w:val="clear" w:color="auto" w:fill="auto"/>
            <w:vAlign w:val="center"/>
          </w:tcPr>
          <w:p w14:paraId="4BA5A3C0" w14:textId="77777777" w:rsidR="005E6E6B" w:rsidRPr="00B40AC2" w:rsidRDefault="005E6E6B" w:rsidP="005E6E6B">
            <w:pPr>
              <w:pStyle w:val="aff7"/>
              <w:rPr>
                <w:color w:val="000000" w:themeColor="text1"/>
              </w:rPr>
            </w:pPr>
          </w:p>
        </w:tc>
        <w:tc>
          <w:tcPr>
            <w:tcW w:w="819" w:type="pct"/>
            <w:vMerge/>
            <w:shd w:val="clear" w:color="auto" w:fill="auto"/>
            <w:vAlign w:val="center"/>
          </w:tcPr>
          <w:p w14:paraId="2C87D5EB" w14:textId="77777777" w:rsidR="005E6E6B" w:rsidRPr="00B40AC2" w:rsidRDefault="005E6E6B" w:rsidP="005E6E6B">
            <w:pPr>
              <w:pStyle w:val="aff7"/>
              <w:rPr>
                <w:color w:val="000000" w:themeColor="text1"/>
              </w:rPr>
            </w:pPr>
          </w:p>
        </w:tc>
        <w:tc>
          <w:tcPr>
            <w:tcW w:w="1197" w:type="pct"/>
            <w:shd w:val="clear" w:color="auto" w:fill="auto"/>
            <w:vAlign w:val="center"/>
          </w:tcPr>
          <w:p w14:paraId="722651B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4318CB6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0.670</w:t>
            </w:r>
          </w:p>
        </w:tc>
        <w:tc>
          <w:tcPr>
            <w:tcW w:w="650" w:type="pct"/>
            <w:vMerge/>
            <w:shd w:val="clear" w:color="auto" w:fill="auto"/>
            <w:vAlign w:val="center"/>
          </w:tcPr>
          <w:p w14:paraId="294092BA" w14:textId="77777777" w:rsidR="005E6E6B" w:rsidRPr="00B40AC2" w:rsidRDefault="005E6E6B" w:rsidP="005E6E6B">
            <w:pPr>
              <w:pStyle w:val="aff7"/>
              <w:rPr>
                <w:color w:val="000000" w:themeColor="text1"/>
                <w:kern w:val="2"/>
                <w:sz w:val="21"/>
                <w:lang w:eastAsia="zh-CN"/>
              </w:rPr>
            </w:pPr>
          </w:p>
        </w:tc>
      </w:tr>
      <w:tr w:rsidR="00B40AC2" w:rsidRPr="00B40AC2" w14:paraId="21D48052" w14:textId="77777777" w:rsidTr="000E48C2">
        <w:trPr>
          <w:trHeight w:val="20"/>
        </w:trPr>
        <w:tc>
          <w:tcPr>
            <w:tcW w:w="319" w:type="pct"/>
            <w:vMerge/>
            <w:shd w:val="clear" w:color="auto" w:fill="auto"/>
            <w:vAlign w:val="center"/>
          </w:tcPr>
          <w:p w14:paraId="7EBE28A3" w14:textId="77777777" w:rsidR="005E6E6B" w:rsidRPr="00B40AC2" w:rsidRDefault="005E6E6B" w:rsidP="005E6E6B">
            <w:pPr>
              <w:pStyle w:val="aff7"/>
              <w:rPr>
                <w:color w:val="000000" w:themeColor="text1"/>
              </w:rPr>
            </w:pPr>
          </w:p>
        </w:tc>
        <w:tc>
          <w:tcPr>
            <w:tcW w:w="626" w:type="pct"/>
            <w:vMerge/>
            <w:shd w:val="clear" w:color="auto" w:fill="auto"/>
            <w:vAlign w:val="center"/>
          </w:tcPr>
          <w:p w14:paraId="6029EB9A" w14:textId="77777777" w:rsidR="005E6E6B" w:rsidRPr="00B40AC2" w:rsidRDefault="005E6E6B" w:rsidP="005E6E6B">
            <w:pPr>
              <w:pStyle w:val="aff7"/>
              <w:rPr>
                <w:color w:val="000000" w:themeColor="text1"/>
              </w:rPr>
            </w:pPr>
          </w:p>
        </w:tc>
        <w:tc>
          <w:tcPr>
            <w:tcW w:w="819" w:type="pct"/>
            <w:vMerge/>
            <w:shd w:val="clear" w:color="auto" w:fill="auto"/>
            <w:vAlign w:val="center"/>
          </w:tcPr>
          <w:p w14:paraId="43404C7C" w14:textId="77777777" w:rsidR="005E6E6B" w:rsidRPr="00B40AC2" w:rsidRDefault="005E6E6B" w:rsidP="005E6E6B">
            <w:pPr>
              <w:pStyle w:val="aff7"/>
              <w:rPr>
                <w:color w:val="000000" w:themeColor="text1"/>
              </w:rPr>
            </w:pPr>
          </w:p>
        </w:tc>
        <w:tc>
          <w:tcPr>
            <w:tcW w:w="1197" w:type="pct"/>
            <w:shd w:val="clear" w:color="auto" w:fill="auto"/>
            <w:vAlign w:val="center"/>
          </w:tcPr>
          <w:p w14:paraId="14C30D3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亚硝酸盐（以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19DE942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0.016L</w:t>
            </w:r>
          </w:p>
        </w:tc>
        <w:tc>
          <w:tcPr>
            <w:tcW w:w="650" w:type="pct"/>
            <w:vMerge/>
            <w:shd w:val="clear" w:color="auto" w:fill="auto"/>
            <w:vAlign w:val="center"/>
          </w:tcPr>
          <w:p w14:paraId="0AE582B8" w14:textId="77777777" w:rsidR="005E6E6B" w:rsidRPr="00B40AC2" w:rsidRDefault="005E6E6B" w:rsidP="005E6E6B">
            <w:pPr>
              <w:pStyle w:val="aff7"/>
              <w:rPr>
                <w:color w:val="000000" w:themeColor="text1"/>
                <w:kern w:val="2"/>
                <w:sz w:val="21"/>
                <w:lang w:eastAsia="zh-CN"/>
              </w:rPr>
            </w:pPr>
          </w:p>
        </w:tc>
      </w:tr>
      <w:tr w:rsidR="00B40AC2" w:rsidRPr="00B40AC2" w14:paraId="0598D981" w14:textId="77777777" w:rsidTr="000E48C2">
        <w:trPr>
          <w:trHeight w:val="20"/>
        </w:trPr>
        <w:tc>
          <w:tcPr>
            <w:tcW w:w="319" w:type="pct"/>
            <w:vMerge/>
            <w:shd w:val="clear" w:color="auto" w:fill="auto"/>
            <w:vAlign w:val="center"/>
          </w:tcPr>
          <w:p w14:paraId="704B9B75" w14:textId="77777777" w:rsidR="005E6E6B" w:rsidRPr="00B40AC2" w:rsidRDefault="005E6E6B" w:rsidP="005E6E6B">
            <w:pPr>
              <w:pStyle w:val="aff7"/>
              <w:rPr>
                <w:color w:val="000000" w:themeColor="text1"/>
              </w:rPr>
            </w:pPr>
          </w:p>
        </w:tc>
        <w:tc>
          <w:tcPr>
            <w:tcW w:w="626" w:type="pct"/>
            <w:vMerge/>
            <w:shd w:val="clear" w:color="auto" w:fill="auto"/>
            <w:vAlign w:val="center"/>
          </w:tcPr>
          <w:p w14:paraId="1F97D742" w14:textId="77777777" w:rsidR="005E6E6B" w:rsidRPr="00B40AC2" w:rsidRDefault="005E6E6B" w:rsidP="005E6E6B">
            <w:pPr>
              <w:pStyle w:val="aff7"/>
              <w:rPr>
                <w:color w:val="000000" w:themeColor="text1"/>
              </w:rPr>
            </w:pPr>
          </w:p>
        </w:tc>
        <w:tc>
          <w:tcPr>
            <w:tcW w:w="819" w:type="pct"/>
            <w:vMerge/>
            <w:shd w:val="clear" w:color="auto" w:fill="auto"/>
            <w:vAlign w:val="center"/>
          </w:tcPr>
          <w:p w14:paraId="1F29CD47" w14:textId="77777777" w:rsidR="005E6E6B" w:rsidRPr="00B40AC2" w:rsidRDefault="005E6E6B" w:rsidP="005E6E6B">
            <w:pPr>
              <w:pStyle w:val="aff7"/>
              <w:rPr>
                <w:color w:val="000000" w:themeColor="text1"/>
              </w:rPr>
            </w:pPr>
          </w:p>
        </w:tc>
        <w:tc>
          <w:tcPr>
            <w:tcW w:w="1197" w:type="pct"/>
            <w:shd w:val="clear" w:color="auto" w:fill="auto"/>
            <w:vAlign w:val="center"/>
          </w:tcPr>
          <w:p w14:paraId="21B4EF8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碱度（碳酸根）</w:t>
            </w:r>
          </w:p>
        </w:tc>
        <w:tc>
          <w:tcPr>
            <w:tcW w:w="1389" w:type="pct"/>
            <w:shd w:val="clear" w:color="auto" w:fill="auto"/>
            <w:vAlign w:val="center"/>
          </w:tcPr>
          <w:p w14:paraId="355562C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w:t>
            </w:r>
          </w:p>
        </w:tc>
        <w:tc>
          <w:tcPr>
            <w:tcW w:w="650" w:type="pct"/>
            <w:vMerge/>
            <w:shd w:val="clear" w:color="auto" w:fill="auto"/>
            <w:vAlign w:val="center"/>
          </w:tcPr>
          <w:p w14:paraId="27BC8075" w14:textId="77777777" w:rsidR="005E6E6B" w:rsidRPr="00B40AC2" w:rsidRDefault="005E6E6B" w:rsidP="005E6E6B">
            <w:pPr>
              <w:pStyle w:val="aff7"/>
              <w:rPr>
                <w:color w:val="000000" w:themeColor="text1"/>
                <w:kern w:val="2"/>
                <w:sz w:val="21"/>
                <w:lang w:eastAsia="zh-CN"/>
              </w:rPr>
            </w:pPr>
          </w:p>
        </w:tc>
      </w:tr>
      <w:tr w:rsidR="00B40AC2" w:rsidRPr="00B40AC2" w14:paraId="281A31B3" w14:textId="77777777" w:rsidTr="000E48C2">
        <w:trPr>
          <w:trHeight w:val="20"/>
        </w:trPr>
        <w:tc>
          <w:tcPr>
            <w:tcW w:w="319" w:type="pct"/>
            <w:vMerge/>
            <w:shd w:val="clear" w:color="auto" w:fill="auto"/>
            <w:vAlign w:val="center"/>
          </w:tcPr>
          <w:p w14:paraId="53DCEAE6" w14:textId="77777777" w:rsidR="005E6E6B" w:rsidRPr="00B40AC2" w:rsidRDefault="005E6E6B" w:rsidP="005E6E6B">
            <w:pPr>
              <w:pStyle w:val="aff7"/>
              <w:rPr>
                <w:color w:val="000000" w:themeColor="text1"/>
              </w:rPr>
            </w:pPr>
          </w:p>
        </w:tc>
        <w:tc>
          <w:tcPr>
            <w:tcW w:w="626" w:type="pct"/>
            <w:vMerge/>
            <w:shd w:val="clear" w:color="auto" w:fill="auto"/>
            <w:vAlign w:val="center"/>
          </w:tcPr>
          <w:p w14:paraId="5D2C6CDE" w14:textId="77777777" w:rsidR="005E6E6B" w:rsidRPr="00B40AC2" w:rsidRDefault="005E6E6B" w:rsidP="005E6E6B">
            <w:pPr>
              <w:pStyle w:val="aff7"/>
              <w:rPr>
                <w:color w:val="000000" w:themeColor="text1"/>
              </w:rPr>
            </w:pPr>
          </w:p>
        </w:tc>
        <w:tc>
          <w:tcPr>
            <w:tcW w:w="819" w:type="pct"/>
            <w:vMerge/>
            <w:shd w:val="clear" w:color="auto" w:fill="auto"/>
            <w:vAlign w:val="center"/>
          </w:tcPr>
          <w:p w14:paraId="0C596F65" w14:textId="77777777" w:rsidR="005E6E6B" w:rsidRPr="00B40AC2" w:rsidRDefault="005E6E6B" w:rsidP="005E6E6B">
            <w:pPr>
              <w:pStyle w:val="aff7"/>
              <w:rPr>
                <w:color w:val="000000" w:themeColor="text1"/>
              </w:rPr>
            </w:pPr>
          </w:p>
        </w:tc>
        <w:tc>
          <w:tcPr>
            <w:tcW w:w="1197" w:type="pct"/>
            <w:shd w:val="clear" w:color="auto" w:fill="auto"/>
            <w:vAlign w:val="center"/>
          </w:tcPr>
          <w:p w14:paraId="5E133B0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碱度（碳酸氢根）（</w:t>
            </w:r>
            <w:r w:rsidRPr="00B40AC2">
              <w:rPr>
                <w:color w:val="000000" w:themeColor="text1"/>
                <w:kern w:val="2"/>
                <w:sz w:val="21"/>
                <w:lang w:eastAsia="zh-CN"/>
              </w:rPr>
              <w:t>mol/L</w:t>
            </w:r>
            <w:r w:rsidRPr="00B40AC2">
              <w:rPr>
                <w:color w:val="000000" w:themeColor="text1"/>
                <w:kern w:val="2"/>
                <w:sz w:val="21"/>
                <w:lang w:eastAsia="zh-CN"/>
              </w:rPr>
              <w:t>）</w:t>
            </w:r>
          </w:p>
        </w:tc>
        <w:tc>
          <w:tcPr>
            <w:tcW w:w="1389" w:type="pct"/>
            <w:shd w:val="clear" w:color="auto" w:fill="auto"/>
            <w:vAlign w:val="center"/>
          </w:tcPr>
          <w:p w14:paraId="22CB498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0.58</w:t>
            </w:r>
          </w:p>
        </w:tc>
        <w:tc>
          <w:tcPr>
            <w:tcW w:w="650" w:type="pct"/>
            <w:vMerge/>
            <w:shd w:val="clear" w:color="auto" w:fill="auto"/>
            <w:vAlign w:val="center"/>
          </w:tcPr>
          <w:p w14:paraId="6BD0109C" w14:textId="77777777" w:rsidR="005E6E6B" w:rsidRPr="00B40AC2" w:rsidRDefault="005E6E6B" w:rsidP="005E6E6B">
            <w:pPr>
              <w:pStyle w:val="aff7"/>
              <w:rPr>
                <w:color w:val="000000" w:themeColor="text1"/>
                <w:kern w:val="2"/>
                <w:sz w:val="21"/>
                <w:lang w:eastAsia="zh-CN"/>
              </w:rPr>
            </w:pPr>
          </w:p>
        </w:tc>
      </w:tr>
      <w:tr w:rsidR="00B40AC2" w:rsidRPr="00B40AC2" w14:paraId="39013E65" w14:textId="77777777" w:rsidTr="000E48C2">
        <w:trPr>
          <w:trHeight w:val="20"/>
        </w:trPr>
        <w:tc>
          <w:tcPr>
            <w:tcW w:w="319" w:type="pct"/>
            <w:vMerge/>
            <w:shd w:val="clear" w:color="auto" w:fill="auto"/>
            <w:vAlign w:val="center"/>
          </w:tcPr>
          <w:p w14:paraId="0FF171C7" w14:textId="77777777" w:rsidR="005E6E6B" w:rsidRPr="00B40AC2" w:rsidRDefault="005E6E6B" w:rsidP="005E6E6B">
            <w:pPr>
              <w:pStyle w:val="aff7"/>
              <w:rPr>
                <w:color w:val="000000" w:themeColor="text1"/>
              </w:rPr>
            </w:pPr>
          </w:p>
        </w:tc>
        <w:tc>
          <w:tcPr>
            <w:tcW w:w="626" w:type="pct"/>
            <w:vMerge/>
            <w:shd w:val="clear" w:color="auto" w:fill="auto"/>
            <w:vAlign w:val="center"/>
          </w:tcPr>
          <w:p w14:paraId="3CA6994A" w14:textId="77777777" w:rsidR="005E6E6B" w:rsidRPr="00B40AC2" w:rsidRDefault="005E6E6B" w:rsidP="005E6E6B">
            <w:pPr>
              <w:pStyle w:val="aff7"/>
              <w:rPr>
                <w:color w:val="000000" w:themeColor="text1"/>
              </w:rPr>
            </w:pPr>
          </w:p>
        </w:tc>
        <w:tc>
          <w:tcPr>
            <w:tcW w:w="819" w:type="pct"/>
            <w:vMerge/>
            <w:shd w:val="clear" w:color="auto" w:fill="auto"/>
            <w:vAlign w:val="center"/>
          </w:tcPr>
          <w:p w14:paraId="5E5375FC" w14:textId="77777777" w:rsidR="005E6E6B" w:rsidRPr="00B40AC2" w:rsidRDefault="005E6E6B" w:rsidP="005E6E6B">
            <w:pPr>
              <w:pStyle w:val="aff7"/>
              <w:rPr>
                <w:color w:val="000000" w:themeColor="text1"/>
              </w:rPr>
            </w:pPr>
          </w:p>
        </w:tc>
        <w:tc>
          <w:tcPr>
            <w:tcW w:w="1197" w:type="pct"/>
            <w:shd w:val="clear" w:color="auto" w:fill="auto"/>
            <w:vAlign w:val="center"/>
          </w:tcPr>
          <w:p w14:paraId="42E2370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溶解性总固体</w:t>
            </w:r>
          </w:p>
        </w:tc>
        <w:tc>
          <w:tcPr>
            <w:tcW w:w="1389" w:type="pct"/>
            <w:shd w:val="clear" w:color="auto" w:fill="auto"/>
            <w:vAlign w:val="center"/>
          </w:tcPr>
          <w:p w14:paraId="7B66431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122</w:t>
            </w:r>
          </w:p>
        </w:tc>
        <w:tc>
          <w:tcPr>
            <w:tcW w:w="650" w:type="pct"/>
            <w:vMerge/>
            <w:shd w:val="clear" w:color="auto" w:fill="auto"/>
            <w:vAlign w:val="center"/>
          </w:tcPr>
          <w:p w14:paraId="1D2895A3" w14:textId="77777777" w:rsidR="005E6E6B" w:rsidRPr="00B40AC2" w:rsidRDefault="005E6E6B" w:rsidP="005E6E6B">
            <w:pPr>
              <w:pStyle w:val="aff7"/>
              <w:rPr>
                <w:color w:val="000000" w:themeColor="text1"/>
                <w:kern w:val="2"/>
                <w:sz w:val="21"/>
                <w:lang w:eastAsia="zh-CN"/>
              </w:rPr>
            </w:pPr>
          </w:p>
        </w:tc>
      </w:tr>
      <w:tr w:rsidR="00B40AC2" w:rsidRPr="00B40AC2" w14:paraId="3BBF4EAE" w14:textId="77777777" w:rsidTr="000E48C2">
        <w:trPr>
          <w:trHeight w:val="20"/>
        </w:trPr>
        <w:tc>
          <w:tcPr>
            <w:tcW w:w="319" w:type="pct"/>
            <w:vMerge/>
            <w:shd w:val="clear" w:color="auto" w:fill="auto"/>
            <w:vAlign w:val="center"/>
          </w:tcPr>
          <w:p w14:paraId="7FC37AA9" w14:textId="77777777" w:rsidR="005E6E6B" w:rsidRPr="00B40AC2" w:rsidRDefault="005E6E6B" w:rsidP="005E6E6B">
            <w:pPr>
              <w:pStyle w:val="aff7"/>
              <w:rPr>
                <w:color w:val="000000" w:themeColor="text1"/>
              </w:rPr>
            </w:pPr>
          </w:p>
        </w:tc>
        <w:tc>
          <w:tcPr>
            <w:tcW w:w="626" w:type="pct"/>
            <w:vMerge/>
            <w:shd w:val="clear" w:color="auto" w:fill="auto"/>
            <w:vAlign w:val="center"/>
          </w:tcPr>
          <w:p w14:paraId="09459AA9" w14:textId="77777777" w:rsidR="005E6E6B" w:rsidRPr="00B40AC2" w:rsidRDefault="005E6E6B" w:rsidP="005E6E6B">
            <w:pPr>
              <w:pStyle w:val="aff7"/>
              <w:rPr>
                <w:color w:val="000000" w:themeColor="text1"/>
              </w:rPr>
            </w:pPr>
          </w:p>
        </w:tc>
        <w:tc>
          <w:tcPr>
            <w:tcW w:w="819" w:type="pct"/>
            <w:vMerge/>
            <w:shd w:val="clear" w:color="auto" w:fill="auto"/>
            <w:vAlign w:val="center"/>
          </w:tcPr>
          <w:p w14:paraId="4E4B0336" w14:textId="77777777" w:rsidR="005E6E6B" w:rsidRPr="00B40AC2" w:rsidRDefault="005E6E6B" w:rsidP="005E6E6B">
            <w:pPr>
              <w:pStyle w:val="aff7"/>
              <w:rPr>
                <w:color w:val="000000" w:themeColor="text1"/>
              </w:rPr>
            </w:pPr>
          </w:p>
        </w:tc>
        <w:tc>
          <w:tcPr>
            <w:tcW w:w="1197" w:type="pct"/>
            <w:shd w:val="clear" w:color="auto" w:fill="auto"/>
            <w:vAlign w:val="center"/>
          </w:tcPr>
          <w:p w14:paraId="2EC702D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六价铬</w:t>
            </w:r>
          </w:p>
        </w:tc>
        <w:tc>
          <w:tcPr>
            <w:tcW w:w="1389" w:type="pct"/>
            <w:shd w:val="clear" w:color="auto" w:fill="auto"/>
            <w:vAlign w:val="center"/>
          </w:tcPr>
          <w:p w14:paraId="23C4ABE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4B028BF0" w14:textId="77777777" w:rsidR="005E6E6B" w:rsidRPr="00B40AC2" w:rsidRDefault="005E6E6B" w:rsidP="005E6E6B">
            <w:pPr>
              <w:pStyle w:val="aff7"/>
              <w:rPr>
                <w:color w:val="000000" w:themeColor="text1"/>
                <w:kern w:val="2"/>
                <w:sz w:val="21"/>
                <w:lang w:eastAsia="zh-CN"/>
              </w:rPr>
            </w:pPr>
          </w:p>
        </w:tc>
      </w:tr>
      <w:tr w:rsidR="00B40AC2" w:rsidRPr="00B40AC2" w14:paraId="25B9BE5E" w14:textId="77777777" w:rsidTr="000E48C2">
        <w:trPr>
          <w:trHeight w:val="20"/>
        </w:trPr>
        <w:tc>
          <w:tcPr>
            <w:tcW w:w="319" w:type="pct"/>
            <w:vMerge/>
            <w:shd w:val="clear" w:color="auto" w:fill="auto"/>
            <w:vAlign w:val="center"/>
          </w:tcPr>
          <w:p w14:paraId="353A308B" w14:textId="77777777" w:rsidR="005E6E6B" w:rsidRPr="00B40AC2" w:rsidRDefault="005E6E6B" w:rsidP="005E6E6B">
            <w:pPr>
              <w:pStyle w:val="aff7"/>
              <w:rPr>
                <w:color w:val="000000" w:themeColor="text1"/>
              </w:rPr>
            </w:pPr>
          </w:p>
        </w:tc>
        <w:tc>
          <w:tcPr>
            <w:tcW w:w="626" w:type="pct"/>
            <w:vMerge/>
            <w:shd w:val="clear" w:color="auto" w:fill="auto"/>
            <w:vAlign w:val="center"/>
          </w:tcPr>
          <w:p w14:paraId="14651B57" w14:textId="77777777" w:rsidR="005E6E6B" w:rsidRPr="00B40AC2" w:rsidRDefault="005E6E6B" w:rsidP="005E6E6B">
            <w:pPr>
              <w:pStyle w:val="aff7"/>
              <w:rPr>
                <w:color w:val="000000" w:themeColor="text1"/>
              </w:rPr>
            </w:pPr>
          </w:p>
        </w:tc>
        <w:tc>
          <w:tcPr>
            <w:tcW w:w="819" w:type="pct"/>
            <w:vMerge/>
            <w:shd w:val="clear" w:color="auto" w:fill="auto"/>
            <w:vAlign w:val="center"/>
          </w:tcPr>
          <w:p w14:paraId="05D6A017" w14:textId="77777777" w:rsidR="005E6E6B" w:rsidRPr="00B40AC2" w:rsidRDefault="005E6E6B" w:rsidP="005E6E6B">
            <w:pPr>
              <w:pStyle w:val="aff7"/>
              <w:rPr>
                <w:color w:val="000000" w:themeColor="text1"/>
              </w:rPr>
            </w:pPr>
          </w:p>
        </w:tc>
        <w:tc>
          <w:tcPr>
            <w:tcW w:w="1197" w:type="pct"/>
            <w:shd w:val="clear" w:color="auto" w:fill="auto"/>
            <w:vAlign w:val="center"/>
          </w:tcPr>
          <w:p w14:paraId="15C850C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汞</w:t>
            </w:r>
          </w:p>
        </w:tc>
        <w:tc>
          <w:tcPr>
            <w:tcW w:w="1389" w:type="pct"/>
            <w:shd w:val="clear" w:color="auto" w:fill="auto"/>
            <w:vAlign w:val="center"/>
          </w:tcPr>
          <w:p w14:paraId="40CF7B2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0.00004L</w:t>
            </w:r>
          </w:p>
        </w:tc>
        <w:tc>
          <w:tcPr>
            <w:tcW w:w="650" w:type="pct"/>
            <w:vMerge/>
            <w:shd w:val="clear" w:color="auto" w:fill="auto"/>
            <w:vAlign w:val="center"/>
          </w:tcPr>
          <w:p w14:paraId="72B50625" w14:textId="77777777" w:rsidR="005E6E6B" w:rsidRPr="00B40AC2" w:rsidRDefault="005E6E6B" w:rsidP="005E6E6B">
            <w:pPr>
              <w:pStyle w:val="aff7"/>
              <w:rPr>
                <w:color w:val="000000" w:themeColor="text1"/>
                <w:kern w:val="2"/>
                <w:sz w:val="21"/>
                <w:lang w:eastAsia="zh-CN"/>
              </w:rPr>
            </w:pPr>
          </w:p>
        </w:tc>
      </w:tr>
      <w:tr w:rsidR="00B40AC2" w:rsidRPr="00B40AC2" w14:paraId="7447B19B" w14:textId="77777777" w:rsidTr="000E48C2">
        <w:trPr>
          <w:trHeight w:val="20"/>
        </w:trPr>
        <w:tc>
          <w:tcPr>
            <w:tcW w:w="319" w:type="pct"/>
            <w:vMerge/>
            <w:shd w:val="clear" w:color="auto" w:fill="auto"/>
            <w:vAlign w:val="center"/>
          </w:tcPr>
          <w:p w14:paraId="61C8D89D" w14:textId="77777777" w:rsidR="005E6E6B" w:rsidRPr="00B40AC2" w:rsidRDefault="005E6E6B" w:rsidP="005E6E6B">
            <w:pPr>
              <w:pStyle w:val="aff7"/>
              <w:rPr>
                <w:color w:val="000000" w:themeColor="text1"/>
              </w:rPr>
            </w:pPr>
          </w:p>
        </w:tc>
        <w:tc>
          <w:tcPr>
            <w:tcW w:w="626" w:type="pct"/>
            <w:vMerge/>
            <w:shd w:val="clear" w:color="auto" w:fill="auto"/>
            <w:vAlign w:val="center"/>
          </w:tcPr>
          <w:p w14:paraId="712AEF46" w14:textId="77777777" w:rsidR="005E6E6B" w:rsidRPr="00B40AC2" w:rsidRDefault="005E6E6B" w:rsidP="005E6E6B">
            <w:pPr>
              <w:pStyle w:val="aff7"/>
              <w:rPr>
                <w:color w:val="000000" w:themeColor="text1"/>
              </w:rPr>
            </w:pPr>
          </w:p>
        </w:tc>
        <w:tc>
          <w:tcPr>
            <w:tcW w:w="819" w:type="pct"/>
            <w:vMerge/>
            <w:shd w:val="clear" w:color="auto" w:fill="auto"/>
            <w:vAlign w:val="center"/>
          </w:tcPr>
          <w:p w14:paraId="172A5462" w14:textId="77777777" w:rsidR="005E6E6B" w:rsidRPr="00B40AC2" w:rsidRDefault="005E6E6B" w:rsidP="005E6E6B">
            <w:pPr>
              <w:pStyle w:val="aff7"/>
              <w:rPr>
                <w:color w:val="000000" w:themeColor="text1"/>
              </w:rPr>
            </w:pPr>
          </w:p>
        </w:tc>
        <w:tc>
          <w:tcPr>
            <w:tcW w:w="1197" w:type="pct"/>
            <w:shd w:val="clear" w:color="auto" w:fill="auto"/>
            <w:vAlign w:val="center"/>
          </w:tcPr>
          <w:p w14:paraId="4DF3E22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砷</w:t>
            </w:r>
          </w:p>
        </w:tc>
        <w:tc>
          <w:tcPr>
            <w:tcW w:w="1389" w:type="pct"/>
            <w:shd w:val="clear" w:color="auto" w:fill="auto"/>
            <w:vAlign w:val="center"/>
          </w:tcPr>
          <w:p w14:paraId="2037047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79B372CA" w14:textId="77777777" w:rsidR="005E6E6B" w:rsidRPr="00B40AC2" w:rsidRDefault="005E6E6B" w:rsidP="005E6E6B">
            <w:pPr>
              <w:pStyle w:val="aff7"/>
              <w:rPr>
                <w:color w:val="000000" w:themeColor="text1"/>
                <w:kern w:val="2"/>
                <w:sz w:val="21"/>
                <w:lang w:eastAsia="zh-CN"/>
              </w:rPr>
            </w:pPr>
          </w:p>
        </w:tc>
      </w:tr>
      <w:tr w:rsidR="00B40AC2" w:rsidRPr="00B40AC2" w14:paraId="03D8B639" w14:textId="77777777" w:rsidTr="000E48C2">
        <w:trPr>
          <w:trHeight w:val="20"/>
        </w:trPr>
        <w:tc>
          <w:tcPr>
            <w:tcW w:w="319" w:type="pct"/>
            <w:vMerge/>
            <w:shd w:val="clear" w:color="auto" w:fill="auto"/>
            <w:vAlign w:val="center"/>
          </w:tcPr>
          <w:p w14:paraId="7D757BD2" w14:textId="77777777" w:rsidR="005E6E6B" w:rsidRPr="00B40AC2" w:rsidRDefault="005E6E6B" w:rsidP="005E6E6B">
            <w:pPr>
              <w:pStyle w:val="aff7"/>
              <w:rPr>
                <w:color w:val="000000" w:themeColor="text1"/>
              </w:rPr>
            </w:pPr>
          </w:p>
        </w:tc>
        <w:tc>
          <w:tcPr>
            <w:tcW w:w="626" w:type="pct"/>
            <w:vMerge/>
            <w:shd w:val="clear" w:color="auto" w:fill="auto"/>
            <w:vAlign w:val="center"/>
          </w:tcPr>
          <w:p w14:paraId="1F1C1284" w14:textId="77777777" w:rsidR="005E6E6B" w:rsidRPr="00B40AC2" w:rsidRDefault="005E6E6B" w:rsidP="005E6E6B">
            <w:pPr>
              <w:pStyle w:val="aff7"/>
              <w:rPr>
                <w:color w:val="000000" w:themeColor="text1"/>
              </w:rPr>
            </w:pPr>
          </w:p>
        </w:tc>
        <w:tc>
          <w:tcPr>
            <w:tcW w:w="819" w:type="pct"/>
            <w:vMerge/>
            <w:shd w:val="clear" w:color="auto" w:fill="auto"/>
            <w:vAlign w:val="center"/>
          </w:tcPr>
          <w:p w14:paraId="12FF02BC" w14:textId="77777777" w:rsidR="005E6E6B" w:rsidRPr="00B40AC2" w:rsidRDefault="005E6E6B" w:rsidP="005E6E6B">
            <w:pPr>
              <w:pStyle w:val="aff7"/>
              <w:rPr>
                <w:color w:val="000000" w:themeColor="text1"/>
              </w:rPr>
            </w:pPr>
          </w:p>
        </w:tc>
        <w:tc>
          <w:tcPr>
            <w:tcW w:w="1197" w:type="pct"/>
            <w:shd w:val="clear" w:color="auto" w:fill="auto"/>
            <w:vAlign w:val="center"/>
          </w:tcPr>
          <w:p w14:paraId="5C18A34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钾</w:t>
            </w:r>
          </w:p>
        </w:tc>
        <w:tc>
          <w:tcPr>
            <w:tcW w:w="1389" w:type="pct"/>
            <w:shd w:val="clear" w:color="auto" w:fill="auto"/>
            <w:vAlign w:val="center"/>
          </w:tcPr>
          <w:p w14:paraId="383D222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1.22</w:t>
            </w:r>
          </w:p>
        </w:tc>
        <w:tc>
          <w:tcPr>
            <w:tcW w:w="650" w:type="pct"/>
            <w:vMerge/>
            <w:shd w:val="clear" w:color="auto" w:fill="auto"/>
            <w:vAlign w:val="center"/>
          </w:tcPr>
          <w:p w14:paraId="1C54FF74" w14:textId="77777777" w:rsidR="005E6E6B" w:rsidRPr="00B40AC2" w:rsidRDefault="005E6E6B" w:rsidP="005E6E6B">
            <w:pPr>
              <w:pStyle w:val="aff7"/>
              <w:rPr>
                <w:color w:val="000000" w:themeColor="text1"/>
                <w:kern w:val="2"/>
                <w:sz w:val="21"/>
                <w:lang w:eastAsia="zh-CN"/>
              </w:rPr>
            </w:pPr>
          </w:p>
        </w:tc>
      </w:tr>
      <w:tr w:rsidR="00B40AC2" w:rsidRPr="00B40AC2" w14:paraId="46BA76D4" w14:textId="77777777" w:rsidTr="000E48C2">
        <w:trPr>
          <w:trHeight w:val="20"/>
        </w:trPr>
        <w:tc>
          <w:tcPr>
            <w:tcW w:w="319" w:type="pct"/>
            <w:vMerge/>
            <w:shd w:val="clear" w:color="auto" w:fill="auto"/>
            <w:vAlign w:val="center"/>
          </w:tcPr>
          <w:p w14:paraId="2BD35B36" w14:textId="77777777" w:rsidR="005E6E6B" w:rsidRPr="00B40AC2" w:rsidRDefault="005E6E6B" w:rsidP="005E6E6B">
            <w:pPr>
              <w:pStyle w:val="aff7"/>
              <w:rPr>
                <w:color w:val="000000" w:themeColor="text1"/>
              </w:rPr>
            </w:pPr>
          </w:p>
        </w:tc>
        <w:tc>
          <w:tcPr>
            <w:tcW w:w="626" w:type="pct"/>
            <w:vMerge/>
            <w:shd w:val="clear" w:color="auto" w:fill="auto"/>
            <w:vAlign w:val="center"/>
          </w:tcPr>
          <w:p w14:paraId="665EEA6D" w14:textId="77777777" w:rsidR="005E6E6B" w:rsidRPr="00B40AC2" w:rsidRDefault="005E6E6B" w:rsidP="005E6E6B">
            <w:pPr>
              <w:pStyle w:val="aff7"/>
              <w:rPr>
                <w:color w:val="000000" w:themeColor="text1"/>
              </w:rPr>
            </w:pPr>
          </w:p>
        </w:tc>
        <w:tc>
          <w:tcPr>
            <w:tcW w:w="819" w:type="pct"/>
            <w:vMerge/>
            <w:shd w:val="clear" w:color="auto" w:fill="auto"/>
            <w:vAlign w:val="center"/>
          </w:tcPr>
          <w:p w14:paraId="62544032" w14:textId="77777777" w:rsidR="005E6E6B" w:rsidRPr="00B40AC2" w:rsidRDefault="005E6E6B" w:rsidP="005E6E6B">
            <w:pPr>
              <w:pStyle w:val="aff7"/>
              <w:rPr>
                <w:color w:val="000000" w:themeColor="text1"/>
              </w:rPr>
            </w:pPr>
          </w:p>
        </w:tc>
        <w:tc>
          <w:tcPr>
            <w:tcW w:w="1197" w:type="pct"/>
            <w:shd w:val="clear" w:color="auto" w:fill="auto"/>
            <w:vAlign w:val="center"/>
          </w:tcPr>
          <w:p w14:paraId="552FADE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钠</w:t>
            </w:r>
          </w:p>
        </w:tc>
        <w:tc>
          <w:tcPr>
            <w:tcW w:w="1389" w:type="pct"/>
            <w:shd w:val="clear" w:color="auto" w:fill="auto"/>
            <w:vAlign w:val="center"/>
          </w:tcPr>
          <w:p w14:paraId="212E8A4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3.27</w:t>
            </w:r>
          </w:p>
        </w:tc>
        <w:tc>
          <w:tcPr>
            <w:tcW w:w="650" w:type="pct"/>
            <w:vMerge/>
            <w:shd w:val="clear" w:color="auto" w:fill="auto"/>
            <w:vAlign w:val="center"/>
          </w:tcPr>
          <w:p w14:paraId="117B6ABC" w14:textId="77777777" w:rsidR="005E6E6B" w:rsidRPr="00B40AC2" w:rsidRDefault="005E6E6B" w:rsidP="005E6E6B">
            <w:pPr>
              <w:pStyle w:val="aff7"/>
              <w:rPr>
                <w:color w:val="000000" w:themeColor="text1"/>
                <w:kern w:val="2"/>
                <w:sz w:val="21"/>
                <w:lang w:eastAsia="zh-CN"/>
              </w:rPr>
            </w:pPr>
          </w:p>
        </w:tc>
      </w:tr>
      <w:tr w:rsidR="00B40AC2" w:rsidRPr="00B40AC2" w14:paraId="35DCCAC7" w14:textId="77777777" w:rsidTr="000E48C2">
        <w:trPr>
          <w:trHeight w:val="20"/>
        </w:trPr>
        <w:tc>
          <w:tcPr>
            <w:tcW w:w="319" w:type="pct"/>
            <w:vMerge/>
            <w:shd w:val="clear" w:color="auto" w:fill="auto"/>
            <w:vAlign w:val="center"/>
          </w:tcPr>
          <w:p w14:paraId="7A6D7642" w14:textId="77777777" w:rsidR="005E6E6B" w:rsidRPr="00B40AC2" w:rsidRDefault="005E6E6B" w:rsidP="005E6E6B">
            <w:pPr>
              <w:pStyle w:val="aff7"/>
              <w:rPr>
                <w:color w:val="000000" w:themeColor="text1"/>
              </w:rPr>
            </w:pPr>
          </w:p>
        </w:tc>
        <w:tc>
          <w:tcPr>
            <w:tcW w:w="626" w:type="pct"/>
            <w:vMerge/>
            <w:shd w:val="clear" w:color="auto" w:fill="auto"/>
            <w:vAlign w:val="center"/>
          </w:tcPr>
          <w:p w14:paraId="545EBA9C" w14:textId="77777777" w:rsidR="005E6E6B" w:rsidRPr="00B40AC2" w:rsidRDefault="005E6E6B" w:rsidP="005E6E6B">
            <w:pPr>
              <w:pStyle w:val="aff7"/>
              <w:rPr>
                <w:color w:val="000000" w:themeColor="text1"/>
              </w:rPr>
            </w:pPr>
          </w:p>
        </w:tc>
        <w:tc>
          <w:tcPr>
            <w:tcW w:w="819" w:type="pct"/>
            <w:vMerge/>
            <w:shd w:val="clear" w:color="auto" w:fill="auto"/>
            <w:vAlign w:val="center"/>
          </w:tcPr>
          <w:p w14:paraId="5129DD98" w14:textId="77777777" w:rsidR="005E6E6B" w:rsidRPr="00B40AC2" w:rsidRDefault="005E6E6B" w:rsidP="005E6E6B">
            <w:pPr>
              <w:pStyle w:val="aff7"/>
              <w:rPr>
                <w:color w:val="000000" w:themeColor="text1"/>
              </w:rPr>
            </w:pPr>
          </w:p>
        </w:tc>
        <w:tc>
          <w:tcPr>
            <w:tcW w:w="1197" w:type="pct"/>
            <w:shd w:val="clear" w:color="auto" w:fill="auto"/>
            <w:vAlign w:val="center"/>
          </w:tcPr>
          <w:p w14:paraId="4E26F1C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钙</w:t>
            </w:r>
          </w:p>
        </w:tc>
        <w:tc>
          <w:tcPr>
            <w:tcW w:w="1389" w:type="pct"/>
            <w:shd w:val="clear" w:color="auto" w:fill="auto"/>
            <w:vAlign w:val="center"/>
          </w:tcPr>
          <w:p w14:paraId="471625C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5.61</w:t>
            </w:r>
          </w:p>
        </w:tc>
        <w:tc>
          <w:tcPr>
            <w:tcW w:w="650" w:type="pct"/>
            <w:vMerge/>
            <w:shd w:val="clear" w:color="auto" w:fill="auto"/>
            <w:vAlign w:val="center"/>
          </w:tcPr>
          <w:p w14:paraId="37B50064" w14:textId="77777777" w:rsidR="005E6E6B" w:rsidRPr="00B40AC2" w:rsidRDefault="005E6E6B" w:rsidP="005E6E6B">
            <w:pPr>
              <w:pStyle w:val="aff7"/>
              <w:rPr>
                <w:color w:val="000000" w:themeColor="text1"/>
                <w:kern w:val="2"/>
                <w:sz w:val="21"/>
                <w:lang w:eastAsia="zh-CN"/>
              </w:rPr>
            </w:pPr>
          </w:p>
        </w:tc>
      </w:tr>
      <w:tr w:rsidR="00B40AC2" w:rsidRPr="00B40AC2" w14:paraId="58F72EFD" w14:textId="77777777" w:rsidTr="000E48C2">
        <w:trPr>
          <w:trHeight w:val="20"/>
        </w:trPr>
        <w:tc>
          <w:tcPr>
            <w:tcW w:w="319" w:type="pct"/>
            <w:vMerge/>
            <w:shd w:val="clear" w:color="auto" w:fill="auto"/>
            <w:vAlign w:val="center"/>
          </w:tcPr>
          <w:p w14:paraId="725C14F3" w14:textId="77777777" w:rsidR="005E6E6B" w:rsidRPr="00B40AC2" w:rsidRDefault="005E6E6B" w:rsidP="005E6E6B">
            <w:pPr>
              <w:pStyle w:val="aff7"/>
              <w:rPr>
                <w:color w:val="000000" w:themeColor="text1"/>
              </w:rPr>
            </w:pPr>
          </w:p>
        </w:tc>
        <w:tc>
          <w:tcPr>
            <w:tcW w:w="626" w:type="pct"/>
            <w:vMerge/>
            <w:shd w:val="clear" w:color="auto" w:fill="auto"/>
            <w:vAlign w:val="center"/>
          </w:tcPr>
          <w:p w14:paraId="519C9441" w14:textId="77777777" w:rsidR="005E6E6B" w:rsidRPr="00B40AC2" w:rsidRDefault="005E6E6B" w:rsidP="005E6E6B">
            <w:pPr>
              <w:pStyle w:val="aff7"/>
              <w:rPr>
                <w:color w:val="000000" w:themeColor="text1"/>
              </w:rPr>
            </w:pPr>
          </w:p>
        </w:tc>
        <w:tc>
          <w:tcPr>
            <w:tcW w:w="819" w:type="pct"/>
            <w:vMerge/>
            <w:shd w:val="clear" w:color="auto" w:fill="auto"/>
            <w:vAlign w:val="center"/>
          </w:tcPr>
          <w:p w14:paraId="7EF063B1" w14:textId="77777777" w:rsidR="005E6E6B" w:rsidRPr="00B40AC2" w:rsidRDefault="005E6E6B" w:rsidP="005E6E6B">
            <w:pPr>
              <w:pStyle w:val="aff7"/>
              <w:rPr>
                <w:color w:val="000000" w:themeColor="text1"/>
              </w:rPr>
            </w:pPr>
          </w:p>
        </w:tc>
        <w:tc>
          <w:tcPr>
            <w:tcW w:w="1197" w:type="pct"/>
            <w:shd w:val="clear" w:color="auto" w:fill="auto"/>
            <w:vAlign w:val="center"/>
          </w:tcPr>
          <w:p w14:paraId="672D749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镁</w:t>
            </w:r>
          </w:p>
        </w:tc>
        <w:tc>
          <w:tcPr>
            <w:tcW w:w="1389" w:type="pct"/>
            <w:shd w:val="clear" w:color="auto" w:fill="auto"/>
            <w:vAlign w:val="center"/>
          </w:tcPr>
          <w:p w14:paraId="55DE7EE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3.44</w:t>
            </w:r>
          </w:p>
        </w:tc>
        <w:tc>
          <w:tcPr>
            <w:tcW w:w="650" w:type="pct"/>
            <w:vMerge/>
            <w:shd w:val="clear" w:color="auto" w:fill="auto"/>
            <w:vAlign w:val="center"/>
          </w:tcPr>
          <w:p w14:paraId="53B81B2B" w14:textId="77777777" w:rsidR="005E6E6B" w:rsidRPr="00B40AC2" w:rsidRDefault="005E6E6B" w:rsidP="005E6E6B">
            <w:pPr>
              <w:pStyle w:val="aff7"/>
              <w:rPr>
                <w:color w:val="000000" w:themeColor="text1"/>
                <w:kern w:val="2"/>
                <w:sz w:val="21"/>
                <w:lang w:eastAsia="zh-CN"/>
              </w:rPr>
            </w:pPr>
          </w:p>
        </w:tc>
      </w:tr>
      <w:tr w:rsidR="00B40AC2" w:rsidRPr="00B40AC2" w14:paraId="4D6D41E8" w14:textId="77777777" w:rsidTr="000E48C2">
        <w:trPr>
          <w:trHeight w:val="20"/>
        </w:trPr>
        <w:tc>
          <w:tcPr>
            <w:tcW w:w="319" w:type="pct"/>
            <w:vMerge/>
            <w:shd w:val="clear" w:color="auto" w:fill="auto"/>
            <w:vAlign w:val="center"/>
          </w:tcPr>
          <w:p w14:paraId="1DD28F1B" w14:textId="77777777" w:rsidR="005E6E6B" w:rsidRPr="00B40AC2" w:rsidRDefault="005E6E6B" w:rsidP="005E6E6B">
            <w:pPr>
              <w:pStyle w:val="aff7"/>
              <w:rPr>
                <w:color w:val="000000" w:themeColor="text1"/>
              </w:rPr>
            </w:pPr>
          </w:p>
        </w:tc>
        <w:tc>
          <w:tcPr>
            <w:tcW w:w="626" w:type="pct"/>
            <w:vMerge/>
            <w:shd w:val="clear" w:color="auto" w:fill="auto"/>
            <w:vAlign w:val="center"/>
          </w:tcPr>
          <w:p w14:paraId="31C8C791" w14:textId="77777777" w:rsidR="005E6E6B" w:rsidRPr="00B40AC2" w:rsidRDefault="005E6E6B" w:rsidP="005E6E6B">
            <w:pPr>
              <w:pStyle w:val="aff7"/>
              <w:rPr>
                <w:color w:val="000000" w:themeColor="text1"/>
              </w:rPr>
            </w:pPr>
          </w:p>
        </w:tc>
        <w:tc>
          <w:tcPr>
            <w:tcW w:w="819" w:type="pct"/>
            <w:vMerge/>
            <w:shd w:val="clear" w:color="auto" w:fill="auto"/>
            <w:vAlign w:val="center"/>
          </w:tcPr>
          <w:p w14:paraId="7E9CC776" w14:textId="77777777" w:rsidR="005E6E6B" w:rsidRPr="00B40AC2" w:rsidRDefault="005E6E6B" w:rsidP="005E6E6B">
            <w:pPr>
              <w:pStyle w:val="aff7"/>
              <w:rPr>
                <w:color w:val="000000" w:themeColor="text1"/>
              </w:rPr>
            </w:pPr>
          </w:p>
        </w:tc>
        <w:tc>
          <w:tcPr>
            <w:tcW w:w="1197" w:type="pct"/>
            <w:shd w:val="clear" w:color="auto" w:fill="auto"/>
            <w:vAlign w:val="center"/>
          </w:tcPr>
          <w:p w14:paraId="5F9CE62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铅</w:t>
            </w:r>
          </w:p>
        </w:tc>
        <w:tc>
          <w:tcPr>
            <w:tcW w:w="1389" w:type="pct"/>
            <w:shd w:val="clear" w:color="auto" w:fill="auto"/>
            <w:vAlign w:val="center"/>
          </w:tcPr>
          <w:p w14:paraId="2135B8B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24FB07F7" w14:textId="77777777" w:rsidR="005E6E6B" w:rsidRPr="00B40AC2" w:rsidRDefault="005E6E6B" w:rsidP="005E6E6B">
            <w:pPr>
              <w:pStyle w:val="aff7"/>
              <w:rPr>
                <w:color w:val="000000" w:themeColor="text1"/>
                <w:kern w:val="2"/>
                <w:sz w:val="21"/>
                <w:lang w:eastAsia="zh-CN"/>
              </w:rPr>
            </w:pPr>
          </w:p>
        </w:tc>
      </w:tr>
      <w:tr w:rsidR="00B40AC2" w:rsidRPr="00B40AC2" w14:paraId="60836AA2" w14:textId="77777777" w:rsidTr="000E48C2">
        <w:trPr>
          <w:trHeight w:val="20"/>
        </w:trPr>
        <w:tc>
          <w:tcPr>
            <w:tcW w:w="319" w:type="pct"/>
            <w:vMerge/>
            <w:shd w:val="clear" w:color="auto" w:fill="auto"/>
            <w:vAlign w:val="center"/>
          </w:tcPr>
          <w:p w14:paraId="73863D71" w14:textId="77777777" w:rsidR="005E6E6B" w:rsidRPr="00B40AC2" w:rsidRDefault="005E6E6B" w:rsidP="005E6E6B">
            <w:pPr>
              <w:pStyle w:val="aff7"/>
              <w:rPr>
                <w:color w:val="000000" w:themeColor="text1"/>
              </w:rPr>
            </w:pPr>
          </w:p>
        </w:tc>
        <w:tc>
          <w:tcPr>
            <w:tcW w:w="626" w:type="pct"/>
            <w:vMerge/>
            <w:shd w:val="clear" w:color="auto" w:fill="auto"/>
            <w:vAlign w:val="center"/>
          </w:tcPr>
          <w:p w14:paraId="7FF001EC" w14:textId="77777777" w:rsidR="005E6E6B" w:rsidRPr="00B40AC2" w:rsidRDefault="005E6E6B" w:rsidP="005E6E6B">
            <w:pPr>
              <w:pStyle w:val="aff7"/>
              <w:rPr>
                <w:color w:val="000000" w:themeColor="text1"/>
              </w:rPr>
            </w:pPr>
          </w:p>
        </w:tc>
        <w:tc>
          <w:tcPr>
            <w:tcW w:w="819" w:type="pct"/>
            <w:vMerge/>
            <w:shd w:val="clear" w:color="auto" w:fill="auto"/>
            <w:vAlign w:val="center"/>
          </w:tcPr>
          <w:p w14:paraId="3586ADE6" w14:textId="77777777" w:rsidR="005E6E6B" w:rsidRPr="00B40AC2" w:rsidRDefault="005E6E6B" w:rsidP="005E6E6B">
            <w:pPr>
              <w:pStyle w:val="aff7"/>
              <w:rPr>
                <w:color w:val="000000" w:themeColor="text1"/>
              </w:rPr>
            </w:pPr>
          </w:p>
        </w:tc>
        <w:tc>
          <w:tcPr>
            <w:tcW w:w="1197" w:type="pct"/>
            <w:shd w:val="clear" w:color="auto" w:fill="auto"/>
            <w:vAlign w:val="center"/>
          </w:tcPr>
          <w:p w14:paraId="0ACA317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镉</w:t>
            </w:r>
          </w:p>
        </w:tc>
        <w:tc>
          <w:tcPr>
            <w:tcW w:w="1389" w:type="pct"/>
            <w:shd w:val="clear" w:color="auto" w:fill="auto"/>
            <w:vAlign w:val="center"/>
          </w:tcPr>
          <w:p w14:paraId="09D76A3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0.0005L</w:t>
            </w:r>
          </w:p>
        </w:tc>
        <w:tc>
          <w:tcPr>
            <w:tcW w:w="650" w:type="pct"/>
            <w:vMerge/>
            <w:shd w:val="clear" w:color="auto" w:fill="auto"/>
            <w:vAlign w:val="center"/>
          </w:tcPr>
          <w:p w14:paraId="281248E6" w14:textId="77777777" w:rsidR="005E6E6B" w:rsidRPr="00B40AC2" w:rsidRDefault="005E6E6B" w:rsidP="005E6E6B">
            <w:pPr>
              <w:pStyle w:val="aff7"/>
              <w:rPr>
                <w:color w:val="000000" w:themeColor="text1"/>
                <w:kern w:val="2"/>
                <w:sz w:val="21"/>
                <w:lang w:eastAsia="zh-CN"/>
              </w:rPr>
            </w:pPr>
          </w:p>
        </w:tc>
      </w:tr>
      <w:tr w:rsidR="00B40AC2" w:rsidRPr="00B40AC2" w14:paraId="739F3BD6" w14:textId="77777777" w:rsidTr="000E48C2">
        <w:trPr>
          <w:trHeight w:val="20"/>
        </w:trPr>
        <w:tc>
          <w:tcPr>
            <w:tcW w:w="319" w:type="pct"/>
            <w:vMerge/>
            <w:shd w:val="clear" w:color="auto" w:fill="auto"/>
            <w:vAlign w:val="center"/>
          </w:tcPr>
          <w:p w14:paraId="2C9EA2D8" w14:textId="77777777" w:rsidR="005E6E6B" w:rsidRPr="00B40AC2" w:rsidRDefault="005E6E6B" w:rsidP="005E6E6B">
            <w:pPr>
              <w:pStyle w:val="aff7"/>
              <w:rPr>
                <w:color w:val="000000" w:themeColor="text1"/>
              </w:rPr>
            </w:pPr>
          </w:p>
        </w:tc>
        <w:tc>
          <w:tcPr>
            <w:tcW w:w="626" w:type="pct"/>
            <w:vMerge/>
            <w:shd w:val="clear" w:color="auto" w:fill="auto"/>
            <w:vAlign w:val="center"/>
          </w:tcPr>
          <w:p w14:paraId="5CD9F1B6" w14:textId="77777777" w:rsidR="005E6E6B" w:rsidRPr="00B40AC2" w:rsidRDefault="005E6E6B" w:rsidP="005E6E6B">
            <w:pPr>
              <w:pStyle w:val="aff7"/>
              <w:rPr>
                <w:color w:val="000000" w:themeColor="text1"/>
              </w:rPr>
            </w:pPr>
          </w:p>
        </w:tc>
        <w:tc>
          <w:tcPr>
            <w:tcW w:w="819" w:type="pct"/>
            <w:vMerge/>
            <w:shd w:val="clear" w:color="auto" w:fill="auto"/>
            <w:vAlign w:val="center"/>
          </w:tcPr>
          <w:p w14:paraId="301ACAA1" w14:textId="77777777" w:rsidR="005E6E6B" w:rsidRPr="00B40AC2" w:rsidRDefault="005E6E6B" w:rsidP="005E6E6B">
            <w:pPr>
              <w:pStyle w:val="aff7"/>
              <w:rPr>
                <w:color w:val="000000" w:themeColor="text1"/>
              </w:rPr>
            </w:pPr>
          </w:p>
        </w:tc>
        <w:tc>
          <w:tcPr>
            <w:tcW w:w="1197" w:type="pct"/>
            <w:shd w:val="clear" w:color="auto" w:fill="auto"/>
            <w:vAlign w:val="center"/>
          </w:tcPr>
          <w:p w14:paraId="0EDC517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铁</w:t>
            </w:r>
          </w:p>
        </w:tc>
        <w:tc>
          <w:tcPr>
            <w:tcW w:w="1389" w:type="pct"/>
            <w:shd w:val="clear" w:color="auto" w:fill="auto"/>
            <w:vAlign w:val="center"/>
          </w:tcPr>
          <w:p w14:paraId="352E06F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0.03L</w:t>
            </w:r>
          </w:p>
        </w:tc>
        <w:tc>
          <w:tcPr>
            <w:tcW w:w="650" w:type="pct"/>
            <w:vMerge/>
            <w:shd w:val="clear" w:color="auto" w:fill="auto"/>
            <w:vAlign w:val="center"/>
          </w:tcPr>
          <w:p w14:paraId="41CD14AE" w14:textId="77777777" w:rsidR="005E6E6B" w:rsidRPr="00B40AC2" w:rsidRDefault="005E6E6B" w:rsidP="005E6E6B">
            <w:pPr>
              <w:pStyle w:val="aff7"/>
              <w:rPr>
                <w:color w:val="000000" w:themeColor="text1"/>
                <w:kern w:val="2"/>
                <w:sz w:val="21"/>
                <w:lang w:eastAsia="zh-CN"/>
              </w:rPr>
            </w:pPr>
          </w:p>
        </w:tc>
      </w:tr>
      <w:tr w:rsidR="00B40AC2" w:rsidRPr="00B40AC2" w14:paraId="5B400136" w14:textId="77777777" w:rsidTr="000E48C2">
        <w:trPr>
          <w:trHeight w:val="20"/>
        </w:trPr>
        <w:tc>
          <w:tcPr>
            <w:tcW w:w="319" w:type="pct"/>
            <w:vMerge/>
            <w:shd w:val="clear" w:color="auto" w:fill="auto"/>
            <w:vAlign w:val="center"/>
          </w:tcPr>
          <w:p w14:paraId="3EC77EC6" w14:textId="77777777" w:rsidR="005E6E6B" w:rsidRPr="00B40AC2" w:rsidRDefault="005E6E6B" w:rsidP="005E6E6B">
            <w:pPr>
              <w:pStyle w:val="aff7"/>
              <w:rPr>
                <w:color w:val="000000" w:themeColor="text1"/>
              </w:rPr>
            </w:pPr>
          </w:p>
        </w:tc>
        <w:tc>
          <w:tcPr>
            <w:tcW w:w="626" w:type="pct"/>
            <w:vMerge/>
            <w:shd w:val="clear" w:color="auto" w:fill="auto"/>
            <w:vAlign w:val="center"/>
          </w:tcPr>
          <w:p w14:paraId="0657397D" w14:textId="77777777" w:rsidR="005E6E6B" w:rsidRPr="00B40AC2" w:rsidRDefault="005E6E6B" w:rsidP="005E6E6B">
            <w:pPr>
              <w:pStyle w:val="aff7"/>
              <w:rPr>
                <w:color w:val="000000" w:themeColor="text1"/>
              </w:rPr>
            </w:pPr>
          </w:p>
        </w:tc>
        <w:tc>
          <w:tcPr>
            <w:tcW w:w="819" w:type="pct"/>
            <w:vMerge/>
            <w:shd w:val="clear" w:color="auto" w:fill="auto"/>
            <w:vAlign w:val="center"/>
          </w:tcPr>
          <w:p w14:paraId="5B4535CB" w14:textId="77777777" w:rsidR="005E6E6B" w:rsidRPr="00B40AC2" w:rsidRDefault="005E6E6B" w:rsidP="005E6E6B">
            <w:pPr>
              <w:pStyle w:val="aff7"/>
              <w:rPr>
                <w:color w:val="000000" w:themeColor="text1"/>
              </w:rPr>
            </w:pPr>
          </w:p>
        </w:tc>
        <w:tc>
          <w:tcPr>
            <w:tcW w:w="1197" w:type="pct"/>
            <w:shd w:val="clear" w:color="auto" w:fill="auto"/>
            <w:vAlign w:val="center"/>
          </w:tcPr>
          <w:p w14:paraId="092D8E3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锰</w:t>
            </w:r>
          </w:p>
        </w:tc>
        <w:tc>
          <w:tcPr>
            <w:tcW w:w="1389" w:type="pct"/>
            <w:shd w:val="clear" w:color="auto" w:fill="auto"/>
            <w:vAlign w:val="center"/>
          </w:tcPr>
          <w:p w14:paraId="33B62CF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0.01L</w:t>
            </w:r>
          </w:p>
        </w:tc>
        <w:tc>
          <w:tcPr>
            <w:tcW w:w="650" w:type="pct"/>
            <w:vMerge/>
            <w:shd w:val="clear" w:color="auto" w:fill="auto"/>
            <w:vAlign w:val="center"/>
          </w:tcPr>
          <w:p w14:paraId="6EE8277E" w14:textId="77777777" w:rsidR="005E6E6B" w:rsidRPr="00B40AC2" w:rsidRDefault="005E6E6B" w:rsidP="005E6E6B">
            <w:pPr>
              <w:pStyle w:val="aff7"/>
              <w:rPr>
                <w:color w:val="000000" w:themeColor="text1"/>
                <w:kern w:val="2"/>
                <w:sz w:val="21"/>
                <w:lang w:eastAsia="zh-CN"/>
              </w:rPr>
            </w:pPr>
          </w:p>
        </w:tc>
      </w:tr>
      <w:tr w:rsidR="00B40AC2" w:rsidRPr="00B40AC2" w14:paraId="0EBED74C" w14:textId="77777777" w:rsidTr="000E48C2">
        <w:trPr>
          <w:trHeight w:val="20"/>
        </w:trPr>
        <w:tc>
          <w:tcPr>
            <w:tcW w:w="319" w:type="pct"/>
            <w:vMerge/>
            <w:shd w:val="clear" w:color="auto" w:fill="auto"/>
            <w:vAlign w:val="center"/>
          </w:tcPr>
          <w:p w14:paraId="417B58F2" w14:textId="77777777" w:rsidR="005E6E6B" w:rsidRPr="00B40AC2" w:rsidRDefault="005E6E6B" w:rsidP="005E6E6B">
            <w:pPr>
              <w:pStyle w:val="aff7"/>
              <w:rPr>
                <w:color w:val="000000" w:themeColor="text1"/>
              </w:rPr>
            </w:pPr>
          </w:p>
        </w:tc>
        <w:tc>
          <w:tcPr>
            <w:tcW w:w="626" w:type="pct"/>
            <w:vMerge/>
            <w:shd w:val="clear" w:color="auto" w:fill="auto"/>
            <w:vAlign w:val="center"/>
          </w:tcPr>
          <w:p w14:paraId="34101E12" w14:textId="77777777" w:rsidR="005E6E6B" w:rsidRPr="00B40AC2" w:rsidRDefault="005E6E6B" w:rsidP="005E6E6B">
            <w:pPr>
              <w:pStyle w:val="aff7"/>
              <w:rPr>
                <w:color w:val="000000" w:themeColor="text1"/>
              </w:rPr>
            </w:pPr>
          </w:p>
        </w:tc>
        <w:tc>
          <w:tcPr>
            <w:tcW w:w="819" w:type="pct"/>
            <w:vMerge/>
            <w:shd w:val="clear" w:color="auto" w:fill="auto"/>
            <w:vAlign w:val="center"/>
          </w:tcPr>
          <w:p w14:paraId="695E706E" w14:textId="77777777" w:rsidR="005E6E6B" w:rsidRPr="00B40AC2" w:rsidRDefault="005E6E6B" w:rsidP="005E6E6B">
            <w:pPr>
              <w:pStyle w:val="aff7"/>
              <w:rPr>
                <w:color w:val="000000" w:themeColor="text1"/>
              </w:rPr>
            </w:pPr>
          </w:p>
        </w:tc>
        <w:tc>
          <w:tcPr>
            <w:tcW w:w="1197" w:type="pct"/>
            <w:shd w:val="clear" w:color="auto" w:fill="auto"/>
            <w:vAlign w:val="center"/>
          </w:tcPr>
          <w:p w14:paraId="670C084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铜</w:t>
            </w:r>
          </w:p>
        </w:tc>
        <w:tc>
          <w:tcPr>
            <w:tcW w:w="1389" w:type="pct"/>
            <w:shd w:val="clear" w:color="auto" w:fill="auto"/>
            <w:vAlign w:val="center"/>
          </w:tcPr>
          <w:p w14:paraId="53A636E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0.006L</w:t>
            </w:r>
          </w:p>
        </w:tc>
        <w:tc>
          <w:tcPr>
            <w:tcW w:w="650" w:type="pct"/>
            <w:vMerge/>
            <w:shd w:val="clear" w:color="auto" w:fill="auto"/>
            <w:vAlign w:val="center"/>
          </w:tcPr>
          <w:p w14:paraId="2A941A39" w14:textId="77777777" w:rsidR="005E6E6B" w:rsidRPr="00B40AC2" w:rsidRDefault="005E6E6B" w:rsidP="005E6E6B">
            <w:pPr>
              <w:pStyle w:val="aff7"/>
              <w:rPr>
                <w:color w:val="000000" w:themeColor="text1"/>
                <w:kern w:val="2"/>
                <w:sz w:val="21"/>
                <w:lang w:eastAsia="zh-CN"/>
              </w:rPr>
            </w:pPr>
          </w:p>
        </w:tc>
      </w:tr>
      <w:tr w:rsidR="00B40AC2" w:rsidRPr="00B40AC2" w14:paraId="1B081C45" w14:textId="77777777" w:rsidTr="000E48C2">
        <w:trPr>
          <w:trHeight w:val="20"/>
        </w:trPr>
        <w:tc>
          <w:tcPr>
            <w:tcW w:w="319" w:type="pct"/>
            <w:vMerge/>
            <w:shd w:val="clear" w:color="auto" w:fill="auto"/>
            <w:vAlign w:val="center"/>
          </w:tcPr>
          <w:p w14:paraId="4A56493D" w14:textId="77777777" w:rsidR="005E6E6B" w:rsidRPr="00B40AC2" w:rsidRDefault="005E6E6B" w:rsidP="005E6E6B">
            <w:pPr>
              <w:pStyle w:val="aff7"/>
              <w:rPr>
                <w:color w:val="000000" w:themeColor="text1"/>
              </w:rPr>
            </w:pPr>
          </w:p>
        </w:tc>
        <w:tc>
          <w:tcPr>
            <w:tcW w:w="626" w:type="pct"/>
            <w:vMerge/>
            <w:shd w:val="clear" w:color="auto" w:fill="auto"/>
            <w:vAlign w:val="center"/>
          </w:tcPr>
          <w:p w14:paraId="6B447FB3" w14:textId="77777777" w:rsidR="005E6E6B" w:rsidRPr="00B40AC2" w:rsidRDefault="005E6E6B" w:rsidP="005E6E6B">
            <w:pPr>
              <w:pStyle w:val="aff7"/>
              <w:rPr>
                <w:color w:val="000000" w:themeColor="text1"/>
              </w:rPr>
            </w:pPr>
          </w:p>
        </w:tc>
        <w:tc>
          <w:tcPr>
            <w:tcW w:w="819" w:type="pct"/>
            <w:vMerge/>
            <w:shd w:val="clear" w:color="auto" w:fill="auto"/>
            <w:vAlign w:val="center"/>
          </w:tcPr>
          <w:p w14:paraId="3DE3EE5D" w14:textId="77777777" w:rsidR="005E6E6B" w:rsidRPr="00B40AC2" w:rsidRDefault="005E6E6B" w:rsidP="005E6E6B">
            <w:pPr>
              <w:pStyle w:val="aff7"/>
              <w:rPr>
                <w:color w:val="000000" w:themeColor="text1"/>
              </w:rPr>
            </w:pPr>
          </w:p>
        </w:tc>
        <w:tc>
          <w:tcPr>
            <w:tcW w:w="1197" w:type="pct"/>
            <w:shd w:val="clear" w:color="auto" w:fill="auto"/>
            <w:vAlign w:val="center"/>
          </w:tcPr>
          <w:p w14:paraId="6C3C34D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锌</w:t>
            </w:r>
          </w:p>
        </w:tc>
        <w:tc>
          <w:tcPr>
            <w:tcW w:w="1389" w:type="pct"/>
            <w:shd w:val="clear" w:color="auto" w:fill="auto"/>
            <w:vAlign w:val="center"/>
          </w:tcPr>
          <w:p w14:paraId="5CC3C16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0.009L</w:t>
            </w:r>
          </w:p>
        </w:tc>
        <w:tc>
          <w:tcPr>
            <w:tcW w:w="650" w:type="pct"/>
            <w:vMerge/>
            <w:shd w:val="clear" w:color="auto" w:fill="auto"/>
            <w:vAlign w:val="center"/>
          </w:tcPr>
          <w:p w14:paraId="5CE01164" w14:textId="77777777" w:rsidR="005E6E6B" w:rsidRPr="00B40AC2" w:rsidRDefault="005E6E6B" w:rsidP="005E6E6B">
            <w:pPr>
              <w:pStyle w:val="aff7"/>
              <w:rPr>
                <w:color w:val="000000" w:themeColor="text1"/>
                <w:kern w:val="2"/>
                <w:sz w:val="21"/>
                <w:lang w:eastAsia="zh-CN"/>
              </w:rPr>
            </w:pPr>
          </w:p>
        </w:tc>
      </w:tr>
      <w:tr w:rsidR="00B40AC2" w:rsidRPr="00B40AC2" w14:paraId="3FE24E60" w14:textId="77777777" w:rsidTr="000E48C2">
        <w:trPr>
          <w:trHeight w:val="20"/>
        </w:trPr>
        <w:tc>
          <w:tcPr>
            <w:tcW w:w="319" w:type="pct"/>
            <w:vMerge/>
            <w:shd w:val="clear" w:color="auto" w:fill="auto"/>
            <w:vAlign w:val="center"/>
          </w:tcPr>
          <w:p w14:paraId="21314EF9" w14:textId="77777777" w:rsidR="005E6E6B" w:rsidRPr="00B40AC2" w:rsidRDefault="005E6E6B" w:rsidP="005E6E6B">
            <w:pPr>
              <w:pStyle w:val="aff7"/>
              <w:rPr>
                <w:color w:val="000000" w:themeColor="text1"/>
              </w:rPr>
            </w:pPr>
          </w:p>
        </w:tc>
        <w:tc>
          <w:tcPr>
            <w:tcW w:w="626" w:type="pct"/>
            <w:vMerge/>
            <w:shd w:val="clear" w:color="auto" w:fill="auto"/>
            <w:vAlign w:val="center"/>
          </w:tcPr>
          <w:p w14:paraId="7BAF5A01" w14:textId="77777777" w:rsidR="005E6E6B" w:rsidRPr="00B40AC2" w:rsidRDefault="005E6E6B" w:rsidP="005E6E6B">
            <w:pPr>
              <w:pStyle w:val="aff7"/>
              <w:rPr>
                <w:color w:val="000000" w:themeColor="text1"/>
              </w:rPr>
            </w:pPr>
          </w:p>
        </w:tc>
        <w:tc>
          <w:tcPr>
            <w:tcW w:w="819" w:type="pct"/>
            <w:vMerge/>
            <w:shd w:val="clear" w:color="auto" w:fill="auto"/>
            <w:vAlign w:val="center"/>
          </w:tcPr>
          <w:p w14:paraId="111CD75F" w14:textId="77777777" w:rsidR="005E6E6B" w:rsidRPr="00B40AC2" w:rsidRDefault="005E6E6B" w:rsidP="005E6E6B">
            <w:pPr>
              <w:pStyle w:val="aff7"/>
              <w:rPr>
                <w:color w:val="000000" w:themeColor="text1"/>
              </w:rPr>
            </w:pPr>
          </w:p>
        </w:tc>
        <w:tc>
          <w:tcPr>
            <w:tcW w:w="1197" w:type="pct"/>
            <w:shd w:val="clear" w:color="auto" w:fill="auto"/>
            <w:vAlign w:val="center"/>
          </w:tcPr>
          <w:p w14:paraId="1A7F067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镍</w:t>
            </w:r>
          </w:p>
        </w:tc>
        <w:tc>
          <w:tcPr>
            <w:tcW w:w="1389" w:type="pct"/>
            <w:shd w:val="clear" w:color="auto" w:fill="auto"/>
            <w:vAlign w:val="center"/>
          </w:tcPr>
          <w:p w14:paraId="1628E55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0.05L</w:t>
            </w:r>
          </w:p>
        </w:tc>
        <w:tc>
          <w:tcPr>
            <w:tcW w:w="650" w:type="pct"/>
            <w:vMerge/>
            <w:shd w:val="clear" w:color="auto" w:fill="auto"/>
            <w:vAlign w:val="center"/>
          </w:tcPr>
          <w:p w14:paraId="39F32514" w14:textId="77777777" w:rsidR="005E6E6B" w:rsidRPr="00B40AC2" w:rsidRDefault="005E6E6B" w:rsidP="005E6E6B">
            <w:pPr>
              <w:pStyle w:val="aff7"/>
              <w:rPr>
                <w:color w:val="000000" w:themeColor="text1"/>
                <w:kern w:val="2"/>
                <w:sz w:val="21"/>
                <w:lang w:eastAsia="zh-CN"/>
              </w:rPr>
            </w:pPr>
          </w:p>
        </w:tc>
      </w:tr>
      <w:tr w:rsidR="00B40AC2" w:rsidRPr="00B40AC2" w14:paraId="74EED154" w14:textId="77777777" w:rsidTr="000E48C2">
        <w:trPr>
          <w:trHeight w:val="20"/>
        </w:trPr>
        <w:tc>
          <w:tcPr>
            <w:tcW w:w="319" w:type="pct"/>
            <w:vMerge/>
            <w:shd w:val="clear" w:color="auto" w:fill="auto"/>
            <w:vAlign w:val="center"/>
          </w:tcPr>
          <w:p w14:paraId="67E5981B" w14:textId="77777777" w:rsidR="005E6E6B" w:rsidRPr="00B40AC2" w:rsidRDefault="005E6E6B" w:rsidP="005E6E6B">
            <w:pPr>
              <w:pStyle w:val="aff7"/>
              <w:rPr>
                <w:color w:val="000000" w:themeColor="text1"/>
              </w:rPr>
            </w:pPr>
          </w:p>
        </w:tc>
        <w:tc>
          <w:tcPr>
            <w:tcW w:w="626" w:type="pct"/>
            <w:vMerge/>
            <w:shd w:val="clear" w:color="auto" w:fill="auto"/>
            <w:vAlign w:val="center"/>
          </w:tcPr>
          <w:p w14:paraId="6E093ED7" w14:textId="77777777" w:rsidR="005E6E6B" w:rsidRPr="00B40AC2" w:rsidRDefault="005E6E6B" w:rsidP="005E6E6B">
            <w:pPr>
              <w:pStyle w:val="aff7"/>
              <w:rPr>
                <w:color w:val="000000" w:themeColor="text1"/>
              </w:rPr>
            </w:pPr>
          </w:p>
        </w:tc>
        <w:tc>
          <w:tcPr>
            <w:tcW w:w="819" w:type="pct"/>
            <w:vMerge/>
            <w:shd w:val="clear" w:color="auto" w:fill="auto"/>
            <w:vAlign w:val="center"/>
          </w:tcPr>
          <w:p w14:paraId="73BCA1AF" w14:textId="77777777" w:rsidR="005E6E6B" w:rsidRPr="00B40AC2" w:rsidRDefault="005E6E6B" w:rsidP="005E6E6B">
            <w:pPr>
              <w:pStyle w:val="aff7"/>
              <w:rPr>
                <w:color w:val="000000" w:themeColor="text1"/>
              </w:rPr>
            </w:pPr>
          </w:p>
        </w:tc>
        <w:tc>
          <w:tcPr>
            <w:tcW w:w="1197" w:type="pct"/>
            <w:shd w:val="clear" w:color="auto" w:fill="auto"/>
            <w:vAlign w:val="center"/>
          </w:tcPr>
          <w:p w14:paraId="26939FD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银</w:t>
            </w:r>
          </w:p>
        </w:tc>
        <w:tc>
          <w:tcPr>
            <w:tcW w:w="1389" w:type="pct"/>
            <w:shd w:val="clear" w:color="auto" w:fill="auto"/>
            <w:vAlign w:val="center"/>
          </w:tcPr>
          <w:p w14:paraId="0868299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1F114773" w14:textId="77777777" w:rsidR="005E6E6B" w:rsidRPr="00B40AC2" w:rsidRDefault="005E6E6B" w:rsidP="005E6E6B">
            <w:pPr>
              <w:pStyle w:val="aff7"/>
              <w:rPr>
                <w:color w:val="000000" w:themeColor="text1"/>
                <w:kern w:val="2"/>
                <w:sz w:val="21"/>
                <w:lang w:eastAsia="zh-CN"/>
              </w:rPr>
            </w:pPr>
          </w:p>
        </w:tc>
      </w:tr>
      <w:tr w:rsidR="00B40AC2" w:rsidRPr="00B40AC2" w14:paraId="062815DF" w14:textId="77777777" w:rsidTr="000E48C2">
        <w:trPr>
          <w:trHeight w:val="20"/>
        </w:trPr>
        <w:tc>
          <w:tcPr>
            <w:tcW w:w="319" w:type="pct"/>
            <w:vMerge/>
            <w:shd w:val="clear" w:color="auto" w:fill="auto"/>
            <w:vAlign w:val="center"/>
          </w:tcPr>
          <w:p w14:paraId="08E17975" w14:textId="77777777" w:rsidR="005E6E6B" w:rsidRPr="00B40AC2" w:rsidRDefault="005E6E6B" w:rsidP="005E6E6B">
            <w:pPr>
              <w:pStyle w:val="aff7"/>
              <w:rPr>
                <w:color w:val="000000" w:themeColor="text1"/>
              </w:rPr>
            </w:pPr>
          </w:p>
        </w:tc>
        <w:tc>
          <w:tcPr>
            <w:tcW w:w="626" w:type="pct"/>
            <w:vMerge/>
            <w:shd w:val="clear" w:color="auto" w:fill="auto"/>
            <w:vAlign w:val="center"/>
          </w:tcPr>
          <w:p w14:paraId="4CFD2D62" w14:textId="77777777" w:rsidR="005E6E6B" w:rsidRPr="00B40AC2" w:rsidRDefault="005E6E6B" w:rsidP="005E6E6B">
            <w:pPr>
              <w:pStyle w:val="aff7"/>
              <w:rPr>
                <w:color w:val="000000" w:themeColor="text1"/>
              </w:rPr>
            </w:pPr>
          </w:p>
        </w:tc>
        <w:tc>
          <w:tcPr>
            <w:tcW w:w="819" w:type="pct"/>
            <w:vMerge/>
            <w:shd w:val="clear" w:color="auto" w:fill="auto"/>
            <w:vAlign w:val="center"/>
          </w:tcPr>
          <w:p w14:paraId="27C2E511" w14:textId="77777777" w:rsidR="005E6E6B" w:rsidRPr="00B40AC2" w:rsidRDefault="005E6E6B" w:rsidP="005E6E6B">
            <w:pPr>
              <w:pStyle w:val="aff7"/>
              <w:rPr>
                <w:color w:val="000000" w:themeColor="text1"/>
              </w:rPr>
            </w:pPr>
          </w:p>
        </w:tc>
        <w:tc>
          <w:tcPr>
            <w:tcW w:w="1197" w:type="pct"/>
            <w:shd w:val="clear" w:color="auto" w:fill="auto"/>
            <w:vAlign w:val="center"/>
          </w:tcPr>
          <w:p w14:paraId="7ADA763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钴</w:t>
            </w:r>
          </w:p>
        </w:tc>
        <w:tc>
          <w:tcPr>
            <w:tcW w:w="1389" w:type="pct"/>
            <w:shd w:val="clear" w:color="auto" w:fill="auto"/>
            <w:vAlign w:val="center"/>
          </w:tcPr>
          <w:p w14:paraId="29F53EC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0.005L</w:t>
            </w:r>
          </w:p>
        </w:tc>
        <w:tc>
          <w:tcPr>
            <w:tcW w:w="650" w:type="pct"/>
            <w:vMerge/>
            <w:shd w:val="clear" w:color="auto" w:fill="auto"/>
            <w:vAlign w:val="center"/>
          </w:tcPr>
          <w:p w14:paraId="4075E6E7" w14:textId="77777777" w:rsidR="005E6E6B" w:rsidRPr="00B40AC2" w:rsidRDefault="005E6E6B" w:rsidP="005E6E6B">
            <w:pPr>
              <w:pStyle w:val="aff7"/>
              <w:rPr>
                <w:color w:val="000000" w:themeColor="text1"/>
                <w:kern w:val="2"/>
                <w:sz w:val="21"/>
                <w:lang w:eastAsia="zh-CN"/>
              </w:rPr>
            </w:pPr>
          </w:p>
        </w:tc>
      </w:tr>
      <w:tr w:rsidR="00B40AC2" w:rsidRPr="00B40AC2" w14:paraId="3229BECA" w14:textId="77777777" w:rsidTr="000E48C2">
        <w:trPr>
          <w:trHeight w:val="20"/>
        </w:trPr>
        <w:tc>
          <w:tcPr>
            <w:tcW w:w="319" w:type="pct"/>
            <w:vMerge/>
            <w:shd w:val="clear" w:color="auto" w:fill="auto"/>
            <w:vAlign w:val="center"/>
          </w:tcPr>
          <w:p w14:paraId="4ADBB958" w14:textId="77777777" w:rsidR="005E6E6B" w:rsidRPr="00B40AC2" w:rsidRDefault="005E6E6B" w:rsidP="005E6E6B">
            <w:pPr>
              <w:pStyle w:val="aff7"/>
              <w:rPr>
                <w:color w:val="000000" w:themeColor="text1"/>
              </w:rPr>
            </w:pPr>
          </w:p>
        </w:tc>
        <w:tc>
          <w:tcPr>
            <w:tcW w:w="626" w:type="pct"/>
            <w:vMerge/>
            <w:shd w:val="clear" w:color="auto" w:fill="auto"/>
            <w:vAlign w:val="center"/>
          </w:tcPr>
          <w:p w14:paraId="6A623AAF" w14:textId="77777777" w:rsidR="005E6E6B" w:rsidRPr="00B40AC2" w:rsidRDefault="005E6E6B" w:rsidP="005E6E6B">
            <w:pPr>
              <w:pStyle w:val="aff7"/>
              <w:rPr>
                <w:color w:val="000000" w:themeColor="text1"/>
              </w:rPr>
            </w:pPr>
          </w:p>
        </w:tc>
        <w:tc>
          <w:tcPr>
            <w:tcW w:w="819" w:type="pct"/>
            <w:vMerge/>
            <w:shd w:val="clear" w:color="auto" w:fill="auto"/>
            <w:vAlign w:val="center"/>
          </w:tcPr>
          <w:p w14:paraId="557243FC" w14:textId="77777777" w:rsidR="005E6E6B" w:rsidRPr="00B40AC2" w:rsidRDefault="005E6E6B" w:rsidP="005E6E6B">
            <w:pPr>
              <w:pStyle w:val="aff7"/>
              <w:rPr>
                <w:color w:val="000000" w:themeColor="text1"/>
              </w:rPr>
            </w:pPr>
          </w:p>
        </w:tc>
        <w:tc>
          <w:tcPr>
            <w:tcW w:w="1197" w:type="pct"/>
            <w:shd w:val="clear" w:color="auto" w:fill="auto"/>
            <w:vAlign w:val="center"/>
          </w:tcPr>
          <w:p w14:paraId="1BA6F06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钼</w:t>
            </w:r>
          </w:p>
        </w:tc>
        <w:tc>
          <w:tcPr>
            <w:tcW w:w="1389" w:type="pct"/>
            <w:shd w:val="clear" w:color="auto" w:fill="auto"/>
            <w:vAlign w:val="center"/>
          </w:tcPr>
          <w:p w14:paraId="6E61F27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0.016</w:t>
            </w:r>
          </w:p>
        </w:tc>
        <w:tc>
          <w:tcPr>
            <w:tcW w:w="650" w:type="pct"/>
            <w:vMerge/>
            <w:shd w:val="clear" w:color="auto" w:fill="auto"/>
            <w:vAlign w:val="center"/>
          </w:tcPr>
          <w:p w14:paraId="3EA09966" w14:textId="77777777" w:rsidR="005E6E6B" w:rsidRPr="00B40AC2" w:rsidRDefault="005E6E6B" w:rsidP="005E6E6B">
            <w:pPr>
              <w:pStyle w:val="aff7"/>
              <w:rPr>
                <w:color w:val="000000" w:themeColor="text1"/>
                <w:kern w:val="2"/>
                <w:sz w:val="21"/>
                <w:lang w:eastAsia="zh-CN"/>
              </w:rPr>
            </w:pPr>
          </w:p>
        </w:tc>
      </w:tr>
      <w:tr w:rsidR="00B40AC2" w:rsidRPr="00B40AC2" w14:paraId="703E131D" w14:textId="77777777" w:rsidTr="000E48C2">
        <w:trPr>
          <w:trHeight w:val="20"/>
        </w:trPr>
        <w:tc>
          <w:tcPr>
            <w:tcW w:w="319" w:type="pct"/>
            <w:vMerge/>
            <w:shd w:val="clear" w:color="auto" w:fill="auto"/>
            <w:vAlign w:val="center"/>
          </w:tcPr>
          <w:p w14:paraId="068911F8" w14:textId="77777777" w:rsidR="005E6E6B" w:rsidRPr="00B40AC2" w:rsidRDefault="005E6E6B" w:rsidP="005E6E6B">
            <w:pPr>
              <w:pStyle w:val="aff7"/>
              <w:rPr>
                <w:color w:val="000000" w:themeColor="text1"/>
              </w:rPr>
            </w:pPr>
          </w:p>
        </w:tc>
        <w:tc>
          <w:tcPr>
            <w:tcW w:w="626" w:type="pct"/>
            <w:vMerge/>
            <w:shd w:val="clear" w:color="auto" w:fill="auto"/>
            <w:vAlign w:val="center"/>
          </w:tcPr>
          <w:p w14:paraId="53830E9D" w14:textId="77777777" w:rsidR="005E6E6B" w:rsidRPr="00B40AC2" w:rsidRDefault="005E6E6B" w:rsidP="005E6E6B">
            <w:pPr>
              <w:pStyle w:val="aff7"/>
              <w:rPr>
                <w:color w:val="000000" w:themeColor="text1"/>
              </w:rPr>
            </w:pPr>
          </w:p>
        </w:tc>
        <w:tc>
          <w:tcPr>
            <w:tcW w:w="819" w:type="pct"/>
            <w:vMerge/>
            <w:shd w:val="clear" w:color="auto" w:fill="auto"/>
            <w:vAlign w:val="center"/>
          </w:tcPr>
          <w:p w14:paraId="65D48DBA" w14:textId="77777777" w:rsidR="005E6E6B" w:rsidRPr="00B40AC2" w:rsidRDefault="005E6E6B" w:rsidP="005E6E6B">
            <w:pPr>
              <w:pStyle w:val="aff7"/>
              <w:rPr>
                <w:color w:val="000000" w:themeColor="text1"/>
              </w:rPr>
            </w:pPr>
          </w:p>
        </w:tc>
        <w:tc>
          <w:tcPr>
            <w:tcW w:w="1197" w:type="pct"/>
            <w:shd w:val="clear" w:color="auto" w:fill="auto"/>
            <w:vAlign w:val="center"/>
          </w:tcPr>
          <w:p w14:paraId="264DF99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总大肠菌群（</w:t>
            </w:r>
            <w:r w:rsidRPr="00B40AC2">
              <w:rPr>
                <w:color w:val="000000" w:themeColor="text1"/>
                <w:kern w:val="2"/>
                <w:sz w:val="21"/>
                <w:lang w:eastAsia="zh-CN"/>
              </w:rPr>
              <w:t>MPN/100mL</w:t>
            </w:r>
            <w:r w:rsidRPr="00B40AC2">
              <w:rPr>
                <w:color w:val="000000" w:themeColor="text1"/>
                <w:kern w:val="2"/>
                <w:sz w:val="21"/>
                <w:lang w:eastAsia="zh-CN"/>
              </w:rPr>
              <w:t>）</w:t>
            </w:r>
          </w:p>
        </w:tc>
        <w:tc>
          <w:tcPr>
            <w:tcW w:w="1389" w:type="pct"/>
            <w:shd w:val="clear" w:color="auto" w:fill="auto"/>
            <w:vAlign w:val="center"/>
          </w:tcPr>
          <w:p w14:paraId="186D6B6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&lt;3</w:t>
            </w:r>
          </w:p>
        </w:tc>
        <w:tc>
          <w:tcPr>
            <w:tcW w:w="650" w:type="pct"/>
            <w:vMerge/>
            <w:shd w:val="clear" w:color="auto" w:fill="auto"/>
            <w:vAlign w:val="center"/>
          </w:tcPr>
          <w:p w14:paraId="38BE1BD2" w14:textId="77777777" w:rsidR="005E6E6B" w:rsidRPr="00B40AC2" w:rsidRDefault="005E6E6B" w:rsidP="005E6E6B">
            <w:pPr>
              <w:pStyle w:val="aff7"/>
              <w:rPr>
                <w:color w:val="000000" w:themeColor="text1"/>
                <w:kern w:val="2"/>
                <w:sz w:val="21"/>
                <w:lang w:eastAsia="zh-CN"/>
              </w:rPr>
            </w:pPr>
          </w:p>
        </w:tc>
      </w:tr>
      <w:tr w:rsidR="00B40AC2" w:rsidRPr="00B40AC2" w14:paraId="0C277ED9" w14:textId="77777777" w:rsidTr="000E48C2">
        <w:trPr>
          <w:trHeight w:val="20"/>
        </w:trPr>
        <w:tc>
          <w:tcPr>
            <w:tcW w:w="319" w:type="pct"/>
            <w:vMerge/>
            <w:shd w:val="clear" w:color="auto" w:fill="auto"/>
            <w:vAlign w:val="center"/>
          </w:tcPr>
          <w:p w14:paraId="187038D9" w14:textId="77777777" w:rsidR="005E6E6B" w:rsidRPr="00B40AC2" w:rsidRDefault="005E6E6B" w:rsidP="005E6E6B">
            <w:pPr>
              <w:pStyle w:val="aff7"/>
              <w:rPr>
                <w:color w:val="000000" w:themeColor="text1"/>
              </w:rPr>
            </w:pPr>
          </w:p>
        </w:tc>
        <w:tc>
          <w:tcPr>
            <w:tcW w:w="626" w:type="pct"/>
            <w:vMerge/>
            <w:shd w:val="clear" w:color="auto" w:fill="auto"/>
            <w:vAlign w:val="center"/>
          </w:tcPr>
          <w:p w14:paraId="2441934F" w14:textId="77777777" w:rsidR="005E6E6B" w:rsidRPr="00B40AC2" w:rsidRDefault="005E6E6B" w:rsidP="005E6E6B">
            <w:pPr>
              <w:pStyle w:val="aff7"/>
              <w:rPr>
                <w:color w:val="000000" w:themeColor="text1"/>
              </w:rPr>
            </w:pPr>
          </w:p>
        </w:tc>
        <w:tc>
          <w:tcPr>
            <w:tcW w:w="819" w:type="pct"/>
            <w:vMerge/>
            <w:shd w:val="clear" w:color="auto" w:fill="auto"/>
            <w:vAlign w:val="center"/>
          </w:tcPr>
          <w:p w14:paraId="02BCF334" w14:textId="77777777" w:rsidR="005E6E6B" w:rsidRPr="00B40AC2" w:rsidRDefault="005E6E6B" w:rsidP="005E6E6B">
            <w:pPr>
              <w:pStyle w:val="aff7"/>
              <w:rPr>
                <w:color w:val="000000" w:themeColor="text1"/>
              </w:rPr>
            </w:pPr>
          </w:p>
        </w:tc>
        <w:tc>
          <w:tcPr>
            <w:tcW w:w="1197" w:type="pct"/>
            <w:shd w:val="clear" w:color="auto" w:fill="auto"/>
            <w:vAlign w:val="center"/>
          </w:tcPr>
          <w:p w14:paraId="25CAB98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细菌总数（</w:t>
            </w:r>
            <w:r w:rsidRPr="00B40AC2">
              <w:rPr>
                <w:color w:val="000000" w:themeColor="text1"/>
                <w:kern w:val="2"/>
                <w:sz w:val="21"/>
                <w:lang w:eastAsia="zh-CN"/>
              </w:rPr>
              <w:t>CFU/mL</w:t>
            </w:r>
            <w:r w:rsidRPr="00B40AC2">
              <w:rPr>
                <w:color w:val="000000" w:themeColor="text1"/>
                <w:kern w:val="2"/>
                <w:sz w:val="21"/>
                <w:lang w:eastAsia="zh-CN"/>
              </w:rPr>
              <w:t>）</w:t>
            </w:r>
          </w:p>
        </w:tc>
        <w:tc>
          <w:tcPr>
            <w:tcW w:w="1389" w:type="pct"/>
            <w:shd w:val="clear" w:color="auto" w:fill="auto"/>
            <w:vAlign w:val="center"/>
          </w:tcPr>
          <w:p w14:paraId="6D3C4D4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260</w:t>
            </w:r>
          </w:p>
        </w:tc>
        <w:tc>
          <w:tcPr>
            <w:tcW w:w="650" w:type="pct"/>
            <w:vMerge/>
            <w:shd w:val="clear" w:color="auto" w:fill="auto"/>
            <w:vAlign w:val="center"/>
          </w:tcPr>
          <w:p w14:paraId="3D6CA5F5" w14:textId="77777777" w:rsidR="005E6E6B" w:rsidRPr="00B40AC2" w:rsidRDefault="005E6E6B" w:rsidP="005E6E6B">
            <w:pPr>
              <w:pStyle w:val="aff7"/>
              <w:rPr>
                <w:color w:val="000000" w:themeColor="text1"/>
                <w:kern w:val="2"/>
                <w:sz w:val="21"/>
                <w:lang w:eastAsia="zh-CN"/>
              </w:rPr>
            </w:pPr>
          </w:p>
        </w:tc>
      </w:tr>
      <w:tr w:rsidR="00B40AC2" w:rsidRPr="00B40AC2" w14:paraId="6605C55A" w14:textId="77777777" w:rsidTr="000E48C2">
        <w:tblPrEx>
          <w:tblLook w:val="04A0" w:firstRow="1" w:lastRow="0" w:firstColumn="1" w:lastColumn="0" w:noHBand="0" w:noVBand="1"/>
        </w:tblPrEx>
        <w:trPr>
          <w:trHeight w:val="20"/>
        </w:trPr>
        <w:tc>
          <w:tcPr>
            <w:tcW w:w="319" w:type="pct"/>
            <w:vMerge w:val="restart"/>
            <w:shd w:val="clear" w:color="auto" w:fill="auto"/>
            <w:vAlign w:val="center"/>
          </w:tcPr>
          <w:p w14:paraId="623A1250" w14:textId="77777777" w:rsidR="005E6E6B" w:rsidRPr="00B40AC2" w:rsidRDefault="005E6E6B" w:rsidP="005E6E6B">
            <w:pPr>
              <w:pStyle w:val="aff7"/>
              <w:rPr>
                <w:color w:val="000000" w:themeColor="text1"/>
              </w:rPr>
            </w:pPr>
            <w:r w:rsidRPr="00B40AC2">
              <w:rPr>
                <w:color w:val="000000" w:themeColor="text1"/>
              </w:rPr>
              <w:t>2#</w:t>
            </w:r>
          </w:p>
        </w:tc>
        <w:tc>
          <w:tcPr>
            <w:tcW w:w="626" w:type="pct"/>
            <w:vMerge w:val="restart"/>
            <w:shd w:val="clear" w:color="auto" w:fill="auto"/>
            <w:vAlign w:val="center"/>
          </w:tcPr>
          <w:p w14:paraId="68DD6BD7" w14:textId="77777777" w:rsidR="005E6E6B" w:rsidRPr="00B40AC2" w:rsidRDefault="005E6E6B" w:rsidP="005E6E6B">
            <w:pPr>
              <w:pStyle w:val="aff7"/>
              <w:rPr>
                <w:color w:val="000000" w:themeColor="text1"/>
              </w:rPr>
            </w:pPr>
            <w:r w:rsidRPr="00B40AC2">
              <w:rPr>
                <w:color w:val="000000" w:themeColor="text1"/>
              </w:rPr>
              <w:t>项目矿区</w:t>
            </w:r>
            <w:r w:rsidRPr="00B40AC2">
              <w:rPr>
                <w:color w:val="000000" w:themeColor="text1"/>
              </w:rPr>
              <w:t xml:space="preserve">PD5 </w:t>
            </w:r>
            <w:r w:rsidRPr="00B40AC2">
              <w:rPr>
                <w:color w:val="000000" w:themeColor="text1"/>
              </w:rPr>
              <w:t>平硐处</w:t>
            </w:r>
          </w:p>
        </w:tc>
        <w:tc>
          <w:tcPr>
            <w:tcW w:w="819" w:type="pct"/>
            <w:vMerge w:val="restart"/>
            <w:shd w:val="clear" w:color="auto" w:fill="auto"/>
            <w:vAlign w:val="center"/>
          </w:tcPr>
          <w:p w14:paraId="117EFCB6" w14:textId="77777777" w:rsidR="005E6E6B" w:rsidRPr="00B40AC2" w:rsidRDefault="005E6E6B" w:rsidP="005E6E6B">
            <w:pPr>
              <w:pStyle w:val="aff7"/>
              <w:rPr>
                <w:color w:val="000000" w:themeColor="text1"/>
              </w:rPr>
            </w:pPr>
            <w:r w:rsidRPr="00B40AC2">
              <w:rPr>
                <w:color w:val="000000" w:themeColor="text1"/>
              </w:rPr>
              <w:t>E</w:t>
            </w:r>
            <w:r w:rsidRPr="00B40AC2">
              <w:rPr>
                <w:color w:val="000000" w:themeColor="text1"/>
              </w:rPr>
              <w:t>：</w:t>
            </w:r>
            <w:r w:rsidRPr="00B40AC2">
              <w:rPr>
                <w:color w:val="000000" w:themeColor="text1"/>
              </w:rPr>
              <w:t>106°57′16.30″</w:t>
            </w:r>
          </w:p>
          <w:p w14:paraId="4FB19148" w14:textId="77777777" w:rsidR="005E6E6B" w:rsidRPr="00B40AC2" w:rsidRDefault="005E6E6B" w:rsidP="005E6E6B">
            <w:pPr>
              <w:pStyle w:val="aff7"/>
              <w:rPr>
                <w:color w:val="000000" w:themeColor="text1"/>
              </w:rPr>
            </w:pPr>
            <w:r w:rsidRPr="00B40AC2">
              <w:rPr>
                <w:color w:val="000000" w:themeColor="text1"/>
              </w:rPr>
              <w:t>N</w:t>
            </w:r>
            <w:r w:rsidRPr="00B40AC2">
              <w:rPr>
                <w:color w:val="000000" w:themeColor="text1"/>
              </w:rPr>
              <w:t>：</w:t>
            </w:r>
            <w:r w:rsidRPr="00B40AC2">
              <w:rPr>
                <w:color w:val="000000" w:themeColor="text1"/>
              </w:rPr>
              <w:t>32°37′27.84″</w:t>
            </w:r>
          </w:p>
        </w:tc>
        <w:tc>
          <w:tcPr>
            <w:tcW w:w="1197" w:type="pct"/>
            <w:shd w:val="clear" w:color="auto" w:fill="auto"/>
            <w:vAlign w:val="center"/>
          </w:tcPr>
          <w:p w14:paraId="6A1F55B7"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1389" w:type="pct"/>
            <w:shd w:val="clear" w:color="auto" w:fill="auto"/>
            <w:vAlign w:val="center"/>
          </w:tcPr>
          <w:p w14:paraId="4F283029" w14:textId="77777777" w:rsidR="005E6E6B" w:rsidRPr="00B40AC2" w:rsidRDefault="005E6E6B" w:rsidP="005E6E6B">
            <w:pPr>
              <w:pStyle w:val="aff7"/>
              <w:rPr>
                <w:color w:val="000000" w:themeColor="text1"/>
              </w:rPr>
            </w:pPr>
            <w:r w:rsidRPr="00B40AC2">
              <w:rPr>
                <w:color w:val="000000" w:themeColor="text1"/>
              </w:rPr>
              <w:t>7.54</w:t>
            </w:r>
          </w:p>
        </w:tc>
        <w:tc>
          <w:tcPr>
            <w:tcW w:w="650" w:type="pct"/>
            <w:vMerge w:val="restart"/>
            <w:shd w:val="clear" w:color="auto" w:fill="auto"/>
            <w:vAlign w:val="center"/>
          </w:tcPr>
          <w:p w14:paraId="53CC7733" w14:textId="77777777" w:rsidR="005E6E6B" w:rsidRPr="00B40AC2" w:rsidRDefault="005E6E6B" w:rsidP="005E6E6B">
            <w:pPr>
              <w:pStyle w:val="aff7"/>
              <w:rPr>
                <w:color w:val="000000" w:themeColor="text1"/>
              </w:rPr>
            </w:pPr>
            <w:r w:rsidRPr="00B40AC2">
              <w:rPr>
                <w:color w:val="000000" w:themeColor="text1"/>
              </w:rPr>
              <w:t>1465</w:t>
            </w:r>
          </w:p>
        </w:tc>
      </w:tr>
      <w:tr w:rsidR="00B40AC2" w:rsidRPr="00B40AC2" w14:paraId="236877D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6710822" w14:textId="77777777" w:rsidR="005E6E6B" w:rsidRPr="00B40AC2" w:rsidRDefault="005E6E6B" w:rsidP="005E6E6B">
            <w:pPr>
              <w:pStyle w:val="aff7"/>
              <w:rPr>
                <w:color w:val="000000" w:themeColor="text1"/>
              </w:rPr>
            </w:pPr>
          </w:p>
        </w:tc>
        <w:tc>
          <w:tcPr>
            <w:tcW w:w="626" w:type="pct"/>
            <w:vMerge/>
            <w:shd w:val="clear" w:color="auto" w:fill="auto"/>
            <w:vAlign w:val="center"/>
          </w:tcPr>
          <w:p w14:paraId="3951AC2F" w14:textId="77777777" w:rsidR="005E6E6B" w:rsidRPr="00B40AC2" w:rsidRDefault="005E6E6B" w:rsidP="005E6E6B">
            <w:pPr>
              <w:pStyle w:val="aff7"/>
              <w:rPr>
                <w:color w:val="000000" w:themeColor="text1"/>
              </w:rPr>
            </w:pPr>
          </w:p>
        </w:tc>
        <w:tc>
          <w:tcPr>
            <w:tcW w:w="819" w:type="pct"/>
            <w:vMerge/>
            <w:shd w:val="clear" w:color="auto" w:fill="auto"/>
            <w:vAlign w:val="center"/>
          </w:tcPr>
          <w:p w14:paraId="0D476AE2" w14:textId="77777777" w:rsidR="005E6E6B" w:rsidRPr="00B40AC2" w:rsidRDefault="005E6E6B" w:rsidP="005E6E6B">
            <w:pPr>
              <w:pStyle w:val="aff7"/>
              <w:rPr>
                <w:color w:val="000000" w:themeColor="text1"/>
              </w:rPr>
            </w:pPr>
          </w:p>
        </w:tc>
        <w:tc>
          <w:tcPr>
            <w:tcW w:w="1197" w:type="pct"/>
            <w:shd w:val="clear" w:color="auto" w:fill="auto"/>
            <w:vAlign w:val="center"/>
          </w:tcPr>
          <w:p w14:paraId="07DC117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总硬度</w:t>
            </w:r>
          </w:p>
        </w:tc>
        <w:tc>
          <w:tcPr>
            <w:tcW w:w="1389" w:type="pct"/>
            <w:shd w:val="clear" w:color="auto" w:fill="auto"/>
            <w:vAlign w:val="center"/>
          </w:tcPr>
          <w:p w14:paraId="20976A1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44.0</w:t>
            </w:r>
          </w:p>
        </w:tc>
        <w:tc>
          <w:tcPr>
            <w:tcW w:w="650" w:type="pct"/>
            <w:vMerge/>
            <w:shd w:val="clear" w:color="auto" w:fill="auto"/>
            <w:vAlign w:val="center"/>
          </w:tcPr>
          <w:p w14:paraId="6BCC9B23" w14:textId="77777777" w:rsidR="005E6E6B" w:rsidRPr="00B40AC2" w:rsidRDefault="005E6E6B" w:rsidP="005E6E6B">
            <w:pPr>
              <w:pStyle w:val="aff7"/>
              <w:rPr>
                <w:color w:val="000000" w:themeColor="text1"/>
                <w:kern w:val="2"/>
                <w:sz w:val="21"/>
                <w:lang w:eastAsia="zh-CN"/>
              </w:rPr>
            </w:pPr>
          </w:p>
        </w:tc>
      </w:tr>
      <w:tr w:rsidR="00B40AC2" w:rsidRPr="00B40AC2" w14:paraId="2C00C11B"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9C94831" w14:textId="77777777" w:rsidR="005E6E6B" w:rsidRPr="00B40AC2" w:rsidRDefault="005E6E6B" w:rsidP="005E6E6B">
            <w:pPr>
              <w:pStyle w:val="aff7"/>
              <w:rPr>
                <w:color w:val="000000" w:themeColor="text1"/>
              </w:rPr>
            </w:pPr>
          </w:p>
        </w:tc>
        <w:tc>
          <w:tcPr>
            <w:tcW w:w="626" w:type="pct"/>
            <w:vMerge/>
            <w:shd w:val="clear" w:color="auto" w:fill="auto"/>
            <w:vAlign w:val="center"/>
          </w:tcPr>
          <w:p w14:paraId="39E373A4" w14:textId="77777777" w:rsidR="005E6E6B" w:rsidRPr="00B40AC2" w:rsidRDefault="005E6E6B" w:rsidP="005E6E6B">
            <w:pPr>
              <w:pStyle w:val="aff7"/>
              <w:rPr>
                <w:color w:val="000000" w:themeColor="text1"/>
              </w:rPr>
            </w:pPr>
          </w:p>
        </w:tc>
        <w:tc>
          <w:tcPr>
            <w:tcW w:w="819" w:type="pct"/>
            <w:vMerge/>
            <w:shd w:val="clear" w:color="auto" w:fill="auto"/>
            <w:vAlign w:val="center"/>
          </w:tcPr>
          <w:p w14:paraId="65D82D86" w14:textId="77777777" w:rsidR="005E6E6B" w:rsidRPr="00B40AC2" w:rsidRDefault="005E6E6B" w:rsidP="005E6E6B">
            <w:pPr>
              <w:pStyle w:val="aff7"/>
              <w:rPr>
                <w:color w:val="000000" w:themeColor="text1"/>
              </w:rPr>
            </w:pPr>
          </w:p>
        </w:tc>
        <w:tc>
          <w:tcPr>
            <w:tcW w:w="1197" w:type="pct"/>
            <w:shd w:val="clear" w:color="auto" w:fill="auto"/>
            <w:vAlign w:val="center"/>
          </w:tcPr>
          <w:p w14:paraId="31574A7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氨氮</w:t>
            </w:r>
          </w:p>
        </w:tc>
        <w:tc>
          <w:tcPr>
            <w:tcW w:w="1389" w:type="pct"/>
            <w:shd w:val="clear" w:color="auto" w:fill="auto"/>
            <w:vAlign w:val="center"/>
          </w:tcPr>
          <w:p w14:paraId="7CCFA5F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0.042</w:t>
            </w:r>
          </w:p>
        </w:tc>
        <w:tc>
          <w:tcPr>
            <w:tcW w:w="650" w:type="pct"/>
            <w:vMerge/>
            <w:shd w:val="clear" w:color="auto" w:fill="auto"/>
            <w:vAlign w:val="center"/>
          </w:tcPr>
          <w:p w14:paraId="451E0709" w14:textId="77777777" w:rsidR="005E6E6B" w:rsidRPr="00B40AC2" w:rsidRDefault="005E6E6B" w:rsidP="005E6E6B">
            <w:pPr>
              <w:pStyle w:val="aff7"/>
              <w:rPr>
                <w:color w:val="000000" w:themeColor="text1"/>
                <w:kern w:val="2"/>
                <w:sz w:val="21"/>
                <w:lang w:eastAsia="zh-CN"/>
              </w:rPr>
            </w:pPr>
          </w:p>
        </w:tc>
      </w:tr>
      <w:tr w:rsidR="00B40AC2" w:rsidRPr="00B40AC2" w14:paraId="751D6EA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3FD04AC" w14:textId="77777777" w:rsidR="005E6E6B" w:rsidRPr="00B40AC2" w:rsidRDefault="005E6E6B" w:rsidP="005E6E6B">
            <w:pPr>
              <w:pStyle w:val="aff7"/>
              <w:rPr>
                <w:color w:val="000000" w:themeColor="text1"/>
              </w:rPr>
            </w:pPr>
          </w:p>
        </w:tc>
        <w:tc>
          <w:tcPr>
            <w:tcW w:w="626" w:type="pct"/>
            <w:vMerge/>
            <w:shd w:val="clear" w:color="auto" w:fill="auto"/>
            <w:vAlign w:val="center"/>
          </w:tcPr>
          <w:p w14:paraId="0CA9087D" w14:textId="77777777" w:rsidR="005E6E6B" w:rsidRPr="00B40AC2" w:rsidRDefault="005E6E6B" w:rsidP="005E6E6B">
            <w:pPr>
              <w:pStyle w:val="aff7"/>
              <w:rPr>
                <w:color w:val="000000" w:themeColor="text1"/>
              </w:rPr>
            </w:pPr>
          </w:p>
        </w:tc>
        <w:tc>
          <w:tcPr>
            <w:tcW w:w="819" w:type="pct"/>
            <w:vMerge/>
            <w:shd w:val="clear" w:color="auto" w:fill="auto"/>
            <w:vAlign w:val="center"/>
          </w:tcPr>
          <w:p w14:paraId="4BB75A42" w14:textId="77777777" w:rsidR="005E6E6B" w:rsidRPr="00B40AC2" w:rsidRDefault="005E6E6B" w:rsidP="005E6E6B">
            <w:pPr>
              <w:pStyle w:val="aff7"/>
              <w:rPr>
                <w:color w:val="000000" w:themeColor="text1"/>
              </w:rPr>
            </w:pPr>
          </w:p>
        </w:tc>
        <w:tc>
          <w:tcPr>
            <w:tcW w:w="1197" w:type="pct"/>
            <w:shd w:val="clear" w:color="auto" w:fill="auto"/>
            <w:vAlign w:val="center"/>
          </w:tcPr>
          <w:p w14:paraId="540E6E5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高锰酸盐指数</w:t>
            </w:r>
          </w:p>
        </w:tc>
        <w:tc>
          <w:tcPr>
            <w:tcW w:w="1389" w:type="pct"/>
            <w:shd w:val="clear" w:color="auto" w:fill="auto"/>
            <w:vAlign w:val="center"/>
          </w:tcPr>
          <w:p w14:paraId="48AAF92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1.4</w:t>
            </w:r>
          </w:p>
        </w:tc>
        <w:tc>
          <w:tcPr>
            <w:tcW w:w="650" w:type="pct"/>
            <w:vMerge/>
            <w:shd w:val="clear" w:color="auto" w:fill="auto"/>
            <w:vAlign w:val="center"/>
          </w:tcPr>
          <w:p w14:paraId="62265F28" w14:textId="77777777" w:rsidR="005E6E6B" w:rsidRPr="00B40AC2" w:rsidRDefault="005E6E6B" w:rsidP="005E6E6B">
            <w:pPr>
              <w:pStyle w:val="aff7"/>
              <w:rPr>
                <w:color w:val="000000" w:themeColor="text1"/>
                <w:kern w:val="2"/>
                <w:sz w:val="21"/>
                <w:lang w:eastAsia="zh-CN"/>
              </w:rPr>
            </w:pPr>
          </w:p>
        </w:tc>
      </w:tr>
      <w:tr w:rsidR="00B40AC2" w:rsidRPr="00B40AC2" w14:paraId="0E2DD959"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529DBF3" w14:textId="77777777" w:rsidR="005E6E6B" w:rsidRPr="00B40AC2" w:rsidRDefault="005E6E6B" w:rsidP="005E6E6B">
            <w:pPr>
              <w:pStyle w:val="aff7"/>
              <w:rPr>
                <w:color w:val="000000" w:themeColor="text1"/>
              </w:rPr>
            </w:pPr>
          </w:p>
        </w:tc>
        <w:tc>
          <w:tcPr>
            <w:tcW w:w="626" w:type="pct"/>
            <w:vMerge/>
            <w:shd w:val="clear" w:color="auto" w:fill="auto"/>
            <w:vAlign w:val="center"/>
          </w:tcPr>
          <w:p w14:paraId="31E7BB71" w14:textId="77777777" w:rsidR="005E6E6B" w:rsidRPr="00B40AC2" w:rsidRDefault="005E6E6B" w:rsidP="005E6E6B">
            <w:pPr>
              <w:pStyle w:val="aff7"/>
              <w:rPr>
                <w:color w:val="000000" w:themeColor="text1"/>
              </w:rPr>
            </w:pPr>
          </w:p>
        </w:tc>
        <w:tc>
          <w:tcPr>
            <w:tcW w:w="819" w:type="pct"/>
            <w:vMerge/>
            <w:shd w:val="clear" w:color="auto" w:fill="auto"/>
            <w:vAlign w:val="center"/>
          </w:tcPr>
          <w:p w14:paraId="220EA070" w14:textId="77777777" w:rsidR="005E6E6B" w:rsidRPr="00B40AC2" w:rsidRDefault="005E6E6B" w:rsidP="005E6E6B">
            <w:pPr>
              <w:pStyle w:val="aff7"/>
              <w:rPr>
                <w:color w:val="000000" w:themeColor="text1"/>
              </w:rPr>
            </w:pPr>
          </w:p>
        </w:tc>
        <w:tc>
          <w:tcPr>
            <w:tcW w:w="1197" w:type="pct"/>
            <w:shd w:val="clear" w:color="auto" w:fill="auto"/>
            <w:vAlign w:val="center"/>
          </w:tcPr>
          <w:p w14:paraId="262DBFF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挥发酚</w:t>
            </w:r>
          </w:p>
        </w:tc>
        <w:tc>
          <w:tcPr>
            <w:tcW w:w="1389" w:type="pct"/>
            <w:shd w:val="clear" w:color="auto" w:fill="auto"/>
            <w:vAlign w:val="center"/>
          </w:tcPr>
          <w:p w14:paraId="442ACB1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38BEE397" w14:textId="77777777" w:rsidR="005E6E6B" w:rsidRPr="00B40AC2" w:rsidRDefault="005E6E6B" w:rsidP="005E6E6B">
            <w:pPr>
              <w:pStyle w:val="aff7"/>
              <w:rPr>
                <w:color w:val="000000" w:themeColor="text1"/>
                <w:kern w:val="2"/>
                <w:sz w:val="21"/>
                <w:lang w:eastAsia="zh-CN"/>
              </w:rPr>
            </w:pPr>
          </w:p>
        </w:tc>
      </w:tr>
      <w:tr w:rsidR="00B40AC2" w:rsidRPr="00B40AC2" w14:paraId="4164670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FF7D55F" w14:textId="77777777" w:rsidR="005E6E6B" w:rsidRPr="00B40AC2" w:rsidRDefault="005E6E6B" w:rsidP="005E6E6B">
            <w:pPr>
              <w:pStyle w:val="aff7"/>
              <w:rPr>
                <w:color w:val="000000" w:themeColor="text1"/>
              </w:rPr>
            </w:pPr>
          </w:p>
        </w:tc>
        <w:tc>
          <w:tcPr>
            <w:tcW w:w="626" w:type="pct"/>
            <w:vMerge/>
            <w:shd w:val="clear" w:color="auto" w:fill="auto"/>
            <w:vAlign w:val="center"/>
          </w:tcPr>
          <w:p w14:paraId="31C14D2B" w14:textId="77777777" w:rsidR="005E6E6B" w:rsidRPr="00B40AC2" w:rsidRDefault="005E6E6B" w:rsidP="005E6E6B">
            <w:pPr>
              <w:pStyle w:val="aff7"/>
              <w:rPr>
                <w:color w:val="000000" w:themeColor="text1"/>
              </w:rPr>
            </w:pPr>
          </w:p>
        </w:tc>
        <w:tc>
          <w:tcPr>
            <w:tcW w:w="819" w:type="pct"/>
            <w:vMerge/>
            <w:shd w:val="clear" w:color="auto" w:fill="auto"/>
            <w:vAlign w:val="center"/>
          </w:tcPr>
          <w:p w14:paraId="5FBA322D" w14:textId="77777777" w:rsidR="005E6E6B" w:rsidRPr="00B40AC2" w:rsidRDefault="005E6E6B" w:rsidP="005E6E6B">
            <w:pPr>
              <w:pStyle w:val="aff7"/>
              <w:rPr>
                <w:color w:val="000000" w:themeColor="text1"/>
              </w:rPr>
            </w:pPr>
          </w:p>
        </w:tc>
        <w:tc>
          <w:tcPr>
            <w:tcW w:w="1197" w:type="pct"/>
            <w:shd w:val="clear" w:color="auto" w:fill="auto"/>
            <w:vAlign w:val="center"/>
          </w:tcPr>
          <w:p w14:paraId="0523D41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氰化物</w:t>
            </w:r>
          </w:p>
        </w:tc>
        <w:tc>
          <w:tcPr>
            <w:tcW w:w="1389" w:type="pct"/>
            <w:shd w:val="clear" w:color="auto" w:fill="auto"/>
            <w:vAlign w:val="center"/>
          </w:tcPr>
          <w:p w14:paraId="4A8C7E3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0AD2506F" w14:textId="77777777" w:rsidR="005E6E6B" w:rsidRPr="00B40AC2" w:rsidRDefault="005E6E6B" w:rsidP="005E6E6B">
            <w:pPr>
              <w:pStyle w:val="aff7"/>
              <w:rPr>
                <w:color w:val="000000" w:themeColor="text1"/>
                <w:kern w:val="2"/>
                <w:sz w:val="21"/>
                <w:lang w:eastAsia="zh-CN"/>
              </w:rPr>
            </w:pPr>
          </w:p>
        </w:tc>
      </w:tr>
      <w:tr w:rsidR="00B40AC2" w:rsidRPr="00B40AC2" w14:paraId="1F1198FF"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3D03913" w14:textId="77777777" w:rsidR="005E6E6B" w:rsidRPr="00B40AC2" w:rsidRDefault="005E6E6B" w:rsidP="005E6E6B">
            <w:pPr>
              <w:pStyle w:val="aff7"/>
              <w:rPr>
                <w:color w:val="000000" w:themeColor="text1"/>
              </w:rPr>
            </w:pPr>
          </w:p>
        </w:tc>
        <w:tc>
          <w:tcPr>
            <w:tcW w:w="626" w:type="pct"/>
            <w:vMerge/>
            <w:shd w:val="clear" w:color="auto" w:fill="auto"/>
            <w:vAlign w:val="center"/>
          </w:tcPr>
          <w:p w14:paraId="262A7215" w14:textId="77777777" w:rsidR="005E6E6B" w:rsidRPr="00B40AC2" w:rsidRDefault="005E6E6B" w:rsidP="005E6E6B">
            <w:pPr>
              <w:pStyle w:val="aff7"/>
              <w:rPr>
                <w:color w:val="000000" w:themeColor="text1"/>
              </w:rPr>
            </w:pPr>
          </w:p>
        </w:tc>
        <w:tc>
          <w:tcPr>
            <w:tcW w:w="819" w:type="pct"/>
            <w:vMerge/>
            <w:shd w:val="clear" w:color="auto" w:fill="auto"/>
            <w:vAlign w:val="center"/>
          </w:tcPr>
          <w:p w14:paraId="456763D9" w14:textId="77777777" w:rsidR="005E6E6B" w:rsidRPr="00B40AC2" w:rsidRDefault="005E6E6B" w:rsidP="005E6E6B">
            <w:pPr>
              <w:pStyle w:val="aff7"/>
              <w:rPr>
                <w:color w:val="000000" w:themeColor="text1"/>
              </w:rPr>
            </w:pPr>
          </w:p>
        </w:tc>
        <w:tc>
          <w:tcPr>
            <w:tcW w:w="1197" w:type="pct"/>
            <w:shd w:val="clear" w:color="auto" w:fill="auto"/>
            <w:vAlign w:val="center"/>
          </w:tcPr>
          <w:p w14:paraId="2A6E5BF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氯化物（氯离子）</w:t>
            </w:r>
          </w:p>
        </w:tc>
        <w:tc>
          <w:tcPr>
            <w:tcW w:w="1389" w:type="pct"/>
            <w:shd w:val="clear" w:color="auto" w:fill="auto"/>
            <w:vAlign w:val="center"/>
          </w:tcPr>
          <w:p w14:paraId="66CAEE4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0.195</w:t>
            </w:r>
          </w:p>
        </w:tc>
        <w:tc>
          <w:tcPr>
            <w:tcW w:w="650" w:type="pct"/>
            <w:vMerge/>
            <w:shd w:val="clear" w:color="auto" w:fill="auto"/>
            <w:vAlign w:val="center"/>
          </w:tcPr>
          <w:p w14:paraId="12248BBD" w14:textId="77777777" w:rsidR="005E6E6B" w:rsidRPr="00B40AC2" w:rsidRDefault="005E6E6B" w:rsidP="005E6E6B">
            <w:pPr>
              <w:pStyle w:val="aff7"/>
              <w:rPr>
                <w:color w:val="000000" w:themeColor="text1"/>
                <w:kern w:val="2"/>
                <w:sz w:val="21"/>
                <w:lang w:eastAsia="zh-CN"/>
              </w:rPr>
            </w:pPr>
          </w:p>
        </w:tc>
      </w:tr>
      <w:tr w:rsidR="00B40AC2" w:rsidRPr="00B40AC2" w14:paraId="15123FD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1271F1F" w14:textId="77777777" w:rsidR="005E6E6B" w:rsidRPr="00B40AC2" w:rsidRDefault="005E6E6B" w:rsidP="005E6E6B">
            <w:pPr>
              <w:pStyle w:val="aff7"/>
              <w:rPr>
                <w:color w:val="000000" w:themeColor="text1"/>
              </w:rPr>
            </w:pPr>
          </w:p>
        </w:tc>
        <w:tc>
          <w:tcPr>
            <w:tcW w:w="626" w:type="pct"/>
            <w:vMerge/>
            <w:shd w:val="clear" w:color="auto" w:fill="auto"/>
            <w:vAlign w:val="center"/>
          </w:tcPr>
          <w:p w14:paraId="54E18961" w14:textId="77777777" w:rsidR="005E6E6B" w:rsidRPr="00B40AC2" w:rsidRDefault="005E6E6B" w:rsidP="005E6E6B">
            <w:pPr>
              <w:pStyle w:val="aff7"/>
              <w:rPr>
                <w:color w:val="000000" w:themeColor="text1"/>
              </w:rPr>
            </w:pPr>
          </w:p>
        </w:tc>
        <w:tc>
          <w:tcPr>
            <w:tcW w:w="819" w:type="pct"/>
            <w:vMerge/>
            <w:shd w:val="clear" w:color="auto" w:fill="auto"/>
            <w:vAlign w:val="center"/>
          </w:tcPr>
          <w:p w14:paraId="6B603304" w14:textId="77777777" w:rsidR="005E6E6B" w:rsidRPr="00B40AC2" w:rsidRDefault="005E6E6B" w:rsidP="005E6E6B">
            <w:pPr>
              <w:pStyle w:val="aff7"/>
              <w:rPr>
                <w:color w:val="000000" w:themeColor="text1"/>
              </w:rPr>
            </w:pPr>
          </w:p>
        </w:tc>
        <w:tc>
          <w:tcPr>
            <w:tcW w:w="1197" w:type="pct"/>
            <w:shd w:val="clear" w:color="auto" w:fill="auto"/>
            <w:vAlign w:val="center"/>
          </w:tcPr>
          <w:p w14:paraId="6492118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氟化物</w:t>
            </w:r>
          </w:p>
        </w:tc>
        <w:tc>
          <w:tcPr>
            <w:tcW w:w="1389" w:type="pct"/>
            <w:shd w:val="clear" w:color="auto" w:fill="auto"/>
            <w:vAlign w:val="center"/>
          </w:tcPr>
          <w:p w14:paraId="52B6F8E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0.223</w:t>
            </w:r>
          </w:p>
        </w:tc>
        <w:tc>
          <w:tcPr>
            <w:tcW w:w="650" w:type="pct"/>
            <w:vMerge/>
            <w:shd w:val="clear" w:color="auto" w:fill="auto"/>
            <w:vAlign w:val="center"/>
          </w:tcPr>
          <w:p w14:paraId="50778ABC" w14:textId="77777777" w:rsidR="005E6E6B" w:rsidRPr="00B40AC2" w:rsidRDefault="005E6E6B" w:rsidP="005E6E6B">
            <w:pPr>
              <w:pStyle w:val="aff7"/>
              <w:rPr>
                <w:color w:val="000000" w:themeColor="text1"/>
                <w:kern w:val="2"/>
                <w:sz w:val="21"/>
                <w:lang w:eastAsia="zh-CN"/>
              </w:rPr>
            </w:pPr>
          </w:p>
        </w:tc>
      </w:tr>
      <w:tr w:rsidR="00B40AC2" w:rsidRPr="00B40AC2" w14:paraId="094A905A"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826EF84" w14:textId="77777777" w:rsidR="005E6E6B" w:rsidRPr="00B40AC2" w:rsidRDefault="005E6E6B" w:rsidP="005E6E6B">
            <w:pPr>
              <w:pStyle w:val="aff7"/>
              <w:rPr>
                <w:color w:val="000000" w:themeColor="text1"/>
              </w:rPr>
            </w:pPr>
          </w:p>
        </w:tc>
        <w:tc>
          <w:tcPr>
            <w:tcW w:w="626" w:type="pct"/>
            <w:vMerge/>
            <w:shd w:val="clear" w:color="auto" w:fill="auto"/>
            <w:vAlign w:val="center"/>
          </w:tcPr>
          <w:p w14:paraId="08BF9CCF" w14:textId="77777777" w:rsidR="005E6E6B" w:rsidRPr="00B40AC2" w:rsidRDefault="005E6E6B" w:rsidP="005E6E6B">
            <w:pPr>
              <w:pStyle w:val="aff7"/>
              <w:rPr>
                <w:color w:val="000000" w:themeColor="text1"/>
              </w:rPr>
            </w:pPr>
          </w:p>
        </w:tc>
        <w:tc>
          <w:tcPr>
            <w:tcW w:w="819" w:type="pct"/>
            <w:vMerge/>
            <w:shd w:val="clear" w:color="auto" w:fill="auto"/>
            <w:vAlign w:val="center"/>
          </w:tcPr>
          <w:p w14:paraId="39EF5C6F" w14:textId="77777777" w:rsidR="005E6E6B" w:rsidRPr="00B40AC2" w:rsidRDefault="005E6E6B" w:rsidP="005E6E6B">
            <w:pPr>
              <w:pStyle w:val="aff7"/>
              <w:rPr>
                <w:color w:val="000000" w:themeColor="text1"/>
              </w:rPr>
            </w:pPr>
          </w:p>
        </w:tc>
        <w:tc>
          <w:tcPr>
            <w:tcW w:w="1197" w:type="pct"/>
            <w:shd w:val="clear" w:color="auto" w:fill="auto"/>
            <w:vAlign w:val="center"/>
          </w:tcPr>
          <w:p w14:paraId="2EB9E0B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硫酸盐</w:t>
            </w:r>
            <w:r w:rsidRPr="00B40AC2">
              <w:rPr>
                <w:color w:val="000000" w:themeColor="text1"/>
                <w:kern w:val="2"/>
                <w:sz w:val="21"/>
                <w:lang w:eastAsia="zh-CN"/>
              </w:rPr>
              <w:t>(</w:t>
            </w:r>
            <w:r w:rsidRPr="00B40AC2">
              <w:rPr>
                <w:color w:val="000000" w:themeColor="text1"/>
                <w:kern w:val="2"/>
                <w:sz w:val="21"/>
                <w:lang w:eastAsia="zh-CN"/>
              </w:rPr>
              <w:t>硫酸根）</w:t>
            </w:r>
          </w:p>
        </w:tc>
        <w:tc>
          <w:tcPr>
            <w:tcW w:w="1389" w:type="pct"/>
            <w:shd w:val="clear" w:color="auto" w:fill="auto"/>
            <w:vAlign w:val="center"/>
          </w:tcPr>
          <w:p w14:paraId="2BEFD1B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8.06</w:t>
            </w:r>
          </w:p>
        </w:tc>
        <w:tc>
          <w:tcPr>
            <w:tcW w:w="650" w:type="pct"/>
            <w:vMerge/>
            <w:shd w:val="clear" w:color="auto" w:fill="auto"/>
            <w:vAlign w:val="center"/>
          </w:tcPr>
          <w:p w14:paraId="2A4DE4AD" w14:textId="77777777" w:rsidR="005E6E6B" w:rsidRPr="00B40AC2" w:rsidRDefault="005E6E6B" w:rsidP="005E6E6B">
            <w:pPr>
              <w:pStyle w:val="aff7"/>
              <w:rPr>
                <w:color w:val="000000" w:themeColor="text1"/>
                <w:kern w:val="2"/>
                <w:sz w:val="21"/>
                <w:lang w:eastAsia="zh-CN"/>
              </w:rPr>
            </w:pPr>
          </w:p>
        </w:tc>
      </w:tr>
      <w:tr w:rsidR="00B40AC2" w:rsidRPr="00B40AC2" w14:paraId="3457F675"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C907576" w14:textId="77777777" w:rsidR="005E6E6B" w:rsidRPr="00B40AC2" w:rsidRDefault="005E6E6B" w:rsidP="005E6E6B">
            <w:pPr>
              <w:pStyle w:val="aff7"/>
              <w:rPr>
                <w:color w:val="000000" w:themeColor="text1"/>
              </w:rPr>
            </w:pPr>
          </w:p>
        </w:tc>
        <w:tc>
          <w:tcPr>
            <w:tcW w:w="626" w:type="pct"/>
            <w:vMerge/>
            <w:shd w:val="clear" w:color="auto" w:fill="auto"/>
            <w:vAlign w:val="center"/>
          </w:tcPr>
          <w:p w14:paraId="1CF6DC27" w14:textId="77777777" w:rsidR="005E6E6B" w:rsidRPr="00B40AC2" w:rsidRDefault="005E6E6B" w:rsidP="005E6E6B">
            <w:pPr>
              <w:pStyle w:val="aff7"/>
              <w:rPr>
                <w:color w:val="000000" w:themeColor="text1"/>
              </w:rPr>
            </w:pPr>
          </w:p>
        </w:tc>
        <w:tc>
          <w:tcPr>
            <w:tcW w:w="819" w:type="pct"/>
            <w:vMerge/>
            <w:shd w:val="clear" w:color="auto" w:fill="auto"/>
            <w:vAlign w:val="center"/>
          </w:tcPr>
          <w:p w14:paraId="4568850E" w14:textId="77777777" w:rsidR="005E6E6B" w:rsidRPr="00B40AC2" w:rsidRDefault="005E6E6B" w:rsidP="005E6E6B">
            <w:pPr>
              <w:pStyle w:val="aff7"/>
              <w:rPr>
                <w:color w:val="000000" w:themeColor="text1"/>
              </w:rPr>
            </w:pPr>
          </w:p>
        </w:tc>
        <w:tc>
          <w:tcPr>
            <w:tcW w:w="1197" w:type="pct"/>
            <w:shd w:val="clear" w:color="auto" w:fill="auto"/>
            <w:vAlign w:val="center"/>
          </w:tcPr>
          <w:p w14:paraId="55C54F7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0D8658D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0.602</w:t>
            </w:r>
          </w:p>
        </w:tc>
        <w:tc>
          <w:tcPr>
            <w:tcW w:w="650" w:type="pct"/>
            <w:vMerge/>
            <w:shd w:val="clear" w:color="auto" w:fill="auto"/>
            <w:vAlign w:val="center"/>
          </w:tcPr>
          <w:p w14:paraId="760B8E1D" w14:textId="77777777" w:rsidR="005E6E6B" w:rsidRPr="00B40AC2" w:rsidRDefault="005E6E6B" w:rsidP="005E6E6B">
            <w:pPr>
              <w:pStyle w:val="aff7"/>
              <w:rPr>
                <w:color w:val="000000" w:themeColor="text1"/>
                <w:kern w:val="2"/>
                <w:sz w:val="21"/>
                <w:lang w:eastAsia="zh-CN"/>
              </w:rPr>
            </w:pPr>
          </w:p>
        </w:tc>
      </w:tr>
      <w:tr w:rsidR="00B40AC2" w:rsidRPr="00B40AC2" w14:paraId="14CB294D"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D96AD2A" w14:textId="77777777" w:rsidR="005E6E6B" w:rsidRPr="00B40AC2" w:rsidRDefault="005E6E6B" w:rsidP="005E6E6B">
            <w:pPr>
              <w:pStyle w:val="aff7"/>
              <w:rPr>
                <w:color w:val="000000" w:themeColor="text1"/>
              </w:rPr>
            </w:pPr>
          </w:p>
        </w:tc>
        <w:tc>
          <w:tcPr>
            <w:tcW w:w="626" w:type="pct"/>
            <w:vMerge/>
            <w:shd w:val="clear" w:color="auto" w:fill="auto"/>
            <w:vAlign w:val="center"/>
          </w:tcPr>
          <w:p w14:paraId="087DE2C0" w14:textId="77777777" w:rsidR="005E6E6B" w:rsidRPr="00B40AC2" w:rsidRDefault="005E6E6B" w:rsidP="005E6E6B">
            <w:pPr>
              <w:pStyle w:val="aff7"/>
              <w:rPr>
                <w:color w:val="000000" w:themeColor="text1"/>
              </w:rPr>
            </w:pPr>
          </w:p>
        </w:tc>
        <w:tc>
          <w:tcPr>
            <w:tcW w:w="819" w:type="pct"/>
            <w:vMerge/>
            <w:shd w:val="clear" w:color="auto" w:fill="auto"/>
            <w:vAlign w:val="center"/>
          </w:tcPr>
          <w:p w14:paraId="6070A5F5" w14:textId="77777777" w:rsidR="005E6E6B" w:rsidRPr="00B40AC2" w:rsidRDefault="005E6E6B" w:rsidP="005E6E6B">
            <w:pPr>
              <w:pStyle w:val="aff7"/>
              <w:rPr>
                <w:color w:val="000000" w:themeColor="text1"/>
              </w:rPr>
            </w:pPr>
          </w:p>
        </w:tc>
        <w:tc>
          <w:tcPr>
            <w:tcW w:w="1197" w:type="pct"/>
            <w:shd w:val="clear" w:color="auto" w:fill="auto"/>
            <w:vAlign w:val="center"/>
          </w:tcPr>
          <w:p w14:paraId="5C9B896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亚硝酸盐（以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55F3601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0.016L</w:t>
            </w:r>
          </w:p>
        </w:tc>
        <w:tc>
          <w:tcPr>
            <w:tcW w:w="650" w:type="pct"/>
            <w:vMerge/>
            <w:shd w:val="clear" w:color="auto" w:fill="auto"/>
            <w:vAlign w:val="center"/>
          </w:tcPr>
          <w:p w14:paraId="74B9BE6C" w14:textId="77777777" w:rsidR="005E6E6B" w:rsidRPr="00B40AC2" w:rsidRDefault="005E6E6B" w:rsidP="005E6E6B">
            <w:pPr>
              <w:pStyle w:val="aff7"/>
              <w:rPr>
                <w:color w:val="000000" w:themeColor="text1"/>
                <w:kern w:val="2"/>
                <w:sz w:val="21"/>
                <w:lang w:eastAsia="zh-CN"/>
              </w:rPr>
            </w:pPr>
          </w:p>
        </w:tc>
      </w:tr>
      <w:tr w:rsidR="00B40AC2" w:rsidRPr="00B40AC2" w14:paraId="6A8EC26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0FC3062" w14:textId="77777777" w:rsidR="005E6E6B" w:rsidRPr="00B40AC2" w:rsidRDefault="005E6E6B" w:rsidP="005E6E6B">
            <w:pPr>
              <w:pStyle w:val="aff7"/>
              <w:rPr>
                <w:color w:val="000000" w:themeColor="text1"/>
              </w:rPr>
            </w:pPr>
          </w:p>
        </w:tc>
        <w:tc>
          <w:tcPr>
            <w:tcW w:w="626" w:type="pct"/>
            <w:vMerge/>
            <w:shd w:val="clear" w:color="auto" w:fill="auto"/>
            <w:vAlign w:val="center"/>
          </w:tcPr>
          <w:p w14:paraId="75D90F64" w14:textId="77777777" w:rsidR="005E6E6B" w:rsidRPr="00B40AC2" w:rsidRDefault="005E6E6B" w:rsidP="005E6E6B">
            <w:pPr>
              <w:pStyle w:val="aff7"/>
              <w:rPr>
                <w:color w:val="000000" w:themeColor="text1"/>
              </w:rPr>
            </w:pPr>
          </w:p>
        </w:tc>
        <w:tc>
          <w:tcPr>
            <w:tcW w:w="819" w:type="pct"/>
            <w:vMerge/>
            <w:shd w:val="clear" w:color="auto" w:fill="auto"/>
            <w:vAlign w:val="center"/>
          </w:tcPr>
          <w:p w14:paraId="23306FD5" w14:textId="77777777" w:rsidR="005E6E6B" w:rsidRPr="00B40AC2" w:rsidRDefault="005E6E6B" w:rsidP="005E6E6B">
            <w:pPr>
              <w:pStyle w:val="aff7"/>
              <w:rPr>
                <w:color w:val="000000" w:themeColor="text1"/>
              </w:rPr>
            </w:pPr>
          </w:p>
        </w:tc>
        <w:tc>
          <w:tcPr>
            <w:tcW w:w="1197" w:type="pct"/>
            <w:shd w:val="clear" w:color="auto" w:fill="auto"/>
            <w:vAlign w:val="center"/>
          </w:tcPr>
          <w:p w14:paraId="143F05A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碱度（碳酸根）</w:t>
            </w:r>
          </w:p>
        </w:tc>
        <w:tc>
          <w:tcPr>
            <w:tcW w:w="1389" w:type="pct"/>
            <w:shd w:val="clear" w:color="auto" w:fill="auto"/>
            <w:vAlign w:val="center"/>
          </w:tcPr>
          <w:p w14:paraId="50C80E1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w:t>
            </w:r>
          </w:p>
        </w:tc>
        <w:tc>
          <w:tcPr>
            <w:tcW w:w="650" w:type="pct"/>
            <w:vMerge/>
            <w:shd w:val="clear" w:color="auto" w:fill="auto"/>
            <w:vAlign w:val="center"/>
          </w:tcPr>
          <w:p w14:paraId="25D153F6" w14:textId="77777777" w:rsidR="005E6E6B" w:rsidRPr="00B40AC2" w:rsidRDefault="005E6E6B" w:rsidP="005E6E6B">
            <w:pPr>
              <w:pStyle w:val="aff7"/>
              <w:rPr>
                <w:color w:val="000000" w:themeColor="text1"/>
                <w:kern w:val="2"/>
                <w:sz w:val="21"/>
                <w:lang w:eastAsia="zh-CN"/>
              </w:rPr>
            </w:pPr>
          </w:p>
        </w:tc>
      </w:tr>
      <w:tr w:rsidR="00B40AC2" w:rsidRPr="00B40AC2" w14:paraId="7287568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1C4F8E9" w14:textId="77777777" w:rsidR="005E6E6B" w:rsidRPr="00B40AC2" w:rsidRDefault="005E6E6B" w:rsidP="005E6E6B">
            <w:pPr>
              <w:pStyle w:val="aff7"/>
              <w:rPr>
                <w:color w:val="000000" w:themeColor="text1"/>
              </w:rPr>
            </w:pPr>
          </w:p>
        </w:tc>
        <w:tc>
          <w:tcPr>
            <w:tcW w:w="626" w:type="pct"/>
            <w:vMerge/>
            <w:shd w:val="clear" w:color="auto" w:fill="auto"/>
            <w:vAlign w:val="center"/>
          </w:tcPr>
          <w:p w14:paraId="7C8DB00C" w14:textId="77777777" w:rsidR="005E6E6B" w:rsidRPr="00B40AC2" w:rsidRDefault="005E6E6B" w:rsidP="005E6E6B">
            <w:pPr>
              <w:pStyle w:val="aff7"/>
              <w:rPr>
                <w:color w:val="000000" w:themeColor="text1"/>
              </w:rPr>
            </w:pPr>
          </w:p>
        </w:tc>
        <w:tc>
          <w:tcPr>
            <w:tcW w:w="819" w:type="pct"/>
            <w:vMerge/>
            <w:shd w:val="clear" w:color="auto" w:fill="auto"/>
            <w:vAlign w:val="center"/>
          </w:tcPr>
          <w:p w14:paraId="62A7BF69" w14:textId="77777777" w:rsidR="005E6E6B" w:rsidRPr="00B40AC2" w:rsidRDefault="005E6E6B" w:rsidP="005E6E6B">
            <w:pPr>
              <w:pStyle w:val="aff7"/>
              <w:rPr>
                <w:color w:val="000000" w:themeColor="text1"/>
              </w:rPr>
            </w:pPr>
          </w:p>
        </w:tc>
        <w:tc>
          <w:tcPr>
            <w:tcW w:w="1197" w:type="pct"/>
            <w:shd w:val="clear" w:color="auto" w:fill="auto"/>
            <w:vAlign w:val="center"/>
          </w:tcPr>
          <w:p w14:paraId="5867041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碱度（碳酸氢根）（</w:t>
            </w:r>
            <w:r w:rsidRPr="00B40AC2">
              <w:rPr>
                <w:color w:val="000000" w:themeColor="text1"/>
                <w:kern w:val="2"/>
                <w:sz w:val="21"/>
                <w:lang w:eastAsia="zh-CN"/>
              </w:rPr>
              <w:t>mol/L</w:t>
            </w:r>
            <w:r w:rsidRPr="00B40AC2">
              <w:rPr>
                <w:color w:val="000000" w:themeColor="text1"/>
                <w:kern w:val="2"/>
                <w:sz w:val="21"/>
                <w:lang w:eastAsia="zh-CN"/>
              </w:rPr>
              <w:t>）</w:t>
            </w:r>
          </w:p>
        </w:tc>
        <w:tc>
          <w:tcPr>
            <w:tcW w:w="1389" w:type="pct"/>
            <w:shd w:val="clear" w:color="auto" w:fill="auto"/>
            <w:vAlign w:val="center"/>
          </w:tcPr>
          <w:p w14:paraId="03141A1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0.78</w:t>
            </w:r>
          </w:p>
        </w:tc>
        <w:tc>
          <w:tcPr>
            <w:tcW w:w="650" w:type="pct"/>
            <w:vMerge/>
            <w:shd w:val="clear" w:color="auto" w:fill="auto"/>
            <w:vAlign w:val="center"/>
          </w:tcPr>
          <w:p w14:paraId="35394E8D" w14:textId="77777777" w:rsidR="005E6E6B" w:rsidRPr="00B40AC2" w:rsidRDefault="005E6E6B" w:rsidP="005E6E6B">
            <w:pPr>
              <w:pStyle w:val="aff7"/>
              <w:rPr>
                <w:color w:val="000000" w:themeColor="text1"/>
                <w:kern w:val="2"/>
                <w:sz w:val="21"/>
                <w:lang w:eastAsia="zh-CN"/>
              </w:rPr>
            </w:pPr>
          </w:p>
        </w:tc>
      </w:tr>
      <w:tr w:rsidR="00B40AC2" w:rsidRPr="00B40AC2" w14:paraId="2B35085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D0F920C" w14:textId="77777777" w:rsidR="005E6E6B" w:rsidRPr="00B40AC2" w:rsidRDefault="005E6E6B" w:rsidP="005E6E6B">
            <w:pPr>
              <w:pStyle w:val="aff7"/>
              <w:rPr>
                <w:color w:val="000000" w:themeColor="text1"/>
              </w:rPr>
            </w:pPr>
          </w:p>
        </w:tc>
        <w:tc>
          <w:tcPr>
            <w:tcW w:w="626" w:type="pct"/>
            <w:vMerge/>
            <w:shd w:val="clear" w:color="auto" w:fill="auto"/>
            <w:vAlign w:val="center"/>
          </w:tcPr>
          <w:p w14:paraId="6962ACE6" w14:textId="77777777" w:rsidR="005E6E6B" w:rsidRPr="00B40AC2" w:rsidRDefault="005E6E6B" w:rsidP="005E6E6B">
            <w:pPr>
              <w:pStyle w:val="aff7"/>
              <w:rPr>
                <w:color w:val="000000" w:themeColor="text1"/>
              </w:rPr>
            </w:pPr>
          </w:p>
        </w:tc>
        <w:tc>
          <w:tcPr>
            <w:tcW w:w="819" w:type="pct"/>
            <w:vMerge/>
            <w:shd w:val="clear" w:color="auto" w:fill="auto"/>
            <w:vAlign w:val="center"/>
          </w:tcPr>
          <w:p w14:paraId="098FEBE5" w14:textId="77777777" w:rsidR="005E6E6B" w:rsidRPr="00B40AC2" w:rsidRDefault="005E6E6B" w:rsidP="005E6E6B">
            <w:pPr>
              <w:pStyle w:val="aff7"/>
              <w:rPr>
                <w:color w:val="000000" w:themeColor="text1"/>
              </w:rPr>
            </w:pPr>
          </w:p>
        </w:tc>
        <w:tc>
          <w:tcPr>
            <w:tcW w:w="1197" w:type="pct"/>
            <w:shd w:val="clear" w:color="auto" w:fill="auto"/>
            <w:vAlign w:val="center"/>
          </w:tcPr>
          <w:p w14:paraId="715958B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溶解性总固体</w:t>
            </w:r>
          </w:p>
        </w:tc>
        <w:tc>
          <w:tcPr>
            <w:tcW w:w="1389" w:type="pct"/>
            <w:shd w:val="clear" w:color="auto" w:fill="auto"/>
            <w:vAlign w:val="center"/>
          </w:tcPr>
          <w:p w14:paraId="0BADBBA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139</w:t>
            </w:r>
          </w:p>
        </w:tc>
        <w:tc>
          <w:tcPr>
            <w:tcW w:w="650" w:type="pct"/>
            <w:vMerge/>
            <w:shd w:val="clear" w:color="auto" w:fill="auto"/>
            <w:vAlign w:val="center"/>
          </w:tcPr>
          <w:p w14:paraId="2305A91A" w14:textId="77777777" w:rsidR="005E6E6B" w:rsidRPr="00B40AC2" w:rsidRDefault="005E6E6B" w:rsidP="005E6E6B">
            <w:pPr>
              <w:pStyle w:val="aff7"/>
              <w:rPr>
                <w:color w:val="000000" w:themeColor="text1"/>
                <w:kern w:val="2"/>
                <w:sz w:val="21"/>
                <w:lang w:eastAsia="zh-CN"/>
              </w:rPr>
            </w:pPr>
          </w:p>
        </w:tc>
      </w:tr>
      <w:tr w:rsidR="00B40AC2" w:rsidRPr="00B40AC2" w14:paraId="4327BA1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C8DA66E" w14:textId="77777777" w:rsidR="005E6E6B" w:rsidRPr="00B40AC2" w:rsidRDefault="005E6E6B" w:rsidP="005E6E6B">
            <w:pPr>
              <w:pStyle w:val="aff7"/>
              <w:rPr>
                <w:color w:val="000000" w:themeColor="text1"/>
              </w:rPr>
            </w:pPr>
          </w:p>
        </w:tc>
        <w:tc>
          <w:tcPr>
            <w:tcW w:w="626" w:type="pct"/>
            <w:vMerge/>
            <w:shd w:val="clear" w:color="auto" w:fill="auto"/>
            <w:vAlign w:val="center"/>
          </w:tcPr>
          <w:p w14:paraId="5136A5F9" w14:textId="77777777" w:rsidR="005E6E6B" w:rsidRPr="00B40AC2" w:rsidRDefault="005E6E6B" w:rsidP="005E6E6B">
            <w:pPr>
              <w:pStyle w:val="aff7"/>
              <w:rPr>
                <w:color w:val="000000" w:themeColor="text1"/>
              </w:rPr>
            </w:pPr>
          </w:p>
        </w:tc>
        <w:tc>
          <w:tcPr>
            <w:tcW w:w="819" w:type="pct"/>
            <w:vMerge/>
            <w:shd w:val="clear" w:color="auto" w:fill="auto"/>
            <w:vAlign w:val="center"/>
          </w:tcPr>
          <w:p w14:paraId="388A1D65" w14:textId="77777777" w:rsidR="005E6E6B" w:rsidRPr="00B40AC2" w:rsidRDefault="005E6E6B" w:rsidP="005E6E6B">
            <w:pPr>
              <w:pStyle w:val="aff7"/>
              <w:rPr>
                <w:color w:val="000000" w:themeColor="text1"/>
              </w:rPr>
            </w:pPr>
          </w:p>
        </w:tc>
        <w:tc>
          <w:tcPr>
            <w:tcW w:w="1197" w:type="pct"/>
            <w:shd w:val="clear" w:color="auto" w:fill="auto"/>
            <w:vAlign w:val="center"/>
          </w:tcPr>
          <w:p w14:paraId="259680A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六价铬</w:t>
            </w:r>
          </w:p>
        </w:tc>
        <w:tc>
          <w:tcPr>
            <w:tcW w:w="1389" w:type="pct"/>
            <w:shd w:val="clear" w:color="auto" w:fill="auto"/>
            <w:vAlign w:val="center"/>
          </w:tcPr>
          <w:p w14:paraId="19D2AC7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422FE9C3" w14:textId="77777777" w:rsidR="005E6E6B" w:rsidRPr="00B40AC2" w:rsidRDefault="005E6E6B" w:rsidP="005E6E6B">
            <w:pPr>
              <w:pStyle w:val="aff7"/>
              <w:rPr>
                <w:color w:val="000000" w:themeColor="text1"/>
                <w:kern w:val="2"/>
                <w:sz w:val="21"/>
                <w:lang w:eastAsia="zh-CN"/>
              </w:rPr>
            </w:pPr>
          </w:p>
        </w:tc>
      </w:tr>
      <w:tr w:rsidR="00B40AC2" w:rsidRPr="00B40AC2" w14:paraId="34D68E3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61A5BBE" w14:textId="77777777" w:rsidR="005E6E6B" w:rsidRPr="00B40AC2" w:rsidRDefault="005E6E6B" w:rsidP="005E6E6B">
            <w:pPr>
              <w:pStyle w:val="aff7"/>
              <w:rPr>
                <w:color w:val="000000" w:themeColor="text1"/>
              </w:rPr>
            </w:pPr>
          </w:p>
        </w:tc>
        <w:tc>
          <w:tcPr>
            <w:tcW w:w="626" w:type="pct"/>
            <w:vMerge/>
            <w:shd w:val="clear" w:color="auto" w:fill="auto"/>
            <w:vAlign w:val="center"/>
          </w:tcPr>
          <w:p w14:paraId="1C3E76FF" w14:textId="77777777" w:rsidR="005E6E6B" w:rsidRPr="00B40AC2" w:rsidRDefault="005E6E6B" w:rsidP="005E6E6B">
            <w:pPr>
              <w:pStyle w:val="aff7"/>
              <w:rPr>
                <w:color w:val="000000" w:themeColor="text1"/>
              </w:rPr>
            </w:pPr>
          </w:p>
        </w:tc>
        <w:tc>
          <w:tcPr>
            <w:tcW w:w="819" w:type="pct"/>
            <w:vMerge/>
            <w:shd w:val="clear" w:color="auto" w:fill="auto"/>
            <w:vAlign w:val="center"/>
          </w:tcPr>
          <w:p w14:paraId="2367C87D" w14:textId="77777777" w:rsidR="005E6E6B" w:rsidRPr="00B40AC2" w:rsidRDefault="005E6E6B" w:rsidP="005E6E6B">
            <w:pPr>
              <w:pStyle w:val="aff7"/>
              <w:rPr>
                <w:color w:val="000000" w:themeColor="text1"/>
              </w:rPr>
            </w:pPr>
          </w:p>
        </w:tc>
        <w:tc>
          <w:tcPr>
            <w:tcW w:w="1197" w:type="pct"/>
            <w:shd w:val="clear" w:color="auto" w:fill="auto"/>
            <w:vAlign w:val="center"/>
          </w:tcPr>
          <w:p w14:paraId="5F83318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汞</w:t>
            </w:r>
          </w:p>
        </w:tc>
        <w:tc>
          <w:tcPr>
            <w:tcW w:w="1389" w:type="pct"/>
            <w:shd w:val="clear" w:color="auto" w:fill="auto"/>
            <w:vAlign w:val="center"/>
          </w:tcPr>
          <w:p w14:paraId="4711261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0.00004L</w:t>
            </w:r>
          </w:p>
        </w:tc>
        <w:tc>
          <w:tcPr>
            <w:tcW w:w="650" w:type="pct"/>
            <w:vMerge/>
            <w:shd w:val="clear" w:color="auto" w:fill="auto"/>
            <w:vAlign w:val="center"/>
          </w:tcPr>
          <w:p w14:paraId="77EF5D2D" w14:textId="77777777" w:rsidR="005E6E6B" w:rsidRPr="00B40AC2" w:rsidRDefault="005E6E6B" w:rsidP="005E6E6B">
            <w:pPr>
              <w:pStyle w:val="aff7"/>
              <w:rPr>
                <w:color w:val="000000" w:themeColor="text1"/>
                <w:kern w:val="2"/>
                <w:sz w:val="21"/>
                <w:lang w:eastAsia="zh-CN"/>
              </w:rPr>
            </w:pPr>
          </w:p>
        </w:tc>
      </w:tr>
      <w:tr w:rsidR="00B40AC2" w:rsidRPr="00B40AC2" w14:paraId="48E3A739"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61AD263" w14:textId="77777777" w:rsidR="005E6E6B" w:rsidRPr="00B40AC2" w:rsidRDefault="005E6E6B" w:rsidP="005E6E6B">
            <w:pPr>
              <w:pStyle w:val="aff7"/>
              <w:rPr>
                <w:color w:val="000000" w:themeColor="text1"/>
              </w:rPr>
            </w:pPr>
          </w:p>
        </w:tc>
        <w:tc>
          <w:tcPr>
            <w:tcW w:w="626" w:type="pct"/>
            <w:vMerge/>
            <w:shd w:val="clear" w:color="auto" w:fill="auto"/>
            <w:vAlign w:val="center"/>
          </w:tcPr>
          <w:p w14:paraId="6E05E3D9" w14:textId="77777777" w:rsidR="005E6E6B" w:rsidRPr="00B40AC2" w:rsidRDefault="005E6E6B" w:rsidP="005E6E6B">
            <w:pPr>
              <w:pStyle w:val="aff7"/>
              <w:rPr>
                <w:color w:val="000000" w:themeColor="text1"/>
              </w:rPr>
            </w:pPr>
          </w:p>
        </w:tc>
        <w:tc>
          <w:tcPr>
            <w:tcW w:w="819" w:type="pct"/>
            <w:vMerge/>
            <w:shd w:val="clear" w:color="auto" w:fill="auto"/>
            <w:vAlign w:val="center"/>
          </w:tcPr>
          <w:p w14:paraId="7302EB66" w14:textId="77777777" w:rsidR="005E6E6B" w:rsidRPr="00B40AC2" w:rsidRDefault="005E6E6B" w:rsidP="005E6E6B">
            <w:pPr>
              <w:pStyle w:val="aff7"/>
              <w:rPr>
                <w:color w:val="000000" w:themeColor="text1"/>
              </w:rPr>
            </w:pPr>
          </w:p>
        </w:tc>
        <w:tc>
          <w:tcPr>
            <w:tcW w:w="1197" w:type="pct"/>
            <w:shd w:val="clear" w:color="auto" w:fill="auto"/>
            <w:vAlign w:val="center"/>
          </w:tcPr>
          <w:p w14:paraId="520D93B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砷</w:t>
            </w:r>
          </w:p>
        </w:tc>
        <w:tc>
          <w:tcPr>
            <w:tcW w:w="1389" w:type="pct"/>
            <w:shd w:val="clear" w:color="auto" w:fill="auto"/>
            <w:vAlign w:val="center"/>
          </w:tcPr>
          <w:p w14:paraId="6DE9212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23A9EC86" w14:textId="77777777" w:rsidR="005E6E6B" w:rsidRPr="00B40AC2" w:rsidRDefault="005E6E6B" w:rsidP="005E6E6B">
            <w:pPr>
              <w:pStyle w:val="aff7"/>
              <w:rPr>
                <w:color w:val="000000" w:themeColor="text1"/>
                <w:kern w:val="2"/>
                <w:sz w:val="21"/>
                <w:lang w:eastAsia="zh-CN"/>
              </w:rPr>
            </w:pPr>
          </w:p>
        </w:tc>
      </w:tr>
      <w:tr w:rsidR="00B40AC2" w:rsidRPr="00B40AC2" w14:paraId="3F0A7CB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09307AD" w14:textId="77777777" w:rsidR="005E6E6B" w:rsidRPr="00B40AC2" w:rsidRDefault="005E6E6B" w:rsidP="005E6E6B">
            <w:pPr>
              <w:pStyle w:val="aff7"/>
              <w:rPr>
                <w:color w:val="000000" w:themeColor="text1"/>
              </w:rPr>
            </w:pPr>
          </w:p>
        </w:tc>
        <w:tc>
          <w:tcPr>
            <w:tcW w:w="626" w:type="pct"/>
            <w:vMerge/>
            <w:shd w:val="clear" w:color="auto" w:fill="auto"/>
            <w:vAlign w:val="center"/>
          </w:tcPr>
          <w:p w14:paraId="039A6D1D" w14:textId="77777777" w:rsidR="005E6E6B" w:rsidRPr="00B40AC2" w:rsidRDefault="005E6E6B" w:rsidP="005E6E6B">
            <w:pPr>
              <w:pStyle w:val="aff7"/>
              <w:rPr>
                <w:color w:val="000000" w:themeColor="text1"/>
              </w:rPr>
            </w:pPr>
          </w:p>
        </w:tc>
        <w:tc>
          <w:tcPr>
            <w:tcW w:w="819" w:type="pct"/>
            <w:vMerge/>
            <w:shd w:val="clear" w:color="auto" w:fill="auto"/>
            <w:vAlign w:val="center"/>
          </w:tcPr>
          <w:p w14:paraId="5658AF46" w14:textId="77777777" w:rsidR="005E6E6B" w:rsidRPr="00B40AC2" w:rsidRDefault="005E6E6B" w:rsidP="005E6E6B">
            <w:pPr>
              <w:pStyle w:val="aff7"/>
              <w:rPr>
                <w:color w:val="000000" w:themeColor="text1"/>
              </w:rPr>
            </w:pPr>
          </w:p>
        </w:tc>
        <w:tc>
          <w:tcPr>
            <w:tcW w:w="1197" w:type="pct"/>
            <w:shd w:val="clear" w:color="auto" w:fill="auto"/>
            <w:vAlign w:val="center"/>
          </w:tcPr>
          <w:p w14:paraId="2349040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钾</w:t>
            </w:r>
          </w:p>
        </w:tc>
        <w:tc>
          <w:tcPr>
            <w:tcW w:w="1389" w:type="pct"/>
            <w:shd w:val="clear" w:color="auto" w:fill="auto"/>
            <w:vAlign w:val="center"/>
          </w:tcPr>
          <w:p w14:paraId="432CFE4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1.72</w:t>
            </w:r>
          </w:p>
        </w:tc>
        <w:tc>
          <w:tcPr>
            <w:tcW w:w="650" w:type="pct"/>
            <w:vMerge/>
            <w:shd w:val="clear" w:color="auto" w:fill="auto"/>
            <w:vAlign w:val="center"/>
          </w:tcPr>
          <w:p w14:paraId="3022B870" w14:textId="77777777" w:rsidR="005E6E6B" w:rsidRPr="00B40AC2" w:rsidRDefault="005E6E6B" w:rsidP="005E6E6B">
            <w:pPr>
              <w:pStyle w:val="aff7"/>
              <w:rPr>
                <w:color w:val="000000" w:themeColor="text1"/>
                <w:kern w:val="2"/>
                <w:sz w:val="21"/>
                <w:lang w:eastAsia="zh-CN"/>
              </w:rPr>
            </w:pPr>
          </w:p>
        </w:tc>
      </w:tr>
      <w:tr w:rsidR="00B40AC2" w:rsidRPr="00B40AC2" w14:paraId="24E27A4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05EBAF8" w14:textId="77777777" w:rsidR="005E6E6B" w:rsidRPr="00B40AC2" w:rsidRDefault="005E6E6B" w:rsidP="005E6E6B">
            <w:pPr>
              <w:pStyle w:val="aff7"/>
              <w:rPr>
                <w:color w:val="000000" w:themeColor="text1"/>
              </w:rPr>
            </w:pPr>
          </w:p>
        </w:tc>
        <w:tc>
          <w:tcPr>
            <w:tcW w:w="626" w:type="pct"/>
            <w:vMerge/>
            <w:shd w:val="clear" w:color="auto" w:fill="auto"/>
            <w:vAlign w:val="center"/>
          </w:tcPr>
          <w:p w14:paraId="1D376AB4" w14:textId="77777777" w:rsidR="005E6E6B" w:rsidRPr="00B40AC2" w:rsidRDefault="005E6E6B" w:rsidP="005E6E6B">
            <w:pPr>
              <w:pStyle w:val="aff7"/>
              <w:rPr>
                <w:color w:val="000000" w:themeColor="text1"/>
              </w:rPr>
            </w:pPr>
          </w:p>
        </w:tc>
        <w:tc>
          <w:tcPr>
            <w:tcW w:w="819" w:type="pct"/>
            <w:vMerge/>
            <w:shd w:val="clear" w:color="auto" w:fill="auto"/>
            <w:vAlign w:val="center"/>
          </w:tcPr>
          <w:p w14:paraId="72052E1D" w14:textId="77777777" w:rsidR="005E6E6B" w:rsidRPr="00B40AC2" w:rsidRDefault="005E6E6B" w:rsidP="005E6E6B">
            <w:pPr>
              <w:pStyle w:val="aff7"/>
              <w:rPr>
                <w:color w:val="000000" w:themeColor="text1"/>
              </w:rPr>
            </w:pPr>
          </w:p>
        </w:tc>
        <w:tc>
          <w:tcPr>
            <w:tcW w:w="1197" w:type="pct"/>
            <w:shd w:val="clear" w:color="auto" w:fill="auto"/>
            <w:vAlign w:val="center"/>
          </w:tcPr>
          <w:p w14:paraId="4BC70D9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钠</w:t>
            </w:r>
          </w:p>
        </w:tc>
        <w:tc>
          <w:tcPr>
            <w:tcW w:w="1389" w:type="pct"/>
            <w:shd w:val="clear" w:color="auto" w:fill="auto"/>
            <w:vAlign w:val="center"/>
          </w:tcPr>
          <w:p w14:paraId="2E621C4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3.75</w:t>
            </w:r>
          </w:p>
        </w:tc>
        <w:tc>
          <w:tcPr>
            <w:tcW w:w="650" w:type="pct"/>
            <w:vMerge/>
            <w:shd w:val="clear" w:color="auto" w:fill="auto"/>
            <w:vAlign w:val="center"/>
          </w:tcPr>
          <w:p w14:paraId="04E373EA" w14:textId="77777777" w:rsidR="005E6E6B" w:rsidRPr="00B40AC2" w:rsidRDefault="005E6E6B" w:rsidP="005E6E6B">
            <w:pPr>
              <w:pStyle w:val="aff7"/>
              <w:rPr>
                <w:color w:val="000000" w:themeColor="text1"/>
                <w:kern w:val="2"/>
                <w:sz w:val="21"/>
                <w:lang w:eastAsia="zh-CN"/>
              </w:rPr>
            </w:pPr>
          </w:p>
        </w:tc>
      </w:tr>
      <w:tr w:rsidR="00B40AC2" w:rsidRPr="00B40AC2" w14:paraId="7A1426AB"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F78C377" w14:textId="77777777" w:rsidR="005E6E6B" w:rsidRPr="00B40AC2" w:rsidRDefault="005E6E6B" w:rsidP="005E6E6B">
            <w:pPr>
              <w:pStyle w:val="aff7"/>
              <w:rPr>
                <w:color w:val="000000" w:themeColor="text1"/>
              </w:rPr>
            </w:pPr>
          </w:p>
        </w:tc>
        <w:tc>
          <w:tcPr>
            <w:tcW w:w="626" w:type="pct"/>
            <w:vMerge/>
            <w:shd w:val="clear" w:color="auto" w:fill="auto"/>
            <w:vAlign w:val="center"/>
          </w:tcPr>
          <w:p w14:paraId="76EF7A61" w14:textId="77777777" w:rsidR="005E6E6B" w:rsidRPr="00B40AC2" w:rsidRDefault="005E6E6B" w:rsidP="005E6E6B">
            <w:pPr>
              <w:pStyle w:val="aff7"/>
              <w:rPr>
                <w:color w:val="000000" w:themeColor="text1"/>
              </w:rPr>
            </w:pPr>
          </w:p>
        </w:tc>
        <w:tc>
          <w:tcPr>
            <w:tcW w:w="819" w:type="pct"/>
            <w:vMerge/>
            <w:shd w:val="clear" w:color="auto" w:fill="auto"/>
            <w:vAlign w:val="center"/>
          </w:tcPr>
          <w:p w14:paraId="5C36C662" w14:textId="77777777" w:rsidR="005E6E6B" w:rsidRPr="00B40AC2" w:rsidRDefault="005E6E6B" w:rsidP="005E6E6B">
            <w:pPr>
              <w:pStyle w:val="aff7"/>
              <w:rPr>
                <w:color w:val="000000" w:themeColor="text1"/>
              </w:rPr>
            </w:pPr>
          </w:p>
        </w:tc>
        <w:tc>
          <w:tcPr>
            <w:tcW w:w="1197" w:type="pct"/>
            <w:shd w:val="clear" w:color="auto" w:fill="auto"/>
            <w:vAlign w:val="center"/>
          </w:tcPr>
          <w:p w14:paraId="3C65943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钙</w:t>
            </w:r>
          </w:p>
        </w:tc>
        <w:tc>
          <w:tcPr>
            <w:tcW w:w="1389" w:type="pct"/>
            <w:shd w:val="clear" w:color="auto" w:fill="auto"/>
            <w:vAlign w:val="center"/>
          </w:tcPr>
          <w:p w14:paraId="1FF3CA1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7.55</w:t>
            </w:r>
          </w:p>
        </w:tc>
        <w:tc>
          <w:tcPr>
            <w:tcW w:w="650" w:type="pct"/>
            <w:vMerge/>
            <w:shd w:val="clear" w:color="auto" w:fill="auto"/>
            <w:vAlign w:val="center"/>
          </w:tcPr>
          <w:p w14:paraId="669B979C" w14:textId="77777777" w:rsidR="005E6E6B" w:rsidRPr="00B40AC2" w:rsidRDefault="005E6E6B" w:rsidP="005E6E6B">
            <w:pPr>
              <w:pStyle w:val="aff7"/>
              <w:rPr>
                <w:color w:val="000000" w:themeColor="text1"/>
                <w:kern w:val="2"/>
                <w:sz w:val="21"/>
                <w:lang w:eastAsia="zh-CN"/>
              </w:rPr>
            </w:pPr>
          </w:p>
        </w:tc>
      </w:tr>
      <w:tr w:rsidR="00B40AC2" w:rsidRPr="00B40AC2" w14:paraId="40C907B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21C56A5" w14:textId="77777777" w:rsidR="005E6E6B" w:rsidRPr="00B40AC2" w:rsidRDefault="005E6E6B" w:rsidP="005E6E6B">
            <w:pPr>
              <w:pStyle w:val="aff7"/>
              <w:rPr>
                <w:color w:val="000000" w:themeColor="text1"/>
              </w:rPr>
            </w:pPr>
          </w:p>
        </w:tc>
        <w:tc>
          <w:tcPr>
            <w:tcW w:w="626" w:type="pct"/>
            <w:vMerge/>
            <w:shd w:val="clear" w:color="auto" w:fill="auto"/>
            <w:vAlign w:val="center"/>
          </w:tcPr>
          <w:p w14:paraId="4434E0C4" w14:textId="77777777" w:rsidR="005E6E6B" w:rsidRPr="00B40AC2" w:rsidRDefault="005E6E6B" w:rsidP="005E6E6B">
            <w:pPr>
              <w:pStyle w:val="aff7"/>
              <w:rPr>
                <w:color w:val="000000" w:themeColor="text1"/>
              </w:rPr>
            </w:pPr>
          </w:p>
        </w:tc>
        <w:tc>
          <w:tcPr>
            <w:tcW w:w="819" w:type="pct"/>
            <w:vMerge/>
            <w:shd w:val="clear" w:color="auto" w:fill="auto"/>
            <w:vAlign w:val="center"/>
          </w:tcPr>
          <w:p w14:paraId="3B9F9D8A" w14:textId="77777777" w:rsidR="005E6E6B" w:rsidRPr="00B40AC2" w:rsidRDefault="005E6E6B" w:rsidP="005E6E6B">
            <w:pPr>
              <w:pStyle w:val="aff7"/>
              <w:rPr>
                <w:color w:val="000000" w:themeColor="text1"/>
              </w:rPr>
            </w:pPr>
          </w:p>
        </w:tc>
        <w:tc>
          <w:tcPr>
            <w:tcW w:w="1197" w:type="pct"/>
            <w:shd w:val="clear" w:color="auto" w:fill="auto"/>
            <w:vAlign w:val="center"/>
          </w:tcPr>
          <w:p w14:paraId="756B84E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镁</w:t>
            </w:r>
          </w:p>
        </w:tc>
        <w:tc>
          <w:tcPr>
            <w:tcW w:w="1389" w:type="pct"/>
            <w:shd w:val="clear" w:color="auto" w:fill="auto"/>
            <w:vAlign w:val="center"/>
          </w:tcPr>
          <w:p w14:paraId="38D6A6F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3.27</w:t>
            </w:r>
          </w:p>
        </w:tc>
        <w:tc>
          <w:tcPr>
            <w:tcW w:w="650" w:type="pct"/>
            <w:vMerge/>
            <w:shd w:val="clear" w:color="auto" w:fill="auto"/>
            <w:vAlign w:val="center"/>
          </w:tcPr>
          <w:p w14:paraId="1DCF9D0F" w14:textId="77777777" w:rsidR="005E6E6B" w:rsidRPr="00B40AC2" w:rsidRDefault="005E6E6B" w:rsidP="005E6E6B">
            <w:pPr>
              <w:pStyle w:val="aff7"/>
              <w:rPr>
                <w:color w:val="000000" w:themeColor="text1"/>
                <w:kern w:val="2"/>
                <w:sz w:val="21"/>
                <w:lang w:eastAsia="zh-CN"/>
              </w:rPr>
            </w:pPr>
          </w:p>
        </w:tc>
      </w:tr>
      <w:tr w:rsidR="00B40AC2" w:rsidRPr="00B40AC2" w14:paraId="3189B68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B38D076" w14:textId="77777777" w:rsidR="005E6E6B" w:rsidRPr="00B40AC2" w:rsidRDefault="005E6E6B" w:rsidP="005E6E6B">
            <w:pPr>
              <w:pStyle w:val="aff7"/>
              <w:rPr>
                <w:color w:val="000000" w:themeColor="text1"/>
              </w:rPr>
            </w:pPr>
          </w:p>
        </w:tc>
        <w:tc>
          <w:tcPr>
            <w:tcW w:w="626" w:type="pct"/>
            <w:vMerge/>
            <w:shd w:val="clear" w:color="auto" w:fill="auto"/>
            <w:vAlign w:val="center"/>
          </w:tcPr>
          <w:p w14:paraId="4DA243CA" w14:textId="77777777" w:rsidR="005E6E6B" w:rsidRPr="00B40AC2" w:rsidRDefault="005E6E6B" w:rsidP="005E6E6B">
            <w:pPr>
              <w:pStyle w:val="aff7"/>
              <w:rPr>
                <w:color w:val="000000" w:themeColor="text1"/>
              </w:rPr>
            </w:pPr>
          </w:p>
        </w:tc>
        <w:tc>
          <w:tcPr>
            <w:tcW w:w="819" w:type="pct"/>
            <w:vMerge/>
            <w:shd w:val="clear" w:color="auto" w:fill="auto"/>
            <w:vAlign w:val="center"/>
          </w:tcPr>
          <w:p w14:paraId="650F7F36" w14:textId="77777777" w:rsidR="005E6E6B" w:rsidRPr="00B40AC2" w:rsidRDefault="005E6E6B" w:rsidP="005E6E6B">
            <w:pPr>
              <w:pStyle w:val="aff7"/>
              <w:rPr>
                <w:color w:val="000000" w:themeColor="text1"/>
              </w:rPr>
            </w:pPr>
          </w:p>
        </w:tc>
        <w:tc>
          <w:tcPr>
            <w:tcW w:w="1197" w:type="pct"/>
            <w:shd w:val="clear" w:color="auto" w:fill="auto"/>
            <w:vAlign w:val="center"/>
          </w:tcPr>
          <w:p w14:paraId="1E902AD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铅</w:t>
            </w:r>
          </w:p>
        </w:tc>
        <w:tc>
          <w:tcPr>
            <w:tcW w:w="1389" w:type="pct"/>
            <w:shd w:val="clear" w:color="auto" w:fill="auto"/>
            <w:vAlign w:val="center"/>
          </w:tcPr>
          <w:p w14:paraId="1BC9178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0C97AB0D" w14:textId="77777777" w:rsidR="005E6E6B" w:rsidRPr="00B40AC2" w:rsidRDefault="005E6E6B" w:rsidP="005E6E6B">
            <w:pPr>
              <w:pStyle w:val="aff7"/>
              <w:rPr>
                <w:color w:val="000000" w:themeColor="text1"/>
                <w:kern w:val="2"/>
                <w:sz w:val="21"/>
                <w:lang w:eastAsia="zh-CN"/>
              </w:rPr>
            </w:pPr>
          </w:p>
        </w:tc>
      </w:tr>
      <w:tr w:rsidR="00B40AC2" w:rsidRPr="00B40AC2" w14:paraId="3A9D727A"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B2BA08D" w14:textId="77777777" w:rsidR="005E6E6B" w:rsidRPr="00B40AC2" w:rsidRDefault="005E6E6B" w:rsidP="005E6E6B">
            <w:pPr>
              <w:pStyle w:val="aff7"/>
              <w:rPr>
                <w:color w:val="000000" w:themeColor="text1"/>
              </w:rPr>
            </w:pPr>
          </w:p>
        </w:tc>
        <w:tc>
          <w:tcPr>
            <w:tcW w:w="626" w:type="pct"/>
            <w:vMerge/>
            <w:shd w:val="clear" w:color="auto" w:fill="auto"/>
            <w:vAlign w:val="center"/>
          </w:tcPr>
          <w:p w14:paraId="23BAF659" w14:textId="77777777" w:rsidR="005E6E6B" w:rsidRPr="00B40AC2" w:rsidRDefault="005E6E6B" w:rsidP="005E6E6B">
            <w:pPr>
              <w:pStyle w:val="aff7"/>
              <w:rPr>
                <w:color w:val="000000" w:themeColor="text1"/>
              </w:rPr>
            </w:pPr>
          </w:p>
        </w:tc>
        <w:tc>
          <w:tcPr>
            <w:tcW w:w="819" w:type="pct"/>
            <w:vMerge/>
            <w:shd w:val="clear" w:color="auto" w:fill="auto"/>
            <w:vAlign w:val="center"/>
          </w:tcPr>
          <w:p w14:paraId="568985DA" w14:textId="77777777" w:rsidR="005E6E6B" w:rsidRPr="00B40AC2" w:rsidRDefault="005E6E6B" w:rsidP="005E6E6B">
            <w:pPr>
              <w:pStyle w:val="aff7"/>
              <w:rPr>
                <w:color w:val="000000" w:themeColor="text1"/>
              </w:rPr>
            </w:pPr>
          </w:p>
        </w:tc>
        <w:tc>
          <w:tcPr>
            <w:tcW w:w="1197" w:type="pct"/>
            <w:shd w:val="clear" w:color="auto" w:fill="auto"/>
            <w:vAlign w:val="center"/>
          </w:tcPr>
          <w:p w14:paraId="74E0EE0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镉</w:t>
            </w:r>
          </w:p>
        </w:tc>
        <w:tc>
          <w:tcPr>
            <w:tcW w:w="1389" w:type="pct"/>
            <w:shd w:val="clear" w:color="auto" w:fill="auto"/>
            <w:vAlign w:val="center"/>
          </w:tcPr>
          <w:p w14:paraId="7417BF8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0.0005L</w:t>
            </w:r>
          </w:p>
        </w:tc>
        <w:tc>
          <w:tcPr>
            <w:tcW w:w="650" w:type="pct"/>
            <w:vMerge/>
            <w:shd w:val="clear" w:color="auto" w:fill="auto"/>
            <w:vAlign w:val="center"/>
          </w:tcPr>
          <w:p w14:paraId="4E1C9C1A" w14:textId="77777777" w:rsidR="005E6E6B" w:rsidRPr="00B40AC2" w:rsidRDefault="005E6E6B" w:rsidP="005E6E6B">
            <w:pPr>
              <w:pStyle w:val="aff7"/>
              <w:rPr>
                <w:color w:val="000000" w:themeColor="text1"/>
                <w:kern w:val="2"/>
                <w:sz w:val="21"/>
                <w:lang w:eastAsia="zh-CN"/>
              </w:rPr>
            </w:pPr>
          </w:p>
        </w:tc>
      </w:tr>
      <w:tr w:rsidR="00B40AC2" w:rsidRPr="00B40AC2" w14:paraId="38565A0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53D94C7" w14:textId="77777777" w:rsidR="005E6E6B" w:rsidRPr="00B40AC2" w:rsidRDefault="005E6E6B" w:rsidP="005E6E6B">
            <w:pPr>
              <w:pStyle w:val="aff7"/>
              <w:rPr>
                <w:color w:val="000000" w:themeColor="text1"/>
              </w:rPr>
            </w:pPr>
          </w:p>
        </w:tc>
        <w:tc>
          <w:tcPr>
            <w:tcW w:w="626" w:type="pct"/>
            <w:vMerge/>
            <w:shd w:val="clear" w:color="auto" w:fill="auto"/>
            <w:vAlign w:val="center"/>
          </w:tcPr>
          <w:p w14:paraId="668163B1" w14:textId="77777777" w:rsidR="005E6E6B" w:rsidRPr="00B40AC2" w:rsidRDefault="005E6E6B" w:rsidP="005E6E6B">
            <w:pPr>
              <w:pStyle w:val="aff7"/>
              <w:rPr>
                <w:color w:val="000000" w:themeColor="text1"/>
              </w:rPr>
            </w:pPr>
          </w:p>
        </w:tc>
        <w:tc>
          <w:tcPr>
            <w:tcW w:w="819" w:type="pct"/>
            <w:vMerge/>
            <w:shd w:val="clear" w:color="auto" w:fill="auto"/>
            <w:vAlign w:val="center"/>
          </w:tcPr>
          <w:p w14:paraId="0CDA6F7F" w14:textId="77777777" w:rsidR="005E6E6B" w:rsidRPr="00B40AC2" w:rsidRDefault="005E6E6B" w:rsidP="005E6E6B">
            <w:pPr>
              <w:pStyle w:val="aff7"/>
              <w:rPr>
                <w:color w:val="000000" w:themeColor="text1"/>
              </w:rPr>
            </w:pPr>
          </w:p>
        </w:tc>
        <w:tc>
          <w:tcPr>
            <w:tcW w:w="1197" w:type="pct"/>
            <w:shd w:val="clear" w:color="auto" w:fill="auto"/>
            <w:vAlign w:val="center"/>
          </w:tcPr>
          <w:p w14:paraId="32F407B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铁</w:t>
            </w:r>
          </w:p>
        </w:tc>
        <w:tc>
          <w:tcPr>
            <w:tcW w:w="1389" w:type="pct"/>
            <w:shd w:val="clear" w:color="auto" w:fill="auto"/>
            <w:vAlign w:val="center"/>
          </w:tcPr>
          <w:p w14:paraId="56D8FA9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0.03L</w:t>
            </w:r>
          </w:p>
        </w:tc>
        <w:tc>
          <w:tcPr>
            <w:tcW w:w="650" w:type="pct"/>
            <w:vMerge/>
            <w:shd w:val="clear" w:color="auto" w:fill="auto"/>
            <w:vAlign w:val="center"/>
          </w:tcPr>
          <w:p w14:paraId="5D12E133" w14:textId="77777777" w:rsidR="005E6E6B" w:rsidRPr="00B40AC2" w:rsidRDefault="005E6E6B" w:rsidP="005E6E6B">
            <w:pPr>
              <w:pStyle w:val="aff7"/>
              <w:rPr>
                <w:color w:val="000000" w:themeColor="text1"/>
                <w:kern w:val="2"/>
                <w:sz w:val="21"/>
                <w:lang w:eastAsia="zh-CN"/>
              </w:rPr>
            </w:pPr>
          </w:p>
        </w:tc>
      </w:tr>
      <w:tr w:rsidR="00B40AC2" w:rsidRPr="00B40AC2" w14:paraId="3E6053AB"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3C801ED" w14:textId="77777777" w:rsidR="005E6E6B" w:rsidRPr="00B40AC2" w:rsidRDefault="005E6E6B" w:rsidP="005E6E6B">
            <w:pPr>
              <w:pStyle w:val="aff7"/>
              <w:rPr>
                <w:color w:val="000000" w:themeColor="text1"/>
              </w:rPr>
            </w:pPr>
          </w:p>
        </w:tc>
        <w:tc>
          <w:tcPr>
            <w:tcW w:w="626" w:type="pct"/>
            <w:vMerge/>
            <w:shd w:val="clear" w:color="auto" w:fill="auto"/>
            <w:vAlign w:val="center"/>
          </w:tcPr>
          <w:p w14:paraId="0AFEBCF7" w14:textId="77777777" w:rsidR="005E6E6B" w:rsidRPr="00B40AC2" w:rsidRDefault="005E6E6B" w:rsidP="005E6E6B">
            <w:pPr>
              <w:pStyle w:val="aff7"/>
              <w:rPr>
                <w:color w:val="000000" w:themeColor="text1"/>
              </w:rPr>
            </w:pPr>
          </w:p>
        </w:tc>
        <w:tc>
          <w:tcPr>
            <w:tcW w:w="819" w:type="pct"/>
            <w:vMerge/>
            <w:shd w:val="clear" w:color="auto" w:fill="auto"/>
            <w:vAlign w:val="center"/>
          </w:tcPr>
          <w:p w14:paraId="69A3F75E" w14:textId="77777777" w:rsidR="005E6E6B" w:rsidRPr="00B40AC2" w:rsidRDefault="005E6E6B" w:rsidP="005E6E6B">
            <w:pPr>
              <w:pStyle w:val="aff7"/>
              <w:rPr>
                <w:color w:val="000000" w:themeColor="text1"/>
              </w:rPr>
            </w:pPr>
          </w:p>
        </w:tc>
        <w:tc>
          <w:tcPr>
            <w:tcW w:w="1197" w:type="pct"/>
            <w:shd w:val="clear" w:color="auto" w:fill="auto"/>
            <w:vAlign w:val="center"/>
          </w:tcPr>
          <w:p w14:paraId="5255AE5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锰</w:t>
            </w:r>
          </w:p>
        </w:tc>
        <w:tc>
          <w:tcPr>
            <w:tcW w:w="1389" w:type="pct"/>
            <w:shd w:val="clear" w:color="auto" w:fill="auto"/>
            <w:vAlign w:val="center"/>
          </w:tcPr>
          <w:p w14:paraId="3C0ED7C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0.01L</w:t>
            </w:r>
          </w:p>
        </w:tc>
        <w:tc>
          <w:tcPr>
            <w:tcW w:w="650" w:type="pct"/>
            <w:vMerge/>
            <w:shd w:val="clear" w:color="auto" w:fill="auto"/>
            <w:vAlign w:val="center"/>
          </w:tcPr>
          <w:p w14:paraId="2078339A" w14:textId="77777777" w:rsidR="005E6E6B" w:rsidRPr="00B40AC2" w:rsidRDefault="005E6E6B" w:rsidP="005E6E6B">
            <w:pPr>
              <w:pStyle w:val="aff7"/>
              <w:rPr>
                <w:color w:val="000000" w:themeColor="text1"/>
                <w:kern w:val="2"/>
                <w:sz w:val="21"/>
                <w:lang w:eastAsia="zh-CN"/>
              </w:rPr>
            </w:pPr>
          </w:p>
        </w:tc>
      </w:tr>
      <w:tr w:rsidR="00B40AC2" w:rsidRPr="00B40AC2" w14:paraId="385338E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0768DDB" w14:textId="77777777" w:rsidR="005E6E6B" w:rsidRPr="00B40AC2" w:rsidRDefault="005E6E6B" w:rsidP="005E6E6B">
            <w:pPr>
              <w:pStyle w:val="aff7"/>
              <w:rPr>
                <w:color w:val="000000" w:themeColor="text1"/>
              </w:rPr>
            </w:pPr>
          </w:p>
        </w:tc>
        <w:tc>
          <w:tcPr>
            <w:tcW w:w="626" w:type="pct"/>
            <w:vMerge/>
            <w:shd w:val="clear" w:color="auto" w:fill="auto"/>
            <w:vAlign w:val="center"/>
          </w:tcPr>
          <w:p w14:paraId="2F2CD005" w14:textId="77777777" w:rsidR="005E6E6B" w:rsidRPr="00B40AC2" w:rsidRDefault="005E6E6B" w:rsidP="005E6E6B">
            <w:pPr>
              <w:pStyle w:val="aff7"/>
              <w:rPr>
                <w:color w:val="000000" w:themeColor="text1"/>
              </w:rPr>
            </w:pPr>
          </w:p>
        </w:tc>
        <w:tc>
          <w:tcPr>
            <w:tcW w:w="819" w:type="pct"/>
            <w:vMerge/>
            <w:shd w:val="clear" w:color="auto" w:fill="auto"/>
            <w:vAlign w:val="center"/>
          </w:tcPr>
          <w:p w14:paraId="653511E7" w14:textId="77777777" w:rsidR="005E6E6B" w:rsidRPr="00B40AC2" w:rsidRDefault="005E6E6B" w:rsidP="005E6E6B">
            <w:pPr>
              <w:pStyle w:val="aff7"/>
              <w:rPr>
                <w:color w:val="000000" w:themeColor="text1"/>
              </w:rPr>
            </w:pPr>
          </w:p>
        </w:tc>
        <w:tc>
          <w:tcPr>
            <w:tcW w:w="1197" w:type="pct"/>
            <w:shd w:val="clear" w:color="auto" w:fill="auto"/>
            <w:vAlign w:val="center"/>
          </w:tcPr>
          <w:p w14:paraId="3FFCACB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铜</w:t>
            </w:r>
          </w:p>
        </w:tc>
        <w:tc>
          <w:tcPr>
            <w:tcW w:w="1389" w:type="pct"/>
            <w:shd w:val="clear" w:color="auto" w:fill="auto"/>
            <w:vAlign w:val="center"/>
          </w:tcPr>
          <w:p w14:paraId="5B7A2A7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0.006L</w:t>
            </w:r>
          </w:p>
        </w:tc>
        <w:tc>
          <w:tcPr>
            <w:tcW w:w="650" w:type="pct"/>
            <w:vMerge/>
            <w:shd w:val="clear" w:color="auto" w:fill="auto"/>
            <w:vAlign w:val="center"/>
          </w:tcPr>
          <w:p w14:paraId="78BAFB9A" w14:textId="77777777" w:rsidR="005E6E6B" w:rsidRPr="00B40AC2" w:rsidRDefault="005E6E6B" w:rsidP="005E6E6B">
            <w:pPr>
              <w:pStyle w:val="aff7"/>
              <w:rPr>
                <w:color w:val="000000" w:themeColor="text1"/>
                <w:kern w:val="2"/>
                <w:sz w:val="21"/>
                <w:lang w:eastAsia="zh-CN"/>
              </w:rPr>
            </w:pPr>
          </w:p>
        </w:tc>
      </w:tr>
      <w:tr w:rsidR="00B40AC2" w:rsidRPr="00B40AC2" w14:paraId="2B850E1B"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BBA0C57" w14:textId="77777777" w:rsidR="005E6E6B" w:rsidRPr="00B40AC2" w:rsidRDefault="005E6E6B" w:rsidP="005E6E6B">
            <w:pPr>
              <w:pStyle w:val="aff7"/>
              <w:rPr>
                <w:color w:val="000000" w:themeColor="text1"/>
              </w:rPr>
            </w:pPr>
          </w:p>
        </w:tc>
        <w:tc>
          <w:tcPr>
            <w:tcW w:w="626" w:type="pct"/>
            <w:vMerge/>
            <w:shd w:val="clear" w:color="auto" w:fill="auto"/>
            <w:vAlign w:val="center"/>
          </w:tcPr>
          <w:p w14:paraId="5B78686E" w14:textId="77777777" w:rsidR="005E6E6B" w:rsidRPr="00B40AC2" w:rsidRDefault="005E6E6B" w:rsidP="005E6E6B">
            <w:pPr>
              <w:pStyle w:val="aff7"/>
              <w:rPr>
                <w:color w:val="000000" w:themeColor="text1"/>
              </w:rPr>
            </w:pPr>
          </w:p>
        </w:tc>
        <w:tc>
          <w:tcPr>
            <w:tcW w:w="819" w:type="pct"/>
            <w:vMerge/>
            <w:shd w:val="clear" w:color="auto" w:fill="auto"/>
            <w:vAlign w:val="center"/>
          </w:tcPr>
          <w:p w14:paraId="354B237F" w14:textId="77777777" w:rsidR="005E6E6B" w:rsidRPr="00B40AC2" w:rsidRDefault="005E6E6B" w:rsidP="005E6E6B">
            <w:pPr>
              <w:pStyle w:val="aff7"/>
              <w:rPr>
                <w:color w:val="000000" w:themeColor="text1"/>
              </w:rPr>
            </w:pPr>
          </w:p>
        </w:tc>
        <w:tc>
          <w:tcPr>
            <w:tcW w:w="1197" w:type="pct"/>
            <w:shd w:val="clear" w:color="auto" w:fill="auto"/>
            <w:vAlign w:val="center"/>
          </w:tcPr>
          <w:p w14:paraId="1E9D895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锌</w:t>
            </w:r>
          </w:p>
        </w:tc>
        <w:tc>
          <w:tcPr>
            <w:tcW w:w="1389" w:type="pct"/>
            <w:shd w:val="clear" w:color="auto" w:fill="auto"/>
            <w:vAlign w:val="center"/>
          </w:tcPr>
          <w:p w14:paraId="1CA9BB8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0.009L</w:t>
            </w:r>
          </w:p>
        </w:tc>
        <w:tc>
          <w:tcPr>
            <w:tcW w:w="650" w:type="pct"/>
            <w:vMerge/>
            <w:shd w:val="clear" w:color="auto" w:fill="auto"/>
            <w:vAlign w:val="center"/>
          </w:tcPr>
          <w:p w14:paraId="368BC804" w14:textId="77777777" w:rsidR="005E6E6B" w:rsidRPr="00B40AC2" w:rsidRDefault="005E6E6B" w:rsidP="005E6E6B">
            <w:pPr>
              <w:pStyle w:val="aff7"/>
              <w:rPr>
                <w:color w:val="000000" w:themeColor="text1"/>
                <w:kern w:val="2"/>
                <w:sz w:val="21"/>
                <w:lang w:eastAsia="zh-CN"/>
              </w:rPr>
            </w:pPr>
          </w:p>
        </w:tc>
      </w:tr>
      <w:tr w:rsidR="00B40AC2" w:rsidRPr="00B40AC2" w14:paraId="7B4716FB"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A7AF4AE" w14:textId="77777777" w:rsidR="005E6E6B" w:rsidRPr="00B40AC2" w:rsidRDefault="005E6E6B" w:rsidP="005E6E6B">
            <w:pPr>
              <w:pStyle w:val="aff7"/>
              <w:rPr>
                <w:color w:val="000000" w:themeColor="text1"/>
              </w:rPr>
            </w:pPr>
          </w:p>
        </w:tc>
        <w:tc>
          <w:tcPr>
            <w:tcW w:w="626" w:type="pct"/>
            <w:vMerge/>
            <w:shd w:val="clear" w:color="auto" w:fill="auto"/>
            <w:vAlign w:val="center"/>
          </w:tcPr>
          <w:p w14:paraId="4A098D01" w14:textId="77777777" w:rsidR="005E6E6B" w:rsidRPr="00B40AC2" w:rsidRDefault="005E6E6B" w:rsidP="005E6E6B">
            <w:pPr>
              <w:pStyle w:val="aff7"/>
              <w:rPr>
                <w:color w:val="000000" w:themeColor="text1"/>
              </w:rPr>
            </w:pPr>
          </w:p>
        </w:tc>
        <w:tc>
          <w:tcPr>
            <w:tcW w:w="819" w:type="pct"/>
            <w:vMerge/>
            <w:shd w:val="clear" w:color="auto" w:fill="auto"/>
            <w:vAlign w:val="center"/>
          </w:tcPr>
          <w:p w14:paraId="6B733860" w14:textId="77777777" w:rsidR="005E6E6B" w:rsidRPr="00B40AC2" w:rsidRDefault="005E6E6B" w:rsidP="005E6E6B">
            <w:pPr>
              <w:pStyle w:val="aff7"/>
              <w:rPr>
                <w:color w:val="000000" w:themeColor="text1"/>
              </w:rPr>
            </w:pPr>
          </w:p>
        </w:tc>
        <w:tc>
          <w:tcPr>
            <w:tcW w:w="1197" w:type="pct"/>
            <w:shd w:val="clear" w:color="auto" w:fill="auto"/>
            <w:vAlign w:val="center"/>
          </w:tcPr>
          <w:p w14:paraId="3E46B2F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镍</w:t>
            </w:r>
          </w:p>
        </w:tc>
        <w:tc>
          <w:tcPr>
            <w:tcW w:w="1389" w:type="pct"/>
            <w:shd w:val="clear" w:color="auto" w:fill="auto"/>
            <w:vAlign w:val="center"/>
          </w:tcPr>
          <w:p w14:paraId="394D4DF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0.05L</w:t>
            </w:r>
          </w:p>
        </w:tc>
        <w:tc>
          <w:tcPr>
            <w:tcW w:w="650" w:type="pct"/>
            <w:vMerge/>
            <w:shd w:val="clear" w:color="auto" w:fill="auto"/>
            <w:vAlign w:val="center"/>
          </w:tcPr>
          <w:p w14:paraId="65B56741" w14:textId="77777777" w:rsidR="005E6E6B" w:rsidRPr="00B40AC2" w:rsidRDefault="005E6E6B" w:rsidP="005E6E6B">
            <w:pPr>
              <w:pStyle w:val="aff7"/>
              <w:rPr>
                <w:color w:val="000000" w:themeColor="text1"/>
                <w:kern w:val="2"/>
                <w:sz w:val="21"/>
                <w:lang w:eastAsia="zh-CN"/>
              </w:rPr>
            </w:pPr>
          </w:p>
        </w:tc>
      </w:tr>
      <w:tr w:rsidR="00B40AC2" w:rsidRPr="00B40AC2" w14:paraId="0BED1939"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1498A60" w14:textId="77777777" w:rsidR="005E6E6B" w:rsidRPr="00B40AC2" w:rsidRDefault="005E6E6B" w:rsidP="005E6E6B">
            <w:pPr>
              <w:pStyle w:val="aff7"/>
              <w:rPr>
                <w:color w:val="000000" w:themeColor="text1"/>
              </w:rPr>
            </w:pPr>
          </w:p>
        </w:tc>
        <w:tc>
          <w:tcPr>
            <w:tcW w:w="626" w:type="pct"/>
            <w:vMerge/>
            <w:shd w:val="clear" w:color="auto" w:fill="auto"/>
            <w:vAlign w:val="center"/>
          </w:tcPr>
          <w:p w14:paraId="2D4E73FF" w14:textId="77777777" w:rsidR="005E6E6B" w:rsidRPr="00B40AC2" w:rsidRDefault="005E6E6B" w:rsidP="005E6E6B">
            <w:pPr>
              <w:pStyle w:val="aff7"/>
              <w:rPr>
                <w:color w:val="000000" w:themeColor="text1"/>
              </w:rPr>
            </w:pPr>
          </w:p>
        </w:tc>
        <w:tc>
          <w:tcPr>
            <w:tcW w:w="819" w:type="pct"/>
            <w:vMerge/>
            <w:shd w:val="clear" w:color="auto" w:fill="auto"/>
            <w:vAlign w:val="center"/>
          </w:tcPr>
          <w:p w14:paraId="35C4BF80" w14:textId="77777777" w:rsidR="005E6E6B" w:rsidRPr="00B40AC2" w:rsidRDefault="005E6E6B" w:rsidP="005E6E6B">
            <w:pPr>
              <w:pStyle w:val="aff7"/>
              <w:rPr>
                <w:color w:val="000000" w:themeColor="text1"/>
              </w:rPr>
            </w:pPr>
          </w:p>
        </w:tc>
        <w:tc>
          <w:tcPr>
            <w:tcW w:w="1197" w:type="pct"/>
            <w:shd w:val="clear" w:color="auto" w:fill="auto"/>
            <w:vAlign w:val="center"/>
          </w:tcPr>
          <w:p w14:paraId="57F35E6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银</w:t>
            </w:r>
          </w:p>
        </w:tc>
        <w:tc>
          <w:tcPr>
            <w:tcW w:w="1389" w:type="pct"/>
            <w:shd w:val="clear" w:color="auto" w:fill="auto"/>
            <w:vAlign w:val="center"/>
          </w:tcPr>
          <w:p w14:paraId="2E7870A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5D868019" w14:textId="77777777" w:rsidR="005E6E6B" w:rsidRPr="00B40AC2" w:rsidRDefault="005E6E6B" w:rsidP="005E6E6B">
            <w:pPr>
              <w:pStyle w:val="aff7"/>
              <w:rPr>
                <w:color w:val="000000" w:themeColor="text1"/>
                <w:kern w:val="2"/>
                <w:sz w:val="21"/>
                <w:lang w:eastAsia="zh-CN"/>
              </w:rPr>
            </w:pPr>
          </w:p>
        </w:tc>
      </w:tr>
      <w:tr w:rsidR="00B40AC2" w:rsidRPr="00B40AC2" w14:paraId="5B992A59"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1ED66E4" w14:textId="77777777" w:rsidR="005E6E6B" w:rsidRPr="00B40AC2" w:rsidRDefault="005E6E6B" w:rsidP="005E6E6B">
            <w:pPr>
              <w:pStyle w:val="aff7"/>
              <w:rPr>
                <w:color w:val="000000" w:themeColor="text1"/>
              </w:rPr>
            </w:pPr>
          </w:p>
        </w:tc>
        <w:tc>
          <w:tcPr>
            <w:tcW w:w="626" w:type="pct"/>
            <w:vMerge/>
            <w:shd w:val="clear" w:color="auto" w:fill="auto"/>
            <w:vAlign w:val="center"/>
          </w:tcPr>
          <w:p w14:paraId="2B9101BC" w14:textId="77777777" w:rsidR="005E6E6B" w:rsidRPr="00B40AC2" w:rsidRDefault="005E6E6B" w:rsidP="005E6E6B">
            <w:pPr>
              <w:pStyle w:val="aff7"/>
              <w:rPr>
                <w:color w:val="000000" w:themeColor="text1"/>
              </w:rPr>
            </w:pPr>
          </w:p>
        </w:tc>
        <w:tc>
          <w:tcPr>
            <w:tcW w:w="819" w:type="pct"/>
            <w:vMerge/>
            <w:shd w:val="clear" w:color="auto" w:fill="auto"/>
            <w:vAlign w:val="center"/>
          </w:tcPr>
          <w:p w14:paraId="74FC5905" w14:textId="77777777" w:rsidR="005E6E6B" w:rsidRPr="00B40AC2" w:rsidRDefault="005E6E6B" w:rsidP="005E6E6B">
            <w:pPr>
              <w:pStyle w:val="aff7"/>
              <w:rPr>
                <w:color w:val="000000" w:themeColor="text1"/>
              </w:rPr>
            </w:pPr>
          </w:p>
        </w:tc>
        <w:tc>
          <w:tcPr>
            <w:tcW w:w="1197" w:type="pct"/>
            <w:shd w:val="clear" w:color="auto" w:fill="auto"/>
            <w:vAlign w:val="center"/>
          </w:tcPr>
          <w:p w14:paraId="0FEFF8D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钴</w:t>
            </w:r>
          </w:p>
        </w:tc>
        <w:tc>
          <w:tcPr>
            <w:tcW w:w="1389" w:type="pct"/>
            <w:shd w:val="clear" w:color="auto" w:fill="auto"/>
            <w:vAlign w:val="center"/>
          </w:tcPr>
          <w:p w14:paraId="042A633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0.005L</w:t>
            </w:r>
          </w:p>
        </w:tc>
        <w:tc>
          <w:tcPr>
            <w:tcW w:w="650" w:type="pct"/>
            <w:vMerge/>
            <w:shd w:val="clear" w:color="auto" w:fill="auto"/>
            <w:vAlign w:val="center"/>
          </w:tcPr>
          <w:p w14:paraId="692C17C7" w14:textId="77777777" w:rsidR="005E6E6B" w:rsidRPr="00B40AC2" w:rsidRDefault="005E6E6B" w:rsidP="005E6E6B">
            <w:pPr>
              <w:pStyle w:val="aff7"/>
              <w:rPr>
                <w:color w:val="000000" w:themeColor="text1"/>
                <w:kern w:val="2"/>
                <w:sz w:val="21"/>
                <w:lang w:eastAsia="zh-CN"/>
              </w:rPr>
            </w:pPr>
          </w:p>
        </w:tc>
      </w:tr>
      <w:tr w:rsidR="00B40AC2" w:rsidRPr="00B40AC2" w14:paraId="6878BB2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DFA783E" w14:textId="77777777" w:rsidR="005E6E6B" w:rsidRPr="00B40AC2" w:rsidRDefault="005E6E6B" w:rsidP="005E6E6B">
            <w:pPr>
              <w:pStyle w:val="aff7"/>
              <w:rPr>
                <w:color w:val="000000" w:themeColor="text1"/>
              </w:rPr>
            </w:pPr>
          </w:p>
        </w:tc>
        <w:tc>
          <w:tcPr>
            <w:tcW w:w="626" w:type="pct"/>
            <w:vMerge/>
            <w:shd w:val="clear" w:color="auto" w:fill="auto"/>
            <w:vAlign w:val="center"/>
          </w:tcPr>
          <w:p w14:paraId="2CE3A92F" w14:textId="77777777" w:rsidR="005E6E6B" w:rsidRPr="00B40AC2" w:rsidRDefault="005E6E6B" w:rsidP="005E6E6B">
            <w:pPr>
              <w:pStyle w:val="aff7"/>
              <w:rPr>
                <w:color w:val="000000" w:themeColor="text1"/>
              </w:rPr>
            </w:pPr>
          </w:p>
        </w:tc>
        <w:tc>
          <w:tcPr>
            <w:tcW w:w="819" w:type="pct"/>
            <w:vMerge/>
            <w:shd w:val="clear" w:color="auto" w:fill="auto"/>
            <w:vAlign w:val="center"/>
          </w:tcPr>
          <w:p w14:paraId="34DE2E91" w14:textId="77777777" w:rsidR="005E6E6B" w:rsidRPr="00B40AC2" w:rsidRDefault="005E6E6B" w:rsidP="005E6E6B">
            <w:pPr>
              <w:pStyle w:val="aff7"/>
              <w:rPr>
                <w:color w:val="000000" w:themeColor="text1"/>
              </w:rPr>
            </w:pPr>
          </w:p>
        </w:tc>
        <w:tc>
          <w:tcPr>
            <w:tcW w:w="1197" w:type="pct"/>
            <w:shd w:val="clear" w:color="auto" w:fill="auto"/>
            <w:vAlign w:val="center"/>
          </w:tcPr>
          <w:p w14:paraId="4AAD36E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钼</w:t>
            </w:r>
          </w:p>
        </w:tc>
        <w:tc>
          <w:tcPr>
            <w:tcW w:w="1389" w:type="pct"/>
            <w:shd w:val="clear" w:color="auto" w:fill="auto"/>
            <w:vAlign w:val="center"/>
          </w:tcPr>
          <w:p w14:paraId="721F5D8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0.011</w:t>
            </w:r>
          </w:p>
        </w:tc>
        <w:tc>
          <w:tcPr>
            <w:tcW w:w="650" w:type="pct"/>
            <w:vMerge/>
            <w:shd w:val="clear" w:color="auto" w:fill="auto"/>
            <w:vAlign w:val="center"/>
          </w:tcPr>
          <w:p w14:paraId="38532329" w14:textId="77777777" w:rsidR="005E6E6B" w:rsidRPr="00B40AC2" w:rsidRDefault="005E6E6B" w:rsidP="005E6E6B">
            <w:pPr>
              <w:pStyle w:val="aff7"/>
              <w:rPr>
                <w:color w:val="000000" w:themeColor="text1"/>
                <w:kern w:val="2"/>
                <w:sz w:val="21"/>
                <w:lang w:eastAsia="zh-CN"/>
              </w:rPr>
            </w:pPr>
          </w:p>
        </w:tc>
      </w:tr>
      <w:tr w:rsidR="00B40AC2" w:rsidRPr="00B40AC2" w14:paraId="48F593A9"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AAFB5A7" w14:textId="77777777" w:rsidR="005E6E6B" w:rsidRPr="00B40AC2" w:rsidRDefault="005E6E6B" w:rsidP="005E6E6B">
            <w:pPr>
              <w:pStyle w:val="aff7"/>
              <w:rPr>
                <w:color w:val="000000" w:themeColor="text1"/>
              </w:rPr>
            </w:pPr>
          </w:p>
        </w:tc>
        <w:tc>
          <w:tcPr>
            <w:tcW w:w="626" w:type="pct"/>
            <w:vMerge/>
            <w:shd w:val="clear" w:color="auto" w:fill="auto"/>
            <w:vAlign w:val="center"/>
          </w:tcPr>
          <w:p w14:paraId="41D8D19C" w14:textId="77777777" w:rsidR="005E6E6B" w:rsidRPr="00B40AC2" w:rsidRDefault="005E6E6B" w:rsidP="005E6E6B">
            <w:pPr>
              <w:pStyle w:val="aff7"/>
              <w:rPr>
                <w:color w:val="000000" w:themeColor="text1"/>
              </w:rPr>
            </w:pPr>
          </w:p>
        </w:tc>
        <w:tc>
          <w:tcPr>
            <w:tcW w:w="819" w:type="pct"/>
            <w:vMerge/>
            <w:shd w:val="clear" w:color="auto" w:fill="auto"/>
            <w:vAlign w:val="center"/>
          </w:tcPr>
          <w:p w14:paraId="35EE36F2" w14:textId="77777777" w:rsidR="005E6E6B" w:rsidRPr="00B40AC2" w:rsidRDefault="005E6E6B" w:rsidP="005E6E6B">
            <w:pPr>
              <w:pStyle w:val="aff7"/>
              <w:rPr>
                <w:color w:val="000000" w:themeColor="text1"/>
              </w:rPr>
            </w:pPr>
          </w:p>
        </w:tc>
        <w:tc>
          <w:tcPr>
            <w:tcW w:w="1197" w:type="pct"/>
            <w:shd w:val="clear" w:color="auto" w:fill="auto"/>
            <w:vAlign w:val="center"/>
          </w:tcPr>
          <w:p w14:paraId="0EBEC3A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总大肠菌群（</w:t>
            </w:r>
            <w:r w:rsidRPr="00B40AC2">
              <w:rPr>
                <w:color w:val="000000" w:themeColor="text1"/>
                <w:kern w:val="2"/>
                <w:sz w:val="21"/>
                <w:lang w:eastAsia="zh-CN"/>
              </w:rPr>
              <w:t>MPN/100mL</w:t>
            </w:r>
            <w:r w:rsidRPr="00B40AC2">
              <w:rPr>
                <w:color w:val="000000" w:themeColor="text1"/>
                <w:kern w:val="2"/>
                <w:sz w:val="21"/>
                <w:lang w:eastAsia="zh-CN"/>
              </w:rPr>
              <w:t>）</w:t>
            </w:r>
          </w:p>
        </w:tc>
        <w:tc>
          <w:tcPr>
            <w:tcW w:w="1389" w:type="pct"/>
            <w:shd w:val="clear" w:color="auto" w:fill="auto"/>
            <w:vAlign w:val="center"/>
          </w:tcPr>
          <w:p w14:paraId="47637F3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&lt;3</w:t>
            </w:r>
          </w:p>
        </w:tc>
        <w:tc>
          <w:tcPr>
            <w:tcW w:w="650" w:type="pct"/>
            <w:vMerge/>
            <w:shd w:val="clear" w:color="auto" w:fill="auto"/>
            <w:vAlign w:val="center"/>
          </w:tcPr>
          <w:p w14:paraId="4F13E2EE" w14:textId="77777777" w:rsidR="005E6E6B" w:rsidRPr="00B40AC2" w:rsidRDefault="005E6E6B" w:rsidP="005E6E6B">
            <w:pPr>
              <w:pStyle w:val="aff7"/>
              <w:rPr>
                <w:color w:val="000000" w:themeColor="text1"/>
                <w:kern w:val="2"/>
                <w:sz w:val="21"/>
                <w:lang w:eastAsia="zh-CN"/>
              </w:rPr>
            </w:pPr>
          </w:p>
        </w:tc>
      </w:tr>
      <w:tr w:rsidR="00B40AC2" w:rsidRPr="00B40AC2" w14:paraId="7ABE01A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02E9403" w14:textId="77777777" w:rsidR="005E6E6B" w:rsidRPr="00B40AC2" w:rsidRDefault="005E6E6B" w:rsidP="005E6E6B">
            <w:pPr>
              <w:pStyle w:val="aff7"/>
              <w:rPr>
                <w:color w:val="000000" w:themeColor="text1"/>
              </w:rPr>
            </w:pPr>
          </w:p>
        </w:tc>
        <w:tc>
          <w:tcPr>
            <w:tcW w:w="626" w:type="pct"/>
            <w:vMerge/>
            <w:shd w:val="clear" w:color="auto" w:fill="auto"/>
            <w:vAlign w:val="center"/>
          </w:tcPr>
          <w:p w14:paraId="65F0F3DB" w14:textId="77777777" w:rsidR="005E6E6B" w:rsidRPr="00B40AC2" w:rsidRDefault="005E6E6B" w:rsidP="005E6E6B">
            <w:pPr>
              <w:pStyle w:val="aff7"/>
              <w:rPr>
                <w:color w:val="000000" w:themeColor="text1"/>
              </w:rPr>
            </w:pPr>
          </w:p>
        </w:tc>
        <w:tc>
          <w:tcPr>
            <w:tcW w:w="819" w:type="pct"/>
            <w:vMerge/>
            <w:shd w:val="clear" w:color="auto" w:fill="auto"/>
            <w:vAlign w:val="center"/>
          </w:tcPr>
          <w:p w14:paraId="67C7FE4F" w14:textId="77777777" w:rsidR="005E6E6B" w:rsidRPr="00B40AC2" w:rsidRDefault="005E6E6B" w:rsidP="005E6E6B">
            <w:pPr>
              <w:pStyle w:val="aff7"/>
              <w:rPr>
                <w:color w:val="000000" w:themeColor="text1"/>
              </w:rPr>
            </w:pPr>
          </w:p>
        </w:tc>
        <w:tc>
          <w:tcPr>
            <w:tcW w:w="1197" w:type="pct"/>
            <w:shd w:val="clear" w:color="auto" w:fill="auto"/>
            <w:vAlign w:val="center"/>
          </w:tcPr>
          <w:p w14:paraId="7E74102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细菌总数（</w:t>
            </w:r>
            <w:r w:rsidRPr="00B40AC2">
              <w:rPr>
                <w:color w:val="000000" w:themeColor="text1"/>
                <w:kern w:val="2"/>
                <w:sz w:val="21"/>
                <w:lang w:eastAsia="zh-CN"/>
              </w:rPr>
              <w:t>CFU/mL</w:t>
            </w:r>
            <w:r w:rsidRPr="00B40AC2">
              <w:rPr>
                <w:color w:val="000000" w:themeColor="text1"/>
                <w:kern w:val="2"/>
                <w:sz w:val="21"/>
                <w:lang w:eastAsia="zh-CN"/>
              </w:rPr>
              <w:t>）</w:t>
            </w:r>
          </w:p>
        </w:tc>
        <w:tc>
          <w:tcPr>
            <w:tcW w:w="1389" w:type="pct"/>
            <w:shd w:val="clear" w:color="auto" w:fill="auto"/>
            <w:vAlign w:val="center"/>
          </w:tcPr>
          <w:p w14:paraId="459CF19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33</w:t>
            </w:r>
          </w:p>
        </w:tc>
        <w:tc>
          <w:tcPr>
            <w:tcW w:w="650" w:type="pct"/>
            <w:vMerge/>
            <w:shd w:val="clear" w:color="auto" w:fill="auto"/>
            <w:vAlign w:val="center"/>
          </w:tcPr>
          <w:p w14:paraId="30EC77D5" w14:textId="77777777" w:rsidR="005E6E6B" w:rsidRPr="00B40AC2" w:rsidRDefault="005E6E6B" w:rsidP="005E6E6B">
            <w:pPr>
              <w:pStyle w:val="aff7"/>
              <w:rPr>
                <w:color w:val="000000" w:themeColor="text1"/>
                <w:kern w:val="2"/>
                <w:sz w:val="21"/>
                <w:lang w:eastAsia="zh-CN"/>
              </w:rPr>
            </w:pPr>
          </w:p>
        </w:tc>
      </w:tr>
      <w:tr w:rsidR="00B40AC2" w:rsidRPr="00B40AC2" w14:paraId="1529F5F6" w14:textId="77777777" w:rsidTr="000E48C2">
        <w:tblPrEx>
          <w:tblLook w:val="04A0" w:firstRow="1" w:lastRow="0" w:firstColumn="1" w:lastColumn="0" w:noHBand="0" w:noVBand="1"/>
        </w:tblPrEx>
        <w:trPr>
          <w:trHeight w:val="20"/>
        </w:trPr>
        <w:tc>
          <w:tcPr>
            <w:tcW w:w="319" w:type="pct"/>
            <w:vMerge w:val="restart"/>
            <w:shd w:val="clear" w:color="auto" w:fill="auto"/>
            <w:vAlign w:val="center"/>
          </w:tcPr>
          <w:p w14:paraId="6651D38E" w14:textId="77777777" w:rsidR="005E6E6B" w:rsidRPr="00B40AC2" w:rsidRDefault="005E6E6B" w:rsidP="005E6E6B">
            <w:pPr>
              <w:pStyle w:val="aff7"/>
              <w:rPr>
                <w:color w:val="000000" w:themeColor="text1"/>
              </w:rPr>
            </w:pPr>
            <w:r w:rsidRPr="00B40AC2">
              <w:rPr>
                <w:color w:val="000000" w:themeColor="text1"/>
              </w:rPr>
              <w:t>3#</w:t>
            </w:r>
          </w:p>
        </w:tc>
        <w:tc>
          <w:tcPr>
            <w:tcW w:w="626" w:type="pct"/>
            <w:vMerge w:val="restart"/>
            <w:shd w:val="clear" w:color="auto" w:fill="auto"/>
            <w:vAlign w:val="center"/>
          </w:tcPr>
          <w:p w14:paraId="6C2DECD6" w14:textId="77777777" w:rsidR="005E6E6B" w:rsidRPr="00B40AC2" w:rsidRDefault="005E6E6B" w:rsidP="005E6E6B">
            <w:pPr>
              <w:pStyle w:val="aff7"/>
              <w:rPr>
                <w:color w:val="000000" w:themeColor="text1"/>
                <w:lang w:eastAsia="zh-CN"/>
              </w:rPr>
            </w:pPr>
            <w:r w:rsidRPr="00B40AC2">
              <w:rPr>
                <w:color w:val="000000" w:themeColor="text1"/>
                <w:lang w:eastAsia="zh-CN"/>
              </w:rPr>
              <w:t>项目矿区</w:t>
            </w:r>
            <w:r w:rsidRPr="00B40AC2">
              <w:rPr>
                <w:color w:val="000000" w:themeColor="text1"/>
                <w:lang w:eastAsia="zh-CN"/>
              </w:rPr>
              <w:t xml:space="preserve">PD6 </w:t>
            </w:r>
            <w:r w:rsidRPr="00B40AC2">
              <w:rPr>
                <w:color w:val="000000" w:themeColor="text1"/>
                <w:lang w:eastAsia="zh-CN"/>
              </w:rPr>
              <w:t>东南侧约</w:t>
            </w:r>
            <w:r w:rsidRPr="00B40AC2">
              <w:rPr>
                <w:color w:val="000000" w:themeColor="text1"/>
                <w:lang w:eastAsia="zh-CN"/>
              </w:rPr>
              <w:t xml:space="preserve"> 55m </w:t>
            </w:r>
            <w:r w:rsidRPr="00B40AC2">
              <w:rPr>
                <w:color w:val="000000" w:themeColor="text1"/>
                <w:lang w:eastAsia="zh-CN"/>
              </w:rPr>
              <w:t>处</w:t>
            </w:r>
          </w:p>
        </w:tc>
        <w:tc>
          <w:tcPr>
            <w:tcW w:w="819" w:type="pct"/>
            <w:vMerge w:val="restart"/>
            <w:shd w:val="clear" w:color="auto" w:fill="auto"/>
            <w:vAlign w:val="center"/>
          </w:tcPr>
          <w:p w14:paraId="38E3D06B" w14:textId="77777777" w:rsidR="005E6E6B" w:rsidRPr="00B40AC2" w:rsidRDefault="005E6E6B" w:rsidP="005E6E6B">
            <w:pPr>
              <w:pStyle w:val="aff7"/>
              <w:rPr>
                <w:color w:val="000000" w:themeColor="text1"/>
              </w:rPr>
            </w:pPr>
            <w:r w:rsidRPr="00B40AC2">
              <w:rPr>
                <w:color w:val="000000" w:themeColor="text1"/>
              </w:rPr>
              <w:t>E</w:t>
            </w:r>
            <w:r w:rsidRPr="00B40AC2">
              <w:rPr>
                <w:color w:val="000000" w:themeColor="text1"/>
              </w:rPr>
              <w:t>：</w:t>
            </w:r>
            <w:r w:rsidRPr="00B40AC2">
              <w:rPr>
                <w:color w:val="000000" w:themeColor="text1"/>
              </w:rPr>
              <w:t>106°57′22.52″</w:t>
            </w:r>
          </w:p>
          <w:p w14:paraId="16BF6A52" w14:textId="77777777" w:rsidR="005E6E6B" w:rsidRPr="00B40AC2" w:rsidRDefault="005E6E6B" w:rsidP="005E6E6B">
            <w:pPr>
              <w:pStyle w:val="aff7"/>
              <w:rPr>
                <w:color w:val="000000" w:themeColor="text1"/>
              </w:rPr>
            </w:pPr>
            <w:r w:rsidRPr="00B40AC2">
              <w:rPr>
                <w:color w:val="000000" w:themeColor="text1"/>
              </w:rPr>
              <w:t>N</w:t>
            </w:r>
            <w:r w:rsidRPr="00B40AC2">
              <w:rPr>
                <w:color w:val="000000" w:themeColor="text1"/>
              </w:rPr>
              <w:t>：</w:t>
            </w:r>
            <w:r w:rsidRPr="00B40AC2">
              <w:rPr>
                <w:color w:val="000000" w:themeColor="text1"/>
              </w:rPr>
              <w:t>32°37′22.24″</w:t>
            </w:r>
          </w:p>
        </w:tc>
        <w:tc>
          <w:tcPr>
            <w:tcW w:w="1197" w:type="pct"/>
            <w:shd w:val="clear" w:color="auto" w:fill="auto"/>
            <w:vAlign w:val="center"/>
          </w:tcPr>
          <w:p w14:paraId="485E9046"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1389" w:type="pct"/>
            <w:shd w:val="clear" w:color="auto" w:fill="auto"/>
            <w:vAlign w:val="center"/>
          </w:tcPr>
          <w:p w14:paraId="6ED1A804" w14:textId="77777777" w:rsidR="005E6E6B" w:rsidRPr="00B40AC2" w:rsidRDefault="005E6E6B" w:rsidP="005E6E6B">
            <w:pPr>
              <w:pStyle w:val="aff7"/>
              <w:rPr>
                <w:color w:val="000000" w:themeColor="text1"/>
              </w:rPr>
            </w:pPr>
            <w:r w:rsidRPr="00B40AC2">
              <w:rPr>
                <w:color w:val="000000" w:themeColor="text1"/>
              </w:rPr>
              <w:t>7.96</w:t>
            </w:r>
          </w:p>
        </w:tc>
        <w:tc>
          <w:tcPr>
            <w:tcW w:w="650" w:type="pct"/>
            <w:vMerge w:val="restart"/>
            <w:shd w:val="clear" w:color="auto" w:fill="auto"/>
            <w:vAlign w:val="center"/>
          </w:tcPr>
          <w:p w14:paraId="7C279271" w14:textId="77777777" w:rsidR="005E6E6B" w:rsidRPr="00B40AC2" w:rsidRDefault="005E6E6B" w:rsidP="005E6E6B">
            <w:pPr>
              <w:pStyle w:val="aff7"/>
              <w:rPr>
                <w:color w:val="000000" w:themeColor="text1"/>
              </w:rPr>
            </w:pPr>
            <w:r w:rsidRPr="00B40AC2">
              <w:rPr>
                <w:color w:val="000000" w:themeColor="text1"/>
              </w:rPr>
              <w:t>1407.5</w:t>
            </w:r>
          </w:p>
        </w:tc>
      </w:tr>
      <w:tr w:rsidR="00B40AC2" w:rsidRPr="00B40AC2" w14:paraId="282FB64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5CD8A0E" w14:textId="77777777" w:rsidR="005E6E6B" w:rsidRPr="00B40AC2" w:rsidRDefault="005E6E6B" w:rsidP="005E6E6B">
            <w:pPr>
              <w:pStyle w:val="aff7"/>
              <w:rPr>
                <w:color w:val="000000" w:themeColor="text1"/>
              </w:rPr>
            </w:pPr>
          </w:p>
        </w:tc>
        <w:tc>
          <w:tcPr>
            <w:tcW w:w="626" w:type="pct"/>
            <w:vMerge/>
            <w:shd w:val="clear" w:color="auto" w:fill="auto"/>
            <w:vAlign w:val="center"/>
          </w:tcPr>
          <w:p w14:paraId="3935EA97" w14:textId="77777777" w:rsidR="005E6E6B" w:rsidRPr="00B40AC2" w:rsidRDefault="005E6E6B" w:rsidP="005E6E6B">
            <w:pPr>
              <w:pStyle w:val="aff7"/>
              <w:rPr>
                <w:color w:val="000000" w:themeColor="text1"/>
              </w:rPr>
            </w:pPr>
          </w:p>
        </w:tc>
        <w:tc>
          <w:tcPr>
            <w:tcW w:w="819" w:type="pct"/>
            <w:vMerge/>
            <w:shd w:val="clear" w:color="auto" w:fill="auto"/>
            <w:vAlign w:val="center"/>
          </w:tcPr>
          <w:p w14:paraId="647582D6" w14:textId="77777777" w:rsidR="005E6E6B" w:rsidRPr="00B40AC2" w:rsidRDefault="005E6E6B" w:rsidP="005E6E6B">
            <w:pPr>
              <w:pStyle w:val="aff7"/>
              <w:rPr>
                <w:color w:val="000000" w:themeColor="text1"/>
              </w:rPr>
            </w:pPr>
          </w:p>
        </w:tc>
        <w:tc>
          <w:tcPr>
            <w:tcW w:w="1197" w:type="pct"/>
            <w:shd w:val="clear" w:color="auto" w:fill="auto"/>
            <w:vAlign w:val="center"/>
          </w:tcPr>
          <w:p w14:paraId="0B293FB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总硬度</w:t>
            </w:r>
          </w:p>
        </w:tc>
        <w:tc>
          <w:tcPr>
            <w:tcW w:w="1389" w:type="pct"/>
            <w:shd w:val="clear" w:color="auto" w:fill="auto"/>
            <w:vAlign w:val="center"/>
          </w:tcPr>
          <w:p w14:paraId="487EC9A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24.0</w:t>
            </w:r>
          </w:p>
        </w:tc>
        <w:tc>
          <w:tcPr>
            <w:tcW w:w="650" w:type="pct"/>
            <w:vMerge/>
            <w:shd w:val="clear" w:color="auto" w:fill="auto"/>
            <w:vAlign w:val="center"/>
          </w:tcPr>
          <w:p w14:paraId="430B6BB4" w14:textId="77777777" w:rsidR="005E6E6B" w:rsidRPr="00B40AC2" w:rsidRDefault="005E6E6B" w:rsidP="005E6E6B">
            <w:pPr>
              <w:pStyle w:val="aff7"/>
              <w:rPr>
                <w:color w:val="000000" w:themeColor="text1"/>
                <w:kern w:val="2"/>
                <w:sz w:val="21"/>
                <w:lang w:eastAsia="zh-CN"/>
              </w:rPr>
            </w:pPr>
          </w:p>
        </w:tc>
      </w:tr>
      <w:tr w:rsidR="00B40AC2" w:rsidRPr="00B40AC2" w14:paraId="4A46DB5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9708C1F" w14:textId="77777777" w:rsidR="005E6E6B" w:rsidRPr="00B40AC2" w:rsidRDefault="005E6E6B" w:rsidP="005E6E6B">
            <w:pPr>
              <w:pStyle w:val="aff7"/>
              <w:rPr>
                <w:color w:val="000000" w:themeColor="text1"/>
              </w:rPr>
            </w:pPr>
          </w:p>
        </w:tc>
        <w:tc>
          <w:tcPr>
            <w:tcW w:w="626" w:type="pct"/>
            <w:vMerge/>
            <w:shd w:val="clear" w:color="auto" w:fill="auto"/>
            <w:vAlign w:val="center"/>
          </w:tcPr>
          <w:p w14:paraId="7DBC624A" w14:textId="77777777" w:rsidR="005E6E6B" w:rsidRPr="00B40AC2" w:rsidRDefault="005E6E6B" w:rsidP="005E6E6B">
            <w:pPr>
              <w:pStyle w:val="aff7"/>
              <w:rPr>
                <w:color w:val="000000" w:themeColor="text1"/>
              </w:rPr>
            </w:pPr>
          </w:p>
        </w:tc>
        <w:tc>
          <w:tcPr>
            <w:tcW w:w="819" w:type="pct"/>
            <w:vMerge/>
            <w:shd w:val="clear" w:color="auto" w:fill="auto"/>
            <w:vAlign w:val="center"/>
          </w:tcPr>
          <w:p w14:paraId="3F13B9B4" w14:textId="77777777" w:rsidR="005E6E6B" w:rsidRPr="00B40AC2" w:rsidRDefault="005E6E6B" w:rsidP="005E6E6B">
            <w:pPr>
              <w:pStyle w:val="aff7"/>
              <w:rPr>
                <w:color w:val="000000" w:themeColor="text1"/>
              </w:rPr>
            </w:pPr>
          </w:p>
        </w:tc>
        <w:tc>
          <w:tcPr>
            <w:tcW w:w="1197" w:type="pct"/>
            <w:shd w:val="clear" w:color="auto" w:fill="auto"/>
            <w:vAlign w:val="center"/>
          </w:tcPr>
          <w:p w14:paraId="72C7FBF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氨氮</w:t>
            </w:r>
          </w:p>
        </w:tc>
        <w:tc>
          <w:tcPr>
            <w:tcW w:w="1389" w:type="pct"/>
            <w:shd w:val="clear" w:color="auto" w:fill="auto"/>
            <w:vAlign w:val="center"/>
          </w:tcPr>
          <w:p w14:paraId="7D19265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0.031</w:t>
            </w:r>
          </w:p>
        </w:tc>
        <w:tc>
          <w:tcPr>
            <w:tcW w:w="650" w:type="pct"/>
            <w:vMerge/>
            <w:shd w:val="clear" w:color="auto" w:fill="auto"/>
            <w:vAlign w:val="center"/>
          </w:tcPr>
          <w:p w14:paraId="48DFBC47" w14:textId="77777777" w:rsidR="005E6E6B" w:rsidRPr="00B40AC2" w:rsidRDefault="005E6E6B" w:rsidP="005E6E6B">
            <w:pPr>
              <w:pStyle w:val="aff7"/>
              <w:rPr>
                <w:color w:val="000000" w:themeColor="text1"/>
                <w:kern w:val="2"/>
                <w:sz w:val="21"/>
                <w:lang w:eastAsia="zh-CN"/>
              </w:rPr>
            </w:pPr>
          </w:p>
        </w:tc>
      </w:tr>
      <w:tr w:rsidR="00B40AC2" w:rsidRPr="00B40AC2" w14:paraId="3F6B1F8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B587F01" w14:textId="77777777" w:rsidR="005E6E6B" w:rsidRPr="00B40AC2" w:rsidRDefault="005E6E6B" w:rsidP="005E6E6B">
            <w:pPr>
              <w:pStyle w:val="aff7"/>
              <w:rPr>
                <w:color w:val="000000" w:themeColor="text1"/>
              </w:rPr>
            </w:pPr>
          </w:p>
        </w:tc>
        <w:tc>
          <w:tcPr>
            <w:tcW w:w="626" w:type="pct"/>
            <w:vMerge/>
            <w:shd w:val="clear" w:color="auto" w:fill="auto"/>
            <w:vAlign w:val="center"/>
          </w:tcPr>
          <w:p w14:paraId="2D0D1544" w14:textId="77777777" w:rsidR="005E6E6B" w:rsidRPr="00B40AC2" w:rsidRDefault="005E6E6B" w:rsidP="005E6E6B">
            <w:pPr>
              <w:pStyle w:val="aff7"/>
              <w:rPr>
                <w:color w:val="000000" w:themeColor="text1"/>
              </w:rPr>
            </w:pPr>
          </w:p>
        </w:tc>
        <w:tc>
          <w:tcPr>
            <w:tcW w:w="819" w:type="pct"/>
            <w:vMerge/>
            <w:shd w:val="clear" w:color="auto" w:fill="auto"/>
            <w:vAlign w:val="center"/>
          </w:tcPr>
          <w:p w14:paraId="69F5AB9D" w14:textId="77777777" w:rsidR="005E6E6B" w:rsidRPr="00B40AC2" w:rsidRDefault="005E6E6B" w:rsidP="005E6E6B">
            <w:pPr>
              <w:pStyle w:val="aff7"/>
              <w:rPr>
                <w:color w:val="000000" w:themeColor="text1"/>
              </w:rPr>
            </w:pPr>
          </w:p>
        </w:tc>
        <w:tc>
          <w:tcPr>
            <w:tcW w:w="1197" w:type="pct"/>
            <w:shd w:val="clear" w:color="auto" w:fill="auto"/>
            <w:vAlign w:val="center"/>
          </w:tcPr>
          <w:p w14:paraId="10C5A50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高锰酸盐指数</w:t>
            </w:r>
          </w:p>
        </w:tc>
        <w:tc>
          <w:tcPr>
            <w:tcW w:w="1389" w:type="pct"/>
            <w:shd w:val="clear" w:color="auto" w:fill="auto"/>
            <w:vAlign w:val="center"/>
          </w:tcPr>
          <w:p w14:paraId="095945E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2.8</w:t>
            </w:r>
          </w:p>
        </w:tc>
        <w:tc>
          <w:tcPr>
            <w:tcW w:w="650" w:type="pct"/>
            <w:vMerge/>
            <w:shd w:val="clear" w:color="auto" w:fill="auto"/>
            <w:vAlign w:val="center"/>
          </w:tcPr>
          <w:p w14:paraId="40DB7D85" w14:textId="77777777" w:rsidR="005E6E6B" w:rsidRPr="00B40AC2" w:rsidRDefault="005E6E6B" w:rsidP="005E6E6B">
            <w:pPr>
              <w:pStyle w:val="aff7"/>
              <w:rPr>
                <w:color w:val="000000" w:themeColor="text1"/>
                <w:kern w:val="2"/>
                <w:sz w:val="21"/>
                <w:lang w:eastAsia="zh-CN"/>
              </w:rPr>
            </w:pPr>
          </w:p>
        </w:tc>
      </w:tr>
      <w:tr w:rsidR="00B40AC2" w:rsidRPr="00B40AC2" w14:paraId="39CF20F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BA61B99" w14:textId="77777777" w:rsidR="005E6E6B" w:rsidRPr="00B40AC2" w:rsidRDefault="005E6E6B" w:rsidP="005E6E6B">
            <w:pPr>
              <w:pStyle w:val="aff7"/>
              <w:rPr>
                <w:color w:val="000000" w:themeColor="text1"/>
              </w:rPr>
            </w:pPr>
          </w:p>
        </w:tc>
        <w:tc>
          <w:tcPr>
            <w:tcW w:w="626" w:type="pct"/>
            <w:vMerge/>
            <w:shd w:val="clear" w:color="auto" w:fill="auto"/>
            <w:vAlign w:val="center"/>
          </w:tcPr>
          <w:p w14:paraId="7E7D78F9" w14:textId="77777777" w:rsidR="005E6E6B" w:rsidRPr="00B40AC2" w:rsidRDefault="005E6E6B" w:rsidP="005E6E6B">
            <w:pPr>
              <w:pStyle w:val="aff7"/>
              <w:rPr>
                <w:color w:val="000000" w:themeColor="text1"/>
              </w:rPr>
            </w:pPr>
          </w:p>
        </w:tc>
        <w:tc>
          <w:tcPr>
            <w:tcW w:w="819" w:type="pct"/>
            <w:vMerge/>
            <w:shd w:val="clear" w:color="auto" w:fill="auto"/>
            <w:vAlign w:val="center"/>
          </w:tcPr>
          <w:p w14:paraId="2E96D1BC" w14:textId="77777777" w:rsidR="005E6E6B" w:rsidRPr="00B40AC2" w:rsidRDefault="005E6E6B" w:rsidP="005E6E6B">
            <w:pPr>
              <w:pStyle w:val="aff7"/>
              <w:rPr>
                <w:color w:val="000000" w:themeColor="text1"/>
              </w:rPr>
            </w:pPr>
          </w:p>
        </w:tc>
        <w:tc>
          <w:tcPr>
            <w:tcW w:w="1197" w:type="pct"/>
            <w:shd w:val="clear" w:color="auto" w:fill="auto"/>
            <w:vAlign w:val="center"/>
          </w:tcPr>
          <w:p w14:paraId="6AF8D4B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挥发酚</w:t>
            </w:r>
          </w:p>
        </w:tc>
        <w:tc>
          <w:tcPr>
            <w:tcW w:w="1389" w:type="pct"/>
            <w:shd w:val="clear" w:color="auto" w:fill="auto"/>
            <w:vAlign w:val="center"/>
          </w:tcPr>
          <w:p w14:paraId="67054BE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513D5ABF" w14:textId="77777777" w:rsidR="005E6E6B" w:rsidRPr="00B40AC2" w:rsidRDefault="005E6E6B" w:rsidP="005E6E6B">
            <w:pPr>
              <w:pStyle w:val="aff7"/>
              <w:rPr>
                <w:color w:val="000000" w:themeColor="text1"/>
                <w:kern w:val="2"/>
                <w:sz w:val="21"/>
                <w:lang w:eastAsia="zh-CN"/>
              </w:rPr>
            </w:pPr>
          </w:p>
        </w:tc>
      </w:tr>
      <w:tr w:rsidR="00B40AC2" w:rsidRPr="00B40AC2" w14:paraId="41E214B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A305375" w14:textId="77777777" w:rsidR="005E6E6B" w:rsidRPr="00B40AC2" w:rsidRDefault="005E6E6B" w:rsidP="005E6E6B">
            <w:pPr>
              <w:pStyle w:val="aff7"/>
              <w:rPr>
                <w:color w:val="000000" w:themeColor="text1"/>
              </w:rPr>
            </w:pPr>
          </w:p>
        </w:tc>
        <w:tc>
          <w:tcPr>
            <w:tcW w:w="626" w:type="pct"/>
            <w:vMerge/>
            <w:shd w:val="clear" w:color="auto" w:fill="auto"/>
            <w:vAlign w:val="center"/>
          </w:tcPr>
          <w:p w14:paraId="0AFEA465" w14:textId="77777777" w:rsidR="005E6E6B" w:rsidRPr="00B40AC2" w:rsidRDefault="005E6E6B" w:rsidP="005E6E6B">
            <w:pPr>
              <w:pStyle w:val="aff7"/>
              <w:rPr>
                <w:color w:val="000000" w:themeColor="text1"/>
              </w:rPr>
            </w:pPr>
          </w:p>
        </w:tc>
        <w:tc>
          <w:tcPr>
            <w:tcW w:w="819" w:type="pct"/>
            <w:vMerge/>
            <w:shd w:val="clear" w:color="auto" w:fill="auto"/>
            <w:vAlign w:val="center"/>
          </w:tcPr>
          <w:p w14:paraId="65F577F4" w14:textId="77777777" w:rsidR="005E6E6B" w:rsidRPr="00B40AC2" w:rsidRDefault="005E6E6B" w:rsidP="005E6E6B">
            <w:pPr>
              <w:pStyle w:val="aff7"/>
              <w:rPr>
                <w:color w:val="000000" w:themeColor="text1"/>
              </w:rPr>
            </w:pPr>
          </w:p>
        </w:tc>
        <w:tc>
          <w:tcPr>
            <w:tcW w:w="1197" w:type="pct"/>
            <w:shd w:val="clear" w:color="auto" w:fill="auto"/>
            <w:vAlign w:val="center"/>
          </w:tcPr>
          <w:p w14:paraId="1507AD8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氰化物</w:t>
            </w:r>
          </w:p>
        </w:tc>
        <w:tc>
          <w:tcPr>
            <w:tcW w:w="1389" w:type="pct"/>
            <w:shd w:val="clear" w:color="auto" w:fill="auto"/>
            <w:vAlign w:val="center"/>
          </w:tcPr>
          <w:p w14:paraId="6297C38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73348BBF" w14:textId="77777777" w:rsidR="005E6E6B" w:rsidRPr="00B40AC2" w:rsidRDefault="005E6E6B" w:rsidP="005E6E6B">
            <w:pPr>
              <w:pStyle w:val="aff7"/>
              <w:rPr>
                <w:color w:val="000000" w:themeColor="text1"/>
                <w:kern w:val="2"/>
                <w:sz w:val="21"/>
                <w:lang w:eastAsia="zh-CN"/>
              </w:rPr>
            </w:pPr>
          </w:p>
        </w:tc>
      </w:tr>
      <w:tr w:rsidR="00B40AC2" w:rsidRPr="00B40AC2" w14:paraId="4A6CDF19"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940E9AD" w14:textId="77777777" w:rsidR="005E6E6B" w:rsidRPr="00B40AC2" w:rsidRDefault="005E6E6B" w:rsidP="005E6E6B">
            <w:pPr>
              <w:pStyle w:val="aff7"/>
              <w:rPr>
                <w:color w:val="000000" w:themeColor="text1"/>
              </w:rPr>
            </w:pPr>
          </w:p>
        </w:tc>
        <w:tc>
          <w:tcPr>
            <w:tcW w:w="626" w:type="pct"/>
            <w:vMerge/>
            <w:shd w:val="clear" w:color="auto" w:fill="auto"/>
            <w:vAlign w:val="center"/>
          </w:tcPr>
          <w:p w14:paraId="6A5152BC" w14:textId="77777777" w:rsidR="005E6E6B" w:rsidRPr="00B40AC2" w:rsidRDefault="005E6E6B" w:rsidP="005E6E6B">
            <w:pPr>
              <w:pStyle w:val="aff7"/>
              <w:rPr>
                <w:color w:val="000000" w:themeColor="text1"/>
              </w:rPr>
            </w:pPr>
          </w:p>
        </w:tc>
        <w:tc>
          <w:tcPr>
            <w:tcW w:w="819" w:type="pct"/>
            <w:vMerge/>
            <w:shd w:val="clear" w:color="auto" w:fill="auto"/>
            <w:vAlign w:val="center"/>
          </w:tcPr>
          <w:p w14:paraId="4CDFDBAD" w14:textId="77777777" w:rsidR="005E6E6B" w:rsidRPr="00B40AC2" w:rsidRDefault="005E6E6B" w:rsidP="005E6E6B">
            <w:pPr>
              <w:pStyle w:val="aff7"/>
              <w:rPr>
                <w:color w:val="000000" w:themeColor="text1"/>
              </w:rPr>
            </w:pPr>
          </w:p>
        </w:tc>
        <w:tc>
          <w:tcPr>
            <w:tcW w:w="1197" w:type="pct"/>
            <w:shd w:val="clear" w:color="auto" w:fill="auto"/>
            <w:vAlign w:val="center"/>
          </w:tcPr>
          <w:p w14:paraId="42FB4C7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氯化物（氯离子）</w:t>
            </w:r>
          </w:p>
        </w:tc>
        <w:tc>
          <w:tcPr>
            <w:tcW w:w="1389" w:type="pct"/>
            <w:shd w:val="clear" w:color="auto" w:fill="auto"/>
            <w:vAlign w:val="center"/>
          </w:tcPr>
          <w:p w14:paraId="3DB1828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0.088</w:t>
            </w:r>
          </w:p>
        </w:tc>
        <w:tc>
          <w:tcPr>
            <w:tcW w:w="650" w:type="pct"/>
            <w:vMerge/>
            <w:shd w:val="clear" w:color="auto" w:fill="auto"/>
            <w:vAlign w:val="center"/>
          </w:tcPr>
          <w:p w14:paraId="5DE8E382" w14:textId="77777777" w:rsidR="005E6E6B" w:rsidRPr="00B40AC2" w:rsidRDefault="005E6E6B" w:rsidP="005E6E6B">
            <w:pPr>
              <w:pStyle w:val="aff7"/>
              <w:rPr>
                <w:color w:val="000000" w:themeColor="text1"/>
                <w:kern w:val="2"/>
                <w:sz w:val="21"/>
                <w:lang w:eastAsia="zh-CN"/>
              </w:rPr>
            </w:pPr>
          </w:p>
        </w:tc>
      </w:tr>
      <w:tr w:rsidR="00B40AC2" w:rsidRPr="00B40AC2" w14:paraId="42E3BC45"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DB79900" w14:textId="77777777" w:rsidR="005E6E6B" w:rsidRPr="00B40AC2" w:rsidRDefault="005E6E6B" w:rsidP="005E6E6B">
            <w:pPr>
              <w:pStyle w:val="aff7"/>
              <w:rPr>
                <w:color w:val="000000" w:themeColor="text1"/>
              </w:rPr>
            </w:pPr>
          </w:p>
        </w:tc>
        <w:tc>
          <w:tcPr>
            <w:tcW w:w="626" w:type="pct"/>
            <w:vMerge/>
            <w:shd w:val="clear" w:color="auto" w:fill="auto"/>
            <w:vAlign w:val="center"/>
          </w:tcPr>
          <w:p w14:paraId="17756374" w14:textId="77777777" w:rsidR="005E6E6B" w:rsidRPr="00B40AC2" w:rsidRDefault="005E6E6B" w:rsidP="005E6E6B">
            <w:pPr>
              <w:pStyle w:val="aff7"/>
              <w:rPr>
                <w:color w:val="000000" w:themeColor="text1"/>
              </w:rPr>
            </w:pPr>
          </w:p>
        </w:tc>
        <w:tc>
          <w:tcPr>
            <w:tcW w:w="819" w:type="pct"/>
            <w:vMerge/>
            <w:shd w:val="clear" w:color="auto" w:fill="auto"/>
            <w:vAlign w:val="center"/>
          </w:tcPr>
          <w:p w14:paraId="0D751370" w14:textId="77777777" w:rsidR="005E6E6B" w:rsidRPr="00B40AC2" w:rsidRDefault="005E6E6B" w:rsidP="005E6E6B">
            <w:pPr>
              <w:pStyle w:val="aff7"/>
              <w:rPr>
                <w:color w:val="000000" w:themeColor="text1"/>
              </w:rPr>
            </w:pPr>
          </w:p>
        </w:tc>
        <w:tc>
          <w:tcPr>
            <w:tcW w:w="1197" w:type="pct"/>
            <w:shd w:val="clear" w:color="auto" w:fill="auto"/>
            <w:vAlign w:val="center"/>
          </w:tcPr>
          <w:p w14:paraId="5F776F4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氟化物</w:t>
            </w:r>
          </w:p>
        </w:tc>
        <w:tc>
          <w:tcPr>
            <w:tcW w:w="1389" w:type="pct"/>
            <w:shd w:val="clear" w:color="auto" w:fill="auto"/>
            <w:vAlign w:val="center"/>
          </w:tcPr>
          <w:p w14:paraId="03F5BEF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0.132</w:t>
            </w:r>
          </w:p>
        </w:tc>
        <w:tc>
          <w:tcPr>
            <w:tcW w:w="650" w:type="pct"/>
            <w:vMerge/>
            <w:shd w:val="clear" w:color="auto" w:fill="auto"/>
            <w:vAlign w:val="center"/>
          </w:tcPr>
          <w:p w14:paraId="05AC6D24" w14:textId="77777777" w:rsidR="005E6E6B" w:rsidRPr="00B40AC2" w:rsidRDefault="005E6E6B" w:rsidP="005E6E6B">
            <w:pPr>
              <w:pStyle w:val="aff7"/>
              <w:rPr>
                <w:color w:val="000000" w:themeColor="text1"/>
                <w:kern w:val="2"/>
                <w:sz w:val="21"/>
                <w:lang w:eastAsia="zh-CN"/>
              </w:rPr>
            </w:pPr>
          </w:p>
        </w:tc>
      </w:tr>
      <w:tr w:rsidR="00B40AC2" w:rsidRPr="00B40AC2" w14:paraId="0D2A281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5BA73C4" w14:textId="77777777" w:rsidR="005E6E6B" w:rsidRPr="00B40AC2" w:rsidRDefault="005E6E6B" w:rsidP="005E6E6B">
            <w:pPr>
              <w:pStyle w:val="aff7"/>
              <w:rPr>
                <w:color w:val="000000" w:themeColor="text1"/>
              </w:rPr>
            </w:pPr>
          </w:p>
        </w:tc>
        <w:tc>
          <w:tcPr>
            <w:tcW w:w="626" w:type="pct"/>
            <w:vMerge/>
            <w:shd w:val="clear" w:color="auto" w:fill="auto"/>
            <w:vAlign w:val="center"/>
          </w:tcPr>
          <w:p w14:paraId="4CF7F1BB" w14:textId="77777777" w:rsidR="005E6E6B" w:rsidRPr="00B40AC2" w:rsidRDefault="005E6E6B" w:rsidP="005E6E6B">
            <w:pPr>
              <w:pStyle w:val="aff7"/>
              <w:rPr>
                <w:color w:val="000000" w:themeColor="text1"/>
              </w:rPr>
            </w:pPr>
          </w:p>
        </w:tc>
        <w:tc>
          <w:tcPr>
            <w:tcW w:w="819" w:type="pct"/>
            <w:vMerge/>
            <w:shd w:val="clear" w:color="auto" w:fill="auto"/>
            <w:vAlign w:val="center"/>
          </w:tcPr>
          <w:p w14:paraId="5F01705E" w14:textId="77777777" w:rsidR="005E6E6B" w:rsidRPr="00B40AC2" w:rsidRDefault="005E6E6B" w:rsidP="005E6E6B">
            <w:pPr>
              <w:pStyle w:val="aff7"/>
              <w:rPr>
                <w:color w:val="000000" w:themeColor="text1"/>
              </w:rPr>
            </w:pPr>
          </w:p>
        </w:tc>
        <w:tc>
          <w:tcPr>
            <w:tcW w:w="1197" w:type="pct"/>
            <w:shd w:val="clear" w:color="auto" w:fill="auto"/>
            <w:vAlign w:val="center"/>
          </w:tcPr>
          <w:p w14:paraId="5540B36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硫酸盐</w:t>
            </w:r>
            <w:r w:rsidRPr="00B40AC2">
              <w:rPr>
                <w:color w:val="000000" w:themeColor="text1"/>
                <w:kern w:val="2"/>
                <w:sz w:val="21"/>
                <w:lang w:eastAsia="zh-CN"/>
              </w:rPr>
              <w:t>(</w:t>
            </w:r>
            <w:r w:rsidRPr="00B40AC2">
              <w:rPr>
                <w:color w:val="000000" w:themeColor="text1"/>
                <w:kern w:val="2"/>
                <w:sz w:val="21"/>
                <w:lang w:eastAsia="zh-CN"/>
              </w:rPr>
              <w:t>硫酸根）</w:t>
            </w:r>
          </w:p>
        </w:tc>
        <w:tc>
          <w:tcPr>
            <w:tcW w:w="1389" w:type="pct"/>
            <w:shd w:val="clear" w:color="auto" w:fill="auto"/>
            <w:vAlign w:val="center"/>
          </w:tcPr>
          <w:p w14:paraId="2E2EFD1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5.21</w:t>
            </w:r>
          </w:p>
        </w:tc>
        <w:tc>
          <w:tcPr>
            <w:tcW w:w="650" w:type="pct"/>
            <w:vMerge/>
            <w:shd w:val="clear" w:color="auto" w:fill="auto"/>
            <w:vAlign w:val="center"/>
          </w:tcPr>
          <w:p w14:paraId="5BB01533" w14:textId="77777777" w:rsidR="005E6E6B" w:rsidRPr="00B40AC2" w:rsidRDefault="005E6E6B" w:rsidP="005E6E6B">
            <w:pPr>
              <w:pStyle w:val="aff7"/>
              <w:rPr>
                <w:color w:val="000000" w:themeColor="text1"/>
                <w:kern w:val="2"/>
                <w:sz w:val="21"/>
                <w:lang w:eastAsia="zh-CN"/>
              </w:rPr>
            </w:pPr>
          </w:p>
        </w:tc>
      </w:tr>
      <w:tr w:rsidR="00B40AC2" w:rsidRPr="00B40AC2" w14:paraId="2E2D1D4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54F9BD2" w14:textId="77777777" w:rsidR="005E6E6B" w:rsidRPr="00B40AC2" w:rsidRDefault="005E6E6B" w:rsidP="005E6E6B">
            <w:pPr>
              <w:pStyle w:val="aff7"/>
              <w:rPr>
                <w:color w:val="000000" w:themeColor="text1"/>
              </w:rPr>
            </w:pPr>
          </w:p>
        </w:tc>
        <w:tc>
          <w:tcPr>
            <w:tcW w:w="626" w:type="pct"/>
            <w:vMerge/>
            <w:shd w:val="clear" w:color="auto" w:fill="auto"/>
            <w:vAlign w:val="center"/>
          </w:tcPr>
          <w:p w14:paraId="7A198EFE" w14:textId="77777777" w:rsidR="005E6E6B" w:rsidRPr="00B40AC2" w:rsidRDefault="005E6E6B" w:rsidP="005E6E6B">
            <w:pPr>
              <w:pStyle w:val="aff7"/>
              <w:rPr>
                <w:color w:val="000000" w:themeColor="text1"/>
              </w:rPr>
            </w:pPr>
          </w:p>
        </w:tc>
        <w:tc>
          <w:tcPr>
            <w:tcW w:w="819" w:type="pct"/>
            <w:vMerge/>
            <w:shd w:val="clear" w:color="auto" w:fill="auto"/>
            <w:vAlign w:val="center"/>
          </w:tcPr>
          <w:p w14:paraId="418F9FF5" w14:textId="77777777" w:rsidR="005E6E6B" w:rsidRPr="00B40AC2" w:rsidRDefault="005E6E6B" w:rsidP="005E6E6B">
            <w:pPr>
              <w:pStyle w:val="aff7"/>
              <w:rPr>
                <w:color w:val="000000" w:themeColor="text1"/>
              </w:rPr>
            </w:pPr>
          </w:p>
        </w:tc>
        <w:tc>
          <w:tcPr>
            <w:tcW w:w="1197" w:type="pct"/>
            <w:shd w:val="clear" w:color="auto" w:fill="auto"/>
            <w:vAlign w:val="center"/>
          </w:tcPr>
          <w:p w14:paraId="3DF8533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7A9E582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0.917</w:t>
            </w:r>
          </w:p>
        </w:tc>
        <w:tc>
          <w:tcPr>
            <w:tcW w:w="650" w:type="pct"/>
            <w:vMerge/>
            <w:shd w:val="clear" w:color="auto" w:fill="auto"/>
            <w:vAlign w:val="center"/>
          </w:tcPr>
          <w:p w14:paraId="27A98A58" w14:textId="77777777" w:rsidR="005E6E6B" w:rsidRPr="00B40AC2" w:rsidRDefault="005E6E6B" w:rsidP="005E6E6B">
            <w:pPr>
              <w:pStyle w:val="aff7"/>
              <w:rPr>
                <w:color w:val="000000" w:themeColor="text1"/>
                <w:kern w:val="2"/>
                <w:sz w:val="21"/>
                <w:lang w:eastAsia="zh-CN"/>
              </w:rPr>
            </w:pPr>
          </w:p>
        </w:tc>
      </w:tr>
      <w:tr w:rsidR="00B40AC2" w:rsidRPr="00B40AC2" w14:paraId="40C89B4E"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3C8CEF7" w14:textId="77777777" w:rsidR="005E6E6B" w:rsidRPr="00B40AC2" w:rsidRDefault="005E6E6B" w:rsidP="005E6E6B">
            <w:pPr>
              <w:pStyle w:val="aff7"/>
              <w:rPr>
                <w:color w:val="000000" w:themeColor="text1"/>
              </w:rPr>
            </w:pPr>
          </w:p>
        </w:tc>
        <w:tc>
          <w:tcPr>
            <w:tcW w:w="626" w:type="pct"/>
            <w:vMerge/>
            <w:shd w:val="clear" w:color="auto" w:fill="auto"/>
            <w:vAlign w:val="center"/>
          </w:tcPr>
          <w:p w14:paraId="19B8869D" w14:textId="77777777" w:rsidR="005E6E6B" w:rsidRPr="00B40AC2" w:rsidRDefault="005E6E6B" w:rsidP="005E6E6B">
            <w:pPr>
              <w:pStyle w:val="aff7"/>
              <w:rPr>
                <w:color w:val="000000" w:themeColor="text1"/>
              </w:rPr>
            </w:pPr>
          </w:p>
        </w:tc>
        <w:tc>
          <w:tcPr>
            <w:tcW w:w="819" w:type="pct"/>
            <w:vMerge/>
            <w:shd w:val="clear" w:color="auto" w:fill="auto"/>
            <w:vAlign w:val="center"/>
          </w:tcPr>
          <w:p w14:paraId="5711074E" w14:textId="77777777" w:rsidR="005E6E6B" w:rsidRPr="00B40AC2" w:rsidRDefault="005E6E6B" w:rsidP="005E6E6B">
            <w:pPr>
              <w:pStyle w:val="aff7"/>
              <w:rPr>
                <w:color w:val="000000" w:themeColor="text1"/>
              </w:rPr>
            </w:pPr>
          </w:p>
        </w:tc>
        <w:tc>
          <w:tcPr>
            <w:tcW w:w="1197" w:type="pct"/>
            <w:shd w:val="clear" w:color="auto" w:fill="auto"/>
            <w:vAlign w:val="center"/>
          </w:tcPr>
          <w:p w14:paraId="4352261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亚硝酸盐（以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418CD3C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0.016L</w:t>
            </w:r>
          </w:p>
        </w:tc>
        <w:tc>
          <w:tcPr>
            <w:tcW w:w="650" w:type="pct"/>
            <w:vMerge/>
            <w:shd w:val="clear" w:color="auto" w:fill="auto"/>
            <w:vAlign w:val="center"/>
          </w:tcPr>
          <w:p w14:paraId="52A5E17F" w14:textId="77777777" w:rsidR="005E6E6B" w:rsidRPr="00B40AC2" w:rsidRDefault="005E6E6B" w:rsidP="005E6E6B">
            <w:pPr>
              <w:pStyle w:val="aff7"/>
              <w:rPr>
                <w:color w:val="000000" w:themeColor="text1"/>
                <w:kern w:val="2"/>
                <w:sz w:val="21"/>
                <w:lang w:eastAsia="zh-CN"/>
              </w:rPr>
            </w:pPr>
          </w:p>
        </w:tc>
      </w:tr>
      <w:tr w:rsidR="00B40AC2" w:rsidRPr="00B40AC2" w14:paraId="1901187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AFAD4D4" w14:textId="77777777" w:rsidR="005E6E6B" w:rsidRPr="00B40AC2" w:rsidRDefault="005E6E6B" w:rsidP="005E6E6B">
            <w:pPr>
              <w:pStyle w:val="aff7"/>
              <w:rPr>
                <w:color w:val="000000" w:themeColor="text1"/>
              </w:rPr>
            </w:pPr>
          </w:p>
        </w:tc>
        <w:tc>
          <w:tcPr>
            <w:tcW w:w="626" w:type="pct"/>
            <w:vMerge/>
            <w:shd w:val="clear" w:color="auto" w:fill="auto"/>
            <w:vAlign w:val="center"/>
          </w:tcPr>
          <w:p w14:paraId="33C3AC85" w14:textId="77777777" w:rsidR="005E6E6B" w:rsidRPr="00B40AC2" w:rsidRDefault="005E6E6B" w:rsidP="005E6E6B">
            <w:pPr>
              <w:pStyle w:val="aff7"/>
              <w:rPr>
                <w:color w:val="000000" w:themeColor="text1"/>
              </w:rPr>
            </w:pPr>
          </w:p>
        </w:tc>
        <w:tc>
          <w:tcPr>
            <w:tcW w:w="819" w:type="pct"/>
            <w:vMerge/>
            <w:shd w:val="clear" w:color="auto" w:fill="auto"/>
            <w:vAlign w:val="center"/>
          </w:tcPr>
          <w:p w14:paraId="74BE4C8B" w14:textId="77777777" w:rsidR="005E6E6B" w:rsidRPr="00B40AC2" w:rsidRDefault="005E6E6B" w:rsidP="005E6E6B">
            <w:pPr>
              <w:pStyle w:val="aff7"/>
              <w:rPr>
                <w:color w:val="000000" w:themeColor="text1"/>
              </w:rPr>
            </w:pPr>
          </w:p>
        </w:tc>
        <w:tc>
          <w:tcPr>
            <w:tcW w:w="1197" w:type="pct"/>
            <w:shd w:val="clear" w:color="auto" w:fill="auto"/>
            <w:vAlign w:val="center"/>
          </w:tcPr>
          <w:p w14:paraId="438B75B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碱度（碳酸根）</w:t>
            </w:r>
          </w:p>
        </w:tc>
        <w:tc>
          <w:tcPr>
            <w:tcW w:w="1389" w:type="pct"/>
            <w:shd w:val="clear" w:color="auto" w:fill="auto"/>
            <w:vAlign w:val="center"/>
          </w:tcPr>
          <w:p w14:paraId="582FEC2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w:t>
            </w:r>
          </w:p>
        </w:tc>
        <w:tc>
          <w:tcPr>
            <w:tcW w:w="650" w:type="pct"/>
            <w:vMerge/>
            <w:shd w:val="clear" w:color="auto" w:fill="auto"/>
            <w:vAlign w:val="center"/>
          </w:tcPr>
          <w:p w14:paraId="4184A6D5" w14:textId="77777777" w:rsidR="005E6E6B" w:rsidRPr="00B40AC2" w:rsidRDefault="005E6E6B" w:rsidP="005E6E6B">
            <w:pPr>
              <w:pStyle w:val="aff7"/>
              <w:rPr>
                <w:color w:val="000000" w:themeColor="text1"/>
                <w:kern w:val="2"/>
                <w:sz w:val="21"/>
                <w:lang w:eastAsia="zh-CN"/>
              </w:rPr>
            </w:pPr>
          </w:p>
        </w:tc>
      </w:tr>
      <w:tr w:rsidR="00B40AC2" w:rsidRPr="00B40AC2" w14:paraId="563E519E"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A1453F6" w14:textId="77777777" w:rsidR="005E6E6B" w:rsidRPr="00B40AC2" w:rsidRDefault="005E6E6B" w:rsidP="005E6E6B">
            <w:pPr>
              <w:pStyle w:val="aff7"/>
              <w:rPr>
                <w:color w:val="000000" w:themeColor="text1"/>
              </w:rPr>
            </w:pPr>
          </w:p>
        </w:tc>
        <w:tc>
          <w:tcPr>
            <w:tcW w:w="626" w:type="pct"/>
            <w:vMerge/>
            <w:shd w:val="clear" w:color="auto" w:fill="auto"/>
            <w:vAlign w:val="center"/>
          </w:tcPr>
          <w:p w14:paraId="58E5F030" w14:textId="77777777" w:rsidR="005E6E6B" w:rsidRPr="00B40AC2" w:rsidRDefault="005E6E6B" w:rsidP="005E6E6B">
            <w:pPr>
              <w:pStyle w:val="aff7"/>
              <w:rPr>
                <w:color w:val="000000" w:themeColor="text1"/>
              </w:rPr>
            </w:pPr>
          </w:p>
        </w:tc>
        <w:tc>
          <w:tcPr>
            <w:tcW w:w="819" w:type="pct"/>
            <w:vMerge/>
            <w:shd w:val="clear" w:color="auto" w:fill="auto"/>
            <w:vAlign w:val="center"/>
          </w:tcPr>
          <w:p w14:paraId="083C49E4" w14:textId="77777777" w:rsidR="005E6E6B" w:rsidRPr="00B40AC2" w:rsidRDefault="005E6E6B" w:rsidP="005E6E6B">
            <w:pPr>
              <w:pStyle w:val="aff7"/>
              <w:rPr>
                <w:color w:val="000000" w:themeColor="text1"/>
              </w:rPr>
            </w:pPr>
          </w:p>
        </w:tc>
        <w:tc>
          <w:tcPr>
            <w:tcW w:w="1197" w:type="pct"/>
            <w:shd w:val="clear" w:color="auto" w:fill="auto"/>
            <w:vAlign w:val="center"/>
          </w:tcPr>
          <w:p w14:paraId="0BEB6B4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碱度（碳酸氢根）（</w:t>
            </w:r>
            <w:r w:rsidRPr="00B40AC2">
              <w:rPr>
                <w:color w:val="000000" w:themeColor="text1"/>
                <w:kern w:val="2"/>
                <w:sz w:val="21"/>
                <w:lang w:eastAsia="zh-CN"/>
              </w:rPr>
              <w:t>mol/L</w:t>
            </w:r>
            <w:r w:rsidRPr="00B40AC2">
              <w:rPr>
                <w:color w:val="000000" w:themeColor="text1"/>
                <w:kern w:val="2"/>
                <w:sz w:val="21"/>
                <w:lang w:eastAsia="zh-CN"/>
              </w:rPr>
              <w:t>）</w:t>
            </w:r>
          </w:p>
        </w:tc>
        <w:tc>
          <w:tcPr>
            <w:tcW w:w="1389" w:type="pct"/>
            <w:shd w:val="clear" w:color="auto" w:fill="auto"/>
            <w:vAlign w:val="center"/>
          </w:tcPr>
          <w:p w14:paraId="617E2B4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0.25</w:t>
            </w:r>
          </w:p>
        </w:tc>
        <w:tc>
          <w:tcPr>
            <w:tcW w:w="650" w:type="pct"/>
            <w:vMerge/>
            <w:shd w:val="clear" w:color="auto" w:fill="auto"/>
            <w:vAlign w:val="center"/>
          </w:tcPr>
          <w:p w14:paraId="404FF387" w14:textId="77777777" w:rsidR="005E6E6B" w:rsidRPr="00B40AC2" w:rsidRDefault="005E6E6B" w:rsidP="005E6E6B">
            <w:pPr>
              <w:pStyle w:val="aff7"/>
              <w:rPr>
                <w:color w:val="000000" w:themeColor="text1"/>
                <w:kern w:val="2"/>
                <w:sz w:val="21"/>
                <w:lang w:eastAsia="zh-CN"/>
              </w:rPr>
            </w:pPr>
          </w:p>
        </w:tc>
      </w:tr>
      <w:tr w:rsidR="00B40AC2" w:rsidRPr="00B40AC2" w14:paraId="2304EA7B"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FCDF07E" w14:textId="77777777" w:rsidR="005E6E6B" w:rsidRPr="00B40AC2" w:rsidRDefault="005E6E6B" w:rsidP="005E6E6B">
            <w:pPr>
              <w:pStyle w:val="aff7"/>
              <w:rPr>
                <w:color w:val="000000" w:themeColor="text1"/>
              </w:rPr>
            </w:pPr>
          </w:p>
        </w:tc>
        <w:tc>
          <w:tcPr>
            <w:tcW w:w="626" w:type="pct"/>
            <w:vMerge/>
            <w:shd w:val="clear" w:color="auto" w:fill="auto"/>
            <w:vAlign w:val="center"/>
          </w:tcPr>
          <w:p w14:paraId="0A8FE04D" w14:textId="77777777" w:rsidR="005E6E6B" w:rsidRPr="00B40AC2" w:rsidRDefault="005E6E6B" w:rsidP="005E6E6B">
            <w:pPr>
              <w:pStyle w:val="aff7"/>
              <w:rPr>
                <w:color w:val="000000" w:themeColor="text1"/>
              </w:rPr>
            </w:pPr>
          </w:p>
        </w:tc>
        <w:tc>
          <w:tcPr>
            <w:tcW w:w="819" w:type="pct"/>
            <w:vMerge/>
            <w:shd w:val="clear" w:color="auto" w:fill="auto"/>
            <w:vAlign w:val="center"/>
          </w:tcPr>
          <w:p w14:paraId="4C9CAB3C" w14:textId="77777777" w:rsidR="005E6E6B" w:rsidRPr="00B40AC2" w:rsidRDefault="005E6E6B" w:rsidP="005E6E6B">
            <w:pPr>
              <w:pStyle w:val="aff7"/>
              <w:rPr>
                <w:color w:val="000000" w:themeColor="text1"/>
              </w:rPr>
            </w:pPr>
          </w:p>
        </w:tc>
        <w:tc>
          <w:tcPr>
            <w:tcW w:w="1197" w:type="pct"/>
            <w:shd w:val="clear" w:color="auto" w:fill="auto"/>
            <w:vAlign w:val="center"/>
          </w:tcPr>
          <w:p w14:paraId="3161FEA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溶解性总固体</w:t>
            </w:r>
          </w:p>
        </w:tc>
        <w:tc>
          <w:tcPr>
            <w:tcW w:w="1389" w:type="pct"/>
            <w:shd w:val="clear" w:color="auto" w:fill="auto"/>
            <w:vAlign w:val="center"/>
          </w:tcPr>
          <w:p w14:paraId="17732F0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97</w:t>
            </w:r>
          </w:p>
        </w:tc>
        <w:tc>
          <w:tcPr>
            <w:tcW w:w="650" w:type="pct"/>
            <w:vMerge/>
            <w:shd w:val="clear" w:color="auto" w:fill="auto"/>
            <w:vAlign w:val="center"/>
          </w:tcPr>
          <w:p w14:paraId="38E0CC28" w14:textId="77777777" w:rsidR="005E6E6B" w:rsidRPr="00B40AC2" w:rsidRDefault="005E6E6B" w:rsidP="005E6E6B">
            <w:pPr>
              <w:pStyle w:val="aff7"/>
              <w:rPr>
                <w:color w:val="000000" w:themeColor="text1"/>
                <w:kern w:val="2"/>
                <w:sz w:val="21"/>
                <w:lang w:eastAsia="zh-CN"/>
              </w:rPr>
            </w:pPr>
          </w:p>
        </w:tc>
      </w:tr>
      <w:tr w:rsidR="00B40AC2" w:rsidRPr="00B40AC2" w14:paraId="7332201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EA44342" w14:textId="77777777" w:rsidR="005E6E6B" w:rsidRPr="00B40AC2" w:rsidRDefault="005E6E6B" w:rsidP="005E6E6B">
            <w:pPr>
              <w:pStyle w:val="aff7"/>
              <w:rPr>
                <w:color w:val="000000" w:themeColor="text1"/>
              </w:rPr>
            </w:pPr>
          </w:p>
        </w:tc>
        <w:tc>
          <w:tcPr>
            <w:tcW w:w="626" w:type="pct"/>
            <w:vMerge/>
            <w:shd w:val="clear" w:color="auto" w:fill="auto"/>
            <w:vAlign w:val="center"/>
          </w:tcPr>
          <w:p w14:paraId="4EB4F4E5" w14:textId="77777777" w:rsidR="005E6E6B" w:rsidRPr="00B40AC2" w:rsidRDefault="005E6E6B" w:rsidP="005E6E6B">
            <w:pPr>
              <w:pStyle w:val="aff7"/>
              <w:rPr>
                <w:color w:val="000000" w:themeColor="text1"/>
              </w:rPr>
            </w:pPr>
          </w:p>
        </w:tc>
        <w:tc>
          <w:tcPr>
            <w:tcW w:w="819" w:type="pct"/>
            <w:vMerge/>
            <w:shd w:val="clear" w:color="auto" w:fill="auto"/>
            <w:vAlign w:val="center"/>
          </w:tcPr>
          <w:p w14:paraId="0F23DEB2" w14:textId="77777777" w:rsidR="005E6E6B" w:rsidRPr="00B40AC2" w:rsidRDefault="005E6E6B" w:rsidP="005E6E6B">
            <w:pPr>
              <w:pStyle w:val="aff7"/>
              <w:rPr>
                <w:color w:val="000000" w:themeColor="text1"/>
              </w:rPr>
            </w:pPr>
          </w:p>
        </w:tc>
        <w:tc>
          <w:tcPr>
            <w:tcW w:w="1197" w:type="pct"/>
            <w:shd w:val="clear" w:color="auto" w:fill="auto"/>
            <w:vAlign w:val="center"/>
          </w:tcPr>
          <w:p w14:paraId="6E22FC8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六价铬</w:t>
            </w:r>
          </w:p>
        </w:tc>
        <w:tc>
          <w:tcPr>
            <w:tcW w:w="1389" w:type="pct"/>
            <w:shd w:val="clear" w:color="auto" w:fill="auto"/>
            <w:vAlign w:val="center"/>
          </w:tcPr>
          <w:p w14:paraId="4F3F754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50840149" w14:textId="77777777" w:rsidR="005E6E6B" w:rsidRPr="00B40AC2" w:rsidRDefault="005E6E6B" w:rsidP="005E6E6B">
            <w:pPr>
              <w:pStyle w:val="aff7"/>
              <w:rPr>
                <w:color w:val="000000" w:themeColor="text1"/>
                <w:kern w:val="2"/>
                <w:sz w:val="21"/>
                <w:lang w:eastAsia="zh-CN"/>
              </w:rPr>
            </w:pPr>
          </w:p>
        </w:tc>
      </w:tr>
      <w:tr w:rsidR="00B40AC2" w:rsidRPr="00B40AC2" w14:paraId="08AE491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505F2A3" w14:textId="77777777" w:rsidR="005E6E6B" w:rsidRPr="00B40AC2" w:rsidRDefault="005E6E6B" w:rsidP="005E6E6B">
            <w:pPr>
              <w:pStyle w:val="aff7"/>
              <w:rPr>
                <w:color w:val="000000" w:themeColor="text1"/>
              </w:rPr>
            </w:pPr>
          </w:p>
        </w:tc>
        <w:tc>
          <w:tcPr>
            <w:tcW w:w="626" w:type="pct"/>
            <w:vMerge/>
            <w:shd w:val="clear" w:color="auto" w:fill="auto"/>
            <w:vAlign w:val="center"/>
          </w:tcPr>
          <w:p w14:paraId="303A40CA" w14:textId="77777777" w:rsidR="005E6E6B" w:rsidRPr="00B40AC2" w:rsidRDefault="005E6E6B" w:rsidP="005E6E6B">
            <w:pPr>
              <w:pStyle w:val="aff7"/>
              <w:rPr>
                <w:color w:val="000000" w:themeColor="text1"/>
              </w:rPr>
            </w:pPr>
          </w:p>
        </w:tc>
        <w:tc>
          <w:tcPr>
            <w:tcW w:w="819" w:type="pct"/>
            <w:vMerge/>
            <w:shd w:val="clear" w:color="auto" w:fill="auto"/>
            <w:vAlign w:val="center"/>
          </w:tcPr>
          <w:p w14:paraId="45D45C99" w14:textId="77777777" w:rsidR="005E6E6B" w:rsidRPr="00B40AC2" w:rsidRDefault="005E6E6B" w:rsidP="005E6E6B">
            <w:pPr>
              <w:pStyle w:val="aff7"/>
              <w:rPr>
                <w:color w:val="000000" w:themeColor="text1"/>
              </w:rPr>
            </w:pPr>
          </w:p>
        </w:tc>
        <w:tc>
          <w:tcPr>
            <w:tcW w:w="1197" w:type="pct"/>
            <w:shd w:val="clear" w:color="auto" w:fill="auto"/>
            <w:vAlign w:val="center"/>
          </w:tcPr>
          <w:p w14:paraId="7EF143E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汞</w:t>
            </w:r>
          </w:p>
        </w:tc>
        <w:tc>
          <w:tcPr>
            <w:tcW w:w="1389" w:type="pct"/>
            <w:shd w:val="clear" w:color="auto" w:fill="auto"/>
            <w:vAlign w:val="center"/>
          </w:tcPr>
          <w:p w14:paraId="08C6EB7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0.00004L</w:t>
            </w:r>
          </w:p>
        </w:tc>
        <w:tc>
          <w:tcPr>
            <w:tcW w:w="650" w:type="pct"/>
            <w:vMerge/>
            <w:shd w:val="clear" w:color="auto" w:fill="auto"/>
            <w:vAlign w:val="center"/>
          </w:tcPr>
          <w:p w14:paraId="5243A8C4" w14:textId="77777777" w:rsidR="005E6E6B" w:rsidRPr="00B40AC2" w:rsidRDefault="005E6E6B" w:rsidP="005E6E6B">
            <w:pPr>
              <w:pStyle w:val="aff7"/>
              <w:rPr>
                <w:color w:val="000000" w:themeColor="text1"/>
                <w:kern w:val="2"/>
                <w:sz w:val="21"/>
                <w:lang w:eastAsia="zh-CN"/>
              </w:rPr>
            </w:pPr>
          </w:p>
        </w:tc>
      </w:tr>
      <w:tr w:rsidR="00B40AC2" w:rsidRPr="00B40AC2" w14:paraId="7E5B2F1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135A6D5" w14:textId="77777777" w:rsidR="005E6E6B" w:rsidRPr="00B40AC2" w:rsidRDefault="005E6E6B" w:rsidP="005E6E6B">
            <w:pPr>
              <w:pStyle w:val="aff7"/>
              <w:rPr>
                <w:color w:val="000000" w:themeColor="text1"/>
              </w:rPr>
            </w:pPr>
          </w:p>
        </w:tc>
        <w:tc>
          <w:tcPr>
            <w:tcW w:w="626" w:type="pct"/>
            <w:vMerge/>
            <w:shd w:val="clear" w:color="auto" w:fill="auto"/>
            <w:vAlign w:val="center"/>
          </w:tcPr>
          <w:p w14:paraId="224DFFD0" w14:textId="77777777" w:rsidR="005E6E6B" w:rsidRPr="00B40AC2" w:rsidRDefault="005E6E6B" w:rsidP="005E6E6B">
            <w:pPr>
              <w:pStyle w:val="aff7"/>
              <w:rPr>
                <w:color w:val="000000" w:themeColor="text1"/>
              </w:rPr>
            </w:pPr>
          </w:p>
        </w:tc>
        <w:tc>
          <w:tcPr>
            <w:tcW w:w="819" w:type="pct"/>
            <w:vMerge/>
            <w:shd w:val="clear" w:color="auto" w:fill="auto"/>
            <w:vAlign w:val="center"/>
          </w:tcPr>
          <w:p w14:paraId="255B9E83" w14:textId="77777777" w:rsidR="005E6E6B" w:rsidRPr="00B40AC2" w:rsidRDefault="005E6E6B" w:rsidP="005E6E6B">
            <w:pPr>
              <w:pStyle w:val="aff7"/>
              <w:rPr>
                <w:color w:val="000000" w:themeColor="text1"/>
              </w:rPr>
            </w:pPr>
          </w:p>
        </w:tc>
        <w:tc>
          <w:tcPr>
            <w:tcW w:w="1197" w:type="pct"/>
            <w:shd w:val="clear" w:color="auto" w:fill="auto"/>
            <w:vAlign w:val="center"/>
          </w:tcPr>
          <w:p w14:paraId="46DCDA2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砷</w:t>
            </w:r>
          </w:p>
        </w:tc>
        <w:tc>
          <w:tcPr>
            <w:tcW w:w="1389" w:type="pct"/>
            <w:shd w:val="clear" w:color="auto" w:fill="auto"/>
            <w:vAlign w:val="center"/>
          </w:tcPr>
          <w:p w14:paraId="21AA372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1A13A2D9" w14:textId="77777777" w:rsidR="005E6E6B" w:rsidRPr="00B40AC2" w:rsidRDefault="005E6E6B" w:rsidP="005E6E6B">
            <w:pPr>
              <w:pStyle w:val="aff7"/>
              <w:rPr>
                <w:color w:val="000000" w:themeColor="text1"/>
                <w:kern w:val="2"/>
                <w:sz w:val="21"/>
                <w:lang w:eastAsia="zh-CN"/>
              </w:rPr>
            </w:pPr>
          </w:p>
        </w:tc>
      </w:tr>
      <w:tr w:rsidR="00B40AC2" w:rsidRPr="00B40AC2" w14:paraId="48DEF72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B2A00B7" w14:textId="77777777" w:rsidR="005E6E6B" w:rsidRPr="00B40AC2" w:rsidRDefault="005E6E6B" w:rsidP="005E6E6B">
            <w:pPr>
              <w:pStyle w:val="aff7"/>
              <w:rPr>
                <w:color w:val="000000" w:themeColor="text1"/>
              </w:rPr>
            </w:pPr>
          </w:p>
        </w:tc>
        <w:tc>
          <w:tcPr>
            <w:tcW w:w="626" w:type="pct"/>
            <w:vMerge/>
            <w:shd w:val="clear" w:color="auto" w:fill="auto"/>
            <w:vAlign w:val="center"/>
          </w:tcPr>
          <w:p w14:paraId="656A1610" w14:textId="77777777" w:rsidR="005E6E6B" w:rsidRPr="00B40AC2" w:rsidRDefault="005E6E6B" w:rsidP="005E6E6B">
            <w:pPr>
              <w:pStyle w:val="aff7"/>
              <w:rPr>
                <w:color w:val="000000" w:themeColor="text1"/>
              </w:rPr>
            </w:pPr>
          </w:p>
        </w:tc>
        <w:tc>
          <w:tcPr>
            <w:tcW w:w="819" w:type="pct"/>
            <w:vMerge/>
            <w:shd w:val="clear" w:color="auto" w:fill="auto"/>
            <w:vAlign w:val="center"/>
          </w:tcPr>
          <w:p w14:paraId="31DD5CBF" w14:textId="77777777" w:rsidR="005E6E6B" w:rsidRPr="00B40AC2" w:rsidRDefault="005E6E6B" w:rsidP="005E6E6B">
            <w:pPr>
              <w:pStyle w:val="aff7"/>
              <w:rPr>
                <w:color w:val="000000" w:themeColor="text1"/>
              </w:rPr>
            </w:pPr>
          </w:p>
        </w:tc>
        <w:tc>
          <w:tcPr>
            <w:tcW w:w="1197" w:type="pct"/>
            <w:shd w:val="clear" w:color="auto" w:fill="auto"/>
            <w:vAlign w:val="center"/>
          </w:tcPr>
          <w:p w14:paraId="143BEBA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钾</w:t>
            </w:r>
          </w:p>
        </w:tc>
        <w:tc>
          <w:tcPr>
            <w:tcW w:w="1389" w:type="pct"/>
            <w:shd w:val="clear" w:color="auto" w:fill="auto"/>
            <w:vAlign w:val="center"/>
          </w:tcPr>
          <w:p w14:paraId="59CCE89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0.76</w:t>
            </w:r>
          </w:p>
        </w:tc>
        <w:tc>
          <w:tcPr>
            <w:tcW w:w="650" w:type="pct"/>
            <w:vMerge/>
            <w:shd w:val="clear" w:color="auto" w:fill="auto"/>
            <w:vAlign w:val="center"/>
          </w:tcPr>
          <w:p w14:paraId="2504EC03" w14:textId="77777777" w:rsidR="005E6E6B" w:rsidRPr="00B40AC2" w:rsidRDefault="005E6E6B" w:rsidP="005E6E6B">
            <w:pPr>
              <w:pStyle w:val="aff7"/>
              <w:rPr>
                <w:color w:val="000000" w:themeColor="text1"/>
                <w:kern w:val="2"/>
                <w:sz w:val="21"/>
                <w:lang w:eastAsia="zh-CN"/>
              </w:rPr>
            </w:pPr>
          </w:p>
        </w:tc>
      </w:tr>
      <w:tr w:rsidR="00B40AC2" w:rsidRPr="00B40AC2" w14:paraId="310CFE4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CBD22C9" w14:textId="77777777" w:rsidR="005E6E6B" w:rsidRPr="00B40AC2" w:rsidRDefault="005E6E6B" w:rsidP="005E6E6B">
            <w:pPr>
              <w:pStyle w:val="aff7"/>
              <w:rPr>
                <w:color w:val="000000" w:themeColor="text1"/>
              </w:rPr>
            </w:pPr>
          </w:p>
        </w:tc>
        <w:tc>
          <w:tcPr>
            <w:tcW w:w="626" w:type="pct"/>
            <w:vMerge/>
            <w:shd w:val="clear" w:color="auto" w:fill="auto"/>
            <w:vAlign w:val="center"/>
          </w:tcPr>
          <w:p w14:paraId="6EEC3DA7" w14:textId="77777777" w:rsidR="005E6E6B" w:rsidRPr="00B40AC2" w:rsidRDefault="005E6E6B" w:rsidP="005E6E6B">
            <w:pPr>
              <w:pStyle w:val="aff7"/>
              <w:rPr>
                <w:color w:val="000000" w:themeColor="text1"/>
              </w:rPr>
            </w:pPr>
          </w:p>
        </w:tc>
        <w:tc>
          <w:tcPr>
            <w:tcW w:w="819" w:type="pct"/>
            <w:vMerge/>
            <w:shd w:val="clear" w:color="auto" w:fill="auto"/>
            <w:vAlign w:val="center"/>
          </w:tcPr>
          <w:p w14:paraId="78061831" w14:textId="77777777" w:rsidR="005E6E6B" w:rsidRPr="00B40AC2" w:rsidRDefault="005E6E6B" w:rsidP="005E6E6B">
            <w:pPr>
              <w:pStyle w:val="aff7"/>
              <w:rPr>
                <w:color w:val="000000" w:themeColor="text1"/>
              </w:rPr>
            </w:pPr>
          </w:p>
        </w:tc>
        <w:tc>
          <w:tcPr>
            <w:tcW w:w="1197" w:type="pct"/>
            <w:shd w:val="clear" w:color="auto" w:fill="auto"/>
            <w:vAlign w:val="center"/>
          </w:tcPr>
          <w:p w14:paraId="1CDAF8A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钠</w:t>
            </w:r>
          </w:p>
        </w:tc>
        <w:tc>
          <w:tcPr>
            <w:tcW w:w="1389" w:type="pct"/>
            <w:shd w:val="clear" w:color="auto" w:fill="auto"/>
            <w:vAlign w:val="center"/>
          </w:tcPr>
          <w:p w14:paraId="1780F07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2.27</w:t>
            </w:r>
          </w:p>
        </w:tc>
        <w:tc>
          <w:tcPr>
            <w:tcW w:w="650" w:type="pct"/>
            <w:vMerge/>
            <w:shd w:val="clear" w:color="auto" w:fill="auto"/>
            <w:vAlign w:val="center"/>
          </w:tcPr>
          <w:p w14:paraId="4895ACA4" w14:textId="77777777" w:rsidR="005E6E6B" w:rsidRPr="00B40AC2" w:rsidRDefault="005E6E6B" w:rsidP="005E6E6B">
            <w:pPr>
              <w:pStyle w:val="aff7"/>
              <w:rPr>
                <w:color w:val="000000" w:themeColor="text1"/>
                <w:kern w:val="2"/>
                <w:sz w:val="21"/>
                <w:lang w:eastAsia="zh-CN"/>
              </w:rPr>
            </w:pPr>
          </w:p>
        </w:tc>
      </w:tr>
      <w:tr w:rsidR="00B40AC2" w:rsidRPr="00B40AC2" w14:paraId="378D20CF"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A829B97" w14:textId="77777777" w:rsidR="005E6E6B" w:rsidRPr="00B40AC2" w:rsidRDefault="005E6E6B" w:rsidP="005E6E6B">
            <w:pPr>
              <w:pStyle w:val="aff7"/>
              <w:rPr>
                <w:color w:val="000000" w:themeColor="text1"/>
              </w:rPr>
            </w:pPr>
          </w:p>
        </w:tc>
        <w:tc>
          <w:tcPr>
            <w:tcW w:w="626" w:type="pct"/>
            <w:vMerge/>
            <w:shd w:val="clear" w:color="auto" w:fill="auto"/>
            <w:vAlign w:val="center"/>
          </w:tcPr>
          <w:p w14:paraId="5F97CE7D" w14:textId="77777777" w:rsidR="005E6E6B" w:rsidRPr="00B40AC2" w:rsidRDefault="005E6E6B" w:rsidP="005E6E6B">
            <w:pPr>
              <w:pStyle w:val="aff7"/>
              <w:rPr>
                <w:color w:val="000000" w:themeColor="text1"/>
              </w:rPr>
            </w:pPr>
          </w:p>
        </w:tc>
        <w:tc>
          <w:tcPr>
            <w:tcW w:w="819" w:type="pct"/>
            <w:vMerge/>
            <w:shd w:val="clear" w:color="auto" w:fill="auto"/>
            <w:vAlign w:val="center"/>
          </w:tcPr>
          <w:p w14:paraId="5DD97B0F" w14:textId="77777777" w:rsidR="005E6E6B" w:rsidRPr="00B40AC2" w:rsidRDefault="005E6E6B" w:rsidP="005E6E6B">
            <w:pPr>
              <w:pStyle w:val="aff7"/>
              <w:rPr>
                <w:color w:val="000000" w:themeColor="text1"/>
              </w:rPr>
            </w:pPr>
          </w:p>
        </w:tc>
        <w:tc>
          <w:tcPr>
            <w:tcW w:w="1197" w:type="pct"/>
            <w:shd w:val="clear" w:color="auto" w:fill="auto"/>
            <w:vAlign w:val="center"/>
          </w:tcPr>
          <w:p w14:paraId="7B52CCA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钙</w:t>
            </w:r>
          </w:p>
        </w:tc>
        <w:tc>
          <w:tcPr>
            <w:tcW w:w="1389" w:type="pct"/>
            <w:shd w:val="clear" w:color="auto" w:fill="auto"/>
            <w:vAlign w:val="center"/>
          </w:tcPr>
          <w:p w14:paraId="3281490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3.44</w:t>
            </w:r>
          </w:p>
        </w:tc>
        <w:tc>
          <w:tcPr>
            <w:tcW w:w="650" w:type="pct"/>
            <w:vMerge/>
            <w:shd w:val="clear" w:color="auto" w:fill="auto"/>
            <w:vAlign w:val="center"/>
          </w:tcPr>
          <w:p w14:paraId="24DC6EA3" w14:textId="77777777" w:rsidR="005E6E6B" w:rsidRPr="00B40AC2" w:rsidRDefault="005E6E6B" w:rsidP="005E6E6B">
            <w:pPr>
              <w:pStyle w:val="aff7"/>
              <w:rPr>
                <w:color w:val="000000" w:themeColor="text1"/>
                <w:kern w:val="2"/>
                <w:sz w:val="21"/>
                <w:lang w:eastAsia="zh-CN"/>
              </w:rPr>
            </w:pPr>
          </w:p>
        </w:tc>
      </w:tr>
      <w:tr w:rsidR="00B40AC2" w:rsidRPr="00B40AC2" w14:paraId="3947D98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C306484" w14:textId="77777777" w:rsidR="005E6E6B" w:rsidRPr="00B40AC2" w:rsidRDefault="005E6E6B" w:rsidP="005E6E6B">
            <w:pPr>
              <w:pStyle w:val="aff7"/>
              <w:rPr>
                <w:color w:val="000000" w:themeColor="text1"/>
              </w:rPr>
            </w:pPr>
          </w:p>
        </w:tc>
        <w:tc>
          <w:tcPr>
            <w:tcW w:w="626" w:type="pct"/>
            <w:vMerge/>
            <w:shd w:val="clear" w:color="auto" w:fill="auto"/>
            <w:vAlign w:val="center"/>
          </w:tcPr>
          <w:p w14:paraId="278CE216" w14:textId="77777777" w:rsidR="005E6E6B" w:rsidRPr="00B40AC2" w:rsidRDefault="005E6E6B" w:rsidP="005E6E6B">
            <w:pPr>
              <w:pStyle w:val="aff7"/>
              <w:rPr>
                <w:color w:val="000000" w:themeColor="text1"/>
              </w:rPr>
            </w:pPr>
          </w:p>
        </w:tc>
        <w:tc>
          <w:tcPr>
            <w:tcW w:w="819" w:type="pct"/>
            <w:vMerge/>
            <w:shd w:val="clear" w:color="auto" w:fill="auto"/>
            <w:vAlign w:val="center"/>
          </w:tcPr>
          <w:p w14:paraId="62CA406E" w14:textId="77777777" w:rsidR="005E6E6B" w:rsidRPr="00B40AC2" w:rsidRDefault="005E6E6B" w:rsidP="005E6E6B">
            <w:pPr>
              <w:pStyle w:val="aff7"/>
              <w:rPr>
                <w:color w:val="000000" w:themeColor="text1"/>
              </w:rPr>
            </w:pPr>
          </w:p>
        </w:tc>
        <w:tc>
          <w:tcPr>
            <w:tcW w:w="1197" w:type="pct"/>
            <w:shd w:val="clear" w:color="auto" w:fill="auto"/>
            <w:vAlign w:val="center"/>
          </w:tcPr>
          <w:p w14:paraId="04169F0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镁</w:t>
            </w:r>
          </w:p>
        </w:tc>
        <w:tc>
          <w:tcPr>
            <w:tcW w:w="1389" w:type="pct"/>
            <w:shd w:val="clear" w:color="auto" w:fill="auto"/>
            <w:vAlign w:val="center"/>
          </w:tcPr>
          <w:p w14:paraId="72DF3B3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1.76</w:t>
            </w:r>
          </w:p>
        </w:tc>
        <w:tc>
          <w:tcPr>
            <w:tcW w:w="650" w:type="pct"/>
            <w:vMerge/>
            <w:shd w:val="clear" w:color="auto" w:fill="auto"/>
            <w:vAlign w:val="center"/>
          </w:tcPr>
          <w:p w14:paraId="78F06461" w14:textId="77777777" w:rsidR="005E6E6B" w:rsidRPr="00B40AC2" w:rsidRDefault="005E6E6B" w:rsidP="005E6E6B">
            <w:pPr>
              <w:pStyle w:val="aff7"/>
              <w:rPr>
                <w:color w:val="000000" w:themeColor="text1"/>
                <w:kern w:val="2"/>
                <w:sz w:val="21"/>
                <w:lang w:eastAsia="zh-CN"/>
              </w:rPr>
            </w:pPr>
          </w:p>
        </w:tc>
      </w:tr>
      <w:tr w:rsidR="00B40AC2" w:rsidRPr="00B40AC2" w14:paraId="4793B6B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4719087" w14:textId="77777777" w:rsidR="005E6E6B" w:rsidRPr="00B40AC2" w:rsidRDefault="005E6E6B" w:rsidP="005E6E6B">
            <w:pPr>
              <w:pStyle w:val="aff7"/>
              <w:rPr>
                <w:color w:val="000000" w:themeColor="text1"/>
              </w:rPr>
            </w:pPr>
          </w:p>
        </w:tc>
        <w:tc>
          <w:tcPr>
            <w:tcW w:w="626" w:type="pct"/>
            <w:vMerge/>
            <w:shd w:val="clear" w:color="auto" w:fill="auto"/>
            <w:vAlign w:val="center"/>
          </w:tcPr>
          <w:p w14:paraId="63C23527" w14:textId="77777777" w:rsidR="005E6E6B" w:rsidRPr="00B40AC2" w:rsidRDefault="005E6E6B" w:rsidP="005E6E6B">
            <w:pPr>
              <w:pStyle w:val="aff7"/>
              <w:rPr>
                <w:color w:val="000000" w:themeColor="text1"/>
              </w:rPr>
            </w:pPr>
          </w:p>
        </w:tc>
        <w:tc>
          <w:tcPr>
            <w:tcW w:w="819" w:type="pct"/>
            <w:vMerge/>
            <w:shd w:val="clear" w:color="auto" w:fill="auto"/>
            <w:vAlign w:val="center"/>
          </w:tcPr>
          <w:p w14:paraId="2C7DF628" w14:textId="77777777" w:rsidR="005E6E6B" w:rsidRPr="00B40AC2" w:rsidRDefault="005E6E6B" w:rsidP="005E6E6B">
            <w:pPr>
              <w:pStyle w:val="aff7"/>
              <w:rPr>
                <w:color w:val="000000" w:themeColor="text1"/>
              </w:rPr>
            </w:pPr>
          </w:p>
        </w:tc>
        <w:tc>
          <w:tcPr>
            <w:tcW w:w="1197" w:type="pct"/>
            <w:shd w:val="clear" w:color="auto" w:fill="auto"/>
            <w:vAlign w:val="center"/>
          </w:tcPr>
          <w:p w14:paraId="77591FF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铅</w:t>
            </w:r>
          </w:p>
        </w:tc>
        <w:tc>
          <w:tcPr>
            <w:tcW w:w="1389" w:type="pct"/>
            <w:shd w:val="clear" w:color="auto" w:fill="auto"/>
            <w:vAlign w:val="center"/>
          </w:tcPr>
          <w:p w14:paraId="312C32D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07A7B33C" w14:textId="77777777" w:rsidR="005E6E6B" w:rsidRPr="00B40AC2" w:rsidRDefault="005E6E6B" w:rsidP="005E6E6B">
            <w:pPr>
              <w:pStyle w:val="aff7"/>
              <w:rPr>
                <w:color w:val="000000" w:themeColor="text1"/>
                <w:kern w:val="2"/>
                <w:sz w:val="21"/>
                <w:lang w:eastAsia="zh-CN"/>
              </w:rPr>
            </w:pPr>
          </w:p>
        </w:tc>
      </w:tr>
      <w:tr w:rsidR="00B40AC2" w:rsidRPr="00B40AC2" w14:paraId="7FA2B5C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8D4C9D2" w14:textId="77777777" w:rsidR="005E6E6B" w:rsidRPr="00B40AC2" w:rsidRDefault="005E6E6B" w:rsidP="005E6E6B">
            <w:pPr>
              <w:pStyle w:val="aff7"/>
              <w:rPr>
                <w:color w:val="000000" w:themeColor="text1"/>
              </w:rPr>
            </w:pPr>
          </w:p>
        </w:tc>
        <w:tc>
          <w:tcPr>
            <w:tcW w:w="626" w:type="pct"/>
            <w:vMerge/>
            <w:shd w:val="clear" w:color="auto" w:fill="auto"/>
            <w:vAlign w:val="center"/>
          </w:tcPr>
          <w:p w14:paraId="664F3A21" w14:textId="77777777" w:rsidR="005E6E6B" w:rsidRPr="00B40AC2" w:rsidRDefault="005E6E6B" w:rsidP="005E6E6B">
            <w:pPr>
              <w:pStyle w:val="aff7"/>
              <w:rPr>
                <w:color w:val="000000" w:themeColor="text1"/>
              </w:rPr>
            </w:pPr>
          </w:p>
        </w:tc>
        <w:tc>
          <w:tcPr>
            <w:tcW w:w="819" w:type="pct"/>
            <w:vMerge/>
            <w:shd w:val="clear" w:color="auto" w:fill="auto"/>
            <w:vAlign w:val="center"/>
          </w:tcPr>
          <w:p w14:paraId="0875F0B7" w14:textId="77777777" w:rsidR="005E6E6B" w:rsidRPr="00B40AC2" w:rsidRDefault="005E6E6B" w:rsidP="005E6E6B">
            <w:pPr>
              <w:pStyle w:val="aff7"/>
              <w:rPr>
                <w:color w:val="000000" w:themeColor="text1"/>
              </w:rPr>
            </w:pPr>
          </w:p>
        </w:tc>
        <w:tc>
          <w:tcPr>
            <w:tcW w:w="1197" w:type="pct"/>
            <w:shd w:val="clear" w:color="auto" w:fill="auto"/>
            <w:vAlign w:val="center"/>
          </w:tcPr>
          <w:p w14:paraId="2FA03F1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镉</w:t>
            </w:r>
          </w:p>
        </w:tc>
        <w:tc>
          <w:tcPr>
            <w:tcW w:w="1389" w:type="pct"/>
            <w:shd w:val="clear" w:color="auto" w:fill="auto"/>
            <w:vAlign w:val="center"/>
          </w:tcPr>
          <w:p w14:paraId="31A178C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0.0005L</w:t>
            </w:r>
          </w:p>
        </w:tc>
        <w:tc>
          <w:tcPr>
            <w:tcW w:w="650" w:type="pct"/>
            <w:vMerge/>
            <w:shd w:val="clear" w:color="auto" w:fill="auto"/>
            <w:vAlign w:val="center"/>
          </w:tcPr>
          <w:p w14:paraId="1AA323D7" w14:textId="77777777" w:rsidR="005E6E6B" w:rsidRPr="00B40AC2" w:rsidRDefault="005E6E6B" w:rsidP="005E6E6B">
            <w:pPr>
              <w:pStyle w:val="aff7"/>
              <w:rPr>
                <w:color w:val="000000" w:themeColor="text1"/>
                <w:kern w:val="2"/>
                <w:sz w:val="21"/>
                <w:lang w:eastAsia="zh-CN"/>
              </w:rPr>
            </w:pPr>
          </w:p>
        </w:tc>
      </w:tr>
      <w:tr w:rsidR="00B40AC2" w:rsidRPr="00B40AC2" w14:paraId="4A6CF0C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023DEB2" w14:textId="77777777" w:rsidR="005E6E6B" w:rsidRPr="00B40AC2" w:rsidRDefault="005E6E6B" w:rsidP="005E6E6B">
            <w:pPr>
              <w:pStyle w:val="aff7"/>
              <w:rPr>
                <w:color w:val="000000" w:themeColor="text1"/>
              </w:rPr>
            </w:pPr>
          </w:p>
        </w:tc>
        <w:tc>
          <w:tcPr>
            <w:tcW w:w="626" w:type="pct"/>
            <w:vMerge/>
            <w:shd w:val="clear" w:color="auto" w:fill="auto"/>
            <w:vAlign w:val="center"/>
          </w:tcPr>
          <w:p w14:paraId="1B231906" w14:textId="77777777" w:rsidR="005E6E6B" w:rsidRPr="00B40AC2" w:rsidRDefault="005E6E6B" w:rsidP="005E6E6B">
            <w:pPr>
              <w:pStyle w:val="aff7"/>
              <w:rPr>
                <w:color w:val="000000" w:themeColor="text1"/>
              </w:rPr>
            </w:pPr>
          </w:p>
        </w:tc>
        <w:tc>
          <w:tcPr>
            <w:tcW w:w="819" w:type="pct"/>
            <w:vMerge/>
            <w:shd w:val="clear" w:color="auto" w:fill="auto"/>
            <w:vAlign w:val="center"/>
          </w:tcPr>
          <w:p w14:paraId="2C83C429" w14:textId="77777777" w:rsidR="005E6E6B" w:rsidRPr="00B40AC2" w:rsidRDefault="005E6E6B" w:rsidP="005E6E6B">
            <w:pPr>
              <w:pStyle w:val="aff7"/>
              <w:rPr>
                <w:color w:val="000000" w:themeColor="text1"/>
              </w:rPr>
            </w:pPr>
          </w:p>
        </w:tc>
        <w:tc>
          <w:tcPr>
            <w:tcW w:w="1197" w:type="pct"/>
            <w:shd w:val="clear" w:color="auto" w:fill="auto"/>
            <w:vAlign w:val="center"/>
          </w:tcPr>
          <w:p w14:paraId="56092F9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铁</w:t>
            </w:r>
          </w:p>
        </w:tc>
        <w:tc>
          <w:tcPr>
            <w:tcW w:w="1389" w:type="pct"/>
            <w:shd w:val="clear" w:color="auto" w:fill="auto"/>
            <w:vAlign w:val="center"/>
          </w:tcPr>
          <w:p w14:paraId="39736D6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0.03L</w:t>
            </w:r>
          </w:p>
        </w:tc>
        <w:tc>
          <w:tcPr>
            <w:tcW w:w="650" w:type="pct"/>
            <w:vMerge/>
            <w:shd w:val="clear" w:color="auto" w:fill="auto"/>
            <w:vAlign w:val="center"/>
          </w:tcPr>
          <w:p w14:paraId="1C38CF14" w14:textId="77777777" w:rsidR="005E6E6B" w:rsidRPr="00B40AC2" w:rsidRDefault="005E6E6B" w:rsidP="005E6E6B">
            <w:pPr>
              <w:pStyle w:val="aff7"/>
              <w:rPr>
                <w:color w:val="000000" w:themeColor="text1"/>
                <w:kern w:val="2"/>
                <w:sz w:val="21"/>
                <w:lang w:eastAsia="zh-CN"/>
              </w:rPr>
            </w:pPr>
          </w:p>
        </w:tc>
      </w:tr>
      <w:tr w:rsidR="00B40AC2" w:rsidRPr="00B40AC2" w14:paraId="76C4F3AF"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05D08AF" w14:textId="77777777" w:rsidR="005E6E6B" w:rsidRPr="00B40AC2" w:rsidRDefault="005E6E6B" w:rsidP="005E6E6B">
            <w:pPr>
              <w:pStyle w:val="aff7"/>
              <w:rPr>
                <w:color w:val="000000" w:themeColor="text1"/>
              </w:rPr>
            </w:pPr>
          </w:p>
        </w:tc>
        <w:tc>
          <w:tcPr>
            <w:tcW w:w="626" w:type="pct"/>
            <w:vMerge/>
            <w:shd w:val="clear" w:color="auto" w:fill="auto"/>
            <w:vAlign w:val="center"/>
          </w:tcPr>
          <w:p w14:paraId="1C2302FC" w14:textId="77777777" w:rsidR="005E6E6B" w:rsidRPr="00B40AC2" w:rsidRDefault="005E6E6B" w:rsidP="005E6E6B">
            <w:pPr>
              <w:pStyle w:val="aff7"/>
              <w:rPr>
                <w:color w:val="000000" w:themeColor="text1"/>
              </w:rPr>
            </w:pPr>
          </w:p>
        </w:tc>
        <w:tc>
          <w:tcPr>
            <w:tcW w:w="819" w:type="pct"/>
            <w:vMerge/>
            <w:shd w:val="clear" w:color="auto" w:fill="auto"/>
            <w:vAlign w:val="center"/>
          </w:tcPr>
          <w:p w14:paraId="0636361F" w14:textId="77777777" w:rsidR="005E6E6B" w:rsidRPr="00B40AC2" w:rsidRDefault="005E6E6B" w:rsidP="005E6E6B">
            <w:pPr>
              <w:pStyle w:val="aff7"/>
              <w:rPr>
                <w:color w:val="000000" w:themeColor="text1"/>
              </w:rPr>
            </w:pPr>
          </w:p>
        </w:tc>
        <w:tc>
          <w:tcPr>
            <w:tcW w:w="1197" w:type="pct"/>
            <w:shd w:val="clear" w:color="auto" w:fill="auto"/>
            <w:vAlign w:val="center"/>
          </w:tcPr>
          <w:p w14:paraId="68C6FC0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锰</w:t>
            </w:r>
          </w:p>
        </w:tc>
        <w:tc>
          <w:tcPr>
            <w:tcW w:w="1389" w:type="pct"/>
            <w:shd w:val="clear" w:color="auto" w:fill="auto"/>
            <w:vAlign w:val="center"/>
          </w:tcPr>
          <w:p w14:paraId="34C0992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0.01L</w:t>
            </w:r>
          </w:p>
        </w:tc>
        <w:tc>
          <w:tcPr>
            <w:tcW w:w="650" w:type="pct"/>
            <w:vMerge/>
            <w:shd w:val="clear" w:color="auto" w:fill="auto"/>
            <w:vAlign w:val="center"/>
          </w:tcPr>
          <w:p w14:paraId="5BC02E81" w14:textId="77777777" w:rsidR="005E6E6B" w:rsidRPr="00B40AC2" w:rsidRDefault="005E6E6B" w:rsidP="005E6E6B">
            <w:pPr>
              <w:pStyle w:val="aff7"/>
              <w:rPr>
                <w:color w:val="000000" w:themeColor="text1"/>
                <w:kern w:val="2"/>
                <w:sz w:val="21"/>
                <w:lang w:eastAsia="zh-CN"/>
              </w:rPr>
            </w:pPr>
          </w:p>
        </w:tc>
      </w:tr>
      <w:tr w:rsidR="00B40AC2" w:rsidRPr="00B40AC2" w14:paraId="20E3C5C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CC58532" w14:textId="77777777" w:rsidR="005E6E6B" w:rsidRPr="00B40AC2" w:rsidRDefault="005E6E6B" w:rsidP="005E6E6B">
            <w:pPr>
              <w:pStyle w:val="aff7"/>
              <w:rPr>
                <w:color w:val="000000" w:themeColor="text1"/>
              </w:rPr>
            </w:pPr>
          </w:p>
        </w:tc>
        <w:tc>
          <w:tcPr>
            <w:tcW w:w="626" w:type="pct"/>
            <w:vMerge/>
            <w:shd w:val="clear" w:color="auto" w:fill="auto"/>
            <w:vAlign w:val="center"/>
          </w:tcPr>
          <w:p w14:paraId="4093BC7C" w14:textId="77777777" w:rsidR="005E6E6B" w:rsidRPr="00B40AC2" w:rsidRDefault="005E6E6B" w:rsidP="005E6E6B">
            <w:pPr>
              <w:pStyle w:val="aff7"/>
              <w:rPr>
                <w:color w:val="000000" w:themeColor="text1"/>
              </w:rPr>
            </w:pPr>
          </w:p>
        </w:tc>
        <w:tc>
          <w:tcPr>
            <w:tcW w:w="819" w:type="pct"/>
            <w:vMerge/>
            <w:shd w:val="clear" w:color="auto" w:fill="auto"/>
            <w:vAlign w:val="center"/>
          </w:tcPr>
          <w:p w14:paraId="7EB2BB7B" w14:textId="77777777" w:rsidR="005E6E6B" w:rsidRPr="00B40AC2" w:rsidRDefault="005E6E6B" w:rsidP="005E6E6B">
            <w:pPr>
              <w:pStyle w:val="aff7"/>
              <w:rPr>
                <w:color w:val="000000" w:themeColor="text1"/>
              </w:rPr>
            </w:pPr>
          </w:p>
        </w:tc>
        <w:tc>
          <w:tcPr>
            <w:tcW w:w="1197" w:type="pct"/>
            <w:shd w:val="clear" w:color="auto" w:fill="auto"/>
            <w:vAlign w:val="center"/>
          </w:tcPr>
          <w:p w14:paraId="29CF671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铜</w:t>
            </w:r>
          </w:p>
        </w:tc>
        <w:tc>
          <w:tcPr>
            <w:tcW w:w="1389" w:type="pct"/>
            <w:shd w:val="clear" w:color="auto" w:fill="auto"/>
            <w:vAlign w:val="center"/>
          </w:tcPr>
          <w:p w14:paraId="14B32F6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0.006L</w:t>
            </w:r>
          </w:p>
        </w:tc>
        <w:tc>
          <w:tcPr>
            <w:tcW w:w="650" w:type="pct"/>
            <w:vMerge/>
            <w:shd w:val="clear" w:color="auto" w:fill="auto"/>
            <w:vAlign w:val="center"/>
          </w:tcPr>
          <w:p w14:paraId="392D7B66" w14:textId="77777777" w:rsidR="005E6E6B" w:rsidRPr="00B40AC2" w:rsidRDefault="005E6E6B" w:rsidP="005E6E6B">
            <w:pPr>
              <w:pStyle w:val="aff7"/>
              <w:rPr>
                <w:color w:val="000000" w:themeColor="text1"/>
                <w:kern w:val="2"/>
                <w:sz w:val="21"/>
                <w:lang w:eastAsia="zh-CN"/>
              </w:rPr>
            </w:pPr>
          </w:p>
        </w:tc>
      </w:tr>
      <w:tr w:rsidR="00B40AC2" w:rsidRPr="00B40AC2" w14:paraId="79FAA2A5"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D2664D0" w14:textId="77777777" w:rsidR="005E6E6B" w:rsidRPr="00B40AC2" w:rsidRDefault="005E6E6B" w:rsidP="005E6E6B">
            <w:pPr>
              <w:pStyle w:val="aff7"/>
              <w:rPr>
                <w:color w:val="000000" w:themeColor="text1"/>
              </w:rPr>
            </w:pPr>
          </w:p>
        </w:tc>
        <w:tc>
          <w:tcPr>
            <w:tcW w:w="626" w:type="pct"/>
            <w:vMerge/>
            <w:shd w:val="clear" w:color="auto" w:fill="auto"/>
            <w:vAlign w:val="center"/>
          </w:tcPr>
          <w:p w14:paraId="24F66864" w14:textId="77777777" w:rsidR="005E6E6B" w:rsidRPr="00B40AC2" w:rsidRDefault="005E6E6B" w:rsidP="005E6E6B">
            <w:pPr>
              <w:pStyle w:val="aff7"/>
              <w:rPr>
                <w:color w:val="000000" w:themeColor="text1"/>
              </w:rPr>
            </w:pPr>
          </w:p>
        </w:tc>
        <w:tc>
          <w:tcPr>
            <w:tcW w:w="819" w:type="pct"/>
            <w:vMerge/>
            <w:shd w:val="clear" w:color="auto" w:fill="auto"/>
            <w:vAlign w:val="center"/>
          </w:tcPr>
          <w:p w14:paraId="1C0F7C3A" w14:textId="77777777" w:rsidR="005E6E6B" w:rsidRPr="00B40AC2" w:rsidRDefault="005E6E6B" w:rsidP="005E6E6B">
            <w:pPr>
              <w:pStyle w:val="aff7"/>
              <w:rPr>
                <w:color w:val="000000" w:themeColor="text1"/>
              </w:rPr>
            </w:pPr>
          </w:p>
        </w:tc>
        <w:tc>
          <w:tcPr>
            <w:tcW w:w="1197" w:type="pct"/>
            <w:shd w:val="clear" w:color="auto" w:fill="auto"/>
            <w:vAlign w:val="center"/>
          </w:tcPr>
          <w:p w14:paraId="191D83E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锌</w:t>
            </w:r>
          </w:p>
        </w:tc>
        <w:tc>
          <w:tcPr>
            <w:tcW w:w="1389" w:type="pct"/>
            <w:shd w:val="clear" w:color="auto" w:fill="auto"/>
            <w:vAlign w:val="center"/>
          </w:tcPr>
          <w:p w14:paraId="1C591B2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0.009L</w:t>
            </w:r>
          </w:p>
        </w:tc>
        <w:tc>
          <w:tcPr>
            <w:tcW w:w="650" w:type="pct"/>
            <w:vMerge/>
            <w:shd w:val="clear" w:color="auto" w:fill="auto"/>
            <w:vAlign w:val="center"/>
          </w:tcPr>
          <w:p w14:paraId="2173FE97" w14:textId="77777777" w:rsidR="005E6E6B" w:rsidRPr="00B40AC2" w:rsidRDefault="005E6E6B" w:rsidP="005E6E6B">
            <w:pPr>
              <w:pStyle w:val="aff7"/>
              <w:rPr>
                <w:color w:val="000000" w:themeColor="text1"/>
                <w:kern w:val="2"/>
                <w:sz w:val="21"/>
                <w:lang w:eastAsia="zh-CN"/>
              </w:rPr>
            </w:pPr>
          </w:p>
        </w:tc>
      </w:tr>
      <w:tr w:rsidR="00B40AC2" w:rsidRPr="00B40AC2" w14:paraId="4CD14EC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F3E9233" w14:textId="77777777" w:rsidR="005E6E6B" w:rsidRPr="00B40AC2" w:rsidRDefault="005E6E6B" w:rsidP="005E6E6B">
            <w:pPr>
              <w:pStyle w:val="aff7"/>
              <w:rPr>
                <w:color w:val="000000" w:themeColor="text1"/>
              </w:rPr>
            </w:pPr>
          </w:p>
        </w:tc>
        <w:tc>
          <w:tcPr>
            <w:tcW w:w="626" w:type="pct"/>
            <w:vMerge/>
            <w:shd w:val="clear" w:color="auto" w:fill="auto"/>
            <w:vAlign w:val="center"/>
          </w:tcPr>
          <w:p w14:paraId="3E7B648D" w14:textId="77777777" w:rsidR="005E6E6B" w:rsidRPr="00B40AC2" w:rsidRDefault="005E6E6B" w:rsidP="005E6E6B">
            <w:pPr>
              <w:pStyle w:val="aff7"/>
              <w:rPr>
                <w:color w:val="000000" w:themeColor="text1"/>
              </w:rPr>
            </w:pPr>
          </w:p>
        </w:tc>
        <w:tc>
          <w:tcPr>
            <w:tcW w:w="819" w:type="pct"/>
            <w:vMerge/>
            <w:shd w:val="clear" w:color="auto" w:fill="auto"/>
            <w:vAlign w:val="center"/>
          </w:tcPr>
          <w:p w14:paraId="1ECD4DA4" w14:textId="77777777" w:rsidR="005E6E6B" w:rsidRPr="00B40AC2" w:rsidRDefault="005E6E6B" w:rsidP="005E6E6B">
            <w:pPr>
              <w:pStyle w:val="aff7"/>
              <w:rPr>
                <w:color w:val="000000" w:themeColor="text1"/>
              </w:rPr>
            </w:pPr>
          </w:p>
        </w:tc>
        <w:tc>
          <w:tcPr>
            <w:tcW w:w="1197" w:type="pct"/>
            <w:shd w:val="clear" w:color="auto" w:fill="auto"/>
            <w:vAlign w:val="center"/>
          </w:tcPr>
          <w:p w14:paraId="45284CF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镍</w:t>
            </w:r>
          </w:p>
        </w:tc>
        <w:tc>
          <w:tcPr>
            <w:tcW w:w="1389" w:type="pct"/>
            <w:shd w:val="clear" w:color="auto" w:fill="auto"/>
            <w:vAlign w:val="center"/>
          </w:tcPr>
          <w:p w14:paraId="361C948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0.05L</w:t>
            </w:r>
          </w:p>
        </w:tc>
        <w:tc>
          <w:tcPr>
            <w:tcW w:w="650" w:type="pct"/>
            <w:vMerge/>
            <w:shd w:val="clear" w:color="auto" w:fill="auto"/>
            <w:vAlign w:val="center"/>
          </w:tcPr>
          <w:p w14:paraId="017A5310" w14:textId="77777777" w:rsidR="005E6E6B" w:rsidRPr="00B40AC2" w:rsidRDefault="005E6E6B" w:rsidP="005E6E6B">
            <w:pPr>
              <w:pStyle w:val="aff7"/>
              <w:rPr>
                <w:color w:val="000000" w:themeColor="text1"/>
                <w:kern w:val="2"/>
                <w:sz w:val="21"/>
                <w:lang w:eastAsia="zh-CN"/>
              </w:rPr>
            </w:pPr>
          </w:p>
        </w:tc>
      </w:tr>
      <w:tr w:rsidR="00B40AC2" w:rsidRPr="00B40AC2" w14:paraId="14E0A45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4C6EF99" w14:textId="77777777" w:rsidR="005E6E6B" w:rsidRPr="00B40AC2" w:rsidRDefault="005E6E6B" w:rsidP="005E6E6B">
            <w:pPr>
              <w:pStyle w:val="aff7"/>
              <w:rPr>
                <w:color w:val="000000" w:themeColor="text1"/>
              </w:rPr>
            </w:pPr>
          </w:p>
        </w:tc>
        <w:tc>
          <w:tcPr>
            <w:tcW w:w="626" w:type="pct"/>
            <w:vMerge/>
            <w:shd w:val="clear" w:color="auto" w:fill="auto"/>
            <w:vAlign w:val="center"/>
          </w:tcPr>
          <w:p w14:paraId="2EE28957" w14:textId="77777777" w:rsidR="005E6E6B" w:rsidRPr="00B40AC2" w:rsidRDefault="005E6E6B" w:rsidP="005E6E6B">
            <w:pPr>
              <w:pStyle w:val="aff7"/>
              <w:rPr>
                <w:color w:val="000000" w:themeColor="text1"/>
              </w:rPr>
            </w:pPr>
          </w:p>
        </w:tc>
        <w:tc>
          <w:tcPr>
            <w:tcW w:w="819" w:type="pct"/>
            <w:vMerge/>
            <w:shd w:val="clear" w:color="auto" w:fill="auto"/>
            <w:vAlign w:val="center"/>
          </w:tcPr>
          <w:p w14:paraId="43BB9065" w14:textId="77777777" w:rsidR="005E6E6B" w:rsidRPr="00B40AC2" w:rsidRDefault="005E6E6B" w:rsidP="005E6E6B">
            <w:pPr>
              <w:pStyle w:val="aff7"/>
              <w:rPr>
                <w:color w:val="000000" w:themeColor="text1"/>
              </w:rPr>
            </w:pPr>
          </w:p>
        </w:tc>
        <w:tc>
          <w:tcPr>
            <w:tcW w:w="1197" w:type="pct"/>
            <w:shd w:val="clear" w:color="auto" w:fill="auto"/>
            <w:vAlign w:val="center"/>
          </w:tcPr>
          <w:p w14:paraId="0D9F389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银</w:t>
            </w:r>
          </w:p>
        </w:tc>
        <w:tc>
          <w:tcPr>
            <w:tcW w:w="1389" w:type="pct"/>
            <w:shd w:val="clear" w:color="auto" w:fill="auto"/>
            <w:vAlign w:val="center"/>
          </w:tcPr>
          <w:p w14:paraId="304B317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4FB604BD" w14:textId="77777777" w:rsidR="005E6E6B" w:rsidRPr="00B40AC2" w:rsidRDefault="005E6E6B" w:rsidP="005E6E6B">
            <w:pPr>
              <w:pStyle w:val="aff7"/>
              <w:rPr>
                <w:color w:val="000000" w:themeColor="text1"/>
                <w:kern w:val="2"/>
                <w:sz w:val="21"/>
                <w:lang w:eastAsia="zh-CN"/>
              </w:rPr>
            </w:pPr>
          </w:p>
        </w:tc>
      </w:tr>
      <w:tr w:rsidR="00B40AC2" w:rsidRPr="00B40AC2" w14:paraId="16044AFD"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90CB994" w14:textId="77777777" w:rsidR="005E6E6B" w:rsidRPr="00B40AC2" w:rsidRDefault="005E6E6B" w:rsidP="005E6E6B">
            <w:pPr>
              <w:pStyle w:val="aff7"/>
              <w:rPr>
                <w:color w:val="000000" w:themeColor="text1"/>
              </w:rPr>
            </w:pPr>
          </w:p>
        </w:tc>
        <w:tc>
          <w:tcPr>
            <w:tcW w:w="626" w:type="pct"/>
            <w:vMerge/>
            <w:shd w:val="clear" w:color="auto" w:fill="auto"/>
            <w:vAlign w:val="center"/>
          </w:tcPr>
          <w:p w14:paraId="483829CC" w14:textId="77777777" w:rsidR="005E6E6B" w:rsidRPr="00B40AC2" w:rsidRDefault="005E6E6B" w:rsidP="005E6E6B">
            <w:pPr>
              <w:pStyle w:val="aff7"/>
              <w:rPr>
                <w:color w:val="000000" w:themeColor="text1"/>
              </w:rPr>
            </w:pPr>
          </w:p>
        </w:tc>
        <w:tc>
          <w:tcPr>
            <w:tcW w:w="819" w:type="pct"/>
            <w:vMerge/>
            <w:shd w:val="clear" w:color="auto" w:fill="auto"/>
            <w:vAlign w:val="center"/>
          </w:tcPr>
          <w:p w14:paraId="2DA85871" w14:textId="77777777" w:rsidR="005E6E6B" w:rsidRPr="00B40AC2" w:rsidRDefault="005E6E6B" w:rsidP="005E6E6B">
            <w:pPr>
              <w:pStyle w:val="aff7"/>
              <w:rPr>
                <w:color w:val="000000" w:themeColor="text1"/>
              </w:rPr>
            </w:pPr>
          </w:p>
        </w:tc>
        <w:tc>
          <w:tcPr>
            <w:tcW w:w="1197" w:type="pct"/>
            <w:shd w:val="clear" w:color="auto" w:fill="auto"/>
            <w:vAlign w:val="center"/>
          </w:tcPr>
          <w:p w14:paraId="2E55BF0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钴</w:t>
            </w:r>
          </w:p>
        </w:tc>
        <w:tc>
          <w:tcPr>
            <w:tcW w:w="1389" w:type="pct"/>
            <w:shd w:val="clear" w:color="auto" w:fill="auto"/>
            <w:vAlign w:val="center"/>
          </w:tcPr>
          <w:p w14:paraId="2A8DDFB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0.005L</w:t>
            </w:r>
          </w:p>
        </w:tc>
        <w:tc>
          <w:tcPr>
            <w:tcW w:w="650" w:type="pct"/>
            <w:vMerge/>
            <w:shd w:val="clear" w:color="auto" w:fill="auto"/>
            <w:vAlign w:val="center"/>
          </w:tcPr>
          <w:p w14:paraId="1FCCFCA0" w14:textId="77777777" w:rsidR="005E6E6B" w:rsidRPr="00B40AC2" w:rsidRDefault="005E6E6B" w:rsidP="005E6E6B">
            <w:pPr>
              <w:pStyle w:val="aff7"/>
              <w:rPr>
                <w:color w:val="000000" w:themeColor="text1"/>
                <w:kern w:val="2"/>
                <w:sz w:val="21"/>
                <w:lang w:eastAsia="zh-CN"/>
              </w:rPr>
            </w:pPr>
          </w:p>
        </w:tc>
      </w:tr>
      <w:tr w:rsidR="00B40AC2" w:rsidRPr="00B40AC2" w14:paraId="7344233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DBD7C9D" w14:textId="77777777" w:rsidR="005E6E6B" w:rsidRPr="00B40AC2" w:rsidRDefault="005E6E6B" w:rsidP="005E6E6B">
            <w:pPr>
              <w:pStyle w:val="aff7"/>
              <w:rPr>
                <w:color w:val="000000" w:themeColor="text1"/>
              </w:rPr>
            </w:pPr>
          </w:p>
        </w:tc>
        <w:tc>
          <w:tcPr>
            <w:tcW w:w="626" w:type="pct"/>
            <w:vMerge/>
            <w:shd w:val="clear" w:color="auto" w:fill="auto"/>
            <w:vAlign w:val="center"/>
          </w:tcPr>
          <w:p w14:paraId="29626F6C" w14:textId="77777777" w:rsidR="005E6E6B" w:rsidRPr="00B40AC2" w:rsidRDefault="005E6E6B" w:rsidP="005E6E6B">
            <w:pPr>
              <w:pStyle w:val="aff7"/>
              <w:rPr>
                <w:color w:val="000000" w:themeColor="text1"/>
              </w:rPr>
            </w:pPr>
          </w:p>
        </w:tc>
        <w:tc>
          <w:tcPr>
            <w:tcW w:w="819" w:type="pct"/>
            <w:vMerge/>
            <w:shd w:val="clear" w:color="auto" w:fill="auto"/>
            <w:vAlign w:val="center"/>
          </w:tcPr>
          <w:p w14:paraId="40595AA6" w14:textId="77777777" w:rsidR="005E6E6B" w:rsidRPr="00B40AC2" w:rsidRDefault="005E6E6B" w:rsidP="005E6E6B">
            <w:pPr>
              <w:pStyle w:val="aff7"/>
              <w:rPr>
                <w:color w:val="000000" w:themeColor="text1"/>
              </w:rPr>
            </w:pPr>
          </w:p>
        </w:tc>
        <w:tc>
          <w:tcPr>
            <w:tcW w:w="1197" w:type="pct"/>
            <w:shd w:val="clear" w:color="auto" w:fill="auto"/>
            <w:vAlign w:val="center"/>
          </w:tcPr>
          <w:p w14:paraId="3EF7790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钼</w:t>
            </w:r>
          </w:p>
        </w:tc>
        <w:tc>
          <w:tcPr>
            <w:tcW w:w="1389" w:type="pct"/>
            <w:shd w:val="clear" w:color="auto" w:fill="auto"/>
            <w:vAlign w:val="center"/>
          </w:tcPr>
          <w:p w14:paraId="36EB02D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0.011</w:t>
            </w:r>
          </w:p>
        </w:tc>
        <w:tc>
          <w:tcPr>
            <w:tcW w:w="650" w:type="pct"/>
            <w:vMerge/>
            <w:shd w:val="clear" w:color="auto" w:fill="auto"/>
            <w:vAlign w:val="center"/>
          </w:tcPr>
          <w:p w14:paraId="70D9EC1E" w14:textId="77777777" w:rsidR="005E6E6B" w:rsidRPr="00B40AC2" w:rsidRDefault="005E6E6B" w:rsidP="005E6E6B">
            <w:pPr>
              <w:pStyle w:val="aff7"/>
              <w:rPr>
                <w:color w:val="000000" w:themeColor="text1"/>
                <w:kern w:val="2"/>
                <w:sz w:val="21"/>
                <w:lang w:eastAsia="zh-CN"/>
              </w:rPr>
            </w:pPr>
          </w:p>
        </w:tc>
      </w:tr>
      <w:tr w:rsidR="00B40AC2" w:rsidRPr="00B40AC2" w14:paraId="53A3D4F9"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8072F60" w14:textId="77777777" w:rsidR="005E6E6B" w:rsidRPr="00B40AC2" w:rsidRDefault="005E6E6B" w:rsidP="005E6E6B">
            <w:pPr>
              <w:pStyle w:val="aff7"/>
              <w:rPr>
                <w:color w:val="000000" w:themeColor="text1"/>
              </w:rPr>
            </w:pPr>
          </w:p>
        </w:tc>
        <w:tc>
          <w:tcPr>
            <w:tcW w:w="626" w:type="pct"/>
            <w:vMerge/>
            <w:shd w:val="clear" w:color="auto" w:fill="auto"/>
            <w:vAlign w:val="center"/>
          </w:tcPr>
          <w:p w14:paraId="66B1333D" w14:textId="77777777" w:rsidR="005E6E6B" w:rsidRPr="00B40AC2" w:rsidRDefault="005E6E6B" w:rsidP="005E6E6B">
            <w:pPr>
              <w:pStyle w:val="aff7"/>
              <w:rPr>
                <w:color w:val="000000" w:themeColor="text1"/>
              </w:rPr>
            </w:pPr>
          </w:p>
        </w:tc>
        <w:tc>
          <w:tcPr>
            <w:tcW w:w="819" w:type="pct"/>
            <w:vMerge/>
            <w:shd w:val="clear" w:color="auto" w:fill="auto"/>
            <w:vAlign w:val="center"/>
          </w:tcPr>
          <w:p w14:paraId="3707A24C" w14:textId="77777777" w:rsidR="005E6E6B" w:rsidRPr="00B40AC2" w:rsidRDefault="005E6E6B" w:rsidP="005E6E6B">
            <w:pPr>
              <w:pStyle w:val="aff7"/>
              <w:rPr>
                <w:color w:val="000000" w:themeColor="text1"/>
              </w:rPr>
            </w:pPr>
          </w:p>
        </w:tc>
        <w:tc>
          <w:tcPr>
            <w:tcW w:w="1197" w:type="pct"/>
            <w:shd w:val="clear" w:color="auto" w:fill="auto"/>
            <w:vAlign w:val="center"/>
          </w:tcPr>
          <w:p w14:paraId="3AEA101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总大肠菌群（</w:t>
            </w:r>
            <w:r w:rsidRPr="00B40AC2">
              <w:rPr>
                <w:color w:val="000000" w:themeColor="text1"/>
                <w:kern w:val="2"/>
                <w:sz w:val="21"/>
                <w:lang w:eastAsia="zh-CN"/>
              </w:rPr>
              <w:t>MPN/100mL</w:t>
            </w:r>
            <w:r w:rsidRPr="00B40AC2">
              <w:rPr>
                <w:color w:val="000000" w:themeColor="text1"/>
                <w:kern w:val="2"/>
                <w:sz w:val="21"/>
                <w:lang w:eastAsia="zh-CN"/>
              </w:rPr>
              <w:t>）</w:t>
            </w:r>
          </w:p>
        </w:tc>
        <w:tc>
          <w:tcPr>
            <w:tcW w:w="1389" w:type="pct"/>
            <w:shd w:val="clear" w:color="auto" w:fill="auto"/>
            <w:vAlign w:val="center"/>
          </w:tcPr>
          <w:p w14:paraId="4078B52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&lt;3</w:t>
            </w:r>
          </w:p>
        </w:tc>
        <w:tc>
          <w:tcPr>
            <w:tcW w:w="650" w:type="pct"/>
            <w:vMerge/>
            <w:shd w:val="clear" w:color="auto" w:fill="auto"/>
            <w:vAlign w:val="center"/>
          </w:tcPr>
          <w:p w14:paraId="71C953E1" w14:textId="77777777" w:rsidR="005E6E6B" w:rsidRPr="00B40AC2" w:rsidRDefault="005E6E6B" w:rsidP="005E6E6B">
            <w:pPr>
              <w:pStyle w:val="aff7"/>
              <w:rPr>
                <w:color w:val="000000" w:themeColor="text1"/>
                <w:kern w:val="2"/>
                <w:sz w:val="21"/>
                <w:lang w:eastAsia="zh-CN"/>
              </w:rPr>
            </w:pPr>
          </w:p>
        </w:tc>
      </w:tr>
      <w:tr w:rsidR="00B40AC2" w:rsidRPr="00B40AC2" w14:paraId="50B27FB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F2E4692" w14:textId="77777777" w:rsidR="005E6E6B" w:rsidRPr="00B40AC2" w:rsidRDefault="005E6E6B" w:rsidP="005E6E6B">
            <w:pPr>
              <w:pStyle w:val="aff7"/>
              <w:rPr>
                <w:color w:val="000000" w:themeColor="text1"/>
              </w:rPr>
            </w:pPr>
          </w:p>
        </w:tc>
        <w:tc>
          <w:tcPr>
            <w:tcW w:w="626" w:type="pct"/>
            <w:vMerge/>
            <w:shd w:val="clear" w:color="auto" w:fill="auto"/>
            <w:vAlign w:val="center"/>
          </w:tcPr>
          <w:p w14:paraId="3D564161" w14:textId="77777777" w:rsidR="005E6E6B" w:rsidRPr="00B40AC2" w:rsidRDefault="005E6E6B" w:rsidP="005E6E6B">
            <w:pPr>
              <w:pStyle w:val="aff7"/>
              <w:rPr>
                <w:color w:val="000000" w:themeColor="text1"/>
              </w:rPr>
            </w:pPr>
          </w:p>
        </w:tc>
        <w:tc>
          <w:tcPr>
            <w:tcW w:w="819" w:type="pct"/>
            <w:vMerge/>
            <w:shd w:val="clear" w:color="auto" w:fill="auto"/>
            <w:vAlign w:val="center"/>
          </w:tcPr>
          <w:p w14:paraId="3117071F" w14:textId="77777777" w:rsidR="005E6E6B" w:rsidRPr="00B40AC2" w:rsidRDefault="005E6E6B" w:rsidP="005E6E6B">
            <w:pPr>
              <w:pStyle w:val="aff7"/>
              <w:rPr>
                <w:color w:val="000000" w:themeColor="text1"/>
              </w:rPr>
            </w:pPr>
          </w:p>
        </w:tc>
        <w:tc>
          <w:tcPr>
            <w:tcW w:w="1197" w:type="pct"/>
            <w:shd w:val="clear" w:color="auto" w:fill="auto"/>
            <w:vAlign w:val="center"/>
          </w:tcPr>
          <w:p w14:paraId="5B7904C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细菌总数（</w:t>
            </w:r>
            <w:r w:rsidRPr="00B40AC2">
              <w:rPr>
                <w:color w:val="000000" w:themeColor="text1"/>
                <w:kern w:val="2"/>
                <w:sz w:val="21"/>
                <w:lang w:eastAsia="zh-CN"/>
              </w:rPr>
              <w:t>CFU/mL</w:t>
            </w:r>
            <w:r w:rsidRPr="00B40AC2">
              <w:rPr>
                <w:color w:val="000000" w:themeColor="text1"/>
                <w:kern w:val="2"/>
                <w:sz w:val="21"/>
                <w:lang w:eastAsia="zh-CN"/>
              </w:rPr>
              <w:t>）</w:t>
            </w:r>
          </w:p>
        </w:tc>
        <w:tc>
          <w:tcPr>
            <w:tcW w:w="1389" w:type="pct"/>
            <w:shd w:val="clear" w:color="auto" w:fill="auto"/>
            <w:vAlign w:val="center"/>
          </w:tcPr>
          <w:p w14:paraId="4CB9424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28</w:t>
            </w:r>
          </w:p>
        </w:tc>
        <w:tc>
          <w:tcPr>
            <w:tcW w:w="650" w:type="pct"/>
            <w:vMerge/>
            <w:shd w:val="clear" w:color="auto" w:fill="auto"/>
            <w:vAlign w:val="center"/>
          </w:tcPr>
          <w:p w14:paraId="7A314F0C" w14:textId="77777777" w:rsidR="005E6E6B" w:rsidRPr="00B40AC2" w:rsidRDefault="005E6E6B" w:rsidP="005E6E6B">
            <w:pPr>
              <w:pStyle w:val="aff7"/>
              <w:rPr>
                <w:color w:val="000000" w:themeColor="text1"/>
                <w:kern w:val="2"/>
                <w:sz w:val="21"/>
                <w:lang w:eastAsia="zh-CN"/>
              </w:rPr>
            </w:pPr>
          </w:p>
        </w:tc>
      </w:tr>
      <w:tr w:rsidR="00B40AC2" w:rsidRPr="00B40AC2" w14:paraId="0EC7F682" w14:textId="77777777" w:rsidTr="000E48C2">
        <w:tblPrEx>
          <w:tblLook w:val="04A0" w:firstRow="1" w:lastRow="0" w:firstColumn="1" w:lastColumn="0" w:noHBand="0" w:noVBand="1"/>
        </w:tblPrEx>
        <w:trPr>
          <w:trHeight w:val="20"/>
        </w:trPr>
        <w:tc>
          <w:tcPr>
            <w:tcW w:w="319" w:type="pct"/>
            <w:vMerge w:val="restart"/>
            <w:shd w:val="clear" w:color="auto" w:fill="auto"/>
            <w:vAlign w:val="center"/>
          </w:tcPr>
          <w:p w14:paraId="6ADA48CC" w14:textId="77777777" w:rsidR="005E6E6B" w:rsidRPr="00B40AC2" w:rsidRDefault="005E6E6B" w:rsidP="005E6E6B">
            <w:pPr>
              <w:pStyle w:val="aff7"/>
              <w:rPr>
                <w:color w:val="000000" w:themeColor="text1"/>
              </w:rPr>
            </w:pPr>
            <w:r w:rsidRPr="00B40AC2">
              <w:rPr>
                <w:color w:val="000000" w:themeColor="text1"/>
              </w:rPr>
              <w:t>4#</w:t>
            </w:r>
          </w:p>
        </w:tc>
        <w:tc>
          <w:tcPr>
            <w:tcW w:w="626" w:type="pct"/>
            <w:vMerge w:val="restart"/>
            <w:shd w:val="clear" w:color="auto" w:fill="auto"/>
            <w:vAlign w:val="center"/>
          </w:tcPr>
          <w:p w14:paraId="5327B896" w14:textId="77777777" w:rsidR="005E6E6B" w:rsidRPr="00B40AC2" w:rsidRDefault="005E6E6B" w:rsidP="005E6E6B">
            <w:pPr>
              <w:pStyle w:val="aff7"/>
              <w:rPr>
                <w:color w:val="000000" w:themeColor="text1"/>
              </w:rPr>
            </w:pPr>
            <w:r w:rsidRPr="00B40AC2">
              <w:rPr>
                <w:color w:val="000000" w:themeColor="text1"/>
              </w:rPr>
              <w:t>项目矿区</w:t>
            </w:r>
            <w:r w:rsidRPr="00B40AC2">
              <w:rPr>
                <w:color w:val="000000" w:themeColor="text1"/>
              </w:rPr>
              <w:t xml:space="preserve">PD3 </w:t>
            </w:r>
            <w:r w:rsidRPr="00B40AC2">
              <w:rPr>
                <w:color w:val="000000" w:themeColor="text1"/>
              </w:rPr>
              <w:t>平硐处</w:t>
            </w:r>
          </w:p>
        </w:tc>
        <w:tc>
          <w:tcPr>
            <w:tcW w:w="819" w:type="pct"/>
            <w:vMerge w:val="restart"/>
            <w:shd w:val="clear" w:color="auto" w:fill="auto"/>
            <w:vAlign w:val="center"/>
          </w:tcPr>
          <w:p w14:paraId="35E143B6" w14:textId="77777777" w:rsidR="005E6E6B" w:rsidRPr="00B40AC2" w:rsidRDefault="005E6E6B" w:rsidP="005E6E6B">
            <w:pPr>
              <w:pStyle w:val="aff7"/>
              <w:rPr>
                <w:color w:val="000000" w:themeColor="text1"/>
              </w:rPr>
            </w:pPr>
            <w:r w:rsidRPr="00B40AC2">
              <w:rPr>
                <w:color w:val="000000" w:themeColor="text1"/>
              </w:rPr>
              <w:t>E</w:t>
            </w:r>
            <w:r w:rsidRPr="00B40AC2">
              <w:rPr>
                <w:color w:val="000000" w:themeColor="text1"/>
              </w:rPr>
              <w:t>：</w:t>
            </w:r>
            <w:r w:rsidRPr="00B40AC2">
              <w:rPr>
                <w:color w:val="000000" w:themeColor="text1"/>
              </w:rPr>
              <w:t>106°57′12.52″</w:t>
            </w:r>
          </w:p>
          <w:p w14:paraId="1DEF6234" w14:textId="77777777" w:rsidR="005E6E6B" w:rsidRPr="00B40AC2" w:rsidRDefault="005E6E6B" w:rsidP="005E6E6B">
            <w:pPr>
              <w:pStyle w:val="aff7"/>
              <w:rPr>
                <w:color w:val="000000" w:themeColor="text1"/>
              </w:rPr>
            </w:pPr>
            <w:r w:rsidRPr="00B40AC2">
              <w:rPr>
                <w:color w:val="000000" w:themeColor="text1"/>
              </w:rPr>
              <w:t>N</w:t>
            </w:r>
            <w:r w:rsidRPr="00B40AC2">
              <w:rPr>
                <w:color w:val="000000" w:themeColor="text1"/>
              </w:rPr>
              <w:t>：</w:t>
            </w:r>
            <w:r w:rsidRPr="00B40AC2">
              <w:rPr>
                <w:color w:val="000000" w:themeColor="text1"/>
              </w:rPr>
              <w:t>32°37′28.23″</w:t>
            </w:r>
          </w:p>
        </w:tc>
        <w:tc>
          <w:tcPr>
            <w:tcW w:w="1197" w:type="pct"/>
            <w:shd w:val="clear" w:color="auto" w:fill="auto"/>
            <w:vAlign w:val="center"/>
          </w:tcPr>
          <w:p w14:paraId="03972A81"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1389" w:type="pct"/>
            <w:shd w:val="clear" w:color="auto" w:fill="auto"/>
            <w:vAlign w:val="center"/>
          </w:tcPr>
          <w:p w14:paraId="59464086" w14:textId="77777777" w:rsidR="005E6E6B" w:rsidRPr="00B40AC2" w:rsidRDefault="005E6E6B" w:rsidP="005E6E6B">
            <w:pPr>
              <w:pStyle w:val="aff7"/>
              <w:rPr>
                <w:color w:val="000000" w:themeColor="text1"/>
              </w:rPr>
            </w:pPr>
            <w:r w:rsidRPr="00B40AC2">
              <w:rPr>
                <w:color w:val="000000" w:themeColor="text1"/>
              </w:rPr>
              <w:t>7.32</w:t>
            </w:r>
          </w:p>
        </w:tc>
        <w:tc>
          <w:tcPr>
            <w:tcW w:w="650" w:type="pct"/>
            <w:vMerge w:val="restart"/>
            <w:shd w:val="clear" w:color="auto" w:fill="auto"/>
            <w:vAlign w:val="center"/>
          </w:tcPr>
          <w:p w14:paraId="77262E37" w14:textId="77777777" w:rsidR="005E6E6B" w:rsidRPr="00B40AC2" w:rsidRDefault="005E6E6B" w:rsidP="005E6E6B">
            <w:pPr>
              <w:pStyle w:val="aff7"/>
              <w:rPr>
                <w:color w:val="000000" w:themeColor="text1"/>
              </w:rPr>
            </w:pPr>
            <w:r w:rsidRPr="00B40AC2">
              <w:rPr>
                <w:color w:val="000000" w:themeColor="text1"/>
              </w:rPr>
              <w:t>1519</w:t>
            </w:r>
          </w:p>
        </w:tc>
      </w:tr>
      <w:tr w:rsidR="00B40AC2" w:rsidRPr="00B40AC2" w14:paraId="7044070E"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8489CE3" w14:textId="77777777" w:rsidR="005E6E6B" w:rsidRPr="00B40AC2" w:rsidRDefault="005E6E6B" w:rsidP="005E6E6B">
            <w:pPr>
              <w:pStyle w:val="aff7"/>
              <w:rPr>
                <w:color w:val="000000" w:themeColor="text1"/>
              </w:rPr>
            </w:pPr>
          </w:p>
        </w:tc>
        <w:tc>
          <w:tcPr>
            <w:tcW w:w="626" w:type="pct"/>
            <w:vMerge/>
            <w:shd w:val="clear" w:color="auto" w:fill="auto"/>
            <w:vAlign w:val="center"/>
          </w:tcPr>
          <w:p w14:paraId="04B78B22" w14:textId="77777777" w:rsidR="005E6E6B" w:rsidRPr="00B40AC2" w:rsidRDefault="005E6E6B" w:rsidP="005E6E6B">
            <w:pPr>
              <w:pStyle w:val="aff7"/>
              <w:rPr>
                <w:color w:val="000000" w:themeColor="text1"/>
              </w:rPr>
            </w:pPr>
          </w:p>
        </w:tc>
        <w:tc>
          <w:tcPr>
            <w:tcW w:w="819" w:type="pct"/>
            <w:vMerge/>
            <w:shd w:val="clear" w:color="auto" w:fill="auto"/>
            <w:vAlign w:val="center"/>
          </w:tcPr>
          <w:p w14:paraId="10614297" w14:textId="77777777" w:rsidR="005E6E6B" w:rsidRPr="00B40AC2" w:rsidRDefault="005E6E6B" w:rsidP="005E6E6B">
            <w:pPr>
              <w:pStyle w:val="aff7"/>
              <w:rPr>
                <w:color w:val="000000" w:themeColor="text1"/>
              </w:rPr>
            </w:pPr>
          </w:p>
        </w:tc>
        <w:tc>
          <w:tcPr>
            <w:tcW w:w="1197" w:type="pct"/>
            <w:shd w:val="clear" w:color="auto" w:fill="auto"/>
            <w:vAlign w:val="center"/>
          </w:tcPr>
          <w:p w14:paraId="7E4446E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总硬度</w:t>
            </w:r>
          </w:p>
        </w:tc>
        <w:tc>
          <w:tcPr>
            <w:tcW w:w="1389" w:type="pct"/>
            <w:shd w:val="clear" w:color="auto" w:fill="auto"/>
            <w:vAlign w:val="center"/>
          </w:tcPr>
          <w:p w14:paraId="1C61515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48.0</w:t>
            </w:r>
          </w:p>
        </w:tc>
        <w:tc>
          <w:tcPr>
            <w:tcW w:w="650" w:type="pct"/>
            <w:vMerge/>
            <w:shd w:val="clear" w:color="auto" w:fill="auto"/>
            <w:vAlign w:val="center"/>
          </w:tcPr>
          <w:p w14:paraId="5C7ADB83" w14:textId="77777777" w:rsidR="005E6E6B" w:rsidRPr="00B40AC2" w:rsidRDefault="005E6E6B" w:rsidP="005E6E6B">
            <w:pPr>
              <w:pStyle w:val="aff7"/>
              <w:rPr>
                <w:color w:val="000000" w:themeColor="text1"/>
                <w:kern w:val="2"/>
                <w:sz w:val="21"/>
                <w:lang w:eastAsia="zh-CN"/>
              </w:rPr>
            </w:pPr>
          </w:p>
        </w:tc>
      </w:tr>
      <w:tr w:rsidR="00B40AC2" w:rsidRPr="00B40AC2" w14:paraId="0102AF2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CCF9573" w14:textId="77777777" w:rsidR="005E6E6B" w:rsidRPr="00B40AC2" w:rsidRDefault="005E6E6B" w:rsidP="005E6E6B">
            <w:pPr>
              <w:pStyle w:val="aff7"/>
              <w:rPr>
                <w:color w:val="000000" w:themeColor="text1"/>
              </w:rPr>
            </w:pPr>
          </w:p>
        </w:tc>
        <w:tc>
          <w:tcPr>
            <w:tcW w:w="626" w:type="pct"/>
            <w:vMerge/>
            <w:shd w:val="clear" w:color="auto" w:fill="auto"/>
            <w:vAlign w:val="center"/>
          </w:tcPr>
          <w:p w14:paraId="42A5563C" w14:textId="77777777" w:rsidR="005E6E6B" w:rsidRPr="00B40AC2" w:rsidRDefault="005E6E6B" w:rsidP="005E6E6B">
            <w:pPr>
              <w:pStyle w:val="aff7"/>
              <w:rPr>
                <w:color w:val="000000" w:themeColor="text1"/>
              </w:rPr>
            </w:pPr>
          </w:p>
        </w:tc>
        <w:tc>
          <w:tcPr>
            <w:tcW w:w="819" w:type="pct"/>
            <w:vMerge/>
            <w:shd w:val="clear" w:color="auto" w:fill="auto"/>
            <w:vAlign w:val="center"/>
          </w:tcPr>
          <w:p w14:paraId="5BEA2691" w14:textId="77777777" w:rsidR="005E6E6B" w:rsidRPr="00B40AC2" w:rsidRDefault="005E6E6B" w:rsidP="005E6E6B">
            <w:pPr>
              <w:pStyle w:val="aff7"/>
              <w:rPr>
                <w:color w:val="000000" w:themeColor="text1"/>
              </w:rPr>
            </w:pPr>
          </w:p>
        </w:tc>
        <w:tc>
          <w:tcPr>
            <w:tcW w:w="1197" w:type="pct"/>
            <w:shd w:val="clear" w:color="auto" w:fill="auto"/>
            <w:vAlign w:val="center"/>
          </w:tcPr>
          <w:p w14:paraId="40D682A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氨氮</w:t>
            </w:r>
          </w:p>
        </w:tc>
        <w:tc>
          <w:tcPr>
            <w:tcW w:w="1389" w:type="pct"/>
            <w:shd w:val="clear" w:color="auto" w:fill="auto"/>
            <w:vAlign w:val="center"/>
          </w:tcPr>
          <w:p w14:paraId="005F5C2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0.036</w:t>
            </w:r>
          </w:p>
        </w:tc>
        <w:tc>
          <w:tcPr>
            <w:tcW w:w="650" w:type="pct"/>
            <w:vMerge/>
            <w:shd w:val="clear" w:color="auto" w:fill="auto"/>
            <w:vAlign w:val="center"/>
          </w:tcPr>
          <w:p w14:paraId="655ECD9B" w14:textId="77777777" w:rsidR="005E6E6B" w:rsidRPr="00B40AC2" w:rsidRDefault="005E6E6B" w:rsidP="005E6E6B">
            <w:pPr>
              <w:pStyle w:val="aff7"/>
              <w:rPr>
                <w:color w:val="000000" w:themeColor="text1"/>
                <w:kern w:val="2"/>
                <w:sz w:val="21"/>
                <w:lang w:eastAsia="zh-CN"/>
              </w:rPr>
            </w:pPr>
          </w:p>
        </w:tc>
      </w:tr>
      <w:tr w:rsidR="00B40AC2" w:rsidRPr="00B40AC2" w14:paraId="4534DB9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F06D026" w14:textId="77777777" w:rsidR="005E6E6B" w:rsidRPr="00B40AC2" w:rsidRDefault="005E6E6B" w:rsidP="005E6E6B">
            <w:pPr>
              <w:pStyle w:val="aff7"/>
              <w:rPr>
                <w:color w:val="000000" w:themeColor="text1"/>
              </w:rPr>
            </w:pPr>
          </w:p>
        </w:tc>
        <w:tc>
          <w:tcPr>
            <w:tcW w:w="626" w:type="pct"/>
            <w:vMerge/>
            <w:shd w:val="clear" w:color="auto" w:fill="auto"/>
            <w:vAlign w:val="center"/>
          </w:tcPr>
          <w:p w14:paraId="236C1F3E" w14:textId="77777777" w:rsidR="005E6E6B" w:rsidRPr="00B40AC2" w:rsidRDefault="005E6E6B" w:rsidP="005E6E6B">
            <w:pPr>
              <w:pStyle w:val="aff7"/>
              <w:rPr>
                <w:color w:val="000000" w:themeColor="text1"/>
              </w:rPr>
            </w:pPr>
          </w:p>
        </w:tc>
        <w:tc>
          <w:tcPr>
            <w:tcW w:w="819" w:type="pct"/>
            <w:vMerge/>
            <w:shd w:val="clear" w:color="auto" w:fill="auto"/>
            <w:vAlign w:val="center"/>
          </w:tcPr>
          <w:p w14:paraId="05F75FE0" w14:textId="77777777" w:rsidR="005E6E6B" w:rsidRPr="00B40AC2" w:rsidRDefault="005E6E6B" w:rsidP="005E6E6B">
            <w:pPr>
              <w:pStyle w:val="aff7"/>
              <w:rPr>
                <w:color w:val="000000" w:themeColor="text1"/>
              </w:rPr>
            </w:pPr>
          </w:p>
        </w:tc>
        <w:tc>
          <w:tcPr>
            <w:tcW w:w="1197" w:type="pct"/>
            <w:shd w:val="clear" w:color="auto" w:fill="auto"/>
            <w:vAlign w:val="center"/>
          </w:tcPr>
          <w:p w14:paraId="7E25B96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高锰酸盐指数</w:t>
            </w:r>
          </w:p>
        </w:tc>
        <w:tc>
          <w:tcPr>
            <w:tcW w:w="1389" w:type="pct"/>
            <w:shd w:val="clear" w:color="auto" w:fill="auto"/>
            <w:vAlign w:val="center"/>
          </w:tcPr>
          <w:p w14:paraId="084600D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1.4</w:t>
            </w:r>
          </w:p>
        </w:tc>
        <w:tc>
          <w:tcPr>
            <w:tcW w:w="650" w:type="pct"/>
            <w:vMerge/>
            <w:shd w:val="clear" w:color="auto" w:fill="auto"/>
            <w:vAlign w:val="center"/>
          </w:tcPr>
          <w:p w14:paraId="009A9438" w14:textId="77777777" w:rsidR="005E6E6B" w:rsidRPr="00B40AC2" w:rsidRDefault="005E6E6B" w:rsidP="005E6E6B">
            <w:pPr>
              <w:pStyle w:val="aff7"/>
              <w:rPr>
                <w:color w:val="000000" w:themeColor="text1"/>
                <w:kern w:val="2"/>
                <w:sz w:val="21"/>
                <w:lang w:eastAsia="zh-CN"/>
              </w:rPr>
            </w:pPr>
          </w:p>
        </w:tc>
      </w:tr>
      <w:tr w:rsidR="00B40AC2" w:rsidRPr="00B40AC2" w14:paraId="3451637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7D9395A" w14:textId="77777777" w:rsidR="005E6E6B" w:rsidRPr="00B40AC2" w:rsidRDefault="005E6E6B" w:rsidP="005E6E6B">
            <w:pPr>
              <w:pStyle w:val="aff7"/>
              <w:rPr>
                <w:color w:val="000000" w:themeColor="text1"/>
              </w:rPr>
            </w:pPr>
          </w:p>
        </w:tc>
        <w:tc>
          <w:tcPr>
            <w:tcW w:w="626" w:type="pct"/>
            <w:vMerge/>
            <w:shd w:val="clear" w:color="auto" w:fill="auto"/>
            <w:vAlign w:val="center"/>
          </w:tcPr>
          <w:p w14:paraId="0379FC8D" w14:textId="77777777" w:rsidR="005E6E6B" w:rsidRPr="00B40AC2" w:rsidRDefault="005E6E6B" w:rsidP="005E6E6B">
            <w:pPr>
              <w:pStyle w:val="aff7"/>
              <w:rPr>
                <w:color w:val="000000" w:themeColor="text1"/>
              </w:rPr>
            </w:pPr>
          </w:p>
        </w:tc>
        <w:tc>
          <w:tcPr>
            <w:tcW w:w="819" w:type="pct"/>
            <w:vMerge/>
            <w:shd w:val="clear" w:color="auto" w:fill="auto"/>
            <w:vAlign w:val="center"/>
          </w:tcPr>
          <w:p w14:paraId="79DA724E" w14:textId="77777777" w:rsidR="005E6E6B" w:rsidRPr="00B40AC2" w:rsidRDefault="005E6E6B" w:rsidP="005E6E6B">
            <w:pPr>
              <w:pStyle w:val="aff7"/>
              <w:rPr>
                <w:color w:val="000000" w:themeColor="text1"/>
              </w:rPr>
            </w:pPr>
          </w:p>
        </w:tc>
        <w:tc>
          <w:tcPr>
            <w:tcW w:w="1197" w:type="pct"/>
            <w:shd w:val="clear" w:color="auto" w:fill="auto"/>
            <w:vAlign w:val="center"/>
          </w:tcPr>
          <w:p w14:paraId="4C60064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挥发酚</w:t>
            </w:r>
          </w:p>
        </w:tc>
        <w:tc>
          <w:tcPr>
            <w:tcW w:w="1389" w:type="pct"/>
            <w:shd w:val="clear" w:color="auto" w:fill="auto"/>
            <w:vAlign w:val="center"/>
          </w:tcPr>
          <w:p w14:paraId="1ADED4C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7196769D" w14:textId="77777777" w:rsidR="005E6E6B" w:rsidRPr="00B40AC2" w:rsidRDefault="005E6E6B" w:rsidP="005E6E6B">
            <w:pPr>
              <w:pStyle w:val="aff7"/>
              <w:rPr>
                <w:color w:val="000000" w:themeColor="text1"/>
                <w:kern w:val="2"/>
                <w:sz w:val="21"/>
                <w:lang w:eastAsia="zh-CN"/>
              </w:rPr>
            </w:pPr>
          </w:p>
        </w:tc>
      </w:tr>
      <w:tr w:rsidR="00B40AC2" w:rsidRPr="00B40AC2" w14:paraId="17FAB84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160AA03" w14:textId="77777777" w:rsidR="005E6E6B" w:rsidRPr="00B40AC2" w:rsidRDefault="005E6E6B" w:rsidP="005E6E6B">
            <w:pPr>
              <w:pStyle w:val="aff7"/>
              <w:rPr>
                <w:color w:val="000000" w:themeColor="text1"/>
              </w:rPr>
            </w:pPr>
          </w:p>
        </w:tc>
        <w:tc>
          <w:tcPr>
            <w:tcW w:w="626" w:type="pct"/>
            <w:vMerge/>
            <w:shd w:val="clear" w:color="auto" w:fill="auto"/>
            <w:vAlign w:val="center"/>
          </w:tcPr>
          <w:p w14:paraId="64670543" w14:textId="77777777" w:rsidR="005E6E6B" w:rsidRPr="00B40AC2" w:rsidRDefault="005E6E6B" w:rsidP="005E6E6B">
            <w:pPr>
              <w:pStyle w:val="aff7"/>
              <w:rPr>
                <w:color w:val="000000" w:themeColor="text1"/>
              </w:rPr>
            </w:pPr>
          </w:p>
        </w:tc>
        <w:tc>
          <w:tcPr>
            <w:tcW w:w="819" w:type="pct"/>
            <w:vMerge/>
            <w:shd w:val="clear" w:color="auto" w:fill="auto"/>
            <w:vAlign w:val="center"/>
          </w:tcPr>
          <w:p w14:paraId="5F41C2D0" w14:textId="77777777" w:rsidR="005E6E6B" w:rsidRPr="00B40AC2" w:rsidRDefault="005E6E6B" w:rsidP="005E6E6B">
            <w:pPr>
              <w:pStyle w:val="aff7"/>
              <w:rPr>
                <w:color w:val="000000" w:themeColor="text1"/>
              </w:rPr>
            </w:pPr>
          </w:p>
        </w:tc>
        <w:tc>
          <w:tcPr>
            <w:tcW w:w="1197" w:type="pct"/>
            <w:shd w:val="clear" w:color="auto" w:fill="auto"/>
            <w:vAlign w:val="center"/>
          </w:tcPr>
          <w:p w14:paraId="78DB9FD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氰化物</w:t>
            </w:r>
          </w:p>
        </w:tc>
        <w:tc>
          <w:tcPr>
            <w:tcW w:w="1389" w:type="pct"/>
            <w:shd w:val="clear" w:color="auto" w:fill="auto"/>
            <w:vAlign w:val="center"/>
          </w:tcPr>
          <w:p w14:paraId="1C900C1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5D2CBA7A" w14:textId="77777777" w:rsidR="005E6E6B" w:rsidRPr="00B40AC2" w:rsidRDefault="005E6E6B" w:rsidP="005E6E6B">
            <w:pPr>
              <w:pStyle w:val="aff7"/>
              <w:rPr>
                <w:color w:val="000000" w:themeColor="text1"/>
                <w:kern w:val="2"/>
                <w:sz w:val="21"/>
                <w:lang w:eastAsia="zh-CN"/>
              </w:rPr>
            </w:pPr>
          </w:p>
        </w:tc>
      </w:tr>
      <w:tr w:rsidR="00B40AC2" w:rsidRPr="00B40AC2" w14:paraId="74FAA26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87C7375" w14:textId="77777777" w:rsidR="005E6E6B" w:rsidRPr="00B40AC2" w:rsidRDefault="005E6E6B" w:rsidP="005E6E6B">
            <w:pPr>
              <w:pStyle w:val="aff7"/>
              <w:rPr>
                <w:color w:val="000000" w:themeColor="text1"/>
              </w:rPr>
            </w:pPr>
          </w:p>
        </w:tc>
        <w:tc>
          <w:tcPr>
            <w:tcW w:w="626" w:type="pct"/>
            <w:vMerge/>
            <w:shd w:val="clear" w:color="auto" w:fill="auto"/>
            <w:vAlign w:val="center"/>
          </w:tcPr>
          <w:p w14:paraId="2966060E" w14:textId="77777777" w:rsidR="005E6E6B" w:rsidRPr="00B40AC2" w:rsidRDefault="005E6E6B" w:rsidP="005E6E6B">
            <w:pPr>
              <w:pStyle w:val="aff7"/>
              <w:rPr>
                <w:color w:val="000000" w:themeColor="text1"/>
              </w:rPr>
            </w:pPr>
          </w:p>
        </w:tc>
        <w:tc>
          <w:tcPr>
            <w:tcW w:w="819" w:type="pct"/>
            <w:vMerge/>
            <w:shd w:val="clear" w:color="auto" w:fill="auto"/>
            <w:vAlign w:val="center"/>
          </w:tcPr>
          <w:p w14:paraId="4A03038E" w14:textId="77777777" w:rsidR="005E6E6B" w:rsidRPr="00B40AC2" w:rsidRDefault="005E6E6B" w:rsidP="005E6E6B">
            <w:pPr>
              <w:pStyle w:val="aff7"/>
              <w:rPr>
                <w:color w:val="000000" w:themeColor="text1"/>
              </w:rPr>
            </w:pPr>
          </w:p>
        </w:tc>
        <w:tc>
          <w:tcPr>
            <w:tcW w:w="1197" w:type="pct"/>
            <w:shd w:val="clear" w:color="auto" w:fill="auto"/>
            <w:vAlign w:val="center"/>
          </w:tcPr>
          <w:p w14:paraId="70AC287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氯化物（氯离子）</w:t>
            </w:r>
          </w:p>
        </w:tc>
        <w:tc>
          <w:tcPr>
            <w:tcW w:w="1389" w:type="pct"/>
            <w:shd w:val="clear" w:color="auto" w:fill="auto"/>
            <w:vAlign w:val="center"/>
          </w:tcPr>
          <w:p w14:paraId="17993AD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1.12</w:t>
            </w:r>
          </w:p>
        </w:tc>
        <w:tc>
          <w:tcPr>
            <w:tcW w:w="650" w:type="pct"/>
            <w:vMerge/>
            <w:shd w:val="clear" w:color="auto" w:fill="auto"/>
            <w:vAlign w:val="center"/>
          </w:tcPr>
          <w:p w14:paraId="6C7238D1" w14:textId="77777777" w:rsidR="005E6E6B" w:rsidRPr="00B40AC2" w:rsidRDefault="005E6E6B" w:rsidP="005E6E6B">
            <w:pPr>
              <w:pStyle w:val="aff7"/>
              <w:rPr>
                <w:color w:val="000000" w:themeColor="text1"/>
                <w:kern w:val="2"/>
                <w:sz w:val="21"/>
                <w:lang w:eastAsia="zh-CN"/>
              </w:rPr>
            </w:pPr>
          </w:p>
        </w:tc>
      </w:tr>
      <w:tr w:rsidR="00B40AC2" w:rsidRPr="00B40AC2" w14:paraId="4230A15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E3572FB" w14:textId="77777777" w:rsidR="005E6E6B" w:rsidRPr="00B40AC2" w:rsidRDefault="005E6E6B" w:rsidP="005E6E6B">
            <w:pPr>
              <w:pStyle w:val="aff7"/>
              <w:rPr>
                <w:color w:val="000000" w:themeColor="text1"/>
              </w:rPr>
            </w:pPr>
          </w:p>
        </w:tc>
        <w:tc>
          <w:tcPr>
            <w:tcW w:w="626" w:type="pct"/>
            <w:vMerge/>
            <w:shd w:val="clear" w:color="auto" w:fill="auto"/>
            <w:vAlign w:val="center"/>
          </w:tcPr>
          <w:p w14:paraId="7388E31E" w14:textId="77777777" w:rsidR="005E6E6B" w:rsidRPr="00B40AC2" w:rsidRDefault="005E6E6B" w:rsidP="005E6E6B">
            <w:pPr>
              <w:pStyle w:val="aff7"/>
              <w:rPr>
                <w:color w:val="000000" w:themeColor="text1"/>
              </w:rPr>
            </w:pPr>
          </w:p>
        </w:tc>
        <w:tc>
          <w:tcPr>
            <w:tcW w:w="819" w:type="pct"/>
            <w:vMerge/>
            <w:shd w:val="clear" w:color="auto" w:fill="auto"/>
            <w:vAlign w:val="center"/>
          </w:tcPr>
          <w:p w14:paraId="657DF13A" w14:textId="77777777" w:rsidR="005E6E6B" w:rsidRPr="00B40AC2" w:rsidRDefault="005E6E6B" w:rsidP="005E6E6B">
            <w:pPr>
              <w:pStyle w:val="aff7"/>
              <w:rPr>
                <w:color w:val="000000" w:themeColor="text1"/>
              </w:rPr>
            </w:pPr>
          </w:p>
        </w:tc>
        <w:tc>
          <w:tcPr>
            <w:tcW w:w="1197" w:type="pct"/>
            <w:shd w:val="clear" w:color="auto" w:fill="auto"/>
            <w:vAlign w:val="center"/>
          </w:tcPr>
          <w:p w14:paraId="2B9C3DA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氟化物</w:t>
            </w:r>
          </w:p>
        </w:tc>
        <w:tc>
          <w:tcPr>
            <w:tcW w:w="1389" w:type="pct"/>
            <w:shd w:val="clear" w:color="auto" w:fill="auto"/>
            <w:vAlign w:val="center"/>
          </w:tcPr>
          <w:p w14:paraId="23F6D62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0.309</w:t>
            </w:r>
          </w:p>
        </w:tc>
        <w:tc>
          <w:tcPr>
            <w:tcW w:w="650" w:type="pct"/>
            <w:vMerge/>
            <w:shd w:val="clear" w:color="auto" w:fill="auto"/>
            <w:vAlign w:val="center"/>
          </w:tcPr>
          <w:p w14:paraId="4F81D0B5" w14:textId="77777777" w:rsidR="005E6E6B" w:rsidRPr="00B40AC2" w:rsidRDefault="005E6E6B" w:rsidP="005E6E6B">
            <w:pPr>
              <w:pStyle w:val="aff7"/>
              <w:rPr>
                <w:color w:val="000000" w:themeColor="text1"/>
                <w:kern w:val="2"/>
                <w:sz w:val="21"/>
                <w:lang w:eastAsia="zh-CN"/>
              </w:rPr>
            </w:pPr>
          </w:p>
        </w:tc>
      </w:tr>
      <w:tr w:rsidR="00B40AC2" w:rsidRPr="00B40AC2" w14:paraId="58CA7F7F"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EAA94E5" w14:textId="77777777" w:rsidR="005E6E6B" w:rsidRPr="00B40AC2" w:rsidRDefault="005E6E6B" w:rsidP="005E6E6B">
            <w:pPr>
              <w:pStyle w:val="aff7"/>
              <w:rPr>
                <w:color w:val="000000" w:themeColor="text1"/>
              </w:rPr>
            </w:pPr>
          </w:p>
        </w:tc>
        <w:tc>
          <w:tcPr>
            <w:tcW w:w="626" w:type="pct"/>
            <w:vMerge/>
            <w:shd w:val="clear" w:color="auto" w:fill="auto"/>
            <w:vAlign w:val="center"/>
          </w:tcPr>
          <w:p w14:paraId="511EEC8F" w14:textId="77777777" w:rsidR="005E6E6B" w:rsidRPr="00B40AC2" w:rsidRDefault="005E6E6B" w:rsidP="005E6E6B">
            <w:pPr>
              <w:pStyle w:val="aff7"/>
              <w:rPr>
                <w:color w:val="000000" w:themeColor="text1"/>
              </w:rPr>
            </w:pPr>
          </w:p>
        </w:tc>
        <w:tc>
          <w:tcPr>
            <w:tcW w:w="819" w:type="pct"/>
            <w:vMerge/>
            <w:shd w:val="clear" w:color="auto" w:fill="auto"/>
            <w:vAlign w:val="center"/>
          </w:tcPr>
          <w:p w14:paraId="2A65FBD9" w14:textId="77777777" w:rsidR="005E6E6B" w:rsidRPr="00B40AC2" w:rsidRDefault="005E6E6B" w:rsidP="005E6E6B">
            <w:pPr>
              <w:pStyle w:val="aff7"/>
              <w:rPr>
                <w:color w:val="000000" w:themeColor="text1"/>
              </w:rPr>
            </w:pPr>
          </w:p>
        </w:tc>
        <w:tc>
          <w:tcPr>
            <w:tcW w:w="1197" w:type="pct"/>
            <w:shd w:val="clear" w:color="auto" w:fill="auto"/>
            <w:vAlign w:val="center"/>
          </w:tcPr>
          <w:p w14:paraId="257B7BC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硫酸盐</w:t>
            </w:r>
            <w:r w:rsidRPr="00B40AC2">
              <w:rPr>
                <w:color w:val="000000" w:themeColor="text1"/>
                <w:kern w:val="2"/>
                <w:sz w:val="21"/>
                <w:lang w:eastAsia="zh-CN"/>
              </w:rPr>
              <w:t>(</w:t>
            </w:r>
            <w:r w:rsidRPr="00B40AC2">
              <w:rPr>
                <w:color w:val="000000" w:themeColor="text1"/>
                <w:kern w:val="2"/>
                <w:sz w:val="21"/>
                <w:lang w:eastAsia="zh-CN"/>
              </w:rPr>
              <w:t>硫酸根）</w:t>
            </w:r>
          </w:p>
        </w:tc>
        <w:tc>
          <w:tcPr>
            <w:tcW w:w="1389" w:type="pct"/>
            <w:shd w:val="clear" w:color="auto" w:fill="auto"/>
            <w:vAlign w:val="center"/>
          </w:tcPr>
          <w:p w14:paraId="0D47D01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9.43</w:t>
            </w:r>
          </w:p>
        </w:tc>
        <w:tc>
          <w:tcPr>
            <w:tcW w:w="650" w:type="pct"/>
            <w:vMerge/>
            <w:shd w:val="clear" w:color="auto" w:fill="auto"/>
            <w:vAlign w:val="center"/>
          </w:tcPr>
          <w:p w14:paraId="1705E90E" w14:textId="77777777" w:rsidR="005E6E6B" w:rsidRPr="00B40AC2" w:rsidRDefault="005E6E6B" w:rsidP="005E6E6B">
            <w:pPr>
              <w:pStyle w:val="aff7"/>
              <w:rPr>
                <w:color w:val="000000" w:themeColor="text1"/>
                <w:kern w:val="2"/>
                <w:sz w:val="21"/>
                <w:lang w:eastAsia="zh-CN"/>
              </w:rPr>
            </w:pPr>
          </w:p>
        </w:tc>
      </w:tr>
      <w:tr w:rsidR="00B40AC2" w:rsidRPr="00B40AC2" w14:paraId="60283D1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B8A1AED" w14:textId="77777777" w:rsidR="005E6E6B" w:rsidRPr="00B40AC2" w:rsidRDefault="005E6E6B" w:rsidP="005E6E6B">
            <w:pPr>
              <w:pStyle w:val="aff7"/>
              <w:rPr>
                <w:color w:val="000000" w:themeColor="text1"/>
              </w:rPr>
            </w:pPr>
          </w:p>
        </w:tc>
        <w:tc>
          <w:tcPr>
            <w:tcW w:w="626" w:type="pct"/>
            <w:vMerge/>
            <w:shd w:val="clear" w:color="auto" w:fill="auto"/>
            <w:vAlign w:val="center"/>
          </w:tcPr>
          <w:p w14:paraId="2C37F69A" w14:textId="77777777" w:rsidR="005E6E6B" w:rsidRPr="00B40AC2" w:rsidRDefault="005E6E6B" w:rsidP="005E6E6B">
            <w:pPr>
              <w:pStyle w:val="aff7"/>
              <w:rPr>
                <w:color w:val="000000" w:themeColor="text1"/>
              </w:rPr>
            </w:pPr>
          </w:p>
        </w:tc>
        <w:tc>
          <w:tcPr>
            <w:tcW w:w="819" w:type="pct"/>
            <w:vMerge/>
            <w:shd w:val="clear" w:color="auto" w:fill="auto"/>
            <w:vAlign w:val="center"/>
          </w:tcPr>
          <w:p w14:paraId="79FC3933" w14:textId="77777777" w:rsidR="005E6E6B" w:rsidRPr="00B40AC2" w:rsidRDefault="005E6E6B" w:rsidP="005E6E6B">
            <w:pPr>
              <w:pStyle w:val="aff7"/>
              <w:rPr>
                <w:color w:val="000000" w:themeColor="text1"/>
              </w:rPr>
            </w:pPr>
          </w:p>
        </w:tc>
        <w:tc>
          <w:tcPr>
            <w:tcW w:w="1197" w:type="pct"/>
            <w:shd w:val="clear" w:color="auto" w:fill="auto"/>
            <w:vAlign w:val="center"/>
          </w:tcPr>
          <w:p w14:paraId="5C2B4FC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049FDDF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0.962</w:t>
            </w:r>
          </w:p>
        </w:tc>
        <w:tc>
          <w:tcPr>
            <w:tcW w:w="650" w:type="pct"/>
            <w:vMerge/>
            <w:shd w:val="clear" w:color="auto" w:fill="auto"/>
            <w:vAlign w:val="center"/>
          </w:tcPr>
          <w:p w14:paraId="0412CBFC" w14:textId="77777777" w:rsidR="005E6E6B" w:rsidRPr="00B40AC2" w:rsidRDefault="005E6E6B" w:rsidP="005E6E6B">
            <w:pPr>
              <w:pStyle w:val="aff7"/>
              <w:rPr>
                <w:color w:val="000000" w:themeColor="text1"/>
                <w:kern w:val="2"/>
                <w:sz w:val="21"/>
                <w:lang w:eastAsia="zh-CN"/>
              </w:rPr>
            </w:pPr>
          </w:p>
        </w:tc>
      </w:tr>
      <w:tr w:rsidR="00B40AC2" w:rsidRPr="00B40AC2" w14:paraId="267A732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2BB89B3" w14:textId="77777777" w:rsidR="005E6E6B" w:rsidRPr="00B40AC2" w:rsidRDefault="005E6E6B" w:rsidP="005E6E6B">
            <w:pPr>
              <w:pStyle w:val="aff7"/>
              <w:rPr>
                <w:color w:val="000000" w:themeColor="text1"/>
              </w:rPr>
            </w:pPr>
          </w:p>
        </w:tc>
        <w:tc>
          <w:tcPr>
            <w:tcW w:w="626" w:type="pct"/>
            <w:vMerge/>
            <w:shd w:val="clear" w:color="auto" w:fill="auto"/>
            <w:vAlign w:val="center"/>
          </w:tcPr>
          <w:p w14:paraId="6F9E474E" w14:textId="77777777" w:rsidR="005E6E6B" w:rsidRPr="00B40AC2" w:rsidRDefault="005E6E6B" w:rsidP="005E6E6B">
            <w:pPr>
              <w:pStyle w:val="aff7"/>
              <w:rPr>
                <w:color w:val="000000" w:themeColor="text1"/>
              </w:rPr>
            </w:pPr>
          </w:p>
        </w:tc>
        <w:tc>
          <w:tcPr>
            <w:tcW w:w="819" w:type="pct"/>
            <w:vMerge/>
            <w:shd w:val="clear" w:color="auto" w:fill="auto"/>
            <w:vAlign w:val="center"/>
          </w:tcPr>
          <w:p w14:paraId="26226CC8" w14:textId="77777777" w:rsidR="005E6E6B" w:rsidRPr="00B40AC2" w:rsidRDefault="005E6E6B" w:rsidP="005E6E6B">
            <w:pPr>
              <w:pStyle w:val="aff7"/>
              <w:rPr>
                <w:color w:val="000000" w:themeColor="text1"/>
              </w:rPr>
            </w:pPr>
          </w:p>
        </w:tc>
        <w:tc>
          <w:tcPr>
            <w:tcW w:w="1197" w:type="pct"/>
            <w:shd w:val="clear" w:color="auto" w:fill="auto"/>
            <w:vAlign w:val="center"/>
          </w:tcPr>
          <w:p w14:paraId="11B3FF5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亚硝酸盐（以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415849E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0.016L</w:t>
            </w:r>
          </w:p>
        </w:tc>
        <w:tc>
          <w:tcPr>
            <w:tcW w:w="650" w:type="pct"/>
            <w:vMerge/>
            <w:shd w:val="clear" w:color="auto" w:fill="auto"/>
            <w:vAlign w:val="center"/>
          </w:tcPr>
          <w:p w14:paraId="731923AC" w14:textId="77777777" w:rsidR="005E6E6B" w:rsidRPr="00B40AC2" w:rsidRDefault="005E6E6B" w:rsidP="005E6E6B">
            <w:pPr>
              <w:pStyle w:val="aff7"/>
              <w:rPr>
                <w:color w:val="000000" w:themeColor="text1"/>
                <w:kern w:val="2"/>
                <w:sz w:val="21"/>
                <w:lang w:eastAsia="zh-CN"/>
              </w:rPr>
            </w:pPr>
          </w:p>
        </w:tc>
      </w:tr>
      <w:tr w:rsidR="00B40AC2" w:rsidRPr="00B40AC2" w14:paraId="78995F3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29F4CFF" w14:textId="77777777" w:rsidR="005E6E6B" w:rsidRPr="00B40AC2" w:rsidRDefault="005E6E6B" w:rsidP="005E6E6B">
            <w:pPr>
              <w:pStyle w:val="aff7"/>
              <w:rPr>
                <w:color w:val="000000" w:themeColor="text1"/>
              </w:rPr>
            </w:pPr>
          </w:p>
        </w:tc>
        <w:tc>
          <w:tcPr>
            <w:tcW w:w="626" w:type="pct"/>
            <w:vMerge/>
            <w:shd w:val="clear" w:color="auto" w:fill="auto"/>
            <w:vAlign w:val="center"/>
          </w:tcPr>
          <w:p w14:paraId="74599937" w14:textId="77777777" w:rsidR="005E6E6B" w:rsidRPr="00B40AC2" w:rsidRDefault="005E6E6B" w:rsidP="005E6E6B">
            <w:pPr>
              <w:pStyle w:val="aff7"/>
              <w:rPr>
                <w:color w:val="000000" w:themeColor="text1"/>
              </w:rPr>
            </w:pPr>
          </w:p>
        </w:tc>
        <w:tc>
          <w:tcPr>
            <w:tcW w:w="819" w:type="pct"/>
            <w:vMerge/>
            <w:shd w:val="clear" w:color="auto" w:fill="auto"/>
            <w:vAlign w:val="center"/>
          </w:tcPr>
          <w:p w14:paraId="2C57D73B" w14:textId="77777777" w:rsidR="005E6E6B" w:rsidRPr="00B40AC2" w:rsidRDefault="005E6E6B" w:rsidP="005E6E6B">
            <w:pPr>
              <w:pStyle w:val="aff7"/>
              <w:rPr>
                <w:color w:val="000000" w:themeColor="text1"/>
              </w:rPr>
            </w:pPr>
          </w:p>
        </w:tc>
        <w:tc>
          <w:tcPr>
            <w:tcW w:w="1197" w:type="pct"/>
            <w:shd w:val="clear" w:color="auto" w:fill="auto"/>
            <w:vAlign w:val="center"/>
          </w:tcPr>
          <w:p w14:paraId="40E8BCD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碱度（碳酸根）</w:t>
            </w:r>
          </w:p>
        </w:tc>
        <w:tc>
          <w:tcPr>
            <w:tcW w:w="1389" w:type="pct"/>
            <w:shd w:val="clear" w:color="auto" w:fill="auto"/>
            <w:vAlign w:val="center"/>
          </w:tcPr>
          <w:p w14:paraId="3BA145B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w:t>
            </w:r>
          </w:p>
        </w:tc>
        <w:tc>
          <w:tcPr>
            <w:tcW w:w="650" w:type="pct"/>
            <w:vMerge/>
            <w:shd w:val="clear" w:color="auto" w:fill="auto"/>
            <w:vAlign w:val="center"/>
          </w:tcPr>
          <w:p w14:paraId="34FD685C" w14:textId="77777777" w:rsidR="005E6E6B" w:rsidRPr="00B40AC2" w:rsidRDefault="005E6E6B" w:rsidP="005E6E6B">
            <w:pPr>
              <w:pStyle w:val="aff7"/>
              <w:rPr>
                <w:color w:val="000000" w:themeColor="text1"/>
                <w:kern w:val="2"/>
                <w:sz w:val="21"/>
                <w:lang w:eastAsia="zh-CN"/>
              </w:rPr>
            </w:pPr>
          </w:p>
        </w:tc>
      </w:tr>
      <w:tr w:rsidR="00B40AC2" w:rsidRPr="00B40AC2" w14:paraId="06AA293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EE5EFD6" w14:textId="77777777" w:rsidR="005E6E6B" w:rsidRPr="00B40AC2" w:rsidRDefault="005E6E6B" w:rsidP="005E6E6B">
            <w:pPr>
              <w:pStyle w:val="aff7"/>
              <w:rPr>
                <w:color w:val="000000" w:themeColor="text1"/>
              </w:rPr>
            </w:pPr>
          </w:p>
        </w:tc>
        <w:tc>
          <w:tcPr>
            <w:tcW w:w="626" w:type="pct"/>
            <w:vMerge/>
            <w:shd w:val="clear" w:color="auto" w:fill="auto"/>
            <w:vAlign w:val="center"/>
          </w:tcPr>
          <w:p w14:paraId="462EA328" w14:textId="77777777" w:rsidR="005E6E6B" w:rsidRPr="00B40AC2" w:rsidRDefault="005E6E6B" w:rsidP="005E6E6B">
            <w:pPr>
              <w:pStyle w:val="aff7"/>
              <w:rPr>
                <w:color w:val="000000" w:themeColor="text1"/>
              </w:rPr>
            </w:pPr>
          </w:p>
        </w:tc>
        <w:tc>
          <w:tcPr>
            <w:tcW w:w="819" w:type="pct"/>
            <w:vMerge/>
            <w:shd w:val="clear" w:color="auto" w:fill="auto"/>
            <w:vAlign w:val="center"/>
          </w:tcPr>
          <w:p w14:paraId="06361B23" w14:textId="77777777" w:rsidR="005E6E6B" w:rsidRPr="00B40AC2" w:rsidRDefault="005E6E6B" w:rsidP="005E6E6B">
            <w:pPr>
              <w:pStyle w:val="aff7"/>
              <w:rPr>
                <w:color w:val="000000" w:themeColor="text1"/>
              </w:rPr>
            </w:pPr>
          </w:p>
        </w:tc>
        <w:tc>
          <w:tcPr>
            <w:tcW w:w="1197" w:type="pct"/>
            <w:shd w:val="clear" w:color="auto" w:fill="auto"/>
            <w:vAlign w:val="center"/>
          </w:tcPr>
          <w:p w14:paraId="64BBCCE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碱度（碳酸氢根）（</w:t>
            </w:r>
            <w:r w:rsidRPr="00B40AC2">
              <w:rPr>
                <w:color w:val="000000" w:themeColor="text1"/>
                <w:kern w:val="2"/>
                <w:sz w:val="21"/>
                <w:lang w:eastAsia="zh-CN"/>
              </w:rPr>
              <w:t>mol/L</w:t>
            </w:r>
            <w:r w:rsidRPr="00B40AC2">
              <w:rPr>
                <w:color w:val="000000" w:themeColor="text1"/>
                <w:kern w:val="2"/>
                <w:sz w:val="21"/>
                <w:lang w:eastAsia="zh-CN"/>
              </w:rPr>
              <w:t>）</w:t>
            </w:r>
          </w:p>
        </w:tc>
        <w:tc>
          <w:tcPr>
            <w:tcW w:w="1389" w:type="pct"/>
            <w:shd w:val="clear" w:color="auto" w:fill="auto"/>
            <w:vAlign w:val="center"/>
          </w:tcPr>
          <w:p w14:paraId="13AFB24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0.82</w:t>
            </w:r>
          </w:p>
        </w:tc>
        <w:tc>
          <w:tcPr>
            <w:tcW w:w="650" w:type="pct"/>
            <w:vMerge/>
            <w:shd w:val="clear" w:color="auto" w:fill="auto"/>
            <w:vAlign w:val="center"/>
          </w:tcPr>
          <w:p w14:paraId="5657F04A" w14:textId="77777777" w:rsidR="005E6E6B" w:rsidRPr="00B40AC2" w:rsidRDefault="005E6E6B" w:rsidP="005E6E6B">
            <w:pPr>
              <w:pStyle w:val="aff7"/>
              <w:rPr>
                <w:color w:val="000000" w:themeColor="text1"/>
                <w:kern w:val="2"/>
                <w:sz w:val="21"/>
                <w:lang w:eastAsia="zh-CN"/>
              </w:rPr>
            </w:pPr>
          </w:p>
        </w:tc>
      </w:tr>
      <w:tr w:rsidR="00B40AC2" w:rsidRPr="00B40AC2" w14:paraId="056947E5"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8FAFC44" w14:textId="77777777" w:rsidR="005E6E6B" w:rsidRPr="00B40AC2" w:rsidRDefault="005E6E6B" w:rsidP="005E6E6B">
            <w:pPr>
              <w:pStyle w:val="aff7"/>
              <w:rPr>
                <w:color w:val="000000" w:themeColor="text1"/>
              </w:rPr>
            </w:pPr>
          </w:p>
        </w:tc>
        <w:tc>
          <w:tcPr>
            <w:tcW w:w="626" w:type="pct"/>
            <w:vMerge/>
            <w:shd w:val="clear" w:color="auto" w:fill="auto"/>
            <w:vAlign w:val="center"/>
          </w:tcPr>
          <w:p w14:paraId="5FAC90C5" w14:textId="77777777" w:rsidR="005E6E6B" w:rsidRPr="00B40AC2" w:rsidRDefault="005E6E6B" w:rsidP="005E6E6B">
            <w:pPr>
              <w:pStyle w:val="aff7"/>
              <w:rPr>
                <w:color w:val="000000" w:themeColor="text1"/>
              </w:rPr>
            </w:pPr>
          </w:p>
        </w:tc>
        <w:tc>
          <w:tcPr>
            <w:tcW w:w="819" w:type="pct"/>
            <w:vMerge/>
            <w:shd w:val="clear" w:color="auto" w:fill="auto"/>
            <w:vAlign w:val="center"/>
          </w:tcPr>
          <w:p w14:paraId="7A3ACE1F" w14:textId="77777777" w:rsidR="005E6E6B" w:rsidRPr="00B40AC2" w:rsidRDefault="005E6E6B" w:rsidP="005E6E6B">
            <w:pPr>
              <w:pStyle w:val="aff7"/>
              <w:rPr>
                <w:color w:val="000000" w:themeColor="text1"/>
              </w:rPr>
            </w:pPr>
          </w:p>
        </w:tc>
        <w:tc>
          <w:tcPr>
            <w:tcW w:w="1197" w:type="pct"/>
            <w:shd w:val="clear" w:color="auto" w:fill="auto"/>
            <w:vAlign w:val="center"/>
          </w:tcPr>
          <w:p w14:paraId="3D02856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溶解性总固体</w:t>
            </w:r>
          </w:p>
        </w:tc>
        <w:tc>
          <w:tcPr>
            <w:tcW w:w="1389" w:type="pct"/>
            <w:shd w:val="clear" w:color="auto" w:fill="auto"/>
            <w:vAlign w:val="center"/>
          </w:tcPr>
          <w:p w14:paraId="24C5A4B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124</w:t>
            </w:r>
          </w:p>
        </w:tc>
        <w:tc>
          <w:tcPr>
            <w:tcW w:w="650" w:type="pct"/>
            <w:vMerge/>
            <w:shd w:val="clear" w:color="auto" w:fill="auto"/>
            <w:vAlign w:val="center"/>
          </w:tcPr>
          <w:p w14:paraId="4D4C5BC4" w14:textId="77777777" w:rsidR="005E6E6B" w:rsidRPr="00B40AC2" w:rsidRDefault="005E6E6B" w:rsidP="005E6E6B">
            <w:pPr>
              <w:pStyle w:val="aff7"/>
              <w:rPr>
                <w:color w:val="000000" w:themeColor="text1"/>
                <w:kern w:val="2"/>
                <w:sz w:val="21"/>
                <w:lang w:eastAsia="zh-CN"/>
              </w:rPr>
            </w:pPr>
          </w:p>
        </w:tc>
      </w:tr>
      <w:tr w:rsidR="00B40AC2" w:rsidRPr="00B40AC2" w14:paraId="7B2F2175"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2F7DFED" w14:textId="77777777" w:rsidR="005E6E6B" w:rsidRPr="00B40AC2" w:rsidRDefault="005E6E6B" w:rsidP="005E6E6B">
            <w:pPr>
              <w:pStyle w:val="aff7"/>
              <w:rPr>
                <w:color w:val="000000" w:themeColor="text1"/>
              </w:rPr>
            </w:pPr>
          </w:p>
        </w:tc>
        <w:tc>
          <w:tcPr>
            <w:tcW w:w="626" w:type="pct"/>
            <w:vMerge/>
            <w:shd w:val="clear" w:color="auto" w:fill="auto"/>
            <w:vAlign w:val="center"/>
          </w:tcPr>
          <w:p w14:paraId="6A5668BA" w14:textId="77777777" w:rsidR="005E6E6B" w:rsidRPr="00B40AC2" w:rsidRDefault="005E6E6B" w:rsidP="005E6E6B">
            <w:pPr>
              <w:pStyle w:val="aff7"/>
              <w:rPr>
                <w:color w:val="000000" w:themeColor="text1"/>
              </w:rPr>
            </w:pPr>
          </w:p>
        </w:tc>
        <w:tc>
          <w:tcPr>
            <w:tcW w:w="819" w:type="pct"/>
            <w:vMerge/>
            <w:shd w:val="clear" w:color="auto" w:fill="auto"/>
            <w:vAlign w:val="center"/>
          </w:tcPr>
          <w:p w14:paraId="0FFC9B6A" w14:textId="77777777" w:rsidR="005E6E6B" w:rsidRPr="00B40AC2" w:rsidRDefault="005E6E6B" w:rsidP="005E6E6B">
            <w:pPr>
              <w:pStyle w:val="aff7"/>
              <w:rPr>
                <w:color w:val="000000" w:themeColor="text1"/>
              </w:rPr>
            </w:pPr>
          </w:p>
        </w:tc>
        <w:tc>
          <w:tcPr>
            <w:tcW w:w="1197" w:type="pct"/>
            <w:shd w:val="clear" w:color="auto" w:fill="auto"/>
            <w:vAlign w:val="center"/>
          </w:tcPr>
          <w:p w14:paraId="68E2DDF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六价铬</w:t>
            </w:r>
          </w:p>
        </w:tc>
        <w:tc>
          <w:tcPr>
            <w:tcW w:w="1389" w:type="pct"/>
            <w:shd w:val="clear" w:color="auto" w:fill="auto"/>
            <w:vAlign w:val="center"/>
          </w:tcPr>
          <w:p w14:paraId="6269356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79318102" w14:textId="77777777" w:rsidR="005E6E6B" w:rsidRPr="00B40AC2" w:rsidRDefault="005E6E6B" w:rsidP="005E6E6B">
            <w:pPr>
              <w:pStyle w:val="aff7"/>
              <w:rPr>
                <w:color w:val="000000" w:themeColor="text1"/>
                <w:kern w:val="2"/>
                <w:sz w:val="21"/>
                <w:lang w:eastAsia="zh-CN"/>
              </w:rPr>
            </w:pPr>
          </w:p>
        </w:tc>
      </w:tr>
      <w:tr w:rsidR="00B40AC2" w:rsidRPr="00B40AC2" w14:paraId="34637ED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A238FE5" w14:textId="77777777" w:rsidR="005E6E6B" w:rsidRPr="00B40AC2" w:rsidRDefault="005E6E6B" w:rsidP="005E6E6B">
            <w:pPr>
              <w:pStyle w:val="aff7"/>
              <w:rPr>
                <w:color w:val="000000" w:themeColor="text1"/>
              </w:rPr>
            </w:pPr>
          </w:p>
        </w:tc>
        <w:tc>
          <w:tcPr>
            <w:tcW w:w="626" w:type="pct"/>
            <w:vMerge/>
            <w:shd w:val="clear" w:color="auto" w:fill="auto"/>
            <w:vAlign w:val="center"/>
          </w:tcPr>
          <w:p w14:paraId="215430EA" w14:textId="77777777" w:rsidR="005E6E6B" w:rsidRPr="00B40AC2" w:rsidRDefault="005E6E6B" w:rsidP="005E6E6B">
            <w:pPr>
              <w:pStyle w:val="aff7"/>
              <w:rPr>
                <w:color w:val="000000" w:themeColor="text1"/>
              </w:rPr>
            </w:pPr>
          </w:p>
        </w:tc>
        <w:tc>
          <w:tcPr>
            <w:tcW w:w="819" w:type="pct"/>
            <w:vMerge/>
            <w:shd w:val="clear" w:color="auto" w:fill="auto"/>
            <w:vAlign w:val="center"/>
          </w:tcPr>
          <w:p w14:paraId="35E549FD" w14:textId="77777777" w:rsidR="005E6E6B" w:rsidRPr="00B40AC2" w:rsidRDefault="005E6E6B" w:rsidP="005E6E6B">
            <w:pPr>
              <w:pStyle w:val="aff7"/>
              <w:rPr>
                <w:color w:val="000000" w:themeColor="text1"/>
              </w:rPr>
            </w:pPr>
          </w:p>
        </w:tc>
        <w:tc>
          <w:tcPr>
            <w:tcW w:w="1197" w:type="pct"/>
            <w:shd w:val="clear" w:color="auto" w:fill="auto"/>
            <w:vAlign w:val="center"/>
          </w:tcPr>
          <w:p w14:paraId="3854459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汞</w:t>
            </w:r>
          </w:p>
        </w:tc>
        <w:tc>
          <w:tcPr>
            <w:tcW w:w="1389" w:type="pct"/>
            <w:shd w:val="clear" w:color="auto" w:fill="auto"/>
            <w:vAlign w:val="center"/>
          </w:tcPr>
          <w:p w14:paraId="13FF04D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0.00004L</w:t>
            </w:r>
          </w:p>
        </w:tc>
        <w:tc>
          <w:tcPr>
            <w:tcW w:w="650" w:type="pct"/>
            <w:vMerge/>
            <w:shd w:val="clear" w:color="auto" w:fill="auto"/>
            <w:vAlign w:val="center"/>
          </w:tcPr>
          <w:p w14:paraId="396A0C37" w14:textId="77777777" w:rsidR="005E6E6B" w:rsidRPr="00B40AC2" w:rsidRDefault="005E6E6B" w:rsidP="005E6E6B">
            <w:pPr>
              <w:pStyle w:val="aff7"/>
              <w:rPr>
                <w:color w:val="000000" w:themeColor="text1"/>
                <w:kern w:val="2"/>
                <w:sz w:val="21"/>
                <w:lang w:eastAsia="zh-CN"/>
              </w:rPr>
            </w:pPr>
          </w:p>
        </w:tc>
      </w:tr>
      <w:tr w:rsidR="00B40AC2" w:rsidRPr="00B40AC2" w14:paraId="7BD6C75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8059DF3" w14:textId="77777777" w:rsidR="005E6E6B" w:rsidRPr="00B40AC2" w:rsidRDefault="005E6E6B" w:rsidP="005E6E6B">
            <w:pPr>
              <w:pStyle w:val="aff7"/>
              <w:rPr>
                <w:color w:val="000000" w:themeColor="text1"/>
              </w:rPr>
            </w:pPr>
          </w:p>
        </w:tc>
        <w:tc>
          <w:tcPr>
            <w:tcW w:w="626" w:type="pct"/>
            <w:vMerge/>
            <w:shd w:val="clear" w:color="auto" w:fill="auto"/>
            <w:vAlign w:val="center"/>
          </w:tcPr>
          <w:p w14:paraId="3A8954AF" w14:textId="77777777" w:rsidR="005E6E6B" w:rsidRPr="00B40AC2" w:rsidRDefault="005E6E6B" w:rsidP="005E6E6B">
            <w:pPr>
              <w:pStyle w:val="aff7"/>
              <w:rPr>
                <w:color w:val="000000" w:themeColor="text1"/>
              </w:rPr>
            </w:pPr>
          </w:p>
        </w:tc>
        <w:tc>
          <w:tcPr>
            <w:tcW w:w="819" w:type="pct"/>
            <w:vMerge/>
            <w:shd w:val="clear" w:color="auto" w:fill="auto"/>
            <w:vAlign w:val="center"/>
          </w:tcPr>
          <w:p w14:paraId="41829C82" w14:textId="77777777" w:rsidR="005E6E6B" w:rsidRPr="00B40AC2" w:rsidRDefault="005E6E6B" w:rsidP="005E6E6B">
            <w:pPr>
              <w:pStyle w:val="aff7"/>
              <w:rPr>
                <w:color w:val="000000" w:themeColor="text1"/>
              </w:rPr>
            </w:pPr>
          </w:p>
        </w:tc>
        <w:tc>
          <w:tcPr>
            <w:tcW w:w="1197" w:type="pct"/>
            <w:shd w:val="clear" w:color="auto" w:fill="auto"/>
            <w:vAlign w:val="center"/>
          </w:tcPr>
          <w:p w14:paraId="4ABB066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砷</w:t>
            </w:r>
          </w:p>
        </w:tc>
        <w:tc>
          <w:tcPr>
            <w:tcW w:w="1389" w:type="pct"/>
            <w:shd w:val="clear" w:color="auto" w:fill="auto"/>
            <w:vAlign w:val="center"/>
          </w:tcPr>
          <w:p w14:paraId="03F0D1A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48A84E75" w14:textId="77777777" w:rsidR="005E6E6B" w:rsidRPr="00B40AC2" w:rsidRDefault="005E6E6B" w:rsidP="005E6E6B">
            <w:pPr>
              <w:pStyle w:val="aff7"/>
              <w:rPr>
                <w:color w:val="000000" w:themeColor="text1"/>
                <w:kern w:val="2"/>
                <w:sz w:val="21"/>
                <w:lang w:eastAsia="zh-CN"/>
              </w:rPr>
            </w:pPr>
          </w:p>
        </w:tc>
      </w:tr>
      <w:tr w:rsidR="00B40AC2" w:rsidRPr="00B40AC2" w14:paraId="79EC556E"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9A9BFC6" w14:textId="77777777" w:rsidR="005E6E6B" w:rsidRPr="00B40AC2" w:rsidRDefault="005E6E6B" w:rsidP="005E6E6B">
            <w:pPr>
              <w:pStyle w:val="aff7"/>
              <w:rPr>
                <w:color w:val="000000" w:themeColor="text1"/>
              </w:rPr>
            </w:pPr>
          </w:p>
        </w:tc>
        <w:tc>
          <w:tcPr>
            <w:tcW w:w="626" w:type="pct"/>
            <w:vMerge/>
            <w:shd w:val="clear" w:color="auto" w:fill="auto"/>
            <w:vAlign w:val="center"/>
          </w:tcPr>
          <w:p w14:paraId="002EFC41" w14:textId="77777777" w:rsidR="005E6E6B" w:rsidRPr="00B40AC2" w:rsidRDefault="005E6E6B" w:rsidP="005E6E6B">
            <w:pPr>
              <w:pStyle w:val="aff7"/>
              <w:rPr>
                <w:color w:val="000000" w:themeColor="text1"/>
              </w:rPr>
            </w:pPr>
          </w:p>
        </w:tc>
        <w:tc>
          <w:tcPr>
            <w:tcW w:w="819" w:type="pct"/>
            <w:vMerge/>
            <w:shd w:val="clear" w:color="auto" w:fill="auto"/>
            <w:vAlign w:val="center"/>
          </w:tcPr>
          <w:p w14:paraId="258FFDB1" w14:textId="77777777" w:rsidR="005E6E6B" w:rsidRPr="00B40AC2" w:rsidRDefault="005E6E6B" w:rsidP="005E6E6B">
            <w:pPr>
              <w:pStyle w:val="aff7"/>
              <w:rPr>
                <w:color w:val="000000" w:themeColor="text1"/>
              </w:rPr>
            </w:pPr>
          </w:p>
        </w:tc>
        <w:tc>
          <w:tcPr>
            <w:tcW w:w="1197" w:type="pct"/>
            <w:shd w:val="clear" w:color="auto" w:fill="auto"/>
            <w:vAlign w:val="center"/>
          </w:tcPr>
          <w:p w14:paraId="20042BF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钾</w:t>
            </w:r>
          </w:p>
        </w:tc>
        <w:tc>
          <w:tcPr>
            <w:tcW w:w="1389" w:type="pct"/>
            <w:shd w:val="clear" w:color="auto" w:fill="auto"/>
            <w:vAlign w:val="center"/>
          </w:tcPr>
          <w:p w14:paraId="5B189C7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1.90</w:t>
            </w:r>
          </w:p>
        </w:tc>
        <w:tc>
          <w:tcPr>
            <w:tcW w:w="650" w:type="pct"/>
            <w:vMerge/>
            <w:shd w:val="clear" w:color="auto" w:fill="auto"/>
            <w:vAlign w:val="center"/>
          </w:tcPr>
          <w:p w14:paraId="5A368DD7" w14:textId="77777777" w:rsidR="005E6E6B" w:rsidRPr="00B40AC2" w:rsidRDefault="005E6E6B" w:rsidP="005E6E6B">
            <w:pPr>
              <w:pStyle w:val="aff7"/>
              <w:rPr>
                <w:color w:val="000000" w:themeColor="text1"/>
                <w:kern w:val="2"/>
                <w:sz w:val="21"/>
                <w:lang w:eastAsia="zh-CN"/>
              </w:rPr>
            </w:pPr>
          </w:p>
        </w:tc>
      </w:tr>
      <w:tr w:rsidR="00B40AC2" w:rsidRPr="00B40AC2" w14:paraId="27BF3FE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A96657A" w14:textId="77777777" w:rsidR="005E6E6B" w:rsidRPr="00B40AC2" w:rsidRDefault="005E6E6B" w:rsidP="005E6E6B">
            <w:pPr>
              <w:pStyle w:val="aff7"/>
              <w:rPr>
                <w:color w:val="000000" w:themeColor="text1"/>
              </w:rPr>
            </w:pPr>
          </w:p>
        </w:tc>
        <w:tc>
          <w:tcPr>
            <w:tcW w:w="626" w:type="pct"/>
            <w:vMerge/>
            <w:shd w:val="clear" w:color="auto" w:fill="auto"/>
            <w:vAlign w:val="center"/>
          </w:tcPr>
          <w:p w14:paraId="76BFF7B9" w14:textId="77777777" w:rsidR="005E6E6B" w:rsidRPr="00B40AC2" w:rsidRDefault="005E6E6B" w:rsidP="005E6E6B">
            <w:pPr>
              <w:pStyle w:val="aff7"/>
              <w:rPr>
                <w:color w:val="000000" w:themeColor="text1"/>
              </w:rPr>
            </w:pPr>
          </w:p>
        </w:tc>
        <w:tc>
          <w:tcPr>
            <w:tcW w:w="819" w:type="pct"/>
            <w:vMerge/>
            <w:shd w:val="clear" w:color="auto" w:fill="auto"/>
            <w:vAlign w:val="center"/>
          </w:tcPr>
          <w:p w14:paraId="3D8F5E88" w14:textId="77777777" w:rsidR="005E6E6B" w:rsidRPr="00B40AC2" w:rsidRDefault="005E6E6B" w:rsidP="005E6E6B">
            <w:pPr>
              <w:pStyle w:val="aff7"/>
              <w:rPr>
                <w:color w:val="000000" w:themeColor="text1"/>
              </w:rPr>
            </w:pPr>
          </w:p>
        </w:tc>
        <w:tc>
          <w:tcPr>
            <w:tcW w:w="1197" w:type="pct"/>
            <w:shd w:val="clear" w:color="auto" w:fill="auto"/>
            <w:vAlign w:val="center"/>
          </w:tcPr>
          <w:p w14:paraId="402A57A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钠</w:t>
            </w:r>
          </w:p>
        </w:tc>
        <w:tc>
          <w:tcPr>
            <w:tcW w:w="1389" w:type="pct"/>
            <w:shd w:val="clear" w:color="auto" w:fill="auto"/>
            <w:vAlign w:val="center"/>
          </w:tcPr>
          <w:p w14:paraId="3371901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3.70</w:t>
            </w:r>
          </w:p>
        </w:tc>
        <w:tc>
          <w:tcPr>
            <w:tcW w:w="650" w:type="pct"/>
            <w:vMerge/>
            <w:shd w:val="clear" w:color="auto" w:fill="auto"/>
            <w:vAlign w:val="center"/>
          </w:tcPr>
          <w:p w14:paraId="26B27856" w14:textId="77777777" w:rsidR="005E6E6B" w:rsidRPr="00B40AC2" w:rsidRDefault="005E6E6B" w:rsidP="005E6E6B">
            <w:pPr>
              <w:pStyle w:val="aff7"/>
              <w:rPr>
                <w:color w:val="000000" w:themeColor="text1"/>
                <w:kern w:val="2"/>
                <w:sz w:val="21"/>
                <w:lang w:eastAsia="zh-CN"/>
              </w:rPr>
            </w:pPr>
          </w:p>
        </w:tc>
      </w:tr>
      <w:tr w:rsidR="00B40AC2" w:rsidRPr="00B40AC2" w14:paraId="225128A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F025CE6" w14:textId="77777777" w:rsidR="005E6E6B" w:rsidRPr="00B40AC2" w:rsidRDefault="005E6E6B" w:rsidP="005E6E6B">
            <w:pPr>
              <w:pStyle w:val="aff7"/>
              <w:rPr>
                <w:color w:val="000000" w:themeColor="text1"/>
              </w:rPr>
            </w:pPr>
          </w:p>
        </w:tc>
        <w:tc>
          <w:tcPr>
            <w:tcW w:w="626" w:type="pct"/>
            <w:vMerge/>
            <w:shd w:val="clear" w:color="auto" w:fill="auto"/>
            <w:vAlign w:val="center"/>
          </w:tcPr>
          <w:p w14:paraId="48B2CC4E" w14:textId="77777777" w:rsidR="005E6E6B" w:rsidRPr="00B40AC2" w:rsidRDefault="005E6E6B" w:rsidP="005E6E6B">
            <w:pPr>
              <w:pStyle w:val="aff7"/>
              <w:rPr>
                <w:color w:val="000000" w:themeColor="text1"/>
              </w:rPr>
            </w:pPr>
          </w:p>
        </w:tc>
        <w:tc>
          <w:tcPr>
            <w:tcW w:w="819" w:type="pct"/>
            <w:vMerge/>
            <w:shd w:val="clear" w:color="auto" w:fill="auto"/>
            <w:vAlign w:val="center"/>
          </w:tcPr>
          <w:p w14:paraId="0E54A3C8" w14:textId="77777777" w:rsidR="005E6E6B" w:rsidRPr="00B40AC2" w:rsidRDefault="005E6E6B" w:rsidP="005E6E6B">
            <w:pPr>
              <w:pStyle w:val="aff7"/>
              <w:rPr>
                <w:color w:val="000000" w:themeColor="text1"/>
              </w:rPr>
            </w:pPr>
          </w:p>
        </w:tc>
        <w:tc>
          <w:tcPr>
            <w:tcW w:w="1197" w:type="pct"/>
            <w:shd w:val="clear" w:color="auto" w:fill="auto"/>
            <w:vAlign w:val="center"/>
          </w:tcPr>
          <w:p w14:paraId="601BE22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钙</w:t>
            </w:r>
          </w:p>
        </w:tc>
        <w:tc>
          <w:tcPr>
            <w:tcW w:w="1389" w:type="pct"/>
            <w:shd w:val="clear" w:color="auto" w:fill="auto"/>
            <w:vAlign w:val="center"/>
          </w:tcPr>
          <w:p w14:paraId="28C002B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7.67</w:t>
            </w:r>
          </w:p>
        </w:tc>
        <w:tc>
          <w:tcPr>
            <w:tcW w:w="650" w:type="pct"/>
            <w:vMerge/>
            <w:shd w:val="clear" w:color="auto" w:fill="auto"/>
            <w:vAlign w:val="center"/>
          </w:tcPr>
          <w:p w14:paraId="69349BFD" w14:textId="77777777" w:rsidR="005E6E6B" w:rsidRPr="00B40AC2" w:rsidRDefault="005E6E6B" w:rsidP="005E6E6B">
            <w:pPr>
              <w:pStyle w:val="aff7"/>
              <w:rPr>
                <w:color w:val="000000" w:themeColor="text1"/>
                <w:kern w:val="2"/>
                <w:sz w:val="21"/>
                <w:lang w:eastAsia="zh-CN"/>
              </w:rPr>
            </w:pPr>
          </w:p>
        </w:tc>
      </w:tr>
      <w:tr w:rsidR="00B40AC2" w:rsidRPr="00B40AC2" w14:paraId="6D4134B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E907BA9" w14:textId="77777777" w:rsidR="005E6E6B" w:rsidRPr="00B40AC2" w:rsidRDefault="005E6E6B" w:rsidP="005E6E6B">
            <w:pPr>
              <w:pStyle w:val="aff7"/>
              <w:rPr>
                <w:color w:val="000000" w:themeColor="text1"/>
              </w:rPr>
            </w:pPr>
          </w:p>
        </w:tc>
        <w:tc>
          <w:tcPr>
            <w:tcW w:w="626" w:type="pct"/>
            <w:vMerge/>
            <w:shd w:val="clear" w:color="auto" w:fill="auto"/>
            <w:vAlign w:val="center"/>
          </w:tcPr>
          <w:p w14:paraId="27E4CDB3" w14:textId="77777777" w:rsidR="005E6E6B" w:rsidRPr="00B40AC2" w:rsidRDefault="005E6E6B" w:rsidP="005E6E6B">
            <w:pPr>
              <w:pStyle w:val="aff7"/>
              <w:rPr>
                <w:color w:val="000000" w:themeColor="text1"/>
              </w:rPr>
            </w:pPr>
          </w:p>
        </w:tc>
        <w:tc>
          <w:tcPr>
            <w:tcW w:w="819" w:type="pct"/>
            <w:vMerge/>
            <w:shd w:val="clear" w:color="auto" w:fill="auto"/>
            <w:vAlign w:val="center"/>
          </w:tcPr>
          <w:p w14:paraId="0FB41490" w14:textId="77777777" w:rsidR="005E6E6B" w:rsidRPr="00B40AC2" w:rsidRDefault="005E6E6B" w:rsidP="005E6E6B">
            <w:pPr>
              <w:pStyle w:val="aff7"/>
              <w:rPr>
                <w:color w:val="000000" w:themeColor="text1"/>
              </w:rPr>
            </w:pPr>
          </w:p>
        </w:tc>
        <w:tc>
          <w:tcPr>
            <w:tcW w:w="1197" w:type="pct"/>
            <w:shd w:val="clear" w:color="auto" w:fill="auto"/>
            <w:vAlign w:val="center"/>
          </w:tcPr>
          <w:p w14:paraId="0A85853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镁</w:t>
            </w:r>
          </w:p>
        </w:tc>
        <w:tc>
          <w:tcPr>
            <w:tcW w:w="1389" w:type="pct"/>
            <w:shd w:val="clear" w:color="auto" w:fill="auto"/>
            <w:vAlign w:val="center"/>
          </w:tcPr>
          <w:p w14:paraId="3F53A17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3.85</w:t>
            </w:r>
          </w:p>
        </w:tc>
        <w:tc>
          <w:tcPr>
            <w:tcW w:w="650" w:type="pct"/>
            <w:vMerge/>
            <w:shd w:val="clear" w:color="auto" w:fill="auto"/>
            <w:vAlign w:val="center"/>
          </w:tcPr>
          <w:p w14:paraId="06650A1A" w14:textId="77777777" w:rsidR="005E6E6B" w:rsidRPr="00B40AC2" w:rsidRDefault="005E6E6B" w:rsidP="005E6E6B">
            <w:pPr>
              <w:pStyle w:val="aff7"/>
              <w:rPr>
                <w:color w:val="000000" w:themeColor="text1"/>
                <w:kern w:val="2"/>
                <w:sz w:val="21"/>
                <w:lang w:eastAsia="zh-CN"/>
              </w:rPr>
            </w:pPr>
          </w:p>
        </w:tc>
      </w:tr>
      <w:tr w:rsidR="00B40AC2" w:rsidRPr="00B40AC2" w14:paraId="08F7B435"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98FAC23" w14:textId="77777777" w:rsidR="005E6E6B" w:rsidRPr="00B40AC2" w:rsidRDefault="005E6E6B" w:rsidP="005E6E6B">
            <w:pPr>
              <w:pStyle w:val="aff7"/>
              <w:rPr>
                <w:color w:val="000000" w:themeColor="text1"/>
              </w:rPr>
            </w:pPr>
          </w:p>
        </w:tc>
        <w:tc>
          <w:tcPr>
            <w:tcW w:w="626" w:type="pct"/>
            <w:vMerge/>
            <w:shd w:val="clear" w:color="auto" w:fill="auto"/>
            <w:vAlign w:val="center"/>
          </w:tcPr>
          <w:p w14:paraId="17CBB753" w14:textId="77777777" w:rsidR="005E6E6B" w:rsidRPr="00B40AC2" w:rsidRDefault="005E6E6B" w:rsidP="005E6E6B">
            <w:pPr>
              <w:pStyle w:val="aff7"/>
              <w:rPr>
                <w:color w:val="000000" w:themeColor="text1"/>
              </w:rPr>
            </w:pPr>
          </w:p>
        </w:tc>
        <w:tc>
          <w:tcPr>
            <w:tcW w:w="819" w:type="pct"/>
            <w:vMerge/>
            <w:shd w:val="clear" w:color="auto" w:fill="auto"/>
            <w:vAlign w:val="center"/>
          </w:tcPr>
          <w:p w14:paraId="7D44A152" w14:textId="77777777" w:rsidR="005E6E6B" w:rsidRPr="00B40AC2" w:rsidRDefault="005E6E6B" w:rsidP="005E6E6B">
            <w:pPr>
              <w:pStyle w:val="aff7"/>
              <w:rPr>
                <w:color w:val="000000" w:themeColor="text1"/>
              </w:rPr>
            </w:pPr>
          </w:p>
        </w:tc>
        <w:tc>
          <w:tcPr>
            <w:tcW w:w="1197" w:type="pct"/>
            <w:shd w:val="clear" w:color="auto" w:fill="auto"/>
            <w:vAlign w:val="center"/>
          </w:tcPr>
          <w:p w14:paraId="4CEDD38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铅</w:t>
            </w:r>
          </w:p>
        </w:tc>
        <w:tc>
          <w:tcPr>
            <w:tcW w:w="1389" w:type="pct"/>
            <w:shd w:val="clear" w:color="auto" w:fill="auto"/>
            <w:vAlign w:val="center"/>
          </w:tcPr>
          <w:p w14:paraId="5AD7DA7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25E623CA" w14:textId="77777777" w:rsidR="005E6E6B" w:rsidRPr="00B40AC2" w:rsidRDefault="005E6E6B" w:rsidP="005E6E6B">
            <w:pPr>
              <w:pStyle w:val="aff7"/>
              <w:rPr>
                <w:color w:val="000000" w:themeColor="text1"/>
                <w:kern w:val="2"/>
                <w:sz w:val="21"/>
                <w:lang w:eastAsia="zh-CN"/>
              </w:rPr>
            </w:pPr>
          </w:p>
        </w:tc>
      </w:tr>
      <w:tr w:rsidR="00B40AC2" w:rsidRPr="00B40AC2" w14:paraId="3113ABFE"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1C91518" w14:textId="77777777" w:rsidR="005E6E6B" w:rsidRPr="00B40AC2" w:rsidRDefault="005E6E6B" w:rsidP="005E6E6B">
            <w:pPr>
              <w:pStyle w:val="aff7"/>
              <w:rPr>
                <w:color w:val="000000" w:themeColor="text1"/>
              </w:rPr>
            </w:pPr>
          </w:p>
        </w:tc>
        <w:tc>
          <w:tcPr>
            <w:tcW w:w="626" w:type="pct"/>
            <w:vMerge/>
            <w:shd w:val="clear" w:color="auto" w:fill="auto"/>
            <w:vAlign w:val="center"/>
          </w:tcPr>
          <w:p w14:paraId="3A3B0A44" w14:textId="77777777" w:rsidR="005E6E6B" w:rsidRPr="00B40AC2" w:rsidRDefault="005E6E6B" w:rsidP="005E6E6B">
            <w:pPr>
              <w:pStyle w:val="aff7"/>
              <w:rPr>
                <w:color w:val="000000" w:themeColor="text1"/>
              </w:rPr>
            </w:pPr>
          </w:p>
        </w:tc>
        <w:tc>
          <w:tcPr>
            <w:tcW w:w="819" w:type="pct"/>
            <w:vMerge/>
            <w:shd w:val="clear" w:color="auto" w:fill="auto"/>
            <w:vAlign w:val="center"/>
          </w:tcPr>
          <w:p w14:paraId="0605B6A9" w14:textId="77777777" w:rsidR="005E6E6B" w:rsidRPr="00B40AC2" w:rsidRDefault="005E6E6B" w:rsidP="005E6E6B">
            <w:pPr>
              <w:pStyle w:val="aff7"/>
              <w:rPr>
                <w:color w:val="000000" w:themeColor="text1"/>
              </w:rPr>
            </w:pPr>
          </w:p>
        </w:tc>
        <w:tc>
          <w:tcPr>
            <w:tcW w:w="1197" w:type="pct"/>
            <w:shd w:val="clear" w:color="auto" w:fill="auto"/>
            <w:vAlign w:val="center"/>
          </w:tcPr>
          <w:p w14:paraId="243D30B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镉</w:t>
            </w:r>
          </w:p>
        </w:tc>
        <w:tc>
          <w:tcPr>
            <w:tcW w:w="1389" w:type="pct"/>
            <w:shd w:val="clear" w:color="auto" w:fill="auto"/>
            <w:vAlign w:val="center"/>
          </w:tcPr>
          <w:p w14:paraId="5A827C4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0.0005L</w:t>
            </w:r>
          </w:p>
        </w:tc>
        <w:tc>
          <w:tcPr>
            <w:tcW w:w="650" w:type="pct"/>
            <w:vMerge/>
            <w:shd w:val="clear" w:color="auto" w:fill="auto"/>
            <w:vAlign w:val="center"/>
          </w:tcPr>
          <w:p w14:paraId="5AE57DB0" w14:textId="77777777" w:rsidR="005E6E6B" w:rsidRPr="00B40AC2" w:rsidRDefault="005E6E6B" w:rsidP="005E6E6B">
            <w:pPr>
              <w:pStyle w:val="aff7"/>
              <w:rPr>
                <w:color w:val="000000" w:themeColor="text1"/>
                <w:kern w:val="2"/>
                <w:sz w:val="21"/>
                <w:lang w:eastAsia="zh-CN"/>
              </w:rPr>
            </w:pPr>
          </w:p>
        </w:tc>
      </w:tr>
      <w:tr w:rsidR="00B40AC2" w:rsidRPr="00B40AC2" w14:paraId="42D0064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ABA0E0E" w14:textId="77777777" w:rsidR="005E6E6B" w:rsidRPr="00B40AC2" w:rsidRDefault="005E6E6B" w:rsidP="005E6E6B">
            <w:pPr>
              <w:pStyle w:val="aff7"/>
              <w:rPr>
                <w:color w:val="000000" w:themeColor="text1"/>
              </w:rPr>
            </w:pPr>
          </w:p>
        </w:tc>
        <w:tc>
          <w:tcPr>
            <w:tcW w:w="626" w:type="pct"/>
            <w:vMerge/>
            <w:shd w:val="clear" w:color="auto" w:fill="auto"/>
            <w:vAlign w:val="center"/>
          </w:tcPr>
          <w:p w14:paraId="2EBA26AC" w14:textId="77777777" w:rsidR="005E6E6B" w:rsidRPr="00B40AC2" w:rsidRDefault="005E6E6B" w:rsidP="005E6E6B">
            <w:pPr>
              <w:pStyle w:val="aff7"/>
              <w:rPr>
                <w:color w:val="000000" w:themeColor="text1"/>
              </w:rPr>
            </w:pPr>
          </w:p>
        </w:tc>
        <w:tc>
          <w:tcPr>
            <w:tcW w:w="819" w:type="pct"/>
            <w:vMerge/>
            <w:shd w:val="clear" w:color="auto" w:fill="auto"/>
            <w:vAlign w:val="center"/>
          </w:tcPr>
          <w:p w14:paraId="366A6A6E" w14:textId="77777777" w:rsidR="005E6E6B" w:rsidRPr="00B40AC2" w:rsidRDefault="005E6E6B" w:rsidP="005E6E6B">
            <w:pPr>
              <w:pStyle w:val="aff7"/>
              <w:rPr>
                <w:color w:val="000000" w:themeColor="text1"/>
              </w:rPr>
            </w:pPr>
          </w:p>
        </w:tc>
        <w:tc>
          <w:tcPr>
            <w:tcW w:w="1197" w:type="pct"/>
            <w:shd w:val="clear" w:color="auto" w:fill="auto"/>
            <w:vAlign w:val="center"/>
          </w:tcPr>
          <w:p w14:paraId="2B81BE8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铁</w:t>
            </w:r>
          </w:p>
        </w:tc>
        <w:tc>
          <w:tcPr>
            <w:tcW w:w="1389" w:type="pct"/>
            <w:shd w:val="clear" w:color="auto" w:fill="auto"/>
            <w:vAlign w:val="center"/>
          </w:tcPr>
          <w:p w14:paraId="2B77F0B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0.03L</w:t>
            </w:r>
          </w:p>
        </w:tc>
        <w:tc>
          <w:tcPr>
            <w:tcW w:w="650" w:type="pct"/>
            <w:vMerge/>
            <w:shd w:val="clear" w:color="auto" w:fill="auto"/>
            <w:vAlign w:val="center"/>
          </w:tcPr>
          <w:p w14:paraId="335AF0AE" w14:textId="77777777" w:rsidR="005E6E6B" w:rsidRPr="00B40AC2" w:rsidRDefault="005E6E6B" w:rsidP="005E6E6B">
            <w:pPr>
              <w:pStyle w:val="aff7"/>
              <w:rPr>
                <w:color w:val="000000" w:themeColor="text1"/>
                <w:kern w:val="2"/>
                <w:sz w:val="21"/>
                <w:lang w:eastAsia="zh-CN"/>
              </w:rPr>
            </w:pPr>
          </w:p>
        </w:tc>
      </w:tr>
      <w:tr w:rsidR="00B40AC2" w:rsidRPr="00B40AC2" w14:paraId="06DC39DA"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18D74B6" w14:textId="77777777" w:rsidR="005E6E6B" w:rsidRPr="00B40AC2" w:rsidRDefault="005E6E6B" w:rsidP="005E6E6B">
            <w:pPr>
              <w:pStyle w:val="aff7"/>
              <w:rPr>
                <w:color w:val="000000" w:themeColor="text1"/>
              </w:rPr>
            </w:pPr>
          </w:p>
        </w:tc>
        <w:tc>
          <w:tcPr>
            <w:tcW w:w="626" w:type="pct"/>
            <w:vMerge/>
            <w:shd w:val="clear" w:color="auto" w:fill="auto"/>
            <w:vAlign w:val="center"/>
          </w:tcPr>
          <w:p w14:paraId="6AC33651" w14:textId="77777777" w:rsidR="005E6E6B" w:rsidRPr="00B40AC2" w:rsidRDefault="005E6E6B" w:rsidP="005E6E6B">
            <w:pPr>
              <w:pStyle w:val="aff7"/>
              <w:rPr>
                <w:color w:val="000000" w:themeColor="text1"/>
              </w:rPr>
            </w:pPr>
          </w:p>
        </w:tc>
        <w:tc>
          <w:tcPr>
            <w:tcW w:w="819" w:type="pct"/>
            <w:vMerge/>
            <w:shd w:val="clear" w:color="auto" w:fill="auto"/>
            <w:vAlign w:val="center"/>
          </w:tcPr>
          <w:p w14:paraId="5E07B736" w14:textId="77777777" w:rsidR="005E6E6B" w:rsidRPr="00B40AC2" w:rsidRDefault="005E6E6B" w:rsidP="005E6E6B">
            <w:pPr>
              <w:pStyle w:val="aff7"/>
              <w:rPr>
                <w:color w:val="000000" w:themeColor="text1"/>
              </w:rPr>
            </w:pPr>
          </w:p>
        </w:tc>
        <w:tc>
          <w:tcPr>
            <w:tcW w:w="1197" w:type="pct"/>
            <w:shd w:val="clear" w:color="auto" w:fill="auto"/>
            <w:vAlign w:val="center"/>
          </w:tcPr>
          <w:p w14:paraId="690C812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锰</w:t>
            </w:r>
          </w:p>
        </w:tc>
        <w:tc>
          <w:tcPr>
            <w:tcW w:w="1389" w:type="pct"/>
            <w:shd w:val="clear" w:color="auto" w:fill="auto"/>
            <w:vAlign w:val="center"/>
          </w:tcPr>
          <w:p w14:paraId="1FC2F27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0.01L</w:t>
            </w:r>
          </w:p>
        </w:tc>
        <w:tc>
          <w:tcPr>
            <w:tcW w:w="650" w:type="pct"/>
            <w:vMerge/>
            <w:shd w:val="clear" w:color="auto" w:fill="auto"/>
            <w:vAlign w:val="center"/>
          </w:tcPr>
          <w:p w14:paraId="14DD3F90" w14:textId="77777777" w:rsidR="005E6E6B" w:rsidRPr="00B40AC2" w:rsidRDefault="005E6E6B" w:rsidP="005E6E6B">
            <w:pPr>
              <w:pStyle w:val="aff7"/>
              <w:rPr>
                <w:color w:val="000000" w:themeColor="text1"/>
                <w:kern w:val="2"/>
                <w:sz w:val="21"/>
                <w:lang w:eastAsia="zh-CN"/>
              </w:rPr>
            </w:pPr>
          </w:p>
        </w:tc>
      </w:tr>
      <w:tr w:rsidR="00B40AC2" w:rsidRPr="00B40AC2" w14:paraId="0982CB8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9A41F0F" w14:textId="77777777" w:rsidR="005E6E6B" w:rsidRPr="00B40AC2" w:rsidRDefault="005E6E6B" w:rsidP="005E6E6B">
            <w:pPr>
              <w:pStyle w:val="aff7"/>
              <w:rPr>
                <w:color w:val="000000" w:themeColor="text1"/>
              </w:rPr>
            </w:pPr>
          </w:p>
        </w:tc>
        <w:tc>
          <w:tcPr>
            <w:tcW w:w="626" w:type="pct"/>
            <w:vMerge/>
            <w:shd w:val="clear" w:color="auto" w:fill="auto"/>
            <w:vAlign w:val="center"/>
          </w:tcPr>
          <w:p w14:paraId="38486B80" w14:textId="77777777" w:rsidR="005E6E6B" w:rsidRPr="00B40AC2" w:rsidRDefault="005E6E6B" w:rsidP="005E6E6B">
            <w:pPr>
              <w:pStyle w:val="aff7"/>
              <w:rPr>
                <w:color w:val="000000" w:themeColor="text1"/>
              </w:rPr>
            </w:pPr>
          </w:p>
        </w:tc>
        <w:tc>
          <w:tcPr>
            <w:tcW w:w="819" w:type="pct"/>
            <w:vMerge/>
            <w:shd w:val="clear" w:color="auto" w:fill="auto"/>
            <w:vAlign w:val="center"/>
          </w:tcPr>
          <w:p w14:paraId="4D50DA4D" w14:textId="77777777" w:rsidR="005E6E6B" w:rsidRPr="00B40AC2" w:rsidRDefault="005E6E6B" w:rsidP="005E6E6B">
            <w:pPr>
              <w:pStyle w:val="aff7"/>
              <w:rPr>
                <w:color w:val="000000" w:themeColor="text1"/>
              </w:rPr>
            </w:pPr>
          </w:p>
        </w:tc>
        <w:tc>
          <w:tcPr>
            <w:tcW w:w="1197" w:type="pct"/>
            <w:shd w:val="clear" w:color="auto" w:fill="auto"/>
            <w:vAlign w:val="center"/>
          </w:tcPr>
          <w:p w14:paraId="31D39CC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铜</w:t>
            </w:r>
          </w:p>
        </w:tc>
        <w:tc>
          <w:tcPr>
            <w:tcW w:w="1389" w:type="pct"/>
            <w:shd w:val="clear" w:color="auto" w:fill="auto"/>
            <w:vAlign w:val="center"/>
          </w:tcPr>
          <w:p w14:paraId="1E32723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0.006L</w:t>
            </w:r>
          </w:p>
        </w:tc>
        <w:tc>
          <w:tcPr>
            <w:tcW w:w="650" w:type="pct"/>
            <w:vMerge/>
            <w:shd w:val="clear" w:color="auto" w:fill="auto"/>
            <w:vAlign w:val="center"/>
          </w:tcPr>
          <w:p w14:paraId="10543505" w14:textId="77777777" w:rsidR="005E6E6B" w:rsidRPr="00B40AC2" w:rsidRDefault="005E6E6B" w:rsidP="005E6E6B">
            <w:pPr>
              <w:pStyle w:val="aff7"/>
              <w:rPr>
                <w:color w:val="000000" w:themeColor="text1"/>
                <w:kern w:val="2"/>
                <w:sz w:val="21"/>
                <w:lang w:eastAsia="zh-CN"/>
              </w:rPr>
            </w:pPr>
          </w:p>
        </w:tc>
      </w:tr>
      <w:tr w:rsidR="00B40AC2" w:rsidRPr="00B40AC2" w14:paraId="0B685A1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9C68AD3" w14:textId="77777777" w:rsidR="005E6E6B" w:rsidRPr="00B40AC2" w:rsidRDefault="005E6E6B" w:rsidP="005E6E6B">
            <w:pPr>
              <w:pStyle w:val="aff7"/>
              <w:rPr>
                <w:color w:val="000000" w:themeColor="text1"/>
              </w:rPr>
            </w:pPr>
          </w:p>
        </w:tc>
        <w:tc>
          <w:tcPr>
            <w:tcW w:w="626" w:type="pct"/>
            <w:vMerge/>
            <w:shd w:val="clear" w:color="auto" w:fill="auto"/>
            <w:vAlign w:val="center"/>
          </w:tcPr>
          <w:p w14:paraId="50C8B4DE" w14:textId="77777777" w:rsidR="005E6E6B" w:rsidRPr="00B40AC2" w:rsidRDefault="005E6E6B" w:rsidP="005E6E6B">
            <w:pPr>
              <w:pStyle w:val="aff7"/>
              <w:rPr>
                <w:color w:val="000000" w:themeColor="text1"/>
              </w:rPr>
            </w:pPr>
          </w:p>
        </w:tc>
        <w:tc>
          <w:tcPr>
            <w:tcW w:w="819" w:type="pct"/>
            <w:vMerge/>
            <w:shd w:val="clear" w:color="auto" w:fill="auto"/>
            <w:vAlign w:val="center"/>
          </w:tcPr>
          <w:p w14:paraId="3ECF77FF" w14:textId="77777777" w:rsidR="005E6E6B" w:rsidRPr="00B40AC2" w:rsidRDefault="005E6E6B" w:rsidP="005E6E6B">
            <w:pPr>
              <w:pStyle w:val="aff7"/>
              <w:rPr>
                <w:color w:val="000000" w:themeColor="text1"/>
              </w:rPr>
            </w:pPr>
          </w:p>
        </w:tc>
        <w:tc>
          <w:tcPr>
            <w:tcW w:w="1197" w:type="pct"/>
            <w:shd w:val="clear" w:color="auto" w:fill="auto"/>
            <w:vAlign w:val="center"/>
          </w:tcPr>
          <w:p w14:paraId="383B593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锌</w:t>
            </w:r>
          </w:p>
        </w:tc>
        <w:tc>
          <w:tcPr>
            <w:tcW w:w="1389" w:type="pct"/>
            <w:shd w:val="clear" w:color="auto" w:fill="auto"/>
            <w:vAlign w:val="center"/>
          </w:tcPr>
          <w:p w14:paraId="57D9615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0.009L</w:t>
            </w:r>
          </w:p>
        </w:tc>
        <w:tc>
          <w:tcPr>
            <w:tcW w:w="650" w:type="pct"/>
            <w:vMerge/>
            <w:shd w:val="clear" w:color="auto" w:fill="auto"/>
            <w:vAlign w:val="center"/>
          </w:tcPr>
          <w:p w14:paraId="497793A7" w14:textId="77777777" w:rsidR="005E6E6B" w:rsidRPr="00B40AC2" w:rsidRDefault="005E6E6B" w:rsidP="005E6E6B">
            <w:pPr>
              <w:pStyle w:val="aff7"/>
              <w:rPr>
                <w:color w:val="000000" w:themeColor="text1"/>
                <w:kern w:val="2"/>
                <w:sz w:val="21"/>
                <w:lang w:eastAsia="zh-CN"/>
              </w:rPr>
            </w:pPr>
          </w:p>
        </w:tc>
      </w:tr>
      <w:tr w:rsidR="00B40AC2" w:rsidRPr="00B40AC2" w14:paraId="41BEAE0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D54F7D3" w14:textId="77777777" w:rsidR="005E6E6B" w:rsidRPr="00B40AC2" w:rsidRDefault="005E6E6B" w:rsidP="005E6E6B">
            <w:pPr>
              <w:pStyle w:val="aff7"/>
              <w:rPr>
                <w:color w:val="000000" w:themeColor="text1"/>
              </w:rPr>
            </w:pPr>
          </w:p>
        </w:tc>
        <w:tc>
          <w:tcPr>
            <w:tcW w:w="626" w:type="pct"/>
            <w:vMerge/>
            <w:shd w:val="clear" w:color="auto" w:fill="auto"/>
            <w:vAlign w:val="center"/>
          </w:tcPr>
          <w:p w14:paraId="7FB440D3" w14:textId="77777777" w:rsidR="005E6E6B" w:rsidRPr="00B40AC2" w:rsidRDefault="005E6E6B" w:rsidP="005E6E6B">
            <w:pPr>
              <w:pStyle w:val="aff7"/>
              <w:rPr>
                <w:color w:val="000000" w:themeColor="text1"/>
              </w:rPr>
            </w:pPr>
          </w:p>
        </w:tc>
        <w:tc>
          <w:tcPr>
            <w:tcW w:w="819" w:type="pct"/>
            <w:vMerge/>
            <w:shd w:val="clear" w:color="auto" w:fill="auto"/>
            <w:vAlign w:val="center"/>
          </w:tcPr>
          <w:p w14:paraId="4127E36D" w14:textId="77777777" w:rsidR="005E6E6B" w:rsidRPr="00B40AC2" w:rsidRDefault="005E6E6B" w:rsidP="005E6E6B">
            <w:pPr>
              <w:pStyle w:val="aff7"/>
              <w:rPr>
                <w:color w:val="000000" w:themeColor="text1"/>
              </w:rPr>
            </w:pPr>
          </w:p>
        </w:tc>
        <w:tc>
          <w:tcPr>
            <w:tcW w:w="1197" w:type="pct"/>
            <w:shd w:val="clear" w:color="auto" w:fill="auto"/>
            <w:vAlign w:val="center"/>
          </w:tcPr>
          <w:p w14:paraId="324CA15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镍</w:t>
            </w:r>
          </w:p>
        </w:tc>
        <w:tc>
          <w:tcPr>
            <w:tcW w:w="1389" w:type="pct"/>
            <w:shd w:val="clear" w:color="auto" w:fill="auto"/>
            <w:vAlign w:val="center"/>
          </w:tcPr>
          <w:p w14:paraId="40D6712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0.05L</w:t>
            </w:r>
          </w:p>
        </w:tc>
        <w:tc>
          <w:tcPr>
            <w:tcW w:w="650" w:type="pct"/>
            <w:vMerge/>
            <w:shd w:val="clear" w:color="auto" w:fill="auto"/>
            <w:vAlign w:val="center"/>
          </w:tcPr>
          <w:p w14:paraId="7DBFCA3E" w14:textId="77777777" w:rsidR="005E6E6B" w:rsidRPr="00B40AC2" w:rsidRDefault="005E6E6B" w:rsidP="005E6E6B">
            <w:pPr>
              <w:pStyle w:val="aff7"/>
              <w:rPr>
                <w:color w:val="000000" w:themeColor="text1"/>
                <w:kern w:val="2"/>
                <w:sz w:val="21"/>
                <w:lang w:eastAsia="zh-CN"/>
              </w:rPr>
            </w:pPr>
          </w:p>
        </w:tc>
      </w:tr>
      <w:tr w:rsidR="00B40AC2" w:rsidRPr="00B40AC2" w14:paraId="38EC3A5B"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B260B0B" w14:textId="77777777" w:rsidR="005E6E6B" w:rsidRPr="00B40AC2" w:rsidRDefault="005E6E6B" w:rsidP="005E6E6B">
            <w:pPr>
              <w:pStyle w:val="aff7"/>
              <w:rPr>
                <w:color w:val="000000" w:themeColor="text1"/>
              </w:rPr>
            </w:pPr>
          </w:p>
        </w:tc>
        <w:tc>
          <w:tcPr>
            <w:tcW w:w="626" w:type="pct"/>
            <w:vMerge/>
            <w:shd w:val="clear" w:color="auto" w:fill="auto"/>
            <w:vAlign w:val="center"/>
          </w:tcPr>
          <w:p w14:paraId="0D82850F" w14:textId="77777777" w:rsidR="005E6E6B" w:rsidRPr="00B40AC2" w:rsidRDefault="005E6E6B" w:rsidP="005E6E6B">
            <w:pPr>
              <w:pStyle w:val="aff7"/>
              <w:rPr>
                <w:color w:val="000000" w:themeColor="text1"/>
              </w:rPr>
            </w:pPr>
          </w:p>
        </w:tc>
        <w:tc>
          <w:tcPr>
            <w:tcW w:w="819" w:type="pct"/>
            <w:vMerge/>
            <w:shd w:val="clear" w:color="auto" w:fill="auto"/>
            <w:vAlign w:val="center"/>
          </w:tcPr>
          <w:p w14:paraId="63373EAE" w14:textId="77777777" w:rsidR="005E6E6B" w:rsidRPr="00B40AC2" w:rsidRDefault="005E6E6B" w:rsidP="005E6E6B">
            <w:pPr>
              <w:pStyle w:val="aff7"/>
              <w:rPr>
                <w:color w:val="000000" w:themeColor="text1"/>
              </w:rPr>
            </w:pPr>
          </w:p>
        </w:tc>
        <w:tc>
          <w:tcPr>
            <w:tcW w:w="1197" w:type="pct"/>
            <w:shd w:val="clear" w:color="auto" w:fill="auto"/>
            <w:vAlign w:val="center"/>
          </w:tcPr>
          <w:p w14:paraId="596C75D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银</w:t>
            </w:r>
          </w:p>
        </w:tc>
        <w:tc>
          <w:tcPr>
            <w:tcW w:w="1389" w:type="pct"/>
            <w:shd w:val="clear" w:color="auto" w:fill="auto"/>
            <w:vAlign w:val="center"/>
          </w:tcPr>
          <w:p w14:paraId="30F0E69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24CBC90A" w14:textId="77777777" w:rsidR="005E6E6B" w:rsidRPr="00B40AC2" w:rsidRDefault="005E6E6B" w:rsidP="005E6E6B">
            <w:pPr>
              <w:pStyle w:val="aff7"/>
              <w:rPr>
                <w:color w:val="000000" w:themeColor="text1"/>
                <w:kern w:val="2"/>
                <w:sz w:val="21"/>
                <w:lang w:eastAsia="zh-CN"/>
              </w:rPr>
            </w:pPr>
          </w:p>
        </w:tc>
      </w:tr>
      <w:tr w:rsidR="00B40AC2" w:rsidRPr="00B40AC2" w14:paraId="2EBE194A"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98797F6" w14:textId="77777777" w:rsidR="005E6E6B" w:rsidRPr="00B40AC2" w:rsidRDefault="005E6E6B" w:rsidP="005E6E6B">
            <w:pPr>
              <w:pStyle w:val="aff7"/>
              <w:rPr>
                <w:color w:val="000000" w:themeColor="text1"/>
              </w:rPr>
            </w:pPr>
          </w:p>
        </w:tc>
        <w:tc>
          <w:tcPr>
            <w:tcW w:w="626" w:type="pct"/>
            <w:vMerge/>
            <w:shd w:val="clear" w:color="auto" w:fill="auto"/>
            <w:vAlign w:val="center"/>
          </w:tcPr>
          <w:p w14:paraId="41DDAF94" w14:textId="77777777" w:rsidR="005E6E6B" w:rsidRPr="00B40AC2" w:rsidRDefault="005E6E6B" w:rsidP="005E6E6B">
            <w:pPr>
              <w:pStyle w:val="aff7"/>
              <w:rPr>
                <w:color w:val="000000" w:themeColor="text1"/>
              </w:rPr>
            </w:pPr>
          </w:p>
        </w:tc>
        <w:tc>
          <w:tcPr>
            <w:tcW w:w="819" w:type="pct"/>
            <w:vMerge/>
            <w:shd w:val="clear" w:color="auto" w:fill="auto"/>
            <w:vAlign w:val="center"/>
          </w:tcPr>
          <w:p w14:paraId="70A59A3A" w14:textId="77777777" w:rsidR="005E6E6B" w:rsidRPr="00B40AC2" w:rsidRDefault="005E6E6B" w:rsidP="005E6E6B">
            <w:pPr>
              <w:pStyle w:val="aff7"/>
              <w:rPr>
                <w:color w:val="000000" w:themeColor="text1"/>
              </w:rPr>
            </w:pPr>
          </w:p>
        </w:tc>
        <w:tc>
          <w:tcPr>
            <w:tcW w:w="1197" w:type="pct"/>
            <w:shd w:val="clear" w:color="auto" w:fill="auto"/>
            <w:vAlign w:val="center"/>
          </w:tcPr>
          <w:p w14:paraId="1C1A9EA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钴</w:t>
            </w:r>
          </w:p>
        </w:tc>
        <w:tc>
          <w:tcPr>
            <w:tcW w:w="1389" w:type="pct"/>
            <w:shd w:val="clear" w:color="auto" w:fill="auto"/>
            <w:vAlign w:val="center"/>
          </w:tcPr>
          <w:p w14:paraId="44444E3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0.005L</w:t>
            </w:r>
          </w:p>
        </w:tc>
        <w:tc>
          <w:tcPr>
            <w:tcW w:w="650" w:type="pct"/>
            <w:vMerge/>
            <w:shd w:val="clear" w:color="auto" w:fill="auto"/>
            <w:vAlign w:val="center"/>
          </w:tcPr>
          <w:p w14:paraId="0B78A77D" w14:textId="77777777" w:rsidR="005E6E6B" w:rsidRPr="00B40AC2" w:rsidRDefault="005E6E6B" w:rsidP="005E6E6B">
            <w:pPr>
              <w:pStyle w:val="aff7"/>
              <w:rPr>
                <w:color w:val="000000" w:themeColor="text1"/>
                <w:kern w:val="2"/>
                <w:sz w:val="21"/>
                <w:lang w:eastAsia="zh-CN"/>
              </w:rPr>
            </w:pPr>
          </w:p>
        </w:tc>
      </w:tr>
      <w:tr w:rsidR="00B40AC2" w:rsidRPr="00B40AC2" w14:paraId="4D87F2A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DDCEC2C" w14:textId="77777777" w:rsidR="005E6E6B" w:rsidRPr="00B40AC2" w:rsidRDefault="005E6E6B" w:rsidP="005E6E6B">
            <w:pPr>
              <w:pStyle w:val="aff7"/>
              <w:rPr>
                <w:color w:val="000000" w:themeColor="text1"/>
              </w:rPr>
            </w:pPr>
          </w:p>
        </w:tc>
        <w:tc>
          <w:tcPr>
            <w:tcW w:w="626" w:type="pct"/>
            <w:vMerge/>
            <w:shd w:val="clear" w:color="auto" w:fill="auto"/>
            <w:vAlign w:val="center"/>
          </w:tcPr>
          <w:p w14:paraId="2F5D27FB" w14:textId="77777777" w:rsidR="005E6E6B" w:rsidRPr="00B40AC2" w:rsidRDefault="005E6E6B" w:rsidP="005E6E6B">
            <w:pPr>
              <w:pStyle w:val="aff7"/>
              <w:rPr>
                <w:color w:val="000000" w:themeColor="text1"/>
              </w:rPr>
            </w:pPr>
          </w:p>
        </w:tc>
        <w:tc>
          <w:tcPr>
            <w:tcW w:w="819" w:type="pct"/>
            <w:vMerge/>
            <w:shd w:val="clear" w:color="auto" w:fill="auto"/>
            <w:vAlign w:val="center"/>
          </w:tcPr>
          <w:p w14:paraId="23D3936A" w14:textId="77777777" w:rsidR="005E6E6B" w:rsidRPr="00B40AC2" w:rsidRDefault="005E6E6B" w:rsidP="005E6E6B">
            <w:pPr>
              <w:pStyle w:val="aff7"/>
              <w:rPr>
                <w:color w:val="000000" w:themeColor="text1"/>
              </w:rPr>
            </w:pPr>
          </w:p>
        </w:tc>
        <w:tc>
          <w:tcPr>
            <w:tcW w:w="1197" w:type="pct"/>
            <w:shd w:val="clear" w:color="auto" w:fill="auto"/>
            <w:vAlign w:val="center"/>
          </w:tcPr>
          <w:p w14:paraId="06CB0B1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钼</w:t>
            </w:r>
          </w:p>
        </w:tc>
        <w:tc>
          <w:tcPr>
            <w:tcW w:w="1389" w:type="pct"/>
            <w:shd w:val="clear" w:color="auto" w:fill="auto"/>
            <w:vAlign w:val="center"/>
          </w:tcPr>
          <w:p w14:paraId="367488E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0.011</w:t>
            </w:r>
          </w:p>
        </w:tc>
        <w:tc>
          <w:tcPr>
            <w:tcW w:w="650" w:type="pct"/>
            <w:vMerge/>
            <w:shd w:val="clear" w:color="auto" w:fill="auto"/>
            <w:vAlign w:val="center"/>
          </w:tcPr>
          <w:p w14:paraId="2FB4FE2E" w14:textId="77777777" w:rsidR="005E6E6B" w:rsidRPr="00B40AC2" w:rsidRDefault="005E6E6B" w:rsidP="005E6E6B">
            <w:pPr>
              <w:pStyle w:val="aff7"/>
              <w:rPr>
                <w:color w:val="000000" w:themeColor="text1"/>
                <w:kern w:val="2"/>
                <w:sz w:val="21"/>
                <w:lang w:eastAsia="zh-CN"/>
              </w:rPr>
            </w:pPr>
          </w:p>
        </w:tc>
      </w:tr>
      <w:tr w:rsidR="00B40AC2" w:rsidRPr="00B40AC2" w14:paraId="049F4E1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37465CD" w14:textId="77777777" w:rsidR="005E6E6B" w:rsidRPr="00B40AC2" w:rsidRDefault="005E6E6B" w:rsidP="005E6E6B">
            <w:pPr>
              <w:pStyle w:val="aff7"/>
              <w:rPr>
                <w:color w:val="000000" w:themeColor="text1"/>
              </w:rPr>
            </w:pPr>
          </w:p>
        </w:tc>
        <w:tc>
          <w:tcPr>
            <w:tcW w:w="626" w:type="pct"/>
            <w:vMerge/>
            <w:shd w:val="clear" w:color="auto" w:fill="auto"/>
            <w:vAlign w:val="center"/>
          </w:tcPr>
          <w:p w14:paraId="53725CB6" w14:textId="77777777" w:rsidR="005E6E6B" w:rsidRPr="00B40AC2" w:rsidRDefault="005E6E6B" w:rsidP="005E6E6B">
            <w:pPr>
              <w:pStyle w:val="aff7"/>
              <w:rPr>
                <w:color w:val="000000" w:themeColor="text1"/>
              </w:rPr>
            </w:pPr>
          </w:p>
        </w:tc>
        <w:tc>
          <w:tcPr>
            <w:tcW w:w="819" w:type="pct"/>
            <w:vMerge/>
            <w:shd w:val="clear" w:color="auto" w:fill="auto"/>
            <w:vAlign w:val="center"/>
          </w:tcPr>
          <w:p w14:paraId="655B9A0A" w14:textId="77777777" w:rsidR="005E6E6B" w:rsidRPr="00B40AC2" w:rsidRDefault="005E6E6B" w:rsidP="005E6E6B">
            <w:pPr>
              <w:pStyle w:val="aff7"/>
              <w:rPr>
                <w:color w:val="000000" w:themeColor="text1"/>
              </w:rPr>
            </w:pPr>
          </w:p>
        </w:tc>
        <w:tc>
          <w:tcPr>
            <w:tcW w:w="1197" w:type="pct"/>
            <w:shd w:val="clear" w:color="auto" w:fill="auto"/>
            <w:vAlign w:val="center"/>
          </w:tcPr>
          <w:p w14:paraId="06316F5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总大肠菌群（</w:t>
            </w:r>
            <w:r w:rsidRPr="00B40AC2">
              <w:rPr>
                <w:color w:val="000000" w:themeColor="text1"/>
                <w:kern w:val="2"/>
                <w:sz w:val="21"/>
                <w:lang w:eastAsia="zh-CN"/>
              </w:rPr>
              <w:t>MPN/100mL</w:t>
            </w:r>
            <w:r w:rsidRPr="00B40AC2">
              <w:rPr>
                <w:color w:val="000000" w:themeColor="text1"/>
                <w:kern w:val="2"/>
                <w:sz w:val="21"/>
                <w:lang w:eastAsia="zh-CN"/>
              </w:rPr>
              <w:t>）</w:t>
            </w:r>
          </w:p>
        </w:tc>
        <w:tc>
          <w:tcPr>
            <w:tcW w:w="1389" w:type="pct"/>
            <w:shd w:val="clear" w:color="auto" w:fill="auto"/>
            <w:vAlign w:val="center"/>
          </w:tcPr>
          <w:p w14:paraId="318A14A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&lt;3</w:t>
            </w:r>
          </w:p>
        </w:tc>
        <w:tc>
          <w:tcPr>
            <w:tcW w:w="650" w:type="pct"/>
            <w:vMerge/>
            <w:shd w:val="clear" w:color="auto" w:fill="auto"/>
            <w:vAlign w:val="center"/>
          </w:tcPr>
          <w:p w14:paraId="19484582" w14:textId="77777777" w:rsidR="005E6E6B" w:rsidRPr="00B40AC2" w:rsidRDefault="005E6E6B" w:rsidP="005E6E6B">
            <w:pPr>
              <w:pStyle w:val="aff7"/>
              <w:rPr>
                <w:color w:val="000000" w:themeColor="text1"/>
                <w:kern w:val="2"/>
                <w:sz w:val="21"/>
                <w:lang w:eastAsia="zh-CN"/>
              </w:rPr>
            </w:pPr>
          </w:p>
        </w:tc>
      </w:tr>
      <w:tr w:rsidR="00B40AC2" w:rsidRPr="00B40AC2" w14:paraId="600B7BC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E83953B" w14:textId="77777777" w:rsidR="005E6E6B" w:rsidRPr="00B40AC2" w:rsidRDefault="005E6E6B" w:rsidP="005E6E6B">
            <w:pPr>
              <w:pStyle w:val="aff7"/>
              <w:rPr>
                <w:color w:val="000000" w:themeColor="text1"/>
              </w:rPr>
            </w:pPr>
          </w:p>
        </w:tc>
        <w:tc>
          <w:tcPr>
            <w:tcW w:w="626" w:type="pct"/>
            <w:vMerge/>
            <w:shd w:val="clear" w:color="auto" w:fill="auto"/>
            <w:vAlign w:val="center"/>
          </w:tcPr>
          <w:p w14:paraId="4900E036" w14:textId="77777777" w:rsidR="005E6E6B" w:rsidRPr="00B40AC2" w:rsidRDefault="005E6E6B" w:rsidP="005E6E6B">
            <w:pPr>
              <w:pStyle w:val="aff7"/>
              <w:rPr>
                <w:color w:val="000000" w:themeColor="text1"/>
              </w:rPr>
            </w:pPr>
          </w:p>
        </w:tc>
        <w:tc>
          <w:tcPr>
            <w:tcW w:w="819" w:type="pct"/>
            <w:vMerge/>
            <w:shd w:val="clear" w:color="auto" w:fill="auto"/>
            <w:vAlign w:val="center"/>
          </w:tcPr>
          <w:p w14:paraId="41A6411F" w14:textId="77777777" w:rsidR="005E6E6B" w:rsidRPr="00B40AC2" w:rsidRDefault="005E6E6B" w:rsidP="005E6E6B">
            <w:pPr>
              <w:pStyle w:val="aff7"/>
              <w:rPr>
                <w:color w:val="000000" w:themeColor="text1"/>
              </w:rPr>
            </w:pPr>
          </w:p>
        </w:tc>
        <w:tc>
          <w:tcPr>
            <w:tcW w:w="1197" w:type="pct"/>
            <w:shd w:val="clear" w:color="auto" w:fill="auto"/>
            <w:vAlign w:val="center"/>
          </w:tcPr>
          <w:p w14:paraId="221D235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细菌总数（</w:t>
            </w:r>
            <w:r w:rsidRPr="00B40AC2">
              <w:rPr>
                <w:color w:val="000000" w:themeColor="text1"/>
                <w:kern w:val="2"/>
                <w:sz w:val="21"/>
                <w:lang w:eastAsia="zh-CN"/>
              </w:rPr>
              <w:t>CFU/mL</w:t>
            </w:r>
            <w:r w:rsidRPr="00B40AC2">
              <w:rPr>
                <w:color w:val="000000" w:themeColor="text1"/>
                <w:kern w:val="2"/>
                <w:sz w:val="21"/>
                <w:lang w:eastAsia="zh-CN"/>
              </w:rPr>
              <w:t>）</w:t>
            </w:r>
          </w:p>
        </w:tc>
        <w:tc>
          <w:tcPr>
            <w:tcW w:w="1389" w:type="pct"/>
            <w:shd w:val="clear" w:color="auto" w:fill="auto"/>
            <w:vAlign w:val="center"/>
          </w:tcPr>
          <w:p w14:paraId="52E2B69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180</w:t>
            </w:r>
          </w:p>
        </w:tc>
        <w:tc>
          <w:tcPr>
            <w:tcW w:w="650" w:type="pct"/>
            <w:vMerge/>
            <w:shd w:val="clear" w:color="auto" w:fill="auto"/>
            <w:vAlign w:val="center"/>
          </w:tcPr>
          <w:p w14:paraId="5E82EEAE" w14:textId="77777777" w:rsidR="005E6E6B" w:rsidRPr="00B40AC2" w:rsidRDefault="005E6E6B" w:rsidP="005E6E6B">
            <w:pPr>
              <w:pStyle w:val="aff7"/>
              <w:rPr>
                <w:color w:val="000000" w:themeColor="text1"/>
                <w:kern w:val="2"/>
                <w:sz w:val="21"/>
                <w:lang w:eastAsia="zh-CN"/>
              </w:rPr>
            </w:pPr>
          </w:p>
        </w:tc>
      </w:tr>
      <w:tr w:rsidR="00B40AC2" w:rsidRPr="00B40AC2" w14:paraId="684DEF9F" w14:textId="77777777" w:rsidTr="000E48C2">
        <w:tblPrEx>
          <w:tblLook w:val="04A0" w:firstRow="1" w:lastRow="0" w:firstColumn="1" w:lastColumn="0" w:noHBand="0" w:noVBand="1"/>
        </w:tblPrEx>
        <w:trPr>
          <w:trHeight w:val="20"/>
        </w:trPr>
        <w:tc>
          <w:tcPr>
            <w:tcW w:w="319" w:type="pct"/>
            <w:vMerge w:val="restart"/>
            <w:shd w:val="clear" w:color="auto" w:fill="auto"/>
            <w:vAlign w:val="center"/>
          </w:tcPr>
          <w:p w14:paraId="339850B8" w14:textId="77777777" w:rsidR="005E6E6B" w:rsidRPr="00B40AC2" w:rsidRDefault="005E6E6B" w:rsidP="005E6E6B">
            <w:pPr>
              <w:pStyle w:val="aff7"/>
              <w:rPr>
                <w:color w:val="000000" w:themeColor="text1"/>
              </w:rPr>
            </w:pPr>
            <w:r w:rsidRPr="00B40AC2">
              <w:rPr>
                <w:color w:val="000000" w:themeColor="text1"/>
              </w:rPr>
              <w:t>5#</w:t>
            </w:r>
          </w:p>
        </w:tc>
        <w:tc>
          <w:tcPr>
            <w:tcW w:w="626" w:type="pct"/>
            <w:vMerge w:val="restart"/>
            <w:shd w:val="clear" w:color="auto" w:fill="auto"/>
            <w:vAlign w:val="center"/>
          </w:tcPr>
          <w:p w14:paraId="755D6AFF" w14:textId="77777777" w:rsidR="005E6E6B" w:rsidRPr="00B40AC2" w:rsidRDefault="005E6E6B" w:rsidP="005E6E6B">
            <w:pPr>
              <w:pStyle w:val="aff7"/>
              <w:rPr>
                <w:color w:val="000000" w:themeColor="text1"/>
                <w:lang w:eastAsia="zh-CN"/>
              </w:rPr>
            </w:pPr>
            <w:r w:rsidRPr="00B40AC2">
              <w:rPr>
                <w:color w:val="000000" w:themeColor="text1"/>
                <w:lang w:eastAsia="zh-CN"/>
              </w:rPr>
              <w:t>项目矿区</w:t>
            </w:r>
            <w:r w:rsidRPr="00B40AC2">
              <w:rPr>
                <w:color w:val="000000" w:themeColor="text1"/>
                <w:lang w:eastAsia="zh-CN"/>
              </w:rPr>
              <w:t xml:space="preserve">PD2 </w:t>
            </w:r>
            <w:r w:rsidRPr="00B40AC2">
              <w:rPr>
                <w:color w:val="000000" w:themeColor="text1"/>
                <w:lang w:eastAsia="zh-CN"/>
              </w:rPr>
              <w:t>东南侧约</w:t>
            </w:r>
            <w:r w:rsidRPr="00B40AC2">
              <w:rPr>
                <w:color w:val="000000" w:themeColor="text1"/>
                <w:lang w:eastAsia="zh-CN"/>
              </w:rPr>
              <w:t xml:space="preserve"> 100m </w:t>
            </w:r>
            <w:r w:rsidRPr="00B40AC2">
              <w:rPr>
                <w:color w:val="000000" w:themeColor="text1"/>
                <w:lang w:eastAsia="zh-CN"/>
              </w:rPr>
              <w:t>处</w:t>
            </w:r>
          </w:p>
        </w:tc>
        <w:tc>
          <w:tcPr>
            <w:tcW w:w="819" w:type="pct"/>
            <w:vMerge w:val="restart"/>
            <w:shd w:val="clear" w:color="auto" w:fill="auto"/>
            <w:vAlign w:val="center"/>
          </w:tcPr>
          <w:p w14:paraId="1BDEB5C5" w14:textId="77777777" w:rsidR="005E6E6B" w:rsidRPr="00B40AC2" w:rsidRDefault="005E6E6B" w:rsidP="005E6E6B">
            <w:pPr>
              <w:pStyle w:val="aff7"/>
              <w:rPr>
                <w:color w:val="000000" w:themeColor="text1"/>
              </w:rPr>
            </w:pPr>
            <w:r w:rsidRPr="00B40AC2">
              <w:rPr>
                <w:color w:val="000000" w:themeColor="text1"/>
              </w:rPr>
              <w:t>E</w:t>
            </w:r>
            <w:r w:rsidRPr="00B40AC2">
              <w:rPr>
                <w:color w:val="000000" w:themeColor="text1"/>
              </w:rPr>
              <w:t>：</w:t>
            </w:r>
            <w:r w:rsidRPr="00B40AC2">
              <w:rPr>
                <w:color w:val="000000" w:themeColor="text1"/>
              </w:rPr>
              <w:t>106°57′16.33″</w:t>
            </w:r>
          </w:p>
          <w:p w14:paraId="49F0073B" w14:textId="77777777" w:rsidR="005E6E6B" w:rsidRPr="00B40AC2" w:rsidRDefault="005E6E6B" w:rsidP="005E6E6B">
            <w:pPr>
              <w:pStyle w:val="aff7"/>
              <w:rPr>
                <w:color w:val="000000" w:themeColor="text1"/>
              </w:rPr>
            </w:pPr>
            <w:r w:rsidRPr="00B40AC2">
              <w:rPr>
                <w:color w:val="000000" w:themeColor="text1"/>
              </w:rPr>
              <w:t>N</w:t>
            </w:r>
            <w:r w:rsidRPr="00B40AC2">
              <w:rPr>
                <w:color w:val="000000" w:themeColor="text1"/>
              </w:rPr>
              <w:t>：</w:t>
            </w:r>
            <w:r w:rsidRPr="00B40AC2">
              <w:rPr>
                <w:color w:val="000000" w:themeColor="text1"/>
              </w:rPr>
              <w:t>32 °37′30.74″</w:t>
            </w:r>
          </w:p>
        </w:tc>
        <w:tc>
          <w:tcPr>
            <w:tcW w:w="1197" w:type="pct"/>
            <w:shd w:val="clear" w:color="auto" w:fill="auto"/>
            <w:vAlign w:val="center"/>
          </w:tcPr>
          <w:p w14:paraId="185232E9"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1389" w:type="pct"/>
            <w:shd w:val="clear" w:color="auto" w:fill="auto"/>
            <w:vAlign w:val="center"/>
          </w:tcPr>
          <w:p w14:paraId="2477CB45" w14:textId="77777777" w:rsidR="005E6E6B" w:rsidRPr="00B40AC2" w:rsidRDefault="005E6E6B" w:rsidP="005E6E6B">
            <w:pPr>
              <w:pStyle w:val="aff7"/>
              <w:rPr>
                <w:color w:val="000000" w:themeColor="text1"/>
              </w:rPr>
            </w:pPr>
            <w:r w:rsidRPr="00B40AC2">
              <w:rPr>
                <w:color w:val="000000" w:themeColor="text1"/>
              </w:rPr>
              <w:t>7.38</w:t>
            </w:r>
          </w:p>
        </w:tc>
        <w:tc>
          <w:tcPr>
            <w:tcW w:w="650" w:type="pct"/>
            <w:vMerge w:val="restart"/>
            <w:shd w:val="clear" w:color="auto" w:fill="auto"/>
            <w:vAlign w:val="center"/>
          </w:tcPr>
          <w:p w14:paraId="22BDD981" w14:textId="77777777" w:rsidR="005E6E6B" w:rsidRPr="00B40AC2" w:rsidRDefault="005E6E6B" w:rsidP="005E6E6B">
            <w:pPr>
              <w:pStyle w:val="aff7"/>
              <w:rPr>
                <w:color w:val="000000" w:themeColor="text1"/>
              </w:rPr>
            </w:pPr>
            <w:r w:rsidRPr="00B40AC2">
              <w:rPr>
                <w:color w:val="000000" w:themeColor="text1"/>
              </w:rPr>
              <w:t>1549</w:t>
            </w:r>
          </w:p>
        </w:tc>
      </w:tr>
      <w:tr w:rsidR="00B40AC2" w:rsidRPr="00B40AC2" w14:paraId="1517BF8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0EE84BA" w14:textId="77777777" w:rsidR="005E6E6B" w:rsidRPr="00B40AC2" w:rsidRDefault="005E6E6B" w:rsidP="005E6E6B">
            <w:pPr>
              <w:pStyle w:val="aff7"/>
              <w:rPr>
                <w:color w:val="000000" w:themeColor="text1"/>
              </w:rPr>
            </w:pPr>
          </w:p>
        </w:tc>
        <w:tc>
          <w:tcPr>
            <w:tcW w:w="626" w:type="pct"/>
            <w:vMerge/>
            <w:shd w:val="clear" w:color="auto" w:fill="auto"/>
            <w:vAlign w:val="center"/>
          </w:tcPr>
          <w:p w14:paraId="29667E82" w14:textId="77777777" w:rsidR="005E6E6B" w:rsidRPr="00B40AC2" w:rsidRDefault="005E6E6B" w:rsidP="005E6E6B">
            <w:pPr>
              <w:pStyle w:val="aff7"/>
              <w:rPr>
                <w:color w:val="000000" w:themeColor="text1"/>
              </w:rPr>
            </w:pPr>
          </w:p>
        </w:tc>
        <w:tc>
          <w:tcPr>
            <w:tcW w:w="819" w:type="pct"/>
            <w:vMerge/>
            <w:shd w:val="clear" w:color="auto" w:fill="auto"/>
            <w:vAlign w:val="center"/>
          </w:tcPr>
          <w:p w14:paraId="5C0FF7C6" w14:textId="77777777" w:rsidR="005E6E6B" w:rsidRPr="00B40AC2" w:rsidRDefault="005E6E6B" w:rsidP="005E6E6B">
            <w:pPr>
              <w:pStyle w:val="aff7"/>
              <w:rPr>
                <w:color w:val="000000" w:themeColor="text1"/>
              </w:rPr>
            </w:pPr>
          </w:p>
        </w:tc>
        <w:tc>
          <w:tcPr>
            <w:tcW w:w="1197" w:type="pct"/>
            <w:shd w:val="clear" w:color="auto" w:fill="auto"/>
            <w:vAlign w:val="center"/>
          </w:tcPr>
          <w:p w14:paraId="6BA149C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总硬度</w:t>
            </w:r>
          </w:p>
        </w:tc>
        <w:tc>
          <w:tcPr>
            <w:tcW w:w="1389" w:type="pct"/>
            <w:shd w:val="clear" w:color="auto" w:fill="auto"/>
            <w:vAlign w:val="center"/>
          </w:tcPr>
          <w:p w14:paraId="259787B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40.0</w:t>
            </w:r>
          </w:p>
        </w:tc>
        <w:tc>
          <w:tcPr>
            <w:tcW w:w="650" w:type="pct"/>
            <w:vMerge/>
            <w:shd w:val="clear" w:color="auto" w:fill="auto"/>
            <w:vAlign w:val="center"/>
          </w:tcPr>
          <w:p w14:paraId="413E7B94" w14:textId="77777777" w:rsidR="005E6E6B" w:rsidRPr="00B40AC2" w:rsidRDefault="005E6E6B" w:rsidP="005E6E6B">
            <w:pPr>
              <w:pStyle w:val="aff7"/>
              <w:rPr>
                <w:color w:val="000000" w:themeColor="text1"/>
                <w:kern w:val="2"/>
                <w:sz w:val="21"/>
                <w:lang w:eastAsia="zh-CN"/>
              </w:rPr>
            </w:pPr>
          </w:p>
        </w:tc>
      </w:tr>
      <w:tr w:rsidR="00B40AC2" w:rsidRPr="00B40AC2" w14:paraId="6E51AF3F"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B1B3A97" w14:textId="77777777" w:rsidR="005E6E6B" w:rsidRPr="00B40AC2" w:rsidRDefault="005E6E6B" w:rsidP="005E6E6B">
            <w:pPr>
              <w:pStyle w:val="aff7"/>
              <w:rPr>
                <w:color w:val="000000" w:themeColor="text1"/>
              </w:rPr>
            </w:pPr>
          </w:p>
        </w:tc>
        <w:tc>
          <w:tcPr>
            <w:tcW w:w="626" w:type="pct"/>
            <w:vMerge/>
            <w:shd w:val="clear" w:color="auto" w:fill="auto"/>
            <w:vAlign w:val="center"/>
          </w:tcPr>
          <w:p w14:paraId="6EA3948F" w14:textId="77777777" w:rsidR="005E6E6B" w:rsidRPr="00B40AC2" w:rsidRDefault="005E6E6B" w:rsidP="005E6E6B">
            <w:pPr>
              <w:pStyle w:val="aff7"/>
              <w:rPr>
                <w:color w:val="000000" w:themeColor="text1"/>
              </w:rPr>
            </w:pPr>
          </w:p>
        </w:tc>
        <w:tc>
          <w:tcPr>
            <w:tcW w:w="819" w:type="pct"/>
            <w:vMerge/>
            <w:shd w:val="clear" w:color="auto" w:fill="auto"/>
            <w:vAlign w:val="center"/>
          </w:tcPr>
          <w:p w14:paraId="14872CC2" w14:textId="77777777" w:rsidR="005E6E6B" w:rsidRPr="00B40AC2" w:rsidRDefault="005E6E6B" w:rsidP="005E6E6B">
            <w:pPr>
              <w:pStyle w:val="aff7"/>
              <w:rPr>
                <w:color w:val="000000" w:themeColor="text1"/>
              </w:rPr>
            </w:pPr>
          </w:p>
        </w:tc>
        <w:tc>
          <w:tcPr>
            <w:tcW w:w="1197" w:type="pct"/>
            <w:shd w:val="clear" w:color="auto" w:fill="auto"/>
            <w:vAlign w:val="center"/>
          </w:tcPr>
          <w:p w14:paraId="20CCDD3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氨氮</w:t>
            </w:r>
          </w:p>
        </w:tc>
        <w:tc>
          <w:tcPr>
            <w:tcW w:w="1389" w:type="pct"/>
            <w:shd w:val="clear" w:color="auto" w:fill="auto"/>
            <w:vAlign w:val="center"/>
          </w:tcPr>
          <w:p w14:paraId="6E4FD03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0.147</w:t>
            </w:r>
          </w:p>
        </w:tc>
        <w:tc>
          <w:tcPr>
            <w:tcW w:w="650" w:type="pct"/>
            <w:vMerge/>
            <w:shd w:val="clear" w:color="auto" w:fill="auto"/>
            <w:vAlign w:val="center"/>
          </w:tcPr>
          <w:p w14:paraId="06F489A8" w14:textId="77777777" w:rsidR="005E6E6B" w:rsidRPr="00B40AC2" w:rsidRDefault="005E6E6B" w:rsidP="005E6E6B">
            <w:pPr>
              <w:pStyle w:val="aff7"/>
              <w:rPr>
                <w:color w:val="000000" w:themeColor="text1"/>
                <w:kern w:val="2"/>
                <w:sz w:val="21"/>
                <w:lang w:eastAsia="zh-CN"/>
              </w:rPr>
            </w:pPr>
          </w:p>
        </w:tc>
      </w:tr>
      <w:tr w:rsidR="00B40AC2" w:rsidRPr="00B40AC2" w14:paraId="37F218F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EBCED16" w14:textId="77777777" w:rsidR="005E6E6B" w:rsidRPr="00B40AC2" w:rsidRDefault="005E6E6B" w:rsidP="005E6E6B">
            <w:pPr>
              <w:pStyle w:val="aff7"/>
              <w:rPr>
                <w:color w:val="000000" w:themeColor="text1"/>
              </w:rPr>
            </w:pPr>
          </w:p>
        </w:tc>
        <w:tc>
          <w:tcPr>
            <w:tcW w:w="626" w:type="pct"/>
            <w:vMerge/>
            <w:shd w:val="clear" w:color="auto" w:fill="auto"/>
            <w:vAlign w:val="center"/>
          </w:tcPr>
          <w:p w14:paraId="40E03FBB" w14:textId="77777777" w:rsidR="005E6E6B" w:rsidRPr="00B40AC2" w:rsidRDefault="005E6E6B" w:rsidP="005E6E6B">
            <w:pPr>
              <w:pStyle w:val="aff7"/>
              <w:rPr>
                <w:color w:val="000000" w:themeColor="text1"/>
              </w:rPr>
            </w:pPr>
          </w:p>
        </w:tc>
        <w:tc>
          <w:tcPr>
            <w:tcW w:w="819" w:type="pct"/>
            <w:vMerge/>
            <w:shd w:val="clear" w:color="auto" w:fill="auto"/>
            <w:vAlign w:val="center"/>
          </w:tcPr>
          <w:p w14:paraId="75F9C17F" w14:textId="77777777" w:rsidR="005E6E6B" w:rsidRPr="00B40AC2" w:rsidRDefault="005E6E6B" w:rsidP="005E6E6B">
            <w:pPr>
              <w:pStyle w:val="aff7"/>
              <w:rPr>
                <w:color w:val="000000" w:themeColor="text1"/>
              </w:rPr>
            </w:pPr>
          </w:p>
        </w:tc>
        <w:tc>
          <w:tcPr>
            <w:tcW w:w="1197" w:type="pct"/>
            <w:shd w:val="clear" w:color="auto" w:fill="auto"/>
            <w:vAlign w:val="center"/>
          </w:tcPr>
          <w:p w14:paraId="098119C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高锰酸盐指数</w:t>
            </w:r>
          </w:p>
        </w:tc>
        <w:tc>
          <w:tcPr>
            <w:tcW w:w="1389" w:type="pct"/>
            <w:shd w:val="clear" w:color="auto" w:fill="auto"/>
            <w:vAlign w:val="center"/>
          </w:tcPr>
          <w:p w14:paraId="38C7A04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1.1</w:t>
            </w:r>
          </w:p>
        </w:tc>
        <w:tc>
          <w:tcPr>
            <w:tcW w:w="650" w:type="pct"/>
            <w:vMerge/>
            <w:shd w:val="clear" w:color="auto" w:fill="auto"/>
            <w:vAlign w:val="center"/>
          </w:tcPr>
          <w:p w14:paraId="5D5C45E4" w14:textId="77777777" w:rsidR="005E6E6B" w:rsidRPr="00B40AC2" w:rsidRDefault="005E6E6B" w:rsidP="005E6E6B">
            <w:pPr>
              <w:pStyle w:val="aff7"/>
              <w:rPr>
                <w:color w:val="000000" w:themeColor="text1"/>
                <w:kern w:val="2"/>
                <w:sz w:val="21"/>
                <w:lang w:eastAsia="zh-CN"/>
              </w:rPr>
            </w:pPr>
          </w:p>
        </w:tc>
      </w:tr>
      <w:tr w:rsidR="00B40AC2" w:rsidRPr="00B40AC2" w14:paraId="32F3DBF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DB48D1A" w14:textId="77777777" w:rsidR="005E6E6B" w:rsidRPr="00B40AC2" w:rsidRDefault="005E6E6B" w:rsidP="005E6E6B">
            <w:pPr>
              <w:pStyle w:val="aff7"/>
              <w:rPr>
                <w:color w:val="000000" w:themeColor="text1"/>
              </w:rPr>
            </w:pPr>
          </w:p>
        </w:tc>
        <w:tc>
          <w:tcPr>
            <w:tcW w:w="626" w:type="pct"/>
            <w:vMerge/>
            <w:shd w:val="clear" w:color="auto" w:fill="auto"/>
            <w:vAlign w:val="center"/>
          </w:tcPr>
          <w:p w14:paraId="72960252" w14:textId="77777777" w:rsidR="005E6E6B" w:rsidRPr="00B40AC2" w:rsidRDefault="005E6E6B" w:rsidP="005E6E6B">
            <w:pPr>
              <w:pStyle w:val="aff7"/>
              <w:rPr>
                <w:color w:val="000000" w:themeColor="text1"/>
              </w:rPr>
            </w:pPr>
          </w:p>
        </w:tc>
        <w:tc>
          <w:tcPr>
            <w:tcW w:w="819" w:type="pct"/>
            <w:vMerge/>
            <w:shd w:val="clear" w:color="auto" w:fill="auto"/>
            <w:vAlign w:val="center"/>
          </w:tcPr>
          <w:p w14:paraId="7FE408DC" w14:textId="77777777" w:rsidR="005E6E6B" w:rsidRPr="00B40AC2" w:rsidRDefault="005E6E6B" w:rsidP="005E6E6B">
            <w:pPr>
              <w:pStyle w:val="aff7"/>
              <w:rPr>
                <w:color w:val="000000" w:themeColor="text1"/>
              </w:rPr>
            </w:pPr>
          </w:p>
        </w:tc>
        <w:tc>
          <w:tcPr>
            <w:tcW w:w="1197" w:type="pct"/>
            <w:shd w:val="clear" w:color="auto" w:fill="auto"/>
            <w:vAlign w:val="center"/>
          </w:tcPr>
          <w:p w14:paraId="6A34D08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挥发酚</w:t>
            </w:r>
          </w:p>
        </w:tc>
        <w:tc>
          <w:tcPr>
            <w:tcW w:w="1389" w:type="pct"/>
            <w:shd w:val="clear" w:color="auto" w:fill="auto"/>
            <w:vAlign w:val="center"/>
          </w:tcPr>
          <w:p w14:paraId="0731184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017CFC9E" w14:textId="77777777" w:rsidR="005E6E6B" w:rsidRPr="00B40AC2" w:rsidRDefault="005E6E6B" w:rsidP="005E6E6B">
            <w:pPr>
              <w:pStyle w:val="aff7"/>
              <w:rPr>
                <w:color w:val="000000" w:themeColor="text1"/>
                <w:kern w:val="2"/>
                <w:sz w:val="21"/>
                <w:lang w:eastAsia="zh-CN"/>
              </w:rPr>
            </w:pPr>
          </w:p>
        </w:tc>
      </w:tr>
      <w:tr w:rsidR="00B40AC2" w:rsidRPr="00B40AC2" w14:paraId="46D69CF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0497C46" w14:textId="77777777" w:rsidR="005E6E6B" w:rsidRPr="00B40AC2" w:rsidRDefault="005E6E6B" w:rsidP="005E6E6B">
            <w:pPr>
              <w:pStyle w:val="aff7"/>
              <w:rPr>
                <w:color w:val="000000" w:themeColor="text1"/>
              </w:rPr>
            </w:pPr>
          </w:p>
        </w:tc>
        <w:tc>
          <w:tcPr>
            <w:tcW w:w="626" w:type="pct"/>
            <w:vMerge/>
            <w:shd w:val="clear" w:color="auto" w:fill="auto"/>
            <w:vAlign w:val="center"/>
          </w:tcPr>
          <w:p w14:paraId="2E3178F6" w14:textId="77777777" w:rsidR="005E6E6B" w:rsidRPr="00B40AC2" w:rsidRDefault="005E6E6B" w:rsidP="005E6E6B">
            <w:pPr>
              <w:pStyle w:val="aff7"/>
              <w:rPr>
                <w:color w:val="000000" w:themeColor="text1"/>
              </w:rPr>
            </w:pPr>
          </w:p>
        </w:tc>
        <w:tc>
          <w:tcPr>
            <w:tcW w:w="819" w:type="pct"/>
            <w:vMerge/>
            <w:shd w:val="clear" w:color="auto" w:fill="auto"/>
            <w:vAlign w:val="center"/>
          </w:tcPr>
          <w:p w14:paraId="3AFA4A56" w14:textId="77777777" w:rsidR="005E6E6B" w:rsidRPr="00B40AC2" w:rsidRDefault="005E6E6B" w:rsidP="005E6E6B">
            <w:pPr>
              <w:pStyle w:val="aff7"/>
              <w:rPr>
                <w:color w:val="000000" w:themeColor="text1"/>
              </w:rPr>
            </w:pPr>
          </w:p>
        </w:tc>
        <w:tc>
          <w:tcPr>
            <w:tcW w:w="1197" w:type="pct"/>
            <w:shd w:val="clear" w:color="auto" w:fill="auto"/>
            <w:vAlign w:val="center"/>
          </w:tcPr>
          <w:p w14:paraId="2F029E5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氰化物</w:t>
            </w:r>
          </w:p>
        </w:tc>
        <w:tc>
          <w:tcPr>
            <w:tcW w:w="1389" w:type="pct"/>
            <w:shd w:val="clear" w:color="auto" w:fill="auto"/>
            <w:vAlign w:val="center"/>
          </w:tcPr>
          <w:p w14:paraId="1280FB9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7940D274" w14:textId="77777777" w:rsidR="005E6E6B" w:rsidRPr="00B40AC2" w:rsidRDefault="005E6E6B" w:rsidP="005E6E6B">
            <w:pPr>
              <w:pStyle w:val="aff7"/>
              <w:rPr>
                <w:color w:val="000000" w:themeColor="text1"/>
                <w:kern w:val="2"/>
                <w:sz w:val="21"/>
                <w:lang w:eastAsia="zh-CN"/>
              </w:rPr>
            </w:pPr>
          </w:p>
        </w:tc>
      </w:tr>
      <w:tr w:rsidR="00B40AC2" w:rsidRPr="00B40AC2" w14:paraId="0AA3CFE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251384E" w14:textId="77777777" w:rsidR="005E6E6B" w:rsidRPr="00B40AC2" w:rsidRDefault="005E6E6B" w:rsidP="005E6E6B">
            <w:pPr>
              <w:pStyle w:val="aff7"/>
              <w:rPr>
                <w:color w:val="000000" w:themeColor="text1"/>
              </w:rPr>
            </w:pPr>
          </w:p>
        </w:tc>
        <w:tc>
          <w:tcPr>
            <w:tcW w:w="626" w:type="pct"/>
            <w:vMerge/>
            <w:shd w:val="clear" w:color="auto" w:fill="auto"/>
            <w:vAlign w:val="center"/>
          </w:tcPr>
          <w:p w14:paraId="70E9CA1F" w14:textId="77777777" w:rsidR="005E6E6B" w:rsidRPr="00B40AC2" w:rsidRDefault="005E6E6B" w:rsidP="005E6E6B">
            <w:pPr>
              <w:pStyle w:val="aff7"/>
              <w:rPr>
                <w:color w:val="000000" w:themeColor="text1"/>
              </w:rPr>
            </w:pPr>
          </w:p>
        </w:tc>
        <w:tc>
          <w:tcPr>
            <w:tcW w:w="819" w:type="pct"/>
            <w:vMerge/>
            <w:shd w:val="clear" w:color="auto" w:fill="auto"/>
            <w:vAlign w:val="center"/>
          </w:tcPr>
          <w:p w14:paraId="53FBF388" w14:textId="77777777" w:rsidR="005E6E6B" w:rsidRPr="00B40AC2" w:rsidRDefault="005E6E6B" w:rsidP="005E6E6B">
            <w:pPr>
              <w:pStyle w:val="aff7"/>
              <w:rPr>
                <w:color w:val="000000" w:themeColor="text1"/>
              </w:rPr>
            </w:pPr>
          </w:p>
        </w:tc>
        <w:tc>
          <w:tcPr>
            <w:tcW w:w="1197" w:type="pct"/>
            <w:shd w:val="clear" w:color="auto" w:fill="auto"/>
            <w:vAlign w:val="center"/>
          </w:tcPr>
          <w:p w14:paraId="03BA946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氯化物（氯离子）</w:t>
            </w:r>
          </w:p>
        </w:tc>
        <w:tc>
          <w:tcPr>
            <w:tcW w:w="1389" w:type="pct"/>
            <w:shd w:val="clear" w:color="auto" w:fill="auto"/>
            <w:vAlign w:val="center"/>
          </w:tcPr>
          <w:p w14:paraId="27DB1D4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0.362</w:t>
            </w:r>
          </w:p>
        </w:tc>
        <w:tc>
          <w:tcPr>
            <w:tcW w:w="650" w:type="pct"/>
            <w:vMerge/>
            <w:shd w:val="clear" w:color="auto" w:fill="auto"/>
            <w:vAlign w:val="center"/>
          </w:tcPr>
          <w:p w14:paraId="1BFE6CE2" w14:textId="77777777" w:rsidR="005E6E6B" w:rsidRPr="00B40AC2" w:rsidRDefault="005E6E6B" w:rsidP="005E6E6B">
            <w:pPr>
              <w:pStyle w:val="aff7"/>
              <w:rPr>
                <w:color w:val="000000" w:themeColor="text1"/>
                <w:kern w:val="2"/>
                <w:sz w:val="21"/>
                <w:lang w:eastAsia="zh-CN"/>
              </w:rPr>
            </w:pPr>
          </w:p>
        </w:tc>
      </w:tr>
      <w:tr w:rsidR="00B40AC2" w:rsidRPr="00B40AC2" w14:paraId="5AB6A729"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96B946E" w14:textId="77777777" w:rsidR="005E6E6B" w:rsidRPr="00B40AC2" w:rsidRDefault="005E6E6B" w:rsidP="005E6E6B">
            <w:pPr>
              <w:pStyle w:val="aff7"/>
              <w:rPr>
                <w:color w:val="000000" w:themeColor="text1"/>
              </w:rPr>
            </w:pPr>
          </w:p>
        </w:tc>
        <w:tc>
          <w:tcPr>
            <w:tcW w:w="626" w:type="pct"/>
            <w:vMerge/>
            <w:shd w:val="clear" w:color="auto" w:fill="auto"/>
            <w:vAlign w:val="center"/>
          </w:tcPr>
          <w:p w14:paraId="3F2A0CB0" w14:textId="77777777" w:rsidR="005E6E6B" w:rsidRPr="00B40AC2" w:rsidRDefault="005E6E6B" w:rsidP="005E6E6B">
            <w:pPr>
              <w:pStyle w:val="aff7"/>
              <w:rPr>
                <w:color w:val="000000" w:themeColor="text1"/>
              </w:rPr>
            </w:pPr>
          </w:p>
        </w:tc>
        <w:tc>
          <w:tcPr>
            <w:tcW w:w="819" w:type="pct"/>
            <w:vMerge/>
            <w:shd w:val="clear" w:color="auto" w:fill="auto"/>
            <w:vAlign w:val="center"/>
          </w:tcPr>
          <w:p w14:paraId="4B3595C7" w14:textId="77777777" w:rsidR="005E6E6B" w:rsidRPr="00B40AC2" w:rsidRDefault="005E6E6B" w:rsidP="005E6E6B">
            <w:pPr>
              <w:pStyle w:val="aff7"/>
              <w:rPr>
                <w:color w:val="000000" w:themeColor="text1"/>
              </w:rPr>
            </w:pPr>
          </w:p>
        </w:tc>
        <w:tc>
          <w:tcPr>
            <w:tcW w:w="1197" w:type="pct"/>
            <w:shd w:val="clear" w:color="auto" w:fill="auto"/>
            <w:vAlign w:val="center"/>
          </w:tcPr>
          <w:p w14:paraId="61BFC4F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氟化物</w:t>
            </w:r>
          </w:p>
        </w:tc>
        <w:tc>
          <w:tcPr>
            <w:tcW w:w="1389" w:type="pct"/>
            <w:shd w:val="clear" w:color="auto" w:fill="auto"/>
            <w:vAlign w:val="center"/>
          </w:tcPr>
          <w:p w14:paraId="14F4111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0.256</w:t>
            </w:r>
          </w:p>
        </w:tc>
        <w:tc>
          <w:tcPr>
            <w:tcW w:w="650" w:type="pct"/>
            <w:vMerge/>
            <w:shd w:val="clear" w:color="auto" w:fill="auto"/>
            <w:vAlign w:val="center"/>
          </w:tcPr>
          <w:p w14:paraId="7241A07C" w14:textId="77777777" w:rsidR="005E6E6B" w:rsidRPr="00B40AC2" w:rsidRDefault="005E6E6B" w:rsidP="005E6E6B">
            <w:pPr>
              <w:pStyle w:val="aff7"/>
              <w:rPr>
                <w:color w:val="000000" w:themeColor="text1"/>
                <w:kern w:val="2"/>
                <w:sz w:val="21"/>
                <w:lang w:eastAsia="zh-CN"/>
              </w:rPr>
            </w:pPr>
          </w:p>
        </w:tc>
      </w:tr>
      <w:tr w:rsidR="00B40AC2" w:rsidRPr="00B40AC2" w14:paraId="6BB9DE7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C37C250" w14:textId="77777777" w:rsidR="005E6E6B" w:rsidRPr="00B40AC2" w:rsidRDefault="005E6E6B" w:rsidP="005E6E6B">
            <w:pPr>
              <w:pStyle w:val="aff7"/>
              <w:rPr>
                <w:color w:val="000000" w:themeColor="text1"/>
              </w:rPr>
            </w:pPr>
          </w:p>
        </w:tc>
        <w:tc>
          <w:tcPr>
            <w:tcW w:w="626" w:type="pct"/>
            <w:vMerge/>
            <w:shd w:val="clear" w:color="auto" w:fill="auto"/>
            <w:vAlign w:val="center"/>
          </w:tcPr>
          <w:p w14:paraId="7226388C" w14:textId="77777777" w:rsidR="005E6E6B" w:rsidRPr="00B40AC2" w:rsidRDefault="005E6E6B" w:rsidP="005E6E6B">
            <w:pPr>
              <w:pStyle w:val="aff7"/>
              <w:rPr>
                <w:color w:val="000000" w:themeColor="text1"/>
              </w:rPr>
            </w:pPr>
          </w:p>
        </w:tc>
        <w:tc>
          <w:tcPr>
            <w:tcW w:w="819" w:type="pct"/>
            <w:vMerge/>
            <w:shd w:val="clear" w:color="auto" w:fill="auto"/>
            <w:vAlign w:val="center"/>
          </w:tcPr>
          <w:p w14:paraId="3F54499F" w14:textId="77777777" w:rsidR="005E6E6B" w:rsidRPr="00B40AC2" w:rsidRDefault="005E6E6B" w:rsidP="005E6E6B">
            <w:pPr>
              <w:pStyle w:val="aff7"/>
              <w:rPr>
                <w:color w:val="000000" w:themeColor="text1"/>
              </w:rPr>
            </w:pPr>
          </w:p>
        </w:tc>
        <w:tc>
          <w:tcPr>
            <w:tcW w:w="1197" w:type="pct"/>
            <w:shd w:val="clear" w:color="auto" w:fill="auto"/>
            <w:vAlign w:val="center"/>
          </w:tcPr>
          <w:p w14:paraId="1F992ED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硫酸盐</w:t>
            </w:r>
            <w:r w:rsidRPr="00B40AC2">
              <w:rPr>
                <w:color w:val="000000" w:themeColor="text1"/>
                <w:kern w:val="2"/>
                <w:sz w:val="21"/>
                <w:lang w:eastAsia="zh-CN"/>
              </w:rPr>
              <w:t>(</w:t>
            </w:r>
            <w:r w:rsidRPr="00B40AC2">
              <w:rPr>
                <w:color w:val="000000" w:themeColor="text1"/>
                <w:kern w:val="2"/>
                <w:sz w:val="21"/>
                <w:lang w:eastAsia="zh-CN"/>
              </w:rPr>
              <w:t>硫酸根）</w:t>
            </w:r>
          </w:p>
        </w:tc>
        <w:tc>
          <w:tcPr>
            <w:tcW w:w="1389" w:type="pct"/>
            <w:shd w:val="clear" w:color="auto" w:fill="auto"/>
            <w:vAlign w:val="center"/>
          </w:tcPr>
          <w:p w14:paraId="52A7561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8.15</w:t>
            </w:r>
          </w:p>
        </w:tc>
        <w:tc>
          <w:tcPr>
            <w:tcW w:w="650" w:type="pct"/>
            <w:vMerge/>
            <w:shd w:val="clear" w:color="auto" w:fill="auto"/>
            <w:vAlign w:val="center"/>
          </w:tcPr>
          <w:p w14:paraId="789E4B40" w14:textId="77777777" w:rsidR="005E6E6B" w:rsidRPr="00B40AC2" w:rsidRDefault="005E6E6B" w:rsidP="005E6E6B">
            <w:pPr>
              <w:pStyle w:val="aff7"/>
              <w:rPr>
                <w:color w:val="000000" w:themeColor="text1"/>
                <w:kern w:val="2"/>
                <w:sz w:val="21"/>
                <w:lang w:eastAsia="zh-CN"/>
              </w:rPr>
            </w:pPr>
          </w:p>
        </w:tc>
      </w:tr>
      <w:tr w:rsidR="00B40AC2" w:rsidRPr="00B40AC2" w14:paraId="7C17FB0D"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4988420" w14:textId="77777777" w:rsidR="005E6E6B" w:rsidRPr="00B40AC2" w:rsidRDefault="005E6E6B" w:rsidP="005E6E6B">
            <w:pPr>
              <w:pStyle w:val="aff7"/>
              <w:rPr>
                <w:color w:val="000000" w:themeColor="text1"/>
              </w:rPr>
            </w:pPr>
          </w:p>
        </w:tc>
        <w:tc>
          <w:tcPr>
            <w:tcW w:w="626" w:type="pct"/>
            <w:vMerge/>
            <w:shd w:val="clear" w:color="auto" w:fill="auto"/>
            <w:vAlign w:val="center"/>
          </w:tcPr>
          <w:p w14:paraId="7A119411" w14:textId="77777777" w:rsidR="005E6E6B" w:rsidRPr="00B40AC2" w:rsidRDefault="005E6E6B" w:rsidP="005E6E6B">
            <w:pPr>
              <w:pStyle w:val="aff7"/>
              <w:rPr>
                <w:color w:val="000000" w:themeColor="text1"/>
              </w:rPr>
            </w:pPr>
          </w:p>
        </w:tc>
        <w:tc>
          <w:tcPr>
            <w:tcW w:w="819" w:type="pct"/>
            <w:vMerge/>
            <w:shd w:val="clear" w:color="auto" w:fill="auto"/>
            <w:vAlign w:val="center"/>
          </w:tcPr>
          <w:p w14:paraId="0F6A4538" w14:textId="77777777" w:rsidR="005E6E6B" w:rsidRPr="00B40AC2" w:rsidRDefault="005E6E6B" w:rsidP="005E6E6B">
            <w:pPr>
              <w:pStyle w:val="aff7"/>
              <w:rPr>
                <w:color w:val="000000" w:themeColor="text1"/>
              </w:rPr>
            </w:pPr>
          </w:p>
        </w:tc>
        <w:tc>
          <w:tcPr>
            <w:tcW w:w="1197" w:type="pct"/>
            <w:shd w:val="clear" w:color="auto" w:fill="auto"/>
            <w:vAlign w:val="center"/>
          </w:tcPr>
          <w:p w14:paraId="7AEE1E5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1C0E641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1.09</w:t>
            </w:r>
          </w:p>
        </w:tc>
        <w:tc>
          <w:tcPr>
            <w:tcW w:w="650" w:type="pct"/>
            <w:vMerge/>
            <w:shd w:val="clear" w:color="auto" w:fill="auto"/>
            <w:vAlign w:val="center"/>
          </w:tcPr>
          <w:p w14:paraId="6F21BB36" w14:textId="77777777" w:rsidR="005E6E6B" w:rsidRPr="00B40AC2" w:rsidRDefault="005E6E6B" w:rsidP="005E6E6B">
            <w:pPr>
              <w:pStyle w:val="aff7"/>
              <w:rPr>
                <w:color w:val="000000" w:themeColor="text1"/>
                <w:kern w:val="2"/>
                <w:sz w:val="21"/>
                <w:lang w:eastAsia="zh-CN"/>
              </w:rPr>
            </w:pPr>
          </w:p>
        </w:tc>
      </w:tr>
      <w:tr w:rsidR="00B40AC2" w:rsidRPr="00B40AC2" w14:paraId="32F640ED"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F072C6A" w14:textId="77777777" w:rsidR="005E6E6B" w:rsidRPr="00B40AC2" w:rsidRDefault="005E6E6B" w:rsidP="005E6E6B">
            <w:pPr>
              <w:pStyle w:val="aff7"/>
              <w:rPr>
                <w:color w:val="000000" w:themeColor="text1"/>
              </w:rPr>
            </w:pPr>
          </w:p>
        </w:tc>
        <w:tc>
          <w:tcPr>
            <w:tcW w:w="626" w:type="pct"/>
            <w:vMerge/>
            <w:shd w:val="clear" w:color="auto" w:fill="auto"/>
            <w:vAlign w:val="center"/>
          </w:tcPr>
          <w:p w14:paraId="113FC0BE" w14:textId="77777777" w:rsidR="005E6E6B" w:rsidRPr="00B40AC2" w:rsidRDefault="005E6E6B" w:rsidP="005E6E6B">
            <w:pPr>
              <w:pStyle w:val="aff7"/>
              <w:rPr>
                <w:color w:val="000000" w:themeColor="text1"/>
              </w:rPr>
            </w:pPr>
          </w:p>
        </w:tc>
        <w:tc>
          <w:tcPr>
            <w:tcW w:w="819" w:type="pct"/>
            <w:vMerge/>
            <w:shd w:val="clear" w:color="auto" w:fill="auto"/>
            <w:vAlign w:val="center"/>
          </w:tcPr>
          <w:p w14:paraId="55D1F185" w14:textId="77777777" w:rsidR="005E6E6B" w:rsidRPr="00B40AC2" w:rsidRDefault="005E6E6B" w:rsidP="005E6E6B">
            <w:pPr>
              <w:pStyle w:val="aff7"/>
              <w:rPr>
                <w:color w:val="000000" w:themeColor="text1"/>
              </w:rPr>
            </w:pPr>
          </w:p>
        </w:tc>
        <w:tc>
          <w:tcPr>
            <w:tcW w:w="1197" w:type="pct"/>
            <w:shd w:val="clear" w:color="auto" w:fill="auto"/>
            <w:vAlign w:val="center"/>
          </w:tcPr>
          <w:p w14:paraId="722B538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亚硝酸盐（以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032F740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0.016L</w:t>
            </w:r>
          </w:p>
        </w:tc>
        <w:tc>
          <w:tcPr>
            <w:tcW w:w="650" w:type="pct"/>
            <w:vMerge/>
            <w:shd w:val="clear" w:color="auto" w:fill="auto"/>
            <w:vAlign w:val="center"/>
          </w:tcPr>
          <w:p w14:paraId="4E83D7AF" w14:textId="77777777" w:rsidR="005E6E6B" w:rsidRPr="00B40AC2" w:rsidRDefault="005E6E6B" w:rsidP="005E6E6B">
            <w:pPr>
              <w:pStyle w:val="aff7"/>
              <w:rPr>
                <w:color w:val="000000" w:themeColor="text1"/>
                <w:kern w:val="2"/>
                <w:sz w:val="21"/>
                <w:lang w:eastAsia="zh-CN"/>
              </w:rPr>
            </w:pPr>
          </w:p>
        </w:tc>
      </w:tr>
      <w:tr w:rsidR="00B40AC2" w:rsidRPr="00B40AC2" w14:paraId="3576F98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C25813E" w14:textId="77777777" w:rsidR="005E6E6B" w:rsidRPr="00B40AC2" w:rsidRDefault="005E6E6B" w:rsidP="005E6E6B">
            <w:pPr>
              <w:pStyle w:val="aff7"/>
              <w:rPr>
                <w:color w:val="000000" w:themeColor="text1"/>
              </w:rPr>
            </w:pPr>
          </w:p>
        </w:tc>
        <w:tc>
          <w:tcPr>
            <w:tcW w:w="626" w:type="pct"/>
            <w:vMerge/>
            <w:shd w:val="clear" w:color="auto" w:fill="auto"/>
            <w:vAlign w:val="center"/>
          </w:tcPr>
          <w:p w14:paraId="35DBE364" w14:textId="77777777" w:rsidR="005E6E6B" w:rsidRPr="00B40AC2" w:rsidRDefault="005E6E6B" w:rsidP="005E6E6B">
            <w:pPr>
              <w:pStyle w:val="aff7"/>
              <w:rPr>
                <w:color w:val="000000" w:themeColor="text1"/>
              </w:rPr>
            </w:pPr>
          </w:p>
        </w:tc>
        <w:tc>
          <w:tcPr>
            <w:tcW w:w="819" w:type="pct"/>
            <w:vMerge/>
            <w:shd w:val="clear" w:color="auto" w:fill="auto"/>
            <w:vAlign w:val="center"/>
          </w:tcPr>
          <w:p w14:paraId="4FAF5230" w14:textId="77777777" w:rsidR="005E6E6B" w:rsidRPr="00B40AC2" w:rsidRDefault="005E6E6B" w:rsidP="005E6E6B">
            <w:pPr>
              <w:pStyle w:val="aff7"/>
              <w:rPr>
                <w:color w:val="000000" w:themeColor="text1"/>
              </w:rPr>
            </w:pPr>
          </w:p>
        </w:tc>
        <w:tc>
          <w:tcPr>
            <w:tcW w:w="1197" w:type="pct"/>
            <w:shd w:val="clear" w:color="auto" w:fill="auto"/>
            <w:vAlign w:val="center"/>
          </w:tcPr>
          <w:p w14:paraId="13F0D3A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碱度（碳酸根）</w:t>
            </w:r>
          </w:p>
        </w:tc>
        <w:tc>
          <w:tcPr>
            <w:tcW w:w="1389" w:type="pct"/>
            <w:shd w:val="clear" w:color="auto" w:fill="auto"/>
            <w:vAlign w:val="center"/>
          </w:tcPr>
          <w:p w14:paraId="18F3995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w:t>
            </w:r>
          </w:p>
        </w:tc>
        <w:tc>
          <w:tcPr>
            <w:tcW w:w="650" w:type="pct"/>
            <w:vMerge/>
            <w:shd w:val="clear" w:color="auto" w:fill="auto"/>
            <w:vAlign w:val="center"/>
          </w:tcPr>
          <w:p w14:paraId="544D5306" w14:textId="77777777" w:rsidR="005E6E6B" w:rsidRPr="00B40AC2" w:rsidRDefault="005E6E6B" w:rsidP="005E6E6B">
            <w:pPr>
              <w:pStyle w:val="aff7"/>
              <w:rPr>
                <w:color w:val="000000" w:themeColor="text1"/>
                <w:kern w:val="2"/>
                <w:sz w:val="21"/>
                <w:lang w:eastAsia="zh-CN"/>
              </w:rPr>
            </w:pPr>
          </w:p>
        </w:tc>
      </w:tr>
      <w:tr w:rsidR="00B40AC2" w:rsidRPr="00B40AC2" w14:paraId="2CE7D40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04F7C8C" w14:textId="77777777" w:rsidR="005E6E6B" w:rsidRPr="00B40AC2" w:rsidRDefault="005E6E6B" w:rsidP="005E6E6B">
            <w:pPr>
              <w:pStyle w:val="aff7"/>
              <w:rPr>
                <w:color w:val="000000" w:themeColor="text1"/>
              </w:rPr>
            </w:pPr>
          </w:p>
        </w:tc>
        <w:tc>
          <w:tcPr>
            <w:tcW w:w="626" w:type="pct"/>
            <w:vMerge/>
            <w:shd w:val="clear" w:color="auto" w:fill="auto"/>
            <w:vAlign w:val="center"/>
          </w:tcPr>
          <w:p w14:paraId="7469CBCA" w14:textId="77777777" w:rsidR="005E6E6B" w:rsidRPr="00B40AC2" w:rsidRDefault="005E6E6B" w:rsidP="005E6E6B">
            <w:pPr>
              <w:pStyle w:val="aff7"/>
              <w:rPr>
                <w:color w:val="000000" w:themeColor="text1"/>
              </w:rPr>
            </w:pPr>
          </w:p>
        </w:tc>
        <w:tc>
          <w:tcPr>
            <w:tcW w:w="819" w:type="pct"/>
            <w:vMerge/>
            <w:shd w:val="clear" w:color="auto" w:fill="auto"/>
            <w:vAlign w:val="center"/>
          </w:tcPr>
          <w:p w14:paraId="19BC08C9" w14:textId="77777777" w:rsidR="005E6E6B" w:rsidRPr="00B40AC2" w:rsidRDefault="005E6E6B" w:rsidP="005E6E6B">
            <w:pPr>
              <w:pStyle w:val="aff7"/>
              <w:rPr>
                <w:color w:val="000000" w:themeColor="text1"/>
              </w:rPr>
            </w:pPr>
          </w:p>
        </w:tc>
        <w:tc>
          <w:tcPr>
            <w:tcW w:w="1197" w:type="pct"/>
            <w:shd w:val="clear" w:color="auto" w:fill="auto"/>
            <w:vAlign w:val="center"/>
          </w:tcPr>
          <w:p w14:paraId="5DA9B8F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碱度（碳酸氢根）（</w:t>
            </w:r>
            <w:r w:rsidRPr="00B40AC2">
              <w:rPr>
                <w:color w:val="000000" w:themeColor="text1"/>
                <w:kern w:val="2"/>
                <w:sz w:val="21"/>
                <w:lang w:eastAsia="zh-CN"/>
              </w:rPr>
              <w:t>mol/L</w:t>
            </w:r>
            <w:r w:rsidRPr="00B40AC2">
              <w:rPr>
                <w:color w:val="000000" w:themeColor="text1"/>
                <w:kern w:val="2"/>
                <w:sz w:val="21"/>
                <w:lang w:eastAsia="zh-CN"/>
              </w:rPr>
              <w:t>）</w:t>
            </w:r>
          </w:p>
        </w:tc>
        <w:tc>
          <w:tcPr>
            <w:tcW w:w="1389" w:type="pct"/>
            <w:shd w:val="clear" w:color="auto" w:fill="auto"/>
            <w:vAlign w:val="center"/>
          </w:tcPr>
          <w:p w14:paraId="532AEE6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0.76</w:t>
            </w:r>
          </w:p>
        </w:tc>
        <w:tc>
          <w:tcPr>
            <w:tcW w:w="650" w:type="pct"/>
            <w:vMerge/>
            <w:shd w:val="clear" w:color="auto" w:fill="auto"/>
            <w:vAlign w:val="center"/>
          </w:tcPr>
          <w:p w14:paraId="310877C7" w14:textId="77777777" w:rsidR="005E6E6B" w:rsidRPr="00B40AC2" w:rsidRDefault="005E6E6B" w:rsidP="005E6E6B">
            <w:pPr>
              <w:pStyle w:val="aff7"/>
              <w:rPr>
                <w:color w:val="000000" w:themeColor="text1"/>
                <w:kern w:val="2"/>
                <w:sz w:val="21"/>
                <w:lang w:eastAsia="zh-CN"/>
              </w:rPr>
            </w:pPr>
          </w:p>
        </w:tc>
      </w:tr>
      <w:tr w:rsidR="00B40AC2" w:rsidRPr="00B40AC2" w14:paraId="57AC61CD"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4BDD600" w14:textId="77777777" w:rsidR="005E6E6B" w:rsidRPr="00B40AC2" w:rsidRDefault="005E6E6B" w:rsidP="005E6E6B">
            <w:pPr>
              <w:pStyle w:val="aff7"/>
              <w:rPr>
                <w:color w:val="000000" w:themeColor="text1"/>
              </w:rPr>
            </w:pPr>
          </w:p>
        </w:tc>
        <w:tc>
          <w:tcPr>
            <w:tcW w:w="626" w:type="pct"/>
            <w:vMerge/>
            <w:shd w:val="clear" w:color="auto" w:fill="auto"/>
            <w:vAlign w:val="center"/>
          </w:tcPr>
          <w:p w14:paraId="11C7A674" w14:textId="77777777" w:rsidR="005E6E6B" w:rsidRPr="00B40AC2" w:rsidRDefault="005E6E6B" w:rsidP="005E6E6B">
            <w:pPr>
              <w:pStyle w:val="aff7"/>
              <w:rPr>
                <w:color w:val="000000" w:themeColor="text1"/>
              </w:rPr>
            </w:pPr>
          </w:p>
        </w:tc>
        <w:tc>
          <w:tcPr>
            <w:tcW w:w="819" w:type="pct"/>
            <w:vMerge/>
            <w:shd w:val="clear" w:color="auto" w:fill="auto"/>
            <w:vAlign w:val="center"/>
          </w:tcPr>
          <w:p w14:paraId="33496B8F" w14:textId="77777777" w:rsidR="005E6E6B" w:rsidRPr="00B40AC2" w:rsidRDefault="005E6E6B" w:rsidP="005E6E6B">
            <w:pPr>
              <w:pStyle w:val="aff7"/>
              <w:rPr>
                <w:color w:val="000000" w:themeColor="text1"/>
              </w:rPr>
            </w:pPr>
          </w:p>
        </w:tc>
        <w:tc>
          <w:tcPr>
            <w:tcW w:w="1197" w:type="pct"/>
            <w:shd w:val="clear" w:color="auto" w:fill="auto"/>
            <w:vAlign w:val="center"/>
          </w:tcPr>
          <w:p w14:paraId="22B0285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溶解性总固体</w:t>
            </w:r>
          </w:p>
        </w:tc>
        <w:tc>
          <w:tcPr>
            <w:tcW w:w="1389" w:type="pct"/>
            <w:shd w:val="clear" w:color="auto" w:fill="auto"/>
            <w:vAlign w:val="center"/>
          </w:tcPr>
          <w:p w14:paraId="5B09425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96</w:t>
            </w:r>
          </w:p>
        </w:tc>
        <w:tc>
          <w:tcPr>
            <w:tcW w:w="650" w:type="pct"/>
            <w:vMerge/>
            <w:shd w:val="clear" w:color="auto" w:fill="auto"/>
            <w:vAlign w:val="center"/>
          </w:tcPr>
          <w:p w14:paraId="0D42D32F" w14:textId="77777777" w:rsidR="005E6E6B" w:rsidRPr="00B40AC2" w:rsidRDefault="005E6E6B" w:rsidP="005E6E6B">
            <w:pPr>
              <w:pStyle w:val="aff7"/>
              <w:rPr>
                <w:color w:val="000000" w:themeColor="text1"/>
                <w:kern w:val="2"/>
                <w:sz w:val="21"/>
                <w:lang w:eastAsia="zh-CN"/>
              </w:rPr>
            </w:pPr>
          </w:p>
        </w:tc>
      </w:tr>
      <w:tr w:rsidR="00B40AC2" w:rsidRPr="00B40AC2" w14:paraId="77799EF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B30EA5D" w14:textId="77777777" w:rsidR="005E6E6B" w:rsidRPr="00B40AC2" w:rsidRDefault="005E6E6B" w:rsidP="005E6E6B">
            <w:pPr>
              <w:pStyle w:val="aff7"/>
              <w:rPr>
                <w:color w:val="000000" w:themeColor="text1"/>
              </w:rPr>
            </w:pPr>
          </w:p>
        </w:tc>
        <w:tc>
          <w:tcPr>
            <w:tcW w:w="626" w:type="pct"/>
            <w:vMerge/>
            <w:shd w:val="clear" w:color="auto" w:fill="auto"/>
            <w:vAlign w:val="center"/>
          </w:tcPr>
          <w:p w14:paraId="6E9BB30C" w14:textId="77777777" w:rsidR="005E6E6B" w:rsidRPr="00B40AC2" w:rsidRDefault="005E6E6B" w:rsidP="005E6E6B">
            <w:pPr>
              <w:pStyle w:val="aff7"/>
              <w:rPr>
                <w:color w:val="000000" w:themeColor="text1"/>
              </w:rPr>
            </w:pPr>
          </w:p>
        </w:tc>
        <w:tc>
          <w:tcPr>
            <w:tcW w:w="819" w:type="pct"/>
            <w:vMerge/>
            <w:shd w:val="clear" w:color="auto" w:fill="auto"/>
            <w:vAlign w:val="center"/>
          </w:tcPr>
          <w:p w14:paraId="6630B537" w14:textId="77777777" w:rsidR="005E6E6B" w:rsidRPr="00B40AC2" w:rsidRDefault="005E6E6B" w:rsidP="005E6E6B">
            <w:pPr>
              <w:pStyle w:val="aff7"/>
              <w:rPr>
                <w:color w:val="000000" w:themeColor="text1"/>
              </w:rPr>
            </w:pPr>
          </w:p>
        </w:tc>
        <w:tc>
          <w:tcPr>
            <w:tcW w:w="1197" w:type="pct"/>
            <w:shd w:val="clear" w:color="auto" w:fill="auto"/>
            <w:vAlign w:val="center"/>
          </w:tcPr>
          <w:p w14:paraId="75A4E18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六价铬</w:t>
            </w:r>
          </w:p>
        </w:tc>
        <w:tc>
          <w:tcPr>
            <w:tcW w:w="1389" w:type="pct"/>
            <w:shd w:val="clear" w:color="auto" w:fill="auto"/>
            <w:vAlign w:val="center"/>
          </w:tcPr>
          <w:p w14:paraId="516C32F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3EEBCF39" w14:textId="77777777" w:rsidR="005E6E6B" w:rsidRPr="00B40AC2" w:rsidRDefault="005E6E6B" w:rsidP="005E6E6B">
            <w:pPr>
              <w:pStyle w:val="aff7"/>
              <w:rPr>
                <w:color w:val="000000" w:themeColor="text1"/>
                <w:kern w:val="2"/>
                <w:sz w:val="21"/>
                <w:lang w:eastAsia="zh-CN"/>
              </w:rPr>
            </w:pPr>
          </w:p>
        </w:tc>
      </w:tr>
      <w:tr w:rsidR="00B40AC2" w:rsidRPr="00B40AC2" w14:paraId="2E29B1ED"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FD43ABB" w14:textId="77777777" w:rsidR="005E6E6B" w:rsidRPr="00B40AC2" w:rsidRDefault="005E6E6B" w:rsidP="005E6E6B">
            <w:pPr>
              <w:pStyle w:val="aff7"/>
              <w:rPr>
                <w:color w:val="000000" w:themeColor="text1"/>
              </w:rPr>
            </w:pPr>
          </w:p>
        </w:tc>
        <w:tc>
          <w:tcPr>
            <w:tcW w:w="626" w:type="pct"/>
            <w:vMerge/>
            <w:shd w:val="clear" w:color="auto" w:fill="auto"/>
            <w:vAlign w:val="center"/>
          </w:tcPr>
          <w:p w14:paraId="5BDDD90B" w14:textId="77777777" w:rsidR="005E6E6B" w:rsidRPr="00B40AC2" w:rsidRDefault="005E6E6B" w:rsidP="005E6E6B">
            <w:pPr>
              <w:pStyle w:val="aff7"/>
              <w:rPr>
                <w:color w:val="000000" w:themeColor="text1"/>
              </w:rPr>
            </w:pPr>
          </w:p>
        </w:tc>
        <w:tc>
          <w:tcPr>
            <w:tcW w:w="819" w:type="pct"/>
            <w:vMerge/>
            <w:shd w:val="clear" w:color="auto" w:fill="auto"/>
            <w:vAlign w:val="center"/>
          </w:tcPr>
          <w:p w14:paraId="68DC7547" w14:textId="77777777" w:rsidR="005E6E6B" w:rsidRPr="00B40AC2" w:rsidRDefault="005E6E6B" w:rsidP="005E6E6B">
            <w:pPr>
              <w:pStyle w:val="aff7"/>
              <w:rPr>
                <w:color w:val="000000" w:themeColor="text1"/>
              </w:rPr>
            </w:pPr>
          </w:p>
        </w:tc>
        <w:tc>
          <w:tcPr>
            <w:tcW w:w="1197" w:type="pct"/>
            <w:shd w:val="clear" w:color="auto" w:fill="auto"/>
            <w:vAlign w:val="center"/>
          </w:tcPr>
          <w:p w14:paraId="6C8C0F6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汞</w:t>
            </w:r>
          </w:p>
        </w:tc>
        <w:tc>
          <w:tcPr>
            <w:tcW w:w="1389" w:type="pct"/>
            <w:shd w:val="clear" w:color="auto" w:fill="auto"/>
            <w:vAlign w:val="center"/>
          </w:tcPr>
          <w:p w14:paraId="5438418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0.00004L</w:t>
            </w:r>
          </w:p>
        </w:tc>
        <w:tc>
          <w:tcPr>
            <w:tcW w:w="650" w:type="pct"/>
            <w:vMerge/>
            <w:shd w:val="clear" w:color="auto" w:fill="auto"/>
            <w:vAlign w:val="center"/>
          </w:tcPr>
          <w:p w14:paraId="0D37BBBB" w14:textId="77777777" w:rsidR="005E6E6B" w:rsidRPr="00B40AC2" w:rsidRDefault="005E6E6B" w:rsidP="005E6E6B">
            <w:pPr>
              <w:pStyle w:val="aff7"/>
              <w:rPr>
                <w:color w:val="000000" w:themeColor="text1"/>
                <w:kern w:val="2"/>
                <w:sz w:val="21"/>
                <w:lang w:eastAsia="zh-CN"/>
              </w:rPr>
            </w:pPr>
          </w:p>
        </w:tc>
      </w:tr>
      <w:tr w:rsidR="00B40AC2" w:rsidRPr="00B40AC2" w14:paraId="409D0E2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09BA565" w14:textId="77777777" w:rsidR="005E6E6B" w:rsidRPr="00B40AC2" w:rsidRDefault="005E6E6B" w:rsidP="005E6E6B">
            <w:pPr>
              <w:pStyle w:val="aff7"/>
              <w:rPr>
                <w:color w:val="000000" w:themeColor="text1"/>
              </w:rPr>
            </w:pPr>
          </w:p>
        </w:tc>
        <w:tc>
          <w:tcPr>
            <w:tcW w:w="626" w:type="pct"/>
            <w:vMerge/>
            <w:shd w:val="clear" w:color="auto" w:fill="auto"/>
            <w:vAlign w:val="center"/>
          </w:tcPr>
          <w:p w14:paraId="3E24D46E" w14:textId="77777777" w:rsidR="005E6E6B" w:rsidRPr="00B40AC2" w:rsidRDefault="005E6E6B" w:rsidP="005E6E6B">
            <w:pPr>
              <w:pStyle w:val="aff7"/>
              <w:rPr>
                <w:color w:val="000000" w:themeColor="text1"/>
              </w:rPr>
            </w:pPr>
          </w:p>
        </w:tc>
        <w:tc>
          <w:tcPr>
            <w:tcW w:w="819" w:type="pct"/>
            <w:vMerge/>
            <w:shd w:val="clear" w:color="auto" w:fill="auto"/>
            <w:vAlign w:val="center"/>
          </w:tcPr>
          <w:p w14:paraId="25F65767" w14:textId="77777777" w:rsidR="005E6E6B" w:rsidRPr="00B40AC2" w:rsidRDefault="005E6E6B" w:rsidP="005E6E6B">
            <w:pPr>
              <w:pStyle w:val="aff7"/>
              <w:rPr>
                <w:color w:val="000000" w:themeColor="text1"/>
              </w:rPr>
            </w:pPr>
          </w:p>
        </w:tc>
        <w:tc>
          <w:tcPr>
            <w:tcW w:w="1197" w:type="pct"/>
            <w:shd w:val="clear" w:color="auto" w:fill="auto"/>
            <w:vAlign w:val="center"/>
          </w:tcPr>
          <w:p w14:paraId="7683E34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砷</w:t>
            </w:r>
          </w:p>
        </w:tc>
        <w:tc>
          <w:tcPr>
            <w:tcW w:w="1389" w:type="pct"/>
            <w:shd w:val="clear" w:color="auto" w:fill="auto"/>
            <w:vAlign w:val="center"/>
          </w:tcPr>
          <w:p w14:paraId="3CB32B5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40921E31" w14:textId="77777777" w:rsidR="005E6E6B" w:rsidRPr="00B40AC2" w:rsidRDefault="005E6E6B" w:rsidP="005E6E6B">
            <w:pPr>
              <w:pStyle w:val="aff7"/>
              <w:rPr>
                <w:color w:val="000000" w:themeColor="text1"/>
                <w:kern w:val="2"/>
                <w:sz w:val="21"/>
                <w:lang w:eastAsia="zh-CN"/>
              </w:rPr>
            </w:pPr>
          </w:p>
        </w:tc>
      </w:tr>
      <w:tr w:rsidR="00B40AC2" w:rsidRPr="00B40AC2" w14:paraId="7A5AD07E"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433B0AC" w14:textId="77777777" w:rsidR="005E6E6B" w:rsidRPr="00B40AC2" w:rsidRDefault="005E6E6B" w:rsidP="005E6E6B">
            <w:pPr>
              <w:pStyle w:val="aff7"/>
              <w:rPr>
                <w:color w:val="000000" w:themeColor="text1"/>
              </w:rPr>
            </w:pPr>
          </w:p>
        </w:tc>
        <w:tc>
          <w:tcPr>
            <w:tcW w:w="626" w:type="pct"/>
            <w:vMerge/>
            <w:shd w:val="clear" w:color="auto" w:fill="auto"/>
            <w:vAlign w:val="center"/>
          </w:tcPr>
          <w:p w14:paraId="2E0DA887" w14:textId="77777777" w:rsidR="005E6E6B" w:rsidRPr="00B40AC2" w:rsidRDefault="005E6E6B" w:rsidP="005E6E6B">
            <w:pPr>
              <w:pStyle w:val="aff7"/>
              <w:rPr>
                <w:color w:val="000000" w:themeColor="text1"/>
              </w:rPr>
            </w:pPr>
          </w:p>
        </w:tc>
        <w:tc>
          <w:tcPr>
            <w:tcW w:w="819" w:type="pct"/>
            <w:vMerge/>
            <w:shd w:val="clear" w:color="auto" w:fill="auto"/>
            <w:vAlign w:val="center"/>
          </w:tcPr>
          <w:p w14:paraId="5D07080D" w14:textId="77777777" w:rsidR="005E6E6B" w:rsidRPr="00B40AC2" w:rsidRDefault="005E6E6B" w:rsidP="005E6E6B">
            <w:pPr>
              <w:pStyle w:val="aff7"/>
              <w:rPr>
                <w:color w:val="000000" w:themeColor="text1"/>
              </w:rPr>
            </w:pPr>
          </w:p>
        </w:tc>
        <w:tc>
          <w:tcPr>
            <w:tcW w:w="1197" w:type="pct"/>
            <w:shd w:val="clear" w:color="auto" w:fill="auto"/>
            <w:vAlign w:val="center"/>
          </w:tcPr>
          <w:p w14:paraId="71CCBFB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钾</w:t>
            </w:r>
          </w:p>
        </w:tc>
        <w:tc>
          <w:tcPr>
            <w:tcW w:w="1389" w:type="pct"/>
            <w:shd w:val="clear" w:color="auto" w:fill="auto"/>
            <w:vAlign w:val="center"/>
          </w:tcPr>
          <w:p w14:paraId="56E416B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1.19</w:t>
            </w:r>
          </w:p>
        </w:tc>
        <w:tc>
          <w:tcPr>
            <w:tcW w:w="650" w:type="pct"/>
            <w:vMerge/>
            <w:shd w:val="clear" w:color="auto" w:fill="auto"/>
            <w:vAlign w:val="center"/>
          </w:tcPr>
          <w:p w14:paraId="074843B9" w14:textId="77777777" w:rsidR="005E6E6B" w:rsidRPr="00B40AC2" w:rsidRDefault="005E6E6B" w:rsidP="005E6E6B">
            <w:pPr>
              <w:pStyle w:val="aff7"/>
              <w:rPr>
                <w:color w:val="000000" w:themeColor="text1"/>
                <w:kern w:val="2"/>
                <w:sz w:val="21"/>
                <w:lang w:eastAsia="zh-CN"/>
              </w:rPr>
            </w:pPr>
          </w:p>
        </w:tc>
      </w:tr>
      <w:tr w:rsidR="00B40AC2" w:rsidRPr="00B40AC2" w14:paraId="30240085"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8FD6C23" w14:textId="77777777" w:rsidR="005E6E6B" w:rsidRPr="00B40AC2" w:rsidRDefault="005E6E6B" w:rsidP="005E6E6B">
            <w:pPr>
              <w:pStyle w:val="aff7"/>
              <w:rPr>
                <w:color w:val="000000" w:themeColor="text1"/>
              </w:rPr>
            </w:pPr>
          </w:p>
        </w:tc>
        <w:tc>
          <w:tcPr>
            <w:tcW w:w="626" w:type="pct"/>
            <w:vMerge/>
            <w:shd w:val="clear" w:color="auto" w:fill="auto"/>
            <w:vAlign w:val="center"/>
          </w:tcPr>
          <w:p w14:paraId="7D2A1FA7" w14:textId="77777777" w:rsidR="005E6E6B" w:rsidRPr="00B40AC2" w:rsidRDefault="005E6E6B" w:rsidP="005E6E6B">
            <w:pPr>
              <w:pStyle w:val="aff7"/>
              <w:rPr>
                <w:color w:val="000000" w:themeColor="text1"/>
              </w:rPr>
            </w:pPr>
          </w:p>
        </w:tc>
        <w:tc>
          <w:tcPr>
            <w:tcW w:w="819" w:type="pct"/>
            <w:vMerge/>
            <w:shd w:val="clear" w:color="auto" w:fill="auto"/>
            <w:vAlign w:val="center"/>
          </w:tcPr>
          <w:p w14:paraId="540D3890" w14:textId="77777777" w:rsidR="005E6E6B" w:rsidRPr="00B40AC2" w:rsidRDefault="005E6E6B" w:rsidP="005E6E6B">
            <w:pPr>
              <w:pStyle w:val="aff7"/>
              <w:rPr>
                <w:color w:val="000000" w:themeColor="text1"/>
              </w:rPr>
            </w:pPr>
          </w:p>
        </w:tc>
        <w:tc>
          <w:tcPr>
            <w:tcW w:w="1197" w:type="pct"/>
            <w:shd w:val="clear" w:color="auto" w:fill="auto"/>
            <w:vAlign w:val="center"/>
          </w:tcPr>
          <w:p w14:paraId="1A3FBF8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钠</w:t>
            </w:r>
          </w:p>
        </w:tc>
        <w:tc>
          <w:tcPr>
            <w:tcW w:w="1389" w:type="pct"/>
            <w:shd w:val="clear" w:color="auto" w:fill="auto"/>
            <w:vAlign w:val="center"/>
          </w:tcPr>
          <w:p w14:paraId="1AA4A33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4.31</w:t>
            </w:r>
          </w:p>
        </w:tc>
        <w:tc>
          <w:tcPr>
            <w:tcW w:w="650" w:type="pct"/>
            <w:vMerge/>
            <w:shd w:val="clear" w:color="auto" w:fill="auto"/>
            <w:vAlign w:val="center"/>
          </w:tcPr>
          <w:p w14:paraId="3916861E" w14:textId="77777777" w:rsidR="005E6E6B" w:rsidRPr="00B40AC2" w:rsidRDefault="005E6E6B" w:rsidP="005E6E6B">
            <w:pPr>
              <w:pStyle w:val="aff7"/>
              <w:rPr>
                <w:color w:val="000000" w:themeColor="text1"/>
                <w:kern w:val="2"/>
                <w:sz w:val="21"/>
                <w:lang w:eastAsia="zh-CN"/>
              </w:rPr>
            </w:pPr>
          </w:p>
        </w:tc>
      </w:tr>
      <w:tr w:rsidR="00B40AC2" w:rsidRPr="00B40AC2" w14:paraId="45A5AC0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034BD10" w14:textId="77777777" w:rsidR="005E6E6B" w:rsidRPr="00B40AC2" w:rsidRDefault="005E6E6B" w:rsidP="005E6E6B">
            <w:pPr>
              <w:pStyle w:val="aff7"/>
              <w:rPr>
                <w:color w:val="000000" w:themeColor="text1"/>
              </w:rPr>
            </w:pPr>
          </w:p>
        </w:tc>
        <w:tc>
          <w:tcPr>
            <w:tcW w:w="626" w:type="pct"/>
            <w:vMerge/>
            <w:shd w:val="clear" w:color="auto" w:fill="auto"/>
            <w:vAlign w:val="center"/>
          </w:tcPr>
          <w:p w14:paraId="32460B58" w14:textId="77777777" w:rsidR="005E6E6B" w:rsidRPr="00B40AC2" w:rsidRDefault="005E6E6B" w:rsidP="005E6E6B">
            <w:pPr>
              <w:pStyle w:val="aff7"/>
              <w:rPr>
                <w:color w:val="000000" w:themeColor="text1"/>
              </w:rPr>
            </w:pPr>
          </w:p>
        </w:tc>
        <w:tc>
          <w:tcPr>
            <w:tcW w:w="819" w:type="pct"/>
            <w:vMerge/>
            <w:shd w:val="clear" w:color="auto" w:fill="auto"/>
            <w:vAlign w:val="center"/>
          </w:tcPr>
          <w:p w14:paraId="442E049D" w14:textId="77777777" w:rsidR="005E6E6B" w:rsidRPr="00B40AC2" w:rsidRDefault="005E6E6B" w:rsidP="005E6E6B">
            <w:pPr>
              <w:pStyle w:val="aff7"/>
              <w:rPr>
                <w:color w:val="000000" w:themeColor="text1"/>
              </w:rPr>
            </w:pPr>
          </w:p>
        </w:tc>
        <w:tc>
          <w:tcPr>
            <w:tcW w:w="1197" w:type="pct"/>
            <w:shd w:val="clear" w:color="auto" w:fill="auto"/>
            <w:vAlign w:val="center"/>
          </w:tcPr>
          <w:p w14:paraId="3473C61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钙</w:t>
            </w:r>
          </w:p>
        </w:tc>
        <w:tc>
          <w:tcPr>
            <w:tcW w:w="1389" w:type="pct"/>
            <w:shd w:val="clear" w:color="auto" w:fill="auto"/>
            <w:vAlign w:val="center"/>
          </w:tcPr>
          <w:p w14:paraId="5884208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4.92</w:t>
            </w:r>
          </w:p>
        </w:tc>
        <w:tc>
          <w:tcPr>
            <w:tcW w:w="650" w:type="pct"/>
            <w:vMerge/>
            <w:shd w:val="clear" w:color="auto" w:fill="auto"/>
            <w:vAlign w:val="center"/>
          </w:tcPr>
          <w:p w14:paraId="5FE09449" w14:textId="77777777" w:rsidR="005E6E6B" w:rsidRPr="00B40AC2" w:rsidRDefault="005E6E6B" w:rsidP="005E6E6B">
            <w:pPr>
              <w:pStyle w:val="aff7"/>
              <w:rPr>
                <w:color w:val="000000" w:themeColor="text1"/>
                <w:kern w:val="2"/>
                <w:sz w:val="21"/>
                <w:lang w:eastAsia="zh-CN"/>
              </w:rPr>
            </w:pPr>
          </w:p>
        </w:tc>
      </w:tr>
      <w:tr w:rsidR="00B40AC2" w:rsidRPr="00B40AC2" w14:paraId="345673D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FC57DE1" w14:textId="77777777" w:rsidR="005E6E6B" w:rsidRPr="00B40AC2" w:rsidRDefault="005E6E6B" w:rsidP="005E6E6B">
            <w:pPr>
              <w:pStyle w:val="aff7"/>
              <w:rPr>
                <w:color w:val="000000" w:themeColor="text1"/>
              </w:rPr>
            </w:pPr>
          </w:p>
        </w:tc>
        <w:tc>
          <w:tcPr>
            <w:tcW w:w="626" w:type="pct"/>
            <w:vMerge/>
            <w:shd w:val="clear" w:color="auto" w:fill="auto"/>
            <w:vAlign w:val="center"/>
          </w:tcPr>
          <w:p w14:paraId="567B0BCF" w14:textId="77777777" w:rsidR="005E6E6B" w:rsidRPr="00B40AC2" w:rsidRDefault="005E6E6B" w:rsidP="005E6E6B">
            <w:pPr>
              <w:pStyle w:val="aff7"/>
              <w:rPr>
                <w:color w:val="000000" w:themeColor="text1"/>
              </w:rPr>
            </w:pPr>
          </w:p>
        </w:tc>
        <w:tc>
          <w:tcPr>
            <w:tcW w:w="819" w:type="pct"/>
            <w:vMerge/>
            <w:shd w:val="clear" w:color="auto" w:fill="auto"/>
            <w:vAlign w:val="center"/>
          </w:tcPr>
          <w:p w14:paraId="4980F3C4" w14:textId="77777777" w:rsidR="005E6E6B" w:rsidRPr="00B40AC2" w:rsidRDefault="005E6E6B" w:rsidP="005E6E6B">
            <w:pPr>
              <w:pStyle w:val="aff7"/>
              <w:rPr>
                <w:color w:val="000000" w:themeColor="text1"/>
              </w:rPr>
            </w:pPr>
          </w:p>
        </w:tc>
        <w:tc>
          <w:tcPr>
            <w:tcW w:w="1197" w:type="pct"/>
            <w:shd w:val="clear" w:color="auto" w:fill="auto"/>
            <w:vAlign w:val="center"/>
          </w:tcPr>
          <w:p w14:paraId="731491C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镁</w:t>
            </w:r>
          </w:p>
        </w:tc>
        <w:tc>
          <w:tcPr>
            <w:tcW w:w="1389" w:type="pct"/>
            <w:shd w:val="clear" w:color="auto" w:fill="auto"/>
            <w:vAlign w:val="center"/>
          </w:tcPr>
          <w:p w14:paraId="772A390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3.75</w:t>
            </w:r>
          </w:p>
        </w:tc>
        <w:tc>
          <w:tcPr>
            <w:tcW w:w="650" w:type="pct"/>
            <w:vMerge/>
            <w:shd w:val="clear" w:color="auto" w:fill="auto"/>
            <w:vAlign w:val="center"/>
          </w:tcPr>
          <w:p w14:paraId="29DA3CAD" w14:textId="77777777" w:rsidR="005E6E6B" w:rsidRPr="00B40AC2" w:rsidRDefault="005E6E6B" w:rsidP="005E6E6B">
            <w:pPr>
              <w:pStyle w:val="aff7"/>
              <w:rPr>
                <w:color w:val="000000" w:themeColor="text1"/>
                <w:kern w:val="2"/>
                <w:sz w:val="21"/>
                <w:lang w:eastAsia="zh-CN"/>
              </w:rPr>
            </w:pPr>
          </w:p>
        </w:tc>
      </w:tr>
      <w:tr w:rsidR="00B40AC2" w:rsidRPr="00B40AC2" w14:paraId="1DB510E5"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3A5F0E4" w14:textId="77777777" w:rsidR="005E6E6B" w:rsidRPr="00B40AC2" w:rsidRDefault="005E6E6B" w:rsidP="005E6E6B">
            <w:pPr>
              <w:pStyle w:val="aff7"/>
              <w:rPr>
                <w:color w:val="000000" w:themeColor="text1"/>
              </w:rPr>
            </w:pPr>
          </w:p>
        </w:tc>
        <w:tc>
          <w:tcPr>
            <w:tcW w:w="626" w:type="pct"/>
            <w:vMerge/>
            <w:shd w:val="clear" w:color="auto" w:fill="auto"/>
            <w:vAlign w:val="center"/>
          </w:tcPr>
          <w:p w14:paraId="40173E1C" w14:textId="77777777" w:rsidR="005E6E6B" w:rsidRPr="00B40AC2" w:rsidRDefault="005E6E6B" w:rsidP="005E6E6B">
            <w:pPr>
              <w:pStyle w:val="aff7"/>
              <w:rPr>
                <w:color w:val="000000" w:themeColor="text1"/>
              </w:rPr>
            </w:pPr>
          </w:p>
        </w:tc>
        <w:tc>
          <w:tcPr>
            <w:tcW w:w="819" w:type="pct"/>
            <w:vMerge/>
            <w:shd w:val="clear" w:color="auto" w:fill="auto"/>
            <w:vAlign w:val="center"/>
          </w:tcPr>
          <w:p w14:paraId="56B68592" w14:textId="77777777" w:rsidR="005E6E6B" w:rsidRPr="00B40AC2" w:rsidRDefault="005E6E6B" w:rsidP="005E6E6B">
            <w:pPr>
              <w:pStyle w:val="aff7"/>
              <w:rPr>
                <w:color w:val="000000" w:themeColor="text1"/>
              </w:rPr>
            </w:pPr>
          </w:p>
        </w:tc>
        <w:tc>
          <w:tcPr>
            <w:tcW w:w="1197" w:type="pct"/>
            <w:shd w:val="clear" w:color="auto" w:fill="auto"/>
            <w:vAlign w:val="center"/>
          </w:tcPr>
          <w:p w14:paraId="332F243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铅</w:t>
            </w:r>
          </w:p>
        </w:tc>
        <w:tc>
          <w:tcPr>
            <w:tcW w:w="1389" w:type="pct"/>
            <w:shd w:val="clear" w:color="auto" w:fill="auto"/>
            <w:vAlign w:val="center"/>
          </w:tcPr>
          <w:p w14:paraId="328DBE6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02CD6C01" w14:textId="77777777" w:rsidR="005E6E6B" w:rsidRPr="00B40AC2" w:rsidRDefault="005E6E6B" w:rsidP="005E6E6B">
            <w:pPr>
              <w:pStyle w:val="aff7"/>
              <w:rPr>
                <w:color w:val="000000" w:themeColor="text1"/>
                <w:kern w:val="2"/>
                <w:sz w:val="21"/>
                <w:lang w:eastAsia="zh-CN"/>
              </w:rPr>
            </w:pPr>
          </w:p>
        </w:tc>
      </w:tr>
      <w:tr w:rsidR="00B40AC2" w:rsidRPr="00B40AC2" w14:paraId="7E9FF86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655F351" w14:textId="77777777" w:rsidR="005E6E6B" w:rsidRPr="00B40AC2" w:rsidRDefault="005E6E6B" w:rsidP="005E6E6B">
            <w:pPr>
              <w:pStyle w:val="aff7"/>
              <w:rPr>
                <w:color w:val="000000" w:themeColor="text1"/>
              </w:rPr>
            </w:pPr>
          </w:p>
        </w:tc>
        <w:tc>
          <w:tcPr>
            <w:tcW w:w="626" w:type="pct"/>
            <w:vMerge/>
            <w:shd w:val="clear" w:color="auto" w:fill="auto"/>
            <w:vAlign w:val="center"/>
          </w:tcPr>
          <w:p w14:paraId="6A6437E6" w14:textId="77777777" w:rsidR="005E6E6B" w:rsidRPr="00B40AC2" w:rsidRDefault="005E6E6B" w:rsidP="005E6E6B">
            <w:pPr>
              <w:pStyle w:val="aff7"/>
              <w:rPr>
                <w:color w:val="000000" w:themeColor="text1"/>
              </w:rPr>
            </w:pPr>
          </w:p>
        </w:tc>
        <w:tc>
          <w:tcPr>
            <w:tcW w:w="819" w:type="pct"/>
            <w:vMerge/>
            <w:shd w:val="clear" w:color="auto" w:fill="auto"/>
            <w:vAlign w:val="center"/>
          </w:tcPr>
          <w:p w14:paraId="21C16BB7" w14:textId="77777777" w:rsidR="005E6E6B" w:rsidRPr="00B40AC2" w:rsidRDefault="005E6E6B" w:rsidP="005E6E6B">
            <w:pPr>
              <w:pStyle w:val="aff7"/>
              <w:rPr>
                <w:color w:val="000000" w:themeColor="text1"/>
              </w:rPr>
            </w:pPr>
          </w:p>
        </w:tc>
        <w:tc>
          <w:tcPr>
            <w:tcW w:w="1197" w:type="pct"/>
            <w:shd w:val="clear" w:color="auto" w:fill="auto"/>
            <w:vAlign w:val="center"/>
          </w:tcPr>
          <w:p w14:paraId="144E1A4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镉</w:t>
            </w:r>
          </w:p>
        </w:tc>
        <w:tc>
          <w:tcPr>
            <w:tcW w:w="1389" w:type="pct"/>
            <w:shd w:val="clear" w:color="auto" w:fill="auto"/>
            <w:vAlign w:val="center"/>
          </w:tcPr>
          <w:p w14:paraId="1353FF7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0.0005L</w:t>
            </w:r>
          </w:p>
        </w:tc>
        <w:tc>
          <w:tcPr>
            <w:tcW w:w="650" w:type="pct"/>
            <w:vMerge/>
            <w:shd w:val="clear" w:color="auto" w:fill="auto"/>
            <w:vAlign w:val="center"/>
          </w:tcPr>
          <w:p w14:paraId="187C9655" w14:textId="77777777" w:rsidR="005E6E6B" w:rsidRPr="00B40AC2" w:rsidRDefault="005E6E6B" w:rsidP="005E6E6B">
            <w:pPr>
              <w:pStyle w:val="aff7"/>
              <w:rPr>
                <w:color w:val="000000" w:themeColor="text1"/>
                <w:kern w:val="2"/>
                <w:sz w:val="21"/>
                <w:lang w:eastAsia="zh-CN"/>
              </w:rPr>
            </w:pPr>
          </w:p>
        </w:tc>
      </w:tr>
      <w:tr w:rsidR="00B40AC2" w:rsidRPr="00B40AC2" w14:paraId="2251539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A091966" w14:textId="77777777" w:rsidR="005E6E6B" w:rsidRPr="00B40AC2" w:rsidRDefault="005E6E6B" w:rsidP="005E6E6B">
            <w:pPr>
              <w:pStyle w:val="aff7"/>
              <w:rPr>
                <w:color w:val="000000" w:themeColor="text1"/>
              </w:rPr>
            </w:pPr>
          </w:p>
        </w:tc>
        <w:tc>
          <w:tcPr>
            <w:tcW w:w="626" w:type="pct"/>
            <w:vMerge/>
            <w:shd w:val="clear" w:color="auto" w:fill="auto"/>
            <w:vAlign w:val="center"/>
          </w:tcPr>
          <w:p w14:paraId="2A204EAC" w14:textId="77777777" w:rsidR="005E6E6B" w:rsidRPr="00B40AC2" w:rsidRDefault="005E6E6B" w:rsidP="005E6E6B">
            <w:pPr>
              <w:pStyle w:val="aff7"/>
              <w:rPr>
                <w:color w:val="000000" w:themeColor="text1"/>
              </w:rPr>
            </w:pPr>
          </w:p>
        </w:tc>
        <w:tc>
          <w:tcPr>
            <w:tcW w:w="819" w:type="pct"/>
            <w:vMerge/>
            <w:shd w:val="clear" w:color="auto" w:fill="auto"/>
            <w:vAlign w:val="center"/>
          </w:tcPr>
          <w:p w14:paraId="3476F68D" w14:textId="77777777" w:rsidR="005E6E6B" w:rsidRPr="00B40AC2" w:rsidRDefault="005E6E6B" w:rsidP="005E6E6B">
            <w:pPr>
              <w:pStyle w:val="aff7"/>
              <w:rPr>
                <w:color w:val="000000" w:themeColor="text1"/>
              </w:rPr>
            </w:pPr>
          </w:p>
        </w:tc>
        <w:tc>
          <w:tcPr>
            <w:tcW w:w="1197" w:type="pct"/>
            <w:shd w:val="clear" w:color="auto" w:fill="auto"/>
            <w:vAlign w:val="center"/>
          </w:tcPr>
          <w:p w14:paraId="52DD3F6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铁</w:t>
            </w:r>
          </w:p>
        </w:tc>
        <w:tc>
          <w:tcPr>
            <w:tcW w:w="1389" w:type="pct"/>
            <w:shd w:val="clear" w:color="auto" w:fill="auto"/>
            <w:vAlign w:val="center"/>
          </w:tcPr>
          <w:p w14:paraId="0CD778B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0.12</w:t>
            </w:r>
          </w:p>
        </w:tc>
        <w:tc>
          <w:tcPr>
            <w:tcW w:w="650" w:type="pct"/>
            <w:vMerge/>
            <w:shd w:val="clear" w:color="auto" w:fill="auto"/>
            <w:vAlign w:val="center"/>
          </w:tcPr>
          <w:p w14:paraId="413ED3D4" w14:textId="77777777" w:rsidR="005E6E6B" w:rsidRPr="00B40AC2" w:rsidRDefault="005E6E6B" w:rsidP="005E6E6B">
            <w:pPr>
              <w:pStyle w:val="aff7"/>
              <w:rPr>
                <w:color w:val="000000" w:themeColor="text1"/>
                <w:kern w:val="2"/>
                <w:sz w:val="21"/>
                <w:lang w:eastAsia="zh-CN"/>
              </w:rPr>
            </w:pPr>
          </w:p>
        </w:tc>
      </w:tr>
      <w:tr w:rsidR="00B40AC2" w:rsidRPr="00B40AC2" w14:paraId="264F16B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4FFBC91" w14:textId="77777777" w:rsidR="005E6E6B" w:rsidRPr="00B40AC2" w:rsidRDefault="005E6E6B" w:rsidP="005E6E6B">
            <w:pPr>
              <w:pStyle w:val="aff7"/>
              <w:rPr>
                <w:color w:val="000000" w:themeColor="text1"/>
              </w:rPr>
            </w:pPr>
          </w:p>
        </w:tc>
        <w:tc>
          <w:tcPr>
            <w:tcW w:w="626" w:type="pct"/>
            <w:vMerge/>
            <w:shd w:val="clear" w:color="auto" w:fill="auto"/>
            <w:vAlign w:val="center"/>
          </w:tcPr>
          <w:p w14:paraId="01F1C6D2" w14:textId="77777777" w:rsidR="005E6E6B" w:rsidRPr="00B40AC2" w:rsidRDefault="005E6E6B" w:rsidP="005E6E6B">
            <w:pPr>
              <w:pStyle w:val="aff7"/>
              <w:rPr>
                <w:color w:val="000000" w:themeColor="text1"/>
              </w:rPr>
            </w:pPr>
          </w:p>
        </w:tc>
        <w:tc>
          <w:tcPr>
            <w:tcW w:w="819" w:type="pct"/>
            <w:vMerge/>
            <w:shd w:val="clear" w:color="auto" w:fill="auto"/>
            <w:vAlign w:val="center"/>
          </w:tcPr>
          <w:p w14:paraId="336505FC" w14:textId="77777777" w:rsidR="005E6E6B" w:rsidRPr="00B40AC2" w:rsidRDefault="005E6E6B" w:rsidP="005E6E6B">
            <w:pPr>
              <w:pStyle w:val="aff7"/>
              <w:rPr>
                <w:color w:val="000000" w:themeColor="text1"/>
              </w:rPr>
            </w:pPr>
          </w:p>
        </w:tc>
        <w:tc>
          <w:tcPr>
            <w:tcW w:w="1197" w:type="pct"/>
            <w:shd w:val="clear" w:color="auto" w:fill="auto"/>
            <w:vAlign w:val="center"/>
          </w:tcPr>
          <w:p w14:paraId="45A3680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锰</w:t>
            </w:r>
          </w:p>
        </w:tc>
        <w:tc>
          <w:tcPr>
            <w:tcW w:w="1389" w:type="pct"/>
            <w:shd w:val="clear" w:color="auto" w:fill="auto"/>
            <w:vAlign w:val="center"/>
          </w:tcPr>
          <w:p w14:paraId="28DA5FA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0.01L</w:t>
            </w:r>
          </w:p>
        </w:tc>
        <w:tc>
          <w:tcPr>
            <w:tcW w:w="650" w:type="pct"/>
            <w:vMerge/>
            <w:shd w:val="clear" w:color="auto" w:fill="auto"/>
            <w:vAlign w:val="center"/>
          </w:tcPr>
          <w:p w14:paraId="5C939F32" w14:textId="77777777" w:rsidR="005E6E6B" w:rsidRPr="00B40AC2" w:rsidRDefault="005E6E6B" w:rsidP="005E6E6B">
            <w:pPr>
              <w:pStyle w:val="aff7"/>
              <w:rPr>
                <w:color w:val="000000" w:themeColor="text1"/>
                <w:kern w:val="2"/>
                <w:sz w:val="21"/>
                <w:lang w:eastAsia="zh-CN"/>
              </w:rPr>
            </w:pPr>
          </w:p>
        </w:tc>
      </w:tr>
      <w:tr w:rsidR="00B40AC2" w:rsidRPr="00B40AC2" w14:paraId="4C57ECF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327EE68" w14:textId="77777777" w:rsidR="005E6E6B" w:rsidRPr="00B40AC2" w:rsidRDefault="005E6E6B" w:rsidP="005E6E6B">
            <w:pPr>
              <w:pStyle w:val="aff7"/>
              <w:rPr>
                <w:color w:val="000000" w:themeColor="text1"/>
              </w:rPr>
            </w:pPr>
          </w:p>
        </w:tc>
        <w:tc>
          <w:tcPr>
            <w:tcW w:w="626" w:type="pct"/>
            <w:vMerge/>
            <w:shd w:val="clear" w:color="auto" w:fill="auto"/>
            <w:vAlign w:val="center"/>
          </w:tcPr>
          <w:p w14:paraId="6DF1E9E4" w14:textId="77777777" w:rsidR="005E6E6B" w:rsidRPr="00B40AC2" w:rsidRDefault="005E6E6B" w:rsidP="005E6E6B">
            <w:pPr>
              <w:pStyle w:val="aff7"/>
              <w:rPr>
                <w:color w:val="000000" w:themeColor="text1"/>
              </w:rPr>
            </w:pPr>
          </w:p>
        </w:tc>
        <w:tc>
          <w:tcPr>
            <w:tcW w:w="819" w:type="pct"/>
            <w:vMerge/>
            <w:shd w:val="clear" w:color="auto" w:fill="auto"/>
            <w:vAlign w:val="center"/>
          </w:tcPr>
          <w:p w14:paraId="74A6AF0F" w14:textId="77777777" w:rsidR="005E6E6B" w:rsidRPr="00B40AC2" w:rsidRDefault="005E6E6B" w:rsidP="005E6E6B">
            <w:pPr>
              <w:pStyle w:val="aff7"/>
              <w:rPr>
                <w:color w:val="000000" w:themeColor="text1"/>
              </w:rPr>
            </w:pPr>
          </w:p>
        </w:tc>
        <w:tc>
          <w:tcPr>
            <w:tcW w:w="1197" w:type="pct"/>
            <w:shd w:val="clear" w:color="auto" w:fill="auto"/>
            <w:vAlign w:val="center"/>
          </w:tcPr>
          <w:p w14:paraId="3996CD8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铜</w:t>
            </w:r>
          </w:p>
        </w:tc>
        <w:tc>
          <w:tcPr>
            <w:tcW w:w="1389" w:type="pct"/>
            <w:shd w:val="clear" w:color="auto" w:fill="auto"/>
            <w:vAlign w:val="center"/>
          </w:tcPr>
          <w:p w14:paraId="6958AB3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0.006L</w:t>
            </w:r>
          </w:p>
        </w:tc>
        <w:tc>
          <w:tcPr>
            <w:tcW w:w="650" w:type="pct"/>
            <w:vMerge/>
            <w:shd w:val="clear" w:color="auto" w:fill="auto"/>
            <w:vAlign w:val="center"/>
          </w:tcPr>
          <w:p w14:paraId="09ACFC4E" w14:textId="77777777" w:rsidR="005E6E6B" w:rsidRPr="00B40AC2" w:rsidRDefault="005E6E6B" w:rsidP="005E6E6B">
            <w:pPr>
              <w:pStyle w:val="aff7"/>
              <w:rPr>
                <w:color w:val="000000" w:themeColor="text1"/>
                <w:kern w:val="2"/>
                <w:sz w:val="21"/>
                <w:lang w:eastAsia="zh-CN"/>
              </w:rPr>
            </w:pPr>
          </w:p>
        </w:tc>
      </w:tr>
      <w:tr w:rsidR="00B40AC2" w:rsidRPr="00B40AC2" w14:paraId="421AC84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42A9526" w14:textId="77777777" w:rsidR="005E6E6B" w:rsidRPr="00B40AC2" w:rsidRDefault="005E6E6B" w:rsidP="005E6E6B">
            <w:pPr>
              <w:pStyle w:val="aff7"/>
              <w:rPr>
                <w:color w:val="000000" w:themeColor="text1"/>
              </w:rPr>
            </w:pPr>
          </w:p>
        </w:tc>
        <w:tc>
          <w:tcPr>
            <w:tcW w:w="626" w:type="pct"/>
            <w:vMerge/>
            <w:shd w:val="clear" w:color="auto" w:fill="auto"/>
            <w:vAlign w:val="center"/>
          </w:tcPr>
          <w:p w14:paraId="50A8AF57" w14:textId="77777777" w:rsidR="005E6E6B" w:rsidRPr="00B40AC2" w:rsidRDefault="005E6E6B" w:rsidP="005E6E6B">
            <w:pPr>
              <w:pStyle w:val="aff7"/>
              <w:rPr>
                <w:color w:val="000000" w:themeColor="text1"/>
              </w:rPr>
            </w:pPr>
          </w:p>
        </w:tc>
        <w:tc>
          <w:tcPr>
            <w:tcW w:w="819" w:type="pct"/>
            <w:vMerge/>
            <w:shd w:val="clear" w:color="auto" w:fill="auto"/>
            <w:vAlign w:val="center"/>
          </w:tcPr>
          <w:p w14:paraId="725B82F4" w14:textId="77777777" w:rsidR="005E6E6B" w:rsidRPr="00B40AC2" w:rsidRDefault="005E6E6B" w:rsidP="005E6E6B">
            <w:pPr>
              <w:pStyle w:val="aff7"/>
              <w:rPr>
                <w:color w:val="000000" w:themeColor="text1"/>
              </w:rPr>
            </w:pPr>
          </w:p>
        </w:tc>
        <w:tc>
          <w:tcPr>
            <w:tcW w:w="1197" w:type="pct"/>
            <w:shd w:val="clear" w:color="auto" w:fill="auto"/>
            <w:vAlign w:val="center"/>
          </w:tcPr>
          <w:p w14:paraId="3BBBCF7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锌</w:t>
            </w:r>
          </w:p>
        </w:tc>
        <w:tc>
          <w:tcPr>
            <w:tcW w:w="1389" w:type="pct"/>
            <w:shd w:val="clear" w:color="auto" w:fill="auto"/>
            <w:vAlign w:val="center"/>
          </w:tcPr>
          <w:p w14:paraId="2F13CA3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0.009L</w:t>
            </w:r>
          </w:p>
        </w:tc>
        <w:tc>
          <w:tcPr>
            <w:tcW w:w="650" w:type="pct"/>
            <w:vMerge/>
            <w:shd w:val="clear" w:color="auto" w:fill="auto"/>
            <w:vAlign w:val="center"/>
          </w:tcPr>
          <w:p w14:paraId="2540CD90" w14:textId="77777777" w:rsidR="005E6E6B" w:rsidRPr="00B40AC2" w:rsidRDefault="005E6E6B" w:rsidP="005E6E6B">
            <w:pPr>
              <w:pStyle w:val="aff7"/>
              <w:rPr>
                <w:color w:val="000000" w:themeColor="text1"/>
                <w:kern w:val="2"/>
                <w:sz w:val="21"/>
                <w:lang w:eastAsia="zh-CN"/>
              </w:rPr>
            </w:pPr>
          </w:p>
        </w:tc>
      </w:tr>
      <w:tr w:rsidR="00B40AC2" w:rsidRPr="00B40AC2" w14:paraId="18BFE04A"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8824A20" w14:textId="77777777" w:rsidR="005E6E6B" w:rsidRPr="00B40AC2" w:rsidRDefault="005E6E6B" w:rsidP="005E6E6B">
            <w:pPr>
              <w:pStyle w:val="aff7"/>
              <w:rPr>
                <w:color w:val="000000" w:themeColor="text1"/>
              </w:rPr>
            </w:pPr>
          </w:p>
        </w:tc>
        <w:tc>
          <w:tcPr>
            <w:tcW w:w="626" w:type="pct"/>
            <w:vMerge/>
            <w:shd w:val="clear" w:color="auto" w:fill="auto"/>
            <w:vAlign w:val="center"/>
          </w:tcPr>
          <w:p w14:paraId="59626A8A" w14:textId="77777777" w:rsidR="005E6E6B" w:rsidRPr="00B40AC2" w:rsidRDefault="005E6E6B" w:rsidP="005E6E6B">
            <w:pPr>
              <w:pStyle w:val="aff7"/>
              <w:rPr>
                <w:color w:val="000000" w:themeColor="text1"/>
              </w:rPr>
            </w:pPr>
          </w:p>
        </w:tc>
        <w:tc>
          <w:tcPr>
            <w:tcW w:w="819" w:type="pct"/>
            <w:vMerge/>
            <w:shd w:val="clear" w:color="auto" w:fill="auto"/>
            <w:vAlign w:val="center"/>
          </w:tcPr>
          <w:p w14:paraId="2F9E23D3" w14:textId="77777777" w:rsidR="005E6E6B" w:rsidRPr="00B40AC2" w:rsidRDefault="005E6E6B" w:rsidP="005E6E6B">
            <w:pPr>
              <w:pStyle w:val="aff7"/>
              <w:rPr>
                <w:color w:val="000000" w:themeColor="text1"/>
              </w:rPr>
            </w:pPr>
          </w:p>
        </w:tc>
        <w:tc>
          <w:tcPr>
            <w:tcW w:w="1197" w:type="pct"/>
            <w:shd w:val="clear" w:color="auto" w:fill="auto"/>
            <w:vAlign w:val="center"/>
          </w:tcPr>
          <w:p w14:paraId="60D11A8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镍</w:t>
            </w:r>
          </w:p>
        </w:tc>
        <w:tc>
          <w:tcPr>
            <w:tcW w:w="1389" w:type="pct"/>
            <w:shd w:val="clear" w:color="auto" w:fill="auto"/>
            <w:vAlign w:val="center"/>
          </w:tcPr>
          <w:p w14:paraId="50F2EAA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0.05L</w:t>
            </w:r>
          </w:p>
        </w:tc>
        <w:tc>
          <w:tcPr>
            <w:tcW w:w="650" w:type="pct"/>
            <w:vMerge/>
            <w:shd w:val="clear" w:color="auto" w:fill="auto"/>
            <w:vAlign w:val="center"/>
          </w:tcPr>
          <w:p w14:paraId="12210B6C" w14:textId="77777777" w:rsidR="005E6E6B" w:rsidRPr="00B40AC2" w:rsidRDefault="005E6E6B" w:rsidP="005E6E6B">
            <w:pPr>
              <w:pStyle w:val="aff7"/>
              <w:rPr>
                <w:color w:val="000000" w:themeColor="text1"/>
                <w:kern w:val="2"/>
                <w:sz w:val="21"/>
                <w:lang w:eastAsia="zh-CN"/>
              </w:rPr>
            </w:pPr>
          </w:p>
        </w:tc>
      </w:tr>
      <w:tr w:rsidR="00B40AC2" w:rsidRPr="00B40AC2" w14:paraId="072B05F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40C3740" w14:textId="77777777" w:rsidR="005E6E6B" w:rsidRPr="00B40AC2" w:rsidRDefault="005E6E6B" w:rsidP="005E6E6B">
            <w:pPr>
              <w:pStyle w:val="aff7"/>
              <w:rPr>
                <w:color w:val="000000" w:themeColor="text1"/>
              </w:rPr>
            </w:pPr>
          </w:p>
        </w:tc>
        <w:tc>
          <w:tcPr>
            <w:tcW w:w="626" w:type="pct"/>
            <w:vMerge/>
            <w:shd w:val="clear" w:color="auto" w:fill="auto"/>
            <w:vAlign w:val="center"/>
          </w:tcPr>
          <w:p w14:paraId="33B046DA" w14:textId="77777777" w:rsidR="005E6E6B" w:rsidRPr="00B40AC2" w:rsidRDefault="005E6E6B" w:rsidP="005E6E6B">
            <w:pPr>
              <w:pStyle w:val="aff7"/>
              <w:rPr>
                <w:color w:val="000000" w:themeColor="text1"/>
              </w:rPr>
            </w:pPr>
          </w:p>
        </w:tc>
        <w:tc>
          <w:tcPr>
            <w:tcW w:w="819" w:type="pct"/>
            <w:vMerge/>
            <w:shd w:val="clear" w:color="auto" w:fill="auto"/>
            <w:vAlign w:val="center"/>
          </w:tcPr>
          <w:p w14:paraId="0C9AE04E" w14:textId="77777777" w:rsidR="005E6E6B" w:rsidRPr="00B40AC2" w:rsidRDefault="005E6E6B" w:rsidP="005E6E6B">
            <w:pPr>
              <w:pStyle w:val="aff7"/>
              <w:rPr>
                <w:color w:val="000000" w:themeColor="text1"/>
              </w:rPr>
            </w:pPr>
          </w:p>
        </w:tc>
        <w:tc>
          <w:tcPr>
            <w:tcW w:w="1197" w:type="pct"/>
            <w:shd w:val="clear" w:color="auto" w:fill="auto"/>
            <w:vAlign w:val="center"/>
          </w:tcPr>
          <w:p w14:paraId="2C9BD24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银</w:t>
            </w:r>
          </w:p>
        </w:tc>
        <w:tc>
          <w:tcPr>
            <w:tcW w:w="1389" w:type="pct"/>
            <w:shd w:val="clear" w:color="auto" w:fill="auto"/>
            <w:vAlign w:val="center"/>
          </w:tcPr>
          <w:p w14:paraId="70DE9B4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26F7B016" w14:textId="77777777" w:rsidR="005E6E6B" w:rsidRPr="00B40AC2" w:rsidRDefault="005E6E6B" w:rsidP="005E6E6B">
            <w:pPr>
              <w:pStyle w:val="aff7"/>
              <w:rPr>
                <w:color w:val="000000" w:themeColor="text1"/>
                <w:kern w:val="2"/>
                <w:sz w:val="21"/>
                <w:lang w:eastAsia="zh-CN"/>
              </w:rPr>
            </w:pPr>
          </w:p>
        </w:tc>
      </w:tr>
      <w:tr w:rsidR="00B40AC2" w:rsidRPr="00B40AC2" w14:paraId="1AC03EED"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88FF978" w14:textId="77777777" w:rsidR="005E6E6B" w:rsidRPr="00B40AC2" w:rsidRDefault="005E6E6B" w:rsidP="005E6E6B">
            <w:pPr>
              <w:pStyle w:val="aff7"/>
              <w:rPr>
                <w:color w:val="000000" w:themeColor="text1"/>
              </w:rPr>
            </w:pPr>
          </w:p>
        </w:tc>
        <w:tc>
          <w:tcPr>
            <w:tcW w:w="626" w:type="pct"/>
            <w:vMerge/>
            <w:shd w:val="clear" w:color="auto" w:fill="auto"/>
            <w:vAlign w:val="center"/>
          </w:tcPr>
          <w:p w14:paraId="6662414A" w14:textId="77777777" w:rsidR="005E6E6B" w:rsidRPr="00B40AC2" w:rsidRDefault="005E6E6B" w:rsidP="005E6E6B">
            <w:pPr>
              <w:pStyle w:val="aff7"/>
              <w:rPr>
                <w:color w:val="000000" w:themeColor="text1"/>
              </w:rPr>
            </w:pPr>
          </w:p>
        </w:tc>
        <w:tc>
          <w:tcPr>
            <w:tcW w:w="819" w:type="pct"/>
            <w:vMerge/>
            <w:shd w:val="clear" w:color="auto" w:fill="auto"/>
            <w:vAlign w:val="center"/>
          </w:tcPr>
          <w:p w14:paraId="626FA5C6" w14:textId="77777777" w:rsidR="005E6E6B" w:rsidRPr="00B40AC2" w:rsidRDefault="005E6E6B" w:rsidP="005E6E6B">
            <w:pPr>
              <w:pStyle w:val="aff7"/>
              <w:rPr>
                <w:color w:val="000000" w:themeColor="text1"/>
              </w:rPr>
            </w:pPr>
          </w:p>
        </w:tc>
        <w:tc>
          <w:tcPr>
            <w:tcW w:w="1197" w:type="pct"/>
            <w:shd w:val="clear" w:color="auto" w:fill="auto"/>
            <w:vAlign w:val="center"/>
          </w:tcPr>
          <w:p w14:paraId="70377A5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钴</w:t>
            </w:r>
          </w:p>
        </w:tc>
        <w:tc>
          <w:tcPr>
            <w:tcW w:w="1389" w:type="pct"/>
            <w:shd w:val="clear" w:color="auto" w:fill="auto"/>
            <w:vAlign w:val="center"/>
          </w:tcPr>
          <w:p w14:paraId="1B5E2F0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0.005L</w:t>
            </w:r>
          </w:p>
        </w:tc>
        <w:tc>
          <w:tcPr>
            <w:tcW w:w="650" w:type="pct"/>
            <w:vMerge/>
            <w:shd w:val="clear" w:color="auto" w:fill="auto"/>
            <w:vAlign w:val="center"/>
          </w:tcPr>
          <w:p w14:paraId="073F1975" w14:textId="77777777" w:rsidR="005E6E6B" w:rsidRPr="00B40AC2" w:rsidRDefault="005E6E6B" w:rsidP="005E6E6B">
            <w:pPr>
              <w:pStyle w:val="aff7"/>
              <w:rPr>
                <w:color w:val="000000" w:themeColor="text1"/>
                <w:kern w:val="2"/>
                <w:sz w:val="21"/>
                <w:lang w:eastAsia="zh-CN"/>
              </w:rPr>
            </w:pPr>
          </w:p>
        </w:tc>
      </w:tr>
      <w:tr w:rsidR="00B40AC2" w:rsidRPr="00B40AC2" w14:paraId="6EE4F4E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C3ABE06" w14:textId="77777777" w:rsidR="005E6E6B" w:rsidRPr="00B40AC2" w:rsidRDefault="005E6E6B" w:rsidP="005E6E6B">
            <w:pPr>
              <w:pStyle w:val="aff7"/>
              <w:rPr>
                <w:color w:val="000000" w:themeColor="text1"/>
              </w:rPr>
            </w:pPr>
          </w:p>
        </w:tc>
        <w:tc>
          <w:tcPr>
            <w:tcW w:w="626" w:type="pct"/>
            <w:vMerge/>
            <w:shd w:val="clear" w:color="auto" w:fill="auto"/>
            <w:vAlign w:val="center"/>
          </w:tcPr>
          <w:p w14:paraId="5498C14C" w14:textId="77777777" w:rsidR="005E6E6B" w:rsidRPr="00B40AC2" w:rsidRDefault="005E6E6B" w:rsidP="005E6E6B">
            <w:pPr>
              <w:pStyle w:val="aff7"/>
              <w:rPr>
                <w:color w:val="000000" w:themeColor="text1"/>
              </w:rPr>
            </w:pPr>
          </w:p>
        </w:tc>
        <w:tc>
          <w:tcPr>
            <w:tcW w:w="819" w:type="pct"/>
            <w:vMerge/>
            <w:shd w:val="clear" w:color="auto" w:fill="auto"/>
            <w:vAlign w:val="center"/>
          </w:tcPr>
          <w:p w14:paraId="033C67A4" w14:textId="77777777" w:rsidR="005E6E6B" w:rsidRPr="00B40AC2" w:rsidRDefault="005E6E6B" w:rsidP="005E6E6B">
            <w:pPr>
              <w:pStyle w:val="aff7"/>
              <w:rPr>
                <w:color w:val="000000" w:themeColor="text1"/>
              </w:rPr>
            </w:pPr>
          </w:p>
        </w:tc>
        <w:tc>
          <w:tcPr>
            <w:tcW w:w="1197" w:type="pct"/>
            <w:shd w:val="clear" w:color="auto" w:fill="auto"/>
            <w:vAlign w:val="center"/>
          </w:tcPr>
          <w:p w14:paraId="3F60A8B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钼</w:t>
            </w:r>
          </w:p>
        </w:tc>
        <w:tc>
          <w:tcPr>
            <w:tcW w:w="1389" w:type="pct"/>
            <w:shd w:val="clear" w:color="auto" w:fill="auto"/>
            <w:vAlign w:val="center"/>
          </w:tcPr>
          <w:p w14:paraId="7A3444E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0.017</w:t>
            </w:r>
          </w:p>
        </w:tc>
        <w:tc>
          <w:tcPr>
            <w:tcW w:w="650" w:type="pct"/>
            <w:vMerge/>
            <w:shd w:val="clear" w:color="auto" w:fill="auto"/>
            <w:vAlign w:val="center"/>
          </w:tcPr>
          <w:p w14:paraId="42451289" w14:textId="77777777" w:rsidR="005E6E6B" w:rsidRPr="00B40AC2" w:rsidRDefault="005E6E6B" w:rsidP="005E6E6B">
            <w:pPr>
              <w:pStyle w:val="aff7"/>
              <w:rPr>
                <w:color w:val="000000" w:themeColor="text1"/>
                <w:kern w:val="2"/>
                <w:sz w:val="21"/>
                <w:lang w:eastAsia="zh-CN"/>
              </w:rPr>
            </w:pPr>
          </w:p>
        </w:tc>
      </w:tr>
      <w:tr w:rsidR="00B40AC2" w:rsidRPr="00B40AC2" w14:paraId="3C17575F"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094014E" w14:textId="77777777" w:rsidR="005E6E6B" w:rsidRPr="00B40AC2" w:rsidRDefault="005E6E6B" w:rsidP="005E6E6B">
            <w:pPr>
              <w:pStyle w:val="aff7"/>
              <w:rPr>
                <w:color w:val="000000" w:themeColor="text1"/>
              </w:rPr>
            </w:pPr>
          </w:p>
        </w:tc>
        <w:tc>
          <w:tcPr>
            <w:tcW w:w="626" w:type="pct"/>
            <w:vMerge/>
            <w:shd w:val="clear" w:color="auto" w:fill="auto"/>
            <w:vAlign w:val="center"/>
          </w:tcPr>
          <w:p w14:paraId="290300F4" w14:textId="77777777" w:rsidR="005E6E6B" w:rsidRPr="00B40AC2" w:rsidRDefault="005E6E6B" w:rsidP="005E6E6B">
            <w:pPr>
              <w:pStyle w:val="aff7"/>
              <w:rPr>
                <w:color w:val="000000" w:themeColor="text1"/>
              </w:rPr>
            </w:pPr>
          </w:p>
        </w:tc>
        <w:tc>
          <w:tcPr>
            <w:tcW w:w="819" w:type="pct"/>
            <w:vMerge/>
            <w:shd w:val="clear" w:color="auto" w:fill="auto"/>
            <w:vAlign w:val="center"/>
          </w:tcPr>
          <w:p w14:paraId="73484E87" w14:textId="77777777" w:rsidR="005E6E6B" w:rsidRPr="00B40AC2" w:rsidRDefault="005E6E6B" w:rsidP="005E6E6B">
            <w:pPr>
              <w:pStyle w:val="aff7"/>
              <w:rPr>
                <w:color w:val="000000" w:themeColor="text1"/>
              </w:rPr>
            </w:pPr>
          </w:p>
        </w:tc>
        <w:tc>
          <w:tcPr>
            <w:tcW w:w="1197" w:type="pct"/>
            <w:shd w:val="clear" w:color="auto" w:fill="auto"/>
            <w:vAlign w:val="center"/>
          </w:tcPr>
          <w:p w14:paraId="37F9929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总大肠菌群（</w:t>
            </w:r>
            <w:r w:rsidRPr="00B40AC2">
              <w:rPr>
                <w:color w:val="000000" w:themeColor="text1"/>
                <w:kern w:val="2"/>
                <w:sz w:val="21"/>
                <w:lang w:eastAsia="zh-CN"/>
              </w:rPr>
              <w:t>MPN/100mL</w:t>
            </w:r>
            <w:r w:rsidRPr="00B40AC2">
              <w:rPr>
                <w:color w:val="000000" w:themeColor="text1"/>
                <w:kern w:val="2"/>
                <w:sz w:val="21"/>
                <w:lang w:eastAsia="zh-CN"/>
              </w:rPr>
              <w:t>）</w:t>
            </w:r>
          </w:p>
        </w:tc>
        <w:tc>
          <w:tcPr>
            <w:tcW w:w="1389" w:type="pct"/>
            <w:shd w:val="clear" w:color="auto" w:fill="auto"/>
            <w:vAlign w:val="center"/>
          </w:tcPr>
          <w:p w14:paraId="7C79AD4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&lt;3</w:t>
            </w:r>
          </w:p>
        </w:tc>
        <w:tc>
          <w:tcPr>
            <w:tcW w:w="650" w:type="pct"/>
            <w:vMerge/>
            <w:shd w:val="clear" w:color="auto" w:fill="auto"/>
            <w:vAlign w:val="center"/>
          </w:tcPr>
          <w:p w14:paraId="62FA6C3D" w14:textId="77777777" w:rsidR="005E6E6B" w:rsidRPr="00B40AC2" w:rsidRDefault="005E6E6B" w:rsidP="005E6E6B">
            <w:pPr>
              <w:pStyle w:val="aff7"/>
              <w:rPr>
                <w:color w:val="000000" w:themeColor="text1"/>
                <w:kern w:val="2"/>
                <w:sz w:val="21"/>
                <w:lang w:eastAsia="zh-CN"/>
              </w:rPr>
            </w:pPr>
          </w:p>
        </w:tc>
      </w:tr>
      <w:tr w:rsidR="00B40AC2" w:rsidRPr="00B40AC2" w14:paraId="6634116E"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67FB0F9" w14:textId="77777777" w:rsidR="005E6E6B" w:rsidRPr="00B40AC2" w:rsidRDefault="005E6E6B" w:rsidP="005E6E6B">
            <w:pPr>
              <w:pStyle w:val="aff7"/>
              <w:rPr>
                <w:color w:val="000000" w:themeColor="text1"/>
              </w:rPr>
            </w:pPr>
          </w:p>
        </w:tc>
        <w:tc>
          <w:tcPr>
            <w:tcW w:w="626" w:type="pct"/>
            <w:vMerge/>
            <w:shd w:val="clear" w:color="auto" w:fill="auto"/>
            <w:vAlign w:val="center"/>
          </w:tcPr>
          <w:p w14:paraId="4BB53C03" w14:textId="77777777" w:rsidR="005E6E6B" w:rsidRPr="00B40AC2" w:rsidRDefault="005E6E6B" w:rsidP="005E6E6B">
            <w:pPr>
              <w:pStyle w:val="aff7"/>
              <w:rPr>
                <w:color w:val="000000" w:themeColor="text1"/>
              </w:rPr>
            </w:pPr>
          </w:p>
        </w:tc>
        <w:tc>
          <w:tcPr>
            <w:tcW w:w="819" w:type="pct"/>
            <w:vMerge/>
            <w:shd w:val="clear" w:color="auto" w:fill="auto"/>
            <w:vAlign w:val="center"/>
          </w:tcPr>
          <w:p w14:paraId="02CC2D17" w14:textId="77777777" w:rsidR="005E6E6B" w:rsidRPr="00B40AC2" w:rsidRDefault="005E6E6B" w:rsidP="005E6E6B">
            <w:pPr>
              <w:pStyle w:val="aff7"/>
              <w:rPr>
                <w:color w:val="000000" w:themeColor="text1"/>
              </w:rPr>
            </w:pPr>
          </w:p>
        </w:tc>
        <w:tc>
          <w:tcPr>
            <w:tcW w:w="1197" w:type="pct"/>
            <w:shd w:val="clear" w:color="auto" w:fill="auto"/>
            <w:vAlign w:val="center"/>
          </w:tcPr>
          <w:p w14:paraId="6DEA715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细菌总数（</w:t>
            </w:r>
            <w:r w:rsidRPr="00B40AC2">
              <w:rPr>
                <w:color w:val="000000" w:themeColor="text1"/>
                <w:kern w:val="2"/>
                <w:sz w:val="21"/>
                <w:lang w:eastAsia="zh-CN"/>
              </w:rPr>
              <w:t>CFU/mL</w:t>
            </w:r>
            <w:r w:rsidRPr="00B40AC2">
              <w:rPr>
                <w:color w:val="000000" w:themeColor="text1"/>
                <w:kern w:val="2"/>
                <w:sz w:val="21"/>
                <w:lang w:eastAsia="zh-CN"/>
              </w:rPr>
              <w:t>）</w:t>
            </w:r>
          </w:p>
        </w:tc>
        <w:tc>
          <w:tcPr>
            <w:tcW w:w="1389" w:type="pct"/>
            <w:shd w:val="clear" w:color="auto" w:fill="auto"/>
            <w:vAlign w:val="center"/>
          </w:tcPr>
          <w:p w14:paraId="560B1A5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250</w:t>
            </w:r>
          </w:p>
        </w:tc>
        <w:tc>
          <w:tcPr>
            <w:tcW w:w="650" w:type="pct"/>
            <w:vMerge/>
            <w:shd w:val="clear" w:color="auto" w:fill="auto"/>
            <w:vAlign w:val="center"/>
          </w:tcPr>
          <w:p w14:paraId="02FE05E0" w14:textId="77777777" w:rsidR="005E6E6B" w:rsidRPr="00B40AC2" w:rsidRDefault="005E6E6B" w:rsidP="005E6E6B">
            <w:pPr>
              <w:pStyle w:val="aff7"/>
              <w:rPr>
                <w:color w:val="000000" w:themeColor="text1"/>
                <w:kern w:val="2"/>
                <w:sz w:val="21"/>
                <w:lang w:eastAsia="zh-CN"/>
              </w:rPr>
            </w:pPr>
          </w:p>
        </w:tc>
      </w:tr>
      <w:tr w:rsidR="00B40AC2" w:rsidRPr="00B40AC2" w14:paraId="10219DDF" w14:textId="77777777" w:rsidTr="000E48C2">
        <w:tblPrEx>
          <w:tblLook w:val="04A0" w:firstRow="1" w:lastRow="0" w:firstColumn="1" w:lastColumn="0" w:noHBand="0" w:noVBand="1"/>
        </w:tblPrEx>
        <w:trPr>
          <w:trHeight w:val="20"/>
        </w:trPr>
        <w:tc>
          <w:tcPr>
            <w:tcW w:w="319" w:type="pct"/>
            <w:vMerge w:val="restart"/>
            <w:shd w:val="clear" w:color="auto" w:fill="auto"/>
            <w:vAlign w:val="center"/>
          </w:tcPr>
          <w:p w14:paraId="768D857F" w14:textId="77777777" w:rsidR="005E6E6B" w:rsidRPr="00B40AC2" w:rsidRDefault="005E6E6B" w:rsidP="005E6E6B">
            <w:pPr>
              <w:pStyle w:val="aff7"/>
              <w:rPr>
                <w:color w:val="000000" w:themeColor="text1"/>
              </w:rPr>
            </w:pPr>
            <w:r w:rsidRPr="00B40AC2">
              <w:rPr>
                <w:color w:val="000000" w:themeColor="text1"/>
              </w:rPr>
              <w:t>6#</w:t>
            </w:r>
          </w:p>
        </w:tc>
        <w:tc>
          <w:tcPr>
            <w:tcW w:w="626" w:type="pct"/>
            <w:vMerge w:val="restart"/>
            <w:shd w:val="clear" w:color="auto" w:fill="auto"/>
            <w:vAlign w:val="center"/>
          </w:tcPr>
          <w:p w14:paraId="2E47567E" w14:textId="77777777" w:rsidR="005E6E6B" w:rsidRPr="00B40AC2" w:rsidRDefault="005E6E6B" w:rsidP="005E6E6B">
            <w:pPr>
              <w:pStyle w:val="aff7"/>
              <w:rPr>
                <w:color w:val="000000" w:themeColor="text1"/>
                <w:lang w:eastAsia="zh-CN"/>
              </w:rPr>
            </w:pPr>
            <w:r w:rsidRPr="00B40AC2">
              <w:rPr>
                <w:color w:val="000000" w:themeColor="text1"/>
                <w:lang w:eastAsia="zh-CN"/>
              </w:rPr>
              <w:t>项目矿区</w:t>
            </w:r>
            <w:r w:rsidRPr="00B40AC2">
              <w:rPr>
                <w:color w:val="000000" w:themeColor="text1"/>
                <w:lang w:eastAsia="zh-CN"/>
              </w:rPr>
              <w:t xml:space="preserve">PD2 </w:t>
            </w:r>
            <w:r w:rsidRPr="00B40AC2">
              <w:rPr>
                <w:color w:val="000000" w:themeColor="text1"/>
                <w:lang w:eastAsia="zh-CN"/>
              </w:rPr>
              <w:t>东侧约</w:t>
            </w:r>
          </w:p>
          <w:p w14:paraId="01CDF545" w14:textId="77777777" w:rsidR="005E6E6B" w:rsidRPr="00B40AC2" w:rsidRDefault="005E6E6B" w:rsidP="005E6E6B">
            <w:pPr>
              <w:pStyle w:val="aff7"/>
              <w:rPr>
                <w:color w:val="000000" w:themeColor="text1"/>
                <w:lang w:eastAsia="zh-CN"/>
              </w:rPr>
            </w:pPr>
            <w:r w:rsidRPr="00B40AC2">
              <w:rPr>
                <w:color w:val="000000" w:themeColor="text1"/>
                <w:lang w:eastAsia="zh-CN"/>
              </w:rPr>
              <w:t xml:space="preserve">80m </w:t>
            </w:r>
            <w:r w:rsidRPr="00B40AC2">
              <w:rPr>
                <w:color w:val="000000" w:themeColor="text1"/>
                <w:lang w:eastAsia="zh-CN"/>
              </w:rPr>
              <w:t>处</w:t>
            </w:r>
          </w:p>
        </w:tc>
        <w:tc>
          <w:tcPr>
            <w:tcW w:w="819" w:type="pct"/>
            <w:vMerge w:val="restart"/>
            <w:shd w:val="clear" w:color="auto" w:fill="auto"/>
            <w:vAlign w:val="center"/>
          </w:tcPr>
          <w:p w14:paraId="55471535" w14:textId="77777777" w:rsidR="005E6E6B" w:rsidRPr="00B40AC2" w:rsidRDefault="005E6E6B" w:rsidP="005E6E6B">
            <w:pPr>
              <w:pStyle w:val="aff7"/>
              <w:rPr>
                <w:color w:val="000000" w:themeColor="text1"/>
              </w:rPr>
            </w:pPr>
            <w:r w:rsidRPr="00B40AC2">
              <w:rPr>
                <w:color w:val="000000" w:themeColor="text1"/>
              </w:rPr>
              <w:t>E</w:t>
            </w:r>
            <w:r w:rsidRPr="00B40AC2">
              <w:rPr>
                <w:color w:val="000000" w:themeColor="text1"/>
              </w:rPr>
              <w:t>：</w:t>
            </w:r>
            <w:r w:rsidRPr="00B40AC2">
              <w:rPr>
                <w:color w:val="000000" w:themeColor="text1"/>
              </w:rPr>
              <w:t>106°57′16.22″</w:t>
            </w:r>
          </w:p>
          <w:p w14:paraId="2305747D" w14:textId="77777777" w:rsidR="005E6E6B" w:rsidRPr="00B40AC2" w:rsidRDefault="005E6E6B" w:rsidP="005E6E6B">
            <w:pPr>
              <w:pStyle w:val="aff7"/>
              <w:rPr>
                <w:color w:val="000000" w:themeColor="text1"/>
              </w:rPr>
            </w:pPr>
            <w:r w:rsidRPr="00B40AC2">
              <w:rPr>
                <w:color w:val="000000" w:themeColor="text1"/>
              </w:rPr>
              <w:t>N</w:t>
            </w:r>
            <w:r w:rsidRPr="00B40AC2">
              <w:rPr>
                <w:color w:val="000000" w:themeColor="text1"/>
              </w:rPr>
              <w:t>：</w:t>
            </w:r>
            <w:r w:rsidRPr="00B40AC2">
              <w:rPr>
                <w:color w:val="000000" w:themeColor="text1"/>
              </w:rPr>
              <w:t>32°37′31.85″</w:t>
            </w:r>
          </w:p>
        </w:tc>
        <w:tc>
          <w:tcPr>
            <w:tcW w:w="1197" w:type="pct"/>
            <w:shd w:val="clear" w:color="auto" w:fill="auto"/>
            <w:vAlign w:val="center"/>
          </w:tcPr>
          <w:p w14:paraId="2352AEE9"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1389" w:type="pct"/>
            <w:shd w:val="clear" w:color="auto" w:fill="auto"/>
            <w:vAlign w:val="center"/>
          </w:tcPr>
          <w:p w14:paraId="360CEFC5" w14:textId="77777777" w:rsidR="005E6E6B" w:rsidRPr="00B40AC2" w:rsidRDefault="005E6E6B" w:rsidP="005E6E6B">
            <w:pPr>
              <w:pStyle w:val="aff7"/>
              <w:rPr>
                <w:color w:val="000000" w:themeColor="text1"/>
              </w:rPr>
            </w:pPr>
            <w:r w:rsidRPr="00B40AC2">
              <w:rPr>
                <w:color w:val="000000" w:themeColor="text1"/>
              </w:rPr>
              <w:t>7.45</w:t>
            </w:r>
          </w:p>
        </w:tc>
        <w:tc>
          <w:tcPr>
            <w:tcW w:w="650" w:type="pct"/>
            <w:vMerge w:val="restart"/>
            <w:shd w:val="clear" w:color="auto" w:fill="auto"/>
            <w:vAlign w:val="center"/>
          </w:tcPr>
          <w:p w14:paraId="29572B37" w14:textId="77777777" w:rsidR="005E6E6B" w:rsidRPr="00B40AC2" w:rsidRDefault="005E6E6B" w:rsidP="005E6E6B">
            <w:pPr>
              <w:pStyle w:val="aff7"/>
              <w:rPr>
                <w:color w:val="000000" w:themeColor="text1"/>
              </w:rPr>
            </w:pPr>
            <w:r w:rsidRPr="00B40AC2">
              <w:rPr>
                <w:color w:val="000000" w:themeColor="text1"/>
              </w:rPr>
              <w:t>1559</w:t>
            </w:r>
          </w:p>
        </w:tc>
      </w:tr>
      <w:tr w:rsidR="00B40AC2" w:rsidRPr="00B40AC2" w14:paraId="7F075B8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4B23306" w14:textId="77777777" w:rsidR="005E6E6B" w:rsidRPr="00B40AC2" w:rsidRDefault="005E6E6B" w:rsidP="005E6E6B">
            <w:pPr>
              <w:pStyle w:val="aff7"/>
              <w:rPr>
                <w:color w:val="000000" w:themeColor="text1"/>
              </w:rPr>
            </w:pPr>
          </w:p>
        </w:tc>
        <w:tc>
          <w:tcPr>
            <w:tcW w:w="626" w:type="pct"/>
            <w:vMerge/>
            <w:shd w:val="clear" w:color="auto" w:fill="auto"/>
            <w:vAlign w:val="center"/>
          </w:tcPr>
          <w:p w14:paraId="735C642A" w14:textId="77777777" w:rsidR="005E6E6B" w:rsidRPr="00B40AC2" w:rsidRDefault="005E6E6B" w:rsidP="005E6E6B">
            <w:pPr>
              <w:pStyle w:val="aff7"/>
              <w:rPr>
                <w:color w:val="000000" w:themeColor="text1"/>
              </w:rPr>
            </w:pPr>
          </w:p>
        </w:tc>
        <w:tc>
          <w:tcPr>
            <w:tcW w:w="819" w:type="pct"/>
            <w:vMerge/>
            <w:shd w:val="clear" w:color="auto" w:fill="auto"/>
            <w:vAlign w:val="center"/>
          </w:tcPr>
          <w:p w14:paraId="3A7B8A2E" w14:textId="77777777" w:rsidR="005E6E6B" w:rsidRPr="00B40AC2" w:rsidRDefault="005E6E6B" w:rsidP="005E6E6B">
            <w:pPr>
              <w:pStyle w:val="aff7"/>
              <w:rPr>
                <w:color w:val="000000" w:themeColor="text1"/>
              </w:rPr>
            </w:pPr>
          </w:p>
        </w:tc>
        <w:tc>
          <w:tcPr>
            <w:tcW w:w="1197" w:type="pct"/>
            <w:shd w:val="clear" w:color="auto" w:fill="auto"/>
            <w:vAlign w:val="center"/>
          </w:tcPr>
          <w:p w14:paraId="3070E85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总硬度</w:t>
            </w:r>
          </w:p>
        </w:tc>
        <w:tc>
          <w:tcPr>
            <w:tcW w:w="1389" w:type="pct"/>
            <w:shd w:val="clear" w:color="auto" w:fill="auto"/>
            <w:vAlign w:val="center"/>
          </w:tcPr>
          <w:p w14:paraId="768E457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50.0</w:t>
            </w:r>
          </w:p>
        </w:tc>
        <w:tc>
          <w:tcPr>
            <w:tcW w:w="650" w:type="pct"/>
            <w:vMerge/>
            <w:shd w:val="clear" w:color="auto" w:fill="auto"/>
            <w:vAlign w:val="center"/>
          </w:tcPr>
          <w:p w14:paraId="4B0AF936" w14:textId="77777777" w:rsidR="005E6E6B" w:rsidRPr="00B40AC2" w:rsidRDefault="005E6E6B" w:rsidP="005E6E6B">
            <w:pPr>
              <w:pStyle w:val="aff7"/>
              <w:rPr>
                <w:color w:val="000000" w:themeColor="text1"/>
                <w:kern w:val="2"/>
                <w:sz w:val="21"/>
                <w:lang w:eastAsia="zh-CN"/>
              </w:rPr>
            </w:pPr>
          </w:p>
        </w:tc>
      </w:tr>
      <w:tr w:rsidR="00B40AC2" w:rsidRPr="00B40AC2" w14:paraId="36B9114E"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84EBB0E" w14:textId="77777777" w:rsidR="005E6E6B" w:rsidRPr="00B40AC2" w:rsidRDefault="005E6E6B" w:rsidP="005E6E6B">
            <w:pPr>
              <w:pStyle w:val="aff7"/>
              <w:rPr>
                <w:color w:val="000000" w:themeColor="text1"/>
              </w:rPr>
            </w:pPr>
          </w:p>
        </w:tc>
        <w:tc>
          <w:tcPr>
            <w:tcW w:w="626" w:type="pct"/>
            <w:vMerge/>
            <w:shd w:val="clear" w:color="auto" w:fill="auto"/>
            <w:vAlign w:val="center"/>
          </w:tcPr>
          <w:p w14:paraId="5F6AFBB3" w14:textId="77777777" w:rsidR="005E6E6B" w:rsidRPr="00B40AC2" w:rsidRDefault="005E6E6B" w:rsidP="005E6E6B">
            <w:pPr>
              <w:pStyle w:val="aff7"/>
              <w:rPr>
                <w:color w:val="000000" w:themeColor="text1"/>
              </w:rPr>
            </w:pPr>
          </w:p>
        </w:tc>
        <w:tc>
          <w:tcPr>
            <w:tcW w:w="819" w:type="pct"/>
            <w:vMerge/>
            <w:shd w:val="clear" w:color="auto" w:fill="auto"/>
            <w:vAlign w:val="center"/>
          </w:tcPr>
          <w:p w14:paraId="2646E649" w14:textId="77777777" w:rsidR="005E6E6B" w:rsidRPr="00B40AC2" w:rsidRDefault="005E6E6B" w:rsidP="005E6E6B">
            <w:pPr>
              <w:pStyle w:val="aff7"/>
              <w:rPr>
                <w:color w:val="000000" w:themeColor="text1"/>
              </w:rPr>
            </w:pPr>
          </w:p>
        </w:tc>
        <w:tc>
          <w:tcPr>
            <w:tcW w:w="1197" w:type="pct"/>
            <w:shd w:val="clear" w:color="auto" w:fill="auto"/>
            <w:vAlign w:val="center"/>
          </w:tcPr>
          <w:p w14:paraId="08FD335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氨氮</w:t>
            </w:r>
          </w:p>
        </w:tc>
        <w:tc>
          <w:tcPr>
            <w:tcW w:w="1389" w:type="pct"/>
            <w:shd w:val="clear" w:color="auto" w:fill="auto"/>
            <w:vAlign w:val="center"/>
          </w:tcPr>
          <w:p w14:paraId="74A792F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0.072</w:t>
            </w:r>
          </w:p>
        </w:tc>
        <w:tc>
          <w:tcPr>
            <w:tcW w:w="650" w:type="pct"/>
            <w:vMerge/>
            <w:shd w:val="clear" w:color="auto" w:fill="auto"/>
            <w:vAlign w:val="center"/>
          </w:tcPr>
          <w:p w14:paraId="5BBE831F" w14:textId="77777777" w:rsidR="005E6E6B" w:rsidRPr="00B40AC2" w:rsidRDefault="005E6E6B" w:rsidP="005E6E6B">
            <w:pPr>
              <w:pStyle w:val="aff7"/>
              <w:rPr>
                <w:color w:val="000000" w:themeColor="text1"/>
                <w:kern w:val="2"/>
                <w:sz w:val="21"/>
                <w:lang w:eastAsia="zh-CN"/>
              </w:rPr>
            </w:pPr>
          </w:p>
        </w:tc>
      </w:tr>
      <w:tr w:rsidR="00B40AC2" w:rsidRPr="00B40AC2" w14:paraId="6EA69FD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4D9BD64" w14:textId="77777777" w:rsidR="005E6E6B" w:rsidRPr="00B40AC2" w:rsidRDefault="005E6E6B" w:rsidP="005E6E6B">
            <w:pPr>
              <w:pStyle w:val="aff7"/>
              <w:rPr>
                <w:color w:val="000000" w:themeColor="text1"/>
              </w:rPr>
            </w:pPr>
          </w:p>
        </w:tc>
        <w:tc>
          <w:tcPr>
            <w:tcW w:w="626" w:type="pct"/>
            <w:vMerge/>
            <w:shd w:val="clear" w:color="auto" w:fill="auto"/>
            <w:vAlign w:val="center"/>
          </w:tcPr>
          <w:p w14:paraId="6043A049" w14:textId="77777777" w:rsidR="005E6E6B" w:rsidRPr="00B40AC2" w:rsidRDefault="005E6E6B" w:rsidP="005E6E6B">
            <w:pPr>
              <w:pStyle w:val="aff7"/>
              <w:rPr>
                <w:color w:val="000000" w:themeColor="text1"/>
              </w:rPr>
            </w:pPr>
          </w:p>
        </w:tc>
        <w:tc>
          <w:tcPr>
            <w:tcW w:w="819" w:type="pct"/>
            <w:vMerge/>
            <w:shd w:val="clear" w:color="auto" w:fill="auto"/>
            <w:vAlign w:val="center"/>
          </w:tcPr>
          <w:p w14:paraId="1D68ED35" w14:textId="77777777" w:rsidR="005E6E6B" w:rsidRPr="00B40AC2" w:rsidRDefault="005E6E6B" w:rsidP="005E6E6B">
            <w:pPr>
              <w:pStyle w:val="aff7"/>
              <w:rPr>
                <w:color w:val="000000" w:themeColor="text1"/>
              </w:rPr>
            </w:pPr>
          </w:p>
        </w:tc>
        <w:tc>
          <w:tcPr>
            <w:tcW w:w="1197" w:type="pct"/>
            <w:shd w:val="clear" w:color="auto" w:fill="auto"/>
            <w:vAlign w:val="center"/>
          </w:tcPr>
          <w:p w14:paraId="5D60D82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高锰酸盐指数</w:t>
            </w:r>
          </w:p>
        </w:tc>
        <w:tc>
          <w:tcPr>
            <w:tcW w:w="1389" w:type="pct"/>
            <w:shd w:val="clear" w:color="auto" w:fill="auto"/>
            <w:vAlign w:val="center"/>
          </w:tcPr>
          <w:p w14:paraId="675232F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1.6</w:t>
            </w:r>
          </w:p>
        </w:tc>
        <w:tc>
          <w:tcPr>
            <w:tcW w:w="650" w:type="pct"/>
            <w:vMerge/>
            <w:shd w:val="clear" w:color="auto" w:fill="auto"/>
            <w:vAlign w:val="center"/>
          </w:tcPr>
          <w:p w14:paraId="5779971A" w14:textId="77777777" w:rsidR="005E6E6B" w:rsidRPr="00B40AC2" w:rsidRDefault="005E6E6B" w:rsidP="005E6E6B">
            <w:pPr>
              <w:pStyle w:val="aff7"/>
              <w:rPr>
                <w:color w:val="000000" w:themeColor="text1"/>
                <w:kern w:val="2"/>
                <w:sz w:val="21"/>
                <w:lang w:eastAsia="zh-CN"/>
              </w:rPr>
            </w:pPr>
          </w:p>
        </w:tc>
      </w:tr>
      <w:tr w:rsidR="00B40AC2" w:rsidRPr="00B40AC2" w14:paraId="5F3F58C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94E6AA0" w14:textId="77777777" w:rsidR="005E6E6B" w:rsidRPr="00B40AC2" w:rsidRDefault="005E6E6B" w:rsidP="005E6E6B">
            <w:pPr>
              <w:pStyle w:val="aff7"/>
              <w:rPr>
                <w:color w:val="000000" w:themeColor="text1"/>
              </w:rPr>
            </w:pPr>
          </w:p>
        </w:tc>
        <w:tc>
          <w:tcPr>
            <w:tcW w:w="626" w:type="pct"/>
            <w:vMerge/>
            <w:shd w:val="clear" w:color="auto" w:fill="auto"/>
            <w:vAlign w:val="center"/>
          </w:tcPr>
          <w:p w14:paraId="205D311A" w14:textId="77777777" w:rsidR="005E6E6B" w:rsidRPr="00B40AC2" w:rsidRDefault="005E6E6B" w:rsidP="005E6E6B">
            <w:pPr>
              <w:pStyle w:val="aff7"/>
              <w:rPr>
                <w:color w:val="000000" w:themeColor="text1"/>
              </w:rPr>
            </w:pPr>
          </w:p>
        </w:tc>
        <w:tc>
          <w:tcPr>
            <w:tcW w:w="819" w:type="pct"/>
            <w:vMerge/>
            <w:shd w:val="clear" w:color="auto" w:fill="auto"/>
            <w:vAlign w:val="center"/>
          </w:tcPr>
          <w:p w14:paraId="32317608" w14:textId="77777777" w:rsidR="005E6E6B" w:rsidRPr="00B40AC2" w:rsidRDefault="005E6E6B" w:rsidP="005E6E6B">
            <w:pPr>
              <w:pStyle w:val="aff7"/>
              <w:rPr>
                <w:color w:val="000000" w:themeColor="text1"/>
              </w:rPr>
            </w:pPr>
          </w:p>
        </w:tc>
        <w:tc>
          <w:tcPr>
            <w:tcW w:w="1197" w:type="pct"/>
            <w:shd w:val="clear" w:color="auto" w:fill="auto"/>
            <w:vAlign w:val="center"/>
          </w:tcPr>
          <w:p w14:paraId="2E89E49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挥发酚</w:t>
            </w:r>
          </w:p>
        </w:tc>
        <w:tc>
          <w:tcPr>
            <w:tcW w:w="1389" w:type="pct"/>
            <w:shd w:val="clear" w:color="auto" w:fill="auto"/>
            <w:vAlign w:val="center"/>
          </w:tcPr>
          <w:p w14:paraId="7B13BDA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3F5FF4CE" w14:textId="77777777" w:rsidR="005E6E6B" w:rsidRPr="00B40AC2" w:rsidRDefault="005E6E6B" w:rsidP="005E6E6B">
            <w:pPr>
              <w:pStyle w:val="aff7"/>
              <w:rPr>
                <w:color w:val="000000" w:themeColor="text1"/>
                <w:kern w:val="2"/>
                <w:sz w:val="21"/>
                <w:lang w:eastAsia="zh-CN"/>
              </w:rPr>
            </w:pPr>
          </w:p>
        </w:tc>
      </w:tr>
      <w:tr w:rsidR="00B40AC2" w:rsidRPr="00B40AC2" w14:paraId="040D0A9A"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C3DB13F" w14:textId="77777777" w:rsidR="005E6E6B" w:rsidRPr="00B40AC2" w:rsidRDefault="005E6E6B" w:rsidP="005E6E6B">
            <w:pPr>
              <w:pStyle w:val="aff7"/>
              <w:rPr>
                <w:color w:val="000000" w:themeColor="text1"/>
              </w:rPr>
            </w:pPr>
          </w:p>
        </w:tc>
        <w:tc>
          <w:tcPr>
            <w:tcW w:w="626" w:type="pct"/>
            <w:vMerge/>
            <w:shd w:val="clear" w:color="auto" w:fill="auto"/>
            <w:vAlign w:val="center"/>
          </w:tcPr>
          <w:p w14:paraId="05C58765" w14:textId="77777777" w:rsidR="005E6E6B" w:rsidRPr="00B40AC2" w:rsidRDefault="005E6E6B" w:rsidP="005E6E6B">
            <w:pPr>
              <w:pStyle w:val="aff7"/>
              <w:rPr>
                <w:color w:val="000000" w:themeColor="text1"/>
              </w:rPr>
            </w:pPr>
          </w:p>
        </w:tc>
        <w:tc>
          <w:tcPr>
            <w:tcW w:w="819" w:type="pct"/>
            <w:vMerge/>
            <w:shd w:val="clear" w:color="auto" w:fill="auto"/>
            <w:vAlign w:val="center"/>
          </w:tcPr>
          <w:p w14:paraId="05E7E870" w14:textId="77777777" w:rsidR="005E6E6B" w:rsidRPr="00B40AC2" w:rsidRDefault="005E6E6B" w:rsidP="005E6E6B">
            <w:pPr>
              <w:pStyle w:val="aff7"/>
              <w:rPr>
                <w:color w:val="000000" w:themeColor="text1"/>
              </w:rPr>
            </w:pPr>
          </w:p>
        </w:tc>
        <w:tc>
          <w:tcPr>
            <w:tcW w:w="1197" w:type="pct"/>
            <w:shd w:val="clear" w:color="auto" w:fill="auto"/>
            <w:vAlign w:val="center"/>
          </w:tcPr>
          <w:p w14:paraId="2CCCD3C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氰化物</w:t>
            </w:r>
          </w:p>
        </w:tc>
        <w:tc>
          <w:tcPr>
            <w:tcW w:w="1389" w:type="pct"/>
            <w:shd w:val="clear" w:color="auto" w:fill="auto"/>
            <w:vAlign w:val="center"/>
          </w:tcPr>
          <w:p w14:paraId="48E4360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75F99D1B" w14:textId="77777777" w:rsidR="005E6E6B" w:rsidRPr="00B40AC2" w:rsidRDefault="005E6E6B" w:rsidP="005E6E6B">
            <w:pPr>
              <w:pStyle w:val="aff7"/>
              <w:rPr>
                <w:color w:val="000000" w:themeColor="text1"/>
                <w:kern w:val="2"/>
                <w:sz w:val="21"/>
                <w:lang w:eastAsia="zh-CN"/>
              </w:rPr>
            </w:pPr>
          </w:p>
        </w:tc>
      </w:tr>
      <w:tr w:rsidR="00B40AC2" w:rsidRPr="00B40AC2" w14:paraId="737C066A"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35C57BE" w14:textId="77777777" w:rsidR="005E6E6B" w:rsidRPr="00B40AC2" w:rsidRDefault="005E6E6B" w:rsidP="005E6E6B">
            <w:pPr>
              <w:pStyle w:val="aff7"/>
              <w:rPr>
                <w:color w:val="000000" w:themeColor="text1"/>
              </w:rPr>
            </w:pPr>
          </w:p>
        </w:tc>
        <w:tc>
          <w:tcPr>
            <w:tcW w:w="626" w:type="pct"/>
            <w:vMerge/>
            <w:shd w:val="clear" w:color="auto" w:fill="auto"/>
            <w:vAlign w:val="center"/>
          </w:tcPr>
          <w:p w14:paraId="089EC46E" w14:textId="77777777" w:rsidR="005E6E6B" w:rsidRPr="00B40AC2" w:rsidRDefault="005E6E6B" w:rsidP="005E6E6B">
            <w:pPr>
              <w:pStyle w:val="aff7"/>
              <w:rPr>
                <w:color w:val="000000" w:themeColor="text1"/>
              </w:rPr>
            </w:pPr>
          </w:p>
        </w:tc>
        <w:tc>
          <w:tcPr>
            <w:tcW w:w="819" w:type="pct"/>
            <w:vMerge/>
            <w:shd w:val="clear" w:color="auto" w:fill="auto"/>
            <w:vAlign w:val="center"/>
          </w:tcPr>
          <w:p w14:paraId="4DE27079" w14:textId="77777777" w:rsidR="005E6E6B" w:rsidRPr="00B40AC2" w:rsidRDefault="005E6E6B" w:rsidP="005E6E6B">
            <w:pPr>
              <w:pStyle w:val="aff7"/>
              <w:rPr>
                <w:color w:val="000000" w:themeColor="text1"/>
              </w:rPr>
            </w:pPr>
          </w:p>
        </w:tc>
        <w:tc>
          <w:tcPr>
            <w:tcW w:w="1197" w:type="pct"/>
            <w:shd w:val="clear" w:color="auto" w:fill="auto"/>
            <w:vAlign w:val="center"/>
          </w:tcPr>
          <w:p w14:paraId="0301BAD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氯化物（氯离子）</w:t>
            </w:r>
          </w:p>
        </w:tc>
        <w:tc>
          <w:tcPr>
            <w:tcW w:w="1389" w:type="pct"/>
            <w:shd w:val="clear" w:color="auto" w:fill="auto"/>
            <w:vAlign w:val="center"/>
          </w:tcPr>
          <w:p w14:paraId="746A48C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0.470</w:t>
            </w:r>
          </w:p>
        </w:tc>
        <w:tc>
          <w:tcPr>
            <w:tcW w:w="650" w:type="pct"/>
            <w:vMerge/>
            <w:shd w:val="clear" w:color="auto" w:fill="auto"/>
            <w:vAlign w:val="center"/>
          </w:tcPr>
          <w:p w14:paraId="2C773013" w14:textId="77777777" w:rsidR="005E6E6B" w:rsidRPr="00B40AC2" w:rsidRDefault="005E6E6B" w:rsidP="005E6E6B">
            <w:pPr>
              <w:pStyle w:val="aff7"/>
              <w:rPr>
                <w:color w:val="000000" w:themeColor="text1"/>
                <w:kern w:val="2"/>
                <w:sz w:val="21"/>
                <w:lang w:eastAsia="zh-CN"/>
              </w:rPr>
            </w:pPr>
          </w:p>
        </w:tc>
      </w:tr>
      <w:tr w:rsidR="00B40AC2" w:rsidRPr="00B40AC2" w14:paraId="239F7BA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80F1594" w14:textId="77777777" w:rsidR="005E6E6B" w:rsidRPr="00B40AC2" w:rsidRDefault="005E6E6B" w:rsidP="005E6E6B">
            <w:pPr>
              <w:pStyle w:val="aff7"/>
              <w:rPr>
                <w:color w:val="000000" w:themeColor="text1"/>
              </w:rPr>
            </w:pPr>
          </w:p>
        </w:tc>
        <w:tc>
          <w:tcPr>
            <w:tcW w:w="626" w:type="pct"/>
            <w:vMerge/>
            <w:shd w:val="clear" w:color="auto" w:fill="auto"/>
            <w:vAlign w:val="center"/>
          </w:tcPr>
          <w:p w14:paraId="75BBBF61" w14:textId="77777777" w:rsidR="005E6E6B" w:rsidRPr="00B40AC2" w:rsidRDefault="005E6E6B" w:rsidP="005E6E6B">
            <w:pPr>
              <w:pStyle w:val="aff7"/>
              <w:rPr>
                <w:color w:val="000000" w:themeColor="text1"/>
              </w:rPr>
            </w:pPr>
          </w:p>
        </w:tc>
        <w:tc>
          <w:tcPr>
            <w:tcW w:w="819" w:type="pct"/>
            <w:vMerge/>
            <w:shd w:val="clear" w:color="auto" w:fill="auto"/>
            <w:vAlign w:val="center"/>
          </w:tcPr>
          <w:p w14:paraId="3EA9ECBE" w14:textId="77777777" w:rsidR="005E6E6B" w:rsidRPr="00B40AC2" w:rsidRDefault="005E6E6B" w:rsidP="005E6E6B">
            <w:pPr>
              <w:pStyle w:val="aff7"/>
              <w:rPr>
                <w:color w:val="000000" w:themeColor="text1"/>
              </w:rPr>
            </w:pPr>
          </w:p>
        </w:tc>
        <w:tc>
          <w:tcPr>
            <w:tcW w:w="1197" w:type="pct"/>
            <w:shd w:val="clear" w:color="auto" w:fill="auto"/>
            <w:vAlign w:val="center"/>
          </w:tcPr>
          <w:p w14:paraId="17EBFC4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氟化物</w:t>
            </w:r>
          </w:p>
        </w:tc>
        <w:tc>
          <w:tcPr>
            <w:tcW w:w="1389" w:type="pct"/>
            <w:shd w:val="clear" w:color="auto" w:fill="auto"/>
            <w:vAlign w:val="center"/>
          </w:tcPr>
          <w:p w14:paraId="533A260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0.230</w:t>
            </w:r>
          </w:p>
        </w:tc>
        <w:tc>
          <w:tcPr>
            <w:tcW w:w="650" w:type="pct"/>
            <w:vMerge/>
            <w:shd w:val="clear" w:color="auto" w:fill="auto"/>
            <w:vAlign w:val="center"/>
          </w:tcPr>
          <w:p w14:paraId="78D1CC81" w14:textId="77777777" w:rsidR="005E6E6B" w:rsidRPr="00B40AC2" w:rsidRDefault="005E6E6B" w:rsidP="005E6E6B">
            <w:pPr>
              <w:pStyle w:val="aff7"/>
              <w:rPr>
                <w:color w:val="000000" w:themeColor="text1"/>
                <w:kern w:val="2"/>
                <w:sz w:val="21"/>
                <w:lang w:eastAsia="zh-CN"/>
              </w:rPr>
            </w:pPr>
          </w:p>
        </w:tc>
      </w:tr>
      <w:tr w:rsidR="00B40AC2" w:rsidRPr="00B40AC2" w14:paraId="1657413D"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856B89D" w14:textId="77777777" w:rsidR="005E6E6B" w:rsidRPr="00B40AC2" w:rsidRDefault="005E6E6B" w:rsidP="005E6E6B">
            <w:pPr>
              <w:pStyle w:val="aff7"/>
              <w:rPr>
                <w:color w:val="000000" w:themeColor="text1"/>
              </w:rPr>
            </w:pPr>
          </w:p>
        </w:tc>
        <w:tc>
          <w:tcPr>
            <w:tcW w:w="626" w:type="pct"/>
            <w:vMerge/>
            <w:shd w:val="clear" w:color="auto" w:fill="auto"/>
            <w:vAlign w:val="center"/>
          </w:tcPr>
          <w:p w14:paraId="71F532CD" w14:textId="77777777" w:rsidR="005E6E6B" w:rsidRPr="00B40AC2" w:rsidRDefault="005E6E6B" w:rsidP="005E6E6B">
            <w:pPr>
              <w:pStyle w:val="aff7"/>
              <w:rPr>
                <w:color w:val="000000" w:themeColor="text1"/>
              </w:rPr>
            </w:pPr>
          </w:p>
        </w:tc>
        <w:tc>
          <w:tcPr>
            <w:tcW w:w="819" w:type="pct"/>
            <w:vMerge/>
            <w:shd w:val="clear" w:color="auto" w:fill="auto"/>
            <w:vAlign w:val="center"/>
          </w:tcPr>
          <w:p w14:paraId="66AAE585" w14:textId="77777777" w:rsidR="005E6E6B" w:rsidRPr="00B40AC2" w:rsidRDefault="005E6E6B" w:rsidP="005E6E6B">
            <w:pPr>
              <w:pStyle w:val="aff7"/>
              <w:rPr>
                <w:color w:val="000000" w:themeColor="text1"/>
              </w:rPr>
            </w:pPr>
          </w:p>
        </w:tc>
        <w:tc>
          <w:tcPr>
            <w:tcW w:w="1197" w:type="pct"/>
            <w:shd w:val="clear" w:color="auto" w:fill="auto"/>
            <w:vAlign w:val="center"/>
          </w:tcPr>
          <w:p w14:paraId="453413A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硫酸盐</w:t>
            </w:r>
            <w:r w:rsidRPr="00B40AC2">
              <w:rPr>
                <w:color w:val="000000" w:themeColor="text1"/>
                <w:kern w:val="2"/>
                <w:sz w:val="21"/>
                <w:lang w:eastAsia="zh-CN"/>
              </w:rPr>
              <w:t>(</w:t>
            </w:r>
            <w:r w:rsidRPr="00B40AC2">
              <w:rPr>
                <w:color w:val="000000" w:themeColor="text1"/>
                <w:kern w:val="2"/>
                <w:sz w:val="21"/>
                <w:lang w:eastAsia="zh-CN"/>
              </w:rPr>
              <w:t>硫酸根）</w:t>
            </w:r>
          </w:p>
        </w:tc>
        <w:tc>
          <w:tcPr>
            <w:tcW w:w="1389" w:type="pct"/>
            <w:shd w:val="clear" w:color="auto" w:fill="auto"/>
            <w:vAlign w:val="center"/>
          </w:tcPr>
          <w:p w14:paraId="79E3D76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8.12</w:t>
            </w:r>
          </w:p>
        </w:tc>
        <w:tc>
          <w:tcPr>
            <w:tcW w:w="650" w:type="pct"/>
            <w:vMerge/>
            <w:shd w:val="clear" w:color="auto" w:fill="auto"/>
            <w:vAlign w:val="center"/>
          </w:tcPr>
          <w:p w14:paraId="34CC2293" w14:textId="77777777" w:rsidR="005E6E6B" w:rsidRPr="00B40AC2" w:rsidRDefault="005E6E6B" w:rsidP="005E6E6B">
            <w:pPr>
              <w:pStyle w:val="aff7"/>
              <w:rPr>
                <w:color w:val="000000" w:themeColor="text1"/>
                <w:kern w:val="2"/>
                <w:sz w:val="21"/>
                <w:lang w:eastAsia="zh-CN"/>
              </w:rPr>
            </w:pPr>
          </w:p>
        </w:tc>
      </w:tr>
      <w:tr w:rsidR="00B40AC2" w:rsidRPr="00B40AC2" w14:paraId="1C46355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C6E80DA" w14:textId="77777777" w:rsidR="005E6E6B" w:rsidRPr="00B40AC2" w:rsidRDefault="005E6E6B" w:rsidP="005E6E6B">
            <w:pPr>
              <w:pStyle w:val="aff7"/>
              <w:rPr>
                <w:color w:val="000000" w:themeColor="text1"/>
              </w:rPr>
            </w:pPr>
          </w:p>
        </w:tc>
        <w:tc>
          <w:tcPr>
            <w:tcW w:w="626" w:type="pct"/>
            <w:vMerge/>
            <w:shd w:val="clear" w:color="auto" w:fill="auto"/>
            <w:vAlign w:val="center"/>
          </w:tcPr>
          <w:p w14:paraId="2651EDCF" w14:textId="77777777" w:rsidR="005E6E6B" w:rsidRPr="00B40AC2" w:rsidRDefault="005E6E6B" w:rsidP="005E6E6B">
            <w:pPr>
              <w:pStyle w:val="aff7"/>
              <w:rPr>
                <w:color w:val="000000" w:themeColor="text1"/>
              </w:rPr>
            </w:pPr>
          </w:p>
        </w:tc>
        <w:tc>
          <w:tcPr>
            <w:tcW w:w="819" w:type="pct"/>
            <w:vMerge/>
            <w:shd w:val="clear" w:color="auto" w:fill="auto"/>
            <w:vAlign w:val="center"/>
          </w:tcPr>
          <w:p w14:paraId="301CE409" w14:textId="77777777" w:rsidR="005E6E6B" w:rsidRPr="00B40AC2" w:rsidRDefault="005E6E6B" w:rsidP="005E6E6B">
            <w:pPr>
              <w:pStyle w:val="aff7"/>
              <w:rPr>
                <w:color w:val="000000" w:themeColor="text1"/>
              </w:rPr>
            </w:pPr>
          </w:p>
        </w:tc>
        <w:tc>
          <w:tcPr>
            <w:tcW w:w="1197" w:type="pct"/>
            <w:shd w:val="clear" w:color="auto" w:fill="auto"/>
            <w:vAlign w:val="center"/>
          </w:tcPr>
          <w:p w14:paraId="5F64EBD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3DB83DE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1.68</w:t>
            </w:r>
          </w:p>
        </w:tc>
        <w:tc>
          <w:tcPr>
            <w:tcW w:w="650" w:type="pct"/>
            <w:vMerge/>
            <w:shd w:val="clear" w:color="auto" w:fill="auto"/>
            <w:vAlign w:val="center"/>
          </w:tcPr>
          <w:p w14:paraId="602C3DA8" w14:textId="77777777" w:rsidR="005E6E6B" w:rsidRPr="00B40AC2" w:rsidRDefault="005E6E6B" w:rsidP="005E6E6B">
            <w:pPr>
              <w:pStyle w:val="aff7"/>
              <w:rPr>
                <w:color w:val="000000" w:themeColor="text1"/>
                <w:kern w:val="2"/>
                <w:sz w:val="21"/>
                <w:lang w:eastAsia="zh-CN"/>
              </w:rPr>
            </w:pPr>
          </w:p>
        </w:tc>
      </w:tr>
      <w:tr w:rsidR="00B40AC2" w:rsidRPr="00B40AC2" w14:paraId="62703B15"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C79263E" w14:textId="77777777" w:rsidR="005E6E6B" w:rsidRPr="00B40AC2" w:rsidRDefault="005E6E6B" w:rsidP="005E6E6B">
            <w:pPr>
              <w:pStyle w:val="aff7"/>
              <w:rPr>
                <w:color w:val="000000" w:themeColor="text1"/>
              </w:rPr>
            </w:pPr>
          </w:p>
        </w:tc>
        <w:tc>
          <w:tcPr>
            <w:tcW w:w="626" w:type="pct"/>
            <w:vMerge/>
            <w:shd w:val="clear" w:color="auto" w:fill="auto"/>
            <w:vAlign w:val="center"/>
          </w:tcPr>
          <w:p w14:paraId="5EBCF7FB" w14:textId="77777777" w:rsidR="005E6E6B" w:rsidRPr="00B40AC2" w:rsidRDefault="005E6E6B" w:rsidP="005E6E6B">
            <w:pPr>
              <w:pStyle w:val="aff7"/>
              <w:rPr>
                <w:color w:val="000000" w:themeColor="text1"/>
              </w:rPr>
            </w:pPr>
          </w:p>
        </w:tc>
        <w:tc>
          <w:tcPr>
            <w:tcW w:w="819" w:type="pct"/>
            <w:vMerge/>
            <w:shd w:val="clear" w:color="auto" w:fill="auto"/>
            <w:vAlign w:val="center"/>
          </w:tcPr>
          <w:p w14:paraId="128241C3" w14:textId="77777777" w:rsidR="005E6E6B" w:rsidRPr="00B40AC2" w:rsidRDefault="005E6E6B" w:rsidP="005E6E6B">
            <w:pPr>
              <w:pStyle w:val="aff7"/>
              <w:rPr>
                <w:color w:val="000000" w:themeColor="text1"/>
              </w:rPr>
            </w:pPr>
          </w:p>
        </w:tc>
        <w:tc>
          <w:tcPr>
            <w:tcW w:w="1197" w:type="pct"/>
            <w:shd w:val="clear" w:color="auto" w:fill="auto"/>
            <w:vAlign w:val="center"/>
          </w:tcPr>
          <w:p w14:paraId="2A2186B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亚硝酸盐（以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63391E9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0.016L</w:t>
            </w:r>
          </w:p>
        </w:tc>
        <w:tc>
          <w:tcPr>
            <w:tcW w:w="650" w:type="pct"/>
            <w:vMerge/>
            <w:shd w:val="clear" w:color="auto" w:fill="auto"/>
            <w:vAlign w:val="center"/>
          </w:tcPr>
          <w:p w14:paraId="2158B04D" w14:textId="77777777" w:rsidR="005E6E6B" w:rsidRPr="00B40AC2" w:rsidRDefault="005E6E6B" w:rsidP="005E6E6B">
            <w:pPr>
              <w:pStyle w:val="aff7"/>
              <w:rPr>
                <w:color w:val="000000" w:themeColor="text1"/>
                <w:kern w:val="2"/>
                <w:sz w:val="21"/>
                <w:lang w:eastAsia="zh-CN"/>
              </w:rPr>
            </w:pPr>
          </w:p>
        </w:tc>
      </w:tr>
      <w:tr w:rsidR="00B40AC2" w:rsidRPr="00B40AC2" w14:paraId="1367F55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6978EEA" w14:textId="77777777" w:rsidR="005E6E6B" w:rsidRPr="00B40AC2" w:rsidRDefault="005E6E6B" w:rsidP="005E6E6B">
            <w:pPr>
              <w:pStyle w:val="aff7"/>
              <w:rPr>
                <w:color w:val="000000" w:themeColor="text1"/>
              </w:rPr>
            </w:pPr>
          </w:p>
        </w:tc>
        <w:tc>
          <w:tcPr>
            <w:tcW w:w="626" w:type="pct"/>
            <w:vMerge/>
            <w:shd w:val="clear" w:color="auto" w:fill="auto"/>
            <w:vAlign w:val="center"/>
          </w:tcPr>
          <w:p w14:paraId="7F526B44" w14:textId="77777777" w:rsidR="005E6E6B" w:rsidRPr="00B40AC2" w:rsidRDefault="005E6E6B" w:rsidP="005E6E6B">
            <w:pPr>
              <w:pStyle w:val="aff7"/>
              <w:rPr>
                <w:color w:val="000000" w:themeColor="text1"/>
              </w:rPr>
            </w:pPr>
          </w:p>
        </w:tc>
        <w:tc>
          <w:tcPr>
            <w:tcW w:w="819" w:type="pct"/>
            <w:vMerge/>
            <w:shd w:val="clear" w:color="auto" w:fill="auto"/>
            <w:vAlign w:val="center"/>
          </w:tcPr>
          <w:p w14:paraId="17E9FBC1" w14:textId="77777777" w:rsidR="005E6E6B" w:rsidRPr="00B40AC2" w:rsidRDefault="005E6E6B" w:rsidP="005E6E6B">
            <w:pPr>
              <w:pStyle w:val="aff7"/>
              <w:rPr>
                <w:color w:val="000000" w:themeColor="text1"/>
              </w:rPr>
            </w:pPr>
          </w:p>
        </w:tc>
        <w:tc>
          <w:tcPr>
            <w:tcW w:w="1197" w:type="pct"/>
            <w:shd w:val="clear" w:color="auto" w:fill="auto"/>
            <w:vAlign w:val="center"/>
          </w:tcPr>
          <w:p w14:paraId="066BCBE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碱度（碳酸根）</w:t>
            </w:r>
          </w:p>
        </w:tc>
        <w:tc>
          <w:tcPr>
            <w:tcW w:w="1389" w:type="pct"/>
            <w:shd w:val="clear" w:color="auto" w:fill="auto"/>
            <w:vAlign w:val="center"/>
          </w:tcPr>
          <w:p w14:paraId="7079CD2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w:t>
            </w:r>
          </w:p>
        </w:tc>
        <w:tc>
          <w:tcPr>
            <w:tcW w:w="650" w:type="pct"/>
            <w:vMerge/>
            <w:shd w:val="clear" w:color="auto" w:fill="auto"/>
            <w:vAlign w:val="center"/>
          </w:tcPr>
          <w:p w14:paraId="0BC1585F" w14:textId="77777777" w:rsidR="005E6E6B" w:rsidRPr="00B40AC2" w:rsidRDefault="005E6E6B" w:rsidP="005E6E6B">
            <w:pPr>
              <w:pStyle w:val="aff7"/>
              <w:rPr>
                <w:color w:val="000000" w:themeColor="text1"/>
                <w:kern w:val="2"/>
                <w:sz w:val="21"/>
                <w:lang w:eastAsia="zh-CN"/>
              </w:rPr>
            </w:pPr>
          </w:p>
        </w:tc>
      </w:tr>
      <w:tr w:rsidR="00B40AC2" w:rsidRPr="00B40AC2" w14:paraId="3D0C24E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63B4F91" w14:textId="77777777" w:rsidR="005E6E6B" w:rsidRPr="00B40AC2" w:rsidRDefault="005E6E6B" w:rsidP="005E6E6B">
            <w:pPr>
              <w:pStyle w:val="aff7"/>
              <w:rPr>
                <w:color w:val="000000" w:themeColor="text1"/>
              </w:rPr>
            </w:pPr>
          </w:p>
        </w:tc>
        <w:tc>
          <w:tcPr>
            <w:tcW w:w="626" w:type="pct"/>
            <w:vMerge/>
            <w:shd w:val="clear" w:color="auto" w:fill="auto"/>
            <w:vAlign w:val="center"/>
          </w:tcPr>
          <w:p w14:paraId="7C681C0E" w14:textId="77777777" w:rsidR="005E6E6B" w:rsidRPr="00B40AC2" w:rsidRDefault="005E6E6B" w:rsidP="005E6E6B">
            <w:pPr>
              <w:pStyle w:val="aff7"/>
              <w:rPr>
                <w:color w:val="000000" w:themeColor="text1"/>
              </w:rPr>
            </w:pPr>
          </w:p>
        </w:tc>
        <w:tc>
          <w:tcPr>
            <w:tcW w:w="819" w:type="pct"/>
            <w:vMerge/>
            <w:shd w:val="clear" w:color="auto" w:fill="auto"/>
            <w:vAlign w:val="center"/>
          </w:tcPr>
          <w:p w14:paraId="41092FA2" w14:textId="77777777" w:rsidR="005E6E6B" w:rsidRPr="00B40AC2" w:rsidRDefault="005E6E6B" w:rsidP="005E6E6B">
            <w:pPr>
              <w:pStyle w:val="aff7"/>
              <w:rPr>
                <w:color w:val="000000" w:themeColor="text1"/>
              </w:rPr>
            </w:pPr>
          </w:p>
        </w:tc>
        <w:tc>
          <w:tcPr>
            <w:tcW w:w="1197" w:type="pct"/>
            <w:shd w:val="clear" w:color="auto" w:fill="auto"/>
            <w:vAlign w:val="center"/>
          </w:tcPr>
          <w:p w14:paraId="18753F1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碱度（碳酸氢根）（</w:t>
            </w:r>
            <w:r w:rsidRPr="00B40AC2">
              <w:rPr>
                <w:color w:val="000000" w:themeColor="text1"/>
                <w:kern w:val="2"/>
                <w:sz w:val="21"/>
                <w:lang w:eastAsia="zh-CN"/>
              </w:rPr>
              <w:t>mol/L</w:t>
            </w:r>
            <w:r w:rsidRPr="00B40AC2">
              <w:rPr>
                <w:color w:val="000000" w:themeColor="text1"/>
                <w:kern w:val="2"/>
                <w:sz w:val="21"/>
                <w:lang w:eastAsia="zh-CN"/>
              </w:rPr>
              <w:t>）</w:t>
            </w:r>
          </w:p>
        </w:tc>
        <w:tc>
          <w:tcPr>
            <w:tcW w:w="1389" w:type="pct"/>
            <w:shd w:val="clear" w:color="auto" w:fill="auto"/>
            <w:vAlign w:val="center"/>
          </w:tcPr>
          <w:p w14:paraId="6501CB5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0.89</w:t>
            </w:r>
          </w:p>
        </w:tc>
        <w:tc>
          <w:tcPr>
            <w:tcW w:w="650" w:type="pct"/>
            <w:vMerge/>
            <w:shd w:val="clear" w:color="auto" w:fill="auto"/>
            <w:vAlign w:val="center"/>
          </w:tcPr>
          <w:p w14:paraId="10E1AF3B" w14:textId="77777777" w:rsidR="005E6E6B" w:rsidRPr="00B40AC2" w:rsidRDefault="005E6E6B" w:rsidP="005E6E6B">
            <w:pPr>
              <w:pStyle w:val="aff7"/>
              <w:rPr>
                <w:color w:val="000000" w:themeColor="text1"/>
                <w:kern w:val="2"/>
                <w:sz w:val="21"/>
                <w:lang w:eastAsia="zh-CN"/>
              </w:rPr>
            </w:pPr>
          </w:p>
        </w:tc>
      </w:tr>
      <w:tr w:rsidR="00B40AC2" w:rsidRPr="00B40AC2" w14:paraId="235B5A5F"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5EF994B" w14:textId="77777777" w:rsidR="005E6E6B" w:rsidRPr="00B40AC2" w:rsidRDefault="005E6E6B" w:rsidP="005E6E6B">
            <w:pPr>
              <w:pStyle w:val="aff7"/>
              <w:rPr>
                <w:color w:val="000000" w:themeColor="text1"/>
              </w:rPr>
            </w:pPr>
          </w:p>
        </w:tc>
        <w:tc>
          <w:tcPr>
            <w:tcW w:w="626" w:type="pct"/>
            <w:vMerge/>
            <w:shd w:val="clear" w:color="auto" w:fill="auto"/>
            <w:vAlign w:val="center"/>
          </w:tcPr>
          <w:p w14:paraId="23D885A6" w14:textId="77777777" w:rsidR="005E6E6B" w:rsidRPr="00B40AC2" w:rsidRDefault="005E6E6B" w:rsidP="005E6E6B">
            <w:pPr>
              <w:pStyle w:val="aff7"/>
              <w:rPr>
                <w:color w:val="000000" w:themeColor="text1"/>
              </w:rPr>
            </w:pPr>
          </w:p>
        </w:tc>
        <w:tc>
          <w:tcPr>
            <w:tcW w:w="819" w:type="pct"/>
            <w:vMerge/>
            <w:shd w:val="clear" w:color="auto" w:fill="auto"/>
            <w:vAlign w:val="center"/>
          </w:tcPr>
          <w:p w14:paraId="448BFC02" w14:textId="77777777" w:rsidR="005E6E6B" w:rsidRPr="00B40AC2" w:rsidRDefault="005E6E6B" w:rsidP="005E6E6B">
            <w:pPr>
              <w:pStyle w:val="aff7"/>
              <w:rPr>
                <w:color w:val="000000" w:themeColor="text1"/>
              </w:rPr>
            </w:pPr>
          </w:p>
        </w:tc>
        <w:tc>
          <w:tcPr>
            <w:tcW w:w="1197" w:type="pct"/>
            <w:shd w:val="clear" w:color="auto" w:fill="auto"/>
            <w:vAlign w:val="center"/>
          </w:tcPr>
          <w:p w14:paraId="494FB63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溶解性总固体</w:t>
            </w:r>
          </w:p>
        </w:tc>
        <w:tc>
          <w:tcPr>
            <w:tcW w:w="1389" w:type="pct"/>
            <w:shd w:val="clear" w:color="auto" w:fill="auto"/>
            <w:vAlign w:val="center"/>
          </w:tcPr>
          <w:p w14:paraId="120F100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114</w:t>
            </w:r>
          </w:p>
        </w:tc>
        <w:tc>
          <w:tcPr>
            <w:tcW w:w="650" w:type="pct"/>
            <w:vMerge/>
            <w:shd w:val="clear" w:color="auto" w:fill="auto"/>
            <w:vAlign w:val="center"/>
          </w:tcPr>
          <w:p w14:paraId="66E6125D" w14:textId="77777777" w:rsidR="005E6E6B" w:rsidRPr="00B40AC2" w:rsidRDefault="005E6E6B" w:rsidP="005E6E6B">
            <w:pPr>
              <w:pStyle w:val="aff7"/>
              <w:rPr>
                <w:color w:val="000000" w:themeColor="text1"/>
                <w:kern w:val="2"/>
                <w:sz w:val="21"/>
                <w:lang w:eastAsia="zh-CN"/>
              </w:rPr>
            </w:pPr>
          </w:p>
        </w:tc>
      </w:tr>
      <w:tr w:rsidR="00B40AC2" w:rsidRPr="00B40AC2" w14:paraId="374362D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2A6A729" w14:textId="77777777" w:rsidR="005E6E6B" w:rsidRPr="00B40AC2" w:rsidRDefault="005E6E6B" w:rsidP="005E6E6B">
            <w:pPr>
              <w:pStyle w:val="aff7"/>
              <w:rPr>
                <w:color w:val="000000" w:themeColor="text1"/>
              </w:rPr>
            </w:pPr>
          </w:p>
        </w:tc>
        <w:tc>
          <w:tcPr>
            <w:tcW w:w="626" w:type="pct"/>
            <w:vMerge/>
            <w:shd w:val="clear" w:color="auto" w:fill="auto"/>
            <w:vAlign w:val="center"/>
          </w:tcPr>
          <w:p w14:paraId="4E678FA8" w14:textId="77777777" w:rsidR="005E6E6B" w:rsidRPr="00B40AC2" w:rsidRDefault="005E6E6B" w:rsidP="005E6E6B">
            <w:pPr>
              <w:pStyle w:val="aff7"/>
              <w:rPr>
                <w:color w:val="000000" w:themeColor="text1"/>
              </w:rPr>
            </w:pPr>
          </w:p>
        </w:tc>
        <w:tc>
          <w:tcPr>
            <w:tcW w:w="819" w:type="pct"/>
            <w:vMerge/>
            <w:shd w:val="clear" w:color="auto" w:fill="auto"/>
            <w:vAlign w:val="center"/>
          </w:tcPr>
          <w:p w14:paraId="75FF0FF9" w14:textId="77777777" w:rsidR="005E6E6B" w:rsidRPr="00B40AC2" w:rsidRDefault="005E6E6B" w:rsidP="005E6E6B">
            <w:pPr>
              <w:pStyle w:val="aff7"/>
              <w:rPr>
                <w:color w:val="000000" w:themeColor="text1"/>
              </w:rPr>
            </w:pPr>
          </w:p>
        </w:tc>
        <w:tc>
          <w:tcPr>
            <w:tcW w:w="1197" w:type="pct"/>
            <w:shd w:val="clear" w:color="auto" w:fill="auto"/>
            <w:vAlign w:val="center"/>
          </w:tcPr>
          <w:p w14:paraId="5514C28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六价铬</w:t>
            </w:r>
          </w:p>
        </w:tc>
        <w:tc>
          <w:tcPr>
            <w:tcW w:w="1389" w:type="pct"/>
            <w:shd w:val="clear" w:color="auto" w:fill="auto"/>
            <w:vAlign w:val="center"/>
          </w:tcPr>
          <w:p w14:paraId="1877DE0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498CBD34" w14:textId="77777777" w:rsidR="005E6E6B" w:rsidRPr="00B40AC2" w:rsidRDefault="005E6E6B" w:rsidP="005E6E6B">
            <w:pPr>
              <w:pStyle w:val="aff7"/>
              <w:rPr>
                <w:color w:val="000000" w:themeColor="text1"/>
                <w:kern w:val="2"/>
                <w:sz w:val="21"/>
                <w:lang w:eastAsia="zh-CN"/>
              </w:rPr>
            </w:pPr>
          </w:p>
        </w:tc>
      </w:tr>
      <w:tr w:rsidR="00B40AC2" w:rsidRPr="00B40AC2" w14:paraId="157D28F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F346C23" w14:textId="77777777" w:rsidR="005E6E6B" w:rsidRPr="00B40AC2" w:rsidRDefault="005E6E6B" w:rsidP="005E6E6B">
            <w:pPr>
              <w:pStyle w:val="aff7"/>
              <w:rPr>
                <w:color w:val="000000" w:themeColor="text1"/>
              </w:rPr>
            </w:pPr>
          </w:p>
        </w:tc>
        <w:tc>
          <w:tcPr>
            <w:tcW w:w="626" w:type="pct"/>
            <w:vMerge/>
            <w:shd w:val="clear" w:color="auto" w:fill="auto"/>
            <w:vAlign w:val="center"/>
          </w:tcPr>
          <w:p w14:paraId="092548DE" w14:textId="77777777" w:rsidR="005E6E6B" w:rsidRPr="00B40AC2" w:rsidRDefault="005E6E6B" w:rsidP="005E6E6B">
            <w:pPr>
              <w:pStyle w:val="aff7"/>
              <w:rPr>
                <w:color w:val="000000" w:themeColor="text1"/>
              </w:rPr>
            </w:pPr>
          </w:p>
        </w:tc>
        <w:tc>
          <w:tcPr>
            <w:tcW w:w="819" w:type="pct"/>
            <w:vMerge/>
            <w:shd w:val="clear" w:color="auto" w:fill="auto"/>
            <w:vAlign w:val="center"/>
          </w:tcPr>
          <w:p w14:paraId="7669316E" w14:textId="77777777" w:rsidR="005E6E6B" w:rsidRPr="00B40AC2" w:rsidRDefault="005E6E6B" w:rsidP="005E6E6B">
            <w:pPr>
              <w:pStyle w:val="aff7"/>
              <w:rPr>
                <w:color w:val="000000" w:themeColor="text1"/>
              </w:rPr>
            </w:pPr>
          </w:p>
        </w:tc>
        <w:tc>
          <w:tcPr>
            <w:tcW w:w="1197" w:type="pct"/>
            <w:shd w:val="clear" w:color="auto" w:fill="auto"/>
            <w:vAlign w:val="center"/>
          </w:tcPr>
          <w:p w14:paraId="3C9A3F6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汞</w:t>
            </w:r>
          </w:p>
        </w:tc>
        <w:tc>
          <w:tcPr>
            <w:tcW w:w="1389" w:type="pct"/>
            <w:shd w:val="clear" w:color="auto" w:fill="auto"/>
            <w:vAlign w:val="center"/>
          </w:tcPr>
          <w:p w14:paraId="047FF2D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0.00004L</w:t>
            </w:r>
          </w:p>
        </w:tc>
        <w:tc>
          <w:tcPr>
            <w:tcW w:w="650" w:type="pct"/>
            <w:vMerge/>
            <w:shd w:val="clear" w:color="auto" w:fill="auto"/>
            <w:vAlign w:val="center"/>
          </w:tcPr>
          <w:p w14:paraId="3B931AEF" w14:textId="77777777" w:rsidR="005E6E6B" w:rsidRPr="00B40AC2" w:rsidRDefault="005E6E6B" w:rsidP="005E6E6B">
            <w:pPr>
              <w:pStyle w:val="aff7"/>
              <w:rPr>
                <w:color w:val="000000" w:themeColor="text1"/>
                <w:kern w:val="2"/>
                <w:sz w:val="21"/>
                <w:lang w:eastAsia="zh-CN"/>
              </w:rPr>
            </w:pPr>
          </w:p>
        </w:tc>
      </w:tr>
      <w:tr w:rsidR="00B40AC2" w:rsidRPr="00B40AC2" w14:paraId="6803EC4F"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D98E237" w14:textId="77777777" w:rsidR="005E6E6B" w:rsidRPr="00B40AC2" w:rsidRDefault="005E6E6B" w:rsidP="005E6E6B">
            <w:pPr>
              <w:pStyle w:val="aff7"/>
              <w:rPr>
                <w:color w:val="000000" w:themeColor="text1"/>
              </w:rPr>
            </w:pPr>
          </w:p>
        </w:tc>
        <w:tc>
          <w:tcPr>
            <w:tcW w:w="626" w:type="pct"/>
            <w:vMerge/>
            <w:shd w:val="clear" w:color="auto" w:fill="auto"/>
            <w:vAlign w:val="center"/>
          </w:tcPr>
          <w:p w14:paraId="6D2B666B" w14:textId="77777777" w:rsidR="005E6E6B" w:rsidRPr="00B40AC2" w:rsidRDefault="005E6E6B" w:rsidP="005E6E6B">
            <w:pPr>
              <w:pStyle w:val="aff7"/>
              <w:rPr>
                <w:color w:val="000000" w:themeColor="text1"/>
              </w:rPr>
            </w:pPr>
          </w:p>
        </w:tc>
        <w:tc>
          <w:tcPr>
            <w:tcW w:w="819" w:type="pct"/>
            <w:vMerge/>
            <w:shd w:val="clear" w:color="auto" w:fill="auto"/>
            <w:vAlign w:val="center"/>
          </w:tcPr>
          <w:p w14:paraId="3504FC40" w14:textId="77777777" w:rsidR="005E6E6B" w:rsidRPr="00B40AC2" w:rsidRDefault="005E6E6B" w:rsidP="005E6E6B">
            <w:pPr>
              <w:pStyle w:val="aff7"/>
              <w:rPr>
                <w:color w:val="000000" w:themeColor="text1"/>
              </w:rPr>
            </w:pPr>
          </w:p>
        </w:tc>
        <w:tc>
          <w:tcPr>
            <w:tcW w:w="1197" w:type="pct"/>
            <w:shd w:val="clear" w:color="auto" w:fill="auto"/>
            <w:vAlign w:val="center"/>
          </w:tcPr>
          <w:p w14:paraId="1B4DF3F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砷</w:t>
            </w:r>
          </w:p>
        </w:tc>
        <w:tc>
          <w:tcPr>
            <w:tcW w:w="1389" w:type="pct"/>
            <w:shd w:val="clear" w:color="auto" w:fill="auto"/>
            <w:vAlign w:val="center"/>
          </w:tcPr>
          <w:p w14:paraId="18947CC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1384C846" w14:textId="77777777" w:rsidR="005E6E6B" w:rsidRPr="00B40AC2" w:rsidRDefault="005E6E6B" w:rsidP="005E6E6B">
            <w:pPr>
              <w:pStyle w:val="aff7"/>
              <w:rPr>
                <w:color w:val="000000" w:themeColor="text1"/>
                <w:kern w:val="2"/>
                <w:sz w:val="21"/>
                <w:lang w:eastAsia="zh-CN"/>
              </w:rPr>
            </w:pPr>
          </w:p>
        </w:tc>
      </w:tr>
      <w:tr w:rsidR="00B40AC2" w:rsidRPr="00B40AC2" w14:paraId="1F0C838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98D8C74" w14:textId="77777777" w:rsidR="005E6E6B" w:rsidRPr="00B40AC2" w:rsidRDefault="005E6E6B" w:rsidP="005E6E6B">
            <w:pPr>
              <w:pStyle w:val="aff7"/>
              <w:rPr>
                <w:color w:val="000000" w:themeColor="text1"/>
              </w:rPr>
            </w:pPr>
          </w:p>
        </w:tc>
        <w:tc>
          <w:tcPr>
            <w:tcW w:w="626" w:type="pct"/>
            <w:vMerge/>
            <w:shd w:val="clear" w:color="auto" w:fill="auto"/>
            <w:vAlign w:val="center"/>
          </w:tcPr>
          <w:p w14:paraId="465244B6" w14:textId="77777777" w:rsidR="005E6E6B" w:rsidRPr="00B40AC2" w:rsidRDefault="005E6E6B" w:rsidP="005E6E6B">
            <w:pPr>
              <w:pStyle w:val="aff7"/>
              <w:rPr>
                <w:color w:val="000000" w:themeColor="text1"/>
              </w:rPr>
            </w:pPr>
          </w:p>
        </w:tc>
        <w:tc>
          <w:tcPr>
            <w:tcW w:w="819" w:type="pct"/>
            <w:vMerge/>
            <w:shd w:val="clear" w:color="auto" w:fill="auto"/>
            <w:vAlign w:val="center"/>
          </w:tcPr>
          <w:p w14:paraId="5D22DCA5" w14:textId="77777777" w:rsidR="005E6E6B" w:rsidRPr="00B40AC2" w:rsidRDefault="005E6E6B" w:rsidP="005E6E6B">
            <w:pPr>
              <w:pStyle w:val="aff7"/>
              <w:rPr>
                <w:color w:val="000000" w:themeColor="text1"/>
              </w:rPr>
            </w:pPr>
          </w:p>
        </w:tc>
        <w:tc>
          <w:tcPr>
            <w:tcW w:w="1197" w:type="pct"/>
            <w:shd w:val="clear" w:color="auto" w:fill="auto"/>
            <w:vAlign w:val="center"/>
          </w:tcPr>
          <w:p w14:paraId="1D77A0A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钾</w:t>
            </w:r>
          </w:p>
        </w:tc>
        <w:tc>
          <w:tcPr>
            <w:tcW w:w="1389" w:type="pct"/>
            <w:shd w:val="clear" w:color="auto" w:fill="auto"/>
            <w:vAlign w:val="center"/>
          </w:tcPr>
          <w:p w14:paraId="115BD48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1.58</w:t>
            </w:r>
          </w:p>
        </w:tc>
        <w:tc>
          <w:tcPr>
            <w:tcW w:w="650" w:type="pct"/>
            <w:vMerge/>
            <w:shd w:val="clear" w:color="auto" w:fill="auto"/>
            <w:vAlign w:val="center"/>
          </w:tcPr>
          <w:p w14:paraId="0AF61EE9" w14:textId="77777777" w:rsidR="005E6E6B" w:rsidRPr="00B40AC2" w:rsidRDefault="005E6E6B" w:rsidP="005E6E6B">
            <w:pPr>
              <w:pStyle w:val="aff7"/>
              <w:rPr>
                <w:color w:val="000000" w:themeColor="text1"/>
                <w:kern w:val="2"/>
                <w:sz w:val="21"/>
                <w:lang w:eastAsia="zh-CN"/>
              </w:rPr>
            </w:pPr>
          </w:p>
        </w:tc>
      </w:tr>
      <w:tr w:rsidR="00B40AC2" w:rsidRPr="00B40AC2" w14:paraId="5F05977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E1E6BF8" w14:textId="77777777" w:rsidR="005E6E6B" w:rsidRPr="00B40AC2" w:rsidRDefault="005E6E6B" w:rsidP="005E6E6B">
            <w:pPr>
              <w:pStyle w:val="aff7"/>
              <w:rPr>
                <w:color w:val="000000" w:themeColor="text1"/>
              </w:rPr>
            </w:pPr>
          </w:p>
        </w:tc>
        <w:tc>
          <w:tcPr>
            <w:tcW w:w="626" w:type="pct"/>
            <w:vMerge/>
            <w:shd w:val="clear" w:color="auto" w:fill="auto"/>
            <w:vAlign w:val="center"/>
          </w:tcPr>
          <w:p w14:paraId="3020DD17" w14:textId="77777777" w:rsidR="005E6E6B" w:rsidRPr="00B40AC2" w:rsidRDefault="005E6E6B" w:rsidP="005E6E6B">
            <w:pPr>
              <w:pStyle w:val="aff7"/>
              <w:rPr>
                <w:color w:val="000000" w:themeColor="text1"/>
              </w:rPr>
            </w:pPr>
          </w:p>
        </w:tc>
        <w:tc>
          <w:tcPr>
            <w:tcW w:w="819" w:type="pct"/>
            <w:vMerge/>
            <w:shd w:val="clear" w:color="auto" w:fill="auto"/>
            <w:vAlign w:val="center"/>
          </w:tcPr>
          <w:p w14:paraId="77CE8695" w14:textId="77777777" w:rsidR="005E6E6B" w:rsidRPr="00B40AC2" w:rsidRDefault="005E6E6B" w:rsidP="005E6E6B">
            <w:pPr>
              <w:pStyle w:val="aff7"/>
              <w:rPr>
                <w:color w:val="000000" w:themeColor="text1"/>
              </w:rPr>
            </w:pPr>
          </w:p>
        </w:tc>
        <w:tc>
          <w:tcPr>
            <w:tcW w:w="1197" w:type="pct"/>
            <w:shd w:val="clear" w:color="auto" w:fill="auto"/>
            <w:vAlign w:val="center"/>
          </w:tcPr>
          <w:p w14:paraId="490DEA0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钠</w:t>
            </w:r>
          </w:p>
        </w:tc>
        <w:tc>
          <w:tcPr>
            <w:tcW w:w="1389" w:type="pct"/>
            <w:shd w:val="clear" w:color="auto" w:fill="auto"/>
            <w:vAlign w:val="center"/>
          </w:tcPr>
          <w:p w14:paraId="35D8F28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4.80</w:t>
            </w:r>
          </w:p>
        </w:tc>
        <w:tc>
          <w:tcPr>
            <w:tcW w:w="650" w:type="pct"/>
            <w:vMerge/>
            <w:shd w:val="clear" w:color="auto" w:fill="auto"/>
            <w:vAlign w:val="center"/>
          </w:tcPr>
          <w:p w14:paraId="5EDCFDE8" w14:textId="77777777" w:rsidR="005E6E6B" w:rsidRPr="00B40AC2" w:rsidRDefault="005E6E6B" w:rsidP="005E6E6B">
            <w:pPr>
              <w:pStyle w:val="aff7"/>
              <w:rPr>
                <w:color w:val="000000" w:themeColor="text1"/>
                <w:kern w:val="2"/>
                <w:sz w:val="21"/>
                <w:lang w:eastAsia="zh-CN"/>
              </w:rPr>
            </w:pPr>
          </w:p>
        </w:tc>
      </w:tr>
      <w:tr w:rsidR="00B40AC2" w:rsidRPr="00B40AC2" w14:paraId="5293CC6D"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49025BD" w14:textId="77777777" w:rsidR="005E6E6B" w:rsidRPr="00B40AC2" w:rsidRDefault="005E6E6B" w:rsidP="005E6E6B">
            <w:pPr>
              <w:pStyle w:val="aff7"/>
              <w:rPr>
                <w:color w:val="000000" w:themeColor="text1"/>
              </w:rPr>
            </w:pPr>
          </w:p>
        </w:tc>
        <w:tc>
          <w:tcPr>
            <w:tcW w:w="626" w:type="pct"/>
            <w:vMerge/>
            <w:shd w:val="clear" w:color="auto" w:fill="auto"/>
            <w:vAlign w:val="center"/>
          </w:tcPr>
          <w:p w14:paraId="5904B361" w14:textId="77777777" w:rsidR="005E6E6B" w:rsidRPr="00B40AC2" w:rsidRDefault="005E6E6B" w:rsidP="005E6E6B">
            <w:pPr>
              <w:pStyle w:val="aff7"/>
              <w:rPr>
                <w:color w:val="000000" w:themeColor="text1"/>
              </w:rPr>
            </w:pPr>
          </w:p>
        </w:tc>
        <w:tc>
          <w:tcPr>
            <w:tcW w:w="819" w:type="pct"/>
            <w:vMerge/>
            <w:shd w:val="clear" w:color="auto" w:fill="auto"/>
            <w:vAlign w:val="center"/>
          </w:tcPr>
          <w:p w14:paraId="2462637C" w14:textId="77777777" w:rsidR="005E6E6B" w:rsidRPr="00B40AC2" w:rsidRDefault="005E6E6B" w:rsidP="005E6E6B">
            <w:pPr>
              <w:pStyle w:val="aff7"/>
              <w:rPr>
                <w:color w:val="000000" w:themeColor="text1"/>
              </w:rPr>
            </w:pPr>
          </w:p>
        </w:tc>
        <w:tc>
          <w:tcPr>
            <w:tcW w:w="1197" w:type="pct"/>
            <w:shd w:val="clear" w:color="auto" w:fill="auto"/>
            <w:vAlign w:val="center"/>
          </w:tcPr>
          <w:p w14:paraId="6D8F5E5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钙</w:t>
            </w:r>
          </w:p>
        </w:tc>
        <w:tc>
          <w:tcPr>
            <w:tcW w:w="1389" w:type="pct"/>
            <w:shd w:val="clear" w:color="auto" w:fill="auto"/>
            <w:vAlign w:val="center"/>
          </w:tcPr>
          <w:p w14:paraId="3022343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7.68</w:t>
            </w:r>
          </w:p>
        </w:tc>
        <w:tc>
          <w:tcPr>
            <w:tcW w:w="650" w:type="pct"/>
            <w:vMerge/>
            <w:shd w:val="clear" w:color="auto" w:fill="auto"/>
            <w:vAlign w:val="center"/>
          </w:tcPr>
          <w:p w14:paraId="2B395C39" w14:textId="77777777" w:rsidR="005E6E6B" w:rsidRPr="00B40AC2" w:rsidRDefault="005E6E6B" w:rsidP="005E6E6B">
            <w:pPr>
              <w:pStyle w:val="aff7"/>
              <w:rPr>
                <w:color w:val="000000" w:themeColor="text1"/>
                <w:kern w:val="2"/>
                <w:sz w:val="21"/>
                <w:lang w:eastAsia="zh-CN"/>
              </w:rPr>
            </w:pPr>
          </w:p>
        </w:tc>
      </w:tr>
      <w:tr w:rsidR="00B40AC2" w:rsidRPr="00B40AC2" w14:paraId="5259A65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B1643A6" w14:textId="77777777" w:rsidR="005E6E6B" w:rsidRPr="00B40AC2" w:rsidRDefault="005E6E6B" w:rsidP="005E6E6B">
            <w:pPr>
              <w:pStyle w:val="aff7"/>
              <w:rPr>
                <w:color w:val="000000" w:themeColor="text1"/>
              </w:rPr>
            </w:pPr>
          </w:p>
        </w:tc>
        <w:tc>
          <w:tcPr>
            <w:tcW w:w="626" w:type="pct"/>
            <w:vMerge/>
            <w:shd w:val="clear" w:color="auto" w:fill="auto"/>
            <w:vAlign w:val="center"/>
          </w:tcPr>
          <w:p w14:paraId="702DE6CE" w14:textId="77777777" w:rsidR="005E6E6B" w:rsidRPr="00B40AC2" w:rsidRDefault="005E6E6B" w:rsidP="005E6E6B">
            <w:pPr>
              <w:pStyle w:val="aff7"/>
              <w:rPr>
                <w:color w:val="000000" w:themeColor="text1"/>
              </w:rPr>
            </w:pPr>
          </w:p>
        </w:tc>
        <w:tc>
          <w:tcPr>
            <w:tcW w:w="819" w:type="pct"/>
            <w:vMerge/>
            <w:shd w:val="clear" w:color="auto" w:fill="auto"/>
            <w:vAlign w:val="center"/>
          </w:tcPr>
          <w:p w14:paraId="2BFC732F" w14:textId="77777777" w:rsidR="005E6E6B" w:rsidRPr="00B40AC2" w:rsidRDefault="005E6E6B" w:rsidP="005E6E6B">
            <w:pPr>
              <w:pStyle w:val="aff7"/>
              <w:rPr>
                <w:color w:val="000000" w:themeColor="text1"/>
              </w:rPr>
            </w:pPr>
          </w:p>
        </w:tc>
        <w:tc>
          <w:tcPr>
            <w:tcW w:w="1197" w:type="pct"/>
            <w:shd w:val="clear" w:color="auto" w:fill="auto"/>
            <w:vAlign w:val="center"/>
          </w:tcPr>
          <w:p w14:paraId="0EDB9FC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镁</w:t>
            </w:r>
          </w:p>
        </w:tc>
        <w:tc>
          <w:tcPr>
            <w:tcW w:w="1389" w:type="pct"/>
            <w:shd w:val="clear" w:color="auto" w:fill="auto"/>
            <w:vAlign w:val="center"/>
          </w:tcPr>
          <w:p w14:paraId="1A8D56A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3.93</w:t>
            </w:r>
          </w:p>
        </w:tc>
        <w:tc>
          <w:tcPr>
            <w:tcW w:w="650" w:type="pct"/>
            <w:vMerge/>
            <w:shd w:val="clear" w:color="auto" w:fill="auto"/>
            <w:vAlign w:val="center"/>
          </w:tcPr>
          <w:p w14:paraId="3B414750" w14:textId="77777777" w:rsidR="005E6E6B" w:rsidRPr="00B40AC2" w:rsidRDefault="005E6E6B" w:rsidP="005E6E6B">
            <w:pPr>
              <w:pStyle w:val="aff7"/>
              <w:rPr>
                <w:color w:val="000000" w:themeColor="text1"/>
                <w:kern w:val="2"/>
                <w:sz w:val="21"/>
                <w:lang w:eastAsia="zh-CN"/>
              </w:rPr>
            </w:pPr>
          </w:p>
        </w:tc>
      </w:tr>
      <w:tr w:rsidR="00B40AC2" w:rsidRPr="00B40AC2" w14:paraId="05857FFE"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44E84F5" w14:textId="77777777" w:rsidR="005E6E6B" w:rsidRPr="00B40AC2" w:rsidRDefault="005E6E6B" w:rsidP="005E6E6B">
            <w:pPr>
              <w:pStyle w:val="aff7"/>
              <w:rPr>
                <w:color w:val="000000" w:themeColor="text1"/>
              </w:rPr>
            </w:pPr>
          </w:p>
        </w:tc>
        <w:tc>
          <w:tcPr>
            <w:tcW w:w="626" w:type="pct"/>
            <w:vMerge/>
            <w:shd w:val="clear" w:color="auto" w:fill="auto"/>
            <w:vAlign w:val="center"/>
          </w:tcPr>
          <w:p w14:paraId="634F9DCB" w14:textId="77777777" w:rsidR="005E6E6B" w:rsidRPr="00B40AC2" w:rsidRDefault="005E6E6B" w:rsidP="005E6E6B">
            <w:pPr>
              <w:pStyle w:val="aff7"/>
              <w:rPr>
                <w:color w:val="000000" w:themeColor="text1"/>
              </w:rPr>
            </w:pPr>
          </w:p>
        </w:tc>
        <w:tc>
          <w:tcPr>
            <w:tcW w:w="819" w:type="pct"/>
            <w:vMerge/>
            <w:shd w:val="clear" w:color="auto" w:fill="auto"/>
            <w:vAlign w:val="center"/>
          </w:tcPr>
          <w:p w14:paraId="00655914" w14:textId="77777777" w:rsidR="005E6E6B" w:rsidRPr="00B40AC2" w:rsidRDefault="005E6E6B" w:rsidP="005E6E6B">
            <w:pPr>
              <w:pStyle w:val="aff7"/>
              <w:rPr>
                <w:color w:val="000000" w:themeColor="text1"/>
              </w:rPr>
            </w:pPr>
          </w:p>
        </w:tc>
        <w:tc>
          <w:tcPr>
            <w:tcW w:w="1197" w:type="pct"/>
            <w:shd w:val="clear" w:color="auto" w:fill="auto"/>
            <w:vAlign w:val="center"/>
          </w:tcPr>
          <w:p w14:paraId="4B17100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铅</w:t>
            </w:r>
          </w:p>
        </w:tc>
        <w:tc>
          <w:tcPr>
            <w:tcW w:w="1389" w:type="pct"/>
            <w:shd w:val="clear" w:color="auto" w:fill="auto"/>
            <w:vAlign w:val="center"/>
          </w:tcPr>
          <w:p w14:paraId="4ECFE75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18EADF4E" w14:textId="77777777" w:rsidR="005E6E6B" w:rsidRPr="00B40AC2" w:rsidRDefault="005E6E6B" w:rsidP="005E6E6B">
            <w:pPr>
              <w:pStyle w:val="aff7"/>
              <w:rPr>
                <w:color w:val="000000" w:themeColor="text1"/>
                <w:kern w:val="2"/>
                <w:sz w:val="21"/>
                <w:lang w:eastAsia="zh-CN"/>
              </w:rPr>
            </w:pPr>
          </w:p>
        </w:tc>
      </w:tr>
      <w:tr w:rsidR="00B40AC2" w:rsidRPr="00B40AC2" w14:paraId="3BCF9A0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D8BDFC7" w14:textId="77777777" w:rsidR="005E6E6B" w:rsidRPr="00B40AC2" w:rsidRDefault="005E6E6B" w:rsidP="005E6E6B">
            <w:pPr>
              <w:pStyle w:val="aff7"/>
              <w:rPr>
                <w:color w:val="000000" w:themeColor="text1"/>
              </w:rPr>
            </w:pPr>
          </w:p>
        </w:tc>
        <w:tc>
          <w:tcPr>
            <w:tcW w:w="626" w:type="pct"/>
            <w:vMerge/>
            <w:shd w:val="clear" w:color="auto" w:fill="auto"/>
            <w:vAlign w:val="center"/>
          </w:tcPr>
          <w:p w14:paraId="2A14D173" w14:textId="77777777" w:rsidR="005E6E6B" w:rsidRPr="00B40AC2" w:rsidRDefault="005E6E6B" w:rsidP="005E6E6B">
            <w:pPr>
              <w:pStyle w:val="aff7"/>
              <w:rPr>
                <w:color w:val="000000" w:themeColor="text1"/>
              </w:rPr>
            </w:pPr>
          </w:p>
        </w:tc>
        <w:tc>
          <w:tcPr>
            <w:tcW w:w="819" w:type="pct"/>
            <w:vMerge/>
            <w:shd w:val="clear" w:color="auto" w:fill="auto"/>
            <w:vAlign w:val="center"/>
          </w:tcPr>
          <w:p w14:paraId="7BB401DD" w14:textId="77777777" w:rsidR="005E6E6B" w:rsidRPr="00B40AC2" w:rsidRDefault="005E6E6B" w:rsidP="005E6E6B">
            <w:pPr>
              <w:pStyle w:val="aff7"/>
              <w:rPr>
                <w:color w:val="000000" w:themeColor="text1"/>
              </w:rPr>
            </w:pPr>
          </w:p>
        </w:tc>
        <w:tc>
          <w:tcPr>
            <w:tcW w:w="1197" w:type="pct"/>
            <w:shd w:val="clear" w:color="auto" w:fill="auto"/>
            <w:vAlign w:val="center"/>
          </w:tcPr>
          <w:p w14:paraId="43B87A5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镉</w:t>
            </w:r>
          </w:p>
        </w:tc>
        <w:tc>
          <w:tcPr>
            <w:tcW w:w="1389" w:type="pct"/>
            <w:shd w:val="clear" w:color="auto" w:fill="auto"/>
            <w:vAlign w:val="center"/>
          </w:tcPr>
          <w:p w14:paraId="173B1E0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0.0005L</w:t>
            </w:r>
          </w:p>
        </w:tc>
        <w:tc>
          <w:tcPr>
            <w:tcW w:w="650" w:type="pct"/>
            <w:vMerge/>
            <w:shd w:val="clear" w:color="auto" w:fill="auto"/>
            <w:vAlign w:val="center"/>
          </w:tcPr>
          <w:p w14:paraId="51FB96A8" w14:textId="77777777" w:rsidR="005E6E6B" w:rsidRPr="00B40AC2" w:rsidRDefault="005E6E6B" w:rsidP="005E6E6B">
            <w:pPr>
              <w:pStyle w:val="aff7"/>
              <w:rPr>
                <w:color w:val="000000" w:themeColor="text1"/>
                <w:kern w:val="2"/>
                <w:sz w:val="21"/>
                <w:lang w:eastAsia="zh-CN"/>
              </w:rPr>
            </w:pPr>
          </w:p>
        </w:tc>
      </w:tr>
      <w:tr w:rsidR="00B40AC2" w:rsidRPr="00B40AC2" w14:paraId="2854016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653CC37" w14:textId="77777777" w:rsidR="005E6E6B" w:rsidRPr="00B40AC2" w:rsidRDefault="005E6E6B" w:rsidP="005E6E6B">
            <w:pPr>
              <w:pStyle w:val="aff7"/>
              <w:rPr>
                <w:color w:val="000000" w:themeColor="text1"/>
              </w:rPr>
            </w:pPr>
          </w:p>
        </w:tc>
        <w:tc>
          <w:tcPr>
            <w:tcW w:w="626" w:type="pct"/>
            <w:vMerge/>
            <w:shd w:val="clear" w:color="auto" w:fill="auto"/>
            <w:vAlign w:val="center"/>
          </w:tcPr>
          <w:p w14:paraId="77CE2821" w14:textId="77777777" w:rsidR="005E6E6B" w:rsidRPr="00B40AC2" w:rsidRDefault="005E6E6B" w:rsidP="005E6E6B">
            <w:pPr>
              <w:pStyle w:val="aff7"/>
              <w:rPr>
                <w:color w:val="000000" w:themeColor="text1"/>
              </w:rPr>
            </w:pPr>
          </w:p>
        </w:tc>
        <w:tc>
          <w:tcPr>
            <w:tcW w:w="819" w:type="pct"/>
            <w:vMerge/>
            <w:shd w:val="clear" w:color="auto" w:fill="auto"/>
            <w:vAlign w:val="center"/>
          </w:tcPr>
          <w:p w14:paraId="3AE66523" w14:textId="77777777" w:rsidR="005E6E6B" w:rsidRPr="00B40AC2" w:rsidRDefault="005E6E6B" w:rsidP="005E6E6B">
            <w:pPr>
              <w:pStyle w:val="aff7"/>
              <w:rPr>
                <w:color w:val="000000" w:themeColor="text1"/>
              </w:rPr>
            </w:pPr>
          </w:p>
        </w:tc>
        <w:tc>
          <w:tcPr>
            <w:tcW w:w="1197" w:type="pct"/>
            <w:shd w:val="clear" w:color="auto" w:fill="auto"/>
            <w:vAlign w:val="center"/>
          </w:tcPr>
          <w:p w14:paraId="33C2BFF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铁</w:t>
            </w:r>
          </w:p>
        </w:tc>
        <w:tc>
          <w:tcPr>
            <w:tcW w:w="1389" w:type="pct"/>
            <w:shd w:val="clear" w:color="auto" w:fill="auto"/>
            <w:vAlign w:val="center"/>
          </w:tcPr>
          <w:p w14:paraId="514B2ED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0.03L</w:t>
            </w:r>
          </w:p>
        </w:tc>
        <w:tc>
          <w:tcPr>
            <w:tcW w:w="650" w:type="pct"/>
            <w:vMerge/>
            <w:shd w:val="clear" w:color="auto" w:fill="auto"/>
            <w:vAlign w:val="center"/>
          </w:tcPr>
          <w:p w14:paraId="4C4FB15C" w14:textId="77777777" w:rsidR="005E6E6B" w:rsidRPr="00B40AC2" w:rsidRDefault="005E6E6B" w:rsidP="005E6E6B">
            <w:pPr>
              <w:pStyle w:val="aff7"/>
              <w:rPr>
                <w:color w:val="000000" w:themeColor="text1"/>
                <w:kern w:val="2"/>
                <w:sz w:val="21"/>
                <w:lang w:eastAsia="zh-CN"/>
              </w:rPr>
            </w:pPr>
          </w:p>
        </w:tc>
      </w:tr>
      <w:tr w:rsidR="00B40AC2" w:rsidRPr="00B40AC2" w14:paraId="117D3F7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9C74E66" w14:textId="77777777" w:rsidR="005E6E6B" w:rsidRPr="00B40AC2" w:rsidRDefault="005E6E6B" w:rsidP="005E6E6B">
            <w:pPr>
              <w:pStyle w:val="aff7"/>
              <w:rPr>
                <w:color w:val="000000" w:themeColor="text1"/>
              </w:rPr>
            </w:pPr>
          </w:p>
        </w:tc>
        <w:tc>
          <w:tcPr>
            <w:tcW w:w="626" w:type="pct"/>
            <w:vMerge/>
            <w:shd w:val="clear" w:color="auto" w:fill="auto"/>
            <w:vAlign w:val="center"/>
          </w:tcPr>
          <w:p w14:paraId="2E176171" w14:textId="77777777" w:rsidR="005E6E6B" w:rsidRPr="00B40AC2" w:rsidRDefault="005E6E6B" w:rsidP="005E6E6B">
            <w:pPr>
              <w:pStyle w:val="aff7"/>
              <w:rPr>
                <w:color w:val="000000" w:themeColor="text1"/>
              </w:rPr>
            </w:pPr>
          </w:p>
        </w:tc>
        <w:tc>
          <w:tcPr>
            <w:tcW w:w="819" w:type="pct"/>
            <w:vMerge/>
            <w:shd w:val="clear" w:color="auto" w:fill="auto"/>
            <w:vAlign w:val="center"/>
          </w:tcPr>
          <w:p w14:paraId="52020357" w14:textId="77777777" w:rsidR="005E6E6B" w:rsidRPr="00B40AC2" w:rsidRDefault="005E6E6B" w:rsidP="005E6E6B">
            <w:pPr>
              <w:pStyle w:val="aff7"/>
              <w:rPr>
                <w:color w:val="000000" w:themeColor="text1"/>
              </w:rPr>
            </w:pPr>
          </w:p>
        </w:tc>
        <w:tc>
          <w:tcPr>
            <w:tcW w:w="1197" w:type="pct"/>
            <w:shd w:val="clear" w:color="auto" w:fill="auto"/>
            <w:vAlign w:val="center"/>
          </w:tcPr>
          <w:p w14:paraId="324711E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锰</w:t>
            </w:r>
          </w:p>
        </w:tc>
        <w:tc>
          <w:tcPr>
            <w:tcW w:w="1389" w:type="pct"/>
            <w:shd w:val="clear" w:color="auto" w:fill="auto"/>
            <w:vAlign w:val="center"/>
          </w:tcPr>
          <w:p w14:paraId="6B86709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0.01L</w:t>
            </w:r>
          </w:p>
        </w:tc>
        <w:tc>
          <w:tcPr>
            <w:tcW w:w="650" w:type="pct"/>
            <w:vMerge/>
            <w:shd w:val="clear" w:color="auto" w:fill="auto"/>
            <w:vAlign w:val="center"/>
          </w:tcPr>
          <w:p w14:paraId="1F9AD229" w14:textId="77777777" w:rsidR="005E6E6B" w:rsidRPr="00B40AC2" w:rsidRDefault="005E6E6B" w:rsidP="005E6E6B">
            <w:pPr>
              <w:pStyle w:val="aff7"/>
              <w:rPr>
                <w:color w:val="000000" w:themeColor="text1"/>
                <w:kern w:val="2"/>
                <w:sz w:val="21"/>
                <w:lang w:eastAsia="zh-CN"/>
              </w:rPr>
            </w:pPr>
          </w:p>
        </w:tc>
      </w:tr>
      <w:tr w:rsidR="00B40AC2" w:rsidRPr="00B40AC2" w14:paraId="1111665E"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CF7B602" w14:textId="77777777" w:rsidR="005E6E6B" w:rsidRPr="00B40AC2" w:rsidRDefault="005E6E6B" w:rsidP="005E6E6B">
            <w:pPr>
              <w:pStyle w:val="aff7"/>
              <w:rPr>
                <w:color w:val="000000" w:themeColor="text1"/>
              </w:rPr>
            </w:pPr>
          </w:p>
        </w:tc>
        <w:tc>
          <w:tcPr>
            <w:tcW w:w="626" w:type="pct"/>
            <w:vMerge/>
            <w:shd w:val="clear" w:color="auto" w:fill="auto"/>
            <w:vAlign w:val="center"/>
          </w:tcPr>
          <w:p w14:paraId="160E2A0B" w14:textId="77777777" w:rsidR="005E6E6B" w:rsidRPr="00B40AC2" w:rsidRDefault="005E6E6B" w:rsidP="005E6E6B">
            <w:pPr>
              <w:pStyle w:val="aff7"/>
              <w:rPr>
                <w:color w:val="000000" w:themeColor="text1"/>
              </w:rPr>
            </w:pPr>
          </w:p>
        </w:tc>
        <w:tc>
          <w:tcPr>
            <w:tcW w:w="819" w:type="pct"/>
            <w:vMerge/>
            <w:shd w:val="clear" w:color="auto" w:fill="auto"/>
            <w:vAlign w:val="center"/>
          </w:tcPr>
          <w:p w14:paraId="386FAE21" w14:textId="77777777" w:rsidR="005E6E6B" w:rsidRPr="00B40AC2" w:rsidRDefault="005E6E6B" w:rsidP="005E6E6B">
            <w:pPr>
              <w:pStyle w:val="aff7"/>
              <w:rPr>
                <w:color w:val="000000" w:themeColor="text1"/>
              </w:rPr>
            </w:pPr>
          </w:p>
        </w:tc>
        <w:tc>
          <w:tcPr>
            <w:tcW w:w="1197" w:type="pct"/>
            <w:shd w:val="clear" w:color="auto" w:fill="auto"/>
            <w:vAlign w:val="center"/>
          </w:tcPr>
          <w:p w14:paraId="2F78026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铜</w:t>
            </w:r>
          </w:p>
        </w:tc>
        <w:tc>
          <w:tcPr>
            <w:tcW w:w="1389" w:type="pct"/>
            <w:shd w:val="clear" w:color="auto" w:fill="auto"/>
            <w:vAlign w:val="center"/>
          </w:tcPr>
          <w:p w14:paraId="2A01F2A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0.006L</w:t>
            </w:r>
          </w:p>
        </w:tc>
        <w:tc>
          <w:tcPr>
            <w:tcW w:w="650" w:type="pct"/>
            <w:vMerge/>
            <w:shd w:val="clear" w:color="auto" w:fill="auto"/>
            <w:vAlign w:val="center"/>
          </w:tcPr>
          <w:p w14:paraId="27C6CF74" w14:textId="77777777" w:rsidR="005E6E6B" w:rsidRPr="00B40AC2" w:rsidRDefault="005E6E6B" w:rsidP="005E6E6B">
            <w:pPr>
              <w:pStyle w:val="aff7"/>
              <w:rPr>
                <w:color w:val="000000" w:themeColor="text1"/>
                <w:kern w:val="2"/>
                <w:sz w:val="21"/>
                <w:lang w:eastAsia="zh-CN"/>
              </w:rPr>
            </w:pPr>
          </w:p>
        </w:tc>
      </w:tr>
      <w:tr w:rsidR="00B40AC2" w:rsidRPr="00B40AC2" w14:paraId="1A15EEB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390D3BA" w14:textId="77777777" w:rsidR="005E6E6B" w:rsidRPr="00B40AC2" w:rsidRDefault="005E6E6B" w:rsidP="005E6E6B">
            <w:pPr>
              <w:pStyle w:val="aff7"/>
              <w:rPr>
                <w:color w:val="000000" w:themeColor="text1"/>
              </w:rPr>
            </w:pPr>
          </w:p>
        </w:tc>
        <w:tc>
          <w:tcPr>
            <w:tcW w:w="626" w:type="pct"/>
            <w:vMerge/>
            <w:shd w:val="clear" w:color="auto" w:fill="auto"/>
            <w:vAlign w:val="center"/>
          </w:tcPr>
          <w:p w14:paraId="46176D86" w14:textId="77777777" w:rsidR="005E6E6B" w:rsidRPr="00B40AC2" w:rsidRDefault="005E6E6B" w:rsidP="005E6E6B">
            <w:pPr>
              <w:pStyle w:val="aff7"/>
              <w:rPr>
                <w:color w:val="000000" w:themeColor="text1"/>
              </w:rPr>
            </w:pPr>
          </w:p>
        </w:tc>
        <w:tc>
          <w:tcPr>
            <w:tcW w:w="819" w:type="pct"/>
            <w:vMerge/>
            <w:shd w:val="clear" w:color="auto" w:fill="auto"/>
            <w:vAlign w:val="center"/>
          </w:tcPr>
          <w:p w14:paraId="0BD17730" w14:textId="77777777" w:rsidR="005E6E6B" w:rsidRPr="00B40AC2" w:rsidRDefault="005E6E6B" w:rsidP="005E6E6B">
            <w:pPr>
              <w:pStyle w:val="aff7"/>
              <w:rPr>
                <w:color w:val="000000" w:themeColor="text1"/>
              </w:rPr>
            </w:pPr>
          </w:p>
        </w:tc>
        <w:tc>
          <w:tcPr>
            <w:tcW w:w="1197" w:type="pct"/>
            <w:shd w:val="clear" w:color="auto" w:fill="auto"/>
            <w:vAlign w:val="center"/>
          </w:tcPr>
          <w:p w14:paraId="7DD6272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锌</w:t>
            </w:r>
          </w:p>
        </w:tc>
        <w:tc>
          <w:tcPr>
            <w:tcW w:w="1389" w:type="pct"/>
            <w:shd w:val="clear" w:color="auto" w:fill="auto"/>
            <w:vAlign w:val="center"/>
          </w:tcPr>
          <w:p w14:paraId="1BA9F92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0.009L</w:t>
            </w:r>
          </w:p>
        </w:tc>
        <w:tc>
          <w:tcPr>
            <w:tcW w:w="650" w:type="pct"/>
            <w:vMerge/>
            <w:shd w:val="clear" w:color="auto" w:fill="auto"/>
            <w:vAlign w:val="center"/>
          </w:tcPr>
          <w:p w14:paraId="62C77D11" w14:textId="77777777" w:rsidR="005E6E6B" w:rsidRPr="00B40AC2" w:rsidRDefault="005E6E6B" w:rsidP="005E6E6B">
            <w:pPr>
              <w:pStyle w:val="aff7"/>
              <w:rPr>
                <w:color w:val="000000" w:themeColor="text1"/>
                <w:kern w:val="2"/>
                <w:sz w:val="21"/>
                <w:lang w:eastAsia="zh-CN"/>
              </w:rPr>
            </w:pPr>
          </w:p>
        </w:tc>
      </w:tr>
      <w:tr w:rsidR="00B40AC2" w:rsidRPr="00B40AC2" w14:paraId="65831F3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673876B" w14:textId="77777777" w:rsidR="005E6E6B" w:rsidRPr="00B40AC2" w:rsidRDefault="005E6E6B" w:rsidP="005E6E6B">
            <w:pPr>
              <w:pStyle w:val="aff7"/>
              <w:rPr>
                <w:color w:val="000000" w:themeColor="text1"/>
              </w:rPr>
            </w:pPr>
          </w:p>
        </w:tc>
        <w:tc>
          <w:tcPr>
            <w:tcW w:w="626" w:type="pct"/>
            <w:vMerge/>
            <w:shd w:val="clear" w:color="auto" w:fill="auto"/>
            <w:vAlign w:val="center"/>
          </w:tcPr>
          <w:p w14:paraId="291F02C4" w14:textId="77777777" w:rsidR="005E6E6B" w:rsidRPr="00B40AC2" w:rsidRDefault="005E6E6B" w:rsidP="005E6E6B">
            <w:pPr>
              <w:pStyle w:val="aff7"/>
              <w:rPr>
                <w:color w:val="000000" w:themeColor="text1"/>
              </w:rPr>
            </w:pPr>
          </w:p>
        </w:tc>
        <w:tc>
          <w:tcPr>
            <w:tcW w:w="819" w:type="pct"/>
            <w:vMerge/>
            <w:shd w:val="clear" w:color="auto" w:fill="auto"/>
            <w:vAlign w:val="center"/>
          </w:tcPr>
          <w:p w14:paraId="25B9EC73" w14:textId="77777777" w:rsidR="005E6E6B" w:rsidRPr="00B40AC2" w:rsidRDefault="005E6E6B" w:rsidP="005E6E6B">
            <w:pPr>
              <w:pStyle w:val="aff7"/>
              <w:rPr>
                <w:color w:val="000000" w:themeColor="text1"/>
              </w:rPr>
            </w:pPr>
          </w:p>
        </w:tc>
        <w:tc>
          <w:tcPr>
            <w:tcW w:w="1197" w:type="pct"/>
            <w:shd w:val="clear" w:color="auto" w:fill="auto"/>
            <w:vAlign w:val="center"/>
          </w:tcPr>
          <w:p w14:paraId="68B0CA0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镍</w:t>
            </w:r>
          </w:p>
        </w:tc>
        <w:tc>
          <w:tcPr>
            <w:tcW w:w="1389" w:type="pct"/>
            <w:shd w:val="clear" w:color="auto" w:fill="auto"/>
            <w:vAlign w:val="center"/>
          </w:tcPr>
          <w:p w14:paraId="6144192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0.05L</w:t>
            </w:r>
          </w:p>
        </w:tc>
        <w:tc>
          <w:tcPr>
            <w:tcW w:w="650" w:type="pct"/>
            <w:vMerge/>
            <w:shd w:val="clear" w:color="auto" w:fill="auto"/>
            <w:vAlign w:val="center"/>
          </w:tcPr>
          <w:p w14:paraId="0C8500FA" w14:textId="77777777" w:rsidR="005E6E6B" w:rsidRPr="00B40AC2" w:rsidRDefault="005E6E6B" w:rsidP="005E6E6B">
            <w:pPr>
              <w:pStyle w:val="aff7"/>
              <w:rPr>
                <w:color w:val="000000" w:themeColor="text1"/>
                <w:kern w:val="2"/>
                <w:sz w:val="21"/>
                <w:lang w:eastAsia="zh-CN"/>
              </w:rPr>
            </w:pPr>
          </w:p>
        </w:tc>
      </w:tr>
      <w:tr w:rsidR="00B40AC2" w:rsidRPr="00B40AC2" w14:paraId="1B5103DB"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2510A6B" w14:textId="77777777" w:rsidR="005E6E6B" w:rsidRPr="00B40AC2" w:rsidRDefault="005E6E6B" w:rsidP="005E6E6B">
            <w:pPr>
              <w:pStyle w:val="aff7"/>
              <w:rPr>
                <w:color w:val="000000" w:themeColor="text1"/>
              </w:rPr>
            </w:pPr>
          </w:p>
        </w:tc>
        <w:tc>
          <w:tcPr>
            <w:tcW w:w="626" w:type="pct"/>
            <w:vMerge/>
            <w:shd w:val="clear" w:color="auto" w:fill="auto"/>
            <w:vAlign w:val="center"/>
          </w:tcPr>
          <w:p w14:paraId="2A09A6BB" w14:textId="77777777" w:rsidR="005E6E6B" w:rsidRPr="00B40AC2" w:rsidRDefault="005E6E6B" w:rsidP="005E6E6B">
            <w:pPr>
              <w:pStyle w:val="aff7"/>
              <w:rPr>
                <w:color w:val="000000" w:themeColor="text1"/>
              </w:rPr>
            </w:pPr>
          </w:p>
        </w:tc>
        <w:tc>
          <w:tcPr>
            <w:tcW w:w="819" w:type="pct"/>
            <w:vMerge/>
            <w:shd w:val="clear" w:color="auto" w:fill="auto"/>
            <w:vAlign w:val="center"/>
          </w:tcPr>
          <w:p w14:paraId="4F4E1126" w14:textId="77777777" w:rsidR="005E6E6B" w:rsidRPr="00B40AC2" w:rsidRDefault="005E6E6B" w:rsidP="005E6E6B">
            <w:pPr>
              <w:pStyle w:val="aff7"/>
              <w:rPr>
                <w:color w:val="000000" w:themeColor="text1"/>
              </w:rPr>
            </w:pPr>
          </w:p>
        </w:tc>
        <w:tc>
          <w:tcPr>
            <w:tcW w:w="1197" w:type="pct"/>
            <w:shd w:val="clear" w:color="auto" w:fill="auto"/>
            <w:vAlign w:val="center"/>
          </w:tcPr>
          <w:p w14:paraId="00F4C80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银</w:t>
            </w:r>
          </w:p>
        </w:tc>
        <w:tc>
          <w:tcPr>
            <w:tcW w:w="1389" w:type="pct"/>
            <w:shd w:val="clear" w:color="auto" w:fill="auto"/>
            <w:vAlign w:val="center"/>
          </w:tcPr>
          <w:p w14:paraId="49A9A91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0CC92304" w14:textId="77777777" w:rsidR="005E6E6B" w:rsidRPr="00B40AC2" w:rsidRDefault="005E6E6B" w:rsidP="005E6E6B">
            <w:pPr>
              <w:pStyle w:val="aff7"/>
              <w:rPr>
                <w:color w:val="000000" w:themeColor="text1"/>
                <w:kern w:val="2"/>
                <w:sz w:val="21"/>
                <w:lang w:eastAsia="zh-CN"/>
              </w:rPr>
            </w:pPr>
          </w:p>
        </w:tc>
      </w:tr>
      <w:tr w:rsidR="00B40AC2" w:rsidRPr="00B40AC2" w14:paraId="61BC450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E0DB344" w14:textId="77777777" w:rsidR="005E6E6B" w:rsidRPr="00B40AC2" w:rsidRDefault="005E6E6B" w:rsidP="005E6E6B">
            <w:pPr>
              <w:pStyle w:val="aff7"/>
              <w:rPr>
                <w:color w:val="000000" w:themeColor="text1"/>
              </w:rPr>
            </w:pPr>
          </w:p>
        </w:tc>
        <w:tc>
          <w:tcPr>
            <w:tcW w:w="626" w:type="pct"/>
            <w:vMerge/>
            <w:shd w:val="clear" w:color="auto" w:fill="auto"/>
            <w:vAlign w:val="center"/>
          </w:tcPr>
          <w:p w14:paraId="3EA2EEDA" w14:textId="77777777" w:rsidR="005E6E6B" w:rsidRPr="00B40AC2" w:rsidRDefault="005E6E6B" w:rsidP="005E6E6B">
            <w:pPr>
              <w:pStyle w:val="aff7"/>
              <w:rPr>
                <w:color w:val="000000" w:themeColor="text1"/>
              </w:rPr>
            </w:pPr>
          </w:p>
        </w:tc>
        <w:tc>
          <w:tcPr>
            <w:tcW w:w="819" w:type="pct"/>
            <w:vMerge/>
            <w:shd w:val="clear" w:color="auto" w:fill="auto"/>
            <w:vAlign w:val="center"/>
          </w:tcPr>
          <w:p w14:paraId="0BB1EF0D" w14:textId="77777777" w:rsidR="005E6E6B" w:rsidRPr="00B40AC2" w:rsidRDefault="005E6E6B" w:rsidP="005E6E6B">
            <w:pPr>
              <w:pStyle w:val="aff7"/>
              <w:rPr>
                <w:color w:val="000000" w:themeColor="text1"/>
              </w:rPr>
            </w:pPr>
          </w:p>
        </w:tc>
        <w:tc>
          <w:tcPr>
            <w:tcW w:w="1197" w:type="pct"/>
            <w:shd w:val="clear" w:color="auto" w:fill="auto"/>
            <w:vAlign w:val="center"/>
          </w:tcPr>
          <w:p w14:paraId="442C6EA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钴</w:t>
            </w:r>
          </w:p>
        </w:tc>
        <w:tc>
          <w:tcPr>
            <w:tcW w:w="1389" w:type="pct"/>
            <w:shd w:val="clear" w:color="auto" w:fill="auto"/>
            <w:vAlign w:val="center"/>
          </w:tcPr>
          <w:p w14:paraId="779D1D6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0.005L</w:t>
            </w:r>
          </w:p>
        </w:tc>
        <w:tc>
          <w:tcPr>
            <w:tcW w:w="650" w:type="pct"/>
            <w:vMerge/>
            <w:shd w:val="clear" w:color="auto" w:fill="auto"/>
            <w:vAlign w:val="center"/>
          </w:tcPr>
          <w:p w14:paraId="617F0A55" w14:textId="77777777" w:rsidR="005E6E6B" w:rsidRPr="00B40AC2" w:rsidRDefault="005E6E6B" w:rsidP="005E6E6B">
            <w:pPr>
              <w:pStyle w:val="aff7"/>
              <w:rPr>
                <w:color w:val="000000" w:themeColor="text1"/>
                <w:kern w:val="2"/>
                <w:sz w:val="21"/>
                <w:lang w:eastAsia="zh-CN"/>
              </w:rPr>
            </w:pPr>
          </w:p>
        </w:tc>
      </w:tr>
      <w:tr w:rsidR="00B40AC2" w:rsidRPr="00B40AC2" w14:paraId="5DEC63E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EB0274F" w14:textId="77777777" w:rsidR="005E6E6B" w:rsidRPr="00B40AC2" w:rsidRDefault="005E6E6B" w:rsidP="005E6E6B">
            <w:pPr>
              <w:pStyle w:val="aff7"/>
              <w:rPr>
                <w:color w:val="000000" w:themeColor="text1"/>
              </w:rPr>
            </w:pPr>
          </w:p>
        </w:tc>
        <w:tc>
          <w:tcPr>
            <w:tcW w:w="626" w:type="pct"/>
            <w:vMerge/>
            <w:shd w:val="clear" w:color="auto" w:fill="auto"/>
            <w:vAlign w:val="center"/>
          </w:tcPr>
          <w:p w14:paraId="16E0C36A" w14:textId="77777777" w:rsidR="005E6E6B" w:rsidRPr="00B40AC2" w:rsidRDefault="005E6E6B" w:rsidP="005E6E6B">
            <w:pPr>
              <w:pStyle w:val="aff7"/>
              <w:rPr>
                <w:color w:val="000000" w:themeColor="text1"/>
              </w:rPr>
            </w:pPr>
          </w:p>
        </w:tc>
        <w:tc>
          <w:tcPr>
            <w:tcW w:w="819" w:type="pct"/>
            <w:vMerge/>
            <w:shd w:val="clear" w:color="auto" w:fill="auto"/>
            <w:vAlign w:val="center"/>
          </w:tcPr>
          <w:p w14:paraId="47B57873" w14:textId="77777777" w:rsidR="005E6E6B" w:rsidRPr="00B40AC2" w:rsidRDefault="005E6E6B" w:rsidP="005E6E6B">
            <w:pPr>
              <w:pStyle w:val="aff7"/>
              <w:rPr>
                <w:color w:val="000000" w:themeColor="text1"/>
              </w:rPr>
            </w:pPr>
          </w:p>
        </w:tc>
        <w:tc>
          <w:tcPr>
            <w:tcW w:w="1197" w:type="pct"/>
            <w:shd w:val="clear" w:color="auto" w:fill="auto"/>
            <w:vAlign w:val="center"/>
          </w:tcPr>
          <w:p w14:paraId="17DA9D6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钼</w:t>
            </w:r>
          </w:p>
        </w:tc>
        <w:tc>
          <w:tcPr>
            <w:tcW w:w="1389" w:type="pct"/>
            <w:shd w:val="clear" w:color="auto" w:fill="auto"/>
            <w:vAlign w:val="center"/>
          </w:tcPr>
          <w:p w14:paraId="38D6740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0.008</w:t>
            </w:r>
          </w:p>
        </w:tc>
        <w:tc>
          <w:tcPr>
            <w:tcW w:w="650" w:type="pct"/>
            <w:vMerge/>
            <w:shd w:val="clear" w:color="auto" w:fill="auto"/>
            <w:vAlign w:val="center"/>
          </w:tcPr>
          <w:p w14:paraId="162D2B8C" w14:textId="77777777" w:rsidR="005E6E6B" w:rsidRPr="00B40AC2" w:rsidRDefault="005E6E6B" w:rsidP="005E6E6B">
            <w:pPr>
              <w:pStyle w:val="aff7"/>
              <w:rPr>
                <w:color w:val="000000" w:themeColor="text1"/>
                <w:kern w:val="2"/>
                <w:sz w:val="21"/>
                <w:lang w:eastAsia="zh-CN"/>
              </w:rPr>
            </w:pPr>
          </w:p>
        </w:tc>
      </w:tr>
      <w:tr w:rsidR="00B40AC2" w:rsidRPr="00B40AC2" w14:paraId="2C9E615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0C0E6FC" w14:textId="77777777" w:rsidR="005E6E6B" w:rsidRPr="00B40AC2" w:rsidRDefault="005E6E6B" w:rsidP="005E6E6B">
            <w:pPr>
              <w:pStyle w:val="aff7"/>
              <w:rPr>
                <w:color w:val="000000" w:themeColor="text1"/>
              </w:rPr>
            </w:pPr>
          </w:p>
        </w:tc>
        <w:tc>
          <w:tcPr>
            <w:tcW w:w="626" w:type="pct"/>
            <w:vMerge/>
            <w:shd w:val="clear" w:color="auto" w:fill="auto"/>
            <w:vAlign w:val="center"/>
          </w:tcPr>
          <w:p w14:paraId="136A447D" w14:textId="77777777" w:rsidR="005E6E6B" w:rsidRPr="00B40AC2" w:rsidRDefault="005E6E6B" w:rsidP="005E6E6B">
            <w:pPr>
              <w:pStyle w:val="aff7"/>
              <w:rPr>
                <w:color w:val="000000" w:themeColor="text1"/>
              </w:rPr>
            </w:pPr>
          </w:p>
        </w:tc>
        <w:tc>
          <w:tcPr>
            <w:tcW w:w="819" w:type="pct"/>
            <w:vMerge/>
            <w:shd w:val="clear" w:color="auto" w:fill="auto"/>
            <w:vAlign w:val="center"/>
          </w:tcPr>
          <w:p w14:paraId="6ED23B4F" w14:textId="77777777" w:rsidR="005E6E6B" w:rsidRPr="00B40AC2" w:rsidRDefault="005E6E6B" w:rsidP="005E6E6B">
            <w:pPr>
              <w:pStyle w:val="aff7"/>
              <w:rPr>
                <w:color w:val="000000" w:themeColor="text1"/>
              </w:rPr>
            </w:pPr>
          </w:p>
        </w:tc>
        <w:tc>
          <w:tcPr>
            <w:tcW w:w="1197" w:type="pct"/>
            <w:shd w:val="clear" w:color="auto" w:fill="auto"/>
            <w:vAlign w:val="center"/>
          </w:tcPr>
          <w:p w14:paraId="123A45F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总大肠菌群（</w:t>
            </w:r>
            <w:r w:rsidRPr="00B40AC2">
              <w:rPr>
                <w:color w:val="000000" w:themeColor="text1"/>
                <w:kern w:val="2"/>
                <w:sz w:val="21"/>
                <w:lang w:eastAsia="zh-CN"/>
              </w:rPr>
              <w:t>MPN/100mL</w:t>
            </w:r>
            <w:r w:rsidRPr="00B40AC2">
              <w:rPr>
                <w:color w:val="000000" w:themeColor="text1"/>
                <w:kern w:val="2"/>
                <w:sz w:val="21"/>
                <w:lang w:eastAsia="zh-CN"/>
              </w:rPr>
              <w:t>）</w:t>
            </w:r>
          </w:p>
        </w:tc>
        <w:tc>
          <w:tcPr>
            <w:tcW w:w="1389" w:type="pct"/>
            <w:shd w:val="clear" w:color="auto" w:fill="auto"/>
            <w:vAlign w:val="center"/>
          </w:tcPr>
          <w:p w14:paraId="609B607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&lt;3</w:t>
            </w:r>
          </w:p>
        </w:tc>
        <w:tc>
          <w:tcPr>
            <w:tcW w:w="650" w:type="pct"/>
            <w:vMerge/>
            <w:shd w:val="clear" w:color="auto" w:fill="auto"/>
            <w:vAlign w:val="center"/>
          </w:tcPr>
          <w:p w14:paraId="43D06423" w14:textId="77777777" w:rsidR="005E6E6B" w:rsidRPr="00B40AC2" w:rsidRDefault="005E6E6B" w:rsidP="005E6E6B">
            <w:pPr>
              <w:pStyle w:val="aff7"/>
              <w:rPr>
                <w:color w:val="000000" w:themeColor="text1"/>
                <w:kern w:val="2"/>
                <w:sz w:val="21"/>
                <w:lang w:eastAsia="zh-CN"/>
              </w:rPr>
            </w:pPr>
          </w:p>
        </w:tc>
      </w:tr>
      <w:tr w:rsidR="00B40AC2" w:rsidRPr="00B40AC2" w14:paraId="76D8351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30828A8" w14:textId="77777777" w:rsidR="005E6E6B" w:rsidRPr="00B40AC2" w:rsidRDefault="005E6E6B" w:rsidP="005E6E6B">
            <w:pPr>
              <w:pStyle w:val="aff7"/>
              <w:rPr>
                <w:color w:val="000000" w:themeColor="text1"/>
              </w:rPr>
            </w:pPr>
          </w:p>
        </w:tc>
        <w:tc>
          <w:tcPr>
            <w:tcW w:w="626" w:type="pct"/>
            <w:vMerge/>
            <w:shd w:val="clear" w:color="auto" w:fill="auto"/>
            <w:vAlign w:val="center"/>
          </w:tcPr>
          <w:p w14:paraId="7B0C92C3" w14:textId="77777777" w:rsidR="005E6E6B" w:rsidRPr="00B40AC2" w:rsidRDefault="005E6E6B" w:rsidP="005E6E6B">
            <w:pPr>
              <w:pStyle w:val="aff7"/>
              <w:rPr>
                <w:color w:val="000000" w:themeColor="text1"/>
              </w:rPr>
            </w:pPr>
          </w:p>
        </w:tc>
        <w:tc>
          <w:tcPr>
            <w:tcW w:w="819" w:type="pct"/>
            <w:vMerge/>
            <w:shd w:val="clear" w:color="auto" w:fill="auto"/>
            <w:vAlign w:val="center"/>
          </w:tcPr>
          <w:p w14:paraId="2C674BF6" w14:textId="77777777" w:rsidR="005E6E6B" w:rsidRPr="00B40AC2" w:rsidRDefault="005E6E6B" w:rsidP="005E6E6B">
            <w:pPr>
              <w:pStyle w:val="aff7"/>
              <w:rPr>
                <w:color w:val="000000" w:themeColor="text1"/>
              </w:rPr>
            </w:pPr>
          </w:p>
        </w:tc>
        <w:tc>
          <w:tcPr>
            <w:tcW w:w="1197" w:type="pct"/>
            <w:shd w:val="clear" w:color="auto" w:fill="auto"/>
            <w:vAlign w:val="center"/>
          </w:tcPr>
          <w:p w14:paraId="11D9DF6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细菌总数（</w:t>
            </w:r>
            <w:r w:rsidRPr="00B40AC2">
              <w:rPr>
                <w:color w:val="000000" w:themeColor="text1"/>
                <w:kern w:val="2"/>
                <w:sz w:val="21"/>
                <w:lang w:eastAsia="zh-CN"/>
              </w:rPr>
              <w:t>CFU/mL</w:t>
            </w:r>
            <w:r w:rsidRPr="00B40AC2">
              <w:rPr>
                <w:color w:val="000000" w:themeColor="text1"/>
                <w:kern w:val="2"/>
                <w:sz w:val="21"/>
                <w:lang w:eastAsia="zh-CN"/>
              </w:rPr>
              <w:t>）</w:t>
            </w:r>
          </w:p>
        </w:tc>
        <w:tc>
          <w:tcPr>
            <w:tcW w:w="1389" w:type="pct"/>
            <w:shd w:val="clear" w:color="auto" w:fill="auto"/>
            <w:vAlign w:val="center"/>
          </w:tcPr>
          <w:p w14:paraId="6E5D483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230</w:t>
            </w:r>
          </w:p>
        </w:tc>
        <w:tc>
          <w:tcPr>
            <w:tcW w:w="650" w:type="pct"/>
            <w:vMerge/>
            <w:shd w:val="clear" w:color="auto" w:fill="auto"/>
            <w:vAlign w:val="center"/>
          </w:tcPr>
          <w:p w14:paraId="0BA93EBB" w14:textId="77777777" w:rsidR="005E6E6B" w:rsidRPr="00B40AC2" w:rsidRDefault="005E6E6B" w:rsidP="005E6E6B">
            <w:pPr>
              <w:pStyle w:val="aff7"/>
              <w:rPr>
                <w:color w:val="000000" w:themeColor="text1"/>
                <w:kern w:val="2"/>
                <w:sz w:val="21"/>
                <w:lang w:eastAsia="zh-CN"/>
              </w:rPr>
            </w:pPr>
          </w:p>
        </w:tc>
      </w:tr>
      <w:tr w:rsidR="00B40AC2" w:rsidRPr="00B40AC2" w14:paraId="006F198A" w14:textId="77777777" w:rsidTr="000E48C2">
        <w:tblPrEx>
          <w:tblLook w:val="04A0" w:firstRow="1" w:lastRow="0" w:firstColumn="1" w:lastColumn="0" w:noHBand="0" w:noVBand="1"/>
        </w:tblPrEx>
        <w:trPr>
          <w:trHeight w:val="20"/>
        </w:trPr>
        <w:tc>
          <w:tcPr>
            <w:tcW w:w="319" w:type="pct"/>
            <w:vMerge w:val="restart"/>
            <w:shd w:val="clear" w:color="auto" w:fill="auto"/>
            <w:vAlign w:val="center"/>
          </w:tcPr>
          <w:p w14:paraId="5F78C2A9" w14:textId="77777777" w:rsidR="005E6E6B" w:rsidRPr="00B40AC2" w:rsidRDefault="005E6E6B" w:rsidP="005E6E6B">
            <w:pPr>
              <w:pStyle w:val="aff7"/>
              <w:rPr>
                <w:color w:val="000000" w:themeColor="text1"/>
              </w:rPr>
            </w:pPr>
            <w:r w:rsidRPr="00B40AC2">
              <w:rPr>
                <w:color w:val="000000" w:themeColor="text1"/>
              </w:rPr>
              <w:t>7#</w:t>
            </w:r>
          </w:p>
        </w:tc>
        <w:tc>
          <w:tcPr>
            <w:tcW w:w="626" w:type="pct"/>
            <w:vMerge w:val="restart"/>
            <w:shd w:val="clear" w:color="auto" w:fill="auto"/>
            <w:vAlign w:val="center"/>
          </w:tcPr>
          <w:p w14:paraId="36D0C668" w14:textId="77777777" w:rsidR="005E6E6B" w:rsidRPr="00B40AC2" w:rsidRDefault="005E6E6B" w:rsidP="005E6E6B">
            <w:pPr>
              <w:pStyle w:val="aff7"/>
              <w:rPr>
                <w:color w:val="000000" w:themeColor="text1"/>
                <w:lang w:eastAsia="zh-CN"/>
              </w:rPr>
            </w:pPr>
            <w:r w:rsidRPr="00B40AC2">
              <w:rPr>
                <w:color w:val="000000" w:themeColor="text1"/>
                <w:lang w:eastAsia="zh-CN"/>
              </w:rPr>
              <w:t>项目矿区</w:t>
            </w:r>
            <w:r w:rsidRPr="00B40AC2">
              <w:rPr>
                <w:color w:val="000000" w:themeColor="text1"/>
                <w:lang w:eastAsia="zh-CN"/>
              </w:rPr>
              <w:t xml:space="preserve">PD5 </w:t>
            </w:r>
            <w:r w:rsidRPr="00B40AC2">
              <w:rPr>
                <w:color w:val="000000" w:themeColor="text1"/>
                <w:lang w:eastAsia="zh-CN"/>
              </w:rPr>
              <w:t>东南侧约</w:t>
            </w:r>
            <w:r w:rsidRPr="00B40AC2">
              <w:rPr>
                <w:color w:val="000000" w:themeColor="text1"/>
                <w:lang w:eastAsia="zh-CN"/>
              </w:rPr>
              <w:t xml:space="preserve"> 70m </w:t>
            </w:r>
            <w:r w:rsidRPr="00B40AC2">
              <w:rPr>
                <w:color w:val="000000" w:themeColor="text1"/>
                <w:lang w:eastAsia="zh-CN"/>
              </w:rPr>
              <w:t>处</w:t>
            </w:r>
          </w:p>
        </w:tc>
        <w:tc>
          <w:tcPr>
            <w:tcW w:w="819" w:type="pct"/>
            <w:vMerge w:val="restart"/>
            <w:shd w:val="clear" w:color="auto" w:fill="auto"/>
            <w:vAlign w:val="center"/>
          </w:tcPr>
          <w:p w14:paraId="025844AC" w14:textId="77777777" w:rsidR="005E6E6B" w:rsidRPr="00B40AC2" w:rsidRDefault="005E6E6B" w:rsidP="005E6E6B">
            <w:pPr>
              <w:pStyle w:val="aff7"/>
              <w:rPr>
                <w:color w:val="000000" w:themeColor="text1"/>
              </w:rPr>
            </w:pPr>
            <w:r w:rsidRPr="00B40AC2">
              <w:rPr>
                <w:color w:val="000000" w:themeColor="text1"/>
              </w:rPr>
              <w:t>E</w:t>
            </w:r>
            <w:r w:rsidRPr="00B40AC2">
              <w:rPr>
                <w:color w:val="000000" w:themeColor="text1"/>
              </w:rPr>
              <w:t>：</w:t>
            </w:r>
            <w:r w:rsidRPr="00B40AC2">
              <w:rPr>
                <w:color w:val="000000" w:themeColor="text1"/>
              </w:rPr>
              <w:t>106°57′19.22″</w:t>
            </w:r>
          </w:p>
          <w:p w14:paraId="0F4F3981" w14:textId="77777777" w:rsidR="005E6E6B" w:rsidRPr="00B40AC2" w:rsidRDefault="005E6E6B" w:rsidP="005E6E6B">
            <w:pPr>
              <w:pStyle w:val="aff7"/>
              <w:rPr>
                <w:color w:val="000000" w:themeColor="text1"/>
              </w:rPr>
            </w:pPr>
            <w:r w:rsidRPr="00B40AC2">
              <w:rPr>
                <w:color w:val="000000" w:themeColor="text1"/>
              </w:rPr>
              <w:t>N</w:t>
            </w:r>
            <w:r w:rsidRPr="00B40AC2">
              <w:rPr>
                <w:color w:val="000000" w:themeColor="text1"/>
              </w:rPr>
              <w:t>：</w:t>
            </w:r>
            <w:r w:rsidRPr="00B40AC2">
              <w:rPr>
                <w:color w:val="000000" w:themeColor="text1"/>
              </w:rPr>
              <w:t>32°37′26.58″</w:t>
            </w:r>
          </w:p>
        </w:tc>
        <w:tc>
          <w:tcPr>
            <w:tcW w:w="1197" w:type="pct"/>
            <w:shd w:val="clear" w:color="auto" w:fill="auto"/>
            <w:vAlign w:val="center"/>
          </w:tcPr>
          <w:p w14:paraId="6D5DB41F"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1389" w:type="pct"/>
            <w:shd w:val="clear" w:color="auto" w:fill="auto"/>
            <w:vAlign w:val="center"/>
          </w:tcPr>
          <w:p w14:paraId="3ED40B30" w14:textId="77777777" w:rsidR="005E6E6B" w:rsidRPr="00B40AC2" w:rsidRDefault="005E6E6B" w:rsidP="005E6E6B">
            <w:pPr>
              <w:pStyle w:val="aff7"/>
              <w:rPr>
                <w:color w:val="000000" w:themeColor="text1"/>
              </w:rPr>
            </w:pPr>
            <w:r w:rsidRPr="00B40AC2">
              <w:rPr>
                <w:color w:val="000000" w:themeColor="text1"/>
              </w:rPr>
              <w:t>7.40</w:t>
            </w:r>
          </w:p>
        </w:tc>
        <w:tc>
          <w:tcPr>
            <w:tcW w:w="650" w:type="pct"/>
            <w:vMerge w:val="restart"/>
            <w:shd w:val="clear" w:color="auto" w:fill="auto"/>
            <w:vAlign w:val="center"/>
          </w:tcPr>
          <w:p w14:paraId="67BE0913" w14:textId="77777777" w:rsidR="005E6E6B" w:rsidRPr="00B40AC2" w:rsidRDefault="005E6E6B" w:rsidP="005E6E6B">
            <w:pPr>
              <w:pStyle w:val="aff7"/>
              <w:rPr>
                <w:color w:val="000000" w:themeColor="text1"/>
              </w:rPr>
            </w:pPr>
            <w:r w:rsidRPr="00B40AC2">
              <w:rPr>
                <w:color w:val="000000" w:themeColor="text1"/>
              </w:rPr>
              <w:t>1456.5</w:t>
            </w:r>
          </w:p>
        </w:tc>
      </w:tr>
      <w:tr w:rsidR="00B40AC2" w:rsidRPr="00B40AC2" w14:paraId="0F85C78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1336B5F" w14:textId="77777777" w:rsidR="005E6E6B" w:rsidRPr="00B40AC2" w:rsidRDefault="005E6E6B" w:rsidP="005E6E6B">
            <w:pPr>
              <w:pStyle w:val="aff7"/>
              <w:rPr>
                <w:color w:val="000000" w:themeColor="text1"/>
              </w:rPr>
            </w:pPr>
          </w:p>
        </w:tc>
        <w:tc>
          <w:tcPr>
            <w:tcW w:w="626" w:type="pct"/>
            <w:vMerge/>
            <w:shd w:val="clear" w:color="auto" w:fill="auto"/>
            <w:vAlign w:val="center"/>
          </w:tcPr>
          <w:p w14:paraId="6CAAE3BE" w14:textId="77777777" w:rsidR="005E6E6B" w:rsidRPr="00B40AC2" w:rsidRDefault="005E6E6B" w:rsidP="005E6E6B">
            <w:pPr>
              <w:pStyle w:val="aff7"/>
              <w:rPr>
                <w:color w:val="000000" w:themeColor="text1"/>
              </w:rPr>
            </w:pPr>
          </w:p>
        </w:tc>
        <w:tc>
          <w:tcPr>
            <w:tcW w:w="819" w:type="pct"/>
            <w:vMerge/>
            <w:shd w:val="clear" w:color="auto" w:fill="auto"/>
            <w:vAlign w:val="center"/>
          </w:tcPr>
          <w:p w14:paraId="72EFD938" w14:textId="77777777" w:rsidR="005E6E6B" w:rsidRPr="00B40AC2" w:rsidRDefault="005E6E6B" w:rsidP="005E6E6B">
            <w:pPr>
              <w:pStyle w:val="aff7"/>
              <w:rPr>
                <w:color w:val="000000" w:themeColor="text1"/>
              </w:rPr>
            </w:pPr>
          </w:p>
        </w:tc>
        <w:tc>
          <w:tcPr>
            <w:tcW w:w="1197" w:type="pct"/>
            <w:shd w:val="clear" w:color="auto" w:fill="auto"/>
            <w:vAlign w:val="center"/>
          </w:tcPr>
          <w:p w14:paraId="766D3A7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总硬度</w:t>
            </w:r>
          </w:p>
        </w:tc>
        <w:tc>
          <w:tcPr>
            <w:tcW w:w="1389" w:type="pct"/>
            <w:shd w:val="clear" w:color="auto" w:fill="auto"/>
            <w:vAlign w:val="center"/>
          </w:tcPr>
          <w:p w14:paraId="5768000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25.5</w:t>
            </w:r>
          </w:p>
        </w:tc>
        <w:tc>
          <w:tcPr>
            <w:tcW w:w="650" w:type="pct"/>
            <w:vMerge/>
            <w:shd w:val="clear" w:color="auto" w:fill="auto"/>
            <w:vAlign w:val="center"/>
          </w:tcPr>
          <w:p w14:paraId="4BD6EE6E" w14:textId="77777777" w:rsidR="005E6E6B" w:rsidRPr="00B40AC2" w:rsidRDefault="005E6E6B" w:rsidP="005E6E6B">
            <w:pPr>
              <w:pStyle w:val="aff7"/>
              <w:rPr>
                <w:color w:val="000000" w:themeColor="text1"/>
                <w:kern w:val="2"/>
                <w:sz w:val="21"/>
                <w:lang w:eastAsia="zh-CN"/>
              </w:rPr>
            </w:pPr>
          </w:p>
        </w:tc>
      </w:tr>
      <w:tr w:rsidR="00B40AC2" w:rsidRPr="00B40AC2" w14:paraId="6ED0A79A"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A447085" w14:textId="77777777" w:rsidR="005E6E6B" w:rsidRPr="00B40AC2" w:rsidRDefault="005E6E6B" w:rsidP="005E6E6B">
            <w:pPr>
              <w:pStyle w:val="aff7"/>
              <w:rPr>
                <w:color w:val="000000" w:themeColor="text1"/>
              </w:rPr>
            </w:pPr>
          </w:p>
        </w:tc>
        <w:tc>
          <w:tcPr>
            <w:tcW w:w="626" w:type="pct"/>
            <w:vMerge/>
            <w:shd w:val="clear" w:color="auto" w:fill="auto"/>
            <w:vAlign w:val="center"/>
          </w:tcPr>
          <w:p w14:paraId="4E9D5610" w14:textId="77777777" w:rsidR="005E6E6B" w:rsidRPr="00B40AC2" w:rsidRDefault="005E6E6B" w:rsidP="005E6E6B">
            <w:pPr>
              <w:pStyle w:val="aff7"/>
              <w:rPr>
                <w:color w:val="000000" w:themeColor="text1"/>
              </w:rPr>
            </w:pPr>
          </w:p>
        </w:tc>
        <w:tc>
          <w:tcPr>
            <w:tcW w:w="819" w:type="pct"/>
            <w:vMerge/>
            <w:shd w:val="clear" w:color="auto" w:fill="auto"/>
            <w:vAlign w:val="center"/>
          </w:tcPr>
          <w:p w14:paraId="04FB830D" w14:textId="77777777" w:rsidR="005E6E6B" w:rsidRPr="00B40AC2" w:rsidRDefault="005E6E6B" w:rsidP="005E6E6B">
            <w:pPr>
              <w:pStyle w:val="aff7"/>
              <w:rPr>
                <w:color w:val="000000" w:themeColor="text1"/>
              </w:rPr>
            </w:pPr>
          </w:p>
        </w:tc>
        <w:tc>
          <w:tcPr>
            <w:tcW w:w="1197" w:type="pct"/>
            <w:shd w:val="clear" w:color="auto" w:fill="auto"/>
            <w:vAlign w:val="center"/>
          </w:tcPr>
          <w:p w14:paraId="3FDF380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氨氮</w:t>
            </w:r>
          </w:p>
        </w:tc>
        <w:tc>
          <w:tcPr>
            <w:tcW w:w="1389" w:type="pct"/>
            <w:shd w:val="clear" w:color="auto" w:fill="auto"/>
            <w:vAlign w:val="center"/>
          </w:tcPr>
          <w:p w14:paraId="7175481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0.219</w:t>
            </w:r>
          </w:p>
        </w:tc>
        <w:tc>
          <w:tcPr>
            <w:tcW w:w="650" w:type="pct"/>
            <w:vMerge/>
            <w:shd w:val="clear" w:color="auto" w:fill="auto"/>
            <w:vAlign w:val="center"/>
          </w:tcPr>
          <w:p w14:paraId="3B5CB676" w14:textId="77777777" w:rsidR="005E6E6B" w:rsidRPr="00B40AC2" w:rsidRDefault="005E6E6B" w:rsidP="005E6E6B">
            <w:pPr>
              <w:pStyle w:val="aff7"/>
              <w:rPr>
                <w:color w:val="000000" w:themeColor="text1"/>
                <w:kern w:val="2"/>
                <w:sz w:val="21"/>
                <w:lang w:eastAsia="zh-CN"/>
              </w:rPr>
            </w:pPr>
          </w:p>
        </w:tc>
      </w:tr>
      <w:tr w:rsidR="00B40AC2" w:rsidRPr="00B40AC2" w14:paraId="4820F68D"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5BABDDF" w14:textId="77777777" w:rsidR="005E6E6B" w:rsidRPr="00B40AC2" w:rsidRDefault="005E6E6B" w:rsidP="005E6E6B">
            <w:pPr>
              <w:pStyle w:val="aff7"/>
              <w:rPr>
                <w:color w:val="000000" w:themeColor="text1"/>
              </w:rPr>
            </w:pPr>
          </w:p>
        </w:tc>
        <w:tc>
          <w:tcPr>
            <w:tcW w:w="626" w:type="pct"/>
            <w:vMerge/>
            <w:shd w:val="clear" w:color="auto" w:fill="auto"/>
            <w:vAlign w:val="center"/>
          </w:tcPr>
          <w:p w14:paraId="781308D2" w14:textId="77777777" w:rsidR="005E6E6B" w:rsidRPr="00B40AC2" w:rsidRDefault="005E6E6B" w:rsidP="005E6E6B">
            <w:pPr>
              <w:pStyle w:val="aff7"/>
              <w:rPr>
                <w:color w:val="000000" w:themeColor="text1"/>
              </w:rPr>
            </w:pPr>
          </w:p>
        </w:tc>
        <w:tc>
          <w:tcPr>
            <w:tcW w:w="819" w:type="pct"/>
            <w:vMerge/>
            <w:shd w:val="clear" w:color="auto" w:fill="auto"/>
            <w:vAlign w:val="center"/>
          </w:tcPr>
          <w:p w14:paraId="0D466750" w14:textId="77777777" w:rsidR="005E6E6B" w:rsidRPr="00B40AC2" w:rsidRDefault="005E6E6B" w:rsidP="005E6E6B">
            <w:pPr>
              <w:pStyle w:val="aff7"/>
              <w:rPr>
                <w:color w:val="000000" w:themeColor="text1"/>
              </w:rPr>
            </w:pPr>
          </w:p>
        </w:tc>
        <w:tc>
          <w:tcPr>
            <w:tcW w:w="1197" w:type="pct"/>
            <w:shd w:val="clear" w:color="auto" w:fill="auto"/>
            <w:vAlign w:val="center"/>
          </w:tcPr>
          <w:p w14:paraId="60F627D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高锰酸盐指数</w:t>
            </w:r>
          </w:p>
        </w:tc>
        <w:tc>
          <w:tcPr>
            <w:tcW w:w="1389" w:type="pct"/>
            <w:shd w:val="clear" w:color="auto" w:fill="auto"/>
            <w:vAlign w:val="center"/>
          </w:tcPr>
          <w:p w14:paraId="5E62B99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1.8</w:t>
            </w:r>
          </w:p>
        </w:tc>
        <w:tc>
          <w:tcPr>
            <w:tcW w:w="650" w:type="pct"/>
            <w:vMerge/>
            <w:shd w:val="clear" w:color="auto" w:fill="auto"/>
            <w:vAlign w:val="center"/>
          </w:tcPr>
          <w:p w14:paraId="0C76E44C" w14:textId="77777777" w:rsidR="005E6E6B" w:rsidRPr="00B40AC2" w:rsidRDefault="005E6E6B" w:rsidP="005E6E6B">
            <w:pPr>
              <w:pStyle w:val="aff7"/>
              <w:rPr>
                <w:color w:val="000000" w:themeColor="text1"/>
                <w:kern w:val="2"/>
                <w:sz w:val="21"/>
                <w:lang w:eastAsia="zh-CN"/>
              </w:rPr>
            </w:pPr>
          </w:p>
        </w:tc>
      </w:tr>
      <w:tr w:rsidR="00B40AC2" w:rsidRPr="00B40AC2" w14:paraId="42A2E2CB"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39F48E1" w14:textId="77777777" w:rsidR="005E6E6B" w:rsidRPr="00B40AC2" w:rsidRDefault="005E6E6B" w:rsidP="005E6E6B">
            <w:pPr>
              <w:pStyle w:val="aff7"/>
              <w:rPr>
                <w:color w:val="000000" w:themeColor="text1"/>
              </w:rPr>
            </w:pPr>
          </w:p>
        </w:tc>
        <w:tc>
          <w:tcPr>
            <w:tcW w:w="626" w:type="pct"/>
            <w:vMerge/>
            <w:shd w:val="clear" w:color="auto" w:fill="auto"/>
            <w:vAlign w:val="center"/>
          </w:tcPr>
          <w:p w14:paraId="00BBA86C" w14:textId="77777777" w:rsidR="005E6E6B" w:rsidRPr="00B40AC2" w:rsidRDefault="005E6E6B" w:rsidP="005E6E6B">
            <w:pPr>
              <w:pStyle w:val="aff7"/>
              <w:rPr>
                <w:color w:val="000000" w:themeColor="text1"/>
              </w:rPr>
            </w:pPr>
          </w:p>
        </w:tc>
        <w:tc>
          <w:tcPr>
            <w:tcW w:w="819" w:type="pct"/>
            <w:vMerge/>
            <w:shd w:val="clear" w:color="auto" w:fill="auto"/>
            <w:vAlign w:val="center"/>
          </w:tcPr>
          <w:p w14:paraId="3A38F20E" w14:textId="77777777" w:rsidR="005E6E6B" w:rsidRPr="00B40AC2" w:rsidRDefault="005E6E6B" w:rsidP="005E6E6B">
            <w:pPr>
              <w:pStyle w:val="aff7"/>
              <w:rPr>
                <w:color w:val="000000" w:themeColor="text1"/>
              </w:rPr>
            </w:pPr>
          </w:p>
        </w:tc>
        <w:tc>
          <w:tcPr>
            <w:tcW w:w="1197" w:type="pct"/>
            <w:shd w:val="clear" w:color="auto" w:fill="auto"/>
            <w:vAlign w:val="center"/>
          </w:tcPr>
          <w:p w14:paraId="35AACD1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挥发酚</w:t>
            </w:r>
          </w:p>
        </w:tc>
        <w:tc>
          <w:tcPr>
            <w:tcW w:w="1389" w:type="pct"/>
            <w:shd w:val="clear" w:color="auto" w:fill="auto"/>
            <w:vAlign w:val="center"/>
          </w:tcPr>
          <w:p w14:paraId="748BC88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3198813E" w14:textId="77777777" w:rsidR="005E6E6B" w:rsidRPr="00B40AC2" w:rsidRDefault="005E6E6B" w:rsidP="005E6E6B">
            <w:pPr>
              <w:pStyle w:val="aff7"/>
              <w:rPr>
                <w:color w:val="000000" w:themeColor="text1"/>
                <w:kern w:val="2"/>
                <w:sz w:val="21"/>
                <w:lang w:eastAsia="zh-CN"/>
              </w:rPr>
            </w:pPr>
          </w:p>
        </w:tc>
      </w:tr>
      <w:tr w:rsidR="00B40AC2" w:rsidRPr="00B40AC2" w14:paraId="17E03BC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DE35338" w14:textId="77777777" w:rsidR="005E6E6B" w:rsidRPr="00B40AC2" w:rsidRDefault="005E6E6B" w:rsidP="005E6E6B">
            <w:pPr>
              <w:pStyle w:val="aff7"/>
              <w:rPr>
                <w:color w:val="000000" w:themeColor="text1"/>
              </w:rPr>
            </w:pPr>
          </w:p>
        </w:tc>
        <w:tc>
          <w:tcPr>
            <w:tcW w:w="626" w:type="pct"/>
            <w:vMerge/>
            <w:shd w:val="clear" w:color="auto" w:fill="auto"/>
            <w:vAlign w:val="center"/>
          </w:tcPr>
          <w:p w14:paraId="14FC8481" w14:textId="77777777" w:rsidR="005E6E6B" w:rsidRPr="00B40AC2" w:rsidRDefault="005E6E6B" w:rsidP="005E6E6B">
            <w:pPr>
              <w:pStyle w:val="aff7"/>
              <w:rPr>
                <w:color w:val="000000" w:themeColor="text1"/>
              </w:rPr>
            </w:pPr>
          </w:p>
        </w:tc>
        <w:tc>
          <w:tcPr>
            <w:tcW w:w="819" w:type="pct"/>
            <w:vMerge/>
            <w:shd w:val="clear" w:color="auto" w:fill="auto"/>
            <w:vAlign w:val="center"/>
          </w:tcPr>
          <w:p w14:paraId="367417C4" w14:textId="77777777" w:rsidR="005E6E6B" w:rsidRPr="00B40AC2" w:rsidRDefault="005E6E6B" w:rsidP="005E6E6B">
            <w:pPr>
              <w:pStyle w:val="aff7"/>
              <w:rPr>
                <w:color w:val="000000" w:themeColor="text1"/>
              </w:rPr>
            </w:pPr>
          </w:p>
        </w:tc>
        <w:tc>
          <w:tcPr>
            <w:tcW w:w="1197" w:type="pct"/>
            <w:shd w:val="clear" w:color="auto" w:fill="auto"/>
            <w:vAlign w:val="center"/>
          </w:tcPr>
          <w:p w14:paraId="1EC077F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氰化物</w:t>
            </w:r>
          </w:p>
        </w:tc>
        <w:tc>
          <w:tcPr>
            <w:tcW w:w="1389" w:type="pct"/>
            <w:shd w:val="clear" w:color="auto" w:fill="auto"/>
            <w:vAlign w:val="center"/>
          </w:tcPr>
          <w:p w14:paraId="58C64C2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4A64CB83" w14:textId="77777777" w:rsidR="005E6E6B" w:rsidRPr="00B40AC2" w:rsidRDefault="005E6E6B" w:rsidP="005E6E6B">
            <w:pPr>
              <w:pStyle w:val="aff7"/>
              <w:rPr>
                <w:color w:val="000000" w:themeColor="text1"/>
                <w:kern w:val="2"/>
                <w:sz w:val="21"/>
                <w:lang w:eastAsia="zh-CN"/>
              </w:rPr>
            </w:pPr>
          </w:p>
        </w:tc>
      </w:tr>
      <w:tr w:rsidR="00B40AC2" w:rsidRPr="00B40AC2" w14:paraId="1D77130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0621D4F" w14:textId="77777777" w:rsidR="005E6E6B" w:rsidRPr="00B40AC2" w:rsidRDefault="005E6E6B" w:rsidP="005E6E6B">
            <w:pPr>
              <w:pStyle w:val="aff7"/>
              <w:rPr>
                <w:color w:val="000000" w:themeColor="text1"/>
              </w:rPr>
            </w:pPr>
          </w:p>
        </w:tc>
        <w:tc>
          <w:tcPr>
            <w:tcW w:w="626" w:type="pct"/>
            <w:vMerge/>
            <w:shd w:val="clear" w:color="auto" w:fill="auto"/>
            <w:vAlign w:val="center"/>
          </w:tcPr>
          <w:p w14:paraId="1F0B1546" w14:textId="77777777" w:rsidR="005E6E6B" w:rsidRPr="00B40AC2" w:rsidRDefault="005E6E6B" w:rsidP="005E6E6B">
            <w:pPr>
              <w:pStyle w:val="aff7"/>
              <w:rPr>
                <w:color w:val="000000" w:themeColor="text1"/>
              </w:rPr>
            </w:pPr>
          </w:p>
        </w:tc>
        <w:tc>
          <w:tcPr>
            <w:tcW w:w="819" w:type="pct"/>
            <w:vMerge/>
            <w:shd w:val="clear" w:color="auto" w:fill="auto"/>
            <w:vAlign w:val="center"/>
          </w:tcPr>
          <w:p w14:paraId="073BF367" w14:textId="77777777" w:rsidR="005E6E6B" w:rsidRPr="00B40AC2" w:rsidRDefault="005E6E6B" w:rsidP="005E6E6B">
            <w:pPr>
              <w:pStyle w:val="aff7"/>
              <w:rPr>
                <w:color w:val="000000" w:themeColor="text1"/>
              </w:rPr>
            </w:pPr>
          </w:p>
        </w:tc>
        <w:tc>
          <w:tcPr>
            <w:tcW w:w="1197" w:type="pct"/>
            <w:shd w:val="clear" w:color="auto" w:fill="auto"/>
            <w:vAlign w:val="center"/>
          </w:tcPr>
          <w:p w14:paraId="21F5692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氯化物（氯离子）</w:t>
            </w:r>
          </w:p>
        </w:tc>
        <w:tc>
          <w:tcPr>
            <w:tcW w:w="1389" w:type="pct"/>
            <w:shd w:val="clear" w:color="auto" w:fill="auto"/>
            <w:vAlign w:val="center"/>
          </w:tcPr>
          <w:p w14:paraId="5ECF892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1.40</w:t>
            </w:r>
          </w:p>
        </w:tc>
        <w:tc>
          <w:tcPr>
            <w:tcW w:w="650" w:type="pct"/>
            <w:vMerge/>
            <w:shd w:val="clear" w:color="auto" w:fill="auto"/>
            <w:vAlign w:val="center"/>
          </w:tcPr>
          <w:p w14:paraId="5ACD9FC4" w14:textId="77777777" w:rsidR="005E6E6B" w:rsidRPr="00B40AC2" w:rsidRDefault="005E6E6B" w:rsidP="005E6E6B">
            <w:pPr>
              <w:pStyle w:val="aff7"/>
              <w:rPr>
                <w:color w:val="000000" w:themeColor="text1"/>
                <w:kern w:val="2"/>
                <w:sz w:val="21"/>
                <w:lang w:eastAsia="zh-CN"/>
              </w:rPr>
            </w:pPr>
          </w:p>
        </w:tc>
      </w:tr>
      <w:tr w:rsidR="00B40AC2" w:rsidRPr="00B40AC2" w14:paraId="48C69EB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C227BF6" w14:textId="77777777" w:rsidR="005E6E6B" w:rsidRPr="00B40AC2" w:rsidRDefault="005E6E6B" w:rsidP="005E6E6B">
            <w:pPr>
              <w:pStyle w:val="aff7"/>
              <w:rPr>
                <w:color w:val="000000" w:themeColor="text1"/>
              </w:rPr>
            </w:pPr>
          </w:p>
        </w:tc>
        <w:tc>
          <w:tcPr>
            <w:tcW w:w="626" w:type="pct"/>
            <w:vMerge/>
            <w:shd w:val="clear" w:color="auto" w:fill="auto"/>
            <w:vAlign w:val="center"/>
          </w:tcPr>
          <w:p w14:paraId="51FA8CF2" w14:textId="77777777" w:rsidR="005E6E6B" w:rsidRPr="00B40AC2" w:rsidRDefault="005E6E6B" w:rsidP="005E6E6B">
            <w:pPr>
              <w:pStyle w:val="aff7"/>
              <w:rPr>
                <w:color w:val="000000" w:themeColor="text1"/>
              </w:rPr>
            </w:pPr>
          </w:p>
        </w:tc>
        <w:tc>
          <w:tcPr>
            <w:tcW w:w="819" w:type="pct"/>
            <w:vMerge/>
            <w:shd w:val="clear" w:color="auto" w:fill="auto"/>
            <w:vAlign w:val="center"/>
          </w:tcPr>
          <w:p w14:paraId="13FDEE11" w14:textId="77777777" w:rsidR="005E6E6B" w:rsidRPr="00B40AC2" w:rsidRDefault="005E6E6B" w:rsidP="005E6E6B">
            <w:pPr>
              <w:pStyle w:val="aff7"/>
              <w:rPr>
                <w:color w:val="000000" w:themeColor="text1"/>
              </w:rPr>
            </w:pPr>
          </w:p>
        </w:tc>
        <w:tc>
          <w:tcPr>
            <w:tcW w:w="1197" w:type="pct"/>
            <w:shd w:val="clear" w:color="auto" w:fill="auto"/>
            <w:vAlign w:val="center"/>
          </w:tcPr>
          <w:p w14:paraId="0FA2C6F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氟化物</w:t>
            </w:r>
          </w:p>
        </w:tc>
        <w:tc>
          <w:tcPr>
            <w:tcW w:w="1389" w:type="pct"/>
            <w:shd w:val="clear" w:color="auto" w:fill="auto"/>
            <w:vAlign w:val="center"/>
          </w:tcPr>
          <w:p w14:paraId="72B79B7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0.290</w:t>
            </w:r>
          </w:p>
        </w:tc>
        <w:tc>
          <w:tcPr>
            <w:tcW w:w="650" w:type="pct"/>
            <w:vMerge/>
            <w:shd w:val="clear" w:color="auto" w:fill="auto"/>
            <w:vAlign w:val="center"/>
          </w:tcPr>
          <w:p w14:paraId="08D404BE" w14:textId="77777777" w:rsidR="005E6E6B" w:rsidRPr="00B40AC2" w:rsidRDefault="005E6E6B" w:rsidP="005E6E6B">
            <w:pPr>
              <w:pStyle w:val="aff7"/>
              <w:rPr>
                <w:color w:val="000000" w:themeColor="text1"/>
                <w:kern w:val="2"/>
                <w:sz w:val="21"/>
                <w:lang w:eastAsia="zh-CN"/>
              </w:rPr>
            </w:pPr>
          </w:p>
        </w:tc>
      </w:tr>
      <w:tr w:rsidR="00B40AC2" w:rsidRPr="00B40AC2" w14:paraId="544AA1C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6C32348" w14:textId="77777777" w:rsidR="005E6E6B" w:rsidRPr="00B40AC2" w:rsidRDefault="005E6E6B" w:rsidP="005E6E6B">
            <w:pPr>
              <w:pStyle w:val="aff7"/>
              <w:rPr>
                <w:color w:val="000000" w:themeColor="text1"/>
              </w:rPr>
            </w:pPr>
          </w:p>
        </w:tc>
        <w:tc>
          <w:tcPr>
            <w:tcW w:w="626" w:type="pct"/>
            <w:vMerge/>
            <w:shd w:val="clear" w:color="auto" w:fill="auto"/>
            <w:vAlign w:val="center"/>
          </w:tcPr>
          <w:p w14:paraId="072D2400" w14:textId="77777777" w:rsidR="005E6E6B" w:rsidRPr="00B40AC2" w:rsidRDefault="005E6E6B" w:rsidP="005E6E6B">
            <w:pPr>
              <w:pStyle w:val="aff7"/>
              <w:rPr>
                <w:color w:val="000000" w:themeColor="text1"/>
              </w:rPr>
            </w:pPr>
          </w:p>
        </w:tc>
        <w:tc>
          <w:tcPr>
            <w:tcW w:w="819" w:type="pct"/>
            <w:vMerge/>
            <w:shd w:val="clear" w:color="auto" w:fill="auto"/>
            <w:vAlign w:val="center"/>
          </w:tcPr>
          <w:p w14:paraId="69CAD93B" w14:textId="77777777" w:rsidR="005E6E6B" w:rsidRPr="00B40AC2" w:rsidRDefault="005E6E6B" w:rsidP="005E6E6B">
            <w:pPr>
              <w:pStyle w:val="aff7"/>
              <w:rPr>
                <w:color w:val="000000" w:themeColor="text1"/>
              </w:rPr>
            </w:pPr>
          </w:p>
        </w:tc>
        <w:tc>
          <w:tcPr>
            <w:tcW w:w="1197" w:type="pct"/>
            <w:shd w:val="clear" w:color="auto" w:fill="auto"/>
            <w:vAlign w:val="center"/>
          </w:tcPr>
          <w:p w14:paraId="25FCA65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硫酸盐</w:t>
            </w:r>
            <w:r w:rsidRPr="00B40AC2">
              <w:rPr>
                <w:color w:val="000000" w:themeColor="text1"/>
                <w:kern w:val="2"/>
                <w:sz w:val="21"/>
                <w:lang w:eastAsia="zh-CN"/>
              </w:rPr>
              <w:t>(</w:t>
            </w:r>
            <w:r w:rsidRPr="00B40AC2">
              <w:rPr>
                <w:color w:val="000000" w:themeColor="text1"/>
                <w:kern w:val="2"/>
                <w:sz w:val="21"/>
                <w:lang w:eastAsia="zh-CN"/>
              </w:rPr>
              <w:t>硫酸根）</w:t>
            </w:r>
          </w:p>
        </w:tc>
        <w:tc>
          <w:tcPr>
            <w:tcW w:w="1389" w:type="pct"/>
            <w:shd w:val="clear" w:color="auto" w:fill="auto"/>
            <w:vAlign w:val="center"/>
          </w:tcPr>
          <w:p w14:paraId="688645B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9.38</w:t>
            </w:r>
          </w:p>
        </w:tc>
        <w:tc>
          <w:tcPr>
            <w:tcW w:w="650" w:type="pct"/>
            <w:vMerge/>
            <w:shd w:val="clear" w:color="auto" w:fill="auto"/>
            <w:vAlign w:val="center"/>
          </w:tcPr>
          <w:p w14:paraId="022EB10B" w14:textId="77777777" w:rsidR="005E6E6B" w:rsidRPr="00B40AC2" w:rsidRDefault="005E6E6B" w:rsidP="005E6E6B">
            <w:pPr>
              <w:pStyle w:val="aff7"/>
              <w:rPr>
                <w:color w:val="000000" w:themeColor="text1"/>
                <w:kern w:val="2"/>
                <w:sz w:val="21"/>
                <w:lang w:eastAsia="zh-CN"/>
              </w:rPr>
            </w:pPr>
          </w:p>
        </w:tc>
      </w:tr>
      <w:tr w:rsidR="00B40AC2" w:rsidRPr="00B40AC2" w14:paraId="44BB9A3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E2C29C7" w14:textId="77777777" w:rsidR="005E6E6B" w:rsidRPr="00B40AC2" w:rsidRDefault="005E6E6B" w:rsidP="005E6E6B">
            <w:pPr>
              <w:pStyle w:val="aff7"/>
              <w:rPr>
                <w:color w:val="000000" w:themeColor="text1"/>
              </w:rPr>
            </w:pPr>
          </w:p>
        </w:tc>
        <w:tc>
          <w:tcPr>
            <w:tcW w:w="626" w:type="pct"/>
            <w:vMerge/>
            <w:shd w:val="clear" w:color="auto" w:fill="auto"/>
            <w:vAlign w:val="center"/>
          </w:tcPr>
          <w:p w14:paraId="0F4B9EC6" w14:textId="77777777" w:rsidR="005E6E6B" w:rsidRPr="00B40AC2" w:rsidRDefault="005E6E6B" w:rsidP="005E6E6B">
            <w:pPr>
              <w:pStyle w:val="aff7"/>
              <w:rPr>
                <w:color w:val="000000" w:themeColor="text1"/>
              </w:rPr>
            </w:pPr>
          </w:p>
        </w:tc>
        <w:tc>
          <w:tcPr>
            <w:tcW w:w="819" w:type="pct"/>
            <w:vMerge/>
            <w:shd w:val="clear" w:color="auto" w:fill="auto"/>
            <w:vAlign w:val="center"/>
          </w:tcPr>
          <w:p w14:paraId="6316BF7C" w14:textId="77777777" w:rsidR="005E6E6B" w:rsidRPr="00B40AC2" w:rsidRDefault="005E6E6B" w:rsidP="005E6E6B">
            <w:pPr>
              <w:pStyle w:val="aff7"/>
              <w:rPr>
                <w:color w:val="000000" w:themeColor="text1"/>
              </w:rPr>
            </w:pPr>
          </w:p>
        </w:tc>
        <w:tc>
          <w:tcPr>
            <w:tcW w:w="1197" w:type="pct"/>
            <w:shd w:val="clear" w:color="auto" w:fill="auto"/>
            <w:vAlign w:val="center"/>
          </w:tcPr>
          <w:p w14:paraId="7ABCE2A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3B50A62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0.864</w:t>
            </w:r>
          </w:p>
        </w:tc>
        <w:tc>
          <w:tcPr>
            <w:tcW w:w="650" w:type="pct"/>
            <w:vMerge/>
            <w:shd w:val="clear" w:color="auto" w:fill="auto"/>
            <w:vAlign w:val="center"/>
          </w:tcPr>
          <w:p w14:paraId="200396C4" w14:textId="77777777" w:rsidR="005E6E6B" w:rsidRPr="00B40AC2" w:rsidRDefault="005E6E6B" w:rsidP="005E6E6B">
            <w:pPr>
              <w:pStyle w:val="aff7"/>
              <w:rPr>
                <w:color w:val="000000" w:themeColor="text1"/>
                <w:kern w:val="2"/>
                <w:sz w:val="21"/>
                <w:lang w:eastAsia="zh-CN"/>
              </w:rPr>
            </w:pPr>
          </w:p>
        </w:tc>
      </w:tr>
      <w:tr w:rsidR="00B40AC2" w:rsidRPr="00B40AC2" w14:paraId="50BF86EA"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C174475" w14:textId="77777777" w:rsidR="005E6E6B" w:rsidRPr="00B40AC2" w:rsidRDefault="005E6E6B" w:rsidP="005E6E6B">
            <w:pPr>
              <w:pStyle w:val="aff7"/>
              <w:rPr>
                <w:color w:val="000000" w:themeColor="text1"/>
              </w:rPr>
            </w:pPr>
          </w:p>
        </w:tc>
        <w:tc>
          <w:tcPr>
            <w:tcW w:w="626" w:type="pct"/>
            <w:vMerge/>
            <w:shd w:val="clear" w:color="auto" w:fill="auto"/>
            <w:vAlign w:val="center"/>
          </w:tcPr>
          <w:p w14:paraId="53AA239B" w14:textId="77777777" w:rsidR="005E6E6B" w:rsidRPr="00B40AC2" w:rsidRDefault="005E6E6B" w:rsidP="005E6E6B">
            <w:pPr>
              <w:pStyle w:val="aff7"/>
              <w:rPr>
                <w:color w:val="000000" w:themeColor="text1"/>
              </w:rPr>
            </w:pPr>
          </w:p>
        </w:tc>
        <w:tc>
          <w:tcPr>
            <w:tcW w:w="819" w:type="pct"/>
            <w:vMerge/>
            <w:shd w:val="clear" w:color="auto" w:fill="auto"/>
            <w:vAlign w:val="center"/>
          </w:tcPr>
          <w:p w14:paraId="4124C8C0" w14:textId="77777777" w:rsidR="005E6E6B" w:rsidRPr="00B40AC2" w:rsidRDefault="005E6E6B" w:rsidP="005E6E6B">
            <w:pPr>
              <w:pStyle w:val="aff7"/>
              <w:rPr>
                <w:color w:val="000000" w:themeColor="text1"/>
              </w:rPr>
            </w:pPr>
          </w:p>
        </w:tc>
        <w:tc>
          <w:tcPr>
            <w:tcW w:w="1197" w:type="pct"/>
            <w:shd w:val="clear" w:color="auto" w:fill="auto"/>
            <w:vAlign w:val="center"/>
          </w:tcPr>
          <w:p w14:paraId="3B36469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亚硝酸盐（以</w:t>
            </w:r>
            <w:r w:rsidRPr="00B40AC2">
              <w:rPr>
                <w:color w:val="000000" w:themeColor="text1"/>
                <w:kern w:val="2"/>
                <w:sz w:val="21"/>
                <w:lang w:eastAsia="zh-CN"/>
              </w:rPr>
              <w:t xml:space="preserve"> N </w:t>
            </w:r>
            <w:r w:rsidRPr="00B40AC2">
              <w:rPr>
                <w:color w:val="000000" w:themeColor="text1"/>
                <w:kern w:val="2"/>
                <w:sz w:val="21"/>
                <w:lang w:eastAsia="zh-CN"/>
              </w:rPr>
              <w:t>计）</w:t>
            </w:r>
          </w:p>
        </w:tc>
        <w:tc>
          <w:tcPr>
            <w:tcW w:w="1389" w:type="pct"/>
            <w:shd w:val="clear" w:color="auto" w:fill="auto"/>
            <w:vAlign w:val="center"/>
          </w:tcPr>
          <w:p w14:paraId="2C3FDF3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0.158</w:t>
            </w:r>
          </w:p>
        </w:tc>
        <w:tc>
          <w:tcPr>
            <w:tcW w:w="650" w:type="pct"/>
            <w:vMerge/>
            <w:shd w:val="clear" w:color="auto" w:fill="auto"/>
            <w:vAlign w:val="center"/>
          </w:tcPr>
          <w:p w14:paraId="2962DCDB" w14:textId="77777777" w:rsidR="005E6E6B" w:rsidRPr="00B40AC2" w:rsidRDefault="005E6E6B" w:rsidP="005E6E6B">
            <w:pPr>
              <w:pStyle w:val="aff7"/>
              <w:rPr>
                <w:color w:val="000000" w:themeColor="text1"/>
                <w:kern w:val="2"/>
                <w:sz w:val="21"/>
                <w:lang w:eastAsia="zh-CN"/>
              </w:rPr>
            </w:pPr>
          </w:p>
        </w:tc>
      </w:tr>
      <w:tr w:rsidR="00B40AC2" w:rsidRPr="00B40AC2" w14:paraId="20E777B1"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EA7922D" w14:textId="77777777" w:rsidR="005E6E6B" w:rsidRPr="00B40AC2" w:rsidRDefault="005E6E6B" w:rsidP="005E6E6B">
            <w:pPr>
              <w:pStyle w:val="aff7"/>
              <w:rPr>
                <w:color w:val="000000" w:themeColor="text1"/>
              </w:rPr>
            </w:pPr>
          </w:p>
        </w:tc>
        <w:tc>
          <w:tcPr>
            <w:tcW w:w="626" w:type="pct"/>
            <w:vMerge/>
            <w:shd w:val="clear" w:color="auto" w:fill="auto"/>
            <w:vAlign w:val="center"/>
          </w:tcPr>
          <w:p w14:paraId="5D9FBA03" w14:textId="77777777" w:rsidR="005E6E6B" w:rsidRPr="00B40AC2" w:rsidRDefault="005E6E6B" w:rsidP="005E6E6B">
            <w:pPr>
              <w:pStyle w:val="aff7"/>
              <w:rPr>
                <w:color w:val="000000" w:themeColor="text1"/>
              </w:rPr>
            </w:pPr>
          </w:p>
        </w:tc>
        <w:tc>
          <w:tcPr>
            <w:tcW w:w="819" w:type="pct"/>
            <w:vMerge/>
            <w:shd w:val="clear" w:color="auto" w:fill="auto"/>
            <w:vAlign w:val="center"/>
          </w:tcPr>
          <w:p w14:paraId="53AFF3FC" w14:textId="77777777" w:rsidR="005E6E6B" w:rsidRPr="00B40AC2" w:rsidRDefault="005E6E6B" w:rsidP="005E6E6B">
            <w:pPr>
              <w:pStyle w:val="aff7"/>
              <w:rPr>
                <w:color w:val="000000" w:themeColor="text1"/>
              </w:rPr>
            </w:pPr>
          </w:p>
        </w:tc>
        <w:tc>
          <w:tcPr>
            <w:tcW w:w="1197" w:type="pct"/>
            <w:shd w:val="clear" w:color="auto" w:fill="auto"/>
            <w:vAlign w:val="center"/>
          </w:tcPr>
          <w:p w14:paraId="202FDDC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碱度（碳酸根）</w:t>
            </w:r>
          </w:p>
        </w:tc>
        <w:tc>
          <w:tcPr>
            <w:tcW w:w="1389" w:type="pct"/>
            <w:shd w:val="clear" w:color="auto" w:fill="auto"/>
            <w:vAlign w:val="center"/>
          </w:tcPr>
          <w:p w14:paraId="675C870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w:t>
            </w:r>
          </w:p>
        </w:tc>
        <w:tc>
          <w:tcPr>
            <w:tcW w:w="650" w:type="pct"/>
            <w:vMerge/>
            <w:shd w:val="clear" w:color="auto" w:fill="auto"/>
            <w:vAlign w:val="center"/>
          </w:tcPr>
          <w:p w14:paraId="63B48F39" w14:textId="77777777" w:rsidR="005E6E6B" w:rsidRPr="00B40AC2" w:rsidRDefault="005E6E6B" w:rsidP="005E6E6B">
            <w:pPr>
              <w:pStyle w:val="aff7"/>
              <w:rPr>
                <w:color w:val="000000" w:themeColor="text1"/>
                <w:kern w:val="2"/>
                <w:sz w:val="21"/>
                <w:lang w:eastAsia="zh-CN"/>
              </w:rPr>
            </w:pPr>
          </w:p>
        </w:tc>
      </w:tr>
      <w:tr w:rsidR="00B40AC2" w:rsidRPr="00B40AC2" w14:paraId="5601DA9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AE7900C" w14:textId="77777777" w:rsidR="005E6E6B" w:rsidRPr="00B40AC2" w:rsidRDefault="005E6E6B" w:rsidP="005E6E6B">
            <w:pPr>
              <w:pStyle w:val="aff7"/>
              <w:rPr>
                <w:color w:val="000000" w:themeColor="text1"/>
              </w:rPr>
            </w:pPr>
          </w:p>
        </w:tc>
        <w:tc>
          <w:tcPr>
            <w:tcW w:w="626" w:type="pct"/>
            <w:vMerge/>
            <w:shd w:val="clear" w:color="auto" w:fill="auto"/>
            <w:vAlign w:val="center"/>
          </w:tcPr>
          <w:p w14:paraId="508E18E4" w14:textId="77777777" w:rsidR="005E6E6B" w:rsidRPr="00B40AC2" w:rsidRDefault="005E6E6B" w:rsidP="005E6E6B">
            <w:pPr>
              <w:pStyle w:val="aff7"/>
              <w:rPr>
                <w:color w:val="000000" w:themeColor="text1"/>
              </w:rPr>
            </w:pPr>
          </w:p>
        </w:tc>
        <w:tc>
          <w:tcPr>
            <w:tcW w:w="819" w:type="pct"/>
            <w:vMerge/>
            <w:shd w:val="clear" w:color="auto" w:fill="auto"/>
            <w:vAlign w:val="center"/>
          </w:tcPr>
          <w:p w14:paraId="765DB878" w14:textId="77777777" w:rsidR="005E6E6B" w:rsidRPr="00B40AC2" w:rsidRDefault="005E6E6B" w:rsidP="005E6E6B">
            <w:pPr>
              <w:pStyle w:val="aff7"/>
              <w:rPr>
                <w:color w:val="000000" w:themeColor="text1"/>
              </w:rPr>
            </w:pPr>
          </w:p>
        </w:tc>
        <w:tc>
          <w:tcPr>
            <w:tcW w:w="1197" w:type="pct"/>
            <w:shd w:val="clear" w:color="auto" w:fill="auto"/>
            <w:vAlign w:val="center"/>
          </w:tcPr>
          <w:p w14:paraId="047AC50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碱度（碳酸氢根）（</w:t>
            </w:r>
            <w:r w:rsidRPr="00B40AC2">
              <w:rPr>
                <w:color w:val="000000" w:themeColor="text1"/>
                <w:kern w:val="2"/>
                <w:sz w:val="21"/>
                <w:lang w:eastAsia="zh-CN"/>
              </w:rPr>
              <w:t>mol/L</w:t>
            </w:r>
            <w:r w:rsidRPr="00B40AC2">
              <w:rPr>
                <w:color w:val="000000" w:themeColor="text1"/>
                <w:kern w:val="2"/>
                <w:sz w:val="21"/>
                <w:lang w:eastAsia="zh-CN"/>
              </w:rPr>
              <w:t>）</w:t>
            </w:r>
          </w:p>
        </w:tc>
        <w:tc>
          <w:tcPr>
            <w:tcW w:w="1389" w:type="pct"/>
            <w:shd w:val="clear" w:color="auto" w:fill="auto"/>
            <w:vAlign w:val="center"/>
          </w:tcPr>
          <w:p w14:paraId="74E5C46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0.45</w:t>
            </w:r>
          </w:p>
        </w:tc>
        <w:tc>
          <w:tcPr>
            <w:tcW w:w="650" w:type="pct"/>
            <w:vMerge/>
            <w:shd w:val="clear" w:color="auto" w:fill="auto"/>
            <w:vAlign w:val="center"/>
          </w:tcPr>
          <w:p w14:paraId="2DACB754" w14:textId="77777777" w:rsidR="005E6E6B" w:rsidRPr="00B40AC2" w:rsidRDefault="005E6E6B" w:rsidP="005E6E6B">
            <w:pPr>
              <w:pStyle w:val="aff7"/>
              <w:rPr>
                <w:color w:val="000000" w:themeColor="text1"/>
                <w:kern w:val="2"/>
                <w:sz w:val="21"/>
                <w:lang w:eastAsia="zh-CN"/>
              </w:rPr>
            </w:pPr>
          </w:p>
        </w:tc>
      </w:tr>
      <w:tr w:rsidR="00B40AC2" w:rsidRPr="00B40AC2" w14:paraId="128801D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02AF0B4" w14:textId="77777777" w:rsidR="005E6E6B" w:rsidRPr="00B40AC2" w:rsidRDefault="005E6E6B" w:rsidP="005E6E6B">
            <w:pPr>
              <w:pStyle w:val="aff7"/>
              <w:rPr>
                <w:color w:val="000000" w:themeColor="text1"/>
              </w:rPr>
            </w:pPr>
          </w:p>
        </w:tc>
        <w:tc>
          <w:tcPr>
            <w:tcW w:w="626" w:type="pct"/>
            <w:vMerge/>
            <w:shd w:val="clear" w:color="auto" w:fill="auto"/>
            <w:vAlign w:val="center"/>
          </w:tcPr>
          <w:p w14:paraId="2A60DED1" w14:textId="77777777" w:rsidR="005E6E6B" w:rsidRPr="00B40AC2" w:rsidRDefault="005E6E6B" w:rsidP="005E6E6B">
            <w:pPr>
              <w:pStyle w:val="aff7"/>
              <w:rPr>
                <w:color w:val="000000" w:themeColor="text1"/>
              </w:rPr>
            </w:pPr>
          </w:p>
        </w:tc>
        <w:tc>
          <w:tcPr>
            <w:tcW w:w="819" w:type="pct"/>
            <w:vMerge/>
            <w:shd w:val="clear" w:color="auto" w:fill="auto"/>
            <w:vAlign w:val="center"/>
          </w:tcPr>
          <w:p w14:paraId="6150BEF5" w14:textId="77777777" w:rsidR="005E6E6B" w:rsidRPr="00B40AC2" w:rsidRDefault="005E6E6B" w:rsidP="005E6E6B">
            <w:pPr>
              <w:pStyle w:val="aff7"/>
              <w:rPr>
                <w:color w:val="000000" w:themeColor="text1"/>
              </w:rPr>
            </w:pPr>
          </w:p>
        </w:tc>
        <w:tc>
          <w:tcPr>
            <w:tcW w:w="1197" w:type="pct"/>
            <w:shd w:val="clear" w:color="auto" w:fill="auto"/>
            <w:vAlign w:val="center"/>
          </w:tcPr>
          <w:p w14:paraId="71BA9E5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溶解性总固体</w:t>
            </w:r>
          </w:p>
        </w:tc>
        <w:tc>
          <w:tcPr>
            <w:tcW w:w="1389" w:type="pct"/>
            <w:shd w:val="clear" w:color="auto" w:fill="auto"/>
            <w:vAlign w:val="center"/>
          </w:tcPr>
          <w:p w14:paraId="1F59213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102</w:t>
            </w:r>
          </w:p>
        </w:tc>
        <w:tc>
          <w:tcPr>
            <w:tcW w:w="650" w:type="pct"/>
            <w:vMerge/>
            <w:shd w:val="clear" w:color="auto" w:fill="auto"/>
            <w:vAlign w:val="center"/>
          </w:tcPr>
          <w:p w14:paraId="395BD1AF" w14:textId="77777777" w:rsidR="005E6E6B" w:rsidRPr="00B40AC2" w:rsidRDefault="005E6E6B" w:rsidP="005E6E6B">
            <w:pPr>
              <w:pStyle w:val="aff7"/>
              <w:rPr>
                <w:color w:val="000000" w:themeColor="text1"/>
                <w:kern w:val="2"/>
                <w:sz w:val="21"/>
                <w:lang w:eastAsia="zh-CN"/>
              </w:rPr>
            </w:pPr>
          </w:p>
        </w:tc>
      </w:tr>
      <w:tr w:rsidR="00B40AC2" w:rsidRPr="00B40AC2" w14:paraId="1A1BFDD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6BB51BA" w14:textId="77777777" w:rsidR="005E6E6B" w:rsidRPr="00B40AC2" w:rsidRDefault="005E6E6B" w:rsidP="005E6E6B">
            <w:pPr>
              <w:pStyle w:val="aff7"/>
              <w:rPr>
                <w:color w:val="000000" w:themeColor="text1"/>
              </w:rPr>
            </w:pPr>
          </w:p>
        </w:tc>
        <w:tc>
          <w:tcPr>
            <w:tcW w:w="626" w:type="pct"/>
            <w:vMerge/>
            <w:shd w:val="clear" w:color="auto" w:fill="auto"/>
            <w:vAlign w:val="center"/>
          </w:tcPr>
          <w:p w14:paraId="5B3AFE06" w14:textId="77777777" w:rsidR="005E6E6B" w:rsidRPr="00B40AC2" w:rsidRDefault="005E6E6B" w:rsidP="005E6E6B">
            <w:pPr>
              <w:pStyle w:val="aff7"/>
              <w:rPr>
                <w:color w:val="000000" w:themeColor="text1"/>
              </w:rPr>
            </w:pPr>
          </w:p>
        </w:tc>
        <w:tc>
          <w:tcPr>
            <w:tcW w:w="819" w:type="pct"/>
            <w:vMerge/>
            <w:shd w:val="clear" w:color="auto" w:fill="auto"/>
            <w:vAlign w:val="center"/>
          </w:tcPr>
          <w:p w14:paraId="01300187" w14:textId="77777777" w:rsidR="005E6E6B" w:rsidRPr="00B40AC2" w:rsidRDefault="005E6E6B" w:rsidP="005E6E6B">
            <w:pPr>
              <w:pStyle w:val="aff7"/>
              <w:rPr>
                <w:color w:val="000000" w:themeColor="text1"/>
              </w:rPr>
            </w:pPr>
          </w:p>
        </w:tc>
        <w:tc>
          <w:tcPr>
            <w:tcW w:w="1197" w:type="pct"/>
            <w:shd w:val="clear" w:color="auto" w:fill="auto"/>
            <w:vAlign w:val="center"/>
          </w:tcPr>
          <w:p w14:paraId="29B7474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六价铬</w:t>
            </w:r>
          </w:p>
        </w:tc>
        <w:tc>
          <w:tcPr>
            <w:tcW w:w="1389" w:type="pct"/>
            <w:shd w:val="clear" w:color="auto" w:fill="auto"/>
            <w:vAlign w:val="center"/>
          </w:tcPr>
          <w:p w14:paraId="7735265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0.004L</w:t>
            </w:r>
          </w:p>
        </w:tc>
        <w:tc>
          <w:tcPr>
            <w:tcW w:w="650" w:type="pct"/>
            <w:vMerge/>
            <w:shd w:val="clear" w:color="auto" w:fill="auto"/>
            <w:vAlign w:val="center"/>
          </w:tcPr>
          <w:p w14:paraId="4D0D8108" w14:textId="77777777" w:rsidR="005E6E6B" w:rsidRPr="00B40AC2" w:rsidRDefault="005E6E6B" w:rsidP="005E6E6B">
            <w:pPr>
              <w:pStyle w:val="aff7"/>
              <w:rPr>
                <w:color w:val="000000" w:themeColor="text1"/>
                <w:kern w:val="2"/>
                <w:sz w:val="21"/>
                <w:lang w:eastAsia="zh-CN"/>
              </w:rPr>
            </w:pPr>
          </w:p>
        </w:tc>
      </w:tr>
      <w:tr w:rsidR="00B40AC2" w:rsidRPr="00B40AC2" w14:paraId="2645527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EE57366" w14:textId="77777777" w:rsidR="005E6E6B" w:rsidRPr="00B40AC2" w:rsidRDefault="005E6E6B" w:rsidP="005E6E6B">
            <w:pPr>
              <w:pStyle w:val="aff7"/>
              <w:rPr>
                <w:color w:val="000000" w:themeColor="text1"/>
              </w:rPr>
            </w:pPr>
          </w:p>
        </w:tc>
        <w:tc>
          <w:tcPr>
            <w:tcW w:w="626" w:type="pct"/>
            <w:vMerge/>
            <w:shd w:val="clear" w:color="auto" w:fill="auto"/>
            <w:vAlign w:val="center"/>
          </w:tcPr>
          <w:p w14:paraId="0388F18A" w14:textId="77777777" w:rsidR="005E6E6B" w:rsidRPr="00B40AC2" w:rsidRDefault="005E6E6B" w:rsidP="005E6E6B">
            <w:pPr>
              <w:pStyle w:val="aff7"/>
              <w:rPr>
                <w:color w:val="000000" w:themeColor="text1"/>
              </w:rPr>
            </w:pPr>
          </w:p>
        </w:tc>
        <w:tc>
          <w:tcPr>
            <w:tcW w:w="819" w:type="pct"/>
            <w:vMerge/>
            <w:shd w:val="clear" w:color="auto" w:fill="auto"/>
            <w:vAlign w:val="center"/>
          </w:tcPr>
          <w:p w14:paraId="37A6FAAC" w14:textId="77777777" w:rsidR="005E6E6B" w:rsidRPr="00B40AC2" w:rsidRDefault="005E6E6B" w:rsidP="005E6E6B">
            <w:pPr>
              <w:pStyle w:val="aff7"/>
              <w:rPr>
                <w:color w:val="000000" w:themeColor="text1"/>
              </w:rPr>
            </w:pPr>
          </w:p>
        </w:tc>
        <w:tc>
          <w:tcPr>
            <w:tcW w:w="1197" w:type="pct"/>
            <w:shd w:val="clear" w:color="auto" w:fill="auto"/>
            <w:vAlign w:val="center"/>
          </w:tcPr>
          <w:p w14:paraId="1BEB7386"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汞</w:t>
            </w:r>
          </w:p>
        </w:tc>
        <w:tc>
          <w:tcPr>
            <w:tcW w:w="1389" w:type="pct"/>
            <w:shd w:val="clear" w:color="auto" w:fill="auto"/>
            <w:vAlign w:val="center"/>
          </w:tcPr>
          <w:p w14:paraId="32BBA9C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0.00004L</w:t>
            </w:r>
          </w:p>
        </w:tc>
        <w:tc>
          <w:tcPr>
            <w:tcW w:w="650" w:type="pct"/>
            <w:vMerge/>
            <w:shd w:val="clear" w:color="auto" w:fill="auto"/>
            <w:vAlign w:val="center"/>
          </w:tcPr>
          <w:p w14:paraId="646C354A" w14:textId="77777777" w:rsidR="005E6E6B" w:rsidRPr="00B40AC2" w:rsidRDefault="005E6E6B" w:rsidP="005E6E6B">
            <w:pPr>
              <w:pStyle w:val="aff7"/>
              <w:rPr>
                <w:color w:val="000000" w:themeColor="text1"/>
                <w:kern w:val="2"/>
                <w:sz w:val="21"/>
                <w:lang w:eastAsia="zh-CN"/>
              </w:rPr>
            </w:pPr>
          </w:p>
        </w:tc>
      </w:tr>
      <w:tr w:rsidR="00B40AC2" w:rsidRPr="00B40AC2" w14:paraId="68CD220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C797F5D" w14:textId="77777777" w:rsidR="005E6E6B" w:rsidRPr="00B40AC2" w:rsidRDefault="005E6E6B" w:rsidP="005E6E6B">
            <w:pPr>
              <w:pStyle w:val="aff7"/>
              <w:rPr>
                <w:color w:val="000000" w:themeColor="text1"/>
              </w:rPr>
            </w:pPr>
          </w:p>
        </w:tc>
        <w:tc>
          <w:tcPr>
            <w:tcW w:w="626" w:type="pct"/>
            <w:vMerge/>
            <w:shd w:val="clear" w:color="auto" w:fill="auto"/>
            <w:vAlign w:val="center"/>
          </w:tcPr>
          <w:p w14:paraId="6C17EE58" w14:textId="77777777" w:rsidR="005E6E6B" w:rsidRPr="00B40AC2" w:rsidRDefault="005E6E6B" w:rsidP="005E6E6B">
            <w:pPr>
              <w:pStyle w:val="aff7"/>
              <w:rPr>
                <w:color w:val="000000" w:themeColor="text1"/>
              </w:rPr>
            </w:pPr>
          </w:p>
        </w:tc>
        <w:tc>
          <w:tcPr>
            <w:tcW w:w="819" w:type="pct"/>
            <w:vMerge/>
            <w:shd w:val="clear" w:color="auto" w:fill="auto"/>
            <w:vAlign w:val="center"/>
          </w:tcPr>
          <w:p w14:paraId="6D1FA4D2" w14:textId="77777777" w:rsidR="005E6E6B" w:rsidRPr="00B40AC2" w:rsidRDefault="005E6E6B" w:rsidP="005E6E6B">
            <w:pPr>
              <w:pStyle w:val="aff7"/>
              <w:rPr>
                <w:color w:val="000000" w:themeColor="text1"/>
              </w:rPr>
            </w:pPr>
          </w:p>
        </w:tc>
        <w:tc>
          <w:tcPr>
            <w:tcW w:w="1197" w:type="pct"/>
            <w:shd w:val="clear" w:color="auto" w:fill="auto"/>
            <w:vAlign w:val="center"/>
          </w:tcPr>
          <w:p w14:paraId="7202FA0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砷</w:t>
            </w:r>
          </w:p>
        </w:tc>
        <w:tc>
          <w:tcPr>
            <w:tcW w:w="1389" w:type="pct"/>
            <w:shd w:val="clear" w:color="auto" w:fill="auto"/>
            <w:vAlign w:val="center"/>
          </w:tcPr>
          <w:p w14:paraId="773FEF5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0.0003L</w:t>
            </w:r>
          </w:p>
        </w:tc>
        <w:tc>
          <w:tcPr>
            <w:tcW w:w="650" w:type="pct"/>
            <w:vMerge/>
            <w:shd w:val="clear" w:color="auto" w:fill="auto"/>
            <w:vAlign w:val="center"/>
          </w:tcPr>
          <w:p w14:paraId="6ACD80A5" w14:textId="77777777" w:rsidR="005E6E6B" w:rsidRPr="00B40AC2" w:rsidRDefault="005E6E6B" w:rsidP="005E6E6B">
            <w:pPr>
              <w:pStyle w:val="aff7"/>
              <w:rPr>
                <w:color w:val="000000" w:themeColor="text1"/>
                <w:kern w:val="2"/>
                <w:sz w:val="21"/>
                <w:lang w:eastAsia="zh-CN"/>
              </w:rPr>
            </w:pPr>
          </w:p>
        </w:tc>
      </w:tr>
      <w:tr w:rsidR="00B40AC2" w:rsidRPr="00B40AC2" w14:paraId="58949C5B"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09ED8D5" w14:textId="77777777" w:rsidR="005E6E6B" w:rsidRPr="00B40AC2" w:rsidRDefault="005E6E6B" w:rsidP="005E6E6B">
            <w:pPr>
              <w:pStyle w:val="aff7"/>
              <w:rPr>
                <w:color w:val="000000" w:themeColor="text1"/>
              </w:rPr>
            </w:pPr>
          </w:p>
        </w:tc>
        <w:tc>
          <w:tcPr>
            <w:tcW w:w="626" w:type="pct"/>
            <w:vMerge/>
            <w:shd w:val="clear" w:color="auto" w:fill="auto"/>
            <w:vAlign w:val="center"/>
          </w:tcPr>
          <w:p w14:paraId="08F13401" w14:textId="77777777" w:rsidR="005E6E6B" w:rsidRPr="00B40AC2" w:rsidRDefault="005E6E6B" w:rsidP="005E6E6B">
            <w:pPr>
              <w:pStyle w:val="aff7"/>
              <w:rPr>
                <w:color w:val="000000" w:themeColor="text1"/>
              </w:rPr>
            </w:pPr>
          </w:p>
        </w:tc>
        <w:tc>
          <w:tcPr>
            <w:tcW w:w="819" w:type="pct"/>
            <w:vMerge/>
            <w:shd w:val="clear" w:color="auto" w:fill="auto"/>
            <w:vAlign w:val="center"/>
          </w:tcPr>
          <w:p w14:paraId="2864CEED" w14:textId="77777777" w:rsidR="005E6E6B" w:rsidRPr="00B40AC2" w:rsidRDefault="005E6E6B" w:rsidP="005E6E6B">
            <w:pPr>
              <w:pStyle w:val="aff7"/>
              <w:rPr>
                <w:color w:val="000000" w:themeColor="text1"/>
              </w:rPr>
            </w:pPr>
          </w:p>
        </w:tc>
        <w:tc>
          <w:tcPr>
            <w:tcW w:w="1197" w:type="pct"/>
            <w:shd w:val="clear" w:color="auto" w:fill="auto"/>
            <w:vAlign w:val="center"/>
          </w:tcPr>
          <w:p w14:paraId="3E63154B"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钾</w:t>
            </w:r>
          </w:p>
        </w:tc>
        <w:tc>
          <w:tcPr>
            <w:tcW w:w="1389" w:type="pct"/>
            <w:shd w:val="clear" w:color="auto" w:fill="auto"/>
            <w:vAlign w:val="center"/>
          </w:tcPr>
          <w:p w14:paraId="7A34A4C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0.910</w:t>
            </w:r>
          </w:p>
        </w:tc>
        <w:tc>
          <w:tcPr>
            <w:tcW w:w="650" w:type="pct"/>
            <w:vMerge/>
            <w:shd w:val="clear" w:color="auto" w:fill="auto"/>
            <w:vAlign w:val="center"/>
          </w:tcPr>
          <w:p w14:paraId="50A15708" w14:textId="77777777" w:rsidR="005E6E6B" w:rsidRPr="00B40AC2" w:rsidRDefault="005E6E6B" w:rsidP="005E6E6B">
            <w:pPr>
              <w:pStyle w:val="aff7"/>
              <w:rPr>
                <w:color w:val="000000" w:themeColor="text1"/>
                <w:kern w:val="2"/>
                <w:sz w:val="21"/>
                <w:lang w:eastAsia="zh-CN"/>
              </w:rPr>
            </w:pPr>
          </w:p>
        </w:tc>
      </w:tr>
      <w:tr w:rsidR="00B40AC2" w:rsidRPr="00B40AC2" w14:paraId="515D9EA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83F2FB7" w14:textId="77777777" w:rsidR="005E6E6B" w:rsidRPr="00B40AC2" w:rsidRDefault="005E6E6B" w:rsidP="005E6E6B">
            <w:pPr>
              <w:pStyle w:val="aff7"/>
              <w:rPr>
                <w:color w:val="000000" w:themeColor="text1"/>
              </w:rPr>
            </w:pPr>
          </w:p>
        </w:tc>
        <w:tc>
          <w:tcPr>
            <w:tcW w:w="626" w:type="pct"/>
            <w:vMerge/>
            <w:shd w:val="clear" w:color="auto" w:fill="auto"/>
            <w:vAlign w:val="center"/>
          </w:tcPr>
          <w:p w14:paraId="0B166576" w14:textId="77777777" w:rsidR="005E6E6B" w:rsidRPr="00B40AC2" w:rsidRDefault="005E6E6B" w:rsidP="005E6E6B">
            <w:pPr>
              <w:pStyle w:val="aff7"/>
              <w:rPr>
                <w:color w:val="000000" w:themeColor="text1"/>
              </w:rPr>
            </w:pPr>
          </w:p>
        </w:tc>
        <w:tc>
          <w:tcPr>
            <w:tcW w:w="819" w:type="pct"/>
            <w:vMerge/>
            <w:shd w:val="clear" w:color="auto" w:fill="auto"/>
            <w:vAlign w:val="center"/>
          </w:tcPr>
          <w:p w14:paraId="753F1B82" w14:textId="77777777" w:rsidR="005E6E6B" w:rsidRPr="00B40AC2" w:rsidRDefault="005E6E6B" w:rsidP="005E6E6B">
            <w:pPr>
              <w:pStyle w:val="aff7"/>
              <w:rPr>
                <w:color w:val="000000" w:themeColor="text1"/>
              </w:rPr>
            </w:pPr>
          </w:p>
        </w:tc>
        <w:tc>
          <w:tcPr>
            <w:tcW w:w="1197" w:type="pct"/>
            <w:shd w:val="clear" w:color="auto" w:fill="auto"/>
            <w:vAlign w:val="center"/>
          </w:tcPr>
          <w:p w14:paraId="110F3A8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钠</w:t>
            </w:r>
          </w:p>
        </w:tc>
        <w:tc>
          <w:tcPr>
            <w:tcW w:w="1389" w:type="pct"/>
            <w:shd w:val="clear" w:color="auto" w:fill="auto"/>
            <w:vAlign w:val="center"/>
          </w:tcPr>
          <w:p w14:paraId="1045CB2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4.61</w:t>
            </w:r>
          </w:p>
        </w:tc>
        <w:tc>
          <w:tcPr>
            <w:tcW w:w="650" w:type="pct"/>
            <w:vMerge/>
            <w:shd w:val="clear" w:color="auto" w:fill="auto"/>
            <w:vAlign w:val="center"/>
          </w:tcPr>
          <w:p w14:paraId="608E624A" w14:textId="77777777" w:rsidR="005E6E6B" w:rsidRPr="00B40AC2" w:rsidRDefault="005E6E6B" w:rsidP="005E6E6B">
            <w:pPr>
              <w:pStyle w:val="aff7"/>
              <w:rPr>
                <w:color w:val="000000" w:themeColor="text1"/>
                <w:kern w:val="2"/>
                <w:sz w:val="21"/>
                <w:lang w:eastAsia="zh-CN"/>
              </w:rPr>
            </w:pPr>
          </w:p>
        </w:tc>
      </w:tr>
      <w:tr w:rsidR="00B40AC2" w:rsidRPr="00B40AC2" w14:paraId="55145D6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F9C4A7B" w14:textId="77777777" w:rsidR="005E6E6B" w:rsidRPr="00B40AC2" w:rsidRDefault="005E6E6B" w:rsidP="005E6E6B">
            <w:pPr>
              <w:pStyle w:val="aff7"/>
              <w:rPr>
                <w:color w:val="000000" w:themeColor="text1"/>
              </w:rPr>
            </w:pPr>
          </w:p>
        </w:tc>
        <w:tc>
          <w:tcPr>
            <w:tcW w:w="626" w:type="pct"/>
            <w:vMerge/>
            <w:shd w:val="clear" w:color="auto" w:fill="auto"/>
            <w:vAlign w:val="center"/>
          </w:tcPr>
          <w:p w14:paraId="79E2140A" w14:textId="77777777" w:rsidR="005E6E6B" w:rsidRPr="00B40AC2" w:rsidRDefault="005E6E6B" w:rsidP="005E6E6B">
            <w:pPr>
              <w:pStyle w:val="aff7"/>
              <w:rPr>
                <w:color w:val="000000" w:themeColor="text1"/>
              </w:rPr>
            </w:pPr>
          </w:p>
        </w:tc>
        <w:tc>
          <w:tcPr>
            <w:tcW w:w="819" w:type="pct"/>
            <w:vMerge/>
            <w:shd w:val="clear" w:color="auto" w:fill="auto"/>
            <w:vAlign w:val="center"/>
          </w:tcPr>
          <w:p w14:paraId="7127CF26" w14:textId="77777777" w:rsidR="005E6E6B" w:rsidRPr="00B40AC2" w:rsidRDefault="005E6E6B" w:rsidP="005E6E6B">
            <w:pPr>
              <w:pStyle w:val="aff7"/>
              <w:rPr>
                <w:color w:val="000000" w:themeColor="text1"/>
              </w:rPr>
            </w:pPr>
          </w:p>
        </w:tc>
        <w:tc>
          <w:tcPr>
            <w:tcW w:w="1197" w:type="pct"/>
            <w:shd w:val="clear" w:color="auto" w:fill="auto"/>
            <w:vAlign w:val="center"/>
          </w:tcPr>
          <w:p w14:paraId="1F42C70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钙</w:t>
            </w:r>
          </w:p>
        </w:tc>
        <w:tc>
          <w:tcPr>
            <w:tcW w:w="1389" w:type="pct"/>
            <w:shd w:val="clear" w:color="auto" w:fill="auto"/>
            <w:vAlign w:val="center"/>
          </w:tcPr>
          <w:p w14:paraId="5FDA833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3.12</w:t>
            </w:r>
          </w:p>
        </w:tc>
        <w:tc>
          <w:tcPr>
            <w:tcW w:w="650" w:type="pct"/>
            <w:vMerge/>
            <w:shd w:val="clear" w:color="auto" w:fill="auto"/>
            <w:vAlign w:val="center"/>
          </w:tcPr>
          <w:p w14:paraId="5CE8410C" w14:textId="77777777" w:rsidR="005E6E6B" w:rsidRPr="00B40AC2" w:rsidRDefault="005E6E6B" w:rsidP="005E6E6B">
            <w:pPr>
              <w:pStyle w:val="aff7"/>
              <w:rPr>
                <w:color w:val="000000" w:themeColor="text1"/>
                <w:kern w:val="2"/>
                <w:sz w:val="21"/>
                <w:lang w:eastAsia="zh-CN"/>
              </w:rPr>
            </w:pPr>
          </w:p>
        </w:tc>
      </w:tr>
      <w:tr w:rsidR="00B40AC2" w:rsidRPr="00B40AC2" w14:paraId="7FDD7914"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950DFF0" w14:textId="77777777" w:rsidR="005E6E6B" w:rsidRPr="00B40AC2" w:rsidRDefault="005E6E6B" w:rsidP="005E6E6B">
            <w:pPr>
              <w:pStyle w:val="aff7"/>
              <w:rPr>
                <w:color w:val="000000" w:themeColor="text1"/>
              </w:rPr>
            </w:pPr>
          </w:p>
        </w:tc>
        <w:tc>
          <w:tcPr>
            <w:tcW w:w="626" w:type="pct"/>
            <w:vMerge/>
            <w:shd w:val="clear" w:color="auto" w:fill="auto"/>
            <w:vAlign w:val="center"/>
          </w:tcPr>
          <w:p w14:paraId="7EABBCA5" w14:textId="77777777" w:rsidR="005E6E6B" w:rsidRPr="00B40AC2" w:rsidRDefault="005E6E6B" w:rsidP="005E6E6B">
            <w:pPr>
              <w:pStyle w:val="aff7"/>
              <w:rPr>
                <w:color w:val="000000" w:themeColor="text1"/>
              </w:rPr>
            </w:pPr>
          </w:p>
        </w:tc>
        <w:tc>
          <w:tcPr>
            <w:tcW w:w="819" w:type="pct"/>
            <w:vMerge/>
            <w:shd w:val="clear" w:color="auto" w:fill="auto"/>
            <w:vAlign w:val="center"/>
          </w:tcPr>
          <w:p w14:paraId="1D710A91" w14:textId="77777777" w:rsidR="005E6E6B" w:rsidRPr="00B40AC2" w:rsidRDefault="005E6E6B" w:rsidP="005E6E6B">
            <w:pPr>
              <w:pStyle w:val="aff7"/>
              <w:rPr>
                <w:color w:val="000000" w:themeColor="text1"/>
              </w:rPr>
            </w:pPr>
          </w:p>
        </w:tc>
        <w:tc>
          <w:tcPr>
            <w:tcW w:w="1197" w:type="pct"/>
            <w:shd w:val="clear" w:color="auto" w:fill="auto"/>
            <w:vAlign w:val="center"/>
          </w:tcPr>
          <w:p w14:paraId="14AF23A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镁</w:t>
            </w:r>
          </w:p>
        </w:tc>
        <w:tc>
          <w:tcPr>
            <w:tcW w:w="1389" w:type="pct"/>
            <w:shd w:val="clear" w:color="auto" w:fill="auto"/>
            <w:vAlign w:val="center"/>
          </w:tcPr>
          <w:p w14:paraId="1DF6D83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2.74</w:t>
            </w:r>
          </w:p>
        </w:tc>
        <w:tc>
          <w:tcPr>
            <w:tcW w:w="650" w:type="pct"/>
            <w:vMerge/>
            <w:shd w:val="clear" w:color="auto" w:fill="auto"/>
            <w:vAlign w:val="center"/>
          </w:tcPr>
          <w:p w14:paraId="21D19212" w14:textId="77777777" w:rsidR="005E6E6B" w:rsidRPr="00B40AC2" w:rsidRDefault="005E6E6B" w:rsidP="005E6E6B">
            <w:pPr>
              <w:pStyle w:val="aff7"/>
              <w:rPr>
                <w:color w:val="000000" w:themeColor="text1"/>
                <w:kern w:val="2"/>
                <w:sz w:val="21"/>
                <w:lang w:eastAsia="zh-CN"/>
              </w:rPr>
            </w:pPr>
          </w:p>
        </w:tc>
      </w:tr>
      <w:tr w:rsidR="00B40AC2" w:rsidRPr="00B40AC2" w14:paraId="1F67BFE9"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E7AEB79" w14:textId="77777777" w:rsidR="005E6E6B" w:rsidRPr="00B40AC2" w:rsidRDefault="005E6E6B" w:rsidP="005E6E6B">
            <w:pPr>
              <w:pStyle w:val="aff7"/>
              <w:rPr>
                <w:color w:val="000000" w:themeColor="text1"/>
              </w:rPr>
            </w:pPr>
          </w:p>
        </w:tc>
        <w:tc>
          <w:tcPr>
            <w:tcW w:w="626" w:type="pct"/>
            <w:vMerge/>
            <w:shd w:val="clear" w:color="auto" w:fill="auto"/>
            <w:vAlign w:val="center"/>
          </w:tcPr>
          <w:p w14:paraId="7CA880DB" w14:textId="77777777" w:rsidR="005E6E6B" w:rsidRPr="00B40AC2" w:rsidRDefault="005E6E6B" w:rsidP="005E6E6B">
            <w:pPr>
              <w:pStyle w:val="aff7"/>
              <w:rPr>
                <w:color w:val="000000" w:themeColor="text1"/>
              </w:rPr>
            </w:pPr>
          </w:p>
        </w:tc>
        <w:tc>
          <w:tcPr>
            <w:tcW w:w="819" w:type="pct"/>
            <w:vMerge/>
            <w:shd w:val="clear" w:color="auto" w:fill="auto"/>
            <w:vAlign w:val="center"/>
          </w:tcPr>
          <w:p w14:paraId="67645428" w14:textId="77777777" w:rsidR="005E6E6B" w:rsidRPr="00B40AC2" w:rsidRDefault="005E6E6B" w:rsidP="005E6E6B">
            <w:pPr>
              <w:pStyle w:val="aff7"/>
              <w:rPr>
                <w:color w:val="000000" w:themeColor="text1"/>
              </w:rPr>
            </w:pPr>
          </w:p>
        </w:tc>
        <w:tc>
          <w:tcPr>
            <w:tcW w:w="1197" w:type="pct"/>
            <w:shd w:val="clear" w:color="auto" w:fill="auto"/>
            <w:vAlign w:val="center"/>
          </w:tcPr>
          <w:p w14:paraId="0EFD7374"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铅</w:t>
            </w:r>
          </w:p>
        </w:tc>
        <w:tc>
          <w:tcPr>
            <w:tcW w:w="1389" w:type="pct"/>
            <w:shd w:val="clear" w:color="auto" w:fill="auto"/>
            <w:vAlign w:val="center"/>
          </w:tcPr>
          <w:p w14:paraId="2C42D25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1A8C9CCA" w14:textId="77777777" w:rsidR="005E6E6B" w:rsidRPr="00B40AC2" w:rsidRDefault="005E6E6B" w:rsidP="005E6E6B">
            <w:pPr>
              <w:pStyle w:val="aff7"/>
              <w:rPr>
                <w:color w:val="000000" w:themeColor="text1"/>
                <w:kern w:val="2"/>
                <w:sz w:val="21"/>
                <w:lang w:eastAsia="zh-CN"/>
              </w:rPr>
            </w:pPr>
          </w:p>
        </w:tc>
      </w:tr>
      <w:tr w:rsidR="00B40AC2" w:rsidRPr="00B40AC2" w14:paraId="6C6E5090"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A3A0EE8" w14:textId="77777777" w:rsidR="005E6E6B" w:rsidRPr="00B40AC2" w:rsidRDefault="005E6E6B" w:rsidP="005E6E6B">
            <w:pPr>
              <w:pStyle w:val="aff7"/>
              <w:rPr>
                <w:color w:val="000000" w:themeColor="text1"/>
              </w:rPr>
            </w:pPr>
          </w:p>
        </w:tc>
        <w:tc>
          <w:tcPr>
            <w:tcW w:w="626" w:type="pct"/>
            <w:vMerge/>
            <w:shd w:val="clear" w:color="auto" w:fill="auto"/>
            <w:vAlign w:val="center"/>
          </w:tcPr>
          <w:p w14:paraId="505ABC23" w14:textId="77777777" w:rsidR="005E6E6B" w:rsidRPr="00B40AC2" w:rsidRDefault="005E6E6B" w:rsidP="005E6E6B">
            <w:pPr>
              <w:pStyle w:val="aff7"/>
              <w:rPr>
                <w:color w:val="000000" w:themeColor="text1"/>
              </w:rPr>
            </w:pPr>
          </w:p>
        </w:tc>
        <w:tc>
          <w:tcPr>
            <w:tcW w:w="819" w:type="pct"/>
            <w:vMerge/>
            <w:shd w:val="clear" w:color="auto" w:fill="auto"/>
            <w:vAlign w:val="center"/>
          </w:tcPr>
          <w:p w14:paraId="43F06D19" w14:textId="77777777" w:rsidR="005E6E6B" w:rsidRPr="00B40AC2" w:rsidRDefault="005E6E6B" w:rsidP="005E6E6B">
            <w:pPr>
              <w:pStyle w:val="aff7"/>
              <w:rPr>
                <w:color w:val="000000" w:themeColor="text1"/>
              </w:rPr>
            </w:pPr>
          </w:p>
        </w:tc>
        <w:tc>
          <w:tcPr>
            <w:tcW w:w="1197" w:type="pct"/>
            <w:shd w:val="clear" w:color="auto" w:fill="auto"/>
            <w:vAlign w:val="center"/>
          </w:tcPr>
          <w:p w14:paraId="79961E8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镉</w:t>
            </w:r>
          </w:p>
        </w:tc>
        <w:tc>
          <w:tcPr>
            <w:tcW w:w="1389" w:type="pct"/>
            <w:shd w:val="clear" w:color="auto" w:fill="auto"/>
            <w:vAlign w:val="center"/>
          </w:tcPr>
          <w:p w14:paraId="0F1D7DE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0.0005L</w:t>
            </w:r>
          </w:p>
        </w:tc>
        <w:tc>
          <w:tcPr>
            <w:tcW w:w="650" w:type="pct"/>
            <w:vMerge/>
            <w:shd w:val="clear" w:color="auto" w:fill="auto"/>
            <w:vAlign w:val="center"/>
          </w:tcPr>
          <w:p w14:paraId="7973D990" w14:textId="77777777" w:rsidR="005E6E6B" w:rsidRPr="00B40AC2" w:rsidRDefault="005E6E6B" w:rsidP="005E6E6B">
            <w:pPr>
              <w:pStyle w:val="aff7"/>
              <w:rPr>
                <w:color w:val="000000" w:themeColor="text1"/>
                <w:kern w:val="2"/>
                <w:sz w:val="21"/>
                <w:lang w:eastAsia="zh-CN"/>
              </w:rPr>
            </w:pPr>
          </w:p>
        </w:tc>
      </w:tr>
      <w:tr w:rsidR="00B40AC2" w:rsidRPr="00B40AC2" w14:paraId="4100CEF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F1589D7" w14:textId="77777777" w:rsidR="005E6E6B" w:rsidRPr="00B40AC2" w:rsidRDefault="005E6E6B" w:rsidP="005E6E6B">
            <w:pPr>
              <w:pStyle w:val="aff7"/>
              <w:rPr>
                <w:color w:val="000000" w:themeColor="text1"/>
              </w:rPr>
            </w:pPr>
          </w:p>
        </w:tc>
        <w:tc>
          <w:tcPr>
            <w:tcW w:w="626" w:type="pct"/>
            <w:vMerge/>
            <w:shd w:val="clear" w:color="auto" w:fill="auto"/>
            <w:vAlign w:val="center"/>
          </w:tcPr>
          <w:p w14:paraId="5855DBBD" w14:textId="77777777" w:rsidR="005E6E6B" w:rsidRPr="00B40AC2" w:rsidRDefault="005E6E6B" w:rsidP="005E6E6B">
            <w:pPr>
              <w:pStyle w:val="aff7"/>
              <w:rPr>
                <w:color w:val="000000" w:themeColor="text1"/>
              </w:rPr>
            </w:pPr>
          </w:p>
        </w:tc>
        <w:tc>
          <w:tcPr>
            <w:tcW w:w="819" w:type="pct"/>
            <w:vMerge/>
            <w:shd w:val="clear" w:color="auto" w:fill="auto"/>
            <w:vAlign w:val="center"/>
          </w:tcPr>
          <w:p w14:paraId="70DBCB4E" w14:textId="77777777" w:rsidR="005E6E6B" w:rsidRPr="00B40AC2" w:rsidRDefault="005E6E6B" w:rsidP="005E6E6B">
            <w:pPr>
              <w:pStyle w:val="aff7"/>
              <w:rPr>
                <w:color w:val="000000" w:themeColor="text1"/>
              </w:rPr>
            </w:pPr>
          </w:p>
        </w:tc>
        <w:tc>
          <w:tcPr>
            <w:tcW w:w="1197" w:type="pct"/>
            <w:shd w:val="clear" w:color="auto" w:fill="auto"/>
            <w:vAlign w:val="center"/>
          </w:tcPr>
          <w:p w14:paraId="3B1373E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铁</w:t>
            </w:r>
          </w:p>
        </w:tc>
        <w:tc>
          <w:tcPr>
            <w:tcW w:w="1389" w:type="pct"/>
            <w:shd w:val="clear" w:color="auto" w:fill="auto"/>
            <w:vAlign w:val="center"/>
          </w:tcPr>
          <w:p w14:paraId="74518B6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0.28</w:t>
            </w:r>
          </w:p>
        </w:tc>
        <w:tc>
          <w:tcPr>
            <w:tcW w:w="650" w:type="pct"/>
            <w:vMerge/>
            <w:shd w:val="clear" w:color="auto" w:fill="auto"/>
            <w:vAlign w:val="center"/>
          </w:tcPr>
          <w:p w14:paraId="775CDFC0" w14:textId="77777777" w:rsidR="005E6E6B" w:rsidRPr="00B40AC2" w:rsidRDefault="005E6E6B" w:rsidP="005E6E6B">
            <w:pPr>
              <w:pStyle w:val="aff7"/>
              <w:rPr>
                <w:color w:val="000000" w:themeColor="text1"/>
                <w:kern w:val="2"/>
                <w:sz w:val="21"/>
                <w:lang w:eastAsia="zh-CN"/>
              </w:rPr>
            </w:pPr>
          </w:p>
        </w:tc>
      </w:tr>
      <w:tr w:rsidR="00B40AC2" w:rsidRPr="00B40AC2" w14:paraId="6AFEBF6C"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710000A" w14:textId="77777777" w:rsidR="005E6E6B" w:rsidRPr="00B40AC2" w:rsidRDefault="005E6E6B" w:rsidP="005E6E6B">
            <w:pPr>
              <w:pStyle w:val="aff7"/>
              <w:rPr>
                <w:color w:val="000000" w:themeColor="text1"/>
              </w:rPr>
            </w:pPr>
          </w:p>
        </w:tc>
        <w:tc>
          <w:tcPr>
            <w:tcW w:w="626" w:type="pct"/>
            <w:vMerge/>
            <w:shd w:val="clear" w:color="auto" w:fill="auto"/>
            <w:vAlign w:val="center"/>
          </w:tcPr>
          <w:p w14:paraId="1BDE6F94" w14:textId="77777777" w:rsidR="005E6E6B" w:rsidRPr="00B40AC2" w:rsidRDefault="005E6E6B" w:rsidP="005E6E6B">
            <w:pPr>
              <w:pStyle w:val="aff7"/>
              <w:rPr>
                <w:color w:val="000000" w:themeColor="text1"/>
              </w:rPr>
            </w:pPr>
          </w:p>
        </w:tc>
        <w:tc>
          <w:tcPr>
            <w:tcW w:w="819" w:type="pct"/>
            <w:vMerge/>
            <w:shd w:val="clear" w:color="auto" w:fill="auto"/>
            <w:vAlign w:val="center"/>
          </w:tcPr>
          <w:p w14:paraId="3F6B427A" w14:textId="77777777" w:rsidR="005E6E6B" w:rsidRPr="00B40AC2" w:rsidRDefault="005E6E6B" w:rsidP="005E6E6B">
            <w:pPr>
              <w:pStyle w:val="aff7"/>
              <w:rPr>
                <w:color w:val="000000" w:themeColor="text1"/>
              </w:rPr>
            </w:pPr>
          </w:p>
        </w:tc>
        <w:tc>
          <w:tcPr>
            <w:tcW w:w="1197" w:type="pct"/>
            <w:shd w:val="clear" w:color="auto" w:fill="auto"/>
            <w:vAlign w:val="center"/>
          </w:tcPr>
          <w:p w14:paraId="10E227A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锰</w:t>
            </w:r>
          </w:p>
        </w:tc>
        <w:tc>
          <w:tcPr>
            <w:tcW w:w="1389" w:type="pct"/>
            <w:shd w:val="clear" w:color="auto" w:fill="auto"/>
            <w:vAlign w:val="center"/>
          </w:tcPr>
          <w:p w14:paraId="4F16EEC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0.07</w:t>
            </w:r>
          </w:p>
        </w:tc>
        <w:tc>
          <w:tcPr>
            <w:tcW w:w="650" w:type="pct"/>
            <w:vMerge/>
            <w:shd w:val="clear" w:color="auto" w:fill="auto"/>
            <w:vAlign w:val="center"/>
          </w:tcPr>
          <w:p w14:paraId="3DD33756" w14:textId="77777777" w:rsidR="005E6E6B" w:rsidRPr="00B40AC2" w:rsidRDefault="005E6E6B" w:rsidP="005E6E6B">
            <w:pPr>
              <w:pStyle w:val="aff7"/>
              <w:rPr>
                <w:color w:val="000000" w:themeColor="text1"/>
                <w:kern w:val="2"/>
                <w:sz w:val="21"/>
                <w:lang w:eastAsia="zh-CN"/>
              </w:rPr>
            </w:pPr>
          </w:p>
        </w:tc>
      </w:tr>
      <w:tr w:rsidR="00B40AC2" w:rsidRPr="00B40AC2" w14:paraId="5F23F497" w14:textId="77777777" w:rsidTr="000E48C2">
        <w:tblPrEx>
          <w:tblLook w:val="04A0" w:firstRow="1" w:lastRow="0" w:firstColumn="1" w:lastColumn="0" w:noHBand="0" w:noVBand="1"/>
        </w:tblPrEx>
        <w:trPr>
          <w:trHeight w:val="20"/>
        </w:trPr>
        <w:tc>
          <w:tcPr>
            <w:tcW w:w="319" w:type="pct"/>
            <w:vMerge/>
            <w:shd w:val="clear" w:color="auto" w:fill="auto"/>
            <w:vAlign w:val="center"/>
          </w:tcPr>
          <w:p w14:paraId="4A0282A0" w14:textId="77777777" w:rsidR="005E6E6B" w:rsidRPr="00B40AC2" w:rsidRDefault="005E6E6B" w:rsidP="005E6E6B">
            <w:pPr>
              <w:pStyle w:val="aff7"/>
              <w:rPr>
                <w:color w:val="000000" w:themeColor="text1"/>
              </w:rPr>
            </w:pPr>
          </w:p>
        </w:tc>
        <w:tc>
          <w:tcPr>
            <w:tcW w:w="626" w:type="pct"/>
            <w:vMerge/>
            <w:shd w:val="clear" w:color="auto" w:fill="auto"/>
            <w:vAlign w:val="center"/>
          </w:tcPr>
          <w:p w14:paraId="5D5A1FA5" w14:textId="77777777" w:rsidR="005E6E6B" w:rsidRPr="00B40AC2" w:rsidRDefault="005E6E6B" w:rsidP="005E6E6B">
            <w:pPr>
              <w:pStyle w:val="aff7"/>
              <w:rPr>
                <w:color w:val="000000" w:themeColor="text1"/>
              </w:rPr>
            </w:pPr>
          </w:p>
        </w:tc>
        <w:tc>
          <w:tcPr>
            <w:tcW w:w="819" w:type="pct"/>
            <w:vMerge/>
            <w:shd w:val="clear" w:color="auto" w:fill="auto"/>
            <w:vAlign w:val="center"/>
          </w:tcPr>
          <w:p w14:paraId="657CEFE1" w14:textId="77777777" w:rsidR="005E6E6B" w:rsidRPr="00B40AC2" w:rsidRDefault="005E6E6B" w:rsidP="005E6E6B">
            <w:pPr>
              <w:pStyle w:val="aff7"/>
              <w:rPr>
                <w:color w:val="000000" w:themeColor="text1"/>
              </w:rPr>
            </w:pPr>
          </w:p>
        </w:tc>
        <w:tc>
          <w:tcPr>
            <w:tcW w:w="1197" w:type="pct"/>
            <w:shd w:val="clear" w:color="auto" w:fill="auto"/>
            <w:vAlign w:val="center"/>
          </w:tcPr>
          <w:p w14:paraId="050B7D02"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铜</w:t>
            </w:r>
          </w:p>
        </w:tc>
        <w:tc>
          <w:tcPr>
            <w:tcW w:w="1389" w:type="pct"/>
            <w:shd w:val="clear" w:color="auto" w:fill="auto"/>
            <w:vAlign w:val="center"/>
          </w:tcPr>
          <w:p w14:paraId="24C76947"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0.006L</w:t>
            </w:r>
          </w:p>
        </w:tc>
        <w:tc>
          <w:tcPr>
            <w:tcW w:w="650" w:type="pct"/>
            <w:vMerge/>
            <w:shd w:val="clear" w:color="auto" w:fill="auto"/>
            <w:vAlign w:val="center"/>
          </w:tcPr>
          <w:p w14:paraId="111EA170" w14:textId="77777777" w:rsidR="005E6E6B" w:rsidRPr="00B40AC2" w:rsidRDefault="005E6E6B" w:rsidP="005E6E6B">
            <w:pPr>
              <w:pStyle w:val="aff7"/>
              <w:rPr>
                <w:color w:val="000000" w:themeColor="text1"/>
                <w:kern w:val="2"/>
                <w:sz w:val="21"/>
                <w:lang w:eastAsia="zh-CN"/>
              </w:rPr>
            </w:pPr>
          </w:p>
        </w:tc>
      </w:tr>
      <w:tr w:rsidR="00B40AC2" w:rsidRPr="00B40AC2" w14:paraId="312A41B9" w14:textId="77777777" w:rsidTr="000E48C2">
        <w:tblPrEx>
          <w:tblLook w:val="04A0" w:firstRow="1" w:lastRow="0" w:firstColumn="1" w:lastColumn="0" w:noHBand="0" w:noVBand="1"/>
        </w:tblPrEx>
        <w:trPr>
          <w:trHeight w:val="20"/>
        </w:trPr>
        <w:tc>
          <w:tcPr>
            <w:tcW w:w="319" w:type="pct"/>
            <w:vMerge/>
            <w:shd w:val="clear" w:color="auto" w:fill="auto"/>
            <w:vAlign w:val="center"/>
          </w:tcPr>
          <w:p w14:paraId="016B39D3" w14:textId="77777777" w:rsidR="005E6E6B" w:rsidRPr="00B40AC2" w:rsidRDefault="005E6E6B" w:rsidP="005E6E6B">
            <w:pPr>
              <w:pStyle w:val="aff7"/>
              <w:rPr>
                <w:color w:val="000000" w:themeColor="text1"/>
              </w:rPr>
            </w:pPr>
          </w:p>
        </w:tc>
        <w:tc>
          <w:tcPr>
            <w:tcW w:w="626" w:type="pct"/>
            <w:vMerge/>
            <w:shd w:val="clear" w:color="auto" w:fill="auto"/>
            <w:vAlign w:val="center"/>
          </w:tcPr>
          <w:p w14:paraId="0995F586" w14:textId="77777777" w:rsidR="005E6E6B" w:rsidRPr="00B40AC2" w:rsidRDefault="005E6E6B" w:rsidP="005E6E6B">
            <w:pPr>
              <w:pStyle w:val="aff7"/>
              <w:rPr>
                <w:color w:val="000000" w:themeColor="text1"/>
              </w:rPr>
            </w:pPr>
          </w:p>
        </w:tc>
        <w:tc>
          <w:tcPr>
            <w:tcW w:w="819" w:type="pct"/>
            <w:vMerge/>
            <w:shd w:val="clear" w:color="auto" w:fill="auto"/>
            <w:vAlign w:val="center"/>
          </w:tcPr>
          <w:p w14:paraId="58F8CD0D" w14:textId="77777777" w:rsidR="005E6E6B" w:rsidRPr="00B40AC2" w:rsidRDefault="005E6E6B" w:rsidP="005E6E6B">
            <w:pPr>
              <w:pStyle w:val="aff7"/>
              <w:rPr>
                <w:color w:val="000000" w:themeColor="text1"/>
              </w:rPr>
            </w:pPr>
          </w:p>
        </w:tc>
        <w:tc>
          <w:tcPr>
            <w:tcW w:w="1197" w:type="pct"/>
            <w:shd w:val="clear" w:color="auto" w:fill="auto"/>
            <w:vAlign w:val="center"/>
          </w:tcPr>
          <w:p w14:paraId="5BDF59F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锌</w:t>
            </w:r>
          </w:p>
        </w:tc>
        <w:tc>
          <w:tcPr>
            <w:tcW w:w="1389" w:type="pct"/>
            <w:shd w:val="clear" w:color="auto" w:fill="auto"/>
            <w:vAlign w:val="center"/>
          </w:tcPr>
          <w:p w14:paraId="228BC3B5"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0.009L</w:t>
            </w:r>
          </w:p>
        </w:tc>
        <w:tc>
          <w:tcPr>
            <w:tcW w:w="650" w:type="pct"/>
            <w:vMerge/>
            <w:shd w:val="clear" w:color="auto" w:fill="auto"/>
            <w:vAlign w:val="center"/>
          </w:tcPr>
          <w:p w14:paraId="66DFC234" w14:textId="77777777" w:rsidR="005E6E6B" w:rsidRPr="00B40AC2" w:rsidRDefault="005E6E6B" w:rsidP="005E6E6B">
            <w:pPr>
              <w:pStyle w:val="aff7"/>
              <w:rPr>
                <w:color w:val="000000" w:themeColor="text1"/>
                <w:kern w:val="2"/>
                <w:sz w:val="21"/>
                <w:lang w:eastAsia="zh-CN"/>
              </w:rPr>
            </w:pPr>
          </w:p>
        </w:tc>
      </w:tr>
      <w:tr w:rsidR="00B40AC2" w:rsidRPr="00B40AC2" w14:paraId="1FF8DAD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3D282136" w14:textId="77777777" w:rsidR="005E6E6B" w:rsidRPr="00B40AC2" w:rsidRDefault="005E6E6B" w:rsidP="005E6E6B">
            <w:pPr>
              <w:pStyle w:val="aff7"/>
              <w:rPr>
                <w:color w:val="000000" w:themeColor="text1"/>
              </w:rPr>
            </w:pPr>
          </w:p>
        </w:tc>
        <w:tc>
          <w:tcPr>
            <w:tcW w:w="626" w:type="pct"/>
            <w:vMerge/>
            <w:shd w:val="clear" w:color="auto" w:fill="auto"/>
            <w:vAlign w:val="center"/>
          </w:tcPr>
          <w:p w14:paraId="478EE7A3" w14:textId="77777777" w:rsidR="005E6E6B" w:rsidRPr="00B40AC2" w:rsidRDefault="005E6E6B" w:rsidP="005E6E6B">
            <w:pPr>
              <w:pStyle w:val="aff7"/>
              <w:rPr>
                <w:color w:val="000000" w:themeColor="text1"/>
              </w:rPr>
            </w:pPr>
          </w:p>
        </w:tc>
        <w:tc>
          <w:tcPr>
            <w:tcW w:w="819" w:type="pct"/>
            <w:vMerge/>
            <w:shd w:val="clear" w:color="auto" w:fill="auto"/>
            <w:vAlign w:val="center"/>
          </w:tcPr>
          <w:p w14:paraId="50593BF2" w14:textId="77777777" w:rsidR="005E6E6B" w:rsidRPr="00B40AC2" w:rsidRDefault="005E6E6B" w:rsidP="005E6E6B">
            <w:pPr>
              <w:pStyle w:val="aff7"/>
              <w:rPr>
                <w:color w:val="000000" w:themeColor="text1"/>
              </w:rPr>
            </w:pPr>
          </w:p>
        </w:tc>
        <w:tc>
          <w:tcPr>
            <w:tcW w:w="1197" w:type="pct"/>
            <w:shd w:val="clear" w:color="auto" w:fill="auto"/>
            <w:vAlign w:val="center"/>
          </w:tcPr>
          <w:p w14:paraId="0A5D83B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镍</w:t>
            </w:r>
          </w:p>
        </w:tc>
        <w:tc>
          <w:tcPr>
            <w:tcW w:w="1389" w:type="pct"/>
            <w:shd w:val="clear" w:color="auto" w:fill="auto"/>
            <w:vAlign w:val="center"/>
          </w:tcPr>
          <w:p w14:paraId="4091C96F"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0.05L</w:t>
            </w:r>
          </w:p>
        </w:tc>
        <w:tc>
          <w:tcPr>
            <w:tcW w:w="650" w:type="pct"/>
            <w:vMerge/>
            <w:shd w:val="clear" w:color="auto" w:fill="auto"/>
            <w:vAlign w:val="center"/>
          </w:tcPr>
          <w:p w14:paraId="33E980A4" w14:textId="77777777" w:rsidR="005E6E6B" w:rsidRPr="00B40AC2" w:rsidRDefault="005E6E6B" w:rsidP="005E6E6B">
            <w:pPr>
              <w:pStyle w:val="aff7"/>
              <w:rPr>
                <w:color w:val="000000" w:themeColor="text1"/>
                <w:kern w:val="2"/>
                <w:sz w:val="21"/>
                <w:lang w:eastAsia="zh-CN"/>
              </w:rPr>
            </w:pPr>
          </w:p>
        </w:tc>
      </w:tr>
      <w:tr w:rsidR="00B40AC2" w:rsidRPr="00B40AC2" w14:paraId="5A369125" w14:textId="77777777" w:rsidTr="000E48C2">
        <w:tblPrEx>
          <w:tblLook w:val="04A0" w:firstRow="1" w:lastRow="0" w:firstColumn="1" w:lastColumn="0" w:noHBand="0" w:noVBand="1"/>
        </w:tblPrEx>
        <w:trPr>
          <w:trHeight w:val="20"/>
        </w:trPr>
        <w:tc>
          <w:tcPr>
            <w:tcW w:w="319" w:type="pct"/>
            <w:vMerge/>
            <w:shd w:val="clear" w:color="auto" w:fill="auto"/>
            <w:vAlign w:val="center"/>
          </w:tcPr>
          <w:p w14:paraId="28F0139E" w14:textId="77777777" w:rsidR="005E6E6B" w:rsidRPr="00B40AC2" w:rsidRDefault="005E6E6B" w:rsidP="005E6E6B">
            <w:pPr>
              <w:pStyle w:val="aff7"/>
              <w:rPr>
                <w:color w:val="000000" w:themeColor="text1"/>
              </w:rPr>
            </w:pPr>
          </w:p>
        </w:tc>
        <w:tc>
          <w:tcPr>
            <w:tcW w:w="626" w:type="pct"/>
            <w:vMerge/>
            <w:shd w:val="clear" w:color="auto" w:fill="auto"/>
            <w:vAlign w:val="center"/>
          </w:tcPr>
          <w:p w14:paraId="1D2D6001" w14:textId="77777777" w:rsidR="005E6E6B" w:rsidRPr="00B40AC2" w:rsidRDefault="005E6E6B" w:rsidP="005E6E6B">
            <w:pPr>
              <w:pStyle w:val="aff7"/>
              <w:rPr>
                <w:color w:val="000000" w:themeColor="text1"/>
              </w:rPr>
            </w:pPr>
          </w:p>
        </w:tc>
        <w:tc>
          <w:tcPr>
            <w:tcW w:w="819" w:type="pct"/>
            <w:vMerge/>
            <w:shd w:val="clear" w:color="auto" w:fill="auto"/>
            <w:vAlign w:val="center"/>
          </w:tcPr>
          <w:p w14:paraId="70C8C467" w14:textId="77777777" w:rsidR="005E6E6B" w:rsidRPr="00B40AC2" w:rsidRDefault="005E6E6B" w:rsidP="005E6E6B">
            <w:pPr>
              <w:pStyle w:val="aff7"/>
              <w:rPr>
                <w:color w:val="000000" w:themeColor="text1"/>
              </w:rPr>
            </w:pPr>
          </w:p>
        </w:tc>
        <w:tc>
          <w:tcPr>
            <w:tcW w:w="1197" w:type="pct"/>
            <w:shd w:val="clear" w:color="auto" w:fill="auto"/>
            <w:vAlign w:val="center"/>
          </w:tcPr>
          <w:p w14:paraId="61238C8A"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银</w:t>
            </w:r>
          </w:p>
        </w:tc>
        <w:tc>
          <w:tcPr>
            <w:tcW w:w="1389" w:type="pct"/>
            <w:shd w:val="clear" w:color="auto" w:fill="auto"/>
            <w:vAlign w:val="center"/>
          </w:tcPr>
          <w:p w14:paraId="2BD38458"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0.0025L</w:t>
            </w:r>
          </w:p>
        </w:tc>
        <w:tc>
          <w:tcPr>
            <w:tcW w:w="650" w:type="pct"/>
            <w:vMerge/>
            <w:shd w:val="clear" w:color="auto" w:fill="auto"/>
            <w:vAlign w:val="center"/>
          </w:tcPr>
          <w:p w14:paraId="6C88E142" w14:textId="77777777" w:rsidR="005E6E6B" w:rsidRPr="00B40AC2" w:rsidRDefault="005E6E6B" w:rsidP="005E6E6B">
            <w:pPr>
              <w:pStyle w:val="aff7"/>
              <w:rPr>
                <w:color w:val="000000" w:themeColor="text1"/>
                <w:kern w:val="2"/>
                <w:sz w:val="21"/>
                <w:lang w:eastAsia="zh-CN"/>
              </w:rPr>
            </w:pPr>
          </w:p>
        </w:tc>
      </w:tr>
      <w:tr w:rsidR="00B40AC2" w:rsidRPr="00B40AC2" w14:paraId="3EB584E2" w14:textId="77777777" w:rsidTr="000E48C2">
        <w:tblPrEx>
          <w:tblLook w:val="04A0" w:firstRow="1" w:lastRow="0" w:firstColumn="1" w:lastColumn="0" w:noHBand="0" w:noVBand="1"/>
        </w:tblPrEx>
        <w:trPr>
          <w:trHeight w:val="20"/>
        </w:trPr>
        <w:tc>
          <w:tcPr>
            <w:tcW w:w="319" w:type="pct"/>
            <w:vMerge/>
            <w:shd w:val="clear" w:color="auto" w:fill="auto"/>
            <w:vAlign w:val="center"/>
          </w:tcPr>
          <w:p w14:paraId="7A6B0F21" w14:textId="77777777" w:rsidR="005E6E6B" w:rsidRPr="00B40AC2" w:rsidRDefault="005E6E6B" w:rsidP="005E6E6B">
            <w:pPr>
              <w:pStyle w:val="aff7"/>
              <w:rPr>
                <w:color w:val="000000" w:themeColor="text1"/>
              </w:rPr>
            </w:pPr>
          </w:p>
        </w:tc>
        <w:tc>
          <w:tcPr>
            <w:tcW w:w="626" w:type="pct"/>
            <w:vMerge/>
            <w:shd w:val="clear" w:color="auto" w:fill="auto"/>
            <w:vAlign w:val="center"/>
          </w:tcPr>
          <w:p w14:paraId="78306B42" w14:textId="77777777" w:rsidR="005E6E6B" w:rsidRPr="00B40AC2" w:rsidRDefault="005E6E6B" w:rsidP="005E6E6B">
            <w:pPr>
              <w:pStyle w:val="aff7"/>
              <w:rPr>
                <w:color w:val="000000" w:themeColor="text1"/>
              </w:rPr>
            </w:pPr>
          </w:p>
        </w:tc>
        <w:tc>
          <w:tcPr>
            <w:tcW w:w="819" w:type="pct"/>
            <w:vMerge/>
            <w:shd w:val="clear" w:color="auto" w:fill="auto"/>
            <w:vAlign w:val="center"/>
          </w:tcPr>
          <w:p w14:paraId="748FAFFF" w14:textId="77777777" w:rsidR="005E6E6B" w:rsidRPr="00B40AC2" w:rsidRDefault="005E6E6B" w:rsidP="005E6E6B">
            <w:pPr>
              <w:pStyle w:val="aff7"/>
              <w:rPr>
                <w:color w:val="000000" w:themeColor="text1"/>
              </w:rPr>
            </w:pPr>
          </w:p>
        </w:tc>
        <w:tc>
          <w:tcPr>
            <w:tcW w:w="1197" w:type="pct"/>
            <w:shd w:val="clear" w:color="auto" w:fill="auto"/>
            <w:vAlign w:val="center"/>
          </w:tcPr>
          <w:p w14:paraId="475FAE91"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钴</w:t>
            </w:r>
          </w:p>
        </w:tc>
        <w:tc>
          <w:tcPr>
            <w:tcW w:w="1389" w:type="pct"/>
            <w:shd w:val="clear" w:color="auto" w:fill="auto"/>
            <w:vAlign w:val="center"/>
          </w:tcPr>
          <w:p w14:paraId="3CB8BDED"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0.005L</w:t>
            </w:r>
          </w:p>
        </w:tc>
        <w:tc>
          <w:tcPr>
            <w:tcW w:w="650" w:type="pct"/>
            <w:vMerge/>
            <w:shd w:val="clear" w:color="auto" w:fill="auto"/>
            <w:vAlign w:val="center"/>
          </w:tcPr>
          <w:p w14:paraId="165B115B" w14:textId="77777777" w:rsidR="005E6E6B" w:rsidRPr="00B40AC2" w:rsidRDefault="005E6E6B" w:rsidP="005E6E6B">
            <w:pPr>
              <w:pStyle w:val="aff7"/>
              <w:rPr>
                <w:color w:val="000000" w:themeColor="text1"/>
                <w:kern w:val="2"/>
                <w:sz w:val="21"/>
                <w:lang w:eastAsia="zh-CN"/>
              </w:rPr>
            </w:pPr>
          </w:p>
        </w:tc>
      </w:tr>
      <w:tr w:rsidR="00B40AC2" w:rsidRPr="00B40AC2" w14:paraId="6D4BD126" w14:textId="77777777" w:rsidTr="000E48C2">
        <w:tblPrEx>
          <w:tblLook w:val="04A0" w:firstRow="1" w:lastRow="0" w:firstColumn="1" w:lastColumn="0" w:noHBand="0" w:noVBand="1"/>
        </w:tblPrEx>
        <w:trPr>
          <w:trHeight w:val="20"/>
        </w:trPr>
        <w:tc>
          <w:tcPr>
            <w:tcW w:w="319" w:type="pct"/>
            <w:vMerge/>
            <w:shd w:val="clear" w:color="auto" w:fill="auto"/>
            <w:vAlign w:val="center"/>
          </w:tcPr>
          <w:p w14:paraId="54B7AE1D" w14:textId="77777777" w:rsidR="005E6E6B" w:rsidRPr="00B40AC2" w:rsidRDefault="005E6E6B" w:rsidP="005E6E6B">
            <w:pPr>
              <w:pStyle w:val="aff7"/>
              <w:rPr>
                <w:color w:val="000000" w:themeColor="text1"/>
              </w:rPr>
            </w:pPr>
          </w:p>
        </w:tc>
        <w:tc>
          <w:tcPr>
            <w:tcW w:w="626" w:type="pct"/>
            <w:vMerge/>
            <w:shd w:val="clear" w:color="auto" w:fill="auto"/>
            <w:vAlign w:val="center"/>
          </w:tcPr>
          <w:p w14:paraId="259F6A79" w14:textId="77777777" w:rsidR="005E6E6B" w:rsidRPr="00B40AC2" w:rsidRDefault="005E6E6B" w:rsidP="005E6E6B">
            <w:pPr>
              <w:pStyle w:val="aff7"/>
              <w:rPr>
                <w:color w:val="000000" w:themeColor="text1"/>
              </w:rPr>
            </w:pPr>
          </w:p>
        </w:tc>
        <w:tc>
          <w:tcPr>
            <w:tcW w:w="819" w:type="pct"/>
            <w:vMerge/>
            <w:shd w:val="clear" w:color="auto" w:fill="auto"/>
            <w:vAlign w:val="center"/>
          </w:tcPr>
          <w:p w14:paraId="6FC478EC" w14:textId="77777777" w:rsidR="005E6E6B" w:rsidRPr="00B40AC2" w:rsidRDefault="005E6E6B" w:rsidP="005E6E6B">
            <w:pPr>
              <w:pStyle w:val="aff7"/>
              <w:rPr>
                <w:color w:val="000000" w:themeColor="text1"/>
              </w:rPr>
            </w:pPr>
          </w:p>
        </w:tc>
        <w:tc>
          <w:tcPr>
            <w:tcW w:w="1197" w:type="pct"/>
            <w:shd w:val="clear" w:color="auto" w:fill="auto"/>
            <w:vAlign w:val="center"/>
          </w:tcPr>
          <w:p w14:paraId="5F5FF530"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钼</w:t>
            </w:r>
          </w:p>
        </w:tc>
        <w:tc>
          <w:tcPr>
            <w:tcW w:w="1389" w:type="pct"/>
            <w:shd w:val="clear" w:color="auto" w:fill="auto"/>
            <w:vAlign w:val="center"/>
          </w:tcPr>
          <w:p w14:paraId="7F4E0B39"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0.012</w:t>
            </w:r>
          </w:p>
        </w:tc>
        <w:tc>
          <w:tcPr>
            <w:tcW w:w="650" w:type="pct"/>
            <w:vMerge/>
            <w:shd w:val="clear" w:color="auto" w:fill="auto"/>
            <w:vAlign w:val="center"/>
          </w:tcPr>
          <w:p w14:paraId="70119346" w14:textId="77777777" w:rsidR="005E6E6B" w:rsidRPr="00B40AC2" w:rsidRDefault="005E6E6B" w:rsidP="005E6E6B">
            <w:pPr>
              <w:pStyle w:val="aff7"/>
              <w:rPr>
                <w:color w:val="000000" w:themeColor="text1"/>
                <w:kern w:val="2"/>
                <w:sz w:val="21"/>
                <w:lang w:eastAsia="zh-CN"/>
              </w:rPr>
            </w:pPr>
          </w:p>
        </w:tc>
      </w:tr>
      <w:tr w:rsidR="00B40AC2" w:rsidRPr="00B40AC2" w14:paraId="0DDFF028" w14:textId="77777777" w:rsidTr="000E48C2">
        <w:tblPrEx>
          <w:tblLook w:val="04A0" w:firstRow="1" w:lastRow="0" w:firstColumn="1" w:lastColumn="0" w:noHBand="0" w:noVBand="1"/>
        </w:tblPrEx>
        <w:trPr>
          <w:trHeight w:val="20"/>
        </w:trPr>
        <w:tc>
          <w:tcPr>
            <w:tcW w:w="319" w:type="pct"/>
            <w:vMerge/>
            <w:shd w:val="clear" w:color="auto" w:fill="auto"/>
            <w:vAlign w:val="center"/>
          </w:tcPr>
          <w:p w14:paraId="10A38E3A" w14:textId="77777777" w:rsidR="005E6E6B" w:rsidRPr="00B40AC2" w:rsidRDefault="005E6E6B" w:rsidP="005E6E6B">
            <w:pPr>
              <w:pStyle w:val="aff7"/>
              <w:rPr>
                <w:color w:val="000000" w:themeColor="text1"/>
              </w:rPr>
            </w:pPr>
          </w:p>
        </w:tc>
        <w:tc>
          <w:tcPr>
            <w:tcW w:w="626" w:type="pct"/>
            <w:vMerge/>
            <w:shd w:val="clear" w:color="auto" w:fill="auto"/>
            <w:vAlign w:val="center"/>
          </w:tcPr>
          <w:p w14:paraId="6D93FE71" w14:textId="77777777" w:rsidR="005E6E6B" w:rsidRPr="00B40AC2" w:rsidRDefault="005E6E6B" w:rsidP="005E6E6B">
            <w:pPr>
              <w:pStyle w:val="aff7"/>
              <w:rPr>
                <w:color w:val="000000" w:themeColor="text1"/>
              </w:rPr>
            </w:pPr>
          </w:p>
        </w:tc>
        <w:tc>
          <w:tcPr>
            <w:tcW w:w="819" w:type="pct"/>
            <w:vMerge/>
            <w:shd w:val="clear" w:color="auto" w:fill="auto"/>
            <w:vAlign w:val="center"/>
          </w:tcPr>
          <w:p w14:paraId="619517CE" w14:textId="77777777" w:rsidR="005E6E6B" w:rsidRPr="00B40AC2" w:rsidRDefault="005E6E6B" w:rsidP="005E6E6B">
            <w:pPr>
              <w:pStyle w:val="aff7"/>
              <w:rPr>
                <w:color w:val="000000" w:themeColor="text1"/>
              </w:rPr>
            </w:pPr>
          </w:p>
        </w:tc>
        <w:tc>
          <w:tcPr>
            <w:tcW w:w="1197" w:type="pct"/>
            <w:shd w:val="clear" w:color="auto" w:fill="auto"/>
            <w:vAlign w:val="center"/>
          </w:tcPr>
          <w:p w14:paraId="2FBF2343"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总大肠菌群（</w:t>
            </w:r>
            <w:r w:rsidRPr="00B40AC2">
              <w:rPr>
                <w:color w:val="000000" w:themeColor="text1"/>
                <w:kern w:val="2"/>
                <w:sz w:val="21"/>
                <w:lang w:eastAsia="zh-CN"/>
              </w:rPr>
              <w:t>MPN/100mL</w:t>
            </w:r>
            <w:r w:rsidRPr="00B40AC2">
              <w:rPr>
                <w:color w:val="000000" w:themeColor="text1"/>
                <w:kern w:val="2"/>
                <w:sz w:val="21"/>
                <w:lang w:eastAsia="zh-CN"/>
              </w:rPr>
              <w:t>）</w:t>
            </w:r>
          </w:p>
        </w:tc>
        <w:tc>
          <w:tcPr>
            <w:tcW w:w="1389" w:type="pct"/>
            <w:shd w:val="clear" w:color="auto" w:fill="auto"/>
            <w:vAlign w:val="center"/>
          </w:tcPr>
          <w:p w14:paraId="52B88A9E"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&lt;3</w:t>
            </w:r>
          </w:p>
        </w:tc>
        <w:tc>
          <w:tcPr>
            <w:tcW w:w="650" w:type="pct"/>
            <w:vMerge/>
            <w:shd w:val="clear" w:color="auto" w:fill="auto"/>
            <w:vAlign w:val="center"/>
          </w:tcPr>
          <w:p w14:paraId="0CAAC1F8" w14:textId="77777777" w:rsidR="005E6E6B" w:rsidRPr="00B40AC2" w:rsidRDefault="005E6E6B" w:rsidP="005E6E6B">
            <w:pPr>
              <w:pStyle w:val="aff7"/>
              <w:rPr>
                <w:color w:val="000000" w:themeColor="text1"/>
                <w:kern w:val="2"/>
                <w:sz w:val="21"/>
                <w:lang w:eastAsia="zh-CN"/>
              </w:rPr>
            </w:pPr>
          </w:p>
        </w:tc>
      </w:tr>
      <w:tr w:rsidR="00B40AC2" w:rsidRPr="00B40AC2" w14:paraId="051FE513" w14:textId="77777777" w:rsidTr="000E48C2">
        <w:tblPrEx>
          <w:tblLook w:val="04A0" w:firstRow="1" w:lastRow="0" w:firstColumn="1" w:lastColumn="0" w:noHBand="0" w:noVBand="1"/>
        </w:tblPrEx>
        <w:trPr>
          <w:trHeight w:val="20"/>
        </w:trPr>
        <w:tc>
          <w:tcPr>
            <w:tcW w:w="319" w:type="pct"/>
            <w:vMerge/>
            <w:shd w:val="clear" w:color="auto" w:fill="auto"/>
            <w:vAlign w:val="center"/>
          </w:tcPr>
          <w:p w14:paraId="630CF6AF" w14:textId="77777777" w:rsidR="005E6E6B" w:rsidRPr="00B40AC2" w:rsidRDefault="005E6E6B" w:rsidP="005E6E6B">
            <w:pPr>
              <w:pStyle w:val="aff7"/>
              <w:rPr>
                <w:color w:val="000000" w:themeColor="text1"/>
              </w:rPr>
            </w:pPr>
          </w:p>
        </w:tc>
        <w:tc>
          <w:tcPr>
            <w:tcW w:w="626" w:type="pct"/>
            <w:vMerge/>
            <w:shd w:val="clear" w:color="auto" w:fill="auto"/>
            <w:vAlign w:val="center"/>
          </w:tcPr>
          <w:p w14:paraId="036094B5" w14:textId="77777777" w:rsidR="005E6E6B" w:rsidRPr="00B40AC2" w:rsidRDefault="005E6E6B" w:rsidP="005E6E6B">
            <w:pPr>
              <w:pStyle w:val="aff7"/>
              <w:rPr>
                <w:color w:val="000000" w:themeColor="text1"/>
              </w:rPr>
            </w:pPr>
          </w:p>
        </w:tc>
        <w:tc>
          <w:tcPr>
            <w:tcW w:w="819" w:type="pct"/>
            <w:vMerge/>
            <w:shd w:val="clear" w:color="auto" w:fill="auto"/>
            <w:vAlign w:val="center"/>
          </w:tcPr>
          <w:p w14:paraId="2B35A445" w14:textId="77777777" w:rsidR="005E6E6B" w:rsidRPr="00B40AC2" w:rsidRDefault="005E6E6B" w:rsidP="005E6E6B">
            <w:pPr>
              <w:pStyle w:val="aff7"/>
              <w:rPr>
                <w:color w:val="000000" w:themeColor="text1"/>
              </w:rPr>
            </w:pPr>
          </w:p>
        </w:tc>
        <w:tc>
          <w:tcPr>
            <w:tcW w:w="1197" w:type="pct"/>
            <w:shd w:val="clear" w:color="auto" w:fill="auto"/>
            <w:vAlign w:val="center"/>
          </w:tcPr>
          <w:p w14:paraId="43EBAD9A" w14:textId="77777777" w:rsidR="005E6E6B" w:rsidRPr="00B40AC2" w:rsidRDefault="005E6E6B" w:rsidP="005E6E6B">
            <w:pPr>
              <w:pStyle w:val="aff7"/>
              <w:rPr>
                <w:color w:val="000000" w:themeColor="text1"/>
                <w:kern w:val="2"/>
                <w:sz w:val="21"/>
                <w:lang w:eastAsia="zh-CN"/>
              </w:rPr>
            </w:pPr>
            <w:r w:rsidRPr="00B40AC2">
              <w:rPr>
                <w:rFonts w:hint="eastAsia"/>
                <w:color w:val="000000" w:themeColor="text1"/>
                <w:kern w:val="2"/>
                <w:sz w:val="21"/>
                <w:lang w:eastAsia="zh-CN"/>
              </w:rPr>
              <w:t>细菌</w:t>
            </w:r>
            <w:r w:rsidRPr="00B40AC2">
              <w:rPr>
                <w:color w:val="000000" w:themeColor="text1"/>
                <w:kern w:val="2"/>
                <w:sz w:val="21"/>
                <w:lang w:eastAsia="zh-CN"/>
              </w:rPr>
              <w:t>总数（</w:t>
            </w:r>
            <w:r w:rsidRPr="00B40AC2">
              <w:rPr>
                <w:color w:val="000000" w:themeColor="text1"/>
                <w:kern w:val="2"/>
                <w:sz w:val="21"/>
                <w:lang w:eastAsia="zh-CN"/>
              </w:rPr>
              <w:t>CFU/mL</w:t>
            </w:r>
            <w:r w:rsidRPr="00B40AC2">
              <w:rPr>
                <w:color w:val="000000" w:themeColor="text1"/>
                <w:kern w:val="2"/>
                <w:sz w:val="21"/>
                <w:lang w:eastAsia="zh-CN"/>
              </w:rPr>
              <w:t>）</w:t>
            </w:r>
          </w:p>
        </w:tc>
        <w:tc>
          <w:tcPr>
            <w:tcW w:w="1389" w:type="pct"/>
            <w:shd w:val="clear" w:color="auto" w:fill="auto"/>
            <w:vAlign w:val="center"/>
          </w:tcPr>
          <w:p w14:paraId="436FD22C" w14:textId="77777777" w:rsidR="005E6E6B" w:rsidRPr="00B40AC2" w:rsidRDefault="005E6E6B" w:rsidP="005E6E6B">
            <w:pPr>
              <w:pStyle w:val="aff7"/>
              <w:rPr>
                <w:color w:val="000000" w:themeColor="text1"/>
                <w:kern w:val="2"/>
                <w:sz w:val="21"/>
                <w:lang w:eastAsia="zh-CN"/>
              </w:rPr>
            </w:pPr>
            <w:r w:rsidRPr="00B40AC2">
              <w:rPr>
                <w:color w:val="000000" w:themeColor="text1"/>
                <w:kern w:val="2"/>
                <w:sz w:val="21"/>
                <w:lang w:eastAsia="zh-CN"/>
              </w:rPr>
              <w:t>550</w:t>
            </w:r>
          </w:p>
        </w:tc>
        <w:tc>
          <w:tcPr>
            <w:tcW w:w="650" w:type="pct"/>
            <w:vMerge/>
            <w:shd w:val="clear" w:color="auto" w:fill="auto"/>
            <w:vAlign w:val="center"/>
          </w:tcPr>
          <w:p w14:paraId="33DECB09" w14:textId="77777777" w:rsidR="005E6E6B" w:rsidRPr="00B40AC2" w:rsidRDefault="005E6E6B" w:rsidP="005E6E6B">
            <w:pPr>
              <w:pStyle w:val="aff7"/>
              <w:rPr>
                <w:color w:val="000000" w:themeColor="text1"/>
                <w:kern w:val="2"/>
                <w:sz w:val="21"/>
                <w:lang w:eastAsia="zh-CN"/>
              </w:rPr>
            </w:pPr>
          </w:p>
        </w:tc>
      </w:tr>
      <w:tr w:rsidR="00B40AC2" w:rsidRPr="00B40AC2" w14:paraId="269E2516" w14:textId="77777777" w:rsidTr="000E48C2">
        <w:tblPrEx>
          <w:tblLook w:val="04A0" w:firstRow="1" w:lastRow="0" w:firstColumn="1" w:lastColumn="0" w:noHBand="0" w:noVBand="1"/>
        </w:tblPrEx>
        <w:trPr>
          <w:trHeight w:val="20"/>
        </w:trPr>
        <w:tc>
          <w:tcPr>
            <w:tcW w:w="319" w:type="pct"/>
            <w:shd w:val="clear" w:color="auto" w:fill="auto"/>
            <w:vAlign w:val="center"/>
          </w:tcPr>
          <w:p w14:paraId="33A3C459" w14:textId="77777777" w:rsidR="005E6E6B" w:rsidRPr="00B40AC2" w:rsidRDefault="005E6E6B" w:rsidP="005E6E6B">
            <w:pPr>
              <w:pStyle w:val="aff7"/>
              <w:rPr>
                <w:color w:val="000000" w:themeColor="text1"/>
              </w:rPr>
            </w:pPr>
            <w:r w:rsidRPr="00B40AC2">
              <w:rPr>
                <w:color w:val="000000" w:themeColor="text1"/>
              </w:rPr>
              <w:t>8</w:t>
            </w:r>
          </w:p>
        </w:tc>
        <w:tc>
          <w:tcPr>
            <w:tcW w:w="626" w:type="pct"/>
            <w:shd w:val="clear" w:color="auto" w:fill="auto"/>
            <w:vAlign w:val="center"/>
          </w:tcPr>
          <w:p w14:paraId="2CB057E2" w14:textId="77777777" w:rsidR="005E6E6B" w:rsidRPr="00B40AC2" w:rsidRDefault="005E6E6B" w:rsidP="005E6E6B">
            <w:pPr>
              <w:pStyle w:val="aff7"/>
              <w:rPr>
                <w:color w:val="000000" w:themeColor="text1"/>
              </w:rPr>
            </w:pPr>
            <w:r w:rsidRPr="00B40AC2">
              <w:rPr>
                <w:color w:val="000000" w:themeColor="text1"/>
              </w:rPr>
              <w:t>ZK802</w:t>
            </w:r>
          </w:p>
        </w:tc>
        <w:tc>
          <w:tcPr>
            <w:tcW w:w="819" w:type="pct"/>
            <w:shd w:val="clear" w:color="auto" w:fill="auto"/>
            <w:vAlign w:val="center"/>
          </w:tcPr>
          <w:p w14:paraId="042852DF" w14:textId="77777777" w:rsidR="005E6E6B" w:rsidRPr="00B40AC2" w:rsidRDefault="005E6E6B" w:rsidP="005E6E6B">
            <w:pPr>
              <w:pStyle w:val="aff7"/>
              <w:rPr>
                <w:color w:val="000000" w:themeColor="text1"/>
              </w:rPr>
            </w:pPr>
            <w:r w:rsidRPr="00B40AC2">
              <w:rPr>
                <w:color w:val="000000" w:themeColor="text1"/>
              </w:rPr>
              <w:t>/</w:t>
            </w:r>
          </w:p>
        </w:tc>
        <w:tc>
          <w:tcPr>
            <w:tcW w:w="1197" w:type="pct"/>
            <w:shd w:val="clear" w:color="auto" w:fill="auto"/>
            <w:vAlign w:val="center"/>
          </w:tcPr>
          <w:p w14:paraId="19FFD95B" w14:textId="77777777" w:rsidR="005E6E6B" w:rsidRPr="00B40AC2" w:rsidRDefault="005E6E6B" w:rsidP="005E6E6B">
            <w:pPr>
              <w:pStyle w:val="aff7"/>
              <w:rPr>
                <w:color w:val="000000" w:themeColor="text1"/>
              </w:rPr>
            </w:pPr>
            <w:r w:rsidRPr="00B40AC2">
              <w:rPr>
                <w:color w:val="000000" w:themeColor="text1"/>
              </w:rPr>
              <w:t>/</w:t>
            </w:r>
          </w:p>
        </w:tc>
        <w:tc>
          <w:tcPr>
            <w:tcW w:w="1389" w:type="pct"/>
            <w:shd w:val="clear" w:color="auto" w:fill="auto"/>
            <w:vAlign w:val="center"/>
          </w:tcPr>
          <w:p w14:paraId="07422F36" w14:textId="77777777" w:rsidR="005E6E6B" w:rsidRPr="00B40AC2" w:rsidRDefault="005E6E6B" w:rsidP="005E6E6B">
            <w:pPr>
              <w:pStyle w:val="aff7"/>
              <w:rPr>
                <w:color w:val="000000" w:themeColor="text1"/>
              </w:rPr>
            </w:pPr>
            <w:r w:rsidRPr="00B40AC2">
              <w:rPr>
                <w:color w:val="000000" w:themeColor="text1"/>
              </w:rPr>
              <w:t>/</w:t>
            </w:r>
          </w:p>
        </w:tc>
        <w:tc>
          <w:tcPr>
            <w:tcW w:w="650" w:type="pct"/>
            <w:shd w:val="clear" w:color="auto" w:fill="auto"/>
            <w:vAlign w:val="center"/>
          </w:tcPr>
          <w:p w14:paraId="1119D21C" w14:textId="77777777" w:rsidR="005E6E6B" w:rsidRPr="00B40AC2" w:rsidRDefault="005E6E6B" w:rsidP="005E6E6B">
            <w:pPr>
              <w:pStyle w:val="aff7"/>
              <w:rPr>
                <w:color w:val="000000" w:themeColor="text1"/>
              </w:rPr>
            </w:pPr>
            <w:r w:rsidRPr="00B40AC2">
              <w:rPr>
                <w:color w:val="000000" w:themeColor="text1"/>
              </w:rPr>
              <w:t>1451.13</w:t>
            </w:r>
          </w:p>
        </w:tc>
      </w:tr>
      <w:tr w:rsidR="00B40AC2" w:rsidRPr="00B40AC2" w14:paraId="6A4E21E2" w14:textId="77777777" w:rsidTr="000E48C2">
        <w:tblPrEx>
          <w:tblLook w:val="04A0" w:firstRow="1" w:lastRow="0" w:firstColumn="1" w:lastColumn="0" w:noHBand="0" w:noVBand="1"/>
        </w:tblPrEx>
        <w:trPr>
          <w:trHeight w:val="20"/>
        </w:trPr>
        <w:tc>
          <w:tcPr>
            <w:tcW w:w="319" w:type="pct"/>
            <w:shd w:val="clear" w:color="auto" w:fill="auto"/>
            <w:vAlign w:val="center"/>
          </w:tcPr>
          <w:p w14:paraId="1C017737" w14:textId="77777777" w:rsidR="005E6E6B" w:rsidRPr="00B40AC2" w:rsidRDefault="005E6E6B" w:rsidP="005E6E6B">
            <w:pPr>
              <w:pStyle w:val="aff7"/>
              <w:rPr>
                <w:color w:val="000000" w:themeColor="text1"/>
              </w:rPr>
            </w:pPr>
            <w:r w:rsidRPr="00B40AC2">
              <w:rPr>
                <w:color w:val="000000" w:themeColor="text1"/>
              </w:rPr>
              <w:t>9</w:t>
            </w:r>
          </w:p>
        </w:tc>
        <w:tc>
          <w:tcPr>
            <w:tcW w:w="626" w:type="pct"/>
            <w:shd w:val="clear" w:color="auto" w:fill="auto"/>
            <w:vAlign w:val="center"/>
          </w:tcPr>
          <w:p w14:paraId="7F47319F" w14:textId="77777777" w:rsidR="005E6E6B" w:rsidRPr="00B40AC2" w:rsidRDefault="005E6E6B" w:rsidP="005E6E6B">
            <w:pPr>
              <w:pStyle w:val="aff7"/>
              <w:rPr>
                <w:color w:val="000000" w:themeColor="text1"/>
              </w:rPr>
            </w:pPr>
            <w:r w:rsidRPr="00B40AC2">
              <w:rPr>
                <w:color w:val="000000" w:themeColor="text1"/>
              </w:rPr>
              <w:t>ZK301</w:t>
            </w:r>
          </w:p>
        </w:tc>
        <w:tc>
          <w:tcPr>
            <w:tcW w:w="819" w:type="pct"/>
            <w:shd w:val="clear" w:color="auto" w:fill="auto"/>
            <w:vAlign w:val="center"/>
          </w:tcPr>
          <w:p w14:paraId="6947AD40" w14:textId="77777777" w:rsidR="005E6E6B" w:rsidRPr="00B40AC2" w:rsidRDefault="005E6E6B" w:rsidP="005E6E6B">
            <w:pPr>
              <w:pStyle w:val="aff7"/>
              <w:rPr>
                <w:color w:val="000000" w:themeColor="text1"/>
              </w:rPr>
            </w:pPr>
            <w:r w:rsidRPr="00B40AC2">
              <w:rPr>
                <w:color w:val="000000" w:themeColor="text1"/>
              </w:rPr>
              <w:t>/</w:t>
            </w:r>
          </w:p>
        </w:tc>
        <w:tc>
          <w:tcPr>
            <w:tcW w:w="1197" w:type="pct"/>
            <w:shd w:val="clear" w:color="auto" w:fill="auto"/>
            <w:vAlign w:val="center"/>
          </w:tcPr>
          <w:p w14:paraId="7DCE6044" w14:textId="77777777" w:rsidR="005E6E6B" w:rsidRPr="00B40AC2" w:rsidRDefault="005E6E6B" w:rsidP="005E6E6B">
            <w:pPr>
              <w:pStyle w:val="aff7"/>
              <w:rPr>
                <w:color w:val="000000" w:themeColor="text1"/>
              </w:rPr>
            </w:pPr>
            <w:r w:rsidRPr="00B40AC2">
              <w:rPr>
                <w:color w:val="000000" w:themeColor="text1"/>
              </w:rPr>
              <w:t>/</w:t>
            </w:r>
          </w:p>
        </w:tc>
        <w:tc>
          <w:tcPr>
            <w:tcW w:w="1389" w:type="pct"/>
            <w:shd w:val="clear" w:color="auto" w:fill="auto"/>
            <w:vAlign w:val="center"/>
          </w:tcPr>
          <w:p w14:paraId="714FFFBF" w14:textId="77777777" w:rsidR="005E6E6B" w:rsidRPr="00B40AC2" w:rsidRDefault="005E6E6B" w:rsidP="005E6E6B">
            <w:pPr>
              <w:pStyle w:val="aff7"/>
              <w:rPr>
                <w:color w:val="000000" w:themeColor="text1"/>
              </w:rPr>
            </w:pPr>
            <w:r w:rsidRPr="00B40AC2">
              <w:rPr>
                <w:color w:val="000000" w:themeColor="text1"/>
              </w:rPr>
              <w:t>/</w:t>
            </w:r>
          </w:p>
        </w:tc>
        <w:tc>
          <w:tcPr>
            <w:tcW w:w="650" w:type="pct"/>
            <w:shd w:val="clear" w:color="auto" w:fill="auto"/>
            <w:vAlign w:val="center"/>
          </w:tcPr>
          <w:p w14:paraId="251323B8" w14:textId="77777777" w:rsidR="005E6E6B" w:rsidRPr="00B40AC2" w:rsidRDefault="005E6E6B" w:rsidP="005E6E6B">
            <w:pPr>
              <w:pStyle w:val="aff7"/>
              <w:rPr>
                <w:color w:val="000000" w:themeColor="text1"/>
              </w:rPr>
            </w:pPr>
            <w:r w:rsidRPr="00B40AC2">
              <w:rPr>
                <w:color w:val="000000" w:themeColor="text1"/>
              </w:rPr>
              <w:t>1602.65</w:t>
            </w:r>
          </w:p>
        </w:tc>
      </w:tr>
      <w:tr w:rsidR="00B40AC2" w:rsidRPr="00B40AC2" w14:paraId="0469A55A" w14:textId="77777777" w:rsidTr="000E48C2">
        <w:tblPrEx>
          <w:tblLook w:val="04A0" w:firstRow="1" w:lastRow="0" w:firstColumn="1" w:lastColumn="0" w:noHBand="0" w:noVBand="1"/>
        </w:tblPrEx>
        <w:trPr>
          <w:trHeight w:val="20"/>
        </w:trPr>
        <w:tc>
          <w:tcPr>
            <w:tcW w:w="319" w:type="pct"/>
            <w:shd w:val="clear" w:color="auto" w:fill="auto"/>
            <w:vAlign w:val="center"/>
          </w:tcPr>
          <w:p w14:paraId="5276C559" w14:textId="77777777" w:rsidR="005E6E6B" w:rsidRPr="00B40AC2" w:rsidRDefault="005E6E6B" w:rsidP="005E6E6B">
            <w:pPr>
              <w:pStyle w:val="aff7"/>
              <w:rPr>
                <w:color w:val="000000" w:themeColor="text1"/>
              </w:rPr>
            </w:pPr>
            <w:r w:rsidRPr="00B40AC2">
              <w:rPr>
                <w:color w:val="000000" w:themeColor="text1"/>
              </w:rPr>
              <w:t>10</w:t>
            </w:r>
          </w:p>
        </w:tc>
        <w:tc>
          <w:tcPr>
            <w:tcW w:w="626" w:type="pct"/>
            <w:shd w:val="clear" w:color="auto" w:fill="auto"/>
            <w:vAlign w:val="center"/>
          </w:tcPr>
          <w:p w14:paraId="317DD6E7" w14:textId="77777777" w:rsidR="005E6E6B" w:rsidRPr="00B40AC2" w:rsidRDefault="005E6E6B" w:rsidP="005E6E6B">
            <w:pPr>
              <w:pStyle w:val="aff7"/>
              <w:rPr>
                <w:color w:val="000000" w:themeColor="text1"/>
              </w:rPr>
            </w:pPr>
            <w:r w:rsidRPr="00B40AC2">
              <w:rPr>
                <w:color w:val="000000" w:themeColor="text1"/>
              </w:rPr>
              <w:t>ZK402</w:t>
            </w:r>
          </w:p>
        </w:tc>
        <w:tc>
          <w:tcPr>
            <w:tcW w:w="819" w:type="pct"/>
            <w:shd w:val="clear" w:color="auto" w:fill="auto"/>
            <w:vAlign w:val="center"/>
          </w:tcPr>
          <w:p w14:paraId="43AA2127" w14:textId="77777777" w:rsidR="005E6E6B" w:rsidRPr="00B40AC2" w:rsidRDefault="005E6E6B" w:rsidP="005E6E6B">
            <w:pPr>
              <w:pStyle w:val="aff7"/>
              <w:rPr>
                <w:color w:val="000000" w:themeColor="text1"/>
              </w:rPr>
            </w:pPr>
            <w:r w:rsidRPr="00B40AC2">
              <w:rPr>
                <w:color w:val="000000" w:themeColor="text1"/>
              </w:rPr>
              <w:t>/</w:t>
            </w:r>
          </w:p>
        </w:tc>
        <w:tc>
          <w:tcPr>
            <w:tcW w:w="1197" w:type="pct"/>
            <w:shd w:val="clear" w:color="auto" w:fill="auto"/>
            <w:vAlign w:val="center"/>
          </w:tcPr>
          <w:p w14:paraId="70C6A8B6" w14:textId="77777777" w:rsidR="005E6E6B" w:rsidRPr="00B40AC2" w:rsidRDefault="005E6E6B" w:rsidP="005E6E6B">
            <w:pPr>
              <w:pStyle w:val="aff7"/>
              <w:rPr>
                <w:color w:val="000000" w:themeColor="text1"/>
              </w:rPr>
            </w:pPr>
            <w:r w:rsidRPr="00B40AC2">
              <w:rPr>
                <w:color w:val="000000" w:themeColor="text1"/>
              </w:rPr>
              <w:t>/</w:t>
            </w:r>
          </w:p>
        </w:tc>
        <w:tc>
          <w:tcPr>
            <w:tcW w:w="1389" w:type="pct"/>
            <w:shd w:val="clear" w:color="auto" w:fill="auto"/>
            <w:vAlign w:val="center"/>
          </w:tcPr>
          <w:p w14:paraId="10433C44" w14:textId="77777777" w:rsidR="005E6E6B" w:rsidRPr="00B40AC2" w:rsidRDefault="005E6E6B" w:rsidP="005E6E6B">
            <w:pPr>
              <w:pStyle w:val="aff7"/>
              <w:rPr>
                <w:color w:val="000000" w:themeColor="text1"/>
              </w:rPr>
            </w:pPr>
            <w:r w:rsidRPr="00B40AC2">
              <w:rPr>
                <w:color w:val="000000" w:themeColor="text1"/>
              </w:rPr>
              <w:t>/</w:t>
            </w:r>
          </w:p>
        </w:tc>
        <w:tc>
          <w:tcPr>
            <w:tcW w:w="650" w:type="pct"/>
            <w:shd w:val="clear" w:color="auto" w:fill="auto"/>
            <w:vAlign w:val="center"/>
          </w:tcPr>
          <w:p w14:paraId="7E6BB0C6" w14:textId="77777777" w:rsidR="005E6E6B" w:rsidRPr="00B40AC2" w:rsidRDefault="005E6E6B" w:rsidP="005E6E6B">
            <w:pPr>
              <w:pStyle w:val="aff7"/>
              <w:rPr>
                <w:color w:val="000000" w:themeColor="text1"/>
              </w:rPr>
            </w:pPr>
            <w:r w:rsidRPr="00B40AC2">
              <w:rPr>
                <w:color w:val="000000" w:themeColor="text1"/>
              </w:rPr>
              <w:t>1460.6</w:t>
            </w:r>
          </w:p>
        </w:tc>
      </w:tr>
      <w:tr w:rsidR="00B40AC2" w:rsidRPr="00B40AC2" w14:paraId="577A100B" w14:textId="77777777" w:rsidTr="000E48C2">
        <w:tblPrEx>
          <w:tblLook w:val="04A0" w:firstRow="1" w:lastRow="0" w:firstColumn="1" w:lastColumn="0" w:noHBand="0" w:noVBand="1"/>
        </w:tblPrEx>
        <w:trPr>
          <w:trHeight w:val="20"/>
        </w:trPr>
        <w:tc>
          <w:tcPr>
            <w:tcW w:w="319" w:type="pct"/>
            <w:shd w:val="clear" w:color="auto" w:fill="auto"/>
            <w:vAlign w:val="center"/>
          </w:tcPr>
          <w:p w14:paraId="63F92644" w14:textId="77777777" w:rsidR="005E6E6B" w:rsidRPr="00B40AC2" w:rsidRDefault="005E6E6B" w:rsidP="005E6E6B">
            <w:pPr>
              <w:pStyle w:val="aff7"/>
              <w:rPr>
                <w:color w:val="000000" w:themeColor="text1"/>
              </w:rPr>
            </w:pPr>
            <w:r w:rsidRPr="00B40AC2">
              <w:rPr>
                <w:color w:val="000000" w:themeColor="text1"/>
              </w:rPr>
              <w:t>11</w:t>
            </w:r>
          </w:p>
        </w:tc>
        <w:tc>
          <w:tcPr>
            <w:tcW w:w="626" w:type="pct"/>
            <w:shd w:val="clear" w:color="auto" w:fill="auto"/>
            <w:vAlign w:val="center"/>
          </w:tcPr>
          <w:p w14:paraId="683DDDDC" w14:textId="77777777" w:rsidR="005E6E6B" w:rsidRPr="00B40AC2" w:rsidRDefault="005E6E6B" w:rsidP="005E6E6B">
            <w:pPr>
              <w:pStyle w:val="aff7"/>
              <w:rPr>
                <w:color w:val="000000" w:themeColor="text1"/>
              </w:rPr>
            </w:pPr>
            <w:r w:rsidRPr="00B40AC2">
              <w:rPr>
                <w:color w:val="000000" w:themeColor="text1"/>
              </w:rPr>
              <w:t>ZK1601</w:t>
            </w:r>
          </w:p>
        </w:tc>
        <w:tc>
          <w:tcPr>
            <w:tcW w:w="819" w:type="pct"/>
            <w:shd w:val="clear" w:color="auto" w:fill="auto"/>
            <w:vAlign w:val="center"/>
          </w:tcPr>
          <w:p w14:paraId="287534FD" w14:textId="77777777" w:rsidR="005E6E6B" w:rsidRPr="00B40AC2" w:rsidRDefault="005E6E6B" w:rsidP="005E6E6B">
            <w:pPr>
              <w:pStyle w:val="aff7"/>
              <w:rPr>
                <w:color w:val="000000" w:themeColor="text1"/>
              </w:rPr>
            </w:pPr>
            <w:r w:rsidRPr="00B40AC2">
              <w:rPr>
                <w:color w:val="000000" w:themeColor="text1"/>
              </w:rPr>
              <w:t>/</w:t>
            </w:r>
          </w:p>
        </w:tc>
        <w:tc>
          <w:tcPr>
            <w:tcW w:w="1197" w:type="pct"/>
            <w:shd w:val="clear" w:color="auto" w:fill="auto"/>
            <w:vAlign w:val="center"/>
          </w:tcPr>
          <w:p w14:paraId="337E8F40" w14:textId="77777777" w:rsidR="005E6E6B" w:rsidRPr="00B40AC2" w:rsidRDefault="005E6E6B" w:rsidP="005E6E6B">
            <w:pPr>
              <w:pStyle w:val="aff7"/>
              <w:rPr>
                <w:color w:val="000000" w:themeColor="text1"/>
              </w:rPr>
            </w:pPr>
            <w:r w:rsidRPr="00B40AC2">
              <w:rPr>
                <w:color w:val="000000" w:themeColor="text1"/>
              </w:rPr>
              <w:t>/</w:t>
            </w:r>
          </w:p>
        </w:tc>
        <w:tc>
          <w:tcPr>
            <w:tcW w:w="1389" w:type="pct"/>
            <w:shd w:val="clear" w:color="auto" w:fill="auto"/>
            <w:vAlign w:val="center"/>
          </w:tcPr>
          <w:p w14:paraId="194A4CB7" w14:textId="77777777" w:rsidR="005E6E6B" w:rsidRPr="00B40AC2" w:rsidRDefault="005E6E6B" w:rsidP="005E6E6B">
            <w:pPr>
              <w:pStyle w:val="aff7"/>
              <w:rPr>
                <w:color w:val="000000" w:themeColor="text1"/>
              </w:rPr>
            </w:pPr>
            <w:r w:rsidRPr="00B40AC2">
              <w:rPr>
                <w:color w:val="000000" w:themeColor="text1"/>
              </w:rPr>
              <w:t>/</w:t>
            </w:r>
          </w:p>
        </w:tc>
        <w:tc>
          <w:tcPr>
            <w:tcW w:w="650" w:type="pct"/>
            <w:shd w:val="clear" w:color="auto" w:fill="auto"/>
            <w:vAlign w:val="center"/>
          </w:tcPr>
          <w:p w14:paraId="526DC060" w14:textId="77777777" w:rsidR="005E6E6B" w:rsidRPr="00B40AC2" w:rsidRDefault="005E6E6B" w:rsidP="005E6E6B">
            <w:pPr>
              <w:pStyle w:val="aff7"/>
              <w:rPr>
                <w:color w:val="000000" w:themeColor="text1"/>
              </w:rPr>
            </w:pPr>
            <w:r w:rsidRPr="00B40AC2">
              <w:rPr>
                <w:color w:val="000000" w:themeColor="text1"/>
              </w:rPr>
              <w:t>1393.82</w:t>
            </w:r>
          </w:p>
        </w:tc>
      </w:tr>
      <w:tr w:rsidR="00B40AC2" w:rsidRPr="00B40AC2" w14:paraId="74D69699" w14:textId="77777777" w:rsidTr="000E48C2">
        <w:tblPrEx>
          <w:tblLook w:val="04A0" w:firstRow="1" w:lastRow="0" w:firstColumn="1" w:lastColumn="0" w:noHBand="0" w:noVBand="1"/>
        </w:tblPrEx>
        <w:trPr>
          <w:trHeight w:val="20"/>
        </w:trPr>
        <w:tc>
          <w:tcPr>
            <w:tcW w:w="319" w:type="pct"/>
            <w:shd w:val="clear" w:color="auto" w:fill="auto"/>
            <w:vAlign w:val="center"/>
          </w:tcPr>
          <w:p w14:paraId="00C668CA" w14:textId="77777777" w:rsidR="005E6E6B" w:rsidRPr="00B40AC2" w:rsidRDefault="005E6E6B" w:rsidP="005E6E6B">
            <w:pPr>
              <w:pStyle w:val="aff7"/>
              <w:rPr>
                <w:color w:val="000000" w:themeColor="text1"/>
              </w:rPr>
            </w:pPr>
            <w:r w:rsidRPr="00B40AC2">
              <w:rPr>
                <w:color w:val="000000" w:themeColor="text1"/>
              </w:rPr>
              <w:t>12</w:t>
            </w:r>
          </w:p>
        </w:tc>
        <w:tc>
          <w:tcPr>
            <w:tcW w:w="626" w:type="pct"/>
            <w:shd w:val="clear" w:color="auto" w:fill="auto"/>
            <w:vAlign w:val="center"/>
          </w:tcPr>
          <w:p w14:paraId="56AECB59" w14:textId="77777777" w:rsidR="005E6E6B" w:rsidRPr="00B40AC2" w:rsidRDefault="005E6E6B" w:rsidP="005E6E6B">
            <w:pPr>
              <w:pStyle w:val="aff7"/>
              <w:rPr>
                <w:color w:val="000000" w:themeColor="text1"/>
              </w:rPr>
            </w:pPr>
            <w:r w:rsidRPr="00B40AC2">
              <w:rPr>
                <w:color w:val="000000" w:themeColor="text1"/>
              </w:rPr>
              <w:t>ZK501</w:t>
            </w:r>
          </w:p>
        </w:tc>
        <w:tc>
          <w:tcPr>
            <w:tcW w:w="819" w:type="pct"/>
            <w:shd w:val="clear" w:color="auto" w:fill="auto"/>
            <w:vAlign w:val="center"/>
          </w:tcPr>
          <w:p w14:paraId="0ABBF77E" w14:textId="77777777" w:rsidR="005E6E6B" w:rsidRPr="00B40AC2" w:rsidRDefault="005E6E6B" w:rsidP="005E6E6B">
            <w:pPr>
              <w:pStyle w:val="aff7"/>
              <w:rPr>
                <w:color w:val="000000" w:themeColor="text1"/>
              </w:rPr>
            </w:pPr>
            <w:r w:rsidRPr="00B40AC2">
              <w:rPr>
                <w:color w:val="000000" w:themeColor="text1"/>
              </w:rPr>
              <w:t>/</w:t>
            </w:r>
          </w:p>
        </w:tc>
        <w:tc>
          <w:tcPr>
            <w:tcW w:w="1197" w:type="pct"/>
            <w:shd w:val="clear" w:color="auto" w:fill="auto"/>
            <w:vAlign w:val="center"/>
          </w:tcPr>
          <w:p w14:paraId="681259C3" w14:textId="77777777" w:rsidR="005E6E6B" w:rsidRPr="00B40AC2" w:rsidRDefault="005E6E6B" w:rsidP="005E6E6B">
            <w:pPr>
              <w:pStyle w:val="aff7"/>
              <w:rPr>
                <w:color w:val="000000" w:themeColor="text1"/>
              </w:rPr>
            </w:pPr>
            <w:r w:rsidRPr="00B40AC2">
              <w:rPr>
                <w:color w:val="000000" w:themeColor="text1"/>
              </w:rPr>
              <w:t>/</w:t>
            </w:r>
          </w:p>
        </w:tc>
        <w:tc>
          <w:tcPr>
            <w:tcW w:w="1389" w:type="pct"/>
            <w:shd w:val="clear" w:color="auto" w:fill="auto"/>
            <w:vAlign w:val="center"/>
          </w:tcPr>
          <w:p w14:paraId="230A8880" w14:textId="77777777" w:rsidR="005E6E6B" w:rsidRPr="00B40AC2" w:rsidRDefault="005E6E6B" w:rsidP="005E6E6B">
            <w:pPr>
              <w:pStyle w:val="aff7"/>
              <w:rPr>
                <w:color w:val="000000" w:themeColor="text1"/>
              </w:rPr>
            </w:pPr>
            <w:r w:rsidRPr="00B40AC2">
              <w:rPr>
                <w:color w:val="000000" w:themeColor="text1"/>
              </w:rPr>
              <w:t>/</w:t>
            </w:r>
          </w:p>
        </w:tc>
        <w:tc>
          <w:tcPr>
            <w:tcW w:w="650" w:type="pct"/>
            <w:shd w:val="clear" w:color="auto" w:fill="auto"/>
            <w:vAlign w:val="center"/>
          </w:tcPr>
          <w:p w14:paraId="6623573C" w14:textId="77777777" w:rsidR="005E6E6B" w:rsidRPr="00B40AC2" w:rsidRDefault="005E6E6B" w:rsidP="005E6E6B">
            <w:pPr>
              <w:pStyle w:val="aff7"/>
              <w:rPr>
                <w:color w:val="000000" w:themeColor="text1"/>
              </w:rPr>
            </w:pPr>
            <w:r w:rsidRPr="00B40AC2">
              <w:rPr>
                <w:color w:val="000000" w:themeColor="text1"/>
              </w:rPr>
              <w:t>1609.64</w:t>
            </w:r>
          </w:p>
        </w:tc>
      </w:tr>
      <w:tr w:rsidR="00B40AC2" w:rsidRPr="00B40AC2" w14:paraId="45DF0C92" w14:textId="77777777" w:rsidTr="000E48C2">
        <w:tblPrEx>
          <w:tblLook w:val="04A0" w:firstRow="1" w:lastRow="0" w:firstColumn="1" w:lastColumn="0" w:noHBand="0" w:noVBand="1"/>
        </w:tblPrEx>
        <w:trPr>
          <w:trHeight w:val="20"/>
        </w:trPr>
        <w:tc>
          <w:tcPr>
            <w:tcW w:w="319" w:type="pct"/>
            <w:shd w:val="clear" w:color="auto" w:fill="auto"/>
            <w:vAlign w:val="center"/>
          </w:tcPr>
          <w:p w14:paraId="675C6ACF" w14:textId="77777777" w:rsidR="005E6E6B" w:rsidRPr="00B40AC2" w:rsidRDefault="005E6E6B" w:rsidP="005E6E6B">
            <w:pPr>
              <w:pStyle w:val="aff7"/>
              <w:rPr>
                <w:color w:val="000000" w:themeColor="text1"/>
              </w:rPr>
            </w:pPr>
            <w:r w:rsidRPr="00B40AC2">
              <w:rPr>
                <w:color w:val="000000" w:themeColor="text1"/>
              </w:rPr>
              <w:t>13</w:t>
            </w:r>
          </w:p>
        </w:tc>
        <w:tc>
          <w:tcPr>
            <w:tcW w:w="626" w:type="pct"/>
            <w:shd w:val="clear" w:color="auto" w:fill="auto"/>
            <w:vAlign w:val="center"/>
          </w:tcPr>
          <w:p w14:paraId="5F7A7185" w14:textId="77777777" w:rsidR="005E6E6B" w:rsidRPr="00B40AC2" w:rsidRDefault="005E6E6B" w:rsidP="005E6E6B">
            <w:pPr>
              <w:pStyle w:val="aff7"/>
              <w:rPr>
                <w:color w:val="000000" w:themeColor="text1"/>
              </w:rPr>
            </w:pPr>
            <w:r w:rsidRPr="00B40AC2">
              <w:rPr>
                <w:color w:val="000000" w:themeColor="text1"/>
              </w:rPr>
              <w:t>ZK502</w:t>
            </w:r>
          </w:p>
        </w:tc>
        <w:tc>
          <w:tcPr>
            <w:tcW w:w="819" w:type="pct"/>
            <w:shd w:val="clear" w:color="auto" w:fill="auto"/>
            <w:vAlign w:val="center"/>
          </w:tcPr>
          <w:p w14:paraId="7761F1DA" w14:textId="77777777" w:rsidR="005E6E6B" w:rsidRPr="00B40AC2" w:rsidRDefault="005E6E6B" w:rsidP="005E6E6B">
            <w:pPr>
              <w:pStyle w:val="aff7"/>
              <w:rPr>
                <w:color w:val="000000" w:themeColor="text1"/>
              </w:rPr>
            </w:pPr>
            <w:r w:rsidRPr="00B40AC2">
              <w:rPr>
                <w:color w:val="000000" w:themeColor="text1"/>
              </w:rPr>
              <w:t>/</w:t>
            </w:r>
          </w:p>
        </w:tc>
        <w:tc>
          <w:tcPr>
            <w:tcW w:w="1197" w:type="pct"/>
            <w:shd w:val="clear" w:color="auto" w:fill="auto"/>
            <w:vAlign w:val="center"/>
          </w:tcPr>
          <w:p w14:paraId="03881FAD" w14:textId="77777777" w:rsidR="005E6E6B" w:rsidRPr="00B40AC2" w:rsidRDefault="005E6E6B" w:rsidP="005E6E6B">
            <w:pPr>
              <w:pStyle w:val="aff7"/>
              <w:rPr>
                <w:color w:val="000000" w:themeColor="text1"/>
              </w:rPr>
            </w:pPr>
            <w:r w:rsidRPr="00B40AC2">
              <w:rPr>
                <w:color w:val="000000" w:themeColor="text1"/>
              </w:rPr>
              <w:t>/</w:t>
            </w:r>
          </w:p>
        </w:tc>
        <w:tc>
          <w:tcPr>
            <w:tcW w:w="1389" w:type="pct"/>
            <w:shd w:val="clear" w:color="auto" w:fill="auto"/>
            <w:vAlign w:val="center"/>
          </w:tcPr>
          <w:p w14:paraId="1833DD7B" w14:textId="77777777" w:rsidR="005E6E6B" w:rsidRPr="00B40AC2" w:rsidRDefault="005E6E6B" w:rsidP="005E6E6B">
            <w:pPr>
              <w:pStyle w:val="aff7"/>
              <w:rPr>
                <w:color w:val="000000" w:themeColor="text1"/>
              </w:rPr>
            </w:pPr>
            <w:r w:rsidRPr="00B40AC2">
              <w:rPr>
                <w:color w:val="000000" w:themeColor="text1"/>
              </w:rPr>
              <w:t>/</w:t>
            </w:r>
          </w:p>
        </w:tc>
        <w:tc>
          <w:tcPr>
            <w:tcW w:w="650" w:type="pct"/>
            <w:shd w:val="clear" w:color="auto" w:fill="auto"/>
            <w:vAlign w:val="center"/>
          </w:tcPr>
          <w:p w14:paraId="18C482EA" w14:textId="77777777" w:rsidR="005E6E6B" w:rsidRPr="00B40AC2" w:rsidRDefault="005E6E6B" w:rsidP="005E6E6B">
            <w:pPr>
              <w:pStyle w:val="aff7"/>
              <w:rPr>
                <w:color w:val="000000" w:themeColor="text1"/>
              </w:rPr>
            </w:pPr>
            <w:r w:rsidRPr="00B40AC2">
              <w:rPr>
                <w:color w:val="000000" w:themeColor="text1"/>
              </w:rPr>
              <w:t>1614.93</w:t>
            </w:r>
          </w:p>
        </w:tc>
      </w:tr>
      <w:tr w:rsidR="00B40AC2" w:rsidRPr="00B40AC2" w14:paraId="1F4C0EF1" w14:textId="77777777" w:rsidTr="000E48C2">
        <w:tblPrEx>
          <w:tblLook w:val="04A0" w:firstRow="1" w:lastRow="0" w:firstColumn="1" w:lastColumn="0" w:noHBand="0" w:noVBand="1"/>
        </w:tblPrEx>
        <w:trPr>
          <w:trHeight w:val="20"/>
        </w:trPr>
        <w:tc>
          <w:tcPr>
            <w:tcW w:w="319" w:type="pct"/>
            <w:shd w:val="clear" w:color="auto" w:fill="auto"/>
            <w:vAlign w:val="center"/>
          </w:tcPr>
          <w:p w14:paraId="18F21468" w14:textId="77777777" w:rsidR="005E6E6B" w:rsidRPr="00B40AC2" w:rsidRDefault="005E6E6B" w:rsidP="005E6E6B">
            <w:pPr>
              <w:pStyle w:val="aff7"/>
              <w:rPr>
                <w:color w:val="000000" w:themeColor="text1"/>
              </w:rPr>
            </w:pPr>
            <w:r w:rsidRPr="00B40AC2">
              <w:rPr>
                <w:color w:val="000000" w:themeColor="text1"/>
              </w:rPr>
              <w:t>14</w:t>
            </w:r>
          </w:p>
        </w:tc>
        <w:tc>
          <w:tcPr>
            <w:tcW w:w="626" w:type="pct"/>
            <w:shd w:val="clear" w:color="auto" w:fill="auto"/>
            <w:vAlign w:val="center"/>
          </w:tcPr>
          <w:p w14:paraId="1A05ABAE" w14:textId="77777777" w:rsidR="005E6E6B" w:rsidRPr="00B40AC2" w:rsidRDefault="005E6E6B" w:rsidP="005E6E6B">
            <w:pPr>
              <w:pStyle w:val="aff7"/>
              <w:rPr>
                <w:color w:val="000000" w:themeColor="text1"/>
              </w:rPr>
            </w:pPr>
            <w:r w:rsidRPr="00B40AC2">
              <w:rPr>
                <w:color w:val="000000" w:themeColor="text1"/>
              </w:rPr>
              <w:t>ZK202</w:t>
            </w:r>
          </w:p>
        </w:tc>
        <w:tc>
          <w:tcPr>
            <w:tcW w:w="819" w:type="pct"/>
            <w:shd w:val="clear" w:color="auto" w:fill="auto"/>
            <w:vAlign w:val="center"/>
          </w:tcPr>
          <w:p w14:paraId="6697FA24" w14:textId="77777777" w:rsidR="005E6E6B" w:rsidRPr="00B40AC2" w:rsidRDefault="005E6E6B" w:rsidP="005E6E6B">
            <w:pPr>
              <w:pStyle w:val="aff7"/>
              <w:rPr>
                <w:color w:val="000000" w:themeColor="text1"/>
              </w:rPr>
            </w:pPr>
            <w:r w:rsidRPr="00B40AC2">
              <w:rPr>
                <w:color w:val="000000" w:themeColor="text1"/>
              </w:rPr>
              <w:t>/</w:t>
            </w:r>
          </w:p>
        </w:tc>
        <w:tc>
          <w:tcPr>
            <w:tcW w:w="1197" w:type="pct"/>
            <w:shd w:val="clear" w:color="auto" w:fill="auto"/>
            <w:vAlign w:val="center"/>
          </w:tcPr>
          <w:p w14:paraId="6F641F4D" w14:textId="77777777" w:rsidR="005E6E6B" w:rsidRPr="00B40AC2" w:rsidRDefault="005E6E6B" w:rsidP="005E6E6B">
            <w:pPr>
              <w:pStyle w:val="aff7"/>
              <w:rPr>
                <w:color w:val="000000" w:themeColor="text1"/>
              </w:rPr>
            </w:pPr>
            <w:r w:rsidRPr="00B40AC2">
              <w:rPr>
                <w:color w:val="000000" w:themeColor="text1"/>
              </w:rPr>
              <w:t>/</w:t>
            </w:r>
          </w:p>
        </w:tc>
        <w:tc>
          <w:tcPr>
            <w:tcW w:w="1389" w:type="pct"/>
            <w:shd w:val="clear" w:color="auto" w:fill="auto"/>
            <w:vAlign w:val="center"/>
          </w:tcPr>
          <w:p w14:paraId="6F11C036" w14:textId="77777777" w:rsidR="005E6E6B" w:rsidRPr="00B40AC2" w:rsidRDefault="005E6E6B" w:rsidP="005E6E6B">
            <w:pPr>
              <w:pStyle w:val="aff7"/>
              <w:rPr>
                <w:color w:val="000000" w:themeColor="text1"/>
              </w:rPr>
            </w:pPr>
            <w:r w:rsidRPr="00B40AC2">
              <w:rPr>
                <w:color w:val="000000" w:themeColor="text1"/>
              </w:rPr>
              <w:t>/</w:t>
            </w:r>
          </w:p>
        </w:tc>
        <w:tc>
          <w:tcPr>
            <w:tcW w:w="650" w:type="pct"/>
            <w:shd w:val="clear" w:color="auto" w:fill="auto"/>
            <w:vAlign w:val="center"/>
          </w:tcPr>
          <w:p w14:paraId="1707BF8C" w14:textId="77777777" w:rsidR="005E6E6B" w:rsidRPr="00B40AC2" w:rsidRDefault="005E6E6B" w:rsidP="005E6E6B">
            <w:pPr>
              <w:pStyle w:val="aff7"/>
              <w:rPr>
                <w:color w:val="000000" w:themeColor="text1"/>
              </w:rPr>
            </w:pPr>
            <w:r w:rsidRPr="00B40AC2">
              <w:rPr>
                <w:color w:val="000000" w:themeColor="text1"/>
              </w:rPr>
              <w:t>1503.28</w:t>
            </w:r>
          </w:p>
        </w:tc>
      </w:tr>
      <w:tr w:rsidR="00B40AC2" w:rsidRPr="00B40AC2" w14:paraId="739185EB" w14:textId="77777777" w:rsidTr="000E48C2">
        <w:tblPrEx>
          <w:tblLook w:val="04A0" w:firstRow="1" w:lastRow="0" w:firstColumn="1" w:lastColumn="0" w:noHBand="0" w:noVBand="1"/>
        </w:tblPrEx>
        <w:trPr>
          <w:trHeight w:val="20"/>
        </w:trPr>
        <w:tc>
          <w:tcPr>
            <w:tcW w:w="319" w:type="pct"/>
            <w:shd w:val="clear" w:color="auto" w:fill="auto"/>
            <w:vAlign w:val="center"/>
          </w:tcPr>
          <w:p w14:paraId="43E5E60D" w14:textId="77777777" w:rsidR="005E6E6B" w:rsidRPr="00B40AC2" w:rsidRDefault="005E6E6B" w:rsidP="005E6E6B">
            <w:pPr>
              <w:pStyle w:val="aff7"/>
              <w:rPr>
                <w:color w:val="000000" w:themeColor="text1"/>
              </w:rPr>
            </w:pPr>
            <w:r w:rsidRPr="00B40AC2">
              <w:rPr>
                <w:color w:val="000000" w:themeColor="text1"/>
              </w:rPr>
              <w:t>15</w:t>
            </w:r>
          </w:p>
        </w:tc>
        <w:tc>
          <w:tcPr>
            <w:tcW w:w="626" w:type="pct"/>
            <w:shd w:val="clear" w:color="auto" w:fill="auto"/>
            <w:vAlign w:val="center"/>
          </w:tcPr>
          <w:p w14:paraId="65B76AE5" w14:textId="77777777" w:rsidR="005E6E6B" w:rsidRPr="00B40AC2" w:rsidRDefault="005E6E6B" w:rsidP="005E6E6B">
            <w:pPr>
              <w:pStyle w:val="aff7"/>
              <w:rPr>
                <w:color w:val="000000" w:themeColor="text1"/>
              </w:rPr>
            </w:pPr>
            <w:r w:rsidRPr="00B40AC2">
              <w:rPr>
                <w:color w:val="000000" w:themeColor="text1"/>
              </w:rPr>
              <w:t>ZK701</w:t>
            </w:r>
          </w:p>
        </w:tc>
        <w:tc>
          <w:tcPr>
            <w:tcW w:w="819" w:type="pct"/>
            <w:shd w:val="clear" w:color="auto" w:fill="auto"/>
            <w:vAlign w:val="center"/>
          </w:tcPr>
          <w:p w14:paraId="488CBBCB" w14:textId="77777777" w:rsidR="005E6E6B" w:rsidRPr="00B40AC2" w:rsidRDefault="005E6E6B" w:rsidP="005E6E6B">
            <w:pPr>
              <w:pStyle w:val="aff7"/>
              <w:rPr>
                <w:color w:val="000000" w:themeColor="text1"/>
              </w:rPr>
            </w:pPr>
            <w:r w:rsidRPr="00B40AC2">
              <w:rPr>
                <w:color w:val="000000" w:themeColor="text1"/>
              </w:rPr>
              <w:t>/</w:t>
            </w:r>
          </w:p>
        </w:tc>
        <w:tc>
          <w:tcPr>
            <w:tcW w:w="1197" w:type="pct"/>
            <w:shd w:val="clear" w:color="auto" w:fill="auto"/>
            <w:vAlign w:val="center"/>
          </w:tcPr>
          <w:p w14:paraId="5A0D241A" w14:textId="77777777" w:rsidR="005E6E6B" w:rsidRPr="00B40AC2" w:rsidRDefault="005E6E6B" w:rsidP="005E6E6B">
            <w:pPr>
              <w:pStyle w:val="aff7"/>
              <w:rPr>
                <w:color w:val="000000" w:themeColor="text1"/>
              </w:rPr>
            </w:pPr>
            <w:r w:rsidRPr="00B40AC2">
              <w:rPr>
                <w:color w:val="000000" w:themeColor="text1"/>
              </w:rPr>
              <w:t>/</w:t>
            </w:r>
          </w:p>
        </w:tc>
        <w:tc>
          <w:tcPr>
            <w:tcW w:w="1389" w:type="pct"/>
            <w:shd w:val="clear" w:color="auto" w:fill="auto"/>
            <w:vAlign w:val="center"/>
          </w:tcPr>
          <w:p w14:paraId="452ECC9E" w14:textId="77777777" w:rsidR="005E6E6B" w:rsidRPr="00B40AC2" w:rsidRDefault="005E6E6B" w:rsidP="005E6E6B">
            <w:pPr>
              <w:pStyle w:val="aff7"/>
              <w:rPr>
                <w:color w:val="000000" w:themeColor="text1"/>
              </w:rPr>
            </w:pPr>
            <w:r w:rsidRPr="00B40AC2">
              <w:rPr>
                <w:color w:val="000000" w:themeColor="text1"/>
              </w:rPr>
              <w:t>/</w:t>
            </w:r>
          </w:p>
        </w:tc>
        <w:tc>
          <w:tcPr>
            <w:tcW w:w="650" w:type="pct"/>
            <w:shd w:val="clear" w:color="auto" w:fill="auto"/>
            <w:vAlign w:val="center"/>
          </w:tcPr>
          <w:p w14:paraId="2F6C94B4" w14:textId="77777777" w:rsidR="005E6E6B" w:rsidRPr="00B40AC2" w:rsidRDefault="005E6E6B" w:rsidP="005E6E6B">
            <w:pPr>
              <w:pStyle w:val="aff7"/>
              <w:rPr>
                <w:color w:val="000000" w:themeColor="text1"/>
              </w:rPr>
            </w:pPr>
            <w:r w:rsidRPr="00B40AC2">
              <w:rPr>
                <w:color w:val="000000" w:themeColor="text1"/>
              </w:rPr>
              <w:t>1611.61</w:t>
            </w:r>
          </w:p>
        </w:tc>
      </w:tr>
      <w:tr w:rsidR="00B40AC2" w:rsidRPr="00B40AC2" w14:paraId="604E03EA" w14:textId="77777777" w:rsidTr="000E48C2">
        <w:tblPrEx>
          <w:tblLook w:val="04A0" w:firstRow="1" w:lastRow="0" w:firstColumn="1" w:lastColumn="0" w:noHBand="0" w:noVBand="1"/>
        </w:tblPrEx>
        <w:trPr>
          <w:trHeight w:val="20"/>
        </w:trPr>
        <w:tc>
          <w:tcPr>
            <w:tcW w:w="319" w:type="pct"/>
            <w:shd w:val="clear" w:color="auto" w:fill="auto"/>
            <w:vAlign w:val="center"/>
          </w:tcPr>
          <w:p w14:paraId="30CB81FB" w14:textId="77777777" w:rsidR="005E6E6B" w:rsidRPr="00B40AC2" w:rsidRDefault="005E6E6B" w:rsidP="005E6E6B">
            <w:pPr>
              <w:pStyle w:val="aff7"/>
              <w:rPr>
                <w:color w:val="000000" w:themeColor="text1"/>
              </w:rPr>
            </w:pPr>
            <w:r w:rsidRPr="00B40AC2">
              <w:rPr>
                <w:color w:val="000000" w:themeColor="text1"/>
              </w:rPr>
              <w:t>16</w:t>
            </w:r>
          </w:p>
        </w:tc>
        <w:tc>
          <w:tcPr>
            <w:tcW w:w="626" w:type="pct"/>
            <w:shd w:val="clear" w:color="auto" w:fill="auto"/>
            <w:vAlign w:val="center"/>
          </w:tcPr>
          <w:p w14:paraId="0A464C89" w14:textId="77777777" w:rsidR="005E6E6B" w:rsidRPr="00B40AC2" w:rsidRDefault="005E6E6B" w:rsidP="005E6E6B">
            <w:pPr>
              <w:pStyle w:val="aff7"/>
              <w:rPr>
                <w:color w:val="000000" w:themeColor="text1"/>
              </w:rPr>
            </w:pPr>
            <w:r w:rsidRPr="00B40AC2">
              <w:rPr>
                <w:color w:val="000000" w:themeColor="text1"/>
              </w:rPr>
              <w:t>ZK603</w:t>
            </w:r>
          </w:p>
        </w:tc>
        <w:tc>
          <w:tcPr>
            <w:tcW w:w="819" w:type="pct"/>
            <w:shd w:val="clear" w:color="auto" w:fill="auto"/>
            <w:vAlign w:val="center"/>
          </w:tcPr>
          <w:p w14:paraId="45F2C8C9" w14:textId="77777777" w:rsidR="005E6E6B" w:rsidRPr="00B40AC2" w:rsidRDefault="005E6E6B" w:rsidP="005E6E6B">
            <w:pPr>
              <w:pStyle w:val="aff7"/>
              <w:rPr>
                <w:color w:val="000000" w:themeColor="text1"/>
              </w:rPr>
            </w:pPr>
            <w:r w:rsidRPr="00B40AC2">
              <w:rPr>
                <w:color w:val="000000" w:themeColor="text1"/>
              </w:rPr>
              <w:t>/</w:t>
            </w:r>
          </w:p>
        </w:tc>
        <w:tc>
          <w:tcPr>
            <w:tcW w:w="1197" w:type="pct"/>
            <w:shd w:val="clear" w:color="auto" w:fill="auto"/>
            <w:vAlign w:val="center"/>
          </w:tcPr>
          <w:p w14:paraId="0E0D9686" w14:textId="77777777" w:rsidR="005E6E6B" w:rsidRPr="00B40AC2" w:rsidRDefault="005E6E6B" w:rsidP="005E6E6B">
            <w:pPr>
              <w:pStyle w:val="aff7"/>
              <w:rPr>
                <w:color w:val="000000" w:themeColor="text1"/>
              </w:rPr>
            </w:pPr>
            <w:r w:rsidRPr="00B40AC2">
              <w:rPr>
                <w:color w:val="000000" w:themeColor="text1"/>
              </w:rPr>
              <w:t>/</w:t>
            </w:r>
          </w:p>
        </w:tc>
        <w:tc>
          <w:tcPr>
            <w:tcW w:w="1389" w:type="pct"/>
            <w:shd w:val="clear" w:color="auto" w:fill="auto"/>
            <w:vAlign w:val="center"/>
          </w:tcPr>
          <w:p w14:paraId="3A543B71" w14:textId="77777777" w:rsidR="005E6E6B" w:rsidRPr="00B40AC2" w:rsidRDefault="005E6E6B" w:rsidP="005E6E6B">
            <w:pPr>
              <w:pStyle w:val="aff7"/>
              <w:rPr>
                <w:color w:val="000000" w:themeColor="text1"/>
              </w:rPr>
            </w:pPr>
            <w:r w:rsidRPr="00B40AC2">
              <w:rPr>
                <w:color w:val="000000" w:themeColor="text1"/>
              </w:rPr>
              <w:t>/</w:t>
            </w:r>
          </w:p>
        </w:tc>
        <w:tc>
          <w:tcPr>
            <w:tcW w:w="650" w:type="pct"/>
            <w:shd w:val="clear" w:color="auto" w:fill="auto"/>
            <w:vAlign w:val="center"/>
          </w:tcPr>
          <w:p w14:paraId="4C7930B2" w14:textId="77777777" w:rsidR="005E6E6B" w:rsidRPr="00B40AC2" w:rsidRDefault="005E6E6B" w:rsidP="005E6E6B">
            <w:pPr>
              <w:pStyle w:val="aff7"/>
              <w:rPr>
                <w:color w:val="000000" w:themeColor="text1"/>
              </w:rPr>
            </w:pPr>
            <w:r w:rsidRPr="00B40AC2">
              <w:rPr>
                <w:color w:val="000000" w:themeColor="text1"/>
              </w:rPr>
              <w:t>1459.18</w:t>
            </w:r>
          </w:p>
        </w:tc>
      </w:tr>
      <w:tr w:rsidR="00B40AC2" w:rsidRPr="00B40AC2" w14:paraId="34DD1E39" w14:textId="77777777" w:rsidTr="000E48C2">
        <w:tblPrEx>
          <w:tblLook w:val="04A0" w:firstRow="1" w:lastRow="0" w:firstColumn="1" w:lastColumn="0" w:noHBand="0" w:noVBand="1"/>
        </w:tblPrEx>
        <w:trPr>
          <w:trHeight w:val="20"/>
        </w:trPr>
        <w:tc>
          <w:tcPr>
            <w:tcW w:w="319" w:type="pct"/>
            <w:shd w:val="clear" w:color="auto" w:fill="auto"/>
            <w:vAlign w:val="center"/>
          </w:tcPr>
          <w:p w14:paraId="2BF90D63" w14:textId="77777777" w:rsidR="005E6E6B" w:rsidRPr="00B40AC2" w:rsidRDefault="005E6E6B" w:rsidP="005E6E6B">
            <w:pPr>
              <w:pStyle w:val="aff7"/>
              <w:rPr>
                <w:color w:val="000000" w:themeColor="text1"/>
              </w:rPr>
            </w:pPr>
            <w:r w:rsidRPr="00B40AC2">
              <w:rPr>
                <w:color w:val="000000" w:themeColor="text1"/>
              </w:rPr>
              <w:t>17</w:t>
            </w:r>
          </w:p>
        </w:tc>
        <w:tc>
          <w:tcPr>
            <w:tcW w:w="626" w:type="pct"/>
            <w:shd w:val="clear" w:color="auto" w:fill="auto"/>
            <w:vAlign w:val="center"/>
          </w:tcPr>
          <w:p w14:paraId="0C835F97" w14:textId="77777777" w:rsidR="005E6E6B" w:rsidRPr="00B40AC2" w:rsidRDefault="005E6E6B" w:rsidP="005E6E6B">
            <w:pPr>
              <w:pStyle w:val="aff7"/>
              <w:rPr>
                <w:color w:val="000000" w:themeColor="text1"/>
              </w:rPr>
            </w:pPr>
            <w:r w:rsidRPr="00B40AC2">
              <w:rPr>
                <w:color w:val="000000" w:themeColor="text1"/>
              </w:rPr>
              <w:t>ZK002</w:t>
            </w:r>
          </w:p>
        </w:tc>
        <w:tc>
          <w:tcPr>
            <w:tcW w:w="819" w:type="pct"/>
            <w:shd w:val="clear" w:color="auto" w:fill="auto"/>
            <w:vAlign w:val="center"/>
          </w:tcPr>
          <w:p w14:paraId="26F6E86B" w14:textId="77777777" w:rsidR="005E6E6B" w:rsidRPr="00B40AC2" w:rsidRDefault="005E6E6B" w:rsidP="005E6E6B">
            <w:pPr>
              <w:pStyle w:val="aff7"/>
              <w:rPr>
                <w:color w:val="000000" w:themeColor="text1"/>
              </w:rPr>
            </w:pPr>
            <w:r w:rsidRPr="00B40AC2">
              <w:rPr>
                <w:color w:val="000000" w:themeColor="text1"/>
              </w:rPr>
              <w:t>/</w:t>
            </w:r>
          </w:p>
        </w:tc>
        <w:tc>
          <w:tcPr>
            <w:tcW w:w="1197" w:type="pct"/>
            <w:shd w:val="clear" w:color="auto" w:fill="auto"/>
            <w:vAlign w:val="center"/>
          </w:tcPr>
          <w:p w14:paraId="693F0C10" w14:textId="77777777" w:rsidR="005E6E6B" w:rsidRPr="00B40AC2" w:rsidRDefault="005E6E6B" w:rsidP="005E6E6B">
            <w:pPr>
              <w:pStyle w:val="aff7"/>
              <w:rPr>
                <w:color w:val="000000" w:themeColor="text1"/>
              </w:rPr>
            </w:pPr>
            <w:r w:rsidRPr="00B40AC2">
              <w:rPr>
                <w:color w:val="000000" w:themeColor="text1"/>
              </w:rPr>
              <w:t>/</w:t>
            </w:r>
          </w:p>
        </w:tc>
        <w:tc>
          <w:tcPr>
            <w:tcW w:w="1389" w:type="pct"/>
            <w:shd w:val="clear" w:color="auto" w:fill="auto"/>
            <w:vAlign w:val="center"/>
          </w:tcPr>
          <w:p w14:paraId="32BEAEAF" w14:textId="77777777" w:rsidR="005E6E6B" w:rsidRPr="00B40AC2" w:rsidRDefault="005E6E6B" w:rsidP="005E6E6B">
            <w:pPr>
              <w:pStyle w:val="aff7"/>
              <w:rPr>
                <w:color w:val="000000" w:themeColor="text1"/>
              </w:rPr>
            </w:pPr>
            <w:r w:rsidRPr="00B40AC2">
              <w:rPr>
                <w:color w:val="000000" w:themeColor="text1"/>
              </w:rPr>
              <w:t>/</w:t>
            </w:r>
          </w:p>
        </w:tc>
        <w:tc>
          <w:tcPr>
            <w:tcW w:w="650" w:type="pct"/>
            <w:shd w:val="clear" w:color="auto" w:fill="auto"/>
            <w:vAlign w:val="center"/>
          </w:tcPr>
          <w:p w14:paraId="5840467D" w14:textId="77777777" w:rsidR="005E6E6B" w:rsidRPr="00B40AC2" w:rsidRDefault="005E6E6B" w:rsidP="005E6E6B">
            <w:pPr>
              <w:pStyle w:val="aff7"/>
              <w:rPr>
                <w:color w:val="000000" w:themeColor="text1"/>
              </w:rPr>
            </w:pPr>
            <w:r w:rsidRPr="00B40AC2">
              <w:rPr>
                <w:color w:val="000000" w:themeColor="text1"/>
              </w:rPr>
              <w:t>1517.2</w:t>
            </w:r>
          </w:p>
        </w:tc>
      </w:tr>
    </w:tbl>
    <w:p w14:paraId="21DD515E" w14:textId="6D357E1A" w:rsidR="005E6E6B" w:rsidRPr="00B40AC2" w:rsidRDefault="005E6E6B" w:rsidP="005E6E6B">
      <w:pPr>
        <w:pStyle w:val="4"/>
        <w:rPr>
          <w:color w:val="000000" w:themeColor="text1"/>
        </w:rPr>
      </w:pPr>
      <w:r w:rsidRPr="00B40AC2">
        <w:rPr>
          <w:rFonts w:hint="eastAsia"/>
          <w:color w:val="000000" w:themeColor="text1"/>
        </w:rPr>
        <w:t>地下水环境质量现状评价</w:t>
      </w:r>
    </w:p>
    <w:p w14:paraId="428742C3" w14:textId="77777777" w:rsidR="005E6E6B" w:rsidRPr="00B40AC2" w:rsidRDefault="005E6E6B" w:rsidP="005E6E6B">
      <w:pPr>
        <w:rPr>
          <w:color w:val="000000" w:themeColor="text1"/>
        </w:rPr>
      </w:pPr>
      <w:r w:rsidRPr="00B40AC2">
        <w:rPr>
          <w:rFonts w:hint="eastAsia"/>
          <w:color w:val="000000" w:themeColor="text1"/>
        </w:rPr>
        <w:t>（</w:t>
      </w:r>
      <w:r w:rsidRPr="00B40AC2">
        <w:rPr>
          <w:rFonts w:hint="eastAsia"/>
          <w:color w:val="000000" w:themeColor="text1"/>
        </w:rPr>
        <w:t>1</w:t>
      </w:r>
      <w:r w:rsidRPr="00B40AC2">
        <w:rPr>
          <w:rFonts w:hint="eastAsia"/>
          <w:color w:val="000000" w:themeColor="text1"/>
        </w:rPr>
        <w:t>）</w:t>
      </w:r>
      <w:r w:rsidRPr="00B40AC2">
        <w:rPr>
          <w:color w:val="000000" w:themeColor="text1"/>
        </w:rPr>
        <w:t>评价因子</w:t>
      </w:r>
    </w:p>
    <w:p w14:paraId="5A1914D8" w14:textId="77777777" w:rsidR="005E6E6B" w:rsidRPr="00B40AC2" w:rsidRDefault="005E6E6B" w:rsidP="005E6E6B">
      <w:pPr>
        <w:rPr>
          <w:bCs/>
          <w:color w:val="000000" w:themeColor="text1"/>
          <w:lang w:val="en-GB"/>
        </w:rPr>
      </w:pPr>
      <w:r w:rsidRPr="00B40AC2">
        <w:rPr>
          <w:rFonts w:hint="eastAsia"/>
          <w:bCs/>
          <w:color w:val="000000" w:themeColor="text1"/>
          <w:lang w:val="en-GB"/>
        </w:rPr>
        <w:t>水温、</w:t>
      </w:r>
      <w:r w:rsidRPr="00B40AC2">
        <w:rPr>
          <w:bCs/>
          <w:color w:val="000000" w:themeColor="text1"/>
          <w:lang w:val="en-GB"/>
        </w:rPr>
        <w:t>pH</w:t>
      </w:r>
      <w:r w:rsidRPr="00B40AC2">
        <w:rPr>
          <w:bCs/>
          <w:color w:val="000000" w:themeColor="text1"/>
          <w:lang w:val="en-GB"/>
        </w:rPr>
        <w:t>值、溶解氧、五日生化需氧量、化学需氧量、</w:t>
      </w:r>
      <w:r w:rsidRPr="00B40AC2">
        <w:rPr>
          <w:rFonts w:hint="eastAsia"/>
          <w:bCs/>
          <w:color w:val="000000" w:themeColor="text1"/>
          <w:lang w:val="en-GB"/>
        </w:rPr>
        <w:t>硫化物、</w:t>
      </w:r>
      <w:r w:rsidRPr="00B40AC2">
        <w:rPr>
          <w:bCs/>
          <w:color w:val="000000" w:themeColor="text1"/>
          <w:lang w:val="en-GB"/>
        </w:rPr>
        <w:t>氨氮、</w:t>
      </w:r>
      <w:r w:rsidRPr="00B40AC2">
        <w:rPr>
          <w:rFonts w:hint="eastAsia"/>
          <w:bCs/>
          <w:color w:val="000000" w:themeColor="text1"/>
          <w:lang w:val="en-GB"/>
        </w:rPr>
        <w:t>石油类、</w:t>
      </w:r>
      <w:r w:rsidRPr="00B40AC2">
        <w:rPr>
          <w:bCs/>
          <w:color w:val="000000" w:themeColor="text1"/>
          <w:lang w:val="en-GB"/>
        </w:rPr>
        <w:t>氟化物、</w:t>
      </w:r>
      <w:r w:rsidRPr="00B40AC2">
        <w:rPr>
          <w:rFonts w:hint="eastAsia"/>
          <w:bCs/>
          <w:color w:val="000000" w:themeColor="text1"/>
          <w:lang w:val="en-GB"/>
        </w:rPr>
        <w:t>氰化物、</w:t>
      </w:r>
      <w:r w:rsidRPr="00B40AC2">
        <w:rPr>
          <w:bCs/>
          <w:color w:val="000000" w:themeColor="text1"/>
          <w:lang w:val="en-GB"/>
        </w:rPr>
        <w:t>六价铬、铅、镉、</w:t>
      </w:r>
      <w:r w:rsidRPr="00B40AC2">
        <w:rPr>
          <w:rFonts w:hint="eastAsia"/>
          <w:bCs/>
          <w:color w:val="000000" w:themeColor="text1"/>
          <w:lang w:val="en-GB"/>
        </w:rPr>
        <w:t>汞、</w:t>
      </w:r>
      <w:r w:rsidRPr="00B40AC2">
        <w:rPr>
          <w:bCs/>
          <w:color w:val="000000" w:themeColor="text1"/>
          <w:lang w:val="en-GB"/>
        </w:rPr>
        <w:t>砷、</w:t>
      </w:r>
      <w:r w:rsidRPr="00B40AC2">
        <w:rPr>
          <w:rFonts w:hint="eastAsia"/>
          <w:bCs/>
          <w:color w:val="000000" w:themeColor="text1"/>
          <w:lang w:val="en-GB"/>
        </w:rPr>
        <w:t>铜、锌、镍</w:t>
      </w:r>
      <w:r w:rsidRPr="00B40AC2">
        <w:rPr>
          <w:bCs/>
          <w:color w:val="000000" w:themeColor="text1"/>
          <w:lang w:val="en-GB"/>
        </w:rPr>
        <w:t>。</w:t>
      </w:r>
    </w:p>
    <w:p w14:paraId="0F4192CA" w14:textId="77777777" w:rsidR="005E6E6B" w:rsidRPr="00B40AC2" w:rsidRDefault="005E6E6B" w:rsidP="005E6E6B">
      <w:pPr>
        <w:rPr>
          <w:color w:val="000000" w:themeColor="text1"/>
        </w:rPr>
      </w:pPr>
      <w:r w:rsidRPr="00B40AC2">
        <w:rPr>
          <w:rFonts w:hint="eastAsia"/>
          <w:color w:val="000000" w:themeColor="text1"/>
        </w:rPr>
        <w:t>（</w:t>
      </w:r>
      <w:r w:rsidRPr="00B40AC2">
        <w:rPr>
          <w:rFonts w:hint="eastAsia"/>
          <w:color w:val="000000" w:themeColor="text1"/>
        </w:rPr>
        <w:t>2</w:t>
      </w:r>
      <w:r w:rsidRPr="00B40AC2">
        <w:rPr>
          <w:rFonts w:hint="eastAsia"/>
          <w:color w:val="000000" w:themeColor="text1"/>
        </w:rPr>
        <w:t>）</w:t>
      </w:r>
      <w:r w:rsidRPr="00B40AC2">
        <w:rPr>
          <w:color w:val="000000" w:themeColor="text1"/>
        </w:rPr>
        <w:t>评价标准</w:t>
      </w:r>
    </w:p>
    <w:p w14:paraId="61A90D92" w14:textId="77777777" w:rsidR="005E6E6B" w:rsidRPr="00B40AC2" w:rsidRDefault="005E6E6B" w:rsidP="005E6E6B">
      <w:pPr>
        <w:rPr>
          <w:color w:val="000000" w:themeColor="text1"/>
        </w:rPr>
      </w:pPr>
      <w:r w:rsidRPr="00B40AC2">
        <w:rPr>
          <w:color w:val="000000" w:themeColor="text1"/>
        </w:rPr>
        <w:t>《地</w:t>
      </w:r>
      <w:r w:rsidRPr="00B40AC2">
        <w:rPr>
          <w:rFonts w:hint="eastAsia"/>
          <w:color w:val="000000" w:themeColor="text1"/>
        </w:rPr>
        <w:t>下</w:t>
      </w:r>
      <w:r w:rsidRPr="00B40AC2">
        <w:rPr>
          <w:color w:val="000000" w:themeColor="text1"/>
        </w:rPr>
        <w:t>水质量标准》（</w:t>
      </w:r>
      <w:r w:rsidRPr="00B40AC2">
        <w:rPr>
          <w:color w:val="000000" w:themeColor="text1"/>
        </w:rPr>
        <w:t>GB</w:t>
      </w:r>
      <w:r w:rsidRPr="00B40AC2">
        <w:rPr>
          <w:rFonts w:hint="eastAsia"/>
          <w:color w:val="000000" w:themeColor="text1"/>
        </w:rPr>
        <w:t>/T14848-2017</w:t>
      </w:r>
      <w:r w:rsidRPr="00B40AC2">
        <w:rPr>
          <w:color w:val="000000" w:themeColor="text1"/>
        </w:rPr>
        <w:t>）中</w:t>
      </w:r>
      <w:r w:rsidRPr="00B40AC2">
        <w:rPr>
          <w:color w:val="000000" w:themeColor="text1"/>
        </w:rPr>
        <w:t>III</w:t>
      </w:r>
      <w:r w:rsidRPr="00B40AC2">
        <w:rPr>
          <w:color w:val="000000" w:themeColor="text1"/>
        </w:rPr>
        <w:t>类水域标准限值。</w:t>
      </w:r>
    </w:p>
    <w:p w14:paraId="2D7A911A" w14:textId="77777777" w:rsidR="005E6E6B" w:rsidRPr="00B40AC2" w:rsidRDefault="005E6E6B" w:rsidP="005E6E6B">
      <w:pPr>
        <w:rPr>
          <w:color w:val="000000" w:themeColor="text1"/>
        </w:rPr>
      </w:pPr>
      <w:r w:rsidRPr="00B40AC2">
        <w:rPr>
          <w:rFonts w:hint="eastAsia"/>
          <w:color w:val="000000" w:themeColor="text1"/>
        </w:rPr>
        <w:t>（</w:t>
      </w:r>
      <w:r w:rsidRPr="00B40AC2">
        <w:rPr>
          <w:rFonts w:hint="eastAsia"/>
          <w:color w:val="000000" w:themeColor="text1"/>
        </w:rPr>
        <w:t>3</w:t>
      </w:r>
      <w:r w:rsidRPr="00B40AC2">
        <w:rPr>
          <w:rFonts w:hint="eastAsia"/>
          <w:color w:val="000000" w:themeColor="text1"/>
        </w:rPr>
        <w:t>）</w:t>
      </w:r>
      <w:r w:rsidRPr="00B40AC2">
        <w:rPr>
          <w:color w:val="000000" w:themeColor="text1"/>
        </w:rPr>
        <w:t>评价方法</w:t>
      </w:r>
    </w:p>
    <w:p w14:paraId="521D5DF9" w14:textId="77777777" w:rsidR="005E6E6B" w:rsidRPr="00B40AC2" w:rsidRDefault="005E6E6B" w:rsidP="005E6E6B">
      <w:pPr>
        <w:rPr>
          <w:color w:val="000000" w:themeColor="text1"/>
        </w:rPr>
      </w:pPr>
      <w:r w:rsidRPr="00B40AC2">
        <w:rPr>
          <w:color w:val="000000" w:themeColor="text1"/>
        </w:rPr>
        <w:t>采用单项污染指数法评价，其数学模式如下：</w:t>
      </w:r>
    </w:p>
    <w:p w14:paraId="4BAAF6E4" w14:textId="77777777" w:rsidR="005E6E6B" w:rsidRPr="00B40AC2" w:rsidRDefault="005E6E6B" w:rsidP="005E6E6B">
      <w:pPr>
        <w:tabs>
          <w:tab w:val="left" w:pos="720"/>
        </w:tabs>
        <w:rPr>
          <w:color w:val="000000" w:themeColor="text1"/>
        </w:rPr>
      </w:pPr>
      <w:r w:rsidRPr="00B40AC2">
        <w:rPr>
          <w:rFonts w:ascii="宋体" w:hAnsi="宋体" w:hint="eastAsia"/>
          <w:bCs/>
          <w:color w:val="000000" w:themeColor="text1"/>
        </w:rPr>
        <w:t>①</w:t>
      </w:r>
      <w:r w:rsidRPr="00B40AC2">
        <w:rPr>
          <w:color w:val="000000" w:themeColor="text1"/>
        </w:rPr>
        <w:t>一般污染物：</w:t>
      </w:r>
    </w:p>
    <w:p w14:paraId="78CE7612" w14:textId="77777777" w:rsidR="005E6E6B" w:rsidRPr="00B40AC2" w:rsidRDefault="005E6E6B" w:rsidP="005E6E6B">
      <w:pPr>
        <w:tabs>
          <w:tab w:val="left" w:pos="720"/>
        </w:tabs>
        <w:jc w:val="center"/>
        <w:rPr>
          <w:color w:val="000000" w:themeColor="text1"/>
        </w:rPr>
      </w:pPr>
      <w:r w:rsidRPr="00B40AC2">
        <w:rPr>
          <w:color w:val="000000" w:themeColor="text1"/>
        </w:rPr>
        <w:t>S</w:t>
      </w:r>
      <w:r w:rsidRPr="00B40AC2">
        <w:rPr>
          <w:color w:val="000000" w:themeColor="text1"/>
          <w:vertAlign w:val="subscript"/>
        </w:rPr>
        <w:t>ij</w:t>
      </w:r>
      <w:r w:rsidRPr="00B40AC2">
        <w:rPr>
          <w:color w:val="000000" w:themeColor="text1"/>
        </w:rPr>
        <w:t>=</w:t>
      </w:r>
      <w:r w:rsidRPr="00B40AC2">
        <w:rPr>
          <w:color w:val="000000" w:themeColor="text1"/>
          <w:position w:val="-30"/>
        </w:rPr>
        <w:object w:dxaOrig="419" w:dyaOrig="719" w14:anchorId="68CBC1AA">
          <v:shape id="_x0000_i1035" type="#_x0000_t75" style="width:16.3pt;height:27.15pt;mso-position-horizontal-relative:page;mso-position-vertical-relative:page" o:ole="">
            <v:imagedata r:id="rId41" o:title=""/>
          </v:shape>
          <o:OLEObject Type="Embed" ProgID="Equation.3" ShapeID="_x0000_i1035" DrawAspect="Content" ObjectID="_1709723673" r:id="rId53"/>
        </w:object>
      </w:r>
    </w:p>
    <w:p w14:paraId="23948A4D" w14:textId="77777777" w:rsidR="005E6E6B" w:rsidRPr="00B40AC2" w:rsidRDefault="005E6E6B" w:rsidP="005E6E6B">
      <w:pPr>
        <w:rPr>
          <w:color w:val="000000" w:themeColor="text1"/>
        </w:rPr>
      </w:pPr>
      <w:r w:rsidRPr="00B40AC2">
        <w:rPr>
          <w:color w:val="000000" w:themeColor="text1"/>
        </w:rPr>
        <w:t>式中：</w:t>
      </w:r>
      <w:r w:rsidRPr="00B40AC2">
        <w:rPr>
          <w:color w:val="000000" w:themeColor="text1"/>
        </w:rPr>
        <w:t>S</w:t>
      </w:r>
      <w:r w:rsidRPr="00B40AC2">
        <w:rPr>
          <w:color w:val="000000" w:themeColor="text1"/>
          <w:vertAlign w:val="subscript"/>
        </w:rPr>
        <w:t>ij</w:t>
      </w:r>
      <w:r w:rsidRPr="00B40AC2">
        <w:rPr>
          <w:color w:val="000000" w:themeColor="text1"/>
        </w:rPr>
        <w:t>—i</w:t>
      </w:r>
      <w:r w:rsidRPr="00B40AC2">
        <w:rPr>
          <w:color w:val="000000" w:themeColor="text1"/>
        </w:rPr>
        <w:t>污染物在监测点</w:t>
      </w:r>
      <w:r w:rsidRPr="00B40AC2">
        <w:rPr>
          <w:color w:val="000000" w:themeColor="text1"/>
        </w:rPr>
        <w:t>j</w:t>
      </w:r>
      <w:r w:rsidRPr="00B40AC2">
        <w:rPr>
          <w:color w:val="000000" w:themeColor="text1"/>
        </w:rPr>
        <w:t>的标准指数；</w:t>
      </w:r>
    </w:p>
    <w:p w14:paraId="148A65E5" w14:textId="77777777" w:rsidR="005E6E6B" w:rsidRPr="00B40AC2" w:rsidRDefault="005E6E6B" w:rsidP="005E6E6B">
      <w:pPr>
        <w:rPr>
          <w:color w:val="000000" w:themeColor="text1"/>
        </w:rPr>
      </w:pPr>
      <w:r w:rsidRPr="00B40AC2">
        <w:rPr>
          <w:color w:val="000000" w:themeColor="text1"/>
        </w:rPr>
        <w:t xml:space="preserve">     C</w:t>
      </w:r>
      <w:r w:rsidRPr="00B40AC2">
        <w:rPr>
          <w:color w:val="000000" w:themeColor="text1"/>
          <w:vertAlign w:val="subscript"/>
        </w:rPr>
        <w:t>ij</w:t>
      </w:r>
      <w:r w:rsidRPr="00B40AC2">
        <w:rPr>
          <w:color w:val="000000" w:themeColor="text1"/>
        </w:rPr>
        <w:t>—i</w:t>
      </w:r>
      <w:r w:rsidRPr="00B40AC2">
        <w:rPr>
          <w:color w:val="000000" w:themeColor="text1"/>
        </w:rPr>
        <w:t>污染物在监测点</w:t>
      </w:r>
      <w:r w:rsidRPr="00B40AC2">
        <w:rPr>
          <w:color w:val="000000" w:themeColor="text1"/>
        </w:rPr>
        <w:t>j</w:t>
      </w:r>
      <w:r w:rsidRPr="00B40AC2">
        <w:rPr>
          <w:color w:val="000000" w:themeColor="text1"/>
        </w:rPr>
        <w:t>的地</w:t>
      </w:r>
      <w:r w:rsidRPr="00B40AC2">
        <w:rPr>
          <w:rFonts w:hint="eastAsia"/>
          <w:color w:val="000000" w:themeColor="text1"/>
        </w:rPr>
        <w:t>下</w:t>
      </w:r>
      <w:r w:rsidRPr="00B40AC2">
        <w:rPr>
          <w:color w:val="000000" w:themeColor="text1"/>
        </w:rPr>
        <w:t>水浓度值</w:t>
      </w:r>
      <w:r w:rsidRPr="00B40AC2">
        <w:rPr>
          <w:color w:val="000000" w:themeColor="text1"/>
        </w:rPr>
        <w:t>(mg/L)</w:t>
      </w:r>
      <w:r w:rsidRPr="00B40AC2">
        <w:rPr>
          <w:color w:val="000000" w:themeColor="text1"/>
        </w:rPr>
        <w:t>；</w:t>
      </w:r>
    </w:p>
    <w:p w14:paraId="1C73C554" w14:textId="77777777" w:rsidR="005E6E6B" w:rsidRPr="00B40AC2" w:rsidRDefault="005E6E6B" w:rsidP="005E6E6B">
      <w:pPr>
        <w:rPr>
          <w:color w:val="000000" w:themeColor="text1"/>
        </w:rPr>
      </w:pPr>
      <w:r w:rsidRPr="00B40AC2">
        <w:rPr>
          <w:color w:val="000000" w:themeColor="text1"/>
        </w:rPr>
        <w:t xml:space="preserve">          C</w:t>
      </w:r>
      <w:r w:rsidRPr="00B40AC2">
        <w:rPr>
          <w:color w:val="000000" w:themeColor="text1"/>
          <w:vertAlign w:val="subscript"/>
        </w:rPr>
        <w:t>si</w:t>
      </w:r>
      <w:r w:rsidRPr="00B40AC2">
        <w:rPr>
          <w:color w:val="000000" w:themeColor="text1"/>
        </w:rPr>
        <w:t>—I</w:t>
      </w:r>
      <w:r w:rsidRPr="00B40AC2">
        <w:rPr>
          <w:color w:val="000000" w:themeColor="text1"/>
        </w:rPr>
        <w:t>污染物的地</w:t>
      </w:r>
      <w:r w:rsidRPr="00B40AC2">
        <w:rPr>
          <w:rFonts w:hint="eastAsia"/>
          <w:color w:val="000000" w:themeColor="text1"/>
        </w:rPr>
        <w:t>下</w:t>
      </w:r>
      <w:r w:rsidRPr="00B40AC2">
        <w:rPr>
          <w:color w:val="000000" w:themeColor="text1"/>
        </w:rPr>
        <w:t>水质量标准值</w:t>
      </w:r>
      <w:r w:rsidRPr="00B40AC2">
        <w:rPr>
          <w:color w:val="000000" w:themeColor="text1"/>
        </w:rPr>
        <w:t>(mg/L)</w:t>
      </w:r>
      <w:r w:rsidRPr="00B40AC2">
        <w:rPr>
          <w:color w:val="000000" w:themeColor="text1"/>
        </w:rPr>
        <w:t>。</w:t>
      </w:r>
    </w:p>
    <w:p w14:paraId="2065F7C4" w14:textId="77777777" w:rsidR="005E6E6B" w:rsidRPr="00B40AC2" w:rsidRDefault="005E6E6B" w:rsidP="005E6E6B">
      <w:pPr>
        <w:rPr>
          <w:color w:val="000000" w:themeColor="text1"/>
        </w:rPr>
      </w:pPr>
      <w:r w:rsidRPr="00B40AC2">
        <w:rPr>
          <w:rFonts w:ascii="宋体" w:hAnsi="宋体" w:hint="eastAsia"/>
          <w:bCs/>
          <w:color w:val="000000" w:themeColor="text1"/>
        </w:rPr>
        <w:t>②</w:t>
      </w:r>
      <w:r w:rsidRPr="00B40AC2">
        <w:rPr>
          <w:color w:val="000000" w:themeColor="text1"/>
        </w:rPr>
        <w:t>pH</w:t>
      </w:r>
      <w:r w:rsidRPr="00B40AC2">
        <w:rPr>
          <w:color w:val="000000" w:themeColor="text1"/>
        </w:rPr>
        <w:t>：</w:t>
      </w:r>
    </w:p>
    <w:p w14:paraId="02DEE24A" w14:textId="77777777" w:rsidR="005E6E6B" w:rsidRPr="00B40AC2" w:rsidRDefault="005E6E6B" w:rsidP="005E6E6B">
      <w:pPr>
        <w:jc w:val="center"/>
        <w:rPr>
          <w:color w:val="000000" w:themeColor="text1"/>
        </w:rPr>
      </w:pPr>
      <w:r w:rsidRPr="00B40AC2">
        <w:rPr>
          <w:color w:val="000000" w:themeColor="text1"/>
        </w:rPr>
        <w:t>S</w:t>
      </w:r>
      <w:r w:rsidRPr="00B40AC2">
        <w:rPr>
          <w:color w:val="000000" w:themeColor="text1"/>
          <w:vertAlign w:val="subscript"/>
        </w:rPr>
        <w:t>pH,j</w:t>
      </w:r>
      <w:r w:rsidRPr="00B40AC2">
        <w:rPr>
          <w:color w:val="000000" w:themeColor="text1"/>
        </w:rPr>
        <w:t>=</w:t>
      </w:r>
      <w:r w:rsidRPr="00B40AC2">
        <w:rPr>
          <w:color w:val="000000" w:themeColor="text1"/>
          <w:position w:val="-30"/>
        </w:rPr>
        <w:object w:dxaOrig="1160" w:dyaOrig="720" w14:anchorId="6BD189FF">
          <v:shape id="_x0000_i1036" type="#_x0000_t75" style="width:57.75pt;height:36pt;mso-position-horizontal-relative:page;mso-position-vertical-relative:page" o:ole="">
            <v:imagedata r:id="rId47" o:title=""/>
          </v:shape>
          <o:OLEObject Type="Embed" ProgID="Equation.3" ShapeID="_x0000_i1036" DrawAspect="Content" ObjectID="_1709723674" r:id="rId54"/>
        </w:object>
      </w:r>
      <w:r w:rsidRPr="00B40AC2">
        <w:rPr>
          <w:color w:val="000000" w:themeColor="text1"/>
        </w:rPr>
        <w:t xml:space="preserve"> pH</w:t>
      </w:r>
      <w:r w:rsidRPr="00B40AC2">
        <w:rPr>
          <w:color w:val="000000" w:themeColor="text1"/>
          <w:vertAlign w:val="subscript"/>
        </w:rPr>
        <w:t>j</w:t>
      </w:r>
      <w:r w:rsidRPr="00B40AC2">
        <w:rPr>
          <w:color w:val="000000" w:themeColor="text1"/>
        </w:rPr>
        <w:t>≤7.0</w:t>
      </w:r>
      <w:r w:rsidRPr="00B40AC2">
        <w:rPr>
          <w:color w:val="000000" w:themeColor="text1"/>
        </w:rPr>
        <w:t>；</w:t>
      </w:r>
    </w:p>
    <w:p w14:paraId="3B9BDA52" w14:textId="77777777" w:rsidR="005E6E6B" w:rsidRPr="00B40AC2" w:rsidRDefault="005E6E6B" w:rsidP="005E6E6B">
      <w:pPr>
        <w:jc w:val="center"/>
        <w:rPr>
          <w:color w:val="000000" w:themeColor="text1"/>
        </w:rPr>
      </w:pPr>
      <w:r w:rsidRPr="00B40AC2">
        <w:rPr>
          <w:color w:val="000000" w:themeColor="text1"/>
        </w:rPr>
        <w:t>S</w:t>
      </w:r>
      <w:r w:rsidRPr="00B40AC2">
        <w:rPr>
          <w:color w:val="000000" w:themeColor="text1"/>
          <w:vertAlign w:val="subscript"/>
        </w:rPr>
        <w:t>pH,j</w:t>
      </w:r>
      <w:r w:rsidRPr="00B40AC2">
        <w:rPr>
          <w:color w:val="000000" w:themeColor="text1"/>
        </w:rPr>
        <w:t>=</w:t>
      </w:r>
      <w:r w:rsidRPr="00B40AC2">
        <w:rPr>
          <w:color w:val="000000" w:themeColor="text1"/>
          <w:position w:val="-30"/>
        </w:rPr>
        <w:object w:dxaOrig="1140" w:dyaOrig="719" w14:anchorId="60A7E369">
          <v:shape id="_x0000_i1037" type="#_x0000_t75" style="width:57.05pt;height:36pt;mso-position-horizontal-relative:page;mso-position-vertical-relative:page" o:ole="">
            <v:imagedata r:id="rId49" o:title=""/>
          </v:shape>
          <o:OLEObject Type="Embed" ProgID="Equation.3" ShapeID="_x0000_i1037" DrawAspect="Content" ObjectID="_1709723675" r:id="rId55"/>
        </w:object>
      </w:r>
      <w:r w:rsidRPr="00B40AC2">
        <w:rPr>
          <w:color w:val="000000" w:themeColor="text1"/>
        </w:rPr>
        <w:t xml:space="preserve">  pH</w:t>
      </w:r>
      <w:r w:rsidRPr="00B40AC2">
        <w:rPr>
          <w:color w:val="000000" w:themeColor="text1"/>
          <w:vertAlign w:val="subscript"/>
        </w:rPr>
        <w:t>j</w:t>
      </w:r>
      <w:r w:rsidRPr="00B40AC2">
        <w:rPr>
          <w:color w:val="000000" w:themeColor="text1"/>
        </w:rPr>
        <w:t>＞</w:t>
      </w:r>
      <w:r w:rsidRPr="00B40AC2">
        <w:rPr>
          <w:color w:val="000000" w:themeColor="text1"/>
        </w:rPr>
        <w:t>7.0</w:t>
      </w:r>
      <w:r w:rsidRPr="00B40AC2">
        <w:rPr>
          <w:color w:val="000000" w:themeColor="text1"/>
        </w:rPr>
        <w:t>。</w:t>
      </w:r>
    </w:p>
    <w:p w14:paraId="6513406C" w14:textId="77777777" w:rsidR="005E6E6B" w:rsidRPr="00B40AC2" w:rsidRDefault="005E6E6B" w:rsidP="005E6E6B">
      <w:pPr>
        <w:rPr>
          <w:color w:val="000000" w:themeColor="text1"/>
        </w:rPr>
      </w:pPr>
      <w:r w:rsidRPr="00B40AC2">
        <w:rPr>
          <w:color w:val="000000" w:themeColor="text1"/>
        </w:rPr>
        <w:t>式中：</w:t>
      </w:r>
    </w:p>
    <w:p w14:paraId="2E9B6EC4" w14:textId="77777777" w:rsidR="005E6E6B" w:rsidRPr="00B40AC2" w:rsidRDefault="005E6E6B" w:rsidP="005E6E6B">
      <w:pPr>
        <w:rPr>
          <w:color w:val="000000" w:themeColor="text1"/>
        </w:rPr>
      </w:pPr>
      <w:r w:rsidRPr="00B40AC2">
        <w:rPr>
          <w:color w:val="000000" w:themeColor="text1"/>
        </w:rPr>
        <w:t>pH</w:t>
      </w:r>
      <w:r w:rsidRPr="00B40AC2">
        <w:rPr>
          <w:color w:val="000000" w:themeColor="text1"/>
          <w:vertAlign w:val="subscript"/>
        </w:rPr>
        <w:t>j</w:t>
      </w:r>
      <w:r w:rsidRPr="00B40AC2">
        <w:rPr>
          <w:color w:val="000000" w:themeColor="text1"/>
        </w:rPr>
        <w:t>—</w:t>
      </w:r>
      <w:r w:rsidRPr="00B40AC2">
        <w:rPr>
          <w:color w:val="000000" w:themeColor="text1"/>
        </w:rPr>
        <w:t>监测点</w:t>
      </w:r>
      <w:r w:rsidRPr="00B40AC2">
        <w:rPr>
          <w:color w:val="000000" w:themeColor="text1"/>
        </w:rPr>
        <w:t>j</w:t>
      </w:r>
      <w:r w:rsidRPr="00B40AC2">
        <w:rPr>
          <w:color w:val="000000" w:themeColor="text1"/>
        </w:rPr>
        <w:t>的</w:t>
      </w:r>
      <w:r w:rsidRPr="00B40AC2">
        <w:rPr>
          <w:color w:val="000000" w:themeColor="text1"/>
        </w:rPr>
        <w:t>pH</w:t>
      </w:r>
      <w:r w:rsidRPr="00B40AC2">
        <w:rPr>
          <w:color w:val="000000" w:themeColor="text1"/>
        </w:rPr>
        <w:t>值；</w:t>
      </w:r>
    </w:p>
    <w:p w14:paraId="1BF50E87" w14:textId="77777777" w:rsidR="005E6E6B" w:rsidRPr="00B40AC2" w:rsidRDefault="005E6E6B" w:rsidP="005E6E6B">
      <w:pPr>
        <w:rPr>
          <w:color w:val="000000" w:themeColor="text1"/>
        </w:rPr>
      </w:pPr>
      <w:r w:rsidRPr="00B40AC2">
        <w:rPr>
          <w:color w:val="000000" w:themeColor="text1"/>
        </w:rPr>
        <w:t>PH</w:t>
      </w:r>
      <w:r w:rsidRPr="00B40AC2">
        <w:rPr>
          <w:color w:val="000000" w:themeColor="text1"/>
          <w:vertAlign w:val="subscript"/>
        </w:rPr>
        <w:t>sd</w:t>
      </w:r>
      <w:r w:rsidRPr="00B40AC2">
        <w:rPr>
          <w:color w:val="000000" w:themeColor="text1"/>
        </w:rPr>
        <w:t>—</w:t>
      </w:r>
      <w:r w:rsidRPr="00B40AC2">
        <w:rPr>
          <w:color w:val="000000" w:themeColor="text1"/>
        </w:rPr>
        <w:t>地</w:t>
      </w:r>
      <w:r w:rsidRPr="00B40AC2">
        <w:rPr>
          <w:rFonts w:hint="eastAsia"/>
          <w:color w:val="000000" w:themeColor="text1"/>
        </w:rPr>
        <w:t>下</w:t>
      </w:r>
      <w:r w:rsidRPr="00B40AC2">
        <w:rPr>
          <w:color w:val="000000" w:themeColor="text1"/>
        </w:rPr>
        <w:t>水水质标准中规定的</w:t>
      </w:r>
      <w:r w:rsidRPr="00B40AC2">
        <w:rPr>
          <w:color w:val="000000" w:themeColor="text1"/>
        </w:rPr>
        <w:t>pH</w:t>
      </w:r>
      <w:r w:rsidRPr="00B40AC2">
        <w:rPr>
          <w:color w:val="000000" w:themeColor="text1"/>
        </w:rPr>
        <w:t>的下限值；</w:t>
      </w:r>
    </w:p>
    <w:p w14:paraId="233B02CC" w14:textId="77777777" w:rsidR="005E6E6B" w:rsidRPr="00B40AC2" w:rsidRDefault="005E6E6B" w:rsidP="005E6E6B">
      <w:pPr>
        <w:rPr>
          <w:color w:val="000000" w:themeColor="text1"/>
        </w:rPr>
      </w:pPr>
      <w:r w:rsidRPr="00B40AC2">
        <w:rPr>
          <w:color w:val="000000" w:themeColor="text1"/>
        </w:rPr>
        <w:t>pH</w:t>
      </w:r>
      <w:r w:rsidRPr="00B40AC2">
        <w:rPr>
          <w:color w:val="000000" w:themeColor="text1"/>
          <w:vertAlign w:val="subscript"/>
        </w:rPr>
        <w:t>su</w:t>
      </w:r>
      <w:r w:rsidRPr="00B40AC2">
        <w:rPr>
          <w:color w:val="000000" w:themeColor="text1"/>
        </w:rPr>
        <w:t>—</w:t>
      </w:r>
      <w:r w:rsidRPr="00B40AC2">
        <w:rPr>
          <w:color w:val="000000" w:themeColor="text1"/>
        </w:rPr>
        <w:t>地</w:t>
      </w:r>
      <w:r w:rsidRPr="00B40AC2">
        <w:rPr>
          <w:rFonts w:hint="eastAsia"/>
          <w:color w:val="000000" w:themeColor="text1"/>
        </w:rPr>
        <w:t>下</w:t>
      </w:r>
      <w:r w:rsidRPr="00B40AC2">
        <w:rPr>
          <w:color w:val="000000" w:themeColor="text1"/>
        </w:rPr>
        <w:t>水水质标准中规定的</w:t>
      </w:r>
      <w:r w:rsidRPr="00B40AC2">
        <w:rPr>
          <w:color w:val="000000" w:themeColor="text1"/>
        </w:rPr>
        <w:t>pH</w:t>
      </w:r>
      <w:r w:rsidRPr="00B40AC2">
        <w:rPr>
          <w:color w:val="000000" w:themeColor="text1"/>
        </w:rPr>
        <w:t>的上限值。</w:t>
      </w:r>
    </w:p>
    <w:p w14:paraId="29E716F7" w14:textId="77777777" w:rsidR="005E6E6B" w:rsidRPr="00B40AC2" w:rsidRDefault="005E6E6B" w:rsidP="005E6E6B">
      <w:pPr>
        <w:autoSpaceDE w:val="0"/>
        <w:autoSpaceDN w:val="0"/>
        <w:jc w:val="left"/>
        <w:rPr>
          <w:color w:val="000000" w:themeColor="text1"/>
        </w:rPr>
      </w:pPr>
      <w:r w:rsidRPr="00B40AC2">
        <w:rPr>
          <w:rFonts w:hint="eastAsia"/>
          <w:color w:val="000000" w:themeColor="text1"/>
        </w:rPr>
        <w:t>（</w:t>
      </w:r>
      <w:r w:rsidRPr="00B40AC2">
        <w:rPr>
          <w:rFonts w:hint="eastAsia"/>
          <w:color w:val="000000" w:themeColor="text1"/>
        </w:rPr>
        <w:t>4</w:t>
      </w:r>
      <w:r w:rsidRPr="00B40AC2">
        <w:rPr>
          <w:rFonts w:hint="eastAsia"/>
          <w:color w:val="000000" w:themeColor="text1"/>
        </w:rPr>
        <w:t>）</w:t>
      </w:r>
      <w:r w:rsidRPr="00B40AC2">
        <w:rPr>
          <w:color w:val="000000" w:themeColor="text1"/>
        </w:rPr>
        <w:t>地</w:t>
      </w:r>
      <w:r w:rsidRPr="00B40AC2">
        <w:rPr>
          <w:rFonts w:hint="eastAsia"/>
          <w:color w:val="000000" w:themeColor="text1"/>
        </w:rPr>
        <w:t>下</w:t>
      </w:r>
      <w:r w:rsidRPr="00B40AC2">
        <w:rPr>
          <w:color w:val="000000" w:themeColor="text1"/>
        </w:rPr>
        <w:t>水现状评价结果</w:t>
      </w:r>
    </w:p>
    <w:p w14:paraId="2168C6D1" w14:textId="4F4FC98F" w:rsidR="005E6E6B" w:rsidRPr="00B40AC2" w:rsidRDefault="005E6E6B" w:rsidP="005E6E6B">
      <w:pPr>
        <w:rPr>
          <w:color w:val="000000" w:themeColor="text1"/>
        </w:rPr>
      </w:pPr>
      <w:r w:rsidRPr="00B40AC2">
        <w:rPr>
          <w:color w:val="000000" w:themeColor="text1"/>
        </w:rPr>
        <w:lastRenderedPageBreak/>
        <w:t>地</w:t>
      </w:r>
      <w:r w:rsidRPr="00B40AC2">
        <w:rPr>
          <w:rFonts w:hint="eastAsia"/>
          <w:color w:val="000000" w:themeColor="text1"/>
        </w:rPr>
        <w:t>下</w:t>
      </w:r>
      <w:r w:rsidRPr="00B40AC2">
        <w:rPr>
          <w:color w:val="000000" w:themeColor="text1"/>
        </w:rPr>
        <w:t>水现状评价结果见下表：</w:t>
      </w:r>
    </w:p>
    <w:p w14:paraId="4BA00589" w14:textId="3D8DB30F" w:rsidR="005E6E6B" w:rsidRPr="00B40AC2" w:rsidRDefault="005E6E6B" w:rsidP="005E6E6B">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12</w:t>
      </w:r>
      <w:r w:rsidR="00144200" w:rsidRPr="00B40AC2">
        <w:rPr>
          <w:color w:val="000000" w:themeColor="text1"/>
        </w:rPr>
        <w:fldChar w:fldCharType="end"/>
      </w:r>
      <w:r w:rsidRPr="00B40AC2">
        <w:rPr>
          <w:color w:val="000000" w:themeColor="text1"/>
        </w:rPr>
        <w:t xml:space="preserve">  </w:t>
      </w:r>
      <w:r w:rsidRPr="00B40AC2">
        <w:rPr>
          <w:color w:val="000000" w:themeColor="text1"/>
        </w:rPr>
        <w:t>地</w:t>
      </w:r>
      <w:r w:rsidRPr="00B40AC2">
        <w:rPr>
          <w:rFonts w:hint="eastAsia"/>
          <w:color w:val="000000" w:themeColor="text1"/>
        </w:rPr>
        <w:t>下</w:t>
      </w:r>
      <w:r w:rsidRPr="00B40AC2">
        <w:rPr>
          <w:color w:val="000000" w:themeColor="text1"/>
        </w:rPr>
        <w:t>水水质单项污染指数上限值评价结果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0"/>
        <w:gridCol w:w="920"/>
        <w:gridCol w:w="1018"/>
        <w:gridCol w:w="1114"/>
        <w:gridCol w:w="1114"/>
        <w:gridCol w:w="1114"/>
        <w:gridCol w:w="1114"/>
        <w:gridCol w:w="1112"/>
      </w:tblGrid>
      <w:tr w:rsidR="00B40AC2" w:rsidRPr="00B40AC2" w14:paraId="6B31A104" w14:textId="77777777" w:rsidTr="000E48C2">
        <w:tc>
          <w:tcPr>
            <w:tcW w:w="958" w:type="pct"/>
            <w:shd w:val="clear" w:color="auto" w:fill="D9D9D9"/>
            <w:vAlign w:val="center"/>
          </w:tcPr>
          <w:p w14:paraId="550128CB" w14:textId="77777777" w:rsidR="005E6E6B" w:rsidRPr="00B40AC2" w:rsidRDefault="005E6E6B" w:rsidP="005E6E6B">
            <w:pPr>
              <w:pStyle w:val="aff7"/>
              <w:rPr>
                <w:color w:val="000000" w:themeColor="text1"/>
              </w:rPr>
            </w:pPr>
            <w:r w:rsidRPr="00B40AC2">
              <w:rPr>
                <w:color w:val="000000" w:themeColor="text1"/>
              </w:rPr>
              <w:t>监测项目</w:t>
            </w:r>
          </w:p>
        </w:tc>
        <w:tc>
          <w:tcPr>
            <w:tcW w:w="495" w:type="pct"/>
            <w:shd w:val="clear" w:color="auto" w:fill="D9D9D9"/>
            <w:vAlign w:val="center"/>
          </w:tcPr>
          <w:p w14:paraId="2886CD4A" w14:textId="77777777" w:rsidR="005E6E6B" w:rsidRPr="00B40AC2" w:rsidRDefault="005E6E6B" w:rsidP="005E6E6B">
            <w:pPr>
              <w:pStyle w:val="aff7"/>
              <w:rPr>
                <w:color w:val="000000" w:themeColor="text1"/>
              </w:rPr>
            </w:pPr>
            <w:r w:rsidRPr="00B40AC2">
              <w:rPr>
                <w:color w:val="000000" w:themeColor="text1"/>
              </w:rPr>
              <w:t>1#</w:t>
            </w:r>
          </w:p>
        </w:tc>
        <w:tc>
          <w:tcPr>
            <w:tcW w:w="548" w:type="pct"/>
            <w:shd w:val="clear" w:color="auto" w:fill="D9D9D9"/>
            <w:vAlign w:val="center"/>
          </w:tcPr>
          <w:p w14:paraId="567E45AE" w14:textId="77777777" w:rsidR="005E6E6B" w:rsidRPr="00B40AC2" w:rsidRDefault="005E6E6B" w:rsidP="005E6E6B">
            <w:pPr>
              <w:pStyle w:val="aff7"/>
              <w:rPr>
                <w:color w:val="000000" w:themeColor="text1"/>
              </w:rPr>
            </w:pPr>
            <w:r w:rsidRPr="00B40AC2">
              <w:rPr>
                <w:color w:val="000000" w:themeColor="text1"/>
              </w:rPr>
              <w:t>2#</w:t>
            </w:r>
          </w:p>
        </w:tc>
        <w:tc>
          <w:tcPr>
            <w:tcW w:w="600" w:type="pct"/>
            <w:shd w:val="clear" w:color="auto" w:fill="D9D9D9"/>
            <w:vAlign w:val="center"/>
          </w:tcPr>
          <w:p w14:paraId="45440E16" w14:textId="77777777" w:rsidR="005E6E6B" w:rsidRPr="00B40AC2" w:rsidRDefault="005E6E6B" w:rsidP="005E6E6B">
            <w:pPr>
              <w:pStyle w:val="aff7"/>
              <w:rPr>
                <w:color w:val="000000" w:themeColor="text1"/>
              </w:rPr>
            </w:pPr>
            <w:r w:rsidRPr="00B40AC2">
              <w:rPr>
                <w:color w:val="000000" w:themeColor="text1"/>
              </w:rPr>
              <w:t>3#</w:t>
            </w:r>
          </w:p>
        </w:tc>
        <w:tc>
          <w:tcPr>
            <w:tcW w:w="600" w:type="pct"/>
            <w:shd w:val="clear" w:color="auto" w:fill="D9D9D9"/>
            <w:vAlign w:val="center"/>
          </w:tcPr>
          <w:p w14:paraId="5EDD2EB8" w14:textId="77777777" w:rsidR="005E6E6B" w:rsidRPr="00B40AC2" w:rsidRDefault="005E6E6B" w:rsidP="005E6E6B">
            <w:pPr>
              <w:pStyle w:val="aff7"/>
              <w:rPr>
                <w:color w:val="000000" w:themeColor="text1"/>
              </w:rPr>
            </w:pPr>
            <w:r w:rsidRPr="00B40AC2">
              <w:rPr>
                <w:color w:val="000000" w:themeColor="text1"/>
              </w:rPr>
              <w:t>4#</w:t>
            </w:r>
          </w:p>
        </w:tc>
        <w:tc>
          <w:tcPr>
            <w:tcW w:w="600" w:type="pct"/>
            <w:shd w:val="clear" w:color="auto" w:fill="D9D9D9"/>
            <w:vAlign w:val="center"/>
          </w:tcPr>
          <w:p w14:paraId="665622AE" w14:textId="77777777" w:rsidR="005E6E6B" w:rsidRPr="00B40AC2" w:rsidRDefault="005E6E6B" w:rsidP="005E6E6B">
            <w:pPr>
              <w:pStyle w:val="aff7"/>
              <w:rPr>
                <w:color w:val="000000" w:themeColor="text1"/>
              </w:rPr>
            </w:pPr>
            <w:r w:rsidRPr="00B40AC2">
              <w:rPr>
                <w:color w:val="000000" w:themeColor="text1"/>
              </w:rPr>
              <w:t>5#</w:t>
            </w:r>
          </w:p>
        </w:tc>
        <w:tc>
          <w:tcPr>
            <w:tcW w:w="600" w:type="pct"/>
            <w:shd w:val="clear" w:color="auto" w:fill="D9D9D9"/>
            <w:vAlign w:val="center"/>
          </w:tcPr>
          <w:p w14:paraId="117D6540" w14:textId="77777777" w:rsidR="005E6E6B" w:rsidRPr="00B40AC2" w:rsidRDefault="005E6E6B" w:rsidP="005E6E6B">
            <w:pPr>
              <w:pStyle w:val="aff7"/>
              <w:rPr>
                <w:color w:val="000000" w:themeColor="text1"/>
              </w:rPr>
            </w:pPr>
            <w:r w:rsidRPr="00B40AC2">
              <w:rPr>
                <w:color w:val="000000" w:themeColor="text1"/>
              </w:rPr>
              <w:t>6#</w:t>
            </w:r>
          </w:p>
        </w:tc>
        <w:tc>
          <w:tcPr>
            <w:tcW w:w="599" w:type="pct"/>
            <w:shd w:val="clear" w:color="auto" w:fill="D9D9D9"/>
            <w:vAlign w:val="center"/>
          </w:tcPr>
          <w:p w14:paraId="12A1FB47" w14:textId="77777777" w:rsidR="005E6E6B" w:rsidRPr="00B40AC2" w:rsidRDefault="005E6E6B" w:rsidP="005E6E6B">
            <w:pPr>
              <w:pStyle w:val="aff7"/>
              <w:rPr>
                <w:color w:val="000000" w:themeColor="text1"/>
              </w:rPr>
            </w:pPr>
            <w:r w:rsidRPr="00B40AC2">
              <w:rPr>
                <w:color w:val="000000" w:themeColor="text1"/>
              </w:rPr>
              <w:t>7#</w:t>
            </w:r>
          </w:p>
        </w:tc>
      </w:tr>
      <w:tr w:rsidR="00B40AC2" w:rsidRPr="00B40AC2" w14:paraId="0F50AF04" w14:textId="77777777" w:rsidTr="000E48C2">
        <w:tc>
          <w:tcPr>
            <w:tcW w:w="958" w:type="pct"/>
            <w:shd w:val="clear" w:color="auto" w:fill="auto"/>
            <w:vAlign w:val="center"/>
          </w:tcPr>
          <w:p w14:paraId="69FB0891" w14:textId="77777777" w:rsidR="005E6E6B" w:rsidRPr="00B40AC2" w:rsidRDefault="005E6E6B" w:rsidP="005E6E6B">
            <w:pPr>
              <w:pStyle w:val="aff7"/>
              <w:rPr>
                <w:b/>
                <w:color w:val="000000" w:themeColor="text1"/>
              </w:rPr>
            </w:pPr>
            <w:r w:rsidRPr="00B40AC2">
              <w:rPr>
                <w:b/>
                <w:color w:val="000000" w:themeColor="text1"/>
              </w:rPr>
              <w:t>pH</w:t>
            </w:r>
            <w:r w:rsidRPr="00B40AC2">
              <w:rPr>
                <w:b/>
                <w:color w:val="000000" w:themeColor="text1"/>
              </w:rPr>
              <w:t>（无量纲）</w:t>
            </w:r>
          </w:p>
        </w:tc>
        <w:tc>
          <w:tcPr>
            <w:tcW w:w="495" w:type="pct"/>
            <w:shd w:val="clear" w:color="auto" w:fill="auto"/>
            <w:vAlign w:val="center"/>
          </w:tcPr>
          <w:p w14:paraId="5E849517" w14:textId="77777777" w:rsidR="005E6E6B" w:rsidRPr="00B40AC2" w:rsidRDefault="005E6E6B" w:rsidP="005E6E6B">
            <w:pPr>
              <w:pStyle w:val="aff7"/>
              <w:rPr>
                <w:color w:val="000000" w:themeColor="text1"/>
              </w:rPr>
            </w:pPr>
            <w:r w:rsidRPr="00B40AC2">
              <w:rPr>
                <w:color w:val="000000" w:themeColor="text1"/>
              </w:rPr>
              <w:t>0.395</w:t>
            </w:r>
          </w:p>
        </w:tc>
        <w:tc>
          <w:tcPr>
            <w:tcW w:w="548" w:type="pct"/>
            <w:shd w:val="clear" w:color="auto" w:fill="auto"/>
            <w:vAlign w:val="center"/>
          </w:tcPr>
          <w:p w14:paraId="1F587B35" w14:textId="77777777" w:rsidR="005E6E6B" w:rsidRPr="00B40AC2" w:rsidRDefault="005E6E6B" w:rsidP="005E6E6B">
            <w:pPr>
              <w:pStyle w:val="aff7"/>
              <w:rPr>
                <w:color w:val="000000" w:themeColor="text1"/>
              </w:rPr>
            </w:pPr>
            <w:r w:rsidRPr="00B40AC2">
              <w:rPr>
                <w:color w:val="000000" w:themeColor="text1"/>
              </w:rPr>
              <w:t>0.27</w:t>
            </w:r>
          </w:p>
        </w:tc>
        <w:tc>
          <w:tcPr>
            <w:tcW w:w="600" w:type="pct"/>
            <w:shd w:val="clear" w:color="auto" w:fill="auto"/>
            <w:vAlign w:val="center"/>
          </w:tcPr>
          <w:p w14:paraId="207B70A7" w14:textId="77777777" w:rsidR="005E6E6B" w:rsidRPr="00B40AC2" w:rsidRDefault="005E6E6B" w:rsidP="005E6E6B">
            <w:pPr>
              <w:pStyle w:val="aff7"/>
              <w:rPr>
                <w:color w:val="000000" w:themeColor="text1"/>
              </w:rPr>
            </w:pPr>
            <w:r w:rsidRPr="00B40AC2">
              <w:rPr>
                <w:color w:val="000000" w:themeColor="text1"/>
              </w:rPr>
              <w:t>0.48</w:t>
            </w:r>
          </w:p>
        </w:tc>
        <w:tc>
          <w:tcPr>
            <w:tcW w:w="600" w:type="pct"/>
            <w:vAlign w:val="center"/>
          </w:tcPr>
          <w:p w14:paraId="3A9D8CB0" w14:textId="77777777" w:rsidR="005E6E6B" w:rsidRPr="00B40AC2" w:rsidRDefault="005E6E6B" w:rsidP="005E6E6B">
            <w:pPr>
              <w:pStyle w:val="aff7"/>
              <w:rPr>
                <w:color w:val="000000" w:themeColor="text1"/>
              </w:rPr>
            </w:pPr>
            <w:r w:rsidRPr="00B40AC2">
              <w:rPr>
                <w:color w:val="000000" w:themeColor="text1"/>
              </w:rPr>
              <w:t>0.16</w:t>
            </w:r>
          </w:p>
        </w:tc>
        <w:tc>
          <w:tcPr>
            <w:tcW w:w="600" w:type="pct"/>
            <w:vAlign w:val="center"/>
          </w:tcPr>
          <w:p w14:paraId="492B037E" w14:textId="77777777" w:rsidR="005E6E6B" w:rsidRPr="00B40AC2" w:rsidRDefault="005E6E6B" w:rsidP="005E6E6B">
            <w:pPr>
              <w:pStyle w:val="aff7"/>
              <w:rPr>
                <w:color w:val="000000" w:themeColor="text1"/>
              </w:rPr>
            </w:pPr>
            <w:r w:rsidRPr="00B40AC2">
              <w:rPr>
                <w:color w:val="000000" w:themeColor="text1"/>
              </w:rPr>
              <w:t>0.19</w:t>
            </w:r>
          </w:p>
        </w:tc>
        <w:tc>
          <w:tcPr>
            <w:tcW w:w="600" w:type="pct"/>
            <w:vAlign w:val="center"/>
          </w:tcPr>
          <w:p w14:paraId="1231E486" w14:textId="77777777" w:rsidR="005E6E6B" w:rsidRPr="00B40AC2" w:rsidRDefault="005E6E6B" w:rsidP="005E6E6B">
            <w:pPr>
              <w:pStyle w:val="aff7"/>
              <w:rPr>
                <w:color w:val="000000" w:themeColor="text1"/>
              </w:rPr>
            </w:pPr>
            <w:r w:rsidRPr="00B40AC2">
              <w:rPr>
                <w:color w:val="000000" w:themeColor="text1"/>
              </w:rPr>
              <w:t>0.225</w:t>
            </w:r>
          </w:p>
        </w:tc>
        <w:tc>
          <w:tcPr>
            <w:tcW w:w="599" w:type="pct"/>
            <w:vAlign w:val="center"/>
          </w:tcPr>
          <w:p w14:paraId="1F18A3CD" w14:textId="77777777" w:rsidR="005E6E6B" w:rsidRPr="00B40AC2" w:rsidRDefault="005E6E6B" w:rsidP="005E6E6B">
            <w:pPr>
              <w:pStyle w:val="aff7"/>
              <w:rPr>
                <w:color w:val="000000" w:themeColor="text1"/>
              </w:rPr>
            </w:pPr>
            <w:r w:rsidRPr="00B40AC2">
              <w:rPr>
                <w:color w:val="000000" w:themeColor="text1"/>
              </w:rPr>
              <w:t>0.2</w:t>
            </w:r>
          </w:p>
        </w:tc>
      </w:tr>
      <w:tr w:rsidR="00B40AC2" w:rsidRPr="00B40AC2" w14:paraId="682AC5DE" w14:textId="77777777" w:rsidTr="000E48C2">
        <w:tc>
          <w:tcPr>
            <w:tcW w:w="958" w:type="pct"/>
            <w:shd w:val="clear" w:color="auto" w:fill="auto"/>
            <w:vAlign w:val="center"/>
          </w:tcPr>
          <w:p w14:paraId="2556E121" w14:textId="77777777" w:rsidR="005E6E6B" w:rsidRPr="00B40AC2" w:rsidRDefault="005E6E6B" w:rsidP="005E6E6B">
            <w:pPr>
              <w:pStyle w:val="aff7"/>
              <w:rPr>
                <w:b/>
                <w:color w:val="000000" w:themeColor="text1"/>
              </w:rPr>
            </w:pPr>
            <w:r w:rsidRPr="00B40AC2">
              <w:rPr>
                <w:b/>
                <w:color w:val="000000" w:themeColor="text1"/>
              </w:rPr>
              <w:t>总硬度</w:t>
            </w:r>
          </w:p>
        </w:tc>
        <w:tc>
          <w:tcPr>
            <w:tcW w:w="495" w:type="pct"/>
            <w:shd w:val="clear" w:color="auto" w:fill="auto"/>
            <w:vAlign w:val="center"/>
          </w:tcPr>
          <w:p w14:paraId="11077D11" w14:textId="77777777" w:rsidR="005E6E6B" w:rsidRPr="00B40AC2" w:rsidRDefault="005E6E6B" w:rsidP="005E6E6B">
            <w:pPr>
              <w:pStyle w:val="aff7"/>
              <w:rPr>
                <w:color w:val="000000" w:themeColor="text1"/>
              </w:rPr>
            </w:pPr>
            <w:r w:rsidRPr="00B40AC2">
              <w:rPr>
                <w:color w:val="000000" w:themeColor="text1"/>
              </w:rPr>
              <w:t>0.09</w:t>
            </w:r>
          </w:p>
        </w:tc>
        <w:tc>
          <w:tcPr>
            <w:tcW w:w="548" w:type="pct"/>
            <w:shd w:val="clear" w:color="auto" w:fill="auto"/>
            <w:vAlign w:val="center"/>
          </w:tcPr>
          <w:p w14:paraId="6755B2FD" w14:textId="77777777" w:rsidR="005E6E6B" w:rsidRPr="00B40AC2" w:rsidRDefault="005E6E6B" w:rsidP="005E6E6B">
            <w:pPr>
              <w:pStyle w:val="aff7"/>
              <w:rPr>
                <w:color w:val="000000" w:themeColor="text1"/>
              </w:rPr>
            </w:pPr>
            <w:r w:rsidRPr="00B40AC2">
              <w:rPr>
                <w:color w:val="000000" w:themeColor="text1"/>
              </w:rPr>
              <w:t>0.10</w:t>
            </w:r>
          </w:p>
        </w:tc>
        <w:tc>
          <w:tcPr>
            <w:tcW w:w="600" w:type="pct"/>
            <w:shd w:val="clear" w:color="auto" w:fill="auto"/>
            <w:vAlign w:val="center"/>
          </w:tcPr>
          <w:p w14:paraId="5DC08E7E" w14:textId="77777777" w:rsidR="005E6E6B" w:rsidRPr="00B40AC2" w:rsidRDefault="005E6E6B" w:rsidP="005E6E6B">
            <w:pPr>
              <w:pStyle w:val="aff7"/>
              <w:rPr>
                <w:color w:val="000000" w:themeColor="text1"/>
              </w:rPr>
            </w:pPr>
            <w:r w:rsidRPr="00B40AC2">
              <w:rPr>
                <w:color w:val="000000" w:themeColor="text1"/>
              </w:rPr>
              <w:t>0.05</w:t>
            </w:r>
          </w:p>
        </w:tc>
        <w:tc>
          <w:tcPr>
            <w:tcW w:w="600" w:type="pct"/>
            <w:vAlign w:val="center"/>
          </w:tcPr>
          <w:p w14:paraId="3F2757E8" w14:textId="77777777" w:rsidR="005E6E6B" w:rsidRPr="00B40AC2" w:rsidRDefault="005E6E6B" w:rsidP="005E6E6B">
            <w:pPr>
              <w:pStyle w:val="aff7"/>
              <w:rPr>
                <w:color w:val="000000" w:themeColor="text1"/>
              </w:rPr>
            </w:pPr>
            <w:r w:rsidRPr="00B40AC2">
              <w:rPr>
                <w:color w:val="000000" w:themeColor="text1"/>
              </w:rPr>
              <w:t>0.11</w:t>
            </w:r>
          </w:p>
        </w:tc>
        <w:tc>
          <w:tcPr>
            <w:tcW w:w="600" w:type="pct"/>
            <w:vAlign w:val="center"/>
          </w:tcPr>
          <w:p w14:paraId="63643AD7" w14:textId="77777777" w:rsidR="005E6E6B" w:rsidRPr="00B40AC2" w:rsidRDefault="005E6E6B" w:rsidP="005E6E6B">
            <w:pPr>
              <w:pStyle w:val="aff7"/>
              <w:rPr>
                <w:color w:val="000000" w:themeColor="text1"/>
              </w:rPr>
            </w:pPr>
            <w:r w:rsidRPr="00B40AC2">
              <w:rPr>
                <w:color w:val="000000" w:themeColor="text1"/>
              </w:rPr>
              <w:t>0.09</w:t>
            </w:r>
          </w:p>
        </w:tc>
        <w:tc>
          <w:tcPr>
            <w:tcW w:w="600" w:type="pct"/>
            <w:vAlign w:val="center"/>
          </w:tcPr>
          <w:p w14:paraId="173248F6" w14:textId="77777777" w:rsidR="005E6E6B" w:rsidRPr="00B40AC2" w:rsidRDefault="005E6E6B" w:rsidP="005E6E6B">
            <w:pPr>
              <w:pStyle w:val="aff7"/>
              <w:rPr>
                <w:color w:val="000000" w:themeColor="text1"/>
              </w:rPr>
            </w:pPr>
            <w:r w:rsidRPr="00B40AC2">
              <w:rPr>
                <w:color w:val="000000" w:themeColor="text1"/>
              </w:rPr>
              <w:t>0.11</w:t>
            </w:r>
          </w:p>
        </w:tc>
        <w:tc>
          <w:tcPr>
            <w:tcW w:w="599" w:type="pct"/>
            <w:vAlign w:val="center"/>
          </w:tcPr>
          <w:p w14:paraId="7F25CCB2" w14:textId="77777777" w:rsidR="005E6E6B" w:rsidRPr="00B40AC2" w:rsidRDefault="005E6E6B" w:rsidP="005E6E6B">
            <w:pPr>
              <w:pStyle w:val="aff7"/>
              <w:rPr>
                <w:color w:val="000000" w:themeColor="text1"/>
              </w:rPr>
            </w:pPr>
            <w:r w:rsidRPr="00B40AC2">
              <w:rPr>
                <w:color w:val="000000" w:themeColor="text1"/>
              </w:rPr>
              <w:t>0.06</w:t>
            </w:r>
          </w:p>
        </w:tc>
      </w:tr>
      <w:tr w:rsidR="00B40AC2" w:rsidRPr="00B40AC2" w14:paraId="26580BBA" w14:textId="77777777" w:rsidTr="000E48C2">
        <w:tc>
          <w:tcPr>
            <w:tcW w:w="958" w:type="pct"/>
            <w:shd w:val="clear" w:color="auto" w:fill="auto"/>
            <w:vAlign w:val="center"/>
          </w:tcPr>
          <w:p w14:paraId="4BF5C391" w14:textId="77777777" w:rsidR="005E6E6B" w:rsidRPr="00B40AC2" w:rsidRDefault="005E6E6B" w:rsidP="005E6E6B">
            <w:pPr>
              <w:pStyle w:val="aff7"/>
              <w:rPr>
                <w:b/>
                <w:color w:val="000000" w:themeColor="text1"/>
              </w:rPr>
            </w:pPr>
            <w:r w:rsidRPr="00B40AC2">
              <w:rPr>
                <w:b/>
                <w:color w:val="000000" w:themeColor="text1"/>
              </w:rPr>
              <w:t>氨氮</w:t>
            </w:r>
          </w:p>
        </w:tc>
        <w:tc>
          <w:tcPr>
            <w:tcW w:w="495" w:type="pct"/>
            <w:shd w:val="clear" w:color="auto" w:fill="auto"/>
            <w:vAlign w:val="center"/>
          </w:tcPr>
          <w:p w14:paraId="2E5C7D6D" w14:textId="77777777" w:rsidR="005E6E6B" w:rsidRPr="00B40AC2" w:rsidRDefault="005E6E6B" w:rsidP="005E6E6B">
            <w:pPr>
              <w:pStyle w:val="aff7"/>
              <w:rPr>
                <w:color w:val="000000" w:themeColor="text1"/>
              </w:rPr>
            </w:pPr>
            <w:r w:rsidRPr="00B40AC2">
              <w:rPr>
                <w:color w:val="000000" w:themeColor="text1"/>
              </w:rPr>
              <w:t>0.15</w:t>
            </w:r>
          </w:p>
        </w:tc>
        <w:tc>
          <w:tcPr>
            <w:tcW w:w="548" w:type="pct"/>
            <w:shd w:val="clear" w:color="auto" w:fill="auto"/>
            <w:vAlign w:val="center"/>
          </w:tcPr>
          <w:p w14:paraId="2D4479B8" w14:textId="77777777" w:rsidR="005E6E6B" w:rsidRPr="00B40AC2" w:rsidRDefault="005E6E6B" w:rsidP="005E6E6B">
            <w:pPr>
              <w:pStyle w:val="aff7"/>
              <w:rPr>
                <w:color w:val="000000" w:themeColor="text1"/>
              </w:rPr>
            </w:pPr>
            <w:r w:rsidRPr="00B40AC2">
              <w:rPr>
                <w:color w:val="000000" w:themeColor="text1"/>
              </w:rPr>
              <w:t>0.08</w:t>
            </w:r>
          </w:p>
        </w:tc>
        <w:tc>
          <w:tcPr>
            <w:tcW w:w="600" w:type="pct"/>
            <w:shd w:val="clear" w:color="auto" w:fill="auto"/>
            <w:vAlign w:val="center"/>
          </w:tcPr>
          <w:p w14:paraId="36FE4762" w14:textId="77777777" w:rsidR="005E6E6B" w:rsidRPr="00B40AC2" w:rsidRDefault="005E6E6B" w:rsidP="005E6E6B">
            <w:pPr>
              <w:pStyle w:val="aff7"/>
              <w:rPr>
                <w:color w:val="000000" w:themeColor="text1"/>
              </w:rPr>
            </w:pPr>
            <w:r w:rsidRPr="00B40AC2">
              <w:rPr>
                <w:color w:val="000000" w:themeColor="text1"/>
              </w:rPr>
              <w:t>0.06</w:t>
            </w:r>
          </w:p>
        </w:tc>
        <w:tc>
          <w:tcPr>
            <w:tcW w:w="600" w:type="pct"/>
            <w:vAlign w:val="center"/>
          </w:tcPr>
          <w:p w14:paraId="540555A3" w14:textId="77777777" w:rsidR="005E6E6B" w:rsidRPr="00B40AC2" w:rsidRDefault="005E6E6B" w:rsidP="005E6E6B">
            <w:pPr>
              <w:pStyle w:val="aff7"/>
              <w:rPr>
                <w:color w:val="000000" w:themeColor="text1"/>
              </w:rPr>
            </w:pPr>
            <w:r w:rsidRPr="00B40AC2">
              <w:rPr>
                <w:color w:val="000000" w:themeColor="text1"/>
              </w:rPr>
              <w:t>0.07</w:t>
            </w:r>
          </w:p>
        </w:tc>
        <w:tc>
          <w:tcPr>
            <w:tcW w:w="600" w:type="pct"/>
            <w:vAlign w:val="center"/>
          </w:tcPr>
          <w:p w14:paraId="6BB342A7" w14:textId="77777777" w:rsidR="005E6E6B" w:rsidRPr="00B40AC2" w:rsidRDefault="005E6E6B" w:rsidP="005E6E6B">
            <w:pPr>
              <w:pStyle w:val="aff7"/>
              <w:rPr>
                <w:color w:val="000000" w:themeColor="text1"/>
              </w:rPr>
            </w:pPr>
            <w:r w:rsidRPr="00B40AC2">
              <w:rPr>
                <w:color w:val="000000" w:themeColor="text1"/>
              </w:rPr>
              <w:t>0.29</w:t>
            </w:r>
          </w:p>
        </w:tc>
        <w:tc>
          <w:tcPr>
            <w:tcW w:w="600" w:type="pct"/>
            <w:vAlign w:val="center"/>
          </w:tcPr>
          <w:p w14:paraId="5710E4D9" w14:textId="77777777" w:rsidR="005E6E6B" w:rsidRPr="00B40AC2" w:rsidRDefault="005E6E6B" w:rsidP="005E6E6B">
            <w:pPr>
              <w:pStyle w:val="aff7"/>
              <w:rPr>
                <w:color w:val="000000" w:themeColor="text1"/>
              </w:rPr>
            </w:pPr>
            <w:r w:rsidRPr="00B40AC2">
              <w:rPr>
                <w:color w:val="000000" w:themeColor="text1"/>
              </w:rPr>
              <w:t>0.14</w:t>
            </w:r>
          </w:p>
        </w:tc>
        <w:tc>
          <w:tcPr>
            <w:tcW w:w="599" w:type="pct"/>
            <w:vAlign w:val="center"/>
          </w:tcPr>
          <w:p w14:paraId="3E282D20" w14:textId="77777777" w:rsidR="005E6E6B" w:rsidRPr="00B40AC2" w:rsidRDefault="005E6E6B" w:rsidP="005E6E6B">
            <w:pPr>
              <w:pStyle w:val="aff7"/>
              <w:rPr>
                <w:color w:val="000000" w:themeColor="text1"/>
              </w:rPr>
            </w:pPr>
            <w:r w:rsidRPr="00B40AC2">
              <w:rPr>
                <w:color w:val="000000" w:themeColor="text1"/>
              </w:rPr>
              <w:t>0.44</w:t>
            </w:r>
          </w:p>
        </w:tc>
      </w:tr>
      <w:tr w:rsidR="00B40AC2" w:rsidRPr="00B40AC2" w14:paraId="38819CEE" w14:textId="77777777" w:rsidTr="000E48C2">
        <w:tc>
          <w:tcPr>
            <w:tcW w:w="958" w:type="pct"/>
            <w:shd w:val="clear" w:color="auto" w:fill="auto"/>
            <w:vAlign w:val="center"/>
          </w:tcPr>
          <w:p w14:paraId="1AC6B604" w14:textId="77777777" w:rsidR="005E6E6B" w:rsidRPr="00B40AC2" w:rsidRDefault="005E6E6B" w:rsidP="005E6E6B">
            <w:pPr>
              <w:pStyle w:val="aff7"/>
              <w:rPr>
                <w:b/>
                <w:color w:val="000000" w:themeColor="text1"/>
              </w:rPr>
            </w:pPr>
            <w:r w:rsidRPr="00B40AC2">
              <w:rPr>
                <w:b/>
                <w:color w:val="000000" w:themeColor="text1"/>
              </w:rPr>
              <w:t>高锰酸盐指数</w:t>
            </w:r>
          </w:p>
        </w:tc>
        <w:tc>
          <w:tcPr>
            <w:tcW w:w="495" w:type="pct"/>
            <w:shd w:val="clear" w:color="auto" w:fill="auto"/>
            <w:vAlign w:val="center"/>
          </w:tcPr>
          <w:p w14:paraId="544169F4" w14:textId="77777777" w:rsidR="005E6E6B" w:rsidRPr="00B40AC2" w:rsidRDefault="005E6E6B" w:rsidP="005E6E6B">
            <w:pPr>
              <w:pStyle w:val="aff7"/>
              <w:rPr>
                <w:color w:val="000000" w:themeColor="text1"/>
              </w:rPr>
            </w:pPr>
            <w:r w:rsidRPr="00B40AC2">
              <w:rPr>
                <w:color w:val="000000" w:themeColor="text1"/>
              </w:rPr>
              <w:t>0.53</w:t>
            </w:r>
          </w:p>
        </w:tc>
        <w:tc>
          <w:tcPr>
            <w:tcW w:w="548" w:type="pct"/>
            <w:shd w:val="clear" w:color="auto" w:fill="auto"/>
            <w:vAlign w:val="center"/>
          </w:tcPr>
          <w:p w14:paraId="6C8A9FD0" w14:textId="77777777" w:rsidR="005E6E6B" w:rsidRPr="00B40AC2" w:rsidRDefault="005E6E6B" w:rsidP="005E6E6B">
            <w:pPr>
              <w:pStyle w:val="aff7"/>
              <w:rPr>
                <w:color w:val="000000" w:themeColor="text1"/>
              </w:rPr>
            </w:pPr>
            <w:r w:rsidRPr="00B40AC2">
              <w:rPr>
                <w:color w:val="000000" w:themeColor="text1"/>
              </w:rPr>
              <w:t>0.47</w:t>
            </w:r>
          </w:p>
        </w:tc>
        <w:tc>
          <w:tcPr>
            <w:tcW w:w="600" w:type="pct"/>
            <w:shd w:val="clear" w:color="auto" w:fill="auto"/>
            <w:vAlign w:val="center"/>
          </w:tcPr>
          <w:p w14:paraId="1D21D72A" w14:textId="77777777" w:rsidR="005E6E6B" w:rsidRPr="00B40AC2" w:rsidRDefault="005E6E6B" w:rsidP="005E6E6B">
            <w:pPr>
              <w:pStyle w:val="aff7"/>
              <w:rPr>
                <w:color w:val="000000" w:themeColor="text1"/>
              </w:rPr>
            </w:pPr>
            <w:r w:rsidRPr="00B40AC2">
              <w:rPr>
                <w:color w:val="000000" w:themeColor="text1"/>
              </w:rPr>
              <w:t>0.93</w:t>
            </w:r>
          </w:p>
        </w:tc>
        <w:tc>
          <w:tcPr>
            <w:tcW w:w="600" w:type="pct"/>
            <w:vAlign w:val="center"/>
          </w:tcPr>
          <w:p w14:paraId="36482F9D" w14:textId="77777777" w:rsidR="005E6E6B" w:rsidRPr="00B40AC2" w:rsidRDefault="005E6E6B" w:rsidP="005E6E6B">
            <w:pPr>
              <w:pStyle w:val="aff7"/>
              <w:rPr>
                <w:color w:val="000000" w:themeColor="text1"/>
              </w:rPr>
            </w:pPr>
            <w:r w:rsidRPr="00B40AC2">
              <w:rPr>
                <w:color w:val="000000" w:themeColor="text1"/>
              </w:rPr>
              <w:t>0.47</w:t>
            </w:r>
          </w:p>
        </w:tc>
        <w:tc>
          <w:tcPr>
            <w:tcW w:w="600" w:type="pct"/>
            <w:vAlign w:val="center"/>
          </w:tcPr>
          <w:p w14:paraId="0A576D36" w14:textId="77777777" w:rsidR="005E6E6B" w:rsidRPr="00B40AC2" w:rsidRDefault="005E6E6B" w:rsidP="005E6E6B">
            <w:pPr>
              <w:pStyle w:val="aff7"/>
              <w:rPr>
                <w:color w:val="000000" w:themeColor="text1"/>
              </w:rPr>
            </w:pPr>
            <w:r w:rsidRPr="00B40AC2">
              <w:rPr>
                <w:color w:val="000000" w:themeColor="text1"/>
              </w:rPr>
              <w:t>0.37</w:t>
            </w:r>
          </w:p>
        </w:tc>
        <w:tc>
          <w:tcPr>
            <w:tcW w:w="600" w:type="pct"/>
            <w:vAlign w:val="center"/>
          </w:tcPr>
          <w:p w14:paraId="5705558E" w14:textId="77777777" w:rsidR="005E6E6B" w:rsidRPr="00B40AC2" w:rsidRDefault="005E6E6B" w:rsidP="005E6E6B">
            <w:pPr>
              <w:pStyle w:val="aff7"/>
              <w:rPr>
                <w:color w:val="000000" w:themeColor="text1"/>
              </w:rPr>
            </w:pPr>
            <w:r w:rsidRPr="00B40AC2">
              <w:rPr>
                <w:color w:val="000000" w:themeColor="text1"/>
              </w:rPr>
              <w:t>0.53</w:t>
            </w:r>
          </w:p>
        </w:tc>
        <w:tc>
          <w:tcPr>
            <w:tcW w:w="599" w:type="pct"/>
            <w:vAlign w:val="center"/>
          </w:tcPr>
          <w:p w14:paraId="02B0177C" w14:textId="77777777" w:rsidR="005E6E6B" w:rsidRPr="00B40AC2" w:rsidRDefault="005E6E6B" w:rsidP="005E6E6B">
            <w:pPr>
              <w:pStyle w:val="aff7"/>
              <w:rPr>
                <w:color w:val="000000" w:themeColor="text1"/>
              </w:rPr>
            </w:pPr>
            <w:r w:rsidRPr="00B40AC2">
              <w:rPr>
                <w:color w:val="000000" w:themeColor="text1"/>
              </w:rPr>
              <w:t>0.60</w:t>
            </w:r>
          </w:p>
        </w:tc>
      </w:tr>
      <w:tr w:rsidR="00B40AC2" w:rsidRPr="00B40AC2" w14:paraId="7002D2A9" w14:textId="77777777" w:rsidTr="000E48C2">
        <w:tc>
          <w:tcPr>
            <w:tcW w:w="958" w:type="pct"/>
            <w:shd w:val="clear" w:color="auto" w:fill="auto"/>
            <w:vAlign w:val="center"/>
          </w:tcPr>
          <w:p w14:paraId="5F6E28BC" w14:textId="77777777" w:rsidR="005E6E6B" w:rsidRPr="00B40AC2" w:rsidRDefault="005E6E6B" w:rsidP="005E6E6B">
            <w:pPr>
              <w:pStyle w:val="aff7"/>
              <w:rPr>
                <w:b/>
                <w:color w:val="000000" w:themeColor="text1"/>
              </w:rPr>
            </w:pPr>
            <w:r w:rsidRPr="00B40AC2">
              <w:rPr>
                <w:b/>
                <w:color w:val="000000" w:themeColor="text1"/>
              </w:rPr>
              <w:t>挥发酚</w:t>
            </w:r>
          </w:p>
        </w:tc>
        <w:tc>
          <w:tcPr>
            <w:tcW w:w="495" w:type="pct"/>
            <w:shd w:val="clear" w:color="auto" w:fill="auto"/>
            <w:vAlign w:val="center"/>
          </w:tcPr>
          <w:p w14:paraId="201D8FB6"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291F03AC"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25DCAD0F"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1DE7EE8B"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65B71905"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3C47BC71"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27151CE9"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2CF37C03" w14:textId="77777777" w:rsidTr="000E48C2">
        <w:tc>
          <w:tcPr>
            <w:tcW w:w="958" w:type="pct"/>
            <w:shd w:val="clear" w:color="auto" w:fill="auto"/>
            <w:vAlign w:val="center"/>
          </w:tcPr>
          <w:p w14:paraId="37588A31" w14:textId="77777777" w:rsidR="005E6E6B" w:rsidRPr="00B40AC2" w:rsidRDefault="005E6E6B" w:rsidP="005E6E6B">
            <w:pPr>
              <w:pStyle w:val="aff7"/>
              <w:rPr>
                <w:b/>
                <w:color w:val="000000" w:themeColor="text1"/>
              </w:rPr>
            </w:pPr>
            <w:r w:rsidRPr="00B40AC2">
              <w:rPr>
                <w:b/>
                <w:color w:val="000000" w:themeColor="text1"/>
              </w:rPr>
              <w:t>氰化物</w:t>
            </w:r>
          </w:p>
        </w:tc>
        <w:tc>
          <w:tcPr>
            <w:tcW w:w="495" w:type="pct"/>
            <w:shd w:val="clear" w:color="auto" w:fill="auto"/>
            <w:vAlign w:val="center"/>
          </w:tcPr>
          <w:p w14:paraId="5ABA49BF"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37AC1D52"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60EDB312"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19FBA30A"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65AA86E1"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5A05542E"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197B5EE0"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379386CA" w14:textId="77777777" w:rsidTr="000E48C2">
        <w:tc>
          <w:tcPr>
            <w:tcW w:w="958" w:type="pct"/>
            <w:shd w:val="clear" w:color="auto" w:fill="auto"/>
            <w:vAlign w:val="center"/>
          </w:tcPr>
          <w:p w14:paraId="13E94141" w14:textId="77777777" w:rsidR="005E6E6B" w:rsidRPr="00B40AC2" w:rsidRDefault="005E6E6B" w:rsidP="005E6E6B">
            <w:pPr>
              <w:pStyle w:val="aff7"/>
              <w:rPr>
                <w:b/>
                <w:color w:val="000000" w:themeColor="text1"/>
              </w:rPr>
            </w:pPr>
            <w:r w:rsidRPr="00B40AC2">
              <w:rPr>
                <w:b/>
                <w:color w:val="000000" w:themeColor="text1"/>
              </w:rPr>
              <w:t>氯化物（氯离子）</w:t>
            </w:r>
          </w:p>
        </w:tc>
        <w:tc>
          <w:tcPr>
            <w:tcW w:w="495" w:type="pct"/>
            <w:shd w:val="clear" w:color="auto" w:fill="auto"/>
            <w:vAlign w:val="center"/>
          </w:tcPr>
          <w:p w14:paraId="76791CFF" w14:textId="77777777" w:rsidR="005E6E6B" w:rsidRPr="00B40AC2" w:rsidRDefault="005E6E6B" w:rsidP="005E6E6B">
            <w:pPr>
              <w:pStyle w:val="aff7"/>
              <w:rPr>
                <w:color w:val="000000" w:themeColor="text1"/>
              </w:rPr>
            </w:pPr>
            <w:r w:rsidRPr="00B40AC2">
              <w:rPr>
                <w:color w:val="000000" w:themeColor="text1"/>
              </w:rPr>
              <w:t>0.0014</w:t>
            </w:r>
          </w:p>
        </w:tc>
        <w:tc>
          <w:tcPr>
            <w:tcW w:w="548" w:type="pct"/>
            <w:shd w:val="clear" w:color="auto" w:fill="auto"/>
            <w:vAlign w:val="center"/>
          </w:tcPr>
          <w:p w14:paraId="1F5A604B" w14:textId="77777777" w:rsidR="005E6E6B" w:rsidRPr="00B40AC2" w:rsidRDefault="005E6E6B" w:rsidP="005E6E6B">
            <w:pPr>
              <w:pStyle w:val="aff7"/>
              <w:rPr>
                <w:color w:val="000000" w:themeColor="text1"/>
              </w:rPr>
            </w:pPr>
            <w:r w:rsidRPr="00B40AC2">
              <w:rPr>
                <w:color w:val="000000" w:themeColor="text1"/>
              </w:rPr>
              <w:t>0.0008</w:t>
            </w:r>
          </w:p>
        </w:tc>
        <w:tc>
          <w:tcPr>
            <w:tcW w:w="600" w:type="pct"/>
            <w:shd w:val="clear" w:color="auto" w:fill="auto"/>
            <w:vAlign w:val="center"/>
          </w:tcPr>
          <w:p w14:paraId="692CE83F" w14:textId="77777777" w:rsidR="005E6E6B" w:rsidRPr="00B40AC2" w:rsidRDefault="005E6E6B" w:rsidP="005E6E6B">
            <w:pPr>
              <w:pStyle w:val="aff7"/>
              <w:rPr>
                <w:color w:val="000000" w:themeColor="text1"/>
              </w:rPr>
            </w:pPr>
            <w:r w:rsidRPr="00B40AC2">
              <w:rPr>
                <w:color w:val="000000" w:themeColor="text1"/>
              </w:rPr>
              <w:t>0.0004</w:t>
            </w:r>
          </w:p>
        </w:tc>
        <w:tc>
          <w:tcPr>
            <w:tcW w:w="600" w:type="pct"/>
            <w:vAlign w:val="center"/>
          </w:tcPr>
          <w:p w14:paraId="7AD6B244" w14:textId="77777777" w:rsidR="005E6E6B" w:rsidRPr="00B40AC2" w:rsidRDefault="005E6E6B" w:rsidP="005E6E6B">
            <w:pPr>
              <w:pStyle w:val="aff7"/>
              <w:rPr>
                <w:color w:val="000000" w:themeColor="text1"/>
              </w:rPr>
            </w:pPr>
            <w:r w:rsidRPr="00B40AC2">
              <w:rPr>
                <w:color w:val="000000" w:themeColor="text1"/>
              </w:rPr>
              <w:t>0.0045</w:t>
            </w:r>
          </w:p>
        </w:tc>
        <w:tc>
          <w:tcPr>
            <w:tcW w:w="600" w:type="pct"/>
            <w:vAlign w:val="center"/>
          </w:tcPr>
          <w:p w14:paraId="1981E4CC" w14:textId="77777777" w:rsidR="005E6E6B" w:rsidRPr="00B40AC2" w:rsidRDefault="005E6E6B" w:rsidP="005E6E6B">
            <w:pPr>
              <w:pStyle w:val="aff7"/>
              <w:rPr>
                <w:color w:val="000000" w:themeColor="text1"/>
              </w:rPr>
            </w:pPr>
            <w:r w:rsidRPr="00B40AC2">
              <w:rPr>
                <w:color w:val="000000" w:themeColor="text1"/>
              </w:rPr>
              <w:t>0.0014</w:t>
            </w:r>
          </w:p>
        </w:tc>
        <w:tc>
          <w:tcPr>
            <w:tcW w:w="600" w:type="pct"/>
            <w:vAlign w:val="center"/>
          </w:tcPr>
          <w:p w14:paraId="273336F5" w14:textId="77777777" w:rsidR="005E6E6B" w:rsidRPr="00B40AC2" w:rsidRDefault="005E6E6B" w:rsidP="005E6E6B">
            <w:pPr>
              <w:pStyle w:val="aff7"/>
              <w:rPr>
                <w:color w:val="000000" w:themeColor="text1"/>
              </w:rPr>
            </w:pPr>
            <w:r w:rsidRPr="00B40AC2">
              <w:rPr>
                <w:color w:val="000000" w:themeColor="text1"/>
              </w:rPr>
              <w:t>0.0019</w:t>
            </w:r>
          </w:p>
        </w:tc>
        <w:tc>
          <w:tcPr>
            <w:tcW w:w="599" w:type="pct"/>
            <w:vAlign w:val="center"/>
          </w:tcPr>
          <w:p w14:paraId="72D02E77" w14:textId="77777777" w:rsidR="005E6E6B" w:rsidRPr="00B40AC2" w:rsidRDefault="005E6E6B" w:rsidP="005E6E6B">
            <w:pPr>
              <w:pStyle w:val="aff7"/>
              <w:rPr>
                <w:color w:val="000000" w:themeColor="text1"/>
              </w:rPr>
            </w:pPr>
            <w:r w:rsidRPr="00B40AC2">
              <w:rPr>
                <w:color w:val="000000" w:themeColor="text1"/>
              </w:rPr>
              <w:t>0.0056</w:t>
            </w:r>
          </w:p>
        </w:tc>
      </w:tr>
      <w:tr w:rsidR="00B40AC2" w:rsidRPr="00B40AC2" w14:paraId="2A5B60F0" w14:textId="77777777" w:rsidTr="000E48C2">
        <w:tc>
          <w:tcPr>
            <w:tcW w:w="958" w:type="pct"/>
            <w:shd w:val="clear" w:color="auto" w:fill="auto"/>
            <w:vAlign w:val="center"/>
          </w:tcPr>
          <w:p w14:paraId="31A6BB17" w14:textId="77777777" w:rsidR="005E6E6B" w:rsidRPr="00B40AC2" w:rsidRDefault="005E6E6B" w:rsidP="005E6E6B">
            <w:pPr>
              <w:pStyle w:val="aff7"/>
              <w:rPr>
                <w:b/>
                <w:color w:val="000000" w:themeColor="text1"/>
              </w:rPr>
            </w:pPr>
            <w:r w:rsidRPr="00B40AC2">
              <w:rPr>
                <w:b/>
                <w:color w:val="000000" w:themeColor="text1"/>
              </w:rPr>
              <w:t>氟化物</w:t>
            </w:r>
          </w:p>
        </w:tc>
        <w:tc>
          <w:tcPr>
            <w:tcW w:w="495" w:type="pct"/>
            <w:shd w:val="clear" w:color="auto" w:fill="auto"/>
            <w:vAlign w:val="center"/>
          </w:tcPr>
          <w:p w14:paraId="646434AD" w14:textId="77777777" w:rsidR="005E6E6B" w:rsidRPr="00B40AC2" w:rsidRDefault="005E6E6B" w:rsidP="005E6E6B">
            <w:pPr>
              <w:pStyle w:val="aff7"/>
              <w:rPr>
                <w:color w:val="000000" w:themeColor="text1"/>
              </w:rPr>
            </w:pPr>
            <w:r w:rsidRPr="00B40AC2">
              <w:rPr>
                <w:color w:val="000000" w:themeColor="text1"/>
              </w:rPr>
              <w:t>0.25</w:t>
            </w:r>
          </w:p>
        </w:tc>
        <w:tc>
          <w:tcPr>
            <w:tcW w:w="548" w:type="pct"/>
            <w:shd w:val="clear" w:color="auto" w:fill="auto"/>
            <w:vAlign w:val="center"/>
          </w:tcPr>
          <w:p w14:paraId="7345AA16" w14:textId="77777777" w:rsidR="005E6E6B" w:rsidRPr="00B40AC2" w:rsidRDefault="005E6E6B" w:rsidP="005E6E6B">
            <w:pPr>
              <w:pStyle w:val="aff7"/>
              <w:rPr>
                <w:color w:val="000000" w:themeColor="text1"/>
              </w:rPr>
            </w:pPr>
            <w:r w:rsidRPr="00B40AC2">
              <w:rPr>
                <w:color w:val="000000" w:themeColor="text1"/>
              </w:rPr>
              <w:t>0.22</w:t>
            </w:r>
          </w:p>
        </w:tc>
        <w:tc>
          <w:tcPr>
            <w:tcW w:w="600" w:type="pct"/>
            <w:shd w:val="clear" w:color="auto" w:fill="auto"/>
            <w:vAlign w:val="center"/>
          </w:tcPr>
          <w:p w14:paraId="529AF4A5" w14:textId="77777777" w:rsidR="005E6E6B" w:rsidRPr="00B40AC2" w:rsidRDefault="005E6E6B" w:rsidP="005E6E6B">
            <w:pPr>
              <w:pStyle w:val="aff7"/>
              <w:rPr>
                <w:color w:val="000000" w:themeColor="text1"/>
              </w:rPr>
            </w:pPr>
            <w:r w:rsidRPr="00B40AC2">
              <w:rPr>
                <w:color w:val="000000" w:themeColor="text1"/>
              </w:rPr>
              <w:t>0.13</w:t>
            </w:r>
          </w:p>
        </w:tc>
        <w:tc>
          <w:tcPr>
            <w:tcW w:w="600" w:type="pct"/>
            <w:vAlign w:val="center"/>
          </w:tcPr>
          <w:p w14:paraId="1DA83217" w14:textId="77777777" w:rsidR="005E6E6B" w:rsidRPr="00B40AC2" w:rsidRDefault="005E6E6B" w:rsidP="005E6E6B">
            <w:pPr>
              <w:pStyle w:val="aff7"/>
              <w:rPr>
                <w:color w:val="000000" w:themeColor="text1"/>
              </w:rPr>
            </w:pPr>
            <w:r w:rsidRPr="00B40AC2">
              <w:rPr>
                <w:color w:val="000000" w:themeColor="text1"/>
              </w:rPr>
              <w:t>0.31</w:t>
            </w:r>
          </w:p>
        </w:tc>
        <w:tc>
          <w:tcPr>
            <w:tcW w:w="600" w:type="pct"/>
            <w:vAlign w:val="center"/>
          </w:tcPr>
          <w:p w14:paraId="58964F28" w14:textId="77777777" w:rsidR="005E6E6B" w:rsidRPr="00B40AC2" w:rsidRDefault="005E6E6B" w:rsidP="005E6E6B">
            <w:pPr>
              <w:pStyle w:val="aff7"/>
              <w:rPr>
                <w:color w:val="000000" w:themeColor="text1"/>
              </w:rPr>
            </w:pPr>
            <w:r w:rsidRPr="00B40AC2">
              <w:rPr>
                <w:color w:val="000000" w:themeColor="text1"/>
              </w:rPr>
              <w:t>0.26</w:t>
            </w:r>
          </w:p>
        </w:tc>
        <w:tc>
          <w:tcPr>
            <w:tcW w:w="600" w:type="pct"/>
            <w:vAlign w:val="center"/>
          </w:tcPr>
          <w:p w14:paraId="19679138" w14:textId="77777777" w:rsidR="005E6E6B" w:rsidRPr="00B40AC2" w:rsidRDefault="005E6E6B" w:rsidP="005E6E6B">
            <w:pPr>
              <w:pStyle w:val="aff7"/>
              <w:rPr>
                <w:color w:val="000000" w:themeColor="text1"/>
              </w:rPr>
            </w:pPr>
            <w:r w:rsidRPr="00B40AC2">
              <w:rPr>
                <w:color w:val="000000" w:themeColor="text1"/>
              </w:rPr>
              <w:t>0.23</w:t>
            </w:r>
          </w:p>
        </w:tc>
        <w:tc>
          <w:tcPr>
            <w:tcW w:w="599" w:type="pct"/>
            <w:vAlign w:val="center"/>
          </w:tcPr>
          <w:p w14:paraId="353AC319" w14:textId="77777777" w:rsidR="005E6E6B" w:rsidRPr="00B40AC2" w:rsidRDefault="005E6E6B" w:rsidP="005E6E6B">
            <w:pPr>
              <w:pStyle w:val="aff7"/>
              <w:rPr>
                <w:color w:val="000000" w:themeColor="text1"/>
              </w:rPr>
            </w:pPr>
            <w:r w:rsidRPr="00B40AC2">
              <w:rPr>
                <w:color w:val="000000" w:themeColor="text1"/>
              </w:rPr>
              <w:t>0.29</w:t>
            </w:r>
          </w:p>
        </w:tc>
      </w:tr>
      <w:tr w:rsidR="00B40AC2" w:rsidRPr="00B40AC2" w14:paraId="6FA45BD3" w14:textId="77777777" w:rsidTr="000E48C2">
        <w:tc>
          <w:tcPr>
            <w:tcW w:w="958" w:type="pct"/>
            <w:shd w:val="clear" w:color="auto" w:fill="auto"/>
            <w:vAlign w:val="center"/>
          </w:tcPr>
          <w:p w14:paraId="0EA29C46" w14:textId="77777777" w:rsidR="005E6E6B" w:rsidRPr="00B40AC2" w:rsidRDefault="005E6E6B" w:rsidP="005E6E6B">
            <w:pPr>
              <w:pStyle w:val="aff7"/>
              <w:rPr>
                <w:b/>
                <w:color w:val="000000" w:themeColor="text1"/>
              </w:rPr>
            </w:pPr>
            <w:r w:rsidRPr="00B40AC2">
              <w:rPr>
                <w:b/>
                <w:color w:val="000000" w:themeColor="text1"/>
              </w:rPr>
              <w:t>硫酸盐</w:t>
            </w:r>
            <w:r w:rsidRPr="00B40AC2">
              <w:rPr>
                <w:b/>
                <w:color w:val="000000" w:themeColor="text1"/>
              </w:rPr>
              <w:t>(</w:t>
            </w:r>
            <w:r w:rsidRPr="00B40AC2">
              <w:rPr>
                <w:b/>
                <w:color w:val="000000" w:themeColor="text1"/>
              </w:rPr>
              <w:t>硫酸根）</w:t>
            </w:r>
          </w:p>
        </w:tc>
        <w:tc>
          <w:tcPr>
            <w:tcW w:w="495" w:type="pct"/>
            <w:shd w:val="clear" w:color="auto" w:fill="auto"/>
            <w:vAlign w:val="center"/>
          </w:tcPr>
          <w:p w14:paraId="0F51EF0B" w14:textId="77777777" w:rsidR="005E6E6B" w:rsidRPr="00B40AC2" w:rsidRDefault="005E6E6B" w:rsidP="005E6E6B">
            <w:pPr>
              <w:pStyle w:val="aff7"/>
              <w:rPr>
                <w:color w:val="000000" w:themeColor="text1"/>
              </w:rPr>
            </w:pPr>
            <w:r w:rsidRPr="00B40AC2">
              <w:rPr>
                <w:color w:val="000000" w:themeColor="text1"/>
              </w:rPr>
              <w:t>0.03</w:t>
            </w:r>
          </w:p>
        </w:tc>
        <w:tc>
          <w:tcPr>
            <w:tcW w:w="548" w:type="pct"/>
            <w:shd w:val="clear" w:color="auto" w:fill="auto"/>
            <w:vAlign w:val="center"/>
          </w:tcPr>
          <w:p w14:paraId="554C22A8" w14:textId="77777777" w:rsidR="005E6E6B" w:rsidRPr="00B40AC2" w:rsidRDefault="005E6E6B" w:rsidP="005E6E6B">
            <w:pPr>
              <w:pStyle w:val="aff7"/>
              <w:rPr>
                <w:color w:val="000000" w:themeColor="text1"/>
              </w:rPr>
            </w:pPr>
            <w:r w:rsidRPr="00B40AC2">
              <w:rPr>
                <w:color w:val="000000" w:themeColor="text1"/>
              </w:rPr>
              <w:t>0.03</w:t>
            </w:r>
          </w:p>
        </w:tc>
        <w:tc>
          <w:tcPr>
            <w:tcW w:w="600" w:type="pct"/>
            <w:shd w:val="clear" w:color="auto" w:fill="auto"/>
            <w:vAlign w:val="center"/>
          </w:tcPr>
          <w:p w14:paraId="64DA6092" w14:textId="77777777" w:rsidR="005E6E6B" w:rsidRPr="00B40AC2" w:rsidRDefault="005E6E6B" w:rsidP="005E6E6B">
            <w:pPr>
              <w:pStyle w:val="aff7"/>
              <w:rPr>
                <w:color w:val="000000" w:themeColor="text1"/>
              </w:rPr>
            </w:pPr>
            <w:r w:rsidRPr="00B40AC2">
              <w:rPr>
                <w:color w:val="000000" w:themeColor="text1"/>
              </w:rPr>
              <w:t>0.02</w:t>
            </w:r>
          </w:p>
        </w:tc>
        <w:tc>
          <w:tcPr>
            <w:tcW w:w="600" w:type="pct"/>
            <w:vAlign w:val="center"/>
          </w:tcPr>
          <w:p w14:paraId="28B79D34" w14:textId="77777777" w:rsidR="005E6E6B" w:rsidRPr="00B40AC2" w:rsidRDefault="005E6E6B" w:rsidP="005E6E6B">
            <w:pPr>
              <w:pStyle w:val="aff7"/>
              <w:rPr>
                <w:color w:val="000000" w:themeColor="text1"/>
              </w:rPr>
            </w:pPr>
            <w:r w:rsidRPr="00B40AC2">
              <w:rPr>
                <w:color w:val="000000" w:themeColor="text1"/>
              </w:rPr>
              <w:t>0.04</w:t>
            </w:r>
          </w:p>
        </w:tc>
        <w:tc>
          <w:tcPr>
            <w:tcW w:w="600" w:type="pct"/>
            <w:vAlign w:val="center"/>
          </w:tcPr>
          <w:p w14:paraId="27169767" w14:textId="77777777" w:rsidR="005E6E6B" w:rsidRPr="00B40AC2" w:rsidRDefault="005E6E6B" w:rsidP="005E6E6B">
            <w:pPr>
              <w:pStyle w:val="aff7"/>
              <w:rPr>
                <w:color w:val="000000" w:themeColor="text1"/>
              </w:rPr>
            </w:pPr>
            <w:r w:rsidRPr="00B40AC2">
              <w:rPr>
                <w:color w:val="000000" w:themeColor="text1"/>
              </w:rPr>
              <w:t>0.03</w:t>
            </w:r>
          </w:p>
        </w:tc>
        <w:tc>
          <w:tcPr>
            <w:tcW w:w="600" w:type="pct"/>
            <w:vAlign w:val="center"/>
          </w:tcPr>
          <w:p w14:paraId="28BB1725" w14:textId="77777777" w:rsidR="005E6E6B" w:rsidRPr="00B40AC2" w:rsidRDefault="005E6E6B" w:rsidP="005E6E6B">
            <w:pPr>
              <w:pStyle w:val="aff7"/>
              <w:rPr>
                <w:color w:val="000000" w:themeColor="text1"/>
              </w:rPr>
            </w:pPr>
            <w:r w:rsidRPr="00B40AC2">
              <w:rPr>
                <w:color w:val="000000" w:themeColor="text1"/>
              </w:rPr>
              <w:t>0.03</w:t>
            </w:r>
          </w:p>
        </w:tc>
        <w:tc>
          <w:tcPr>
            <w:tcW w:w="599" w:type="pct"/>
            <w:vAlign w:val="center"/>
          </w:tcPr>
          <w:p w14:paraId="2C73C048" w14:textId="77777777" w:rsidR="005E6E6B" w:rsidRPr="00B40AC2" w:rsidRDefault="005E6E6B" w:rsidP="005E6E6B">
            <w:pPr>
              <w:pStyle w:val="aff7"/>
              <w:rPr>
                <w:color w:val="000000" w:themeColor="text1"/>
              </w:rPr>
            </w:pPr>
            <w:r w:rsidRPr="00B40AC2">
              <w:rPr>
                <w:color w:val="000000" w:themeColor="text1"/>
              </w:rPr>
              <w:t>0.04</w:t>
            </w:r>
          </w:p>
        </w:tc>
      </w:tr>
      <w:tr w:rsidR="00B40AC2" w:rsidRPr="00B40AC2" w14:paraId="6C09CDB2" w14:textId="77777777" w:rsidTr="000E48C2">
        <w:tc>
          <w:tcPr>
            <w:tcW w:w="958" w:type="pct"/>
            <w:shd w:val="clear" w:color="auto" w:fill="auto"/>
            <w:vAlign w:val="center"/>
          </w:tcPr>
          <w:p w14:paraId="0F63AD69" w14:textId="77777777" w:rsidR="005E6E6B" w:rsidRPr="00B40AC2" w:rsidRDefault="005E6E6B" w:rsidP="005E6E6B">
            <w:pPr>
              <w:pStyle w:val="aff7"/>
              <w:rPr>
                <w:b/>
                <w:color w:val="000000" w:themeColor="text1"/>
              </w:rPr>
            </w:pPr>
            <w:r w:rsidRPr="00B40AC2">
              <w:rPr>
                <w:b/>
                <w:color w:val="000000" w:themeColor="text1"/>
              </w:rPr>
              <w:t>硝酸盐（以</w:t>
            </w:r>
            <w:r w:rsidRPr="00B40AC2">
              <w:rPr>
                <w:b/>
                <w:color w:val="000000" w:themeColor="text1"/>
              </w:rPr>
              <w:t>N</w:t>
            </w:r>
            <w:r w:rsidRPr="00B40AC2">
              <w:rPr>
                <w:b/>
                <w:color w:val="000000" w:themeColor="text1"/>
              </w:rPr>
              <w:t>计）</w:t>
            </w:r>
          </w:p>
        </w:tc>
        <w:tc>
          <w:tcPr>
            <w:tcW w:w="495" w:type="pct"/>
            <w:shd w:val="clear" w:color="auto" w:fill="auto"/>
            <w:vAlign w:val="center"/>
          </w:tcPr>
          <w:p w14:paraId="7E003D14" w14:textId="77777777" w:rsidR="005E6E6B" w:rsidRPr="00B40AC2" w:rsidRDefault="005E6E6B" w:rsidP="005E6E6B">
            <w:pPr>
              <w:pStyle w:val="aff7"/>
              <w:rPr>
                <w:color w:val="000000" w:themeColor="text1"/>
              </w:rPr>
            </w:pPr>
            <w:r w:rsidRPr="00B40AC2">
              <w:rPr>
                <w:color w:val="000000" w:themeColor="text1"/>
              </w:rPr>
              <w:t>0.03</w:t>
            </w:r>
          </w:p>
        </w:tc>
        <w:tc>
          <w:tcPr>
            <w:tcW w:w="548" w:type="pct"/>
            <w:shd w:val="clear" w:color="auto" w:fill="auto"/>
            <w:vAlign w:val="center"/>
          </w:tcPr>
          <w:p w14:paraId="6A342159" w14:textId="77777777" w:rsidR="005E6E6B" w:rsidRPr="00B40AC2" w:rsidRDefault="005E6E6B" w:rsidP="005E6E6B">
            <w:pPr>
              <w:pStyle w:val="aff7"/>
              <w:rPr>
                <w:color w:val="000000" w:themeColor="text1"/>
              </w:rPr>
            </w:pPr>
            <w:r w:rsidRPr="00B40AC2">
              <w:rPr>
                <w:color w:val="000000" w:themeColor="text1"/>
              </w:rPr>
              <w:t>0.03</w:t>
            </w:r>
          </w:p>
        </w:tc>
        <w:tc>
          <w:tcPr>
            <w:tcW w:w="600" w:type="pct"/>
            <w:shd w:val="clear" w:color="auto" w:fill="auto"/>
            <w:vAlign w:val="center"/>
          </w:tcPr>
          <w:p w14:paraId="6CF0418D" w14:textId="77777777" w:rsidR="005E6E6B" w:rsidRPr="00B40AC2" w:rsidRDefault="005E6E6B" w:rsidP="005E6E6B">
            <w:pPr>
              <w:pStyle w:val="aff7"/>
              <w:rPr>
                <w:color w:val="000000" w:themeColor="text1"/>
              </w:rPr>
            </w:pPr>
            <w:r w:rsidRPr="00B40AC2">
              <w:rPr>
                <w:color w:val="000000" w:themeColor="text1"/>
              </w:rPr>
              <w:t>0.05</w:t>
            </w:r>
          </w:p>
        </w:tc>
        <w:tc>
          <w:tcPr>
            <w:tcW w:w="600" w:type="pct"/>
            <w:vAlign w:val="center"/>
          </w:tcPr>
          <w:p w14:paraId="580F9F7A" w14:textId="77777777" w:rsidR="005E6E6B" w:rsidRPr="00B40AC2" w:rsidRDefault="005E6E6B" w:rsidP="005E6E6B">
            <w:pPr>
              <w:pStyle w:val="aff7"/>
              <w:rPr>
                <w:color w:val="000000" w:themeColor="text1"/>
              </w:rPr>
            </w:pPr>
            <w:r w:rsidRPr="00B40AC2">
              <w:rPr>
                <w:color w:val="000000" w:themeColor="text1"/>
              </w:rPr>
              <w:t>0.05</w:t>
            </w:r>
          </w:p>
        </w:tc>
        <w:tc>
          <w:tcPr>
            <w:tcW w:w="600" w:type="pct"/>
            <w:vAlign w:val="center"/>
          </w:tcPr>
          <w:p w14:paraId="6A6602D4" w14:textId="77777777" w:rsidR="005E6E6B" w:rsidRPr="00B40AC2" w:rsidRDefault="005E6E6B" w:rsidP="005E6E6B">
            <w:pPr>
              <w:pStyle w:val="aff7"/>
              <w:rPr>
                <w:color w:val="000000" w:themeColor="text1"/>
              </w:rPr>
            </w:pPr>
            <w:r w:rsidRPr="00B40AC2">
              <w:rPr>
                <w:color w:val="000000" w:themeColor="text1"/>
              </w:rPr>
              <w:t>0.05</w:t>
            </w:r>
          </w:p>
        </w:tc>
        <w:tc>
          <w:tcPr>
            <w:tcW w:w="600" w:type="pct"/>
            <w:vAlign w:val="center"/>
          </w:tcPr>
          <w:p w14:paraId="6687745A" w14:textId="77777777" w:rsidR="005E6E6B" w:rsidRPr="00B40AC2" w:rsidRDefault="005E6E6B" w:rsidP="005E6E6B">
            <w:pPr>
              <w:pStyle w:val="aff7"/>
              <w:rPr>
                <w:color w:val="000000" w:themeColor="text1"/>
              </w:rPr>
            </w:pPr>
            <w:r w:rsidRPr="00B40AC2">
              <w:rPr>
                <w:color w:val="000000" w:themeColor="text1"/>
              </w:rPr>
              <w:t>0.08</w:t>
            </w:r>
          </w:p>
        </w:tc>
        <w:tc>
          <w:tcPr>
            <w:tcW w:w="599" w:type="pct"/>
            <w:vAlign w:val="center"/>
          </w:tcPr>
          <w:p w14:paraId="75878BC4" w14:textId="77777777" w:rsidR="005E6E6B" w:rsidRPr="00B40AC2" w:rsidRDefault="005E6E6B" w:rsidP="005E6E6B">
            <w:pPr>
              <w:pStyle w:val="aff7"/>
              <w:rPr>
                <w:color w:val="000000" w:themeColor="text1"/>
              </w:rPr>
            </w:pPr>
            <w:r w:rsidRPr="00B40AC2">
              <w:rPr>
                <w:color w:val="000000" w:themeColor="text1"/>
              </w:rPr>
              <w:t>0.04</w:t>
            </w:r>
          </w:p>
        </w:tc>
      </w:tr>
      <w:tr w:rsidR="00B40AC2" w:rsidRPr="00B40AC2" w14:paraId="64B1F3AD" w14:textId="77777777" w:rsidTr="000E48C2">
        <w:tc>
          <w:tcPr>
            <w:tcW w:w="958" w:type="pct"/>
            <w:shd w:val="clear" w:color="auto" w:fill="auto"/>
            <w:vAlign w:val="center"/>
          </w:tcPr>
          <w:p w14:paraId="4F250A4B" w14:textId="77777777" w:rsidR="005E6E6B" w:rsidRPr="00B40AC2" w:rsidRDefault="005E6E6B" w:rsidP="005E6E6B">
            <w:pPr>
              <w:pStyle w:val="aff7"/>
              <w:rPr>
                <w:b/>
                <w:color w:val="000000" w:themeColor="text1"/>
              </w:rPr>
            </w:pPr>
            <w:r w:rsidRPr="00B40AC2">
              <w:rPr>
                <w:b/>
                <w:color w:val="000000" w:themeColor="text1"/>
              </w:rPr>
              <w:t>亚硝酸盐（以</w:t>
            </w:r>
            <w:r w:rsidRPr="00B40AC2">
              <w:rPr>
                <w:b/>
                <w:color w:val="000000" w:themeColor="text1"/>
              </w:rPr>
              <w:t>N</w:t>
            </w:r>
            <w:r w:rsidRPr="00B40AC2">
              <w:rPr>
                <w:b/>
                <w:color w:val="000000" w:themeColor="text1"/>
              </w:rPr>
              <w:t>计）</w:t>
            </w:r>
          </w:p>
        </w:tc>
        <w:tc>
          <w:tcPr>
            <w:tcW w:w="495" w:type="pct"/>
            <w:shd w:val="clear" w:color="auto" w:fill="auto"/>
            <w:vAlign w:val="center"/>
          </w:tcPr>
          <w:p w14:paraId="5B08B6FC"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7860D648"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36098836"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26BB436E"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79169532"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72668EE1"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63844758" w14:textId="77777777" w:rsidR="005E6E6B" w:rsidRPr="00B40AC2" w:rsidRDefault="005E6E6B" w:rsidP="005E6E6B">
            <w:pPr>
              <w:pStyle w:val="aff7"/>
              <w:rPr>
                <w:color w:val="000000" w:themeColor="text1"/>
              </w:rPr>
            </w:pPr>
            <w:r w:rsidRPr="00B40AC2">
              <w:rPr>
                <w:color w:val="000000" w:themeColor="text1"/>
              </w:rPr>
              <w:t>0.16</w:t>
            </w:r>
          </w:p>
        </w:tc>
      </w:tr>
      <w:tr w:rsidR="00B40AC2" w:rsidRPr="00B40AC2" w14:paraId="02C8DA07" w14:textId="77777777" w:rsidTr="000E48C2">
        <w:tc>
          <w:tcPr>
            <w:tcW w:w="958" w:type="pct"/>
            <w:shd w:val="clear" w:color="auto" w:fill="auto"/>
            <w:vAlign w:val="center"/>
          </w:tcPr>
          <w:p w14:paraId="19DE2597" w14:textId="77777777" w:rsidR="005E6E6B" w:rsidRPr="00B40AC2" w:rsidRDefault="005E6E6B" w:rsidP="005E6E6B">
            <w:pPr>
              <w:pStyle w:val="aff7"/>
              <w:rPr>
                <w:b/>
                <w:color w:val="000000" w:themeColor="text1"/>
              </w:rPr>
            </w:pPr>
            <w:r w:rsidRPr="00B40AC2">
              <w:rPr>
                <w:b/>
                <w:color w:val="000000" w:themeColor="text1"/>
              </w:rPr>
              <w:t>碱度（碳酸根）</w:t>
            </w:r>
          </w:p>
        </w:tc>
        <w:tc>
          <w:tcPr>
            <w:tcW w:w="495" w:type="pct"/>
            <w:shd w:val="clear" w:color="auto" w:fill="auto"/>
            <w:vAlign w:val="center"/>
          </w:tcPr>
          <w:p w14:paraId="7A54E15A"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25562F2F"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765CF0B8"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668BAA18"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17094040"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58F28F72"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6C75EB18"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32FB00CC" w14:textId="77777777" w:rsidTr="000E48C2">
        <w:tc>
          <w:tcPr>
            <w:tcW w:w="958" w:type="pct"/>
            <w:shd w:val="clear" w:color="auto" w:fill="auto"/>
            <w:vAlign w:val="center"/>
          </w:tcPr>
          <w:p w14:paraId="6E60FE01" w14:textId="77777777" w:rsidR="005E6E6B" w:rsidRPr="00B40AC2" w:rsidRDefault="005E6E6B" w:rsidP="005E6E6B">
            <w:pPr>
              <w:pStyle w:val="aff7"/>
              <w:rPr>
                <w:b/>
                <w:color w:val="000000" w:themeColor="text1"/>
                <w:lang w:eastAsia="zh-CN"/>
              </w:rPr>
            </w:pPr>
            <w:r w:rsidRPr="00B40AC2">
              <w:rPr>
                <w:b/>
                <w:color w:val="000000" w:themeColor="text1"/>
                <w:lang w:eastAsia="zh-CN"/>
              </w:rPr>
              <w:t>碱度（碳酸氢根）（</w:t>
            </w:r>
            <w:r w:rsidRPr="00B40AC2">
              <w:rPr>
                <w:b/>
                <w:color w:val="000000" w:themeColor="text1"/>
                <w:lang w:eastAsia="zh-CN"/>
              </w:rPr>
              <w:t>mol/L</w:t>
            </w:r>
            <w:r w:rsidRPr="00B40AC2">
              <w:rPr>
                <w:b/>
                <w:color w:val="000000" w:themeColor="text1"/>
                <w:lang w:eastAsia="zh-CN"/>
              </w:rPr>
              <w:t>）</w:t>
            </w:r>
          </w:p>
        </w:tc>
        <w:tc>
          <w:tcPr>
            <w:tcW w:w="495" w:type="pct"/>
            <w:shd w:val="clear" w:color="auto" w:fill="auto"/>
            <w:vAlign w:val="center"/>
          </w:tcPr>
          <w:p w14:paraId="19FD66CD"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295D8963"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046C5650"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B37E925"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3AF7FF1E"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5702F119"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26E825B3"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705FD19D" w14:textId="77777777" w:rsidTr="000E48C2">
        <w:tc>
          <w:tcPr>
            <w:tcW w:w="958" w:type="pct"/>
            <w:shd w:val="clear" w:color="auto" w:fill="auto"/>
            <w:vAlign w:val="center"/>
          </w:tcPr>
          <w:p w14:paraId="625A517F" w14:textId="77777777" w:rsidR="005E6E6B" w:rsidRPr="00B40AC2" w:rsidRDefault="005E6E6B" w:rsidP="005E6E6B">
            <w:pPr>
              <w:pStyle w:val="aff7"/>
              <w:rPr>
                <w:b/>
                <w:color w:val="000000" w:themeColor="text1"/>
              </w:rPr>
            </w:pPr>
            <w:r w:rsidRPr="00B40AC2">
              <w:rPr>
                <w:b/>
                <w:color w:val="000000" w:themeColor="text1"/>
              </w:rPr>
              <w:t>溶解性总固体</w:t>
            </w:r>
          </w:p>
        </w:tc>
        <w:tc>
          <w:tcPr>
            <w:tcW w:w="495" w:type="pct"/>
            <w:shd w:val="clear" w:color="auto" w:fill="auto"/>
            <w:vAlign w:val="center"/>
          </w:tcPr>
          <w:p w14:paraId="3DF5689A" w14:textId="77777777" w:rsidR="005E6E6B" w:rsidRPr="00B40AC2" w:rsidRDefault="005E6E6B" w:rsidP="005E6E6B">
            <w:pPr>
              <w:pStyle w:val="aff7"/>
              <w:rPr>
                <w:color w:val="000000" w:themeColor="text1"/>
              </w:rPr>
            </w:pPr>
            <w:r w:rsidRPr="00B40AC2">
              <w:rPr>
                <w:color w:val="000000" w:themeColor="text1"/>
              </w:rPr>
              <w:t>0.12</w:t>
            </w:r>
          </w:p>
        </w:tc>
        <w:tc>
          <w:tcPr>
            <w:tcW w:w="548" w:type="pct"/>
            <w:shd w:val="clear" w:color="auto" w:fill="auto"/>
            <w:vAlign w:val="center"/>
          </w:tcPr>
          <w:p w14:paraId="0ABAB244" w14:textId="77777777" w:rsidR="005E6E6B" w:rsidRPr="00B40AC2" w:rsidRDefault="005E6E6B" w:rsidP="005E6E6B">
            <w:pPr>
              <w:pStyle w:val="aff7"/>
              <w:rPr>
                <w:color w:val="000000" w:themeColor="text1"/>
              </w:rPr>
            </w:pPr>
            <w:r w:rsidRPr="00B40AC2">
              <w:rPr>
                <w:color w:val="000000" w:themeColor="text1"/>
              </w:rPr>
              <w:t>0.14</w:t>
            </w:r>
          </w:p>
        </w:tc>
        <w:tc>
          <w:tcPr>
            <w:tcW w:w="600" w:type="pct"/>
            <w:shd w:val="clear" w:color="auto" w:fill="auto"/>
            <w:vAlign w:val="center"/>
          </w:tcPr>
          <w:p w14:paraId="375597C5" w14:textId="77777777" w:rsidR="005E6E6B" w:rsidRPr="00B40AC2" w:rsidRDefault="005E6E6B" w:rsidP="005E6E6B">
            <w:pPr>
              <w:pStyle w:val="aff7"/>
              <w:rPr>
                <w:color w:val="000000" w:themeColor="text1"/>
              </w:rPr>
            </w:pPr>
            <w:r w:rsidRPr="00B40AC2">
              <w:rPr>
                <w:color w:val="000000" w:themeColor="text1"/>
              </w:rPr>
              <w:t>0.10</w:t>
            </w:r>
          </w:p>
        </w:tc>
        <w:tc>
          <w:tcPr>
            <w:tcW w:w="600" w:type="pct"/>
            <w:vAlign w:val="center"/>
          </w:tcPr>
          <w:p w14:paraId="69AC3BD4" w14:textId="77777777" w:rsidR="005E6E6B" w:rsidRPr="00B40AC2" w:rsidRDefault="005E6E6B" w:rsidP="005E6E6B">
            <w:pPr>
              <w:pStyle w:val="aff7"/>
              <w:rPr>
                <w:color w:val="000000" w:themeColor="text1"/>
              </w:rPr>
            </w:pPr>
            <w:r w:rsidRPr="00B40AC2">
              <w:rPr>
                <w:color w:val="000000" w:themeColor="text1"/>
              </w:rPr>
              <w:t>0.12</w:t>
            </w:r>
          </w:p>
        </w:tc>
        <w:tc>
          <w:tcPr>
            <w:tcW w:w="600" w:type="pct"/>
            <w:vAlign w:val="center"/>
          </w:tcPr>
          <w:p w14:paraId="0F801700" w14:textId="77777777" w:rsidR="005E6E6B" w:rsidRPr="00B40AC2" w:rsidRDefault="005E6E6B" w:rsidP="005E6E6B">
            <w:pPr>
              <w:pStyle w:val="aff7"/>
              <w:rPr>
                <w:color w:val="000000" w:themeColor="text1"/>
              </w:rPr>
            </w:pPr>
            <w:r w:rsidRPr="00B40AC2">
              <w:rPr>
                <w:color w:val="000000" w:themeColor="text1"/>
              </w:rPr>
              <w:t>0.10</w:t>
            </w:r>
          </w:p>
        </w:tc>
        <w:tc>
          <w:tcPr>
            <w:tcW w:w="600" w:type="pct"/>
            <w:vAlign w:val="center"/>
          </w:tcPr>
          <w:p w14:paraId="3FFF0C74" w14:textId="77777777" w:rsidR="005E6E6B" w:rsidRPr="00B40AC2" w:rsidRDefault="005E6E6B" w:rsidP="005E6E6B">
            <w:pPr>
              <w:pStyle w:val="aff7"/>
              <w:rPr>
                <w:color w:val="000000" w:themeColor="text1"/>
              </w:rPr>
            </w:pPr>
            <w:r w:rsidRPr="00B40AC2">
              <w:rPr>
                <w:color w:val="000000" w:themeColor="text1"/>
              </w:rPr>
              <w:t>0.11</w:t>
            </w:r>
          </w:p>
        </w:tc>
        <w:tc>
          <w:tcPr>
            <w:tcW w:w="599" w:type="pct"/>
            <w:vAlign w:val="center"/>
          </w:tcPr>
          <w:p w14:paraId="368D937C" w14:textId="77777777" w:rsidR="005E6E6B" w:rsidRPr="00B40AC2" w:rsidRDefault="005E6E6B" w:rsidP="005E6E6B">
            <w:pPr>
              <w:pStyle w:val="aff7"/>
              <w:rPr>
                <w:color w:val="000000" w:themeColor="text1"/>
              </w:rPr>
            </w:pPr>
            <w:r w:rsidRPr="00B40AC2">
              <w:rPr>
                <w:color w:val="000000" w:themeColor="text1"/>
              </w:rPr>
              <w:t>0.10</w:t>
            </w:r>
          </w:p>
        </w:tc>
      </w:tr>
      <w:tr w:rsidR="00B40AC2" w:rsidRPr="00B40AC2" w14:paraId="6908B257" w14:textId="77777777" w:rsidTr="000E48C2">
        <w:tc>
          <w:tcPr>
            <w:tcW w:w="958" w:type="pct"/>
            <w:shd w:val="clear" w:color="auto" w:fill="auto"/>
            <w:vAlign w:val="center"/>
          </w:tcPr>
          <w:p w14:paraId="26F95E83" w14:textId="77777777" w:rsidR="005E6E6B" w:rsidRPr="00B40AC2" w:rsidRDefault="005E6E6B" w:rsidP="005E6E6B">
            <w:pPr>
              <w:pStyle w:val="aff7"/>
              <w:rPr>
                <w:b/>
                <w:color w:val="000000" w:themeColor="text1"/>
              </w:rPr>
            </w:pPr>
            <w:r w:rsidRPr="00B40AC2">
              <w:rPr>
                <w:b/>
                <w:color w:val="000000" w:themeColor="text1"/>
              </w:rPr>
              <w:t>六价铬</w:t>
            </w:r>
          </w:p>
        </w:tc>
        <w:tc>
          <w:tcPr>
            <w:tcW w:w="495" w:type="pct"/>
            <w:shd w:val="clear" w:color="auto" w:fill="auto"/>
            <w:vAlign w:val="center"/>
          </w:tcPr>
          <w:p w14:paraId="47AB7F69"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1943C559"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57F6B7E1"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2EF916B2"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24E869FB"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03368852"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5E1865DD"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4047732B" w14:textId="77777777" w:rsidTr="000E48C2">
        <w:tc>
          <w:tcPr>
            <w:tcW w:w="958" w:type="pct"/>
            <w:shd w:val="clear" w:color="auto" w:fill="auto"/>
            <w:vAlign w:val="center"/>
          </w:tcPr>
          <w:p w14:paraId="0DAEA965" w14:textId="77777777" w:rsidR="005E6E6B" w:rsidRPr="00B40AC2" w:rsidRDefault="005E6E6B" w:rsidP="005E6E6B">
            <w:pPr>
              <w:pStyle w:val="aff7"/>
              <w:rPr>
                <w:b/>
                <w:color w:val="000000" w:themeColor="text1"/>
              </w:rPr>
            </w:pPr>
            <w:r w:rsidRPr="00B40AC2">
              <w:rPr>
                <w:b/>
                <w:color w:val="000000" w:themeColor="text1"/>
              </w:rPr>
              <w:t>汞</w:t>
            </w:r>
          </w:p>
        </w:tc>
        <w:tc>
          <w:tcPr>
            <w:tcW w:w="495" w:type="pct"/>
            <w:shd w:val="clear" w:color="auto" w:fill="auto"/>
            <w:vAlign w:val="center"/>
          </w:tcPr>
          <w:p w14:paraId="00A54FDA"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60F50E99"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343DEA76"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6587EDE"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C07E7DC"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6656BB43"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285AD91A"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086E31C4" w14:textId="77777777" w:rsidTr="000E48C2">
        <w:tc>
          <w:tcPr>
            <w:tcW w:w="958" w:type="pct"/>
            <w:shd w:val="clear" w:color="auto" w:fill="auto"/>
            <w:vAlign w:val="center"/>
          </w:tcPr>
          <w:p w14:paraId="1019FF5B" w14:textId="77777777" w:rsidR="005E6E6B" w:rsidRPr="00B40AC2" w:rsidRDefault="005E6E6B" w:rsidP="005E6E6B">
            <w:pPr>
              <w:pStyle w:val="aff7"/>
              <w:rPr>
                <w:b/>
                <w:color w:val="000000" w:themeColor="text1"/>
              </w:rPr>
            </w:pPr>
            <w:r w:rsidRPr="00B40AC2">
              <w:rPr>
                <w:b/>
                <w:color w:val="000000" w:themeColor="text1"/>
              </w:rPr>
              <w:t>砷</w:t>
            </w:r>
          </w:p>
        </w:tc>
        <w:tc>
          <w:tcPr>
            <w:tcW w:w="495" w:type="pct"/>
            <w:shd w:val="clear" w:color="auto" w:fill="auto"/>
            <w:vAlign w:val="center"/>
          </w:tcPr>
          <w:p w14:paraId="50660B84"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75D4AF66"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7B59E432"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2945404"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F67EF0D"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614A9824"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05BB95CB"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579360C1" w14:textId="77777777" w:rsidTr="000E48C2">
        <w:tc>
          <w:tcPr>
            <w:tcW w:w="958" w:type="pct"/>
            <w:shd w:val="clear" w:color="auto" w:fill="auto"/>
            <w:vAlign w:val="center"/>
          </w:tcPr>
          <w:p w14:paraId="0677D558" w14:textId="77777777" w:rsidR="005E6E6B" w:rsidRPr="00B40AC2" w:rsidRDefault="005E6E6B" w:rsidP="005E6E6B">
            <w:pPr>
              <w:pStyle w:val="aff7"/>
              <w:rPr>
                <w:b/>
                <w:color w:val="000000" w:themeColor="text1"/>
              </w:rPr>
            </w:pPr>
            <w:r w:rsidRPr="00B40AC2">
              <w:rPr>
                <w:b/>
                <w:color w:val="000000" w:themeColor="text1"/>
              </w:rPr>
              <w:t>钾</w:t>
            </w:r>
          </w:p>
        </w:tc>
        <w:tc>
          <w:tcPr>
            <w:tcW w:w="495" w:type="pct"/>
            <w:shd w:val="clear" w:color="auto" w:fill="auto"/>
            <w:vAlign w:val="center"/>
          </w:tcPr>
          <w:p w14:paraId="3E4039BB"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40F38D94"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5A8B4E04"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2D3CD4D5"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11BDC001"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377BAAEC"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1E59014B"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4DF900D6" w14:textId="77777777" w:rsidTr="000E48C2">
        <w:tc>
          <w:tcPr>
            <w:tcW w:w="958" w:type="pct"/>
            <w:shd w:val="clear" w:color="auto" w:fill="auto"/>
            <w:vAlign w:val="center"/>
          </w:tcPr>
          <w:p w14:paraId="4BF3A308" w14:textId="77777777" w:rsidR="005E6E6B" w:rsidRPr="00B40AC2" w:rsidRDefault="005E6E6B" w:rsidP="005E6E6B">
            <w:pPr>
              <w:pStyle w:val="aff7"/>
              <w:rPr>
                <w:b/>
                <w:color w:val="000000" w:themeColor="text1"/>
              </w:rPr>
            </w:pPr>
            <w:r w:rsidRPr="00B40AC2">
              <w:rPr>
                <w:b/>
                <w:color w:val="000000" w:themeColor="text1"/>
              </w:rPr>
              <w:t>钠</w:t>
            </w:r>
          </w:p>
        </w:tc>
        <w:tc>
          <w:tcPr>
            <w:tcW w:w="495" w:type="pct"/>
            <w:shd w:val="clear" w:color="auto" w:fill="auto"/>
            <w:vAlign w:val="center"/>
          </w:tcPr>
          <w:p w14:paraId="5CC2385B" w14:textId="77777777" w:rsidR="005E6E6B" w:rsidRPr="00B40AC2" w:rsidRDefault="005E6E6B" w:rsidP="005E6E6B">
            <w:pPr>
              <w:pStyle w:val="aff7"/>
              <w:rPr>
                <w:color w:val="000000" w:themeColor="text1"/>
              </w:rPr>
            </w:pPr>
            <w:r w:rsidRPr="00B40AC2">
              <w:rPr>
                <w:color w:val="000000" w:themeColor="text1"/>
              </w:rPr>
              <w:t>0.02</w:t>
            </w:r>
          </w:p>
        </w:tc>
        <w:tc>
          <w:tcPr>
            <w:tcW w:w="548" w:type="pct"/>
            <w:shd w:val="clear" w:color="auto" w:fill="auto"/>
            <w:vAlign w:val="center"/>
          </w:tcPr>
          <w:p w14:paraId="21F8DBB8" w14:textId="77777777" w:rsidR="005E6E6B" w:rsidRPr="00B40AC2" w:rsidRDefault="005E6E6B" w:rsidP="005E6E6B">
            <w:pPr>
              <w:pStyle w:val="aff7"/>
              <w:rPr>
                <w:color w:val="000000" w:themeColor="text1"/>
              </w:rPr>
            </w:pPr>
            <w:r w:rsidRPr="00B40AC2">
              <w:rPr>
                <w:color w:val="000000" w:themeColor="text1"/>
              </w:rPr>
              <w:t>0.02</w:t>
            </w:r>
          </w:p>
        </w:tc>
        <w:tc>
          <w:tcPr>
            <w:tcW w:w="600" w:type="pct"/>
            <w:shd w:val="clear" w:color="auto" w:fill="auto"/>
            <w:vAlign w:val="center"/>
          </w:tcPr>
          <w:p w14:paraId="6311E175" w14:textId="77777777" w:rsidR="005E6E6B" w:rsidRPr="00B40AC2" w:rsidRDefault="005E6E6B" w:rsidP="005E6E6B">
            <w:pPr>
              <w:pStyle w:val="aff7"/>
              <w:rPr>
                <w:color w:val="000000" w:themeColor="text1"/>
              </w:rPr>
            </w:pPr>
            <w:r w:rsidRPr="00B40AC2">
              <w:rPr>
                <w:color w:val="000000" w:themeColor="text1"/>
              </w:rPr>
              <w:t>0.01</w:t>
            </w:r>
          </w:p>
        </w:tc>
        <w:tc>
          <w:tcPr>
            <w:tcW w:w="600" w:type="pct"/>
            <w:vAlign w:val="center"/>
          </w:tcPr>
          <w:p w14:paraId="40032783" w14:textId="77777777" w:rsidR="005E6E6B" w:rsidRPr="00B40AC2" w:rsidRDefault="005E6E6B" w:rsidP="005E6E6B">
            <w:pPr>
              <w:pStyle w:val="aff7"/>
              <w:rPr>
                <w:color w:val="000000" w:themeColor="text1"/>
              </w:rPr>
            </w:pPr>
            <w:r w:rsidRPr="00B40AC2">
              <w:rPr>
                <w:color w:val="000000" w:themeColor="text1"/>
              </w:rPr>
              <w:t>0.02</w:t>
            </w:r>
          </w:p>
        </w:tc>
        <w:tc>
          <w:tcPr>
            <w:tcW w:w="600" w:type="pct"/>
            <w:vAlign w:val="center"/>
          </w:tcPr>
          <w:p w14:paraId="540F968B" w14:textId="77777777" w:rsidR="005E6E6B" w:rsidRPr="00B40AC2" w:rsidRDefault="005E6E6B" w:rsidP="005E6E6B">
            <w:pPr>
              <w:pStyle w:val="aff7"/>
              <w:rPr>
                <w:color w:val="000000" w:themeColor="text1"/>
              </w:rPr>
            </w:pPr>
            <w:r w:rsidRPr="00B40AC2">
              <w:rPr>
                <w:color w:val="000000" w:themeColor="text1"/>
              </w:rPr>
              <w:t>0.02</w:t>
            </w:r>
          </w:p>
        </w:tc>
        <w:tc>
          <w:tcPr>
            <w:tcW w:w="600" w:type="pct"/>
            <w:vAlign w:val="center"/>
          </w:tcPr>
          <w:p w14:paraId="750F370C" w14:textId="77777777" w:rsidR="005E6E6B" w:rsidRPr="00B40AC2" w:rsidRDefault="005E6E6B" w:rsidP="005E6E6B">
            <w:pPr>
              <w:pStyle w:val="aff7"/>
              <w:rPr>
                <w:color w:val="000000" w:themeColor="text1"/>
              </w:rPr>
            </w:pPr>
            <w:r w:rsidRPr="00B40AC2">
              <w:rPr>
                <w:color w:val="000000" w:themeColor="text1"/>
              </w:rPr>
              <w:t>0.02</w:t>
            </w:r>
          </w:p>
        </w:tc>
        <w:tc>
          <w:tcPr>
            <w:tcW w:w="599" w:type="pct"/>
            <w:vAlign w:val="center"/>
          </w:tcPr>
          <w:p w14:paraId="63BFBE6B" w14:textId="77777777" w:rsidR="005E6E6B" w:rsidRPr="00B40AC2" w:rsidRDefault="005E6E6B" w:rsidP="005E6E6B">
            <w:pPr>
              <w:pStyle w:val="aff7"/>
              <w:rPr>
                <w:color w:val="000000" w:themeColor="text1"/>
              </w:rPr>
            </w:pPr>
            <w:r w:rsidRPr="00B40AC2">
              <w:rPr>
                <w:color w:val="000000" w:themeColor="text1"/>
              </w:rPr>
              <w:t>0.02</w:t>
            </w:r>
          </w:p>
        </w:tc>
      </w:tr>
      <w:tr w:rsidR="00B40AC2" w:rsidRPr="00B40AC2" w14:paraId="339D36B4" w14:textId="77777777" w:rsidTr="000E48C2">
        <w:tc>
          <w:tcPr>
            <w:tcW w:w="958" w:type="pct"/>
            <w:shd w:val="clear" w:color="auto" w:fill="auto"/>
            <w:vAlign w:val="center"/>
          </w:tcPr>
          <w:p w14:paraId="64A1F625" w14:textId="77777777" w:rsidR="005E6E6B" w:rsidRPr="00B40AC2" w:rsidRDefault="005E6E6B" w:rsidP="005E6E6B">
            <w:pPr>
              <w:pStyle w:val="aff7"/>
              <w:rPr>
                <w:b/>
                <w:color w:val="000000" w:themeColor="text1"/>
              </w:rPr>
            </w:pPr>
            <w:r w:rsidRPr="00B40AC2">
              <w:rPr>
                <w:b/>
                <w:color w:val="000000" w:themeColor="text1"/>
              </w:rPr>
              <w:t>钙</w:t>
            </w:r>
          </w:p>
        </w:tc>
        <w:tc>
          <w:tcPr>
            <w:tcW w:w="495" w:type="pct"/>
            <w:shd w:val="clear" w:color="auto" w:fill="auto"/>
            <w:vAlign w:val="center"/>
          </w:tcPr>
          <w:p w14:paraId="346CD291"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4DD6D872"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463A6A1A"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A05355F"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4DD53C1"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79E2EF92"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120DB9CA"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04230317" w14:textId="77777777" w:rsidTr="000E48C2">
        <w:tc>
          <w:tcPr>
            <w:tcW w:w="958" w:type="pct"/>
            <w:shd w:val="clear" w:color="auto" w:fill="auto"/>
            <w:vAlign w:val="center"/>
          </w:tcPr>
          <w:p w14:paraId="31485356" w14:textId="77777777" w:rsidR="005E6E6B" w:rsidRPr="00B40AC2" w:rsidRDefault="005E6E6B" w:rsidP="005E6E6B">
            <w:pPr>
              <w:pStyle w:val="aff7"/>
              <w:rPr>
                <w:b/>
                <w:color w:val="000000" w:themeColor="text1"/>
              </w:rPr>
            </w:pPr>
            <w:r w:rsidRPr="00B40AC2">
              <w:rPr>
                <w:b/>
                <w:color w:val="000000" w:themeColor="text1"/>
              </w:rPr>
              <w:t>镁</w:t>
            </w:r>
          </w:p>
        </w:tc>
        <w:tc>
          <w:tcPr>
            <w:tcW w:w="495" w:type="pct"/>
            <w:shd w:val="clear" w:color="auto" w:fill="auto"/>
            <w:vAlign w:val="center"/>
          </w:tcPr>
          <w:p w14:paraId="3EB1C9B5"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4593F8D3"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58BD88D9"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7A37D0A2"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A4BD4F5"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5A358974"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52E707CC"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14999659" w14:textId="77777777" w:rsidTr="000E48C2">
        <w:tc>
          <w:tcPr>
            <w:tcW w:w="958" w:type="pct"/>
            <w:shd w:val="clear" w:color="auto" w:fill="auto"/>
            <w:vAlign w:val="center"/>
          </w:tcPr>
          <w:p w14:paraId="4E3A44FF" w14:textId="77777777" w:rsidR="005E6E6B" w:rsidRPr="00B40AC2" w:rsidRDefault="005E6E6B" w:rsidP="005E6E6B">
            <w:pPr>
              <w:pStyle w:val="aff7"/>
              <w:rPr>
                <w:b/>
                <w:color w:val="000000" w:themeColor="text1"/>
              </w:rPr>
            </w:pPr>
            <w:r w:rsidRPr="00B40AC2">
              <w:rPr>
                <w:b/>
                <w:color w:val="000000" w:themeColor="text1"/>
              </w:rPr>
              <w:t>铅</w:t>
            </w:r>
          </w:p>
        </w:tc>
        <w:tc>
          <w:tcPr>
            <w:tcW w:w="495" w:type="pct"/>
            <w:shd w:val="clear" w:color="auto" w:fill="auto"/>
            <w:vAlign w:val="center"/>
          </w:tcPr>
          <w:p w14:paraId="2C75DAF5"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405DA732"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63E3F9DC"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3BF55ED0"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F432EFF"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5F6ED9E1"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3AA9867F"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27CEF628" w14:textId="77777777" w:rsidTr="000E48C2">
        <w:tc>
          <w:tcPr>
            <w:tcW w:w="958" w:type="pct"/>
            <w:shd w:val="clear" w:color="auto" w:fill="auto"/>
            <w:vAlign w:val="center"/>
          </w:tcPr>
          <w:p w14:paraId="6329907F" w14:textId="77777777" w:rsidR="005E6E6B" w:rsidRPr="00B40AC2" w:rsidRDefault="005E6E6B" w:rsidP="005E6E6B">
            <w:pPr>
              <w:pStyle w:val="aff7"/>
              <w:rPr>
                <w:b/>
                <w:color w:val="000000" w:themeColor="text1"/>
              </w:rPr>
            </w:pPr>
            <w:r w:rsidRPr="00B40AC2">
              <w:rPr>
                <w:b/>
                <w:color w:val="000000" w:themeColor="text1"/>
              </w:rPr>
              <w:t>镉</w:t>
            </w:r>
          </w:p>
        </w:tc>
        <w:tc>
          <w:tcPr>
            <w:tcW w:w="495" w:type="pct"/>
            <w:shd w:val="clear" w:color="auto" w:fill="auto"/>
            <w:vAlign w:val="center"/>
          </w:tcPr>
          <w:p w14:paraId="4C9952DE"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310CFCB8"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5A47F22A"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15220E80"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569304CA"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612B8D60"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5EDB8D77"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5C3EDEFD" w14:textId="77777777" w:rsidTr="000E48C2">
        <w:tc>
          <w:tcPr>
            <w:tcW w:w="958" w:type="pct"/>
            <w:shd w:val="clear" w:color="auto" w:fill="auto"/>
            <w:vAlign w:val="center"/>
          </w:tcPr>
          <w:p w14:paraId="49C633E6" w14:textId="77777777" w:rsidR="005E6E6B" w:rsidRPr="00B40AC2" w:rsidRDefault="005E6E6B" w:rsidP="005E6E6B">
            <w:pPr>
              <w:pStyle w:val="aff7"/>
              <w:rPr>
                <w:b/>
                <w:color w:val="000000" w:themeColor="text1"/>
              </w:rPr>
            </w:pPr>
            <w:r w:rsidRPr="00B40AC2">
              <w:rPr>
                <w:b/>
                <w:color w:val="000000" w:themeColor="text1"/>
              </w:rPr>
              <w:t>铁</w:t>
            </w:r>
          </w:p>
        </w:tc>
        <w:tc>
          <w:tcPr>
            <w:tcW w:w="495" w:type="pct"/>
            <w:shd w:val="clear" w:color="auto" w:fill="auto"/>
            <w:vAlign w:val="center"/>
          </w:tcPr>
          <w:p w14:paraId="53C1D073"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4D66BA12"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78FD2CC3"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23AB2815"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782D6F30" w14:textId="77777777" w:rsidR="005E6E6B" w:rsidRPr="00B40AC2" w:rsidRDefault="005E6E6B" w:rsidP="005E6E6B">
            <w:pPr>
              <w:pStyle w:val="aff7"/>
              <w:rPr>
                <w:color w:val="000000" w:themeColor="text1"/>
              </w:rPr>
            </w:pPr>
            <w:r w:rsidRPr="00B40AC2">
              <w:rPr>
                <w:color w:val="000000" w:themeColor="text1"/>
              </w:rPr>
              <w:t>0.40</w:t>
            </w:r>
          </w:p>
        </w:tc>
        <w:tc>
          <w:tcPr>
            <w:tcW w:w="600" w:type="pct"/>
            <w:vAlign w:val="center"/>
          </w:tcPr>
          <w:p w14:paraId="020F822C"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28017DAB" w14:textId="77777777" w:rsidR="005E6E6B" w:rsidRPr="00B40AC2" w:rsidRDefault="005E6E6B" w:rsidP="005E6E6B">
            <w:pPr>
              <w:pStyle w:val="aff7"/>
              <w:rPr>
                <w:color w:val="000000" w:themeColor="text1"/>
              </w:rPr>
            </w:pPr>
            <w:r w:rsidRPr="00B40AC2">
              <w:rPr>
                <w:color w:val="000000" w:themeColor="text1"/>
              </w:rPr>
              <w:t>0.93</w:t>
            </w:r>
          </w:p>
        </w:tc>
      </w:tr>
      <w:tr w:rsidR="00B40AC2" w:rsidRPr="00B40AC2" w14:paraId="0E25537D" w14:textId="77777777" w:rsidTr="000E48C2">
        <w:tc>
          <w:tcPr>
            <w:tcW w:w="958" w:type="pct"/>
            <w:shd w:val="clear" w:color="auto" w:fill="auto"/>
            <w:vAlign w:val="center"/>
          </w:tcPr>
          <w:p w14:paraId="72FD86E5" w14:textId="77777777" w:rsidR="005E6E6B" w:rsidRPr="00B40AC2" w:rsidRDefault="005E6E6B" w:rsidP="005E6E6B">
            <w:pPr>
              <w:pStyle w:val="aff7"/>
              <w:rPr>
                <w:b/>
                <w:color w:val="000000" w:themeColor="text1"/>
              </w:rPr>
            </w:pPr>
            <w:r w:rsidRPr="00B40AC2">
              <w:rPr>
                <w:b/>
                <w:color w:val="000000" w:themeColor="text1"/>
              </w:rPr>
              <w:t>锰</w:t>
            </w:r>
          </w:p>
        </w:tc>
        <w:tc>
          <w:tcPr>
            <w:tcW w:w="495" w:type="pct"/>
            <w:shd w:val="clear" w:color="auto" w:fill="auto"/>
            <w:vAlign w:val="center"/>
          </w:tcPr>
          <w:p w14:paraId="032CEA1E"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6D1E3C2A"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3BF70B1A"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0F71A7F6"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16452EBC"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771E95C5"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6B649E99" w14:textId="77777777" w:rsidR="005E6E6B" w:rsidRPr="00B40AC2" w:rsidRDefault="005E6E6B" w:rsidP="005E6E6B">
            <w:pPr>
              <w:pStyle w:val="aff7"/>
              <w:rPr>
                <w:color w:val="000000" w:themeColor="text1"/>
              </w:rPr>
            </w:pPr>
            <w:r w:rsidRPr="00B40AC2">
              <w:rPr>
                <w:color w:val="000000" w:themeColor="text1"/>
              </w:rPr>
              <w:t>0.70</w:t>
            </w:r>
          </w:p>
        </w:tc>
      </w:tr>
      <w:tr w:rsidR="00B40AC2" w:rsidRPr="00B40AC2" w14:paraId="7A6B29A9" w14:textId="77777777" w:rsidTr="000E48C2">
        <w:tc>
          <w:tcPr>
            <w:tcW w:w="958" w:type="pct"/>
            <w:shd w:val="clear" w:color="auto" w:fill="auto"/>
            <w:vAlign w:val="center"/>
          </w:tcPr>
          <w:p w14:paraId="49009849" w14:textId="77777777" w:rsidR="005E6E6B" w:rsidRPr="00B40AC2" w:rsidRDefault="005E6E6B" w:rsidP="005E6E6B">
            <w:pPr>
              <w:pStyle w:val="aff7"/>
              <w:rPr>
                <w:b/>
                <w:color w:val="000000" w:themeColor="text1"/>
              </w:rPr>
            </w:pPr>
            <w:r w:rsidRPr="00B40AC2">
              <w:rPr>
                <w:b/>
                <w:color w:val="000000" w:themeColor="text1"/>
              </w:rPr>
              <w:t>铜</w:t>
            </w:r>
          </w:p>
        </w:tc>
        <w:tc>
          <w:tcPr>
            <w:tcW w:w="495" w:type="pct"/>
            <w:shd w:val="clear" w:color="auto" w:fill="auto"/>
            <w:vAlign w:val="center"/>
          </w:tcPr>
          <w:p w14:paraId="36DEF300"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221D0F9C"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4FEC8786"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017EDD5"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710BC929"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6C31205B"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33B323A4"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577C9143" w14:textId="77777777" w:rsidTr="000E48C2">
        <w:tc>
          <w:tcPr>
            <w:tcW w:w="958" w:type="pct"/>
            <w:shd w:val="clear" w:color="auto" w:fill="auto"/>
            <w:vAlign w:val="center"/>
          </w:tcPr>
          <w:p w14:paraId="7C2A257D" w14:textId="77777777" w:rsidR="005E6E6B" w:rsidRPr="00B40AC2" w:rsidRDefault="005E6E6B" w:rsidP="005E6E6B">
            <w:pPr>
              <w:pStyle w:val="aff7"/>
              <w:rPr>
                <w:b/>
                <w:color w:val="000000" w:themeColor="text1"/>
              </w:rPr>
            </w:pPr>
            <w:r w:rsidRPr="00B40AC2">
              <w:rPr>
                <w:b/>
                <w:color w:val="000000" w:themeColor="text1"/>
              </w:rPr>
              <w:t>锌</w:t>
            </w:r>
          </w:p>
        </w:tc>
        <w:tc>
          <w:tcPr>
            <w:tcW w:w="495" w:type="pct"/>
            <w:shd w:val="clear" w:color="auto" w:fill="auto"/>
            <w:vAlign w:val="center"/>
          </w:tcPr>
          <w:p w14:paraId="77ED183B"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5DC777F5"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4851DAD4"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0744D547"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76B6CB99"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5DAD9F5F"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68C7E3D7"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6AB23A59" w14:textId="77777777" w:rsidTr="000E48C2">
        <w:tc>
          <w:tcPr>
            <w:tcW w:w="958" w:type="pct"/>
            <w:shd w:val="clear" w:color="auto" w:fill="auto"/>
            <w:vAlign w:val="center"/>
          </w:tcPr>
          <w:p w14:paraId="60DD8F3B" w14:textId="77777777" w:rsidR="005E6E6B" w:rsidRPr="00B40AC2" w:rsidRDefault="005E6E6B" w:rsidP="005E6E6B">
            <w:pPr>
              <w:pStyle w:val="aff7"/>
              <w:rPr>
                <w:b/>
                <w:color w:val="000000" w:themeColor="text1"/>
              </w:rPr>
            </w:pPr>
            <w:r w:rsidRPr="00B40AC2">
              <w:rPr>
                <w:b/>
                <w:color w:val="000000" w:themeColor="text1"/>
              </w:rPr>
              <w:t>镍</w:t>
            </w:r>
          </w:p>
        </w:tc>
        <w:tc>
          <w:tcPr>
            <w:tcW w:w="495" w:type="pct"/>
            <w:shd w:val="clear" w:color="auto" w:fill="auto"/>
            <w:vAlign w:val="center"/>
          </w:tcPr>
          <w:p w14:paraId="2ECCA6BF"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7C25BED5"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4F16DC3A"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3B0B77CF"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20018C4"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18C2E582"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07EB5896"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0175C03B" w14:textId="77777777" w:rsidTr="000E48C2">
        <w:tc>
          <w:tcPr>
            <w:tcW w:w="958" w:type="pct"/>
            <w:shd w:val="clear" w:color="auto" w:fill="auto"/>
            <w:vAlign w:val="center"/>
          </w:tcPr>
          <w:p w14:paraId="52754997" w14:textId="77777777" w:rsidR="005E6E6B" w:rsidRPr="00B40AC2" w:rsidRDefault="005E6E6B" w:rsidP="005E6E6B">
            <w:pPr>
              <w:pStyle w:val="aff7"/>
              <w:rPr>
                <w:b/>
                <w:color w:val="000000" w:themeColor="text1"/>
              </w:rPr>
            </w:pPr>
            <w:r w:rsidRPr="00B40AC2">
              <w:rPr>
                <w:b/>
                <w:color w:val="000000" w:themeColor="text1"/>
              </w:rPr>
              <w:t>银</w:t>
            </w:r>
          </w:p>
        </w:tc>
        <w:tc>
          <w:tcPr>
            <w:tcW w:w="495" w:type="pct"/>
            <w:shd w:val="clear" w:color="auto" w:fill="auto"/>
            <w:vAlign w:val="center"/>
          </w:tcPr>
          <w:p w14:paraId="7894F6DA"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05CEF09A"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6EF0EA88"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2B625227"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75F667A0"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08F24D94"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5296E255"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17AFD100" w14:textId="77777777" w:rsidTr="000E48C2">
        <w:tc>
          <w:tcPr>
            <w:tcW w:w="958" w:type="pct"/>
            <w:shd w:val="clear" w:color="auto" w:fill="auto"/>
            <w:vAlign w:val="center"/>
          </w:tcPr>
          <w:p w14:paraId="1D5C59BF" w14:textId="77777777" w:rsidR="005E6E6B" w:rsidRPr="00B40AC2" w:rsidRDefault="005E6E6B" w:rsidP="005E6E6B">
            <w:pPr>
              <w:pStyle w:val="aff7"/>
              <w:rPr>
                <w:b/>
                <w:color w:val="000000" w:themeColor="text1"/>
              </w:rPr>
            </w:pPr>
            <w:r w:rsidRPr="00B40AC2">
              <w:rPr>
                <w:b/>
                <w:color w:val="000000" w:themeColor="text1"/>
              </w:rPr>
              <w:t>钴</w:t>
            </w:r>
          </w:p>
        </w:tc>
        <w:tc>
          <w:tcPr>
            <w:tcW w:w="495" w:type="pct"/>
            <w:shd w:val="clear" w:color="auto" w:fill="auto"/>
            <w:vAlign w:val="center"/>
          </w:tcPr>
          <w:p w14:paraId="7AEBC4B5" w14:textId="77777777" w:rsidR="005E6E6B" w:rsidRPr="00B40AC2" w:rsidRDefault="005E6E6B" w:rsidP="005E6E6B">
            <w:pPr>
              <w:pStyle w:val="aff7"/>
              <w:rPr>
                <w:color w:val="000000" w:themeColor="text1"/>
              </w:rPr>
            </w:pPr>
            <w:r w:rsidRPr="00B40AC2">
              <w:rPr>
                <w:color w:val="000000" w:themeColor="text1"/>
              </w:rPr>
              <w:t>/</w:t>
            </w:r>
          </w:p>
        </w:tc>
        <w:tc>
          <w:tcPr>
            <w:tcW w:w="548" w:type="pct"/>
            <w:shd w:val="clear" w:color="auto" w:fill="auto"/>
            <w:vAlign w:val="center"/>
          </w:tcPr>
          <w:p w14:paraId="41E654AB" w14:textId="77777777" w:rsidR="005E6E6B" w:rsidRPr="00B40AC2" w:rsidRDefault="005E6E6B" w:rsidP="005E6E6B">
            <w:pPr>
              <w:pStyle w:val="aff7"/>
              <w:rPr>
                <w:color w:val="000000" w:themeColor="text1"/>
              </w:rPr>
            </w:pPr>
            <w:r w:rsidRPr="00B40AC2">
              <w:rPr>
                <w:color w:val="000000" w:themeColor="text1"/>
              </w:rPr>
              <w:t>/</w:t>
            </w:r>
          </w:p>
        </w:tc>
        <w:tc>
          <w:tcPr>
            <w:tcW w:w="600" w:type="pct"/>
            <w:shd w:val="clear" w:color="auto" w:fill="auto"/>
            <w:vAlign w:val="center"/>
          </w:tcPr>
          <w:p w14:paraId="3C4AFE8F"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24149702"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44F1E026" w14:textId="77777777" w:rsidR="005E6E6B" w:rsidRPr="00B40AC2" w:rsidRDefault="005E6E6B" w:rsidP="005E6E6B">
            <w:pPr>
              <w:pStyle w:val="aff7"/>
              <w:rPr>
                <w:color w:val="000000" w:themeColor="text1"/>
              </w:rPr>
            </w:pPr>
            <w:r w:rsidRPr="00B40AC2">
              <w:rPr>
                <w:color w:val="000000" w:themeColor="text1"/>
              </w:rPr>
              <w:t>/</w:t>
            </w:r>
          </w:p>
        </w:tc>
        <w:tc>
          <w:tcPr>
            <w:tcW w:w="600" w:type="pct"/>
            <w:vAlign w:val="center"/>
          </w:tcPr>
          <w:p w14:paraId="0E30E308" w14:textId="77777777" w:rsidR="005E6E6B" w:rsidRPr="00B40AC2" w:rsidRDefault="005E6E6B" w:rsidP="005E6E6B">
            <w:pPr>
              <w:pStyle w:val="aff7"/>
              <w:rPr>
                <w:color w:val="000000" w:themeColor="text1"/>
              </w:rPr>
            </w:pPr>
            <w:r w:rsidRPr="00B40AC2">
              <w:rPr>
                <w:color w:val="000000" w:themeColor="text1"/>
              </w:rPr>
              <w:t>/</w:t>
            </w:r>
          </w:p>
        </w:tc>
        <w:tc>
          <w:tcPr>
            <w:tcW w:w="599" w:type="pct"/>
            <w:vAlign w:val="center"/>
          </w:tcPr>
          <w:p w14:paraId="0482597D" w14:textId="77777777" w:rsidR="005E6E6B" w:rsidRPr="00B40AC2" w:rsidRDefault="005E6E6B" w:rsidP="005E6E6B">
            <w:pPr>
              <w:pStyle w:val="aff7"/>
              <w:rPr>
                <w:color w:val="000000" w:themeColor="text1"/>
              </w:rPr>
            </w:pPr>
            <w:r w:rsidRPr="00B40AC2">
              <w:rPr>
                <w:color w:val="000000" w:themeColor="text1"/>
              </w:rPr>
              <w:t>/</w:t>
            </w:r>
          </w:p>
        </w:tc>
      </w:tr>
      <w:tr w:rsidR="00B40AC2" w:rsidRPr="00B40AC2" w14:paraId="0F0F88A8" w14:textId="77777777" w:rsidTr="000E48C2">
        <w:tc>
          <w:tcPr>
            <w:tcW w:w="958" w:type="pct"/>
            <w:shd w:val="clear" w:color="auto" w:fill="auto"/>
            <w:vAlign w:val="center"/>
          </w:tcPr>
          <w:p w14:paraId="4EF1B681" w14:textId="77777777" w:rsidR="005E6E6B" w:rsidRPr="00B40AC2" w:rsidRDefault="005E6E6B" w:rsidP="005E6E6B">
            <w:pPr>
              <w:pStyle w:val="aff7"/>
              <w:rPr>
                <w:b/>
                <w:color w:val="000000" w:themeColor="text1"/>
              </w:rPr>
            </w:pPr>
            <w:r w:rsidRPr="00B40AC2">
              <w:rPr>
                <w:b/>
                <w:color w:val="000000" w:themeColor="text1"/>
              </w:rPr>
              <w:t>钼</w:t>
            </w:r>
          </w:p>
        </w:tc>
        <w:tc>
          <w:tcPr>
            <w:tcW w:w="495" w:type="pct"/>
            <w:shd w:val="clear" w:color="auto" w:fill="auto"/>
            <w:vAlign w:val="center"/>
          </w:tcPr>
          <w:p w14:paraId="29F353F9" w14:textId="77777777" w:rsidR="005E6E6B" w:rsidRPr="00B40AC2" w:rsidRDefault="005E6E6B" w:rsidP="005E6E6B">
            <w:pPr>
              <w:pStyle w:val="aff7"/>
              <w:rPr>
                <w:color w:val="000000" w:themeColor="text1"/>
              </w:rPr>
            </w:pPr>
            <w:r w:rsidRPr="00B40AC2">
              <w:rPr>
                <w:color w:val="000000" w:themeColor="text1"/>
              </w:rPr>
              <w:t>0.23</w:t>
            </w:r>
          </w:p>
        </w:tc>
        <w:tc>
          <w:tcPr>
            <w:tcW w:w="548" w:type="pct"/>
            <w:shd w:val="clear" w:color="auto" w:fill="auto"/>
            <w:vAlign w:val="center"/>
          </w:tcPr>
          <w:p w14:paraId="76E93A84" w14:textId="77777777" w:rsidR="005E6E6B" w:rsidRPr="00B40AC2" w:rsidRDefault="005E6E6B" w:rsidP="005E6E6B">
            <w:pPr>
              <w:pStyle w:val="aff7"/>
              <w:rPr>
                <w:color w:val="000000" w:themeColor="text1"/>
              </w:rPr>
            </w:pPr>
            <w:r w:rsidRPr="00B40AC2">
              <w:rPr>
                <w:color w:val="000000" w:themeColor="text1"/>
              </w:rPr>
              <w:t>0.16</w:t>
            </w:r>
          </w:p>
        </w:tc>
        <w:tc>
          <w:tcPr>
            <w:tcW w:w="600" w:type="pct"/>
            <w:shd w:val="clear" w:color="auto" w:fill="auto"/>
            <w:vAlign w:val="center"/>
          </w:tcPr>
          <w:p w14:paraId="6C76C998" w14:textId="77777777" w:rsidR="005E6E6B" w:rsidRPr="00B40AC2" w:rsidRDefault="005E6E6B" w:rsidP="005E6E6B">
            <w:pPr>
              <w:pStyle w:val="aff7"/>
              <w:rPr>
                <w:color w:val="000000" w:themeColor="text1"/>
              </w:rPr>
            </w:pPr>
            <w:r w:rsidRPr="00B40AC2">
              <w:rPr>
                <w:color w:val="000000" w:themeColor="text1"/>
              </w:rPr>
              <w:t>0.16</w:t>
            </w:r>
          </w:p>
        </w:tc>
        <w:tc>
          <w:tcPr>
            <w:tcW w:w="600" w:type="pct"/>
            <w:vAlign w:val="center"/>
          </w:tcPr>
          <w:p w14:paraId="2420BEF0" w14:textId="77777777" w:rsidR="005E6E6B" w:rsidRPr="00B40AC2" w:rsidRDefault="005E6E6B" w:rsidP="005E6E6B">
            <w:pPr>
              <w:pStyle w:val="aff7"/>
              <w:rPr>
                <w:color w:val="000000" w:themeColor="text1"/>
              </w:rPr>
            </w:pPr>
            <w:r w:rsidRPr="00B40AC2">
              <w:rPr>
                <w:color w:val="000000" w:themeColor="text1"/>
              </w:rPr>
              <w:t>0.16</w:t>
            </w:r>
          </w:p>
        </w:tc>
        <w:tc>
          <w:tcPr>
            <w:tcW w:w="600" w:type="pct"/>
            <w:vAlign w:val="center"/>
          </w:tcPr>
          <w:p w14:paraId="1749B443" w14:textId="77777777" w:rsidR="005E6E6B" w:rsidRPr="00B40AC2" w:rsidRDefault="005E6E6B" w:rsidP="005E6E6B">
            <w:pPr>
              <w:pStyle w:val="aff7"/>
              <w:rPr>
                <w:color w:val="000000" w:themeColor="text1"/>
              </w:rPr>
            </w:pPr>
            <w:r w:rsidRPr="00B40AC2">
              <w:rPr>
                <w:color w:val="000000" w:themeColor="text1"/>
              </w:rPr>
              <w:t>0.24</w:t>
            </w:r>
          </w:p>
        </w:tc>
        <w:tc>
          <w:tcPr>
            <w:tcW w:w="600" w:type="pct"/>
            <w:vAlign w:val="center"/>
          </w:tcPr>
          <w:p w14:paraId="0195353A" w14:textId="77777777" w:rsidR="005E6E6B" w:rsidRPr="00B40AC2" w:rsidRDefault="005E6E6B" w:rsidP="005E6E6B">
            <w:pPr>
              <w:pStyle w:val="aff7"/>
              <w:rPr>
                <w:color w:val="000000" w:themeColor="text1"/>
              </w:rPr>
            </w:pPr>
            <w:r w:rsidRPr="00B40AC2">
              <w:rPr>
                <w:color w:val="000000" w:themeColor="text1"/>
              </w:rPr>
              <w:t>0.11</w:t>
            </w:r>
          </w:p>
        </w:tc>
        <w:tc>
          <w:tcPr>
            <w:tcW w:w="599" w:type="pct"/>
            <w:vAlign w:val="center"/>
          </w:tcPr>
          <w:p w14:paraId="54279F1A" w14:textId="77777777" w:rsidR="005E6E6B" w:rsidRPr="00B40AC2" w:rsidRDefault="005E6E6B" w:rsidP="005E6E6B">
            <w:pPr>
              <w:pStyle w:val="aff7"/>
              <w:rPr>
                <w:color w:val="000000" w:themeColor="text1"/>
              </w:rPr>
            </w:pPr>
            <w:r w:rsidRPr="00B40AC2">
              <w:rPr>
                <w:color w:val="000000" w:themeColor="text1"/>
              </w:rPr>
              <w:t>0.17</w:t>
            </w:r>
          </w:p>
        </w:tc>
      </w:tr>
      <w:tr w:rsidR="00B40AC2" w:rsidRPr="00B40AC2" w14:paraId="466F85CC" w14:textId="77777777" w:rsidTr="000E48C2">
        <w:tc>
          <w:tcPr>
            <w:tcW w:w="958" w:type="pct"/>
            <w:shd w:val="clear" w:color="auto" w:fill="auto"/>
            <w:vAlign w:val="center"/>
          </w:tcPr>
          <w:p w14:paraId="61FA5CA9" w14:textId="77777777" w:rsidR="005E6E6B" w:rsidRPr="00B40AC2" w:rsidRDefault="005E6E6B" w:rsidP="005E6E6B">
            <w:pPr>
              <w:pStyle w:val="aff7"/>
              <w:rPr>
                <w:b/>
                <w:color w:val="000000" w:themeColor="text1"/>
                <w:lang w:eastAsia="zh-CN"/>
              </w:rPr>
            </w:pPr>
            <w:r w:rsidRPr="00B40AC2">
              <w:rPr>
                <w:b/>
                <w:color w:val="000000" w:themeColor="text1"/>
                <w:lang w:eastAsia="zh-CN"/>
              </w:rPr>
              <w:t>总大肠菌群（</w:t>
            </w:r>
            <w:r w:rsidRPr="00B40AC2">
              <w:rPr>
                <w:b/>
                <w:color w:val="000000" w:themeColor="text1"/>
                <w:lang w:eastAsia="zh-CN"/>
              </w:rPr>
              <w:t>MPN/100mL</w:t>
            </w:r>
            <w:r w:rsidRPr="00B40AC2">
              <w:rPr>
                <w:b/>
                <w:color w:val="000000" w:themeColor="text1"/>
                <w:lang w:eastAsia="zh-CN"/>
              </w:rPr>
              <w:t>）</w:t>
            </w:r>
          </w:p>
        </w:tc>
        <w:tc>
          <w:tcPr>
            <w:tcW w:w="495" w:type="pct"/>
            <w:shd w:val="clear" w:color="auto" w:fill="auto"/>
            <w:vAlign w:val="center"/>
          </w:tcPr>
          <w:p w14:paraId="5CC1B21C" w14:textId="77777777" w:rsidR="005E6E6B" w:rsidRPr="00B40AC2" w:rsidRDefault="005E6E6B" w:rsidP="005E6E6B">
            <w:pPr>
              <w:pStyle w:val="aff7"/>
              <w:rPr>
                <w:color w:val="000000" w:themeColor="text1"/>
              </w:rPr>
            </w:pPr>
            <w:r w:rsidRPr="00B40AC2">
              <w:rPr>
                <w:color w:val="000000" w:themeColor="text1"/>
              </w:rPr>
              <w:t>﹤</w:t>
            </w:r>
            <w:r w:rsidRPr="00B40AC2">
              <w:rPr>
                <w:color w:val="000000" w:themeColor="text1"/>
              </w:rPr>
              <w:t>1</w:t>
            </w:r>
          </w:p>
        </w:tc>
        <w:tc>
          <w:tcPr>
            <w:tcW w:w="548" w:type="pct"/>
            <w:shd w:val="clear" w:color="auto" w:fill="auto"/>
            <w:vAlign w:val="center"/>
          </w:tcPr>
          <w:p w14:paraId="0DDAB989" w14:textId="77777777" w:rsidR="005E6E6B" w:rsidRPr="00B40AC2" w:rsidRDefault="005E6E6B" w:rsidP="005E6E6B">
            <w:pPr>
              <w:pStyle w:val="aff7"/>
              <w:rPr>
                <w:color w:val="000000" w:themeColor="text1"/>
              </w:rPr>
            </w:pPr>
            <w:r w:rsidRPr="00B40AC2">
              <w:rPr>
                <w:color w:val="000000" w:themeColor="text1"/>
              </w:rPr>
              <w:t>﹤</w:t>
            </w:r>
            <w:r w:rsidRPr="00B40AC2">
              <w:rPr>
                <w:color w:val="000000" w:themeColor="text1"/>
              </w:rPr>
              <w:t>1</w:t>
            </w:r>
          </w:p>
        </w:tc>
        <w:tc>
          <w:tcPr>
            <w:tcW w:w="600" w:type="pct"/>
            <w:shd w:val="clear" w:color="auto" w:fill="auto"/>
            <w:vAlign w:val="center"/>
          </w:tcPr>
          <w:p w14:paraId="1B0C7CB0" w14:textId="77777777" w:rsidR="005E6E6B" w:rsidRPr="00B40AC2" w:rsidRDefault="005E6E6B" w:rsidP="005E6E6B">
            <w:pPr>
              <w:pStyle w:val="aff7"/>
              <w:rPr>
                <w:color w:val="000000" w:themeColor="text1"/>
              </w:rPr>
            </w:pPr>
            <w:r w:rsidRPr="00B40AC2">
              <w:rPr>
                <w:color w:val="000000" w:themeColor="text1"/>
              </w:rPr>
              <w:t>﹤</w:t>
            </w:r>
            <w:r w:rsidRPr="00B40AC2">
              <w:rPr>
                <w:color w:val="000000" w:themeColor="text1"/>
              </w:rPr>
              <w:t>1</w:t>
            </w:r>
          </w:p>
        </w:tc>
        <w:tc>
          <w:tcPr>
            <w:tcW w:w="600" w:type="pct"/>
            <w:vAlign w:val="center"/>
          </w:tcPr>
          <w:p w14:paraId="49181D17" w14:textId="77777777" w:rsidR="005E6E6B" w:rsidRPr="00B40AC2" w:rsidRDefault="005E6E6B" w:rsidP="005E6E6B">
            <w:pPr>
              <w:pStyle w:val="aff7"/>
              <w:rPr>
                <w:color w:val="000000" w:themeColor="text1"/>
              </w:rPr>
            </w:pPr>
            <w:r w:rsidRPr="00B40AC2">
              <w:rPr>
                <w:color w:val="000000" w:themeColor="text1"/>
              </w:rPr>
              <w:t>﹤</w:t>
            </w:r>
            <w:r w:rsidRPr="00B40AC2">
              <w:rPr>
                <w:color w:val="000000" w:themeColor="text1"/>
              </w:rPr>
              <w:t>1</w:t>
            </w:r>
          </w:p>
        </w:tc>
        <w:tc>
          <w:tcPr>
            <w:tcW w:w="600" w:type="pct"/>
            <w:vAlign w:val="center"/>
          </w:tcPr>
          <w:p w14:paraId="3D20DB30" w14:textId="77777777" w:rsidR="005E6E6B" w:rsidRPr="00B40AC2" w:rsidRDefault="005E6E6B" w:rsidP="005E6E6B">
            <w:pPr>
              <w:pStyle w:val="aff7"/>
              <w:rPr>
                <w:color w:val="000000" w:themeColor="text1"/>
              </w:rPr>
            </w:pPr>
            <w:r w:rsidRPr="00B40AC2">
              <w:rPr>
                <w:color w:val="000000" w:themeColor="text1"/>
              </w:rPr>
              <w:t>﹤</w:t>
            </w:r>
            <w:r w:rsidRPr="00B40AC2">
              <w:rPr>
                <w:color w:val="000000" w:themeColor="text1"/>
              </w:rPr>
              <w:t>1</w:t>
            </w:r>
          </w:p>
        </w:tc>
        <w:tc>
          <w:tcPr>
            <w:tcW w:w="600" w:type="pct"/>
            <w:vAlign w:val="center"/>
          </w:tcPr>
          <w:p w14:paraId="3085A67E" w14:textId="77777777" w:rsidR="005E6E6B" w:rsidRPr="00B40AC2" w:rsidRDefault="005E6E6B" w:rsidP="005E6E6B">
            <w:pPr>
              <w:pStyle w:val="aff7"/>
              <w:rPr>
                <w:color w:val="000000" w:themeColor="text1"/>
              </w:rPr>
            </w:pPr>
            <w:r w:rsidRPr="00B40AC2">
              <w:rPr>
                <w:color w:val="000000" w:themeColor="text1"/>
              </w:rPr>
              <w:t>﹤</w:t>
            </w:r>
            <w:r w:rsidRPr="00B40AC2">
              <w:rPr>
                <w:color w:val="000000" w:themeColor="text1"/>
              </w:rPr>
              <w:t>1</w:t>
            </w:r>
          </w:p>
        </w:tc>
        <w:tc>
          <w:tcPr>
            <w:tcW w:w="599" w:type="pct"/>
            <w:vAlign w:val="center"/>
          </w:tcPr>
          <w:p w14:paraId="1250F263" w14:textId="77777777" w:rsidR="005E6E6B" w:rsidRPr="00B40AC2" w:rsidRDefault="005E6E6B" w:rsidP="005E6E6B">
            <w:pPr>
              <w:pStyle w:val="aff7"/>
              <w:rPr>
                <w:color w:val="000000" w:themeColor="text1"/>
              </w:rPr>
            </w:pPr>
            <w:r w:rsidRPr="00B40AC2">
              <w:rPr>
                <w:color w:val="000000" w:themeColor="text1"/>
              </w:rPr>
              <w:t>﹤</w:t>
            </w:r>
            <w:r w:rsidRPr="00B40AC2">
              <w:rPr>
                <w:color w:val="000000" w:themeColor="text1"/>
              </w:rPr>
              <w:t>1</w:t>
            </w:r>
          </w:p>
        </w:tc>
      </w:tr>
      <w:tr w:rsidR="00B40AC2" w:rsidRPr="00B40AC2" w14:paraId="440D5B33" w14:textId="77777777" w:rsidTr="000E48C2">
        <w:tc>
          <w:tcPr>
            <w:tcW w:w="958" w:type="pct"/>
            <w:shd w:val="clear" w:color="auto" w:fill="auto"/>
            <w:vAlign w:val="center"/>
          </w:tcPr>
          <w:p w14:paraId="3F6CC80A" w14:textId="77777777" w:rsidR="005E6E6B" w:rsidRPr="00B40AC2" w:rsidRDefault="005E6E6B" w:rsidP="005E6E6B">
            <w:pPr>
              <w:pStyle w:val="aff7"/>
              <w:rPr>
                <w:b/>
                <w:color w:val="000000" w:themeColor="text1"/>
                <w:lang w:eastAsia="zh-CN"/>
              </w:rPr>
            </w:pPr>
            <w:r w:rsidRPr="00B40AC2">
              <w:rPr>
                <w:rFonts w:hint="eastAsia"/>
                <w:b/>
                <w:color w:val="000000" w:themeColor="text1"/>
                <w:lang w:eastAsia="zh-CN"/>
              </w:rPr>
              <w:t>细菌</w:t>
            </w:r>
            <w:r w:rsidRPr="00B40AC2">
              <w:rPr>
                <w:b/>
                <w:color w:val="000000" w:themeColor="text1"/>
                <w:lang w:eastAsia="zh-CN"/>
              </w:rPr>
              <w:t>总数（</w:t>
            </w:r>
            <w:r w:rsidRPr="00B40AC2">
              <w:rPr>
                <w:b/>
                <w:color w:val="000000" w:themeColor="text1"/>
                <w:lang w:eastAsia="zh-CN"/>
              </w:rPr>
              <w:t>CFU/mL</w:t>
            </w:r>
            <w:r w:rsidRPr="00B40AC2">
              <w:rPr>
                <w:b/>
                <w:color w:val="000000" w:themeColor="text1"/>
                <w:lang w:eastAsia="zh-CN"/>
              </w:rPr>
              <w:t>）</w:t>
            </w:r>
          </w:p>
        </w:tc>
        <w:tc>
          <w:tcPr>
            <w:tcW w:w="495" w:type="pct"/>
            <w:shd w:val="clear" w:color="auto" w:fill="auto"/>
            <w:vAlign w:val="center"/>
          </w:tcPr>
          <w:p w14:paraId="4B42F4CF" w14:textId="77777777" w:rsidR="005E6E6B" w:rsidRPr="00B40AC2" w:rsidRDefault="005E6E6B" w:rsidP="005E6E6B">
            <w:pPr>
              <w:pStyle w:val="aff7"/>
              <w:rPr>
                <w:b/>
                <w:color w:val="000000" w:themeColor="text1"/>
              </w:rPr>
            </w:pPr>
            <w:r w:rsidRPr="00B40AC2">
              <w:rPr>
                <w:b/>
                <w:color w:val="000000" w:themeColor="text1"/>
              </w:rPr>
              <w:t>2.6</w:t>
            </w:r>
          </w:p>
        </w:tc>
        <w:tc>
          <w:tcPr>
            <w:tcW w:w="548" w:type="pct"/>
            <w:shd w:val="clear" w:color="auto" w:fill="auto"/>
            <w:vAlign w:val="center"/>
          </w:tcPr>
          <w:p w14:paraId="62B6867C" w14:textId="77777777" w:rsidR="005E6E6B" w:rsidRPr="00B40AC2" w:rsidRDefault="005E6E6B" w:rsidP="005E6E6B">
            <w:pPr>
              <w:pStyle w:val="aff7"/>
              <w:rPr>
                <w:color w:val="000000" w:themeColor="text1"/>
              </w:rPr>
            </w:pPr>
            <w:r w:rsidRPr="00B40AC2">
              <w:rPr>
                <w:color w:val="000000" w:themeColor="text1"/>
              </w:rPr>
              <w:t>0.33</w:t>
            </w:r>
          </w:p>
        </w:tc>
        <w:tc>
          <w:tcPr>
            <w:tcW w:w="600" w:type="pct"/>
            <w:shd w:val="clear" w:color="auto" w:fill="auto"/>
            <w:vAlign w:val="center"/>
          </w:tcPr>
          <w:p w14:paraId="0F52225C" w14:textId="77777777" w:rsidR="005E6E6B" w:rsidRPr="00B40AC2" w:rsidRDefault="005E6E6B" w:rsidP="005E6E6B">
            <w:pPr>
              <w:pStyle w:val="aff7"/>
              <w:rPr>
                <w:color w:val="000000" w:themeColor="text1"/>
              </w:rPr>
            </w:pPr>
            <w:r w:rsidRPr="00B40AC2">
              <w:rPr>
                <w:color w:val="000000" w:themeColor="text1"/>
              </w:rPr>
              <w:t>0.28</w:t>
            </w:r>
          </w:p>
        </w:tc>
        <w:tc>
          <w:tcPr>
            <w:tcW w:w="600" w:type="pct"/>
            <w:vAlign w:val="center"/>
          </w:tcPr>
          <w:p w14:paraId="5CFCD8B2" w14:textId="77777777" w:rsidR="005E6E6B" w:rsidRPr="00B40AC2" w:rsidRDefault="005E6E6B" w:rsidP="005E6E6B">
            <w:pPr>
              <w:pStyle w:val="aff7"/>
              <w:rPr>
                <w:b/>
                <w:color w:val="000000" w:themeColor="text1"/>
              </w:rPr>
            </w:pPr>
            <w:r w:rsidRPr="00B40AC2">
              <w:rPr>
                <w:b/>
                <w:color w:val="000000" w:themeColor="text1"/>
              </w:rPr>
              <w:t>1.8</w:t>
            </w:r>
          </w:p>
        </w:tc>
        <w:tc>
          <w:tcPr>
            <w:tcW w:w="600" w:type="pct"/>
            <w:vAlign w:val="center"/>
          </w:tcPr>
          <w:p w14:paraId="6B12041F" w14:textId="77777777" w:rsidR="005E6E6B" w:rsidRPr="00B40AC2" w:rsidRDefault="005E6E6B" w:rsidP="005E6E6B">
            <w:pPr>
              <w:pStyle w:val="aff7"/>
              <w:rPr>
                <w:b/>
                <w:color w:val="000000" w:themeColor="text1"/>
              </w:rPr>
            </w:pPr>
            <w:r w:rsidRPr="00B40AC2">
              <w:rPr>
                <w:b/>
                <w:color w:val="000000" w:themeColor="text1"/>
              </w:rPr>
              <w:t>2.5</w:t>
            </w:r>
          </w:p>
        </w:tc>
        <w:tc>
          <w:tcPr>
            <w:tcW w:w="600" w:type="pct"/>
            <w:vAlign w:val="center"/>
          </w:tcPr>
          <w:p w14:paraId="2D3502D6" w14:textId="77777777" w:rsidR="005E6E6B" w:rsidRPr="00B40AC2" w:rsidRDefault="005E6E6B" w:rsidP="005E6E6B">
            <w:pPr>
              <w:pStyle w:val="aff7"/>
              <w:rPr>
                <w:b/>
                <w:color w:val="000000" w:themeColor="text1"/>
              </w:rPr>
            </w:pPr>
            <w:r w:rsidRPr="00B40AC2">
              <w:rPr>
                <w:b/>
                <w:color w:val="000000" w:themeColor="text1"/>
              </w:rPr>
              <w:t>2.3</w:t>
            </w:r>
          </w:p>
        </w:tc>
        <w:tc>
          <w:tcPr>
            <w:tcW w:w="599" w:type="pct"/>
            <w:vAlign w:val="center"/>
          </w:tcPr>
          <w:p w14:paraId="65BAA308" w14:textId="77777777" w:rsidR="005E6E6B" w:rsidRPr="00B40AC2" w:rsidRDefault="005E6E6B" w:rsidP="005E6E6B">
            <w:pPr>
              <w:pStyle w:val="aff7"/>
              <w:rPr>
                <w:b/>
                <w:color w:val="000000" w:themeColor="text1"/>
              </w:rPr>
            </w:pPr>
            <w:r w:rsidRPr="00B40AC2">
              <w:rPr>
                <w:b/>
                <w:color w:val="000000" w:themeColor="text1"/>
              </w:rPr>
              <w:t>5.5</w:t>
            </w:r>
          </w:p>
        </w:tc>
      </w:tr>
    </w:tbl>
    <w:p w14:paraId="5D9C9D95" w14:textId="539272D8" w:rsidR="00F5375B" w:rsidRPr="00B40AC2" w:rsidRDefault="005E6E6B" w:rsidP="00F5375B">
      <w:pPr>
        <w:rPr>
          <w:color w:val="000000" w:themeColor="text1"/>
        </w:rPr>
      </w:pPr>
      <w:r w:rsidRPr="00B40AC2">
        <w:rPr>
          <w:color w:val="000000" w:themeColor="text1"/>
        </w:rPr>
        <w:t>从上表可以看出</w:t>
      </w:r>
      <w:r w:rsidRPr="00B40AC2">
        <w:rPr>
          <w:rFonts w:hint="eastAsia"/>
          <w:color w:val="000000" w:themeColor="text1"/>
        </w:rPr>
        <w:t>，地下水现状监测中，</w:t>
      </w:r>
      <w:r w:rsidRPr="00B40AC2">
        <w:rPr>
          <w:rFonts w:hint="eastAsia"/>
          <w:color w:val="000000" w:themeColor="text1"/>
        </w:rPr>
        <w:t>2#</w:t>
      </w:r>
      <w:r w:rsidRPr="00B40AC2">
        <w:rPr>
          <w:rFonts w:hint="eastAsia"/>
          <w:color w:val="000000" w:themeColor="text1"/>
        </w:rPr>
        <w:t>、</w:t>
      </w:r>
      <w:r w:rsidRPr="00B40AC2">
        <w:rPr>
          <w:rFonts w:hint="eastAsia"/>
          <w:color w:val="000000" w:themeColor="text1"/>
        </w:rPr>
        <w:t>3#</w:t>
      </w:r>
      <w:r w:rsidRPr="00B40AC2">
        <w:rPr>
          <w:rFonts w:hint="eastAsia"/>
          <w:color w:val="000000" w:themeColor="text1"/>
        </w:rPr>
        <w:t>点位各项监测因子单项指数均小于</w:t>
      </w:r>
      <w:r w:rsidRPr="00B40AC2">
        <w:rPr>
          <w:rFonts w:hint="eastAsia"/>
          <w:color w:val="000000" w:themeColor="text1"/>
        </w:rPr>
        <w:t>1</w:t>
      </w:r>
      <w:r w:rsidRPr="00B40AC2">
        <w:rPr>
          <w:rFonts w:hint="eastAsia"/>
          <w:color w:val="000000" w:themeColor="text1"/>
        </w:rPr>
        <w:t>，各点位监测因子均能达到</w:t>
      </w:r>
      <w:r w:rsidRPr="00B40AC2">
        <w:rPr>
          <w:color w:val="000000" w:themeColor="text1"/>
        </w:rPr>
        <w:t>《地</w:t>
      </w:r>
      <w:r w:rsidRPr="00B40AC2">
        <w:rPr>
          <w:rFonts w:hint="eastAsia"/>
          <w:color w:val="000000" w:themeColor="text1"/>
        </w:rPr>
        <w:t>下</w:t>
      </w:r>
      <w:r w:rsidRPr="00B40AC2">
        <w:rPr>
          <w:color w:val="000000" w:themeColor="text1"/>
        </w:rPr>
        <w:t>水质量标准》（</w:t>
      </w:r>
      <w:r w:rsidRPr="00B40AC2">
        <w:rPr>
          <w:color w:val="000000" w:themeColor="text1"/>
        </w:rPr>
        <w:t>GB</w:t>
      </w:r>
      <w:r w:rsidRPr="00B40AC2">
        <w:rPr>
          <w:rFonts w:hint="eastAsia"/>
          <w:color w:val="000000" w:themeColor="text1"/>
        </w:rPr>
        <w:t>/T14848-2017</w:t>
      </w:r>
      <w:r w:rsidRPr="00B40AC2">
        <w:rPr>
          <w:color w:val="000000" w:themeColor="text1"/>
        </w:rPr>
        <w:t>）中</w:t>
      </w:r>
      <w:r w:rsidRPr="00B40AC2">
        <w:rPr>
          <w:color w:val="000000" w:themeColor="text1"/>
        </w:rPr>
        <w:t>III</w:t>
      </w:r>
      <w:r w:rsidRPr="00B40AC2">
        <w:rPr>
          <w:color w:val="000000" w:themeColor="text1"/>
        </w:rPr>
        <w:t>类水域标准限值</w:t>
      </w:r>
      <w:r w:rsidRPr="00B40AC2">
        <w:rPr>
          <w:rFonts w:hint="eastAsia"/>
          <w:color w:val="000000" w:themeColor="text1"/>
        </w:rPr>
        <w:t>，</w:t>
      </w:r>
      <w:r w:rsidRPr="00B40AC2">
        <w:rPr>
          <w:rFonts w:hint="eastAsia"/>
          <w:color w:val="000000" w:themeColor="text1"/>
        </w:rPr>
        <w:t>1#</w:t>
      </w:r>
      <w:r w:rsidRPr="00B40AC2">
        <w:rPr>
          <w:rFonts w:hint="eastAsia"/>
          <w:color w:val="000000" w:themeColor="text1"/>
        </w:rPr>
        <w:t>、</w:t>
      </w:r>
      <w:r w:rsidRPr="00B40AC2">
        <w:rPr>
          <w:rFonts w:hint="eastAsia"/>
          <w:color w:val="000000" w:themeColor="text1"/>
        </w:rPr>
        <w:t>4#</w:t>
      </w:r>
      <w:r w:rsidRPr="00B40AC2">
        <w:rPr>
          <w:rFonts w:hint="eastAsia"/>
          <w:color w:val="000000" w:themeColor="text1"/>
        </w:rPr>
        <w:t>、</w:t>
      </w:r>
      <w:r w:rsidRPr="00B40AC2">
        <w:rPr>
          <w:rFonts w:hint="eastAsia"/>
          <w:color w:val="000000" w:themeColor="text1"/>
        </w:rPr>
        <w:t>5#</w:t>
      </w:r>
      <w:r w:rsidRPr="00B40AC2">
        <w:rPr>
          <w:rFonts w:hint="eastAsia"/>
          <w:color w:val="000000" w:themeColor="text1"/>
        </w:rPr>
        <w:t>、</w:t>
      </w:r>
      <w:r w:rsidRPr="00B40AC2">
        <w:rPr>
          <w:rFonts w:hint="eastAsia"/>
          <w:color w:val="000000" w:themeColor="text1"/>
        </w:rPr>
        <w:t>6#</w:t>
      </w:r>
      <w:r w:rsidRPr="00B40AC2">
        <w:rPr>
          <w:rFonts w:hint="eastAsia"/>
          <w:color w:val="000000" w:themeColor="text1"/>
        </w:rPr>
        <w:t>、</w:t>
      </w:r>
      <w:r w:rsidRPr="00B40AC2">
        <w:rPr>
          <w:rFonts w:hint="eastAsia"/>
          <w:color w:val="000000" w:themeColor="text1"/>
        </w:rPr>
        <w:t>7#</w:t>
      </w:r>
      <w:r w:rsidRPr="00B40AC2">
        <w:rPr>
          <w:rFonts w:hint="eastAsia"/>
          <w:color w:val="000000" w:themeColor="text1"/>
        </w:rPr>
        <w:t>监测点位除细菌总数超标外，其他监测因子的单项指数均小于</w:t>
      </w:r>
      <w:r w:rsidRPr="00B40AC2">
        <w:rPr>
          <w:rFonts w:hint="eastAsia"/>
          <w:color w:val="000000" w:themeColor="text1"/>
        </w:rPr>
        <w:t>1</w:t>
      </w:r>
      <w:r w:rsidRPr="00B40AC2">
        <w:rPr>
          <w:rFonts w:hint="eastAsia"/>
          <w:color w:val="000000" w:themeColor="text1"/>
        </w:rPr>
        <w:t>，各点位监测因子均能达到</w:t>
      </w:r>
      <w:r w:rsidRPr="00B40AC2">
        <w:rPr>
          <w:color w:val="000000" w:themeColor="text1"/>
        </w:rPr>
        <w:t>《地</w:t>
      </w:r>
      <w:r w:rsidRPr="00B40AC2">
        <w:rPr>
          <w:rFonts w:hint="eastAsia"/>
          <w:color w:val="000000" w:themeColor="text1"/>
        </w:rPr>
        <w:t>下</w:t>
      </w:r>
      <w:r w:rsidRPr="00B40AC2">
        <w:rPr>
          <w:color w:val="000000" w:themeColor="text1"/>
        </w:rPr>
        <w:t>水质量标准》（</w:t>
      </w:r>
      <w:r w:rsidRPr="00B40AC2">
        <w:rPr>
          <w:color w:val="000000" w:themeColor="text1"/>
        </w:rPr>
        <w:t>GB</w:t>
      </w:r>
      <w:r w:rsidRPr="00B40AC2">
        <w:rPr>
          <w:rFonts w:hint="eastAsia"/>
          <w:color w:val="000000" w:themeColor="text1"/>
        </w:rPr>
        <w:t>/T14848-2017</w:t>
      </w:r>
      <w:r w:rsidRPr="00B40AC2">
        <w:rPr>
          <w:color w:val="000000" w:themeColor="text1"/>
        </w:rPr>
        <w:t>）中</w:t>
      </w:r>
      <w:r w:rsidRPr="00B40AC2">
        <w:rPr>
          <w:color w:val="000000" w:themeColor="text1"/>
        </w:rPr>
        <w:t>III</w:t>
      </w:r>
      <w:r w:rsidRPr="00B40AC2">
        <w:rPr>
          <w:color w:val="000000" w:themeColor="text1"/>
        </w:rPr>
        <w:t>类水域标准限值</w:t>
      </w:r>
      <w:r w:rsidRPr="00B40AC2">
        <w:rPr>
          <w:rFonts w:hint="eastAsia"/>
          <w:color w:val="000000" w:themeColor="text1"/>
        </w:rPr>
        <w:t>。</w:t>
      </w:r>
    </w:p>
    <w:p w14:paraId="344CBD48" w14:textId="36A8DEF1" w:rsidR="005E6E6B" w:rsidRPr="00B40AC2" w:rsidRDefault="005E6E6B" w:rsidP="005E6E6B">
      <w:pPr>
        <w:pStyle w:val="3"/>
        <w:rPr>
          <w:b w:val="0"/>
          <w:bCs w:val="0"/>
          <w:color w:val="000000" w:themeColor="text1"/>
        </w:rPr>
      </w:pPr>
      <w:r w:rsidRPr="00B40AC2">
        <w:rPr>
          <w:rFonts w:hint="eastAsia"/>
          <w:b w:val="0"/>
          <w:bCs w:val="0"/>
          <w:color w:val="000000" w:themeColor="text1"/>
        </w:rPr>
        <w:lastRenderedPageBreak/>
        <w:t>土壤</w:t>
      </w:r>
      <w:r w:rsidRPr="00B40AC2">
        <w:rPr>
          <w:b w:val="0"/>
          <w:bCs w:val="0"/>
          <w:color w:val="000000" w:themeColor="text1"/>
        </w:rPr>
        <w:t>环境质量现状监测和评价</w:t>
      </w:r>
    </w:p>
    <w:p w14:paraId="0C130AF7" w14:textId="404212D3" w:rsidR="005E6E6B" w:rsidRPr="00B40AC2" w:rsidRDefault="005E6E6B" w:rsidP="009C2C78">
      <w:pPr>
        <w:pStyle w:val="4"/>
        <w:rPr>
          <w:color w:val="000000" w:themeColor="text1"/>
        </w:rPr>
      </w:pPr>
      <w:r w:rsidRPr="00B40AC2">
        <w:rPr>
          <w:rFonts w:hint="eastAsia"/>
          <w:color w:val="000000" w:themeColor="text1"/>
        </w:rPr>
        <w:t>土壤</w:t>
      </w:r>
      <w:r w:rsidRPr="00B40AC2">
        <w:rPr>
          <w:color w:val="000000" w:themeColor="text1"/>
        </w:rPr>
        <w:t>环境质量现状监测</w:t>
      </w:r>
    </w:p>
    <w:p w14:paraId="51986E09" w14:textId="77777777" w:rsidR="005E6E6B" w:rsidRPr="00B40AC2" w:rsidRDefault="005E6E6B" w:rsidP="005E6E6B">
      <w:pPr>
        <w:rPr>
          <w:color w:val="000000" w:themeColor="text1"/>
        </w:rPr>
      </w:pPr>
      <w:r w:rsidRPr="00B40AC2">
        <w:rPr>
          <w:color w:val="000000" w:themeColor="text1"/>
        </w:rPr>
        <w:t>（</w:t>
      </w:r>
      <w:r w:rsidRPr="00B40AC2">
        <w:rPr>
          <w:color w:val="000000" w:themeColor="text1"/>
        </w:rPr>
        <w:t>1</w:t>
      </w:r>
      <w:r w:rsidRPr="00B40AC2">
        <w:rPr>
          <w:color w:val="000000" w:themeColor="text1"/>
        </w:rPr>
        <w:t>）监测断面及内容</w:t>
      </w:r>
    </w:p>
    <w:p w14:paraId="5FC233F9" w14:textId="77777777" w:rsidR="005E6E6B" w:rsidRPr="00B40AC2" w:rsidRDefault="005E6E6B" w:rsidP="005E6E6B">
      <w:pPr>
        <w:rPr>
          <w:bCs/>
          <w:color w:val="000000" w:themeColor="text1"/>
        </w:rPr>
      </w:pPr>
      <w:r w:rsidRPr="00B40AC2">
        <w:rPr>
          <w:rFonts w:ascii="宋体" w:hAnsi="宋体" w:hint="eastAsia"/>
          <w:bCs/>
          <w:color w:val="000000" w:themeColor="text1"/>
        </w:rPr>
        <w:t>①</w:t>
      </w:r>
      <w:r w:rsidRPr="00B40AC2">
        <w:rPr>
          <w:bCs/>
          <w:color w:val="000000" w:themeColor="text1"/>
        </w:rPr>
        <w:t>监测时间及频率</w:t>
      </w:r>
    </w:p>
    <w:p w14:paraId="3850B618" w14:textId="77777777" w:rsidR="005E6E6B" w:rsidRPr="00B40AC2" w:rsidRDefault="005E6E6B" w:rsidP="005E6E6B">
      <w:pPr>
        <w:rPr>
          <w:color w:val="000000" w:themeColor="text1"/>
        </w:rPr>
      </w:pPr>
      <w:r w:rsidRPr="00B40AC2">
        <w:rPr>
          <w:color w:val="000000" w:themeColor="text1"/>
        </w:rPr>
        <w:t>四川志达四方环保科技有限公司于</w:t>
      </w:r>
      <w:r w:rsidRPr="00B40AC2">
        <w:rPr>
          <w:color w:val="000000" w:themeColor="text1"/>
        </w:rPr>
        <w:t>2021</w:t>
      </w:r>
      <w:r w:rsidRPr="00B40AC2">
        <w:rPr>
          <w:color w:val="000000" w:themeColor="text1"/>
        </w:rPr>
        <w:t>年</w:t>
      </w:r>
      <w:r w:rsidRPr="00B40AC2">
        <w:rPr>
          <w:color w:val="000000" w:themeColor="text1"/>
        </w:rPr>
        <w:t>1</w:t>
      </w:r>
      <w:r w:rsidRPr="00B40AC2">
        <w:rPr>
          <w:color w:val="000000" w:themeColor="text1"/>
        </w:rPr>
        <w:t>月</w:t>
      </w:r>
      <w:r w:rsidRPr="00B40AC2">
        <w:rPr>
          <w:color w:val="000000" w:themeColor="text1"/>
        </w:rPr>
        <w:t>2</w:t>
      </w:r>
      <w:r w:rsidRPr="00B40AC2">
        <w:rPr>
          <w:rFonts w:hint="eastAsia"/>
          <w:color w:val="000000" w:themeColor="text1"/>
        </w:rPr>
        <w:t>9</w:t>
      </w:r>
      <w:r w:rsidRPr="00B40AC2">
        <w:rPr>
          <w:color w:val="000000" w:themeColor="text1"/>
        </w:rPr>
        <w:t>日</w:t>
      </w:r>
      <w:r w:rsidRPr="00B40AC2">
        <w:rPr>
          <w:rFonts w:hint="eastAsia"/>
          <w:color w:val="000000" w:themeColor="text1"/>
        </w:rPr>
        <w:t>~</w:t>
      </w:r>
      <w:r w:rsidRPr="00B40AC2">
        <w:rPr>
          <w:color w:val="000000" w:themeColor="text1"/>
        </w:rPr>
        <w:t>2021</w:t>
      </w:r>
      <w:r w:rsidRPr="00B40AC2">
        <w:rPr>
          <w:color w:val="000000" w:themeColor="text1"/>
        </w:rPr>
        <w:t>年</w:t>
      </w:r>
      <w:r w:rsidRPr="00B40AC2">
        <w:rPr>
          <w:color w:val="000000" w:themeColor="text1"/>
        </w:rPr>
        <w:t>1</w:t>
      </w:r>
      <w:r w:rsidRPr="00B40AC2">
        <w:rPr>
          <w:color w:val="000000" w:themeColor="text1"/>
        </w:rPr>
        <w:t>月</w:t>
      </w:r>
      <w:r w:rsidRPr="00B40AC2">
        <w:rPr>
          <w:rFonts w:hint="eastAsia"/>
          <w:color w:val="000000" w:themeColor="text1"/>
        </w:rPr>
        <w:t>31</w:t>
      </w:r>
      <w:r w:rsidRPr="00B40AC2">
        <w:rPr>
          <w:color w:val="000000" w:themeColor="text1"/>
        </w:rPr>
        <w:t>日对项目区域</w:t>
      </w:r>
      <w:r w:rsidRPr="00B40AC2">
        <w:rPr>
          <w:rFonts w:hint="eastAsia"/>
          <w:color w:val="000000" w:themeColor="text1"/>
        </w:rPr>
        <w:t>土壤环境进行了监测</w:t>
      </w:r>
      <w:r w:rsidRPr="00B40AC2">
        <w:rPr>
          <w:color w:val="000000" w:themeColor="text1"/>
        </w:rPr>
        <w:t>，</w:t>
      </w:r>
      <w:r w:rsidRPr="00B40AC2">
        <w:rPr>
          <w:rFonts w:hint="eastAsia"/>
          <w:color w:val="000000" w:themeColor="text1"/>
        </w:rPr>
        <w:t>各点位监测时间为</w:t>
      </w:r>
      <w:r w:rsidRPr="00B40AC2">
        <w:rPr>
          <w:rFonts w:hint="eastAsia"/>
          <w:color w:val="000000" w:themeColor="text1"/>
        </w:rPr>
        <w:t>1</w:t>
      </w:r>
      <w:r w:rsidRPr="00B40AC2">
        <w:rPr>
          <w:rFonts w:hint="eastAsia"/>
          <w:color w:val="000000" w:themeColor="text1"/>
        </w:rPr>
        <w:t>天，</w:t>
      </w:r>
      <w:r w:rsidRPr="00B40AC2">
        <w:rPr>
          <w:color w:val="000000" w:themeColor="text1"/>
        </w:rPr>
        <w:t>每天采样</w:t>
      </w:r>
      <w:r w:rsidRPr="00B40AC2">
        <w:rPr>
          <w:color w:val="000000" w:themeColor="text1"/>
        </w:rPr>
        <w:t>1</w:t>
      </w:r>
      <w:r w:rsidRPr="00B40AC2">
        <w:rPr>
          <w:color w:val="000000" w:themeColor="text1"/>
        </w:rPr>
        <w:t>次。</w:t>
      </w:r>
    </w:p>
    <w:p w14:paraId="0B667A02" w14:textId="77777777" w:rsidR="005E6E6B" w:rsidRPr="00B40AC2" w:rsidRDefault="005E6E6B" w:rsidP="005E6E6B">
      <w:pPr>
        <w:rPr>
          <w:color w:val="000000" w:themeColor="text1"/>
        </w:rPr>
      </w:pPr>
      <w:r w:rsidRPr="00B40AC2">
        <w:rPr>
          <w:rFonts w:ascii="宋体" w:hAnsi="宋体" w:hint="eastAsia"/>
          <w:color w:val="000000" w:themeColor="text1"/>
        </w:rPr>
        <w:t>②</w:t>
      </w:r>
      <w:r w:rsidRPr="00B40AC2">
        <w:rPr>
          <w:color w:val="000000" w:themeColor="text1"/>
        </w:rPr>
        <w:t>监测方法</w:t>
      </w:r>
    </w:p>
    <w:p w14:paraId="7563568C" w14:textId="77777777" w:rsidR="005E6E6B" w:rsidRPr="00B40AC2" w:rsidRDefault="005E6E6B" w:rsidP="005E6E6B">
      <w:pPr>
        <w:rPr>
          <w:color w:val="000000" w:themeColor="text1"/>
        </w:rPr>
      </w:pPr>
      <w:r w:rsidRPr="00B40AC2">
        <w:rPr>
          <w:rFonts w:hint="eastAsia"/>
          <w:color w:val="000000" w:themeColor="text1"/>
        </w:rPr>
        <w:t>土壤</w:t>
      </w:r>
      <w:r w:rsidRPr="00B40AC2">
        <w:rPr>
          <w:color w:val="000000" w:themeColor="text1"/>
        </w:rPr>
        <w:t>的采样、分析、质控、监测数据处理等均按国家环保局颁布的相关技术规范要求执行。</w:t>
      </w:r>
    </w:p>
    <w:p w14:paraId="7EFC1F0F" w14:textId="77777777" w:rsidR="005E6E6B" w:rsidRPr="00B40AC2" w:rsidRDefault="005E6E6B" w:rsidP="005E6E6B">
      <w:pPr>
        <w:rPr>
          <w:color w:val="000000" w:themeColor="text1"/>
        </w:rPr>
      </w:pPr>
      <w:r w:rsidRPr="00B40AC2">
        <w:rPr>
          <w:rFonts w:ascii="宋体" w:hAnsi="宋体" w:hint="eastAsia"/>
          <w:color w:val="000000" w:themeColor="text1"/>
        </w:rPr>
        <w:t>③</w:t>
      </w:r>
      <w:r w:rsidRPr="00B40AC2">
        <w:rPr>
          <w:color w:val="000000" w:themeColor="text1"/>
        </w:rPr>
        <w:t>监测点位</w:t>
      </w:r>
    </w:p>
    <w:p w14:paraId="2940795D" w14:textId="20ED0769" w:rsidR="005E6E6B" w:rsidRPr="00B40AC2" w:rsidRDefault="005E6E6B" w:rsidP="005E6E6B">
      <w:pPr>
        <w:rPr>
          <w:color w:val="000000" w:themeColor="text1"/>
        </w:rPr>
      </w:pPr>
      <w:r w:rsidRPr="00B40AC2">
        <w:rPr>
          <w:color w:val="000000" w:themeColor="text1"/>
        </w:rPr>
        <w:t>具体位置见</w:t>
      </w:r>
      <w:r w:rsidRPr="00B40AC2">
        <w:rPr>
          <w:rFonts w:hint="eastAsia"/>
          <w:color w:val="000000" w:themeColor="text1"/>
        </w:rPr>
        <w:t>下表</w:t>
      </w:r>
      <w:r w:rsidRPr="00B40AC2">
        <w:rPr>
          <w:color w:val="000000" w:themeColor="text1"/>
        </w:rPr>
        <w:t>及附图。</w:t>
      </w:r>
    </w:p>
    <w:p w14:paraId="297CA274" w14:textId="21A0EDAB" w:rsidR="005E6E6B" w:rsidRPr="00B40AC2" w:rsidRDefault="005E6E6B" w:rsidP="005E6E6B">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13</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土壤监测点位表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79"/>
        <w:gridCol w:w="6307"/>
      </w:tblGrid>
      <w:tr w:rsidR="00B40AC2" w:rsidRPr="00B40AC2" w14:paraId="6054287C" w14:textId="77777777" w:rsidTr="000E48C2">
        <w:trPr>
          <w:jc w:val="center"/>
        </w:trPr>
        <w:tc>
          <w:tcPr>
            <w:tcW w:w="1604" w:type="pct"/>
            <w:shd w:val="clear" w:color="auto" w:fill="D9D9D9"/>
            <w:vAlign w:val="center"/>
          </w:tcPr>
          <w:p w14:paraId="2D71026D" w14:textId="77777777" w:rsidR="005E6E6B" w:rsidRPr="00B40AC2" w:rsidRDefault="005E6E6B" w:rsidP="005E6E6B">
            <w:pPr>
              <w:pStyle w:val="aff7"/>
              <w:rPr>
                <w:color w:val="000000" w:themeColor="text1"/>
              </w:rPr>
            </w:pPr>
            <w:r w:rsidRPr="00B40AC2">
              <w:rPr>
                <w:rFonts w:hint="eastAsia"/>
                <w:color w:val="000000" w:themeColor="text1"/>
              </w:rPr>
              <w:t>序号</w:t>
            </w:r>
          </w:p>
        </w:tc>
        <w:tc>
          <w:tcPr>
            <w:tcW w:w="3396" w:type="pct"/>
            <w:shd w:val="clear" w:color="auto" w:fill="D9D9D9"/>
            <w:vAlign w:val="center"/>
          </w:tcPr>
          <w:p w14:paraId="6376D19C" w14:textId="77777777" w:rsidR="005E6E6B" w:rsidRPr="00B40AC2" w:rsidRDefault="005E6E6B" w:rsidP="005E6E6B">
            <w:pPr>
              <w:pStyle w:val="aff7"/>
              <w:rPr>
                <w:color w:val="000000" w:themeColor="text1"/>
              </w:rPr>
            </w:pPr>
            <w:r w:rsidRPr="00B40AC2">
              <w:rPr>
                <w:rFonts w:hint="eastAsia"/>
                <w:color w:val="000000" w:themeColor="text1"/>
              </w:rPr>
              <w:t>监测点位名称</w:t>
            </w:r>
          </w:p>
        </w:tc>
      </w:tr>
      <w:tr w:rsidR="00B40AC2" w:rsidRPr="00B40AC2" w14:paraId="56896BCB" w14:textId="77777777" w:rsidTr="000E48C2">
        <w:trPr>
          <w:jc w:val="center"/>
        </w:trPr>
        <w:tc>
          <w:tcPr>
            <w:tcW w:w="1604" w:type="pct"/>
            <w:vAlign w:val="center"/>
          </w:tcPr>
          <w:p w14:paraId="17A1FC95" w14:textId="77777777" w:rsidR="005E6E6B" w:rsidRPr="00B40AC2" w:rsidRDefault="005E6E6B" w:rsidP="005E6E6B">
            <w:pPr>
              <w:pStyle w:val="aff7"/>
              <w:rPr>
                <w:bCs/>
                <w:color w:val="000000" w:themeColor="text1"/>
              </w:rPr>
            </w:pPr>
            <w:r w:rsidRPr="00B40AC2">
              <w:rPr>
                <w:rFonts w:hint="eastAsia"/>
                <w:bCs/>
                <w:color w:val="000000" w:themeColor="text1"/>
              </w:rPr>
              <w:t xml:space="preserve">1# </w:t>
            </w:r>
            <w:r w:rsidRPr="00B40AC2">
              <w:rPr>
                <w:rFonts w:hint="eastAsia"/>
                <w:bCs/>
                <w:color w:val="000000" w:themeColor="text1"/>
              </w:rPr>
              <w:t>柱状样（</w:t>
            </w:r>
            <w:r w:rsidRPr="00B40AC2">
              <w:rPr>
                <w:rFonts w:hint="eastAsia"/>
                <w:bCs/>
                <w:color w:val="000000" w:themeColor="text1"/>
              </w:rPr>
              <w:t>45</w:t>
            </w:r>
            <w:r w:rsidRPr="00B40AC2">
              <w:rPr>
                <w:rFonts w:hint="eastAsia"/>
                <w:bCs/>
                <w:color w:val="000000" w:themeColor="text1"/>
              </w:rPr>
              <w:t>项）</w:t>
            </w:r>
          </w:p>
        </w:tc>
        <w:tc>
          <w:tcPr>
            <w:tcW w:w="3396" w:type="pct"/>
            <w:vAlign w:val="center"/>
          </w:tcPr>
          <w:p w14:paraId="3C63AA4F" w14:textId="77777777" w:rsidR="005E6E6B" w:rsidRPr="00B40AC2" w:rsidRDefault="005E6E6B" w:rsidP="005E6E6B">
            <w:pPr>
              <w:pStyle w:val="aff7"/>
              <w:rPr>
                <w:bCs/>
                <w:color w:val="000000" w:themeColor="text1"/>
              </w:rPr>
            </w:pPr>
            <w:r w:rsidRPr="00B40AC2">
              <w:rPr>
                <w:rFonts w:hint="eastAsia"/>
                <w:bCs/>
                <w:color w:val="000000" w:themeColor="text1"/>
              </w:rPr>
              <w:t>项目矿区</w:t>
            </w:r>
            <w:r w:rsidRPr="00B40AC2">
              <w:rPr>
                <w:rFonts w:hint="eastAsia"/>
                <w:bCs/>
                <w:color w:val="000000" w:themeColor="text1"/>
              </w:rPr>
              <w:t>PD0</w:t>
            </w:r>
            <w:r w:rsidRPr="00B40AC2">
              <w:rPr>
                <w:rFonts w:hint="eastAsia"/>
                <w:bCs/>
                <w:color w:val="000000" w:themeColor="text1"/>
              </w:rPr>
              <w:t>平硐处</w:t>
            </w:r>
          </w:p>
        </w:tc>
      </w:tr>
      <w:tr w:rsidR="00B40AC2" w:rsidRPr="00B40AC2" w14:paraId="1F421620" w14:textId="77777777" w:rsidTr="000E48C2">
        <w:trPr>
          <w:jc w:val="center"/>
        </w:trPr>
        <w:tc>
          <w:tcPr>
            <w:tcW w:w="1604" w:type="pct"/>
            <w:vAlign w:val="center"/>
          </w:tcPr>
          <w:p w14:paraId="70F93571" w14:textId="77777777" w:rsidR="005E6E6B" w:rsidRPr="00B40AC2" w:rsidRDefault="005E6E6B" w:rsidP="005E6E6B">
            <w:pPr>
              <w:pStyle w:val="aff7"/>
              <w:rPr>
                <w:bCs/>
                <w:color w:val="000000" w:themeColor="text1"/>
              </w:rPr>
            </w:pPr>
            <w:r w:rsidRPr="00B40AC2">
              <w:rPr>
                <w:rFonts w:hint="eastAsia"/>
                <w:bCs/>
                <w:color w:val="000000" w:themeColor="text1"/>
              </w:rPr>
              <w:t>2#</w:t>
            </w:r>
            <w:r w:rsidRPr="00B40AC2">
              <w:rPr>
                <w:rFonts w:hint="eastAsia"/>
                <w:bCs/>
                <w:color w:val="000000" w:themeColor="text1"/>
              </w:rPr>
              <w:t>柱状样</w:t>
            </w:r>
          </w:p>
        </w:tc>
        <w:tc>
          <w:tcPr>
            <w:tcW w:w="3396" w:type="pct"/>
            <w:vAlign w:val="center"/>
          </w:tcPr>
          <w:p w14:paraId="23842311" w14:textId="77777777" w:rsidR="005E6E6B" w:rsidRPr="00B40AC2" w:rsidRDefault="005E6E6B" w:rsidP="005E6E6B">
            <w:pPr>
              <w:pStyle w:val="aff7"/>
              <w:rPr>
                <w:bCs/>
                <w:color w:val="000000" w:themeColor="text1"/>
              </w:rPr>
            </w:pPr>
            <w:r w:rsidRPr="00B40AC2">
              <w:rPr>
                <w:rFonts w:hint="eastAsia"/>
                <w:bCs/>
                <w:color w:val="000000" w:themeColor="text1"/>
              </w:rPr>
              <w:t>1395m</w:t>
            </w:r>
            <w:r w:rsidRPr="00B40AC2">
              <w:rPr>
                <w:rFonts w:hint="eastAsia"/>
                <w:bCs/>
                <w:color w:val="000000" w:themeColor="text1"/>
              </w:rPr>
              <w:t>中段</w:t>
            </w:r>
          </w:p>
        </w:tc>
      </w:tr>
      <w:tr w:rsidR="00B40AC2" w:rsidRPr="00B40AC2" w14:paraId="04021A07" w14:textId="77777777" w:rsidTr="000E48C2">
        <w:trPr>
          <w:jc w:val="center"/>
        </w:trPr>
        <w:tc>
          <w:tcPr>
            <w:tcW w:w="1604" w:type="pct"/>
            <w:vAlign w:val="center"/>
          </w:tcPr>
          <w:p w14:paraId="45578006" w14:textId="77777777" w:rsidR="005E6E6B" w:rsidRPr="00B40AC2" w:rsidRDefault="005E6E6B" w:rsidP="005E6E6B">
            <w:pPr>
              <w:pStyle w:val="aff7"/>
              <w:rPr>
                <w:bCs/>
                <w:color w:val="000000" w:themeColor="text1"/>
              </w:rPr>
            </w:pPr>
            <w:r w:rsidRPr="00B40AC2">
              <w:rPr>
                <w:rFonts w:hint="eastAsia"/>
                <w:bCs/>
                <w:color w:val="000000" w:themeColor="text1"/>
              </w:rPr>
              <w:t xml:space="preserve">3# </w:t>
            </w:r>
            <w:r w:rsidRPr="00B40AC2">
              <w:rPr>
                <w:rFonts w:hint="eastAsia"/>
                <w:bCs/>
                <w:color w:val="000000" w:themeColor="text1"/>
              </w:rPr>
              <w:t>柱状样</w:t>
            </w:r>
          </w:p>
        </w:tc>
        <w:tc>
          <w:tcPr>
            <w:tcW w:w="3396" w:type="pct"/>
            <w:vAlign w:val="center"/>
          </w:tcPr>
          <w:p w14:paraId="48D73B13" w14:textId="77777777" w:rsidR="005E6E6B" w:rsidRPr="00B40AC2" w:rsidRDefault="005E6E6B" w:rsidP="005E6E6B">
            <w:pPr>
              <w:pStyle w:val="aff7"/>
              <w:rPr>
                <w:bCs/>
                <w:color w:val="000000" w:themeColor="text1"/>
              </w:rPr>
            </w:pPr>
            <w:r w:rsidRPr="00B40AC2">
              <w:rPr>
                <w:rFonts w:hint="eastAsia"/>
                <w:bCs/>
                <w:color w:val="000000" w:themeColor="text1"/>
              </w:rPr>
              <w:t>项目矿区</w:t>
            </w:r>
            <w:r w:rsidRPr="00B40AC2">
              <w:rPr>
                <w:rFonts w:hint="eastAsia"/>
                <w:bCs/>
                <w:color w:val="000000" w:themeColor="text1"/>
              </w:rPr>
              <w:t>PD3</w:t>
            </w:r>
            <w:r w:rsidRPr="00B40AC2">
              <w:rPr>
                <w:rFonts w:hint="eastAsia"/>
                <w:bCs/>
                <w:color w:val="000000" w:themeColor="text1"/>
              </w:rPr>
              <w:t>平硐处</w:t>
            </w:r>
          </w:p>
        </w:tc>
      </w:tr>
      <w:tr w:rsidR="00B40AC2" w:rsidRPr="00B40AC2" w14:paraId="787A0F6C" w14:textId="77777777" w:rsidTr="000E48C2">
        <w:trPr>
          <w:jc w:val="center"/>
        </w:trPr>
        <w:tc>
          <w:tcPr>
            <w:tcW w:w="1604" w:type="pct"/>
            <w:vAlign w:val="center"/>
          </w:tcPr>
          <w:p w14:paraId="5FAD3504" w14:textId="77777777" w:rsidR="005E6E6B" w:rsidRPr="00B40AC2" w:rsidRDefault="005E6E6B" w:rsidP="005E6E6B">
            <w:pPr>
              <w:pStyle w:val="aff7"/>
              <w:rPr>
                <w:bCs/>
                <w:color w:val="000000" w:themeColor="text1"/>
              </w:rPr>
            </w:pPr>
            <w:r w:rsidRPr="00B40AC2">
              <w:rPr>
                <w:rFonts w:hint="eastAsia"/>
                <w:bCs/>
                <w:color w:val="000000" w:themeColor="text1"/>
              </w:rPr>
              <w:t xml:space="preserve">4# </w:t>
            </w:r>
            <w:r w:rsidRPr="00B40AC2">
              <w:rPr>
                <w:rFonts w:hint="eastAsia"/>
                <w:bCs/>
                <w:color w:val="000000" w:themeColor="text1"/>
              </w:rPr>
              <w:t>柱状样</w:t>
            </w:r>
          </w:p>
        </w:tc>
        <w:tc>
          <w:tcPr>
            <w:tcW w:w="3396" w:type="pct"/>
            <w:vAlign w:val="center"/>
          </w:tcPr>
          <w:p w14:paraId="12D7B651" w14:textId="77777777" w:rsidR="005E6E6B" w:rsidRPr="00B40AC2" w:rsidRDefault="005E6E6B" w:rsidP="005E6E6B">
            <w:pPr>
              <w:pStyle w:val="aff7"/>
              <w:rPr>
                <w:bCs/>
                <w:color w:val="000000" w:themeColor="text1"/>
              </w:rPr>
            </w:pPr>
            <w:r w:rsidRPr="00B40AC2">
              <w:rPr>
                <w:rFonts w:hint="eastAsia"/>
                <w:bCs/>
                <w:color w:val="000000" w:themeColor="text1"/>
              </w:rPr>
              <w:t>1470m</w:t>
            </w:r>
            <w:r w:rsidRPr="00B40AC2">
              <w:rPr>
                <w:rFonts w:hint="eastAsia"/>
                <w:bCs/>
                <w:color w:val="000000" w:themeColor="text1"/>
              </w:rPr>
              <w:t>中段</w:t>
            </w:r>
          </w:p>
        </w:tc>
      </w:tr>
      <w:tr w:rsidR="00B40AC2" w:rsidRPr="00B40AC2" w14:paraId="35CF63F8" w14:textId="77777777" w:rsidTr="000E48C2">
        <w:trPr>
          <w:jc w:val="center"/>
        </w:trPr>
        <w:tc>
          <w:tcPr>
            <w:tcW w:w="1604" w:type="pct"/>
            <w:vAlign w:val="center"/>
          </w:tcPr>
          <w:p w14:paraId="7DAEA5CE" w14:textId="77777777" w:rsidR="005E6E6B" w:rsidRPr="00B40AC2" w:rsidRDefault="005E6E6B" w:rsidP="005E6E6B">
            <w:pPr>
              <w:pStyle w:val="aff7"/>
              <w:rPr>
                <w:bCs/>
                <w:color w:val="000000" w:themeColor="text1"/>
              </w:rPr>
            </w:pPr>
            <w:r w:rsidRPr="00B40AC2">
              <w:rPr>
                <w:rFonts w:hint="eastAsia"/>
                <w:bCs/>
                <w:color w:val="000000" w:themeColor="text1"/>
              </w:rPr>
              <w:t xml:space="preserve">5# </w:t>
            </w:r>
            <w:r w:rsidRPr="00B40AC2">
              <w:rPr>
                <w:rFonts w:hint="eastAsia"/>
                <w:bCs/>
                <w:color w:val="000000" w:themeColor="text1"/>
              </w:rPr>
              <w:t>柱状样</w:t>
            </w:r>
          </w:p>
        </w:tc>
        <w:tc>
          <w:tcPr>
            <w:tcW w:w="3396" w:type="pct"/>
            <w:vAlign w:val="center"/>
          </w:tcPr>
          <w:p w14:paraId="301BCE8A" w14:textId="77777777" w:rsidR="005E6E6B" w:rsidRPr="00B40AC2" w:rsidRDefault="005E6E6B" w:rsidP="005E6E6B">
            <w:pPr>
              <w:pStyle w:val="aff7"/>
              <w:rPr>
                <w:bCs/>
                <w:color w:val="000000" w:themeColor="text1"/>
              </w:rPr>
            </w:pPr>
            <w:r w:rsidRPr="00B40AC2">
              <w:rPr>
                <w:rFonts w:hint="eastAsia"/>
                <w:bCs/>
                <w:color w:val="000000" w:themeColor="text1"/>
              </w:rPr>
              <w:t>项目矿区</w:t>
            </w:r>
            <w:r w:rsidRPr="00B40AC2">
              <w:rPr>
                <w:rFonts w:hint="eastAsia"/>
                <w:bCs/>
                <w:color w:val="000000" w:themeColor="text1"/>
              </w:rPr>
              <w:t>PD6</w:t>
            </w:r>
            <w:r w:rsidRPr="00B40AC2">
              <w:rPr>
                <w:rFonts w:hint="eastAsia"/>
                <w:bCs/>
                <w:color w:val="000000" w:themeColor="text1"/>
              </w:rPr>
              <w:t>平硐处</w:t>
            </w:r>
          </w:p>
        </w:tc>
      </w:tr>
      <w:tr w:rsidR="00B40AC2" w:rsidRPr="00B40AC2" w14:paraId="0CB8A9C3" w14:textId="77777777" w:rsidTr="000E48C2">
        <w:trPr>
          <w:jc w:val="center"/>
        </w:trPr>
        <w:tc>
          <w:tcPr>
            <w:tcW w:w="1604" w:type="pct"/>
            <w:vAlign w:val="center"/>
          </w:tcPr>
          <w:p w14:paraId="703AE0C8" w14:textId="77777777" w:rsidR="005E6E6B" w:rsidRPr="00B40AC2" w:rsidRDefault="005E6E6B" w:rsidP="005E6E6B">
            <w:pPr>
              <w:pStyle w:val="aff7"/>
              <w:rPr>
                <w:bCs/>
                <w:color w:val="000000" w:themeColor="text1"/>
              </w:rPr>
            </w:pPr>
            <w:r w:rsidRPr="00B40AC2">
              <w:rPr>
                <w:rFonts w:hint="eastAsia"/>
                <w:bCs/>
                <w:color w:val="000000" w:themeColor="text1"/>
              </w:rPr>
              <w:t xml:space="preserve">6# </w:t>
            </w:r>
            <w:r w:rsidRPr="00B40AC2">
              <w:rPr>
                <w:rFonts w:hint="eastAsia"/>
                <w:bCs/>
                <w:color w:val="000000" w:themeColor="text1"/>
              </w:rPr>
              <w:t>表层样</w:t>
            </w:r>
          </w:p>
        </w:tc>
        <w:tc>
          <w:tcPr>
            <w:tcW w:w="3396" w:type="pct"/>
            <w:vAlign w:val="center"/>
          </w:tcPr>
          <w:p w14:paraId="1DCE41A2" w14:textId="77777777" w:rsidR="005E6E6B" w:rsidRPr="00B40AC2" w:rsidRDefault="005E6E6B" w:rsidP="005E6E6B">
            <w:pPr>
              <w:pStyle w:val="aff7"/>
              <w:rPr>
                <w:bCs/>
                <w:color w:val="000000" w:themeColor="text1"/>
              </w:rPr>
            </w:pPr>
            <w:r w:rsidRPr="00B40AC2">
              <w:rPr>
                <w:rFonts w:hint="eastAsia"/>
                <w:bCs/>
                <w:color w:val="000000" w:themeColor="text1"/>
              </w:rPr>
              <w:t>表土堆场</w:t>
            </w:r>
          </w:p>
        </w:tc>
      </w:tr>
      <w:tr w:rsidR="00B40AC2" w:rsidRPr="00B40AC2" w14:paraId="2192E220" w14:textId="77777777" w:rsidTr="000E48C2">
        <w:trPr>
          <w:jc w:val="center"/>
        </w:trPr>
        <w:tc>
          <w:tcPr>
            <w:tcW w:w="1604" w:type="pct"/>
            <w:vAlign w:val="center"/>
          </w:tcPr>
          <w:p w14:paraId="23556360" w14:textId="77777777" w:rsidR="005E6E6B" w:rsidRPr="00B40AC2" w:rsidRDefault="005E6E6B" w:rsidP="005E6E6B">
            <w:pPr>
              <w:pStyle w:val="aff7"/>
              <w:rPr>
                <w:bCs/>
                <w:color w:val="000000" w:themeColor="text1"/>
              </w:rPr>
            </w:pPr>
            <w:r w:rsidRPr="00B40AC2">
              <w:rPr>
                <w:rFonts w:hint="eastAsia"/>
                <w:bCs/>
                <w:color w:val="000000" w:themeColor="text1"/>
              </w:rPr>
              <w:t xml:space="preserve">7# </w:t>
            </w:r>
            <w:r w:rsidRPr="00B40AC2">
              <w:rPr>
                <w:rFonts w:hint="eastAsia"/>
                <w:bCs/>
                <w:color w:val="000000" w:themeColor="text1"/>
              </w:rPr>
              <w:t>表层样</w:t>
            </w:r>
          </w:p>
        </w:tc>
        <w:tc>
          <w:tcPr>
            <w:tcW w:w="3396" w:type="pct"/>
            <w:vAlign w:val="center"/>
          </w:tcPr>
          <w:p w14:paraId="1DD222EF" w14:textId="77777777" w:rsidR="005E6E6B" w:rsidRPr="00B40AC2" w:rsidRDefault="005E6E6B" w:rsidP="005E6E6B">
            <w:pPr>
              <w:pStyle w:val="aff7"/>
              <w:rPr>
                <w:bCs/>
                <w:color w:val="000000" w:themeColor="text1"/>
              </w:rPr>
            </w:pPr>
            <w:r w:rsidRPr="00B40AC2">
              <w:rPr>
                <w:rFonts w:hint="eastAsia"/>
                <w:bCs/>
                <w:color w:val="000000" w:themeColor="text1"/>
              </w:rPr>
              <w:t>工业场地</w:t>
            </w:r>
          </w:p>
        </w:tc>
      </w:tr>
      <w:tr w:rsidR="00B40AC2" w:rsidRPr="00B40AC2" w14:paraId="3962B572" w14:textId="77777777" w:rsidTr="000E48C2">
        <w:trPr>
          <w:jc w:val="center"/>
        </w:trPr>
        <w:tc>
          <w:tcPr>
            <w:tcW w:w="1604" w:type="pct"/>
            <w:vAlign w:val="center"/>
          </w:tcPr>
          <w:p w14:paraId="1AF99B0D" w14:textId="77777777" w:rsidR="005E6E6B" w:rsidRPr="00B40AC2" w:rsidRDefault="005E6E6B" w:rsidP="005E6E6B">
            <w:pPr>
              <w:pStyle w:val="aff7"/>
              <w:rPr>
                <w:bCs/>
                <w:color w:val="000000" w:themeColor="text1"/>
              </w:rPr>
            </w:pPr>
            <w:r w:rsidRPr="00B40AC2">
              <w:rPr>
                <w:rFonts w:hint="eastAsia"/>
                <w:bCs/>
                <w:color w:val="000000" w:themeColor="text1"/>
              </w:rPr>
              <w:t>8#</w:t>
            </w:r>
            <w:r w:rsidRPr="00B40AC2">
              <w:rPr>
                <w:rFonts w:hint="eastAsia"/>
                <w:bCs/>
                <w:color w:val="000000" w:themeColor="text1"/>
              </w:rPr>
              <w:t>表层样</w:t>
            </w:r>
          </w:p>
        </w:tc>
        <w:tc>
          <w:tcPr>
            <w:tcW w:w="3396" w:type="pct"/>
            <w:vAlign w:val="center"/>
          </w:tcPr>
          <w:p w14:paraId="74BE08C0" w14:textId="77777777" w:rsidR="005E6E6B" w:rsidRPr="00B40AC2" w:rsidRDefault="005E6E6B" w:rsidP="005E6E6B">
            <w:pPr>
              <w:pStyle w:val="aff7"/>
              <w:rPr>
                <w:bCs/>
                <w:color w:val="000000" w:themeColor="text1"/>
              </w:rPr>
            </w:pPr>
            <w:r w:rsidRPr="00B40AC2">
              <w:rPr>
                <w:rFonts w:hint="eastAsia"/>
                <w:bCs/>
                <w:color w:val="000000" w:themeColor="text1"/>
              </w:rPr>
              <w:t>1420m</w:t>
            </w:r>
            <w:r w:rsidRPr="00B40AC2">
              <w:rPr>
                <w:rFonts w:hint="eastAsia"/>
                <w:bCs/>
                <w:color w:val="000000" w:themeColor="text1"/>
              </w:rPr>
              <w:t>中段</w:t>
            </w:r>
          </w:p>
        </w:tc>
      </w:tr>
      <w:tr w:rsidR="00B40AC2" w:rsidRPr="00B40AC2" w14:paraId="1532FF89" w14:textId="77777777" w:rsidTr="000E48C2">
        <w:trPr>
          <w:jc w:val="center"/>
        </w:trPr>
        <w:tc>
          <w:tcPr>
            <w:tcW w:w="1604" w:type="pct"/>
            <w:vAlign w:val="center"/>
          </w:tcPr>
          <w:p w14:paraId="1AD7AE75" w14:textId="77777777" w:rsidR="005E6E6B" w:rsidRPr="00B40AC2" w:rsidRDefault="005E6E6B" w:rsidP="005E6E6B">
            <w:pPr>
              <w:pStyle w:val="aff7"/>
              <w:rPr>
                <w:bCs/>
                <w:color w:val="000000" w:themeColor="text1"/>
              </w:rPr>
            </w:pPr>
            <w:r w:rsidRPr="00B40AC2">
              <w:rPr>
                <w:rFonts w:hint="eastAsia"/>
                <w:bCs/>
                <w:color w:val="000000" w:themeColor="text1"/>
              </w:rPr>
              <w:t>9#</w:t>
            </w:r>
            <w:r w:rsidRPr="00B40AC2">
              <w:rPr>
                <w:rFonts w:hint="eastAsia"/>
                <w:bCs/>
                <w:color w:val="000000" w:themeColor="text1"/>
              </w:rPr>
              <w:t>表层样</w:t>
            </w:r>
          </w:p>
        </w:tc>
        <w:tc>
          <w:tcPr>
            <w:tcW w:w="3396" w:type="pct"/>
            <w:vAlign w:val="center"/>
          </w:tcPr>
          <w:p w14:paraId="5F4C8263" w14:textId="77777777" w:rsidR="005E6E6B" w:rsidRPr="00B40AC2" w:rsidRDefault="005E6E6B" w:rsidP="005E6E6B">
            <w:pPr>
              <w:pStyle w:val="aff7"/>
              <w:rPr>
                <w:bCs/>
                <w:color w:val="000000" w:themeColor="text1"/>
              </w:rPr>
            </w:pPr>
            <w:r w:rsidRPr="00B40AC2">
              <w:rPr>
                <w:rFonts w:hint="eastAsia"/>
                <w:bCs/>
                <w:color w:val="000000" w:themeColor="text1"/>
              </w:rPr>
              <w:t>1480m</w:t>
            </w:r>
            <w:r w:rsidRPr="00B40AC2">
              <w:rPr>
                <w:rFonts w:hint="eastAsia"/>
                <w:bCs/>
                <w:color w:val="000000" w:themeColor="text1"/>
              </w:rPr>
              <w:t>中段</w:t>
            </w:r>
          </w:p>
        </w:tc>
      </w:tr>
      <w:tr w:rsidR="00B40AC2" w:rsidRPr="00B40AC2" w14:paraId="2011976E" w14:textId="77777777" w:rsidTr="000E48C2">
        <w:trPr>
          <w:jc w:val="center"/>
        </w:trPr>
        <w:tc>
          <w:tcPr>
            <w:tcW w:w="1604" w:type="pct"/>
            <w:vAlign w:val="center"/>
          </w:tcPr>
          <w:p w14:paraId="6081F000" w14:textId="77777777" w:rsidR="005E6E6B" w:rsidRPr="00B40AC2" w:rsidRDefault="005E6E6B" w:rsidP="005E6E6B">
            <w:pPr>
              <w:pStyle w:val="aff7"/>
              <w:rPr>
                <w:bCs/>
                <w:color w:val="000000" w:themeColor="text1"/>
              </w:rPr>
            </w:pPr>
            <w:r w:rsidRPr="00B40AC2">
              <w:rPr>
                <w:rFonts w:hint="eastAsia"/>
                <w:bCs/>
                <w:color w:val="000000" w:themeColor="text1"/>
              </w:rPr>
              <w:t>10#</w:t>
            </w:r>
            <w:r w:rsidRPr="00B40AC2">
              <w:rPr>
                <w:rFonts w:hint="eastAsia"/>
                <w:bCs/>
                <w:color w:val="000000" w:themeColor="text1"/>
              </w:rPr>
              <w:t>表层样</w:t>
            </w:r>
          </w:p>
        </w:tc>
        <w:tc>
          <w:tcPr>
            <w:tcW w:w="3396" w:type="pct"/>
            <w:vAlign w:val="center"/>
          </w:tcPr>
          <w:p w14:paraId="73E129E8" w14:textId="77777777" w:rsidR="005E6E6B" w:rsidRPr="00B40AC2" w:rsidRDefault="005E6E6B" w:rsidP="005E6E6B">
            <w:pPr>
              <w:pStyle w:val="aff7"/>
              <w:rPr>
                <w:bCs/>
                <w:color w:val="000000" w:themeColor="text1"/>
              </w:rPr>
            </w:pPr>
            <w:r w:rsidRPr="00B40AC2">
              <w:rPr>
                <w:rFonts w:hint="eastAsia"/>
                <w:bCs/>
                <w:color w:val="000000" w:themeColor="text1"/>
              </w:rPr>
              <w:t>项目矿区</w:t>
            </w:r>
            <w:r w:rsidRPr="00B40AC2">
              <w:rPr>
                <w:rFonts w:hint="eastAsia"/>
                <w:bCs/>
                <w:color w:val="000000" w:themeColor="text1"/>
              </w:rPr>
              <w:t>PD5</w:t>
            </w:r>
            <w:r w:rsidRPr="00B40AC2">
              <w:rPr>
                <w:rFonts w:hint="eastAsia"/>
                <w:bCs/>
                <w:color w:val="000000" w:themeColor="text1"/>
              </w:rPr>
              <w:t>平硐处</w:t>
            </w:r>
          </w:p>
        </w:tc>
      </w:tr>
      <w:tr w:rsidR="00B40AC2" w:rsidRPr="00B40AC2" w14:paraId="05D7BDF1" w14:textId="77777777" w:rsidTr="000E48C2">
        <w:trPr>
          <w:jc w:val="center"/>
        </w:trPr>
        <w:tc>
          <w:tcPr>
            <w:tcW w:w="1604" w:type="pct"/>
            <w:vAlign w:val="center"/>
          </w:tcPr>
          <w:p w14:paraId="5DEB0B09" w14:textId="77777777" w:rsidR="005E6E6B" w:rsidRPr="00B40AC2" w:rsidRDefault="005E6E6B" w:rsidP="005E6E6B">
            <w:pPr>
              <w:pStyle w:val="aff7"/>
              <w:rPr>
                <w:bCs/>
                <w:color w:val="000000" w:themeColor="text1"/>
              </w:rPr>
            </w:pPr>
            <w:r w:rsidRPr="00B40AC2">
              <w:rPr>
                <w:rFonts w:hint="eastAsia"/>
                <w:bCs/>
                <w:color w:val="000000" w:themeColor="text1"/>
              </w:rPr>
              <w:t xml:space="preserve">11# </w:t>
            </w:r>
            <w:r w:rsidRPr="00B40AC2">
              <w:rPr>
                <w:rFonts w:hint="eastAsia"/>
                <w:bCs/>
                <w:color w:val="000000" w:themeColor="text1"/>
              </w:rPr>
              <w:t>表层样</w:t>
            </w:r>
          </w:p>
        </w:tc>
        <w:tc>
          <w:tcPr>
            <w:tcW w:w="3396" w:type="pct"/>
            <w:vAlign w:val="center"/>
          </w:tcPr>
          <w:p w14:paraId="1D133B54" w14:textId="77777777" w:rsidR="005E6E6B" w:rsidRPr="00B40AC2" w:rsidRDefault="005E6E6B" w:rsidP="005E6E6B">
            <w:pPr>
              <w:pStyle w:val="aff7"/>
              <w:rPr>
                <w:bCs/>
                <w:color w:val="000000" w:themeColor="text1"/>
                <w:lang w:eastAsia="zh-CN"/>
              </w:rPr>
            </w:pPr>
            <w:r w:rsidRPr="00B40AC2">
              <w:rPr>
                <w:rFonts w:hint="eastAsia"/>
                <w:bCs/>
                <w:color w:val="000000" w:themeColor="text1"/>
                <w:lang w:eastAsia="zh-CN"/>
              </w:rPr>
              <w:t>矿区外点位（东侧农田）</w:t>
            </w:r>
          </w:p>
        </w:tc>
      </w:tr>
      <w:tr w:rsidR="00B40AC2" w:rsidRPr="00B40AC2" w14:paraId="36F0F5F2" w14:textId="77777777" w:rsidTr="000E48C2">
        <w:trPr>
          <w:jc w:val="center"/>
        </w:trPr>
        <w:tc>
          <w:tcPr>
            <w:tcW w:w="1604" w:type="pct"/>
            <w:vAlign w:val="center"/>
          </w:tcPr>
          <w:p w14:paraId="409E7169" w14:textId="77777777" w:rsidR="005E6E6B" w:rsidRPr="00B40AC2" w:rsidRDefault="005E6E6B" w:rsidP="005E6E6B">
            <w:pPr>
              <w:pStyle w:val="aff7"/>
              <w:rPr>
                <w:bCs/>
                <w:color w:val="000000" w:themeColor="text1"/>
              </w:rPr>
            </w:pPr>
            <w:r w:rsidRPr="00B40AC2">
              <w:rPr>
                <w:rFonts w:hint="eastAsia"/>
                <w:bCs/>
                <w:color w:val="000000" w:themeColor="text1"/>
              </w:rPr>
              <w:t xml:space="preserve">12# </w:t>
            </w:r>
            <w:r w:rsidRPr="00B40AC2">
              <w:rPr>
                <w:rFonts w:hint="eastAsia"/>
                <w:bCs/>
                <w:color w:val="000000" w:themeColor="text1"/>
              </w:rPr>
              <w:t>表层样</w:t>
            </w:r>
          </w:p>
        </w:tc>
        <w:tc>
          <w:tcPr>
            <w:tcW w:w="3396" w:type="pct"/>
            <w:vAlign w:val="center"/>
          </w:tcPr>
          <w:p w14:paraId="19719F17" w14:textId="77777777" w:rsidR="005E6E6B" w:rsidRPr="00B40AC2" w:rsidRDefault="005E6E6B" w:rsidP="005E6E6B">
            <w:pPr>
              <w:pStyle w:val="aff7"/>
              <w:rPr>
                <w:bCs/>
                <w:color w:val="000000" w:themeColor="text1"/>
                <w:lang w:eastAsia="zh-CN"/>
              </w:rPr>
            </w:pPr>
            <w:r w:rsidRPr="00B40AC2">
              <w:rPr>
                <w:rFonts w:hint="eastAsia"/>
                <w:bCs/>
                <w:color w:val="000000" w:themeColor="text1"/>
                <w:lang w:eastAsia="zh-CN"/>
              </w:rPr>
              <w:t>矿区外点位（矿区范围外北侧）</w:t>
            </w:r>
          </w:p>
        </w:tc>
      </w:tr>
      <w:tr w:rsidR="00B40AC2" w:rsidRPr="00B40AC2" w14:paraId="4382033F" w14:textId="77777777" w:rsidTr="000E48C2">
        <w:trPr>
          <w:jc w:val="center"/>
        </w:trPr>
        <w:tc>
          <w:tcPr>
            <w:tcW w:w="1604" w:type="pct"/>
            <w:vAlign w:val="center"/>
          </w:tcPr>
          <w:p w14:paraId="55180E6B" w14:textId="77777777" w:rsidR="005E6E6B" w:rsidRPr="00B40AC2" w:rsidRDefault="005E6E6B" w:rsidP="005E6E6B">
            <w:pPr>
              <w:pStyle w:val="aff7"/>
              <w:rPr>
                <w:bCs/>
                <w:color w:val="000000" w:themeColor="text1"/>
              </w:rPr>
            </w:pPr>
            <w:r w:rsidRPr="00B40AC2">
              <w:rPr>
                <w:rFonts w:hint="eastAsia"/>
                <w:bCs/>
                <w:color w:val="000000" w:themeColor="text1"/>
              </w:rPr>
              <w:t xml:space="preserve">13# </w:t>
            </w:r>
            <w:r w:rsidRPr="00B40AC2">
              <w:rPr>
                <w:rFonts w:hint="eastAsia"/>
                <w:bCs/>
                <w:color w:val="000000" w:themeColor="text1"/>
              </w:rPr>
              <w:t>表层样</w:t>
            </w:r>
          </w:p>
        </w:tc>
        <w:tc>
          <w:tcPr>
            <w:tcW w:w="3396" w:type="pct"/>
            <w:vAlign w:val="center"/>
          </w:tcPr>
          <w:p w14:paraId="16EDFFFB" w14:textId="77777777" w:rsidR="005E6E6B" w:rsidRPr="00B40AC2" w:rsidRDefault="005E6E6B" w:rsidP="005E6E6B">
            <w:pPr>
              <w:pStyle w:val="aff7"/>
              <w:rPr>
                <w:bCs/>
                <w:color w:val="000000" w:themeColor="text1"/>
                <w:lang w:eastAsia="zh-CN"/>
              </w:rPr>
            </w:pPr>
            <w:r w:rsidRPr="00B40AC2">
              <w:rPr>
                <w:rFonts w:hint="eastAsia"/>
                <w:bCs/>
                <w:color w:val="000000" w:themeColor="text1"/>
                <w:lang w:eastAsia="zh-CN"/>
              </w:rPr>
              <w:t>矿区外点位（矿区范围外西侧）</w:t>
            </w:r>
          </w:p>
        </w:tc>
      </w:tr>
      <w:tr w:rsidR="00B40AC2" w:rsidRPr="00B40AC2" w14:paraId="1C5F3027" w14:textId="77777777" w:rsidTr="000E48C2">
        <w:trPr>
          <w:jc w:val="center"/>
        </w:trPr>
        <w:tc>
          <w:tcPr>
            <w:tcW w:w="1604" w:type="pct"/>
            <w:vAlign w:val="center"/>
          </w:tcPr>
          <w:p w14:paraId="6DC3512A" w14:textId="77777777" w:rsidR="005E6E6B" w:rsidRPr="00B40AC2" w:rsidRDefault="005E6E6B" w:rsidP="005E6E6B">
            <w:pPr>
              <w:pStyle w:val="aff7"/>
              <w:rPr>
                <w:bCs/>
                <w:color w:val="000000" w:themeColor="text1"/>
              </w:rPr>
            </w:pPr>
            <w:r w:rsidRPr="00B40AC2">
              <w:rPr>
                <w:rFonts w:hint="eastAsia"/>
                <w:bCs/>
                <w:color w:val="000000" w:themeColor="text1"/>
              </w:rPr>
              <w:t xml:space="preserve">14# </w:t>
            </w:r>
            <w:r w:rsidRPr="00B40AC2">
              <w:rPr>
                <w:rFonts w:hint="eastAsia"/>
                <w:bCs/>
                <w:color w:val="000000" w:themeColor="text1"/>
              </w:rPr>
              <w:t>表层样</w:t>
            </w:r>
          </w:p>
        </w:tc>
        <w:tc>
          <w:tcPr>
            <w:tcW w:w="3396" w:type="pct"/>
            <w:vAlign w:val="center"/>
          </w:tcPr>
          <w:p w14:paraId="790DAAD2" w14:textId="77777777" w:rsidR="005E6E6B" w:rsidRPr="00B40AC2" w:rsidRDefault="005E6E6B" w:rsidP="005E6E6B">
            <w:pPr>
              <w:pStyle w:val="aff7"/>
              <w:rPr>
                <w:bCs/>
                <w:color w:val="000000" w:themeColor="text1"/>
                <w:lang w:eastAsia="zh-CN"/>
              </w:rPr>
            </w:pPr>
            <w:r w:rsidRPr="00B40AC2">
              <w:rPr>
                <w:rFonts w:hint="eastAsia"/>
                <w:bCs/>
                <w:color w:val="000000" w:themeColor="text1"/>
                <w:lang w:eastAsia="zh-CN"/>
              </w:rPr>
              <w:t>矿区外点位（矿区范围外西南侧）</w:t>
            </w:r>
          </w:p>
        </w:tc>
      </w:tr>
      <w:tr w:rsidR="00B40AC2" w:rsidRPr="00B40AC2" w14:paraId="0EB8FDF9" w14:textId="77777777" w:rsidTr="000E48C2">
        <w:trPr>
          <w:jc w:val="center"/>
        </w:trPr>
        <w:tc>
          <w:tcPr>
            <w:tcW w:w="1604" w:type="pct"/>
            <w:vAlign w:val="center"/>
          </w:tcPr>
          <w:p w14:paraId="0AC7175F" w14:textId="77777777" w:rsidR="005E6E6B" w:rsidRPr="00B40AC2" w:rsidRDefault="005E6E6B" w:rsidP="005E6E6B">
            <w:pPr>
              <w:pStyle w:val="aff7"/>
              <w:rPr>
                <w:bCs/>
                <w:color w:val="000000" w:themeColor="text1"/>
              </w:rPr>
            </w:pPr>
            <w:r w:rsidRPr="00B40AC2">
              <w:rPr>
                <w:rFonts w:hint="eastAsia"/>
                <w:bCs/>
                <w:color w:val="000000" w:themeColor="text1"/>
              </w:rPr>
              <w:t xml:space="preserve">15# </w:t>
            </w:r>
            <w:r w:rsidRPr="00B40AC2">
              <w:rPr>
                <w:rFonts w:hint="eastAsia"/>
                <w:bCs/>
                <w:color w:val="000000" w:themeColor="text1"/>
              </w:rPr>
              <w:t>表层样</w:t>
            </w:r>
          </w:p>
        </w:tc>
        <w:tc>
          <w:tcPr>
            <w:tcW w:w="3396" w:type="pct"/>
            <w:vAlign w:val="center"/>
          </w:tcPr>
          <w:p w14:paraId="12D84AC4" w14:textId="77777777" w:rsidR="005E6E6B" w:rsidRPr="00B40AC2" w:rsidRDefault="005E6E6B" w:rsidP="005E6E6B">
            <w:pPr>
              <w:pStyle w:val="aff7"/>
              <w:rPr>
                <w:bCs/>
                <w:color w:val="000000" w:themeColor="text1"/>
                <w:lang w:eastAsia="zh-CN"/>
              </w:rPr>
            </w:pPr>
            <w:r w:rsidRPr="00B40AC2">
              <w:rPr>
                <w:rFonts w:hint="eastAsia"/>
                <w:bCs/>
                <w:color w:val="000000" w:themeColor="text1"/>
                <w:lang w:eastAsia="zh-CN"/>
              </w:rPr>
              <w:t>矿区外点位（矿区范围外南侧）</w:t>
            </w:r>
          </w:p>
        </w:tc>
      </w:tr>
      <w:tr w:rsidR="00B40AC2" w:rsidRPr="00B40AC2" w14:paraId="0B52CC25" w14:textId="77777777" w:rsidTr="000E48C2">
        <w:trPr>
          <w:jc w:val="center"/>
        </w:trPr>
        <w:tc>
          <w:tcPr>
            <w:tcW w:w="1604" w:type="pct"/>
            <w:vAlign w:val="center"/>
          </w:tcPr>
          <w:p w14:paraId="69F3F8D8" w14:textId="77777777" w:rsidR="005E6E6B" w:rsidRPr="00B40AC2" w:rsidRDefault="005E6E6B" w:rsidP="005E6E6B">
            <w:pPr>
              <w:pStyle w:val="aff7"/>
              <w:rPr>
                <w:bCs/>
                <w:color w:val="000000" w:themeColor="text1"/>
              </w:rPr>
            </w:pPr>
            <w:r w:rsidRPr="00B40AC2">
              <w:rPr>
                <w:rFonts w:hint="eastAsia"/>
                <w:bCs/>
                <w:color w:val="000000" w:themeColor="text1"/>
              </w:rPr>
              <w:t xml:space="preserve">16# </w:t>
            </w:r>
            <w:r w:rsidRPr="00B40AC2">
              <w:rPr>
                <w:rFonts w:hint="eastAsia"/>
                <w:bCs/>
                <w:color w:val="000000" w:themeColor="text1"/>
              </w:rPr>
              <w:t>表层样（</w:t>
            </w:r>
            <w:r w:rsidRPr="00B40AC2">
              <w:rPr>
                <w:rFonts w:hint="eastAsia"/>
                <w:bCs/>
                <w:color w:val="000000" w:themeColor="text1"/>
              </w:rPr>
              <w:t>45</w:t>
            </w:r>
            <w:r w:rsidRPr="00B40AC2">
              <w:rPr>
                <w:rFonts w:hint="eastAsia"/>
                <w:bCs/>
                <w:color w:val="000000" w:themeColor="text1"/>
              </w:rPr>
              <w:t>项）</w:t>
            </w:r>
          </w:p>
        </w:tc>
        <w:tc>
          <w:tcPr>
            <w:tcW w:w="3396" w:type="pct"/>
            <w:vAlign w:val="center"/>
          </w:tcPr>
          <w:p w14:paraId="4F9E69EF" w14:textId="77777777" w:rsidR="005E6E6B" w:rsidRPr="00B40AC2" w:rsidRDefault="005E6E6B" w:rsidP="005E6E6B">
            <w:pPr>
              <w:pStyle w:val="aff7"/>
              <w:rPr>
                <w:bCs/>
                <w:color w:val="000000" w:themeColor="text1"/>
                <w:lang w:eastAsia="zh-CN"/>
              </w:rPr>
            </w:pPr>
            <w:r w:rsidRPr="00B40AC2">
              <w:rPr>
                <w:rFonts w:hint="eastAsia"/>
                <w:bCs/>
                <w:color w:val="000000" w:themeColor="text1"/>
                <w:lang w:eastAsia="zh-CN"/>
              </w:rPr>
              <w:t>矿区外点位（矿区范围外东北侧）</w:t>
            </w:r>
          </w:p>
        </w:tc>
      </w:tr>
      <w:tr w:rsidR="00B40AC2" w:rsidRPr="00B40AC2" w14:paraId="47236065" w14:textId="77777777" w:rsidTr="000E48C2">
        <w:trPr>
          <w:jc w:val="center"/>
        </w:trPr>
        <w:tc>
          <w:tcPr>
            <w:tcW w:w="1604" w:type="pct"/>
            <w:vAlign w:val="center"/>
          </w:tcPr>
          <w:p w14:paraId="026E6483" w14:textId="77777777" w:rsidR="005E6E6B" w:rsidRPr="00B40AC2" w:rsidRDefault="005E6E6B" w:rsidP="005E6E6B">
            <w:pPr>
              <w:pStyle w:val="aff7"/>
              <w:rPr>
                <w:bCs/>
                <w:color w:val="000000" w:themeColor="text1"/>
                <w:lang w:eastAsia="zh-CN"/>
              </w:rPr>
            </w:pPr>
          </w:p>
        </w:tc>
        <w:tc>
          <w:tcPr>
            <w:tcW w:w="3396" w:type="pct"/>
            <w:vAlign w:val="center"/>
          </w:tcPr>
          <w:p w14:paraId="6012AA7D" w14:textId="77777777" w:rsidR="005E6E6B" w:rsidRPr="00B40AC2" w:rsidRDefault="005E6E6B" w:rsidP="005E6E6B">
            <w:pPr>
              <w:pStyle w:val="aff7"/>
              <w:rPr>
                <w:bCs/>
                <w:color w:val="000000" w:themeColor="text1"/>
                <w:lang w:eastAsia="zh-CN"/>
              </w:rPr>
            </w:pPr>
          </w:p>
        </w:tc>
      </w:tr>
    </w:tbl>
    <w:p w14:paraId="3335CB26" w14:textId="77777777" w:rsidR="005E6E6B" w:rsidRPr="00B40AC2" w:rsidRDefault="005E6E6B" w:rsidP="005E6E6B">
      <w:pPr>
        <w:spacing w:beforeLines="50" w:before="120"/>
        <w:rPr>
          <w:color w:val="000000" w:themeColor="text1"/>
        </w:rPr>
      </w:pPr>
      <w:r w:rsidRPr="00B40AC2">
        <w:rPr>
          <w:rFonts w:ascii="宋体" w:hAnsi="宋体" w:hint="eastAsia"/>
          <w:color w:val="000000" w:themeColor="text1"/>
        </w:rPr>
        <w:t>④</w:t>
      </w:r>
      <w:r w:rsidRPr="00B40AC2">
        <w:rPr>
          <w:color w:val="000000" w:themeColor="text1"/>
        </w:rPr>
        <w:t>监测因子</w:t>
      </w:r>
    </w:p>
    <w:p w14:paraId="31BF3D15" w14:textId="77777777" w:rsidR="005E6E6B" w:rsidRPr="00B40AC2" w:rsidRDefault="005E6E6B" w:rsidP="005E6E6B">
      <w:pPr>
        <w:rPr>
          <w:bCs/>
          <w:color w:val="000000" w:themeColor="text1"/>
          <w:lang w:val="en-GB"/>
        </w:rPr>
      </w:pPr>
      <w:r w:rsidRPr="00B40AC2">
        <w:rPr>
          <w:rFonts w:hint="eastAsia"/>
          <w:bCs/>
          <w:color w:val="000000" w:themeColor="text1"/>
          <w:lang w:val="en-GB"/>
        </w:rPr>
        <w:t>1#</w:t>
      </w:r>
      <w:r w:rsidRPr="00B40AC2">
        <w:rPr>
          <w:rFonts w:hint="eastAsia"/>
          <w:bCs/>
          <w:color w:val="000000" w:themeColor="text1"/>
          <w:lang w:val="en-GB"/>
        </w:rPr>
        <w:t>、</w:t>
      </w:r>
      <w:r w:rsidRPr="00B40AC2">
        <w:rPr>
          <w:rFonts w:hint="eastAsia"/>
          <w:bCs/>
          <w:color w:val="000000" w:themeColor="text1"/>
          <w:lang w:val="en-GB"/>
        </w:rPr>
        <w:t>16#</w:t>
      </w:r>
      <w:r w:rsidRPr="00B40AC2">
        <w:rPr>
          <w:rFonts w:hint="eastAsia"/>
          <w:bCs/>
          <w:color w:val="000000" w:themeColor="text1"/>
          <w:lang w:val="en-GB"/>
        </w:rPr>
        <w:t>监测项目为</w:t>
      </w:r>
      <w:r w:rsidRPr="00B40AC2">
        <w:rPr>
          <w:rFonts w:hint="eastAsia"/>
          <w:bCs/>
          <w:color w:val="000000" w:themeColor="text1"/>
          <w:lang w:val="en-GB"/>
        </w:rPr>
        <w:t>pH</w:t>
      </w:r>
      <w:r w:rsidRPr="00B40AC2">
        <w:rPr>
          <w:rFonts w:hint="eastAsia"/>
          <w:bCs/>
          <w:color w:val="000000" w:themeColor="text1"/>
          <w:lang w:val="en-GB"/>
        </w:rPr>
        <w:t>、含盐量、镍、汞、铅、砷、镉、六价铬、铬、锌、铜、四氯化碳、氯仿、氯甲烷、</w:t>
      </w:r>
      <w:r w:rsidRPr="00B40AC2">
        <w:rPr>
          <w:rFonts w:hint="eastAsia"/>
          <w:bCs/>
          <w:color w:val="000000" w:themeColor="text1"/>
          <w:lang w:val="en-GB"/>
        </w:rPr>
        <w:t>1,1-</w:t>
      </w:r>
      <w:r w:rsidRPr="00B40AC2">
        <w:rPr>
          <w:rFonts w:hint="eastAsia"/>
          <w:bCs/>
          <w:color w:val="000000" w:themeColor="text1"/>
          <w:lang w:val="en-GB"/>
        </w:rPr>
        <w:t>二氯乙烷、</w:t>
      </w:r>
      <w:r w:rsidRPr="00B40AC2">
        <w:rPr>
          <w:rFonts w:hint="eastAsia"/>
          <w:bCs/>
          <w:color w:val="000000" w:themeColor="text1"/>
          <w:lang w:val="en-GB"/>
        </w:rPr>
        <w:t>1,2-</w:t>
      </w:r>
      <w:r w:rsidRPr="00B40AC2">
        <w:rPr>
          <w:rFonts w:hint="eastAsia"/>
          <w:bCs/>
          <w:color w:val="000000" w:themeColor="text1"/>
          <w:lang w:val="en-GB"/>
        </w:rPr>
        <w:t>二氯乙烷、</w:t>
      </w:r>
      <w:r w:rsidRPr="00B40AC2">
        <w:rPr>
          <w:rFonts w:hint="eastAsia"/>
          <w:bCs/>
          <w:color w:val="000000" w:themeColor="text1"/>
          <w:lang w:val="en-GB"/>
        </w:rPr>
        <w:t>1,1-</w:t>
      </w:r>
      <w:r w:rsidRPr="00B40AC2">
        <w:rPr>
          <w:rFonts w:hint="eastAsia"/>
          <w:bCs/>
          <w:color w:val="000000" w:themeColor="text1"/>
          <w:lang w:val="en-GB"/>
        </w:rPr>
        <w:t>二氯乙烯、顺</w:t>
      </w:r>
      <w:r w:rsidRPr="00B40AC2">
        <w:rPr>
          <w:rFonts w:hint="eastAsia"/>
          <w:bCs/>
          <w:color w:val="000000" w:themeColor="text1"/>
          <w:lang w:val="en-GB"/>
        </w:rPr>
        <w:t>-1,2</w:t>
      </w:r>
      <w:r w:rsidRPr="00B40AC2">
        <w:rPr>
          <w:rFonts w:hint="eastAsia"/>
          <w:bCs/>
          <w:color w:val="000000" w:themeColor="text1"/>
          <w:lang w:val="en-GB"/>
        </w:rPr>
        <w:t>二氯乙烯、反</w:t>
      </w:r>
      <w:r w:rsidRPr="00B40AC2">
        <w:rPr>
          <w:rFonts w:hint="eastAsia"/>
          <w:bCs/>
          <w:color w:val="000000" w:themeColor="text1"/>
          <w:lang w:val="en-GB"/>
        </w:rPr>
        <w:t>-1,2</w:t>
      </w:r>
      <w:r w:rsidRPr="00B40AC2">
        <w:rPr>
          <w:rFonts w:hint="eastAsia"/>
          <w:bCs/>
          <w:color w:val="000000" w:themeColor="text1"/>
          <w:lang w:val="en-GB"/>
        </w:rPr>
        <w:t>二氯乙烯、二氯甲烷、</w:t>
      </w:r>
      <w:r w:rsidRPr="00B40AC2">
        <w:rPr>
          <w:rFonts w:hint="eastAsia"/>
          <w:bCs/>
          <w:color w:val="000000" w:themeColor="text1"/>
          <w:lang w:val="en-GB"/>
        </w:rPr>
        <w:t>1,2-</w:t>
      </w:r>
      <w:r w:rsidRPr="00B40AC2">
        <w:rPr>
          <w:rFonts w:hint="eastAsia"/>
          <w:bCs/>
          <w:color w:val="000000" w:themeColor="text1"/>
          <w:lang w:val="en-GB"/>
        </w:rPr>
        <w:t>二氯丙烷、</w:t>
      </w:r>
      <w:r w:rsidRPr="00B40AC2">
        <w:rPr>
          <w:rFonts w:hint="eastAsia"/>
          <w:bCs/>
          <w:color w:val="000000" w:themeColor="text1"/>
          <w:lang w:val="en-GB"/>
        </w:rPr>
        <w:t>1,1,1,2-</w:t>
      </w:r>
      <w:r w:rsidRPr="00B40AC2">
        <w:rPr>
          <w:rFonts w:hint="eastAsia"/>
          <w:bCs/>
          <w:color w:val="000000" w:themeColor="text1"/>
          <w:lang w:val="en-GB"/>
        </w:rPr>
        <w:t>四氯乙烷、</w:t>
      </w:r>
      <w:r w:rsidRPr="00B40AC2">
        <w:rPr>
          <w:rFonts w:hint="eastAsia"/>
          <w:bCs/>
          <w:color w:val="000000" w:themeColor="text1"/>
          <w:lang w:val="en-GB"/>
        </w:rPr>
        <w:t>1,1,2,2-</w:t>
      </w:r>
      <w:r w:rsidRPr="00B40AC2">
        <w:rPr>
          <w:rFonts w:hint="eastAsia"/>
          <w:bCs/>
          <w:color w:val="000000" w:themeColor="text1"/>
          <w:lang w:val="en-GB"/>
        </w:rPr>
        <w:t>四氯乙烷、四氯乙烯、</w:t>
      </w:r>
      <w:r w:rsidRPr="00B40AC2">
        <w:rPr>
          <w:rFonts w:hint="eastAsia"/>
          <w:bCs/>
          <w:color w:val="000000" w:themeColor="text1"/>
          <w:lang w:val="en-GB"/>
        </w:rPr>
        <w:t>1,1,1-</w:t>
      </w:r>
      <w:r w:rsidRPr="00B40AC2">
        <w:rPr>
          <w:rFonts w:hint="eastAsia"/>
          <w:bCs/>
          <w:color w:val="000000" w:themeColor="text1"/>
          <w:lang w:val="en-GB"/>
        </w:rPr>
        <w:t>三氯乙烷、</w:t>
      </w:r>
      <w:r w:rsidRPr="00B40AC2">
        <w:rPr>
          <w:rFonts w:hint="eastAsia"/>
          <w:bCs/>
          <w:color w:val="000000" w:themeColor="text1"/>
          <w:lang w:val="en-GB"/>
        </w:rPr>
        <w:t>1,1,2-</w:t>
      </w:r>
      <w:r w:rsidRPr="00B40AC2">
        <w:rPr>
          <w:rFonts w:hint="eastAsia"/>
          <w:bCs/>
          <w:color w:val="000000" w:themeColor="text1"/>
          <w:lang w:val="en-GB"/>
        </w:rPr>
        <w:t>三氯乙烷、三氯乙烯、</w:t>
      </w:r>
      <w:r w:rsidRPr="00B40AC2">
        <w:rPr>
          <w:rFonts w:hint="eastAsia"/>
          <w:bCs/>
          <w:color w:val="000000" w:themeColor="text1"/>
          <w:lang w:val="en-GB"/>
        </w:rPr>
        <w:t>1,2,3-</w:t>
      </w:r>
      <w:r w:rsidRPr="00B40AC2">
        <w:rPr>
          <w:rFonts w:hint="eastAsia"/>
          <w:bCs/>
          <w:color w:val="000000" w:themeColor="text1"/>
          <w:lang w:val="en-GB"/>
        </w:rPr>
        <w:t>三氯丙烷、氯乙烯、苯、氯苯、</w:t>
      </w:r>
      <w:r w:rsidRPr="00B40AC2">
        <w:rPr>
          <w:rFonts w:hint="eastAsia"/>
          <w:bCs/>
          <w:color w:val="000000" w:themeColor="text1"/>
          <w:lang w:val="en-GB"/>
        </w:rPr>
        <w:t>1,2-</w:t>
      </w:r>
      <w:r w:rsidRPr="00B40AC2">
        <w:rPr>
          <w:rFonts w:hint="eastAsia"/>
          <w:bCs/>
          <w:color w:val="000000" w:themeColor="text1"/>
          <w:lang w:val="en-GB"/>
        </w:rPr>
        <w:t>二氯苯、</w:t>
      </w:r>
      <w:r w:rsidRPr="00B40AC2">
        <w:rPr>
          <w:rFonts w:hint="eastAsia"/>
          <w:bCs/>
          <w:color w:val="000000" w:themeColor="text1"/>
          <w:lang w:val="en-GB"/>
        </w:rPr>
        <w:t>1,4-</w:t>
      </w:r>
      <w:r w:rsidRPr="00B40AC2">
        <w:rPr>
          <w:rFonts w:hint="eastAsia"/>
          <w:bCs/>
          <w:color w:val="000000" w:themeColor="text1"/>
          <w:lang w:val="en-GB"/>
        </w:rPr>
        <w:t>二氯苯、乙苯、苯乙烯、甲苯、间二甲苯</w:t>
      </w:r>
      <w:r w:rsidRPr="00B40AC2">
        <w:rPr>
          <w:rFonts w:hint="eastAsia"/>
          <w:bCs/>
          <w:color w:val="000000" w:themeColor="text1"/>
          <w:lang w:val="en-GB"/>
        </w:rPr>
        <w:t>+</w:t>
      </w:r>
      <w:r w:rsidRPr="00B40AC2">
        <w:rPr>
          <w:rFonts w:hint="eastAsia"/>
          <w:bCs/>
          <w:color w:val="000000" w:themeColor="text1"/>
          <w:lang w:val="en-GB"/>
        </w:rPr>
        <w:t>对二甲苯、邻二甲苯、硝基苯、苯胺、</w:t>
      </w:r>
      <w:r w:rsidRPr="00B40AC2">
        <w:rPr>
          <w:rFonts w:hint="eastAsia"/>
          <w:bCs/>
          <w:color w:val="000000" w:themeColor="text1"/>
          <w:lang w:val="en-GB"/>
        </w:rPr>
        <w:t>2-</w:t>
      </w:r>
      <w:r w:rsidRPr="00B40AC2">
        <w:rPr>
          <w:rFonts w:hint="eastAsia"/>
          <w:bCs/>
          <w:color w:val="000000" w:themeColor="text1"/>
          <w:lang w:val="en-GB"/>
        </w:rPr>
        <w:t>氯酚、苯并</w:t>
      </w:r>
      <w:r w:rsidRPr="00B40AC2">
        <w:rPr>
          <w:rFonts w:hint="eastAsia"/>
          <w:bCs/>
          <w:color w:val="000000" w:themeColor="text1"/>
          <w:lang w:val="en-GB"/>
        </w:rPr>
        <w:t>[a]</w:t>
      </w:r>
      <w:r w:rsidRPr="00B40AC2">
        <w:rPr>
          <w:rFonts w:hint="eastAsia"/>
          <w:bCs/>
          <w:color w:val="000000" w:themeColor="text1"/>
          <w:lang w:val="en-GB"/>
        </w:rPr>
        <w:t>蒽、苯并</w:t>
      </w:r>
      <w:r w:rsidRPr="00B40AC2">
        <w:rPr>
          <w:rFonts w:hint="eastAsia"/>
          <w:bCs/>
          <w:color w:val="000000" w:themeColor="text1"/>
          <w:lang w:val="en-GB"/>
        </w:rPr>
        <w:t>[a]</w:t>
      </w:r>
      <w:r w:rsidRPr="00B40AC2">
        <w:rPr>
          <w:rFonts w:hint="eastAsia"/>
          <w:bCs/>
          <w:color w:val="000000" w:themeColor="text1"/>
          <w:lang w:val="en-GB"/>
        </w:rPr>
        <w:t>芘、苯并</w:t>
      </w:r>
      <w:r w:rsidRPr="00B40AC2">
        <w:rPr>
          <w:bCs/>
          <w:color w:val="000000" w:themeColor="text1"/>
          <w:lang w:val="en-GB"/>
        </w:rPr>
        <w:t>[b]</w:t>
      </w:r>
      <w:r w:rsidRPr="00B40AC2">
        <w:rPr>
          <w:rFonts w:hint="eastAsia"/>
          <w:bCs/>
          <w:color w:val="000000" w:themeColor="text1"/>
          <w:lang w:val="en-GB"/>
        </w:rPr>
        <w:t>荧蒽、苯并</w:t>
      </w:r>
      <w:r w:rsidRPr="00B40AC2">
        <w:rPr>
          <w:bCs/>
          <w:color w:val="000000" w:themeColor="text1"/>
          <w:lang w:val="en-GB"/>
        </w:rPr>
        <w:t>[k]</w:t>
      </w:r>
      <w:r w:rsidRPr="00B40AC2">
        <w:rPr>
          <w:rFonts w:hint="eastAsia"/>
          <w:bCs/>
          <w:color w:val="000000" w:themeColor="text1"/>
          <w:lang w:val="en-GB"/>
        </w:rPr>
        <w:t>荧蒽、䓛、二苯并</w:t>
      </w:r>
      <w:r w:rsidRPr="00B40AC2">
        <w:rPr>
          <w:bCs/>
          <w:color w:val="000000" w:themeColor="text1"/>
          <w:lang w:val="en-GB"/>
        </w:rPr>
        <w:t>[a,h]</w:t>
      </w:r>
      <w:r w:rsidRPr="00B40AC2">
        <w:rPr>
          <w:rFonts w:hint="eastAsia"/>
          <w:bCs/>
          <w:color w:val="000000" w:themeColor="text1"/>
          <w:lang w:val="en-GB"/>
        </w:rPr>
        <w:lastRenderedPageBreak/>
        <w:t>蒽、茚并</w:t>
      </w:r>
      <w:r w:rsidRPr="00B40AC2">
        <w:rPr>
          <w:bCs/>
          <w:color w:val="000000" w:themeColor="text1"/>
          <w:lang w:val="en-GB"/>
        </w:rPr>
        <w:t>[1,2,3-cd]</w:t>
      </w:r>
      <w:r w:rsidRPr="00B40AC2">
        <w:rPr>
          <w:rFonts w:hint="eastAsia"/>
          <w:bCs/>
          <w:color w:val="000000" w:themeColor="text1"/>
          <w:lang w:val="en-GB"/>
        </w:rPr>
        <w:t>芘、萘；</w:t>
      </w:r>
    </w:p>
    <w:p w14:paraId="10972506" w14:textId="77777777" w:rsidR="005E6E6B" w:rsidRPr="00B40AC2" w:rsidRDefault="005E6E6B" w:rsidP="005E6E6B">
      <w:pPr>
        <w:rPr>
          <w:bCs/>
          <w:color w:val="000000" w:themeColor="text1"/>
          <w:lang w:val="en-GB"/>
        </w:rPr>
      </w:pPr>
      <w:r w:rsidRPr="00B40AC2">
        <w:rPr>
          <w:rFonts w:hint="eastAsia"/>
          <w:bCs/>
          <w:color w:val="000000" w:themeColor="text1"/>
          <w:lang w:val="en-GB"/>
        </w:rPr>
        <w:t>2#-15#</w:t>
      </w:r>
      <w:r w:rsidRPr="00B40AC2">
        <w:rPr>
          <w:rFonts w:hint="eastAsia"/>
          <w:bCs/>
          <w:color w:val="000000" w:themeColor="text1"/>
          <w:lang w:val="en-GB"/>
        </w:rPr>
        <w:t>监测项目为</w:t>
      </w:r>
      <w:r w:rsidRPr="00B40AC2">
        <w:rPr>
          <w:rFonts w:hint="eastAsia"/>
          <w:bCs/>
          <w:color w:val="000000" w:themeColor="text1"/>
          <w:lang w:val="en-GB"/>
        </w:rPr>
        <w:t>pH</w:t>
      </w:r>
      <w:r w:rsidRPr="00B40AC2">
        <w:rPr>
          <w:rFonts w:hint="eastAsia"/>
          <w:bCs/>
          <w:color w:val="000000" w:themeColor="text1"/>
          <w:lang w:val="en-GB"/>
        </w:rPr>
        <w:t>、含盐量、砷、镉、铬、六价铬、锌、铜、铅、汞、镍</w:t>
      </w:r>
      <w:r w:rsidRPr="00B40AC2">
        <w:rPr>
          <w:bCs/>
          <w:color w:val="000000" w:themeColor="text1"/>
          <w:lang w:val="en-GB"/>
        </w:rPr>
        <w:t>。</w:t>
      </w:r>
    </w:p>
    <w:p w14:paraId="11741B38" w14:textId="77777777" w:rsidR="005E6E6B" w:rsidRPr="00B40AC2" w:rsidRDefault="005E6E6B" w:rsidP="005E6E6B">
      <w:pPr>
        <w:rPr>
          <w:color w:val="000000" w:themeColor="text1"/>
        </w:rPr>
      </w:pPr>
      <w:r w:rsidRPr="00B40AC2">
        <w:rPr>
          <w:color w:val="000000" w:themeColor="text1"/>
        </w:rPr>
        <w:t>（</w:t>
      </w:r>
      <w:r w:rsidRPr="00B40AC2">
        <w:rPr>
          <w:color w:val="000000" w:themeColor="text1"/>
        </w:rPr>
        <w:t>2</w:t>
      </w:r>
      <w:r w:rsidRPr="00B40AC2">
        <w:rPr>
          <w:color w:val="000000" w:themeColor="text1"/>
        </w:rPr>
        <w:t>）监测结果</w:t>
      </w:r>
    </w:p>
    <w:p w14:paraId="2E44E420" w14:textId="77777777" w:rsidR="005E6E6B" w:rsidRPr="00B40AC2" w:rsidRDefault="005E6E6B" w:rsidP="005E6E6B">
      <w:pPr>
        <w:rPr>
          <w:color w:val="000000" w:themeColor="text1"/>
        </w:rPr>
      </w:pPr>
      <w:r w:rsidRPr="00B40AC2">
        <w:rPr>
          <w:rFonts w:hint="eastAsia"/>
          <w:color w:val="000000" w:themeColor="text1"/>
        </w:rPr>
        <w:t>土壤</w:t>
      </w:r>
      <w:r w:rsidRPr="00B40AC2">
        <w:rPr>
          <w:color w:val="000000" w:themeColor="text1"/>
        </w:rPr>
        <w:t>监测结果如下表所示：</w:t>
      </w:r>
    </w:p>
    <w:p w14:paraId="23F05C9E" w14:textId="1E4D8E1C" w:rsidR="005E6E6B" w:rsidRPr="00B40AC2" w:rsidRDefault="005E6E6B" w:rsidP="005E6E6B">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14</w:t>
      </w:r>
      <w:r w:rsidR="00144200" w:rsidRPr="00B40AC2">
        <w:rPr>
          <w:color w:val="000000" w:themeColor="text1"/>
        </w:rPr>
        <w:fldChar w:fldCharType="end"/>
      </w:r>
      <w:r w:rsidRPr="00B40AC2">
        <w:rPr>
          <w:rFonts w:hint="eastAsia"/>
          <w:color w:val="000000" w:themeColor="text1"/>
        </w:rPr>
        <w:t xml:space="preserve"> </w:t>
      </w:r>
      <w:r w:rsidRPr="00B40AC2">
        <w:rPr>
          <w:color w:val="000000" w:themeColor="text1"/>
        </w:rPr>
        <w:t xml:space="preserve"> </w:t>
      </w:r>
      <w:r w:rsidRPr="00B40AC2">
        <w:rPr>
          <w:rFonts w:hint="eastAsia"/>
          <w:color w:val="000000" w:themeColor="text1"/>
        </w:rPr>
        <w:t>土壤监测结果一览表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27"/>
        <w:gridCol w:w="2295"/>
        <w:gridCol w:w="1866"/>
        <w:gridCol w:w="1148"/>
        <w:gridCol w:w="1865"/>
        <w:gridCol w:w="1285"/>
      </w:tblGrid>
      <w:tr w:rsidR="00B40AC2" w:rsidRPr="00B40AC2" w14:paraId="20472D32" w14:textId="77777777" w:rsidTr="000E48C2">
        <w:trPr>
          <w:trHeight w:val="23"/>
          <w:jc w:val="center"/>
        </w:trPr>
        <w:tc>
          <w:tcPr>
            <w:tcW w:w="2686" w:type="pct"/>
            <w:gridSpan w:val="3"/>
            <w:shd w:val="clear" w:color="auto" w:fill="D9D9D9"/>
            <w:vAlign w:val="center"/>
          </w:tcPr>
          <w:p w14:paraId="571DEDB1" w14:textId="77777777" w:rsidR="005E6E6B" w:rsidRPr="00B40AC2" w:rsidRDefault="005E6E6B" w:rsidP="005E6E6B">
            <w:pPr>
              <w:pStyle w:val="aff7"/>
              <w:rPr>
                <w:color w:val="000000" w:themeColor="text1"/>
              </w:rPr>
            </w:pPr>
            <w:r w:rsidRPr="00B40AC2">
              <w:rPr>
                <w:color w:val="000000" w:themeColor="text1"/>
              </w:rPr>
              <w:t>点位信息</w:t>
            </w:r>
          </w:p>
        </w:tc>
        <w:tc>
          <w:tcPr>
            <w:tcW w:w="618" w:type="pct"/>
            <w:vMerge w:val="restart"/>
            <w:shd w:val="clear" w:color="auto" w:fill="D9D9D9"/>
            <w:vAlign w:val="center"/>
          </w:tcPr>
          <w:p w14:paraId="32348667" w14:textId="77777777" w:rsidR="005E6E6B" w:rsidRPr="00B40AC2" w:rsidRDefault="005E6E6B" w:rsidP="005E6E6B">
            <w:pPr>
              <w:pStyle w:val="aff7"/>
              <w:rPr>
                <w:color w:val="000000" w:themeColor="text1"/>
              </w:rPr>
            </w:pPr>
            <w:r w:rsidRPr="00B40AC2">
              <w:rPr>
                <w:bCs/>
                <w:color w:val="000000" w:themeColor="text1"/>
              </w:rPr>
              <w:t>采样日期</w:t>
            </w:r>
          </w:p>
        </w:tc>
        <w:tc>
          <w:tcPr>
            <w:tcW w:w="1004" w:type="pct"/>
            <w:vMerge w:val="restart"/>
            <w:shd w:val="clear" w:color="auto" w:fill="D9D9D9"/>
            <w:vAlign w:val="center"/>
          </w:tcPr>
          <w:p w14:paraId="2414F4DC" w14:textId="77777777" w:rsidR="005E6E6B" w:rsidRPr="00B40AC2" w:rsidRDefault="005E6E6B" w:rsidP="005E6E6B">
            <w:pPr>
              <w:pStyle w:val="aff7"/>
              <w:rPr>
                <w:color w:val="000000" w:themeColor="text1"/>
              </w:rPr>
            </w:pPr>
            <w:r w:rsidRPr="00B40AC2">
              <w:rPr>
                <w:color w:val="000000" w:themeColor="text1"/>
              </w:rPr>
              <w:t>检测项目</w:t>
            </w:r>
          </w:p>
        </w:tc>
        <w:tc>
          <w:tcPr>
            <w:tcW w:w="692" w:type="pct"/>
            <w:vMerge w:val="restart"/>
            <w:shd w:val="clear" w:color="auto" w:fill="D9D9D9"/>
            <w:vAlign w:val="center"/>
          </w:tcPr>
          <w:p w14:paraId="530274C9" w14:textId="77777777" w:rsidR="005E6E6B" w:rsidRPr="00B40AC2" w:rsidRDefault="005E6E6B" w:rsidP="005E6E6B">
            <w:pPr>
              <w:pStyle w:val="aff7"/>
              <w:rPr>
                <w:color w:val="000000" w:themeColor="text1"/>
                <w:lang w:eastAsia="zh-CN"/>
              </w:rPr>
            </w:pPr>
            <w:r w:rsidRPr="00B40AC2">
              <w:rPr>
                <w:color w:val="000000" w:themeColor="text1"/>
                <w:lang w:eastAsia="zh-CN"/>
              </w:rPr>
              <w:t>检测结果（</w:t>
            </w:r>
            <w:r w:rsidRPr="00B40AC2">
              <w:rPr>
                <w:color w:val="000000" w:themeColor="text1"/>
                <w:lang w:eastAsia="zh-CN"/>
              </w:rPr>
              <w:t>mg/kg</w:t>
            </w:r>
            <w:r w:rsidRPr="00B40AC2">
              <w:rPr>
                <w:color w:val="000000" w:themeColor="text1"/>
                <w:lang w:eastAsia="zh-CN"/>
              </w:rPr>
              <w:t>）</w:t>
            </w:r>
          </w:p>
        </w:tc>
      </w:tr>
      <w:tr w:rsidR="00B40AC2" w:rsidRPr="00B40AC2" w14:paraId="754D1A94" w14:textId="77777777" w:rsidTr="000E48C2">
        <w:trPr>
          <w:trHeight w:val="23"/>
          <w:jc w:val="center"/>
        </w:trPr>
        <w:tc>
          <w:tcPr>
            <w:tcW w:w="445" w:type="pct"/>
            <w:shd w:val="clear" w:color="auto" w:fill="D9D9D9"/>
            <w:vAlign w:val="center"/>
          </w:tcPr>
          <w:p w14:paraId="659D9966" w14:textId="77777777" w:rsidR="005E6E6B" w:rsidRPr="00B40AC2" w:rsidRDefault="005E6E6B" w:rsidP="005E6E6B">
            <w:pPr>
              <w:pStyle w:val="aff7"/>
              <w:rPr>
                <w:bCs/>
                <w:color w:val="000000" w:themeColor="text1"/>
              </w:rPr>
            </w:pPr>
            <w:r w:rsidRPr="00B40AC2">
              <w:rPr>
                <w:color w:val="000000" w:themeColor="text1"/>
              </w:rPr>
              <w:t>点位编号</w:t>
            </w:r>
          </w:p>
        </w:tc>
        <w:tc>
          <w:tcPr>
            <w:tcW w:w="1236" w:type="pct"/>
            <w:shd w:val="clear" w:color="auto" w:fill="D9D9D9"/>
            <w:vAlign w:val="center"/>
          </w:tcPr>
          <w:p w14:paraId="6A12CDC5" w14:textId="77777777" w:rsidR="005E6E6B" w:rsidRPr="00B40AC2" w:rsidRDefault="005E6E6B" w:rsidP="005E6E6B">
            <w:pPr>
              <w:pStyle w:val="aff7"/>
              <w:rPr>
                <w:color w:val="000000" w:themeColor="text1"/>
                <w:lang w:eastAsia="zh-CN"/>
              </w:rPr>
            </w:pPr>
            <w:r w:rsidRPr="00B40AC2">
              <w:rPr>
                <w:color w:val="000000" w:themeColor="text1"/>
                <w:lang w:eastAsia="zh-CN"/>
              </w:rPr>
              <w:t>点位名称（样品性状）</w:t>
            </w:r>
          </w:p>
        </w:tc>
        <w:tc>
          <w:tcPr>
            <w:tcW w:w="1005" w:type="pct"/>
            <w:shd w:val="clear" w:color="auto" w:fill="D9D9D9"/>
            <w:vAlign w:val="center"/>
          </w:tcPr>
          <w:p w14:paraId="6E6CF819" w14:textId="77777777" w:rsidR="005E6E6B" w:rsidRPr="00B40AC2" w:rsidRDefault="005E6E6B" w:rsidP="005E6E6B">
            <w:pPr>
              <w:pStyle w:val="aff7"/>
              <w:rPr>
                <w:color w:val="000000" w:themeColor="text1"/>
              </w:rPr>
            </w:pPr>
            <w:r w:rsidRPr="00B40AC2">
              <w:rPr>
                <w:color w:val="000000" w:themeColor="text1"/>
              </w:rPr>
              <w:t>经纬度</w:t>
            </w:r>
          </w:p>
        </w:tc>
        <w:tc>
          <w:tcPr>
            <w:tcW w:w="618" w:type="pct"/>
            <w:vMerge/>
            <w:shd w:val="clear" w:color="auto" w:fill="D9D9D9"/>
            <w:vAlign w:val="center"/>
          </w:tcPr>
          <w:p w14:paraId="6576C8BF" w14:textId="77777777" w:rsidR="005E6E6B" w:rsidRPr="00B40AC2" w:rsidRDefault="005E6E6B" w:rsidP="005E6E6B">
            <w:pPr>
              <w:pStyle w:val="aff7"/>
              <w:rPr>
                <w:color w:val="000000" w:themeColor="text1"/>
              </w:rPr>
            </w:pPr>
          </w:p>
        </w:tc>
        <w:tc>
          <w:tcPr>
            <w:tcW w:w="1004" w:type="pct"/>
            <w:vMerge/>
            <w:shd w:val="clear" w:color="auto" w:fill="D9D9D9"/>
            <w:vAlign w:val="center"/>
          </w:tcPr>
          <w:p w14:paraId="1900365C" w14:textId="77777777" w:rsidR="005E6E6B" w:rsidRPr="00B40AC2" w:rsidRDefault="005E6E6B" w:rsidP="005E6E6B">
            <w:pPr>
              <w:pStyle w:val="aff7"/>
              <w:rPr>
                <w:color w:val="000000" w:themeColor="text1"/>
              </w:rPr>
            </w:pPr>
          </w:p>
        </w:tc>
        <w:tc>
          <w:tcPr>
            <w:tcW w:w="692" w:type="pct"/>
            <w:vMerge/>
            <w:shd w:val="clear" w:color="auto" w:fill="D9D9D9"/>
            <w:vAlign w:val="center"/>
          </w:tcPr>
          <w:p w14:paraId="38321B46" w14:textId="77777777" w:rsidR="005E6E6B" w:rsidRPr="00B40AC2" w:rsidRDefault="005E6E6B" w:rsidP="005E6E6B">
            <w:pPr>
              <w:pStyle w:val="aff7"/>
              <w:rPr>
                <w:color w:val="000000" w:themeColor="text1"/>
              </w:rPr>
            </w:pPr>
          </w:p>
        </w:tc>
      </w:tr>
      <w:tr w:rsidR="00B40AC2" w:rsidRPr="00B40AC2" w14:paraId="3568BC0D" w14:textId="77777777" w:rsidTr="000E48C2">
        <w:trPr>
          <w:trHeight w:val="23"/>
          <w:jc w:val="center"/>
        </w:trPr>
        <w:tc>
          <w:tcPr>
            <w:tcW w:w="445" w:type="pct"/>
            <w:vMerge w:val="restart"/>
            <w:vAlign w:val="center"/>
          </w:tcPr>
          <w:p w14:paraId="2A018AEA" w14:textId="77777777" w:rsidR="005E6E6B" w:rsidRPr="00B40AC2" w:rsidRDefault="005E6E6B" w:rsidP="005E6E6B">
            <w:pPr>
              <w:pStyle w:val="aff7"/>
              <w:rPr>
                <w:color w:val="000000" w:themeColor="text1"/>
              </w:rPr>
            </w:pPr>
            <w:r w:rsidRPr="00B40AC2">
              <w:rPr>
                <w:color w:val="000000" w:themeColor="text1"/>
              </w:rPr>
              <w:t>1#</w:t>
            </w:r>
          </w:p>
        </w:tc>
        <w:tc>
          <w:tcPr>
            <w:tcW w:w="1236" w:type="pct"/>
            <w:vMerge w:val="restart"/>
            <w:vAlign w:val="center"/>
          </w:tcPr>
          <w:p w14:paraId="183B0342"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项目矿区内</w:t>
            </w:r>
            <w:r w:rsidRPr="00B40AC2">
              <w:rPr>
                <w:bCs/>
                <w:color w:val="000000" w:themeColor="text1"/>
                <w:lang w:eastAsia="zh-CN"/>
              </w:rPr>
              <w:t>PD0</w:t>
            </w:r>
            <w:r w:rsidRPr="00B40AC2">
              <w:rPr>
                <w:bCs/>
                <w:color w:val="000000" w:themeColor="text1"/>
                <w:lang w:eastAsia="zh-CN"/>
              </w:rPr>
              <w:t>平硐处柱状样表层土</w:t>
            </w:r>
            <w:r w:rsidRPr="00B40AC2">
              <w:rPr>
                <w:bCs/>
                <w:color w:val="000000" w:themeColor="text1"/>
                <w:lang w:eastAsia="zh-CN"/>
              </w:rPr>
              <w:t>0-0.5m</w:t>
            </w:r>
            <w:r w:rsidRPr="00B40AC2">
              <w:rPr>
                <w:bCs/>
                <w:color w:val="000000" w:themeColor="text1"/>
                <w:lang w:eastAsia="zh-CN"/>
              </w:rPr>
              <w:t>处</w:t>
            </w:r>
          </w:p>
          <w:p w14:paraId="2AF8C30F"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245FE640"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106°57′10.50″</w:t>
            </w:r>
          </w:p>
          <w:p w14:paraId="0E10E9E3" w14:textId="77777777" w:rsidR="005E6E6B" w:rsidRPr="00B40AC2" w:rsidRDefault="005E6E6B" w:rsidP="005E6E6B">
            <w:pPr>
              <w:pStyle w:val="aff7"/>
              <w:rPr>
                <w:bCs/>
                <w:color w:val="000000" w:themeColor="text1"/>
              </w:rPr>
            </w:pPr>
            <w:r w:rsidRPr="00B40AC2">
              <w:rPr>
                <w:bCs/>
                <w:color w:val="000000" w:themeColor="text1"/>
              </w:rPr>
              <w:t>N</w:t>
            </w:r>
            <w:r w:rsidRPr="00B40AC2">
              <w:rPr>
                <w:bCs/>
                <w:color w:val="000000" w:themeColor="text1"/>
              </w:rPr>
              <w:t>：</w:t>
            </w:r>
            <w:r w:rsidRPr="00B40AC2">
              <w:rPr>
                <w:bCs/>
                <w:color w:val="000000" w:themeColor="text1"/>
              </w:rPr>
              <w:t>32°37′32.03″</w:t>
            </w:r>
          </w:p>
        </w:tc>
        <w:tc>
          <w:tcPr>
            <w:tcW w:w="618" w:type="pct"/>
            <w:vMerge w:val="restart"/>
            <w:vAlign w:val="center"/>
          </w:tcPr>
          <w:p w14:paraId="39E96BA1" w14:textId="77777777" w:rsidR="005E6E6B" w:rsidRPr="00B40AC2" w:rsidRDefault="005E6E6B" w:rsidP="005E6E6B">
            <w:pPr>
              <w:pStyle w:val="aff7"/>
              <w:rPr>
                <w:color w:val="000000" w:themeColor="text1"/>
              </w:rPr>
            </w:pPr>
            <w:r w:rsidRPr="00B40AC2">
              <w:rPr>
                <w:bCs/>
                <w:color w:val="000000" w:themeColor="text1"/>
              </w:rPr>
              <w:t>2021-1-29</w:t>
            </w:r>
          </w:p>
        </w:tc>
        <w:tc>
          <w:tcPr>
            <w:tcW w:w="1004" w:type="pct"/>
            <w:vAlign w:val="center"/>
          </w:tcPr>
          <w:p w14:paraId="4AD2C1E0" w14:textId="77777777" w:rsidR="005E6E6B" w:rsidRPr="00B40AC2" w:rsidRDefault="005E6E6B" w:rsidP="005E6E6B">
            <w:pPr>
              <w:pStyle w:val="aff7"/>
              <w:rPr>
                <w:bCs/>
                <w:color w:val="000000" w:themeColor="text1"/>
              </w:rPr>
            </w:pPr>
            <w:r w:rsidRPr="00B40AC2">
              <w:rPr>
                <w:color w:val="000000" w:themeColor="text1"/>
              </w:rPr>
              <w:t>pH</w:t>
            </w:r>
            <w:r w:rsidRPr="00B40AC2">
              <w:rPr>
                <w:color w:val="000000" w:themeColor="text1"/>
              </w:rPr>
              <w:t>（无量纲）</w:t>
            </w:r>
          </w:p>
        </w:tc>
        <w:tc>
          <w:tcPr>
            <w:tcW w:w="692" w:type="pct"/>
            <w:vAlign w:val="center"/>
          </w:tcPr>
          <w:p w14:paraId="126485AB" w14:textId="77777777" w:rsidR="005E6E6B" w:rsidRPr="00B40AC2" w:rsidRDefault="005E6E6B" w:rsidP="005E6E6B">
            <w:pPr>
              <w:pStyle w:val="aff7"/>
              <w:rPr>
                <w:color w:val="000000" w:themeColor="text1"/>
              </w:rPr>
            </w:pPr>
            <w:r w:rsidRPr="00B40AC2">
              <w:rPr>
                <w:color w:val="000000" w:themeColor="text1"/>
              </w:rPr>
              <w:t>7.9</w:t>
            </w:r>
          </w:p>
        </w:tc>
      </w:tr>
      <w:tr w:rsidR="00B40AC2" w:rsidRPr="00B40AC2" w14:paraId="1C23390F" w14:textId="77777777" w:rsidTr="000E48C2">
        <w:trPr>
          <w:trHeight w:val="23"/>
          <w:jc w:val="center"/>
        </w:trPr>
        <w:tc>
          <w:tcPr>
            <w:tcW w:w="445" w:type="pct"/>
            <w:vMerge/>
            <w:vAlign w:val="center"/>
          </w:tcPr>
          <w:p w14:paraId="0E030AC7" w14:textId="77777777" w:rsidR="005E6E6B" w:rsidRPr="00B40AC2" w:rsidRDefault="005E6E6B" w:rsidP="005E6E6B">
            <w:pPr>
              <w:pStyle w:val="aff7"/>
              <w:rPr>
                <w:color w:val="000000" w:themeColor="text1"/>
              </w:rPr>
            </w:pPr>
          </w:p>
        </w:tc>
        <w:tc>
          <w:tcPr>
            <w:tcW w:w="1236" w:type="pct"/>
            <w:vMerge/>
            <w:vAlign w:val="center"/>
          </w:tcPr>
          <w:p w14:paraId="25C135C8" w14:textId="77777777" w:rsidR="005E6E6B" w:rsidRPr="00B40AC2" w:rsidRDefault="005E6E6B" w:rsidP="005E6E6B">
            <w:pPr>
              <w:pStyle w:val="aff7"/>
              <w:rPr>
                <w:bCs/>
                <w:color w:val="000000" w:themeColor="text1"/>
              </w:rPr>
            </w:pPr>
          </w:p>
        </w:tc>
        <w:tc>
          <w:tcPr>
            <w:tcW w:w="1005" w:type="pct"/>
            <w:vMerge/>
            <w:vAlign w:val="center"/>
          </w:tcPr>
          <w:p w14:paraId="00390A0F" w14:textId="77777777" w:rsidR="005E6E6B" w:rsidRPr="00B40AC2" w:rsidRDefault="005E6E6B" w:rsidP="005E6E6B">
            <w:pPr>
              <w:pStyle w:val="aff7"/>
              <w:rPr>
                <w:bCs/>
                <w:color w:val="000000" w:themeColor="text1"/>
              </w:rPr>
            </w:pPr>
          </w:p>
        </w:tc>
        <w:tc>
          <w:tcPr>
            <w:tcW w:w="618" w:type="pct"/>
            <w:vMerge/>
            <w:vAlign w:val="center"/>
          </w:tcPr>
          <w:p w14:paraId="2743911B" w14:textId="77777777" w:rsidR="005E6E6B" w:rsidRPr="00B40AC2" w:rsidRDefault="005E6E6B" w:rsidP="005E6E6B">
            <w:pPr>
              <w:pStyle w:val="aff7"/>
              <w:rPr>
                <w:bCs/>
                <w:color w:val="000000" w:themeColor="text1"/>
              </w:rPr>
            </w:pPr>
          </w:p>
        </w:tc>
        <w:tc>
          <w:tcPr>
            <w:tcW w:w="1004" w:type="pct"/>
            <w:vAlign w:val="center"/>
          </w:tcPr>
          <w:p w14:paraId="6622805D" w14:textId="77777777" w:rsidR="005E6E6B" w:rsidRPr="00B40AC2" w:rsidRDefault="005E6E6B" w:rsidP="005E6E6B">
            <w:pPr>
              <w:pStyle w:val="aff7"/>
              <w:rPr>
                <w:bCs/>
                <w:color w:val="000000" w:themeColor="text1"/>
              </w:rPr>
            </w:pPr>
            <w:r w:rsidRPr="00B40AC2">
              <w:rPr>
                <w:bCs/>
                <w:color w:val="000000" w:themeColor="text1"/>
              </w:rPr>
              <w:t>全盐量</w:t>
            </w:r>
            <w:r w:rsidRPr="00B40AC2">
              <w:rPr>
                <w:color w:val="000000" w:themeColor="text1"/>
              </w:rPr>
              <w:t>（</w:t>
            </w:r>
            <w:r w:rsidRPr="00B40AC2">
              <w:rPr>
                <w:color w:val="000000" w:themeColor="text1"/>
              </w:rPr>
              <w:t>g/kg</w:t>
            </w:r>
            <w:r w:rsidRPr="00B40AC2">
              <w:rPr>
                <w:color w:val="000000" w:themeColor="text1"/>
              </w:rPr>
              <w:t>）</w:t>
            </w:r>
          </w:p>
        </w:tc>
        <w:tc>
          <w:tcPr>
            <w:tcW w:w="692" w:type="pct"/>
            <w:vAlign w:val="center"/>
          </w:tcPr>
          <w:p w14:paraId="54A369EB" w14:textId="77777777" w:rsidR="005E6E6B" w:rsidRPr="00B40AC2" w:rsidRDefault="005E6E6B" w:rsidP="005E6E6B">
            <w:pPr>
              <w:pStyle w:val="aff7"/>
              <w:rPr>
                <w:color w:val="000000" w:themeColor="text1"/>
              </w:rPr>
            </w:pPr>
            <w:r w:rsidRPr="00B40AC2">
              <w:rPr>
                <w:color w:val="000000" w:themeColor="text1"/>
              </w:rPr>
              <w:t>0.74</w:t>
            </w:r>
          </w:p>
        </w:tc>
      </w:tr>
      <w:tr w:rsidR="00B40AC2" w:rsidRPr="00B40AC2" w14:paraId="6BE1F4E9" w14:textId="77777777" w:rsidTr="000E48C2">
        <w:trPr>
          <w:trHeight w:val="23"/>
          <w:jc w:val="center"/>
        </w:trPr>
        <w:tc>
          <w:tcPr>
            <w:tcW w:w="445" w:type="pct"/>
            <w:vMerge/>
            <w:vAlign w:val="center"/>
          </w:tcPr>
          <w:p w14:paraId="0E50C261" w14:textId="77777777" w:rsidR="005E6E6B" w:rsidRPr="00B40AC2" w:rsidRDefault="005E6E6B" w:rsidP="005E6E6B">
            <w:pPr>
              <w:pStyle w:val="aff7"/>
              <w:rPr>
                <w:color w:val="000000" w:themeColor="text1"/>
              </w:rPr>
            </w:pPr>
          </w:p>
        </w:tc>
        <w:tc>
          <w:tcPr>
            <w:tcW w:w="1236" w:type="pct"/>
            <w:vMerge/>
            <w:vAlign w:val="center"/>
          </w:tcPr>
          <w:p w14:paraId="4B3DB31E" w14:textId="77777777" w:rsidR="005E6E6B" w:rsidRPr="00B40AC2" w:rsidRDefault="005E6E6B" w:rsidP="005E6E6B">
            <w:pPr>
              <w:pStyle w:val="aff7"/>
              <w:rPr>
                <w:color w:val="000000" w:themeColor="text1"/>
              </w:rPr>
            </w:pPr>
          </w:p>
        </w:tc>
        <w:tc>
          <w:tcPr>
            <w:tcW w:w="1005" w:type="pct"/>
            <w:vMerge/>
            <w:vAlign w:val="center"/>
          </w:tcPr>
          <w:p w14:paraId="190D625D" w14:textId="77777777" w:rsidR="005E6E6B" w:rsidRPr="00B40AC2" w:rsidRDefault="005E6E6B" w:rsidP="005E6E6B">
            <w:pPr>
              <w:pStyle w:val="aff7"/>
              <w:rPr>
                <w:bCs/>
                <w:color w:val="000000" w:themeColor="text1"/>
              </w:rPr>
            </w:pPr>
          </w:p>
        </w:tc>
        <w:tc>
          <w:tcPr>
            <w:tcW w:w="618" w:type="pct"/>
            <w:vMerge/>
            <w:vAlign w:val="center"/>
          </w:tcPr>
          <w:p w14:paraId="318342CF" w14:textId="77777777" w:rsidR="005E6E6B" w:rsidRPr="00B40AC2" w:rsidRDefault="005E6E6B" w:rsidP="005E6E6B">
            <w:pPr>
              <w:pStyle w:val="aff7"/>
              <w:rPr>
                <w:bCs/>
                <w:color w:val="000000" w:themeColor="text1"/>
              </w:rPr>
            </w:pPr>
          </w:p>
        </w:tc>
        <w:tc>
          <w:tcPr>
            <w:tcW w:w="1004" w:type="pct"/>
            <w:vAlign w:val="center"/>
          </w:tcPr>
          <w:p w14:paraId="13A6BB72" w14:textId="77777777" w:rsidR="005E6E6B" w:rsidRPr="00B40AC2" w:rsidRDefault="005E6E6B" w:rsidP="005E6E6B">
            <w:pPr>
              <w:pStyle w:val="aff7"/>
              <w:rPr>
                <w:bCs/>
                <w:color w:val="000000" w:themeColor="text1"/>
              </w:rPr>
            </w:pPr>
            <w:r w:rsidRPr="00B40AC2">
              <w:rPr>
                <w:bCs/>
                <w:color w:val="000000" w:themeColor="text1"/>
              </w:rPr>
              <w:t>铅</w:t>
            </w:r>
          </w:p>
        </w:tc>
        <w:tc>
          <w:tcPr>
            <w:tcW w:w="692" w:type="pct"/>
            <w:vAlign w:val="center"/>
          </w:tcPr>
          <w:p w14:paraId="7E71B963" w14:textId="77777777" w:rsidR="005E6E6B" w:rsidRPr="00B40AC2" w:rsidRDefault="005E6E6B" w:rsidP="005E6E6B">
            <w:pPr>
              <w:pStyle w:val="aff7"/>
              <w:rPr>
                <w:color w:val="000000" w:themeColor="text1"/>
              </w:rPr>
            </w:pPr>
            <w:r w:rsidRPr="00B40AC2">
              <w:rPr>
                <w:color w:val="000000" w:themeColor="text1"/>
              </w:rPr>
              <w:t>15.2</w:t>
            </w:r>
          </w:p>
        </w:tc>
      </w:tr>
      <w:tr w:rsidR="00B40AC2" w:rsidRPr="00B40AC2" w14:paraId="16CD81FD" w14:textId="77777777" w:rsidTr="000E48C2">
        <w:trPr>
          <w:trHeight w:val="23"/>
          <w:jc w:val="center"/>
        </w:trPr>
        <w:tc>
          <w:tcPr>
            <w:tcW w:w="445" w:type="pct"/>
            <w:vMerge/>
            <w:vAlign w:val="center"/>
          </w:tcPr>
          <w:p w14:paraId="567D88DA" w14:textId="77777777" w:rsidR="005E6E6B" w:rsidRPr="00B40AC2" w:rsidRDefault="005E6E6B" w:rsidP="005E6E6B">
            <w:pPr>
              <w:pStyle w:val="aff7"/>
              <w:rPr>
                <w:color w:val="000000" w:themeColor="text1"/>
              </w:rPr>
            </w:pPr>
          </w:p>
        </w:tc>
        <w:tc>
          <w:tcPr>
            <w:tcW w:w="1236" w:type="pct"/>
            <w:vMerge/>
            <w:vAlign w:val="center"/>
          </w:tcPr>
          <w:p w14:paraId="28F7F6ED" w14:textId="77777777" w:rsidR="005E6E6B" w:rsidRPr="00B40AC2" w:rsidRDefault="005E6E6B" w:rsidP="005E6E6B">
            <w:pPr>
              <w:pStyle w:val="aff7"/>
              <w:rPr>
                <w:color w:val="000000" w:themeColor="text1"/>
              </w:rPr>
            </w:pPr>
          </w:p>
        </w:tc>
        <w:tc>
          <w:tcPr>
            <w:tcW w:w="1005" w:type="pct"/>
            <w:vMerge/>
            <w:vAlign w:val="center"/>
          </w:tcPr>
          <w:p w14:paraId="4BC8B2DF" w14:textId="77777777" w:rsidR="005E6E6B" w:rsidRPr="00B40AC2" w:rsidRDefault="005E6E6B" w:rsidP="005E6E6B">
            <w:pPr>
              <w:pStyle w:val="aff7"/>
              <w:rPr>
                <w:bCs/>
                <w:color w:val="000000" w:themeColor="text1"/>
              </w:rPr>
            </w:pPr>
          </w:p>
        </w:tc>
        <w:tc>
          <w:tcPr>
            <w:tcW w:w="618" w:type="pct"/>
            <w:vMerge/>
            <w:vAlign w:val="center"/>
          </w:tcPr>
          <w:p w14:paraId="6D82E781" w14:textId="77777777" w:rsidR="005E6E6B" w:rsidRPr="00B40AC2" w:rsidRDefault="005E6E6B" w:rsidP="005E6E6B">
            <w:pPr>
              <w:pStyle w:val="aff7"/>
              <w:rPr>
                <w:bCs/>
                <w:color w:val="000000" w:themeColor="text1"/>
              </w:rPr>
            </w:pPr>
          </w:p>
        </w:tc>
        <w:tc>
          <w:tcPr>
            <w:tcW w:w="1004" w:type="pct"/>
            <w:vAlign w:val="center"/>
          </w:tcPr>
          <w:p w14:paraId="51F83F8A" w14:textId="77777777" w:rsidR="005E6E6B" w:rsidRPr="00B40AC2" w:rsidRDefault="005E6E6B" w:rsidP="005E6E6B">
            <w:pPr>
              <w:pStyle w:val="aff7"/>
              <w:rPr>
                <w:bCs/>
                <w:color w:val="000000" w:themeColor="text1"/>
              </w:rPr>
            </w:pPr>
            <w:r w:rsidRPr="00B40AC2">
              <w:rPr>
                <w:bCs/>
                <w:color w:val="000000" w:themeColor="text1"/>
              </w:rPr>
              <w:t>镉</w:t>
            </w:r>
          </w:p>
        </w:tc>
        <w:tc>
          <w:tcPr>
            <w:tcW w:w="692" w:type="pct"/>
            <w:vAlign w:val="center"/>
          </w:tcPr>
          <w:p w14:paraId="3BAA7EC1" w14:textId="77777777" w:rsidR="005E6E6B" w:rsidRPr="00B40AC2" w:rsidRDefault="005E6E6B" w:rsidP="005E6E6B">
            <w:pPr>
              <w:pStyle w:val="aff7"/>
              <w:rPr>
                <w:color w:val="000000" w:themeColor="text1"/>
              </w:rPr>
            </w:pPr>
            <w:r w:rsidRPr="00B40AC2">
              <w:rPr>
                <w:color w:val="000000" w:themeColor="text1"/>
              </w:rPr>
              <w:t>1.23</w:t>
            </w:r>
          </w:p>
        </w:tc>
      </w:tr>
      <w:tr w:rsidR="00B40AC2" w:rsidRPr="00B40AC2" w14:paraId="1264F16F" w14:textId="77777777" w:rsidTr="000E48C2">
        <w:trPr>
          <w:trHeight w:val="23"/>
          <w:jc w:val="center"/>
        </w:trPr>
        <w:tc>
          <w:tcPr>
            <w:tcW w:w="445" w:type="pct"/>
            <w:vMerge/>
            <w:vAlign w:val="center"/>
          </w:tcPr>
          <w:p w14:paraId="65009283" w14:textId="77777777" w:rsidR="005E6E6B" w:rsidRPr="00B40AC2" w:rsidRDefault="005E6E6B" w:rsidP="005E6E6B">
            <w:pPr>
              <w:pStyle w:val="aff7"/>
              <w:rPr>
                <w:color w:val="000000" w:themeColor="text1"/>
              </w:rPr>
            </w:pPr>
          </w:p>
        </w:tc>
        <w:tc>
          <w:tcPr>
            <w:tcW w:w="1236" w:type="pct"/>
            <w:vMerge/>
            <w:vAlign w:val="center"/>
          </w:tcPr>
          <w:p w14:paraId="62018FFE" w14:textId="77777777" w:rsidR="005E6E6B" w:rsidRPr="00B40AC2" w:rsidRDefault="005E6E6B" w:rsidP="005E6E6B">
            <w:pPr>
              <w:pStyle w:val="aff7"/>
              <w:rPr>
                <w:color w:val="000000" w:themeColor="text1"/>
              </w:rPr>
            </w:pPr>
          </w:p>
        </w:tc>
        <w:tc>
          <w:tcPr>
            <w:tcW w:w="1005" w:type="pct"/>
            <w:vMerge/>
            <w:vAlign w:val="center"/>
          </w:tcPr>
          <w:p w14:paraId="70FDEC65" w14:textId="77777777" w:rsidR="005E6E6B" w:rsidRPr="00B40AC2" w:rsidRDefault="005E6E6B" w:rsidP="005E6E6B">
            <w:pPr>
              <w:pStyle w:val="aff7"/>
              <w:rPr>
                <w:bCs/>
                <w:color w:val="000000" w:themeColor="text1"/>
              </w:rPr>
            </w:pPr>
          </w:p>
        </w:tc>
        <w:tc>
          <w:tcPr>
            <w:tcW w:w="618" w:type="pct"/>
            <w:vMerge/>
            <w:vAlign w:val="center"/>
          </w:tcPr>
          <w:p w14:paraId="5862D8D3" w14:textId="77777777" w:rsidR="005E6E6B" w:rsidRPr="00B40AC2" w:rsidRDefault="005E6E6B" w:rsidP="005E6E6B">
            <w:pPr>
              <w:pStyle w:val="aff7"/>
              <w:rPr>
                <w:bCs/>
                <w:color w:val="000000" w:themeColor="text1"/>
              </w:rPr>
            </w:pPr>
          </w:p>
        </w:tc>
        <w:tc>
          <w:tcPr>
            <w:tcW w:w="1004" w:type="pct"/>
            <w:vAlign w:val="center"/>
          </w:tcPr>
          <w:p w14:paraId="6324F37D" w14:textId="77777777" w:rsidR="005E6E6B" w:rsidRPr="00B40AC2" w:rsidRDefault="005E6E6B" w:rsidP="005E6E6B">
            <w:pPr>
              <w:pStyle w:val="aff7"/>
              <w:rPr>
                <w:bCs/>
                <w:color w:val="000000" w:themeColor="text1"/>
              </w:rPr>
            </w:pPr>
            <w:r w:rsidRPr="00B40AC2">
              <w:rPr>
                <w:bCs/>
                <w:color w:val="000000" w:themeColor="text1"/>
              </w:rPr>
              <w:t>锌</w:t>
            </w:r>
          </w:p>
        </w:tc>
        <w:tc>
          <w:tcPr>
            <w:tcW w:w="692" w:type="pct"/>
            <w:vAlign w:val="center"/>
          </w:tcPr>
          <w:p w14:paraId="1B9DDE46" w14:textId="77777777" w:rsidR="005E6E6B" w:rsidRPr="00B40AC2" w:rsidRDefault="005E6E6B" w:rsidP="005E6E6B">
            <w:pPr>
              <w:pStyle w:val="aff7"/>
              <w:rPr>
                <w:color w:val="000000" w:themeColor="text1"/>
              </w:rPr>
            </w:pPr>
            <w:r w:rsidRPr="00B40AC2">
              <w:rPr>
                <w:color w:val="000000" w:themeColor="text1"/>
              </w:rPr>
              <w:t>144</w:t>
            </w:r>
          </w:p>
        </w:tc>
      </w:tr>
      <w:tr w:rsidR="00B40AC2" w:rsidRPr="00B40AC2" w14:paraId="62348537" w14:textId="77777777" w:rsidTr="000E48C2">
        <w:trPr>
          <w:trHeight w:val="23"/>
          <w:jc w:val="center"/>
        </w:trPr>
        <w:tc>
          <w:tcPr>
            <w:tcW w:w="445" w:type="pct"/>
            <w:vMerge/>
            <w:vAlign w:val="center"/>
          </w:tcPr>
          <w:p w14:paraId="458EE62C" w14:textId="77777777" w:rsidR="005E6E6B" w:rsidRPr="00B40AC2" w:rsidRDefault="005E6E6B" w:rsidP="005E6E6B">
            <w:pPr>
              <w:pStyle w:val="aff7"/>
              <w:rPr>
                <w:color w:val="000000" w:themeColor="text1"/>
              </w:rPr>
            </w:pPr>
          </w:p>
        </w:tc>
        <w:tc>
          <w:tcPr>
            <w:tcW w:w="1236" w:type="pct"/>
            <w:vMerge/>
            <w:vAlign w:val="center"/>
          </w:tcPr>
          <w:p w14:paraId="1620FE54" w14:textId="77777777" w:rsidR="005E6E6B" w:rsidRPr="00B40AC2" w:rsidRDefault="005E6E6B" w:rsidP="005E6E6B">
            <w:pPr>
              <w:pStyle w:val="aff7"/>
              <w:rPr>
                <w:color w:val="000000" w:themeColor="text1"/>
              </w:rPr>
            </w:pPr>
          </w:p>
        </w:tc>
        <w:tc>
          <w:tcPr>
            <w:tcW w:w="1005" w:type="pct"/>
            <w:vMerge/>
            <w:vAlign w:val="center"/>
          </w:tcPr>
          <w:p w14:paraId="0AC995EA" w14:textId="77777777" w:rsidR="005E6E6B" w:rsidRPr="00B40AC2" w:rsidRDefault="005E6E6B" w:rsidP="005E6E6B">
            <w:pPr>
              <w:pStyle w:val="aff7"/>
              <w:rPr>
                <w:bCs/>
                <w:color w:val="000000" w:themeColor="text1"/>
              </w:rPr>
            </w:pPr>
          </w:p>
        </w:tc>
        <w:tc>
          <w:tcPr>
            <w:tcW w:w="618" w:type="pct"/>
            <w:vMerge/>
            <w:vAlign w:val="center"/>
          </w:tcPr>
          <w:p w14:paraId="7288EABA" w14:textId="77777777" w:rsidR="005E6E6B" w:rsidRPr="00B40AC2" w:rsidRDefault="005E6E6B" w:rsidP="005E6E6B">
            <w:pPr>
              <w:pStyle w:val="aff7"/>
              <w:rPr>
                <w:bCs/>
                <w:color w:val="000000" w:themeColor="text1"/>
              </w:rPr>
            </w:pPr>
          </w:p>
        </w:tc>
        <w:tc>
          <w:tcPr>
            <w:tcW w:w="1004" w:type="pct"/>
            <w:vAlign w:val="center"/>
          </w:tcPr>
          <w:p w14:paraId="09A1CEAB" w14:textId="77777777" w:rsidR="005E6E6B" w:rsidRPr="00B40AC2" w:rsidRDefault="005E6E6B" w:rsidP="005E6E6B">
            <w:pPr>
              <w:pStyle w:val="aff7"/>
              <w:rPr>
                <w:bCs/>
                <w:color w:val="000000" w:themeColor="text1"/>
              </w:rPr>
            </w:pPr>
            <w:r w:rsidRPr="00B40AC2">
              <w:rPr>
                <w:bCs/>
                <w:color w:val="000000" w:themeColor="text1"/>
              </w:rPr>
              <w:t>铜</w:t>
            </w:r>
          </w:p>
        </w:tc>
        <w:tc>
          <w:tcPr>
            <w:tcW w:w="692" w:type="pct"/>
            <w:vAlign w:val="center"/>
          </w:tcPr>
          <w:p w14:paraId="1F823B95" w14:textId="77777777" w:rsidR="005E6E6B" w:rsidRPr="00B40AC2" w:rsidRDefault="005E6E6B" w:rsidP="005E6E6B">
            <w:pPr>
              <w:pStyle w:val="aff7"/>
              <w:rPr>
                <w:color w:val="000000" w:themeColor="text1"/>
              </w:rPr>
            </w:pPr>
            <w:r w:rsidRPr="00B40AC2">
              <w:rPr>
                <w:color w:val="000000" w:themeColor="text1"/>
              </w:rPr>
              <w:t>31</w:t>
            </w:r>
          </w:p>
        </w:tc>
      </w:tr>
      <w:tr w:rsidR="00B40AC2" w:rsidRPr="00B40AC2" w14:paraId="66487520" w14:textId="77777777" w:rsidTr="000E48C2">
        <w:trPr>
          <w:trHeight w:val="23"/>
          <w:jc w:val="center"/>
        </w:trPr>
        <w:tc>
          <w:tcPr>
            <w:tcW w:w="445" w:type="pct"/>
            <w:vMerge/>
            <w:vAlign w:val="center"/>
          </w:tcPr>
          <w:p w14:paraId="13E770C4" w14:textId="77777777" w:rsidR="005E6E6B" w:rsidRPr="00B40AC2" w:rsidRDefault="005E6E6B" w:rsidP="005E6E6B">
            <w:pPr>
              <w:pStyle w:val="aff7"/>
              <w:rPr>
                <w:color w:val="000000" w:themeColor="text1"/>
              </w:rPr>
            </w:pPr>
          </w:p>
        </w:tc>
        <w:tc>
          <w:tcPr>
            <w:tcW w:w="1236" w:type="pct"/>
            <w:vMerge/>
            <w:vAlign w:val="center"/>
          </w:tcPr>
          <w:p w14:paraId="30DDC441" w14:textId="77777777" w:rsidR="005E6E6B" w:rsidRPr="00B40AC2" w:rsidRDefault="005E6E6B" w:rsidP="005E6E6B">
            <w:pPr>
              <w:pStyle w:val="aff7"/>
              <w:rPr>
                <w:color w:val="000000" w:themeColor="text1"/>
              </w:rPr>
            </w:pPr>
          </w:p>
        </w:tc>
        <w:tc>
          <w:tcPr>
            <w:tcW w:w="1005" w:type="pct"/>
            <w:vMerge/>
            <w:vAlign w:val="center"/>
          </w:tcPr>
          <w:p w14:paraId="46BEBC2B" w14:textId="77777777" w:rsidR="005E6E6B" w:rsidRPr="00B40AC2" w:rsidRDefault="005E6E6B" w:rsidP="005E6E6B">
            <w:pPr>
              <w:pStyle w:val="aff7"/>
              <w:rPr>
                <w:bCs/>
                <w:color w:val="000000" w:themeColor="text1"/>
              </w:rPr>
            </w:pPr>
          </w:p>
        </w:tc>
        <w:tc>
          <w:tcPr>
            <w:tcW w:w="618" w:type="pct"/>
            <w:vMerge/>
            <w:vAlign w:val="center"/>
          </w:tcPr>
          <w:p w14:paraId="1E458D33" w14:textId="77777777" w:rsidR="005E6E6B" w:rsidRPr="00B40AC2" w:rsidRDefault="005E6E6B" w:rsidP="005E6E6B">
            <w:pPr>
              <w:pStyle w:val="aff7"/>
              <w:rPr>
                <w:bCs/>
                <w:color w:val="000000" w:themeColor="text1"/>
              </w:rPr>
            </w:pPr>
          </w:p>
        </w:tc>
        <w:tc>
          <w:tcPr>
            <w:tcW w:w="1004" w:type="pct"/>
            <w:vAlign w:val="center"/>
          </w:tcPr>
          <w:p w14:paraId="6D468D41" w14:textId="77777777" w:rsidR="005E6E6B" w:rsidRPr="00B40AC2" w:rsidRDefault="005E6E6B" w:rsidP="005E6E6B">
            <w:pPr>
              <w:pStyle w:val="aff7"/>
              <w:rPr>
                <w:bCs/>
                <w:color w:val="000000" w:themeColor="text1"/>
              </w:rPr>
            </w:pPr>
            <w:r w:rsidRPr="00B40AC2">
              <w:rPr>
                <w:bCs/>
                <w:color w:val="000000" w:themeColor="text1"/>
              </w:rPr>
              <w:t>镍</w:t>
            </w:r>
          </w:p>
        </w:tc>
        <w:tc>
          <w:tcPr>
            <w:tcW w:w="692" w:type="pct"/>
            <w:vAlign w:val="center"/>
          </w:tcPr>
          <w:p w14:paraId="46A5EB80" w14:textId="77777777" w:rsidR="005E6E6B" w:rsidRPr="00B40AC2" w:rsidRDefault="005E6E6B" w:rsidP="005E6E6B">
            <w:pPr>
              <w:pStyle w:val="aff7"/>
              <w:rPr>
                <w:color w:val="000000" w:themeColor="text1"/>
              </w:rPr>
            </w:pPr>
            <w:r w:rsidRPr="00B40AC2">
              <w:rPr>
                <w:color w:val="000000" w:themeColor="text1"/>
              </w:rPr>
              <w:t>41</w:t>
            </w:r>
          </w:p>
        </w:tc>
      </w:tr>
      <w:tr w:rsidR="00B40AC2" w:rsidRPr="00B40AC2" w14:paraId="2388CA65" w14:textId="77777777" w:rsidTr="000E48C2">
        <w:trPr>
          <w:trHeight w:val="23"/>
          <w:jc w:val="center"/>
        </w:trPr>
        <w:tc>
          <w:tcPr>
            <w:tcW w:w="445" w:type="pct"/>
            <w:vMerge/>
            <w:vAlign w:val="center"/>
          </w:tcPr>
          <w:p w14:paraId="04C22E7C" w14:textId="77777777" w:rsidR="005E6E6B" w:rsidRPr="00B40AC2" w:rsidRDefault="005E6E6B" w:rsidP="005E6E6B">
            <w:pPr>
              <w:pStyle w:val="aff7"/>
              <w:rPr>
                <w:color w:val="000000" w:themeColor="text1"/>
              </w:rPr>
            </w:pPr>
          </w:p>
        </w:tc>
        <w:tc>
          <w:tcPr>
            <w:tcW w:w="1236" w:type="pct"/>
            <w:vMerge/>
            <w:vAlign w:val="center"/>
          </w:tcPr>
          <w:p w14:paraId="287E0711" w14:textId="77777777" w:rsidR="005E6E6B" w:rsidRPr="00B40AC2" w:rsidRDefault="005E6E6B" w:rsidP="005E6E6B">
            <w:pPr>
              <w:pStyle w:val="aff7"/>
              <w:rPr>
                <w:color w:val="000000" w:themeColor="text1"/>
              </w:rPr>
            </w:pPr>
          </w:p>
        </w:tc>
        <w:tc>
          <w:tcPr>
            <w:tcW w:w="1005" w:type="pct"/>
            <w:vMerge/>
            <w:vAlign w:val="center"/>
          </w:tcPr>
          <w:p w14:paraId="05E1DD9D" w14:textId="77777777" w:rsidR="005E6E6B" w:rsidRPr="00B40AC2" w:rsidRDefault="005E6E6B" w:rsidP="005E6E6B">
            <w:pPr>
              <w:pStyle w:val="aff7"/>
              <w:rPr>
                <w:bCs/>
                <w:color w:val="000000" w:themeColor="text1"/>
              </w:rPr>
            </w:pPr>
          </w:p>
        </w:tc>
        <w:tc>
          <w:tcPr>
            <w:tcW w:w="618" w:type="pct"/>
            <w:vMerge/>
            <w:vAlign w:val="center"/>
          </w:tcPr>
          <w:p w14:paraId="44FF799F" w14:textId="77777777" w:rsidR="005E6E6B" w:rsidRPr="00B40AC2" w:rsidRDefault="005E6E6B" w:rsidP="005E6E6B">
            <w:pPr>
              <w:pStyle w:val="aff7"/>
              <w:rPr>
                <w:bCs/>
                <w:color w:val="000000" w:themeColor="text1"/>
              </w:rPr>
            </w:pPr>
          </w:p>
        </w:tc>
        <w:tc>
          <w:tcPr>
            <w:tcW w:w="1004" w:type="pct"/>
            <w:vAlign w:val="center"/>
          </w:tcPr>
          <w:p w14:paraId="17E99B56" w14:textId="77777777" w:rsidR="005E6E6B" w:rsidRPr="00B40AC2" w:rsidRDefault="005E6E6B" w:rsidP="005E6E6B">
            <w:pPr>
              <w:pStyle w:val="aff7"/>
              <w:rPr>
                <w:bCs/>
                <w:color w:val="000000" w:themeColor="text1"/>
              </w:rPr>
            </w:pPr>
            <w:r w:rsidRPr="00B40AC2">
              <w:rPr>
                <w:bCs/>
                <w:color w:val="000000" w:themeColor="text1"/>
              </w:rPr>
              <w:t>铬</w:t>
            </w:r>
          </w:p>
        </w:tc>
        <w:tc>
          <w:tcPr>
            <w:tcW w:w="692" w:type="pct"/>
            <w:vAlign w:val="center"/>
          </w:tcPr>
          <w:p w14:paraId="77F8EC29" w14:textId="77777777" w:rsidR="005E6E6B" w:rsidRPr="00B40AC2" w:rsidRDefault="005E6E6B" w:rsidP="005E6E6B">
            <w:pPr>
              <w:pStyle w:val="aff7"/>
              <w:rPr>
                <w:color w:val="000000" w:themeColor="text1"/>
              </w:rPr>
            </w:pPr>
            <w:r w:rsidRPr="00B40AC2">
              <w:rPr>
                <w:color w:val="000000" w:themeColor="text1"/>
              </w:rPr>
              <w:t>87</w:t>
            </w:r>
          </w:p>
        </w:tc>
      </w:tr>
      <w:tr w:rsidR="00B40AC2" w:rsidRPr="00B40AC2" w14:paraId="3793AFE8" w14:textId="77777777" w:rsidTr="000E48C2">
        <w:trPr>
          <w:trHeight w:val="23"/>
          <w:jc w:val="center"/>
        </w:trPr>
        <w:tc>
          <w:tcPr>
            <w:tcW w:w="445" w:type="pct"/>
            <w:vMerge/>
            <w:vAlign w:val="center"/>
          </w:tcPr>
          <w:p w14:paraId="51C954F0" w14:textId="77777777" w:rsidR="005E6E6B" w:rsidRPr="00B40AC2" w:rsidRDefault="005E6E6B" w:rsidP="005E6E6B">
            <w:pPr>
              <w:pStyle w:val="aff7"/>
              <w:rPr>
                <w:color w:val="000000" w:themeColor="text1"/>
              </w:rPr>
            </w:pPr>
          </w:p>
        </w:tc>
        <w:tc>
          <w:tcPr>
            <w:tcW w:w="1236" w:type="pct"/>
            <w:vMerge/>
            <w:vAlign w:val="center"/>
          </w:tcPr>
          <w:p w14:paraId="33CC69A2" w14:textId="77777777" w:rsidR="005E6E6B" w:rsidRPr="00B40AC2" w:rsidRDefault="005E6E6B" w:rsidP="005E6E6B">
            <w:pPr>
              <w:pStyle w:val="aff7"/>
              <w:rPr>
                <w:color w:val="000000" w:themeColor="text1"/>
              </w:rPr>
            </w:pPr>
          </w:p>
        </w:tc>
        <w:tc>
          <w:tcPr>
            <w:tcW w:w="1005" w:type="pct"/>
            <w:vMerge/>
            <w:vAlign w:val="center"/>
          </w:tcPr>
          <w:p w14:paraId="43FD3BA6" w14:textId="77777777" w:rsidR="005E6E6B" w:rsidRPr="00B40AC2" w:rsidRDefault="005E6E6B" w:rsidP="005E6E6B">
            <w:pPr>
              <w:pStyle w:val="aff7"/>
              <w:rPr>
                <w:bCs/>
                <w:color w:val="000000" w:themeColor="text1"/>
              </w:rPr>
            </w:pPr>
          </w:p>
        </w:tc>
        <w:tc>
          <w:tcPr>
            <w:tcW w:w="618" w:type="pct"/>
            <w:vMerge/>
            <w:vAlign w:val="center"/>
          </w:tcPr>
          <w:p w14:paraId="64E63A4D" w14:textId="77777777" w:rsidR="005E6E6B" w:rsidRPr="00B40AC2" w:rsidRDefault="005E6E6B" w:rsidP="005E6E6B">
            <w:pPr>
              <w:pStyle w:val="aff7"/>
              <w:rPr>
                <w:bCs/>
                <w:color w:val="000000" w:themeColor="text1"/>
              </w:rPr>
            </w:pPr>
          </w:p>
        </w:tc>
        <w:tc>
          <w:tcPr>
            <w:tcW w:w="1004" w:type="pct"/>
            <w:vAlign w:val="center"/>
          </w:tcPr>
          <w:p w14:paraId="6F57847F" w14:textId="77777777" w:rsidR="005E6E6B" w:rsidRPr="00B40AC2" w:rsidRDefault="005E6E6B" w:rsidP="005E6E6B">
            <w:pPr>
              <w:pStyle w:val="aff7"/>
              <w:rPr>
                <w:bCs/>
                <w:color w:val="000000" w:themeColor="text1"/>
              </w:rPr>
            </w:pPr>
            <w:r w:rsidRPr="00B40AC2">
              <w:rPr>
                <w:bCs/>
                <w:color w:val="000000" w:themeColor="text1"/>
              </w:rPr>
              <w:t>六价铬</w:t>
            </w:r>
          </w:p>
        </w:tc>
        <w:tc>
          <w:tcPr>
            <w:tcW w:w="692" w:type="pct"/>
            <w:vAlign w:val="center"/>
          </w:tcPr>
          <w:p w14:paraId="0B82E4E4" w14:textId="77777777" w:rsidR="005E6E6B" w:rsidRPr="00B40AC2" w:rsidRDefault="005E6E6B" w:rsidP="005E6E6B">
            <w:pPr>
              <w:pStyle w:val="aff7"/>
              <w:rPr>
                <w:color w:val="000000" w:themeColor="text1"/>
              </w:rPr>
            </w:pPr>
            <w:r w:rsidRPr="00B40AC2">
              <w:rPr>
                <w:color w:val="000000" w:themeColor="text1"/>
              </w:rPr>
              <w:t>1.0</w:t>
            </w:r>
          </w:p>
        </w:tc>
      </w:tr>
      <w:tr w:rsidR="00B40AC2" w:rsidRPr="00B40AC2" w14:paraId="401E4244" w14:textId="77777777" w:rsidTr="000E48C2">
        <w:trPr>
          <w:trHeight w:val="23"/>
          <w:jc w:val="center"/>
        </w:trPr>
        <w:tc>
          <w:tcPr>
            <w:tcW w:w="445" w:type="pct"/>
            <w:vMerge/>
            <w:vAlign w:val="center"/>
          </w:tcPr>
          <w:p w14:paraId="37D03026" w14:textId="77777777" w:rsidR="005E6E6B" w:rsidRPr="00B40AC2" w:rsidRDefault="005E6E6B" w:rsidP="005E6E6B">
            <w:pPr>
              <w:pStyle w:val="aff7"/>
              <w:rPr>
                <w:color w:val="000000" w:themeColor="text1"/>
              </w:rPr>
            </w:pPr>
          </w:p>
        </w:tc>
        <w:tc>
          <w:tcPr>
            <w:tcW w:w="1236" w:type="pct"/>
            <w:vMerge/>
            <w:vAlign w:val="center"/>
          </w:tcPr>
          <w:p w14:paraId="48D3E59D" w14:textId="77777777" w:rsidR="005E6E6B" w:rsidRPr="00B40AC2" w:rsidRDefault="005E6E6B" w:rsidP="005E6E6B">
            <w:pPr>
              <w:pStyle w:val="aff7"/>
              <w:rPr>
                <w:color w:val="000000" w:themeColor="text1"/>
              </w:rPr>
            </w:pPr>
          </w:p>
        </w:tc>
        <w:tc>
          <w:tcPr>
            <w:tcW w:w="1005" w:type="pct"/>
            <w:vMerge/>
            <w:vAlign w:val="center"/>
          </w:tcPr>
          <w:p w14:paraId="041CA0A4" w14:textId="77777777" w:rsidR="005E6E6B" w:rsidRPr="00B40AC2" w:rsidRDefault="005E6E6B" w:rsidP="005E6E6B">
            <w:pPr>
              <w:pStyle w:val="aff7"/>
              <w:rPr>
                <w:bCs/>
                <w:color w:val="000000" w:themeColor="text1"/>
              </w:rPr>
            </w:pPr>
          </w:p>
        </w:tc>
        <w:tc>
          <w:tcPr>
            <w:tcW w:w="618" w:type="pct"/>
            <w:vMerge/>
            <w:vAlign w:val="center"/>
          </w:tcPr>
          <w:p w14:paraId="594B5692" w14:textId="77777777" w:rsidR="005E6E6B" w:rsidRPr="00B40AC2" w:rsidRDefault="005E6E6B" w:rsidP="005E6E6B">
            <w:pPr>
              <w:pStyle w:val="aff7"/>
              <w:rPr>
                <w:bCs/>
                <w:color w:val="000000" w:themeColor="text1"/>
              </w:rPr>
            </w:pPr>
          </w:p>
        </w:tc>
        <w:tc>
          <w:tcPr>
            <w:tcW w:w="1004" w:type="pct"/>
            <w:vAlign w:val="center"/>
          </w:tcPr>
          <w:p w14:paraId="3A44F236" w14:textId="77777777" w:rsidR="005E6E6B" w:rsidRPr="00B40AC2" w:rsidRDefault="005E6E6B" w:rsidP="005E6E6B">
            <w:pPr>
              <w:pStyle w:val="aff7"/>
              <w:rPr>
                <w:bCs/>
                <w:color w:val="000000" w:themeColor="text1"/>
              </w:rPr>
            </w:pPr>
            <w:r w:rsidRPr="00B40AC2">
              <w:rPr>
                <w:bCs/>
                <w:color w:val="000000" w:themeColor="text1"/>
              </w:rPr>
              <w:t>汞</w:t>
            </w:r>
          </w:p>
        </w:tc>
        <w:tc>
          <w:tcPr>
            <w:tcW w:w="692" w:type="pct"/>
            <w:vAlign w:val="center"/>
          </w:tcPr>
          <w:p w14:paraId="020CCCED" w14:textId="77777777" w:rsidR="005E6E6B" w:rsidRPr="00B40AC2" w:rsidRDefault="005E6E6B" w:rsidP="005E6E6B">
            <w:pPr>
              <w:pStyle w:val="aff7"/>
              <w:rPr>
                <w:color w:val="000000" w:themeColor="text1"/>
              </w:rPr>
            </w:pPr>
            <w:r w:rsidRPr="00B40AC2">
              <w:rPr>
                <w:color w:val="000000" w:themeColor="text1"/>
              </w:rPr>
              <w:t>0.122</w:t>
            </w:r>
          </w:p>
        </w:tc>
      </w:tr>
      <w:tr w:rsidR="00B40AC2" w:rsidRPr="00B40AC2" w14:paraId="643A583F" w14:textId="77777777" w:rsidTr="000E48C2">
        <w:trPr>
          <w:trHeight w:val="23"/>
          <w:jc w:val="center"/>
        </w:trPr>
        <w:tc>
          <w:tcPr>
            <w:tcW w:w="445" w:type="pct"/>
            <w:vMerge/>
            <w:vAlign w:val="center"/>
          </w:tcPr>
          <w:p w14:paraId="63E0FDF3" w14:textId="77777777" w:rsidR="005E6E6B" w:rsidRPr="00B40AC2" w:rsidRDefault="005E6E6B" w:rsidP="005E6E6B">
            <w:pPr>
              <w:pStyle w:val="aff7"/>
              <w:rPr>
                <w:color w:val="000000" w:themeColor="text1"/>
              </w:rPr>
            </w:pPr>
          </w:p>
        </w:tc>
        <w:tc>
          <w:tcPr>
            <w:tcW w:w="1236" w:type="pct"/>
            <w:vMerge/>
            <w:vAlign w:val="center"/>
          </w:tcPr>
          <w:p w14:paraId="497B3C8D" w14:textId="77777777" w:rsidR="005E6E6B" w:rsidRPr="00B40AC2" w:rsidRDefault="005E6E6B" w:rsidP="005E6E6B">
            <w:pPr>
              <w:pStyle w:val="aff7"/>
              <w:rPr>
                <w:color w:val="000000" w:themeColor="text1"/>
              </w:rPr>
            </w:pPr>
          </w:p>
        </w:tc>
        <w:tc>
          <w:tcPr>
            <w:tcW w:w="1005" w:type="pct"/>
            <w:vMerge/>
            <w:vAlign w:val="center"/>
          </w:tcPr>
          <w:p w14:paraId="17CECEEF" w14:textId="77777777" w:rsidR="005E6E6B" w:rsidRPr="00B40AC2" w:rsidRDefault="005E6E6B" w:rsidP="005E6E6B">
            <w:pPr>
              <w:pStyle w:val="aff7"/>
              <w:rPr>
                <w:bCs/>
                <w:color w:val="000000" w:themeColor="text1"/>
              </w:rPr>
            </w:pPr>
          </w:p>
        </w:tc>
        <w:tc>
          <w:tcPr>
            <w:tcW w:w="618" w:type="pct"/>
            <w:vMerge/>
            <w:vAlign w:val="center"/>
          </w:tcPr>
          <w:p w14:paraId="73E554E7" w14:textId="77777777" w:rsidR="005E6E6B" w:rsidRPr="00B40AC2" w:rsidRDefault="005E6E6B" w:rsidP="005E6E6B">
            <w:pPr>
              <w:pStyle w:val="aff7"/>
              <w:rPr>
                <w:bCs/>
                <w:color w:val="000000" w:themeColor="text1"/>
              </w:rPr>
            </w:pPr>
          </w:p>
        </w:tc>
        <w:tc>
          <w:tcPr>
            <w:tcW w:w="1004" w:type="pct"/>
            <w:vAlign w:val="center"/>
          </w:tcPr>
          <w:p w14:paraId="3FF716F5" w14:textId="77777777" w:rsidR="005E6E6B" w:rsidRPr="00B40AC2" w:rsidRDefault="005E6E6B" w:rsidP="005E6E6B">
            <w:pPr>
              <w:pStyle w:val="aff7"/>
              <w:rPr>
                <w:bCs/>
                <w:color w:val="000000" w:themeColor="text1"/>
              </w:rPr>
            </w:pPr>
            <w:r w:rsidRPr="00B40AC2">
              <w:rPr>
                <w:bCs/>
                <w:color w:val="000000" w:themeColor="text1"/>
              </w:rPr>
              <w:t>砷</w:t>
            </w:r>
          </w:p>
        </w:tc>
        <w:tc>
          <w:tcPr>
            <w:tcW w:w="692" w:type="pct"/>
            <w:vAlign w:val="center"/>
          </w:tcPr>
          <w:p w14:paraId="0538845B" w14:textId="77777777" w:rsidR="005E6E6B" w:rsidRPr="00B40AC2" w:rsidRDefault="005E6E6B" w:rsidP="005E6E6B">
            <w:pPr>
              <w:pStyle w:val="aff7"/>
              <w:rPr>
                <w:color w:val="000000" w:themeColor="text1"/>
              </w:rPr>
            </w:pPr>
            <w:r w:rsidRPr="00B40AC2">
              <w:rPr>
                <w:color w:val="000000" w:themeColor="text1"/>
              </w:rPr>
              <w:t>1.18</w:t>
            </w:r>
          </w:p>
        </w:tc>
      </w:tr>
      <w:tr w:rsidR="00B40AC2" w:rsidRPr="00B40AC2" w14:paraId="6D6D2E92" w14:textId="77777777" w:rsidTr="000E48C2">
        <w:trPr>
          <w:trHeight w:val="23"/>
          <w:jc w:val="center"/>
        </w:trPr>
        <w:tc>
          <w:tcPr>
            <w:tcW w:w="445" w:type="pct"/>
            <w:vMerge/>
            <w:vAlign w:val="center"/>
          </w:tcPr>
          <w:p w14:paraId="2D5843C7" w14:textId="77777777" w:rsidR="005E6E6B" w:rsidRPr="00B40AC2" w:rsidRDefault="005E6E6B" w:rsidP="005E6E6B">
            <w:pPr>
              <w:pStyle w:val="aff7"/>
              <w:rPr>
                <w:color w:val="000000" w:themeColor="text1"/>
              </w:rPr>
            </w:pPr>
          </w:p>
        </w:tc>
        <w:tc>
          <w:tcPr>
            <w:tcW w:w="1236" w:type="pct"/>
            <w:vMerge/>
            <w:vAlign w:val="center"/>
          </w:tcPr>
          <w:p w14:paraId="2E2CE96F" w14:textId="77777777" w:rsidR="005E6E6B" w:rsidRPr="00B40AC2" w:rsidRDefault="005E6E6B" w:rsidP="005E6E6B">
            <w:pPr>
              <w:pStyle w:val="aff7"/>
              <w:rPr>
                <w:color w:val="000000" w:themeColor="text1"/>
              </w:rPr>
            </w:pPr>
          </w:p>
        </w:tc>
        <w:tc>
          <w:tcPr>
            <w:tcW w:w="1005" w:type="pct"/>
            <w:vMerge/>
            <w:vAlign w:val="center"/>
          </w:tcPr>
          <w:p w14:paraId="0C040D63" w14:textId="77777777" w:rsidR="005E6E6B" w:rsidRPr="00B40AC2" w:rsidRDefault="005E6E6B" w:rsidP="005E6E6B">
            <w:pPr>
              <w:pStyle w:val="aff7"/>
              <w:rPr>
                <w:bCs/>
                <w:color w:val="000000" w:themeColor="text1"/>
              </w:rPr>
            </w:pPr>
          </w:p>
        </w:tc>
        <w:tc>
          <w:tcPr>
            <w:tcW w:w="618" w:type="pct"/>
            <w:vMerge/>
            <w:vAlign w:val="center"/>
          </w:tcPr>
          <w:p w14:paraId="12823C13" w14:textId="77777777" w:rsidR="005E6E6B" w:rsidRPr="00B40AC2" w:rsidRDefault="005E6E6B" w:rsidP="005E6E6B">
            <w:pPr>
              <w:pStyle w:val="aff7"/>
              <w:rPr>
                <w:bCs/>
                <w:color w:val="000000" w:themeColor="text1"/>
              </w:rPr>
            </w:pPr>
          </w:p>
        </w:tc>
        <w:tc>
          <w:tcPr>
            <w:tcW w:w="1004" w:type="pct"/>
            <w:vAlign w:val="center"/>
          </w:tcPr>
          <w:p w14:paraId="294765B8" w14:textId="77777777" w:rsidR="005E6E6B" w:rsidRPr="00B40AC2" w:rsidRDefault="005E6E6B" w:rsidP="005E6E6B">
            <w:pPr>
              <w:pStyle w:val="aff7"/>
              <w:rPr>
                <w:color w:val="000000" w:themeColor="text1"/>
                <w:lang w:bidi="ar"/>
              </w:rPr>
            </w:pPr>
            <w:r w:rsidRPr="00B40AC2">
              <w:rPr>
                <w:color w:val="000000" w:themeColor="text1"/>
                <w:lang w:bidi="ar"/>
              </w:rPr>
              <w:t>苯</w:t>
            </w:r>
          </w:p>
        </w:tc>
        <w:tc>
          <w:tcPr>
            <w:tcW w:w="692" w:type="pct"/>
            <w:vAlign w:val="center"/>
          </w:tcPr>
          <w:p w14:paraId="3315FBE4"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69266E1" w14:textId="77777777" w:rsidTr="000E48C2">
        <w:trPr>
          <w:trHeight w:val="23"/>
          <w:jc w:val="center"/>
        </w:trPr>
        <w:tc>
          <w:tcPr>
            <w:tcW w:w="445" w:type="pct"/>
            <w:vMerge/>
            <w:vAlign w:val="center"/>
          </w:tcPr>
          <w:p w14:paraId="10A08197" w14:textId="77777777" w:rsidR="005E6E6B" w:rsidRPr="00B40AC2" w:rsidRDefault="005E6E6B" w:rsidP="005E6E6B">
            <w:pPr>
              <w:pStyle w:val="aff7"/>
              <w:rPr>
                <w:color w:val="000000" w:themeColor="text1"/>
              </w:rPr>
            </w:pPr>
          </w:p>
        </w:tc>
        <w:tc>
          <w:tcPr>
            <w:tcW w:w="1236" w:type="pct"/>
            <w:vMerge/>
            <w:vAlign w:val="center"/>
          </w:tcPr>
          <w:p w14:paraId="78983CB8" w14:textId="77777777" w:rsidR="005E6E6B" w:rsidRPr="00B40AC2" w:rsidRDefault="005E6E6B" w:rsidP="005E6E6B">
            <w:pPr>
              <w:pStyle w:val="aff7"/>
              <w:rPr>
                <w:color w:val="000000" w:themeColor="text1"/>
              </w:rPr>
            </w:pPr>
          </w:p>
        </w:tc>
        <w:tc>
          <w:tcPr>
            <w:tcW w:w="1005" w:type="pct"/>
            <w:vMerge/>
            <w:vAlign w:val="center"/>
          </w:tcPr>
          <w:p w14:paraId="035E47E6" w14:textId="77777777" w:rsidR="005E6E6B" w:rsidRPr="00B40AC2" w:rsidRDefault="005E6E6B" w:rsidP="005E6E6B">
            <w:pPr>
              <w:pStyle w:val="aff7"/>
              <w:rPr>
                <w:bCs/>
                <w:color w:val="000000" w:themeColor="text1"/>
              </w:rPr>
            </w:pPr>
          </w:p>
        </w:tc>
        <w:tc>
          <w:tcPr>
            <w:tcW w:w="618" w:type="pct"/>
            <w:vMerge/>
            <w:vAlign w:val="center"/>
          </w:tcPr>
          <w:p w14:paraId="52F8E924" w14:textId="77777777" w:rsidR="005E6E6B" w:rsidRPr="00B40AC2" w:rsidRDefault="005E6E6B" w:rsidP="005E6E6B">
            <w:pPr>
              <w:pStyle w:val="aff7"/>
              <w:rPr>
                <w:bCs/>
                <w:color w:val="000000" w:themeColor="text1"/>
              </w:rPr>
            </w:pPr>
          </w:p>
        </w:tc>
        <w:tc>
          <w:tcPr>
            <w:tcW w:w="1004" w:type="pct"/>
            <w:vAlign w:val="center"/>
          </w:tcPr>
          <w:p w14:paraId="3214F8D3" w14:textId="77777777" w:rsidR="005E6E6B" w:rsidRPr="00B40AC2" w:rsidRDefault="005E6E6B" w:rsidP="005E6E6B">
            <w:pPr>
              <w:pStyle w:val="aff7"/>
              <w:rPr>
                <w:color w:val="000000" w:themeColor="text1"/>
                <w:lang w:bidi="ar"/>
              </w:rPr>
            </w:pPr>
            <w:r w:rsidRPr="00B40AC2">
              <w:rPr>
                <w:color w:val="000000" w:themeColor="text1"/>
                <w:lang w:bidi="ar"/>
              </w:rPr>
              <w:t>甲苯</w:t>
            </w:r>
          </w:p>
        </w:tc>
        <w:tc>
          <w:tcPr>
            <w:tcW w:w="692" w:type="pct"/>
            <w:vAlign w:val="center"/>
          </w:tcPr>
          <w:p w14:paraId="699A7BF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C89FF10" w14:textId="77777777" w:rsidTr="000E48C2">
        <w:trPr>
          <w:trHeight w:val="23"/>
          <w:jc w:val="center"/>
        </w:trPr>
        <w:tc>
          <w:tcPr>
            <w:tcW w:w="445" w:type="pct"/>
            <w:vMerge/>
            <w:vAlign w:val="center"/>
          </w:tcPr>
          <w:p w14:paraId="1981AFC4" w14:textId="77777777" w:rsidR="005E6E6B" w:rsidRPr="00B40AC2" w:rsidRDefault="005E6E6B" w:rsidP="005E6E6B">
            <w:pPr>
              <w:pStyle w:val="aff7"/>
              <w:rPr>
                <w:color w:val="000000" w:themeColor="text1"/>
              </w:rPr>
            </w:pPr>
          </w:p>
        </w:tc>
        <w:tc>
          <w:tcPr>
            <w:tcW w:w="1236" w:type="pct"/>
            <w:vMerge/>
            <w:vAlign w:val="center"/>
          </w:tcPr>
          <w:p w14:paraId="1F40A681" w14:textId="77777777" w:rsidR="005E6E6B" w:rsidRPr="00B40AC2" w:rsidRDefault="005E6E6B" w:rsidP="005E6E6B">
            <w:pPr>
              <w:pStyle w:val="aff7"/>
              <w:rPr>
                <w:color w:val="000000" w:themeColor="text1"/>
              </w:rPr>
            </w:pPr>
          </w:p>
        </w:tc>
        <w:tc>
          <w:tcPr>
            <w:tcW w:w="1005" w:type="pct"/>
            <w:vMerge/>
            <w:vAlign w:val="center"/>
          </w:tcPr>
          <w:p w14:paraId="0E407477" w14:textId="77777777" w:rsidR="005E6E6B" w:rsidRPr="00B40AC2" w:rsidRDefault="005E6E6B" w:rsidP="005E6E6B">
            <w:pPr>
              <w:pStyle w:val="aff7"/>
              <w:rPr>
                <w:bCs/>
                <w:color w:val="000000" w:themeColor="text1"/>
              </w:rPr>
            </w:pPr>
          </w:p>
        </w:tc>
        <w:tc>
          <w:tcPr>
            <w:tcW w:w="618" w:type="pct"/>
            <w:vMerge/>
            <w:vAlign w:val="center"/>
          </w:tcPr>
          <w:p w14:paraId="59C0A549" w14:textId="77777777" w:rsidR="005E6E6B" w:rsidRPr="00B40AC2" w:rsidRDefault="005E6E6B" w:rsidP="005E6E6B">
            <w:pPr>
              <w:pStyle w:val="aff7"/>
              <w:rPr>
                <w:bCs/>
                <w:color w:val="000000" w:themeColor="text1"/>
              </w:rPr>
            </w:pPr>
          </w:p>
        </w:tc>
        <w:tc>
          <w:tcPr>
            <w:tcW w:w="1004" w:type="pct"/>
            <w:vAlign w:val="center"/>
          </w:tcPr>
          <w:p w14:paraId="4E91DA3A" w14:textId="77777777" w:rsidR="005E6E6B" w:rsidRPr="00B40AC2" w:rsidRDefault="005E6E6B" w:rsidP="005E6E6B">
            <w:pPr>
              <w:pStyle w:val="aff7"/>
              <w:rPr>
                <w:color w:val="000000" w:themeColor="text1"/>
                <w:lang w:bidi="ar"/>
              </w:rPr>
            </w:pPr>
            <w:r w:rsidRPr="00B40AC2">
              <w:rPr>
                <w:color w:val="000000" w:themeColor="text1"/>
                <w:lang w:bidi="ar"/>
              </w:rPr>
              <w:t>乙苯</w:t>
            </w:r>
          </w:p>
        </w:tc>
        <w:tc>
          <w:tcPr>
            <w:tcW w:w="692" w:type="pct"/>
            <w:vAlign w:val="center"/>
          </w:tcPr>
          <w:p w14:paraId="4C6DD4D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636848A" w14:textId="77777777" w:rsidTr="000E48C2">
        <w:trPr>
          <w:trHeight w:val="23"/>
          <w:jc w:val="center"/>
        </w:trPr>
        <w:tc>
          <w:tcPr>
            <w:tcW w:w="445" w:type="pct"/>
            <w:vMerge/>
            <w:vAlign w:val="center"/>
          </w:tcPr>
          <w:p w14:paraId="450AD7F0" w14:textId="77777777" w:rsidR="005E6E6B" w:rsidRPr="00B40AC2" w:rsidRDefault="005E6E6B" w:rsidP="005E6E6B">
            <w:pPr>
              <w:pStyle w:val="aff7"/>
              <w:rPr>
                <w:color w:val="000000" w:themeColor="text1"/>
              </w:rPr>
            </w:pPr>
          </w:p>
        </w:tc>
        <w:tc>
          <w:tcPr>
            <w:tcW w:w="1236" w:type="pct"/>
            <w:vMerge/>
            <w:vAlign w:val="center"/>
          </w:tcPr>
          <w:p w14:paraId="4C0AE4D5" w14:textId="77777777" w:rsidR="005E6E6B" w:rsidRPr="00B40AC2" w:rsidRDefault="005E6E6B" w:rsidP="005E6E6B">
            <w:pPr>
              <w:pStyle w:val="aff7"/>
              <w:rPr>
                <w:color w:val="000000" w:themeColor="text1"/>
              </w:rPr>
            </w:pPr>
          </w:p>
        </w:tc>
        <w:tc>
          <w:tcPr>
            <w:tcW w:w="1005" w:type="pct"/>
            <w:vMerge/>
            <w:vAlign w:val="center"/>
          </w:tcPr>
          <w:p w14:paraId="58F9A6A1" w14:textId="77777777" w:rsidR="005E6E6B" w:rsidRPr="00B40AC2" w:rsidRDefault="005E6E6B" w:rsidP="005E6E6B">
            <w:pPr>
              <w:pStyle w:val="aff7"/>
              <w:rPr>
                <w:bCs/>
                <w:color w:val="000000" w:themeColor="text1"/>
              </w:rPr>
            </w:pPr>
          </w:p>
        </w:tc>
        <w:tc>
          <w:tcPr>
            <w:tcW w:w="618" w:type="pct"/>
            <w:vMerge/>
            <w:vAlign w:val="center"/>
          </w:tcPr>
          <w:p w14:paraId="7C7A53DD" w14:textId="77777777" w:rsidR="005E6E6B" w:rsidRPr="00B40AC2" w:rsidRDefault="005E6E6B" w:rsidP="005E6E6B">
            <w:pPr>
              <w:pStyle w:val="aff7"/>
              <w:rPr>
                <w:bCs/>
                <w:color w:val="000000" w:themeColor="text1"/>
              </w:rPr>
            </w:pPr>
          </w:p>
        </w:tc>
        <w:tc>
          <w:tcPr>
            <w:tcW w:w="1004" w:type="pct"/>
            <w:vAlign w:val="center"/>
          </w:tcPr>
          <w:p w14:paraId="7BF03C45" w14:textId="77777777" w:rsidR="005E6E6B" w:rsidRPr="00B40AC2" w:rsidRDefault="005E6E6B" w:rsidP="005E6E6B">
            <w:pPr>
              <w:pStyle w:val="aff7"/>
              <w:rPr>
                <w:color w:val="000000" w:themeColor="text1"/>
                <w:lang w:bidi="ar"/>
              </w:rPr>
            </w:pPr>
            <w:r w:rsidRPr="00B40AC2">
              <w:rPr>
                <w:color w:val="000000" w:themeColor="text1"/>
                <w:lang w:bidi="ar"/>
              </w:rPr>
              <w:t>间</w:t>
            </w:r>
            <w:r w:rsidRPr="00B40AC2">
              <w:rPr>
                <w:color w:val="000000" w:themeColor="text1"/>
                <w:lang w:bidi="ar"/>
              </w:rPr>
              <w:t>,</w:t>
            </w:r>
            <w:r w:rsidRPr="00B40AC2">
              <w:rPr>
                <w:color w:val="000000" w:themeColor="text1"/>
                <w:lang w:bidi="ar"/>
              </w:rPr>
              <w:t>对</w:t>
            </w:r>
            <w:r w:rsidRPr="00B40AC2">
              <w:rPr>
                <w:color w:val="000000" w:themeColor="text1"/>
                <w:lang w:bidi="ar"/>
              </w:rPr>
              <w:t>-</w:t>
            </w:r>
            <w:r w:rsidRPr="00B40AC2">
              <w:rPr>
                <w:color w:val="000000" w:themeColor="text1"/>
                <w:lang w:bidi="ar"/>
              </w:rPr>
              <w:t>二甲苯</w:t>
            </w:r>
          </w:p>
        </w:tc>
        <w:tc>
          <w:tcPr>
            <w:tcW w:w="692" w:type="pct"/>
            <w:vAlign w:val="center"/>
          </w:tcPr>
          <w:p w14:paraId="4A450DF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B45E928" w14:textId="77777777" w:rsidTr="000E48C2">
        <w:trPr>
          <w:trHeight w:val="23"/>
          <w:jc w:val="center"/>
        </w:trPr>
        <w:tc>
          <w:tcPr>
            <w:tcW w:w="445" w:type="pct"/>
            <w:vMerge/>
            <w:vAlign w:val="center"/>
          </w:tcPr>
          <w:p w14:paraId="048795FA" w14:textId="77777777" w:rsidR="005E6E6B" w:rsidRPr="00B40AC2" w:rsidRDefault="005E6E6B" w:rsidP="005E6E6B">
            <w:pPr>
              <w:pStyle w:val="aff7"/>
              <w:rPr>
                <w:color w:val="000000" w:themeColor="text1"/>
              </w:rPr>
            </w:pPr>
          </w:p>
        </w:tc>
        <w:tc>
          <w:tcPr>
            <w:tcW w:w="1236" w:type="pct"/>
            <w:vMerge/>
            <w:vAlign w:val="center"/>
          </w:tcPr>
          <w:p w14:paraId="60914440" w14:textId="77777777" w:rsidR="005E6E6B" w:rsidRPr="00B40AC2" w:rsidRDefault="005E6E6B" w:rsidP="005E6E6B">
            <w:pPr>
              <w:pStyle w:val="aff7"/>
              <w:rPr>
                <w:color w:val="000000" w:themeColor="text1"/>
              </w:rPr>
            </w:pPr>
          </w:p>
        </w:tc>
        <w:tc>
          <w:tcPr>
            <w:tcW w:w="1005" w:type="pct"/>
            <w:vMerge/>
            <w:vAlign w:val="center"/>
          </w:tcPr>
          <w:p w14:paraId="3FF44070" w14:textId="77777777" w:rsidR="005E6E6B" w:rsidRPr="00B40AC2" w:rsidRDefault="005E6E6B" w:rsidP="005E6E6B">
            <w:pPr>
              <w:pStyle w:val="aff7"/>
              <w:rPr>
                <w:bCs/>
                <w:color w:val="000000" w:themeColor="text1"/>
              </w:rPr>
            </w:pPr>
          </w:p>
        </w:tc>
        <w:tc>
          <w:tcPr>
            <w:tcW w:w="618" w:type="pct"/>
            <w:vMerge/>
            <w:vAlign w:val="center"/>
          </w:tcPr>
          <w:p w14:paraId="1858E5D3" w14:textId="77777777" w:rsidR="005E6E6B" w:rsidRPr="00B40AC2" w:rsidRDefault="005E6E6B" w:rsidP="005E6E6B">
            <w:pPr>
              <w:pStyle w:val="aff7"/>
              <w:rPr>
                <w:bCs/>
                <w:color w:val="000000" w:themeColor="text1"/>
              </w:rPr>
            </w:pPr>
          </w:p>
        </w:tc>
        <w:tc>
          <w:tcPr>
            <w:tcW w:w="1004" w:type="pct"/>
            <w:vAlign w:val="center"/>
          </w:tcPr>
          <w:p w14:paraId="2575A107" w14:textId="77777777" w:rsidR="005E6E6B" w:rsidRPr="00B40AC2" w:rsidRDefault="005E6E6B" w:rsidP="005E6E6B">
            <w:pPr>
              <w:pStyle w:val="aff7"/>
              <w:rPr>
                <w:color w:val="000000" w:themeColor="text1"/>
                <w:lang w:bidi="ar"/>
              </w:rPr>
            </w:pPr>
            <w:r w:rsidRPr="00B40AC2">
              <w:rPr>
                <w:color w:val="000000" w:themeColor="text1"/>
                <w:lang w:bidi="ar"/>
              </w:rPr>
              <w:t>苯乙烯</w:t>
            </w:r>
          </w:p>
        </w:tc>
        <w:tc>
          <w:tcPr>
            <w:tcW w:w="692" w:type="pct"/>
            <w:vAlign w:val="center"/>
          </w:tcPr>
          <w:p w14:paraId="2CAF471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619A57A" w14:textId="77777777" w:rsidTr="000E48C2">
        <w:trPr>
          <w:trHeight w:val="23"/>
          <w:jc w:val="center"/>
        </w:trPr>
        <w:tc>
          <w:tcPr>
            <w:tcW w:w="445" w:type="pct"/>
            <w:vMerge/>
            <w:vAlign w:val="center"/>
          </w:tcPr>
          <w:p w14:paraId="240E9427" w14:textId="77777777" w:rsidR="005E6E6B" w:rsidRPr="00B40AC2" w:rsidRDefault="005E6E6B" w:rsidP="005E6E6B">
            <w:pPr>
              <w:pStyle w:val="aff7"/>
              <w:rPr>
                <w:color w:val="000000" w:themeColor="text1"/>
              </w:rPr>
            </w:pPr>
          </w:p>
        </w:tc>
        <w:tc>
          <w:tcPr>
            <w:tcW w:w="1236" w:type="pct"/>
            <w:vMerge/>
            <w:vAlign w:val="center"/>
          </w:tcPr>
          <w:p w14:paraId="5E564FDE" w14:textId="77777777" w:rsidR="005E6E6B" w:rsidRPr="00B40AC2" w:rsidRDefault="005E6E6B" w:rsidP="005E6E6B">
            <w:pPr>
              <w:pStyle w:val="aff7"/>
              <w:rPr>
                <w:color w:val="000000" w:themeColor="text1"/>
              </w:rPr>
            </w:pPr>
          </w:p>
        </w:tc>
        <w:tc>
          <w:tcPr>
            <w:tcW w:w="1005" w:type="pct"/>
            <w:vMerge/>
            <w:vAlign w:val="center"/>
          </w:tcPr>
          <w:p w14:paraId="3042DE3A" w14:textId="77777777" w:rsidR="005E6E6B" w:rsidRPr="00B40AC2" w:rsidRDefault="005E6E6B" w:rsidP="005E6E6B">
            <w:pPr>
              <w:pStyle w:val="aff7"/>
              <w:rPr>
                <w:bCs/>
                <w:color w:val="000000" w:themeColor="text1"/>
              </w:rPr>
            </w:pPr>
          </w:p>
        </w:tc>
        <w:tc>
          <w:tcPr>
            <w:tcW w:w="618" w:type="pct"/>
            <w:vMerge/>
            <w:vAlign w:val="center"/>
          </w:tcPr>
          <w:p w14:paraId="1054241A" w14:textId="77777777" w:rsidR="005E6E6B" w:rsidRPr="00B40AC2" w:rsidRDefault="005E6E6B" w:rsidP="005E6E6B">
            <w:pPr>
              <w:pStyle w:val="aff7"/>
              <w:rPr>
                <w:bCs/>
                <w:color w:val="000000" w:themeColor="text1"/>
              </w:rPr>
            </w:pPr>
          </w:p>
        </w:tc>
        <w:tc>
          <w:tcPr>
            <w:tcW w:w="1004" w:type="pct"/>
            <w:vAlign w:val="center"/>
          </w:tcPr>
          <w:p w14:paraId="06F9A26F" w14:textId="77777777" w:rsidR="005E6E6B" w:rsidRPr="00B40AC2" w:rsidRDefault="005E6E6B" w:rsidP="005E6E6B">
            <w:pPr>
              <w:pStyle w:val="aff7"/>
              <w:rPr>
                <w:color w:val="000000" w:themeColor="text1"/>
                <w:lang w:bidi="ar"/>
              </w:rPr>
            </w:pPr>
            <w:r w:rsidRPr="00B40AC2">
              <w:rPr>
                <w:color w:val="000000" w:themeColor="text1"/>
                <w:lang w:bidi="ar"/>
              </w:rPr>
              <w:t>邻</w:t>
            </w:r>
            <w:r w:rsidRPr="00B40AC2">
              <w:rPr>
                <w:color w:val="000000" w:themeColor="text1"/>
                <w:lang w:bidi="ar"/>
              </w:rPr>
              <w:t>-</w:t>
            </w:r>
            <w:r w:rsidRPr="00B40AC2">
              <w:rPr>
                <w:color w:val="000000" w:themeColor="text1"/>
                <w:lang w:bidi="ar"/>
              </w:rPr>
              <w:t>二甲苯</w:t>
            </w:r>
          </w:p>
        </w:tc>
        <w:tc>
          <w:tcPr>
            <w:tcW w:w="692" w:type="pct"/>
            <w:vAlign w:val="center"/>
          </w:tcPr>
          <w:p w14:paraId="31D93D8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3A4115A" w14:textId="77777777" w:rsidTr="000E48C2">
        <w:trPr>
          <w:trHeight w:val="23"/>
          <w:jc w:val="center"/>
        </w:trPr>
        <w:tc>
          <w:tcPr>
            <w:tcW w:w="445" w:type="pct"/>
            <w:vMerge/>
            <w:vAlign w:val="center"/>
          </w:tcPr>
          <w:p w14:paraId="50EE1FD2" w14:textId="77777777" w:rsidR="005E6E6B" w:rsidRPr="00B40AC2" w:rsidRDefault="005E6E6B" w:rsidP="005E6E6B">
            <w:pPr>
              <w:pStyle w:val="aff7"/>
              <w:rPr>
                <w:color w:val="000000" w:themeColor="text1"/>
              </w:rPr>
            </w:pPr>
          </w:p>
        </w:tc>
        <w:tc>
          <w:tcPr>
            <w:tcW w:w="1236" w:type="pct"/>
            <w:vMerge/>
            <w:vAlign w:val="center"/>
          </w:tcPr>
          <w:p w14:paraId="5A47A7B6" w14:textId="77777777" w:rsidR="005E6E6B" w:rsidRPr="00B40AC2" w:rsidRDefault="005E6E6B" w:rsidP="005E6E6B">
            <w:pPr>
              <w:pStyle w:val="aff7"/>
              <w:rPr>
                <w:color w:val="000000" w:themeColor="text1"/>
              </w:rPr>
            </w:pPr>
          </w:p>
        </w:tc>
        <w:tc>
          <w:tcPr>
            <w:tcW w:w="1005" w:type="pct"/>
            <w:vMerge/>
            <w:vAlign w:val="center"/>
          </w:tcPr>
          <w:p w14:paraId="09F9C497" w14:textId="77777777" w:rsidR="005E6E6B" w:rsidRPr="00B40AC2" w:rsidRDefault="005E6E6B" w:rsidP="005E6E6B">
            <w:pPr>
              <w:pStyle w:val="aff7"/>
              <w:rPr>
                <w:bCs/>
                <w:color w:val="000000" w:themeColor="text1"/>
              </w:rPr>
            </w:pPr>
          </w:p>
        </w:tc>
        <w:tc>
          <w:tcPr>
            <w:tcW w:w="618" w:type="pct"/>
            <w:vMerge/>
            <w:vAlign w:val="center"/>
          </w:tcPr>
          <w:p w14:paraId="4DF795AB" w14:textId="77777777" w:rsidR="005E6E6B" w:rsidRPr="00B40AC2" w:rsidRDefault="005E6E6B" w:rsidP="005E6E6B">
            <w:pPr>
              <w:pStyle w:val="aff7"/>
              <w:rPr>
                <w:bCs/>
                <w:color w:val="000000" w:themeColor="text1"/>
              </w:rPr>
            </w:pPr>
          </w:p>
        </w:tc>
        <w:tc>
          <w:tcPr>
            <w:tcW w:w="1004" w:type="pct"/>
            <w:vAlign w:val="center"/>
          </w:tcPr>
          <w:p w14:paraId="2E359F88"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二氯丙烷</w:t>
            </w:r>
          </w:p>
        </w:tc>
        <w:tc>
          <w:tcPr>
            <w:tcW w:w="692" w:type="pct"/>
            <w:vAlign w:val="center"/>
          </w:tcPr>
          <w:p w14:paraId="5A35F92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4BEC7CB" w14:textId="77777777" w:rsidTr="000E48C2">
        <w:trPr>
          <w:trHeight w:val="23"/>
          <w:jc w:val="center"/>
        </w:trPr>
        <w:tc>
          <w:tcPr>
            <w:tcW w:w="445" w:type="pct"/>
            <w:vMerge/>
            <w:vAlign w:val="center"/>
          </w:tcPr>
          <w:p w14:paraId="283A8EC6" w14:textId="77777777" w:rsidR="005E6E6B" w:rsidRPr="00B40AC2" w:rsidRDefault="005E6E6B" w:rsidP="005E6E6B">
            <w:pPr>
              <w:pStyle w:val="aff7"/>
              <w:rPr>
                <w:color w:val="000000" w:themeColor="text1"/>
              </w:rPr>
            </w:pPr>
          </w:p>
        </w:tc>
        <w:tc>
          <w:tcPr>
            <w:tcW w:w="1236" w:type="pct"/>
            <w:vMerge/>
            <w:vAlign w:val="center"/>
          </w:tcPr>
          <w:p w14:paraId="69841D0A" w14:textId="77777777" w:rsidR="005E6E6B" w:rsidRPr="00B40AC2" w:rsidRDefault="005E6E6B" w:rsidP="005E6E6B">
            <w:pPr>
              <w:pStyle w:val="aff7"/>
              <w:rPr>
                <w:color w:val="000000" w:themeColor="text1"/>
              </w:rPr>
            </w:pPr>
          </w:p>
        </w:tc>
        <w:tc>
          <w:tcPr>
            <w:tcW w:w="1005" w:type="pct"/>
            <w:vMerge/>
            <w:vAlign w:val="center"/>
          </w:tcPr>
          <w:p w14:paraId="0C5B040B" w14:textId="77777777" w:rsidR="005E6E6B" w:rsidRPr="00B40AC2" w:rsidRDefault="005E6E6B" w:rsidP="005E6E6B">
            <w:pPr>
              <w:pStyle w:val="aff7"/>
              <w:rPr>
                <w:bCs/>
                <w:color w:val="000000" w:themeColor="text1"/>
              </w:rPr>
            </w:pPr>
          </w:p>
        </w:tc>
        <w:tc>
          <w:tcPr>
            <w:tcW w:w="618" w:type="pct"/>
            <w:vMerge/>
            <w:vAlign w:val="center"/>
          </w:tcPr>
          <w:p w14:paraId="1AB6D3B2" w14:textId="77777777" w:rsidR="005E6E6B" w:rsidRPr="00B40AC2" w:rsidRDefault="005E6E6B" w:rsidP="005E6E6B">
            <w:pPr>
              <w:pStyle w:val="aff7"/>
              <w:rPr>
                <w:bCs/>
                <w:color w:val="000000" w:themeColor="text1"/>
              </w:rPr>
            </w:pPr>
          </w:p>
        </w:tc>
        <w:tc>
          <w:tcPr>
            <w:tcW w:w="1004" w:type="pct"/>
            <w:vAlign w:val="center"/>
          </w:tcPr>
          <w:p w14:paraId="72E401E4" w14:textId="77777777" w:rsidR="005E6E6B" w:rsidRPr="00B40AC2" w:rsidRDefault="005E6E6B" w:rsidP="005E6E6B">
            <w:pPr>
              <w:pStyle w:val="aff7"/>
              <w:rPr>
                <w:color w:val="000000" w:themeColor="text1"/>
                <w:lang w:bidi="ar"/>
              </w:rPr>
            </w:pPr>
            <w:r w:rsidRPr="00B40AC2">
              <w:rPr>
                <w:color w:val="000000" w:themeColor="text1"/>
                <w:lang w:bidi="ar"/>
              </w:rPr>
              <w:t>氯乙烯</w:t>
            </w:r>
          </w:p>
        </w:tc>
        <w:tc>
          <w:tcPr>
            <w:tcW w:w="692" w:type="pct"/>
            <w:vAlign w:val="center"/>
          </w:tcPr>
          <w:p w14:paraId="30298AC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B25480E" w14:textId="77777777" w:rsidTr="000E48C2">
        <w:trPr>
          <w:trHeight w:val="23"/>
          <w:jc w:val="center"/>
        </w:trPr>
        <w:tc>
          <w:tcPr>
            <w:tcW w:w="445" w:type="pct"/>
            <w:vMerge/>
            <w:vAlign w:val="center"/>
          </w:tcPr>
          <w:p w14:paraId="6603911C" w14:textId="77777777" w:rsidR="005E6E6B" w:rsidRPr="00B40AC2" w:rsidRDefault="005E6E6B" w:rsidP="005E6E6B">
            <w:pPr>
              <w:pStyle w:val="aff7"/>
              <w:rPr>
                <w:color w:val="000000" w:themeColor="text1"/>
              </w:rPr>
            </w:pPr>
          </w:p>
        </w:tc>
        <w:tc>
          <w:tcPr>
            <w:tcW w:w="1236" w:type="pct"/>
            <w:vMerge/>
            <w:vAlign w:val="center"/>
          </w:tcPr>
          <w:p w14:paraId="31E2BB43" w14:textId="77777777" w:rsidR="005E6E6B" w:rsidRPr="00B40AC2" w:rsidRDefault="005E6E6B" w:rsidP="005E6E6B">
            <w:pPr>
              <w:pStyle w:val="aff7"/>
              <w:rPr>
                <w:color w:val="000000" w:themeColor="text1"/>
              </w:rPr>
            </w:pPr>
          </w:p>
        </w:tc>
        <w:tc>
          <w:tcPr>
            <w:tcW w:w="1005" w:type="pct"/>
            <w:vMerge/>
            <w:vAlign w:val="center"/>
          </w:tcPr>
          <w:p w14:paraId="6236B5E1" w14:textId="77777777" w:rsidR="005E6E6B" w:rsidRPr="00B40AC2" w:rsidRDefault="005E6E6B" w:rsidP="005E6E6B">
            <w:pPr>
              <w:pStyle w:val="aff7"/>
              <w:rPr>
                <w:bCs/>
                <w:color w:val="000000" w:themeColor="text1"/>
              </w:rPr>
            </w:pPr>
          </w:p>
        </w:tc>
        <w:tc>
          <w:tcPr>
            <w:tcW w:w="618" w:type="pct"/>
            <w:vMerge/>
            <w:vAlign w:val="center"/>
          </w:tcPr>
          <w:p w14:paraId="67EC6FF2" w14:textId="77777777" w:rsidR="005E6E6B" w:rsidRPr="00B40AC2" w:rsidRDefault="005E6E6B" w:rsidP="005E6E6B">
            <w:pPr>
              <w:pStyle w:val="aff7"/>
              <w:rPr>
                <w:bCs/>
                <w:color w:val="000000" w:themeColor="text1"/>
              </w:rPr>
            </w:pPr>
          </w:p>
        </w:tc>
        <w:tc>
          <w:tcPr>
            <w:tcW w:w="1004" w:type="pct"/>
            <w:vAlign w:val="center"/>
          </w:tcPr>
          <w:p w14:paraId="748F96BD" w14:textId="77777777" w:rsidR="005E6E6B" w:rsidRPr="00B40AC2" w:rsidRDefault="005E6E6B" w:rsidP="005E6E6B">
            <w:pPr>
              <w:pStyle w:val="aff7"/>
              <w:rPr>
                <w:color w:val="000000" w:themeColor="text1"/>
                <w:lang w:bidi="ar"/>
              </w:rPr>
            </w:pPr>
            <w:r w:rsidRPr="00B40AC2">
              <w:rPr>
                <w:color w:val="000000" w:themeColor="text1"/>
                <w:lang w:bidi="ar"/>
              </w:rPr>
              <w:t>1,1-</w:t>
            </w:r>
            <w:r w:rsidRPr="00B40AC2">
              <w:rPr>
                <w:color w:val="000000" w:themeColor="text1"/>
                <w:lang w:bidi="ar"/>
              </w:rPr>
              <w:t>二氯乙烯</w:t>
            </w:r>
          </w:p>
        </w:tc>
        <w:tc>
          <w:tcPr>
            <w:tcW w:w="692" w:type="pct"/>
            <w:vAlign w:val="center"/>
          </w:tcPr>
          <w:p w14:paraId="4396CC38"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4839CDE" w14:textId="77777777" w:rsidTr="000E48C2">
        <w:trPr>
          <w:trHeight w:val="23"/>
          <w:jc w:val="center"/>
        </w:trPr>
        <w:tc>
          <w:tcPr>
            <w:tcW w:w="445" w:type="pct"/>
            <w:vMerge/>
            <w:vAlign w:val="center"/>
          </w:tcPr>
          <w:p w14:paraId="3049EE0B" w14:textId="77777777" w:rsidR="005E6E6B" w:rsidRPr="00B40AC2" w:rsidRDefault="005E6E6B" w:rsidP="005E6E6B">
            <w:pPr>
              <w:pStyle w:val="aff7"/>
              <w:rPr>
                <w:color w:val="000000" w:themeColor="text1"/>
              </w:rPr>
            </w:pPr>
          </w:p>
        </w:tc>
        <w:tc>
          <w:tcPr>
            <w:tcW w:w="1236" w:type="pct"/>
            <w:vMerge/>
            <w:vAlign w:val="center"/>
          </w:tcPr>
          <w:p w14:paraId="1F3DF53D" w14:textId="77777777" w:rsidR="005E6E6B" w:rsidRPr="00B40AC2" w:rsidRDefault="005E6E6B" w:rsidP="005E6E6B">
            <w:pPr>
              <w:pStyle w:val="aff7"/>
              <w:rPr>
                <w:color w:val="000000" w:themeColor="text1"/>
              </w:rPr>
            </w:pPr>
          </w:p>
        </w:tc>
        <w:tc>
          <w:tcPr>
            <w:tcW w:w="1005" w:type="pct"/>
            <w:vMerge/>
            <w:vAlign w:val="center"/>
          </w:tcPr>
          <w:p w14:paraId="26F5E573" w14:textId="77777777" w:rsidR="005E6E6B" w:rsidRPr="00B40AC2" w:rsidRDefault="005E6E6B" w:rsidP="005E6E6B">
            <w:pPr>
              <w:pStyle w:val="aff7"/>
              <w:rPr>
                <w:bCs/>
                <w:color w:val="000000" w:themeColor="text1"/>
              </w:rPr>
            </w:pPr>
          </w:p>
        </w:tc>
        <w:tc>
          <w:tcPr>
            <w:tcW w:w="618" w:type="pct"/>
            <w:vMerge/>
            <w:vAlign w:val="center"/>
          </w:tcPr>
          <w:p w14:paraId="427040C6" w14:textId="77777777" w:rsidR="005E6E6B" w:rsidRPr="00B40AC2" w:rsidRDefault="005E6E6B" w:rsidP="005E6E6B">
            <w:pPr>
              <w:pStyle w:val="aff7"/>
              <w:rPr>
                <w:bCs/>
                <w:color w:val="000000" w:themeColor="text1"/>
              </w:rPr>
            </w:pPr>
          </w:p>
        </w:tc>
        <w:tc>
          <w:tcPr>
            <w:tcW w:w="1004" w:type="pct"/>
            <w:vAlign w:val="center"/>
          </w:tcPr>
          <w:p w14:paraId="6771B728" w14:textId="77777777" w:rsidR="005E6E6B" w:rsidRPr="00B40AC2" w:rsidRDefault="005E6E6B" w:rsidP="005E6E6B">
            <w:pPr>
              <w:pStyle w:val="aff7"/>
              <w:rPr>
                <w:color w:val="000000" w:themeColor="text1"/>
                <w:lang w:bidi="ar"/>
              </w:rPr>
            </w:pPr>
            <w:r w:rsidRPr="00B40AC2">
              <w:rPr>
                <w:color w:val="000000" w:themeColor="text1"/>
                <w:lang w:bidi="ar"/>
              </w:rPr>
              <w:t>二氯甲烷</w:t>
            </w:r>
          </w:p>
        </w:tc>
        <w:tc>
          <w:tcPr>
            <w:tcW w:w="692" w:type="pct"/>
            <w:vAlign w:val="center"/>
          </w:tcPr>
          <w:p w14:paraId="108C617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CEA376F" w14:textId="77777777" w:rsidTr="000E48C2">
        <w:trPr>
          <w:trHeight w:val="23"/>
          <w:jc w:val="center"/>
        </w:trPr>
        <w:tc>
          <w:tcPr>
            <w:tcW w:w="445" w:type="pct"/>
            <w:vMerge/>
            <w:vAlign w:val="center"/>
          </w:tcPr>
          <w:p w14:paraId="7825E8E8" w14:textId="77777777" w:rsidR="005E6E6B" w:rsidRPr="00B40AC2" w:rsidRDefault="005E6E6B" w:rsidP="005E6E6B">
            <w:pPr>
              <w:pStyle w:val="aff7"/>
              <w:rPr>
                <w:color w:val="000000" w:themeColor="text1"/>
              </w:rPr>
            </w:pPr>
          </w:p>
        </w:tc>
        <w:tc>
          <w:tcPr>
            <w:tcW w:w="1236" w:type="pct"/>
            <w:vMerge/>
            <w:vAlign w:val="center"/>
          </w:tcPr>
          <w:p w14:paraId="6164FAA6" w14:textId="77777777" w:rsidR="005E6E6B" w:rsidRPr="00B40AC2" w:rsidRDefault="005E6E6B" w:rsidP="005E6E6B">
            <w:pPr>
              <w:pStyle w:val="aff7"/>
              <w:rPr>
                <w:color w:val="000000" w:themeColor="text1"/>
              </w:rPr>
            </w:pPr>
          </w:p>
        </w:tc>
        <w:tc>
          <w:tcPr>
            <w:tcW w:w="1005" w:type="pct"/>
            <w:vMerge/>
            <w:vAlign w:val="center"/>
          </w:tcPr>
          <w:p w14:paraId="79F0A192" w14:textId="77777777" w:rsidR="005E6E6B" w:rsidRPr="00B40AC2" w:rsidRDefault="005E6E6B" w:rsidP="005E6E6B">
            <w:pPr>
              <w:pStyle w:val="aff7"/>
              <w:rPr>
                <w:bCs/>
                <w:color w:val="000000" w:themeColor="text1"/>
              </w:rPr>
            </w:pPr>
          </w:p>
        </w:tc>
        <w:tc>
          <w:tcPr>
            <w:tcW w:w="618" w:type="pct"/>
            <w:vMerge/>
            <w:vAlign w:val="center"/>
          </w:tcPr>
          <w:p w14:paraId="1F735421" w14:textId="77777777" w:rsidR="005E6E6B" w:rsidRPr="00B40AC2" w:rsidRDefault="005E6E6B" w:rsidP="005E6E6B">
            <w:pPr>
              <w:pStyle w:val="aff7"/>
              <w:rPr>
                <w:bCs/>
                <w:color w:val="000000" w:themeColor="text1"/>
              </w:rPr>
            </w:pPr>
          </w:p>
        </w:tc>
        <w:tc>
          <w:tcPr>
            <w:tcW w:w="1004" w:type="pct"/>
            <w:vAlign w:val="center"/>
          </w:tcPr>
          <w:p w14:paraId="266F33A8" w14:textId="77777777" w:rsidR="005E6E6B" w:rsidRPr="00B40AC2" w:rsidRDefault="005E6E6B" w:rsidP="005E6E6B">
            <w:pPr>
              <w:pStyle w:val="aff7"/>
              <w:rPr>
                <w:color w:val="000000" w:themeColor="text1"/>
                <w:lang w:bidi="ar"/>
              </w:rPr>
            </w:pPr>
            <w:r w:rsidRPr="00B40AC2">
              <w:rPr>
                <w:color w:val="000000" w:themeColor="text1"/>
                <w:lang w:bidi="ar"/>
              </w:rPr>
              <w:t>反</w:t>
            </w:r>
            <w:r w:rsidRPr="00B40AC2">
              <w:rPr>
                <w:color w:val="000000" w:themeColor="text1"/>
                <w:lang w:bidi="ar"/>
              </w:rPr>
              <w:t>-1,2-</w:t>
            </w:r>
            <w:r w:rsidRPr="00B40AC2">
              <w:rPr>
                <w:color w:val="000000" w:themeColor="text1"/>
                <w:lang w:bidi="ar"/>
              </w:rPr>
              <w:t>二氯乙烯</w:t>
            </w:r>
          </w:p>
        </w:tc>
        <w:tc>
          <w:tcPr>
            <w:tcW w:w="692" w:type="pct"/>
            <w:vAlign w:val="center"/>
          </w:tcPr>
          <w:p w14:paraId="131D7A51"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35395F9" w14:textId="77777777" w:rsidTr="000E48C2">
        <w:trPr>
          <w:trHeight w:val="23"/>
          <w:jc w:val="center"/>
        </w:trPr>
        <w:tc>
          <w:tcPr>
            <w:tcW w:w="445" w:type="pct"/>
            <w:vMerge/>
            <w:vAlign w:val="center"/>
          </w:tcPr>
          <w:p w14:paraId="705D9E7F" w14:textId="77777777" w:rsidR="005E6E6B" w:rsidRPr="00B40AC2" w:rsidRDefault="005E6E6B" w:rsidP="005E6E6B">
            <w:pPr>
              <w:pStyle w:val="aff7"/>
              <w:rPr>
                <w:color w:val="000000" w:themeColor="text1"/>
              </w:rPr>
            </w:pPr>
          </w:p>
        </w:tc>
        <w:tc>
          <w:tcPr>
            <w:tcW w:w="1236" w:type="pct"/>
            <w:vMerge/>
            <w:vAlign w:val="center"/>
          </w:tcPr>
          <w:p w14:paraId="52967408" w14:textId="77777777" w:rsidR="005E6E6B" w:rsidRPr="00B40AC2" w:rsidRDefault="005E6E6B" w:rsidP="005E6E6B">
            <w:pPr>
              <w:pStyle w:val="aff7"/>
              <w:rPr>
                <w:color w:val="000000" w:themeColor="text1"/>
              </w:rPr>
            </w:pPr>
          </w:p>
        </w:tc>
        <w:tc>
          <w:tcPr>
            <w:tcW w:w="1005" w:type="pct"/>
            <w:vMerge/>
            <w:vAlign w:val="center"/>
          </w:tcPr>
          <w:p w14:paraId="70EE4785" w14:textId="77777777" w:rsidR="005E6E6B" w:rsidRPr="00B40AC2" w:rsidRDefault="005E6E6B" w:rsidP="005E6E6B">
            <w:pPr>
              <w:pStyle w:val="aff7"/>
              <w:rPr>
                <w:bCs/>
                <w:color w:val="000000" w:themeColor="text1"/>
              </w:rPr>
            </w:pPr>
          </w:p>
        </w:tc>
        <w:tc>
          <w:tcPr>
            <w:tcW w:w="618" w:type="pct"/>
            <w:vMerge/>
            <w:vAlign w:val="center"/>
          </w:tcPr>
          <w:p w14:paraId="003AB9BF" w14:textId="77777777" w:rsidR="005E6E6B" w:rsidRPr="00B40AC2" w:rsidRDefault="005E6E6B" w:rsidP="005E6E6B">
            <w:pPr>
              <w:pStyle w:val="aff7"/>
              <w:rPr>
                <w:bCs/>
                <w:color w:val="000000" w:themeColor="text1"/>
              </w:rPr>
            </w:pPr>
          </w:p>
        </w:tc>
        <w:tc>
          <w:tcPr>
            <w:tcW w:w="1004" w:type="pct"/>
            <w:vAlign w:val="center"/>
          </w:tcPr>
          <w:p w14:paraId="67F494BF" w14:textId="77777777" w:rsidR="005E6E6B" w:rsidRPr="00B40AC2" w:rsidRDefault="005E6E6B" w:rsidP="005E6E6B">
            <w:pPr>
              <w:pStyle w:val="aff7"/>
              <w:rPr>
                <w:color w:val="000000" w:themeColor="text1"/>
                <w:lang w:bidi="ar"/>
              </w:rPr>
            </w:pPr>
            <w:r w:rsidRPr="00B40AC2">
              <w:rPr>
                <w:color w:val="000000" w:themeColor="text1"/>
                <w:lang w:bidi="ar"/>
              </w:rPr>
              <w:t>1,1-</w:t>
            </w:r>
            <w:r w:rsidRPr="00B40AC2">
              <w:rPr>
                <w:color w:val="000000" w:themeColor="text1"/>
                <w:lang w:bidi="ar"/>
              </w:rPr>
              <w:t>二氯乙烷</w:t>
            </w:r>
          </w:p>
        </w:tc>
        <w:tc>
          <w:tcPr>
            <w:tcW w:w="692" w:type="pct"/>
            <w:vAlign w:val="center"/>
          </w:tcPr>
          <w:p w14:paraId="2CFB64B7"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C7ECDF5" w14:textId="77777777" w:rsidTr="000E48C2">
        <w:trPr>
          <w:trHeight w:val="23"/>
          <w:jc w:val="center"/>
        </w:trPr>
        <w:tc>
          <w:tcPr>
            <w:tcW w:w="445" w:type="pct"/>
            <w:vMerge/>
            <w:vAlign w:val="center"/>
          </w:tcPr>
          <w:p w14:paraId="78AD54F5" w14:textId="77777777" w:rsidR="005E6E6B" w:rsidRPr="00B40AC2" w:rsidRDefault="005E6E6B" w:rsidP="005E6E6B">
            <w:pPr>
              <w:pStyle w:val="aff7"/>
              <w:rPr>
                <w:color w:val="000000" w:themeColor="text1"/>
              </w:rPr>
            </w:pPr>
          </w:p>
        </w:tc>
        <w:tc>
          <w:tcPr>
            <w:tcW w:w="1236" w:type="pct"/>
            <w:vMerge/>
            <w:vAlign w:val="center"/>
          </w:tcPr>
          <w:p w14:paraId="2CA1439A" w14:textId="77777777" w:rsidR="005E6E6B" w:rsidRPr="00B40AC2" w:rsidRDefault="005E6E6B" w:rsidP="005E6E6B">
            <w:pPr>
              <w:pStyle w:val="aff7"/>
              <w:rPr>
                <w:color w:val="000000" w:themeColor="text1"/>
              </w:rPr>
            </w:pPr>
          </w:p>
        </w:tc>
        <w:tc>
          <w:tcPr>
            <w:tcW w:w="1005" w:type="pct"/>
            <w:vMerge/>
            <w:vAlign w:val="center"/>
          </w:tcPr>
          <w:p w14:paraId="41AB2384" w14:textId="77777777" w:rsidR="005E6E6B" w:rsidRPr="00B40AC2" w:rsidRDefault="005E6E6B" w:rsidP="005E6E6B">
            <w:pPr>
              <w:pStyle w:val="aff7"/>
              <w:rPr>
                <w:bCs/>
                <w:color w:val="000000" w:themeColor="text1"/>
              </w:rPr>
            </w:pPr>
          </w:p>
        </w:tc>
        <w:tc>
          <w:tcPr>
            <w:tcW w:w="618" w:type="pct"/>
            <w:vMerge/>
            <w:vAlign w:val="center"/>
          </w:tcPr>
          <w:p w14:paraId="5D7E5E1C" w14:textId="77777777" w:rsidR="005E6E6B" w:rsidRPr="00B40AC2" w:rsidRDefault="005E6E6B" w:rsidP="005E6E6B">
            <w:pPr>
              <w:pStyle w:val="aff7"/>
              <w:rPr>
                <w:bCs/>
                <w:color w:val="000000" w:themeColor="text1"/>
              </w:rPr>
            </w:pPr>
          </w:p>
        </w:tc>
        <w:tc>
          <w:tcPr>
            <w:tcW w:w="1004" w:type="pct"/>
            <w:vAlign w:val="center"/>
          </w:tcPr>
          <w:p w14:paraId="53ED4C3C" w14:textId="77777777" w:rsidR="005E6E6B" w:rsidRPr="00B40AC2" w:rsidRDefault="005E6E6B" w:rsidP="005E6E6B">
            <w:pPr>
              <w:pStyle w:val="aff7"/>
              <w:rPr>
                <w:color w:val="000000" w:themeColor="text1"/>
                <w:lang w:bidi="ar"/>
              </w:rPr>
            </w:pPr>
            <w:r w:rsidRPr="00B40AC2">
              <w:rPr>
                <w:color w:val="000000" w:themeColor="text1"/>
                <w:lang w:bidi="ar"/>
              </w:rPr>
              <w:t>顺</w:t>
            </w:r>
            <w:r w:rsidRPr="00B40AC2">
              <w:rPr>
                <w:color w:val="000000" w:themeColor="text1"/>
                <w:lang w:bidi="ar"/>
              </w:rPr>
              <w:t>-1,2-</w:t>
            </w:r>
            <w:r w:rsidRPr="00B40AC2">
              <w:rPr>
                <w:color w:val="000000" w:themeColor="text1"/>
                <w:lang w:bidi="ar"/>
              </w:rPr>
              <w:t>二氯乙烯</w:t>
            </w:r>
          </w:p>
        </w:tc>
        <w:tc>
          <w:tcPr>
            <w:tcW w:w="692" w:type="pct"/>
            <w:vAlign w:val="center"/>
          </w:tcPr>
          <w:p w14:paraId="5192817F"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797063D" w14:textId="77777777" w:rsidTr="000E48C2">
        <w:trPr>
          <w:trHeight w:val="23"/>
          <w:jc w:val="center"/>
        </w:trPr>
        <w:tc>
          <w:tcPr>
            <w:tcW w:w="445" w:type="pct"/>
            <w:vMerge/>
            <w:vAlign w:val="center"/>
          </w:tcPr>
          <w:p w14:paraId="27B034A1" w14:textId="77777777" w:rsidR="005E6E6B" w:rsidRPr="00B40AC2" w:rsidRDefault="005E6E6B" w:rsidP="005E6E6B">
            <w:pPr>
              <w:pStyle w:val="aff7"/>
              <w:rPr>
                <w:color w:val="000000" w:themeColor="text1"/>
              </w:rPr>
            </w:pPr>
          </w:p>
        </w:tc>
        <w:tc>
          <w:tcPr>
            <w:tcW w:w="1236" w:type="pct"/>
            <w:vMerge/>
            <w:vAlign w:val="center"/>
          </w:tcPr>
          <w:p w14:paraId="2DDFCB72" w14:textId="77777777" w:rsidR="005E6E6B" w:rsidRPr="00B40AC2" w:rsidRDefault="005E6E6B" w:rsidP="005E6E6B">
            <w:pPr>
              <w:pStyle w:val="aff7"/>
              <w:rPr>
                <w:color w:val="000000" w:themeColor="text1"/>
              </w:rPr>
            </w:pPr>
          </w:p>
        </w:tc>
        <w:tc>
          <w:tcPr>
            <w:tcW w:w="1005" w:type="pct"/>
            <w:vMerge/>
            <w:vAlign w:val="center"/>
          </w:tcPr>
          <w:p w14:paraId="7D8CAEC6" w14:textId="77777777" w:rsidR="005E6E6B" w:rsidRPr="00B40AC2" w:rsidRDefault="005E6E6B" w:rsidP="005E6E6B">
            <w:pPr>
              <w:pStyle w:val="aff7"/>
              <w:rPr>
                <w:bCs/>
                <w:color w:val="000000" w:themeColor="text1"/>
              </w:rPr>
            </w:pPr>
          </w:p>
        </w:tc>
        <w:tc>
          <w:tcPr>
            <w:tcW w:w="618" w:type="pct"/>
            <w:vMerge/>
            <w:vAlign w:val="center"/>
          </w:tcPr>
          <w:p w14:paraId="1919E462" w14:textId="77777777" w:rsidR="005E6E6B" w:rsidRPr="00B40AC2" w:rsidRDefault="005E6E6B" w:rsidP="005E6E6B">
            <w:pPr>
              <w:pStyle w:val="aff7"/>
              <w:rPr>
                <w:bCs/>
                <w:color w:val="000000" w:themeColor="text1"/>
              </w:rPr>
            </w:pPr>
          </w:p>
        </w:tc>
        <w:tc>
          <w:tcPr>
            <w:tcW w:w="1004" w:type="pct"/>
            <w:vAlign w:val="center"/>
          </w:tcPr>
          <w:p w14:paraId="115B4039" w14:textId="77777777" w:rsidR="005E6E6B" w:rsidRPr="00B40AC2" w:rsidRDefault="005E6E6B" w:rsidP="005E6E6B">
            <w:pPr>
              <w:pStyle w:val="aff7"/>
              <w:rPr>
                <w:color w:val="000000" w:themeColor="text1"/>
                <w:lang w:bidi="ar"/>
              </w:rPr>
            </w:pPr>
            <w:r w:rsidRPr="00B40AC2">
              <w:rPr>
                <w:color w:val="000000" w:themeColor="text1"/>
                <w:lang w:bidi="ar"/>
              </w:rPr>
              <w:t>1,1,1-</w:t>
            </w:r>
            <w:r w:rsidRPr="00B40AC2">
              <w:rPr>
                <w:color w:val="000000" w:themeColor="text1"/>
                <w:lang w:bidi="ar"/>
              </w:rPr>
              <w:t>三氯乙烷</w:t>
            </w:r>
          </w:p>
        </w:tc>
        <w:tc>
          <w:tcPr>
            <w:tcW w:w="692" w:type="pct"/>
            <w:vAlign w:val="center"/>
          </w:tcPr>
          <w:p w14:paraId="74BB7C28"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6589BE1" w14:textId="77777777" w:rsidTr="000E48C2">
        <w:trPr>
          <w:trHeight w:val="23"/>
          <w:jc w:val="center"/>
        </w:trPr>
        <w:tc>
          <w:tcPr>
            <w:tcW w:w="445" w:type="pct"/>
            <w:vMerge/>
            <w:vAlign w:val="center"/>
          </w:tcPr>
          <w:p w14:paraId="57D727CD" w14:textId="77777777" w:rsidR="005E6E6B" w:rsidRPr="00B40AC2" w:rsidRDefault="005E6E6B" w:rsidP="005E6E6B">
            <w:pPr>
              <w:pStyle w:val="aff7"/>
              <w:rPr>
                <w:color w:val="000000" w:themeColor="text1"/>
              </w:rPr>
            </w:pPr>
          </w:p>
        </w:tc>
        <w:tc>
          <w:tcPr>
            <w:tcW w:w="1236" w:type="pct"/>
            <w:vMerge/>
            <w:vAlign w:val="center"/>
          </w:tcPr>
          <w:p w14:paraId="741ED4E9" w14:textId="77777777" w:rsidR="005E6E6B" w:rsidRPr="00B40AC2" w:rsidRDefault="005E6E6B" w:rsidP="005E6E6B">
            <w:pPr>
              <w:pStyle w:val="aff7"/>
              <w:rPr>
                <w:color w:val="000000" w:themeColor="text1"/>
              </w:rPr>
            </w:pPr>
          </w:p>
        </w:tc>
        <w:tc>
          <w:tcPr>
            <w:tcW w:w="1005" w:type="pct"/>
            <w:vMerge/>
            <w:vAlign w:val="center"/>
          </w:tcPr>
          <w:p w14:paraId="5DDAEEFF" w14:textId="77777777" w:rsidR="005E6E6B" w:rsidRPr="00B40AC2" w:rsidRDefault="005E6E6B" w:rsidP="005E6E6B">
            <w:pPr>
              <w:pStyle w:val="aff7"/>
              <w:rPr>
                <w:bCs/>
                <w:color w:val="000000" w:themeColor="text1"/>
              </w:rPr>
            </w:pPr>
          </w:p>
        </w:tc>
        <w:tc>
          <w:tcPr>
            <w:tcW w:w="618" w:type="pct"/>
            <w:vMerge/>
            <w:vAlign w:val="center"/>
          </w:tcPr>
          <w:p w14:paraId="330F8C52" w14:textId="77777777" w:rsidR="005E6E6B" w:rsidRPr="00B40AC2" w:rsidRDefault="005E6E6B" w:rsidP="005E6E6B">
            <w:pPr>
              <w:pStyle w:val="aff7"/>
              <w:rPr>
                <w:bCs/>
                <w:color w:val="000000" w:themeColor="text1"/>
              </w:rPr>
            </w:pPr>
          </w:p>
        </w:tc>
        <w:tc>
          <w:tcPr>
            <w:tcW w:w="1004" w:type="pct"/>
            <w:vAlign w:val="center"/>
          </w:tcPr>
          <w:p w14:paraId="7686FDE7" w14:textId="77777777" w:rsidR="005E6E6B" w:rsidRPr="00B40AC2" w:rsidRDefault="005E6E6B" w:rsidP="005E6E6B">
            <w:pPr>
              <w:pStyle w:val="aff7"/>
              <w:rPr>
                <w:color w:val="000000" w:themeColor="text1"/>
                <w:lang w:bidi="ar"/>
              </w:rPr>
            </w:pPr>
            <w:r w:rsidRPr="00B40AC2">
              <w:rPr>
                <w:color w:val="000000" w:themeColor="text1"/>
                <w:lang w:bidi="ar"/>
              </w:rPr>
              <w:t>四氯化碳</w:t>
            </w:r>
          </w:p>
        </w:tc>
        <w:tc>
          <w:tcPr>
            <w:tcW w:w="692" w:type="pct"/>
            <w:vAlign w:val="center"/>
          </w:tcPr>
          <w:p w14:paraId="33C7782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5CC17BE" w14:textId="77777777" w:rsidTr="000E48C2">
        <w:trPr>
          <w:trHeight w:val="23"/>
          <w:jc w:val="center"/>
        </w:trPr>
        <w:tc>
          <w:tcPr>
            <w:tcW w:w="445" w:type="pct"/>
            <w:vMerge/>
            <w:vAlign w:val="center"/>
          </w:tcPr>
          <w:p w14:paraId="1060ACF4" w14:textId="77777777" w:rsidR="005E6E6B" w:rsidRPr="00B40AC2" w:rsidRDefault="005E6E6B" w:rsidP="005E6E6B">
            <w:pPr>
              <w:pStyle w:val="aff7"/>
              <w:rPr>
                <w:color w:val="000000" w:themeColor="text1"/>
              </w:rPr>
            </w:pPr>
          </w:p>
        </w:tc>
        <w:tc>
          <w:tcPr>
            <w:tcW w:w="1236" w:type="pct"/>
            <w:vMerge/>
            <w:vAlign w:val="center"/>
          </w:tcPr>
          <w:p w14:paraId="67D7D88A" w14:textId="77777777" w:rsidR="005E6E6B" w:rsidRPr="00B40AC2" w:rsidRDefault="005E6E6B" w:rsidP="005E6E6B">
            <w:pPr>
              <w:pStyle w:val="aff7"/>
              <w:rPr>
                <w:color w:val="000000" w:themeColor="text1"/>
              </w:rPr>
            </w:pPr>
          </w:p>
        </w:tc>
        <w:tc>
          <w:tcPr>
            <w:tcW w:w="1005" w:type="pct"/>
            <w:vMerge/>
            <w:vAlign w:val="center"/>
          </w:tcPr>
          <w:p w14:paraId="5E9B2669" w14:textId="77777777" w:rsidR="005E6E6B" w:rsidRPr="00B40AC2" w:rsidRDefault="005E6E6B" w:rsidP="005E6E6B">
            <w:pPr>
              <w:pStyle w:val="aff7"/>
              <w:rPr>
                <w:bCs/>
                <w:color w:val="000000" w:themeColor="text1"/>
              </w:rPr>
            </w:pPr>
          </w:p>
        </w:tc>
        <w:tc>
          <w:tcPr>
            <w:tcW w:w="618" w:type="pct"/>
            <w:vMerge/>
            <w:vAlign w:val="center"/>
          </w:tcPr>
          <w:p w14:paraId="011D62CA" w14:textId="77777777" w:rsidR="005E6E6B" w:rsidRPr="00B40AC2" w:rsidRDefault="005E6E6B" w:rsidP="005E6E6B">
            <w:pPr>
              <w:pStyle w:val="aff7"/>
              <w:rPr>
                <w:bCs/>
                <w:color w:val="000000" w:themeColor="text1"/>
              </w:rPr>
            </w:pPr>
          </w:p>
        </w:tc>
        <w:tc>
          <w:tcPr>
            <w:tcW w:w="1004" w:type="pct"/>
            <w:vAlign w:val="center"/>
          </w:tcPr>
          <w:p w14:paraId="5F638E49"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二氯乙烷</w:t>
            </w:r>
          </w:p>
        </w:tc>
        <w:tc>
          <w:tcPr>
            <w:tcW w:w="692" w:type="pct"/>
            <w:vAlign w:val="center"/>
          </w:tcPr>
          <w:p w14:paraId="09567B7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2624A69" w14:textId="77777777" w:rsidTr="000E48C2">
        <w:trPr>
          <w:trHeight w:val="23"/>
          <w:jc w:val="center"/>
        </w:trPr>
        <w:tc>
          <w:tcPr>
            <w:tcW w:w="445" w:type="pct"/>
            <w:vMerge/>
            <w:vAlign w:val="center"/>
          </w:tcPr>
          <w:p w14:paraId="11B7A9BF" w14:textId="77777777" w:rsidR="005E6E6B" w:rsidRPr="00B40AC2" w:rsidRDefault="005E6E6B" w:rsidP="005E6E6B">
            <w:pPr>
              <w:pStyle w:val="aff7"/>
              <w:rPr>
                <w:color w:val="000000" w:themeColor="text1"/>
              </w:rPr>
            </w:pPr>
          </w:p>
        </w:tc>
        <w:tc>
          <w:tcPr>
            <w:tcW w:w="1236" w:type="pct"/>
            <w:vMerge/>
            <w:vAlign w:val="center"/>
          </w:tcPr>
          <w:p w14:paraId="4DF7B012" w14:textId="77777777" w:rsidR="005E6E6B" w:rsidRPr="00B40AC2" w:rsidRDefault="005E6E6B" w:rsidP="005E6E6B">
            <w:pPr>
              <w:pStyle w:val="aff7"/>
              <w:rPr>
                <w:color w:val="000000" w:themeColor="text1"/>
              </w:rPr>
            </w:pPr>
          </w:p>
        </w:tc>
        <w:tc>
          <w:tcPr>
            <w:tcW w:w="1005" w:type="pct"/>
            <w:vMerge/>
            <w:vAlign w:val="center"/>
          </w:tcPr>
          <w:p w14:paraId="322A7868" w14:textId="77777777" w:rsidR="005E6E6B" w:rsidRPr="00B40AC2" w:rsidRDefault="005E6E6B" w:rsidP="005E6E6B">
            <w:pPr>
              <w:pStyle w:val="aff7"/>
              <w:rPr>
                <w:bCs/>
                <w:color w:val="000000" w:themeColor="text1"/>
              </w:rPr>
            </w:pPr>
          </w:p>
        </w:tc>
        <w:tc>
          <w:tcPr>
            <w:tcW w:w="618" w:type="pct"/>
            <w:vMerge/>
            <w:vAlign w:val="center"/>
          </w:tcPr>
          <w:p w14:paraId="225A0DC4" w14:textId="77777777" w:rsidR="005E6E6B" w:rsidRPr="00B40AC2" w:rsidRDefault="005E6E6B" w:rsidP="005E6E6B">
            <w:pPr>
              <w:pStyle w:val="aff7"/>
              <w:rPr>
                <w:bCs/>
                <w:color w:val="000000" w:themeColor="text1"/>
              </w:rPr>
            </w:pPr>
          </w:p>
        </w:tc>
        <w:tc>
          <w:tcPr>
            <w:tcW w:w="1004" w:type="pct"/>
            <w:vAlign w:val="center"/>
          </w:tcPr>
          <w:p w14:paraId="73CEE5D3" w14:textId="77777777" w:rsidR="005E6E6B" w:rsidRPr="00B40AC2" w:rsidRDefault="005E6E6B" w:rsidP="005E6E6B">
            <w:pPr>
              <w:pStyle w:val="aff7"/>
              <w:rPr>
                <w:color w:val="000000" w:themeColor="text1"/>
                <w:lang w:bidi="ar"/>
              </w:rPr>
            </w:pPr>
            <w:r w:rsidRPr="00B40AC2">
              <w:rPr>
                <w:color w:val="000000" w:themeColor="text1"/>
                <w:lang w:bidi="ar"/>
              </w:rPr>
              <w:t>三氯乙烯</w:t>
            </w:r>
          </w:p>
        </w:tc>
        <w:tc>
          <w:tcPr>
            <w:tcW w:w="692" w:type="pct"/>
            <w:vAlign w:val="center"/>
          </w:tcPr>
          <w:p w14:paraId="6353D6BF"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1B6878D" w14:textId="77777777" w:rsidTr="000E48C2">
        <w:trPr>
          <w:trHeight w:val="23"/>
          <w:jc w:val="center"/>
        </w:trPr>
        <w:tc>
          <w:tcPr>
            <w:tcW w:w="445" w:type="pct"/>
            <w:vMerge/>
            <w:vAlign w:val="center"/>
          </w:tcPr>
          <w:p w14:paraId="2FCD5CA3" w14:textId="77777777" w:rsidR="005E6E6B" w:rsidRPr="00B40AC2" w:rsidRDefault="005E6E6B" w:rsidP="005E6E6B">
            <w:pPr>
              <w:pStyle w:val="aff7"/>
              <w:rPr>
                <w:color w:val="000000" w:themeColor="text1"/>
              </w:rPr>
            </w:pPr>
          </w:p>
        </w:tc>
        <w:tc>
          <w:tcPr>
            <w:tcW w:w="1236" w:type="pct"/>
            <w:vMerge/>
            <w:vAlign w:val="center"/>
          </w:tcPr>
          <w:p w14:paraId="74679F6B" w14:textId="77777777" w:rsidR="005E6E6B" w:rsidRPr="00B40AC2" w:rsidRDefault="005E6E6B" w:rsidP="005E6E6B">
            <w:pPr>
              <w:pStyle w:val="aff7"/>
              <w:rPr>
                <w:color w:val="000000" w:themeColor="text1"/>
              </w:rPr>
            </w:pPr>
          </w:p>
        </w:tc>
        <w:tc>
          <w:tcPr>
            <w:tcW w:w="1005" w:type="pct"/>
            <w:vMerge/>
            <w:vAlign w:val="center"/>
          </w:tcPr>
          <w:p w14:paraId="465BD3A4" w14:textId="77777777" w:rsidR="005E6E6B" w:rsidRPr="00B40AC2" w:rsidRDefault="005E6E6B" w:rsidP="005E6E6B">
            <w:pPr>
              <w:pStyle w:val="aff7"/>
              <w:rPr>
                <w:bCs/>
                <w:color w:val="000000" w:themeColor="text1"/>
              </w:rPr>
            </w:pPr>
          </w:p>
        </w:tc>
        <w:tc>
          <w:tcPr>
            <w:tcW w:w="618" w:type="pct"/>
            <w:vMerge/>
            <w:vAlign w:val="center"/>
          </w:tcPr>
          <w:p w14:paraId="4BD31983" w14:textId="77777777" w:rsidR="005E6E6B" w:rsidRPr="00B40AC2" w:rsidRDefault="005E6E6B" w:rsidP="005E6E6B">
            <w:pPr>
              <w:pStyle w:val="aff7"/>
              <w:rPr>
                <w:bCs/>
                <w:color w:val="000000" w:themeColor="text1"/>
              </w:rPr>
            </w:pPr>
          </w:p>
        </w:tc>
        <w:tc>
          <w:tcPr>
            <w:tcW w:w="1004" w:type="pct"/>
            <w:vAlign w:val="center"/>
          </w:tcPr>
          <w:p w14:paraId="7C8695BF" w14:textId="77777777" w:rsidR="005E6E6B" w:rsidRPr="00B40AC2" w:rsidRDefault="005E6E6B" w:rsidP="005E6E6B">
            <w:pPr>
              <w:pStyle w:val="aff7"/>
              <w:rPr>
                <w:color w:val="000000" w:themeColor="text1"/>
                <w:lang w:bidi="ar"/>
              </w:rPr>
            </w:pPr>
            <w:r w:rsidRPr="00B40AC2">
              <w:rPr>
                <w:color w:val="000000" w:themeColor="text1"/>
                <w:lang w:bidi="ar"/>
              </w:rPr>
              <w:t>1,1,2-</w:t>
            </w:r>
            <w:r w:rsidRPr="00B40AC2">
              <w:rPr>
                <w:color w:val="000000" w:themeColor="text1"/>
                <w:lang w:bidi="ar"/>
              </w:rPr>
              <w:t>三氯乙烷</w:t>
            </w:r>
          </w:p>
        </w:tc>
        <w:tc>
          <w:tcPr>
            <w:tcW w:w="692" w:type="pct"/>
            <w:vAlign w:val="center"/>
          </w:tcPr>
          <w:p w14:paraId="522BB47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857BB51" w14:textId="77777777" w:rsidTr="000E48C2">
        <w:trPr>
          <w:trHeight w:val="23"/>
          <w:jc w:val="center"/>
        </w:trPr>
        <w:tc>
          <w:tcPr>
            <w:tcW w:w="445" w:type="pct"/>
            <w:vMerge/>
            <w:vAlign w:val="center"/>
          </w:tcPr>
          <w:p w14:paraId="027B1C05" w14:textId="77777777" w:rsidR="005E6E6B" w:rsidRPr="00B40AC2" w:rsidRDefault="005E6E6B" w:rsidP="005E6E6B">
            <w:pPr>
              <w:pStyle w:val="aff7"/>
              <w:rPr>
                <w:color w:val="000000" w:themeColor="text1"/>
              </w:rPr>
            </w:pPr>
          </w:p>
        </w:tc>
        <w:tc>
          <w:tcPr>
            <w:tcW w:w="1236" w:type="pct"/>
            <w:vMerge/>
            <w:vAlign w:val="center"/>
          </w:tcPr>
          <w:p w14:paraId="47EE9F97" w14:textId="77777777" w:rsidR="005E6E6B" w:rsidRPr="00B40AC2" w:rsidRDefault="005E6E6B" w:rsidP="005E6E6B">
            <w:pPr>
              <w:pStyle w:val="aff7"/>
              <w:rPr>
                <w:color w:val="000000" w:themeColor="text1"/>
              </w:rPr>
            </w:pPr>
          </w:p>
        </w:tc>
        <w:tc>
          <w:tcPr>
            <w:tcW w:w="1005" w:type="pct"/>
            <w:vMerge/>
            <w:vAlign w:val="center"/>
          </w:tcPr>
          <w:p w14:paraId="286D5168" w14:textId="77777777" w:rsidR="005E6E6B" w:rsidRPr="00B40AC2" w:rsidRDefault="005E6E6B" w:rsidP="005E6E6B">
            <w:pPr>
              <w:pStyle w:val="aff7"/>
              <w:rPr>
                <w:bCs/>
                <w:color w:val="000000" w:themeColor="text1"/>
              </w:rPr>
            </w:pPr>
          </w:p>
        </w:tc>
        <w:tc>
          <w:tcPr>
            <w:tcW w:w="618" w:type="pct"/>
            <w:vMerge/>
            <w:vAlign w:val="center"/>
          </w:tcPr>
          <w:p w14:paraId="04D8BC55" w14:textId="77777777" w:rsidR="005E6E6B" w:rsidRPr="00B40AC2" w:rsidRDefault="005E6E6B" w:rsidP="005E6E6B">
            <w:pPr>
              <w:pStyle w:val="aff7"/>
              <w:rPr>
                <w:bCs/>
                <w:color w:val="000000" w:themeColor="text1"/>
              </w:rPr>
            </w:pPr>
          </w:p>
        </w:tc>
        <w:tc>
          <w:tcPr>
            <w:tcW w:w="1004" w:type="pct"/>
            <w:vAlign w:val="center"/>
          </w:tcPr>
          <w:p w14:paraId="09BDA92D" w14:textId="77777777" w:rsidR="005E6E6B" w:rsidRPr="00B40AC2" w:rsidRDefault="005E6E6B" w:rsidP="005E6E6B">
            <w:pPr>
              <w:pStyle w:val="aff7"/>
              <w:rPr>
                <w:color w:val="000000" w:themeColor="text1"/>
                <w:lang w:bidi="ar"/>
              </w:rPr>
            </w:pPr>
            <w:r w:rsidRPr="00B40AC2">
              <w:rPr>
                <w:color w:val="000000" w:themeColor="text1"/>
                <w:lang w:bidi="ar"/>
              </w:rPr>
              <w:t>四氯乙烯</w:t>
            </w:r>
          </w:p>
        </w:tc>
        <w:tc>
          <w:tcPr>
            <w:tcW w:w="692" w:type="pct"/>
            <w:vAlign w:val="center"/>
          </w:tcPr>
          <w:p w14:paraId="4C0FE1D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E23868E" w14:textId="77777777" w:rsidTr="000E48C2">
        <w:trPr>
          <w:trHeight w:val="23"/>
          <w:jc w:val="center"/>
        </w:trPr>
        <w:tc>
          <w:tcPr>
            <w:tcW w:w="445" w:type="pct"/>
            <w:vMerge/>
            <w:vAlign w:val="center"/>
          </w:tcPr>
          <w:p w14:paraId="78B9CD77" w14:textId="77777777" w:rsidR="005E6E6B" w:rsidRPr="00B40AC2" w:rsidRDefault="005E6E6B" w:rsidP="005E6E6B">
            <w:pPr>
              <w:pStyle w:val="aff7"/>
              <w:rPr>
                <w:color w:val="000000" w:themeColor="text1"/>
              </w:rPr>
            </w:pPr>
          </w:p>
        </w:tc>
        <w:tc>
          <w:tcPr>
            <w:tcW w:w="1236" w:type="pct"/>
            <w:vMerge/>
            <w:vAlign w:val="center"/>
          </w:tcPr>
          <w:p w14:paraId="0B0C5388" w14:textId="77777777" w:rsidR="005E6E6B" w:rsidRPr="00B40AC2" w:rsidRDefault="005E6E6B" w:rsidP="005E6E6B">
            <w:pPr>
              <w:pStyle w:val="aff7"/>
              <w:rPr>
                <w:color w:val="000000" w:themeColor="text1"/>
              </w:rPr>
            </w:pPr>
          </w:p>
        </w:tc>
        <w:tc>
          <w:tcPr>
            <w:tcW w:w="1005" w:type="pct"/>
            <w:vMerge/>
            <w:vAlign w:val="center"/>
          </w:tcPr>
          <w:p w14:paraId="72ED4146" w14:textId="77777777" w:rsidR="005E6E6B" w:rsidRPr="00B40AC2" w:rsidRDefault="005E6E6B" w:rsidP="005E6E6B">
            <w:pPr>
              <w:pStyle w:val="aff7"/>
              <w:rPr>
                <w:bCs/>
                <w:color w:val="000000" w:themeColor="text1"/>
              </w:rPr>
            </w:pPr>
          </w:p>
        </w:tc>
        <w:tc>
          <w:tcPr>
            <w:tcW w:w="618" w:type="pct"/>
            <w:vMerge/>
            <w:vAlign w:val="center"/>
          </w:tcPr>
          <w:p w14:paraId="12EE1577" w14:textId="77777777" w:rsidR="005E6E6B" w:rsidRPr="00B40AC2" w:rsidRDefault="005E6E6B" w:rsidP="005E6E6B">
            <w:pPr>
              <w:pStyle w:val="aff7"/>
              <w:rPr>
                <w:bCs/>
                <w:color w:val="000000" w:themeColor="text1"/>
              </w:rPr>
            </w:pPr>
          </w:p>
        </w:tc>
        <w:tc>
          <w:tcPr>
            <w:tcW w:w="1004" w:type="pct"/>
            <w:vAlign w:val="center"/>
          </w:tcPr>
          <w:p w14:paraId="52BA3399" w14:textId="77777777" w:rsidR="005E6E6B" w:rsidRPr="00B40AC2" w:rsidRDefault="005E6E6B" w:rsidP="005E6E6B">
            <w:pPr>
              <w:pStyle w:val="aff7"/>
              <w:rPr>
                <w:color w:val="000000" w:themeColor="text1"/>
                <w:lang w:bidi="ar"/>
              </w:rPr>
            </w:pPr>
            <w:r w:rsidRPr="00B40AC2">
              <w:rPr>
                <w:color w:val="000000" w:themeColor="text1"/>
                <w:lang w:bidi="ar"/>
              </w:rPr>
              <w:t>1,1, 1,2-</w:t>
            </w:r>
            <w:r w:rsidRPr="00B40AC2">
              <w:rPr>
                <w:color w:val="000000" w:themeColor="text1"/>
                <w:lang w:bidi="ar"/>
              </w:rPr>
              <w:t>四氯乙烷</w:t>
            </w:r>
          </w:p>
        </w:tc>
        <w:tc>
          <w:tcPr>
            <w:tcW w:w="692" w:type="pct"/>
            <w:vAlign w:val="center"/>
          </w:tcPr>
          <w:p w14:paraId="4C5A455B"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F45702D" w14:textId="77777777" w:rsidTr="000E48C2">
        <w:trPr>
          <w:trHeight w:val="23"/>
          <w:jc w:val="center"/>
        </w:trPr>
        <w:tc>
          <w:tcPr>
            <w:tcW w:w="445" w:type="pct"/>
            <w:vMerge/>
            <w:vAlign w:val="center"/>
          </w:tcPr>
          <w:p w14:paraId="73EDCEE6" w14:textId="77777777" w:rsidR="005E6E6B" w:rsidRPr="00B40AC2" w:rsidRDefault="005E6E6B" w:rsidP="005E6E6B">
            <w:pPr>
              <w:pStyle w:val="aff7"/>
              <w:rPr>
                <w:color w:val="000000" w:themeColor="text1"/>
              </w:rPr>
            </w:pPr>
          </w:p>
        </w:tc>
        <w:tc>
          <w:tcPr>
            <w:tcW w:w="1236" w:type="pct"/>
            <w:vMerge/>
            <w:vAlign w:val="center"/>
          </w:tcPr>
          <w:p w14:paraId="05273B2E" w14:textId="77777777" w:rsidR="005E6E6B" w:rsidRPr="00B40AC2" w:rsidRDefault="005E6E6B" w:rsidP="005E6E6B">
            <w:pPr>
              <w:pStyle w:val="aff7"/>
              <w:rPr>
                <w:color w:val="000000" w:themeColor="text1"/>
              </w:rPr>
            </w:pPr>
          </w:p>
        </w:tc>
        <w:tc>
          <w:tcPr>
            <w:tcW w:w="1005" w:type="pct"/>
            <w:vMerge/>
            <w:vAlign w:val="center"/>
          </w:tcPr>
          <w:p w14:paraId="4D15FD4C" w14:textId="77777777" w:rsidR="005E6E6B" w:rsidRPr="00B40AC2" w:rsidRDefault="005E6E6B" w:rsidP="005E6E6B">
            <w:pPr>
              <w:pStyle w:val="aff7"/>
              <w:rPr>
                <w:bCs/>
                <w:color w:val="000000" w:themeColor="text1"/>
              </w:rPr>
            </w:pPr>
          </w:p>
        </w:tc>
        <w:tc>
          <w:tcPr>
            <w:tcW w:w="618" w:type="pct"/>
            <w:vMerge/>
            <w:vAlign w:val="center"/>
          </w:tcPr>
          <w:p w14:paraId="5FA31F2E" w14:textId="77777777" w:rsidR="005E6E6B" w:rsidRPr="00B40AC2" w:rsidRDefault="005E6E6B" w:rsidP="005E6E6B">
            <w:pPr>
              <w:pStyle w:val="aff7"/>
              <w:rPr>
                <w:bCs/>
                <w:color w:val="000000" w:themeColor="text1"/>
              </w:rPr>
            </w:pPr>
          </w:p>
        </w:tc>
        <w:tc>
          <w:tcPr>
            <w:tcW w:w="1004" w:type="pct"/>
            <w:vAlign w:val="center"/>
          </w:tcPr>
          <w:p w14:paraId="0FF007FF" w14:textId="77777777" w:rsidR="005E6E6B" w:rsidRPr="00B40AC2" w:rsidRDefault="005E6E6B" w:rsidP="005E6E6B">
            <w:pPr>
              <w:pStyle w:val="aff7"/>
              <w:rPr>
                <w:color w:val="000000" w:themeColor="text1"/>
                <w:lang w:bidi="ar"/>
              </w:rPr>
            </w:pPr>
            <w:r w:rsidRPr="00B40AC2">
              <w:rPr>
                <w:color w:val="000000" w:themeColor="text1"/>
                <w:lang w:bidi="ar"/>
              </w:rPr>
              <w:t>1,1,2,2-</w:t>
            </w:r>
            <w:r w:rsidRPr="00B40AC2">
              <w:rPr>
                <w:color w:val="000000" w:themeColor="text1"/>
                <w:lang w:bidi="ar"/>
              </w:rPr>
              <w:t>四氯乙烷</w:t>
            </w:r>
          </w:p>
        </w:tc>
        <w:tc>
          <w:tcPr>
            <w:tcW w:w="692" w:type="pct"/>
            <w:vAlign w:val="center"/>
          </w:tcPr>
          <w:p w14:paraId="066F84C7"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3AD0539" w14:textId="77777777" w:rsidTr="000E48C2">
        <w:trPr>
          <w:trHeight w:val="23"/>
          <w:jc w:val="center"/>
        </w:trPr>
        <w:tc>
          <w:tcPr>
            <w:tcW w:w="445" w:type="pct"/>
            <w:vMerge/>
            <w:vAlign w:val="center"/>
          </w:tcPr>
          <w:p w14:paraId="25ED5CCB" w14:textId="77777777" w:rsidR="005E6E6B" w:rsidRPr="00B40AC2" w:rsidRDefault="005E6E6B" w:rsidP="005E6E6B">
            <w:pPr>
              <w:pStyle w:val="aff7"/>
              <w:rPr>
                <w:color w:val="000000" w:themeColor="text1"/>
              </w:rPr>
            </w:pPr>
          </w:p>
        </w:tc>
        <w:tc>
          <w:tcPr>
            <w:tcW w:w="1236" w:type="pct"/>
            <w:vMerge/>
            <w:vAlign w:val="center"/>
          </w:tcPr>
          <w:p w14:paraId="1E0DA7B2" w14:textId="77777777" w:rsidR="005E6E6B" w:rsidRPr="00B40AC2" w:rsidRDefault="005E6E6B" w:rsidP="005E6E6B">
            <w:pPr>
              <w:pStyle w:val="aff7"/>
              <w:rPr>
                <w:color w:val="000000" w:themeColor="text1"/>
              </w:rPr>
            </w:pPr>
          </w:p>
        </w:tc>
        <w:tc>
          <w:tcPr>
            <w:tcW w:w="1005" w:type="pct"/>
            <w:vMerge/>
            <w:vAlign w:val="center"/>
          </w:tcPr>
          <w:p w14:paraId="0CE72A3D" w14:textId="77777777" w:rsidR="005E6E6B" w:rsidRPr="00B40AC2" w:rsidRDefault="005E6E6B" w:rsidP="005E6E6B">
            <w:pPr>
              <w:pStyle w:val="aff7"/>
              <w:rPr>
                <w:bCs/>
                <w:color w:val="000000" w:themeColor="text1"/>
              </w:rPr>
            </w:pPr>
          </w:p>
        </w:tc>
        <w:tc>
          <w:tcPr>
            <w:tcW w:w="618" w:type="pct"/>
            <w:vMerge/>
            <w:vAlign w:val="center"/>
          </w:tcPr>
          <w:p w14:paraId="1B4C2015" w14:textId="77777777" w:rsidR="005E6E6B" w:rsidRPr="00B40AC2" w:rsidRDefault="005E6E6B" w:rsidP="005E6E6B">
            <w:pPr>
              <w:pStyle w:val="aff7"/>
              <w:rPr>
                <w:bCs/>
                <w:color w:val="000000" w:themeColor="text1"/>
              </w:rPr>
            </w:pPr>
          </w:p>
        </w:tc>
        <w:tc>
          <w:tcPr>
            <w:tcW w:w="1004" w:type="pct"/>
            <w:vAlign w:val="center"/>
          </w:tcPr>
          <w:p w14:paraId="527788C4" w14:textId="77777777" w:rsidR="005E6E6B" w:rsidRPr="00B40AC2" w:rsidRDefault="005E6E6B" w:rsidP="005E6E6B">
            <w:pPr>
              <w:pStyle w:val="aff7"/>
              <w:rPr>
                <w:color w:val="000000" w:themeColor="text1"/>
                <w:lang w:bidi="ar"/>
              </w:rPr>
            </w:pPr>
            <w:r w:rsidRPr="00B40AC2">
              <w:rPr>
                <w:color w:val="000000" w:themeColor="text1"/>
                <w:lang w:bidi="ar"/>
              </w:rPr>
              <w:t>1,2,3-</w:t>
            </w:r>
            <w:r w:rsidRPr="00B40AC2">
              <w:rPr>
                <w:color w:val="000000" w:themeColor="text1"/>
                <w:lang w:bidi="ar"/>
              </w:rPr>
              <w:t>三氯丙烷</w:t>
            </w:r>
          </w:p>
        </w:tc>
        <w:tc>
          <w:tcPr>
            <w:tcW w:w="692" w:type="pct"/>
            <w:vAlign w:val="center"/>
          </w:tcPr>
          <w:p w14:paraId="4EC6977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4376E39" w14:textId="77777777" w:rsidTr="000E48C2">
        <w:trPr>
          <w:trHeight w:val="23"/>
          <w:jc w:val="center"/>
        </w:trPr>
        <w:tc>
          <w:tcPr>
            <w:tcW w:w="445" w:type="pct"/>
            <w:vMerge/>
            <w:vAlign w:val="center"/>
          </w:tcPr>
          <w:p w14:paraId="0FAE2B82" w14:textId="77777777" w:rsidR="005E6E6B" w:rsidRPr="00B40AC2" w:rsidRDefault="005E6E6B" w:rsidP="005E6E6B">
            <w:pPr>
              <w:pStyle w:val="aff7"/>
              <w:rPr>
                <w:color w:val="000000" w:themeColor="text1"/>
              </w:rPr>
            </w:pPr>
          </w:p>
        </w:tc>
        <w:tc>
          <w:tcPr>
            <w:tcW w:w="1236" w:type="pct"/>
            <w:vMerge/>
            <w:vAlign w:val="center"/>
          </w:tcPr>
          <w:p w14:paraId="27C7DEDD" w14:textId="77777777" w:rsidR="005E6E6B" w:rsidRPr="00B40AC2" w:rsidRDefault="005E6E6B" w:rsidP="005E6E6B">
            <w:pPr>
              <w:pStyle w:val="aff7"/>
              <w:rPr>
                <w:color w:val="000000" w:themeColor="text1"/>
              </w:rPr>
            </w:pPr>
          </w:p>
        </w:tc>
        <w:tc>
          <w:tcPr>
            <w:tcW w:w="1005" w:type="pct"/>
            <w:vMerge/>
            <w:vAlign w:val="center"/>
          </w:tcPr>
          <w:p w14:paraId="39BD8673" w14:textId="77777777" w:rsidR="005E6E6B" w:rsidRPr="00B40AC2" w:rsidRDefault="005E6E6B" w:rsidP="005E6E6B">
            <w:pPr>
              <w:pStyle w:val="aff7"/>
              <w:rPr>
                <w:bCs/>
                <w:color w:val="000000" w:themeColor="text1"/>
              </w:rPr>
            </w:pPr>
          </w:p>
        </w:tc>
        <w:tc>
          <w:tcPr>
            <w:tcW w:w="618" w:type="pct"/>
            <w:vMerge/>
            <w:vAlign w:val="center"/>
          </w:tcPr>
          <w:p w14:paraId="36DBAC2A" w14:textId="77777777" w:rsidR="005E6E6B" w:rsidRPr="00B40AC2" w:rsidRDefault="005E6E6B" w:rsidP="005E6E6B">
            <w:pPr>
              <w:pStyle w:val="aff7"/>
              <w:rPr>
                <w:bCs/>
                <w:color w:val="000000" w:themeColor="text1"/>
              </w:rPr>
            </w:pPr>
          </w:p>
        </w:tc>
        <w:tc>
          <w:tcPr>
            <w:tcW w:w="1004" w:type="pct"/>
            <w:vAlign w:val="center"/>
          </w:tcPr>
          <w:p w14:paraId="24689E8D" w14:textId="77777777" w:rsidR="005E6E6B" w:rsidRPr="00B40AC2" w:rsidRDefault="005E6E6B" w:rsidP="005E6E6B">
            <w:pPr>
              <w:pStyle w:val="aff7"/>
              <w:rPr>
                <w:color w:val="000000" w:themeColor="text1"/>
                <w:lang w:bidi="ar"/>
              </w:rPr>
            </w:pPr>
            <w:r w:rsidRPr="00B40AC2">
              <w:rPr>
                <w:color w:val="000000" w:themeColor="text1"/>
                <w:lang w:bidi="ar"/>
              </w:rPr>
              <w:t>氯苯</w:t>
            </w:r>
          </w:p>
        </w:tc>
        <w:tc>
          <w:tcPr>
            <w:tcW w:w="692" w:type="pct"/>
            <w:vAlign w:val="center"/>
          </w:tcPr>
          <w:p w14:paraId="5C97522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17DC4B9" w14:textId="77777777" w:rsidTr="000E48C2">
        <w:trPr>
          <w:trHeight w:val="23"/>
          <w:jc w:val="center"/>
        </w:trPr>
        <w:tc>
          <w:tcPr>
            <w:tcW w:w="445" w:type="pct"/>
            <w:vMerge/>
            <w:vAlign w:val="center"/>
          </w:tcPr>
          <w:p w14:paraId="4D8C4232" w14:textId="77777777" w:rsidR="005E6E6B" w:rsidRPr="00B40AC2" w:rsidRDefault="005E6E6B" w:rsidP="005E6E6B">
            <w:pPr>
              <w:pStyle w:val="aff7"/>
              <w:rPr>
                <w:color w:val="000000" w:themeColor="text1"/>
              </w:rPr>
            </w:pPr>
          </w:p>
        </w:tc>
        <w:tc>
          <w:tcPr>
            <w:tcW w:w="1236" w:type="pct"/>
            <w:vMerge/>
            <w:vAlign w:val="center"/>
          </w:tcPr>
          <w:p w14:paraId="18D44891" w14:textId="77777777" w:rsidR="005E6E6B" w:rsidRPr="00B40AC2" w:rsidRDefault="005E6E6B" w:rsidP="005E6E6B">
            <w:pPr>
              <w:pStyle w:val="aff7"/>
              <w:rPr>
                <w:color w:val="000000" w:themeColor="text1"/>
              </w:rPr>
            </w:pPr>
          </w:p>
        </w:tc>
        <w:tc>
          <w:tcPr>
            <w:tcW w:w="1005" w:type="pct"/>
            <w:vMerge/>
            <w:vAlign w:val="center"/>
          </w:tcPr>
          <w:p w14:paraId="22F09255" w14:textId="77777777" w:rsidR="005E6E6B" w:rsidRPr="00B40AC2" w:rsidRDefault="005E6E6B" w:rsidP="005E6E6B">
            <w:pPr>
              <w:pStyle w:val="aff7"/>
              <w:rPr>
                <w:bCs/>
                <w:color w:val="000000" w:themeColor="text1"/>
              </w:rPr>
            </w:pPr>
          </w:p>
        </w:tc>
        <w:tc>
          <w:tcPr>
            <w:tcW w:w="618" w:type="pct"/>
            <w:vMerge/>
            <w:vAlign w:val="center"/>
          </w:tcPr>
          <w:p w14:paraId="022A8E71" w14:textId="77777777" w:rsidR="005E6E6B" w:rsidRPr="00B40AC2" w:rsidRDefault="005E6E6B" w:rsidP="005E6E6B">
            <w:pPr>
              <w:pStyle w:val="aff7"/>
              <w:rPr>
                <w:bCs/>
                <w:color w:val="000000" w:themeColor="text1"/>
              </w:rPr>
            </w:pPr>
          </w:p>
        </w:tc>
        <w:tc>
          <w:tcPr>
            <w:tcW w:w="1004" w:type="pct"/>
            <w:vAlign w:val="center"/>
          </w:tcPr>
          <w:p w14:paraId="35A72412" w14:textId="77777777" w:rsidR="005E6E6B" w:rsidRPr="00B40AC2" w:rsidRDefault="005E6E6B" w:rsidP="005E6E6B">
            <w:pPr>
              <w:pStyle w:val="aff7"/>
              <w:rPr>
                <w:color w:val="000000" w:themeColor="text1"/>
                <w:lang w:bidi="ar"/>
              </w:rPr>
            </w:pPr>
            <w:r w:rsidRPr="00B40AC2">
              <w:rPr>
                <w:color w:val="000000" w:themeColor="text1"/>
                <w:lang w:bidi="ar"/>
              </w:rPr>
              <w:t>1,4-</w:t>
            </w:r>
            <w:r w:rsidRPr="00B40AC2">
              <w:rPr>
                <w:color w:val="000000" w:themeColor="text1"/>
                <w:lang w:bidi="ar"/>
              </w:rPr>
              <w:t>二氯苯</w:t>
            </w:r>
          </w:p>
        </w:tc>
        <w:tc>
          <w:tcPr>
            <w:tcW w:w="692" w:type="pct"/>
            <w:vAlign w:val="center"/>
          </w:tcPr>
          <w:p w14:paraId="681FA80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96D1F83" w14:textId="77777777" w:rsidTr="000E48C2">
        <w:trPr>
          <w:trHeight w:val="23"/>
          <w:jc w:val="center"/>
        </w:trPr>
        <w:tc>
          <w:tcPr>
            <w:tcW w:w="445" w:type="pct"/>
            <w:vMerge/>
            <w:vAlign w:val="center"/>
          </w:tcPr>
          <w:p w14:paraId="70F0BF2D" w14:textId="77777777" w:rsidR="005E6E6B" w:rsidRPr="00B40AC2" w:rsidRDefault="005E6E6B" w:rsidP="005E6E6B">
            <w:pPr>
              <w:pStyle w:val="aff7"/>
              <w:rPr>
                <w:color w:val="000000" w:themeColor="text1"/>
              </w:rPr>
            </w:pPr>
          </w:p>
        </w:tc>
        <w:tc>
          <w:tcPr>
            <w:tcW w:w="1236" w:type="pct"/>
            <w:vMerge/>
            <w:vAlign w:val="center"/>
          </w:tcPr>
          <w:p w14:paraId="5EE3169C" w14:textId="77777777" w:rsidR="005E6E6B" w:rsidRPr="00B40AC2" w:rsidRDefault="005E6E6B" w:rsidP="005E6E6B">
            <w:pPr>
              <w:pStyle w:val="aff7"/>
              <w:rPr>
                <w:color w:val="000000" w:themeColor="text1"/>
              </w:rPr>
            </w:pPr>
          </w:p>
        </w:tc>
        <w:tc>
          <w:tcPr>
            <w:tcW w:w="1005" w:type="pct"/>
            <w:vMerge/>
            <w:vAlign w:val="center"/>
          </w:tcPr>
          <w:p w14:paraId="48E742DA" w14:textId="77777777" w:rsidR="005E6E6B" w:rsidRPr="00B40AC2" w:rsidRDefault="005E6E6B" w:rsidP="005E6E6B">
            <w:pPr>
              <w:pStyle w:val="aff7"/>
              <w:rPr>
                <w:bCs/>
                <w:color w:val="000000" w:themeColor="text1"/>
              </w:rPr>
            </w:pPr>
          </w:p>
        </w:tc>
        <w:tc>
          <w:tcPr>
            <w:tcW w:w="618" w:type="pct"/>
            <w:vMerge/>
            <w:vAlign w:val="center"/>
          </w:tcPr>
          <w:p w14:paraId="6AFC796A" w14:textId="77777777" w:rsidR="005E6E6B" w:rsidRPr="00B40AC2" w:rsidRDefault="005E6E6B" w:rsidP="005E6E6B">
            <w:pPr>
              <w:pStyle w:val="aff7"/>
              <w:rPr>
                <w:bCs/>
                <w:color w:val="000000" w:themeColor="text1"/>
              </w:rPr>
            </w:pPr>
          </w:p>
        </w:tc>
        <w:tc>
          <w:tcPr>
            <w:tcW w:w="1004" w:type="pct"/>
            <w:vAlign w:val="center"/>
          </w:tcPr>
          <w:p w14:paraId="72CAB7A3"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二氯苯</w:t>
            </w:r>
          </w:p>
        </w:tc>
        <w:tc>
          <w:tcPr>
            <w:tcW w:w="692" w:type="pct"/>
            <w:vAlign w:val="center"/>
          </w:tcPr>
          <w:p w14:paraId="65F3EA37"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CC8D9AE" w14:textId="77777777" w:rsidTr="000E48C2">
        <w:trPr>
          <w:trHeight w:val="23"/>
          <w:jc w:val="center"/>
        </w:trPr>
        <w:tc>
          <w:tcPr>
            <w:tcW w:w="445" w:type="pct"/>
            <w:vMerge/>
            <w:vAlign w:val="center"/>
          </w:tcPr>
          <w:p w14:paraId="4A5ED522" w14:textId="77777777" w:rsidR="005E6E6B" w:rsidRPr="00B40AC2" w:rsidRDefault="005E6E6B" w:rsidP="005E6E6B">
            <w:pPr>
              <w:pStyle w:val="aff7"/>
              <w:rPr>
                <w:color w:val="000000" w:themeColor="text1"/>
              </w:rPr>
            </w:pPr>
          </w:p>
        </w:tc>
        <w:tc>
          <w:tcPr>
            <w:tcW w:w="1236" w:type="pct"/>
            <w:vMerge/>
            <w:vAlign w:val="center"/>
          </w:tcPr>
          <w:p w14:paraId="33234C73" w14:textId="77777777" w:rsidR="005E6E6B" w:rsidRPr="00B40AC2" w:rsidRDefault="005E6E6B" w:rsidP="005E6E6B">
            <w:pPr>
              <w:pStyle w:val="aff7"/>
              <w:rPr>
                <w:color w:val="000000" w:themeColor="text1"/>
              </w:rPr>
            </w:pPr>
          </w:p>
        </w:tc>
        <w:tc>
          <w:tcPr>
            <w:tcW w:w="1005" w:type="pct"/>
            <w:vMerge/>
            <w:vAlign w:val="center"/>
          </w:tcPr>
          <w:p w14:paraId="6C389C1C" w14:textId="77777777" w:rsidR="005E6E6B" w:rsidRPr="00B40AC2" w:rsidRDefault="005E6E6B" w:rsidP="005E6E6B">
            <w:pPr>
              <w:pStyle w:val="aff7"/>
              <w:rPr>
                <w:bCs/>
                <w:color w:val="000000" w:themeColor="text1"/>
              </w:rPr>
            </w:pPr>
          </w:p>
        </w:tc>
        <w:tc>
          <w:tcPr>
            <w:tcW w:w="618" w:type="pct"/>
            <w:vMerge/>
            <w:vAlign w:val="center"/>
          </w:tcPr>
          <w:p w14:paraId="52C9D130" w14:textId="77777777" w:rsidR="005E6E6B" w:rsidRPr="00B40AC2" w:rsidRDefault="005E6E6B" w:rsidP="005E6E6B">
            <w:pPr>
              <w:pStyle w:val="aff7"/>
              <w:rPr>
                <w:bCs/>
                <w:color w:val="000000" w:themeColor="text1"/>
              </w:rPr>
            </w:pPr>
          </w:p>
        </w:tc>
        <w:tc>
          <w:tcPr>
            <w:tcW w:w="1004" w:type="pct"/>
            <w:vAlign w:val="center"/>
          </w:tcPr>
          <w:p w14:paraId="236AF163" w14:textId="77777777" w:rsidR="005E6E6B" w:rsidRPr="00B40AC2" w:rsidRDefault="005E6E6B" w:rsidP="005E6E6B">
            <w:pPr>
              <w:pStyle w:val="aff7"/>
              <w:rPr>
                <w:color w:val="000000" w:themeColor="text1"/>
                <w:lang w:bidi="ar"/>
              </w:rPr>
            </w:pPr>
            <w:r w:rsidRPr="00B40AC2">
              <w:rPr>
                <w:color w:val="000000" w:themeColor="text1"/>
                <w:lang w:bidi="ar"/>
              </w:rPr>
              <w:t>氯仿</w:t>
            </w:r>
          </w:p>
        </w:tc>
        <w:tc>
          <w:tcPr>
            <w:tcW w:w="692" w:type="pct"/>
            <w:vAlign w:val="center"/>
          </w:tcPr>
          <w:p w14:paraId="58BB195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759A57F" w14:textId="77777777" w:rsidTr="000E48C2">
        <w:trPr>
          <w:trHeight w:val="23"/>
          <w:jc w:val="center"/>
        </w:trPr>
        <w:tc>
          <w:tcPr>
            <w:tcW w:w="445" w:type="pct"/>
            <w:vMerge/>
            <w:vAlign w:val="center"/>
          </w:tcPr>
          <w:p w14:paraId="6053BA55" w14:textId="77777777" w:rsidR="005E6E6B" w:rsidRPr="00B40AC2" w:rsidRDefault="005E6E6B" w:rsidP="005E6E6B">
            <w:pPr>
              <w:pStyle w:val="aff7"/>
              <w:rPr>
                <w:color w:val="000000" w:themeColor="text1"/>
              </w:rPr>
            </w:pPr>
          </w:p>
        </w:tc>
        <w:tc>
          <w:tcPr>
            <w:tcW w:w="1236" w:type="pct"/>
            <w:vMerge/>
            <w:vAlign w:val="center"/>
          </w:tcPr>
          <w:p w14:paraId="07202BB8" w14:textId="77777777" w:rsidR="005E6E6B" w:rsidRPr="00B40AC2" w:rsidRDefault="005E6E6B" w:rsidP="005E6E6B">
            <w:pPr>
              <w:pStyle w:val="aff7"/>
              <w:rPr>
                <w:color w:val="000000" w:themeColor="text1"/>
              </w:rPr>
            </w:pPr>
          </w:p>
        </w:tc>
        <w:tc>
          <w:tcPr>
            <w:tcW w:w="1005" w:type="pct"/>
            <w:vMerge/>
            <w:vAlign w:val="center"/>
          </w:tcPr>
          <w:p w14:paraId="7839E757" w14:textId="77777777" w:rsidR="005E6E6B" w:rsidRPr="00B40AC2" w:rsidRDefault="005E6E6B" w:rsidP="005E6E6B">
            <w:pPr>
              <w:pStyle w:val="aff7"/>
              <w:rPr>
                <w:bCs/>
                <w:color w:val="000000" w:themeColor="text1"/>
              </w:rPr>
            </w:pPr>
          </w:p>
        </w:tc>
        <w:tc>
          <w:tcPr>
            <w:tcW w:w="618" w:type="pct"/>
            <w:vMerge/>
            <w:vAlign w:val="center"/>
          </w:tcPr>
          <w:p w14:paraId="606CE8F8" w14:textId="77777777" w:rsidR="005E6E6B" w:rsidRPr="00B40AC2" w:rsidRDefault="005E6E6B" w:rsidP="005E6E6B">
            <w:pPr>
              <w:pStyle w:val="aff7"/>
              <w:rPr>
                <w:bCs/>
                <w:color w:val="000000" w:themeColor="text1"/>
              </w:rPr>
            </w:pPr>
          </w:p>
        </w:tc>
        <w:tc>
          <w:tcPr>
            <w:tcW w:w="1004" w:type="pct"/>
            <w:vAlign w:val="center"/>
          </w:tcPr>
          <w:p w14:paraId="4D324F61" w14:textId="77777777" w:rsidR="005E6E6B" w:rsidRPr="00B40AC2" w:rsidRDefault="005E6E6B" w:rsidP="005E6E6B">
            <w:pPr>
              <w:pStyle w:val="aff7"/>
              <w:rPr>
                <w:bCs/>
                <w:color w:val="000000" w:themeColor="text1"/>
              </w:rPr>
            </w:pPr>
            <w:r w:rsidRPr="00B40AC2">
              <w:rPr>
                <w:bCs/>
                <w:color w:val="000000" w:themeColor="text1"/>
              </w:rPr>
              <w:t>氯甲烷</w:t>
            </w:r>
          </w:p>
        </w:tc>
        <w:tc>
          <w:tcPr>
            <w:tcW w:w="692" w:type="pct"/>
            <w:vAlign w:val="center"/>
          </w:tcPr>
          <w:p w14:paraId="1E1C1B8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BC70E52" w14:textId="77777777" w:rsidTr="000E48C2">
        <w:trPr>
          <w:trHeight w:val="23"/>
          <w:jc w:val="center"/>
        </w:trPr>
        <w:tc>
          <w:tcPr>
            <w:tcW w:w="445" w:type="pct"/>
            <w:vMerge/>
            <w:vAlign w:val="center"/>
          </w:tcPr>
          <w:p w14:paraId="052ED899" w14:textId="77777777" w:rsidR="005E6E6B" w:rsidRPr="00B40AC2" w:rsidRDefault="005E6E6B" w:rsidP="005E6E6B">
            <w:pPr>
              <w:pStyle w:val="aff7"/>
              <w:rPr>
                <w:color w:val="000000" w:themeColor="text1"/>
              </w:rPr>
            </w:pPr>
          </w:p>
        </w:tc>
        <w:tc>
          <w:tcPr>
            <w:tcW w:w="1236" w:type="pct"/>
            <w:vMerge/>
            <w:vAlign w:val="center"/>
          </w:tcPr>
          <w:p w14:paraId="713828CA" w14:textId="77777777" w:rsidR="005E6E6B" w:rsidRPr="00B40AC2" w:rsidRDefault="005E6E6B" w:rsidP="005E6E6B">
            <w:pPr>
              <w:pStyle w:val="aff7"/>
              <w:rPr>
                <w:color w:val="000000" w:themeColor="text1"/>
              </w:rPr>
            </w:pPr>
          </w:p>
        </w:tc>
        <w:tc>
          <w:tcPr>
            <w:tcW w:w="1005" w:type="pct"/>
            <w:vMerge/>
            <w:vAlign w:val="center"/>
          </w:tcPr>
          <w:p w14:paraId="1281CAF7" w14:textId="77777777" w:rsidR="005E6E6B" w:rsidRPr="00B40AC2" w:rsidRDefault="005E6E6B" w:rsidP="005E6E6B">
            <w:pPr>
              <w:pStyle w:val="aff7"/>
              <w:rPr>
                <w:bCs/>
                <w:color w:val="000000" w:themeColor="text1"/>
              </w:rPr>
            </w:pPr>
          </w:p>
        </w:tc>
        <w:tc>
          <w:tcPr>
            <w:tcW w:w="618" w:type="pct"/>
            <w:vMerge/>
            <w:vAlign w:val="center"/>
          </w:tcPr>
          <w:p w14:paraId="185429B1" w14:textId="77777777" w:rsidR="005E6E6B" w:rsidRPr="00B40AC2" w:rsidRDefault="005E6E6B" w:rsidP="005E6E6B">
            <w:pPr>
              <w:pStyle w:val="aff7"/>
              <w:rPr>
                <w:bCs/>
                <w:color w:val="000000" w:themeColor="text1"/>
              </w:rPr>
            </w:pPr>
          </w:p>
        </w:tc>
        <w:tc>
          <w:tcPr>
            <w:tcW w:w="1004" w:type="pct"/>
            <w:vAlign w:val="center"/>
          </w:tcPr>
          <w:p w14:paraId="6FD03B79" w14:textId="77777777" w:rsidR="005E6E6B" w:rsidRPr="00B40AC2" w:rsidRDefault="005E6E6B" w:rsidP="005E6E6B">
            <w:pPr>
              <w:pStyle w:val="aff7"/>
              <w:rPr>
                <w:bCs/>
                <w:color w:val="000000" w:themeColor="text1"/>
              </w:rPr>
            </w:pPr>
            <w:r w:rsidRPr="00B40AC2">
              <w:rPr>
                <w:color w:val="000000" w:themeColor="text1"/>
                <w:lang w:bidi="ar"/>
              </w:rPr>
              <w:t>2-</w:t>
            </w:r>
            <w:r w:rsidRPr="00B40AC2">
              <w:rPr>
                <w:color w:val="000000" w:themeColor="text1"/>
                <w:lang w:bidi="ar"/>
              </w:rPr>
              <w:t>氯苯酚</w:t>
            </w:r>
          </w:p>
        </w:tc>
        <w:tc>
          <w:tcPr>
            <w:tcW w:w="692" w:type="pct"/>
            <w:vAlign w:val="center"/>
          </w:tcPr>
          <w:p w14:paraId="2286786F"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F00649C" w14:textId="77777777" w:rsidTr="000E48C2">
        <w:trPr>
          <w:trHeight w:val="23"/>
          <w:jc w:val="center"/>
        </w:trPr>
        <w:tc>
          <w:tcPr>
            <w:tcW w:w="445" w:type="pct"/>
            <w:vMerge/>
            <w:vAlign w:val="center"/>
          </w:tcPr>
          <w:p w14:paraId="3E7D2B04" w14:textId="77777777" w:rsidR="005E6E6B" w:rsidRPr="00B40AC2" w:rsidRDefault="005E6E6B" w:rsidP="005E6E6B">
            <w:pPr>
              <w:pStyle w:val="aff7"/>
              <w:rPr>
                <w:color w:val="000000" w:themeColor="text1"/>
              </w:rPr>
            </w:pPr>
          </w:p>
        </w:tc>
        <w:tc>
          <w:tcPr>
            <w:tcW w:w="1236" w:type="pct"/>
            <w:vMerge/>
            <w:vAlign w:val="center"/>
          </w:tcPr>
          <w:p w14:paraId="62E82060" w14:textId="77777777" w:rsidR="005E6E6B" w:rsidRPr="00B40AC2" w:rsidRDefault="005E6E6B" w:rsidP="005E6E6B">
            <w:pPr>
              <w:pStyle w:val="aff7"/>
              <w:rPr>
                <w:color w:val="000000" w:themeColor="text1"/>
              </w:rPr>
            </w:pPr>
          </w:p>
        </w:tc>
        <w:tc>
          <w:tcPr>
            <w:tcW w:w="1005" w:type="pct"/>
            <w:vMerge/>
            <w:vAlign w:val="center"/>
          </w:tcPr>
          <w:p w14:paraId="7E2F009A" w14:textId="77777777" w:rsidR="005E6E6B" w:rsidRPr="00B40AC2" w:rsidRDefault="005E6E6B" w:rsidP="005E6E6B">
            <w:pPr>
              <w:pStyle w:val="aff7"/>
              <w:rPr>
                <w:bCs/>
                <w:color w:val="000000" w:themeColor="text1"/>
              </w:rPr>
            </w:pPr>
          </w:p>
        </w:tc>
        <w:tc>
          <w:tcPr>
            <w:tcW w:w="618" w:type="pct"/>
            <w:vMerge/>
            <w:vAlign w:val="center"/>
          </w:tcPr>
          <w:p w14:paraId="6C370C34" w14:textId="77777777" w:rsidR="005E6E6B" w:rsidRPr="00B40AC2" w:rsidRDefault="005E6E6B" w:rsidP="005E6E6B">
            <w:pPr>
              <w:pStyle w:val="aff7"/>
              <w:rPr>
                <w:bCs/>
                <w:color w:val="000000" w:themeColor="text1"/>
              </w:rPr>
            </w:pPr>
          </w:p>
        </w:tc>
        <w:tc>
          <w:tcPr>
            <w:tcW w:w="1004" w:type="pct"/>
            <w:vAlign w:val="center"/>
          </w:tcPr>
          <w:p w14:paraId="16DC1543" w14:textId="77777777" w:rsidR="005E6E6B" w:rsidRPr="00B40AC2" w:rsidRDefault="005E6E6B" w:rsidP="005E6E6B">
            <w:pPr>
              <w:pStyle w:val="aff7"/>
              <w:rPr>
                <w:bCs/>
                <w:color w:val="000000" w:themeColor="text1"/>
              </w:rPr>
            </w:pPr>
            <w:r w:rsidRPr="00B40AC2">
              <w:rPr>
                <w:color w:val="000000" w:themeColor="text1"/>
                <w:lang w:bidi="ar"/>
              </w:rPr>
              <w:t>萘</w:t>
            </w:r>
          </w:p>
        </w:tc>
        <w:tc>
          <w:tcPr>
            <w:tcW w:w="692" w:type="pct"/>
            <w:vAlign w:val="center"/>
          </w:tcPr>
          <w:p w14:paraId="1428744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7EA7230" w14:textId="77777777" w:rsidTr="000E48C2">
        <w:trPr>
          <w:trHeight w:val="23"/>
          <w:jc w:val="center"/>
        </w:trPr>
        <w:tc>
          <w:tcPr>
            <w:tcW w:w="445" w:type="pct"/>
            <w:vMerge/>
            <w:vAlign w:val="center"/>
          </w:tcPr>
          <w:p w14:paraId="7D2098B3" w14:textId="77777777" w:rsidR="005E6E6B" w:rsidRPr="00B40AC2" w:rsidRDefault="005E6E6B" w:rsidP="005E6E6B">
            <w:pPr>
              <w:pStyle w:val="aff7"/>
              <w:rPr>
                <w:color w:val="000000" w:themeColor="text1"/>
              </w:rPr>
            </w:pPr>
          </w:p>
        </w:tc>
        <w:tc>
          <w:tcPr>
            <w:tcW w:w="1236" w:type="pct"/>
            <w:vMerge/>
            <w:vAlign w:val="center"/>
          </w:tcPr>
          <w:p w14:paraId="668EF7BF" w14:textId="77777777" w:rsidR="005E6E6B" w:rsidRPr="00B40AC2" w:rsidRDefault="005E6E6B" w:rsidP="005E6E6B">
            <w:pPr>
              <w:pStyle w:val="aff7"/>
              <w:rPr>
                <w:color w:val="000000" w:themeColor="text1"/>
              </w:rPr>
            </w:pPr>
          </w:p>
        </w:tc>
        <w:tc>
          <w:tcPr>
            <w:tcW w:w="1005" w:type="pct"/>
            <w:vMerge/>
            <w:vAlign w:val="center"/>
          </w:tcPr>
          <w:p w14:paraId="15C349CF" w14:textId="77777777" w:rsidR="005E6E6B" w:rsidRPr="00B40AC2" w:rsidRDefault="005E6E6B" w:rsidP="005E6E6B">
            <w:pPr>
              <w:pStyle w:val="aff7"/>
              <w:rPr>
                <w:bCs/>
                <w:color w:val="000000" w:themeColor="text1"/>
              </w:rPr>
            </w:pPr>
          </w:p>
        </w:tc>
        <w:tc>
          <w:tcPr>
            <w:tcW w:w="618" w:type="pct"/>
            <w:vMerge/>
            <w:vAlign w:val="center"/>
          </w:tcPr>
          <w:p w14:paraId="7FF3417E" w14:textId="77777777" w:rsidR="005E6E6B" w:rsidRPr="00B40AC2" w:rsidRDefault="005E6E6B" w:rsidP="005E6E6B">
            <w:pPr>
              <w:pStyle w:val="aff7"/>
              <w:rPr>
                <w:bCs/>
                <w:color w:val="000000" w:themeColor="text1"/>
              </w:rPr>
            </w:pPr>
          </w:p>
        </w:tc>
        <w:tc>
          <w:tcPr>
            <w:tcW w:w="1004" w:type="pct"/>
            <w:vAlign w:val="center"/>
          </w:tcPr>
          <w:p w14:paraId="322480ED"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(a)</w:t>
            </w:r>
            <w:r w:rsidRPr="00B40AC2">
              <w:rPr>
                <w:color w:val="000000" w:themeColor="text1"/>
                <w:lang w:bidi="ar"/>
              </w:rPr>
              <w:t>蒽</w:t>
            </w:r>
          </w:p>
        </w:tc>
        <w:tc>
          <w:tcPr>
            <w:tcW w:w="692" w:type="pct"/>
            <w:vAlign w:val="center"/>
          </w:tcPr>
          <w:p w14:paraId="3D72CB3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B49892E" w14:textId="77777777" w:rsidTr="000E48C2">
        <w:trPr>
          <w:trHeight w:val="23"/>
          <w:jc w:val="center"/>
        </w:trPr>
        <w:tc>
          <w:tcPr>
            <w:tcW w:w="445" w:type="pct"/>
            <w:vMerge/>
            <w:vAlign w:val="center"/>
          </w:tcPr>
          <w:p w14:paraId="782B95A4" w14:textId="77777777" w:rsidR="005E6E6B" w:rsidRPr="00B40AC2" w:rsidRDefault="005E6E6B" w:rsidP="005E6E6B">
            <w:pPr>
              <w:pStyle w:val="aff7"/>
              <w:rPr>
                <w:color w:val="000000" w:themeColor="text1"/>
              </w:rPr>
            </w:pPr>
          </w:p>
        </w:tc>
        <w:tc>
          <w:tcPr>
            <w:tcW w:w="1236" w:type="pct"/>
            <w:vMerge/>
            <w:vAlign w:val="center"/>
          </w:tcPr>
          <w:p w14:paraId="3B18BEAC" w14:textId="77777777" w:rsidR="005E6E6B" w:rsidRPr="00B40AC2" w:rsidRDefault="005E6E6B" w:rsidP="005E6E6B">
            <w:pPr>
              <w:pStyle w:val="aff7"/>
              <w:rPr>
                <w:color w:val="000000" w:themeColor="text1"/>
              </w:rPr>
            </w:pPr>
          </w:p>
        </w:tc>
        <w:tc>
          <w:tcPr>
            <w:tcW w:w="1005" w:type="pct"/>
            <w:vMerge/>
            <w:vAlign w:val="center"/>
          </w:tcPr>
          <w:p w14:paraId="3F579D55" w14:textId="77777777" w:rsidR="005E6E6B" w:rsidRPr="00B40AC2" w:rsidRDefault="005E6E6B" w:rsidP="005E6E6B">
            <w:pPr>
              <w:pStyle w:val="aff7"/>
              <w:rPr>
                <w:bCs/>
                <w:color w:val="000000" w:themeColor="text1"/>
              </w:rPr>
            </w:pPr>
          </w:p>
        </w:tc>
        <w:tc>
          <w:tcPr>
            <w:tcW w:w="618" w:type="pct"/>
            <w:vMerge/>
            <w:vAlign w:val="center"/>
          </w:tcPr>
          <w:p w14:paraId="1F3B9F58" w14:textId="77777777" w:rsidR="005E6E6B" w:rsidRPr="00B40AC2" w:rsidRDefault="005E6E6B" w:rsidP="005E6E6B">
            <w:pPr>
              <w:pStyle w:val="aff7"/>
              <w:rPr>
                <w:bCs/>
                <w:color w:val="000000" w:themeColor="text1"/>
              </w:rPr>
            </w:pPr>
          </w:p>
        </w:tc>
        <w:tc>
          <w:tcPr>
            <w:tcW w:w="1004" w:type="pct"/>
            <w:vAlign w:val="center"/>
          </w:tcPr>
          <w:p w14:paraId="4D5CC829" w14:textId="77777777" w:rsidR="005E6E6B" w:rsidRPr="00B40AC2" w:rsidRDefault="005E6E6B" w:rsidP="005E6E6B">
            <w:pPr>
              <w:pStyle w:val="aff7"/>
              <w:rPr>
                <w:bCs/>
                <w:color w:val="000000" w:themeColor="text1"/>
              </w:rPr>
            </w:pPr>
            <w:r w:rsidRPr="00B40AC2">
              <w:rPr>
                <w:color w:val="000000" w:themeColor="text1"/>
                <w:lang w:bidi="ar"/>
              </w:rPr>
              <w:t>䓛</w:t>
            </w:r>
          </w:p>
        </w:tc>
        <w:tc>
          <w:tcPr>
            <w:tcW w:w="692" w:type="pct"/>
            <w:vAlign w:val="center"/>
          </w:tcPr>
          <w:p w14:paraId="7B77BAE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C53C8A1" w14:textId="77777777" w:rsidTr="000E48C2">
        <w:trPr>
          <w:trHeight w:val="23"/>
          <w:jc w:val="center"/>
        </w:trPr>
        <w:tc>
          <w:tcPr>
            <w:tcW w:w="445" w:type="pct"/>
            <w:vMerge/>
            <w:vAlign w:val="center"/>
          </w:tcPr>
          <w:p w14:paraId="0F208726" w14:textId="77777777" w:rsidR="005E6E6B" w:rsidRPr="00B40AC2" w:rsidRDefault="005E6E6B" w:rsidP="005E6E6B">
            <w:pPr>
              <w:pStyle w:val="aff7"/>
              <w:rPr>
                <w:color w:val="000000" w:themeColor="text1"/>
              </w:rPr>
            </w:pPr>
          </w:p>
        </w:tc>
        <w:tc>
          <w:tcPr>
            <w:tcW w:w="1236" w:type="pct"/>
            <w:vMerge/>
            <w:vAlign w:val="center"/>
          </w:tcPr>
          <w:p w14:paraId="6DED83AF" w14:textId="77777777" w:rsidR="005E6E6B" w:rsidRPr="00B40AC2" w:rsidRDefault="005E6E6B" w:rsidP="005E6E6B">
            <w:pPr>
              <w:pStyle w:val="aff7"/>
              <w:rPr>
                <w:color w:val="000000" w:themeColor="text1"/>
              </w:rPr>
            </w:pPr>
          </w:p>
        </w:tc>
        <w:tc>
          <w:tcPr>
            <w:tcW w:w="1005" w:type="pct"/>
            <w:vMerge/>
            <w:vAlign w:val="center"/>
          </w:tcPr>
          <w:p w14:paraId="4BE1CA55" w14:textId="77777777" w:rsidR="005E6E6B" w:rsidRPr="00B40AC2" w:rsidRDefault="005E6E6B" w:rsidP="005E6E6B">
            <w:pPr>
              <w:pStyle w:val="aff7"/>
              <w:rPr>
                <w:bCs/>
                <w:color w:val="000000" w:themeColor="text1"/>
              </w:rPr>
            </w:pPr>
          </w:p>
        </w:tc>
        <w:tc>
          <w:tcPr>
            <w:tcW w:w="618" w:type="pct"/>
            <w:vMerge/>
            <w:vAlign w:val="center"/>
          </w:tcPr>
          <w:p w14:paraId="301BFF2A" w14:textId="77777777" w:rsidR="005E6E6B" w:rsidRPr="00B40AC2" w:rsidRDefault="005E6E6B" w:rsidP="005E6E6B">
            <w:pPr>
              <w:pStyle w:val="aff7"/>
              <w:rPr>
                <w:bCs/>
                <w:color w:val="000000" w:themeColor="text1"/>
              </w:rPr>
            </w:pPr>
          </w:p>
        </w:tc>
        <w:tc>
          <w:tcPr>
            <w:tcW w:w="1004" w:type="pct"/>
            <w:vAlign w:val="center"/>
          </w:tcPr>
          <w:p w14:paraId="3D18B165"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(b)</w:t>
            </w:r>
            <w:r w:rsidRPr="00B40AC2">
              <w:rPr>
                <w:color w:val="000000" w:themeColor="text1"/>
                <w:lang w:bidi="ar"/>
              </w:rPr>
              <w:t>荧蒽</w:t>
            </w:r>
          </w:p>
        </w:tc>
        <w:tc>
          <w:tcPr>
            <w:tcW w:w="692" w:type="pct"/>
            <w:vAlign w:val="center"/>
          </w:tcPr>
          <w:p w14:paraId="775A3FF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BDF3D02" w14:textId="77777777" w:rsidTr="000E48C2">
        <w:trPr>
          <w:trHeight w:val="23"/>
          <w:jc w:val="center"/>
        </w:trPr>
        <w:tc>
          <w:tcPr>
            <w:tcW w:w="445" w:type="pct"/>
            <w:vMerge/>
            <w:vAlign w:val="center"/>
          </w:tcPr>
          <w:p w14:paraId="1544BECE" w14:textId="77777777" w:rsidR="005E6E6B" w:rsidRPr="00B40AC2" w:rsidRDefault="005E6E6B" w:rsidP="005E6E6B">
            <w:pPr>
              <w:pStyle w:val="aff7"/>
              <w:rPr>
                <w:color w:val="000000" w:themeColor="text1"/>
              </w:rPr>
            </w:pPr>
          </w:p>
        </w:tc>
        <w:tc>
          <w:tcPr>
            <w:tcW w:w="1236" w:type="pct"/>
            <w:vMerge/>
            <w:vAlign w:val="center"/>
          </w:tcPr>
          <w:p w14:paraId="0958910C" w14:textId="77777777" w:rsidR="005E6E6B" w:rsidRPr="00B40AC2" w:rsidRDefault="005E6E6B" w:rsidP="005E6E6B">
            <w:pPr>
              <w:pStyle w:val="aff7"/>
              <w:rPr>
                <w:color w:val="000000" w:themeColor="text1"/>
              </w:rPr>
            </w:pPr>
          </w:p>
        </w:tc>
        <w:tc>
          <w:tcPr>
            <w:tcW w:w="1005" w:type="pct"/>
            <w:vMerge/>
            <w:vAlign w:val="center"/>
          </w:tcPr>
          <w:p w14:paraId="25C13348" w14:textId="77777777" w:rsidR="005E6E6B" w:rsidRPr="00B40AC2" w:rsidRDefault="005E6E6B" w:rsidP="005E6E6B">
            <w:pPr>
              <w:pStyle w:val="aff7"/>
              <w:rPr>
                <w:bCs/>
                <w:color w:val="000000" w:themeColor="text1"/>
              </w:rPr>
            </w:pPr>
          </w:p>
        </w:tc>
        <w:tc>
          <w:tcPr>
            <w:tcW w:w="618" w:type="pct"/>
            <w:vMerge/>
            <w:vAlign w:val="center"/>
          </w:tcPr>
          <w:p w14:paraId="7FD9144A" w14:textId="77777777" w:rsidR="005E6E6B" w:rsidRPr="00B40AC2" w:rsidRDefault="005E6E6B" w:rsidP="005E6E6B">
            <w:pPr>
              <w:pStyle w:val="aff7"/>
              <w:rPr>
                <w:bCs/>
                <w:color w:val="000000" w:themeColor="text1"/>
              </w:rPr>
            </w:pPr>
          </w:p>
        </w:tc>
        <w:tc>
          <w:tcPr>
            <w:tcW w:w="1004" w:type="pct"/>
            <w:vAlign w:val="center"/>
          </w:tcPr>
          <w:p w14:paraId="45EC517F"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(k)</w:t>
            </w:r>
            <w:r w:rsidRPr="00B40AC2">
              <w:rPr>
                <w:color w:val="000000" w:themeColor="text1"/>
                <w:lang w:bidi="ar"/>
              </w:rPr>
              <w:t>荧蒽</w:t>
            </w:r>
          </w:p>
        </w:tc>
        <w:tc>
          <w:tcPr>
            <w:tcW w:w="692" w:type="pct"/>
            <w:vAlign w:val="center"/>
          </w:tcPr>
          <w:p w14:paraId="15FF3D4C"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A313429" w14:textId="77777777" w:rsidTr="000E48C2">
        <w:trPr>
          <w:trHeight w:val="23"/>
          <w:jc w:val="center"/>
        </w:trPr>
        <w:tc>
          <w:tcPr>
            <w:tcW w:w="445" w:type="pct"/>
            <w:vMerge/>
            <w:vAlign w:val="center"/>
          </w:tcPr>
          <w:p w14:paraId="3E3482F8" w14:textId="77777777" w:rsidR="005E6E6B" w:rsidRPr="00B40AC2" w:rsidRDefault="005E6E6B" w:rsidP="005E6E6B">
            <w:pPr>
              <w:pStyle w:val="aff7"/>
              <w:rPr>
                <w:color w:val="000000" w:themeColor="text1"/>
              </w:rPr>
            </w:pPr>
          </w:p>
        </w:tc>
        <w:tc>
          <w:tcPr>
            <w:tcW w:w="1236" w:type="pct"/>
            <w:vMerge/>
            <w:vAlign w:val="center"/>
          </w:tcPr>
          <w:p w14:paraId="7F9126B4" w14:textId="77777777" w:rsidR="005E6E6B" w:rsidRPr="00B40AC2" w:rsidRDefault="005E6E6B" w:rsidP="005E6E6B">
            <w:pPr>
              <w:pStyle w:val="aff7"/>
              <w:rPr>
                <w:color w:val="000000" w:themeColor="text1"/>
              </w:rPr>
            </w:pPr>
          </w:p>
        </w:tc>
        <w:tc>
          <w:tcPr>
            <w:tcW w:w="1005" w:type="pct"/>
            <w:vMerge/>
            <w:vAlign w:val="center"/>
          </w:tcPr>
          <w:p w14:paraId="7E86B395" w14:textId="77777777" w:rsidR="005E6E6B" w:rsidRPr="00B40AC2" w:rsidRDefault="005E6E6B" w:rsidP="005E6E6B">
            <w:pPr>
              <w:pStyle w:val="aff7"/>
              <w:rPr>
                <w:bCs/>
                <w:color w:val="000000" w:themeColor="text1"/>
              </w:rPr>
            </w:pPr>
          </w:p>
        </w:tc>
        <w:tc>
          <w:tcPr>
            <w:tcW w:w="618" w:type="pct"/>
            <w:vMerge/>
            <w:vAlign w:val="center"/>
          </w:tcPr>
          <w:p w14:paraId="10A4666C" w14:textId="77777777" w:rsidR="005E6E6B" w:rsidRPr="00B40AC2" w:rsidRDefault="005E6E6B" w:rsidP="005E6E6B">
            <w:pPr>
              <w:pStyle w:val="aff7"/>
              <w:rPr>
                <w:bCs/>
                <w:color w:val="000000" w:themeColor="text1"/>
              </w:rPr>
            </w:pPr>
          </w:p>
        </w:tc>
        <w:tc>
          <w:tcPr>
            <w:tcW w:w="1004" w:type="pct"/>
            <w:vAlign w:val="center"/>
          </w:tcPr>
          <w:p w14:paraId="0DFA0A7D"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(a)</w:t>
            </w:r>
            <w:r w:rsidRPr="00B40AC2">
              <w:rPr>
                <w:color w:val="000000" w:themeColor="text1"/>
                <w:lang w:bidi="ar"/>
              </w:rPr>
              <w:t>芘</w:t>
            </w:r>
          </w:p>
        </w:tc>
        <w:tc>
          <w:tcPr>
            <w:tcW w:w="692" w:type="pct"/>
            <w:vAlign w:val="center"/>
          </w:tcPr>
          <w:p w14:paraId="4C711B4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C32ADAB" w14:textId="77777777" w:rsidTr="000E48C2">
        <w:trPr>
          <w:trHeight w:val="23"/>
          <w:jc w:val="center"/>
        </w:trPr>
        <w:tc>
          <w:tcPr>
            <w:tcW w:w="445" w:type="pct"/>
            <w:vMerge/>
            <w:vAlign w:val="center"/>
          </w:tcPr>
          <w:p w14:paraId="3CAAE4E8" w14:textId="77777777" w:rsidR="005E6E6B" w:rsidRPr="00B40AC2" w:rsidRDefault="005E6E6B" w:rsidP="005E6E6B">
            <w:pPr>
              <w:pStyle w:val="aff7"/>
              <w:rPr>
                <w:color w:val="000000" w:themeColor="text1"/>
              </w:rPr>
            </w:pPr>
          </w:p>
        </w:tc>
        <w:tc>
          <w:tcPr>
            <w:tcW w:w="1236" w:type="pct"/>
            <w:vMerge/>
            <w:vAlign w:val="center"/>
          </w:tcPr>
          <w:p w14:paraId="031C7439" w14:textId="77777777" w:rsidR="005E6E6B" w:rsidRPr="00B40AC2" w:rsidRDefault="005E6E6B" w:rsidP="005E6E6B">
            <w:pPr>
              <w:pStyle w:val="aff7"/>
              <w:rPr>
                <w:color w:val="000000" w:themeColor="text1"/>
              </w:rPr>
            </w:pPr>
          </w:p>
        </w:tc>
        <w:tc>
          <w:tcPr>
            <w:tcW w:w="1005" w:type="pct"/>
            <w:vMerge/>
            <w:vAlign w:val="center"/>
          </w:tcPr>
          <w:p w14:paraId="75A35D4F" w14:textId="77777777" w:rsidR="005E6E6B" w:rsidRPr="00B40AC2" w:rsidRDefault="005E6E6B" w:rsidP="005E6E6B">
            <w:pPr>
              <w:pStyle w:val="aff7"/>
              <w:rPr>
                <w:bCs/>
                <w:color w:val="000000" w:themeColor="text1"/>
              </w:rPr>
            </w:pPr>
          </w:p>
        </w:tc>
        <w:tc>
          <w:tcPr>
            <w:tcW w:w="618" w:type="pct"/>
            <w:vMerge/>
            <w:vAlign w:val="center"/>
          </w:tcPr>
          <w:p w14:paraId="173F9F28" w14:textId="77777777" w:rsidR="005E6E6B" w:rsidRPr="00B40AC2" w:rsidRDefault="005E6E6B" w:rsidP="005E6E6B">
            <w:pPr>
              <w:pStyle w:val="aff7"/>
              <w:rPr>
                <w:bCs/>
                <w:color w:val="000000" w:themeColor="text1"/>
              </w:rPr>
            </w:pPr>
          </w:p>
        </w:tc>
        <w:tc>
          <w:tcPr>
            <w:tcW w:w="1004" w:type="pct"/>
            <w:vAlign w:val="center"/>
          </w:tcPr>
          <w:p w14:paraId="7EC98AE2" w14:textId="77777777" w:rsidR="005E6E6B" w:rsidRPr="00B40AC2" w:rsidRDefault="005E6E6B" w:rsidP="005E6E6B">
            <w:pPr>
              <w:pStyle w:val="aff7"/>
              <w:rPr>
                <w:bCs/>
                <w:color w:val="000000" w:themeColor="text1"/>
              </w:rPr>
            </w:pPr>
            <w:r w:rsidRPr="00B40AC2">
              <w:rPr>
                <w:color w:val="000000" w:themeColor="text1"/>
                <w:lang w:bidi="ar"/>
              </w:rPr>
              <w:t>茚并</w:t>
            </w:r>
            <w:r w:rsidRPr="00B40AC2">
              <w:rPr>
                <w:color w:val="000000" w:themeColor="text1"/>
                <w:lang w:bidi="ar"/>
              </w:rPr>
              <w:t xml:space="preserve">(1,2,3-cd) </w:t>
            </w:r>
            <w:r w:rsidRPr="00B40AC2">
              <w:rPr>
                <w:color w:val="000000" w:themeColor="text1"/>
                <w:lang w:bidi="ar"/>
              </w:rPr>
              <w:t>芘</w:t>
            </w:r>
          </w:p>
        </w:tc>
        <w:tc>
          <w:tcPr>
            <w:tcW w:w="692" w:type="pct"/>
            <w:vAlign w:val="center"/>
          </w:tcPr>
          <w:p w14:paraId="14E1F9A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54D62E3" w14:textId="77777777" w:rsidTr="000E48C2">
        <w:trPr>
          <w:trHeight w:val="23"/>
          <w:jc w:val="center"/>
        </w:trPr>
        <w:tc>
          <w:tcPr>
            <w:tcW w:w="445" w:type="pct"/>
            <w:vMerge/>
            <w:vAlign w:val="center"/>
          </w:tcPr>
          <w:p w14:paraId="7F3D4F96" w14:textId="77777777" w:rsidR="005E6E6B" w:rsidRPr="00B40AC2" w:rsidRDefault="005E6E6B" w:rsidP="005E6E6B">
            <w:pPr>
              <w:pStyle w:val="aff7"/>
              <w:rPr>
                <w:color w:val="000000" w:themeColor="text1"/>
              </w:rPr>
            </w:pPr>
          </w:p>
        </w:tc>
        <w:tc>
          <w:tcPr>
            <w:tcW w:w="1236" w:type="pct"/>
            <w:vMerge/>
            <w:vAlign w:val="center"/>
          </w:tcPr>
          <w:p w14:paraId="6E231EDB" w14:textId="77777777" w:rsidR="005E6E6B" w:rsidRPr="00B40AC2" w:rsidRDefault="005E6E6B" w:rsidP="005E6E6B">
            <w:pPr>
              <w:pStyle w:val="aff7"/>
              <w:rPr>
                <w:color w:val="000000" w:themeColor="text1"/>
              </w:rPr>
            </w:pPr>
          </w:p>
        </w:tc>
        <w:tc>
          <w:tcPr>
            <w:tcW w:w="1005" w:type="pct"/>
            <w:vMerge/>
            <w:vAlign w:val="center"/>
          </w:tcPr>
          <w:p w14:paraId="5463B104" w14:textId="77777777" w:rsidR="005E6E6B" w:rsidRPr="00B40AC2" w:rsidRDefault="005E6E6B" w:rsidP="005E6E6B">
            <w:pPr>
              <w:pStyle w:val="aff7"/>
              <w:rPr>
                <w:bCs/>
                <w:color w:val="000000" w:themeColor="text1"/>
              </w:rPr>
            </w:pPr>
          </w:p>
        </w:tc>
        <w:tc>
          <w:tcPr>
            <w:tcW w:w="618" w:type="pct"/>
            <w:vMerge/>
            <w:vAlign w:val="center"/>
          </w:tcPr>
          <w:p w14:paraId="0F8AD13B" w14:textId="77777777" w:rsidR="005E6E6B" w:rsidRPr="00B40AC2" w:rsidRDefault="005E6E6B" w:rsidP="005E6E6B">
            <w:pPr>
              <w:pStyle w:val="aff7"/>
              <w:rPr>
                <w:bCs/>
                <w:color w:val="000000" w:themeColor="text1"/>
              </w:rPr>
            </w:pPr>
          </w:p>
        </w:tc>
        <w:tc>
          <w:tcPr>
            <w:tcW w:w="1004" w:type="pct"/>
            <w:vAlign w:val="center"/>
          </w:tcPr>
          <w:p w14:paraId="5B8971B0" w14:textId="77777777" w:rsidR="005E6E6B" w:rsidRPr="00B40AC2" w:rsidRDefault="005E6E6B" w:rsidP="005E6E6B">
            <w:pPr>
              <w:pStyle w:val="aff7"/>
              <w:rPr>
                <w:bCs/>
                <w:color w:val="000000" w:themeColor="text1"/>
              </w:rPr>
            </w:pPr>
            <w:r w:rsidRPr="00B40AC2">
              <w:rPr>
                <w:color w:val="000000" w:themeColor="text1"/>
                <w:lang w:bidi="ar"/>
              </w:rPr>
              <w:t>二苯并</w:t>
            </w:r>
            <w:r w:rsidRPr="00B40AC2">
              <w:rPr>
                <w:color w:val="000000" w:themeColor="text1"/>
                <w:lang w:bidi="ar"/>
              </w:rPr>
              <w:t>(ah)</w:t>
            </w:r>
            <w:r w:rsidRPr="00B40AC2">
              <w:rPr>
                <w:color w:val="000000" w:themeColor="text1"/>
                <w:lang w:bidi="ar"/>
              </w:rPr>
              <w:t>蒽</w:t>
            </w:r>
          </w:p>
        </w:tc>
        <w:tc>
          <w:tcPr>
            <w:tcW w:w="692" w:type="pct"/>
            <w:vAlign w:val="center"/>
          </w:tcPr>
          <w:p w14:paraId="42DB620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E5630E5" w14:textId="77777777" w:rsidTr="000E48C2">
        <w:trPr>
          <w:trHeight w:val="23"/>
          <w:jc w:val="center"/>
        </w:trPr>
        <w:tc>
          <w:tcPr>
            <w:tcW w:w="445" w:type="pct"/>
            <w:vMerge/>
            <w:vAlign w:val="center"/>
          </w:tcPr>
          <w:p w14:paraId="34D79A53" w14:textId="77777777" w:rsidR="005E6E6B" w:rsidRPr="00B40AC2" w:rsidRDefault="005E6E6B" w:rsidP="005E6E6B">
            <w:pPr>
              <w:pStyle w:val="aff7"/>
              <w:rPr>
                <w:color w:val="000000" w:themeColor="text1"/>
              </w:rPr>
            </w:pPr>
          </w:p>
        </w:tc>
        <w:tc>
          <w:tcPr>
            <w:tcW w:w="1236" w:type="pct"/>
            <w:vMerge/>
            <w:vAlign w:val="center"/>
          </w:tcPr>
          <w:p w14:paraId="4E481F5E" w14:textId="77777777" w:rsidR="005E6E6B" w:rsidRPr="00B40AC2" w:rsidRDefault="005E6E6B" w:rsidP="005E6E6B">
            <w:pPr>
              <w:pStyle w:val="aff7"/>
              <w:rPr>
                <w:color w:val="000000" w:themeColor="text1"/>
              </w:rPr>
            </w:pPr>
          </w:p>
        </w:tc>
        <w:tc>
          <w:tcPr>
            <w:tcW w:w="1005" w:type="pct"/>
            <w:vMerge/>
            <w:vAlign w:val="center"/>
          </w:tcPr>
          <w:p w14:paraId="3FE84259" w14:textId="77777777" w:rsidR="005E6E6B" w:rsidRPr="00B40AC2" w:rsidRDefault="005E6E6B" w:rsidP="005E6E6B">
            <w:pPr>
              <w:pStyle w:val="aff7"/>
              <w:rPr>
                <w:bCs/>
                <w:color w:val="000000" w:themeColor="text1"/>
              </w:rPr>
            </w:pPr>
          </w:p>
        </w:tc>
        <w:tc>
          <w:tcPr>
            <w:tcW w:w="618" w:type="pct"/>
            <w:vMerge/>
            <w:vAlign w:val="center"/>
          </w:tcPr>
          <w:p w14:paraId="4C462B12" w14:textId="77777777" w:rsidR="005E6E6B" w:rsidRPr="00B40AC2" w:rsidRDefault="005E6E6B" w:rsidP="005E6E6B">
            <w:pPr>
              <w:pStyle w:val="aff7"/>
              <w:rPr>
                <w:bCs/>
                <w:color w:val="000000" w:themeColor="text1"/>
              </w:rPr>
            </w:pPr>
          </w:p>
        </w:tc>
        <w:tc>
          <w:tcPr>
            <w:tcW w:w="1004" w:type="pct"/>
            <w:vAlign w:val="center"/>
          </w:tcPr>
          <w:p w14:paraId="3AEF2A1B" w14:textId="77777777" w:rsidR="005E6E6B" w:rsidRPr="00B40AC2" w:rsidRDefault="005E6E6B" w:rsidP="005E6E6B">
            <w:pPr>
              <w:pStyle w:val="aff7"/>
              <w:rPr>
                <w:bCs/>
                <w:color w:val="000000" w:themeColor="text1"/>
              </w:rPr>
            </w:pPr>
            <w:r w:rsidRPr="00B40AC2">
              <w:rPr>
                <w:color w:val="000000" w:themeColor="text1"/>
                <w:lang w:bidi="ar"/>
              </w:rPr>
              <w:t>硝基苯</w:t>
            </w:r>
          </w:p>
        </w:tc>
        <w:tc>
          <w:tcPr>
            <w:tcW w:w="692" w:type="pct"/>
            <w:vAlign w:val="center"/>
          </w:tcPr>
          <w:p w14:paraId="042F1C1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13C35B3" w14:textId="77777777" w:rsidTr="000E48C2">
        <w:trPr>
          <w:trHeight w:val="23"/>
          <w:jc w:val="center"/>
        </w:trPr>
        <w:tc>
          <w:tcPr>
            <w:tcW w:w="445" w:type="pct"/>
            <w:vMerge/>
            <w:vAlign w:val="center"/>
          </w:tcPr>
          <w:p w14:paraId="6B9E890C" w14:textId="77777777" w:rsidR="005E6E6B" w:rsidRPr="00B40AC2" w:rsidRDefault="005E6E6B" w:rsidP="005E6E6B">
            <w:pPr>
              <w:pStyle w:val="aff7"/>
              <w:rPr>
                <w:color w:val="000000" w:themeColor="text1"/>
              </w:rPr>
            </w:pPr>
          </w:p>
        </w:tc>
        <w:tc>
          <w:tcPr>
            <w:tcW w:w="1236" w:type="pct"/>
            <w:vMerge/>
            <w:vAlign w:val="center"/>
          </w:tcPr>
          <w:p w14:paraId="3BFC729E" w14:textId="77777777" w:rsidR="005E6E6B" w:rsidRPr="00B40AC2" w:rsidRDefault="005E6E6B" w:rsidP="005E6E6B">
            <w:pPr>
              <w:pStyle w:val="aff7"/>
              <w:rPr>
                <w:color w:val="000000" w:themeColor="text1"/>
              </w:rPr>
            </w:pPr>
          </w:p>
        </w:tc>
        <w:tc>
          <w:tcPr>
            <w:tcW w:w="1005" w:type="pct"/>
            <w:vMerge/>
            <w:vAlign w:val="center"/>
          </w:tcPr>
          <w:p w14:paraId="5EC5E88B" w14:textId="77777777" w:rsidR="005E6E6B" w:rsidRPr="00B40AC2" w:rsidRDefault="005E6E6B" w:rsidP="005E6E6B">
            <w:pPr>
              <w:pStyle w:val="aff7"/>
              <w:rPr>
                <w:bCs/>
                <w:color w:val="000000" w:themeColor="text1"/>
              </w:rPr>
            </w:pPr>
          </w:p>
        </w:tc>
        <w:tc>
          <w:tcPr>
            <w:tcW w:w="618" w:type="pct"/>
            <w:vMerge/>
            <w:vAlign w:val="center"/>
          </w:tcPr>
          <w:p w14:paraId="697711D5" w14:textId="77777777" w:rsidR="005E6E6B" w:rsidRPr="00B40AC2" w:rsidRDefault="005E6E6B" w:rsidP="005E6E6B">
            <w:pPr>
              <w:pStyle w:val="aff7"/>
              <w:rPr>
                <w:bCs/>
                <w:color w:val="000000" w:themeColor="text1"/>
              </w:rPr>
            </w:pPr>
          </w:p>
        </w:tc>
        <w:tc>
          <w:tcPr>
            <w:tcW w:w="1004" w:type="pct"/>
            <w:vAlign w:val="center"/>
          </w:tcPr>
          <w:p w14:paraId="17F40374" w14:textId="77777777" w:rsidR="005E6E6B" w:rsidRPr="00B40AC2" w:rsidRDefault="005E6E6B" w:rsidP="005E6E6B">
            <w:pPr>
              <w:pStyle w:val="aff7"/>
              <w:rPr>
                <w:bCs/>
                <w:color w:val="000000" w:themeColor="text1"/>
              </w:rPr>
            </w:pPr>
            <w:r w:rsidRPr="00B40AC2">
              <w:rPr>
                <w:color w:val="000000" w:themeColor="text1"/>
                <w:lang w:bidi="ar"/>
              </w:rPr>
              <w:t>苯胺</w:t>
            </w:r>
          </w:p>
        </w:tc>
        <w:tc>
          <w:tcPr>
            <w:tcW w:w="692" w:type="pct"/>
            <w:vAlign w:val="center"/>
          </w:tcPr>
          <w:p w14:paraId="0735424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FFEC338" w14:textId="77777777" w:rsidTr="000E48C2">
        <w:trPr>
          <w:trHeight w:val="23"/>
          <w:jc w:val="center"/>
        </w:trPr>
        <w:tc>
          <w:tcPr>
            <w:tcW w:w="445" w:type="pct"/>
            <w:vMerge/>
            <w:vAlign w:val="center"/>
          </w:tcPr>
          <w:p w14:paraId="1DE4C555" w14:textId="77777777" w:rsidR="005E6E6B" w:rsidRPr="00B40AC2" w:rsidRDefault="005E6E6B" w:rsidP="005E6E6B">
            <w:pPr>
              <w:pStyle w:val="aff7"/>
              <w:rPr>
                <w:color w:val="000000" w:themeColor="text1"/>
              </w:rPr>
            </w:pPr>
          </w:p>
        </w:tc>
        <w:tc>
          <w:tcPr>
            <w:tcW w:w="1236" w:type="pct"/>
            <w:vMerge w:val="restart"/>
            <w:vAlign w:val="center"/>
          </w:tcPr>
          <w:p w14:paraId="6C731548"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项目矿区内</w:t>
            </w:r>
            <w:r w:rsidRPr="00B40AC2">
              <w:rPr>
                <w:bCs/>
                <w:color w:val="000000" w:themeColor="text1"/>
                <w:lang w:eastAsia="zh-CN"/>
              </w:rPr>
              <w:t>PD0</w:t>
            </w:r>
            <w:r w:rsidRPr="00B40AC2">
              <w:rPr>
                <w:bCs/>
                <w:color w:val="000000" w:themeColor="text1"/>
                <w:lang w:eastAsia="zh-CN"/>
              </w:rPr>
              <w:t>平硐处柱状样中层土</w:t>
            </w:r>
            <w:r w:rsidRPr="00B40AC2">
              <w:rPr>
                <w:bCs/>
                <w:color w:val="000000" w:themeColor="text1"/>
                <w:lang w:eastAsia="zh-CN"/>
              </w:rPr>
              <w:t>0.5-1.5m</w:t>
            </w:r>
            <w:r w:rsidRPr="00B40AC2">
              <w:rPr>
                <w:bCs/>
                <w:color w:val="000000" w:themeColor="text1"/>
                <w:lang w:eastAsia="zh-CN"/>
              </w:rPr>
              <w:t>处</w:t>
            </w:r>
          </w:p>
          <w:p w14:paraId="16046F55"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ign w:val="center"/>
          </w:tcPr>
          <w:p w14:paraId="432FD33D" w14:textId="77777777" w:rsidR="005E6E6B" w:rsidRPr="00B40AC2" w:rsidRDefault="005E6E6B" w:rsidP="005E6E6B">
            <w:pPr>
              <w:pStyle w:val="aff7"/>
              <w:rPr>
                <w:bCs/>
                <w:color w:val="000000" w:themeColor="text1"/>
                <w:lang w:eastAsia="zh-CN"/>
              </w:rPr>
            </w:pPr>
          </w:p>
        </w:tc>
        <w:tc>
          <w:tcPr>
            <w:tcW w:w="618" w:type="pct"/>
            <w:vMerge/>
            <w:vAlign w:val="center"/>
          </w:tcPr>
          <w:p w14:paraId="1CC7B051" w14:textId="77777777" w:rsidR="005E6E6B" w:rsidRPr="00B40AC2" w:rsidRDefault="005E6E6B" w:rsidP="005E6E6B">
            <w:pPr>
              <w:pStyle w:val="aff7"/>
              <w:rPr>
                <w:bCs/>
                <w:color w:val="000000" w:themeColor="text1"/>
                <w:lang w:eastAsia="zh-CN"/>
              </w:rPr>
            </w:pPr>
          </w:p>
        </w:tc>
        <w:tc>
          <w:tcPr>
            <w:tcW w:w="1004" w:type="pct"/>
            <w:vAlign w:val="center"/>
          </w:tcPr>
          <w:p w14:paraId="33C3CF25" w14:textId="77777777" w:rsidR="005E6E6B" w:rsidRPr="00B40AC2" w:rsidRDefault="005E6E6B" w:rsidP="005E6E6B">
            <w:pPr>
              <w:pStyle w:val="aff7"/>
              <w:rPr>
                <w:bCs/>
                <w:color w:val="000000" w:themeColor="text1"/>
              </w:rPr>
            </w:pPr>
            <w:r w:rsidRPr="00B40AC2">
              <w:rPr>
                <w:color w:val="000000" w:themeColor="text1"/>
              </w:rPr>
              <w:t>pH</w:t>
            </w:r>
            <w:r w:rsidRPr="00B40AC2">
              <w:rPr>
                <w:color w:val="000000" w:themeColor="text1"/>
              </w:rPr>
              <w:t>（无量纲）</w:t>
            </w:r>
          </w:p>
        </w:tc>
        <w:tc>
          <w:tcPr>
            <w:tcW w:w="692" w:type="pct"/>
            <w:vAlign w:val="center"/>
          </w:tcPr>
          <w:p w14:paraId="79EE8F5C" w14:textId="77777777" w:rsidR="005E6E6B" w:rsidRPr="00B40AC2" w:rsidRDefault="005E6E6B" w:rsidP="005E6E6B">
            <w:pPr>
              <w:pStyle w:val="aff7"/>
              <w:rPr>
                <w:color w:val="000000" w:themeColor="text1"/>
              </w:rPr>
            </w:pPr>
            <w:r w:rsidRPr="00B40AC2">
              <w:rPr>
                <w:color w:val="000000" w:themeColor="text1"/>
              </w:rPr>
              <w:t>8.2</w:t>
            </w:r>
          </w:p>
        </w:tc>
      </w:tr>
      <w:tr w:rsidR="00B40AC2" w:rsidRPr="00B40AC2" w14:paraId="3D57A0C0" w14:textId="77777777" w:rsidTr="000E48C2">
        <w:trPr>
          <w:trHeight w:val="23"/>
          <w:jc w:val="center"/>
        </w:trPr>
        <w:tc>
          <w:tcPr>
            <w:tcW w:w="445" w:type="pct"/>
            <w:vMerge/>
            <w:vAlign w:val="center"/>
          </w:tcPr>
          <w:p w14:paraId="7B940C7D" w14:textId="77777777" w:rsidR="005E6E6B" w:rsidRPr="00B40AC2" w:rsidRDefault="005E6E6B" w:rsidP="005E6E6B">
            <w:pPr>
              <w:pStyle w:val="aff7"/>
              <w:rPr>
                <w:color w:val="000000" w:themeColor="text1"/>
              </w:rPr>
            </w:pPr>
          </w:p>
        </w:tc>
        <w:tc>
          <w:tcPr>
            <w:tcW w:w="1236" w:type="pct"/>
            <w:vMerge/>
            <w:vAlign w:val="center"/>
          </w:tcPr>
          <w:p w14:paraId="79B00CBF" w14:textId="77777777" w:rsidR="005E6E6B" w:rsidRPr="00B40AC2" w:rsidRDefault="005E6E6B" w:rsidP="005E6E6B">
            <w:pPr>
              <w:pStyle w:val="aff7"/>
              <w:rPr>
                <w:color w:val="000000" w:themeColor="text1"/>
              </w:rPr>
            </w:pPr>
          </w:p>
        </w:tc>
        <w:tc>
          <w:tcPr>
            <w:tcW w:w="1005" w:type="pct"/>
            <w:vMerge/>
            <w:vAlign w:val="center"/>
          </w:tcPr>
          <w:p w14:paraId="71E5E69B" w14:textId="77777777" w:rsidR="005E6E6B" w:rsidRPr="00B40AC2" w:rsidRDefault="005E6E6B" w:rsidP="005E6E6B">
            <w:pPr>
              <w:pStyle w:val="aff7"/>
              <w:rPr>
                <w:bCs/>
                <w:color w:val="000000" w:themeColor="text1"/>
              </w:rPr>
            </w:pPr>
          </w:p>
        </w:tc>
        <w:tc>
          <w:tcPr>
            <w:tcW w:w="618" w:type="pct"/>
            <w:vMerge/>
            <w:vAlign w:val="center"/>
          </w:tcPr>
          <w:p w14:paraId="1BCCC5D1" w14:textId="77777777" w:rsidR="005E6E6B" w:rsidRPr="00B40AC2" w:rsidRDefault="005E6E6B" w:rsidP="005E6E6B">
            <w:pPr>
              <w:pStyle w:val="aff7"/>
              <w:rPr>
                <w:bCs/>
                <w:color w:val="000000" w:themeColor="text1"/>
              </w:rPr>
            </w:pPr>
          </w:p>
        </w:tc>
        <w:tc>
          <w:tcPr>
            <w:tcW w:w="1004" w:type="pct"/>
            <w:vAlign w:val="center"/>
          </w:tcPr>
          <w:p w14:paraId="19CD9FFF" w14:textId="77777777" w:rsidR="005E6E6B" w:rsidRPr="00B40AC2" w:rsidRDefault="005E6E6B" w:rsidP="005E6E6B">
            <w:pPr>
              <w:pStyle w:val="aff7"/>
              <w:rPr>
                <w:bCs/>
                <w:color w:val="000000" w:themeColor="text1"/>
              </w:rPr>
            </w:pPr>
            <w:r w:rsidRPr="00B40AC2">
              <w:rPr>
                <w:bCs/>
                <w:color w:val="000000" w:themeColor="text1"/>
              </w:rPr>
              <w:t>全盐量</w:t>
            </w:r>
            <w:r w:rsidRPr="00B40AC2">
              <w:rPr>
                <w:color w:val="000000" w:themeColor="text1"/>
              </w:rPr>
              <w:t>（</w:t>
            </w:r>
            <w:r w:rsidRPr="00B40AC2">
              <w:rPr>
                <w:color w:val="000000" w:themeColor="text1"/>
              </w:rPr>
              <w:t>g/kg</w:t>
            </w:r>
            <w:r w:rsidRPr="00B40AC2">
              <w:rPr>
                <w:color w:val="000000" w:themeColor="text1"/>
              </w:rPr>
              <w:t>）</w:t>
            </w:r>
          </w:p>
        </w:tc>
        <w:tc>
          <w:tcPr>
            <w:tcW w:w="692" w:type="pct"/>
            <w:vAlign w:val="center"/>
          </w:tcPr>
          <w:p w14:paraId="007FAE8A" w14:textId="77777777" w:rsidR="005E6E6B" w:rsidRPr="00B40AC2" w:rsidRDefault="005E6E6B" w:rsidP="005E6E6B">
            <w:pPr>
              <w:pStyle w:val="aff7"/>
              <w:rPr>
                <w:color w:val="000000" w:themeColor="text1"/>
              </w:rPr>
            </w:pPr>
            <w:r w:rsidRPr="00B40AC2">
              <w:rPr>
                <w:color w:val="000000" w:themeColor="text1"/>
              </w:rPr>
              <w:t>0.80</w:t>
            </w:r>
          </w:p>
        </w:tc>
      </w:tr>
      <w:tr w:rsidR="00B40AC2" w:rsidRPr="00B40AC2" w14:paraId="3E7F2682" w14:textId="77777777" w:rsidTr="000E48C2">
        <w:trPr>
          <w:trHeight w:val="23"/>
          <w:jc w:val="center"/>
        </w:trPr>
        <w:tc>
          <w:tcPr>
            <w:tcW w:w="445" w:type="pct"/>
            <w:vMerge/>
            <w:vAlign w:val="center"/>
          </w:tcPr>
          <w:p w14:paraId="65BEBD91" w14:textId="77777777" w:rsidR="005E6E6B" w:rsidRPr="00B40AC2" w:rsidRDefault="005E6E6B" w:rsidP="005E6E6B">
            <w:pPr>
              <w:pStyle w:val="aff7"/>
              <w:rPr>
                <w:color w:val="000000" w:themeColor="text1"/>
              </w:rPr>
            </w:pPr>
          </w:p>
        </w:tc>
        <w:tc>
          <w:tcPr>
            <w:tcW w:w="1236" w:type="pct"/>
            <w:vMerge/>
            <w:vAlign w:val="center"/>
          </w:tcPr>
          <w:p w14:paraId="617B447B" w14:textId="77777777" w:rsidR="005E6E6B" w:rsidRPr="00B40AC2" w:rsidRDefault="005E6E6B" w:rsidP="005E6E6B">
            <w:pPr>
              <w:pStyle w:val="aff7"/>
              <w:rPr>
                <w:color w:val="000000" w:themeColor="text1"/>
              </w:rPr>
            </w:pPr>
          </w:p>
        </w:tc>
        <w:tc>
          <w:tcPr>
            <w:tcW w:w="1005" w:type="pct"/>
            <w:vMerge/>
            <w:vAlign w:val="center"/>
          </w:tcPr>
          <w:p w14:paraId="50FF1699" w14:textId="77777777" w:rsidR="005E6E6B" w:rsidRPr="00B40AC2" w:rsidRDefault="005E6E6B" w:rsidP="005E6E6B">
            <w:pPr>
              <w:pStyle w:val="aff7"/>
              <w:rPr>
                <w:bCs/>
                <w:color w:val="000000" w:themeColor="text1"/>
              </w:rPr>
            </w:pPr>
          </w:p>
        </w:tc>
        <w:tc>
          <w:tcPr>
            <w:tcW w:w="618" w:type="pct"/>
            <w:vMerge/>
            <w:vAlign w:val="center"/>
          </w:tcPr>
          <w:p w14:paraId="6512C558" w14:textId="77777777" w:rsidR="005E6E6B" w:rsidRPr="00B40AC2" w:rsidRDefault="005E6E6B" w:rsidP="005E6E6B">
            <w:pPr>
              <w:pStyle w:val="aff7"/>
              <w:rPr>
                <w:bCs/>
                <w:color w:val="000000" w:themeColor="text1"/>
              </w:rPr>
            </w:pPr>
          </w:p>
        </w:tc>
        <w:tc>
          <w:tcPr>
            <w:tcW w:w="1004" w:type="pct"/>
            <w:vAlign w:val="center"/>
          </w:tcPr>
          <w:p w14:paraId="1C29B20A" w14:textId="77777777" w:rsidR="005E6E6B" w:rsidRPr="00B40AC2" w:rsidRDefault="005E6E6B" w:rsidP="005E6E6B">
            <w:pPr>
              <w:pStyle w:val="aff7"/>
              <w:rPr>
                <w:bCs/>
                <w:color w:val="000000" w:themeColor="text1"/>
              </w:rPr>
            </w:pPr>
            <w:r w:rsidRPr="00B40AC2">
              <w:rPr>
                <w:bCs/>
                <w:color w:val="000000" w:themeColor="text1"/>
              </w:rPr>
              <w:t>铅</w:t>
            </w:r>
          </w:p>
        </w:tc>
        <w:tc>
          <w:tcPr>
            <w:tcW w:w="692" w:type="pct"/>
            <w:vAlign w:val="center"/>
          </w:tcPr>
          <w:p w14:paraId="069FE0C9" w14:textId="77777777" w:rsidR="005E6E6B" w:rsidRPr="00B40AC2" w:rsidRDefault="005E6E6B" w:rsidP="005E6E6B">
            <w:pPr>
              <w:pStyle w:val="aff7"/>
              <w:rPr>
                <w:color w:val="000000" w:themeColor="text1"/>
              </w:rPr>
            </w:pPr>
            <w:r w:rsidRPr="00B40AC2">
              <w:rPr>
                <w:color w:val="000000" w:themeColor="text1"/>
              </w:rPr>
              <w:t>25.8</w:t>
            </w:r>
          </w:p>
        </w:tc>
      </w:tr>
      <w:tr w:rsidR="00B40AC2" w:rsidRPr="00B40AC2" w14:paraId="55EED92B" w14:textId="77777777" w:rsidTr="000E48C2">
        <w:trPr>
          <w:trHeight w:val="23"/>
          <w:jc w:val="center"/>
        </w:trPr>
        <w:tc>
          <w:tcPr>
            <w:tcW w:w="445" w:type="pct"/>
            <w:vMerge/>
            <w:vAlign w:val="center"/>
          </w:tcPr>
          <w:p w14:paraId="2EF51881" w14:textId="77777777" w:rsidR="005E6E6B" w:rsidRPr="00B40AC2" w:rsidRDefault="005E6E6B" w:rsidP="005E6E6B">
            <w:pPr>
              <w:pStyle w:val="aff7"/>
              <w:rPr>
                <w:color w:val="000000" w:themeColor="text1"/>
              </w:rPr>
            </w:pPr>
          </w:p>
        </w:tc>
        <w:tc>
          <w:tcPr>
            <w:tcW w:w="1236" w:type="pct"/>
            <w:vMerge/>
            <w:vAlign w:val="center"/>
          </w:tcPr>
          <w:p w14:paraId="0BB9C716" w14:textId="77777777" w:rsidR="005E6E6B" w:rsidRPr="00B40AC2" w:rsidRDefault="005E6E6B" w:rsidP="005E6E6B">
            <w:pPr>
              <w:pStyle w:val="aff7"/>
              <w:rPr>
                <w:color w:val="000000" w:themeColor="text1"/>
              </w:rPr>
            </w:pPr>
          </w:p>
        </w:tc>
        <w:tc>
          <w:tcPr>
            <w:tcW w:w="1005" w:type="pct"/>
            <w:vMerge/>
            <w:vAlign w:val="center"/>
          </w:tcPr>
          <w:p w14:paraId="71174FA3" w14:textId="77777777" w:rsidR="005E6E6B" w:rsidRPr="00B40AC2" w:rsidRDefault="005E6E6B" w:rsidP="005E6E6B">
            <w:pPr>
              <w:pStyle w:val="aff7"/>
              <w:rPr>
                <w:bCs/>
                <w:color w:val="000000" w:themeColor="text1"/>
              </w:rPr>
            </w:pPr>
          </w:p>
        </w:tc>
        <w:tc>
          <w:tcPr>
            <w:tcW w:w="618" w:type="pct"/>
            <w:vMerge/>
            <w:vAlign w:val="center"/>
          </w:tcPr>
          <w:p w14:paraId="26570658" w14:textId="77777777" w:rsidR="005E6E6B" w:rsidRPr="00B40AC2" w:rsidRDefault="005E6E6B" w:rsidP="005E6E6B">
            <w:pPr>
              <w:pStyle w:val="aff7"/>
              <w:rPr>
                <w:bCs/>
                <w:color w:val="000000" w:themeColor="text1"/>
              </w:rPr>
            </w:pPr>
          </w:p>
        </w:tc>
        <w:tc>
          <w:tcPr>
            <w:tcW w:w="1004" w:type="pct"/>
            <w:vAlign w:val="center"/>
          </w:tcPr>
          <w:p w14:paraId="739B279F" w14:textId="77777777" w:rsidR="005E6E6B" w:rsidRPr="00B40AC2" w:rsidRDefault="005E6E6B" w:rsidP="005E6E6B">
            <w:pPr>
              <w:pStyle w:val="aff7"/>
              <w:rPr>
                <w:bCs/>
                <w:color w:val="000000" w:themeColor="text1"/>
              </w:rPr>
            </w:pPr>
            <w:r w:rsidRPr="00B40AC2">
              <w:rPr>
                <w:bCs/>
                <w:color w:val="000000" w:themeColor="text1"/>
              </w:rPr>
              <w:t>镉</w:t>
            </w:r>
          </w:p>
        </w:tc>
        <w:tc>
          <w:tcPr>
            <w:tcW w:w="692" w:type="pct"/>
            <w:vAlign w:val="center"/>
          </w:tcPr>
          <w:p w14:paraId="224BEDCF" w14:textId="77777777" w:rsidR="005E6E6B" w:rsidRPr="00B40AC2" w:rsidRDefault="005E6E6B" w:rsidP="005E6E6B">
            <w:pPr>
              <w:pStyle w:val="aff7"/>
              <w:rPr>
                <w:color w:val="000000" w:themeColor="text1"/>
              </w:rPr>
            </w:pPr>
            <w:r w:rsidRPr="00B40AC2">
              <w:rPr>
                <w:color w:val="000000" w:themeColor="text1"/>
              </w:rPr>
              <w:t>1.16</w:t>
            </w:r>
          </w:p>
        </w:tc>
      </w:tr>
      <w:tr w:rsidR="00B40AC2" w:rsidRPr="00B40AC2" w14:paraId="76DB4FE8" w14:textId="77777777" w:rsidTr="000E48C2">
        <w:trPr>
          <w:trHeight w:val="23"/>
          <w:jc w:val="center"/>
        </w:trPr>
        <w:tc>
          <w:tcPr>
            <w:tcW w:w="445" w:type="pct"/>
            <w:vMerge/>
            <w:vAlign w:val="center"/>
          </w:tcPr>
          <w:p w14:paraId="470E1E96" w14:textId="77777777" w:rsidR="005E6E6B" w:rsidRPr="00B40AC2" w:rsidRDefault="005E6E6B" w:rsidP="005E6E6B">
            <w:pPr>
              <w:pStyle w:val="aff7"/>
              <w:rPr>
                <w:color w:val="000000" w:themeColor="text1"/>
              </w:rPr>
            </w:pPr>
          </w:p>
        </w:tc>
        <w:tc>
          <w:tcPr>
            <w:tcW w:w="1236" w:type="pct"/>
            <w:vMerge/>
            <w:vAlign w:val="center"/>
          </w:tcPr>
          <w:p w14:paraId="03B843C7" w14:textId="77777777" w:rsidR="005E6E6B" w:rsidRPr="00B40AC2" w:rsidRDefault="005E6E6B" w:rsidP="005E6E6B">
            <w:pPr>
              <w:pStyle w:val="aff7"/>
              <w:rPr>
                <w:color w:val="000000" w:themeColor="text1"/>
              </w:rPr>
            </w:pPr>
          </w:p>
        </w:tc>
        <w:tc>
          <w:tcPr>
            <w:tcW w:w="1005" w:type="pct"/>
            <w:vMerge/>
            <w:vAlign w:val="center"/>
          </w:tcPr>
          <w:p w14:paraId="4F0CD041" w14:textId="77777777" w:rsidR="005E6E6B" w:rsidRPr="00B40AC2" w:rsidRDefault="005E6E6B" w:rsidP="005E6E6B">
            <w:pPr>
              <w:pStyle w:val="aff7"/>
              <w:rPr>
                <w:bCs/>
                <w:color w:val="000000" w:themeColor="text1"/>
              </w:rPr>
            </w:pPr>
          </w:p>
        </w:tc>
        <w:tc>
          <w:tcPr>
            <w:tcW w:w="618" w:type="pct"/>
            <w:vMerge/>
            <w:vAlign w:val="center"/>
          </w:tcPr>
          <w:p w14:paraId="399E38D6" w14:textId="77777777" w:rsidR="005E6E6B" w:rsidRPr="00B40AC2" w:rsidRDefault="005E6E6B" w:rsidP="005E6E6B">
            <w:pPr>
              <w:pStyle w:val="aff7"/>
              <w:rPr>
                <w:bCs/>
                <w:color w:val="000000" w:themeColor="text1"/>
              </w:rPr>
            </w:pPr>
          </w:p>
        </w:tc>
        <w:tc>
          <w:tcPr>
            <w:tcW w:w="1004" w:type="pct"/>
            <w:vAlign w:val="center"/>
          </w:tcPr>
          <w:p w14:paraId="05F740D0" w14:textId="77777777" w:rsidR="005E6E6B" w:rsidRPr="00B40AC2" w:rsidRDefault="005E6E6B" w:rsidP="005E6E6B">
            <w:pPr>
              <w:pStyle w:val="aff7"/>
              <w:rPr>
                <w:bCs/>
                <w:color w:val="000000" w:themeColor="text1"/>
              </w:rPr>
            </w:pPr>
            <w:r w:rsidRPr="00B40AC2">
              <w:rPr>
                <w:bCs/>
                <w:color w:val="000000" w:themeColor="text1"/>
              </w:rPr>
              <w:t>锌</w:t>
            </w:r>
          </w:p>
        </w:tc>
        <w:tc>
          <w:tcPr>
            <w:tcW w:w="692" w:type="pct"/>
            <w:vAlign w:val="center"/>
          </w:tcPr>
          <w:p w14:paraId="797E2195" w14:textId="77777777" w:rsidR="005E6E6B" w:rsidRPr="00B40AC2" w:rsidRDefault="005E6E6B" w:rsidP="005E6E6B">
            <w:pPr>
              <w:pStyle w:val="aff7"/>
              <w:rPr>
                <w:color w:val="000000" w:themeColor="text1"/>
              </w:rPr>
            </w:pPr>
            <w:r w:rsidRPr="00B40AC2">
              <w:rPr>
                <w:color w:val="000000" w:themeColor="text1"/>
              </w:rPr>
              <w:t>145</w:t>
            </w:r>
          </w:p>
        </w:tc>
      </w:tr>
      <w:tr w:rsidR="00B40AC2" w:rsidRPr="00B40AC2" w14:paraId="45C381D2" w14:textId="77777777" w:rsidTr="000E48C2">
        <w:trPr>
          <w:trHeight w:val="23"/>
          <w:jc w:val="center"/>
        </w:trPr>
        <w:tc>
          <w:tcPr>
            <w:tcW w:w="445" w:type="pct"/>
            <w:vMerge/>
            <w:vAlign w:val="center"/>
          </w:tcPr>
          <w:p w14:paraId="56955E02" w14:textId="77777777" w:rsidR="005E6E6B" w:rsidRPr="00B40AC2" w:rsidRDefault="005E6E6B" w:rsidP="005E6E6B">
            <w:pPr>
              <w:pStyle w:val="aff7"/>
              <w:rPr>
                <w:color w:val="000000" w:themeColor="text1"/>
              </w:rPr>
            </w:pPr>
          </w:p>
        </w:tc>
        <w:tc>
          <w:tcPr>
            <w:tcW w:w="1236" w:type="pct"/>
            <w:vMerge/>
            <w:vAlign w:val="center"/>
          </w:tcPr>
          <w:p w14:paraId="3B444DC4" w14:textId="77777777" w:rsidR="005E6E6B" w:rsidRPr="00B40AC2" w:rsidRDefault="005E6E6B" w:rsidP="005E6E6B">
            <w:pPr>
              <w:pStyle w:val="aff7"/>
              <w:rPr>
                <w:color w:val="000000" w:themeColor="text1"/>
              </w:rPr>
            </w:pPr>
          </w:p>
        </w:tc>
        <w:tc>
          <w:tcPr>
            <w:tcW w:w="1005" w:type="pct"/>
            <w:vMerge/>
            <w:vAlign w:val="center"/>
          </w:tcPr>
          <w:p w14:paraId="46682647" w14:textId="77777777" w:rsidR="005E6E6B" w:rsidRPr="00B40AC2" w:rsidRDefault="005E6E6B" w:rsidP="005E6E6B">
            <w:pPr>
              <w:pStyle w:val="aff7"/>
              <w:rPr>
                <w:bCs/>
                <w:color w:val="000000" w:themeColor="text1"/>
              </w:rPr>
            </w:pPr>
          </w:p>
        </w:tc>
        <w:tc>
          <w:tcPr>
            <w:tcW w:w="618" w:type="pct"/>
            <w:vMerge/>
            <w:vAlign w:val="center"/>
          </w:tcPr>
          <w:p w14:paraId="249155F9" w14:textId="77777777" w:rsidR="005E6E6B" w:rsidRPr="00B40AC2" w:rsidRDefault="005E6E6B" w:rsidP="005E6E6B">
            <w:pPr>
              <w:pStyle w:val="aff7"/>
              <w:rPr>
                <w:bCs/>
                <w:color w:val="000000" w:themeColor="text1"/>
              </w:rPr>
            </w:pPr>
          </w:p>
        </w:tc>
        <w:tc>
          <w:tcPr>
            <w:tcW w:w="1004" w:type="pct"/>
            <w:vAlign w:val="center"/>
          </w:tcPr>
          <w:p w14:paraId="769C05AC" w14:textId="77777777" w:rsidR="005E6E6B" w:rsidRPr="00B40AC2" w:rsidRDefault="005E6E6B" w:rsidP="005E6E6B">
            <w:pPr>
              <w:pStyle w:val="aff7"/>
              <w:rPr>
                <w:bCs/>
                <w:color w:val="000000" w:themeColor="text1"/>
              </w:rPr>
            </w:pPr>
            <w:r w:rsidRPr="00B40AC2">
              <w:rPr>
                <w:bCs/>
                <w:color w:val="000000" w:themeColor="text1"/>
              </w:rPr>
              <w:t>铜</w:t>
            </w:r>
          </w:p>
        </w:tc>
        <w:tc>
          <w:tcPr>
            <w:tcW w:w="692" w:type="pct"/>
            <w:vAlign w:val="center"/>
          </w:tcPr>
          <w:p w14:paraId="5A929DFB" w14:textId="77777777" w:rsidR="005E6E6B" w:rsidRPr="00B40AC2" w:rsidRDefault="005E6E6B" w:rsidP="005E6E6B">
            <w:pPr>
              <w:pStyle w:val="aff7"/>
              <w:rPr>
                <w:color w:val="000000" w:themeColor="text1"/>
              </w:rPr>
            </w:pPr>
            <w:r w:rsidRPr="00B40AC2">
              <w:rPr>
                <w:color w:val="000000" w:themeColor="text1"/>
              </w:rPr>
              <w:t>39</w:t>
            </w:r>
          </w:p>
        </w:tc>
      </w:tr>
      <w:tr w:rsidR="00B40AC2" w:rsidRPr="00B40AC2" w14:paraId="73E0E59F" w14:textId="77777777" w:rsidTr="000E48C2">
        <w:trPr>
          <w:trHeight w:val="23"/>
          <w:jc w:val="center"/>
        </w:trPr>
        <w:tc>
          <w:tcPr>
            <w:tcW w:w="445" w:type="pct"/>
            <w:vMerge/>
            <w:vAlign w:val="center"/>
          </w:tcPr>
          <w:p w14:paraId="785834BF" w14:textId="77777777" w:rsidR="005E6E6B" w:rsidRPr="00B40AC2" w:rsidRDefault="005E6E6B" w:rsidP="005E6E6B">
            <w:pPr>
              <w:pStyle w:val="aff7"/>
              <w:rPr>
                <w:color w:val="000000" w:themeColor="text1"/>
              </w:rPr>
            </w:pPr>
          </w:p>
        </w:tc>
        <w:tc>
          <w:tcPr>
            <w:tcW w:w="1236" w:type="pct"/>
            <w:vMerge/>
            <w:vAlign w:val="center"/>
          </w:tcPr>
          <w:p w14:paraId="6AEC6CF5" w14:textId="77777777" w:rsidR="005E6E6B" w:rsidRPr="00B40AC2" w:rsidRDefault="005E6E6B" w:rsidP="005E6E6B">
            <w:pPr>
              <w:pStyle w:val="aff7"/>
              <w:rPr>
                <w:color w:val="000000" w:themeColor="text1"/>
              </w:rPr>
            </w:pPr>
          </w:p>
        </w:tc>
        <w:tc>
          <w:tcPr>
            <w:tcW w:w="1005" w:type="pct"/>
            <w:vMerge/>
            <w:vAlign w:val="center"/>
          </w:tcPr>
          <w:p w14:paraId="0B1CF0AA" w14:textId="77777777" w:rsidR="005E6E6B" w:rsidRPr="00B40AC2" w:rsidRDefault="005E6E6B" w:rsidP="005E6E6B">
            <w:pPr>
              <w:pStyle w:val="aff7"/>
              <w:rPr>
                <w:bCs/>
                <w:color w:val="000000" w:themeColor="text1"/>
              </w:rPr>
            </w:pPr>
          </w:p>
        </w:tc>
        <w:tc>
          <w:tcPr>
            <w:tcW w:w="618" w:type="pct"/>
            <w:vMerge/>
            <w:vAlign w:val="center"/>
          </w:tcPr>
          <w:p w14:paraId="70494E65" w14:textId="77777777" w:rsidR="005E6E6B" w:rsidRPr="00B40AC2" w:rsidRDefault="005E6E6B" w:rsidP="005E6E6B">
            <w:pPr>
              <w:pStyle w:val="aff7"/>
              <w:rPr>
                <w:bCs/>
                <w:color w:val="000000" w:themeColor="text1"/>
              </w:rPr>
            </w:pPr>
          </w:p>
        </w:tc>
        <w:tc>
          <w:tcPr>
            <w:tcW w:w="1004" w:type="pct"/>
            <w:vAlign w:val="center"/>
          </w:tcPr>
          <w:p w14:paraId="47517213" w14:textId="77777777" w:rsidR="005E6E6B" w:rsidRPr="00B40AC2" w:rsidRDefault="005E6E6B" w:rsidP="005E6E6B">
            <w:pPr>
              <w:pStyle w:val="aff7"/>
              <w:rPr>
                <w:bCs/>
                <w:color w:val="000000" w:themeColor="text1"/>
              </w:rPr>
            </w:pPr>
            <w:r w:rsidRPr="00B40AC2">
              <w:rPr>
                <w:bCs/>
                <w:color w:val="000000" w:themeColor="text1"/>
              </w:rPr>
              <w:t>镍</w:t>
            </w:r>
          </w:p>
        </w:tc>
        <w:tc>
          <w:tcPr>
            <w:tcW w:w="692" w:type="pct"/>
            <w:vAlign w:val="center"/>
          </w:tcPr>
          <w:p w14:paraId="1A9226A2" w14:textId="77777777" w:rsidR="005E6E6B" w:rsidRPr="00B40AC2" w:rsidRDefault="005E6E6B" w:rsidP="005E6E6B">
            <w:pPr>
              <w:pStyle w:val="aff7"/>
              <w:rPr>
                <w:color w:val="000000" w:themeColor="text1"/>
              </w:rPr>
            </w:pPr>
            <w:r w:rsidRPr="00B40AC2">
              <w:rPr>
                <w:color w:val="000000" w:themeColor="text1"/>
              </w:rPr>
              <w:t>32</w:t>
            </w:r>
          </w:p>
        </w:tc>
      </w:tr>
      <w:tr w:rsidR="00B40AC2" w:rsidRPr="00B40AC2" w14:paraId="4489E823" w14:textId="77777777" w:rsidTr="000E48C2">
        <w:trPr>
          <w:trHeight w:val="23"/>
          <w:jc w:val="center"/>
        </w:trPr>
        <w:tc>
          <w:tcPr>
            <w:tcW w:w="445" w:type="pct"/>
            <w:vMerge/>
            <w:vAlign w:val="center"/>
          </w:tcPr>
          <w:p w14:paraId="15D5FDA0" w14:textId="77777777" w:rsidR="005E6E6B" w:rsidRPr="00B40AC2" w:rsidRDefault="005E6E6B" w:rsidP="005E6E6B">
            <w:pPr>
              <w:pStyle w:val="aff7"/>
              <w:rPr>
                <w:color w:val="000000" w:themeColor="text1"/>
              </w:rPr>
            </w:pPr>
          </w:p>
        </w:tc>
        <w:tc>
          <w:tcPr>
            <w:tcW w:w="1236" w:type="pct"/>
            <w:vMerge/>
            <w:vAlign w:val="center"/>
          </w:tcPr>
          <w:p w14:paraId="4D6F9627" w14:textId="77777777" w:rsidR="005E6E6B" w:rsidRPr="00B40AC2" w:rsidRDefault="005E6E6B" w:rsidP="005E6E6B">
            <w:pPr>
              <w:pStyle w:val="aff7"/>
              <w:rPr>
                <w:color w:val="000000" w:themeColor="text1"/>
              </w:rPr>
            </w:pPr>
          </w:p>
        </w:tc>
        <w:tc>
          <w:tcPr>
            <w:tcW w:w="1005" w:type="pct"/>
            <w:vMerge/>
            <w:vAlign w:val="center"/>
          </w:tcPr>
          <w:p w14:paraId="4CE02465" w14:textId="77777777" w:rsidR="005E6E6B" w:rsidRPr="00B40AC2" w:rsidRDefault="005E6E6B" w:rsidP="005E6E6B">
            <w:pPr>
              <w:pStyle w:val="aff7"/>
              <w:rPr>
                <w:bCs/>
                <w:color w:val="000000" w:themeColor="text1"/>
              </w:rPr>
            </w:pPr>
          </w:p>
        </w:tc>
        <w:tc>
          <w:tcPr>
            <w:tcW w:w="618" w:type="pct"/>
            <w:vMerge/>
            <w:vAlign w:val="center"/>
          </w:tcPr>
          <w:p w14:paraId="4DE10272" w14:textId="77777777" w:rsidR="005E6E6B" w:rsidRPr="00B40AC2" w:rsidRDefault="005E6E6B" w:rsidP="005E6E6B">
            <w:pPr>
              <w:pStyle w:val="aff7"/>
              <w:rPr>
                <w:bCs/>
                <w:color w:val="000000" w:themeColor="text1"/>
              </w:rPr>
            </w:pPr>
          </w:p>
        </w:tc>
        <w:tc>
          <w:tcPr>
            <w:tcW w:w="1004" w:type="pct"/>
            <w:vAlign w:val="center"/>
          </w:tcPr>
          <w:p w14:paraId="4C279B64" w14:textId="77777777" w:rsidR="005E6E6B" w:rsidRPr="00B40AC2" w:rsidRDefault="005E6E6B" w:rsidP="005E6E6B">
            <w:pPr>
              <w:pStyle w:val="aff7"/>
              <w:rPr>
                <w:bCs/>
                <w:color w:val="000000" w:themeColor="text1"/>
              </w:rPr>
            </w:pPr>
            <w:r w:rsidRPr="00B40AC2">
              <w:rPr>
                <w:bCs/>
                <w:color w:val="000000" w:themeColor="text1"/>
              </w:rPr>
              <w:t>铬</w:t>
            </w:r>
          </w:p>
        </w:tc>
        <w:tc>
          <w:tcPr>
            <w:tcW w:w="692" w:type="pct"/>
            <w:vAlign w:val="center"/>
          </w:tcPr>
          <w:p w14:paraId="26812C36" w14:textId="77777777" w:rsidR="005E6E6B" w:rsidRPr="00B40AC2" w:rsidRDefault="005E6E6B" w:rsidP="005E6E6B">
            <w:pPr>
              <w:pStyle w:val="aff7"/>
              <w:rPr>
                <w:color w:val="000000" w:themeColor="text1"/>
              </w:rPr>
            </w:pPr>
            <w:r w:rsidRPr="00B40AC2">
              <w:rPr>
                <w:color w:val="000000" w:themeColor="text1"/>
              </w:rPr>
              <w:t>89</w:t>
            </w:r>
          </w:p>
        </w:tc>
      </w:tr>
      <w:tr w:rsidR="00B40AC2" w:rsidRPr="00B40AC2" w14:paraId="3CF07C34" w14:textId="77777777" w:rsidTr="000E48C2">
        <w:trPr>
          <w:trHeight w:val="23"/>
          <w:jc w:val="center"/>
        </w:trPr>
        <w:tc>
          <w:tcPr>
            <w:tcW w:w="445" w:type="pct"/>
            <w:vMerge/>
            <w:vAlign w:val="center"/>
          </w:tcPr>
          <w:p w14:paraId="799B5C5B" w14:textId="77777777" w:rsidR="005E6E6B" w:rsidRPr="00B40AC2" w:rsidRDefault="005E6E6B" w:rsidP="005E6E6B">
            <w:pPr>
              <w:pStyle w:val="aff7"/>
              <w:rPr>
                <w:color w:val="000000" w:themeColor="text1"/>
              </w:rPr>
            </w:pPr>
          </w:p>
        </w:tc>
        <w:tc>
          <w:tcPr>
            <w:tcW w:w="1236" w:type="pct"/>
            <w:vMerge/>
            <w:vAlign w:val="center"/>
          </w:tcPr>
          <w:p w14:paraId="58330080" w14:textId="77777777" w:rsidR="005E6E6B" w:rsidRPr="00B40AC2" w:rsidRDefault="005E6E6B" w:rsidP="005E6E6B">
            <w:pPr>
              <w:pStyle w:val="aff7"/>
              <w:rPr>
                <w:color w:val="000000" w:themeColor="text1"/>
              </w:rPr>
            </w:pPr>
          </w:p>
        </w:tc>
        <w:tc>
          <w:tcPr>
            <w:tcW w:w="1005" w:type="pct"/>
            <w:vMerge/>
            <w:vAlign w:val="center"/>
          </w:tcPr>
          <w:p w14:paraId="37A708A4" w14:textId="77777777" w:rsidR="005E6E6B" w:rsidRPr="00B40AC2" w:rsidRDefault="005E6E6B" w:rsidP="005E6E6B">
            <w:pPr>
              <w:pStyle w:val="aff7"/>
              <w:rPr>
                <w:bCs/>
                <w:color w:val="000000" w:themeColor="text1"/>
              </w:rPr>
            </w:pPr>
          </w:p>
        </w:tc>
        <w:tc>
          <w:tcPr>
            <w:tcW w:w="618" w:type="pct"/>
            <w:vMerge/>
            <w:vAlign w:val="center"/>
          </w:tcPr>
          <w:p w14:paraId="1E0342C3" w14:textId="77777777" w:rsidR="005E6E6B" w:rsidRPr="00B40AC2" w:rsidRDefault="005E6E6B" w:rsidP="005E6E6B">
            <w:pPr>
              <w:pStyle w:val="aff7"/>
              <w:rPr>
                <w:bCs/>
                <w:color w:val="000000" w:themeColor="text1"/>
              </w:rPr>
            </w:pPr>
          </w:p>
        </w:tc>
        <w:tc>
          <w:tcPr>
            <w:tcW w:w="1004" w:type="pct"/>
            <w:vAlign w:val="center"/>
          </w:tcPr>
          <w:p w14:paraId="7E24FBBE" w14:textId="77777777" w:rsidR="005E6E6B" w:rsidRPr="00B40AC2" w:rsidRDefault="005E6E6B" w:rsidP="005E6E6B">
            <w:pPr>
              <w:pStyle w:val="aff7"/>
              <w:rPr>
                <w:bCs/>
                <w:color w:val="000000" w:themeColor="text1"/>
              </w:rPr>
            </w:pPr>
            <w:r w:rsidRPr="00B40AC2">
              <w:rPr>
                <w:bCs/>
                <w:color w:val="000000" w:themeColor="text1"/>
              </w:rPr>
              <w:t>六价铬</w:t>
            </w:r>
          </w:p>
        </w:tc>
        <w:tc>
          <w:tcPr>
            <w:tcW w:w="692" w:type="pct"/>
            <w:vAlign w:val="center"/>
          </w:tcPr>
          <w:p w14:paraId="6BDA9E1C" w14:textId="77777777" w:rsidR="005E6E6B" w:rsidRPr="00B40AC2" w:rsidRDefault="005E6E6B" w:rsidP="005E6E6B">
            <w:pPr>
              <w:pStyle w:val="aff7"/>
              <w:rPr>
                <w:color w:val="000000" w:themeColor="text1"/>
              </w:rPr>
            </w:pPr>
            <w:r w:rsidRPr="00B40AC2">
              <w:rPr>
                <w:color w:val="000000" w:themeColor="text1"/>
              </w:rPr>
              <w:t>2.1</w:t>
            </w:r>
          </w:p>
        </w:tc>
      </w:tr>
      <w:tr w:rsidR="00B40AC2" w:rsidRPr="00B40AC2" w14:paraId="7202C115" w14:textId="77777777" w:rsidTr="000E48C2">
        <w:trPr>
          <w:trHeight w:val="23"/>
          <w:jc w:val="center"/>
        </w:trPr>
        <w:tc>
          <w:tcPr>
            <w:tcW w:w="445" w:type="pct"/>
            <w:vMerge/>
            <w:vAlign w:val="center"/>
          </w:tcPr>
          <w:p w14:paraId="70D99D3F" w14:textId="77777777" w:rsidR="005E6E6B" w:rsidRPr="00B40AC2" w:rsidRDefault="005E6E6B" w:rsidP="005E6E6B">
            <w:pPr>
              <w:pStyle w:val="aff7"/>
              <w:rPr>
                <w:color w:val="000000" w:themeColor="text1"/>
              </w:rPr>
            </w:pPr>
          </w:p>
        </w:tc>
        <w:tc>
          <w:tcPr>
            <w:tcW w:w="1236" w:type="pct"/>
            <w:vMerge/>
            <w:vAlign w:val="center"/>
          </w:tcPr>
          <w:p w14:paraId="6772693A" w14:textId="77777777" w:rsidR="005E6E6B" w:rsidRPr="00B40AC2" w:rsidRDefault="005E6E6B" w:rsidP="005E6E6B">
            <w:pPr>
              <w:pStyle w:val="aff7"/>
              <w:rPr>
                <w:color w:val="000000" w:themeColor="text1"/>
              </w:rPr>
            </w:pPr>
          </w:p>
        </w:tc>
        <w:tc>
          <w:tcPr>
            <w:tcW w:w="1005" w:type="pct"/>
            <w:vMerge/>
            <w:vAlign w:val="center"/>
          </w:tcPr>
          <w:p w14:paraId="2B3BD347" w14:textId="77777777" w:rsidR="005E6E6B" w:rsidRPr="00B40AC2" w:rsidRDefault="005E6E6B" w:rsidP="005E6E6B">
            <w:pPr>
              <w:pStyle w:val="aff7"/>
              <w:rPr>
                <w:bCs/>
                <w:color w:val="000000" w:themeColor="text1"/>
              </w:rPr>
            </w:pPr>
          </w:p>
        </w:tc>
        <w:tc>
          <w:tcPr>
            <w:tcW w:w="618" w:type="pct"/>
            <w:vMerge/>
            <w:vAlign w:val="center"/>
          </w:tcPr>
          <w:p w14:paraId="31251247" w14:textId="77777777" w:rsidR="005E6E6B" w:rsidRPr="00B40AC2" w:rsidRDefault="005E6E6B" w:rsidP="005E6E6B">
            <w:pPr>
              <w:pStyle w:val="aff7"/>
              <w:rPr>
                <w:bCs/>
                <w:color w:val="000000" w:themeColor="text1"/>
              </w:rPr>
            </w:pPr>
          </w:p>
        </w:tc>
        <w:tc>
          <w:tcPr>
            <w:tcW w:w="1004" w:type="pct"/>
            <w:vAlign w:val="center"/>
          </w:tcPr>
          <w:p w14:paraId="763AEC35" w14:textId="77777777" w:rsidR="005E6E6B" w:rsidRPr="00B40AC2" w:rsidRDefault="005E6E6B" w:rsidP="005E6E6B">
            <w:pPr>
              <w:pStyle w:val="aff7"/>
              <w:rPr>
                <w:bCs/>
                <w:color w:val="000000" w:themeColor="text1"/>
              </w:rPr>
            </w:pPr>
            <w:r w:rsidRPr="00B40AC2">
              <w:rPr>
                <w:bCs/>
                <w:color w:val="000000" w:themeColor="text1"/>
              </w:rPr>
              <w:t>汞</w:t>
            </w:r>
          </w:p>
        </w:tc>
        <w:tc>
          <w:tcPr>
            <w:tcW w:w="692" w:type="pct"/>
            <w:vAlign w:val="center"/>
          </w:tcPr>
          <w:p w14:paraId="4D8492DB" w14:textId="77777777" w:rsidR="005E6E6B" w:rsidRPr="00B40AC2" w:rsidRDefault="005E6E6B" w:rsidP="005E6E6B">
            <w:pPr>
              <w:pStyle w:val="aff7"/>
              <w:rPr>
                <w:color w:val="000000" w:themeColor="text1"/>
              </w:rPr>
            </w:pPr>
            <w:r w:rsidRPr="00B40AC2">
              <w:rPr>
                <w:color w:val="000000" w:themeColor="text1"/>
              </w:rPr>
              <w:t>0.156</w:t>
            </w:r>
          </w:p>
        </w:tc>
      </w:tr>
      <w:tr w:rsidR="00B40AC2" w:rsidRPr="00B40AC2" w14:paraId="44AB19BE" w14:textId="77777777" w:rsidTr="000E48C2">
        <w:trPr>
          <w:trHeight w:val="23"/>
          <w:jc w:val="center"/>
        </w:trPr>
        <w:tc>
          <w:tcPr>
            <w:tcW w:w="445" w:type="pct"/>
            <w:vMerge/>
            <w:vAlign w:val="center"/>
          </w:tcPr>
          <w:p w14:paraId="6EB6478D" w14:textId="77777777" w:rsidR="005E6E6B" w:rsidRPr="00B40AC2" w:rsidRDefault="005E6E6B" w:rsidP="005E6E6B">
            <w:pPr>
              <w:pStyle w:val="aff7"/>
              <w:rPr>
                <w:color w:val="000000" w:themeColor="text1"/>
              </w:rPr>
            </w:pPr>
          </w:p>
        </w:tc>
        <w:tc>
          <w:tcPr>
            <w:tcW w:w="1236" w:type="pct"/>
            <w:vMerge/>
            <w:vAlign w:val="center"/>
          </w:tcPr>
          <w:p w14:paraId="61E3CF0D" w14:textId="77777777" w:rsidR="005E6E6B" w:rsidRPr="00B40AC2" w:rsidRDefault="005E6E6B" w:rsidP="005E6E6B">
            <w:pPr>
              <w:pStyle w:val="aff7"/>
              <w:rPr>
                <w:color w:val="000000" w:themeColor="text1"/>
              </w:rPr>
            </w:pPr>
          </w:p>
        </w:tc>
        <w:tc>
          <w:tcPr>
            <w:tcW w:w="1005" w:type="pct"/>
            <w:vMerge/>
            <w:vAlign w:val="center"/>
          </w:tcPr>
          <w:p w14:paraId="7B8B1609" w14:textId="77777777" w:rsidR="005E6E6B" w:rsidRPr="00B40AC2" w:rsidRDefault="005E6E6B" w:rsidP="005E6E6B">
            <w:pPr>
              <w:pStyle w:val="aff7"/>
              <w:rPr>
                <w:bCs/>
                <w:color w:val="000000" w:themeColor="text1"/>
              </w:rPr>
            </w:pPr>
          </w:p>
        </w:tc>
        <w:tc>
          <w:tcPr>
            <w:tcW w:w="618" w:type="pct"/>
            <w:vMerge/>
            <w:vAlign w:val="center"/>
          </w:tcPr>
          <w:p w14:paraId="21D96230" w14:textId="77777777" w:rsidR="005E6E6B" w:rsidRPr="00B40AC2" w:rsidRDefault="005E6E6B" w:rsidP="005E6E6B">
            <w:pPr>
              <w:pStyle w:val="aff7"/>
              <w:rPr>
                <w:bCs/>
                <w:color w:val="000000" w:themeColor="text1"/>
              </w:rPr>
            </w:pPr>
          </w:p>
        </w:tc>
        <w:tc>
          <w:tcPr>
            <w:tcW w:w="1004" w:type="pct"/>
            <w:vAlign w:val="center"/>
          </w:tcPr>
          <w:p w14:paraId="2B989C49" w14:textId="77777777" w:rsidR="005E6E6B" w:rsidRPr="00B40AC2" w:rsidRDefault="005E6E6B" w:rsidP="005E6E6B">
            <w:pPr>
              <w:pStyle w:val="aff7"/>
              <w:rPr>
                <w:bCs/>
                <w:color w:val="000000" w:themeColor="text1"/>
              </w:rPr>
            </w:pPr>
            <w:r w:rsidRPr="00B40AC2">
              <w:rPr>
                <w:bCs/>
                <w:color w:val="000000" w:themeColor="text1"/>
              </w:rPr>
              <w:t>砷</w:t>
            </w:r>
          </w:p>
        </w:tc>
        <w:tc>
          <w:tcPr>
            <w:tcW w:w="692" w:type="pct"/>
            <w:vAlign w:val="center"/>
          </w:tcPr>
          <w:p w14:paraId="18B075FD" w14:textId="77777777" w:rsidR="005E6E6B" w:rsidRPr="00B40AC2" w:rsidRDefault="005E6E6B" w:rsidP="005E6E6B">
            <w:pPr>
              <w:pStyle w:val="aff7"/>
              <w:rPr>
                <w:color w:val="000000" w:themeColor="text1"/>
              </w:rPr>
            </w:pPr>
            <w:r w:rsidRPr="00B40AC2">
              <w:rPr>
                <w:color w:val="000000" w:themeColor="text1"/>
              </w:rPr>
              <w:t>4.32</w:t>
            </w:r>
          </w:p>
        </w:tc>
      </w:tr>
      <w:tr w:rsidR="00B40AC2" w:rsidRPr="00B40AC2" w14:paraId="32FB7EDE" w14:textId="77777777" w:rsidTr="000E48C2">
        <w:trPr>
          <w:trHeight w:val="23"/>
          <w:jc w:val="center"/>
        </w:trPr>
        <w:tc>
          <w:tcPr>
            <w:tcW w:w="445" w:type="pct"/>
            <w:vMerge/>
            <w:vAlign w:val="center"/>
          </w:tcPr>
          <w:p w14:paraId="730755A7" w14:textId="77777777" w:rsidR="005E6E6B" w:rsidRPr="00B40AC2" w:rsidRDefault="005E6E6B" w:rsidP="005E6E6B">
            <w:pPr>
              <w:pStyle w:val="aff7"/>
              <w:rPr>
                <w:color w:val="000000" w:themeColor="text1"/>
              </w:rPr>
            </w:pPr>
          </w:p>
        </w:tc>
        <w:tc>
          <w:tcPr>
            <w:tcW w:w="1236" w:type="pct"/>
            <w:vMerge/>
            <w:vAlign w:val="center"/>
          </w:tcPr>
          <w:p w14:paraId="7B6DDA61" w14:textId="77777777" w:rsidR="005E6E6B" w:rsidRPr="00B40AC2" w:rsidRDefault="005E6E6B" w:rsidP="005E6E6B">
            <w:pPr>
              <w:pStyle w:val="aff7"/>
              <w:rPr>
                <w:color w:val="000000" w:themeColor="text1"/>
              </w:rPr>
            </w:pPr>
          </w:p>
        </w:tc>
        <w:tc>
          <w:tcPr>
            <w:tcW w:w="1005" w:type="pct"/>
            <w:vMerge/>
            <w:vAlign w:val="center"/>
          </w:tcPr>
          <w:p w14:paraId="405FBF0A" w14:textId="77777777" w:rsidR="005E6E6B" w:rsidRPr="00B40AC2" w:rsidRDefault="005E6E6B" w:rsidP="005E6E6B">
            <w:pPr>
              <w:pStyle w:val="aff7"/>
              <w:rPr>
                <w:bCs/>
                <w:color w:val="000000" w:themeColor="text1"/>
              </w:rPr>
            </w:pPr>
          </w:p>
        </w:tc>
        <w:tc>
          <w:tcPr>
            <w:tcW w:w="618" w:type="pct"/>
            <w:vMerge/>
            <w:vAlign w:val="center"/>
          </w:tcPr>
          <w:p w14:paraId="3430A997" w14:textId="77777777" w:rsidR="005E6E6B" w:rsidRPr="00B40AC2" w:rsidRDefault="005E6E6B" w:rsidP="005E6E6B">
            <w:pPr>
              <w:pStyle w:val="aff7"/>
              <w:rPr>
                <w:bCs/>
                <w:color w:val="000000" w:themeColor="text1"/>
              </w:rPr>
            </w:pPr>
          </w:p>
        </w:tc>
        <w:tc>
          <w:tcPr>
            <w:tcW w:w="1004" w:type="pct"/>
            <w:vAlign w:val="center"/>
          </w:tcPr>
          <w:p w14:paraId="49E6E038" w14:textId="77777777" w:rsidR="005E6E6B" w:rsidRPr="00B40AC2" w:rsidRDefault="005E6E6B" w:rsidP="005E6E6B">
            <w:pPr>
              <w:pStyle w:val="aff7"/>
              <w:rPr>
                <w:color w:val="000000" w:themeColor="text1"/>
                <w:lang w:bidi="ar"/>
              </w:rPr>
            </w:pPr>
            <w:r w:rsidRPr="00B40AC2">
              <w:rPr>
                <w:color w:val="000000" w:themeColor="text1"/>
                <w:lang w:bidi="ar"/>
              </w:rPr>
              <w:t>苯</w:t>
            </w:r>
          </w:p>
        </w:tc>
        <w:tc>
          <w:tcPr>
            <w:tcW w:w="692" w:type="pct"/>
            <w:vAlign w:val="center"/>
          </w:tcPr>
          <w:p w14:paraId="3934A06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51584A7" w14:textId="77777777" w:rsidTr="000E48C2">
        <w:trPr>
          <w:trHeight w:val="23"/>
          <w:jc w:val="center"/>
        </w:trPr>
        <w:tc>
          <w:tcPr>
            <w:tcW w:w="445" w:type="pct"/>
            <w:vMerge/>
            <w:vAlign w:val="center"/>
          </w:tcPr>
          <w:p w14:paraId="753EDB7E" w14:textId="77777777" w:rsidR="005E6E6B" w:rsidRPr="00B40AC2" w:rsidRDefault="005E6E6B" w:rsidP="005E6E6B">
            <w:pPr>
              <w:pStyle w:val="aff7"/>
              <w:rPr>
                <w:color w:val="000000" w:themeColor="text1"/>
              </w:rPr>
            </w:pPr>
          </w:p>
        </w:tc>
        <w:tc>
          <w:tcPr>
            <w:tcW w:w="1236" w:type="pct"/>
            <w:vMerge/>
            <w:vAlign w:val="center"/>
          </w:tcPr>
          <w:p w14:paraId="0777709B" w14:textId="77777777" w:rsidR="005E6E6B" w:rsidRPr="00B40AC2" w:rsidRDefault="005E6E6B" w:rsidP="005E6E6B">
            <w:pPr>
              <w:pStyle w:val="aff7"/>
              <w:rPr>
                <w:color w:val="000000" w:themeColor="text1"/>
              </w:rPr>
            </w:pPr>
          </w:p>
        </w:tc>
        <w:tc>
          <w:tcPr>
            <w:tcW w:w="1005" w:type="pct"/>
            <w:vMerge/>
            <w:vAlign w:val="center"/>
          </w:tcPr>
          <w:p w14:paraId="0C27994B" w14:textId="77777777" w:rsidR="005E6E6B" w:rsidRPr="00B40AC2" w:rsidRDefault="005E6E6B" w:rsidP="005E6E6B">
            <w:pPr>
              <w:pStyle w:val="aff7"/>
              <w:rPr>
                <w:bCs/>
                <w:color w:val="000000" w:themeColor="text1"/>
              </w:rPr>
            </w:pPr>
          </w:p>
        </w:tc>
        <w:tc>
          <w:tcPr>
            <w:tcW w:w="618" w:type="pct"/>
            <w:vMerge/>
            <w:vAlign w:val="center"/>
          </w:tcPr>
          <w:p w14:paraId="66308173" w14:textId="77777777" w:rsidR="005E6E6B" w:rsidRPr="00B40AC2" w:rsidRDefault="005E6E6B" w:rsidP="005E6E6B">
            <w:pPr>
              <w:pStyle w:val="aff7"/>
              <w:rPr>
                <w:bCs/>
                <w:color w:val="000000" w:themeColor="text1"/>
              </w:rPr>
            </w:pPr>
          </w:p>
        </w:tc>
        <w:tc>
          <w:tcPr>
            <w:tcW w:w="1004" w:type="pct"/>
            <w:vAlign w:val="center"/>
          </w:tcPr>
          <w:p w14:paraId="6DE3033F" w14:textId="77777777" w:rsidR="005E6E6B" w:rsidRPr="00B40AC2" w:rsidRDefault="005E6E6B" w:rsidP="005E6E6B">
            <w:pPr>
              <w:pStyle w:val="aff7"/>
              <w:rPr>
                <w:color w:val="000000" w:themeColor="text1"/>
                <w:lang w:bidi="ar"/>
              </w:rPr>
            </w:pPr>
            <w:r w:rsidRPr="00B40AC2">
              <w:rPr>
                <w:color w:val="000000" w:themeColor="text1"/>
                <w:lang w:bidi="ar"/>
              </w:rPr>
              <w:t>甲苯</w:t>
            </w:r>
          </w:p>
        </w:tc>
        <w:tc>
          <w:tcPr>
            <w:tcW w:w="692" w:type="pct"/>
            <w:vAlign w:val="center"/>
          </w:tcPr>
          <w:p w14:paraId="39008C5C"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FE7AD1B" w14:textId="77777777" w:rsidTr="000E48C2">
        <w:trPr>
          <w:trHeight w:val="23"/>
          <w:jc w:val="center"/>
        </w:trPr>
        <w:tc>
          <w:tcPr>
            <w:tcW w:w="445" w:type="pct"/>
            <w:vMerge/>
            <w:vAlign w:val="center"/>
          </w:tcPr>
          <w:p w14:paraId="058EF5B4" w14:textId="77777777" w:rsidR="005E6E6B" w:rsidRPr="00B40AC2" w:rsidRDefault="005E6E6B" w:rsidP="005E6E6B">
            <w:pPr>
              <w:pStyle w:val="aff7"/>
              <w:rPr>
                <w:color w:val="000000" w:themeColor="text1"/>
              </w:rPr>
            </w:pPr>
          </w:p>
        </w:tc>
        <w:tc>
          <w:tcPr>
            <w:tcW w:w="1236" w:type="pct"/>
            <w:vMerge/>
            <w:vAlign w:val="center"/>
          </w:tcPr>
          <w:p w14:paraId="5874B79B" w14:textId="77777777" w:rsidR="005E6E6B" w:rsidRPr="00B40AC2" w:rsidRDefault="005E6E6B" w:rsidP="005E6E6B">
            <w:pPr>
              <w:pStyle w:val="aff7"/>
              <w:rPr>
                <w:color w:val="000000" w:themeColor="text1"/>
              </w:rPr>
            </w:pPr>
          </w:p>
        </w:tc>
        <w:tc>
          <w:tcPr>
            <w:tcW w:w="1005" w:type="pct"/>
            <w:vMerge/>
            <w:vAlign w:val="center"/>
          </w:tcPr>
          <w:p w14:paraId="10B49E83" w14:textId="77777777" w:rsidR="005E6E6B" w:rsidRPr="00B40AC2" w:rsidRDefault="005E6E6B" w:rsidP="005E6E6B">
            <w:pPr>
              <w:pStyle w:val="aff7"/>
              <w:rPr>
                <w:bCs/>
                <w:color w:val="000000" w:themeColor="text1"/>
              </w:rPr>
            </w:pPr>
          </w:p>
        </w:tc>
        <w:tc>
          <w:tcPr>
            <w:tcW w:w="618" w:type="pct"/>
            <w:vMerge/>
            <w:vAlign w:val="center"/>
          </w:tcPr>
          <w:p w14:paraId="7C31BBF6" w14:textId="77777777" w:rsidR="005E6E6B" w:rsidRPr="00B40AC2" w:rsidRDefault="005E6E6B" w:rsidP="005E6E6B">
            <w:pPr>
              <w:pStyle w:val="aff7"/>
              <w:rPr>
                <w:bCs/>
                <w:color w:val="000000" w:themeColor="text1"/>
              </w:rPr>
            </w:pPr>
          </w:p>
        </w:tc>
        <w:tc>
          <w:tcPr>
            <w:tcW w:w="1004" w:type="pct"/>
            <w:vAlign w:val="center"/>
          </w:tcPr>
          <w:p w14:paraId="1B04CB4C" w14:textId="77777777" w:rsidR="005E6E6B" w:rsidRPr="00B40AC2" w:rsidRDefault="005E6E6B" w:rsidP="005E6E6B">
            <w:pPr>
              <w:pStyle w:val="aff7"/>
              <w:rPr>
                <w:color w:val="000000" w:themeColor="text1"/>
                <w:lang w:bidi="ar"/>
              </w:rPr>
            </w:pPr>
            <w:r w:rsidRPr="00B40AC2">
              <w:rPr>
                <w:color w:val="000000" w:themeColor="text1"/>
                <w:lang w:bidi="ar"/>
              </w:rPr>
              <w:t>乙苯</w:t>
            </w:r>
          </w:p>
        </w:tc>
        <w:tc>
          <w:tcPr>
            <w:tcW w:w="692" w:type="pct"/>
            <w:vAlign w:val="center"/>
          </w:tcPr>
          <w:p w14:paraId="21F7F11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1D41F7B" w14:textId="77777777" w:rsidTr="000E48C2">
        <w:trPr>
          <w:trHeight w:val="23"/>
          <w:jc w:val="center"/>
        </w:trPr>
        <w:tc>
          <w:tcPr>
            <w:tcW w:w="445" w:type="pct"/>
            <w:vMerge/>
            <w:vAlign w:val="center"/>
          </w:tcPr>
          <w:p w14:paraId="35E8CAC9" w14:textId="77777777" w:rsidR="005E6E6B" w:rsidRPr="00B40AC2" w:rsidRDefault="005E6E6B" w:rsidP="005E6E6B">
            <w:pPr>
              <w:pStyle w:val="aff7"/>
              <w:rPr>
                <w:color w:val="000000" w:themeColor="text1"/>
              </w:rPr>
            </w:pPr>
          </w:p>
        </w:tc>
        <w:tc>
          <w:tcPr>
            <w:tcW w:w="1236" w:type="pct"/>
            <w:vMerge/>
            <w:vAlign w:val="center"/>
          </w:tcPr>
          <w:p w14:paraId="3EB86307" w14:textId="77777777" w:rsidR="005E6E6B" w:rsidRPr="00B40AC2" w:rsidRDefault="005E6E6B" w:rsidP="005E6E6B">
            <w:pPr>
              <w:pStyle w:val="aff7"/>
              <w:rPr>
                <w:color w:val="000000" w:themeColor="text1"/>
              </w:rPr>
            </w:pPr>
          </w:p>
        </w:tc>
        <w:tc>
          <w:tcPr>
            <w:tcW w:w="1005" w:type="pct"/>
            <w:vMerge/>
            <w:vAlign w:val="center"/>
          </w:tcPr>
          <w:p w14:paraId="42BBCD7F" w14:textId="77777777" w:rsidR="005E6E6B" w:rsidRPr="00B40AC2" w:rsidRDefault="005E6E6B" w:rsidP="005E6E6B">
            <w:pPr>
              <w:pStyle w:val="aff7"/>
              <w:rPr>
                <w:bCs/>
                <w:color w:val="000000" w:themeColor="text1"/>
              </w:rPr>
            </w:pPr>
          </w:p>
        </w:tc>
        <w:tc>
          <w:tcPr>
            <w:tcW w:w="618" w:type="pct"/>
            <w:vMerge/>
            <w:vAlign w:val="center"/>
          </w:tcPr>
          <w:p w14:paraId="39C765B1" w14:textId="77777777" w:rsidR="005E6E6B" w:rsidRPr="00B40AC2" w:rsidRDefault="005E6E6B" w:rsidP="005E6E6B">
            <w:pPr>
              <w:pStyle w:val="aff7"/>
              <w:rPr>
                <w:bCs/>
                <w:color w:val="000000" w:themeColor="text1"/>
              </w:rPr>
            </w:pPr>
          </w:p>
        </w:tc>
        <w:tc>
          <w:tcPr>
            <w:tcW w:w="1004" w:type="pct"/>
            <w:vAlign w:val="center"/>
          </w:tcPr>
          <w:p w14:paraId="31950800" w14:textId="77777777" w:rsidR="005E6E6B" w:rsidRPr="00B40AC2" w:rsidRDefault="005E6E6B" w:rsidP="005E6E6B">
            <w:pPr>
              <w:pStyle w:val="aff7"/>
              <w:rPr>
                <w:color w:val="000000" w:themeColor="text1"/>
                <w:lang w:bidi="ar"/>
              </w:rPr>
            </w:pPr>
            <w:r w:rsidRPr="00B40AC2">
              <w:rPr>
                <w:color w:val="000000" w:themeColor="text1"/>
                <w:lang w:bidi="ar"/>
              </w:rPr>
              <w:t>间</w:t>
            </w:r>
            <w:r w:rsidRPr="00B40AC2">
              <w:rPr>
                <w:color w:val="000000" w:themeColor="text1"/>
                <w:lang w:bidi="ar"/>
              </w:rPr>
              <w:t>,</w:t>
            </w:r>
            <w:r w:rsidRPr="00B40AC2">
              <w:rPr>
                <w:color w:val="000000" w:themeColor="text1"/>
                <w:lang w:bidi="ar"/>
              </w:rPr>
              <w:t>对</w:t>
            </w:r>
            <w:r w:rsidRPr="00B40AC2">
              <w:rPr>
                <w:color w:val="000000" w:themeColor="text1"/>
                <w:lang w:bidi="ar"/>
              </w:rPr>
              <w:t>-</w:t>
            </w:r>
            <w:r w:rsidRPr="00B40AC2">
              <w:rPr>
                <w:color w:val="000000" w:themeColor="text1"/>
                <w:lang w:bidi="ar"/>
              </w:rPr>
              <w:t>二甲苯</w:t>
            </w:r>
          </w:p>
        </w:tc>
        <w:tc>
          <w:tcPr>
            <w:tcW w:w="692" w:type="pct"/>
            <w:vAlign w:val="center"/>
          </w:tcPr>
          <w:p w14:paraId="3D60B387"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E15713C" w14:textId="77777777" w:rsidTr="000E48C2">
        <w:trPr>
          <w:trHeight w:val="23"/>
          <w:jc w:val="center"/>
        </w:trPr>
        <w:tc>
          <w:tcPr>
            <w:tcW w:w="445" w:type="pct"/>
            <w:vMerge/>
            <w:vAlign w:val="center"/>
          </w:tcPr>
          <w:p w14:paraId="01C87892" w14:textId="77777777" w:rsidR="005E6E6B" w:rsidRPr="00B40AC2" w:rsidRDefault="005E6E6B" w:rsidP="005E6E6B">
            <w:pPr>
              <w:pStyle w:val="aff7"/>
              <w:rPr>
                <w:color w:val="000000" w:themeColor="text1"/>
              </w:rPr>
            </w:pPr>
          </w:p>
        </w:tc>
        <w:tc>
          <w:tcPr>
            <w:tcW w:w="1236" w:type="pct"/>
            <w:vMerge/>
            <w:vAlign w:val="center"/>
          </w:tcPr>
          <w:p w14:paraId="02C62613" w14:textId="77777777" w:rsidR="005E6E6B" w:rsidRPr="00B40AC2" w:rsidRDefault="005E6E6B" w:rsidP="005E6E6B">
            <w:pPr>
              <w:pStyle w:val="aff7"/>
              <w:rPr>
                <w:color w:val="000000" w:themeColor="text1"/>
              </w:rPr>
            </w:pPr>
          </w:p>
        </w:tc>
        <w:tc>
          <w:tcPr>
            <w:tcW w:w="1005" w:type="pct"/>
            <w:vMerge/>
            <w:vAlign w:val="center"/>
          </w:tcPr>
          <w:p w14:paraId="06AF60C1" w14:textId="77777777" w:rsidR="005E6E6B" w:rsidRPr="00B40AC2" w:rsidRDefault="005E6E6B" w:rsidP="005E6E6B">
            <w:pPr>
              <w:pStyle w:val="aff7"/>
              <w:rPr>
                <w:bCs/>
                <w:color w:val="000000" w:themeColor="text1"/>
              </w:rPr>
            </w:pPr>
          </w:p>
        </w:tc>
        <w:tc>
          <w:tcPr>
            <w:tcW w:w="618" w:type="pct"/>
            <w:vMerge/>
            <w:vAlign w:val="center"/>
          </w:tcPr>
          <w:p w14:paraId="111F78EB" w14:textId="77777777" w:rsidR="005E6E6B" w:rsidRPr="00B40AC2" w:rsidRDefault="005E6E6B" w:rsidP="005E6E6B">
            <w:pPr>
              <w:pStyle w:val="aff7"/>
              <w:rPr>
                <w:bCs/>
                <w:color w:val="000000" w:themeColor="text1"/>
              </w:rPr>
            </w:pPr>
          </w:p>
        </w:tc>
        <w:tc>
          <w:tcPr>
            <w:tcW w:w="1004" w:type="pct"/>
            <w:vAlign w:val="center"/>
          </w:tcPr>
          <w:p w14:paraId="7F6E930C" w14:textId="77777777" w:rsidR="005E6E6B" w:rsidRPr="00B40AC2" w:rsidRDefault="005E6E6B" w:rsidP="005E6E6B">
            <w:pPr>
              <w:pStyle w:val="aff7"/>
              <w:rPr>
                <w:color w:val="000000" w:themeColor="text1"/>
                <w:lang w:bidi="ar"/>
              </w:rPr>
            </w:pPr>
            <w:r w:rsidRPr="00B40AC2">
              <w:rPr>
                <w:color w:val="000000" w:themeColor="text1"/>
                <w:lang w:bidi="ar"/>
              </w:rPr>
              <w:t>苯乙烯</w:t>
            </w:r>
          </w:p>
        </w:tc>
        <w:tc>
          <w:tcPr>
            <w:tcW w:w="692" w:type="pct"/>
            <w:vAlign w:val="center"/>
          </w:tcPr>
          <w:p w14:paraId="500C2C8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59EF90E" w14:textId="77777777" w:rsidTr="000E48C2">
        <w:trPr>
          <w:trHeight w:val="23"/>
          <w:jc w:val="center"/>
        </w:trPr>
        <w:tc>
          <w:tcPr>
            <w:tcW w:w="445" w:type="pct"/>
            <w:vMerge/>
            <w:vAlign w:val="center"/>
          </w:tcPr>
          <w:p w14:paraId="17A61977" w14:textId="77777777" w:rsidR="005E6E6B" w:rsidRPr="00B40AC2" w:rsidRDefault="005E6E6B" w:rsidP="005E6E6B">
            <w:pPr>
              <w:pStyle w:val="aff7"/>
              <w:rPr>
                <w:color w:val="000000" w:themeColor="text1"/>
              </w:rPr>
            </w:pPr>
          </w:p>
        </w:tc>
        <w:tc>
          <w:tcPr>
            <w:tcW w:w="1236" w:type="pct"/>
            <w:vMerge/>
            <w:vAlign w:val="center"/>
          </w:tcPr>
          <w:p w14:paraId="5A2B97B6" w14:textId="77777777" w:rsidR="005E6E6B" w:rsidRPr="00B40AC2" w:rsidRDefault="005E6E6B" w:rsidP="005E6E6B">
            <w:pPr>
              <w:pStyle w:val="aff7"/>
              <w:rPr>
                <w:color w:val="000000" w:themeColor="text1"/>
              </w:rPr>
            </w:pPr>
          </w:p>
        </w:tc>
        <w:tc>
          <w:tcPr>
            <w:tcW w:w="1005" w:type="pct"/>
            <w:vMerge/>
            <w:vAlign w:val="center"/>
          </w:tcPr>
          <w:p w14:paraId="556804C5" w14:textId="77777777" w:rsidR="005E6E6B" w:rsidRPr="00B40AC2" w:rsidRDefault="005E6E6B" w:rsidP="005E6E6B">
            <w:pPr>
              <w:pStyle w:val="aff7"/>
              <w:rPr>
                <w:bCs/>
                <w:color w:val="000000" w:themeColor="text1"/>
              </w:rPr>
            </w:pPr>
          </w:p>
        </w:tc>
        <w:tc>
          <w:tcPr>
            <w:tcW w:w="618" w:type="pct"/>
            <w:vMerge/>
            <w:vAlign w:val="center"/>
          </w:tcPr>
          <w:p w14:paraId="128BE9BD" w14:textId="77777777" w:rsidR="005E6E6B" w:rsidRPr="00B40AC2" w:rsidRDefault="005E6E6B" w:rsidP="005E6E6B">
            <w:pPr>
              <w:pStyle w:val="aff7"/>
              <w:rPr>
                <w:bCs/>
                <w:color w:val="000000" w:themeColor="text1"/>
              </w:rPr>
            </w:pPr>
          </w:p>
        </w:tc>
        <w:tc>
          <w:tcPr>
            <w:tcW w:w="1004" w:type="pct"/>
            <w:vAlign w:val="center"/>
          </w:tcPr>
          <w:p w14:paraId="1C92A7EB" w14:textId="77777777" w:rsidR="005E6E6B" w:rsidRPr="00B40AC2" w:rsidRDefault="005E6E6B" w:rsidP="005E6E6B">
            <w:pPr>
              <w:pStyle w:val="aff7"/>
              <w:rPr>
                <w:color w:val="000000" w:themeColor="text1"/>
                <w:lang w:bidi="ar"/>
              </w:rPr>
            </w:pPr>
            <w:r w:rsidRPr="00B40AC2">
              <w:rPr>
                <w:color w:val="000000" w:themeColor="text1"/>
                <w:lang w:bidi="ar"/>
              </w:rPr>
              <w:t>邻</w:t>
            </w:r>
            <w:r w:rsidRPr="00B40AC2">
              <w:rPr>
                <w:color w:val="000000" w:themeColor="text1"/>
                <w:lang w:bidi="ar"/>
              </w:rPr>
              <w:t>-</w:t>
            </w:r>
            <w:r w:rsidRPr="00B40AC2">
              <w:rPr>
                <w:color w:val="000000" w:themeColor="text1"/>
                <w:lang w:bidi="ar"/>
              </w:rPr>
              <w:t>二甲苯</w:t>
            </w:r>
          </w:p>
        </w:tc>
        <w:tc>
          <w:tcPr>
            <w:tcW w:w="692" w:type="pct"/>
            <w:vAlign w:val="center"/>
          </w:tcPr>
          <w:p w14:paraId="414094F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12E5453" w14:textId="77777777" w:rsidTr="000E48C2">
        <w:trPr>
          <w:trHeight w:val="23"/>
          <w:jc w:val="center"/>
        </w:trPr>
        <w:tc>
          <w:tcPr>
            <w:tcW w:w="445" w:type="pct"/>
            <w:vMerge/>
            <w:vAlign w:val="center"/>
          </w:tcPr>
          <w:p w14:paraId="1EC57291" w14:textId="77777777" w:rsidR="005E6E6B" w:rsidRPr="00B40AC2" w:rsidRDefault="005E6E6B" w:rsidP="005E6E6B">
            <w:pPr>
              <w:pStyle w:val="aff7"/>
              <w:rPr>
                <w:color w:val="000000" w:themeColor="text1"/>
              </w:rPr>
            </w:pPr>
          </w:p>
        </w:tc>
        <w:tc>
          <w:tcPr>
            <w:tcW w:w="1236" w:type="pct"/>
            <w:vMerge/>
            <w:vAlign w:val="center"/>
          </w:tcPr>
          <w:p w14:paraId="17C8EE68" w14:textId="77777777" w:rsidR="005E6E6B" w:rsidRPr="00B40AC2" w:rsidRDefault="005E6E6B" w:rsidP="005E6E6B">
            <w:pPr>
              <w:pStyle w:val="aff7"/>
              <w:rPr>
                <w:color w:val="000000" w:themeColor="text1"/>
              </w:rPr>
            </w:pPr>
          </w:p>
        </w:tc>
        <w:tc>
          <w:tcPr>
            <w:tcW w:w="1005" w:type="pct"/>
            <w:vMerge/>
            <w:vAlign w:val="center"/>
          </w:tcPr>
          <w:p w14:paraId="126EDB6F" w14:textId="77777777" w:rsidR="005E6E6B" w:rsidRPr="00B40AC2" w:rsidRDefault="005E6E6B" w:rsidP="005E6E6B">
            <w:pPr>
              <w:pStyle w:val="aff7"/>
              <w:rPr>
                <w:bCs/>
                <w:color w:val="000000" w:themeColor="text1"/>
              </w:rPr>
            </w:pPr>
          </w:p>
        </w:tc>
        <w:tc>
          <w:tcPr>
            <w:tcW w:w="618" w:type="pct"/>
            <w:vMerge/>
            <w:vAlign w:val="center"/>
          </w:tcPr>
          <w:p w14:paraId="41E4E806" w14:textId="77777777" w:rsidR="005E6E6B" w:rsidRPr="00B40AC2" w:rsidRDefault="005E6E6B" w:rsidP="005E6E6B">
            <w:pPr>
              <w:pStyle w:val="aff7"/>
              <w:rPr>
                <w:bCs/>
                <w:color w:val="000000" w:themeColor="text1"/>
              </w:rPr>
            </w:pPr>
          </w:p>
        </w:tc>
        <w:tc>
          <w:tcPr>
            <w:tcW w:w="1004" w:type="pct"/>
            <w:vAlign w:val="center"/>
          </w:tcPr>
          <w:p w14:paraId="05A5F896"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二氯丙烷</w:t>
            </w:r>
          </w:p>
        </w:tc>
        <w:tc>
          <w:tcPr>
            <w:tcW w:w="692" w:type="pct"/>
            <w:vAlign w:val="center"/>
          </w:tcPr>
          <w:p w14:paraId="4B3E5421"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152173A" w14:textId="77777777" w:rsidTr="000E48C2">
        <w:trPr>
          <w:trHeight w:val="23"/>
          <w:jc w:val="center"/>
        </w:trPr>
        <w:tc>
          <w:tcPr>
            <w:tcW w:w="445" w:type="pct"/>
            <w:vMerge/>
            <w:vAlign w:val="center"/>
          </w:tcPr>
          <w:p w14:paraId="5965C1ED" w14:textId="77777777" w:rsidR="005E6E6B" w:rsidRPr="00B40AC2" w:rsidRDefault="005E6E6B" w:rsidP="005E6E6B">
            <w:pPr>
              <w:pStyle w:val="aff7"/>
              <w:rPr>
                <w:color w:val="000000" w:themeColor="text1"/>
              </w:rPr>
            </w:pPr>
          </w:p>
        </w:tc>
        <w:tc>
          <w:tcPr>
            <w:tcW w:w="1236" w:type="pct"/>
            <w:vMerge/>
            <w:vAlign w:val="center"/>
          </w:tcPr>
          <w:p w14:paraId="2FCD8FC5" w14:textId="77777777" w:rsidR="005E6E6B" w:rsidRPr="00B40AC2" w:rsidRDefault="005E6E6B" w:rsidP="005E6E6B">
            <w:pPr>
              <w:pStyle w:val="aff7"/>
              <w:rPr>
                <w:color w:val="000000" w:themeColor="text1"/>
              </w:rPr>
            </w:pPr>
          </w:p>
        </w:tc>
        <w:tc>
          <w:tcPr>
            <w:tcW w:w="1005" w:type="pct"/>
            <w:vMerge/>
            <w:vAlign w:val="center"/>
          </w:tcPr>
          <w:p w14:paraId="7C1136E7" w14:textId="77777777" w:rsidR="005E6E6B" w:rsidRPr="00B40AC2" w:rsidRDefault="005E6E6B" w:rsidP="005E6E6B">
            <w:pPr>
              <w:pStyle w:val="aff7"/>
              <w:rPr>
                <w:bCs/>
                <w:color w:val="000000" w:themeColor="text1"/>
              </w:rPr>
            </w:pPr>
          </w:p>
        </w:tc>
        <w:tc>
          <w:tcPr>
            <w:tcW w:w="618" w:type="pct"/>
            <w:vMerge/>
            <w:vAlign w:val="center"/>
          </w:tcPr>
          <w:p w14:paraId="3B7440EB" w14:textId="77777777" w:rsidR="005E6E6B" w:rsidRPr="00B40AC2" w:rsidRDefault="005E6E6B" w:rsidP="005E6E6B">
            <w:pPr>
              <w:pStyle w:val="aff7"/>
              <w:rPr>
                <w:bCs/>
                <w:color w:val="000000" w:themeColor="text1"/>
              </w:rPr>
            </w:pPr>
          </w:p>
        </w:tc>
        <w:tc>
          <w:tcPr>
            <w:tcW w:w="1004" w:type="pct"/>
            <w:vAlign w:val="center"/>
          </w:tcPr>
          <w:p w14:paraId="75EB3ABB" w14:textId="77777777" w:rsidR="005E6E6B" w:rsidRPr="00B40AC2" w:rsidRDefault="005E6E6B" w:rsidP="005E6E6B">
            <w:pPr>
              <w:pStyle w:val="aff7"/>
              <w:rPr>
                <w:color w:val="000000" w:themeColor="text1"/>
                <w:lang w:bidi="ar"/>
              </w:rPr>
            </w:pPr>
            <w:r w:rsidRPr="00B40AC2">
              <w:rPr>
                <w:color w:val="000000" w:themeColor="text1"/>
                <w:lang w:bidi="ar"/>
              </w:rPr>
              <w:t>氯乙烯</w:t>
            </w:r>
          </w:p>
        </w:tc>
        <w:tc>
          <w:tcPr>
            <w:tcW w:w="692" w:type="pct"/>
            <w:vAlign w:val="center"/>
          </w:tcPr>
          <w:p w14:paraId="5C38FD1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4E4111A" w14:textId="77777777" w:rsidTr="000E48C2">
        <w:trPr>
          <w:trHeight w:val="23"/>
          <w:jc w:val="center"/>
        </w:trPr>
        <w:tc>
          <w:tcPr>
            <w:tcW w:w="445" w:type="pct"/>
            <w:vMerge/>
            <w:vAlign w:val="center"/>
          </w:tcPr>
          <w:p w14:paraId="1551C492" w14:textId="77777777" w:rsidR="005E6E6B" w:rsidRPr="00B40AC2" w:rsidRDefault="005E6E6B" w:rsidP="005E6E6B">
            <w:pPr>
              <w:pStyle w:val="aff7"/>
              <w:rPr>
                <w:color w:val="000000" w:themeColor="text1"/>
              </w:rPr>
            </w:pPr>
          </w:p>
        </w:tc>
        <w:tc>
          <w:tcPr>
            <w:tcW w:w="1236" w:type="pct"/>
            <w:vMerge/>
            <w:vAlign w:val="center"/>
          </w:tcPr>
          <w:p w14:paraId="7CEEC6DD" w14:textId="77777777" w:rsidR="005E6E6B" w:rsidRPr="00B40AC2" w:rsidRDefault="005E6E6B" w:rsidP="005E6E6B">
            <w:pPr>
              <w:pStyle w:val="aff7"/>
              <w:rPr>
                <w:color w:val="000000" w:themeColor="text1"/>
              </w:rPr>
            </w:pPr>
          </w:p>
        </w:tc>
        <w:tc>
          <w:tcPr>
            <w:tcW w:w="1005" w:type="pct"/>
            <w:vMerge/>
            <w:vAlign w:val="center"/>
          </w:tcPr>
          <w:p w14:paraId="6F500478" w14:textId="77777777" w:rsidR="005E6E6B" w:rsidRPr="00B40AC2" w:rsidRDefault="005E6E6B" w:rsidP="005E6E6B">
            <w:pPr>
              <w:pStyle w:val="aff7"/>
              <w:rPr>
                <w:bCs/>
                <w:color w:val="000000" w:themeColor="text1"/>
              </w:rPr>
            </w:pPr>
          </w:p>
        </w:tc>
        <w:tc>
          <w:tcPr>
            <w:tcW w:w="618" w:type="pct"/>
            <w:vMerge/>
            <w:vAlign w:val="center"/>
          </w:tcPr>
          <w:p w14:paraId="6BC856EB" w14:textId="77777777" w:rsidR="005E6E6B" w:rsidRPr="00B40AC2" w:rsidRDefault="005E6E6B" w:rsidP="005E6E6B">
            <w:pPr>
              <w:pStyle w:val="aff7"/>
              <w:rPr>
                <w:bCs/>
                <w:color w:val="000000" w:themeColor="text1"/>
              </w:rPr>
            </w:pPr>
          </w:p>
        </w:tc>
        <w:tc>
          <w:tcPr>
            <w:tcW w:w="1004" w:type="pct"/>
            <w:vAlign w:val="center"/>
          </w:tcPr>
          <w:p w14:paraId="7FBB61CA" w14:textId="77777777" w:rsidR="005E6E6B" w:rsidRPr="00B40AC2" w:rsidRDefault="005E6E6B" w:rsidP="005E6E6B">
            <w:pPr>
              <w:pStyle w:val="aff7"/>
              <w:rPr>
                <w:color w:val="000000" w:themeColor="text1"/>
                <w:lang w:bidi="ar"/>
              </w:rPr>
            </w:pPr>
            <w:r w:rsidRPr="00B40AC2">
              <w:rPr>
                <w:color w:val="000000" w:themeColor="text1"/>
                <w:lang w:bidi="ar"/>
              </w:rPr>
              <w:t>1,1-</w:t>
            </w:r>
            <w:r w:rsidRPr="00B40AC2">
              <w:rPr>
                <w:color w:val="000000" w:themeColor="text1"/>
                <w:lang w:bidi="ar"/>
              </w:rPr>
              <w:t>二氯乙烯</w:t>
            </w:r>
          </w:p>
        </w:tc>
        <w:tc>
          <w:tcPr>
            <w:tcW w:w="692" w:type="pct"/>
            <w:vAlign w:val="center"/>
          </w:tcPr>
          <w:p w14:paraId="52A37C4A"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9C8BAAB" w14:textId="77777777" w:rsidTr="000E48C2">
        <w:trPr>
          <w:trHeight w:val="23"/>
          <w:jc w:val="center"/>
        </w:trPr>
        <w:tc>
          <w:tcPr>
            <w:tcW w:w="445" w:type="pct"/>
            <w:vMerge/>
            <w:vAlign w:val="center"/>
          </w:tcPr>
          <w:p w14:paraId="1C70F3B4" w14:textId="77777777" w:rsidR="005E6E6B" w:rsidRPr="00B40AC2" w:rsidRDefault="005E6E6B" w:rsidP="005E6E6B">
            <w:pPr>
              <w:pStyle w:val="aff7"/>
              <w:rPr>
                <w:color w:val="000000" w:themeColor="text1"/>
              </w:rPr>
            </w:pPr>
          </w:p>
        </w:tc>
        <w:tc>
          <w:tcPr>
            <w:tcW w:w="1236" w:type="pct"/>
            <w:vMerge/>
            <w:vAlign w:val="center"/>
          </w:tcPr>
          <w:p w14:paraId="34421164" w14:textId="77777777" w:rsidR="005E6E6B" w:rsidRPr="00B40AC2" w:rsidRDefault="005E6E6B" w:rsidP="005E6E6B">
            <w:pPr>
              <w:pStyle w:val="aff7"/>
              <w:rPr>
                <w:color w:val="000000" w:themeColor="text1"/>
              </w:rPr>
            </w:pPr>
          </w:p>
        </w:tc>
        <w:tc>
          <w:tcPr>
            <w:tcW w:w="1005" w:type="pct"/>
            <w:vMerge/>
            <w:vAlign w:val="center"/>
          </w:tcPr>
          <w:p w14:paraId="65A1EA5D" w14:textId="77777777" w:rsidR="005E6E6B" w:rsidRPr="00B40AC2" w:rsidRDefault="005E6E6B" w:rsidP="005E6E6B">
            <w:pPr>
              <w:pStyle w:val="aff7"/>
              <w:rPr>
                <w:bCs/>
                <w:color w:val="000000" w:themeColor="text1"/>
              </w:rPr>
            </w:pPr>
          </w:p>
        </w:tc>
        <w:tc>
          <w:tcPr>
            <w:tcW w:w="618" w:type="pct"/>
            <w:vMerge/>
            <w:vAlign w:val="center"/>
          </w:tcPr>
          <w:p w14:paraId="0FA8E51A" w14:textId="77777777" w:rsidR="005E6E6B" w:rsidRPr="00B40AC2" w:rsidRDefault="005E6E6B" w:rsidP="005E6E6B">
            <w:pPr>
              <w:pStyle w:val="aff7"/>
              <w:rPr>
                <w:bCs/>
                <w:color w:val="000000" w:themeColor="text1"/>
              </w:rPr>
            </w:pPr>
          </w:p>
        </w:tc>
        <w:tc>
          <w:tcPr>
            <w:tcW w:w="1004" w:type="pct"/>
            <w:vAlign w:val="center"/>
          </w:tcPr>
          <w:p w14:paraId="5D69DED3" w14:textId="77777777" w:rsidR="005E6E6B" w:rsidRPr="00B40AC2" w:rsidRDefault="005E6E6B" w:rsidP="005E6E6B">
            <w:pPr>
              <w:pStyle w:val="aff7"/>
              <w:rPr>
                <w:color w:val="000000" w:themeColor="text1"/>
                <w:lang w:bidi="ar"/>
              </w:rPr>
            </w:pPr>
            <w:r w:rsidRPr="00B40AC2">
              <w:rPr>
                <w:color w:val="000000" w:themeColor="text1"/>
                <w:lang w:bidi="ar"/>
              </w:rPr>
              <w:t>二氯甲烷</w:t>
            </w:r>
          </w:p>
        </w:tc>
        <w:tc>
          <w:tcPr>
            <w:tcW w:w="692" w:type="pct"/>
            <w:vAlign w:val="center"/>
          </w:tcPr>
          <w:p w14:paraId="4196305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893D3B3" w14:textId="77777777" w:rsidTr="000E48C2">
        <w:trPr>
          <w:trHeight w:val="23"/>
          <w:jc w:val="center"/>
        </w:trPr>
        <w:tc>
          <w:tcPr>
            <w:tcW w:w="445" w:type="pct"/>
            <w:vMerge/>
            <w:vAlign w:val="center"/>
          </w:tcPr>
          <w:p w14:paraId="64ADF5C8" w14:textId="77777777" w:rsidR="005E6E6B" w:rsidRPr="00B40AC2" w:rsidRDefault="005E6E6B" w:rsidP="005E6E6B">
            <w:pPr>
              <w:pStyle w:val="aff7"/>
              <w:rPr>
                <w:color w:val="000000" w:themeColor="text1"/>
              </w:rPr>
            </w:pPr>
          </w:p>
        </w:tc>
        <w:tc>
          <w:tcPr>
            <w:tcW w:w="1236" w:type="pct"/>
            <w:vMerge/>
            <w:vAlign w:val="center"/>
          </w:tcPr>
          <w:p w14:paraId="00BAD453" w14:textId="77777777" w:rsidR="005E6E6B" w:rsidRPr="00B40AC2" w:rsidRDefault="005E6E6B" w:rsidP="005E6E6B">
            <w:pPr>
              <w:pStyle w:val="aff7"/>
              <w:rPr>
                <w:color w:val="000000" w:themeColor="text1"/>
              </w:rPr>
            </w:pPr>
          </w:p>
        </w:tc>
        <w:tc>
          <w:tcPr>
            <w:tcW w:w="1005" w:type="pct"/>
            <w:vMerge/>
            <w:vAlign w:val="center"/>
          </w:tcPr>
          <w:p w14:paraId="1A701F63" w14:textId="77777777" w:rsidR="005E6E6B" w:rsidRPr="00B40AC2" w:rsidRDefault="005E6E6B" w:rsidP="005E6E6B">
            <w:pPr>
              <w:pStyle w:val="aff7"/>
              <w:rPr>
                <w:bCs/>
                <w:color w:val="000000" w:themeColor="text1"/>
              </w:rPr>
            </w:pPr>
          </w:p>
        </w:tc>
        <w:tc>
          <w:tcPr>
            <w:tcW w:w="618" w:type="pct"/>
            <w:vMerge/>
            <w:vAlign w:val="center"/>
          </w:tcPr>
          <w:p w14:paraId="5A70EB63" w14:textId="77777777" w:rsidR="005E6E6B" w:rsidRPr="00B40AC2" w:rsidRDefault="005E6E6B" w:rsidP="005E6E6B">
            <w:pPr>
              <w:pStyle w:val="aff7"/>
              <w:rPr>
                <w:color w:val="000000" w:themeColor="text1"/>
              </w:rPr>
            </w:pPr>
          </w:p>
        </w:tc>
        <w:tc>
          <w:tcPr>
            <w:tcW w:w="1004" w:type="pct"/>
            <w:vAlign w:val="center"/>
          </w:tcPr>
          <w:p w14:paraId="390312D0" w14:textId="77777777" w:rsidR="005E6E6B" w:rsidRPr="00B40AC2" w:rsidRDefault="005E6E6B" w:rsidP="005E6E6B">
            <w:pPr>
              <w:pStyle w:val="aff7"/>
              <w:rPr>
                <w:color w:val="000000" w:themeColor="text1"/>
                <w:lang w:bidi="ar"/>
              </w:rPr>
            </w:pPr>
            <w:r w:rsidRPr="00B40AC2">
              <w:rPr>
                <w:color w:val="000000" w:themeColor="text1"/>
                <w:lang w:bidi="ar"/>
              </w:rPr>
              <w:t>反</w:t>
            </w:r>
            <w:r w:rsidRPr="00B40AC2">
              <w:rPr>
                <w:color w:val="000000" w:themeColor="text1"/>
                <w:lang w:bidi="ar"/>
              </w:rPr>
              <w:t>-1,2-</w:t>
            </w:r>
            <w:r w:rsidRPr="00B40AC2">
              <w:rPr>
                <w:color w:val="000000" w:themeColor="text1"/>
                <w:lang w:bidi="ar"/>
              </w:rPr>
              <w:t>二氯乙烯</w:t>
            </w:r>
          </w:p>
        </w:tc>
        <w:tc>
          <w:tcPr>
            <w:tcW w:w="692" w:type="pct"/>
            <w:vAlign w:val="center"/>
          </w:tcPr>
          <w:p w14:paraId="45F58FA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B5E8D99" w14:textId="77777777" w:rsidTr="000E48C2">
        <w:trPr>
          <w:trHeight w:val="23"/>
          <w:jc w:val="center"/>
        </w:trPr>
        <w:tc>
          <w:tcPr>
            <w:tcW w:w="445" w:type="pct"/>
            <w:vMerge/>
            <w:vAlign w:val="center"/>
          </w:tcPr>
          <w:p w14:paraId="5A2D6D6A" w14:textId="77777777" w:rsidR="005E6E6B" w:rsidRPr="00B40AC2" w:rsidRDefault="005E6E6B" w:rsidP="005E6E6B">
            <w:pPr>
              <w:pStyle w:val="aff7"/>
              <w:rPr>
                <w:color w:val="000000" w:themeColor="text1"/>
              </w:rPr>
            </w:pPr>
          </w:p>
        </w:tc>
        <w:tc>
          <w:tcPr>
            <w:tcW w:w="1236" w:type="pct"/>
            <w:vMerge/>
            <w:vAlign w:val="center"/>
          </w:tcPr>
          <w:p w14:paraId="1BCB7139" w14:textId="77777777" w:rsidR="005E6E6B" w:rsidRPr="00B40AC2" w:rsidRDefault="005E6E6B" w:rsidP="005E6E6B">
            <w:pPr>
              <w:pStyle w:val="aff7"/>
              <w:rPr>
                <w:color w:val="000000" w:themeColor="text1"/>
              </w:rPr>
            </w:pPr>
          </w:p>
        </w:tc>
        <w:tc>
          <w:tcPr>
            <w:tcW w:w="1005" w:type="pct"/>
            <w:vMerge/>
            <w:vAlign w:val="center"/>
          </w:tcPr>
          <w:p w14:paraId="66C358E5" w14:textId="77777777" w:rsidR="005E6E6B" w:rsidRPr="00B40AC2" w:rsidRDefault="005E6E6B" w:rsidP="005E6E6B">
            <w:pPr>
              <w:pStyle w:val="aff7"/>
              <w:rPr>
                <w:bCs/>
                <w:color w:val="000000" w:themeColor="text1"/>
              </w:rPr>
            </w:pPr>
          </w:p>
        </w:tc>
        <w:tc>
          <w:tcPr>
            <w:tcW w:w="618" w:type="pct"/>
            <w:vMerge/>
            <w:vAlign w:val="center"/>
          </w:tcPr>
          <w:p w14:paraId="6F362414" w14:textId="77777777" w:rsidR="005E6E6B" w:rsidRPr="00B40AC2" w:rsidRDefault="005E6E6B" w:rsidP="005E6E6B">
            <w:pPr>
              <w:pStyle w:val="aff7"/>
              <w:rPr>
                <w:bCs/>
                <w:color w:val="000000" w:themeColor="text1"/>
              </w:rPr>
            </w:pPr>
          </w:p>
        </w:tc>
        <w:tc>
          <w:tcPr>
            <w:tcW w:w="1004" w:type="pct"/>
            <w:vAlign w:val="center"/>
          </w:tcPr>
          <w:p w14:paraId="0B12F9C5" w14:textId="77777777" w:rsidR="005E6E6B" w:rsidRPr="00B40AC2" w:rsidRDefault="005E6E6B" w:rsidP="005E6E6B">
            <w:pPr>
              <w:pStyle w:val="aff7"/>
              <w:rPr>
                <w:color w:val="000000" w:themeColor="text1"/>
                <w:lang w:bidi="ar"/>
              </w:rPr>
            </w:pPr>
            <w:r w:rsidRPr="00B40AC2">
              <w:rPr>
                <w:color w:val="000000" w:themeColor="text1"/>
                <w:lang w:bidi="ar"/>
              </w:rPr>
              <w:t>1,1-</w:t>
            </w:r>
            <w:r w:rsidRPr="00B40AC2">
              <w:rPr>
                <w:color w:val="000000" w:themeColor="text1"/>
                <w:lang w:bidi="ar"/>
              </w:rPr>
              <w:t>二氯乙烷</w:t>
            </w:r>
          </w:p>
        </w:tc>
        <w:tc>
          <w:tcPr>
            <w:tcW w:w="692" w:type="pct"/>
            <w:vAlign w:val="center"/>
          </w:tcPr>
          <w:p w14:paraId="7204C09F"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CD09F82" w14:textId="77777777" w:rsidTr="000E48C2">
        <w:trPr>
          <w:trHeight w:val="23"/>
          <w:jc w:val="center"/>
        </w:trPr>
        <w:tc>
          <w:tcPr>
            <w:tcW w:w="445" w:type="pct"/>
            <w:vMerge/>
            <w:vAlign w:val="center"/>
          </w:tcPr>
          <w:p w14:paraId="356AE78C" w14:textId="77777777" w:rsidR="005E6E6B" w:rsidRPr="00B40AC2" w:rsidRDefault="005E6E6B" w:rsidP="005E6E6B">
            <w:pPr>
              <w:pStyle w:val="aff7"/>
              <w:rPr>
                <w:color w:val="000000" w:themeColor="text1"/>
              </w:rPr>
            </w:pPr>
          </w:p>
        </w:tc>
        <w:tc>
          <w:tcPr>
            <w:tcW w:w="1236" w:type="pct"/>
            <w:vMerge/>
            <w:vAlign w:val="center"/>
          </w:tcPr>
          <w:p w14:paraId="6141ABD7" w14:textId="77777777" w:rsidR="005E6E6B" w:rsidRPr="00B40AC2" w:rsidRDefault="005E6E6B" w:rsidP="005E6E6B">
            <w:pPr>
              <w:pStyle w:val="aff7"/>
              <w:rPr>
                <w:color w:val="000000" w:themeColor="text1"/>
              </w:rPr>
            </w:pPr>
          </w:p>
        </w:tc>
        <w:tc>
          <w:tcPr>
            <w:tcW w:w="1005" w:type="pct"/>
            <w:vMerge/>
            <w:vAlign w:val="center"/>
          </w:tcPr>
          <w:p w14:paraId="2F6A49F9" w14:textId="77777777" w:rsidR="005E6E6B" w:rsidRPr="00B40AC2" w:rsidRDefault="005E6E6B" w:rsidP="005E6E6B">
            <w:pPr>
              <w:pStyle w:val="aff7"/>
              <w:rPr>
                <w:bCs/>
                <w:color w:val="000000" w:themeColor="text1"/>
              </w:rPr>
            </w:pPr>
          </w:p>
        </w:tc>
        <w:tc>
          <w:tcPr>
            <w:tcW w:w="618" w:type="pct"/>
            <w:vMerge/>
            <w:vAlign w:val="center"/>
          </w:tcPr>
          <w:p w14:paraId="1BA49A65" w14:textId="77777777" w:rsidR="005E6E6B" w:rsidRPr="00B40AC2" w:rsidRDefault="005E6E6B" w:rsidP="005E6E6B">
            <w:pPr>
              <w:pStyle w:val="aff7"/>
              <w:rPr>
                <w:bCs/>
                <w:color w:val="000000" w:themeColor="text1"/>
              </w:rPr>
            </w:pPr>
          </w:p>
        </w:tc>
        <w:tc>
          <w:tcPr>
            <w:tcW w:w="1004" w:type="pct"/>
            <w:vAlign w:val="center"/>
          </w:tcPr>
          <w:p w14:paraId="14C3CC5E" w14:textId="77777777" w:rsidR="005E6E6B" w:rsidRPr="00B40AC2" w:rsidRDefault="005E6E6B" w:rsidP="005E6E6B">
            <w:pPr>
              <w:pStyle w:val="aff7"/>
              <w:rPr>
                <w:color w:val="000000" w:themeColor="text1"/>
                <w:lang w:bidi="ar"/>
              </w:rPr>
            </w:pPr>
            <w:r w:rsidRPr="00B40AC2">
              <w:rPr>
                <w:color w:val="000000" w:themeColor="text1"/>
                <w:lang w:bidi="ar"/>
              </w:rPr>
              <w:t>顺</w:t>
            </w:r>
            <w:r w:rsidRPr="00B40AC2">
              <w:rPr>
                <w:color w:val="000000" w:themeColor="text1"/>
                <w:lang w:bidi="ar"/>
              </w:rPr>
              <w:t>-1,2-</w:t>
            </w:r>
            <w:r w:rsidRPr="00B40AC2">
              <w:rPr>
                <w:color w:val="000000" w:themeColor="text1"/>
                <w:lang w:bidi="ar"/>
              </w:rPr>
              <w:t>二氯乙烯</w:t>
            </w:r>
          </w:p>
        </w:tc>
        <w:tc>
          <w:tcPr>
            <w:tcW w:w="692" w:type="pct"/>
            <w:vAlign w:val="center"/>
          </w:tcPr>
          <w:p w14:paraId="3683E40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C5CB471" w14:textId="77777777" w:rsidTr="000E48C2">
        <w:trPr>
          <w:trHeight w:val="23"/>
          <w:jc w:val="center"/>
        </w:trPr>
        <w:tc>
          <w:tcPr>
            <w:tcW w:w="445" w:type="pct"/>
            <w:vMerge/>
            <w:vAlign w:val="center"/>
          </w:tcPr>
          <w:p w14:paraId="6A8447CB" w14:textId="77777777" w:rsidR="005E6E6B" w:rsidRPr="00B40AC2" w:rsidRDefault="005E6E6B" w:rsidP="005E6E6B">
            <w:pPr>
              <w:pStyle w:val="aff7"/>
              <w:rPr>
                <w:color w:val="000000" w:themeColor="text1"/>
              </w:rPr>
            </w:pPr>
          </w:p>
        </w:tc>
        <w:tc>
          <w:tcPr>
            <w:tcW w:w="1236" w:type="pct"/>
            <w:vMerge/>
            <w:vAlign w:val="center"/>
          </w:tcPr>
          <w:p w14:paraId="6FC32377" w14:textId="77777777" w:rsidR="005E6E6B" w:rsidRPr="00B40AC2" w:rsidRDefault="005E6E6B" w:rsidP="005E6E6B">
            <w:pPr>
              <w:pStyle w:val="aff7"/>
              <w:rPr>
                <w:color w:val="000000" w:themeColor="text1"/>
              </w:rPr>
            </w:pPr>
          </w:p>
        </w:tc>
        <w:tc>
          <w:tcPr>
            <w:tcW w:w="1005" w:type="pct"/>
            <w:vMerge/>
            <w:vAlign w:val="center"/>
          </w:tcPr>
          <w:p w14:paraId="2C347B93" w14:textId="77777777" w:rsidR="005E6E6B" w:rsidRPr="00B40AC2" w:rsidRDefault="005E6E6B" w:rsidP="005E6E6B">
            <w:pPr>
              <w:pStyle w:val="aff7"/>
              <w:rPr>
                <w:bCs/>
                <w:color w:val="000000" w:themeColor="text1"/>
              </w:rPr>
            </w:pPr>
          </w:p>
        </w:tc>
        <w:tc>
          <w:tcPr>
            <w:tcW w:w="618" w:type="pct"/>
            <w:vMerge/>
            <w:vAlign w:val="center"/>
          </w:tcPr>
          <w:p w14:paraId="74758D3E" w14:textId="77777777" w:rsidR="005E6E6B" w:rsidRPr="00B40AC2" w:rsidRDefault="005E6E6B" w:rsidP="005E6E6B">
            <w:pPr>
              <w:pStyle w:val="aff7"/>
              <w:rPr>
                <w:bCs/>
                <w:color w:val="000000" w:themeColor="text1"/>
              </w:rPr>
            </w:pPr>
          </w:p>
        </w:tc>
        <w:tc>
          <w:tcPr>
            <w:tcW w:w="1004" w:type="pct"/>
            <w:vAlign w:val="center"/>
          </w:tcPr>
          <w:p w14:paraId="5CB8715E" w14:textId="77777777" w:rsidR="005E6E6B" w:rsidRPr="00B40AC2" w:rsidRDefault="005E6E6B" w:rsidP="005E6E6B">
            <w:pPr>
              <w:pStyle w:val="aff7"/>
              <w:rPr>
                <w:color w:val="000000" w:themeColor="text1"/>
                <w:lang w:bidi="ar"/>
              </w:rPr>
            </w:pPr>
            <w:r w:rsidRPr="00B40AC2">
              <w:rPr>
                <w:color w:val="000000" w:themeColor="text1"/>
                <w:lang w:bidi="ar"/>
              </w:rPr>
              <w:t>1,1,1-</w:t>
            </w:r>
            <w:r w:rsidRPr="00B40AC2">
              <w:rPr>
                <w:color w:val="000000" w:themeColor="text1"/>
                <w:lang w:bidi="ar"/>
              </w:rPr>
              <w:t>三氯乙烷</w:t>
            </w:r>
          </w:p>
        </w:tc>
        <w:tc>
          <w:tcPr>
            <w:tcW w:w="692" w:type="pct"/>
            <w:vAlign w:val="center"/>
          </w:tcPr>
          <w:p w14:paraId="2AE20814"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EBB2E0C" w14:textId="77777777" w:rsidTr="000E48C2">
        <w:trPr>
          <w:trHeight w:val="23"/>
          <w:jc w:val="center"/>
        </w:trPr>
        <w:tc>
          <w:tcPr>
            <w:tcW w:w="445" w:type="pct"/>
            <w:vMerge/>
            <w:vAlign w:val="center"/>
          </w:tcPr>
          <w:p w14:paraId="4B833056" w14:textId="77777777" w:rsidR="005E6E6B" w:rsidRPr="00B40AC2" w:rsidRDefault="005E6E6B" w:rsidP="005E6E6B">
            <w:pPr>
              <w:pStyle w:val="aff7"/>
              <w:rPr>
                <w:color w:val="000000" w:themeColor="text1"/>
              </w:rPr>
            </w:pPr>
          </w:p>
        </w:tc>
        <w:tc>
          <w:tcPr>
            <w:tcW w:w="1236" w:type="pct"/>
            <w:vMerge/>
            <w:vAlign w:val="center"/>
          </w:tcPr>
          <w:p w14:paraId="02E2328E" w14:textId="77777777" w:rsidR="005E6E6B" w:rsidRPr="00B40AC2" w:rsidRDefault="005E6E6B" w:rsidP="005E6E6B">
            <w:pPr>
              <w:pStyle w:val="aff7"/>
              <w:rPr>
                <w:color w:val="000000" w:themeColor="text1"/>
              </w:rPr>
            </w:pPr>
          </w:p>
        </w:tc>
        <w:tc>
          <w:tcPr>
            <w:tcW w:w="1005" w:type="pct"/>
            <w:vMerge/>
            <w:vAlign w:val="center"/>
          </w:tcPr>
          <w:p w14:paraId="3ABA26DC" w14:textId="77777777" w:rsidR="005E6E6B" w:rsidRPr="00B40AC2" w:rsidRDefault="005E6E6B" w:rsidP="005E6E6B">
            <w:pPr>
              <w:pStyle w:val="aff7"/>
              <w:rPr>
                <w:bCs/>
                <w:color w:val="000000" w:themeColor="text1"/>
              </w:rPr>
            </w:pPr>
          </w:p>
        </w:tc>
        <w:tc>
          <w:tcPr>
            <w:tcW w:w="618" w:type="pct"/>
            <w:vMerge/>
            <w:vAlign w:val="center"/>
          </w:tcPr>
          <w:p w14:paraId="1271A563" w14:textId="77777777" w:rsidR="005E6E6B" w:rsidRPr="00B40AC2" w:rsidRDefault="005E6E6B" w:rsidP="005E6E6B">
            <w:pPr>
              <w:pStyle w:val="aff7"/>
              <w:rPr>
                <w:bCs/>
                <w:color w:val="000000" w:themeColor="text1"/>
              </w:rPr>
            </w:pPr>
          </w:p>
        </w:tc>
        <w:tc>
          <w:tcPr>
            <w:tcW w:w="1004" w:type="pct"/>
            <w:vAlign w:val="center"/>
          </w:tcPr>
          <w:p w14:paraId="2CE27AD1" w14:textId="77777777" w:rsidR="005E6E6B" w:rsidRPr="00B40AC2" w:rsidRDefault="005E6E6B" w:rsidP="005E6E6B">
            <w:pPr>
              <w:pStyle w:val="aff7"/>
              <w:rPr>
                <w:color w:val="000000" w:themeColor="text1"/>
                <w:lang w:bidi="ar"/>
              </w:rPr>
            </w:pPr>
            <w:r w:rsidRPr="00B40AC2">
              <w:rPr>
                <w:color w:val="000000" w:themeColor="text1"/>
                <w:lang w:bidi="ar"/>
              </w:rPr>
              <w:t>四氯化碳</w:t>
            </w:r>
          </w:p>
        </w:tc>
        <w:tc>
          <w:tcPr>
            <w:tcW w:w="692" w:type="pct"/>
            <w:vAlign w:val="center"/>
          </w:tcPr>
          <w:p w14:paraId="078E7214"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4544E81" w14:textId="77777777" w:rsidTr="000E48C2">
        <w:trPr>
          <w:trHeight w:val="23"/>
          <w:jc w:val="center"/>
        </w:trPr>
        <w:tc>
          <w:tcPr>
            <w:tcW w:w="445" w:type="pct"/>
            <w:vMerge/>
            <w:vAlign w:val="center"/>
          </w:tcPr>
          <w:p w14:paraId="6DE278D2" w14:textId="77777777" w:rsidR="005E6E6B" w:rsidRPr="00B40AC2" w:rsidRDefault="005E6E6B" w:rsidP="005E6E6B">
            <w:pPr>
              <w:pStyle w:val="aff7"/>
              <w:rPr>
                <w:color w:val="000000" w:themeColor="text1"/>
              </w:rPr>
            </w:pPr>
          </w:p>
        </w:tc>
        <w:tc>
          <w:tcPr>
            <w:tcW w:w="1236" w:type="pct"/>
            <w:vMerge/>
            <w:vAlign w:val="center"/>
          </w:tcPr>
          <w:p w14:paraId="2441F0E0" w14:textId="77777777" w:rsidR="005E6E6B" w:rsidRPr="00B40AC2" w:rsidRDefault="005E6E6B" w:rsidP="005E6E6B">
            <w:pPr>
              <w:pStyle w:val="aff7"/>
              <w:rPr>
                <w:color w:val="000000" w:themeColor="text1"/>
              </w:rPr>
            </w:pPr>
          </w:p>
        </w:tc>
        <w:tc>
          <w:tcPr>
            <w:tcW w:w="1005" w:type="pct"/>
            <w:vMerge/>
            <w:vAlign w:val="center"/>
          </w:tcPr>
          <w:p w14:paraId="10C27A19" w14:textId="77777777" w:rsidR="005E6E6B" w:rsidRPr="00B40AC2" w:rsidRDefault="005E6E6B" w:rsidP="005E6E6B">
            <w:pPr>
              <w:pStyle w:val="aff7"/>
              <w:rPr>
                <w:bCs/>
                <w:color w:val="000000" w:themeColor="text1"/>
              </w:rPr>
            </w:pPr>
          </w:p>
        </w:tc>
        <w:tc>
          <w:tcPr>
            <w:tcW w:w="618" w:type="pct"/>
            <w:vMerge/>
            <w:vAlign w:val="center"/>
          </w:tcPr>
          <w:p w14:paraId="0FD2D7D1" w14:textId="77777777" w:rsidR="005E6E6B" w:rsidRPr="00B40AC2" w:rsidRDefault="005E6E6B" w:rsidP="005E6E6B">
            <w:pPr>
              <w:pStyle w:val="aff7"/>
              <w:rPr>
                <w:bCs/>
                <w:color w:val="000000" w:themeColor="text1"/>
              </w:rPr>
            </w:pPr>
          </w:p>
        </w:tc>
        <w:tc>
          <w:tcPr>
            <w:tcW w:w="1004" w:type="pct"/>
            <w:vAlign w:val="center"/>
          </w:tcPr>
          <w:p w14:paraId="26AE3263"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二氯乙烷</w:t>
            </w:r>
          </w:p>
        </w:tc>
        <w:tc>
          <w:tcPr>
            <w:tcW w:w="692" w:type="pct"/>
            <w:vAlign w:val="center"/>
          </w:tcPr>
          <w:p w14:paraId="03CFC20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31E0112" w14:textId="77777777" w:rsidTr="000E48C2">
        <w:trPr>
          <w:trHeight w:val="23"/>
          <w:jc w:val="center"/>
        </w:trPr>
        <w:tc>
          <w:tcPr>
            <w:tcW w:w="445" w:type="pct"/>
            <w:vMerge/>
            <w:vAlign w:val="center"/>
          </w:tcPr>
          <w:p w14:paraId="41548647" w14:textId="77777777" w:rsidR="005E6E6B" w:rsidRPr="00B40AC2" w:rsidRDefault="005E6E6B" w:rsidP="005E6E6B">
            <w:pPr>
              <w:pStyle w:val="aff7"/>
              <w:rPr>
                <w:color w:val="000000" w:themeColor="text1"/>
              </w:rPr>
            </w:pPr>
          </w:p>
        </w:tc>
        <w:tc>
          <w:tcPr>
            <w:tcW w:w="1236" w:type="pct"/>
            <w:vMerge/>
            <w:vAlign w:val="center"/>
          </w:tcPr>
          <w:p w14:paraId="62B01C58" w14:textId="77777777" w:rsidR="005E6E6B" w:rsidRPr="00B40AC2" w:rsidRDefault="005E6E6B" w:rsidP="005E6E6B">
            <w:pPr>
              <w:pStyle w:val="aff7"/>
              <w:rPr>
                <w:color w:val="000000" w:themeColor="text1"/>
              </w:rPr>
            </w:pPr>
          </w:p>
        </w:tc>
        <w:tc>
          <w:tcPr>
            <w:tcW w:w="1005" w:type="pct"/>
            <w:vMerge/>
            <w:vAlign w:val="center"/>
          </w:tcPr>
          <w:p w14:paraId="193C51E9" w14:textId="77777777" w:rsidR="005E6E6B" w:rsidRPr="00B40AC2" w:rsidRDefault="005E6E6B" w:rsidP="005E6E6B">
            <w:pPr>
              <w:pStyle w:val="aff7"/>
              <w:rPr>
                <w:bCs/>
                <w:color w:val="000000" w:themeColor="text1"/>
              </w:rPr>
            </w:pPr>
          </w:p>
        </w:tc>
        <w:tc>
          <w:tcPr>
            <w:tcW w:w="618" w:type="pct"/>
            <w:vMerge/>
            <w:vAlign w:val="center"/>
          </w:tcPr>
          <w:p w14:paraId="3A1F0760" w14:textId="77777777" w:rsidR="005E6E6B" w:rsidRPr="00B40AC2" w:rsidRDefault="005E6E6B" w:rsidP="005E6E6B">
            <w:pPr>
              <w:pStyle w:val="aff7"/>
              <w:rPr>
                <w:bCs/>
                <w:color w:val="000000" w:themeColor="text1"/>
              </w:rPr>
            </w:pPr>
          </w:p>
        </w:tc>
        <w:tc>
          <w:tcPr>
            <w:tcW w:w="1004" w:type="pct"/>
            <w:vAlign w:val="center"/>
          </w:tcPr>
          <w:p w14:paraId="536ABC66" w14:textId="77777777" w:rsidR="005E6E6B" w:rsidRPr="00B40AC2" w:rsidRDefault="005E6E6B" w:rsidP="005E6E6B">
            <w:pPr>
              <w:pStyle w:val="aff7"/>
              <w:rPr>
                <w:color w:val="000000" w:themeColor="text1"/>
                <w:lang w:bidi="ar"/>
              </w:rPr>
            </w:pPr>
            <w:r w:rsidRPr="00B40AC2">
              <w:rPr>
                <w:color w:val="000000" w:themeColor="text1"/>
                <w:lang w:bidi="ar"/>
              </w:rPr>
              <w:t>三氯乙烯</w:t>
            </w:r>
          </w:p>
        </w:tc>
        <w:tc>
          <w:tcPr>
            <w:tcW w:w="692" w:type="pct"/>
            <w:vAlign w:val="center"/>
          </w:tcPr>
          <w:p w14:paraId="40CA7CA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9C05D8A" w14:textId="77777777" w:rsidTr="000E48C2">
        <w:trPr>
          <w:trHeight w:val="23"/>
          <w:jc w:val="center"/>
        </w:trPr>
        <w:tc>
          <w:tcPr>
            <w:tcW w:w="445" w:type="pct"/>
            <w:vMerge/>
            <w:vAlign w:val="center"/>
          </w:tcPr>
          <w:p w14:paraId="211BCB8F" w14:textId="77777777" w:rsidR="005E6E6B" w:rsidRPr="00B40AC2" w:rsidRDefault="005E6E6B" w:rsidP="005E6E6B">
            <w:pPr>
              <w:pStyle w:val="aff7"/>
              <w:rPr>
                <w:color w:val="000000" w:themeColor="text1"/>
              </w:rPr>
            </w:pPr>
          </w:p>
        </w:tc>
        <w:tc>
          <w:tcPr>
            <w:tcW w:w="1236" w:type="pct"/>
            <w:vMerge/>
            <w:vAlign w:val="center"/>
          </w:tcPr>
          <w:p w14:paraId="425CF362" w14:textId="77777777" w:rsidR="005E6E6B" w:rsidRPr="00B40AC2" w:rsidRDefault="005E6E6B" w:rsidP="005E6E6B">
            <w:pPr>
              <w:pStyle w:val="aff7"/>
              <w:rPr>
                <w:color w:val="000000" w:themeColor="text1"/>
              </w:rPr>
            </w:pPr>
          </w:p>
        </w:tc>
        <w:tc>
          <w:tcPr>
            <w:tcW w:w="1005" w:type="pct"/>
            <w:vMerge/>
            <w:vAlign w:val="center"/>
          </w:tcPr>
          <w:p w14:paraId="02F1C68E" w14:textId="77777777" w:rsidR="005E6E6B" w:rsidRPr="00B40AC2" w:rsidRDefault="005E6E6B" w:rsidP="005E6E6B">
            <w:pPr>
              <w:pStyle w:val="aff7"/>
              <w:rPr>
                <w:bCs/>
                <w:color w:val="000000" w:themeColor="text1"/>
              </w:rPr>
            </w:pPr>
          </w:p>
        </w:tc>
        <w:tc>
          <w:tcPr>
            <w:tcW w:w="618" w:type="pct"/>
            <w:vMerge/>
            <w:vAlign w:val="center"/>
          </w:tcPr>
          <w:p w14:paraId="105AE1CC" w14:textId="77777777" w:rsidR="005E6E6B" w:rsidRPr="00B40AC2" w:rsidRDefault="005E6E6B" w:rsidP="005E6E6B">
            <w:pPr>
              <w:pStyle w:val="aff7"/>
              <w:rPr>
                <w:bCs/>
                <w:color w:val="000000" w:themeColor="text1"/>
              </w:rPr>
            </w:pPr>
          </w:p>
        </w:tc>
        <w:tc>
          <w:tcPr>
            <w:tcW w:w="1004" w:type="pct"/>
            <w:vAlign w:val="center"/>
          </w:tcPr>
          <w:p w14:paraId="09950909" w14:textId="77777777" w:rsidR="005E6E6B" w:rsidRPr="00B40AC2" w:rsidRDefault="005E6E6B" w:rsidP="005E6E6B">
            <w:pPr>
              <w:pStyle w:val="aff7"/>
              <w:rPr>
                <w:color w:val="000000" w:themeColor="text1"/>
                <w:lang w:bidi="ar"/>
              </w:rPr>
            </w:pPr>
            <w:r w:rsidRPr="00B40AC2">
              <w:rPr>
                <w:color w:val="000000" w:themeColor="text1"/>
                <w:lang w:bidi="ar"/>
              </w:rPr>
              <w:t>1,1,2-</w:t>
            </w:r>
            <w:r w:rsidRPr="00B40AC2">
              <w:rPr>
                <w:color w:val="000000" w:themeColor="text1"/>
                <w:lang w:bidi="ar"/>
              </w:rPr>
              <w:t>三氯乙烷</w:t>
            </w:r>
          </w:p>
        </w:tc>
        <w:tc>
          <w:tcPr>
            <w:tcW w:w="692" w:type="pct"/>
            <w:vAlign w:val="center"/>
          </w:tcPr>
          <w:p w14:paraId="3588520C"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B99ECBD" w14:textId="77777777" w:rsidTr="000E48C2">
        <w:trPr>
          <w:trHeight w:val="23"/>
          <w:jc w:val="center"/>
        </w:trPr>
        <w:tc>
          <w:tcPr>
            <w:tcW w:w="445" w:type="pct"/>
            <w:vMerge/>
          </w:tcPr>
          <w:p w14:paraId="73D16666" w14:textId="77777777" w:rsidR="005E6E6B" w:rsidRPr="00B40AC2" w:rsidRDefault="005E6E6B" w:rsidP="005E6E6B">
            <w:pPr>
              <w:pStyle w:val="aff7"/>
              <w:rPr>
                <w:color w:val="000000" w:themeColor="text1"/>
              </w:rPr>
            </w:pPr>
          </w:p>
        </w:tc>
        <w:tc>
          <w:tcPr>
            <w:tcW w:w="1236" w:type="pct"/>
            <w:vMerge/>
          </w:tcPr>
          <w:p w14:paraId="43524D24" w14:textId="77777777" w:rsidR="005E6E6B" w:rsidRPr="00B40AC2" w:rsidRDefault="005E6E6B" w:rsidP="005E6E6B">
            <w:pPr>
              <w:pStyle w:val="aff7"/>
              <w:rPr>
                <w:color w:val="000000" w:themeColor="text1"/>
              </w:rPr>
            </w:pPr>
          </w:p>
        </w:tc>
        <w:tc>
          <w:tcPr>
            <w:tcW w:w="1005" w:type="pct"/>
            <w:vMerge/>
          </w:tcPr>
          <w:p w14:paraId="4766421B" w14:textId="77777777" w:rsidR="005E6E6B" w:rsidRPr="00B40AC2" w:rsidRDefault="005E6E6B" w:rsidP="005E6E6B">
            <w:pPr>
              <w:pStyle w:val="aff7"/>
              <w:rPr>
                <w:bCs/>
                <w:color w:val="000000" w:themeColor="text1"/>
              </w:rPr>
            </w:pPr>
          </w:p>
        </w:tc>
        <w:tc>
          <w:tcPr>
            <w:tcW w:w="618" w:type="pct"/>
            <w:vMerge/>
          </w:tcPr>
          <w:p w14:paraId="3902F275" w14:textId="77777777" w:rsidR="005E6E6B" w:rsidRPr="00B40AC2" w:rsidRDefault="005E6E6B" w:rsidP="005E6E6B">
            <w:pPr>
              <w:pStyle w:val="aff7"/>
              <w:rPr>
                <w:bCs/>
                <w:color w:val="000000" w:themeColor="text1"/>
              </w:rPr>
            </w:pPr>
          </w:p>
        </w:tc>
        <w:tc>
          <w:tcPr>
            <w:tcW w:w="1004" w:type="pct"/>
            <w:vAlign w:val="center"/>
          </w:tcPr>
          <w:p w14:paraId="411C3484" w14:textId="77777777" w:rsidR="005E6E6B" w:rsidRPr="00B40AC2" w:rsidRDefault="005E6E6B" w:rsidP="005E6E6B">
            <w:pPr>
              <w:pStyle w:val="aff7"/>
              <w:rPr>
                <w:color w:val="000000" w:themeColor="text1"/>
                <w:lang w:bidi="ar"/>
              </w:rPr>
            </w:pPr>
            <w:r w:rsidRPr="00B40AC2">
              <w:rPr>
                <w:color w:val="000000" w:themeColor="text1"/>
                <w:lang w:bidi="ar"/>
              </w:rPr>
              <w:t>四氯乙烯</w:t>
            </w:r>
          </w:p>
        </w:tc>
        <w:tc>
          <w:tcPr>
            <w:tcW w:w="692" w:type="pct"/>
          </w:tcPr>
          <w:p w14:paraId="721786C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81B7C90" w14:textId="77777777" w:rsidTr="000E48C2">
        <w:trPr>
          <w:trHeight w:val="23"/>
          <w:jc w:val="center"/>
        </w:trPr>
        <w:tc>
          <w:tcPr>
            <w:tcW w:w="445" w:type="pct"/>
            <w:vMerge/>
          </w:tcPr>
          <w:p w14:paraId="2B1BD8EA" w14:textId="77777777" w:rsidR="005E6E6B" w:rsidRPr="00B40AC2" w:rsidRDefault="005E6E6B" w:rsidP="005E6E6B">
            <w:pPr>
              <w:pStyle w:val="aff7"/>
              <w:rPr>
                <w:color w:val="000000" w:themeColor="text1"/>
              </w:rPr>
            </w:pPr>
          </w:p>
        </w:tc>
        <w:tc>
          <w:tcPr>
            <w:tcW w:w="1236" w:type="pct"/>
            <w:vMerge/>
          </w:tcPr>
          <w:p w14:paraId="665D6312" w14:textId="77777777" w:rsidR="005E6E6B" w:rsidRPr="00B40AC2" w:rsidRDefault="005E6E6B" w:rsidP="005E6E6B">
            <w:pPr>
              <w:pStyle w:val="aff7"/>
              <w:rPr>
                <w:color w:val="000000" w:themeColor="text1"/>
              </w:rPr>
            </w:pPr>
          </w:p>
        </w:tc>
        <w:tc>
          <w:tcPr>
            <w:tcW w:w="1005" w:type="pct"/>
            <w:vMerge/>
          </w:tcPr>
          <w:p w14:paraId="27AE901E" w14:textId="77777777" w:rsidR="005E6E6B" w:rsidRPr="00B40AC2" w:rsidRDefault="005E6E6B" w:rsidP="005E6E6B">
            <w:pPr>
              <w:pStyle w:val="aff7"/>
              <w:rPr>
                <w:bCs/>
                <w:color w:val="000000" w:themeColor="text1"/>
              </w:rPr>
            </w:pPr>
          </w:p>
        </w:tc>
        <w:tc>
          <w:tcPr>
            <w:tcW w:w="618" w:type="pct"/>
            <w:vMerge/>
          </w:tcPr>
          <w:p w14:paraId="6EDB9BEC" w14:textId="77777777" w:rsidR="005E6E6B" w:rsidRPr="00B40AC2" w:rsidRDefault="005E6E6B" w:rsidP="005E6E6B">
            <w:pPr>
              <w:pStyle w:val="aff7"/>
              <w:rPr>
                <w:bCs/>
                <w:color w:val="000000" w:themeColor="text1"/>
              </w:rPr>
            </w:pPr>
          </w:p>
        </w:tc>
        <w:tc>
          <w:tcPr>
            <w:tcW w:w="1004" w:type="pct"/>
            <w:vAlign w:val="center"/>
          </w:tcPr>
          <w:p w14:paraId="79F9A272" w14:textId="77777777" w:rsidR="005E6E6B" w:rsidRPr="00B40AC2" w:rsidRDefault="005E6E6B" w:rsidP="005E6E6B">
            <w:pPr>
              <w:pStyle w:val="aff7"/>
              <w:rPr>
                <w:color w:val="000000" w:themeColor="text1"/>
                <w:lang w:bidi="ar"/>
              </w:rPr>
            </w:pPr>
            <w:r w:rsidRPr="00B40AC2">
              <w:rPr>
                <w:color w:val="000000" w:themeColor="text1"/>
                <w:lang w:bidi="ar"/>
              </w:rPr>
              <w:t>1,1, 1,2-</w:t>
            </w:r>
            <w:r w:rsidRPr="00B40AC2">
              <w:rPr>
                <w:color w:val="000000" w:themeColor="text1"/>
                <w:lang w:bidi="ar"/>
              </w:rPr>
              <w:t>四氯乙烷</w:t>
            </w:r>
          </w:p>
        </w:tc>
        <w:tc>
          <w:tcPr>
            <w:tcW w:w="692" w:type="pct"/>
          </w:tcPr>
          <w:p w14:paraId="78D9D70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053C62E" w14:textId="77777777" w:rsidTr="000E48C2">
        <w:trPr>
          <w:trHeight w:val="23"/>
          <w:jc w:val="center"/>
        </w:trPr>
        <w:tc>
          <w:tcPr>
            <w:tcW w:w="445" w:type="pct"/>
            <w:vMerge/>
          </w:tcPr>
          <w:p w14:paraId="318689BD" w14:textId="77777777" w:rsidR="005E6E6B" w:rsidRPr="00B40AC2" w:rsidRDefault="005E6E6B" w:rsidP="005E6E6B">
            <w:pPr>
              <w:pStyle w:val="aff7"/>
              <w:rPr>
                <w:color w:val="000000" w:themeColor="text1"/>
              </w:rPr>
            </w:pPr>
          </w:p>
        </w:tc>
        <w:tc>
          <w:tcPr>
            <w:tcW w:w="1236" w:type="pct"/>
            <w:vMerge/>
          </w:tcPr>
          <w:p w14:paraId="115EE0F1" w14:textId="77777777" w:rsidR="005E6E6B" w:rsidRPr="00B40AC2" w:rsidRDefault="005E6E6B" w:rsidP="005E6E6B">
            <w:pPr>
              <w:pStyle w:val="aff7"/>
              <w:rPr>
                <w:color w:val="000000" w:themeColor="text1"/>
              </w:rPr>
            </w:pPr>
          </w:p>
        </w:tc>
        <w:tc>
          <w:tcPr>
            <w:tcW w:w="1005" w:type="pct"/>
            <w:vMerge/>
          </w:tcPr>
          <w:p w14:paraId="7FE849C0" w14:textId="77777777" w:rsidR="005E6E6B" w:rsidRPr="00B40AC2" w:rsidRDefault="005E6E6B" w:rsidP="005E6E6B">
            <w:pPr>
              <w:pStyle w:val="aff7"/>
              <w:rPr>
                <w:bCs/>
                <w:color w:val="000000" w:themeColor="text1"/>
              </w:rPr>
            </w:pPr>
          </w:p>
        </w:tc>
        <w:tc>
          <w:tcPr>
            <w:tcW w:w="618" w:type="pct"/>
            <w:vMerge/>
          </w:tcPr>
          <w:p w14:paraId="0D62408A" w14:textId="77777777" w:rsidR="005E6E6B" w:rsidRPr="00B40AC2" w:rsidRDefault="005E6E6B" w:rsidP="005E6E6B">
            <w:pPr>
              <w:pStyle w:val="aff7"/>
              <w:rPr>
                <w:bCs/>
                <w:color w:val="000000" w:themeColor="text1"/>
              </w:rPr>
            </w:pPr>
          </w:p>
        </w:tc>
        <w:tc>
          <w:tcPr>
            <w:tcW w:w="1004" w:type="pct"/>
            <w:vAlign w:val="center"/>
          </w:tcPr>
          <w:p w14:paraId="0D52B64B" w14:textId="77777777" w:rsidR="005E6E6B" w:rsidRPr="00B40AC2" w:rsidRDefault="005E6E6B" w:rsidP="005E6E6B">
            <w:pPr>
              <w:pStyle w:val="aff7"/>
              <w:rPr>
                <w:color w:val="000000" w:themeColor="text1"/>
                <w:lang w:bidi="ar"/>
              </w:rPr>
            </w:pPr>
            <w:r w:rsidRPr="00B40AC2">
              <w:rPr>
                <w:color w:val="000000" w:themeColor="text1"/>
                <w:lang w:bidi="ar"/>
              </w:rPr>
              <w:t>1,1,2,2-</w:t>
            </w:r>
            <w:r w:rsidRPr="00B40AC2">
              <w:rPr>
                <w:color w:val="000000" w:themeColor="text1"/>
                <w:lang w:bidi="ar"/>
              </w:rPr>
              <w:t>四氯乙烷</w:t>
            </w:r>
          </w:p>
        </w:tc>
        <w:tc>
          <w:tcPr>
            <w:tcW w:w="692" w:type="pct"/>
          </w:tcPr>
          <w:p w14:paraId="39280BA7"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B185110" w14:textId="77777777" w:rsidTr="000E48C2">
        <w:trPr>
          <w:trHeight w:val="23"/>
          <w:jc w:val="center"/>
        </w:trPr>
        <w:tc>
          <w:tcPr>
            <w:tcW w:w="445" w:type="pct"/>
            <w:vMerge/>
            <w:vAlign w:val="center"/>
          </w:tcPr>
          <w:p w14:paraId="38E6BB9C" w14:textId="77777777" w:rsidR="005E6E6B" w:rsidRPr="00B40AC2" w:rsidRDefault="005E6E6B" w:rsidP="005E6E6B">
            <w:pPr>
              <w:pStyle w:val="aff7"/>
              <w:rPr>
                <w:color w:val="000000" w:themeColor="text1"/>
              </w:rPr>
            </w:pPr>
          </w:p>
        </w:tc>
        <w:tc>
          <w:tcPr>
            <w:tcW w:w="1236" w:type="pct"/>
            <w:vMerge/>
            <w:vAlign w:val="center"/>
          </w:tcPr>
          <w:p w14:paraId="06B834E7" w14:textId="77777777" w:rsidR="005E6E6B" w:rsidRPr="00B40AC2" w:rsidRDefault="005E6E6B" w:rsidP="005E6E6B">
            <w:pPr>
              <w:pStyle w:val="aff7"/>
              <w:rPr>
                <w:color w:val="000000" w:themeColor="text1"/>
              </w:rPr>
            </w:pPr>
          </w:p>
        </w:tc>
        <w:tc>
          <w:tcPr>
            <w:tcW w:w="1005" w:type="pct"/>
            <w:vMerge/>
            <w:vAlign w:val="center"/>
          </w:tcPr>
          <w:p w14:paraId="63D2449A" w14:textId="77777777" w:rsidR="005E6E6B" w:rsidRPr="00B40AC2" w:rsidRDefault="005E6E6B" w:rsidP="005E6E6B">
            <w:pPr>
              <w:pStyle w:val="aff7"/>
              <w:rPr>
                <w:bCs/>
                <w:color w:val="000000" w:themeColor="text1"/>
              </w:rPr>
            </w:pPr>
          </w:p>
        </w:tc>
        <w:tc>
          <w:tcPr>
            <w:tcW w:w="618" w:type="pct"/>
            <w:vMerge/>
            <w:vAlign w:val="center"/>
          </w:tcPr>
          <w:p w14:paraId="149EBB1D" w14:textId="77777777" w:rsidR="005E6E6B" w:rsidRPr="00B40AC2" w:rsidRDefault="005E6E6B" w:rsidP="005E6E6B">
            <w:pPr>
              <w:pStyle w:val="aff7"/>
              <w:rPr>
                <w:bCs/>
                <w:color w:val="000000" w:themeColor="text1"/>
              </w:rPr>
            </w:pPr>
          </w:p>
        </w:tc>
        <w:tc>
          <w:tcPr>
            <w:tcW w:w="1004" w:type="pct"/>
            <w:vAlign w:val="center"/>
          </w:tcPr>
          <w:p w14:paraId="287D01FB" w14:textId="77777777" w:rsidR="005E6E6B" w:rsidRPr="00B40AC2" w:rsidRDefault="005E6E6B" w:rsidP="005E6E6B">
            <w:pPr>
              <w:pStyle w:val="aff7"/>
              <w:rPr>
                <w:color w:val="000000" w:themeColor="text1"/>
                <w:lang w:bidi="ar"/>
              </w:rPr>
            </w:pPr>
            <w:r w:rsidRPr="00B40AC2">
              <w:rPr>
                <w:color w:val="000000" w:themeColor="text1"/>
                <w:lang w:bidi="ar"/>
              </w:rPr>
              <w:t>1,2,3-</w:t>
            </w:r>
            <w:r w:rsidRPr="00B40AC2">
              <w:rPr>
                <w:color w:val="000000" w:themeColor="text1"/>
                <w:lang w:bidi="ar"/>
              </w:rPr>
              <w:t>三氯丙烷</w:t>
            </w:r>
          </w:p>
        </w:tc>
        <w:tc>
          <w:tcPr>
            <w:tcW w:w="692" w:type="pct"/>
          </w:tcPr>
          <w:p w14:paraId="5EC1C7BC"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568F55A" w14:textId="77777777" w:rsidTr="000E48C2">
        <w:trPr>
          <w:trHeight w:val="23"/>
          <w:jc w:val="center"/>
        </w:trPr>
        <w:tc>
          <w:tcPr>
            <w:tcW w:w="445" w:type="pct"/>
            <w:vMerge/>
          </w:tcPr>
          <w:p w14:paraId="7EEA9D83" w14:textId="77777777" w:rsidR="005E6E6B" w:rsidRPr="00B40AC2" w:rsidRDefault="005E6E6B" w:rsidP="005E6E6B">
            <w:pPr>
              <w:pStyle w:val="aff7"/>
              <w:rPr>
                <w:color w:val="000000" w:themeColor="text1"/>
              </w:rPr>
            </w:pPr>
          </w:p>
        </w:tc>
        <w:tc>
          <w:tcPr>
            <w:tcW w:w="1236" w:type="pct"/>
            <w:vMerge/>
          </w:tcPr>
          <w:p w14:paraId="09A9AE78" w14:textId="77777777" w:rsidR="005E6E6B" w:rsidRPr="00B40AC2" w:rsidRDefault="005E6E6B" w:rsidP="005E6E6B">
            <w:pPr>
              <w:pStyle w:val="aff7"/>
              <w:rPr>
                <w:color w:val="000000" w:themeColor="text1"/>
              </w:rPr>
            </w:pPr>
          </w:p>
        </w:tc>
        <w:tc>
          <w:tcPr>
            <w:tcW w:w="1005" w:type="pct"/>
            <w:vMerge/>
          </w:tcPr>
          <w:p w14:paraId="4D96D915" w14:textId="77777777" w:rsidR="005E6E6B" w:rsidRPr="00B40AC2" w:rsidRDefault="005E6E6B" w:rsidP="005E6E6B">
            <w:pPr>
              <w:pStyle w:val="aff7"/>
              <w:rPr>
                <w:bCs/>
                <w:color w:val="000000" w:themeColor="text1"/>
              </w:rPr>
            </w:pPr>
          </w:p>
        </w:tc>
        <w:tc>
          <w:tcPr>
            <w:tcW w:w="618" w:type="pct"/>
            <w:vMerge/>
          </w:tcPr>
          <w:p w14:paraId="2F12C9E8" w14:textId="77777777" w:rsidR="005E6E6B" w:rsidRPr="00B40AC2" w:rsidRDefault="005E6E6B" w:rsidP="005E6E6B">
            <w:pPr>
              <w:pStyle w:val="aff7"/>
              <w:rPr>
                <w:bCs/>
                <w:color w:val="000000" w:themeColor="text1"/>
              </w:rPr>
            </w:pPr>
          </w:p>
        </w:tc>
        <w:tc>
          <w:tcPr>
            <w:tcW w:w="1004" w:type="pct"/>
            <w:vAlign w:val="center"/>
          </w:tcPr>
          <w:p w14:paraId="7ED8837F" w14:textId="77777777" w:rsidR="005E6E6B" w:rsidRPr="00B40AC2" w:rsidRDefault="005E6E6B" w:rsidP="005E6E6B">
            <w:pPr>
              <w:pStyle w:val="aff7"/>
              <w:rPr>
                <w:color w:val="000000" w:themeColor="text1"/>
                <w:lang w:bidi="ar"/>
              </w:rPr>
            </w:pPr>
            <w:r w:rsidRPr="00B40AC2">
              <w:rPr>
                <w:color w:val="000000" w:themeColor="text1"/>
                <w:lang w:bidi="ar"/>
              </w:rPr>
              <w:t>氯苯</w:t>
            </w:r>
          </w:p>
        </w:tc>
        <w:tc>
          <w:tcPr>
            <w:tcW w:w="692" w:type="pct"/>
          </w:tcPr>
          <w:p w14:paraId="5339A482"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3025230" w14:textId="77777777" w:rsidTr="000E48C2">
        <w:trPr>
          <w:trHeight w:val="23"/>
          <w:jc w:val="center"/>
        </w:trPr>
        <w:tc>
          <w:tcPr>
            <w:tcW w:w="445" w:type="pct"/>
            <w:vMerge/>
          </w:tcPr>
          <w:p w14:paraId="06996DA4" w14:textId="77777777" w:rsidR="005E6E6B" w:rsidRPr="00B40AC2" w:rsidRDefault="005E6E6B" w:rsidP="005E6E6B">
            <w:pPr>
              <w:pStyle w:val="aff7"/>
              <w:rPr>
                <w:color w:val="000000" w:themeColor="text1"/>
              </w:rPr>
            </w:pPr>
          </w:p>
        </w:tc>
        <w:tc>
          <w:tcPr>
            <w:tcW w:w="1236" w:type="pct"/>
            <w:vMerge/>
          </w:tcPr>
          <w:p w14:paraId="470FEE4A" w14:textId="77777777" w:rsidR="005E6E6B" w:rsidRPr="00B40AC2" w:rsidRDefault="005E6E6B" w:rsidP="005E6E6B">
            <w:pPr>
              <w:pStyle w:val="aff7"/>
              <w:rPr>
                <w:color w:val="000000" w:themeColor="text1"/>
              </w:rPr>
            </w:pPr>
          </w:p>
        </w:tc>
        <w:tc>
          <w:tcPr>
            <w:tcW w:w="1005" w:type="pct"/>
            <w:vMerge/>
          </w:tcPr>
          <w:p w14:paraId="49357230" w14:textId="77777777" w:rsidR="005E6E6B" w:rsidRPr="00B40AC2" w:rsidRDefault="005E6E6B" w:rsidP="005E6E6B">
            <w:pPr>
              <w:pStyle w:val="aff7"/>
              <w:rPr>
                <w:bCs/>
                <w:color w:val="000000" w:themeColor="text1"/>
              </w:rPr>
            </w:pPr>
          </w:p>
        </w:tc>
        <w:tc>
          <w:tcPr>
            <w:tcW w:w="618" w:type="pct"/>
            <w:vMerge/>
          </w:tcPr>
          <w:p w14:paraId="226A6518" w14:textId="77777777" w:rsidR="005E6E6B" w:rsidRPr="00B40AC2" w:rsidRDefault="005E6E6B" w:rsidP="005E6E6B">
            <w:pPr>
              <w:pStyle w:val="aff7"/>
              <w:rPr>
                <w:bCs/>
                <w:color w:val="000000" w:themeColor="text1"/>
              </w:rPr>
            </w:pPr>
          </w:p>
        </w:tc>
        <w:tc>
          <w:tcPr>
            <w:tcW w:w="1004" w:type="pct"/>
            <w:vAlign w:val="center"/>
          </w:tcPr>
          <w:p w14:paraId="66B51266" w14:textId="77777777" w:rsidR="005E6E6B" w:rsidRPr="00B40AC2" w:rsidRDefault="005E6E6B" w:rsidP="005E6E6B">
            <w:pPr>
              <w:pStyle w:val="aff7"/>
              <w:rPr>
                <w:color w:val="000000" w:themeColor="text1"/>
                <w:lang w:bidi="ar"/>
              </w:rPr>
            </w:pPr>
            <w:r w:rsidRPr="00B40AC2">
              <w:rPr>
                <w:color w:val="000000" w:themeColor="text1"/>
                <w:lang w:bidi="ar"/>
              </w:rPr>
              <w:t>1,4-</w:t>
            </w:r>
            <w:r w:rsidRPr="00B40AC2">
              <w:rPr>
                <w:color w:val="000000" w:themeColor="text1"/>
                <w:lang w:bidi="ar"/>
              </w:rPr>
              <w:t>二氯苯</w:t>
            </w:r>
          </w:p>
        </w:tc>
        <w:tc>
          <w:tcPr>
            <w:tcW w:w="692" w:type="pct"/>
          </w:tcPr>
          <w:p w14:paraId="4B8FB43C"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4B65F5E" w14:textId="77777777" w:rsidTr="000E48C2">
        <w:trPr>
          <w:trHeight w:val="23"/>
          <w:jc w:val="center"/>
        </w:trPr>
        <w:tc>
          <w:tcPr>
            <w:tcW w:w="445" w:type="pct"/>
            <w:vMerge/>
          </w:tcPr>
          <w:p w14:paraId="6B17E6F5" w14:textId="77777777" w:rsidR="005E6E6B" w:rsidRPr="00B40AC2" w:rsidRDefault="005E6E6B" w:rsidP="005E6E6B">
            <w:pPr>
              <w:pStyle w:val="aff7"/>
              <w:rPr>
                <w:color w:val="000000" w:themeColor="text1"/>
              </w:rPr>
            </w:pPr>
          </w:p>
        </w:tc>
        <w:tc>
          <w:tcPr>
            <w:tcW w:w="1236" w:type="pct"/>
            <w:vMerge/>
          </w:tcPr>
          <w:p w14:paraId="0F0437F2" w14:textId="77777777" w:rsidR="005E6E6B" w:rsidRPr="00B40AC2" w:rsidRDefault="005E6E6B" w:rsidP="005E6E6B">
            <w:pPr>
              <w:pStyle w:val="aff7"/>
              <w:rPr>
                <w:color w:val="000000" w:themeColor="text1"/>
              </w:rPr>
            </w:pPr>
          </w:p>
        </w:tc>
        <w:tc>
          <w:tcPr>
            <w:tcW w:w="1005" w:type="pct"/>
            <w:vMerge/>
          </w:tcPr>
          <w:p w14:paraId="2FE30AF8" w14:textId="77777777" w:rsidR="005E6E6B" w:rsidRPr="00B40AC2" w:rsidRDefault="005E6E6B" w:rsidP="005E6E6B">
            <w:pPr>
              <w:pStyle w:val="aff7"/>
              <w:rPr>
                <w:bCs/>
                <w:color w:val="000000" w:themeColor="text1"/>
              </w:rPr>
            </w:pPr>
          </w:p>
        </w:tc>
        <w:tc>
          <w:tcPr>
            <w:tcW w:w="618" w:type="pct"/>
            <w:vMerge/>
          </w:tcPr>
          <w:p w14:paraId="34288D95" w14:textId="77777777" w:rsidR="005E6E6B" w:rsidRPr="00B40AC2" w:rsidRDefault="005E6E6B" w:rsidP="005E6E6B">
            <w:pPr>
              <w:pStyle w:val="aff7"/>
              <w:rPr>
                <w:bCs/>
                <w:color w:val="000000" w:themeColor="text1"/>
              </w:rPr>
            </w:pPr>
          </w:p>
        </w:tc>
        <w:tc>
          <w:tcPr>
            <w:tcW w:w="1004" w:type="pct"/>
            <w:vAlign w:val="center"/>
          </w:tcPr>
          <w:p w14:paraId="12CC5D88"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二氯苯</w:t>
            </w:r>
          </w:p>
        </w:tc>
        <w:tc>
          <w:tcPr>
            <w:tcW w:w="692" w:type="pct"/>
          </w:tcPr>
          <w:p w14:paraId="452CDA1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18937DD" w14:textId="77777777" w:rsidTr="000E48C2">
        <w:trPr>
          <w:trHeight w:val="23"/>
          <w:jc w:val="center"/>
        </w:trPr>
        <w:tc>
          <w:tcPr>
            <w:tcW w:w="445" w:type="pct"/>
            <w:vMerge/>
          </w:tcPr>
          <w:p w14:paraId="437584E5" w14:textId="77777777" w:rsidR="005E6E6B" w:rsidRPr="00B40AC2" w:rsidRDefault="005E6E6B" w:rsidP="005E6E6B">
            <w:pPr>
              <w:pStyle w:val="aff7"/>
              <w:rPr>
                <w:color w:val="000000" w:themeColor="text1"/>
              </w:rPr>
            </w:pPr>
          </w:p>
        </w:tc>
        <w:tc>
          <w:tcPr>
            <w:tcW w:w="1236" w:type="pct"/>
            <w:vMerge/>
          </w:tcPr>
          <w:p w14:paraId="0E7826AD" w14:textId="77777777" w:rsidR="005E6E6B" w:rsidRPr="00B40AC2" w:rsidRDefault="005E6E6B" w:rsidP="005E6E6B">
            <w:pPr>
              <w:pStyle w:val="aff7"/>
              <w:rPr>
                <w:color w:val="000000" w:themeColor="text1"/>
              </w:rPr>
            </w:pPr>
          </w:p>
        </w:tc>
        <w:tc>
          <w:tcPr>
            <w:tcW w:w="1005" w:type="pct"/>
            <w:vMerge/>
          </w:tcPr>
          <w:p w14:paraId="32707A63" w14:textId="77777777" w:rsidR="005E6E6B" w:rsidRPr="00B40AC2" w:rsidRDefault="005E6E6B" w:rsidP="005E6E6B">
            <w:pPr>
              <w:pStyle w:val="aff7"/>
              <w:rPr>
                <w:bCs/>
                <w:color w:val="000000" w:themeColor="text1"/>
              </w:rPr>
            </w:pPr>
          </w:p>
        </w:tc>
        <w:tc>
          <w:tcPr>
            <w:tcW w:w="618" w:type="pct"/>
            <w:vMerge/>
          </w:tcPr>
          <w:p w14:paraId="20140301" w14:textId="77777777" w:rsidR="005E6E6B" w:rsidRPr="00B40AC2" w:rsidRDefault="005E6E6B" w:rsidP="005E6E6B">
            <w:pPr>
              <w:pStyle w:val="aff7"/>
              <w:rPr>
                <w:bCs/>
                <w:color w:val="000000" w:themeColor="text1"/>
              </w:rPr>
            </w:pPr>
          </w:p>
        </w:tc>
        <w:tc>
          <w:tcPr>
            <w:tcW w:w="1004" w:type="pct"/>
            <w:vAlign w:val="center"/>
          </w:tcPr>
          <w:p w14:paraId="3AC40B70" w14:textId="77777777" w:rsidR="005E6E6B" w:rsidRPr="00B40AC2" w:rsidRDefault="005E6E6B" w:rsidP="005E6E6B">
            <w:pPr>
              <w:pStyle w:val="aff7"/>
              <w:rPr>
                <w:color w:val="000000" w:themeColor="text1"/>
                <w:lang w:bidi="ar"/>
              </w:rPr>
            </w:pPr>
            <w:r w:rsidRPr="00B40AC2">
              <w:rPr>
                <w:color w:val="000000" w:themeColor="text1"/>
                <w:lang w:bidi="ar"/>
              </w:rPr>
              <w:t>氯仿</w:t>
            </w:r>
          </w:p>
        </w:tc>
        <w:tc>
          <w:tcPr>
            <w:tcW w:w="692" w:type="pct"/>
          </w:tcPr>
          <w:p w14:paraId="0DF7ABDF"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27A6556" w14:textId="77777777" w:rsidTr="000E48C2">
        <w:trPr>
          <w:trHeight w:val="23"/>
          <w:jc w:val="center"/>
        </w:trPr>
        <w:tc>
          <w:tcPr>
            <w:tcW w:w="445" w:type="pct"/>
            <w:vMerge/>
          </w:tcPr>
          <w:p w14:paraId="38311FC8" w14:textId="77777777" w:rsidR="005E6E6B" w:rsidRPr="00B40AC2" w:rsidRDefault="005E6E6B" w:rsidP="005E6E6B">
            <w:pPr>
              <w:pStyle w:val="aff7"/>
              <w:rPr>
                <w:color w:val="000000" w:themeColor="text1"/>
              </w:rPr>
            </w:pPr>
          </w:p>
        </w:tc>
        <w:tc>
          <w:tcPr>
            <w:tcW w:w="1236" w:type="pct"/>
            <w:vMerge/>
          </w:tcPr>
          <w:p w14:paraId="4F9D174B" w14:textId="77777777" w:rsidR="005E6E6B" w:rsidRPr="00B40AC2" w:rsidRDefault="005E6E6B" w:rsidP="005E6E6B">
            <w:pPr>
              <w:pStyle w:val="aff7"/>
              <w:rPr>
                <w:color w:val="000000" w:themeColor="text1"/>
              </w:rPr>
            </w:pPr>
          </w:p>
        </w:tc>
        <w:tc>
          <w:tcPr>
            <w:tcW w:w="1005" w:type="pct"/>
            <w:vMerge/>
          </w:tcPr>
          <w:p w14:paraId="589377B4" w14:textId="77777777" w:rsidR="005E6E6B" w:rsidRPr="00B40AC2" w:rsidRDefault="005E6E6B" w:rsidP="005E6E6B">
            <w:pPr>
              <w:pStyle w:val="aff7"/>
              <w:rPr>
                <w:bCs/>
                <w:color w:val="000000" w:themeColor="text1"/>
              </w:rPr>
            </w:pPr>
          </w:p>
        </w:tc>
        <w:tc>
          <w:tcPr>
            <w:tcW w:w="618" w:type="pct"/>
            <w:vMerge/>
          </w:tcPr>
          <w:p w14:paraId="2C641DF7" w14:textId="77777777" w:rsidR="005E6E6B" w:rsidRPr="00B40AC2" w:rsidRDefault="005E6E6B" w:rsidP="005E6E6B">
            <w:pPr>
              <w:pStyle w:val="aff7"/>
              <w:rPr>
                <w:bCs/>
                <w:color w:val="000000" w:themeColor="text1"/>
              </w:rPr>
            </w:pPr>
          </w:p>
        </w:tc>
        <w:tc>
          <w:tcPr>
            <w:tcW w:w="1004" w:type="pct"/>
            <w:vAlign w:val="center"/>
          </w:tcPr>
          <w:p w14:paraId="17DE63F3" w14:textId="77777777" w:rsidR="005E6E6B" w:rsidRPr="00B40AC2" w:rsidRDefault="005E6E6B" w:rsidP="005E6E6B">
            <w:pPr>
              <w:pStyle w:val="aff7"/>
              <w:rPr>
                <w:bCs/>
                <w:color w:val="000000" w:themeColor="text1"/>
              </w:rPr>
            </w:pPr>
            <w:r w:rsidRPr="00B40AC2">
              <w:rPr>
                <w:bCs/>
                <w:color w:val="000000" w:themeColor="text1"/>
              </w:rPr>
              <w:t>氯甲烷</w:t>
            </w:r>
          </w:p>
        </w:tc>
        <w:tc>
          <w:tcPr>
            <w:tcW w:w="692" w:type="pct"/>
          </w:tcPr>
          <w:p w14:paraId="49AD253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6A28C88" w14:textId="77777777" w:rsidTr="000E48C2">
        <w:trPr>
          <w:trHeight w:val="23"/>
          <w:jc w:val="center"/>
        </w:trPr>
        <w:tc>
          <w:tcPr>
            <w:tcW w:w="445" w:type="pct"/>
            <w:vMerge/>
          </w:tcPr>
          <w:p w14:paraId="7C8E555A" w14:textId="77777777" w:rsidR="005E6E6B" w:rsidRPr="00B40AC2" w:rsidRDefault="005E6E6B" w:rsidP="005E6E6B">
            <w:pPr>
              <w:pStyle w:val="aff7"/>
              <w:rPr>
                <w:color w:val="000000" w:themeColor="text1"/>
              </w:rPr>
            </w:pPr>
          </w:p>
        </w:tc>
        <w:tc>
          <w:tcPr>
            <w:tcW w:w="1236" w:type="pct"/>
            <w:vMerge/>
          </w:tcPr>
          <w:p w14:paraId="7B6D57FA" w14:textId="77777777" w:rsidR="005E6E6B" w:rsidRPr="00B40AC2" w:rsidRDefault="005E6E6B" w:rsidP="005E6E6B">
            <w:pPr>
              <w:pStyle w:val="aff7"/>
              <w:rPr>
                <w:color w:val="000000" w:themeColor="text1"/>
              </w:rPr>
            </w:pPr>
          </w:p>
        </w:tc>
        <w:tc>
          <w:tcPr>
            <w:tcW w:w="1005" w:type="pct"/>
            <w:vMerge/>
          </w:tcPr>
          <w:p w14:paraId="2CD4FC72" w14:textId="77777777" w:rsidR="005E6E6B" w:rsidRPr="00B40AC2" w:rsidRDefault="005E6E6B" w:rsidP="005E6E6B">
            <w:pPr>
              <w:pStyle w:val="aff7"/>
              <w:rPr>
                <w:bCs/>
                <w:color w:val="000000" w:themeColor="text1"/>
              </w:rPr>
            </w:pPr>
          </w:p>
        </w:tc>
        <w:tc>
          <w:tcPr>
            <w:tcW w:w="618" w:type="pct"/>
            <w:vMerge/>
          </w:tcPr>
          <w:p w14:paraId="01E5672D" w14:textId="77777777" w:rsidR="005E6E6B" w:rsidRPr="00B40AC2" w:rsidRDefault="005E6E6B" w:rsidP="005E6E6B">
            <w:pPr>
              <w:pStyle w:val="aff7"/>
              <w:rPr>
                <w:bCs/>
                <w:color w:val="000000" w:themeColor="text1"/>
              </w:rPr>
            </w:pPr>
          </w:p>
        </w:tc>
        <w:tc>
          <w:tcPr>
            <w:tcW w:w="1004" w:type="pct"/>
            <w:vAlign w:val="center"/>
          </w:tcPr>
          <w:p w14:paraId="58B3E0F1" w14:textId="77777777" w:rsidR="005E6E6B" w:rsidRPr="00B40AC2" w:rsidRDefault="005E6E6B" w:rsidP="005E6E6B">
            <w:pPr>
              <w:pStyle w:val="aff7"/>
              <w:rPr>
                <w:bCs/>
                <w:color w:val="000000" w:themeColor="text1"/>
              </w:rPr>
            </w:pPr>
            <w:r w:rsidRPr="00B40AC2">
              <w:rPr>
                <w:color w:val="000000" w:themeColor="text1"/>
                <w:lang w:bidi="ar"/>
              </w:rPr>
              <w:t>2-</w:t>
            </w:r>
            <w:r w:rsidRPr="00B40AC2">
              <w:rPr>
                <w:color w:val="000000" w:themeColor="text1"/>
                <w:lang w:bidi="ar"/>
              </w:rPr>
              <w:t>氯苯酚</w:t>
            </w:r>
          </w:p>
        </w:tc>
        <w:tc>
          <w:tcPr>
            <w:tcW w:w="692" w:type="pct"/>
          </w:tcPr>
          <w:p w14:paraId="07C97538"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764BD3F" w14:textId="77777777" w:rsidTr="000E48C2">
        <w:trPr>
          <w:trHeight w:val="23"/>
          <w:jc w:val="center"/>
        </w:trPr>
        <w:tc>
          <w:tcPr>
            <w:tcW w:w="445" w:type="pct"/>
            <w:vMerge/>
          </w:tcPr>
          <w:p w14:paraId="34F6172C" w14:textId="77777777" w:rsidR="005E6E6B" w:rsidRPr="00B40AC2" w:rsidRDefault="005E6E6B" w:rsidP="005E6E6B">
            <w:pPr>
              <w:pStyle w:val="aff7"/>
              <w:rPr>
                <w:color w:val="000000" w:themeColor="text1"/>
              </w:rPr>
            </w:pPr>
          </w:p>
        </w:tc>
        <w:tc>
          <w:tcPr>
            <w:tcW w:w="1236" w:type="pct"/>
            <w:vMerge/>
          </w:tcPr>
          <w:p w14:paraId="5FE3BDB0" w14:textId="77777777" w:rsidR="005E6E6B" w:rsidRPr="00B40AC2" w:rsidRDefault="005E6E6B" w:rsidP="005E6E6B">
            <w:pPr>
              <w:pStyle w:val="aff7"/>
              <w:rPr>
                <w:color w:val="000000" w:themeColor="text1"/>
              </w:rPr>
            </w:pPr>
          </w:p>
        </w:tc>
        <w:tc>
          <w:tcPr>
            <w:tcW w:w="1005" w:type="pct"/>
            <w:vMerge/>
          </w:tcPr>
          <w:p w14:paraId="3EF0E673" w14:textId="77777777" w:rsidR="005E6E6B" w:rsidRPr="00B40AC2" w:rsidRDefault="005E6E6B" w:rsidP="005E6E6B">
            <w:pPr>
              <w:pStyle w:val="aff7"/>
              <w:rPr>
                <w:bCs/>
                <w:color w:val="000000" w:themeColor="text1"/>
              </w:rPr>
            </w:pPr>
          </w:p>
        </w:tc>
        <w:tc>
          <w:tcPr>
            <w:tcW w:w="618" w:type="pct"/>
            <w:vMerge/>
          </w:tcPr>
          <w:p w14:paraId="3AC597A1" w14:textId="77777777" w:rsidR="005E6E6B" w:rsidRPr="00B40AC2" w:rsidRDefault="005E6E6B" w:rsidP="005E6E6B">
            <w:pPr>
              <w:pStyle w:val="aff7"/>
              <w:rPr>
                <w:bCs/>
                <w:color w:val="000000" w:themeColor="text1"/>
              </w:rPr>
            </w:pPr>
          </w:p>
        </w:tc>
        <w:tc>
          <w:tcPr>
            <w:tcW w:w="1004" w:type="pct"/>
            <w:vAlign w:val="center"/>
          </w:tcPr>
          <w:p w14:paraId="4956CAC3" w14:textId="77777777" w:rsidR="005E6E6B" w:rsidRPr="00B40AC2" w:rsidRDefault="005E6E6B" w:rsidP="005E6E6B">
            <w:pPr>
              <w:pStyle w:val="aff7"/>
              <w:rPr>
                <w:bCs/>
                <w:color w:val="000000" w:themeColor="text1"/>
              </w:rPr>
            </w:pPr>
            <w:r w:rsidRPr="00B40AC2">
              <w:rPr>
                <w:color w:val="000000" w:themeColor="text1"/>
                <w:lang w:bidi="ar"/>
              </w:rPr>
              <w:t>萘</w:t>
            </w:r>
          </w:p>
        </w:tc>
        <w:tc>
          <w:tcPr>
            <w:tcW w:w="692" w:type="pct"/>
          </w:tcPr>
          <w:p w14:paraId="21AD7B6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B4D79C1" w14:textId="77777777" w:rsidTr="000E48C2">
        <w:trPr>
          <w:trHeight w:val="23"/>
          <w:jc w:val="center"/>
        </w:trPr>
        <w:tc>
          <w:tcPr>
            <w:tcW w:w="445" w:type="pct"/>
            <w:vMerge/>
          </w:tcPr>
          <w:p w14:paraId="0EBCD9A7" w14:textId="77777777" w:rsidR="005E6E6B" w:rsidRPr="00B40AC2" w:rsidRDefault="005E6E6B" w:rsidP="005E6E6B">
            <w:pPr>
              <w:pStyle w:val="aff7"/>
              <w:rPr>
                <w:color w:val="000000" w:themeColor="text1"/>
              </w:rPr>
            </w:pPr>
          </w:p>
        </w:tc>
        <w:tc>
          <w:tcPr>
            <w:tcW w:w="1236" w:type="pct"/>
            <w:vMerge/>
          </w:tcPr>
          <w:p w14:paraId="7DF6A53E" w14:textId="77777777" w:rsidR="005E6E6B" w:rsidRPr="00B40AC2" w:rsidRDefault="005E6E6B" w:rsidP="005E6E6B">
            <w:pPr>
              <w:pStyle w:val="aff7"/>
              <w:rPr>
                <w:color w:val="000000" w:themeColor="text1"/>
              </w:rPr>
            </w:pPr>
          </w:p>
        </w:tc>
        <w:tc>
          <w:tcPr>
            <w:tcW w:w="1005" w:type="pct"/>
            <w:vMerge/>
          </w:tcPr>
          <w:p w14:paraId="7A2E49F5" w14:textId="77777777" w:rsidR="005E6E6B" w:rsidRPr="00B40AC2" w:rsidRDefault="005E6E6B" w:rsidP="005E6E6B">
            <w:pPr>
              <w:pStyle w:val="aff7"/>
              <w:rPr>
                <w:bCs/>
                <w:color w:val="000000" w:themeColor="text1"/>
              </w:rPr>
            </w:pPr>
          </w:p>
        </w:tc>
        <w:tc>
          <w:tcPr>
            <w:tcW w:w="618" w:type="pct"/>
            <w:vMerge/>
          </w:tcPr>
          <w:p w14:paraId="5CD847BE" w14:textId="77777777" w:rsidR="005E6E6B" w:rsidRPr="00B40AC2" w:rsidRDefault="005E6E6B" w:rsidP="005E6E6B">
            <w:pPr>
              <w:pStyle w:val="aff7"/>
              <w:rPr>
                <w:bCs/>
                <w:color w:val="000000" w:themeColor="text1"/>
              </w:rPr>
            </w:pPr>
          </w:p>
        </w:tc>
        <w:tc>
          <w:tcPr>
            <w:tcW w:w="1004" w:type="pct"/>
            <w:vAlign w:val="center"/>
          </w:tcPr>
          <w:p w14:paraId="70453B15"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(a)</w:t>
            </w:r>
            <w:r w:rsidRPr="00B40AC2">
              <w:rPr>
                <w:color w:val="000000" w:themeColor="text1"/>
                <w:lang w:bidi="ar"/>
              </w:rPr>
              <w:t>蒽</w:t>
            </w:r>
          </w:p>
        </w:tc>
        <w:tc>
          <w:tcPr>
            <w:tcW w:w="692" w:type="pct"/>
          </w:tcPr>
          <w:p w14:paraId="2AF8868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DB762BE" w14:textId="77777777" w:rsidTr="000E48C2">
        <w:trPr>
          <w:trHeight w:val="23"/>
          <w:jc w:val="center"/>
        </w:trPr>
        <w:tc>
          <w:tcPr>
            <w:tcW w:w="445" w:type="pct"/>
            <w:vMerge/>
          </w:tcPr>
          <w:p w14:paraId="0644A800" w14:textId="77777777" w:rsidR="005E6E6B" w:rsidRPr="00B40AC2" w:rsidRDefault="005E6E6B" w:rsidP="005E6E6B">
            <w:pPr>
              <w:pStyle w:val="aff7"/>
              <w:rPr>
                <w:color w:val="000000" w:themeColor="text1"/>
              </w:rPr>
            </w:pPr>
          </w:p>
        </w:tc>
        <w:tc>
          <w:tcPr>
            <w:tcW w:w="1236" w:type="pct"/>
            <w:vMerge/>
          </w:tcPr>
          <w:p w14:paraId="12EDB509" w14:textId="77777777" w:rsidR="005E6E6B" w:rsidRPr="00B40AC2" w:rsidRDefault="005E6E6B" w:rsidP="005E6E6B">
            <w:pPr>
              <w:pStyle w:val="aff7"/>
              <w:rPr>
                <w:color w:val="000000" w:themeColor="text1"/>
              </w:rPr>
            </w:pPr>
          </w:p>
        </w:tc>
        <w:tc>
          <w:tcPr>
            <w:tcW w:w="1005" w:type="pct"/>
            <w:vMerge/>
          </w:tcPr>
          <w:p w14:paraId="4446D41D" w14:textId="77777777" w:rsidR="005E6E6B" w:rsidRPr="00B40AC2" w:rsidRDefault="005E6E6B" w:rsidP="005E6E6B">
            <w:pPr>
              <w:pStyle w:val="aff7"/>
              <w:rPr>
                <w:bCs/>
                <w:color w:val="000000" w:themeColor="text1"/>
              </w:rPr>
            </w:pPr>
          </w:p>
        </w:tc>
        <w:tc>
          <w:tcPr>
            <w:tcW w:w="618" w:type="pct"/>
            <w:vMerge/>
          </w:tcPr>
          <w:p w14:paraId="6C443F10" w14:textId="77777777" w:rsidR="005E6E6B" w:rsidRPr="00B40AC2" w:rsidRDefault="005E6E6B" w:rsidP="005E6E6B">
            <w:pPr>
              <w:pStyle w:val="aff7"/>
              <w:rPr>
                <w:bCs/>
                <w:color w:val="000000" w:themeColor="text1"/>
              </w:rPr>
            </w:pPr>
          </w:p>
        </w:tc>
        <w:tc>
          <w:tcPr>
            <w:tcW w:w="1004" w:type="pct"/>
            <w:vAlign w:val="center"/>
          </w:tcPr>
          <w:p w14:paraId="1134438C" w14:textId="77777777" w:rsidR="005E6E6B" w:rsidRPr="00B40AC2" w:rsidRDefault="005E6E6B" w:rsidP="005E6E6B">
            <w:pPr>
              <w:pStyle w:val="aff7"/>
              <w:rPr>
                <w:bCs/>
                <w:color w:val="000000" w:themeColor="text1"/>
              </w:rPr>
            </w:pPr>
            <w:r w:rsidRPr="00B40AC2">
              <w:rPr>
                <w:color w:val="000000" w:themeColor="text1"/>
                <w:lang w:bidi="ar"/>
              </w:rPr>
              <w:t>䓛</w:t>
            </w:r>
          </w:p>
        </w:tc>
        <w:tc>
          <w:tcPr>
            <w:tcW w:w="692" w:type="pct"/>
          </w:tcPr>
          <w:p w14:paraId="1D1019B8"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13BB863" w14:textId="77777777" w:rsidTr="000E48C2">
        <w:trPr>
          <w:trHeight w:val="23"/>
          <w:jc w:val="center"/>
        </w:trPr>
        <w:tc>
          <w:tcPr>
            <w:tcW w:w="445" w:type="pct"/>
            <w:vMerge/>
          </w:tcPr>
          <w:p w14:paraId="4F53BDA8" w14:textId="77777777" w:rsidR="005E6E6B" w:rsidRPr="00B40AC2" w:rsidRDefault="005E6E6B" w:rsidP="005E6E6B">
            <w:pPr>
              <w:pStyle w:val="aff7"/>
              <w:rPr>
                <w:color w:val="000000" w:themeColor="text1"/>
              </w:rPr>
            </w:pPr>
          </w:p>
        </w:tc>
        <w:tc>
          <w:tcPr>
            <w:tcW w:w="1236" w:type="pct"/>
            <w:vMerge/>
          </w:tcPr>
          <w:p w14:paraId="5A9FBD6E" w14:textId="77777777" w:rsidR="005E6E6B" w:rsidRPr="00B40AC2" w:rsidRDefault="005E6E6B" w:rsidP="005E6E6B">
            <w:pPr>
              <w:pStyle w:val="aff7"/>
              <w:rPr>
                <w:color w:val="000000" w:themeColor="text1"/>
              </w:rPr>
            </w:pPr>
          </w:p>
        </w:tc>
        <w:tc>
          <w:tcPr>
            <w:tcW w:w="1005" w:type="pct"/>
            <w:vMerge/>
          </w:tcPr>
          <w:p w14:paraId="3D331847" w14:textId="77777777" w:rsidR="005E6E6B" w:rsidRPr="00B40AC2" w:rsidRDefault="005E6E6B" w:rsidP="005E6E6B">
            <w:pPr>
              <w:pStyle w:val="aff7"/>
              <w:rPr>
                <w:bCs/>
                <w:color w:val="000000" w:themeColor="text1"/>
              </w:rPr>
            </w:pPr>
          </w:p>
        </w:tc>
        <w:tc>
          <w:tcPr>
            <w:tcW w:w="618" w:type="pct"/>
            <w:vMerge/>
          </w:tcPr>
          <w:p w14:paraId="6C37242C" w14:textId="77777777" w:rsidR="005E6E6B" w:rsidRPr="00B40AC2" w:rsidRDefault="005E6E6B" w:rsidP="005E6E6B">
            <w:pPr>
              <w:pStyle w:val="aff7"/>
              <w:rPr>
                <w:bCs/>
                <w:color w:val="000000" w:themeColor="text1"/>
              </w:rPr>
            </w:pPr>
          </w:p>
        </w:tc>
        <w:tc>
          <w:tcPr>
            <w:tcW w:w="1004" w:type="pct"/>
            <w:vAlign w:val="center"/>
          </w:tcPr>
          <w:p w14:paraId="1A7397A9"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(b)</w:t>
            </w:r>
            <w:r w:rsidRPr="00B40AC2">
              <w:rPr>
                <w:color w:val="000000" w:themeColor="text1"/>
                <w:lang w:bidi="ar"/>
              </w:rPr>
              <w:t>荧蒽</w:t>
            </w:r>
          </w:p>
        </w:tc>
        <w:tc>
          <w:tcPr>
            <w:tcW w:w="692" w:type="pct"/>
          </w:tcPr>
          <w:p w14:paraId="5F8DE29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804D385" w14:textId="77777777" w:rsidTr="000E48C2">
        <w:trPr>
          <w:trHeight w:val="23"/>
          <w:jc w:val="center"/>
        </w:trPr>
        <w:tc>
          <w:tcPr>
            <w:tcW w:w="445" w:type="pct"/>
            <w:vMerge/>
          </w:tcPr>
          <w:p w14:paraId="4B1DAADF" w14:textId="77777777" w:rsidR="005E6E6B" w:rsidRPr="00B40AC2" w:rsidRDefault="005E6E6B" w:rsidP="005E6E6B">
            <w:pPr>
              <w:pStyle w:val="aff7"/>
              <w:rPr>
                <w:color w:val="000000" w:themeColor="text1"/>
              </w:rPr>
            </w:pPr>
          </w:p>
        </w:tc>
        <w:tc>
          <w:tcPr>
            <w:tcW w:w="1236" w:type="pct"/>
            <w:vMerge/>
          </w:tcPr>
          <w:p w14:paraId="4C30FEFC" w14:textId="77777777" w:rsidR="005E6E6B" w:rsidRPr="00B40AC2" w:rsidRDefault="005E6E6B" w:rsidP="005E6E6B">
            <w:pPr>
              <w:pStyle w:val="aff7"/>
              <w:rPr>
                <w:color w:val="000000" w:themeColor="text1"/>
              </w:rPr>
            </w:pPr>
          </w:p>
        </w:tc>
        <w:tc>
          <w:tcPr>
            <w:tcW w:w="1005" w:type="pct"/>
            <w:vMerge/>
          </w:tcPr>
          <w:p w14:paraId="0EB2D873" w14:textId="77777777" w:rsidR="005E6E6B" w:rsidRPr="00B40AC2" w:rsidRDefault="005E6E6B" w:rsidP="005E6E6B">
            <w:pPr>
              <w:pStyle w:val="aff7"/>
              <w:rPr>
                <w:bCs/>
                <w:color w:val="000000" w:themeColor="text1"/>
              </w:rPr>
            </w:pPr>
          </w:p>
        </w:tc>
        <w:tc>
          <w:tcPr>
            <w:tcW w:w="618" w:type="pct"/>
            <w:vMerge/>
          </w:tcPr>
          <w:p w14:paraId="7E267184" w14:textId="77777777" w:rsidR="005E6E6B" w:rsidRPr="00B40AC2" w:rsidRDefault="005E6E6B" w:rsidP="005E6E6B">
            <w:pPr>
              <w:pStyle w:val="aff7"/>
              <w:rPr>
                <w:bCs/>
                <w:color w:val="000000" w:themeColor="text1"/>
              </w:rPr>
            </w:pPr>
          </w:p>
        </w:tc>
        <w:tc>
          <w:tcPr>
            <w:tcW w:w="1004" w:type="pct"/>
            <w:vAlign w:val="center"/>
          </w:tcPr>
          <w:p w14:paraId="23DDC892"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(k)</w:t>
            </w:r>
            <w:r w:rsidRPr="00B40AC2">
              <w:rPr>
                <w:color w:val="000000" w:themeColor="text1"/>
                <w:lang w:bidi="ar"/>
              </w:rPr>
              <w:t>荧蒽</w:t>
            </w:r>
          </w:p>
        </w:tc>
        <w:tc>
          <w:tcPr>
            <w:tcW w:w="692" w:type="pct"/>
          </w:tcPr>
          <w:p w14:paraId="0E644702"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6D5DF22" w14:textId="77777777" w:rsidTr="000E48C2">
        <w:trPr>
          <w:trHeight w:val="23"/>
          <w:jc w:val="center"/>
        </w:trPr>
        <w:tc>
          <w:tcPr>
            <w:tcW w:w="445" w:type="pct"/>
            <w:vMerge/>
          </w:tcPr>
          <w:p w14:paraId="2C336D35" w14:textId="77777777" w:rsidR="005E6E6B" w:rsidRPr="00B40AC2" w:rsidRDefault="005E6E6B" w:rsidP="005E6E6B">
            <w:pPr>
              <w:pStyle w:val="aff7"/>
              <w:rPr>
                <w:color w:val="000000" w:themeColor="text1"/>
              </w:rPr>
            </w:pPr>
          </w:p>
        </w:tc>
        <w:tc>
          <w:tcPr>
            <w:tcW w:w="1236" w:type="pct"/>
            <w:vMerge/>
          </w:tcPr>
          <w:p w14:paraId="4BF16691" w14:textId="77777777" w:rsidR="005E6E6B" w:rsidRPr="00B40AC2" w:rsidRDefault="005E6E6B" w:rsidP="005E6E6B">
            <w:pPr>
              <w:pStyle w:val="aff7"/>
              <w:rPr>
                <w:color w:val="000000" w:themeColor="text1"/>
              </w:rPr>
            </w:pPr>
          </w:p>
        </w:tc>
        <w:tc>
          <w:tcPr>
            <w:tcW w:w="1005" w:type="pct"/>
            <w:vMerge/>
          </w:tcPr>
          <w:p w14:paraId="06F89A20" w14:textId="77777777" w:rsidR="005E6E6B" w:rsidRPr="00B40AC2" w:rsidRDefault="005E6E6B" w:rsidP="005E6E6B">
            <w:pPr>
              <w:pStyle w:val="aff7"/>
              <w:rPr>
                <w:bCs/>
                <w:color w:val="000000" w:themeColor="text1"/>
              </w:rPr>
            </w:pPr>
          </w:p>
        </w:tc>
        <w:tc>
          <w:tcPr>
            <w:tcW w:w="618" w:type="pct"/>
            <w:vMerge/>
          </w:tcPr>
          <w:p w14:paraId="0A3D821D" w14:textId="77777777" w:rsidR="005E6E6B" w:rsidRPr="00B40AC2" w:rsidRDefault="005E6E6B" w:rsidP="005E6E6B">
            <w:pPr>
              <w:pStyle w:val="aff7"/>
              <w:rPr>
                <w:bCs/>
                <w:color w:val="000000" w:themeColor="text1"/>
              </w:rPr>
            </w:pPr>
          </w:p>
        </w:tc>
        <w:tc>
          <w:tcPr>
            <w:tcW w:w="1004" w:type="pct"/>
            <w:vAlign w:val="center"/>
          </w:tcPr>
          <w:p w14:paraId="74B546C2"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(a)</w:t>
            </w:r>
            <w:r w:rsidRPr="00B40AC2">
              <w:rPr>
                <w:color w:val="000000" w:themeColor="text1"/>
                <w:lang w:bidi="ar"/>
              </w:rPr>
              <w:t>芘</w:t>
            </w:r>
          </w:p>
        </w:tc>
        <w:tc>
          <w:tcPr>
            <w:tcW w:w="692" w:type="pct"/>
          </w:tcPr>
          <w:p w14:paraId="69687177"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23008A2" w14:textId="77777777" w:rsidTr="000E48C2">
        <w:trPr>
          <w:trHeight w:val="23"/>
          <w:jc w:val="center"/>
        </w:trPr>
        <w:tc>
          <w:tcPr>
            <w:tcW w:w="445" w:type="pct"/>
            <w:vMerge/>
          </w:tcPr>
          <w:p w14:paraId="35DE13B0" w14:textId="77777777" w:rsidR="005E6E6B" w:rsidRPr="00B40AC2" w:rsidRDefault="005E6E6B" w:rsidP="005E6E6B">
            <w:pPr>
              <w:pStyle w:val="aff7"/>
              <w:rPr>
                <w:color w:val="000000" w:themeColor="text1"/>
              </w:rPr>
            </w:pPr>
          </w:p>
        </w:tc>
        <w:tc>
          <w:tcPr>
            <w:tcW w:w="1236" w:type="pct"/>
            <w:vMerge/>
          </w:tcPr>
          <w:p w14:paraId="23A615D7" w14:textId="77777777" w:rsidR="005E6E6B" w:rsidRPr="00B40AC2" w:rsidRDefault="005E6E6B" w:rsidP="005E6E6B">
            <w:pPr>
              <w:pStyle w:val="aff7"/>
              <w:rPr>
                <w:color w:val="000000" w:themeColor="text1"/>
              </w:rPr>
            </w:pPr>
          </w:p>
        </w:tc>
        <w:tc>
          <w:tcPr>
            <w:tcW w:w="1005" w:type="pct"/>
            <w:vMerge/>
          </w:tcPr>
          <w:p w14:paraId="35A096D9" w14:textId="77777777" w:rsidR="005E6E6B" w:rsidRPr="00B40AC2" w:rsidRDefault="005E6E6B" w:rsidP="005E6E6B">
            <w:pPr>
              <w:pStyle w:val="aff7"/>
              <w:rPr>
                <w:bCs/>
                <w:color w:val="000000" w:themeColor="text1"/>
              </w:rPr>
            </w:pPr>
          </w:p>
        </w:tc>
        <w:tc>
          <w:tcPr>
            <w:tcW w:w="618" w:type="pct"/>
            <w:vMerge/>
          </w:tcPr>
          <w:p w14:paraId="6CC7D015" w14:textId="77777777" w:rsidR="005E6E6B" w:rsidRPr="00B40AC2" w:rsidRDefault="005E6E6B" w:rsidP="005E6E6B">
            <w:pPr>
              <w:pStyle w:val="aff7"/>
              <w:rPr>
                <w:bCs/>
                <w:color w:val="000000" w:themeColor="text1"/>
              </w:rPr>
            </w:pPr>
          </w:p>
        </w:tc>
        <w:tc>
          <w:tcPr>
            <w:tcW w:w="1004" w:type="pct"/>
            <w:vAlign w:val="center"/>
          </w:tcPr>
          <w:p w14:paraId="488699E2" w14:textId="77777777" w:rsidR="005E6E6B" w:rsidRPr="00B40AC2" w:rsidRDefault="005E6E6B" w:rsidP="005E6E6B">
            <w:pPr>
              <w:pStyle w:val="aff7"/>
              <w:rPr>
                <w:bCs/>
                <w:color w:val="000000" w:themeColor="text1"/>
              </w:rPr>
            </w:pPr>
            <w:r w:rsidRPr="00B40AC2">
              <w:rPr>
                <w:color w:val="000000" w:themeColor="text1"/>
                <w:lang w:bidi="ar"/>
              </w:rPr>
              <w:t>茚并</w:t>
            </w:r>
            <w:r w:rsidRPr="00B40AC2">
              <w:rPr>
                <w:color w:val="000000" w:themeColor="text1"/>
                <w:lang w:bidi="ar"/>
              </w:rPr>
              <w:t xml:space="preserve">(1,2,3-cd) </w:t>
            </w:r>
            <w:r w:rsidRPr="00B40AC2">
              <w:rPr>
                <w:color w:val="000000" w:themeColor="text1"/>
                <w:lang w:bidi="ar"/>
              </w:rPr>
              <w:t>芘</w:t>
            </w:r>
          </w:p>
        </w:tc>
        <w:tc>
          <w:tcPr>
            <w:tcW w:w="692" w:type="pct"/>
          </w:tcPr>
          <w:p w14:paraId="6ECA4E7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864F442" w14:textId="77777777" w:rsidTr="000E48C2">
        <w:trPr>
          <w:trHeight w:val="23"/>
          <w:jc w:val="center"/>
        </w:trPr>
        <w:tc>
          <w:tcPr>
            <w:tcW w:w="445" w:type="pct"/>
            <w:vMerge/>
          </w:tcPr>
          <w:p w14:paraId="67C8290F" w14:textId="77777777" w:rsidR="005E6E6B" w:rsidRPr="00B40AC2" w:rsidRDefault="005E6E6B" w:rsidP="005E6E6B">
            <w:pPr>
              <w:pStyle w:val="aff7"/>
              <w:rPr>
                <w:color w:val="000000" w:themeColor="text1"/>
              </w:rPr>
            </w:pPr>
          </w:p>
        </w:tc>
        <w:tc>
          <w:tcPr>
            <w:tcW w:w="1236" w:type="pct"/>
            <w:vMerge/>
          </w:tcPr>
          <w:p w14:paraId="04DC081C" w14:textId="77777777" w:rsidR="005E6E6B" w:rsidRPr="00B40AC2" w:rsidRDefault="005E6E6B" w:rsidP="005E6E6B">
            <w:pPr>
              <w:pStyle w:val="aff7"/>
              <w:rPr>
                <w:color w:val="000000" w:themeColor="text1"/>
              </w:rPr>
            </w:pPr>
          </w:p>
        </w:tc>
        <w:tc>
          <w:tcPr>
            <w:tcW w:w="1005" w:type="pct"/>
            <w:vMerge/>
          </w:tcPr>
          <w:p w14:paraId="082FBD9E" w14:textId="77777777" w:rsidR="005E6E6B" w:rsidRPr="00B40AC2" w:rsidRDefault="005E6E6B" w:rsidP="005E6E6B">
            <w:pPr>
              <w:pStyle w:val="aff7"/>
              <w:rPr>
                <w:bCs/>
                <w:color w:val="000000" w:themeColor="text1"/>
              </w:rPr>
            </w:pPr>
          </w:p>
        </w:tc>
        <w:tc>
          <w:tcPr>
            <w:tcW w:w="618" w:type="pct"/>
            <w:vMerge/>
          </w:tcPr>
          <w:p w14:paraId="2A8A06A7" w14:textId="77777777" w:rsidR="005E6E6B" w:rsidRPr="00B40AC2" w:rsidRDefault="005E6E6B" w:rsidP="005E6E6B">
            <w:pPr>
              <w:pStyle w:val="aff7"/>
              <w:rPr>
                <w:bCs/>
                <w:color w:val="000000" w:themeColor="text1"/>
              </w:rPr>
            </w:pPr>
          </w:p>
        </w:tc>
        <w:tc>
          <w:tcPr>
            <w:tcW w:w="1004" w:type="pct"/>
            <w:vAlign w:val="center"/>
          </w:tcPr>
          <w:p w14:paraId="0C2E0D9D" w14:textId="77777777" w:rsidR="005E6E6B" w:rsidRPr="00B40AC2" w:rsidRDefault="005E6E6B" w:rsidP="005E6E6B">
            <w:pPr>
              <w:pStyle w:val="aff7"/>
              <w:rPr>
                <w:bCs/>
                <w:color w:val="000000" w:themeColor="text1"/>
              </w:rPr>
            </w:pPr>
            <w:r w:rsidRPr="00B40AC2">
              <w:rPr>
                <w:color w:val="000000" w:themeColor="text1"/>
                <w:lang w:bidi="ar"/>
              </w:rPr>
              <w:t>二苯并</w:t>
            </w:r>
            <w:r w:rsidRPr="00B40AC2">
              <w:rPr>
                <w:color w:val="000000" w:themeColor="text1"/>
                <w:lang w:bidi="ar"/>
              </w:rPr>
              <w:t>(ah)</w:t>
            </w:r>
            <w:r w:rsidRPr="00B40AC2">
              <w:rPr>
                <w:color w:val="000000" w:themeColor="text1"/>
                <w:lang w:bidi="ar"/>
              </w:rPr>
              <w:t>蒽</w:t>
            </w:r>
          </w:p>
        </w:tc>
        <w:tc>
          <w:tcPr>
            <w:tcW w:w="692" w:type="pct"/>
          </w:tcPr>
          <w:p w14:paraId="5DCCE47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12EAF9A" w14:textId="77777777" w:rsidTr="000E48C2">
        <w:trPr>
          <w:trHeight w:val="23"/>
          <w:jc w:val="center"/>
        </w:trPr>
        <w:tc>
          <w:tcPr>
            <w:tcW w:w="445" w:type="pct"/>
            <w:vMerge/>
          </w:tcPr>
          <w:p w14:paraId="73FB51B4" w14:textId="77777777" w:rsidR="005E6E6B" w:rsidRPr="00B40AC2" w:rsidRDefault="005E6E6B" w:rsidP="005E6E6B">
            <w:pPr>
              <w:pStyle w:val="aff7"/>
              <w:rPr>
                <w:color w:val="000000" w:themeColor="text1"/>
              </w:rPr>
            </w:pPr>
          </w:p>
        </w:tc>
        <w:tc>
          <w:tcPr>
            <w:tcW w:w="1236" w:type="pct"/>
            <w:vMerge/>
          </w:tcPr>
          <w:p w14:paraId="0B7A5C68" w14:textId="77777777" w:rsidR="005E6E6B" w:rsidRPr="00B40AC2" w:rsidRDefault="005E6E6B" w:rsidP="005E6E6B">
            <w:pPr>
              <w:pStyle w:val="aff7"/>
              <w:rPr>
                <w:color w:val="000000" w:themeColor="text1"/>
              </w:rPr>
            </w:pPr>
          </w:p>
        </w:tc>
        <w:tc>
          <w:tcPr>
            <w:tcW w:w="1005" w:type="pct"/>
            <w:vMerge/>
          </w:tcPr>
          <w:p w14:paraId="7037B88D" w14:textId="77777777" w:rsidR="005E6E6B" w:rsidRPr="00B40AC2" w:rsidRDefault="005E6E6B" w:rsidP="005E6E6B">
            <w:pPr>
              <w:pStyle w:val="aff7"/>
              <w:rPr>
                <w:bCs/>
                <w:color w:val="000000" w:themeColor="text1"/>
              </w:rPr>
            </w:pPr>
          </w:p>
        </w:tc>
        <w:tc>
          <w:tcPr>
            <w:tcW w:w="618" w:type="pct"/>
            <w:vMerge/>
          </w:tcPr>
          <w:p w14:paraId="24AFF0F6" w14:textId="77777777" w:rsidR="005E6E6B" w:rsidRPr="00B40AC2" w:rsidRDefault="005E6E6B" w:rsidP="005E6E6B">
            <w:pPr>
              <w:pStyle w:val="aff7"/>
              <w:rPr>
                <w:bCs/>
                <w:color w:val="000000" w:themeColor="text1"/>
              </w:rPr>
            </w:pPr>
          </w:p>
        </w:tc>
        <w:tc>
          <w:tcPr>
            <w:tcW w:w="1004" w:type="pct"/>
            <w:vAlign w:val="center"/>
          </w:tcPr>
          <w:p w14:paraId="0CBBCB09" w14:textId="77777777" w:rsidR="005E6E6B" w:rsidRPr="00B40AC2" w:rsidRDefault="005E6E6B" w:rsidP="005E6E6B">
            <w:pPr>
              <w:pStyle w:val="aff7"/>
              <w:rPr>
                <w:bCs/>
                <w:color w:val="000000" w:themeColor="text1"/>
              </w:rPr>
            </w:pPr>
            <w:r w:rsidRPr="00B40AC2">
              <w:rPr>
                <w:color w:val="000000" w:themeColor="text1"/>
                <w:lang w:bidi="ar"/>
              </w:rPr>
              <w:t>硝基苯</w:t>
            </w:r>
          </w:p>
        </w:tc>
        <w:tc>
          <w:tcPr>
            <w:tcW w:w="692" w:type="pct"/>
          </w:tcPr>
          <w:p w14:paraId="1B68DE8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0585ECC" w14:textId="77777777" w:rsidTr="000E48C2">
        <w:trPr>
          <w:trHeight w:val="23"/>
          <w:jc w:val="center"/>
        </w:trPr>
        <w:tc>
          <w:tcPr>
            <w:tcW w:w="445" w:type="pct"/>
            <w:vMerge/>
          </w:tcPr>
          <w:p w14:paraId="17135B66" w14:textId="77777777" w:rsidR="005E6E6B" w:rsidRPr="00B40AC2" w:rsidRDefault="005E6E6B" w:rsidP="005E6E6B">
            <w:pPr>
              <w:pStyle w:val="aff7"/>
              <w:rPr>
                <w:color w:val="000000" w:themeColor="text1"/>
              </w:rPr>
            </w:pPr>
          </w:p>
        </w:tc>
        <w:tc>
          <w:tcPr>
            <w:tcW w:w="1236" w:type="pct"/>
            <w:vMerge/>
          </w:tcPr>
          <w:p w14:paraId="5CA61139" w14:textId="77777777" w:rsidR="005E6E6B" w:rsidRPr="00B40AC2" w:rsidRDefault="005E6E6B" w:rsidP="005E6E6B">
            <w:pPr>
              <w:pStyle w:val="aff7"/>
              <w:rPr>
                <w:color w:val="000000" w:themeColor="text1"/>
              </w:rPr>
            </w:pPr>
          </w:p>
        </w:tc>
        <w:tc>
          <w:tcPr>
            <w:tcW w:w="1005" w:type="pct"/>
            <w:vMerge/>
          </w:tcPr>
          <w:p w14:paraId="69EFA83F" w14:textId="77777777" w:rsidR="005E6E6B" w:rsidRPr="00B40AC2" w:rsidRDefault="005E6E6B" w:rsidP="005E6E6B">
            <w:pPr>
              <w:pStyle w:val="aff7"/>
              <w:rPr>
                <w:bCs/>
                <w:color w:val="000000" w:themeColor="text1"/>
              </w:rPr>
            </w:pPr>
          </w:p>
        </w:tc>
        <w:tc>
          <w:tcPr>
            <w:tcW w:w="618" w:type="pct"/>
            <w:vMerge/>
          </w:tcPr>
          <w:p w14:paraId="2A167259" w14:textId="77777777" w:rsidR="005E6E6B" w:rsidRPr="00B40AC2" w:rsidRDefault="005E6E6B" w:rsidP="005E6E6B">
            <w:pPr>
              <w:pStyle w:val="aff7"/>
              <w:rPr>
                <w:bCs/>
                <w:color w:val="000000" w:themeColor="text1"/>
              </w:rPr>
            </w:pPr>
          </w:p>
        </w:tc>
        <w:tc>
          <w:tcPr>
            <w:tcW w:w="1004" w:type="pct"/>
            <w:vAlign w:val="center"/>
          </w:tcPr>
          <w:p w14:paraId="3A2D84AB" w14:textId="77777777" w:rsidR="005E6E6B" w:rsidRPr="00B40AC2" w:rsidRDefault="005E6E6B" w:rsidP="005E6E6B">
            <w:pPr>
              <w:pStyle w:val="aff7"/>
              <w:rPr>
                <w:bCs/>
                <w:color w:val="000000" w:themeColor="text1"/>
              </w:rPr>
            </w:pPr>
            <w:r w:rsidRPr="00B40AC2">
              <w:rPr>
                <w:color w:val="000000" w:themeColor="text1"/>
                <w:lang w:bidi="ar"/>
              </w:rPr>
              <w:t>苯胺</w:t>
            </w:r>
          </w:p>
        </w:tc>
        <w:tc>
          <w:tcPr>
            <w:tcW w:w="692" w:type="pct"/>
          </w:tcPr>
          <w:p w14:paraId="7F4760C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F729C20" w14:textId="77777777" w:rsidTr="000E48C2">
        <w:trPr>
          <w:trHeight w:val="23"/>
          <w:jc w:val="center"/>
        </w:trPr>
        <w:tc>
          <w:tcPr>
            <w:tcW w:w="445" w:type="pct"/>
            <w:vMerge/>
            <w:vAlign w:val="center"/>
          </w:tcPr>
          <w:p w14:paraId="0939B46B" w14:textId="77777777" w:rsidR="005E6E6B" w:rsidRPr="00B40AC2" w:rsidRDefault="005E6E6B" w:rsidP="005E6E6B">
            <w:pPr>
              <w:pStyle w:val="aff7"/>
              <w:rPr>
                <w:color w:val="000000" w:themeColor="text1"/>
              </w:rPr>
            </w:pPr>
          </w:p>
        </w:tc>
        <w:tc>
          <w:tcPr>
            <w:tcW w:w="1236" w:type="pct"/>
            <w:vMerge w:val="restart"/>
            <w:vAlign w:val="center"/>
          </w:tcPr>
          <w:p w14:paraId="05CB2D8A"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项目矿区内</w:t>
            </w:r>
            <w:r w:rsidRPr="00B40AC2">
              <w:rPr>
                <w:bCs/>
                <w:color w:val="000000" w:themeColor="text1"/>
                <w:lang w:eastAsia="zh-CN"/>
              </w:rPr>
              <w:t>PD0</w:t>
            </w:r>
            <w:r w:rsidRPr="00B40AC2">
              <w:rPr>
                <w:bCs/>
                <w:color w:val="000000" w:themeColor="text1"/>
                <w:lang w:eastAsia="zh-CN"/>
              </w:rPr>
              <w:t>平硐处柱状样深层土</w:t>
            </w:r>
            <w:r w:rsidRPr="00B40AC2">
              <w:rPr>
                <w:bCs/>
                <w:color w:val="000000" w:themeColor="text1"/>
                <w:lang w:eastAsia="zh-CN"/>
              </w:rPr>
              <w:t>1.5-3.0m</w:t>
            </w:r>
            <w:r w:rsidRPr="00B40AC2">
              <w:rPr>
                <w:bCs/>
                <w:color w:val="000000" w:themeColor="text1"/>
                <w:lang w:eastAsia="zh-CN"/>
              </w:rPr>
              <w:t>处</w:t>
            </w:r>
          </w:p>
          <w:p w14:paraId="5E9EB13E"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ign w:val="center"/>
          </w:tcPr>
          <w:p w14:paraId="09027483" w14:textId="77777777" w:rsidR="005E6E6B" w:rsidRPr="00B40AC2" w:rsidRDefault="005E6E6B" w:rsidP="005E6E6B">
            <w:pPr>
              <w:pStyle w:val="aff7"/>
              <w:rPr>
                <w:bCs/>
                <w:color w:val="000000" w:themeColor="text1"/>
                <w:lang w:eastAsia="zh-CN"/>
              </w:rPr>
            </w:pPr>
          </w:p>
        </w:tc>
        <w:tc>
          <w:tcPr>
            <w:tcW w:w="618" w:type="pct"/>
            <w:vMerge/>
            <w:vAlign w:val="center"/>
          </w:tcPr>
          <w:p w14:paraId="3E3C8907" w14:textId="77777777" w:rsidR="005E6E6B" w:rsidRPr="00B40AC2" w:rsidRDefault="005E6E6B" w:rsidP="005E6E6B">
            <w:pPr>
              <w:pStyle w:val="aff7"/>
              <w:rPr>
                <w:bCs/>
                <w:color w:val="000000" w:themeColor="text1"/>
                <w:lang w:eastAsia="zh-CN"/>
              </w:rPr>
            </w:pPr>
          </w:p>
        </w:tc>
        <w:tc>
          <w:tcPr>
            <w:tcW w:w="1004" w:type="pct"/>
            <w:vAlign w:val="center"/>
          </w:tcPr>
          <w:p w14:paraId="3361974D" w14:textId="77777777" w:rsidR="005E6E6B" w:rsidRPr="00B40AC2" w:rsidRDefault="005E6E6B" w:rsidP="005E6E6B">
            <w:pPr>
              <w:pStyle w:val="aff7"/>
              <w:rPr>
                <w:bCs/>
                <w:color w:val="000000" w:themeColor="text1"/>
              </w:rPr>
            </w:pPr>
            <w:r w:rsidRPr="00B40AC2">
              <w:rPr>
                <w:color w:val="000000" w:themeColor="text1"/>
              </w:rPr>
              <w:t>pH</w:t>
            </w:r>
            <w:r w:rsidRPr="00B40AC2">
              <w:rPr>
                <w:color w:val="000000" w:themeColor="text1"/>
              </w:rPr>
              <w:t>（无量纲）</w:t>
            </w:r>
          </w:p>
        </w:tc>
        <w:tc>
          <w:tcPr>
            <w:tcW w:w="692" w:type="pct"/>
            <w:vAlign w:val="center"/>
          </w:tcPr>
          <w:p w14:paraId="41F642EF" w14:textId="77777777" w:rsidR="005E6E6B" w:rsidRPr="00B40AC2" w:rsidRDefault="005E6E6B" w:rsidP="005E6E6B">
            <w:pPr>
              <w:pStyle w:val="aff7"/>
              <w:rPr>
                <w:color w:val="000000" w:themeColor="text1"/>
              </w:rPr>
            </w:pPr>
            <w:r w:rsidRPr="00B40AC2">
              <w:rPr>
                <w:color w:val="000000" w:themeColor="text1"/>
              </w:rPr>
              <w:t>8.5</w:t>
            </w:r>
          </w:p>
        </w:tc>
      </w:tr>
      <w:tr w:rsidR="00B40AC2" w:rsidRPr="00B40AC2" w14:paraId="712D241D" w14:textId="77777777" w:rsidTr="000E48C2">
        <w:trPr>
          <w:trHeight w:val="23"/>
          <w:jc w:val="center"/>
        </w:trPr>
        <w:tc>
          <w:tcPr>
            <w:tcW w:w="445" w:type="pct"/>
            <w:vMerge/>
          </w:tcPr>
          <w:p w14:paraId="0ADC2E2D" w14:textId="77777777" w:rsidR="005E6E6B" w:rsidRPr="00B40AC2" w:rsidRDefault="005E6E6B" w:rsidP="005E6E6B">
            <w:pPr>
              <w:pStyle w:val="aff7"/>
              <w:rPr>
                <w:color w:val="000000" w:themeColor="text1"/>
              </w:rPr>
            </w:pPr>
          </w:p>
        </w:tc>
        <w:tc>
          <w:tcPr>
            <w:tcW w:w="1236" w:type="pct"/>
            <w:vMerge/>
          </w:tcPr>
          <w:p w14:paraId="3BE430D1" w14:textId="77777777" w:rsidR="005E6E6B" w:rsidRPr="00B40AC2" w:rsidRDefault="005E6E6B" w:rsidP="005E6E6B">
            <w:pPr>
              <w:pStyle w:val="aff7"/>
              <w:rPr>
                <w:color w:val="000000" w:themeColor="text1"/>
              </w:rPr>
            </w:pPr>
          </w:p>
        </w:tc>
        <w:tc>
          <w:tcPr>
            <w:tcW w:w="1005" w:type="pct"/>
            <w:vMerge/>
          </w:tcPr>
          <w:p w14:paraId="3C318BCE" w14:textId="77777777" w:rsidR="005E6E6B" w:rsidRPr="00B40AC2" w:rsidRDefault="005E6E6B" w:rsidP="005E6E6B">
            <w:pPr>
              <w:pStyle w:val="aff7"/>
              <w:rPr>
                <w:bCs/>
                <w:color w:val="000000" w:themeColor="text1"/>
              </w:rPr>
            </w:pPr>
          </w:p>
        </w:tc>
        <w:tc>
          <w:tcPr>
            <w:tcW w:w="618" w:type="pct"/>
            <w:vMerge/>
          </w:tcPr>
          <w:p w14:paraId="53CD3B6C" w14:textId="77777777" w:rsidR="005E6E6B" w:rsidRPr="00B40AC2" w:rsidRDefault="005E6E6B" w:rsidP="005E6E6B">
            <w:pPr>
              <w:pStyle w:val="aff7"/>
              <w:rPr>
                <w:bCs/>
                <w:color w:val="000000" w:themeColor="text1"/>
              </w:rPr>
            </w:pPr>
          </w:p>
        </w:tc>
        <w:tc>
          <w:tcPr>
            <w:tcW w:w="1004" w:type="pct"/>
            <w:vAlign w:val="center"/>
          </w:tcPr>
          <w:p w14:paraId="036D730F" w14:textId="77777777" w:rsidR="005E6E6B" w:rsidRPr="00B40AC2" w:rsidRDefault="005E6E6B" w:rsidP="005E6E6B">
            <w:pPr>
              <w:pStyle w:val="aff7"/>
              <w:rPr>
                <w:bCs/>
                <w:color w:val="000000" w:themeColor="text1"/>
              </w:rPr>
            </w:pPr>
            <w:r w:rsidRPr="00B40AC2">
              <w:rPr>
                <w:bCs/>
                <w:color w:val="000000" w:themeColor="text1"/>
              </w:rPr>
              <w:t>全盐量</w:t>
            </w:r>
            <w:r w:rsidRPr="00B40AC2">
              <w:rPr>
                <w:color w:val="000000" w:themeColor="text1"/>
              </w:rPr>
              <w:t>（</w:t>
            </w:r>
            <w:r w:rsidRPr="00B40AC2">
              <w:rPr>
                <w:color w:val="000000" w:themeColor="text1"/>
              </w:rPr>
              <w:t>g/kg</w:t>
            </w:r>
            <w:r w:rsidRPr="00B40AC2">
              <w:rPr>
                <w:color w:val="000000" w:themeColor="text1"/>
              </w:rPr>
              <w:t>）</w:t>
            </w:r>
          </w:p>
        </w:tc>
        <w:tc>
          <w:tcPr>
            <w:tcW w:w="692" w:type="pct"/>
            <w:vAlign w:val="center"/>
          </w:tcPr>
          <w:p w14:paraId="18E3AB3E" w14:textId="77777777" w:rsidR="005E6E6B" w:rsidRPr="00B40AC2" w:rsidRDefault="005E6E6B" w:rsidP="005E6E6B">
            <w:pPr>
              <w:pStyle w:val="aff7"/>
              <w:rPr>
                <w:color w:val="000000" w:themeColor="text1"/>
              </w:rPr>
            </w:pPr>
            <w:r w:rsidRPr="00B40AC2">
              <w:rPr>
                <w:color w:val="000000" w:themeColor="text1"/>
              </w:rPr>
              <w:t>1.18</w:t>
            </w:r>
          </w:p>
        </w:tc>
      </w:tr>
      <w:tr w:rsidR="00B40AC2" w:rsidRPr="00B40AC2" w14:paraId="386ED460" w14:textId="77777777" w:rsidTr="000E48C2">
        <w:trPr>
          <w:trHeight w:val="23"/>
          <w:jc w:val="center"/>
        </w:trPr>
        <w:tc>
          <w:tcPr>
            <w:tcW w:w="445" w:type="pct"/>
            <w:vMerge/>
          </w:tcPr>
          <w:p w14:paraId="6BCF6E62" w14:textId="77777777" w:rsidR="005E6E6B" w:rsidRPr="00B40AC2" w:rsidRDefault="005E6E6B" w:rsidP="005E6E6B">
            <w:pPr>
              <w:pStyle w:val="aff7"/>
              <w:rPr>
                <w:color w:val="000000" w:themeColor="text1"/>
              </w:rPr>
            </w:pPr>
          </w:p>
        </w:tc>
        <w:tc>
          <w:tcPr>
            <w:tcW w:w="1236" w:type="pct"/>
            <w:vMerge/>
          </w:tcPr>
          <w:p w14:paraId="0FCA9D91" w14:textId="77777777" w:rsidR="005E6E6B" w:rsidRPr="00B40AC2" w:rsidRDefault="005E6E6B" w:rsidP="005E6E6B">
            <w:pPr>
              <w:pStyle w:val="aff7"/>
              <w:rPr>
                <w:color w:val="000000" w:themeColor="text1"/>
              </w:rPr>
            </w:pPr>
          </w:p>
        </w:tc>
        <w:tc>
          <w:tcPr>
            <w:tcW w:w="1005" w:type="pct"/>
            <w:vMerge/>
          </w:tcPr>
          <w:p w14:paraId="6B0B6FCE" w14:textId="77777777" w:rsidR="005E6E6B" w:rsidRPr="00B40AC2" w:rsidRDefault="005E6E6B" w:rsidP="005E6E6B">
            <w:pPr>
              <w:pStyle w:val="aff7"/>
              <w:rPr>
                <w:bCs/>
                <w:color w:val="000000" w:themeColor="text1"/>
              </w:rPr>
            </w:pPr>
          </w:p>
        </w:tc>
        <w:tc>
          <w:tcPr>
            <w:tcW w:w="618" w:type="pct"/>
            <w:vMerge/>
          </w:tcPr>
          <w:p w14:paraId="30CD3184" w14:textId="77777777" w:rsidR="005E6E6B" w:rsidRPr="00B40AC2" w:rsidRDefault="005E6E6B" w:rsidP="005E6E6B">
            <w:pPr>
              <w:pStyle w:val="aff7"/>
              <w:rPr>
                <w:bCs/>
                <w:color w:val="000000" w:themeColor="text1"/>
              </w:rPr>
            </w:pPr>
          </w:p>
        </w:tc>
        <w:tc>
          <w:tcPr>
            <w:tcW w:w="1004" w:type="pct"/>
            <w:vAlign w:val="center"/>
          </w:tcPr>
          <w:p w14:paraId="4AF15C36" w14:textId="77777777" w:rsidR="005E6E6B" w:rsidRPr="00B40AC2" w:rsidRDefault="005E6E6B" w:rsidP="005E6E6B">
            <w:pPr>
              <w:pStyle w:val="aff7"/>
              <w:rPr>
                <w:bCs/>
                <w:color w:val="000000" w:themeColor="text1"/>
              </w:rPr>
            </w:pPr>
            <w:r w:rsidRPr="00B40AC2">
              <w:rPr>
                <w:bCs/>
                <w:color w:val="000000" w:themeColor="text1"/>
              </w:rPr>
              <w:t>铅</w:t>
            </w:r>
          </w:p>
        </w:tc>
        <w:tc>
          <w:tcPr>
            <w:tcW w:w="692" w:type="pct"/>
            <w:vAlign w:val="center"/>
          </w:tcPr>
          <w:p w14:paraId="286B537E" w14:textId="77777777" w:rsidR="005E6E6B" w:rsidRPr="00B40AC2" w:rsidRDefault="005E6E6B" w:rsidP="005E6E6B">
            <w:pPr>
              <w:pStyle w:val="aff7"/>
              <w:rPr>
                <w:color w:val="000000" w:themeColor="text1"/>
              </w:rPr>
            </w:pPr>
            <w:r w:rsidRPr="00B40AC2">
              <w:rPr>
                <w:color w:val="000000" w:themeColor="text1"/>
              </w:rPr>
              <w:t>28.4</w:t>
            </w:r>
          </w:p>
        </w:tc>
      </w:tr>
      <w:tr w:rsidR="00B40AC2" w:rsidRPr="00B40AC2" w14:paraId="70D4DFE4" w14:textId="77777777" w:rsidTr="000E48C2">
        <w:trPr>
          <w:trHeight w:val="23"/>
          <w:jc w:val="center"/>
        </w:trPr>
        <w:tc>
          <w:tcPr>
            <w:tcW w:w="445" w:type="pct"/>
            <w:vMerge/>
          </w:tcPr>
          <w:p w14:paraId="0ED64B48" w14:textId="77777777" w:rsidR="005E6E6B" w:rsidRPr="00B40AC2" w:rsidRDefault="005E6E6B" w:rsidP="005E6E6B">
            <w:pPr>
              <w:pStyle w:val="aff7"/>
              <w:rPr>
                <w:color w:val="000000" w:themeColor="text1"/>
              </w:rPr>
            </w:pPr>
          </w:p>
        </w:tc>
        <w:tc>
          <w:tcPr>
            <w:tcW w:w="1236" w:type="pct"/>
            <w:vMerge/>
          </w:tcPr>
          <w:p w14:paraId="4E12CBEB" w14:textId="77777777" w:rsidR="005E6E6B" w:rsidRPr="00B40AC2" w:rsidRDefault="005E6E6B" w:rsidP="005E6E6B">
            <w:pPr>
              <w:pStyle w:val="aff7"/>
              <w:rPr>
                <w:color w:val="000000" w:themeColor="text1"/>
              </w:rPr>
            </w:pPr>
          </w:p>
        </w:tc>
        <w:tc>
          <w:tcPr>
            <w:tcW w:w="1005" w:type="pct"/>
            <w:vMerge/>
          </w:tcPr>
          <w:p w14:paraId="4225CA24" w14:textId="77777777" w:rsidR="005E6E6B" w:rsidRPr="00B40AC2" w:rsidRDefault="005E6E6B" w:rsidP="005E6E6B">
            <w:pPr>
              <w:pStyle w:val="aff7"/>
              <w:rPr>
                <w:bCs/>
                <w:color w:val="000000" w:themeColor="text1"/>
              </w:rPr>
            </w:pPr>
          </w:p>
        </w:tc>
        <w:tc>
          <w:tcPr>
            <w:tcW w:w="618" w:type="pct"/>
            <w:vMerge/>
          </w:tcPr>
          <w:p w14:paraId="3EC8A3C4" w14:textId="77777777" w:rsidR="005E6E6B" w:rsidRPr="00B40AC2" w:rsidRDefault="005E6E6B" w:rsidP="005E6E6B">
            <w:pPr>
              <w:pStyle w:val="aff7"/>
              <w:rPr>
                <w:bCs/>
                <w:color w:val="000000" w:themeColor="text1"/>
              </w:rPr>
            </w:pPr>
          </w:p>
        </w:tc>
        <w:tc>
          <w:tcPr>
            <w:tcW w:w="1004" w:type="pct"/>
            <w:vAlign w:val="center"/>
          </w:tcPr>
          <w:p w14:paraId="323F6421" w14:textId="77777777" w:rsidR="005E6E6B" w:rsidRPr="00B40AC2" w:rsidRDefault="005E6E6B" w:rsidP="005E6E6B">
            <w:pPr>
              <w:pStyle w:val="aff7"/>
              <w:rPr>
                <w:bCs/>
                <w:color w:val="000000" w:themeColor="text1"/>
              </w:rPr>
            </w:pPr>
            <w:r w:rsidRPr="00B40AC2">
              <w:rPr>
                <w:bCs/>
                <w:color w:val="000000" w:themeColor="text1"/>
              </w:rPr>
              <w:t>镉</w:t>
            </w:r>
          </w:p>
        </w:tc>
        <w:tc>
          <w:tcPr>
            <w:tcW w:w="692" w:type="pct"/>
            <w:vAlign w:val="center"/>
          </w:tcPr>
          <w:p w14:paraId="44F11C3B" w14:textId="77777777" w:rsidR="005E6E6B" w:rsidRPr="00B40AC2" w:rsidRDefault="005E6E6B" w:rsidP="005E6E6B">
            <w:pPr>
              <w:pStyle w:val="aff7"/>
              <w:rPr>
                <w:color w:val="000000" w:themeColor="text1"/>
              </w:rPr>
            </w:pPr>
            <w:r w:rsidRPr="00B40AC2">
              <w:rPr>
                <w:color w:val="000000" w:themeColor="text1"/>
              </w:rPr>
              <w:t>1.22</w:t>
            </w:r>
          </w:p>
        </w:tc>
      </w:tr>
      <w:tr w:rsidR="00B40AC2" w:rsidRPr="00B40AC2" w14:paraId="1E803F42" w14:textId="77777777" w:rsidTr="000E48C2">
        <w:trPr>
          <w:trHeight w:val="23"/>
          <w:jc w:val="center"/>
        </w:trPr>
        <w:tc>
          <w:tcPr>
            <w:tcW w:w="445" w:type="pct"/>
            <w:vMerge/>
          </w:tcPr>
          <w:p w14:paraId="319E3394" w14:textId="77777777" w:rsidR="005E6E6B" w:rsidRPr="00B40AC2" w:rsidRDefault="005E6E6B" w:rsidP="005E6E6B">
            <w:pPr>
              <w:pStyle w:val="aff7"/>
              <w:rPr>
                <w:color w:val="000000" w:themeColor="text1"/>
              </w:rPr>
            </w:pPr>
          </w:p>
        </w:tc>
        <w:tc>
          <w:tcPr>
            <w:tcW w:w="1236" w:type="pct"/>
            <w:vMerge/>
          </w:tcPr>
          <w:p w14:paraId="1D2D7116" w14:textId="77777777" w:rsidR="005E6E6B" w:rsidRPr="00B40AC2" w:rsidRDefault="005E6E6B" w:rsidP="005E6E6B">
            <w:pPr>
              <w:pStyle w:val="aff7"/>
              <w:rPr>
                <w:color w:val="000000" w:themeColor="text1"/>
              </w:rPr>
            </w:pPr>
          </w:p>
        </w:tc>
        <w:tc>
          <w:tcPr>
            <w:tcW w:w="1005" w:type="pct"/>
            <w:vMerge/>
          </w:tcPr>
          <w:p w14:paraId="735814EF" w14:textId="77777777" w:rsidR="005E6E6B" w:rsidRPr="00B40AC2" w:rsidRDefault="005E6E6B" w:rsidP="005E6E6B">
            <w:pPr>
              <w:pStyle w:val="aff7"/>
              <w:rPr>
                <w:bCs/>
                <w:color w:val="000000" w:themeColor="text1"/>
              </w:rPr>
            </w:pPr>
          </w:p>
        </w:tc>
        <w:tc>
          <w:tcPr>
            <w:tcW w:w="618" w:type="pct"/>
            <w:vMerge/>
          </w:tcPr>
          <w:p w14:paraId="1527FAA8" w14:textId="77777777" w:rsidR="005E6E6B" w:rsidRPr="00B40AC2" w:rsidRDefault="005E6E6B" w:rsidP="005E6E6B">
            <w:pPr>
              <w:pStyle w:val="aff7"/>
              <w:rPr>
                <w:bCs/>
                <w:color w:val="000000" w:themeColor="text1"/>
              </w:rPr>
            </w:pPr>
          </w:p>
        </w:tc>
        <w:tc>
          <w:tcPr>
            <w:tcW w:w="1004" w:type="pct"/>
            <w:vAlign w:val="center"/>
          </w:tcPr>
          <w:p w14:paraId="39C7ACD0" w14:textId="77777777" w:rsidR="005E6E6B" w:rsidRPr="00B40AC2" w:rsidRDefault="005E6E6B" w:rsidP="005E6E6B">
            <w:pPr>
              <w:pStyle w:val="aff7"/>
              <w:rPr>
                <w:bCs/>
                <w:color w:val="000000" w:themeColor="text1"/>
              </w:rPr>
            </w:pPr>
            <w:r w:rsidRPr="00B40AC2">
              <w:rPr>
                <w:bCs/>
                <w:color w:val="000000" w:themeColor="text1"/>
              </w:rPr>
              <w:t>锌</w:t>
            </w:r>
          </w:p>
        </w:tc>
        <w:tc>
          <w:tcPr>
            <w:tcW w:w="692" w:type="pct"/>
            <w:vAlign w:val="center"/>
          </w:tcPr>
          <w:p w14:paraId="3C3D80BA" w14:textId="77777777" w:rsidR="005E6E6B" w:rsidRPr="00B40AC2" w:rsidRDefault="005E6E6B" w:rsidP="005E6E6B">
            <w:pPr>
              <w:pStyle w:val="aff7"/>
              <w:rPr>
                <w:color w:val="000000" w:themeColor="text1"/>
              </w:rPr>
            </w:pPr>
            <w:r w:rsidRPr="00B40AC2">
              <w:rPr>
                <w:color w:val="000000" w:themeColor="text1"/>
              </w:rPr>
              <w:t>47</w:t>
            </w:r>
          </w:p>
        </w:tc>
      </w:tr>
      <w:tr w:rsidR="00B40AC2" w:rsidRPr="00B40AC2" w14:paraId="570B9A6E" w14:textId="77777777" w:rsidTr="000E48C2">
        <w:trPr>
          <w:trHeight w:val="23"/>
          <w:jc w:val="center"/>
        </w:trPr>
        <w:tc>
          <w:tcPr>
            <w:tcW w:w="445" w:type="pct"/>
            <w:vMerge/>
          </w:tcPr>
          <w:p w14:paraId="390778BB" w14:textId="77777777" w:rsidR="005E6E6B" w:rsidRPr="00B40AC2" w:rsidRDefault="005E6E6B" w:rsidP="005E6E6B">
            <w:pPr>
              <w:pStyle w:val="aff7"/>
              <w:rPr>
                <w:color w:val="000000" w:themeColor="text1"/>
              </w:rPr>
            </w:pPr>
          </w:p>
        </w:tc>
        <w:tc>
          <w:tcPr>
            <w:tcW w:w="1236" w:type="pct"/>
            <w:vMerge/>
          </w:tcPr>
          <w:p w14:paraId="6EAF68C9" w14:textId="77777777" w:rsidR="005E6E6B" w:rsidRPr="00B40AC2" w:rsidRDefault="005E6E6B" w:rsidP="005E6E6B">
            <w:pPr>
              <w:pStyle w:val="aff7"/>
              <w:rPr>
                <w:color w:val="000000" w:themeColor="text1"/>
              </w:rPr>
            </w:pPr>
          </w:p>
        </w:tc>
        <w:tc>
          <w:tcPr>
            <w:tcW w:w="1005" w:type="pct"/>
            <w:vMerge/>
          </w:tcPr>
          <w:p w14:paraId="5A53D277" w14:textId="77777777" w:rsidR="005E6E6B" w:rsidRPr="00B40AC2" w:rsidRDefault="005E6E6B" w:rsidP="005E6E6B">
            <w:pPr>
              <w:pStyle w:val="aff7"/>
              <w:rPr>
                <w:bCs/>
                <w:color w:val="000000" w:themeColor="text1"/>
              </w:rPr>
            </w:pPr>
          </w:p>
        </w:tc>
        <w:tc>
          <w:tcPr>
            <w:tcW w:w="618" w:type="pct"/>
            <w:vMerge/>
          </w:tcPr>
          <w:p w14:paraId="5CBE0B5A" w14:textId="77777777" w:rsidR="005E6E6B" w:rsidRPr="00B40AC2" w:rsidRDefault="005E6E6B" w:rsidP="005E6E6B">
            <w:pPr>
              <w:pStyle w:val="aff7"/>
              <w:rPr>
                <w:bCs/>
                <w:color w:val="000000" w:themeColor="text1"/>
              </w:rPr>
            </w:pPr>
          </w:p>
        </w:tc>
        <w:tc>
          <w:tcPr>
            <w:tcW w:w="1004" w:type="pct"/>
            <w:vAlign w:val="center"/>
          </w:tcPr>
          <w:p w14:paraId="01C659A9" w14:textId="77777777" w:rsidR="005E6E6B" w:rsidRPr="00B40AC2" w:rsidRDefault="005E6E6B" w:rsidP="005E6E6B">
            <w:pPr>
              <w:pStyle w:val="aff7"/>
              <w:rPr>
                <w:bCs/>
                <w:color w:val="000000" w:themeColor="text1"/>
              </w:rPr>
            </w:pPr>
            <w:r w:rsidRPr="00B40AC2">
              <w:rPr>
                <w:bCs/>
                <w:color w:val="000000" w:themeColor="text1"/>
              </w:rPr>
              <w:t>铜</w:t>
            </w:r>
          </w:p>
        </w:tc>
        <w:tc>
          <w:tcPr>
            <w:tcW w:w="692" w:type="pct"/>
            <w:vAlign w:val="center"/>
          </w:tcPr>
          <w:p w14:paraId="316A5354" w14:textId="77777777" w:rsidR="005E6E6B" w:rsidRPr="00B40AC2" w:rsidRDefault="005E6E6B" w:rsidP="005E6E6B">
            <w:pPr>
              <w:pStyle w:val="aff7"/>
              <w:rPr>
                <w:color w:val="000000" w:themeColor="text1"/>
              </w:rPr>
            </w:pPr>
            <w:r w:rsidRPr="00B40AC2">
              <w:rPr>
                <w:color w:val="000000" w:themeColor="text1"/>
              </w:rPr>
              <w:t>39</w:t>
            </w:r>
          </w:p>
        </w:tc>
      </w:tr>
      <w:tr w:rsidR="00B40AC2" w:rsidRPr="00B40AC2" w14:paraId="7821855F" w14:textId="77777777" w:rsidTr="000E48C2">
        <w:trPr>
          <w:trHeight w:val="23"/>
          <w:jc w:val="center"/>
        </w:trPr>
        <w:tc>
          <w:tcPr>
            <w:tcW w:w="445" w:type="pct"/>
            <w:vMerge/>
            <w:vAlign w:val="center"/>
          </w:tcPr>
          <w:p w14:paraId="7330416E" w14:textId="77777777" w:rsidR="005E6E6B" w:rsidRPr="00B40AC2" w:rsidRDefault="005E6E6B" w:rsidP="005E6E6B">
            <w:pPr>
              <w:pStyle w:val="aff7"/>
              <w:rPr>
                <w:color w:val="000000" w:themeColor="text1"/>
              </w:rPr>
            </w:pPr>
          </w:p>
        </w:tc>
        <w:tc>
          <w:tcPr>
            <w:tcW w:w="1236" w:type="pct"/>
            <w:vMerge/>
            <w:vAlign w:val="center"/>
          </w:tcPr>
          <w:p w14:paraId="1D4B0024" w14:textId="77777777" w:rsidR="005E6E6B" w:rsidRPr="00B40AC2" w:rsidRDefault="005E6E6B" w:rsidP="005E6E6B">
            <w:pPr>
              <w:pStyle w:val="aff7"/>
              <w:rPr>
                <w:color w:val="000000" w:themeColor="text1"/>
              </w:rPr>
            </w:pPr>
          </w:p>
        </w:tc>
        <w:tc>
          <w:tcPr>
            <w:tcW w:w="1005" w:type="pct"/>
            <w:vMerge/>
            <w:vAlign w:val="center"/>
          </w:tcPr>
          <w:p w14:paraId="61511D33" w14:textId="77777777" w:rsidR="005E6E6B" w:rsidRPr="00B40AC2" w:rsidRDefault="005E6E6B" w:rsidP="005E6E6B">
            <w:pPr>
              <w:pStyle w:val="aff7"/>
              <w:rPr>
                <w:bCs/>
                <w:color w:val="000000" w:themeColor="text1"/>
              </w:rPr>
            </w:pPr>
          </w:p>
        </w:tc>
        <w:tc>
          <w:tcPr>
            <w:tcW w:w="618" w:type="pct"/>
            <w:vMerge/>
            <w:vAlign w:val="center"/>
          </w:tcPr>
          <w:p w14:paraId="7FDA093C" w14:textId="77777777" w:rsidR="005E6E6B" w:rsidRPr="00B40AC2" w:rsidRDefault="005E6E6B" w:rsidP="005E6E6B">
            <w:pPr>
              <w:pStyle w:val="aff7"/>
              <w:rPr>
                <w:bCs/>
                <w:color w:val="000000" w:themeColor="text1"/>
              </w:rPr>
            </w:pPr>
          </w:p>
        </w:tc>
        <w:tc>
          <w:tcPr>
            <w:tcW w:w="1004" w:type="pct"/>
            <w:vAlign w:val="center"/>
          </w:tcPr>
          <w:p w14:paraId="6AA14F96" w14:textId="77777777" w:rsidR="005E6E6B" w:rsidRPr="00B40AC2" w:rsidRDefault="005E6E6B" w:rsidP="005E6E6B">
            <w:pPr>
              <w:pStyle w:val="aff7"/>
              <w:rPr>
                <w:bCs/>
                <w:color w:val="000000" w:themeColor="text1"/>
              </w:rPr>
            </w:pPr>
            <w:r w:rsidRPr="00B40AC2">
              <w:rPr>
                <w:bCs/>
                <w:color w:val="000000" w:themeColor="text1"/>
              </w:rPr>
              <w:t>镍</w:t>
            </w:r>
          </w:p>
        </w:tc>
        <w:tc>
          <w:tcPr>
            <w:tcW w:w="692" w:type="pct"/>
            <w:vAlign w:val="center"/>
          </w:tcPr>
          <w:p w14:paraId="49771305" w14:textId="77777777" w:rsidR="005E6E6B" w:rsidRPr="00B40AC2" w:rsidRDefault="005E6E6B" w:rsidP="005E6E6B">
            <w:pPr>
              <w:pStyle w:val="aff7"/>
              <w:rPr>
                <w:color w:val="000000" w:themeColor="text1"/>
              </w:rPr>
            </w:pPr>
            <w:r w:rsidRPr="00B40AC2">
              <w:rPr>
                <w:color w:val="000000" w:themeColor="text1"/>
              </w:rPr>
              <w:t>31</w:t>
            </w:r>
          </w:p>
        </w:tc>
      </w:tr>
      <w:tr w:rsidR="00B40AC2" w:rsidRPr="00B40AC2" w14:paraId="08A56441" w14:textId="77777777" w:rsidTr="000E48C2">
        <w:trPr>
          <w:trHeight w:val="23"/>
          <w:jc w:val="center"/>
        </w:trPr>
        <w:tc>
          <w:tcPr>
            <w:tcW w:w="445" w:type="pct"/>
            <w:vMerge/>
          </w:tcPr>
          <w:p w14:paraId="3906968E" w14:textId="77777777" w:rsidR="005E6E6B" w:rsidRPr="00B40AC2" w:rsidRDefault="005E6E6B" w:rsidP="005E6E6B">
            <w:pPr>
              <w:pStyle w:val="aff7"/>
              <w:rPr>
                <w:color w:val="000000" w:themeColor="text1"/>
              </w:rPr>
            </w:pPr>
          </w:p>
        </w:tc>
        <w:tc>
          <w:tcPr>
            <w:tcW w:w="1236" w:type="pct"/>
            <w:vMerge/>
          </w:tcPr>
          <w:p w14:paraId="4CCAA7F7" w14:textId="77777777" w:rsidR="005E6E6B" w:rsidRPr="00B40AC2" w:rsidRDefault="005E6E6B" w:rsidP="005E6E6B">
            <w:pPr>
              <w:pStyle w:val="aff7"/>
              <w:rPr>
                <w:color w:val="000000" w:themeColor="text1"/>
              </w:rPr>
            </w:pPr>
          </w:p>
        </w:tc>
        <w:tc>
          <w:tcPr>
            <w:tcW w:w="1005" w:type="pct"/>
            <w:vMerge/>
          </w:tcPr>
          <w:p w14:paraId="159A9B87" w14:textId="77777777" w:rsidR="005E6E6B" w:rsidRPr="00B40AC2" w:rsidRDefault="005E6E6B" w:rsidP="005E6E6B">
            <w:pPr>
              <w:pStyle w:val="aff7"/>
              <w:rPr>
                <w:bCs/>
                <w:color w:val="000000" w:themeColor="text1"/>
              </w:rPr>
            </w:pPr>
          </w:p>
        </w:tc>
        <w:tc>
          <w:tcPr>
            <w:tcW w:w="618" w:type="pct"/>
            <w:vMerge/>
          </w:tcPr>
          <w:p w14:paraId="674D59FD" w14:textId="77777777" w:rsidR="005E6E6B" w:rsidRPr="00B40AC2" w:rsidRDefault="005E6E6B" w:rsidP="005E6E6B">
            <w:pPr>
              <w:pStyle w:val="aff7"/>
              <w:rPr>
                <w:bCs/>
                <w:color w:val="000000" w:themeColor="text1"/>
              </w:rPr>
            </w:pPr>
          </w:p>
        </w:tc>
        <w:tc>
          <w:tcPr>
            <w:tcW w:w="1004" w:type="pct"/>
            <w:vAlign w:val="center"/>
          </w:tcPr>
          <w:p w14:paraId="1D8237D9" w14:textId="77777777" w:rsidR="005E6E6B" w:rsidRPr="00B40AC2" w:rsidRDefault="005E6E6B" w:rsidP="005E6E6B">
            <w:pPr>
              <w:pStyle w:val="aff7"/>
              <w:rPr>
                <w:bCs/>
                <w:color w:val="000000" w:themeColor="text1"/>
              </w:rPr>
            </w:pPr>
            <w:r w:rsidRPr="00B40AC2">
              <w:rPr>
                <w:bCs/>
                <w:color w:val="000000" w:themeColor="text1"/>
              </w:rPr>
              <w:t>铬</w:t>
            </w:r>
          </w:p>
        </w:tc>
        <w:tc>
          <w:tcPr>
            <w:tcW w:w="692" w:type="pct"/>
            <w:vAlign w:val="center"/>
          </w:tcPr>
          <w:p w14:paraId="27A539C1" w14:textId="77777777" w:rsidR="005E6E6B" w:rsidRPr="00B40AC2" w:rsidRDefault="005E6E6B" w:rsidP="005E6E6B">
            <w:pPr>
              <w:pStyle w:val="aff7"/>
              <w:rPr>
                <w:color w:val="000000" w:themeColor="text1"/>
              </w:rPr>
            </w:pPr>
            <w:r w:rsidRPr="00B40AC2">
              <w:rPr>
                <w:color w:val="000000" w:themeColor="text1"/>
              </w:rPr>
              <w:t>63</w:t>
            </w:r>
          </w:p>
        </w:tc>
      </w:tr>
      <w:tr w:rsidR="00B40AC2" w:rsidRPr="00B40AC2" w14:paraId="56E6E3B8" w14:textId="77777777" w:rsidTr="000E48C2">
        <w:trPr>
          <w:trHeight w:val="23"/>
          <w:jc w:val="center"/>
        </w:trPr>
        <w:tc>
          <w:tcPr>
            <w:tcW w:w="445" w:type="pct"/>
            <w:vMerge/>
          </w:tcPr>
          <w:p w14:paraId="4C03BB7F" w14:textId="77777777" w:rsidR="005E6E6B" w:rsidRPr="00B40AC2" w:rsidRDefault="005E6E6B" w:rsidP="005E6E6B">
            <w:pPr>
              <w:pStyle w:val="aff7"/>
              <w:rPr>
                <w:color w:val="000000" w:themeColor="text1"/>
              </w:rPr>
            </w:pPr>
          </w:p>
        </w:tc>
        <w:tc>
          <w:tcPr>
            <w:tcW w:w="1236" w:type="pct"/>
            <w:vMerge/>
          </w:tcPr>
          <w:p w14:paraId="463CE595" w14:textId="77777777" w:rsidR="005E6E6B" w:rsidRPr="00B40AC2" w:rsidRDefault="005E6E6B" w:rsidP="005E6E6B">
            <w:pPr>
              <w:pStyle w:val="aff7"/>
              <w:rPr>
                <w:color w:val="000000" w:themeColor="text1"/>
              </w:rPr>
            </w:pPr>
          </w:p>
        </w:tc>
        <w:tc>
          <w:tcPr>
            <w:tcW w:w="1005" w:type="pct"/>
            <w:vMerge/>
          </w:tcPr>
          <w:p w14:paraId="294054EE" w14:textId="77777777" w:rsidR="005E6E6B" w:rsidRPr="00B40AC2" w:rsidRDefault="005E6E6B" w:rsidP="005E6E6B">
            <w:pPr>
              <w:pStyle w:val="aff7"/>
              <w:rPr>
                <w:bCs/>
                <w:color w:val="000000" w:themeColor="text1"/>
              </w:rPr>
            </w:pPr>
          </w:p>
        </w:tc>
        <w:tc>
          <w:tcPr>
            <w:tcW w:w="618" w:type="pct"/>
            <w:vMerge/>
          </w:tcPr>
          <w:p w14:paraId="2406F319" w14:textId="77777777" w:rsidR="005E6E6B" w:rsidRPr="00B40AC2" w:rsidRDefault="005E6E6B" w:rsidP="005E6E6B">
            <w:pPr>
              <w:pStyle w:val="aff7"/>
              <w:rPr>
                <w:bCs/>
                <w:color w:val="000000" w:themeColor="text1"/>
              </w:rPr>
            </w:pPr>
          </w:p>
        </w:tc>
        <w:tc>
          <w:tcPr>
            <w:tcW w:w="1004" w:type="pct"/>
            <w:vAlign w:val="center"/>
          </w:tcPr>
          <w:p w14:paraId="39A8C83F" w14:textId="77777777" w:rsidR="005E6E6B" w:rsidRPr="00B40AC2" w:rsidRDefault="005E6E6B" w:rsidP="005E6E6B">
            <w:pPr>
              <w:pStyle w:val="aff7"/>
              <w:rPr>
                <w:bCs/>
                <w:color w:val="000000" w:themeColor="text1"/>
              </w:rPr>
            </w:pPr>
            <w:r w:rsidRPr="00B40AC2">
              <w:rPr>
                <w:bCs/>
                <w:color w:val="000000" w:themeColor="text1"/>
              </w:rPr>
              <w:t>六价铬</w:t>
            </w:r>
          </w:p>
        </w:tc>
        <w:tc>
          <w:tcPr>
            <w:tcW w:w="692" w:type="pct"/>
            <w:vAlign w:val="center"/>
          </w:tcPr>
          <w:p w14:paraId="1B16DB47"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D6EB458" w14:textId="77777777" w:rsidTr="000E48C2">
        <w:trPr>
          <w:trHeight w:val="23"/>
          <w:jc w:val="center"/>
        </w:trPr>
        <w:tc>
          <w:tcPr>
            <w:tcW w:w="445" w:type="pct"/>
            <w:vMerge/>
          </w:tcPr>
          <w:p w14:paraId="72BAFB22" w14:textId="77777777" w:rsidR="005E6E6B" w:rsidRPr="00B40AC2" w:rsidRDefault="005E6E6B" w:rsidP="005E6E6B">
            <w:pPr>
              <w:pStyle w:val="aff7"/>
              <w:rPr>
                <w:color w:val="000000" w:themeColor="text1"/>
              </w:rPr>
            </w:pPr>
          </w:p>
        </w:tc>
        <w:tc>
          <w:tcPr>
            <w:tcW w:w="1236" w:type="pct"/>
            <w:vMerge/>
          </w:tcPr>
          <w:p w14:paraId="0A4139C5" w14:textId="77777777" w:rsidR="005E6E6B" w:rsidRPr="00B40AC2" w:rsidRDefault="005E6E6B" w:rsidP="005E6E6B">
            <w:pPr>
              <w:pStyle w:val="aff7"/>
              <w:rPr>
                <w:color w:val="000000" w:themeColor="text1"/>
              </w:rPr>
            </w:pPr>
          </w:p>
        </w:tc>
        <w:tc>
          <w:tcPr>
            <w:tcW w:w="1005" w:type="pct"/>
            <w:vMerge/>
          </w:tcPr>
          <w:p w14:paraId="0351FC22" w14:textId="77777777" w:rsidR="005E6E6B" w:rsidRPr="00B40AC2" w:rsidRDefault="005E6E6B" w:rsidP="005E6E6B">
            <w:pPr>
              <w:pStyle w:val="aff7"/>
              <w:rPr>
                <w:bCs/>
                <w:color w:val="000000" w:themeColor="text1"/>
              </w:rPr>
            </w:pPr>
          </w:p>
        </w:tc>
        <w:tc>
          <w:tcPr>
            <w:tcW w:w="618" w:type="pct"/>
            <w:vMerge/>
          </w:tcPr>
          <w:p w14:paraId="7B42555A" w14:textId="77777777" w:rsidR="005E6E6B" w:rsidRPr="00B40AC2" w:rsidRDefault="005E6E6B" w:rsidP="005E6E6B">
            <w:pPr>
              <w:pStyle w:val="aff7"/>
              <w:rPr>
                <w:bCs/>
                <w:color w:val="000000" w:themeColor="text1"/>
              </w:rPr>
            </w:pPr>
          </w:p>
        </w:tc>
        <w:tc>
          <w:tcPr>
            <w:tcW w:w="1004" w:type="pct"/>
            <w:vAlign w:val="center"/>
          </w:tcPr>
          <w:p w14:paraId="3AD155F5" w14:textId="77777777" w:rsidR="005E6E6B" w:rsidRPr="00B40AC2" w:rsidRDefault="005E6E6B" w:rsidP="005E6E6B">
            <w:pPr>
              <w:pStyle w:val="aff7"/>
              <w:rPr>
                <w:bCs/>
                <w:color w:val="000000" w:themeColor="text1"/>
              </w:rPr>
            </w:pPr>
            <w:r w:rsidRPr="00B40AC2">
              <w:rPr>
                <w:bCs/>
                <w:color w:val="000000" w:themeColor="text1"/>
              </w:rPr>
              <w:t>汞</w:t>
            </w:r>
          </w:p>
        </w:tc>
        <w:tc>
          <w:tcPr>
            <w:tcW w:w="692" w:type="pct"/>
            <w:vAlign w:val="center"/>
          </w:tcPr>
          <w:p w14:paraId="0BDB76F1" w14:textId="77777777" w:rsidR="005E6E6B" w:rsidRPr="00B40AC2" w:rsidRDefault="005E6E6B" w:rsidP="005E6E6B">
            <w:pPr>
              <w:pStyle w:val="aff7"/>
              <w:rPr>
                <w:color w:val="000000" w:themeColor="text1"/>
              </w:rPr>
            </w:pPr>
            <w:r w:rsidRPr="00B40AC2">
              <w:rPr>
                <w:color w:val="000000" w:themeColor="text1"/>
              </w:rPr>
              <w:t>0.206</w:t>
            </w:r>
          </w:p>
        </w:tc>
      </w:tr>
      <w:tr w:rsidR="00B40AC2" w:rsidRPr="00B40AC2" w14:paraId="0846EA6E" w14:textId="77777777" w:rsidTr="000E48C2">
        <w:trPr>
          <w:trHeight w:val="23"/>
          <w:jc w:val="center"/>
        </w:trPr>
        <w:tc>
          <w:tcPr>
            <w:tcW w:w="445" w:type="pct"/>
            <w:vMerge/>
          </w:tcPr>
          <w:p w14:paraId="1B098809" w14:textId="77777777" w:rsidR="005E6E6B" w:rsidRPr="00B40AC2" w:rsidRDefault="005E6E6B" w:rsidP="005E6E6B">
            <w:pPr>
              <w:pStyle w:val="aff7"/>
              <w:rPr>
                <w:color w:val="000000" w:themeColor="text1"/>
              </w:rPr>
            </w:pPr>
          </w:p>
        </w:tc>
        <w:tc>
          <w:tcPr>
            <w:tcW w:w="1236" w:type="pct"/>
            <w:vMerge/>
            <w:vAlign w:val="center"/>
          </w:tcPr>
          <w:p w14:paraId="57B482AE" w14:textId="77777777" w:rsidR="005E6E6B" w:rsidRPr="00B40AC2" w:rsidRDefault="005E6E6B" w:rsidP="005E6E6B">
            <w:pPr>
              <w:pStyle w:val="aff7"/>
              <w:rPr>
                <w:color w:val="000000" w:themeColor="text1"/>
              </w:rPr>
            </w:pPr>
          </w:p>
        </w:tc>
        <w:tc>
          <w:tcPr>
            <w:tcW w:w="1005" w:type="pct"/>
            <w:vMerge/>
          </w:tcPr>
          <w:p w14:paraId="43063D01" w14:textId="77777777" w:rsidR="005E6E6B" w:rsidRPr="00B40AC2" w:rsidRDefault="005E6E6B" w:rsidP="005E6E6B">
            <w:pPr>
              <w:pStyle w:val="aff7"/>
              <w:rPr>
                <w:bCs/>
                <w:color w:val="000000" w:themeColor="text1"/>
              </w:rPr>
            </w:pPr>
          </w:p>
        </w:tc>
        <w:tc>
          <w:tcPr>
            <w:tcW w:w="618" w:type="pct"/>
            <w:vMerge/>
          </w:tcPr>
          <w:p w14:paraId="615F2980" w14:textId="77777777" w:rsidR="005E6E6B" w:rsidRPr="00B40AC2" w:rsidRDefault="005E6E6B" w:rsidP="005E6E6B">
            <w:pPr>
              <w:pStyle w:val="aff7"/>
              <w:rPr>
                <w:bCs/>
                <w:color w:val="000000" w:themeColor="text1"/>
              </w:rPr>
            </w:pPr>
          </w:p>
        </w:tc>
        <w:tc>
          <w:tcPr>
            <w:tcW w:w="1004" w:type="pct"/>
            <w:vAlign w:val="center"/>
          </w:tcPr>
          <w:p w14:paraId="1AC8010C" w14:textId="77777777" w:rsidR="005E6E6B" w:rsidRPr="00B40AC2" w:rsidRDefault="005E6E6B" w:rsidP="005E6E6B">
            <w:pPr>
              <w:pStyle w:val="aff7"/>
              <w:rPr>
                <w:bCs/>
                <w:color w:val="000000" w:themeColor="text1"/>
              </w:rPr>
            </w:pPr>
            <w:r w:rsidRPr="00B40AC2">
              <w:rPr>
                <w:bCs/>
                <w:color w:val="000000" w:themeColor="text1"/>
              </w:rPr>
              <w:t>砷</w:t>
            </w:r>
          </w:p>
        </w:tc>
        <w:tc>
          <w:tcPr>
            <w:tcW w:w="692" w:type="pct"/>
            <w:vAlign w:val="center"/>
          </w:tcPr>
          <w:p w14:paraId="05DCF245" w14:textId="77777777" w:rsidR="005E6E6B" w:rsidRPr="00B40AC2" w:rsidRDefault="005E6E6B" w:rsidP="005E6E6B">
            <w:pPr>
              <w:pStyle w:val="aff7"/>
              <w:rPr>
                <w:color w:val="000000" w:themeColor="text1"/>
              </w:rPr>
            </w:pPr>
            <w:r w:rsidRPr="00B40AC2">
              <w:rPr>
                <w:color w:val="000000" w:themeColor="text1"/>
              </w:rPr>
              <w:t>2.37</w:t>
            </w:r>
          </w:p>
        </w:tc>
      </w:tr>
      <w:tr w:rsidR="00B40AC2" w:rsidRPr="00B40AC2" w14:paraId="6074F156" w14:textId="77777777" w:rsidTr="000E48C2">
        <w:trPr>
          <w:trHeight w:val="23"/>
          <w:jc w:val="center"/>
        </w:trPr>
        <w:tc>
          <w:tcPr>
            <w:tcW w:w="445" w:type="pct"/>
            <w:vMerge/>
          </w:tcPr>
          <w:p w14:paraId="239C3BA1" w14:textId="77777777" w:rsidR="005E6E6B" w:rsidRPr="00B40AC2" w:rsidRDefault="005E6E6B" w:rsidP="005E6E6B">
            <w:pPr>
              <w:pStyle w:val="aff7"/>
              <w:rPr>
                <w:color w:val="000000" w:themeColor="text1"/>
              </w:rPr>
            </w:pPr>
          </w:p>
        </w:tc>
        <w:tc>
          <w:tcPr>
            <w:tcW w:w="1236" w:type="pct"/>
            <w:vMerge/>
          </w:tcPr>
          <w:p w14:paraId="3BA855C6" w14:textId="77777777" w:rsidR="005E6E6B" w:rsidRPr="00B40AC2" w:rsidRDefault="005E6E6B" w:rsidP="005E6E6B">
            <w:pPr>
              <w:pStyle w:val="aff7"/>
              <w:rPr>
                <w:color w:val="000000" w:themeColor="text1"/>
              </w:rPr>
            </w:pPr>
          </w:p>
        </w:tc>
        <w:tc>
          <w:tcPr>
            <w:tcW w:w="1005" w:type="pct"/>
            <w:vMerge/>
          </w:tcPr>
          <w:p w14:paraId="43EF4EF1" w14:textId="77777777" w:rsidR="005E6E6B" w:rsidRPr="00B40AC2" w:rsidRDefault="005E6E6B" w:rsidP="005E6E6B">
            <w:pPr>
              <w:pStyle w:val="aff7"/>
              <w:rPr>
                <w:bCs/>
                <w:color w:val="000000" w:themeColor="text1"/>
              </w:rPr>
            </w:pPr>
          </w:p>
        </w:tc>
        <w:tc>
          <w:tcPr>
            <w:tcW w:w="618" w:type="pct"/>
            <w:vMerge/>
          </w:tcPr>
          <w:p w14:paraId="4EB44E5D" w14:textId="77777777" w:rsidR="005E6E6B" w:rsidRPr="00B40AC2" w:rsidRDefault="005E6E6B" w:rsidP="005E6E6B">
            <w:pPr>
              <w:pStyle w:val="aff7"/>
              <w:rPr>
                <w:bCs/>
                <w:color w:val="000000" w:themeColor="text1"/>
              </w:rPr>
            </w:pPr>
          </w:p>
        </w:tc>
        <w:tc>
          <w:tcPr>
            <w:tcW w:w="1004" w:type="pct"/>
            <w:vAlign w:val="center"/>
          </w:tcPr>
          <w:p w14:paraId="762F2551" w14:textId="77777777" w:rsidR="005E6E6B" w:rsidRPr="00B40AC2" w:rsidRDefault="005E6E6B" w:rsidP="005E6E6B">
            <w:pPr>
              <w:pStyle w:val="aff7"/>
              <w:rPr>
                <w:color w:val="000000" w:themeColor="text1"/>
                <w:lang w:bidi="ar"/>
              </w:rPr>
            </w:pPr>
            <w:r w:rsidRPr="00B40AC2">
              <w:rPr>
                <w:color w:val="000000" w:themeColor="text1"/>
                <w:lang w:bidi="ar"/>
              </w:rPr>
              <w:t>苯</w:t>
            </w:r>
          </w:p>
        </w:tc>
        <w:tc>
          <w:tcPr>
            <w:tcW w:w="692" w:type="pct"/>
            <w:vAlign w:val="center"/>
          </w:tcPr>
          <w:p w14:paraId="09B784F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769EAF2" w14:textId="77777777" w:rsidTr="000E48C2">
        <w:trPr>
          <w:trHeight w:val="23"/>
          <w:jc w:val="center"/>
        </w:trPr>
        <w:tc>
          <w:tcPr>
            <w:tcW w:w="445" w:type="pct"/>
            <w:vMerge/>
          </w:tcPr>
          <w:p w14:paraId="015B68E2" w14:textId="77777777" w:rsidR="005E6E6B" w:rsidRPr="00B40AC2" w:rsidRDefault="005E6E6B" w:rsidP="005E6E6B">
            <w:pPr>
              <w:pStyle w:val="aff7"/>
              <w:rPr>
                <w:color w:val="000000" w:themeColor="text1"/>
              </w:rPr>
            </w:pPr>
          </w:p>
        </w:tc>
        <w:tc>
          <w:tcPr>
            <w:tcW w:w="1236" w:type="pct"/>
            <w:vMerge/>
          </w:tcPr>
          <w:p w14:paraId="2AD34426" w14:textId="77777777" w:rsidR="005E6E6B" w:rsidRPr="00B40AC2" w:rsidRDefault="005E6E6B" w:rsidP="005E6E6B">
            <w:pPr>
              <w:pStyle w:val="aff7"/>
              <w:rPr>
                <w:color w:val="000000" w:themeColor="text1"/>
              </w:rPr>
            </w:pPr>
          </w:p>
        </w:tc>
        <w:tc>
          <w:tcPr>
            <w:tcW w:w="1005" w:type="pct"/>
            <w:vMerge/>
          </w:tcPr>
          <w:p w14:paraId="05EA396E" w14:textId="77777777" w:rsidR="005E6E6B" w:rsidRPr="00B40AC2" w:rsidRDefault="005E6E6B" w:rsidP="005E6E6B">
            <w:pPr>
              <w:pStyle w:val="aff7"/>
              <w:rPr>
                <w:bCs/>
                <w:color w:val="000000" w:themeColor="text1"/>
              </w:rPr>
            </w:pPr>
          </w:p>
        </w:tc>
        <w:tc>
          <w:tcPr>
            <w:tcW w:w="618" w:type="pct"/>
            <w:vMerge/>
          </w:tcPr>
          <w:p w14:paraId="05A9E4DA" w14:textId="77777777" w:rsidR="005E6E6B" w:rsidRPr="00B40AC2" w:rsidRDefault="005E6E6B" w:rsidP="005E6E6B">
            <w:pPr>
              <w:pStyle w:val="aff7"/>
              <w:rPr>
                <w:bCs/>
                <w:color w:val="000000" w:themeColor="text1"/>
              </w:rPr>
            </w:pPr>
          </w:p>
        </w:tc>
        <w:tc>
          <w:tcPr>
            <w:tcW w:w="1004" w:type="pct"/>
            <w:vAlign w:val="center"/>
          </w:tcPr>
          <w:p w14:paraId="61BD3DA5" w14:textId="77777777" w:rsidR="005E6E6B" w:rsidRPr="00B40AC2" w:rsidRDefault="005E6E6B" w:rsidP="005E6E6B">
            <w:pPr>
              <w:pStyle w:val="aff7"/>
              <w:rPr>
                <w:color w:val="000000" w:themeColor="text1"/>
                <w:lang w:bidi="ar"/>
              </w:rPr>
            </w:pPr>
            <w:r w:rsidRPr="00B40AC2">
              <w:rPr>
                <w:color w:val="000000" w:themeColor="text1"/>
                <w:lang w:bidi="ar"/>
              </w:rPr>
              <w:t>甲苯</w:t>
            </w:r>
          </w:p>
        </w:tc>
        <w:tc>
          <w:tcPr>
            <w:tcW w:w="692" w:type="pct"/>
            <w:vAlign w:val="center"/>
          </w:tcPr>
          <w:p w14:paraId="33F2DF3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2CA8CEB" w14:textId="77777777" w:rsidTr="000E48C2">
        <w:trPr>
          <w:trHeight w:val="23"/>
          <w:jc w:val="center"/>
        </w:trPr>
        <w:tc>
          <w:tcPr>
            <w:tcW w:w="445" w:type="pct"/>
            <w:vMerge/>
          </w:tcPr>
          <w:p w14:paraId="0566EE9B" w14:textId="77777777" w:rsidR="005E6E6B" w:rsidRPr="00B40AC2" w:rsidRDefault="005E6E6B" w:rsidP="005E6E6B">
            <w:pPr>
              <w:pStyle w:val="aff7"/>
              <w:rPr>
                <w:color w:val="000000" w:themeColor="text1"/>
              </w:rPr>
            </w:pPr>
          </w:p>
        </w:tc>
        <w:tc>
          <w:tcPr>
            <w:tcW w:w="1236" w:type="pct"/>
            <w:vMerge/>
          </w:tcPr>
          <w:p w14:paraId="58DC559F" w14:textId="77777777" w:rsidR="005E6E6B" w:rsidRPr="00B40AC2" w:rsidRDefault="005E6E6B" w:rsidP="005E6E6B">
            <w:pPr>
              <w:pStyle w:val="aff7"/>
              <w:rPr>
                <w:color w:val="000000" w:themeColor="text1"/>
              </w:rPr>
            </w:pPr>
          </w:p>
        </w:tc>
        <w:tc>
          <w:tcPr>
            <w:tcW w:w="1005" w:type="pct"/>
            <w:vMerge/>
          </w:tcPr>
          <w:p w14:paraId="17CDA023" w14:textId="77777777" w:rsidR="005E6E6B" w:rsidRPr="00B40AC2" w:rsidRDefault="005E6E6B" w:rsidP="005E6E6B">
            <w:pPr>
              <w:pStyle w:val="aff7"/>
              <w:rPr>
                <w:bCs/>
                <w:color w:val="000000" w:themeColor="text1"/>
              </w:rPr>
            </w:pPr>
          </w:p>
        </w:tc>
        <w:tc>
          <w:tcPr>
            <w:tcW w:w="618" w:type="pct"/>
            <w:vMerge/>
          </w:tcPr>
          <w:p w14:paraId="46851D5B" w14:textId="77777777" w:rsidR="005E6E6B" w:rsidRPr="00B40AC2" w:rsidRDefault="005E6E6B" w:rsidP="005E6E6B">
            <w:pPr>
              <w:pStyle w:val="aff7"/>
              <w:rPr>
                <w:bCs/>
                <w:color w:val="000000" w:themeColor="text1"/>
              </w:rPr>
            </w:pPr>
          </w:p>
        </w:tc>
        <w:tc>
          <w:tcPr>
            <w:tcW w:w="1004" w:type="pct"/>
            <w:vAlign w:val="center"/>
          </w:tcPr>
          <w:p w14:paraId="7BC40033" w14:textId="77777777" w:rsidR="005E6E6B" w:rsidRPr="00B40AC2" w:rsidRDefault="005E6E6B" w:rsidP="005E6E6B">
            <w:pPr>
              <w:pStyle w:val="aff7"/>
              <w:rPr>
                <w:color w:val="000000" w:themeColor="text1"/>
                <w:lang w:bidi="ar"/>
              </w:rPr>
            </w:pPr>
            <w:r w:rsidRPr="00B40AC2">
              <w:rPr>
                <w:color w:val="000000" w:themeColor="text1"/>
                <w:lang w:bidi="ar"/>
              </w:rPr>
              <w:t>乙苯</w:t>
            </w:r>
          </w:p>
        </w:tc>
        <w:tc>
          <w:tcPr>
            <w:tcW w:w="692" w:type="pct"/>
            <w:vAlign w:val="center"/>
          </w:tcPr>
          <w:p w14:paraId="2948A40F"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4966BB2" w14:textId="77777777" w:rsidTr="000E48C2">
        <w:trPr>
          <w:trHeight w:val="23"/>
          <w:jc w:val="center"/>
        </w:trPr>
        <w:tc>
          <w:tcPr>
            <w:tcW w:w="445" w:type="pct"/>
            <w:vMerge/>
          </w:tcPr>
          <w:p w14:paraId="0F8CF96D" w14:textId="77777777" w:rsidR="005E6E6B" w:rsidRPr="00B40AC2" w:rsidRDefault="005E6E6B" w:rsidP="005E6E6B">
            <w:pPr>
              <w:pStyle w:val="aff7"/>
              <w:rPr>
                <w:color w:val="000000" w:themeColor="text1"/>
              </w:rPr>
            </w:pPr>
          </w:p>
        </w:tc>
        <w:tc>
          <w:tcPr>
            <w:tcW w:w="1236" w:type="pct"/>
            <w:vMerge/>
          </w:tcPr>
          <w:p w14:paraId="2E498D36" w14:textId="77777777" w:rsidR="005E6E6B" w:rsidRPr="00B40AC2" w:rsidRDefault="005E6E6B" w:rsidP="005E6E6B">
            <w:pPr>
              <w:pStyle w:val="aff7"/>
              <w:rPr>
                <w:color w:val="000000" w:themeColor="text1"/>
              </w:rPr>
            </w:pPr>
          </w:p>
        </w:tc>
        <w:tc>
          <w:tcPr>
            <w:tcW w:w="1005" w:type="pct"/>
            <w:vMerge/>
          </w:tcPr>
          <w:p w14:paraId="56BB1673" w14:textId="77777777" w:rsidR="005E6E6B" w:rsidRPr="00B40AC2" w:rsidRDefault="005E6E6B" w:rsidP="005E6E6B">
            <w:pPr>
              <w:pStyle w:val="aff7"/>
              <w:rPr>
                <w:bCs/>
                <w:color w:val="000000" w:themeColor="text1"/>
              </w:rPr>
            </w:pPr>
          </w:p>
        </w:tc>
        <w:tc>
          <w:tcPr>
            <w:tcW w:w="618" w:type="pct"/>
            <w:vMerge/>
          </w:tcPr>
          <w:p w14:paraId="62591EB4" w14:textId="77777777" w:rsidR="005E6E6B" w:rsidRPr="00B40AC2" w:rsidRDefault="005E6E6B" w:rsidP="005E6E6B">
            <w:pPr>
              <w:pStyle w:val="aff7"/>
              <w:rPr>
                <w:bCs/>
                <w:color w:val="000000" w:themeColor="text1"/>
              </w:rPr>
            </w:pPr>
          </w:p>
        </w:tc>
        <w:tc>
          <w:tcPr>
            <w:tcW w:w="1004" w:type="pct"/>
            <w:vAlign w:val="center"/>
          </w:tcPr>
          <w:p w14:paraId="0FFBD2EF" w14:textId="77777777" w:rsidR="005E6E6B" w:rsidRPr="00B40AC2" w:rsidRDefault="005E6E6B" w:rsidP="005E6E6B">
            <w:pPr>
              <w:pStyle w:val="aff7"/>
              <w:rPr>
                <w:color w:val="000000" w:themeColor="text1"/>
                <w:lang w:bidi="ar"/>
              </w:rPr>
            </w:pPr>
            <w:r w:rsidRPr="00B40AC2">
              <w:rPr>
                <w:color w:val="000000" w:themeColor="text1"/>
                <w:lang w:bidi="ar"/>
              </w:rPr>
              <w:t>间</w:t>
            </w:r>
            <w:r w:rsidRPr="00B40AC2">
              <w:rPr>
                <w:color w:val="000000" w:themeColor="text1"/>
                <w:lang w:bidi="ar"/>
              </w:rPr>
              <w:t>,</w:t>
            </w:r>
            <w:r w:rsidRPr="00B40AC2">
              <w:rPr>
                <w:color w:val="000000" w:themeColor="text1"/>
                <w:lang w:bidi="ar"/>
              </w:rPr>
              <w:t>对</w:t>
            </w:r>
            <w:r w:rsidRPr="00B40AC2">
              <w:rPr>
                <w:color w:val="000000" w:themeColor="text1"/>
                <w:lang w:bidi="ar"/>
              </w:rPr>
              <w:t>-</w:t>
            </w:r>
            <w:r w:rsidRPr="00B40AC2">
              <w:rPr>
                <w:color w:val="000000" w:themeColor="text1"/>
                <w:lang w:bidi="ar"/>
              </w:rPr>
              <w:t>二甲苯</w:t>
            </w:r>
          </w:p>
        </w:tc>
        <w:tc>
          <w:tcPr>
            <w:tcW w:w="692" w:type="pct"/>
            <w:vAlign w:val="center"/>
          </w:tcPr>
          <w:p w14:paraId="4AD7D1BF"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24AC5B4" w14:textId="77777777" w:rsidTr="000E48C2">
        <w:trPr>
          <w:trHeight w:val="23"/>
          <w:jc w:val="center"/>
        </w:trPr>
        <w:tc>
          <w:tcPr>
            <w:tcW w:w="445" w:type="pct"/>
            <w:vMerge/>
          </w:tcPr>
          <w:p w14:paraId="29AE674E" w14:textId="77777777" w:rsidR="005E6E6B" w:rsidRPr="00B40AC2" w:rsidRDefault="005E6E6B" w:rsidP="005E6E6B">
            <w:pPr>
              <w:pStyle w:val="aff7"/>
              <w:rPr>
                <w:color w:val="000000" w:themeColor="text1"/>
              </w:rPr>
            </w:pPr>
          </w:p>
        </w:tc>
        <w:tc>
          <w:tcPr>
            <w:tcW w:w="1236" w:type="pct"/>
            <w:vMerge/>
          </w:tcPr>
          <w:p w14:paraId="22BDD46F" w14:textId="77777777" w:rsidR="005E6E6B" w:rsidRPr="00B40AC2" w:rsidRDefault="005E6E6B" w:rsidP="005E6E6B">
            <w:pPr>
              <w:pStyle w:val="aff7"/>
              <w:rPr>
                <w:color w:val="000000" w:themeColor="text1"/>
              </w:rPr>
            </w:pPr>
          </w:p>
        </w:tc>
        <w:tc>
          <w:tcPr>
            <w:tcW w:w="1005" w:type="pct"/>
            <w:vMerge/>
          </w:tcPr>
          <w:p w14:paraId="678B6988" w14:textId="77777777" w:rsidR="005E6E6B" w:rsidRPr="00B40AC2" w:rsidRDefault="005E6E6B" w:rsidP="005E6E6B">
            <w:pPr>
              <w:pStyle w:val="aff7"/>
              <w:rPr>
                <w:bCs/>
                <w:color w:val="000000" w:themeColor="text1"/>
              </w:rPr>
            </w:pPr>
          </w:p>
        </w:tc>
        <w:tc>
          <w:tcPr>
            <w:tcW w:w="618" w:type="pct"/>
            <w:vMerge/>
          </w:tcPr>
          <w:p w14:paraId="6A5C83FC" w14:textId="77777777" w:rsidR="005E6E6B" w:rsidRPr="00B40AC2" w:rsidRDefault="005E6E6B" w:rsidP="005E6E6B">
            <w:pPr>
              <w:pStyle w:val="aff7"/>
              <w:rPr>
                <w:bCs/>
                <w:color w:val="000000" w:themeColor="text1"/>
              </w:rPr>
            </w:pPr>
          </w:p>
        </w:tc>
        <w:tc>
          <w:tcPr>
            <w:tcW w:w="1004" w:type="pct"/>
            <w:vAlign w:val="center"/>
          </w:tcPr>
          <w:p w14:paraId="7A4044DE" w14:textId="77777777" w:rsidR="005E6E6B" w:rsidRPr="00B40AC2" w:rsidRDefault="005E6E6B" w:rsidP="005E6E6B">
            <w:pPr>
              <w:pStyle w:val="aff7"/>
              <w:rPr>
                <w:color w:val="000000" w:themeColor="text1"/>
                <w:lang w:bidi="ar"/>
              </w:rPr>
            </w:pPr>
            <w:r w:rsidRPr="00B40AC2">
              <w:rPr>
                <w:color w:val="000000" w:themeColor="text1"/>
                <w:lang w:bidi="ar"/>
              </w:rPr>
              <w:t>苯乙烯</w:t>
            </w:r>
          </w:p>
        </w:tc>
        <w:tc>
          <w:tcPr>
            <w:tcW w:w="692" w:type="pct"/>
            <w:vAlign w:val="center"/>
          </w:tcPr>
          <w:p w14:paraId="0E9EEF3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BE850BE" w14:textId="77777777" w:rsidTr="000E48C2">
        <w:trPr>
          <w:trHeight w:val="23"/>
          <w:jc w:val="center"/>
        </w:trPr>
        <w:tc>
          <w:tcPr>
            <w:tcW w:w="445" w:type="pct"/>
            <w:vMerge/>
          </w:tcPr>
          <w:p w14:paraId="098F45E3" w14:textId="77777777" w:rsidR="005E6E6B" w:rsidRPr="00B40AC2" w:rsidRDefault="005E6E6B" w:rsidP="005E6E6B">
            <w:pPr>
              <w:pStyle w:val="aff7"/>
              <w:rPr>
                <w:color w:val="000000" w:themeColor="text1"/>
              </w:rPr>
            </w:pPr>
          </w:p>
        </w:tc>
        <w:tc>
          <w:tcPr>
            <w:tcW w:w="1236" w:type="pct"/>
            <w:vMerge/>
          </w:tcPr>
          <w:p w14:paraId="5878D17C" w14:textId="77777777" w:rsidR="005E6E6B" w:rsidRPr="00B40AC2" w:rsidRDefault="005E6E6B" w:rsidP="005E6E6B">
            <w:pPr>
              <w:pStyle w:val="aff7"/>
              <w:rPr>
                <w:color w:val="000000" w:themeColor="text1"/>
              </w:rPr>
            </w:pPr>
          </w:p>
        </w:tc>
        <w:tc>
          <w:tcPr>
            <w:tcW w:w="1005" w:type="pct"/>
            <w:vMerge/>
          </w:tcPr>
          <w:p w14:paraId="2E095F79" w14:textId="77777777" w:rsidR="005E6E6B" w:rsidRPr="00B40AC2" w:rsidRDefault="005E6E6B" w:rsidP="005E6E6B">
            <w:pPr>
              <w:pStyle w:val="aff7"/>
              <w:rPr>
                <w:bCs/>
                <w:color w:val="000000" w:themeColor="text1"/>
              </w:rPr>
            </w:pPr>
          </w:p>
        </w:tc>
        <w:tc>
          <w:tcPr>
            <w:tcW w:w="618" w:type="pct"/>
            <w:vMerge/>
          </w:tcPr>
          <w:p w14:paraId="38A082EB" w14:textId="77777777" w:rsidR="005E6E6B" w:rsidRPr="00B40AC2" w:rsidRDefault="005E6E6B" w:rsidP="005E6E6B">
            <w:pPr>
              <w:pStyle w:val="aff7"/>
              <w:rPr>
                <w:bCs/>
                <w:color w:val="000000" w:themeColor="text1"/>
              </w:rPr>
            </w:pPr>
          </w:p>
        </w:tc>
        <w:tc>
          <w:tcPr>
            <w:tcW w:w="1004" w:type="pct"/>
            <w:vAlign w:val="center"/>
          </w:tcPr>
          <w:p w14:paraId="00CB42AC" w14:textId="77777777" w:rsidR="005E6E6B" w:rsidRPr="00B40AC2" w:rsidRDefault="005E6E6B" w:rsidP="005E6E6B">
            <w:pPr>
              <w:pStyle w:val="aff7"/>
              <w:rPr>
                <w:color w:val="000000" w:themeColor="text1"/>
                <w:lang w:bidi="ar"/>
              </w:rPr>
            </w:pPr>
            <w:r w:rsidRPr="00B40AC2">
              <w:rPr>
                <w:color w:val="000000" w:themeColor="text1"/>
                <w:lang w:bidi="ar"/>
              </w:rPr>
              <w:t>邻</w:t>
            </w:r>
            <w:r w:rsidRPr="00B40AC2">
              <w:rPr>
                <w:color w:val="000000" w:themeColor="text1"/>
                <w:lang w:bidi="ar"/>
              </w:rPr>
              <w:t>-</w:t>
            </w:r>
            <w:r w:rsidRPr="00B40AC2">
              <w:rPr>
                <w:color w:val="000000" w:themeColor="text1"/>
                <w:lang w:bidi="ar"/>
              </w:rPr>
              <w:t>二甲苯</w:t>
            </w:r>
          </w:p>
        </w:tc>
        <w:tc>
          <w:tcPr>
            <w:tcW w:w="692" w:type="pct"/>
            <w:vAlign w:val="center"/>
          </w:tcPr>
          <w:p w14:paraId="10C9770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83CB33D" w14:textId="77777777" w:rsidTr="000E48C2">
        <w:trPr>
          <w:trHeight w:val="23"/>
          <w:jc w:val="center"/>
        </w:trPr>
        <w:tc>
          <w:tcPr>
            <w:tcW w:w="445" w:type="pct"/>
            <w:vMerge/>
          </w:tcPr>
          <w:p w14:paraId="3A6E380B" w14:textId="77777777" w:rsidR="005E6E6B" w:rsidRPr="00B40AC2" w:rsidRDefault="005E6E6B" w:rsidP="005E6E6B">
            <w:pPr>
              <w:pStyle w:val="aff7"/>
              <w:rPr>
                <w:color w:val="000000" w:themeColor="text1"/>
              </w:rPr>
            </w:pPr>
          </w:p>
        </w:tc>
        <w:tc>
          <w:tcPr>
            <w:tcW w:w="1236" w:type="pct"/>
            <w:vMerge/>
          </w:tcPr>
          <w:p w14:paraId="3168C3DE" w14:textId="77777777" w:rsidR="005E6E6B" w:rsidRPr="00B40AC2" w:rsidRDefault="005E6E6B" w:rsidP="005E6E6B">
            <w:pPr>
              <w:pStyle w:val="aff7"/>
              <w:rPr>
                <w:color w:val="000000" w:themeColor="text1"/>
              </w:rPr>
            </w:pPr>
          </w:p>
        </w:tc>
        <w:tc>
          <w:tcPr>
            <w:tcW w:w="1005" w:type="pct"/>
            <w:vMerge/>
          </w:tcPr>
          <w:p w14:paraId="1B2EF0EB" w14:textId="77777777" w:rsidR="005E6E6B" w:rsidRPr="00B40AC2" w:rsidRDefault="005E6E6B" w:rsidP="005E6E6B">
            <w:pPr>
              <w:pStyle w:val="aff7"/>
              <w:rPr>
                <w:bCs/>
                <w:color w:val="000000" w:themeColor="text1"/>
              </w:rPr>
            </w:pPr>
          </w:p>
        </w:tc>
        <w:tc>
          <w:tcPr>
            <w:tcW w:w="618" w:type="pct"/>
            <w:vMerge/>
          </w:tcPr>
          <w:p w14:paraId="72DD35F8" w14:textId="77777777" w:rsidR="005E6E6B" w:rsidRPr="00B40AC2" w:rsidRDefault="005E6E6B" w:rsidP="005E6E6B">
            <w:pPr>
              <w:pStyle w:val="aff7"/>
              <w:rPr>
                <w:bCs/>
                <w:color w:val="000000" w:themeColor="text1"/>
              </w:rPr>
            </w:pPr>
          </w:p>
        </w:tc>
        <w:tc>
          <w:tcPr>
            <w:tcW w:w="1004" w:type="pct"/>
            <w:vAlign w:val="center"/>
          </w:tcPr>
          <w:p w14:paraId="2B6C59B1"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二氯丙烷</w:t>
            </w:r>
          </w:p>
        </w:tc>
        <w:tc>
          <w:tcPr>
            <w:tcW w:w="692" w:type="pct"/>
            <w:vAlign w:val="center"/>
          </w:tcPr>
          <w:p w14:paraId="76B992AB"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E6CA55F" w14:textId="77777777" w:rsidTr="000E48C2">
        <w:trPr>
          <w:trHeight w:val="23"/>
          <w:jc w:val="center"/>
        </w:trPr>
        <w:tc>
          <w:tcPr>
            <w:tcW w:w="445" w:type="pct"/>
            <w:vMerge/>
          </w:tcPr>
          <w:p w14:paraId="5BB51495" w14:textId="77777777" w:rsidR="005E6E6B" w:rsidRPr="00B40AC2" w:rsidRDefault="005E6E6B" w:rsidP="005E6E6B">
            <w:pPr>
              <w:pStyle w:val="aff7"/>
              <w:rPr>
                <w:color w:val="000000" w:themeColor="text1"/>
              </w:rPr>
            </w:pPr>
          </w:p>
        </w:tc>
        <w:tc>
          <w:tcPr>
            <w:tcW w:w="1236" w:type="pct"/>
            <w:vMerge/>
          </w:tcPr>
          <w:p w14:paraId="4CE387C6" w14:textId="77777777" w:rsidR="005E6E6B" w:rsidRPr="00B40AC2" w:rsidRDefault="005E6E6B" w:rsidP="005E6E6B">
            <w:pPr>
              <w:pStyle w:val="aff7"/>
              <w:rPr>
                <w:color w:val="000000" w:themeColor="text1"/>
              </w:rPr>
            </w:pPr>
          </w:p>
        </w:tc>
        <w:tc>
          <w:tcPr>
            <w:tcW w:w="1005" w:type="pct"/>
            <w:vMerge/>
          </w:tcPr>
          <w:p w14:paraId="4FDC8322" w14:textId="77777777" w:rsidR="005E6E6B" w:rsidRPr="00B40AC2" w:rsidRDefault="005E6E6B" w:rsidP="005E6E6B">
            <w:pPr>
              <w:pStyle w:val="aff7"/>
              <w:rPr>
                <w:bCs/>
                <w:color w:val="000000" w:themeColor="text1"/>
              </w:rPr>
            </w:pPr>
          </w:p>
        </w:tc>
        <w:tc>
          <w:tcPr>
            <w:tcW w:w="618" w:type="pct"/>
            <w:vMerge/>
          </w:tcPr>
          <w:p w14:paraId="599F7EC6" w14:textId="77777777" w:rsidR="005E6E6B" w:rsidRPr="00B40AC2" w:rsidRDefault="005E6E6B" w:rsidP="005E6E6B">
            <w:pPr>
              <w:pStyle w:val="aff7"/>
              <w:rPr>
                <w:bCs/>
                <w:color w:val="000000" w:themeColor="text1"/>
              </w:rPr>
            </w:pPr>
          </w:p>
        </w:tc>
        <w:tc>
          <w:tcPr>
            <w:tcW w:w="1004" w:type="pct"/>
            <w:vAlign w:val="center"/>
          </w:tcPr>
          <w:p w14:paraId="56CF6073" w14:textId="77777777" w:rsidR="005E6E6B" w:rsidRPr="00B40AC2" w:rsidRDefault="005E6E6B" w:rsidP="005E6E6B">
            <w:pPr>
              <w:pStyle w:val="aff7"/>
              <w:rPr>
                <w:color w:val="000000" w:themeColor="text1"/>
                <w:lang w:bidi="ar"/>
              </w:rPr>
            </w:pPr>
            <w:r w:rsidRPr="00B40AC2">
              <w:rPr>
                <w:color w:val="000000" w:themeColor="text1"/>
                <w:lang w:bidi="ar"/>
              </w:rPr>
              <w:t>氯乙烯</w:t>
            </w:r>
          </w:p>
        </w:tc>
        <w:tc>
          <w:tcPr>
            <w:tcW w:w="692" w:type="pct"/>
            <w:vAlign w:val="center"/>
          </w:tcPr>
          <w:p w14:paraId="6CB3F28B"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9245305" w14:textId="77777777" w:rsidTr="000E48C2">
        <w:trPr>
          <w:trHeight w:val="23"/>
          <w:jc w:val="center"/>
        </w:trPr>
        <w:tc>
          <w:tcPr>
            <w:tcW w:w="445" w:type="pct"/>
            <w:vMerge/>
          </w:tcPr>
          <w:p w14:paraId="3911167D" w14:textId="77777777" w:rsidR="005E6E6B" w:rsidRPr="00B40AC2" w:rsidRDefault="005E6E6B" w:rsidP="005E6E6B">
            <w:pPr>
              <w:pStyle w:val="aff7"/>
              <w:rPr>
                <w:color w:val="000000" w:themeColor="text1"/>
              </w:rPr>
            </w:pPr>
          </w:p>
        </w:tc>
        <w:tc>
          <w:tcPr>
            <w:tcW w:w="1236" w:type="pct"/>
            <w:vMerge/>
          </w:tcPr>
          <w:p w14:paraId="5F987F3E" w14:textId="77777777" w:rsidR="005E6E6B" w:rsidRPr="00B40AC2" w:rsidRDefault="005E6E6B" w:rsidP="005E6E6B">
            <w:pPr>
              <w:pStyle w:val="aff7"/>
              <w:rPr>
                <w:color w:val="000000" w:themeColor="text1"/>
              </w:rPr>
            </w:pPr>
          </w:p>
        </w:tc>
        <w:tc>
          <w:tcPr>
            <w:tcW w:w="1005" w:type="pct"/>
            <w:vMerge/>
          </w:tcPr>
          <w:p w14:paraId="78565273" w14:textId="77777777" w:rsidR="005E6E6B" w:rsidRPr="00B40AC2" w:rsidRDefault="005E6E6B" w:rsidP="005E6E6B">
            <w:pPr>
              <w:pStyle w:val="aff7"/>
              <w:rPr>
                <w:bCs/>
                <w:color w:val="000000" w:themeColor="text1"/>
              </w:rPr>
            </w:pPr>
          </w:p>
        </w:tc>
        <w:tc>
          <w:tcPr>
            <w:tcW w:w="618" w:type="pct"/>
            <w:vMerge/>
          </w:tcPr>
          <w:p w14:paraId="22A5F952" w14:textId="77777777" w:rsidR="005E6E6B" w:rsidRPr="00B40AC2" w:rsidRDefault="005E6E6B" w:rsidP="005E6E6B">
            <w:pPr>
              <w:pStyle w:val="aff7"/>
              <w:rPr>
                <w:bCs/>
                <w:color w:val="000000" w:themeColor="text1"/>
              </w:rPr>
            </w:pPr>
          </w:p>
        </w:tc>
        <w:tc>
          <w:tcPr>
            <w:tcW w:w="1004" w:type="pct"/>
            <w:vAlign w:val="center"/>
          </w:tcPr>
          <w:p w14:paraId="545A75DC" w14:textId="77777777" w:rsidR="005E6E6B" w:rsidRPr="00B40AC2" w:rsidRDefault="005E6E6B" w:rsidP="005E6E6B">
            <w:pPr>
              <w:pStyle w:val="aff7"/>
              <w:rPr>
                <w:color w:val="000000" w:themeColor="text1"/>
                <w:lang w:bidi="ar"/>
              </w:rPr>
            </w:pPr>
            <w:r w:rsidRPr="00B40AC2">
              <w:rPr>
                <w:color w:val="000000" w:themeColor="text1"/>
                <w:lang w:bidi="ar"/>
              </w:rPr>
              <w:t>1,1-</w:t>
            </w:r>
            <w:r w:rsidRPr="00B40AC2">
              <w:rPr>
                <w:color w:val="000000" w:themeColor="text1"/>
                <w:lang w:bidi="ar"/>
              </w:rPr>
              <w:t>二氯乙烯</w:t>
            </w:r>
          </w:p>
        </w:tc>
        <w:tc>
          <w:tcPr>
            <w:tcW w:w="692" w:type="pct"/>
            <w:vAlign w:val="center"/>
          </w:tcPr>
          <w:p w14:paraId="2D68662B"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1DB771B" w14:textId="77777777" w:rsidTr="000E48C2">
        <w:trPr>
          <w:trHeight w:val="23"/>
          <w:jc w:val="center"/>
        </w:trPr>
        <w:tc>
          <w:tcPr>
            <w:tcW w:w="445" w:type="pct"/>
            <w:vMerge/>
            <w:vAlign w:val="center"/>
          </w:tcPr>
          <w:p w14:paraId="2191A0AA" w14:textId="77777777" w:rsidR="005E6E6B" w:rsidRPr="00B40AC2" w:rsidRDefault="005E6E6B" w:rsidP="005E6E6B">
            <w:pPr>
              <w:pStyle w:val="aff7"/>
              <w:rPr>
                <w:color w:val="000000" w:themeColor="text1"/>
              </w:rPr>
            </w:pPr>
          </w:p>
        </w:tc>
        <w:tc>
          <w:tcPr>
            <w:tcW w:w="1236" w:type="pct"/>
            <w:vMerge/>
            <w:vAlign w:val="center"/>
          </w:tcPr>
          <w:p w14:paraId="6ACD55EC" w14:textId="77777777" w:rsidR="005E6E6B" w:rsidRPr="00B40AC2" w:rsidRDefault="005E6E6B" w:rsidP="005E6E6B">
            <w:pPr>
              <w:pStyle w:val="aff7"/>
              <w:rPr>
                <w:color w:val="000000" w:themeColor="text1"/>
              </w:rPr>
            </w:pPr>
          </w:p>
        </w:tc>
        <w:tc>
          <w:tcPr>
            <w:tcW w:w="1005" w:type="pct"/>
            <w:vMerge/>
            <w:vAlign w:val="center"/>
          </w:tcPr>
          <w:p w14:paraId="62663977" w14:textId="77777777" w:rsidR="005E6E6B" w:rsidRPr="00B40AC2" w:rsidRDefault="005E6E6B" w:rsidP="005E6E6B">
            <w:pPr>
              <w:pStyle w:val="aff7"/>
              <w:rPr>
                <w:bCs/>
                <w:color w:val="000000" w:themeColor="text1"/>
              </w:rPr>
            </w:pPr>
          </w:p>
        </w:tc>
        <w:tc>
          <w:tcPr>
            <w:tcW w:w="618" w:type="pct"/>
            <w:vMerge/>
            <w:vAlign w:val="center"/>
          </w:tcPr>
          <w:p w14:paraId="06B77874" w14:textId="77777777" w:rsidR="005E6E6B" w:rsidRPr="00B40AC2" w:rsidRDefault="005E6E6B" w:rsidP="005E6E6B">
            <w:pPr>
              <w:pStyle w:val="aff7"/>
              <w:rPr>
                <w:bCs/>
                <w:color w:val="000000" w:themeColor="text1"/>
              </w:rPr>
            </w:pPr>
          </w:p>
        </w:tc>
        <w:tc>
          <w:tcPr>
            <w:tcW w:w="1004" w:type="pct"/>
            <w:vAlign w:val="center"/>
          </w:tcPr>
          <w:p w14:paraId="4794B509" w14:textId="77777777" w:rsidR="005E6E6B" w:rsidRPr="00B40AC2" w:rsidRDefault="005E6E6B" w:rsidP="005E6E6B">
            <w:pPr>
              <w:pStyle w:val="aff7"/>
              <w:rPr>
                <w:color w:val="000000" w:themeColor="text1"/>
                <w:lang w:bidi="ar"/>
              </w:rPr>
            </w:pPr>
            <w:r w:rsidRPr="00B40AC2">
              <w:rPr>
                <w:color w:val="000000" w:themeColor="text1"/>
                <w:lang w:bidi="ar"/>
              </w:rPr>
              <w:t>二氯甲烷</w:t>
            </w:r>
          </w:p>
        </w:tc>
        <w:tc>
          <w:tcPr>
            <w:tcW w:w="692" w:type="pct"/>
            <w:vAlign w:val="center"/>
          </w:tcPr>
          <w:p w14:paraId="2EF1EB4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116FDE4" w14:textId="77777777" w:rsidTr="000E48C2">
        <w:trPr>
          <w:trHeight w:val="23"/>
          <w:jc w:val="center"/>
        </w:trPr>
        <w:tc>
          <w:tcPr>
            <w:tcW w:w="445" w:type="pct"/>
            <w:vMerge/>
          </w:tcPr>
          <w:p w14:paraId="2B7513C3" w14:textId="77777777" w:rsidR="005E6E6B" w:rsidRPr="00B40AC2" w:rsidRDefault="005E6E6B" w:rsidP="005E6E6B">
            <w:pPr>
              <w:pStyle w:val="aff7"/>
              <w:rPr>
                <w:color w:val="000000" w:themeColor="text1"/>
              </w:rPr>
            </w:pPr>
          </w:p>
        </w:tc>
        <w:tc>
          <w:tcPr>
            <w:tcW w:w="1236" w:type="pct"/>
            <w:vMerge/>
          </w:tcPr>
          <w:p w14:paraId="4583E838" w14:textId="77777777" w:rsidR="005E6E6B" w:rsidRPr="00B40AC2" w:rsidRDefault="005E6E6B" w:rsidP="005E6E6B">
            <w:pPr>
              <w:pStyle w:val="aff7"/>
              <w:rPr>
                <w:color w:val="000000" w:themeColor="text1"/>
              </w:rPr>
            </w:pPr>
          </w:p>
        </w:tc>
        <w:tc>
          <w:tcPr>
            <w:tcW w:w="1005" w:type="pct"/>
            <w:vMerge/>
          </w:tcPr>
          <w:p w14:paraId="70709803" w14:textId="77777777" w:rsidR="005E6E6B" w:rsidRPr="00B40AC2" w:rsidRDefault="005E6E6B" w:rsidP="005E6E6B">
            <w:pPr>
              <w:pStyle w:val="aff7"/>
              <w:rPr>
                <w:bCs/>
                <w:color w:val="000000" w:themeColor="text1"/>
              </w:rPr>
            </w:pPr>
          </w:p>
        </w:tc>
        <w:tc>
          <w:tcPr>
            <w:tcW w:w="618" w:type="pct"/>
            <w:vMerge/>
          </w:tcPr>
          <w:p w14:paraId="2A84ABF8" w14:textId="77777777" w:rsidR="005E6E6B" w:rsidRPr="00B40AC2" w:rsidRDefault="005E6E6B" w:rsidP="005E6E6B">
            <w:pPr>
              <w:pStyle w:val="aff7"/>
              <w:rPr>
                <w:bCs/>
                <w:color w:val="000000" w:themeColor="text1"/>
              </w:rPr>
            </w:pPr>
          </w:p>
        </w:tc>
        <w:tc>
          <w:tcPr>
            <w:tcW w:w="1004" w:type="pct"/>
            <w:vAlign w:val="center"/>
          </w:tcPr>
          <w:p w14:paraId="3EC60CC1" w14:textId="77777777" w:rsidR="005E6E6B" w:rsidRPr="00B40AC2" w:rsidRDefault="005E6E6B" w:rsidP="005E6E6B">
            <w:pPr>
              <w:pStyle w:val="aff7"/>
              <w:rPr>
                <w:color w:val="000000" w:themeColor="text1"/>
                <w:lang w:bidi="ar"/>
              </w:rPr>
            </w:pPr>
            <w:r w:rsidRPr="00B40AC2">
              <w:rPr>
                <w:color w:val="000000" w:themeColor="text1"/>
                <w:lang w:bidi="ar"/>
              </w:rPr>
              <w:t>反</w:t>
            </w:r>
            <w:r w:rsidRPr="00B40AC2">
              <w:rPr>
                <w:color w:val="000000" w:themeColor="text1"/>
                <w:lang w:bidi="ar"/>
              </w:rPr>
              <w:t>-1,2-</w:t>
            </w:r>
            <w:r w:rsidRPr="00B40AC2">
              <w:rPr>
                <w:color w:val="000000" w:themeColor="text1"/>
                <w:lang w:bidi="ar"/>
              </w:rPr>
              <w:t>二氯乙烯</w:t>
            </w:r>
          </w:p>
        </w:tc>
        <w:tc>
          <w:tcPr>
            <w:tcW w:w="692" w:type="pct"/>
            <w:vAlign w:val="center"/>
          </w:tcPr>
          <w:p w14:paraId="4EE422C7"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DFBDEA7" w14:textId="77777777" w:rsidTr="000E48C2">
        <w:trPr>
          <w:trHeight w:val="23"/>
          <w:jc w:val="center"/>
        </w:trPr>
        <w:tc>
          <w:tcPr>
            <w:tcW w:w="445" w:type="pct"/>
            <w:vMerge/>
          </w:tcPr>
          <w:p w14:paraId="0A16E641" w14:textId="77777777" w:rsidR="005E6E6B" w:rsidRPr="00B40AC2" w:rsidRDefault="005E6E6B" w:rsidP="005E6E6B">
            <w:pPr>
              <w:pStyle w:val="aff7"/>
              <w:rPr>
                <w:color w:val="000000" w:themeColor="text1"/>
              </w:rPr>
            </w:pPr>
          </w:p>
        </w:tc>
        <w:tc>
          <w:tcPr>
            <w:tcW w:w="1236" w:type="pct"/>
            <w:vMerge/>
          </w:tcPr>
          <w:p w14:paraId="2B8BF799" w14:textId="77777777" w:rsidR="005E6E6B" w:rsidRPr="00B40AC2" w:rsidRDefault="005E6E6B" w:rsidP="005E6E6B">
            <w:pPr>
              <w:pStyle w:val="aff7"/>
              <w:rPr>
                <w:color w:val="000000" w:themeColor="text1"/>
              </w:rPr>
            </w:pPr>
          </w:p>
        </w:tc>
        <w:tc>
          <w:tcPr>
            <w:tcW w:w="1005" w:type="pct"/>
            <w:vMerge/>
          </w:tcPr>
          <w:p w14:paraId="33A673F6" w14:textId="77777777" w:rsidR="005E6E6B" w:rsidRPr="00B40AC2" w:rsidRDefault="005E6E6B" w:rsidP="005E6E6B">
            <w:pPr>
              <w:pStyle w:val="aff7"/>
              <w:rPr>
                <w:bCs/>
                <w:color w:val="000000" w:themeColor="text1"/>
              </w:rPr>
            </w:pPr>
          </w:p>
        </w:tc>
        <w:tc>
          <w:tcPr>
            <w:tcW w:w="618" w:type="pct"/>
            <w:vMerge/>
          </w:tcPr>
          <w:p w14:paraId="13BB73DE" w14:textId="77777777" w:rsidR="005E6E6B" w:rsidRPr="00B40AC2" w:rsidRDefault="005E6E6B" w:rsidP="005E6E6B">
            <w:pPr>
              <w:pStyle w:val="aff7"/>
              <w:rPr>
                <w:bCs/>
                <w:color w:val="000000" w:themeColor="text1"/>
              </w:rPr>
            </w:pPr>
          </w:p>
        </w:tc>
        <w:tc>
          <w:tcPr>
            <w:tcW w:w="1004" w:type="pct"/>
            <w:vAlign w:val="center"/>
          </w:tcPr>
          <w:p w14:paraId="1958DAC7" w14:textId="77777777" w:rsidR="005E6E6B" w:rsidRPr="00B40AC2" w:rsidRDefault="005E6E6B" w:rsidP="005E6E6B">
            <w:pPr>
              <w:pStyle w:val="aff7"/>
              <w:rPr>
                <w:color w:val="000000" w:themeColor="text1"/>
                <w:lang w:bidi="ar"/>
              </w:rPr>
            </w:pPr>
            <w:r w:rsidRPr="00B40AC2">
              <w:rPr>
                <w:color w:val="000000" w:themeColor="text1"/>
                <w:lang w:bidi="ar"/>
              </w:rPr>
              <w:t>1,1-</w:t>
            </w:r>
            <w:r w:rsidRPr="00B40AC2">
              <w:rPr>
                <w:color w:val="000000" w:themeColor="text1"/>
                <w:lang w:bidi="ar"/>
              </w:rPr>
              <w:t>二氯乙烷</w:t>
            </w:r>
          </w:p>
        </w:tc>
        <w:tc>
          <w:tcPr>
            <w:tcW w:w="692" w:type="pct"/>
            <w:vAlign w:val="center"/>
          </w:tcPr>
          <w:p w14:paraId="00CDB094"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AABBC97" w14:textId="77777777" w:rsidTr="000E48C2">
        <w:trPr>
          <w:trHeight w:val="23"/>
          <w:jc w:val="center"/>
        </w:trPr>
        <w:tc>
          <w:tcPr>
            <w:tcW w:w="445" w:type="pct"/>
            <w:vMerge/>
          </w:tcPr>
          <w:p w14:paraId="7299920B" w14:textId="77777777" w:rsidR="005E6E6B" w:rsidRPr="00B40AC2" w:rsidRDefault="005E6E6B" w:rsidP="005E6E6B">
            <w:pPr>
              <w:pStyle w:val="aff7"/>
              <w:rPr>
                <w:color w:val="000000" w:themeColor="text1"/>
              </w:rPr>
            </w:pPr>
          </w:p>
        </w:tc>
        <w:tc>
          <w:tcPr>
            <w:tcW w:w="1236" w:type="pct"/>
            <w:vMerge/>
          </w:tcPr>
          <w:p w14:paraId="0884B29A" w14:textId="77777777" w:rsidR="005E6E6B" w:rsidRPr="00B40AC2" w:rsidRDefault="005E6E6B" w:rsidP="005E6E6B">
            <w:pPr>
              <w:pStyle w:val="aff7"/>
              <w:rPr>
                <w:color w:val="000000" w:themeColor="text1"/>
              </w:rPr>
            </w:pPr>
          </w:p>
        </w:tc>
        <w:tc>
          <w:tcPr>
            <w:tcW w:w="1005" w:type="pct"/>
            <w:vMerge/>
          </w:tcPr>
          <w:p w14:paraId="65C46222" w14:textId="77777777" w:rsidR="005E6E6B" w:rsidRPr="00B40AC2" w:rsidRDefault="005E6E6B" w:rsidP="005E6E6B">
            <w:pPr>
              <w:pStyle w:val="aff7"/>
              <w:rPr>
                <w:bCs/>
                <w:color w:val="000000" w:themeColor="text1"/>
              </w:rPr>
            </w:pPr>
          </w:p>
        </w:tc>
        <w:tc>
          <w:tcPr>
            <w:tcW w:w="618" w:type="pct"/>
            <w:vMerge/>
          </w:tcPr>
          <w:p w14:paraId="39F5A84A" w14:textId="77777777" w:rsidR="005E6E6B" w:rsidRPr="00B40AC2" w:rsidRDefault="005E6E6B" w:rsidP="005E6E6B">
            <w:pPr>
              <w:pStyle w:val="aff7"/>
              <w:rPr>
                <w:bCs/>
                <w:color w:val="000000" w:themeColor="text1"/>
              </w:rPr>
            </w:pPr>
          </w:p>
        </w:tc>
        <w:tc>
          <w:tcPr>
            <w:tcW w:w="1004" w:type="pct"/>
            <w:vAlign w:val="center"/>
          </w:tcPr>
          <w:p w14:paraId="2045F4FA" w14:textId="77777777" w:rsidR="005E6E6B" w:rsidRPr="00B40AC2" w:rsidRDefault="005E6E6B" w:rsidP="005E6E6B">
            <w:pPr>
              <w:pStyle w:val="aff7"/>
              <w:rPr>
                <w:color w:val="000000" w:themeColor="text1"/>
                <w:lang w:bidi="ar"/>
              </w:rPr>
            </w:pPr>
            <w:r w:rsidRPr="00B40AC2">
              <w:rPr>
                <w:color w:val="000000" w:themeColor="text1"/>
                <w:lang w:bidi="ar"/>
              </w:rPr>
              <w:t>顺</w:t>
            </w:r>
            <w:r w:rsidRPr="00B40AC2">
              <w:rPr>
                <w:color w:val="000000" w:themeColor="text1"/>
                <w:lang w:bidi="ar"/>
              </w:rPr>
              <w:t>-1,2-</w:t>
            </w:r>
            <w:r w:rsidRPr="00B40AC2">
              <w:rPr>
                <w:color w:val="000000" w:themeColor="text1"/>
                <w:lang w:bidi="ar"/>
              </w:rPr>
              <w:t>二氯乙烯</w:t>
            </w:r>
          </w:p>
        </w:tc>
        <w:tc>
          <w:tcPr>
            <w:tcW w:w="692" w:type="pct"/>
            <w:vAlign w:val="center"/>
          </w:tcPr>
          <w:p w14:paraId="36D3E95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788351F" w14:textId="77777777" w:rsidTr="000E48C2">
        <w:trPr>
          <w:trHeight w:val="23"/>
          <w:jc w:val="center"/>
        </w:trPr>
        <w:tc>
          <w:tcPr>
            <w:tcW w:w="445" w:type="pct"/>
            <w:vMerge/>
          </w:tcPr>
          <w:p w14:paraId="296EF514" w14:textId="77777777" w:rsidR="005E6E6B" w:rsidRPr="00B40AC2" w:rsidRDefault="005E6E6B" w:rsidP="005E6E6B">
            <w:pPr>
              <w:pStyle w:val="aff7"/>
              <w:rPr>
                <w:color w:val="000000" w:themeColor="text1"/>
              </w:rPr>
            </w:pPr>
          </w:p>
        </w:tc>
        <w:tc>
          <w:tcPr>
            <w:tcW w:w="1236" w:type="pct"/>
            <w:vMerge/>
          </w:tcPr>
          <w:p w14:paraId="20BCBC6F" w14:textId="77777777" w:rsidR="005E6E6B" w:rsidRPr="00B40AC2" w:rsidRDefault="005E6E6B" w:rsidP="005E6E6B">
            <w:pPr>
              <w:pStyle w:val="aff7"/>
              <w:rPr>
                <w:color w:val="000000" w:themeColor="text1"/>
              </w:rPr>
            </w:pPr>
          </w:p>
        </w:tc>
        <w:tc>
          <w:tcPr>
            <w:tcW w:w="1005" w:type="pct"/>
            <w:vMerge/>
          </w:tcPr>
          <w:p w14:paraId="0395C2B3" w14:textId="77777777" w:rsidR="005E6E6B" w:rsidRPr="00B40AC2" w:rsidRDefault="005E6E6B" w:rsidP="005E6E6B">
            <w:pPr>
              <w:pStyle w:val="aff7"/>
              <w:rPr>
                <w:bCs/>
                <w:color w:val="000000" w:themeColor="text1"/>
              </w:rPr>
            </w:pPr>
          </w:p>
        </w:tc>
        <w:tc>
          <w:tcPr>
            <w:tcW w:w="618" w:type="pct"/>
            <w:vMerge/>
          </w:tcPr>
          <w:p w14:paraId="235AEE5F" w14:textId="77777777" w:rsidR="005E6E6B" w:rsidRPr="00B40AC2" w:rsidRDefault="005E6E6B" w:rsidP="005E6E6B">
            <w:pPr>
              <w:pStyle w:val="aff7"/>
              <w:rPr>
                <w:bCs/>
                <w:color w:val="000000" w:themeColor="text1"/>
              </w:rPr>
            </w:pPr>
          </w:p>
        </w:tc>
        <w:tc>
          <w:tcPr>
            <w:tcW w:w="1004" w:type="pct"/>
            <w:vAlign w:val="center"/>
          </w:tcPr>
          <w:p w14:paraId="727785D4" w14:textId="77777777" w:rsidR="005E6E6B" w:rsidRPr="00B40AC2" w:rsidRDefault="005E6E6B" w:rsidP="005E6E6B">
            <w:pPr>
              <w:pStyle w:val="aff7"/>
              <w:rPr>
                <w:color w:val="000000" w:themeColor="text1"/>
                <w:lang w:bidi="ar"/>
              </w:rPr>
            </w:pPr>
            <w:r w:rsidRPr="00B40AC2">
              <w:rPr>
                <w:color w:val="000000" w:themeColor="text1"/>
                <w:lang w:bidi="ar"/>
              </w:rPr>
              <w:t>1,1,1-</w:t>
            </w:r>
            <w:r w:rsidRPr="00B40AC2">
              <w:rPr>
                <w:color w:val="000000" w:themeColor="text1"/>
                <w:lang w:bidi="ar"/>
              </w:rPr>
              <w:t>三氯乙烷</w:t>
            </w:r>
          </w:p>
        </w:tc>
        <w:tc>
          <w:tcPr>
            <w:tcW w:w="692" w:type="pct"/>
            <w:vAlign w:val="center"/>
          </w:tcPr>
          <w:p w14:paraId="6E56159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07A7BAF" w14:textId="77777777" w:rsidTr="000E48C2">
        <w:trPr>
          <w:trHeight w:val="23"/>
          <w:jc w:val="center"/>
        </w:trPr>
        <w:tc>
          <w:tcPr>
            <w:tcW w:w="445" w:type="pct"/>
            <w:vMerge/>
          </w:tcPr>
          <w:p w14:paraId="3F6AE7AA" w14:textId="77777777" w:rsidR="005E6E6B" w:rsidRPr="00B40AC2" w:rsidRDefault="005E6E6B" w:rsidP="005E6E6B">
            <w:pPr>
              <w:pStyle w:val="aff7"/>
              <w:rPr>
                <w:color w:val="000000" w:themeColor="text1"/>
              </w:rPr>
            </w:pPr>
          </w:p>
        </w:tc>
        <w:tc>
          <w:tcPr>
            <w:tcW w:w="1236" w:type="pct"/>
            <w:vMerge/>
          </w:tcPr>
          <w:p w14:paraId="034632E9" w14:textId="77777777" w:rsidR="005E6E6B" w:rsidRPr="00B40AC2" w:rsidRDefault="005E6E6B" w:rsidP="005E6E6B">
            <w:pPr>
              <w:pStyle w:val="aff7"/>
              <w:rPr>
                <w:color w:val="000000" w:themeColor="text1"/>
              </w:rPr>
            </w:pPr>
          </w:p>
        </w:tc>
        <w:tc>
          <w:tcPr>
            <w:tcW w:w="1005" w:type="pct"/>
            <w:vMerge/>
          </w:tcPr>
          <w:p w14:paraId="371BD96E" w14:textId="77777777" w:rsidR="005E6E6B" w:rsidRPr="00B40AC2" w:rsidRDefault="005E6E6B" w:rsidP="005E6E6B">
            <w:pPr>
              <w:pStyle w:val="aff7"/>
              <w:rPr>
                <w:bCs/>
                <w:color w:val="000000" w:themeColor="text1"/>
              </w:rPr>
            </w:pPr>
          </w:p>
        </w:tc>
        <w:tc>
          <w:tcPr>
            <w:tcW w:w="618" w:type="pct"/>
            <w:vMerge/>
          </w:tcPr>
          <w:p w14:paraId="42712110" w14:textId="77777777" w:rsidR="005E6E6B" w:rsidRPr="00B40AC2" w:rsidRDefault="005E6E6B" w:rsidP="005E6E6B">
            <w:pPr>
              <w:pStyle w:val="aff7"/>
              <w:rPr>
                <w:bCs/>
                <w:color w:val="000000" w:themeColor="text1"/>
              </w:rPr>
            </w:pPr>
          </w:p>
        </w:tc>
        <w:tc>
          <w:tcPr>
            <w:tcW w:w="1004" w:type="pct"/>
            <w:vAlign w:val="center"/>
          </w:tcPr>
          <w:p w14:paraId="090E33F7" w14:textId="77777777" w:rsidR="005E6E6B" w:rsidRPr="00B40AC2" w:rsidRDefault="005E6E6B" w:rsidP="005E6E6B">
            <w:pPr>
              <w:pStyle w:val="aff7"/>
              <w:rPr>
                <w:color w:val="000000" w:themeColor="text1"/>
                <w:lang w:bidi="ar"/>
              </w:rPr>
            </w:pPr>
            <w:r w:rsidRPr="00B40AC2">
              <w:rPr>
                <w:color w:val="000000" w:themeColor="text1"/>
                <w:lang w:bidi="ar"/>
              </w:rPr>
              <w:t>四氯化碳</w:t>
            </w:r>
          </w:p>
        </w:tc>
        <w:tc>
          <w:tcPr>
            <w:tcW w:w="692" w:type="pct"/>
            <w:vAlign w:val="center"/>
          </w:tcPr>
          <w:p w14:paraId="00EC335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FA8B69E" w14:textId="77777777" w:rsidTr="000E48C2">
        <w:trPr>
          <w:trHeight w:val="23"/>
          <w:jc w:val="center"/>
        </w:trPr>
        <w:tc>
          <w:tcPr>
            <w:tcW w:w="445" w:type="pct"/>
            <w:vMerge/>
          </w:tcPr>
          <w:p w14:paraId="75E78B57" w14:textId="77777777" w:rsidR="005E6E6B" w:rsidRPr="00B40AC2" w:rsidRDefault="005E6E6B" w:rsidP="005E6E6B">
            <w:pPr>
              <w:pStyle w:val="aff7"/>
              <w:rPr>
                <w:color w:val="000000" w:themeColor="text1"/>
              </w:rPr>
            </w:pPr>
          </w:p>
        </w:tc>
        <w:tc>
          <w:tcPr>
            <w:tcW w:w="1236" w:type="pct"/>
            <w:vMerge/>
          </w:tcPr>
          <w:p w14:paraId="4ED978BC" w14:textId="77777777" w:rsidR="005E6E6B" w:rsidRPr="00B40AC2" w:rsidRDefault="005E6E6B" w:rsidP="005E6E6B">
            <w:pPr>
              <w:pStyle w:val="aff7"/>
              <w:rPr>
                <w:color w:val="000000" w:themeColor="text1"/>
              </w:rPr>
            </w:pPr>
          </w:p>
        </w:tc>
        <w:tc>
          <w:tcPr>
            <w:tcW w:w="1005" w:type="pct"/>
            <w:vMerge/>
          </w:tcPr>
          <w:p w14:paraId="07F993A6" w14:textId="77777777" w:rsidR="005E6E6B" w:rsidRPr="00B40AC2" w:rsidRDefault="005E6E6B" w:rsidP="005E6E6B">
            <w:pPr>
              <w:pStyle w:val="aff7"/>
              <w:rPr>
                <w:bCs/>
                <w:color w:val="000000" w:themeColor="text1"/>
              </w:rPr>
            </w:pPr>
          </w:p>
        </w:tc>
        <w:tc>
          <w:tcPr>
            <w:tcW w:w="618" w:type="pct"/>
            <w:vMerge/>
          </w:tcPr>
          <w:p w14:paraId="0CA2087F" w14:textId="77777777" w:rsidR="005E6E6B" w:rsidRPr="00B40AC2" w:rsidRDefault="005E6E6B" w:rsidP="005E6E6B">
            <w:pPr>
              <w:pStyle w:val="aff7"/>
              <w:rPr>
                <w:bCs/>
                <w:color w:val="000000" w:themeColor="text1"/>
              </w:rPr>
            </w:pPr>
          </w:p>
        </w:tc>
        <w:tc>
          <w:tcPr>
            <w:tcW w:w="1004" w:type="pct"/>
            <w:vAlign w:val="center"/>
          </w:tcPr>
          <w:p w14:paraId="3F2CA4A9"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二氯乙烷</w:t>
            </w:r>
          </w:p>
        </w:tc>
        <w:tc>
          <w:tcPr>
            <w:tcW w:w="692" w:type="pct"/>
            <w:vAlign w:val="center"/>
          </w:tcPr>
          <w:p w14:paraId="2EB5CDE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FCD8D25" w14:textId="77777777" w:rsidTr="000E48C2">
        <w:trPr>
          <w:trHeight w:val="23"/>
          <w:jc w:val="center"/>
        </w:trPr>
        <w:tc>
          <w:tcPr>
            <w:tcW w:w="445" w:type="pct"/>
            <w:vMerge/>
          </w:tcPr>
          <w:p w14:paraId="56727881" w14:textId="77777777" w:rsidR="005E6E6B" w:rsidRPr="00B40AC2" w:rsidRDefault="005E6E6B" w:rsidP="005E6E6B">
            <w:pPr>
              <w:pStyle w:val="aff7"/>
              <w:rPr>
                <w:color w:val="000000" w:themeColor="text1"/>
              </w:rPr>
            </w:pPr>
          </w:p>
        </w:tc>
        <w:tc>
          <w:tcPr>
            <w:tcW w:w="1236" w:type="pct"/>
            <w:vMerge/>
          </w:tcPr>
          <w:p w14:paraId="0085D40B" w14:textId="77777777" w:rsidR="005E6E6B" w:rsidRPr="00B40AC2" w:rsidRDefault="005E6E6B" w:rsidP="005E6E6B">
            <w:pPr>
              <w:pStyle w:val="aff7"/>
              <w:rPr>
                <w:color w:val="000000" w:themeColor="text1"/>
              </w:rPr>
            </w:pPr>
          </w:p>
        </w:tc>
        <w:tc>
          <w:tcPr>
            <w:tcW w:w="1005" w:type="pct"/>
            <w:vMerge/>
          </w:tcPr>
          <w:p w14:paraId="2924620B" w14:textId="77777777" w:rsidR="005E6E6B" w:rsidRPr="00B40AC2" w:rsidRDefault="005E6E6B" w:rsidP="005E6E6B">
            <w:pPr>
              <w:pStyle w:val="aff7"/>
              <w:rPr>
                <w:bCs/>
                <w:color w:val="000000" w:themeColor="text1"/>
              </w:rPr>
            </w:pPr>
          </w:p>
        </w:tc>
        <w:tc>
          <w:tcPr>
            <w:tcW w:w="618" w:type="pct"/>
            <w:vMerge/>
          </w:tcPr>
          <w:p w14:paraId="73D214BD" w14:textId="77777777" w:rsidR="005E6E6B" w:rsidRPr="00B40AC2" w:rsidRDefault="005E6E6B" w:rsidP="005E6E6B">
            <w:pPr>
              <w:pStyle w:val="aff7"/>
              <w:rPr>
                <w:bCs/>
                <w:color w:val="000000" w:themeColor="text1"/>
              </w:rPr>
            </w:pPr>
          </w:p>
        </w:tc>
        <w:tc>
          <w:tcPr>
            <w:tcW w:w="1004" w:type="pct"/>
            <w:vAlign w:val="center"/>
          </w:tcPr>
          <w:p w14:paraId="5D728CB5" w14:textId="77777777" w:rsidR="005E6E6B" w:rsidRPr="00B40AC2" w:rsidRDefault="005E6E6B" w:rsidP="005E6E6B">
            <w:pPr>
              <w:pStyle w:val="aff7"/>
              <w:rPr>
                <w:color w:val="000000" w:themeColor="text1"/>
                <w:lang w:bidi="ar"/>
              </w:rPr>
            </w:pPr>
            <w:r w:rsidRPr="00B40AC2">
              <w:rPr>
                <w:color w:val="000000" w:themeColor="text1"/>
                <w:lang w:bidi="ar"/>
              </w:rPr>
              <w:t>三氯乙烯</w:t>
            </w:r>
          </w:p>
        </w:tc>
        <w:tc>
          <w:tcPr>
            <w:tcW w:w="692" w:type="pct"/>
            <w:vAlign w:val="center"/>
          </w:tcPr>
          <w:p w14:paraId="0E8CEF8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03BEF39" w14:textId="77777777" w:rsidTr="000E48C2">
        <w:trPr>
          <w:trHeight w:val="23"/>
          <w:jc w:val="center"/>
        </w:trPr>
        <w:tc>
          <w:tcPr>
            <w:tcW w:w="445" w:type="pct"/>
            <w:vMerge/>
          </w:tcPr>
          <w:p w14:paraId="1BAC9764" w14:textId="77777777" w:rsidR="005E6E6B" w:rsidRPr="00B40AC2" w:rsidRDefault="005E6E6B" w:rsidP="005E6E6B">
            <w:pPr>
              <w:pStyle w:val="aff7"/>
              <w:rPr>
                <w:color w:val="000000" w:themeColor="text1"/>
              </w:rPr>
            </w:pPr>
          </w:p>
        </w:tc>
        <w:tc>
          <w:tcPr>
            <w:tcW w:w="1236" w:type="pct"/>
            <w:vMerge/>
          </w:tcPr>
          <w:p w14:paraId="47388DBA" w14:textId="77777777" w:rsidR="005E6E6B" w:rsidRPr="00B40AC2" w:rsidRDefault="005E6E6B" w:rsidP="005E6E6B">
            <w:pPr>
              <w:pStyle w:val="aff7"/>
              <w:rPr>
                <w:color w:val="000000" w:themeColor="text1"/>
              </w:rPr>
            </w:pPr>
          </w:p>
        </w:tc>
        <w:tc>
          <w:tcPr>
            <w:tcW w:w="1005" w:type="pct"/>
            <w:vMerge/>
          </w:tcPr>
          <w:p w14:paraId="5FA1ED76" w14:textId="77777777" w:rsidR="005E6E6B" w:rsidRPr="00B40AC2" w:rsidRDefault="005E6E6B" w:rsidP="005E6E6B">
            <w:pPr>
              <w:pStyle w:val="aff7"/>
              <w:rPr>
                <w:bCs/>
                <w:color w:val="000000" w:themeColor="text1"/>
              </w:rPr>
            </w:pPr>
          </w:p>
        </w:tc>
        <w:tc>
          <w:tcPr>
            <w:tcW w:w="618" w:type="pct"/>
            <w:vMerge/>
          </w:tcPr>
          <w:p w14:paraId="621FC05A" w14:textId="77777777" w:rsidR="005E6E6B" w:rsidRPr="00B40AC2" w:rsidRDefault="005E6E6B" w:rsidP="005E6E6B">
            <w:pPr>
              <w:pStyle w:val="aff7"/>
              <w:rPr>
                <w:bCs/>
                <w:color w:val="000000" w:themeColor="text1"/>
              </w:rPr>
            </w:pPr>
          </w:p>
        </w:tc>
        <w:tc>
          <w:tcPr>
            <w:tcW w:w="1004" w:type="pct"/>
            <w:vAlign w:val="center"/>
          </w:tcPr>
          <w:p w14:paraId="77231987" w14:textId="77777777" w:rsidR="005E6E6B" w:rsidRPr="00B40AC2" w:rsidRDefault="005E6E6B" w:rsidP="005E6E6B">
            <w:pPr>
              <w:pStyle w:val="aff7"/>
              <w:rPr>
                <w:color w:val="000000" w:themeColor="text1"/>
                <w:lang w:bidi="ar"/>
              </w:rPr>
            </w:pPr>
            <w:r w:rsidRPr="00B40AC2">
              <w:rPr>
                <w:color w:val="000000" w:themeColor="text1"/>
                <w:lang w:bidi="ar"/>
              </w:rPr>
              <w:t>1,1,2-</w:t>
            </w:r>
            <w:r w:rsidRPr="00B40AC2">
              <w:rPr>
                <w:color w:val="000000" w:themeColor="text1"/>
                <w:lang w:bidi="ar"/>
              </w:rPr>
              <w:t>三氯乙烷</w:t>
            </w:r>
          </w:p>
        </w:tc>
        <w:tc>
          <w:tcPr>
            <w:tcW w:w="692" w:type="pct"/>
            <w:vAlign w:val="center"/>
          </w:tcPr>
          <w:p w14:paraId="1897524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78B3F5D" w14:textId="77777777" w:rsidTr="000E48C2">
        <w:trPr>
          <w:trHeight w:val="23"/>
          <w:jc w:val="center"/>
        </w:trPr>
        <w:tc>
          <w:tcPr>
            <w:tcW w:w="445" w:type="pct"/>
            <w:vMerge/>
          </w:tcPr>
          <w:p w14:paraId="1654FC21" w14:textId="77777777" w:rsidR="005E6E6B" w:rsidRPr="00B40AC2" w:rsidRDefault="005E6E6B" w:rsidP="005E6E6B">
            <w:pPr>
              <w:pStyle w:val="aff7"/>
              <w:rPr>
                <w:color w:val="000000" w:themeColor="text1"/>
              </w:rPr>
            </w:pPr>
          </w:p>
        </w:tc>
        <w:tc>
          <w:tcPr>
            <w:tcW w:w="1236" w:type="pct"/>
            <w:vMerge/>
          </w:tcPr>
          <w:p w14:paraId="55594E16" w14:textId="77777777" w:rsidR="005E6E6B" w:rsidRPr="00B40AC2" w:rsidRDefault="005E6E6B" w:rsidP="005E6E6B">
            <w:pPr>
              <w:pStyle w:val="aff7"/>
              <w:rPr>
                <w:color w:val="000000" w:themeColor="text1"/>
              </w:rPr>
            </w:pPr>
          </w:p>
        </w:tc>
        <w:tc>
          <w:tcPr>
            <w:tcW w:w="1005" w:type="pct"/>
            <w:vMerge/>
          </w:tcPr>
          <w:p w14:paraId="5E1590DE" w14:textId="77777777" w:rsidR="005E6E6B" w:rsidRPr="00B40AC2" w:rsidRDefault="005E6E6B" w:rsidP="005E6E6B">
            <w:pPr>
              <w:pStyle w:val="aff7"/>
              <w:rPr>
                <w:bCs/>
                <w:color w:val="000000" w:themeColor="text1"/>
              </w:rPr>
            </w:pPr>
          </w:p>
        </w:tc>
        <w:tc>
          <w:tcPr>
            <w:tcW w:w="618" w:type="pct"/>
            <w:vMerge/>
          </w:tcPr>
          <w:p w14:paraId="7C636FC2" w14:textId="77777777" w:rsidR="005E6E6B" w:rsidRPr="00B40AC2" w:rsidRDefault="005E6E6B" w:rsidP="005E6E6B">
            <w:pPr>
              <w:pStyle w:val="aff7"/>
              <w:rPr>
                <w:bCs/>
                <w:color w:val="000000" w:themeColor="text1"/>
              </w:rPr>
            </w:pPr>
          </w:p>
        </w:tc>
        <w:tc>
          <w:tcPr>
            <w:tcW w:w="1004" w:type="pct"/>
            <w:vAlign w:val="center"/>
          </w:tcPr>
          <w:p w14:paraId="0DC360E3" w14:textId="77777777" w:rsidR="005E6E6B" w:rsidRPr="00B40AC2" w:rsidRDefault="005E6E6B" w:rsidP="005E6E6B">
            <w:pPr>
              <w:pStyle w:val="aff7"/>
              <w:rPr>
                <w:color w:val="000000" w:themeColor="text1"/>
                <w:lang w:bidi="ar"/>
              </w:rPr>
            </w:pPr>
            <w:r w:rsidRPr="00B40AC2">
              <w:rPr>
                <w:color w:val="000000" w:themeColor="text1"/>
                <w:lang w:bidi="ar"/>
              </w:rPr>
              <w:t>四氯乙烯</w:t>
            </w:r>
          </w:p>
        </w:tc>
        <w:tc>
          <w:tcPr>
            <w:tcW w:w="692" w:type="pct"/>
            <w:vAlign w:val="center"/>
          </w:tcPr>
          <w:p w14:paraId="1B689E3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B4A1202" w14:textId="77777777" w:rsidTr="000E48C2">
        <w:trPr>
          <w:trHeight w:val="23"/>
          <w:jc w:val="center"/>
        </w:trPr>
        <w:tc>
          <w:tcPr>
            <w:tcW w:w="445" w:type="pct"/>
            <w:vMerge/>
          </w:tcPr>
          <w:p w14:paraId="540A84E9" w14:textId="77777777" w:rsidR="005E6E6B" w:rsidRPr="00B40AC2" w:rsidRDefault="005E6E6B" w:rsidP="005E6E6B">
            <w:pPr>
              <w:pStyle w:val="aff7"/>
              <w:rPr>
                <w:color w:val="000000" w:themeColor="text1"/>
              </w:rPr>
            </w:pPr>
          </w:p>
        </w:tc>
        <w:tc>
          <w:tcPr>
            <w:tcW w:w="1236" w:type="pct"/>
            <w:vMerge/>
          </w:tcPr>
          <w:p w14:paraId="3299CC57" w14:textId="77777777" w:rsidR="005E6E6B" w:rsidRPr="00B40AC2" w:rsidRDefault="005E6E6B" w:rsidP="005E6E6B">
            <w:pPr>
              <w:pStyle w:val="aff7"/>
              <w:rPr>
                <w:color w:val="000000" w:themeColor="text1"/>
              </w:rPr>
            </w:pPr>
          </w:p>
        </w:tc>
        <w:tc>
          <w:tcPr>
            <w:tcW w:w="1005" w:type="pct"/>
            <w:vMerge/>
          </w:tcPr>
          <w:p w14:paraId="5140FC72" w14:textId="77777777" w:rsidR="005E6E6B" w:rsidRPr="00B40AC2" w:rsidRDefault="005E6E6B" w:rsidP="005E6E6B">
            <w:pPr>
              <w:pStyle w:val="aff7"/>
              <w:rPr>
                <w:bCs/>
                <w:color w:val="000000" w:themeColor="text1"/>
              </w:rPr>
            </w:pPr>
          </w:p>
        </w:tc>
        <w:tc>
          <w:tcPr>
            <w:tcW w:w="618" w:type="pct"/>
            <w:vMerge/>
          </w:tcPr>
          <w:p w14:paraId="45218F42" w14:textId="77777777" w:rsidR="005E6E6B" w:rsidRPr="00B40AC2" w:rsidRDefault="005E6E6B" w:rsidP="005E6E6B">
            <w:pPr>
              <w:pStyle w:val="aff7"/>
              <w:rPr>
                <w:bCs/>
                <w:color w:val="000000" w:themeColor="text1"/>
              </w:rPr>
            </w:pPr>
          </w:p>
        </w:tc>
        <w:tc>
          <w:tcPr>
            <w:tcW w:w="1004" w:type="pct"/>
            <w:vAlign w:val="center"/>
          </w:tcPr>
          <w:p w14:paraId="3381BBC2" w14:textId="77777777" w:rsidR="005E6E6B" w:rsidRPr="00B40AC2" w:rsidRDefault="005E6E6B" w:rsidP="005E6E6B">
            <w:pPr>
              <w:pStyle w:val="aff7"/>
              <w:rPr>
                <w:color w:val="000000" w:themeColor="text1"/>
                <w:lang w:bidi="ar"/>
              </w:rPr>
            </w:pPr>
            <w:r w:rsidRPr="00B40AC2">
              <w:rPr>
                <w:color w:val="000000" w:themeColor="text1"/>
                <w:lang w:bidi="ar"/>
              </w:rPr>
              <w:t>1,1, 1,2-</w:t>
            </w:r>
            <w:r w:rsidRPr="00B40AC2">
              <w:rPr>
                <w:color w:val="000000" w:themeColor="text1"/>
                <w:lang w:bidi="ar"/>
              </w:rPr>
              <w:t>四氯乙烷</w:t>
            </w:r>
          </w:p>
        </w:tc>
        <w:tc>
          <w:tcPr>
            <w:tcW w:w="692" w:type="pct"/>
            <w:vAlign w:val="center"/>
          </w:tcPr>
          <w:p w14:paraId="130CC0B8"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84FE5F4" w14:textId="77777777" w:rsidTr="000E48C2">
        <w:trPr>
          <w:trHeight w:val="23"/>
          <w:jc w:val="center"/>
        </w:trPr>
        <w:tc>
          <w:tcPr>
            <w:tcW w:w="445" w:type="pct"/>
            <w:vMerge/>
          </w:tcPr>
          <w:p w14:paraId="13A1B54A" w14:textId="77777777" w:rsidR="005E6E6B" w:rsidRPr="00B40AC2" w:rsidRDefault="005E6E6B" w:rsidP="005E6E6B">
            <w:pPr>
              <w:pStyle w:val="aff7"/>
              <w:rPr>
                <w:color w:val="000000" w:themeColor="text1"/>
              </w:rPr>
            </w:pPr>
          </w:p>
        </w:tc>
        <w:tc>
          <w:tcPr>
            <w:tcW w:w="1236" w:type="pct"/>
            <w:vMerge/>
          </w:tcPr>
          <w:p w14:paraId="3DB4945A" w14:textId="77777777" w:rsidR="005E6E6B" w:rsidRPr="00B40AC2" w:rsidRDefault="005E6E6B" w:rsidP="005E6E6B">
            <w:pPr>
              <w:pStyle w:val="aff7"/>
              <w:rPr>
                <w:color w:val="000000" w:themeColor="text1"/>
              </w:rPr>
            </w:pPr>
          </w:p>
        </w:tc>
        <w:tc>
          <w:tcPr>
            <w:tcW w:w="1005" w:type="pct"/>
            <w:vMerge/>
          </w:tcPr>
          <w:p w14:paraId="53AC0A93" w14:textId="77777777" w:rsidR="005E6E6B" w:rsidRPr="00B40AC2" w:rsidRDefault="005E6E6B" w:rsidP="005E6E6B">
            <w:pPr>
              <w:pStyle w:val="aff7"/>
              <w:rPr>
                <w:bCs/>
                <w:color w:val="000000" w:themeColor="text1"/>
              </w:rPr>
            </w:pPr>
          </w:p>
        </w:tc>
        <w:tc>
          <w:tcPr>
            <w:tcW w:w="618" w:type="pct"/>
            <w:vMerge/>
          </w:tcPr>
          <w:p w14:paraId="0A1E86FE" w14:textId="77777777" w:rsidR="005E6E6B" w:rsidRPr="00B40AC2" w:rsidRDefault="005E6E6B" w:rsidP="005E6E6B">
            <w:pPr>
              <w:pStyle w:val="aff7"/>
              <w:rPr>
                <w:bCs/>
                <w:color w:val="000000" w:themeColor="text1"/>
              </w:rPr>
            </w:pPr>
          </w:p>
        </w:tc>
        <w:tc>
          <w:tcPr>
            <w:tcW w:w="1004" w:type="pct"/>
            <w:vAlign w:val="center"/>
          </w:tcPr>
          <w:p w14:paraId="502D6CBA" w14:textId="77777777" w:rsidR="005E6E6B" w:rsidRPr="00B40AC2" w:rsidRDefault="005E6E6B" w:rsidP="005E6E6B">
            <w:pPr>
              <w:pStyle w:val="aff7"/>
              <w:rPr>
                <w:color w:val="000000" w:themeColor="text1"/>
                <w:lang w:bidi="ar"/>
              </w:rPr>
            </w:pPr>
            <w:r w:rsidRPr="00B40AC2">
              <w:rPr>
                <w:color w:val="000000" w:themeColor="text1"/>
                <w:lang w:bidi="ar"/>
              </w:rPr>
              <w:t>1,1,2,2-</w:t>
            </w:r>
            <w:r w:rsidRPr="00B40AC2">
              <w:rPr>
                <w:color w:val="000000" w:themeColor="text1"/>
                <w:lang w:bidi="ar"/>
              </w:rPr>
              <w:t>四氯乙烷</w:t>
            </w:r>
          </w:p>
        </w:tc>
        <w:tc>
          <w:tcPr>
            <w:tcW w:w="692" w:type="pct"/>
            <w:vAlign w:val="center"/>
          </w:tcPr>
          <w:p w14:paraId="79B10D1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6BBDC08" w14:textId="77777777" w:rsidTr="000E48C2">
        <w:trPr>
          <w:trHeight w:val="23"/>
          <w:jc w:val="center"/>
        </w:trPr>
        <w:tc>
          <w:tcPr>
            <w:tcW w:w="445" w:type="pct"/>
            <w:vMerge/>
          </w:tcPr>
          <w:p w14:paraId="4C3576EA" w14:textId="77777777" w:rsidR="005E6E6B" w:rsidRPr="00B40AC2" w:rsidRDefault="005E6E6B" w:rsidP="005E6E6B">
            <w:pPr>
              <w:pStyle w:val="aff7"/>
              <w:rPr>
                <w:color w:val="000000" w:themeColor="text1"/>
              </w:rPr>
            </w:pPr>
          </w:p>
        </w:tc>
        <w:tc>
          <w:tcPr>
            <w:tcW w:w="1236" w:type="pct"/>
            <w:vMerge/>
          </w:tcPr>
          <w:p w14:paraId="3A1FCE78" w14:textId="77777777" w:rsidR="005E6E6B" w:rsidRPr="00B40AC2" w:rsidRDefault="005E6E6B" w:rsidP="005E6E6B">
            <w:pPr>
              <w:pStyle w:val="aff7"/>
              <w:rPr>
                <w:color w:val="000000" w:themeColor="text1"/>
              </w:rPr>
            </w:pPr>
          </w:p>
        </w:tc>
        <w:tc>
          <w:tcPr>
            <w:tcW w:w="1005" w:type="pct"/>
            <w:vMerge/>
          </w:tcPr>
          <w:p w14:paraId="714094CD" w14:textId="77777777" w:rsidR="005E6E6B" w:rsidRPr="00B40AC2" w:rsidRDefault="005E6E6B" w:rsidP="005E6E6B">
            <w:pPr>
              <w:pStyle w:val="aff7"/>
              <w:rPr>
                <w:bCs/>
                <w:color w:val="000000" w:themeColor="text1"/>
              </w:rPr>
            </w:pPr>
          </w:p>
        </w:tc>
        <w:tc>
          <w:tcPr>
            <w:tcW w:w="618" w:type="pct"/>
            <w:vMerge/>
          </w:tcPr>
          <w:p w14:paraId="55997A0D" w14:textId="77777777" w:rsidR="005E6E6B" w:rsidRPr="00B40AC2" w:rsidRDefault="005E6E6B" w:rsidP="005E6E6B">
            <w:pPr>
              <w:pStyle w:val="aff7"/>
              <w:rPr>
                <w:bCs/>
                <w:color w:val="000000" w:themeColor="text1"/>
              </w:rPr>
            </w:pPr>
          </w:p>
        </w:tc>
        <w:tc>
          <w:tcPr>
            <w:tcW w:w="1004" w:type="pct"/>
            <w:vAlign w:val="center"/>
          </w:tcPr>
          <w:p w14:paraId="7BEC2F0B" w14:textId="77777777" w:rsidR="005E6E6B" w:rsidRPr="00B40AC2" w:rsidRDefault="005E6E6B" w:rsidP="005E6E6B">
            <w:pPr>
              <w:pStyle w:val="aff7"/>
              <w:rPr>
                <w:color w:val="000000" w:themeColor="text1"/>
                <w:lang w:bidi="ar"/>
              </w:rPr>
            </w:pPr>
            <w:r w:rsidRPr="00B40AC2">
              <w:rPr>
                <w:color w:val="000000" w:themeColor="text1"/>
                <w:lang w:bidi="ar"/>
              </w:rPr>
              <w:t>1,2,3-</w:t>
            </w:r>
            <w:r w:rsidRPr="00B40AC2">
              <w:rPr>
                <w:color w:val="000000" w:themeColor="text1"/>
                <w:lang w:bidi="ar"/>
              </w:rPr>
              <w:t>三氯丙烷</w:t>
            </w:r>
          </w:p>
        </w:tc>
        <w:tc>
          <w:tcPr>
            <w:tcW w:w="692" w:type="pct"/>
            <w:vAlign w:val="center"/>
          </w:tcPr>
          <w:p w14:paraId="2ED5AF8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FAEFB00" w14:textId="77777777" w:rsidTr="000E48C2">
        <w:trPr>
          <w:trHeight w:val="23"/>
          <w:jc w:val="center"/>
        </w:trPr>
        <w:tc>
          <w:tcPr>
            <w:tcW w:w="445" w:type="pct"/>
            <w:vMerge/>
          </w:tcPr>
          <w:p w14:paraId="7FF500C2" w14:textId="77777777" w:rsidR="005E6E6B" w:rsidRPr="00B40AC2" w:rsidRDefault="005E6E6B" w:rsidP="005E6E6B">
            <w:pPr>
              <w:pStyle w:val="aff7"/>
              <w:rPr>
                <w:color w:val="000000" w:themeColor="text1"/>
              </w:rPr>
            </w:pPr>
          </w:p>
        </w:tc>
        <w:tc>
          <w:tcPr>
            <w:tcW w:w="1236" w:type="pct"/>
            <w:vMerge/>
          </w:tcPr>
          <w:p w14:paraId="752B1B38" w14:textId="77777777" w:rsidR="005E6E6B" w:rsidRPr="00B40AC2" w:rsidRDefault="005E6E6B" w:rsidP="005E6E6B">
            <w:pPr>
              <w:pStyle w:val="aff7"/>
              <w:rPr>
                <w:color w:val="000000" w:themeColor="text1"/>
              </w:rPr>
            </w:pPr>
          </w:p>
        </w:tc>
        <w:tc>
          <w:tcPr>
            <w:tcW w:w="1005" w:type="pct"/>
            <w:vMerge/>
          </w:tcPr>
          <w:p w14:paraId="11C02038" w14:textId="77777777" w:rsidR="005E6E6B" w:rsidRPr="00B40AC2" w:rsidRDefault="005E6E6B" w:rsidP="005E6E6B">
            <w:pPr>
              <w:pStyle w:val="aff7"/>
              <w:rPr>
                <w:bCs/>
                <w:color w:val="000000" w:themeColor="text1"/>
              </w:rPr>
            </w:pPr>
          </w:p>
        </w:tc>
        <w:tc>
          <w:tcPr>
            <w:tcW w:w="618" w:type="pct"/>
            <w:vMerge/>
          </w:tcPr>
          <w:p w14:paraId="12A0B4FA" w14:textId="77777777" w:rsidR="005E6E6B" w:rsidRPr="00B40AC2" w:rsidRDefault="005E6E6B" w:rsidP="005E6E6B">
            <w:pPr>
              <w:pStyle w:val="aff7"/>
              <w:rPr>
                <w:bCs/>
                <w:color w:val="000000" w:themeColor="text1"/>
              </w:rPr>
            </w:pPr>
          </w:p>
        </w:tc>
        <w:tc>
          <w:tcPr>
            <w:tcW w:w="1004" w:type="pct"/>
            <w:vAlign w:val="center"/>
          </w:tcPr>
          <w:p w14:paraId="3A4B89E0" w14:textId="77777777" w:rsidR="005E6E6B" w:rsidRPr="00B40AC2" w:rsidRDefault="005E6E6B" w:rsidP="005E6E6B">
            <w:pPr>
              <w:pStyle w:val="aff7"/>
              <w:rPr>
                <w:color w:val="000000" w:themeColor="text1"/>
                <w:lang w:bidi="ar"/>
              </w:rPr>
            </w:pPr>
            <w:r w:rsidRPr="00B40AC2">
              <w:rPr>
                <w:color w:val="000000" w:themeColor="text1"/>
                <w:lang w:bidi="ar"/>
              </w:rPr>
              <w:t>氯苯</w:t>
            </w:r>
          </w:p>
        </w:tc>
        <w:tc>
          <w:tcPr>
            <w:tcW w:w="692" w:type="pct"/>
            <w:vAlign w:val="center"/>
          </w:tcPr>
          <w:p w14:paraId="7EF532E8"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9B7C857" w14:textId="77777777" w:rsidTr="000E48C2">
        <w:trPr>
          <w:trHeight w:val="23"/>
          <w:jc w:val="center"/>
        </w:trPr>
        <w:tc>
          <w:tcPr>
            <w:tcW w:w="445" w:type="pct"/>
            <w:vMerge/>
          </w:tcPr>
          <w:p w14:paraId="16DFE746" w14:textId="77777777" w:rsidR="005E6E6B" w:rsidRPr="00B40AC2" w:rsidRDefault="005E6E6B" w:rsidP="005E6E6B">
            <w:pPr>
              <w:pStyle w:val="aff7"/>
              <w:rPr>
                <w:color w:val="000000" w:themeColor="text1"/>
              </w:rPr>
            </w:pPr>
          </w:p>
        </w:tc>
        <w:tc>
          <w:tcPr>
            <w:tcW w:w="1236" w:type="pct"/>
            <w:vMerge/>
          </w:tcPr>
          <w:p w14:paraId="26B82BB8" w14:textId="77777777" w:rsidR="005E6E6B" w:rsidRPr="00B40AC2" w:rsidRDefault="005E6E6B" w:rsidP="005E6E6B">
            <w:pPr>
              <w:pStyle w:val="aff7"/>
              <w:rPr>
                <w:color w:val="000000" w:themeColor="text1"/>
              </w:rPr>
            </w:pPr>
          </w:p>
        </w:tc>
        <w:tc>
          <w:tcPr>
            <w:tcW w:w="1005" w:type="pct"/>
            <w:vMerge/>
          </w:tcPr>
          <w:p w14:paraId="0271E9AB" w14:textId="77777777" w:rsidR="005E6E6B" w:rsidRPr="00B40AC2" w:rsidRDefault="005E6E6B" w:rsidP="005E6E6B">
            <w:pPr>
              <w:pStyle w:val="aff7"/>
              <w:rPr>
                <w:bCs/>
                <w:color w:val="000000" w:themeColor="text1"/>
              </w:rPr>
            </w:pPr>
          </w:p>
        </w:tc>
        <w:tc>
          <w:tcPr>
            <w:tcW w:w="618" w:type="pct"/>
            <w:vMerge/>
          </w:tcPr>
          <w:p w14:paraId="671E04F5" w14:textId="77777777" w:rsidR="005E6E6B" w:rsidRPr="00B40AC2" w:rsidRDefault="005E6E6B" w:rsidP="005E6E6B">
            <w:pPr>
              <w:pStyle w:val="aff7"/>
              <w:rPr>
                <w:bCs/>
                <w:color w:val="000000" w:themeColor="text1"/>
              </w:rPr>
            </w:pPr>
          </w:p>
        </w:tc>
        <w:tc>
          <w:tcPr>
            <w:tcW w:w="1004" w:type="pct"/>
            <w:vAlign w:val="center"/>
          </w:tcPr>
          <w:p w14:paraId="05B121EC" w14:textId="77777777" w:rsidR="005E6E6B" w:rsidRPr="00B40AC2" w:rsidRDefault="005E6E6B" w:rsidP="005E6E6B">
            <w:pPr>
              <w:pStyle w:val="aff7"/>
              <w:rPr>
                <w:color w:val="000000" w:themeColor="text1"/>
                <w:lang w:bidi="ar"/>
              </w:rPr>
            </w:pPr>
            <w:r w:rsidRPr="00B40AC2">
              <w:rPr>
                <w:color w:val="000000" w:themeColor="text1"/>
                <w:lang w:bidi="ar"/>
              </w:rPr>
              <w:t>1,4-</w:t>
            </w:r>
            <w:r w:rsidRPr="00B40AC2">
              <w:rPr>
                <w:color w:val="000000" w:themeColor="text1"/>
                <w:lang w:bidi="ar"/>
              </w:rPr>
              <w:t>二氯苯</w:t>
            </w:r>
          </w:p>
        </w:tc>
        <w:tc>
          <w:tcPr>
            <w:tcW w:w="692" w:type="pct"/>
            <w:vAlign w:val="center"/>
          </w:tcPr>
          <w:p w14:paraId="776F08F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6EEFB34" w14:textId="77777777" w:rsidTr="000E48C2">
        <w:trPr>
          <w:trHeight w:val="23"/>
          <w:jc w:val="center"/>
        </w:trPr>
        <w:tc>
          <w:tcPr>
            <w:tcW w:w="445" w:type="pct"/>
            <w:vMerge/>
          </w:tcPr>
          <w:p w14:paraId="1A8D9EEE" w14:textId="77777777" w:rsidR="005E6E6B" w:rsidRPr="00B40AC2" w:rsidRDefault="005E6E6B" w:rsidP="005E6E6B">
            <w:pPr>
              <w:pStyle w:val="aff7"/>
              <w:rPr>
                <w:color w:val="000000" w:themeColor="text1"/>
              </w:rPr>
            </w:pPr>
          </w:p>
        </w:tc>
        <w:tc>
          <w:tcPr>
            <w:tcW w:w="1236" w:type="pct"/>
            <w:vMerge/>
          </w:tcPr>
          <w:p w14:paraId="4616C489" w14:textId="77777777" w:rsidR="005E6E6B" w:rsidRPr="00B40AC2" w:rsidRDefault="005E6E6B" w:rsidP="005E6E6B">
            <w:pPr>
              <w:pStyle w:val="aff7"/>
              <w:rPr>
                <w:color w:val="000000" w:themeColor="text1"/>
              </w:rPr>
            </w:pPr>
          </w:p>
        </w:tc>
        <w:tc>
          <w:tcPr>
            <w:tcW w:w="1005" w:type="pct"/>
            <w:vMerge/>
          </w:tcPr>
          <w:p w14:paraId="727E9ED2" w14:textId="77777777" w:rsidR="005E6E6B" w:rsidRPr="00B40AC2" w:rsidRDefault="005E6E6B" w:rsidP="005E6E6B">
            <w:pPr>
              <w:pStyle w:val="aff7"/>
              <w:rPr>
                <w:bCs/>
                <w:color w:val="000000" w:themeColor="text1"/>
              </w:rPr>
            </w:pPr>
          </w:p>
        </w:tc>
        <w:tc>
          <w:tcPr>
            <w:tcW w:w="618" w:type="pct"/>
            <w:vMerge/>
          </w:tcPr>
          <w:p w14:paraId="7E9FE36F" w14:textId="77777777" w:rsidR="005E6E6B" w:rsidRPr="00B40AC2" w:rsidRDefault="005E6E6B" w:rsidP="005E6E6B">
            <w:pPr>
              <w:pStyle w:val="aff7"/>
              <w:rPr>
                <w:bCs/>
                <w:color w:val="000000" w:themeColor="text1"/>
              </w:rPr>
            </w:pPr>
          </w:p>
        </w:tc>
        <w:tc>
          <w:tcPr>
            <w:tcW w:w="1004" w:type="pct"/>
            <w:vAlign w:val="center"/>
          </w:tcPr>
          <w:p w14:paraId="56E510FC"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二氯苯</w:t>
            </w:r>
          </w:p>
        </w:tc>
        <w:tc>
          <w:tcPr>
            <w:tcW w:w="692" w:type="pct"/>
            <w:vAlign w:val="center"/>
          </w:tcPr>
          <w:p w14:paraId="2CC9708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0ACCB33" w14:textId="77777777" w:rsidTr="000E48C2">
        <w:trPr>
          <w:trHeight w:val="23"/>
          <w:jc w:val="center"/>
        </w:trPr>
        <w:tc>
          <w:tcPr>
            <w:tcW w:w="445" w:type="pct"/>
            <w:vMerge/>
          </w:tcPr>
          <w:p w14:paraId="5927E603" w14:textId="77777777" w:rsidR="005E6E6B" w:rsidRPr="00B40AC2" w:rsidRDefault="005E6E6B" w:rsidP="005E6E6B">
            <w:pPr>
              <w:pStyle w:val="aff7"/>
              <w:rPr>
                <w:color w:val="000000" w:themeColor="text1"/>
              </w:rPr>
            </w:pPr>
          </w:p>
        </w:tc>
        <w:tc>
          <w:tcPr>
            <w:tcW w:w="1236" w:type="pct"/>
            <w:vMerge/>
          </w:tcPr>
          <w:p w14:paraId="6AAFDF0C" w14:textId="77777777" w:rsidR="005E6E6B" w:rsidRPr="00B40AC2" w:rsidRDefault="005E6E6B" w:rsidP="005E6E6B">
            <w:pPr>
              <w:pStyle w:val="aff7"/>
              <w:rPr>
                <w:color w:val="000000" w:themeColor="text1"/>
              </w:rPr>
            </w:pPr>
          </w:p>
        </w:tc>
        <w:tc>
          <w:tcPr>
            <w:tcW w:w="1005" w:type="pct"/>
            <w:vMerge/>
          </w:tcPr>
          <w:p w14:paraId="780CC704" w14:textId="77777777" w:rsidR="005E6E6B" w:rsidRPr="00B40AC2" w:rsidRDefault="005E6E6B" w:rsidP="005E6E6B">
            <w:pPr>
              <w:pStyle w:val="aff7"/>
              <w:rPr>
                <w:bCs/>
                <w:color w:val="000000" w:themeColor="text1"/>
              </w:rPr>
            </w:pPr>
          </w:p>
        </w:tc>
        <w:tc>
          <w:tcPr>
            <w:tcW w:w="618" w:type="pct"/>
            <w:vMerge/>
          </w:tcPr>
          <w:p w14:paraId="1D3BE7BB" w14:textId="77777777" w:rsidR="005E6E6B" w:rsidRPr="00B40AC2" w:rsidRDefault="005E6E6B" w:rsidP="005E6E6B">
            <w:pPr>
              <w:pStyle w:val="aff7"/>
              <w:rPr>
                <w:bCs/>
                <w:color w:val="000000" w:themeColor="text1"/>
              </w:rPr>
            </w:pPr>
          </w:p>
        </w:tc>
        <w:tc>
          <w:tcPr>
            <w:tcW w:w="1004" w:type="pct"/>
            <w:vAlign w:val="center"/>
          </w:tcPr>
          <w:p w14:paraId="1E35AD67" w14:textId="77777777" w:rsidR="005E6E6B" w:rsidRPr="00B40AC2" w:rsidRDefault="005E6E6B" w:rsidP="005E6E6B">
            <w:pPr>
              <w:pStyle w:val="aff7"/>
              <w:rPr>
                <w:color w:val="000000" w:themeColor="text1"/>
                <w:lang w:bidi="ar"/>
              </w:rPr>
            </w:pPr>
            <w:r w:rsidRPr="00B40AC2">
              <w:rPr>
                <w:color w:val="000000" w:themeColor="text1"/>
                <w:lang w:bidi="ar"/>
              </w:rPr>
              <w:t>氯仿</w:t>
            </w:r>
          </w:p>
        </w:tc>
        <w:tc>
          <w:tcPr>
            <w:tcW w:w="692" w:type="pct"/>
            <w:vAlign w:val="center"/>
          </w:tcPr>
          <w:p w14:paraId="0C4A124D" w14:textId="77777777" w:rsidR="005E6E6B" w:rsidRPr="00B40AC2" w:rsidRDefault="005E6E6B" w:rsidP="005E6E6B">
            <w:pPr>
              <w:pStyle w:val="aff7"/>
              <w:rPr>
                <w:color w:val="000000" w:themeColor="text1"/>
              </w:rPr>
            </w:pPr>
            <w:r w:rsidRPr="00B40AC2">
              <w:rPr>
                <w:color w:val="000000" w:themeColor="text1"/>
              </w:rPr>
              <w:t>0.0051</w:t>
            </w:r>
          </w:p>
        </w:tc>
      </w:tr>
      <w:tr w:rsidR="00B40AC2" w:rsidRPr="00B40AC2" w14:paraId="5738CCFE" w14:textId="77777777" w:rsidTr="000E48C2">
        <w:trPr>
          <w:trHeight w:val="23"/>
          <w:jc w:val="center"/>
        </w:trPr>
        <w:tc>
          <w:tcPr>
            <w:tcW w:w="445" w:type="pct"/>
            <w:vMerge/>
            <w:vAlign w:val="center"/>
          </w:tcPr>
          <w:p w14:paraId="4FFC11FB" w14:textId="77777777" w:rsidR="005E6E6B" w:rsidRPr="00B40AC2" w:rsidRDefault="005E6E6B" w:rsidP="005E6E6B">
            <w:pPr>
              <w:pStyle w:val="aff7"/>
              <w:rPr>
                <w:color w:val="000000" w:themeColor="text1"/>
              </w:rPr>
            </w:pPr>
          </w:p>
        </w:tc>
        <w:tc>
          <w:tcPr>
            <w:tcW w:w="1236" w:type="pct"/>
            <w:vMerge/>
            <w:vAlign w:val="center"/>
          </w:tcPr>
          <w:p w14:paraId="144ABBB4" w14:textId="77777777" w:rsidR="005E6E6B" w:rsidRPr="00B40AC2" w:rsidRDefault="005E6E6B" w:rsidP="005E6E6B">
            <w:pPr>
              <w:pStyle w:val="aff7"/>
              <w:rPr>
                <w:color w:val="000000" w:themeColor="text1"/>
              </w:rPr>
            </w:pPr>
          </w:p>
        </w:tc>
        <w:tc>
          <w:tcPr>
            <w:tcW w:w="1005" w:type="pct"/>
            <w:vMerge/>
            <w:vAlign w:val="center"/>
          </w:tcPr>
          <w:p w14:paraId="120FA2FD" w14:textId="77777777" w:rsidR="005E6E6B" w:rsidRPr="00B40AC2" w:rsidRDefault="005E6E6B" w:rsidP="005E6E6B">
            <w:pPr>
              <w:pStyle w:val="aff7"/>
              <w:rPr>
                <w:bCs/>
                <w:color w:val="000000" w:themeColor="text1"/>
              </w:rPr>
            </w:pPr>
          </w:p>
        </w:tc>
        <w:tc>
          <w:tcPr>
            <w:tcW w:w="618" w:type="pct"/>
            <w:vMerge/>
            <w:vAlign w:val="center"/>
          </w:tcPr>
          <w:p w14:paraId="7CEC7908" w14:textId="77777777" w:rsidR="005E6E6B" w:rsidRPr="00B40AC2" w:rsidRDefault="005E6E6B" w:rsidP="005E6E6B">
            <w:pPr>
              <w:pStyle w:val="aff7"/>
              <w:rPr>
                <w:bCs/>
                <w:color w:val="000000" w:themeColor="text1"/>
              </w:rPr>
            </w:pPr>
          </w:p>
        </w:tc>
        <w:tc>
          <w:tcPr>
            <w:tcW w:w="1004" w:type="pct"/>
            <w:vAlign w:val="center"/>
          </w:tcPr>
          <w:p w14:paraId="16EC1FCB" w14:textId="77777777" w:rsidR="005E6E6B" w:rsidRPr="00B40AC2" w:rsidRDefault="005E6E6B" w:rsidP="005E6E6B">
            <w:pPr>
              <w:pStyle w:val="aff7"/>
              <w:rPr>
                <w:bCs/>
                <w:color w:val="000000" w:themeColor="text1"/>
              </w:rPr>
            </w:pPr>
            <w:r w:rsidRPr="00B40AC2">
              <w:rPr>
                <w:bCs/>
                <w:color w:val="000000" w:themeColor="text1"/>
              </w:rPr>
              <w:t>氯甲烷</w:t>
            </w:r>
          </w:p>
        </w:tc>
        <w:tc>
          <w:tcPr>
            <w:tcW w:w="692" w:type="pct"/>
            <w:vAlign w:val="center"/>
          </w:tcPr>
          <w:p w14:paraId="7B8C7A32"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B4E61E4" w14:textId="77777777" w:rsidTr="000E48C2">
        <w:trPr>
          <w:trHeight w:val="23"/>
          <w:jc w:val="center"/>
        </w:trPr>
        <w:tc>
          <w:tcPr>
            <w:tcW w:w="445" w:type="pct"/>
            <w:vMerge/>
          </w:tcPr>
          <w:p w14:paraId="391D1DCA" w14:textId="77777777" w:rsidR="005E6E6B" w:rsidRPr="00B40AC2" w:rsidRDefault="005E6E6B" w:rsidP="005E6E6B">
            <w:pPr>
              <w:pStyle w:val="aff7"/>
              <w:rPr>
                <w:color w:val="000000" w:themeColor="text1"/>
              </w:rPr>
            </w:pPr>
          </w:p>
        </w:tc>
        <w:tc>
          <w:tcPr>
            <w:tcW w:w="1236" w:type="pct"/>
            <w:vMerge/>
          </w:tcPr>
          <w:p w14:paraId="2D0CAF57" w14:textId="77777777" w:rsidR="005E6E6B" w:rsidRPr="00B40AC2" w:rsidRDefault="005E6E6B" w:rsidP="005E6E6B">
            <w:pPr>
              <w:pStyle w:val="aff7"/>
              <w:rPr>
                <w:color w:val="000000" w:themeColor="text1"/>
              </w:rPr>
            </w:pPr>
          </w:p>
        </w:tc>
        <w:tc>
          <w:tcPr>
            <w:tcW w:w="1005" w:type="pct"/>
            <w:vMerge/>
          </w:tcPr>
          <w:p w14:paraId="5AAF7817" w14:textId="77777777" w:rsidR="005E6E6B" w:rsidRPr="00B40AC2" w:rsidRDefault="005E6E6B" w:rsidP="005E6E6B">
            <w:pPr>
              <w:pStyle w:val="aff7"/>
              <w:rPr>
                <w:bCs/>
                <w:color w:val="000000" w:themeColor="text1"/>
              </w:rPr>
            </w:pPr>
          </w:p>
        </w:tc>
        <w:tc>
          <w:tcPr>
            <w:tcW w:w="618" w:type="pct"/>
            <w:vMerge/>
          </w:tcPr>
          <w:p w14:paraId="189F023E" w14:textId="77777777" w:rsidR="005E6E6B" w:rsidRPr="00B40AC2" w:rsidRDefault="005E6E6B" w:rsidP="005E6E6B">
            <w:pPr>
              <w:pStyle w:val="aff7"/>
              <w:rPr>
                <w:bCs/>
                <w:color w:val="000000" w:themeColor="text1"/>
              </w:rPr>
            </w:pPr>
          </w:p>
        </w:tc>
        <w:tc>
          <w:tcPr>
            <w:tcW w:w="1004" w:type="pct"/>
            <w:vAlign w:val="center"/>
          </w:tcPr>
          <w:p w14:paraId="2725CFFA" w14:textId="77777777" w:rsidR="005E6E6B" w:rsidRPr="00B40AC2" w:rsidRDefault="005E6E6B" w:rsidP="005E6E6B">
            <w:pPr>
              <w:pStyle w:val="aff7"/>
              <w:rPr>
                <w:bCs/>
                <w:color w:val="000000" w:themeColor="text1"/>
              </w:rPr>
            </w:pPr>
            <w:r w:rsidRPr="00B40AC2">
              <w:rPr>
                <w:color w:val="000000" w:themeColor="text1"/>
                <w:lang w:bidi="ar"/>
              </w:rPr>
              <w:t>2-</w:t>
            </w:r>
            <w:r w:rsidRPr="00B40AC2">
              <w:rPr>
                <w:color w:val="000000" w:themeColor="text1"/>
                <w:lang w:bidi="ar"/>
              </w:rPr>
              <w:t>氯苯酚</w:t>
            </w:r>
          </w:p>
        </w:tc>
        <w:tc>
          <w:tcPr>
            <w:tcW w:w="692" w:type="pct"/>
            <w:vAlign w:val="center"/>
          </w:tcPr>
          <w:p w14:paraId="70A8804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69D84F6" w14:textId="77777777" w:rsidTr="000E48C2">
        <w:trPr>
          <w:trHeight w:val="23"/>
          <w:jc w:val="center"/>
        </w:trPr>
        <w:tc>
          <w:tcPr>
            <w:tcW w:w="445" w:type="pct"/>
            <w:vMerge/>
          </w:tcPr>
          <w:p w14:paraId="590E148F" w14:textId="77777777" w:rsidR="005E6E6B" w:rsidRPr="00B40AC2" w:rsidRDefault="005E6E6B" w:rsidP="005E6E6B">
            <w:pPr>
              <w:pStyle w:val="aff7"/>
              <w:rPr>
                <w:color w:val="000000" w:themeColor="text1"/>
              </w:rPr>
            </w:pPr>
          </w:p>
        </w:tc>
        <w:tc>
          <w:tcPr>
            <w:tcW w:w="1236" w:type="pct"/>
            <w:vMerge/>
          </w:tcPr>
          <w:p w14:paraId="0C379CA7" w14:textId="77777777" w:rsidR="005E6E6B" w:rsidRPr="00B40AC2" w:rsidRDefault="005E6E6B" w:rsidP="005E6E6B">
            <w:pPr>
              <w:pStyle w:val="aff7"/>
              <w:rPr>
                <w:color w:val="000000" w:themeColor="text1"/>
              </w:rPr>
            </w:pPr>
          </w:p>
        </w:tc>
        <w:tc>
          <w:tcPr>
            <w:tcW w:w="1005" w:type="pct"/>
            <w:vMerge/>
          </w:tcPr>
          <w:p w14:paraId="4C8158F5" w14:textId="77777777" w:rsidR="005E6E6B" w:rsidRPr="00B40AC2" w:rsidRDefault="005E6E6B" w:rsidP="005E6E6B">
            <w:pPr>
              <w:pStyle w:val="aff7"/>
              <w:rPr>
                <w:bCs/>
                <w:color w:val="000000" w:themeColor="text1"/>
              </w:rPr>
            </w:pPr>
          </w:p>
        </w:tc>
        <w:tc>
          <w:tcPr>
            <w:tcW w:w="618" w:type="pct"/>
            <w:vMerge/>
          </w:tcPr>
          <w:p w14:paraId="193E81E1" w14:textId="77777777" w:rsidR="005E6E6B" w:rsidRPr="00B40AC2" w:rsidRDefault="005E6E6B" w:rsidP="005E6E6B">
            <w:pPr>
              <w:pStyle w:val="aff7"/>
              <w:rPr>
                <w:bCs/>
                <w:color w:val="000000" w:themeColor="text1"/>
              </w:rPr>
            </w:pPr>
          </w:p>
        </w:tc>
        <w:tc>
          <w:tcPr>
            <w:tcW w:w="1004" w:type="pct"/>
            <w:vAlign w:val="center"/>
          </w:tcPr>
          <w:p w14:paraId="0E09442C" w14:textId="77777777" w:rsidR="005E6E6B" w:rsidRPr="00B40AC2" w:rsidRDefault="005E6E6B" w:rsidP="005E6E6B">
            <w:pPr>
              <w:pStyle w:val="aff7"/>
              <w:rPr>
                <w:bCs/>
                <w:color w:val="000000" w:themeColor="text1"/>
              </w:rPr>
            </w:pPr>
            <w:r w:rsidRPr="00B40AC2">
              <w:rPr>
                <w:color w:val="000000" w:themeColor="text1"/>
                <w:lang w:bidi="ar"/>
              </w:rPr>
              <w:t>萘</w:t>
            </w:r>
          </w:p>
        </w:tc>
        <w:tc>
          <w:tcPr>
            <w:tcW w:w="692" w:type="pct"/>
            <w:vAlign w:val="center"/>
          </w:tcPr>
          <w:p w14:paraId="1488FEA4"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C1067B1" w14:textId="77777777" w:rsidTr="000E48C2">
        <w:trPr>
          <w:trHeight w:val="23"/>
          <w:jc w:val="center"/>
        </w:trPr>
        <w:tc>
          <w:tcPr>
            <w:tcW w:w="445" w:type="pct"/>
            <w:vMerge/>
          </w:tcPr>
          <w:p w14:paraId="4402B1BA" w14:textId="77777777" w:rsidR="005E6E6B" w:rsidRPr="00B40AC2" w:rsidRDefault="005E6E6B" w:rsidP="005E6E6B">
            <w:pPr>
              <w:pStyle w:val="aff7"/>
              <w:rPr>
                <w:color w:val="000000" w:themeColor="text1"/>
              </w:rPr>
            </w:pPr>
          </w:p>
        </w:tc>
        <w:tc>
          <w:tcPr>
            <w:tcW w:w="1236" w:type="pct"/>
            <w:vMerge/>
          </w:tcPr>
          <w:p w14:paraId="3668F6AD" w14:textId="77777777" w:rsidR="005E6E6B" w:rsidRPr="00B40AC2" w:rsidRDefault="005E6E6B" w:rsidP="005E6E6B">
            <w:pPr>
              <w:pStyle w:val="aff7"/>
              <w:rPr>
                <w:color w:val="000000" w:themeColor="text1"/>
              </w:rPr>
            </w:pPr>
          </w:p>
        </w:tc>
        <w:tc>
          <w:tcPr>
            <w:tcW w:w="1005" w:type="pct"/>
            <w:vMerge/>
          </w:tcPr>
          <w:p w14:paraId="73CC16F9" w14:textId="77777777" w:rsidR="005E6E6B" w:rsidRPr="00B40AC2" w:rsidRDefault="005E6E6B" w:rsidP="005E6E6B">
            <w:pPr>
              <w:pStyle w:val="aff7"/>
              <w:rPr>
                <w:bCs/>
                <w:color w:val="000000" w:themeColor="text1"/>
              </w:rPr>
            </w:pPr>
          </w:p>
        </w:tc>
        <w:tc>
          <w:tcPr>
            <w:tcW w:w="618" w:type="pct"/>
            <w:vMerge/>
          </w:tcPr>
          <w:p w14:paraId="779A3D46" w14:textId="77777777" w:rsidR="005E6E6B" w:rsidRPr="00B40AC2" w:rsidRDefault="005E6E6B" w:rsidP="005E6E6B">
            <w:pPr>
              <w:pStyle w:val="aff7"/>
              <w:rPr>
                <w:bCs/>
                <w:color w:val="000000" w:themeColor="text1"/>
              </w:rPr>
            </w:pPr>
          </w:p>
        </w:tc>
        <w:tc>
          <w:tcPr>
            <w:tcW w:w="1004" w:type="pct"/>
            <w:vAlign w:val="center"/>
          </w:tcPr>
          <w:p w14:paraId="732D9924"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(a)</w:t>
            </w:r>
            <w:r w:rsidRPr="00B40AC2">
              <w:rPr>
                <w:color w:val="000000" w:themeColor="text1"/>
                <w:lang w:bidi="ar"/>
              </w:rPr>
              <w:t>蒽</w:t>
            </w:r>
          </w:p>
        </w:tc>
        <w:tc>
          <w:tcPr>
            <w:tcW w:w="692" w:type="pct"/>
            <w:vAlign w:val="center"/>
          </w:tcPr>
          <w:p w14:paraId="3758FDE1"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87C34BC" w14:textId="77777777" w:rsidTr="000E48C2">
        <w:trPr>
          <w:trHeight w:val="23"/>
          <w:jc w:val="center"/>
        </w:trPr>
        <w:tc>
          <w:tcPr>
            <w:tcW w:w="445" w:type="pct"/>
            <w:vMerge/>
          </w:tcPr>
          <w:p w14:paraId="4C66F207" w14:textId="77777777" w:rsidR="005E6E6B" w:rsidRPr="00B40AC2" w:rsidRDefault="005E6E6B" w:rsidP="005E6E6B">
            <w:pPr>
              <w:pStyle w:val="aff7"/>
              <w:rPr>
                <w:color w:val="000000" w:themeColor="text1"/>
              </w:rPr>
            </w:pPr>
          </w:p>
        </w:tc>
        <w:tc>
          <w:tcPr>
            <w:tcW w:w="1236" w:type="pct"/>
            <w:vMerge/>
          </w:tcPr>
          <w:p w14:paraId="245FD2C8" w14:textId="77777777" w:rsidR="005E6E6B" w:rsidRPr="00B40AC2" w:rsidRDefault="005E6E6B" w:rsidP="005E6E6B">
            <w:pPr>
              <w:pStyle w:val="aff7"/>
              <w:rPr>
                <w:color w:val="000000" w:themeColor="text1"/>
              </w:rPr>
            </w:pPr>
          </w:p>
        </w:tc>
        <w:tc>
          <w:tcPr>
            <w:tcW w:w="1005" w:type="pct"/>
            <w:vMerge/>
          </w:tcPr>
          <w:p w14:paraId="0B260D23" w14:textId="77777777" w:rsidR="005E6E6B" w:rsidRPr="00B40AC2" w:rsidRDefault="005E6E6B" w:rsidP="005E6E6B">
            <w:pPr>
              <w:pStyle w:val="aff7"/>
              <w:rPr>
                <w:bCs/>
                <w:color w:val="000000" w:themeColor="text1"/>
              </w:rPr>
            </w:pPr>
          </w:p>
        </w:tc>
        <w:tc>
          <w:tcPr>
            <w:tcW w:w="618" w:type="pct"/>
            <w:vMerge/>
          </w:tcPr>
          <w:p w14:paraId="4DD2C052" w14:textId="77777777" w:rsidR="005E6E6B" w:rsidRPr="00B40AC2" w:rsidRDefault="005E6E6B" w:rsidP="005E6E6B">
            <w:pPr>
              <w:pStyle w:val="aff7"/>
              <w:rPr>
                <w:bCs/>
                <w:color w:val="000000" w:themeColor="text1"/>
              </w:rPr>
            </w:pPr>
          </w:p>
        </w:tc>
        <w:tc>
          <w:tcPr>
            <w:tcW w:w="1004" w:type="pct"/>
            <w:vAlign w:val="center"/>
          </w:tcPr>
          <w:p w14:paraId="2928E401" w14:textId="77777777" w:rsidR="005E6E6B" w:rsidRPr="00B40AC2" w:rsidRDefault="005E6E6B" w:rsidP="005E6E6B">
            <w:pPr>
              <w:pStyle w:val="aff7"/>
              <w:rPr>
                <w:bCs/>
                <w:color w:val="000000" w:themeColor="text1"/>
              </w:rPr>
            </w:pPr>
            <w:r w:rsidRPr="00B40AC2">
              <w:rPr>
                <w:color w:val="000000" w:themeColor="text1"/>
                <w:lang w:bidi="ar"/>
              </w:rPr>
              <w:t>䓛</w:t>
            </w:r>
          </w:p>
        </w:tc>
        <w:tc>
          <w:tcPr>
            <w:tcW w:w="692" w:type="pct"/>
            <w:vAlign w:val="center"/>
          </w:tcPr>
          <w:p w14:paraId="20BFC884"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70BCBDE" w14:textId="77777777" w:rsidTr="000E48C2">
        <w:trPr>
          <w:trHeight w:val="23"/>
          <w:jc w:val="center"/>
        </w:trPr>
        <w:tc>
          <w:tcPr>
            <w:tcW w:w="445" w:type="pct"/>
            <w:vMerge/>
          </w:tcPr>
          <w:p w14:paraId="500006C2" w14:textId="77777777" w:rsidR="005E6E6B" w:rsidRPr="00B40AC2" w:rsidRDefault="005E6E6B" w:rsidP="005E6E6B">
            <w:pPr>
              <w:pStyle w:val="aff7"/>
              <w:rPr>
                <w:color w:val="000000" w:themeColor="text1"/>
              </w:rPr>
            </w:pPr>
          </w:p>
        </w:tc>
        <w:tc>
          <w:tcPr>
            <w:tcW w:w="1236" w:type="pct"/>
            <w:vMerge/>
          </w:tcPr>
          <w:p w14:paraId="2C102110" w14:textId="77777777" w:rsidR="005E6E6B" w:rsidRPr="00B40AC2" w:rsidRDefault="005E6E6B" w:rsidP="005E6E6B">
            <w:pPr>
              <w:pStyle w:val="aff7"/>
              <w:rPr>
                <w:color w:val="000000" w:themeColor="text1"/>
              </w:rPr>
            </w:pPr>
          </w:p>
        </w:tc>
        <w:tc>
          <w:tcPr>
            <w:tcW w:w="1005" w:type="pct"/>
            <w:vMerge/>
          </w:tcPr>
          <w:p w14:paraId="01D11B76" w14:textId="77777777" w:rsidR="005E6E6B" w:rsidRPr="00B40AC2" w:rsidRDefault="005E6E6B" w:rsidP="005E6E6B">
            <w:pPr>
              <w:pStyle w:val="aff7"/>
              <w:rPr>
                <w:bCs/>
                <w:color w:val="000000" w:themeColor="text1"/>
              </w:rPr>
            </w:pPr>
          </w:p>
        </w:tc>
        <w:tc>
          <w:tcPr>
            <w:tcW w:w="618" w:type="pct"/>
            <w:vMerge/>
          </w:tcPr>
          <w:p w14:paraId="4E173DA1" w14:textId="77777777" w:rsidR="005E6E6B" w:rsidRPr="00B40AC2" w:rsidRDefault="005E6E6B" w:rsidP="005E6E6B">
            <w:pPr>
              <w:pStyle w:val="aff7"/>
              <w:rPr>
                <w:bCs/>
                <w:color w:val="000000" w:themeColor="text1"/>
              </w:rPr>
            </w:pPr>
          </w:p>
        </w:tc>
        <w:tc>
          <w:tcPr>
            <w:tcW w:w="1004" w:type="pct"/>
            <w:vAlign w:val="center"/>
          </w:tcPr>
          <w:p w14:paraId="6CA4396E"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(b)</w:t>
            </w:r>
            <w:r w:rsidRPr="00B40AC2">
              <w:rPr>
                <w:color w:val="000000" w:themeColor="text1"/>
                <w:lang w:bidi="ar"/>
              </w:rPr>
              <w:t>荧蒽</w:t>
            </w:r>
          </w:p>
        </w:tc>
        <w:tc>
          <w:tcPr>
            <w:tcW w:w="692" w:type="pct"/>
            <w:vAlign w:val="center"/>
          </w:tcPr>
          <w:p w14:paraId="733C300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B9E6906" w14:textId="77777777" w:rsidTr="000E48C2">
        <w:trPr>
          <w:trHeight w:val="23"/>
          <w:jc w:val="center"/>
        </w:trPr>
        <w:tc>
          <w:tcPr>
            <w:tcW w:w="445" w:type="pct"/>
            <w:vMerge/>
            <w:vAlign w:val="center"/>
          </w:tcPr>
          <w:p w14:paraId="4A98F491" w14:textId="77777777" w:rsidR="005E6E6B" w:rsidRPr="00B40AC2" w:rsidRDefault="005E6E6B" w:rsidP="005E6E6B">
            <w:pPr>
              <w:pStyle w:val="aff7"/>
              <w:rPr>
                <w:color w:val="000000" w:themeColor="text1"/>
              </w:rPr>
            </w:pPr>
          </w:p>
        </w:tc>
        <w:tc>
          <w:tcPr>
            <w:tcW w:w="1236" w:type="pct"/>
            <w:vMerge/>
            <w:vAlign w:val="center"/>
          </w:tcPr>
          <w:p w14:paraId="68EB2E3F" w14:textId="77777777" w:rsidR="005E6E6B" w:rsidRPr="00B40AC2" w:rsidRDefault="005E6E6B" w:rsidP="005E6E6B">
            <w:pPr>
              <w:pStyle w:val="aff7"/>
              <w:rPr>
                <w:color w:val="000000" w:themeColor="text1"/>
              </w:rPr>
            </w:pPr>
          </w:p>
        </w:tc>
        <w:tc>
          <w:tcPr>
            <w:tcW w:w="1005" w:type="pct"/>
            <w:vMerge/>
            <w:vAlign w:val="center"/>
          </w:tcPr>
          <w:p w14:paraId="215A2358" w14:textId="77777777" w:rsidR="005E6E6B" w:rsidRPr="00B40AC2" w:rsidRDefault="005E6E6B" w:rsidP="005E6E6B">
            <w:pPr>
              <w:pStyle w:val="aff7"/>
              <w:rPr>
                <w:bCs/>
                <w:color w:val="000000" w:themeColor="text1"/>
              </w:rPr>
            </w:pPr>
          </w:p>
        </w:tc>
        <w:tc>
          <w:tcPr>
            <w:tcW w:w="618" w:type="pct"/>
            <w:vMerge/>
            <w:vAlign w:val="center"/>
          </w:tcPr>
          <w:p w14:paraId="1A0AB57F" w14:textId="77777777" w:rsidR="005E6E6B" w:rsidRPr="00B40AC2" w:rsidRDefault="005E6E6B" w:rsidP="005E6E6B">
            <w:pPr>
              <w:pStyle w:val="aff7"/>
              <w:rPr>
                <w:bCs/>
                <w:color w:val="000000" w:themeColor="text1"/>
              </w:rPr>
            </w:pPr>
          </w:p>
        </w:tc>
        <w:tc>
          <w:tcPr>
            <w:tcW w:w="1004" w:type="pct"/>
            <w:vAlign w:val="center"/>
          </w:tcPr>
          <w:p w14:paraId="27E18A67"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(k)</w:t>
            </w:r>
            <w:r w:rsidRPr="00B40AC2">
              <w:rPr>
                <w:color w:val="000000" w:themeColor="text1"/>
                <w:lang w:bidi="ar"/>
              </w:rPr>
              <w:t>荧蒽</w:t>
            </w:r>
          </w:p>
        </w:tc>
        <w:tc>
          <w:tcPr>
            <w:tcW w:w="692" w:type="pct"/>
            <w:vAlign w:val="center"/>
          </w:tcPr>
          <w:p w14:paraId="12874CEA"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2F5C6B5" w14:textId="77777777" w:rsidTr="000E48C2">
        <w:trPr>
          <w:trHeight w:val="23"/>
          <w:jc w:val="center"/>
        </w:trPr>
        <w:tc>
          <w:tcPr>
            <w:tcW w:w="445" w:type="pct"/>
            <w:vMerge/>
          </w:tcPr>
          <w:p w14:paraId="372FF7FA" w14:textId="77777777" w:rsidR="005E6E6B" w:rsidRPr="00B40AC2" w:rsidRDefault="005E6E6B" w:rsidP="005E6E6B">
            <w:pPr>
              <w:pStyle w:val="aff7"/>
              <w:rPr>
                <w:color w:val="000000" w:themeColor="text1"/>
              </w:rPr>
            </w:pPr>
          </w:p>
        </w:tc>
        <w:tc>
          <w:tcPr>
            <w:tcW w:w="1236" w:type="pct"/>
            <w:vMerge/>
          </w:tcPr>
          <w:p w14:paraId="464901C5" w14:textId="77777777" w:rsidR="005E6E6B" w:rsidRPr="00B40AC2" w:rsidRDefault="005E6E6B" w:rsidP="005E6E6B">
            <w:pPr>
              <w:pStyle w:val="aff7"/>
              <w:rPr>
                <w:color w:val="000000" w:themeColor="text1"/>
              </w:rPr>
            </w:pPr>
          </w:p>
        </w:tc>
        <w:tc>
          <w:tcPr>
            <w:tcW w:w="1005" w:type="pct"/>
            <w:vMerge/>
          </w:tcPr>
          <w:p w14:paraId="79D5B522" w14:textId="77777777" w:rsidR="005E6E6B" w:rsidRPr="00B40AC2" w:rsidRDefault="005E6E6B" w:rsidP="005E6E6B">
            <w:pPr>
              <w:pStyle w:val="aff7"/>
              <w:rPr>
                <w:bCs/>
                <w:color w:val="000000" w:themeColor="text1"/>
              </w:rPr>
            </w:pPr>
          </w:p>
        </w:tc>
        <w:tc>
          <w:tcPr>
            <w:tcW w:w="618" w:type="pct"/>
            <w:vMerge/>
          </w:tcPr>
          <w:p w14:paraId="1692E000" w14:textId="77777777" w:rsidR="005E6E6B" w:rsidRPr="00B40AC2" w:rsidRDefault="005E6E6B" w:rsidP="005E6E6B">
            <w:pPr>
              <w:pStyle w:val="aff7"/>
              <w:rPr>
                <w:bCs/>
                <w:color w:val="000000" w:themeColor="text1"/>
              </w:rPr>
            </w:pPr>
          </w:p>
        </w:tc>
        <w:tc>
          <w:tcPr>
            <w:tcW w:w="1004" w:type="pct"/>
            <w:vAlign w:val="center"/>
          </w:tcPr>
          <w:p w14:paraId="1BA82337"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(a)</w:t>
            </w:r>
            <w:r w:rsidRPr="00B40AC2">
              <w:rPr>
                <w:color w:val="000000" w:themeColor="text1"/>
                <w:lang w:bidi="ar"/>
              </w:rPr>
              <w:t>芘</w:t>
            </w:r>
          </w:p>
        </w:tc>
        <w:tc>
          <w:tcPr>
            <w:tcW w:w="692" w:type="pct"/>
            <w:vAlign w:val="center"/>
          </w:tcPr>
          <w:p w14:paraId="1C5BA5D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5661593" w14:textId="77777777" w:rsidTr="000E48C2">
        <w:trPr>
          <w:trHeight w:val="23"/>
          <w:jc w:val="center"/>
        </w:trPr>
        <w:tc>
          <w:tcPr>
            <w:tcW w:w="445" w:type="pct"/>
            <w:vMerge/>
          </w:tcPr>
          <w:p w14:paraId="29D4B791" w14:textId="77777777" w:rsidR="005E6E6B" w:rsidRPr="00B40AC2" w:rsidRDefault="005E6E6B" w:rsidP="005E6E6B">
            <w:pPr>
              <w:pStyle w:val="aff7"/>
              <w:rPr>
                <w:color w:val="000000" w:themeColor="text1"/>
              </w:rPr>
            </w:pPr>
          </w:p>
        </w:tc>
        <w:tc>
          <w:tcPr>
            <w:tcW w:w="1236" w:type="pct"/>
            <w:vMerge/>
          </w:tcPr>
          <w:p w14:paraId="6092F6CA" w14:textId="77777777" w:rsidR="005E6E6B" w:rsidRPr="00B40AC2" w:rsidRDefault="005E6E6B" w:rsidP="005E6E6B">
            <w:pPr>
              <w:pStyle w:val="aff7"/>
              <w:rPr>
                <w:color w:val="000000" w:themeColor="text1"/>
              </w:rPr>
            </w:pPr>
          </w:p>
        </w:tc>
        <w:tc>
          <w:tcPr>
            <w:tcW w:w="1005" w:type="pct"/>
            <w:vMerge/>
          </w:tcPr>
          <w:p w14:paraId="01128E4F" w14:textId="77777777" w:rsidR="005E6E6B" w:rsidRPr="00B40AC2" w:rsidRDefault="005E6E6B" w:rsidP="005E6E6B">
            <w:pPr>
              <w:pStyle w:val="aff7"/>
              <w:rPr>
                <w:bCs/>
                <w:color w:val="000000" w:themeColor="text1"/>
              </w:rPr>
            </w:pPr>
          </w:p>
        </w:tc>
        <w:tc>
          <w:tcPr>
            <w:tcW w:w="618" w:type="pct"/>
            <w:vMerge/>
          </w:tcPr>
          <w:p w14:paraId="3FEA27E5" w14:textId="77777777" w:rsidR="005E6E6B" w:rsidRPr="00B40AC2" w:rsidRDefault="005E6E6B" w:rsidP="005E6E6B">
            <w:pPr>
              <w:pStyle w:val="aff7"/>
              <w:rPr>
                <w:bCs/>
                <w:color w:val="000000" w:themeColor="text1"/>
              </w:rPr>
            </w:pPr>
          </w:p>
        </w:tc>
        <w:tc>
          <w:tcPr>
            <w:tcW w:w="1004" w:type="pct"/>
            <w:vAlign w:val="center"/>
          </w:tcPr>
          <w:p w14:paraId="150942B4" w14:textId="77777777" w:rsidR="005E6E6B" w:rsidRPr="00B40AC2" w:rsidRDefault="005E6E6B" w:rsidP="005E6E6B">
            <w:pPr>
              <w:pStyle w:val="aff7"/>
              <w:rPr>
                <w:bCs/>
                <w:color w:val="000000" w:themeColor="text1"/>
              </w:rPr>
            </w:pPr>
            <w:r w:rsidRPr="00B40AC2">
              <w:rPr>
                <w:color w:val="000000" w:themeColor="text1"/>
                <w:lang w:bidi="ar"/>
              </w:rPr>
              <w:t>茚并</w:t>
            </w:r>
            <w:r w:rsidRPr="00B40AC2">
              <w:rPr>
                <w:color w:val="000000" w:themeColor="text1"/>
                <w:lang w:bidi="ar"/>
              </w:rPr>
              <w:t xml:space="preserve">(1,2,3-cd) </w:t>
            </w:r>
            <w:r w:rsidRPr="00B40AC2">
              <w:rPr>
                <w:color w:val="000000" w:themeColor="text1"/>
                <w:lang w:bidi="ar"/>
              </w:rPr>
              <w:t>芘</w:t>
            </w:r>
          </w:p>
        </w:tc>
        <w:tc>
          <w:tcPr>
            <w:tcW w:w="692" w:type="pct"/>
            <w:vAlign w:val="center"/>
          </w:tcPr>
          <w:p w14:paraId="1F50AF6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3819DE7" w14:textId="77777777" w:rsidTr="000E48C2">
        <w:trPr>
          <w:trHeight w:val="23"/>
          <w:jc w:val="center"/>
        </w:trPr>
        <w:tc>
          <w:tcPr>
            <w:tcW w:w="445" w:type="pct"/>
            <w:vMerge/>
          </w:tcPr>
          <w:p w14:paraId="68569EB6" w14:textId="77777777" w:rsidR="005E6E6B" w:rsidRPr="00B40AC2" w:rsidRDefault="005E6E6B" w:rsidP="005E6E6B">
            <w:pPr>
              <w:pStyle w:val="aff7"/>
              <w:rPr>
                <w:color w:val="000000" w:themeColor="text1"/>
              </w:rPr>
            </w:pPr>
          </w:p>
        </w:tc>
        <w:tc>
          <w:tcPr>
            <w:tcW w:w="1236" w:type="pct"/>
            <w:vMerge/>
          </w:tcPr>
          <w:p w14:paraId="5E13A520" w14:textId="77777777" w:rsidR="005E6E6B" w:rsidRPr="00B40AC2" w:rsidRDefault="005E6E6B" w:rsidP="005E6E6B">
            <w:pPr>
              <w:pStyle w:val="aff7"/>
              <w:rPr>
                <w:color w:val="000000" w:themeColor="text1"/>
              </w:rPr>
            </w:pPr>
          </w:p>
        </w:tc>
        <w:tc>
          <w:tcPr>
            <w:tcW w:w="1005" w:type="pct"/>
            <w:vMerge/>
          </w:tcPr>
          <w:p w14:paraId="32B2A3E1" w14:textId="77777777" w:rsidR="005E6E6B" w:rsidRPr="00B40AC2" w:rsidRDefault="005E6E6B" w:rsidP="005E6E6B">
            <w:pPr>
              <w:pStyle w:val="aff7"/>
              <w:rPr>
                <w:bCs/>
                <w:color w:val="000000" w:themeColor="text1"/>
              </w:rPr>
            </w:pPr>
          </w:p>
        </w:tc>
        <w:tc>
          <w:tcPr>
            <w:tcW w:w="618" w:type="pct"/>
            <w:vMerge/>
          </w:tcPr>
          <w:p w14:paraId="0A45ADC2" w14:textId="77777777" w:rsidR="005E6E6B" w:rsidRPr="00B40AC2" w:rsidRDefault="005E6E6B" w:rsidP="005E6E6B">
            <w:pPr>
              <w:pStyle w:val="aff7"/>
              <w:rPr>
                <w:bCs/>
                <w:color w:val="000000" w:themeColor="text1"/>
              </w:rPr>
            </w:pPr>
          </w:p>
        </w:tc>
        <w:tc>
          <w:tcPr>
            <w:tcW w:w="1004" w:type="pct"/>
            <w:vAlign w:val="center"/>
          </w:tcPr>
          <w:p w14:paraId="2E2795BD" w14:textId="77777777" w:rsidR="005E6E6B" w:rsidRPr="00B40AC2" w:rsidRDefault="005E6E6B" w:rsidP="005E6E6B">
            <w:pPr>
              <w:pStyle w:val="aff7"/>
              <w:rPr>
                <w:bCs/>
                <w:color w:val="000000" w:themeColor="text1"/>
              </w:rPr>
            </w:pPr>
            <w:r w:rsidRPr="00B40AC2">
              <w:rPr>
                <w:color w:val="000000" w:themeColor="text1"/>
                <w:lang w:bidi="ar"/>
              </w:rPr>
              <w:t>二苯并</w:t>
            </w:r>
            <w:r w:rsidRPr="00B40AC2">
              <w:rPr>
                <w:color w:val="000000" w:themeColor="text1"/>
                <w:lang w:bidi="ar"/>
              </w:rPr>
              <w:t>(ah)</w:t>
            </w:r>
            <w:r w:rsidRPr="00B40AC2">
              <w:rPr>
                <w:color w:val="000000" w:themeColor="text1"/>
                <w:lang w:bidi="ar"/>
              </w:rPr>
              <w:t>蒽</w:t>
            </w:r>
          </w:p>
        </w:tc>
        <w:tc>
          <w:tcPr>
            <w:tcW w:w="692" w:type="pct"/>
            <w:vAlign w:val="center"/>
          </w:tcPr>
          <w:p w14:paraId="3FA83838"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2B89357" w14:textId="77777777" w:rsidTr="000E48C2">
        <w:trPr>
          <w:trHeight w:val="23"/>
          <w:jc w:val="center"/>
        </w:trPr>
        <w:tc>
          <w:tcPr>
            <w:tcW w:w="445" w:type="pct"/>
            <w:vMerge/>
          </w:tcPr>
          <w:p w14:paraId="0E936D6E" w14:textId="77777777" w:rsidR="005E6E6B" w:rsidRPr="00B40AC2" w:rsidRDefault="005E6E6B" w:rsidP="005E6E6B">
            <w:pPr>
              <w:pStyle w:val="aff7"/>
              <w:rPr>
                <w:color w:val="000000" w:themeColor="text1"/>
              </w:rPr>
            </w:pPr>
          </w:p>
        </w:tc>
        <w:tc>
          <w:tcPr>
            <w:tcW w:w="1236" w:type="pct"/>
            <w:vMerge/>
          </w:tcPr>
          <w:p w14:paraId="48D9C584" w14:textId="77777777" w:rsidR="005E6E6B" w:rsidRPr="00B40AC2" w:rsidRDefault="005E6E6B" w:rsidP="005E6E6B">
            <w:pPr>
              <w:pStyle w:val="aff7"/>
              <w:rPr>
                <w:color w:val="000000" w:themeColor="text1"/>
              </w:rPr>
            </w:pPr>
          </w:p>
        </w:tc>
        <w:tc>
          <w:tcPr>
            <w:tcW w:w="1005" w:type="pct"/>
            <w:vMerge/>
          </w:tcPr>
          <w:p w14:paraId="657B2767" w14:textId="77777777" w:rsidR="005E6E6B" w:rsidRPr="00B40AC2" w:rsidRDefault="005E6E6B" w:rsidP="005E6E6B">
            <w:pPr>
              <w:pStyle w:val="aff7"/>
              <w:rPr>
                <w:bCs/>
                <w:color w:val="000000" w:themeColor="text1"/>
              </w:rPr>
            </w:pPr>
          </w:p>
        </w:tc>
        <w:tc>
          <w:tcPr>
            <w:tcW w:w="618" w:type="pct"/>
            <w:vMerge/>
          </w:tcPr>
          <w:p w14:paraId="40A37B13" w14:textId="77777777" w:rsidR="005E6E6B" w:rsidRPr="00B40AC2" w:rsidRDefault="005E6E6B" w:rsidP="005E6E6B">
            <w:pPr>
              <w:pStyle w:val="aff7"/>
              <w:rPr>
                <w:bCs/>
                <w:color w:val="000000" w:themeColor="text1"/>
              </w:rPr>
            </w:pPr>
          </w:p>
        </w:tc>
        <w:tc>
          <w:tcPr>
            <w:tcW w:w="1004" w:type="pct"/>
            <w:vAlign w:val="center"/>
          </w:tcPr>
          <w:p w14:paraId="5AB56DE1" w14:textId="77777777" w:rsidR="005E6E6B" w:rsidRPr="00B40AC2" w:rsidRDefault="005E6E6B" w:rsidP="005E6E6B">
            <w:pPr>
              <w:pStyle w:val="aff7"/>
              <w:rPr>
                <w:bCs/>
                <w:color w:val="000000" w:themeColor="text1"/>
              </w:rPr>
            </w:pPr>
            <w:r w:rsidRPr="00B40AC2">
              <w:rPr>
                <w:color w:val="000000" w:themeColor="text1"/>
                <w:lang w:bidi="ar"/>
              </w:rPr>
              <w:t>硝基苯</w:t>
            </w:r>
          </w:p>
        </w:tc>
        <w:tc>
          <w:tcPr>
            <w:tcW w:w="692" w:type="pct"/>
            <w:vAlign w:val="center"/>
          </w:tcPr>
          <w:p w14:paraId="7D4532B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690E37E" w14:textId="77777777" w:rsidTr="000E48C2">
        <w:trPr>
          <w:trHeight w:val="23"/>
          <w:jc w:val="center"/>
        </w:trPr>
        <w:tc>
          <w:tcPr>
            <w:tcW w:w="445" w:type="pct"/>
            <w:vMerge/>
          </w:tcPr>
          <w:p w14:paraId="5DF9553C" w14:textId="77777777" w:rsidR="005E6E6B" w:rsidRPr="00B40AC2" w:rsidRDefault="005E6E6B" w:rsidP="005E6E6B">
            <w:pPr>
              <w:pStyle w:val="aff7"/>
              <w:rPr>
                <w:color w:val="000000" w:themeColor="text1"/>
              </w:rPr>
            </w:pPr>
          </w:p>
        </w:tc>
        <w:tc>
          <w:tcPr>
            <w:tcW w:w="1236" w:type="pct"/>
            <w:vMerge/>
          </w:tcPr>
          <w:p w14:paraId="4147B677" w14:textId="77777777" w:rsidR="005E6E6B" w:rsidRPr="00B40AC2" w:rsidRDefault="005E6E6B" w:rsidP="005E6E6B">
            <w:pPr>
              <w:pStyle w:val="aff7"/>
              <w:rPr>
                <w:color w:val="000000" w:themeColor="text1"/>
              </w:rPr>
            </w:pPr>
          </w:p>
        </w:tc>
        <w:tc>
          <w:tcPr>
            <w:tcW w:w="1005" w:type="pct"/>
            <w:vMerge/>
          </w:tcPr>
          <w:p w14:paraId="772FBAA2" w14:textId="77777777" w:rsidR="005E6E6B" w:rsidRPr="00B40AC2" w:rsidRDefault="005E6E6B" w:rsidP="005E6E6B">
            <w:pPr>
              <w:pStyle w:val="aff7"/>
              <w:rPr>
                <w:bCs/>
                <w:color w:val="000000" w:themeColor="text1"/>
              </w:rPr>
            </w:pPr>
          </w:p>
        </w:tc>
        <w:tc>
          <w:tcPr>
            <w:tcW w:w="618" w:type="pct"/>
            <w:vMerge/>
          </w:tcPr>
          <w:p w14:paraId="7D17DD06" w14:textId="77777777" w:rsidR="005E6E6B" w:rsidRPr="00B40AC2" w:rsidRDefault="005E6E6B" w:rsidP="005E6E6B">
            <w:pPr>
              <w:pStyle w:val="aff7"/>
              <w:rPr>
                <w:bCs/>
                <w:color w:val="000000" w:themeColor="text1"/>
              </w:rPr>
            </w:pPr>
          </w:p>
        </w:tc>
        <w:tc>
          <w:tcPr>
            <w:tcW w:w="1004" w:type="pct"/>
            <w:vAlign w:val="center"/>
          </w:tcPr>
          <w:p w14:paraId="178718E8" w14:textId="77777777" w:rsidR="005E6E6B" w:rsidRPr="00B40AC2" w:rsidRDefault="005E6E6B" w:rsidP="005E6E6B">
            <w:pPr>
              <w:pStyle w:val="aff7"/>
              <w:rPr>
                <w:bCs/>
                <w:color w:val="000000" w:themeColor="text1"/>
              </w:rPr>
            </w:pPr>
            <w:r w:rsidRPr="00B40AC2">
              <w:rPr>
                <w:color w:val="000000" w:themeColor="text1"/>
                <w:lang w:bidi="ar"/>
              </w:rPr>
              <w:t>苯胺</w:t>
            </w:r>
          </w:p>
        </w:tc>
        <w:tc>
          <w:tcPr>
            <w:tcW w:w="692" w:type="pct"/>
            <w:vAlign w:val="center"/>
          </w:tcPr>
          <w:p w14:paraId="34D33B2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8EF3EAA" w14:textId="77777777" w:rsidTr="000E48C2">
        <w:trPr>
          <w:trHeight w:val="23"/>
          <w:jc w:val="center"/>
        </w:trPr>
        <w:tc>
          <w:tcPr>
            <w:tcW w:w="445" w:type="pct"/>
            <w:vMerge w:val="restart"/>
            <w:vAlign w:val="center"/>
          </w:tcPr>
          <w:p w14:paraId="1F742594" w14:textId="77777777" w:rsidR="005E6E6B" w:rsidRPr="00B40AC2" w:rsidRDefault="005E6E6B" w:rsidP="005E6E6B">
            <w:pPr>
              <w:pStyle w:val="aff7"/>
              <w:rPr>
                <w:color w:val="000000" w:themeColor="text1"/>
              </w:rPr>
            </w:pPr>
            <w:r w:rsidRPr="00B40AC2">
              <w:rPr>
                <w:color w:val="000000" w:themeColor="text1"/>
              </w:rPr>
              <w:t>2#</w:t>
            </w:r>
          </w:p>
        </w:tc>
        <w:tc>
          <w:tcPr>
            <w:tcW w:w="1236" w:type="pct"/>
            <w:vMerge w:val="restart"/>
            <w:vAlign w:val="center"/>
          </w:tcPr>
          <w:p w14:paraId="45D25936"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项目矿区待建</w:t>
            </w:r>
            <w:r w:rsidRPr="00B40AC2">
              <w:rPr>
                <w:bCs/>
                <w:color w:val="000000" w:themeColor="text1"/>
                <w:lang w:eastAsia="zh-CN"/>
              </w:rPr>
              <w:t>1395m</w:t>
            </w:r>
            <w:r w:rsidRPr="00B40AC2">
              <w:rPr>
                <w:bCs/>
                <w:color w:val="000000" w:themeColor="text1"/>
                <w:lang w:eastAsia="zh-CN"/>
              </w:rPr>
              <w:t>平硐口西南侧约</w:t>
            </w:r>
            <w:r w:rsidRPr="00B40AC2">
              <w:rPr>
                <w:bCs/>
                <w:color w:val="000000" w:themeColor="text1"/>
                <w:lang w:eastAsia="zh-CN"/>
              </w:rPr>
              <w:t>100m</w:t>
            </w:r>
            <w:r w:rsidRPr="00B40AC2">
              <w:rPr>
                <w:bCs/>
                <w:color w:val="000000" w:themeColor="text1"/>
                <w:lang w:eastAsia="zh-CN"/>
              </w:rPr>
              <w:t>处柱状样表层土</w:t>
            </w:r>
            <w:r w:rsidRPr="00B40AC2">
              <w:rPr>
                <w:bCs/>
                <w:color w:val="000000" w:themeColor="text1"/>
                <w:lang w:eastAsia="zh-CN"/>
              </w:rPr>
              <w:t>0-0.5m</w:t>
            </w:r>
            <w:r w:rsidRPr="00B40AC2">
              <w:rPr>
                <w:bCs/>
                <w:color w:val="000000" w:themeColor="text1"/>
                <w:lang w:eastAsia="zh-CN"/>
              </w:rPr>
              <w:t>处</w:t>
            </w:r>
          </w:p>
          <w:p w14:paraId="31B53A2B"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10855D63"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°57′23.62</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°37′20.45</w:t>
            </w:r>
            <w:r w:rsidRPr="00B40AC2">
              <w:rPr>
                <w:bCs/>
                <w:color w:val="000000" w:themeColor="text1"/>
              </w:rPr>
              <w:t>＂</w:t>
            </w:r>
          </w:p>
        </w:tc>
        <w:tc>
          <w:tcPr>
            <w:tcW w:w="618" w:type="pct"/>
            <w:vMerge w:val="restart"/>
            <w:vAlign w:val="center"/>
          </w:tcPr>
          <w:p w14:paraId="675C69AB" w14:textId="77777777" w:rsidR="005E6E6B" w:rsidRPr="00B40AC2" w:rsidRDefault="005E6E6B" w:rsidP="005E6E6B">
            <w:pPr>
              <w:pStyle w:val="aff7"/>
              <w:rPr>
                <w:bCs/>
                <w:color w:val="000000" w:themeColor="text1"/>
              </w:rPr>
            </w:pPr>
            <w:r w:rsidRPr="00B40AC2">
              <w:rPr>
                <w:bCs/>
                <w:color w:val="000000" w:themeColor="text1"/>
              </w:rPr>
              <w:t>2021-1-30</w:t>
            </w:r>
          </w:p>
        </w:tc>
        <w:tc>
          <w:tcPr>
            <w:tcW w:w="1004" w:type="pct"/>
            <w:vAlign w:val="center"/>
          </w:tcPr>
          <w:p w14:paraId="5F4EA2A1"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66C1EEB3" w14:textId="77777777" w:rsidR="005E6E6B" w:rsidRPr="00B40AC2" w:rsidRDefault="005E6E6B" w:rsidP="005E6E6B">
            <w:pPr>
              <w:pStyle w:val="aff7"/>
              <w:rPr>
                <w:color w:val="000000" w:themeColor="text1"/>
              </w:rPr>
            </w:pPr>
            <w:r w:rsidRPr="00B40AC2">
              <w:rPr>
                <w:color w:val="000000" w:themeColor="text1"/>
              </w:rPr>
              <w:t>8.3</w:t>
            </w:r>
          </w:p>
        </w:tc>
      </w:tr>
      <w:tr w:rsidR="00B40AC2" w:rsidRPr="00B40AC2" w14:paraId="16082617" w14:textId="77777777" w:rsidTr="000E48C2">
        <w:trPr>
          <w:trHeight w:val="23"/>
          <w:jc w:val="center"/>
        </w:trPr>
        <w:tc>
          <w:tcPr>
            <w:tcW w:w="445" w:type="pct"/>
            <w:vMerge/>
            <w:vAlign w:val="center"/>
          </w:tcPr>
          <w:p w14:paraId="4D43E057" w14:textId="77777777" w:rsidR="005E6E6B" w:rsidRPr="00B40AC2" w:rsidRDefault="005E6E6B" w:rsidP="005E6E6B">
            <w:pPr>
              <w:pStyle w:val="aff7"/>
              <w:rPr>
                <w:color w:val="000000" w:themeColor="text1"/>
              </w:rPr>
            </w:pPr>
          </w:p>
        </w:tc>
        <w:tc>
          <w:tcPr>
            <w:tcW w:w="1236" w:type="pct"/>
            <w:vMerge/>
            <w:vAlign w:val="center"/>
          </w:tcPr>
          <w:p w14:paraId="4002489D" w14:textId="77777777" w:rsidR="005E6E6B" w:rsidRPr="00B40AC2" w:rsidRDefault="005E6E6B" w:rsidP="005E6E6B">
            <w:pPr>
              <w:pStyle w:val="aff7"/>
              <w:rPr>
                <w:color w:val="000000" w:themeColor="text1"/>
              </w:rPr>
            </w:pPr>
          </w:p>
        </w:tc>
        <w:tc>
          <w:tcPr>
            <w:tcW w:w="1005" w:type="pct"/>
            <w:vMerge/>
            <w:vAlign w:val="center"/>
          </w:tcPr>
          <w:p w14:paraId="32A8952A" w14:textId="77777777" w:rsidR="005E6E6B" w:rsidRPr="00B40AC2" w:rsidRDefault="005E6E6B" w:rsidP="005E6E6B">
            <w:pPr>
              <w:pStyle w:val="aff7"/>
              <w:rPr>
                <w:bCs/>
                <w:color w:val="000000" w:themeColor="text1"/>
              </w:rPr>
            </w:pPr>
          </w:p>
        </w:tc>
        <w:tc>
          <w:tcPr>
            <w:tcW w:w="618" w:type="pct"/>
            <w:vMerge/>
            <w:vAlign w:val="center"/>
          </w:tcPr>
          <w:p w14:paraId="086F35D7" w14:textId="77777777" w:rsidR="005E6E6B" w:rsidRPr="00B40AC2" w:rsidRDefault="005E6E6B" w:rsidP="005E6E6B">
            <w:pPr>
              <w:pStyle w:val="aff7"/>
              <w:rPr>
                <w:bCs/>
                <w:color w:val="000000" w:themeColor="text1"/>
              </w:rPr>
            </w:pPr>
          </w:p>
        </w:tc>
        <w:tc>
          <w:tcPr>
            <w:tcW w:w="1004" w:type="pct"/>
            <w:vAlign w:val="center"/>
          </w:tcPr>
          <w:p w14:paraId="2D713AD2"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6BEA493A" w14:textId="77777777" w:rsidR="005E6E6B" w:rsidRPr="00B40AC2" w:rsidRDefault="005E6E6B" w:rsidP="005E6E6B">
            <w:pPr>
              <w:pStyle w:val="aff7"/>
              <w:rPr>
                <w:color w:val="000000" w:themeColor="text1"/>
              </w:rPr>
            </w:pPr>
            <w:r w:rsidRPr="00B40AC2">
              <w:rPr>
                <w:color w:val="000000" w:themeColor="text1"/>
              </w:rPr>
              <w:t>1.33</w:t>
            </w:r>
          </w:p>
        </w:tc>
      </w:tr>
      <w:tr w:rsidR="00B40AC2" w:rsidRPr="00B40AC2" w14:paraId="6EA81058" w14:textId="77777777" w:rsidTr="000E48C2">
        <w:trPr>
          <w:trHeight w:val="23"/>
          <w:jc w:val="center"/>
        </w:trPr>
        <w:tc>
          <w:tcPr>
            <w:tcW w:w="445" w:type="pct"/>
            <w:vMerge/>
            <w:vAlign w:val="center"/>
          </w:tcPr>
          <w:p w14:paraId="51AA091C" w14:textId="77777777" w:rsidR="005E6E6B" w:rsidRPr="00B40AC2" w:rsidRDefault="005E6E6B" w:rsidP="005E6E6B">
            <w:pPr>
              <w:pStyle w:val="aff7"/>
              <w:rPr>
                <w:color w:val="000000" w:themeColor="text1"/>
              </w:rPr>
            </w:pPr>
          </w:p>
        </w:tc>
        <w:tc>
          <w:tcPr>
            <w:tcW w:w="1236" w:type="pct"/>
            <w:vMerge/>
            <w:vAlign w:val="center"/>
          </w:tcPr>
          <w:p w14:paraId="032C5F54" w14:textId="77777777" w:rsidR="005E6E6B" w:rsidRPr="00B40AC2" w:rsidRDefault="005E6E6B" w:rsidP="005E6E6B">
            <w:pPr>
              <w:pStyle w:val="aff7"/>
              <w:rPr>
                <w:color w:val="000000" w:themeColor="text1"/>
              </w:rPr>
            </w:pPr>
          </w:p>
        </w:tc>
        <w:tc>
          <w:tcPr>
            <w:tcW w:w="1005" w:type="pct"/>
            <w:vMerge/>
            <w:vAlign w:val="center"/>
          </w:tcPr>
          <w:p w14:paraId="5851B90F" w14:textId="77777777" w:rsidR="005E6E6B" w:rsidRPr="00B40AC2" w:rsidRDefault="005E6E6B" w:rsidP="005E6E6B">
            <w:pPr>
              <w:pStyle w:val="aff7"/>
              <w:rPr>
                <w:bCs/>
                <w:color w:val="000000" w:themeColor="text1"/>
              </w:rPr>
            </w:pPr>
          </w:p>
        </w:tc>
        <w:tc>
          <w:tcPr>
            <w:tcW w:w="618" w:type="pct"/>
            <w:vMerge/>
            <w:vAlign w:val="center"/>
          </w:tcPr>
          <w:p w14:paraId="52356059" w14:textId="77777777" w:rsidR="005E6E6B" w:rsidRPr="00B40AC2" w:rsidRDefault="005E6E6B" w:rsidP="005E6E6B">
            <w:pPr>
              <w:pStyle w:val="aff7"/>
              <w:rPr>
                <w:bCs/>
                <w:color w:val="000000" w:themeColor="text1"/>
              </w:rPr>
            </w:pPr>
          </w:p>
        </w:tc>
        <w:tc>
          <w:tcPr>
            <w:tcW w:w="1004" w:type="pct"/>
            <w:vAlign w:val="center"/>
          </w:tcPr>
          <w:p w14:paraId="64BE1663"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6B6DCEEB" w14:textId="77777777" w:rsidR="005E6E6B" w:rsidRPr="00B40AC2" w:rsidRDefault="005E6E6B" w:rsidP="005E6E6B">
            <w:pPr>
              <w:pStyle w:val="aff7"/>
              <w:rPr>
                <w:color w:val="000000" w:themeColor="text1"/>
              </w:rPr>
            </w:pPr>
            <w:r w:rsidRPr="00B40AC2">
              <w:rPr>
                <w:color w:val="000000" w:themeColor="text1"/>
              </w:rPr>
              <w:t>0.6</w:t>
            </w:r>
          </w:p>
        </w:tc>
      </w:tr>
      <w:tr w:rsidR="00B40AC2" w:rsidRPr="00B40AC2" w14:paraId="4013E887" w14:textId="77777777" w:rsidTr="000E48C2">
        <w:trPr>
          <w:trHeight w:val="23"/>
          <w:jc w:val="center"/>
        </w:trPr>
        <w:tc>
          <w:tcPr>
            <w:tcW w:w="445" w:type="pct"/>
            <w:vMerge/>
            <w:vAlign w:val="center"/>
          </w:tcPr>
          <w:p w14:paraId="4087ED4A" w14:textId="77777777" w:rsidR="005E6E6B" w:rsidRPr="00B40AC2" w:rsidRDefault="005E6E6B" w:rsidP="005E6E6B">
            <w:pPr>
              <w:pStyle w:val="aff7"/>
              <w:rPr>
                <w:color w:val="000000" w:themeColor="text1"/>
              </w:rPr>
            </w:pPr>
          </w:p>
        </w:tc>
        <w:tc>
          <w:tcPr>
            <w:tcW w:w="1236" w:type="pct"/>
            <w:vMerge/>
            <w:vAlign w:val="center"/>
          </w:tcPr>
          <w:p w14:paraId="39A70A52" w14:textId="77777777" w:rsidR="005E6E6B" w:rsidRPr="00B40AC2" w:rsidRDefault="005E6E6B" w:rsidP="005E6E6B">
            <w:pPr>
              <w:pStyle w:val="aff7"/>
              <w:rPr>
                <w:color w:val="000000" w:themeColor="text1"/>
              </w:rPr>
            </w:pPr>
          </w:p>
        </w:tc>
        <w:tc>
          <w:tcPr>
            <w:tcW w:w="1005" w:type="pct"/>
            <w:vMerge/>
            <w:vAlign w:val="center"/>
          </w:tcPr>
          <w:p w14:paraId="5843CED8" w14:textId="77777777" w:rsidR="005E6E6B" w:rsidRPr="00B40AC2" w:rsidRDefault="005E6E6B" w:rsidP="005E6E6B">
            <w:pPr>
              <w:pStyle w:val="aff7"/>
              <w:rPr>
                <w:bCs/>
                <w:color w:val="000000" w:themeColor="text1"/>
              </w:rPr>
            </w:pPr>
          </w:p>
        </w:tc>
        <w:tc>
          <w:tcPr>
            <w:tcW w:w="618" w:type="pct"/>
            <w:vMerge/>
            <w:vAlign w:val="center"/>
          </w:tcPr>
          <w:p w14:paraId="3C631341" w14:textId="77777777" w:rsidR="005E6E6B" w:rsidRPr="00B40AC2" w:rsidRDefault="005E6E6B" w:rsidP="005E6E6B">
            <w:pPr>
              <w:pStyle w:val="aff7"/>
              <w:rPr>
                <w:bCs/>
                <w:color w:val="000000" w:themeColor="text1"/>
              </w:rPr>
            </w:pPr>
          </w:p>
        </w:tc>
        <w:tc>
          <w:tcPr>
            <w:tcW w:w="1004" w:type="pct"/>
            <w:vAlign w:val="center"/>
          </w:tcPr>
          <w:p w14:paraId="3FE675D6"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074368B0" w14:textId="77777777" w:rsidR="005E6E6B" w:rsidRPr="00B40AC2" w:rsidRDefault="005E6E6B" w:rsidP="005E6E6B">
            <w:pPr>
              <w:pStyle w:val="aff7"/>
              <w:rPr>
                <w:color w:val="000000" w:themeColor="text1"/>
              </w:rPr>
            </w:pPr>
            <w:r w:rsidRPr="00B40AC2">
              <w:rPr>
                <w:color w:val="000000" w:themeColor="text1"/>
              </w:rPr>
              <w:t>29.1</w:t>
            </w:r>
          </w:p>
        </w:tc>
      </w:tr>
      <w:tr w:rsidR="00B40AC2" w:rsidRPr="00B40AC2" w14:paraId="3E4A68D9" w14:textId="77777777" w:rsidTr="000E48C2">
        <w:trPr>
          <w:trHeight w:val="23"/>
          <w:jc w:val="center"/>
        </w:trPr>
        <w:tc>
          <w:tcPr>
            <w:tcW w:w="445" w:type="pct"/>
            <w:vMerge/>
            <w:vAlign w:val="center"/>
          </w:tcPr>
          <w:p w14:paraId="56CC4C8C" w14:textId="77777777" w:rsidR="005E6E6B" w:rsidRPr="00B40AC2" w:rsidRDefault="005E6E6B" w:rsidP="005E6E6B">
            <w:pPr>
              <w:pStyle w:val="aff7"/>
              <w:rPr>
                <w:color w:val="000000" w:themeColor="text1"/>
              </w:rPr>
            </w:pPr>
          </w:p>
        </w:tc>
        <w:tc>
          <w:tcPr>
            <w:tcW w:w="1236" w:type="pct"/>
            <w:vMerge/>
            <w:vAlign w:val="center"/>
          </w:tcPr>
          <w:p w14:paraId="76A177F7" w14:textId="77777777" w:rsidR="005E6E6B" w:rsidRPr="00B40AC2" w:rsidRDefault="005E6E6B" w:rsidP="005E6E6B">
            <w:pPr>
              <w:pStyle w:val="aff7"/>
              <w:rPr>
                <w:color w:val="000000" w:themeColor="text1"/>
              </w:rPr>
            </w:pPr>
          </w:p>
        </w:tc>
        <w:tc>
          <w:tcPr>
            <w:tcW w:w="1005" w:type="pct"/>
            <w:vMerge/>
            <w:vAlign w:val="center"/>
          </w:tcPr>
          <w:p w14:paraId="2B842828" w14:textId="77777777" w:rsidR="005E6E6B" w:rsidRPr="00B40AC2" w:rsidRDefault="005E6E6B" w:rsidP="005E6E6B">
            <w:pPr>
              <w:pStyle w:val="aff7"/>
              <w:rPr>
                <w:bCs/>
                <w:color w:val="000000" w:themeColor="text1"/>
              </w:rPr>
            </w:pPr>
          </w:p>
        </w:tc>
        <w:tc>
          <w:tcPr>
            <w:tcW w:w="618" w:type="pct"/>
            <w:vMerge/>
            <w:vAlign w:val="center"/>
          </w:tcPr>
          <w:p w14:paraId="08054FE4" w14:textId="77777777" w:rsidR="005E6E6B" w:rsidRPr="00B40AC2" w:rsidRDefault="005E6E6B" w:rsidP="005E6E6B">
            <w:pPr>
              <w:pStyle w:val="aff7"/>
              <w:rPr>
                <w:bCs/>
                <w:color w:val="000000" w:themeColor="text1"/>
              </w:rPr>
            </w:pPr>
          </w:p>
        </w:tc>
        <w:tc>
          <w:tcPr>
            <w:tcW w:w="1004" w:type="pct"/>
            <w:vAlign w:val="center"/>
          </w:tcPr>
          <w:p w14:paraId="4ED68AA2"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17915A85" w14:textId="77777777" w:rsidR="005E6E6B" w:rsidRPr="00B40AC2" w:rsidRDefault="005E6E6B" w:rsidP="005E6E6B">
            <w:pPr>
              <w:pStyle w:val="aff7"/>
              <w:rPr>
                <w:color w:val="000000" w:themeColor="text1"/>
              </w:rPr>
            </w:pPr>
            <w:r w:rsidRPr="00B40AC2">
              <w:rPr>
                <w:color w:val="000000" w:themeColor="text1"/>
              </w:rPr>
              <w:t>0.96</w:t>
            </w:r>
          </w:p>
        </w:tc>
      </w:tr>
      <w:tr w:rsidR="00B40AC2" w:rsidRPr="00B40AC2" w14:paraId="32998174" w14:textId="77777777" w:rsidTr="000E48C2">
        <w:trPr>
          <w:trHeight w:val="23"/>
          <w:jc w:val="center"/>
        </w:trPr>
        <w:tc>
          <w:tcPr>
            <w:tcW w:w="445" w:type="pct"/>
            <w:vMerge/>
            <w:vAlign w:val="center"/>
          </w:tcPr>
          <w:p w14:paraId="47A52014" w14:textId="77777777" w:rsidR="005E6E6B" w:rsidRPr="00B40AC2" w:rsidRDefault="005E6E6B" w:rsidP="005E6E6B">
            <w:pPr>
              <w:pStyle w:val="aff7"/>
              <w:rPr>
                <w:color w:val="000000" w:themeColor="text1"/>
              </w:rPr>
            </w:pPr>
          </w:p>
        </w:tc>
        <w:tc>
          <w:tcPr>
            <w:tcW w:w="1236" w:type="pct"/>
            <w:vMerge/>
            <w:vAlign w:val="center"/>
          </w:tcPr>
          <w:p w14:paraId="24CC718A" w14:textId="77777777" w:rsidR="005E6E6B" w:rsidRPr="00B40AC2" w:rsidRDefault="005E6E6B" w:rsidP="005E6E6B">
            <w:pPr>
              <w:pStyle w:val="aff7"/>
              <w:rPr>
                <w:color w:val="000000" w:themeColor="text1"/>
              </w:rPr>
            </w:pPr>
          </w:p>
        </w:tc>
        <w:tc>
          <w:tcPr>
            <w:tcW w:w="1005" w:type="pct"/>
            <w:vMerge/>
            <w:vAlign w:val="center"/>
          </w:tcPr>
          <w:p w14:paraId="522C7F8B" w14:textId="77777777" w:rsidR="005E6E6B" w:rsidRPr="00B40AC2" w:rsidRDefault="005E6E6B" w:rsidP="005E6E6B">
            <w:pPr>
              <w:pStyle w:val="aff7"/>
              <w:rPr>
                <w:bCs/>
                <w:color w:val="000000" w:themeColor="text1"/>
              </w:rPr>
            </w:pPr>
          </w:p>
        </w:tc>
        <w:tc>
          <w:tcPr>
            <w:tcW w:w="618" w:type="pct"/>
            <w:vMerge/>
            <w:vAlign w:val="center"/>
          </w:tcPr>
          <w:p w14:paraId="1025CB1F" w14:textId="77777777" w:rsidR="005E6E6B" w:rsidRPr="00B40AC2" w:rsidRDefault="005E6E6B" w:rsidP="005E6E6B">
            <w:pPr>
              <w:pStyle w:val="aff7"/>
              <w:rPr>
                <w:bCs/>
                <w:color w:val="000000" w:themeColor="text1"/>
              </w:rPr>
            </w:pPr>
          </w:p>
        </w:tc>
        <w:tc>
          <w:tcPr>
            <w:tcW w:w="1004" w:type="pct"/>
            <w:vAlign w:val="center"/>
          </w:tcPr>
          <w:p w14:paraId="14EE0CA7"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0B68127A" w14:textId="77777777" w:rsidR="005E6E6B" w:rsidRPr="00B40AC2" w:rsidRDefault="005E6E6B" w:rsidP="005E6E6B">
            <w:pPr>
              <w:pStyle w:val="aff7"/>
              <w:rPr>
                <w:color w:val="000000" w:themeColor="text1"/>
              </w:rPr>
            </w:pPr>
            <w:r w:rsidRPr="00B40AC2">
              <w:rPr>
                <w:color w:val="000000" w:themeColor="text1"/>
              </w:rPr>
              <w:t>90</w:t>
            </w:r>
          </w:p>
        </w:tc>
      </w:tr>
      <w:tr w:rsidR="00B40AC2" w:rsidRPr="00B40AC2" w14:paraId="7144ED99" w14:textId="77777777" w:rsidTr="000E48C2">
        <w:trPr>
          <w:trHeight w:val="23"/>
          <w:jc w:val="center"/>
        </w:trPr>
        <w:tc>
          <w:tcPr>
            <w:tcW w:w="445" w:type="pct"/>
            <w:vMerge/>
            <w:vAlign w:val="center"/>
          </w:tcPr>
          <w:p w14:paraId="4607FC48" w14:textId="77777777" w:rsidR="005E6E6B" w:rsidRPr="00B40AC2" w:rsidRDefault="005E6E6B" w:rsidP="005E6E6B">
            <w:pPr>
              <w:pStyle w:val="aff7"/>
              <w:rPr>
                <w:color w:val="000000" w:themeColor="text1"/>
              </w:rPr>
            </w:pPr>
          </w:p>
        </w:tc>
        <w:tc>
          <w:tcPr>
            <w:tcW w:w="1236" w:type="pct"/>
            <w:vMerge/>
            <w:vAlign w:val="center"/>
          </w:tcPr>
          <w:p w14:paraId="3B663863" w14:textId="77777777" w:rsidR="005E6E6B" w:rsidRPr="00B40AC2" w:rsidRDefault="005E6E6B" w:rsidP="005E6E6B">
            <w:pPr>
              <w:pStyle w:val="aff7"/>
              <w:rPr>
                <w:color w:val="000000" w:themeColor="text1"/>
              </w:rPr>
            </w:pPr>
          </w:p>
        </w:tc>
        <w:tc>
          <w:tcPr>
            <w:tcW w:w="1005" w:type="pct"/>
            <w:vMerge/>
            <w:vAlign w:val="center"/>
          </w:tcPr>
          <w:p w14:paraId="5B8E0CD3" w14:textId="77777777" w:rsidR="005E6E6B" w:rsidRPr="00B40AC2" w:rsidRDefault="005E6E6B" w:rsidP="005E6E6B">
            <w:pPr>
              <w:pStyle w:val="aff7"/>
              <w:rPr>
                <w:bCs/>
                <w:color w:val="000000" w:themeColor="text1"/>
              </w:rPr>
            </w:pPr>
          </w:p>
        </w:tc>
        <w:tc>
          <w:tcPr>
            <w:tcW w:w="618" w:type="pct"/>
            <w:vMerge/>
            <w:vAlign w:val="center"/>
          </w:tcPr>
          <w:p w14:paraId="738ED2D7" w14:textId="77777777" w:rsidR="005E6E6B" w:rsidRPr="00B40AC2" w:rsidRDefault="005E6E6B" w:rsidP="005E6E6B">
            <w:pPr>
              <w:pStyle w:val="aff7"/>
              <w:rPr>
                <w:bCs/>
                <w:color w:val="000000" w:themeColor="text1"/>
              </w:rPr>
            </w:pPr>
          </w:p>
        </w:tc>
        <w:tc>
          <w:tcPr>
            <w:tcW w:w="1004" w:type="pct"/>
            <w:vAlign w:val="center"/>
          </w:tcPr>
          <w:p w14:paraId="493B7A4A"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09CF5036" w14:textId="77777777" w:rsidR="005E6E6B" w:rsidRPr="00B40AC2" w:rsidRDefault="005E6E6B" w:rsidP="005E6E6B">
            <w:pPr>
              <w:pStyle w:val="aff7"/>
              <w:rPr>
                <w:color w:val="000000" w:themeColor="text1"/>
              </w:rPr>
            </w:pPr>
            <w:r w:rsidRPr="00B40AC2">
              <w:rPr>
                <w:color w:val="000000" w:themeColor="text1"/>
              </w:rPr>
              <w:t>42</w:t>
            </w:r>
          </w:p>
        </w:tc>
      </w:tr>
      <w:tr w:rsidR="00B40AC2" w:rsidRPr="00B40AC2" w14:paraId="06A5D0DD" w14:textId="77777777" w:rsidTr="000E48C2">
        <w:trPr>
          <w:trHeight w:val="23"/>
          <w:jc w:val="center"/>
        </w:trPr>
        <w:tc>
          <w:tcPr>
            <w:tcW w:w="445" w:type="pct"/>
            <w:vMerge/>
            <w:vAlign w:val="center"/>
          </w:tcPr>
          <w:p w14:paraId="7C5BF972" w14:textId="77777777" w:rsidR="005E6E6B" w:rsidRPr="00B40AC2" w:rsidRDefault="005E6E6B" w:rsidP="005E6E6B">
            <w:pPr>
              <w:pStyle w:val="aff7"/>
              <w:rPr>
                <w:color w:val="000000" w:themeColor="text1"/>
              </w:rPr>
            </w:pPr>
          </w:p>
        </w:tc>
        <w:tc>
          <w:tcPr>
            <w:tcW w:w="1236" w:type="pct"/>
            <w:vMerge/>
            <w:vAlign w:val="center"/>
          </w:tcPr>
          <w:p w14:paraId="6F7D75C9" w14:textId="77777777" w:rsidR="005E6E6B" w:rsidRPr="00B40AC2" w:rsidRDefault="005E6E6B" w:rsidP="005E6E6B">
            <w:pPr>
              <w:pStyle w:val="aff7"/>
              <w:rPr>
                <w:color w:val="000000" w:themeColor="text1"/>
              </w:rPr>
            </w:pPr>
          </w:p>
        </w:tc>
        <w:tc>
          <w:tcPr>
            <w:tcW w:w="1005" w:type="pct"/>
            <w:vMerge/>
            <w:vAlign w:val="center"/>
          </w:tcPr>
          <w:p w14:paraId="3B1C8519" w14:textId="77777777" w:rsidR="005E6E6B" w:rsidRPr="00B40AC2" w:rsidRDefault="005E6E6B" w:rsidP="005E6E6B">
            <w:pPr>
              <w:pStyle w:val="aff7"/>
              <w:rPr>
                <w:bCs/>
                <w:color w:val="000000" w:themeColor="text1"/>
              </w:rPr>
            </w:pPr>
          </w:p>
        </w:tc>
        <w:tc>
          <w:tcPr>
            <w:tcW w:w="618" w:type="pct"/>
            <w:vMerge/>
            <w:vAlign w:val="center"/>
          </w:tcPr>
          <w:p w14:paraId="502AEB45" w14:textId="77777777" w:rsidR="005E6E6B" w:rsidRPr="00B40AC2" w:rsidRDefault="005E6E6B" w:rsidP="005E6E6B">
            <w:pPr>
              <w:pStyle w:val="aff7"/>
              <w:rPr>
                <w:bCs/>
                <w:color w:val="000000" w:themeColor="text1"/>
              </w:rPr>
            </w:pPr>
          </w:p>
        </w:tc>
        <w:tc>
          <w:tcPr>
            <w:tcW w:w="1004" w:type="pct"/>
            <w:vAlign w:val="center"/>
          </w:tcPr>
          <w:p w14:paraId="19909215"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5A40E534" w14:textId="77777777" w:rsidR="005E6E6B" w:rsidRPr="00B40AC2" w:rsidRDefault="005E6E6B" w:rsidP="005E6E6B">
            <w:pPr>
              <w:pStyle w:val="aff7"/>
              <w:rPr>
                <w:color w:val="000000" w:themeColor="text1"/>
              </w:rPr>
            </w:pPr>
            <w:r w:rsidRPr="00B40AC2">
              <w:rPr>
                <w:color w:val="000000" w:themeColor="text1"/>
              </w:rPr>
              <w:t>81</w:t>
            </w:r>
          </w:p>
        </w:tc>
      </w:tr>
      <w:tr w:rsidR="00B40AC2" w:rsidRPr="00B40AC2" w14:paraId="540482BE" w14:textId="77777777" w:rsidTr="000E48C2">
        <w:trPr>
          <w:trHeight w:val="23"/>
          <w:jc w:val="center"/>
        </w:trPr>
        <w:tc>
          <w:tcPr>
            <w:tcW w:w="445" w:type="pct"/>
            <w:vMerge/>
            <w:vAlign w:val="center"/>
          </w:tcPr>
          <w:p w14:paraId="224A6104" w14:textId="77777777" w:rsidR="005E6E6B" w:rsidRPr="00B40AC2" w:rsidRDefault="005E6E6B" w:rsidP="005E6E6B">
            <w:pPr>
              <w:pStyle w:val="aff7"/>
              <w:rPr>
                <w:color w:val="000000" w:themeColor="text1"/>
              </w:rPr>
            </w:pPr>
          </w:p>
        </w:tc>
        <w:tc>
          <w:tcPr>
            <w:tcW w:w="1236" w:type="pct"/>
            <w:vMerge/>
            <w:vAlign w:val="center"/>
          </w:tcPr>
          <w:p w14:paraId="1A7888CF" w14:textId="77777777" w:rsidR="005E6E6B" w:rsidRPr="00B40AC2" w:rsidRDefault="005E6E6B" w:rsidP="005E6E6B">
            <w:pPr>
              <w:pStyle w:val="aff7"/>
              <w:rPr>
                <w:color w:val="000000" w:themeColor="text1"/>
              </w:rPr>
            </w:pPr>
          </w:p>
        </w:tc>
        <w:tc>
          <w:tcPr>
            <w:tcW w:w="1005" w:type="pct"/>
            <w:vMerge/>
            <w:vAlign w:val="center"/>
          </w:tcPr>
          <w:p w14:paraId="1D252313" w14:textId="77777777" w:rsidR="005E6E6B" w:rsidRPr="00B40AC2" w:rsidRDefault="005E6E6B" w:rsidP="005E6E6B">
            <w:pPr>
              <w:pStyle w:val="aff7"/>
              <w:rPr>
                <w:bCs/>
                <w:color w:val="000000" w:themeColor="text1"/>
              </w:rPr>
            </w:pPr>
          </w:p>
        </w:tc>
        <w:tc>
          <w:tcPr>
            <w:tcW w:w="618" w:type="pct"/>
            <w:vMerge/>
            <w:vAlign w:val="center"/>
          </w:tcPr>
          <w:p w14:paraId="34BF5A62" w14:textId="77777777" w:rsidR="005E6E6B" w:rsidRPr="00B40AC2" w:rsidRDefault="005E6E6B" w:rsidP="005E6E6B">
            <w:pPr>
              <w:pStyle w:val="aff7"/>
              <w:rPr>
                <w:bCs/>
                <w:color w:val="000000" w:themeColor="text1"/>
              </w:rPr>
            </w:pPr>
          </w:p>
        </w:tc>
        <w:tc>
          <w:tcPr>
            <w:tcW w:w="1004" w:type="pct"/>
            <w:vAlign w:val="center"/>
          </w:tcPr>
          <w:p w14:paraId="2BFB2A35"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5D8F0D77" w14:textId="77777777" w:rsidR="005E6E6B" w:rsidRPr="00B40AC2" w:rsidRDefault="005E6E6B" w:rsidP="005E6E6B">
            <w:pPr>
              <w:pStyle w:val="aff7"/>
              <w:rPr>
                <w:color w:val="000000" w:themeColor="text1"/>
              </w:rPr>
            </w:pPr>
            <w:r w:rsidRPr="00B40AC2">
              <w:rPr>
                <w:color w:val="000000" w:themeColor="text1"/>
              </w:rPr>
              <w:t>39</w:t>
            </w:r>
          </w:p>
        </w:tc>
      </w:tr>
      <w:tr w:rsidR="00B40AC2" w:rsidRPr="00B40AC2" w14:paraId="673C7D3F" w14:textId="77777777" w:rsidTr="000E48C2">
        <w:trPr>
          <w:trHeight w:val="23"/>
          <w:jc w:val="center"/>
        </w:trPr>
        <w:tc>
          <w:tcPr>
            <w:tcW w:w="445" w:type="pct"/>
            <w:vMerge/>
            <w:vAlign w:val="center"/>
          </w:tcPr>
          <w:p w14:paraId="4C189E2C" w14:textId="77777777" w:rsidR="005E6E6B" w:rsidRPr="00B40AC2" w:rsidRDefault="005E6E6B" w:rsidP="005E6E6B">
            <w:pPr>
              <w:pStyle w:val="aff7"/>
              <w:rPr>
                <w:color w:val="000000" w:themeColor="text1"/>
              </w:rPr>
            </w:pPr>
          </w:p>
        </w:tc>
        <w:tc>
          <w:tcPr>
            <w:tcW w:w="1236" w:type="pct"/>
            <w:vMerge/>
            <w:vAlign w:val="center"/>
          </w:tcPr>
          <w:p w14:paraId="6778CE15" w14:textId="77777777" w:rsidR="005E6E6B" w:rsidRPr="00B40AC2" w:rsidRDefault="005E6E6B" w:rsidP="005E6E6B">
            <w:pPr>
              <w:pStyle w:val="aff7"/>
              <w:rPr>
                <w:color w:val="000000" w:themeColor="text1"/>
              </w:rPr>
            </w:pPr>
          </w:p>
        </w:tc>
        <w:tc>
          <w:tcPr>
            <w:tcW w:w="1005" w:type="pct"/>
            <w:vMerge/>
            <w:vAlign w:val="center"/>
          </w:tcPr>
          <w:p w14:paraId="2086DC24" w14:textId="77777777" w:rsidR="005E6E6B" w:rsidRPr="00B40AC2" w:rsidRDefault="005E6E6B" w:rsidP="005E6E6B">
            <w:pPr>
              <w:pStyle w:val="aff7"/>
              <w:rPr>
                <w:bCs/>
                <w:color w:val="000000" w:themeColor="text1"/>
              </w:rPr>
            </w:pPr>
          </w:p>
        </w:tc>
        <w:tc>
          <w:tcPr>
            <w:tcW w:w="618" w:type="pct"/>
            <w:vMerge/>
            <w:vAlign w:val="center"/>
          </w:tcPr>
          <w:p w14:paraId="70B802C1" w14:textId="77777777" w:rsidR="005E6E6B" w:rsidRPr="00B40AC2" w:rsidRDefault="005E6E6B" w:rsidP="005E6E6B">
            <w:pPr>
              <w:pStyle w:val="aff7"/>
              <w:rPr>
                <w:bCs/>
                <w:color w:val="000000" w:themeColor="text1"/>
              </w:rPr>
            </w:pPr>
          </w:p>
        </w:tc>
        <w:tc>
          <w:tcPr>
            <w:tcW w:w="1004" w:type="pct"/>
            <w:vAlign w:val="center"/>
          </w:tcPr>
          <w:p w14:paraId="5E4E905C"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07050925" w14:textId="77777777" w:rsidR="005E6E6B" w:rsidRPr="00B40AC2" w:rsidRDefault="005E6E6B" w:rsidP="005E6E6B">
            <w:pPr>
              <w:pStyle w:val="aff7"/>
              <w:rPr>
                <w:color w:val="000000" w:themeColor="text1"/>
              </w:rPr>
            </w:pPr>
            <w:r w:rsidRPr="00B40AC2">
              <w:rPr>
                <w:color w:val="000000" w:themeColor="text1"/>
              </w:rPr>
              <w:t>4.05</w:t>
            </w:r>
          </w:p>
        </w:tc>
      </w:tr>
      <w:tr w:rsidR="00B40AC2" w:rsidRPr="00B40AC2" w14:paraId="7EAC4665" w14:textId="77777777" w:rsidTr="000E48C2">
        <w:trPr>
          <w:trHeight w:val="23"/>
          <w:jc w:val="center"/>
        </w:trPr>
        <w:tc>
          <w:tcPr>
            <w:tcW w:w="445" w:type="pct"/>
            <w:vMerge/>
            <w:vAlign w:val="center"/>
          </w:tcPr>
          <w:p w14:paraId="169DCB8E" w14:textId="77777777" w:rsidR="005E6E6B" w:rsidRPr="00B40AC2" w:rsidRDefault="005E6E6B" w:rsidP="005E6E6B">
            <w:pPr>
              <w:pStyle w:val="aff7"/>
              <w:rPr>
                <w:color w:val="000000" w:themeColor="text1"/>
              </w:rPr>
            </w:pPr>
          </w:p>
        </w:tc>
        <w:tc>
          <w:tcPr>
            <w:tcW w:w="1236" w:type="pct"/>
            <w:vMerge/>
            <w:vAlign w:val="center"/>
          </w:tcPr>
          <w:p w14:paraId="3E96CF1E" w14:textId="77777777" w:rsidR="005E6E6B" w:rsidRPr="00B40AC2" w:rsidRDefault="005E6E6B" w:rsidP="005E6E6B">
            <w:pPr>
              <w:pStyle w:val="aff7"/>
              <w:rPr>
                <w:color w:val="000000" w:themeColor="text1"/>
              </w:rPr>
            </w:pPr>
          </w:p>
        </w:tc>
        <w:tc>
          <w:tcPr>
            <w:tcW w:w="1005" w:type="pct"/>
            <w:vMerge/>
            <w:vAlign w:val="center"/>
          </w:tcPr>
          <w:p w14:paraId="3A948525" w14:textId="77777777" w:rsidR="005E6E6B" w:rsidRPr="00B40AC2" w:rsidRDefault="005E6E6B" w:rsidP="005E6E6B">
            <w:pPr>
              <w:pStyle w:val="aff7"/>
              <w:rPr>
                <w:bCs/>
                <w:color w:val="000000" w:themeColor="text1"/>
              </w:rPr>
            </w:pPr>
          </w:p>
        </w:tc>
        <w:tc>
          <w:tcPr>
            <w:tcW w:w="618" w:type="pct"/>
            <w:vMerge/>
            <w:vAlign w:val="center"/>
          </w:tcPr>
          <w:p w14:paraId="6EC4AEB6" w14:textId="77777777" w:rsidR="005E6E6B" w:rsidRPr="00B40AC2" w:rsidRDefault="005E6E6B" w:rsidP="005E6E6B">
            <w:pPr>
              <w:pStyle w:val="aff7"/>
              <w:rPr>
                <w:bCs/>
                <w:color w:val="000000" w:themeColor="text1"/>
              </w:rPr>
            </w:pPr>
          </w:p>
        </w:tc>
        <w:tc>
          <w:tcPr>
            <w:tcW w:w="1004" w:type="pct"/>
            <w:vAlign w:val="center"/>
          </w:tcPr>
          <w:p w14:paraId="0A6F66E5"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6ECB0C85" w14:textId="77777777" w:rsidR="005E6E6B" w:rsidRPr="00B40AC2" w:rsidRDefault="005E6E6B" w:rsidP="005E6E6B">
            <w:pPr>
              <w:pStyle w:val="aff7"/>
              <w:rPr>
                <w:color w:val="000000" w:themeColor="text1"/>
              </w:rPr>
            </w:pPr>
            <w:r w:rsidRPr="00B40AC2">
              <w:rPr>
                <w:color w:val="000000" w:themeColor="text1"/>
              </w:rPr>
              <w:t>0.333</w:t>
            </w:r>
          </w:p>
        </w:tc>
      </w:tr>
      <w:tr w:rsidR="00B40AC2" w:rsidRPr="00B40AC2" w14:paraId="46E3EA15" w14:textId="77777777" w:rsidTr="000E48C2">
        <w:trPr>
          <w:trHeight w:val="23"/>
          <w:jc w:val="center"/>
        </w:trPr>
        <w:tc>
          <w:tcPr>
            <w:tcW w:w="445" w:type="pct"/>
            <w:vMerge/>
            <w:vAlign w:val="center"/>
          </w:tcPr>
          <w:p w14:paraId="3215891A" w14:textId="77777777" w:rsidR="005E6E6B" w:rsidRPr="00B40AC2" w:rsidRDefault="005E6E6B" w:rsidP="005E6E6B">
            <w:pPr>
              <w:pStyle w:val="aff7"/>
              <w:rPr>
                <w:color w:val="000000" w:themeColor="text1"/>
              </w:rPr>
            </w:pPr>
          </w:p>
        </w:tc>
        <w:tc>
          <w:tcPr>
            <w:tcW w:w="1236" w:type="pct"/>
            <w:vMerge w:val="restart"/>
            <w:vAlign w:val="center"/>
          </w:tcPr>
          <w:p w14:paraId="7F398062"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项目矿区待建</w:t>
            </w:r>
            <w:r w:rsidRPr="00B40AC2">
              <w:rPr>
                <w:bCs/>
                <w:color w:val="000000" w:themeColor="text1"/>
                <w:lang w:eastAsia="zh-CN"/>
              </w:rPr>
              <w:t>1395m</w:t>
            </w:r>
            <w:r w:rsidRPr="00B40AC2">
              <w:rPr>
                <w:bCs/>
                <w:color w:val="000000" w:themeColor="text1"/>
                <w:lang w:eastAsia="zh-CN"/>
              </w:rPr>
              <w:t>平硐口西南侧约</w:t>
            </w:r>
            <w:r w:rsidRPr="00B40AC2">
              <w:rPr>
                <w:bCs/>
                <w:color w:val="000000" w:themeColor="text1"/>
                <w:lang w:eastAsia="zh-CN"/>
              </w:rPr>
              <w:t>100m</w:t>
            </w:r>
            <w:r w:rsidRPr="00B40AC2">
              <w:rPr>
                <w:bCs/>
                <w:color w:val="000000" w:themeColor="text1"/>
                <w:lang w:eastAsia="zh-CN"/>
              </w:rPr>
              <w:t>处柱状样表层土</w:t>
            </w:r>
            <w:r w:rsidRPr="00B40AC2">
              <w:rPr>
                <w:bCs/>
                <w:color w:val="000000" w:themeColor="text1"/>
                <w:lang w:eastAsia="zh-CN"/>
              </w:rPr>
              <w:t>0.5-1.5m</w:t>
            </w:r>
            <w:r w:rsidRPr="00B40AC2">
              <w:rPr>
                <w:bCs/>
                <w:color w:val="000000" w:themeColor="text1"/>
                <w:lang w:eastAsia="zh-CN"/>
              </w:rPr>
              <w:t>处</w:t>
            </w:r>
          </w:p>
          <w:p w14:paraId="5BFF3CEA"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ign w:val="center"/>
          </w:tcPr>
          <w:p w14:paraId="69D0CD06" w14:textId="77777777" w:rsidR="005E6E6B" w:rsidRPr="00B40AC2" w:rsidRDefault="005E6E6B" w:rsidP="005E6E6B">
            <w:pPr>
              <w:pStyle w:val="aff7"/>
              <w:rPr>
                <w:bCs/>
                <w:color w:val="000000" w:themeColor="text1"/>
                <w:lang w:eastAsia="zh-CN"/>
              </w:rPr>
            </w:pPr>
          </w:p>
        </w:tc>
        <w:tc>
          <w:tcPr>
            <w:tcW w:w="618" w:type="pct"/>
            <w:vMerge/>
            <w:vAlign w:val="center"/>
          </w:tcPr>
          <w:p w14:paraId="0A564E3A" w14:textId="77777777" w:rsidR="005E6E6B" w:rsidRPr="00B40AC2" w:rsidRDefault="005E6E6B" w:rsidP="005E6E6B">
            <w:pPr>
              <w:pStyle w:val="aff7"/>
              <w:rPr>
                <w:bCs/>
                <w:color w:val="000000" w:themeColor="text1"/>
                <w:lang w:eastAsia="zh-CN"/>
              </w:rPr>
            </w:pPr>
          </w:p>
        </w:tc>
        <w:tc>
          <w:tcPr>
            <w:tcW w:w="1004" w:type="pct"/>
            <w:vAlign w:val="center"/>
          </w:tcPr>
          <w:p w14:paraId="2C03C1E4"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273211DC" w14:textId="77777777" w:rsidR="005E6E6B" w:rsidRPr="00B40AC2" w:rsidRDefault="005E6E6B" w:rsidP="005E6E6B">
            <w:pPr>
              <w:pStyle w:val="aff7"/>
              <w:rPr>
                <w:color w:val="000000" w:themeColor="text1"/>
              </w:rPr>
            </w:pPr>
            <w:r w:rsidRPr="00B40AC2">
              <w:rPr>
                <w:color w:val="000000" w:themeColor="text1"/>
              </w:rPr>
              <w:t>7.8</w:t>
            </w:r>
          </w:p>
        </w:tc>
      </w:tr>
      <w:tr w:rsidR="00B40AC2" w:rsidRPr="00B40AC2" w14:paraId="35DBD1A0" w14:textId="77777777" w:rsidTr="000E48C2">
        <w:trPr>
          <w:trHeight w:val="23"/>
          <w:jc w:val="center"/>
        </w:trPr>
        <w:tc>
          <w:tcPr>
            <w:tcW w:w="445" w:type="pct"/>
            <w:vMerge/>
            <w:vAlign w:val="center"/>
          </w:tcPr>
          <w:p w14:paraId="3097F435" w14:textId="77777777" w:rsidR="005E6E6B" w:rsidRPr="00B40AC2" w:rsidRDefault="005E6E6B" w:rsidP="005E6E6B">
            <w:pPr>
              <w:pStyle w:val="aff7"/>
              <w:rPr>
                <w:color w:val="000000" w:themeColor="text1"/>
              </w:rPr>
            </w:pPr>
          </w:p>
        </w:tc>
        <w:tc>
          <w:tcPr>
            <w:tcW w:w="1236" w:type="pct"/>
            <w:vMerge/>
            <w:vAlign w:val="center"/>
          </w:tcPr>
          <w:p w14:paraId="50806128" w14:textId="77777777" w:rsidR="005E6E6B" w:rsidRPr="00B40AC2" w:rsidRDefault="005E6E6B" w:rsidP="005E6E6B">
            <w:pPr>
              <w:pStyle w:val="aff7"/>
              <w:rPr>
                <w:color w:val="000000" w:themeColor="text1"/>
              </w:rPr>
            </w:pPr>
          </w:p>
        </w:tc>
        <w:tc>
          <w:tcPr>
            <w:tcW w:w="1005" w:type="pct"/>
            <w:vMerge/>
            <w:vAlign w:val="center"/>
          </w:tcPr>
          <w:p w14:paraId="681C1571" w14:textId="77777777" w:rsidR="005E6E6B" w:rsidRPr="00B40AC2" w:rsidRDefault="005E6E6B" w:rsidP="005E6E6B">
            <w:pPr>
              <w:pStyle w:val="aff7"/>
              <w:rPr>
                <w:bCs/>
                <w:color w:val="000000" w:themeColor="text1"/>
              </w:rPr>
            </w:pPr>
          </w:p>
        </w:tc>
        <w:tc>
          <w:tcPr>
            <w:tcW w:w="618" w:type="pct"/>
            <w:vMerge/>
            <w:vAlign w:val="center"/>
          </w:tcPr>
          <w:p w14:paraId="186F8F0F" w14:textId="77777777" w:rsidR="005E6E6B" w:rsidRPr="00B40AC2" w:rsidRDefault="005E6E6B" w:rsidP="005E6E6B">
            <w:pPr>
              <w:pStyle w:val="aff7"/>
              <w:rPr>
                <w:bCs/>
                <w:color w:val="000000" w:themeColor="text1"/>
              </w:rPr>
            </w:pPr>
          </w:p>
        </w:tc>
        <w:tc>
          <w:tcPr>
            <w:tcW w:w="1004" w:type="pct"/>
            <w:vAlign w:val="center"/>
          </w:tcPr>
          <w:p w14:paraId="0ACFE15C"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64052EA8" w14:textId="77777777" w:rsidR="005E6E6B" w:rsidRPr="00B40AC2" w:rsidRDefault="005E6E6B" w:rsidP="005E6E6B">
            <w:pPr>
              <w:pStyle w:val="aff7"/>
              <w:rPr>
                <w:color w:val="000000" w:themeColor="text1"/>
              </w:rPr>
            </w:pPr>
            <w:r w:rsidRPr="00B40AC2">
              <w:rPr>
                <w:color w:val="000000" w:themeColor="text1"/>
              </w:rPr>
              <w:t>0.82</w:t>
            </w:r>
          </w:p>
        </w:tc>
      </w:tr>
      <w:tr w:rsidR="00B40AC2" w:rsidRPr="00B40AC2" w14:paraId="7601E8AC" w14:textId="77777777" w:rsidTr="000E48C2">
        <w:trPr>
          <w:trHeight w:val="23"/>
          <w:jc w:val="center"/>
        </w:trPr>
        <w:tc>
          <w:tcPr>
            <w:tcW w:w="445" w:type="pct"/>
            <w:vMerge/>
            <w:vAlign w:val="center"/>
          </w:tcPr>
          <w:p w14:paraId="4D05C4DC" w14:textId="77777777" w:rsidR="005E6E6B" w:rsidRPr="00B40AC2" w:rsidRDefault="005E6E6B" w:rsidP="005E6E6B">
            <w:pPr>
              <w:pStyle w:val="aff7"/>
              <w:rPr>
                <w:color w:val="000000" w:themeColor="text1"/>
              </w:rPr>
            </w:pPr>
          </w:p>
        </w:tc>
        <w:tc>
          <w:tcPr>
            <w:tcW w:w="1236" w:type="pct"/>
            <w:vMerge/>
            <w:vAlign w:val="center"/>
          </w:tcPr>
          <w:p w14:paraId="715E0EAD" w14:textId="77777777" w:rsidR="005E6E6B" w:rsidRPr="00B40AC2" w:rsidRDefault="005E6E6B" w:rsidP="005E6E6B">
            <w:pPr>
              <w:pStyle w:val="aff7"/>
              <w:rPr>
                <w:color w:val="000000" w:themeColor="text1"/>
              </w:rPr>
            </w:pPr>
          </w:p>
        </w:tc>
        <w:tc>
          <w:tcPr>
            <w:tcW w:w="1005" w:type="pct"/>
            <w:vMerge/>
            <w:vAlign w:val="center"/>
          </w:tcPr>
          <w:p w14:paraId="4065EC1F" w14:textId="77777777" w:rsidR="005E6E6B" w:rsidRPr="00B40AC2" w:rsidRDefault="005E6E6B" w:rsidP="005E6E6B">
            <w:pPr>
              <w:pStyle w:val="aff7"/>
              <w:rPr>
                <w:bCs/>
                <w:color w:val="000000" w:themeColor="text1"/>
              </w:rPr>
            </w:pPr>
          </w:p>
        </w:tc>
        <w:tc>
          <w:tcPr>
            <w:tcW w:w="618" w:type="pct"/>
            <w:vMerge/>
            <w:vAlign w:val="center"/>
          </w:tcPr>
          <w:p w14:paraId="2120430C" w14:textId="77777777" w:rsidR="005E6E6B" w:rsidRPr="00B40AC2" w:rsidRDefault="005E6E6B" w:rsidP="005E6E6B">
            <w:pPr>
              <w:pStyle w:val="aff7"/>
              <w:rPr>
                <w:bCs/>
                <w:color w:val="000000" w:themeColor="text1"/>
              </w:rPr>
            </w:pPr>
          </w:p>
        </w:tc>
        <w:tc>
          <w:tcPr>
            <w:tcW w:w="1004" w:type="pct"/>
            <w:vAlign w:val="center"/>
          </w:tcPr>
          <w:p w14:paraId="6DB8D868"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6752FEB2" w14:textId="77777777" w:rsidR="005E6E6B" w:rsidRPr="00B40AC2" w:rsidRDefault="005E6E6B" w:rsidP="005E6E6B">
            <w:pPr>
              <w:pStyle w:val="aff7"/>
              <w:rPr>
                <w:color w:val="000000" w:themeColor="text1"/>
              </w:rPr>
            </w:pPr>
            <w:r w:rsidRPr="00B40AC2">
              <w:rPr>
                <w:color w:val="000000" w:themeColor="text1"/>
              </w:rPr>
              <w:t>1.5</w:t>
            </w:r>
          </w:p>
        </w:tc>
      </w:tr>
      <w:tr w:rsidR="00B40AC2" w:rsidRPr="00B40AC2" w14:paraId="3DCAADC7" w14:textId="77777777" w:rsidTr="000E48C2">
        <w:trPr>
          <w:trHeight w:val="23"/>
          <w:jc w:val="center"/>
        </w:trPr>
        <w:tc>
          <w:tcPr>
            <w:tcW w:w="445" w:type="pct"/>
            <w:vMerge/>
            <w:vAlign w:val="center"/>
          </w:tcPr>
          <w:p w14:paraId="424811E9" w14:textId="77777777" w:rsidR="005E6E6B" w:rsidRPr="00B40AC2" w:rsidRDefault="005E6E6B" w:rsidP="005E6E6B">
            <w:pPr>
              <w:pStyle w:val="aff7"/>
              <w:rPr>
                <w:color w:val="000000" w:themeColor="text1"/>
              </w:rPr>
            </w:pPr>
          </w:p>
        </w:tc>
        <w:tc>
          <w:tcPr>
            <w:tcW w:w="1236" w:type="pct"/>
            <w:vMerge/>
            <w:vAlign w:val="center"/>
          </w:tcPr>
          <w:p w14:paraId="61E3E232" w14:textId="77777777" w:rsidR="005E6E6B" w:rsidRPr="00B40AC2" w:rsidRDefault="005E6E6B" w:rsidP="005E6E6B">
            <w:pPr>
              <w:pStyle w:val="aff7"/>
              <w:rPr>
                <w:color w:val="000000" w:themeColor="text1"/>
              </w:rPr>
            </w:pPr>
          </w:p>
        </w:tc>
        <w:tc>
          <w:tcPr>
            <w:tcW w:w="1005" w:type="pct"/>
            <w:vMerge/>
            <w:vAlign w:val="center"/>
          </w:tcPr>
          <w:p w14:paraId="7E698E19" w14:textId="77777777" w:rsidR="005E6E6B" w:rsidRPr="00B40AC2" w:rsidRDefault="005E6E6B" w:rsidP="005E6E6B">
            <w:pPr>
              <w:pStyle w:val="aff7"/>
              <w:rPr>
                <w:bCs/>
                <w:color w:val="000000" w:themeColor="text1"/>
              </w:rPr>
            </w:pPr>
          </w:p>
        </w:tc>
        <w:tc>
          <w:tcPr>
            <w:tcW w:w="618" w:type="pct"/>
            <w:vMerge/>
            <w:vAlign w:val="center"/>
          </w:tcPr>
          <w:p w14:paraId="327D518A" w14:textId="77777777" w:rsidR="005E6E6B" w:rsidRPr="00B40AC2" w:rsidRDefault="005E6E6B" w:rsidP="005E6E6B">
            <w:pPr>
              <w:pStyle w:val="aff7"/>
              <w:rPr>
                <w:bCs/>
                <w:color w:val="000000" w:themeColor="text1"/>
              </w:rPr>
            </w:pPr>
          </w:p>
        </w:tc>
        <w:tc>
          <w:tcPr>
            <w:tcW w:w="1004" w:type="pct"/>
            <w:vAlign w:val="center"/>
          </w:tcPr>
          <w:p w14:paraId="0CADE9BC"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06EC9988" w14:textId="77777777" w:rsidR="005E6E6B" w:rsidRPr="00B40AC2" w:rsidRDefault="005E6E6B" w:rsidP="005E6E6B">
            <w:pPr>
              <w:pStyle w:val="aff7"/>
              <w:rPr>
                <w:color w:val="000000" w:themeColor="text1"/>
              </w:rPr>
            </w:pPr>
            <w:r w:rsidRPr="00B40AC2">
              <w:rPr>
                <w:color w:val="000000" w:themeColor="text1"/>
              </w:rPr>
              <w:t>22.4</w:t>
            </w:r>
          </w:p>
        </w:tc>
      </w:tr>
      <w:tr w:rsidR="00B40AC2" w:rsidRPr="00B40AC2" w14:paraId="582BFB05" w14:textId="77777777" w:rsidTr="000E48C2">
        <w:trPr>
          <w:trHeight w:val="23"/>
          <w:jc w:val="center"/>
        </w:trPr>
        <w:tc>
          <w:tcPr>
            <w:tcW w:w="445" w:type="pct"/>
            <w:vMerge/>
            <w:vAlign w:val="center"/>
          </w:tcPr>
          <w:p w14:paraId="23798E0D" w14:textId="77777777" w:rsidR="005E6E6B" w:rsidRPr="00B40AC2" w:rsidRDefault="005E6E6B" w:rsidP="005E6E6B">
            <w:pPr>
              <w:pStyle w:val="aff7"/>
              <w:rPr>
                <w:color w:val="000000" w:themeColor="text1"/>
              </w:rPr>
            </w:pPr>
          </w:p>
        </w:tc>
        <w:tc>
          <w:tcPr>
            <w:tcW w:w="1236" w:type="pct"/>
            <w:vMerge/>
            <w:vAlign w:val="center"/>
          </w:tcPr>
          <w:p w14:paraId="094B4BA3" w14:textId="77777777" w:rsidR="005E6E6B" w:rsidRPr="00B40AC2" w:rsidRDefault="005E6E6B" w:rsidP="005E6E6B">
            <w:pPr>
              <w:pStyle w:val="aff7"/>
              <w:rPr>
                <w:color w:val="000000" w:themeColor="text1"/>
              </w:rPr>
            </w:pPr>
          </w:p>
        </w:tc>
        <w:tc>
          <w:tcPr>
            <w:tcW w:w="1005" w:type="pct"/>
            <w:vMerge/>
            <w:vAlign w:val="center"/>
          </w:tcPr>
          <w:p w14:paraId="28A1678F" w14:textId="77777777" w:rsidR="005E6E6B" w:rsidRPr="00B40AC2" w:rsidRDefault="005E6E6B" w:rsidP="005E6E6B">
            <w:pPr>
              <w:pStyle w:val="aff7"/>
              <w:rPr>
                <w:bCs/>
                <w:color w:val="000000" w:themeColor="text1"/>
              </w:rPr>
            </w:pPr>
          </w:p>
        </w:tc>
        <w:tc>
          <w:tcPr>
            <w:tcW w:w="618" w:type="pct"/>
            <w:vMerge/>
            <w:vAlign w:val="center"/>
          </w:tcPr>
          <w:p w14:paraId="530EAD64" w14:textId="77777777" w:rsidR="005E6E6B" w:rsidRPr="00B40AC2" w:rsidRDefault="005E6E6B" w:rsidP="005E6E6B">
            <w:pPr>
              <w:pStyle w:val="aff7"/>
              <w:rPr>
                <w:bCs/>
                <w:color w:val="000000" w:themeColor="text1"/>
              </w:rPr>
            </w:pPr>
          </w:p>
        </w:tc>
        <w:tc>
          <w:tcPr>
            <w:tcW w:w="1004" w:type="pct"/>
            <w:vAlign w:val="center"/>
          </w:tcPr>
          <w:p w14:paraId="751ECA5D"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39464759" w14:textId="77777777" w:rsidR="005E6E6B" w:rsidRPr="00B40AC2" w:rsidRDefault="005E6E6B" w:rsidP="005E6E6B">
            <w:pPr>
              <w:pStyle w:val="aff7"/>
              <w:rPr>
                <w:color w:val="000000" w:themeColor="text1"/>
              </w:rPr>
            </w:pPr>
            <w:r w:rsidRPr="00B40AC2">
              <w:rPr>
                <w:color w:val="000000" w:themeColor="text1"/>
              </w:rPr>
              <w:t>0.64</w:t>
            </w:r>
          </w:p>
        </w:tc>
      </w:tr>
      <w:tr w:rsidR="00B40AC2" w:rsidRPr="00B40AC2" w14:paraId="28CE0C78" w14:textId="77777777" w:rsidTr="000E48C2">
        <w:trPr>
          <w:trHeight w:val="23"/>
          <w:jc w:val="center"/>
        </w:trPr>
        <w:tc>
          <w:tcPr>
            <w:tcW w:w="445" w:type="pct"/>
            <w:vMerge/>
            <w:vAlign w:val="center"/>
          </w:tcPr>
          <w:p w14:paraId="2A49D8EB" w14:textId="77777777" w:rsidR="005E6E6B" w:rsidRPr="00B40AC2" w:rsidRDefault="005E6E6B" w:rsidP="005E6E6B">
            <w:pPr>
              <w:pStyle w:val="aff7"/>
              <w:rPr>
                <w:color w:val="000000" w:themeColor="text1"/>
              </w:rPr>
            </w:pPr>
          </w:p>
        </w:tc>
        <w:tc>
          <w:tcPr>
            <w:tcW w:w="1236" w:type="pct"/>
            <w:vMerge/>
            <w:vAlign w:val="center"/>
          </w:tcPr>
          <w:p w14:paraId="6E136AA3" w14:textId="77777777" w:rsidR="005E6E6B" w:rsidRPr="00B40AC2" w:rsidRDefault="005E6E6B" w:rsidP="005E6E6B">
            <w:pPr>
              <w:pStyle w:val="aff7"/>
              <w:rPr>
                <w:color w:val="000000" w:themeColor="text1"/>
              </w:rPr>
            </w:pPr>
          </w:p>
        </w:tc>
        <w:tc>
          <w:tcPr>
            <w:tcW w:w="1005" w:type="pct"/>
            <w:vMerge/>
            <w:vAlign w:val="center"/>
          </w:tcPr>
          <w:p w14:paraId="79EEE30D" w14:textId="77777777" w:rsidR="005E6E6B" w:rsidRPr="00B40AC2" w:rsidRDefault="005E6E6B" w:rsidP="005E6E6B">
            <w:pPr>
              <w:pStyle w:val="aff7"/>
              <w:rPr>
                <w:bCs/>
                <w:color w:val="000000" w:themeColor="text1"/>
              </w:rPr>
            </w:pPr>
          </w:p>
        </w:tc>
        <w:tc>
          <w:tcPr>
            <w:tcW w:w="618" w:type="pct"/>
            <w:vMerge/>
            <w:vAlign w:val="center"/>
          </w:tcPr>
          <w:p w14:paraId="5C896308" w14:textId="77777777" w:rsidR="005E6E6B" w:rsidRPr="00B40AC2" w:rsidRDefault="005E6E6B" w:rsidP="005E6E6B">
            <w:pPr>
              <w:pStyle w:val="aff7"/>
              <w:rPr>
                <w:bCs/>
                <w:color w:val="000000" w:themeColor="text1"/>
              </w:rPr>
            </w:pPr>
          </w:p>
        </w:tc>
        <w:tc>
          <w:tcPr>
            <w:tcW w:w="1004" w:type="pct"/>
            <w:vAlign w:val="center"/>
          </w:tcPr>
          <w:p w14:paraId="1DA906BF"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787482E2" w14:textId="77777777" w:rsidR="005E6E6B" w:rsidRPr="00B40AC2" w:rsidRDefault="005E6E6B" w:rsidP="005E6E6B">
            <w:pPr>
              <w:pStyle w:val="aff7"/>
              <w:rPr>
                <w:color w:val="000000" w:themeColor="text1"/>
              </w:rPr>
            </w:pPr>
            <w:r w:rsidRPr="00B40AC2">
              <w:rPr>
                <w:color w:val="000000" w:themeColor="text1"/>
              </w:rPr>
              <w:t>114</w:t>
            </w:r>
          </w:p>
        </w:tc>
      </w:tr>
      <w:tr w:rsidR="00B40AC2" w:rsidRPr="00B40AC2" w14:paraId="18C0441C" w14:textId="77777777" w:rsidTr="000E48C2">
        <w:trPr>
          <w:trHeight w:val="23"/>
          <w:jc w:val="center"/>
        </w:trPr>
        <w:tc>
          <w:tcPr>
            <w:tcW w:w="445" w:type="pct"/>
            <w:vMerge/>
            <w:vAlign w:val="center"/>
          </w:tcPr>
          <w:p w14:paraId="03C10E85" w14:textId="77777777" w:rsidR="005E6E6B" w:rsidRPr="00B40AC2" w:rsidRDefault="005E6E6B" w:rsidP="005E6E6B">
            <w:pPr>
              <w:pStyle w:val="aff7"/>
              <w:rPr>
                <w:color w:val="000000" w:themeColor="text1"/>
              </w:rPr>
            </w:pPr>
          </w:p>
        </w:tc>
        <w:tc>
          <w:tcPr>
            <w:tcW w:w="1236" w:type="pct"/>
            <w:vMerge/>
            <w:vAlign w:val="center"/>
          </w:tcPr>
          <w:p w14:paraId="2056BD44" w14:textId="77777777" w:rsidR="005E6E6B" w:rsidRPr="00B40AC2" w:rsidRDefault="005E6E6B" w:rsidP="005E6E6B">
            <w:pPr>
              <w:pStyle w:val="aff7"/>
              <w:rPr>
                <w:color w:val="000000" w:themeColor="text1"/>
              </w:rPr>
            </w:pPr>
          </w:p>
        </w:tc>
        <w:tc>
          <w:tcPr>
            <w:tcW w:w="1005" w:type="pct"/>
            <w:vMerge/>
            <w:vAlign w:val="center"/>
          </w:tcPr>
          <w:p w14:paraId="3AA78EFA" w14:textId="77777777" w:rsidR="005E6E6B" w:rsidRPr="00B40AC2" w:rsidRDefault="005E6E6B" w:rsidP="005E6E6B">
            <w:pPr>
              <w:pStyle w:val="aff7"/>
              <w:rPr>
                <w:bCs/>
                <w:color w:val="000000" w:themeColor="text1"/>
              </w:rPr>
            </w:pPr>
          </w:p>
        </w:tc>
        <w:tc>
          <w:tcPr>
            <w:tcW w:w="618" w:type="pct"/>
            <w:vMerge/>
            <w:vAlign w:val="center"/>
          </w:tcPr>
          <w:p w14:paraId="4924EC47" w14:textId="77777777" w:rsidR="005E6E6B" w:rsidRPr="00B40AC2" w:rsidRDefault="005E6E6B" w:rsidP="005E6E6B">
            <w:pPr>
              <w:pStyle w:val="aff7"/>
              <w:rPr>
                <w:bCs/>
                <w:color w:val="000000" w:themeColor="text1"/>
              </w:rPr>
            </w:pPr>
          </w:p>
        </w:tc>
        <w:tc>
          <w:tcPr>
            <w:tcW w:w="1004" w:type="pct"/>
            <w:vAlign w:val="center"/>
          </w:tcPr>
          <w:p w14:paraId="2889495E"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35D0725E" w14:textId="77777777" w:rsidR="005E6E6B" w:rsidRPr="00B40AC2" w:rsidRDefault="005E6E6B" w:rsidP="005E6E6B">
            <w:pPr>
              <w:pStyle w:val="aff7"/>
              <w:rPr>
                <w:color w:val="000000" w:themeColor="text1"/>
              </w:rPr>
            </w:pPr>
            <w:r w:rsidRPr="00B40AC2">
              <w:rPr>
                <w:color w:val="000000" w:themeColor="text1"/>
              </w:rPr>
              <w:t>64</w:t>
            </w:r>
          </w:p>
        </w:tc>
      </w:tr>
      <w:tr w:rsidR="00B40AC2" w:rsidRPr="00B40AC2" w14:paraId="231B649E" w14:textId="77777777" w:rsidTr="000E48C2">
        <w:trPr>
          <w:trHeight w:val="23"/>
          <w:jc w:val="center"/>
        </w:trPr>
        <w:tc>
          <w:tcPr>
            <w:tcW w:w="445" w:type="pct"/>
            <w:vMerge/>
            <w:vAlign w:val="center"/>
          </w:tcPr>
          <w:p w14:paraId="2301B659" w14:textId="77777777" w:rsidR="005E6E6B" w:rsidRPr="00B40AC2" w:rsidRDefault="005E6E6B" w:rsidP="005E6E6B">
            <w:pPr>
              <w:pStyle w:val="aff7"/>
              <w:rPr>
                <w:color w:val="000000" w:themeColor="text1"/>
              </w:rPr>
            </w:pPr>
          </w:p>
        </w:tc>
        <w:tc>
          <w:tcPr>
            <w:tcW w:w="1236" w:type="pct"/>
            <w:vMerge/>
            <w:vAlign w:val="center"/>
          </w:tcPr>
          <w:p w14:paraId="13BD3573" w14:textId="77777777" w:rsidR="005E6E6B" w:rsidRPr="00B40AC2" w:rsidRDefault="005E6E6B" w:rsidP="005E6E6B">
            <w:pPr>
              <w:pStyle w:val="aff7"/>
              <w:rPr>
                <w:color w:val="000000" w:themeColor="text1"/>
              </w:rPr>
            </w:pPr>
          </w:p>
        </w:tc>
        <w:tc>
          <w:tcPr>
            <w:tcW w:w="1005" w:type="pct"/>
            <w:vMerge/>
            <w:vAlign w:val="center"/>
          </w:tcPr>
          <w:p w14:paraId="5CB82A55" w14:textId="77777777" w:rsidR="005E6E6B" w:rsidRPr="00B40AC2" w:rsidRDefault="005E6E6B" w:rsidP="005E6E6B">
            <w:pPr>
              <w:pStyle w:val="aff7"/>
              <w:rPr>
                <w:bCs/>
                <w:color w:val="000000" w:themeColor="text1"/>
              </w:rPr>
            </w:pPr>
          </w:p>
        </w:tc>
        <w:tc>
          <w:tcPr>
            <w:tcW w:w="618" w:type="pct"/>
            <w:vMerge/>
            <w:vAlign w:val="center"/>
          </w:tcPr>
          <w:p w14:paraId="203CE981" w14:textId="77777777" w:rsidR="005E6E6B" w:rsidRPr="00B40AC2" w:rsidRDefault="005E6E6B" w:rsidP="005E6E6B">
            <w:pPr>
              <w:pStyle w:val="aff7"/>
              <w:rPr>
                <w:bCs/>
                <w:color w:val="000000" w:themeColor="text1"/>
              </w:rPr>
            </w:pPr>
          </w:p>
        </w:tc>
        <w:tc>
          <w:tcPr>
            <w:tcW w:w="1004" w:type="pct"/>
            <w:vAlign w:val="center"/>
          </w:tcPr>
          <w:p w14:paraId="5BD6BF8C"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587F34DA" w14:textId="77777777" w:rsidR="005E6E6B" w:rsidRPr="00B40AC2" w:rsidRDefault="005E6E6B" w:rsidP="005E6E6B">
            <w:pPr>
              <w:pStyle w:val="aff7"/>
              <w:rPr>
                <w:color w:val="000000" w:themeColor="text1"/>
              </w:rPr>
            </w:pPr>
            <w:r w:rsidRPr="00B40AC2">
              <w:rPr>
                <w:color w:val="000000" w:themeColor="text1"/>
              </w:rPr>
              <w:t>91</w:t>
            </w:r>
          </w:p>
        </w:tc>
      </w:tr>
      <w:tr w:rsidR="00B40AC2" w:rsidRPr="00B40AC2" w14:paraId="66BE666B" w14:textId="77777777" w:rsidTr="000E48C2">
        <w:trPr>
          <w:trHeight w:val="23"/>
          <w:jc w:val="center"/>
        </w:trPr>
        <w:tc>
          <w:tcPr>
            <w:tcW w:w="445" w:type="pct"/>
            <w:vMerge/>
            <w:vAlign w:val="center"/>
          </w:tcPr>
          <w:p w14:paraId="6CEFB792" w14:textId="77777777" w:rsidR="005E6E6B" w:rsidRPr="00B40AC2" w:rsidRDefault="005E6E6B" w:rsidP="005E6E6B">
            <w:pPr>
              <w:pStyle w:val="aff7"/>
              <w:rPr>
                <w:color w:val="000000" w:themeColor="text1"/>
              </w:rPr>
            </w:pPr>
          </w:p>
        </w:tc>
        <w:tc>
          <w:tcPr>
            <w:tcW w:w="1236" w:type="pct"/>
            <w:vMerge/>
            <w:vAlign w:val="center"/>
          </w:tcPr>
          <w:p w14:paraId="43624264" w14:textId="77777777" w:rsidR="005E6E6B" w:rsidRPr="00B40AC2" w:rsidRDefault="005E6E6B" w:rsidP="005E6E6B">
            <w:pPr>
              <w:pStyle w:val="aff7"/>
              <w:rPr>
                <w:color w:val="000000" w:themeColor="text1"/>
              </w:rPr>
            </w:pPr>
          </w:p>
        </w:tc>
        <w:tc>
          <w:tcPr>
            <w:tcW w:w="1005" w:type="pct"/>
            <w:vMerge/>
            <w:vAlign w:val="center"/>
          </w:tcPr>
          <w:p w14:paraId="2B99D4F7" w14:textId="77777777" w:rsidR="005E6E6B" w:rsidRPr="00B40AC2" w:rsidRDefault="005E6E6B" w:rsidP="005E6E6B">
            <w:pPr>
              <w:pStyle w:val="aff7"/>
              <w:rPr>
                <w:bCs/>
                <w:color w:val="000000" w:themeColor="text1"/>
              </w:rPr>
            </w:pPr>
          </w:p>
        </w:tc>
        <w:tc>
          <w:tcPr>
            <w:tcW w:w="618" w:type="pct"/>
            <w:vMerge/>
            <w:vAlign w:val="center"/>
          </w:tcPr>
          <w:p w14:paraId="478BCB04" w14:textId="77777777" w:rsidR="005E6E6B" w:rsidRPr="00B40AC2" w:rsidRDefault="005E6E6B" w:rsidP="005E6E6B">
            <w:pPr>
              <w:pStyle w:val="aff7"/>
              <w:rPr>
                <w:bCs/>
                <w:color w:val="000000" w:themeColor="text1"/>
              </w:rPr>
            </w:pPr>
          </w:p>
        </w:tc>
        <w:tc>
          <w:tcPr>
            <w:tcW w:w="1004" w:type="pct"/>
            <w:vAlign w:val="center"/>
          </w:tcPr>
          <w:p w14:paraId="58F836A3"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4554F16B" w14:textId="77777777" w:rsidR="005E6E6B" w:rsidRPr="00B40AC2" w:rsidRDefault="005E6E6B" w:rsidP="005E6E6B">
            <w:pPr>
              <w:pStyle w:val="aff7"/>
              <w:rPr>
                <w:color w:val="000000" w:themeColor="text1"/>
              </w:rPr>
            </w:pPr>
            <w:r w:rsidRPr="00B40AC2">
              <w:rPr>
                <w:color w:val="000000" w:themeColor="text1"/>
              </w:rPr>
              <w:t>19</w:t>
            </w:r>
          </w:p>
        </w:tc>
      </w:tr>
      <w:tr w:rsidR="00B40AC2" w:rsidRPr="00B40AC2" w14:paraId="3170BEDF" w14:textId="77777777" w:rsidTr="000E48C2">
        <w:trPr>
          <w:trHeight w:val="23"/>
          <w:jc w:val="center"/>
        </w:trPr>
        <w:tc>
          <w:tcPr>
            <w:tcW w:w="445" w:type="pct"/>
            <w:vMerge/>
            <w:vAlign w:val="center"/>
          </w:tcPr>
          <w:p w14:paraId="316BFAD4" w14:textId="77777777" w:rsidR="005E6E6B" w:rsidRPr="00B40AC2" w:rsidRDefault="005E6E6B" w:rsidP="005E6E6B">
            <w:pPr>
              <w:pStyle w:val="aff7"/>
              <w:rPr>
                <w:color w:val="000000" w:themeColor="text1"/>
              </w:rPr>
            </w:pPr>
          </w:p>
        </w:tc>
        <w:tc>
          <w:tcPr>
            <w:tcW w:w="1236" w:type="pct"/>
            <w:vMerge/>
            <w:vAlign w:val="center"/>
          </w:tcPr>
          <w:p w14:paraId="16825655" w14:textId="77777777" w:rsidR="005E6E6B" w:rsidRPr="00B40AC2" w:rsidRDefault="005E6E6B" w:rsidP="005E6E6B">
            <w:pPr>
              <w:pStyle w:val="aff7"/>
              <w:rPr>
                <w:color w:val="000000" w:themeColor="text1"/>
              </w:rPr>
            </w:pPr>
          </w:p>
        </w:tc>
        <w:tc>
          <w:tcPr>
            <w:tcW w:w="1005" w:type="pct"/>
            <w:vMerge/>
            <w:vAlign w:val="center"/>
          </w:tcPr>
          <w:p w14:paraId="2136C104" w14:textId="77777777" w:rsidR="005E6E6B" w:rsidRPr="00B40AC2" w:rsidRDefault="005E6E6B" w:rsidP="005E6E6B">
            <w:pPr>
              <w:pStyle w:val="aff7"/>
              <w:rPr>
                <w:bCs/>
                <w:color w:val="000000" w:themeColor="text1"/>
              </w:rPr>
            </w:pPr>
          </w:p>
        </w:tc>
        <w:tc>
          <w:tcPr>
            <w:tcW w:w="618" w:type="pct"/>
            <w:vMerge/>
            <w:vAlign w:val="center"/>
          </w:tcPr>
          <w:p w14:paraId="4C976A87" w14:textId="77777777" w:rsidR="005E6E6B" w:rsidRPr="00B40AC2" w:rsidRDefault="005E6E6B" w:rsidP="005E6E6B">
            <w:pPr>
              <w:pStyle w:val="aff7"/>
              <w:rPr>
                <w:bCs/>
                <w:color w:val="000000" w:themeColor="text1"/>
              </w:rPr>
            </w:pPr>
          </w:p>
        </w:tc>
        <w:tc>
          <w:tcPr>
            <w:tcW w:w="1004" w:type="pct"/>
            <w:vAlign w:val="center"/>
          </w:tcPr>
          <w:p w14:paraId="67DEA019"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62B0BDDD" w14:textId="77777777" w:rsidR="005E6E6B" w:rsidRPr="00B40AC2" w:rsidRDefault="005E6E6B" w:rsidP="005E6E6B">
            <w:pPr>
              <w:pStyle w:val="aff7"/>
              <w:rPr>
                <w:color w:val="000000" w:themeColor="text1"/>
              </w:rPr>
            </w:pPr>
            <w:r w:rsidRPr="00B40AC2">
              <w:rPr>
                <w:color w:val="000000" w:themeColor="text1"/>
              </w:rPr>
              <w:t>0.918</w:t>
            </w:r>
          </w:p>
        </w:tc>
      </w:tr>
      <w:tr w:rsidR="00B40AC2" w:rsidRPr="00B40AC2" w14:paraId="41356F81" w14:textId="77777777" w:rsidTr="000E48C2">
        <w:trPr>
          <w:trHeight w:val="23"/>
          <w:jc w:val="center"/>
        </w:trPr>
        <w:tc>
          <w:tcPr>
            <w:tcW w:w="445" w:type="pct"/>
            <w:vMerge/>
            <w:vAlign w:val="center"/>
          </w:tcPr>
          <w:p w14:paraId="4D5746F4" w14:textId="77777777" w:rsidR="005E6E6B" w:rsidRPr="00B40AC2" w:rsidRDefault="005E6E6B" w:rsidP="005E6E6B">
            <w:pPr>
              <w:pStyle w:val="aff7"/>
              <w:rPr>
                <w:color w:val="000000" w:themeColor="text1"/>
              </w:rPr>
            </w:pPr>
          </w:p>
        </w:tc>
        <w:tc>
          <w:tcPr>
            <w:tcW w:w="1236" w:type="pct"/>
            <w:vMerge/>
            <w:vAlign w:val="center"/>
          </w:tcPr>
          <w:p w14:paraId="2849E598" w14:textId="77777777" w:rsidR="005E6E6B" w:rsidRPr="00B40AC2" w:rsidRDefault="005E6E6B" w:rsidP="005E6E6B">
            <w:pPr>
              <w:pStyle w:val="aff7"/>
              <w:rPr>
                <w:color w:val="000000" w:themeColor="text1"/>
              </w:rPr>
            </w:pPr>
          </w:p>
        </w:tc>
        <w:tc>
          <w:tcPr>
            <w:tcW w:w="1005" w:type="pct"/>
            <w:vMerge/>
            <w:vAlign w:val="center"/>
          </w:tcPr>
          <w:p w14:paraId="35F9C1B9" w14:textId="77777777" w:rsidR="005E6E6B" w:rsidRPr="00B40AC2" w:rsidRDefault="005E6E6B" w:rsidP="005E6E6B">
            <w:pPr>
              <w:pStyle w:val="aff7"/>
              <w:rPr>
                <w:bCs/>
                <w:color w:val="000000" w:themeColor="text1"/>
              </w:rPr>
            </w:pPr>
          </w:p>
        </w:tc>
        <w:tc>
          <w:tcPr>
            <w:tcW w:w="618" w:type="pct"/>
            <w:vMerge/>
            <w:vAlign w:val="center"/>
          </w:tcPr>
          <w:p w14:paraId="4989B750" w14:textId="77777777" w:rsidR="005E6E6B" w:rsidRPr="00B40AC2" w:rsidRDefault="005E6E6B" w:rsidP="005E6E6B">
            <w:pPr>
              <w:pStyle w:val="aff7"/>
              <w:rPr>
                <w:bCs/>
                <w:color w:val="000000" w:themeColor="text1"/>
              </w:rPr>
            </w:pPr>
          </w:p>
        </w:tc>
        <w:tc>
          <w:tcPr>
            <w:tcW w:w="1004" w:type="pct"/>
            <w:vAlign w:val="center"/>
          </w:tcPr>
          <w:p w14:paraId="434A617D"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178AC1B1" w14:textId="77777777" w:rsidR="005E6E6B" w:rsidRPr="00B40AC2" w:rsidRDefault="005E6E6B" w:rsidP="005E6E6B">
            <w:pPr>
              <w:pStyle w:val="aff7"/>
              <w:rPr>
                <w:color w:val="000000" w:themeColor="text1"/>
              </w:rPr>
            </w:pPr>
            <w:r w:rsidRPr="00B40AC2">
              <w:rPr>
                <w:color w:val="000000" w:themeColor="text1"/>
              </w:rPr>
              <w:t>0.066</w:t>
            </w:r>
          </w:p>
        </w:tc>
      </w:tr>
      <w:tr w:rsidR="00B40AC2" w:rsidRPr="00B40AC2" w14:paraId="1DBD78DD" w14:textId="77777777" w:rsidTr="000E48C2">
        <w:trPr>
          <w:trHeight w:val="23"/>
          <w:jc w:val="center"/>
        </w:trPr>
        <w:tc>
          <w:tcPr>
            <w:tcW w:w="445" w:type="pct"/>
            <w:vMerge/>
            <w:vAlign w:val="center"/>
          </w:tcPr>
          <w:p w14:paraId="3A03774A" w14:textId="77777777" w:rsidR="005E6E6B" w:rsidRPr="00B40AC2" w:rsidRDefault="005E6E6B" w:rsidP="005E6E6B">
            <w:pPr>
              <w:pStyle w:val="aff7"/>
              <w:rPr>
                <w:color w:val="000000" w:themeColor="text1"/>
              </w:rPr>
            </w:pPr>
          </w:p>
        </w:tc>
        <w:tc>
          <w:tcPr>
            <w:tcW w:w="1236" w:type="pct"/>
            <w:vMerge w:val="restart"/>
            <w:vAlign w:val="center"/>
          </w:tcPr>
          <w:p w14:paraId="32041A0A"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项目矿区待建</w:t>
            </w:r>
            <w:r w:rsidRPr="00B40AC2">
              <w:rPr>
                <w:bCs/>
                <w:color w:val="000000" w:themeColor="text1"/>
                <w:lang w:eastAsia="zh-CN"/>
              </w:rPr>
              <w:t>1395m</w:t>
            </w:r>
            <w:r w:rsidRPr="00B40AC2">
              <w:rPr>
                <w:bCs/>
                <w:color w:val="000000" w:themeColor="text1"/>
                <w:lang w:eastAsia="zh-CN"/>
              </w:rPr>
              <w:t>平硐口西南侧约</w:t>
            </w:r>
            <w:r w:rsidRPr="00B40AC2">
              <w:rPr>
                <w:bCs/>
                <w:color w:val="000000" w:themeColor="text1"/>
                <w:lang w:eastAsia="zh-CN"/>
              </w:rPr>
              <w:t>100m</w:t>
            </w:r>
            <w:r w:rsidRPr="00B40AC2">
              <w:rPr>
                <w:bCs/>
                <w:color w:val="000000" w:themeColor="text1"/>
                <w:lang w:eastAsia="zh-CN"/>
              </w:rPr>
              <w:t>处柱状样表层土</w:t>
            </w:r>
            <w:r w:rsidRPr="00B40AC2">
              <w:rPr>
                <w:bCs/>
                <w:color w:val="000000" w:themeColor="text1"/>
                <w:lang w:eastAsia="zh-CN"/>
              </w:rPr>
              <w:t>1.5-3.0m</w:t>
            </w:r>
            <w:r w:rsidRPr="00B40AC2">
              <w:rPr>
                <w:bCs/>
                <w:color w:val="000000" w:themeColor="text1"/>
                <w:lang w:eastAsia="zh-CN"/>
              </w:rPr>
              <w:t>处</w:t>
            </w:r>
          </w:p>
          <w:p w14:paraId="6267C866"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ign w:val="center"/>
          </w:tcPr>
          <w:p w14:paraId="427FD7EE" w14:textId="77777777" w:rsidR="005E6E6B" w:rsidRPr="00B40AC2" w:rsidRDefault="005E6E6B" w:rsidP="005E6E6B">
            <w:pPr>
              <w:pStyle w:val="aff7"/>
              <w:rPr>
                <w:bCs/>
                <w:color w:val="000000" w:themeColor="text1"/>
                <w:lang w:eastAsia="zh-CN"/>
              </w:rPr>
            </w:pPr>
          </w:p>
        </w:tc>
        <w:tc>
          <w:tcPr>
            <w:tcW w:w="618" w:type="pct"/>
            <w:vMerge/>
            <w:vAlign w:val="center"/>
          </w:tcPr>
          <w:p w14:paraId="3D8BAE5C" w14:textId="77777777" w:rsidR="005E6E6B" w:rsidRPr="00B40AC2" w:rsidRDefault="005E6E6B" w:rsidP="005E6E6B">
            <w:pPr>
              <w:pStyle w:val="aff7"/>
              <w:rPr>
                <w:bCs/>
                <w:color w:val="000000" w:themeColor="text1"/>
                <w:lang w:eastAsia="zh-CN"/>
              </w:rPr>
            </w:pPr>
          </w:p>
        </w:tc>
        <w:tc>
          <w:tcPr>
            <w:tcW w:w="1004" w:type="pct"/>
            <w:vAlign w:val="center"/>
          </w:tcPr>
          <w:p w14:paraId="32ACE4A7"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2DCC9D5B" w14:textId="77777777" w:rsidR="005E6E6B" w:rsidRPr="00B40AC2" w:rsidRDefault="005E6E6B" w:rsidP="005E6E6B">
            <w:pPr>
              <w:pStyle w:val="aff7"/>
              <w:rPr>
                <w:color w:val="000000" w:themeColor="text1"/>
              </w:rPr>
            </w:pPr>
            <w:r w:rsidRPr="00B40AC2">
              <w:rPr>
                <w:color w:val="000000" w:themeColor="text1"/>
              </w:rPr>
              <w:t>7.6</w:t>
            </w:r>
          </w:p>
        </w:tc>
      </w:tr>
      <w:tr w:rsidR="00B40AC2" w:rsidRPr="00B40AC2" w14:paraId="0B269AA8" w14:textId="77777777" w:rsidTr="000E48C2">
        <w:trPr>
          <w:trHeight w:val="23"/>
          <w:jc w:val="center"/>
        </w:trPr>
        <w:tc>
          <w:tcPr>
            <w:tcW w:w="445" w:type="pct"/>
            <w:vMerge/>
            <w:vAlign w:val="center"/>
          </w:tcPr>
          <w:p w14:paraId="08D270BC" w14:textId="77777777" w:rsidR="005E6E6B" w:rsidRPr="00B40AC2" w:rsidRDefault="005E6E6B" w:rsidP="005E6E6B">
            <w:pPr>
              <w:pStyle w:val="aff7"/>
              <w:rPr>
                <w:color w:val="000000" w:themeColor="text1"/>
              </w:rPr>
            </w:pPr>
          </w:p>
        </w:tc>
        <w:tc>
          <w:tcPr>
            <w:tcW w:w="1236" w:type="pct"/>
            <w:vMerge/>
            <w:vAlign w:val="center"/>
          </w:tcPr>
          <w:p w14:paraId="0C3B837D" w14:textId="77777777" w:rsidR="005E6E6B" w:rsidRPr="00B40AC2" w:rsidRDefault="005E6E6B" w:rsidP="005E6E6B">
            <w:pPr>
              <w:pStyle w:val="aff7"/>
              <w:rPr>
                <w:color w:val="000000" w:themeColor="text1"/>
              </w:rPr>
            </w:pPr>
          </w:p>
        </w:tc>
        <w:tc>
          <w:tcPr>
            <w:tcW w:w="1005" w:type="pct"/>
            <w:vMerge/>
            <w:vAlign w:val="center"/>
          </w:tcPr>
          <w:p w14:paraId="623005CF" w14:textId="77777777" w:rsidR="005E6E6B" w:rsidRPr="00B40AC2" w:rsidRDefault="005E6E6B" w:rsidP="005E6E6B">
            <w:pPr>
              <w:pStyle w:val="aff7"/>
              <w:rPr>
                <w:bCs/>
                <w:color w:val="000000" w:themeColor="text1"/>
              </w:rPr>
            </w:pPr>
          </w:p>
        </w:tc>
        <w:tc>
          <w:tcPr>
            <w:tcW w:w="618" w:type="pct"/>
            <w:vMerge/>
            <w:vAlign w:val="center"/>
          </w:tcPr>
          <w:p w14:paraId="675BC744" w14:textId="77777777" w:rsidR="005E6E6B" w:rsidRPr="00B40AC2" w:rsidRDefault="005E6E6B" w:rsidP="005E6E6B">
            <w:pPr>
              <w:pStyle w:val="aff7"/>
              <w:rPr>
                <w:bCs/>
                <w:color w:val="000000" w:themeColor="text1"/>
              </w:rPr>
            </w:pPr>
          </w:p>
        </w:tc>
        <w:tc>
          <w:tcPr>
            <w:tcW w:w="1004" w:type="pct"/>
            <w:vAlign w:val="center"/>
          </w:tcPr>
          <w:p w14:paraId="46F85937"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408360D5" w14:textId="77777777" w:rsidR="005E6E6B" w:rsidRPr="00B40AC2" w:rsidRDefault="005E6E6B" w:rsidP="005E6E6B">
            <w:pPr>
              <w:pStyle w:val="aff7"/>
              <w:rPr>
                <w:color w:val="000000" w:themeColor="text1"/>
              </w:rPr>
            </w:pPr>
            <w:r w:rsidRPr="00B40AC2">
              <w:rPr>
                <w:color w:val="000000" w:themeColor="text1"/>
              </w:rPr>
              <w:t>1.33</w:t>
            </w:r>
          </w:p>
        </w:tc>
      </w:tr>
      <w:tr w:rsidR="00B40AC2" w:rsidRPr="00B40AC2" w14:paraId="6D75C4D7" w14:textId="77777777" w:rsidTr="000E48C2">
        <w:trPr>
          <w:trHeight w:val="23"/>
          <w:jc w:val="center"/>
        </w:trPr>
        <w:tc>
          <w:tcPr>
            <w:tcW w:w="445" w:type="pct"/>
            <w:vMerge/>
            <w:vAlign w:val="center"/>
          </w:tcPr>
          <w:p w14:paraId="6307D940" w14:textId="77777777" w:rsidR="005E6E6B" w:rsidRPr="00B40AC2" w:rsidRDefault="005E6E6B" w:rsidP="005E6E6B">
            <w:pPr>
              <w:pStyle w:val="aff7"/>
              <w:rPr>
                <w:color w:val="000000" w:themeColor="text1"/>
              </w:rPr>
            </w:pPr>
          </w:p>
        </w:tc>
        <w:tc>
          <w:tcPr>
            <w:tcW w:w="1236" w:type="pct"/>
            <w:vMerge/>
            <w:vAlign w:val="center"/>
          </w:tcPr>
          <w:p w14:paraId="3F264B42" w14:textId="77777777" w:rsidR="005E6E6B" w:rsidRPr="00B40AC2" w:rsidRDefault="005E6E6B" w:rsidP="005E6E6B">
            <w:pPr>
              <w:pStyle w:val="aff7"/>
              <w:rPr>
                <w:color w:val="000000" w:themeColor="text1"/>
              </w:rPr>
            </w:pPr>
          </w:p>
        </w:tc>
        <w:tc>
          <w:tcPr>
            <w:tcW w:w="1005" w:type="pct"/>
            <w:vMerge/>
            <w:vAlign w:val="center"/>
          </w:tcPr>
          <w:p w14:paraId="3B22091B" w14:textId="77777777" w:rsidR="005E6E6B" w:rsidRPr="00B40AC2" w:rsidRDefault="005E6E6B" w:rsidP="005E6E6B">
            <w:pPr>
              <w:pStyle w:val="aff7"/>
              <w:rPr>
                <w:bCs/>
                <w:color w:val="000000" w:themeColor="text1"/>
              </w:rPr>
            </w:pPr>
          </w:p>
        </w:tc>
        <w:tc>
          <w:tcPr>
            <w:tcW w:w="618" w:type="pct"/>
            <w:vMerge/>
            <w:vAlign w:val="center"/>
          </w:tcPr>
          <w:p w14:paraId="23C41A64" w14:textId="77777777" w:rsidR="005E6E6B" w:rsidRPr="00B40AC2" w:rsidRDefault="005E6E6B" w:rsidP="005E6E6B">
            <w:pPr>
              <w:pStyle w:val="aff7"/>
              <w:rPr>
                <w:bCs/>
                <w:color w:val="000000" w:themeColor="text1"/>
              </w:rPr>
            </w:pPr>
          </w:p>
        </w:tc>
        <w:tc>
          <w:tcPr>
            <w:tcW w:w="1004" w:type="pct"/>
            <w:vAlign w:val="center"/>
          </w:tcPr>
          <w:p w14:paraId="3535300B"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5480D4EF" w14:textId="77777777" w:rsidR="005E6E6B" w:rsidRPr="00B40AC2" w:rsidRDefault="005E6E6B" w:rsidP="005E6E6B">
            <w:pPr>
              <w:pStyle w:val="aff7"/>
              <w:rPr>
                <w:color w:val="000000" w:themeColor="text1"/>
              </w:rPr>
            </w:pPr>
            <w:r w:rsidRPr="00B40AC2">
              <w:rPr>
                <w:color w:val="000000" w:themeColor="text1"/>
              </w:rPr>
              <w:t>0.9</w:t>
            </w:r>
          </w:p>
        </w:tc>
      </w:tr>
      <w:tr w:rsidR="00B40AC2" w:rsidRPr="00B40AC2" w14:paraId="0F6A6E68" w14:textId="77777777" w:rsidTr="000E48C2">
        <w:trPr>
          <w:trHeight w:val="23"/>
          <w:jc w:val="center"/>
        </w:trPr>
        <w:tc>
          <w:tcPr>
            <w:tcW w:w="445" w:type="pct"/>
            <w:vMerge/>
            <w:vAlign w:val="center"/>
          </w:tcPr>
          <w:p w14:paraId="5A0D5B26" w14:textId="77777777" w:rsidR="005E6E6B" w:rsidRPr="00B40AC2" w:rsidRDefault="005E6E6B" w:rsidP="005E6E6B">
            <w:pPr>
              <w:pStyle w:val="aff7"/>
              <w:rPr>
                <w:color w:val="000000" w:themeColor="text1"/>
              </w:rPr>
            </w:pPr>
          </w:p>
        </w:tc>
        <w:tc>
          <w:tcPr>
            <w:tcW w:w="1236" w:type="pct"/>
            <w:vMerge/>
            <w:vAlign w:val="center"/>
          </w:tcPr>
          <w:p w14:paraId="4D6EA223" w14:textId="77777777" w:rsidR="005E6E6B" w:rsidRPr="00B40AC2" w:rsidRDefault="005E6E6B" w:rsidP="005E6E6B">
            <w:pPr>
              <w:pStyle w:val="aff7"/>
              <w:rPr>
                <w:color w:val="000000" w:themeColor="text1"/>
              </w:rPr>
            </w:pPr>
          </w:p>
        </w:tc>
        <w:tc>
          <w:tcPr>
            <w:tcW w:w="1005" w:type="pct"/>
            <w:vMerge/>
            <w:vAlign w:val="center"/>
          </w:tcPr>
          <w:p w14:paraId="284EF0AF" w14:textId="77777777" w:rsidR="005E6E6B" w:rsidRPr="00B40AC2" w:rsidRDefault="005E6E6B" w:rsidP="005E6E6B">
            <w:pPr>
              <w:pStyle w:val="aff7"/>
              <w:rPr>
                <w:bCs/>
                <w:color w:val="000000" w:themeColor="text1"/>
              </w:rPr>
            </w:pPr>
          </w:p>
        </w:tc>
        <w:tc>
          <w:tcPr>
            <w:tcW w:w="618" w:type="pct"/>
            <w:vMerge/>
            <w:vAlign w:val="center"/>
          </w:tcPr>
          <w:p w14:paraId="7774267D" w14:textId="77777777" w:rsidR="005E6E6B" w:rsidRPr="00B40AC2" w:rsidRDefault="005E6E6B" w:rsidP="005E6E6B">
            <w:pPr>
              <w:pStyle w:val="aff7"/>
              <w:rPr>
                <w:bCs/>
                <w:color w:val="000000" w:themeColor="text1"/>
              </w:rPr>
            </w:pPr>
          </w:p>
        </w:tc>
        <w:tc>
          <w:tcPr>
            <w:tcW w:w="1004" w:type="pct"/>
            <w:vAlign w:val="center"/>
          </w:tcPr>
          <w:p w14:paraId="3DF57D1A"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0DCD134F" w14:textId="77777777" w:rsidR="005E6E6B" w:rsidRPr="00B40AC2" w:rsidRDefault="005E6E6B" w:rsidP="005E6E6B">
            <w:pPr>
              <w:pStyle w:val="aff7"/>
              <w:rPr>
                <w:color w:val="000000" w:themeColor="text1"/>
              </w:rPr>
            </w:pPr>
            <w:r w:rsidRPr="00B40AC2">
              <w:rPr>
                <w:color w:val="000000" w:themeColor="text1"/>
              </w:rPr>
              <w:t>25.7</w:t>
            </w:r>
          </w:p>
        </w:tc>
      </w:tr>
      <w:tr w:rsidR="00B40AC2" w:rsidRPr="00B40AC2" w14:paraId="617049F7" w14:textId="77777777" w:rsidTr="000E48C2">
        <w:trPr>
          <w:trHeight w:val="23"/>
          <w:jc w:val="center"/>
        </w:trPr>
        <w:tc>
          <w:tcPr>
            <w:tcW w:w="445" w:type="pct"/>
            <w:vMerge/>
            <w:vAlign w:val="center"/>
          </w:tcPr>
          <w:p w14:paraId="011A41CF" w14:textId="77777777" w:rsidR="005E6E6B" w:rsidRPr="00B40AC2" w:rsidRDefault="005E6E6B" w:rsidP="005E6E6B">
            <w:pPr>
              <w:pStyle w:val="aff7"/>
              <w:rPr>
                <w:color w:val="000000" w:themeColor="text1"/>
              </w:rPr>
            </w:pPr>
          </w:p>
        </w:tc>
        <w:tc>
          <w:tcPr>
            <w:tcW w:w="1236" w:type="pct"/>
            <w:vMerge/>
            <w:vAlign w:val="center"/>
          </w:tcPr>
          <w:p w14:paraId="675B5440" w14:textId="77777777" w:rsidR="005E6E6B" w:rsidRPr="00B40AC2" w:rsidRDefault="005E6E6B" w:rsidP="005E6E6B">
            <w:pPr>
              <w:pStyle w:val="aff7"/>
              <w:rPr>
                <w:color w:val="000000" w:themeColor="text1"/>
              </w:rPr>
            </w:pPr>
          </w:p>
        </w:tc>
        <w:tc>
          <w:tcPr>
            <w:tcW w:w="1005" w:type="pct"/>
            <w:vMerge/>
            <w:vAlign w:val="center"/>
          </w:tcPr>
          <w:p w14:paraId="35BC01FB" w14:textId="77777777" w:rsidR="005E6E6B" w:rsidRPr="00B40AC2" w:rsidRDefault="005E6E6B" w:rsidP="005E6E6B">
            <w:pPr>
              <w:pStyle w:val="aff7"/>
              <w:rPr>
                <w:bCs/>
                <w:color w:val="000000" w:themeColor="text1"/>
              </w:rPr>
            </w:pPr>
          </w:p>
        </w:tc>
        <w:tc>
          <w:tcPr>
            <w:tcW w:w="618" w:type="pct"/>
            <w:vMerge/>
            <w:vAlign w:val="center"/>
          </w:tcPr>
          <w:p w14:paraId="08A4BA40" w14:textId="77777777" w:rsidR="005E6E6B" w:rsidRPr="00B40AC2" w:rsidRDefault="005E6E6B" w:rsidP="005E6E6B">
            <w:pPr>
              <w:pStyle w:val="aff7"/>
              <w:rPr>
                <w:bCs/>
                <w:color w:val="000000" w:themeColor="text1"/>
              </w:rPr>
            </w:pPr>
          </w:p>
        </w:tc>
        <w:tc>
          <w:tcPr>
            <w:tcW w:w="1004" w:type="pct"/>
            <w:vAlign w:val="center"/>
          </w:tcPr>
          <w:p w14:paraId="3289E857"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6FA32932" w14:textId="77777777" w:rsidR="005E6E6B" w:rsidRPr="00B40AC2" w:rsidRDefault="005E6E6B" w:rsidP="005E6E6B">
            <w:pPr>
              <w:pStyle w:val="aff7"/>
              <w:rPr>
                <w:color w:val="000000" w:themeColor="text1"/>
              </w:rPr>
            </w:pPr>
            <w:r w:rsidRPr="00B40AC2">
              <w:rPr>
                <w:color w:val="000000" w:themeColor="text1"/>
              </w:rPr>
              <w:t>0.90</w:t>
            </w:r>
          </w:p>
        </w:tc>
      </w:tr>
      <w:tr w:rsidR="00B40AC2" w:rsidRPr="00B40AC2" w14:paraId="5E10592F" w14:textId="77777777" w:rsidTr="000E48C2">
        <w:trPr>
          <w:trHeight w:val="23"/>
          <w:jc w:val="center"/>
        </w:trPr>
        <w:tc>
          <w:tcPr>
            <w:tcW w:w="445" w:type="pct"/>
            <w:vMerge/>
            <w:vAlign w:val="center"/>
          </w:tcPr>
          <w:p w14:paraId="2BD26AAA" w14:textId="77777777" w:rsidR="005E6E6B" w:rsidRPr="00B40AC2" w:rsidRDefault="005E6E6B" w:rsidP="005E6E6B">
            <w:pPr>
              <w:pStyle w:val="aff7"/>
              <w:rPr>
                <w:color w:val="000000" w:themeColor="text1"/>
              </w:rPr>
            </w:pPr>
          </w:p>
        </w:tc>
        <w:tc>
          <w:tcPr>
            <w:tcW w:w="1236" w:type="pct"/>
            <w:vMerge/>
            <w:vAlign w:val="center"/>
          </w:tcPr>
          <w:p w14:paraId="4252BEBE" w14:textId="77777777" w:rsidR="005E6E6B" w:rsidRPr="00B40AC2" w:rsidRDefault="005E6E6B" w:rsidP="005E6E6B">
            <w:pPr>
              <w:pStyle w:val="aff7"/>
              <w:rPr>
                <w:color w:val="000000" w:themeColor="text1"/>
              </w:rPr>
            </w:pPr>
          </w:p>
        </w:tc>
        <w:tc>
          <w:tcPr>
            <w:tcW w:w="1005" w:type="pct"/>
            <w:vMerge/>
            <w:vAlign w:val="center"/>
          </w:tcPr>
          <w:p w14:paraId="7B6C67B2" w14:textId="77777777" w:rsidR="005E6E6B" w:rsidRPr="00B40AC2" w:rsidRDefault="005E6E6B" w:rsidP="005E6E6B">
            <w:pPr>
              <w:pStyle w:val="aff7"/>
              <w:rPr>
                <w:bCs/>
                <w:color w:val="000000" w:themeColor="text1"/>
              </w:rPr>
            </w:pPr>
          </w:p>
        </w:tc>
        <w:tc>
          <w:tcPr>
            <w:tcW w:w="618" w:type="pct"/>
            <w:vMerge/>
            <w:vAlign w:val="center"/>
          </w:tcPr>
          <w:p w14:paraId="08D30E5B" w14:textId="77777777" w:rsidR="005E6E6B" w:rsidRPr="00B40AC2" w:rsidRDefault="005E6E6B" w:rsidP="005E6E6B">
            <w:pPr>
              <w:pStyle w:val="aff7"/>
              <w:rPr>
                <w:bCs/>
                <w:color w:val="000000" w:themeColor="text1"/>
              </w:rPr>
            </w:pPr>
          </w:p>
        </w:tc>
        <w:tc>
          <w:tcPr>
            <w:tcW w:w="1004" w:type="pct"/>
            <w:vAlign w:val="center"/>
          </w:tcPr>
          <w:p w14:paraId="23DA61BF"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0BE4A811" w14:textId="77777777" w:rsidR="005E6E6B" w:rsidRPr="00B40AC2" w:rsidRDefault="005E6E6B" w:rsidP="005E6E6B">
            <w:pPr>
              <w:pStyle w:val="aff7"/>
              <w:rPr>
                <w:color w:val="000000" w:themeColor="text1"/>
              </w:rPr>
            </w:pPr>
            <w:r w:rsidRPr="00B40AC2">
              <w:rPr>
                <w:color w:val="000000" w:themeColor="text1"/>
              </w:rPr>
              <w:t>126</w:t>
            </w:r>
          </w:p>
        </w:tc>
      </w:tr>
      <w:tr w:rsidR="00B40AC2" w:rsidRPr="00B40AC2" w14:paraId="4636A71C" w14:textId="77777777" w:rsidTr="000E48C2">
        <w:trPr>
          <w:trHeight w:val="23"/>
          <w:jc w:val="center"/>
        </w:trPr>
        <w:tc>
          <w:tcPr>
            <w:tcW w:w="445" w:type="pct"/>
            <w:vMerge/>
            <w:vAlign w:val="center"/>
          </w:tcPr>
          <w:p w14:paraId="343A4514" w14:textId="77777777" w:rsidR="005E6E6B" w:rsidRPr="00B40AC2" w:rsidRDefault="005E6E6B" w:rsidP="005E6E6B">
            <w:pPr>
              <w:pStyle w:val="aff7"/>
              <w:rPr>
                <w:color w:val="000000" w:themeColor="text1"/>
              </w:rPr>
            </w:pPr>
          </w:p>
        </w:tc>
        <w:tc>
          <w:tcPr>
            <w:tcW w:w="1236" w:type="pct"/>
            <w:vMerge/>
            <w:vAlign w:val="center"/>
          </w:tcPr>
          <w:p w14:paraId="3A78E469" w14:textId="77777777" w:rsidR="005E6E6B" w:rsidRPr="00B40AC2" w:rsidRDefault="005E6E6B" w:rsidP="005E6E6B">
            <w:pPr>
              <w:pStyle w:val="aff7"/>
              <w:rPr>
                <w:color w:val="000000" w:themeColor="text1"/>
              </w:rPr>
            </w:pPr>
          </w:p>
        </w:tc>
        <w:tc>
          <w:tcPr>
            <w:tcW w:w="1005" w:type="pct"/>
            <w:vMerge/>
            <w:vAlign w:val="center"/>
          </w:tcPr>
          <w:p w14:paraId="4ADF694F" w14:textId="77777777" w:rsidR="005E6E6B" w:rsidRPr="00B40AC2" w:rsidRDefault="005E6E6B" w:rsidP="005E6E6B">
            <w:pPr>
              <w:pStyle w:val="aff7"/>
              <w:rPr>
                <w:bCs/>
                <w:color w:val="000000" w:themeColor="text1"/>
              </w:rPr>
            </w:pPr>
          </w:p>
        </w:tc>
        <w:tc>
          <w:tcPr>
            <w:tcW w:w="618" w:type="pct"/>
            <w:vMerge/>
            <w:vAlign w:val="center"/>
          </w:tcPr>
          <w:p w14:paraId="77D7DB61" w14:textId="77777777" w:rsidR="005E6E6B" w:rsidRPr="00B40AC2" w:rsidRDefault="005E6E6B" w:rsidP="005E6E6B">
            <w:pPr>
              <w:pStyle w:val="aff7"/>
              <w:rPr>
                <w:bCs/>
                <w:color w:val="000000" w:themeColor="text1"/>
              </w:rPr>
            </w:pPr>
          </w:p>
        </w:tc>
        <w:tc>
          <w:tcPr>
            <w:tcW w:w="1004" w:type="pct"/>
            <w:vAlign w:val="center"/>
          </w:tcPr>
          <w:p w14:paraId="2F0816B8"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645C5BB2" w14:textId="77777777" w:rsidR="005E6E6B" w:rsidRPr="00B40AC2" w:rsidRDefault="005E6E6B" w:rsidP="005E6E6B">
            <w:pPr>
              <w:pStyle w:val="aff7"/>
              <w:rPr>
                <w:color w:val="000000" w:themeColor="text1"/>
              </w:rPr>
            </w:pPr>
            <w:r w:rsidRPr="00B40AC2">
              <w:rPr>
                <w:color w:val="000000" w:themeColor="text1"/>
              </w:rPr>
              <w:t>40</w:t>
            </w:r>
          </w:p>
        </w:tc>
      </w:tr>
      <w:tr w:rsidR="00B40AC2" w:rsidRPr="00B40AC2" w14:paraId="4570FCEB" w14:textId="77777777" w:rsidTr="000E48C2">
        <w:trPr>
          <w:trHeight w:val="23"/>
          <w:jc w:val="center"/>
        </w:trPr>
        <w:tc>
          <w:tcPr>
            <w:tcW w:w="445" w:type="pct"/>
            <w:vMerge/>
            <w:vAlign w:val="center"/>
          </w:tcPr>
          <w:p w14:paraId="39B5C925" w14:textId="77777777" w:rsidR="005E6E6B" w:rsidRPr="00B40AC2" w:rsidRDefault="005E6E6B" w:rsidP="005E6E6B">
            <w:pPr>
              <w:pStyle w:val="aff7"/>
              <w:rPr>
                <w:color w:val="000000" w:themeColor="text1"/>
              </w:rPr>
            </w:pPr>
          </w:p>
        </w:tc>
        <w:tc>
          <w:tcPr>
            <w:tcW w:w="1236" w:type="pct"/>
            <w:vMerge/>
            <w:vAlign w:val="center"/>
          </w:tcPr>
          <w:p w14:paraId="0DF26078" w14:textId="77777777" w:rsidR="005E6E6B" w:rsidRPr="00B40AC2" w:rsidRDefault="005E6E6B" w:rsidP="005E6E6B">
            <w:pPr>
              <w:pStyle w:val="aff7"/>
              <w:rPr>
                <w:color w:val="000000" w:themeColor="text1"/>
              </w:rPr>
            </w:pPr>
          </w:p>
        </w:tc>
        <w:tc>
          <w:tcPr>
            <w:tcW w:w="1005" w:type="pct"/>
            <w:vMerge/>
            <w:vAlign w:val="center"/>
          </w:tcPr>
          <w:p w14:paraId="266B8EC6" w14:textId="77777777" w:rsidR="005E6E6B" w:rsidRPr="00B40AC2" w:rsidRDefault="005E6E6B" w:rsidP="005E6E6B">
            <w:pPr>
              <w:pStyle w:val="aff7"/>
              <w:rPr>
                <w:bCs/>
                <w:color w:val="000000" w:themeColor="text1"/>
              </w:rPr>
            </w:pPr>
          </w:p>
        </w:tc>
        <w:tc>
          <w:tcPr>
            <w:tcW w:w="618" w:type="pct"/>
            <w:vMerge/>
            <w:vAlign w:val="center"/>
          </w:tcPr>
          <w:p w14:paraId="0750F7BB" w14:textId="77777777" w:rsidR="005E6E6B" w:rsidRPr="00B40AC2" w:rsidRDefault="005E6E6B" w:rsidP="005E6E6B">
            <w:pPr>
              <w:pStyle w:val="aff7"/>
              <w:rPr>
                <w:bCs/>
                <w:color w:val="000000" w:themeColor="text1"/>
              </w:rPr>
            </w:pPr>
          </w:p>
        </w:tc>
        <w:tc>
          <w:tcPr>
            <w:tcW w:w="1004" w:type="pct"/>
            <w:vAlign w:val="center"/>
          </w:tcPr>
          <w:p w14:paraId="483C8472"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54B1D624" w14:textId="77777777" w:rsidR="005E6E6B" w:rsidRPr="00B40AC2" w:rsidRDefault="005E6E6B" w:rsidP="005E6E6B">
            <w:pPr>
              <w:pStyle w:val="aff7"/>
              <w:rPr>
                <w:color w:val="000000" w:themeColor="text1"/>
              </w:rPr>
            </w:pPr>
            <w:r w:rsidRPr="00B40AC2">
              <w:rPr>
                <w:color w:val="000000" w:themeColor="text1"/>
              </w:rPr>
              <w:t>120</w:t>
            </w:r>
          </w:p>
        </w:tc>
      </w:tr>
      <w:tr w:rsidR="00B40AC2" w:rsidRPr="00B40AC2" w14:paraId="7107DB92" w14:textId="77777777" w:rsidTr="000E48C2">
        <w:trPr>
          <w:trHeight w:val="23"/>
          <w:jc w:val="center"/>
        </w:trPr>
        <w:tc>
          <w:tcPr>
            <w:tcW w:w="445" w:type="pct"/>
            <w:vMerge/>
            <w:vAlign w:val="center"/>
          </w:tcPr>
          <w:p w14:paraId="1AA3950C" w14:textId="77777777" w:rsidR="005E6E6B" w:rsidRPr="00B40AC2" w:rsidRDefault="005E6E6B" w:rsidP="005E6E6B">
            <w:pPr>
              <w:pStyle w:val="aff7"/>
              <w:rPr>
                <w:color w:val="000000" w:themeColor="text1"/>
              </w:rPr>
            </w:pPr>
          </w:p>
        </w:tc>
        <w:tc>
          <w:tcPr>
            <w:tcW w:w="1236" w:type="pct"/>
            <w:vMerge/>
            <w:vAlign w:val="center"/>
          </w:tcPr>
          <w:p w14:paraId="1099A064" w14:textId="77777777" w:rsidR="005E6E6B" w:rsidRPr="00B40AC2" w:rsidRDefault="005E6E6B" w:rsidP="005E6E6B">
            <w:pPr>
              <w:pStyle w:val="aff7"/>
              <w:rPr>
                <w:color w:val="000000" w:themeColor="text1"/>
              </w:rPr>
            </w:pPr>
          </w:p>
        </w:tc>
        <w:tc>
          <w:tcPr>
            <w:tcW w:w="1005" w:type="pct"/>
            <w:vMerge/>
            <w:vAlign w:val="center"/>
          </w:tcPr>
          <w:p w14:paraId="70AAC430" w14:textId="77777777" w:rsidR="005E6E6B" w:rsidRPr="00B40AC2" w:rsidRDefault="005E6E6B" w:rsidP="005E6E6B">
            <w:pPr>
              <w:pStyle w:val="aff7"/>
              <w:rPr>
                <w:bCs/>
                <w:color w:val="000000" w:themeColor="text1"/>
              </w:rPr>
            </w:pPr>
          </w:p>
        </w:tc>
        <w:tc>
          <w:tcPr>
            <w:tcW w:w="618" w:type="pct"/>
            <w:vMerge/>
            <w:vAlign w:val="center"/>
          </w:tcPr>
          <w:p w14:paraId="6235578D" w14:textId="77777777" w:rsidR="005E6E6B" w:rsidRPr="00B40AC2" w:rsidRDefault="005E6E6B" w:rsidP="005E6E6B">
            <w:pPr>
              <w:pStyle w:val="aff7"/>
              <w:rPr>
                <w:bCs/>
                <w:color w:val="000000" w:themeColor="text1"/>
              </w:rPr>
            </w:pPr>
          </w:p>
        </w:tc>
        <w:tc>
          <w:tcPr>
            <w:tcW w:w="1004" w:type="pct"/>
            <w:vAlign w:val="center"/>
          </w:tcPr>
          <w:p w14:paraId="336CAEA4"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6B748B10" w14:textId="77777777" w:rsidR="005E6E6B" w:rsidRPr="00B40AC2" w:rsidRDefault="005E6E6B" w:rsidP="005E6E6B">
            <w:pPr>
              <w:pStyle w:val="aff7"/>
              <w:rPr>
                <w:color w:val="000000" w:themeColor="text1"/>
              </w:rPr>
            </w:pPr>
            <w:r w:rsidRPr="00B40AC2">
              <w:rPr>
                <w:color w:val="000000" w:themeColor="text1"/>
              </w:rPr>
              <w:t>62</w:t>
            </w:r>
          </w:p>
        </w:tc>
      </w:tr>
      <w:tr w:rsidR="00B40AC2" w:rsidRPr="00B40AC2" w14:paraId="754C835F" w14:textId="77777777" w:rsidTr="000E48C2">
        <w:trPr>
          <w:trHeight w:val="23"/>
          <w:jc w:val="center"/>
        </w:trPr>
        <w:tc>
          <w:tcPr>
            <w:tcW w:w="445" w:type="pct"/>
            <w:vMerge/>
            <w:vAlign w:val="center"/>
          </w:tcPr>
          <w:p w14:paraId="557F6C7E" w14:textId="77777777" w:rsidR="005E6E6B" w:rsidRPr="00B40AC2" w:rsidRDefault="005E6E6B" w:rsidP="005E6E6B">
            <w:pPr>
              <w:pStyle w:val="aff7"/>
              <w:rPr>
                <w:color w:val="000000" w:themeColor="text1"/>
              </w:rPr>
            </w:pPr>
          </w:p>
        </w:tc>
        <w:tc>
          <w:tcPr>
            <w:tcW w:w="1236" w:type="pct"/>
            <w:vMerge/>
            <w:vAlign w:val="center"/>
          </w:tcPr>
          <w:p w14:paraId="147212BD" w14:textId="77777777" w:rsidR="005E6E6B" w:rsidRPr="00B40AC2" w:rsidRDefault="005E6E6B" w:rsidP="005E6E6B">
            <w:pPr>
              <w:pStyle w:val="aff7"/>
              <w:rPr>
                <w:color w:val="000000" w:themeColor="text1"/>
              </w:rPr>
            </w:pPr>
          </w:p>
        </w:tc>
        <w:tc>
          <w:tcPr>
            <w:tcW w:w="1005" w:type="pct"/>
            <w:vMerge/>
            <w:vAlign w:val="center"/>
          </w:tcPr>
          <w:p w14:paraId="7745A4E3" w14:textId="77777777" w:rsidR="005E6E6B" w:rsidRPr="00B40AC2" w:rsidRDefault="005E6E6B" w:rsidP="005E6E6B">
            <w:pPr>
              <w:pStyle w:val="aff7"/>
              <w:rPr>
                <w:bCs/>
                <w:color w:val="000000" w:themeColor="text1"/>
              </w:rPr>
            </w:pPr>
          </w:p>
        </w:tc>
        <w:tc>
          <w:tcPr>
            <w:tcW w:w="618" w:type="pct"/>
            <w:vMerge/>
            <w:vAlign w:val="center"/>
          </w:tcPr>
          <w:p w14:paraId="45D39C90" w14:textId="77777777" w:rsidR="005E6E6B" w:rsidRPr="00B40AC2" w:rsidRDefault="005E6E6B" w:rsidP="005E6E6B">
            <w:pPr>
              <w:pStyle w:val="aff7"/>
              <w:rPr>
                <w:bCs/>
                <w:color w:val="000000" w:themeColor="text1"/>
              </w:rPr>
            </w:pPr>
          </w:p>
        </w:tc>
        <w:tc>
          <w:tcPr>
            <w:tcW w:w="1004" w:type="pct"/>
            <w:vAlign w:val="center"/>
          </w:tcPr>
          <w:p w14:paraId="622A2324"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05930C53" w14:textId="77777777" w:rsidR="005E6E6B" w:rsidRPr="00B40AC2" w:rsidRDefault="005E6E6B" w:rsidP="005E6E6B">
            <w:pPr>
              <w:pStyle w:val="aff7"/>
              <w:rPr>
                <w:color w:val="000000" w:themeColor="text1"/>
              </w:rPr>
            </w:pPr>
            <w:r w:rsidRPr="00B40AC2">
              <w:rPr>
                <w:color w:val="000000" w:themeColor="text1"/>
              </w:rPr>
              <w:t>2.28</w:t>
            </w:r>
          </w:p>
        </w:tc>
      </w:tr>
      <w:tr w:rsidR="00B40AC2" w:rsidRPr="00B40AC2" w14:paraId="57291AC4" w14:textId="77777777" w:rsidTr="000E48C2">
        <w:trPr>
          <w:trHeight w:val="23"/>
          <w:jc w:val="center"/>
        </w:trPr>
        <w:tc>
          <w:tcPr>
            <w:tcW w:w="445" w:type="pct"/>
            <w:vMerge/>
            <w:vAlign w:val="center"/>
          </w:tcPr>
          <w:p w14:paraId="1358CEB2" w14:textId="77777777" w:rsidR="005E6E6B" w:rsidRPr="00B40AC2" w:rsidRDefault="005E6E6B" w:rsidP="005E6E6B">
            <w:pPr>
              <w:pStyle w:val="aff7"/>
              <w:rPr>
                <w:color w:val="000000" w:themeColor="text1"/>
              </w:rPr>
            </w:pPr>
          </w:p>
        </w:tc>
        <w:tc>
          <w:tcPr>
            <w:tcW w:w="1236" w:type="pct"/>
            <w:vMerge/>
            <w:vAlign w:val="center"/>
          </w:tcPr>
          <w:p w14:paraId="50FE4DD1" w14:textId="77777777" w:rsidR="005E6E6B" w:rsidRPr="00B40AC2" w:rsidRDefault="005E6E6B" w:rsidP="005E6E6B">
            <w:pPr>
              <w:pStyle w:val="aff7"/>
              <w:rPr>
                <w:color w:val="000000" w:themeColor="text1"/>
              </w:rPr>
            </w:pPr>
          </w:p>
        </w:tc>
        <w:tc>
          <w:tcPr>
            <w:tcW w:w="1005" w:type="pct"/>
            <w:vMerge/>
            <w:vAlign w:val="center"/>
          </w:tcPr>
          <w:p w14:paraId="46FC2BE2" w14:textId="77777777" w:rsidR="005E6E6B" w:rsidRPr="00B40AC2" w:rsidRDefault="005E6E6B" w:rsidP="005E6E6B">
            <w:pPr>
              <w:pStyle w:val="aff7"/>
              <w:rPr>
                <w:bCs/>
                <w:color w:val="000000" w:themeColor="text1"/>
              </w:rPr>
            </w:pPr>
          </w:p>
        </w:tc>
        <w:tc>
          <w:tcPr>
            <w:tcW w:w="618" w:type="pct"/>
            <w:vMerge/>
            <w:vAlign w:val="center"/>
          </w:tcPr>
          <w:p w14:paraId="532C5897" w14:textId="77777777" w:rsidR="005E6E6B" w:rsidRPr="00B40AC2" w:rsidRDefault="005E6E6B" w:rsidP="005E6E6B">
            <w:pPr>
              <w:pStyle w:val="aff7"/>
              <w:rPr>
                <w:bCs/>
                <w:color w:val="000000" w:themeColor="text1"/>
              </w:rPr>
            </w:pPr>
          </w:p>
        </w:tc>
        <w:tc>
          <w:tcPr>
            <w:tcW w:w="1004" w:type="pct"/>
            <w:vAlign w:val="center"/>
          </w:tcPr>
          <w:p w14:paraId="674F6A60"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6CB0D6B0" w14:textId="77777777" w:rsidR="005E6E6B" w:rsidRPr="00B40AC2" w:rsidRDefault="005E6E6B" w:rsidP="005E6E6B">
            <w:pPr>
              <w:pStyle w:val="aff7"/>
              <w:rPr>
                <w:color w:val="000000" w:themeColor="text1"/>
              </w:rPr>
            </w:pPr>
            <w:r w:rsidRPr="00B40AC2">
              <w:rPr>
                <w:color w:val="000000" w:themeColor="text1"/>
              </w:rPr>
              <w:t>0.251</w:t>
            </w:r>
          </w:p>
        </w:tc>
      </w:tr>
      <w:tr w:rsidR="00B40AC2" w:rsidRPr="00B40AC2" w14:paraId="43C160BB" w14:textId="77777777" w:rsidTr="000E48C2">
        <w:trPr>
          <w:trHeight w:val="23"/>
          <w:jc w:val="center"/>
        </w:trPr>
        <w:tc>
          <w:tcPr>
            <w:tcW w:w="445" w:type="pct"/>
            <w:vMerge w:val="restart"/>
            <w:vAlign w:val="center"/>
          </w:tcPr>
          <w:p w14:paraId="5EF4C2B8" w14:textId="77777777" w:rsidR="005E6E6B" w:rsidRPr="00B40AC2" w:rsidRDefault="005E6E6B" w:rsidP="005E6E6B">
            <w:pPr>
              <w:pStyle w:val="aff7"/>
              <w:rPr>
                <w:color w:val="000000" w:themeColor="text1"/>
              </w:rPr>
            </w:pPr>
            <w:r w:rsidRPr="00B40AC2">
              <w:rPr>
                <w:color w:val="000000" w:themeColor="text1"/>
              </w:rPr>
              <w:t>3#</w:t>
            </w:r>
          </w:p>
        </w:tc>
        <w:tc>
          <w:tcPr>
            <w:tcW w:w="1236" w:type="pct"/>
            <w:vMerge w:val="restart"/>
            <w:vAlign w:val="center"/>
          </w:tcPr>
          <w:p w14:paraId="6EDEEDCC"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PD3</w:t>
            </w:r>
            <w:r w:rsidRPr="00B40AC2">
              <w:rPr>
                <w:bCs/>
                <w:color w:val="000000" w:themeColor="text1"/>
                <w:lang w:eastAsia="zh-CN"/>
              </w:rPr>
              <w:t>平硐处柱状样表层土</w:t>
            </w:r>
            <w:r w:rsidRPr="00B40AC2">
              <w:rPr>
                <w:bCs/>
                <w:color w:val="000000" w:themeColor="text1"/>
                <w:lang w:eastAsia="zh-CN"/>
              </w:rPr>
              <w:t>0-0.5m</w:t>
            </w:r>
            <w:r w:rsidRPr="00B40AC2">
              <w:rPr>
                <w:bCs/>
                <w:color w:val="000000" w:themeColor="text1"/>
                <w:lang w:eastAsia="zh-CN"/>
              </w:rPr>
              <w:t>处</w:t>
            </w:r>
          </w:p>
          <w:p w14:paraId="7955ACF5"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66D92AF6"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106°57′12.03″</w:t>
            </w:r>
          </w:p>
          <w:p w14:paraId="3452183A" w14:textId="77777777" w:rsidR="005E6E6B" w:rsidRPr="00B40AC2" w:rsidRDefault="005E6E6B" w:rsidP="005E6E6B">
            <w:pPr>
              <w:pStyle w:val="aff7"/>
              <w:rPr>
                <w:bCs/>
                <w:color w:val="000000" w:themeColor="text1"/>
              </w:rPr>
            </w:pPr>
            <w:r w:rsidRPr="00B40AC2">
              <w:rPr>
                <w:bCs/>
                <w:color w:val="000000" w:themeColor="text1"/>
              </w:rPr>
              <w:t>N</w:t>
            </w:r>
            <w:r w:rsidRPr="00B40AC2">
              <w:rPr>
                <w:bCs/>
                <w:color w:val="000000" w:themeColor="text1"/>
              </w:rPr>
              <w:t>：</w:t>
            </w:r>
            <w:r w:rsidRPr="00B40AC2">
              <w:rPr>
                <w:bCs/>
                <w:color w:val="000000" w:themeColor="text1"/>
              </w:rPr>
              <w:t>32°37′29.04″</w:t>
            </w:r>
          </w:p>
        </w:tc>
        <w:tc>
          <w:tcPr>
            <w:tcW w:w="618" w:type="pct"/>
            <w:vMerge w:val="restart"/>
            <w:vAlign w:val="center"/>
          </w:tcPr>
          <w:p w14:paraId="4C784262" w14:textId="77777777" w:rsidR="005E6E6B" w:rsidRPr="00B40AC2" w:rsidRDefault="005E6E6B" w:rsidP="005E6E6B">
            <w:pPr>
              <w:pStyle w:val="aff7"/>
              <w:rPr>
                <w:bCs/>
                <w:color w:val="000000" w:themeColor="text1"/>
              </w:rPr>
            </w:pPr>
            <w:r w:rsidRPr="00B40AC2">
              <w:rPr>
                <w:bCs/>
                <w:color w:val="000000" w:themeColor="text1"/>
              </w:rPr>
              <w:t>2021-1-29</w:t>
            </w:r>
          </w:p>
        </w:tc>
        <w:tc>
          <w:tcPr>
            <w:tcW w:w="1004" w:type="pct"/>
            <w:vAlign w:val="center"/>
          </w:tcPr>
          <w:p w14:paraId="3C979739"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1E913595" w14:textId="77777777" w:rsidR="005E6E6B" w:rsidRPr="00B40AC2" w:rsidRDefault="005E6E6B" w:rsidP="005E6E6B">
            <w:pPr>
              <w:pStyle w:val="aff7"/>
              <w:rPr>
                <w:color w:val="000000" w:themeColor="text1"/>
              </w:rPr>
            </w:pPr>
            <w:r w:rsidRPr="00B40AC2">
              <w:rPr>
                <w:color w:val="000000" w:themeColor="text1"/>
              </w:rPr>
              <w:t>8.0</w:t>
            </w:r>
          </w:p>
        </w:tc>
      </w:tr>
      <w:tr w:rsidR="00B40AC2" w:rsidRPr="00B40AC2" w14:paraId="7B9B0361" w14:textId="77777777" w:rsidTr="000E48C2">
        <w:trPr>
          <w:trHeight w:val="23"/>
          <w:jc w:val="center"/>
        </w:trPr>
        <w:tc>
          <w:tcPr>
            <w:tcW w:w="445" w:type="pct"/>
            <w:vMerge/>
            <w:vAlign w:val="center"/>
          </w:tcPr>
          <w:p w14:paraId="6CA8CA56" w14:textId="77777777" w:rsidR="005E6E6B" w:rsidRPr="00B40AC2" w:rsidRDefault="005E6E6B" w:rsidP="005E6E6B">
            <w:pPr>
              <w:pStyle w:val="aff7"/>
              <w:rPr>
                <w:color w:val="000000" w:themeColor="text1"/>
              </w:rPr>
            </w:pPr>
          </w:p>
        </w:tc>
        <w:tc>
          <w:tcPr>
            <w:tcW w:w="1236" w:type="pct"/>
            <w:vMerge/>
            <w:vAlign w:val="center"/>
          </w:tcPr>
          <w:p w14:paraId="22672E5E" w14:textId="77777777" w:rsidR="005E6E6B" w:rsidRPr="00B40AC2" w:rsidRDefault="005E6E6B" w:rsidP="005E6E6B">
            <w:pPr>
              <w:pStyle w:val="aff7"/>
              <w:rPr>
                <w:color w:val="000000" w:themeColor="text1"/>
              </w:rPr>
            </w:pPr>
          </w:p>
        </w:tc>
        <w:tc>
          <w:tcPr>
            <w:tcW w:w="1005" w:type="pct"/>
            <w:vMerge/>
            <w:vAlign w:val="center"/>
          </w:tcPr>
          <w:p w14:paraId="6B6A9FFE" w14:textId="77777777" w:rsidR="005E6E6B" w:rsidRPr="00B40AC2" w:rsidRDefault="005E6E6B" w:rsidP="005E6E6B">
            <w:pPr>
              <w:pStyle w:val="aff7"/>
              <w:rPr>
                <w:bCs/>
                <w:color w:val="000000" w:themeColor="text1"/>
              </w:rPr>
            </w:pPr>
          </w:p>
        </w:tc>
        <w:tc>
          <w:tcPr>
            <w:tcW w:w="618" w:type="pct"/>
            <w:vMerge/>
            <w:vAlign w:val="center"/>
          </w:tcPr>
          <w:p w14:paraId="7488B6ED" w14:textId="77777777" w:rsidR="005E6E6B" w:rsidRPr="00B40AC2" w:rsidRDefault="005E6E6B" w:rsidP="005E6E6B">
            <w:pPr>
              <w:pStyle w:val="aff7"/>
              <w:rPr>
                <w:bCs/>
                <w:color w:val="000000" w:themeColor="text1"/>
              </w:rPr>
            </w:pPr>
          </w:p>
        </w:tc>
        <w:tc>
          <w:tcPr>
            <w:tcW w:w="1004" w:type="pct"/>
            <w:vAlign w:val="center"/>
          </w:tcPr>
          <w:p w14:paraId="3BDE926A"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64A3D122" w14:textId="77777777" w:rsidR="005E6E6B" w:rsidRPr="00B40AC2" w:rsidRDefault="005E6E6B" w:rsidP="005E6E6B">
            <w:pPr>
              <w:pStyle w:val="aff7"/>
              <w:rPr>
                <w:color w:val="000000" w:themeColor="text1"/>
              </w:rPr>
            </w:pPr>
            <w:r w:rsidRPr="00B40AC2">
              <w:rPr>
                <w:color w:val="000000" w:themeColor="text1"/>
              </w:rPr>
              <w:t>0.79</w:t>
            </w:r>
          </w:p>
        </w:tc>
      </w:tr>
      <w:tr w:rsidR="00B40AC2" w:rsidRPr="00B40AC2" w14:paraId="20FE2031" w14:textId="77777777" w:rsidTr="000E48C2">
        <w:trPr>
          <w:trHeight w:val="23"/>
          <w:jc w:val="center"/>
        </w:trPr>
        <w:tc>
          <w:tcPr>
            <w:tcW w:w="445" w:type="pct"/>
            <w:vMerge/>
            <w:vAlign w:val="center"/>
          </w:tcPr>
          <w:p w14:paraId="04DD8E03" w14:textId="77777777" w:rsidR="005E6E6B" w:rsidRPr="00B40AC2" w:rsidRDefault="005E6E6B" w:rsidP="005E6E6B">
            <w:pPr>
              <w:pStyle w:val="aff7"/>
              <w:rPr>
                <w:color w:val="000000" w:themeColor="text1"/>
              </w:rPr>
            </w:pPr>
          </w:p>
        </w:tc>
        <w:tc>
          <w:tcPr>
            <w:tcW w:w="1236" w:type="pct"/>
            <w:vMerge/>
            <w:vAlign w:val="center"/>
          </w:tcPr>
          <w:p w14:paraId="429DC09D" w14:textId="77777777" w:rsidR="005E6E6B" w:rsidRPr="00B40AC2" w:rsidRDefault="005E6E6B" w:rsidP="005E6E6B">
            <w:pPr>
              <w:pStyle w:val="aff7"/>
              <w:rPr>
                <w:color w:val="000000" w:themeColor="text1"/>
              </w:rPr>
            </w:pPr>
          </w:p>
        </w:tc>
        <w:tc>
          <w:tcPr>
            <w:tcW w:w="1005" w:type="pct"/>
            <w:vMerge/>
            <w:vAlign w:val="center"/>
          </w:tcPr>
          <w:p w14:paraId="38F3115D" w14:textId="77777777" w:rsidR="005E6E6B" w:rsidRPr="00B40AC2" w:rsidRDefault="005E6E6B" w:rsidP="005E6E6B">
            <w:pPr>
              <w:pStyle w:val="aff7"/>
              <w:rPr>
                <w:bCs/>
                <w:color w:val="000000" w:themeColor="text1"/>
              </w:rPr>
            </w:pPr>
          </w:p>
        </w:tc>
        <w:tc>
          <w:tcPr>
            <w:tcW w:w="618" w:type="pct"/>
            <w:vMerge/>
            <w:vAlign w:val="center"/>
          </w:tcPr>
          <w:p w14:paraId="5FEDFDD1" w14:textId="77777777" w:rsidR="005E6E6B" w:rsidRPr="00B40AC2" w:rsidRDefault="005E6E6B" w:rsidP="005E6E6B">
            <w:pPr>
              <w:pStyle w:val="aff7"/>
              <w:rPr>
                <w:bCs/>
                <w:color w:val="000000" w:themeColor="text1"/>
              </w:rPr>
            </w:pPr>
          </w:p>
        </w:tc>
        <w:tc>
          <w:tcPr>
            <w:tcW w:w="1004" w:type="pct"/>
            <w:vAlign w:val="center"/>
          </w:tcPr>
          <w:p w14:paraId="482F1D62"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52870600" w14:textId="77777777" w:rsidR="005E6E6B" w:rsidRPr="00B40AC2" w:rsidRDefault="005E6E6B" w:rsidP="005E6E6B">
            <w:pPr>
              <w:pStyle w:val="aff7"/>
              <w:rPr>
                <w:color w:val="000000" w:themeColor="text1"/>
              </w:rPr>
            </w:pPr>
            <w:r w:rsidRPr="00B40AC2">
              <w:rPr>
                <w:color w:val="000000" w:themeColor="text1"/>
              </w:rPr>
              <w:t>1.1</w:t>
            </w:r>
          </w:p>
        </w:tc>
      </w:tr>
      <w:tr w:rsidR="00B40AC2" w:rsidRPr="00B40AC2" w14:paraId="1898B30E" w14:textId="77777777" w:rsidTr="000E48C2">
        <w:trPr>
          <w:trHeight w:val="23"/>
          <w:jc w:val="center"/>
        </w:trPr>
        <w:tc>
          <w:tcPr>
            <w:tcW w:w="445" w:type="pct"/>
            <w:vMerge/>
            <w:vAlign w:val="center"/>
          </w:tcPr>
          <w:p w14:paraId="5025CABF" w14:textId="77777777" w:rsidR="005E6E6B" w:rsidRPr="00B40AC2" w:rsidRDefault="005E6E6B" w:rsidP="005E6E6B">
            <w:pPr>
              <w:pStyle w:val="aff7"/>
              <w:rPr>
                <w:color w:val="000000" w:themeColor="text1"/>
              </w:rPr>
            </w:pPr>
          </w:p>
        </w:tc>
        <w:tc>
          <w:tcPr>
            <w:tcW w:w="1236" w:type="pct"/>
            <w:vMerge/>
            <w:vAlign w:val="center"/>
          </w:tcPr>
          <w:p w14:paraId="54DFDE26" w14:textId="77777777" w:rsidR="005E6E6B" w:rsidRPr="00B40AC2" w:rsidRDefault="005E6E6B" w:rsidP="005E6E6B">
            <w:pPr>
              <w:pStyle w:val="aff7"/>
              <w:rPr>
                <w:color w:val="000000" w:themeColor="text1"/>
              </w:rPr>
            </w:pPr>
          </w:p>
        </w:tc>
        <w:tc>
          <w:tcPr>
            <w:tcW w:w="1005" w:type="pct"/>
            <w:vMerge/>
            <w:vAlign w:val="center"/>
          </w:tcPr>
          <w:p w14:paraId="2B5A2CB3" w14:textId="77777777" w:rsidR="005E6E6B" w:rsidRPr="00B40AC2" w:rsidRDefault="005E6E6B" w:rsidP="005E6E6B">
            <w:pPr>
              <w:pStyle w:val="aff7"/>
              <w:rPr>
                <w:bCs/>
                <w:color w:val="000000" w:themeColor="text1"/>
              </w:rPr>
            </w:pPr>
          </w:p>
        </w:tc>
        <w:tc>
          <w:tcPr>
            <w:tcW w:w="618" w:type="pct"/>
            <w:vMerge/>
            <w:vAlign w:val="center"/>
          </w:tcPr>
          <w:p w14:paraId="3D71A126" w14:textId="77777777" w:rsidR="005E6E6B" w:rsidRPr="00B40AC2" w:rsidRDefault="005E6E6B" w:rsidP="005E6E6B">
            <w:pPr>
              <w:pStyle w:val="aff7"/>
              <w:rPr>
                <w:bCs/>
                <w:color w:val="000000" w:themeColor="text1"/>
              </w:rPr>
            </w:pPr>
          </w:p>
        </w:tc>
        <w:tc>
          <w:tcPr>
            <w:tcW w:w="1004" w:type="pct"/>
            <w:vAlign w:val="center"/>
          </w:tcPr>
          <w:p w14:paraId="4B400BA4"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730B6E70" w14:textId="77777777" w:rsidR="005E6E6B" w:rsidRPr="00B40AC2" w:rsidRDefault="005E6E6B" w:rsidP="005E6E6B">
            <w:pPr>
              <w:pStyle w:val="aff7"/>
              <w:rPr>
                <w:color w:val="000000" w:themeColor="text1"/>
              </w:rPr>
            </w:pPr>
            <w:r w:rsidRPr="00B40AC2">
              <w:rPr>
                <w:color w:val="000000" w:themeColor="text1"/>
              </w:rPr>
              <w:t>26.1</w:t>
            </w:r>
          </w:p>
        </w:tc>
      </w:tr>
      <w:tr w:rsidR="00B40AC2" w:rsidRPr="00B40AC2" w14:paraId="1EC8386A" w14:textId="77777777" w:rsidTr="000E48C2">
        <w:trPr>
          <w:trHeight w:val="23"/>
          <w:jc w:val="center"/>
        </w:trPr>
        <w:tc>
          <w:tcPr>
            <w:tcW w:w="445" w:type="pct"/>
            <w:vMerge/>
            <w:vAlign w:val="center"/>
          </w:tcPr>
          <w:p w14:paraId="3519D702" w14:textId="77777777" w:rsidR="005E6E6B" w:rsidRPr="00B40AC2" w:rsidRDefault="005E6E6B" w:rsidP="005E6E6B">
            <w:pPr>
              <w:pStyle w:val="aff7"/>
              <w:rPr>
                <w:color w:val="000000" w:themeColor="text1"/>
              </w:rPr>
            </w:pPr>
          </w:p>
        </w:tc>
        <w:tc>
          <w:tcPr>
            <w:tcW w:w="1236" w:type="pct"/>
            <w:vMerge/>
            <w:vAlign w:val="center"/>
          </w:tcPr>
          <w:p w14:paraId="3B5A4709" w14:textId="77777777" w:rsidR="005E6E6B" w:rsidRPr="00B40AC2" w:rsidRDefault="005E6E6B" w:rsidP="005E6E6B">
            <w:pPr>
              <w:pStyle w:val="aff7"/>
              <w:rPr>
                <w:color w:val="000000" w:themeColor="text1"/>
              </w:rPr>
            </w:pPr>
          </w:p>
        </w:tc>
        <w:tc>
          <w:tcPr>
            <w:tcW w:w="1005" w:type="pct"/>
            <w:vMerge/>
            <w:vAlign w:val="center"/>
          </w:tcPr>
          <w:p w14:paraId="1163FFE9" w14:textId="77777777" w:rsidR="005E6E6B" w:rsidRPr="00B40AC2" w:rsidRDefault="005E6E6B" w:rsidP="005E6E6B">
            <w:pPr>
              <w:pStyle w:val="aff7"/>
              <w:rPr>
                <w:bCs/>
                <w:color w:val="000000" w:themeColor="text1"/>
              </w:rPr>
            </w:pPr>
          </w:p>
        </w:tc>
        <w:tc>
          <w:tcPr>
            <w:tcW w:w="618" w:type="pct"/>
            <w:vMerge/>
            <w:vAlign w:val="center"/>
          </w:tcPr>
          <w:p w14:paraId="445D46BD" w14:textId="77777777" w:rsidR="005E6E6B" w:rsidRPr="00B40AC2" w:rsidRDefault="005E6E6B" w:rsidP="005E6E6B">
            <w:pPr>
              <w:pStyle w:val="aff7"/>
              <w:rPr>
                <w:bCs/>
                <w:color w:val="000000" w:themeColor="text1"/>
              </w:rPr>
            </w:pPr>
          </w:p>
        </w:tc>
        <w:tc>
          <w:tcPr>
            <w:tcW w:w="1004" w:type="pct"/>
            <w:vAlign w:val="center"/>
          </w:tcPr>
          <w:p w14:paraId="496FAA3C"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5BE29703" w14:textId="77777777" w:rsidR="005E6E6B" w:rsidRPr="00B40AC2" w:rsidRDefault="005E6E6B" w:rsidP="005E6E6B">
            <w:pPr>
              <w:pStyle w:val="aff7"/>
              <w:rPr>
                <w:color w:val="000000" w:themeColor="text1"/>
              </w:rPr>
            </w:pPr>
            <w:r w:rsidRPr="00B40AC2">
              <w:rPr>
                <w:color w:val="000000" w:themeColor="text1"/>
              </w:rPr>
              <w:t>1.31</w:t>
            </w:r>
          </w:p>
        </w:tc>
      </w:tr>
      <w:tr w:rsidR="00B40AC2" w:rsidRPr="00B40AC2" w14:paraId="32F6FF77" w14:textId="77777777" w:rsidTr="000E48C2">
        <w:trPr>
          <w:trHeight w:val="23"/>
          <w:jc w:val="center"/>
        </w:trPr>
        <w:tc>
          <w:tcPr>
            <w:tcW w:w="445" w:type="pct"/>
            <w:vMerge/>
            <w:vAlign w:val="center"/>
          </w:tcPr>
          <w:p w14:paraId="02290AAF" w14:textId="77777777" w:rsidR="005E6E6B" w:rsidRPr="00B40AC2" w:rsidRDefault="005E6E6B" w:rsidP="005E6E6B">
            <w:pPr>
              <w:pStyle w:val="aff7"/>
              <w:rPr>
                <w:color w:val="000000" w:themeColor="text1"/>
              </w:rPr>
            </w:pPr>
          </w:p>
        </w:tc>
        <w:tc>
          <w:tcPr>
            <w:tcW w:w="1236" w:type="pct"/>
            <w:vMerge/>
            <w:vAlign w:val="center"/>
          </w:tcPr>
          <w:p w14:paraId="7B8B9CAF" w14:textId="77777777" w:rsidR="005E6E6B" w:rsidRPr="00B40AC2" w:rsidRDefault="005E6E6B" w:rsidP="005E6E6B">
            <w:pPr>
              <w:pStyle w:val="aff7"/>
              <w:rPr>
                <w:color w:val="000000" w:themeColor="text1"/>
              </w:rPr>
            </w:pPr>
          </w:p>
        </w:tc>
        <w:tc>
          <w:tcPr>
            <w:tcW w:w="1005" w:type="pct"/>
            <w:vMerge/>
            <w:vAlign w:val="center"/>
          </w:tcPr>
          <w:p w14:paraId="3606DFDC" w14:textId="77777777" w:rsidR="005E6E6B" w:rsidRPr="00B40AC2" w:rsidRDefault="005E6E6B" w:rsidP="005E6E6B">
            <w:pPr>
              <w:pStyle w:val="aff7"/>
              <w:rPr>
                <w:bCs/>
                <w:color w:val="000000" w:themeColor="text1"/>
              </w:rPr>
            </w:pPr>
          </w:p>
        </w:tc>
        <w:tc>
          <w:tcPr>
            <w:tcW w:w="618" w:type="pct"/>
            <w:vMerge/>
            <w:vAlign w:val="center"/>
          </w:tcPr>
          <w:p w14:paraId="40C6D642" w14:textId="77777777" w:rsidR="005E6E6B" w:rsidRPr="00B40AC2" w:rsidRDefault="005E6E6B" w:rsidP="005E6E6B">
            <w:pPr>
              <w:pStyle w:val="aff7"/>
              <w:rPr>
                <w:bCs/>
                <w:color w:val="000000" w:themeColor="text1"/>
              </w:rPr>
            </w:pPr>
          </w:p>
        </w:tc>
        <w:tc>
          <w:tcPr>
            <w:tcW w:w="1004" w:type="pct"/>
            <w:vAlign w:val="center"/>
          </w:tcPr>
          <w:p w14:paraId="27168BED"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2702D6CB" w14:textId="77777777" w:rsidR="005E6E6B" w:rsidRPr="00B40AC2" w:rsidRDefault="005E6E6B" w:rsidP="005E6E6B">
            <w:pPr>
              <w:pStyle w:val="aff7"/>
              <w:rPr>
                <w:color w:val="000000" w:themeColor="text1"/>
              </w:rPr>
            </w:pPr>
            <w:r w:rsidRPr="00B40AC2">
              <w:rPr>
                <w:color w:val="000000" w:themeColor="text1"/>
              </w:rPr>
              <w:t>82</w:t>
            </w:r>
          </w:p>
        </w:tc>
      </w:tr>
      <w:tr w:rsidR="00B40AC2" w:rsidRPr="00B40AC2" w14:paraId="72F37BCF" w14:textId="77777777" w:rsidTr="000E48C2">
        <w:trPr>
          <w:trHeight w:val="23"/>
          <w:jc w:val="center"/>
        </w:trPr>
        <w:tc>
          <w:tcPr>
            <w:tcW w:w="445" w:type="pct"/>
            <w:vMerge/>
            <w:vAlign w:val="center"/>
          </w:tcPr>
          <w:p w14:paraId="48B34A47" w14:textId="77777777" w:rsidR="005E6E6B" w:rsidRPr="00B40AC2" w:rsidRDefault="005E6E6B" w:rsidP="005E6E6B">
            <w:pPr>
              <w:pStyle w:val="aff7"/>
              <w:rPr>
                <w:color w:val="000000" w:themeColor="text1"/>
              </w:rPr>
            </w:pPr>
          </w:p>
        </w:tc>
        <w:tc>
          <w:tcPr>
            <w:tcW w:w="1236" w:type="pct"/>
            <w:vMerge/>
            <w:vAlign w:val="center"/>
          </w:tcPr>
          <w:p w14:paraId="21355BAA" w14:textId="77777777" w:rsidR="005E6E6B" w:rsidRPr="00B40AC2" w:rsidRDefault="005E6E6B" w:rsidP="005E6E6B">
            <w:pPr>
              <w:pStyle w:val="aff7"/>
              <w:rPr>
                <w:color w:val="000000" w:themeColor="text1"/>
              </w:rPr>
            </w:pPr>
          </w:p>
        </w:tc>
        <w:tc>
          <w:tcPr>
            <w:tcW w:w="1005" w:type="pct"/>
            <w:vMerge/>
            <w:vAlign w:val="center"/>
          </w:tcPr>
          <w:p w14:paraId="170A4261" w14:textId="77777777" w:rsidR="005E6E6B" w:rsidRPr="00B40AC2" w:rsidRDefault="005E6E6B" w:rsidP="005E6E6B">
            <w:pPr>
              <w:pStyle w:val="aff7"/>
              <w:rPr>
                <w:bCs/>
                <w:color w:val="000000" w:themeColor="text1"/>
              </w:rPr>
            </w:pPr>
          </w:p>
        </w:tc>
        <w:tc>
          <w:tcPr>
            <w:tcW w:w="618" w:type="pct"/>
            <w:vMerge/>
            <w:vAlign w:val="center"/>
          </w:tcPr>
          <w:p w14:paraId="7FA150DC" w14:textId="77777777" w:rsidR="005E6E6B" w:rsidRPr="00B40AC2" w:rsidRDefault="005E6E6B" w:rsidP="005E6E6B">
            <w:pPr>
              <w:pStyle w:val="aff7"/>
              <w:rPr>
                <w:bCs/>
                <w:color w:val="000000" w:themeColor="text1"/>
              </w:rPr>
            </w:pPr>
          </w:p>
        </w:tc>
        <w:tc>
          <w:tcPr>
            <w:tcW w:w="1004" w:type="pct"/>
            <w:vAlign w:val="center"/>
          </w:tcPr>
          <w:p w14:paraId="6AA80F04"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4C54F979" w14:textId="77777777" w:rsidR="005E6E6B" w:rsidRPr="00B40AC2" w:rsidRDefault="005E6E6B" w:rsidP="005E6E6B">
            <w:pPr>
              <w:pStyle w:val="aff7"/>
              <w:rPr>
                <w:color w:val="000000" w:themeColor="text1"/>
              </w:rPr>
            </w:pPr>
            <w:r w:rsidRPr="00B40AC2">
              <w:rPr>
                <w:color w:val="000000" w:themeColor="text1"/>
              </w:rPr>
              <w:t>41</w:t>
            </w:r>
          </w:p>
        </w:tc>
      </w:tr>
      <w:tr w:rsidR="00B40AC2" w:rsidRPr="00B40AC2" w14:paraId="50A21EFE" w14:textId="77777777" w:rsidTr="000E48C2">
        <w:trPr>
          <w:trHeight w:val="23"/>
          <w:jc w:val="center"/>
        </w:trPr>
        <w:tc>
          <w:tcPr>
            <w:tcW w:w="445" w:type="pct"/>
            <w:vMerge/>
            <w:vAlign w:val="center"/>
          </w:tcPr>
          <w:p w14:paraId="01E1A0C6" w14:textId="77777777" w:rsidR="005E6E6B" w:rsidRPr="00B40AC2" w:rsidRDefault="005E6E6B" w:rsidP="005E6E6B">
            <w:pPr>
              <w:pStyle w:val="aff7"/>
              <w:rPr>
                <w:color w:val="000000" w:themeColor="text1"/>
              </w:rPr>
            </w:pPr>
          </w:p>
        </w:tc>
        <w:tc>
          <w:tcPr>
            <w:tcW w:w="1236" w:type="pct"/>
            <w:vMerge/>
            <w:vAlign w:val="center"/>
          </w:tcPr>
          <w:p w14:paraId="47E1870C" w14:textId="77777777" w:rsidR="005E6E6B" w:rsidRPr="00B40AC2" w:rsidRDefault="005E6E6B" w:rsidP="005E6E6B">
            <w:pPr>
              <w:pStyle w:val="aff7"/>
              <w:rPr>
                <w:color w:val="000000" w:themeColor="text1"/>
              </w:rPr>
            </w:pPr>
          </w:p>
        </w:tc>
        <w:tc>
          <w:tcPr>
            <w:tcW w:w="1005" w:type="pct"/>
            <w:vMerge/>
            <w:vAlign w:val="center"/>
          </w:tcPr>
          <w:p w14:paraId="3206BD44" w14:textId="77777777" w:rsidR="005E6E6B" w:rsidRPr="00B40AC2" w:rsidRDefault="005E6E6B" w:rsidP="005E6E6B">
            <w:pPr>
              <w:pStyle w:val="aff7"/>
              <w:rPr>
                <w:bCs/>
                <w:color w:val="000000" w:themeColor="text1"/>
              </w:rPr>
            </w:pPr>
          </w:p>
        </w:tc>
        <w:tc>
          <w:tcPr>
            <w:tcW w:w="618" w:type="pct"/>
            <w:vMerge/>
            <w:vAlign w:val="center"/>
          </w:tcPr>
          <w:p w14:paraId="4797A561" w14:textId="77777777" w:rsidR="005E6E6B" w:rsidRPr="00B40AC2" w:rsidRDefault="005E6E6B" w:rsidP="005E6E6B">
            <w:pPr>
              <w:pStyle w:val="aff7"/>
              <w:rPr>
                <w:bCs/>
                <w:color w:val="000000" w:themeColor="text1"/>
              </w:rPr>
            </w:pPr>
          </w:p>
        </w:tc>
        <w:tc>
          <w:tcPr>
            <w:tcW w:w="1004" w:type="pct"/>
            <w:vAlign w:val="center"/>
          </w:tcPr>
          <w:p w14:paraId="1FB0659D"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4D36F6AD" w14:textId="77777777" w:rsidR="005E6E6B" w:rsidRPr="00B40AC2" w:rsidRDefault="005E6E6B" w:rsidP="005E6E6B">
            <w:pPr>
              <w:pStyle w:val="aff7"/>
              <w:rPr>
                <w:color w:val="000000" w:themeColor="text1"/>
              </w:rPr>
            </w:pPr>
            <w:r w:rsidRPr="00B40AC2">
              <w:rPr>
                <w:color w:val="000000" w:themeColor="text1"/>
              </w:rPr>
              <w:t>90</w:t>
            </w:r>
          </w:p>
        </w:tc>
      </w:tr>
      <w:tr w:rsidR="00B40AC2" w:rsidRPr="00B40AC2" w14:paraId="49D55142" w14:textId="77777777" w:rsidTr="000E48C2">
        <w:trPr>
          <w:trHeight w:val="23"/>
          <w:jc w:val="center"/>
        </w:trPr>
        <w:tc>
          <w:tcPr>
            <w:tcW w:w="445" w:type="pct"/>
            <w:vMerge/>
            <w:vAlign w:val="center"/>
          </w:tcPr>
          <w:p w14:paraId="768BCF6F" w14:textId="77777777" w:rsidR="005E6E6B" w:rsidRPr="00B40AC2" w:rsidRDefault="005E6E6B" w:rsidP="005E6E6B">
            <w:pPr>
              <w:pStyle w:val="aff7"/>
              <w:rPr>
                <w:color w:val="000000" w:themeColor="text1"/>
              </w:rPr>
            </w:pPr>
          </w:p>
        </w:tc>
        <w:tc>
          <w:tcPr>
            <w:tcW w:w="1236" w:type="pct"/>
            <w:vMerge/>
            <w:vAlign w:val="center"/>
          </w:tcPr>
          <w:p w14:paraId="6CA1DB5E" w14:textId="77777777" w:rsidR="005E6E6B" w:rsidRPr="00B40AC2" w:rsidRDefault="005E6E6B" w:rsidP="005E6E6B">
            <w:pPr>
              <w:pStyle w:val="aff7"/>
              <w:rPr>
                <w:color w:val="000000" w:themeColor="text1"/>
              </w:rPr>
            </w:pPr>
          </w:p>
        </w:tc>
        <w:tc>
          <w:tcPr>
            <w:tcW w:w="1005" w:type="pct"/>
            <w:vMerge/>
            <w:vAlign w:val="center"/>
          </w:tcPr>
          <w:p w14:paraId="1869A3B4" w14:textId="77777777" w:rsidR="005E6E6B" w:rsidRPr="00B40AC2" w:rsidRDefault="005E6E6B" w:rsidP="005E6E6B">
            <w:pPr>
              <w:pStyle w:val="aff7"/>
              <w:rPr>
                <w:bCs/>
                <w:color w:val="000000" w:themeColor="text1"/>
              </w:rPr>
            </w:pPr>
          </w:p>
        </w:tc>
        <w:tc>
          <w:tcPr>
            <w:tcW w:w="618" w:type="pct"/>
            <w:vMerge/>
            <w:vAlign w:val="center"/>
          </w:tcPr>
          <w:p w14:paraId="27BA024A" w14:textId="77777777" w:rsidR="005E6E6B" w:rsidRPr="00B40AC2" w:rsidRDefault="005E6E6B" w:rsidP="005E6E6B">
            <w:pPr>
              <w:pStyle w:val="aff7"/>
              <w:rPr>
                <w:bCs/>
                <w:color w:val="000000" w:themeColor="text1"/>
              </w:rPr>
            </w:pPr>
          </w:p>
        </w:tc>
        <w:tc>
          <w:tcPr>
            <w:tcW w:w="1004" w:type="pct"/>
            <w:vAlign w:val="center"/>
          </w:tcPr>
          <w:p w14:paraId="25F698D1"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00514BCB" w14:textId="77777777" w:rsidR="005E6E6B" w:rsidRPr="00B40AC2" w:rsidRDefault="005E6E6B" w:rsidP="005E6E6B">
            <w:pPr>
              <w:pStyle w:val="aff7"/>
              <w:rPr>
                <w:color w:val="000000" w:themeColor="text1"/>
              </w:rPr>
            </w:pPr>
            <w:r w:rsidRPr="00B40AC2">
              <w:rPr>
                <w:color w:val="000000" w:themeColor="text1"/>
              </w:rPr>
              <w:t>33</w:t>
            </w:r>
          </w:p>
        </w:tc>
      </w:tr>
      <w:tr w:rsidR="00B40AC2" w:rsidRPr="00B40AC2" w14:paraId="111ED16D" w14:textId="77777777" w:rsidTr="000E48C2">
        <w:trPr>
          <w:trHeight w:val="23"/>
          <w:jc w:val="center"/>
        </w:trPr>
        <w:tc>
          <w:tcPr>
            <w:tcW w:w="445" w:type="pct"/>
            <w:vMerge/>
            <w:vAlign w:val="center"/>
          </w:tcPr>
          <w:p w14:paraId="179B38C2" w14:textId="77777777" w:rsidR="005E6E6B" w:rsidRPr="00B40AC2" w:rsidRDefault="005E6E6B" w:rsidP="005E6E6B">
            <w:pPr>
              <w:pStyle w:val="aff7"/>
              <w:rPr>
                <w:color w:val="000000" w:themeColor="text1"/>
              </w:rPr>
            </w:pPr>
          </w:p>
        </w:tc>
        <w:tc>
          <w:tcPr>
            <w:tcW w:w="1236" w:type="pct"/>
            <w:vMerge/>
            <w:vAlign w:val="center"/>
          </w:tcPr>
          <w:p w14:paraId="38DD1BEE" w14:textId="77777777" w:rsidR="005E6E6B" w:rsidRPr="00B40AC2" w:rsidRDefault="005E6E6B" w:rsidP="005E6E6B">
            <w:pPr>
              <w:pStyle w:val="aff7"/>
              <w:rPr>
                <w:color w:val="000000" w:themeColor="text1"/>
              </w:rPr>
            </w:pPr>
          </w:p>
        </w:tc>
        <w:tc>
          <w:tcPr>
            <w:tcW w:w="1005" w:type="pct"/>
            <w:vMerge/>
            <w:vAlign w:val="center"/>
          </w:tcPr>
          <w:p w14:paraId="15854ECF" w14:textId="77777777" w:rsidR="005E6E6B" w:rsidRPr="00B40AC2" w:rsidRDefault="005E6E6B" w:rsidP="005E6E6B">
            <w:pPr>
              <w:pStyle w:val="aff7"/>
              <w:rPr>
                <w:bCs/>
                <w:color w:val="000000" w:themeColor="text1"/>
              </w:rPr>
            </w:pPr>
          </w:p>
        </w:tc>
        <w:tc>
          <w:tcPr>
            <w:tcW w:w="618" w:type="pct"/>
            <w:vMerge/>
            <w:vAlign w:val="center"/>
          </w:tcPr>
          <w:p w14:paraId="362D0A68" w14:textId="77777777" w:rsidR="005E6E6B" w:rsidRPr="00B40AC2" w:rsidRDefault="005E6E6B" w:rsidP="005E6E6B">
            <w:pPr>
              <w:pStyle w:val="aff7"/>
              <w:rPr>
                <w:bCs/>
                <w:color w:val="000000" w:themeColor="text1"/>
              </w:rPr>
            </w:pPr>
          </w:p>
        </w:tc>
        <w:tc>
          <w:tcPr>
            <w:tcW w:w="1004" w:type="pct"/>
            <w:vAlign w:val="center"/>
          </w:tcPr>
          <w:p w14:paraId="78F4FBE3"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697037F0" w14:textId="77777777" w:rsidR="005E6E6B" w:rsidRPr="00B40AC2" w:rsidRDefault="005E6E6B" w:rsidP="005E6E6B">
            <w:pPr>
              <w:pStyle w:val="aff7"/>
              <w:rPr>
                <w:color w:val="000000" w:themeColor="text1"/>
              </w:rPr>
            </w:pPr>
            <w:r w:rsidRPr="00B40AC2">
              <w:rPr>
                <w:color w:val="000000" w:themeColor="text1"/>
              </w:rPr>
              <w:t>1.35</w:t>
            </w:r>
          </w:p>
        </w:tc>
      </w:tr>
      <w:tr w:rsidR="00B40AC2" w:rsidRPr="00B40AC2" w14:paraId="0155B573" w14:textId="77777777" w:rsidTr="000E48C2">
        <w:trPr>
          <w:trHeight w:val="23"/>
          <w:jc w:val="center"/>
        </w:trPr>
        <w:tc>
          <w:tcPr>
            <w:tcW w:w="445" w:type="pct"/>
            <w:vMerge/>
            <w:vAlign w:val="center"/>
          </w:tcPr>
          <w:p w14:paraId="6654F0E7" w14:textId="77777777" w:rsidR="005E6E6B" w:rsidRPr="00B40AC2" w:rsidRDefault="005E6E6B" w:rsidP="005E6E6B">
            <w:pPr>
              <w:pStyle w:val="aff7"/>
              <w:rPr>
                <w:color w:val="000000" w:themeColor="text1"/>
              </w:rPr>
            </w:pPr>
          </w:p>
        </w:tc>
        <w:tc>
          <w:tcPr>
            <w:tcW w:w="1236" w:type="pct"/>
            <w:vMerge/>
            <w:vAlign w:val="center"/>
          </w:tcPr>
          <w:p w14:paraId="63AAB17F" w14:textId="77777777" w:rsidR="005E6E6B" w:rsidRPr="00B40AC2" w:rsidRDefault="005E6E6B" w:rsidP="005E6E6B">
            <w:pPr>
              <w:pStyle w:val="aff7"/>
              <w:rPr>
                <w:color w:val="000000" w:themeColor="text1"/>
              </w:rPr>
            </w:pPr>
          </w:p>
        </w:tc>
        <w:tc>
          <w:tcPr>
            <w:tcW w:w="1005" w:type="pct"/>
            <w:vMerge/>
            <w:vAlign w:val="center"/>
          </w:tcPr>
          <w:p w14:paraId="26683E57" w14:textId="77777777" w:rsidR="005E6E6B" w:rsidRPr="00B40AC2" w:rsidRDefault="005E6E6B" w:rsidP="005E6E6B">
            <w:pPr>
              <w:pStyle w:val="aff7"/>
              <w:rPr>
                <w:bCs/>
                <w:color w:val="000000" w:themeColor="text1"/>
              </w:rPr>
            </w:pPr>
          </w:p>
        </w:tc>
        <w:tc>
          <w:tcPr>
            <w:tcW w:w="618" w:type="pct"/>
            <w:vMerge/>
            <w:vAlign w:val="center"/>
          </w:tcPr>
          <w:p w14:paraId="082C43FC" w14:textId="77777777" w:rsidR="005E6E6B" w:rsidRPr="00B40AC2" w:rsidRDefault="005E6E6B" w:rsidP="005E6E6B">
            <w:pPr>
              <w:pStyle w:val="aff7"/>
              <w:rPr>
                <w:bCs/>
                <w:color w:val="000000" w:themeColor="text1"/>
              </w:rPr>
            </w:pPr>
          </w:p>
        </w:tc>
        <w:tc>
          <w:tcPr>
            <w:tcW w:w="1004" w:type="pct"/>
            <w:vAlign w:val="center"/>
          </w:tcPr>
          <w:p w14:paraId="2538CCC0"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0F13B00E" w14:textId="77777777" w:rsidR="005E6E6B" w:rsidRPr="00B40AC2" w:rsidRDefault="005E6E6B" w:rsidP="005E6E6B">
            <w:pPr>
              <w:pStyle w:val="aff7"/>
              <w:rPr>
                <w:color w:val="000000" w:themeColor="text1"/>
              </w:rPr>
            </w:pPr>
            <w:r w:rsidRPr="00B40AC2">
              <w:rPr>
                <w:color w:val="000000" w:themeColor="text1"/>
              </w:rPr>
              <w:t>0.086</w:t>
            </w:r>
          </w:p>
        </w:tc>
      </w:tr>
      <w:tr w:rsidR="00B40AC2" w:rsidRPr="00B40AC2" w14:paraId="5E78A0FA" w14:textId="77777777" w:rsidTr="000E48C2">
        <w:trPr>
          <w:trHeight w:val="23"/>
          <w:jc w:val="center"/>
        </w:trPr>
        <w:tc>
          <w:tcPr>
            <w:tcW w:w="445" w:type="pct"/>
            <w:vMerge/>
            <w:vAlign w:val="center"/>
          </w:tcPr>
          <w:p w14:paraId="501E9E45" w14:textId="77777777" w:rsidR="005E6E6B" w:rsidRPr="00B40AC2" w:rsidRDefault="005E6E6B" w:rsidP="005E6E6B">
            <w:pPr>
              <w:pStyle w:val="aff7"/>
              <w:rPr>
                <w:color w:val="000000" w:themeColor="text1"/>
              </w:rPr>
            </w:pPr>
          </w:p>
        </w:tc>
        <w:tc>
          <w:tcPr>
            <w:tcW w:w="1236" w:type="pct"/>
            <w:vMerge/>
            <w:vAlign w:val="center"/>
          </w:tcPr>
          <w:p w14:paraId="41AA9E53" w14:textId="77777777" w:rsidR="005E6E6B" w:rsidRPr="00B40AC2" w:rsidRDefault="005E6E6B" w:rsidP="005E6E6B">
            <w:pPr>
              <w:pStyle w:val="aff7"/>
              <w:rPr>
                <w:color w:val="000000" w:themeColor="text1"/>
              </w:rPr>
            </w:pPr>
          </w:p>
        </w:tc>
        <w:tc>
          <w:tcPr>
            <w:tcW w:w="1005" w:type="pct"/>
            <w:vMerge/>
            <w:vAlign w:val="center"/>
          </w:tcPr>
          <w:p w14:paraId="4988B29D" w14:textId="77777777" w:rsidR="005E6E6B" w:rsidRPr="00B40AC2" w:rsidRDefault="005E6E6B" w:rsidP="005E6E6B">
            <w:pPr>
              <w:pStyle w:val="aff7"/>
              <w:rPr>
                <w:bCs/>
                <w:color w:val="000000" w:themeColor="text1"/>
              </w:rPr>
            </w:pPr>
          </w:p>
        </w:tc>
        <w:tc>
          <w:tcPr>
            <w:tcW w:w="618" w:type="pct"/>
            <w:vMerge/>
            <w:vAlign w:val="center"/>
          </w:tcPr>
          <w:p w14:paraId="1C39106C" w14:textId="77777777" w:rsidR="005E6E6B" w:rsidRPr="00B40AC2" w:rsidRDefault="005E6E6B" w:rsidP="005E6E6B">
            <w:pPr>
              <w:pStyle w:val="aff7"/>
              <w:rPr>
                <w:bCs/>
                <w:color w:val="000000" w:themeColor="text1"/>
              </w:rPr>
            </w:pPr>
          </w:p>
        </w:tc>
        <w:tc>
          <w:tcPr>
            <w:tcW w:w="1004" w:type="pct"/>
            <w:vAlign w:val="center"/>
          </w:tcPr>
          <w:p w14:paraId="5437BB7A"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792012A8" w14:textId="77777777" w:rsidR="005E6E6B" w:rsidRPr="00B40AC2" w:rsidRDefault="005E6E6B" w:rsidP="005E6E6B">
            <w:pPr>
              <w:pStyle w:val="aff7"/>
              <w:rPr>
                <w:color w:val="000000" w:themeColor="text1"/>
              </w:rPr>
            </w:pPr>
            <w:r w:rsidRPr="00B40AC2">
              <w:rPr>
                <w:color w:val="000000" w:themeColor="text1"/>
              </w:rPr>
              <w:t>8.4</w:t>
            </w:r>
          </w:p>
        </w:tc>
      </w:tr>
      <w:tr w:rsidR="00B40AC2" w:rsidRPr="00B40AC2" w14:paraId="755C9B79" w14:textId="77777777" w:rsidTr="000E48C2">
        <w:trPr>
          <w:trHeight w:val="23"/>
          <w:jc w:val="center"/>
        </w:trPr>
        <w:tc>
          <w:tcPr>
            <w:tcW w:w="445" w:type="pct"/>
            <w:vMerge/>
            <w:vAlign w:val="center"/>
          </w:tcPr>
          <w:p w14:paraId="54C49107" w14:textId="77777777" w:rsidR="005E6E6B" w:rsidRPr="00B40AC2" w:rsidRDefault="005E6E6B" w:rsidP="005E6E6B">
            <w:pPr>
              <w:pStyle w:val="aff7"/>
              <w:rPr>
                <w:color w:val="000000" w:themeColor="text1"/>
              </w:rPr>
            </w:pPr>
          </w:p>
        </w:tc>
        <w:tc>
          <w:tcPr>
            <w:tcW w:w="1236" w:type="pct"/>
            <w:vMerge/>
            <w:vAlign w:val="center"/>
          </w:tcPr>
          <w:p w14:paraId="13FC9D33" w14:textId="77777777" w:rsidR="005E6E6B" w:rsidRPr="00B40AC2" w:rsidRDefault="005E6E6B" w:rsidP="005E6E6B">
            <w:pPr>
              <w:pStyle w:val="aff7"/>
              <w:rPr>
                <w:color w:val="000000" w:themeColor="text1"/>
              </w:rPr>
            </w:pPr>
          </w:p>
        </w:tc>
        <w:tc>
          <w:tcPr>
            <w:tcW w:w="1005" w:type="pct"/>
            <w:vMerge/>
            <w:vAlign w:val="center"/>
          </w:tcPr>
          <w:p w14:paraId="5D277755" w14:textId="77777777" w:rsidR="005E6E6B" w:rsidRPr="00B40AC2" w:rsidRDefault="005E6E6B" w:rsidP="005E6E6B">
            <w:pPr>
              <w:pStyle w:val="aff7"/>
              <w:rPr>
                <w:bCs/>
                <w:color w:val="000000" w:themeColor="text1"/>
              </w:rPr>
            </w:pPr>
          </w:p>
        </w:tc>
        <w:tc>
          <w:tcPr>
            <w:tcW w:w="618" w:type="pct"/>
            <w:vMerge/>
            <w:vAlign w:val="center"/>
          </w:tcPr>
          <w:p w14:paraId="4E19CE7F" w14:textId="77777777" w:rsidR="005E6E6B" w:rsidRPr="00B40AC2" w:rsidRDefault="005E6E6B" w:rsidP="005E6E6B">
            <w:pPr>
              <w:pStyle w:val="aff7"/>
              <w:rPr>
                <w:bCs/>
                <w:color w:val="000000" w:themeColor="text1"/>
              </w:rPr>
            </w:pPr>
          </w:p>
        </w:tc>
        <w:tc>
          <w:tcPr>
            <w:tcW w:w="1004" w:type="pct"/>
            <w:vAlign w:val="center"/>
          </w:tcPr>
          <w:p w14:paraId="4F13B713"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4263450B" w14:textId="77777777" w:rsidR="005E6E6B" w:rsidRPr="00B40AC2" w:rsidRDefault="005E6E6B" w:rsidP="005E6E6B">
            <w:pPr>
              <w:pStyle w:val="aff7"/>
              <w:rPr>
                <w:color w:val="000000" w:themeColor="text1"/>
              </w:rPr>
            </w:pPr>
            <w:r w:rsidRPr="00B40AC2">
              <w:rPr>
                <w:color w:val="000000" w:themeColor="text1"/>
              </w:rPr>
              <w:t>0.75</w:t>
            </w:r>
          </w:p>
        </w:tc>
      </w:tr>
      <w:tr w:rsidR="00B40AC2" w:rsidRPr="00B40AC2" w14:paraId="658FBB47" w14:textId="77777777" w:rsidTr="000E48C2">
        <w:trPr>
          <w:trHeight w:val="23"/>
          <w:jc w:val="center"/>
        </w:trPr>
        <w:tc>
          <w:tcPr>
            <w:tcW w:w="445" w:type="pct"/>
            <w:vMerge/>
            <w:vAlign w:val="center"/>
          </w:tcPr>
          <w:p w14:paraId="7CC5610C" w14:textId="77777777" w:rsidR="005E6E6B" w:rsidRPr="00B40AC2" w:rsidRDefault="005E6E6B" w:rsidP="005E6E6B">
            <w:pPr>
              <w:pStyle w:val="aff7"/>
              <w:rPr>
                <w:color w:val="000000" w:themeColor="text1"/>
              </w:rPr>
            </w:pPr>
          </w:p>
        </w:tc>
        <w:tc>
          <w:tcPr>
            <w:tcW w:w="1236" w:type="pct"/>
            <w:vMerge/>
            <w:vAlign w:val="center"/>
          </w:tcPr>
          <w:p w14:paraId="3B28FF5F" w14:textId="77777777" w:rsidR="005E6E6B" w:rsidRPr="00B40AC2" w:rsidRDefault="005E6E6B" w:rsidP="005E6E6B">
            <w:pPr>
              <w:pStyle w:val="aff7"/>
              <w:rPr>
                <w:color w:val="000000" w:themeColor="text1"/>
              </w:rPr>
            </w:pPr>
          </w:p>
        </w:tc>
        <w:tc>
          <w:tcPr>
            <w:tcW w:w="1005" w:type="pct"/>
            <w:vMerge/>
            <w:vAlign w:val="center"/>
          </w:tcPr>
          <w:p w14:paraId="2ED9BCA6" w14:textId="77777777" w:rsidR="005E6E6B" w:rsidRPr="00B40AC2" w:rsidRDefault="005E6E6B" w:rsidP="005E6E6B">
            <w:pPr>
              <w:pStyle w:val="aff7"/>
              <w:rPr>
                <w:bCs/>
                <w:color w:val="000000" w:themeColor="text1"/>
              </w:rPr>
            </w:pPr>
          </w:p>
        </w:tc>
        <w:tc>
          <w:tcPr>
            <w:tcW w:w="618" w:type="pct"/>
            <w:vMerge/>
            <w:vAlign w:val="center"/>
          </w:tcPr>
          <w:p w14:paraId="7226FDAD" w14:textId="77777777" w:rsidR="005E6E6B" w:rsidRPr="00B40AC2" w:rsidRDefault="005E6E6B" w:rsidP="005E6E6B">
            <w:pPr>
              <w:pStyle w:val="aff7"/>
              <w:rPr>
                <w:bCs/>
                <w:color w:val="000000" w:themeColor="text1"/>
              </w:rPr>
            </w:pPr>
          </w:p>
        </w:tc>
        <w:tc>
          <w:tcPr>
            <w:tcW w:w="1004" w:type="pct"/>
            <w:vAlign w:val="center"/>
          </w:tcPr>
          <w:p w14:paraId="5CDEB9BA"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6787F35A"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D248B45" w14:textId="77777777" w:rsidTr="000E48C2">
        <w:trPr>
          <w:trHeight w:val="23"/>
          <w:jc w:val="center"/>
        </w:trPr>
        <w:tc>
          <w:tcPr>
            <w:tcW w:w="445" w:type="pct"/>
            <w:vMerge/>
            <w:vAlign w:val="center"/>
          </w:tcPr>
          <w:p w14:paraId="56108F19" w14:textId="77777777" w:rsidR="005E6E6B" w:rsidRPr="00B40AC2" w:rsidRDefault="005E6E6B" w:rsidP="005E6E6B">
            <w:pPr>
              <w:pStyle w:val="aff7"/>
              <w:rPr>
                <w:color w:val="000000" w:themeColor="text1"/>
              </w:rPr>
            </w:pPr>
          </w:p>
        </w:tc>
        <w:tc>
          <w:tcPr>
            <w:tcW w:w="1236" w:type="pct"/>
            <w:vMerge/>
            <w:vAlign w:val="center"/>
          </w:tcPr>
          <w:p w14:paraId="544E9908" w14:textId="77777777" w:rsidR="005E6E6B" w:rsidRPr="00B40AC2" w:rsidRDefault="005E6E6B" w:rsidP="005E6E6B">
            <w:pPr>
              <w:pStyle w:val="aff7"/>
              <w:rPr>
                <w:color w:val="000000" w:themeColor="text1"/>
              </w:rPr>
            </w:pPr>
          </w:p>
        </w:tc>
        <w:tc>
          <w:tcPr>
            <w:tcW w:w="1005" w:type="pct"/>
            <w:vMerge/>
            <w:vAlign w:val="center"/>
          </w:tcPr>
          <w:p w14:paraId="6651B7C6" w14:textId="77777777" w:rsidR="005E6E6B" w:rsidRPr="00B40AC2" w:rsidRDefault="005E6E6B" w:rsidP="005E6E6B">
            <w:pPr>
              <w:pStyle w:val="aff7"/>
              <w:rPr>
                <w:bCs/>
                <w:color w:val="000000" w:themeColor="text1"/>
              </w:rPr>
            </w:pPr>
          </w:p>
        </w:tc>
        <w:tc>
          <w:tcPr>
            <w:tcW w:w="618" w:type="pct"/>
            <w:vMerge/>
            <w:vAlign w:val="center"/>
          </w:tcPr>
          <w:p w14:paraId="68040809" w14:textId="77777777" w:rsidR="005E6E6B" w:rsidRPr="00B40AC2" w:rsidRDefault="005E6E6B" w:rsidP="005E6E6B">
            <w:pPr>
              <w:pStyle w:val="aff7"/>
              <w:rPr>
                <w:bCs/>
                <w:color w:val="000000" w:themeColor="text1"/>
              </w:rPr>
            </w:pPr>
          </w:p>
        </w:tc>
        <w:tc>
          <w:tcPr>
            <w:tcW w:w="1004" w:type="pct"/>
            <w:vAlign w:val="center"/>
          </w:tcPr>
          <w:p w14:paraId="7DB52AB1"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2A33B7F2" w14:textId="77777777" w:rsidR="005E6E6B" w:rsidRPr="00B40AC2" w:rsidRDefault="005E6E6B" w:rsidP="005E6E6B">
            <w:pPr>
              <w:pStyle w:val="aff7"/>
              <w:rPr>
                <w:color w:val="000000" w:themeColor="text1"/>
              </w:rPr>
            </w:pPr>
            <w:r w:rsidRPr="00B40AC2">
              <w:rPr>
                <w:color w:val="000000" w:themeColor="text1"/>
              </w:rPr>
              <w:t>28.9</w:t>
            </w:r>
          </w:p>
        </w:tc>
      </w:tr>
      <w:tr w:rsidR="00B40AC2" w:rsidRPr="00B40AC2" w14:paraId="0B8EAE15" w14:textId="77777777" w:rsidTr="000E48C2">
        <w:trPr>
          <w:trHeight w:val="23"/>
          <w:jc w:val="center"/>
        </w:trPr>
        <w:tc>
          <w:tcPr>
            <w:tcW w:w="445" w:type="pct"/>
            <w:vMerge/>
            <w:vAlign w:val="center"/>
          </w:tcPr>
          <w:p w14:paraId="1DFF8D11" w14:textId="77777777" w:rsidR="005E6E6B" w:rsidRPr="00B40AC2" w:rsidRDefault="005E6E6B" w:rsidP="005E6E6B">
            <w:pPr>
              <w:pStyle w:val="aff7"/>
              <w:rPr>
                <w:color w:val="000000" w:themeColor="text1"/>
              </w:rPr>
            </w:pPr>
          </w:p>
        </w:tc>
        <w:tc>
          <w:tcPr>
            <w:tcW w:w="1236" w:type="pct"/>
            <w:vMerge/>
            <w:vAlign w:val="center"/>
          </w:tcPr>
          <w:p w14:paraId="6FD38516" w14:textId="77777777" w:rsidR="005E6E6B" w:rsidRPr="00B40AC2" w:rsidRDefault="005E6E6B" w:rsidP="005E6E6B">
            <w:pPr>
              <w:pStyle w:val="aff7"/>
              <w:rPr>
                <w:color w:val="000000" w:themeColor="text1"/>
              </w:rPr>
            </w:pPr>
          </w:p>
        </w:tc>
        <w:tc>
          <w:tcPr>
            <w:tcW w:w="1005" w:type="pct"/>
            <w:vMerge/>
            <w:vAlign w:val="center"/>
          </w:tcPr>
          <w:p w14:paraId="20A59AE0" w14:textId="77777777" w:rsidR="005E6E6B" w:rsidRPr="00B40AC2" w:rsidRDefault="005E6E6B" w:rsidP="005E6E6B">
            <w:pPr>
              <w:pStyle w:val="aff7"/>
              <w:rPr>
                <w:bCs/>
                <w:color w:val="000000" w:themeColor="text1"/>
              </w:rPr>
            </w:pPr>
          </w:p>
        </w:tc>
        <w:tc>
          <w:tcPr>
            <w:tcW w:w="618" w:type="pct"/>
            <w:vMerge/>
            <w:vAlign w:val="center"/>
          </w:tcPr>
          <w:p w14:paraId="0C333CD9" w14:textId="77777777" w:rsidR="005E6E6B" w:rsidRPr="00B40AC2" w:rsidRDefault="005E6E6B" w:rsidP="005E6E6B">
            <w:pPr>
              <w:pStyle w:val="aff7"/>
              <w:rPr>
                <w:bCs/>
                <w:color w:val="000000" w:themeColor="text1"/>
              </w:rPr>
            </w:pPr>
          </w:p>
        </w:tc>
        <w:tc>
          <w:tcPr>
            <w:tcW w:w="1004" w:type="pct"/>
            <w:vAlign w:val="center"/>
          </w:tcPr>
          <w:p w14:paraId="24B21086"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5E30A74A" w14:textId="77777777" w:rsidR="005E6E6B" w:rsidRPr="00B40AC2" w:rsidRDefault="005E6E6B" w:rsidP="005E6E6B">
            <w:pPr>
              <w:pStyle w:val="aff7"/>
              <w:rPr>
                <w:color w:val="000000" w:themeColor="text1"/>
              </w:rPr>
            </w:pPr>
            <w:r w:rsidRPr="00B40AC2">
              <w:rPr>
                <w:color w:val="000000" w:themeColor="text1"/>
              </w:rPr>
              <w:t>1.19</w:t>
            </w:r>
          </w:p>
        </w:tc>
      </w:tr>
      <w:tr w:rsidR="00B40AC2" w:rsidRPr="00B40AC2" w14:paraId="2F76175A" w14:textId="77777777" w:rsidTr="000E48C2">
        <w:trPr>
          <w:trHeight w:val="23"/>
          <w:jc w:val="center"/>
        </w:trPr>
        <w:tc>
          <w:tcPr>
            <w:tcW w:w="445" w:type="pct"/>
            <w:vMerge/>
            <w:vAlign w:val="center"/>
          </w:tcPr>
          <w:p w14:paraId="7BB91A31" w14:textId="77777777" w:rsidR="005E6E6B" w:rsidRPr="00B40AC2" w:rsidRDefault="005E6E6B" w:rsidP="005E6E6B">
            <w:pPr>
              <w:pStyle w:val="aff7"/>
              <w:rPr>
                <w:color w:val="000000" w:themeColor="text1"/>
              </w:rPr>
            </w:pPr>
          </w:p>
        </w:tc>
        <w:tc>
          <w:tcPr>
            <w:tcW w:w="1236" w:type="pct"/>
            <w:vMerge/>
            <w:vAlign w:val="center"/>
          </w:tcPr>
          <w:p w14:paraId="072EBD58" w14:textId="77777777" w:rsidR="005E6E6B" w:rsidRPr="00B40AC2" w:rsidRDefault="005E6E6B" w:rsidP="005E6E6B">
            <w:pPr>
              <w:pStyle w:val="aff7"/>
              <w:rPr>
                <w:color w:val="000000" w:themeColor="text1"/>
              </w:rPr>
            </w:pPr>
          </w:p>
        </w:tc>
        <w:tc>
          <w:tcPr>
            <w:tcW w:w="1005" w:type="pct"/>
            <w:vMerge/>
            <w:vAlign w:val="center"/>
          </w:tcPr>
          <w:p w14:paraId="2722900B" w14:textId="77777777" w:rsidR="005E6E6B" w:rsidRPr="00B40AC2" w:rsidRDefault="005E6E6B" w:rsidP="005E6E6B">
            <w:pPr>
              <w:pStyle w:val="aff7"/>
              <w:rPr>
                <w:bCs/>
                <w:color w:val="000000" w:themeColor="text1"/>
              </w:rPr>
            </w:pPr>
          </w:p>
        </w:tc>
        <w:tc>
          <w:tcPr>
            <w:tcW w:w="618" w:type="pct"/>
            <w:vMerge/>
            <w:vAlign w:val="center"/>
          </w:tcPr>
          <w:p w14:paraId="73FCBCE0" w14:textId="77777777" w:rsidR="005E6E6B" w:rsidRPr="00B40AC2" w:rsidRDefault="005E6E6B" w:rsidP="005E6E6B">
            <w:pPr>
              <w:pStyle w:val="aff7"/>
              <w:rPr>
                <w:bCs/>
                <w:color w:val="000000" w:themeColor="text1"/>
              </w:rPr>
            </w:pPr>
          </w:p>
        </w:tc>
        <w:tc>
          <w:tcPr>
            <w:tcW w:w="1004" w:type="pct"/>
            <w:vAlign w:val="center"/>
          </w:tcPr>
          <w:p w14:paraId="41E6D722"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4FD813A2" w14:textId="77777777" w:rsidR="005E6E6B" w:rsidRPr="00B40AC2" w:rsidRDefault="005E6E6B" w:rsidP="005E6E6B">
            <w:pPr>
              <w:pStyle w:val="aff7"/>
              <w:rPr>
                <w:color w:val="000000" w:themeColor="text1"/>
              </w:rPr>
            </w:pPr>
            <w:r w:rsidRPr="00B40AC2">
              <w:rPr>
                <w:color w:val="000000" w:themeColor="text1"/>
              </w:rPr>
              <w:t>64</w:t>
            </w:r>
          </w:p>
        </w:tc>
      </w:tr>
      <w:tr w:rsidR="00B40AC2" w:rsidRPr="00B40AC2" w14:paraId="2796EB0F" w14:textId="77777777" w:rsidTr="000E48C2">
        <w:trPr>
          <w:trHeight w:val="23"/>
          <w:jc w:val="center"/>
        </w:trPr>
        <w:tc>
          <w:tcPr>
            <w:tcW w:w="445" w:type="pct"/>
            <w:vMerge/>
            <w:vAlign w:val="center"/>
          </w:tcPr>
          <w:p w14:paraId="606AA7F1" w14:textId="77777777" w:rsidR="005E6E6B" w:rsidRPr="00B40AC2" w:rsidRDefault="005E6E6B" w:rsidP="005E6E6B">
            <w:pPr>
              <w:pStyle w:val="aff7"/>
              <w:rPr>
                <w:color w:val="000000" w:themeColor="text1"/>
              </w:rPr>
            </w:pPr>
          </w:p>
        </w:tc>
        <w:tc>
          <w:tcPr>
            <w:tcW w:w="1236" w:type="pct"/>
            <w:vMerge/>
            <w:vAlign w:val="center"/>
          </w:tcPr>
          <w:p w14:paraId="76B9B6FE" w14:textId="77777777" w:rsidR="005E6E6B" w:rsidRPr="00B40AC2" w:rsidRDefault="005E6E6B" w:rsidP="005E6E6B">
            <w:pPr>
              <w:pStyle w:val="aff7"/>
              <w:rPr>
                <w:color w:val="000000" w:themeColor="text1"/>
              </w:rPr>
            </w:pPr>
          </w:p>
        </w:tc>
        <w:tc>
          <w:tcPr>
            <w:tcW w:w="1005" w:type="pct"/>
            <w:vMerge/>
            <w:vAlign w:val="center"/>
          </w:tcPr>
          <w:p w14:paraId="4DAE246F" w14:textId="77777777" w:rsidR="005E6E6B" w:rsidRPr="00B40AC2" w:rsidRDefault="005E6E6B" w:rsidP="005E6E6B">
            <w:pPr>
              <w:pStyle w:val="aff7"/>
              <w:rPr>
                <w:bCs/>
                <w:color w:val="000000" w:themeColor="text1"/>
              </w:rPr>
            </w:pPr>
          </w:p>
        </w:tc>
        <w:tc>
          <w:tcPr>
            <w:tcW w:w="618" w:type="pct"/>
            <w:vMerge/>
            <w:vAlign w:val="center"/>
          </w:tcPr>
          <w:p w14:paraId="2CB8A166" w14:textId="77777777" w:rsidR="005E6E6B" w:rsidRPr="00B40AC2" w:rsidRDefault="005E6E6B" w:rsidP="005E6E6B">
            <w:pPr>
              <w:pStyle w:val="aff7"/>
              <w:rPr>
                <w:bCs/>
                <w:color w:val="000000" w:themeColor="text1"/>
              </w:rPr>
            </w:pPr>
          </w:p>
        </w:tc>
        <w:tc>
          <w:tcPr>
            <w:tcW w:w="1004" w:type="pct"/>
            <w:vAlign w:val="center"/>
          </w:tcPr>
          <w:p w14:paraId="42148F2F"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29C5E2B4" w14:textId="77777777" w:rsidR="005E6E6B" w:rsidRPr="00B40AC2" w:rsidRDefault="005E6E6B" w:rsidP="005E6E6B">
            <w:pPr>
              <w:pStyle w:val="aff7"/>
              <w:rPr>
                <w:color w:val="000000" w:themeColor="text1"/>
              </w:rPr>
            </w:pPr>
            <w:r w:rsidRPr="00B40AC2">
              <w:rPr>
                <w:color w:val="000000" w:themeColor="text1"/>
              </w:rPr>
              <w:t>39</w:t>
            </w:r>
          </w:p>
        </w:tc>
      </w:tr>
      <w:tr w:rsidR="00B40AC2" w:rsidRPr="00B40AC2" w14:paraId="129BF4A4" w14:textId="77777777" w:rsidTr="000E48C2">
        <w:trPr>
          <w:trHeight w:val="23"/>
          <w:jc w:val="center"/>
        </w:trPr>
        <w:tc>
          <w:tcPr>
            <w:tcW w:w="445" w:type="pct"/>
            <w:vMerge/>
            <w:vAlign w:val="center"/>
          </w:tcPr>
          <w:p w14:paraId="63C465DB" w14:textId="77777777" w:rsidR="005E6E6B" w:rsidRPr="00B40AC2" w:rsidRDefault="005E6E6B" w:rsidP="005E6E6B">
            <w:pPr>
              <w:pStyle w:val="aff7"/>
              <w:rPr>
                <w:color w:val="000000" w:themeColor="text1"/>
              </w:rPr>
            </w:pPr>
          </w:p>
        </w:tc>
        <w:tc>
          <w:tcPr>
            <w:tcW w:w="1236" w:type="pct"/>
            <w:vMerge/>
            <w:vAlign w:val="center"/>
          </w:tcPr>
          <w:p w14:paraId="0084605F" w14:textId="77777777" w:rsidR="005E6E6B" w:rsidRPr="00B40AC2" w:rsidRDefault="005E6E6B" w:rsidP="005E6E6B">
            <w:pPr>
              <w:pStyle w:val="aff7"/>
              <w:rPr>
                <w:color w:val="000000" w:themeColor="text1"/>
              </w:rPr>
            </w:pPr>
          </w:p>
        </w:tc>
        <w:tc>
          <w:tcPr>
            <w:tcW w:w="1005" w:type="pct"/>
            <w:vMerge/>
            <w:vAlign w:val="center"/>
          </w:tcPr>
          <w:p w14:paraId="7171DFDF" w14:textId="77777777" w:rsidR="005E6E6B" w:rsidRPr="00B40AC2" w:rsidRDefault="005E6E6B" w:rsidP="005E6E6B">
            <w:pPr>
              <w:pStyle w:val="aff7"/>
              <w:rPr>
                <w:bCs/>
                <w:color w:val="000000" w:themeColor="text1"/>
              </w:rPr>
            </w:pPr>
          </w:p>
        </w:tc>
        <w:tc>
          <w:tcPr>
            <w:tcW w:w="618" w:type="pct"/>
            <w:vMerge/>
            <w:vAlign w:val="center"/>
          </w:tcPr>
          <w:p w14:paraId="38A6532B" w14:textId="77777777" w:rsidR="005E6E6B" w:rsidRPr="00B40AC2" w:rsidRDefault="005E6E6B" w:rsidP="005E6E6B">
            <w:pPr>
              <w:pStyle w:val="aff7"/>
              <w:rPr>
                <w:bCs/>
                <w:color w:val="000000" w:themeColor="text1"/>
              </w:rPr>
            </w:pPr>
          </w:p>
        </w:tc>
        <w:tc>
          <w:tcPr>
            <w:tcW w:w="1004" w:type="pct"/>
            <w:vAlign w:val="center"/>
          </w:tcPr>
          <w:p w14:paraId="5FD15FE0"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7E580A9C" w14:textId="77777777" w:rsidR="005E6E6B" w:rsidRPr="00B40AC2" w:rsidRDefault="005E6E6B" w:rsidP="005E6E6B">
            <w:pPr>
              <w:pStyle w:val="aff7"/>
              <w:rPr>
                <w:color w:val="000000" w:themeColor="text1"/>
              </w:rPr>
            </w:pPr>
            <w:r w:rsidRPr="00B40AC2">
              <w:rPr>
                <w:color w:val="000000" w:themeColor="text1"/>
              </w:rPr>
              <w:t>91</w:t>
            </w:r>
          </w:p>
        </w:tc>
      </w:tr>
      <w:tr w:rsidR="00B40AC2" w:rsidRPr="00B40AC2" w14:paraId="77A1A632" w14:textId="77777777" w:rsidTr="000E48C2">
        <w:trPr>
          <w:trHeight w:val="23"/>
          <w:jc w:val="center"/>
        </w:trPr>
        <w:tc>
          <w:tcPr>
            <w:tcW w:w="445" w:type="pct"/>
            <w:vMerge/>
            <w:vAlign w:val="center"/>
          </w:tcPr>
          <w:p w14:paraId="0404F5B3" w14:textId="77777777" w:rsidR="005E6E6B" w:rsidRPr="00B40AC2" w:rsidRDefault="005E6E6B" w:rsidP="005E6E6B">
            <w:pPr>
              <w:pStyle w:val="aff7"/>
              <w:rPr>
                <w:color w:val="000000" w:themeColor="text1"/>
              </w:rPr>
            </w:pPr>
          </w:p>
        </w:tc>
        <w:tc>
          <w:tcPr>
            <w:tcW w:w="1236" w:type="pct"/>
            <w:vMerge/>
            <w:vAlign w:val="center"/>
          </w:tcPr>
          <w:p w14:paraId="4D527765" w14:textId="77777777" w:rsidR="005E6E6B" w:rsidRPr="00B40AC2" w:rsidRDefault="005E6E6B" w:rsidP="005E6E6B">
            <w:pPr>
              <w:pStyle w:val="aff7"/>
              <w:rPr>
                <w:color w:val="000000" w:themeColor="text1"/>
              </w:rPr>
            </w:pPr>
          </w:p>
        </w:tc>
        <w:tc>
          <w:tcPr>
            <w:tcW w:w="1005" w:type="pct"/>
            <w:vMerge/>
            <w:vAlign w:val="center"/>
          </w:tcPr>
          <w:p w14:paraId="6FBB2D56" w14:textId="77777777" w:rsidR="005E6E6B" w:rsidRPr="00B40AC2" w:rsidRDefault="005E6E6B" w:rsidP="005E6E6B">
            <w:pPr>
              <w:pStyle w:val="aff7"/>
              <w:rPr>
                <w:bCs/>
                <w:color w:val="000000" w:themeColor="text1"/>
              </w:rPr>
            </w:pPr>
          </w:p>
        </w:tc>
        <w:tc>
          <w:tcPr>
            <w:tcW w:w="618" w:type="pct"/>
            <w:vMerge/>
            <w:vAlign w:val="center"/>
          </w:tcPr>
          <w:p w14:paraId="7AC73FAA" w14:textId="77777777" w:rsidR="005E6E6B" w:rsidRPr="00B40AC2" w:rsidRDefault="005E6E6B" w:rsidP="005E6E6B">
            <w:pPr>
              <w:pStyle w:val="aff7"/>
              <w:rPr>
                <w:bCs/>
                <w:color w:val="000000" w:themeColor="text1"/>
              </w:rPr>
            </w:pPr>
          </w:p>
        </w:tc>
        <w:tc>
          <w:tcPr>
            <w:tcW w:w="1004" w:type="pct"/>
            <w:vAlign w:val="center"/>
          </w:tcPr>
          <w:p w14:paraId="48E24DAD"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2CCAB57F" w14:textId="77777777" w:rsidR="005E6E6B" w:rsidRPr="00B40AC2" w:rsidRDefault="005E6E6B" w:rsidP="005E6E6B">
            <w:pPr>
              <w:pStyle w:val="aff7"/>
              <w:rPr>
                <w:color w:val="000000" w:themeColor="text1"/>
              </w:rPr>
            </w:pPr>
            <w:r w:rsidRPr="00B40AC2">
              <w:rPr>
                <w:color w:val="000000" w:themeColor="text1"/>
              </w:rPr>
              <w:t>52</w:t>
            </w:r>
          </w:p>
        </w:tc>
      </w:tr>
      <w:tr w:rsidR="00B40AC2" w:rsidRPr="00B40AC2" w14:paraId="76860083" w14:textId="77777777" w:rsidTr="000E48C2">
        <w:trPr>
          <w:trHeight w:val="23"/>
          <w:jc w:val="center"/>
        </w:trPr>
        <w:tc>
          <w:tcPr>
            <w:tcW w:w="445" w:type="pct"/>
            <w:vMerge/>
            <w:vAlign w:val="center"/>
          </w:tcPr>
          <w:p w14:paraId="0F71BCEF" w14:textId="77777777" w:rsidR="005E6E6B" w:rsidRPr="00B40AC2" w:rsidRDefault="005E6E6B" w:rsidP="005E6E6B">
            <w:pPr>
              <w:pStyle w:val="aff7"/>
              <w:rPr>
                <w:color w:val="000000" w:themeColor="text1"/>
              </w:rPr>
            </w:pPr>
          </w:p>
        </w:tc>
        <w:tc>
          <w:tcPr>
            <w:tcW w:w="1236" w:type="pct"/>
            <w:vMerge/>
            <w:vAlign w:val="center"/>
          </w:tcPr>
          <w:p w14:paraId="1969DE8A" w14:textId="77777777" w:rsidR="005E6E6B" w:rsidRPr="00B40AC2" w:rsidRDefault="005E6E6B" w:rsidP="005E6E6B">
            <w:pPr>
              <w:pStyle w:val="aff7"/>
              <w:rPr>
                <w:color w:val="000000" w:themeColor="text1"/>
              </w:rPr>
            </w:pPr>
          </w:p>
        </w:tc>
        <w:tc>
          <w:tcPr>
            <w:tcW w:w="1005" w:type="pct"/>
            <w:vMerge/>
            <w:vAlign w:val="center"/>
          </w:tcPr>
          <w:p w14:paraId="0D8B1313" w14:textId="77777777" w:rsidR="005E6E6B" w:rsidRPr="00B40AC2" w:rsidRDefault="005E6E6B" w:rsidP="005E6E6B">
            <w:pPr>
              <w:pStyle w:val="aff7"/>
              <w:rPr>
                <w:bCs/>
                <w:color w:val="000000" w:themeColor="text1"/>
              </w:rPr>
            </w:pPr>
          </w:p>
        </w:tc>
        <w:tc>
          <w:tcPr>
            <w:tcW w:w="618" w:type="pct"/>
            <w:vMerge/>
            <w:vAlign w:val="center"/>
          </w:tcPr>
          <w:p w14:paraId="2B67898F" w14:textId="77777777" w:rsidR="005E6E6B" w:rsidRPr="00B40AC2" w:rsidRDefault="005E6E6B" w:rsidP="005E6E6B">
            <w:pPr>
              <w:pStyle w:val="aff7"/>
              <w:rPr>
                <w:bCs/>
                <w:color w:val="000000" w:themeColor="text1"/>
              </w:rPr>
            </w:pPr>
          </w:p>
        </w:tc>
        <w:tc>
          <w:tcPr>
            <w:tcW w:w="1004" w:type="pct"/>
            <w:vAlign w:val="center"/>
          </w:tcPr>
          <w:p w14:paraId="3E14FBA1"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460630AC" w14:textId="77777777" w:rsidR="005E6E6B" w:rsidRPr="00B40AC2" w:rsidRDefault="005E6E6B" w:rsidP="005E6E6B">
            <w:pPr>
              <w:pStyle w:val="aff7"/>
              <w:rPr>
                <w:color w:val="000000" w:themeColor="text1"/>
              </w:rPr>
            </w:pPr>
            <w:r w:rsidRPr="00B40AC2">
              <w:rPr>
                <w:color w:val="000000" w:themeColor="text1"/>
              </w:rPr>
              <w:t>3.33</w:t>
            </w:r>
          </w:p>
        </w:tc>
      </w:tr>
      <w:tr w:rsidR="00B40AC2" w:rsidRPr="00B40AC2" w14:paraId="50F3DD58" w14:textId="77777777" w:rsidTr="000E48C2">
        <w:trPr>
          <w:trHeight w:val="23"/>
          <w:jc w:val="center"/>
        </w:trPr>
        <w:tc>
          <w:tcPr>
            <w:tcW w:w="445" w:type="pct"/>
            <w:vMerge/>
            <w:vAlign w:val="center"/>
          </w:tcPr>
          <w:p w14:paraId="0DCE8D1E" w14:textId="77777777" w:rsidR="005E6E6B" w:rsidRPr="00B40AC2" w:rsidRDefault="005E6E6B" w:rsidP="005E6E6B">
            <w:pPr>
              <w:pStyle w:val="aff7"/>
              <w:rPr>
                <w:color w:val="000000" w:themeColor="text1"/>
              </w:rPr>
            </w:pPr>
          </w:p>
        </w:tc>
        <w:tc>
          <w:tcPr>
            <w:tcW w:w="1236" w:type="pct"/>
            <w:vMerge/>
            <w:vAlign w:val="center"/>
          </w:tcPr>
          <w:p w14:paraId="48085E30" w14:textId="77777777" w:rsidR="005E6E6B" w:rsidRPr="00B40AC2" w:rsidRDefault="005E6E6B" w:rsidP="005E6E6B">
            <w:pPr>
              <w:pStyle w:val="aff7"/>
              <w:rPr>
                <w:color w:val="000000" w:themeColor="text1"/>
              </w:rPr>
            </w:pPr>
          </w:p>
        </w:tc>
        <w:tc>
          <w:tcPr>
            <w:tcW w:w="1005" w:type="pct"/>
            <w:vMerge/>
            <w:vAlign w:val="center"/>
          </w:tcPr>
          <w:p w14:paraId="04122A50" w14:textId="77777777" w:rsidR="005E6E6B" w:rsidRPr="00B40AC2" w:rsidRDefault="005E6E6B" w:rsidP="005E6E6B">
            <w:pPr>
              <w:pStyle w:val="aff7"/>
              <w:rPr>
                <w:bCs/>
                <w:color w:val="000000" w:themeColor="text1"/>
              </w:rPr>
            </w:pPr>
          </w:p>
        </w:tc>
        <w:tc>
          <w:tcPr>
            <w:tcW w:w="618" w:type="pct"/>
            <w:vMerge/>
            <w:vAlign w:val="center"/>
          </w:tcPr>
          <w:p w14:paraId="47EDEE7E" w14:textId="77777777" w:rsidR="005E6E6B" w:rsidRPr="00B40AC2" w:rsidRDefault="005E6E6B" w:rsidP="005E6E6B">
            <w:pPr>
              <w:pStyle w:val="aff7"/>
              <w:rPr>
                <w:bCs/>
                <w:color w:val="000000" w:themeColor="text1"/>
              </w:rPr>
            </w:pPr>
          </w:p>
        </w:tc>
        <w:tc>
          <w:tcPr>
            <w:tcW w:w="1004" w:type="pct"/>
            <w:vAlign w:val="center"/>
          </w:tcPr>
          <w:p w14:paraId="0DE330CB"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5FD38721" w14:textId="77777777" w:rsidR="005E6E6B" w:rsidRPr="00B40AC2" w:rsidRDefault="005E6E6B" w:rsidP="005E6E6B">
            <w:pPr>
              <w:pStyle w:val="aff7"/>
              <w:rPr>
                <w:color w:val="000000" w:themeColor="text1"/>
              </w:rPr>
            </w:pPr>
            <w:r w:rsidRPr="00B40AC2">
              <w:rPr>
                <w:color w:val="000000" w:themeColor="text1"/>
              </w:rPr>
              <w:t>0.100</w:t>
            </w:r>
          </w:p>
        </w:tc>
      </w:tr>
      <w:tr w:rsidR="00B40AC2" w:rsidRPr="00B40AC2" w14:paraId="37EDD82A" w14:textId="77777777" w:rsidTr="000E48C2">
        <w:trPr>
          <w:trHeight w:val="23"/>
          <w:jc w:val="center"/>
        </w:trPr>
        <w:tc>
          <w:tcPr>
            <w:tcW w:w="445" w:type="pct"/>
            <w:vMerge/>
            <w:vAlign w:val="center"/>
          </w:tcPr>
          <w:p w14:paraId="367F6970" w14:textId="77777777" w:rsidR="005E6E6B" w:rsidRPr="00B40AC2" w:rsidRDefault="005E6E6B" w:rsidP="005E6E6B">
            <w:pPr>
              <w:pStyle w:val="aff7"/>
              <w:rPr>
                <w:color w:val="000000" w:themeColor="text1"/>
              </w:rPr>
            </w:pPr>
          </w:p>
        </w:tc>
        <w:tc>
          <w:tcPr>
            <w:tcW w:w="1236" w:type="pct"/>
            <w:vMerge w:val="restart"/>
            <w:vAlign w:val="center"/>
          </w:tcPr>
          <w:p w14:paraId="50FCB9D0"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PD3</w:t>
            </w:r>
            <w:r w:rsidRPr="00B40AC2">
              <w:rPr>
                <w:bCs/>
                <w:color w:val="000000" w:themeColor="text1"/>
                <w:lang w:eastAsia="zh-CN"/>
              </w:rPr>
              <w:t>平硐处柱状样深层土</w:t>
            </w:r>
            <w:r w:rsidRPr="00B40AC2">
              <w:rPr>
                <w:bCs/>
                <w:color w:val="000000" w:themeColor="text1"/>
                <w:lang w:eastAsia="zh-CN"/>
              </w:rPr>
              <w:t>1.5-3.0m</w:t>
            </w:r>
            <w:r w:rsidRPr="00B40AC2">
              <w:rPr>
                <w:bCs/>
                <w:color w:val="000000" w:themeColor="text1"/>
                <w:lang w:eastAsia="zh-CN"/>
              </w:rPr>
              <w:t>处</w:t>
            </w:r>
          </w:p>
          <w:p w14:paraId="0A714F63" w14:textId="77777777" w:rsidR="005E6E6B" w:rsidRPr="00B40AC2" w:rsidRDefault="005E6E6B" w:rsidP="005E6E6B">
            <w:pPr>
              <w:pStyle w:val="aff7"/>
              <w:rPr>
                <w:color w:val="000000" w:themeColor="text1"/>
                <w:lang w:eastAsia="zh-CN"/>
              </w:rPr>
            </w:pPr>
            <w:r w:rsidRPr="00B40AC2">
              <w:rPr>
                <w:color w:val="000000" w:themeColor="text1"/>
                <w:lang w:eastAsia="zh-CN"/>
              </w:rPr>
              <w:t>（红棕色、粒状固体）</w:t>
            </w:r>
          </w:p>
        </w:tc>
        <w:tc>
          <w:tcPr>
            <w:tcW w:w="1005" w:type="pct"/>
            <w:vMerge/>
            <w:vAlign w:val="center"/>
          </w:tcPr>
          <w:p w14:paraId="37FF2EE1" w14:textId="77777777" w:rsidR="005E6E6B" w:rsidRPr="00B40AC2" w:rsidRDefault="005E6E6B" w:rsidP="005E6E6B">
            <w:pPr>
              <w:pStyle w:val="aff7"/>
              <w:rPr>
                <w:bCs/>
                <w:color w:val="000000" w:themeColor="text1"/>
                <w:lang w:eastAsia="zh-CN"/>
              </w:rPr>
            </w:pPr>
          </w:p>
        </w:tc>
        <w:tc>
          <w:tcPr>
            <w:tcW w:w="618" w:type="pct"/>
            <w:vMerge/>
            <w:vAlign w:val="center"/>
          </w:tcPr>
          <w:p w14:paraId="53B64421" w14:textId="77777777" w:rsidR="005E6E6B" w:rsidRPr="00B40AC2" w:rsidRDefault="005E6E6B" w:rsidP="005E6E6B">
            <w:pPr>
              <w:pStyle w:val="aff7"/>
              <w:rPr>
                <w:bCs/>
                <w:color w:val="000000" w:themeColor="text1"/>
                <w:lang w:eastAsia="zh-CN"/>
              </w:rPr>
            </w:pPr>
          </w:p>
        </w:tc>
        <w:tc>
          <w:tcPr>
            <w:tcW w:w="1004" w:type="pct"/>
            <w:vAlign w:val="center"/>
          </w:tcPr>
          <w:p w14:paraId="12609064"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1D8FFD1C" w14:textId="77777777" w:rsidR="005E6E6B" w:rsidRPr="00B40AC2" w:rsidRDefault="005E6E6B" w:rsidP="005E6E6B">
            <w:pPr>
              <w:pStyle w:val="aff7"/>
              <w:rPr>
                <w:color w:val="000000" w:themeColor="text1"/>
              </w:rPr>
            </w:pPr>
            <w:r w:rsidRPr="00B40AC2">
              <w:rPr>
                <w:color w:val="000000" w:themeColor="text1"/>
              </w:rPr>
              <w:t>8.2</w:t>
            </w:r>
          </w:p>
        </w:tc>
      </w:tr>
      <w:tr w:rsidR="00B40AC2" w:rsidRPr="00B40AC2" w14:paraId="6A93BE38" w14:textId="77777777" w:rsidTr="000E48C2">
        <w:trPr>
          <w:trHeight w:val="23"/>
          <w:jc w:val="center"/>
        </w:trPr>
        <w:tc>
          <w:tcPr>
            <w:tcW w:w="445" w:type="pct"/>
            <w:vMerge/>
            <w:vAlign w:val="center"/>
          </w:tcPr>
          <w:p w14:paraId="3A8A978E" w14:textId="77777777" w:rsidR="005E6E6B" w:rsidRPr="00B40AC2" w:rsidRDefault="005E6E6B" w:rsidP="005E6E6B">
            <w:pPr>
              <w:pStyle w:val="aff7"/>
              <w:rPr>
                <w:color w:val="000000" w:themeColor="text1"/>
              </w:rPr>
            </w:pPr>
          </w:p>
        </w:tc>
        <w:tc>
          <w:tcPr>
            <w:tcW w:w="1236" w:type="pct"/>
            <w:vMerge/>
            <w:vAlign w:val="center"/>
          </w:tcPr>
          <w:p w14:paraId="71E4E352" w14:textId="77777777" w:rsidR="005E6E6B" w:rsidRPr="00B40AC2" w:rsidRDefault="005E6E6B" w:rsidP="005E6E6B">
            <w:pPr>
              <w:pStyle w:val="aff7"/>
              <w:rPr>
                <w:color w:val="000000" w:themeColor="text1"/>
              </w:rPr>
            </w:pPr>
          </w:p>
        </w:tc>
        <w:tc>
          <w:tcPr>
            <w:tcW w:w="1005" w:type="pct"/>
            <w:vMerge/>
            <w:vAlign w:val="center"/>
          </w:tcPr>
          <w:p w14:paraId="74F1BE97" w14:textId="77777777" w:rsidR="005E6E6B" w:rsidRPr="00B40AC2" w:rsidRDefault="005E6E6B" w:rsidP="005E6E6B">
            <w:pPr>
              <w:pStyle w:val="aff7"/>
              <w:rPr>
                <w:bCs/>
                <w:color w:val="000000" w:themeColor="text1"/>
              </w:rPr>
            </w:pPr>
          </w:p>
        </w:tc>
        <w:tc>
          <w:tcPr>
            <w:tcW w:w="618" w:type="pct"/>
            <w:vMerge/>
            <w:vAlign w:val="center"/>
          </w:tcPr>
          <w:p w14:paraId="7929A628" w14:textId="77777777" w:rsidR="005E6E6B" w:rsidRPr="00B40AC2" w:rsidRDefault="005E6E6B" w:rsidP="005E6E6B">
            <w:pPr>
              <w:pStyle w:val="aff7"/>
              <w:rPr>
                <w:bCs/>
                <w:color w:val="000000" w:themeColor="text1"/>
              </w:rPr>
            </w:pPr>
          </w:p>
        </w:tc>
        <w:tc>
          <w:tcPr>
            <w:tcW w:w="1004" w:type="pct"/>
            <w:vAlign w:val="center"/>
          </w:tcPr>
          <w:p w14:paraId="4DD83DBF"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7BC5B3E8" w14:textId="77777777" w:rsidR="005E6E6B" w:rsidRPr="00B40AC2" w:rsidRDefault="005E6E6B" w:rsidP="005E6E6B">
            <w:pPr>
              <w:pStyle w:val="aff7"/>
              <w:rPr>
                <w:color w:val="000000" w:themeColor="text1"/>
              </w:rPr>
            </w:pPr>
            <w:r w:rsidRPr="00B40AC2">
              <w:rPr>
                <w:color w:val="000000" w:themeColor="text1"/>
              </w:rPr>
              <w:t>0.81</w:t>
            </w:r>
          </w:p>
        </w:tc>
      </w:tr>
      <w:tr w:rsidR="00B40AC2" w:rsidRPr="00B40AC2" w14:paraId="5E2E137F" w14:textId="77777777" w:rsidTr="000E48C2">
        <w:trPr>
          <w:trHeight w:val="23"/>
          <w:jc w:val="center"/>
        </w:trPr>
        <w:tc>
          <w:tcPr>
            <w:tcW w:w="445" w:type="pct"/>
            <w:vMerge/>
            <w:vAlign w:val="center"/>
          </w:tcPr>
          <w:p w14:paraId="40F55CC2" w14:textId="77777777" w:rsidR="005E6E6B" w:rsidRPr="00B40AC2" w:rsidRDefault="005E6E6B" w:rsidP="005E6E6B">
            <w:pPr>
              <w:pStyle w:val="aff7"/>
              <w:rPr>
                <w:color w:val="000000" w:themeColor="text1"/>
              </w:rPr>
            </w:pPr>
          </w:p>
        </w:tc>
        <w:tc>
          <w:tcPr>
            <w:tcW w:w="1236" w:type="pct"/>
            <w:vMerge/>
            <w:vAlign w:val="center"/>
          </w:tcPr>
          <w:p w14:paraId="1FF46654" w14:textId="77777777" w:rsidR="005E6E6B" w:rsidRPr="00B40AC2" w:rsidRDefault="005E6E6B" w:rsidP="005E6E6B">
            <w:pPr>
              <w:pStyle w:val="aff7"/>
              <w:rPr>
                <w:color w:val="000000" w:themeColor="text1"/>
              </w:rPr>
            </w:pPr>
          </w:p>
        </w:tc>
        <w:tc>
          <w:tcPr>
            <w:tcW w:w="1005" w:type="pct"/>
            <w:vMerge/>
            <w:vAlign w:val="center"/>
          </w:tcPr>
          <w:p w14:paraId="7E0674E9" w14:textId="77777777" w:rsidR="005E6E6B" w:rsidRPr="00B40AC2" w:rsidRDefault="005E6E6B" w:rsidP="005E6E6B">
            <w:pPr>
              <w:pStyle w:val="aff7"/>
              <w:rPr>
                <w:bCs/>
                <w:color w:val="000000" w:themeColor="text1"/>
              </w:rPr>
            </w:pPr>
          </w:p>
        </w:tc>
        <w:tc>
          <w:tcPr>
            <w:tcW w:w="618" w:type="pct"/>
            <w:vMerge/>
            <w:vAlign w:val="center"/>
          </w:tcPr>
          <w:p w14:paraId="58C00B06" w14:textId="77777777" w:rsidR="005E6E6B" w:rsidRPr="00B40AC2" w:rsidRDefault="005E6E6B" w:rsidP="005E6E6B">
            <w:pPr>
              <w:pStyle w:val="aff7"/>
              <w:rPr>
                <w:bCs/>
                <w:color w:val="000000" w:themeColor="text1"/>
              </w:rPr>
            </w:pPr>
          </w:p>
        </w:tc>
        <w:tc>
          <w:tcPr>
            <w:tcW w:w="1004" w:type="pct"/>
            <w:vAlign w:val="center"/>
          </w:tcPr>
          <w:p w14:paraId="5A73D319"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287651D5" w14:textId="77777777" w:rsidR="005E6E6B" w:rsidRPr="00B40AC2" w:rsidRDefault="005E6E6B" w:rsidP="005E6E6B">
            <w:pPr>
              <w:pStyle w:val="aff7"/>
              <w:rPr>
                <w:color w:val="000000" w:themeColor="text1"/>
              </w:rPr>
            </w:pPr>
            <w:r w:rsidRPr="00B40AC2">
              <w:rPr>
                <w:color w:val="000000" w:themeColor="text1"/>
              </w:rPr>
              <w:t>1.1</w:t>
            </w:r>
          </w:p>
        </w:tc>
      </w:tr>
      <w:tr w:rsidR="00B40AC2" w:rsidRPr="00B40AC2" w14:paraId="344688B3" w14:textId="77777777" w:rsidTr="000E48C2">
        <w:trPr>
          <w:trHeight w:val="23"/>
          <w:jc w:val="center"/>
        </w:trPr>
        <w:tc>
          <w:tcPr>
            <w:tcW w:w="445" w:type="pct"/>
            <w:vMerge/>
            <w:vAlign w:val="center"/>
          </w:tcPr>
          <w:p w14:paraId="28AED50A" w14:textId="77777777" w:rsidR="005E6E6B" w:rsidRPr="00B40AC2" w:rsidRDefault="005E6E6B" w:rsidP="005E6E6B">
            <w:pPr>
              <w:pStyle w:val="aff7"/>
              <w:rPr>
                <w:color w:val="000000" w:themeColor="text1"/>
              </w:rPr>
            </w:pPr>
          </w:p>
        </w:tc>
        <w:tc>
          <w:tcPr>
            <w:tcW w:w="1236" w:type="pct"/>
            <w:vMerge/>
            <w:vAlign w:val="center"/>
          </w:tcPr>
          <w:p w14:paraId="562FBBAB" w14:textId="77777777" w:rsidR="005E6E6B" w:rsidRPr="00B40AC2" w:rsidRDefault="005E6E6B" w:rsidP="005E6E6B">
            <w:pPr>
              <w:pStyle w:val="aff7"/>
              <w:rPr>
                <w:color w:val="000000" w:themeColor="text1"/>
              </w:rPr>
            </w:pPr>
          </w:p>
        </w:tc>
        <w:tc>
          <w:tcPr>
            <w:tcW w:w="1005" w:type="pct"/>
            <w:vMerge/>
            <w:vAlign w:val="center"/>
          </w:tcPr>
          <w:p w14:paraId="003F8390" w14:textId="77777777" w:rsidR="005E6E6B" w:rsidRPr="00B40AC2" w:rsidRDefault="005E6E6B" w:rsidP="005E6E6B">
            <w:pPr>
              <w:pStyle w:val="aff7"/>
              <w:rPr>
                <w:bCs/>
                <w:color w:val="000000" w:themeColor="text1"/>
              </w:rPr>
            </w:pPr>
          </w:p>
        </w:tc>
        <w:tc>
          <w:tcPr>
            <w:tcW w:w="618" w:type="pct"/>
            <w:vMerge/>
            <w:vAlign w:val="center"/>
          </w:tcPr>
          <w:p w14:paraId="1FA6E921" w14:textId="77777777" w:rsidR="005E6E6B" w:rsidRPr="00B40AC2" w:rsidRDefault="005E6E6B" w:rsidP="005E6E6B">
            <w:pPr>
              <w:pStyle w:val="aff7"/>
              <w:rPr>
                <w:bCs/>
                <w:color w:val="000000" w:themeColor="text1"/>
              </w:rPr>
            </w:pPr>
          </w:p>
        </w:tc>
        <w:tc>
          <w:tcPr>
            <w:tcW w:w="1004" w:type="pct"/>
            <w:vAlign w:val="center"/>
          </w:tcPr>
          <w:p w14:paraId="614A6B35"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7EFFBEC5" w14:textId="77777777" w:rsidR="005E6E6B" w:rsidRPr="00B40AC2" w:rsidRDefault="005E6E6B" w:rsidP="005E6E6B">
            <w:pPr>
              <w:pStyle w:val="aff7"/>
              <w:rPr>
                <w:color w:val="000000" w:themeColor="text1"/>
              </w:rPr>
            </w:pPr>
            <w:r w:rsidRPr="00B40AC2">
              <w:rPr>
                <w:color w:val="000000" w:themeColor="text1"/>
              </w:rPr>
              <w:t>28.8</w:t>
            </w:r>
          </w:p>
        </w:tc>
      </w:tr>
      <w:tr w:rsidR="00B40AC2" w:rsidRPr="00B40AC2" w14:paraId="4C4E8E3B" w14:textId="77777777" w:rsidTr="000E48C2">
        <w:trPr>
          <w:trHeight w:val="23"/>
          <w:jc w:val="center"/>
        </w:trPr>
        <w:tc>
          <w:tcPr>
            <w:tcW w:w="445" w:type="pct"/>
            <w:vMerge/>
            <w:vAlign w:val="center"/>
          </w:tcPr>
          <w:p w14:paraId="10F6FBB2" w14:textId="77777777" w:rsidR="005E6E6B" w:rsidRPr="00B40AC2" w:rsidRDefault="005E6E6B" w:rsidP="005E6E6B">
            <w:pPr>
              <w:pStyle w:val="aff7"/>
              <w:rPr>
                <w:color w:val="000000" w:themeColor="text1"/>
              </w:rPr>
            </w:pPr>
          </w:p>
        </w:tc>
        <w:tc>
          <w:tcPr>
            <w:tcW w:w="1236" w:type="pct"/>
            <w:vMerge/>
            <w:vAlign w:val="center"/>
          </w:tcPr>
          <w:p w14:paraId="6E2285C5" w14:textId="77777777" w:rsidR="005E6E6B" w:rsidRPr="00B40AC2" w:rsidRDefault="005E6E6B" w:rsidP="005E6E6B">
            <w:pPr>
              <w:pStyle w:val="aff7"/>
              <w:rPr>
                <w:color w:val="000000" w:themeColor="text1"/>
              </w:rPr>
            </w:pPr>
          </w:p>
        </w:tc>
        <w:tc>
          <w:tcPr>
            <w:tcW w:w="1005" w:type="pct"/>
            <w:vMerge/>
            <w:vAlign w:val="center"/>
          </w:tcPr>
          <w:p w14:paraId="3D72D9EB" w14:textId="77777777" w:rsidR="005E6E6B" w:rsidRPr="00B40AC2" w:rsidRDefault="005E6E6B" w:rsidP="005E6E6B">
            <w:pPr>
              <w:pStyle w:val="aff7"/>
              <w:rPr>
                <w:bCs/>
                <w:color w:val="000000" w:themeColor="text1"/>
              </w:rPr>
            </w:pPr>
          </w:p>
        </w:tc>
        <w:tc>
          <w:tcPr>
            <w:tcW w:w="618" w:type="pct"/>
            <w:vMerge/>
            <w:vAlign w:val="center"/>
          </w:tcPr>
          <w:p w14:paraId="7A1ECFE1" w14:textId="77777777" w:rsidR="005E6E6B" w:rsidRPr="00B40AC2" w:rsidRDefault="005E6E6B" w:rsidP="005E6E6B">
            <w:pPr>
              <w:pStyle w:val="aff7"/>
              <w:rPr>
                <w:bCs/>
                <w:color w:val="000000" w:themeColor="text1"/>
              </w:rPr>
            </w:pPr>
          </w:p>
        </w:tc>
        <w:tc>
          <w:tcPr>
            <w:tcW w:w="1004" w:type="pct"/>
            <w:vAlign w:val="center"/>
          </w:tcPr>
          <w:p w14:paraId="0B19DDD5"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7A5FE7DA" w14:textId="77777777" w:rsidR="005E6E6B" w:rsidRPr="00B40AC2" w:rsidRDefault="005E6E6B" w:rsidP="005E6E6B">
            <w:pPr>
              <w:pStyle w:val="aff7"/>
              <w:rPr>
                <w:color w:val="000000" w:themeColor="text1"/>
              </w:rPr>
            </w:pPr>
            <w:r w:rsidRPr="00B40AC2">
              <w:rPr>
                <w:color w:val="000000" w:themeColor="text1"/>
              </w:rPr>
              <w:t>0.95</w:t>
            </w:r>
          </w:p>
        </w:tc>
      </w:tr>
      <w:tr w:rsidR="00B40AC2" w:rsidRPr="00B40AC2" w14:paraId="50176022" w14:textId="77777777" w:rsidTr="000E48C2">
        <w:trPr>
          <w:trHeight w:val="23"/>
          <w:jc w:val="center"/>
        </w:trPr>
        <w:tc>
          <w:tcPr>
            <w:tcW w:w="445" w:type="pct"/>
            <w:vMerge/>
            <w:vAlign w:val="center"/>
          </w:tcPr>
          <w:p w14:paraId="7CB346F8" w14:textId="77777777" w:rsidR="005E6E6B" w:rsidRPr="00B40AC2" w:rsidRDefault="005E6E6B" w:rsidP="005E6E6B">
            <w:pPr>
              <w:pStyle w:val="aff7"/>
              <w:rPr>
                <w:color w:val="000000" w:themeColor="text1"/>
              </w:rPr>
            </w:pPr>
          </w:p>
        </w:tc>
        <w:tc>
          <w:tcPr>
            <w:tcW w:w="1236" w:type="pct"/>
            <w:vMerge/>
            <w:vAlign w:val="center"/>
          </w:tcPr>
          <w:p w14:paraId="04B69A9F" w14:textId="77777777" w:rsidR="005E6E6B" w:rsidRPr="00B40AC2" w:rsidRDefault="005E6E6B" w:rsidP="005E6E6B">
            <w:pPr>
              <w:pStyle w:val="aff7"/>
              <w:rPr>
                <w:color w:val="000000" w:themeColor="text1"/>
              </w:rPr>
            </w:pPr>
          </w:p>
        </w:tc>
        <w:tc>
          <w:tcPr>
            <w:tcW w:w="1005" w:type="pct"/>
            <w:vMerge/>
            <w:vAlign w:val="center"/>
          </w:tcPr>
          <w:p w14:paraId="6C56896B" w14:textId="77777777" w:rsidR="005E6E6B" w:rsidRPr="00B40AC2" w:rsidRDefault="005E6E6B" w:rsidP="005E6E6B">
            <w:pPr>
              <w:pStyle w:val="aff7"/>
              <w:rPr>
                <w:bCs/>
                <w:color w:val="000000" w:themeColor="text1"/>
              </w:rPr>
            </w:pPr>
          </w:p>
        </w:tc>
        <w:tc>
          <w:tcPr>
            <w:tcW w:w="618" w:type="pct"/>
            <w:vMerge/>
            <w:vAlign w:val="center"/>
          </w:tcPr>
          <w:p w14:paraId="4EE2CEE6" w14:textId="77777777" w:rsidR="005E6E6B" w:rsidRPr="00B40AC2" w:rsidRDefault="005E6E6B" w:rsidP="005E6E6B">
            <w:pPr>
              <w:pStyle w:val="aff7"/>
              <w:rPr>
                <w:bCs/>
                <w:color w:val="000000" w:themeColor="text1"/>
              </w:rPr>
            </w:pPr>
          </w:p>
        </w:tc>
        <w:tc>
          <w:tcPr>
            <w:tcW w:w="1004" w:type="pct"/>
            <w:vAlign w:val="center"/>
          </w:tcPr>
          <w:p w14:paraId="6E281F4D"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1445AD55" w14:textId="77777777" w:rsidR="005E6E6B" w:rsidRPr="00B40AC2" w:rsidRDefault="005E6E6B" w:rsidP="005E6E6B">
            <w:pPr>
              <w:pStyle w:val="aff7"/>
              <w:rPr>
                <w:color w:val="000000" w:themeColor="text1"/>
              </w:rPr>
            </w:pPr>
            <w:r w:rsidRPr="00B40AC2">
              <w:rPr>
                <w:color w:val="000000" w:themeColor="text1"/>
              </w:rPr>
              <w:t>63</w:t>
            </w:r>
          </w:p>
        </w:tc>
      </w:tr>
      <w:tr w:rsidR="00B40AC2" w:rsidRPr="00B40AC2" w14:paraId="7E999F7E" w14:textId="77777777" w:rsidTr="000E48C2">
        <w:trPr>
          <w:trHeight w:val="23"/>
          <w:jc w:val="center"/>
        </w:trPr>
        <w:tc>
          <w:tcPr>
            <w:tcW w:w="445" w:type="pct"/>
            <w:vMerge/>
            <w:vAlign w:val="center"/>
          </w:tcPr>
          <w:p w14:paraId="2BCFD26B" w14:textId="77777777" w:rsidR="005E6E6B" w:rsidRPr="00B40AC2" w:rsidRDefault="005E6E6B" w:rsidP="005E6E6B">
            <w:pPr>
              <w:pStyle w:val="aff7"/>
              <w:rPr>
                <w:color w:val="000000" w:themeColor="text1"/>
              </w:rPr>
            </w:pPr>
          </w:p>
        </w:tc>
        <w:tc>
          <w:tcPr>
            <w:tcW w:w="1236" w:type="pct"/>
            <w:vMerge/>
            <w:vAlign w:val="center"/>
          </w:tcPr>
          <w:p w14:paraId="5EC81315" w14:textId="77777777" w:rsidR="005E6E6B" w:rsidRPr="00B40AC2" w:rsidRDefault="005E6E6B" w:rsidP="005E6E6B">
            <w:pPr>
              <w:pStyle w:val="aff7"/>
              <w:rPr>
                <w:color w:val="000000" w:themeColor="text1"/>
              </w:rPr>
            </w:pPr>
          </w:p>
        </w:tc>
        <w:tc>
          <w:tcPr>
            <w:tcW w:w="1005" w:type="pct"/>
            <w:vMerge/>
            <w:vAlign w:val="center"/>
          </w:tcPr>
          <w:p w14:paraId="3C910005" w14:textId="77777777" w:rsidR="005E6E6B" w:rsidRPr="00B40AC2" w:rsidRDefault="005E6E6B" w:rsidP="005E6E6B">
            <w:pPr>
              <w:pStyle w:val="aff7"/>
              <w:rPr>
                <w:bCs/>
                <w:color w:val="000000" w:themeColor="text1"/>
              </w:rPr>
            </w:pPr>
          </w:p>
        </w:tc>
        <w:tc>
          <w:tcPr>
            <w:tcW w:w="618" w:type="pct"/>
            <w:vMerge/>
            <w:vAlign w:val="center"/>
          </w:tcPr>
          <w:p w14:paraId="21BA8F2B" w14:textId="77777777" w:rsidR="005E6E6B" w:rsidRPr="00B40AC2" w:rsidRDefault="005E6E6B" w:rsidP="005E6E6B">
            <w:pPr>
              <w:pStyle w:val="aff7"/>
              <w:rPr>
                <w:bCs/>
                <w:color w:val="000000" w:themeColor="text1"/>
              </w:rPr>
            </w:pPr>
          </w:p>
        </w:tc>
        <w:tc>
          <w:tcPr>
            <w:tcW w:w="1004" w:type="pct"/>
            <w:vAlign w:val="center"/>
          </w:tcPr>
          <w:p w14:paraId="0D1325D0"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329E5117" w14:textId="77777777" w:rsidR="005E6E6B" w:rsidRPr="00B40AC2" w:rsidRDefault="005E6E6B" w:rsidP="005E6E6B">
            <w:pPr>
              <w:pStyle w:val="aff7"/>
              <w:rPr>
                <w:color w:val="000000" w:themeColor="text1"/>
              </w:rPr>
            </w:pPr>
            <w:r w:rsidRPr="00B40AC2">
              <w:rPr>
                <w:color w:val="000000" w:themeColor="text1"/>
              </w:rPr>
              <w:t>42</w:t>
            </w:r>
          </w:p>
        </w:tc>
      </w:tr>
      <w:tr w:rsidR="00B40AC2" w:rsidRPr="00B40AC2" w14:paraId="6C5EC8AD" w14:textId="77777777" w:rsidTr="000E48C2">
        <w:trPr>
          <w:trHeight w:val="23"/>
          <w:jc w:val="center"/>
        </w:trPr>
        <w:tc>
          <w:tcPr>
            <w:tcW w:w="445" w:type="pct"/>
            <w:vMerge/>
            <w:vAlign w:val="center"/>
          </w:tcPr>
          <w:p w14:paraId="66889131" w14:textId="77777777" w:rsidR="005E6E6B" w:rsidRPr="00B40AC2" w:rsidRDefault="005E6E6B" w:rsidP="005E6E6B">
            <w:pPr>
              <w:pStyle w:val="aff7"/>
              <w:rPr>
                <w:color w:val="000000" w:themeColor="text1"/>
              </w:rPr>
            </w:pPr>
          </w:p>
        </w:tc>
        <w:tc>
          <w:tcPr>
            <w:tcW w:w="1236" w:type="pct"/>
            <w:vMerge/>
            <w:vAlign w:val="center"/>
          </w:tcPr>
          <w:p w14:paraId="2036FEB6" w14:textId="77777777" w:rsidR="005E6E6B" w:rsidRPr="00B40AC2" w:rsidRDefault="005E6E6B" w:rsidP="005E6E6B">
            <w:pPr>
              <w:pStyle w:val="aff7"/>
              <w:rPr>
                <w:color w:val="000000" w:themeColor="text1"/>
              </w:rPr>
            </w:pPr>
          </w:p>
        </w:tc>
        <w:tc>
          <w:tcPr>
            <w:tcW w:w="1005" w:type="pct"/>
            <w:vMerge/>
            <w:vAlign w:val="center"/>
          </w:tcPr>
          <w:p w14:paraId="78D653E5" w14:textId="77777777" w:rsidR="005E6E6B" w:rsidRPr="00B40AC2" w:rsidRDefault="005E6E6B" w:rsidP="005E6E6B">
            <w:pPr>
              <w:pStyle w:val="aff7"/>
              <w:rPr>
                <w:bCs/>
                <w:color w:val="000000" w:themeColor="text1"/>
              </w:rPr>
            </w:pPr>
          </w:p>
        </w:tc>
        <w:tc>
          <w:tcPr>
            <w:tcW w:w="618" w:type="pct"/>
            <w:vMerge/>
            <w:vAlign w:val="center"/>
          </w:tcPr>
          <w:p w14:paraId="515D78D8" w14:textId="77777777" w:rsidR="005E6E6B" w:rsidRPr="00B40AC2" w:rsidRDefault="005E6E6B" w:rsidP="005E6E6B">
            <w:pPr>
              <w:pStyle w:val="aff7"/>
              <w:rPr>
                <w:bCs/>
                <w:color w:val="000000" w:themeColor="text1"/>
              </w:rPr>
            </w:pPr>
          </w:p>
        </w:tc>
        <w:tc>
          <w:tcPr>
            <w:tcW w:w="1004" w:type="pct"/>
            <w:vAlign w:val="center"/>
          </w:tcPr>
          <w:p w14:paraId="09F1CBAA"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1C1F0064" w14:textId="77777777" w:rsidR="005E6E6B" w:rsidRPr="00B40AC2" w:rsidRDefault="005E6E6B" w:rsidP="005E6E6B">
            <w:pPr>
              <w:pStyle w:val="aff7"/>
              <w:rPr>
                <w:color w:val="000000" w:themeColor="text1"/>
              </w:rPr>
            </w:pPr>
            <w:r w:rsidRPr="00B40AC2">
              <w:rPr>
                <w:color w:val="000000" w:themeColor="text1"/>
              </w:rPr>
              <w:t>116</w:t>
            </w:r>
          </w:p>
        </w:tc>
      </w:tr>
      <w:tr w:rsidR="00B40AC2" w:rsidRPr="00B40AC2" w14:paraId="4415F3AA" w14:textId="77777777" w:rsidTr="000E48C2">
        <w:trPr>
          <w:trHeight w:val="23"/>
          <w:jc w:val="center"/>
        </w:trPr>
        <w:tc>
          <w:tcPr>
            <w:tcW w:w="445" w:type="pct"/>
            <w:vMerge/>
            <w:vAlign w:val="center"/>
          </w:tcPr>
          <w:p w14:paraId="0B459893" w14:textId="77777777" w:rsidR="005E6E6B" w:rsidRPr="00B40AC2" w:rsidRDefault="005E6E6B" w:rsidP="005E6E6B">
            <w:pPr>
              <w:pStyle w:val="aff7"/>
              <w:rPr>
                <w:color w:val="000000" w:themeColor="text1"/>
              </w:rPr>
            </w:pPr>
          </w:p>
        </w:tc>
        <w:tc>
          <w:tcPr>
            <w:tcW w:w="1236" w:type="pct"/>
            <w:vMerge/>
            <w:vAlign w:val="center"/>
          </w:tcPr>
          <w:p w14:paraId="07FAFF78" w14:textId="77777777" w:rsidR="005E6E6B" w:rsidRPr="00B40AC2" w:rsidRDefault="005E6E6B" w:rsidP="005E6E6B">
            <w:pPr>
              <w:pStyle w:val="aff7"/>
              <w:rPr>
                <w:color w:val="000000" w:themeColor="text1"/>
              </w:rPr>
            </w:pPr>
          </w:p>
        </w:tc>
        <w:tc>
          <w:tcPr>
            <w:tcW w:w="1005" w:type="pct"/>
            <w:vMerge/>
            <w:vAlign w:val="center"/>
          </w:tcPr>
          <w:p w14:paraId="43275DAF" w14:textId="77777777" w:rsidR="005E6E6B" w:rsidRPr="00B40AC2" w:rsidRDefault="005E6E6B" w:rsidP="005E6E6B">
            <w:pPr>
              <w:pStyle w:val="aff7"/>
              <w:rPr>
                <w:bCs/>
                <w:color w:val="000000" w:themeColor="text1"/>
              </w:rPr>
            </w:pPr>
          </w:p>
        </w:tc>
        <w:tc>
          <w:tcPr>
            <w:tcW w:w="618" w:type="pct"/>
            <w:vMerge/>
            <w:vAlign w:val="center"/>
          </w:tcPr>
          <w:p w14:paraId="5841DA2A" w14:textId="77777777" w:rsidR="005E6E6B" w:rsidRPr="00B40AC2" w:rsidRDefault="005E6E6B" w:rsidP="005E6E6B">
            <w:pPr>
              <w:pStyle w:val="aff7"/>
              <w:rPr>
                <w:bCs/>
                <w:color w:val="000000" w:themeColor="text1"/>
              </w:rPr>
            </w:pPr>
          </w:p>
        </w:tc>
        <w:tc>
          <w:tcPr>
            <w:tcW w:w="1004" w:type="pct"/>
            <w:vAlign w:val="center"/>
          </w:tcPr>
          <w:p w14:paraId="715B640F"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5A1A7561" w14:textId="77777777" w:rsidR="005E6E6B" w:rsidRPr="00B40AC2" w:rsidRDefault="005E6E6B" w:rsidP="005E6E6B">
            <w:pPr>
              <w:pStyle w:val="aff7"/>
              <w:rPr>
                <w:color w:val="000000" w:themeColor="text1"/>
              </w:rPr>
            </w:pPr>
            <w:r w:rsidRPr="00B40AC2">
              <w:rPr>
                <w:color w:val="000000" w:themeColor="text1"/>
              </w:rPr>
              <w:t>46</w:t>
            </w:r>
          </w:p>
        </w:tc>
      </w:tr>
      <w:tr w:rsidR="00B40AC2" w:rsidRPr="00B40AC2" w14:paraId="6BDA8F0D" w14:textId="77777777" w:rsidTr="000E48C2">
        <w:trPr>
          <w:trHeight w:val="23"/>
          <w:jc w:val="center"/>
        </w:trPr>
        <w:tc>
          <w:tcPr>
            <w:tcW w:w="445" w:type="pct"/>
            <w:vMerge/>
            <w:vAlign w:val="center"/>
          </w:tcPr>
          <w:p w14:paraId="19318A0A" w14:textId="77777777" w:rsidR="005E6E6B" w:rsidRPr="00B40AC2" w:rsidRDefault="005E6E6B" w:rsidP="005E6E6B">
            <w:pPr>
              <w:pStyle w:val="aff7"/>
              <w:rPr>
                <w:color w:val="000000" w:themeColor="text1"/>
              </w:rPr>
            </w:pPr>
          </w:p>
        </w:tc>
        <w:tc>
          <w:tcPr>
            <w:tcW w:w="1236" w:type="pct"/>
            <w:vMerge/>
            <w:vAlign w:val="center"/>
          </w:tcPr>
          <w:p w14:paraId="1C896DD6" w14:textId="77777777" w:rsidR="005E6E6B" w:rsidRPr="00B40AC2" w:rsidRDefault="005E6E6B" w:rsidP="005E6E6B">
            <w:pPr>
              <w:pStyle w:val="aff7"/>
              <w:rPr>
                <w:color w:val="000000" w:themeColor="text1"/>
              </w:rPr>
            </w:pPr>
          </w:p>
        </w:tc>
        <w:tc>
          <w:tcPr>
            <w:tcW w:w="1005" w:type="pct"/>
            <w:vMerge/>
            <w:vAlign w:val="center"/>
          </w:tcPr>
          <w:p w14:paraId="5F477A2A" w14:textId="77777777" w:rsidR="005E6E6B" w:rsidRPr="00B40AC2" w:rsidRDefault="005E6E6B" w:rsidP="005E6E6B">
            <w:pPr>
              <w:pStyle w:val="aff7"/>
              <w:rPr>
                <w:bCs/>
                <w:color w:val="000000" w:themeColor="text1"/>
              </w:rPr>
            </w:pPr>
          </w:p>
        </w:tc>
        <w:tc>
          <w:tcPr>
            <w:tcW w:w="618" w:type="pct"/>
            <w:vMerge/>
            <w:vAlign w:val="center"/>
          </w:tcPr>
          <w:p w14:paraId="54268BC7" w14:textId="77777777" w:rsidR="005E6E6B" w:rsidRPr="00B40AC2" w:rsidRDefault="005E6E6B" w:rsidP="005E6E6B">
            <w:pPr>
              <w:pStyle w:val="aff7"/>
              <w:rPr>
                <w:bCs/>
                <w:color w:val="000000" w:themeColor="text1"/>
              </w:rPr>
            </w:pPr>
          </w:p>
        </w:tc>
        <w:tc>
          <w:tcPr>
            <w:tcW w:w="1004" w:type="pct"/>
            <w:vAlign w:val="center"/>
          </w:tcPr>
          <w:p w14:paraId="65CD280F"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0A86AE54" w14:textId="77777777" w:rsidR="005E6E6B" w:rsidRPr="00B40AC2" w:rsidRDefault="005E6E6B" w:rsidP="005E6E6B">
            <w:pPr>
              <w:pStyle w:val="aff7"/>
              <w:rPr>
                <w:color w:val="000000" w:themeColor="text1"/>
              </w:rPr>
            </w:pPr>
            <w:r w:rsidRPr="00B40AC2">
              <w:rPr>
                <w:color w:val="000000" w:themeColor="text1"/>
              </w:rPr>
              <w:t>3.03</w:t>
            </w:r>
          </w:p>
        </w:tc>
      </w:tr>
      <w:tr w:rsidR="00B40AC2" w:rsidRPr="00B40AC2" w14:paraId="051117B2" w14:textId="77777777" w:rsidTr="000E48C2">
        <w:trPr>
          <w:trHeight w:val="23"/>
          <w:jc w:val="center"/>
        </w:trPr>
        <w:tc>
          <w:tcPr>
            <w:tcW w:w="445" w:type="pct"/>
            <w:vMerge/>
            <w:vAlign w:val="center"/>
          </w:tcPr>
          <w:p w14:paraId="3AAECAF4" w14:textId="77777777" w:rsidR="005E6E6B" w:rsidRPr="00B40AC2" w:rsidRDefault="005E6E6B" w:rsidP="005E6E6B">
            <w:pPr>
              <w:pStyle w:val="aff7"/>
              <w:rPr>
                <w:color w:val="000000" w:themeColor="text1"/>
              </w:rPr>
            </w:pPr>
          </w:p>
        </w:tc>
        <w:tc>
          <w:tcPr>
            <w:tcW w:w="1236" w:type="pct"/>
            <w:vMerge/>
            <w:vAlign w:val="center"/>
          </w:tcPr>
          <w:p w14:paraId="5EACB566" w14:textId="77777777" w:rsidR="005E6E6B" w:rsidRPr="00B40AC2" w:rsidRDefault="005E6E6B" w:rsidP="005E6E6B">
            <w:pPr>
              <w:pStyle w:val="aff7"/>
              <w:rPr>
                <w:color w:val="000000" w:themeColor="text1"/>
              </w:rPr>
            </w:pPr>
          </w:p>
        </w:tc>
        <w:tc>
          <w:tcPr>
            <w:tcW w:w="1005" w:type="pct"/>
            <w:vMerge/>
            <w:vAlign w:val="center"/>
          </w:tcPr>
          <w:p w14:paraId="22B80431" w14:textId="77777777" w:rsidR="005E6E6B" w:rsidRPr="00B40AC2" w:rsidRDefault="005E6E6B" w:rsidP="005E6E6B">
            <w:pPr>
              <w:pStyle w:val="aff7"/>
              <w:rPr>
                <w:bCs/>
                <w:color w:val="000000" w:themeColor="text1"/>
              </w:rPr>
            </w:pPr>
          </w:p>
        </w:tc>
        <w:tc>
          <w:tcPr>
            <w:tcW w:w="618" w:type="pct"/>
            <w:vMerge/>
            <w:vAlign w:val="center"/>
          </w:tcPr>
          <w:p w14:paraId="08858221" w14:textId="77777777" w:rsidR="005E6E6B" w:rsidRPr="00B40AC2" w:rsidRDefault="005E6E6B" w:rsidP="005E6E6B">
            <w:pPr>
              <w:pStyle w:val="aff7"/>
              <w:rPr>
                <w:bCs/>
                <w:color w:val="000000" w:themeColor="text1"/>
              </w:rPr>
            </w:pPr>
          </w:p>
        </w:tc>
        <w:tc>
          <w:tcPr>
            <w:tcW w:w="1004" w:type="pct"/>
            <w:vAlign w:val="center"/>
          </w:tcPr>
          <w:p w14:paraId="04DDD38E"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4D099E77" w14:textId="77777777" w:rsidR="005E6E6B" w:rsidRPr="00B40AC2" w:rsidRDefault="005E6E6B" w:rsidP="005E6E6B">
            <w:pPr>
              <w:pStyle w:val="aff7"/>
              <w:rPr>
                <w:color w:val="000000" w:themeColor="text1"/>
              </w:rPr>
            </w:pPr>
            <w:r w:rsidRPr="00B40AC2">
              <w:rPr>
                <w:color w:val="000000" w:themeColor="text1"/>
              </w:rPr>
              <w:t>0.279</w:t>
            </w:r>
          </w:p>
        </w:tc>
      </w:tr>
      <w:tr w:rsidR="00B40AC2" w:rsidRPr="00B40AC2" w14:paraId="641E4012" w14:textId="77777777" w:rsidTr="000E48C2">
        <w:trPr>
          <w:trHeight w:val="23"/>
          <w:jc w:val="center"/>
        </w:trPr>
        <w:tc>
          <w:tcPr>
            <w:tcW w:w="445" w:type="pct"/>
            <w:vMerge w:val="restart"/>
            <w:vAlign w:val="center"/>
          </w:tcPr>
          <w:p w14:paraId="7BC6C0AE" w14:textId="77777777" w:rsidR="005E6E6B" w:rsidRPr="00B40AC2" w:rsidRDefault="005E6E6B" w:rsidP="005E6E6B">
            <w:pPr>
              <w:pStyle w:val="aff7"/>
              <w:rPr>
                <w:color w:val="000000" w:themeColor="text1"/>
              </w:rPr>
            </w:pPr>
            <w:r w:rsidRPr="00B40AC2">
              <w:rPr>
                <w:color w:val="000000" w:themeColor="text1"/>
              </w:rPr>
              <w:t>4#</w:t>
            </w:r>
          </w:p>
        </w:tc>
        <w:tc>
          <w:tcPr>
            <w:tcW w:w="1236" w:type="pct"/>
            <w:vMerge w:val="restart"/>
            <w:vAlign w:val="center"/>
          </w:tcPr>
          <w:p w14:paraId="12DADC2F"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PD6</w:t>
            </w:r>
            <w:r w:rsidRPr="00B40AC2">
              <w:rPr>
                <w:bCs/>
                <w:color w:val="000000" w:themeColor="text1"/>
                <w:lang w:eastAsia="zh-CN"/>
              </w:rPr>
              <w:t>东北侧约</w:t>
            </w:r>
            <w:r w:rsidRPr="00B40AC2">
              <w:rPr>
                <w:bCs/>
                <w:color w:val="000000" w:themeColor="text1"/>
                <w:lang w:eastAsia="zh-CN"/>
              </w:rPr>
              <w:t>110m</w:t>
            </w:r>
            <w:r w:rsidRPr="00B40AC2">
              <w:rPr>
                <w:bCs/>
                <w:color w:val="000000" w:themeColor="text1"/>
                <w:lang w:eastAsia="zh-CN"/>
              </w:rPr>
              <w:t>处柱状样表层土</w:t>
            </w:r>
            <w:r w:rsidRPr="00B40AC2">
              <w:rPr>
                <w:bCs/>
                <w:color w:val="000000" w:themeColor="text1"/>
                <w:lang w:eastAsia="zh-CN"/>
              </w:rPr>
              <w:t>0-0.5m</w:t>
            </w:r>
            <w:r w:rsidRPr="00B40AC2">
              <w:rPr>
                <w:bCs/>
                <w:color w:val="000000" w:themeColor="text1"/>
                <w:lang w:eastAsia="zh-CN"/>
              </w:rPr>
              <w:t>处</w:t>
            </w:r>
          </w:p>
          <w:p w14:paraId="713DAC0C" w14:textId="77777777" w:rsidR="005E6E6B" w:rsidRPr="00B40AC2" w:rsidRDefault="005E6E6B" w:rsidP="005E6E6B">
            <w:pPr>
              <w:pStyle w:val="aff7"/>
              <w:rPr>
                <w:color w:val="000000" w:themeColor="text1"/>
                <w:lang w:eastAsia="zh-CN"/>
              </w:rPr>
            </w:pPr>
            <w:r w:rsidRPr="00B40AC2">
              <w:rPr>
                <w:bCs/>
                <w:color w:val="000000" w:themeColor="text1"/>
                <w:lang w:eastAsia="zh-CN"/>
              </w:rPr>
              <w:t>（黄棕色、粒状固体）</w:t>
            </w:r>
          </w:p>
        </w:tc>
        <w:tc>
          <w:tcPr>
            <w:tcW w:w="1005" w:type="pct"/>
            <w:vMerge w:val="restart"/>
            <w:vAlign w:val="center"/>
          </w:tcPr>
          <w:p w14:paraId="65FE324E"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°57′16.70</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°37′31.39</w:t>
            </w:r>
            <w:r w:rsidRPr="00B40AC2">
              <w:rPr>
                <w:bCs/>
                <w:color w:val="000000" w:themeColor="text1"/>
              </w:rPr>
              <w:t>＂</w:t>
            </w:r>
          </w:p>
        </w:tc>
        <w:tc>
          <w:tcPr>
            <w:tcW w:w="618" w:type="pct"/>
            <w:vMerge w:val="restart"/>
            <w:vAlign w:val="center"/>
          </w:tcPr>
          <w:p w14:paraId="63DCD48B" w14:textId="77777777" w:rsidR="005E6E6B" w:rsidRPr="00B40AC2" w:rsidRDefault="005E6E6B" w:rsidP="005E6E6B">
            <w:pPr>
              <w:pStyle w:val="aff7"/>
              <w:rPr>
                <w:bCs/>
                <w:color w:val="000000" w:themeColor="text1"/>
              </w:rPr>
            </w:pPr>
            <w:r w:rsidRPr="00B40AC2">
              <w:rPr>
                <w:bCs/>
                <w:color w:val="000000" w:themeColor="text1"/>
              </w:rPr>
              <w:t>2021-1-30</w:t>
            </w:r>
          </w:p>
        </w:tc>
        <w:tc>
          <w:tcPr>
            <w:tcW w:w="1004" w:type="pct"/>
            <w:vAlign w:val="center"/>
          </w:tcPr>
          <w:p w14:paraId="29D2BC27"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1488EDFA" w14:textId="77777777" w:rsidR="005E6E6B" w:rsidRPr="00B40AC2" w:rsidRDefault="005E6E6B" w:rsidP="005E6E6B">
            <w:pPr>
              <w:pStyle w:val="aff7"/>
              <w:rPr>
                <w:color w:val="000000" w:themeColor="text1"/>
              </w:rPr>
            </w:pPr>
            <w:r w:rsidRPr="00B40AC2">
              <w:rPr>
                <w:color w:val="000000" w:themeColor="text1"/>
              </w:rPr>
              <w:t>8.3</w:t>
            </w:r>
          </w:p>
        </w:tc>
      </w:tr>
      <w:tr w:rsidR="00B40AC2" w:rsidRPr="00B40AC2" w14:paraId="2E1C19E4" w14:textId="77777777" w:rsidTr="000E48C2">
        <w:trPr>
          <w:trHeight w:val="23"/>
          <w:jc w:val="center"/>
        </w:trPr>
        <w:tc>
          <w:tcPr>
            <w:tcW w:w="445" w:type="pct"/>
            <w:vMerge/>
            <w:vAlign w:val="center"/>
          </w:tcPr>
          <w:p w14:paraId="778CF1D7" w14:textId="77777777" w:rsidR="005E6E6B" w:rsidRPr="00B40AC2" w:rsidRDefault="005E6E6B" w:rsidP="005E6E6B">
            <w:pPr>
              <w:pStyle w:val="aff7"/>
              <w:rPr>
                <w:color w:val="000000" w:themeColor="text1"/>
              </w:rPr>
            </w:pPr>
          </w:p>
        </w:tc>
        <w:tc>
          <w:tcPr>
            <w:tcW w:w="1236" w:type="pct"/>
            <w:vMerge/>
            <w:vAlign w:val="center"/>
          </w:tcPr>
          <w:p w14:paraId="7526B63F" w14:textId="77777777" w:rsidR="005E6E6B" w:rsidRPr="00B40AC2" w:rsidRDefault="005E6E6B" w:rsidP="005E6E6B">
            <w:pPr>
              <w:pStyle w:val="aff7"/>
              <w:rPr>
                <w:color w:val="000000" w:themeColor="text1"/>
              </w:rPr>
            </w:pPr>
          </w:p>
        </w:tc>
        <w:tc>
          <w:tcPr>
            <w:tcW w:w="1005" w:type="pct"/>
            <w:vMerge/>
            <w:vAlign w:val="center"/>
          </w:tcPr>
          <w:p w14:paraId="692A7383" w14:textId="77777777" w:rsidR="005E6E6B" w:rsidRPr="00B40AC2" w:rsidRDefault="005E6E6B" w:rsidP="005E6E6B">
            <w:pPr>
              <w:pStyle w:val="aff7"/>
              <w:rPr>
                <w:bCs/>
                <w:color w:val="000000" w:themeColor="text1"/>
              </w:rPr>
            </w:pPr>
          </w:p>
        </w:tc>
        <w:tc>
          <w:tcPr>
            <w:tcW w:w="618" w:type="pct"/>
            <w:vMerge/>
            <w:vAlign w:val="center"/>
          </w:tcPr>
          <w:p w14:paraId="1C9E66B2" w14:textId="77777777" w:rsidR="005E6E6B" w:rsidRPr="00B40AC2" w:rsidRDefault="005E6E6B" w:rsidP="005E6E6B">
            <w:pPr>
              <w:pStyle w:val="aff7"/>
              <w:rPr>
                <w:bCs/>
                <w:color w:val="000000" w:themeColor="text1"/>
              </w:rPr>
            </w:pPr>
          </w:p>
        </w:tc>
        <w:tc>
          <w:tcPr>
            <w:tcW w:w="1004" w:type="pct"/>
            <w:vAlign w:val="center"/>
          </w:tcPr>
          <w:p w14:paraId="03D6890B"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58541E52" w14:textId="77777777" w:rsidR="005E6E6B" w:rsidRPr="00B40AC2" w:rsidRDefault="005E6E6B" w:rsidP="005E6E6B">
            <w:pPr>
              <w:pStyle w:val="aff7"/>
              <w:rPr>
                <w:color w:val="000000" w:themeColor="text1"/>
              </w:rPr>
            </w:pPr>
            <w:r w:rsidRPr="00B40AC2">
              <w:rPr>
                <w:color w:val="000000" w:themeColor="text1"/>
              </w:rPr>
              <w:t>1.04</w:t>
            </w:r>
          </w:p>
        </w:tc>
      </w:tr>
      <w:tr w:rsidR="00B40AC2" w:rsidRPr="00B40AC2" w14:paraId="02FF3B15" w14:textId="77777777" w:rsidTr="000E48C2">
        <w:trPr>
          <w:trHeight w:val="23"/>
          <w:jc w:val="center"/>
        </w:trPr>
        <w:tc>
          <w:tcPr>
            <w:tcW w:w="445" w:type="pct"/>
            <w:vMerge/>
            <w:vAlign w:val="center"/>
          </w:tcPr>
          <w:p w14:paraId="0719FB1A" w14:textId="77777777" w:rsidR="005E6E6B" w:rsidRPr="00B40AC2" w:rsidRDefault="005E6E6B" w:rsidP="005E6E6B">
            <w:pPr>
              <w:pStyle w:val="aff7"/>
              <w:rPr>
                <w:color w:val="000000" w:themeColor="text1"/>
              </w:rPr>
            </w:pPr>
          </w:p>
        </w:tc>
        <w:tc>
          <w:tcPr>
            <w:tcW w:w="1236" w:type="pct"/>
            <w:vMerge/>
            <w:vAlign w:val="center"/>
          </w:tcPr>
          <w:p w14:paraId="0AC2BB90" w14:textId="77777777" w:rsidR="005E6E6B" w:rsidRPr="00B40AC2" w:rsidRDefault="005E6E6B" w:rsidP="005E6E6B">
            <w:pPr>
              <w:pStyle w:val="aff7"/>
              <w:rPr>
                <w:color w:val="000000" w:themeColor="text1"/>
              </w:rPr>
            </w:pPr>
          </w:p>
        </w:tc>
        <w:tc>
          <w:tcPr>
            <w:tcW w:w="1005" w:type="pct"/>
            <w:vMerge/>
            <w:vAlign w:val="center"/>
          </w:tcPr>
          <w:p w14:paraId="6BA22FBE" w14:textId="77777777" w:rsidR="005E6E6B" w:rsidRPr="00B40AC2" w:rsidRDefault="005E6E6B" w:rsidP="005E6E6B">
            <w:pPr>
              <w:pStyle w:val="aff7"/>
              <w:rPr>
                <w:bCs/>
                <w:color w:val="000000" w:themeColor="text1"/>
              </w:rPr>
            </w:pPr>
          </w:p>
        </w:tc>
        <w:tc>
          <w:tcPr>
            <w:tcW w:w="618" w:type="pct"/>
            <w:vMerge/>
            <w:vAlign w:val="center"/>
          </w:tcPr>
          <w:p w14:paraId="480E8136" w14:textId="77777777" w:rsidR="005E6E6B" w:rsidRPr="00B40AC2" w:rsidRDefault="005E6E6B" w:rsidP="005E6E6B">
            <w:pPr>
              <w:pStyle w:val="aff7"/>
              <w:rPr>
                <w:bCs/>
                <w:color w:val="000000" w:themeColor="text1"/>
              </w:rPr>
            </w:pPr>
          </w:p>
        </w:tc>
        <w:tc>
          <w:tcPr>
            <w:tcW w:w="1004" w:type="pct"/>
            <w:vAlign w:val="center"/>
          </w:tcPr>
          <w:p w14:paraId="6F7FD1C0"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159EAA7D" w14:textId="77777777" w:rsidR="005E6E6B" w:rsidRPr="00B40AC2" w:rsidRDefault="005E6E6B" w:rsidP="005E6E6B">
            <w:pPr>
              <w:pStyle w:val="aff7"/>
              <w:rPr>
                <w:color w:val="000000" w:themeColor="text1"/>
              </w:rPr>
            </w:pPr>
            <w:r w:rsidRPr="00B40AC2">
              <w:rPr>
                <w:color w:val="000000" w:themeColor="text1"/>
              </w:rPr>
              <w:t>0.9</w:t>
            </w:r>
          </w:p>
        </w:tc>
      </w:tr>
      <w:tr w:rsidR="00B40AC2" w:rsidRPr="00B40AC2" w14:paraId="553834A2" w14:textId="77777777" w:rsidTr="000E48C2">
        <w:trPr>
          <w:trHeight w:val="23"/>
          <w:jc w:val="center"/>
        </w:trPr>
        <w:tc>
          <w:tcPr>
            <w:tcW w:w="445" w:type="pct"/>
            <w:vMerge/>
            <w:vAlign w:val="center"/>
          </w:tcPr>
          <w:p w14:paraId="148A348D" w14:textId="77777777" w:rsidR="005E6E6B" w:rsidRPr="00B40AC2" w:rsidRDefault="005E6E6B" w:rsidP="005E6E6B">
            <w:pPr>
              <w:pStyle w:val="aff7"/>
              <w:rPr>
                <w:color w:val="000000" w:themeColor="text1"/>
              </w:rPr>
            </w:pPr>
          </w:p>
        </w:tc>
        <w:tc>
          <w:tcPr>
            <w:tcW w:w="1236" w:type="pct"/>
            <w:vMerge/>
            <w:vAlign w:val="center"/>
          </w:tcPr>
          <w:p w14:paraId="150EC73D" w14:textId="77777777" w:rsidR="005E6E6B" w:rsidRPr="00B40AC2" w:rsidRDefault="005E6E6B" w:rsidP="005E6E6B">
            <w:pPr>
              <w:pStyle w:val="aff7"/>
              <w:rPr>
                <w:color w:val="000000" w:themeColor="text1"/>
              </w:rPr>
            </w:pPr>
          </w:p>
        </w:tc>
        <w:tc>
          <w:tcPr>
            <w:tcW w:w="1005" w:type="pct"/>
            <w:vMerge/>
            <w:vAlign w:val="center"/>
          </w:tcPr>
          <w:p w14:paraId="72FE3A9C" w14:textId="77777777" w:rsidR="005E6E6B" w:rsidRPr="00B40AC2" w:rsidRDefault="005E6E6B" w:rsidP="005E6E6B">
            <w:pPr>
              <w:pStyle w:val="aff7"/>
              <w:rPr>
                <w:bCs/>
                <w:color w:val="000000" w:themeColor="text1"/>
              </w:rPr>
            </w:pPr>
          </w:p>
        </w:tc>
        <w:tc>
          <w:tcPr>
            <w:tcW w:w="618" w:type="pct"/>
            <w:vMerge/>
            <w:vAlign w:val="center"/>
          </w:tcPr>
          <w:p w14:paraId="1E1B6F81" w14:textId="77777777" w:rsidR="005E6E6B" w:rsidRPr="00B40AC2" w:rsidRDefault="005E6E6B" w:rsidP="005E6E6B">
            <w:pPr>
              <w:pStyle w:val="aff7"/>
              <w:rPr>
                <w:bCs/>
                <w:color w:val="000000" w:themeColor="text1"/>
              </w:rPr>
            </w:pPr>
          </w:p>
        </w:tc>
        <w:tc>
          <w:tcPr>
            <w:tcW w:w="1004" w:type="pct"/>
            <w:vAlign w:val="center"/>
          </w:tcPr>
          <w:p w14:paraId="1D917305"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6FF64168" w14:textId="77777777" w:rsidR="005E6E6B" w:rsidRPr="00B40AC2" w:rsidRDefault="005E6E6B" w:rsidP="005E6E6B">
            <w:pPr>
              <w:pStyle w:val="aff7"/>
              <w:rPr>
                <w:color w:val="000000" w:themeColor="text1"/>
              </w:rPr>
            </w:pPr>
            <w:r w:rsidRPr="00B40AC2">
              <w:rPr>
                <w:color w:val="000000" w:themeColor="text1"/>
              </w:rPr>
              <w:t>30.0</w:t>
            </w:r>
          </w:p>
        </w:tc>
      </w:tr>
      <w:tr w:rsidR="00B40AC2" w:rsidRPr="00B40AC2" w14:paraId="54429052" w14:textId="77777777" w:rsidTr="000E48C2">
        <w:trPr>
          <w:trHeight w:val="23"/>
          <w:jc w:val="center"/>
        </w:trPr>
        <w:tc>
          <w:tcPr>
            <w:tcW w:w="445" w:type="pct"/>
            <w:vMerge/>
            <w:vAlign w:val="center"/>
          </w:tcPr>
          <w:p w14:paraId="6847FC72" w14:textId="77777777" w:rsidR="005E6E6B" w:rsidRPr="00B40AC2" w:rsidRDefault="005E6E6B" w:rsidP="005E6E6B">
            <w:pPr>
              <w:pStyle w:val="aff7"/>
              <w:rPr>
                <w:color w:val="000000" w:themeColor="text1"/>
              </w:rPr>
            </w:pPr>
          </w:p>
        </w:tc>
        <w:tc>
          <w:tcPr>
            <w:tcW w:w="1236" w:type="pct"/>
            <w:vMerge/>
            <w:vAlign w:val="center"/>
          </w:tcPr>
          <w:p w14:paraId="2CAC9A33" w14:textId="77777777" w:rsidR="005E6E6B" w:rsidRPr="00B40AC2" w:rsidRDefault="005E6E6B" w:rsidP="005E6E6B">
            <w:pPr>
              <w:pStyle w:val="aff7"/>
              <w:rPr>
                <w:color w:val="000000" w:themeColor="text1"/>
              </w:rPr>
            </w:pPr>
          </w:p>
        </w:tc>
        <w:tc>
          <w:tcPr>
            <w:tcW w:w="1005" w:type="pct"/>
            <w:vMerge/>
            <w:vAlign w:val="center"/>
          </w:tcPr>
          <w:p w14:paraId="74A468DF" w14:textId="77777777" w:rsidR="005E6E6B" w:rsidRPr="00B40AC2" w:rsidRDefault="005E6E6B" w:rsidP="005E6E6B">
            <w:pPr>
              <w:pStyle w:val="aff7"/>
              <w:rPr>
                <w:bCs/>
                <w:color w:val="000000" w:themeColor="text1"/>
              </w:rPr>
            </w:pPr>
          </w:p>
        </w:tc>
        <w:tc>
          <w:tcPr>
            <w:tcW w:w="618" w:type="pct"/>
            <w:vMerge/>
            <w:vAlign w:val="center"/>
          </w:tcPr>
          <w:p w14:paraId="625824C0" w14:textId="77777777" w:rsidR="005E6E6B" w:rsidRPr="00B40AC2" w:rsidRDefault="005E6E6B" w:rsidP="005E6E6B">
            <w:pPr>
              <w:pStyle w:val="aff7"/>
              <w:rPr>
                <w:bCs/>
                <w:color w:val="000000" w:themeColor="text1"/>
              </w:rPr>
            </w:pPr>
          </w:p>
        </w:tc>
        <w:tc>
          <w:tcPr>
            <w:tcW w:w="1004" w:type="pct"/>
            <w:vAlign w:val="center"/>
          </w:tcPr>
          <w:p w14:paraId="6A86CFC3"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50DD48E6" w14:textId="77777777" w:rsidR="005E6E6B" w:rsidRPr="00B40AC2" w:rsidRDefault="005E6E6B" w:rsidP="005E6E6B">
            <w:pPr>
              <w:pStyle w:val="aff7"/>
              <w:rPr>
                <w:color w:val="000000" w:themeColor="text1"/>
              </w:rPr>
            </w:pPr>
            <w:r w:rsidRPr="00B40AC2">
              <w:rPr>
                <w:color w:val="000000" w:themeColor="text1"/>
              </w:rPr>
              <w:t>0.67</w:t>
            </w:r>
          </w:p>
        </w:tc>
      </w:tr>
      <w:tr w:rsidR="00B40AC2" w:rsidRPr="00B40AC2" w14:paraId="65B5604E" w14:textId="77777777" w:rsidTr="000E48C2">
        <w:trPr>
          <w:trHeight w:val="23"/>
          <w:jc w:val="center"/>
        </w:trPr>
        <w:tc>
          <w:tcPr>
            <w:tcW w:w="445" w:type="pct"/>
            <w:vMerge/>
            <w:vAlign w:val="center"/>
          </w:tcPr>
          <w:p w14:paraId="18A781CB" w14:textId="77777777" w:rsidR="005E6E6B" w:rsidRPr="00B40AC2" w:rsidRDefault="005E6E6B" w:rsidP="005E6E6B">
            <w:pPr>
              <w:pStyle w:val="aff7"/>
              <w:rPr>
                <w:color w:val="000000" w:themeColor="text1"/>
              </w:rPr>
            </w:pPr>
          </w:p>
        </w:tc>
        <w:tc>
          <w:tcPr>
            <w:tcW w:w="1236" w:type="pct"/>
            <w:vMerge/>
            <w:vAlign w:val="center"/>
          </w:tcPr>
          <w:p w14:paraId="6D2B00B7" w14:textId="77777777" w:rsidR="005E6E6B" w:rsidRPr="00B40AC2" w:rsidRDefault="005E6E6B" w:rsidP="005E6E6B">
            <w:pPr>
              <w:pStyle w:val="aff7"/>
              <w:rPr>
                <w:color w:val="000000" w:themeColor="text1"/>
              </w:rPr>
            </w:pPr>
          </w:p>
        </w:tc>
        <w:tc>
          <w:tcPr>
            <w:tcW w:w="1005" w:type="pct"/>
            <w:vMerge/>
            <w:vAlign w:val="center"/>
          </w:tcPr>
          <w:p w14:paraId="25C7609F" w14:textId="77777777" w:rsidR="005E6E6B" w:rsidRPr="00B40AC2" w:rsidRDefault="005E6E6B" w:rsidP="005E6E6B">
            <w:pPr>
              <w:pStyle w:val="aff7"/>
              <w:rPr>
                <w:bCs/>
                <w:color w:val="000000" w:themeColor="text1"/>
              </w:rPr>
            </w:pPr>
          </w:p>
        </w:tc>
        <w:tc>
          <w:tcPr>
            <w:tcW w:w="618" w:type="pct"/>
            <w:vMerge/>
            <w:vAlign w:val="center"/>
          </w:tcPr>
          <w:p w14:paraId="6CD27C37" w14:textId="77777777" w:rsidR="005E6E6B" w:rsidRPr="00B40AC2" w:rsidRDefault="005E6E6B" w:rsidP="005E6E6B">
            <w:pPr>
              <w:pStyle w:val="aff7"/>
              <w:rPr>
                <w:bCs/>
                <w:color w:val="000000" w:themeColor="text1"/>
              </w:rPr>
            </w:pPr>
          </w:p>
        </w:tc>
        <w:tc>
          <w:tcPr>
            <w:tcW w:w="1004" w:type="pct"/>
            <w:vAlign w:val="center"/>
          </w:tcPr>
          <w:p w14:paraId="61F43C9E"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71C6764D" w14:textId="77777777" w:rsidR="005E6E6B" w:rsidRPr="00B40AC2" w:rsidRDefault="005E6E6B" w:rsidP="005E6E6B">
            <w:pPr>
              <w:pStyle w:val="aff7"/>
              <w:rPr>
                <w:color w:val="000000" w:themeColor="text1"/>
              </w:rPr>
            </w:pPr>
            <w:r w:rsidRPr="00B40AC2">
              <w:rPr>
                <w:color w:val="000000" w:themeColor="text1"/>
              </w:rPr>
              <w:t>78</w:t>
            </w:r>
          </w:p>
        </w:tc>
      </w:tr>
      <w:tr w:rsidR="00B40AC2" w:rsidRPr="00B40AC2" w14:paraId="35C12E6C" w14:textId="77777777" w:rsidTr="000E48C2">
        <w:trPr>
          <w:trHeight w:val="23"/>
          <w:jc w:val="center"/>
        </w:trPr>
        <w:tc>
          <w:tcPr>
            <w:tcW w:w="445" w:type="pct"/>
            <w:vMerge/>
            <w:vAlign w:val="center"/>
          </w:tcPr>
          <w:p w14:paraId="7A3C85BF" w14:textId="77777777" w:rsidR="005E6E6B" w:rsidRPr="00B40AC2" w:rsidRDefault="005E6E6B" w:rsidP="005E6E6B">
            <w:pPr>
              <w:pStyle w:val="aff7"/>
              <w:rPr>
                <w:color w:val="000000" w:themeColor="text1"/>
              </w:rPr>
            </w:pPr>
          </w:p>
        </w:tc>
        <w:tc>
          <w:tcPr>
            <w:tcW w:w="1236" w:type="pct"/>
            <w:vMerge/>
            <w:vAlign w:val="center"/>
          </w:tcPr>
          <w:p w14:paraId="7EE3E26D" w14:textId="77777777" w:rsidR="005E6E6B" w:rsidRPr="00B40AC2" w:rsidRDefault="005E6E6B" w:rsidP="005E6E6B">
            <w:pPr>
              <w:pStyle w:val="aff7"/>
              <w:rPr>
                <w:color w:val="000000" w:themeColor="text1"/>
              </w:rPr>
            </w:pPr>
          </w:p>
        </w:tc>
        <w:tc>
          <w:tcPr>
            <w:tcW w:w="1005" w:type="pct"/>
            <w:vMerge/>
            <w:vAlign w:val="center"/>
          </w:tcPr>
          <w:p w14:paraId="07725B20" w14:textId="77777777" w:rsidR="005E6E6B" w:rsidRPr="00B40AC2" w:rsidRDefault="005E6E6B" w:rsidP="005E6E6B">
            <w:pPr>
              <w:pStyle w:val="aff7"/>
              <w:rPr>
                <w:bCs/>
                <w:color w:val="000000" w:themeColor="text1"/>
              </w:rPr>
            </w:pPr>
          </w:p>
        </w:tc>
        <w:tc>
          <w:tcPr>
            <w:tcW w:w="618" w:type="pct"/>
            <w:vMerge/>
            <w:vAlign w:val="center"/>
          </w:tcPr>
          <w:p w14:paraId="491E80EA" w14:textId="77777777" w:rsidR="005E6E6B" w:rsidRPr="00B40AC2" w:rsidRDefault="005E6E6B" w:rsidP="005E6E6B">
            <w:pPr>
              <w:pStyle w:val="aff7"/>
              <w:rPr>
                <w:bCs/>
                <w:color w:val="000000" w:themeColor="text1"/>
              </w:rPr>
            </w:pPr>
          </w:p>
        </w:tc>
        <w:tc>
          <w:tcPr>
            <w:tcW w:w="1004" w:type="pct"/>
            <w:vAlign w:val="center"/>
          </w:tcPr>
          <w:p w14:paraId="324463E1"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04B88489" w14:textId="77777777" w:rsidR="005E6E6B" w:rsidRPr="00B40AC2" w:rsidRDefault="005E6E6B" w:rsidP="005E6E6B">
            <w:pPr>
              <w:pStyle w:val="aff7"/>
              <w:rPr>
                <w:color w:val="000000" w:themeColor="text1"/>
              </w:rPr>
            </w:pPr>
            <w:r w:rsidRPr="00B40AC2">
              <w:rPr>
                <w:color w:val="000000" w:themeColor="text1"/>
              </w:rPr>
              <w:t>40</w:t>
            </w:r>
          </w:p>
        </w:tc>
      </w:tr>
      <w:tr w:rsidR="00B40AC2" w:rsidRPr="00B40AC2" w14:paraId="5D311091" w14:textId="77777777" w:rsidTr="000E48C2">
        <w:trPr>
          <w:trHeight w:val="23"/>
          <w:jc w:val="center"/>
        </w:trPr>
        <w:tc>
          <w:tcPr>
            <w:tcW w:w="445" w:type="pct"/>
            <w:vMerge/>
            <w:vAlign w:val="center"/>
          </w:tcPr>
          <w:p w14:paraId="4F1EB6FB" w14:textId="77777777" w:rsidR="005E6E6B" w:rsidRPr="00B40AC2" w:rsidRDefault="005E6E6B" w:rsidP="005E6E6B">
            <w:pPr>
              <w:pStyle w:val="aff7"/>
              <w:rPr>
                <w:color w:val="000000" w:themeColor="text1"/>
              </w:rPr>
            </w:pPr>
          </w:p>
        </w:tc>
        <w:tc>
          <w:tcPr>
            <w:tcW w:w="1236" w:type="pct"/>
            <w:vMerge/>
            <w:vAlign w:val="center"/>
          </w:tcPr>
          <w:p w14:paraId="685E9B8A" w14:textId="77777777" w:rsidR="005E6E6B" w:rsidRPr="00B40AC2" w:rsidRDefault="005E6E6B" w:rsidP="005E6E6B">
            <w:pPr>
              <w:pStyle w:val="aff7"/>
              <w:rPr>
                <w:color w:val="000000" w:themeColor="text1"/>
              </w:rPr>
            </w:pPr>
          </w:p>
        </w:tc>
        <w:tc>
          <w:tcPr>
            <w:tcW w:w="1005" w:type="pct"/>
            <w:vMerge/>
            <w:vAlign w:val="center"/>
          </w:tcPr>
          <w:p w14:paraId="1081ED9A" w14:textId="77777777" w:rsidR="005E6E6B" w:rsidRPr="00B40AC2" w:rsidRDefault="005E6E6B" w:rsidP="005E6E6B">
            <w:pPr>
              <w:pStyle w:val="aff7"/>
              <w:rPr>
                <w:bCs/>
                <w:color w:val="000000" w:themeColor="text1"/>
              </w:rPr>
            </w:pPr>
          </w:p>
        </w:tc>
        <w:tc>
          <w:tcPr>
            <w:tcW w:w="618" w:type="pct"/>
            <w:vMerge/>
            <w:vAlign w:val="center"/>
          </w:tcPr>
          <w:p w14:paraId="6384F912" w14:textId="77777777" w:rsidR="005E6E6B" w:rsidRPr="00B40AC2" w:rsidRDefault="005E6E6B" w:rsidP="005E6E6B">
            <w:pPr>
              <w:pStyle w:val="aff7"/>
              <w:rPr>
                <w:bCs/>
                <w:color w:val="000000" w:themeColor="text1"/>
              </w:rPr>
            </w:pPr>
          </w:p>
        </w:tc>
        <w:tc>
          <w:tcPr>
            <w:tcW w:w="1004" w:type="pct"/>
            <w:vAlign w:val="center"/>
          </w:tcPr>
          <w:p w14:paraId="7F54165B"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57EA93B3" w14:textId="77777777" w:rsidR="005E6E6B" w:rsidRPr="00B40AC2" w:rsidRDefault="005E6E6B" w:rsidP="005E6E6B">
            <w:pPr>
              <w:pStyle w:val="aff7"/>
              <w:rPr>
                <w:color w:val="000000" w:themeColor="text1"/>
              </w:rPr>
            </w:pPr>
            <w:r w:rsidRPr="00B40AC2">
              <w:rPr>
                <w:color w:val="000000" w:themeColor="text1"/>
              </w:rPr>
              <w:t>103</w:t>
            </w:r>
          </w:p>
        </w:tc>
      </w:tr>
      <w:tr w:rsidR="00B40AC2" w:rsidRPr="00B40AC2" w14:paraId="3A669800" w14:textId="77777777" w:rsidTr="000E48C2">
        <w:trPr>
          <w:trHeight w:val="23"/>
          <w:jc w:val="center"/>
        </w:trPr>
        <w:tc>
          <w:tcPr>
            <w:tcW w:w="445" w:type="pct"/>
            <w:vMerge/>
            <w:vAlign w:val="center"/>
          </w:tcPr>
          <w:p w14:paraId="3E558303" w14:textId="77777777" w:rsidR="005E6E6B" w:rsidRPr="00B40AC2" w:rsidRDefault="005E6E6B" w:rsidP="005E6E6B">
            <w:pPr>
              <w:pStyle w:val="aff7"/>
              <w:rPr>
                <w:color w:val="000000" w:themeColor="text1"/>
              </w:rPr>
            </w:pPr>
          </w:p>
        </w:tc>
        <w:tc>
          <w:tcPr>
            <w:tcW w:w="1236" w:type="pct"/>
            <w:vMerge/>
            <w:vAlign w:val="center"/>
          </w:tcPr>
          <w:p w14:paraId="718FD8FD" w14:textId="77777777" w:rsidR="005E6E6B" w:rsidRPr="00B40AC2" w:rsidRDefault="005E6E6B" w:rsidP="005E6E6B">
            <w:pPr>
              <w:pStyle w:val="aff7"/>
              <w:rPr>
                <w:color w:val="000000" w:themeColor="text1"/>
              </w:rPr>
            </w:pPr>
          </w:p>
        </w:tc>
        <w:tc>
          <w:tcPr>
            <w:tcW w:w="1005" w:type="pct"/>
            <w:vMerge/>
            <w:vAlign w:val="center"/>
          </w:tcPr>
          <w:p w14:paraId="36844604" w14:textId="77777777" w:rsidR="005E6E6B" w:rsidRPr="00B40AC2" w:rsidRDefault="005E6E6B" w:rsidP="005E6E6B">
            <w:pPr>
              <w:pStyle w:val="aff7"/>
              <w:rPr>
                <w:bCs/>
                <w:color w:val="000000" w:themeColor="text1"/>
              </w:rPr>
            </w:pPr>
          </w:p>
        </w:tc>
        <w:tc>
          <w:tcPr>
            <w:tcW w:w="618" w:type="pct"/>
            <w:vMerge/>
            <w:vAlign w:val="center"/>
          </w:tcPr>
          <w:p w14:paraId="0B7ED4B5" w14:textId="77777777" w:rsidR="005E6E6B" w:rsidRPr="00B40AC2" w:rsidRDefault="005E6E6B" w:rsidP="005E6E6B">
            <w:pPr>
              <w:pStyle w:val="aff7"/>
              <w:rPr>
                <w:bCs/>
                <w:color w:val="000000" w:themeColor="text1"/>
              </w:rPr>
            </w:pPr>
          </w:p>
        </w:tc>
        <w:tc>
          <w:tcPr>
            <w:tcW w:w="1004" w:type="pct"/>
            <w:vAlign w:val="center"/>
          </w:tcPr>
          <w:p w14:paraId="1BB2E1A6"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38875221" w14:textId="77777777" w:rsidR="005E6E6B" w:rsidRPr="00B40AC2" w:rsidRDefault="005E6E6B" w:rsidP="005E6E6B">
            <w:pPr>
              <w:pStyle w:val="aff7"/>
              <w:rPr>
                <w:color w:val="000000" w:themeColor="text1"/>
              </w:rPr>
            </w:pPr>
            <w:r w:rsidRPr="00B40AC2">
              <w:rPr>
                <w:color w:val="000000" w:themeColor="text1"/>
              </w:rPr>
              <w:t>56</w:t>
            </w:r>
          </w:p>
        </w:tc>
      </w:tr>
      <w:tr w:rsidR="00B40AC2" w:rsidRPr="00B40AC2" w14:paraId="2B5D7A91" w14:textId="77777777" w:rsidTr="000E48C2">
        <w:trPr>
          <w:trHeight w:val="23"/>
          <w:jc w:val="center"/>
        </w:trPr>
        <w:tc>
          <w:tcPr>
            <w:tcW w:w="445" w:type="pct"/>
            <w:vMerge/>
            <w:vAlign w:val="center"/>
          </w:tcPr>
          <w:p w14:paraId="0CE213F1" w14:textId="77777777" w:rsidR="005E6E6B" w:rsidRPr="00B40AC2" w:rsidRDefault="005E6E6B" w:rsidP="005E6E6B">
            <w:pPr>
              <w:pStyle w:val="aff7"/>
              <w:rPr>
                <w:color w:val="000000" w:themeColor="text1"/>
              </w:rPr>
            </w:pPr>
          </w:p>
        </w:tc>
        <w:tc>
          <w:tcPr>
            <w:tcW w:w="1236" w:type="pct"/>
            <w:vMerge/>
            <w:vAlign w:val="center"/>
          </w:tcPr>
          <w:p w14:paraId="5823B328" w14:textId="77777777" w:rsidR="005E6E6B" w:rsidRPr="00B40AC2" w:rsidRDefault="005E6E6B" w:rsidP="005E6E6B">
            <w:pPr>
              <w:pStyle w:val="aff7"/>
              <w:rPr>
                <w:color w:val="000000" w:themeColor="text1"/>
              </w:rPr>
            </w:pPr>
          </w:p>
        </w:tc>
        <w:tc>
          <w:tcPr>
            <w:tcW w:w="1005" w:type="pct"/>
            <w:vMerge/>
            <w:vAlign w:val="center"/>
          </w:tcPr>
          <w:p w14:paraId="6C9CDE9E" w14:textId="77777777" w:rsidR="005E6E6B" w:rsidRPr="00B40AC2" w:rsidRDefault="005E6E6B" w:rsidP="005E6E6B">
            <w:pPr>
              <w:pStyle w:val="aff7"/>
              <w:rPr>
                <w:bCs/>
                <w:color w:val="000000" w:themeColor="text1"/>
              </w:rPr>
            </w:pPr>
          </w:p>
        </w:tc>
        <w:tc>
          <w:tcPr>
            <w:tcW w:w="618" w:type="pct"/>
            <w:vMerge/>
            <w:vAlign w:val="center"/>
          </w:tcPr>
          <w:p w14:paraId="5915527A" w14:textId="77777777" w:rsidR="005E6E6B" w:rsidRPr="00B40AC2" w:rsidRDefault="005E6E6B" w:rsidP="005E6E6B">
            <w:pPr>
              <w:pStyle w:val="aff7"/>
              <w:rPr>
                <w:bCs/>
                <w:color w:val="000000" w:themeColor="text1"/>
              </w:rPr>
            </w:pPr>
          </w:p>
        </w:tc>
        <w:tc>
          <w:tcPr>
            <w:tcW w:w="1004" w:type="pct"/>
            <w:vAlign w:val="center"/>
          </w:tcPr>
          <w:p w14:paraId="2209EE8F"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7211AE6D" w14:textId="77777777" w:rsidR="005E6E6B" w:rsidRPr="00B40AC2" w:rsidRDefault="005E6E6B" w:rsidP="005E6E6B">
            <w:pPr>
              <w:pStyle w:val="aff7"/>
              <w:rPr>
                <w:color w:val="000000" w:themeColor="text1"/>
              </w:rPr>
            </w:pPr>
            <w:r w:rsidRPr="00B40AC2">
              <w:rPr>
                <w:color w:val="000000" w:themeColor="text1"/>
              </w:rPr>
              <w:t>2.75</w:t>
            </w:r>
          </w:p>
        </w:tc>
      </w:tr>
      <w:tr w:rsidR="00B40AC2" w:rsidRPr="00B40AC2" w14:paraId="0D404C11" w14:textId="77777777" w:rsidTr="000E48C2">
        <w:trPr>
          <w:trHeight w:val="23"/>
          <w:jc w:val="center"/>
        </w:trPr>
        <w:tc>
          <w:tcPr>
            <w:tcW w:w="445" w:type="pct"/>
            <w:vMerge/>
            <w:vAlign w:val="center"/>
          </w:tcPr>
          <w:p w14:paraId="3C33E6F7" w14:textId="77777777" w:rsidR="005E6E6B" w:rsidRPr="00B40AC2" w:rsidRDefault="005E6E6B" w:rsidP="005E6E6B">
            <w:pPr>
              <w:pStyle w:val="aff7"/>
              <w:rPr>
                <w:color w:val="000000" w:themeColor="text1"/>
              </w:rPr>
            </w:pPr>
          </w:p>
        </w:tc>
        <w:tc>
          <w:tcPr>
            <w:tcW w:w="1236" w:type="pct"/>
            <w:vMerge/>
            <w:vAlign w:val="center"/>
          </w:tcPr>
          <w:p w14:paraId="2E3066DA" w14:textId="77777777" w:rsidR="005E6E6B" w:rsidRPr="00B40AC2" w:rsidRDefault="005E6E6B" w:rsidP="005E6E6B">
            <w:pPr>
              <w:pStyle w:val="aff7"/>
              <w:rPr>
                <w:color w:val="000000" w:themeColor="text1"/>
              </w:rPr>
            </w:pPr>
          </w:p>
        </w:tc>
        <w:tc>
          <w:tcPr>
            <w:tcW w:w="1005" w:type="pct"/>
            <w:vMerge/>
            <w:vAlign w:val="center"/>
          </w:tcPr>
          <w:p w14:paraId="11E679DD" w14:textId="77777777" w:rsidR="005E6E6B" w:rsidRPr="00B40AC2" w:rsidRDefault="005E6E6B" w:rsidP="005E6E6B">
            <w:pPr>
              <w:pStyle w:val="aff7"/>
              <w:rPr>
                <w:bCs/>
                <w:color w:val="000000" w:themeColor="text1"/>
              </w:rPr>
            </w:pPr>
          </w:p>
        </w:tc>
        <w:tc>
          <w:tcPr>
            <w:tcW w:w="618" w:type="pct"/>
            <w:vMerge/>
            <w:vAlign w:val="center"/>
          </w:tcPr>
          <w:p w14:paraId="51DDBD65" w14:textId="77777777" w:rsidR="005E6E6B" w:rsidRPr="00B40AC2" w:rsidRDefault="005E6E6B" w:rsidP="005E6E6B">
            <w:pPr>
              <w:pStyle w:val="aff7"/>
              <w:rPr>
                <w:bCs/>
                <w:color w:val="000000" w:themeColor="text1"/>
              </w:rPr>
            </w:pPr>
          </w:p>
        </w:tc>
        <w:tc>
          <w:tcPr>
            <w:tcW w:w="1004" w:type="pct"/>
            <w:vAlign w:val="center"/>
          </w:tcPr>
          <w:p w14:paraId="42B7A8AD"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1ACEDEA6" w14:textId="77777777" w:rsidR="005E6E6B" w:rsidRPr="00B40AC2" w:rsidRDefault="005E6E6B" w:rsidP="005E6E6B">
            <w:pPr>
              <w:pStyle w:val="aff7"/>
              <w:rPr>
                <w:color w:val="000000" w:themeColor="text1"/>
              </w:rPr>
            </w:pPr>
            <w:r w:rsidRPr="00B40AC2">
              <w:rPr>
                <w:color w:val="000000" w:themeColor="text1"/>
              </w:rPr>
              <w:t>0.136</w:t>
            </w:r>
          </w:p>
        </w:tc>
      </w:tr>
      <w:tr w:rsidR="00B40AC2" w:rsidRPr="00B40AC2" w14:paraId="31EF8EAD" w14:textId="77777777" w:rsidTr="000E48C2">
        <w:trPr>
          <w:trHeight w:val="23"/>
          <w:jc w:val="center"/>
        </w:trPr>
        <w:tc>
          <w:tcPr>
            <w:tcW w:w="445" w:type="pct"/>
            <w:vMerge/>
            <w:vAlign w:val="center"/>
          </w:tcPr>
          <w:p w14:paraId="76B2DFC5" w14:textId="77777777" w:rsidR="005E6E6B" w:rsidRPr="00B40AC2" w:rsidRDefault="005E6E6B" w:rsidP="005E6E6B">
            <w:pPr>
              <w:pStyle w:val="aff7"/>
              <w:rPr>
                <w:color w:val="000000" w:themeColor="text1"/>
              </w:rPr>
            </w:pPr>
          </w:p>
        </w:tc>
        <w:tc>
          <w:tcPr>
            <w:tcW w:w="1236" w:type="pct"/>
            <w:vMerge w:val="restart"/>
            <w:vAlign w:val="center"/>
          </w:tcPr>
          <w:p w14:paraId="473F803A"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PD6</w:t>
            </w:r>
            <w:r w:rsidRPr="00B40AC2">
              <w:rPr>
                <w:bCs/>
                <w:color w:val="000000" w:themeColor="text1"/>
                <w:lang w:eastAsia="zh-CN"/>
              </w:rPr>
              <w:t>东北侧约</w:t>
            </w:r>
            <w:r w:rsidRPr="00B40AC2">
              <w:rPr>
                <w:bCs/>
                <w:color w:val="000000" w:themeColor="text1"/>
                <w:lang w:eastAsia="zh-CN"/>
              </w:rPr>
              <w:t>110m</w:t>
            </w:r>
            <w:r w:rsidRPr="00B40AC2">
              <w:rPr>
                <w:bCs/>
                <w:color w:val="000000" w:themeColor="text1"/>
                <w:lang w:eastAsia="zh-CN"/>
              </w:rPr>
              <w:t>处柱状样中层土</w:t>
            </w:r>
            <w:r w:rsidRPr="00B40AC2">
              <w:rPr>
                <w:bCs/>
                <w:color w:val="000000" w:themeColor="text1"/>
                <w:lang w:eastAsia="zh-CN"/>
              </w:rPr>
              <w:t>0.5-1.5m</w:t>
            </w:r>
            <w:r w:rsidRPr="00B40AC2">
              <w:rPr>
                <w:bCs/>
                <w:color w:val="000000" w:themeColor="text1"/>
                <w:lang w:eastAsia="zh-CN"/>
              </w:rPr>
              <w:t>处</w:t>
            </w:r>
          </w:p>
          <w:p w14:paraId="6A270E0E" w14:textId="77777777" w:rsidR="005E6E6B" w:rsidRPr="00B40AC2" w:rsidRDefault="005E6E6B" w:rsidP="005E6E6B">
            <w:pPr>
              <w:pStyle w:val="aff7"/>
              <w:rPr>
                <w:color w:val="000000" w:themeColor="text1"/>
                <w:lang w:eastAsia="zh-CN"/>
              </w:rPr>
            </w:pPr>
            <w:r w:rsidRPr="00B40AC2">
              <w:rPr>
                <w:bCs/>
                <w:color w:val="000000" w:themeColor="text1"/>
                <w:lang w:eastAsia="zh-CN"/>
              </w:rPr>
              <w:t>（黄棕色、粒状固体）</w:t>
            </w:r>
          </w:p>
        </w:tc>
        <w:tc>
          <w:tcPr>
            <w:tcW w:w="1005" w:type="pct"/>
            <w:vMerge/>
            <w:vAlign w:val="center"/>
          </w:tcPr>
          <w:p w14:paraId="775318E2" w14:textId="77777777" w:rsidR="005E6E6B" w:rsidRPr="00B40AC2" w:rsidRDefault="005E6E6B" w:rsidP="005E6E6B">
            <w:pPr>
              <w:pStyle w:val="aff7"/>
              <w:rPr>
                <w:bCs/>
                <w:color w:val="000000" w:themeColor="text1"/>
                <w:lang w:eastAsia="zh-CN"/>
              </w:rPr>
            </w:pPr>
          </w:p>
        </w:tc>
        <w:tc>
          <w:tcPr>
            <w:tcW w:w="618" w:type="pct"/>
            <w:vMerge/>
            <w:vAlign w:val="center"/>
          </w:tcPr>
          <w:p w14:paraId="49EE8239" w14:textId="77777777" w:rsidR="005E6E6B" w:rsidRPr="00B40AC2" w:rsidRDefault="005E6E6B" w:rsidP="005E6E6B">
            <w:pPr>
              <w:pStyle w:val="aff7"/>
              <w:rPr>
                <w:bCs/>
                <w:color w:val="000000" w:themeColor="text1"/>
                <w:lang w:eastAsia="zh-CN"/>
              </w:rPr>
            </w:pPr>
          </w:p>
        </w:tc>
        <w:tc>
          <w:tcPr>
            <w:tcW w:w="1004" w:type="pct"/>
            <w:vAlign w:val="center"/>
          </w:tcPr>
          <w:p w14:paraId="5E06A2BE"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3F9E2B4A" w14:textId="77777777" w:rsidR="005E6E6B" w:rsidRPr="00B40AC2" w:rsidRDefault="005E6E6B" w:rsidP="005E6E6B">
            <w:pPr>
              <w:pStyle w:val="aff7"/>
              <w:rPr>
                <w:color w:val="000000" w:themeColor="text1"/>
              </w:rPr>
            </w:pPr>
            <w:r w:rsidRPr="00B40AC2">
              <w:rPr>
                <w:color w:val="000000" w:themeColor="text1"/>
              </w:rPr>
              <w:t>8.6</w:t>
            </w:r>
          </w:p>
        </w:tc>
      </w:tr>
      <w:tr w:rsidR="00B40AC2" w:rsidRPr="00B40AC2" w14:paraId="30DC038D" w14:textId="77777777" w:rsidTr="000E48C2">
        <w:trPr>
          <w:trHeight w:val="23"/>
          <w:jc w:val="center"/>
        </w:trPr>
        <w:tc>
          <w:tcPr>
            <w:tcW w:w="445" w:type="pct"/>
            <w:vMerge/>
            <w:vAlign w:val="center"/>
          </w:tcPr>
          <w:p w14:paraId="4E413FB0" w14:textId="77777777" w:rsidR="005E6E6B" w:rsidRPr="00B40AC2" w:rsidRDefault="005E6E6B" w:rsidP="005E6E6B">
            <w:pPr>
              <w:pStyle w:val="aff7"/>
              <w:rPr>
                <w:color w:val="000000" w:themeColor="text1"/>
              </w:rPr>
            </w:pPr>
          </w:p>
        </w:tc>
        <w:tc>
          <w:tcPr>
            <w:tcW w:w="1236" w:type="pct"/>
            <w:vMerge/>
            <w:vAlign w:val="center"/>
          </w:tcPr>
          <w:p w14:paraId="38352FA9" w14:textId="77777777" w:rsidR="005E6E6B" w:rsidRPr="00B40AC2" w:rsidRDefault="005E6E6B" w:rsidP="005E6E6B">
            <w:pPr>
              <w:pStyle w:val="aff7"/>
              <w:rPr>
                <w:color w:val="000000" w:themeColor="text1"/>
              </w:rPr>
            </w:pPr>
          </w:p>
        </w:tc>
        <w:tc>
          <w:tcPr>
            <w:tcW w:w="1005" w:type="pct"/>
            <w:vMerge/>
            <w:vAlign w:val="center"/>
          </w:tcPr>
          <w:p w14:paraId="6B722F5F" w14:textId="77777777" w:rsidR="005E6E6B" w:rsidRPr="00B40AC2" w:rsidRDefault="005E6E6B" w:rsidP="005E6E6B">
            <w:pPr>
              <w:pStyle w:val="aff7"/>
              <w:rPr>
                <w:bCs/>
                <w:color w:val="000000" w:themeColor="text1"/>
              </w:rPr>
            </w:pPr>
          </w:p>
        </w:tc>
        <w:tc>
          <w:tcPr>
            <w:tcW w:w="618" w:type="pct"/>
            <w:vMerge/>
            <w:vAlign w:val="center"/>
          </w:tcPr>
          <w:p w14:paraId="16904C92" w14:textId="77777777" w:rsidR="005E6E6B" w:rsidRPr="00B40AC2" w:rsidRDefault="005E6E6B" w:rsidP="005E6E6B">
            <w:pPr>
              <w:pStyle w:val="aff7"/>
              <w:rPr>
                <w:bCs/>
                <w:color w:val="000000" w:themeColor="text1"/>
              </w:rPr>
            </w:pPr>
          </w:p>
        </w:tc>
        <w:tc>
          <w:tcPr>
            <w:tcW w:w="1004" w:type="pct"/>
            <w:vAlign w:val="center"/>
          </w:tcPr>
          <w:p w14:paraId="38D636A9"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0CFBBF06" w14:textId="77777777" w:rsidR="005E6E6B" w:rsidRPr="00B40AC2" w:rsidRDefault="005E6E6B" w:rsidP="005E6E6B">
            <w:pPr>
              <w:pStyle w:val="aff7"/>
              <w:rPr>
                <w:color w:val="000000" w:themeColor="text1"/>
              </w:rPr>
            </w:pPr>
            <w:r w:rsidRPr="00B40AC2">
              <w:rPr>
                <w:color w:val="000000" w:themeColor="text1"/>
              </w:rPr>
              <w:t>1.17</w:t>
            </w:r>
          </w:p>
        </w:tc>
      </w:tr>
      <w:tr w:rsidR="00B40AC2" w:rsidRPr="00B40AC2" w14:paraId="62DC4E00" w14:textId="77777777" w:rsidTr="000E48C2">
        <w:trPr>
          <w:trHeight w:val="23"/>
          <w:jc w:val="center"/>
        </w:trPr>
        <w:tc>
          <w:tcPr>
            <w:tcW w:w="445" w:type="pct"/>
            <w:vMerge/>
            <w:vAlign w:val="center"/>
          </w:tcPr>
          <w:p w14:paraId="0380FECF" w14:textId="77777777" w:rsidR="005E6E6B" w:rsidRPr="00B40AC2" w:rsidRDefault="005E6E6B" w:rsidP="005E6E6B">
            <w:pPr>
              <w:pStyle w:val="aff7"/>
              <w:rPr>
                <w:color w:val="000000" w:themeColor="text1"/>
              </w:rPr>
            </w:pPr>
          </w:p>
        </w:tc>
        <w:tc>
          <w:tcPr>
            <w:tcW w:w="1236" w:type="pct"/>
            <w:vMerge/>
            <w:vAlign w:val="center"/>
          </w:tcPr>
          <w:p w14:paraId="06BC02BA" w14:textId="77777777" w:rsidR="005E6E6B" w:rsidRPr="00B40AC2" w:rsidRDefault="005E6E6B" w:rsidP="005E6E6B">
            <w:pPr>
              <w:pStyle w:val="aff7"/>
              <w:rPr>
                <w:color w:val="000000" w:themeColor="text1"/>
              </w:rPr>
            </w:pPr>
          </w:p>
        </w:tc>
        <w:tc>
          <w:tcPr>
            <w:tcW w:w="1005" w:type="pct"/>
            <w:vMerge/>
            <w:vAlign w:val="center"/>
          </w:tcPr>
          <w:p w14:paraId="75C13D88" w14:textId="77777777" w:rsidR="005E6E6B" w:rsidRPr="00B40AC2" w:rsidRDefault="005E6E6B" w:rsidP="005E6E6B">
            <w:pPr>
              <w:pStyle w:val="aff7"/>
              <w:rPr>
                <w:bCs/>
                <w:color w:val="000000" w:themeColor="text1"/>
              </w:rPr>
            </w:pPr>
          </w:p>
        </w:tc>
        <w:tc>
          <w:tcPr>
            <w:tcW w:w="618" w:type="pct"/>
            <w:vMerge/>
            <w:vAlign w:val="center"/>
          </w:tcPr>
          <w:p w14:paraId="116291CE" w14:textId="77777777" w:rsidR="005E6E6B" w:rsidRPr="00B40AC2" w:rsidRDefault="005E6E6B" w:rsidP="005E6E6B">
            <w:pPr>
              <w:pStyle w:val="aff7"/>
              <w:rPr>
                <w:bCs/>
                <w:color w:val="000000" w:themeColor="text1"/>
              </w:rPr>
            </w:pPr>
          </w:p>
        </w:tc>
        <w:tc>
          <w:tcPr>
            <w:tcW w:w="1004" w:type="pct"/>
            <w:vAlign w:val="center"/>
          </w:tcPr>
          <w:p w14:paraId="0D804802"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0D5722BC" w14:textId="77777777" w:rsidR="005E6E6B" w:rsidRPr="00B40AC2" w:rsidRDefault="005E6E6B" w:rsidP="005E6E6B">
            <w:pPr>
              <w:pStyle w:val="aff7"/>
              <w:rPr>
                <w:color w:val="000000" w:themeColor="text1"/>
              </w:rPr>
            </w:pPr>
            <w:r w:rsidRPr="00B40AC2">
              <w:rPr>
                <w:color w:val="000000" w:themeColor="text1"/>
              </w:rPr>
              <w:t>1.1</w:t>
            </w:r>
          </w:p>
        </w:tc>
      </w:tr>
      <w:tr w:rsidR="00B40AC2" w:rsidRPr="00B40AC2" w14:paraId="2F5D65E3" w14:textId="77777777" w:rsidTr="000E48C2">
        <w:trPr>
          <w:trHeight w:val="23"/>
          <w:jc w:val="center"/>
        </w:trPr>
        <w:tc>
          <w:tcPr>
            <w:tcW w:w="445" w:type="pct"/>
            <w:vMerge/>
            <w:vAlign w:val="center"/>
          </w:tcPr>
          <w:p w14:paraId="38A94FAF" w14:textId="77777777" w:rsidR="005E6E6B" w:rsidRPr="00B40AC2" w:rsidRDefault="005E6E6B" w:rsidP="005E6E6B">
            <w:pPr>
              <w:pStyle w:val="aff7"/>
              <w:rPr>
                <w:color w:val="000000" w:themeColor="text1"/>
              </w:rPr>
            </w:pPr>
          </w:p>
        </w:tc>
        <w:tc>
          <w:tcPr>
            <w:tcW w:w="1236" w:type="pct"/>
            <w:vMerge/>
            <w:vAlign w:val="center"/>
          </w:tcPr>
          <w:p w14:paraId="5262C5D0" w14:textId="77777777" w:rsidR="005E6E6B" w:rsidRPr="00B40AC2" w:rsidRDefault="005E6E6B" w:rsidP="005E6E6B">
            <w:pPr>
              <w:pStyle w:val="aff7"/>
              <w:rPr>
                <w:color w:val="000000" w:themeColor="text1"/>
              </w:rPr>
            </w:pPr>
          </w:p>
        </w:tc>
        <w:tc>
          <w:tcPr>
            <w:tcW w:w="1005" w:type="pct"/>
            <w:vMerge/>
            <w:vAlign w:val="center"/>
          </w:tcPr>
          <w:p w14:paraId="324BA337" w14:textId="77777777" w:rsidR="005E6E6B" w:rsidRPr="00B40AC2" w:rsidRDefault="005E6E6B" w:rsidP="005E6E6B">
            <w:pPr>
              <w:pStyle w:val="aff7"/>
              <w:rPr>
                <w:bCs/>
                <w:color w:val="000000" w:themeColor="text1"/>
              </w:rPr>
            </w:pPr>
          </w:p>
        </w:tc>
        <w:tc>
          <w:tcPr>
            <w:tcW w:w="618" w:type="pct"/>
            <w:vMerge/>
            <w:vAlign w:val="center"/>
          </w:tcPr>
          <w:p w14:paraId="1AC148FA" w14:textId="77777777" w:rsidR="005E6E6B" w:rsidRPr="00B40AC2" w:rsidRDefault="005E6E6B" w:rsidP="005E6E6B">
            <w:pPr>
              <w:pStyle w:val="aff7"/>
              <w:rPr>
                <w:bCs/>
                <w:color w:val="000000" w:themeColor="text1"/>
              </w:rPr>
            </w:pPr>
          </w:p>
        </w:tc>
        <w:tc>
          <w:tcPr>
            <w:tcW w:w="1004" w:type="pct"/>
            <w:vAlign w:val="center"/>
          </w:tcPr>
          <w:p w14:paraId="04196A0D"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5E063649" w14:textId="77777777" w:rsidR="005E6E6B" w:rsidRPr="00B40AC2" w:rsidRDefault="005E6E6B" w:rsidP="005E6E6B">
            <w:pPr>
              <w:pStyle w:val="aff7"/>
              <w:rPr>
                <w:color w:val="000000" w:themeColor="text1"/>
              </w:rPr>
            </w:pPr>
            <w:r w:rsidRPr="00B40AC2">
              <w:rPr>
                <w:color w:val="000000" w:themeColor="text1"/>
              </w:rPr>
              <w:t>29.9</w:t>
            </w:r>
          </w:p>
        </w:tc>
      </w:tr>
      <w:tr w:rsidR="00B40AC2" w:rsidRPr="00B40AC2" w14:paraId="501526B1" w14:textId="77777777" w:rsidTr="000E48C2">
        <w:trPr>
          <w:trHeight w:val="23"/>
          <w:jc w:val="center"/>
        </w:trPr>
        <w:tc>
          <w:tcPr>
            <w:tcW w:w="445" w:type="pct"/>
            <w:vMerge/>
            <w:vAlign w:val="center"/>
          </w:tcPr>
          <w:p w14:paraId="2D1A875D" w14:textId="77777777" w:rsidR="005E6E6B" w:rsidRPr="00B40AC2" w:rsidRDefault="005E6E6B" w:rsidP="005E6E6B">
            <w:pPr>
              <w:pStyle w:val="aff7"/>
              <w:rPr>
                <w:color w:val="000000" w:themeColor="text1"/>
              </w:rPr>
            </w:pPr>
          </w:p>
        </w:tc>
        <w:tc>
          <w:tcPr>
            <w:tcW w:w="1236" w:type="pct"/>
            <w:vMerge/>
            <w:vAlign w:val="center"/>
          </w:tcPr>
          <w:p w14:paraId="6DC7C2B7" w14:textId="77777777" w:rsidR="005E6E6B" w:rsidRPr="00B40AC2" w:rsidRDefault="005E6E6B" w:rsidP="005E6E6B">
            <w:pPr>
              <w:pStyle w:val="aff7"/>
              <w:rPr>
                <w:color w:val="000000" w:themeColor="text1"/>
              </w:rPr>
            </w:pPr>
          </w:p>
        </w:tc>
        <w:tc>
          <w:tcPr>
            <w:tcW w:w="1005" w:type="pct"/>
            <w:vMerge/>
            <w:vAlign w:val="center"/>
          </w:tcPr>
          <w:p w14:paraId="2385CEB5" w14:textId="77777777" w:rsidR="005E6E6B" w:rsidRPr="00B40AC2" w:rsidRDefault="005E6E6B" w:rsidP="005E6E6B">
            <w:pPr>
              <w:pStyle w:val="aff7"/>
              <w:rPr>
                <w:bCs/>
                <w:color w:val="000000" w:themeColor="text1"/>
              </w:rPr>
            </w:pPr>
          </w:p>
        </w:tc>
        <w:tc>
          <w:tcPr>
            <w:tcW w:w="618" w:type="pct"/>
            <w:vMerge/>
            <w:vAlign w:val="center"/>
          </w:tcPr>
          <w:p w14:paraId="5F57C2B4" w14:textId="77777777" w:rsidR="005E6E6B" w:rsidRPr="00B40AC2" w:rsidRDefault="005E6E6B" w:rsidP="005E6E6B">
            <w:pPr>
              <w:pStyle w:val="aff7"/>
              <w:rPr>
                <w:bCs/>
                <w:color w:val="000000" w:themeColor="text1"/>
              </w:rPr>
            </w:pPr>
          </w:p>
        </w:tc>
        <w:tc>
          <w:tcPr>
            <w:tcW w:w="1004" w:type="pct"/>
            <w:vAlign w:val="center"/>
          </w:tcPr>
          <w:p w14:paraId="44D56222"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49229E06" w14:textId="77777777" w:rsidR="005E6E6B" w:rsidRPr="00B40AC2" w:rsidRDefault="005E6E6B" w:rsidP="005E6E6B">
            <w:pPr>
              <w:pStyle w:val="aff7"/>
              <w:rPr>
                <w:color w:val="000000" w:themeColor="text1"/>
              </w:rPr>
            </w:pPr>
            <w:r w:rsidRPr="00B40AC2">
              <w:rPr>
                <w:color w:val="000000" w:themeColor="text1"/>
              </w:rPr>
              <w:t>1.47</w:t>
            </w:r>
          </w:p>
        </w:tc>
      </w:tr>
      <w:tr w:rsidR="00B40AC2" w:rsidRPr="00B40AC2" w14:paraId="6577CAFE" w14:textId="77777777" w:rsidTr="000E48C2">
        <w:trPr>
          <w:trHeight w:val="23"/>
          <w:jc w:val="center"/>
        </w:trPr>
        <w:tc>
          <w:tcPr>
            <w:tcW w:w="445" w:type="pct"/>
            <w:vMerge/>
            <w:vAlign w:val="center"/>
          </w:tcPr>
          <w:p w14:paraId="567A3E53" w14:textId="77777777" w:rsidR="005E6E6B" w:rsidRPr="00B40AC2" w:rsidRDefault="005E6E6B" w:rsidP="005E6E6B">
            <w:pPr>
              <w:pStyle w:val="aff7"/>
              <w:rPr>
                <w:color w:val="000000" w:themeColor="text1"/>
              </w:rPr>
            </w:pPr>
          </w:p>
        </w:tc>
        <w:tc>
          <w:tcPr>
            <w:tcW w:w="1236" w:type="pct"/>
            <w:vMerge/>
            <w:vAlign w:val="center"/>
          </w:tcPr>
          <w:p w14:paraId="2AB5D0D1" w14:textId="77777777" w:rsidR="005E6E6B" w:rsidRPr="00B40AC2" w:rsidRDefault="005E6E6B" w:rsidP="005E6E6B">
            <w:pPr>
              <w:pStyle w:val="aff7"/>
              <w:rPr>
                <w:color w:val="000000" w:themeColor="text1"/>
              </w:rPr>
            </w:pPr>
          </w:p>
        </w:tc>
        <w:tc>
          <w:tcPr>
            <w:tcW w:w="1005" w:type="pct"/>
            <w:vMerge/>
            <w:vAlign w:val="center"/>
          </w:tcPr>
          <w:p w14:paraId="1C18B386" w14:textId="77777777" w:rsidR="005E6E6B" w:rsidRPr="00B40AC2" w:rsidRDefault="005E6E6B" w:rsidP="005E6E6B">
            <w:pPr>
              <w:pStyle w:val="aff7"/>
              <w:rPr>
                <w:bCs/>
                <w:color w:val="000000" w:themeColor="text1"/>
              </w:rPr>
            </w:pPr>
          </w:p>
        </w:tc>
        <w:tc>
          <w:tcPr>
            <w:tcW w:w="618" w:type="pct"/>
            <w:vMerge/>
            <w:vAlign w:val="center"/>
          </w:tcPr>
          <w:p w14:paraId="7AABEE19" w14:textId="77777777" w:rsidR="005E6E6B" w:rsidRPr="00B40AC2" w:rsidRDefault="005E6E6B" w:rsidP="005E6E6B">
            <w:pPr>
              <w:pStyle w:val="aff7"/>
              <w:rPr>
                <w:bCs/>
                <w:color w:val="000000" w:themeColor="text1"/>
              </w:rPr>
            </w:pPr>
          </w:p>
        </w:tc>
        <w:tc>
          <w:tcPr>
            <w:tcW w:w="1004" w:type="pct"/>
            <w:vAlign w:val="center"/>
          </w:tcPr>
          <w:p w14:paraId="30DA2DCB"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3D1B9033" w14:textId="77777777" w:rsidR="005E6E6B" w:rsidRPr="00B40AC2" w:rsidRDefault="005E6E6B" w:rsidP="005E6E6B">
            <w:pPr>
              <w:pStyle w:val="aff7"/>
              <w:rPr>
                <w:color w:val="000000" w:themeColor="text1"/>
              </w:rPr>
            </w:pPr>
            <w:r w:rsidRPr="00B40AC2">
              <w:rPr>
                <w:color w:val="000000" w:themeColor="text1"/>
              </w:rPr>
              <w:t>70</w:t>
            </w:r>
          </w:p>
        </w:tc>
      </w:tr>
      <w:tr w:rsidR="00B40AC2" w:rsidRPr="00B40AC2" w14:paraId="30B1B794" w14:textId="77777777" w:rsidTr="000E48C2">
        <w:trPr>
          <w:trHeight w:val="23"/>
          <w:jc w:val="center"/>
        </w:trPr>
        <w:tc>
          <w:tcPr>
            <w:tcW w:w="445" w:type="pct"/>
            <w:vMerge/>
            <w:vAlign w:val="center"/>
          </w:tcPr>
          <w:p w14:paraId="3FB363A4" w14:textId="77777777" w:rsidR="005E6E6B" w:rsidRPr="00B40AC2" w:rsidRDefault="005E6E6B" w:rsidP="005E6E6B">
            <w:pPr>
              <w:pStyle w:val="aff7"/>
              <w:rPr>
                <w:color w:val="000000" w:themeColor="text1"/>
              </w:rPr>
            </w:pPr>
          </w:p>
        </w:tc>
        <w:tc>
          <w:tcPr>
            <w:tcW w:w="1236" w:type="pct"/>
            <w:vMerge/>
            <w:vAlign w:val="center"/>
          </w:tcPr>
          <w:p w14:paraId="60025D99" w14:textId="77777777" w:rsidR="005E6E6B" w:rsidRPr="00B40AC2" w:rsidRDefault="005E6E6B" w:rsidP="005E6E6B">
            <w:pPr>
              <w:pStyle w:val="aff7"/>
              <w:rPr>
                <w:color w:val="000000" w:themeColor="text1"/>
              </w:rPr>
            </w:pPr>
          </w:p>
        </w:tc>
        <w:tc>
          <w:tcPr>
            <w:tcW w:w="1005" w:type="pct"/>
            <w:vMerge/>
            <w:vAlign w:val="center"/>
          </w:tcPr>
          <w:p w14:paraId="55CD9A50" w14:textId="77777777" w:rsidR="005E6E6B" w:rsidRPr="00B40AC2" w:rsidRDefault="005E6E6B" w:rsidP="005E6E6B">
            <w:pPr>
              <w:pStyle w:val="aff7"/>
              <w:rPr>
                <w:bCs/>
                <w:color w:val="000000" w:themeColor="text1"/>
              </w:rPr>
            </w:pPr>
          </w:p>
        </w:tc>
        <w:tc>
          <w:tcPr>
            <w:tcW w:w="618" w:type="pct"/>
            <w:vMerge/>
            <w:vAlign w:val="center"/>
          </w:tcPr>
          <w:p w14:paraId="4BA5BFD6" w14:textId="77777777" w:rsidR="005E6E6B" w:rsidRPr="00B40AC2" w:rsidRDefault="005E6E6B" w:rsidP="005E6E6B">
            <w:pPr>
              <w:pStyle w:val="aff7"/>
              <w:rPr>
                <w:bCs/>
                <w:color w:val="000000" w:themeColor="text1"/>
              </w:rPr>
            </w:pPr>
          </w:p>
        </w:tc>
        <w:tc>
          <w:tcPr>
            <w:tcW w:w="1004" w:type="pct"/>
            <w:vAlign w:val="center"/>
          </w:tcPr>
          <w:p w14:paraId="30BD473D"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6862C879" w14:textId="77777777" w:rsidR="005E6E6B" w:rsidRPr="00B40AC2" w:rsidRDefault="005E6E6B" w:rsidP="005E6E6B">
            <w:pPr>
              <w:pStyle w:val="aff7"/>
              <w:rPr>
                <w:color w:val="000000" w:themeColor="text1"/>
              </w:rPr>
            </w:pPr>
            <w:r w:rsidRPr="00B40AC2">
              <w:rPr>
                <w:color w:val="000000" w:themeColor="text1"/>
              </w:rPr>
              <w:t>44</w:t>
            </w:r>
          </w:p>
        </w:tc>
      </w:tr>
      <w:tr w:rsidR="00B40AC2" w:rsidRPr="00B40AC2" w14:paraId="2438E4D7" w14:textId="77777777" w:rsidTr="000E48C2">
        <w:trPr>
          <w:trHeight w:val="23"/>
          <w:jc w:val="center"/>
        </w:trPr>
        <w:tc>
          <w:tcPr>
            <w:tcW w:w="445" w:type="pct"/>
            <w:vMerge/>
            <w:vAlign w:val="center"/>
          </w:tcPr>
          <w:p w14:paraId="2CDC78A4" w14:textId="77777777" w:rsidR="005E6E6B" w:rsidRPr="00B40AC2" w:rsidRDefault="005E6E6B" w:rsidP="005E6E6B">
            <w:pPr>
              <w:pStyle w:val="aff7"/>
              <w:rPr>
                <w:color w:val="000000" w:themeColor="text1"/>
              </w:rPr>
            </w:pPr>
          </w:p>
        </w:tc>
        <w:tc>
          <w:tcPr>
            <w:tcW w:w="1236" w:type="pct"/>
            <w:vMerge/>
            <w:vAlign w:val="center"/>
          </w:tcPr>
          <w:p w14:paraId="210CF72F" w14:textId="77777777" w:rsidR="005E6E6B" w:rsidRPr="00B40AC2" w:rsidRDefault="005E6E6B" w:rsidP="005E6E6B">
            <w:pPr>
              <w:pStyle w:val="aff7"/>
              <w:rPr>
                <w:color w:val="000000" w:themeColor="text1"/>
              </w:rPr>
            </w:pPr>
          </w:p>
        </w:tc>
        <w:tc>
          <w:tcPr>
            <w:tcW w:w="1005" w:type="pct"/>
            <w:vMerge/>
            <w:vAlign w:val="center"/>
          </w:tcPr>
          <w:p w14:paraId="0973841E" w14:textId="77777777" w:rsidR="005E6E6B" w:rsidRPr="00B40AC2" w:rsidRDefault="005E6E6B" w:rsidP="005E6E6B">
            <w:pPr>
              <w:pStyle w:val="aff7"/>
              <w:rPr>
                <w:bCs/>
                <w:color w:val="000000" w:themeColor="text1"/>
              </w:rPr>
            </w:pPr>
          </w:p>
        </w:tc>
        <w:tc>
          <w:tcPr>
            <w:tcW w:w="618" w:type="pct"/>
            <w:vMerge/>
            <w:vAlign w:val="center"/>
          </w:tcPr>
          <w:p w14:paraId="2FA035A9" w14:textId="77777777" w:rsidR="005E6E6B" w:rsidRPr="00B40AC2" w:rsidRDefault="005E6E6B" w:rsidP="005E6E6B">
            <w:pPr>
              <w:pStyle w:val="aff7"/>
              <w:rPr>
                <w:bCs/>
                <w:color w:val="000000" w:themeColor="text1"/>
              </w:rPr>
            </w:pPr>
          </w:p>
        </w:tc>
        <w:tc>
          <w:tcPr>
            <w:tcW w:w="1004" w:type="pct"/>
            <w:vAlign w:val="center"/>
          </w:tcPr>
          <w:p w14:paraId="3037682A"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58A3EFF1" w14:textId="77777777" w:rsidR="005E6E6B" w:rsidRPr="00B40AC2" w:rsidRDefault="005E6E6B" w:rsidP="005E6E6B">
            <w:pPr>
              <w:pStyle w:val="aff7"/>
              <w:rPr>
                <w:color w:val="000000" w:themeColor="text1"/>
              </w:rPr>
            </w:pPr>
            <w:r w:rsidRPr="00B40AC2">
              <w:rPr>
                <w:color w:val="000000" w:themeColor="text1"/>
              </w:rPr>
              <w:t>75</w:t>
            </w:r>
          </w:p>
        </w:tc>
      </w:tr>
      <w:tr w:rsidR="00B40AC2" w:rsidRPr="00B40AC2" w14:paraId="0FAB1578" w14:textId="77777777" w:rsidTr="000E48C2">
        <w:trPr>
          <w:trHeight w:val="23"/>
          <w:jc w:val="center"/>
        </w:trPr>
        <w:tc>
          <w:tcPr>
            <w:tcW w:w="445" w:type="pct"/>
            <w:vMerge/>
            <w:vAlign w:val="center"/>
          </w:tcPr>
          <w:p w14:paraId="35AFE259" w14:textId="77777777" w:rsidR="005E6E6B" w:rsidRPr="00B40AC2" w:rsidRDefault="005E6E6B" w:rsidP="005E6E6B">
            <w:pPr>
              <w:pStyle w:val="aff7"/>
              <w:rPr>
                <w:color w:val="000000" w:themeColor="text1"/>
              </w:rPr>
            </w:pPr>
          </w:p>
        </w:tc>
        <w:tc>
          <w:tcPr>
            <w:tcW w:w="1236" w:type="pct"/>
            <w:vMerge/>
            <w:vAlign w:val="center"/>
          </w:tcPr>
          <w:p w14:paraId="378B4CCB" w14:textId="77777777" w:rsidR="005E6E6B" w:rsidRPr="00B40AC2" w:rsidRDefault="005E6E6B" w:rsidP="005E6E6B">
            <w:pPr>
              <w:pStyle w:val="aff7"/>
              <w:rPr>
                <w:color w:val="000000" w:themeColor="text1"/>
              </w:rPr>
            </w:pPr>
          </w:p>
        </w:tc>
        <w:tc>
          <w:tcPr>
            <w:tcW w:w="1005" w:type="pct"/>
            <w:vMerge/>
            <w:vAlign w:val="center"/>
          </w:tcPr>
          <w:p w14:paraId="760DE720" w14:textId="77777777" w:rsidR="005E6E6B" w:rsidRPr="00B40AC2" w:rsidRDefault="005E6E6B" w:rsidP="005E6E6B">
            <w:pPr>
              <w:pStyle w:val="aff7"/>
              <w:rPr>
                <w:bCs/>
                <w:color w:val="000000" w:themeColor="text1"/>
              </w:rPr>
            </w:pPr>
          </w:p>
        </w:tc>
        <w:tc>
          <w:tcPr>
            <w:tcW w:w="618" w:type="pct"/>
            <w:vMerge/>
            <w:vAlign w:val="center"/>
          </w:tcPr>
          <w:p w14:paraId="0E68BF99" w14:textId="77777777" w:rsidR="005E6E6B" w:rsidRPr="00B40AC2" w:rsidRDefault="005E6E6B" w:rsidP="005E6E6B">
            <w:pPr>
              <w:pStyle w:val="aff7"/>
              <w:rPr>
                <w:bCs/>
                <w:color w:val="000000" w:themeColor="text1"/>
              </w:rPr>
            </w:pPr>
          </w:p>
        </w:tc>
        <w:tc>
          <w:tcPr>
            <w:tcW w:w="1004" w:type="pct"/>
            <w:vAlign w:val="center"/>
          </w:tcPr>
          <w:p w14:paraId="638B058E"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67610288" w14:textId="77777777" w:rsidR="005E6E6B" w:rsidRPr="00B40AC2" w:rsidRDefault="005E6E6B" w:rsidP="005E6E6B">
            <w:pPr>
              <w:pStyle w:val="aff7"/>
              <w:rPr>
                <w:color w:val="000000" w:themeColor="text1"/>
              </w:rPr>
            </w:pPr>
            <w:r w:rsidRPr="00B40AC2">
              <w:rPr>
                <w:color w:val="000000" w:themeColor="text1"/>
              </w:rPr>
              <w:t>53</w:t>
            </w:r>
          </w:p>
        </w:tc>
      </w:tr>
      <w:tr w:rsidR="00B40AC2" w:rsidRPr="00B40AC2" w14:paraId="2F793182" w14:textId="77777777" w:rsidTr="000E48C2">
        <w:trPr>
          <w:trHeight w:val="23"/>
          <w:jc w:val="center"/>
        </w:trPr>
        <w:tc>
          <w:tcPr>
            <w:tcW w:w="445" w:type="pct"/>
            <w:vMerge/>
            <w:vAlign w:val="center"/>
          </w:tcPr>
          <w:p w14:paraId="31634BF3" w14:textId="77777777" w:rsidR="005E6E6B" w:rsidRPr="00B40AC2" w:rsidRDefault="005E6E6B" w:rsidP="005E6E6B">
            <w:pPr>
              <w:pStyle w:val="aff7"/>
              <w:rPr>
                <w:color w:val="000000" w:themeColor="text1"/>
              </w:rPr>
            </w:pPr>
          </w:p>
        </w:tc>
        <w:tc>
          <w:tcPr>
            <w:tcW w:w="1236" w:type="pct"/>
            <w:vMerge/>
            <w:vAlign w:val="center"/>
          </w:tcPr>
          <w:p w14:paraId="49657B53" w14:textId="77777777" w:rsidR="005E6E6B" w:rsidRPr="00B40AC2" w:rsidRDefault="005E6E6B" w:rsidP="005E6E6B">
            <w:pPr>
              <w:pStyle w:val="aff7"/>
              <w:rPr>
                <w:color w:val="000000" w:themeColor="text1"/>
              </w:rPr>
            </w:pPr>
          </w:p>
        </w:tc>
        <w:tc>
          <w:tcPr>
            <w:tcW w:w="1005" w:type="pct"/>
            <w:vMerge/>
            <w:vAlign w:val="center"/>
          </w:tcPr>
          <w:p w14:paraId="5538F505" w14:textId="77777777" w:rsidR="005E6E6B" w:rsidRPr="00B40AC2" w:rsidRDefault="005E6E6B" w:rsidP="005E6E6B">
            <w:pPr>
              <w:pStyle w:val="aff7"/>
              <w:rPr>
                <w:bCs/>
                <w:color w:val="000000" w:themeColor="text1"/>
              </w:rPr>
            </w:pPr>
          </w:p>
        </w:tc>
        <w:tc>
          <w:tcPr>
            <w:tcW w:w="618" w:type="pct"/>
            <w:vMerge/>
            <w:vAlign w:val="center"/>
          </w:tcPr>
          <w:p w14:paraId="051CA0CE" w14:textId="77777777" w:rsidR="005E6E6B" w:rsidRPr="00B40AC2" w:rsidRDefault="005E6E6B" w:rsidP="005E6E6B">
            <w:pPr>
              <w:pStyle w:val="aff7"/>
              <w:rPr>
                <w:bCs/>
                <w:color w:val="000000" w:themeColor="text1"/>
              </w:rPr>
            </w:pPr>
          </w:p>
        </w:tc>
        <w:tc>
          <w:tcPr>
            <w:tcW w:w="1004" w:type="pct"/>
            <w:vAlign w:val="center"/>
          </w:tcPr>
          <w:p w14:paraId="3651A619"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755DEDD0" w14:textId="77777777" w:rsidR="005E6E6B" w:rsidRPr="00B40AC2" w:rsidRDefault="005E6E6B" w:rsidP="005E6E6B">
            <w:pPr>
              <w:pStyle w:val="aff7"/>
              <w:rPr>
                <w:color w:val="000000" w:themeColor="text1"/>
              </w:rPr>
            </w:pPr>
            <w:r w:rsidRPr="00B40AC2">
              <w:rPr>
                <w:color w:val="000000" w:themeColor="text1"/>
              </w:rPr>
              <w:t>2.42</w:t>
            </w:r>
          </w:p>
        </w:tc>
      </w:tr>
      <w:tr w:rsidR="00B40AC2" w:rsidRPr="00B40AC2" w14:paraId="0C88348F" w14:textId="77777777" w:rsidTr="000E48C2">
        <w:trPr>
          <w:trHeight w:val="23"/>
          <w:jc w:val="center"/>
        </w:trPr>
        <w:tc>
          <w:tcPr>
            <w:tcW w:w="445" w:type="pct"/>
            <w:vMerge/>
            <w:vAlign w:val="center"/>
          </w:tcPr>
          <w:p w14:paraId="576D2643" w14:textId="77777777" w:rsidR="005E6E6B" w:rsidRPr="00B40AC2" w:rsidRDefault="005E6E6B" w:rsidP="005E6E6B">
            <w:pPr>
              <w:pStyle w:val="aff7"/>
              <w:rPr>
                <w:color w:val="000000" w:themeColor="text1"/>
              </w:rPr>
            </w:pPr>
          </w:p>
        </w:tc>
        <w:tc>
          <w:tcPr>
            <w:tcW w:w="1236" w:type="pct"/>
            <w:vMerge/>
            <w:vAlign w:val="center"/>
          </w:tcPr>
          <w:p w14:paraId="1161B09C" w14:textId="77777777" w:rsidR="005E6E6B" w:rsidRPr="00B40AC2" w:rsidRDefault="005E6E6B" w:rsidP="005E6E6B">
            <w:pPr>
              <w:pStyle w:val="aff7"/>
              <w:rPr>
                <w:color w:val="000000" w:themeColor="text1"/>
              </w:rPr>
            </w:pPr>
          </w:p>
        </w:tc>
        <w:tc>
          <w:tcPr>
            <w:tcW w:w="1005" w:type="pct"/>
            <w:vMerge/>
            <w:vAlign w:val="center"/>
          </w:tcPr>
          <w:p w14:paraId="6BC10319" w14:textId="77777777" w:rsidR="005E6E6B" w:rsidRPr="00B40AC2" w:rsidRDefault="005E6E6B" w:rsidP="005E6E6B">
            <w:pPr>
              <w:pStyle w:val="aff7"/>
              <w:rPr>
                <w:bCs/>
                <w:color w:val="000000" w:themeColor="text1"/>
              </w:rPr>
            </w:pPr>
          </w:p>
        </w:tc>
        <w:tc>
          <w:tcPr>
            <w:tcW w:w="618" w:type="pct"/>
            <w:vMerge/>
            <w:vAlign w:val="center"/>
          </w:tcPr>
          <w:p w14:paraId="66A0B949" w14:textId="77777777" w:rsidR="005E6E6B" w:rsidRPr="00B40AC2" w:rsidRDefault="005E6E6B" w:rsidP="005E6E6B">
            <w:pPr>
              <w:pStyle w:val="aff7"/>
              <w:rPr>
                <w:bCs/>
                <w:color w:val="000000" w:themeColor="text1"/>
              </w:rPr>
            </w:pPr>
          </w:p>
        </w:tc>
        <w:tc>
          <w:tcPr>
            <w:tcW w:w="1004" w:type="pct"/>
            <w:vAlign w:val="center"/>
          </w:tcPr>
          <w:p w14:paraId="3EF1123E"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41559D81" w14:textId="77777777" w:rsidR="005E6E6B" w:rsidRPr="00B40AC2" w:rsidRDefault="005E6E6B" w:rsidP="005E6E6B">
            <w:pPr>
              <w:pStyle w:val="aff7"/>
              <w:rPr>
                <w:color w:val="000000" w:themeColor="text1"/>
              </w:rPr>
            </w:pPr>
            <w:r w:rsidRPr="00B40AC2">
              <w:rPr>
                <w:color w:val="000000" w:themeColor="text1"/>
              </w:rPr>
              <w:t>0.225</w:t>
            </w:r>
          </w:p>
        </w:tc>
      </w:tr>
      <w:tr w:rsidR="00B40AC2" w:rsidRPr="00B40AC2" w14:paraId="690BF91E" w14:textId="77777777" w:rsidTr="000E48C2">
        <w:trPr>
          <w:trHeight w:val="23"/>
          <w:jc w:val="center"/>
        </w:trPr>
        <w:tc>
          <w:tcPr>
            <w:tcW w:w="445" w:type="pct"/>
            <w:vMerge/>
            <w:vAlign w:val="center"/>
          </w:tcPr>
          <w:p w14:paraId="60550B7E" w14:textId="77777777" w:rsidR="005E6E6B" w:rsidRPr="00B40AC2" w:rsidRDefault="005E6E6B" w:rsidP="005E6E6B">
            <w:pPr>
              <w:pStyle w:val="aff7"/>
              <w:rPr>
                <w:color w:val="000000" w:themeColor="text1"/>
              </w:rPr>
            </w:pPr>
          </w:p>
        </w:tc>
        <w:tc>
          <w:tcPr>
            <w:tcW w:w="1236" w:type="pct"/>
            <w:vMerge w:val="restart"/>
            <w:vAlign w:val="center"/>
          </w:tcPr>
          <w:p w14:paraId="39A6CDCB"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PD6</w:t>
            </w:r>
            <w:r w:rsidRPr="00B40AC2">
              <w:rPr>
                <w:bCs/>
                <w:color w:val="000000" w:themeColor="text1"/>
                <w:lang w:eastAsia="zh-CN"/>
              </w:rPr>
              <w:t>东北侧约</w:t>
            </w:r>
            <w:r w:rsidRPr="00B40AC2">
              <w:rPr>
                <w:bCs/>
                <w:color w:val="000000" w:themeColor="text1"/>
                <w:lang w:eastAsia="zh-CN"/>
              </w:rPr>
              <w:t>110m</w:t>
            </w:r>
            <w:r w:rsidRPr="00B40AC2">
              <w:rPr>
                <w:bCs/>
                <w:color w:val="000000" w:themeColor="text1"/>
                <w:lang w:eastAsia="zh-CN"/>
              </w:rPr>
              <w:t>处柱状样深层土</w:t>
            </w:r>
            <w:r w:rsidRPr="00B40AC2">
              <w:rPr>
                <w:bCs/>
                <w:color w:val="000000" w:themeColor="text1"/>
                <w:lang w:eastAsia="zh-CN"/>
              </w:rPr>
              <w:t>1.5-3.0m</w:t>
            </w:r>
            <w:r w:rsidRPr="00B40AC2">
              <w:rPr>
                <w:bCs/>
                <w:color w:val="000000" w:themeColor="text1"/>
                <w:lang w:eastAsia="zh-CN"/>
              </w:rPr>
              <w:t>处</w:t>
            </w:r>
          </w:p>
          <w:p w14:paraId="4F31C999" w14:textId="77777777" w:rsidR="005E6E6B" w:rsidRPr="00B40AC2" w:rsidRDefault="005E6E6B" w:rsidP="005E6E6B">
            <w:pPr>
              <w:pStyle w:val="aff7"/>
              <w:rPr>
                <w:color w:val="000000" w:themeColor="text1"/>
                <w:lang w:eastAsia="zh-CN"/>
              </w:rPr>
            </w:pPr>
            <w:r w:rsidRPr="00B40AC2">
              <w:rPr>
                <w:bCs/>
                <w:color w:val="000000" w:themeColor="text1"/>
                <w:lang w:eastAsia="zh-CN"/>
              </w:rPr>
              <w:t>（黄棕色、粒状固体）</w:t>
            </w:r>
          </w:p>
        </w:tc>
        <w:tc>
          <w:tcPr>
            <w:tcW w:w="1005" w:type="pct"/>
            <w:vMerge/>
            <w:vAlign w:val="center"/>
          </w:tcPr>
          <w:p w14:paraId="440FDF27" w14:textId="77777777" w:rsidR="005E6E6B" w:rsidRPr="00B40AC2" w:rsidRDefault="005E6E6B" w:rsidP="005E6E6B">
            <w:pPr>
              <w:pStyle w:val="aff7"/>
              <w:rPr>
                <w:bCs/>
                <w:color w:val="000000" w:themeColor="text1"/>
                <w:lang w:eastAsia="zh-CN"/>
              </w:rPr>
            </w:pPr>
          </w:p>
        </w:tc>
        <w:tc>
          <w:tcPr>
            <w:tcW w:w="618" w:type="pct"/>
            <w:vMerge/>
            <w:vAlign w:val="center"/>
          </w:tcPr>
          <w:p w14:paraId="2FF0BC93" w14:textId="77777777" w:rsidR="005E6E6B" w:rsidRPr="00B40AC2" w:rsidRDefault="005E6E6B" w:rsidP="005E6E6B">
            <w:pPr>
              <w:pStyle w:val="aff7"/>
              <w:rPr>
                <w:bCs/>
                <w:color w:val="000000" w:themeColor="text1"/>
                <w:lang w:eastAsia="zh-CN"/>
              </w:rPr>
            </w:pPr>
          </w:p>
        </w:tc>
        <w:tc>
          <w:tcPr>
            <w:tcW w:w="1004" w:type="pct"/>
            <w:vAlign w:val="center"/>
          </w:tcPr>
          <w:p w14:paraId="417F3256"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47BAEC67" w14:textId="77777777" w:rsidR="005E6E6B" w:rsidRPr="00B40AC2" w:rsidRDefault="005E6E6B" w:rsidP="005E6E6B">
            <w:pPr>
              <w:pStyle w:val="aff7"/>
              <w:rPr>
                <w:color w:val="000000" w:themeColor="text1"/>
              </w:rPr>
            </w:pPr>
            <w:r w:rsidRPr="00B40AC2">
              <w:rPr>
                <w:color w:val="000000" w:themeColor="text1"/>
              </w:rPr>
              <w:t>8.2</w:t>
            </w:r>
          </w:p>
        </w:tc>
      </w:tr>
      <w:tr w:rsidR="00B40AC2" w:rsidRPr="00B40AC2" w14:paraId="60A097E4" w14:textId="77777777" w:rsidTr="000E48C2">
        <w:trPr>
          <w:trHeight w:val="23"/>
          <w:jc w:val="center"/>
        </w:trPr>
        <w:tc>
          <w:tcPr>
            <w:tcW w:w="445" w:type="pct"/>
            <w:vMerge/>
            <w:vAlign w:val="center"/>
          </w:tcPr>
          <w:p w14:paraId="0B60DB9A" w14:textId="77777777" w:rsidR="005E6E6B" w:rsidRPr="00B40AC2" w:rsidRDefault="005E6E6B" w:rsidP="005E6E6B">
            <w:pPr>
              <w:pStyle w:val="aff7"/>
              <w:rPr>
                <w:color w:val="000000" w:themeColor="text1"/>
              </w:rPr>
            </w:pPr>
          </w:p>
        </w:tc>
        <w:tc>
          <w:tcPr>
            <w:tcW w:w="1236" w:type="pct"/>
            <w:vMerge/>
            <w:vAlign w:val="center"/>
          </w:tcPr>
          <w:p w14:paraId="1DD56569" w14:textId="77777777" w:rsidR="005E6E6B" w:rsidRPr="00B40AC2" w:rsidRDefault="005E6E6B" w:rsidP="005E6E6B">
            <w:pPr>
              <w:pStyle w:val="aff7"/>
              <w:rPr>
                <w:color w:val="000000" w:themeColor="text1"/>
              </w:rPr>
            </w:pPr>
          </w:p>
        </w:tc>
        <w:tc>
          <w:tcPr>
            <w:tcW w:w="1005" w:type="pct"/>
            <w:vMerge/>
            <w:vAlign w:val="center"/>
          </w:tcPr>
          <w:p w14:paraId="1EA0250B" w14:textId="77777777" w:rsidR="005E6E6B" w:rsidRPr="00B40AC2" w:rsidRDefault="005E6E6B" w:rsidP="005E6E6B">
            <w:pPr>
              <w:pStyle w:val="aff7"/>
              <w:rPr>
                <w:bCs/>
                <w:color w:val="000000" w:themeColor="text1"/>
              </w:rPr>
            </w:pPr>
          </w:p>
        </w:tc>
        <w:tc>
          <w:tcPr>
            <w:tcW w:w="618" w:type="pct"/>
            <w:vMerge/>
            <w:vAlign w:val="center"/>
          </w:tcPr>
          <w:p w14:paraId="00B9DDCF" w14:textId="77777777" w:rsidR="005E6E6B" w:rsidRPr="00B40AC2" w:rsidRDefault="005E6E6B" w:rsidP="005E6E6B">
            <w:pPr>
              <w:pStyle w:val="aff7"/>
              <w:rPr>
                <w:bCs/>
                <w:color w:val="000000" w:themeColor="text1"/>
              </w:rPr>
            </w:pPr>
          </w:p>
        </w:tc>
        <w:tc>
          <w:tcPr>
            <w:tcW w:w="1004" w:type="pct"/>
            <w:vAlign w:val="center"/>
          </w:tcPr>
          <w:p w14:paraId="757EF443"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226D92AC" w14:textId="77777777" w:rsidR="005E6E6B" w:rsidRPr="00B40AC2" w:rsidRDefault="005E6E6B" w:rsidP="005E6E6B">
            <w:pPr>
              <w:pStyle w:val="aff7"/>
              <w:rPr>
                <w:color w:val="000000" w:themeColor="text1"/>
              </w:rPr>
            </w:pPr>
            <w:r w:rsidRPr="00B40AC2">
              <w:rPr>
                <w:color w:val="000000" w:themeColor="text1"/>
              </w:rPr>
              <w:t>0.87</w:t>
            </w:r>
          </w:p>
        </w:tc>
      </w:tr>
      <w:tr w:rsidR="00B40AC2" w:rsidRPr="00B40AC2" w14:paraId="2F1D9822" w14:textId="77777777" w:rsidTr="000E48C2">
        <w:trPr>
          <w:trHeight w:val="23"/>
          <w:jc w:val="center"/>
        </w:trPr>
        <w:tc>
          <w:tcPr>
            <w:tcW w:w="445" w:type="pct"/>
            <w:vMerge/>
            <w:vAlign w:val="center"/>
          </w:tcPr>
          <w:p w14:paraId="0BEFE3A4" w14:textId="77777777" w:rsidR="005E6E6B" w:rsidRPr="00B40AC2" w:rsidRDefault="005E6E6B" w:rsidP="005E6E6B">
            <w:pPr>
              <w:pStyle w:val="aff7"/>
              <w:rPr>
                <w:color w:val="000000" w:themeColor="text1"/>
              </w:rPr>
            </w:pPr>
          </w:p>
        </w:tc>
        <w:tc>
          <w:tcPr>
            <w:tcW w:w="1236" w:type="pct"/>
            <w:vMerge/>
            <w:vAlign w:val="center"/>
          </w:tcPr>
          <w:p w14:paraId="0CFCCDF1" w14:textId="77777777" w:rsidR="005E6E6B" w:rsidRPr="00B40AC2" w:rsidRDefault="005E6E6B" w:rsidP="005E6E6B">
            <w:pPr>
              <w:pStyle w:val="aff7"/>
              <w:rPr>
                <w:color w:val="000000" w:themeColor="text1"/>
              </w:rPr>
            </w:pPr>
          </w:p>
        </w:tc>
        <w:tc>
          <w:tcPr>
            <w:tcW w:w="1005" w:type="pct"/>
            <w:vMerge/>
            <w:vAlign w:val="center"/>
          </w:tcPr>
          <w:p w14:paraId="59755557" w14:textId="77777777" w:rsidR="005E6E6B" w:rsidRPr="00B40AC2" w:rsidRDefault="005E6E6B" w:rsidP="005E6E6B">
            <w:pPr>
              <w:pStyle w:val="aff7"/>
              <w:rPr>
                <w:bCs/>
                <w:color w:val="000000" w:themeColor="text1"/>
              </w:rPr>
            </w:pPr>
          </w:p>
        </w:tc>
        <w:tc>
          <w:tcPr>
            <w:tcW w:w="618" w:type="pct"/>
            <w:vMerge/>
            <w:vAlign w:val="center"/>
          </w:tcPr>
          <w:p w14:paraId="0557CCB1" w14:textId="77777777" w:rsidR="005E6E6B" w:rsidRPr="00B40AC2" w:rsidRDefault="005E6E6B" w:rsidP="005E6E6B">
            <w:pPr>
              <w:pStyle w:val="aff7"/>
              <w:rPr>
                <w:bCs/>
                <w:color w:val="000000" w:themeColor="text1"/>
              </w:rPr>
            </w:pPr>
          </w:p>
        </w:tc>
        <w:tc>
          <w:tcPr>
            <w:tcW w:w="1004" w:type="pct"/>
            <w:vAlign w:val="center"/>
          </w:tcPr>
          <w:p w14:paraId="14544CDD"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0115745C" w14:textId="77777777" w:rsidR="005E6E6B" w:rsidRPr="00B40AC2" w:rsidRDefault="005E6E6B" w:rsidP="005E6E6B">
            <w:pPr>
              <w:pStyle w:val="aff7"/>
              <w:rPr>
                <w:color w:val="000000" w:themeColor="text1"/>
              </w:rPr>
            </w:pPr>
            <w:r w:rsidRPr="00B40AC2">
              <w:rPr>
                <w:color w:val="000000" w:themeColor="text1"/>
              </w:rPr>
              <w:t>0.6</w:t>
            </w:r>
          </w:p>
        </w:tc>
      </w:tr>
      <w:tr w:rsidR="00B40AC2" w:rsidRPr="00B40AC2" w14:paraId="01D29884" w14:textId="77777777" w:rsidTr="000E48C2">
        <w:trPr>
          <w:trHeight w:val="23"/>
          <w:jc w:val="center"/>
        </w:trPr>
        <w:tc>
          <w:tcPr>
            <w:tcW w:w="445" w:type="pct"/>
            <w:vMerge/>
            <w:vAlign w:val="center"/>
          </w:tcPr>
          <w:p w14:paraId="1D62185C" w14:textId="77777777" w:rsidR="005E6E6B" w:rsidRPr="00B40AC2" w:rsidRDefault="005E6E6B" w:rsidP="005E6E6B">
            <w:pPr>
              <w:pStyle w:val="aff7"/>
              <w:rPr>
                <w:color w:val="000000" w:themeColor="text1"/>
              </w:rPr>
            </w:pPr>
          </w:p>
        </w:tc>
        <w:tc>
          <w:tcPr>
            <w:tcW w:w="1236" w:type="pct"/>
            <w:vMerge/>
            <w:vAlign w:val="center"/>
          </w:tcPr>
          <w:p w14:paraId="574D55C1" w14:textId="77777777" w:rsidR="005E6E6B" w:rsidRPr="00B40AC2" w:rsidRDefault="005E6E6B" w:rsidP="005E6E6B">
            <w:pPr>
              <w:pStyle w:val="aff7"/>
              <w:rPr>
                <w:color w:val="000000" w:themeColor="text1"/>
              </w:rPr>
            </w:pPr>
          </w:p>
        </w:tc>
        <w:tc>
          <w:tcPr>
            <w:tcW w:w="1005" w:type="pct"/>
            <w:vMerge/>
            <w:vAlign w:val="center"/>
          </w:tcPr>
          <w:p w14:paraId="4CDFA484" w14:textId="77777777" w:rsidR="005E6E6B" w:rsidRPr="00B40AC2" w:rsidRDefault="005E6E6B" w:rsidP="005E6E6B">
            <w:pPr>
              <w:pStyle w:val="aff7"/>
              <w:rPr>
                <w:bCs/>
                <w:color w:val="000000" w:themeColor="text1"/>
              </w:rPr>
            </w:pPr>
          </w:p>
        </w:tc>
        <w:tc>
          <w:tcPr>
            <w:tcW w:w="618" w:type="pct"/>
            <w:vMerge/>
            <w:vAlign w:val="center"/>
          </w:tcPr>
          <w:p w14:paraId="3AB7448E" w14:textId="77777777" w:rsidR="005E6E6B" w:rsidRPr="00B40AC2" w:rsidRDefault="005E6E6B" w:rsidP="005E6E6B">
            <w:pPr>
              <w:pStyle w:val="aff7"/>
              <w:rPr>
                <w:bCs/>
                <w:color w:val="000000" w:themeColor="text1"/>
              </w:rPr>
            </w:pPr>
          </w:p>
        </w:tc>
        <w:tc>
          <w:tcPr>
            <w:tcW w:w="1004" w:type="pct"/>
            <w:vAlign w:val="center"/>
          </w:tcPr>
          <w:p w14:paraId="23CDC4F1"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280924B9" w14:textId="77777777" w:rsidR="005E6E6B" w:rsidRPr="00B40AC2" w:rsidRDefault="005E6E6B" w:rsidP="005E6E6B">
            <w:pPr>
              <w:pStyle w:val="aff7"/>
              <w:rPr>
                <w:color w:val="000000" w:themeColor="text1"/>
              </w:rPr>
            </w:pPr>
            <w:r w:rsidRPr="00B40AC2">
              <w:rPr>
                <w:color w:val="000000" w:themeColor="text1"/>
              </w:rPr>
              <w:t>32.3</w:t>
            </w:r>
          </w:p>
        </w:tc>
      </w:tr>
      <w:tr w:rsidR="00B40AC2" w:rsidRPr="00B40AC2" w14:paraId="7459CFC1" w14:textId="77777777" w:rsidTr="000E48C2">
        <w:trPr>
          <w:trHeight w:val="23"/>
          <w:jc w:val="center"/>
        </w:trPr>
        <w:tc>
          <w:tcPr>
            <w:tcW w:w="445" w:type="pct"/>
            <w:vMerge/>
            <w:vAlign w:val="center"/>
          </w:tcPr>
          <w:p w14:paraId="0731A220" w14:textId="77777777" w:rsidR="005E6E6B" w:rsidRPr="00B40AC2" w:rsidRDefault="005E6E6B" w:rsidP="005E6E6B">
            <w:pPr>
              <w:pStyle w:val="aff7"/>
              <w:rPr>
                <w:color w:val="000000" w:themeColor="text1"/>
              </w:rPr>
            </w:pPr>
          </w:p>
        </w:tc>
        <w:tc>
          <w:tcPr>
            <w:tcW w:w="1236" w:type="pct"/>
            <w:vMerge/>
            <w:vAlign w:val="center"/>
          </w:tcPr>
          <w:p w14:paraId="16255283" w14:textId="77777777" w:rsidR="005E6E6B" w:rsidRPr="00B40AC2" w:rsidRDefault="005E6E6B" w:rsidP="005E6E6B">
            <w:pPr>
              <w:pStyle w:val="aff7"/>
              <w:rPr>
                <w:color w:val="000000" w:themeColor="text1"/>
              </w:rPr>
            </w:pPr>
          </w:p>
        </w:tc>
        <w:tc>
          <w:tcPr>
            <w:tcW w:w="1005" w:type="pct"/>
            <w:vMerge/>
            <w:vAlign w:val="center"/>
          </w:tcPr>
          <w:p w14:paraId="30DB2E7E" w14:textId="77777777" w:rsidR="005E6E6B" w:rsidRPr="00B40AC2" w:rsidRDefault="005E6E6B" w:rsidP="005E6E6B">
            <w:pPr>
              <w:pStyle w:val="aff7"/>
              <w:rPr>
                <w:bCs/>
                <w:color w:val="000000" w:themeColor="text1"/>
              </w:rPr>
            </w:pPr>
          </w:p>
        </w:tc>
        <w:tc>
          <w:tcPr>
            <w:tcW w:w="618" w:type="pct"/>
            <w:vMerge/>
            <w:vAlign w:val="center"/>
          </w:tcPr>
          <w:p w14:paraId="63936A3B" w14:textId="77777777" w:rsidR="005E6E6B" w:rsidRPr="00B40AC2" w:rsidRDefault="005E6E6B" w:rsidP="005E6E6B">
            <w:pPr>
              <w:pStyle w:val="aff7"/>
              <w:rPr>
                <w:bCs/>
                <w:color w:val="000000" w:themeColor="text1"/>
              </w:rPr>
            </w:pPr>
          </w:p>
        </w:tc>
        <w:tc>
          <w:tcPr>
            <w:tcW w:w="1004" w:type="pct"/>
            <w:vAlign w:val="center"/>
          </w:tcPr>
          <w:p w14:paraId="295F4273"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4684EBE0" w14:textId="77777777" w:rsidR="005E6E6B" w:rsidRPr="00B40AC2" w:rsidRDefault="005E6E6B" w:rsidP="005E6E6B">
            <w:pPr>
              <w:pStyle w:val="aff7"/>
              <w:rPr>
                <w:color w:val="000000" w:themeColor="text1"/>
              </w:rPr>
            </w:pPr>
            <w:r w:rsidRPr="00B40AC2">
              <w:rPr>
                <w:color w:val="000000" w:themeColor="text1"/>
              </w:rPr>
              <w:t>0.99</w:t>
            </w:r>
          </w:p>
        </w:tc>
      </w:tr>
      <w:tr w:rsidR="00B40AC2" w:rsidRPr="00B40AC2" w14:paraId="2603231F" w14:textId="77777777" w:rsidTr="000E48C2">
        <w:trPr>
          <w:trHeight w:val="23"/>
          <w:jc w:val="center"/>
        </w:trPr>
        <w:tc>
          <w:tcPr>
            <w:tcW w:w="445" w:type="pct"/>
            <w:vMerge/>
            <w:vAlign w:val="center"/>
          </w:tcPr>
          <w:p w14:paraId="34842815" w14:textId="77777777" w:rsidR="005E6E6B" w:rsidRPr="00B40AC2" w:rsidRDefault="005E6E6B" w:rsidP="005E6E6B">
            <w:pPr>
              <w:pStyle w:val="aff7"/>
              <w:rPr>
                <w:color w:val="000000" w:themeColor="text1"/>
              </w:rPr>
            </w:pPr>
          </w:p>
        </w:tc>
        <w:tc>
          <w:tcPr>
            <w:tcW w:w="1236" w:type="pct"/>
            <w:vMerge/>
            <w:vAlign w:val="center"/>
          </w:tcPr>
          <w:p w14:paraId="4D0288F7" w14:textId="77777777" w:rsidR="005E6E6B" w:rsidRPr="00B40AC2" w:rsidRDefault="005E6E6B" w:rsidP="005E6E6B">
            <w:pPr>
              <w:pStyle w:val="aff7"/>
              <w:rPr>
                <w:color w:val="000000" w:themeColor="text1"/>
              </w:rPr>
            </w:pPr>
          </w:p>
        </w:tc>
        <w:tc>
          <w:tcPr>
            <w:tcW w:w="1005" w:type="pct"/>
            <w:vMerge/>
            <w:vAlign w:val="center"/>
          </w:tcPr>
          <w:p w14:paraId="754D55AD" w14:textId="77777777" w:rsidR="005E6E6B" w:rsidRPr="00B40AC2" w:rsidRDefault="005E6E6B" w:rsidP="005E6E6B">
            <w:pPr>
              <w:pStyle w:val="aff7"/>
              <w:rPr>
                <w:bCs/>
                <w:color w:val="000000" w:themeColor="text1"/>
              </w:rPr>
            </w:pPr>
          </w:p>
        </w:tc>
        <w:tc>
          <w:tcPr>
            <w:tcW w:w="618" w:type="pct"/>
            <w:vMerge/>
            <w:vAlign w:val="center"/>
          </w:tcPr>
          <w:p w14:paraId="32DCC7E8" w14:textId="77777777" w:rsidR="005E6E6B" w:rsidRPr="00B40AC2" w:rsidRDefault="005E6E6B" w:rsidP="005E6E6B">
            <w:pPr>
              <w:pStyle w:val="aff7"/>
              <w:rPr>
                <w:bCs/>
                <w:color w:val="000000" w:themeColor="text1"/>
              </w:rPr>
            </w:pPr>
          </w:p>
        </w:tc>
        <w:tc>
          <w:tcPr>
            <w:tcW w:w="1004" w:type="pct"/>
            <w:vAlign w:val="center"/>
          </w:tcPr>
          <w:p w14:paraId="5AEDE513"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7379E2EA" w14:textId="77777777" w:rsidR="005E6E6B" w:rsidRPr="00B40AC2" w:rsidRDefault="005E6E6B" w:rsidP="005E6E6B">
            <w:pPr>
              <w:pStyle w:val="aff7"/>
              <w:rPr>
                <w:color w:val="000000" w:themeColor="text1"/>
              </w:rPr>
            </w:pPr>
            <w:r w:rsidRPr="00B40AC2">
              <w:rPr>
                <w:color w:val="000000" w:themeColor="text1"/>
              </w:rPr>
              <w:t>80</w:t>
            </w:r>
          </w:p>
        </w:tc>
      </w:tr>
      <w:tr w:rsidR="00B40AC2" w:rsidRPr="00B40AC2" w14:paraId="04002F73" w14:textId="77777777" w:rsidTr="000E48C2">
        <w:trPr>
          <w:trHeight w:val="23"/>
          <w:jc w:val="center"/>
        </w:trPr>
        <w:tc>
          <w:tcPr>
            <w:tcW w:w="445" w:type="pct"/>
            <w:vMerge/>
            <w:vAlign w:val="center"/>
          </w:tcPr>
          <w:p w14:paraId="61671654" w14:textId="77777777" w:rsidR="005E6E6B" w:rsidRPr="00B40AC2" w:rsidRDefault="005E6E6B" w:rsidP="005E6E6B">
            <w:pPr>
              <w:pStyle w:val="aff7"/>
              <w:rPr>
                <w:color w:val="000000" w:themeColor="text1"/>
              </w:rPr>
            </w:pPr>
          </w:p>
        </w:tc>
        <w:tc>
          <w:tcPr>
            <w:tcW w:w="1236" w:type="pct"/>
            <w:vMerge/>
            <w:vAlign w:val="center"/>
          </w:tcPr>
          <w:p w14:paraId="4AD08BF3" w14:textId="77777777" w:rsidR="005E6E6B" w:rsidRPr="00B40AC2" w:rsidRDefault="005E6E6B" w:rsidP="005E6E6B">
            <w:pPr>
              <w:pStyle w:val="aff7"/>
              <w:rPr>
                <w:color w:val="000000" w:themeColor="text1"/>
              </w:rPr>
            </w:pPr>
          </w:p>
        </w:tc>
        <w:tc>
          <w:tcPr>
            <w:tcW w:w="1005" w:type="pct"/>
            <w:vMerge/>
            <w:vAlign w:val="center"/>
          </w:tcPr>
          <w:p w14:paraId="3D95D7A6" w14:textId="77777777" w:rsidR="005E6E6B" w:rsidRPr="00B40AC2" w:rsidRDefault="005E6E6B" w:rsidP="005E6E6B">
            <w:pPr>
              <w:pStyle w:val="aff7"/>
              <w:rPr>
                <w:bCs/>
                <w:color w:val="000000" w:themeColor="text1"/>
              </w:rPr>
            </w:pPr>
          </w:p>
        </w:tc>
        <w:tc>
          <w:tcPr>
            <w:tcW w:w="618" w:type="pct"/>
            <w:vMerge/>
            <w:vAlign w:val="center"/>
          </w:tcPr>
          <w:p w14:paraId="387EC423" w14:textId="77777777" w:rsidR="005E6E6B" w:rsidRPr="00B40AC2" w:rsidRDefault="005E6E6B" w:rsidP="005E6E6B">
            <w:pPr>
              <w:pStyle w:val="aff7"/>
              <w:rPr>
                <w:bCs/>
                <w:color w:val="000000" w:themeColor="text1"/>
              </w:rPr>
            </w:pPr>
          </w:p>
        </w:tc>
        <w:tc>
          <w:tcPr>
            <w:tcW w:w="1004" w:type="pct"/>
            <w:vAlign w:val="center"/>
          </w:tcPr>
          <w:p w14:paraId="72373B78"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4BF152BE" w14:textId="77777777" w:rsidR="005E6E6B" w:rsidRPr="00B40AC2" w:rsidRDefault="005E6E6B" w:rsidP="005E6E6B">
            <w:pPr>
              <w:pStyle w:val="aff7"/>
              <w:rPr>
                <w:color w:val="000000" w:themeColor="text1"/>
              </w:rPr>
            </w:pPr>
            <w:r w:rsidRPr="00B40AC2">
              <w:rPr>
                <w:color w:val="000000" w:themeColor="text1"/>
              </w:rPr>
              <w:t>46</w:t>
            </w:r>
          </w:p>
        </w:tc>
      </w:tr>
      <w:tr w:rsidR="00B40AC2" w:rsidRPr="00B40AC2" w14:paraId="418A4377" w14:textId="77777777" w:rsidTr="000E48C2">
        <w:trPr>
          <w:trHeight w:val="23"/>
          <w:jc w:val="center"/>
        </w:trPr>
        <w:tc>
          <w:tcPr>
            <w:tcW w:w="445" w:type="pct"/>
            <w:vMerge/>
            <w:vAlign w:val="center"/>
          </w:tcPr>
          <w:p w14:paraId="1628FBE3" w14:textId="77777777" w:rsidR="005E6E6B" w:rsidRPr="00B40AC2" w:rsidRDefault="005E6E6B" w:rsidP="005E6E6B">
            <w:pPr>
              <w:pStyle w:val="aff7"/>
              <w:rPr>
                <w:color w:val="000000" w:themeColor="text1"/>
              </w:rPr>
            </w:pPr>
          </w:p>
        </w:tc>
        <w:tc>
          <w:tcPr>
            <w:tcW w:w="1236" w:type="pct"/>
            <w:vMerge/>
            <w:vAlign w:val="center"/>
          </w:tcPr>
          <w:p w14:paraId="3D53F447" w14:textId="77777777" w:rsidR="005E6E6B" w:rsidRPr="00B40AC2" w:rsidRDefault="005E6E6B" w:rsidP="005E6E6B">
            <w:pPr>
              <w:pStyle w:val="aff7"/>
              <w:rPr>
                <w:color w:val="000000" w:themeColor="text1"/>
              </w:rPr>
            </w:pPr>
          </w:p>
        </w:tc>
        <w:tc>
          <w:tcPr>
            <w:tcW w:w="1005" w:type="pct"/>
            <w:vMerge/>
            <w:vAlign w:val="center"/>
          </w:tcPr>
          <w:p w14:paraId="58CF2634" w14:textId="77777777" w:rsidR="005E6E6B" w:rsidRPr="00B40AC2" w:rsidRDefault="005E6E6B" w:rsidP="005E6E6B">
            <w:pPr>
              <w:pStyle w:val="aff7"/>
              <w:rPr>
                <w:bCs/>
                <w:color w:val="000000" w:themeColor="text1"/>
              </w:rPr>
            </w:pPr>
          </w:p>
        </w:tc>
        <w:tc>
          <w:tcPr>
            <w:tcW w:w="618" w:type="pct"/>
            <w:vMerge/>
            <w:vAlign w:val="center"/>
          </w:tcPr>
          <w:p w14:paraId="1DF96DA3" w14:textId="77777777" w:rsidR="005E6E6B" w:rsidRPr="00B40AC2" w:rsidRDefault="005E6E6B" w:rsidP="005E6E6B">
            <w:pPr>
              <w:pStyle w:val="aff7"/>
              <w:rPr>
                <w:bCs/>
                <w:color w:val="000000" w:themeColor="text1"/>
              </w:rPr>
            </w:pPr>
          </w:p>
        </w:tc>
        <w:tc>
          <w:tcPr>
            <w:tcW w:w="1004" w:type="pct"/>
            <w:vAlign w:val="center"/>
          </w:tcPr>
          <w:p w14:paraId="04EFCA67"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7E349021" w14:textId="77777777" w:rsidR="005E6E6B" w:rsidRPr="00B40AC2" w:rsidRDefault="005E6E6B" w:rsidP="005E6E6B">
            <w:pPr>
              <w:pStyle w:val="aff7"/>
              <w:rPr>
                <w:color w:val="000000" w:themeColor="text1"/>
              </w:rPr>
            </w:pPr>
            <w:r w:rsidRPr="00B40AC2">
              <w:rPr>
                <w:color w:val="000000" w:themeColor="text1"/>
              </w:rPr>
              <w:t>96</w:t>
            </w:r>
          </w:p>
        </w:tc>
      </w:tr>
      <w:tr w:rsidR="00B40AC2" w:rsidRPr="00B40AC2" w14:paraId="6ED8859D" w14:textId="77777777" w:rsidTr="000E48C2">
        <w:trPr>
          <w:trHeight w:val="23"/>
          <w:jc w:val="center"/>
        </w:trPr>
        <w:tc>
          <w:tcPr>
            <w:tcW w:w="445" w:type="pct"/>
            <w:vMerge w:val="restart"/>
            <w:vAlign w:val="center"/>
          </w:tcPr>
          <w:p w14:paraId="704B0145" w14:textId="77777777" w:rsidR="005E6E6B" w:rsidRPr="00B40AC2" w:rsidRDefault="005E6E6B" w:rsidP="005E6E6B">
            <w:pPr>
              <w:pStyle w:val="aff7"/>
              <w:rPr>
                <w:color w:val="000000" w:themeColor="text1"/>
              </w:rPr>
            </w:pPr>
            <w:r w:rsidRPr="00B40AC2">
              <w:rPr>
                <w:color w:val="000000" w:themeColor="text1"/>
              </w:rPr>
              <w:t>4#</w:t>
            </w:r>
          </w:p>
        </w:tc>
        <w:tc>
          <w:tcPr>
            <w:tcW w:w="1236" w:type="pct"/>
            <w:vMerge w:val="restart"/>
            <w:vAlign w:val="center"/>
          </w:tcPr>
          <w:p w14:paraId="087CBA7E"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PD6</w:t>
            </w:r>
            <w:r w:rsidRPr="00B40AC2">
              <w:rPr>
                <w:bCs/>
                <w:color w:val="000000" w:themeColor="text1"/>
                <w:lang w:eastAsia="zh-CN"/>
              </w:rPr>
              <w:t>东北侧约</w:t>
            </w:r>
            <w:r w:rsidRPr="00B40AC2">
              <w:rPr>
                <w:bCs/>
                <w:color w:val="000000" w:themeColor="text1"/>
                <w:lang w:eastAsia="zh-CN"/>
              </w:rPr>
              <w:lastRenderedPageBreak/>
              <w:t>110m</w:t>
            </w:r>
            <w:r w:rsidRPr="00B40AC2">
              <w:rPr>
                <w:bCs/>
                <w:color w:val="000000" w:themeColor="text1"/>
                <w:lang w:eastAsia="zh-CN"/>
              </w:rPr>
              <w:t>处柱状样深层土</w:t>
            </w:r>
            <w:r w:rsidRPr="00B40AC2">
              <w:rPr>
                <w:bCs/>
                <w:color w:val="000000" w:themeColor="text1"/>
                <w:lang w:eastAsia="zh-CN"/>
              </w:rPr>
              <w:t>1.5-3.0m</w:t>
            </w:r>
            <w:r w:rsidRPr="00B40AC2">
              <w:rPr>
                <w:bCs/>
                <w:color w:val="000000" w:themeColor="text1"/>
                <w:lang w:eastAsia="zh-CN"/>
              </w:rPr>
              <w:t>处</w:t>
            </w:r>
          </w:p>
          <w:p w14:paraId="340B2228" w14:textId="77777777" w:rsidR="005E6E6B" w:rsidRPr="00B40AC2" w:rsidRDefault="005E6E6B" w:rsidP="005E6E6B">
            <w:pPr>
              <w:pStyle w:val="aff7"/>
              <w:rPr>
                <w:color w:val="000000" w:themeColor="text1"/>
                <w:lang w:eastAsia="zh-CN"/>
              </w:rPr>
            </w:pPr>
            <w:r w:rsidRPr="00B40AC2">
              <w:rPr>
                <w:color w:val="000000" w:themeColor="text1"/>
                <w:lang w:eastAsia="zh-CN"/>
              </w:rPr>
              <w:t>（黄棕色、粒状固体）</w:t>
            </w:r>
          </w:p>
        </w:tc>
        <w:tc>
          <w:tcPr>
            <w:tcW w:w="1005" w:type="pct"/>
            <w:vMerge w:val="restart"/>
            <w:vAlign w:val="center"/>
          </w:tcPr>
          <w:p w14:paraId="2A2A1CB8" w14:textId="77777777" w:rsidR="005E6E6B" w:rsidRPr="00B40AC2" w:rsidRDefault="005E6E6B" w:rsidP="005E6E6B">
            <w:pPr>
              <w:pStyle w:val="aff7"/>
              <w:rPr>
                <w:bCs/>
                <w:color w:val="000000" w:themeColor="text1"/>
              </w:rPr>
            </w:pPr>
            <w:r w:rsidRPr="00B40AC2">
              <w:rPr>
                <w:bCs/>
                <w:color w:val="000000" w:themeColor="text1"/>
              </w:rPr>
              <w:lastRenderedPageBreak/>
              <w:t>E</w:t>
            </w:r>
            <w:r w:rsidRPr="00B40AC2">
              <w:rPr>
                <w:bCs/>
                <w:color w:val="000000" w:themeColor="text1"/>
              </w:rPr>
              <w:t>：</w:t>
            </w:r>
            <w:r w:rsidRPr="00B40AC2">
              <w:rPr>
                <w:bCs/>
                <w:color w:val="000000" w:themeColor="text1"/>
              </w:rPr>
              <w:t>106 °57′16.70</w:t>
            </w:r>
            <w:r w:rsidRPr="00B40AC2">
              <w:rPr>
                <w:bCs/>
                <w:color w:val="000000" w:themeColor="text1"/>
              </w:rPr>
              <w:t>＂</w:t>
            </w:r>
            <w:r w:rsidRPr="00B40AC2">
              <w:rPr>
                <w:bCs/>
                <w:color w:val="000000" w:themeColor="text1"/>
              </w:rPr>
              <w:lastRenderedPageBreak/>
              <w:t>N</w:t>
            </w:r>
            <w:r w:rsidRPr="00B40AC2">
              <w:rPr>
                <w:bCs/>
                <w:color w:val="000000" w:themeColor="text1"/>
              </w:rPr>
              <w:t>：</w:t>
            </w:r>
            <w:r w:rsidRPr="00B40AC2">
              <w:rPr>
                <w:bCs/>
                <w:color w:val="000000" w:themeColor="text1"/>
              </w:rPr>
              <w:t>32 °37′31.39</w:t>
            </w:r>
            <w:r w:rsidRPr="00B40AC2">
              <w:rPr>
                <w:bCs/>
                <w:color w:val="000000" w:themeColor="text1"/>
              </w:rPr>
              <w:t>＂</w:t>
            </w:r>
          </w:p>
        </w:tc>
        <w:tc>
          <w:tcPr>
            <w:tcW w:w="618" w:type="pct"/>
            <w:vMerge w:val="restart"/>
            <w:vAlign w:val="center"/>
          </w:tcPr>
          <w:p w14:paraId="2C9C7D8F" w14:textId="77777777" w:rsidR="005E6E6B" w:rsidRPr="00B40AC2" w:rsidRDefault="005E6E6B" w:rsidP="005E6E6B">
            <w:pPr>
              <w:pStyle w:val="aff7"/>
              <w:rPr>
                <w:bCs/>
                <w:color w:val="000000" w:themeColor="text1"/>
              </w:rPr>
            </w:pPr>
            <w:r w:rsidRPr="00B40AC2">
              <w:rPr>
                <w:bCs/>
                <w:color w:val="000000" w:themeColor="text1"/>
              </w:rPr>
              <w:lastRenderedPageBreak/>
              <w:t>2021-1-30</w:t>
            </w:r>
          </w:p>
        </w:tc>
        <w:tc>
          <w:tcPr>
            <w:tcW w:w="1004" w:type="pct"/>
            <w:vAlign w:val="center"/>
          </w:tcPr>
          <w:p w14:paraId="0A89B211"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5F80E4DB" w14:textId="77777777" w:rsidR="005E6E6B" w:rsidRPr="00B40AC2" w:rsidRDefault="005E6E6B" w:rsidP="005E6E6B">
            <w:pPr>
              <w:pStyle w:val="aff7"/>
              <w:rPr>
                <w:color w:val="000000" w:themeColor="text1"/>
              </w:rPr>
            </w:pPr>
            <w:r w:rsidRPr="00B40AC2">
              <w:rPr>
                <w:color w:val="000000" w:themeColor="text1"/>
              </w:rPr>
              <w:t>58</w:t>
            </w:r>
          </w:p>
        </w:tc>
      </w:tr>
      <w:tr w:rsidR="00B40AC2" w:rsidRPr="00B40AC2" w14:paraId="56C7B822" w14:textId="77777777" w:rsidTr="000E48C2">
        <w:trPr>
          <w:trHeight w:val="23"/>
          <w:jc w:val="center"/>
        </w:trPr>
        <w:tc>
          <w:tcPr>
            <w:tcW w:w="445" w:type="pct"/>
            <w:vMerge/>
            <w:vAlign w:val="center"/>
          </w:tcPr>
          <w:p w14:paraId="038AD2FF" w14:textId="77777777" w:rsidR="005E6E6B" w:rsidRPr="00B40AC2" w:rsidRDefault="005E6E6B" w:rsidP="005E6E6B">
            <w:pPr>
              <w:pStyle w:val="aff7"/>
              <w:rPr>
                <w:color w:val="000000" w:themeColor="text1"/>
              </w:rPr>
            </w:pPr>
          </w:p>
        </w:tc>
        <w:tc>
          <w:tcPr>
            <w:tcW w:w="1236" w:type="pct"/>
            <w:vMerge/>
            <w:vAlign w:val="center"/>
          </w:tcPr>
          <w:p w14:paraId="7FCD36F5" w14:textId="77777777" w:rsidR="005E6E6B" w:rsidRPr="00B40AC2" w:rsidRDefault="005E6E6B" w:rsidP="005E6E6B">
            <w:pPr>
              <w:pStyle w:val="aff7"/>
              <w:rPr>
                <w:color w:val="000000" w:themeColor="text1"/>
              </w:rPr>
            </w:pPr>
          </w:p>
        </w:tc>
        <w:tc>
          <w:tcPr>
            <w:tcW w:w="1005" w:type="pct"/>
            <w:vMerge/>
            <w:vAlign w:val="center"/>
          </w:tcPr>
          <w:p w14:paraId="7EC2494A" w14:textId="77777777" w:rsidR="005E6E6B" w:rsidRPr="00B40AC2" w:rsidRDefault="005E6E6B" w:rsidP="005E6E6B">
            <w:pPr>
              <w:pStyle w:val="aff7"/>
              <w:rPr>
                <w:bCs/>
                <w:color w:val="000000" w:themeColor="text1"/>
              </w:rPr>
            </w:pPr>
          </w:p>
        </w:tc>
        <w:tc>
          <w:tcPr>
            <w:tcW w:w="618" w:type="pct"/>
            <w:vMerge/>
            <w:vAlign w:val="center"/>
          </w:tcPr>
          <w:p w14:paraId="7E82987C" w14:textId="77777777" w:rsidR="005E6E6B" w:rsidRPr="00B40AC2" w:rsidRDefault="005E6E6B" w:rsidP="005E6E6B">
            <w:pPr>
              <w:pStyle w:val="aff7"/>
              <w:rPr>
                <w:bCs/>
                <w:color w:val="000000" w:themeColor="text1"/>
              </w:rPr>
            </w:pPr>
          </w:p>
        </w:tc>
        <w:tc>
          <w:tcPr>
            <w:tcW w:w="1004" w:type="pct"/>
            <w:vAlign w:val="center"/>
          </w:tcPr>
          <w:p w14:paraId="7320CFF2"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4CD65D57" w14:textId="77777777" w:rsidR="005E6E6B" w:rsidRPr="00B40AC2" w:rsidRDefault="005E6E6B" w:rsidP="005E6E6B">
            <w:pPr>
              <w:pStyle w:val="aff7"/>
              <w:rPr>
                <w:color w:val="000000" w:themeColor="text1"/>
              </w:rPr>
            </w:pPr>
            <w:r w:rsidRPr="00B40AC2">
              <w:rPr>
                <w:color w:val="000000" w:themeColor="text1"/>
              </w:rPr>
              <w:t>1.91</w:t>
            </w:r>
          </w:p>
        </w:tc>
      </w:tr>
      <w:tr w:rsidR="00B40AC2" w:rsidRPr="00B40AC2" w14:paraId="5288590F" w14:textId="77777777" w:rsidTr="000E48C2">
        <w:trPr>
          <w:trHeight w:val="23"/>
          <w:jc w:val="center"/>
        </w:trPr>
        <w:tc>
          <w:tcPr>
            <w:tcW w:w="445" w:type="pct"/>
            <w:vMerge/>
            <w:vAlign w:val="center"/>
          </w:tcPr>
          <w:p w14:paraId="46EFCEE9" w14:textId="77777777" w:rsidR="005E6E6B" w:rsidRPr="00B40AC2" w:rsidRDefault="005E6E6B" w:rsidP="005E6E6B">
            <w:pPr>
              <w:pStyle w:val="aff7"/>
              <w:rPr>
                <w:color w:val="000000" w:themeColor="text1"/>
              </w:rPr>
            </w:pPr>
          </w:p>
        </w:tc>
        <w:tc>
          <w:tcPr>
            <w:tcW w:w="1236" w:type="pct"/>
            <w:vMerge/>
            <w:vAlign w:val="center"/>
          </w:tcPr>
          <w:p w14:paraId="78E1A352" w14:textId="77777777" w:rsidR="005E6E6B" w:rsidRPr="00B40AC2" w:rsidRDefault="005E6E6B" w:rsidP="005E6E6B">
            <w:pPr>
              <w:pStyle w:val="aff7"/>
              <w:rPr>
                <w:color w:val="000000" w:themeColor="text1"/>
              </w:rPr>
            </w:pPr>
          </w:p>
        </w:tc>
        <w:tc>
          <w:tcPr>
            <w:tcW w:w="1005" w:type="pct"/>
            <w:vMerge/>
            <w:vAlign w:val="center"/>
          </w:tcPr>
          <w:p w14:paraId="03438976" w14:textId="77777777" w:rsidR="005E6E6B" w:rsidRPr="00B40AC2" w:rsidRDefault="005E6E6B" w:rsidP="005E6E6B">
            <w:pPr>
              <w:pStyle w:val="aff7"/>
              <w:rPr>
                <w:bCs/>
                <w:color w:val="000000" w:themeColor="text1"/>
              </w:rPr>
            </w:pPr>
          </w:p>
        </w:tc>
        <w:tc>
          <w:tcPr>
            <w:tcW w:w="618" w:type="pct"/>
            <w:vMerge/>
            <w:vAlign w:val="center"/>
          </w:tcPr>
          <w:p w14:paraId="50FD3355" w14:textId="77777777" w:rsidR="005E6E6B" w:rsidRPr="00B40AC2" w:rsidRDefault="005E6E6B" w:rsidP="005E6E6B">
            <w:pPr>
              <w:pStyle w:val="aff7"/>
              <w:rPr>
                <w:bCs/>
                <w:color w:val="000000" w:themeColor="text1"/>
              </w:rPr>
            </w:pPr>
          </w:p>
        </w:tc>
        <w:tc>
          <w:tcPr>
            <w:tcW w:w="1004" w:type="pct"/>
            <w:vAlign w:val="center"/>
          </w:tcPr>
          <w:p w14:paraId="1CA717F4"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514EAE7A" w14:textId="77777777" w:rsidR="005E6E6B" w:rsidRPr="00B40AC2" w:rsidRDefault="005E6E6B" w:rsidP="005E6E6B">
            <w:pPr>
              <w:pStyle w:val="aff7"/>
              <w:rPr>
                <w:color w:val="000000" w:themeColor="text1"/>
              </w:rPr>
            </w:pPr>
            <w:r w:rsidRPr="00B40AC2">
              <w:rPr>
                <w:color w:val="000000" w:themeColor="text1"/>
              </w:rPr>
              <w:t>0.232</w:t>
            </w:r>
          </w:p>
        </w:tc>
      </w:tr>
      <w:tr w:rsidR="00B40AC2" w:rsidRPr="00B40AC2" w14:paraId="21C893C9" w14:textId="77777777" w:rsidTr="000E48C2">
        <w:trPr>
          <w:trHeight w:val="23"/>
          <w:jc w:val="center"/>
        </w:trPr>
        <w:tc>
          <w:tcPr>
            <w:tcW w:w="445" w:type="pct"/>
            <w:vMerge w:val="restart"/>
            <w:vAlign w:val="center"/>
          </w:tcPr>
          <w:p w14:paraId="53CD6D03" w14:textId="77777777" w:rsidR="005E6E6B" w:rsidRPr="00B40AC2" w:rsidRDefault="005E6E6B" w:rsidP="005E6E6B">
            <w:pPr>
              <w:pStyle w:val="aff7"/>
              <w:rPr>
                <w:color w:val="000000" w:themeColor="text1"/>
              </w:rPr>
            </w:pPr>
            <w:r w:rsidRPr="00B40AC2">
              <w:rPr>
                <w:color w:val="000000" w:themeColor="text1"/>
              </w:rPr>
              <w:t>5#</w:t>
            </w:r>
          </w:p>
        </w:tc>
        <w:tc>
          <w:tcPr>
            <w:tcW w:w="1236" w:type="pct"/>
            <w:vMerge w:val="restart"/>
            <w:vAlign w:val="center"/>
          </w:tcPr>
          <w:p w14:paraId="0ADC00C2"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PD6</w:t>
            </w:r>
            <w:r w:rsidRPr="00B40AC2">
              <w:rPr>
                <w:bCs/>
                <w:color w:val="000000" w:themeColor="text1"/>
                <w:lang w:eastAsia="zh-CN"/>
              </w:rPr>
              <w:t>东北侧约</w:t>
            </w:r>
            <w:r w:rsidRPr="00B40AC2">
              <w:rPr>
                <w:bCs/>
                <w:color w:val="000000" w:themeColor="text1"/>
                <w:lang w:eastAsia="zh-CN"/>
              </w:rPr>
              <w:t>50m</w:t>
            </w:r>
            <w:r w:rsidRPr="00B40AC2">
              <w:rPr>
                <w:bCs/>
                <w:color w:val="000000" w:themeColor="text1"/>
                <w:lang w:eastAsia="zh-CN"/>
              </w:rPr>
              <w:t>处柱状样表层土</w:t>
            </w:r>
            <w:r w:rsidRPr="00B40AC2">
              <w:rPr>
                <w:bCs/>
                <w:color w:val="000000" w:themeColor="text1"/>
                <w:lang w:eastAsia="zh-CN"/>
              </w:rPr>
              <w:t>0-0.5m</w:t>
            </w:r>
            <w:r w:rsidRPr="00B40AC2">
              <w:rPr>
                <w:bCs/>
                <w:color w:val="000000" w:themeColor="text1"/>
                <w:lang w:eastAsia="zh-CN"/>
              </w:rPr>
              <w:t>处</w:t>
            </w:r>
          </w:p>
          <w:p w14:paraId="3515BED6"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1E46DF9A"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°57′16.99</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°37′31.06</w:t>
            </w:r>
            <w:r w:rsidRPr="00B40AC2">
              <w:rPr>
                <w:bCs/>
                <w:color w:val="000000" w:themeColor="text1"/>
              </w:rPr>
              <w:t>＂</w:t>
            </w:r>
          </w:p>
        </w:tc>
        <w:tc>
          <w:tcPr>
            <w:tcW w:w="618" w:type="pct"/>
            <w:vMerge w:val="restart"/>
            <w:vAlign w:val="center"/>
          </w:tcPr>
          <w:p w14:paraId="1FFCD1D7" w14:textId="77777777" w:rsidR="005E6E6B" w:rsidRPr="00B40AC2" w:rsidRDefault="005E6E6B" w:rsidP="005E6E6B">
            <w:pPr>
              <w:pStyle w:val="aff7"/>
              <w:rPr>
                <w:bCs/>
                <w:color w:val="000000" w:themeColor="text1"/>
              </w:rPr>
            </w:pPr>
            <w:r w:rsidRPr="00B40AC2">
              <w:rPr>
                <w:bCs/>
                <w:color w:val="000000" w:themeColor="text1"/>
              </w:rPr>
              <w:t>2021-1-30</w:t>
            </w:r>
          </w:p>
        </w:tc>
        <w:tc>
          <w:tcPr>
            <w:tcW w:w="1004" w:type="pct"/>
            <w:vAlign w:val="center"/>
          </w:tcPr>
          <w:p w14:paraId="410AF61A"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5C902AD8" w14:textId="77777777" w:rsidR="005E6E6B" w:rsidRPr="00B40AC2" w:rsidRDefault="005E6E6B" w:rsidP="005E6E6B">
            <w:pPr>
              <w:pStyle w:val="aff7"/>
              <w:rPr>
                <w:color w:val="000000" w:themeColor="text1"/>
              </w:rPr>
            </w:pPr>
            <w:r w:rsidRPr="00B40AC2">
              <w:rPr>
                <w:color w:val="000000" w:themeColor="text1"/>
              </w:rPr>
              <w:t>7.9</w:t>
            </w:r>
          </w:p>
        </w:tc>
      </w:tr>
      <w:tr w:rsidR="00B40AC2" w:rsidRPr="00B40AC2" w14:paraId="7FE45D06" w14:textId="77777777" w:rsidTr="000E48C2">
        <w:trPr>
          <w:trHeight w:val="23"/>
          <w:jc w:val="center"/>
        </w:trPr>
        <w:tc>
          <w:tcPr>
            <w:tcW w:w="445" w:type="pct"/>
            <w:vMerge/>
            <w:vAlign w:val="center"/>
          </w:tcPr>
          <w:p w14:paraId="26DA4E67" w14:textId="77777777" w:rsidR="005E6E6B" w:rsidRPr="00B40AC2" w:rsidRDefault="005E6E6B" w:rsidP="005E6E6B">
            <w:pPr>
              <w:pStyle w:val="aff7"/>
              <w:rPr>
                <w:color w:val="000000" w:themeColor="text1"/>
              </w:rPr>
            </w:pPr>
          </w:p>
        </w:tc>
        <w:tc>
          <w:tcPr>
            <w:tcW w:w="1236" w:type="pct"/>
            <w:vMerge/>
            <w:vAlign w:val="center"/>
          </w:tcPr>
          <w:p w14:paraId="1FFE8ABB" w14:textId="77777777" w:rsidR="005E6E6B" w:rsidRPr="00B40AC2" w:rsidRDefault="005E6E6B" w:rsidP="005E6E6B">
            <w:pPr>
              <w:pStyle w:val="aff7"/>
              <w:rPr>
                <w:color w:val="000000" w:themeColor="text1"/>
              </w:rPr>
            </w:pPr>
          </w:p>
        </w:tc>
        <w:tc>
          <w:tcPr>
            <w:tcW w:w="1005" w:type="pct"/>
            <w:vMerge/>
            <w:vAlign w:val="center"/>
          </w:tcPr>
          <w:p w14:paraId="031CDC16" w14:textId="77777777" w:rsidR="005E6E6B" w:rsidRPr="00B40AC2" w:rsidRDefault="005E6E6B" w:rsidP="005E6E6B">
            <w:pPr>
              <w:pStyle w:val="aff7"/>
              <w:rPr>
                <w:bCs/>
                <w:color w:val="000000" w:themeColor="text1"/>
              </w:rPr>
            </w:pPr>
          </w:p>
        </w:tc>
        <w:tc>
          <w:tcPr>
            <w:tcW w:w="618" w:type="pct"/>
            <w:vMerge/>
            <w:vAlign w:val="center"/>
          </w:tcPr>
          <w:p w14:paraId="0533FBA8" w14:textId="77777777" w:rsidR="005E6E6B" w:rsidRPr="00B40AC2" w:rsidRDefault="005E6E6B" w:rsidP="005E6E6B">
            <w:pPr>
              <w:pStyle w:val="aff7"/>
              <w:rPr>
                <w:bCs/>
                <w:color w:val="000000" w:themeColor="text1"/>
              </w:rPr>
            </w:pPr>
          </w:p>
        </w:tc>
        <w:tc>
          <w:tcPr>
            <w:tcW w:w="1004" w:type="pct"/>
            <w:vAlign w:val="center"/>
          </w:tcPr>
          <w:p w14:paraId="364A1056"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52617578" w14:textId="77777777" w:rsidR="005E6E6B" w:rsidRPr="00B40AC2" w:rsidRDefault="005E6E6B" w:rsidP="005E6E6B">
            <w:pPr>
              <w:pStyle w:val="aff7"/>
              <w:rPr>
                <w:color w:val="000000" w:themeColor="text1"/>
              </w:rPr>
            </w:pPr>
            <w:r w:rsidRPr="00B40AC2">
              <w:rPr>
                <w:color w:val="000000" w:themeColor="text1"/>
              </w:rPr>
              <w:t>1.43</w:t>
            </w:r>
          </w:p>
        </w:tc>
      </w:tr>
      <w:tr w:rsidR="00B40AC2" w:rsidRPr="00B40AC2" w14:paraId="31AB33CC" w14:textId="77777777" w:rsidTr="000E48C2">
        <w:trPr>
          <w:trHeight w:val="23"/>
          <w:jc w:val="center"/>
        </w:trPr>
        <w:tc>
          <w:tcPr>
            <w:tcW w:w="445" w:type="pct"/>
            <w:vMerge/>
            <w:vAlign w:val="center"/>
          </w:tcPr>
          <w:p w14:paraId="76D1A69D" w14:textId="77777777" w:rsidR="005E6E6B" w:rsidRPr="00B40AC2" w:rsidRDefault="005E6E6B" w:rsidP="005E6E6B">
            <w:pPr>
              <w:pStyle w:val="aff7"/>
              <w:rPr>
                <w:color w:val="000000" w:themeColor="text1"/>
              </w:rPr>
            </w:pPr>
          </w:p>
        </w:tc>
        <w:tc>
          <w:tcPr>
            <w:tcW w:w="1236" w:type="pct"/>
            <w:vMerge/>
            <w:vAlign w:val="center"/>
          </w:tcPr>
          <w:p w14:paraId="63F1C38D" w14:textId="77777777" w:rsidR="005E6E6B" w:rsidRPr="00B40AC2" w:rsidRDefault="005E6E6B" w:rsidP="005E6E6B">
            <w:pPr>
              <w:pStyle w:val="aff7"/>
              <w:rPr>
                <w:color w:val="000000" w:themeColor="text1"/>
              </w:rPr>
            </w:pPr>
          </w:p>
        </w:tc>
        <w:tc>
          <w:tcPr>
            <w:tcW w:w="1005" w:type="pct"/>
            <w:vMerge/>
            <w:vAlign w:val="center"/>
          </w:tcPr>
          <w:p w14:paraId="4CE7F56D" w14:textId="77777777" w:rsidR="005E6E6B" w:rsidRPr="00B40AC2" w:rsidRDefault="005E6E6B" w:rsidP="005E6E6B">
            <w:pPr>
              <w:pStyle w:val="aff7"/>
              <w:rPr>
                <w:bCs/>
                <w:color w:val="000000" w:themeColor="text1"/>
              </w:rPr>
            </w:pPr>
          </w:p>
        </w:tc>
        <w:tc>
          <w:tcPr>
            <w:tcW w:w="618" w:type="pct"/>
            <w:vMerge/>
            <w:vAlign w:val="center"/>
          </w:tcPr>
          <w:p w14:paraId="79BF4470" w14:textId="77777777" w:rsidR="005E6E6B" w:rsidRPr="00B40AC2" w:rsidRDefault="005E6E6B" w:rsidP="005E6E6B">
            <w:pPr>
              <w:pStyle w:val="aff7"/>
              <w:rPr>
                <w:bCs/>
                <w:color w:val="000000" w:themeColor="text1"/>
              </w:rPr>
            </w:pPr>
          </w:p>
        </w:tc>
        <w:tc>
          <w:tcPr>
            <w:tcW w:w="1004" w:type="pct"/>
            <w:vAlign w:val="center"/>
          </w:tcPr>
          <w:p w14:paraId="39B187D4"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6AB4B5B1" w14:textId="77777777" w:rsidR="005E6E6B" w:rsidRPr="00B40AC2" w:rsidRDefault="005E6E6B" w:rsidP="005E6E6B">
            <w:pPr>
              <w:pStyle w:val="aff7"/>
              <w:rPr>
                <w:color w:val="000000" w:themeColor="text1"/>
              </w:rPr>
            </w:pPr>
            <w:r w:rsidRPr="00B40AC2">
              <w:rPr>
                <w:color w:val="000000" w:themeColor="text1"/>
              </w:rPr>
              <w:t>1.0</w:t>
            </w:r>
          </w:p>
        </w:tc>
      </w:tr>
      <w:tr w:rsidR="00B40AC2" w:rsidRPr="00B40AC2" w14:paraId="14733337" w14:textId="77777777" w:rsidTr="000E48C2">
        <w:trPr>
          <w:trHeight w:val="23"/>
          <w:jc w:val="center"/>
        </w:trPr>
        <w:tc>
          <w:tcPr>
            <w:tcW w:w="445" w:type="pct"/>
            <w:vMerge/>
            <w:vAlign w:val="center"/>
          </w:tcPr>
          <w:p w14:paraId="0FEEF38D" w14:textId="77777777" w:rsidR="005E6E6B" w:rsidRPr="00B40AC2" w:rsidRDefault="005E6E6B" w:rsidP="005E6E6B">
            <w:pPr>
              <w:pStyle w:val="aff7"/>
              <w:rPr>
                <w:color w:val="000000" w:themeColor="text1"/>
              </w:rPr>
            </w:pPr>
          </w:p>
        </w:tc>
        <w:tc>
          <w:tcPr>
            <w:tcW w:w="1236" w:type="pct"/>
            <w:vMerge/>
            <w:vAlign w:val="center"/>
          </w:tcPr>
          <w:p w14:paraId="5D0224EA" w14:textId="77777777" w:rsidR="005E6E6B" w:rsidRPr="00B40AC2" w:rsidRDefault="005E6E6B" w:rsidP="005E6E6B">
            <w:pPr>
              <w:pStyle w:val="aff7"/>
              <w:rPr>
                <w:color w:val="000000" w:themeColor="text1"/>
              </w:rPr>
            </w:pPr>
          </w:p>
        </w:tc>
        <w:tc>
          <w:tcPr>
            <w:tcW w:w="1005" w:type="pct"/>
            <w:vMerge/>
            <w:vAlign w:val="center"/>
          </w:tcPr>
          <w:p w14:paraId="364F03CB" w14:textId="77777777" w:rsidR="005E6E6B" w:rsidRPr="00B40AC2" w:rsidRDefault="005E6E6B" w:rsidP="005E6E6B">
            <w:pPr>
              <w:pStyle w:val="aff7"/>
              <w:rPr>
                <w:bCs/>
                <w:color w:val="000000" w:themeColor="text1"/>
              </w:rPr>
            </w:pPr>
          </w:p>
        </w:tc>
        <w:tc>
          <w:tcPr>
            <w:tcW w:w="618" w:type="pct"/>
            <w:vMerge/>
            <w:vAlign w:val="center"/>
          </w:tcPr>
          <w:p w14:paraId="105153F9" w14:textId="77777777" w:rsidR="005E6E6B" w:rsidRPr="00B40AC2" w:rsidRDefault="005E6E6B" w:rsidP="005E6E6B">
            <w:pPr>
              <w:pStyle w:val="aff7"/>
              <w:rPr>
                <w:bCs/>
                <w:color w:val="000000" w:themeColor="text1"/>
              </w:rPr>
            </w:pPr>
          </w:p>
        </w:tc>
        <w:tc>
          <w:tcPr>
            <w:tcW w:w="1004" w:type="pct"/>
            <w:vAlign w:val="center"/>
          </w:tcPr>
          <w:p w14:paraId="1B0F270A"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2F596B39" w14:textId="77777777" w:rsidR="005E6E6B" w:rsidRPr="00B40AC2" w:rsidRDefault="005E6E6B" w:rsidP="005E6E6B">
            <w:pPr>
              <w:pStyle w:val="aff7"/>
              <w:rPr>
                <w:color w:val="000000" w:themeColor="text1"/>
              </w:rPr>
            </w:pPr>
            <w:r w:rsidRPr="00B40AC2">
              <w:rPr>
                <w:color w:val="000000" w:themeColor="text1"/>
              </w:rPr>
              <w:t>32.2</w:t>
            </w:r>
          </w:p>
        </w:tc>
      </w:tr>
      <w:tr w:rsidR="00B40AC2" w:rsidRPr="00B40AC2" w14:paraId="5FE3AAA7" w14:textId="77777777" w:rsidTr="000E48C2">
        <w:trPr>
          <w:trHeight w:val="23"/>
          <w:jc w:val="center"/>
        </w:trPr>
        <w:tc>
          <w:tcPr>
            <w:tcW w:w="445" w:type="pct"/>
            <w:vMerge/>
            <w:vAlign w:val="center"/>
          </w:tcPr>
          <w:p w14:paraId="22807FBA" w14:textId="77777777" w:rsidR="005E6E6B" w:rsidRPr="00B40AC2" w:rsidRDefault="005E6E6B" w:rsidP="005E6E6B">
            <w:pPr>
              <w:pStyle w:val="aff7"/>
              <w:rPr>
                <w:color w:val="000000" w:themeColor="text1"/>
              </w:rPr>
            </w:pPr>
          </w:p>
        </w:tc>
        <w:tc>
          <w:tcPr>
            <w:tcW w:w="1236" w:type="pct"/>
            <w:vMerge/>
            <w:vAlign w:val="center"/>
          </w:tcPr>
          <w:p w14:paraId="36B0C5A2" w14:textId="77777777" w:rsidR="005E6E6B" w:rsidRPr="00B40AC2" w:rsidRDefault="005E6E6B" w:rsidP="005E6E6B">
            <w:pPr>
              <w:pStyle w:val="aff7"/>
              <w:rPr>
                <w:color w:val="000000" w:themeColor="text1"/>
              </w:rPr>
            </w:pPr>
          </w:p>
        </w:tc>
        <w:tc>
          <w:tcPr>
            <w:tcW w:w="1005" w:type="pct"/>
            <w:vMerge/>
            <w:vAlign w:val="center"/>
          </w:tcPr>
          <w:p w14:paraId="369AA122" w14:textId="77777777" w:rsidR="005E6E6B" w:rsidRPr="00B40AC2" w:rsidRDefault="005E6E6B" w:rsidP="005E6E6B">
            <w:pPr>
              <w:pStyle w:val="aff7"/>
              <w:rPr>
                <w:bCs/>
                <w:color w:val="000000" w:themeColor="text1"/>
              </w:rPr>
            </w:pPr>
          </w:p>
        </w:tc>
        <w:tc>
          <w:tcPr>
            <w:tcW w:w="618" w:type="pct"/>
            <w:vMerge/>
            <w:vAlign w:val="center"/>
          </w:tcPr>
          <w:p w14:paraId="6524618D" w14:textId="77777777" w:rsidR="005E6E6B" w:rsidRPr="00B40AC2" w:rsidRDefault="005E6E6B" w:rsidP="005E6E6B">
            <w:pPr>
              <w:pStyle w:val="aff7"/>
              <w:rPr>
                <w:bCs/>
                <w:color w:val="000000" w:themeColor="text1"/>
              </w:rPr>
            </w:pPr>
          </w:p>
        </w:tc>
        <w:tc>
          <w:tcPr>
            <w:tcW w:w="1004" w:type="pct"/>
            <w:vAlign w:val="center"/>
          </w:tcPr>
          <w:p w14:paraId="3FBF5403"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2A06BF3F" w14:textId="77777777" w:rsidR="005E6E6B" w:rsidRPr="00B40AC2" w:rsidRDefault="005E6E6B" w:rsidP="005E6E6B">
            <w:pPr>
              <w:pStyle w:val="aff7"/>
              <w:rPr>
                <w:color w:val="000000" w:themeColor="text1"/>
              </w:rPr>
            </w:pPr>
            <w:r w:rsidRPr="00B40AC2">
              <w:rPr>
                <w:color w:val="000000" w:themeColor="text1"/>
              </w:rPr>
              <w:t>1.15</w:t>
            </w:r>
          </w:p>
        </w:tc>
      </w:tr>
      <w:tr w:rsidR="00B40AC2" w:rsidRPr="00B40AC2" w14:paraId="7846D577" w14:textId="77777777" w:rsidTr="000E48C2">
        <w:trPr>
          <w:trHeight w:val="23"/>
          <w:jc w:val="center"/>
        </w:trPr>
        <w:tc>
          <w:tcPr>
            <w:tcW w:w="445" w:type="pct"/>
            <w:vMerge/>
            <w:vAlign w:val="center"/>
          </w:tcPr>
          <w:p w14:paraId="3C16AF8C" w14:textId="77777777" w:rsidR="005E6E6B" w:rsidRPr="00B40AC2" w:rsidRDefault="005E6E6B" w:rsidP="005E6E6B">
            <w:pPr>
              <w:pStyle w:val="aff7"/>
              <w:rPr>
                <w:color w:val="000000" w:themeColor="text1"/>
              </w:rPr>
            </w:pPr>
          </w:p>
        </w:tc>
        <w:tc>
          <w:tcPr>
            <w:tcW w:w="1236" w:type="pct"/>
            <w:vMerge/>
            <w:vAlign w:val="center"/>
          </w:tcPr>
          <w:p w14:paraId="4D595065" w14:textId="77777777" w:rsidR="005E6E6B" w:rsidRPr="00B40AC2" w:rsidRDefault="005E6E6B" w:rsidP="005E6E6B">
            <w:pPr>
              <w:pStyle w:val="aff7"/>
              <w:rPr>
                <w:color w:val="000000" w:themeColor="text1"/>
              </w:rPr>
            </w:pPr>
          </w:p>
        </w:tc>
        <w:tc>
          <w:tcPr>
            <w:tcW w:w="1005" w:type="pct"/>
            <w:vMerge/>
            <w:vAlign w:val="center"/>
          </w:tcPr>
          <w:p w14:paraId="766E17EB" w14:textId="77777777" w:rsidR="005E6E6B" w:rsidRPr="00B40AC2" w:rsidRDefault="005E6E6B" w:rsidP="005E6E6B">
            <w:pPr>
              <w:pStyle w:val="aff7"/>
              <w:rPr>
                <w:bCs/>
                <w:color w:val="000000" w:themeColor="text1"/>
              </w:rPr>
            </w:pPr>
          </w:p>
        </w:tc>
        <w:tc>
          <w:tcPr>
            <w:tcW w:w="618" w:type="pct"/>
            <w:vMerge/>
            <w:vAlign w:val="center"/>
          </w:tcPr>
          <w:p w14:paraId="78987B6B" w14:textId="77777777" w:rsidR="005E6E6B" w:rsidRPr="00B40AC2" w:rsidRDefault="005E6E6B" w:rsidP="005E6E6B">
            <w:pPr>
              <w:pStyle w:val="aff7"/>
              <w:rPr>
                <w:bCs/>
                <w:color w:val="000000" w:themeColor="text1"/>
              </w:rPr>
            </w:pPr>
          </w:p>
        </w:tc>
        <w:tc>
          <w:tcPr>
            <w:tcW w:w="1004" w:type="pct"/>
            <w:vAlign w:val="center"/>
          </w:tcPr>
          <w:p w14:paraId="0CC3AB30"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498B18E5" w14:textId="77777777" w:rsidR="005E6E6B" w:rsidRPr="00B40AC2" w:rsidRDefault="005E6E6B" w:rsidP="005E6E6B">
            <w:pPr>
              <w:pStyle w:val="aff7"/>
              <w:rPr>
                <w:color w:val="000000" w:themeColor="text1"/>
              </w:rPr>
            </w:pPr>
            <w:r w:rsidRPr="00B40AC2">
              <w:rPr>
                <w:color w:val="000000" w:themeColor="text1"/>
              </w:rPr>
              <w:t>108</w:t>
            </w:r>
          </w:p>
        </w:tc>
      </w:tr>
      <w:tr w:rsidR="00B40AC2" w:rsidRPr="00B40AC2" w14:paraId="1A2144F7" w14:textId="77777777" w:rsidTr="000E48C2">
        <w:trPr>
          <w:trHeight w:val="23"/>
          <w:jc w:val="center"/>
        </w:trPr>
        <w:tc>
          <w:tcPr>
            <w:tcW w:w="445" w:type="pct"/>
            <w:vMerge/>
            <w:vAlign w:val="center"/>
          </w:tcPr>
          <w:p w14:paraId="507832FC" w14:textId="77777777" w:rsidR="005E6E6B" w:rsidRPr="00B40AC2" w:rsidRDefault="005E6E6B" w:rsidP="005E6E6B">
            <w:pPr>
              <w:pStyle w:val="aff7"/>
              <w:rPr>
                <w:color w:val="000000" w:themeColor="text1"/>
              </w:rPr>
            </w:pPr>
          </w:p>
        </w:tc>
        <w:tc>
          <w:tcPr>
            <w:tcW w:w="1236" w:type="pct"/>
            <w:vMerge/>
            <w:vAlign w:val="center"/>
          </w:tcPr>
          <w:p w14:paraId="2E48D805" w14:textId="77777777" w:rsidR="005E6E6B" w:rsidRPr="00B40AC2" w:rsidRDefault="005E6E6B" w:rsidP="005E6E6B">
            <w:pPr>
              <w:pStyle w:val="aff7"/>
              <w:rPr>
                <w:color w:val="000000" w:themeColor="text1"/>
              </w:rPr>
            </w:pPr>
          </w:p>
        </w:tc>
        <w:tc>
          <w:tcPr>
            <w:tcW w:w="1005" w:type="pct"/>
            <w:vMerge/>
            <w:vAlign w:val="center"/>
          </w:tcPr>
          <w:p w14:paraId="3B9415ED" w14:textId="77777777" w:rsidR="005E6E6B" w:rsidRPr="00B40AC2" w:rsidRDefault="005E6E6B" w:rsidP="005E6E6B">
            <w:pPr>
              <w:pStyle w:val="aff7"/>
              <w:rPr>
                <w:bCs/>
                <w:color w:val="000000" w:themeColor="text1"/>
              </w:rPr>
            </w:pPr>
          </w:p>
        </w:tc>
        <w:tc>
          <w:tcPr>
            <w:tcW w:w="618" w:type="pct"/>
            <w:vMerge/>
            <w:vAlign w:val="center"/>
          </w:tcPr>
          <w:p w14:paraId="3B1A0455" w14:textId="77777777" w:rsidR="005E6E6B" w:rsidRPr="00B40AC2" w:rsidRDefault="005E6E6B" w:rsidP="005E6E6B">
            <w:pPr>
              <w:pStyle w:val="aff7"/>
              <w:rPr>
                <w:bCs/>
                <w:color w:val="000000" w:themeColor="text1"/>
              </w:rPr>
            </w:pPr>
          </w:p>
        </w:tc>
        <w:tc>
          <w:tcPr>
            <w:tcW w:w="1004" w:type="pct"/>
            <w:vAlign w:val="center"/>
          </w:tcPr>
          <w:p w14:paraId="7025058C"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5752AF70" w14:textId="77777777" w:rsidR="005E6E6B" w:rsidRPr="00B40AC2" w:rsidRDefault="005E6E6B" w:rsidP="005E6E6B">
            <w:pPr>
              <w:pStyle w:val="aff7"/>
              <w:rPr>
                <w:color w:val="000000" w:themeColor="text1"/>
              </w:rPr>
            </w:pPr>
            <w:r w:rsidRPr="00B40AC2">
              <w:rPr>
                <w:color w:val="000000" w:themeColor="text1"/>
              </w:rPr>
              <w:t>18</w:t>
            </w:r>
          </w:p>
        </w:tc>
      </w:tr>
      <w:tr w:rsidR="00B40AC2" w:rsidRPr="00B40AC2" w14:paraId="074B60A5" w14:textId="77777777" w:rsidTr="000E48C2">
        <w:trPr>
          <w:trHeight w:val="23"/>
          <w:jc w:val="center"/>
        </w:trPr>
        <w:tc>
          <w:tcPr>
            <w:tcW w:w="445" w:type="pct"/>
            <w:vMerge/>
            <w:vAlign w:val="center"/>
          </w:tcPr>
          <w:p w14:paraId="095F7314" w14:textId="77777777" w:rsidR="005E6E6B" w:rsidRPr="00B40AC2" w:rsidRDefault="005E6E6B" w:rsidP="005E6E6B">
            <w:pPr>
              <w:pStyle w:val="aff7"/>
              <w:rPr>
                <w:color w:val="000000" w:themeColor="text1"/>
              </w:rPr>
            </w:pPr>
          </w:p>
        </w:tc>
        <w:tc>
          <w:tcPr>
            <w:tcW w:w="1236" w:type="pct"/>
            <w:vMerge/>
            <w:vAlign w:val="center"/>
          </w:tcPr>
          <w:p w14:paraId="2DCE7459" w14:textId="77777777" w:rsidR="005E6E6B" w:rsidRPr="00B40AC2" w:rsidRDefault="005E6E6B" w:rsidP="005E6E6B">
            <w:pPr>
              <w:pStyle w:val="aff7"/>
              <w:rPr>
                <w:color w:val="000000" w:themeColor="text1"/>
              </w:rPr>
            </w:pPr>
          </w:p>
        </w:tc>
        <w:tc>
          <w:tcPr>
            <w:tcW w:w="1005" w:type="pct"/>
            <w:vMerge/>
            <w:vAlign w:val="center"/>
          </w:tcPr>
          <w:p w14:paraId="64524901" w14:textId="77777777" w:rsidR="005E6E6B" w:rsidRPr="00B40AC2" w:rsidRDefault="005E6E6B" w:rsidP="005E6E6B">
            <w:pPr>
              <w:pStyle w:val="aff7"/>
              <w:rPr>
                <w:bCs/>
                <w:color w:val="000000" w:themeColor="text1"/>
              </w:rPr>
            </w:pPr>
          </w:p>
        </w:tc>
        <w:tc>
          <w:tcPr>
            <w:tcW w:w="618" w:type="pct"/>
            <w:vMerge/>
            <w:vAlign w:val="center"/>
          </w:tcPr>
          <w:p w14:paraId="43C7A0ED" w14:textId="77777777" w:rsidR="005E6E6B" w:rsidRPr="00B40AC2" w:rsidRDefault="005E6E6B" w:rsidP="005E6E6B">
            <w:pPr>
              <w:pStyle w:val="aff7"/>
              <w:rPr>
                <w:bCs/>
                <w:color w:val="000000" w:themeColor="text1"/>
              </w:rPr>
            </w:pPr>
          </w:p>
        </w:tc>
        <w:tc>
          <w:tcPr>
            <w:tcW w:w="1004" w:type="pct"/>
            <w:vAlign w:val="center"/>
          </w:tcPr>
          <w:p w14:paraId="5C757DB6"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22649240" w14:textId="77777777" w:rsidR="005E6E6B" w:rsidRPr="00B40AC2" w:rsidRDefault="005E6E6B" w:rsidP="005E6E6B">
            <w:pPr>
              <w:pStyle w:val="aff7"/>
              <w:rPr>
                <w:color w:val="000000" w:themeColor="text1"/>
              </w:rPr>
            </w:pPr>
            <w:r w:rsidRPr="00B40AC2">
              <w:rPr>
                <w:color w:val="000000" w:themeColor="text1"/>
              </w:rPr>
              <w:t>90</w:t>
            </w:r>
          </w:p>
        </w:tc>
      </w:tr>
      <w:tr w:rsidR="00B40AC2" w:rsidRPr="00B40AC2" w14:paraId="548CC138" w14:textId="77777777" w:rsidTr="000E48C2">
        <w:trPr>
          <w:trHeight w:val="23"/>
          <w:jc w:val="center"/>
        </w:trPr>
        <w:tc>
          <w:tcPr>
            <w:tcW w:w="445" w:type="pct"/>
            <w:vMerge/>
            <w:vAlign w:val="center"/>
          </w:tcPr>
          <w:p w14:paraId="71C740AD" w14:textId="77777777" w:rsidR="005E6E6B" w:rsidRPr="00B40AC2" w:rsidRDefault="005E6E6B" w:rsidP="005E6E6B">
            <w:pPr>
              <w:pStyle w:val="aff7"/>
              <w:rPr>
                <w:color w:val="000000" w:themeColor="text1"/>
              </w:rPr>
            </w:pPr>
          </w:p>
        </w:tc>
        <w:tc>
          <w:tcPr>
            <w:tcW w:w="1236" w:type="pct"/>
            <w:vMerge/>
            <w:vAlign w:val="center"/>
          </w:tcPr>
          <w:p w14:paraId="04092988" w14:textId="77777777" w:rsidR="005E6E6B" w:rsidRPr="00B40AC2" w:rsidRDefault="005E6E6B" w:rsidP="005E6E6B">
            <w:pPr>
              <w:pStyle w:val="aff7"/>
              <w:rPr>
                <w:color w:val="000000" w:themeColor="text1"/>
              </w:rPr>
            </w:pPr>
          </w:p>
        </w:tc>
        <w:tc>
          <w:tcPr>
            <w:tcW w:w="1005" w:type="pct"/>
            <w:vMerge/>
            <w:vAlign w:val="center"/>
          </w:tcPr>
          <w:p w14:paraId="6E8B0378" w14:textId="77777777" w:rsidR="005E6E6B" w:rsidRPr="00B40AC2" w:rsidRDefault="005E6E6B" w:rsidP="005E6E6B">
            <w:pPr>
              <w:pStyle w:val="aff7"/>
              <w:rPr>
                <w:bCs/>
                <w:color w:val="000000" w:themeColor="text1"/>
              </w:rPr>
            </w:pPr>
          </w:p>
        </w:tc>
        <w:tc>
          <w:tcPr>
            <w:tcW w:w="618" w:type="pct"/>
            <w:vMerge/>
            <w:vAlign w:val="center"/>
          </w:tcPr>
          <w:p w14:paraId="66111438" w14:textId="77777777" w:rsidR="005E6E6B" w:rsidRPr="00B40AC2" w:rsidRDefault="005E6E6B" w:rsidP="005E6E6B">
            <w:pPr>
              <w:pStyle w:val="aff7"/>
              <w:rPr>
                <w:bCs/>
                <w:color w:val="000000" w:themeColor="text1"/>
              </w:rPr>
            </w:pPr>
          </w:p>
        </w:tc>
        <w:tc>
          <w:tcPr>
            <w:tcW w:w="1004" w:type="pct"/>
            <w:vAlign w:val="center"/>
          </w:tcPr>
          <w:p w14:paraId="38418B7A"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459086B6" w14:textId="77777777" w:rsidR="005E6E6B" w:rsidRPr="00B40AC2" w:rsidRDefault="005E6E6B" w:rsidP="005E6E6B">
            <w:pPr>
              <w:pStyle w:val="aff7"/>
              <w:rPr>
                <w:color w:val="000000" w:themeColor="text1"/>
              </w:rPr>
            </w:pPr>
            <w:r w:rsidRPr="00B40AC2">
              <w:rPr>
                <w:color w:val="000000" w:themeColor="text1"/>
              </w:rPr>
              <w:t>66</w:t>
            </w:r>
          </w:p>
        </w:tc>
      </w:tr>
      <w:tr w:rsidR="00B40AC2" w:rsidRPr="00B40AC2" w14:paraId="1C22D894" w14:textId="77777777" w:rsidTr="000E48C2">
        <w:trPr>
          <w:trHeight w:val="23"/>
          <w:jc w:val="center"/>
        </w:trPr>
        <w:tc>
          <w:tcPr>
            <w:tcW w:w="445" w:type="pct"/>
            <w:vMerge/>
            <w:vAlign w:val="center"/>
          </w:tcPr>
          <w:p w14:paraId="36DD57A9" w14:textId="77777777" w:rsidR="005E6E6B" w:rsidRPr="00B40AC2" w:rsidRDefault="005E6E6B" w:rsidP="005E6E6B">
            <w:pPr>
              <w:pStyle w:val="aff7"/>
              <w:rPr>
                <w:color w:val="000000" w:themeColor="text1"/>
              </w:rPr>
            </w:pPr>
          </w:p>
        </w:tc>
        <w:tc>
          <w:tcPr>
            <w:tcW w:w="1236" w:type="pct"/>
            <w:vMerge/>
            <w:vAlign w:val="center"/>
          </w:tcPr>
          <w:p w14:paraId="6478D1D3" w14:textId="77777777" w:rsidR="005E6E6B" w:rsidRPr="00B40AC2" w:rsidRDefault="005E6E6B" w:rsidP="005E6E6B">
            <w:pPr>
              <w:pStyle w:val="aff7"/>
              <w:rPr>
                <w:color w:val="000000" w:themeColor="text1"/>
              </w:rPr>
            </w:pPr>
          </w:p>
        </w:tc>
        <w:tc>
          <w:tcPr>
            <w:tcW w:w="1005" w:type="pct"/>
            <w:vMerge/>
            <w:vAlign w:val="center"/>
          </w:tcPr>
          <w:p w14:paraId="0A1666EB" w14:textId="77777777" w:rsidR="005E6E6B" w:rsidRPr="00B40AC2" w:rsidRDefault="005E6E6B" w:rsidP="005E6E6B">
            <w:pPr>
              <w:pStyle w:val="aff7"/>
              <w:rPr>
                <w:bCs/>
                <w:color w:val="000000" w:themeColor="text1"/>
              </w:rPr>
            </w:pPr>
          </w:p>
        </w:tc>
        <w:tc>
          <w:tcPr>
            <w:tcW w:w="618" w:type="pct"/>
            <w:vMerge/>
            <w:vAlign w:val="center"/>
          </w:tcPr>
          <w:p w14:paraId="187701FE" w14:textId="77777777" w:rsidR="005E6E6B" w:rsidRPr="00B40AC2" w:rsidRDefault="005E6E6B" w:rsidP="005E6E6B">
            <w:pPr>
              <w:pStyle w:val="aff7"/>
              <w:rPr>
                <w:bCs/>
                <w:color w:val="000000" w:themeColor="text1"/>
              </w:rPr>
            </w:pPr>
          </w:p>
        </w:tc>
        <w:tc>
          <w:tcPr>
            <w:tcW w:w="1004" w:type="pct"/>
            <w:vAlign w:val="center"/>
          </w:tcPr>
          <w:p w14:paraId="28941EBA"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556B9AEA" w14:textId="77777777" w:rsidR="005E6E6B" w:rsidRPr="00B40AC2" w:rsidRDefault="005E6E6B" w:rsidP="005E6E6B">
            <w:pPr>
              <w:pStyle w:val="aff7"/>
              <w:rPr>
                <w:color w:val="000000" w:themeColor="text1"/>
              </w:rPr>
            </w:pPr>
            <w:r w:rsidRPr="00B40AC2">
              <w:rPr>
                <w:color w:val="000000" w:themeColor="text1"/>
              </w:rPr>
              <w:t>3.82</w:t>
            </w:r>
          </w:p>
        </w:tc>
      </w:tr>
      <w:tr w:rsidR="00B40AC2" w:rsidRPr="00B40AC2" w14:paraId="61F5C197" w14:textId="77777777" w:rsidTr="000E48C2">
        <w:trPr>
          <w:trHeight w:val="23"/>
          <w:jc w:val="center"/>
        </w:trPr>
        <w:tc>
          <w:tcPr>
            <w:tcW w:w="445" w:type="pct"/>
            <w:vMerge/>
            <w:vAlign w:val="center"/>
          </w:tcPr>
          <w:p w14:paraId="7FDB69DF" w14:textId="77777777" w:rsidR="005E6E6B" w:rsidRPr="00B40AC2" w:rsidRDefault="005E6E6B" w:rsidP="005E6E6B">
            <w:pPr>
              <w:pStyle w:val="aff7"/>
              <w:rPr>
                <w:color w:val="000000" w:themeColor="text1"/>
              </w:rPr>
            </w:pPr>
          </w:p>
        </w:tc>
        <w:tc>
          <w:tcPr>
            <w:tcW w:w="1236" w:type="pct"/>
            <w:vMerge/>
            <w:vAlign w:val="center"/>
          </w:tcPr>
          <w:p w14:paraId="1F79947D" w14:textId="77777777" w:rsidR="005E6E6B" w:rsidRPr="00B40AC2" w:rsidRDefault="005E6E6B" w:rsidP="005E6E6B">
            <w:pPr>
              <w:pStyle w:val="aff7"/>
              <w:rPr>
                <w:color w:val="000000" w:themeColor="text1"/>
              </w:rPr>
            </w:pPr>
          </w:p>
        </w:tc>
        <w:tc>
          <w:tcPr>
            <w:tcW w:w="1005" w:type="pct"/>
            <w:vMerge/>
            <w:vAlign w:val="center"/>
          </w:tcPr>
          <w:p w14:paraId="16423849" w14:textId="77777777" w:rsidR="005E6E6B" w:rsidRPr="00B40AC2" w:rsidRDefault="005E6E6B" w:rsidP="005E6E6B">
            <w:pPr>
              <w:pStyle w:val="aff7"/>
              <w:rPr>
                <w:bCs/>
                <w:color w:val="000000" w:themeColor="text1"/>
              </w:rPr>
            </w:pPr>
          </w:p>
        </w:tc>
        <w:tc>
          <w:tcPr>
            <w:tcW w:w="618" w:type="pct"/>
            <w:vMerge/>
            <w:vAlign w:val="center"/>
          </w:tcPr>
          <w:p w14:paraId="0575F6D4" w14:textId="77777777" w:rsidR="005E6E6B" w:rsidRPr="00B40AC2" w:rsidRDefault="005E6E6B" w:rsidP="005E6E6B">
            <w:pPr>
              <w:pStyle w:val="aff7"/>
              <w:rPr>
                <w:bCs/>
                <w:color w:val="000000" w:themeColor="text1"/>
              </w:rPr>
            </w:pPr>
          </w:p>
        </w:tc>
        <w:tc>
          <w:tcPr>
            <w:tcW w:w="1004" w:type="pct"/>
            <w:vAlign w:val="center"/>
          </w:tcPr>
          <w:p w14:paraId="198AE03C"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7FC920A1" w14:textId="77777777" w:rsidR="005E6E6B" w:rsidRPr="00B40AC2" w:rsidRDefault="005E6E6B" w:rsidP="005E6E6B">
            <w:pPr>
              <w:pStyle w:val="aff7"/>
              <w:rPr>
                <w:color w:val="000000" w:themeColor="text1"/>
              </w:rPr>
            </w:pPr>
            <w:r w:rsidRPr="00B40AC2">
              <w:rPr>
                <w:color w:val="000000" w:themeColor="text1"/>
              </w:rPr>
              <w:t>0.172</w:t>
            </w:r>
          </w:p>
        </w:tc>
      </w:tr>
      <w:tr w:rsidR="00B40AC2" w:rsidRPr="00B40AC2" w14:paraId="4021BE3D" w14:textId="77777777" w:rsidTr="000E48C2">
        <w:trPr>
          <w:trHeight w:val="23"/>
          <w:jc w:val="center"/>
        </w:trPr>
        <w:tc>
          <w:tcPr>
            <w:tcW w:w="445" w:type="pct"/>
            <w:vMerge/>
            <w:vAlign w:val="center"/>
          </w:tcPr>
          <w:p w14:paraId="2C10967F" w14:textId="77777777" w:rsidR="005E6E6B" w:rsidRPr="00B40AC2" w:rsidRDefault="005E6E6B" w:rsidP="005E6E6B">
            <w:pPr>
              <w:pStyle w:val="aff7"/>
              <w:rPr>
                <w:color w:val="000000" w:themeColor="text1"/>
              </w:rPr>
            </w:pPr>
          </w:p>
        </w:tc>
        <w:tc>
          <w:tcPr>
            <w:tcW w:w="1236" w:type="pct"/>
            <w:vMerge w:val="restart"/>
            <w:vAlign w:val="center"/>
          </w:tcPr>
          <w:p w14:paraId="136A5B68"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PD6</w:t>
            </w:r>
            <w:r w:rsidRPr="00B40AC2">
              <w:rPr>
                <w:bCs/>
                <w:color w:val="000000" w:themeColor="text1"/>
                <w:lang w:eastAsia="zh-CN"/>
              </w:rPr>
              <w:t>东北侧约</w:t>
            </w:r>
            <w:r w:rsidRPr="00B40AC2">
              <w:rPr>
                <w:bCs/>
                <w:color w:val="000000" w:themeColor="text1"/>
                <w:lang w:eastAsia="zh-CN"/>
              </w:rPr>
              <w:t>50m</w:t>
            </w:r>
            <w:r w:rsidRPr="00B40AC2">
              <w:rPr>
                <w:bCs/>
                <w:color w:val="000000" w:themeColor="text1"/>
                <w:lang w:eastAsia="zh-CN"/>
              </w:rPr>
              <w:t>处柱状样中层土</w:t>
            </w:r>
            <w:r w:rsidRPr="00B40AC2">
              <w:rPr>
                <w:bCs/>
                <w:color w:val="000000" w:themeColor="text1"/>
                <w:lang w:eastAsia="zh-CN"/>
              </w:rPr>
              <w:t>0.5-1.5m</w:t>
            </w:r>
            <w:r w:rsidRPr="00B40AC2">
              <w:rPr>
                <w:bCs/>
                <w:color w:val="000000" w:themeColor="text1"/>
                <w:lang w:eastAsia="zh-CN"/>
              </w:rPr>
              <w:t>处</w:t>
            </w:r>
          </w:p>
          <w:p w14:paraId="72417361"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ign w:val="center"/>
          </w:tcPr>
          <w:p w14:paraId="53F43ED5" w14:textId="77777777" w:rsidR="005E6E6B" w:rsidRPr="00B40AC2" w:rsidRDefault="005E6E6B" w:rsidP="005E6E6B">
            <w:pPr>
              <w:pStyle w:val="aff7"/>
              <w:rPr>
                <w:bCs/>
                <w:color w:val="000000" w:themeColor="text1"/>
                <w:lang w:eastAsia="zh-CN"/>
              </w:rPr>
            </w:pPr>
          </w:p>
        </w:tc>
        <w:tc>
          <w:tcPr>
            <w:tcW w:w="618" w:type="pct"/>
            <w:vMerge/>
            <w:vAlign w:val="center"/>
          </w:tcPr>
          <w:p w14:paraId="5C1B4F1D" w14:textId="77777777" w:rsidR="005E6E6B" w:rsidRPr="00B40AC2" w:rsidRDefault="005E6E6B" w:rsidP="005E6E6B">
            <w:pPr>
              <w:pStyle w:val="aff7"/>
              <w:rPr>
                <w:bCs/>
                <w:color w:val="000000" w:themeColor="text1"/>
                <w:lang w:eastAsia="zh-CN"/>
              </w:rPr>
            </w:pPr>
          </w:p>
        </w:tc>
        <w:tc>
          <w:tcPr>
            <w:tcW w:w="1004" w:type="pct"/>
            <w:vAlign w:val="center"/>
          </w:tcPr>
          <w:p w14:paraId="1EB6EE4B"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6AE07628" w14:textId="77777777" w:rsidR="005E6E6B" w:rsidRPr="00B40AC2" w:rsidRDefault="005E6E6B" w:rsidP="005E6E6B">
            <w:pPr>
              <w:pStyle w:val="aff7"/>
              <w:rPr>
                <w:color w:val="000000" w:themeColor="text1"/>
              </w:rPr>
            </w:pPr>
            <w:r w:rsidRPr="00B40AC2">
              <w:rPr>
                <w:color w:val="000000" w:themeColor="text1"/>
              </w:rPr>
              <w:t>8.1</w:t>
            </w:r>
          </w:p>
        </w:tc>
      </w:tr>
      <w:tr w:rsidR="00B40AC2" w:rsidRPr="00B40AC2" w14:paraId="33E96120" w14:textId="77777777" w:rsidTr="000E48C2">
        <w:trPr>
          <w:trHeight w:val="23"/>
          <w:jc w:val="center"/>
        </w:trPr>
        <w:tc>
          <w:tcPr>
            <w:tcW w:w="445" w:type="pct"/>
            <w:vMerge/>
            <w:vAlign w:val="center"/>
          </w:tcPr>
          <w:p w14:paraId="698BFE9A" w14:textId="77777777" w:rsidR="005E6E6B" w:rsidRPr="00B40AC2" w:rsidRDefault="005E6E6B" w:rsidP="005E6E6B">
            <w:pPr>
              <w:pStyle w:val="aff7"/>
              <w:rPr>
                <w:color w:val="000000" w:themeColor="text1"/>
              </w:rPr>
            </w:pPr>
          </w:p>
        </w:tc>
        <w:tc>
          <w:tcPr>
            <w:tcW w:w="1236" w:type="pct"/>
            <w:vMerge/>
            <w:vAlign w:val="center"/>
          </w:tcPr>
          <w:p w14:paraId="3AB34EFC" w14:textId="77777777" w:rsidR="005E6E6B" w:rsidRPr="00B40AC2" w:rsidRDefault="005E6E6B" w:rsidP="005E6E6B">
            <w:pPr>
              <w:pStyle w:val="aff7"/>
              <w:rPr>
                <w:color w:val="000000" w:themeColor="text1"/>
              </w:rPr>
            </w:pPr>
          </w:p>
        </w:tc>
        <w:tc>
          <w:tcPr>
            <w:tcW w:w="1005" w:type="pct"/>
            <w:vMerge/>
            <w:vAlign w:val="center"/>
          </w:tcPr>
          <w:p w14:paraId="0BE9E8C0" w14:textId="77777777" w:rsidR="005E6E6B" w:rsidRPr="00B40AC2" w:rsidRDefault="005E6E6B" w:rsidP="005E6E6B">
            <w:pPr>
              <w:pStyle w:val="aff7"/>
              <w:rPr>
                <w:bCs/>
                <w:color w:val="000000" w:themeColor="text1"/>
              </w:rPr>
            </w:pPr>
          </w:p>
        </w:tc>
        <w:tc>
          <w:tcPr>
            <w:tcW w:w="618" w:type="pct"/>
            <w:vMerge/>
            <w:vAlign w:val="center"/>
          </w:tcPr>
          <w:p w14:paraId="2792C101" w14:textId="77777777" w:rsidR="005E6E6B" w:rsidRPr="00B40AC2" w:rsidRDefault="005E6E6B" w:rsidP="005E6E6B">
            <w:pPr>
              <w:pStyle w:val="aff7"/>
              <w:rPr>
                <w:bCs/>
                <w:color w:val="000000" w:themeColor="text1"/>
              </w:rPr>
            </w:pPr>
          </w:p>
        </w:tc>
        <w:tc>
          <w:tcPr>
            <w:tcW w:w="1004" w:type="pct"/>
            <w:vAlign w:val="center"/>
          </w:tcPr>
          <w:p w14:paraId="44030021"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4228D7BE" w14:textId="77777777" w:rsidR="005E6E6B" w:rsidRPr="00B40AC2" w:rsidRDefault="005E6E6B" w:rsidP="005E6E6B">
            <w:pPr>
              <w:pStyle w:val="aff7"/>
              <w:rPr>
                <w:color w:val="000000" w:themeColor="text1"/>
              </w:rPr>
            </w:pPr>
            <w:r w:rsidRPr="00B40AC2">
              <w:rPr>
                <w:color w:val="000000" w:themeColor="text1"/>
              </w:rPr>
              <w:t>1.03</w:t>
            </w:r>
          </w:p>
        </w:tc>
      </w:tr>
      <w:tr w:rsidR="00B40AC2" w:rsidRPr="00B40AC2" w14:paraId="14F398E8" w14:textId="77777777" w:rsidTr="000E48C2">
        <w:trPr>
          <w:trHeight w:val="23"/>
          <w:jc w:val="center"/>
        </w:trPr>
        <w:tc>
          <w:tcPr>
            <w:tcW w:w="445" w:type="pct"/>
            <w:vMerge/>
            <w:vAlign w:val="center"/>
          </w:tcPr>
          <w:p w14:paraId="1B3FDEF2" w14:textId="77777777" w:rsidR="005E6E6B" w:rsidRPr="00B40AC2" w:rsidRDefault="005E6E6B" w:rsidP="005E6E6B">
            <w:pPr>
              <w:pStyle w:val="aff7"/>
              <w:rPr>
                <w:color w:val="000000" w:themeColor="text1"/>
              </w:rPr>
            </w:pPr>
          </w:p>
        </w:tc>
        <w:tc>
          <w:tcPr>
            <w:tcW w:w="1236" w:type="pct"/>
            <w:vMerge/>
            <w:vAlign w:val="center"/>
          </w:tcPr>
          <w:p w14:paraId="7C58A6FA" w14:textId="77777777" w:rsidR="005E6E6B" w:rsidRPr="00B40AC2" w:rsidRDefault="005E6E6B" w:rsidP="005E6E6B">
            <w:pPr>
              <w:pStyle w:val="aff7"/>
              <w:rPr>
                <w:color w:val="000000" w:themeColor="text1"/>
              </w:rPr>
            </w:pPr>
          </w:p>
        </w:tc>
        <w:tc>
          <w:tcPr>
            <w:tcW w:w="1005" w:type="pct"/>
            <w:vMerge/>
            <w:vAlign w:val="center"/>
          </w:tcPr>
          <w:p w14:paraId="700AC672" w14:textId="77777777" w:rsidR="005E6E6B" w:rsidRPr="00B40AC2" w:rsidRDefault="005E6E6B" w:rsidP="005E6E6B">
            <w:pPr>
              <w:pStyle w:val="aff7"/>
              <w:rPr>
                <w:bCs/>
                <w:color w:val="000000" w:themeColor="text1"/>
              </w:rPr>
            </w:pPr>
          </w:p>
        </w:tc>
        <w:tc>
          <w:tcPr>
            <w:tcW w:w="618" w:type="pct"/>
            <w:vMerge/>
            <w:vAlign w:val="center"/>
          </w:tcPr>
          <w:p w14:paraId="686BE68B" w14:textId="77777777" w:rsidR="005E6E6B" w:rsidRPr="00B40AC2" w:rsidRDefault="005E6E6B" w:rsidP="005E6E6B">
            <w:pPr>
              <w:pStyle w:val="aff7"/>
              <w:rPr>
                <w:bCs/>
                <w:color w:val="000000" w:themeColor="text1"/>
              </w:rPr>
            </w:pPr>
          </w:p>
        </w:tc>
        <w:tc>
          <w:tcPr>
            <w:tcW w:w="1004" w:type="pct"/>
            <w:vAlign w:val="center"/>
          </w:tcPr>
          <w:p w14:paraId="0E784854"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377B6C39" w14:textId="77777777" w:rsidR="005E6E6B" w:rsidRPr="00B40AC2" w:rsidRDefault="005E6E6B" w:rsidP="005E6E6B">
            <w:pPr>
              <w:pStyle w:val="aff7"/>
              <w:rPr>
                <w:color w:val="000000" w:themeColor="text1"/>
              </w:rPr>
            </w:pPr>
            <w:r w:rsidRPr="00B40AC2">
              <w:rPr>
                <w:color w:val="000000" w:themeColor="text1"/>
              </w:rPr>
              <w:t>0.9</w:t>
            </w:r>
          </w:p>
        </w:tc>
      </w:tr>
      <w:tr w:rsidR="00B40AC2" w:rsidRPr="00B40AC2" w14:paraId="0A38A6D0" w14:textId="77777777" w:rsidTr="000E48C2">
        <w:trPr>
          <w:trHeight w:val="23"/>
          <w:jc w:val="center"/>
        </w:trPr>
        <w:tc>
          <w:tcPr>
            <w:tcW w:w="445" w:type="pct"/>
            <w:vMerge/>
            <w:vAlign w:val="center"/>
          </w:tcPr>
          <w:p w14:paraId="603DB9B9" w14:textId="77777777" w:rsidR="005E6E6B" w:rsidRPr="00B40AC2" w:rsidRDefault="005E6E6B" w:rsidP="005E6E6B">
            <w:pPr>
              <w:pStyle w:val="aff7"/>
              <w:rPr>
                <w:color w:val="000000" w:themeColor="text1"/>
              </w:rPr>
            </w:pPr>
          </w:p>
        </w:tc>
        <w:tc>
          <w:tcPr>
            <w:tcW w:w="1236" w:type="pct"/>
            <w:vMerge/>
            <w:vAlign w:val="center"/>
          </w:tcPr>
          <w:p w14:paraId="3B0AC5F3" w14:textId="77777777" w:rsidR="005E6E6B" w:rsidRPr="00B40AC2" w:rsidRDefault="005E6E6B" w:rsidP="005E6E6B">
            <w:pPr>
              <w:pStyle w:val="aff7"/>
              <w:rPr>
                <w:color w:val="000000" w:themeColor="text1"/>
              </w:rPr>
            </w:pPr>
          </w:p>
        </w:tc>
        <w:tc>
          <w:tcPr>
            <w:tcW w:w="1005" w:type="pct"/>
            <w:vMerge/>
            <w:vAlign w:val="center"/>
          </w:tcPr>
          <w:p w14:paraId="2758C9A7" w14:textId="77777777" w:rsidR="005E6E6B" w:rsidRPr="00B40AC2" w:rsidRDefault="005E6E6B" w:rsidP="005E6E6B">
            <w:pPr>
              <w:pStyle w:val="aff7"/>
              <w:rPr>
                <w:bCs/>
                <w:color w:val="000000" w:themeColor="text1"/>
              </w:rPr>
            </w:pPr>
          </w:p>
        </w:tc>
        <w:tc>
          <w:tcPr>
            <w:tcW w:w="618" w:type="pct"/>
            <w:vMerge/>
            <w:vAlign w:val="center"/>
          </w:tcPr>
          <w:p w14:paraId="143CE55C" w14:textId="77777777" w:rsidR="005E6E6B" w:rsidRPr="00B40AC2" w:rsidRDefault="005E6E6B" w:rsidP="005E6E6B">
            <w:pPr>
              <w:pStyle w:val="aff7"/>
              <w:rPr>
                <w:bCs/>
                <w:color w:val="000000" w:themeColor="text1"/>
              </w:rPr>
            </w:pPr>
          </w:p>
        </w:tc>
        <w:tc>
          <w:tcPr>
            <w:tcW w:w="1004" w:type="pct"/>
            <w:vAlign w:val="center"/>
          </w:tcPr>
          <w:p w14:paraId="7F37BE27"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1886E62A" w14:textId="77777777" w:rsidR="005E6E6B" w:rsidRPr="00B40AC2" w:rsidRDefault="005E6E6B" w:rsidP="005E6E6B">
            <w:pPr>
              <w:pStyle w:val="aff7"/>
              <w:rPr>
                <w:color w:val="000000" w:themeColor="text1"/>
              </w:rPr>
            </w:pPr>
            <w:r w:rsidRPr="00B40AC2">
              <w:rPr>
                <w:color w:val="000000" w:themeColor="text1"/>
              </w:rPr>
              <w:t>30.4</w:t>
            </w:r>
          </w:p>
        </w:tc>
      </w:tr>
      <w:tr w:rsidR="00B40AC2" w:rsidRPr="00B40AC2" w14:paraId="2AC3465E" w14:textId="77777777" w:rsidTr="000E48C2">
        <w:trPr>
          <w:trHeight w:val="23"/>
          <w:jc w:val="center"/>
        </w:trPr>
        <w:tc>
          <w:tcPr>
            <w:tcW w:w="445" w:type="pct"/>
            <w:vMerge/>
            <w:vAlign w:val="center"/>
          </w:tcPr>
          <w:p w14:paraId="3A642CF7" w14:textId="77777777" w:rsidR="005E6E6B" w:rsidRPr="00B40AC2" w:rsidRDefault="005E6E6B" w:rsidP="005E6E6B">
            <w:pPr>
              <w:pStyle w:val="aff7"/>
              <w:rPr>
                <w:color w:val="000000" w:themeColor="text1"/>
              </w:rPr>
            </w:pPr>
          </w:p>
        </w:tc>
        <w:tc>
          <w:tcPr>
            <w:tcW w:w="1236" w:type="pct"/>
            <w:vMerge/>
            <w:vAlign w:val="center"/>
          </w:tcPr>
          <w:p w14:paraId="301DCA6F" w14:textId="77777777" w:rsidR="005E6E6B" w:rsidRPr="00B40AC2" w:rsidRDefault="005E6E6B" w:rsidP="005E6E6B">
            <w:pPr>
              <w:pStyle w:val="aff7"/>
              <w:rPr>
                <w:color w:val="000000" w:themeColor="text1"/>
              </w:rPr>
            </w:pPr>
          </w:p>
        </w:tc>
        <w:tc>
          <w:tcPr>
            <w:tcW w:w="1005" w:type="pct"/>
            <w:vMerge/>
            <w:vAlign w:val="center"/>
          </w:tcPr>
          <w:p w14:paraId="01EBE1D7" w14:textId="77777777" w:rsidR="005E6E6B" w:rsidRPr="00B40AC2" w:rsidRDefault="005E6E6B" w:rsidP="005E6E6B">
            <w:pPr>
              <w:pStyle w:val="aff7"/>
              <w:rPr>
                <w:bCs/>
                <w:color w:val="000000" w:themeColor="text1"/>
              </w:rPr>
            </w:pPr>
          </w:p>
        </w:tc>
        <w:tc>
          <w:tcPr>
            <w:tcW w:w="618" w:type="pct"/>
            <w:vMerge/>
            <w:vAlign w:val="center"/>
          </w:tcPr>
          <w:p w14:paraId="51439C98" w14:textId="77777777" w:rsidR="005E6E6B" w:rsidRPr="00B40AC2" w:rsidRDefault="005E6E6B" w:rsidP="005E6E6B">
            <w:pPr>
              <w:pStyle w:val="aff7"/>
              <w:rPr>
                <w:bCs/>
                <w:color w:val="000000" w:themeColor="text1"/>
              </w:rPr>
            </w:pPr>
          </w:p>
        </w:tc>
        <w:tc>
          <w:tcPr>
            <w:tcW w:w="1004" w:type="pct"/>
            <w:vAlign w:val="center"/>
          </w:tcPr>
          <w:p w14:paraId="29DB427F"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5B92D35C" w14:textId="77777777" w:rsidR="005E6E6B" w:rsidRPr="00B40AC2" w:rsidRDefault="005E6E6B" w:rsidP="005E6E6B">
            <w:pPr>
              <w:pStyle w:val="aff7"/>
              <w:rPr>
                <w:color w:val="000000" w:themeColor="text1"/>
              </w:rPr>
            </w:pPr>
            <w:r w:rsidRPr="00B40AC2">
              <w:rPr>
                <w:color w:val="000000" w:themeColor="text1"/>
              </w:rPr>
              <w:t>1.81</w:t>
            </w:r>
          </w:p>
        </w:tc>
      </w:tr>
      <w:tr w:rsidR="00B40AC2" w:rsidRPr="00B40AC2" w14:paraId="2B7A1BAA" w14:textId="77777777" w:rsidTr="000E48C2">
        <w:trPr>
          <w:trHeight w:val="23"/>
          <w:jc w:val="center"/>
        </w:trPr>
        <w:tc>
          <w:tcPr>
            <w:tcW w:w="445" w:type="pct"/>
            <w:vMerge/>
            <w:vAlign w:val="center"/>
          </w:tcPr>
          <w:p w14:paraId="206F44BD" w14:textId="77777777" w:rsidR="005E6E6B" w:rsidRPr="00B40AC2" w:rsidRDefault="005E6E6B" w:rsidP="005E6E6B">
            <w:pPr>
              <w:pStyle w:val="aff7"/>
              <w:rPr>
                <w:color w:val="000000" w:themeColor="text1"/>
              </w:rPr>
            </w:pPr>
          </w:p>
        </w:tc>
        <w:tc>
          <w:tcPr>
            <w:tcW w:w="1236" w:type="pct"/>
            <w:vMerge/>
            <w:vAlign w:val="center"/>
          </w:tcPr>
          <w:p w14:paraId="67ACD02A" w14:textId="77777777" w:rsidR="005E6E6B" w:rsidRPr="00B40AC2" w:rsidRDefault="005E6E6B" w:rsidP="005E6E6B">
            <w:pPr>
              <w:pStyle w:val="aff7"/>
              <w:rPr>
                <w:color w:val="000000" w:themeColor="text1"/>
              </w:rPr>
            </w:pPr>
          </w:p>
        </w:tc>
        <w:tc>
          <w:tcPr>
            <w:tcW w:w="1005" w:type="pct"/>
            <w:vMerge/>
            <w:vAlign w:val="center"/>
          </w:tcPr>
          <w:p w14:paraId="6BBABC5D" w14:textId="77777777" w:rsidR="005E6E6B" w:rsidRPr="00B40AC2" w:rsidRDefault="005E6E6B" w:rsidP="005E6E6B">
            <w:pPr>
              <w:pStyle w:val="aff7"/>
              <w:rPr>
                <w:bCs/>
                <w:color w:val="000000" w:themeColor="text1"/>
              </w:rPr>
            </w:pPr>
          </w:p>
        </w:tc>
        <w:tc>
          <w:tcPr>
            <w:tcW w:w="618" w:type="pct"/>
            <w:vMerge/>
            <w:vAlign w:val="center"/>
          </w:tcPr>
          <w:p w14:paraId="75D92535" w14:textId="77777777" w:rsidR="005E6E6B" w:rsidRPr="00B40AC2" w:rsidRDefault="005E6E6B" w:rsidP="005E6E6B">
            <w:pPr>
              <w:pStyle w:val="aff7"/>
              <w:rPr>
                <w:bCs/>
                <w:color w:val="000000" w:themeColor="text1"/>
              </w:rPr>
            </w:pPr>
          </w:p>
        </w:tc>
        <w:tc>
          <w:tcPr>
            <w:tcW w:w="1004" w:type="pct"/>
            <w:vAlign w:val="center"/>
          </w:tcPr>
          <w:p w14:paraId="267551F9"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7DD690B3" w14:textId="77777777" w:rsidR="005E6E6B" w:rsidRPr="00B40AC2" w:rsidRDefault="005E6E6B" w:rsidP="005E6E6B">
            <w:pPr>
              <w:pStyle w:val="aff7"/>
              <w:rPr>
                <w:color w:val="000000" w:themeColor="text1"/>
              </w:rPr>
            </w:pPr>
            <w:r w:rsidRPr="00B40AC2">
              <w:rPr>
                <w:color w:val="000000" w:themeColor="text1"/>
              </w:rPr>
              <w:t>135</w:t>
            </w:r>
          </w:p>
        </w:tc>
      </w:tr>
      <w:tr w:rsidR="00B40AC2" w:rsidRPr="00B40AC2" w14:paraId="054E8D53" w14:textId="77777777" w:rsidTr="000E48C2">
        <w:trPr>
          <w:trHeight w:val="23"/>
          <w:jc w:val="center"/>
        </w:trPr>
        <w:tc>
          <w:tcPr>
            <w:tcW w:w="445" w:type="pct"/>
            <w:vMerge/>
            <w:vAlign w:val="center"/>
          </w:tcPr>
          <w:p w14:paraId="06840D52" w14:textId="77777777" w:rsidR="005E6E6B" w:rsidRPr="00B40AC2" w:rsidRDefault="005E6E6B" w:rsidP="005E6E6B">
            <w:pPr>
              <w:pStyle w:val="aff7"/>
              <w:rPr>
                <w:color w:val="000000" w:themeColor="text1"/>
              </w:rPr>
            </w:pPr>
          </w:p>
        </w:tc>
        <w:tc>
          <w:tcPr>
            <w:tcW w:w="1236" w:type="pct"/>
            <w:vMerge/>
            <w:vAlign w:val="center"/>
          </w:tcPr>
          <w:p w14:paraId="12FFBDFC" w14:textId="77777777" w:rsidR="005E6E6B" w:rsidRPr="00B40AC2" w:rsidRDefault="005E6E6B" w:rsidP="005E6E6B">
            <w:pPr>
              <w:pStyle w:val="aff7"/>
              <w:rPr>
                <w:color w:val="000000" w:themeColor="text1"/>
              </w:rPr>
            </w:pPr>
          </w:p>
        </w:tc>
        <w:tc>
          <w:tcPr>
            <w:tcW w:w="1005" w:type="pct"/>
            <w:vMerge/>
            <w:vAlign w:val="center"/>
          </w:tcPr>
          <w:p w14:paraId="7828330D" w14:textId="77777777" w:rsidR="005E6E6B" w:rsidRPr="00B40AC2" w:rsidRDefault="005E6E6B" w:rsidP="005E6E6B">
            <w:pPr>
              <w:pStyle w:val="aff7"/>
              <w:rPr>
                <w:bCs/>
                <w:color w:val="000000" w:themeColor="text1"/>
              </w:rPr>
            </w:pPr>
          </w:p>
        </w:tc>
        <w:tc>
          <w:tcPr>
            <w:tcW w:w="618" w:type="pct"/>
            <w:vMerge/>
            <w:vAlign w:val="center"/>
          </w:tcPr>
          <w:p w14:paraId="393B7701" w14:textId="77777777" w:rsidR="005E6E6B" w:rsidRPr="00B40AC2" w:rsidRDefault="005E6E6B" w:rsidP="005E6E6B">
            <w:pPr>
              <w:pStyle w:val="aff7"/>
              <w:rPr>
                <w:bCs/>
                <w:color w:val="000000" w:themeColor="text1"/>
              </w:rPr>
            </w:pPr>
          </w:p>
        </w:tc>
        <w:tc>
          <w:tcPr>
            <w:tcW w:w="1004" w:type="pct"/>
            <w:vAlign w:val="center"/>
          </w:tcPr>
          <w:p w14:paraId="39512FD0"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7AA41F37" w14:textId="77777777" w:rsidR="005E6E6B" w:rsidRPr="00B40AC2" w:rsidRDefault="005E6E6B" w:rsidP="005E6E6B">
            <w:pPr>
              <w:pStyle w:val="aff7"/>
              <w:rPr>
                <w:color w:val="000000" w:themeColor="text1"/>
              </w:rPr>
            </w:pPr>
            <w:r w:rsidRPr="00B40AC2">
              <w:rPr>
                <w:color w:val="000000" w:themeColor="text1"/>
              </w:rPr>
              <w:t>24</w:t>
            </w:r>
          </w:p>
        </w:tc>
      </w:tr>
      <w:tr w:rsidR="00B40AC2" w:rsidRPr="00B40AC2" w14:paraId="794B48BD" w14:textId="77777777" w:rsidTr="000E48C2">
        <w:trPr>
          <w:trHeight w:val="23"/>
          <w:jc w:val="center"/>
        </w:trPr>
        <w:tc>
          <w:tcPr>
            <w:tcW w:w="445" w:type="pct"/>
            <w:vMerge/>
            <w:vAlign w:val="center"/>
          </w:tcPr>
          <w:p w14:paraId="319064DF" w14:textId="77777777" w:rsidR="005E6E6B" w:rsidRPr="00B40AC2" w:rsidRDefault="005E6E6B" w:rsidP="005E6E6B">
            <w:pPr>
              <w:pStyle w:val="aff7"/>
              <w:rPr>
                <w:color w:val="000000" w:themeColor="text1"/>
              </w:rPr>
            </w:pPr>
          </w:p>
        </w:tc>
        <w:tc>
          <w:tcPr>
            <w:tcW w:w="1236" w:type="pct"/>
            <w:vMerge/>
            <w:vAlign w:val="center"/>
          </w:tcPr>
          <w:p w14:paraId="0B7A8FF0" w14:textId="77777777" w:rsidR="005E6E6B" w:rsidRPr="00B40AC2" w:rsidRDefault="005E6E6B" w:rsidP="005E6E6B">
            <w:pPr>
              <w:pStyle w:val="aff7"/>
              <w:rPr>
                <w:color w:val="000000" w:themeColor="text1"/>
              </w:rPr>
            </w:pPr>
          </w:p>
        </w:tc>
        <w:tc>
          <w:tcPr>
            <w:tcW w:w="1005" w:type="pct"/>
            <w:vMerge/>
            <w:vAlign w:val="center"/>
          </w:tcPr>
          <w:p w14:paraId="77F0A441" w14:textId="77777777" w:rsidR="005E6E6B" w:rsidRPr="00B40AC2" w:rsidRDefault="005E6E6B" w:rsidP="005E6E6B">
            <w:pPr>
              <w:pStyle w:val="aff7"/>
              <w:rPr>
                <w:bCs/>
                <w:color w:val="000000" w:themeColor="text1"/>
              </w:rPr>
            </w:pPr>
          </w:p>
        </w:tc>
        <w:tc>
          <w:tcPr>
            <w:tcW w:w="618" w:type="pct"/>
            <w:vMerge/>
            <w:vAlign w:val="center"/>
          </w:tcPr>
          <w:p w14:paraId="65DA490C" w14:textId="77777777" w:rsidR="005E6E6B" w:rsidRPr="00B40AC2" w:rsidRDefault="005E6E6B" w:rsidP="005E6E6B">
            <w:pPr>
              <w:pStyle w:val="aff7"/>
              <w:rPr>
                <w:bCs/>
                <w:color w:val="000000" w:themeColor="text1"/>
              </w:rPr>
            </w:pPr>
          </w:p>
        </w:tc>
        <w:tc>
          <w:tcPr>
            <w:tcW w:w="1004" w:type="pct"/>
            <w:vAlign w:val="center"/>
          </w:tcPr>
          <w:p w14:paraId="02313FE2"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366C7182" w14:textId="77777777" w:rsidR="005E6E6B" w:rsidRPr="00B40AC2" w:rsidRDefault="005E6E6B" w:rsidP="005E6E6B">
            <w:pPr>
              <w:pStyle w:val="aff7"/>
              <w:rPr>
                <w:color w:val="000000" w:themeColor="text1"/>
              </w:rPr>
            </w:pPr>
            <w:r w:rsidRPr="00B40AC2">
              <w:rPr>
                <w:color w:val="000000" w:themeColor="text1"/>
              </w:rPr>
              <w:t>48</w:t>
            </w:r>
          </w:p>
        </w:tc>
      </w:tr>
      <w:tr w:rsidR="00B40AC2" w:rsidRPr="00B40AC2" w14:paraId="1978E881" w14:textId="77777777" w:rsidTr="000E48C2">
        <w:trPr>
          <w:trHeight w:val="23"/>
          <w:jc w:val="center"/>
        </w:trPr>
        <w:tc>
          <w:tcPr>
            <w:tcW w:w="445" w:type="pct"/>
            <w:vMerge/>
            <w:vAlign w:val="center"/>
          </w:tcPr>
          <w:p w14:paraId="58327A90" w14:textId="77777777" w:rsidR="005E6E6B" w:rsidRPr="00B40AC2" w:rsidRDefault="005E6E6B" w:rsidP="005E6E6B">
            <w:pPr>
              <w:pStyle w:val="aff7"/>
              <w:rPr>
                <w:color w:val="000000" w:themeColor="text1"/>
              </w:rPr>
            </w:pPr>
          </w:p>
        </w:tc>
        <w:tc>
          <w:tcPr>
            <w:tcW w:w="1236" w:type="pct"/>
            <w:vMerge/>
            <w:vAlign w:val="center"/>
          </w:tcPr>
          <w:p w14:paraId="2394C28D" w14:textId="77777777" w:rsidR="005E6E6B" w:rsidRPr="00B40AC2" w:rsidRDefault="005E6E6B" w:rsidP="005E6E6B">
            <w:pPr>
              <w:pStyle w:val="aff7"/>
              <w:rPr>
                <w:color w:val="000000" w:themeColor="text1"/>
              </w:rPr>
            </w:pPr>
          </w:p>
        </w:tc>
        <w:tc>
          <w:tcPr>
            <w:tcW w:w="1005" w:type="pct"/>
            <w:vMerge/>
            <w:vAlign w:val="center"/>
          </w:tcPr>
          <w:p w14:paraId="1CF865B4" w14:textId="77777777" w:rsidR="005E6E6B" w:rsidRPr="00B40AC2" w:rsidRDefault="005E6E6B" w:rsidP="005E6E6B">
            <w:pPr>
              <w:pStyle w:val="aff7"/>
              <w:rPr>
                <w:bCs/>
                <w:color w:val="000000" w:themeColor="text1"/>
              </w:rPr>
            </w:pPr>
          </w:p>
        </w:tc>
        <w:tc>
          <w:tcPr>
            <w:tcW w:w="618" w:type="pct"/>
            <w:vMerge/>
            <w:vAlign w:val="center"/>
          </w:tcPr>
          <w:p w14:paraId="00627300" w14:textId="77777777" w:rsidR="005E6E6B" w:rsidRPr="00B40AC2" w:rsidRDefault="005E6E6B" w:rsidP="005E6E6B">
            <w:pPr>
              <w:pStyle w:val="aff7"/>
              <w:rPr>
                <w:bCs/>
                <w:color w:val="000000" w:themeColor="text1"/>
              </w:rPr>
            </w:pPr>
          </w:p>
        </w:tc>
        <w:tc>
          <w:tcPr>
            <w:tcW w:w="1004" w:type="pct"/>
            <w:vAlign w:val="center"/>
          </w:tcPr>
          <w:p w14:paraId="5BE27AD9"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1A8FCB59" w14:textId="77777777" w:rsidR="005E6E6B" w:rsidRPr="00B40AC2" w:rsidRDefault="005E6E6B" w:rsidP="005E6E6B">
            <w:pPr>
              <w:pStyle w:val="aff7"/>
              <w:rPr>
                <w:color w:val="000000" w:themeColor="text1"/>
              </w:rPr>
            </w:pPr>
            <w:r w:rsidRPr="00B40AC2">
              <w:rPr>
                <w:color w:val="000000" w:themeColor="text1"/>
              </w:rPr>
              <w:t>69</w:t>
            </w:r>
          </w:p>
        </w:tc>
      </w:tr>
      <w:tr w:rsidR="00B40AC2" w:rsidRPr="00B40AC2" w14:paraId="4C3741DC" w14:textId="77777777" w:rsidTr="000E48C2">
        <w:trPr>
          <w:trHeight w:val="23"/>
          <w:jc w:val="center"/>
        </w:trPr>
        <w:tc>
          <w:tcPr>
            <w:tcW w:w="445" w:type="pct"/>
            <w:vMerge/>
            <w:vAlign w:val="center"/>
          </w:tcPr>
          <w:p w14:paraId="4E7C682A" w14:textId="77777777" w:rsidR="005E6E6B" w:rsidRPr="00B40AC2" w:rsidRDefault="005E6E6B" w:rsidP="005E6E6B">
            <w:pPr>
              <w:pStyle w:val="aff7"/>
              <w:rPr>
                <w:color w:val="000000" w:themeColor="text1"/>
              </w:rPr>
            </w:pPr>
          </w:p>
        </w:tc>
        <w:tc>
          <w:tcPr>
            <w:tcW w:w="1236" w:type="pct"/>
            <w:vMerge/>
            <w:vAlign w:val="center"/>
          </w:tcPr>
          <w:p w14:paraId="15B50228" w14:textId="77777777" w:rsidR="005E6E6B" w:rsidRPr="00B40AC2" w:rsidRDefault="005E6E6B" w:rsidP="005E6E6B">
            <w:pPr>
              <w:pStyle w:val="aff7"/>
              <w:rPr>
                <w:color w:val="000000" w:themeColor="text1"/>
              </w:rPr>
            </w:pPr>
          </w:p>
        </w:tc>
        <w:tc>
          <w:tcPr>
            <w:tcW w:w="1005" w:type="pct"/>
            <w:vMerge/>
            <w:vAlign w:val="center"/>
          </w:tcPr>
          <w:p w14:paraId="5C206569" w14:textId="77777777" w:rsidR="005E6E6B" w:rsidRPr="00B40AC2" w:rsidRDefault="005E6E6B" w:rsidP="005E6E6B">
            <w:pPr>
              <w:pStyle w:val="aff7"/>
              <w:rPr>
                <w:bCs/>
                <w:color w:val="000000" w:themeColor="text1"/>
              </w:rPr>
            </w:pPr>
          </w:p>
        </w:tc>
        <w:tc>
          <w:tcPr>
            <w:tcW w:w="618" w:type="pct"/>
            <w:vMerge/>
            <w:vAlign w:val="center"/>
          </w:tcPr>
          <w:p w14:paraId="61DF65C7" w14:textId="77777777" w:rsidR="005E6E6B" w:rsidRPr="00B40AC2" w:rsidRDefault="005E6E6B" w:rsidP="005E6E6B">
            <w:pPr>
              <w:pStyle w:val="aff7"/>
              <w:rPr>
                <w:bCs/>
                <w:color w:val="000000" w:themeColor="text1"/>
              </w:rPr>
            </w:pPr>
          </w:p>
        </w:tc>
        <w:tc>
          <w:tcPr>
            <w:tcW w:w="1004" w:type="pct"/>
            <w:vAlign w:val="center"/>
          </w:tcPr>
          <w:p w14:paraId="52506E11"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729B55CB" w14:textId="77777777" w:rsidR="005E6E6B" w:rsidRPr="00B40AC2" w:rsidRDefault="005E6E6B" w:rsidP="005E6E6B">
            <w:pPr>
              <w:pStyle w:val="aff7"/>
              <w:rPr>
                <w:color w:val="000000" w:themeColor="text1"/>
              </w:rPr>
            </w:pPr>
            <w:r w:rsidRPr="00B40AC2">
              <w:rPr>
                <w:color w:val="000000" w:themeColor="text1"/>
              </w:rPr>
              <w:t>1.35</w:t>
            </w:r>
          </w:p>
        </w:tc>
      </w:tr>
      <w:tr w:rsidR="00B40AC2" w:rsidRPr="00B40AC2" w14:paraId="32FEF09D" w14:textId="77777777" w:rsidTr="000E48C2">
        <w:trPr>
          <w:trHeight w:val="23"/>
          <w:jc w:val="center"/>
        </w:trPr>
        <w:tc>
          <w:tcPr>
            <w:tcW w:w="445" w:type="pct"/>
            <w:vMerge/>
            <w:vAlign w:val="center"/>
          </w:tcPr>
          <w:p w14:paraId="7EE66B29" w14:textId="77777777" w:rsidR="005E6E6B" w:rsidRPr="00B40AC2" w:rsidRDefault="005E6E6B" w:rsidP="005E6E6B">
            <w:pPr>
              <w:pStyle w:val="aff7"/>
              <w:rPr>
                <w:color w:val="000000" w:themeColor="text1"/>
              </w:rPr>
            </w:pPr>
          </w:p>
        </w:tc>
        <w:tc>
          <w:tcPr>
            <w:tcW w:w="1236" w:type="pct"/>
            <w:vMerge/>
            <w:vAlign w:val="center"/>
          </w:tcPr>
          <w:p w14:paraId="68AA06B8" w14:textId="77777777" w:rsidR="005E6E6B" w:rsidRPr="00B40AC2" w:rsidRDefault="005E6E6B" w:rsidP="005E6E6B">
            <w:pPr>
              <w:pStyle w:val="aff7"/>
              <w:rPr>
                <w:color w:val="000000" w:themeColor="text1"/>
              </w:rPr>
            </w:pPr>
          </w:p>
        </w:tc>
        <w:tc>
          <w:tcPr>
            <w:tcW w:w="1005" w:type="pct"/>
            <w:vMerge/>
            <w:vAlign w:val="center"/>
          </w:tcPr>
          <w:p w14:paraId="5DD0A060" w14:textId="77777777" w:rsidR="005E6E6B" w:rsidRPr="00B40AC2" w:rsidRDefault="005E6E6B" w:rsidP="005E6E6B">
            <w:pPr>
              <w:pStyle w:val="aff7"/>
              <w:rPr>
                <w:bCs/>
                <w:color w:val="000000" w:themeColor="text1"/>
              </w:rPr>
            </w:pPr>
          </w:p>
        </w:tc>
        <w:tc>
          <w:tcPr>
            <w:tcW w:w="618" w:type="pct"/>
            <w:vMerge/>
            <w:vAlign w:val="center"/>
          </w:tcPr>
          <w:p w14:paraId="27A5736B" w14:textId="77777777" w:rsidR="005E6E6B" w:rsidRPr="00B40AC2" w:rsidRDefault="005E6E6B" w:rsidP="005E6E6B">
            <w:pPr>
              <w:pStyle w:val="aff7"/>
              <w:rPr>
                <w:bCs/>
                <w:color w:val="000000" w:themeColor="text1"/>
              </w:rPr>
            </w:pPr>
          </w:p>
        </w:tc>
        <w:tc>
          <w:tcPr>
            <w:tcW w:w="1004" w:type="pct"/>
            <w:vAlign w:val="center"/>
          </w:tcPr>
          <w:p w14:paraId="1149A2F8"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50FDC86D" w14:textId="77777777" w:rsidR="005E6E6B" w:rsidRPr="00B40AC2" w:rsidRDefault="005E6E6B" w:rsidP="005E6E6B">
            <w:pPr>
              <w:pStyle w:val="aff7"/>
              <w:rPr>
                <w:color w:val="000000" w:themeColor="text1"/>
              </w:rPr>
            </w:pPr>
            <w:r w:rsidRPr="00B40AC2">
              <w:rPr>
                <w:color w:val="000000" w:themeColor="text1"/>
              </w:rPr>
              <w:t>0.095</w:t>
            </w:r>
          </w:p>
        </w:tc>
      </w:tr>
      <w:tr w:rsidR="00B40AC2" w:rsidRPr="00B40AC2" w14:paraId="3E5AA0EA" w14:textId="77777777" w:rsidTr="000E48C2">
        <w:trPr>
          <w:trHeight w:val="23"/>
          <w:jc w:val="center"/>
        </w:trPr>
        <w:tc>
          <w:tcPr>
            <w:tcW w:w="445" w:type="pct"/>
            <w:vMerge/>
            <w:vAlign w:val="center"/>
          </w:tcPr>
          <w:p w14:paraId="796189E7" w14:textId="77777777" w:rsidR="005E6E6B" w:rsidRPr="00B40AC2" w:rsidRDefault="005E6E6B" w:rsidP="005E6E6B">
            <w:pPr>
              <w:pStyle w:val="aff7"/>
              <w:rPr>
                <w:color w:val="000000" w:themeColor="text1"/>
              </w:rPr>
            </w:pPr>
          </w:p>
        </w:tc>
        <w:tc>
          <w:tcPr>
            <w:tcW w:w="1236" w:type="pct"/>
            <w:vMerge w:val="restart"/>
            <w:vAlign w:val="center"/>
          </w:tcPr>
          <w:p w14:paraId="2DF45F13"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PD6</w:t>
            </w:r>
            <w:r w:rsidRPr="00B40AC2">
              <w:rPr>
                <w:bCs/>
                <w:color w:val="000000" w:themeColor="text1"/>
                <w:lang w:eastAsia="zh-CN"/>
              </w:rPr>
              <w:t>东北侧约</w:t>
            </w:r>
            <w:r w:rsidRPr="00B40AC2">
              <w:rPr>
                <w:bCs/>
                <w:color w:val="000000" w:themeColor="text1"/>
                <w:lang w:eastAsia="zh-CN"/>
              </w:rPr>
              <w:t>50m</w:t>
            </w:r>
            <w:r w:rsidRPr="00B40AC2">
              <w:rPr>
                <w:bCs/>
                <w:color w:val="000000" w:themeColor="text1"/>
                <w:lang w:eastAsia="zh-CN"/>
              </w:rPr>
              <w:t>处柱状样深层土</w:t>
            </w:r>
            <w:r w:rsidRPr="00B40AC2">
              <w:rPr>
                <w:bCs/>
                <w:color w:val="000000" w:themeColor="text1"/>
                <w:lang w:eastAsia="zh-CN"/>
              </w:rPr>
              <w:t>1.5-3.0m</w:t>
            </w:r>
            <w:r w:rsidRPr="00B40AC2">
              <w:rPr>
                <w:bCs/>
                <w:color w:val="000000" w:themeColor="text1"/>
                <w:lang w:eastAsia="zh-CN"/>
              </w:rPr>
              <w:t>处</w:t>
            </w:r>
          </w:p>
          <w:p w14:paraId="12F034FF"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ign w:val="center"/>
          </w:tcPr>
          <w:p w14:paraId="242DCCFE" w14:textId="77777777" w:rsidR="005E6E6B" w:rsidRPr="00B40AC2" w:rsidRDefault="005E6E6B" w:rsidP="005E6E6B">
            <w:pPr>
              <w:pStyle w:val="aff7"/>
              <w:rPr>
                <w:bCs/>
                <w:color w:val="000000" w:themeColor="text1"/>
                <w:lang w:eastAsia="zh-CN"/>
              </w:rPr>
            </w:pPr>
          </w:p>
        </w:tc>
        <w:tc>
          <w:tcPr>
            <w:tcW w:w="618" w:type="pct"/>
            <w:vMerge/>
            <w:vAlign w:val="center"/>
          </w:tcPr>
          <w:p w14:paraId="0C1DE226" w14:textId="77777777" w:rsidR="005E6E6B" w:rsidRPr="00B40AC2" w:rsidRDefault="005E6E6B" w:rsidP="005E6E6B">
            <w:pPr>
              <w:pStyle w:val="aff7"/>
              <w:rPr>
                <w:bCs/>
                <w:color w:val="000000" w:themeColor="text1"/>
                <w:lang w:eastAsia="zh-CN"/>
              </w:rPr>
            </w:pPr>
          </w:p>
        </w:tc>
        <w:tc>
          <w:tcPr>
            <w:tcW w:w="1004" w:type="pct"/>
            <w:vAlign w:val="center"/>
          </w:tcPr>
          <w:p w14:paraId="71799648"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60873720" w14:textId="77777777" w:rsidR="005E6E6B" w:rsidRPr="00B40AC2" w:rsidRDefault="005E6E6B" w:rsidP="005E6E6B">
            <w:pPr>
              <w:pStyle w:val="aff7"/>
              <w:rPr>
                <w:color w:val="000000" w:themeColor="text1"/>
              </w:rPr>
            </w:pPr>
            <w:r w:rsidRPr="00B40AC2">
              <w:rPr>
                <w:color w:val="000000" w:themeColor="text1"/>
              </w:rPr>
              <w:t>7.8</w:t>
            </w:r>
          </w:p>
        </w:tc>
      </w:tr>
      <w:tr w:rsidR="00B40AC2" w:rsidRPr="00B40AC2" w14:paraId="7BC21DB4" w14:textId="77777777" w:rsidTr="000E48C2">
        <w:trPr>
          <w:trHeight w:val="23"/>
          <w:jc w:val="center"/>
        </w:trPr>
        <w:tc>
          <w:tcPr>
            <w:tcW w:w="445" w:type="pct"/>
            <w:vMerge/>
            <w:vAlign w:val="center"/>
          </w:tcPr>
          <w:p w14:paraId="35DC0621" w14:textId="77777777" w:rsidR="005E6E6B" w:rsidRPr="00B40AC2" w:rsidRDefault="005E6E6B" w:rsidP="005E6E6B">
            <w:pPr>
              <w:pStyle w:val="aff7"/>
              <w:rPr>
                <w:color w:val="000000" w:themeColor="text1"/>
              </w:rPr>
            </w:pPr>
          </w:p>
        </w:tc>
        <w:tc>
          <w:tcPr>
            <w:tcW w:w="1236" w:type="pct"/>
            <w:vMerge/>
            <w:vAlign w:val="center"/>
          </w:tcPr>
          <w:p w14:paraId="54E3E0A7" w14:textId="77777777" w:rsidR="005E6E6B" w:rsidRPr="00B40AC2" w:rsidRDefault="005E6E6B" w:rsidP="005E6E6B">
            <w:pPr>
              <w:pStyle w:val="aff7"/>
              <w:rPr>
                <w:color w:val="000000" w:themeColor="text1"/>
              </w:rPr>
            </w:pPr>
          </w:p>
        </w:tc>
        <w:tc>
          <w:tcPr>
            <w:tcW w:w="1005" w:type="pct"/>
            <w:vMerge/>
            <w:vAlign w:val="center"/>
          </w:tcPr>
          <w:p w14:paraId="452E3724" w14:textId="77777777" w:rsidR="005E6E6B" w:rsidRPr="00B40AC2" w:rsidRDefault="005E6E6B" w:rsidP="005E6E6B">
            <w:pPr>
              <w:pStyle w:val="aff7"/>
              <w:rPr>
                <w:bCs/>
                <w:color w:val="000000" w:themeColor="text1"/>
              </w:rPr>
            </w:pPr>
          </w:p>
        </w:tc>
        <w:tc>
          <w:tcPr>
            <w:tcW w:w="618" w:type="pct"/>
            <w:vMerge/>
            <w:vAlign w:val="center"/>
          </w:tcPr>
          <w:p w14:paraId="19063D11" w14:textId="77777777" w:rsidR="005E6E6B" w:rsidRPr="00B40AC2" w:rsidRDefault="005E6E6B" w:rsidP="005E6E6B">
            <w:pPr>
              <w:pStyle w:val="aff7"/>
              <w:rPr>
                <w:bCs/>
                <w:color w:val="000000" w:themeColor="text1"/>
              </w:rPr>
            </w:pPr>
          </w:p>
        </w:tc>
        <w:tc>
          <w:tcPr>
            <w:tcW w:w="1004" w:type="pct"/>
            <w:vAlign w:val="center"/>
          </w:tcPr>
          <w:p w14:paraId="1F61789D"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795CE4CA" w14:textId="77777777" w:rsidR="005E6E6B" w:rsidRPr="00B40AC2" w:rsidRDefault="005E6E6B" w:rsidP="005E6E6B">
            <w:pPr>
              <w:pStyle w:val="aff7"/>
              <w:rPr>
                <w:color w:val="000000" w:themeColor="text1"/>
              </w:rPr>
            </w:pPr>
            <w:r w:rsidRPr="00B40AC2">
              <w:rPr>
                <w:color w:val="000000" w:themeColor="text1"/>
              </w:rPr>
              <w:t>1.23</w:t>
            </w:r>
          </w:p>
        </w:tc>
      </w:tr>
      <w:tr w:rsidR="00B40AC2" w:rsidRPr="00B40AC2" w14:paraId="16AF7AB3" w14:textId="77777777" w:rsidTr="000E48C2">
        <w:trPr>
          <w:trHeight w:val="23"/>
          <w:jc w:val="center"/>
        </w:trPr>
        <w:tc>
          <w:tcPr>
            <w:tcW w:w="445" w:type="pct"/>
            <w:vMerge/>
            <w:vAlign w:val="center"/>
          </w:tcPr>
          <w:p w14:paraId="60FA7A33" w14:textId="77777777" w:rsidR="005E6E6B" w:rsidRPr="00B40AC2" w:rsidRDefault="005E6E6B" w:rsidP="005E6E6B">
            <w:pPr>
              <w:pStyle w:val="aff7"/>
              <w:rPr>
                <w:color w:val="000000" w:themeColor="text1"/>
              </w:rPr>
            </w:pPr>
          </w:p>
        </w:tc>
        <w:tc>
          <w:tcPr>
            <w:tcW w:w="1236" w:type="pct"/>
            <w:vMerge/>
            <w:vAlign w:val="center"/>
          </w:tcPr>
          <w:p w14:paraId="042EE174" w14:textId="77777777" w:rsidR="005E6E6B" w:rsidRPr="00B40AC2" w:rsidRDefault="005E6E6B" w:rsidP="005E6E6B">
            <w:pPr>
              <w:pStyle w:val="aff7"/>
              <w:rPr>
                <w:color w:val="000000" w:themeColor="text1"/>
              </w:rPr>
            </w:pPr>
          </w:p>
        </w:tc>
        <w:tc>
          <w:tcPr>
            <w:tcW w:w="1005" w:type="pct"/>
            <w:vMerge/>
            <w:vAlign w:val="center"/>
          </w:tcPr>
          <w:p w14:paraId="158BDA56" w14:textId="77777777" w:rsidR="005E6E6B" w:rsidRPr="00B40AC2" w:rsidRDefault="005E6E6B" w:rsidP="005E6E6B">
            <w:pPr>
              <w:pStyle w:val="aff7"/>
              <w:rPr>
                <w:bCs/>
                <w:color w:val="000000" w:themeColor="text1"/>
              </w:rPr>
            </w:pPr>
          </w:p>
        </w:tc>
        <w:tc>
          <w:tcPr>
            <w:tcW w:w="618" w:type="pct"/>
            <w:vMerge/>
            <w:vAlign w:val="center"/>
          </w:tcPr>
          <w:p w14:paraId="3143DBC0" w14:textId="77777777" w:rsidR="005E6E6B" w:rsidRPr="00B40AC2" w:rsidRDefault="005E6E6B" w:rsidP="005E6E6B">
            <w:pPr>
              <w:pStyle w:val="aff7"/>
              <w:rPr>
                <w:bCs/>
                <w:color w:val="000000" w:themeColor="text1"/>
              </w:rPr>
            </w:pPr>
          </w:p>
        </w:tc>
        <w:tc>
          <w:tcPr>
            <w:tcW w:w="1004" w:type="pct"/>
            <w:vAlign w:val="center"/>
          </w:tcPr>
          <w:p w14:paraId="13522BAB"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52620D92" w14:textId="77777777" w:rsidR="005E6E6B" w:rsidRPr="00B40AC2" w:rsidRDefault="005E6E6B" w:rsidP="005E6E6B">
            <w:pPr>
              <w:pStyle w:val="aff7"/>
              <w:rPr>
                <w:color w:val="000000" w:themeColor="text1"/>
              </w:rPr>
            </w:pPr>
            <w:r w:rsidRPr="00B40AC2">
              <w:rPr>
                <w:color w:val="000000" w:themeColor="text1"/>
              </w:rPr>
              <w:t>0.8</w:t>
            </w:r>
          </w:p>
        </w:tc>
      </w:tr>
      <w:tr w:rsidR="00B40AC2" w:rsidRPr="00B40AC2" w14:paraId="032995DF" w14:textId="77777777" w:rsidTr="000E48C2">
        <w:trPr>
          <w:trHeight w:val="23"/>
          <w:jc w:val="center"/>
        </w:trPr>
        <w:tc>
          <w:tcPr>
            <w:tcW w:w="445" w:type="pct"/>
            <w:vMerge/>
            <w:vAlign w:val="center"/>
          </w:tcPr>
          <w:p w14:paraId="6502E4A4" w14:textId="77777777" w:rsidR="005E6E6B" w:rsidRPr="00B40AC2" w:rsidRDefault="005E6E6B" w:rsidP="005E6E6B">
            <w:pPr>
              <w:pStyle w:val="aff7"/>
              <w:rPr>
                <w:color w:val="000000" w:themeColor="text1"/>
              </w:rPr>
            </w:pPr>
          </w:p>
        </w:tc>
        <w:tc>
          <w:tcPr>
            <w:tcW w:w="1236" w:type="pct"/>
            <w:vMerge/>
            <w:vAlign w:val="center"/>
          </w:tcPr>
          <w:p w14:paraId="3B0A4996" w14:textId="77777777" w:rsidR="005E6E6B" w:rsidRPr="00B40AC2" w:rsidRDefault="005E6E6B" w:rsidP="005E6E6B">
            <w:pPr>
              <w:pStyle w:val="aff7"/>
              <w:rPr>
                <w:color w:val="000000" w:themeColor="text1"/>
              </w:rPr>
            </w:pPr>
          </w:p>
        </w:tc>
        <w:tc>
          <w:tcPr>
            <w:tcW w:w="1005" w:type="pct"/>
            <w:vMerge/>
            <w:vAlign w:val="center"/>
          </w:tcPr>
          <w:p w14:paraId="14B5C973" w14:textId="77777777" w:rsidR="005E6E6B" w:rsidRPr="00B40AC2" w:rsidRDefault="005E6E6B" w:rsidP="005E6E6B">
            <w:pPr>
              <w:pStyle w:val="aff7"/>
              <w:rPr>
                <w:bCs/>
                <w:color w:val="000000" w:themeColor="text1"/>
              </w:rPr>
            </w:pPr>
          </w:p>
        </w:tc>
        <w:tc>
          <w:tcPr>
            <w:tcW w:w="618" w:type="pct"/>
            <w:vMerge/>
            <w:vAlign w:val="center"/>
          </w:tcPr>
          <w:p w14:paraId="1CFDFEF8" w14:textId="77777777" w:rsidR="005E6E6B" w:rsidRPr="00B40AC2" w:rsidRDefault="005E6E6B" w:rsidP="005E6E6B">
            <w:pPr>
              <w:pStyle w:val="aff7"/>
              <w:rPr>
                <w:bCs/>
                <w:color w:val="000000" w:themeColor="text1"/>
              </w:rPr>
            </w:pPr>
          </w:p>
        </w:tc>
        <w:tc>
          <w:tcPr>
            <w:tcW w:w="1004" w:type="pct"/>
            <w:vAlign w:val="center"/>
          </w:tcPr>
          <w:p w14:paraId="572B40CA"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31617746" w14:textId="77777777" w:rsidR="005E6E6B" w:rsidRPr="00B40AC2" w:rsidRDefault="005E6E6B" w:rsidP="005E6E6B">
            <w:pPr>
              <w:pStyle w:val="aff7"/>
              <w:rPr>
                <w:color w:val="000000" w:themeColor="text1"/>
              </w:rPr>
            </w:pPr>
            <w:r w:rsidRPr="00B40AC2">
              <w:rPr>
                <w:color w:val="000000" w:themeColor="text1"/>
              </w:rPr>
              <w:t>28.5</w:t>
            </w:r>
          </w:p>
        </w:tc>
      </w:tr>
      <w:tr w:rsidR="00B40AC2" w:rsidRPr="00B40AC2" w14:paraId="25CF2AA9" w14:textId="77777777" w:rsidTr="000E48C2">
        <w:trPr>
          <w:trHeight w:val="23"/>
          <w:jc w:val="center"/>
        </w:trPr>
        <w:tc>
          <w:tcPr>
            <w:tcW w:w="445" w:type="pct"/>
            <w:vMerge/>
            <w:vAlign w:val="center"/>
          </w:tcPr>
          <w:p w14:paraId="6D672C87" w14:textId="77777777" w:rsidR="005E6E6B" w:rsidRPr="00B40AC2" w:rsidRDefault="005E6E6B" w:rsidP="005E6E6B">
            <w:pPr>
              <w:pStyle w:val="aff7"/>
              <w:rPr>
                <w:color w:val="000000" w:themeColor="text1"/>
              </w:rPr>
            </w:pPr>
          </w:p>
        </w:tc>
        <w:tc>
          <w:tcPr>
            <w:tcW w:w="1236" w:type="pct"/>
            <w:vMerge/>
            <w:vAlign w:val="center"/>
          </w:tcPr>
          <w:p w14:paraId="2A2430CE" w14:textId="77777777" w:rsidR="005E6E6B" w:rsidRPr="00B40AC2" w:rsidRDefault="005E6E6B" w:rsidP="005E6E6B">
            <w:pPr>
              <w:pStyle w:val="aff7"/>
              <w:rPr>
                <w:color w:val="000000" w:themeColor="text1"/>
              </w:rPr>
            </w:pPr>
          </w:p>
        </w:tc>
        <w:tc>
          <w:tcPr>
            <w:tcW w:w="1005" w:type="pct"/>
            <w:vMerge/>
            <w:vAlign w:val="center"/>
          </w:tcPr>
          <w:p w14:paraId="49711FAF" w14:textId="77777777" w:rsidR="005E6E6B" w:rsidRPr="00B40AC2" w:rsidRDefault="005E6E6B" w:rsidP="005E6E6B">
            <w:pPr>
              <w:pStyle w:val="aff7"/>
              <w:rPr>
                <w:bCs/>
                <w:color w:val="000000" w:themeColor="text1"/>
              </w:rPr>
            </w:pPr>
          </w:p>
        </w:tc>
        <w:tc>
          <w:tcPr>
            <w:tcW w:w="618" w:type="pct"/>
            <w:vMerge/>
            <w:vAlign w:val="center"/>
          </w:tcPr>
          <w:p w14:paraId="13D9560B" w14:textId="77777777" w:rsidR="005E6E6B" w:rsidRPr="00B40AC2" w:rsidRDefault="005E6E6B" w:rsidP="005E6E6B">
            <w:pPr>
              <w:pStyle w:val="aff7"/>
              <w:rPr>
                <w:bCs/>
                <w:color w:val="000000" w:themeColor="text1"/>
              </w:rPr>
            </w:pPr>
          </w:p>
        </w:tc>
        <w:tc>
          <w:tcPr>
            <w:tcW w:w="1004" w:type="pct"/>
            <w:vAlign w:val="center"/>
          </w:tcPr>
          <w:p w14:paraId="13C692D4"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43FB96A6" w14:textId="77777777" w:rsidR="005E6E6B" w:rsidRPr="00B40AC2" w:rsidRDefault="005E6E6B" w:rsidP="005E6E6B">
            <w:pPr>
              <w:pStyle w:val="aff7"/>
              <w:rPr>
                <w:color w:val="000000" w:themeColor="text1"/>
              </w:rPr>
            </w:pPr>
            <w:r w:rsidRPr="00B40AC2">
              <w:rPr>
                <w:color w:val="000000" w:themeColor="text1"/>
              </w:rPr>
              <w:t>1.93</w:t>
            </w:r>
          </w:p>
        </w:tc>
      </w:tr>
      <w:tr w:rsidR="00B40AC2" w:rsidRPr="00B40AC2" w14:paraId="1EBD9D49" w14:textId="77777777" w:rsidTr="000E48C2">
        <w:trPr>
          <w:trHeight w:val="23"/>
          <w:jc w:val="center"/>
        </w:trPr>
        <w:tc>
          <w:tcPr>
            <w:tcW w:w="445" w:type="pct"/>
            <w:vMerge/>
            <w:vAlign w:val="center"/>
          </w:tcPr>
          <w:p w14:paraId="17A44C65" w14:textId="77777777" w:rsidR="005E6E6B" w:rsidRPr="00B40AC2" w:rsidRDefault="005E6E6B" w:rsidP="005E6E6B">
            <w:pPr>
              <w:pStyle w:val="aff7"/>
              <w:rPr>
                <w:color w:val="000000" w:themeColor="text1"/>
              </w:rPr>
            </w:pPr>
          </w:p>
        </w:tc>
        <w:tc>
          <w:tcPr>
            <w:tcW w:w="1236" w:type="pct"/>
            <w:vMerge/>
            <w:vAlign w:val="center"/>
          </w:tcPr>
          <w:p w14:paraId="15137E9C" w14:textId="77777777" w:rsidR="005E6E6B" w:rsidRPr="00B40AC2" w:rsidRDefault="005E6E6B" w:rsidP="005E6E6B">
            <w:pPr>
              <w:pStyle w:val="aff7"/>
              <w:rPr>
                <w:color w:val="000000" w:themeColor="text1"/>
              </w:rPr>
            </w:pPr>
          </w:p>
        </w:tc>
        <w:tc>
          <w:tcPr>
            <w:tcW w:w="1005" w:type="pct"/>
            <w:vMerge/>
            <w:vAlign w:val="center"/>
          </w:tcPr>
          <w:p w14:paraId="27ECD7D4" w14:textId="77777777" w:rsidR="005E6E6B" w:rsidRPr="00B40AC2" w:rsidRDefault="005E6E6B" w:rsidP="005E6E6B">
            <w:pPr>
              <w:pStyle w:val="aff7"/>
              <w:rPr>
                <w:bCs/>
                <w:color w:val="000000" w:themeColor="text1"/>
              </w:rPr>
            </w:pPr>
          </w:p>
        </w:tc>
        <w:tc>
          <w:tcPr>
            <w:tcW w:w="618" w:type="pct"/>
            <w:vMerge/>
            <w:vAlign w:val="center"/>
          </w:tcPr>
          <w:p w14:paraId="4420997C" w14:textId="77777777" w:rsidR="005E6E6B" w:rsidRPr="00B40AC2" w:rsidRDefault="005E6E6B" w:rsidP="005E6E6B">
            <w:pPr>
              <w:pStyle w:val="aff7"/>
              <w:rPr>
                <w:bCs/>
                <w:color w:val="000000" w:themeColor="text1"/>
              </w:rPr>
            </w:pPr>
          </w:p>
        </w:tc>
        <w:tc>
          <w:tcPr>
            <w:tcW w:w="1004" w:type="pct"/>
            <w:vAlign w:val="center"/>
          </w:tcPr>
          <w:p w14:paraId="31AD101A"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574F780E" w14:textId="77777777" w:rsidR="005E6E6B" w:rsidRPr="00B40AC2" w:rsidRDefault="005E6E6B" w:rsidP="005E6E6B">
            <w:pPr>
              <w:pStyle w:val="aff7"/>
              <w:rPr>
                <w:color w:val="000000" w:themeColor="text1"/>
              </w:rPr>
            </w:pPr>
            <w:r w:rsidRPr="00B40AC2">
              <w:rPr>
                <w:color w:val="000000" w:themeColor="text1"/>
              </w:rPr>
              <w:t>67</w:t>
            </w:r>
          </w:p>
        </w:tc>
      </w:tr>
      <w:tr w:rsidR="00B40AC2" w:rsidRPr="00B40AC2" w14:paraId="2C1DE2BF" w14:textId="77777777" w:rsidTr="000E48C2">
        <w:trPr>
          <w:trHeight w:val="23"/>
          <w:jc w:val="center"/>
        </w:trPr>
        <w:tc>
          <w:tcPr>
            <w:tcW w:w="445" w:type="pct"/>
            <w:vMerge/>
            <w:vAlign w:val="center"/>
          </w:tcPr>
          <w:p w14:paraId="6B47B815" w14:textId="77777777" w:rsidR="005E6E6B" w:rsidRPr="00B40AC2" w:rsidRDefault="005E6E6B" w:rsidP="005E6E6B">
            <w:pPr>
              <w:pStyle w:val="aff7"/>
              <w:rPr>
                <w:color w:val="000000" w:themeColor="text1"/>
              </w:rPr>
            </w:pPr>
          </w:p>
        </w:tc>
        <w:tc>
          <w:tcPr>
            <w:tcW w:w="1236" w:type="pct"/>
            <w:vMerge/>
            <w:vAlign w:val="center"/>
          </w:tcPr>
          <w:p w14:paraId="396DF12B" w14:textId="77777777" w:rsidR="005E6E6B" w:rsidRPr="00B40AC2" w:rsidRDefault="005E6E6B" w:rsidP="005E6E6B">
            <w:pPr>
              <w:pStyle w:val="aff7"/>
              <w:rPr>
                <w:color w:val="000000" w:themeColor="text1"/>
              </w:rPr>
            </w:pPr>
          </w:p>
        </w:tc>
        <w:tc>
          <w:tcPr>
            <w:tcW w:w="1005" w:type="pct"/>
            <w:vMerge/>
            <w:vAlign w:val="center"/>
          </w:tcPr>
          <w:p w14:paraId="49C9DC0E" w14:textId="77777777" w:rsidR="005E6E6B" w:rsidRPr="00B40AC2" w:rsidRDefault="005E6E6B" w:rsidP="005E6E6B">
            <w:pPr>
              <w:pStyle w:val="aff7"/>
              <w:rPr>
                <w:bCs/>
                <w:color w:val="000000" w:themeColor="text1"/>
              </w:rPr>
            </w:pPr>
          </w:p>
        </w:tc>
        <w:tc>
          <w:tcPr>
            <w:tcW w:w="618" w:type="pct"/>
            <w:vMerge/>
            <w:vAlign w:val="center"/>
          </w:tcPr>
          <w:p w14:paraId="600BF254" w14:textId="77777777" w:rsidR="005E6E6B" w:rsidRPr="00B40AC2" w:rsidRDefault="005E6E6B" w:rsidP="005E6E6B">
            <w:pPr>
              <w:pStyle w:val="aff7"/>
              <w:rPr>
                <w:bCs/>
                <w:color w:val="000000" w:themeColor="text1"/>
              </w:rPr>
            </w:pPr>
          </w:p>
        </w:tc>
        <w:tc>
          <w:tcPr>
            <w:tcW w:w="1004" w:type="pct"/>
            <w:vAlign w:val="center"/>
          </w:tcPr>
          <w:p w14:paraId="455C7A46"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07CBAFA4" w14:textId="77777777" w:rsidR="005E6E6B" w:rsidRPr="00B40AC2" w:rsidRDefault="005E6E6B" w:rsidP="005E6E6B">
            <w:pPr>
              <w:pStyle w:val="aff7"/>
              <w:rPr>
                <w:color w:val="000000" w:themeColor="text1"/>
              </w:rPr>
            </w:pPr>
            <w:r w:rsidRPr="00B40AC2">
              <w:rPr>
                <w:color w:val="000000" w:themeColor="text1"/>
              </w:rPr>
              <w:t>27</w:t>
            </w:r>
          </w:p>
        </w:tc>
      </w:tr>
      <w:tr w:rsidR="00B40AC2" w:rsidRPr="00B40AC2" w14:paraId="76C7BDA2" w14:textId="77777777" w:rsidTr="000E48C2">
        <w:trPr>
          <w:trHeight w:val="23"/>
          <w:jc w:val="center"/>
        </w:trPr>
        <w:tc>
          <w:tcPr>
            <w:tcW w:w="445" w:type="pct"/>
            <w:vMerge/>
            <w:vAlign w:val="center"/>
          </w:tcPr>
          <w:p w14:paraId="11908DC2" w14:textId="77777777" w:rsidR="005E6E6B" w:rsidRPr="00B40AC2" w:rsidRDefault="005E6E6B" w:rsidP="005E6E6B">
            <w:pPr>
              <w:pStyle w:val="aff7"/>
              <w:rPr>
                <w:color w:val="000000" w:themeColor="text1"/>
              </w:rPr>
            </w:pPr>
          </w:p>
        </w:tc>
        <w:tc>
          <w:tcPr>
            <w:tcW w:w="1236" w:type="pct"/>
            <w:vMerge/>
            <w:vAlign w:val="center"/>
          </w:tcPr>
          <w:p w14:paraId="719B132E" w14:textId="77777777" w:rsidR="005E6E6B" w:rsidRPr="00B40AC2" w:rsidRDefault="005E6E6B" w:rsidP="005E6E6B">
            <w:pPr>
              <w:pStyle w:val="aff7"/>
              <w:rPr>
                <w:color w:val="000000" w:themeColor="text1"/>
              </w:rPr>
            </w:pPr>
          </w:p>
        </w:tc>
        <w:tc>
          <w:tcPr>
            <w:tcW w:w="1005" w:type="pct"/>
            <w:vMerge/>
            <w:vAlign w:val="center"/>
          </w:tcPr>
          <w:p w14:paraId="653BC564" w14:textId="77777777" w:rsidR="005E6E6B" w:rsidRPr="00B40AC2" w:rsidRDefault="005E6E6B" w:rsidP="005E6E6B">
            <w:pPr>
              <w:pStyle w:val="aff7"/>
              <w:rPr>
                <w:bCs/>
                <w:color w:val="000000" w:themeColor="text1"/>
              </w:rPr>
            </w:pPr>
          </w:p>
        </w:tc>
        <w:tc>
          <w:tcPr>
            <w:tcW w:w="618" w:type="pct"/>
            <w:vMerge/>
            <w:vAlign w:val="center"/>
          </w:tcPr>
          <w:p w14:paraId="41108CEE" w14:textId="77777777" w:rsidR="005E6E6B" w:rsidRPr="00B40AC2" w:rsidRDefault="005E6E6B" w:rsidP="005E6E6B">
            <w:pPr>
              <w:pStyle w:val="aff7"/>
              <w:rPr>
                <w:bCs/>
                <w:color w:val="000000" w:themeColor="text1"/>
              </w:rPr>
            </w:pPr>
          </w:p>
        </w:tc>
        <w:tc>
          <w:tcPr>
            <w:tcW w:w="1004" w:type="pct"/>
            <w:vAlign w:val="center"/>
          </w:tcPr>
          <w:p w14:paraId="32FB6D1D"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7295C587" w14:textId="77777777" w:rsidR="005E6E6B" w:rsidRPr="00B40AC2" w:rsidRDefault="005E6E6B" w:rsidP="005E6E6B">
            <w:pPr>
              <w:pStyle w:val="aff7"/>
              <w:rPr>
                <w:color w:val="000000" w:themeColor="text1"/>
              </w:rPr>
            </w:pPr>
            <w:r w:rsidRPr="00B40AC2">
              <w:rPr>
                <w:color w:val="000000" w:themeColor="text1"/>
              </w:rPr>
              <w:t>75</w:t>
            </w:r>
          </w:p>
        </w:tc>
      </w:tr>
      <w:tr w:rsidR="00B40AC2" w:rsidRPr="00B40AC2" w14:paraId="1250EA7A" w14:textId="77777777" w:rsidTr="000E48C2">
        <w:trPr>
          <w:trHeight w:val="23"/>
          <w:jc w:val="center"/>
        </w:trPr>
        <w:tc>
          <w:tcPr>
            <w:tcW w:w="445" w:type="pct"/>
            <w:vMerge/>
            <w:vAlign w:val="center"/>
          </w:tcPr>
          <w:p w14:paraId="67C2D7C6" w14:textId="77777777" w:rsidR="005E6E6B" w:rsidRPr="00B40AC2" w:rsidRDefault="005E6E6B" w:rsidP="005E6E6B">
            <w:pPr>
              <w:pStyle w:val="aff7"/>
              <w:rPr>
                <w:color w:val="000000" w:themeColor="text1"/>
              </w:rPr>
            </w:pPr>
          </w:p>
        </w:tc>
        <w:tc>
          <w:tcPr>
            <w:tcW w:w="1236" w:type="pct"/>
            <w:vMerge/>
            <w:vAlign w:val="center"/>
          </w:tcPr>
          <w:p w14:paraId="38DCC4BC" w14:textId="77777777" w:rsidR="005E6E6B" w:rsidRPr="00B40AC2" w:rsidRDefault="005E6E6B" w:rsidP="005E6E6B">
            <w:pPr>
              <w:pStyle w:val="aff7"/>
              <w:rPr>
                <w:color w:val="000000" w:themeColor="text1"/>
              </w:rPr>
            </w:pPr>
          </w:p>
        </w:tc>
        <w:tc>
          <w:tcPr>
            <w:tcW w:w="1005" w:type="pct"/>
            <w:vMerge/>
            <w:vAlign w:val="center"/>
          </w:tcPr>
          <w:p w14:paraId="0874392A" w14:textId="77777777" w:rsidR="005E6E6B" w:rsidRPr="00B40AC2" w:rsidRDefault="005E6E6B" w:rsidP="005E6E6B">
            <w:pPr>
              <w:pStyle w:val="aff7"/>
              <w:rPr>
                <w:bCs/>
                <w:color w:val="000000" w:themeColor="text1"/>
              </w:rPr>
            </w:pPr>
          </w:p>
        </w:tc>
        <w:tc>
          <w:tcPr>
            <w:tcW w:w="618" w:type="pct"/>
            <w:vMerge/>
            <w:vAlign w:val="center"/>
          </w:tcPr>
          <w:p w14:paraId="6DC1C411" w14:textId="77777777" w:rsidR="005E6E6B" w:rsidRPr="00B40AC2" w:rsidRDefault="005E6E6B" w:rsidP="005E6E6B">
            <w:pPr>
              <w:pStyle w:val="aff7"/>
              <w:rPr>
                <w:bCs/>
                <w:color w:val="000000" w:themeColor="text1"/>
              </w:rPr>
            </w:pPr>
          </w:p>
        </w:tc>
        <w:tc>
          <w:tcPr>
            <w:tcW w:w="1004" w:type="pct"/>
            <w:vAlign w:val="center"/>
          </w:tcPr>
          <w:p w14:paraId="3D8BA8C7"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31D6A3A6" w14:textId="77777777" w:rsidR="005E6E6B" w:rsidRPr="00B40AC2" w:rsidRDefault="005E6E6B" w:rsidP="005E6E6B">
            <w:pPr>
              <w:pStyle w:val="aff7"/>
              <w:rPr>
                <w:color w:val="000000" w:themeColor="text1"/>
              </w:rPr>
            </w:pPr>
            <w:r w:rsidRPr="00B40AC2">
              <w:rPr>
                <w:color w:val="000000" w:themeColor="text1"/>
              </w:rPr>
              <w:t>38</w:t>
            </w:r>
          </w:p>
        </w:tc>
      </w:tr>
      <w:tr w:rsidR="00B40AC2" w:rsidRPr="00B40AC2" w14:paraId="3C0B4249" w14:textId="77777777" w:rsidTr="000E48C2">
        <w:trPr>
          <w:trHeight w:val="23"/>
          <w:jc w:val="center"/>
        </w:trPr>
        <w:tc>
          <w:tcPr>
            <w:tcW w:w="445" w:type="pct"/>
            <w:vMerge/>
            <w:vAlign w:val="center"/>
          </w:tcPr>
          <w:p w14:paraId="454015A0" w14:textId="77777777" w:rsidR="005E6E6B" w:rsidRPr="00B40AC2" w:rsidRDefault="005E6E6B" w:rsidP="005E6E6B">
            <w:pPr>
              <w:pStyle w:val="aff7"/>
              <w:rPr>
                <w:color w:val="000000" w:themeColor="text1"/>
              </w:rPr>
            </w:pPr>
          </w:p>
        </w:tc>
        <w:tc>
          <w:tcPr>
            <w:tcW w:w="1236" w:type="pct"/>
            <w:vMerge/>
            <w:vAlign w:val="center"/>
          </w:tcPr>
          <w:p w14:paraId="468A63A8" w14:textId="77777777" w:rsidR="005E6E6B" w:rsidRPr="00B40AC2" w:rsidRDefault="005E6E6B" w:rsidP="005E6E6B">
            <w:pPr>
              <w:pStyle w:val="aff7"/>
              <w:rPr>
                <w:color w:val="000000" w:themeColor="text1"/>
              </w:rPr>
            </w:pPr>
          </w:p>
        </w:tc>
        <w:tc>
          <w:tcPr>
            <w:tcW w:w="1005" w:type="pct"/>
            <w:vMerge/>
            <w:vAlign w:val="center"/>
          </w:tcPr>
          <w:p w14:paraId="461DF747" w14:textId="77777777" w:rsidR="005E6E6B" w:rsidRPr="00B40AC2" w:rsidRDefault="005E6E6B" w:rsidP="005E6E6B">
            <w:pPr>
              <w:pStyle w:val="aff7"/>
              <w:rPr>
                <w:bCs/>
                <w:color w:val="000000" w:themeColor="text1"/>
              </w:rPr>
            </w:pPr>
          </w:p>
        </w:tc>
        <w:tc>
          <w:tcPr>
            <w:tcW w:w="618" w:type="pct"/>
            <w:vMerge/>
            <w:vAlign w:val="center"/>
          </w:tcPr>
          <w:p w14:paraId="06A43111" w14:textId="77777777" w:rsidR="005E6E6B" w:rsidRPr="00B40AC2" w:rsidRDefault="005E6E6B" w:rsidP="005E6E6B">
            <w:pPr>
              <w:pStyle w:val="aff7"/>
              <w:rPr>
                <w:bCs/>
                <w:color w:val="000000" w:themeColor="text1"/>
              </w:rPr>
            </w:pPr>
          </w:p>
        </w:tc>
        <w:tc>
          <w:tcPr>
            <w:tcW w:w="1004" w:type="pct"/>
            <w:vAlign w:val="center"/>
          </w:tcPr>
          <w:p w14:paraId="63FB1D95"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33AAD71D" w14:textId="77777777" w:rsidR="005E6E6B" w:rsidRPr="00B40AC2" w:rsidRDefault="005E6E6B" w:rsidP="005E6E6B">
            <w:pPr>
              <w:pStyle w:val="aff7"/>
              <w:rPr>
                <w:color w:val="000000" w:themeColor="text1"/>
              </w:rPr>
            </w:pPr>
            <w:r w:rsidRPr="00B40AC2">
              <w:rPr>
                <w:color w:val="000000" w:themeColor="text1"/>
              </w:rPr>
              <w:t>4.17</w:t>
            </w:r>
          </w:p>
        </w:tc>
      </w:tr>
      <w:tr w:rsidR="00B40AC2" w:rsidRPr="00B40AC2" w14:paraId="6EAE2DA9" w14:textId="77777777" w:rsidTr="000E48C2">
        <w:trPr>
          <w:trHeight w:val="23"/>
          <w:jc w:val="center"/>
        </w:trPr>
        <w:tc>
          <w:tcPr>
            <w:tcW w:w="445" w:type="pct"/>
            <w:vMerge/>
            <w:vAlign w:val="center"/>
          </w:tcPr>
          <w:p w14:paraId="16FAC0B1" w14:textId="77777777" w:rsidR="005E6E6B" w:rsidRPr="00B40AC2" w:rsidRDefault="005E6E6B" w:rsidP="005E6E6B">
            <w:pPr>
              <w:pStyle w:val="aff7"/>
              <w:rPr>
                <w:color w:val="000000" w:themeColor="text1"/>
              </w:rPr>
            </w:pPr>
          </w:p>
        </w:tc>
        <w:tc>
          <w:tcPr>
            <w:tcW w:w="1236" w:type="pct"/>
            <w:vMerge/>
            <w:vAlign w:val="center"/>
          </w:tcPr>
          <w:p w14:paraId="2CBEF56F" w14:textId="77777777" w:rsidR="005E6E6B" w:rsidRPr="00B40AC2" w:rsidRDefault="005E6E6B" w:rsidP="005E6E6B">
            <w:pPr>
              <w:pStyle w:val="aff7"/>
              <w:rPr>
                <w:color w:val="000000" w:themeColor="text1"/>
              </w:rPr>
            </w:pPr>
          </w:p>
        </w:tc>
        <w:tc>
          <w:tcPr>
            <w:tcW w:w="1005" w:type="pct"/>
            <w:vMerge/>
            <w:vAlign w:val="center"/>
          </w:tcPr>
          <w:p w14:paraId="34DA6077" w14:textId="77777777" w:rsidR="005E6E6B" w:rsidRPr="00B40AC2" w:rsidRDefault="005E6E6B" w:rsidP="005E6E6B">
            <w:pPr>
              <w:pStyle w:val="aff7"/>
              <w:rPr>
                <w:bCs/>
                <w:color w:val="000000" w:themeColor="text1"/>
              </w:rPr>
            </w:pPr>
          </w:p>
        </w:tc>
        <w:tc>
          <w:tcPr>
            <w:tcW w:w="618" w:type="pct"/>
            <w:vMerge/>
            <w:vAlign w:val="center"/>
          </w:tcPr>
          <w:p w14:paraId="38B39776" w14:textId="77777777" w:rsidR="005E6E6B" w:rsidRPr="00B40AC2" w:rsidRDefault="005E6E6B" w:rsidP="005E6E6B">
            <w:pPr>
              <w:pStyle w:val="aff7"/>
              <w:rPr>
                <w:bCs/>
                <w:color w:val="000000" w:themeColor="text1"/>
              </w:rPr>
            </w:pPr>
          </w:p>
        </w:tc>
        <w:tc>
          <w:tcPr>
            <w:tcW w:w="1004" w:type="pct"/>
            <w:vAlign w:val="center"/>
          </w:tcPr>
          <w:p w14:paraId="5CC668BA"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42AC7FC3" w14:textId="77777777" w:rsidR="005E6E6B" w:rsidRPr="00B40AC2" w:rsidRDefault="005E6E6B" w:rsidP="005E6E6B">
            <w:pPr>
              <w:pStyle w:val="aff7"/>
              <w:rPr>
                <w:color w:val="000000" w:themeColor="text1"/>
              </w:rPr>
            </w:pPr>
            <w:r w:rsidRPr="00B40AC2">
              <w:rPr>
                <w:color w:val="000000" w:themeColor="text1"/>
              </w:rPr>
              <w:t>0.168</w:t>
            </w:r>
          </w:p>
        </w:tc>
      </w:tr>
      <w:tr w:rsidR="00B40AC2" w:rsidRPr="00B40AC2" w14:paraId="0EA40AA5" w14:textId="77777777" w:rsidTr="000E48C2">
        <w:trPr>
          <w:trHeight w:val="23"/>
          <w:jc w:val="center"/>
        </w:trPr>
        <w:tc>
          <w:tcPr>
            <w:tcW w:w="445" w:type="pct"/>
            <w:vMerge w:val="restart"/>
            <w:vAlign w:val="center"/>
          </w:tcPr>
          <w:p w14:paraId="2B1A93B9" w14:textId="77777777" w:rsidR="005E6E6B" w:rsidRPr="00B40AC2" w:rsidRDefault="005E6E6B" w:rsidP="005E6E6B">
            <w:pPr>
              <w:pStyle w:val="aff7"/>
              <w:rPr>
                <w:color w:val="000000" w:themeColor="text1"/>
              </w:rPr>
            </w:pPr>
            <w:r w:rsidRPr="00B40AC2">
              <w:rPr>
                <w:color w:val="000000" w:themeColor="text1"/>
              </w:rPr>
              <w:t>6#</w:t>
            </w:r>
          </w:p>
        </w:tc>
        <w:tc>
          <w:tcPr>
            <w:tcW w:w="1236" w:type="pct"/>
            <w:vMerge w:val="restart"/>
            <w:vAlign w:val="center"/>
          </w:tcPr>
          <w:p w14:paraId="35A1E644"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项目矿区内</w:t>
            </w:r>
            <w:r w:rsidRPr="00B40AC2">
              <w:rPr>
                <w:bCs/>
                <w:color w:val="000000" w:themeColor="text1"/>
                <w:lang w:eastAsia="zh-CN"/>
              </w:rPr>
              <w:t>PD6</w:t>
            </w:r>
            <w:r w:rsidRPr="00B40AC2">
              <w:rPr>
                <w:bCs/>
                <w:color w:val="000000" w:themeColor="text1"/>
                <w:lang w:eastAsia="zh-CN"/>
              </w:rPr>
              <w:t>平硐出口处表层土样</w:t>
            </w:r>
            <w:r w:rsidRPr="00B40AC2">
              <w:rPr>
                <w:bCs/>
                <w:color w:val="000000" w:themeColor="text1"/>
                <w:lang w:eastAsia="zh-CN"/>
              </w:rPr>
              <w:t>0-0.5m</w:t>
            </w:r>
            <w:r w:rsidRPr="00B40AC2">
              <w:rPr>
                <w:bCs/>
                <w:color w:val="000000" w:themeColor="text1"/>
                <w:lang w:eastAsia="zh-CN"/>
              </w:rPr>
              <w:t>处</w:t>
            </w:r>
          </w:p>
          <w:p w14:paraId="1F0B922D"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19F3892A"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°57′20.62</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°37′24.23</w:t>
            </w:r>
            <w:r w:rsidRPr="00B40AC2">
              <w:rPr>
                <w:bCs/>
                <w:color w:val="000000" w:themeColor="text1"/>
              </w:rPr>
              <w:t>＂</w:t>
            </w:r>
          </w:p>
        </w:tc>
        <w:tc>
          <w:tcPr>
            <w:tcW w:w="618" w:type="pct"/>
            <w:vMerge w:val="restart"/>
            <w:vAlign w:val="center"/>
          </w:tcPr>
          <w:p w14:paraId="2EE1C84E"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26CE2D15"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4EA442D0" w14:textId="77777777" w:rsidR="005E6E6B" w:rsidRPr="00B40AC2" w:rsidRDefault="005E6E6B" w:rsidP="005E6E6B">
            <w:pPr>
              <w:pStyle w:val="aff7"/>
              <w:rPr>
                <w:color w:val="000000" w:themeColor="text1"/>
              </w:rPr>
            </w:pPr>
            <w:r w:rsidRPr="00B40AC2">
              <w:rPr>
                <w:color w:val="000000" w:themeColor="text1"/>
              </w:rPr>
              <w:t>7.7</w:t>
            </w:r>
          </w:p>
        </w:tc>
      </w:tr>
      <w:tr w:rsidR="00B40AC2" w:rsidRPr="00B40AC2" w14:paraId="56E43C52" w14:textId="77777777" w:rsidTr="000E48C2">
        <w:trPr>
          <w:trHeight w:val="23"/>
          <w:jc w:val="center"/>
        </w:trPr>
        <w:tc>
          <w:tcPr>
            <w:tcW w:w="445" w:type="pct"/>
            <w:vMerge/>
            <w:vAlign w:val="center"/>
          </w:tcPr>
          <w:p w14:paraId="463910B1" w14:textId="77777777" w:rsidR="005E6E6B" w:rsidRPr="00B40AC2" w:rsidRDefault="005E6E6B" w:rsidP="005E6E6B">
            <w:pPr>
              <w:pStyle w:val="aff7"/>
              <w:rPr>
                <w:color w:val="000000" w:themeColor="text1"/>
              </w:rPr>
            </w:pPr>
          </w:p>
        </w:tc>
        <w:tc>
          <w:tcPr>
            <w:tcW w:w="1236" w:type="pct"/>
            <w:vMerge/>
            <w:vAlign w:val="center"/>
          </w:tcPr>
          <w:p w14:paraId="16422B59" w14:textId="77777777" w:rsidR="005E6E6B" w:rsidRPr="00B40AC2" w:rsidRDefault="005E6E6B" w:rsidP="005E6E6B">
            <w:pPr>
              <w:pStyle w:val="aff7"/>
              <w:rPr>
                <w:color w:val="000000" w:themeColor="text1"/>
              </w:rPr>
            </w:pPr>
          </w:p>
        </w:tc>
        <w:tc>
          <w:tcPr>
            <w:tcW w:w="1005" w:type="pct"/>
            <w:vMerge/>
            <w:vAlign w:val="center"/>
          </w:tcPr>
          <w:p w14:paraId="0385AF08" w14:textId="77777777" w:rsidR="005E6E6B" w:rsidRPr="00B40AC2" w:rsidRDefault="005E6E6B" w:rsidP="005E6E6B">
            <w:pPr>
              <w:pStyle w:val="aff7"/>
              <w:rPr>
                <w:bCs/>
                <w:color w:val="000000" w:themeColor="text1"/>
              </w:rPr>
            </w:pPr>
          </w:p>
        </w:tc>
        <w:tc>
          <w:tcPr>
            <w:tcW w:w="618" w:type="pct"/>
            <w:vMerge/>
            <w:vAlign w:val="center"/>
          </w:tcPr>
          <w:p w14:paraId="3A987423" w14:textId="77777777" w:rsidR="005E6E6B" w:rsidRPr="00B40AC2" w:rsidRDefault="005E6E6B" w:rsidP="005E6E6B">
            <w:pPr>
              <w:pStyle w:val="aff7"/>
              <w:rPr>
                <w:bCs/>
                <w:color w:val="000000" w:themeColor="text1"/>
              </w:rPr>
            </w:pPr>
          </w:p>
        </w:tc>
        <w:tc>
          <w:tcPr>
            <w:tcW w:w="1004" w:type="pct"/>
            <w:vAlign w:val="center"/>
          </w:tcPr>
          <w:p w14:paraId="05AC3F55"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3C064079" w14:textId="77777777" w:rsidR="005E6E6B" w:rsidRPr="00B40AC2" w:rsidRDefault="005E6E6B" w:rsidP="005E6E6B">
            <w:pPr>
              <w:pStyle w:val="aff7"/>
              <w:rPr>
                <w:color w:val="000000" w:themeColor="text1"/>
              </w:rPr>
            </w:pPr>
            <w:r w:rsidRPr="00B40AC2">
              <w:rPr>
                <w:color w:val="000000" w:themeColor="text1"/>
              </w:rPr>
              <w:t>1.09</w:t>
            </w:r>
          </w:p>
        </w:tc>
      </w:tr>
      <w:tr w:rsidR="00B40AC2" w:rsidRPr="00B40AC2" w14:paraId="088AC39B" w14:textId="77777777" w:rsidTr="000E48C2">
        <w:trPr>
          <w:trHeight w:val="23"/>
          <w:jc w:val="center"/>
        </w:trPr>
        <w:tc>
          <w:tcPr>
            <w:tcW w:w="445" w:type="pct"/>
            <w:vMerge/>
            <w:vAlign w:val="center"/>
          </w:tcPr>
          <w:p w14:paraId="0CEAF1E1" w14:textId="77777777" w:rsidR="005E6E6B" w:rsidRPr="00B40AC2" w:rsidRDefault="005E6E6B" w:rsidP="005E6E6B">
            <w:pPr>
              <w:pStyle w:val="aff7"/>
              <w:rPr>
                <w:color w:val="000000" w:themeColor="text1"/>
              </w:rPr>
            </w:pPr>
          </w:p>
        </w:tc>
        <w:tc>
          <w:tcPr>
            <w:tcW w:w="1236" w:type="pct"/>
            <w:vMerge/>
            <w:vAlign w:val="center"/>
          </w:tcPr>
          <w:p w14:paraId="2C4E0148" w14:textId="77777777" w:rsidR="005E6E6B" w:rsidRPr="00B40AC2" w:rsidRDefault="005E6E6B" w:rsidP="005E6E6B">
            <w:pPr>
              <w:pStyle w:val="aff7"/>
              <w:rPr>
                <w:color w:val="000000" w:themeColor="text1"/>
              </w:rPr>
            </w:pPr>
          </w:p>
        </w:tc>
        <w:tc>
          <w:tcPr>
            <w:tcW w:w="1005" w:type="pct"/>
            <w:vMerge/>
            <w:vAlign w:val="center"/>
          </w:tcPr>
          <w:p w14:paraId="4793F801" w14:textId="77777777" w:rsidR="005E6E6B" w:rsidRPr="00B40AC2" w:rsidRDefault="005E6E6B" w:rsidP="005E6E6B">
            <w:pPr>
              <w:pStyle w:val="aff7"/>
              <w:rPr>
                <w:bCs/>
                <w:color w:val="000000" w:themeColor="text1"/>
              </w:rPr>
            </w:pPr>
          </w:p>
        </w:tc>
        <w:tc>
          <w:tcPr>
            <w:tcW w:w="618" w:type="pct"/>
            <w:vMerge/>
            <w:vAlign w:val="center"/>
          </w:tcPr>
          <w:p w14:paraId="129E17D5" w14:textId="77777777" w:rsidR="005E6E6B" w:rsidRPr="00B40AC2" w:rsidRDefault="005E6E6B" w:rsidP="005E6E6B">
            <w:pPr>
              <w:pStyle w:val="aff7"/>
              <w:rPr>
                <w:bCs/>
                <w:color w:val="000000" w:themeColor="text1"/>
              </w:rPr>
            </w:pPr>
          </w:p>
        </w:tc>
        <w:tc>
          <w:tcPr>
            <w:tcW w:w="1004" w:type="pct"/>
            <w:vAlign w:val="center"/>
          </w:tcPr>
          <w:p w14:paraId="5604F535"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173FE040" w14:textId="77777777" w:rsidR="005E6E6B" w:rsidRPr="00B40AC2" w:rsidRDefault="005E6E6B" w:rsidP="005E6E6B">
            <w:pPr>
              <w:pStyle w:val="aff7"/>
              <w:rPr>
                <w:color w:val="000000" w:themeColor="text1"/>
              </w:rPr>
            </w:pPr>
            <w:r w:rsidRPr="00B40AC2">
              <w:rPr>
                <w:color w:val="000000" w:themeColor="text1"/>
              </w:rPr>
              <w:t>1.0</w:t>
            </w:r>
          </w:p>
        </w:tc>
      </w:tr>
      <w:tr w:rsidR="00B40AC2" w:rsidRPr="00B40AC2" w14:paraId="5753D722" w14:textId="77777777" w:rsidTr="000E48C2">
        <w:trPr>
          <w:trHeight w:val="23"/>
          <w:jc w:val="center"/>
        </w:trPr>
        <w:tc>
          <w:tcPr>
            <w:tcW w:w="445" w:type="pct"/>
            <w:vMerge/>
            <w:vAlign w:val="center"/>
          </w:tcPr>
          <w:p w14:paraId="4E7EC84E" w14:textId="77777777" w:rsidR="005E6E6B" w:rsidRPr="00B40AC2" w:rsidRDefault="005E6E6B" w:rsidP="005E6E6B">
            <w:pPr>
              <w:pStyle w:val="aff7"/>
              <w:rPr>
                <w:color w:val="000000" w:themeColor="text1"/>
              </w:rPr>
            </w:pPr>
          </w:p>
        </w:tc>
        <w:tc>
          <w:tcPr>
            <w:tcW w:w="1236" w:type="pct"/>
            <w:vMerge/>
            <w:vAlign w:val="center"/>
          </w:tcPr>
          <w:p w14:paraId="70D73E9C" w14:textId="77777777" w:rsidR="005E6E6B" w:rsidRPr="00B40AC2" w:rsidRDefault="005E6E6B" w:rsidP="005E6E6B">
            <w:pPr>
              <w:pStyle w:val="aff7"/>
              <w:rPr>
                <w:color w:val="000000" w:themeColor="text1"/>
              </w:rPr>
            </w:pPr>
          </w:p>
        </w:tc>
        <w:tc>
          <w:tcPr>
            <w:tcW w:w="1005" w:type="pct"/>
            <w:vMerge/>
            <w:vAlign w:val="center"/>
          </w:tcPr>
          <w:p w14:paraId="0C89E48E" w14:textId="77777777" w:rsidR="005E6E6B" w:rsidRPr="00B40AC2" w:rsidRDefault="005E6E6B" w:rsidP="005E6E6B">
            <w:pPr>
              <w:pStyle w:val="aff7"/>
              <w:rPr>
                <w:bCs/>
                <w:color w:val="000000" w:themeColor="text1"/>
              </w:rPr>
            </w:pPr>
          </w:p>
        </w:tc>
        <w:tc>
          <w:tcPr>
            <w:tcW w:w="618" w:type="pct"/>
            <w:vMerge/>
            <w:vAlign w:val="center"/>
          </w:tcPr>
          <w:p w14:paraId="2111D50F" w14:textId="77777777" w:rsidR="005E6E6B" w:rsidRPr="00B40AC2" w:rsidRDefault="005E6E6B" w:rsidP="005E6E6B">
            <w:pPr>
              <w:pStyle w:val="aff7"/>
              <w:rPr>
                <w:bCs/>
                <w:color w:val="000000" w:themeColor="text1"/>
              </w:rPr>
            </w:pPr>
          </w:p>
        </w:tc>
        <w:tc>
          <w:tcPr>
            <w:tcW w:w="1004" w:type="pct"/>
            <w:vAlign w:val="center"/>
          </w:tcPr>
          <w:p w14:paraId="44276023"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35A007B1" w14:textId="77777777" w:rsidR="005E6E6B" w:rsidRPr="00B40AC2" w:rsidRDefault="005E6E6B" w:rsidP="005E6E6B">
            <w:pPr>
              <w:pStyle w:val="aff7"/>
              <w:rPr>
                <w:color w:val="000000" w:themeColor="text1"/>
              </w:rPr>
            </w:pPr>
            <w:r w:rsidRPr="00B40AC2">
              <w:rPr>
                <w:color w:val="000000" w:themeColor="text1"/>
              </w:rPr>
              <w:t>26.6</w:t>
            </w:r>
          </w:p>
        </w:tc>
      </w:tr>
      <w:tr w:rsidR="00B40AC2" w:rsidRPr="00B40AC2" w14:paraId="79558917" w14:textId="77777777" w:rsidTr="000E48C2">
        <w:trPr>
          <w:trHeight w:val="23"/>
          <w:jc w:val="center"/>
        </w:trPr>
        <w:tc>
          <w:tcPr>
            <w:tcW w:w="445" w:type="pct"/>
            <w:vMerge/>
            <w:vAlign w:val="center"/>
          </w:tcPr>
          <w:p w14:paraId="46711848" w14:textId="77777777" w:rsidR="005E6E6B" w:rsidRPr="00B40AC2" w:rsidRDefault="005E6E6B" w:rsidP="005E6E6B">
            <w:pPr>
              <w:pStyle w:val="aff7"/>
              <w:rPr>
                <w:color w:val="000000" w:themeColor="text1"/>
              </w:rPr>
            </w:pPr>
          </w:p>
        </w:tc>
        <w:tc>
          <w:tcPr>
            <w:tcW w:w="1236" w:type="pct"/>
            <w:vMerge/>
            <w:vAlign w:val="center"/>
          </w:tcPr>
          <w:p w14:paraId="7BBD4F54" w14:textId="77777777" w:rsidR="005E6E6B" w:rsidRPr="00B40AC2" w:rsidRDefault="005E6E6B" w:rsidP="005E6E6B">
            <w:pPr>
              <w:pStyle w:val="aff7"/>
              <w:rPr>
                <w:color w:val="000000" w:themeColor="text1"/>
              </w:rPr>
            </w:pPr>
          </w:p>
        </w:tc>
        <w:tc>
          <w:tcPr>
            <w:tcW w:w="1005" w:type="pct"/>
            <w:vMerge/>
            <w:vAlign w:val="center"/>
          </w:tcPr>
          <w:p w14:paraId="28994D2B" w14:textId="77777777" w:rsidR="005E6E6B" w:rsidRPr="00B40AC2" w:rsidRDefault="005E6E6B" w:rsidP="005E6E6B">
            <w:pPr>
              <w:pStyle w:val="aff7"/>
              <w:rPr>
                <w:bCs/>
                <w:color w:val="000000" w:themeColor="text1"/>
              </w:rPr>
            </w:pPr>
          </w:p>
        </w:tc>
        <w:tc>
          <w:tcPr>
            <w:tcW w:w="618" w:type="pct"/>
            <w:vMerge/>
            <w:vAlign w:val="center"/>
          </w:tcPr>
          <w:p w14:paraId="1C3223A5" w14:textId="77777777" w:rsidR="005E6E6B" w:rsidRPr="00B40AC2" w:rsidRDefault="005E6E6B" w:rsidP="005E6E6B">
            <w:pPr>
              <w:pStyle w:val="aff7"/>
              <w:rPr>
                <w:bCs/>
                <w:color w:val="000000" w:themeColor="text1"/>
              </w:rPr>
            </w:pPr>
          </w:p>
        </w:tc>
        <w:tc>
          <w:tcPr>
            <w:tcW w:w="1004" w:type="pct"/>
            <w:vAlign w:val="center"/>
          </w:tcPr>
          <w:p w14:paraId="4A8E2D2F"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4B683F69" w14:textId="77777777" w:rsidR="005E6E6B" w:rsidRPr="00B40AC2" w:rsidRDefault="005E6E6B" w:rsidP="005E6E6B">
            <w:pPr>
              <w:pStyle w:val="aff7"/>
              <w:rPr>
                <w:color w:val="000000" w:themeColor="text1"/>
              </w:rPr>
            </w:pPr>
            <w:r w:rsidRPr="00B40AC2">
              <w:rPr>
                <w:color w:val="000000" w:themeColor="text1"/>
              </w:rPr>
              <w:t>1.43</w:t>
            </w:r>
          </w:p>
        </w:tc>
      </w:tr>
      <w:tr w:rsidR="00B40AC2" w:rsidRPr="00B40AC2" w14:paraId="42EEA4DF" w14:textId="77777777" w:rsidTr="000E48C2">
        <w:trPr>
          <w:trHeight w:val="23"/>
          <w:jc w:val="center"/>
        </w:trPr>
        <w:tc>
          <w:tcPr>
            <w:tcW w:w="445" w:type="pct"/>
            <w:vMerge/>
            <w:vAlign w:val="center"/>
          </w:tcPr>
          <w:p w14:paraId="61793169" w14:textId="77777777" w:rsidR="005E6E6B" w:rsidRPr="00B40AC2" w:rsidRDefault="005E6E6B" w:rsidP="005E6E6B">
            <w:pPr>
              <w:pStyle w:val="aff7"/>
              <w:rPr>
                <w:color w:val="000000" w:themeColor="text1"/>
              </w:rPr>
            </w:pPr>
          </w:p>
        </w:tc>
        <w:tc>
          <w:tcPr>
            <w:tcW w:w="1236" w:type="pct"/>
            <w:vMerge/>
            <w:vAlign w:val="center"/>
          </w:tcPr>
          <w:p w14:paraId="0169854E" w14:textId="77777777" w:rsidR="005E6E6B" w:rsidRPr="00B40AC2" w:rsidRDefault="005E6E6B" w:rsidP="005E6E6B">
            <w:pPr>
              <w:pStyle w:val="aff7"/>
              <w:rPr>
                <w:color w:val="000000" w:themeColor="text1"/>
              </w:rPr>
            </w:pPr>
          </w:p>
        </w:tc>
        <w:tc>
          <w:tcPr>
            <w:tcW w:w="1005" w:type="pct"/>
            <w:vMerge/>
            <w:vAlign w:val="center"/>
          </w:tcPr>
          <w:p w14:paraId="482BB3FD" w14:textId="77777777" w:rsidR="005E6E6B" w:rsidRPr="00B40AC2" w:rsidRDefault="005E6E6B" w:rsidP="005E6E6B">
            <w:pPr>
              <w:pStyle w:val="aff7"/>
              <w:rPr>
                <w:bCs/>
                <w:color w:val="000000" w:themeColor="text1"/>
              </w:rPr>
            </w:pPr>
          </w:p>
        </w:tc>
        <w:tc>
          <w:tcPr>
            <w:tcW w:w="618" w:type="pct"/>
            <w:vMerge/>
            <w:vAlign w:val="center"/>
          </w:tcPr>
          <w:p w14:paraId="4FA4C2A8" w14:textId="77777777" w:rsidR="005E6E6B" w:rsidRPr="00B40AC2" w:rsidRDefault="005E6E6B" w:rsidP="005E6E6B">
            <w:pPr>
              <w:pStyle w:val="aff7"/>
              <w:rPr>
                <w:bCs/>
                <w:color w:val="000000" w:themeColor="text1"/>
              </w:rPr>
            </w:pPr>
          </w:p>
        </w:tc>
        <w:tc>
          <w:tcPr>
            <w:tcW w:w="1004" w:type="pct"/>
            <w:vAlign w:val="center"/>
          </w:tcPr>
          <w:p w14:paraId="7ECC92D9"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092A9DA6" w14:textId="77777777" w:rsidR="005E6E6B" w:rsidRPr="00B40AC2" w:rsidRDefault="005E6E6B" w:rsidP="005E6E6B">
            <w:pPr>
              <w:pStyle w:val="aff7"/>
              <w:rPr>
                <w:color w:val="000000" w:themeColor="text1"/>
              </w:rPr>
            </w:pPr>
            <w:r w:rsidRPr="00B40AC2">
              <w:rPr>
                <w:color w:val="000000" w:themeColor="text1"/>
              </w:rPr>
              <w:t>77</w:t>
            </w:r>
          </w:p>
        </w:tc>
      </w:tr>
      <w:tr w:rsidR="00B40AC2" w:rsidRPr="00B40AC2" w14:paraId="1081B596" w14:textId="77777777" w:rsidTr="000E48C2">
        <w:trPr>
          <w:trHeight w:val="23"/>
          <w:jc w:val="center"/>
        </w:trPr>
        <w:tc>
          <w:tcPr>
            <w:tcW w:w="445" w:type="pct"/>
            <w:vMerge/>
            <w:vAlign w:val="center"/>
          </w:tcPr>
          <w:p w14:paraId="5837E85C" w14:textId="77777777" w:rsidR="005E6E6B" w:rsidRPr="00B40AC2" w:rsidRDefault="005E6E6B" w:rsidP="005E6E6B">
            <w:pPr>
              <w:pStyle w:val="aff7"/>
              <w:rPr>
                <w:color w:val="000000" w:themeColor="text1"/>
              </w:rPr>
            </w:pPr>
          </w:p>
        </w:tc>
        <w:tc>
          <w:tcPr>
            <w:tcW w:w="1236" w:type="pct"/>
            <w:vMerge/>
            <w:vAlign w:val="center"/>
          </w:tcPr>
          <w:p w14:paraId="73D9FA18" w14:textId="77777777" w:rsidR="005E6E6B" w:rsidRPr="00B40AC2" w:rsidRDefault="005E6E6B" w:rsidP="005E6E6B">
            <w:pPr>
              <w:pStyle w:val="aff7"/>
              <w:rPr>
                <w:color w:val="000000" w:themeColor="text1"/>
              </w:rPr>
            </w:pPr>
          </w:p>
        </w:tc>
        <w:tc>
          <w:tcPr>
            <w:tcW w:w="1005" w:type="pct"/>
            <w:vMerge/>
            <w:vAlign w:val="center"/>
          </w:tcPr>
          <w:p w14:paraId="0C5C6169" w14:textId="77777777" w:rsidR="005E6E6B" w:rsidRPr="00B40AC2" w:rsidRDefault="005E6E6B" w:rsidP="005E6E6B">
            <w:pPr>
              <w:pStyle w:val="aff7"/>
              <w:rPr>
                <w:bCs/>
                <w:color w:val="000000" w:themeColor="text1"/>
              </w:rPr>
            </w:pPr>
          </w:p>
        </w:tc>
        <w:tc>
          <w:tcPr>
            <w:tcW w:w="618" w:type="pct"/>
            <w:vMerge/>
            <w:vAlign w:val="center"/>
          </w:tcPr>
          <w:p w14:paraId="4F11A1D4" w14:textId="77777777" w:rsidR="005E6E6B" w:rsidRPr="00B40AC2" w:rsidRDefault="005E6E6B" w:rsidP="005E6E6B">
            <w:pPr>
              <w:pStyle w:val="aff7"/>
              <w:rPr>
                <w:bCs/>
                <w:color w:val="000000" w:themeColor="text1"/>
              </w:rPr>
            </w:pPr>
          </w:p>
        </w:tc>
        <w:tc>
          <w:tcPr>
            <w:tcW w:w="1004" w:type="pct"/>
            <w:vAlign w:val="center"/>
          </w:tcPr>
          <w:p w14:paraId="727A340E"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552BE875" w14:textId="77777777" w:rsidR="005E6E6B" w:rsidRPr="00B40AC2" w:rsidRDefault="005E6E6B" w:rsidP="005E6E6B">
            <w:pPr>
              <w:pStyle w:val="aff7"/>
              <w:rPr>
                <w:color w:val="000000" w:themeColor="text1"/>
              </w:rPr>
            </w:pPr>
            <w:r w:rsidRPr="00B40AC2">
              <w:rPr>
                <w:color w:val="000000" w:themeColor="text1"/>
              </w:rPr>
              <w:t>59</w:t>
            </w:r>
          </w:p>
        </w:tc>
      </w:tr>
      <w:tr w:rsidR="00B40AC2" w:rsidRPr="00B40AC2" w14:paraId="6C32AB62" w14:textId="77777777" w:rsidTr="000E48C2">
        <w:trPr>
          <w:trHeight w:val="23"/>
          <w:jc w:val="center"/>
        </w:trPr>
        <w:tc>
          <w:tcPr>
            <w:tcW w:w="445" w:type="pct"/>
            <w:vMerge/>
            <w:vAlign w:val="center"/>
          </w:tcPr>
          <w:p w14:paraId="5B1FF03E" w14:textId="77777777" w:rsidR="005E6E6B" w:rsidRPr="00B40AC2" w:rsidRDefault="005E6E6B" w:rsidP="005E6E6B">
            <w:pPr>
              <w:pStyle w:val="aff7"/>
              <w:rPr>
                <w:color w:val="000000" w:themeColor="text1"/>
              </w:rPr>
            </w:pPr>
          </w:p>
        </w:tc>
        <w:tc>
          <w:tcPr>
            <w:tcW w:w="1236" w:type="pct"/>
            <w:vMerge/>
            <w:vAlign w:val="center"/>
          </w:tcPr>
          <w:p w14:paraId="73504F90" w14:textId="77777777" w:rsidR="005E6E6B" w:rsidRPr="00B40AC2" w:rsidRDefault="005E6E6B" w:rsidP="005E6E6B">
            <w:pPr>
              <w:pStyle w:val="aff7"/>
              <w:rPr>
                <w:color w:val="000000" w:themeColor="text1"/>
              </w:rPr>
            </w:pPr>
          </w:p>
        </w:tc>
        <w:tc>
          <w:tcPr>
            <w:tcW w:w="1005" w:type="pct"/>
            <w:vMerge/>
            <w:vAlign w:val="center"/>
          </w:tcPr>
          <w:p w14:paraId="6B094DBB" w14:textId="77777777" w:rsidR="005E6E6B" w:rsidRPr="00B40AC2" w:rsidRDefault="005E6E6B" w:rsidP="005E6E6B">
            <w:pPr>
              <w:pStyle w:val="aff7"/>
              <w:rPr>
                <w:bCs/>
                <w:color w:val="000000" w:themeColor="text1"/>
              </w:rPr>
            </w:pPr>
          </w:p>
        </w:tc>
        <w:tc>
          <w:tcPr>
            <w:tcW w:w="618" w:type="pct"/>
            <w:vMerge/>
            <w:vAlign w:val="center"/>
          </w:tcPr>
          <w:p w14:paraId="5EF7FA0A" w14:textId="77777777" w:rsidR="005E6E6B" w:rsidRPr="00B40AC2" w:rsidRDefault="005E6E6B" w:rsidP="005E6E6B">
            <w:pPr>
              <w:pStyle w:val="aff7"/>
              <w:rPr>
                <w:bCs/>
                <w:color w:val="000000" w:themeColor="text1"/>
              </w:rPr>
            </w:pPr>
          </w:p>
        </w:tc>
        <w:tc>
          <w:tcPr>
            <w:tcW w:w="1004" w:type="pct"/>
            <w:vAlign w:val="center"/>
          </w:tcPr>
          <w:p w14:paraId="6A403C41"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3D5475A9" w14:textId="77777777" w:rsidR="005E6E6B" w:rsidRPr="00B40AC2" w:rsidRDefault="005E6E6B" w:rsidP="005E6E6B">
            <w:pPr>
              <w:pStyle w:val="aff7"/>
              <w:rPr>
                <w:color w:val="000000" w:themeColor="text1"/>
              </w:rPr>
            </w:pPr>
            <w:r w:rsidRPr="00B40AC2">
              <w:rPr>
                <w:color w:val="000000" w:themeColor="text1"/>
              </w:rPr>
              <w:t>80</w:t>
            </w:r>
          </w:p>
        </w:tc>
      </w:tr>
      <w:tr w:rsidR="00B40AC2" w:rsidRPr="00B40AC2" w14:paraId="5085DBC8" w14:textId="77777777" w:rsidTr="000E48C2">
        <w:trPr>
          <w:trHeight w:val="23"/>
          <w:jc w:val="center"/>
        </w:trPr>
        <w:tc>
          <w:tcPr>
            <w:tcW w:w="445" w:type="pct"/>
            <w:vMerge/>
            <w:vAlign w:val="center"/>
          </w:tcPr>
          <w:p w14:paraId="6EE5CA61" w14:textId="77777777" w:rsidR="005E6E6B" w:rsidRPr="00B40AC2" w:rsidRDefault="005E6E6B" w:rsidP="005E6E6B">
            <w:pPr>
              <w:pStyle w:val="aff7"/>
              <w:rPr>
                <w:color w:val="000000" w:themeColor="text1"/>
              </w:rPr>
            </w:pPr>
          </w:p>
        </w:tc>
        <w:tc>
          <w:tcPr>
            <w:tcW w:w="1236" w:type="pct"/>
            <w:vMerge/>
            <w:vAlign w:val="center"/>
          </w:tcPr>
          <w:p w14:paraId="0091EE24" w14:textId="77777777" w:rsidR="005E6E6B" w:rsidRPr="00B40AC2" w:rsidRDefault="005E6E6B" w:rsidP="005E6E6B">
            <w:pPr>
              <w:pStyle w:val="aff7"/>
              <w:rPr>
                <w:color w:val="000000" w:themeColor="text1"/>
              </w:rPr>
            </w:pPr>
          </w:p>
        </w:tc>
        <w:tc>
          <w:tcPr>
            <w:tcW w:w="1005" w:type="pct"/>
            <w:vMerge/>
            <w:vAlign w:val="center"/>
          </w:tcPr>
          <w:p w14:paraId="79699B23" w14:textId="77777777" w:rsidR="005E6E6B" w:rsidRPr="00B40AC2" w:rsidRDefault="005E6E6B" w:rsidP="005E6E6B">
            <w:pPr>
              <w:pStyle w:val="aff7"/>
              <w:rPr>
                <w:bCs/>
                <w:color w:val="000000" w:themeColor="text1"/>
              </w:rPr>
            </w:pPr>
          </w:p>
        </w:tc>
        <w:tc>
          <w:tcPr>
            <w:tcW w:w="618" w:type="pct"/>
            <w:vMerge/>
            <w:vAlign w:val="center"/>
          </w:tcPr>
          <w:p w14:paraId="63719988" w14:textId="77777777" w:rsidR="005E6E6B" w:rsidRPr="00B40AC2" w:rsidRDefault="005E6E6B" w:rsidP="005E6E6B">
            <w:pPr>
              <w:pStyle w:val="aff7"/>
              <w:rPr>
                <w:bCs/>
                <w:color w:val="000000" w:themeColor="text1"/>
              </w:rPr>
            </w:pPr>
          </w:p>
        </w:tc>
        <w:tc>
          <w:tcPr>
            <w:tcW w:w="1004" w:type="pct"/>
            <w:vAlign w:val="center"/>
          </w:tcPr>
          <w:p w14:paraId="181BD98A"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7F754285" w14:textId="77777777" w:rsidR="005E6E6B" w:rsidRPr="00B40AC2" w:rsidRDefault="005E6E6B" w:rsidP="005E6E6B">
            <w:pPr>
              <w:pStyle w:val="aff7"/>
              <w:rPr>
                <w:color w:val="000000" w:themeColor="text1"/>
              </w:rPr>
            </w:pPr>
            <w:r w:rsidRPr="00B40AC2">
              <w:rPr>
                <w:color w:val="000000" w:themeColor="text1"/>
              </w:rPr>
              <w:t>80</w:t>
            </w:r>
          </w:p>
        </w:tc>
      </w:tr>
      <w:tr w:rsidR="00B40AC2" w:rsidRPr="00B40AC2" w14:paraId="79D9368B" w14:textId="77777777" w:rsidTr="000E48C2">
        <w:trPr>
          <w:trHeight w:val="23"/>
          <w:jc w:val="center"/>
        </w:trPr>
        <w:tc>
          <w:tcPr>
            <w:tcW w:w="445" w:type="pct"/>
            <w:vMerge/>
            <w:vAlign w:val="center"/>
          </w:tcPr>
          <w:p w14:paraId="3A4D5E0D" w14:textId="77777777" w:rsidR="005E6E6B" w:rsidRPr="00B40AC2" w:rsidRDefault="005E6E6B" w:rsidP="005E6E6B">
            <w:pPr>
              <w:pStyle w:val="aff7"/>
              <w:rPr>
                <w:color w:val="000000" w:themeColor="text1"/>
              </w:rPr>
            </w:pPr>
          </w:p>
        </w:tc>
        <w:tc>
          <w:tcPr>
            <w:tcW w:w="1236" w:type="pct"/>
            <w:vMerge/>
            <w:vAlign w:val="center"/>
          </w:tcPr>
          <w:p w14:paraId="451DDCC2" w14:textId="77777777" w:rsidR="005E6E6B" w:rsidRPr="00B40AC2" w:rsidRDefault="005E6E6B" w:rsidP="005E6E6B">
            <w:pPr>
              <w:pStyle w:val="aff7"/>
              <w:rPr>
                <w:color w:val="000000" w:themeColor="text1"/>
              </w:rPr>
            </w:pPr>
          </w:p>
        </w:tc>
        <w:tc>
          <w:tcPr>
            <w:tcW w:w="1005" w:type="pct"/>
            <w:vMerge/>
            <w:vAlign w:val="center"/>
          </w:tcPr>
          <w:p w14:paraId="25AAD59F" w14:textId="77777777" w:rsidR="005E6E6B" w:rsidRPr="00B40AC2" w:rsidRDefault="005E6E6B" w:rsidP="005E6E6B">
            <w:pPr>
              <w:pStyle w:val="aff7"/>
              <w:rPr>
                <w:bCs/>
                <w:color w:val="000000" w:themeColor="text1"/>
              </w:rPr>
            </w:pPr>
          </w:p>
        </w:tc>
        <w:tc>
          <w:tcPr>
            <w:tcW w:w="618" w:type="pct"/>
            <w:vMerge/>
            <w:vAlign w:val="center"/>
          </w:tcPr>
          <w:p w14:paraId="25D1F1C1" w14:textId="77777777" w:rsidR="005E6E6B" w:rsidRPr="00B40AC2" w:rsidRDefault="005E6E6B" w:rsidP="005E6E6B">
            <w:pPr>
              <w:pStyle w:val="aff7"/>
              <w:rPr>
                <w:bCs/>
                <w:color w:val="000000" w:themeColor="text1"/>
              </w:rPr>
            </w:pPr>
          </w:p>
        </w:tc>
        <w:tc>
          <w:tcPr>
            <w:tcW w:w="1004" w:type="pct"/>
            <w:vAlign w:val="center"/>
          </w:tcPr>
          <w:p w14:paraId="02344D69"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2B8A75E2" w14:textId="77777777" w:rsidR="005E6E6B" w:rsidRPr="00B40AC2" w:rsidRDefault="005E6E6B" w:rsidP="005E6E6B">
            <w:pPr>
              <w:pStyle w:val="aff7"/>
              <w:rPr>
                <w:color w:val="000000" w:themeColor="text1"/>
              </w:rPr>
            </w:pPr>
            <w:r w:rsidRPr="00B40AC2">
              <w:rPr>
                <w:color w:val="000000" w:themeColor="text1"/>
              </w:rPr>
              <w:t>2.65</w:t>
            </w:r>
          </w:p>
        </w:tc>
      </w:tr>
      <w:tr w:rsidR="00B40AC2" w:rsidRPr="00B40AC2" w14:paraId="616DB700" w14:textId="77777777" w:rsidTr="000E48C2">
        <w:trPr>
          <w:trHeight w:val="23"/>
          <w:jc w:val="center"/>
        </w:trPr>
        <w:tc>
          <w:tcPr>
            <w:tcW w:w="445" w:type="pct"/>
            <w:vMerge/>
            <w:vAlign w:val="center"/>
          </w:tcPr>
          <w:p w14:paraId="1D0E625E" w14:textId="77777777" w:rsidR="005E6E6B" w:rsidRPr="00B40AC2" w:rsidRDefault="005E6E6B" w:rsidP="005E6E6B">
            <w:pPr>
              <w:pStyle w:val="aff7"/>
              <w:rPr>
                <w:color w:val="000000" w:themeColor="text1"/>
              </w:rPr>
            </w:pPr>
          </w:p>
        </w:tc>
        <w:tc>
          <w:tcPr>
            <w:tcW w:w="1236" w:type="pct"/>
            <w:vMerge/>
            <w:vAlign w:val="center"/>
          </w:tcPr>
          <w:p w14:paraId="4BE06AF7" w14:textId="77777777" w:rsidR="005E6E6B" w:rsidRPr="00B40AC2" w:rsidRDefault="005E6E6B" w:rsidP="005E6E6B">
            <w:pPr>
              <w:pStyle w:val="aff7"/>
              <w:rPr>
                <w:color w:val="000000" w:themeColor="text1"/>
              </w:rPr>
            </w:pPr>
          </w:p>
        </w:tc>
        <w:tc>
          <w:tcPr>
            <w:tcW w:w="1005" w:type="pct"/>
            <w:vMerge/>
            <w:vAlign w:val="center"/>
          </w:tcPr>
          <w:p w14:paraId="7B74761F" w14:textId="77777777" w:rsidR="005E6E6B" w:rsidRPr="00B40AC2" w:rsidRDefault="005E6E6B" w:rsidP="005E6E6B">
            <w:pPr>
              <w:pStyle w:val="aff7"/>
              <w:rPr>
                <w:bCs/>
                <w:color w:val="000000" w:themeColor="text1"/>
              </w:rPr>
            </w:pPr>
          </w:p>
        </w:tc>
        <w:tc>
          <w:tcPr>
            <w:tcW w:w="618" w:type="pct"/>
            <w:vMerge/>
            <w:vAlign w:val="center"/>
          </w:tcPr>
          <w:p w14:paraId="3DE46EC9" w14:textId="77777777" w:rsidR="005E6E6B" w:rsidRPr="00B40AC2" w:rsidRDefault="005E6E6B" w:rsidP="005E6E6B">
            <w:pPr>
              <w:pStyle w:val="aff7"/>
              <w:rPr>
                <w:bCs/>
                <w:color w:val="000000" w:themeColor="text1"/>
              </w:rPr>
            </w:pPr>
          </w:p>
        </w:tc>
        <w:tc>
          <w:tcPr>
            <w:tcW w:w="1004" w:type="pct"/>
            <w:vAlign w:val="center"/>
          </w:tcPr>
          <w:p w14:paraId="7F7AE1AB"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2830565B" w14:textId="77777777" w:rsidR="005E6E6B" w:rsidRPr="00B40AC2" w:rsidRDefault="005E6E6B" w:rsidP="005E6E6B">
            <w:pPr>
              <w:pStyle w:val="aff7"/>
              <w:rPr>
                <w:color w:val="000000" w:themeColor="text1"/>
              </w:rPr>
            </w:pPr>
            <w:r w:rsidRPr="00B40AC2">
              <w:rPr>
                <w:color w:val="000000" w:themeColor="text1"/>
              </w:rPr>
              <w:t>0.219</w:t>
            </w:r>
          </w:p>
        </w:tc>
      </w:tr>
      <w:tr w:rsidR="00B40AC2" w:rsidRPr="00B40AC2" w14:paraId="2AD6B196" w14:textId="77777777" w:rsidTr="000E48C2">
        <w:trPr>
          <w:trHeight w:val="23"/>
          <w:jc w:val="center"/>
        </w:trPr>
        <w:tc>
          <w:tcPr>
            <w:tcW w:w="445" w:type="pct"/>
            <w:vMerge w:val="restart"/>
            <w:vAlign w:val="center"/>
          </w:tcPr>
          <w:p w14:paraId="491261F4" w14:textId="77777777" w:rsidR="005E6E6B" w:rsidRPr="00B40AC2" w:rsidRDefault="005E6E6B" w:rsidP="005E6E6B">
            <w:pPr>
              <w:pStyle w:val="aff7"/>
              <w:rPr>
                <w:color w:val="000000" w:themeColor="text1"/>
              </w:rPr>
            </w:pPr>
            <w:r w:rsidRPr="00B40AC2">
              <w:rPr>
                <w:color w:val="000000" w:themeColor="text1"/>
              </w:rPr>
              <w:t>7#</w:t>
            </w:r>
          </w:p>
        </w:tc>
        <w:tc>
          <w:tcPr>
            <w:tcW w:w="1236" w:type="pct"/>
            <w:vMerge w:val="restart"/>
            <w:vAlign w:val="center"/>
          </w:tcPr>
          <w:p w14:paraId="61449725"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项目矿区内工业场地表层土样</w:t>
            </w:r>
            <w:r w:rsidRPr="00B40AC2">
              <w:rPr>
                <w:bCs/>
                <w:color w:val="000000" w:themeColor="text1"/>
                <w:lang w:eastAsia="zh-CN"/>
              </w:rPr>
              <w:t>0-0.5m</w:t>
            </w:r>
            <w:r w:rsidRPr="00B40AC2">
              <w:rPr>
                <w:bCs/>
                <w:color w:val="000000" w:themeColor="text1"/>
                <w:lang w:eastAsia="zh-CN"/>
              </w:rPr>
              <w:t>处</w:t>
            </w:r>
          </w:p>
          <w:p w14:paraId="1F67478D" w14:textId="77777777" w:rsidR="005E6E6B" w:rsidRPr="00B40AC2" w:rsidRDefault="005E6E6B" w:rsidP="005E6E6B">
            <w:pPr>
              <w:pStyle w:val="aff7"/>
              <w:rPr>
                <w:color w:val="000000" w:themeColor="text1"/>
                <w:lang w:eastAsia="zh-CN"/>
              </w:rPr>
            </w:pPr>
            <w:r w:rsidRPr="00B40AC2">
              <w:rPr>
                <w:bCs/>
                <w:color w:val="000000" w:themeColor="text1"/>
                <w:lang w:eastAsia="zh-CN"/>
              </w:rPr>
              <w:t>（黄棕色、粒状固体）</w:t>
            </w:r>
          </w:p>
        </w:tc>
        <w:tc>
          <w:tcPr>
            <w:tcW w:w="1005" w:type="pct"/>
            <w:vMerge w:val="restart"/>
            <w:vAlign w:val="center"/>
          </w:tcPr>
          <w:p w14:paraId="5830AF48"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°57′30.34</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°37′24.92</w:t>
            </w:r>
            <w:r w:rsidRPr="00B40AC2">
              <w:rPr>
                <w:bCs/>
                <w:color w:val="000000" w:themeColor="text1"/>
              </w:rPr>
              <w:t>＂</w:t>
            </w:r>
          </w:p>
        </w:tc>
        <w:tc>
          <w:tcPr>
            <w:tcW w:w="618" w:type="pct"/>
            <w:vMerge w:val="restart"/>
            <w:vAlign w:val="center"/>
          </w:tcPr>
          <w:p w14:paraId="5EC14CCC"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38AC20AD"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3E6E5C46" w14:textId="77777777" w:rsidR="005E6E6B" w:rsidRPr="00B40AC2" w:rsidRDefault="005E6E6B" w:rsidP="005E6E6B">
            <w:pPr>
              <w:pStyle w:val="aff7"/>
              <w:rPr>
                <w:color w:val="000000" w:themeColor="text1"/>
              </w:rPr>
            </w:pPr>
            <w:r w:rsidRPr="00B40AC2">
              <w:rPr>
                <w:color w:val="000000" w:themeColor="text1"/>
              </w:rPr>
              <w:t>7.9</w:t>
            </w:r>
          </w:p>
        </w:tc>
      </w:tr>
      <w:tr w:rsidR="00B40AC2" w:rsidRPr="00B40AC2" w14:paraId="20DD1337" w14:textId="77777777" w:rsidTr="000E48C2">
        <w:trPr>
          <w:trHeight w:val="23"/>
          <w:jc w:val="center"/>
        </w:trPr>
        <w:tc>
          <w:tcPr>
            <w:tcW w:w="445" w:type="pct"/>
            <w:vMerge/>
            <w:vAlign w:val="center"/>
          </w:tcPr>
          <w:p w14:paraId="09679E43" w14:textId="77777777" w:rsidR="005E6E6B" w:rsidRPr="00B40AC2" w:rsidRDefault="005E6E6B" w:rsidP="005E6E6B">
            <w:pPr>
              <w:pStyle w:val="aff7"/>
              <w:rPr>
                <w:color w:val="000000" w:themeColor="text1"/>
              </w:rPr>
            </w:pPr>
          </w:p>
        </w:tc>
        <w:tc>
          <w:tcPr>
            <w:tcW w:w="1236" w:type="pct"/>
            <w:vMerge/>
            <w:vAlign w:val="center"/>
          </w:tcPr>
          <w:p w14:paraId="672F30DA" w14:textId="77777777" w:rsidR="005E6E6B" w:rsidRPr="00B40AC2" w:rsidRDefault="005E6E6B" w:rsidP="005E6E6B">
            <w:pPr>
              <w:pStyle w:val="aff7"/>
              <w:rPr>
                <w:color w:val="000000" w:themeColor="text1"/>
              </w:rPr>
            </w:pPr>
          </w:p>
        </w:tc>
        <w:tc>
          <w:tcPr>
            <w:tcW w:w="1005" w:type="pct"/>
            <w:vMerge/>
            <w:vAlign w:val="center"/>
          </w:tcPr>
          <w:p w14:paraId="18720419" w14:textId="77777777" w:rsidR="005E6E6B" w:rsidRPr="00B40AC2" w:rsidRDefault="005E6E6B" w:rsidP="005E6E6B">
            <w:pPr>
              <w:pStyle w:val="aff7"/>
              <w:rPr>
                <w:bCs/>
                <w:color w:val="000000" w:themeColor="text1"/>
              </w:rPr>
            </w:pPr>
          </w:p>
        </w:tc>
        <w:tc>
          <w:tcPr>
            <w:tcW w:w="618" w:type="pct"/>
            <w:vMerge/>
            <w:vAlign w:val="center"/>
          </w:tcPr>
          <w:p w14:paraId="6913F1F2" w14:textId="77777777" w:rsidR="005E6E6B" w:rsidRPr="00B40AC2" w:rsidRDefault="005E6E6B" w:rsidP="005E6E6B">
            <w:pPr>
              <w:pStyle w:val="aff7"/>
              <w:rPr>
                <w:bCs/>
                <w:color w:val="000000" w:themeColor="text1"/>
              </w:rPr>
            </w:pPr>
          </w:p>
        </w:tc>
        <w:tc>
          <w:tcPr>
            <w:tcW w:w="1004" w:type="pct"/>
            <w:vAlign w:val="center"/>
          </w:tcPr>
          <w:p w14:paraId="3D35B9F7"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512C0588" w14:textId="77777777" w:rsidR="005E6E6B" w:rsidRPr="00B40AC2" w:rsidRDefault="005E6E6B" w:rsidP="005E6E6B">
            <w:pPr>
              <w:pStyle w:val="aff7"/>
              <w:rPr>
                <w:color w:val="000000" w:themeColor="text1"/>
              </w:rPr>
            </w:pPr>
            <w:r w:rsidRPr="00B40AC2">
              <w:rPr>
                <w:color w:val="000000" w:themeColor="text1"/>
              </w:rPr>
              <w:t>1.31</w:t>
            </w:r>
          </w:p>
        </w:tc>
      </w:tr>
      <w:tr w:rsidR="00B40AC2" w:rsidRPr="00B40AC2" w14:paraId="3E0B716C" w14:textId="77777777" w:rsidTr="000E48C2">
        <w:trPr>
          <w:trHeight w:val="23"/>
          <w:jc w:val="center"/>
        </w:trPr>
        <w:tc>
          <w:tcPr>
            <w:tcW w:w="445" w:type="pct"/>
            <w:vMerge/>
            <w:vAlign w:val="center"/>
          </w:tcPr>
          <w:p w14:paraId="5C36F288" w14:textId="77777777" w:rsidR="005E6E6B" w:rsidRPr="00B40AC2" w:rsidRDefault="005E6E6B" w:rsidP="005E6E6B">
            <w:pPr>
              <w:pStyle w:val="aff7"/>
              <w:rPr>
                <w:color w:val="000000" w:themeColor="text1"/>
              </w:rPr>
            </w:pPr>
          </w:p>
        </w:tc>
        <w:tc>
          <w:tcPr>
            <w:tcW w:w="1236" w:type="pct"/>
            <w:vMerge/>
            <w:vAlign w:val="center"/>
          </w:tcPr>
          <w:p w14:paraId="4303252C" w14:textId="77777777" w:rsidR="005E6E6B" w:rsidRPr="00B40AC2" w:rsidRDefault="005E6E6B" w:rsidP="005E6E6B">
            <w:pPr>
              <w:pStyle w:val="aff7"/>
              <w:rPr>
                <w:color w:val="000000" w:themeColor="text1"/>
              </w:rPr>
            </w:pPr>
          </w:p>
        </w:tc>
        <w:tc>
          <w:tcPr>
            <w:tcW w:w="1005" w:type="pct"/>
            <w:vMerge/>
            <w:vAlign w:val="center"/>
          </w:tcPr>
          <w:p w14:paraId="6AB5D3B0" w14:textId="77777777" w:rsidR="005E6E6B" w:rsidRPr="00B40AC2" w:rsidRDefault="005E6E6B" w:rsidP="005E6E6B">
            <w:pPr>
              <w:pStyle w:val="aff7"/>
              <w:rPr>
                <w:bCs/>
                <w:color w:val="000000" w:themeColor="text1"/>
              </w:rPr>
            </w:pPr>
          </w:p>
        </w:tc>
        <w:tc>
          <w:tcPr>
            <w:tcW w:w="618" w:type="pct"/>
            <w:vMerge/>
            <w:vAlign w:val="center"/>
          </w:tcPr>
          <w:p w14:paraId="5C86E472" w14:textId="77777777" w:rsidR="005E6E6B" w:rsidRPr="00B40AC2" w:rsidRDefault="005E6E6B" w:rsidP="005E6E6B">
            <w:pPr>
              <w:pStyle w:val="aff7"/>
              <w:rPr>
                <w:bCs/>
                <w:color w:val="000000" w:themeColor="text1"/>
              </w:rPr>
            </w:pPr>
          </w:p>
        </w:tc>
        <w:tc>
          <w:tcPr>
            <w:tcW w:w="1004" w:type="pct"/>
            <w:vAlign w:val="center"/>
          </w:tcPr>
          <w:p w14:paraId="3DF6DDA1"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42A138C3" w14:textId="77777777" w:rsidR="005E6E6B" w:rsidRPr="00B40AC2" w:rsidRDefault="005E6E6B" w:rsidP="005E6E6B">
            <w:pPr>
              <w:pStyle w:val="aff7"/>
              <w:rPr>
                <w:color w:val="000000" w:themeColor="text1"/>
              </w:rPr>
            </w:pPr>
            <w:r w:rsidRPr="00B40AC2">
              <w:rPr>
                <w:color w:val="000000" w:themeColor="text1"/>
              </w:rPr>
              <w:t>1.9</w:t>
            </w:r>
          </w:p>
        </w:tc>
      </w:tr>
      <w:tr w:rsidR="00B40AC2" w:rsidRPr="00B40AC2" w14:paraId="0F4E6AC3" w14:textId="77777777" w:rsidTr="000E48C2">
        <w:trPr>
          <w:trHeight w:val="23"/>
          <w:jc w:val="center"/>
        </w:trPr>
        <w:tc>
          <w:tcPr>
            <w:tcW w:w="445" w:type="pct"/>
            <w:vMerge/>
            <w:vAlign w:val="center"/>
          </w:tcPr>
          <w:p w14:paraId="580B1B3E" w14:textId="77777777" w:rsidR="005E6E6B" w:rsidRPr="00B40AC2" w:rsidRDefault="005E6E6B" w:rsidP="005E6E6B">
            <w:pPr>
              <w:pStyle w:val="aff7"/>
              <w:rPr>
                <w:color w:val="000000" w:themeColor="text1"/>
              </w:rPr>
            </w:pPr>
          </w:p>
        </w:tc>
        <w:tc>
          <w:tcPr>
            <w:tcW w:w="1236" w:type="pct"/>
            <w:vMerge/>
            <w:vAlign w:val="center"/>
          </w:tcPr>
          <w:p w14:paraId="3D20FFA7" w14:textId="77777777" w:rsidR="005E6E6B" w:rsidRPr="00B40AC2" w:rsidRDefault="005E6E6B" w:rsidP="005E6E6B">
            <w:pPr>
              <w:pStyle w:val="aff7"/>
              <w:rPr>
                <w:color w:val="000000" w:themeColor="text1"/>
              </w:rPr>
            </w:pPr>
          </w:p>
        </w:tc>
        <w:tc>
          <w:tcPr>
            <w:tcW w:w="1005" w:type="pct"/>
            <w:vMerge/>
            <w:vAlign w:val="center"/>
          </w:tcPr>
          <w:p w14:paraId="35FC7340" w14:textId="77777777" w:rsidR="005E6E6B" w:rsidRPr="00B40AC2" w:rsidRDefault="005E6E6B" w:rsidP="005E6E6B">
            <w:pPr>
              <w:pStyle w:val="aff7"/>
              <w:rPr>
                <w:bCs/>
                <w:color w:val="000000" w:themeColor="text1"/>
              </w:rPr>
            </w:pPr>
          </w:p>
        </w:tc>
        <w:tc>
          <w:tcPr>
            <w:tcW w:w="618" w:type="pct"/>
            <w:vMerge/>
            <w:vAlign w:val="center"/>
          </w:tcPr>
          <w:p w14:paraId="30DE1FF7" w14:textId="77777777" w:rsidR="005E6E6B" w:rsidRPr="00B40AC2" w:rsidRDefault="005E6E6B" w:rsidP="005E6E6B">
            <w:pPr>
              <w:pStyle w:val="aff7"/>
              <w:rPr>
                <w:bCs/>
                <w:color w:val="000000" w:themeColor="text1"/>
              </w:rPr>
            </w:pPr>
          </w:p>
        </w:tc>
        <w:tc>
          <w:tcPr>
            <w:tcW w:w="1004" w:type="pct"/>
            <w:vAlign w:val="center"/>
          </w:tcPr>
          <w:p w14:paraId="547D05AB"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5B4F6123" w14:textId="77777777" w:rsidR="005E6E6B" w:rsidRPr="00B40AC2" w:rsidRDefault="005E6E6B" w:rsidP="005E6E6B">
            <w:pPr>
              <w:pStyle w:val="aff7"/>
              <w:rPr>
                <w:color w:val="000000" w:themeColor="text1"/>
              </w:rPr>
            </w:pPr>
            <w:r w:rsidRPr="00B40AC2">
              <w:rPr>
                <w:color w:val="000000" w:themeColor="text1"/>
              </w:rPr>
              <w:t>29.7</w:t>
            </w:r>
          </w:p>
        </w:tc>
      </w:tr>
      <w:tr w:rsidR="00B40AC2" w:rsidRPr="00B40AC2" w14:paraId="47182D4B" w14:textId="77777777" w:rsidTr="000E48C2">
        <w:trPr>
          <w:trHeight w:val="23"/>
          <w:jc w:val="center"/>
        </w:trPr>
        <w:tc>
          <w:tcPr>
            <w:tcW w:w="445" w:type="pct"/>
            <w:vMerge/>
            <w:vAlign w:val="center"/>
          </w:tcPr>
          <w:p w14:paraId="4E6275A8" w14:textId="77777777" w:rsidR="005E6E6B" w:rsidRPr="00B40AC2" w:rsidRDefault="005E6E6B" w:rsidP="005E6E6B">
            <w:pPr>
              <w:pStyle w:val="aff7"/>
              <w:rPr>
                <w:color w:val="000000" w:themeColor="text1"/>
              </w:rPr>
            </w:pPr>
          </w:p>
        </w:tc>
        <w:tc>
          <w:tcPr>
            <w:tcW w:w="1236" w:type="pct"/>
            <w:vMerge/>
            <w:vAlign w:val="center"/>
          </w:tcPr>
          <w:p w14:paraId="32489E6D" w14:textId="77777777" w:rsidR="005E6E6B" w:rsidRPr="00B40AC2" w:rsidRDefault="005E6E6B" w:rsidP="005E6E6B">
            <w:pPr>
              <w:pStyle w:val="aff7"/>
              <w:rPr>
                <w:color w:val="000000" w:themeColor="text1"/>
              </w:rPr>
            </w:pPr>
          </w:p>
        </w:tc>
        <w:tc>
          <w:tcPr>
            <w:tcW w:w="1005" w:type="pct"/>
            <w:vMerge/>
            <w:vAlign w:val="center"/>
          </w:tcPr>
          <w:p w14:paraId="26F280C2" w14:textId="77777777" w:rsidR="005E6E6B" w:rsidRPr="00B40AC2" w:rsidRDefault="005E6E6B" w:rsidP="005E6E6B">
            <w:pPr>
              <w:pStyle w:val="aff7"/>
              <w:rPr>
                <w:bCs/>
                <w:color w:val="000000" w:themeColor="text1"/>
              </w:rPr>
            </w:pPr>
          </w:p>
        </w:tc>
        <w:tc>
          <w:tcPr>
            <w:tcW w:w="618" w:type="pct"/>
            <w:vMerge/>
            <w:vAlign w:val="center"/>
          </w:tcPr>
          <w:p w14:paraId="40425F0E" w14:textId="77777777" w:rsidR="005E6E6B" w:rsidRPr="00B40AC2" w:rsidRDefault="005E6E6B" w:rsidP="005E6E6B">
            <w:pPr>
              <w:pStyle w:val="aff7"/>
              <w:rPr>
                <w:bCs/>
                <w:color w:val="000000" w:themeColor="text1"/>
              </w:rPr>
            </w:pPr>
          </w:p>
        </w:tc>
        <w:tc>
          <w:tcPr>
            <w:tcW w:w="1004" w:type="pct"/>
            <w:vAlign w:val="center"/>
          </w:tcPr>
          <w:p w14:paraId="4D4567FD"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7AB32ED2" w14:textId="77777777" w:rsidR="005E6E6B" w:rsidRPr="00B40AC2" w:rsidRDefault="005E6E6B" w:rsidP="005E6E6B">
            <w:pPr>
              <w:pStyle w:val="aff7"/>
              <w:rPr>
                <w:color w:val="000000" w:themeColor="text1"/>
              </w:rPr>
            </w:pPr>
            <w:r w:rsidRPr="00B40AC2">
              <w:rPr>
                <w:color w:val="000000" w:themeColor="text1"/>
              </w:rPr>
              <w:t>1.50</w:t>
            </w:r>
          </w:p>
        </w:tc>
      </w:tr>
      <w:tr w:rsidR="00B40AC2" w:rsidRPr="00B40AC2" w14:paraId="5C5ED120" w14:textId="77777777" w:rsidTr="000E48C2">
        <w:trPr>
          <w:trHeight w:val="23"/>
          <w:jc w:val="center"/>
        </w:trPr>
        <w:tc>
          <w:tcPr>
            <w:tcW w:w="445" w:type="pct"/>
            <w:vMerge/>
            <w:vAlign w:val="center"/>
          </w:tcPr>
          <w:p w14:paraId="058E6B98" w14:textId="77777777" w:rsidR="005E6E6B" w:rsidRPr="00B40AC2" w:rsidRDefault="005E6E6B" w:rsidP="005E6E6B">
            <w:pPr>
              <w:pStyle w:val="aff7"/>
              <w:rPr>
                <w:color w:val="000000" w:themeColor="text1"/>
              </w:rPr>
            </w:pPr>
          </w:p>
        </w:tc>
        <w:tc>
          <w:tcPr>
            <w:tcW w:w="1236" w:type="pct"/>
            <w:vMerge/>
            <w:vAlign w:val="center"/>
          </w:tcPr>
          <w:p w14:paraId="43C2556C" w14:textId="77777777" w:rsidR="005E6E6B" w:rsidRPr="00B40AC2" w:rsidRDefault="005E6E6B" w:rsidP="005E6E6B">
            <w:pPr>
              <w:pStyle w:val="aff7"/>
              <w:rPr>
                <w:color w:val="000000" w:themeColor="text1"/>
              </w:rPr>
            </w:pPr>
          </w:p>
        </w:tc>
        <w:tc>
          <w:tcPr>
            <w:tcW w:w="1005" w:type="pct"/>
            <w:vMerge/>
            <w:vAlign w:val="center"/>
          </w:tcPr>
          <w:p w14:paraId="1153FAB6" w14:textId="77777777" w:rsidR="005E6E6B" w:rsidRPr="00B40AC2" w:rsidRDefault="005E6E6B" w:rsidP="005E6E6B">
            <w:pPr>
              <w:pStyle w:val="aff7"/>
              <w:rPr>
                <w:bCs/>
                <w:color w:val="000000" w:themeColor="text1"/>
              </w:rPr>
            </w:pPr>
          </w:p>
        </w:tc>
        <w:tc>
          <w:tcPr>
            <w:tcW w:w="618" w:type="pct"/>
            <w:vMerge/>
            <w:vAlign w:val="center"/>
          </w:tcPr>
          <w:p w14:paraId="5DC5CFDD" w14:textId="77777777" w:rsidR="005E6E6B" w:rsidRPr="00B40AC2" w:rsidRDefault="005E6E6B" w:rsidP="005E6E6B">
            <w:pPr>
              <w:pStyle w:val="aff7"/>
              <w:rPr>
                <w:bCs/>
                <w:color w:val="000000" w:themeColor="text1"/>
              </w:rPr>
            </w:pPr>
          </w:p>
        </w:tc>
        <w:tc>
          <w:tcPr>
            <w:tcW w:w="1004" w:type="pct"/>
            <w:vAlign w:val="center"/>
          </w:tcPr>
          <w:p w14:paraId="08C43086"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698632FC" w14:textId="77777777" w:rsidR="005E6E6B" w:rsidRPr="00B40AC2" w:rsidRDefault="005E6E6B" w:rsidP="005E6E6B">
            <w:pPr>
              <w:pStyle w:val="aff7"/>
              <w:rPr>
                <w:color w:val="000000" w:themeColor="text1"/>
              </w:rPr>
            </w:pPr>
            <w:r w:rsidRPr="00B40AC2">
              <w:rPr>
                <w:color w:val="000000" w:themeColor="text1"/>
              </w:rPr>
              <w:t>30</w:t>
            </w:r>
          </w:p>
        </w:tc>
      </w:tr>
      <w:tr w:rsidR="00B40AC2" w:rsidRPr="00B40AC2" w14:paraId="57B3E587" w14:textId="77777777" w:rsidTr="000E48C2">
        <w:trPr>
          <w:trHeight w:val="23"/>
          <w:jc w:val="center"/>
        </w:trPr>
        <w:tc>
          <w:tcPr>
            <w:tcW w:w="445" w:type="pct"/>
            <w:vMerge/>
            <w:vAlign w:val="center"/>
          </w:tcPr>
          <w:p w14:paraId="3C89A1D3" w14:textId="77777777" w:rsidR="005E6E6B" w:rsidRPr="00B40AC2" w:rsidRDefault="005E6E6B" w:rsidP="005E6E6B">
            <w:pPr>
              <w:pStyle w:val="aff7"/>
              <w:rPr>
                <w:color w:val="000000" w:themeColor="text1"/>
              </w:rPr>
            </w:pPr>
          </w:p>
        </w:tc>
        <w:tc>
          <w:tcPr>
            <w:tcW w:w="1236" w:type="pct"/>
            <w:vMerge/>
            <w:vAlign w:val="center"/>
          </w:tcPr>
          <w:p w14:paraId="0711F665" w14:textId="77777777" w:rsidR="005E6E6B" w:rsidRPr="00B40AC2" w:rsidRDefault="005E6E6B" w:rsidP="005E6E6B">
            <w:pPr>
              <w:pStyle w:val="aff7"/>
              <w:rPr>
                <w:color w:val="000000" w:themeColor="text1"/>
              </w:rPr>
            </w:pPr>
          </w:p>
        </w:tc>
        <w:tc>
          <w:tcPr>
            <w:tcW w:w="1005" w:type="pct"/>
            <w:vMerge/>
            <w:vAlign w:val="center"/>
          </w:tcPr>
          <w:p w14:paraId="572632E4" w14:textId="77777777" w:rsidR="005E6E6B" w:rsidRPr="00B40AC2" w:rsidRDefault="005E6E6B" w:rsidP="005E6E6B">
            <w:pPr>
              <w:pStyle w:val="aff7"/>
              <w:rPr>
                <w:bCs/>
                <w:color w:val="000000" w:themeColor="text1"/>
              </w:rPr>
            </w:pPr>
          </w:p>
        </w:tc>
        <w:tc>
          <w:tcPr>
            <w:tcW w:w="618" w:type="pct"/>
            <w:vMerge/>
            <w:vAlign w:val="center"/>
          </w:tcPr>
          <w:p w14:paraId="6F7B497D" w14:textId="77777777" w:rsidR="005E6E6B" w:rsidRPr="00B40AC2" w:rsidRDefault="005E6E6B" w:rsidP="005E6E6B">
            <w:pPr>
              <w:pStyle w:val="aff7"/>
              <w:rPr>
                <w:bCs/>
                <w:color w:val="000000" w:themeColor="text1"/>
              </w:rPr>
            </w:pPr>
          </w:p>
        </w:tc>
        <w:tc>
          <w:tcPr>
            <w:tcW w:w="1004" w:type="pct"/>
            <w:vAlign w:val="center"/>
          </w:tcPr>
          <w:p w14:paraId="67BF397E"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2E0D84FF" w14:textId="77777777" w:rsidR="005E6E6B" w:rsidRPr="00B40AC2" w:rsidRDefault="005E6E6B" w:rsidP="005E6E6B">
            <w:pPr>
              <w:pStyle w:val="aff7"/>
              <w:rPr>
                <w:color w:val="000000" w:themeColor="text1"/>
              </w:rPr>
            </w:pPr>
            <w:r w:rsidRPr="00B40AC2">
              <w:rPr>
                <w:color w:val="000000" w:themeColor="text1"/>
              </w:rPr>
              <w:t>47</w:t>
            </w:r>
          </w:p>
        </w:tc>
      </w:tr>
      <w:tr w:rsidR="00B40AC2" w:rsidRPr="00B40AC2" w14:paraId="4B188873" w14:textId="77777777" w:rsidTr="000E48C2">
        <w:trPr>
          <w:trHeight w:val="23"/>
          <w:jc w:val="center"/>
        </w:trPr>
        <w:tc>
          <w:tcPr>
            <w:tcW w:w="445" w:type="pct"/>
            <w:vMerge/>
            <w:vAlign w:val="center"/>
          </w:tcPr>
          <w:p w14:paraId="2B796368" w14:textId="77777777" w:rsidR="005E6E6B" w:rsidRPr="00B40AC2" w:rsidRDefault="005E6E6B" w:rsidP="005E6E6B">
            <w:pPr>
              <w:pStyle w:val="aff7"/>
              <w:rPr>
                <w:color w:val="000000" w:themeColor="text1"/>
              </w:rPr>
            </w:pPr>
          </w:p>
        </w:tc>
        <w:tc>
          <w:tcPr>
            <w:tcW w:w="1236" w:type="pct"/>
            <w:vMerge/>
            <w:vAlign w:val="center"/>
          </w:tcPr>
          <w:p w14:paraId="6AE74DD1" w14:textId="77777777" w:rsidR="005E6E6B" w:rsidRPr="00B40AC2" w:rsidRDefault="005E6E6B" w:rsidP="005E6E6B">
            <w:pPr>
              <w:pStyle w:val="aff7"/>
              <w:rPr>
                <w:color w:val="000000" w:themeColor="text1"/>
              </w:rPr>
            </w:pPr>
          </w:p>
        </w:tc>
        <w:tc>
          <w:tcPr>
            <w:tcW w:w="1005" w:type="pct"/>
            <w:vMerge/>
            <w:vAlign w:val="center"/>
          </w:tcPr>
          <w:p w14:paraId="46A13E3E" w14:textId="77777777" w:rsidR="005E6E6B" w:rsidRPr="00B40AC2" w:rsidRDefault="005E6E6B" w:rsidP="005E6E6B">
            <w:pPr>
              <w:pStyle w:val="aff7"/>
              <w:rPr>
                <w:bCs/>
                <w:color w:val="000000" w:themeColor="text1"/>
              </w:rPr>
            </w:pPr>
          </w:p>
        </w:tc>
        <w:tc>
          <w:tcPr>
            <w:tcW w:w="618" w:type="pct"/>
            <w:vMerge/>
            <w:vAlign w:val="center"/>
          </w:tcPr>
          <w:p w14:paraId="32DD98FB" w14:textId="77777777" w:rsidR="005E6E6B" w:rsidRPr="00B40AC2" w:rsidRDefault="005E6E6B" w:rsidP="005E6E6B">
            <w:pPr>
              <w:pStyle w:val="aff7"/>
              <w:rPr>
                <w:bCs/>
                <w:color w:val="000000" w:themeColor="text1"/>
              </w:rPr>
            </w:pPr>
          </w:p>
        </w:tc>
        <w:tc>
          <w:tcPr>
            <w:tcW w:w="1004" w:type="pct"/>
            <w:vAlign w:val="center"/>
          </w:tcPr>
          <w:p w14:paraId="7A42A175"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69390242" w14:textId="77777777" w:rsidR="005E6E6B" w:rsidRPr="00B40AC2" w:rsidRDefault="005E6E6B" w:rsidP="005E6E6B">
            <w:pPr>
              <w:pStyle w:val="aff7"/>
              <w:rPr>
                <w:color w:val="000000" w:themeColor="text1"/>
              </w:rPr>
            </w:pPr>
            <w:r w:rsidRPr="00B40AC2">
              <w:rPr>
                <w:color w:val="000000" w:themeColor="text1"/>
              </w:rPr>
              <w:t>89</w:t>
            </w:r>
          </w:p>
        </w:tc>
      </w:tr>
      <w:tr w:rsidR="00B40AC2" w:rsidRPr="00B40AC2" w14:paraId="0F9C2164" w14:textId="77777777" w:rsidTr="000E48C2">
        <w:trPr>
          <w:trHeight w:val="23"/>
          <w:jc w:val="center"/>
        </w:trPr>
        <w:tc>
          <w:tcPr>
            <w:tcW w:w="445" w:type="pct"/>
            <w:vMerge/>
            <w:vAlign w:val="center"/>
          </w:tcPr>
          <w:p w14:paraId="073781E4" w14:textId="77777777" w:rsidR="005E6E6B" w:rsidRPr="00B40AC2" w:rsidRDefault="005E6E6B" w:rsidP="005E6E6B">
            <w:pPr>
              <w:pStyle w:val="aff7"/>
              <w:rPr>
                <w:color w:val="000000" w:themeColor="text1"/>
              </w:rPr>
            </w:pPr>
          </w:p>
        </w:tc>
        <w:tc>
          <w:tcPr>
            <w:tcW w:w="1236" w:type="pct"/>
            <w:vMerge/>
            <w:vAlign w:val="center"/>
          </w:tcPr>
          <w:p w14:paraId="777EC0B2" w14:textId="77777777" w:rsidR="005E6E6B" w:rsidRPr="00B40AC2" w:rsidRDefault="005E6E6B" w:rsidP="005E6E6B">
            <w:pPr>
              <w:pStyle w:val="aff7"/>
              <w:rPr>
                <w:color w:val="000000" w:themeColor="text1"/>
              </w:rPr>
            </w:pPr>
          </w:p>
        </w:tc>
        <w:tc>
          <w:tcPr>
            <w:tcW w:w="1005" w:type="pct"/>
            <w:vMerge/>
            <w:vAlign w:val="center"/>
          </w:tcPr>
          <w:p w14:paraId="54B367B2" w14:textId="77777777" w:rsidR="005E6E6B" w:rsidRPr="00B40AC2" w:rsidRDefault="005E6E6B" w:rsidP="005E6E6B">
            <w:pPr>
              <w:pStyle w:val="aff7"/>
              <w:rPr>
                <w:bCs/>
                <w:color w:val="000000" w:themeColor="text1"/>
              </w:rPr>
            </w:pPr>
          </w:p>
        </w:tc>
        <w:tc>
          <w:tcPr>
            <w:tcW w:w="618" w:type="pct"/>
            <w:vMerge/>
            <w:vAlign w:val="center"/>
          </w:tcPr>
          <w:p w14:paraId="019DFB66" w14:textId="77777777" w:rsidR="005E6E6B" w:rsidRPr="00B40AC2" w:rsidRDefault="005E6E6B" w:rsidP="005E6E6B">
            <w:pPr>
              <w:pStyle w:val="aff7"/>
              <w:rPr>
                <w:bCs/>
                <w:color w:val="000000" w:themeColor="text1"/>
              </w:rPr>
            </w:pPr>
          </w:p>
        </w:tc>
        <w:tc>
          <w:tcPr>
            <w:tcW w:w="1004" w:type="pct"/>
            <w:vAlign w:val="center"/>
          </w:tcPr>
          <w:p w14:paraId="24C22277"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46B101BA" w14:textId="77777777" w:rsidR="005E6E6B" w:rsidRPr="00B40AC2" w:rsidRDefault="005E6E6B" w:rsidP="005E6E6B">
            <w:pPr>
              <w:pStyle w:val="aff7"/>
              <w:rPr>
                <w:color w:val="000000" w:themeColor="text1"/>
              </w:rPr>
            </w:pPr>
            <w:r w:rsidRPr="00B40AC2">
              <w:rPr>
                <w:color w:val="000000" w:themeColor="text1"/>
              </w:rPr>
              <w:t>56</w:t>
            </w:r>
          </w:p>
        </w:tc>
      </w:tr>
      <w:tr w:rsidR="00B40AC2" w:rsidRPr="00B40AC2" w14:paraId="4FB7578B" w14:textId="77777777" w:rsidTr="000E48C2">
        <w:trPr>
          <w:trHeight w:val="23"/>
          <w:jc w:val="center"/>
        </w:trPr>
        <w:tc>
          <w:tcPr>
            <w:tcW w:w="445" w:type="pct"/>
            <w:vMerge/>
            <w:vAlign w:val="center"/>
          </w:tcPr>
          <w:p w14:paraId="73B9A8D4" w14:textId="77777777" w:rsidR="005E6E6B" w:rsidRPr="00B40AC2" w:rsidRDefault="005E6E6B" w:rsidP="005E6E6B">
            <w:pPr>
              <w:pStyle w:val="aff7"/>
              <w:rPr>
                <w:color w:val="000000" w:themeColor="text1"/>
              </w:rPr>
            </w:pPr>
          </w:p>
        </w:tc>
        <w:tc>
          <w:tcPr>
            <w:tcW w:w="1236" w:type="pct"/>
            <w:vMerge/>
            <w:vAlign w:val="center"/>
          </w:tcPr>
          <w:p w14:paraId="348ED35D" w14:textId="77777777" w:rsidR="005E6E6B" w:rsidRPr="00B40AC2" w:rsidRDefault="005E6E6B" w:rsidP="005E6E6B">
            <w:pPr>
              <w:pStyle w:val="aff7"/>
              <w:rPr>
                <w:color w:val="000000" w:themeColor="text1"/>
              </w:rPr>
            </w:pPr>
          </w:p>
        </w:tc>
        <w:tc>
          <w:tcPr>
            <w:tcW w:w="1005" w:type="pct"/>
            <w:vMerge/>
            <w:vAlign w:val="center"/>
          </w:tcPr>
          <w:p w14:paraId="664F647C" w14:textId="77777777" w:rsidR="005E6E6B" w:rsidRPr="00B40AC2" w:rsidRDefault="005E6E6B" w:rsidP="005E6E6B">
            <w:pPr>
              <w:pStyle w:val="aff7"/>
              <w:rPr>
                <w:bCs/>
                <w:color w:val="000000" w:themeColor="text1"/>
              </w:rPr>
            </w:pPr>
          </w:p>
        </w:tc>
        <w:tc>
          <w:tcPr>
            <w:tcW w:w="618" w:type="pct"/>
            <w:vMerge/>
            <w:vAlign w:val="center"/>
          </w:tcPr>
          <w:p w14:paraId="0ECED0C0" w14:textId="77777777" w:rsidR="005E6E6B" w:rsidRPr="00B40AC2" w:rsidRDefault="005E6E6B" w:rsidP="005E6E6B">
            <w:pPr>
              <w:pStyle w:val="aff7"/>
              <w:rPr>
                <w:bCs/>
                <w:color w:val="000000" w:themeColor="text1"/>
              </w:rPr>
            </w:pPr>
          </w:p>
        </w:tc>
        <w:tc>
          <w:tcPr>
            <w:tcW w:w="1004" w:type="pct"/>
            <w:vAlign w:val="center"/>
          </w:tcPr>
          <w:p w14:paraId="2F2B1836"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234CADE1" w14:textId="77777777" w:rsidR="005E6E6B" w:rsidRPr="00B40AC2" w:rsidRDefault="005E6E6B" w:rsidP="005E6E6B">
            <w:pPr>
              <w:pStyle w:val="aff7"/>
              <w:rPr>
                <w:color w:val="000000" w:themeColor="text1"/>
              </w:rPr>
            </w:pPr>
            <w:r w:rsidRPr="00B40AC2">
              <w:rPr>
                <w:color w:val="000000" w:themeColor="text1"/>
              </w:rPr>
              <w:t>2.31</w:t>
            </w:r>
          </w:p>
        </w:tc>
      </w:tr>
      <w:tr w:rsidR="00B40AC2" w:rsidRPr="00B40AC2" w14:paraId="02520515" w14:textId="77777777" w:rsidTr="000E48C2">
        <w:trPr>
          <w:trHeight w:val="23"/>
          <w:jc w:val="center"/>
        </w:trPr>
        <w:tc>
          <w:tcPr>
            <w:tcW w:w="445" w:type="pct"/>
            <w:vMerge/>
            <w:vAlign w:val="center"/>
          </w:tcPr>
          <w:p w14:paraId="47A66249" w14:textId="77777777" w:rsidR="005E6E6B" w:rsidRPr="00B40AC2" w:rsidRDefault="005E6E6B" w:rsidP="005E6E6B">
            <w:pPr>
              <w:pStyle w:val="aff7"/>
              <w:rPr>
                <w:color w:val="000000" w:themeColor="text1"/>
              </w:rPr>
            </w:pPr>
          </w:p>
        </w:tc>
        <w:tc>
          <w:tcPr>
            <w:tcW w:w="1236" w:type="pct"/>
            <w:vMerge/>
            <w:vAlign w:val="center"/>
          </w:tcPr>
          <w:p w14:paraId="55156ED9" w14:textId="77777777" w:rsidR="005E6E6B" w:rsidRPr="00B40AC2" w:rsidRDefault="005E6E6B" w:rsidP="005E6E6B">
            <w:pPr>
              <w:pStyle w:val="aff7"/>
              <w:rPr>
                <w:color w:val="000000" w:themeColor="text1"/>
              </w:rPr>
            </w:pPr>
          </w:p>
        </w:tc>
        <w:tc>
          <w:tcPr>
            <w:tcW w:w="1005" w:type="pct"/>
            <w:vMerge/>
            <w:vAlign w:val="center"/>
          </w:tcPr>
          <w:p w14:paraId="324A5CFD" w14:textId="77777777" w:rsidR="005E6E6B" w:rsidRPr="00B40AC2" w:rsidRDefault="005E6E6B" w:rsidP="005E6E6B">
            <w:pPr>
              <w:pStyle w:val="aff7"/>
              <w:rPr>
                <w:bCs/>
                <w:color w:val="000000" w:themeColor="text1"/>
              </w:rPr>
            </w:pPr>
          </w:p>
        </w:tc>
        <w:tc>
          <w:tcPr>
            <w:tcW w:w="618" w:type="pct"/>
            <w:vMerge/>
            <w:vAlign w:val="center"/>
          </w:tcPr>
          <w:p w14:paraId="69DE2DCC" w14:textId="77777777" w:rsidR="005E6E6B" w:rsidRPr="00B40AC2" w:rsidRDefault="005E6E6B" w:rsidP="005E6E6B">
            <w:pPr>
              <w:pStyle w:val="aff7"/>
              <w:rPr>
                <w:bCs/>
                <w:color w:val="000000" w:themeColor="text1"/>
              </w:rPr>
            </w:pPr>
          </w:p>
        </w:tc>
        <w:tc>
          <w:tcPr>
            <w:tcW w:w="1004" w:type="pct"/>
            <w:vAlign w:val="center"/>
          </w:tcPr>
          <w:p w14:paraId="0B8FEDCA"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2BA20978" w14:textId="77777777" w:rsidR="005E6E6B" w:rsidRPr="00B40AC2" w:rsidRDefault="005E6E6B" w:rsidP="005E6E6B">
            <w:pPr>
              <w:pStyle w:val="aff7"/>
              <w:rPr>
                <w:color w:val="000000" w:themeColor="text1"/>
              </w:rPr>
            </w:pPr>
            <w:r w:rsidRPr="00B40AC2">
              <w:rPr>
                <w:color w:val="000000" w:themeColor="text1"/>
              </w:rPr>
              <w:t>0.437</w:t>
            </w:r>
          </w:p>
        </w:tc>
      </w:tr>
      <w:tr w:rsidR="00B40AC2" w:rsidRPr="00B40AC2" w14:paraId="7EC87420" w14:textId="77777777" w:rsidTr="000E48C2">
        <w:trPr>
          <w:trHeight w:val="23"/>
          <w:jc w:val="center"/>
        </w:trPr>
        <w:tc>
          <w:tcPr>
            <w:tcW w:w="445" w:type="pct"/>
            <w:vMerge w:val="restart"/>
            <w:vAlign w:val="center"/>
          </w:tcPr>
          <w:p w14:paraId="1F99AADB" w14:textId="77777777" w:rsidR="005E6E6B" w:rsidRPr="00B40AC2" w:rsidRDefault="005E6E6B" w:rsidP="005E6E6B">
            <w:pPr>
              <w:pStyle w:val="aff7"/>
              <w:rPr>
                <w:color w:val="000000" w:themeColor="text1"/>
              </w:rPr>
            </w:pPr>
            <w:r w:rsidRPr="00B40AC2">
              <w:rPr>
                <w:color w:val="000000" w:themeColor="text1"/>
              </w:rPr>
              <w:t>8#</w:t>
            </w:r>
          </w:p>
        </w:tc>
        <w:tc>
          <w:tcPr>
            <w:tcW w:w="1236" w:type="pct"/>
            <w:vMerge w:val="restart"/>
            <w:vAlign w:val="center"/>
          </w:tcPr>
          <w:p w14:paraId="653C5E30"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项目矿区表土堆场处表层土样</w:t>
            </w:r>
            <w:r w:rsidRPr="00B40AC2">
              <w:rPr>
                <w:bCs/>
                <w:color w:val="000000" w:themeColor="text1"/>
                <w:lang w:eastAsia="zh-CN"/>
              </w:rPr>
              <w:t>0-0.5m</w:t>
            </w:r>
            <w:r w:rsidRPr="00B40AC2">
              <w:rPr>
                <w:bCs/>
                <w:color w:val="000000" w:themeColor="text1"/>
                <w:lang w:eastAsia="zh-CN"/>
              </w:rPr>
              <w:t>处</w:t>
            </w:r>
          </w:p>
          <w:p w14:paraId="57F644FB" w14:textId="77777777" w:rsidR="005E6E6B" w:rsidRPr="00B40AC2" w:rsidRDefault="005E6E6B" w:rsidP="005E6E6B">
            <w:pPr>
              <w:pStyle w:val="aff7"/>
              <w:rPr>
                <w:color w:val="000000" w:themeColor="text1"/>
                <w:lang w:eastAsia="zh-CN"/>
              </w:rPr>
            </w:pPr>
            <w:r w:rsidRPr="00B40AC2">
              <w:rPr>
                <w:bCs/>
                <w:color w:val="000000" w:themeColor="text1"/>
                <w:lang w:eastAsia="zh-CN"/>
              </w:rPr>
              <w:t>（黄棕色、粒状固体）</w:t>
            </w:r>
          </w:p>
        </w:tc>
        <w:tc>
          <w:tcPr>
            <w:tcW w:w="1005" w:type="pct"/>
            <w:vMerge w:val="restart"/>
            <w:vAlign w:val="center"/>
          </w:tcPr>
          <w:p w14:paraId="1DC14074"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°57′34.37</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°37′24.86</w:t>
            </w:r>
            <w:r w:rsidRPr="00B40AC2">
              <w:rPr>
                <w:bCs/>
                <w:color w:val="000000" w:themeColor="text1"/>
              </w:rPr>
              <w:t>＂</w:t>
            </w:r>
          </w:p>
        </w:tc>
        <w:tc>
          <w:tcPr>
            <w:tcW w:w="618" w:type="pct"/>
            <w:vMerge w:val="restart"/>
            <w:vAlign w:val="center"/>
          </w:tcPr>
          <w:p w14:paraId="19D271DE"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39670F51"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41C35CB5" w14:textId="77777777" w:rsidR="005E6E6B" w:rsidRPr="00B40AC2" w:rsidRDefault="005E6E6B" w:rsidP="005E6E6B">
            <w:pPr>
              <w:pStyle w:val="aff7"/>
              <w:rPr>
                <w:color w:val="000000" w:themeColor="text1"/>
              </w:rPr>
            </w:pPr>
            <w:r w:rsidRPr="00B40AC2">
              <w:rPr>
                <w:color w:val="000000" w:themeColor="text1"/>
              </w:rPr>
              <w:t>8.2</w:t>
            </w:r>
          </w:p>
        </w:tc>
      </w:tr>
      <w:tr w:rsidR="00B40AC2" w:rsidRPr="00B40AC2" w14:paraId="243C4D54" w14:textId="77777777" w:rsidTr="000E48C2">
        <w:trPr>
          <w:trHeight w:val="23"/>
          <w:jc w:val="center"/>
        </w:trPr>
        <w:tc>
          <w:tcPr>
            <w:tcW w:w="445" w:type="pct"/>
            <w:vMerge/>
            <w:vAlign w:val="center"/>
          </w:tcPr>
          <w:p w14:paraId="6B1BF0CD" w14:textId="77777777" w:rsidR="005E6E6B" w:rsidRPr="00B40AC2" w:rsidRDefault="005E6E6B" w:rsidP="005E6E6B">
            <w:pPr>
              <w:pStyle w:val="aff7"/>
              <w:rPr>
                <w:color w:val="000000" w:themeColor="text1"/>
              </w:rPr>
            </w:pPr>
          </w:p>
        </w:tc>
        <w:tc>
          <w:tcPr>
            <w:tcW w:w="1236" w:type="pct"/>
            <w:vMerge/>
            <w:vAlign w:val="center"/>
          </w:tcPr>
          <w:p w14:paraId="29F1C802" w14:textId="77777777" w:rsidR="005E6E6B" w:rsidRPr="00B40AC2" w:rsidRDefault="005E6E6B" w:rsidP="005E6E6B">
            <w:pPr>
              <w:pStyle w:val="aff7"/>
              <w:rPr>
                <w:color w:val="000000" w:themeColor="text1"/>
              </w:rPr>
            </w:pPr>
          </w:p>
        </w:tc>
        <w:tc>
          <w:tcPr>
            <w:tcW w:w="1005" w:type="pct"/>
            <w:vMerge/>
            <w:vAlign w:val="center"/>
          </w:tcPr>
          <w:p w14:paraId="3B92BEFB" w14:textId="77777777" w:rsidR="005E6E6B" w:rsidRPr="00B40AC2" w:rsidRDefault="005E6E6B" w:rsidP="005E6E6B">
            <w:pPr>
              <w:pStyle w:val="aff7"/>
              <w:rPr>
                <w:bCs/>
                <w:color w:val="000000" w:themeColor="text1"/>
              </w:rPr>
            </w:pPr>
          </w:p>
        </w:tc>
        <w:tc>
          <w:tcPr>
            <w:tcW w:w="618" w:type="pct"/>
            <w:vMerge/>
            <w:vAlign w:val="center"/>
          </w:tcPr>
          <w:p w14:paraId="07B57D40" w14:textId="77777777" w:rsidR="005E6E6B" w:rsidRPr="00B40AC2" w:rsidRDefault="005E6E6B" w:rsidP="005E6E6B">
            <w:pPr>
              <w:pStyle w:val="aff7"/>
              <w:rPr>
                <w:bCs/>
                <w:color w:val="000000" w:themeColor="text1"/>
              </w:rPr>
            </w:pPr>
          </w:p>
        </w:tc>
        <w:tc>
          <w:tcPr>
            <w:tcW w:w="1004" w:type="pct"/>
            <w:vAlign w:val="center"/>
          </w:tcPr>
          <w:p w14:paraId="5892C076"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10EE6243" w14:textId="77777777" w:rsidR="005E6E6B" w:rsidRPr="00B40AC2" w:rsidRDefault="005E6E6B" w:rsidP="005E6E6B">
            <w:pPr>
              <w:pStyle w:val="aff7"/>
              <w:rPr>
                <w:color w:val="000000" w:themeColor="text1"/>
              </w:rPr>
            </w:pPr>
            <w:r w:rsidRPr="00B40AC2">
              <w:rPr>
                <w:color w:val="000000" w:themeColor="text1"/>
              </w:rPr>
              <w:t>1.48</w:t>
            </w:r>
          </w:p>
        </w:tc>
      </w:tr>
      <w:tr w:rsidR="00B40AC2" w:rsidRPr="00B40AC2" w14:paraId="46EA4F51" w14:textId="77777777" w:rsidTr="000E48C2">
        <w:trPr>
          <w:trHeight w:val="23"/>
          <w:jc w:val="center"/>
        </w:trPr>
        <w:tc>
          <w:tcPr>
            <w:tcW w:w="445" w:type="pct"/>
            <w:vMerge/>
            <w:vAlign w:val="center"/>
          </w:tcPr>
          <w:p w14:paraId="386F50B4" w14:textId="77777777" w:rsidR="005E6E6B" w:rsidRPr="00B40AC2" w:rsidRDefault="005E6E6B" w:rsidP="005E6E6B">
            <w:pPr>
              <w:pStyle w:val="aff7"/>
              <w:rPr>
                <w:color w:val="000000" w:themeColor="text1"/>
              </w:rPr>
            </w:pPr>
          </w:p>
        </w:tc>
        <w:tc>
          <w:tcPr>
            <w:tcW w:w="1236" w:type="pct"/>
            <w:vMerge/>
            <w:vAlign w:val="center"/>
          </w:tcPr>
          <w:p w14:paraId="2177E448" w14:textId="77777777" w:rsidR="005E6E6B" w:rsidRPr="00B40AC2" w:rsidRDefault="005E6E6B" w:rsidP="005E6E6B">
            <w:pPr>
              <w:pStyle w:val="aff7"/>
              <w:rPr>
                <w:color w:val="000000" w:themeColor="text1"/>
              </w:rPr>
            </w:pPr>
          </w:p>
        </w:tc>
        <w:tc>
          <w:tcPr>
            <w:tcW w:w="1005" w:type="pct"/>
            <w:vMerge/>
            <w:vAlign w:val="center"/>
          </w:tcPr>
          <w:p w14:paraId="0F7D5E4C" w14:textId="77777777" w:rsidR="005E6E6B" w:rsidRPr="00B40AC2" w:rsidRDefault="005E6E6B" w:rsidP="005E6E6B">
            <w:pPr>
              <w:pStyle w:val="aff7"/>
              <w:rPr>
                <w:bCs/>
                <w:color w:val="000000" w:themeColor="text1"/>
              </w:rPr>
            </w:pPr>
          </w:p>
        </w:tc>
        <w:tc>
          <w:tcPr>
            <w:tcW w:w="618" w:type="pct"/>
            <w:vMerge/>
            <w:vAlign w:val="center"/>
          </w:tcPr>
          <w:p w14:paraId="57974FAB" w14:textId="77777777" w:rsidR="005E6E6B" w:rsidRPr="00B40AC2" w:rsidRDefault="005E6E6B" w:rsidP="005E6E6B">
            <w:pPr>
              <w:pStyle w:val="aff7"/>
              <w:rPr>
                <w:bCs/>
                <w:color w:val="000000" w:themeColor="text1"/>
              </w:rPr>
            </w:pPr>
          </w:p>
        </w:tc>
        <w:tc>
          <w:tcPr>
            <w:tcW w:w="1004" w:type="pct"/>
            <w:vAlign w:val="center"/>
          </w:tcPr>
          <w:p w14:paraId="62D82697"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194D560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1785441" w14:textId="77777777" w:rsidTr="000E48C2">
        <w:trPr>
          <w:trHeight w:val="23"/>
          <w:jc w:val="center"/>
        </w:trPr>
        <w:tc>
          <w:tcPr>
            <w:tcW w:w="445" w:type="pct"/>
            <w:vMerge/>
            <w:vAlign w:val="center"/>
          </w:tcPr>
          <w:p w14:paraId="25F1AB2C" w14:textId="77777777" w:rsidR="005E6E6B" w:rsidRPr="00B40AC2" w:rsidRDefault="005E6E6B" w:rsidP="005E6E6B">
            <w:pPr>
              <w:pStyle w:val="aff7"/>
              <w:rPr>
                <w:color w:val="000000" w:themeColor="text1"/>
              </w:rPr>
            </w:pPr>
          </w:p>
        </w:tc>
        <w:tc>
          <w:tcPr>
            <w:tcW w:w="1236" w:type="pct"/>
            <w:vMerge/>
            <w:vAlign w:val="center"/>
          </w:tcPr>
          <w:p w14:paraId="43407B2B" w14:textId="77777777" w:rsidR="005E6E6B" w:rsidRPr="00B40AC2" w:rsidRDefault="005E6E6B" w:rsidP="005E6E6B">
            <w:pPr>
              <w:pStyle w:val="aff7"/>
              <w:rPr>
                <w:color w:val="000000" w:themeColor="text1"/>
              </w:rPr>
            </w:pPr>
          </w:p>
        </w:tc>
        <w:tc>
          <w:tcPr>
            <w:tcW w:w="1005" w:type="pct"/>
            <w:vMerge/>
            <w:vAlign w:val="center"/>
          </w:tcPr>
          <w:p w14:paraId="1BC205B4" w14:textId="77777777" w:rsidR="005E6E6B" w:rsidRPr="00B40AC2" w:rsidRDefault="005E6E6B" w:rsidP="005E6E6B">
            <w:pPr>
              <w:pStyle w:val="aff7"/>
              <w:rPr>
                <w:bCs/>
                <w:color w:val="000000" w:themeColor="text1"/>
              </w:rPr>
            </w:pPr>
          </w:p>
        </w:tc>
        <w:tc>
          <w:tcPr>
            <w:tcW w:w="618" w:type="pct"/>
            <w:vMerge/>
            <w:vAlign w:val="center"/>
          </w:tcPr>
          <w:p w14:paraId="7D617F23" w14:textId="77777777" w:rsidR="005E6E6B" w:rsidRPr="00B40AC2" w:rsidRDefault="005E6E6B" w:rsidP="005E6E6B">
            <w:pPr>
              <w:pStyle w:val="aff7"/>
              <w:rPr>
                <w:bCs/>
                <w:color w:val="000000" w:themeColor="text1"/>
              </w:rPr>
            </w:pPr>
          </w:p>
        </w:tc>
        <w:tc>
          <w:tcPr>
            <w:tcW w:w="1004" w:type="pct"/>
            <w:vAlign w:val="center"/>
          </w:tcPr>
          <w:p w14:paraId="20575D20"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529C4E65" w14:textId="77777777" w:rsidR="005E6E6B" w:rsidRPr="00B40AC2" w:rsidRDefault="005E6E6B" w:rsidP="005E6E6B">
            <w:pPr>
              <w:pStyle w:val="aff7"/>
              <w:rPr>
                <w:color w:val="000000" w:themeColor="text1"/>
              </w:rPr>
            </w:pPr>
            <w:r w:rsidRPr="00B40AC2">
              <w:rPr>
                <w:color w:val="000000" w:themeColor="text1"/>
              </w:rPr>
              <w:t>30.2</w:t>
            </w:r>
          </w:p>
        </w:tc>
      </w:tr>
      <w:tr w:rsidR="00B40AC2" w:rsidRPr="00B40AC2" w14:paraId="74B253A9" w14:textId="77777777" w:rsidTr="000E48C2">
        <w:trPr>
          <w:trHeight w:val="23"/>
          <w:jc w:val="center"/>
        </w:trPr>
        <w:tc>
          <w:tcPr>
            <w:tcW w:w="445" w:type="pct"/>
            <w:vMerge/>
            <w:vAlign w:val="center"/>
          </w:tcPr>
          <w:p w14:paraId="10451A1B" w14:textId="77777777" w:rsidR="005E6E6B" w:rsidRPr="00B40AC2" w:rsidRDefault="005E6E6B" w:rsidP="005E6E6B">
            <w:pPr>
              <w:pStyle w:val="aff7"/>
              <w:rPr>
                <w:color w:val="000000" w:themeColor="text1"/>
              </w:rPr>
            </w:pPr>
          </w:p>
        </w:tc>
        <w:tc>
          <w:tcPr>
            <w:tcW w:w="1236" w:type="pct"/>
            <w:vMerge/>
            <w:vAlign w:val="center"/>
          </w:tcPr>
          <w:p w14:paraId="46074524" w14:textId="77777777" w:rsidR="005E6E6B" w:rsidRPr="00B40AC2" w:rsidRDefault="005E6E6B" w:rsidP="005E6E6B">
            <w:pPr>
              <w:pStyle w:val="aff7"/>
              <w:rPr>
                <w:color w:val="000000" w:themeColor="text1"/>
              </w:rPr>
            </w:pPr>
          </w:p>
        </w:tc>
        <w:tc>
          <w:tcPr>
            <w:tcW w:w="1005" w:type="pct"/>
            <w:vMerge/>
            <w:vAlign w:val="center"/>
          </w:tcPr>
          <w:p w14:paraId="1FF44CEC" w14:textId="77777777" w:rsidR="005E6E6B" w:rsidRPr="00B40AC2" w:rsidRDefault="005E6E6B" w:rsidP="005E6E6B">
            <w:pPr>
              <w:pStyle w:val="aff7"/>
              <w:rPr>
                <w:bCs/>
                <w:color w:val="000000" w:themeColor="text1"/>
              </w:rPr>
            </w:pPr>
          </w:p>
        </w:tc>
        <w:tc>
          <w:tcPr>
            <w:tcW w:w="618" w:type="pct"/>
            <w:vMerge/>
            <w:vAlign w:val="center"/>
          </w:tcPr>
          <w:p w14:paraId="7A37C136" w14:textId="77777777" w:rsidR="005E6E6B" w:rsidRPr="00B40AC2" w:rsidRDefault="005E6E6B" w:rsidP="005E6E6B">
            <w:pPr>
              <w:pStyle w:val="aff7"/>
              <w:rPr>
                <w:bCs/>
                <w:color w:val="000000" w:themeColor="text1"/>
              </w:rPr>
            </w:pPr>
          </w:p>
        </w:tc>
        <w:tc>
          <w:tcPr>
            <w:tcW w:w="1004" w:type="pct"/>
            <w:vAlign w:val="center"/>
          </w:tcPr>
          <w:p w14:paraId="47FC3FC2"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3326DB28" w14:textId="77777777" w:rsidR="005E6E6B" w:rsidRPr="00B40AC2" w:rsidRDefault="005E6E6B" w:rsidP="005E6E6B">
            <w:pPr>
              <w:pStyle w:val="aff7"/>
              <w:rPr>
                <w:color w:val="000000" w:themeColor="text1"/>
              </w:rPr>
            </w:pPr>
            <w:r w:rsidRPr="00B40AC2">
              <w:rPr>
                <w:color w:val="000000" w:themeColor="text1"/>
              </w:rPr>
              <w:t>1.15</w:t>
            </w:r>
          </w:p>
        </w:tc>
      </w:tr>
      <w:tr w:rsidR="00B40AC2" w:rsidRPr="00B40AC2" w14:paraId="12E56CB3" w14:textId="77777777" w:rsidTr="000E48C2">
        <w:trPr>
          <w:trHeight w:val="23"/>
          <w:jc w:val="center"/>
        </w:trPr>
        <w:tc>
          <w:tcPr>
            <w:tcW w:w="445" w:type="pct"/>
            <w:vMerge/>
            <w:vAlign w:val="center"/>
          </w:tcPr>
          <w:p w14:paraId="78407B31" w14:textId="77777777" w:rsidR="005E6E6B" w:rsidRPr="00B40AC2" w:rsidRDefault="005E6E6B" w:rsidP="005E6E6B">
            <w:pPr>
              <w:pStyle w:val="aff7"/>
              <w:rPr>
                <w:color w:val="000000" w:themeColor="text1"/>
              </w:rPr>
            </w:pPr>
          </w:p>
        </w:tc>
        <w:tc>
          <w:tcPr>
            <w:tcW w:w="1236" w:type="pct"/>
            <w:vMerge/>
            <w:vAlign w:val="center"/>
          </w:tcPr>
          <w:p w14:paraId="5CC3104B" w14:textId="77777777" w:rsidR="005E6E6B" w:rsidRPr="00B40AC2" w:rsidRDefault="005E6E6B" w:rsidP="005E6E6B">
            <w:pPr>
              <w:pStyle w:val="aff7"/>
              <w:rPr>
                <w:color w:val="000000" w:themeColor="text1"/>
              </w:rPr>
            </w:pPr>
          </w:p>
        </w:tc>
        <w:tc>
          <w:tcPr>
            <w:tcW w:w="1005" w:type="pct"/>
            <w:vMerge/>
            <w:vAlign w:val="center"/>
          </w:tcPr>
          <w:p w14:paraId="4254F313" w14:textId="77777777" w:rsidR="005E6E6B" w:rsidRPr="00B40AC2" w:rsidRDefault="005E6E6B" w:rsidP="005E6E6B">
            <w:pPr>
              <w:pStyle w:val="aff7"/>
              <w:rPr>
                <w:bCs/>
                <w:color w:val="000000" w:themeColor="text1"/>
              </w:rPr>
            </w:pPr>
          </w:p>
        </w:tc>
        <w:tc>
          <w:tcPr>
            <w:tcW w:w="618" w:type="pct"/>
            <w:vMerge/>
            <w:vAlign w:val="center"/>
          </w:tcPr>
          <w:p w14:paraId="4FFDF3F9" w14:textId="77777777" w:rsidR="005E6E6B" w:rsidRPr="00B40AC2" w:rsidRDefault="005E6E6B" w:rsidP="005E6E6B">
            <w:pPr>
              <w:pStyle w:val="aff7"/>
              <w:rPr>
                <w:bCs/>
                <w:color w:val="000000" w:themeColor="text1"/>
              </w:rPr>
            </w:pPr>
          </w:p>
        </w:tc>
        <w:tc>
          <w:tcPr>
            <w:tcW w:w="1004" w:type="pct"/>
            <w:vAlign w:val="center"/>
          </w:tcPr>
          <w:p w14:paraId="5C8569A7"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05330F7A" w14:textId="77777777" w:rsidR="005E6E6B" w:rsidRPr="00B40AC2" w:rsidRDefault="005E6E6B" w:rsidP="005E6E6B">
            <w:pPr>
              <w:pStyle w:val="aff7"/>
              <w:rPr>
                <w:color w:val="000000" w:themeColor="text1"/>
              </w:rPr>
            </w:pPr>
            <w:r w:rsidRPr="00B40AC2">
              <w:rPr>
                <w:color w:val="000000" w:themeColor="text1"/>
              </w:rPr>
              <w:t>39</w:t>
            </w:r>
          </w:p>
        </w:tc>
      </w:tr>
      <w:tr w:rsidR="00B40AC2" w:rsidRPr="00B40AC2" w14:paraId="7E82CF2D" w14:textId="77777777" w:rsidTr="000E48C2">
        <w:trPr>
          <w:trHeight w:val="23"/>
          <w:jc w:val="center"/>
        </w:trPr>
        <w:tc>
          <w:tcPr>
            <w:tcW w:w="445" w:type="pct"/>
            <w:vMerge/>
            <w:vAlign w:val="center"/>
          </w:tcPr>
          <w:p w14:paraId="0687DD68" w14:textId="77777777" w:rsidR="005E6E6B" w:rsidRPr="00B40AC2" w:rsidRDefault="005E6E6B" w:rsidP="005E6E6B">
            <w:pPr>
              <w:pStyle w:val="aff7"/>
              <w:rPr>
                <w:color w:val="000000" w:themeColor="text1"/>
              </w:rPr>
            </w:pPr>
          </w:p>
        </w:tc>
        <w:tc>
          <w:tcPr>
            <w:tcW w:w="1236" w:type="pct"/>
            <w:vMerge/>
            <w:vAlign w:val="center"/>
          </w:tcPr>
          <w:p w14:paraId="2545921C" w14:textId="77777777" w:rsidR="005E6E6B" w:rsidRPr="00B40AC2" w:rsidRDefault="005E6E6B" w:rsidP="005E6E6B">
            <w:pPr>
              <w:pStyle w:val="aff7"/>
              <w:rPr>
                <w:color w:val="000000" w:themeColor="text1"/>
              </w:rPr>
            </w:pPr>
          </w:p>
        </w:tc>
        <w:tc>
          <w:tcPr>
            <w:tcW w:w="1005" w:type="pct"/>
            <w:vMerge/>
            <w:vAlign w:val="center"/>
          </w:tcPr>
          <w:p w14:paraId="7902FFE7" w14:textId="77777777" w:rsidR="005E6E6B" w:rsidRPr="00B40AC2" w:rsidRDefault="005E6E6B" w:rsidP="005E6E6B">
            <w:pPr>
              <w:pStyle w:val="aff7"/>
              <w:rPr>
                <w:bCs/>
                <w:color w:val="000000" w:themeColor="text1"/>
              </w:rPr>
            </w:pPr>
          </w:p>
        </w:tc>
        <w:tc>
          <w:tcPr>
            <w:tcW w:w="618" w:type="pct"/>
            <w:vMerge/>
            <w:vAlign w:val="center"/>
          </w:tcPr>
          <w:p w14:paraId="032048EB" w14:textId="77777777" w:rsidR="005E6E6B" w:rsidRPr="00B40AC2" w:rsidRDefault="005E6E6B" w:rsidP="005E6E6B">
            <w:pPr>
              <w:pStyle w:val="aff7"/>
              <w:rPr>
                <w:bCs/>
                <w:color w:val="000000" w:themeColor="text1"/>
              </w:rPr>
            </w:pPr>
          </w:p>
        </w:tc>
        <w:tc>
          <w:tcPr>
            <w:tcW w:w="1004" w:type="pct"/>
            <w:vAlign w:val="center"/>
          </w:tcPr>
          <w:p w14:paraId="089A0690"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17FA75B8" w14:textId="77777777" w:rsidR="005E6E6B" w:rsidRPr="00B40AC2" w:rsidRDefault="005E6E6B" w:rsidP="005E6E6B">
            <w:pPr>
              <w:pStyle w:val="aff7"/>
              <w:rPr>
                <w:color w:val="000000" w:themeColor="text1"/>
              </w:rPr>
            </w:pPr>
            <w:r w:rsidRPr="00B40AC2">
              <w:rPr>
                <w:color w:val="000000" w:themeColor="text1"/>
              </w:rPr>
              <w:t>63</w:t>
            </w:r>
          </w:p>
        </w:tc>
      </w:tr>
      <w:tr w:rsidR="00B40AC2" w:rsidRPr="00B40AC2" w14:paraId="2B6F5D70" w14:textId="77777777" w:rsidTr="000E48C2">
        <w:trPr>
          <w:trHeight w:val="23"/>
          <w:jc w:val="center"/>
        </w:trPr>
        <w:tc>
          <w:tcPr>
            <w:tcW w:w="445" w:type="pct"/>
            <w:vMerge/>
            <w:vAlign w:val="center"/>
          </w:tcPr>
          <w:p w14:paraId="7B52DCE7" w14:textId="77777777" w:rsidR="005E6E6B" w:rsidRPr="00B40AC2" w:rsidRDefault="005E6E6B" w:rsidP="005E6E6B">
            <w:pPr>
              <w:pStyle w:val="aff7"/>
              <w:rPr>
                <w:color w:val="000000" w:themeColor="text1"/>
              </w:rPr>
            </w:pPr>
          </w:p>
        </w:tc>
        <w:tc>
          <w:tcPr>
            <w:tcW w:w="1236" w:type="pct"/>
            <w:vMerge/>
            <w:vAlign w:val="center"/>
          </w:tcPr>
          <w:p w14:paraId="34F19390" w14:textId="77777777" w:rsidR="005E6E6B" w:rsidRPr="00B40AC2" w:rsidRDefault="005E6E6B" w:rsidP="005E6E6B">
            <w:pPr>
              <w:pStyle w:val="aff7"/>
              <w:rPr>
                <w:color w:val="000000" w:themeColor="text1"/>
              </w:rPr>
            </w:pPr>
          </w:p>
        </w:tc>
        <w:tc>
          <w:tcPr>
            <w:tcW w:w="1005" w:type="pct"/>
            <w:vMerge/>
            <w:vAlign w:val="center"/>
          </w:tcPr>
          <w:p w14:paraId="32B6C8B7" w14:textId="77777777" w:rsidR="005E6E6B" w:rsidRPr="00B40AC2" w:rsidRDefault="005E6E6B" w:rsidP="005E6E6B">
            <w:pPr>
              <w:pStyle w:val="aff7"/>
              <w:rPr>
                <w:bCs/>
                <w:color w:val="000000" w:themeColor="text1"/>
              </w:rPr>
            </w:pPr>
          </w:p>
        </w:tc>
        <w:tc>
          <w:tcPr>
            <w:tcW w:w="618" w:type="pct"/>
            <w:vMerge/>
            <w:vAlign w:val="center"/>
          </w:tcPr>
          <w:p w14:paraId="293EE04F" w14:textId="77777777" w:rsidR="005E6E6B" w:rsidRPr="00B40AC2" w:rsidRDefault="005E6E6B" w:rsidP="005E6E6B">
            <w:pPr>
              <w:pStyle w:val="aff7"/>
              <w:rPr>
                <w:bCs/>
                <w:color w:val="000000" w:themeColor="text1"/>
              </w:rPr>
            </w:pPr>
          </w:p>
        </w:tc>
        <w:tc>
          <w:tcPr>
            <w:tcW w:w="1004" w:type="pct"/>
            <w:vAlign w:val="center"/>
          </w:tcPr>
          <w:p w14:paraId="6C3009A4"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09EEDBB5" w14:textId="77777777" w:rsidR="005E6E6B" w:rsidRPr="00B40AC2" w:rsidRDefault="005E6E6B" w:rsidP="005E6E6B">
            <w:pPr>
              <w:pStyle w:val="aff7"/>
              <w:rPr>
                <w:color w:val="000000" w:themeColor="text1"/>
              </w:rPr>
            </w:pPr>
            <w:r w:rsidRPr="00B40AC2">
              <w:rPr>
                <w:color w:val="000000" w:themeColor="text1"/>
              </w:rPr>
              <w:t>91</w:t>
            </w:r>
          </w:p>
        </w:tc>
      </w:tr>
      <w:tr w:rsidR="00B40AC2" w:rsidRPr="00B40AC2" w14:paraId="15F8362C" w14:textId="77777777" w:rsidTr="000E48C2">
        <w:trPr>
          <w:trHeight w:val="23"/>
          <w:jc w:val="center"/>
        </w:trPr>
        <w:tc>
          <w:tcPr>
            <w:tcW w:w="445" w:type="pct"/>
            <w:vMerge/>
            <w:vAlign w:val="center"/>
          </w:tcPr>
          <w:p w14:paraId="6A604B61" w14:textId="77777777" w:rsidR="005E6E6B" w:rsidRPr="00B40AC2" w:rsidRDefault="005E6E6B" w:rsidP="005E6E6B">
            <w:pPr>
              <w:pStyle w:val="aff7"/>
              <w:rPr>
                <w:color w:val="000000" w:themeColor="text1"/>
              </w:rPr>
            </w:pPr>
          </w:p>
        </w:tc>
        <w:tc>
          <w:tcPr>
            <w:tcW w:w="1236" w:type="pct"/>
            <w:vMerge/>
            <w:vAlign w:val="center"/>
          </w:tcPr>
          <w:p w14:paraId="0B38C333" w14:textId="77777777" w:rsidR="005E6E6B" w:rsidRPr="00B40AC2" w:rsidRDefault="005E6E6B" w:rsidP="005E6E6B">
            <w:pPr>
              <w:pStyle w:val="aff7"/>
              <w:rPr>
                <w:color w:val="000000" w:themeColor="text1"/>
              </w:rPr>
            </w:pPr>
          </w:p>
        </w:tc>
        <w:tc>
          <w:tcPr>
            <w:tcW w:w="1005" w:type="pct"/>
            <w:vMerge/>
            <w:vAlign w:val="center"/>
          </w:tcPr>
          <w:p w14:paraId="1BA531C7" w14:textId="77777777" w:rsidR="005E6E6B" w:rsidRPr="00B40AC2" w:rsidRDefault="005E6E6B" w:rsidP="005E6E6B">
            <w:pPr>
              <w:pStyle w:val="aff7"/>
              <w:rPr>
                <w:bCs/>
                <w:color w:val="000000" w:themeColor="text1"/>
              </w:rPr>
            </w:pPr>
          </w:p>
        </w:tc>
        <w:tc>
          <w:tcPr>
            <w:tcW w:w="618" w:type="pct"/>
            <w:vMerge/>
            <w:vAlign w:val="center"/>
          </w:tcPr>
          <w:p w14:paraId="2B736640" w14:textId="77777777" w:rsidR="005E6E6B" w:rsidRPr="00B40AC2" w:rsidRDefault="005E6E6B" w:rsidP="005E6E6B">
            <w:pPr>
              <w:pStyle w:val="aff7"/>
              <w:rPr>
                <w:bCs/>
                <w:color w:val="000000" w:themeColor="text1"/>
              </w:rPr>
            </w:pPr>
          </w:p>
        </w:tc>
        <w:tc>
          <w:tcPr>
            <w:tcW w:w="1004" w:type="pct"/>
            <w:vAlign w:val="center"/>
          </w:tcPr>
          <w:p w14:paraId="05267F9E"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30FA8620" w14:textId="77777777" w:rsidR="005E6E6B" w:rsidRPr="00B40AC2" w:rsidRDefault="005E6E6B" w:rsidP="005E6E6B">
            <w:pPr>
              <w:pStyle w:val="aff7"/>
              <w:rPr>
                <w:color w:val="000000" w:themeColor="text1"/>
              </w:rPr>
            </w:pPr>
            <w:r w:rsidRPr="00B40AC2">
              <w:rPr>
                <w:color w:val="000000" w:themeColor="text1"/>
              </w:rPr>
              <w:t>51</w:t>
            </w:r>
          </w:p>
        </w:tc>
      </w:tr>
      <w:tr w:rsidR="00B40AC2" w:rsidRPr="00B40AC2" w14:paraId="7BE150F8" w14:textId="77777777" w:rsidTr="000E48C2">
        <w:trPr>
          <w:trHeight w:val="23"/>
          <w:jc w:val="center"/>
        </w:trPr>
        <w:tc>
          <w:tcPr>
            <w:tcW w:w="445" w:type="pct"/>
            <w:vMerge/>
            <w:vAlign w:val="center"/>
          </w:tcPr>
          <w:p w14:paraId="6E42E077" w14:textId="77777777" w:rsidR="005E6E6B" w:rsidRPr="00B40AC2" w:rsidRDefault="005E6E6B" w:rsidP="005E6E6B">
            <w:pPr>
              <w:pStyle w:val="aff7"/>
              <w:rPr>
                <w:color w:val="000000" w:themeColor="text1"/>
              </w:rPr>
            </w:pPr>
          </w:p>
        </w:tc>
        <w:tc>
          <w:tcPr>
            <w:tcW w:w="1236" w:type="pct"/>
            <w:vMerge/>
            <w:vAlign w:val="center"/>
          </w:tcPr>
          <w:p w14:paraId="16AA3510" w14:textId="77777777" w:rsidR="005E6E6B" w:rsidRPr="00B40AC2" w:rsidRDefault="005E6E6B" w:rsidP="005E6E6B">
            <w:pPr>
              <w:pStyle w:val="aff7"/>
              <w:rPr>
                <w:color w:val="000000" w:themeColor="text1"/>
              </w:rPr>
            </w:pPr>
          </w:p>
        </w:tc>
        <w:tc>
          <w:tcPr>
            <w:tcW w:w="1005" w:type="pct"/>
            <w:vMerge/>
            <w:vAlign w:val="center"/>
          </w:tcPr>
          <w:p w14:paraId="1AC255CC" w14:textId="77777777" w:rsidR="005E6E6B" w:rsidRPr="00B40AC2" w:rsidRDefault="005E6E6B" w:rsidP="005E6E6B">
            <w:pPr>
              <w:pStyle w:val="aff7"/>
              <w:rPr>
                <w:bCs/>
                <w:color w:val="000000" w:themeColor="text1"/>
              </w:rPr>
            </w:pPr>
          </w:p>
        </w:tc>
        <w:tc>
          <w:tcPr>
            <w:tcW w:w="618" w:type="pct"/>
            <w:vMerge/>
            <w:vAlign w:val="center"/>
          </w:tcPr>
          <w:p w14:paraId="2C622251" w14:textId="77777777" w:rsidR="005E6E6B" w:rsidRPr="00B40AC2" w:rsidRDefault="005E6E6B" w:rsidP="005E6E6B">
            <w:pPr>
              <w:pStyle w:val="aff7"/>
              <w:rPr>
                <w:bCs/>
                <w:color w:val="000000" w:themeColor="text1"/>
              </w:rPr>
            </w:pPr>
          </w:p>
        </w:tc>
        <w:tc>
          <w:tcPr>
            <w:tcW w:w="1004" w:type="pct"/>
            <w:vAlign w:val="center"/>
          </w:tcPr>
          <w:p w14:paraId="4BCB4189"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4F9E02E1" w14:textId="77777777" w:rsidR="005E6E6B" w:rsidRPr="00B40AC2" w:rsidRDefault="005E6E6B" w:rsidP="005E6E6B">
            <w:pPr>
              <w:pStyle w:val="aff7"/>
              <w:rPr>
                <w:color w:val="000000" w:themeColor="text1"/>
              </w:rPr>
            </w:pPr>
            <w:r w:rsidRPr="00B40AC2">
              <w:rPr>
                <w:color w:val="000000" w:themeColor="text1"/>
              </w:rPr>
              <w:t>4.75</w:t>
            </w:r>
          </w:p>
        </w:tc>
      </w:tr>
      <w:tr w:rsidR="00B40AC2" w:rsidRPr="00B40AC2" w14:paraId="23399EB7" w14:textId="77777777" w:rsidTr="000E48C2">
        <w:trPr>
          <w:trHeight w:val="23"/>
          <w:jc w:val="center"/>
        </w:trPr>
        <w:tc>
          <w:tcPr>
            <w:tcW w:w="445" w:type="pct"/>
            <w:vMerge/>
            <w:vAlign w:val="center"/>
          </w:tcPr>
          <w:p w14:paraId="0DEC3521" w14:textId="77777777" w:rsidR="005E6E6B" w:rsidRPr="00B40AC2" w:rsidRDefault="005E6E6B" w:rsidP="005E6E6B">
            <w:pPr>
              <w:pStyle w:val="aff7"/>
              <w:rPr>
                <w:color w:val="000000" w:themeColor="text1"/>
              </w:rPr>
            </w:pPr>
          </w:p>
        </w:tc>
        <w:tc>
          <w:tcPr>
            <w:tcW w:w="1236" w:type="pct"/>
            <w:vMerge/>
            <w:vAlign w:val="center"/>
          </w:tcPr>
          <w:p w14:paraId="39BEF05B" w14:textId="77777777" w:rsidR="005E6E6B" w:rsidRPr="00B40AC2" w:rsidRDefault="005E6E6B" w:rsidP="005E6E6B">
            <w:pPr>
              <w:pStyle w:val="aff7"/>
              <w:rPr>
                <w:color w:val="000000" w:themeColor="text1"/>
              </w:rPr>
            </w:pPr>
          </w:p>
        </w:tc>
        <w:tc>
          <w:tcPr>
            <w:tcW w:w="1005" w:type="pct"/>
            <w:vMerge/>
            <w:vAlign w:val="center"/>
          </w:tcPr>
          <w:p w14:paraId="6D17A3D4" w14:textId="77777777" w:rsidR="005E6E6B" w:rsidRPr="00B40AC2" w:rsidRDefault="005E6E6B" w:rsidP="005E6E6B">
            <w:pPr>
              <w:pStyle w:val="aff7"/>
              <w:rPr>
                <w:bCs/>
                <w:color w:val="000000" w:themeColor="text1"/>
              </w:rPr>
            </w:pPr>
          </w:p>
        </w:tc>
        <w:tc>
          <w:tcPr>
            <w:tcW w:w="618" w:type="pct"/>
            <w:vMerge/>
            <w:vAlign w:val="center"/>
          </w:tcPr>
          <w:p w14:paraId="3EF4F4E0" w14:textId="77777777" w:rsidR="005E6E6B" w:rsidRPr="00B40AC2" w:rsidRDefault="005E6E6B" w:rsidP="005E6E6B">
            <w:pPr>
              <w:pStyle w:val="aff7"/>
              <w:rPr>
                <w:bCs/>
                <w:color w:val="000000" w:themeColor="text1"/>
              </w:rPr>
            </w:pPr>
          </w:p>
        </w:tc>
        <w:tc>
          <w:tcPr>
            <w:tcW w:w="1004" w:type="pct"/>
            <w:vAlign w:val="center"/>
          </w:tcPr>
          <w:p w14:paraId="56630EC3"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313A436E" w14:textId="77777777" w:rsidR="005E6E6B" w:rsidRPr="00B40AC2" w:rsidRDefault="005E6E6B" w:rsidP="005E6E6B">
            <w:pPr>
              <w:pStyle w:val="aff7"/>
              <w:rPr>
                <w:color w:val="000000" w:themeColor="text1"/>
              </w:rPr>
            </w:pPr>
            <w:r w:rsidRPr="00B40AC2">
              <w:rPr>
                <w:color w:val="000000" w:themeColor="text1"/>
              </w:rPr>
              <w:t>0.252</w:t>
            </w:r>
          </w:p>
        </w:tc>
      </w:tr>
      <w:tr w:rsidR="00B40AC2" w:rsidRPr="00B40AC2" w14:paraId="77D65427" w14:textId="77777777" w:rsidTr="000E48C2">
        <w:trPr>
          <w:trHeight w:val="23"/>
          <w:jc w:val="center"/>
        </w:trPr>
        <w:tc>
          <w:tcPr>
            <w:tcW w:w="445" w:type="pct"/>
            <w:vMerge w:val="restart"/>
            <w:vAlign w:val="center"/>
          </w:tcPr>
          <w:p w14:paraId="748A9E74" w14:textId="77777777" w:rsidR="005E6E6B" w:rsidRPr="00B40AC2" w:rsidRDefault="005E6E6B" w:rsidP="005E6E6B">
            <w:pPr>
              <w:pStyle w:val="aff7"/>
              <w:rPr>
                <w:color w:val="000000" w:themeColor="text1"/>
              </w:rPr>
            </w:pPr>
            <w:r w:rsidRPr="00B40AC2">
              <w:rPr>
                <w:color w:val="000000" w:themeColor="text1"/>
              </w:rPr>
              <w:t>9#</w:t>
            </w:r>
          </w:p>
        </w:tc>
        <w:tc>
          <w:tcPr>
            <w:tcW w:w="1236" w:type="pct"/>
            <w:vMerge w:val="restart"/>
            <w:vAlign w:val="center"/>
          </w:tcPr>
          <w:p w14:paraId="04EDCF64"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PD5</w:t>
            </w:r>
            <w:r w:rsidRPr="00B40AC2">
              <w:rPr>
                <w:bCs/>
                <w:color w:val="000000" w:themeColor="text1"/>
                <w:lang w:eastAsia="zh-CN"/>
              </w:rPr>
              <w:t>东侧约</w:t>
            </w:r>
            <w:r w:rsidRPr="00B40AC2">
              <w:rPr>
                <w:bCs/>
                <w:color w:val="000000" w:themeColor="text1"/>
                <w:lang w:eastAsia="zh-CN"/>
              </w:rPr>
              <w:t>15m</w:t>
            </w:r>
            <w:r w:rsidRPr="00B40AC2">
              <w:rPr>
                <w:bCs/>
                <w:color w:val="000000" w:themeColor="text1"/>
                <w:lang w:eastAsia="zh-CN"/>
              </w:rPr>
              <w:t>处表层土样</w:t>
            </w:r>
            <w:r w:rsidRPr="00B40AC2">
              <w:rPr>
                <w:bCs/>
                <w:color w:val="000000" w:themeColor="text1"/>
                <w:lang w:eastAsia="zh-CN"/>
              </w:rPr>
              <w:t>0-0.5m</w:t>
            </w:r>
            <w:r w:rsidRPr="00B40AC2">
              <w:rPr>
                <w:bCs/>
                <w:color w:val="000000" w:themeColor="text1"/>
                <w:lang w:eastAsia="zh-CN"/>
              </w:rPr>
              <w:t>处</w:t>
            </w:r>
          </w:p>
          <w:p w14:paraId="3239DD8F"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70F5938F"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°57′16.92</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°37′28.44</w:t>
            </w:r>
            <w:r w:rsidRPr="00B40AC2">
              <w:rPr>
                <w:bCs/>
                <w:color w:val="000000" w:themeColor="text1"/>
              </w:rPr>
              <w:t>＂</w:t>
            </w:r>
          </w:p>
        </w:tc>
        <w:tc>
          <w:tcPr>
            <w:tcW w:w="618" w:type="pct"/>
            <w:vMerge w:val="restart"/>
            <w:vAlign w:val="center"/>
          </w:tcPr>
          <w:p w14:paraId="182AC246"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3B6BAB81"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2C9F56EC" w14:textId="77777777" w:rsidR="005E6E6B" w:rsidRPr="00B40AC2" w:rsidRDefault="005E6E6B" w:rsidP="005E6E6B">
            <w:pPr>
              <w:pStyle w:val="aff7"/>
              <w:rPr>
                <w:color w:val="000000" w:themeColor="text1"/>
              </w:rPr>
            </w:pPr>
            <w:r w:rsidRPr="00B40AC2">
              <w:rPr>
                <w:color w:val="000000" w:themeColor="text1"/>
              </w:rPr>
              <w:t>7.6</w:t>
            </w:r>
          </w:p>
        </w:tc>
      </w:tr>
      <w:tr w:rsidR="00B40AC2" w:rsidRPr="00B40AC2" w14:paraId="72A4A2FF" w14:textId="77777777" w:rsidTr="000E48C2">
        <w:trPr>
          <w:trHeight w:val="23"/>
          <w:jc w:val="center"/>
        </w:trPr>
        <w:tc>
          <w:tcPr>
            <w:tcW w:w="445" w:type="pct"/>
            <w:vMerge/>
            <w:vAlign w:val="center"/>
          </w:tcPr>
          <w:p w14:paraId="746753C0" w14:textId="77777777" w:rsidR="005E6E6B" w:rsidRPr="00B40AC2" w:rsidRDefault="005E6E6B" w:rsidP="005E6E6B">
            <w:pPr>
              <w:pStyle w:val="aff7"/>
              <w:rPr>
                <w:color w:val="000000" w:themeColor="text1"/>
              </w:rPr>
            </w:pPr>
          </w:p>
        </w:tc>
        <w:tc>
          <w:tcPr>
            <w:tcW w:w="1236" w:type="pct"/>
            <w:vMerge/>
            <w:vAlign w:val="center"/>
          </w:tcPr>
          <w:p w14:paraId="3B04E90F" w14:textId="77777777" w:rsidR="005E6E6B" w:rsidRPr="00B40AC2" w:rsidRDefault="005E6E6B" w:rsidP="005E6E6B">
            <w:pPr>
              <w:pStyle w:val="aff7"/>
              <w:rPr>
                <w:color w:val="000000" w:themeColor="text1"/>
              </w:rPr>
            </w:pPr>
          </w:p>
        </w:tc>
        <w:tc>
          <w:tcPr>
            <w:tcW w:w="1005" w:type="pct"/>
            <w:vMerge/>
            <w:vAlign w:val="center"/>
          </w:tcPr>
          <w:p w14:paraId="466DA51D" w14:textId="77777777" w:rsidR="005E6E6B" w:rsidRPr="00B40AC2" w:rsidRDefault="005E6E6B" w:rsidP="005E6E6B">
            <w:pPr>
              <w:pStyle w:val="aff7"/>
              <w:rPr>
                <w:bCs/>
                <w:color w:val="000000" w:themeColor="text1"/>
              </w:rPr>
            </w:pPr>
          </w:p>
        </w:tc>
        <w:tc>
          <w:tcPr>
            <w:tcW w:w="618" w:type="pct"/>
            <w:vMerge/>
            <w:vAlign w:val="center"/>
          </w:tcPr>
          <w:p w14:paraId="77641A01" w14:textId="77777777" w:rsidR="005E6E6B" w:rsidRPr="00B40AC2" w:rsidRDefault="005E6E6B" w:rsidP="005E6E6B">
            <w:pPr>
              <w:pStyle w:val="aff7"/>
              <w:rPr>
                <w:bCs/>
                <w:color w:val="000000" w:themeColor="text1"/>
              </w:rPr>
            </w:pPr>
          </w:p>
        </w:tc>
        <w:tc>
          <w:tcPr>
            <w:tcW w:w="1004" w:type="pct"/>
            <w:vAlign w:val="center"/>
          </w:tcPr>
          <w:p w14:paraId="56469BB6"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6DD07EFD" w14:textId="77777777" w:rsidR="005E6E6B" w:rsidRPr="00B40AC2" w:rsidRDefault="005E6E6B" w:rsidP="005E6E6B">
            <w:pPr>
              <w:pStyle w:val="aff7"/>
              <w:rPr>
                <w:color w:val="000000" w:themeColor="text1"/>
              </w:rPr>
            </w:pPr>
            <w:r w:rsidRPr="00B40AC2">
              <w:rPr>
                <w:color w:val="000000" w:themeColor="text1"/>
              </w:rPr>
              <w:t>1.11</w:t>
            </w:r>
          </w:p>
        </w:tc>
      </w:tr>
      <w:tr w:rsidR="00B40AC2" w:rsidRPr="00B40AC2" w14:paraId="2E410A0A" w14:textId="77777777" w:rsidTr="000E48C2">
        <w:trPr>
          <w:trHeight w:val="23"/>
          <w:jc w:val="center"/>
        </w:trPr>
        <w:tc>
          <w:tcPr>
            <w:tcW w:w="445" w:type="pct"/>
            <w:vMerge/>
            <w:vAlign w:val="center"/>
          </w:tcPr>
          <w:p w14:paraId="310E10D7" w14:textId="77777777" w:rsidR="005E6E6B" w:rsidRPr="00B40AC2" w:rsidRDefault="005E6E6B" w:rsidP="005E6E6B">
            <w:pPr>
              <w:pStyle w:val="aff7"/>
              <w:rPr>
                <w:color w:val="000000" w:themeColor="text1"/>
              </w:rPr>
            </w:pPr>
          </w:p>
        </w:tc>
        <w:tc>
          <w:tcPr>
            <w:tcW w:w="1236" w:type="pct"/>
            <w:vMerge/>
            <w:vAlign w:val="center"/>
          </w:tcPr>
          <w:p w14:paraId="03A8D9DB" w14:textId="77777777" w:rsidR="005E6E6B" w:rsidRPr="00B40AC2" w:rsidRDefault="005E6E6B" w:rsidP="005E6E6B">
            <w:pPr>
              <w:pStyle w:val="aff7"/>
              <w:rPr>
                <w:color w:val="000000" w:themeColor="text1"/>
              </w:rPr>
            </w:pPr>
          </w:p>
        </w:tc>
        <w:tc>
          <w:tcPr>
            <w:tcW w:w="1005" w:type="pct"/>
            <w:vMerge/>
            <w:vAlign w:val="center"/>
          </w:tcPr>
          <w:p w14:paraId="7FBA608D" w14:textId="77777777" w:rsidR="005E6E6B" w:rsidRPr="00B40AC2" w:rsidRDefault="005E6E6B" w:rsidP="005E6E6B">
            <w:pPr>
              <w:pStyle w:val="aff7"/>
              <w:rPr>
                <w:bCs/>
                <w:color w:val="000000" w:themeColor="text1"/>
              </w:rPr>
            </w:pPr>
          </w:p>
        </w:tc>
        <w:tc>
          <w:tcPr>
            <w:tcW w:w="618" w:type="pct"/>
            <w:vMerge/>
            <w:vAlign w:val="center"/>
          </w:tcPr>
          <w:p w14:paraId="2C16F1B1" w14:textId="77777777" w:rsidR="005E6E6B" w:rsidRPr="00B40AC2" w:rsidRDefault="005E6E6B" w:rsidP="005E6E6B">
            <w:pPr>
              <w:pStyle w:val="aff7"/>
              <w:rPr>
                <w:bCs/>
                <w:color w:val="000000" w:themeColor="text1"/>
              </w:rPr>
            </w:pPr>
          </w:p>
        </w:tc>
        <w:tc>
          <w:tcPr>
            <w:tcW w:w="1004" w:type="pct"/>
            <w:vAlign w:val="center"/>
          </w:tcPr>
          <w:p w14:paraId="0742DF82"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2B85274A" w14:textId="77777777" w:rsidR="005E6E6B" w:rsidRPr="00B40AC2" w:rsidRDefault="005E6E6B" w:rsidP="005E6E6B">
            <w:pPr>
              <w:pStyle w:val="aff7"/>
              <w:rPr>
                <w:color w:val="000000" w:themeColor="text1"/>
              </w:rPr>
            </w:pPr>
            <w:r w:rsidRPr="00B40AC2">
              <w:rPr>
                <w:color w:val="000000" w:themeColor="text1"/>
              </w:rPr>
              <w:t>1.3</w:t>
            </w:r>
          </w:p>
        </w:tc>
      </w:tr>
      <w:tr w:rsidR="00B40AC2" w:rsidRPr="00B40AC2" w14:paraId="07E220BC" w14:textId="77777777" w:rsidTr="000E48C2">
        <w:trPr>
          <w:trHeight w:val="23"/>
          <w:jc w:val="center"/>
        </w:trPr>
        <w:tc>
          <w:tcPr>
            <w:tcW w:w="445" w:type="pct"/>
            <w:vMerge/>
            <w:vAlign w:val="center"/>
          </w:tcPr>
          <w:p w14:paraId="102AF867" w14:textId="77777777" w:rsidR="005E6E6B" w:rsidRPr="00B40AC2" w:rsidRDefault="005E6E6B" w:rsidP="005E6E6B">
            <w:pPr>
              <w:pStyle w:val="aff7"/>
              <w:rPr>
                <w:color w:val="000000" w:themeColor="text1"/>
              </w:rPr>
            </w:pPr>
          </w:p>
        </w:tc>
        <w:tc>
          <w:tcPr>
            <w:tcW w:w="1236" w:type="pct"/>
            <w:vMerge/>
            <w:vAlign w:val="center"/>
          </w:tcPr>
          <w:p w14:paraId="5B8847EE" w14:textId="77777777" w:rsidR="005E6E6B" w:rsidRPr="00B40AC2" w:rsidRDefault="005E6E6B" w:rsidP="005E6E6B">
            <w:pPr>
              <w:pStyle w:val="aff7"/>
              <w:rPr>
                <w:color w:val="000000" w:themeColor="text1"/>
              </w:rPr>
            </w:pPr>
          </w:p>
        </w:tc>
        <w:tc>
          <w:tcPr>
            <w:tcW w:w="1005" w:type="pct"/>
            <w:vMerge/>
            <w:vAlign w:val="center"/>
          </w:tcPr>
          <w:p w14:paraId="163C5E5D" w14:textId="77777777" w:rsidR="005E6E6B" w:rsidRPr="00B40AC2" w:rsidRDefault="005E6E6B" w:rsidP="005E6E6B">
            <w:pPr>
              <w:pStyle w:val="aff7"/>
              <w:rPr>
                <w:bCs/>
                <w:color w:val="000000" w:themeColor="text1"/>
              </w:rPr>
            </w:pPr>
          </w:p>
        </w:tc>
        <w:tc>
          <w:tcPr>
            <w:tcW w:w="618" w:type="pct"/>
            <w:vMerge/>
            <w:vAlign w:val="center"/>
          </w:tcPr>
          <w:p w14:paraId="24FCD4A7" w14:textId="77777777" w:rsidR="005E6E6B" w:rsidRPr="00B40AC2" w:rsidRDefault="005E6E6B" w:rsidP="005E6E6B">
            <w:pPr>
              <w:pStyle w:val="aff7"/>
              <w:rPr>
                <w:bCs/>
                <w:color w:val="000000" w:themeColor="text1"/>
              </w:rPr>
            </w:pPr>
          </w:p>
        </w:tc>
        <w:tc>
          <w:tcPr>
            <w:tcW w:w="1004" w:type="pct"/>
            <w:vAlign w:val="center"/>
          </w:tcPr>
          <w:p w14:paraId="1276CD5B"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72B0E8DB" w14:textId="77777777" w:rsidR="005E6E6B" w:rsidRPr="00B40AC2" w:rsidRDefault="005E6E6B" w:rsidP="005E6E6B">
            <w:pPr>
              <w:pStyle w:val="aff7"/>
              <w:rPr>
                <w:color w:val="000000" w:themeColor="text1"/>
              </w:rPr>
            </w:pPr>
            <w:r w:rsidRPr="00B40AC2">
              <w:rPr>
                <w:color w:val="000000" w:themeColor="text1"/>
              </w:rPr>
              <w:t>25.4</w:t>
            </w:r>
          </w:p>
        </w:tc>
      </w:tr>
      <w:tr w:rsidR="00B40AC2" w:rsidRPr="00B40AC2" w14:paraId="26A14941" w14:textId="77777777" w:rsidTr="000E48C2">
        <w:trPr>
          <w:trHeight w:val="23"/>
          <w:jc w:val="center"/>
        </w:trPr>
        <w:tc>
          <w:tcPr>
            <w:tcW w:w="445" w:type="pct"/>
            <w:vMerge/>
            <w:vAlign w:val="center"/>
          </w:tcPr>
          <w:p w14:paraId="090E737D" w14:textId="77777777" w:rsidR="005E6E6B" w:rsidRPr="00B40AC2" w:rsidRDefault="005E6E6B" w:rsidP="005E6E6B">
            <w:pPr>
              <w:pStyle w:val="aff7"/>
              <w:rPr>
                <w:color w:val="000000" w:themeColor="text1"/>
              </w:rPr>
            </w:pPr>
          </w:p>
        </w:tc>
        <w:tc>
          <w:tcPr>
            <w:tcW w:w="1236" w:type="pct"/>
            <w:vMerge/>
            <w:vAlign w:val="center"/>
          </w:tcPr>
          <w:p w14:paraId="0A7135D1" w14:textId="77777777" w:rsidR="005E6E6B" w:rsidRPr="00B40AC2" w:rsidRDefault="005E6E6B" w:rsidP="005E6E6B">
            <w:pPr>
              <w:pStyle w:val="aff7"/>
              <w:rPr>
                <w:color w:val="000000" w:themeColor="text1"/>
              </w:rPr>
            </w:pPr>
          </w:p>
        </w:tc>
        <w:tc>
          <w:tcPr>
            <w:tcW w:w="1005" w:type="pct"/>
            <w:vMerge/>
            <w:vAlign w:val="center"/>
          </w:tcPr>
          <w:p w14:paraId="342A3744" w14:textId="77777777" w:rsidR="005E6E6B" w:rsidRPr="00B40AC2" w:rsidRDefault="005E6E6B" w:rsidP="005E6E6B">
            <w:pPr>
              <w:pStyle w:val="aff7"/>
              <w:rPr>
                <w:bCs/>
                <w:color w:val="000000" w:themeColor="text1"/>
              </w:rPr>
            </w:pPr>
          </w:p>
        </w:tc>
        <w:tc>
          <w:tcPr>
            <w:tcW w:w="618" w:type="pct"/>
            <w:vMerge/>
            <w:vAlign w:val="center"/>
          </w:tcPr>
          <w:p w14:paraId="52970936" w14:textId="77777777" w:rsidR="005E6E6B" w:rsidRPr="00B40AC2" w:rsidRDefault="005E6E6B" w:rsidP="005E6E6B">
            <w:pPr>
              <w:pStyle w:val="aff7"/>
              <w:rPr>
                <w:bCs/>
                <w:color w:val="000000" w:themeColor="text1"/>
              </w:rPr>
            </w:pPr>
          </w:p>
        </w:tc>
        <w:tc>
          <w:tcPr>
            <w:tcW w:w="1004" w:type="pct"/>
            <w:vAlign w:val="center"/>
          </w:tcPr>
          <w:p w14:paraId="074950D6"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22AECAA8" w14:textId="77777777" w:rsidR="005E6E6B" w:rsidRPr="00B40AC2" w:rsidRDefault="005E6E6B" w:rsidP="005E6E6B">
            <w:pPr>
              <w:pStyle w:val="aff7"/>
              <w:rPr>
                <w:color w:val="000000" w:themeColor="text1"/>
              </w:rPr>
            </w:pPr>
            <w:r w:rsidRPr="00B40AC2">
              <w:rPr>
                <w:color w:val="000000" w:themeColor="text1"/>
              </w:rPr>
              <w:t>1.54</w:t>
            </w:r>
          </w:p>
        </w:tc>
      </w:tr>
      <w:tr w:rsidR="00B40AC2" w:rsidRPr="00B40AC2" w14:paraId="3F338B26" w14:textId="77777777" w:rsidTr="000E48C2">
        <w:trPr>
          <w:trHeight w:val="23"/>
          <w:jc w:val="center"/>
        </w:trPr>
        <w:tc>
          <w:tcPr>
            <w:tcW w:w="445" w:type="pct"/>
            <w:vMerge/>
            <w:vAlign w:val="center"/>
          </w:tcPr>
          <w:p w14:paraId="1483FB43" w14:textId="77777777" w:rsidR="005E6E6B" w:rsidRPr="00B40AC2" w:rsidRDefault="005E6E6B" w:rsidP="005E6E6B">
            <w:pPr>
              <w:pStyle w:val="aff7"/>
              <w:rPr>
                <w:color w:val="000000" w:themeColor="text1"/>
              </w:rPr>
            </w:pPr>
          </w:p>
        </w:tc>
        <w:tc>
          <w:tcPr>
            <w:tcW w:w="1236" w:type="pct"/>
            <w:vMerge/>
            <w:vAlign w:val="center"/>
          </w:tcPr>
          <w:p w14:paraId="264AF91B" w14:textId="77777777" w:rsidR="005E6E6B" w:rsidRPr="00B40AC2" w:rsidRDefault="005E6E6B" w:rsidP="005E6E6B">
            <w:pPr>
              <w:pStyle w:val="aff7"/>
              <w:rPr>
                <w:color w:val="000000" w:themeColor="text1"/>
              </w:rPr>
            </w:pPr>
          </w:p>
        </w:tc>
        <w:tc>
          <w:tcPr>
            <w:tcW w:w="1005" w:type="pct"/>
            <w:vMerge/>
            <w:vAlign w:val="center"/>
          </w:tcPr>
          <w:p w14:paraId="25434A64" w14:textId="77777777" w:rsidR="005E6E6B" w:rsidRPr="00B40AC2" w:rsidRDefault="005E6E6B" w:rsidP="005E6E6B">
            <w:pPr>
              <w:pStyle w:val="aff7"/>
              <w:rPr>
                <w:bCs/>
                <w:color w:val="000000" w:themeColor="text1"/>
              </w:rPr>
            </w:pPr>
          </w:p>
        </w:tc>
        <w:tc>
          <w:tcPr>
            <w:tcW w:w="618" w:type="pct"/>
            <w:vMerge/>
            <w:vAlign w:val="center"/>
          </w:tcPr>
          <w:p w14:paraId="2189A00B" w14:textId="77777777" w:rsidR="005E6E6B" w:rsidRPr="00B40AC2" w:rsidRDefault="005E6E6B" w:rsidP="005E6E6B">
            <w:pPr>
              <w:pStyle w:val="aff7"/>
              <w:rPr>
                <w:bCs/>
                <w:color w:val="000000" w:themeColor="text1"/>
              </w:rPr>
            </w:pPr>
          </w:p>
        </w:tc>
        <w:tc>
          <w:tcPr>
            <w:tcW w:w="1004" w:type="pct"/>
            <w:vAlign w:val="center"/>
          </w:tcPr>
          <w:p w14:paraId="37CD84F0"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6271B4D7" w14:textId="77777777" w:rsidR="005E6E6B" w:rsidRPr="00B40AC2" w:rsidRDefault="005E6E6B" w:rsidP="005E6E6B">
            <w:pPr>
              <w:pStyle w:val="aff7"/>
              <w:rPr>
                <w:color w:val="000000" w:themeColor="text1"/>
              </w:rPr>
            </w:pPr>
            <w:r w:rsidRPr="00B40AC2">
              <w:rPr>
                <w:color w:val="000000" w:themeColor="text1"/>
              </w:rPr>
              <w:t>79</w:t>
            </w:r>
          </w:p>
        </w:tc>
      </w:tr>
      <w:tr w:rsidR="00B40AC2" w:rsidRPr="00B40AC2" w14:paraId="7C6F8546" w14:textId="77777777" w:rsidTr="000E48C2">
        <w:trPr>
          <w:trHeight w:val="23"/>
          <w:jc w:val="center"/>
        </w:trPr>
        <w:tc>
          <w:tcPr>
            <w:tcW w:w="445" w:type="pct"/>
            <w:vMerge/>
            <w:vAlign w:val="center"/>
          </w:tcPr>
          <w:p w14:paraId="376E11FD" w14:textId="77777777" w:rsidR="005E6E6B" w:rsidRPr="00B40AC2" w:rsidRDefault="005E6E6B" w:rsidP="005E6E6B">
            <w:pPr>
              <w:pStyle w:val="aff7"/>
              <w:rPr>
                <w:color w:val="000000" w:themeColor="text1"/>
              </w:rPr>
            </w:pPr>
          </w:p>
        </w:tc>
        <w:tc>
          <w:tcPr>
            <w:tcW w:w="1236" w:type="pct"/>
            <w:vMerge/>
            <w:vAlign w:val="center"/>
          </w:tcPr>
          <w:p w14:paraId="14B4E0F1" w14:textId="77777777" w:rsidR="005E6E6B" w:rsidRPr="00B40AC2" w:rsidRDefault="005E6E6B" w:rsidP="005E6E6B">
            <w:pPr>
              <w:pStyle w:val="aff7"/>
              <w:rPr>
                <w:color w:val="000000" w:themeColor="text1"/>
              </w:rPr>
            </w:pPr>
          </w:p>
        </w:tc>
        <w:tc>
          <w:tcPr>
            <w:tcW w:w="1005" w:type="pct"/>
            <w:vMerge/>
            <w:vAlign w:val="center"/>
          </w:tcPr>
          <w:p w14:paraId="7A2642B5" w14:textId="77777777" w:rsidR="005E6E6B" w:rsidRPr="00B40AC2" w:rsidRDefault="005E6E6B" w:rsidP="005E6E6B">
            <w:pPr>
              <w:pStyle w:val="aff7"/>
              <w:rPr>
                <w:bCs/>
                <w:color w:val="000000" w:themeColor="text1"/>
              </w:rPr>
            </w:pPr>
          </w:p>
        </w:tc>
        <w:tc>
          <w:tcPr>
            <w:tcW w:w="618" w:type="pct"/>
            <w:vMerge/>
            <w:vAlign w:val="center"/>
          </w:tcPr>
          <w:p w14:paraId="28DA0CB2" w14:textId="77777777" w:rsidR="005E6E6B" w:rsidRPr="00B40AC2" w:rsidRDefault="005E6E6B" w:rsidP="005E6E6B">
            <w:pPr>
              <w:pStyle w:val="aff7"/>
              <w:rPr>
                <w:bCs/>
                <w:color w:val="000000" w:themeColor="text1"/>
              </w:rPr>
            </w:pPr>
          </w:p>
        </w:tc>
        <w:tc>
          <w:tcPr>
            <w:tcW w:w="1004" w:type="pct"/>
            <w:vAlign w:val="center"/>
          </w:tcPr>
          <w:p w14:paraId="5025D4B7"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565E5854" w14:textId="77777777" w:rsidR="005E6E6B" w:rsidRPr="00B40AC2" w:rsidRDefault="005E6E6B" w:rsidP="005E6E6B">
            <w:pPr>
              <w:pStyle w:val="aff7"/>
              <w:rPr>
                <w:color w:val="000000" w:themeColor="text1"/>
              </w:rPr>
            </w:pPr>
            <w:r w:rsidRPr="00B40AC2">
              <w:rPr>
                <w:color w:val="000000" w:themeColor="text1"/>
              </w:rPr>
              <w:t>14</w:t>
            </w:r>
          </w:p>
        </w:tc>
      </w:tr>
      <w:tr w:rsidR="00B40AC2" w:rsidRPr="00B40AC2" w14:paraId="5E6A8E30" w14:textId="77777777" w:rsidTr="000E48C2">
        <w:trPr>
          <w:trHeight w:val="23"/>
          <w:jc w:val="center"/>
        </w:trPr>
        <w:tc>
          <w:tcPr>
            <w:tcW w:w="445" w:type="pct"/>
            <w:vMerge/>
            <w:vAlign w:val="center"/>
          </w:tcPr>
          <w:p w14:paraId="5D58CACF" w14:textId="77777777" w:rsidR="005E6E6B" w:rsidRPr="00B40AC2" w:rsidRDefault="005E6E6B" w:rsidP="005E6E6B">
            <w:pPr>
              <w:pStyle w:val="aff7"/>
              <w:rPr>
                <w:color w:val="000000" w:themeColor="text1"/>
              </w:rPr>
            </w:pPr>
          </w:p>
        </w:tc>
        <w:tc>
          <w:tcPr>
            <w:tcW w:w="1236" w:type="pct"/>
            <w:vMerge/>
            <w:vAlign w:val="center"/>
          </w:tcPr>
          <w:p w14:paraId="3269551F" w14:textId="77777777" w:rsidR="005E6E6B" w:rsidRPr="00B40AC2" w:rsidRDefault="005E6E6B" w:rsidP="005E6E6B">
            <w:pPr>
              <w:pStyle w:val="aff7"/>
              <w:rPr>
                <w:color w:val="000000" w:themeColor="text1"/>
              </w:rPr>
            </w:pPr>
          </w:p>
        </w:tc>
        <w:tc>
          <w:tcPr>
            <w:tcW w:w="1005" w:type="pct"/>
            <w:vMerge/>
            <w:vAlign w:val="center"/>
          </w:tcPr>
          <w:p w14:paraId="0DF34BA6" w14:textId="77777777" w:rsidR="005E6E6B" w:rsidRPr="00B40AC2" w:rsidRDefault="005E6E6B" w:rsidP="005E6E6B">
            <w:pPr>
              <w:pStyle w:val="aff7"/>
              <w:rPr>
                <w:bCs/>
                <w:color w:val="000000" w:themeColor="text1"/>
              </w:rPr>
            </w:pPr>
          </w:p>
        </w:tc>
        <w:tc>
          <w:tcPr>
            <w:tcW w:w="618" w:type="pct"/>
            <w:vMerge/>
            <w:vAlign w:val="center"/>
          </w:tcPr>
          <w:p w14:paraId="49A9DA6C" w14:textId="77777777" w:rsidR="005E6E6B" w:rsidRPr="00B40AC2" w:rsidRDefault="005E6E6B" w:rsidP="005E6E6B">
            <w:pPr>
              <w:pStyle w:val="aff7"/>
              <w:rPr>
                <w:bCs/>
                <w:color w:val="000000" w:themeColor="text1"/>
              </w:rPr>
            </w:pPr>
          </w:p>
        </w:tc>
        <w:tc>
          <w:tcPr>
            <w:tcW w:w="1004" w:type="pct"/>
            <w:vAlign w:val="center"/>
          </w:tcPr>
          <w:p w14:paraId="142D4724"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280EE4C1" w14:textId="77777777" w:rsidR="005E6E6B" w:rsidRPr="00B40AC2" w:rsidRDefault="005E6E6B" w:rsidP="005E6E6B">
            <w:pPr>
              <w:pStyle w:val="aff7"/>
              <w:rPr>
                <w:color w:val="000000" w:themeColor="text1"/>
              </w:rPr>
            </w:pPr>
            <w:r w:rsidRPr="00B40AC2">
              <w:rPr>
                <w:color w:val="000000" w:themeColor="text1"/>
              </w:rPr>
              <w:t>112</w:t>
            </w:r>
          </w:p>
        </w:tc>
      </w:tr>
      <w:tr w:rsidR="00B40AC2" w:rsidRPr="00B40AC2" w14:paraId="03940D80" w14:textId="77777777" w:rsidTr="000E48C2">
        <w:trPr>
          <w:trHeight w:val="23"/>
          <w:jc w:val="center"/>
        </w:trPr>
        <w:tc>
          <w:tcPr>
            <w:tcW w:w="445" w:type="pct"/>
            <w:vMerge/>
            <w:vAlign w:val="center"/>
          </w:tcPr>
          <w:p w14:paraId="38DDAB9E" w14:textId="77777777" w:rsidR="005E6E6B" w:rsidRPr="00B40AC2" w:rsidRDefault="005E6E6B" w:rsidP="005E6E6B">
            <w:pPr>
              <w:pStyle w:val="aff7"/>
              <w:rPr>
                <w:color w:val="000000" w:themeColor="text1"/>
              </w:rPr>
            </w:pPr>
          </w:p>
        </w:tc>
        <w:tc>
          <w:tcPr>
            <w:tcW w:w="1236" w:type="pct"/>
            <w:vMerge/>
            <w:vAlign w:val="center"/>
          </w:tcPr>
          <w:p w14:paraId="2B0DA09F" w14:textId="77777777" w:rsidR="005E6E6B" w:rsidRPr="00B40AC2" w:rsidRDefault="005E6E6B" w:rsidP="005E6E6B">
            <w:pPr>
              <w:pStyle w:val="aff7"/>
              <w:rPr>
                <w:color w:val="000000" w:themeColor="text1"/>
              </w:rPr>
            </w:pPr>
          </w:p>
        </w:tc>
        <w:tc>
          <w:tcPr>
            <w:tcW w:w="1005" w:type="pct"/>
            <w:vMerge/>
            <w:vAlign w:val="center"/>
          </w:tcPr>
          <w:p w14:paraId="44D7AD88" w14:textId="77777777" w:rsidR="005E6E6B" w:rsidRPr="00B40AC2" w:rsidRDefault="005E6E6B" w:rsidP="005E6E6B">
            <w:pPr>
              <w:pStyle w:val="aff7"/>
              <w:rPr>
                <w:bCs/>
                <w:color w:val="000000" w:themeColor="text1"/>
              </w:rPr>
            </w:pPr>
          </w:p>
        </w:tc>
        <w:tc>
          <w:tcPr>
            <w:tcW w:w="618" w:type="pct"/>
            <w:vMerge/>
            <w:vAlign w:val="center"/>
          </w:tcPr>
          <w:p w14:paraId="212915F9" w14:textId="77777777" w:rsidR="005E6E6B" w:rsidRPr="00B40AC2" w:rsidRDefault="005E6E6B" w:rsidP="005E6E6B">
            <w:pPr>
              <w:pStyle w:val="aff7"/>
              <w:rPr>
                <w:bCs/>
                <w:color w:val="000000" w:themeColor="text1"/>
              </w:rPr>
            </w:pPr>
          </w:p>
        </w:tc>
        <w:tc>
          <w:tcPr>
            <w:tcW w:w="1004" w:type="pct"/>
            <w:vAlign w:val="center"/>
          </w:tcPr>
          <w:p w14:paraId="403CA396"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715C78D2" w14:textId="77777777" w:rsidR="005E6E6B" w:rsidRPr="00B40AC2" w:rsidRDefault="005E6E6B" w:rsidP="005E6E6B">
            <w:pPr>
              <w:pStyle w:val="aff7"/>
              <w:rPr>
                <w:color w:val="000000" w:themeColor="text1"/>
              </w:rPr>
            </w:pPr>
            <w:r w:rsidRPr="00B40AC2">
              <w:rPr>
                <w:color w:val="000000" w:themeColor="text1"/>
              </w:rPr>
              <w:t>40</w:t>
            </w:r>
          </w:p>
        </w:tc>
      </w:tr>
      <w:tr w:rsidR="00B40AC2" w:rsidRPr="00B40AC2" w14:paraId="7560DF10" w14:textId="77777777" w:rsidTr="000E48C2">
        <w:trPr>
          <w:trHeight w:val="23"/>
          <w:jc w:val="center"/>
        </w:trPr>
        <w:tc>
          <w:tcPr>
            <w:tcW w:w="445" w:type="pct"/>
            <w:vMerge/>
            <w:vAlign w:val="center"/>
          </w:tcPr>
          <w:p w14:paraId="61D688B1" w14:textId="77777777" w:rsidR="005E6E6B" w:rsidRPr="00B40AC2" w:rsidRDefault="005E6E6B" w:rsidP="005E6E6B">
            <w:pPr>
              <w:pStyle w:val="aff7"/>
              <w:rPr>
                <w:color w:val="000000" w:themeColor="text1"/>
              </w:rPr>
            </w:pPr>
          </w:p>
        </w:tc>
        <w:tc>
          <w:tcPr>
            <w:tcW w:w="1236" w:type="pct"/>
            <w:vMerge/>
            <w:vAlign w:val="center"/>
          </w:tcPr>
          <w:p w14:paraId="7E46DA0B" w14:textId="77777777" w:rsidR="005E6E6B" w:rsidRPr="00B40AC2" w:rsidRDefault="005E6E6B" w:rsidP="005E6E6B">
            <w:pPr>
              <w:pStyle w:val="aff7"/>
              <w:rPr>
                <w:color w:val="000000" w:themeColor="text1"/>
              </w:rPr>
            </w:pPr>
          </w:p>
        </w:tc>
        <w:tc>
          <w:tcPr>
            <w:tcW w:w="1005" w:type="pct"/>
            <w:vMerge/>
            <w:vAlign w:val="center"/>
          </w:tcPr>
          <w:p w14:paraId="7F27DFD6" w14:textId="77777777" w:rsidR="005E6E6B" w:rsidRPr="00B40AC2" w:rsidRDefault="005E6E6B" w:rsidP="005E6E6B">
            <w:pPr>
              <w:pStyle w:val="aff7"/>
              <w:rPr>
                <w:bCs/>
                <w:color w:val="000000" w:themeColor="text1"/>
              </w:rPr>
            </w:pPr>
          </w:p>
        </w:tc>
        <w:tc>
          <w:tcPr>
            <w:tcW w:w="618" w:type="pct"/>
            <w:vMerge/>
            <w:vAlign w:val="center"/>
          </w:tcPr>
          <w:p w14:paraId="37C32115" w14:textId="77777777" w:rsidR="005E6E6B" w:rsidRPr="00B40AC2" w:rsidRDefault="005E6E6B" w:rsidP="005E6E6B">
            <w:pPr>
              <w:pStyle w:val="aff7"/>
              <w:rPr>
                <w:bCs/>
                <w:color w:val="000000" w:themeColor="text1"/>
              </w:rPr>
            </w:pPr>
          </w:p>
        </w:tc>
        <w:tc>
          <w:tcPr>
            <w:tcW w:w="1004" w:type="pct"/>
            <w:vAlign w:val="center"/>
          </w:tcPr>
          <w:p w14:paraId="53D904B6"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47968B0A" w14:textId="77777777" w:rsidR="005E6E6B" w:rsidRPr="00B40AC2" w:rsidRDefault="005E6E6B" w:rsidP="005E6E6B">
            <w:pPr>
              <w:pStyle w:val="aff7"/>
              <w:rPr>
                <w:color w:val="000000" w:themeColor="text1"/>
              </w:rPr>
            </w:pPr>
            <w:r w:rsidRPr="00B40AC2">
              <w:rPr>
                <w:color w:val="000000" w:themeColor="text1"/>
              </w:rPr>
              <w:t>0.871</w:t>
            </w:r>
          </w:p>
        </w:tc>
      </w:tr>
      <w:tr w:rsidR="00B40AC2" w:rsidRPr="00B40AC2" w14:paraId="595F3D74" w14:textId="77777777" w:rsidTr="000E48C2">
        <w:trPr>
          <w:trHeight w:val="23"/>
          <w:jc w:val="center"/>
        </w:trPr>
        <w:tc>
          <w:tcPr>
            <w:tcW w:w="445" w:type="pct"/>
            <w:vMerge/>
            <w:vAlign w:val="center"/>
          </w:tcPr>
          <w:p w14:paraId="205A6040" w14:textId="77777777" w:rsidR="005E6E6B" w:rsidRPr="00B40AC2" w:rsidRDefault="005E6E6B" w:rsidP="005E6E6B">
            <w:pPr>
              <w:pStyle w:val="aff7"/>
              <w:rPr>
                <w:color w:val="000000" w:themeColor="text1"/>
              </w:rPr>
            </w:pPr>
          </w:p>
        </w:tc>
        <w:tc>
          <w:tcPr>
            <w:tcW w:w="1236" w:type="pct"/>
            <w:vMerge/>
            <w:vAlign w:val="center"/>
          </w:tcPr>
          <w:p w14:paraId="462B3F68" w14:textId="77777777" w:rsidR="005E6E6B" w:rsidRPr="00B40AC2" w:rsidRDefault="005E6E6B" w:rsidP="005E6E6B">
            <w:pPr>
              <w:pStyle w:val="aff7"/>
              <w:rPr>
                <w:color w:val="000000" w:themeColor="text1"/>
              </w:rPr>
            </w:pPr>
          </w:p>
        </w:tc>
        <w:tc>
          <w:tcPr>
            <w:tcW w:w="1005" w:type="pct"/>
            <w:vMerge/>
            <w:vAlign w:val="center"/>
          </w:tcPr>
          <w:p w14:paraId="042C4F8D" w14:textId="77777777" w:rsidR="005E6E6B" w:rsidRPr="00B40AC2" w:rsidRDefault="005E6E6B" w:rsidP="005E6E6B">
            <w:pPr>
              <w:pStyle w:val="aff7"/>
              <w:rPr>
                <w:bCs/>
                <w:color w:val="000000" w:themeColor="text1"/>
              </w:rPr>
            </w:pPr>
          </w:p>
        </w:tc>
        <w:tc>
          <w:tcPr>
            <w:tcW w:w="618" w:type="pct"/>
            <w:vMerge/>
            <w:vAlign w:val="center"/>
          </w:tcPr>
          <w:p w14:paraId="32F494BD" w14:textId="77777777" w:rsidR="005E6E6B" w:rsidRPr="00B40AC2" w:rsidRDefault="005E6E6B" w:rsidP="005E6E6B">
            <w:pPr>
              <w:pStyle w:val="aff7"/>
              <w:rPr>
                <w:bCs/>
                <w:color w:val="000000" w:themeColor="text1"/>
              </w:rPr>
            </w:pPr>
          </w:p>
        </w:tc>
        <w:tc>
          <w:tcPr>
            <w:tcW w:w="1004" w:type="pct"/>
            <w:vAlign w:val="center"/>
          </w:tcPr>
          <w:p w14:paraId="6BFAD932"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116B3865" w14:textId="77777777" w:rsidR="005E6E6B" w:rsidRPr="00B40AC2" w:rsidRDefault="005E6E6B" w:rsidP="005E6E6B">
            <w:pPr>
              <w:pStyle w:val="aff7"/>
              <w:rPr>
                <w:color w:val="000000" w:themeColor="text1"/>
              </w:rPr>
            </w:pPr>
            <w:r w:rsidRPr="00B40AC2">
              <w:rPr>
                <w:color w:val="000000" w:themeColor="text1"/>
              </w:rPr>
              <w:t>0.311</w:t>
            </w:r>
          </w:p>
        </w:tc>
      </w:tr>
      <w:tr w:rsidR="00B40AC2" w:rsidRPr="00B40AC2" w14:paraId="1DD81419" w14:textId="77777777" w:rsidTr="000E48C2">
        <w:trPr>
          <w:trHeight w:val="23"/>
          <w:jc w:val="center"/>
        </w:trPr>
        <w:tc>
          <w:tcPr>
            <w:tcW w:w="445" w:type="pct"/>
            <w:vMerge w:val="restart"/>
            <w:vAlign w:val="center"/>
          </w:tcPr>
          <w:p w14:paraId="35C55EE9" w14:textId="77777777" w:rsidR="005E6E6B" w:rsidRPr="00B40AC2" w:rsidRDefault="005E6E6B" w:rsidP="005E6E6B">
            <w:pPr>
              <w:pStyle w:val="aff7"/>
              <w:rPr>
                <w:color w:val="000000" w:themeColor="text1"/>
              </w:rPr>
            </w:pPr>
            <w:r w:rsidRPr="00B40AC2">
              <w:rPr>
                <w:color w:val="000000" w:themeColor="text1"/>
              </w:rPr>
              <w:t>10#</w:t>
            </w:r>
          </w:p>
        </w:tc>
        <w:tc>
          <w:tcPr>
            <w:tcW w:w="1236" w:type="pct"/>
            <w:vMerge w:val="restart"/>
            <w:vAlign w:val="center"/>
          </w:tcPr>
          <w:p w14:paraId="6FD6ED54"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w:t>
            </w:r>
            <w:r w:rsidRPr="00B40AC2">
              <w:rPr>
                <w:bCs/>
                <w:color w:val="000000" w:themeColor="text1"/>
                <w:lang w:eastAsia="zh-CN"/>
              </w:rPr>
              <w:t>PD5</w:t>
            </w:r>
            <w:r w:rsidRPr="00B40AC2">
              <w:rPr>
                <w:bCs/>
                <w:color w:val="000000" w:themeColor="text1"/>
                <w:lang w:eastAsia="zh-CN"/>
              </w:rPr>
              <w:t>平硐处表层土样</w:t>
            </w:r>
            <w:r w:rsidRPr="00B40AC2">
              <w:rPr>
                <w:bCs/>
                <w:color w:val="000000" w:themeColor="text1"/>
                <w:lang w:eastAsia="zh-CN"/>
              </w:rPr>
              <w:t>0-0.5m</w:t>
            </w:r>
            <w:r w:rsidRPr="00B40AC2">
              <w:rPr>
                <w:bCs/>
                <w:color w:val="000000" w:themeColor="text1"/>
                <w:lang w:eastAsia="zh-CN"/>
              </w:rPr>
              <w:t>处</w:t>
            </w:r>
          </w:p>
          <w:p w14:paraId="235BA3CE"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0DA7EC15"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°57′16.78</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°37′27.80</w:t>
            </w:r>
            <w:r w:rsidRPr="00B40AC2">
              <w:rPr>
                <w:bCs/>
                <w:color w:val="000000" w:themeColor="text1"/>
              </w:rPr>
              <w:t>＂</w:t>
            </w:r>
          </w:p>
        </w:tc>
        <w:tc>
          <w:tcPr>
            <w:tcW w:w="618" w:type="pct"/>
            <w:vMerge w:val="restart"/>
            <w:vAlign w:val="center"/>
          </w:tcPr>
          <w:p w14:paraId="7E1897B9"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108199F5"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56FC0852" w14:textId="77777777" w:rsidR="005E6E6B" w:rsidRPr="00B40AC2" w:rsidRDefault="005E6E6B" w:rsidP="005E6E6B">
            <w:pPr>
              <w:pStyle w:val="aff7"/>
              <w:rPr>
                <w:color w:val="000000" w:themeColor="text1"/>
              </w:rPr>
            </w:pPr>
            <w:r w:rsidRPr="00B40AC2">
              <w:rPr>
                <w:color w:val="000000" w:themeColor="text1"/>
              </w:rPr>
              <w:t>7.9</w:t>
            </w:r>
          </w:p>
        </w:tc>
      </w:tr>
      <w:tr w:rsidR="00B40AC2" w:rsidRPr="00B40AC2" w14:paraId="33AB24ED" w14:textId="77777777" w:rsidTr="000E48C2">
        <w:trPr>
          <w:trHeight w:val="23"/>
          <w:jc w:val="center"/>
        </w:trPr>
        <w:tc>
          <w:tcPr>
            <w:tcW w:w="445" w:type="pct"/>
            <w:vMerge/>
            <w:vAlign w:val="center"/>
          </w:tcPr>
          <w:p w14:paraId="0587C28D" w14:textId="77777777" w:rsidR="005E6E6B" w:rsidRPr="00B40AC2" w:rsidRDefault="005E6E6B" w:rsidP="005E6E6B">
            <w:pPr>
              <w:pStyle w:val="aff7"/>
              <w:rPr>
                <w:color w:val="000000" w:themeColor="text1"/>
              </w:rPr>
            </w:pPr>
          </w:p>
        </w:tc>
        <w:tc>
          <w:tcPr>
            <w:tcW w:w="1236" w:type="pct"/>
            <w:vMerge/>
            <w:vAlign w:val="center"/>
          </w:tcPr>
          <w:p w14:paraId="443F48EE" w14:textId="77777777" w:rsidR="005E6E6B" w:rsidRPr="00B40AC2" w:rsidRDefault="005E6E6B" w:rsidP="005E6E6B">
            <w:pPr>
              <w:pStyle w:val="aff7"/>
              <w:rPr>
                <w:color w:val="000000" w:themeColor="text1"/>
              </w:rPr>
            </w:pPr>
          </w:p>
        </w:tc>
        <w:tc>
          <w:tcPr>
            <w:tcW w:w="1005" w:type="pct"/>
            <w:vMerge/>
            <w:vAlign w:val="center"/>
          </w:tcPr>
          <w:p w14:paraId="4ADDA4A8" w14:textId="77777777" w:rsidR="005E6E6B" w:rsidRPr="00B40AC2" w:rsidRDefault="005E6E6B" w:rsidP="005E6E6B">
            <w:pPr>
              <w:pStyle w:val="aff7"/>
              <w:rPr>
                <w:bCs/>
                <w:color w:val="000000" w:themeColor="text1"/>
              </w:rPr>
            </w:pPr>
          </w:p>
        </w:tc>
        <w:tc>
          <w:tcPr>
            <w:tcW w:w="618" w:type="pct"/>
            <w:vMerge/>
            <w:vAlign w:val="center"/>
          </w:tcPr>
          <w:p w14:paraId="3402A4D6" w14:textId="77777777" w:rsidR="005E6E6B" w:rsidRPr="00B40AC2" w:rsidRDefault="005E6E6B" w:rsidP="005E6E6B">
            <w:pPr>
              <w:pStyle w:val="aff7"/>
              <w:rPr>
                <w:bCs/>
                <w:color w:val="000000" w:themeColor="text1"/>
              </w:rPr>
            </w:pPr>
          </w:p>
        </w:tc>
        <w:tc>
          <w:tcPr>
            <w:tcW w:w="1004" w:type="pct"/>
            <w:vAlign w:val="center"/>
          </w:tcPr>
          <w:p w14:paraId="647A7D7B"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4A2CCC6C" w14:textId="77777777" w:rsidR="005E6E6B" w:rsidRPr="00B40AC2" w:rsidRDefault="005E6E6B" w:rsidP="005E6E6B">
            <w:pPr>
              <w:pStyle w:val="aff7"/>
              <w:rPr>
                <w:color w:val="000000" w:themeColor="text1"/>
              </w:rPr>
            </w:pPr>
            <w:r w:rsidRPr="00B40AC2">
              <w:rPr>
                <w:color w:val="000000" w:themeColor="text1"/>
              </w:rPr>
              <w:t>0.85</w:t>
            </w:r>
          </w:p>
        </w:tc>
      </w:tr>
      <w:tr w:rsidR="00B40AC2" w:rsidRPr="00B40AC2" w14:paraId="5AAAC56A" w14:textId="77777777" w:rsidTr="000E48C2">
        <w:trPr>
          <w:trHeight w:val="23"/>
          <w:jc w:val="center"/>
        </w:trPr>
        <w:tc>
          <w:tcPr>
            <w:tcW w:w="445" w:type="pct"/>
            <w:vMerge/>
            <w:vAlign w:val="center"/>
          </w:tcPr>
          <w:p w14:paraId="47B45BD5" w14:textId="77777777" w:rsidR="005E6E6B" w:rsidRPr="00B40AC2" w:rsidRDefault="005E6E6B" w:rsidP="005E6E6B">
            <w:pPr>
              <w:pStyle w:val="aff7"/>
              <w:rPr>
                <w:color w:val="000000" w:themeColor="text1"/>
              </w:rPr>
            </w:pPr>
          </w:p>
        </w:tc>
        <w:tc>
          <w:tcPr>
            <w:tcW w:w="1236" w:type="pct"/>
            <w:vMerge/>
            <w:vAlign w:val="center"/>
          </w:tcPr>
          <w:p w14:paraId="6D33DC02" w14:textId="77777777" w:rsidR="005E6E6B" w:rsidRPr="00B40AC2" w:rsidRDefault="005E6E6B" w:rsidP="005E6E6B">
            <w:pPr>
              <w:pStyle w:val="aff7"/>
              <w:rPr>
                <w:color w:val="000000" w:themeColor="text1"/>
              </w:rPr>
            </w:pPr>
          </w:p>
        </w:tc>
        <w:tc>
          <w:tcPr>
            <w:tcW w:w="1005" w:type="pct"/>
            <w:vMerge/>
            <w:vAlign w:val="center"/>
          </w:tcPr>
          <w:p w14:paraId="798C2C90" w14:textId="77777777" w:rsidR="005E6E6B" w:rsidRPr="00B40AC2" w:rsidRDefault="005E6E6B" w:rsidP="005E6E6B">
            <w:pPr>
              <w:pStyle w:val="aff7"/>
              <w:rPr>
                <w:bCs/>
                <w:color w:val="000000" w:themeColor="text1"/>
              </w:rPr>
            </w:pPr>
          </w:p>
        </w:tc>
        <w:tc>
          <w:tcPr>
            <w:tcW w:w="618" w:type="pct"/>
            <w:vMerge/>
            <w:vAlign w:val="center"/>
          </w:tcPr>
          <w:p w14:paraId="119689A0" w14:textId="77777777" w:rsidR="005E6E6B" w:rsidRPr="00B40AC2" w:rsidRDefault="005E6E6B" w:rsidP="005E6E6B">
            <w:pPr>
              <w:pStyle w:val="aff7"/>
              <w:rPr>
                <w:bCs/>
                <w:color w:val="000000" w:themeColor="text1"/>
              </w:rPr>
            </w:pPr>
          </w:p>
        </w:tc>
        <w:tc>
          <w:tcPr>
            <w:tcW w:w="1004" w:type="pct"/>
            <w:vAlign w:val="center"/>
          </w:tcPr>
          <w:p w14:paraId="572A7599"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12EE4A72" w14:textId="77777777" w:rsidR="005E6E6B" w:rsidRPr="00B40AC2" w:rsidRDefault="005E6E6B" w:rsidP="005E6E6B">
            <w:pPr>
              <w:pStyle w:val="aff7"/>
              <w:rPr>
                <w:color w:val="000000" w:themeColor="text1"/>
              </w:rPr>
            </w:pPr>
            <w:r w:rsidRPr="00B40AC2">
              <w:rPr>
                <w:color w:val="000000" w:themeColor="text1"/>
              </w:rPr>
              <w:t>0.7</w:t>
            </w:r>
          </w:p>
        </w:tc>
      </w:tr>
      <w:tr w:rsidR="00B40AC2" w:rsidRPr="00B40AC2" w14:paraId="3CF24D4B" w14:textId="77777777" w:rsidTr="000E48C2">
        <w:trPr>
          <w:trHeight w:val="23"/>
          <w:jc w:val="center"/>
        </w:trPr>
        <w:tc>
          <w:tcPr>
            <w:tcW w:w="445" w:type="pct"/>
            <w:vMerge/>
            <w:vAlign w:val="center"/>
          </w:tcPr>
          <w:p w14:paraId="646450B7" w14:textId="77777777" w:rsidR="005E6E6B" w:rsidRPr="00B40AC2" w:rsidRDefault="005E6E6B" w:rsidP="005E6E6B">
            <w:pPr>
              <w:pStyle w:val="aff7"/>
              <w:rPr>
                <w:color w:val="000000" w:themeColor="text1"/>
              </w:rPr>
            </w:pPr>
          </w:p>
        </w:tc>
        <w:tc>
          <w:tcPr>
            <w:tcW w:w="1236" w:type="pct"/>
            <w:vMerge/>
            <w:vAlign w:val="center"/>
          </w:tcPr>
          <w:p w14:paraId="77797B2E" w14:textId="77777777" w:rsidR="005E6E6B" w:rsidRPr="00B40AC2" w:rsidRDefault="005E6E6B" w:rsidP="005E6E6B">
            <w:pPr>
              <w:pStyle w:val="aff7"/>
              <w:rPr>
                <w:color w:val="000000" w:themeColor="text1"/>
              </w:rPr>
            </w:pPr>
          </w:p>
        </w:tc>
        <w:tc>
          <w:tcPr>
            <w:tcW w:w="1005" w:type="pct"/>
            <w:vMerge/>
            <w:vAlign w:val="center"/>
          </w:tcPr>
          <w:p w14:paraId="0A7799D6" w14:textId="77777777" w:rsidR="005E6E6B" w:rsidRPr="00B40AC2" w:rsidRDefault="005E6E6B" w:rsidP="005E6E6B">
            <w:pPr>
              <w:pStyle w:val="aff7"/>
              <w:rPr>
                <w:bCs/>
                <w:color w:val="000000" w:themeColor="text1"/>
              </w:rPr>
            </w:pPr>
          </w:p>
        </w:tc>
        <w:tc>
          <w:tcPr>
            <w:tcW w:w="618" w:type="pct"/>
            <w:vMerge/>
            <w:vAlign w:val="center"/>
          </w:tcPr>
          <w:p w14:paraId="29555F9D" w14:textId="77777777" w:rsidR="005E6E6B" w:rsidRPr="00B40AC2" w:rsidRDefault="005E6E6B" w:rsidP="005E6E6B">
            <w:pPr>
              <w:pStyle w:val="aff7"/>
              <w:rPr>
                <w:bCs/>
                <w:color w:val="000000" w:themeColor="text1"/>
              </w:rPr>
            </w:pPr>
          </w:p>
        </w:tc>
        <w:tc>
          <w:tcPr>
            <w:tcW w:w="1004" w:type="pct"/>
            <w:vAlign w:val="center"/>
          </w:tcPr>
          <w:p w14:paraId="4B41DEB4"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390982F9" w14:textId="77777777" w:rsidR="005E6E6B" w:rsidRPr="00B40AC2" w:rsidRDefault="005E6E6B" w:rsidP="005E6E6B">
            <w:pPr>
              <w:pStyle w:val="aff7"/>
              <w:rPr>
                <w:color w:val="000000" w:themeColor="text1"/>
              </w:rPr>
            </w:pPr>
            <w:r w:rsidRPr="00B40AC2">
              <w:rPr>
                <w:color w:val="000000" w:themeColor="text1"/>
              </w:rPr>
              <w:t>31.1</w:t>
            </w:r>
          </w:p>
        </w:tc>
      </w:tr>
      <w:tr w:rsidR="00B40AC2" w:rsidRPr="00B40AC2" w14:paraId="74F97C65" w14:textId="77777777" w:rsidTr="000E48C2">
        <w:trPr>
          <w:trHeight w:val="23"/>
          <w:jc w:val="center"/>
        </w:trPr>
        <w:tc>
          <w:tcPr>
            <w:tcW w:w="445" w:type="pct"/>
            <w:vMerge/>
            <w:vAlign w:val="center"/>
          </w:tcPr>
          <w:p w14:paraId="368C10FC" w14:textId="77777777" w:rsidR="005E6E6B" w:rsidRPr="00B40AC2" w:rsidRDefault="005E6E6B" w:rsidP="005E6E6B">
            <w:pPr>
              <w:pStyle w:val="aff7"/>
              <w:rPr>
                <w:color w:val="000000" w:themeColor="text1"/>
              </w:rPr>
            </w:pPr>
          </w:p>
        </w:tc>
        <w:tc>
          <w:tcPr>
            <w:tcW w:w="1236" w:type="pct"/>
            <w:vMerge/>
            <w:vAlign w:val="center"/>
          </w:tcPr>
          <w:p w14:paraId="36746C1D" w14:textId="77777777" w:rsidR="005E6E6B" w:rsidRPr="00B40AC2" w:rsidRDefault="005E6E6B" w:rsidP="005E6E6B">
            <w:pPr>
              <w:pStyle w:val="aff7"/>
              <w:rPr>
                <w:color w:val="000000" w:themeColor="text1"/>
              </w:rPr>
            </w:pPr>
          </w:p>
        </w:tc>
        <w:tc>
          <w:tcPr>
            <w:tcW w:w="1005" w:type="pct"/>
            <w:vMerge/>
            <w:vAlign w:val="center"/>
          </w:tcPr>
          <w:p w14:paraId="2B6462D6" w14:textId="77777777" w:rsidR="005E6E6B" w:rsidRPr="00B40AC2" w:rsidRDefault="005E6E6B" w:rsidP="005E6E6B">
            <w:pPr>
              <w:pStyle w:val="aff7"/>
              <w:rPr>
                <w:bCs/>
                <w:color w:val="000000" w:themeColor="text1"/>
              </w:rPr>
            </w:pPr>
          </w:p>
        </w:tc>
        <w:tc>
          <w:tcPr>
            <w:tcW w:w="618" w:type="pct"/>
            <w:vMerge/>
            <w:vAlign w:val="center"/>
          </w:tcPr>
          <w:p w14:paraId="45307E77" w14:textId="77777777" w:rsidR="005E6E6B" w:rsidRPr="00B40AC2" w:rsidRDefault="005E6E6B" w:rsidP="005E6E6B">
            <w:pPr>
              <w:pStyle w:val="aff7"/>
              <w:rPr>
                <w:bCs/>
                <w:color w:val="000000" w:themeColor="text1"/>
              </w:rPr>
            </w:pPr>
          </w:p>
        </w:tc>
        <w:tc>
          <w:tcPr>
            <w:tcW w:w="1004" w:type="pct"/>
            <w:vAlign w:val="center"/>
          </w:tcPr>
          <w:p w14:paraId="70706316"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22962440" w14:textId="77777777" w:rsidR="005E6E6B" w:rsidRPr="00B40AC2" w:rsidRDefault="005E6E6B" w:rsidP="005E6E6B">
            <w:pPr>
              <w:pStyle w:val="aff7"/>
              <w:rPr>
                <w:color w:val="000000" w:themeColor="text1"/>
              </w:rPr>
            </w:pPr>
            <w:r w:rsidRPr="00B40AC2">
              <w:rPr>
                <w:color w:val="000000" w:themeColor="text1"/>
              </w:rPr>
              <w:t>1.34</w:t>
            </w:r>
          </w:p>
        </w:tc>
      </w:tr>
      <w:tr w:rsidR="00B40AC2" w:rsidRPr="00B40AC2" w14:paraId="3AAC5C1A" w14:textId="77777777" w:rsidTr="000E48C2">
        <w:trPr>
          <w:trHeight w:val="23"/>
          <w:jc w:val="center"/>
        </w:trPr>
        <w:tc>
          <w:tcPr>
            <w:tcW w:w="445" w:type="pct"/>
            <w:vMerge/>
            <w:vAlign w:val="center"/>
          </w:tcPr>
          <w:p w14:paraId="22262408" w14:textId="77777777" w:rsidR="005E6E6B" w:rsidRPr="00B40AC2" w:rsidRDefault="005E6E6B" w:rsidP="005E6E6B">
            <w:pPr>
              <w:pStyle w:val="aff7"/>
              <w:rPr>
                <w:color w:val="000000" w:themeColor="text1"/>
              </w:rPr>
            </w:pPr>
          </w:p>
        </w:tc>
        <w:tc>
          <w:tcPr>
            <w:tcW w:w="1236" w:type="pct"/>
            <w:vMerge/>
            <w:vAlign w:val="center"/>
          </w:tcPr>
          <w:p w14:paraId="2C410BC4" w14:textId="77777777" w:rsidR="005E6E6B" w:rsidRPr="00B40AC2" w:rsidRDefault="005E6E6B" w:rsidP="005E6E6B">
            <w:pPr>
              <w:pStyle w:val="aff7"/>
              <w:rPr>
                <w:color w:val="000000" w:themeColor="text1"/>
              </w:rPr>
            </w:pPr>
          </w:p>
        </w:tc>
        <w:tc>
          <w:tcPr>
            <w:tcW w:w="1005" w:type="pct"/>
            <w:vMerge/>
            <w:vAlign w:val="center"/>
          </w:tcPr>
          <w:p w14:paraId="566D3545" w14:textId="77777777" w:rsidR="005E6E6B" w:rsidRPr="00B40AC2" w:rsidRDefault="005E6E6B" w:rsidP="005E6E6B">
            <w:pPr>
              <w:pStyle w:val="aff7"/>
              <w:rPr>
                <w:bCs/>
                <w:color w:val="000000" w:themeColor="text1"/>
              </w:rPr>
            </w:pPr>
          </w:p>
        </w:tc>
        <w:tc>
          <w:tcPr>
            <w:tcW w:w="618" w:type="pct"/>
            <w:vMerge/>
            <w:vAlign w:val="center"/>
          </w:tcPr>
          <w:p w14:paraId="36A17474" w14:textId="77777777" w:rsidR="005E6E6B" w:rsidRPr="00B40AC2" w:rsidRDefault="005E6E6B" w:rsidP="005E6E6B">
            <w:pPr>
              <w:pStyle w:val="aff7"/>
              <w:rPr>
                <w:bCs/>
                <w:color w:val="000000" w:themeColor="text1"/>
              </w:rPr>
            </w:pPr>
          </w:p>
        </w:tc>
        <w:tc>
          <w:tcPr>
            <w:tcW w:w="1004" w:type="pct"/>
            <w:vAlign w:val="center"/>
          </w:tcPr>
          <w:p w14:paraId="6AFD5E8E"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15215451" w14:textId="77777777" w:rsidR="005E6E6B" w:rsidRPr="00B40AC2" w:rsidRDefault="005E6E6B" w:rsidP="005E6E6B">
            <w:pPr>
              <w:pStyle w:val="aff7"/>
              <w:rPr>
                <w:color w:val="000000" w:themeColor="text1"/>
              </w:rPr>
            </w:pPr>
            <w:r w:rsidRPr="00B40AC2">
              <w:rPr>
                <w:color w:val="000000" w:themeColor="text1"/>
              </w:rPr>
              <w:t>62</w:t>
            </w:r>
          </w:p>
        </w:tc>
      </w:tr>
      <w:tr w:rsidR="00B40AC2" w:rsidRPr="00B40AC2" w14:paraId="7637A925" w14:textId="77777777" w:rsidTr="000E48C2">
        <w:trPr>
          <w:trHeight w:val="23"/>
          <w:jc w:val="center"/>
        </w:trPr>
        <w:tc>
          <w:tcPr>
            <w:tcW w:w="445" w:type="pct"/>
            <w:vMerge/>
            <w:vAlign w:val="center"/>
          </w:tcPr>
          <w:p w14:paraId="01561F86" w14:textId="77777777" w:rsidR="005E6E6B" w:rsidRPr="00B40AC2" w:rsidRDefault="005E6E6B" w:rsidP="005E6E6B">
            <w:pPr>
              <w:pStyle w:val="aff7"/>
              <w:rPr>
                <w:color w:val="000000" w:themeColor="text1"/>
              </w:rPr>
            </w:pPr>
          </w:p>
        </w:tc>
        <w:tc>
          <w:tcPr>
            <w:tcW w:w="1236" w:type="pct"/>
            <w:vMerge/>
            <w:vAlign w:val="center"/>
          </w:tcPr>
          <w:p w14:paraId="6004157E" w14:textId="77777777" w:rsidR="005E6E6B" w:rsidRPr="00B40AC2" w:rsidRDefault="005E6E6B" w:rsidP="005E6E6B">
            <w:pPr>
              <w:pStyle w:val="aff7"/>
              <w:rPr>
                <w:color w:val="000000" w:themeColor="text1"/>
              </w:rPr>
            </w:pPr>
          </w:p>
        </w:tc>
        <w:tc>
          <w:tcPr>
            <w:tcW w:w="1005" w:type="pct"/>
            <w:vMerge/>
            <w:vAlign w:val="center"/>
          </w:tcPr>
          <w:p w14:paraId="17B97D5C" w14:textId="77777777" w:rsidR="005E6E6B" w:rsidRPr="00B40AC2" w:rsidRDefault="005E6E6B" w:rsidP="005E6E6B">
            <w:pPr>
              <w:pStyle w:val="aff7"/>
              <w:rPr>
                <w:bCs/>
                <w:color w:val="000000" w:themeColor="text1"/>
              </w:rPr>
            </w:pPr>
          </w:p>
        </w:tc>
        <w:tc>
          <w:tcPr>
            <w:tcW w:w="618" w:type="pct"/>
            <w:vMerge/>
            <w:vAlign w:val="center"/>
          </w:tcPr>
          <w:p w14:paraId="420AF7A8" w14:textId="77777777" w:rsidR="005E6E6B" w:rsidRPr="00B40AC2" w:rsidRDefault="005E6E6B" w:rsidP="005E6E6B">
            <w:pPr>
              <w:pStyle w:val="aff7"/>
              <w:rPr>
                <w:bCs/>
                <w:color w:val="000000" w:themeColor="text1"/>
              </w:rPr>
            </w:pPr>
          </w:p>
        </w:tc>
        <w:tc>
          <w:tcPr>
            <w:tcW w:w="1004" w:type="pct"/>
            <w:vAlign w:val="center"/>
          </w:tcPr>
          <w:p w14:paraId="39CBBB94"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57E7E48C" w14:textId="77777777" w:rsidR="005E6E6B" w:rsidRPr="00B40AC2" w:rsidRDefault="005E6E6B" w:rsidP="005E6E6B">
            <w:pPr>
              <w:pStyle w:val="aff7"/>
              <w:rPr>
                <w:color w:val="000000" w:themeColor="text1"/>
              </w:rPr>
            </w:pPr>
            <w:r w:rsidRPr="00B40AC2">
              <w:rPr>
                <w:color w:val="000000" w:themeColor="text1"/>
              </w:rPr>
              <w:t>30</w:t>
            </w:r>
          </w:p>
        </w:tc>
      </w:tr>
      <w:tr w:rsidR="00B40AC2" w:rsidRPr="00B40AC2" w14:paraId="006E4EB5" w14:textId="77777777" w:rsidTr="000E48C2">
        <w:trPr>
          <w:trHeight w:val="23"/>
          <w:jc w:val="center"/>
        </w:trPr>
        <w:tc>
          <w:tcPr>
            <w:tcW w:w="445" w:type="pct"/>
            <w:vMerge/>
            <w:vAlign w:val="center"/>
          </w:tcPr>
          <w:p w14:paraId="5060EBEC" w14:textId="77777777" w:rsidR="005E6E6B" w:rsidRPr="00B40AC2" w:rsidRDefault="005E6E6B" w:rsidP="005E6E6B">
            <w:pPr>
              <w:pStyle w:val="aff7"/>
              <w:rPr>
                <w:color w:val="000000" w:themeColor="text1"/>
              </w:rPr>
            </w:pPr>
          </w:p>
        </w:tc>
        <w:tc>
          <w:tcPr>
            <w:tcW w:w="1236" w:type="pct"/>
            <w:vMerge/>
            <w:vAlign w:val="center"/>
          </w:tcPr>
          <w:p w14:paraId="3147A3C3" w14:textId="77777777" w:rsidR="005E6E6B" w:rsidRPr="00B40AC2" w:rsidRDefault="005E6E6B" w:rsidP="005E6E6B">
            <w:pPr>
              <w:pStyle w:val="aff7"/>
              <w:rPr>
                <w:color w:val="000000" w:themeColor="text1"/>
              </w:rPr>
            </w:pPr>
          </w:p>
        </w:tc>
        <w:tc>
          <w:tcPr>
            <w:tcW w:w="1005" w:type="pct"/>
            <w:vMerge/>
            <w:vAlign w:val="center"/>
          </w:tcPr>
          <w:p w14:paraId="24624051" w14:textId="77777777" w:rsidR="005E6E6B" w:rsidRPr="00B40AC2" w:rsidRDefault="005E6E6B" w:rsidP="005E6E6B">
            <w:pPr>
              <w:pStyle w:val="aff7"/>
              <w:rPr>
                <w:bCs/>
                <w:color w:val="000000" w:themeColor="text1"/>
              </w:rPr>
            </w:pPr>
          </w:p>
        </w:tc>
        <w:tc>
          <w:tcPr>
            <w:tcW w:w="618" w:type="pct"/>
            <w:vMerge/>
            <w:vAlign w:val="center"/>
          </w:tcPr>
          <w:p w14:paraId="684A1A0C" w14:textId="77777777" w:rsidR="005E6E6B" w:rsidRPr="00B40AC2" w:rsidRDefault="005E6E6B" w:rsidP="005E6E6B">
            <w:pPr>
              <w:pStyle w:val="aff7"/>
              <w:rPr>
                <w:bCs/>
                <w:color w:val="000000" w:themeColor="text1"/>
              </w:rPr>
            </w:pPr>
          </w:p>
        </w:tc>
        <w:tc>
          <w:tcPr>
            <w:tcW w:w="1004" w:type="pct"/>
            <w:vAlign w:val="center"/>
          </w:tcPr>
          <w:p w14:paraId="7DD62828"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1BCF72A8" w14:textId="77777777" w:rsidR="005E6E6B" w:rsidRPr="00B40AC2" w:rsidRDefault="005E6E6B" w:rsidP="005E6E6B">
            <w:pPr>
              <w:pStyle w:val="aff7"/>
              <w:rPr>
                <w:color w:val="000000" w:themeColor="text1"/>
              </w:rPr>
            </w:pPr>
            <w:r w:rsidRPr="00B40AC2">
              <w:rPr>
                <w:color w:val="000000" w:themeColor="text1"/>
              </w:rPr>
              <w:t>104</w:t>
            </w:r>
          </w:p>
        </w:tc>
      </w:tr>
      <w:tr w:rsidR="00B40AC2" w:rsidRPr="00B40AC2" w14:paraId="223336CE" w14:textId="77777777" w:rsidTr="000E48C2">
        <w:trPr>
          <w:trHeight w:val="23"/>
          <w:jc w:val="center"/>
        </w:trPr>
        <w:tc>
          <w:tcPr>
            <w:tcW w:w="445" w:type="pct"/>
            <w:vMerge/>
            <w:vAlign w:val="center"/>
          </w:tcPr>
          <w:p w14:paraId="22CE27A9" w14:textId="77777777" w:rsidR="005E6E6B" w:rsidRPr="00B40AC2" w:rsidRDefault="005E6E6B" w:rsidP="005E6E6B">
            <w:pPr>
              <w:pStyle w:val="aff7"/>
              <w:rPr>
                <w:color w:val="000000" w:themeColor="text1"/>
              </w:rPr>
            </w:pPr>
          </w:p>
        </w:tc>
        <w:tc>
          <w:tcPr>
            <w:tcW w:w="1236" w:type="pct"/>
            <w:vMerge/>
            <w:vAlign w:val="center"/>
          </w:tcPr>
          <w:p w14:paraId="59D430D2" w14:textId="77777777" w:rsidR="005E6E6B" w:rsidRPr="00B40AC2" w:rsidRDefault="005E6E6B" w:rsidP="005E6E6B">
            <w:pPr>
              <w:pStyle w:val="aff7"/>
              <w:rPr>
                <w:color w:val="000000" w:themeColor="text1"/>
              </w:rPr>
            </w:pPr>
          </w:p>
        </w:tc>
        <w:tc>
          <w:tcPr>
            <w:tcW w:w="1005" w:type="pct"/>
            <w:vMerge/>
            <w:vAlign w:val="center"/>
          </w:tcPr>
          <w:p w14:paraId="3C61D6FF" w14:textId="77777777" w:rsidR="005E6E6B" w:rsidRPr="00B40AC2" w:rsidRDefault="005E6E6B" w:rsidP="005E6E6B">
            <w:pPr>
              <w:pStyle w:val="aff7"/>
              <w:rPr>
                <w:bCs/>
                <w:color w:val="000000" w:themeColor="text1"/>
              </w:rPr>
            </w:pPr>
          </w:p>
        </w:tc>
        <w:tc>
          <w:tcPr>
            <w:tcW w:w="618" w:type="pct"/>
            <w:vMerge/>
            <w:vAlign w:val="center"/>
          </w:tcPr>
          <w:p w14:paraId="1081C99C" w14:textId="77777777" w:rsidR="005E6E6B" w:rsidRPr="00B40AC2" w:rsidRDefault="005E6E6B" w:rsidP="005E6E6B">
            <w:pPr>
              <w:pStyle w:val="aff7"/>
              <w:rPr>
                <w:bCs/>
                <w:color w:val="000000" w:themeColor="text1"/>
              </w:rPr>
            </w:pPr>
          </w:p>
        </w:tc>
        <w:tc>
          <w:tcPr>
            <w:tcW w:w="1004" w:type="pct"/>
            <w:vAlign w:val="center"/>
          </w:tcPr>
          <w:p w14:paraId="5E201866"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1054D9C6" w14:textId="77777777" w:rsidR="005E6E6B" w:rsidRPr="00B40AC2" w:rsidRDefault="005E6E6B" w:rsidP="005E6E6B">
            <w:pPr>
              <w:pStyle w:val="aff7"/>
              <w:rPr>
                <w:color w:val="000000" w:themeColor="text1"/>
              </w:rPr>
            </w:pPr>
            <w:r w:rsidRPr="00B40AC2">
              <w:rPr>
                <w:color w:val="000000" w:themeColor="text1"/>
              </w:rPr>
              <w:t>71</w:t>
            </w:r>
          </w:p>
        </w:tc>
      </w:tr>
      <w:tr w:rsidR="00B40AC2" w:rsidRPr="00B40AC2" w14:paraId="218E793D" w14:textId="77777777" w:rsidTr="000E48C2">
        <w:trPr>
          <w:trHeight w:val="23"/>
          <w:jc w:val="center"/>
        </w:trPr>
        <w:tc>
          <w:tcPr>
            <w:tcW w:w="445" w:type="pct"/>
            <w:vMerge/>
            <w:vAlign w:val="center"/>
          </w:tcPr>
          <w:p w14:paraId="21CA4751" w14:textId="77777777" w:rsidR="005E6E6B" w:rsidRPr="00B40AC2" w:rsidRDefault="005E6E6B" w:rsidP="005E6E6B">
            <w:pPr>
              <w:pStyle w:val="aff7"/>
              <w:rPr>
                <w:color w:val="000000" w:themeColor="text1"/>
              </w:rPr>
            </w:pPr>
          </w:p>
        </w:tc>
        <w:tc>
          <w:tcPr>
            <w:tcW w:w="1236" w:type="pct"/>
            <w:vMerge/>
            <w:vAlign w:val="center"/>
          </w:tcPr>
          <w:p w14:paraId="681EB707" w14:textId="77777777" w:rsidR="005E6E6B" w:rsidRPr="00B40AC2" w:rsidRDefault="005E6E6B" w:rsidP="005E6E6B">
            <w:pPr>
              <w:pStyle w:val="aff7"/>
              <w:rPr>
                <w:color w:val="000000" w:themeColor="text1"/>
              </w:rPr>
            </w:pPr>
          </w:p>
        </w:tc>
        <w:tc>
          <w:tcPr>
            <w:tcW w:w="1005" w:type="pct"/>
            <w:vMerge/>
            <w:vAlign w:val="center"/>
          </w:tcPr>
          <w:p w14:paraId="7D60881E" w14:textId="77777777" w:rsidR="005E6E6B" w:rsidRPr="00B40AC2" w:rsidRDefault="005E6E6B" w:rsidP="005E6E6B">
            <w:pPr>
              <w:pStyle w:val="aff7"/>
              <w:rPr>
                <w:bCs/>
                <w:color w:val="000000" w:themeColor="text1"/>
              </w:rPr>
            </w:pPr>
          </w:p>
        </w:tc>
        <w:tc>
          <w:tcPr>
            <w:tcW w:w="618" w:type="pct"/>
            <w:vMerge/>
            <w:vAlign w:val="center"/>
          </w:tcPr>
          <w:p w14:paraId="7B52DB69" w14:textId="77777777" w:rsidR="005E6E6B" w:rsidRPr="00B40AC2" w:rsidRDefault="005E6E6B" w:rsidP="005E6E6B">
            <w:pPr>
              <w:pStyle w:val="aff7"/>
              <w:rPr>
                <w:bCs/>
                <w:color w:val="000000" w:themeColor="text1"/>
              </w:rPr>
            </w:pPr>
          </w:p>
        </w:tc>
        <w:tc>
          <w:tcPr>
            <w:tcW w:w="1004" w:type="pct"/>
            <w:vAlign w:val="center"/>
          </w:tcPr>
          <w:p w14:paraId="34B8365E"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1A0A8B4B" w14:textId="77777777" w:rsidR="005E6E6B" w:rsidRPr="00B40AC2" w:rsidRDefault="005E6E6B" w:rsidP="005E6E6B">
            <w:pPr>
              <w:pStyle w:val="aff7"/>
              <w:rPr>
                <w:color w:val="000000" w:themeColor="text1"/>
              </w:rPr>
            </w:pPr>
            <w:r w:rsidRPr="00B40AC2">
              <w:rPr>
                <w:color w:val="000000" w:themeColor="text1"/>
              </w:rPr>
              <w:t>2.55</w:t>
            </w:r>
          </w:p>
        </w:tc>
      </w:tr>
      <w:tr w:rsidR="00B40AC2" w:rsidRPr="00B40AC2" w14:paraId="496037D1" w14:textId="77777777" w:rsidTr="000E48C2">
        <w:trPr>
          <w:trHeight w:val="23"/>
          <w:jc w:val="center"/>
        </w:trPr>
        <w:tc>
          <w:tcPr>
            <w:tcW w:w="445" w:type="pct"/>
            <w:vMerge/>
            <w:vAlign w:val="center"/>
          </w:tcPr>
          <w:p w14:paraId="71CDED74" w14:textId="77777777" w:rsidR="005E6E6B" w:rsidRPr="00B40AC2" w:rsidRDefault="005E6E6B" w:rsidP="005E6E6B">
            <w:pPr>
              <w:pStyle w:val="aff7"/>
              <w:rPr>
                <w:color w:val="000000" w:themeColor="text1"/>
              </w:rPr>
            </w:pPr>
          </w:p>
        </w:tc>
        <w:tc>
          <w:tcPr>
            <w:tcW w:w="1236" w:type="pct"/>
            <w:vMerge/>
            <w:vAlign w:val="center"/>
          </w:tcPr>
          <w:p w14:paraId="041B623F" w14:textId="77777777" w:rsidR="005E6E6B" w:rsidRPr="00B40AC2" w:rsidRDefault="005E6E6B" w:rsidP="005E6E6B">
            <w:pPr>
              <w:pStyle w:val="aff7"/>
              <w:rPr>
                <w:color w:val="000000" w:themeColor="text1"/>
              </w:rPr>
            </w:pPr>
          </w:p>
        </w:tc>
        <w:tc>
          <w:tcPr>
            <w:tcW w:w="1005" w:type="pct"/>
            <w:vMerge/>
            <w:vAlign w:val="center"/>
          </w:tcPr>
          <w:p w14:paraId="2994BBF7" w14:textId="77777777" w:rsidR="005E6E6B" w:rsidRPr="00B40AC2" w:rsidRDefault="005E6E6B" w:rsidP="005E6E6B">
            <w:pPr>
              <w:pStyle w:val="aff7"/>
              <w:rPr>
                <w:bCs/>
                <w:color w:val="000000" w:themeColor="text1"/>
              </w:rPr>
            </w:pPr>
          </w:p>
        </w:tc>
        <w:tc>
          <w:tcPr>
            <w:tcW w:w="618" w:type="pct"/>
            <w:vMerge/>
            <w:vAlign w:val="center"/>
          </w:tcPr>
          <w:p w14:paraId="49FBCB98" w14:textId="77777777" w:rsidR="005E6E6B" w:rsidRPr="00B40AC2" w:rsidRDefault="005E6E6B" w:rsidP="005E6E6B">
            <w:pPr>
              <w:pStyle w:val="aff7"/>
              <w:rPr>
                <w:bCs/>
                <w:color w:val="000000" w:themeColor="text1"/>
              </w:rPr>
            </w:pPr>
          </w:p>
        </w:tc>
        <w:tc>
          <w:tcPr>
            <w:tcW w:w="1004" w:type="pct"/>
            <w:vAlign w:val="center"/>
          </w:tcPr>
          <w:p w14:paraId="5BBE7064"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33EA94EE" w14:textId="77777777" w:rsidR="005E6E6B" w:rsidRPr="00B40AC2" w:rsidRDefault="005E6E6B" w:rsidP="005E6E6B">
            <w:pPr>
              <w:pStyle w:val="aff7"/>
              <w:rPr>
                <w:color w:val="000000" w:themeColor="text1"/>
              </w:rPr>
            </w:pPr>
            <w:r w:rsidRPr="00B40AC2">
              <w:rPr>
                <w:color w:val="000000" w:themeColor="text1"/>
              </w:rPr>
              <w:t>0.100</w:t>
            </w:r>
          </w:p>
        </w:tc>
      </w:tr>
      <w:tr w:rsidR="00B40AC2" w:rsidRPr="00B40AC2" w14:paraId="33186CFB" w14:textId="77777777" w:rsidTr="000E48C2">
        <w:trPr>
          <w:trHeight w:val="23"/>
          <w:jc w:val="center"/>
        </w:trPr>
        <w:tc>
          <w:tcPr>
            <w:tcW w:w="445" w:type="pct"/>
            <w:vMerge w:val="restart"/>
            <w:vAlign w:val="center"/>
          </w:tcPr>
          <w:p w14:paraId="0B4A201A" w14:textId="77777777" w:rsidR="005E6E6B" w:rsidRPr="00B40AC2" w:rsidRDefault="005E6E6B" w:rsidP="005E6E6B">
            <w:pPr>
              <w:pStyle w:val="aff7"/>
              <w:rPr>
                <w:color w:val="000000" w:themeColor="text1"/>
              </w:rPr>
            </w:pPr>
            <w:r w:rsidRPr="00B40AC2">
              <w:rPr>
                <w:color w:val="000000" w:themeColor="text1"/>
              </w:rPr>
              <w:t>11#</w:t>
            </w:r>
          </w:p>
        </w:tc>
        <w:tc>
          <w:tcPr>
            <w:tcW w:w="1236" w:type="pct"/>
            <w:vMerge w:val="restart"/>
            <w:vAlign w:val="center"/>
          </w:tcPr>
          <w:p w14:paraId="35BE2A63"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项目矿区外东侧约</w:t>
            </w:r>
            <w:r w:rsidRPr="00B40AC2">
              <w:rPr>
                <w:bCs/>
                <w:color w:val="000000" w:themeColor="text1"/>
                <w:lang w:eastAsia="zh-CN"/>
              </w:rPr>
              <w:t>200m</w:t>
            </w:r>
            <w:r w:rsidRPr="00B40AC2">
              <w:rPr>
                <w:bCs/>
                <w:color w:val="000000" w:themeColor="text1"/>
                <w:lang w:eastAsia="zh-CN"/>
              </w:rPr>
              <w:t>农田表层土样</w:t>
            </w:r>
            <w:r w:rsidRPr="00B40AC2">
              <w:rPr>
                <w:bCs/>
                <w:color w:val="000000" w:themeColor="text1"/>
                <w:lang w:eastAsia="zh-CN"/>
              </w:rPr>
              <w:t>0-0.5m</w:t>
            </w:r>
            <w:r w:rsidRPr="00B40AC2">
              <w:rPr>
                <w:bCs/>
                <w:color w:val="000000" w:themeColor="text1"/>
                <w:lang w:eastAsia="zh-CN"/>
              </w:rPr>
              <w:t>处</w:t>
            </w:r>
          </w:p>
          <w:p w14:paraId="5B6CE07E"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7AED3B61"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°57′47.80</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°37′21.71</w:t>
            </w:r>
            <w:r w:rsidRPr="00B40AC2">
              <w:rPr>
                <w:bCs/>
                <w:color w:val="000000" w:themeColor="text1"/>
              </w:rPr>
              <w:t>＂</w:t>
            </w:r>
          </w:p>
        </w:tc>
        <w:tc>
          <w:tcPr>
            <w:tcW w:w="618" w:type="pct"/>
            <w:vMerge w:val="restart"/>
            <w:vAlign w:val="center"/>
          </w:tcPr>
          <w:p w14:paraId="7A0BF0DF"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372485EF"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0F330376" w14:textId="77777777" w:rsidR="005E6E6B" w:rsidRPr="00B40AC2" w:rsidRDefault="005E6E6B" w:rsidP="005E6E6B">
            <w:pPr>
              <w:pStyle w:val="aff7"/>
              <w:rPr>
                <w:color w:val="000000" w:themeColor="text1"/>
              </w:rPr>
            </w:pPr>
            <w:r w:rsidRPr="00B40AC2">
              <w:rPr>
                <w:color w:val="000000" w:themeColor="text1"/>
              </w:rPr>
              <w:t>8.0</w:t>
            </w:r>
          </w:p>
        </w:tc>
      </w:tr>
      <w:tr w:rsidR="00B40AC2" w:rsidRPr="00B40AC2" w14:paraId="57D6B48F" w14:textId="77777777" w:rsidTr="000E48C2">
        <w:trPr>
          <w:trHeight w:val="23"/>
          <w:jc w:val="center"/>
        </w:trPr>
        <w:tc>
          <w:tcPr>
            <w:tcW w:w="445" w:type="pct"/>
            <w:vMerge/>
            <w:vAlign w:val="center"/>
          </w:tcPr>
          <w:p w14:paraId="4B19ABFB" w14:textId="77777777" w:rsidR="005E6E6B" w:rsidRPr="00B40AC2" w:rsidRDefault="005E6E6B" w:rsidP="005E6E6B">
            <w:pPr>
              <w:pStyle w:val="aff7"/>
              <w:rPr>
                <w:color w:val="000000" w:themeColor="text1"/>
              </w:rPr>
            </w:pPr>
          </w:p>
        </w:tc>
        <w:tc>
          <w:tcPr>
            <w:tcW w:w="1236" w:type="pct"/>
            <w:vMerge/>
            <w:vAlign w:val="center"/>
          </w:tcPr>
          <w:p w14:paraId="32E78B02" w14:textId="77777777" w:rsidR="005E6E6B" w:rsidRPr="00B40AC2" w:rsidRDefault="005E6E6B" w:rsidP="005E6E6B">
            <w:pPr>
              <w:pStyle w:val="aff7"/>
              <w:rPr>
                <w:color w:val="000000" w:themeColor="text1"/>
              </w:rPr>
            </w:pPr>
          </w:p>
        </w:tc>
        <w:tc>
          <w:tcPr>
            <w:tcW w:w="1005" w:type="pct"/>
            <w:vMerge/>
            <w:vAlign w:val="center"/>
          </w:tcPr>
          <w:p w14:paraId="77CCA8DC" w14:textId="77777777" w:rsidR="005E6E6B" w:rsidRPr="00B40AC2" w:rsidRDefault="005E6E6B" w:rsidP="005E6E6B">
            <w:pPr>
              <w:pStyle w:val="aff7"/>
              <w:rPr>
                <w:bCs/>
                <w:color w:val="000000" w:themeColor="text1"/>
              </w:rPr>
            </w:pPr>
          </w:p>
        </w:tc>
        <w:tc>
          <w:tcPr>
            <w:tcW w:w="618" w:type="pct"/>
            <w:vMerge/>
            <w:vAlign w:val="center"/>
          </w:tcPr>
          <w:p w14:paraId="0176F7A9" w14:textId="77777777" w:rsidR="005E6E6B" w:rsidRPr="00B40AC2" w:rsidRDefault="005E6E6B" w:rsidP="005E6E6B">
            <w:pPr>
              <w:pStyle w:val="aff7"/>
              <w:rPr>
                <w:bCs/>
                <w:color w:val="000000" w:themeColor="text1"/>
              </w:rPr>
            </w:pPr>
          </w:p>
        </w:tc>
        <w:tc>
          <w:tcPr>
            <w:tcW w:w="1004" w:type="pct"/>
            <w:vAlign w:val="center"/>
          </w:tcPr>
          <w:p w14:paraId="4C07CC0F"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622C4818" w14:textId="77777777" w:rsidR="005E6E6B" w:rsidRPr="00B40AC2" w:rsidRDefault="005E6E6B" w:rsidP="005E6E6B">
            <w:pPr>
              <w:pStyle w:val="aff7"/>
              <w:rPr>
                <w:color w:val="000000" w:themeColor="text1"/>
              </w:rPr>
            </w:pPr>
            <w:r w:rsidRPr="00B40AC2">
              <w:rPr>
                <w:color w:val="000000" w:themeColor="text1"/>
              </w:rPr>
              <w:t>1.20</w:t>
            </w:r>
          </w:p>
        </w:tc>
      </w:tr>
      <w:tr w:rsidR="00B40AC2" w:rsidRPr="00B40AC2" w14:paraId="34FC6074" w14:textId="77777777" w:rsidTr="000E48C2">
        <w:trPr>
          <w:trHeight w:val="23"/>
          <w:jc w:val="center"/>
        </w:trPr>
        <w:tc>
          <w:tcPr>
            <w:tcW w:w="445" w:type="pct"/>
            <w:vMerge/>
            <w:vAlign w:val="center"/>
          </w:tcPr>
          <w:p w14:paraId="62D9A4BE" w14:textId="77777777" w:rsidR="005E6E6B" w:rsidRPr="00B40AC2" w:rsidRDefault="005E6E6B" w:rsidP="005E6E6B">
            <w:pPr>
              <w:pStyle w:val="aff7"/>
              <w:rPr>
                <w:color w:val="000000" w:themeColor="text1"/>
              </w:rPr>
            </w:pPr>
          </w:p>
        </w:tc>
        <w:tc>
          <w:tcPr>
            <w:tcW w:w="1236" w:type="pct"/>
            <w:vMerge/>
            <w:vAlign w:val="center"/>
          </w:tcPr>
          <w:p w14:paraId="52920236" w14:textId="77777777" w:rsidR="005E6E6B" w:rsidRPr="00B40AC2" w:rsidRDefault="005E6E6B" w:rsidP="005E6E6B">
            <w:pPr>
              <w:pStyle w:val="aff7"/>
              <w:rPr>
                <w:color w:val="000000" w:themeColor="text1"/>
              </w:rPr>
            </w:pPr>
          </w:p>
        </w:tc>
        <w:tc>
          <w:tcPr>
            <w:tcW w:w="1005" w:type="pct"/>
            <w:vMerge/>
            <w:vAlign w:val="center"/>
          </w:tcPr>
          <w:p w14:paraId="466BAEC1" w14:textId="77777777" w:rsidR="005E6E6B" w:rsidRPr="00B40AC2" w:rsidRDefault="005E6E6B" w:rsidP="005E6E6B">
            <w:pPr>
              <w:pStyle w:val="aff7"/>
              <w:rPr>
                <w:bCs/>
                <w:color w:val="000000" w:themeColor="text1"/>
              </w:rPr>
            </w:pPr>
          </w:p>
        </w:tc>
        <w:tc>
          <w:tcPr>
            <w:tcW w:w="618" w:type="pct"/>
            <w:vMerge/>
            <w:vAlign w:val="center"/>
          </w:tcPr>
          <w:p w14:paraId="2C1BF37D" w14:textId="77777777" w:rsidR="005E6E6B" w:rsidRPr="00B40AC2" w:rsidRDefault="005E6E6B" w:rsidP="005E6E6B">
            <w:pPr>
              <w:pStyle w:val="aff7"/>
              <w:rPr>
                <w:bCs/>
                <w:color w:val="000000" w:themeColor="text1"/>
              </w:rPr>
            </w:pPr>
          </w:p>
        </w:tc>
        <w:tc>
          <w:tcPr>
            <w:tcW w:w="1004" w:type="pct"/>
            <w:vAlign w:val="center"/>
          </w:tcPr>
          <w:p w14:paraId="4758BFED"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32C7C5CF" w14:textId="77777777" w:rsidR="005E6E6B" w:rsidRPr="00B40AC2" w:rsidRDefault="005E6E6B" w:rsidP="005E6E6B">
            <w:pPr>
              <w:pStyle w:val="aff7"/>
              <w:rPr>
                <w:color w:val="000000" w:themeColor="text1"/>
              </w:rPr>
            </w:pPr>
            <w:r w:rsidRPr="00B40AC2">
              <w:rPr>
                <w:color w:val="000000" w:themeColor="text1"/>
              </w:rPr>
              <w:t>1.4</w:t>
            </w:r>
          </w:p>
        </w:tc>
      </w:tr>
      <w:tr w:rsidR="00B40AC2" w:rsidRPr="00B40AC2" w14:paraId="3B7BF439" w14:textId="77777777" w:rsidTr="000E48C2">
        <w:trPr>
          <w:trHeight w:val="23"/>
          <w:jc w:val="center"/>
        </w:trPr>
        <w:tc>
          <w:tcPr>
            <w:tcW w:w="445" w:type="pct"/>
            <w:vMerge/>
            <w:vAlign w:val="center"/>
          </w:tcPr>
          <w:p w14:paraId="510D1C34" w14:textId="77777777" w:rsidR="005E6E6B" w:rsidRPr="00B40AC2" w:rsidRDefault="005E6E6B" w:rsidP="005E6E6B">
            <w:pPr>
              <w:pStyle w:val="aff7"/>
              <w:rPr>
                <w:color w:val="000000" w:themeColor="text1"/>
              </w:rPr>
            </w:pPr>
          </w:p>
        </w:tc>
        <w:tc>
          <w:tcPr>
            <w:tcW w:w="1236" w:type="pct"/>
            <w:vMerge/>
            <w:vAlign w:val="center"/>
          </w:tcPr>
          <w:p w14:paraId="7EFFDD77" w14:textId="77777777" w:rsidR="005E6E6B" w:rsidRPr="00B40AC2" w:rsidRDefault="005E6E6B" w:rsidP="005E6E6B">
            <w:pPr>
              <w:pStyle w:val="aff7"/>
              <w:rPr>
                <w:color w:val="000000" w:themeColor="text1"/>
              </w:rPr>
            </w:pPr>
          </w:p>
        </w:tc>
        <w:tc>
          <w:tcPr>
            <w:tcW w:w="1005" w:type="pct"/>
            <w:vMerge/>
            <w:vAlign w:val="center"/>
          </w:tcPr>
          <w:p w14:paraId="38E0119F" w14:textId="77777777" w:rsidR="005E6E6B" w:rsidRPr="00B40AC2" w:rsidRDefault="005E6E6B" w:rsidP="005E6E6B">
            <w:pPr>
              <w:pStyle w:val="aff7"/>
              <w:rPr>
                <w:bCs/>
                <w:color w:val="000000" w:themeColor="text1"/>
              </w:rPr>
            </w:pPr>
          </w:p>
        </w:tc>
        <w:tc>
          <w:tcPr>
            <w:tcW w:w="618" w:type="pct"/>
            <w:vMerge/>
            <w:vAlign w:val="center"/>
          </w:tcPr>
          <w:p w14:paraId="0710D01D" w14:textId="77777777" w:rsidR="005E6E6B" w:rsidRPr="00B40AC2" w:rsidRDefault="005E6E6B" w:rsidP="005E6E6B">
            <w:pPr>
              <w:pStyle w:val="aff7"/>
              <w:rPr>
                <w:bCs/>
                <w:color w:val="000000" w:themeColor="text1"/>
              </w:rPr>
            </w:pPr>
          </w:p>
        </w:tc>
        <w:tc>
          <w:tcPr>
            <w:tcW w:w="1004" w:type="pct"/>
            <w:vAlign w:val="center"/>
          </w:tcPr>
          <w:p w14:paraId="2B0CA9B9"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1FD7F919" w14:textId="77777777" w:rsidR="005E6E6B" w:rsidRPr="00B40AC2" w:rsidRDefault="005E6E6B" w:rsidP="005E6E6B">
            <w:pPr>
              <w:pStyle w:val="aff7"/>
              <w:rPr>
                <w:color w:val="000000" w:themeColor="text1"/>
              </w:rPr>
            </w:pPr>
            <w:r w:rsidRPr="00B40AC2">
              <w:rPr>
                <w:color w:val="000000" w:themeColor="text1"/>
              </w:rPr>
              <w:t>29.5</w:t>
            </w:r>
          </w:p>
        </w:tc>
      </w:tr>
      <w:tr w:rsidR="00B40AC2" w:rsidRPr="00B40AC2" w14:paraId="3368754B" w14:textId="77777777" w:rsidTr="000E48C2">
        <w:trPr>
          <w:trHeight w:val="23"/>
          <w:jc w:val="center"/>
        </w:trPr>
        <w:tc>
          <w:tcPr>
            <w:tcW w:w="445" w:type="pct"/>
            <w:vMerge/>
            <w:vAlign w:val="center"/>
          </w:tcPr>
          <w:p w14:paraId="1D54F4C4" w14:textId="77777777" w:rsidR="005E6E6B" w:rsidRPr="00B40AC2" w:rsidRDefault="005E6E6B" w:rsidP="005E6E6B">
            <w:pPr>
              <w:pStyle w:val="aff7"/>
              <w:rPr>
                <w:color w:val="000000" w:themeColor="text1"/>
              </w:rPr>
            </w:pPr>
          </w:p>
        </w:tc>
        <w:tc>
          <w:tcPr>
            <w:tcW w:w="1236" w:type="pct"/>
            <w:vMerge/>
            <w:vAlign w:val="center"/>
          </w:tcPr>
          <w:p w14:paraId="5F3ED6AC" w14:textId="77777777" w:rsidR="005E6E6B" w:rsidRPr="00B40AC2" w:rsidRDefault="005E6E6B" w:rsidP="005E6E6B">
            <w:pPr>
              <w:pStyle w:val="aff7"/>
              <w:rPr>
                <w:color w:val="000000" w:themeColor="text1"/>
              </w:rPr>
            </w:pPr>
          </w:p>
        </w:tc>
        <w:tc>
          <w:tcPr>
            <w:tcW w:w="1005" w:type="pct"/>
            <w:vMerge/>
            <w:vAlign w:val="center"/>
          </w:tcPr>
          <w:p w14:paraId="08BE6BAA" w14:textId="77777777" w:rsidR="005E6E6B" w:rsidRPr="00B40AC2" w:rsidRDefault="005E6E6B" w:rsidP="005E6E6B">
            <w:pPr>
              <w:pStyle w:val="aff7"/>
              <w:rPr>
                <w:bCs/>
                <w:color w:val="000000" w:themeColor="text1"/>
              </w:rPr>
            </w:pPr>
          </w:p>
        </w:tc>
        <w:tc>
          <w:tcPr>
            <w:tcW w:w="618" w:type="pct"/>
            <w:vMerge/>
            <w:vAlign w:val="center"/>
          </w:tcPr>
          <w:p w14:paraId="0C3510CF" w14:textId="77777777" w:rsidR="005E6E6B" w:rsidRPr="00B40AC2" w:rsidRDefault="005E6E6B" w:rsidP="005E6E6B">
            <w:pPr>
              <w:pStyle w:val="aff7"/>
              <w:rPr>
                <w:bCs/>
                <w:color w:val="000000" w:themeColor="text1"/>
              </w:rPr>
            </w:pPr>
          </w:p>
        </w:tc>
        <w:tc>
          <w:tcPr>
            <w:tcW w:w="1004" w:type="pct"/>
            <w:vAlign w:val="center"/>
          </w:tcPr>
          <w:p w14:paraId="6AD28394"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290EAF51" w14:textId="77777777" w:rsidR="005E6E6B" w:rsidRPr="00B40AC2" w:rsidRDefault="005E6E6B" w:rsidP="005E6E6B">
            <w:pPr>
              <w:pStyle w:val="aff7"/>
              <w:rPr>
                <w:color w:val="000000" w:themeColor="text1"/>
              </w:rPr>
            </w:pPr>
            <w:r w:rsidRPr="00B40AC2">
              <w:rPr>
                <w:color w:val="000000" w:themeColor="text1"/>
              </w:rPr>
              <w:t>0.84</w:t>
            </w:r>
          </w:p>
        </w:tc>
      </w:tr>
      <w:tr w:rsidR="00B40AC2" w:rsidRPr="00B40AC2" w14:paraId="3C443C8F" w14:textId="77777777" w:rsidTr="000E48C2">
        <w:trPr>
          <w:trHeight w:val="23"/>
          <w:jc w:val="center"/>
        </w:trPr>
        <w:tc>
          <w:tcPr>
            <w:tcW w:w="445" w:type="pct"/>
            <w:vMerge/>
            <w:vAlign w:val="center"/>
          </w:tcPr>
          <w:p w14:paraId="496880EF" w14:textId="77777777" w:rsidR="005E6E6B" w:rsidRPr="00B40AC2" w:rsidRDefault="005E6E6B" w:rsidP="005E6E6B">
            <w:pPr>
              <w:pStyle w:val="aff7"/>
              <w:rPr>
                <w:color w:val="000000" w:themeColor="text1"/>
              </w:rPr>
            </w:pPr>
          </w:p>
        </w:tc>
        <w:tc>
          <w:tcPr>
            <w:tcW w:w="1236" w:type="pct"/>
            <w:vMerge/>
            <w:vAlign w:val="center"/>
          </w:tcPr>
          <w:p w14:paraId="49271DA0" w14:textId="77777777" w:rsidR="005E6E6B" w:rsidRPr="00B40AC2" w:rsidRDefault="005E6E6B" w:rsidP="005E6E6B">
            <w:pPr>
              <w:pStyle w:val="aff7"/>
              <w:rPr>
                <w:color w:val="000000" w:themeColor="text1"/>
              </w:rPr>
            </w:pPr>
          </w:p>
        </w:tc>
        <w:tc>
          <w:tcPr>
            <w:tcW w:w="1005" w:type="pct"/>
            <w:vMerge/>
            <w:vAlign w:val="center"/>
          </w:tcPr>
          <w:p w14:paraId="7CA863EE" w14:textId="77777777" w:rsidR="005E6E6B" w:rsidRPr="00B40AC2" w:rsidRDefault="005E6E6B" w:rsidP="005E6E6B">
            <w:pPr>
              <w:pStyle w:val="aff7"/>
              <w:rPr>
                <w:bCs/>
                <w:color w:val="000000" w:themeColor="text1"/>
              </w:rPr>
            </w:pPr>
          </w:p>
        </w:tc>
        <w:tc>
          <w:tcPr>
            <w:tcW w:w="618" w:type="pct"/>
            <w:vMerge/>
            <w:vAlign w:val="center"/>
          </w:tcPr>
          <w:p w14:paraId="630E9560" w14:textId="77777777" w:rsidR="005E6E6B" w:rsidRPr="00B40AC2" w:rsidRDefault="005E6E6B" w:rsidP="005E6E6B">
            <w:pPr>
              <w:pStyle w:val="aff7"/>
              <w:rPr>
                <w:bCs/>
                <w:color w:val="000000" w:themeColor="text1"/>
              </w:rPr>
            </w:pPr>
          </w:p>
        </w:tc>
        <w:tc>
          <w:tcPr>
            <w:tcW w:w="1004" w:type="pct"/>
            <w:vAlign w:val="center"/>
          </w:tcPr>
          <w:p w14:paraId="41855DB7"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34690727" w14:textId="77777777" w:rsidR="005E6E6B" w:rsidRPr="00B40AC2" w:rsidRDefault="005E6E6B" w:rsidP="005E6E6B">
            <w:pPr>
              <w:pStyle w:val="aff7"/>
              <w:rPr>
                <w:color w:val="000000" w:themeColor="text1"/>
              </w:rPr>
            </w:pPr>
            <w:r w:rsidRPr="00B40AC2">
              <w:rPr>
                <w:color w:val="000000" w:themeColor="text1"/>
              </w:rPr>
              <w:t>59</w:t>
            </w:r>
          </w:p>
        </w:tc>
      </w:tr>
      <w:tr w:rsidR="00B40AC2" w:rsidRPr="00B40AC2" w14:paraId="0A38AD30" w14:textId="77777777" w:rsidTr="000E48C2">
        <w:trPr>
          <w:trHeight w:val="23"/>
          <w:jc w:val="center"/>
        </w:trPr>
        <w:tc>
          <w:tcPr>
            <w:tcW w:w="445" w:type="pct"/>
            <w:vMerge/>
            <w:vAlign w:val="center"/>
          </w:tcPr>
          <w:p w14:paraId="20D4082D" w14:textId="77777777" w:rsidR="005E6E6B" w:rsidRPr="00B40AC2" w:rsidRDefault="005E6E6B" w:rsidP="005E6E6B">
            <w:pPr>
              <w:pStyle w:val="aff7"/>
              <w:rPr>
                <w:color w:val="000000" w:themeColor="text1"/>
              </w:rPr>
            </w:pPr>
          </w:p>
        </w:tc>
        <w:tc>
          <w:tcPr>
            <w:tcW w:w="1236" w:type="pct"/>
            <w:vMerge/>
            <w:vAlign w:val="center"/>
          </w:tcPr>
          <w:p w14:paraId="014A721B" w14:textId="77777777" w:rsidR="005E6E6B" w:rsidRPr="00B40AC2" w:rsidRDefault="005E6E6B" w:rsidP="005E6E6B">
            <w:pPr>
              <w:pStyle w:val="aff7"/>
              <w:rPr>
                <w:color w:val="000000" w:themeColor="text1"/>
              </w:rPr>
            </w:pPr>
          </w:p>
        </w:tc>
        <w:tc>
          <w:tcPr>
            <w:tcW w:w="1005" w:type="pct"/>
            <w:vMerge/>
            <w:vAlign w:val="center"/>
          </w:tcPr>
          <w:p w14:paraId="20081B6D" w14:textId="77777777" w:rsidR="005E6E6B" w:rsidRPr="00B40AC2" w:rsidRDefault="005E6E6B" w:rsidP="005E6E6B">
            <w:pPr>
              <w:pStyle w:val="aff7"/>
              <w:rPr>
                <w:bCs/>
                <w:color w:val="000000" w:themeColor="text1"/>
              </w:rPr>
            </w:pPr>
          </w:p>
        </w:tc>
        <w:tc>
          <w:tcPr>
            <w:tcW w:w="618" w:type="pct"/>
            <w:vMerge/>
            <w:vAlign w:val="center"/>
          </w:tcPr>
          <w:p w14:paraId="7210DF1D" w14:textId="77777777" w:rsidR="005E6E6B" w:rsidRPr="00B40AC2" w:rsidRDefault="005E6E6B" w:rsidP="005E6E6B">
            <w:pPr>
              <w:pStyle w:val="aff7"/>
              <w:rPr>
                <w:bCs/>
                <w:color w:val="000000" w:themeColor="text1"/>
              </w:rPr>
            </w:pPr>
          </w:p>
        </w:tc>
        <w:tc>
          <w:tcPr>
            <w:tcW w:w="1004" w:type="pct"/>
            <w:vAlign w:val="center"/>
          </w:tcPr>
          <w:p w14:paraId="0C4C61EC"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695558B3" w14:textId="77777777" w:rsidR="005E6E6B" w:rsidRPr="00B40AC2" w:rsidRDefault="005E6E6B" w:rsidP="005E6E6B">
            <w:pPr>
              <w:pStyle w:val="aff7"/>
              <w:rPr>
                <w:color w:val="000000" w:themeColor="text1"/>
              </w:rPr>
            </w:pPr>
            <w:r w:rsidRPr="00B40AC2">
              <w:rPr>
                <w:color w:val="000000" w:themeColor="text1"/>
              </w:rPr>
              <w:t>38</w:t>
            </w:r>
          </w:p>
        </w:tc>
      </w:tr>
      <w:tr w:rsidR="00B40AC2" w:rsidRPr="00B40AC2" w14:paraId="37B4A861" w14:textId="77777777" w:rsidTr="000E48C2">
        <w:trPr>
          <w:trHeight w:val="23"/>
          <w:jc w:val="center"/>
        </w:trPr>
        <w:tc>
          <w:tcPr>
            <w:tcW w:w="445" w:type="pct"/>
            <w:vMerge/>
            <w:vAlign w:val="center"/>
          </w:tcPr>
          <w:p w14:paraId="3B58BBF7" w14:textId="77777777" w:rsidR="005E6E6B" w:rsidRPr="00B40AC2" w:rsidRDefault="005E6E6B" w:rsidP="005E6E6B">
            <w:pPr>
              <w:pStyle w:val="aff7"/>
              <w:rPr>
                <w:color w:val="000000" w:themeColor="text1"/>
              </w:rPr>
            </w:pPr>
          </w:p>
        </w:tc>
        <w:tc>
          <w:tcPr>
            <w:tcW w:w="1236" w:type="pct"/>
            <w:vMerge/>
            <w:vAlign w:val="center"/>
          </w:tcPr>
          <w:p w14:paraId="562FCF0B" w14:textId="77777777" w:rsidR="005E6E6B" w:rsidRPr="00B40AC2" w:rsidRDefault="005E6E6B" w:rsidP="005E6E6B">
            <w:pPr>
              <w:pStyle w:val="aff7"/>
              <w:rPr>
                <w:color w:val="000000" w:themeColor="text1"/>
              </w:rPr>
            </w:pPr>
          </w:p>
        </w:tc>
        <w:tc>
          <w:tcPr>
            <w:tcW w:w="1005" w:type="pct"/>
            <w:vMerge/>
            <w:vAlign w:val="center"/>
          </w:tcPr>
          <w:p w14:paraId="0326AA72" w14:textId="77777777" w:rsidR="005E6E6B" w:rsidRPr="00B40AC2" w:rsidRDefault="005E6E6B" w:rsidP="005E6E6B">
            <w:pPr>
              <w:pStyle w:val="aff7"/>
              <w:rPr>
                <w:bCs/>
                <w:color w:val="000000" w:themeColor="text1"/>
              </w:rPr>
            </w:pPr>
          </w:p>
        </w:tc>
        <w:tc>
          <w:tcPr>
            <w:tcW w:w="618" w:type="pct"/>
            <w:vMerge/>
            <w:vAlign w:val="center"/>
          </w:tcPr>
          <w:p w14:paraId="7D659BE5" w14:textId="77777777" w:rsidR="005E6E6B" w:rsidRPr="00B40AC2" w:rsidRDefault="005E6E6B" w:rsidP="005E6E6B">
            <w:pPr>
              <w:pStyle w:val="aff7"/>
              <w:rPr>
                <w:bCs/>
                <w:color w:val="000000" w:themeColor="text1"/>
              </w:rPr>
            </w:pPr>
          </w:p>
        </w:tc>
        <w:tc>
          <w:tcPr>
            <w:tcW w:w="1004" w:type="pct"/>
            <w:vAlign w:val="center"/>
          </w:tcPr>
          <w:p w14:paraId="3E1AA125"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1EA4EA13" w14:textId="77777777" w:rsidR="005E6E6B" w:rsidRPr="00B40AC2" w:rsidRDefault="005E6E6B" w:rsidP="005E6E6B">
            <w:pPr>
              <w:pStyle w:val="aff7"/>
              <w:rPr>
                <w:color w:val="000000" w:themeColor="text1"/>
              </w:rPr>
            </w:pPr>
            <w:r w:rsidRPr="00B40AC2">
              <w:rPr>
                <w:color w:val="000000" w:themeColor="text1"/>
              </w:rPr>
              <w:t>92</w:t>
            </w:r>
          </w:p>
        </w:tc>
      </w:tr>
      <w:tr w:rsidR="00B40AC2" w:rsidRPr="00B40AC2" w14:paraId="1EBB7EE3" w14:textId="77777777" w:rsidTr="000E48C2">
        <w:trPr>
          <w:trHeight w:val="23"/>
          <w:jc w:val="center"/>
        </w:trPr>
        <w:tc>
          <w:tcPr>
            <w:tcW w:w="445" w:type="pct"/>
            <w:vMerge/>
            <w:vAlign w:val="center"/>
          </w:tcPr>
          <w:p w14:paraId="28AC6409" w14:textId="77777777" w:rsidR="005E6E6B" w:rsidRPr="00B40AC2" w:rsidRDefault="005E6E6B" w:rsidP="005E6E6B">
            <w:pPr>
              <w:pStyle w:val="aff7"/>
              <w:rPr>
                <w:color w:val="000000" w:themeColor="text1"/>
              </w:rPr>
            </w:pPr>
          </w:p>
        </w:tc>
        <w:tc>
          <w:tcPr>
            <w:tcW w:w="1236" w:type="pct"/>
            <w:vMerge/>
            <w:vAlign w:val="center"/>
          </w:tcPr>
          <w:p w14:paraId="78867C17" w14:textId="77777777" w:rsidR="005E6E6B" w:rsidRPr="00B40AC2" w:rsidRDefault="005E6E6B" w:rsidP="005E6E6B">
            <w:pPr>
              <w:pStyle w:val="aff7"/>
              <w:rPr>
                <w:color w:val="000000" w:themeColor="text1"/>
              </w:rPr>
            </w:pPr>
          </w:p>
        </w:tc>
        <w:tc>
          <w:tcPr>
            <w:tcW w:w="1005" w:type="pct"/>
            <w:vMerge/>
            <w:vAlign w:val="center"/>
          </w:tcPr>
          <w:p w14:paraId="5A5381DA" w14:textId="77777777" w:rsidR="005E6E6B" w:rsidRPr="00B40AC2" w:rsidRDefault="005E6E6B" w:rsidP="005E6E6B">
            <w:pPr>
              <w:pStyle w:val="aff7"/>
              <w:rPr>
                <w:bCs/>
                <w:color w:val="000000" w:themeColor="text1"/>
              </w:rPr>
            </w:pPr>
          </w:p>
        </w:tc>
        <w:tc>
          <w:tcPr>
            <w:tcW w:w="618" w:type="pct"/>
            <w:vMerge/>
            <w:vAlign w:val="center"/>
          </w:tcPr>
          <w:p w14:paraId="50A98001" w14:textId="77777777" w:rsidR="005E6E6B" w:rsidRPr="00B40AC2" w:rsidRDefault="005E6E6B" w:rsidP="005E6E6B">
            <w:pPr>
              <w:pStyle w:val="aff7"/>
              <w:rPr>
                <w:bCs/>
                <w:color w:val="000000" w:themeColor="text1"/>
              </w:rPr>
            </w:pPr>
          </w:p>
        </w:tc>
        <w:tc>
          <w:tcPr>
            <w:tcW w:w="1004" w:type="pct"/>
            <w:vAlign w:val="center"/>
          </w:tcPr>
          <w:p w14:paraId="11A09137"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57EF9F34" w14:textId="77777777" w:rsidR="005E6E6B" w:rsidRPr="00B40AC2" w:rsidRDefault="005E6E6B" w:rsidP="005E6E6B">
            <w:pPr>
              <w:pStyle w:val="aff7"/>
              <w:rPr>
                <w:color w:val="000000" w:themeColor="text1"/>
              </w:rPr>
            </w:pPr>
            <w:r w:rsidRPr="00B40AC2">
              <w:rPr>
                <w:color w:val="000000" w:themeColor="text1"/>
              </w:rPr>
              <w:t>48</w:t>
            </w:r>
          </w:p>
        </w:tc>
      </w:tr>
      <w:tr w:rsidR="00B40AC2" w:rsidRPr="00B40AC2" w14:paraId="220A6E31" w14:textId="77777777" w:rsidTr="000E48C2">
        <w:trPr>
          <w:trHeight w:val="23"/>
          <w:jc w:val="center"/>
        </w:trPr>
        <w:tc>
          <w:tcPr>
            <w:tcW w:w="445" w:type="pct"/>
            <w:vMerge/>
            <w:vAlign w:val="center"/>
          </w:tcPr>
          <w:p w14:paraId="19FF7AA5" w14:textId="77777777" w:rsidR="005E6E6B" w:rsidRPr="00B40AC2" w:rsidRDefault="005E6E6B" w:rsidP="005E6E6B">
            <w:pPr>
              <w:pStyle w:val="aff7"/>
              <w:rPr>
                <w:color w:val="000000" w:themeColor="text1"/>
              </w:rPr>
            </w:pPr>
          </w:p>
        </w:tc>
        <w:tc>
          <w:tcPr>
            <w:tcW w:w="1236" w:type="pct"/>
            <w:vMerge/>
            <w:vAlign w:val="center"/>
          </w:tcPr>
          <w:p w14:paraId="7910DDE9" w14:textId="77777777" w:rsidR="005E6E6B" w:rsidRPr="00B40AC2" w:rsidRDefault="005E6E6B" w:rsidP="005E6E6B">
            <w:pPr>
              <w:pStyle w:val="aff7"/>
              <w:rPr>
                <w:color w:val="000000" w:themeColor="text1"/>
              </w:rPr>
            </w:pPr>
          </w:p>
        </w:tc>
        <w:tc>
          <w:tcPr>
            <w:tcW w:w="1005" w:type="pct"/>
            <w:vMerge/>
            <w:vAlign w:val="center"/>
          </w:tcPr>
          <w:p w14:paraId="171E28E9" w14:textId="77777777" w:rsidR="005E6E6B" w:rsidRPr="00B40AC2" w:rsidRDefault="005E6E6B" w:rsidP="005E6E6B">
            <w:pPr>
              <w:pStyle w:val="aff7"/>
              <w:rPr>
                <w:bCs/>
                <w:color w:val="000000" w:themeColor="text1"/>
              </w:rPr>
            </w:pPr>
          </w:p>
        </w:tc>
        <w:tc>
          <w:tcPr>
            <w:tcW w:w="618" w:type="pct"/>
            <w:vMerge/>
            <w:vAlign w:val="center"/>
          </w:tcPr>
          <w:p w14:paraId="7B143075" w14:textId="77777777" w:rsidR="005E6E6B" w:rsidRPr="00B40AC2" w:rsidRDefault="005E6E6B" w:rsidP="005E6E6B">
            <w:pPr>
              <w:pStyle w:val="aff7"/>
              <w:rPr>
                <w:bCs/>
                <w:color w:val="000000" w:themeColor="text1"/>
              </w:rPr>
            </w:pPr>
          </w:p>
        </w:tc>
        <w:tc>
          <w:tcPr>
            <w:tcW w:w="1004" w:type="pct"/>
            <w:vAlign w:val="center"/>
          </w:tcPr>
          <w:p w14:paraId="5093F316"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56E17320" w14:textId="77777777" w:rsidR="005E6E6B" w:rsidRPr="00B40AC2" w:rsidRDefault="005E6E6B" w:rsidP="005E6E6B">
            <w:pPr>
              <w:pStyle w:val="aff7"/>
              <w:rPr>
                <w:color w:val="000000" w:themeColor="text1"/>
              </w:rPr>
            </w:pPr>
            <w:r w:rsidRPr="00B40AC2">
              <w:rPr>
                <w:color w:val="000000" w:themeColor="text1"/>
              </w:rPr>
              <w:t>2.54</w:t>
            </w:r>
          </w:p>
        </w:tc>
      </w:tr>
      <w:tr w:rsidR="00B40AC2" w:rsidRPr="00B40AC2" w14:paraId="41B92955" w14:textId="77777777" w:rsidTr="000E48C2">
        <w:trPr>
          <w:trHeight w:val="23"/>
          <w:jc w:val="center"/>
        </w:trPr>
        <w:tc>
          <w:tcPr>
            <w:tcW w:w="445" w:type="pct"/>
            <w:vMerge/>
            <w:vAlign w:val="center"/>
          </w:tcPr>
          <w:p w14:paraId="0531FFEF" w14:textId="77777777" w:rsidR="005E6E6B" w:rsidRPr="00B40AC2" w:rsidRDefault="005E6E6B" w:rsidP="005E6E6B">
            <w:pPr>
              <w:pStyle w:val="aff7"/>
              <w:rPr>
                <w:color w:val="000000" w:themeColor="text1"/>
              </w:rPr>
            </w:pPr>
          </w:p>
        </w:tc>
        <w:tc>
          <w:tcPr>
            <w:tcW w:w="1236" w:type="pct"/>
            <w:vMerge/>
            <w:vAlign w:val="center"/>
          </w:tcPr>
          <w:p w14:paraId="6A3414CA" w14:textId="77777777" w:rsidR="005E6E6B" w:rsidRPr="00B40AC2" w:rsidRDefault="005E6E6B" w:rsidP="005E6E6B">
            <w:pPr>
              <w:pStyle w:val="aff7"/>
              <w:rPr>
                <w:color w:val="000000" w:themeColor="text1"/>
              </w:rPr>
            </w:pPr>
          </w:p>
        </w:tc>
        <w:tc>
          <w:tcPr>
            <w:tcW w:w="1005" w:type="pct"/>
            <w:vMerge/>
            <w:vAlign w:val="center"/>
          </w:tcPr>
          <w:p w14:paraId="6B0E8696" w14:textId="77777777" w:rsidR="005E6E6B" w:rsidRPr="00B40AC2" w:rsidRDefault="005E6E6B" w:rsidP="005E6E6B">
            <w:pPr>
              <w:pStyle w:val="aff7"/>
              <w:rPr>
                <w:bCs/>
                <w:color w:val="000000" w:themeColor="text1"/>
              </w:rPr>
            </w:pPr>
          </w:p>
        </w:tc>
        <w:tc>
          <w:tcPr>
            <w:tcW w:w="618" w:type="pct"/>
            <w:vMerge/>
            <w:vAlign w:val="center"/>
          </w:tcPr>
          <w:p w14:paraId="274E1657" w14:textId="77777777" w:rsidR="005E6E6B" w:rsidRPr="00B40AC2" w:rsidRDefault="005E6E6B" w:rsidP="005E6E6B">
            <w:pPr>
              <w:pStyle w:val="aff7"/>
              <w:rPr>
                <w:bCs/>
                <w:color w:val="000000" w:themeColor="text1"/>
              </w:rPr>
            </w:pPr>
          </w:p>
        </w:tc>
        <w:tc>
          <w:tcPr>
            <w:tcW w:w="1004" w:type="pct"/>
            <w:vAlign w:val="center"/>
          </w:tcPr>
          <w:p w14:paraId="79BBC62B"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33AE5329" w14:textId="77777777" w:rsidR="005E6E6B" w:rsidRPr="00B40AC2" w:rsidRDefault="005E6E6B" w:rsidP="005E6E6B">
            <w:pPr>
              <w:pStyle w:val="aff7"/>
              <w:rPr>
                <w:color w:val="000000" w:themeColor="text1"/>
              </w:rPr>
            </w:pPr>
            <w:r w:rsidRPr="00B40AC2">
              <w:rPr>
                <w:color w:val="000000" w:themeColor="text1"/>
              </w:rPr>
              <w:t>0.292</w:t>
            </w:r>
          </w:p>
        </w:tc>
      </w:tr>
      <w:tr w:rsidR="00B40AC2" w:rsidRPr="00B40AC2" w14:paraId="377F78DD" w14:textId="77777777" w:rsidTr="000E48C2">
        <w:trPr>
          <w:trHeight w:val="23"/>
          <w:jc w:val="center"/>
        </w:trPr>
        <w:tc>
          <w:tcPr>
            <w:tcW w:w="445" w:type="pct"/>
            <w:vMerge w:val="restart"/>
            <w:vAlign w:val="center"/>
          </w:tcPr>
          <w:p w14:paraId="777368C2" w14:textId="77777777" w:rsidR="005E6E6B" w:rsidRPr="00B40AC2" w:rsidRDefault="005E6E6B" w:rsidP="005E6E6B">
            <w:pPr>
              <w:pStyle w:val="aff7"/>
              <w:rPr>
                <w:color w:val="000000" w:themeColor="text1"/>
              </w:rPr>
            </w:pPr>
            <w:r w:rsidRPr="00B40AC2">
              <w:rPr>
                <w:color w:val="000000" w:themeColor="text1"/>
              </w:rPr>
              <w:t>12#</w:t>
            </w:r>
          </w:p>
        </w:tc>
        <w:tc>
          <w:tcPr>
            <w:tcW w:w="1236" w:type="pct"/>
            <w:vMerge w:val="restart"/>
            <w:vAlign w:val="center"/>
          </w:tcPr>
          <w:p w14:paraId="2186D43D"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项目矿区外北侧约</w:t>
            </w:r>
            <w:r w:rsidRPr="00B40AC2">
              <w:rPr>
                <w:bCs/>
                <w:color w:val="000000" w:themeColor="text1"/>
                <w:lang w:eastAsia="zh-CN"/>
              </w:rPr>
              <w:t>60m</w:t>
            </w:r>
            <w:r w:rsidRPr="00B40AC2">
              <w:rPr>
                <w:bCs/>
                <w:color w:val="000000" w:themeColor="text1"/>
                <w:lang w:eastAsia="zh-CN"/>
              </w:rPr>
              <w:lastRenderedPageBreak/>
              <w:t>表层土样</w:t>
            </w:r>
            <w:r w:rsidRPr="00B40AC2">
              <w:rPr>
                <w:bCs/>
                <w:color w:val="000000" w:themeColor="text1"/>
                <w:lang w:eastAsia="zh-CN"/>
              </w:rPr>
              <w:t>0-0.5m</w:t>
            </w:r>
            <w:r w:rsidRPr="00B40AC2">
              <w:rPr>
                <w:bCs/>
                <w:color w:val="000000" w:themeColor="text1"/>
                <w:lang w:eastAsia="zh-CN"/>
              </w:rPr>
              <w:t>处</w:t>
            </w:r>
          </w:p>
          <w:p w14:paraId="4C88E214" w14:textId="77777777" w:rsidR="005E6E6B" w:rsidRPr="00B40AC2" w:rsidRDefault="005E6E6B" w:rsidP="005E6E6B">
            <w:pPr>
              <w:pStyle w:val="aff7"/>
              <w:rPr>
                <w:color w:val="000000" w:themeColor="text1"/>
                <w:lang w:eastAsia="zh-CN"/>
              </w:rPr>
            </w:pPr>
            <w:r w:rsidRPr="00B40AC2">
              <w:rPr>
                <w:bCs/>
                <w:color w:val="000000" w:themeColor="text1"/>
                <w:lang w:eastAsia="zh-CN"/>
              </w:rPr>
              <w:t>（黄棕色、粒状固体）</w:t>
            </w:r>
          </w:p>
        </w:tc>
        <w:tc>
          <w:tcPr>
            <w:tcW w:w="1005" w:type="pct"/>
            <w:vMerge w:val="restart"/>
            <w:vAlign w:val="center"/>
          </w:tcPr>
          <w:p w14:paraId="3A5602C4" w14:textId="77777777" w:rsidR="005E6E6B" w:rsidRPr="00B40AC2" w:rsidRDefault="005E6E6B" w:rsidP="005E6E6B">
            <w:pPr>
              <w:pStyle w:val="aff7"/>
              <w:rPr>
                <w:bCs/>
                <w:color w:val="000000" w:themeColor="text1"/>
              </w:rPr>
            </w:pPr>
            <w:r w:rsidRPr="00B40AC2">
              <w:rPr>
                <w:bCs/>
                <w:color w:val="000000" w:themeColor="text1"/>
              </w:rPr>
              <w:lastRenderedPageBreak/>
              <w:t>E</w:t>
            </w:r>
            <w:r w:rsidRPr="00B40AC2">
              <w:rPr>
                <w:bCs/>
                <w:color w:val="000000" w:themeColor="text1"/>
              </w:rPr>
              <w:t>：</w:t>
            </w:r>
            <w:r w:rsidRPr="00B40AC2">
              <w:rPr>
                <w:bCs/>
                <w:color w:val="000000" w:themeColor="text1"/>
              </w:rPr>
              <w:t>106 °57′20.20</w:t>
            </w:r>
            <w:r w:rsidRPr="00B40AC2">
              <w:rPr>
                <w:bCs/>
                <w:color w:val="000000" w:themeColor="text1"/>
              </w:rPr>
              <w:t>＂</w:t>
            </w:r>
            <w:r w:rsidRPr="00B40AC2">
              <w:rPr>
                <w:bCs/>
                <w:color w:val="000000" w:themeColor="text1"/>
              </w:rPr>
              <w:lastRenderedPageBreak/>
              <w:t>N</w:t>
            </w:r>
            <w:r w:rsidRPr="00B40AC2">
              <w:rPr>
                <w:bCs/>
                <w:color w:val="000000" w:themeColor="text1"/>
              </w:rPr>
              <w:t>：</w:t>
            </w:r>
            <w:r w:rsidRPr="00B40AC2">
              <w:rPr>
                <w:bCs/>
                <w:color w:val="000000" w:themeColor="text1"/>
              </w:rPr>
              <w:t>32 °37′33.24</w:t>
            </w:r>
            <w:r w:rsidRPr="00B40AC2">
              <w:rPr>
                <w:bCs/>
                <w:color w:val="000000" w:themeColor="text1"/>
              </w:rPr>
              <w:t>＂</w:t>
            </w:r>
          </w:p>
        </w:tc>
        <w:tc>
          <w:tcPr>
            <w:tcW w:w="618" w:type="pct"/>
            <w:vMerge w:val="restart"/>
            <w:vAlign w:val="center"/>
          </w:tcPr>
          <w:p w14:paraId="10B4E974" w14:textId="77777777" w:rsidR="005E6E6B" w:rsidRPr="00B40AC2" w:rsidRDefault="005E6E6B" w:rsidP="005E6E6B">
            <w:pPr>
              <w:pStyle w:val="aff7"/>
              <w:rPr>
                <w:bCs/>
                <w:color w:val="000000" w:themeColor="text1"/>
              </w:rPr>
            </w:pPr>
            <w:r w:rsidRPr="00B40AC2">
              <w:rPr>
                <w:bCs/>
                <w:color w:val="000000" w:themeColor="text1"/>
              </w:rPr>
              <w:lastRenderedPageBreak/>
              <w:t>2021-1-31</w:t>
            </w:r>
          </w:p>
        </w:tc>
        <w:tc>
          <w:tcPr>
            <w:tcW w:w="1004" w:type="pct"/>
            <w:vAlign w:val="center"/>
          </w:tcPr>
          <w:p w14:paraId="076CCF3A"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74568D81" w14:textId="77777777" w:rsidR="005E6E6B" w:rsidRPr="00B40AC2" w:rsidRDefault="005E6E6B" w:rsidP="005E6E6B">
            <w:pPr>
              <w:pStyle w:val="aff7"/>
              <w:rPr>
                <w:color w:val="000000" w:themeColor="text1"/>
              </w:rPr>
            </w:pPr>
            <w:r w:rsidRPr="00B40AC2">
              <w:rPr>
                <w:color w:val="000000" w:themeColor="text1"/>
              </w:rPr>
              <w:t>7.6</w:t>
            </w:r>
          </w:p>
        </w:tc>
      </w:tr>
      <w:tr w:rsidR="00B40AC2" w:rsidRPr="00B40AC2" w14:paraId="737F33D5" w14:textId="77777777" w:rsidTr="000E48C2">
        <w:trPr>
          <w:trHeight w:val="23"/>
          <w:jc w:val="center"/>
        </w:trPr>
        <w:tc>
          <w:tcPr>
            <w:tcW w:w="445" w:type="pct"/>
            <w:vMerge/>
            <w:vAlign w:val="center"/>
          </w:tcPr>
          <w:p w14:paraId="304C7873" w14:textId="77777777" w:rsidR="005E6E6B" w:rsidRPr="00B40AC2" w:rsidRDefault="005E6E6B" w:rsidP="005E6E6B">
            <w:pPr>
              <w:pStyle w:val="aff7"/>
              <w:rPr>
                <w:color w:val="000000" w:themeColor="text1"/>
              </w:rPr>
            </w:pPr>
          </w:p>
        </w:tc>
        <w:tc>
          <w:tcPr>
            <w:tcW w:w="1236" w:type="pct"/>
            <w:vMerge/>
            <w:vAlign w:val="center"/>
          </w:tcPr>
          <w:p w14:paraId="00B5962B" w14:textId="77777777" w:rsidR="005E6E6B" w:rsidRPr="00B40AC2" w:rsidRDefault="005E6E6B" w:rsidP="005E6E6B">
            <w:pPr>
              <w:pStyle w:val="aff7"/>
              <w:rPr>
                <w:color w:val="000000" w:themeColor="text1"/>
              </w:rPr>
            </w:pPr>
          </w:p>
        </w:tc>
        <w:tc>
          <w:tcPr>
            <w:tcW w:w="1005" w:type="pct"/>
            <w:vMerge/>
            <w:vAlign w:val="center"/>
          </w:tcPr>
          <w:p w14:paraId="514EA08C" w14:textId="77777777" w:rsidR="005E6E6B" w:rsidRPr="00B40AC2" w:rsidRDefault="005E6E6B" w:rsidP="005E6E6B">
            <w:pPr>
              <w:pStyle w:val="aff7"/>
              <w:rPr>
                <w:bCs/>
                <w:color w:val="000000" w:themeColor="text1"/>
              </w:rPr>
            </w:pPr>
          </w:p>
        </w:tc>
        <w:tc>
          <w:tcPr>
            <w:tcW w:w="618" w:type="pct"/>
            <w:vMerge/>
            <w:vAlign w:val="center"/>
          </w:tcPr>
          <w:p w14:paraId="50720C27" w14:textId="77777777" w:rsidR="005E6E6B" w:rsidRPr="00B40AC2" w:rsidRDefault="005E6E6B" w:rsidP="005E6E6B">
            <w:pPr>
              <w:pStyle w:val="aff7"/>
              <w:rPr>
                <w:bCs/>
                <w:color w:val="000000" w:themeColor="text1"/>
              </w:rPr>
            </w:pPr>
          </w:p>
        </w:tc>
        <w:tc>
          <w:tcPr>
            <w:tcW w:w="1004" w:type="pct"/>
            <w:vAlign w:val="center"/>
          </w:tcPr>
          <w:p w14:paraId="42490BAF"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07521869" w14:textId="77777777" w:rsidR="005E6E6B" w:rsidRPr="00B40AC2" w:rsidRDefault="005E6E6B" w:rsidP="005E6E6B">
            <w:pPr>
              <w:pStyle w:val="aff7"/>
              <w:rPr>
                <w:color w:val="000000" w:themeColor="text1"/>
              </w:rPr>
            </w:pPr>
            <w:r w:rsidRPr="00B40AC2">
              <w:rPr>
                <w:color w:val="000000" w:themeColor="text1"/>
              </w:rPr>
              <w:t>0.91</w:t>
            </w:r>
          </w:p>
        </w:tc>
      </w:tr>
      <w:tr w:rsidR="00B40AC2" w:rsidRPr="00B40AC2" w14:paraId="711AB331" w14:textId="77777777" w:rsidTr="000E48C2">
        <w:trPr>
          <w:trHeight w:val="23"/>
          <w:jc w:val="center"/>
        </w:trPr>
        <w:tc>
          <w:tcPr>
            <w:tcW w:w="445" w:type="pct"/>
            <w:vMerge/>
            <w:vAlign w:val="center"/>
          </w:tcPr>
          <w:p w14:paraId="71F45B5A" w14:textId="77777777" w:rsidR="005E6E6B" w:rsidRPr="00B40AC2" w:rsidRDefault="005E6E6B" w:rsidP="005E6E6B">
            <w:pPr>
              <w:pStyle w:val="aff7"/>
              <w:rPr>
                <w:color w:val="000000" w:themeColor="text1"/>
              </w:rPr>
            </w:pPr>
          </w:p>
        </w:tc>
        <w:tc>
          <w:tcPr>
            <w:tcW w:w="1236" w:type="pct"/>
            <w:vMerge/>
            <w:vAlign w:val="center"/>
          </w:tcPr>
          <w:p w14:paraId="466177F7" w14:textId="77777777" w:rsidR="005E6E6B" w:rsidRPr="00B40AC2" w:rsidRDefault="005E6E6B" w:rsidP="005E6E6B">
            <w:pPr>
              <w:pStyle w:val="aff7"/>
              <w:rPr>
                <w:color w:val="000000" w:themeColor="text1"/>
              </w:rPr>
            </w:pPr>
          </w:p>
        </w:tc>
        <w:tc>
          <w:tcPr>
            <w:tcW w:w="1005" w:type="pct"/>
            <w:vMerge/>
            <w:vAlign w:val="center"/>
          </w:tcPr>
          <w:p w14:paraId="24442AB4" w14:textId="77777777" w:rsidR="005E6E6B" w:rsidRPr="00B40AC2" w:rsidRDefault="005E6E6B" w:rsidP="005E6E6B">
            <w:pPr>
              <w:pStyle w:val="aff7"/>
              <w:rPr>
                <w:bCs/>
                <w:color w:val="000000" w:themeColor="text1"/>
              </w:rPr>
            </w:pPr>
          </w:p>
        </w:tc>
        <w:tc>
          <w:tcPr>
            <w:tcW w:w="618" w:type="pct"/>
            <w:vMerge/>
            <w:vAlign w:val="center"/>
          </w:tcPr>
          <w:p w14:paraId="66270B69" w14:textId="77777777" w:rsidR="005E6E6B" w:rsidRPr="00B40AC2" w:rsidRDefault="005E6E6B" w:rsidP="005E6E6B">
            <w:pPr>
              <w:pStyle w:val="aff7"/>
              <w:rPr>
                <w:bCs/>
                <w:color w:val="000000" w:themeColor="text1"/>
              </w:rPr>
            </w:pPr>
          </w:p>
        </w:tc>
        <w:tc>
          <w:tcPr>
            <w:tcW w:w="1004" w:type="pct"/>
            <w:vAlign w:val="center"/>
          </w:tcPr>
          <w:p w14:paraId="02EDBB0D"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752D978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6DC278E" w14:textId="77777777" w:rsidTr="000E48C2">
        <w:trPr>
          <w:trHeight w:val="23"/>
          <w:jc w:val="center"/>
        </w:trPr>
        <w:tc>
          <w:tcPr>
            <w:tcW w:w="445" w:type="pct"/>
            <w:vMerge/>
            <w:vAlign w:val="center"/>
          </w:tcPr>
          <w:p w14:paraId="28594288" w14:textId="77777777" w:rsidR="005E6E6B" w:rsidRPr="00B40AC2" w:rsidRDefault="005E6E6B" w:rsidP="005E6E6B">
            <w:pPr>
              <w:pStyle w:val="aff7"/>
              <w:rPr>
                <w:color w:val="000000" w:themeColor="text1"/>
              </w:rPr>
            </w:pPr>
          </w:p>
        </w:tc>
        <w:tc>
          <w:tcPr>
            <w:tcW w:w="1236" w:type="pct"/>
            <w:vMerge/>
            <w:vAlign w:val="center"/>
          </w:tcPr>
          <w:p w14:paraId="035A2C42" w14:textId="77777777" w:rsidR="005E6E6B" w:rsidRPr="00B40AC2" w:rsidRDefault="005E6E6B" w:rsidP="005E6E6B">
            <w:pPr>
              <w:pStyle w:val="aff7"/>
              <w:rPr>
                <w:color w:val="000000" w:themeColor="text1"/>
              </w:rPr>
            </w:pPr>
          </w:p>
        </w:tc>
        <w:tc>
          <w:tcPr>
            <w:tcW w:w="1005" w:type="pct"/>
            <w:vMerge/>
            <w:vAlign w:val="center"/>
          </w:tcPr>
          <w:p w14:paraId="35609314" w14:textId="77777777" w:rsidR="005E6E6B" w:rsidRPr="00B40AC2" w:rsidRDefault="005E6E6B" w:rsidP="005E6E6B">
            <w:pPr>
              <w:pStyle w:val="aff7"/>
              <w:rPr>
                <w:bCs/>
                <w:color w:val="000000" w:themeColor="text1"/>
              </w:rPr>
            </w:pPr>
          </w:p>
        </w:tc>
        <w:tc>
          <w:tcPr>
            <w:tcW w:w="618" w:type="pct"/>
            <w:vMerge/>
            <w:vAlign w:val="center"/>
          </w:tcPr>
          <w:p w14:paraId="54F73B75" w14:textId="77777777" w:rsidR="005E6E6B" w:rsidRPr="00B40AC2" w:rsidRDefault="005E6E6B" w:rsidP="005E6E6B">
            <w:pPr>
              <w:pStyle w:val="aff7"/>
              <w:rPr>
                <w:bCs/>
                <w:color w:val="000000" w:themeColor="text1"/>
              </w:rPr>
            </w:pPr>
          </w:p>
        </w:tc>
        <w:tc>
          <w:tcPr>
            <w:tcW w:w="1004" w:type="pct"/>
            <w:vAlign w:val="center"/>
          </w:tcPr>
          <w:p w14:paraId="2BB0E580"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3C612BDA" w14:textId="77777777" w:rsidR="005E6E6B" w:rsidRPr="00B40AC2" w:rsidRDefault="005E6E6B" w:rsidP="005E6E6B">
            <w:pPr>
              <w:pStyle w:val="aff7"/>
              <w:rPr>
                <w:color w:val="000000" w:themeColor="text1"/>
              </w:rPr>
            </w:pPr>
            <w:r w:rsidRPr="00B40AC2">
              <w:rPr>
                <w:color w:val="000000" w:themeColor="text1"/>
              </w:rPr>
              <w:t>14.7</w:t>
            </w:r>
          </w:p>
        </w:tc>
      </w:tr>
      <w:tr w:rsidR="00B40AC2" w:rsidRPr="00B40AC2" w14:paraId="18D21303" w14:textId="77777777" w:rsidTr="000E48C2">
        <w:trPr>
          <w:trHeight w:val="23"/>
          <w:jc w:val="center"/>
        </w:trPr>
        <w:tc>
          <w:tcPr>
            <w:tcW w:w="445" w:type="pct"/>
            <w:vMerge/>
            <w:vAlign w:val="center"/>
          </w:tcPr>
          <w:p w14:paraId="76E658DC" w14:textId="77777777" w:rsidR="005E6E6B" w:rsidRPr="00B40AC2" w:rsidRDefault="005E6E6B" w:rsidP="005E6E6B">
            <w:pPr>
              <w:pStyle w:val="aff7"/>
              <w:rPr>
                <w:color w:val="000000" w:themeColor="text1"/>
              </w:rPr>
            </w:pPr>
          </w:p>
        </w:tc>
        <w:tc>
          <w:tcPr>
            <w:tcW w:w="1236" w:type="pct"/>
            <w:vMerge/>
            <w:vAlign w:val="center"/>
          </w:tcPr>
          <w:p w14:paraId="7DEBEDDF" w14:textId="77777777" w:rsidR="005E6E6B" w:rsidRPr="00B40AC2" w:rsidRDefault="005E6E6B" w:rsidP="005E6E6B">
            <w:pPr>
              <w:pStyle w:val="aff7"/>
              <w:rPr>
                <w:color w:val="000000" w:themeColor="text1"/>
              </w:rPr>
            </w:pPr>
          </w:p>
        </w:tc>
        <w:tc>
          <w:tcPr>
            <w:tcW w:w="1005" w:type="pct"/>
            <w:vMerge/>
            <w:vAlign w:val="center"/>
          </w:tcPr>
          <w:p w14:paraId="5F119140" w14:textId="77777777" w:rsidR="005E6E6B" w:rsidRPr="00B40AC2" w:rsidRDefault="005E6E6B" w:rsidP="005E6E6B">
            <w:pPr>
              <w:pStyle w:val="aff7"/>
              <w:rPr>
                <w:bCs/>
                <w:color w:val="000000" w:themeColor="text1"/>
              </w:rPr>
            </w:pPr>
          </w:p>
        </w:tc>
        <w:tc>
          <w:tcPr>
            <w:tcW w:w="618" w:type="pct"/>
            <w:vMerge/>
            <w:vAlign w:val="center"/>
          </w:tcPr>
          <w:p w14:paraId="3FFE2D3A" w14:textId="77777777" w:rsidR="005E6E6B" w:rsidRPr="00B40AC2" w:rsidRDefault="005E6E6B" w:rsidP="005E6E6B">
            <w:pPr>
              <w:pStyle w:val="aff7"/>
              <w:rPr>
                <w:bCs/>
                <w:color w:val="000000" w:themeColor="text1"/>
              </w:rPr>
            </w:pPr>
          </w:p>
        </w:tc>
        <w:tc>
          <w:tcPr>
            <w:tcW w:w="1004" w:type="pct"/>
            <w:vAlign w:val="center"/>
          </w:tcPr>
          <w:p w14:paraId="1519CFE8"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1A49B5D9" w14:textId="77777777" w:rsidR="005E6E6B" w:rsidRPr="00B40AC2" w:rsidRDefault="005E6E6B" w:rsidP="005E6E6B">
            <w:pPr>
              <w:pStyle w:val="aff7"/>
              <w:rPr>
                <w:color w:val="000000" w:themeColor="text1"/>
              </w:rPr>
            </w:pPr>
            <w:r w:rsidRPr="00B40AC2">
              <w:rPr>
                <w:color w:val="000000" w:themeColor="text1"/>
              </w:rPr>
              <w:t>0.71</w:t>
            </w:r>
          </w:p>
        </w:tc>
      </w:tr>
      <w:tr w:rsidR="00B40AC2" w:rsidRPr="00B40AC2" w14:paraId="6C296629" w14:textId="77777777" w:rsidTr="000E48C2">
        <w:trPr>
          <w:trHeight w:val="23"/>
          <w:jc w:val="center"/>
        </w:trPr>
        <w:tc>
          <w:tcPr>
            <w:tcW w:w="445" w:type="pct"/>
            <w:vMerge/>
            <w:vAlign w:val="center"/>
          </w:tcPr>
          <w:p w14:paraId="4E301103" w14:textId="77777777" w:rsidR="005E6E6B" w:rsidRPr="00B40AC2" w:rsidRDefault="005E6E6B" w:rsidP="005E6E6B">
            <w:pPr>
              <w:pStyle w:val="aff7"/>
              <w:rPr>
                <w:color w:val="000000" w:themeColor="text1"/>
              </w:rPr>
            </w:pPr>
          </w:p>
        </w:tc>
        <w:tc>
          <w:tcPr>
            <w:tcW w:w="1236" w:type="pct"/>
            <w:vMerge/>
            <w:vAlign w:val="center"/>
          </w:tcPr>
          <w:p w14:paraId="25097F67" w14:textId="77777777" w:rsidR="005E6E6B" w:rsidRPr="00B40AC2" w:rsidRDefault="005E6E6B" w:rsidP="005E6E6B">
            <w:pPr>
              <w:pStyle w:val="aff7"/>
              <w:rPr>
                <w:color w:val="000000" w:themeColor="text1"/>
              </w:rPr>
            </w:pPr>
          </w:p>
        </w:tc>
        <w:tc>
          <w:tcPr>
            <w:tcW w:w="1005" w:type="pct"/>
            <w:vMerge/>
            <w:vAlign w:val="center"/>
          </w:tcPr>
          <w:p w14:paraId="786947B0" w14:textId="77777777" w:rsidR="005E6E6B" w:rsidRPr="00B40AC2" w:rsidRDefault="005E6E6B" w:rsidP="005E6E6B">
            <w:pPr>
              <w:pStyle w:val="aff7"/>
              <w:rPr>
                <w:bCs/>
                <w:color w:val="000000" w:themeColor="text1"/>
              </w:rPr>
            </w:pPr>
          </w:p>
        </w:tc>
        <w:tc>
          <w:tcPr>
            <w:tcW w:w="618" w:type="pct"/>
            <w:vMerge/>
            <w:vAlign w:val="center"/>
          </w:tcPr>
          <w:p w14:paraId="79F030C2" w14:textId="77777777" w:rsidR="005E6E6B" w:rsidRPr="00B40AC2" w:rsidRDefault="005E6E6B" w:rsidP="005E6E6B">
            <w:pPr>
              <w:pStyle w:val="aff7"/>
              <w:rPr>
                <w:bCs/>
                <w:color w:val="000000" w:themeColor="text1"/>
              </w:rPr>
            </w:pPr>
          </w:p>
        </w:tc>
        <w:tc>
          <w:tcPr>
            <w:tcW w:w="1004" w:type="pct"/>
            <w:vAlign w:val="center"/>
          </w:tcPr>
          <w:p w14:paraId="0E8B6C34"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15C2C5C2" w14:textId="77777777" w:rsidR="005E6E6B" w:rsidRPr="00B40AC2" w:rsidRDefault="005E6E6B" w:rsidP="005E6E6B">
            <w:pPr>
              <w:pStyle w:val="aff7"/>
              <w:rPr>
                <w:color w:val="000000" w:themeColor="text1"/>
              </w:rPr>
            </w:pPr>
            <w:r w:rsidRPr="00B40AC2">
              <w:rPr>
                <w:color w:val="000000" w:themeColor="text1"/>
              </w:rPr>
              <w:t>57</w:t>
            </w:r>
          </w:p>
        </w:tc>
      </w:tr>
      <w:tr w:rsidR="00B40AC2" w:rsidRPr="00B40AC2" w14:paraId="4547477B" w14:textId="77777777" w:rsidTr="000E48C2">
        <w:trPr>
          <w:trHeight w:val="23"/>
          <w:jc w:val="center"/>
        </w:trPr>
        <w:tc>
          <w:tcPr>
            <w:tcW w:w="445" w:type="pct"/>
            <w:vMerge/>
            <w:vAlign w:val="center"/>
          </w:tcPr>
          <w:p w14:paraId="0B412610" w14:textId="77777777" w:rsidR="005E6E6B" w:rsidRPr="00B40AC2" w:rsidRDefault="005E6E6B" w:rsidP="005E6E6B">
            <w:pPr>
              <w:pStyle w:val="aff7"/>
              <w:rPr>
                <w:color w:val="000000" w:themeColor="text1"/>
              </w:rPr>
            </w:pPr>
          </w:p>
        </w:tc>
        <w:tc>
          <w:tcPr>
            <w:tcW w:w="1236" w:type="pct"/>
            <w:vMerge/>
            <w:vAlign w:val="center"/>
          </w:tcPr>
          <w:p w14:paraId="5D5DEE54" w14:textId="77777777" w:rsidR="005E6E6B" w:rsidRPr="00B40AC2" w:rsidRDefault="005E6E6B" w:rsidP="005E6E6B">
            <w:pPr>
              <w:pStyle w:val="aff7"/>
              <w:rPr>
                <w:color w:val="000000" w:themeColor="text1"/>
              </w:rPr>
            </w:pPr>
          </w:p>
        </w:tc>
        <w:tc>
          <w:tcPr>
            <w:tcW w:w="1005" w:type="pct"/>
            <w:vMerge/>
            <w:vAlign w:val="center"/>
          </w:tcPr>
          <w:p w14:paraId="778D0765" w14:textId="77777777" w:rsidR="005E6E6B" w:rsidRPr="00B40AC2" w:rsidRDefault="005E6E6B" w:rsidP="005E6E6B">
            <w:pPr>
              <w:pStyle w:val="aff7"/>
              <w:rPr>
                <w:bCs/>
                <w:color w:val="000000" w:themeColor="text1"/>
              </w:rPr>
            </w:pPr>
          </w:p>
        </w:tc>
        <w:tc>
          <w:tcPr>
            <w:tcW w:w="618" w:type="pct"/>
            <w:vMerge/>
            <w:vAlign w:val="center"/>
          </w:tcPr>
          <w:p w14:paraId="7861A9B2" w14:textId="77777777" w:rsidR="005E6E6B" w:rsidRPr="00B40AC2" w:rsidRDefault="005E6E6B" w:rsidP="005E6E6B">
            <w:pPr>
              <w:pStyle w:val="aff7"/>
              <w:rPr>
                <w:bCs/>
                <w:color w:val="000000" w:themeColor="text1"/>
              </w:rPr>
            </w:pPr>
          </w:p>
        </w:tc>
        <w:tc>
          <w:tcPr>
            <w:tcW w:w="1004" w:type="pct"/>
            <w:vAlign w:val="center"/>
          </w:tcPr>
          <w:p w14:paraId="55B8032E"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0F5EDCBF" w14:textId="77777777" w:rsidR="005E6E6B" w:rsidRPr="00B40AC2" w:rsidRDefault="005E6E6B" w:rsidP="005E6E6B">
            <w:pPr>
              <w:pStyle w:val="aff7"/>
              <w:rPr>
                <w:color w:val="000000" w:themeColor="text1"/>
              </w:rPr>
            </w:pPr>
            <w:r w:rsidRPr="00B40AC2">
              <w:rPr>
                <w:color w:val="000000" w:themeColor="text1"/>
              </w:rPr>
              <w:t>56</w:t>
            </w:r>
          </w:p>
        </w:tc>
      </w:tr>
      <w:tr w:rsidR="00B40AC2" w:rsidRPr="00B40AC2" w14:paraId="127102E8" w14:textId="77777777" w:rsidTr="000E48C2">
        <w:trPr>
          <w:trHeight w:val="23"/>
          <w:jc w:val="center"/>
        </w:trPr>
        <w:tc>
          <w:tcPr>
            <w:tcW w:w="445" w:type="pct"/>
            <w:vMerge/>
            <w:vAlign w:val="center"/>
          </w:tcPr>
          <w:p w14:paraId="5A8E0715" w14:textId="77777777" w:rsidR="005E6E6B" w:rsidRPr="00B40AC2" w:rsidRDefault="005E6E6B" w:rsidP="005E6E6B">
            <w:pPr>
              <w:pStyle w:val="aff7"/>
              <w:rPr>
                <w:color w:val="000000" w:themeColor="text1"/>
              </w:rPr>
            </w:pPr>
          </w:p>
        </w:tc>
        <w:tc>
          <w:tcPr>
            <w:tcW w:w="1236" w:type="pct"/>
            <w:vMerge/>
            <w:vAlign w:val="center"/>
          </w:tcPr>
          <w:p w14:paraId="15B2A2D3" w14:textId="77777777" w:rsidR="005E6E6B" w:rsidRPr="00B40AC2" w:rsidRDefault="005E6E6B" w:rsidP="005E6E6B">
            <w:pPr>
              <w:pStyle w:val="aff7"/>
              <w:rPr>
                <w:color w:val="000000" w:themeColor="text1"/>
              </w:rPr>
            </w:pPr>
          </w:p>
        </w:tc>
        <w:tc>
          <w:tcPr>
            <w:tcW w:w="1005" w:type="pct"/>
            <w:vMerge/>
            <w:vAlign w:val="center"/>
          </w:tcPr>
          <w:p w14:paraId="011D253D" w14:textId="77777777" w:rsidR="005E6E6B" w:rsidRPr="00B40AC2" w:rsidRDefault="005E6E6B" w:rsidP="005E6E6B">
            <w:pPr>
              <w:pStyle w:val="aff7"/>
              <w:rPr>
                <w:bCs/>
                <w:color w:val="000000" w:themeColor="text1"/>
              </w:rPr>
            </w:pPr>
          </w:p>
        </w:tc>
        <w:tc>
          <w:tcPr>
            <w:tcW w:w="618" w:type="pct"/>
            <w:vMerge/>
            <w:vAlign w:val="center"/>
          </w:tcPr>
          <w:p w14:paraId="562A4B8F" w14:textId="77777777" w:rsidR="005E6E6B" w:rsidRPr="00B40AC2" w:rsidRDefault="005E6E6B" w:rsidP="005E6E6B">
            <w:pPr>
              <w:pStyle w:val="aff7"/>
              <w:rPr>
                <w:bCs/>
                <w:color w:val="000000" w:themeColor="text1"/>
              </w:rPr>
            </w:pPr>
          </w:p>
        </w:tc>
        <w:tc>
          <w:tcPr>
            <w:tcW w:w="1004" w:type="pct"/>
            <w:vAlign w:val="center"/>
          </w:tcPr>
          <w:p w14:paraId="2FA181D8"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61FF190D" w14:textId="77777777" w:rsidR="005E6E6B" w:rsidRPr="00B40AC2" w:rsidRDefault="005E6E6B" w:rsidP="005E6E6B">
            <w:pPr>
              <w:pStyle w:val="aff7"/>
              <w:rPr>
                <w:color w:val="000000" w:themeColor="text1"/>
              </w:rPr>
            </w:pPr>
            <w:r w:rsidRPr="00B40AC2">
              <w:rPr>
                <w:color w:val="000000" w:themeColor="text1"/>
              </w:rPr>
              <w:t>72</w:t>
            </w:r>
          </w:p>
        </w:tc>
      </w:tr>
      <w:tr w:rsidR="00B40AC2" w:rsidRPr="00B40AC2" w14:paraId="085A0535" w14:textId="77777777" w:rsidTr="000E48C2">
        <w:trPr>
          <w:trHeight w:val="23"/>
          <w:jc w:val="center"/>
        </w:trPr>
        <w:tc>
          <w:tcPr>
            <w:tcW w:w="445" w:type="pct"/>
            <w:vMerge/>
            <w:vAlign w:val="center"/>
          </w:tcPr>
          <w:p w14:paraId="14894970" w14:textId="77777777" w:rsidR="005E6E6B" w:rsidRPr="00B40AC2" w:rsidRDefault="005E6E6B" w:rsidP="005E6E6B">
            <w:pPr>
              <w:pStyle w:val="aff7"/>
              <w:rPr>
                <w:color w:val="000000" w:themeColor="text1"/>
              </w:rPr>
            </w:pPr>
          </w:p>
        </w:tc>
        <w:tc>
          <w:tcPr>
            <w:tcW w:w="1236" w:type="pct"/>
            <w:vMerge/>
            <w:vAlign w:val="center"/>
          </w:tcPr>
          <w:p w14:paraId="71D30847" w14:textId="77777777" w:rsidR="005E6E6B" w:rsidRPr="00B40AC2" w:rsidRDefault="005E6E6B" w:rsidP="005E6E6B">
            <w:pPr>
              <w:pStyle w:val="aff7"/>
              <w:rPr>
                <w:color w:val="000000" w:themeColor="text1"/>
              </w:rPr>
            </w:pPr>
          </w:p>
        </w:tc>
        <w:tc>
          <w:tcPr>
            <w:tcW w:w="1005" w:type="pct"/>
            <w:vMerge/>
            <w:vAlign w:val="center"/>
          </w:tcPr>
          <w:p w14:paraId="47F18DA5" w14:textId="77777777" w:rsidR="005E6E6B" w:rsidRPr="00B40AC2" w:rsidRDefault="005E6E6B" w:rsidP="005E6E6B">
            <w:pPr>
              <w:pStyle w:val="aff7"/>
              <w:rPr>
                <w:bCs/>
                <w:color w:val="000000" w:themeColor="text1"/>
              </w:rPr>
            </w:pPr>
          </w:p>
        </w:tc>
        <w:tc>
          <w:tcPr>
            <w:tcW w:w="618" w:type="pct"/>
            <w:vMerge/>
            <w:vAlign w:val="center"/>
          </w:tcPr>
          <w:p w14:paraId="18D3C48B" w14:textId="77777777" w:rsidR="005E6E6B" w:rsidRPr="00B40AC2" w:rsidRDefault="005E6E6B" w:rsidP="005E6E6B">
            <w:pPr>
              <w:pStyle w:val="aff7"/>
              <w:rPr>
                <w:bCs/>
                <w:color w:val="000000" w:themeColor="text1"/>
              </w:rPr>
            </w:pPr>
          </w:p>
        </w:tc>
        <w:tc>
          <w:tcPr>
            <w:tcW w:w="1004" w:type="pct"/>
            <w:vAlign w:val="center"/>
          </w:tcPr>
          <w:p w14:paraId="0F27B48F"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01467DF0" w14:textId="77777777" w:rsidR="005E6E6B" w:rsidRPr="00B40AC2" w:rsidRDefault="005E6E6B" w:rsidP="005E6E6B">
            <w:pPr>
              <w:pStyle w:val="aff7"/>
              <w:rPr>
                <w:color w:val="000000" w:themeColor="text1"/>
              </w:rPr>
            </w:pPr>
            <w:r w:rsidRPr="00B40AC2">
              <w:rPr>
                <w:color w:val="000000" w:themeColor="text1"/>
              </w:rPr>
              <w:t>48</w:t>
            </w:r>
          </w:p>
        </w:tc>
      </w:tr>
      <w:tr w:rsidR="00B40AC2" w:rsidRPr="00B40AC2" w14:paraId="71271787" w14:textId="77777777" w:rsidTr="000E48C2">
        <w:trPr>
          <w:trHeight w:val="23"/>
          <w:jc w:val="center"/>
        </w:trPr>
        <w:tc>
          <w:tcPr>
            <w:tcW w:w="445" w:type="pct"/>
            <w:vMerge/>
            <w:vAlign w:val="center"/>
          </w:tcPr>
          <w:p w14:paraId="00866B65" w14:textId="77777777" w:rsidR="005E6E6B" w:rsidRPr="00B40AC2" w:rsidRDefault="005E6E6B" w:rsidP="005E6E6B">
            <w:pPr>
              <w:pStyle w:val="aff7"/>
              <w:rPr>
                <w:color w:val="000000" w:themeColor="text1"/>
              </w:rPr>
            </w:pPr>
          </w:p>
        </w:tc>
        <w:tc>
          <w:tcPr>
            <w:tcW w:w="1236" w:type="pct"/>
            <w:vMerge/>
            <w:vAlign w:val="center"/>
          </w:tcPr>
          <w:p w14:paraId="3FD2B5F4" w14:textId="77777777" w:rsidR="005E6E6B" w:rsidRPr="00B40AC2" w:rsidRDefault="005E6E6B" w:rsidP="005E6E6B">
            <w:pPr>
              <w:pStyle w:val="aff7"/>
              <w:rPr>
                <w:color w:val="000000" w:themeColor="text1"/>
              </w:rPr>
            </w:pPr>
          </w:p>
        </w:tc>
        <w:tc>
          <w:tcPr>
            <w:tcW w:w="1005" w:type="pct"/>
            <w:vMerge/>
            <w:vAlign w:val="center"/>
          </w:tcPr>
          <w:p w14:paraId="119B32F0" w14:textId="77777777" w:rsidR="005E6E6B" w:rsidRPr="00B40AC2" w:rsidRDefault="005E6E6B" w:rsidP="005E6E6B">
            <w:pPr>
              <w:pStyle w:val="aff7"/>
              <w:rPr>
                <w:bCs/>
                <w:color w:val="000000" w:themeColor="text1"/>
              </w:rPr>
            </w:pPr>
          </w:p>
        </w:tc>
        <w:tc>
          <w:tcPr>
            <w:tcW w:w="618" w:type="pct"/>
            <w:vMerge/>
            <w:vAlign w:val="center"/>
          </w:tcPr>
          <w:p w14:paraId="09FDEDFE" w14:textId="77777777" w:rsidR="005E6E6B" w:rsidRPr="00B40AC2" w:rsidRDefault="005E6E6B" w:rsidP="005E6E6B">
            <w:pPr>
              <w:pStyle w:val="aff7"/>
              <w:rPr>
                <w:bCs/>
                <w:color w:val="000000" w:themeColor="text1"/>
              </w:rPr>
            </w:pPr>
          </w:p>
        </w:tc>
        <w:tc>
          <w:tcPr>
            <w:tcW w:w="1004" w:type="pct"/>
            <w:vAlign w:val="center"/>
          </w:tcPr>
          <w:p w14:paraId="6D9FE3B7"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29EFD765" w14:textId="77777777" w:rsidR="005E6E6B" w:rsidRPr="00B40AC2" w:rsidRDefault="005E6E6B" w:rsidP="005E6E6B">
            <w:pPr>
              <w:pStyle w:val="aff7"/>
              <w:rPr>
                <w:color w:val="000000" w:themeColor="text1"/>
              </w:rPr>
            </w:pPr>
            <w:r w:rsidRPr="00B40AC2">
              <w:rPr>
                <w:color w:val="000000" w:themeColor="text1"/>
              </w:rPr>
              <w:t>2.62</w:t>
            </w:r>
          </w:p>
        </w:tc>
      </w:tr>
      <w:tr w:rsidR="00B40AC2" w:rsidRPr="00B40AC2" w14:paraId="4F349960" w14:textId="77777777" w:rsidTr="000E48C2">
        <w:trPr>
          <w:trHeight w:val="23"/>
          <w:jc w:val="center"/>
        </w:trPr>
        <w:tc>
          <w:tcPr>
            <w:tcW w:w="445" w:type="pct"/>
            <w:vMerge/>
            <w:vAlign w:val="center"/>
          </w:tcPr>
          <w:p w14:paraId="03BE8E15" w14:textId="77777777" w:rsidR="005E6E6B" w:rsidRPr="00B40AC2" w:rsidRDefault="005E6E6B" w:rsidP="005E6E6B">
            <w:pPr>
              <w:pStyle w:val="aff7"/>
              <w:rPr>
                <w:color w:val="000000" w:themeColor="text1"/>
              </w:rPr>
            </w:pPr>
          </w:p>
        </w:tc>
        <w:tc>
          <w:tcPr>
            <w:tcW w:w="1236" w:type="pct"/>
            <w:vMerge/>
            <w:vAlign w:val="center"/>
          </w:tcPr>
          <w:p w14:paraId="405D6ECE" w14:textId="77777777" w:rsidR="005E6E6B" w:rsidRPr="00B40AC2" w:rsidRDefault="005E6E6B" w:rsidP="005E6E6B">
            <w:pPr>
              <w:pStyle w:val="aff7"/>
              <w:rPr>
                <w:color w:val="000000" w:themeColor="text1"/>
              </w:rPr>
            </w:pPr>
          </w:p>
        </w:tc>
        <w:tc>
          <w:tcPr>
            <w:tcW w:w="1005" w:type="pct"/>
            <w:vMerge/>
            <w:vAlign w:val="center"/>
          </w:tcPr>
          <w:p w14:paraId="5B70B0FF" w14:textId="77777777" w:rsidR="005E6E6B" w:rsidRPr="00B40AC2" w:rsidRDefault="005E6E6B" w:rsidP="005E6E6B">
            <w:pPr>
              <w:pStyle w:val="aff7"/>
              <w:rPr>
                <w:bCs/>
                <w:color w:val="000000" w:themeColor="text1"/>
              </w:rPr>
            </w:pPr>
          </w:p>
        </w:tc>
        <w:tc>
          <w:tcPr>
            <w:tcW w:w="618" w:type="pct"/>
            <w:vMerge/>
            <w:vAlign w:val="center"/>
          </w:tcPr>
          <w:p w14:paraId="0D431084" w14:textId="77777777" w:rsidR="005E6E6B" w:rsidRPr="00B40AC2" w:rsidRDefault="005E6E6B" w:rsidP="005E6E6B">
            <w:pPr>
              <w:pStyle w:val="aff7"/>
              <w:rPr>
                <w:bCs/>
                <w:color w:val="000000" w:themeColor="text1"/>
              </w:rPr>
            </w:pPr>
          </w:p>
        </w:tc>
        <w:tc>
          <w:tcPr>
            <w:tcW w:w="1004" w:type="pct"/>
            <w:vAlign w:val="center"/>
          </w:tcPr>
          <w:p w14:paraId="60DD3E51"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22AC8344" w14:textId="77777777" w:rsidR="005E6E6B" w:rsidRPr="00B40AC2" w:rsidRDefault="005E6E6B" w:rsidP="005E6E6B">
            <w:pPr>
              <w:pStyle w:val="aff7"/>
              <w:rPr>
                <w:color w:val="000000" w:themeColor="text1"/>
              </w:rPr>
            </w:pPr>
            <w:r w:rsidRPr="00B40AC2">
              <w:rPr>
                <w:color w:val="000000" w:themeColor="text1"/>
              </w:rPr>
              <w:t>0.125</w:t>
            </w:r>
          </w:p>
        </w:tc>
      </w:tr>
      <w:tr w:rsidR="00B40AC2" w:rsidRPr="00B40AC2" w14:paraId="4536CCF4" w14:textId="77777777" w:rsidTr="000E48C2">
        <w:trPr>
          <w:trHeight w:val="23"/>
          <w:jc w:val="center"/>
        </w:trPr>
        <w:tc>
          <w:tcPr>
            <w:tcW w:w="445" w:type="pct"/>
            <w:vMerge w:val="restart"/>
            <w:vAlign w:val="center"/>
          </w:tcPr>
          <w:p w14:paraId="2FECD144" w14:textId="77777777" w:rsidR="005E6E6B" w:rsidRPr="00B40AC2" w:rsidRDefault="005E6E6B" w:rsidP="005E6E6B">
            <w:pPr>
              <w:pStyle w:val="aff7"/>
              <w:rPr>
                <w:color w:val="000000" w:themeColor="text1"/>
              </w:rPr>
            </w:pPr>
            <w:r w:rsidRPr="00B40AC2">
              <w:rPr>
                <w:color w:val="000000" w:themeColor="text1"/>
              </w:rPr>
              <w:t>13#</w:t>
            </w:r>
          </w:p>
        </w:tc>
        <w:tc>
          <w:tcPr>
            <w:tcW w:w="1236" w:type="pct"/>
            <w:vMerge w:val="restart"/>
            <w:vAlign w:val="center"/>
          </w:tcPr>
          <w:p w14:paraId="2B24EBEE"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项目矿区外西侧约</w:t>
            </w:r>
            <w:r w:rsidRPr="00B40AC2">
              <w:rPr>
                <w:bCs/>
                <w:color w:val="000000" w:themeColor="text1"/>
                <w:lang w:eastAsia="zh-CN"/>
              </w:rPr>
              <w:t>60m</w:t>
            </w:r>
            <w:r w:rsidRPr="00B40AC2">
              <w:rPr>
                <w:bCs/>
                <w:color w:val="000000" w:themeColor="text1"/>
                <w:lang w:eastAsia="zh-CN"/>
              </w:rPr>
              <w:t>表层土样</w:t>
            </w:r>
            <w:r w:rsidRPr="00B40AC2">
              <w:rPr>
                <w:bCs/>
                <w:color w:val="000000" w:themeColor="text1"/>
                <w:lang w:eastAsia="zh-CN"/>
              </w:rPr>
              <w:t>0-0.5m</w:t>
            </w:r>
            <w:r w:rsidRPr="00B40AC2">
              <w:rPr>
                <w:bCs/>
                <w:color w:val="000000" w:themeColor="text1"/>
                <w:lang w:eastAsia="zh-CN"/>
              </w:rPr>
              <w:t>处</w:t>
            </w:r>
          </w:p>
          <w:p w14:paraId="427BD537" w14:textId="77777777" w:rsidR="005E6E6B" w:rsidRPr="00B40AC2" w:rsidRDefault="005E6E6B" w:rsidP="005E6E6B">
            <w:pPr>
              <w:pStyle w:val="aff7"/>
              <w:rPr>
                <w:color w:val="000000" w:themeColor="text1"/>
                <w:lang w:eastAsia="zh-CN"/>
              </w:rPr>
            </w:pPr>
            <w:r w:rsidRPr="00B40AC2">
              <w:rPr>
                <w:bCs/>
                <w:color w:val="000000" w:themeColor="text1"/>
                <w:lang w:eastAsia="zh-CN"/>
              </w:rPr>
              <w:t>（黄棕色、粒状固体）</w:t>
            </w:r>
          </w:p>
        </w:tc>
        <w:tc>
          <w:tcPr>
            <w:tcW w:w="1005" w:type="pct"/>
            <w:vMerge w:val="restart"/>
            <w:vAlign w:val="center"/>
          </w:tcPr>
          <w:p w14:paraId="23AF6AF6"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°57′08.03</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w:t>
            </w:r>
            <w:r w:rsidRPr="00B40AC2">
              <w:rPr>
                <w:bCs/>
                <w:color w:val="000000" w:themeColor="text1"/>
              </w:rPr>
              <w:t>＇</w:t>
            </w:r>
            <w:r w:rsidRPr="00B40AC2">
              <w:rPr>
                <w:bCs/>
                <w:color w:val="000000" w:themeColor="text1"/>
              </w:rPr>
              <w:t>29.22</w:t>
            </w:r>
            <w:r w:rsidRPr="00B40AC2">
              <w:rPr>
                <w:bCs/>
                <w:color w:val="000000" w:themeColor="text1"/>
              </w:rPr>
              <w:t>＂</w:t>
            </w:r>
          </w:p>
        </w:tc>
        <w:tc>
          <w:tcPr>
            <w:tcW w:w="618" w:type="pct"/>
            <w:vMerge w:val="restart"/>
            <w:vAlign w:val="center"/>
          </w:tcPr>
          <w:p w14:paraId="1BA719E4"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7498EDFB"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29EEB231" w14:textId="77777777" w:rsidR="005E6E6B" w:rsidRPr="00B40AC2" w:rsidRDefault="005E6E6B" w:rsidP="005E6E6B">
            <w:pPr>
              <w:pStyle w:val="aff7"/>
              <w:rPr>
                <w:color w:val="000000" w:themeColor="text1"/>
              </w:rPr>
            </w:pPr>
            <w:r w:rsidRPr="00B40AC2">
              <w:rPr>
                <w:color w:val="000000" w:themeColor="text1"/>
              </w:rPr>
              <w:t>8.3</w:t>
            </w:r>
          </w:p>
        </w:tc>
      </w:tr>
      <w:tr w:rsidR="00B40AC2" w:rsidRPr="00B40AC2" w14:paraId="133768EF" w14:textId="77777777" w:rsidTr="000E48C2">
        <w:trPr>
          <w:trHeight w:val="23"/>
          <w:jc w:val="center"/>
        </w:trPr>
        <w:tc>
          <w:tcPr>
            <w:tcW w:w="445" w:type="pct"/>
            <w:vMerge/>
            <w:vAlign w:val="center"/>
          </w:tcPr>
          <w:p w14:paraId="62618D99" w14:textId="77777777" w:rsidR="005E6E6B" w:rsidRPr="00B40AC2" w:rsidRDefault="005E6E6B" w:rsidP="005E6E6B">
            <w:pPr>
              <w:pStyle w:val="aff7"/>
              <w:rPr>
                <w:color w:val="000000" w:themeColor="text1"/>
              </w:rPr>
            </w:pPr>
          </w:p>
        </w:tc>
        <w:tc>
          <w:tcPr>
            <w:tcW w:w="1236" w:type="pct"/>
            <w:vMerge/>
            <w:vAlign w:val="center"/>
          </w:tcPr>
          <w:p w14:paraId="53820212" w14:textId="77777777" w:rsidR="005E6E6B" w:rsidRPr="00B40AC2" w:rsidRDefault="005E6E6B" w:rsidP="005E6E6B">
            <w:pPr>
              <w:pStyle w:val="aff7"/>
              <w:rPr>
                <w:color w:val="000000" w:themeColor="text1"/>
              </w:rPr>
            </w:pPr>
          </w:p>
        </w:tc>
        <w:tc>
          <w:tcPr>
            <w:tcW w:w="1005" w:type="pct"/>
            <w:vMerge/>
            <w:vAlign w:val="center"/>
          </w:tcPr>
          <w:p w14:paraId="3D963E10" w14:textId="77777777" w:rsidR="005E6E6B" w:rsidRPr="00B40AC2" w:rsidRDefault="005E6E6B" w:rsidP="005E6E6B">
            <w:pPr>
              <w:pStyle w:val="aff7"/>
              <w:rPr>
                <w:bCs/>
                <w:color w:val="000000" w:themeColor="text1"/>
              </w:rPr>
            </w:pPr>
          </w:p>
        </w:tc>
        <w:tc>
          <w:tcPr>
            <w:tcW w:w="618" w:type="pct"/>
            <w:vMerge/>
            <w:vAlign w:val="center"/>
          </w:tcPr>
          <w:p w14:paraId="47D7B744" w14:textId="77777777" w:rsidR="005E6E6B" w:rsidRPr="00B40AC2" w:rsidRDefault="005E6E6B" w:rsidP="005E6E6B">
            <w:pPr>
              <w:pStyle w:val="aff7"/>
              <w:rPr>
                <w:bCs/>
                <w:color w:val="000000" w:themeColor="text1"/>
              </w:rPr>
            </w:pPr>
          </w:p>
        </w:tc>
        <w:tc>
          <w:tcPr>
            <w:tcW w:w="1004" w:type="pct"/>
            <w:vAlign w:val="center"/>
          </w:tcPr>
          <w:p w14:paraId="399E822C"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10F49CFE" w14:textId="77777777" w:rsidR="005E6E6B" w:rsidRPr="00B40AC2" w:rsidRDefault="005E6E6B" w:rsidP="005E6E6B">
            <w:pPr>
              <w:pStyle w:val="aff7"/>
              <w:rPr>
                <w:color w:val="000000" w:themeColor="text1"/>
              </w:rPr>
            </w:pPr>
            <w:r w:rsidRPr="00B40AC2">
              <w:rPr>
                <w:color w:val="000000" w:themeColor="text1"/>
              </w:rPr>
              <w:t>1.63</w:t>
            </w:r>
          </w:p>
        </w:tc>
      </w:tr>
      <w:tr w:rsidR="00B40AC2" w:rsidRPr="00B40AC2" w14:paraId="7A662026" w14:textId="77777777" w:rsidTr="000E48C2">
        <w:trPr>
          <w:trHeight w:val="23"/>
          <w:jc w:val="center"/>
        </w:trPr>
        <w:tc>
          <w:tcPr>
            <w:tcW w:w="445" w:type="pct"/>
            <w:vMerge/>
            <w:vAlign w:val="center"/>
          </w:tcPr>
          <w:p w14:paraId="4FC15631" w14:textId="77777777" w:rsidR="005E6E6B" w:rsidRPr="00B40AC2" w:rsidRDefault="005E6E6B" w:rsidP="005E6E6B">
            <w:pPr>
              <w:pStyle w:val="aff7"/>
              <w:rPr>
                <w:color w:val="000000" w:themeColor="text1"/>
              </w:rPr>
            </w:pPr>
          </w:p>
        </w:tc>
        <w:tc>
          <w:tcPr>
            <w:tcW w:w="1236" w:type="pct"/>
            <w:vMerge/>
            <w:vAlign w:val="center"/>
          </w:tcPr>
          <w:p w14:paraId="47146693" w14:textId="77777777" w:rsidR="005E6E6B" w:rsidRPr="00B40AC2" w:rsidRDefault="005E6E6B" w:rsidP="005E6E6B">
            <w:pPr>
              <w:pStyle w:val="aff7"/>
              <w:rPr>
                <w:color w:val="000000" w:themeColor="text1"/>
              </w:rPr>
            </w:pPr>
          </w:p>
        </w:tc>
        <w:tc>
          <w:tcPr>
            <w:tcW w:w="1005" w:type="pct"/>
            <w:vMerge/>
            <w:vAlign w:val="center"/>
          </w:tcPr>
          <w:p w14:paraId="74AFE7E5" w14:textId="77777777" w:rsidR="005E6E6B" w:rsidRPr="00B40AC2" w:rsidRDefault="005E6E6B" w:rsidP="005E6E6B">
            <w:pPr>
              <w:pStyle w:val="aff7"/>
              <w:rPr>
                <w:bCs/>
                <w:color w:val="000000" w:themeColor="text1"/>
              </w:rPr>
            </w:pPr>
          </w:p>
        </w:tc>
        <w:tc>
          <w:tcPr>
            <w:tcW w:w="618" w:type="pct"/>
            <w:vMerge/>
            <w:vAlign w:val="center"/>
          </w:tcPr>
          <w:p w14:paraId="1B603BDF" w14:textId="77777777" w:rsidR="005E6E6B" w:rsidRPr="00B40AC2" w:rsidRDefault="005E6E6B" w:rsidP="005E6E6B">
            <w:pPr>
              <w:pStyle w:val="aff7"/>
              <w:rPr>
                <w:bCs/>
                <w:color w:val="000000" w:themeColor="text1"/>
              </w:rPr>
            </w:pPr>
          </w:p>
        </w:tc>
        <w:tc>
          <w:tcPr>
            <w:tcW w:w="1004" w:type="pct"/>
            <w:vAlign w:val="center"/>
          </w:tcPr>
          <w:p w14:paraId="55E5A144"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6568A3F0" w14:textId="77777777" w:rsidR="005E6E6B" w:rsidRPr="00B40AC2" w:rsidRDefault="005E6E6B" w:rsidP="005E6E6B">
            <w:pPr>
              <w:pStyle w:val="aff7"/>
              <w:rPr>
                <w:color w:val="000000" w:themeColor="text1"/>
              </w:rPr>
            </w:pPr>
            <w:r w:rsidRPr="00B40AC2">
              <w:rPr>
                <w:color w:val="000000" w:themeColor="text1"/>
              </w:rPr>
              <w:t>1.3</w:t>
            </w:r>
          </w:p>
        </w:tc>
      </w:tr>
      <w:tr w:rsidR="00B40AC2" w:rsidRPr="00B40AC2" w14:paraId="6D008038" w14:textId="77777777" w:rsidTr="000E48C2">
        <w:trPr>
          <w:trHeight w:val="23"/>
          <w:jc w:val="center"/>
        </w:trPr>
        <w:tc>
          <w:tcPr>
            <w:tcW w:w="445" w:type="pct"/>
            <w:vMerge/>
            <w:vAlign w:val="center"/>
          </w:tcPr>
          <w:p w14:paraId="3AEC5C93" w14:textId="77777777" w:rsidR="005E6E6B" w:rsidRPr="00B40AC2" w:rsidRDefault="005E6E6B" w:rsidP="005E6E6B">
            <w:pPr>
              <w:pStyle w:val="aff7"/>
              <w:rPr>
                <w:color w:val="000000" w:themeColor="text1"/>
              </w:rPr>
            </w:pPr>
          </w:p>
        </w:tc>
        <w:tc>
          <w:tcPr>
            <w:tcW w:w="1236" w:type="pct"/>
            <w:vMerge/>
            <w:vAlign w:val="center"/>
          </w:tcPr>
          <w:p w14:paraId="18A8362B" w14:textId="77777777" w:rsidR="005E6E6B" w:rsidRPr="00B40AC2" w:rsidRDefault="005E6E6B" w:rsidP="005E6E6B">
            <w:pPr>
              <w:pStyle w:val="aff7"/>
              <w:rPr>
                <w:color w:val="000000" w:themeColor="text1"/>
              </w:rPr>
            </w:pPr>
          </w:p>
        </w:tc>
        <w:tc>
          <w:tcPr>
            <w:tcW w:w="1005" w:type="pct"/>
            <w:vMerge/>
            <w:vAlign w:val="center"/>
          </w:tcPr>
          <w:p w14:paraId="0832BD08" w14:textId="77777777" w:rsidR="005E6E6B" w:rsidRPr="00B40AC2" w:rsidRDefault="005E6E6B" w:rsidP="005E6E6B">
            <w:pPr>
              <w:pStyle w:val="aff7"/>
              <w:rPr>
                <w:bCs/>
                <w:color w:val="000000" w:themeColor="text1"/>
              </w:rPr>
            </w:pPr>
          </w:p>
        </w:tc>
        <w:tc>
          <w:tcPr>
            <w:tcW w:w="618" w:type="pct"/>
            <w:vMerge/>
            <w:vAlign w:val="center"/>
          </w:tcPr>
          <w:p w14:paraId="1D8A923B" w14:textId="77777777" w:rsidR="005E6E6B" w:rsidRPr="00B40AC2" w:rsidRDefault="005E6E6B" w:rsidP="005E6E6B">
            <w:pPr>
              <w:pStyle w:val="aff7"/>
              <w:rPr>
                <w:bCs/>
                <w:color w:val="000000" w:themeColor="text1"/>
              </w:rPr>
            </w:pPr>
          </w:p>
        </w:tc>
        <w:tc>
          <w:tcPr>
            <w:tcW w:w="1004" w:type="pct"/>
            <w:vAlign w:val="center"/>
          </w:tcPr>
          <w:p w14:paraId="6818AF5B"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160C32AB" w14:textId="77777777" w:rsidR="005E6E6B" w:rsidRPr="00B40AC2" w:rsidRDefault="005E6E6B" w:rsidP="005E6E6B">
            <w:pPr>
              <w:pStyle w:val="aff7"/>
              <w:rPr>
                <w:color w:val="000000" w:themeColor="text1"/>
              </w:rPr>
            </w:pPr>
            <w:r w:rsidRPr="00B40AC2">
              <w:rPr>
                <w:color w:val="000000" w:themeColor="text1"/>
              </w:rPr>
              <w:t>15.1</w:t>
            </w:r>
          </w:p>
        </w:tc>
      </w:tr>
      <w:tr w:rsidR="00B40AC2" w:rsidRPr="00B40AC2" w14:paraId="3910E2EF" w14:textId="77777777" w:rsidTr="000E48C2">
        <w:trPr>
          <w:trHeight w:val="23"/>
          <w:jc w:val="center"/>
        </w:trPr>
        <w:tc>
          <w:tcPr>
            <w:tcW w:w="445" w:type="pct"/>
            <w:vMerge/>
            <w:vAlign w:val="center"/>
          </w:tcPr>
          <w:p w14:paraId="4743C3BA" w14:textId="77777777" w:rsidR="005E6E6B" w:rsidRPr="00B40AC2" w:rsidRDefault="005E6E6B" w:rsidP="005E6E6B">
            <w:pPr>
              <w:pStyle w:val="aff7"/>
              <w:rPr>
                <w:color w:val="000000" w:themeColor="text1"/>
              </w:rPr>
            </w:pPr>
          </w:p>
        </w:tc>
        <w:tc>
          <w:tcPr>
            <w:tcW w:w="1236" w:type="pct"/>
            <w:vMerge/>
            <w:vAlign w:val="center"/>
          </w:tcPr>
          <w:p w14:paraId="0DB89941" w14:textId="77777777" w:rsidR="005E6E6B" w:rsidRPr="00B40AC2" w:rsidRDefault="005E6E6B" w:rsidP="005E6E6B">
            <w:pPr>
              <w:pStyle w:val="aff7"/>
              <w:rPr>
                <w:color w:val="000000" w:themeColor="text1"/>
              </w:rPr>
            </w:pPr>
          </w:p>
        </w:tc>
        <w:tc>
          <w:tcPr>
            <w:tcW w:w="1005" w:type="pct"/>
            <w:vMerge/>
            <w:vAlign w:val="center"/>
          </w:tcPr>
          <w:p w14:paraId="7DDC0E8D" w14:textId="77777777" w:rsidR="005E6E6B" w:rsidRPr="00B40AC2" w:rsidRDefault="005E6E6B" w:rsidP="005E6E6B">
            <w:pPr>
              <w:pStyle w:val="aff7"/>
              <w:rPr>
                <w:bCs/>
                <w:color w:val="000000" w:themeColor="text1"/>
              </w:rPr>
            </w:pPr>
          </w:p>
        </w:tc>
        <w:tc>
          <w:tcPr>
            <w:tcW w:w="618" w:type="pct"/>
            <w:vMerge/>
            <w:vAlign w:val="center"/>
          </w:tcPr>
          <w:p w14:paraId="7E274369" w14:textId="77777777" w:rsidR="005E6E6B" w:rsidRPr="00B40AC2" w:rsidRDefault="005E6E6B" w:rsidP="005E6E6B">
            <w:pPr>
              <w:pStyle w:val="aff7"/>
              <w:rPr>
                <w:bCs/>
                <w:color w:val="000000" w:themeColor="text1"/>
              </w:rPr>
            </w:pPr>
          </w:p>
        </w:tc>
        <w:tc>
          <w:tcPr>
            <w:tcW w:w="1004" w:type="pct"/>
            <w:vAlign w:val="center"/>
          </w:tcPr>
          <w:p w14:paraId="43520DA7"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3DE298E8" w14:textId="77777777" w:rsidR="005E6E6B" w:rsidRPr="00B40AC2" w:rsidRDefault="005E6E6B" w:rsidP="005E6E6B">
            <w:pPr>
              <w:pStyle w:val="aff7"/>
              <w:rPr>
                <w:color w:val="000000" w:themeColor="text1"/>
              </w:rPr>
            </w:pPr>
            <w:r w:rsidRPr="00B40AC2">
              <w:rPr>
                <w:color w:val="000000" w:themeColor="text1"/>
              </w:rPr>
              <w:t>1.41</w:t>
            </w:r>
          </w:p>
        </w:tc>
      </w:tr>
      <w:tr w:rsidR="00B40AC2" w:rsidRPr="00B40AC2" w14:paraId="645DD0CC" w14:textId="77777777" w:rsidTr="000E48C2">
        <w:trPr>
          <w:trHeight w:val="23"/>
          <w:jc w:val="center"/>
        </w:trPr>
        <w:tc>
          <w:tcPr>
            <w:tcW w:w="445" w:type="pct"/>
            <w:vMerge/>
            <w:vAlign w:val="center"/>
          </w:tcPr>
          <w:p w14:paraId="57DEBED1" w14:textId="77777777" w:rsidR="005E6E6B" w:rsidRPr="00B40AC2" w:rsidRDefault="005E6E6B" w:rsidP="005E6E6B">
            <w:pPr>
              <w:pStyle w:val="aff7"/>
              <w:rPr>
                <w:color w:val="000000" w:themeColor="text1"/>
              </w:rPr>
            </w:pPr>
          </w:p>
        </w:tc>
        <w:tc>
          <w:tcPr>
            <w:tcW w:w="1236" w:type="pct"/>
            <w:vMerge/>
            <w:vAlign w:val="center"/>
          </w:tcPr>
          <w:p w14:paraId="174B4985" w14:textId="77777777" w:rsidR="005E6E6B" w:rsidRPr="00B40AC2" w:rsidRDefault="005E6E6B" w:rsidP="005E6E6B">
            <w:pPr>
              <w:pStyle w:val="aff7"/>
              <w:rPr>
                <w:color w:val="000000" w:themeColor="text1"/>
              </w:rPr>
            </w:pPr>
          </w:p>
        </w:tc>
        <w:tc>
          <w:tcPr>
            <w:tcW w:w="1005" w:type="pct"/>
            <w:vMerge/>
            <w:vAlign w:val="center"/>
          </w:tcPr>
          <w:p w14:paraId="3E5034E1" w14:textId="77777777" w:rsidR="005E6E6B" w:rsidRPr="00B40AC2" w:rsidRDefault="005E6E6B" w:rsidP="005E6E6B">
            <w:pPr>
              <w:pStyle w:val="aff7"/>
              <w:rPr>
                <w:bCs/>
                <w:color w:val="000000" w:themeColor="text1"/>
              </w:rPr>
            </w:pPr>
          </w:p>
        </w:tc>
        <w:tc>
          <w:tcPr>
            <w:tcW w:w="618" w:type="pct"/>
            <w:vMerge/>
            <w:vAlign w:val="center"/>
          </w:tcPr>
          <w:p w14:paraId="2609731B" w14:textId="77777777" w:rsidR="005E6E6B" w:rsidRPr="00B40AC2" w:rsidRDefault="005E6E6B" w:rsidP="005E6E6B">
            <w:pPr>
              <w:pStyle w:val="aff7"/>
              <w:rPr>
                <w:bCs/>
                <w:color w:val="000000" w:themeColor="text1"/>
              </w:rPr>
            </w:pPr>
          </w:p>
        </w:tc>
        <w:tc>
          <w:tcPr>
            <w:tcW w:w="1004" w:type="pct"/>
            <w:vAlign w:val="center"/>
          </w:tcPr>
          <w:p w14:paraId="5391A4B4"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15687BB0" w14:textId="77777777" w:rsidR="005E6E6B" w:rsidRPr="00B40AC2" w:rsidRDefault="005E6E6B" w:rsidP="005E6E6B">
            <w:pPr>
              <w:pStyle w:val="aff7"/>
              <w:rPr>
                <w:color w:val="000000" w:themeColor="text1"/>
              </w:rPr>
            </w:pPr>
            <w:r w:rsidRPr="00B40AC2">
              <w:rPr>
                <w:color w:val="000000" w:themeColor="text1"/>
              </w:rPr>
              <w:t>37</w:t>
            </w:r>
          </w:p>
        </w:tc>
      </w:tr>
      <w:tr w:rsidR="00B40AC2" w:rsidRPr="00B40AC2" w14:paraId="06025EDC" w14:textId="77777777" w:rsidTr="000E48C2">
        <w:trPr>
          <w:trHeight w:val="23"/>
          <w:jc w:val="center"/>
        </w:trPr>
        <w:tc>
          <w:tcPr>
            <w:tcW w:w="445" w:type="pct"/>
            <w:vMerge/>
            <w:vAlign w:val="center"/>
          </w:tcPr>
          <w:p w14:paraId="7E201558" w14:textId="77777777" w:rsidR="005E6E6B" w:rsidRPr="00B40AC2" w:rsidRDefault="005E6E6B" w:rsidP="005E6E6B">
            <w:pPr>
              <w:pStyle w:val="aff7"/>
              <w:rPr>
                <w:color w:val="000000" w:themeColor="text1"/>
              </w:rPr>
            </w:pPr>
          </w:p>
        </w:tc>
        <w:tc>
          <w:tcPr>
            <w:tcW w:w="1236" w:type="pct"/>
            <w:vMerge/>
            <w:vAlign w:val="center"/>
          </w:tcPr>
          <w:p w14:paraId="2FDFDF1C" w14:textId="77777777" w:rsidR="005E6E6B" w:rsidRPr="00B40AC2" w:rsidRDefault="005E6E6B" w:rsidP="005E6E6B">
            <w:pPr>
              <w:pStyle w:val="aff7"/>
              <w:rPr>
                <w:color w:val="000000" w:themeColor="text1"/>
              </w:rPr>
            </w:pPr>
          </w:p>
        </w:tc>
        <w:tc>
          <w:tcPr>
            <w:tcW w:w="1005" w:type="pct"/>
            <w:vMerge/>
            <w:vAlign w:val="center"/>
          </w:tcPr>
          <w:p w14:paraId="3A7EFEAD" w14:textId="77777777" w:rsidR="005E6E6B" w:rsidRPr="00B40AC2" w:rsidRDefault="005E6E6B" w:rsidP="005E6E6B">
            <w:pPr>
              <w:pStyle w:val="aff7"/>
              <w:rPr>
                <w:bCs/>
                <w:color w:val="000000" w:themeColor="text1"/>
              </w:rPr>
            </w:pPr>
          </w:p>
        </w:tc>
        <w:tc>
          <w:tcPr>
            <w:tcW w:w="618" w:type="pct"/>
            <w:vMerge/>
            <w:vAlign w:val="center"/>
          </w:tcPr>
          <w:p w14:paraId="34FD13F5" w14:textId="77777777" w:rsidR="005E6E6B" w:rsidRPr="00B40AC2" w:rsidRDefault="005E6E6B" w:rsidP="005E6E6B">
            <w:pPr>
              <w:pStyle w:val="aff7"/>
              <w:rPr>
                <w:bCs/>
                <w:color w:val="000000" w:themeColor="text1"/>
              </w:rPr>
            </w:pPr>
          </w:p>
        </w:tc>
        <w:tc>
          <w:tcPr>
            <w:tcW w:w="1004" w:type="pct"/>
            <w:vAlign w:val="center"/>
          </w:tcPr>
          <w:p w14:paraId="6BF36110"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72DF9274" w14:textId="77777777" w:rsidR="005E6E6B" w:rsidRPr="00B40AC2" w:rsidRDefault="005E6E6B" w:rsidP="005E6E6B">
            <w:pPr>
              <w:pStyle w:val="aff7"/>
              <w:rPr>
                <w:color w:val="000000" w:themeColor="text1"/>
              </w:rPr>
            </w:pPr>
            <w:r w:rsidRPr="00B40AC2">
              <w:rPr>
                <w:color w:val="000000" w:themeColor="text1"/>
              </w:rPr>
              <w:t>41</w:t>
            </w:r>
          </w:p>
        </w:tc>
      </w:tr>
      <w:tr w:rsidR="00B40AC2" w:rsidRPr="00B40AC2" w14:paraId="0FA162A0" w14:textId="77777777" w:rsidTr="000E48C2">
        <w:trPr>
          <w:trHeight w:val="23"/>
          <w:jc w:val="center"/>
        </w:trPr>
        <w:tc>
          <w:tcPr>
            <w:tcW w:w="445" w:type="pct"/>
            <w:vMerge/>
            <w:vAlign w:val="center"/>
          </w:tcPr>
          <w:p w14:paraId="23FDD4FF" w14:textId="77777777" w:rsidR="005E6E6B" w:rsidRPr="00B40AC2" w:rsidRDefault="005E6E6B" w:rsidP="005E6E6B">
            <w:pPr>
              <w:pStyle w:val="aff7"/>
              <w:rPr>
                <w:color w:val="000000" w:themeColor="text1"/>
              </w:rPr>
            </w:pPr>
          </w:p>
        </w:tc>
        <w:tc>
          <w:tcPr>
            <w:tcW w:w="1236" w:type="pct"/>
            <w:vMerge/>
            <w:vAlign w:val="center"/>
          </w:tcPr>
          <w:p w14:paraId="5BE10184" w14:textId="77777777" w:rsidR="005E6E6B" w:rsidRPr="00B40AC2" w:rsidRDefault="005E6E6B" w:rsidP="005E6E6B">
            <w:pPr>
              <w:pStyle w:val="aff7"/>
              <w:rPr>
                <w:color w:val="000000" w:themeColor="text1"/>
              </w:rPr>
            </w:pPr>
          </w:p>
        </w:tc>
        <w:tc>
          <w:tcPr>
            <w:tcW w:w="1005" w:type="pct"/>
            <w:vMerge/>
            <w:vAlign w:val="center"/>
          </w:tcPr>
          <w:p w14:paraId="62041EB6" w14:textId="77777777" w:rsidR="005E6E6B" w:rsidRPr="00B40AC2" w:rsidRDefault="005E6E6B" w:rsidP="005E6E6B">
            <w:pPr>
              <w:pStyle w:val="aff7"/>
              <w:rPr>
                <w:bCs/>
                <w:color w:val="000000" w:themeColor="text1"/>
              </w:rPr>
            </w:pPr>
          </w:p>
        </w:tc>
        <w:tc>
          <w:tcPr>
            <w:tcW w:w="618" w:type="pct"/>
            <w:vMerge/>
            <w:vAlign w:val="center"/>
          </w:tcPr>
          <w:p w14:paraId="531B0C53" w14:textId="77777777" w:rsidR="005E6E6B" w:rsidRPr="00B40AC2" w:rsidRDefault="005E6E6B" w:rsidP="005E6E6B">
            <w:pPr>
              <w:pStyle w:val="aff7"/>
              <w:rPr>
                <w:bCs/>
                <w:color w:val="000000" w:themeColor="text1"/>
              </w:rPr>
            </w:pPr>
          </w:p>
        </w:tc>
        <w:tc>
          <w:tcPr>
            <w:tcW w:w="1004" w:type="pct"/>
            <w:vAlign w:val="center"/>
          </w:tcPr>
          <w:p w14:paraId="4FB4AEAF"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619E43F1" w14:textId="77777777" w:rsidR="005E6E6B" w:rsidRPr="00B40AC2" w:rsidRDefault="005E6E6B" w:rsidP="005E6E6B">
            <w:pPr>
              <w:pStyle w:val="aff7"/>
              <w:rPr>
                <w:color w:val="000000" w:themeColor="text1"/>
              </w:rPr>
            </w:pPr>
            <w:r w:rsidRPr="00B40AC2">
              <w:rPr>
                <w:color w:val="000000" w:themeColor="text1"/>
              </w:rPr>
              <w:t>105</w:t>
            </w:r>
          </w:p>
        </w:tc>
      </w:tr>
      <w:tr w:rsidR="00B40AC2" w:rsidRPr="00B40AC2" w14:paraId="3EC3E325" w14:textId="77777777" w:rsidTr="000E48C2">
        <w:trPr>
          <w:trHeight w:val="23"/>
          <w:jc w:val="center"/>
        </w:trPr>
        <w:tc>
          <w:tcPr>
            <w:tcW w:w="445" w:type="pct"/>
            <w:vMerge/>
            <w:vAlign w:val="center"/>
          </w:tcPr>
          <w:p w14:paraId="3D514115" w14:textId="77777777" w:rsidR="005E6E6B" w:rsidRPr="00B40AC2" w:rsidRDefault="005E6E6B" w:rsidP="005E6E6B">
            <w:pPr>
              <w:pStyle w:val="aff7"/>
              <w:rPr>
                <w:color w:val="000000" w:themeColor="text1"/>
              </w:rPr>
            </w:pPr>
          </w:p>
        </w:tc>
        <w:tc>
          <w:tcPr>
            <w:tcW w:w="1236" w:type="pct"/>
            <w:vMerge/>
            <w:vAlign w:val="center"/>
          </w:tcPr>
          <w:p w14:paraId="713A9BDE" w14:textId="77777777" w:rsidR="005E6E6B" w:rsidRPr="00B40AC2" w:rsidRDefault="005E6E6B" w:rsidP="005E6E6B">
            <w:pPr>
              <w:pStyle w:val="aff7"/>
              <w:rPr>
                <w:color w:val="000000" w:themeColor="text1"/>
              </w:rPr>
            </w:pPr>
          </w:p>
        </w:tc>
        <w:tc>
          <w:tcPr>
            <w:tcW w:w="1005" w:type="pct"/>
            <w:vMerge/>
            <w:vAlign w:val="center"/>
          </w:tcPr>
          <w:p w14:paraId="707A7A4C" w14:textId="77777777" w:rsidR="005E6E6B" w:rsidRPr="00B40AC2" w:rsidRDefault="005E6E6B" w:rsidP="005E6E6B">
            <w:pPr>
              <w:pStyle w:val="aff7"/>
              <w:rPr>
                <w:bCs/>
                <w:color w:val="000000" w:themeColor="text1"/>
              </w:rPr>
            </w:pPr>
          </w:p>
        </w:tc>
        <w:tc>
          <w:tcPr>
            <w:tcW w:w="618" w:type="pct"/>
            <w:vMerge/>
            <w:vAlign w:val="center"/>
          </w:tcPr>
          <w:p w14:paraId="25B2B01E" w14:textId="77777777" w:rsidR="005E6E6B" w:rsidRPr="00B40AC2" w:rsidRDefault="005E6E6B" w:rsidP="005E6E6B">
            <w:pPr>
              <w:pStyle w:val="aff7"/>
              <w:rPr>
                <w:bCs/>
                <w:color w:val="000000" w:themeColor="text1"/>
              </w:rPr>
            </w:pPr>
          </w:p>
        </w:tc>
        <w:tc>
          <w:tcPr>
            <w:tcW w:w="1004" w:type="pct"/>
            <w:vAlign w:val="center"/>
          </w:tcPr>
          <w:p w14:paraId="531B4823"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58AB4D5E" w14:textId="77777777" w:rsidR="005E6E6B" w:rsidRPr="00B40AC2" w:rsidRDefault="005E6E6B" w:rsidP="005E6E6B">
            <w:pPr>
              <w:pStyle w:val="aff7"/>
              <w:rPr>
                <w:color w:val="000000" w:themeColor="text1"/>
              </w:rPr>
            </w:pPr>
            <w:r w:rsidRPr="00B40AC2">
              <w:rPr>
                <w:color w:val="000000" w:themeColor="text1"/>
              </w:rPr>
              <w:t>42</w:t>
            </w:r>
          </w:p>
        </w:tc>
      </w:tr>
      <w:tr w:rsidR="00B40AC2" w:rsidRPr="00B40AC2" w14:paraId="2547F9EA" w14:textId="77777777" w:rsidTr="000E48C2">
        <w:trPr>
          <w:trHeight w:val="23"/>
          <w:jc w:val="center"/>
        </w:trPr>
        <w:tc>
          <w:tcPr>
            <w:tcW w:w="445" w:type="pct"/>
            <w:vMerge/>
            <w:vAlign w:val="center"/>
          </w:tcPr>
          <w:p w14:paraId="7BEDCDAB" w14:textId="77777777" w:rsidR="005E6E6B" w:rsidRPr="00B40AC2" w:rsidRDefault="005E6E6B" w:rsidP="005E6E6B">
            <w:pPr>
              <w:pStyle w:val="aff7"/>
              <w:rPr>
                <w:color w:val="000000" w:themeColor="text1"/>
              </w:rPr>
            </w:pPr>
          </w:p>
        </w:tc>
        <w:tc>
          <w:tcPr>
            <w:tcW w:w="1236" w:type="pct"/>
            <w:vMerge/>
            <w:vAlign w:val="center"/>
          </w:tcPr>
          <w:p w14:paraId="6CF8010B" w14:textId="77777777" w:rsidR="005E6E6B" w:rsidRPr="00B40AC2" w:rsidRDefault="005E6E6B" w:rsidP="005E6E6B">
            <w:pPr>
              <w:pStyle w:val="aff7"/>
              <w:rPr>
                <w:color w:val="000000" w:themeColor="text1"/>
              </w:rPr>
            </w:pPr>
          </w:p>
        </w:tc>
        <w:tc>
          <w:tcPr>
            <w:tcW w:w="1005" w:type="pct"/>
            <w:vMerge/>
            <w:vAlign w:val="center"/>
          </w:tcPr>
          <w:p w14:paraId="014D00CE" w14:textId="77777777" w:rsidR="005E6E6B" w:rsidRPr="00B40AC2" w:rsidRDefault="005E6E6B" w:rsidP="005E6E6B">
            <w:pPr>
              <w:pStyle w:val="aff7"/>
              <w:rPr>
                <w:bCs/>
                <w:color w:val="000000" w:themeColor="text1"/>
              </w:rPr>
            </w:pPr>
          </w:p>
        </w:tc>
        <w:tc>
          <w:tcPr>
            <w:tcW w:w="618" w:type="pct"/>
            <w:vMerge/>
            <w:vAlign w:val="center"/>
          </w:tcPr>
          <w:p w14:paraId="0224916B" w14:textId="77777777" w:rsidR="005E6E6B" w:rsidRPr="00B40AC2" w:rsidRDefault="005E6E6B" w:rsidP="005E6E6B">
            <w:pPr>
              <w:pStyle w:val="aff7"/>
              <w:rPr>
                <w:bCs/>
                <w:color w:val="000000" w:themeColor="text1"/>
              </w:rPr>
            </w:pPr>
          </w:p>
        </w:tc>
        <w:tc>
          <w:tcPr>
            <w:tcW w:w="1004" w:type="pct"/>
            <w:vAlign w:val="center"/>
          </w:tcPr>
          <w:p w14:paraId="4FEB5A49"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12F39280" w14:textId="77777777" w:rsidR="005E6E6B" w:rsidRPr="00B40AC2" w:rsidRDefault="005E6E6B" w:rsidP="005E6E6B">
            <w:pPr>
              <w:pStyle w:val="aff7"/>
              <w:rPr>
                <w:color w:val="000000" w:themeColor="text1"/>
              </w:rPr>
            </w:pPr>
            <w:r w:rsidRPr="00B40AC2">
              <w:rPr>
                <w:color w:val="000000" w:themeColor="text1"/>
              </w:rPr>
              <w:t>2.51</w:t>
            </w:r>
          </w:p>
        </w:tc>
      </w:tr>
      <w:tr w:rsidR="00B40AC2" w:rsidRPr="00B40AC2" w14:paraId="2B0C529D" w14:textId="77777777" w:rsidTr="000E48C2">
        <w:trPr>
          <w:trHeight w:val="23"/>
          <w:jc w:val="center"/>
        </w:trPr>
        <w:tc>
          <w:tcPr>
            <w:tcW w:w="445" w:type="pct"/>
            <w:vMerge/>
            <w:vAlign w:val="center"/>
          </w:tcPr>
          <w:p w14:paraId="554B4F70" w14:textId="77777777" w:rsidR="005E6E6B" w:rsidRPr="00B40AC2" w:rsidRDefault="005E6E6B" w:rsidP="005E6E6B">
            <w:pPr>
              <w:pStyle w:val="aff7"/>
              <w:rPr>
                <w:color w:val="000000" w:themeColor="text1"/>
              </w:rPr>
            </w:pPr>
          </w:p>
        </w:tc>
        <w:tc>
          <w:tcPr>
            <w:tcW w:w="1236" w:type="pct"/>
            <w:vMerge/>
            <w:vAlign w:val="center"/>
          </w:tcPr>
          <w:p w14:paraId="453355D4" w14:textId="77777777" w:rsidR="005E6E6B" w:rsidRPr="00B40AC2" w:rsidRDefault="005E6E6B" w:rsidP="005E6E6B">
            <w:pPr>
              <w:pStyle w:val="aff7"/>
              <w:rPr>
                <w:color w:val="000000" w:themeColor="text1"/>
              </w:rPr>
            </w:pPr>
          </w:p>
        </w:tc>
        <w:tc>
          <w:tcPr>
            <w:tcW w:w="1005" w:type="pct"/>
            <w:vMerge/>
            <w:vAlign w:val="center"/>
          </w:tcPr>
          <w:p w14:paraId="5D706D32" w14:textId="77777777" w:rsidR="005E6E6B" w:rsidRPr="00B40AC2" w:rsidRDefault="005E6E6B" w:rsidP="005E6E6B">
            <w:pPr>
              <w:pStyle w:val="aff7"/>
              <w:rPr>
                <w:bCs/>
                <w:color w:val="000000" w:themeColor="text1"/>
              </w:rPr>
            </w:pPr>
          </w:p>
        </w:tc>
        <w:tc>
          <w:tcPr>
            <w:tcW w:w="618" w:type="pct"/>
            <w:vMerge/>
            <w:vAlign w:val="center"/>
          </w:tcPr>
          <w:p w14:paraId="3D1A066F" w14:textId="77777777" w:rsidR="005E6E6B" w:rsidRPr="00B40AC2" w:rsidRDefault="005E6E6B" w:rsidP="005E6E6B">
            <w:pPr>
              <w:pStyle w:val="aff7"/>
              <w:rPr>
                <w:bCs/>
                <w:color w:val="000000" w:themeColor="text1"/>
              </w:rPr>
            </w:pPr>
          </w:p>
        </w:tc>
        <w:tc>
          <w:tcPr>
            <w:tcW w:w="1004" w:type="pct"/>
            <w:vAlign w:val="center"/>
          </w:tcPr>
          <w:p w14:paraId="2A75A00D"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7D89D063" w14:textId="77777777" w:rsidR="005E6E6B" w:rsidRPr="00B40AC2" w:rsidRDefault="005E6E6B" w:rsidP="005E6E6B">
            <w:pPr>
              <w:pStyle w:val="aff7"/>
              <w:rPr>
                <w:color w:val="000000" w:themeColor="text1"/>
              </w:rPr>
            </w:pPr>
            <w:r w:rsidRPr="00B40AC2">
              <w:rPr>
                <w:color w:val="000000" w:themeColor="text1"/>
              </w:rPr>
              <w:t>0.147</w:t>
            </w:r>
          </w:p>
        </w:tc>
      </w:tr>
      <w:tr w:rsidR="00B40AC2" w:rsidRPr="00B40AC2" w14:paraId="770B1551" w14:textId="77777777" w:rsidTr="000E48C2">
        <w:trPr>
          <w:trHeight w:val="23"/>
          <w:jc w:val="center"/>
        </w:trPr>
        <w:tc>
          <w:tcPr>
            <w:tcW w:w="445" w:type="pct"/>
            <w:vMerge w:val="restart"/>
            <w:vAlign w:val="center"/>
          </w:tcPr>
          <w:p w14:paraId="12CA1333" w14:textId="77777777" w:rsidR="005E6E6B" w:rsidRPr="00B40AC2" w:rsidRDefault="005E6E6B" w:rsidP="005E6E6B">
            <w:pPr>
              <w:pStyle w:val="aff7"/>
              <w:rPr>
                <w:color w:val="000000" w:themeColor="text1"/>
              </w:rPr>
            </w:pPr>
            <w:r w:rsidRPr="00B40AC2">
              <w:rPr>
                <w:color w:val="000000" w:themeColor="text1"/>
              </w:rPr>
              <w:t>14#</w:t>
            </w:r>
          </w:p>
        </w:tc>
        <w:tc>
          <w:tcPr>
            <w:tcW w:w="1236" w:type="pct"/>
            <w:vMerge w:val="restart"/>
            <w:vAlign w:val="center"/>
          </w:tcPr>
          <w:p w14:paraId="6D4F4DE9"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项目矿区外西南侧约</w:t>
            </w:r>
            <w:r w:rsidRPr="00B40AC2">
              <w:rPr>
                <w:bCs/>
                <w:color w:val="000000" w:themeColor="text1"/>
                <w:lang w:eastAsia="zh-CN"/>
              </w:rPr>
              <w:t>45m</w:t>
            </w:r>
            <w:r w:rsidRPr="00B40AC2">
              <w:rPr>
                <w:bCs/>
                <w:color w:val="000000" w:themeColor="text1"/>
                <w:lang w:eastAsia="zh-CN"/>
              </w:rPr>
              <w:t>表层土样</w:t>
            </w:r>
            <w:r w:rsidRPr="00B40AC2">
              <w:rPr>
                <w:bCs/>
                <w:color w:val="000000" w:themeColor="text1"/>
                <w:lang w:eastAsia="zh-CN"/>
              </w:rPr>
              <w:t>0-0.5m</w:t>
            </w:r>
            <w:r w:rsidRPr="00B40AC2">
              <w:rPr>
                <w:bCs/>
                <w:color w:val="000000" w:themeColor="text1"/>
                <w:lang w:eastAsia="zh-CN"/>
              </w:rPr>
              <w:t>处</w:t>
            </w:r>
          </w:p>
          <w:p w14:paraId="166CE14D"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6A0C11F9"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°57′18.37</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w:t>
            </w:r>
            <w:r w:rsidRPr="00B40AC2">
              <w:rPr>
                <w:bCs/>
                <w:color w:val="000000" w:themeColor="text1"/>
              </w:rPr>
              <w:t>＇</w:t>
            </w:r>
            <w:r w:rsidRPr="00B40AC2">
              <w:rPr>
                <w:bCs/>
                <w:color w:val="000000" w:themeColor="text1"/>
              </w:rPr>
              <w:t>21.90</w:t>
            </w:r>
            <w:r w:rsidRPr="00B40AC2">
              <w:rPr>
                <w:bCs/>
                <w:color w:val="000000" w:themeColor="text1"/>
              </w:rPr>
              <w:t>＂</w:t>
            </w:r>
          </w:p>
        </w:tc>
        <w:tc>
          <w:tcPr>
            <w:tcW w:w="618" w:type="pct"/>
            <w:vMerge w:val="restart"/>
            <w:vAlign w:val="center"/>
          </w:tcPr>
          <w:p w14:paraId="6C1A76D7"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4E4DF9D6"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20765798" w14:textId="77777777" w:rsidR="005E6E6B" w:rsidRPr="00B40AC2" w:rsidRDefault="005E6E6B" w:rsidP="005E6E6B">
            <w:pPr>
              <w:pStyle w:val="aff7"/>
              <w:rPr>
                <w:color w:val="000000" w:themeColor="text1"/>
              </w:rPr>
            </w:pPr>
            <w:r w:rsidRPr="00B40AC2">
              <w:rPr>
                <w:color w:val="000000" w:themeColor="text1"/>
              </w:rPr>
              <w:t>8.1</w:t>
            </w:r>
          </w:p>
        </w:tc>
      </w:tr>
      <w:tr w:rsidR="00B40AC2" w:rsidRPr="00B40AC2" w14:paraId="2DD656C3" w14:textId="77777777" w:rsidTr="000E48C2">
        <w:trPr>
          <w:trHeight w:val="23"/>
          <w:jc w:val="center"/>
        </w:trPr>
        <w:tc>
          <w:tcPr>
            <w:tcW w:w="445" w:type="pct"/>
            <w:vMerge/>
            <w:vAlign w:val="center"/>
          </w:tcPr>
          <w:p w14:paraId="7F3DBFFB" w14:textId="77777777" w:rsidR="005E6E6B" w:rsidRPr="00B40AC2" w:rsidRDefault="005E6E6B" w:rsidP="005E6E6B">
            <w:pPr>
              <w:pStyle w:val="aff7"/>
              <w:rPr>
                <w:color w:val="000000" w:themeColor="text1"/>
              </w:rPr>
            </w:pPr>
          </w:p>
        </w:tc>
        <w:tc>
          <w:tcPr>
            <w:tcW w:w="1236" w:type="pct"/>
            <w:vMerge/>
            <w:vAlign w:val="center"/>
          </w:tcPr>
          <w:p w14:paraId="7EFAEE40" w14:textId="77777777" w:rsidR="005E6E6B" w:rsidRPr="00B40AC2" w:rsidRDefault="005E6E6B" w:rsidP="005E6E6B">
            <w:pPr>
              <w:pStyle w:val="aff7"/>
              <w:rPr>
                <w:color w:val="000000" w:themeColor="text1"/>
              </w:rPr>
            </w:pPr>
          </w:p>
        </w:tc>
        <w:tc>
          <w:tcPr>
            <w:tcW w:w="1005" w:type="pct"/>
            <w:vMerge/>
            <w:vAlign w:val="center"/>
          </w:tcPr>
          <w:p w14:paraId="7B930701" w14:textId="77777777" w:rsidR="005E6E6B" w:rsidRPr="00B40AC2" w:rsidRDefault="005E6E6B" w:rsidP="005E6E6B">
            <w:pPr>
              <w:pStyle w:val="aff7"/>
              <w:rPr>
                <w:bCs/>
                <w:color w:val="000000" w:themeColor="text1"/>
              </w:rPr>
            </w:pPr>
          </w:p>
        </w:tc>
        <w:tc>
          <w:tcPr>
            <w:tcW w:w="618" w:type="pct"/>
            <w:vMerge/>
            <w:vAlign w:val="center"/>
          </w:tcPr>
          <w:p w14:paraId="5280B802" w14:textId="77777777" w:rsidR="005E6E6B" w:rsidRPr="00B40AC2" w:rsidRDefault="005E6E6B" w:rsidP="005E6E6B">
            <w:pPr>
              <w:pStyle w:val="aff7"/>
              <w:rPr>
                <w:bCs/>
                <w:color w:val="000000" w:themeColor="text1"/>
              </w:rPr>
            </w:pPr>
          </w:p>
        </w:tc>
        <w:tc>
          <w:tcPr>
            <w:tcW w:w="1004" w:type="pct"/>
            <w:vAlign w:val="center"/>
          </w:tcPr>
          <w:p w14:paraId="2F200E4D"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vAlign w:val="center"/>
          </w:tcPr>
          <w:p w14:paraId="7BD17730" w14:textId="77777777" w:rsidR="005E6E6B" w:rsidRPr="00B40AC2" w:rsidRDefault="005E6E6B" w:rsidP="005E6E6B">
            <w:pPr>
              <w:pStyle w:val="aff7"/>
              <w:rPr>
                <w:color w:val="000000" w:themeColor="text1"/>
              </w:rPr>
            </w:pPr>
            <w:r w:rsidRPr="00B40AC2">
              <w:rPr>
                <w:color w:val="000000" w:themeColor="text1"/>
              </w:rPr>
              <w:t>1.19</w:t>
            </w:r>
          </w:p>
        </w:tc>
      </w:tr>
      <w:tr w:rsidR="00B40AC2" w:rsidRPr="00B40AC2" w14:paraId="3B413578" w14:textId="77777777" w:rsidTr="000E48C2">
        <w:trPr>
          <w:trHeight w:val="23"/>
          <w:jc w:val="center"/>
        </w:trPr>
        <w:tc>
          <w:tcPr>
            <w:tcW w:w="445" w:type="pct"/>
            <w:vMerge/>
            <w:vAlign w:val="center"/>
          </w:tcPr>
          <w:p w14:paraId="12CB4717" w14:textId="77777777" w:rsidR="005E6E6B" w:rsidRPr="00B40AC2" w:rsidRDefault="005E6E6B" w:rsidP="005E6E6B">
            <w:pPr>
              <w:pStyle w:val="aff7"/>
              <w:rPr>
                <w:color w:val="000000" w:themeColor="text1"/>
              </w:rPr>
            </w:pPr>
          </w:p>
        </w:tc>
        <w:tc>
          <w:tcPr>
            <w:tcW w:w="1236" w:type="pct"/>
            <w:vMerge/>
            <w:vAlign w:val="center"/>
          </w:tcPr>
          <w:p w14:paraId="1B730570" w14:textId="77777777" w:rsidR="005E6E6B" w:rsidRPr="00B40AC2" w:rsidRDefault="005E6E6B" w:rsidP="005E6E6B">
            <w:pPr>
              <w:pStyle w:val="aff7"/>
              <w:rPr>
                <w:color w:val="000000" w:themeColor="text1"/>
              </w:rPr>
            </w:pPr>
          </w:p>
        </w:tc>
        <w:tc>
          <w:tcPr>
            <w:tcW w:w="1005" w:type="pct"/>
            <w:vMerge/>
            <w:vAlign w:val="center"/>
          </w:tcPr>
          <w:p w14:paraId="26A4697D" w14:textId="77777777" w:rsidR="005E6E6B" w:rsidRPr="00B40AC2" w:rsidRDefault="005E6E6B" w:rsidP="005E6E6B">
            <w:pPr>
              <w:pStyle w:val="aff7"/>
              <w:rPr>
                <w:bCs/>
                <w:color w:val="000000" w:themeColor="text1"/>
              </w:rPr>
            </w:pPr>
          </w:p>
        </w:tc>
        <w:tc>
          <w:tcPr>
            <w:tcW w:w="618" w:type="pct"/>
            <w:vMerge/>
            <w:vAlign w:val="center"/>
          </w:tcPr>
          <w:p w14:paraId="0C6FA50C" w14:textId="77777777" w:rsidR="005E6E6B" w:rsidRPr="00B40AC2" w:rsidRDefault="005E6E6B" w:rsidP="005E6E6B">
            <w:pPr>
              <w:pStyle w:val="aff7"/>
              <w:rPr>
                <w:bCs/>
                <w:color w:val="000000" w:themeColor="text1"/>
              </w:rPr>
            </w:pPr>
          </w:p>
        </w:tc>
        <w:tc>
          <w:tcPr>
            <w:tcW w:w="1004" w:type="pct"/>
            <w:vAlign w:val="center"/>
          </w:tcPr>
          <w:p w14:paraId="321B7F86"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vAlign w:val="center"/>
          </w:tcPr>
          <w:p w14:paraId="63F7FA10" w14:textId="77777777" w:rsidR="005E6E6B" w:rsidRPr="00B40AC2" w:rsidRDefault="005E6E6B" w:rsidP="005E6E6B">
            <w:pPr>
              <w:pStyle w:val="aff7"/>
              <w:rPr>
                <w:color w:val="000000" w:themeColor="text1"/>
              </w:rPr>
            </w:pPr>
            <w:r w:rsidRPr="00B40AC2">
              <w:rPr>
                <w:color w:val="000000" w:themeColor="text1"/>
              </w:rPr>
              <w:t>0.7</w:t>
            </w:r>
          </w:p>
        </w:tc>
      </w:tr>
      <w:tr w:rsidR="00B40AC2" w:rsidRPr="00B40AC2" w14:paraId="047E0A5A" w14:textId="77777777" w:rsidTr="000E48C2">
        <w:trPr>
          <w:trHeight w:val="23"/>
          <w:jc w:val="center"/>
        </w:trPr>
        <w:tc>
          <w:tcPr>
            <w:tcW w:w="445" w:type="pct"/>
            <w:vMerge/>
            <w:vAlign w:val="center"/>
          </w:tcPr>
          <w:p w14:paraId="4FAD0785" w14:textId="77777777" w:rsidR="005E6E6B" w:rsidRPr="00B40AC2" w:rsidRDefault="005E6E6B" w:rsidP="005E6E6B">
            <w:pPr>
              <w:pStyle w:val="aff7"/>
              <w:rPr>
                <w:color w:val="000000" w:themeColor="text1"/>
              </w:rPr>
            </w:pPr>
          </w:p>
        </w:tc>
        <w:tc>
          <w:tcPr>
            <w:tcW w:w="1236" w:type="pct"/>
            <w:vMerge/>
            <w:vAlign w:val="center"/>
          </w:tcPr>
          <w:p w14:paraId="3C066BBC" w14:textId="77777777" w:rsidR="005E6E6B" w:rsidRPr="00B40AC2" w:rsidRDefault="005E6E6B" w:rsidP="005E6E6B">
            <w:pPr>
              <w:pStyle w:val="aff7"/>
              <w:rPr>
                <w:color w:val="000000" w:themeColor="text1"/>
              </w:rPr>
            </w:pPr>
          </w:p>
        </w:tc>
        <w:tc>
          <w:tcPr>
            <w:tcW w:w="1005" w:type="pct"/>
            <w:vMerge/>
            <w:vAlign w:val="center"/>
          </w:tcPr>
          <w:p w14:paraId="5D5FCCC8" w14:textId="77777777" w:rsidR="005E6E6B" w:rsidRPr="00B40AC2" w:rsidRDefault="005E6E6B" w:rsidP="005E6E6B">
            <w:pPr>
              <w:pStyle w:val="aff7"/>
              <w:rPr>
                <w:bCs/>
                <w:color w:val="000000" w:themeColor="text1"/>
              </w:rPr>
            </w:pPr>
          </w:p>
        </w:tc>
        <w:tc>
          <w:tcPr>
            <w:tcW w:w="618" w:type="pct"/>
            <w:vMerge/>
            <w:vAlign w:val="center"/>
          </w:tcPr>
          <w:p w14:paraId="3F400B6B" w14:textId="77777777" w:rsidR="005E6E6B" w:rsidRPr="00B40AC2" w:rsidRDefault="005E6E6B" w:rsidP="005E6E6B">
            <w:pPr>
              <w:pStyle w:val="aff7"/>
              <w:rPr>
                <w:bCs/>
                <w:color w:val="000000" w:themeColor="text1"/>
              </w:rPr>
            </w:pPr>
          </w:p>
        </w:tc>
        <w:tc>
          <w:tcPr>
            <w:tcW w:w="1004" w:type="pct"/>
            <w:vAlign w:val="center"/>
          </w:tcPr>
          <w:p w14:paraId="1702DDE4" w14:textId="77777777" w:rsidR="005E6E6B" w:rsidRPr="00B40AC2" w:rsidRDefault="005E6E6B" w:rsidP="005E6E6B">
            <w:pPr>
              <w:pStyle w:val="aff7"/>
              <w:rPr>
                <w:color w:val="000000" w:themeColor="text1"/>
              </w:rPr>
            </w:pPr>
            <w:r w:rsidRPr="00B40AC2">
              <w:rPr>
                <w:color w:val="000000" w:themeColor="text1"/>
              </w:rPr>
              <w:t>铅</w:t>
            </w:r>
          </w:p>
        </w:tc>
        <w:tc>
          <w:tcPr>
            <w:tcW w:w="692" w:type="pct"/>
            <w:vAlign w:val="center"/>
          </w:tcPr>
          <w:p w14:paraId="64073B62" w14:textId="77777777" w:rsidR="005E6E6B" w:rsidRPr="00B40AC2" w:rsidRDefault="005E6E6B" w:rsidP="005E6E6B">
            <w:pPr>
              <w:pStyle w:val="aff7"/>
              <w:rPr>
                <w:color w:val="000000" w:themeColor="text1"/>
              </w:rPr>
            </w:pPr>
            <w:r w:rsidRPr="00B40AC2">
              <w:rPr>
                <w:color w:val="000000" w:themeColor="text1"/>
              </w:rPr>
              <w:t>31.5</w:t>
            </w:r>
          </w:p>
        </w:tc>
      </w:tr>
      <w:tr w:rsidR="00B40AC2" w:rsidRPr="00B40AC2" w14:paraId="599FB214" w14:textId="77777777" w:rsidTr="000E48C2">
        <w:trPr>
          <w:trHeight w:val="23"/>
          <w:jc w:val="center"/>
        </w:trPr>
        <w:tc>
          <w:tcPr>
            <w:tcW w:w="445" w:type="pct"/>
            <w:vMerge/>
            <w:vAlign w:val="center"/>
          </w:tcPr>
          <w:p w14:paraId="725FD9D0" w14:textId="77777777" w:rsidR="005E6E6B" w:rsidRPr="00B40AC2" w:rsidRDefault="005E6E6B" w:rsidP="005E6E6B">
            <w:pPr>
              <w:pStyle w:val="aff7"/>
              <w:rPr>
                <w:color w:val="000000" w:themeColor="text1"/>
              </w:rPr>
            </w:pPr>
          </w:p>
        </w:tc>
        <w:tc>
          <w:tcPr>
            <w:tcW w:w="1236" w:type="pct"/>
            <w:vMerge/>
            <w:vAlign w:val="center"/>
          </w:tcPr>
          <w:p w14:paraId="6233E677" w14:textId="77777777" w:rsidR="005E6E6B" w:rsidRPr="00B40AC2" w:rsidRDefault="005E6E6B" w:rsidP="005E6E6B">
            <w:pPr>
              <w:pStyle w:val="aff7"/>
              <w:rPr>
                <w:color w:val="000000" w:themeColor="text1"/>
              </w:rPr>
            </w:pPr>
          </w:p>
        </w:tc>
        <w:tc>
          <w:tcPr>
            <w:tcW w:w="1005" w:type="pct"/>
            <w:vMerge/>
            <w:vAlign w:val="center"/>
          </w:tcPr>
          <w:p w14:paraId="7C1D3E44" w14:textId="77777777" w:rsidR="005E6E6B" w:rsidRPr="00B40AC2" w:rsidRDefault="005E6E6B" w:rsidP="005E6E6B">
            <w:pPr>
              <w:pStyle w:val="aff7"/>
              <w:rPr>
                <w:bCs/>
                <w:color w:val="000000" w:themeColor="text1"/>
              </w:rPr>
            </w:pPr>
          </w:p>
        </w:tc>
        <w:tc>
          <w:tcPr>
            <w:tcW w:w="618" w:type="pct"/>
            <w:vMerge/>
            <w:vAlign w:val="center"/>
          </w:tcPr>
          <w:p w14:paraId="08EAAB25" w14:textId="77777777" w:rsidR="005E6E6B" w:rsidRPr="00B40AC2" w:rsidRDefault="005E6E6B" w:rsidP="005E6E6B">
            <w:pPr>
              <w:pStyle w:val="aff7"/>
              <w:rPr>
                <w:bCs/>
                <w:color w:val="000000" w:themeColor="text1"/>
              </w:rPr>
            </w:pPr>
          </w:p>
        </w:tc>
        <w:tc>
          <w:tcPr>
            <w:tcW w:w="1004" w:type="pct"/>
            <w:vAlign w:val="center"/>
          </w:tcPr>
          <w:p w14:paraId="2DB46869" w14:textId="77777777" w:rsidR="005E6E6B" w:rsidRPr="00B40AC2" w:rsidRDefault="005E6E6B" w:rsidP="005E6E6B">
            <w:pPr>
              <w:pStyle w:val="aff7"/>
              <w:rPr>
                <w:color w:val="000000" w:themeColor="text1"/>
              </w:rPr>
            </w:pPr>
            <w:r w:rsidRPr="00B40AC2">
              <w:rPr>
                <w:color w:val="000000" w:themeColor="text1"/>
              </w:rPr>
              <w:t>镉</w:t>
            </w:r>
          </w:p>
        </w:tc>
        <w:tc>
          <w:tcPr>
            <w:tcW w:w="692" w:type="pct"/>
            <w:vAlign w:val="center"/>
          </w:tcPr>
          <w:p w14:paraId="7D163FEF" w14:textId="77777777" w:rsidR="005E6E6B" w:rsidRPr="00B40AC2" w:rsidRDefault="005E6E6B" w:rsidP="005E6E6B">
            <w:pPr>
              <w:pStyle w:val="aff7"/>
              <w:rPr>
                <w:color w:val="000000" w:themeColor="text1"/>
              </w:rPr>
            </w:pPr>
            <w:r w:rsidRPr="00B40AC2">
              <w:rPr>
                <w:color w:val="000000" w:themeColor="text1"/>
              </w:rPr>
              <w:t>0.93</w:t>
            </w:r>
          </w:p>
        </w:tc>
      </w:tr>
      <w:tr w:rsidR="00B40AC2" w:rsidRPr="00B40AC2" w14:paraId="7A954B21" w14:textId="77777777" w:rsidTr="000E48C2">
        <w:trPr>
          <w:trHeight w:val="23"/>
          <w:jc w:val="center"/>
        </w:trPr>
        <w:tc>
          <w:tcPr>
            <w:tcW w:w="445" w:type="pct"/>
            <w:vMerge/>
            <w:vAlign w:val="center"/>
          </w:tcPr>
          <w:p w14:paraId="5E7F85A7" w14:textId="77777777" w:rsidR="005E6E6B" w:rsidRPr="00B40AC2" w:rsidRDefault="005E6E6B" w:rsidP="005E6E6B">
            <w:pPr>
              <w:pStyle w:val="aff7"/>
              <w:rPr>
                <w:color w:val="000000" w:themeColor="text1"/>
              </w:rPr>
            </w:pPr>
          </w:p>
        </w:tc>
        <w:tc>
          <w:tcPr>
            <w:tcW w:w="1236" w:type="pct"/>
            <w:vMerge/>
            <w:vAlign w:val="center"/>
          </w:tcPr>
          <w:p w14:paraId="5D373015" w14:textId="77777777" w:rsidR="005E6E6B" w:rsidRPr="00B40AC2" w:rsidRDefault="005E6E6B" w:rsidP="005E6E6B">
            <w:pPr>
              <w:pStyle w:val="aff7"/>
              <w:rPr>
                <w:color w:val="000000" w:themeColor="text1"/>
              </w:rPr>
            </w:pPr>
          </w:p>
        </w:tc>
        <w:tc>
          <w:tcPr>
            <w:tcW w:w="1005" w:type="pct"/>
            <w:vMerge/>
            <w:vAlign w:val="center"/>
          </w:tcPr>
          <w:p w14:paraId="293C7C5B" w14:textId="77777777" w:rsidR="005E6E6B" w:rsidRPr="00B40AC2" w:rsidRDefault="005E6E6B" w:rsidP="005E6E6B">
            <w:pPr>
              <w:pStyle w:val="aff7"/>
              <w:rPr>
                <w:bCs/>
                <w:color w:val="000000" w:themeColor="text1"/>
              </w:rPr>
            </w:pPr>
          </w:p>
        </w:tc>
        <w:tc>
          <w:tcPr>
            <w:tcW w:w="618" w:type="pct"/>
            <w:vMerge/>
            <w:vAlign w:val="center"/>
          </w:tcPr>
          <w:p w14:paraId="107B8A06" w14:textId="77777777" w:rsidR="005E6E6B" w:rsidRPr="00B40AC2" w:rsidRDefault="005E6E6B" w:rsidP="005E6E6B">
            <w:pPr>
              <w:pStyle w:val="aff7"/>
              <w:rPr>
                <w:bCs/>
                <w:color w:val="000000" w:themeColor="text1"/>
              </w:rPr>
            </w:pPr>
          </w:p>
        </w:tc>
        <w:tc>
          <w:tcPr>
            <w:tcW w:w="1004" w:type="pct"/>
            <w:vAlign w:val="center"/>
          </w:tcPr>
          <w:p w14:paraId="6E6ACF49" w14:textId="77777777" w:rsidR="005E6E6B" w:rsidRPr="00B40AC2" w:rsidRDefault="005E6E6B" w:rsidP="005E6E6B">
            <w:pPr>
              <w:pStyle w:val="aff7"/>
              <w:rPr>
                <w:color w:val="000000" w:themeColor="text1"/>
              </w:rPr>
            </w:pPr>
            <w:r w:rsidRPr="00B40AC2">
              <w:rPr>
                <w:color w:val="000000" w:themeColor="text1"/>
              </w:rPr>
              <w:t>铬</w:t>
            </w:r>
          </w:p>
        </w:tc>
        <w:tc>
          <w:tcPr>
            <w:tcW w:w="692" w:type="pct"/>
            <w:vAlign w:val="center"/>
          </w:tcPr>
          <w:p w14:paraId="129F0BD3" w14:textId="77777777" w:rsidR="005E6E6B" w:rsidRPr="00B40AC2" w:rsidRDefault="005E6E6B" w:rsidP="005E6E6B">
            <w:pPr>
              <w:pStyle w:val="aff7"/>
              <w:rPr>
                <w:color w:val="000000" w:themeColor="text1"/>
              </w:rPr>
            </w:pPr>
            <w:r w:rsidRPr="00B40AC2">
              <w:rPr>
                <w:color w:val="000000" w:themeColor="text1"/>
              </w:rPr>
              <w:t>60</w:t>
            </w:r>
          </w:p>
        </w:tc>
      </w:tr>
      <w:tr w:rsidR="00B40AC2" w:rsidRPr="00B40AC2" w14:paraId="719F8026" w14:textId="77777777" w:rsidTr="000E48C2">
        <w:trPr>
          <w:trHeight w:val="23"/>
          <w:jc w:val="center"/>
        </w:trPr>
        <w:tc>
          <w:tcPr>
            <w:tcW w:w="445" w:type="pct"/>
            <w:vMerge/>
            <w:vAlign w:val="center"/>
          </w:tcPr>
          <w:p w14:paraId="4C703B01" w14:textId="77777777" w:rsidR="005E6E6B" w:rsidRPr="00B40AC2" w:rsidRDefault="005E6E6B" w:rsidP="005E6E6B">
            <w:pPr>
              <w:pStyle w:val="aff7"/>
              <w:rPr>
                <w:color w:val="000000" w:themeColor="text1"/>
              </w:rPr>
            </w:pPr>
          </w:p>
        </w:tc>
        <w:tc>
          <w:tcPr>
            <w:tcW w:w="1236" w:type="pct"/>
            <w:vMerge/>
            <w:vAlign w:val="center"/>
          </w:tcPr>
          <w:p w14:paraId="089485AF" w14:textId="77777777" w:rsidR="005E6E6B" w:rsidRPr="00B40AC2" w:rsidRDefault="005E6E6B" w:rsidP="005E6E6B">
            <w:pPr>
              <w:pStyle w:val="aff7"/>
              <w:rPr>
                <w:color w:val="000000" w:themeColor="text1"/>
              </w:rPr>
            </w:pPr>
          </w:p>
        </w:tc>
        <w:tc>
          <w:tcPr>
            <w:tcW w:w="1005" w:type="pct"/>
            <w:vMerge/>
            <w:vAlign w:val="center"/>
          </w:tcPr>
          <w:p w14:paraId="44D948C4" w14:textId="77777777" w:rsidR="005E6E6B" w:rsidRPr="00B40AC2" w:rsidRDefault="005E6E6B" w:rsidP="005E6E6B">
            <w:pPr>
              <w:pStyle w:val="aff7"/>
              <w:rPr>
                <w:bCs/>
                <w:color w:val="000000" w:themeColor="text1"/>
              </w:rPr>
            </w:pPr>
          </w:p>
        </w:tc>
        <w:tc>
          <w:tcPr>
            <w:tcW w:w="618" w:type="pct"/>
            <w:vMerge/>
            <w:vAlign w:val="center"/>
          </w:tcPr>
          <w:p w14:paraId="5EC957E6" w14:textId="77777777" w:rsidR="005E6E6B" w:rsidRPr="00B40AC2" w:rsidRDefault="005E6E6B" w:rsidP="005E6E6B">
            <w:pPr>
              <w:pStyle w:val="aff7"/>
              <w:rPr>
                <w:bCs/>
                <w:color w:val="000000" w:themeColor="text1"/>
              </w:rPr>
            </w:pPr>
          </w:p>
        </w:tc>
        <w:tc>
          <w:tcPr>
            <w:tcW w:w="1004" w:type="pct"/>
            <w:vAlign w:val="center"/>
          </w:tcPr>
          <w:p w14:paraId="6D3E0471" w14:textId="77777777" w:rsidR="005E6E6B" w:rsidRPr="00B40AC2" w:rsidRDefault="005E6E6B" w:rsidP="005E6E6B">
            <w:pPr>
              <w:pStyle w:val="aff7"/>
              <w:rPr>
                <w:color w:val="000000" w:themeColor="text1"/>
              </w:rPr>
            </w:pPr>
            <w:r w:rsidRPr="00B40AC2">
              <w:rPr>
                <w:color w:val="000000" w:themeColor="text1"/>
              </w:rPr>
              <w:t>铜</w:t>
            </w:r>
          </w:p>
        </w:tc>
        <w:tc>
          <w:tcPr>
            <w:tcW w:w="692" w:type="pct"/>
            <w:vAlign w:val="center"/>
          </w:tcPr>
          <w:p w14:paraId="7F3D66D9" w14:textId="77777777" w:rsidR="005E6E6B" w:rsidRPr="00B40AC2" w:rsidRDefault="005E6E6B" w:rsidP="005E6E6B">
            <w:pPr>
              <w:pStyle w:val="aff7"/>
              <w:rPr>
                <w:color w:val="000000" w:themeColor="text1"/>
              </w:rPr>
            </w:pPr>
            <w:r w:rsidRPr="00B40AC2">
              <w:rPr>
                <w:color w:val="000000" w:themeColor="text1"/>
              </w:rPr>
              <w:t>61</w:t>
            </w:r>
          </w:p>
        </w:tc>
      </w:tr>
      <w:tr w:rsidR="00B40AC2" w:rsidRPr="00B40AC2" w14:paraId="3FF3CE95" w14:textId="77777777" w:rsidTr="000E48C2">
        <w:trPr>
          <w:trHeight w:val="23"/>
          <w:jc w:val="center"/>
        </w:trPr>
        <w:tc>
          <w:tcPr>
            <w:tcW w:w="445" w:type="pct"/>
            <w:vMerge/>
            <w:vAlign w:val="center"/>
          </w:tcPr>
          <w:p w14:paraId="0F04329C" w14:textId="77777777" w:rsidR="005E6E6B" w:rsidRPr="00B40AC2" w:rsidRDefault="005E6E6B" w:rsidP="005E6E6B">
            <w:pPr>
              <w:pStyle w:val="aff7"/>
              <w:rPr>
                <w:color w:val="000000" w:themeColor="text1"/>
              </w:rPr>
            </w:pPr>
          </w:p>
        </w:tc>
        <w:tc>
          <w:tcPr>
            <w:tcW w:w="1236" w:type="pct"/>
            <w:vMerge/>
            <w:vAlign w:val="center"/>
          </w:tcPr>
          <w:p w14:paraId="2F164771" w14:textId="77777777" w:rsidR="005E6E6B" w:rsidRPr="00B40AC2" w:rsidRDefault="005E6E6B" w:rsidP="005E6E6B">
            <w:pPr>
              <w:pStyle w:val="aff7"/>
              <w:rPr>
                <w:color w:val="000000" w:themeColor="text1"/>
              </w:rPr>
            </w:pPr>
          </w:p>
        </w:tc>
        <w:tc>
          <w:tcPr>
            <w:tcW w:w="1005" w:type="pct"/>
            <w:vMerge/>
            <w:vAlign w:val="center"/>
          </w:tcPr>
          <w:p w14:paraId="04BF7972" w14:textId="77777777" w:rsidR="005E6E6B" w:rsidRPr="00B40AC2" w:rsidRDefault="005E6E6B" w:rsidP="005E6E6B">
            <w:pPr>
              <w:pStyle w:val="aff7"/>
              <w:rPr>
                <w:bCs/>
                <w:color w:val="000000" w:themeColor="text1"/>
              </w:rPr>
            </w:pPr>
          </w:p>
        </w:tc>
        <w:tc>
          <w:tcPr>
            <w:tcW w:w="618" w:type="pct"/>
            <w:vMerge/>
            <w:vAlign w:val="center"/>
          </w:tcPr>
          <w:p w14:paraId="40A2B127" w14:textId="77777777" w:rsidR="005E6E6B" w:rsidRPr="00B40AC2" w:rsidRDefault="005E6E6B" w:rsidP="005E6E6B">
            <w:pPr>
              <w:pStyle w:val="aff7"/>
              <w:rPr>
                <w:bCs/>
                <w:color w:val="000000" w:themeColor="text1"/>
              </w:rPr>
            </w:pPr>
          </w:p>
        </w:tc>
        <w:tc>
          <w:tcPr>
            <w:tcW w:w="1004" w:type="pct"/>
            <w:vAlign w:val="center"/>
          </w:tcPr>
          <w:p w14:paraId="3C72FB7C" w14:textId="77777777" w:rsidR="005E6E6B" w:rsidRPr="00B40AC2" w:rsidRDefault="005E6E6B" w:rsidP="005E6E6B">
            <w:pPr>
              <w:pStyle w:val="aff7"/>
              <w:rPr>
                <w:color w:val="000000" w:themeColor="text1"/>
              </w:rPr>
            </w:pPr>
            <w:r w:rsidRPr="00B40AC2">
              <w:rPr>
                <w:color w:val="000000" w:themeColor="text1"/>
              </w:rPr>
              <w:t>锌</w:t>
            </w:r>
          </w:p>
        </w:tc>
        <w:tc>
          <w:tcPr>
            <w:tcW w:w="692" w:type="pct"/>
            <w:vAlign w:val="center"/>
          </w:tcPr>
          <w:p w14:paraId="2226A77B" w14:textId="77777777" w:rsidR="005E6E6B" w:rsidRPr="00B40AC2" w:rsidRDefault="005E6E6B" w:rsidP="005E6E6B">
            <w:pPr>
              <w:pStyle w:val="aff7"/>
              <w:rPr>
                <w:color w:val="000000" w:themeColor="text1"/>
              </w:rPr>
            </w:pPr>
            <w:r w:rsidRPr="00B40AC2">
              <w:rPr>
                <w:color w:val="000000" w:themeColor="text1"/>
              </w:rPr>
              <w:t>118</w:t>
            </w:r>
          </w:p>
        </w:tc>
      </w:tr>
      <w:tr w:rsidR="00B40AC2" w:rsidRPr="00B40AC2" w14:paraId="0CEC5E2F" w14:textId="77777777" w:rsidTr="000E48C2">
        <w:trPr>
          <w:trHeight w:val="23"/>
          <w:jc w:val="center"/>
        </w:trPr>
        <w:tc>
          <w:tcPr>
            <w:tcW w:w="445" w:type="pct"/>
            <w:vMerge/>
            <w:vAlign w:val="center"/>
          </w:tcPr>
          <w:p w14:paraId="07490D1D" w14:textId="77777777" w:rsidR="005E6E6B" w:rsidRPr="00B40AC2" w:rsidRDefault="005E6E6B" w:rsidP="005E6E6B">
            <w:pPr>
              <w:pStyle w:val="aff7"/>
              <w:rPr>
                <w:color w:val="000000" w:themeColor="text1"/>
              </w:rPr>
            </w:pPr>
          </w:p>
        </w:tc>
        <w:tc>
          <w:tcPr>
            <w:tcW w:w="1236" w:type="pct"/>
            <w:vMerge/>
            <w:vAlign w:val="center"/>
          </w:tcPr>
          <w:p w14:paraId="1888C2FE" w14:textId="77777777" w:rsidR="005E6E6B" w:rsidRPr="00B40AC2" w:rsidRDefault="005E6E6B" w:rsidP="005E6E6B">
            <w:pPr>
              <w:pStyle w:val="aff7"/>
              <w:rPr>
                <w:color w:val="000000" w:themeColor="text1"/>
              </w:rPr>
            </w:pPr>
          </w:p>
        </w:tc>
        <w:tc>
          <w:tcPr>
            <w:tcW w:w="1005" w:type="pct"/>
            <w:vMerge/>
            <w:vAlign w:val="center"/>
          </w:tcPr>
          <w:p w14:paraId="51AD3941" w14:textId="77777777" w:rsidR="005E6E6B" w:rsidRPr="00B40AC2" w:rsidRDefault="005E6E6B" w:rsidP="005E6E6B">
            <w:pPr>
              <w:pStyle w:val="aff7"/>
              <w:rPr>
                <w:bCs/>
                <w:color w:val="000000" w:themeColor="text1"/>
              </w:rPr>
            </w:pPr>
          </w:p>
        </w:tc>
        <w:tc>
          <w:tcPr>
            <w:tcW w:w="618" w:type="pct"/>
            <w:vMerge/>
            <w:vAlign w:val="center"/>
          </w:tcPr>
          <w:p w14:paraId="7D7A482E" w14:textId="77777777" w:rsidR="005E6E6B" w:rsidRPr="00B40AC2" w:rsidRDefault="005E6E6B" w:rsidP="005E6E6B">
            <w:pPr>
              <w:pStyle w:val="aff7"/>
              <w:rPr>
                <w:bCs/>
                <w:color w:val="000000" w:themeColor="text1"/>
              </w:rPr>
            </w:pPr>
          </w:p>
        </w:tc>
        <w:tc>
          <w:tcPr>
            <w:tcW w:w="1004" w:type="pct"/>
            <w:vAlign w:val="center"/>
          </w:tcPr>
          <w:p w14:paraId="572FF72F" w14:textId="77777777" w:rsidR="005E6E6B" w:rsidRPr="00B40AC2" w:rsidRDefault="005E6E6B" w:rsidP="005E6E6B">
            <w:pPr>
              <w:pStyle w:val="aff7"/>
              <w:rPr>
                <w:color w:val="000000" w:themeColor="text1"/>
              </w:rPr>
            </w:pPr>
            <w:r w:rsidRPr="00B40AC2">
              <w:rPr>
                <w:color w:val="000000" w:themeColor="text1"/>
              </w:rPr>
              <w:t>镍</w:t>
            </w:r>
          </w:p>
        </w:tc>
        <w:tc>
          <w:tcPr>
            <w:tcW w:w="692" w:type="pct"/>
            <w:vAlign w:val="center"/>
          </w:tcPr>
          <w:p w14:paraId="662AA442" w14:textId="77777777" w:rsidR="005E6E6B" w:rsidRPr="00B40AC2" w:rsidRDefault="005E6E6B" w:rsidP="005E6E6B">
            <w:pPr>
              <w:pStyle w:val="aff7"/>
              <w:rPr>
                <w:color w:val="000000" w:themeColor="text1"/>
              </w:rPr>
            </w:pPr>
            <w:r w:rsidRPr="00B40AC2">
              <w:rPr>
                <w:color w:val="000000" w:themeColor="text1"/>
              </w:rPr>
              <w:t>39</w:t>
            </w:r>
          </w:p>
        </w:tc>
      </w:tr>
      <w:tr w:rsidR="00B40AC2" w:rsidRPr="00B40AC2" w14:paraId="192CD6DD" w14:textId="77777777" w:rsidTr="000E48C2">
        <w:trPr>
          <w:trHeight w:val="23"/>
          <w:jc w:val="center"/>
        </w:trPr>
        <w:tc>
          <w:tcPr>
            <w:tcW w:w="445" w:type="pct"/>
            <w:vMerge/>
            <w:vAlign w:val="center"/>
          </w:tcPr>
          <w:p w14:paraId="62E5DB42" w14:textId="77777777" w:rsidR="005E6E6B" w:rsidRPr="00B40AC2" w:rsidRDefault="005E6E6B" w:rsidP="005E6E6B">
            <w:pPr>
              <w:pStyle w:val="aff7"/>
              <w:rPr>
                <w:color w:val="000000" w:themeColor="text1"/>
              </w:rPr>
            </w:pPr>
          </w:p>
        </w:tc>
        <w:tc>
          <w:tcPr>
            <w:tcW w:w="1236" w:type="pct"/>
            <w:vMerge/>
            <w:vAlign w:val="center"/>
          </w:tcPr>
          <w:p w14:paraId="271956EF" w14:textId="77777777" w:rsidR="005E6E6B" w:rsidRPr="00B40AC2" w:rsidRDefault="005E6E6B" w:rsidP="005E6E6B">
            <w:pPr>
              <w:pStyle w:val="aff7"/>
              <w:rPr>
                <w:color w:val="000000" w:themeColor="text1"/>
              </w:rPr>
            </w:pPr>
          </w:p>
        </w:tc>
        <w:tc>
          <w:tcPr>
            <w:tcW w:w="1005" w:type="pct"/>
            <w:vMerge/>
            <w:vAlign w:val="center"/>
          </w:tcPr>
          <w:p w14:paraId="1228CE24" w14:textId="77777777" w:rsidR="005E6E6B" w:rsidRPr="00B40AC2" w:rsidRDefault="005E6E6B" w:rsidP="005E6E6B">
            <w:pPr>
              <w:pStyle w:val="aff7"/>
              <w:rPr>
                <w:bCs/>
                <w:color w:val="000000" w:themeColor="text1"/>
              </w:rPr>
            </w:pPr>
          </w:p>
        </w:tc>
        <w:tc>
          <w:tcPr>
            <w:tcW w:w="618" w:type="pct"/>
            <w:vMerge/>
            <w:vAlign w:val="center"/>
          </w:tcPr>
          <w:p w14:paraId="42790136" w14:textId="77777777" w:rsidR="005E6E6B" w:rsidRPr="00B40AC2" w:rsidRDefault="005E6E6B" w:rsidP="005E6E6B">
            <w:pPr>
              <w:pStyle w:val="aff7"/>
              <w:rPr>
                <w:bCs/>
                <w:color w:val="000000" w:themeColor="text1"/>
              </w:rPr>
            </w:pPr>
          </w:p>
        </w:tc>
        <w:tc>
          <w:tcPr>
            <w:tcW w:w="1004" w:type="pct"/>
            <w:vAlign w:val="center"/>
          </w:tcPr>
          <w:p w14:paraId="37304F0E" w14:textId="77777777" w:rsidR="005E6E6B" w:rsidRPr="00B40AC2" w:rsidRDefault="005E6E6B" w:rsidP="005E6E6B">
            <w:pPr>
              <w:pStyle w:val="aff7"/>
              <w:rPr>
                <w:color w:val="000000" w:themeColor="text1"/>
              </w:rPr>
            </w:pPr>
            <w:r w:rsidRPr="00B40AC2">
              <w:rPr>
                <w:color w:val="000000" w:themeColor="text1"/>
              </w:rPr>
              <w:t>砷</w:t>
            </w:r>
          </w:p>
        </w:tc>
        <w:tc>
          <w:tcPr>
            <w:tcW w:w="692" w:type="pct"/>
            <w:vAlign w:val="center"/>
          </w:tcPr>
          <w:p w14:paraId="5355AF24" w14:textId="77777777" w:rsidR="005E6E6B" w:rsidRPr="00B40AC2" w:rsidRDefault="005E6E6B" w:rsidP="005E6E6B">
            <w:pPr>
              <w:pStyle w:val="aff7"/>
              <w:rPr>
                <w:color w:val="000000" w:themeColor="text1"/>
              </w:rPr>
            </w:pPr>
            <w:r w:rsidRPr="00B40AC2">
              <w:rPr>
                <w:color w:val="000000" w:themeColor="text1"/>
              </w:rPr>
              <w:t>2.03</w:t>
            </w:r>
          </w:p>
        </w:tc>
      </w:tr>
      <w:tr w:rsidR="00B40AC2" w:rsidRPr="00B40AC2" w14:paraId="31EF7F9C" w14:textId="77777777" w:rsidTr="000E48C2">
        <w:trPr>
          <w:trHeight w:val="23"/>
          <w:jc w:val="center"/>
        </w:trPr>
        <w:tc>
          <w:tcPr>
            <w:tcW w:w="445" w:type="pct"/>
            <w:vMerge/>
            <w:vAlign w:val="center"/>
          </w:tcPr>
          <w:p w14:paraId="683BAD81" w14:textId="77777777" w:rsidR="005E6E6B" w:rsidRPr="00B40AC2" w:rsidRDefault="005E6E6B" w:rsidP="005E6E6B">
            <w:pPr>
              <w:pStyle w:val="aff7"/>
              <w:rPr>
                <w:color w:val="000000" w:themeColor="text1"/>
              </w:rPr>
            </w:pPr>
          </w:p>
        </w:tc>
        <w:tc>
          <w:tcPr>
            <w:tcW w:w="1236" w:type="pct"/>
            <w:vMerge/>
            <w:vAlign w:val="center"/>
          </w:tcPr>
          <w:p w14:paraId="547C2A2B" w14:textId="77777777" w:rsidR="005E6E6B" w:rsidRPr="00B40AC2" w:rsidRDefault="005E6E6B" w:rsidP="005E6E6B">
            <w:pPr>
              <w:pStyle w:val="aff7"/>
              <w:rPr>
                <w:color w:val="000000" w:themeColor="text1"/>
              </w:rPr>
            </w:pPr>
          </w:p>
        </w:tc>
        <w:tc>
          <w:tcPr>
            <w:tcW w:w="1005" w:type="pct"/>
            <w:vMerge/>
            <w:vAlign w:val="center"/>
          </w:tcPr>
          <w:p w14:paraId="3A6A9A93" w14:textId="77777777" w:rsidR="005E6E6B" w:rsidRPr="00B40AC2" w:rsidRDefault="005E6E6B" w:rsidP="005E6E6B">
            <w:pPr>
              <w:pStyle w:val="aff7"/>
              <w:rPr>
                <w:bCs/>
                <w:color w:val="000000" w:themeColor="text1"/>
              </w:rPr>
            </w:pPr>
          </w:p>
        </w:tc>
        <w:tc>
          <w:tcPr>
            <w:tcW w:w="618" w:type="pct"/>
            <w:vMerge/>
            <w:vAlign w:val="center"/>
          </w:tcPr>
          <w:p w14:paraId="26B8C2E9" w14:textId="77777777" w:rsidR="005E6E6B" w:rsidRPr="00B40AC2" w:rsidRDefault="005E6E6B" w:rsidP="005E6E6B">
            <w:pPr>
              <w:pStyle w:val="aff7"/>
              <w:rPr>
                <w:bCs/>
                <w:color w:val="000000" w:themeColor="text1"/>
              </w:rPr>
            </w:pPr>
          </w:p>
        </w:tc>
        <w:tc>
          <w:tcPr>
            <w:tcW w:w="1004" w:type="pct"/>
            <w:vAlign w:val="center"/>
          </w:tcPr>
          <w:p w14:paraId="191A1F64" w14:textId="77777777" w:rsidR="005E6E6B" w:rsidRPr="00B40AC2" w:rsidRDefault="005E6E6B" w:rsidP="005E6E6B">
            <w:pPr>
              <w:pStyle w:val="aff7"/>
              <w:rPr>
                <w:color w:val="000000" w:themeColor="text1"/>
              </w:rPr>
            </w:pPr>
            <w:r w:rsidRPr="00B40AC2">
              <w:rPr>
                <w:color w:val="000000" w:themeColor="text1"/>
              </w:rPr>
              <w:t>汞</w:t>
            </w:r>
          </w:p>
        </w:tc>
        <w:tc>
          <w:tcPr>
            <w:tcW w:w="692" w:type="pct"/>
            <w:vAlign w:val="center"/>
          </w:tcPr>
          <w:p w14:paraId="1A330264" w14:textId="77777777" w:rsidR="005E6E6B" w:rsidRPr="00B40AC2" w:rsidRDefault="005E6E6B" w:rsidP="005E6E6B">
            <w:pPr>
              <w:pStyle w:val="aff7"/>
              <w:rPr>
                <w:color w:val="000000" w:themeColor="text1"/>
              </w:rPr>
            </w:pPr>
            <w:r w:rsidRPr="00B40AC2">
              <w:rPr>
                <w:color w:val="000000" w:themeColor="text1"/>
              </w:rPr>
              <w:t>0.426</w:t>
            </w:r>
          </w:p>
        </w:tc>
      </w:tr>
      <w:tr w:rsidR="00B40AC2" w:rsidRPr="00B40AC2" w14:paraId="49B7B64B" w14:textId="77777777" w:rsidTr="000E48C2">
        <w:trPr>
          <w:trHeight w:val="23"/>
          <w:jc w:val="center"/>
        </w:trPr>
        <w:tc>
          <w:tcPr>
            <w:tcW w:w="445" w:type="pct"/>
            <w:vMerge w:val="restart"/>
            <w:vAlign w:val="center"/>
          </w:tcPr>
          <w:p w14:paraId="4BFF4FE0" w14:textId="77777777" w:rsidR="005E6E6B" w:rsidRPr="00B40AC2" w:rsidRDefault="005E6E6B" w:rsidP="005E6E6B">
            <w:pPr>
              <w:pStyle w:val="aff7"/>
              <w:rPr>
                <w:color w:val="000000" w:themeColor="text1"/>
              </w:rPr>
            </w:pPr>
            <w:r w:rsidRPr="00B40AC2">
              <w:rPr>
                <w:color w:val="000000" w:themeColor="text1"/>
              </w:rPr>
              <w:t>15#</w:t>
            </w:r>
          </w:p>
        </w:tc>
        <w:tc>
          <w:tcPr>
            <w:tcW w:w="1236" w:type="pct"/>
            <w:vMerge w:val="restart"/>
            <w:vAlign w:val="center"/>
          </w:tcPr>
          <w:p w14:paraId="1CA813CD"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项目矿区外南侧约</w:t>
            </w:r>
            <w:r w:rsidRPr="00B40AC2">
              <w:rPr>
                <w:bCs/>
                <w:color w:val="000000" w:themeColor="text1"/>
                <w:lang w:eastAsia="zh-CN"/>
              </w:rPr>
              <w:t>40m</w:t>
            </w:r>
            <w:r w:rsidRPr="00B40AC2">
              <w:rPr>
                <w:bCs/>
                <w:color w:val="000000" w:themeColor="text1"/>
                <w:lang w:eastAsia="zh-CN"/>
              </w:rPr>
              <w:t>表层土样</w:t>
            </w:r>
            <w:r w:rsidRPr="00B40AC2">
              <w:rPr>
                <w:bCs/>
                <w:color w:val="000000" w:themeColor="text1"/>
                <w:lang w:eastAsia="zh-CN"/>
              </w:rPr>
              <w:t>0-0.5m</w:t>
            </w:r>
            <w:r w:rsidRPr="00B40AC2">
              <w:rPr>
                <w:bCs/>
                <w:color w:val="000000" w:themeColor="text1"/>
                <w:lang w:eastAsia="zh-CN"/>
              </w:rPr>
              <w:t>处</w:t>
            </w:r>
          </w:p>
          <w:p w14:paraId="770C67A0"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31F06242"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°57′25.47</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w:t>
            </w:r>
            <w:r w:rsidRPr="00B40AC2">
              <w:rPr>
                <w:bCs/>
                <w:color w:val="000000" w:themeColor="text1"/>
              </w:rPr>
              <w:t>＇</w:t>
            </w:r>
            <w:r w:rsidRPr="00B40AC2">
              <w:rPr>
                <w:bCs/>
                <w:color w:val="000000" w:themeColor="text1"/>
              </w:rPr>
              <w:t>17.80</w:t>
            </w:r>
            <w:r w:rsidRPr="00B40AC2">
              <w:rPr>
                <w:bCs/>
                <w:color w:val="000000" w:themeColor="text1"/>
              </w:rPr>
              <w:t>＂</w:t>
            </w:r>
          </w:p>
        </w:tc>
        <w:tc>
          <w:tcPr>
            <w:tcW w:w="618" w:type="pct"/>
            <w:vMerge w:val="restart"/>
            <w:vAlign w:val="center"/>
          </w:tcPr>
          <w:p w14:paraId="6DF63EA3"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1ACDEA0E" w14:textId="77777777" w:rsidR="005E6E6B" w:rsidRPr="00B40AC2" w:rsidRDefault="005E6E6B" w:rsidP="005E6E6B">
            <w:pPr>
              <w:pStyle w:val="aff7"/>
              <w:rPr>
                <w:color w:val="000000" w:themeColor="text1"/>
              </w:rPr>
            </w:pPr>
            <w:r w:rsidRPr="00B40AC2">
              <w:rPr>
                <w:color w:val="000000" w:themeColor="text1"/>
              </w:rPr>
              <w:t>pH</w:t>
            </w:r>
            <w:r w:rsidRPr="00B40AC2">
              <w:rPr>
                <w:color w:val="000000" w:themeColor="text1"/>
              </w:rPr>
              <w:t>（无量纲）</w:t>
            </w:r>
          </w:p>
        </w:tc>
        <w:tc>
          <w:tcPr>
            <w:tcW w:w="692" w:type="pct"/>
            <w:vAlign w:val="center"/>
          </w:tcPr>
          <w:p w14:paraId="6898D1DB" w14:textId="77777777" w:rsidR="005E6E6B" w:rsidRPr="00B40AC2" w:rsidRDefault="005E6E6B" w:rsidP="005E6E6B">
            <w:pPr>
              <w:pStyle w:val="aff7"/>
              <w:rPr>
                <w:color w:val="000000" w:themeColor="text1"/>
              </w:rPr>
            </w:pPr>
            <w:r w:rsidRPr="00B40AC2">
              <w:rPr>
                <w:color w:val="000000" w:themeColor="text1"/>
              </w:rPr>
              <w:t>7.8</w:t>
            </w:r>
          </w:p>
        </w:tc>
      </w:tr>
      <w:tr w:rsidR="00B40AC2" w:rsidRPr="00B40AC2" w14:paraId="1475AC18" w14:textId="77777777" w:rsidTr="000E48C2">
        <w:trPr>
          <w:trHeight w:val="23"/>
          <w:jc w:val="center"/>
        </w:trPr>
        <w:tc>
          <w:tcPr>
            <w:tcW w:w="445" w:type="pct"/>
            <w:vMerge/>
          </w:tcPr>
          <w:p w14:paraId="27D93F21" w14:textId="77777777" w:rsidR="005E6E6B" w:rsidRPr="00B40AC2" w:rsidRDefault="005E6E6B" w:rsidP="005E6E6B">
            <w:pPr>
              <w:pStyle w:val="aff7"/>
              <w:rPr>
                <w:color w:val="000000" w:themeColor="text1"/>
              </w:rPr>
            </w:pPr>
          </w:p>
        </w:tc>
        <w:tc>
          <w:tcPr>
            <w:tcW w:w="1236" w:type="pct"/>
            <w:vMerge/>
          </w:tcPr>
          <w:p w14:paraId="54578D55" w14:textId="77777777" w:rsidR="005E6E6B" w:rsidRPr="00B40AC2" w:rsidRDefault="005E6E6B" w:rsidP="005E6E6B">
            <w:pPr>
              <w:pStyle w:val="aff7"/>
              <w:rPr>
                <w:color w:val="000000" w:themeColor="text1"/>
              </w:rPr>
            </w:pPr>
          </w:p>
        </w:tc>
        <w:tc>
          <w:tcPr>
            <w:tcW w:w="1005" w:type="pct"/>
            <w:vMerge/>
          </w:tcPr>
          <w:p w14:paraId="3DD5E67F" w14:textId="77777777" w:rsidR="005E6E6B" w:rsidRPr="00B40AC2" w:rsidRDefault="005E6E6B" w:rsidP="005E6E6B">
            <w:pPr>
              <w:pStyle w:val="aff7"/>
              <w:rPr>
                <w:bCs/>
                <w:color w:val="000000" w:themeColor="text1"/>
              </w:rPr>
            </w:pPr>
          </w:p>
        </w:tc>
        <w:tc>
          <w:tcPr>
            <w:tcW w:w="618" w:type="pct"/>
            <w:vMerge/>
          </w:tcPr>
          <w:p w14:paraId="51F87033" w14:textId="77777777" w:rsidR="005E6E6B" w:rsidRPr="00B40AC2" w:rsidRDefault="005E6E6B" w:rsidP="005E6E6B">
            <w:pPr>
              <w:pStyle w:val="aff7"/>
              <w:rPr>
                <w:bCs/>
                <w:color w:val="000000" w:themeColor="text1"/>
              </w:rPr>
            </w:pPr>
          </w:p>
        </w:tc>
        <w:tc>
          <w:tcPr>
            <w:tcW w:w="1004" w:type="pct"/>
            <w:vAlign w:val="center"/>
          </w:tcPr>
          <w:p w14:paraId="42F53B1B" w14:textId="77777777" w:rsidR="005E6E6B" w:rsidRPr="00B40AC2" w:rsidRDefault="005E6E6B" w:rsidP="005E6E6B">
            <w:pPr>
              <w:pStyle w:val="aff7"/>
              <w:rPr>
                <w:color w:val="000000" w:themeColor="text1"/>
              </w:rPr>
            </w:pPr>
            <w:r w:rsidRPr="00B40AC2">
              <w:rPr>
                <w:color w:val="000000" w:themeColor="text1"/>
              </w:rPr>
              <w:t>全盐量（</w:t>
            </w:r>
            <w:r w:rsidRPr="00B40AC2">
              <w:rPr>
                <w:color w:val="000000" w:themeColor="text1"/>
              </w:rPr>
              <w:t>g/kg</w:t>
            </w:r>
            <w:r w:rsidRPr="00B40AC2">
              <w:rPr>
                <w:color w:val="000000" w:themeColor="text1"/>
              </w:rPr>
              <w:t>）</w:t>
            </w:r>
          </w:p>
        </w:tc>
        <w:tc>
          <w:tcPr>
            <w:tcW w:w="692" w:type="pct"/>
          </w:tcPr>
          <w:p w14:paraId="54E947D5" w14:textId="77777777" w:rsidR="005E6E6B" w:rsidRPr="00B40AC2" w:rsidRDefault="005E6E6B" w:rsidP="005E6E6B">
            <w:pPr>
              <w:pStyle w:val="aff7"/>
              <w:rPr>
                <w:color w:val="000000" w:themeColor="text1"/>
              </w:rPr>
            </w:pPr>
            <w:r w:rsidRPr="00B40AC2">
              <w:rPr>
                <w:color w:val="000000" w:themeColor="text1"/>
              </w:rPr>
              <w:t>1.06</w:t>
            </w:r>
          </w:p>
        </w:tc>
      </w:tr>
      <w:tr w:rsidR="00B40AC2" w:rsidRPr="00B40AC2" w14:paraId="6742DD76" w14:textId="77777777" w:rsidTr="000E48C2">
        <w:trPr>
          <w:trHeight w:val="23"/>
          <w:jc w:val="center"/>
        </w:trPr>
        <w:tc>
          <w:tcPr>
            <w:tcW w:w="445" w:type="pct"/>
            <w:vMerge/>
          </w:tcPr>
          <w:p w14:paraId="0157D5E9" w14:textId="77777777" w:rsidR="005E6E6B" w:rsidRPr="00B40AC2" w:rsidRDefault="005E6E6B" w:rsidP="005E6E6B">
            <w:pPr>
              <w:pStyle w:val="aff7"/>
              <w:rPr>
                <w:color w:val="000000" w:themeColor="text1"/>
              </w:rPr>
            </w:pPr>
          </w:p>
        </w:tc>
        <w:tc>
          <w:tcPr>
            <w:tcW w:w="1236" w:type="pct"/>
            <w:vMerge/>
          </w:tcPr>
          <w:p w14:paraId="21B6002C" w14:textId="77777777" w:rsidR="005E6E6B" w:rsidRPr="00B40AC2" w:rsidRDefault="005E6E6B" w:rsidP="005E6E6B">
            <w:pPr>
              <w:pStyle w:val="aff7"/>
              <w:rPr>
                <w:color w:val="000000" w:themeColor="text1"/>
              </w:rPr>
            </w:pPr>
          </w:p>
        </w:tc>
        <w:tc>
          <w:tcPr>
            <w:tcW w:w="1005" w:type="pct"/>
            <w:vMerge/>
          </w:tcPr>
          <w:p w14:paraId="5E31581F" w14:textId="77777777" w:rsidR="005E6E6B" w:rsidRPr="00B40AC2" w:rsidRDefault="005E6E6B" w:rsidP="005E6E6B">
            <w:pPr>
              <w:pStyle w:val="aff7"/>
              <w:rPr>
                <w:bCs/>
                <w:color w:val="000000" w:themeColor="text1"/>
              </w:rPr>
            </w:pPr>
          </w:p>
        </w:tc>
        <w:tc>
          <w:tcPr>
            <w:tcW w:w="618" w:type="pct"/>
            <w:vMerge/>
          </w:tcPr>
          <w:p w14:paraId="260E9530" w14:textId="77777777" w:rsidR="005E6E6B" w:rsidRPr="00B40AC2" w:rsidRDefault="005E6E6B" w:rsidP="005E6E6B">
            <w:pPr>
              <w:pStyle w:val="aff7"/>
              <w:rPr>
                <w:bCs/>
                <w:color w:val="000000" w:themeColor="text1"/>
              </w:rPr>
            </w:pPr>
          </w:p>
        </w:tc>
        <w:tc>
          <w:tcPr>
            <w:tcW w:w="1004" w:type="pct"/>
            <w:vAlign w:val="center"/>
          </w:tcPr>
          <w:p w14:paraId="187E0E3C" w14:textId="77777777" w:rsidR="005E6E6B" w:rsidRPr="00B40AC2" w:rsidRDefault="005E6E6B" w:rsidP="005E6E6B">
            <w:pPr>
              <w:pStyle w:val="aff7"/>
              <w:rPr>
                <w:color w:val="000000" w:themeColor="text1"/>
              </w:rPr>
            </w:pPr>
            <w:r w:rsidRPr="00B40AC2">
              <w:rPr>
                <w:color w:val="000000" w:themeColor="text1"/>
              </w:rPr>
              <w:t>六价铬</w:t>
            </w:r>
          </w:p>
        </w:tc>
        <w:tc>
          <w:tcPr>
            <w:tcW w:w="692" w:type="pct"/>
          </w:tcPr>
          <w:p w14:paraId="36F4C55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E05D0B4" w14:textId="77777777" w:rsidTr="000E48C2">
        <w:trPr>
          <w:trHeight w:val="23"/>
          <w:jc w:val="center"/>
        </w:trPr>
        <w:tc>
          <w:tcPr>
            <w:tcW w:w="445" w:type="pct"/>
            <w:vMerge/>
          </w:tcPr>
          <w:p w14:paraId="0B36EFAE" w14:textId="77777777" w:rsidR="005E6E6B" w:rsidRPr="00B40AC2" w:rsidRDefault="005E6E6B" w:rsidP="005E6E6B">
            <w:pPr>
              <w:pStyle w:val="aff7"/>
              <w:rPr>
                <w:color w:val="000000" w:themeColor="text1"/>
              </w:rPr>
            </w:pPr>
          </w:p>
        </w:tc>
        <w:tc>
          <w:tcPr>
            <w:tcW w:w="1236" w:type="pct"/>
            <w:vMerge/>
          </w:tcPr>
          <w:p w14:paraId="5595AAB2" w14:textId="77777777" w:rsidR="005E6E6B" w:rsidRPr="00B40AC2" w:rsidRDefault="005E6E6B" w:rsidP="005E6E6B">
            <w:pPr>
              <w:pStyle w:val="aff7"/>
              <w:rPr>
                <w:color w:val="000000" w:themeColor="text1"/>
              </w:rPr>
            </w:pPr>
          </w:p>
        </w:tc>
        <w:tc>
          <w:tcPr>
            <w:tcW w:w="1005" w:type="pct"/>
            <w:vMerge/>
          </w:tcPr>
          <w:p w14:paraId="69C24940" w14:textId="77777777" w:rsidR="005E6E6B" w:rsidRPr="00B40AC2" w:rsidRDefault="005E6E6B" w:rsidP="005E6E6B">
            <w:pPr>
              <w:pStyle w:val="aff7"/>
              <w:rPr>
                <w:bCs/>
                <w:color w:val="000000" w:themeColor="text1"/>
              </w:rPr>
            </w:pPr>
          </w:p>
        </w:tc>
        <w:tc>
          <w:tcPr>
            <w:tcW w:w="618" w:type="pct"/>
            <w:vMerge/>
          </w:tcPr>
          <w:p w14:paraId="5D810D3E" w14:textId="77777777" w:rsidR="005E6E6B" w:rsidRPr="00B40AC2" w:rsidRDefault="005E6E6B" w:rsidP="005E6E6B">
            <w:pPr>
              <w:pStyle w:val="aff7"/>
              <w:rPr>
                <w:bCs/>
                <w:color w:val="000000" w:themeColor="text1"/>
              </w:rPr>
            </w:pPr>
          </w:p>
        </w:tc>
        <w:tc>
          <w:tcPr>
            <w:tcW w:w="1004" w:type="pct"/>
            <w:vAlign w:val="center"/>
          </w:tcPr>
          <w:p w14:paraId="3AE5DA11" w14:textId="77777777" w:rsidR="005E6E6B" w:rsidRPr="00B40AC2" w:rsidRDefault="005E6E6B" w:rsidP="005E6E6B">
            <w:pPr>
              <w:pStyle w:val="aff7"/>
              <w:rPr>
                <w:color w:val="000000" w:themeColor="text1"/>
              </w:rPr>
            </w:pPr>
            <w:r w:rsidRPr="00B40AC2">
              <w:rPr>
                <w:color w:val="000000" w:themeColor="text1"/>
              </w:rPr>
              <w:t>铅</w:t>
            </w:r>
          </w:p>
        </w:tc>
        <w:tc>
          <w:tcPr>
            <w:tcW w:w="692" w:type="pct"/>
          </w:tcPr>
          <w:p w14:paraId="1EEB9026" w14:textId="77777777" w:rsidR="005E6E6B" w:rsidRPr="00B40AC2" w:rsidRDefault="005E6E6B" w:rsidP="005E6E6B">
            <w:pPr>
              <w:pStyle w:val="aff7"/>
              <w:rPr>
                <w:color w:val="000000" w:themeColor="text1"/>
              </w:rPr>
            </w:pPr>
            <w:r w:rsidRPr="00B40AC2">
              <w:rPr>
                <w:color w:val="000000" w:themeColor="text1"/>
              </w:rPr>
              <w:t>28.0</w:t>
            </w:r>
          </w:p>
        </w:tc>
      </w:tr>
      <w:tr w:rsidR="00B40AC2" w:rsidRPr="00B40AC2" w14:paraId="7FC27E2A" w14:textId="77777777" w:rsidTr="000E48C2">
        <w:trPr>
          <w:trHeight w:val="23"/>
          <w:jc w:val="center"/>
        </w:trPr>
        <w:tc>
          <w:tcPr>
            <w:tcW w:w="445" w:type="pct"/>
            <w:vMerge/>
          </w:tcPr>
          <w:p w14:paraId="50246D7F" w14:textId="77777777" w:rsidR="005E6E6B" w:rsidRPr="00B40AC2" w:rsidRDefault="005E6E6B" w:rsidP="005E6E6B">
            <w:pPr>
              <w:pStyle w:val="aff7"/>
              <w:rPr>
                <w:color w:val="000000" w:themeColor="text1"/>
              </w:rPr>
            </w:pPr>
          </w:p>
        </w:tc>
        <w:tc>
          <w:tcPr>
            <w:tcW w:w="1236" w:type="pct"/>
            <w:vMerge/>
          </w:tcPr>
          <w:p w14:paraId="20896E64" w14:textId="77777777" w:rsidR="005E6E6B" w:rsidRPr="00B40AC2" w:rsidRDefault="005E6E6B" w:rsidP="005E6E6B">
            <w:pPr>
              <w:pStyle w:val="aff7"/>
              <w:rPr>
                <w:color w:val="000000" w:themeColor="text1"/>
              </w:rPr>
            </w:pPr>
          </w:p>
        </w:tc>
        <w:tc>
          <w:tcPr>
            <w:tcW w:w="1005" w:type="pct"/>
            <w:vMerge/>
          </w:tcPr>
          <w:p w14:paraId="535CB038" w14:textId="77777777" w:rsidR="005E6E6B" w:rsidRPr="00B40AC2" w:rsidRDefault="005E6E6B" w:rsidP="005E6E6B">
            <w:pPr>
              <w:pStyle w:val="aff7"/>
              <w:rPr>
                <w:bCs/>
                <w:color w:val="000000" w:themeColor="text1"/>
              </w:rPr>
            </w:pPr>
          </w:p>
        </w:tc>
        <w:tc>
          <w:tcPr>
            <w:tcW w:w="618" w:type="pct"/>
            <w:vMerge/>
          </w:tcPr>
          <w:p w14:paraId="25E12F89" w14:textId="77777777" w:rsidR="005E6E6B" w:rsidRPr="00B40AC2" w:rsidRDefault="005E6E6B" w:rsidP="005E6E6B">
            <w:pPr>
              <w:pStyle w:val="aff7"/>
              <w:rPr>
                <w:bCs/>
                <w:color w:val="000000" w:themeColor="text1"/>
              </w:rPr>
            </w:pPr>
          </w:p>
        </w:tc>
        <w:tc>
          <w:tcPr>
            <w:tcW w:w="1004" w:type="pct"/>
            <w:vAlign w:val="center"/>
          </w:tcPr>
          <w:p w14:paraId="4AE9506B" w14:textId="77777777" w:rsidR="005E6E6B" w:rsidRPr="00B40AC2" w:rsidRDefault="005E6E6B" w:rsidP="005E6E6B">
            <w:pPr>
              <w:pStyle w:val="aff7"/>
              <w:rPr>
                <w:color w:val="000000" w:themeColor="text1"/>
              </w:rPr>
            </w:pPr>
            <w:r w:rsidRPr="00B40AC2">
              <w:rPr>
                <w:color w:val="000000" w:themeColor="text1"/>
              </w:rPr>
              <w:t>镉</w:t>
            </w:r>
          </w:p>
        </w:tc>
        <w:tc>
          <w:tcPr>
            <w:tcW w:w="692" w:type="pct"/>
          </w:tcPr>
          <w:p w14:paraId="73BEF4CE" w14:textId="77777777" w:rsidR="005E6E6B" w:rsidRPr="00B40AC2" w:rsidRDefault="005E6E6B" w:rsidP="005E6E6B">
            <w:pPr>
              <w:pStyle w:val="aff7"/>
              <w:rPr>
                <w:color w:val="000000" w:themeColor="text1"/>
              </w:rPr>
            </w:pPr>
            <w:r w:rsidRPr="00B40AC2">
              <w:rPr>
                <w:color w:val="000000" w:themeColor="text1"/>
              </w:rPr>
              <w:t>1.36</w:t>
            </w:r>
          </w:p>
        </w:tc>
      </w:tr>
      <w:tr w:rsidR="00B40AC2" w:rsidRPr="00B40AC2" w14:paraId="29E9DE71" w14:textId="77777777" w:rsidTr="000E48C2">
        <w:trPr>
          <w:trHeight w:val="23"/>
          <w:jc w:val="center"/>
        </w:trPr>
        <w:tc>
          <w:tcPr>
            <w:tcW w:w="445" w:type="pct"/>
            <w:vMerge/>
          </w:tcPr>
          <w:p w14:paraId="636F10DC" w14:textId="77777777" w:rsidR="005E6E6B" w:rsidRPr="00B40AC2" w:rsidRDefault="005E6E6B" w:rsidP="005E6E6B">
            <w:pPr>
              <w:pStyle w:val="aff7"/>
              <w:rPr>
                <w:color w:val="000000" w:themeColor="text1"/>
              </w:rPr>
            </w:pPr>
          </w:p>
        </w:tc>
        <w:tc>
          <w:tcPr>
            <w:tcW w:w="1236" w:type="pct"/>
            <w:vMerge/>
          </w:tcPr>
          <w:p w14:paraId="36E6AEA6" w14:textId="77777777" w:rsidR="005E6E6B" w:rsidRPr="00B40AC2" w:rsidRDefault="005E6E6B" w:rsidP="005E6E6B">
            <w:pPr>
              <w:pStyle w:val="aff7"/>
              <w:rPr>
                <w:color w:val="000000" w:themeColor="text1"/>
              </w:rPr>
            </w:pPr>
          </w:p>
        </w:tc>
        <w:tc>
          <w:tcPr>
            <w:tcW w:w="1005" w:type="pct"/>
            <w:vMerge/>
          </w:tcPr>
          <w:p w14:paraId="4AC6F144" w14:textId="77777777" w:rsidR="005E6E6B" w:rsidRPr="00B40AC2" w:rsidRDefault="005E6E6B" w:rsidP="005E6E6B">
            <w:pPr>
              <w:pStyle w:val="aff7"/>
              <w:rPr>
                <w:bCs/>
                <w:color w:val="000000" w:themeColor="text1"/>
              </w:rPr>
            </w:pPr>
          </w:p>
        </w:tc>
        <w:tc>
          <w:tcPr>
            <w:tcW w:w="618" w:type="pct"/>
            <w:vMerge/>
          </w:tcPr>
          <w:p w14:paraId="4D22AB2C" w14:textId="77777777" w:rsidR="005E6E6B" w:rsidRPr="00B40AC2" w:rsidRDefault="005E6E6B" w:rsidP="005E6E6B">
            <w:pPr>
              <w:pStyle w:val="aff7"/>
              <w:rPr>
                <w:bCs/>
                <w:color w:val="000000" w:themeColor="text1"/>
              </w:rPr>
            </w:pPr>
          </w:p>
        </w:tc>
        <w:tc>
          <w:tcPr>
            <w:tcW w:w="1004" w:type="pct"/>
            <w:vAlign w:val="center"/>
          </w:tcPr>
          <w:p w14:paraId="460D9F49" w14:textId="77777777" w:rsidR="005E6E6B" w:rsidRPr="00B40AC2" w:rsidRDefault="005E6E6B" w:rsidP="005E6E6B">
            <w:pPr>
              <w:pStyle w:val="aff7"/>
              <w:rPr>
                <w:color w:val="000000" w:themeColor="text1"/>
              </w:rPr>
            </w:pPr>
            <w:r w:rsidRPr="00B40AC2">
              <w:rPr>
                <w:color w:val="000000" w:themeColor="text1"/>
              </w:rPr>
              <w:t>铬</w:t>
            </w:r>
          </w:p>
        </w:tc>
        <w:tc>
          <w:tcPr>
            <w:tcW w:w="692" w:type="pct"/>
          </w:tcPr>
          <w:p w14:paraId="13A4875E" w14:textId="77777777" w:rsidR="005E6E6B" w:rsidRPr="00B40AC2" w:rsidRDefault="005E6E6B" w:rsidP="005E6E6B">
            <w:pPr>
              <w:pStyle w:val="aff7"/>
              <w:rPr>
                <w:color w:val="000000" w:themeColor="text1"/>
              </w:rPr>
            </w:pPr>
            <w:r w:rsidRPr="00B40AC2">
              <w:rPr>
                <w:color w:val="000000" w:themeColor="text1"/>
              </w:rPr>
              <w:t>70</w:t>
            </w:r>
          </w:p>
        </w:tc>
      </w:tr>
      <w:tr w:rsidR="00B40AC2" w:rsidRPr="00B40AC2" w14:paraId="4BC17B75" w14:textId="77777777" w:rsidTr="000E48C2">
        <w:trPr>
          <w:trHeight w:val="23"/>
          <w:jc w:val="center"/>
        </w:trPr>
        <w:tc>
          <w:tcPr>
            <w:tcW w:w="445" w:type="pct"/>
            <w:vMerge/>
          </w:tcPr>
          <w:p w14:paraId="0C075EDC" w14:textId="77777777" w:rsidR="005E6E6B" w:rsidRPr="00B40AC2" w:rsidRDefault="005E6E6B" w:rsidP="005E6E6B">
            <w:pPr>
              <w:pStyle w:val="aff7"/>
              <w:rPr>
                <w:color w:val="000000" w:themeColor="text1"/>
              </w:rPr>
            </w:pPr>
          </w:p>
        </w:tc>
        <w:tc>
          <w:tcPr>
            <w:tcW w:w="1236" w:type="pct"/>
            <w:vMerge/>
          </w:tcPr>
          <w:p w14:paraId="11CECE2E" w14:textId="77777777" w:rsidR="005E6E6B" w:rsidRPr="00B40AC2" w:rsidRDefault="005E6E6B" w:rsidP="005E6E6B">
            <w:pPr>
              <w:pStyle w:val="aff7"/>
              <w:rPr>
                <w:color w:val="000000" w:themeColor="text1"/>
              </w:rPr>
            </w:pPr>
          </w:p>
        </w:tc>
        <w:tc>
          <w:tcPr>
            <w:tcW w:w="1005" w:type="pct"/>
            <w:vMerge/>
          </w:tcPr>
          <w:p w14:paraId="45C86D4A" w14:textId="77777777" w:rsidR="005E6E6B" w:rsidRPr="00B40AC2" w:rsidRDefault="005E6E6B" w:rsidP="005E6E6B">
            <w:pPr>
              <w:pStyle w:val="aff7"/>
              <w:rPr>
                <w:bCs/>
                <w:color w:val="000000" w:themeColor="text1"/>
              </w:rPr>
            </w:pPr>
          </w:p>
        </w:tc>
        <w:tc>
          <w:tcPr>
            <w:tcW w:w="618" w:type="pct"/>
            <w:vMerge/>
          </w:tcPr>
          <w:p w14:paraId="35157AAA" w14:textId="77777777" w:rsidR="005E6E6B" w:rsidRPr="00B40AC2" w:rsidRDefault="005E6E6B" w:rsidP="005E6E6B">
            <w:pPr>
              <w:pStyle w:val="aff7"/>
              <w:rPr>
                <w:bCs/>
                <w:color w:val="000000" w:themeColor="text1"/>
              </w:rPr>
            </w:pPr>
          </w:p>
        </w:tc>
        <w:tc>
          <w:tcPr>
            <w:tcW w:w="1004" w:type="pct"/>
            <w:vAlign w:val="center"/>
          </w:tcPr>
          <w:p w14:paraId="140F89E0" w14:textId="77777777" w:rsidR="005E6E6B" w:rsidRPr="00B40AC2" w:rsidRDefault="005E6E6B" w:rsidP="005E6E6B">
            <w:pPr>
              <w:pStyle w:val="aff7"/>
              <w:rPr>
                <w:color w:val="000000" w:themeColor="text1"/>
              </w:rPr>
            </w:pPr>
            <w:r w:rsidRPr="00B40AC2">
              <w:rPr>
                <w:color w:val="000000" w:themeColor="text1"/>
              </w:rPr>
              <w:t>铜</w:t>
            </w:r>
          </w:p>
        </w:tc>
        <w:tc>
          <w:tcPr>
            <w:tcW w:w="692" w:type="pct"/>
          </w:tcPr>
          <w:p w14:paraId="3329201B" w14:textId="77777777" w:rsidR="005E6E6B" w:rsidRPr="00B40AC2" w:rsidRDefault="005E6E6B" w:rsidP="005E6E6B">
            <w:pPr>
              <w:pStyle w:val="aff7"/>
              <w:rPr>
                <w:color w:val="000000" w:themeColor="text1"/>
              </w:rPr>
            </w:pPr>
            <w:r w:rsidRPr="00B40AC2">
              <w:rPr>
                <w:color w:val="000000" w:themeColor="text1"/>
              </w:rPr>
              <w:t>34</w:t>
            </w:r>
          </w:p>
        </w:tc>
      </w:tr>
      <w:tr w:rsidR="00B40AC2" w:rsidRPr="00B40AC2" w14:paraId="51BA807B" w14:textId="77777777" w:rsidTr="000E48C2">
        <w:trPr>
          <w:trHeight w:val="23"/>
          <w:jc w:val="center"/>
        </w:trPr>
        <w:tc>
          <w:tcPr>
            <w:tcW w:w="445" w:type="pct"/>
            <w:vMerge/>
          </w:tcPr>
          <w:p w14:paraId="58AA1490" w14:textId="77777777" w:rsidR="005E6E6B" w:rsidRPr="00B40AC2" w:rsidRDefault="005E6E6B" w:rsidP="005E6E6B">
            <w:pPr>
              <w:pStyle w:val="aff7"/>
              <w:rPr>
                <w:color w:val="000000" w:themeColor="text1"/>
              </w:rPr>
            </w:pPr>
          </w:p>
        </w:tc>
        <w:tc>
          <w:tcPr>
            <w:tcW w:w="1236" w:type="pct"/>
            <w:vMerge/>
          </w:tcPr>
          <w:p w14:paraId="0FE3C915" w14:textId="77777777" w:rsidR="005E6E6B" w:rsidRPr="00B40AC2" w:rsidRDefault="005E6E6B" w:rsidP="005E6E6B">
            <w:pPr>
              <w:pStyle w:val="aff7"/>
              <w:rPr>
                <w:color w:val="000000" w:themeColor="text1"/>
              </w:rPr>
            </w:pPr>
          </w:p>
        </w:tc>
        <w:tc>
          <w:tcPr>
            <w:tcW w:w="1005" w:type="pct"/>
            <w:vMerge/>
          </w:tcPr>
          <w:p w14:paraId="30A5EC44" w14:textId="77777777" w:rsidR="005E6E6B" w:rsidRPr="00B40AC2" w:rsidRDefault="005E6E6B" w:rsidP="005E6E6B">
            <w:pPr>
              <w:pStyle w:val="aff7"/>
              <w:rPr>
                <w:bCs/>
                <w:color w:val="000000" w:themeColor="text1"/>
              </w:rPr>
            </w:pPr>
          </w:p>
        </w:tc>
        <w:tc>
          <w:tcPr>
            <w:tcW w:w="618" w:type="pct"/>
            <w:vMerge/>
          </w:tcPr>
          <w:p w14:paraId="6865CB09" w14:textId="77777777" w:rsidR="005E6E6B" w:rsidRPr="00B40AC2" w:rsidRDefault="005E6E6B" w:rsidP="005E6E6B">
            <w:pPr>
              <w:pStyle w:val="aff7"/>
              <w:rPr>
                <w:bCs/>
                <w:color w:val="000000" w:themeColor="text1"/>
              </w:rPr>
            </w:pPr>
          </w:p>
        </w:tc>
        <w:tc>
          <w:tcPr>
            <w:tcW w:w="1004" w:type="pct"/>
            <w:vAlign w:val="center"/>
          </w:tcPr>
          <w:p w14:paraId="242B0C69" w14:textId="77777777" w:rsidR="005E6E6B" w:rsidRPr="00B40AC2" w:rsidRDefault="005E6E6B" w:rsidP="005E6E6B">
            <w:pPr>
              <w:pStyle w:val="aff7"/>
              <w:rPr>
                <w:color w:val="000000" w:themeColor="text1"/>
              </w:rPr>
            </w:pPr>
            <w:r w:rsidRPr="00B40AC2">
              <w:rPr>
                <w:color w:val="000000" w:themeColor="text1"/>
              </w:rPr>
              <w:t>锌</w:t>
            </w:r>
          </w:p>
        </w:tc>
        <w:tc>
          <w:tcPr>
            <w:tcW w:w="692" w:type="pct"/>
          </w:tcPr>
          <w:p w14:paraId="2287E074" w14:textId="77777777" w:rsidR="005E6E6B" w:rsidRPr="00B40AC2" w:rsidRDefault="005E6E6B" w:rsidP="005E6E6B">
            <w:pPr>
              <w:pStyle w:val="aff7"/>
              <w:rPr>
                <w:color w:val="000000" w:themeColor="text1"/>
              </w:rPr>
            </w:pPr>
            <w:r w:rsidRPr="00B40AC2">
              <w:rPr>
                <w:color w:val="000000" w:themeColor="text1"/>
              </w:rPr>
              <w:t>50</w:t>
            </w:r>
          </w:p>
        </w:tc>
      </w:tr>
      <w:tr w:rsidR="00B40AC2" w:rsidRPr="00B40AC2" w14:paraId="49FC45E6" w14:textId="77777777" w:rsidTr="000E48C2">
        <w:trPr>
          <w:trHeight w:val="23"/>
          <w:jc w:val="center"/>
        </w:trPr>
        <w:tc>
          <w:tcPr>
            <w:tcW w:w="445" w:type="pct"/>
            <w:vMerge/>
          </w:tcPr>
          <w:p w14:paraId="7ADFCD51" w14:textId="77777777" w:rsidR="005E6E6B" w:rsidRPr="00B40AC2" w:rsidRDefault="005E6E6B" w:rsidP="005E6E6B">
            <w:pPr>
              <w:pStyle w:val="aff7"/>
              <w:rPr>
                <w:color w:val="000000" w:themeColor="text1"/>
              </w:rPr>
            </w:pPr>
          </w:p>
        </w:tc>
        <w:tc>
          <w:tcPr>
            <w:tcW w:w="1236" w:type="pct"/>
            <w:vMerge/>
          </w:tcPr>
          <w:p w14:paraId="76D48612" w14:textId="77777777" w:rsidR="005E6E6B" w:rsidRPr="00B40AC2" w:rsidRDefault="005E6E6B" w:rsidP="005E6E6B">
            <w:pPr>
              <w:pStyle w:val="aff7"/>
              <w:rPr>
                <w:color w:val="000000" w:themeColor="text1"/>
              </w:rPr>
            </w:pPr>
          </w:p>
        </w:tc>
        <w:tc>
          <w:tcPr>
            <w:tcW w:w="1005" w:type="pct"/>
            <w:vMerge/>
          </w:tcPr>
          <w:p w14:paraId="5228653C" w14:textId="77777777" w:rsidR="005E6E6B" w:rsidRPr="00B40AC2" w:rsidRDefault="005E6E6B" w:rsidP="005E6E6B">
            <w:pPr>
              <w:pStyle w:val="aff7"/>
              <w:rPr>
                <w:bCs/>
                <w:color w:val="000000" w:themeColor="text1"/>
              </w:rPr>
            </w:pPr>
          </w:p>
        </w:tc>
        <w:tc>
          <w:tcPr>
            <w:tcW w:w="618" w:type="pct"/>
            <w:vMerge/>
          </w:tcPr>
          <w:p w14:paraId="72C0A302" w14:textId="77777777" w:rsidR="005E6E6B" w:rsidRPr="00B40AC2" w:rsidRDefault="005E6E6B" w:rsidP="005E6E6B">
            <w:pPr>
              <w:pStyle w:val="aff7"/>
              <w:rPr>
                <w:bCs/>
                <w:color w:val="000000" w:themeColor="text1"/>
              </w:rPr>
            </w:pPr>
          </w:p>
        </w:tc>
        <w:tc>
          <w:tcPr>
            <w:tcW w:w="1004" w:type="pct"/>
            <w:vAlign w:val="center"/>
          </w:tcPr>
          <w:p w14:paraId="633A795D" w14:textId="77777777" w:rsidR="005E6E6B" w:rsidRPr="00B40AC2" w:rsidRDefault="005E6E6B" w:rsidP="005E6E6B">
            <w:pPr>
              <w:pStyle w:val="aff7"/>
              <w:rPr>
                <w:color w:val="000000" w:themeColor="text1"/>
              </w:rPr>
            </w:pPr>
            <w:r w:rsidRPr="00B40AC2">
              <w:rPr>
                <w:color w:val="000000" w:themeColor="text1"/>
              </w:rPr>
              <w:t>镍</w:t>
            </w:r>
          </w:p>
        </w:tc>
        <w:tc>
          <w:tcPr>
            <w:tcW w:w="692" w:type="pct"/>
          </w:tcPr>
          <w:p w14:paraId="554EC584" w14:textId="77777777" w:rsidR="005E6E6B" w:rsidRPr="00B40AC2" w:rsidRDefault="005E6E6B" w:rsidP="005E6E6B">
            <w:pPr>
              <w:pStyle w:val="aff7"/>
              <w:rPr>
                <w:color w:val="000000" w:themeColor="text1"/>
              </w:rPr>
            </w:pPr>
            <w:r w:rsidRPr="00B40AC2">
              <w:rPr>
                <w:color w:val="000000" w:themeColor="text1"/>
              </w:rPr>
              <w:t>41</w:t>
            </w:r>
          </w:p>
        </w:tc>
      </w:tr>
      <w:tr w:rsidR="00B40AC2" w:rsidRPr="00B40AC2" w14:paraId="48F7103B" w14:textId="77777777" w:rsidTr="000E48C2">
        <w:trPr>
          <w:trHeight w:val="23"/>
          <w:jc w:val="center"/>
        </w:trPr>
        <w:tc>
          <w:tcPr>
            <w:tcW w:w="445" w:type="pct"/>
            <w:vMerge/>
            <w:vAlign w:val="center"/>
          </w:tcPr>
          <w:p w14:paraId="6E126670" w14:textId="77777777" w:rsidR="005E6E6B" w:rsidRPr="00B40AC2" w:rsidRDefault="005E6E6B" w:rsidP="005E6E6B">
            <w:pPr>
              <w:pStyle w:val="aff7"/>
              <w:rPr>
                <w:color w:val="000000" w:themeColor="text1"/>
              </w:rPr>
            </w:pPr>
          </w:p>
        </w:tc>
        <w:tc>
          <w:tcPr>
            <w:tcW w:w="1236" w:type="pct"/>
            <w:vMerge/>
            <w:vAlign w:val="center"/>
          </w:tcPr>
          <w:p w14:paraId="52F0C761" w14:textId="77777777" w:rsidR="005E6E6B" w:rsidRPr="00B40AC2" w:rsidRDefault="005E6E6B" w:rsidP="005E6E6B">
            <w:pPr>
              <w:pStyle w:val="aff7"/>
              <w:rPr>
                <w:color w:val="000000" w:themeColor="text1"/>
              </w:rPr>
            </w:pPr>
          </w:p>
        </w:tc>
        <w:tc>
          <w:tcPr>
            <w:tcW w:w="1005" w:type="pct"/>
            <w:vMerge/>
            <w:vAlign w:val="center"/>
          </w:tcPr>
          <w:p w14:paraId="7A1DB544" w14:textId="77777777" w:rsidR="005E6E6B" w:rsidRPr="00B40AC2" w:rsidRDefault="005E6E6B" w:rsidP="005E6E6B">
            <w:pPr>
              <w:pStyle w:val="aff7"/>
              <w:rPr>
                <w:bCs/>
                <w:color w:val="000000" w:themeColor="text1"/>
              </w:rPr>
            </w:pPr>
          </w:p>
        </w:tc>
        <w:tc>
          <w:tcPr>
            <w:tcW w:w="618" w:type="pct"/>
            <w:vMerge w:val="restart"/>
            <w:vAlign w:val="center"/>
          </w:tcPr>
          <w:p w14:paraId="60BFFA85"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3FFAB43B" w14:textId="77777777" w:rsidR="005E6E6B" w:rsidRPr="00B40AC2" w:rsidRDefault="005E6E6B" w:rsidP="005E6E6B">
            <w:pPr>
              <w:pStyle w:val="aff7"/>
              <w:rPr>
                <w:color w:val="000000" w:themeColor="text1"/>
              </w:rPr>
            </w:pPr>
            <w:r w:rsidRPr="00B40AC2">
              <w:rPr>
                <w:color w:val="000000" w:themeColor="text1"/>
              </w:rPr>
              <w:t>砷</w:t>
            </w:r>
          </w:p>
        </w:tc>
        <w:tc>
          <w:tcPr>
            <w:tcW w:w="692" w:type="pct"/>
          </w:tcPr>
          <w:p w14:paraId="0FE11533" w14:textId="77777777" w:rsidR="005E6E6B" w:rsidRPr="00B40AC2" w:rsidRDefault="005E6E6B" w:rsidP="005E6E6B">
            <w:pPr>
              <w:pStyle w:val="aff7"/>
              <w:rPr>
                <w:color w:val="000000" w:themeColor="text1"/>
              </w:rPr>
            </w:pPr>
            <w:r w:rsidRPr="00B40AC2">
              <w:rPr>
                <w:color w:val="000000" w:themeColor="text1"/>
              </w:rPr>
              <w:t>2.32</w:t>
            </w:r>
          </w:p>
        </w:tc>
      </w:tr>
      <w:tr w:rsidR="00B40AC2" w:rsidRPr="00B40AC2" w14:paraId="09CBB98B" w14:textId="77777777" w:rsidTr="000E48C2">
        <w:trPr>
          <w:trHeight w:val="23"/>
          <w:jc w:val="center"/>
        </w:trPr>
        <w:tc>
          <w:tcPr>
            <w:tcW w:w="445" w:type="pct"/>
            <w:vMerge/>
          </w:tcPr>
          <w:p w14:paraId="493684F2" w14:textId="77777777" w:rsidR="005E6E6B" w:rsidRPr="00B40AC2" w:rsidRDefault="005E6E6B" w:rsidP="005E6E6B">
            <w:pPr>
              <w:pStyle w:val="aff7"/>
              <w:rPr>
                <w:color w:val="000000" w:themeColor="text1"/>
              </w:rPr>
            </w:pPr>
          </w:p>
        </w:tc>
        <w:tc>
          <w:tcPr>
            <w:tcW w:w="1236" w:type="pct"/>
            <w:vMerge/>
          </w:tcPr>
          <w:p w14:paraId="4B9705C4" w14:textId="77777777" w:rsidR="005E6E6B" w:rsidRPr="00B40AC2" w:rsidRDefault="005E6E6B" w:rsidP="005E6E6B">
            <w:pPr>
              <w:pStyle w:val="aff7"/>
              <w:rPr>
                <w:color w:val="000000" w:themeColor="text1"/>
              </w:rPr>
            </w:pPr>
          </w:p>
        </w:tc>
        <w:tc>
          <w:tcPr>
            <w:tcW w:w="1005" w:type="pct"/>
            <w:vMerge/>
          </w:tcPr>
          <w:p w14:paraId="7BC4FF79" w14:textId="77777777" w:rsidR="005E6E6B" w:rsidRPr="00B40AC2" w:rsidRDefault="005E6E6B" w:rsidP="005E6E6B">
            <w:pPr>
              <w:pStyle w:val="aff7"/>
              <w:rPr>
                <w:bCs/>
                <w:color w:val="000000" w:themeColor="text1"/>
              </w:rPr>
            </w:pPr>
          </w:p>
        </w:tc>
        <w:tc>
          <w:tcPr>
            <w:tcW w:w="618" w:type="pct"/>
            <w:vMerge/>
          </w:tcPr>
          <w:p w14:paraId="4F89CBE7" w14:textId="77777777" w:rsidR="005E6E6B" w:rsidRPr="00B40AC2" w:rsidRDefault="005E6E6B" w:rsidP="005E6E6B">
            <w:pPr>
              <w:pStyle w:val="aff7"/>
              <w:rPr>
                <w:bCs/>
                <w:color w:val="000000" w:themeColor="text1"/>
              </w:rPr>
            </w:pPr>
          </w:p>
        </w:tc>
        <w:tc>
          <w:tcPr>
            <w:tcW w:w="1004" w:type="pct"/>
            <w:vAlign w:val="center"/>
          </w:tcPr>
          <w:p w14:paraId="74603C00" w14:textId="77777777" w:rsidR="005E6E6B" w:rsidRPr="00B40AC2" w:rsidRDefault="005E6E6B" w:rsidP="005E6E6B">
            <w:pPr>
              <w:pStyle w:val="aff7"/>
              <w:rPr>
                <w:color w:val="000000" w:themeColor="text1"/>
              </w:rPr>
            </w:pPr>
            <w:r w:rsidRPr="00B40AC2">
              <w:rPr>
                <w:color w:val="000000" w:themeColor="text1"/>
              </w:rPr>
              <w:t>汞</w:t>
            </w:r>
          </w:p>
        </w:tc>
        <w:tc>
          <w:tcPr>
            <w:tcW w:w="692" w:type="pct"/>
          </w:tcPr>
          <w:p w14:paraId="2AEAB919" w14:textId="77777777" w:rsidR="005E6E6B" w:rsidRPr="00B40AC2" w:rsidRDefault="005E6E6B" w:rsidP="005E6E6B">
            <w:pPr>
              <w:pStyle w:val="aff7"/>
              <w:rPr>
                <w:color w:val="000000" w:themeColor="text1"/>
              </w:rPr>
            </w:pPr>
            <w:r w:rsidRPr="00B40AC2">
              <w:rPr>
                <w:color w:val="000000" w:themeColor="text1"/>
              </w:rPr>
              <w:t>0.231</w:t>
            </w:r>
          </w:p>
        </w:tc>
      </w:tr>
      <w:tr w:rsidR="00B40AC2" w:rsidRPr="00B40AC2" w14:paraId="554E3CD6" w14:textId="77777777" w:rsidTr="000E48C2">
        <w:trPr>
          <w:trHeight w:val="23"/>
          <w:jc w:val="center"/>
        </w:trPr>
        <w:tc>
          <w:tcPr>
            <w:tcW w:w="445" w:type="pct"/>
            <w:vMerge w:val="restart"/>
            <w:vAlign w:val="center"/>
          </w:tcPr>
          <w:p w14:paraId="6799CB95" w14:textId="77777777" w:rsidR="005E6E6B" w:rsidRPr="00B40AC2" w:rsidRDefault="005E6E6B" w:rsidP="005E6E6B">
            <w:pPr>
              <w:pStyle w:val="aff7"/>
              <w:rPr>
                <w:color w:val="000000" w:themeColor="text1"/>
              </w:rPr>
            </w:pPr>
            <w:r w:rsidRPr="00B40AC2">
              <w:rPr>
                <w:color w:val="000000" w:themeColor="text1"/>
              </w:rPr>
              <w:t>16#</w:t>
            </w:r>
          </w:p>
        </w:tc>
        <w:tc>
          <w:tcPr>
            <w:tcW w:w="1236" w:type="pct"/>
            <w:vMerge w:val="restart"/>
            <w:vAlign w:val="center"/>
          </w:tcPr>
          <w:p w14:paraId="1223F4EA"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项目矿区外东北侧约</w:t>
            </w:r>
            <w:r w:rsidRPr="00B40AC2">
              <w:rPr>
                <w:bCs/>
                <w:color w:val="000000" w:themeColor="text1"/>
                <w:lang w:eastAsia="zh-CN"/>
              </w:rPr>
              <w:t>50m</w:t>
            </w:r>
            <w:r w:rsidRPr="00B40AC2">
              <w:rPr>
                <w:bCs/>
                <w:color w:val="000000" w:themeColor="text1"/>
                <w:lang w:eastAsia="zh-CN"/>
              </w:rPr>
              <w:t>表层土样</w:t>
            </w:r>
            <w:r w:rsidRPr="00B40AC2">
              <w:rPr>
                <w:bCs/>
                <w:color w:val="000000" w:themeColor="text1"/>
                <w:lang w:eastAsia="zh-CN"/>
              </w:rPr>
              <w:t>0-0.5m</w:t>
            </w:r>
            <w:r w:rsidRPr="00B40AC2">
              <w:rPr>
                <w:bCs/>
                <w:color w:val="000000" w:themeColor="text1"/>
                <w:lang w:eastAsia="zh-CN"/>
              </w:rPr>
              <w:t>处</w:t>
            </w:r>
          </w:p>
          <w:p w14:paraId="08776A10"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682C8C00"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°57′23.46</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w:t>
            </w:r>
            <w:r w:rsidRPr="00B40AC2">
              <w:rPr>
                <w:bCs/>
                <w:color w:val="000000" w:themeColor="text1"/>
              </w:rPr>
              <w:t>＇</w:t>
            </w:r>
            <w:r w:rsidRPr="00B40AC2">
              <w:rPr>
                <w:bCs/>
                <w:color w:val="000000" w:themeColor="text1"/>
              </w:rPr>
              <w:t>32.85</w:t>
            </w:r>
            <w:r w:rsidRPr="00B40AC2">
              <w:rPr>
                <w:bCs/>
                <w:color w:val="000000" w:themeColor="text1"/>
              </w:rPr>
              <w:t>＂</w:t>
            </w:r>
          </w:p>
        </w:tc>
        <w:tc>
          <w:tcPr>
            <w:tcW w:w="618" w:type="pct"/>
            <w:vMerge w:val="restart"/>
            <w:vAlign w:val="center"/>
          </w:tcPr>
          <w:p w14:paraId="1003D1F1"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7D99BA47" w14:textId="77777777" w:rsidR="005E6E6B" w:rsidRPr="00B40AC2" w:rsidRDefault="005E6E6B" w:rsidP="005E6E6B">
            <w:pPr>
              <w:pStyle w:val="aff7"/>
              <w:rPr>
                <w:bCs/>
                <w:color w:val="000000" w:themeColor="text1"/>
              </w:rPr>
            </w:pPr>
            <w:r w:rsidRPr="00B40AC2">
              <w:rPr>
                <w:color w:val="000000" w:themeColor="text1"/>
              </w:rPr>
              <w:t>pH</w:t>
            </w:r>
            <w:r w:rsidRPr="00B40AC2">
              <w:rPr>
                <w:color w:val="000000" w:themeColor="text1"/>
              </w:rPr>
              <w:t>（无量纲）</w:t>
            </w:r>
          </w:p>
        </w:tc>
        <w:tc>
          <w:tcPr>
            <w:tcW w:w="692" w:type="pct"/>
            <w:vAlign w:val="center"/>
          </w:tcPr>
          <w:p w14:paraId="0D8C2AAF" w14:textId="77777777" w:rsidR="005E6E6B" w:rsidRPr="00B40AC2" w:rsidRDefault="005E6E6B" w:rsidP="005E6E6B">
            <w:pPr>
              <w:pStyle w:val="aff7"/>
              <w:rPr>
                <w:color w:val="000000" w:themeColor="text1"/>
              </w:rPr>
            </w:pPr>
            <w:r w:rsidRPr="00B40AC2">
              <w:rPr>
                <w:color w:val="000000" w:themeColor="text1"/>
              </w:rPr>
              <w:t>7.6</w:t>
            </w:r>
          </w:p>
        </w:tc>
      </w:tr>
      <w:tr w:rsidR="00B40AC2" w:rsidRPr="00B40AC2" w14:paraId="08A35654" w14:textId="77777777" w:rsidTr="000E48C2">
        <w:trPr>
          <w:trHeight w:val="23"/>
          <w:jc w:val="center"/>
        </w:trPr>
        <w:tc>
          <w:tcPr>
            <w:tcW w:w="445" w:type="pct"/>
            <w:vMerge/>
          </w:tcPr>
          <w:p w14:paraId="3580BF99" w14:textId="77777777" w:rsidR="005E6E6B" w:rsidRPr="00B40AC2" w:rsidRDefault="005E6E6B" w:rsidP="005E6E6B">
            <w:pPr>
              <w:pStyle w:val="aff7"/>
              <w:rPr>
                <w:color w:val="000000" w:themeColor="text1"/>
              </w:rPr>
            </w:pPr>
          </w:p>
        </w:tc>
        <w:tc>
          <w:tcPr>
            <w:tcW w:w="1236" w:type="pct"/>
            <w:vMerge/>
          </w:tcPr>
          <w:p w14:paraId="274332F7" w14:textId="77777777" w:rsidR="005E6E6B" w:rsidRPr="00B40AC2" w:rsidRDefault="005E6E6B" w:rsidP="005E6E6B">
            <w:pPr>
              <w:pStyle w:val="aff7"/>
              <w:rPr>
                <w:color w:val="000000" w:themeColor="text1"/>
              </w:rPr>
            </w:pPr>
          </w:p>
        </w:tc>
        <w:tc>
          <w:tcPr>
            <w:tcW w:w="1005" w:type="pct"/>
            <w:vMerge/>
          </w:tcPr>
          <w:p w14:paraId="5806F429" w14:textId="77777777" w:rsidR="005E6E6B" w:rsidRPr="00B40AC2" w:rsidRDefault="005E6E6B" w:rsidP="005E6E6B">
            <w:pPr>
              <w:pStyle w:val="aff7"/>
              <w:rPr>
                <w:bCs/>
                <w:color w:val="000000" w:themeColor="text1"/>
              </w:rPr>
            </w:pPr>
          </w:p>
        </w:tc>
        <w:tc>
          <w:tcPr>
            <w:tcW w:w="618" w:type="pct"/>
            <w:vMerge/>
          </w:tcPr>
          <w:p w14:paraId="1DD1BF35" w14:textId="77777777" w:rsidR="005E6E6B" w:rsidRPr="00B40AC2" w:rsidRDefault="005E6E6B" w:rsidP="005E6E6B">
            <w:pPr>
              <w:pStyle w:val="aff7"/>
              <w:rPr>
                <w:bCs/>
                <w:color w:val="000000" w:themeColor="text1"/>
              </w:rPr>
            </w:pPr>
          </w:p>
        </w:tc>
        <w:tc>
          <w:tcPr>
            <w:tcW w:w="1004" w:type="pct"/>
            <w:vAlign w:val="center"/>
          </w:tcPr>
          <w:p w14:paraId="12A126D4" w14:textId="77777777" w:rsidR="005E6E6B" w:rsidRPr="00B40AC2" w:rsidRDefault="005E6E6B" w:rsidP="005E6E6B">
            <w:pPr>
              <w:pStyle w:val="aff7"/>
              <w:rPr>
                <w:bCs/>
                <w:color w:val="000000" w:themeColor="text1"/>
              </w:rPr>
            </w:pPr>
            <w:r w:rsidRPr="00B40AC2">
              <w:rPr>
                <w:bCs/>
                <w:color w:val="000000" w:themeColor="text1"/>
              </w:rPr>
              <w:t>全盐量</w:t>
            </w:r>
            <w:r w:rsidRPr="00B40AC2">
              <w:rPr>
                <w:color w:val="000000" w:themeColor="text1"/>
              </w:rPr>
              <w:t>（</w:t>
            </w:r>
            <w:r w:rsidRPr="00B40AC2">
              <w:rPr>
                <w:color w:val="000000" w:themeColor="text1"/>
              </w:rPr>
              <w:t>g/kg</w:t>
            </w:r>
            <w:r w:rsidRPr="00B40AC2">
              <w:rPr>
                <w:color w:val="000000" w:themeColor="text1"/>
              </w:rPr>
              <w:t>）</w:t>
            </w:r>
          </w:p>
        </w:tc>
        <w:tc>
          <w:tcPr>
            <w:tcW w:w="692" w:type="pct"/>
            <w:vAlign w:val="center"/>
          </w:tcPr>
          <w:p w14:paraId="4B5B4CEF" w14:textId="77777777" w:rsidR="005E6E6B" w:rsidRPr="00B40AC2" w:rsidRDefault="005E6E6B" w:rsidP="005E6E6B">
            <w:pPr>
              <w:pStyle w:val="aff7"/>
              <w:rPr>
                <w:color w:val="000000" w:themeColor="text1"/>
              </w:rPr>
            </w:pPr>
            <w:r w:rsidRPr="00B40AC2">
              <w:rPr>
                <w:color w:val="000000" w:themeColor="text1"/>
              </w:rPr>
              <w:t>1.69</w:t>
            </w:r>
          </w:p>
        </w:tc>
      </w:tr>
      <w:tr w:rsidR="00B40AC2" w:rsidRPr="00B40AC2" w14:paraId="32BE1EF3" w14:textId="77777777" w:rsidTr="000E48C2">
        <w:trPr>
          <w:trHeight w:val="23"/>
          <w:jc w:val="center"/>
        </w:trPr>
        <w:tc>
          <w:tcPr>
            <w:tcW w:w="445" w:type="pct"/>
            <w:vMerge/>
          </w:tcPr>
          <w:p w14:paraId="7D337E66" w14:textId="77777777" w:rsidR="005E6E6B" w:rsidRPr="00B40AC2" w:rsidRDefault="005E6E6B" w:rsidP="005E6E6B">
            <w:pPr>
              <w:pStyle w:val="aff7"/>
              <w:rPr>
                <w:color w:val="000000" w:themeColor="text1"/>
              </w:rPr>
            </w:pPr>
          </w:p>
        </w:tc>
        <w:tc>
          <w:tcPr>
            <w:tcW w:w="1236" w:type="pct"/>
            <w:vMerge/>
          </w:tcPr>
          <w:p w14:paraId="3B84FD80" w14:textId="77777777" w:rsidR="005E6E6B" w:rsidRPr="00B40AC2" w:rsidRDefault="005E6E6B" w:rsidP="005E6E6B">
            <w:pPr>
              <w:pStyle w:val="aff7"/>
              <w:rPr>
                <w:color w:val="000000" w:themeColor="text1"/>
              </w:rPr>
            </w:pPr>
          </w:p>
        </w:tc>
        <w:tc>
          <w:tcPr>
            <w:tcW w:w="1005" w:type="pct"/>
            <w:vMerge/>
          </w:tcPr>
          <w:p w14:paraId="77FDE772" w14:textId="77777777" w:rsidR="005E6E6B" w:rsidRPr="00B40AC2" w:rsidRDefault="005E6E6B" w:rsidP="005E6E6B">
            <w:pPr>
              <w:pStyle w:val="aff7"/>
              <w:rPr>
                <w:bCs/>
                <w:color w:val="000000" w:themeColor="text1"/>
              </w:rPr>
            </w:pPr>
          </w:p>
        </w:tc>
        <w:tc>
          <w:tcPr>
            <w:tcW w:w="618" w:type="pct"/>
            <w:vMerge/>
          </w:tcPr>
          <w:p w14:paraId="62A4F959" w14:textId="77777777" w:rsidR="005E6E6B" w:rsidRPr="00B40AC2" w:rsidRDefault="005E6E6B" w:rsidP="005E6E6B">
            <w:pPr>
              <w:pStyle w:val="aff7"/>
              <w:rPr>
                <w:bCs/>
                <w:color w:val="000000" w:themeColor="text1"/>
              </w:rPr>
            </w:pPr>
          </w:p>
        </w:tc>
        <w:tc>
          <w:tcPr>
            <w:tcW w:w="1004" w:type="pct"/>
            <w:vAlign w:val="center"/>
          </w:tcPr>
          <w:p w14:paraId="6DFEABC3" w14:textId="77777777" w:rsidR="005E6E6B" w:rsidRPr="00B40AC2" w:rsidRDefault="005E6E6B" w:rsidP="005E6E6B">
            <w:pPr>
              <w:pStyle w:val="aff7"/>
              <w:rPr>
                <w:bCs/>
                <w:color w:val="000000" w:themeColor="text1"/>
              </w:rPr>
            </w:pPr>
            <w:r w:rsidRPr="00B40AC2">
              <w:rPr>
                <w:bCs/>
                <w:color w:val="000000" w:themeColor="text1"/>
              </w:rPr>
              <w:t>铅</w:t>
            </w:r>
          </w:p>
        </w:tc>
        <w:tc>
          <w:tcPr>
            <w:tcW w:w="692" w:type="pct"/>
            <w:vAlign w:val="center"/>
          </w:tcPr>
          <w:p w14:paraId="5E104F46" w14:textId="77777777" w:rsidR="005E6E6B" w:rsidRPr="00B40AC2" w:rsidRDefault="005E6E6B" w:rsidP="005E6E6B">
            <w:pPr>
              <w:pStyle w:val="aff7"/>
              <w:rPr>
                <w:color w:val="000000" w:themeColor="text1"/>
              </w:rPr>
            </w:pPr>
            <w:r w:rsidRPr="00B40AC2">
              <w:rPr>
                <w:color w:val="000000" w:themeColor="text1"/>
              </w:rPr>
              <w:t>34.6</w:t>
            </w:r>
          </w:p>
        </w:tc>
      </w:tr>
      <w:tr w:rsidR="00B40AC2" w:rsidRPr="00B40AC2" w14:paraId="4518BEEB" w14:textId="77777777" w:rsidTr="000E48C2">
        <w:trPr>
          <w:trHeight w:val="23"/>
          <w:jc w:val="center"/>
        </w:trPr>
        <w:tc>
          <w:tcPr>
            <w:tcW w:w="445" w:type="pct"/>
            <w:vMerge/>
          </w:tcPr>
          <w:p w14:paraId="42B6270B" w14:textId="77777777" w:rsidR="005E6E6B" w:rsidRPr="00B40AC2" w:rsidRDefault="005E6E6B" w:rsidP="005E6E6B">
            <w:pPr>
              <w:pStyle w:val="aff7"/>
              <w:rPr>
                <w:color w:val="000000" w:themeColor="text1"/>
              </w:rPr>
            </w:pPr>
          </w:p>
        </w:tc>
        <w:tc>
          <w:tcPr>
            <w:tcW w:w="1236" w:type="pct"/>
            <w:vMerge/>
          </w:tcPr>
          <w:p w14:paraId="6104B7DF" w14:textId="77777777" w:rsidR="005E6E6B" w:rsidRPr="00B40AC2" w:rsidRDefault="005E6E6B" w:rsidP="005E6E6B">
            <w:pPr>
              <w:pStyle w:val="aff7"/>
              <w:rPr>
                <w:color w:val="000000" w:themeColor="text1"/>
              </w:rPr>
            </w:pPr>
          </w:p>
        </w:tc>
        <w:tc>
          <w:tcPr>
            <w:tcW w:w="1005" w:type="pct"/>
            <w:vMerge/>
          </w:tcPr>
          <w:p w14:paraId="0D0ECEEA" w14:textId="77777777" w:rsidR="005E6E6B" w:rsidRPr="00B40AC2" w:rsidRDefault="005E6E6B" w:rsidP="005E6E6B">
            <w:pPr>
              <w:pStyle w:val="aff7"/>
              <w:rPr>
                <w:bCs/>
                <w:color w:val="000000" w:themeColor="text1"/>
              </w:rPr>
            </w:pPr>
          </w:p>
        </w:tc>
        <w:tc>
          <w:tcPr>
            <w:tcW w:w="618" w:type="pct"/>
            <w:vMerge/>
          </w:tcPr>
          <w:p w14:paraId="0C24A5E0" w14:textId="77777777" w:rsidR="005E6E6B" w:rsidRPr="00B40AC2" w:rsidRDefault="005E6E6B" w:rsidP="005E6E6B">
            <w:pPr>
              <w:pStyle w:val="aff7"/>
              <w:rPr>
                <w:bCs/>
                <w:color w:val="000000" w:themeColor="text1"/>
              </w:rPr>
            </w:pPr>
          </w:p>
        </w:tc>
        <w:tc>
          <w:tcPr>
            <w:tcW w:w="1004" w:type="pct"/>
            <w:vAlign w:val="center"/>
          </w:tcPr>
          <w:p w14:paraId="74FC450F" w14:textId="77777777" w:rsidR="005E6E6B" w:rsidRPr="00B40AC2" w:rsidRDefault="005E6E6B" w:rsidP="005E6E6B">
            <w:pPr>
              <w:pStyle w:val="aff7"/>
              <w:rPr>
                <w:bCs/>
                <w:color w:val="000000" w:themeColor="text1"/>
              </w:rPr>
            </w:pPr>
            <w:r w:rsidRPr="00B40AC2">
              <w:rPr>
                <w:bCs/>
                <w:color w:val="000000" w:themeColor="text1"/>
              </w:rPr>
              <w:t>镉</w:t>
            </w:r>
          </w:p>
        </w:tc>
        <w:tc>
          <w:tcPr>
            <w:tcW w:w="692" w:type="pct"/>
            <w:vAlign w:val="center"/>
          </w:tcPr>
          <w:p w14:paraId="0CF2439E" w14:textId="77777777" w:rsidR="005E6E6B" w:rsidRPr="00B40AC2" w:rsidRDefault="005E6E6B" w:rsidP="005E6E6B">
            <w:pPr>
              <w:pStyle w:val="aff7"/>
              <w:rPr>
                <w:color w:val="000000" w:themeColor="text1"/>
              </w:rPr>
            </w:pPr>
            <w:r w:rsidRPr="00B40AC2">
              <w:rPr>
                <w:color w:val="000000" w:themeColor="text1"/>
              </w:rPr>
              <w:t>0.63</w:t>
            </w:r>
          </w:p>
        </w:tc>
      </w:tr>
      <w:tr w:rsidR="00B40AC2" w:rsidRPr="00B40AC2" w14:paraId="0576E1A2" w14:textId="77777777" w:rsidTr="000E48C2">
        <w:trPr>
          <w:trHeight w:val="23"/>
          <w:jc w:val="center"/>
        </w:trPr>
        <w:tc>
          <w:tcPr>
            <w:tcW w:w="445" w:type="pct"/>
            <w:vMerge/>
            <w:vAlign w:val="center"/>
          </w:tcPr>
          <w:p w14:paraId="616111E3" w14:textId="77777777" w:rsidR="005E6E6B" w:rsidRPr="00B40AC2" w:rsidRDefault="005E6E6B" w:rsidP="005E6E6B">
            <w:pPr>
              <w:pStyle w:val="aff7"/>
              <w:rPr>
                <w:color w:val="000000" w:themeColor="text1"/>
              </w:rPr>
            </w:pPr>
          </w:p>
        </w:tc>
        <w:tc>
          <w:tcPr>
            <w:tcW w:w="1236" w:type="pct"/>
            <w:vMerge/>
            <w:vAlign w:val="center"/>
          </w:tcPr>
          <w:p w14:paraId="63F82D78" w14:textId="77777777" w:rsidR="005E6E6B" w:rsidRPr="00B40AC2" w:rsidRDefault="005E6E6B" w:rsidP="005E6E6B">
            <w:pPr>
              <w:pStyle w:val="aff7"/>
              <w:rPr>
                <w:color w:val="000000" w:themeColor="text1"/>
              </w:rPr>
            </w:pPr>
          </w:p>
        </w:tc>
        <w:tc>
          <w:tcPr>
            <w:tcW w:w="1005" w:type="pct"/>
            <w:vMerge/>
            <w:vAlign w:val="center"/>
          </w:tcPr>
          <w:p w14:paraId="42F54609" w14:textId="77777777" w:rsidR="005E6E6B" w:rsidRPr="00B40AC2" w:rsidRDefault="005E6E6B" w:rsidP="005E6E6B">
            <w:pPr>
              <w:pStyle w:val="aff7"/>
              <w:rPr>
                <w:bCs/>
                <w:color w:val="000000" w:themeColor="text1"/>
              </w:rPr>
            </w:pPr>
          </w:p>
        </w:tc>
        <w:tc>
          <w:tcPr>
            <w:tcW w:w="618" w:type="pct"/>
            <w:vMerge/>
            <w:vAlign w:val="center"/>
          </w:tcPr>
          <w:p w14:paraId="568CA142" w14:textId="77777777" w:rsidR="005E6E6B" w:rsidRPr="00B40AC2" w:rsidRDefault="005E6E6B" w:rsidP="005E6E6B">
            <w:pPr>
              <w:pStyle w:val="aff7"/>
              <w:rPr>
                <w:bCs/>
                <w:color w:val="000000" w:themeColor="text1"/>
              </w:rPr>
            </w:pPr>
          </w:p>
        </w:tc>
        <w:tc>
          <w:tcPr>
            <w:tcW w:w="1004" w:type="pct"/>
            <w:vAlign w:val="center"/>
          </w:tcPr>
          <w:p w14:paraId="6C134095" w14:textId="77777777" w:rsidR="005E6E6B" w:rsidRPr="00B40AC2" w:rsidRDefault="005E6E6B" w:rsidP="005E6E6B">
            <w:pPr>
              <w:pStyle w:val="aff7"/>
              <w:rPr>
                <w:bCs/>
                <w:color w:val="000000" w:themeColor="text1"/>
              </w:rPr>
            </w:pPr>
            <w:r w:rsidRPr="00B40AC2">
              <w:rPr>
                <w:bCs/>
                <w:color w:val="000000" w:themeColor="text1"/>
              </w:rPr>
              <w:t>锌</w:t>
            </w:r>
          </w:p>
        </w:tc>
        <w:tc>
          <w:tcPr>
            <w:tcW w:w="692" w:type="pct"/>
            <w:vAlign w:val="center"/>
          </w:tcPr>
          <w:p w14:paraId="39A18BA4" w14:textId="77777777" w:rsidR="005E6E6B" w:rsidRPr="00B40AC2" w:rsidRDefault="005E6E6B" w:rsidP="005E6E6B">
            <w:pPr>
              <w:pStyle w:val="aff7"/>
              <w:rPr>
                <w:color w:val="000000" w:themeColor="text1"/>
              </w:rPr>
            </w:pPr>
            <w:r w:rsidRPr="00B40AC2">
              <w:rPr>
                <w:color w:val="000000" w:themeColor="text1"/>
              </w:rPr>
              <w:t>74</w:t>
            </w:r>
          </w:p>
        </w:tc>
      </w:tr>
      <w:tr w:rsidR="00B40AC2" w:rsidRPr="00B40AC2" w14:paraId="1F5B1200" w14:textId="77777777" w:rsidTr="000E48C2">
        <w:trPr>
          <w:trHeight w:val="23"/>
          <w:jc w:val="center"/>
        </w:trPr>
        <w:tc>
          <w:tcPr>
            <w:tcW w:w="445" w:type="pct"/>
            <w:vMerge/>
          </w:tcPr>
          <w:p w14:paraId="3CBAA92B" w14:textId="77777777" w:rsidR="005E6E6B" w:rsidRPr="00B40AC2" w:rsidRDefault="005E6E6B" w:rsidP="005E6E6B">
            <w:pPr>
              <w:pStyle w:val="aff7"/>
              <w:rPr>
                <w:color w:val="000000" w:themeColor="text1"/>
              </w:rPr>
            </w:pPr>
          </w:p>
        </w:tc>
        <w:tc>
          <w:tcPr>
            <w:tcW w:w="1236" w:type="pct"/>
            <w:vMerge/>
          </w:tcPr>
          <w:p w14:paraId="5FF89BA1" w14:textId="77777777" w:rsidR="005E6E6B" w:rsidRPr="00B40AC2" w:rsidRDefault="005E6E6B" w:rsidP="005E6E6B">
            <w:pPr>
              <w:pStyle w:val="aff7"/>
              <w:rPr>
                <w:color w:val="000000" w:themeColor="text1"/>
              </w:rPr>
            </w:pPr>
          </w:p>
        </w:tc>
        <w:tc>
          <w:tcPr>
            <w:tcW w:w="1005" w:type="pct"/>
            <w:vMerge/>
          </w:tcPr>
          <w:p w14:paraId="5F77547D" w14:textId="77777777" w:rsidR="005E6E6B" w:rsidRPr="00B40AC2" w:rsidRDefault="005E6E6B" w:rsidP="005E6E6B">
            <w:pPr>
              <w:pStyle w:val="aff7"/>
              <w:rPr>
                <w:bCs/>
                <w:color w:val="000000" w:themeColor="text1"/>
              </w:rPr>
            </w:pPr>
          </w:p>
        </w:tc>
        <w:tc>
          <w:tcPr>
            <w:tcW w:w="618" w:type="pct"/>
            <w:vMerge/>
          </w:tcPr>
          <w:p w14:paraId="7FF139EA" w14:textId="77777777" w:rsidR="005E6E6B" w:rsidRPr="00B40AC2" w:rsidRDefault="005E6E6B" w:rsidP="005E6E6B">
            <w:pPr>
              <w:pStyle w:val="aff7"/>
              <w:rPr>
                <w:bCs/>
                <w:color w:val="000000" w:themeColor="text1"/>
              </w:rPr>
            </w:pPr>
          </w:p>
        </w:tc>
        <w:tc>
          <w:tcPr>
            <w:tcW w:w="1004" w:type="pct"/>
            <w:vAlign w:val="center"/>
          </w:tcPr>
          <w:p w14:paraId="6447C589" w14:textId="77777777" w:rsidR="005E6E6B" w:rsidRPr="00B40AC2" w:rsidRDefault="005E6E6B" w:rsidP="005E6E6B">
            <w:pPr>
              <w:pStyle w:val="aff7"/>
              <w:rPr>
                <w:bCs/>
                <w:color w:val="000000" w:themeColor="text1"/>
              </w:rPr>
            </w:pPr>
            <w:r w:rsidRPr="00B40AC2">
              <w:rPr>
                <w:bCs/>
                <w:color w:val="000000" w:themeColor="text1"/>
              </w:rPr>
              <w:t>铜</w:t>
            </w:r>
          </w:p>
        </w:tc>
        <w:tc>
          <w:tcPr>
            <w:tcW w:w="692" w:type="pct"/>
            <w:vAlign w:val="center"/>
          </w:tcPr>
          <w:p w14:paraId="3071F89B" w14:textId="77777777" w:rsidR="005E6E6B" w:rsidRPr="00B40AC2" w:rsidRDefault="005E6E6B" w:rsidP="005E6E6B">
            <w:pPr>
              <w:pStyle w:val="aff7"/>
              <w:rPr>
                <w:color w:val="000000" w:themeColor="text1"/>
              </w:rPr>
            </w:pPr>
            <w:r w:rsidRPr="00B40AC2">
              <w:rPr>
                <w:color w:val="000000" w:themeColor="text1"/>
              </w:rPr>
              <w:t>52</w:t>
            </w:r>
          </w:p>
        </w:tc>
      </w:tr>
      <w:tr w:rsidR="00B40AC2" w:rsidRPr="00B40AC2" w14:paraId="63ABC85C" w14:textId="77777777" w:rsidTr="000E48C2">
        <w:trPr>
          <w:trHeight w:val="23"/>
          <w:jc w:val="center"/>
        </w:trPr>
        <w:tc>
          <w:tcPr>
            <w:tcW w:w="445" w:type="pct"/>
            <w:vMerge/>
          </w:tcPr>
          <w:p w14:paraId="03CE4C9E" w14:textId="77777777" w:rsidR="005E6E6B" w:rsidRPr="00B40AC2" w:rsidRDefault="005E6E6B" w:rsidP="005E6E6B">
            <w:pPr>
              <w:pStyle w:val="aff7"/>
              <w:rPr>
                <w:color w:val="000000" w:themeColor="text1"/>
              </w:rPr>
            </w:pPr>
          </w:p>
        </w:tc>
        <w:tc>
          <w:tcPr>
            <w:tcW w:w="1236" w:type="pct"/>
            <w:vMerge/>
          </w:tcPr>
          <w:p w14:paraId="1C5DE8DF" w14:textId="77777777" w:rsidR="005E6E6B" w:rsidRPr="00B40AC2" w:rsidRDefault="005E6E6B" w:rsidP="005E6E6B">
            <w:pPr>
              <w:pStyle w:val="aff7"/>
              <w:rPr>
                <w:color w:val="000000" w:themeColor="text1"/>
              </w:rPr>
            </w:pPr>
          </w:p>
        </w:tc>
        <w:tc>
          <w:tcPr>
            <w:tcW w:w="1005" w:type="pct"/>
            <w:vMerge/>
          </w:tcPr>
          <w:p w14:paraId="59BB7193" w14:textId="77777777" w:rsidR="005E6E6B" w:rsidRPr="00B40AC2" w:rsidRDefault="005E6E6B" w:rsidP="005E6E6B">
            <w:pPr>
              <w:pStyle w:val="aff7"/>
              <w:rPr>
                <w:bCs/>
                <w:color w:val="000000" w:themeColor="text1"/>
              </w:rPr>
            </w:pPr>
          </w:p>
        </w:tc>
        <w:tc>
          <w:tcPr>
            <w:tcW w:w="618" w:type="pct"/>
            <w:vMerge/>
          </w:tcPr>
          <w:p w14:paraId="070107F2" w14:textId="77777777" w:rsidR="005E6E6B" w:rsidRPr="00B40AC2" w:rsidRDefault="005E6E6B" w:rsidP="005E6E6B">
            <w:pPr>
              <w:pStyle w:val="aff7"/>
              <w:rPr>
                <w:bCs/>
                <w:color w:val="000000" w:themeColor="text1"/>
              </w:rPr>
            </w:pPr>
          </w:p>
        </w:tc>
        <w:tc>
          <w:tcPr>
            <w:tcW w:w="1004" w:type="pct"/>
            <w:vAlign w:val="center"/>
          </w:tcPr>
          <w:p w14:paraId="4D9A85D6" w14:textId="77777777" w:rsidR="005E6E6B" w:rsidRPr="00B40AC2" w:rsidRDefault="005E6E6B" w:rsidP="005E6E6B">
            <w:pPr>
              <w:pStyle w:val="aff7"/>
              <w:rPr>
                <w:bCs/>
                <w:color w:val="000000" w:themeColor="text1"/>
              </w:rPr>
            </w:pPr>
            <w:r w:rsidRPr="00B40AC2">
              <w:rPr>
                <w:bCs/>
                <w:color w:val="000000" w:themeColor="text1"/>
              </w:rPr>
              <w:t>镍</w:t>
            </w:r>
          </w:p>
        </w:tc>
        <w:tc>
          <w:tcPr>
            <w:tcW w:w="692" w:type="pct"/>
            <w:vAlign w:val="center"/>
          </w:tcPr>
          <w:p w14:paraId="3C0D420D" w14:textId="77777777" w:rsidR="005E6E6B" w:rsidRPr="00B40AC2" w:rsidRDefault="005E6E6B" w:rsidP="005E6E6B">
            <w:pPr>
              <w:pStyle w:val="aff7"/>
              <w:rPr>
                <w:color w:val="000000" w:themeColor="text1"/>
              </w:rPr>
            </w:pPr>
            <w:r w:rsidRPr="00B40AC2">
              <w:rPr>
                <w:color w:val="000000" w:themeColor="text1"/>
              </w:rPr>
              <w:t>39</w:t>
            </w:r>
          </w:p>
        </w:tc>
      </w:tr>
      <w:tr w:rsidR="00B40AC2" w:rsidRPr="00B40AC2" w14:paraId="6AC61D5F" w14:textId="77777777" w:rsidTr="000E48C2">
        <w:trPr>
          <w:trHeight w:val="23"/>
          <w:jc w:val="center"/>
        </w:trPr>
        <w:tc>
          <w:tcPr>
            <w:tcW w:w="445" w:type="pct"/>
            <w:vMerge/>
          </w:tcPr>
          <w:p w14:paraId="503250E1" w14:textId="77777777" w:rsidR="005E6E6B" w:rsidRPr="00B40AC2" w:rsidRDefault="005E6E6B" w:rsidP="005E6E6B">
            <w:pPr>
              <w:pStyle w:val="aff7"/>
              <w:rPr>
                <w:color w:val="000000" w:themeColor="text1"/>
              </w:rPr>
            </w:pPr>
          </w:p>
        </w:tc>
        <w:tc>
          <w:tcPr>
            <w:tcW w:w="1236" w:type="pct"/>
            <w:vMerge/>
          </w:tcPr>
          <w:p w14:paraId="3555B150" w14:textId="77777777" w:rsidR="005E6E6B" w:rsidRPr="00B40AC2" w:rsidRDefault="005E6E6B" w:rsidP="005E6E6B">
            <w:pPr>
              <w:pStyle w:val="aff7"/>
              <w:rPr>
                <w:color w:val="000000" w:themeColor="text1"/>
              </w:rPr>
            </w:pPr>
          </w:p>
        </w:tc>
        <w:tc>
          <w:tcPr>
            <w:tcW w:w="1005" w:type="pct"/>
            <w:vMerge/>
          </w:tcPr>
          <w:p w14:paraId="33802148" w14:textId="77777777" w:rsidR="005E6E6B" w:rsidRPr="00B40AC2" w:rsidRDefault="005E6E6B" w:rsidP="005E6E6B">
            <w:pPr>
              <w:pStyle w:val="aff7"/>
              <w:rPr>
                <w:bCs/>
                <w:color w:val="000000" w:themeColor="text1"/>
              </w:rPr>
            </w:pPr>
          </w:p>
        </w:tc>
        <w:tc>
          <w:tcPr>
            <w:tcW w:w="618" w:type="pct"/>
            <w:vMerge/>
          </w:tcPr>
          <w:p w14:paraId="55898B1D" w14:textId="77777777" w:rsidR="005E6E6B" w:rsidRPr="00B40AC2" w:rsidRDefault="005E6E6B" w:rsidP="005E6E6B">
            <w:pPr>
              <w:pStyle w:val="aff7"/>
              <w:rPr>
                <w:bCs/>
                <w:color w:val="000000" w:themeColor="text1"/>
              </w:rPr>
            </w:pPr>
          </w:p>
        </w:tc>
        <w:tc>
          <w:tcPr>
            <w:tcW w:w="1004" w:type="pct"/>
            <w:vAlign w:val="center"/>
          </w:tcPr>
          <w:p w14:paraId="18AACE13" w14:textId="77777777" w:rsidR="005E6E6B" w:rsidRPr="00B40AC2" w:rsidRDefault="005E6E6B" w:rsidP="005E6E6B">
            <w:pPr>
              <w:pStyle w:val="aff7"/>
              <w:rPr>
                <w:bCs/>
                <w:color w:val="000000" w:themeColor="text1"/>
              </w:rPr>
            </w:pPr>
            <w:r w:rsidRPr="00B40AC2">
              <w:rPr>
                <w:bCs/>
                <w:color w:val="000000" w:themeColor="text1"/>
              </w:rPr>
              <w:t>铬</w:t>
            </w:r>
          </w:p>
        </w:tc>
        <w:tc>
          <w:tcPr>
            <w:tcW w:w="692" w:type="pct"/>
            <w:vAlign w:val="center"/>
          </w:tcPr>
          <w:p w14:paraId="6BB07003" w14:textId="77777777" w:rsidR="005E6E6B" w:rsidRPr="00B40AC2" w:rsidRDefault="005E6E6B" w:rsidP="005E6E6B">
            <w:pPr>
              <w:pStyle w:val="aff7"/>
              <w:rPr>
                <w:color w:val="000000" w:themeColor="text1"/>
              </w:rPr>
            </w:pPr>
            <w:r w:rsidRPr="00B40AC2">
              <w:rPr>
                <w:color w:val="000000" w:themeColor="text1"/>
              </w:rPr>
              <w:t>53</w:t>
            </w:r>
          </w:p>
        </w:tc>
      </w:tr>
      <w:tr w:rsidR="00B40AC2" w:rsidRPr="00B40AC2" w14:paraId="08251D9E" w14:textId="77777777" w:rsidTr="000E48C2">
        <w:trPr>
          <w:trHeight w:val="23"/>
          <w:jc w:val="center"/>
        </w:trPr>
        <w:tc>
          <w:tcPr>
            <w:tcW w:w="445" w:type="pct"/>
            <w:vMerge/>
          </w:tcPr>
          <w:p w14:paraId="4D61B022" w14:textId="77777777" w:rsidR="005E6E6B" w:rsidRPr="00B40AC2" w:rsidRDefault="005E6E6B" w:rsidP="005E6E6B">
            <w:pPr>
              <w:pStyle w:val="aff7"/>
              <w:rPr>
                <w:color w:val="000000" w:themeColor="text1"/>
              </w:rPr>
            </w:pPr>
          </w:p>
        </w:tc>
        <w:tc>
          <w:tcPr>
            <w:tcW w:w="1236" w:type="pct"/>
            <w:vMerge/>
          </w:tcPr>
          <w:p w14:paraId="37AEF479" w14:textId="77777777" w:rsidR="005E6E6B" w:rsidRPr="00B40AC2" w:rsidRDefault="005E6E6B" w:rsidP="005E6E6B">
            <w:pPr>
              <w:pStyle w:val="aff7"/>
              <w:rPr>
                <w:color w:val="000000" w:themeColor="text1"/>
              </w:rPr>
            </w:pPr>
          </w:p>
        </w:tc>
        <w:tc>
          <w:tcPr>
            <w:tcW w:w="1005" w:type="pct"/>
            <w:vMerge/>
          </w:tcPr>
          <w:p w14:paraId="4DE5A3EB" w14:textId="77777777" w:rsidR="005E6E6B" w:rsidRPr="00B40AC2" w:rsidRDefault="005E6E6B" w:rsidP="005E6E6B">
            <w:pPr>
              <w:pStyle w:val="aff7"/>
              <w:rPr>
                <w:bCs/>
                <w:color w:val="000000" w:themeColor="text1"/>
              </w:rPr>
            </w:pPr>
          </w:p>
        </w:tc>
        <w:tc>
          <w:tcPr>
            <w:tcW w:w="618" w:type="pct"/>
            <w:vMerge/>
          </w:tcPr>
          <w:p w14:paraId="7DCE3FAA" w14:textId="77777777" w:rsidR="005E6E6B" w:rsidRPr="00B40AC2" w:rsidRDefault="005E6E6B" w:rsidP="005E6E6B">
            <w:pPr>
              <w:pStyle w:val="aff7"/>
              <w:rPr>
                <w:bCs/>
                <w:color w:val="000000" w:themeColor="text1"/>
              </w:rPr>
            </w:pPr>
          </w:p>
        </w:tc>
        <w:tc>
          <w:tcPr>
            <w:tcW w:w="1004" w:type="pct"/>
            <w:vAlign w:val="center"/>
          </w:tcPr>
          <w:p w14:paraId="6C6D6008" w14:textId="77777777" w:rsidR="005E6E6B" w:rsidRPr="00B40AC2" w:rsidRDefault="005E6E6B" w:rsidP="005E6E6B">
            <w:pPr>
              <w:pStyle w:val="aff7"/>
              <w:rPr>
                <w:bCs/>
                <w:color w:val="000000" w:themeColor="text1"/>
              </w:rPr>
            </w:pPr>
            <w:r w:rsidRPr="00B40AC2">
              <w:rPr>
                <w:bCs/>
                <w:color w:val="000000" w:themeColor="text1"/>
              </w:rPr>
              <w:t>六价铬</w:t>
            </w:r>
          </w:p>
        </w:tc>
        <w:tc>
          <w:tcPr>
            <w:tcW w:w="692" w:type="pct"/>
            <w:vAlign w:val="center"/>
          </w:tcPr>
          <w:p w14:paraId="3B09F5BD" w14:textId="77777777" w:rsidR="005E6E6B" w:rsidRPr="00B40AC2" w:rsidRDefault="005E6E6B" w:rsidP="005E6E6B">
            <w:pPr>
              <w:pStyle w:val="aff7"/>
              <w:rPr>
                <w:color w:val="000000" w:themeColor="text1"/>
              </w:rPr>
            </w:pPr>
            <w:r w:rsidRPr="00B40AC2">
              <w:rPr>
                <w:color w:val="000000" w:themeColor="text1"/>
              </w:rPr>
              <w:t>1.5</w:t>
            </w:r>
          </w:p>
        </w:tc>
      </w:tr>
      <w:tr w:rsidR="00B40AC2" w:rsidRPr="00B40AC2" w14:paraId="150C3536" w14:textId="77777777" w:rsidTr="000E48C2">
        <w:trPr>
          <w:trHeight w:val="23"/>
          <w:jc w:val="center"/>
        </w:trPr>
        <w:tc>
          <w:tcPr>
            <w:tcW w:w="445" w:type="pct"/>
            <w:vMerge/>
          </w:tcPr>
          <w:p w14:paraId="12EDF498" w14:textId="77777777" w:rsidR="005E6E6B" w:rsidRPr="00B40AC2" w:rsidRDefault="005E6E6B" w:rsidP="005E6E6B">
            <w:pPr>
              <w:pStyle w:val="aff7"/>
              <w:rPr>
                <w:color w:val="000000" w:themeColor="text1"/>
              </w:rPr>
            </w:pPr>
          </w:p>
        </w:tc>
        <w:tc>
          <w:tcPr>
            <w:tcW w:w="1236" w:type="pct"/>
            <w:vMerge/>
          </w:tcPr>
          <w:p w14:paraId="4DCD158D" w14:textId="77777777" w:rsidR="005E6E6B" w:rsidRPr="00B40AC2" w:rsidRDefault="005E6E6B" w:rsidP="005E6E6B">
            <w:pPr>
              <w:pStyle w:val="aff7"/>
              <w:rPr>
                <w:color w:val="000000" w:themeColor="text1"/>
              </w:rPr>
            </w:pPr>
          </w:p>
        </w:tc>
        <w:tc>
          <w:tcPr>
            <w:tcW w:w="1005" w:type="pct"/>
            <w:vMerge/>
          </w:tcPr>
          <w:p w14:paraId="4FC0B41D" w14:textId="77777777" w:rsidR="005E6E6B" w:rsidRPr="00B40AC2" w:rsidRDefault="005E6E6B" w:rsidP="005E6E6B">
            <w:pPr>
              <w:pStyle w:val="aff7"/>
              <w:rPr>
                <w:bCs/>
                <w:color w:val="000000" w:themeColor="text1"/>
              </w:rPr>
            </w:pPr>
          </w:p>
        </w:tc>
        <w:tc>
          <w:tcPr>
            <w:tcW w:w="618" w:type="pct"/>
            <w:vMerge/>
          </w:tcPr>
          <w:p w14:paraId="2ECA99F9" w14:textId="77777777" w:rsidR="005E6E6B" w:rsidRPr="00B40AC2" w:rsidRDefault="005E6E6B" w:rsidP="005E6E6B">
            <w:pPr>
              <w:pStyle w:val="aff7"/>
              <w:rPr>
                <w:bCs/>
                <w:color w:val="000000" w:themeColor="text1"/>
              </w:rPr>
            </w:pPr>
          </w:p>
        </w:tc>
        <w:tc>
          <w:tcPr>
            <w:tcW w:w="1004" w:type="pct"/>
            <w:vAlign w:val="center"/>
          </w:tcPr>
          <w:p w14:paraId="2D81AC57" w14:textId="77777777" w:rsidR="005E6E6B" w:rsidRPr="00B40AC2" w:rsidRDefault="005E6E6B" w:rsidP="005E6E6B">
            <w:pPr>
              <w:pStyle w:val="aff7"/>
              <w:rPr>
                <w:bCs/>
                <w:color w:val="000000" w:themeColor="text1"/>
              </w:rPr>
            </w:pPr>
            <w:r w:rsidRPr="00B40AC2">
              <w:rPr>
                <w:bCs/>
                <w:color w:val="000000" w:themeColor="text1"/>
              </w:rPr>
              <w:t>汞</w:t>
            </w:r>
          </w:p>
        </w:tc>
        <w:tc>
          <w:tcPr>
            <w:tcW w:w="692" w:type="pct"/>
            <w:vAlign w:val="center"/>
          </w:tcPr>
          <w:p w14:paraId="62BD5900" w14:textId="77777777" w:rsidR="005E6E6B" w:rsidRPr="00B40AC2" w:rsidRDefault="005E6E6B" w:rsidP="005E6E6B">
            <w:pPr>
              <w:pStyle w:val="aff7"/>
              <w:rPr>
                <w:color w:val="000000" w:themeColor="text1"/>
              </w:rPr>
            </w:pPr>
            <w:r w:rsidRPr="00B40AC2">
              <w:rPr>
                <w:color w:val="000000" w:themeColor="text1"/>
              </w:rPr>
              <w:t>0.160</w:t>
            </w:r>
          </w:p>
        </w:tc>
      </w:tr>
      <w:tr w:rsidR="00B40AC2" w:rsidRPr="00B40AC2" w14:paraId="1D18C882" w14:textId="77777777" w:rsidTr="000E48C2">
        <w:trPr>
          <w:trHeight w:val="23"/>
          <w:jc w:val="center"/>
        </w:trPr>
        <w:tc>
          <w:tcPr>
            <w:tcW w:w="445" w:type="pct"/>
            <w:vMerge/>
            <w:vAlign w:val="center"/>
          </w:tcPr>
          <w:p w14:paraId="106214CA" w14:textId="77777777" w:rsidR="005E6E6B" w:rsidRPr="00B40AC2" w:rsidRDefault="005E6E6B" w:rsidP="005E6E6B">
            <w:pPr>
              <w:pStyle w:val="aff7"/>
              <w:rPr>
                <w:color w:val="000000" w:themeColor="text1"/>
              </w:rPr>
            </w:pPr>
          </w:p>
        </w:tc>
        <w:tc>
          <w:tcPr>
            <w:tcW w:w="1236" w:type="pct"/>
            <w:vMerge/>
            <w:vAlign w:val="center"/>
          </w:tcPr>
          <w:p w14:paraId="1DC43764" w14:textId="77777777" w:rsidR="005E6E6B" w:rsidRPr="00B40AC2" w:rsidRDefault="005E6E6B" w:rsidP="005E6E6B">
            <w:pPr>
              <w:pStyle w:val="aff7"/>
              <w:rPr>
                <w:color w:val="000000" w:themeColor="text1"/>
              </w:rPr>
            </w:pPr>
          </w:p>
        </w:tc>
        <w:tc>
          <w:tcPr>
            <w:tcW w:w="1005" w:type="pct"/>
            <w:vMerge/>
            <w:vAlign w:val="center"/>
          </w:tcPr>
          <w:p w14:paraId="0B8DBF0A" w14:textId="77777777" w:rsidR="005E6E6B" w:rsidRPr="00B40AC2" w:rsidRDefault="005E6E6B" w:rsidP="005E6E6B">
            <w:pPr>
              <w:pStyle w:val="aff7"/>
              <w:rPr>
                <w:bCs/>
                <w:color w:val="000000" w:themeColor="text1"/>
              </w:rPr>
            </w:pPr>
          </w:p>
        </w:tc>
        <w:tc>
          <w:tcPr>
            <w:tcW w:w="618" w:type="pct"/>
            <w:vMerge/>
            <w:vAlign w:val="center"/>
          </w:tcPr>
          <w:p w14:paraId="57E68F97" w14:textId="77777777" w:rsidR="005E6E6B" w:rsidRPr="00B40AC2" w:rsidRDefault="005E6E6B" w:rsidP="005E6E6B">
            <w:pPr>
              <w:pStyle w:val="aff7"/>
              <w:rPr>
                <w:bCs/>
                <w:color w:val="000000" w:themeColor="text1"/>
              </w:rPr>
            </w:pPr>
          </w:p>
        </w:tc>
        <w:tc>
          <w:tcPr>
            <w:tcW w:w="1004" w:type="pct"/>
            <w:vAlign w:val="center"/>
          </w:tcPr>
          <w:p w14:paraId="431F6D18" w14:textId="77777777" w:rsidR="005E6E6B" w:rsidRPr="00B40AC2" w:rsidRDefault="005E6E6B" w:rsidP="005E6E6B">
            <w:pPr>
              <w:pStyle w:val="aff7"/>
              <w:rPr>
                <w:bCs/>
                <w:color w:val="000000" w:themeColor="text1"/>
              </w:rPr>
            </w:pPr>
            <w:r w:rsidRPr="00B40AC2">
              <w:rPr>
                <w:bCs/>
                <w:color w:val="000000" w:themeColor="text1"/>
              </w:rPr>
              <w:t>砷</w:t>
            </w:r>
          </w:p>
        </w:tc>
        <w:tc>
          <w:tcPr>
            <w:tcW w:w="692" w:type="pct"/>
            <w:vAlign w:val="center"/>
          </w:tcPr>
          <w:p w14:paraId="27A9185F" w14:textId="77777777" w:rsidR="005E6E6B" w:rsidRPr="00B40AC2" w:rsidRDefault="005E6E6B" w:rsidP="005E6E6B">
            <w:pPr>
              <w:pStyle w:val="aff7"/>
              <w:rPr>
                <w:color w:val="000000" w:themeColor="text1"/>
              </w:rPr>
            </w:pPr>
            <w:r w:rsidRPr="00B40AC2">
              <w:rPr>
                <w:color w:val="000000" w:themeColor="text1"/>
              </w:rPr>
              <w:t>3.30</w:t>
            </w:r>
          </w:p>
        </w:tc>
      </w:tr>
      <w:tr w:rsidR="00B40AC2" w:rsidRPr="00B40AC2" w14:paraId="1CE030CA" w14:textId="77777777" w:rsidTr="000E48C2">
        <w:trPr>
          <w:trHeight w:val="23"/>
          <w:jc w:val="center"/>
        </w:trPr>
        <w:tc>
          <w:tcPr>
            <w:tcW w:w="445" w:type="pct"/>
            <w:vMerge/>
          </w:tcPr>
          <w:p w14:paraId="5AD0EE74" w14:textId="77777777" w:rsidR="005E6E6B" w:rsidRPr="00B40AC2" w:rsidRDefault="005E6E6B" w:rsidP="005E6E6B">
            <w:pPr>
              <w:pStyle w:val="aff7"/>
              <w:rPr>
                <w:color w:val="000000" w:themeColor="text1"/>
              </w:rPr>
            </w:pPr>
          </w:p>
        </w:tc>
        <w:tc>
          <w:tcPr>
            <w:tcW w:w="1236" w:type="pct"/>
            <w:vMerge/>
          </w:tcPr>
          <w:p w14:paraId="1C58C012" w14:textId="77777777" w:rsidR="005E6E6B" w:rsidRPr="00B40AC2" w:rsidRDefault="005E6E6B" w:rsidP="005E6E6B">
            <w:pPr>
              <w:pStyle w:val="aff7"/>
              <w:rPr>
                <w:color w:val="000000" w:themeColor="text1"/>
              </w:rPr>
            </w:pPr>
          </w:p>
        </w:tc>
        <w:tc>
          <w:tcPr>
            <w:tcW w:w="1005" w:type="pct"/>
            <w:vMerge/>
          </w:tcPr>
          <w:p w14:paraId="13CD238C" w14:textId="77777777" w:rsidR="005E6E6B" w:rsidRPr="00B40AC2" w:rsidRDefault="005E6E6B" w:rsidP="005E6E6B">
            <w:pPr>
              <w:pStyle w:val="aff7"/>
              <w:rPr>
                <w:bCs/>
                <w:color w:val="000000" w:themeColor="text1"/>
              </w:rPr>
            </w:pPr>
          </w:p>
        </w:tc>
        <w:tc>
          <w:tcPr>
            <w:tcW w:w="618" w:type="pct"/>
            <w:vMerge/>
          </w:tcPr>
          <w:p w14:paraId="3FD95D65" w14:textId="77777777" w:rsidR="005E6E6B" w:rsidRPr="00B40AC2" w:rsidRDefault="005E6E6B" w:rsidP="005E6E6B">
            <w:pPr>
              <w:pStyle w:val="aff7"/>
              <w:rPr>
                <w:bCs/>
                <w:color w:val="000000" w:themeColor="text1"/>
              </w:rPr>
            </w:pPr>
          </w:p>
        </w:tc>
        <w:tc>
          <w:tcPr>
            <w:tcW w:w="1004" w:type="pct"/>
            <w:vAlign w:val="center"/>
          </w:tcPr>
          <w:p w14:paraId="10E0B3A0" w14:textId="77777777" w:rsidR="005E6E6B" w:rsidRPr="00B40AC2" w:rsidRDefault="005E6E6B" w:rsidP="005E6E6B">
            <w:pPr>
              <w:pStyle w:val="aff7"/>
              <w:rPr>
                <w:color w:val="000000" w:themeColor="text1"/>
                <w:lang w:bidi="ar"/>
              </w:rPr>
            </w:pPr>
            <w:r w:rsidRPr="00B40AC2">
              <w:rPr>
                <w:color w:val="000000" w:themeColor="text1"/>
                <w:lang w:bidi="ar"/>
              </w:rPr>
              <w:t>苯</w:t>
            </w:r>
          </w:p>
        </w:tc>
        <w:tc>
          <w:tcPr>
            <w:tcW w:w="692" w:type="pct"/>
            <w:vAlign w:val="center"/>
          </w:tcPr>
          <w:p w14:paraId="1757C2F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1CBA275" w14:textId="77777777" w:rsidTr="000E48C2">
        <w:trPr>
          <w:trHeight w:val="23"/>
          <w:jc w:val="center"/>
        </w:trPr>
        <w:tc>
          <w:tcPr>
            <w:tcW w:w="445" w:type="pct"/>
            <w:vMerge/>
          </w:tcPr>
          <w:p w14:paraId="5FBC76CB" w14:textId="77777777" w:rsidR="005E6E6B" w:rsidRPr="00B40AC2" w:rsidRDefault="005E6E6B" w:rsidP="005E6E6B">
            <w:pPr>
              <w:pStyle w:val="aff7"/>
              <w:rPr>
                <w:color w:val="000000" w:themeColor="text1"/>
              </w:rPr>
            </w:pPr>
          </w:p>
        </w:tc>
        <w:tc>
          <w:tcPr>
            <w:tcW w:w="1236" w:type="pct"/>
            <w:vMerge/>
          </w:tcPr>
          <w:p w14:paraId="5C26398A" w14:textId="77777777" w:rsidR="005E6E6B" w:rsidRPr="00B40AC2" w:rsidRDefault="005E6E6B" w:rsidP="005E6E6B">
            <w:pPr>
              <w:pStyle w:val="aff7"/>
              <w:rPr>
                <w:color w:val="000000" w:themeColor="text1"/>
              </w:rPr>
            </w:pPr>
          </w:p>
        </w:tc>
        <w:tc>
          <w:tcPr>
            <w:tcW w:w="1005" w:type="pct"/>
            <w:vMerge/>
          </w:tcPr>
          <w:p w14:paraId="417A3D46" w14:textId="77777777" w:rsidR="005E6E6B" w:rsidRPr="00B40AC2" w:rsidRDefault="005E6E6B" w:rsidP="005E6E6B">
            <w:pPr>
              <w:pStyle w:val="aff7"/>
              <w:rPr>
                <w:bCs/>
                <w:color w:val="000000" w:themeColor="text1"/>
              </w:rPr>
            </w:pPr>
          </w:p>
        </w:tc>
        <w:tc>
          <w:tcPr>
            <w:tcW w:w="618" w:type="pct"/>
            <w:vMerge/>
          </w:tcPr>
          <w:p w14:paraId="098D6D9D" w14:textId="77777777" w:rsidR="005E6E6B" w:rsidRPr="00B40AC2" w:rsidRDefault="005E6E6B" w:rsidP="005E6E6B">
            <w:pPr>
              <w:pStyle w:val="aff7"/>
              <w:rPr>
                <w:bCs/>
                <w:color w:val="000000" w:themeColor="text1"/>
              </w:rPr>
            </w:pPr>
          </w:p>
        </w:tc>
        <w:tc>
          <w:tcPr>
            <w:tcW w:w="1004" w:type="pct"/>
            <w:vAlign w:val="center"/>
          </w:tcPr>
          <w:p w14:paraId="11B2E8F2" w14:textId="77777777" w:rsidR="005E6E6B" w:rsidRPr="00B40AC2" w:rsidRDefault="005E6E6B" w:rsidP="005E6E6B">
            <w:pPr>
              <w:pStyle w:val="aff7"/>
              <w:rPr>
                <w:color w:val="000000" w:themeColor="text1"/>
                <w:lang w:bidi="ar"/>
              </w:rPr>
            </w:pPr>
            <w:r w:rsidRPr="00B40AC2">
              <w:rPr>
                <w:color w:val="000000" w:themeColor="text1"/>
                <w:lang w:bidi="ar"/>
              </w:rPr>
              <w:t>甲苯</w:t>
            </w:r>
          </w:p>
        </w:tc>
        <w:tc>
          <w:tcPr>
            <w:tcW w:w="692" w:type="pct"/>
            <w:vAlign w:val="center"/>
          </w:tcPr>
          <w:p w14:paraId="179F3547"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1BE1D5E" w14:textId="77777777" w:rsidTr="000E48C2">
        <w:trPr>
          <w:trHeight w:val="23"/>
          <w:jc w:val="center"/>
        </w:trPr>
        <w:tc>
          <w:tcPr>
            <w:tcW w:w="445" w:type="pct"/>
            <w:vMerge/>
          </w:tcPr>
          <w:p w14:paraId="0C244F27" w14:textId="77777777" w:rsidR="005E6E6B" w:rsidRPr="00B40AC2" w:rsidRDefault="005E6E6B" w:rsidP="005E6E6B">
            <w:pPr>
              <w:pStyle w:val="aff7"/>
              <w:rPr>
                <w:color w:val="000000" w:themeColor="text1"/>
              </w:rPr>
            </w:pPr>
          </w:p>
        </w:tc>
        <w:tc>
          <w:tcPr>
            <w:tcW w:w="1236" w:type="pct"/>
            <w:vMerge/>
          </w:tcPr>
          <w:p w14:paraId="67FD4D2D" w14:textId="77777777" w:rsidR="005E6E6B" w:rsidRPr="00B40AC2" w:rsidRDefault="005E6E6B" w:rsidP="005E6E6B">
            <w:pPr>
              <w:pStyle w:val="aff7"/>
              <w:rPr>
                <w:color w:val="000000" w:themeColor="text1"/>
              </w:rPr>
            </w:pPr>
          </w:p>
        </w:tc>
        <w:tc>
          <w:tcPr>
            <w:tcW w:w="1005" w:type="pct"/>
            <w:vMerge/>
          </w:tcPr>
          <w:p w14:paraId="7B86B885" w14:textId="77777777" w:rsidR="005E6E6B" w:rsidRPr="00B40AC2" w:rsidRDefault="005E6E6B" w:rsidP="005E6E6B">
            <w:pPr>
              <w:pStyle w:val="aff7"/>
              <w:rPr>
                <w:bCs/>
                <w:color w:val="000000" w:themeColor="text1"/>
              </w:rPr>
            </w:pPr>
          </w:p>
        </w:tc>
        <w:tc>
          <w:tcPr>
            <w:tcW w:w="618" w:type="pct"/>
            <w:vMerge/>
          </w:tcPr>
          <w:p w14:paraId="7A61CC36" w14:textId="77777777" w:rsidR="005E6E6B" w:rsidRPr="00B40AC2" w:rsidRDefault="005E6E6B" w:rsidP="005E6E6B">
            <w:pPr>
              <w:pStyle w:val="aff7"/>
              <w:rPr>
                <w:bCs/>
                <w:color w:val="000000" w:themeColor="text1"/>
              </w:rPr>
            </w:pPr>
          </w:p>
        </w:tc>
        <w:tc>
          <w:tcPr>
            <w:tcW w:w="1004" w:type="pct"/>
            <w:vAlign w:val="center"/>
          </w:tcPr>
          <w:p w14:paraId="14E4243D" w14:textId="77777777" w:rsidR="005E6E6B" w:rsidRPr="00B40AC2" w:rsidRDefault="005E6E6B" w:rsidP="005E6E6B">
            <w:pPr>
              <w:pStyle w:val="aff7"/>
              <w:rPr>
                <w:color w:val="000000" w:themeColor="text1"/>
                <w:lang w:bidi="ar"/>
              </w:rPr>
            </w:pPr>
            <w:r w:rsidRPr="00B40AC2">
              <w:rPr>
                <w:color w:val="000000" w:themeColor="text1"/>
                <w:lang w:bidi="ar"/>
              </w:rPr>
              <w:t>乙苯</w:t>
            </w:r>
          </w:p>
        </w:tc>
        <w:tc>
          <w:tcPr>
            <w:tcW w:w="692" w:type="pct"/>
            <w:vAlign w:val="center"/>
          </w:tcPr>
          <w:p w14:paraId="0F4EEBF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F9D1521" w14:textId="77777777" w:rsidTr="000E48C2">
        <w:trPr>
          <w:trHeight w:val="23"/>
          <w:jc w:val="center"/>
        </w:trPr>
        <w:tc>
          <w:tcPr>
            <w:tcW w:w="445" w:type="pct"/>
            <w:vMerge/>
          </w:tcPr>
          <w:p w14:paraId="55798E6A" w14:textId="77777777" w:rsidR="005E6E6B" w:rsidRPr="00B40AC2" w:rsidRDefault="005E6E6B" w:rsidP="005E6E6B">
            <w:pPr>
              <w:pStyle w:val="aff7"/>
              <w:rPr>
                <w:color w:val="000000" w:themeColor="text1"/>
              </w:rPr>
            </w:pPr>
          </w:p>
        </w:tc>
        <w:tc>
          <w:tcPr>
            <w:tcW w:w="1236" w:type="pct"/>
            <w:vMerge/>
          </w:tcPr>
          <w:p w14:paraId="33596E99" w14:textId="77777777" w:rsidR="005E6E6B" w:rsidRPr="00B40AC2" w:rsidRDefault="005E6E6B" w:rsidP="005E6E6B">
            <w:pPr>
              <w:pStyle w:val="aff7"/>
              <w:rPr>
                <w:color w:val="000000" w:themeColor="text1"/>
              </w:rPr>
            </w:pPr>
          </w:p>
        </w:tc>
        <w:tc>
          <w:tcPr>
            <w:tcW w:w="1005" w:type="pct"/>
            <w:vMerge/>
          </w:tcPr>
          <w:p w14:paraId="08F4A140" w14:textId="77777777" w:rsidR="005E6E6B" w:rsidRPr="00B40AC2" w:rsidRDefault="005E6E6B" w:rsidP="005E6E6B">
            <w:pPr>
              <w:pStyle w:val="aff7"/>
              <w:rPr>
                <w:bCs/>
                <w:color w:val="000000" w:themeColor="text1"/>
              </w:rPr>
            </w:pPr>
          </w:p>
        </w:tc>
        <w:tc>
          <w:tcPr>
            <w:tcW w:w="618" w:type="pct"/>
            <w:vMerge/>
          </w:tcPr>
          <w:p w14:paraId="2BDADA89" w14:textId="77777777" w:rsidR="005E6E6B" w:rsidRPr="00B40AC2" w:rsidRDefault="005E6E6B" w:rsidP="005E6E6B">
            <w:pPr>
              <w:pStyle w:val="aff7"/>
              <w:rPr>
                <w:bCs/>
                <w:color w:val="000000" w:themeColor="text1"/>
              </w:rPr>
            </w:pPr>
          </w:p>
        </w:tc>
        <w:tc>
          <w:tcPr>
            <w:tcW w:w="1004" w:type="pct"/>
            <w:vAlign w:val="center"/>
          </w:tcPr>
          <w:p w14:paraId="05FE7BC9" w14:textId="77777777" w:rsidR="005E6E6B" w:rsidRPr="00B40AC2" w:rsidRDefault="005E6E6B" w:rsidP="005E6E6B">
            <w:pPr>
              <w:pStyle w:val="aff7"/>
              <w:rPr>
                <w:color w:val="000000" w:themeColor="text1"/>
                <w:lang w:bidi="ar"/>
              </w:rPr>
            </w:pPr>
            <w:r w:rsidRPr="00B40AC2">
              <w:rPr>
                <w:color w:val="000000" w:themeColor="text1"/>
                <w:lang w:bidi="ar"/>
              </w:rPr>
              <w:t>间</w:t>
            </w:r>
            <w:r w:rsidRPr="00B40AC2">
              <w:rPr>
                <w:color w:val="000000" w:themeColor="text1"/>
                <w:lang w:bidi="ar"/>
              </w:rPr>
              <w:t>,</w:t>
            </w:r>
            <w:r w:rsidRPr="00B40AC2">
              <w:rPr>
                <w:color w:val="000000" w:themeColor="text1"/>
                <w:lang w:bidi="ar"/>
              </w:rPr>
              <w:t>对</w:t>
            </w:r>
            <w:r w:rsidRPr="00B40AC2">
              <w:rPr>
                <w:color w:val="000000" w:themeColor="text1"/>
                <w:lang w:bidi="ar"/>
              </w:rPr>
              <w:t>-</w:t>
            </w:r>
            <w:r w:rsidRPr="00B40AC2">
              <w:rPr>
                <w:color w:val="000000" w:themeColor="text1"/>
                <w:lang w:bidi="ar"/>
              </w:rPr>
              <w:t>二甲苯</w:t>
            </w:r>
          </w:p>
        </w:tc>
        <w:tc>
          <w:tcPr>
            <w:tcW w:w="692" w:type="pct"/>
            <w:vAlign w:val="center"/>
          </w:tcPr>
          <w:p w14:paraId="0EDF827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0BD08BF" w14:textId="77777777" w:rsidTr="000E48C2">
        <w:trPr>
          <w:trHeight w:val="23"/>
          <w:jc w:val="center"/>
        </w:trPr>
        <w:tc>
          <w:tcPr>
            <w:tcW w:w="445" w:type="pct"/>
            <w:vMerge/>
          </w:tcPr>
          <w:p w14:paraId="38405D2B" w14:textId="77777777" w:rsidR="005E6E6B" w:rsidRPr="00B40AC2" w:rsidRDefault="005E6E6B" w:rsidP="005E6E6B">
            <w:pPr>
              <w:pStyle w:val="aff7"/>
              <w:rPr>
                <w:color w:val="000000" w:themeColor="text1"/>
              </w:rPr>
            </w:pPr>
          </w:p>
        </w:tc>
        <w:tc>
          <w:tcPr>
            <w:tcW w:w="1236" w:type="pct"/>
            <w:vMerge/>
          </w:tcPr>
          <w:p w14:paraId="18430DB8" w14:textId="77777777" w:rsidR="005E6E6B" w:rsidRPr="00B40AC2" w:rsidRDefault="005E6E6B" w:rsidP="005E6E6B">
            <w:pPr>
              <w:pStyle w:val="aff7"/>
              <w:rPr>
                <w:color w:val="000000" w:themeColor="text1"/>
              </w:rPr>
            </w:pPr>
          </w:p>
        </w:tc>
        <w:tc>
          <w:tcPr>
            <w:tcW w:w="1005" w:type="pct"/>
            <w:vMerge/>
          </w:tcPr>
          <w:p w14:paraId="5F72102D" w14:textId="77777777" w:rsidR="005E6E6B" w:rsidRPr="00B40AC2" w:rsidRDefault="005E6E6B" w:rsidP="005E6E6B">
            <w:pPr>
              <w:pStyle w:val="aff7"/>
              <w:rPr>
                <w:bCs/>
                <w:color w:val="000000" w:themeColor="text1"/>
              </w:rPr>
            </w:pPr>
          </w:p>
        </w:tc>
        <w:tc>
          <w:tcPr>
            <w:tcW w:w="618" w:type="pct"/>
            <w:vMerge/>
          </w:tcPr>
          <w:p w14:paraId="35E3815D" w14:textId="77777777" w:rsidR="005E6E6B" w:rsidRPr="00B40AC2" w:rsidRDefault="005E6E6B" w:rsidP="005E6E6B">
            <w:pPr>
              <w:pStyle w:val="aff7"/>
              <w:rPr>
                <w:bCs/>
                <w:color w:val="000000" w:themeColor="text1"/>
              </w:rPr>
            </w:pPr>
          </w:p>
        </w:tc>
        <w:tc>
          <w:tcPr>
            <w:tcW w:w="1004" w:type="pct"/>
            <w:vAlign w:val="center"/>
          </w:tcPr>
          <w:p w14:paraId="73E69FA7" w14:textId="77777777" w:rsidR="005E6E6B" w:rsidRPr="00B40AC2" w:rsidRDefault="005E6E6B" w:rsidP="005E6E6B">
            <w:pPr>
              <w:pStyle w:val="aff7"/>
              <w:rPr>
                <w:color w:val="000000" w:themeColor="text1"/>
                <w:lang w:bidi="ar"/>
              </w:rPr>
            </w:pPr>
            <w:r w:rsidRPr="00B40AC2">
              <w:rPr>
                <w:color w:val="000000" w:themeColor="text1"/>
                <w:lang w:bidi="ar"/>
              </w:rPr>
              <w:t>苯乙烯</w:t>
            </w:r>
          </w:p>
        </w:tc>
        <w:tc>
          <w:tcPr>
            <w:tcW w:w="692" w:type="pct"/>
            <w:vAlign w:val="center"/>
          </w:tcPr>
          <w:p w14:paraId="7187C5D2"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3599647E" w14:textId="77777777" w:rsidTr="000E48C2">
        <w:trPr>
          <w:trHeight w:val="23"/>
          <w:jc w:val="center"/>
        </w:trPr>
        <w:tc>
          <w:tcPr>
            <w:tcW w:w="445" w:type="pct"/>
            <w:vMerge/>
          </w:tcPr>
          <w:p w14:paraId="6F0539D0" w14:textId="77777777" w:rsidR="005E6E6B" w:rsidRPr="00B40AC2" w:rsidRDefault="005E6E6B" w:rsidP="005E6E6B">
            <w:pPr>
              <w:pStyle w:val="aff7"/>
              <w:rPr>
                <w:color w:val="000000" w:themeColor="text1"/>
              </w:rPr>
            </w:pPr>
          </w:p>
        </w:tc>
        <w:tc>
          <w:tcPr>
            <w:tcW w:w="1236" w:type="pct"/>
            <w:vMerge/>
          </w:tcPr>
          <w:p w14:paraId="3687C3C5" w14:textId="77777777" w:rsidR="005E6E6B" w:rsidRPr="00B40AC2" w:rsidRDefault="005E6E6B" w:rsidP="005E6E6B">
            <w:pPr>
              <w:pStyle w:val="aff7"/>
              <w:rPr>
                <w:color w:val="000000" w:themeColor="text1"/>
              </w:rPr>
            </w:pPr>
          </w:p>
        </w:tc>
        <w:tc>
          <w:tcPr>
            <w:tcW w:w="1005" w:type="pct"/>
            <w:vMerge/>
          </w:tcPr>
          <w:p w14:paraId="116E2E77" w14:textId="77777777" w:rsidR="005E6E6B" w:rsidRPr="00B40AC2" w:rsidRDefault="005E6E6B" w:rsidP="005E6E6B">
            <w:pPr>
              <w:pStyle w:val="aff7"/>
              <w:rPr>
                <w:bCs/>
                <w:color w:val="000000" w:themeColor="text1"/>
              </w:rPr>
            </w:pPr>
          </w:p>
        </w:tc>
        <w:tc>
          <w:tcPr>
            <w:tcW w:w="618" w:type="pct"/>
            <w:vMerge/>
          </w:tcPr>
          <w:p w14:paraId="4AF95329" w14:textId="77777777" w:rsidR="005E6E6B" w:rsidRPr="00B40AC2" w:rsidRDefault="005E6E6B" w:rsidP="005E6E6B">
            <w:pPr>
              <w:pStyle w:val="aff7"/>
              <w:rPr>
                <w:bCs/>
                <w:color w:val="000000" w:themeColor="text1"/>
              </w:rPr>
            </w:pPr>
          </w:p>
        </w:tc>
        <w:tc>
          <w:tcPr>
            <w:tcW w:w="1004" w:type="pct"/>
            <w:vAlign w:val="center"/>
          </w:tcPr>
          <w:p w14:paraId="59F8341E" w14:textId="77777777" w:rsidR="005E6E6B" w:rsidRPr="00B40AC2" w:rsidRDefault="005E6E6B" w:rsidP="005E6E6B">
            <w:pPr>
              <w:pStyle w:val="aff7"/>
              <w:rPr>
                <w:color w:val="000000" w:themeColor="text1"/>
                <w:lang w:bidi="ar"/>
              </w:rPr>
            </w:pPr>
            <w:r w:rsidRPr="00B40AC2">
              <w:rPr>
                <w:color w:val="000000" w:themeColor="text1"/>
                <w:lang w:bidi="ar"/>
              </w:rPr>
              <w:t>邻</w:t>
            </w:r>
            <w:r w:rsidRPr="00B40AC2">
              <w:rPr>
                <w:color w:val="000000" w:themeColor="text1"/>
                <w:lang w:bidi="ar"/>
              </w:rPr>
              <w:t>-</w:t>
            </w:r>
            <w:r w:rsidRPr="00B40AC2">
              <w:rPr>
                <w:color w:val="000000" w:themeColor="text1"/>
                <w:lang w:bidi="ar"/>
              </w:rPr>
              <w:t>二甲苯</w:t>
            </w:r>
          </w:p>
        </w:tc>
        <w:tc>
          <w:tcPr>
            <w:tcW w:w="692" w:type="pct"/>
            <w:vAlign w:val="center"/>
          </w:tcPr>
          <w:p w14:paraId="21F45624"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F9DBCC1" w14:textId="77777777" w:rsidTr="000E48C2">
        <w:trPr>
          <w:trHeight w:val="23"/>
          <w:jc w:val="center"/>
        </w:trPr>
        <w:tc>
          <w:tcPr>
            <w:tcW w:w="445" w:type="pct"/>
            <w:vMerge/>
          </w:tcPr>
          <w:p w14:paraId="58B0FF34" w14:textId="77777777" w:rsidR="005E6E6B" w:rsidRPr="00B40AC2" w:rsidRDefault="005E6E6B" w:rsidP="005E6E6B">
            <w:pPr>
              <w:pStyle w:val="aff7"/>
              <w:rPr>
                <w:color w:val="000000" w:themeColor="text1"/>
              </w:rPr>
            </w:pPr>
          </w:p>
        </w:tc>
        <w:tc>
          <w:tcPr>
            <w:tcW w:w="1236" w:type="pct"/>
            <w:vMerge/>
          </w:tcPr>
          <w:p w14:paraId="193B4808" w14:textId="77777777" w:rsidR="005E6E6B" w:rsidRPr="00B40AC2" w:rsidRDefault="005E6E6B" w:rsidP="005E6E6B">
            <w:pPr>
              <w:pStyle w:val="aff7"/>
              <w:rPr>
                <w:color w:val="000000" w:themeColor="text1"/>
              </w:rPr>
            </w:pPr>
          </w:p>
        </w:tc>
        <w:tc>
          <w:tcPr>
            <w:tcW w:w="1005" w:type="pct"/>
            <w:vMerge/>
          </w:tcPr>
          <w:p w14:paraId="12472217" w14:textId="77777777" w:rsidR="005E6E6B" w:rsidRPr="00B40AC2" w:rsidRDefault="005E6E6B" w:rsidP="005E6E6B">
            <w:pPr>
              <w:pStyle w:val="aff7"/>
              <w:rPr>
                <w:bCs/>
                <w:color w:val="000000" w:themeColor="text1"/>
              </w:rPr>
            </w:pPr>
          </w:p>
        </w:tc>
        <w:tc>
          <w:tcPr>
            <w:tcW w:w="618" w:type="pct"/>
            <w:vMerge/>
          </w:tcPr>
          <w:p w14:paraId="4DF39543" w14:textId="77777777" w:rsidR="005E6E6B" w:rsidRPr="00B40AC2" w:rsidRDefault="005E6E6B" w:rsidP="005E6E6B">
            <w:pPr>
              <w:pStyle w:val="aff7"/>
              <w:rPr>
                <w:bCs/>
                <w:color w:val="000000" w:themeColor="text1"/>
              </w:rPr>
            </w:pPr>
          </w:p>
        </w:tc>
        <w:tc>
          <w:tcPr>
            <w:tcW w:w="1004" w:type="pct"/>
            <w:vAlign w:val="center"/>
          </w:tcPr>
          <w:p w14:paraId="14B1FB11"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二氯丙烷</w:t>
            </w:r>
          </w:p>
        </w:tc>
        <w:tc>
          <w:tcPr>
            <w:tcW w:w="692" w:type="pct"/>
            <w:vAlign w:val="center"/>
          </w:tcPr>
          <w:p w14:paraId="0AF978D8"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FCE3A22" w14:textId="77777777" w:rsidTr="000E48C2">
        <w:trPr>
          <w:trHeight w:val="23"/>
          <w:jc w:val="center"/>
        </w:trPr>
        <w:tc>
          <w:tcPr>
            <w:tcW w:w="445" w:type="pct"/>
            <w:vMerge/>
          </w:tcPr>
          <w:p w14:paraId="015EFA21" w14:textId="77777777" w:rsidR="005E6E6B" w:rsidRPr="00B40AC2" w:rsidRDefault="005E6E6B" w:rsidP="005E6E6B">
            <w:pPr>
              <w:pStyle w:val="aff7"/>
              <w:rPr>
                <w:color w:val="000000" w:themeColor="text1"/>
              </w:rPr>
            </w:pPr>
          </w:p>
        </w:tc>
        <w:tc>
          <w:tcPr>
            <w:tcW w:w="1236" w:type="pct"/>
            <w:vMerge/>
          </w:tcPr>
          <w:p w14:paraId="33AE7870" w14:textId="77777777" w:rsidR="005E6E6B" w:rsidRPr="00B40AC2" w:rsidRDefault="005E6E6B" w:rsidP="005E6E6B">
            <w:pPr>
              <w:pStyle w:val="aff7"/>
              <w:rPr>
                <w:color w:val="000000" w:themeColor="text1"/>
              </w:rPr>
            </w:pPr>
          </w:p>
        </w:tc>
        <w:tc>
          <w:tcPr>
            <w:tcW w:w="1005" w:type="pct"/>
            <w:vMerge/>
          </w:tcPr>
          <w:p w14:paraId="474F4039" w14:textId="77777777" w:rsidR="005E6E6B" w:rsidRPr="00B40AC2" w:rsidRDefault="005E6E6B" w:rsidP="005E6E6B">
            <w:pPr>
              <w:pStyle w:val="aff7"/>
              <w:rPr>
                <w:bCs/>
                <w:color w:val="000000" w:themeColor="text1"/>
              </w:rPr>
            </w:pPr>
          </w:p>
        </w:tc>
        <w:tc>
          <w:tcPr>
            <w:tcW w:w="618" w:type="pct"/>
            <w:vMerge/>
          </w:tcPr>
          <w:p w14:paraId="465FA063" w14:textId="77777777" w:rsidR="005E6E6B" w:rsidRPr="00B40AC2" w:rsidRDefault="005E6E6B" w:rsidP="005E6E6B">
            <w:pPr>
              <w:pStyle w:val="aff7"/>
              <w:rPr>
                <w:bCs/>
                <w:color w:val="000000" w:themeColor="text1"/>
              </w:rPr>
            </w:pPr>
          </w:p>
        </w:tc>
        <w:tc>
          <w:tcPr>
            <w:tcW w:w="1004" w:type="pct"/>
            <w:vAlign w:val="center"/>
          </w:tcPr>
          <w:p w14:paraId="5D98D7AB" w14:textId="77777777" w:rsidR="005E6E6B" w:rsidRPr="00B40AC2" w:rsidRDefault="005E6E6B" w:rsidP="005E6E6B">
            <w:pPr>
              <w:pStyle w:val="aff7"/>
              <w:rPr>
                <w:color w:val="000000" w:themeColor="text1"/>
                <w:lang w:bidi="ar"/>
              </w:rPr>
            </w:pPr>
            <w:r w:rsidRPr="00B40AC2">
              <w:rPr>
                <w:color w:val="000000" w:themeColor="text1"/>
                <w:lang w:bidi="ar"/>
              </w:rPr>
              <w:t>氯乙烯</w:t>
            </w:r>
          </w:p>
        </w:tc>
        <w:tc>
          <w:tcPr>
            <w:tcW w:w="692" w:type="pct"/>
            <w:vAlign w:val="center"/>
          </w:tcPr>
          <w:p w14:paraId="4B96B5E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F4BB55D" w14:textId="77777777" w:rsidTr="000E48C2">
        <w:trPr>
          <w:trHeight w:val="23"/>
          <w:jc w:val="center"/>
        </w:trPr>
        <w:tc>
          <w:tcPr>
            <w:tcW w:w="445" w:type="pct"/>
            <w:vMerge/>
          </w:tcPr>
          <w:p w14:paraId="55991FEA" w14:textId="77777777" w:rsidR="005E6E6B" w:rsidRPr="00B40AC2" w:rsidRDefault="005E6E6B" w:rsidP="005E6E6B">
            <w:pPr>
              <w:pStyle w:val="aff7"/>
              <w:rPr>
                <w:color w:val="000000" w:themeColor="text1"/>
              </w:rPr>
            </w:pPr>
          </w:p>
        </w:tc>
        <w:tc>
          <w:tcPr>
            <w:tcW w:w="1236" w:type="pct"/>
            <w:vMerge/>
          </w:tcPr>
          <w:p w14:paraId="6E6A2DB2" w14:textId="77777777" w:rsidR="005E6E6B" w:rsidRPr="00B40AC2" w:rsidRDefault="005E6E6B" w:rsidP="005E6E6B">
            <w:pPr>
              <w:pStyle w:val="aff7"/>
              <w:rPr>
                <w:color w:val="000000" w:themeColor="text1"/>
              </w:rPr>
            </w:pPr>
          </w:p>
        </w:tc>
        <w:tc>
          <w:tcPr>
            <w:tcW w:w="1005" w:type="pct"/>
            <w:vMerge/>
          </w:tcPr>
          <w:p w14:paraId="7A67EFC2" w14:textId="77777777" w:rsidR="005E6E6B" w:rsidRPr="00B40AC2" w:rsidRDefault="005E6E6B" w:rsidP="005E6E6B">
            <w:pPr>
              <w:pStyle w:val="aff7"/>
              <w:rPr>
                <w:bCs/>
                <w:color w:val="000000" w:themeColor="text1"/>
              </w:rPr>
            </w:pPr>
          </w:p>
        </w:tc>
        <w:tc>
          <w:tcPr>
            <w:tcW w:w="618" w:type="pct"/>
            <w:vMerge/>
          </w:tcPr>
          <w:p w14:paraId="0065ED7A" w14:textId="77777777" w:rsidR="005E6E6B" w:rsidRPr="00B40AC2" w:rsidRDefault="005E6E6B" w:rsidP="005E6E6B">
            <w:pPr>
              <w:pStyle w:val="aff7"/>
              <w:rPr>
                <w:bCs/>
                <w:color w:val="000000" w:themeColor="text1"/>
              </w:rPr>
            </w:pPr>
          </w:p>
        </w:tc>
        <w:tc>
          <w:tcPr>
            <w:tcW w:w="1004" w:type="pct"/>
            <w:vAlign w:val="center"/>
          </w:tcPr>
          <w:p w14:paraId="61540882" w14:textId="77777777" w:rsidR="005E6E6B" w:rsidRPr="00B40AC2" w:rsidRDefault="005E6E6B" w:rsidP="005E6E6B">
            <w:pPr>
              <w:pStyle w:val="aff7"/>
              <w:rPr>
                <w:color w:val="000000" w:themeColor="text1"/>
                <w:lang w:bidi="ar"/>
              </w:rPr>
            </w:pPr>
            <w:r w:rsidRPr="00B40AC2">
              <w:rPr>
                <w:color w:val="000000" w:themeColor="text1"/>
                <w:lang w:bidi="ar"/>
              </w:rPr>
              <w:t>1,1-</w:t>
            </w:r>
            <w:r w:rsidRPr="00B40AC2">
              <w:rPr>
                <w:color w:val="000000" w:themeColor="text1"/>
                <w:lang w:bidi="ar"/>
              </w:rPr>
              <w:t>二氯乙烯</w:t>
            </w:r>
          </w:p>
        </w:tc>
        <w:tc>
          <w:tcPr>
            <w:tcW w:w="692" w:type="pct"/>
            <w:vAlign w:val="center"/>
          </w:tcPr>
          <w:p w14:paraId="6FD73CFD"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BA31FA7" w14:textId="77777777" w:rsidTr="000E48C2">
        <w:trPr>
          <w:trHeight w:val="23"/>
          <w:jc w:val="center"/>
        </w:trPr>
        <w:tc>
          <w:tcPr>
            <w:tcW w:w="445" w:type="pct"/>
            <w:vMerge/>
          </w:tcPr>
          <w:p w14:paraId="06798994" w14:textId="77777777" w:rsidR="005E6E6B" w:rsidRPr="00B40AC2" w:rsidRDefault="005E6E6B" w:rsidP="005E6E6B">
            <w:pPr>
              <w:pStyle w:val="aff7"/>
              <w:rPr>
                <w:color w:val="000000" w:themeColor="text1"/>
              </w:rPr>
            </w:pPr>
          </w:p>
        </w:tc>
        <w:tc>
          <w:tcPr>
            <w:tcW w:w="1236" w:type="pct"/>
            <w:vMerge/>
          </w:tcPr>
          <w:p w14:paraId="7F9FAF9B" w14:textId="77777777" w:rsidR="005E6E6B" w:rsidRPr="00B40AC2" w:rsidRDefault="005E6E6B" w:rsidP="005E6E6B">
            <w:pPr>
              <w:pStyle w:val="aff7"/>
              <w:rPr>
                <w:color w:val="000000" w:themeColor="text1"/>
              </w:rPr>
            </w:pPr>
          </w:p>
        </w:tc>
        <w:tc>
          <w:tcPr>
            <w:tcW w:w="1005" w:type="pct"/>
            <w:vMerge/>
          </w:tcPr>
          <w:p w14:paraId="2C20BA08" w14:textId="77777777" w:rsidR="005E6E6B" w:rsidRPr="00B40AC2" w:rsidRDefault="005E6E6B" w:rsidP="005E6E6B">
            <w:pPr>
              <w:pStyle w:val="aff7"/>
              <w:rPr>
                <w:bCs/>
                <w:color w:val="000000" w:themeColor="text1"/>
              </w:rPr>
            </w:pPr>
          </w:p>
        </w:tc>
        <w:tc>
          <w:tcPr>
            <w:tcW w:w="618" w:type="pct"/>
            <w:vMerge/>
          </w:tcPr>
          <w:p w14:paraId="7E8D8DF5" w14:textId="77777777" w:rsidR="005E6E6B" w:rsidRPr="00B40AC2" w:rsidRDefault="005E6E6B" w:rsidP="005E6E6B">
            <w:pPr>
              <w:pStyle w:val="aff7"/>
              <w:rPr>
                <w:bCs/>
                <w:color w:val="000000" w:themeColor="text1"/>
              </w:rPr>
            </w:pPr>
          </w:p>
        </w:tc>
        <w:tc>
          <w:tcPr>
            <w:tcW w:w="1004" w:type="pct"/>
            <w:vAlign w:val="center"/>
          </w:tcPr>
          <w:p w14:paraId="178BF408" w14:textId="77777777" w:rsidR="005E6E6B" w:rsidRPr="00B40AC2" w:rsidRDefault="005E6E6B" w:rsidP="005E6E6B">
            <w:pPr>
              <w:pStyle w:val="aff7"/>
              <w:rPr>
                <w:color w:val="000000" w:themeColor="text1"/>
                <w:lang w:bidi="ar"/>
              </w:rPr>
            </w:pPr>
            <w:r w:rsidRPr="00B40AC2">
              <w:rPr>
                <w:color w:val="000000" w:themeColor="text1"/>
                <w:lang w:bidi="ar"/>
              </w:rPr>
              <w:t>二氯甲烷</w:t>
            </w:r>
          </w:p>
        </w:tc>
        <w:tc>
          <w:tcPr>
            <w:tcW w:w="692" w:type="pct"/>
            <w:vAlign w:val="center"/>
          </w:tcPr>
          <w:p w14:paraId="6F1D8C7A"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56C61EB4" w14:textId="77777777" w:rsidTr="000E48C2">
        <w:trPr>
          <w:trHeight w:val="23"/>
          <w:jc w:val="center"/>
        </w:trPr>
        <w:tc>
          <w:tcPr>
            <w:tcW w:w="445" w:type="pct"/>
            <w:vMerge/>
          </w:tcPr>
          <w:p w14:paraId="1C0222E9" w14:textId="77777777" w:rsidR="005E6E6B" w:rsidRPr="00B40AC2" w:rsidRDefault="005E6E6B" w:rsidP="005E6E6B">
            <w:pPr>
              <w:pStyle w:val="aff7"/>
              <w:rPr>
                <w:color w:val="000000" w:themeColor="text1"/>
              </w:rPr>
            </w:pPr>
          </w:p>
        </w:tc>
        <w:tc>
          <w:tcPr>
            <w:tcW w:w="1236" w:type="pct"/>
            <w:vMerge/>
          </w:tcPr>
          <w:p w14:paraId="190204F0" w14:textId="77777777" w:rsidR="005E6E6B" w:rsidRPr="00B40AC2" w:rsidRDefault="005E6E6B" w:rsidP="005E6E6B">
            <w:pPr>
              <w:pStyle w:val="aff7"/>
              <w:rPr>
                <w:color w:val="000000" w:themeColor="text1"/>
              </w:rPr>
            </w:pPr>
          </w:p>
        </w:tc>
        <w:tc>
          <w:tcPr>
            <w:tcW w:w="1005" w:type="pct"/>
            <w:vMerge/>
          </w:tcPr>
          <w:p w14:paraId="7D8418D1" w14:textId="77777777" w:rsidR="005E6E6B" w:rsidRPr="00B40AC2" w:rsidRDefault="005E6E6B" w:rsidP="005E6E6B">
            <w:pPr>
              <w:pStyle w:val="aff7"/>
              <w:rPr>
                <w:bCs/>
                <w:color w:val="000000" w:themeColor="text1"/>
              </w:rPr>
            </w:pPr>
          </w:p>
        </w:tc>
        <w:tc>
          <w:tcPr>
            <w:tcW w:w="618" w:type="pct"/>
            <w:vMerge/>
          </w:tcPr>
          <w:p w14:paraId="4FB8FB84" w14:textId="77777777" w:rsidR="005E6E6B" w:rsidRPr="00B40AC2" w:rsidRDefault="005E6E6B" w:rsidP="005E6E6B">
            <w:pPr>
              <w:pStyle w:val="aff7"/>
              <w:rPr>
                <w:bCs/>
                <w:color w:val="000000" w:themeColor="text1"/>
              </w:rPr>
            </w:pPr>
          </w:p>
        </w:tc>
        <w:tc>
          <w:tcPr>
            <w:tcW w:w="1004" w:type="pct"/>
            <w:vAlign w:val="center"/>
          </w:tcPr>
          <w:p w14:paraId="0695DEE2" w14:textId="77777777" w:rsidR="005E6E6B" w:rsidRPr="00B40AC2" w:rsidRDefault="005E6E6B" w:rsidP="005E6E6B">
            <w:pPr>
              <w:pStyle w:val="aff7"/>
              <w:rPr>
                <w:color w:val="000000" w:themeColor="text1"/>
                <w:lang w:bidi="ar"/>
              </w:rPr>
            </w:pPr>
            <w:r w:rsidRPr="00B40AC2">
              <w:rPr>
                <w:color w:val="000000" w:themeColor="text1"/>
                <w:lang w:bidi="ar"/>
              </w:rPr>
              <w:t>反</w:t>
            </w:r>
            <w:r w:rsidRPr="00B40AC2">
              <w:rPr>
                <w:color w:val="000000" w:themeColor="text1"/>
                <w:lang w:bidi="ar"/>
              </w:rPr>
              <w:t>-1,2-</w:t>
            </w:r>
            <w:r w:rsidRPr="00B40AC2">
              <w:rPr>
                <w:color w:val="000000" w:themeColor="text1"/>
                <w:lang w:bidi="ar"/>
              </w:rPr>
              <w:t>二氯乙烯</w:t>
            </w:r>
          </w:p>
        </w:tc>
        <w:tc>
          <w:tcPr>
            <w:tcW w:w="692" w:type="pct"/>
            <w:vAlign w:val="center"/>
          </w:tcPr>
          <w:p w14:paraId="3E94351B"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2A0F92C" w14:textId="77777777" w:rsidTr="000E48C2">
        <w:trPr>
          <w:trHeight w:val="23"/>
          <w:jc w:val="center"/>
        </w:trPr>
        <w:tc>
          <w:tcPr>
            <w:tcW w:w="445" w:type="pct"/>
            <w:vMerge/>
          </w:tcPr>
          <w:p w14:paraId="0994CDB0" w14:textId="77777777" w:rsidR="005E6E6B" w:rsidRPr="00B40AC2" w:rsidRDefault="005E6E6B" w:rsidP="005E6E6B">
            <w:pPr>
              <w:pStyle w:val="aff7"/>
              <w:rPr>
                <w:color w:val="000000" w:themeColor="text1"/>
              </w:rPr>
            </w:pPr>
          </w:p>
        </w:tc>
        <w:tc>
          <w:tcPr>
            <w:tcW w:w="1236" w:type="pct"/>
            <w:vMerge/>
          </w:tcPr>
          <w:p w14:paraId="2CA39ACD" w14:textId="77777777" w:rsidR="005E6E6B" w:rsidRPr="00B40AC2" w:rsidRDefault="005E6E6B" w:rsidP="005E6E6B">
            <w:pPr>
              <w:pStyle w:val="aff7"/>
              <w:rPr>
                <w:color w:val="000000" w:themeColor="text1"/>
              </w:rPr>
            </w:pPr>
          </w:p>
        </w:tc>
        <w:tc>
          <w:tcPr>
            <w:tcW w:w="1005" w:type="pct"/>
            <w:vMerge/>
          </w:tcPr>
          <w:p w14:paraId="1B76775A" w14:textId="77777777" w:rsidR="005E6E6B" w:rsidRPr="00B40AC2" w:rsidRDefault="005E6E6B" w:rsidP="005E6E6B">
            <w:pPr>
              <w:pStyle w:val="aff7"/>
              <w:rPr>
                <w:bCs/>
                <w:color w:val="000000" w:themeColor="text1"/>
              </w:rPr>
            </w:pPr>
          </w:p>
        </w:tc>
        <w:tc>
          <w:tcPr>
            <w:tcW w:w="618" w:type="pct"/>
            <w:vMerge/>
          </w:tcPr>
          <w:p w14:paraId="2ACD791C" w14:textId="77777777" w:rsidR="005E6E6B" w:rsidRPr="00B40AC2" w:rsidRDefault="005E6E6B" w:rsidP="005E6E6B">
            <w:pPr>
              <w:pStyle w:val="aff7"/>
              <w:rPr>
                <w:bCs/>
                <w:color w:val="000000" w:themeColor="text1"/>
              </w:rPr>
            </w:pPr>
          </w:p>
        </w:tc>
        <w:tc>
          <w:tcPr>
            <w:tcW w:w="1004" w:type="pct"/>
            <w:vAlign w:val="center"/>
          </w:tcPr>
          <w:p w14:paraId="27ABF09A" w14:textId="77777777" w:rsidR="005E6E6B" w:rsidRPr="00B40AC2" w:rsidRDefault="005E6E6B" w:rsidP="005E6E6B">
            <w:pPr>
              <w:pStyle w:val="aff7"/>
              <w:rPr>
                <w:color w:val="000000" w:themeColor="text1"/>
                <w:lang w:bidi="ar"/>
              </w:rPr>
            </w:pPr>
            <w:r w:rsidRPr="00B40AC2">
              <w:rPr>
                <w:color w:val="000000" w:themeColor="text1"/>
                <w:lang w:bidi="ar"/>
              </w:rPr>
              <w:t>1,1-</w:t>
            </w:r>
            <w:r w:rsidRPr="00B40AC2">
              <w:rPr>
                <w:color w:val="000000" w:themeColor="text1"/>
                <w:lang w:bidi="ar"/>
              </w:rPr>
              <w:t>二氯乙烷</w:t>
            </w:r>
          </w:p>
        </w:tc>
        <w:tc>
          <w:tcPr>
            <w:tcW w:w="692" w:type="pct"/>
            <w:vAlign w:val="center"/>
          </w:tcPr>
          <w:p w14:paraId="0A3A1E1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FBA5BF9" w14:textId="77777777" w:rsidTr="000E48C2">
        <w:trPr>
          <w:trHeight w:val="23"/>
          <w:jc w:val="center"/>
        </w:trPr>
        <w:tc>
          <w:tcPr>
            <w:tcW w:w="445" w:type="pct"/>
            <w:vMerge/>
          </w:tcPr>
          <w:p w14:paraId="2483FC41" w14:textId="77777777" w:rsidR="005E6E6B" w:rsidRPr="00B40AC2" w:rsidRDefault="005E6E6B" w:rsidP="005E6E6B">
            <w:pPr>
              <w:pStyle w:val="aff7"/>
              <w:rPr>
                <w:color w:val="000000" w:themeColor="text1"/>
              </w:rPr>
            </w:pPr>
          </w:p>
        </w:tc>
        <w:tc>
          <w:tcPr>
            <w:tcW w:w="1236" w:type="pct"/>
            <w:vMerge/>
          </w:tcPr>
          <w:p w14:paraId="76711969" w14:textId="77777777" w:rsidR="005E6E6B" w:rsidRPr="00B40AC2" w:rsidRDefault="005E6E6B" w:rsidP="005E6E6B">
            <w:pPr>
              <w:pStyle w:val="aff7"/>
              <w:rPr>
                <w:color w:val="000000" w:themeColor="text1"/>
              </w:rPr>
            </w:pPr>
          </w:p>
        </w:tc>
        <w:tc>
          <w:tcPr>
            <w:tcW w:w="1005" w:type="pct"/>
            <w:vMerge/>
          </w:tcPr>
          <w:p w14:paraId="6BE8BC24" w14:textId="77777777" w:rsidR="005E6E6B" w:rsidRPr="00B40AC2" w:rsidRDefault="005E6E6B" w:rsidP="005E6E6B">
            <w:pPr>
              <w:pStyle w:val="aff7"/>
              <w:rPr>
                <w:bCs/>
                <w:color w:val="000000" w:themeColor="text1"/>
              </w:rPr>
            </w:pPr>
          </w:p>
        </w:tc>
        <w:tc>
          <w:tcPr>
            <w:tcW w:w="618" w:type="pct"/>
            <w:vMerge/>
          </w:tcPr>
          <w:p w14:paraId="5A86999A" w14:textId="77777777" w:rsidR="005E6E6B" w:rsidRPr="00B40AC2" w:rsidRDefault="005E6E6B" w:rsidP="005E6E6B">
            <w:pPr>
              <w:pStyle w:val="aff7"/>
              <w:rPr>
                <w:bCs/>
                <w:color w:val="000000" w:themeColor="text1"/>
              </w:rPr>
            </w:pPr>
          </w:p>
        </w:tc>
        <w:tc>
          <w:tcPr>
            <w:tcW w:w="1004" w:type="pct"/>
            <w:vAlign w:val="center"/>
          </w:tcPr>
          <w:p w14:paraId="78BF91C4" w14:textId="77777777" w:rsidR="005E6E6B" w:rsidRPr="00B40AC2" w:rsidRDefault="005E6E6B" w:rsidP="005E6E6B">
            <w:pPr>
              <w:pStyle w:val="aff7"/>
              <w:rPr>
                <w:color w:val="000000" w:themeColor="text1"/>
                <w:lang w:bidi="ar"/>
              </w:rPr>
            </w:pPr>
            <w:r w:rsidRPr="00B40AC2">
              <w:rPr>
                <w:color w:val="000000" w:themeColor="text1"/>
                <w:lang w:bidi="ar"/>
              </w:rPr>
              <w:t>顺</w:t>
            </w:r>
            <w:r w:rsidRPr="00B40AC2">
              <w:rPr>
                <w:color w:val="000000" w:themeColor="text1"/>
                <w:lang w:bidi="ar"/>
              </w:rPr>
              <w:t>-1,2-</w:t>
            </w:r>
            <w:r w:rsidRPr="00B40AC2">
              <w:rPr>
                <w:color w:val="000000" w:themeColor="text1"/>
                <w:lang w:bidi="ar"/>
              </w:rPr>
              <w:t>二氯乙烯</w:t>
            </w:r>
          </w:p>
        </w:tc>
        <w:tc>
          <w:tcPr>
            <w:tcW w:w="692" w:type="pct"/>
            <w:vAlign w:val="center"/>
          </w:tcPr>
          <w:p w14:paraId="684810D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982A1BF" w14:textId="77777777" w:rsidTr="000E48C2">
        <w:trPr>
          <w:trHeight w:val="23"/>
          <w:jc w:val="center"/>
        </w:trPr>
        <w:tc>
          <w:tcPr>
            <w:tcW w:w="445" w:type="pct"/>
            <w:vMerge/>
          </w:tcPr>
          <w:p w14:paraId="1B6739D3" w14:textId="77777777" w:rsidR="005E6E6B" w:rsidRPr="00B40AC2" w:rsidRDefault="005E6E6B" w:rsidP="005E6E6B">
            <w:pPr>
              <w:pStyle w:val="aff7"/>
              <w:rPr>
                <w:color w:val="000000" w:themeColor="text1"/>
              </w:rPr>
            </w:pPr>
          </w:p>
        </w:tc>
        <w:tc>
          <w:tcPr>
            <w:tcW w:w="1236" w:type="pct"/>
            <w:vMerge/>
          </w:tcPr>
          <w:p w14:paraId="62220960" w14:textId="77777777" w:rsidR="005E6E6B" w:rsidRPr="00B40AC2" w:rsidRDefault="005E6E6B" w:rsidP="005E6E6B">
            <w:pPr>
              <w:pStyle w:val="aff7"/>
              <w:rPr>
                <w:color w:val="000000" w:themeColor="text1"/>
              </w:rPr>
            </w:pPr>
          </w:p>
        </w:tc>
        <w:tc>
          <w:tcPr>
            <w:tcW w:w="1005" w:type="pct"/>
            <w:vMerge/>
          </w:tcPr>
          <w:p w14:paraId="4ECE8AC8" w14:textId="77777777" w:rsidR="005E6E6B" w:rsidRPr="00B40AC2" w:rsidRDefault="005E6E6B" w:rsidP="005E6E6B">
            <w:pPr>
              <w:pStyle w:val="aff7"/>
              <w:rPr>
                <w:bCs/>
                <w:color w:val="000000" w:themeColor="text1"/>
              </w:rPr>
            </w:pPr>
          </w:p>
        </w:tc>
        <w:tc>
          <w:tcPr>
            <w:tcW w:w="618" w:type="pct"/>
            <w:vMerge/>
          </w:tcPr>
          <w:p w14:paraId="64AEEB81" w14:textId="77777777" w:rsidR="005E6E6B" w:rsidRPr="00B40AC2" w:rsidRDefault="005E6E6B" w:rsidP="005E6E6B">
            <w:pPr>
              <w:pStyle w:val="aff7"/>
              <w:rPr>
                <w:bCs/>
                <w:color w:val="000000" w:themeColor="text1"/>
              </w:rPr>
            </w:pPr>
          </w:p>
        </w:tc>
        <w:tc>
          <w:tcPr>
            <w:tcW w:w="1004" w:type="pct"/>
            <w:vAlign w:val="center"/>
          </w:tcPr>
          <w:p w14:paraId="258D8D54" w14:textId="77777777" w:rsidR="005E6E6B" w:rsidRPr="00B40AC2" w:rsidRDefault="005E6E6B" w:rsidP="005E6E6B">
            <w:pPr>
              <w:pStyle w:val="aff7"/>
              <w:rPr>
                <w:color w:val="000000" w:themeColor="text1"/>
                <w:lang w:bidi="ar"/>
              </w:rPr>
            </w:pPr>
            <w:r w:rsidRPr="00B40AC2">
              <w:rPr>
                <w:color w:val="000000" w:themeColor="text1"/>
                <w:lang w:bidi="ar"/>
              </w:rPr>
              <w:t>1,1,1-</w:t>
            </w:r>
            <w:r w:rsidRPr="00B40AC2">
              <w:rPr>
                <w:color w:val="000000" w:themeColor="text1"/>
                <w:lang w:bidi="ar"/>
              </w:rPr>
              <w:t>三氯乙烷</w:t>
            </w:r>
          </w:p>
        </w:tc>
        <w:tc>
          <w:tcPr>
            <w:tcW w:w="692" w:type="pct"/>
            <w:vAlign w:val="center"/>
          </w:tcPr>
          <w:p w14:paraId="4273A4B6"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ED072A7" w14:textId="77777777" w:rsidTr="000E48C2">
        <w:trPr>
          <w:trHeight w:val="23"/>
          <w:jc w:val="center"/>
        </w:trPr>
        <w:tc>
          <w:tcPr>
            <w:tcW w:w="445" w:type="pct"/>
            <w:vMerge/>
          </w:tcPr>
          <w:p w14:paraId="53840F1A" w14:textId="77777777" w:rsidR="005E6E6B" w:rsidRPr="00B40AC2" w:rsidRDefault="005E6E6B" w:rsidP="005E6E6B">
            <w:pPr>
              <w:pStyle w:val="aff7"/>
              <w:rPr>
                <w:color w:val="000000" w:themeColor="text1"/>
              </w:rPr>
            </w:pPr>
          </w:p>
        </w:tc>
        <w:tc>
          <w:tcPr>
            <w:tcW w:w="1236" w:type="pct"/>
            <w:vMerge/>
          </w:tcPr>
          <w:p w14:paraId="0C4435CF" w14:textId="77777777" w:rsidR="005E6E6B" w:rsidRPr="00B40AC2" w:rsidRDefault="005E6E6B" w:rsidP="005E6E6B">
            <w:pPr>
              <w:pStyle w:val="aff7"/>
              <w:rPr>
                <w:color w:val="000000" w:themeColor="text1"/>
              </w:rPr>
            </w:pPr>
          </w:p>
        </w:tc>
        <w:tc>
          <w:tcPr>
            <w:tcW w:w="1005" w:type="pct"/>
            <w:vMerge/>
          </w:tcPr>
          <w:p w14:paraId="2FD1061D" w14:textId="77777777" w:rsidR="005E6E6B" w:rsidRPr="00B40AC2" w:rsidRDefault="005E6E6B" w:rsidP="005E6E6B">
            <w:pPr>
              <w:pStyle w:val="aff7"/>
              <w:rPr>
                <w:bCs/>
                <w:color w:val="000000" w:themeColor="text1"/>
              </w:rPr>
            </w:pPr>
          </w:p>
        </w:tc>
        <w:tc>
          <w:tcPr>
            <w:tcW w:w="618" w:type="pct"/>
            <w:vMerge/>
          </w:tcPr>
          <w:p w14:paraId="00E45E0E" w14:textId="77777777" w:rsidR="005E6E6B" w:rsidRPr="00B40AC2" w:rsidRDefault="005E6E6B" w:rsidP="005E6E6B">
            <w:pPr>
              <w:pStyle w:val="aff7"/>
              <w:rPr>
                <w:bCs/>
                <w:color w:val="000000" w:themeColor="text1"/>
              </w:rPr>
            </w:pPr>
          </w:p>
        </w:tc>
        <w:tc>
          <w:tcPr>
            <w:tcW w:w="1004" w:type="pct"/>
            <w:vAlign w:val="center"/>
          </w:tcPr>
          <w:p w14:paraId="53F8F88E" w14:textId="77777777" w:rsidR="005E6E6B" w:rsidRPr="00B40AC2" w:rsidRDefault="005E6E6B" w:rsidP="005E6E6B">
            <w:pPr>
              <w:pStyle w:val="aff7"/>
              <w:rPr>
                <w:color w:val="000000" w:themeColor="text1"/>
                <w:lang w:bidi="ar"/>
              </w:rPr>
            </w:pPr>
            <w:r w:rsidRPr="00B40AC2">
              <w:rPr>
                <w:color w:val="000000" w:themeColor="text1"/>
                <w:lang w:bidi="ar"/>
              </w:rPr>
              <w:t>四氯化碳</w:t>
            </w:r>
          </w:p>
        </w:tc>
        <w:tc>
          <w:tcPr>
            <w:tcW w:w="692" w:type="pct"/>
            <w:vAlign w:val="center"/>
          </w:tcPr>
          <w:p w14:paraId="116445A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9833E59" w14:textId="77777777" w:rsidTr="000E48C2">
        <w:trPr>
          <w:trHeight w:val="23"/>
          <w:jc w:val="center"/>
        </w:trPr>
        <w:tc>
          <w:tcPr>
            <w:tcW w:w="445" w:type="pct"/>
            <w:vMerge/>
          </w:tcPr>
          <w:p w14:paraId="2DCB54D9" w14:textId="77777777" w:rsidR="005E6E6B" w:rsidRPr="00B40AC2" w:rsidRDefault="005E6E6B" w:rsidP="005E6E6B">
            <w:pPr>
              <w:pStyle w:val="aff7"/>
              <w:rPr>
                <w:color w:val="000000" w:themeColor="text1"/>
              </w:rPr>
            </w:pPr>
          </w:p>
        </w:tc>
        <w:tc>
          <w:tcPr>
            <w:tcW w:w="1236" w:type="pct"/>
            <w:vMerge/>
          </w:tcPr>
          <w:p w14:paraId="6C82DD0D" w14:textId="77777777" w:rsidR="005E6E6B" w:rsidRPr="00B40AC2" w:rsidRDefault="005E6E6B" w:rsidP="005E6E6B">
            <w:pPr>
              <w:pStyle w:val="aff7"/>
              <w:rPr>
                <w:color w:val="000000" w:themeColor="text1"/>
              </w:rPr>
            </w:pPr>
          </w:p>
        </w:tc>
        <w:tc>
          <w:tcPr>
            <w:tcW w:w="1005" w:type="pct"/>
            <w:vMerge/>
          </w:tcPr>
          <w:p w14:paraId="73671BDA" w14:textId="77777777" w:rsidR="005E6E6B" w:rsidRPr="00B40AC2" w:rsidRDefault="005E6E6B" w:rsidP="005E6E6B">
            <w:pPr>
              <w:pStyle w:val="aff7"/>
              <w:rPr>
                <w:bCs/>
                <w:color w:val="000000" w:themeColor="text1"/>
              </w:rPr>
            </w:pPr>
          </w:p>
        </w:tc>
        <w:tc>
          <w:tcPr>
            <w:tcW w:w="618" w:type="pct"/>
            <w:vMerge/>
          </w:tcPr>
          <w:p w14:paraId="55A47C32" w14:textId="77777777" w:rsidR="005E6E6B" w:rsidRPr="00B40AC2" w:rsidRDefault="005E6E6B" w:rsidP="005E6E6B">
            <w:pPr>
              <w:pStyle w:val="aff7"/>
              <w:rPr>
                <w:bCs/>
                <w:color w:val="000000" w:themeColor="text1"/>
              </w:rPr>
            </w:pPr>
          </w:p>
        </w:tc>
        <w:tc>
          <w:tcPr>
            <w:tcW w:w="1004" w:type="pct"/>
            <w:vAlign w:val="center"/>
          </w:tcPr>
          <w:p w14:paraId="223D69B3"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二氯乙烷</w:t>
            </w:r>
          </w:p>
        </w:tc>
        <w:tc>
          <w:tcPr>
            <w:tcW w:w="692" w:type="pct"/>
            <w:vAlign w:val="center"/>
          </w:tcPr>
          <w:p w14:paraId="290CC23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B254CAB" w14:textId="77777777" w:rsidTr="000E48C2">
        <w:trPr>
          <w:trHeight w:val="23"/>
          <w:jc w:val="center"/>
        </w:trPr>
        <w:tc>
          <w:tcPr>
            <w:tcW w:w="445" w:type="pct"/>
            <w:vMerge/>
          </w:tcPr>
          <w:p w14:paraId="6AFBC707" w14:textId="77777777" w:rsidR="005E6E6B" w:rsidRPr="00B40AC2" w:rsidRDefault="005E6E6B" w:rsidP="005E6E6B">
            <w:pPr>
              <w:pStyle w:val="aff7"/>
              <w:rPr>
                <w:color w:val="000000" w:themeColor="text1"/>
              </w:rPr>
            </w:pPr>
          </w:p>
        </w:tc>
        <w:tc>
          <w:tcPr>
            <w:tcW w:w="1236" w:type="pct"/>
            <w:vMerge/>
          </w:tcPr>
          <w:p w14:paraId="580F4A8F" w14:textId="77777777" w:rsidR="005E6E6B" w:rsidRPr="00B40AC2" w:rsidRDefault="005E6E6B" w:rsidP="005E6E6B">
            <w:pPr>
              <w:pStyle w:val="aff7"/>
              <w:rPr>
                <w:color w:val="000000" w:themeColor="text1"/>
              </w:rPr>
            </w:pPr>
          </w:p>
        </w:tc>
        <w:tc>
          <w:tcPr>
            <w:tcW w:w="1005" w:type="pct"/>
            <w:vMerge/>
          </w:tcPr>
          <w:p w14:paraId="5DAC22E5" w14:textId="77777777" w:rsidR="005E6E6B" w:rsidRPr="00B40AC2" w:rsidRDefault="005E6E6B" w:rsidP="005E6E6B">
            <w:pPr>
              <w:pStyle w:val="aff7"/>
              <w:rPr>
                <w:bCs/>
                <w:color w:val="000000" w:themeColor="text1"/>
              </w:rPr>
            </w:pPr>
          </w:p>
        </w:tc>
        <w:tc>
          <w:tcPr>
            <w:tcW w:w="618" w:type="pct"/>
            <w:vMerge/>
          </w:tcPr>
          <w:p w14:paraId="2FC387F4" w14:textId="77777777" w:rsidR="005E6E6B" w:rsidRPr="00B40AC2" w:rsidRDefault="005E6E6B" w:rsidP="005E6E6B">
            <w:pPr>
              <w:pStyle w:val="aff7"/>
              <w:rPr>
                <w:bCs/>
                <w:color w:val="000000" w:themeColor="text1"/>
              </w:rPr>
            </w:pPr>
          </w:p>
        </w:tc>
        <w:tc>
          <w:tcPr>
            <w:tcW w:w="1004" w:type="pct"/>
            <w:vAlign w:val="center"/>
          </w:tcPr>
          <w:p w14:paraId="7B437088" w14:textId="77777777" w:rsidR="005E6E6B" w:rsidRPr="00B40AC2" w:rsidRDefault="005E6E6B" w:rsidP="005E6E6B">
            <w:pPr>
              <w:pStyle w:val="aff7"/>
              <w:rPr>
                <w:color w:val="000000" w:themeColor="text1"/>
                <w:lang w:bidi="ar"/>
              </w:rPr>
            </w:pPr>
            <w:r w:rsidRPr="00B40AC2">
              <w:rPr>
                <w:color w:val="000000" w:themeColor="text1"/>
                <w:lang w:bidi="ar"/>
              </w:rPr>
              <w:t>三氯乙烯</w:t>
            </w:r>
          </w:p>
        </w:tc>
        <w:tc>
          <w:tcPr>
            <w:tcW w:w="692" w:type="pct"/>
            <w:vAlign w:val="center"/>
          </w:tcPr>
          <w:p w14:paraId="654109E4"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6F46C40" w14:textId="77777777" w:rsidTr="000E48C2">
        <w:trPr>
          <w:trHeight w:val="23"/>
          <w:jc w:val="center"/>
        </w:trPr>
        <w:tc>
          <w:tcPr>
            <w:tcW w:w="445" w:type="pct"/>
            <w:vMerge/>
          </w:tcPr>
          <w:p w14:paraId="30FAF19F" w14:textId="77777777" w:rsidR="005E6E6B" w:rsidRPr="00B40AC2" w:rsidRDefault="005E6E6B" w:rsidP="005E6E6B">
            <w:pPr>
              <w:pStyle w:val="aff7"/>
              <w:rPr>
                <w:color w:val="000000" w:themeColor="text1"/>
              </w:rPr>
            </w:pPr>
          </w:p>
        </w:tc>
        <w:tc>
          <w:tcPr>
            <w:tcW w:w="1236" w:type="pct"/>
            <w:vMerge/>
          </w:tcPr>
          <w:p w14:paraId="26142EC4" w14:textId="77777777" w:rsidR="005E6E6B" w:rsidRPr="00B40AC2" w:rsidRDefault="005E6E6B" w:rsidP="005E6E6B">
            <w:pPr>
              <w:pStyle w:val="aff7"/>
              <w:rPr>
                <w:color w:val="000000" w:themeColor="text1"/>
              </w:rPr>
            </w:pPr>
          </w:p>
        </w:tc>
        <w:tc>
          <w:tcPr>
            <w:tcW w:w="1005" w:type="pct"/>
            <w:vMerge/>
          </w:tcPr>
          <w:p w14:paraId="6F52CC0C" w14:textId="77777777" w:rsidR="005E6E6B" w:rsidRPr="00B40AC2" w:rsidRDefault="005E6E6B" w:rsidP="005E6E6B">
            <w:pPr>
              <w:pStyle w:val="aff7"/>
              <w:rPr>
                <w:bCs/>
                <w:color w:val="000000" w:themeColor="text1"/>
              </w:rPr>
            </w:pPr>
          </w:p>
        </w:tc>
        <w:tc>
          <w:tcPr>
            <w:tcW w:w="618" w:type="pct"/>
            <w:vMerge/>
          </w:tcPr>
          <w:p w14:paraId="566AE710" w14:textId="77777777" w:rsidR="005E6E6B" w:rsidRPr="00B40AC2" w:rsidRDefault="005E6E6B" w:rsidP="005E6E6B">
            <w:pPr>
              <w:pStyle w:val="aff7"/>
              <w:rPr>
                <w:bCs/>
                <w:color w:val="000000" w:themeColor="text1"/>
              </w:rPr>
            </w:pPr>
          </w:p>
        </w:tc>
        <w:tc>
          <w:tcPr>
            <w:tcW w:w="1004" w:type="pct"/>
            <w:vAlign w:val="center"/>
          </w:tcPr>
          <w:p w14:paraId="5E2F30A5" w14:textId="77777777" w:rsidR="005E6E6B" w:rsidRPr="00B40AC2" w:rsidRDefault="005E6E6B" w:rsidP="005E6E6B">
            <w:pPr>
              <w:pStyle w:val="aff7"/>
              <w:rPr>
                <w:color w:val="000000" w:themeColor="text1"/>
                <w:lang w:bidi="ar"/>
              </w:rPr>
            </w:pPr>
            <w:r w:rsidRPr="00B40AC2">
              <w:rPr>
                <w:color w:val="000000" w:themeColor="text1"/>
                <w:lang w:bidi="ar"/>
              </w:rPr>
              <w:t>1,1,2-</w:t>
            </w:r>
            <w:r w:rsidRPr="00B40AC2">
              <w:rPr>
                <w:color w:val="000000" w:themeColor="text1"/>
                <w:lang w:bidi="ar"/>
              </w:rPr>
              <w:t>三氯乙烷</w:t>
            </w:r>
          </w:p>
        </w:tc>
        <w:tc>
          <w:tcPr>
            <w:tcW w:w="692" w:type="pct"/>
            <w:vAlign w:val="center"/>
          </w:tcPr>
          <w:p w14:paraId="536A0FF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2963640" w14:textId="77777777" w:rsidTr="000E48C2">
        <w:trPr>
          <w:trHeight w:val="23"/>
          <w:jc w:val="center"/>
        </w:trPr>
        <w:tc>
          <w:tcPr>
            <w:tcW w:w="445" w:type="pct"/>
            <w:vMerge/>
          </w:tcPr>
          <w:p w14:paraId="09E99916" w14:textId="77777777" w:rsidR="005E6E6B" w:rsidRPr="00B40AC2" w:rsidRDefault="005E6E6B" w:rsidP="005E6E6B">
            <w:pPr>
              <w:pStyle w:val="aff7"/>
              <w:rPr>
                <w:color w:val="000000" w:themeColor="text1"/>
              </w:rPr>
            </w:pPr>
          </w:p>
        </w:tc>
        <w:tc>
          <w:tcPr>
            <w:tcW w:w="1236" w:type="pct"/>
            <w:vMerge/>
          </w:tcPr>
          <w:p w14:paraId="61A29F8E" w14:textId="77777777" w:rsidR="005E6E6B" w:rsidRPr="00B40AC2" w:rsidRDefault="005E6E6B" w:rsidP="005E6E6B">
            <w:pPr>
              <w:pStyle w:val="aff7"/>
              <w:rPr>
                <w:color w:val="000000" w:themeColor="text1"/>
              </w:rPr>
            </w:pPr>
          </w:p>
        </w:tc>
        <w:tc>
          <w:tcPr>
            <w:tcW w:w="1005" w:type="pct"/>
            <w:vMerge/>
          </w:tcPr>
          <w:p w14:paraId="36CFFE20" w14:textId="77777777" w:rsidR="005E6E6B" w:rsidRPr="00B40AC2" w:rsidRDefault="005E6E6B" w:rsidP="005E6E6B">
            <w:pPr>
              <w:pStyle w:val="aff7"/>
              <w:rPr>
                <w:bCs/>
                <w:color w:val="000000" w:themeColor="text1"/>
              </w:rPr>
            </w:pPr>
          </w:p>
        </w:tc>
        <w:tc>
          <w:tcPr>
            <w:tcW w:w="618" w:type="pct"/>
            <w:vMerge/>
          </w:tcPr>
          <w:p w14:paraId="6454EEE9" w14:textId="77777777" w:rsidR="005E6E6B" w:rsidRPr="00B40AC2" w:rsidRDefault="005E6E6B" w:rsidP="005E6E6B">
            <w:pPr>
              <w:pStyle w:val="aff7"/>
              <w:rPr>
                <w:bCs/>
                <w:color w:val="000000" w:themeColor="text1"/>
              </w:rPr>
            </w:pPr>
          </w:p>
        </w:tc>
        <w:tc>
          <w:tcPr>
            <w:tcW w:w="1004" w:type="pct"/>
            <w:vAlign w:val="center"/>
          </w:tcPr>
          <w:p w14:paraId="295E3FF4" w14:textId="77777777" w:rsidR="005E6E6B" w:rsidRPr="00B40AC2" w:rsidRDefault="005E6E6B" w:rsidP="005E6E6B">
            <w:pPr>
              <w:pStyle w:val="aff7"/>
              <w:rPr>
                <w:color w:val="000000" w:themeColor="text1"/>
                <w:lang w:bidi="ar"/>
              </w:rPr>
            </w:pPr>
            <w:r w:rsidRPr="00B40AC2">
              <w:rPr>
                <w:color w:val="000000" w:themeColor="text1"/>
                <w:lang w:bidi="ar"/>
              </w:rPr>
              <w:t>四氯乙烯</w:t>
            </w:r>
          </w:p>
        </w:tc>
        <w:tc>
          <w:tcPr>
            <w:tcW w:w="692" w:type="pct"/>
            <w:vAlign w:val="center"/>
          </w:tcPr>
          <w:p w14:paraId="1FC84F48"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9DBD1EE" w14:textId="77777777" w:rsidTr="000E48C2">
        <w:trPr>
          <w:trHeight w:val="23"/>
          <w:jc w:val="center"/>
        </w:trPr>
        <w:tc>
          <w:tcPr>
            <w:tcW w:w="445" w:type="pct"/>
            <w:vMerge/>
          </w:tcPr>
          <w:p w14:paraId="37AC1ED3" w14:textId="77777777" w:rsidR="005E6E6B" w:rsidRPr="00B40AC2" w:rsidRDefault="005E6E6B" w:rsidP="005E6E6B">
            <w:pPr>
              <w:pStyle w:val="aff7"/>
              <w:rPr>
                <w:color w:val="000000" w:themeColor="text1"/>
              </w:rPr>
            </w:pPr>
          </w:p>
        </w:tc>
        <w:tc>
          <w:tcPr>
            <w:tcW w:w="1236" w:type="pct"/>
            <w:vMerge/>
          </w:tcPr>
          <w:p w14:paraId="61275BDE" w14:textId="77777777" w:rsidR="005E6E6B" w:rsidRPr="00B40AC2" w:rsidRDefault="005E6E6B" w:rsidP="005E6E6B">
            <w:pPr>
              <w:pStyle w:val="aff7"/>
              <w:rPr>
                <w:color w:val="000000" w:themeColor="text1"/>
              </w:rPr>
            </w:pPr>
          </w:p>
        </w:tc>
        <w:tc>
          <w:tcPr>
            <w:tcW w:w="1005" w:type="pct"/>
            <w:vMerge/>
          </w:tcPr>
          <w:p w14:paraId="3DFC3DF9" w14:textId="77777777" w:rsidR="005E6E6B" w:rsidRPr="00B40AC2" w:rsidRDefault="005E6E6B" w:rsidP="005E6E6B">
            <w:pPr>
              <w:pStyle w:val="aff7"/>
              <w:rPr>
                <w:bCs/>
                <w:color w:val="000000" w:themeColor="text1"/>
              </w:rPr>
            </w:pPr>
          </w:p>
        </w:tc>
        <w:tc>
          <w:tcPr>
            <w:tcW w:w="618" w:type="pct"/>
            <w:vMerge/>
          </w:tcPr>
          <w:p w14:paraId="10E249A2" w14:textId="77777777" w:rsidR="005E6E6B" w:rsidRPr="00B40AC2" w:rsidRDefault="005E6E6B" w:rsidP="005E6E6B">
            <w:pPr>
              <w:pStyle w:val="aff7"/>
              <w:rPr>
                <w:bCs/>
                <w:color w:val="000000" w:themeColor="text1"/>
              </w:rPr>
            </w:pPr>
          </w:p>
        </w:tc>
        <w:tc>
          <w:tcPr>
            <w:tcW w:w="1004" w:type="pct"/>
            <w:vAlign w:val="center"/>
          </w:tcPr>
          <w:p w14:paraId="542F8CF7" w14:textId="77777777" w:rsidR="005E6E6B" w:rsidRPr="00B40AC2" w:rsidRDefault="005E6E6B" w:rsidP="005E6E6B">
            <w:pPr>
              <w:pStyle w:val="aff7"/>
              <w:rPr>
                <w:color w:val="000000" w:themeColor="text1"/>
                <w:lang w:bidi="ar"/>
              </w:rPr>
            </w:pPr>
            <w:r w:rsidRPr="00B40AC2">
              <w:rPr>
                <w:color w:val="000000" w:themeColor="text1"/>
                <w:lang w:bidi="ar"/>
              </w:rPr>
              <w:t>1,1, 1,2-</w:t>
            </w:r>
            <w:r w:rsidRPr="00B40AC2">
              <w:rPr>
                <w:color w:val="000000" w:themeColor="text1"/>
                <w:lang w:bidi="ar"/>
              </w:rPr>
              <w:t>四氯乙烷</w:t>
            </w:r>
          </w:p>
        </w:tc>
        <w:tc>
          <w:tcPr>
            <w:tcW w:w="692" w:type="pct"/>
            <w:vAlign w:val="center"/>
          </w:tcPr>
          <w:p w14:paraId="3F3FB3A7"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6C8BF38" w14:textId="77777777" w:rsidTr="000E48C2">
        <w:trPr>
          <w:trHeight w:val="23"/>
          <w:jc w:val="center"/>
        </w:trPr>
        <w:tc>
          <w:tcPr>
            <w:tcW w:w="445" w:type="pct"/>
            <w:vMerge/>
          </w:tcPr>
          <w:p w14:paraId="51115D25" w14:textId="77777777" w:rsidR="005E6E6B" w:rsidRPr="00B40AC2" w:rsidRDefault="005E6E6B" w:rsidP="005E6E6B">
            <w:pPr>
              <w:pStyle w:val="aff7"/>
              <w:rPr>
                <w:color w:val="000000" w:themeColor="text1"/>
              </w:rPr>
            </w:pPr>
          </w:p>
        </w:tc>
        <w:tc>
          <w:tcPr>
            <w:tcW w:w="1236" w:type="pct"/>
            <w:vMerge/>
          </w:tcPr>
          <w:p w14:paraId="222F2B6F" w14:textId="77777777" w:rsidR="005E6E6B" w:rsidRPr="00B40AC2" w:rsidRDefault="005E6E6B" w:rsidP="005E6E6B">
            <w:pPr>
              <w:pStyle w:val="aff7"/>
              <w:rPr>
                <w:color w:val="000000" w:themeColor="text1"/>
              </w:rPr>
            </w:pPr>
          </w:p>
        </w:tc>
        <w:tc>
          <w:tcPr>
            <w:tcW w:w="1005" w:type="pct"/>
            <w:vMerge/>
          </w:tcPr>
          <w:p w14:paraId="06A216BF" w14:textId="77777777" w:rsidR="005E6E6B" w:rsidRPr="00B40AC2" w:rsidRDefault="005E6E6B" w:rsidP="005E6E6B">
            <w:pPr>
              <w:pStyle w:val="aff7"/>
              <w:rPr>
                <w:bCs/>
                <w:color w:val="000000" w:themeColor="text1"/>
              </w:rPr>
            </w:pPr>
          </w:p>
        </w:tc>
        <w:tc>
          <w:tcPr>
            <w:tcW w:w="618" w:type="pct"/>
            <w:vMerge/>
          </w:tcPr>
          <w:p w14:paraId="134F5390" w14:textId="77777777" w:rsidR="005E6E6B" w:rsidRPr="00B40AC2" w:rsidRDefault="005E6E6B" w:rsidP="005E6E6B">
            <w:pPr>
              <w:pStyle w:val="aff7"/>
              <w:rPr>
                <w:bCs/>
                <w:color w:val="000000" w:themeColor="text1"/>
              </w:rPr>
            </w:pPr>
          </w:p>
        </w:tc>
        <w:tc>
          <w:tcPr>
            <w:tcW w:w="1004" w:type="pct"/>
            <w:vAlign w:val="center"/>
          </w:tcPr>
          <w:p w14:paraId="65457B4D" w14:textId="77777777" w:rsidR="005E6E6B" w:rsidRPr="00B40AC2" w:rsidRDefault="005E6E6B" w:rsidP="005E6E6B">
            <w:pPr>
              <w:pStyle w:val="aff7"/>
              <w:rPr>
                <w:color w:val="000000" w:themeColor="text1"/>
                <w:lang w:bidi="ar"/>
              </w:rPr>
            </w:pPr>
            <w:r w:rsidRPr="00B40AC2">
              <w:rPr>
                <w:color w:val="000000" w:themeColor="text1"/>
                <w:lang w:bidi="ar"/>
              </w:rPr>
              <w:t>1,1,2,2-</w:t>
            </w:r>
            <w:r w:rsidRPr="00B40AC2">
              <w:rPr>
                <w:color w:val="000000" w:themeColor="text1"/>
                <w:lang w:bidi="ar"/>
              </w:rPr>
              <w:t>四氯乙烷</w:t>
            </w:r>
          </w:p>
        </w:tc>
        <w:tc>
          <w:tcPr>
            <w:tcW w:w="692" w:type="pct"/>
            <w:vAlign w:val="center"/>
          </w:tcPr>
          <w:p w14:paraId="3598177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7D2C4338" w14:textId="77777777" w:rsidTr="000E48C2">
        <w:trPr>
          <w:trHeight w:val="23"/>
          <w:jc w:val="center"/>
        </w:trPr>
        <w:tc>
          <w:tcPr>
            <w:tcW w:w="445" w:type="pct"/>
            <w:vMerge/>
          </w:tcPr>
          <w:p w14:paraId="7E5C8767" w14:textId="77777777" w:rsidR="005E6E6B" w:rsidRPr="00B40AC2" w:rsidRDefault="005E6E6B" w:rsidP="005E6E6B">
            <w:pPr>
              <w:pStyle w:val="aff7"/>
              <w:rPr>
                <w:color w:val="000000" w:themeColor="text1"/>
              </w:rPr>
            </w:pPr>
          </w:p>
        </w:tc>
        <w:tc>
          <w:tcPr>
            <w:tcW w:w="1236" w:type="pct"/>
            <w:vMerge/>
          </w:tcPr>
          <w:p w14:paraId="3EC3863C" w14:textId="77777777" w:rsidR="005E6E6B" w:rsidRPr="00B40AC2" w:rsidRDefault="005E6E6B" w:rsidP="005E6E6B">
            <w:pPr>
              <w:pStyle w:val="aff7"/>
              <w:rPr>
                <w:color w:val="000000" w:themeColor="text1"/>
              </w:rPr>
            </w:pPr>
          </w:p>
        </w:tc>
        <w:tc>
          <w:tcPr>
            <w:tcW w:w="1005" w:type="pct"/>
            <w:vMerge/>
          </w:tcPr>
          <w:p w14:paraId="6E018389" w14:textId="77777777" w:rsidR="005E6E6B" w:rsidRPr="00B40AC2" w:rsidRDefault="005E6E6B" w:rsidP="005E6E6B">
            <w:pPr>
              <w:pStyle w:val="aff7"/>
              <w:rPr>
                <w:bCs/>
                <w:color w:val="000000" w:themeColor="text1"/>
              </w:rPr>
            </w:pPr>
          </w:p>
        </w:tc>
        <w:tc>
          <w:tcPr>
            <w:tcW w:w="618" w:type="pct"/>
            <w:vMerge/>
          </w:tcPr>
          <w:p w14:paraId="4B201382" w14:textId="77777777" w:rsidR="005E6E6B" w:rsidRPr="00B40AC2" w:rsidRDefault="005E6E6B" w:rsidP="005E6E6B">
            <w:pPr>
              <w:pStyle w:val="aff7"/>
              <w:rPr>
                <w:bCs/>
                <w:color w:val="000000" w:themeColor="text1"/>
              </w:rPr>
            </w:pPr>
          </w:p>
        </w:tc>
        <w:tc>
          <w:tcPr>
            <w:tcW w:w="1004" w:type="pct"/>
            <w:vAlign w:val="center"/>
          </w:tcPr>
          <w:p w14:paraId="28993C11" w14:textId="77777777" w:rsidR="005E6E6B" w:rsidRPr="00B40AC2" w:rsidRDefault="005E6E6B" w:rsidP="005E6E6B">
            <w:pPr>
              <w:pStyle w:val="aff7"/>
              <w:rPr>
                <w:color w:val="000000" w:themeColor="text1"/>
                <w:lang w:bidi="ar"/>
              </w:rPr>
            </w:pPr>
            <w:r w:rsidRPr="00B40AC2">
              <w:rPr>
                <w:color w:val="000000" w:themeColor="text1"/>
                <w:lang w:bidi="ar"/>
              </w:rPr>
              <w:t>1,2,3-</w:t>
            </w:r>
            <w:r w:rsidRPr="00B40AC2">
              <w:rPr>
                <w:color w:val="000000" w:themeColor="text1"/>
                <w:lang w:bidi="ar"/>
              </w:rPr>
              <w:t>三氯丙烷</w:t>
            </w:r>
          </w:p>
        </w:tc>
        <w:tc>
          <w:tcPr>
            <w:tcW w:w="692" w:type="pct"/>
            <w:vAlign w:val="center"/>
          </w:tcPr>
          <w:p w14:paraId="19A229DA"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715C0F9" w14:textId="77777777" w:rsidTr="000E48C2">
        <w:trPr>
          <w:trHeight w:val="23"/>
          <w:jc w:val="center"/>
        </w:trPr>
        <w:tc>
          <w:tcPr>
            <w:tcW w:w="445" w:type="pct"/>
            <w:vMerge/>
          </w:tcPr>
          <w:p w14:paraId="261BAFEF" w14:textId="77777777" w:rsidR="005E6E6B" w:rsidRPr="00B40AC2" w:rsidRDefault="005E6E6B" w:rsidP="005E6E6B">
            <w:pPr>
              <w:pStyle w:val="aff7"/>
              <w:rPr>
                <w:color w:val="000000" w:themeColor="text1"/>
              </w:rPr>
            </w:pPr>
          </w:p>
        </w:tc>
        <w:tc>
          <w:tcPr>
            <w:tcW w:w="1236" w:type="pct"/>
            <w:vMerge/>
          </w:tcPr>
          <w:p w14:paraId="0F392F94" w14:textId="77777777" w:rsidR="005E6E6B" w:rsidRPr="00B40AC2" w:rsidRDefault="005E6E6B" w:rsidP="005E6E6B">
            <w:pPr>
              <w:pStyle w:val="aff7"/>
              <w:rPr>
                <w:color w:val="000000" w:themeColor="text1"/>
              </w:rPr>
            </w:pPr>
          </w:p>
        </w:tc>
        <w:tc>
          <w:tcPr>
            <w:tcW w:w="1005" w:type="pct"/>
            <w:vMerge/>
          </w:tcPr>
          <w:p w14:paraId="1FE30CBF" w14:textId="77777777" w:rsidR="005E6E6B" w:rsidRPr="00B40AC2" w:rsidRDefault="005E6E6B" w:rsidP="005E6E6B">
            <w:pPr>
              <w:pStyle w:val="aff7"/>
              <w:rPr>
                <w:bCs/>
                <w:color w:val="000000" w:themeColor="text1"/>
              </w:rPr>
            </w:pPr>
          </w:p>
        </w:tc>
        <w:tc>
          <w:tcPr>
            <w:tcW w:w="618" w:type="pct"/>
            <w:vMerge/>
          </w:tcPr>
          <w:p w14:paraId="646CB5E7" w14:textId="77777777" w:rsidR="005E6E6B" w:rsidRPr="00B40AC2" w:rsidRDefault="005E6E6B" w:rsidP="005E6E6B">
            <w:pPr>
              <w:pStyle w:val="aff7"/>
              <w:rPr>
                <w:bCs/>
                <w:color w:val="000000" w:themeColor="text1"/>
              </w:rPr>
            </w:pPr>
          </w:p>
        </w:tc>
        <w:tc>
          <w:tcPr>
            <w:tcW w:w="1004" w:type="pct"/>
            <w:vAlign w:val="center"/>
          </w:tcPr>
          <w:p w14:paraId="398B59CD" w14:textId="77777777" w:rsidR="005E6E6B" w:rsidRPr="00B40AC2" w:rsidRDefault="005E6E6B" w:rsidP="005E6E6B">
            <w:pPr>
              <w:pStyle w:val="aff7"/>
              <w:rPr>
                <w:color w:val="000000" w:themeColor="text1"/>
                <w:lang w:bidi="ar"/>
              </w:rPr>
            </w:pPr>
            <w:r w:rsidRPr="00B40AC2">
              <w:rPr>
                <w:color w:val="000000" w:themeColor="text1"/>
                <w:lang w:bidi="ar"/>
              </w:rPr>
              <w:t>氯苯</w:t>
            </w:r>
          </w:p>
        </w:tc>
        <w:tc>
          <w:tcPr>
            <w:tcW w:w="692" w:type="pct"/>
            <w:vAlign w:val="center"/>
          </w:tcPr>
          <w:p w14:paraId="3200E31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6D24CD7" w14:textId="77777777" w:rsidTr="000E48C2">
        <w:trPr>
          <w:trHeight w:val="23"/>
          <w:jc w:val="center"/>
        </w:trPr>
        <w:tc>
          <w:tcPr>
            <w:tcW w:w="445" w:type="pct"/>
            <w:vMerge/>
          </w:tcPr>
          <w:p w14:paraId="489910CF" w14:textId="77777777" w:rsidR="005E6E6B" w:rsidRPr="00B40AC2" w:rsidRDefault="005E6E6B" w:rsidP="005E6E6B">
            <w:pPr>
              <w:pStyle w:val="aff7"/>
              <w:rPr>
                <w:color w:val="000000" w:themeColor="text1"/>
              </w:rPr>
            </w:pPr>
          </w:p>
        </w:tc>
        <w:tc>
          <w:tcPr>
            <w:tcW w:w="1236" w:type="pct"/>
            <w:vMerge/>
          </w:tcPr>
          <w:p w14:paraId="3326B4CF" w14:textId="77777777" w:rsidR="005E6E6B" w:rsidRPr="00B40AC2" w:rsidRDefault="005E6E6B" w:rsidP="005E6E6B">
            <w:pPr>
              <w:pStyle w:val="aff7"/>
              <w:rPr>
                <w:color w:val="000000" w:themeColor="text1"/>
              </w:rPr>
            </w:pPr>
          </w:p>
        </w:tc>
        <w:tc>
          <w:tcPr>
            <w:tcW w:w="1005" w:type="pct"/>
            <w:vMerge/>
          </w:tcPr>
          <w:p w14:paraId="6EF33A58" w14:textId="77777777" w:rsidR="005E6E6B" w:rsidRPr="00B40AC2" w:rsidRDefault="005E6E6B" w:rsidP="005E6E6B">
            <w:pPr>
              <w:pStyle w:val="aff7"/>
              <w:rPr>
                <w:bCs/>
                <w:color w:val="000000" w:themeColor="text1"/>
              </w:rPr>
            </w:pPr>
          </w:p>
        </w:tc>
        <w:tc>
          <w:tcPr>
            <w:tcW w:w="618" w:type="pct"/>
            <w:vMerge/>
          </w:tcPr>
          <w:p w14:paraId="0412374F" w14:textId="77777777" w:rsidR="005E6E6B" w:rsidRPr="00B40AC2" w:rsidRDefault="005E6E6B" w:rsidP="005E6E6B">
            <w:pPr>
              <w:pStyle w:val="aff7"/>
              <w:rPr>
                <w:bCs/>
                <w:color w:val="000000" w:themeColor="text1"/>
              </w:rPr>
            </w:pPr>
          </w:p>
        </w:tc>
        <w:tc>
          <w:tcPr>
            <w:tcW w:w="1004" w:type="pct"/>
            <w:vAlign w:val="center"/>
          </w:tcPr>
          <w:p w14:paraId="49E0968F" w14:textId="77777777" w:rsidR="005E6E6B" w:rsidRPr="00B40AC2" w:rsidRDefault="005E6E6B" w:rsidP="005E6E6B">
            <w:pPr>
              <w:pStyle w:val="aff7"/>
              <w:rPr>
                <w:color w:val="000000" w:themeColor="text1"/>
                <w:lang w:bidi="ar"/>
              </w:rPr>
            </w:pPr>
            <w:r w:rsidRPr="00B40AC2">
              <w:rPr>
                <w:color w:val="000000" w:themeColor="text1"/>
                <w:lang w:bidi="ar"/>
              </w:rPr>
              <w:t>1,4-</w:t>
            </w:r>
            <w:r w:rsidRPr="00B40AC2">
              <w:rPr>
                <w:color w:val="000000" w:themeColor="text1"/>
                <w:lang w:bidi="ar"/>
              </w:rPr>
              <w:t>二氯苯</w:t>
            </w:r>
          </w:p>
        </w:tc>
        <w:tc>
          <w:tcPr>
            <w:tcW w:w="692" w:type="pct"/>
            <w:vAlign w:val="center"/>
          </w:tcPr>
          <w:p w14:paraId="47FCC304"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C644AB9" w14:textId="77777777" w:rsidTr="000E48C2">
        <w:trPr>
          <w:trHeight w:val="23"/>
          <w:jc w:val="center"/>
        </w:trPr>
        <w:tc>
          <w:tcPr>
            <w:tcW w:w="445" w:type="pct"/>
            <w:vMerge w:val="restart"/>
            <w:vAlign w:val="center"/>
          </w:tcPr>
          <w:p w14:paraId="0CDAAC86" w14:textId="77777777" w:rsidR="005E6E6B" w:rsidRPr="00B40AC2" w:rsidRDefault="005E6E6B" w:rsidP="005E6E6B">
            <w:pPr>
              <w:pStyle w:val="aff7"/>
              <w:rPr>
                <w:color w:val="000000" w:themeColor="text1"/>
              </w:rPr>
            </w:pPr>
            <w:r w:rsidRPr="00B40AC2">
              <w:rPr>
                <w:color w:val="000000" w:themeColor="text1"/>
              </w:rPr>
              <w:t>16#</w:t>
            </w:r>
          </w:p>
        </w:tc>
        <w:tc>
          <w:tcPr>
            <w:tcW w:w="1236" w:type="pct"/>
            <w:vMerge w:val="restart"/>
            <w:vAlign w:val="center"/>
          </w:tcPr>
          <w:p w14:paraId="3C19510B" w14:textId="77777777" w:rsidR="005E6E6B" w:rsidRPr="00B40AC2" w:rsidRDefault="005E6E6B" w:rsidP="005E6E6B">
            <w:pPr>
              <w:pStyle w:val="aff7"/>
              <w:rPr>
                <w:bCs/>
                <w:color w:val="000000" w:themeColor="text1"/>
                <w:lang w:eastAsia="zh-CN"/>
              </w:rPr>
            </w:pPr>
            <w:r w:rsidRPr="00B40AC2">
              <w:rPr>
                <w:bCs/>
                <w:color w:val="000000" w:themeColor="text1"/>
                <w:lang w:eastAsia="zh-CN"/>
              </w:rPr>
              <w:t>项目矿区外东北侧约</w:t>
            </w:r>
            <w:r w:rsidRPr="00B40AC2">
              <w:rPr>
                <w:bCs/>
                <w:color w:val="000000" w:themeColor="text1"/>
                <w:lang w:eastAsia="zh-CN"/>
              </w:rPr>
              <w:t>50m</w:t>
            </w:r>
            <w:r w:rsidRPr="00B40AC2">
              <w:rPr>
                <w:bCs/>
                <w:color w:val="000000" w:themeColor="text1"/>
                <w:lang w:eastAsia="zh-CN"/>
              </w:rPr>
              <w:t>表层土样</w:t>
            </w:r>
            <w:r w:rsidRPr="00B40AC2">
              <w:rPr>
                <w:bCs/>
                <w:color w:val="000000" w:themeColor="text1"/>
                <w:lang w:eastAsia="zh-CN"/>
              </w:rPr>
              <w:t>0-0.5m</w:t>
            </w:r>
            <w:r w:rsidRPr="00B40AC2">
              <w:rPr>
                <w:bCs/>
                <w:color w:val="000000" w:themeColor="text1"/>
                <w:lang w:eastAsia="zh-CN"/>
              </w:rPr>
              <w:t>处</w:t>
            </w:r>
          </w:p>
          <w:p w14:paraId="3246EDF6" w14:textId="77777777" w:rsidR="005E6E6B" w:rsidRPr="00B40AC2" w:rsidRDefault="005E6E6B" w:rsidP="005E6E6B">
            <w:pPr>
              <w:pStyle w:val="aff7"/>
              <w:rPr>
                <w:color w:val="000000" w:themeColor="text1"/>
                <w:lang w:eastAsia="zh-CN"/>
              </w:rPr>
            </w:pPr>
            <w:r w:rsidRPr="00B40AC2">
              <w:rPr>
                <w:bCs/>
                <w:color w:val="000000" w:themeColor="text1"/>
                <w:lang w:eastAsia="zh-CN"/>
              </w:rPr>
              <w:t>（红棕色、粒状固体）</w:t>
            </w:r>
          </w:p>
        </w:tc>
        <w:tc>
          <w:tcPr>
            <w:tcW w:w="1005" w:type="pct"/>
            <w:vMerge w:val="restart"/>
            <w:vAlign w:val="center"/>
          </w:tcPr>
          <w:p w14:paraId="6623BD79" w14:textId="77777777" w:rsidR="005E6E6B" w:rsidRPr="00B40AC2" w:rsidRDefault="005E6E6B" w:rsidP="005E6E6B">
            <w:pPr>
              <w:pStyle w:val="aff7"/>
              <w:rPr>
                <w:bCs/>
                <w:color w:val="000000" w:themeColor="text1"/>
              </w:rPr>
            </w:pPr>
            <w:r w:rsidRPr="00B40AC2">
              <w:rPr>
                <w:bCs/>
                <w:color w:val="000000" w:themeColor="text1"/>
              </w:rPr>
              <w:t>E</w:t>
            </w:r>
            <w:r w:rsidRPr="00B40AC2">
              <w:rPr>
                <w:bCs/>
                <w:color w:val="000000" w:themeColor="text1"/>
              </w:rPr>
              <w:t>：</w:t>
            </w:r>
            <w:r w:rsidRPr="00B40AC2">
              <w:rPr>
                <w:bCs/>
                <w:color w:val="000000" w:themeColor="text1"/>
              </w:rPr>
              <w:t>106 °57′23.46</w:t>
            </w:r>
            <w:r w:rsidRPr="00B40AC2">
              <w:rPr>
                <w:bCs/>
                <w:color w:val="000000" w:themeColor="text1"/>
              </w:rPr>
              <w:t>＂</w:t>
            </w:r>
            <w:r w:rsidRPr="00B40AC2">
              <w:rPr>
                <w:bCs/>
                <w:color w:val="000000" w:themeColor="text1"/>
              </w:rPr>
              <w:t>N</w:t>
            </w:r>
            <w:r w:rsidRPr="00B40AC2">
              <w:rPr>
                <w:bCs/>
                <w:color w:val="000000" w:themeColor="text1"/>
              </w:rPr>
              <w:t>：</w:t>
            </w:r>
            <w:r w:rsidRPr="00B40AC2">
              <w:rPr>
                <w:bCs/>
                <w:color w:val="000000" w:themeColor="text1"/>
              </w:rPr>
              <w:t>32 °37</w:t>
            </w:r>
            <w:r w:rsidRPr="00B40AC2">
              <w:rPr>
                <w:bCs/>
                <w:color w:val="000000" w:themeColor="text1"/>
              </w:rPr>
              <w:t>＇</w:t>
            </w:r>
            <w:r w:rsidRPr="00B40AC2">
              <w:rPr>
                <w:bCs/>
                <w:color w:val="000000" w:themeColor="text1"/>
              </w:rPr>
              <w:t>32.85</w:t>
            </w:r>
            <w:r w:rsidRPr="00B40AC2">
              <w:rPr>
                <w:bCs/>
                <w:color w:val="000000" w:themeColor="text1"/>
              </w:rPr>
              <w:t>＂</w:t>
            </w:r>
          </w:p>
        </w:tc>
        <w:tc>
          <w:tcPr>
            <w:tcW w:w="618" w:type="pct"/>
            <w:vMerge w:val="restart"/>
            <w:vAlign w:val="center"/>
          </w:tcPr>
          <w:p w14:paraId="0428B343" w14:textId="77777777" w:rsidR="005E6E6B" w:rsidRPr="00B40AC2" w:rsidRDefault="005E6E6B" w:rsidP="005E6E6B">
            <w:pPr>
              <w:pStyle w:val="aff7"/>
              <w:rPr>
                <w:bCs/>
                <w:color w:val="000000" w:themeColor="text1"/>
              </w:rPr>
            </w:pPr>
            <w:r w:rsidRPr="00B40AC2">
              <w:rPr>
                <w:bCs/>
                <w:color w:val="000000" w:themeColor="text1"/>
              </w:rPr>
              <w:t>2021-1-31</w:t>
            </w:r>
          </w:p>
        </w:tc>
        <w:tc>
          <w:tcPr>
            <w:tcW w:w="1004" w:type="pct"/>
            <w:vAlign w:val="center"/>
          </w:tcPr>
          <w:p w14:paraId="2871BED3" w14:textId="77777777" w:rsidR="005E6E6B" w:rsidRPr="00B40AC2" w:rsidRDefault="005E6E6B" w:rsidP="005E6E6B">
            <w:pPr>
              <w:pStyle w:val="aff7"/>
              <w:rPr>
                <w:color w:val="000000" w:themeColor="text1"/>
                <w:lang w:bidi="ar"/>
              </w:rPr>
            </w:pPr>
            <w:r w:rsidRPr="00B40AC2">
              <w:rPr>
                <w:color w:val="000000" w:themeColor="text1"/>
                <w:lang w:bidi="ar"/>
              </w:rPr>
              <w:t>1,2-</w:t>
            </w:r>
            <w:r w:rsidRPr="00B40AC2">
              <w:rPr>
                <w:color w:val="000000" w:themeColor="text1"/>
                <w:lang w:bidi="ar"/>
              </w:rPr>
              <w:t>二氯苯</w:t>
            </w:r>
          </w:p>
        </w:tc>
        <w:tc>
          <w:tcPr>
            <w:tcW w:w="692" w:type="pct"/>
            <w:vAlign w:val="center"/>
          </w:tcPr>
          <w:p w14:paraId="2EB261F2"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A7FC843" w14:textId="77777777" w:rsidTr="000E48C2">
        <w:trPr>
          <w:trHeight w:val="23"/>
          <w:jc w:val="center"/>
        </w:trPr>
        <w:tc>
          <w:tcPr>
            <w:tcW w:w="445" w:type="pct"/>
            <w:vMerge/>
          </w:tcPr>
          <w:p w14:paraId="7E934B75" w14:textId="77777777" w:rsidR="005E6E6B" w:rsidRPr="00B40AC2" w:rsidRDefault="005E6E6B" w:rsidP="005E6E6B">
            <w:pPr>
              <w:pStyle w:val="aff7"/>
              <w:rPr>
                <w:color w:val="000000" w:themeColor="text1"/>
              </w:rPr>
            </w:pPr>
          </w:p>
        </w:tc>
        <w:tc>
          <w:tcPr>
            <w:tcW w:w="1236" w:type="pct"/>
            <w:vMerge/>
          </w:tcPr>
          <w:p w14:paraId="73C2C6CE" w14:textId="77777777" w:rsidR="005E6E6B" w:rsidRPr="00B40AC2" w:rsidRDefault="005E6E6B" w:rsidP="005E6E6B">
            <w:pPr>
              <w:pStyle w:val="aff7"/>
              <w:rPr>
                <w:color w:val="000000" w:themeColor="text1"/>
              </w:rPr>
            </w:pPr>
          </w:p>
        </w:tc>
        <w:tc>
          <w:tcPr>
            <w:tcW w:w="1005" w:type="pct"/>
            <w:vMerge/>
          </w:tcPr>
          <w:p w14:paraId="1251BE0E" w14:textId="77777777" w:rsidR="005E6E6B" w:rsidRPr="00B40AC2" w:rsidRDefault="005E6E6B" w:rsidP="005E6E6B">
            <w:pPr>
              <w:pStyle w:val="aff7"/>
              <w:rPr>
                <w:bCs/>
                <w:color w:val="000000" w:themeColor="text1"/>
              </w:rPr>
            </w:pPr>
          </w:p>
        </w:tc>
        <w:tc>
          <w:tcPr>
            <w:tcW w:w="618" w:type="pct"/>
            <w:vMerge/>
          </w:tcPr>
          <w:p w14:paraId="64F4E43E" w14:textId="77777777" w:rsidR="005E6E6B" w:rsidRPr="00B40AC2" w:rsidRDefault="005E6E6B" w:rsidP="005E6E6B">
            <w:pPr>
              <w:pStyle w:val="aff7"/>
              <w:rPr>
                <w:bCs/>
                <w:color w:val="000000" w:themeColor="text1"/>
              </w:rPr>
            </w:pPr>
          </w:p>
        </w:tc>
        <w:tc>
          <w:tcPr>
            <w:tcW w:w="1004" w:type="pct"/>
            <w:vAlign w:val="center"/>
          </w:tcPr>
          <w:p w14:paraId="21E51177" w14:textId="77777777" w:rsidR="005E6E6B" w:rsidRPr="00B40AC2" w:rsidRDefault="005E6E6B" w:rsidP="005E6E6B">
            <w:pPr>
              <w:pStyle w:val="aff7"/>
              <w:rPr>
                <w:color w:val="000000" w:themeColor="text1"/>
                <w:lang w:bidi="ar"/>
              </w:rPr>
            </w:pPr>
            <w:r w:rsidRPr="00B40AC2">
              <w:rPr>
                <w:color w:val="000000" w:themeColor="text1"/>
                <w:lang w:bidi="ar"/>
              </w:rPr>
              <w:t>氯仿</w:t>
            </w:r>
          </w:p>
        </w:tc>
        <w:tc>
          <w:tcPr>
            <w:tcW w:w="692" w:type="pct"/>
            <w:vAlign w:val="center"/>
          </w:tcPr>
          <w:p w14:paraId="6BDBCE21"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1C26559" w14:textId="77777777" w:rsidTr="000E48C2">
        <w:trPr>
          <w:trHeight w:val="23"/>
          <w:jc w:val="center"/>
        </w:trPr>
        <w:tc>
          <w:tcPr>
            <w:tcW w:w="445" w:type="pct"/>
            <w:vMerge/>
          </w:tcPr>
          <w:p w14:paraId="4332B158" w14:textId="77777777" w:rsidR="005E6E6B" w:rsidRPr="00B40AC2" w:rsidRDefault="005E6E6B" w:rsidP="005E6E6B">
            <w:pPr>
              <w:pStyle w:val="aff7"/>
              <w:rPr>
                <w:color w:val="000000" w:themeColor="text1"/>
              </w:rPr>
            </w:pPr>
          </w:p>
        </w:tc>
        <w:tc>
          <w:tcPr>
            <w:tcW w:w="1236" w:type="pct"/>
            <w:vMerge/>
          </w:tcPr>
          <w:p w14:paraId="0ACA523E" w14:textId="77777777" w:rsidR="005E6E6B" w:rsidRPr="00B40AC2" w:rsidRDefault="005E6E6B" w:rsidP="005E6E6B">
            <w:pPr>
              <w:pStyle w:val="aff7"/>
              <w:rPr>
                <w:color w:val="000000" w:themeColor="text1"/>
              </w:rPr>
            </w:pPr>
          </w:p>
        </w:tc>
        <w:tc>
          <w:tcPr>
            <w:tcW w:w="1005" w:type="pct"/>
            <w:vMerge/>
          </w:tcPr>
          <w:p w14:paraId="0EC1BCC3" w14:textId="77777777" w:rsidR="005E6E6B" w:rsidRPr="00B40AC2" w:rsidRDefault="005E6E6B" w:rsidP="005E6E6B">
            <w:pPr>
              <w:pStyle w:val="aff7"/>
              <w:rPr>
                <w:bCs/>
                <w:color w:val="000000" w:themeColor="text1"/>
              </w:rPr>
            </w:pPr>
          </w:p>
        </w:tc>
        <w:tc>
          <w:tcPr>
            <w:tcW w:w="618" w:type="pct"/>
            <w:vMerge/>
          </w:tcPr>
          <w:p w14:paraId="39734D12" w14:textId="77777777" w:rsidR="005E6E6B" w:rsidRPr="00B40AC2" w:rsidRDefault="005E6E6B" w:rsidP="005E6E6B">
            <w:pPr>
              <w:pStyle w:val="aff7"/>
              <w:rPr>
                <w:bCs/>
                <w:color w:val="000000" w:themeColor="text1"/>
              </w:rPr>
            </w:pPr>
          </w:p>
        </w:tc>
        <w:tc>
          <w:tcPr>
            <w:tcW w:w="1004" w:type="pct"/>
            <w:vAlign w:val="center"/>
          </w:tcPr>
          <w:p w14:paraId="17608947" w14:textId="77777777" w:rsidR="005E6E6B" w:rsidRPr="00B40AC2" w:rsidRDefault="005E6E6B" w:rsidP="005E6E6B">
            <w:pPr>
              <w:pStyle w:val="aff7"/>
              <w:rPr>
                <w:bCs/>
                <w:color w:val="000000" w:themeColor="text1"/>
              </w:rPr>
            </w:pPr>
            <w:r w:rsidRPr="00B40AC2">
              <w:rPr>
                <w:bCs/>
                <w:color w:val="000000" w:themeColor="text1"/>
              </w:rPr>
              <w:t>氯甲烷</w:t>
            </w:r>
          </w:p>
        </w:tc>
        <w:tc>
          <w:tcPr>
            <w:tcW w:w="692" w:type="pct"/>
            <w:vAlign w:val="center"/>
          </w:tcPr>
          <w:p w14:paraId="6D7F252F" w14:textId="77777777" w:rsidR="005E6E6B" w:rsidRPr="00B40AC2" w:rsidRDefault="005E6E6B" w:rsidP="005E6E6B">
            <w:pPr>
              <w:pStyle w:val="aff7"/>
              <w:rPr>
                <w:color w:val="000000" w:themeColor="text1"/>
              </w:rPr>
            </w:pPr>
            <w:r w:rsidRPr="00B40AC2">
              <w:rPr>
                <w:color w:val="000000" w:themeColor="text1"/>
              </w:rPr>
              <w:t>0.0303</w:t>
            </w:r>
          </w:p>
        </w:tc>
      </w:tr>
      <w:tr w:rsidR="00B40AC2" w:rsidRPr="00B40AC2" w14:paraId="081935CA" w14:textId="77777777" w:rsidTr="000E48C2">
        <w:trPr>
          <w:trHeight w:val="23"/>
          <w:jc w:val="center"/>
        </w:trPr>
        <w:tc>
          <w:tcPr>
            <w:tcW w:w="445" w:type="pct"/>
            <w:vMerge/>
          </w:tcPr>
          <w:p w14:paraId="59B6E91D" w14:textId="77777777" w:rsidR="005E6E6B" w:rsidRPr="00B40AC2" w:rsidRDefault="005E6E6B" w:rsidP="005E6E6B">
            <w:pPr>
              <w:pStyle w:val="aff7"/>
              <w:rPr>
                <w:color w:val="000000" w:themeColor="text1"/>
              </w:rPr>
            </w:pPr>
          </w:p>
        </w:tc>
        <w:tc>
          <w:tcPr>
            <w:tcW w:w="1236" w:type="pct"/>
            <w:vMerge/>
          </w:tcPr>
          <w:p w14:paraId="5919D8F2" w14:textId="77777777" w:rsidR="005E6E6B" w:rsidRPr="00B40AC2" w:rsidRDefault="005E6E6B" w:rsidP="005E6E6B">
            <w:pPr>
              <w:pStyle w:val="aff7"/>
              <w:rPr>
                <w:color w:val="000000" w:themeColor="text1"/>
              </w:rPr>
            </w:pPr>
          </w:p>
        </w:tc>
        <w:tc>
          <w:tcPr>
            <w:tcW w:w="1005" w:type="pct"/>
            <w:vMerge/>
          </w:tcPr>
          <w:p w14:paraId="4FA4ACD5" w14:textId="77777777" w:rsidR="005E6E6B" w:rsidRPr="00B40AC2" w:rsidRDefault="005E6E6B" w:rsidP="005E6E6B">
            <w:pPr>
              <w:pStyle w:val="aff7"/>
              <w:rPr>
                <w:bCs/>
                <w:color w:val="000000" w:themeColor="text1"/>
              </w:rPr>
            </w:pPr>
          </w:p>
        </w:tc>
        <w:tc>
          <w:tcPr>
            <w:tcW w:w="618" w:type="pct"/>
            <w:vMerge/>
          </w:tcPr>
          <w:p w14:paraId="7B8736F3" w14:textId="77777777" w:rsidR="005E6E6B" w:rsidRPr="00B40AC2" w:rsidRDefault="005E6E6B" w:rsidP="005E6E6B">
            <w:pPr>
              <w:pStyle w:val="aff7"/>
              <w:rPr>
                <w:bCs/>
                <w:color w:val="000000" w:themeColor="text1"/>
              </w:rPr>
            </w:pPr>
          </w:p>
        </w:tc>
        <w:tc>
          <w:tcPr>
            <w:tcW w:w="1004" w:type="pct"/>
            <w:vAlign w:val="center"/>
          </w:tcPr>
          <w:p w14:paraId="0D5404BD" w14:textId="77777777" w:rsidR="005E6E6B" w:rsidRPr="00B40AC2" w:rsidRDefault="005E6E6B" w:rsidP="005E6E6B">
            <w:pPr>
              <w:pStyle w:val="aff7"/>
              <w:rPr>
                <w:bCs/>
                <w:color w:val="000000" w:themeColor="text1"/>
              </w:rPr>
            </w:pPr>
            <w:r w:rsidRPr="00B40AC2">
              <w:rPr>
                <w:color w:val="000000" w:themeColor="text1"/>
                <w:lang w:bidi="ar"/>
              </w:rPr>
              <w:t>2-</w:t>
            </w:r>
            <w:r w:rsidRPr="00B40AC2">
              <w:rPr>
                <w:color w:val="000000" w:themeColor="text1"/>
                <w:lang w:bidi="ar"/>
              </w:rPr>
              <w:t>氯苯酚</w:t>
            </w:r>
          </w:p>
        </w:tc>
        <w:tc>
          <w:tcPr>
            <w:tcW w:w="692" w:type="pct"/>
            <w:vAlign w:val="center"/>
          </w:tcPr>
          <w:p w14:paraId="6B466EE5"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92776C3" w14:textId="77777777" w:rsidTr="000E48C2">
        <w:trPr>
          <w:trHeight w:val="23"/>
          <w:jc w:val="center"/>
        </w:trPr>
        <w:tc>
          <w:tcPr>
            <w:tcW w:w="445" w:type="pct"/>
            <w:vMerge/>
          </w:tcPr>
          <w:p w14:paraId="4A313DC1" w14:textId="77777777" w:rsidR="005E6E6B" w:rsidRPr="00B40AC2" w:rsidRDefault="005E6E6B" w:rsidP="005E6E6B">
            <w:pPr>
              <w:pStyle w:val="aff7"/>
              <w:rPr>
                <w:color w:val="000000" w:themeColor="text1"/>
              </w:rPr>
            </w:pPr>
          </w:p>
        </w:tc>
        <w:tc>
          <w:tcPr>
            <w:tcW w:w="1236" w:type="pct"/>
            <w:vMerge/>
          </w:tcPr>
          <w:p w14:paraId="5E1AF7DE" w14:textId="77777777" w:rsidR="005E6E6B" w:rsidRPr="00B40AC2" w:rsidRDefault="005E6E6B" w:rsidP="005E6E6B">
            <w:pPr>
              <w:pStyle w:val="aff7"/>
              <w:rPr>
                <w:color w:val="000000" w:themeColor="text1"/>
              </w:rPr>
            </w:pPr>
          </w:p>
        </w:tc>
        <w:tc>
          <w:tcPr>
            <w:tcW w:w="1005" w:type="pct"/>
            <w:vMerge/>
          </w:tcPr>
          <w:p w14:paraId="4BA3E8EC" w14:textId="77777777" w:rsidR="005E6E6B" w:rsidRPr="00B40AC2" w:rsidRDefault="005E6E6B" w:rsidP="005E6E6B">
            <w:pPr>
              <w:pStyle w:val="aff7"/>
              <w:rPr>
                <w:bCs/>
                <w:color w:val="000000" w:themeColor="text1"/>
              </w:rPr>
            </w:pPr>
          </w:p>
        </w:tc>
        <w:tc>
          <w:tcPr>
            <w:tcW w:w="618" w:type="pct"/>
            <w:vMerge/>
          </w:tcPr>
          <w:p w14:paraId="6A2B8770" w14:textId="77777777" w:rsidR="005E6E6B" w:rsidRPr="00B40AC2" w:rsidRDefault="005E6E6B" w:rsidP="005E6E6B">
            <w:pPr>
              <w:pStyle w:val="aff7"/>
              <w:rPr>
                <w:bCs/>
                <w:color w:val="000000" w:themeColor="text1"/>
              </w:rPr>
            </w:pPr>
          </w:p>
        </w:tc>
        <w:tc>
          <w:tcPr>
            <w:tcW w:w="1004" w:type="pct"/>
            <w:vAlign w:val="center"/>
          </w:tcPr>
          <w:p w14:paraId="22F7CE7F" w14:textId="77777777" w:rsidR="005E6E6B" w:rsidRPr="00B40AC2" w:rsidRDefault="005E6E6B" w:rsidP="005E6E6B">
            <w:pPr>
              <w:pStyle w:val="aff7"/>
              <w:rPr>
                <w:bCs/>
                <w:color w:val="000000" w:themeColor="text1"/>
              </w:rPr>
            </w:pPr>
            <w:r w:rsidRPr="00B40AC2">
              <w:rPr>
                <w:color w:val="000000" w:themeColor="text1"/>
                <w:lang w:bidi="ar"/>
              </w:rPr>
              <w:t>萘</w:t>
            </w:r>
          </w:p>
        </w:tc>
        <w:tc>
          <w:tcPr>
            <w:tcW w:w="692" w:type="pct"/>
            <w:vAlign w:val="center"/>
          </w:tcPr>
          <w:p w14:paraId="17B9ACD0"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AEAA8C7" w14:textId="77777777" w:rsidTr="000E48C2">
        <w:trPr>
          <w:trHeight w:val="23"/>
          <w:jc w:val="center"/>
        </w:trPr>
        <w:tc>
          <w:tcPr>
            <w:tcW w:w="445" w:type="pct"/>
            <w:vMerge/>
          </w:tcPr>
          <w:p w14:paraId="0A03F075" w14:textId="77777777" w:rsidR="005E6E6B" w:rsidRPr="00B40AC2" w:rsidRDefault="005E6E6B" w:rsidP="005E6E6B">
            <w:pPr>
              <w:pStyle w:val="aff7"/>
              <w:rPr>
                <w:color w:val="000000" w:themeColor="text1"/>
              </w:rPr>
            </w:pPr>
          </w:p>
        </w:tc>
        <w:tc>
          <w:tcPr>
            <w:tcW w:w="1236" w:type="pct"/>
            <w:vMerge/>
          </w:tcPr>
          <w:p w14:paraId="542C7545" w14:textId="77777777" w:rsidR="005E6E6B" w:rsidRPr="00B40AC2" w:rsidRDefault="005E6E6B" w:rsidP="005E6E6B">
            <w:pPr>
              <w:pStyle w:val="aff7"/>
              <w:rPr>
                <w:color w:val="000000" w:themeColor="text1"/>
              </w:rPr>
            </w:pPr>
          </w:p>
        </w:tc>
        <w:tc>
          <w:tcPr>
            <w:tcW w:w="1005" w:type="pct"/>
            <w:vMerge/>
          </w:tcPr>
          <w:p w14:paraId="489BBDD2" w14:textId="77777777" w:rsidR="005E6E6B" w:rsidRPr="00B40AC2" w:rsidRDefault="005E6E6B" w:rsidP="005E6E6B">
            <w:pPr>
              <w:pStyle w:val="aff7"/>
              <w:rPr>
                <w:bCs/>
                <w:color w:val="000000" w:themeColor="text1"/>
              </w:rPr>
            </w:pPr>
          </w:p>
        </w:tc>
        <w:tc>
          <w:tcPr>
            <w:tcW w:w="618" w:type="pct"/>
            <w:vMerge/>
          </w:tcPr>
          <w:p w14:paraId="19CDEE65" w14:textId="77777777" w:rsidR="005E6E6B" w:rsidRPr="00B40AC2" w:rsidRDefault="005E6E6B" w:rsidP="005E6E6B">
            <w:pPr>
              <w:pStyle w:val="aff7"/>
              <w:rPr>
                <w:bCs/>
                <w:color w:val="000000" w:themeColor="text1"/>
              </w:rPr>
            </w:pPr>
          </w:p>
        </w:tc>
        <w:tc>
          <w:tcPr>
            <w:tcW w:w="1004" w:type="pct"/>
            <w:vAlign w:val="center"/>
          </w:tcPr>
          <w:p w14:paraId="0C3F48A6"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(a)</w:t>
            </w:r>
            <w:r w:rsidRPr="00B40AC2">
              <w:rPr>
                <w:color w:val="000000" w:themeColor="text1"/>
                <w:lang w:bidi="ar"/>
              </w:rPr>
              <w:t>蒽</w:t>
            </w:r>
          </w:p>
        </w:tc>
        <w:tc>
          <w:tcPr>
            <w:tcW w:w="692" w:type="pct"/>
            <w:vAlign w:val="center"/>
          </w:tcPr>
          <w:p w14:paraId="72D2C55E"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4DF69F6" w14:textId="77777777" w:rsidTr="000E48C2">
        <w:trPr>
          <w:trHeight w:val="23"/>
          <w:jc w:val="center"/>
        </w:trPr>
        <w:tc>
          <w:tcPr>
            <w:tcW w:w="445" w:type="pct"/>
            <w:vMerge/>
            <w:vAlign w:val="center"/>
          </w:tcPr>
          <w:p w14:paraId="37599710" w14:textId="77777777" w:rsidR="005E6E6B" w:rsidRPr="00B40AC2" w:rsidRDefault="005E6E6B" w:rsidP="005E6E6B">
            <w:pPr>
              <w:pStyle w:val="aff7"/>
              <w:rPr>
                <w:color w:val="000000" w:themeColor="text1"/>
              </w:rPr>
            </w:pPr>
          </w:p>
        </w:tc>
        <w:tc>
          <w:tcPr>
            <w:tcW w:w="1236" w:type="pct"/>
            <w:vMerge/>
            <w:vAlign w:val="center"/>
          </w:tcPr>
          <w:p w14:paraId="03050035" w14:textId="77777777" w:rsidR="005E6E6B" w:rsidRPr="00B40AC2" w:rsidRDefault="005E6E6B" w:rsidP="005E6E6B">
            <w:pPr>
              <w:pStyle w:val="aff7"/>
              <w:rPr>
                <w:color w:val="000000" w:themeColor="text1"/>
              </w:rPr>
            </w:pPr>
          </w:p>
        </w:tc>
        <w:tc>
          <w:tcPr>
            <w:tcW w:w="1005" w:type="pct"/>
            <w:vMerge/>
            <w:vAlign w:val="center"/>
          </w:tcPr>
          <w:p w14:paraId="71E597FD" w14:textId="77777777" w:rsidR="005E6E6B" w:rsidRPr="00B40AC2" w:rsidRDefault="005E6E6B" w:rsidP="005E6E6B">
            <w:pPr>
              <w:pStyle w:val="aff7"/>
              <w:rPr>
                <w:bCs/>
                <w:color w:val="000000" w:themeColor="text1"/>
              </w:rPr>
            </w:pPr>
          </w:p>
        </w:tc>
        <w:tc>
          <w:tcPr>
            <w:tcW w:w="618" w:type="pct"/>
            <w:vMerge/>
            <w:vAlign w:val="center"/>
          </w:tcPr>
          <w:p w14:paraId="1004C199" w14:textId="77777777" w:rsidR="005E6E6B" w:rsidRPr="00B40AC2" w:rsidRDefault="005E6E6B" w:rsidP="005E6E6B">
            <w:pPr>
              <w:pStyle w:val="aff7"/>
              <w:rPr>
                <w:bCs/>
                <w:color w:val="000000" w:themeColor="text1"/>
              </w:rPr>
            </w:pPr>
          </w:p>
        </w:tc>
        <w:tc>
          <w:tcPr>
            <w:tcW w:w="1004" w:type="pct"/>
            <w:vAlign w:val="center"/>
          </w:tcPr>
          <w:p w14:paraId="2183B85E" w14:textId="77777777" w:rsidR="005E6E6B" w:rsidRPr="00B40AC2" w:rsidRDefault="005E6E6B" w:rsidP="005E6E6B">
            <w:pPr>
              <w:pStyle w:val="aff7"/>
              <w:rPr>
                <w:bCs/>
                <w:color w:val="000000" w:themeColor="text1"/>
              </w:rPr>
            </w:pPr>
            <w:r w:rsidRPr="00B40AC2">
              <w:rPr>
                <w:color w:val="000000" w:themeColor="text1"/>
                <w:lang w:bidi="ar"/>
              </w:rPr>
              <w:t>䓛</w:t>
            </w:r>
          </w:p>
        </w:tc>
        <w:tc>
          <w:tcPr>
            <w:tcW w:w="692" w:type="pct"/>
            <w:vAlign w:val="center"/>
          </w:tcPr>
          <w:p w14:paraId="5544A0F3"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BEF55DF" w14:textId="77777777" w:rsidTr="000E48C2">
        <w:trPr>
          <w:trHeight w:val="23"/>
          <w:jc w:val="center"/>
        </w:trPr>
        <w:tc>
          <w:tcPr>
            <w:tcW w:w="445" w:type="pct"/>
            <w:vMerge/>
          </w:tcPr>
          <w:p w14:paraId="49F0DA7C" w14:textId="77777777" w:rsidR="005E6E6B" w:rsidRPr="00B40AC2" w:rsidRDefault="005E6E6B" w:rsidP="005E6E6B">
            <w:pPr>
              <w:pStyle w:val="aff7"/>
              <w:rPr>
                <w:color w:val="000000" w:themeColor="text1"/>
              </w:rPr>
            </w:pPr>
          </w:p>
        </w:tc>
        <w:tc>
          <w:tcPr>
            <w:tcW w:w="1236" w:type="pct"/>
            <w:vMerge/>
          </w:tcPr>
          <w:p w14:paraId="37FA91E7" w14:textId="77777777" w:rsidR="005E6E6B" w:rsidRPr="00B40AC2" w:rsidRDefault="005E6E6B" w:rsidP="005E6E6B">
            <w:pPr>
              <w:pStyle w:val="aff7"/>
              <w:rPr>
                <w:color w:val="000000" w:themeColor="text1"/>
              </w:rPr>
            </w:pPr>
          </w:p>
        </w:tc>
        <w:tc>
          <w:tcPr>
            <w:tcW w:w="1005" w:type="pct"/>
            <w:vMerge/>
          </w:tcPr>
          <w:p w14:paraId="22BC1001" w14:textId="77777777" w:rsidR="005E6E6B" w:rsidRPr="00B40AC2" w:rsidRDefault="005E6E6B" w:rsidP="005E6E6B">
            <w:pPr>
              <w:pStyle w:val="aff7"/>
              <w:rPr>
                <w:bCs/>
                <w:color w:val="000000" w:themeColor="text1"/>
              </w:rPr>
            </w:pPr>
          </w:p>
        </w:tc>
        <w:tc>
          <w:tcPr>
            <w:tcW w:w="618" w:type="pct"/>
            <w:vMerge/>
          </w:tcPr>
          <w:p w14:paraId="23BEBBF9" w14:textId="77777777" w:rsidR="005E6E6B" w:rsidRPr="00B40AC2" w:rsidRDefault="005E6E6B" w:rsidP="005E6E6B">
            <w:pPr>
              <w:pStyle w:val="aff7"/>
              <w:rPr>
                <w:bCs/>
                <w:color w:val="000000" w:themeColor="text1"/>
              </w:rPr>
            </w:pPr>
          </w:p>
        </w:tc>
        <w:tc>
          <w:tcPr>
            <w:tcW w:w="1004" w:type="pct"/>
            <w:vAlign w:val="center"/>
          </w:tcPr>
          <w:p w14:paraId="673E0F7A"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(b)</w:t>
            </w:r>
            <w:r w:rsidRPr="00B40AC2">
              <w:rPr>
                <w:color w:val="000000" w:themeColor="text1"/>
                <w:lang w:bidi="ar"/>
              </w:rPr>
              <w:t>荧蒽</w:t>
            </w:r>
          </w:p>
        </w:tc>
        <w:tc>
          <w:tcPr>
            <w:tcW w:w="692" w:type="pct"/>
            <w:vAlign w:val="center"/>
          </w:tcPr>
          <w:p w14:paraId="52E4BB39"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09D5C679" w14:textId="77777777" w:rsidTr="000E48C2">
        <w:trPr>
          <w:trHeight w:val="23"/>
          <w:jc w:val="center"/>
        </w:trPr>
        <w:tc>
          <w:tcPr>
            <w:tcW w:w="445" w:type="pct"/>
            <w:vMerge/>
          </w:tcPr>
          <w:p w14:paraId="17BE0F86" w14:textId="77777777" w:rsidR="005E6E6B" w:rsidRPr="00B40AC2" w:rsidRDefault="005E6E6B" w:rsidP="005E6E6B">
            <w:pPr>
              <w:pStyle w:val="aff7"/>
              <w:rPr>
                <w:color w:val="000000" w:themeColor="text1"/>
              </w:rPr>
            </w:pPr>
          </w:p>
        </w:tc>
        <w:tc>
          <w:tcPr>
            <w:tcW w:w="1236" w:type="pct"/>
            <w:vMerge/>
          </w:tcPr>
          <w:p w14:paraId="71665467" w14:textId="77777777" w:rsidR="005E6E6B" w:rsidRPr="00B40AC2" w:rsidRDefault="005E6E6B" w:rsidP="005E6E6B">
            <w:pPr>
              <w:pStyle w:val="aff7"/>
              <w:rPr>
                <w:color w:val="000000" w:themeColor="text1"/>
              </w:rPr>
            </w:pPr>
          </w:p>
        </w:tc>
        <w:tc>
          <w:tcPr>
            <w:tcW w:w="1005" w:type="pct"/>
            <w:vMerge/>
          </w:tcPr>
          <w:p w14:paraId="7DC0F39E" w14:textId="77777777" w:rsidR="005E6E6B" w:rsidRPr="00B40AC2" w:rsidRDefault="005E6E6B" w:rsidP="005E6E6B">
            <w:pPr>
              <w:pStyle w:val="aff7"/>
              <w:rPr>
                <w:bCs/>
                <w:color w:val="000000" w:themeColor="text1"/>
              </w:rPr>
            </w:pPr>
          </w:p>
        </w:tc>
        <w:tc>
          <w:tcPr>
            <w:tcW w:w="618" w:type="pct"/>
            <w:vMerge/>
          </w:tcPr>
          <w:p w14:paraId="6E4EEC82" w14:textId="77777777" w:rsidR="005E6E6B" w:rsidRPr="00B40AC2" w:rsidRDefault="005E6E6B" w:rsidP="005E6E6B">
            <w:pPr>
              <w:pStyle w:val="aff7"/>
              <w:rPr>
                <w:bCs/>
                <w:color w:val="000000" w:themeColor="text1"/>
              </w:rPr>
            </w:pPr>
          </w:p>
        </w:tc>
        <w:tc>
          <w:tcPr>
            <w:tcW w:w="1004" w:type="pct"/>
            <w:vAlign w:val="center"/>
          </w:tcPr>
          <w:p w14:paraId="64D417A8"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(k)</w:t>
            </w:r>
            <w:r w:rsidRPr="00B40AC2">
              <w:rPr>
                <w:color w:val="000000" w:themeColor="text1"/>
                <w:lang w:bidi="ar"/>
              </w:rPr>
              <w:t>荧蒽</w:t>
            </w:r>
          </w:p>
        </w:tc>
        <w:tc>
          <w:tcPr>
            <w:tcW w:w="692" w:type="pct"/>
            <w:vAlign w:val="center"/>
          </w:tcPr>
          <w:p w14:paraId="379C7F8B"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1132F19D" w14:textId="77777777" w:rsidTr="000E48C2">
        <w:trPr>
          <w:trHeight w:val="23"/>
          <w:jc w:val="center"/>
        </w:trPr>
        <w:tc>
          <w:tcPr>
            <w:tcW w:w="445" w:type="pct"/>
            <w:vMerge/>
          </w:tcPr>
          <w:p w14:paraId="692BD4AA" w14:textId="77777777" w:rsidR="005E6E6B" w:rsidRPr="00B40AC2" w:rsidRDefault="005E6E6B" w:rsidP="005E6E6B">
            <w:pPr>
              <w:pStyle w:val="aff7"/>
              <w:rPr>
                <w:color w:val="000000" w:themeColor="text1"/>
              </w:rPr>
            </w:pPr>
          </w:p>
        </w:tc>
        <w:tc>
          <w:tcPr>
            <w:tcW w:w="1236" w:type="pct"/>
            <w:vMerge/>
          </w:tcPr>
          <w:p w14:paraId="518A6D40" w14:textId="77777777" w:rsidR="005E6E6B" w:rsidRPr="00B40AC2" w:rsidRDefault="005E6E6B" w:rsidP="005E6E6B">
            <w:pPr>
              <w:pStyle w:val="aff7"/>
              <w:rPr>
                <w:color w:val="000000" w:themeColor="text1"/>
              </w:rPr>
            </w:pPr>
          </w:p>
        </w:tc>
        <w:tc>
          <w:tcPr>
            <w:tcW w:w="1005" w:type="pct"/>
            <w:vMerge/>
          </w:tcPr>
          <w:p w14:paraId="468E14E1" w14:textId="77777777" w:rsidR="005E6E6B" w:rsidRPr="00B40AC2" w:rsidRDefault="005E6E6B" w:rsidP="005E6E6B">
            <w:pPr>
              <w:pStyle w:val="aff7"/>
              <w:rPr>
                <w:bCs/>
                <w:color w:val="000000" w:themeColor="text1"/>
              </w:rPr>
            </w:pPr>
          </w:p>
        </w:tc>
        <w:tc>
          <w:tcPr>
            <w:tcW w:w="618" w:type="pct"/>
            <w:vMerge/>
          </w:tcPr>
          <w:p w14:paraId="53C3D367" w14:textId="77777777" w:rsidR="005E6E6B" w:rsidRPr="00B40AC2" w:rsidRDefault="005E6E6B" w:rsidP="005E6E6B">
            <w:pPr>
              <w:pStyle w:val="aff7"/>
              <w:rPr>
                <w:bCs/>
                <w:color w:val="000000" w:themeColor="text1"/>
              </w:rPr>
            </w:pPr>
          </w:p>
        </w:tc>
        <w:tc>
          <w:tcPr>
            <w:tcW w:w="1004" w:type="pct"/>
            <w:vAlign w:val="center"/>
          </w:tcPr>
          <w:p w14:paraId="1A920431" w14:textId="77777777" w:rsidR="005E6E6B" w:rsidRPr="00B40AC2" w:rsidRDefault="005E6E6B" w:rsidP="005E6E6B">
            <w:pPr>
              <w:pStyle w:val="aff7"/>
              <w:rPr>
                <w:bCs/>
                <w:color w:val="000000" w:themeColor="text1"/>
              </w:rPr>
            </w:pPr>
            <w:r w:rsidRPr="00B40AC2">
              <w:rPr>
                <w:color w:val="000000" w:themeColor="text1"/>
                <w:lang w:bidi="ar"/>
              </w:rPr>
              <w:t>苯并</w:t>
            </w:r>
            <w:r w:rsidRPr="00B40AC2">
              <w:rPr>
                <w:color w:val="000000" w:themeColor="text1"/>
                <w:lang w:bidi="ar"/>
              </w:rPr>
              <w:t>(a)</w:t>
            </w:r>
            <w:r w:rsidRPr="00B40AC2">
              <w:rPr>
                <w:color w:val="000000" w:themeColor="text1"/>
                <w:lang w:bidi="ar"/>
              </w:rPr>
              <w:t>芘</w:t>
            </w:r>
          </w:p>
        </w:tc>
        <w:tc>
          <w:tcPr>
            <w:tcW w:w="692" w:type="pct"/>
            <w:vAlign w:val="center"/>
          </w:tcPr>
          <w:p w14:paraId="6EB7833F"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41D50B84" w14:textId="77777777" w:rsidTr="000E48C2">
        <w:trPr>
          <w:trHeight w:val="23"/>
          <w:jc w:val="center"/>
        </w:trPr>
        <w:tc>
          <w:tcPr>
            <w:tcW w:w="445" w:type="pct"/>
            <w:vMerge/>
          </w:tcPr>
          <w:p w14:paraId="6A6BD2E6" w14:textId="77777777" w:rsidR="005E6E6B" w:rsidRPr="00B40AC2" w:rsidRDefault="005E6E6B" w:rsidP="005E6E6B">
            <w:pPr>
              <w:pStyle w:val="aff7"/>
              <w:rPr>
                <w:color w:val="000000" w:themeColor="text1"/>
              </w:rPr>
            </w:pPr>
          </w:p>
        </w:tc>
        <w:tc>
          <w:tcPr>
            <w:tcW w:w="1236" w:type="pct"/>
            <w:vMerge/>
          </w:tcPr>
          <w:p w14:paraId="4586AA9B" w14:textId="77777777" w:rsidR="005E6E6B" w:rsidRPr="00B40AC2" w:rsidRDefault="005E6E6B" w:rsidP="005E6E6B">
            <w:pPr>
              <w:pStyle w:val="aff7"/>
              <w:rPr>
                <w:color w:val="000000" w:themeColor="text1"/>
              </w:rPr>
            </w:pPr>
          </w:p>
        </w:tc>
        <w:tc>
          <w:tcPr>
            <w:tcW w:w="1005" w:type="pct"/>
            <w:vMerge/>
          </w:tcPr>
          <w:p w14:paraId="5A4BC91C" w14:textId="77777777" w:rsidR="005E6E6B" w:rsidRPr="00B40AC2" w:rsidRDefault="005E6E6B" w:rsidP="005E6E6B">
            <w:pPr>
              <w:pStyle w:val="aff7"/>
              <w:rPr>
                <w:bCs/>
                <w:color w:val="000000" w:themeColor="text1"/>
              </w:rPr>
            </w:pPr>
          </w:p>
        </w:tc>
        <w:tc>
          <w:tcPr>
            <w:tcW w:w="618" w:type="pct"/>
            <w:vMerge/>
          </w:tcPr>
          <w:p w14:paraId="286F17FB" w14:textId="77777777" w:rsidR="005E6E6B" w:rsidRPr="00B40AC2" w:rsidRDefault="005E6E6B" w:rsidP="005E6E6B">
            <w:pPr>
              <w:pStyle w:val="aff7"/>
              <w:rPr>
                <w:bCs/>
                <w:color w:val="000000" w:themeColor="text1"/>
              </w:rPr>
            </w:pPr>
          </w:p>
        </w:tc>
        <w:tc>
          <w:tcPr>
            <w:tcW w:w="1004" w:type="pct"/>
            <w:vAlign w:val="center"/>
          </w:tcPr>
          <w:p w14:paraId="48F7C5BC" w14:textId="77777777" w:rsidR="005E6E6B" w:rsidRPr="00B40AC2" w:rsidRDefault="005E6E6B" w:rsidP="005E6E6B">
            <w:pPr>
              <w:pStyle w:val="aff7"/>
              <w:rPr>
                <w:bCs/>
                <w:color w:val="000000" w:themeColor="text1"/>
              </w:rPr>
            </w:pPr>
            <w:r w:rsidRPr="00B40AC2">
              <w:rPr>
                <w:color w:val="000000" w:themeColor="text1"/>
                <w:lang w:bidi="ar"/>
              </w:rPr>
              <w:t>茚并</w:t>
            </w:r>
            <w:r w:rsidRPr="00B40AC2">
              <w:rPr>
                <w:color w:val="000000" w:themeColor="text1"/>
                <w:lang w:bidi="ar"/>
              </w:rPr>
              <w:t xml:space="preserve">(1,2,3-cd) </w:t>
            </w:r>
            <w:r w:rsidRPr="00B40AC2">
              <w:rPr>
                <w:color w:val="000000" w:themeColor="text1"/>
                <w:lang w:bidi="ar"/>
              </w:rPr>
              <w:t>芘</w:t>
            </w:r>
          </w:p>
        </w:tc>
        <w:tc>
          <w:tcPr>
            <w:tcW w:w="692" w:type="pct"/>
            <w:vAlign w:val="center"/>
          </w:tcPr>
          <w:p w14:paraId="6469970F"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625F140B" w14:textId="77777777" w:rsidTr="000E48C2">
        <w:trPr>
          <w:trHeight w:val="23"/>
          <w:jc w:val="center"/>
        </w:trPr>
        <w:tc>
          <w:tcPr>
            <w:tcW w:w="445" w:type="pct"/>
            <w:vMerge/>
          </w:tcPr>
          <w:p w14:paraId="2527A477" w14:textId="77777777" w:rsidR="005E6E6B" w:rsidRPr="00B40AC2" w:rsidRDefault="005E6E6B" w:rsidP="005E6E6B">
            <w:pPr>
              <w:pStyle w:val="aff7"/>
              <w:rPr>
                <w:color w:val="000000" w:themeColor="text1"/>
              </w:rPr>
            </w:pPr>
          </w:p>
        </w:tc>
        <w:tc>
          <w:tcPr>
            <w:tcW w:w="1236" w:type="pct"/>
            <w:vMerge/>
          </w:tcPr>
          <w:p w14:paraId="7CDD3714" w14:textId="77777777" w:rsidR="005E6E6B" w:rsidRPr="00B40AC2" w:rsidRDefault="005E6E6B" w:rsidP="005E6E6B">
            <w:pPr>
              <w:pStyle w:val="aff7"/>
              <w:rPr>
                <w:color w:val="000000" w:themeColor="text1"/>
              </w:rPr>
            </w:pPr>
          </w:p>
        </w:tc>
        <w:tc>
          <w:tcPr>
            <w:tcW w:w="1005" w:type="pct"/>
            <w:vMerge/>
          </w:tcPr>
          <w:p w14:paraId="4D96EFE7" w14:textId="77777777" w:rsidR="005E6E6B" w:rsidRPr="00B40AC2" w:rsidRDefault="005E6E6B" w:rsidP="005E6E6B">
            <w:pPr>
              <w:pStyle w:val="aff7"/>
              <w:rPr>
                <w:bCs/>
                <w:color w:val="000000" w:themeColor="text1"/>
              </w:rPr>
            </w:pPr>
          </w:p>
        </w:tc>
        <w:tc>
          <w:tcPr>
            <w:tcW w:w="618" w:type="pct"/>
            <w:vMerge/>
          </w:tcPr>
          <w:p w14:paraId="327E51A7" w14:textId="77777777" w:rsidR="005E6E6B" w:rsidRPr="00B40AC2" w:rsidRDefault="005E6E6B" w:rsidP="005E6E6B">
            <w:pPr>
              <w:pStyle w:val="aff7"/>
              <w:rPr>
                <w:bCs/>
                <w:color w:val="000000" w:themeColor="text1"/>
              </w:rPr>
            </w:pPr>
          </w:p>
        </w:tc>
        <w:tc>
          <w:tcPr>
            <w:tcW w:w="1004" w:type="pct"/>
            <w:vAlign w:val="center"/>
          </w:tcPr>
          <w:p w14:paraId="330F3A40" w14:textId="77777777" w:rsidR="005E6E6B" w:rsidRPr="00B40AC2" w:rsidRDefault="005E6E6B" w:rsidP="005E6E6B">
            <w:pPr>
              <w:pStyle w:val="aff7"/>
              <w:rPr>
                <w:bCs/>
                <w:color w:val="000000" w:themeColor="text1"/>
              </w:rPr>
            </w:pPr>
            <w:r w:rsidRPr="00B40AC2">
              <w:rPr>
                <w:color w:val="000000" w:themeColor="text1"/>
                <w:lang w:bidi="ar"/>
              </w:rPr>
              <w:t>二苯并</w:t>
            </w:r>
            <w:r w:rsidRPr="00B40AC2">
              <w:rPr>
                <w:color w:val="000000" w:themeColor="text1"/>
                <w:lang w:bidi="ar"/>
              </w:rPr>
              <w:t>(ah)</w:t>
            </w:r>
            <w:r w:rsidRPr="00B40AC2">
              <w:rPr>
                <w:color w:val="000000" w:themeColor="text1"/>
                <w:lang w:bidi="ar"/>
              </w:rPr>
              <w:t>蒽</w:t>
            </w:r>
          </w:p>
        </w:tc>
        <w:tc>
          <w:tcPr>
            <w:tcW w:w="692" w:type="pct"/>
            <w:vAlign w:val="center"/>
          </w:tcPr>
          <w:p w14:paraId="6A3A8722" w14:textId="77777777" w:rsidR="005E6E6B" w:rsidRPr="00B40AC2" w:rsidRDefault="005E6E6B" w:rsidP="005E6E6B">
            <w:pPr>
              <w:pStyle w:val="aff7"/>
              <w:rPr>
                <w:color w:val="000000" w:themeColor="text1"/>
              </w:rPr>
            </w:pPr>
            <w:r w:rsidRPr="00B40AC2">
              <w:rPr>
                <w:color w:val="000000" w:themeColor="text1"/>
              </w:rPr>
              <w:t>ND</w:t>
            </w:r>
          </w:p>
        </w:tc>
      </w:tr>
      <w:tr w:rsidR="00B40AC2" w:rsidRPr="00B40AC2" w14:paraId="2B9815EA" w14:textId="77777777" w:rsidTr="000E48C2">
        <w:trPr>
          <w:trHeight w:val="23"/>
          <w:jc w:val="center"/>
        </w:trPr>
        <w:tc>
          <w:tcPr>
            <w:tcW w:w="445" w:type="pct"/>
            <w:vMerge/>
          </w:tcPr>
          <w:p w14:paraId="7490CB06" w14:textId="77777777" w:rsidR="005E6E6B" w:rsidRPr="00B40AC2" w:rsidRDefault="005E6E6B" w:rsidP="005E6E6B">
            <w:pPr>
              <w:pStyle w:val="aff7"/>
              <w:rPr>
                <w:color w:val="000000" w:themeColor="text1"/>
              </w:rPr>
            </w:pPr>
          </w:p>
        </w:tc>
        <w:tc>
          <w:tcPr>
            <w:tcW w:w="1236" w:type="pct"/>
            <w:vMerge/>
          </w:tcPr>
          <w:p w14:paraId="71C9ADFF" w14:textId="77777777" w:rsidR="005E6E6B" w:rsidRPr="00B40AC2" w:rsidRDefault="005E6E6B" w:rsidP="005E6E6B">
            <w:pPr>
              <w:pStyle w:val="aff7"/>
              <w:rPr>
                <w:color w:val="000000" w:themeColor="text1"/>
              </w:rPr>
            </w:pPr>
          </w:p>
        </w:tc>
        <w:tc>
          <w:tcPr>
            <w:tcW w:w="1005" w:type="pct"/>
            <w:vMerge/>
          </w:tcPr>
          <w:p w14:paraId="6125038D" w14:textId="77777777" w:rsidR="005E6E6B" w:rsidRPr="00B40AC2" w:rsidRDefault="005E6E6B" w:rsidP="005E6E6B">
            <w:pPr>
              <w:pStyle w:val="aff7"/>
              <w:rPr>
                <w:color w:val="000000" w:themeColor="text1"/>
              </w:rPr>
            </w:pPr>
          </w:p>
        </w:tc>
        <w:tc>
          <w:tcPr>
            <w:tcW w:w="618" w:type="pct"/>
            <w:vMerge/>
          </w:tcPr>
          <w:p w14:paraId="6406120F" w14:textId="77777777" w:rsidR="005E6E6B" w:rsidRPr="00B40AC2" w:rsidRDefault="005E6E6B" w:rsidP="005E6E6B">
            <w:pPr>
              <w:pStyle w:val="aff7"/>
              <w:rPr>
                <w:color w:val="000000" w:themeColor="text1"/>
              </w:rPr>
            </w:pPr>
          </w:p>
        </w:tc>
        <w:tc>
          <w:tcPr>
            <w:tcW w:w="1004" w:type="pct"/>
            <w:vAlign w:val="center"/>
          </w:tcPr>
          <w:p w14:paraId="57EFC17C" w14:textId="77777777" w:rsidR="005E6E6B" w:rsidRPr="00B40AC2" w:rsidRDefault="005E6E6B" w:rsidP="005E6E6B">
            <w:pPr>
              <w:pStyle w:val="aff7"/>
              <w:rPr>
                <w:color w:val="000000" w:themeColor="text1"/>
                <w:lang w:bidi="ar"/>
              </w:rPr>
            </w:pPr>
            <w:r w:rsidRPr="00B40AC2">
              <w:rPr>
                <w:color w:val="000000" w:themeColor="text1"/>
                <w:lang w:bidi="ar"/>
              </w:rPr>
              <w:t>硝基苯</w:t>
            </w:r>
          </w:p>
        </w:tc>
        <w:tc>
          <w:tcPr>
            <w:tcW w:w="692" w:type="pct"/>
            <w:vAlign w:val="center"/>
          </w:tcPr>
          <w:p w14:paraId="23DE8B70" w14:textId="77777777" w:rsidR="005E6E6B" w:rsidRPr="00B40AC2" w:rsidRDefault="005E6E6B" w:rsidP="005E6E6B">
            <w:pPr>
              <w:pStyle w:val="aff7"/>
              <w:rPr>
                <w:color w:val="000000" w:themeColor="text1"/>
                <w:lang w:bidi="ar"/>
              </w:rPr>
            </w:pPr>
            <w:r w:rsidRPr="00B40AC2">
              <w:rPr>
                <w:color w:val="000000" w:themeColor="text1"/>
              </w:rPr>
              <w:t>ND</w:t>
            </w:r>
          </w:p>
        </w:tc>
      </w:tr>
      <w:tr w:rsidR="00B40AC2" w:rsidRPr="00B40AC2" w14:paraId="517EF18A" w14:textId="77777777" w:rsidTr="000E48C2">
        <w:trPr>
          <w:trHeight w:val="23"/>
          <w:jc w:val="center"/>
        </w:trPr>
        <w:tc>
          <w:tcPr>
            <w:tcW w:w="445" w:type="pct"/>
            <w:vMerge/>
          </w:tcPr>
          <w:p w14:paraId="048D7DC4" w14:textId="77777777" w:rsidR="005E6E6B" w:rsidRPr="00B40AC2" w:rsidRDefault="005E6E6B" w:rsidP="005E6E6B">
            <w:pPr>
              <w:pStyle w:val="aff7"/>
              <w:rPr>
                <w:color w:val="000000" w:themeColor="text1"/>
              </w:rPr>
            </w:pPr>
          </w:p>
        </w:tc>
        <w:tc>
          <w:tcPr>
            <w:tcW w:w="1236" w:type="pct"/>
            <w:vMerge/>
          </w:tcPr>
          <w:p w14:paraId="431E6DD1" w14:textId="77777777" w:rsidR="005E6E6B" w:rsidRPr="00B40AC2" w:rsidRDefault="005E6E6B" w:rsidP="005E6E6B">
            <w:pPr>
              <w:pStyle w:val="aff7"/>
              <w:rPr>
                <w:color w:val="000000" w:themeColor="text1"/>
              </w:rPr>
            </w:pPr>
          </w:p>
        </w:tc>
        <w:tc>
          <w:tcPr>
            <w:tcW w:w="1005" w:type="pct"/>
            <w:vMerge/>
          </w:tcPr>
          <w:p w14:paraId="0167CBD0" w14:textId="77777777" w:rsidR="005E6E6B" w:rsidRPr="00B40AC2" w:rsidRDefault="005E6E6B" w:rsidP="005E6E6B">
            <w:pPr>
              <w:pStyle w:val="aff7"/>
              <w:rPr>
                <w:color w:val="000000" w:themeColor="text1"/>
              </w:rPr>
            </w:pPr>
          </w:p>
        </w:tc>
        <w:tc>
          <w:tcPr>
            <w:tcW w:w="618" w:type="pct"/>
            <w:vMerge/>
          </w:tcPr>
          <w:p w14:paraId="060298B9" w14:textId="77777777" w:rsidR="005E6E6B" w:rsidRPr="00B40AC2" w:rsidRDefault="005E6E6B" w:rsidP="005E6E6B">
            <w:pPr>
              <w:pStyle w:val="aff7"/>
              <w:rPr>
                <w:color w:val="000000" w:themeColor="text1"/>
              </w:rPr>
            </w:pPr>
          </w:p>
        </w:tc>
        <w:tc>
          <w:tcPr>
            <w:tcW w:w="1004" w:type="pct"/>
            <w:vAlign w:val="center"/>
          </w:tcPr>
          <w:p w14:paraId="2CA9A07D" w14:textId="77777777" w:rsidR="005E6E6B" w:rsidRPr="00B40AC2" w:rsidRDefault="005E6E6B" w:rsidP="005E6E6B">
            <w:pPr>
              <w:pStyle w:val="aff7"/>
              <w:rPr>
                <w:color w:val="000000" w:themeColor="text1"/>
                <w:lang w:bidi="ar"/>
              </w:rPr>
            </w:pPr>
            <w:r w:rsidRPr="00B40AC2">
              <w:rPr>
                <w:color w:val="000000" w:themeColor="text1"/>
                <w:lang w:bidi="ar"/>
              </w:rPr>
              <w:t>苯胺</w:t>
            </w:r>
          </w:p>
        </w:tc>
        <w:tc>
          <w:tcPr>
            <w:tcW w:w="692" w:type="pct"/>
            <w:vAlign w:val="center"/>
          </w:tcPr>
          <w:p w14:paraId="027EB1FD" w14:textId="77777777" w:rsidR="005E6E6B" w:rsidRPr="00B40AC2" w:rsidRDefault="005E6E6B" w:rsidP="005E6E6B">
            <w:pPr>
              <w:pStyle w:val="aff7"/>
              <w:rPr>
                <w:color w:val="000000" w:themeColor="text1"/>
                <w:lang w:bidi="ar"/>
              </w:rPr>
            </w:pPr>
            <w:r w:rsidRPr="00B40AC2">
              <w:rPr>
                <w:color w:val="000000" w:themeColor="text1"/>
              </w:rPr>
              <w:t>ND</w:t>
            </w:r>
          </w:p>
        </w:tc>
      </w:tr>
    </w:tbl>
    <w:p w14:paraId="0E052D4B" w14:textId="2B4F621D" w:rsidR="005E6E6B" w:rsidRPr="00B40AC2" w:rsidRDefault="005E6E6B" w:rsidP="005E6E6B">
      <w:pPr>
        <w:pStyle w:val="4"/>
        <w:rPr>
          <w:color w:val="000000" w:themeColor="text1"/>
        </w:rPr>
      </w:pPr>
      <w:r w:rsidRPr="00B40AC2">
        <w:rPr>
          <w:rFonts w:hint="eastAsia"/>
          <w:color w:val="000000" w:themeColor="text1"/>
        </w:rPr>
        <w:t>土壤环境质量现状评价</w:t>
      </w:r>
    </w:p>
    <w:p w14:paraId="077D9826" w14:textId="77A74320" w:rsidR="005E6E6B" w:rsidRPr="00B40AC2" w:rsidRDefault="005E6E6B" w:rsidP="005E6E6B">
      <w:pPr>
        <w:rPr>
          <w:color w:val="000000" w:themeColor="text1"/>
          <w:lang w:val="zh-CN"/>
        </w:rPr>
      </w:pPr>
      <w:r w:rsidRPr="00B40AC2">
        <w:rPr>
          <w:rFonts w:hint="eastAsia"/>
          <w:color w:val="000000" w:themeColor="text1"/>
        </w:rPr>
        <w:t>本次土壤现状监测点位中，</w:t>
      </w:r>
      <w:r w:rsidRPr="00B40AC2">
        <w:rPr>
          <w:rFonts w:hint="eastAsia"/>
          <w:color w:val="000000" w:themeColor="text1"/>
        </w:rPr>
        <w:t>1#-10#</w:t>
      </w:r>
      <w:r w:rsidRPr="00B40AC2">
        <w:rPr>
          <w:rFonts w:hint="eastAsia"/>
          <w:color w:val="000000" w:themeColor="text1"/>
        </w:rPr>
        <w:t>点位土壤现状监测值满足</w:t>
      </w:r>
      <w:r w:rsidRPr="00B40AC2">
        <w:rPr>
          <w:color w:val="000000" w:themeColor="text1"/>
        </w:rPr>
        <w:t>《土壤环境质量</w:t>
      </w:r>
      <w:r w:rsidRPr="00B40AC2">
        <w:rPr>
          <w:color w:val="000000" w:themeColor="text1"/>
        </w:rPr>
        <w:t xml:space="preserve"> </w:t>
      </w:r>
      <w:r w:rsidRPr="00B40AC2">
        <w:rPr>
          <w:color w:val="000000" w:themeColor="text1"/>
        </w:rPr>
        <w:t>建设用地土壤污染风险管控标准（试行）》（</w:t>
      </w:r>
      <w:r w:rsidRPr="00B40AC2">
        <w:rPr>
          <w:color w:val="000000" w:themeColor="text1"/>
        </w:rPr>
        <w:t>GB36600-2018</w:t>
      </w:r>
      <w:r w:rsidRPr="00B40AC2">
        <w:rPr>
          <w:color w:val="000000" w:themeColor="text1"/>
        </w:rPr>
        <w:t>）</w:t>
      </w:r>
      <w:r w:rsidRPr="00B40AC2">
        <w:rPr>
          <w:rFonts w:hint="eastAsia"/>
          <w:color w:val="000000" w:themeColor="text1"/>
        </w:rPr>
        <w:t>中第二类用地筛选值标准，</w:t>
      </w:r>
      <w:r w:rsidRPr="00B40AC2">
        <w:rPr>
          <w:rFonts w:hint="eastAsia"/>
          <w:color w:val="000000" w:themeColor="text1"/>
        </w:rPr>
        <w:t>11#-16#</w:t>
      </w:r>
      <w:r w:rsidRPr="00B40AC2">
        <w:rPr>
          <w:rFonts w:hint="eastAsia"/>
          <w:color w:val="000000" w:themeColor="text1"/>
        </w:rPr>
        <w:t>点位土壤现状监测值满足</w:t>
      </w:r>
      <w:r w:rsidRPr="00B40AC2">
        <w:rPr>
          <w:color w:val="000000" w:themeColor="text1"/>
        </w:rPr>
        <w:t>《土壤环境质量</w:t>
      </w:r>
      <w:r w:rsidRPr="00B40AC2">
        <w:rPr>
          <w:color w:val="000000" w:themeColor="text1"/>
        </w:rPr>
        <w:t xml:space="preserve"> </w:t>
      </w:r>
      <w:r w:rsidRPr="00B40AC2">
        <w:rPr>
          <w:color w:val="000000" w:themeColor="text1"/>
        </w:rPr>
        <w:t>农用地土壤污染风险管控标准（试行）》（</w:t>
      </w:r>
      <w:r w:rsidRPr="00B40AC2">
        <w:rPr>
          <w:color w:val="000000" w:themeColor="text1"/>
        </w:rPr>
        <w:t>GB15618-2018</w:t>
      </w:r>
      <w:r w:rsidRPr="00B40AC2">
        <w:rPr>
          <w:color w:val="000000" w:themeColor="text1"/>
        </w:rPr>
        <w:t>）</w:t>
      </w:r>
      <w:r w:rsidRPr="00B40AC2">
        <w:rPr>
          <w:rFonts w:hint="eastAsia"/>
          <w:color w:val="000000" w:themeColor="text1"/>
        </w:rPr>
        <w:t>筛选值标准。</w:t>
      </w:r>
    </w:p>
    <w:p w14:paraId="59AB6C27" w14:textId="3FF1D26A" w:rsidR="00F5375B" w:rsidRPr="00B40AC2" w:rsidRDefault="00F5375B" w:rsidP="00F5375B">
      <w:pPr>
        <w:rPr>
          <w:color w:val="000000" w:themeColor="text1"/>
          <w:lang w:val="zh-CN" w:bidi="zh-CN"/>
        </w:rPr>
        <w:sectPr w:rsidR="00F5375B" w:rsidRPr="00B40AC2" w:rsidSect="00427BA8">
          <w:pgSz w:w="11906" w:h="16838"/>
          <w:pgMar w:top="1418" w:right="1418" w:bottom="1418" w:left="1418" w:header="851" w:footer="680" w:gutter="0"/>
          <w:pgNumType w:fmt="numberInDash"/>
          <w:cols w:space="720"/>
          <w:docGrid w:linePitch="326"/>
        </w:sectPr>
      </w:pPr>
    </w:p>
    <w:p w14:paraId="20610370" w14:textId="7E78E4BF" w:rsidR="0019096A" w:rsidRPr="00B40AC2" w:rsidRDefault="001C4C23">
      <w:pPr>
        <w:pStyle w:val="1"/>
        <w:spacing w:before="480" w:after="240"/>
        <w:rPr>
          <w:rFonts w:cs="Times New Roman"/>
          <w:color w:val="000000" w:themeColor="text1"/>
          <w:kern w:val="0"/>
          <w:lang w:bidi="zh-CN"/>
        </w:rPr>
      </w:pPr>
      <w:bookmarkStart w:id="145" w:name="_Toc49002439"/>
      <w:bookmarkStart w:id="146" w:name="_Toc44689925"/>
      <w:bookmarkStart w:id="147" w:name="_Toc46157880"/>
      <w:bookmarkStart w:id="148" w:name="_Toc95310394"/>
      <w:r w:rsidRPr="00B40AC2">
        <w:rPr>
          <w:rFonts w:cs="Times New Roman"/>
          <w:color w:val="000000" w:themeColor="text1"/>
          <w:kern w:val="0"/>
          <w:lang w:bidi="zh-CN"/>
        </w:rPr>
        <w:lastRenderedPageBreak/>
        <w:t>环境影响预测与评价</w:t>
      </w:r>
      <w:bookmarkEnd w:id="145"/>
      <w:bookmarkEnd w:id="146"/>
      <w:bookmarkEnd w:id="147"/>
      <w:bookmarkEnd w:id="148"/>
    </w:p>
    <w:p w14:paraId="44CDAF69" w14:textId="0D35EB81" w:rsidR="0019096A" w:rsidRPr="00B40AC2" w:rsidRDefault="001C4C23">
      <w:pPr>
        <w:pStyle w:val="2"/>
        <w:spacing w:before="120" w:after="120"/>
        <w:rPr>
          <w:rFonts w:cs="Times New Roman"/>
          <w:color w:val="000000" w:themeColor="text1"/>
          <w:lang w:bidi="zh-CN"/>
        </w:rPr>
      </w:pPr>
      <w:bookmarkStart w:id="149" w:name="_Toc44689926"/>
      <w:bookmarkStart w:id="150" w:name="_Toc46157881"/>
      <w:bookmarkStart w:id="151" w:name="_Toc49002440"/>
      <w:bookmarkStart w:id="152" w:name="_Toc95310395"/>
      <w:r w:rsidRPr="00B40AC2">
        <w:rPr>
          <w:rFonts w:cs="Times New Roman"/>
          <w:color w:val="000000" w:themeColor="text1"/>
          <w:lang w:bidi="zh-CN"/>
        </w:rPr>
        <w:t>施工期环境影响评价</w:t>
      </w:r>
      <w:bookmarkEnd w:id="149"/>
      <w:bookmarkEnd w:id="150"/>
      <w:bookmarkEnd w:id="151"/>
      <w:bookmarkEnd w:id="152"/>
    </w:p>
    <w:p w14:paraId="3732DCAF" w14:textId="4F86F814" w:rsidR="004A234A" w:rsidRPr="00B40AC2" w:rsidRDefault="004A234A" w:rsidP="004A234A">
      <w:pPr>
        <w:pStyle w:val="3"/>
        <w:rPr>
          <w:snapToGrid/>
          <w:color w:val="000000" w:themeColor="text1"/>
        </w:rPr>
      </w:pPr>
      <w:bookmarkStart w:id="153" w:name="_Toc482371807"/>
      <w:bookmarkStart w:id="154" w:name="_Toc482372153"/>
      <w:r w:rsidRPr="00B40AC2">
        <w:rPr>
          <w:snapToGrid/>
          <w:color w:val="000000" w:themeColor="text1"/>
        </w:rPr>
        <w:t>建设期固体废弃物影响分析</w:t>
      </w:r>
      <w:bookmarkEnd w:id="153"/>
      <w:bookmarkEnd w:id="154"/>
    </w:p>
    <w:p w14:paraId="3548E557" w14:textId="77777777" w:rsidR="004A234A" w:rsidRPr="00B40AC2" w:rsidRDefault="004A234A" w:rsidP="004A234A">
      <w:pPr>
        <w:autoSpaceDE w:val="0"/>
        <w:autoSpaceDN w:val="0"/>
        <w:jc w:val="left"/>
        <w:rPr>
          <w:rFonts w:cs="Times New Roman"/>
          <w:snapToGrid/>
          <w:color w:val="000000" w:themeColor="text1"/>
        </w:rPr>
      </w:pPr>
      <w:r w:rsidRPr="00B40AC2">
        <w:rPr>
          <w:rFonts w:cs="Times New Roman"/>
          <w:snapToGrid/>
          <w:color w:val="000000" w:themeColor="text1"/>
        </w:rPr>
        <w:t>工程施工产生的固体废弃物主要包括工程弃碴和施工人员生活垃圾，若处置不当，可能对局地环境有影响。</w:t>
      </w:r>
      <w:r w:rsidRPr="00B40AC2">
        <w:rPr>
          <w:rFonts w:cs="Times New Roman"/>
          <w:snapToGrid/>
          <w:color w:val="000000" w:themeColor="text1"/>
        </w:rPr>
        <w:t xml:space="preserve"> </w:t>
      </w:r>
    </w:p>
    <w:p w14:paraId="4893042F" w14:textId="77777777" w:rsidR="004A234A" w:rsidRPr="00B40AC2" w:rsidRDefault="004A234A" w:rsidP="004A234A">
      <w:pPr>
        <w:autoSpaceDE w:val="0"/>
        <w:autoSpaceDN w:val="0"/>
        <w:jc w:val="left"/>
        <w:rPr>
          <w:rFonts w:cs="Times New Roman"/>
          <w:snapToGrid/>
          <w:color w:val="000000" w:themeColor="text1"/>
        </w:rPr>
      </w:pPr>
      <w:r w:rsidRPr="00B40AC2">
        <w:rPr>
          <w:rFonts w:cs="Times New Roman"/>
          <w:snapToGrid/>
          <w:color w:val="000000" w:themeColor="text1"/>
        </w:rPr>
        <w:t>本项目施工弃碴，</w:t>
      </w:r>
      <w:r w:rsidRPr="00B40AC2">
        <w:rPr>
          <w:rFonts w:cs="Times New Roman"/>
          <w:snapToGrid/>
          <w:color w:val="000000" w:themeColor="text1"/>
          <w:kern w:val="2"/>
        </w:rPr>
        <w:t>属第</w:t>
      </w:r>
      <w:r w:rsidRPr="00B40AC2">
        <w:rPr>
          <w:rFonts w:cs="Times New Roman"/>
          <w:snapToGrid/>
          <w:color w:val="000000" w:themeColor="text1"/>
          <w:kern w:val="2"/>
        </w:rPr>
        <w:t>Ⅰ</w:t>
      </w:r>
      <w:r w:rsidRPr="00B40AC2">
        <w:rPr>
          <w:rFonts w:cs="Times New Roman"/>
          <w:snapToGrid/>
          <w:color w:val="000000" w:themeColor="text1"/>
          <w:kern w:val="2"/>
        </w:rPr>
        <w:t>类一般工业固体废物，如</w:t>
      </w:r>
      <w:r w:rsidRPr="00B40AC2">
        <w:rPr>
          <w:rFonts w:cs="Times New Roman"/>
          <w:snapToGrid/>
          <w:color w:val="000000" w:themeColor="text1"/>
        </w:rPr>
        <w:t>随意堆放可能破坏生态环境和自然景观、占用林地耕地、加大水土流失、形成泥石流、造成环境风险，对下游人民的生命和财产安全构成威胁。本项目施工建渣的运输车辆应采用封闭式，在运输过程中，杜绝沿途撒落。施工期产生的其他固体废物，如废弃材料、纸张、塑料薄膜及时送垃圾场和废品站处理；其他建渣送指定的地方堆放。</w:t>
      </w:r>
    </w:p>
    <w:p w14:paraId="4B146726" w14:textId="4631051F" w:rsidR="004A234A" w:rsidRPr="00B40AC2" w:rsidRDefault="004A234A" w:rsidP="004A234A">
      <w:pPr>
        <w:autoSpaceDE w:val="0"/>
        <w:autoSpaceDN w:val="0"/>
        <w:jc w:val="left"/>
        <w:rPr>
          <w:rFonts w:cs="Times New Roman"/>
          <w:snapToGrid/>
          <w:color w:val="000000" w:themeColor="text1"/>
        </w:rPr>
      </w:pPr>
      <w:r w:rsidRPr="00B40AC2">
        <w:rPr>
          <w:rFonts w:cs="Times New Roman"/>
          <w:snapToGrid/>
          <w:color w:val="000000" w:themeColor="text1"/>
        </w:rPr>
        <w:t>施工人员的生活垃圾若不妥善处理，一方面垃圾中的白色污染等将破坏周围自然景观，另一方面，将导致苍蝇、蚊虫孳生及鼠类增加，影响人群健康。本项目施工人员及工地管理人员产生的生活垃圾，全部纳入</w:t>
      </w:r>
      <w:r w:rsidR="008E1AF4" w:rsidRPr="00B40AC2">
        <w:rPr>
          <w:rFonts w:cs="Times New Roman" w:hint="eastAsia"/>
          <w:snapToGrid/>
          <w:color w:val="000000" w:themeColor="text1"/>
        </w:rPr>
        <w:t>乡镇</w:t>
      </w:r>
      <w:r w:rsidRPr="00B40AC2">
        <w:rPr>
          <w:rFonts w:cs="Times New Roman"/>
          <w:snapToGrid/>
          <w:color w:val="000000" w:themeColor="text1"/>
        </w:rPr>
        <w:t>垃圾清运系统。</w:t>
      </w:r>
      <w:r w:rsidRPr="00B40AC2">
        <w:rPr>
          <w:rFonts w:cs="Times New Roman"/>
          <w:snapToGrid/>
          <w:color w:val="000000" w:themeColor="text1"/>
        </w:rPr>
        <w:t xml:space="preserve"> </w:t>
      </w:r>
    </w:p>
    <w:p w14:paraId="68C6021B" w14:textId="77777777" w:rsidR="004A234A" w:rsidRPr="00B40AC2" w:rsidRDefault="004A234A" w:rsidP="004A234A">
      <w:pPr>
        <w:autoSpaceDE w:val="0"/>
        <w:autoSpaceDN w:val="0"/>
        <w:jc w:val="left"/>
        <w:rPr>
          <w:rFonts w:cs="Times New Roman"/>
          <w:snapToGrid/>
          <w:color w:val="000000" w:themeColor="text1"/>
        </w:rPr>
      </w:pPr>
      <w:r w:rsidRPr="00B40AC2">
        <w:rPr>
          <w:rFonts w:cs="Times New Roman"/>
          <w:snapToGrid/>
          <w:color w:val="000000" w:themeColor="text1"/>
        </w:rPr>
        <w:t>本项目施工弃土和其他固体废弃物经妥善处置后对周围环境影响较小。</w:t>
      </w:r>
      <w:bookmarkStart w:id="155" w:name="_Toc257039674"/>
      <w:bookmarkStart w:id="156" w:name="_Toc255499135"/>
      <w:bookmarkStart w:id="157" w:name="_Toc246007140"/>
      <w:bookmarkStart w:id="158" w:name="_Toc257356605"/>
      <w:r w:rsidRPr="00B40AC2">
        <w:rPr>
          <w:rFonts w:cs="Times New Roman"/>
          <w:snapToGrid/>
          <w:color w:val="000000" w:themeColor="text1"/>
        </w:rPr>
        <w:t xml:space="preserve"> </w:t>
      </w:r>
    </w:p>
    <w:p w14:paraId="0F4BB5D4" w14:textId="663B6C8F" w:rsidR="004A234A" w:rsidRPr="00B40AC2" w:rsidRDefault="004A234A" w:rsidP="004A234A">
      <w:pPr>
        <w:pStyle w:val="3"/>
        <w:rPr>
          <w:snapToGrid/>
          <w:color w:val="000000" w:themeColor="text1"/>
        </w:rPr>
      </w:pPr>
      <w:bookmarkStart w:id="159" w:name="_Toc482372154"/>
      <w:bookmarkStart w:id="160" w:name="_Toc482371808"/>
      <w:r w:rsidRPr="00B40AC2">
        <w:rPr>
          <w:snapToGrid/>
          <w:color w:val="000000" w:themeColor="text1"/>
        </w:rPr>
        <w:t>建设期水环境影响</w:t>
      </w:r>
      <w:bookmarkEnd w:id="155"/>
      <w:bookmarkEnd w:id="156"/>
      <w:bookmarkEnd w:id="157"/>
      <w:bookmarkEnd w:id="158"/>
      <w:r w:rsidRPr="00B40AC2">
        <w:rPr>
          <w:snapToGrid/>
          <w:color w:val="000000" w:themeColor="text1"/>
        </w:rPr>
        <w:t>分析</w:t>
      </w:r>
      <w:bookmarkEnd w:id="159"/>
      <w:bookmarkEnd w:id="160"/>
    </w:p>
    <w:p w14:paraId="668B4EB2" w14:textId="77777777" w:rsidR="004A234A" w:rsidRPr="00B40AC2" w:rsidRDefault="004A234A" w:rsidP="004A234A">
      <w:pPr>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1</w:t>
      </w:r>
      <w:r w:rsidRPr="00B40AC2">
        <w:rPr>
          <w:rFonts w:cs="Times New Roman"/>
          <w:snapToGrid/>
          <w:color w:val="000000" w:themeColor="text1"/>
          <w:kern w:val="2"/>
        </w:rPr>
        <w:t>）地表水</w:t>
      </w:r>
    </w:p>
    <w:p w14:paraId="0956E3DA" w14:textId="77777777" w:rsidR="004A234A" w:rsidRPr="00B40AC2" w:rsidRDefault="004A234A" w:rsidP="004A234A">
      <w:pPr>
        <w:rPr>
          <w:rFonts w:cs="Times New Roman"/>
          <w:snapToGrid/>
          <w:color w:val="000000" w:themeColor="text1"/>
          <w:kern w:val="2"/>
        </w:rPr>
      </w:pPr>
      <w:r w:rsidRPr="00B40AC2">
        <w:rPr>
          <w:rFonts w:cs="Times New Roman"/>
          <w:snapToGrid/>
          <w:color w:val="000000" w:themeColor="text1"/>
          <w:kern w:val="2"/>
        </w:rPr>
        <w:t>施工营地</w:t>
      </w:r>
      <w:r w:rsidRPr="00B40AC2">
        <w:rPr>
          <w:rFonts w:cs="Times New Roman"/>
          <w:snapToGrid/>
          <w:color w:val="000000" w:themeColor="text1"/>
          <w:szCs w:val="20"/>
        </w:rPr>
        <w:t>生活污水</w:t>
      </w:r>
      <w:r w:rsidRPr="00B40AC2">
        <w:rPr>
          <w:rFonts w:cs="Times New Roman"/>
          <w:snapToGrid/>
          <w:color w:val="000000" w:themeColor="text1"/>
          <w:kern w:val="2"/>
        </w:rPr>
        <w:t>利用现有化粪池收集粪便污水，用作矿区绿化灌溉，施工期生活污水不会对当地地表水环境带来明显不利影响。</w:t>
      </w:r>
    </w:p>
    <w:p w14:paraId="656FC5DC" w14:textId="77777777" w:rsidR="004A234A" w:rsidRPr="00B40AC2" w:rsidRDefault="004A234A" w:rsidP="004A234A">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w:t>
      </w:r>
      <w:r w:rsidRPr="00B40AC2">
        <w:rPr>
          <w:rFonts w:cs="Times New Roman"/>
          <w:snapToGrid/>
          <w:color w:val="000000" w:themeColor="text1"/>
          <w:kern w:val="2"/>
          <w:lang w:val="zh-CN"/>
        </w:rPr>
        <w:t>2</w:t>
      </w:r>
      <w:r w:rsidRPr="00B40AC2">
        <w:rPr>
          <w:rFonts w:cs="Times New Roman"/>
          <w:snapToGrid/>
          <w:color w:val="000000" w:themeColor="text1"/>
          <w:kern w:val="2"/>
          <w:lang w:val="zh-CN"/>
        </w:rPr>
        <w:t>）地下水</w:t>
      </w:r>
    </w:p>
    <w:p w14:paraId="0C067473" w14:textId="77777777" w:rsidR="004A234A" w:rsidRPr="00B40AC2" w:rsidRDefault="004A234A" w:rsidP="004A234A">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建设期的工程活动内容较多，但主要集中在地面，仅井巷掘进过程中会揭穿部分含水层，在工作面整备结束后即转为营运期。因此，在对地面施工废水妥善处置的前提下，对地下水体的影响环节较少。由于矿井的主井、平硐工程量较大，在井巷掘进过程中，采用先探后掘、一次成形的施工方法。这种方法的优点是提高了建设的安全性与施工效率，从保护地下水体的角度讲，井巷掘进中应注意的有：</w:t>
      </w:r>
    </w:p>
    <w:p w14:paraId="6EAE05FD" w14:textId="77777777" w:rsidR="004A234A" w:rsidRPr="00B40AC2" w:rsidRDefault="004A234A" w:rsidP="004A234A">
      <w:pPr>
        <w:autoSpaceDE w:val="0"/>
        <w:autoSpaceDN w:val="0"/>
        <w:rPr>
          <w:rFonts w:cs="Times New Roman"/>
          <w:snapToGrid/>
          <w:color w:val="000000" w:themeColor="text1"/>
          <w:kern w:val="2"/>
          <w:lang w:val="zh-CN"/>
        </w:rPr>
      </w:pPr>
      <w:r w:rsidRPr="00B40AC2">
        <w:rPr>
          <w:rFonts w:ascii="宋体" w:hAnsi="宋体" w:hint="eastAsia"/>
          <w:snapToGrid/>
          <w:color w:val="000000" w:themeColor="text1"/>
          <w:kern w:val="2"/>
          <w:lang w:val="zh-CN"/>
        </w:rPr>
        <w:t>①</w:t>
      </w:r>
      <w:r w:rsidRPr="00B40AC2">
        <w:rPr>
          <w:rFonts w:cs="Times New Roman"/>
          <w:snapToGrid/>
          <w:color w:val="000000" w:themeColor="text1"/>
          <w:kern w:val="2"/>
          <w:lang w:val="zh-CN"/>
        </w:rPr>
        <w:t>对可能遇到的含水层地段，应实施工程止水，以减少含水层的疏干水量；</w:t>
      </w:r>
    </w:p>
    <w:p w14:paraId="2528AD2E" w14:textId="77777777" w:rsidR="004A234A" w:rsidRPr="00B40AC2" w:rsidRDefault="004A234A" w:rsidP="004A234A">
      <w:pPr>
        <w:autoSpaceDE w:val="0"/>
        <w:autoSpaceDN w:val="0"/>
        <w:rPr>
          <w:rFonts w:cs="Times New Roman"/>
          <w:snapToGrid/>
          <w:color w:val="000000" w:themeColor="text1"/>
          <w:kern w:val="2"/>
        </w:rPr>
      </w:pPr>
      <w:r w:rsidRPr="00B40AC2">
        <w:rPr>
          <w:rFonts w:ascii="宋体" w:hAnsi="宋体" w:hint="eastAsia"/>
          <w:snapToGrid/>
          <w:color w:val="000000" w:themeColor="text1"/>
          <w:kern w:val="2"/>
          <w:lang w:val="zh-CN"/>
        </w:rPr>
        <w:t>②</w:t>
      </w:r>
      <w:r w:rsidRPr="00B40AC2">
        <w:rPr>
          <w:rFonts w:cs="Times New Roman"/>
          <w:snapToGrid/>
          <w:color w:val="000000" w:themeColor="text1"/>
          <w:kern w:val="2"/>
          <w:lang w:val="zh-CN"/>
        </w:rPr>
        <w:t>主斜井、平硐施工中所揭穿的含水层应及时封堵；</w:t>
      </w:r>
    </w:p>
    <w:p w14:paraId="24887157" w14:textId="77777777" w:rsidR="004A234A" w:rsidRPr="00B40AC2" w:rsidRDefault="004A234A" w:rsidP="004A234A">
      <w:pPr>
        <w:autoSpaceDE w:val="0"/>
        <w:autoSpaceDN w:val="0"/>
        <w:rPr>
          <w:rFonts w:cs="Times New Roman"/>
          <w:snapToGrid/>
          <w:color w:val="000000" w:themeColor="text1"/>
          <w:kern w:val="2"/>
        </w:rPr>
      </w:pPr>
      <w:r w:rsidRPr="00B40AC2">
        <w:rPr>
          <w:rFonts w:ascii="宋体" w:hAnsi="宋体" w:hint="eastAsia"/>
          <w:snapToGrid/>
          <w:color w:val="000000" w:themeColor="text1"/>
          <w:kern w:val="2"/>
          <w:lang w:val="zh-CN"/>
        </w:rPr>
        <w:t>③</w:t>
      </w:r>
      <w:r w:rsidRPr="00B40AC2">
        <w:rPr>
          <w:rFonts w:cs="Times New Roman"/>
          <w:snapToGrid/>
          <w:color w:val="000000" w:themeColor="text1"/>
          <w:kern w:val="2"/>
          <w:lang w:val="zh-CN"/>
        </w:rPr>
        <w:t>平硐中的排水沟管应与主体工程同时敷设，掘进过程所产生的淋水必须排入地面场地集水池中与施工废水一并处理，不得排入地表水体或地下就地入渗；</w:t>
      </w:r>
    </w:p>
    <w:p w14:paraId="2170CFDA" w14:textId="77777777" w:rsidR="004A234A" w:rsidRPr="00B40AC2" w:rsidRDefault="004A234A" w:rsidP="004A234A">
      <w:pPr>
        <w:autoSpaceDE w:val="0"/>
        <w:autoSpaceDN w:val="0"/>
        <w:rPr>
          <w:rFonts w:cs="Times New Roman"/>
          <w:snapToGrid/>
          <w:color w:val="000000" w:themeColor="text1"/>
          <w:kern w:val="2"/>
        </w:rPr>
      </w:pPr>
      <w:r w:rsidRPr="00B40AC2">
        <w:rPr>
          <w:rFonts w:ascii="宋体" w:hAnsi="宋体" w:hint="eastAsia"/>
          <w:snapToGrid/>
          <w:color w:val="000000" w:themeColor="text1"/>
          <w:kern w:val="2"/>
          <w:lang w:val="zh-CN"/>
        </w:rPr>
        <w:lastRenderedPageBreak/>
        <w:t>④</w:t>
      </w:r>
      <w:r w:rsidRPr="00B40AC2">
        <w:rPr>
          <w:rFonts w:cs="Times New Roman"/>
          <w:snapToGrid/>
          <w:color w:val="000000" w:themeColor="text1"/>
          <w:kern w:val="2"/>
        </w:rPr>
        <w:t xml:space="preserve"> </w:t>
      </w:r>
      <w:r w:rsidRPr="00B40AC2">
        <w:rPr>
          <w:rFonts w:cs="Times New Roman"/>
          <w:snapToGrid/>
          <w:color w:val="000000" w:themeColor="text1"/>
          <w:kern w:val="2"/>
          <w:lang w:val="zh-CN"/>
        </w:rPr>
        <w:t>合理安排施工顺序，在工作面整备结束前地面矿井水回用系统应建成并调试完毕，以便在矿井试生产阶段即实现矿井水的资源化。</w:t>
      </w:r>
    </w:p>
    <w:p w14:paraId="7FE2AF57" w14:textId="77777777" w:rsidR="004A234A" w:rsidRPr="00B40AC2" w:rsidRDefault="004A234A" w:rsidP="004A234A">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综上，矿井建设期对地下水环境的影响环节是可能疏于平巷以上部分地下水；影响程度较小，在采取合理的止水措施后，这种不利影响是环境可接受的</w:t>
      </w:r>
      <w:bookmarkStart w:id="161" w:name="_Toc257356606"/>
      <w:bookmarkStart w:id="162" w:name="_Toc257039675"/>
      <w:bookmarkStart w:id="163" w:name="_Toc255499136"/>
      <w:bookmarkStart w:id="164" w:name="_Toc246007141"/>
      <w:r w:rsidRPr="00B40AC2">
        <w:rPr>
          <w:rFonts w:cs="Times New Roman"/>
          <w:snapToGrid/>
          <w:color w:val="000000" w:themeColor="text1"/>
          <w:kern w:val="2"/>
          <w:lang w:val="zh-CN"/>
        </w:rPr>
        <w:t>。</w:t>
      </w:r>
    </w:p>
    <w:p w14:paraId="366D91F2" w14:textId="59701F91" w:rsidR="004A234A" w:rsidRPr="00B40AC2" w:rsidRDefault="004A234A" w:rsidP="004A234A">
      <w:pPr>
        <w:pStyle w:val="3"/>
        <w:rPr>
          <w:snapToGrid/>
          <w:color w:val="000000" w:themeColor="text1"/>
        </w:rPr>
      </w:pPr>
      <w:bookmarkStart w:id="165" w:name="_Toc482372155"/>
      <w:bookmarkStart w:id="166" w:name="_Toc482371809"/>
      <w:r w:rsidRPr="00B40AC2">
        <w:rPr>
          <w:snapToGrid/>
          <w:color w:val="000000" w:themeColor="text1"/>
        </w:rPr>
        <w:t>建设期环境空气影响</w:t>
      </w:r>
      <w:bookmarkEnd w:id="161"/>
      <w:bookmarkEnd w:id="162"/>
      <w:bookmarkEnd w:id="163"/>
      <w:bookmarkEnd w:id="164"/>
      <w:r w:rsidRPr="00B40AC2">
        <w:rPr>
          <w:snapToGrid/>
          <w:color w:val="000000" w:themeColor="text1"/>
        </w:rPr>
        <w:t>分析</w:t>
      </w:r>
      <w:bookmarkEnd w:id="165"/>
      <w:bookmarkEnd w:id="166"/>
    </w:p>
    <w:p w14:paraId="2484B5C6" w14:textId="6B6B46DB" w:rsidR="004A234A" w:rsidRPr="00B40AC2" w:rsidRDefault="004A234A" w:rsidP="004A234A">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当气候干燥、挖土量为</w:t>
      </w:r>
      <w:r w:rsidRPr="00B40AC2">
        <w:rPr>
          <w:rFonts w:cs="Times New Roman"/>
          <w:snapToGrid/>
          <w:color w:val="000000" w:themeColor="text1"/>
          <w:kern w:val="2"/>
          <w:lang w:val="zh-CN"/>
        </w:rPr>
        <w:t>300t/d</w:t>
      </w:r>
      <w:r w:rsidRPr="00B40AC2">
        <w:rPr>
          <w:rFonts w:cs="Times New Roman"/>
          <w:snapToGrid/>
          <w:color w:val="000000" w:themeColor="text1"/>
          <w:kern w:val="2"/>
          <w:lang w:val="zh-CN"/>
        </w:rPr>
        <w:t>、平整场地的扬尘迭加本底浓度后，在不稳定和中性条件下，</w:t>
      </w:r>
      <w:r w:rsidRPr="00B40AC2">
        <w:rPr>
          <w:rFonts w:cs="Times New Roman"/>
          <w:snapToGrid/>
          <w:color w:val="000000" w:themeColor="text1"/>
          <w:kern w:val="2"/>
          <w:lang w:val="zh-CN"/>
        </w:rPr>
        <w:t>150 m</w:t>
      </w:r>
      <w:r w:rsidRPr="00B40AC2">
        <w:rPr>
          <w:rFonts w:cs="Times New Roman"/>
          <w:snapToGrid/>
          <w:color w:val="000000" w:themeColor="text1"/>
          <w:kern w:val="2"/>
          <w:lang w:val="zh-CN"/>
        </w:rPr>
        <w:t>的范围内有可能超过任何一次浓度的标准</w:t>
      </w:r>
      <w:r w:rsidRPr="00B40AC2">
        <w:rPr>
          <w:rFonts w:cs="Times New Roman"/>
          <w:snapToGrid/>
          <w:color w:val="000000" w:themeColor="text1"/>
          <w:kern w:val="2"/>
          <w:lang w:val="zh-CN"/>
        </w:rPr>
        <w:t>1.00 mg/Nm</w:t>
      </w:r>
      <w:r w:rsidRPr="00B40AC2">
        <w:rPr>
          <w:rFonts w:cs="Times New Roman"/>
          <w:snapToGrid/>
          <w:color w:val="000000" w:themeColor="text1"/>
          <w:kern w:val="2"/>
          <w:vertAlign w:val="superscript"/>
          <w:lang w:val="zh-CN"/>
        </w:rPr>
        <w:t>3</w:t>
      </w:r>
      <w:r w:rsidRPr="00B40AC2">
        <w:rPr>
          <w:rFonts w:cs="Times New Roman"/>
          <w:snapToGrid/>
          <w:color w:val="000000" w:themeColor="text1"/>
          <w:kern w:val="2"/>
          <w:lang w:val="zh-CN"/>
        </w:rPr>
        <w:t>；在稳定条件下，下风向</w:t>
      </w:r>
      <w:r w:rsidRPr="00B40AC2">
        <w:rPr>
          <w:rFonts w:cs="Times New Roman"/>
          <w:snapToGrid/>
          <w:color w:val="000000" w:themeColor="text1"/>
          <w:kern w:val="2"/>
          <w:lang w:val="zh-CN"/>
        </w:rPr>
        <w:t>300m</w:t>
      </w:r>
      <w:r w:rsidRPr="00B40AC2">
        <w:rPr>
          <w:rFonts w:cs="Times New Roman"/>
          <w:snapToGrid/>
          <w:color w:val="000000" w:themeColor="text1"/>
          <w:kern w:val="2"/>
          <w:lang w:val="zh-CN"/>
        </w:rPr>
        <w:t>的范围内有可能超标。</w:t>
      </w:r>
    </w:p>
    <w:p w14:paraId="123E4400" w14:textId="77777777" w:rsidR="004A234A" w:rsidRPr="00B40AC2" w:rsidRDefault="004A234A" w:rsidP="004A234A">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本工程在施工期间如果不注意防止扬尘的污染，不采取有力地防尘措施，而产生的扬尘难于扩散，将会增加该区域</w:t>
      </w:r>
      <w:r w:rsidRPr="00B40AC2">
        <w:rPr>
          <w:rFonts w:cs="Times New Roman"/>
          <w:snapToGrid/>
          <w:color w:val="000000" w:themeColor="text1"/>
          <w:kern w:val="2"/>
          <w:lang w:val="zh-CN"/>
        </w:rPr>
        <w:t>TSP</w:t>
      </w:r>
      <w:r w:rsidRPr="00B40AC2">
        <w:rPr>
          <w:rFonts w:cs="Times New Roman"/>
          <w:snapToGrid/>
          <w:color w:val="000000" w:themeColor="text1"/>
          <w:kern w:val="2"/>
          <w:lang w:val="zh-CN"/>
        </w:rPr>
        <w:t>的污染。</w:t>
      </w:r>
    </w:p>
    <w:p w14:paraId="79C36A05" w14:textId="77777777" w:rsidR="004A234A" w:rsidRPr="00B40AC2" w:rsidRDefault="004A234A" w:rsidP="004A234A">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为有效防止施工期间废气和扬尘对周围环境空气的污染，评价要求施工单位注意文明施工，定期洒水，及时清扫地面尘土，并严格管理产生扬尘的机械设备，基础设施工程建设时应加安全网，将扬尘的影响减少到最低。</w:t>
      </w:r>
    </w:p>
    <w:p w14:paraId="58C74098" w14:textId="77777777" w:rsidR="004A234A" w:rsidRPr="00B40AC2" w:rsidRDefault="004A234A" w:rsidP="004A234A">
      <w:pPr>
        <w:autoSpaceDE w:val="0"/>
        <w:autoSpaceDN w:val="0"/>
        <w:rPr>
          <w:rFonts w:cs="Times New Roman"/>
          <w:snapToGrid/>
          <w:color w:val="000000" w:themeColor="text1"/>
        </w:rPr>
      </w:pPr>
      <w:r w:rsidRPr="00B40AC2">
        <w:rPr>
          <w:rFonts w:cs="Times New Roman"/>
          <w:snapToGrid/>
          <w:color w:val="000000" w:themeColor="text1"/>
          <w:kern w:val="2"/>
          <w:lang w:val="zh-CN"/>
        </w:rPr>
        <w:t>总体而言，施工期扬尘对环境的影响是暂时的，随着施工的结束而结束，对评价区域内的大气环境质量影响程度有限</w:t>
      </w:r>
      <w:bookmarkStart w:id="167" w:name="_Toc257039676"/>
      <w:bookmarkStart w:id="168" w:name="_Toc257356607"/>
      <w:bookmarkStart w:id="169" w:name="_Toc246007142"/>
      <w:bookmarkStart w:id="170" w:name="_Toc255499137"/>
      <w:r w:rsidRPr="00B40AC2">
        <w:rPr>
          <w:rFonts w:cs="Times New Roman"/>
          <w:snapToGrid/>
          <w:color w:val="000000" w:themeColor="text1"/>
          <w:kern w:val="2"/>
          <w:lang w:val="zh-CN"/>
        </w:rPr>
        <w:t>。</w:t>
      </w:r>
    </w:p>
    <w:p w14:paraId="6F05EDF1" w14:textId="339B437B" w:rsidR="004A234A" w:rsidRPr="00B40AC2" w:rsidRDefault="004A234A" w:rsidP="004A234A">
      <w:pPr>
        <w:pStyle w:val="3"/>
        <w:rPr>
          <w:snapToGrid/>
          <w:color w:val="000000" w:themeColor="text1"/>
        </w:rPr>
      </w:pPr>
      <w:bookmarkStart w:id="171" w:name="_Toc482372156"/>
      <w:bookmarkStart w:id="172" w:name="_Toc482371810"/>
      <w:r w:rsidRPr="00B40AC2">
        <w:rPr>
          <w:snapToGrid/>
          <w:color w:val="000000" w:themeColor="text1"/>
        </w:rPr>
        <w:t>建设期声学环境影响</w:t>
      </w:r>
      <w:bookmarkEnd w:id="167"/>
      <w:bookmarkEnd w:id="168"/>
      <w:bookmarkEnd w:id="169"/>
      <w:bookmarkEnd w:id="170"/>
      <w:r w:rsidRPr="00B40AC2">
        <w:rPr>
          <w:snapToGrid/>
          <w:color w:val="000000" w:themeColor="text1"/>
        </w:rPr>
        <w:t>分析</w:t>
      </w:r>
      <w:bookmarkEnd w:id="171"/>
      <w:bookmarkEnd w:id="172"/>
    </w:p>
    <w:p w14:paraId="518637E0" w14:textId="77777777" w:rsidR="004A234A" w:rsidRPr="00B40AC2" w:rsidRDefault="004A234A" w:rsidP="004A234A">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由于施工阶段一般为露天作业，无隔声与消减措施，故传播较远，对工业场地周围的</w:t>
      </w:r>
      <w:r w:rsidRPr="00B40AC2">
        <w:rPr>
          <w:rFonts w:cs="Times New Roman" w:hint="eastAsia"/>
          <w:snapToGrid/>
          <w:color w:val="000000" w:themeColor="text1"/>
          <w:kern w:val="2"/>
          <w:lang w:val="zh-CN"/>
        </w:rPr>
        <w:t>环境敏感目标</w:t>
      </w:r>
      <w:r w:rsidRPr="00B40AC2">
        <w:rPr>
          <w:rFonts w:cs="Times New Roman"/>
          <w:snapToGrid/>
          <w:color w:val="000000" w:themeColor="text1"/>
          <w:kern w:val="2"/>
          <w:lang w:val="zh-CN"/>
        </w:rPr>
        <w:t>影响较</w:t>
      </w:r>
      <w:r w:rsidRPr="00B40AC2">
        <w:rPr>
          <w:rFonts w:cs="Times New Roman" w:hint="eastAsia"/>
          <w:snapToGrid/>
          <w:color w:val="000000" w:themeColor="text1"/>
          <w:kern w:val="2"/>
          <w:lang w:val="zh-CN"/>
        </w:rPr>
        <w:t>明显</w:t>
      </w:r>
      <w:r w:rsidRPr="00B40AC2">
        <w:rPr>
          <w:rFonts w:cs="Times New Roman"/>
          <w:snapToGrid/>
          <w:color w:val="000000" w:themeColor="text1"/>
          <w:kern w:val="2"/>
          <w:lang w:val="zh-CN"/>
        </w:rPr>
        <w:t>。</w:t>
      </w:r>
    </w:p>
    <w:p w14:paraId="251A79FF" w14:textId="77777777" w:rsidR="004A234A" w:rsidRPr="00B40AC2" w:rsidRDefault="004A234A" w:rsidP="004A234A">
      <w:pPr>
        <w:autoSpaceDE w:val="0"/>
        <w:autoSpaceDN w:val="0"/>
        <w:rPr>
          <w:rFonts w:cs="Times New Roman"/>
          <w:snapToGrid/>
          <w:color w:val="000000" w:themeColor="text1"/>
          <w:kern w:val="2"/>
          <w:lang w:val="zh-CN"/>
        </w:rPr>
      </w:pPr>
      <w:r w:rsidRPr="00B40AC2">
        <w:rPr>
          <w:rFonts w:cs="Times New Roman"/>
          <w:snapToGrid/>
          <w:color w:val="000000" w:themeColor="text1"/>
          <w:kern w:val="2"/>
          <w:lang w:val="zh-CN"/>
        </w:rPr>
        <w:t>由于施工场地内设备运行数量总在波动，要准确预测施工场地各厂界噪声值很困难，本评价只预测各个声源单独作用时的超标范围。</w:t>
      </w:r>
    </w:p>
    <w:p w14:paraId="03C6FB84" w14:textId="77777777" w:rsidR="004A234A" w:rsidRPr="00B40AC2" w:rsidRDefault="004A234A" w:rsidP="004A234A">
      <w:pPr>
        <w:autoSpaceDE w:val="0"/>
        <w:autoSpaceDN w:val="0"/>
        <w:ind w:firstLineChars="0" w:firstLine="482"/>
        <w:rPr>
          <w:rFonts w:cs="Times New Roman"/>
          <w:snapToGrid/>
          <w:color w:val="000000" w:themeColor="text1"/>
          <w:kern w:val="2"/>
        </w:rPr>
      </w:pPr>
      <w:r w:rsidRPr="00B40AC2">
        <w:rPr>
          <w:rFonts w:cs="Times New Roman"/>
          <w:snapToGrid/>
          <w:color w:val="000000" w:themeColor="text1"/>
          <w:kern w:val="2"/>
          <w:lang w:val="zh-CN"/>
        </w:rPr>
        <w:t>工程施工噪声影响预测结果见下表</w:t>
      </w:r>
      <w:r w:rsidRPr="00B40AC2">
        <w:rPr>
          <w:rFonts w:cs="Times New Roman"/>
          <w:snapToGrid/>
          <w:color w:val="000000" w:themeColor="text1"/>
          <w:kern w:val="2"/>
        </w:rPr>
        <w:t>：</w:t>
      </w:r>
    </w:p>
    <w:p w14:paraId="03AB9C32" w14:textId="2D41EBCA" w:rsidR="004A234A" w:rsidRPr="00B40AC2" w:rsidRDefault="008E1AF4" w:rsidP="008E1AF4">
      <w:pPr>
        <w:pStyle w:val="a8"/>
        <w:rPr>
          <w:rFonts w:cs="Times New Roman"/>
          <w:snapToGrid/>
          <w:color w:val="000000" w:themeColor="text1"/>
          <w:kern w:val="2"/>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5.1</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004A234A" w:rsidRPr="00B40AC2">
        <w:rPr>
          <w:rFonts w:cs="Times New Roman"/>
          <w:snapToGrid/>
          <w:color w:val="000000" w:themeColor="text1"/>
          <w:kern w:val="2"/>
          <w:szCs w:val="21"/>
        </w:rPr>
        <w:t>施工噪声影响预测结果</w:t>
      </w:r>
    </w:p>
    <w:tbl>
      <w:tblPr>
        <w:tblStyle w:val="1f8"/>
        <w:tblW w:w="5000" w:type="pct"/>
        <w:tblLook w:val="0000" w:firstRow="0" w:lastRow="0" w:firstColumn="0" w:lastColumn="0" w:noHBand="0" w:noVBand="0"/>
      </w:tblPr>
      <w:tblGrid>
        <w:gridCol w:w="761"/>
        <w:gridCol w:w="2229"/>
        <w:gridCol w:w="1703"/>
        <w:gridCol w:w="787"/>
        <w:gridCol w:w="1270"/>
        <w:gridCol w:w="1268"/>
        <w:gridCol w:w="1268"/>
      </w:tblGrid>
      <w:tr w:rsidR="00B40AC2" w:rsidRPr="00B40AC2" w14:paraId="5BCF6FA4" w14:textId="77777777" w:rsidTr="00FF5712">
        <w:tc>
          <w:tcPr>
            <w:tcW w:w="409" w:type="pct"/>
            <w:vMerge w:val="restart"/>
          </w:tcPr>
          <w:p w14:paraId="6993E834"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序号</w:t>
            </w:r>
          </w:p>
        </w:tc>
        <w:tc>
          <w:tcPr>
            <w:tcW w:w="1200" w:type="pct"/>
            <w:vMerge w:val="restart"/>
          </w:tcPr>
          <w:p w14:paraId="6A3FFC0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声源名称</w:t>
            </w:r>
          </w:p>
        </w:tc>
        <w:tc>
          <w:tcPr>
            <w:tcW w:w="917" w:type="pct"/>
            <w:vMerge w:val="restart"/>
          </w:tcPr>
          <w:p w14:paraId="33B3F939"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最高噪声级</w:t>
            </w:r>
          </w:p>
        </w:tc>
        <w:tc>
          <w:tcPr>
            <w:tcW w:w="1108" w:type="pct"/>
            <w:gridSpan w:val="2"/>
          </w:tcPr>
          <w:p w14:paraId="1A6CDC65"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评价标准</w:t>
            </w:r>
            <w:r w:rsidRPr="00B40AC2">
              <w:rPr>
                <w:rStyle w:val="afff0"/>
                <w:color w:val="000000" w:themeColor="text1"/>
              </w:rPr>
              <w:t>dB</w:t>
            </w:r>
            <w:r w:rsidRPr="00B40AC2">
              <w:rPr>
                <w:rStyle w:val="afff0"/>
                <w:color w:val="000000" w:themeColor="text1"/>
              </w:rPr>
              <w:t>（</w:t>
            </w:r>
            <w:r w:rsidRPr="00B40AC2">
              <w:rPr>
                <w:rStyle w:val="afff0"/>
                <w:color w:val="000000" w:themeColor="text1"/>
              </w:rPr>
              <w:t>A</w:t>
            </w:r>
            <w:r w:rsidRPr="00B40AC2">
              <w:rPr>
                <w:rStyle w:val="afff0"/>
                <w:color w:val="000000" w:themeColor="text1"/>
              </w:rPr>
              <w:t>）</w:t>
            </w:r>
          </w:p>
        </w:tc>
        <w:tc>
          <w:tcPr>
            <w:tcW w:w="1365" w:type="pct"/>
            <w:gridSpan w:val="2"/>
          </w:tcPr>
          <w:p w14:paraId="5D4FDC9E"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最大超标范围（</w:t>
            </w:r>
            <w:r w:rsidRPr="00B40AC2">
              <w:rPr>
                <w:rStyle w:val="afff0"/>
                <w:color w:val="000000" w:themeColor="text1"/>
              </w:rPr>
              <w:t>m</w:t>
            </w:r>
            <w:r w:rsidRPr="00B40AC2">
              <w:rPr>
                <w:rStyle w:val="afff0"/>
                <w:color w:val="000000" w:themeColor="text1"/>
              </w:rPr>
              <w:t>）</w:t>
            </w:r>
          </w:p>
        </w:tc>
      </w:tr>
      <w:tr w:rsidR="00B40AC2" w:rsidRPr="00B40AC2" w14:paraId="19D9AF70" w14:textId="77777777" w:rsidTr="00FF5712">
        <w:tc>
          <w:tcPr>
            <w:tcW w:w="409" w:type="pct"/>
            <w:vMerge/>
          </w:tcPr>
          <w:p w14:paraId="3FFAC30A"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p>
        </w:tc>
        <w:tc>
          <w:tcPr>
            <w:tcW w:w="1200" w:type="pct"/>
            <w:vMerge/>
          </w:tcPr>
          <w:p w14:paraId="12193605"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p>
        </w:tc>
        <w:tc>
          <w:tcPr>
            <w:tcW w:w="917" w:type="pct"/>
            <w:vMerge/>
          </w:tcPr>
          <w:p w14:paraId="6C3A1A0E"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p>
        </w:tc>
        <w:tc>
          <w:tcPr>
            <w:tcW w:w="424" w:type="pct"/>
          </w:tcPr>
          <w:p w14:paraId="0C068CCA"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昼间</w:t>
            </w:r>
          </w:p>
        </w:tc>
        <w:tc>
          <w:tcPr>
            <w:tcW w:w="683" w:type="pct"/>
          </w:tcPr>
          <w:p w14:paraId="7253E50A"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夜间</w:t>
            </w:r>
          </w:p>
        </w:tc>
        <w:tc>
          <w:tcPr>
            <w:tcW w:w="683" w:type="pct"/>
          </w:tcPr>
          <w:p w14:paraId="1786B1AA"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昼间</w:t>
            </w:r>
          </w:p>
        </w:tc>
        <w:tc>
          <w:tcPr>
            <w:tcW w:w="683" w:type="pct"/>
          </w:tcPr>
          <w:p w14:paraId="255A7225"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夜间</w:t>
            </w:r>
          </w:p>
        </w:tc>
      </w:tr>
      <w:tr w:rsidR="00B40AC2" w:rsidRPr="00B40AC2" w14:paraId="535A37FF" w14:textId="77777777" w:rsidTr="00FF5712">
        <w:tc>
          <w:tcPr>
            <w:tcW w:w="409" w:type="pct"/>
          </w:tcPr>
          <w:p w14:paraId="4F2C25CA"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1</w:t>
            </w:r>
          </w:p>
        </w:tc>
        <w:tc>
          <w:tcPr>
            <w:tcW w:w="1200" w:type="pct"/>
          </w:tcPr>
          <w:p w14:paraId="6BB2A8DF"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推土机</w:t>
            </w:r>
          </w:p>
        </w:tc>
        <w:tc>
          <w:tcPr>
            <w:tcW w:w="917" w:type="pct"/>
          </w:tcPr>
          <w:p w14:paraId="400561D5"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83</w:t>
            </w:r>
            <w:r w:rsidRPr="00B40AC2">
              <w:rPr>
                <w:rStyle w:val="afff0"/>
                <w:color w:val="000000" w:themeColor="text1"/>
              </w:rPr>
              <w:t>（</w:t>
            </w:r>
            <w:r w:rsidRPr="00B40AC2">
              <w:rPr>
                <w:rStyle w:val="afff0"/>
                <w:color w:val="000000" w:themeColor="text1"/>
              </w:rPr>
              <w:t>15m</w:t>
            </w:r>
            <w:r w:rsidRPr="00B40AC2">
              <w:rPr>
                <w:rStyle w:val="afff0"/>
                <w:color w:val="000000" w:themeColor="text1"/>
              </w:rPr>
              <w:t>）</w:t>
            </w:r>
          </w:p>
        </w:tc>
        <w:tc>
          <w:tcPr>
            <w:tcW w:w="424" w:type="pct"/>
          </w:tcPr>
          <w:p w14:paraId="2986F4BC"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75</w:t>
            </w:r>
          </w:p>
        </w:tc>
        <w:tc>
          <w:tcPr>
            <w:tcW w:w="683" w:type="pct"/>
          </w:tcPr>
          <w:p w14:paraId="3967874C"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55</w:t>
            </w:r>
          </w:p>
        </w:tc>
        <w:tc>
          <w:tcPr>
            <w:tcW w:w="683" w:type="pct"/>
          </w:tcPr>
          <w:p w14:paraId="53BE2E86"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38</w:t>
            </w:r>
          </w:p>
        </w:tc>
        <w:tc>
          <w:tcPr>
            <w:tcW w:w="683" w:type="pct"/>
          </w:tcPr>
          <w:p w14:paraId="420BA232"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377</w:t>
            </w:r>
          </w:p>
        </w:tc>
      </w:tr>
      <w:tr w:rsidR="00B40AC2" w:rsidRPr="00B40AC2" w14:paraId="1255DEE2" w14:textId="77777777" w:rsidTr="00FF5712">
        <w:tc>
          <w:tcPr>
            <w:tcW w:w="409" w:type="pct"/>
          </w:tcPr>
          <w:p w14:paraId="472317B0"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2</w:t>
            </w:r>
          </w:p>
        </w:tc>
        <w:tc>
          <w:tcPr>
            <w:tcW w:w="1200" w:type="pct"/>
          </w:tcPr>
          <w:p w14:paraId="2850A3EA"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挖掘机</w:t>
            </w:r>
          </w:p>
        </w:tc>
        <w:tc>
          <w:tcPr>
            <w:tcW w:w="917" w:type="pct"/>
          </w:tcPr>
          <w:p w14:paraId="38AD0DD7"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77</w:t>
            </w:r>
            <w:r w:rsidRPr="00B40AC2">
              <w:rPr>
                <w:rStyle w:val="afff0"/>
                <w:color w:val="000000" w:themeColor="text1"/>
              </w:rPr>
              <w:t>（</w:t>
            </w:r>
            <w:r w:rsidRPr="00B40AC2">
              <w:rPr>
                <w:rStyle w:val="afff0"/>
                <w:color w:val="000000" w:themeColor="text1"/>
              </w:rPr>
              <w:t>15m</w:t>
            </w:r>
            <w:r w:rsidRPr="00B40AC2">
              <w:rPr>
                <w:rStyle w:val="afff0"/>
                <w:color w:val="000000" w:themeColor="text1"/>
              </w:rPr>
              <w:t>）</w:t>
            </w:r>
          </w:p>
        </w:tc>
        <w:tc>
          <w:tcPr>
            <w:tcW w:w="424" w:type="pct"/>
          </w:tcPr>
          <w:p w14:paraId="61F8D608"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75</w:t>
            </w:r>
          </w:p>
        </w:tc>
        <w:tc>
          <w:tcPr>
            <w:tcW w:w="683" w:type="pct"/>
          </w:tcPr>
          <w:p w14:paraId="2237E47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55</w:t>
            </w:r>
          </w:p>
        </w:tc>
        <w:tc>
          <w:tcPr>
            <w:tcW w:w="683" w:type="pct"/>
          </w:tcPr>
          <w:p w14:paraId="5543C6B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19</w:t>
            </w:r>
          </w:p>
        </w:tc>
        <w:tc>
          <w:tcPr>
            <w:tcW w:w="683" w:type="pct"/>
          </w:tcPr>
          <w:p w14:paraId="242AA057"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189</w:t>
            </w:r>
          </w:p>
        </w:tc>
      </w:tr>
      <w:tr w:rsidR="00B40AC2" w:rsidRPr="00B40AC2" w14:paraId="0B795810" w14:textId="77777777" w:rsidTr="00FF5712">
        <w:tc>
          <w:tcPr>
            <w:tcW w:w="409" w:type="pct"/>
          </w:tcPr>
          <w:p w14:paraId="03543D3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3</w:t>
            </w:r>
          </w:p>
        </w:tc>
        <w:tc>
          <w:tcPr>
            <w:tcW w:w="1200" w:type="pct"/>
          </w:tcPr>
          <w:p w14:paraId="51BC90BD"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混凝土搅拌机</w:t>
            </w:r>
          </w:p>
        </w:tc>
        <w:tc>
          <w:tcPr>
            <w:tcW w:w="917" w:type="pct"/>
          </w:tcPr>
          <w:p w14:paraId="4A0979E1"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89</w:t>
            </w:r>
            <w:r w:rsidRPr="00B40AC2">
              <w:rPr>
                <w:rStyle w:val="afff0"/>
                <w:color w:val="000000" w:themeColor="text1"/>
              </w:rPr>
              <w:t>（</w:t>
            </w:r>
            <w:r w:rsidRPr="00B40AC2">
              <w:rPr>
                <w:rStyle w:val="afff0"/>
                <w:color w:val="000000" w:themeColor="text1"/>
              </w:rPr>
              <w:t>1m</w:t>
            </w:r>
            <w:r w:rsidRPr="00B40AC2">
              <w:rPr>
                <w:rStyle w:val="afff0"/>
                <w:color w:val="000000" w:themeColor="text1"/>
              </w:rPr>
              <w:t>）</w:t>
            </w:r>
          </w:p>
        </w:tc>
        <w:tc>
          <w:tcPr>
            <w:tcW w:w="424" w:type="pct"/>
          </w:tcPr>
          <w:p w14:paraId="689587B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70</w:t>
            </w:r>
          </w:p>
        </w:tc>
        <w:tc>
          <w:tcPr>
            <w:tcW w:w="683" w:type="pct"/>
          </w:tcPr>
          <w:p w14:paraId="4B83CB7F"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55</w:t>
            </w:r>
          </w:p>
        </w:tc>
        <w:tc>
          <w:tcPr>
            <w:tcW w:w="683" w:type="pct"/>
          </w:tcPr>
          <w:p w14:paraId="1A22AF71"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9</w:t>
            </w:r>
          </w:p>
        </w:tc>
        <w:tc>
          <w:tcPr>
            <w:tcW w:w="683" w:type="pct"/>
          </w:tcPr>
          <w:p w14:paraId="3FB12F88"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50</w:t>
            </w:r>
          </w:p>
        </w:tc>
      </w:tr>
      <w:tr w:rsidR="00B40AC2" w:rsidRPr="00B40AC2" w14:paraId="576FAD58" w14:textId="77777777" w:rsidTr="00FF5712">
        <w:tc>
          <w:tcPr>
            <w:tcW w:w="409" w:type="pct"/>
          </w:tcPr>
          <w:p w14:paraId="4934279E"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4</w:t>
            </w:r>
          </w:p>
        </w:tc>
        <w:tc>
          <w:tcPr>
            <w:tcW w:w="1200" w:type="pct"/>
          </w:tcPr>
          <w:p w14:paraId="70E0AF0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打桩机</w:t>
            </w:r>
          </w:p>
        </w:tc>
        <w:tc>
          <w:tcPr>
            <w:tcW w:w="917" w:type="pct"/>
          </w:tcPr>
          <w:p w14:paraId="76A70564"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105</w:t>
            </w:r>
            <w:r w:rsidRPr="00B40AC2">
              <w:rPr>
                <w:rStyle w:val="afff0"/>
                <w:color w:val="000000" w:themeColor="text1"/>
              </w:rPr>
              <w:t>（</w:t>
            </w:r>
            <w:r w:rsidRPr="00B40AC2">
              <w:rPr>
                <w:rStyle w:val="afff0"/>
                <w:color w:val="000000" w:themeColor="text1"/>
              </w:rPr>
              <w:t>15m</w:t>
            </w:r>
            <w:r w:rsidRPr="00B40AC2">
              <w:rPr>
                <w:rStyle w:val="afff0"/>
                <w:color w:val="000000" w:themeColor="text1"/>
              </w:rPr>
              <w:t>）</w:t>
            </w:r>
          </w:p>
        </w:tc>
        <w:tc>
          <w:tcPr>
            <w:tcW w:w="424" w:type="pct"/>
          </w:tcPr>
          <w:p w14:paraId="0086BE8D"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85</w:t>
            </w:r>
          </w:p>
        </w:tc>
        <w:tc>
          <w:tcPr>
            <w:tcW w:w="683" w:type="pct"/>
          </w:tcPr>
          <w:p w14:paraId="4C48C605"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禁止施工</w:t>
            </w:r>
          </w:p>
        </w:tc>
        <w:tc>
          <w:tcPr>
            <w:tcW w:w="683" w:type="pct"/>
          </w:tcPr>
          <w:p w14:paraId="1EE17A66"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150</w:t>
            </w:r>
          </w:p>
        </w:tc>
        <w:tc>
          <w:tcPr>
            <w:tcW w:w="683" w:type="pct"/>
          </w:tcPr>
          <w:p w14:paraId="4B214C0F"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rFonts w:hint="eastAsia"/>
                <w:color w:val="000000" w:themeColor="text1"/>
              </w:rPr>
              <w:t>/</w:t>
            </w:r>
          </w:p>
        </w:tc>
      </w:tr>
      <w:tr w:rsidR="00B40AC2" w:rsidRPr="00B40AC2" w14:paraId="3014171B" w14:textId="77777777" w:rsidTr="00FF5712">
        <w:tc>
          <w:tcPr>
            <w:tcW w:w="409" w:type="pct"/>
          </w:tcPr>
          <w:p w14:paraId="7259F74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5</w:t>
            </w:r>
          </w:p>
        </w:tc>
        <w:tc>
          <w:tcPr>
            <w:tcW w:w="1200" w:type="pct"/>
          </w:tcPr>
          <w:p w14:paraId="006FAD92"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振捣机</w:t>
            </w:r>
          </w:p>
        </w:tc>
        <w:tc>
          <w:tcPr>
            <w:tcW w:w="917" w:type="pct"/>
          </w:tcPr>
          <w:p w14:paraId="576260A0"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93</w:t>
            </w:r>
            <w:r w:rsidRPr="00B40AC2">
              <w:rPr>
                <w:rStyle w:val="afff0"/>
                <w:color w:val="000000" w:themeColor="text1"/>
              </w:rPr>
              <w:t>（</w:t>
            </w:r>
            <w:r w:rsidRPr="00B40AC2">
              <w:rPr>
                <w:rStyle w:val="afff0"/>
                <w:color w:val="000000" w:themeColor="text1"/>
              </w:rPr>
              <w:t>1m</w:t>
            </w:r>
            <w:r w:rsidRPr="00B40AC2">
              <w:rPr>
                <w:rStyle w:val="afff0"/>
                <w:color w:val="000000" w:themeColor="text1"/>
              </w:rPr>
              <w:t>）</w:t>
            </w:r>
          </w:p>
        </w:tc>
        <w:tc>
          <w:tcPr>
            <w:tcW w:w="424" w:type="pct"/>
          </w:tcPr>
          <w:p w14:paraId="7421C8DE"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70</w:t>
            </w:r>
          </w:p>
        </w:tc>
        <w:tc>
          <w:tcPr>
            <w:tcW w:w="683" w:type="pct"/>
          </w:tcPr>
          <w:p w14:paraId="4F23E3C9"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55</w:t>
            </w:r>
          </w:p>
        </w:tc>
        <w:tc>
          <w:tcPr>
            <w:tcW w:w="683" w:type="pct"/>
          </w:tcPr>
          <w:p w14:paraId="2EE668AB"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14</w:t>
            </w:r>
          </w:p>
        </w:tc>
        <w:tc>
          <w:tcPr>
            <w:tcW w:w="683" w:type="pct"/>
          </w:tcPr>
          <w:p w14:paraId="584A2902"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79</w:t>
            </w:r>
          </w:p>
        </w:tc>
      </w:tr>
      <w:tr w:rsidR="00B40AC2" w:rsidRPr="00B40AC2" w14:paraId="50B39F7B" w14:textId="77777777" w:rsidTr="00FF5712">
        <w:tc>
          <w:tcPr>
            <w:tcW w:w="409" w:type="pct"/>
          </w:tcPr>
          <w:p w14:paraId="0DC7376F"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6</w:t>
            </w:r>
          </w:p>
        </w:tc>
        <w:tc>
          <w:tcPr>
            <w:tcW w:w="1200" w:type="pct"/>
          </w:tcPr>
          <w:p w14:paraId="2EA661E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电据</w:t>
            </w:r>
          </w:p>
        </w:tc>
        <w:tc>
          <w:tcPr>
            <w:tcW w:w="917" w:type="pct"/>
          </w:tcPr>
          <w:p w14:paraId="4005FCA9"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103</w:t>
            </w:r>
            <w:r w:rsidRPr="00B40AC2">
              <w:rPr>
                <w:rStyle w:val="afff0"/>
                <w:color w:val="000000" w:themeColor="text1"/>
              </w:rPr>
              <w:t>（</w:t>
            </w:r>
            <w:r w:rsidRPr="00B40AC2">
              <w:rPr>
                <w:rStyle w:val="afff0"/>
                <w:color w:val="000000" w:themeColor="text1"/>
              </w:rPr>
              <w:t>1m</w:t>
            </w:r>
            <w:r w:rsidRPr="00B40AC2">
              <w:rPr>
                <w:rStyle w:val="afff0"/>
                <w:color w:val="000000" w:themeColor="text1"/>
              </w:rPr>
              <w:t>）</w:t>
            </w:r>
          </w:p>
        </w:tc>
        <w:tc>
          <w:tcPr>
            <w:tcW w:w="424" w:type="pct"/>
          </w:tcPr>
          <w:p w14:paraId="40BAA5E7"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70</w:t>
            </w:r>
          </w:p>
        </w:tc>
        <w:tc>
          <w:tcPr>
            <w:tcW w:w="683" w:type="pct"/>
          </w:tcPr>
          <w:p w14:paraId="537B65D5"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55</w:t>
            </w:r>
          </w:p>
        </w:tc>
        <w:tc>
          <w:tcPr>
            <w:tcW w:w="683" w:type="pct"/>
          </w:tcPr>
          <w:p w14:paraId="3FFE9131"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45</w:t>
            </w:r>
          </w:p>
        </w:tc>
        <w:tc>
          <w:tcPr>
            <w:tcW w:w="683" w:type="pct"/>
          </w:tcPr>
          <w:p w14:paraId="2414E576"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251</w:t>
            </w:r>
          </w:p>
        </w:tc>
      </w:tr>
      <w:tr w:rsidR="00B40AC2" w:rsidRPr="00B40AC2" w14:paraId="7FAE1A03" w14:textId="77777777" w:rsidTr="00FF5712">
        <w:tc>
          <w:tcPr>
            <w:tcW w:w="409" w:type="pct"/>
          </w:tcPr>
          <w:p w14:paraId="15FA13B1"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w:t>
            </w:r>
          </w:p>
        </w:tc>
        <w:tc>
          <w:tcPr>
            <w:tcW w:w="1200" w:type="pct"/>
          </w:tcPr>
          <w:p w14:paraId="35D23742"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吊车</w:t>
            </w:r>
          </w:p>
        </w:tc>
        <w:tc>
          <w:tcPr>
            <w:tcW w:w="917" w:type="pct"/>
          </w:tcPr>
          <w:p w14:paraId="5C9E9D2A"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73</w:t>
            </w:r>
            <w:r w:rsidRPr="00B40AC2">
              <w:rPr>
                <w:rStyle w:val="afff0"/>
                <w:color w:val="000000" w:themeColor="text1"/>
              </w:rPr>
              <w:t>（</w:t>
            </w:r>
            <w:r w:rsidRPr="00B40AC2">
              <w:rPr>
                <w:rStyle w:val="afff0"/>
                <w:color w:val="000000" w:themeColor="text1"/>
              </w:rPr>
              <w:t>15m</w:t>
            </w:r>
            <w:r w:rsidRPr="00B40AC2">
              <w:rPr>
                <w:rStyle w:val="afff0"/>
                <w:color w:val="000000" w:themeColor="text1"/>
              </w:rPr>
              <w:t>）</w:t>
            </w:r>
          </w:p>
        </w:tc>
        <w:tc>
          <w:tcPr>
            <w:tcW w:w="424" w:type="pct"/>
          </w:tcPr>
          <w:p w14:paraId="4C004B52"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65</w:t>
            </w:r>
          </w:p>
        </w:tc>
        <w:tc>
          <w:tcPr>
            <w:tcW w:w="683" w:type="pct"/>
          </w:tcPr>
          <w:p w14:paraId="42565451"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55</w:t>
            </w:r>
          </w:p>
        </w:tc>
        <w:tc>
          <w:tcPr>
            <w:tcW w:w="683" w:type="pct"/>
          </w:tcPr>
          <w:p w14:paraId="04ED84DE"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38</w:t>
            </w:r>
          </w:p>
        </w:tc>
        <w:tc>
          <w:tcPr>
            <w:tcW w:w="683" w:type="pct"/>
          </w:tcPr>
          <w:p w14:paraId="270ED92B"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119</w:t>
            </w:r>
          </w:p>
        </w:tc>
      </w:tr>
      <w:tr w:rsidR="00B40AC2" w:rsidRPr="00B40AC2" w14:paraId="09C18C07" w14:textId="77777777" w:rsidTr="00FF5712">
        <w:tc>
          <w:tcPr>
            <w:tcW w:w="409" w:type="pct"/>
          </w:tcPr>
          <w:p w14:paraId="5528EBA9"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8</w:t>
            </w:r>
          </w:p>
        </w:tc>
        <w:tc>
          <w:tcPr>
            <w:tcW w:w="1200" w:type="pct"/>
          </w:tcPr>
          <w:p w14:paraId="1DE594ED"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升降机</w:t>
            </w:r>
          </w:p>
        </w:tc>
        <w:tc>
          <w:tcPr>
            <w:tcW w:w="917" w:type="pct"/>
          </w:tcPr>
          <w:p w14:paraId="0B8F1C78"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78</w:t>
            </w:r>
            <w:r w:rsidRPr="00B40AC2">
              <w:rPr>
                <w:rStyle w:val="afff0"/>
                <w:color w:val="000000" w:themeColor="text1"/>
              </w:rPr>
              <w:t>（</w:t>
            </w:r>
            <w:r w:rsidRPr="00B40AC2">
              <w:rPr>
                <w:rStyle w:val="afff0"/>
                <w:color w:val="000000" w:themeColor="text1"/>
              </w:rPr>
              <w:t>1m</w:t>
            </w:r>
            <w:r w:rsidRPr="00B40AC2">
              <w:rPr>
                <w:rStyle w:val="afff0"/>
                <w:color w:val="000000" w:themeColor="text1"/>
              </w:rPr>
              <w:t>）</w:t>
            </w:r>
          </w:p>
        </w:tc>
        <w:tc>
          <w:tcPr>
            <w:tcW w:w="424" w:type="pct"/>
          </w:tcPr>
          <w:p w14:paraId="0C43EF4E"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65</w:t>
            </w:r>
          </w:p>
        </w:tc>
        <w:tc>
          <w:tcPr>
            <w:tcW w:w="683" w:type="pct"/>
          </w:tcPr>
          <w:p w14:paraId="2540304B"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55</w:t>
            </w:r>
          </w:p>
        </w:tc>
        <w:tc>
          <w:tcPr>
            <w:tcW w:w="683" w:type="pct"/>
          </w:tcPr>
          <w:p w14:paraId="2A89867D"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4</w:t>
            </w:r>
          </w:p>
        </w:tc>
        <w:tc>
          <w:tcPr>
            <w:tcW w:w="683" w:type="pct"/>
          </w:tcPr>
          <w:p w14:paraId="78F929B2"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14</w:t>
            </w:r>
          </w:p>
        </w:tc>
      </w:tr>
      <w:tr w:rsidR="00B40AC2" w:rsidRPr="00B40AC2" w14:paraId="3DF824E2" w14:textId="77777777" w:rsidTr="00FF5712">
        <w:tc>
          <w:tcPr>
            <w:tcW w:w="409" w:type="pct"/>
          </w:tcPr>
          <w:p w14:paraId="61258D7B"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9</w:t>
            </w:r>
          </w:p>
        </w:tc>
        <w:tc>
          <w:tcPr>
            <w:tcW w:w="1200" w:type="pct"/>
          </w:tcPr>
          <w:p w14:paraId="78B1969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重型卡车、拖拉机</w:t>
            </w:r>
          </w:p>
        </w:tc>
        <w:tc>
          <w:tcPr>
            <w:tcW w:w="917" w:type="pct"/>
          </w:tcPr>
          <w:p w14:paraId="4FEA7F0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85</w:t>
            </w:r>
            <w:r w:rsidRPr="00B40AC2">
              <w:rPr>
                <w:rStyle w:val="afff0"/>
                <w:color w:val="000000" w:themeColor="text1"/>
              </w:rPr>
              <w:t>（</w:t>
            </w:r>
            <w:r w:rsidRPr="00B40AC2">
              <w:rPr>
                <w:rStyle w:val="afff0"/>
                <w:color w:val="000000" w:themeColor="text1"/>
              </w:rPr>
              <w:t>7.5m</w:t>
            </w:r>
            <w:r w:rsidRPr="00B40AC2">
              <w:rPr>
                <w:rStyle w:val="afff0"/>
                <w:color w:val="000000" w:themeColor="text1"/>
              </w:rPr>
              <w:t>）</w:t>
            </w:r>
          </w:p>
        </w:tc>
        <w:tc>
          <w:tcPr>
            <w:tcW w:w="424" w:type="pct"/>
          </w:tcPr>
          <w:p w14:paraId="7217686F"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70</w:t>
            </w:r>
          </w:p>
        </w:tc>
        <w:tc>
          <w:tcPr>
            <w:tcW w:w="683" w:type="pct"/>
          </w:tcPr>
          <w:p w14:paraId="070E5C12"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55</w:t>
            </w:r>
          </w:p>
        </w:tc>
        <w:tc>
          <w:tcPr>
            <w:tcW w:w="683" w:type="pct"/>
          </w:tcPr>
          <w:p w14:paraId="4CEEC7D3"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42</w:t>
            </w:r>
          </w:p>
        </w:tc>
        <w:tc>
          <w:tcPr>
            <w:tcW w:w="683" w:type="pct"/>
          </w:tcPr>
          <w:p w14:paraId="7F74C6B6" w14:textId="77777777" w:rsidR="004A234A" w:rsidRPr="00B40AC2" w:rsidRDefault="004A234A" w:rsidP="00FF5712">
            <w:pPr>
              <w:autoSpaceDE w:val="0"/>
              <w:autoSpaceDN w:val="0"/>
              <w:spacing w:line="240" w:lineRule="auto"/>
              <w:ind w:firstLineChars="0" w:firstLine="0"/>
              <w:jc w:val="center"/>
              <w:rPr>
                <w:rStyle w:val="afff0"/>
                <w:color w:val="000000" w:themeColor="text1"/>
              </w:rPr>
            </w:pPr>
            <w:r w:rsidRPr="00B40AC2">
              <w:rPr>
                <w:rStyle w:val="afff0"/>
                <w:color w:val="000000" w:themeColor="text1"/>
              </w:rPr>
              <w:t>237</w:t>
            </w:r>
          </w:p>
        </w:tc>
      </w:tr>
    </w:tbl>
    <w:p w14:paraId="73ABDA2D" w14:textId="77777777" w:rsidR="004A234A" w:rsidRPr="00B40AC2" w:rsidRDefault="004A234A" w:rsidP="004A234A">
      <w:pPr>
        <w:autoSpaceDE w:val="0"/>
        <w:autoSpaceDN w:val="0"/>
        <w:spacing w:beforeLines="50" w:before="120"/>
        <w:rPr>
          <w:rFonts w:cs="Times New Roman"/>
          <w:snapToGrid/>
          <w:color w:val="000000" w:themeColor="text1"/>
          <w:kern w:val="2"/>
        </w:rPr>
      </w:pPr>
      <w:r w:rsidRPr="00B40AC2">
        <w:rPr>
          <w:rFonts w:cs="Times New Roman"/>
          <w:snapToGrid/>
          <w:color w:val="000000" w:themeColor="text1"/>
          <w:kern w:val="2"/>
          <w:lang w:val="zh-CN"/>
        </w:rPr>
        <w:t>从上表可以看出，在所有施工机械中，打桩机噪声影响范围最大，昼间到</w:t>
      </w:r>
      <w:r w:rsidRPr="00B40AC2">
        <w:rPr>
          <w:rFonts w:cs="Times New Roman"/>
          <w:snapToGrid/>
          <w:color w:val="000000" w:themeColor="text1"/>
          <w:kern w:val="2"/>
        </w:rPr>
        <w:t>150</w:t>
      </w:r>
      <w:r w:rsidRPr="00B40AC2">
        <w:rPr>
          <w:rFonts w:cs="Times New Roman"/>
          <w:snapToGrid/>
          <w:color w:val="000000" w:themeColor="text1"/>
          <w:kern w:val="2"/>
          <w:lang w:val="zh-CN"/>
        </w:rPr>
        <w:t>米处</w:t>
      </w:r>
      <w:r w:rsidRPr="00B40AC2">
        <w:rPr>
          <w:rFonts w:cs="Times New Roman"/>
          <w:snapToGrid/>
          <w:color w:val="000000" w:themeColor="text1"/>
          <w:kern w:val="2"/>
          <w:lang w:val="zh-CN"/>
        </w:rPr>
        <w:lastRenderedPageBreak/>
        <w:t>噪声值才能满足</w:t>
      </w:r>
      <w:bookmarkStart w:id="173" w:name="OLE_LINK95"/>
      <w:bookmarkStart w:id="174" w:name="OLE_LINK96"/>
      <w:bookmarkStart w:id="175" w:name="OLE_LINK97"/>
      <w:r w:rsidRPr="00B40AC2">
        <w:rPr>
          <w:rFonts w:cs="Times New Roman"/>
          <w:snapToGrid/>
          <w:color w:val="000000" w:themeColor="text1"/>
          <w:kern w:val="2"/>
          <w:lang w:val="zh-CN"/>
        </w:rPr>
        <w:t>《建筑施工场界环境噪声排放标准》（</w:t>
      </w:r>
      <w:r w:rsidRPr="00B40AC2">
        <w:rPr>
          <w:rFonts w:cs="Times New Roman"/>
          <w:snapToGrid/>
          <w:color w:val="000000" w:themeColor="text1"/>
          <w:kern w:val="2"/>
          <w:lang w:val="zh-CN"/>
        </w:rPr>
        <w:t>GB12523-2011</w:t>
      </w:r>
      <w:r w:rsidRPr="00B40AC2">
        <w:rPr>
          <w:rFonts w:cs="Times New Roman"/>
          <w:snapToGrid/>
          <w:color w:val="000000" w:themeColor="text1"/>
          <w:kern w:val="2"/>
          <w:lang w:val="zh-CN"/>
        </w:rPr>
        <w:t>）</w:t>
      </w:r>
      <w:bookmarkEnd w:id="173"/>
      <w:bookmarkEnd w:id="174"/>
      <w:bookmarkEnd w:id="175"/>
      <w:r w:rsidRPr="00B40AC2">
        <w:rPr>
          <w:rFonts w:cs="Times New Roman"/>
          <w:snapToGrid/>
          <w:color w:val="000000" w:themeColor="text1"/>
          <w:kern w:val="2"/>
          <w:lang w:val="zh-CN"/>
        </w:rPr>
        <w:t>要求。夜间如果按</w:t>
      </w:r>
      <w:r w:rsidRPr="00B40AC2">
        <w:rPr>
          <w:rFonts w:cs="Times New Roman"/>
          <w:snapToGrid/>
          <w:color w:val="000000" w:themeColor="text1"/>
          <w:kern w:val="2"/>
        </w:rPr>
        <w:t>55</w:t>
      </w:r>
      <w:r w:rsidRPr="00B40AC2">
        <w:rPr>
          <w:rFonts w:cs="Times New Roman"/>
          <w:snapToGrid/>
          <w:color w:val="000000" w:themeColor="text1"/>
          <w:kern w:val="2"/>
          <w:lang w:val="zh-CN"/>
        </w:rPr>
        <w:t xml:space="preserve"> dB</w:t>
      </w:r>
      <w:r w:rsidRPr="00B40AC2">
        <w:rPr>
          <w:rFonts w:cs="Times New Roman"/>
          <w:snapToGrid/>
          <w:color w:val="000000" w:themeColor="text1"/>
          <w:kern w:val="2"/>
          <w:lang w:val="zh-CN"/>
        </w:rPr>
        <w:t>（</w:t>
      </w:r>
      <w:r w:rsidRPr="00B40AC2">
        <w:rPr>
          <w:rFonts w:cs="Times New Roman"/>
          <w:snapToGrid/>
          <w:color w:val="000000" w:themeColor="text1"/>
          <w:kern w:val="2"/>
          <w:lang w:val="zh-CN"/>
        </w:rPr>
        <w:t>A</w:t>
      </w:r>
      <w:r w:rsidRPr="00B40AC2">
        <w:rPr>
          <w:rFonts w:cs="Times New Roman"/>
          <w:snapToGrid/>
          <w:color w:val="000000" w:themeColor="text1"/>
          <w:kern w:val="2"/>
          <w:lang w:val="zh-CN"/>
        </w:rPr>
        <w:t>）衡量，至几公里外才能满足标准要求。其他影响较大的噪声源还有推土机、挖掘机、电锯、吊车和运输车辆，这些噪声源夜间的影响范围都超过了</w:t>
      </w:r>
      <w:r w:rsidRPr="00B40AC2">
        <w:rPr>
          <w:rFonts w:cs="Times New Roman"/>
          <w:snapToGrid/>
          <w:color w:val="000000" w:themeColor="text1"/>
          <w:kern w:val="2"/>
          <w:lang w:val="zh-CN"/>
        </w:rPr>
        <w:t>100</w:t>
      </w:r>
      <w:r w:rsidRPr="00B40AC2">
        <w:rPr>
          <w:rFonts w:cs="Times New Roman"/>
          <w:snapToGrid/>
          <w:color w:val="000000" w:themeColor="text1"/>
          <w:kern w:val="2"/>
          <w:lang w:val="zh-CN"/>
        </w:rPr>
        <w:t>米，但昼间影响相对较小，不超过</w:t>
      </w:r>
      <w:r w:rsidRPr="00B40AC2">
        <w:rPr>
          <w:rFonts w:cs="Times New Roman"/>
          <w:snapToGrid/>
          <w:color w:val="000000" w:themeColor="text1"/>
          <w:kern w:val="2"/>
          <w:lang w:val="zh-CN"/>
        </w:rPr>
        <w:t>50</w:t>
      </w:r>
      <w:r w:rsidRPr="00B40AC2">
        <w:rPr>
          <w:rFonts w:cs="Times New Roman"/>
          <w:snapToGrid/>
          <w:color w:val="000000" w:themeColor="text1"/>
          <w:kern w:val="2"/>
          <w:lang w:val="zh-CN"/>
        </w:rPr>
        <w:t>米，一般不超出工业场地场界范围。从敏感点来看，矿工业场地场界周围</w:t>
      </w:r>
      <w:r w:rsidRPr="00B40AC2">
        <w:rPr>
          <w:rFonts w:cs="Times New Roman"/>
          <w:snapToGrid/>
          <w:color w:val="000000" w:themeColor="text1"/>
          <w:kern w:val="2"/>
          <w:lang w:val="zh-CN"/>
        </w:rPr>
        <w:t>200</w:t>
      </w:r>
      <w:r w:rsidRPr="00B40AC2">
        <w:rPr>
          <w:rFonts w:cs="Times New Roman"/>
          <w:snapToGrid/>
          <w:color w:val="000000" w:themeColor="text1"/>
          <w:kern w:val="2"/>
          <w:lang w:val="zh-CN"/>
        </w:rPr>
        <w:t>米范围内没有集中居住区等敏感点，所以，施工期间噪声对敏感人群影响不明显。但在夜间施工中，在工地附近居住的施工工人会受到一定影响。</w:t>
      </w:r>
    </w:p>
    <w:p w14:paraId="22DDD5A7" w14:textId="77777777" w:rsidR="004A234A" w:rsidRPr="00B40AC2" w:rsidRDefault="004A234A" w:rsidP="004A234A">
      <w:pPr>
        <w:autoSpaceDE w:val="0"/>
        <w:autoSpaceDN w:val="0"/>
        <w:rPr>
          <w:rFonts w:cs="Times New Roman"/>
          <w:snapToGrid/>
          <w:color w:val="000000" w:themeColor="text1"/>
          <w:kern w:val="2"/>
        </w:rPr>
      </w:pPr>
      <w:r w:rsidRPr="00B40AC2">
        <w:rPr>
          <w:rFonts w:cs="Times New Roman"/>
          <w:snapToGrid/>
          <w:color w:val="000000" w:themeColor="text1"/>
          <w:kern w:val="2"/>
          <w:lang w:val="zh-CN"/>
        </w:rPr>
        <w:t>重型载重汽车和拖拉机等交通工具噪声影响较大，昼间影响范围是</w:t>
      </w:r>
      <w:r w:rsidRPr="00B40AC2">
        <w:rPr>
          <w:rFonts w:cs="Times New Roman"/>
          <w:snapToGrid/>
          <w:color w:val="000000" w:themeColor="text1"/>
          <w:kern w:val="2"/>
        </w:rPr>
        <w:t>42m</w:t>
      </w:r>
      <w:r w:rsidRPr="00B40AC2">
        <w:rPr>
          <w:rFonts w:cs="Times New Roman"/>
          <w:snapToGrid/>
          <w:color w:val="000000" w:themeColor="text1"/>
          <w:kern w:val="2"/>
          <w:lang w:val="zh-CN"/>
        </w:rPr>
        <w:t>，夜间影响范围是</w:t>
      </w:r>
      <w:r w:rsidRPr="00B40AC2">
        <w:rPr>
          <w:rFonts w:cs="Times New Roman"/>
          <w:snapToGrid/>
          <w:color w:val="000000" w:themeColor="text1"/>
          <w:kern w:val="2"/>
        </w:rPr>
        <w:t>237m</w:t>
      </w:r>
      <w:r w:rsidRPr="00B40AC2">
        <w:rPr>
          <w:rFonts w:cs="Times New Roman"/>
          <w:snapToGrid/>
          <w:color w:val="000000" w:themeColor="text1"/>
          <w:kern w:val="2"/>
          <w:lang w:val="zh-CN"/>
        </w:rPr>
        <w:t>。</w:t>
      </w:r>
    </w:p>
    <w:p w14:paraId="335A3153" w14:textId="77777777" w:rsidR="004A234A" w:rsidRPr="00B40AC2" w:rsidRDefault="004A234A" w:rsidP="004A234A">
      <w:pPr>
        <w:autoSpaceDE w:val="0"/>
        <w:autoSpaceDN w:val="0"/>
        <w:rPr>
          <w:rFonts w:cs="Times New Roman"/>
          <w:snapToGrid/>
          <w:color w:val="000000" w:themeColor="text1"/>
          <w:kern w:val="2"/>
          <w:lang w:val="zh-CN"/>
        </w:rPr>
      </w:pPr>
      <w:r w:rsidRPr="00B40AC2">
        <w:rPr>
          <w:rFonts w:cs="Times New Roman"/>
          <w:bCs/>
          <w:snapToGrid/>
          <w:color w:val="000000" w:themeColor="text1"/>
          <w:kern w:val="2"/>
        </w:rPr>
        <w:t>总体而言，施工期噪声影响是暂时的，并随着施工期的结束而消失，由于施工期区域地处荒山，声环境评价范围内无人居住，故不会产生明显的不利影响</w:t>
      </w:r>
      <w:bookmarkStart w:id="176" w:name="_Toc246007143"/>
      <w:bookmarkStart w:id="177" w:name="_Toc257039677"/>
      <w:bookmarkStart w:id="178" w:name="_Toc255499138"/>
      <w:bookmarkStart w:id="179" w:name="_Toc257356608"/>
      <w:r w:rsidRPr="00B40AC2">
        <w:rPr>
          <w:rFonts w:cs="Times New Roman"/>
          <w:bCs/>
          <w:snapToGrid/>
          <w:color w:val="000000" w:themeColor="text1"/>
          <w:kern w:val="2"/>
        </w:rPr>
        <w:t>。</w:t>
      </w:r>
    </w:p>
    <w:p w14:paraId="262305D6" w14:textId="1F6B8DF2" w:rsidR="004A234A" w:rsidRPr="00B40AC2" w:rsidRDefault="004A234A" w:rsidP="004A234A">
      <w:pPr>
        <w:pStyle w:val="3"/>
        <w:rPr>
          <w:snapToGrid/>
          <w:color w:val="000000" w:themeColor="text1"/>
        </w:rPr>
      </w:pPr>
      <w:bookmarkStart w:id="180" w:name="_Toc257356611"/>
      <w:bookmarkStart w:id="181" w:name="_Toc255499141"/>
      <w:bookmarkStart w:id="182" w:name="_Toc246007146"/>
      <w:bookmarkStart w:id="183" w:name="_Toc257039680"/>
      <w:bookmarkStart w:id="184" w:name="_Toc482371812"/>
      <w:bookmarkStart w:id="185" w:name="_Toc482372158"/>
      <w:bookmarkStart w:id="186" w:name="_Toc200980656"/>
      <w:bookmarkEnd w:id="176"/>
      <w:bookmarkEnd w:id="177"/>
      <w:bookmarkEnd w:id="178"/>
      <w:bookmarkEnd w:id="179"/>
      <w:r w:rsidRPr="00B40AC2">
        <w:rPr>
          <w:snapToGrid/>
          <w:color w:val="000000" w:themeColor="text1"/>
        </w:rPr>
        <w:t>建设期环境影响防治</w:t>
      </w:r>
      <w:bookmarkEnd w:id="180"/>
      <w:bookmarkEnd w:id="181"/>
      <w:bookmarkEnd w:id="182"/>
      <w:bookmarkEnd w:id="183"/>
      <w:r w:rsidRPr="00B40AC2">
        <w:rPr>
          <w:snapToGrid/>
          <w:color w:val="000000" w:themeColor="text1"/>
        </w:rPr>
        <w:t>措施</w:t>
      </w:r>
      <w:bookmarkEnd w:id="184"/>
      <w:bookmarkEnd w:id="185"/>
    </w:p>
    <w:p w14:paraId="28A39D90" w14:textId="77777777" w:rsidR="004A234A" w:rsidRPr="00B40AC2" w:rsidRDefault="004A234A" w:rsidP="004A234A">
      <w:pPr>
        <w:widowControl/>
        <w:rPr>
          <w:rFonts w:cs="Times New Roman"/>
          <w:snapToGrid/>
          <w:color w:val="000000" w:themeColor="text1"/>
          <w:kern w:val="2"/>
        </w:rPr>
      </w:pPr>
      <w:r w:rsidRPr="00B40AC2">
        <w:rPr>
          <w:rFonts w:cs="Times New Roman"/>
          <w:snapToGrid/>
          <w:color w:val="000000" w:themeColor="text1"/>
          <w:kern w:val="2"/>
          <w:lang w:val="zh-CN"/>
        </w:rPr>
        <w:t>本工程所需水泥、木材、砂石等建筑材料较多，其施工过程中产生的废水、废气、废渣及噪声会对场区内及场区周围环境造成一定的不利影响，因此建设期可从以下几个方面采取防治措施，将这种不利影响减小到最小</w:t>
      </w:r>
      <w:r w:rsidRPr="00B40AC2">
        <w:rPr>
          <w:rFonts w:cs="Times New Roman" w:hint="eastAsia"/>
          <w:snapToGrid/>
          <w:color w:val="000000" w:themeColor="text1"/>
          <w:kern w:val="2"/>
          <w:lang w:val="zh-CN"/>
        </w:rPr>
        <w:t>：</w:t>
      </w:r>
    </w:p>
    <w:p w14:paraId="27E06758" w14:textId="77777777" w:rsidR="004A234A" w:rsidRPr="00B40AC2" w:rsidRDefault="004A234A" w:rsidP="004A234A">
      <w:pPr>
        <w:widowControl/>
        <w:rPr>
          <w:rFonts w:cs="Times New Roman"/>
          <w:snapToGrid/>
          <w:color w:val="000000" w:themeColor="text1"/>
          <w:kern w:val="2"/>
        </w:rPr>
      </w:pPr>
      <w:r w:rsidRPr="00B40AC2">
        <w:rPr>
          <w:rFonts w:ascii="宋体" w:hAnsi="宋体" w:hint="eastAsia"/>
          <w:snapToGrid/>
          <w:color w:val="000000" w:themeColor="text1"/>
          <w:kern w:val="2"/>
          <w:lang w:val="zh-CN"/>
        </w:rPr>
        <w:t>①</w:t>
      </w:r>
      <w:r w:rsidRPr="00B40AC2">
        <w:rPr>
          <w:rFonts w:cs="Times New Roman"/>
          <w:snapToGrid/>
          <w:color w:val="000000" w:themeColor="text1"/>
          <w:kern w:val="2"/>
          <w:lang w:val="zh-CN"/>
        </w:rPr>
        <w:t>加强外部管理，聘用现代化水平较高、技术装备较好的工程单位进行文明施工。</w:t>
      </w:r>
    </w:p>
    <w:p w14:paraId="66E96020" w14:textId="77777777" w:rsidR="004A234A" w:rsidRPr="00B40AC2" w:rsidRDefault="004A234A" w:rsidP="004A234A">
      <w:pPr>
        <w:widowControl/>
        <w:rPr>
          <w:rFonts w:cs="Times New Roman"/>
          <w:snapToGrid/>
          <w:color w:val="000000" w:themeColor="text1"/>
          <w:kern w:val="2"/>
        </w:rPr>
      </w:pPr>
      <w:r w:rsidRPr="00B40AC2">
        <w:rPr>
          <w:rFonts w:ascii="宋体" w:hAnsi="宋体" w:hint="eastAsia"/>
          <w:snapToGrid/>
          <w:color w:val="000000" w:themeColor="text1"/>
          <w:kern w:val="2"/>
          <w:lang w:val="zh-CN"/>
        </w:rPr>
        <w:t>②</w:t>
      </w:r>
      <w:r w:rsidRPr="00B40AC2">
        <w:rPr>
          <w:rFonts w:cs="Times New Roman"/>
          <w:snapToGrid/>
          <w:color w:val="000000" w:themeColor="text1"/>
          <w:kern w:val="2"/>
          <w:lang w:val="zh-CN"/>
        </w:rPr>
        <w:t>建设期间加强运输调度管理，禁止水泥散装车运输，经常洒水清整进入场区的交通要道路面，以保证道路畅通，减小扬尘污染。</w:t>
      </w:r>
    </w:p>
    <w:p w14:paraId="22199E91" w14:textId="77777777" w:rsidR="004A234A" w:rsidRPr="00B40AC2" w:rsidRDefault="004A234A" w:rsidP="004A234A">
      <w:pPr>
        <w:widowControl/>
        <w:rPr>
          <w:rFonts w:cs="Times New Roman"/>
          <w:snapToGrid/>
          <w:color w:val="000000" w:themeColor="text1"/>
          <w:kern w:val="2"/>
        </w:rPr>
      </w:pPr>
      <w:r w:rsidRPr="00B40AC2">
        <w:rPr>
          <w:rFonts w:ascii="宋体" w:hAnsi="宋体" w:hint="eastAsia"/>
          <w:snapToGrid/>
          <w:color w:val="000000" w:themeColor="text1"/>
          <w:kern w:val="2"/>
          <w:lang w:val="zh-CN"/>
        </w:rPr>
        <w:t>③</w:t>
      </w:r>
      <w:r w:rsidRPr="00B40AC2">
        <w:rPr>
          <w:rFonts w:cs="Times New Roman"/>
          <w:snapToGrid/>
          <w:color w:val="000000" w:themeColor="text1"/>
          <w:kern w:val="2"/>
          <w:lang w:val="zh-CN"/>
        </w:rPr>
        <w:t>在施工工作面，应制定洒水降尘制度，配套洒水设备，专人负责，定期洒水，在大风日要加大洒水量和洒水次数。</w:t>
      </w:r>
    </w:p>
    <w:p w14:paraId="4BE4EC94" w14:textId="77777777" w:rsidR="004A234A" w:rsidRPr="00B40AC2" w:rsidRDefault="004A234A" w:rsidP="004A234A">
      <w:pPr>
        <w:rPr>
          <w:rFonts w:cs="Times New Roman"/>
          <w:snapToGrid/>
          <w:color w:val="000000" w:themeColor="text1"/>
          <w:kern w:val="2"/>
        </w:rPr>
      </w:pPr>
      <w:r w:rsidRPr="00B40AC2">
        <w:rPr>
          <w:rFonts w:ascii="宋体" w:hAnsi="宋体" w:hint="eastAsia"/>
          <w:snapToGrid/>
          <w:color w:val="000000" w:themeColor="text1"/>
          <w:kern w:val="2"/>
          <w:lang w:val="zh-CN"/>
        </w:rPr>
        <w:t>④</w:t>
      </w:r>
      <w:r w:rsidRPr="00B40AC2">
        <w:rPr>
          <w:rFonts w:cs="Times New Roman"/>
          <w:snapToGrid/>
          <w:color w:val="000000" w:themeColor="text1"/>
          <w:kern w:val="2"/>
          <w:lang w:val="zh-CN"/>
        </w:rPr>
        <w:t>加强工地管理，防止乱堆乱弃建筑垃圾，以减少施工扬尘，同时建议将施工地段用编织布等围栏，既可防止扬尘，亦可起到一定的隔声屏障作用。</w:t>
      </w:r>
    </w:p>
    <w:p w14:paraId="2854C3AE" w14:textId="77777777" w:rsidR="004A234A" w:rsidRPr="00B40AC2" w:rsidRDefault="004A234A" w:rsidP="004A234A">
      <w:pPr>
        <w:widowControl/>
        <w:rPr>
          <w:rFonts w:cs="Times New Roman"/>
          <w:snapToGrid/>
          <w:color w:val="000000" w:themeColor="text1"/>
          <w:kern w:val="2"/>
          <w:lang w:val="zh-CN"/>
        </w:rPr>
      </w:pPr>
      <w:r w:rsidRPr="00B40AC2">
        <w:rPr>
          <w:rFonts w:ascii="宋体" w:hAnsi="宋体" w:hint="eastAsia"/>
          <w:snapToGrid/>
          <w:color w:val="000000" w:themeColor="text1"/>
          <w:kern w:val="2"/>
          <w:lang w:val="zh-CN"/>
        </w:rPr>
        <w:t>⑤</w:t>
      </w:r>
      <w:r w:rsidRPr="00B40AC2">
        <w:rPr>
          <w:rFonts w:cs="Times New Roman"/>
          <w:snapToGrid/>
          <w:color w:val="000000" w:themeColor="text1"/>
          <w:kern w:val="2"/>
          <w:lang w:val="zh-CN"/>
        </w:rPr>
        <w:t>对建设期生活污水集中处理，严禁散排，在条件允许的条件下建设矿区污水处理站，并按有关要求实施污水林灌。</w:t>
      </w:r>
    </w:p>
    <w:p w14:paraId="56E3C2DA" w14:textId="77777777" w:rsidR="004A234A" w:rsidRPr="00B40AC2" w:rsidRDefault="004A234A" w:rsidP="004A234A">
      <w:pPr>
        <w:widowControl/>
        <w:rPr>
          <w:rFonts w:cs="Times New Roman"/>
          <w:snapToGrid/>
          <w:color w:val="000000" w:themeColor="text1"/>
          <w:kern w:val="2"/>
        </w:rPr>
      </w:pPr>
      <w:r w:rsidRPr="00B40AC2">
        <w:rPr>
          <w:rFonts w:ascii="宋体" w:hAnsi="宋体" w:hint="eastAsia"/>
          <w:snapToGrid/>
          <w:color w:val="000000" w:themeColor="text1"/>
          <w:kern w:val="2"/>
          <w:lang w:val="zh-CN"/>
        </w:rPr>
        <w:t>⑥</w:t>
      </w:r>
      <w:r w:rsidRPr="00B40AC2">
        <w:rPr>
          <w:rFonts w:cs="Times New Roman"/>
          <w:snapToGrid/>
          <w:color w:val="000000" w:themeColor="text1"/>
          <w:kern w:val="2"/>
          <w:lang w:val="zh-CN"/>
        </w:rPr>
        <w:t>应尽可能选择低噪声施工机械。</w:t>
      </w:r>
    </w:p>
    <w:p w14:paraId="7AB6FA76" w14:textId="77777777" w:rsidR="004A234A" w:rsidRPr="00B40AC2" w:rsidRDefault="004A234A" w:rsidP="004A234A">
      <w:pPr>
        <w:widowControl/>
        <w:rPr>
          <w:rFonts w:cs="Times New Roman"/>
          <w:snapToGrid/>
          <w:color w:val="000000" w:themeColor="text1"/>
          <w:kern w:val="2"/>
        </w:rPr>
      </w:pPr>
      <w:r w:rsidRPr="00B40AC2">
        <w:rPr>
          <w:rFonts w:ascii="宋体" w:hAnsi="宋体" w:hint="eastAsia"/>
          <w:snapToGrid/>
          <w:color w:val="000000" w:themeColor="text1"/>
          <w:kern w:val="2"/>
          <w:lang w:val="zh-CN"/>
        </w:rPr>
        <w:t>⑦</w:t>
      </w:r>
      <w:r w:rsidRPr="00B40AC2">
        <w:rPr>
          <w:rFonts w:cs="Times New Roman"/>
          <w:snapToGrid/>
          <w:color w:val="000000" w:themeColor="text1"/>
          <w:kern w:val="2"/>
          <w:lang w:val="zh-CN"/>
        </w:rPr>
        <w:t>对新征土地内的现有植被，能保留的应尽量保留，对于必须破坏的地段，在施工后期或结束后，能恢复的地段应及时恢复，尽量减少绿地面积的破坏和减少。</w:t>
      </w:r>
    </w:p>
    <w:p w14:paraId="58B375D4" w14:textId="77777777" w:rsidR="004A234A" w:rsidRPr="00B40AC2" w:rsidRDefault="004A234A" w:rsidP="004A234A">
      <w:pPr>
        <w:widowControl/>
        <w:rPr>
          <w:rFonts w:cs="Times New Roman"/>
          <w:snapToGrid/>
          <w:color w:val="000000" w:themeColor="text1"/>
          <w:kern w:val="2"/>
          <w:lang w:val="zh-CN"/>
        </w:rPr>
      </w:pPr>
      <w:r w:rsidRPr="00B40AC2">
        <w:rPr>
          <w:rFonts w:ascii="宋体" w:hAnsi="宋体" w:hint="eastAsia"/>
          <w:snapToGrid/>
          <w:color w:val="000000" w:themeColor="text1"/>
          <w:kern w:val="2"/>
          <w:lang w:val="zh-CN"/>
        </w:rPr>
        <w:t>⑧</w:t>
      </w:r>
      <w:r w:rsidRPr="00B40AC2">
        <w:rPr>
          <w:rFonts w:cs="Times New Roman"/>
          <w:snapToGrid/>
          <w:color w:val="000000" w:themeColor="text1"/>
          <w:kern w:val="2"/>
          <w:lang w:val="zh-CN"/>
        </w:rPr>
        <w:t>在必要时，对施工人员应采取相应的劳动保护措施，以保护其身体健康，保障工程尽早结束，减少建设期对环境造成的影响。</w:t>
      </w:r>
      <w:bookmarkStart w:id="187" w:name="_Toc370245120"/>
      <w:bookmarkStart w:id="188" w:name="_Toc257356612"/>
    </w:p>
    <w:p w14:paraId="77BC34AE" w14:textId="15B15281" w:rsidR="004A234A" w:rsidRPr="00B40AC2" w:rsidRDefault="004A234A" w:rsidP="004A234A">
      <w:pPr>
        <w:pStyle w:val="3"/>
        <w:rPr>
          <w:snapToGrid/>
          <w:color w:val="000000" w:themeColor="text1"/>
        </w:rPr>
      </w:pPr>
      <w:bookmarkStart w:id="189" w:name="_Toc482372159"/>
      <w:bookmarkStart w:id="190" w:name="_Toc482371813"/>
      <w:bookmarkStart w:id="191" w:name="_Toc28550"/>
      <w:bookmarkEnd w:id="186"/>
      <w:bookmarkEnd w:id="187"/>
      <w:bookmarkEnd w:id="188"/>
      <w:r w:rsidRPr="00B40AC2">
        <w:rPr>
          <w:snapToGrid/>
          <w:color w:val="000000" w:themeColor="text1"/>
        </w:rPr>
        <w:lastRenderedPageBreak/>
        <w:t>小结</w:t>
      </w:r>
      <w:bookmarkEnd w:id="189"/>
      <w:bookmarkEnd w:id="190"/>
      <w:bookmarkEnd w:id="191"/>
    </w:p>
    <w:p w14:paraId="0A3E0248" w14:textId="77777777" w:rsidR="004A234A" w:rsidRPr="00B40AC2" w:rsidRDefault="004A234A" w:rsidP="004A234A">
      <w:pPr>
        <w:widowControl/>
        <w:rPr>
          <w:rFonts w:cs="Times New Roman"/>
          <w:snapToGrid/>
          <w:color w:val="000000" w:themeColor="text1"/>
        </w:rPr>
      </w:pPr>
      <w:r w:rsidRPr="00B40AC2">
        <w:rPr>
          <w:rFonts w:cs="Times New Roman"/>
          <w:snapToGrid/>
          <w:color w:val="000000" w:themeColor="text1"/>
        </w:rPr>
        <w:t>建设期对环境的影响是暂时的，其主要影响为：</w:t>
      </w:r>
    </w:p>
    <w:p w14:paraId="07EA3C6E" w14:textId="77777777" w:rsidR="004A234A" w:rsidRPr="00B40AC2" w:rsidRDefault="004A234A" w:rsidP="004A234A">
      <w:pPr>
        <w:widowControl/>
        <w:rPr>
          <w:rFonts w:cs="Times New Roman"/>
          <w:snapToGrid/>
          <w:color w:val="000000" w:themeColor="text1"/>
        </w:rPr>
      </w:pPr>
      <w:r w:rsidRPr="00B40AC2">
        <w:rPr>
          <w:rFonts w:cs="Times New Roman"/>
          <w:snapToGrid/>
          <w:color w:val="000000" w:themeColor="text1"/>
        </w:rPr>
        <w:t>（</w:t>
      </w:r>
      <w:r w:rsidRPr="00B40AC2">
        <w:rPr>
          <w:rFonts w:cs="Times New Roman"/>
          <w:snapToGrid/>
          <w:color w:val="000000" w:themeColor="text1"/>
        </w:rPr>
        <w:t>1</w:t>
      </w:r>
      <w:r w:rsidRPr="00B40AC2">
        <w:rPr>
          <w:rFonts w:cs="Times New Roman"/>
          <w:snapToGrid/>
          <w:color w:val="000000" w:themeColor="text1"/>
        </w:rPr>
        <w:t>）废气污染源主要是施工扬尘、施工机械排放的废气以及大型运输汽车尾气；</w:t>
      </w:r>
    </w:p>
    <w:p w14:paraId="401D0B3F" w14:textId="77777777" w:rsidR="004A234A" w:rsidRPr="00B40AC2" w:rsidRDefault="004A234A" w:rsidP="004A234A">
      <w:pPr>
        <w:widowControl/>
        <w:rPr>
          <w:rFonts w:cs="Times New Roman"/>
          <w:snapToGrid/>
          <w:color w:val="000000" w:themeColor="text1"/>
        </w:rPr>
      </w:pPr>
      <w:r w:rsidRPr="00B40AC2">
        <w:rPr>
          <w:rFonts w:cs="Times New Roman"/>
          <w:snapToGrid/>
          <w:color w:val="000000" w:themeColor="text1"/>
        </w:rPr>
        <w:t>（</w:t>
      </w:r>
      <w:r w:rsidRPr="00B40AC2">
        <w:rPr>
          <w:rFonts w:cs="Times New Roman"/>
          <w:snapToGrid/>
          <w:color w:val="000000" w:themeColor="text1"/>
        </w:rPr>
        <w:t>2</w:t>
      </w:r>
      <w:r w:rsidRPr="00B40AC2">
        <w:rPr>
          <w:rFonts w:cs="Times New Roman"/>
          <w:snapToGrid/>
          <w:color w:val="000000" w:themeColor="text1"/>
        </w:rPr>
        <w:t>）建设期过程中对生态环境的破坏；</w:t>
      </w:r>
    </w:p>
    <w:p w14:paraId="35454E13" w14:textId="77777777" w:rsidR="004A234A" w:rsidRPr="00B40AC2" w:rsidRDefault="004A234A" w:rsidP="004A234A">
      <w:pPr>
        <w:widowControl/>
        <w:rPr>
          <w:rFonts w:cs="Times New Roman"/>
          <w:snapToGrid/>
          <w:color w:val="000000" w:themeColor="text1"/>
        </w:rPr>
      </w:pPr>
      <w:r w:rsidRPr="00B40AC2">
        <w:rPr>
          <w:rFonts w:cs="Times New Roman"/>
          <w:snapToGrid/>
          <w:color w:val="000000" w:themeColor="text1"/>
        </w:rPr>
        <w:t>（</w:t>
      </w:r>
      <w:r w:rsidRPr="00B40AC2">
        <w:rPr>
          <w:rFonts w:cs="Times New Roman"/>
          <w:snapToGrid/>
          <w:color w:val="000000" w:themeColor="text1"/>
        </w:rPr>
        <w:t>3</w:t>
      </w:r>
      <w:r w:rsidRPr="00B40AC2">
        <w:rPr>
          <w:rFonts w:cs="Times New Roman"/>
          <w:snapToGrid/>
          <w:color w:val="000000" w:themeColor="text1"/>
        </w:rPr>
        <w:t>）噪声污染源主要是高噪声施工机械及大中型运输车辆；</w:t>
      </w:r>
    </w:p>
    <w:p w14:paraId="3ED0EEBE" w14:textId="77777777" w:rsidR="004A234A" w:rsidRPr="00B40AC2" w:rsidRDefault="004A234A" w:rsidP="004A234A">
      <w:pPr>
        <w:widowControl/>
        <w:rPr>
          <w:rFonts w:cs="Times New Roman"/>
          <w:snapToGrid/>
          <w:color w:val="000000" w:themeColor="text1"/>
        </w:rPr>
      </w:pPr>
      <w:r w:rsidRPr="00B40AC2">
        <w:rPr>
          <w:rFonts w:cs="Times New Roman"/>
          <w:snapToGrid/>
          <w:color w:val="000000" w:themeColor="text1"/>
        </w:rPr>
        <w:t>（</w:t>
      </w:r>
      <w:r w:rsidRPr="00B40AC2">
        <w:rPr>
          <w:rFonts w:cs="Times New Roman"/>
          <w:snapToGrid/>
          <w:color w:val="000000" w:themeColor="text1"/>
        </w:rPr>
        <w:t>4</w:t>
      </w:r>
      <w:r w:rsidRPr="00B40AC2">
        <w:rPr>
          <w:rFonts w:cs="Times New Roman"/>
          <w:snapToGrid/>
          <w:color w:val="000000" w:themeColor="text1"/>
        </w:rPr>
        <w:t>）废水污染源主要是生活污水、泥浆水、地面径流以及车辆冲洗水等；</w:t>
      </w:r>
    </w:p>
    <w:p w14:paraId="7063BF92" w14:textId="77777777" w:rsidR="004A234A" w:rsidRPr="00B40AC2" w:rsidRDefault="004A234A" w:rsidP="004A234A">
      <w:pPr>
        <w:widowControl/>
        <w:rPr>
          <w:rFonts w:cs="Times New Roman"/>
          <w:snapToGrid/>
          <w:color w:val="000000" w:themeColor="text1"/>
        </w:rPr>
      </w:pPr>
      <w:r w:rsidRPr="00B40AC2">
        <w:rPr>
          <w:rFonts w:cs="Times New Roman"/>
          <w:snapToGrid/>
          <w:color w:val="000000" w:themeColor="text1"/>
        </w:rPr>
        <w:t>（</w:t>
      </w:r>
      <w:r w:rsidRPr="00B40AC2">
        <w:rPr>
          <w:rFonts w:cs="Times New Roman"/>
          <w:snapToGrid/>
          <w:color w:val="000000" w:themeColor="text1"/>
        </w:rPr>
        <w:t>5</w:t>
      </w:r>
      <w:r w:rsidRPr="00B40AC2">
        <w:rPr>
          <w:rFonts w:cs="Times New Roman"/>
          <w:snapToGrid/>
          <w:color w:val="000000" w:themeColor="text1"/>
        </w:rPr>
        <w:t>）建设期还产生大量的建筑垃圾和工程渣土；</w:t>
      </w:r>
    </w:p>
    <w:p w14:paraId="3DB927FE" w14:textId="77777777" w:rsidR="004A234A" w:rsidRPr="00B40AC2" w:rsidRDefault="004A234A" w:rsidP="004A234A">
      <w:pPr>
        <w:widowControl/>
        <w:rPr>
          <w:rFonts w:cs="Times New Roman"/>
          <w:snapToGrid/>
          <w:color w:val="000000" w:themeColor="text1"/>
        </w:rPr>
      </w:pPr>
      <w:r w:rsidRPr="00B40AC2">
        <w:rPr>
          <w:rFonts w:cs="Times New Roman"/>
          <w:snapToGrid/>
          <w:color w:val="000000" w:themeColor="text1"/>
        </w:rPr>
        <w:t>（</w:t>
      </w:r>
      <w:r w:rsidRPr="00B40AC2">
        <w:rPr>
          <w:rFonts w:cs="Times New Roman"/>
          <w:snapToGrid/>
          <w:color w:val="000000" w:themeColor="text1"/>
        </w:rPr>
        <w:t>6</w:t>
      </w:r>
      <w:r w:rsidRPr="00B40AC2">
        <w:rPr>
          <w:rFonts w:cs="Times New Roman"/>
          <w:snapToGrid/>
          <w:color w:val="000000" w:themeColor="text1"/>
        </w:rPr>
        <w:t>）施工过程中场内弃土因结构松散，易被雨水冲刷造成水土流失。</w:t>
      </w:r>
    </w:p>
    <w:p w14:paraId="0340211B" w14:textId="1F4810B4" w:rsidR="004A234A" w:rsidRPr="00B40AC2" w:rsidRDefault="004A234A" w:rsidP="004A234A">
      <w:pPr>
        <w:rPr>
          <w:rFonts w:cs="Times New Roman"/>
          <w:snapToGrid/>
          <w:color w:val="000000" w:themeColor="text1"/>
          <w:kern w:val="2"/>
        </w:rPr>
      </w:pPr>
      <w:r w:rsidRPr="00B40AC2">
        <w:rPr>
          <w:rFonts w:cs="Times New Roman"/>
          <w:snapToGrid/>
          <w:color w:val="000000" w:themeColor="text1"/>
        </w:rPr>
        <w:t>这些都不可避免地会对周围环境，特别是对生态和噪声、大气环境造成较大影响。建设期的文明施工、环境管理是控制建设期环境影响的关键，建议建设单位在同施工单位签订合同时，按照国家和</w:t>
      </w:r>
      <w:r w:rsidR="00DA3BD3" w:rsidRPr="00B40AC2">
        <w:rPr>
          <w:rFonts w:cs="Times New Roman" w:hint="eastAsia"/>
          <w:snapToGrid/>
          <w:color w:val="000000" w:themeColor="text1"/>
        </w:rPr>
        <w:t>南江县、巴中市</w:t>
      </w:r>
      <w:r w:rsidRPr="00B40AC2">
        <w:rPr>
          <w:rFonts w:cs="Times New Roman"/>
          <w:snapToGrid/>
          <w:color w:val="000000" w:themeColor="text1"/>
        </w:rPr>
        <w:t>的有关规定，采取本环评所建议的防治措施，将有关内容作为合同内容明确要求，以控制、减少建设期的环境影响。</w:t>
      </w:r>
    </w:p>
    <w:p w14:paraId="1DC72E8F" w14:textId="7374C0CA" w:rsidR="0019096A" w:rsidRPr="00B40AC2" w:rsidRDefault="004A234A" w:rsidP="004A234A">
      <w:pPr>
        <w:ind w:firstLine="482"/>
        <w:rPr>
          <w:rFonts w:cs="Times New Roman"/>
          <w:color w:val="000000" w:themeColor="text1"/>
        </w:rPr>
      </w:pPr>
      <w:r w:rsidRPr="00B40AC2">
        <w:rPr>
          <w:rFonts w:cs="Times New Roman"/>
          <w:b/>
          <w:snapToGrid/>
          <w:color w:val="000000" w:themeColor="text1"/>
          <w:kern w:val="2"/>
        </w:rPr>
        <w:t>本次评价要求建设方应避开雨季进行施工，尽量减小当地的水土流失。</w:t>
      </w:r>
    </w:p>
    <w:p w14:paraId="7D51E522" w14:textId="4A1462C6" w:rsidR="0019096A" w:rsidRPr="00B40AC2" w:rsidRDefault="001C4C23">
      <w:pPr>
        <w:pStyle w:val="2"/>
        <w:spacing w:before="120" w:after="120"/>
        <w:rPr>
          <w:rFonts w:cs="Times New Roman"/>
          <w:color w:val="000000" w:themeColor="text1"/>
          <w:lang w:bidi="zh-CN"/>
        </w:rPr>
      </w:pPr>
      <w:bookmarkStart w:id="192" w:name="_Toc44689927"/>
      <w:bookmarkStart w:id="193" w:name="_Toc46157888"/>
      <w:bookmarkStart w:id="194" w:name="_Toc49002441"/>
      <w:bookmarkStart w:id="195" w:name="_Toc95310396"/>
      <w:r w:rsidRPr="00B40AC2">
        <w:rPr>
          <w:rFonts w:cs="Times New Roman"/>
          <w:color w:val="000000" w:themeColor="text1"/>
          <w:lang w:bidi="zh-CN"/>
        </w:rPr>
        <w:t>营运期环境影响分析</w:t>
      </w:r>
      <w:bookmarkEnd w:id="192"/>
      <w:bookmarkEnd w:id="193"/>
      <w:bookmarkEnd w:id="194"/>
      <w:bookmarkEnd w:id="195"/>
    </w:p>
    <w:p w14:paraId="49D04A9A" w14:textId="4C61158B" w:rsidR="0019096A" w:rsidRPr="00B40AC2" w:rsidRDefault="001C4C23">
      <w:pPr>
        <w:pStyle w:val="3"/>
        <w:rPr>
          <w:rFonts w:cs="Times New Roman"/>
          <w:color w:val="000000" w:themeColor="text1"/>
          <w:lang w:bidi="zh-CN"/>
        </w:rPr>
      </w:pPr>
      <w:bookmarkStart w:id="196" w:name="_Toc46157889"/>
      <w:r w:rsidRPr="00B40AC2">
        <w:rPr>
          <w:rFonts w:cs="Times New Roman"/>
          <w:color w:val="000000" w:themeColor="text1"/>
          <w:lang w:bidi="zh-CN"/>
        </w:rPr>
        <w:t>大气环境影响分析</w:t>
      </w:r>
      <w:bookmarkEnd w:id="196"/>
    </w:p>
    <w:p w14:paraId="3F7ACDB5" w14:textId="77777777" w:rsidR="0019096A" w:rsidRPr="00B40AC2" w:rsidRDefault="001C4C23">
      <w:pPr>
        <w:pStyle w:val="4"/>
        <w:spacing w:before="48"/>
        <w:rPr>
          <w:rFonts w:cs="Times New Roman"/>
          <w:color w:val="000000" w:themeColor="text1"/>
          <w:lang w:bidi="zh-CN"/>
        </w:rPr>
      </w:pPr>
      <w:r w:rsidRPr="00B40AC2">
        <w:rPr>
          <w:rFonts w:cs="Times New Roman"/>
          <w:color w:val="000000" w:themeColor="text1"/>
        </w:rPr>
        <w:t>大气环境影响评价工作等级确定</w:t>
      </w:r>
    </w:p>
    <w:p w14:paraId="6532681A" w14:textId="77777777" w:rsidR="0019096A" w:rsidRPr="00B40AC2" w:rsidRDefault="001C4C23">
      <w:pPr>
        <w:rPr>
          <w:rFonts w:cs="Times New Roman"/>
          <w:color w:val="000000" w:themeColor="text1"/>
        </w:rPr>
      </w:pPr>
      <w:r w:rsidRPr="00B40AC2">
        <w:rPr>
          <w:rFonts w:cs="Times New Roman"/>
          <w:color w:val="000000" w:themeColor="text1"/>
        </w:rPr>
        <w:t>（</w:t>
      </w:r>
      <w:r w:rsidRPr="00B40AC2">
        <w:rPr>
          <w:rFonts w:cs="Times New Roman"/>
          <w:color w:val="000000" w:themeColor="text1"/>
        </w:rPr>
        <w:t>1</w:t>
      </w:r>
      <w:r w:rsidRPr="00B40AC2">
        <w:rPr>
          <w:rFonts w:cs="Times New Roman"/>
          <w:color w:val="000000" w:themeColor="text1"/>
        </w:rPr>
        <w:t>）评价因子</w:t>
      </w:r>
    </w:p>
    <w:p w14:paraId="59D094FF" w14:textId="390698DD" w:rsidR="0019096A" w:rsidRPr="00B40AC2" w:rsidRDefault="001C4C23">
      <w:pPr>
        <w:rPr>
          <w:rFonts w:cs="Times New Roman"/>
          <w:color w:val="000000" w:themeColor="text1"/>
        </w:rPr>
      </w:pPr>
      <w:r w:rsidRPr="00B40AC2">
        <w:rPr>
          <w:rFonts w:cs="Times New Roman"/>
          <w:color w:val="000000" w:themeColor="text1"/>
        </w:rPr>
        <w:t>根据工程分析，本项目主要考虑</w:t>
      </w:r>
      <w:r w:rsidR="00D160E2" w:rsidRPr="00B40AC2">
        <w:rPr>
          <w:rFonts w:hint="eastAsia"/>
          <w:color w:val="000000" w:themeColor="text1"/>
          <w:szCs w:val="21"/>
        </w:rPr>
        <w:t>工业场地矿石临时堆场</w:t>
      </w:r>
      <w:r w:rsidRPr="00B40AC2">
        <w:rPr>
          <w:rFonts w:cs="Times New Roman"/>
          <w:color w:val="000000" w:themeColor="text1"/>
        </w:rPr>
        <w:t>排放的</w:t>
      </w:r>
      <w:r w:rsidR="00D160E2" w:rsidRPr="00B40AC2">
        <w:rPr>
          <w:rFonts w:cs="Times New Roman" w:hint="eastAsia"/>
          <w:color w:val="000000" w:themeColor="text1"/>
        </w:rPr>
        <w:t>颗粒物</w:t>
      </w:r>
      <w:r w:rsidRPr="00B40AC2">
        <w:rPr>
          <w:rFonts w:cs="Times New Roman"/>
          <w:color w:val="000000" w:themeColor="text1"/>
        </w:rPr>
        <w:t>判定大气环境影响评价等级，选用颗粒物作为大气环境影响评价因子。</w:t>
      </w:r>
    </w:p>
    <w:p w14:paraId="31F0D587" w14:textId="77777777" w:rsidR="0019096A" w:rsidRPr="00B40AC2" w:rsidRDefault="001C4C23">
      <w:pPr>
        <w:rPr>
          <w:rFonts w:cs="Times New Roman"/>
          <w:color w:val="000000" w:themeColor="text1"/>
        </w:rPr>
      </w:pPr>
      <w:r w:rsidRPr="00B40AC2">
        <w:rPr>
          <w:rFonts w:cs="Times New Roman"/>
          <w:color w:val="000000" w:themeColor="text1"/>
        </w:rPr>
        <w:t>（</w:t>
      </w:r>
      <w:r w:rsidRPr="00B40AC2">
        <w:rPr>
          <w:rFonts w:cs="Times New Roman"/>
          <w:color w:val="000000" w:themeColor="text1"/>
        </w:rPr>
        <w:t>2</w:t>
      </w:r>
      <w:r w:rsidRPr="00B40AC2">
        <w:rPr>
          <w:rFonts w:cs="Times New Roman"/>
          <w:color w:val="000000" w:themeColor="text1"/>
        </w:rPr>
        <w:t>）污染物评价标准</w:t>
      </w:r>
    </w:p>
    <w:p w14:paraId="7F3C5C2E" w14:textId="62DFC4C1" w:rsidR="0019096A" w:rsidRPr="00B40AC2" w:rsidRDefault="001C4C23">
      <w:pPr>
        <w:rPr>
          <w:rFonts w:cs="Times New Roman"/>
          <w:color w:val="000000" w:themeColor="text1"/>
        </w:rPr>
      </w:pPr>
      <w:r w:rsidRPr="00B40AC2">
        <w:rPr>
          <w:rFonts w:cs="Times New Roman"/>
          <w:color w:val="000000" w:themeColor="text1"/>
        </w:rPr>
        <w:t>根据《环境影响评价技术导则大气环境》（</w:t>
      </w:r>
      <w:r w:rsidRPr="00B40AC2">
        <w:rPr>
          <w:rFonts w:cs="Times New Roman"/>
          <w:color w:val="000000" w:themeColor="text1"/>
        </w:rPr>
        <w:t>HJ2.2-2018</w:t>
      </w:r>
      <w:r w:rsidRPr="00B40AC2">
        <w:rPr>
          <w:rFonts w:cs="Times New Roman"/>
          <w:color w:val="000000" w:themeColor="text1"/>
        </w:rPr>
        <w:t>）中有关要求，对上表中仅有</w:t>
      </w:r>
      <w:r w:rsidRPr="00B40AC2">
        <w:rPr>
          <w:rFonts w:cs="Times New Roman"/>
          <w:color w:val="000000" w:themeColor="text1"/>
        </w:rPr>
        <w:t>24</w:t>
      </w:r>
      <w:r w:rsidRPr="00B40AC2">
        <w:rPr>
          <w:rFonts w:cs="Times New Roman"/>
          <w:color w:val="000000" w:themeColor="text1"/>
        </w:rPr>
        <w:t>小时均值的污染物按</w:t>
      </w:r>
      <w:r w:rsidRPr="00B40AC2">
        <w:rPr>
          <w:rFonts w:cs="Times New Roman"/>
          <w:color w:val="000000" w:themeColor="text1"/>
        </w:rPr>
        <w:t>3</w:t>
      </w:r>
      <w:r w:rsidRPr="00B40AC2">
        <w:rPr>
          <w:rFonts w:cs="Times New Roman"/>
          <w:color w:val="000000" w:themeColor="text1"/>
        </w:rPr>
        <w:t>倍折算为</w:t>
      </w:r>
      <w:r w:rsidRPr="00B40AC2">
        <w:rPr>
          <w:rFonts w:cs="Times New Roman"/>
          <w:color w:val="000000" w:themeColor="text1"/>
        </w:rPr>
        <w:t>1</w:t>
      </w:r>
      <w:r w:rsidRPr="00B40AC2">
        <w:rPr>
          <w:rFonts w:cs="Times New Roman"/>
          <w:color w:val="000000" w:themeColor="text1"/>
        </w:rPr>
        <w:t>小时均值，即</w:t>
      </w:r>
      <w:r w:rsidRPr="00B40AC2">
        <w:rPr>
          <w:rFonts w:cs="Times New Roman"/>
          <w:color w:val="000000" w:themeColor="text1"/>
        </w:rPr>
        <w:t>TSP</w:t>
      </w:r>
      <w:r w:rsidRPr="00B40AC2">
        <w:rPr>
          <w:rFonts w:cs="Times New Roman"/>
          <w:color w:val="000000" w:themeColor="text1"/>
        </w:rPr>
        <w:t>折算为</w:t>
      </w:r>
      <w:r w:rsidRPr="00B40AC2">
        <w:rPr>
          <w:rFonts w:cs="Times New Roman"/>
          <w:color w:val="000000" w:themeColor="text1"/>
        </w:rPr>
        <w:t>1</w:t>
      </w:r>
      <w:r w:rsidRPr="00B40AC2">
        <w:rPr>
          <w:rFonts w:cs="Times New Roman"/>
          <w:color w:val="000000" w:themeColor="text1"/>
        </w:rPr>
        <w:t>小时平均浓度限值为</w:t>
      </w:r>
      <w:r w:rsidRPr="00B40AC2">
        <w:rPr>
          <w:rFonts w:cs="Times New Roman"/>
          <w:color w:val="000000" w:themeColor="text1"/>
        </w:rPr>
        <w:t>0.9mg/</w:t>
      </w:r>
      <w:r w:rsidR="00463018" w:rsidRPr="00B40AC2">
        <w:rPr>
          <w:rFonts w:cs="Times New Roman"/>
          <w:color w:val="000000" w:themeColor="text1"/>
          <w:lang w:val="zh-CN" w:bidi="zh-CN"/>
        </w:rPr>
        <w:t>m</w:t>
      </w:r>
      <w:r w:rsidR="00463018" w:rsidRPr="00B40AC2">
        <w:rPr>
          <w:rFonts w:cs="Times New Roman"/>
          <w:color w:val="000000" w:themeColor="text1"/>
          <w:vertAlign w:val="superscript"/>
          <w:lang w:val="zh-CN" w:bidi="zh-CN"/>
        </w:rPr>
        <w:t>3</w:t>
      </w:r>
      <w:r w:rsidRPr="00B40AC2">
        <w:rPr>
          <w:rFonts w:cs="Times New Roman"/>
          <w:color w:val="000000" w:themeColor="text1"/>
        </w:rPr>
        <w:t>。本项目大气环境影响评价预测因子评价标准见下表。</w:t>
      </w:r>
    </w:p>
    <w:p w14:paraId="49A93D22" w14:textId="1920E30F" w:rsidR="0019096A" w:rsidRPr="00B40AC2" w:rsidRDefault="001C4C23">
      <w:pPr>
        <w:pStyle w:val="a8"/>
        <w:rPr>
          <w:rFonts w:cs="Times New Roman"/>
          <w:color w:val="000000" w:themeColor="text1"/>
        </w:rPr>
      </w:pPr>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5.2</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1</w:t>
      </w:r>
      <w:r w:rsidR="00144200" w:rsidRPr="00B40AC2">
        <w:rPr>
          <w:rFonts w:cs="Times New Roman"/>
          <w:color w:val="000000" w:themeColor="text1"/>
        </w:rPr>
        <w:fldChar w:fldCharType="end"/>
      </w:r>
      <w:r w:rsidRPr="00B40AC2">
        <w:rPr>
          <w:rFonts w:cs="Times New Roman"/>
          <w:color w:val="000000" w:themeColor="text1"/>
        </w:rPr>
        <w:t xml:space="preserve"> </w:t>
      </w:r>
      <w:r w:rsidRPr="00B40AC2">
        <w:rPr>
          <w:rFonts w:cs="Times New Roman"/>
          <w:color w:val="000000" w:themeColor="text1"/>
        </w:rPr>
        <w:t>评价因子和评价标准表</w:t>
      </w:r>
    </w:p>
    <w:tbl>
      <w:tblPr>
        <w:tblStyle w:val="1f8"/>
        <w:tblW w:w="5000" w:type="pct"/>
        <w:tblLook w:val="04A0" w:firstRow="1" w:lastRow="0" w:firstColumn="1" w:lastColumn="0" w:noHBand="0" w:noVBand="1"/>
      </w:tblPr>
      <w:tblGrid>
        <w:gridCol w:w="1199"/>
        <w:gridCol w:w="956"/>
        <w:gridCol w:w="1395"/>
        <w:gridCol w:w="1148"/>
        <w:gridCol w:w="1449"/>
        <w:gridCol w:w="3139"/>
      </w:tblGrid>
      <w:tr w:rsidR="00B40AC2" w:rsidRPr="00B40AC2" w14:paraId="053F4F89" w14:textId="77777777" w:rsidTr="00FF5712">
        <w:trPr>
          <w:cnfStyle w:val="100000000000" w:firstRow="1" w:lastRow="0" w:firstColumn="0" w:lastColumn="0" w:oddVBand="0" w:evenVBand="0" w:oddHBand="0" w:evenHBand="0" w:firstRowFirstColumn="0" w:firstRowLastColumn="0" w:lastRowFirstColumn="0" w:lastRowLastColumn="0"/>
          <w:trHeight w:val="545"/>
        </w:trPr>
        <w:tc>
          <w:tcPr>
            <w:tcW w:w="646" w:type="pct"/>
          </w:tcPr>
          <w:p w14:paraId="7C9B14E5" w14:textId="77777777" w:rsidR="0019096A" w:rsidRPr="00B40AC2" w:rsidRDefault="001C4C23" w:rsidP="0027456F">
            <w:pPr>
              <w:pStyle w:val="aff7"/>
              <w:rPr>
                <w:rStyle w:val="afff0"/>
                <w:color w:val="000000" w:themeColor="text1"/>
              </w:rPr>
            </w:pPr>
            <w:r w:rsidRPr="00B40AC2">
              <w:rPr>
                <w:rStyle w:val="afff0"/>
                <w:color w:val="000000" w:themeColor="text1"/>
              </w:rPr>
              <w:t>评价因子</w:t>
            </w:r>
          </w:p>
        </w:tc>
        <w:tc>
          <w:tcPr>
            <w:tcW w:w="515" w:type="pct"/>
          </w:tcPr>
          <w:p w14:paraId="647D8356" w14:textId="77777777" w:rsidR="0019096A" w:rsidRPr="00B40AC2" w:rsidRDefault="001C4C23" w:rsidP="0027456F">
            <w:pPr>
              <w:pStyle w:val="aff7"/>
              <w:rPr>
                <w:rStyle w:val="afff0"/>
                <w:color w:val="000000" w:themeColor="text1"/>
              </w:rPr>
            </w:pPr>
            <w:r w:rsidRPr="00B40AC2">
              <w:rPr>
                <w:rStyle w:val="afff0"/>
                <w:color w:val="000000" w:themeColor="text1"/>
              </w:rPr>
              <w:t>功能区</w:t>
            </w:r>
          </w:p>
        </w:tc>
        <w:tc>
          <w:tcPr>
            <w:tcW w:w="751" w:type="pct"/>
          </w:tcPr>
          <w:p w14:paraId="3E2454AE" w14:textId="77777777" w:rsidR="0019096A" w:rsidRPr="00B40AC2" w:rsidRDefault="001C4C23" w:rsidP="0027456F">
            <w:pPr>
              <w:pStyle w:val="aff7"/>
              <w:rPr>
                <w:rStyle w:val="afff0"/>
                <w:color w:val="000000" w:themeColor="text1"/>
              </w:rPr>
            </w:pPr>
            <w:r w:rsidRPr="00B40AC2">
              <w:rPr>
                <w:rStyle w:val="afff0"/>
                <w:color w:val="000000" w:themeColor="text1"/>
              </w:rPr>
              <w:t>平均时段</w:t>
            </w:r>
          </w:p>
        </w:tc>
        <w:tc>
          <w:tcPr>
            <w:tcW w:w="618" w:type="pct"/>
          </w:tcPr>
          <w:p w14:paraId="12D17A45" w14:textId="77777777" w:rsidR="0019096A" w:rsidRPr="00B40AC2" w:rsidRDefault="001C4C23" w:rsidP="0027456F">
            <w:pPr>
              <w:pStyle w:val="aff7"/>
              <w:rPr>
                <w:rStyle w:val="afff0"/>
                <w:color w:val="000000" w:themeColor="text1"/>
              </w:rPr>
            </w:pPr>
            <w:r w:rsidRPr="00B40AC2">
              <w:rPr>
                <w:rStyle w:val="afff0"/>
                <w:color w:val="000000" w:themeColor="text1"/>
              </w:rPr>
              <w:t>标准值</w:t>
            </w:r>
          </w:p>
          <w:p w14:paraId="094C617E" w14:textId="43113CFD" w:rsidR="0019096A" w:rsidRPr="00B40AC2" w:rsidRDefault="001C4C23" w:rsidP="0027456F">
            <w:pPr>
              <w:pStyle w:val="aff7"/>
              <w:rPr>
                <w:rStyle w:val="afff0"/>
                <w:color w:val="000000" w:themeColor="text1"/>
              </w:rPr>
            </w:pPr>
            <w:r w:rsidRPr="00B40AC2">
              <w:rPr>
                <w:rStyle w:val="afff0"/>
                <w:color w:val="000000" w:themeColor="text1"/>
              </w:rPr>
              <w:t>（</w:t>
            </w:r>
            <w:r w:rsidRPr="00B40AC2">
              <w:rPr>
                <w:rStyle w:val="afff0"/>
                <w:color w:val="000000" w:themeColor="text1"/>
              </w:rPr>
              <w:t>μg/</w:t>
            </w:r>
            <w:r w:rsidR="00463018" w:rsidRPr="00B40AC2">
              <w:rPr>
                <w:rStyle w:val="afff0"/>
                <w:color w:val="000000" w:themeColor="text1"/>
              </w:rPr>
              <w:t>m</w:t>
            </w:r>
            <w:r w:rsidR="00463018" w:rsidRPr="00B40AC2">
              <w:rPr>
                <w:rStyle w:val="afff0"/>
                <w:color w:val="000000" w:themeColor="text1"/>
                <w:vertAlign w:val="superscript"/>
              </w:rPr>
              <w:t>3</w:t>
            </w:r>
            <w:r w:rsidRPr="00B40AC2">
              <w:rPr>
                <w:rStyle w:val="afff0"/>
                <w:color w:val="000000" w:themeColor="text1"/>
              </w:rPr>
              <w:t>）</w:t>
            </w:r>
          </w:p>
        </w:tc>
        <w:tc>
          <w:tcPr>
            <w:tcW w:w="780" w:type="pct"/>
          </w:tcPr>
          <w:p w14:paraId="33F821CC" w14:textId="68DCF5FF" w:rsidR="0019096A" w:rsidRPr="00B40AC2" w:rsidRDefault="001C4C23" w:rsidP="008E1AF4">
            <w:pPr>
              <w:pStyle w:val="aff7"/>
              <w:rPr>
                <w:rStyle w:val="afff0"/>
                <w:color w:val="000000" w:themeColor="text1"/>
              </w:rPr>
            </w:pPr>
            <w:r w:rsidRPr="00B40AC2">
              <w:rPr>
                <w:rStyle w:val="afff0"/>
                <w:color w:val="000000" w:themeColor="text1"/>
              </w:rPr>
              <w:t>折算</w:t>
            </w:r>
            <w:r w:rsidRPr="00B40AC2">
              <w:rPr>
                <w:rStyle w:val="afff0"/>
                <w:color w:val="000000" w:themeColor="text1"/>
              </w:rPr>
              <w:t>1h</w:t>
            </w:r>
            <w:r w:rsidRPr="00B40AC2">
              <w:rPr>
                <w:rStyle w:val="afff0"/>
                <w:color w:val="000000" w:themeColor="text1"/>
              </w:rPr>
              <w:t>均值</w:t>
            </w:r>
            <w:r w:rsidRPr="00B40AC2">
              <w:rPr>
                <w:rStyle w:val="afff0"/>
                <w:color w:val="000000" w:themeColor="text1"/>
              </w:rPr>
              <w:t>(μg/</w:t>
            </w:r>
            <w:r w:rsidR="00463018" w:rsidRPr="00B40AC2">
              <w:rPr>
                <w:rStyle w:val="afff0"/>
                <w:color w:val="000000" w:themeColor="text1"/>
              </w:rPr>
              <w:t>m</w:t>
            </w:r>
            <w:r w:rsidR="00463018" w:rsidRPr="00B40AC2">
              <w:rPr>
                <w:rStyle w:val="afff0"/>
                <w:color w:val="000000" w:themeColor="text1"/>
                <w:vertAlign w:val="superscript"/>
              </w:rPr>
              <w:t>3</w:t>
            </w:r>
            <w:r w:rsidRPr="00B40AC2">
              <w:rPr>
                <w:rStyle w:val="afff0"/>
                <w:color w:val="000000" w:themeColor="text1"/>
              </w:rPr>
              <w:t>)</w:t>
            </w:r>
          </w:p>
        </w:tc>
        <w:tc>
          <w:tcPr>
            <w:tcW w:w="1690" w:type="pct"/>
          </w:tcPr>
          <w:p w14:paraId="51354FB2" w14:textId="77777777" w:rsidR="0019096A" w:rsidRPr="00B40AC2" w:rsidRDefault="001C4C23" w:rsidP="0027456F">
            <w:pPr>
              <w:pStyle w:val="aff7"/>
              <w:rPr>
                <w:rStyle w:val="afff0"/>
                <w:color w:val="000000" w:themeColor="text1"/>
              </w:rPr>
            </w:pPr>
            <w:r w:rsidRPr="00B40AC2">
              <w:rPr>
                <w:rStyle w:val="afff0"/>
                <w:color w:val="000000" w:themeColor="text1"/>
              </w:rPr>
              <w:t>标准来源</w:t>
            </w:r>
          </w:p>
        </w:tc>
      </w:tr>
      <w:tr w:rsidR="00B40AC2" w:rsidRPr="00B40AC2" w14:paraId="4A21E312" w14:textId="77777777" w:rsidTr="00FF5712">
        <w:trPr>
          <w:trHeight w:val="340"/>
        </w:trPr>
        <w:tc>
          <w:tcPr>
            <w:tcW w:w="646" w:type="pct"/>
          </w:tcPr>
          <w:p w14:paraId="0704C3D4" w14:textId="77777777" w:rsidR="0019096A" w:rsidRPr="00B40AC2" w:rsidRDefault="001C4C23" w:rsidP="0027456F">
            <w:pPr>
              <w:pStyle w:val="aff7"/>
              <w:rPr>
                <w:rStyle w:val="afff0"/>
                <w:color w:val="000000" w:themeColor="text1"/>
              </w:rPr>
            </w:pPr>
            <w:r w:rsidRPr="00B40AC2">
              <w:rPr>
                <w:rStyle w:val="afff0"/>
                <w:color w:val="000000" w:themeColor="text1"/>
              </w:rPr>
              <w:t>TSP</w:t>
            </w:r>
          </w:p>
        </w:tc>
        <w:tc>
          <w:tcPr>
            <w:tcW w:w="515" w:type="pct"/>
          </w:tcPr>
          <w:p w14:paraId="5CD95329" w14:textId="77777777" w:rsidR="0019096A" w:rsidRPr="00B40AC2" w:rsidRDefault="001C4C23" w:rsidP="0027456F">
            <w:pPr>
              <w:pStyle w:val="aff7"/>
              <w:rPr>
                <w:rStyle w:val="afff0"/>
                <w:color w:val="000000" w:themeColor="text1"/>
              </w:rPr>
            </w:pPr>
            <w:r w:rsidRPr="00B40AC2">
              <w:rPr>
                <w:rStyle w:val="afff0"/>
                <w:color w:val="000000" w:themeColor="text1"/>
              </w:rPr>
              <w:t>二类区</w:t>
            </w:r>
          </w:p>
        </w:tc>
        <w:tc>
          <w:tcPr>
            <w:tcW w:w="751" w:type="pct"/>
          </w:tcPr>
          <w:p w14:paraId="1858401C" w14:textId="77777777" w:rsidR="0019096A" w:rsidRPr="00B40AC2" w:rsidRDefault="001C4C23" w:rsidP="0027456F">
            <w:pPr>
              <w:pStyle w:val="aff7"/>
              <w:rPr>
                <w:rStyle w:val="afff0"/>
                <w:color w:val="000000" w:themeColor="text1"/>
              </w:rPr>
            </w:pPr>
            <w:r w:rsidRPr="00B40AC2">
              <w:rPr>
                <w:rStyle w:val="afff0"/>
                <w:color w:val="000000" w:themeColor="text1"/>
              </w:rPr>
              <w:t xml:space="preserve">24 </w:t>
            </w:r>
            <w:r w:rsidRPr="00B40AC2">
              <w:rPr>
                <w:rStyle w:val="afff0"/>
                <w:color w:val="000000" w:themeColor="text1"/>
              </w:rPr>
              <w:t>小时均值</w:t>
            </w:r>
          </w:p>
        </w:tc>
        <w:tc>
          <w:tcPr>
            <w:tcW w:w="618" w:type="pct"/>
          </w:tcPr>
          <w:p w14:paraId="0CA04173" w14:textId="77777777" w:rsidR="0019096A" w:rsidRPr="00B40AC2" w:rsidRDefault="001C4C23" w:rsidP="0027456F">
            <w:pPr>
              <w:pStyle w:val="aff7"/>
              <w:rPr>
                <w:rStyle w:val="afff0"/>
                <w:color w:val="000000" w:themeColor="text1"/>
              </w:rPr>
            </w:pPr>
            <w:r w:rsidRPr="00B40AC2">
              <w:rPr>
                <w:rStyle w:val="afff0"/>
                <w:color w:val="000000" w:themeColor="text1"/>
              </w:rPr>
              <w:t>300</w:t>
            </w:r>
          </w:p>
        </w:tc>
        <w:tc>
          <w:tcPr>
            <w:tcW w:w="780" w:type="pct"/>
          </w:tcPr>
          <w:p w14:paraId="7AFB92FE" w14:textId="77777777" w:rsidR="0019096A" w:rsidRPr="00B40AC2" w:rsidRDefault="001C4C23" w:rsidP="0027456F">
            <w:pPr>
              <w:pStyle w:val="aff7"/>
              <w:rPr>
                <w:rStyle w:val="afff0"/>
                <w:color w:val="000000" w:themeColor="text1"/>
              </w:rPr>
            </w:pPr>
            <w:r w:rsidRPr="00B40AC2">
              <w:rPr>
                <w:rStyle w:val="afff0"/>
                <w:color w:val="000000" w:themeColor="text1"/>
              </w:rPr>
              <w:t>900</w:t>
            </w:r>
          </w:p>
        </w:tc>
        <w:tc>
          <w:tcPr>
            <w:tcW w:w="1690" w:type="pct"/>
          </w:tcPr>
          <w:p w14:paraId="0D0F2A12" w14:textId="77777777" w:rsidR="00D160E2" w:rsidRPr="00B40AC2" w:rsidRDefault="00D160E2" w:rsidP="0027456F">
            <w:pPr>
              <w:pStyle w:val="aff7"/>
              <w:rPr>
                <w:rStyle w:val="afff0"/>
                <w:color w:val="000000" w:themeColor="text1"/>
                <w:lang w:eastAsia="zh-CN"/>
              </w:rPr>
            </w:pPr>
            <w:r w:rsidRPr="00B40AC2">
              <w:rPr>
                <w:rStyle w:val="afff0"/>
                <w:color w:val="000000" w:themeColor="text1"/>
                <w:lang w:eastAsia="zh-CN"/>
              </w:rPr>
              <w:t>《环境空气质量标准》</w:t>
            </w:r>
          </w:p>
          <w:p w14:paraId="20431FA6" w14:textId="19CDA445" w:rsidR="0019096A" w:rsidRPr="00B40AC2" w:rsidRDefault="00D160E2" w:rsidP="0027456F">
            <w:pPr>
              <w:pStyle w:val="aff7"/>
              <w:rPr>
                <w:rStyle w:val="afff0"/>
                <w:color w:val="000000" w:themeColor="text1"/>
                <w:lang w:eastAsia="zh-CN"/>
              </w:rPr>
            </w:pPr>
            <w:r w:rsidRPr="00B40AC2">
              <w:rPr>
                <w:rStyle w:val="afff0"/>
                <w:color w:val="000000" w:themeColor="text1"/>
                <w:lang w:eastAsia="zh-CN"/>
              </w:rPr>
              <w:t>（</w:t>
            </w:r>
            <w:r w:rsidRPr="00B40AC2">
              <w:rPr>
                <w:rStyle w:val="afff0"/>
                <w:color w:val="000000" w:themeColor="text1"/>
                <w:lang w:eastAsia="zh-CN"/>
              </w:rPr>
              <w:t>GB3095-2012</w:t>
            </w:r>
            <w:r w:rsidRPr="00B40AC2">
              <w:rPr>
                <w:rStyle w:val="afff0"/>
                <w:color w:val="000000" w:themeColor="text1"/>
                <w:lang w:eastAsia="zh-CN"/>
              </w:rPr>
              <w:t>）</w:t>
            </w:r>
          </w:p>
        </w:tc>
      </w:tr>
      <w:tr w:rsidR="00B40AC2" w:rsidRPr="00B40AC2" w14:paraId="50484378" w14:textId="77777777" w:rsidTr="00FF5712">
        <w:trPr>
          <w:trHeight w:val="340"/>
        </w:trPr>
        <w:tc>
          <w:tcPr>
            <w:tcW w:w="5000" w:type="pct"/>
            <w:gridSpan w:val="6"/>
          </w:tcPr>
          <w:p w14:paraId="0FABE3A1" w14:textId="77777777" w:rsidR="0019096A" w:rsidRPr="00B40AC2" w:rsidRDefault="001C4C23" w:rsidP="0027456F">
            <w:pPr>
              <w:pStyle w:val="aff7"/>
              <w:rPr>
                <w:rStyle w:val="afff0"/>
                <w:color w:val="000000" w:themeColor="text1"/>
                <w:lang w:eastAsia="zh-CN"/>
              </w:rPr>
            </w:pPr>
            <w:r w:rsidRPr="00B40AC2">
              <w:rPr>
                <w:rStyle w:val="afff0"/>
                <w:color w:val="000000" w:themeColor="text1"/>
                <w:lang w:eastAsia="zh-CN"/>
              </w:rPr>
              <w:t>注：根据《环境影响评价技术导则</w:t>
            </w:r>
            <w:r w:rsidRPr="00B40AC2">
              <w:rPr>
                <w:rStyle w:val="afff0"/>
                <w:color w:val="000000" w:themeColor="text1"/>
                <w:lang w:eastAsia="zh-CN"/>
              </w:rPr>
              <w:t xml:space="preserve"> </w:t>
            </w:r>
            <w:r w:rsidRPr="00B40AC2">
              <w:rPr>
                <w:rStyle w:val="afff0"/>
                <w:color w:val="000000" w:themeColor="text1"/>
                <w:lang w:eastAsia="zh-CN"/>
              </w:rPr>
              <w:t>大气环境》（</w:t>
            </w:r>
            <w:r w:rsidRPr="00B40AC2">
              <w:rPr>
                <w:rStyle w:val="afff0"/>
                <w:color w:val="000000" w:themeColor="text1"/>
                <w:lang w:eastAsia="zh-CN"/>
              </w:rPr>
              <w:t>HJ2.2-2018</w:t>
            </w:r>
            <w:r w:rsidRPr="00B40AC2">
              <w:rPr>
                <w:rStyle w:val="afff0"/>
                <w:color w:val="000000" w:themeColor="text1"/>
                <w:lang w:eastAsia="zh-CN"/>
              </w:rPr>
              <w:t>）</w:t>
            </w:r>
            <w:r w:rsidRPr="00B40AC2">
              <w:rPr>
                <w:rStyle w:val="afff0"/>
                <w:color w:val="000000" w:themeColor="text1"/>
                <w:lang w:eastAsia="zh-CN"/>
              </w:rPr>
              <w:t>“</w:t>
            </w:r>
            <w:r w:rsidRPr="00B40AC2">
              <w:rPr>
                <w:rStyle w:val="afff0"/>
                <w:color w:val="000000" w:themeColor="text1"/>
                <w:lang w:eastAsia="zh-CN"/>
              </w:rPr>
              <w:t>对仅有</w:t>
            </w:r>
            <w:r w:rsidRPr="00B40AC2">
              <w:rPr>
                <w:rStyle w:val="afff0"/>
                <w:color w:val="000000" w:themeColor="text1"/>
                <w:lang w:eastAsia="zh-CN"/>
              </w:rPr>
              <w:t>8h</w:t>
            </w:r>
            <w:r w:rsidRPr="00B40AC2">
              <w:rPr>
                <w:rStyle w:val="afff0"/>
                <w:color w:val="000000" w:themeColor="text1"/>
                <w:lang w:eastAsia="zh-CN"/>
              </w:rPr>
              <w:t>平均质量浓度、日平均质量浓度限值或年平均质量浓度限值的，可分别按</w:t>
            </w:r>
            <w:r w:rsidRPr="00B40AC2">
              <w:rPr>
                <w:rStyle w:val="afff0"/>
                <w:color w:val="000000" w:themeColor="text1"/>
                <w:lang w:eastAsia="zh-CN"/>
              </w:rPr>
              <w:t>2</w:t>
            </w:r>
            <w:r w:rsidRPr="00B40AC2">
              <w:rPr>
                <w:rStyle w:val="afff0"/>
                <w:color w:val="000000" w:themeColor="text1"/>
                <w:lang w:eastAsia="zh-CN"/>
              </w:rPr>
              <w:t>倍、</w:t>
            </w:r>
            <w:r w:rsidRPr="00B40AC2">
              <w:rPr>
                <w:rStyle w:val="afff0"/>
                <w:color w:val="000000" w:themeColor="text1"/>
                <w:lang w:eastAsia="zh-CN"/>
              </w:rPr>
              <w:t>3</w:t>
            </w:r>
            <w:r w:rsidRPr="00B40AC2">
              <w:rPr>
                <w:rStyle w:val="afff0"/>
                <w:color w:val="000000" w:themeColor="text1"/>
                <w:lang w:eastAsia="zh-CN"/>
              </w:rPr>
              <w:t>倍、</w:t>
            </w:r>
            <w:r w:rsidRPr="00B40AC2">
              <w:rPr>
                <w:rStyle w:val="afff0"/>
                <w:color w:val="000000" w:themeColor="text1"/>
                <w:lang w:eastAsia="zh-CN"/>
              </w:rPr>
              <w:t>6</w:t>
            </w:r>
            <w:r w:rsidRPr="00B40AC2">
              <w:rPr>
                <w:rStyle w:val="afff0"/>
                <w:color w:val="000000" w:themeColor="text1"/>
                <w:lang w:eastAsia="zh-CN"/>
              </w:rPr>
              <w:t>倍折算为</w:t>
            </w:r>
            <w:r w:rsidRPr="00B40AC2">
              <w:rPr>
                <w:rStyle w:val="afff0"/>
                <w:color w:val="000000" w:themeColor="text1"/>
                <w:lang w:eastAsia="zh-CN"/>
              </w:rPr>
              <w:t>1h</w:t>
            </w:r>
            <w:r w:rsidRPr="00B40AC2">
              <w:rPr>
                <w:rStyle w:val="afff0"/>
                <w:color w:val="000000" w:themeColor="text1"/>
                <w:lang w:eastAsia="zh-CN"/>
              </w:rPr>
              <w:t>平均质量浓度限值</w:t>
            </w:r>
            <w:r w:rsidRPr="00B40AC2">
              <w:rPr>
                <w:rStyle w:val="afff0"/>
                <w:color w:val="000000" w:themeColor="text1"/>
                <w:lang w:eastAsia="zh-CN"/>
              </w:rPr>
              <w:t>”</w:t>
            </w:r>
          </w:p>
        </w:tc>
      </w:tr>
    </w:tbl>
    <w:p w14:paraId="7F514455" w14:textId="77777777" w:rsidR="0019096A" w:rsidRPr="00B40AC2" w:rsidRDefault="001C4C23">
      <w:pPr>
        <w:rPr>
          <w:rFonts w:cs="Times New Roman"/>
          <w:color w:val="000000" w:themeColor="text1"/>
        </w:rPr>
      </w:pPr>
      <w:r w:rsidRPr="00B40AC2">
        <w:rPr>
          <w:rFonts w:cs="Times New Roman"/>
          <w:color w:val="000000" w:themeColor="text1"/>
        </w:rPr>
        <w:t>（</w:t>
      </w:r>
      <w:r w:rsidRPr="00B40AC2">
        <w:rPr>
          <w:rFonts w:cs="Times New Roman"/>
          <w:color w:val="000000" w:themeColor="text1"/>
        </w:rPr>
        <w:t>3</w:t>
      </w:r>
      <w:r w:rsidRPr="00B40AC2">
        <w:rPr>
          <w:rFonts w:cs="Times New Roman"/>
          <w:color w:val="000000" w:themeColor="text1"/>
        </w:rPr>
        <w:t>）污染源参数</w:t>
      </w:r>
    </w:p>
    <w:p w14:paraId="6BB766BD" w14:textId="77777777" w:rsidR="0019096A" w:rsidRPr="00B40AC2" w:rsidRDefault="001C4C23">
      <w:pPr>
        <w:rPr>
          <w:rFonts w:cs="Times New Roman"/>
          <w:color w:val="000000" w:themeColor="text1"/>
        </w:rPr>
      </w:pPr>
      <w:r w:rsidRPr="00B40AC2">
        <w:rPr>
          <w:rFonts w:cs="Times New Roman"/>
          <w:color w:val="000000" w:themeColor="text1"/>
        </w:rPr>
        <w:t>估算模型采用满负荷运行条件下排放强度及对应的污染源参数，废气源强见下表所</w:t>
      </w:r>
      <w:r w:rsidRPr="00B40AC2">
        <w:rPr>
          <w:rFonts w:cs="Times New Roman"/>
          <w:color w:val="000000" w:themeColor="text1"/>
        </w:rPr>
        <w:lastRenderedPageBreak/>
        <w:t>示。</w:t>
      </w:r>
    </w:p>
    <w:p w14:paraId="75ED5638" w14:textId="72524B8A" w:rsidR="0019096A" w:rsidRPr="00B40AC2" w:rsidRDefault="001C4C23">
      <w:pPr>
        <w:pStyle w:val="a8"/>
        <w:rPr>
          <w:rFonts w:cs="Times New Roman"/>
          <w:b w:val="0"/>
          <w:color w:val="000000" w:themeColor="text1"/>
          <w:sz w:val="10"/>
        </w:rPr>
      </w:pPr>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5.2</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2</w:t>
      </w:r>
      <w:r w:rsidR="00144200" w:rsidRPr="00B40AC2">
        <w:rPr>
          <w:rFonts w:cs="Times New Roman"/>
          <w:color w:val="000000" w:themeColor="text1"/>
        </w:rPr>
        <w:fldChar w:fldCharType="end"/>
      </w:r>
      <w:r w:rsidRPr="00B40AC2">
        <w:rPr>
          <w:rFonts w:eastAsia="Times New Roman" w:cs="Times New Roman"/>
          <w:b w:val="0"/>
          <w:color w:val="000000" w:themeColor="text1"/>
        </w:rPr>
        <w:tab/>
      </w:r>
      <w:r w:rsidRPr="00B40AC2">
        <w:rPr>
          <w:rFonts w:cs="Times New Roman"/>
          <w:color w:val="000000" w:themeColor="text1"/>
        </w:rPr>
        <w:t>本项目主要废气排放源参数表（</w:t>
      </w:r>
      <w:r w:rsidR="00A72E38" w:rsidRPr="00B40AC2">
        <w:rPr>
          <w:rFonts w:cs="Times New Roman" w:hint="eastAsia"/>
          <w:color w:val="000000" w:themeColor="text1"/>
        </w:rPr>
        <w:t>无</w:t>
      </w:r>
      <w:r w:rsidRPr="00B40AC2">
        <w:rPr>
          <w:rFonts w:cs="Times New Roman"/>
          <w:color w:val="000000" w:themeColor="text1"/>
        </w:rPr>
        <w:t>组织）</w:t>
      </w:r>
    </w:p>
    <w:tbl>
      <w:tblPr>
        <w:tblStyle w:val="1f8"/>
        <w:tblW w:w="5000" w:type="pct"/>
        <w:tblLayout w:type="fixed"/>
        <w:tblLook w:val="04A0" w:firstRow="1" w:lastRow="0" w:firstColumn="1" w:lastColumn="0" w:noHBand="0" w:noVBand="1"/>
      </w:tblPr>
      <w:tblGrid>
        <w:gridCol w:w="3409"/>
        <w:gridCol w:w="2822"/>
        <w:gridCol w:w="3055"/>
      </w:tblGrid>
      <w:tr w:rsidR="00B40AC2" w:rsidRPr="00B40AC2" w14:paraId="365ADCBB" w14:textId="77777777" w:rsidTr="00D20DC4">
        <w:trPr>
          <w:cnfStyle w:val="100000000000" w:firstRow="1" w:lastRow="0" w:firstColumn="0" w:lastColumn="0" w:oddVBand="0" w:evenVBand="0" w:oddHBand="0" w:evenHBand="0" w:firstRowFirstColumn="0" w:firstRowLastColumn="0" w:lastRowFirstColumn="0" w:lastRowLastColumn="0"/>
          <w:trHeight w:val="321"/>
        </w:trPr>
        <w:tc>
          <w:tcPr>
            <w:tcW w:w="6079" w:type="dxa"/>
            <w:gridSpan w:val="2"/>
          </w:tcPr>
          <w:p w14:paraId="1501BB31" w14:textId="77777777" w:rsidR="00A72E38" w:rsidRPr="00B40AC2" w:rsidRDefault="00A72E38" w:rsidP="00FF5712">
            <w:pPr>
              <w:widowControl/>
              <w:spacing w:line="240" w:lineRule="auto"/>
              <w:ind w:firstLineChars="0" w:firstLine="0"/>
              <w:jc w:val="center"/>
              <w:rPr>
                <w:rStyle w:val="afff0"/>
                <w:color w:val="000000" w:themeColor="text1"/>
              </w:rPr>
            </w:pPr>
            <w:r w:rsidRPr="00B40AC2">
              <w:rPr>
                <w:rStyle w:val="afff0"/>
                <w:color w:val="000000" w:themeColor="text1"/>
              </w:rPr>
              <w:t>参数</w:t>
            </w:r>
          </w:p>
        </w:tc>
        <w:tc>
          <w:tcPr>
            <w:tcW w:w="2981" w:type="dxa"/>
          </w:tcPr>
          <w:p w14:paraId="7E77007E" w14:textId="77777777" w:rsidR="00A72E38" w:rsidRPr="00B40AC2" w:rsidRDefault="00A72E38" w:rsidP="00FF5712">
            <w:pPr>
              <w:widowControl/>
              <w:spacing w:line="240" w:lineRule="auto"/>
              <w:ind w:firstLineChars="0" w:firstLine="0"/>
              <w:jc w:val="center"/>
              <w:rPr>
                <w:rStyle w:val="afff0"/>
                <w:color w:val="000000" w:themeColor="text1"/>
              </w:rPr>
            </w:pPr>
            <w:r w:rsidRPr="00B40AC2">
              <w:rPr>
                <w:rStyle w:val="afff0"/>
                <w:color w:val="000000" w:themeColor="text1"/>
              </w:rPr>
              <w:t>取值</w:t>
            </w:r>
          </w:p>
        </w:tc>
      </w:tr>
      <w:tr w:rsidR="00B40AC2" w:rsidRPr="00B40AC2" w14:paraId="7103CE3F" w14:textId="77777777" w:rsidTr="00D20DC4">
        <w:trPr>
          <w:trHeight w:val="321"/>
        </w:trPr>
        <w:tc>
          <w:tcPr>
            <w:tcW w:w="3326" w:type="dxa"/>
          </w:tcPr>
          <w:p w14:paraId="56D2CE9E" w14:textId="57A29D5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工业场地</w:t>
            </w:r>
          </w:p>
        </w:tc>
        <w:tc>
          <w:tcPr>
            <w:tcW w:w="2753" w:type="dxa"/>
          </w:tcPr>
          <w:p w14:paraId="704D77AF" w14:textId="77777777" w:rsidR="00A72E38" w:rsidRPr="00B40AC2" w:rsidRDefault="00A72E38" w:rsidP="00FF5712">
            <w:pPr>
              <w:widowControl/>
              <w:spacing w:line="240" w:lineRule="auto"/>
              <w:ind w:firstLineChars="0" w:firstLine="0"/>
              <w:jc w:val="center"/>
              <w:rPr>
                <w:rStyle w:val="afff0"/>
                <w:color w:val="000000" w:themeColor="text1"/>
                <w:lang w:eastAsia="zh-CN"/>
              </w:rPr>
            </w:pPr>
            <w:r w:rsidRPr="00B40AC2">
              <w:rPr>
                <w:rStyle w:val="afff0"/>
                <w:color w:val="000000" w:themeColor="text1"/>
                <w:lang w:eastAsia="zh-CN"/>
              </w:rPr>
              <w:t>无组织排放源强（</w:t>
            </w:r>
            <w:r w:rsidRPr="00B40AC2">
              <w:rPr>
                <w:rStyle w:val="afff0"/>
                <w:color w:val="000000" w:themeColor="text1"/>
                <w:lang w:eastAsia="zh-CN"/>
              </w:rPr>
              <w:t>kg/h</w:t>
            </w:r>
            <w:r w:rsidRPr="00B40AC2">
              <w:rPr>
                <w:rStyle w:val="afff0"/>
                <w:color w:val="000000" w:themeColor="text1"/>
                <w:lang w:eastAsia="zh-CN"/>
              </w:rPr>
              <w:t>）</w:t>
            </w:r>
          </w:p>
        </w:tc>
        <w:tc>
          <w:tcPr>
            <w:tcW w:w="2981" w:type="dxa"/>
          </w:tcPr>
          <w:p w14:paraId="66F5712E" w14:textId="149F4654"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0.0</w:t>
            </w:r>
            <w:r w:rsidR="00627E58" w:rsidRPr="00B40AC2">
              <w:rPr>
                <w:rStyle w:val="afff0"/>
                <w:color w:val="000000" w:themeColor="text1"/>
              </w:rPr>
              <w:t>0</w:t>
            </w:r>
            <w:r w:rsidRPr="00B40AC2">
              <w:rPr>
                <w:rStyle w:val="afff0"/>
                <w:color w:val="000000" w:themeColor="text1"/>
              </w:rPr>
              <w:t>15</w:t>
            </w:r>
          </w:p>
        </w:tc>
      </w:tr>
    </w:tbl>
    <w:p w14:paraId="759C4161" w14:textId="77777777" w:rsidR="00107467" w:rsidRPr="00B40AC2" w:rsidRDefault="00107467">
      <w:pPr>
        <w:rPr>
          <w:rFonts w:cs="Times New Roman"/>
          <w:color w:val="000000" w:themeColor="text1"/>
        </w:rPr>
      </w:pPr>
    </w:p>
    <w:p w14:paraId="5DD5B534" w14:textId="6958254F" w:rsidR="0019096A" w:rsidRPr="00B40AC2" w:rsidRDefault="001C4C23">
      <w:pPr>
        <w:rPr>
          <w:rFonts w:cs="Times New Roman"/>
          <w:color w:val="000000" w:themeColor="text1"/>
        </w:rPr>
      </w:pPr>
      <w:r w:rsidRPr="00B40AC2">
        <w:rPr>
          <w:rFonts w:cs="Times New Roman"/>
          <w:color w:val="000000" w:themeColor="text1"/>
        </w:rPr>
        <w:t>（</w:t>
      </w:r>
      <w:r w:rsidRPr="00B40AC2">
        <w:rPr>
          <w:rFonts w:cs="Times New Roman"/>
          <w:color w:val="000000" w:themeColor="text1"/>
        </w:rPr>
        <w:t>4</w:t>
      </w:r>
      <w:r w:rsidRPr="00B40AC2">
        <w:rPr>
          <w:rFonts w:cs="Times New Roman"/>
          <w:color w:val="000000" w:themeColor="text1"/>
        </w:rPr>
        <w:t>）估算模型参数</w:t>
      </w:r>
    </w:p>
    <w:p w14:paraId="6A9582F3" w14:textId="77777777" w:rsidR="0019096A" w:rsidRPr="00B40AC2" w:rsidRDefault="001C4C23">
      <w:pPr>
        <w:rPr>
          <w:rFonts w:cs="Times New Roman"/>
          <w:color w:val="000000" w:themeColor="text1"/>
        </w:rPr>
      </w:pPr>
      <w:r w:rsidRPr="00B40AC2">
        <w:rPr>
          <w:rFonts w:cs="Times New Roman"/>
          <w:color w:val="000000" w:themeColor="text1"/>
        </w:rPr>
        <w:t>采用《环境影响评价技术导则</w:t>
      </w:r>
      <w:r w:rsidRPr="00B40AC2">
        <w:rPr>
          <w:rFonts w:cs="Times New Roman"/>
          <w:color w:val="000000" w:themeColor="text1"/>
        </w:rPr>
        <w:t xml:space="preserve"> </w:t>
      </w:r>
      <w:r w:rsidRPr="00B40AC2">
        <w:rPr>
          <w:rFonts w:cs="Times New Roman"/>
          <w:color w:val="000000" w:themeColor="text1"/>
        </w:rPr>
        <w:t>大气环境》（</w:t>
      </w:r>
      <w:r w:rsidRPr="00B40AC2">
        <w:rPr>
          <w:rFonts w:cs="Times New Roman"/>
          <w:color w:val="000000" w:themeColor="text1"/>
        </w:rPr>
        <w:t>HJ2.2-2018</w:t>
      </w:r>
      <w:r w:rsidRPr="00B40AC2">
        <w:rPr>
          <w:rFonts w:cs="Times New Roman"/>
          <w:color w:val="000000" w:themeColor="text1"/>
        </w:rPr>
        <w:t>）推荐模式的估算模式</w:t>
      </w:r>
      <w:r w:rsidRPr="00B40AC2">
        <w:rPr>
          <w:rFonts w:cs="Times New Roman"/>
          <w:color w:val="000000" w:themeColor="text1"/>
        </w:rPr>
        <w:t xml:space="preserve"> AERSCREEN </w:t>
      </w:r>
      <w:r w:rsidRPr="00B40AC2">
        <w:rPr>
          <w:rFonts w:cs="Times New Roman"/>
          <w:color w:val="000000" w:themeColor="text1"/>
        </w:rPr>
        <w:t>进行影响预测，该模式是基于</w:t>
      </w:r>
      <w:r w:rsidRPr="00B40AC2">
        <w:rPr>
          <w:rFonts w:cs="Times New Roman"/>
          <w:color w:val="000000" w:themeColor="text1"/>
        </w:rPr>
        <w:t xml:space="preserve"> AERMOD </w:t>
      </w:r>
      <w:r w:rsidRPr="00B40AC2">
        <w:rPr>
          <w:rFonts w:cs="Times New Roman"/>
          <w:color w:val="000000" w:themeColor="text1"/>
        </w:rPr>
        <w:t>内核算法开发的单源估算模型，本次预测选用参数见下表。</w:t>
      </w:r>
    </w:p>
    <w:p w14:paraId="04CD962C" w14:textId="3A05820A" w:rsidR="0019096A" w:rsidRPr="00B40AC2" w:rsidRDefault="001C4C23">
      <w:pPr>
        <w:pStyle w:val="a8"/>
        <w:rPr>
          <w:rFonts w:cs="Times New Roman"/>
          <w:color w:val="000000" w:themeColor="text1"/>
        </w:rPr>
      </w:pPr>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5.2</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3</w:t>
      </w:r>
      <w:r w:rsidR="00144200" w:rsidRPr="00B40AC2">
        <w:rPr>
          <w:rFonts w:cs="Times New Roman"/>
          <w:color w:val="000000" w:themeColor="text1"/>
        </w:rPr>
        <w:fldChar w:fldCharType="end"/>
      </w:r>
      <w:r w:rsidRPr="00B40AC2">
        <w:rPr>
          <w:rFonts w:cs="Times New Roman"/>
          <w:color w:val="000000" w:themeColor="text1"/>
        </w:rPr>
        <w:t xml:space="preserve"> </w:t>
      </w:r>
      <w:r w:rsidRPr="00B40AC2">
        <w:rPr>
          <w:rFonts w:eastAsia="黑体" w:cs="Times New Roman"/>
          <w:color w:val="000000" w:themeColor="text1"/>
        </w:rPr>
        <w:t>估算模型参数表</w:t>
      </w:r>
    </w:p>
    <w:tbl>
      <w:tblPr>
        <w:tblStyle w:val="1f8"/>
        <w:tblW w:w="0" w:type="auto"/>
        <w:tblLayout w:type="fixed"/>
        <w:tblLook w:val="04A0" w:firstRow="1" w:lastRow="0" w:firstColumn="1" w:lastColumn="0" w:noHBand="0" w:noVBand="1"/>
      </w:tblPr>
      <w:tblGrid>
        <w:gridCol w:w="3223"/>
        <w:gridCol w:w="3203"/>
        <w:gridCol w:w="2095"/>
      </w:tblGrid>
      <w:tr w:rsidR="00B40AC2" w:rsidRPr="00B40AC2" w14:paraId="7622B345" w14:textId="77777777" w:rsidTr="00FF5712">
        <w:trPr>
          <w:cnfStyle w:val="100000000000" w:firstRow="1" w:lastRow="0" w:firstColumn="0" w:lastColumn="0" w:oddVBand="0" w:evenVBand="0" w:oddHBand="0" w:evenHBand="0" w:firstRowFirstColumn="0" w:firstRowLastColumn="0" w:lastRowFirstColumn="0" w:lastRowLastColumn="0"/>
          <w:trHeight w:val="340"/>
        </w:trPr>
        <w:tc>
          <w:tcPr>
            <w:tcW w:w="6426" w:type="dxa"/>
            <w:gridSpan w:val="2"/>
          </w:tcPr>
          <w:p w14:paraId="5E06CD0E" w14:textId="77777777" w:rsidR="0019096A" w:rsidRPr="00B40AC2" w:rsidRDefault="001C4C23" w:rsidP="0027456F">
            <w:pPr>
              <w:pStyle w:val="aff7"/>
              <w:rPr>
                <w:rStyle w:val="afff0"/>
                <w:color w:val="000000" w:themeColor="text1"/>
              </w:rPr>
            </w:pPr>
            <w:r w:rsidRPr="00B40AC2">
              <w:rPr>
                <w:rStyle w:val="afff0"/>
                <w:color w:val="000000" w:themeColor="text1"/>
              </w:rPr>
              <w:t>参数</w:t>
            </w:r>
          </w:p>
        </w:tc>
        <w:tc>
          <w:tcPr>
            <w:tcW w:w="2095" w:type="dxa"/>
          </w:tcPr>
          <w:p w14:paraId="45F57F55" w14:textId="77777777" w:rsidR="0019096A" w:rsidRPr="00B40AC2" w:rsidRDefault="001C4C23" w:rsidP="0027456F">
            <w:pPr>
              <w:pStyle w:val="aff7"/>
              <w:rPr>
                <w:rStyle w:val="afff0"/>
                <w:color w:val="000000" w:themeColor="text1"/>
              </w:rPr>
            </w:pPr>
            <w:r w:rsidRPr="00B40AC2">
              <w:rPr>
                <w:rStyle w:val="afff0"/>
                <w:color w:val="000000" w:themeColor="text1"/>
              </w:rPr>
              <w:t>取值</w:t>
            </w:r>
          </w:p>
        </w:tc>
      </w:tr>
      <w:tr w:rsidR="00B40AC2" w:rsidRPr="00B40AC2" w14:paraId="245E9C2F" w14:textId="77777777" w:rsidTr="00FF5712">
        <w:trPr>
          <w:trHeight w:val="340"/>
        </w:trPr>
        <w:tc>
          <w:tcPr>
            <w:tcW w:w="3223" w:type="dxa"/>
            <w:vMerge w:val="restart"/>
          </w:tcPr>
          <w:p w14:paraId="2C4464A4" w14:textId="77777777" w:rsidR="0019096A" w:rsidRPr="00B40AC2" w:rsidRDefault="001C4C23" w:rsidP="0027456F">
            <w:pPr>
              <w:pStyle w:val="aff7"/>
              <w:rPr>
                <w:rStyle w:val="afff0"/>
                <w:color w:val="000000" w:themeColor="text1"/>
              </w:rPr>
            </w:pPr>
            <w:r w:rsidRPr="00B40AC2">
              <w:rPr>
                <w:rStyle w:val="afff0"/>
                <w:color w:val="000000" w:themeColor="text1"/>
              </w:rPr>
              <w:t>城市农村</w:t>
            </w:r>
            <w:r w:rsidRPr="00B40AC2">
              <w:rPr>
                <w:rStyle w:val="afff0"/>
                <w:color w:val="000000" w:themeColor="text1"/>
              </w:rPr>
              <w:t>/</w:t>
            </w:r>
            <w:r w:rsidRPr="00B40AC2">
              <w:rPr>
                <w:rStyle w:val="afff0"/>
                <w:color w:val="000000" w:themeColor="text1"/>
              </w:rPr>
              <w:t>选项</w:t>
            </w:r>
          </w:p>
        </w:tc>
        <w:tc>
          <w:tcPr>
            <w:tcW w:w="3203" w:type="dxa"/>
          </w:tcPr>
          <w:p w14:paraId="56D5A3BF" w14:textId="77777777" w:rsidR="0019096A" w:rsidRPr="00B40AC2" w:rsidRDefault="001C4C23" w:rsidP="0027456F">
            <w:pPr>
              <w:pStyle w:val="aff7"/>
              <w:rPr>
                <w:rStyle w:val="afff0"/>
                <w:color w:val="000000" w:themeColor="text1"/>
              </w:rPr>
            </w:pPr>
            <w:r w:rsidRPr="00B40AC2">
              <w:rPr>
                <w:rStyle w:val="afff0"/>
                <w:color w:val="000000" w:themeColor="text1"/>
              </w:rPr>
              <w:t>城市</w:t>
            </w:r>
            <w:r w:rsidRPr="00B40AC2">
              <w:rPr>
                <w:rStyle w:val="afff0"/>
                <w:color w:val="000000" w:themeColor="text1"/>
              </w:rPr>
              <w:t>/</w:t>
            </w:r>
            <w:r w:rsidRPr="00B40AC2">
              <w:rPr>
                <w:rStyle w:val="afff0"/>
                <w:color w:val="000000" w:themeColor="text1"/>
              </w:rPr>
              <w:t>农村</w:t>
            </w:r>
          </w:p>
        </w:tc>
        <w:tc>
          <w:tcPr>
            <w:tcW w:w="2095" w:type="dxa"/>
          </w:tcPr>
          <w:p w14:paraId="5CF7AAC1" w14:textId="55A4F582" w:rsidR="0019096A" w:rsidRPr="00B40AC2" w:rsidRDefault="00597761" w:rsidP="0027456F">
            <w:pPr>
              <w:pStyle w:val="aff7"/>
              <w:rPr>
                <w:rStyle w:val="afff0"/>
                <w:color w:val="000000" w:themeColor="text1"/>
              </w:rPr>
            </w:pPr>
            <w:r w:rsidRPr="00B40AC2">
              <w:rPr>
                <w:rStyle w:val="afff0"/>
                <w:rFonts w:hint="eastAsia"/>
                <w:color w:val="000000" w:themeColor="text1"/>
                <w:lang w:eastAsia="zh-CN"/>
              </w:rPr>
              <w:t>农村</w:t>
            </w:r>
          </w:p>
        </w:tc>
      </w:tr>
      <w:tr w:rsidR="00B40AC2" w:rsidRPr="00B40AC2" w14:paraId="30579E88" w14:textId="77777777" w:rsidTr="00FF5712">
        <w:trPr>
          <w:trHeight w:val="340"/>
        </w:trPr>
        <w:tc>
          <w:tcPr>
            <w:tcW w:w="3223" w:type="dxa"/>
            <w:vMerge/>
          </w:tcPr>
          <w:p w14:paraId="5C9A8A65" w14:textId="77777777" w:rsidR="0019096A" w:rsidRPr="00B40AC2" w:rsidRDefault="0019096A" w:rsidP="0027456F">
            <w:pPr>
              <w:pStyle w:val="aff7"/>
              <w:rPr>
                <w:rStyle w:val="afff0"/>
                <w:color w:val="000000" w:themeColor="text1"/>
              </w:rPr>
            </w:pPr>
          </w:p>
        </w:tc>
        <w:tc>
          <w:tcPr>
            <w:tcW w:w="3203" w:type="dxa"/>
          </w:tcPr>
          <w:p w14:paraId="2FBC1DEF" w14:textId="77777777" w:rsidR="0019096A" w:rsidRPr="00B40AC2" w:rsidRDefault="001C4C23" w:rsidP="0027456F">
            <w:pPr>
              <w:pStyle w:val="aff7"/>
              <w:rPr>
                <w:rStyle w:val="afff0"/>
                <w:color w:val="000000" w:themeColor="text1"/>
              </w:rPr>
            </w:pPr>
            <w:r w:rsidRPr="00B40AC2">
              <w:rPr>
                <w:rStyle w:val="afff0"/>
                <w:color w:val="000000" w:themeColor="text1"/>
              </w:rPr>
              <w:t>人口数</w:t>
            </w:r>
            <w:r w:rsidRPr="00B40AC2">
              <w:rPr>
                <w:rStyle w:val="afff0"/>
                <w:color w:val="000000" w:themeColor="text1"/>
              </w:rPr>
              <w:t>(</w:t>
            </w:r>
            <w:r w:rsidRPr="00B40AC2">
              <w:rPr>
                <w:rStyle w:val="afff0"/>
                <w:color w:val="000000" w:themeColor="text1"/>
              </w:rPr>
              <w:t>城市人口数</w:t>
            </w:r>
            <w:r w:rsidRPr="00B40AC2">
              <w:rPr>
                <w:rStyle w:val="afff0"/>
                <w:color w:val="000000" w:themeColor="text1"/>
              </w:rPr>
              <w:t>)</w:t>
            </w:r>
          </w:p>
        </w:tc>
        <w:tc>
          <w:tcPr>
            <w:tcW w:w="2095" w:type="dxa"/>
          </w:tcPr>
          <w:p w14:paraId="5ED51A1C" w14:textId="3D8A7834" w:rsidR="0019096A" w:rsidRPr="00B40AC2" w:rsidRDefault="00597761" w:rsidP="0027456F">
            <w:pPr>
              <w:pStyle w:val="aff7"/>
              <w:rPr>
                <w:rStyle w:val="afff0"/>
                <w:color w:val="000000" w:themeColor="text1"/>
              </w:rPr>
            </w:pPr>
            <w:r w:rsidRPr="00B40AC2">
              <w:rPr>
                <w:rStyle w:val="afff0"/>
                <w:color w:val="000000" w:themeColor="text1"/>
              </w:rPr>
              <w:t>/</w:t>
            </w:r>
          </w:p>
        </w:tc>
      </w:tr>
      <w:tr w:rsidR="00B40AC2" w:rsidRPr="00B40AC2" w14:paraId="3A2E01A9" w14:textId="77777777" w:rsidTr="00FF5712">
        <w:trPr>
          <w:trHeight w:val="340"/>
        </w:trPr>
        <w:tc>
          <w:tcPr>
            <w:tcW w:w="6426" w:type="dxa"/>
            <w:gridSpan w:val="2"/>
          </w:tcPr>
          <w:p w14:paraId="2C6992A3" w14:textId="77777777" w:rsidR="0019096A" w:rsidRPr="00B40AC2" w:rsidRDefault="001C4C23" w:rsidP="0027456F">
            <w:pPr>
              <w:pStyle w:val="aff7"/>
              <w:rPr>
                <w:rStyle w:val="afff0"/>
                <w:color w:val="000000" w:themeColor="text1"/>
              </w:rPr>
            </w:pPr>
            <w:r w:rsidRPr="00B40AC2">
              <w:rPr>
                <w:rStyle w:val="afff0"/>
                <w:color w:val="000000" w:themeColor="text1"/>
              </w:rPr>
              <w:t>最高环境温度</w:t>
            </w:r>
          </w:p>
        </w:tc>
        <w:tc>
          <w:tcPr>
            <w:tcW w:w="2095" w:type="dxa"/>
          </w:tcPr>
          <w:p w14:paraId="692B38C6" w14:textId="77777777" w:rsidR="0019096A" w:rsidRPr="00B40AC2" w:rsidRDefault="001C4C23" w:rsidP="0027456F">
            <w:pPr>
              <w:pStyle w:val="aff7"/>
              <w:rPr>
                <w:rStyle w:val="afff0"/>
                <w:color w:val="000000" w:themeColor="text1"/>
              </w:rPr>
            </w:pPr>
            <w:r w:rsidRPr="00B40AC2">
              <w:rPr>
                <w:rStyle w:val="afff0"/>
                <w:color w:val="000000" w:themeColor="text1"/>
              </w:rPr>
              <w:t>40.2</w:t>
            </w:r>
            <w:r w:rsidRPr="00B40AC2">
              <w:rPr>
                <w:rStyle w:val="afff0"/>
                <w:color w:val="000000" w:themeColor="text1"/>
              </w:rPr>
              <w:t>（</w:t>
            </w:r>
            <w:r w:rsidRPr="00B40AC2">
              <w:rPr>
                <w:rStyle w:val="afff0"/>
                <w:color w:val="000000" w:themeColor="text1"/>
              </w:rPr>
              <w:t>313.35K</w:t>
            </w:r>
            <w:r w:rsidRPr="00B40AC2">
              <w:rPr>
                <w:rStyle w:val="afff0"/>
                <w:color w:val="000000" w:themeColor="text1"/>
              </w:rPr>
              <w:t>）</w:t>
            </w:r>
          </w:p>
        </w:tc>
      </w:tr>
      <w:tr w:rsidR="00B40AC2" w:rsidRPr="00B40AC2" w14:paraId="7F7D8992" w14:textId="77777777" w:rsidTr="00FF5712">
        <w:trPr>
          <w:trHeight w:val="340"/>
        </w:trPr>
        <w:tc>
          <w:tcPr>
            <w:tcW w:w="6426" w:type="dxa"/>
            <w:gridSpan w:val="2"/>
          </w:tcPr>
          <w:p w14:paraId="1202824B" w14:textId="77777777" w:rsidR="0019096A" w:rsidRPr="00B40AC2" w:rsidRDefault="001C4C23" w:rsidP="0027456F">
            <w:pPr>
              <w:pStyle w:val="aff7"/>
              <w:rPr>
                <w:rStyle w:val="afff0"/>
                <w:color w:val="000000" w:themeColor="text1"/>
              </w:rPr>
            </w:pPr>
            <w:r w:rsidRPr="00B40AC2">
              <w:rPr>
                <w:rStyle w:val="afff0"/>
                <w:color w:val="000000" w:themeColor="text1"/>
              </w:rPr>
              <w:t>最低环境温度</w:t>
            </w:r>
          </w:p>
        </w:tc>
        <w:tc>
          <w:tcPr>
            <w:tcW w:w="2095" w:type="dxa"/>
          </w:tcPr>
          <w:p w14:paraId="054D3F2E" w14:textId="77777777" w:rsidR="0019096A" w:rsidRPr="00B40AC2" w:rsidRDefault="001C4C23" w:rsidP="0027456F">
            <w:pPr>
              <w:pStyle w:val="aff7"/>
              <w:rPr>
                <w:rStyle w:val="afff0"/>
                <w:color w:val="000000" w:themeColor="text1"/>
              </w:rPr>
            </w:pPr>
            <w:r w:rsidRPr="00B40AC2">
              <w:rPr>
                <w:rStyle w:val="afff0"/>
                <w:color w:val="000000" w:themeColor="text1"/>
              </w:rPr>
              <w:t>-3.7</w:t>
            </w:r>
            <w:r w:rsidRPr="00B40AC2">
              <w:rPr>
                <w:rStyle w:val="afff0"/>
                <w:color w:val="000000" w:themeColor="text1"/>
              </w:rPr>
              <w:t>（</w:t>
            </w:r>
            <w:r w:rsidRPr="00B40AC2">
              <w:rPr>
                <w:rStyle w:val="afff0"/>
                <w:color w:val="000000" w:themeColor="text1"/>
              </w:rPr>
              <w:t>269.45K</w:t>
            </w:r>
            <w:r w:rsidRPr="00B40AC2">
              <w:rPr>
                <w:rStyle w:val="afff0"/>
                <w:color w:val="000000" w:themeColor="text1"/>
              </w:rPr>
              <w:t>）</w:t>
            </w:r>
          </w:p>
        </w:tc>
      </w:tr>
      <w:tr w:rsidR="00B40AC2" w:rsidRPr="00B40AC2" w14:paraId="1DB00A36" w14:textId="77777777" w:rsidTr="00FF5712">
        <w:trPr>
          <w:trHeight w:val="340"/>
        </w:trPr>
        <w:tc>
          <w:tcPr>
            <w:tcW w:w="6426" w:type="dxa"/>
            <w:gridSpan w:val="2"/>
          </w:tcPr>
          <w:p w14:paraId="0E139948" w14:textId="77777777" w:rsidR="0019096A" w:rsidRPr="00B40AC2" w:rsidRDefault="001C4C23" w:rsidP="0027456F">
            <w:pPr>
              <w:pStyle w:val="aff7"/>
              <w:rPr>
                <w:rStyle w:val="afff0"/>
                <w:color w:val="000000" w:themeColor="text1"/>
              </w:rPr>
            </w:pPr>
            <w:r w:rsidRPr="00B40AC2">
              <w:rPr>
                <w:rStyle w:val="afff0"/>
                <w:color w:val="000000" w:themeColor="text1"/>
              </w:rPr>
              <w:t>土地利用类型</w:t>
            </w:r>
          </w:p>
        </w:tc>
        <w:tc>
          <w:tcPr>
            <w:tcW w:w="2095" w:type="dxa"/>
          </w:tcPr>
          <w:p w14:paraId="20EC20B9" w14:textId="2DEB4151" w:rsidR="0019096A" w:rsidRPr="00B40AC2" w:rsidRDefault="00A72E38" w:rsidP="0027456F">
            <w:pPr>
              <w:pStyle w:val="aff7"/>
              <w:rPr>
                <w:rStyle w:val="afff0"/>
                <w:color w:val="000000" w:themeColor="text1"/>
              </w:rPr>
            </w:pPr>
            <w:r w:rsidRPr="00B40AC2">
              <w:rPr>
                <w:rStyle w:val="afff0"/>
                <w:rFonts w:hint="eastAsia"/>
                <w:color w:val="000000" w:themeColor="text1"/>
              </w:rPr>
              <w:t>农村</w:t>
            </w:r>
          </w:p>
        </w:tc>
      </w:tr>
      <w:tr w:rsidR="00B40AC2" w:rsidRPr="00B40AC2" w14:paraId="2FECDC54" w14:textId="77777777" w:rsidTr="00FF5712">
        <w:trPr>
          <w:trHeight w:val="340"/>
        </w:trPr>
        <w:tc>
          <w:tcPr>
            <w:tcW w:w="6426" w:type="dxa"/>
            <w:gridSpan w:val="2"/>
          </w:tcPr>
          <w:p w14:paraId="05848B85" w14:textId="77777777" w:rsidR="0019096A" w:rsidRPr="00B40AC2" w:rsidRDefault="001C4C23" w:rsidP="0027456F">
            <w:pPr>
              <w:pStyle w:val="aff7"/>
              <w:rPr>
                <w:rStyle w:val="afff0"/>
                <w:color w:val="000000" w:themeColor="text1"/>
              </w:rPr>
            </w:pPr>
            <w:r w:rsidRPr="00B40AC2">
              <w:rPr>
                <w:rStyle w:val="afff0"/>
                <w:color w:val="000000" w:themeColor="text1"/>
              </w:rPr>
              <w:t>区域湿度条件</w:t>
            </w:r>
          </w:p>
        </w:tc>
        <w:tc>
          <w:tcPr>
            <w:tcW w:w="2095" w:type="dxa"/>
          </w:tcPr>
          <w:p w14:paraId="48E90EE2" w14:textId="77777777" w:rsidR="0019096A" w:rsidRPr="00B40AC2" w:rsidRDefault="001C4C23" w:rsidP="0027456F">
            <w:pPr>
              <w:pStyle w:val="aff7"/>
              <w:rPr>
                <w:rStyle w:val="afff0"/>
                <w:color w:val="000000" w:themeColor="text1"/>
              </w:rPr>
            </w:pPr>
            <w:r w:rsidRPr="00B40AC2">
              <w:rPr>
                <w:rStyle w:val="afff0"/>
                <w:color w:val="000000" w:themeColor="text1"/>
              </w:rPr>
              <w:t>湿润</w:t>
            </w:r>
          </w:p>
        </w:tc>
      </w:tr>
      <w:tr w:rsidR="00B40AC2" w:rsidRPr="00B40AC2" w14:paraId="4EC5EE4C" w14:textId="77777777" w:rsidTr="00FF5712">
        <w:trPr>
          <w:trHeight w:val="340"/>
        </w:trPr>
        <w:tc>
          <w:tcPr>
            <w:tcW w:w="3223" w:type="dxa"/>
            <w:vMerge w:val="restart"/>
          </w:tcPr>
          <w:p w14:paraId="2CCD4F65" w14:textId="77777777" w:rsidR="0019096A" w:rsidRPr="00B40AC2" w:rsidRDefault="001C4C23" w:rsidP="0027456F">
            <w:pPr>
              <w:pStyle w:val="aff7"/>
              <w:rPr>
                <w:rStyle w:val="afff0"/>
                <w:color w:val="000000" w:themeColor="text1"/>
              </w:rPr>
            </w:pPr>
            <w:r w:rsidRPr="00B40AC2">
              <w:rPr>
                <w:rStyle w:val="afff0"/>
                <w:color w:val="000000" w:themeColor="text1"/>
              </w:rPr>
              <w:t>是否考虑地形</w:t>
            </w:r>
          </w:p>
        </w:tc>
        <w:tc>
          <w:tcPr>
            <w:tcW w:w="3203" w:type="dxa"/>
          </w:tcPr>
          <w:p w14:paraId="5B6B971A" w14:textId="77777777" w:rsidR="0019096A" w:rsidRPr="00B40AC2" w:rsidRDefault="001C4C23" w:rsidP="0027456F">
            <w:pPr>
              <w:pStyle w:val="aff7"/>
              <w:rPr>
                <w:rStyle w:val="afff0"/>
                <w:color w:val="000000" w:themeColor="text1"/>
              </w:rPr>
            </w:pPr>
            <w:r w:rsidRPr="00B40AC2">
              <w:rPr>
                <w:rStyle w:val="afff0"/>
                <w:color w:val="000000" w:themeColor="text1"/>
              </w:rPr>
              <w:t>考虑地形</w:t>
            </w:r>
          </w:p>
        </w:tc>
        <w:tc>
          <w:tcPr>
            <w:tcW w:w="2095" w:type="dxa"/>
          </w:tcPr>
          <w:p w14:paraId="4990B03D" w14:textId="77777777" w:rsidR="0019096A" w:rsidRPr="00B40AC2" w:rsidRDefault="001C4C23" w:rsidP="0027456F">
            <w:pPr>
              <w:pStyle w:val="aff7"/>
              <w:rPr>
                <w:rStyle w:val="afff0"/>
                <w:color w:val="000000" w:themeColor="text1"/>
              </w:rPr>
            </w:pPr>
            <w:r w:rsidRPr="00B40AC2">
              <w:rPr>
                <w:rStyle w:val="afff0"/>
                <w:color w:val="000000" w:themeColor="text1"/>
              </w:rPr>
              <w:t>是</w:t>
            </w:r>
          </w:p>
        </w:tc>
      </w:tr>
      <w:tr w:rsidR="00B40AC2" w:rsidRPr="00B40AC2" w14:paraId="6D30FA2C" w14:textId="77777777" w:rsidTr="00FF5712">
        <w:trPr>
          <w:trHeight w:val="340"/>
        </w:trPr>
        <w:tc>
          <w:tcPr>
            <w:tcW w:w="3223" w:type="dxa"/>
            <w:vMerge/>
          </w:tcPr>
          <w:p w14:paraId="1A53C728" w14:textId="77777777" w:rsidR="0019096A" w:rsidRPr="00B40AC2" w:rsidRDefault="0019096A" w:rsidP="0027456F">
            <w:pPr>
              <w:pStyle w:val="aff7"/>
              <w:rPr>
                <w:rStyle w:val="afff0"/>
                <w:color w:val="000000" w:themeColor="text1"/>
              </w:rPr>
            </w:pPr>
          </w:p>
        </w:tc>
        <w:tc>
          <w:tcPr>
            <w:tcW w:w="3203" w:type="dxa"/>
          </w:tcPr>
          <w:p w14:paraId="1B0C1270" w14:textId="77777777" w:rsidR="0019096A" w:rsidRPr="00B40AC2" w:rsidRDefault="001C4C23" w:rsidP="0027456F">
            <w:pPr>
              <w:pStyle w:val="aff7"/>
              <w:rPr>
                <w:rStyle w:val="afff0"/>
                <w:color w:val="000000" w:themeColor="text1"/>
              </w:rPr>
            </w:pPr>
            <w:r w:rsidRPr="00B40AC2">
              <w:rPr>
                <w:rStyle w:val="afff0"/>
                <w:color w:val="000000" w:themeColor="text1"/>
              </w:rPr>
              <w:t>地形数据分辨率</w:t>
            </w:r>
            <w:r w:rsidRPr="00B40AC2">
              <w:rPr>
                <w:rStyle w:val="afff0"/>
                <w:color w:val="000000" w:themeColor="text1"/>
              </w:rPr>
              <w:t>(m)</w:t>
            </w:r>
          </w:p>
        </w:tc>
        <w:tc>
          <w:tcPr>
            <w:tcW w:w="2095" w:type="dxa"/>
          </w:tcPr>
          <w:p w14:paraId="392C2269" w14:textId="77777777" w:rsidR="0019096A" w:rsidRPr="00B40AC2" w:rsidRDefault="001C4C23" w:rsidP="0027456F">
            <w:pPr>
              <w:pStyle w:val="aff7"/>
              <w:rPr>
                <w:rStyle w:val="afff0"/>
                <w:color w:val="000000" w:themeColor="text1"/>
              </w:rPr>
            </w:pPr>
            <w:r w:rsidRPr="00B40AC2">
              <w:rPr>
                <w:rStyle w:val="afff0"/>
                <w:color w:val="000000" w:themeColor="text1"/>
              </w:rPr>
              <w:t>90</w:t>
            </w:r>
          </w:p>
        </w:tc>
      </w:tr>
      <w:tr w:rsidR="00B40AC2" w:rsidRPr="00B40AC2" w14:paraId="7555DD65" w14:textId="77777777" w:rsidTr="00FF5712">
        <w:trPr>
          <w:trHeight w:val="340"/>
        </w:trPr>
        <w:tc>
          <w:tcPr>
            <w:tcW w:w="3223" w:type="dxa"/>
            <w:vMerge w:val="restart"/>
          </w:tcPr>
          <w:p w14:paraId="0AFA56A2" w14:textId="77777777" w:rsidR="0019096A" w:rsidRPr="00B40AC2" w:rsidRDefault="001C4C23" w:rsidP="0027456F">
            <w:pPr>
              <w:pStyle w:val="aff7"/>
              <w:rPr>
                <w:rStyle w:val="afff0"/>
                <w:color w:val="000000" w:themeColor="text1"/>
              </w:rPr>
            </w:pPr>
            <w:r w:rsidRPr="00B40AC2">
              <w:rPr>
                <w:rStyle w:val="afff0"/>
                <w:color w:val="000000" w:themeColor="text1"/>
              </w:rPr>
              <w:t>是否考虑海岸线熏烟</w:t>
            </w:r>
          </w:p>
        </w:tc>
        <w:tc>
          <w:tcPr>
            <w:tcW w:w="3203" w:type="dxa"/>
          </w:tcPr>
          <w:p w14:paraId="40DA4703" w14:textId="77777777" w:rsidR="0019096A" w:rsidRPr="00B40AC2" w:rsidRDefault="001C4C23" w:rsidP="0027456F">
            <w:pPr>
              <w:pStyle w:val="aff7"/>
              <w:rPr>
                <w:rStyle w:val="afff0"/>
                <w:color w:val="000000" w:themeColor="text1"/>
              </w:rPr>
            </w:pPr>
            <w:r w:rsidRPr="00B40AC2">
              <w:rPr>
                <w:rStyle w:val="afff0"/>
                <w:color w:val="000000" w:themeColor="text1"/>
              </w:rPr>
              <w:t>考虑海岸线熏烟</w:t>
            </w:r>
          </w:p>
        </w:tc>
        <w:tc>
          <w:tcPr>
            <w:tcW w:w="2095" w:type="dxa"/>
          </w:tcPr>
          <w:p w14:paraId="10E326D8" w14:textId="77777777" w:rsidR="0019096A" w:rsidRPr="00B40AC2" w:rsidRDefault="001C4C23" w:rsidP="0027456F">
            <w:pPr>
              <w:pStyle w:val="aff7"/>
              <w:rPr>
                <w:rStyle w:val="afff0"/>
                <w:color w:val="000000" w:themeColor="text1"/>
              </w:rPr>
            </w:pPr>
            <w:r w:rsidRPr="00B40AC2">
              <w:rPr>
                <w:rStyle w:val="afff0"/>
                <w:color w:val="000000" w:themeColor="text1"/>
              </w:rPr>
              <w:t>否</w:t>
            </w:r>
          </w:p>
        </w:tc>
      </w:tr>
      <w:tr w:rsidR="00B40AC2" w:rsidRPr="00B40AC2" w14:paraId="3E70C698" w14:textId="77777777" w:rsidTr="00FF5712">
        <w:trPr>
          <w:trHeight w:val="340"/>
        </w:trPr>
        <w:tc>
          <w:tcPr>
            <w:tcW w:w="3223" w:type="dxa"/>
            <w:vMerge/>
          </w:tcPr>
          <w:p w14:paraId="7A1B5CFB" w14:textId="77777777" w:rsidR="0019096A" w:rsidRPr="00B40AC2" w:rsidRDefault="0019096A" w:rsidP="0027456F">
            <w:pPr>
              <w:pStyle w:val="aff7"/>
              <w:rPr>
                <w:rStyle w:val="afff0"/>
                <w:color w:val="000000" w:themeColor="text1"/>
              </w:rPr>
            </w:pPr>
          </w:p>
        </w:tc>
        <w:tc>
          <w:tcPr>
            <w:tcW w:w="3203" w:type="dxa"/>
          </w:tcPr>
          <w:p w14:paraId="06CAFB9A" w14:textId="77777777" w:rsidR="0019096A" w:rsidRPr="00B40AC2" w:rsidRDefault="001C4C23" w:rsidP="0027456F">
            <w:pPr>
              <w:pStyle w:val="aff7"/>
              <w:rPr>
                <w:rStyle w:val="afff0"/>
                <w:color w:val="000000" w:themeColor="text1"/>
              </w:rPr>
            </w:pPr>
            <w:r w:rsidRPr="00B40AC2">
              <w:rPr>
                <w:rStyle w:val="afff0"/>
                <w:color w:val="000000" w:themeColor="text1"/>
              </w:rPr>
              <w:t>海岸线距离</w:t>
            </w:r>
            <w:r w:rsidRPr="00B40AC2">
              <w:rPr>
                <w:rStyle w:val="afff0"/>
                <w:color w:val="000000" w:themeColor="text1"/>
              </w:rPr>
              <w:t>/m</w:t>
            </w:r>
          </w:p>
        </w:tc>
        <w:tc>
          <w:tcPr>
            <w:tcW w:w="2095" w:type="dxa"/>
          </w:tcPr>
          <w:p w14:paraId="34230482" w14:textId="77777777" w:rsidR="0019096A" w:rsidRPr="00B40AC2" w:rsidRDefault="001C4C23" w:rsidP="0027456F">
            <w:pPr>
              <w:pStyle w:val="aff7"/>
              <w:rPr>
                <w:rStyle w:val="afff0"/>
                <w:color w:val="000000" w:themeColor="text1"/>
              </w:rPr>
            </w:pPr>
            <w:r w:rsidRPr="00B40AC2">
              <w:rPr>
                <w:rStyle w:val="afff0"/>
                <w:color w:val="000000" w:themeColor="text1"/>
              </w:rPr>
              <w:t>/</w:t>
            </w:r>
          </w:p>
        </w:tc>
      </w:tr>
      <w:tr w:rsidR="00B40AC2" w:rsidRPr="00B40AC2" w14:paraId="63328966" w14:textId="77777777" w:rsidTr="00FF5712">
        <w:trPr>
          <w:trHeight w:val="340"/>
        </w:trPr>
        <w:tc>
          <w:tcPr>
            <w:tcW w:w="3223" w:type="dxa"/>
            <w:vMerge/>
          </w:tcPr>
          <w:p w14:paraId="077F871F" w14:textId="77777777" w:rsidR="0019096A" w:rsidRPr="00B40AC2" w:rsidRDefault="0019096A" w:rsidP="0027456F">
            <w:pPr>
              <w:pStyle w:val="aff7"/>
              <w:rPr>
                <w:rStyle w:val="afff0"/>
                <w:color w:val="000000" w:themeColor="text1"/>
              </w:rPr>
            </w:pPr>
          </w:p>
        </w:tc>
        <w:tc>
          <w:tcPr>
            <w:tcW w:w="3203" w:type="dxa"/>
          </w:tcPr>
          <w:p w14:paraId="426F51D4" w14:textId="77777777" w:rsidR="0019096A" w:rsidRPr="00B40AC2" w:rsidRDefault="001C4C23" w:rsidP="0027456F">
            <w:pPr>
              <w:pStyle w:val="aff7"/>
              <w:rPr>
                <w:rStyle w:val="afff0"/>
                <w:color w:val="000000" w:themeColor="text1"/>
              </w:rPr>
            </w:pPr>
            <w:r w:rsidRPr="00B40AC2">
              <w:rPr>
                <w:rStyle w:val="afff0"/>
                <w:color w:val="000000" w:themeColor="text1"/>
              </w:rPr>
              <w:t>海岸线方向</w:t>
            </w:r>
            <w:r w:rsidRPr="00B40AC2">
              <w:rPr>
                <w:rStyle w:val="afff0"/>
                <w:color w:val="000000" w:themeColor="text1"/>
              </w:rPr>
              <w:t>/o</w:t>
            </w:r>
          </w:p>
        </w:tc>
        <w:tc>
          <w:tcPr>
            <w:tcW w:w="2095" w:type="dxa"/>
          </w:tcPr>
          <w:p w14:paraId="43A31A3E" w14:textId="77777777" w:rsidR="0019096A" w:rsidRPr="00B40AC2" w:rsidRDefault="001C4C23" w:rsidP="0027456F">
            <w:pPr>
              <w:pStyle w:val="aff7"/>
              <w:rPr>
                <w:rStyle w:val="afff0"/>
                <w:color w:val="000000" w:themeColor="text1"/>
              </w:rPr>
            </w:pPr>
            <w:r w:rsidRPr="00B40AC2">
              <w:rPr>
                <w:rStyle w:val="afff0"/>
                <w:color w:val="000000" w:themeColor="text1"/>
              </w:rPr>
              <w:t>/</w:t>
            </w:r>
          </w:p>
        </w:tc>
      </w:tr>
    </w:tbl>
    <w:p w14:paraId="24CDF5D5" w14:textId="77777777" w:rsidR="0019096A" w:rsidRPr="00B40AC2" w:rsidRDefault="0019096A">
      <w:pPr>
        <w:rPr>
          <w:rFonts w:cs="Times New Roman"/>
          <w:color w:val="000000" w:themeColor="text1"/>
        </w:rPr>
      </w:pPr>
    </w:p>
    <w:p w14:paraId="0C5CB5D0" w14:textId="77777777" w:rsidR="0019096A" w:rsidRPr="00B40AC2" w:rsidRDefault="001C4C23">
      <w:pPr>
        <w:rPr>
          <w:rFonts w:cs="Times New Roman"/>
          <w:color w:val="000000" w:themeColor="text1"/>
        </w:rPr>
      </w:pPr>
      <w:r w:rsidRPr="00B40AC2">
        <w:rPr>
          <w:rFonts w:cs="Times New Roman"/>
          <w:color w:val="000000" w:themeColor="text1"/>
        </w:rPr>
        <w:t>（</w:t>
      </w:r>
      <w:r w:rsidRPr="00B40AC2">
        <w:rPr>
          <w:rFonts w:cs="Times New Roman"/>
          <w:color w:val="000000" w:themeColor="text1"/>
        </w:rPr>
        <w:t>5</w:t>
      </w:r>
      <w:r w:rsidRPr="00B40AC2">
        <w:rPr>
          <w:rFonts w:cs="Times New Roman"/>
          <w:color w:val="000000" w:themeColor="text1"/>
        </w:rPr>
        <w:t>）预测结果</w:t>
      </w:r>
    </w:p>
    <w:p w14:paraId="5BB7A056" w14:textId="77777777" w:rsidR="0019096A" w:rsidRPr="00B40AC2" w:rsidRDefault="001C4C23">
      <w:pPr>
        <w:rPr>
          <w:rFonts w:cs="Times New Roman"/>
          <w:color w:val="000000" w:themeColor="text1"/>
        </w:rPr>
      </w:pPr>
      <w:r w:rsidRPr="00B40AC2">
        <w:rPr>
          <w:rFonts w:cs="Times New Roman"/>
          <w:color w:val="000000" w:themeColor="text1"/>
        </w:rPr>
        <w:t>本项目有组织排放源大气污染物正常排放预测结果见下表所示。</w:t>
      </w:r>
    </w:p>
    <w:p w14:paraId="6585A947" w14:textId="77777777" w:rsidR="00223275" w:rsidRPr="00B40AC2" w:rsidRDefault="00223275" w:rsidP="00223275">
      <w:pPr>
        <w:snapToGrid/>
        <w:spacing w:line="240" w:lineRule="auto"/>
        <w:ind w:firstLineChars="0" w:firstLine="0"/>
        <w:jc w:val="center"/>
        <w:rPr>
          <w:rFonts w:cs="Times New Roman"/>
          <w:b/>
          <w:color w:val="000000" w:themeColor="text1"/>
          <w:kern w:val="2"/>
          <w:sz w:val="21"/>
          <w:szCs w:val="22"/>
        </w:rPr>
      </w:pPr>
      <w:bookmarkStart w:id="197" w:name="_Hlk55997218"/>
      <w:r w:rsidRPr="00B40AC2">
        <w:rPr>
          <w:rFonts w:cs="Times New Roman"/>
          <w:b/>
          <w:color w:val="000000" w:themeColor="text1"/>
          <w:kern w:val="2"/>
          <w:sz w:val="21"/>
          <w:szCs w:val="22"/>
        </w:rPr>
        <w:t>表</w:t>
      </w:r>
      <w:r w:rsidRPr="00B40AC2">
        <w:rPr>
          <w:rFonts w:cs="Times New Roman"/>
          <w:b/>
          <w:color w:val="000000" w:themeColor="text1"/>
          <w:kern w:val="2"/>
          <w:sz w:val="21"/>
          <w:szCs w:val="21"/>
        </w:rPr>
        <w:t>7-9</w:t>
      </w:r>
      <w:r w:rsidRPr="00B40AC2">
        <w:rPr>
          <w:rFonts w:cs="Times New Roman"/>
          <w:b/>
          <w:color w:val="000000" w:themeColor="text1"/>
          <w:kern w:val="2"/>
          <w:sz w:val="21"/>
          <w:szCs w:val="22"/>
        </w:rPr>
        <w:t xml:space="preserve">  </w:t>
      </w:r>
      <w:r w:rsidRPr="00B40AC2">
        <w:rPr>
          <w:rFonts w:cs="Times New Roman"/>
          <w:b/>
          <w:color w:val="000000" w:themeColor="text1"/>
          <w:kern w:val="2"/>
          <w:sz w:val="21"/>
          <w:szCs w:val="22"/>
        </w:rPr>
        <w:t>本项目废气污染物估算模型计算结果表</w:t>
      </w:r>
    </w:p>
    <w:tbl>
      <w:tblPr>
        <w:tblStyle w:val="1f8"/>
        <w:tblW w:w="5000" w:type="pct"/>
        <w:tblLayout w:type="fixed"/>
        <w:tblLook w:val="04A0" w:firstRow="1" w:lastRow="0" w:firstColumn="1" w:lastColumn="0" w:noHBand="0" w:noVBand="1"/>
      </w:tblPr>
      <w:tblGrid>
        <w:gridCol w:w="2436"/>
        <w:gridCol w:w="996"/>
        <w:gridCol w:w="1079"/>
        <w:gridCol w:w="1231"/>
        <w:gridCol w:w="1138"/>
        <w:gridCol w:w="999"/>
        <w:gridCol w:w="800"/>
        <w:gridCol w:w="607"/>
      </w:tblGrid>
      <w:tr w:rsidR="00B40AC2" w:rsidRPr="00B40AC2" w14:paraId="254C75E1" w14:textId="77777777" w:rsidTr="000E48C2">
        <w:trPr>
          <w:cnfStyle w:val="100000000000" w:firstRow="1" w:lastRow="0" w:firstColumn="0" w:lastColumn="0" w:oddVBand="0" w:evenVBand="0" w:oddHBand="0" w:evenHBand="0" w:firstRowFirstColumn="0" w:firstRowLastColumn="0" w:lastRowFirstColumn="0" w:lastRowLastColumn="0"/>
          <w:trHeight w:val="241"/>
        </w:trPr>
        <w:tc>
          <w:tcPr>
            <w:tcW w:w="1311" w:type="pct"/>
          </w:tcPr>
          <w:p w14:paraId="53BBF7FC"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排放源</w:t>
            </w:r>
          </w:p>
        </w:tc>
        <w:tc>
          <w:tcPr>
            <w:tcW w:w="536" w:type="pct"/>
          </w:tcPr>
          <w:p w14:paraId="6D256DAA"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污染物</w:t>
            </w:r>
          </w:p>
        </w:tc>
        <w:tc>
          <w:tcPr>
            <w:tcW w:w="581" w:type="pct"/>
          </w:tcPr>
          <w:p w14:paraId="4FECFAE8"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污染物排放量</w:t>
            </w:r>
            <w:r w:rsidRPr="00B40AC2">
              <w:rPr>
                <w:rStyle w:val="afff0"/>
                <w:color w:val="000000" w:themeColor="text1"/>
              </w:rPr>
              <w:t>kg/h</w:t>
            </w:r>
          </w:p>
        </w:tc>
        <w:tc>
          <w:tcPr>
            <w:tcW w:w="663" w:type="pct"/>
          </w:tcPr>
          <w:p w14:paraId="516282B4"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质量标准</w:t>
            </w:r>
            <w:r w:rsidRPr="00B40AC2">
              <w:rPr>
                <w:rStyle w:val="afff0"/>
                <w:color w:val="000000" w:themeColor="text1"/>
              </w:rPr>
              <w:t>ug/Nm3</w:t>
            </w:r>
          </w:p>
        </w:tc>
        <w:tc>
          <w:tcPr>
            <w:tcW w:w="613" w:type="pct"/>
          </w:tcPr>
          <w:p w14:paraId="4B3D06DC"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最大地面浓度</w:t>
            </w:r>
            <w:r w:rsidRPr="00B40AC2">
              <w:rPr>
                <w:rStyle w:val="afff0"/>
                <w:color w:val="000000" w:themeColor="text1"/>
              </w:rPr>
              <w:t>ug/Nm3</w:t>
            </w:r>
          </w:p>
        </w:tc>
        <w:tc>
          <w:tcPr>
            <w:tcW w:w="538" w:type="pct"/>
          </w:tcPr>
          <w:p w14:paraId="7F3D0D18"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最大占标率</w:t>
            </w:r>
            <w:r w:rsidRPr="00B40AC2">
              <w:rPr>
                <w:rStyle w:val="afff0"/>
                <w:color w:val="000000" w:themeColor="text1"/>
              </w:rPr>
              <w:t>Pi(%)</w:t>
            </w:r>
          </w:p>
        </w:tc>
        <w:tc>
          <w:tcPr>
            <w:tcW w:w="431" w:type="pct"/>
          </w:tcPr>
          <w:p w14:paraId="642C567D"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D10%</w:t>
            </w:r>
          </w:p>
          <w:p w14:paraId="13FEF485"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m</w:t>
            </w:r>
          </w:p>
        </w:tc>
        <w:tc>
          <w:tcPr>
            <w:tcW w:w="327" w:type="pct"/>
          </w:tcPr>
          <w:p w14:paraId="36F75681"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执行</w:t>
            </w:r>
          </w:p>
          <w:p w14:paraId="49BE5194"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级别</w:t>
            </w:r>
          </w:p>
        </w:tc>
      </w:tr>
      <w:tr w:rsidR="00B40AC2" w:rsidRPr="00B40AC2" w14:paraId="58954704" w14:textId="77777777" w:rsidTr="000E48C2">
        <w:trPr>
          <w:trHeight w:val="241"/>
        </w:trPr>
        <w:tc>
          <w:tcPr>
            <w:tcW w:w="1311" w:type="pct"/>
          </w:tcPr>
          <w:p w14:paraId="01530DC9" w14:textId="77777777" w:rsidR="00223275" w:rsidRPr="00B40AC2" w:rsidRDefault="00223275" w:rsidP="000E48C2">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工业场地</w:t>
            </w:r>
          </w:p>
        </w:tc>
        <w:tc>
          <w:tcPr>
            <w:tcW w:w="536" w:type="pct"/>
          </w:tcPr>
          <w:p w14:paraId="6A4491B6"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颗粒物</w:t>
            </w:r>
          </w:p>
        </w:tc>
        <w:tc>
          <w:tcPr>
            <w:tcW w:w="581" w:type="pct"/>
          </w:tcPr>
          <w:p w14:paraId="6396EE13"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0.015</w:t>
            </w:r>
          </w:p>
        </w:tc>
        <w:tc>
          <w:tcPr>
            <w:tcW w:w="663" w:type="pct"/>
          </w:tcPr>
          <w:p w14:paraId="303836FB"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300*3</w:t>
            </w:r>
          </w:p>
        </w:tc>
        <w:tc>
          <w:tcPr>
            <w:tcW w:w="613" w:type="pct"/>
          </w:tcPr>
          <w:p w14:paraId="77A1FA1F"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14.58</w:t>
            </w:r>
          </w:p>
        </w:tc>
        <w:tc>
          <w:tcPr>
            <w:tcW w:w="538" w:type="pct"/>
          </w:tcPr>
          <w:p w14:paraId="1C056748"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color w:val="000000" w:themeColor="text1"/>
              </w:rPr>
              <w:t>0.62</w:t>
            </w:r>
          </w:p>
        </w:tc>
        <w:tc>
          <w:tcPr>
            <w:tcW w:w="431" w:type="pct"/>
          </w:tcPr>
          <w:p w14:paraId="1657FDEA"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rFonts w:hint="eastAsia"/>
                <w:color w:val="000000" w:themeColor="text1"/>
              </w:rPr>
              <w:t>0</w:t>
            </w:r>
          </w:p>
        </w:tc>
        <w:tc>
          <w:tcPr>
            <w:tcW w:w="327" w:type="pct"/>
          </w:tcPr>
          <w:p w14:paraId="48B4BBCB" w14:textId="77777777" w:rsidR="00223275" w:rsidRPr="00B40AC2" w:rsidRDefault="00223275" w:rsidP="000E48C2">
            <w:pPr>
              <w:tabs>
                <w:tab w:val="left" w:pos="567"/>
              </w:tabs>
              <w:spacing w:line="240" w:lineRule="auto"/>
              <w:ind w:firstLineChars="0" w:firstLine="0"/>
              <w:jc w:val="center"/>
              <w:rPr>
                <w:rStyle w:val="afff0"/>
                <w:color w:val="000000" w:themeColor="text1"/>
              </w:rPr>
            </w:pPr>
            <w:r w:rsidRPr="00B40AC2">
              <w:rPr>
                <w:rStyle w:val="afff0"/>
                <w:rFonts w:hint="eastAsia"/>
                <w:color w:val="000000" w:themeColor="text1"/>
                <w:lang w:eastAsia="zh-CN"/>
              </w:rPr>
              <w:t>三</w:t>
            </w:r>
            <w:r w:rsidRPr="00B40AC2">
              <w:rPr>
                <w:rStyle w:val="afff0"/>
                <w:rFonts w:hint="eastAsia"/>
                <w:color w:val="000000" w:themeColor="text1"/>
              </w:rPr>
              <w:t>级</w:t>
            </w:r>
          </w:p>
        </w:tc>
      </w:tr>
    </w:tbl>
    <w:p w14:paraId="3B2BE877" w14:textId="3C3772CB" w:rsidR="00A72E38" w:rsidRPr="00B40AC2" w:rsidRDefault="00223275" w:rsidP="00A72E38">
      <w:pPr>
        <w:autoSpaceDE w:val="0"/>
        <w:autoSpaceDN w:val="0"/>
        <w:spacing w:beforeLines="50" w:before="120"/>
        <w:rPr>
          <w:rFonts w:cs="Times New Roman"/>
          <w:snapToGrid/>
          <w:color w:val="000000" w:themeColor="text1"/>
          <w:kern w:val="2"/>
        </w:rPr>
      </w:pPr>
      <w:r w:rsidRPr="00B40AC2">
        <w:rPr>
          <w:rFonts w:cs="Times New Roman"/>
          <w:color w:val="000000" w:themeColor="text1"/>
        </w:rPr>
        <w:t>根据上表估算</w:t>
      </w:r>
      <w:r w:rsidRPr="00B40AC2">
        <w:rPr>
          <w:rFonts w:cs="Times New Roman" w:hint="eastAsia"/>
          <w:color w:val="000000" w:themeColor="text1"/>
        </w:rPr>
        <w:t>结果</w:t>
      </w:r>
      <w:r w:rsidRPr="00B40AC2">
        <w:rPr>
          <w:rFonts w:cs="Times New Roman"/>
          <w:color w:val="000000" w:themeColor="text1"/>
        </w:rPr>
        <w:t>可知，本项目所产生的污染物最大占标率</w:t>
      </w:r>
      <w:r w:rsidRPr="00B40AC2">
        <w:rPr>
          <w:rFonts w:cs="Times New Roman"/>
          <w:color w:val="000000" w:themeColor="text1"/>
        </w:rPr>
        <w:t>P=0.62%</w:t>
      </w:r>
      <w:r w:rsidRPr="00B40AC2">
        <w:rPr>
          <w:rFonts w:cs="Times New Roman"/>
          <w:color w:val="000000" w:themeColor="text1"/>
        </w:rPr>
        <w:t>，小于</w:t>
      </w:r>
      <w:r w:rsidRPr="00B40AC2">
        <w:rPr>
          <w:rFonts w:cs="Times New Roman"/>
          <w:color w:val="000000" w:themeColor="text1"/>
        </w:rPr>
        <w:t>1%</w:t>
      </w:r>
      <w:r w:rsidRPr="00B40AC2">
        <w:rPr>
          <w:rFonts w:cs="Times New Roman"/>
          <w:color w:val="000000" w:themeColor="text1"/>
        </w:rPr>
        <w:t>，最远距离</w:t>
      </w:r>
      <w:r w:rsidRPr="00B40AC2">
        <w:rPr>
          <w:rFonts w:cs="Times New Roman"/>
          <w:color w:val="000000" w:themeColor="text1"/>
        </w:rPr>
        <w:t>D</w:t>
      </w:r>
      <w:r w:rsidRPr="00B40AC2">
        <w:rPr>
          <w:rFonts w:cs="Times New Roman"/>
          <w:color w:val="000000" w:themeColor="text1"/>
          <w:vertAlign w:val="subscript"/>
        </w:rPr>
        <w:t>10%</w:t>
      </w:r>
      <w:r w:rsidRPr="00B40AC2">
        <w:rPr>
          <w:rFonts w:cs="Times New Roman"/>
          <w:color w:val="000000" w:themeColor="text1"/>
        </w:rPr>
        <w:t>：</w:t>
      </w:r>
      <w:r w:rsidRPr="00B40AC2">
        <w:rPr>
          <w:rFonts w:cs="Times New Roman"/>
          <w:color w:val="000000" w:themeColor="text1"/>
        </w:rPr>
        <w:t>0 m (</w:t>
      </w:r>
      <w:r w:rsidRPr="00B40AC2">
        <w:rPr>
          <w:rFonts w:cs="Times New Roman"/>
          <w:color w:val="000000" w:themeColor="text1"/>
        </w:rPr>
        <w:t>所有筛选点的占标率均低于</w:t>
      </w:r>
      <w:r w:rsidRPr="00B40AC2">
        <w:rPr>
          <w:rFonts w:cs="Times New Roman"/>
          <w:color w:val="000000" w:themeColor="text1"/>
        </w:rPr>
        <w:t>10%)</w:t>
      </w:r>
      <w:r w:rsidRPr="00B40AC2">
        <w:rPr>
          <w:rFonts w:cs="Times New Roman"/>
          <w:color w:val="000000" w:themeColor="text1"/>
        </w:rPr>
        <w:t>。根据评价等级判断标准，计算结果的评价等级为</w:t>
      </w:r>
      <w:r w:rsidRPr="00B40AC2">
        <w:rPr>
          <w:rFonts w:cs="Times New Roman" w:hint="eastAsia"/>
          <w:color w:val="000000" w:themeColor="text1"/>
        </w:rPr>
        <w:t>三</w:t>
      </w:r>
      <w:r w:rsidRPr="00B40AC2">
        <w:rPr>
          <w:rFonts w:cs="Times New Roman"/>
          <w:color w:val="000000" w:themeColor="text1"/>
        </w:rPr>
        <w:t>级。因此，</w:t>
      </w:r>
      <w:r w:rsidRPr="00B40AC2">
        <w:rPr>
          <w:rFonts w:cs="Times New Roman"/>
          <w:bCs/>
          <w:color w:val="000000" w:themeColor="text1"/>
        </w:rPr>
        <w:t>确定本项目大气环境影响评价工作级别为</w:t>
      </w:r>
      <w:r w:rsidRPr="00B40AC2">
        <w:rPr>
          <w:rFonts w:cs="Times New Roman" w:hint="eastAsia"/>
          <w:bCs/>
          <w:color w:val="000000" w:themeColor="text1"/>
        </w:rPr>
        <w:t>三</w:t>
      </w:r>
      <w:r w:rsidRPr="00B40AC2">
        <w:rPr>
          <w:rFonts w:cs="Times New Roman"/>
          <w:bCs/>
          <w:color w:val="000000" w:themeColor="text1"/>
        </w:rPr>
        <w:t>级。</w:t>
      </w:r>
    </w:p>
    <w:p w14:paraId="527448D7" w14:textId="2305EEE0" w:rsidR="0019096A" w:rsidRPr="00B40AC2" w:rsidRDefault="0019096A">
      <w:pPr>
        <w:pStyle w:val="19"/>
        <w:rPr>
          <w:rFonts w:cs="Times New Roman"/>
          <w:color w:val="000000" w:themeColor="text1"/>
        </w:rPr>
      </w:pPr>
    </w:p>
    <w:p w14:paraId="521B3898"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lastRenderedPageBreak/>
        <w:t>大气环境防护距离</w:t>
      </w:r>
    </w:p>
    <w:p w14:paraId="79570CE9" w14:textId="77777777" w:rsidR="0019096A" w:rsidRPr="00B40AC2" w:rsidRDefault="001C4C23">
      <w:pPr>
        <w:pStyle w:val="19"/>
        <w:rPr>
          <w:rFonts w:cs="Times New Roman"/>
          <w:color w:val="000000" w:themeColor="text1"/>
        </w:rPr>
      </w:pPr>
      <w:r w:rsidRPr="00B40AC2">
        <w:rPr>
          <w:rFonts w:cs="Times New Roman"/>
          <w:color w:val="000000" w:themeColor="text1"/>
        </w:rPr>
        <w:t>根据《环境影响评价技术导则</w:t>
      </w:r>
      <w:r w:rsidRPr="00B40AC2">
        <w:rPr>
          <w:rFonts w:cs="Times New Roman"/>
          <w:color w:val="000000" w:themeColor="text1"/>
        </w:rPr>
        <w:t xml:space="preserve"> </w:t>
      </w:r>
      <w:r w:rsidRPr="00B40AC2">
        <w:rPr>
          <w:rFonts w:cs="Times New Roman"/>
          <w:color w:val="000000" w:themeColor="text1"/>
        </w:rPr>
        <w:t>大气环境》</w:t>
      </w:r>
      <w:r w:rsidRPr="00B40AC2">
        <w:rPr>
          <w:rFonts w:cs="Times New Roman"/>
          <w:color w:val="000000" w:themeColor="text1"/>
        </w:rPr>
        <w:t>(HJ2.2-2018)</w:t>
      </w:r>
      <w:r w:rsidRPr="00B40AC2">
        <w:rPr>
          <w:rFonts w:cs="Times New Roman"/>
          <w:color w:val="000000" w:themeColor="text1"/>
        </w:rPr>
        <w:t>中</w:t>
      </w:r>
      <w:r w:rsidRPr="00B40AC2">
        <w:rPr>
          <w:rFonts w:cs="Times New Roman"/>
          <w:color w:val="000000" w:themeColor="text1"/>
        </w:rPr>
        <w:t xml:space="preserve">“8.7.5.1 </w:t>
      </w:r>
      <w:r w:rsidRPr="00B40AC2">
        <w:rPr>
          <w:rFonts w:cs="Times New Roman"/>
          <w:color w:val="000000" w:themeColor="text1"/>
        </w:rPr>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r w:rsidRPr="00B40AC2">
        <w:rPr>
          <w:rFonts w:cs="Times New Roman"/>
          <w:color w:val="000000" w:themeColor="text1"/>
        </w:rPr>
        <w:t>”</w:t>
      </w:r>
      <w:r w:rsidRPr="00B40AC2">
        <w:rPr>
          <w:rFonts w:cs="Times New Roman"/>
          <w:color w:val="000000" w:themeColor="text1"/>
        </w:rPr>
        <w:t>，且大气环境防护距离需要采用进一步预测模型进行模拟预测，只有大气一级评价项目才需要采用进一步预测模型进行模拟，本项目大气评价等级为三级，因此无需进行大气环境防护距离的计算，也无需设置大气环境防护距离。</w:t>
      </w:r>
    </w:p>
    <w:bookmarkEnd w:id="197"/>
    <w:p w14:paraId="1B9743DA" w14:textId="20E4AAA5" w:rsidR="0019096A" w:rsidRPr="00B40AC2" w:rsidRDefault="001C4C23">
      <w:pPr>
        <w:pStyle w:val="4"/>
        <w:spacing w:before="48"/>
        <w:rPr>
          <w:rFonts w:cs="Times New Roman"/>
          <w:b/>
          <w:color w:val="000000" w:themeColor="text1"/>
        </w:rPr>
      </w:pPr>
      <w:r w:rsidRPr="00B40AC2">
        <w:rPr>
          <w:rFonts w:cs="Times New Roman"/>
          <w:b/>
          <w:color w:val="000000" w:themeColor="text1"/>
        </w:rPr>
        <w:t>大气环境影响分析</w:t>
      </w:r>
    </w:p>
    <w:p w14:paraId="6E9D5C7D" w14:textId="1341749A" w:rsidR="00D160E2" w:rsidRPr="00B40AC2" w:rsidRDefault="00D160E2" w:rsidP="00D160E2">
      <w:pPr>
        <w:ind w:firstLine="450"/>
        <w:rPr>
          <w:b/>
          <w:color w:val="000000" w:themeColor="text1"/>
        </w:rPr>
      </w:pPr>
      <w:r w:rsidRPr="00B40AC2">
        <w:rPr>
          <w:b/>
          <w:color w:val="000000" w:themeColor="text1"/>
          <w:spacing w:val="-8"/>
        </w:rPr>
        <w:t>1</w:t>
      </w:r>
      <w:r w:rsidRPr="00B40AC2">
        <w:rPr>
          <w:rFonts w:hint="eastAsia"/>
          <w:b/>
          <w:color w:val="000000" w:themeColor="text1"/>
          <w:spacing w:val="-8"/>
        </w:rPr>
        <w:t>、</w:t>
      </w:r>
      <w:r w:rsidRPr="00B40AC2">
        <w:rPr>
          <w:b/>
          <w:color w:val="000000" w:themeColor="text1"/>
        </w:rPr>
        <w:t>地下采场废气对环境空气的影响分析</w:t>
      </w:r>
    </w:p>
    <w:p w14:paraId="25F21615" w14:textId="77777777" w:rsidR="00D160E2" w:rsidRPr="00B40AC2" w:rsidRDefault="00D160E2" w:rsidP="00D160E2">
      <w:pPr>
        <w:rPr>
          <w:color w:val="000000" w:themeColor="text1"/>
        </w:rPr>
      </w:pPr>
      <w:r w:rsidRPr="00B40AC2">
        <w:rPr>
          <w:color w:val="000000" w:themeColor="text1"/>
        </w:rPr>
        <w:t>地下采场粉尘主要采取了如下除尘措施：</w:t>
      </w:r>
    </w:p>
    <w:p w14:paraId="5345E20B" w14:textId="77777777" w:rsidR="00D160E2" w:rsidRPr="00B40AC2" w:rsidRDefault="00D160E2" w:rsidP="00D160E2">
      <w:pPr>
        <w:rPr>
          <w:color w:val="000000" w:themeColor="text1"/>
        </w:rPr>
      </w:pPr>
      <w:r w:rsidRPr="00B40AC2">
        <w:rPr>
          <w:color w:val="000000" w:themeColor="text1"/>
        </w:rPr>
        <w:t>坑内采矿采用湿式作业方式；在产尘点及通道加强洒水、喷雾，提高坑内空气的含水率，可有效降低坑内粉尘；在井下设置通风除尘设施。</w:t>
      </w:r>
    </w:p>
    <w:p w14:paraId="3AFDA599" w14:textId="77777777" w:rsidR="00D160E2" w:rsidRPr="00B40AC2" w:rsidRDefault="00D160E2" w:rsidP="00D160E2">
      <w:pPr>
        <w:rPr>
          <w:color w:val="000000" w:themeColor="text1"/>
        </w:rPr>
      </w:pPr>
      <w:r w:rsidRPr="00B40AC2">
        <w:rPr>
          <w:color w:val="000000" w:themeColor="text1"/>
        </w:rPr>
        <w:t>采取上述措施后，由通风机排出的污风中粉尘排放浓度小于</w:t>
      </w:r>
      <w:r w:rsidRPr="00B40AC2">
        <w:rPr>
          <w:color w:val="000000" w:themeColor="text1"/>
        </w:rPr>
        <w:t>50mg/m</w:t>
      </w:r>
      <w:r w:rsidRPr="00B40AC2">
        <w:rPr>
          <w:color w:val="000000" w:themeColor="text1"/>
          <w:vertAlign w:val="superscript"/>
        </w:rPr>
        <w:t>3</w:t>
      </w:r>
      <w:r w:rsidRPr="00B40AC2">
        <w:rPr>
          <w:color w:val="000000" w:themeColor="text1"/>
        </w:rPr>
        <w:t>，爆破炮烟中有害气体</w:t>
      </w:r>
      <w:r w:rsidRPr="00B40AC2">
        <w:rPr>
          <w:color w:val="000000" w:themeColor="text1"/>
        </w:rPr>
        <w:t>CO</w:t>
      </w:r>
      <w:r w:rsidRPr="00B40AC2">
        <w:rPr>
          <w:color w:val="000000" w:themeColor="text1"/>
        </w:rPr>
        <w:t>和</w:t>
      </w:r>
      <w:r w:rsidRPr="00B40AC2">
        <w:rPr>
          <w:color w:val="000000" w:themeColor="text1"/>
        </w:rPr>
        <w:t>NO</w:t>
      </w:r>
      <w:r w:rsidRPr="00B40AC2">
        <w:rPr>
          <w:color w:val="000000" w:themeColor="text1"/>
          <w:vertAlign w:val="subscript"/>
        </w:rPr>
        <w:t>x</w:t>
      </w:r>
      <w:r w:rsidRPr="00B40AC2">
        <w:rPr>
          <w:color w:val="000000" w:themeColor="text1"/>
        </w:rPr>
        <w:t>的排放浓度分别为</w:t>
      </w:r>
      <w:r w:rsidRPr="00B40AC2">
        <w:rPr>
          <w:color w:val="000000" w:themeColor="text1"/>
        </w:rPr>
        <w:t>30</w:t>
      </w:r>
      <w:r w:rsidRPr="00B40AC2">
        <w:rPr>
          <w:color w:val="000000" w:themeColor="text1"/>
        </w:rPr>
        <w:t>～</w:t>
      </w:r>
      <w:r w:rsidRPr="00B40AC2">
        <w:rPr>
          <w:color w:val="000000" w:themeColor="text1"/>
        </w:rPr>
        <w:t>50mg/m</w:t>
      </w:r>
      <w:r w:rsidRPr="00B40AC2">
        <w:rPr>
          <w:color w:val="000000" w:themeColor="text1"/>
          <w:vertAlign w:val="superscript"/>
        </w:rPr>
        <w:t>3</w:t>
      </w:r>
      <w:r w:rsidRPr="00B40AC2">
        <w:rPr>
          <w:color w:val="000000" w:themeColor="text1"/>
        </w:rPr>
        <w:t>和</w:t>
      </w:r>
      <w:r w:rsidRPr="00B40AC2">
        <w:rPr>
          <w:color w:val="000000" w:themeColor="text1"/>
        </w:rPr>
        <w:t>20</w:t>
      </w:r>
      <w:r w:rsidRPr="00B40AC2">
        <w:rPr>
          <w:color w:val="000000" w:themeColor="text1"/>
        </w:rPr>
        <w:t>～</w:t>
      </w:r>
      <w:r w:rsidRPr="00B40AC2">
        <w:rPr>
          <w:color w:val="000000" w:themeColor="text1"/>
        </w:rPr>
        <w:t>30mg/m</w:t>
      </w:r>
      <w:r w:rsidRPr="00B40AC2">
        <w:rPr>
          <w:color w:val="000000" w:themeColor="text1"/>
          <w:vertAlign w:val="superscript"/>
        </w:rPr>
        <w:t>3</w:t>
      </w:r>
      <w:r w:rsidRPr="00B40AC2">
        <w:rPr>
          <w:color w:val="000000" w:themeColor="text1"/>
        </w:rPr>
        <w:t>，通过井下通风系统外排至地面大气中，能达到《大气污染物综合排放标准》（</w:t>
      </w:r>
      <w:r w:rsidRPr="00B40AC2">
        <w:rPr>
          <w:color w:val="000000" w:themeColor="text1"/>
        </w:rPr>
        <w:t>GB16297-1996</w:t>
      </w:r>
      <w:r w:rsidRPr="00B40AC2">
        <w:rPr>
          <w:color w:val="000000" w:themeColor="text1"/>
        </w:rPr>
        <w:t>）中二级标准。</w:t>
      </w:r>
    </w:p>
    <w:p w14:paraId="2FC6C41C" w14:textId="77777777" w:rsidR="00D160E2" w:rsidRPr="00B40AC2" w:rsidRDefault="00D160E2" w:rsidP="00D160E2">
      <w:pPr>
        <w:rPr>
          <w:color w:val="000000" w:themeColor="text1"/>
        </w:rPr>
      </w:pPr>
      <w:r w:rsidRPr="00B40AC2">
        <w:rPr>
          <w:color w:val="000000" w:themeColor="text1"/>
        </w:rPr>
        <w:t>本项目通风井口周围</w:t>
      </w:r>
      <w:r w:rsidRPr="00B40AC2">
        <w:rPr>
          <w:color w:val="000000" w:themeColor="text1"/>
        </w:rPr>
        <w:t>200m</w:t>
      </w:r>
      <w:r w:rsidRPr="00B40AC2">
        <w:rPr>
          <w:color w:val="000000" w:themeColor="text1"/>
        </w:rPr>
        <w:t>内没有居民点，生产期间外排废气对周围环境的影响较小，环境空气质量仍将保持在二级标准质量内。</w:t>
      </w:r>
    </w:p>
    <w:p w14:paraId="775E44BA" w14:textId="0DCC57D5" w:rsidR="00D160E2" w:rsidRPr="00B40AC2" w:rsidRDefault="00D160E2" w:rsidP="00D160E2">
      <w:pPr>
        <w:ind w:firstLine="482"/>
        <w:rPr>
          <w:b/>
          <w:color w:val="000000" w:themeColor="text1"/>
        </w:rPr>
      </w:pPr>
      <w:r w:rsidRPr="00B40AC2">
        <w:rPr>
          <w:b/>
          <w:color w:val="000000" w:themeColor="text1"/>
        </w:rPr>
        <w:t>2</w:t>
      </w:r>
      <w:r w:rsidRPr="00B40AC2">
        <w:rPr>
          <w:rFonts w:hint="eastAsia"/>
          <w:b/>
          <w:color w:val="000000" w:themeColor="text1"/>
        </w:rPr>
        <w:t>、</w:t>
      </w:r>
      <w:r w:rsidRPr="00B40AC2">
        <w:rPr>
          <w:b/>
          <w:color w:val="000000" w:themeColor="text1"/>
        </w:rPr>
        <w:t>地面工业场地及矿区联络公路等</w:t>
      </w:r>
      <w:r w:rsidRPr="00B40AC2">
        <w:rPr>
          <w:rFonts w:hint="eastAsia"/>
          <w:b/>
          <w:color w:val="000000" w:themeColor="text1"/>
        </w:rPr>
        <w:t>对环境空气的影响分析</w:t>
      </w:r>
    </w:p>
    <w:p w14:paraId="767F9C9C" w14:textId="77777777" w:rsidR="00D160E2" w:rsidRPr="00B40AC2" w:rsidRDefault="00D160E2" w:rsidP="00D160E2">
      <w:pPr>
        <w:rPr>
          <w:color w:val="000000" w:themeColor="text1"/>
        </w:rPr>
      </w:pPr>
      <w:r w:rsidRPr="00B40AC2">
        <w:rPr>
          <w:color w:val="000000" w:themeColor="text1"/>
        </w:rPr>
        <w:t>由工程分析可知，工程对矿区联络公路、裸露地面等面源污染型的大气污染源采取了具有针对性措施：</w:t>
      </w:r>
    </w:p>
    <w:p w14:paraId="18A8156B" w14:textId="77777777" w:rsidR="00D160E2" w:rsidRPr="00B40AC2" w:rsidRDefault="00D160E2" w:rsidP="00D160E2">
      <w:pPr>
        <w:rPr>
          <w:bCs/>
          <w:color w:val="000000" w:themeColor="text1"/>
        </w:rPr>
      </w:pPr>
      <w:r w:rsidRPr="00B40AC2">
        <w:rPr>
          <w:rFonts w:ascii="宋体" w:hAnsi="宋体" w:hint="eastAsia"/>
          <w:bCs/>
          <w:color w:val="000000" w:themeColor="text1"/>
        </w:rPr>
        <w:t>①</w:t>
      </w:r>
      <w:r w:rsidRPr="00B40AC2">
        <w:rPr>
          <w:color w:val="000000" w:themeColor="text1"/>
        </w:rPr>
        <w:t>卸矿、转运等产尘点采用喷雾抑尘设施多套</w:t>
      </w:r>
      <w:r w:rsidRPr="00B40AC2">
        <w:rPr>
          <w:rFonts w:hint="eastAsia"/>
          <w:color w:val="000000" w:themeColor="text1"/>
        </w:rPr>
        <w:t>。</w:t>
      </w:r>
    </w:p>
    <w:p w14:paraId="034A7062" w14:textId="5EDB4E3F" w:rsidR="00D160E2" w:rsidRPr="00B40AC2" w:rsidRDefault="00D160E2" w:rsidP="00D160E2">
      <w:pPr>
        <w:rPr>
          <w:bCs/>
          <w:color w:val="000000" w:themeColor="text1"/>
        </w:rPr>
      </w:pPr>
      <w:r w:rsidRPr="00B40AC2">
        <w:rPr>
          <w:rFonts w:ascii="宋体" w:hAnsi="宋体" w:hint="eastAsia"/>
          <w:bCs/>
          <w:color w:val="000000" w:themeColor="text1"/>
        </w:rPr>
        <w:t>②</w:t>
      </w:r>
      <w:r w:rsidRPr="00B40AC2">
        <w:rPr>
          <w:rFonts w:hint="eastAsia"/>
          <w:color w:val="000000" w:themeColor="text1"/>
        </w:rPr>
        <w:t>运输矿石、废石的</w:t>
      </w:r>
      <w:r w:rsidR="00597761" w:rsidRPr="00B40AC2">
        <w:rPr>
          <w:rFonts w:hint="eastAsia"/>
          <w:color w:val="000000" w:themeColor="text1"/>
        </w:rPr>
        <w:t>车辆</w:t>
      </w:r>
      <w:r w:rsidRPr="00B40AC2">
        <w:rPr>
          <w:rFonts w:hint="eastAsia"/>
          <w:color w:val="000000" w:themeColor="text1"/>
        </w:rPr>
        <w:t>尽量密闭</w:t>
      </w:r>
      <w:r w:rsidRPr="00B40AC2">
        <w:rPr>
          <w:color w:val="000000" w:themeColor="text1"/>
        </w:rPr>
        <w:t>；干燥时节采取路面洒水降尘，以减轻道路扬尘对沿途环境的影响；运输路面应作硬化处理，防止起尘。</w:t>
      </w:r>
    </w:p>
    <w:p w14:paraId="4C54A16B" w14:textId="59C61027" w:rsidR="0019096A" w:rsidRPr="00B40AC2" w:rsidRDefault="00D160E2" w:rsidP="00D160E2">
      <w:pPr>
        <w:rPr>
          <w:rFonts w:cs="Times New Roman"/>
          <w:color w:val="000000" w:themeColor="text1"/>
          <w:lang w:bidi="zh-CN"/>
        </w:rPr>
      </w:pPr>
      <w:r w:rsidRPr="00B40AC2">
        <w:rPr>
          <w:color w:val="000000" w:themeColor="text1"/>
        </w:rPr>
        <w:t>采取上述措施后可有效减轻对区域环境空气质量影响。</w:t>
      </w:r>
    </w:p>
    <w:p w14:paraId="65C16182" w14:textId="54587217" w:rsidR="0019096A" w:rsidRPr="00B40AC2" w:rsidRDefault="001C4C23">
      <w:pPr>
        <w:pStyle w:val="3"/>
        <w:rPr>
          <w:rFonts w:cs="Times New Roman"/>
          <w:color w:val="000000" w:themeColor="text1"/>
          <w:lang w:bidi="zh-CN"/>
        </w:rPr>
      </w:pPr>
      <w:bookmarkStart w:id="198" w:name="_Toc46157890"/>
      <w:r w:rsidRPr="00B40AC2">
        <w:rPr>
          <w:rFonts w:cs="Times New Roman"/>
          <w:color w:val="000000" w:themeColor="text1"/>
          <w:lang w:bidi="zh-CN"/>
        </w:rPr>
        <w:t>地表水影响分析</w:t>
      </w:r>
      <w:bookmarkEnd w:id="198"/>
    </w:p>
    <w:p w14:paraId="601DB2AC" w14:textId="55AF7B18" w:rsidR="00223275" w:rsidRPr="00B40AC2" w:rsidRDefault="00223275" w:rsidP="00223275">
      <w:pPr>
        <w:pStyle w:val="4"/>
        <w:rPr>
          <w:color w:val="000000" w:themeColor="text1"/>
        </w:rPr>
      </w:pPr>
      <w:r w:rsidRPr="00B40AC2">
        <w:rPr>
          <w:color w:val="000000" w:themeColor="text1"/>
        </w:rPr>
        <w:t>地表水环境评价等级</w:t>
      </w:r>
    </w:p>
    <w:p w14:paraId="5A33C611" w14:textId="77777777" w:rsidR="00223275" w:rsidRPr="00B40AC2" w:rsidRDefault="00223275" w:rsidP="00223275">
      <w:pPr>
        <w:rPr>
          <w:color w:val="000000" w:themeColor="text1"/>
        </w:rPr>
      </w:pPr>
      <w:r w:rsidRPr="00B40AC2">
        <w:rPr>
          <w:color w:val="000000" w:themeColor="text1"/>
        </w:rPr>
        <w:t>本项目产生废水主要为矿井涌水</w:t>
      </w:r>
      <w:r w:rsidRPr="00B40AC2">
        <w:rPr>
          <w:rFonts w:hint="eastAsia"/>
          <w:color w:val="000000" w:themeColor="text1"/>
        </w:rPr>
        <w:t>、空压机循环冷却水及少量的</w:t>
      </w:r>
      <w:r w:rsidRPr="00B40AC2">
        <w:rPr>
          <w:color w:val="000000" w:themeColor="text1"/>
        </w:rPr>
        <w:t>生活污水。</w:t>
      </w:r>
      <w:r w:rsidRPr="00B40AC2">
        <w:rPr>
          <w:rFonts w:hint="eastAsia"/>
          <w:color w:val="000000" w:themeColor="text1"/>
        </w:rPr>
        <w:t>本环评提</w:t>
      </w:r>
      <w:r w:rsidRPr="00B40AC2">
        <w:rPr>
          <w:rFonts w:hint="eastAsia"/>
          <w:color w:val="000000" w:themeColor="text1"/>
        </w:rPr>
        <w:lastRenderedPageBreak/>
        <w:t>出，本项目废水采取“清污分流”，矿井涌水不与其他废水混合，产生后经沉淀池收集处理，再经废水处理设施处理后，部分回用于采矿作业，剩余部分达标排入桥河沟；空压机循环冷却水循环使用不外排；生活污水经污水处理设施处理后回用于厂区绿化或洒水降尘，不外排。</w:t>
      </w:r>
      <w:r w:rsidRPr="00B40AC2">
        <w:rPr>
          <w:color w:val="000000" w:themeColor="text1"/>
        </w:rPr>
        <w:t>地表水水质要求为</w:t>
      </w:r>
      <w:r w:rsidRPr="00B40AC2">
        <w:rPr>
          <w:color w:val="000000" w:themeColor="text1"/>
        </w:rPr>
        <w:t>Ⅲ</w:t>
      </w:r>
      <w:r w:rsidRPr="00B40AC2">
        <w:rPr>
          <w:color w:val="000000" w:themeColor="text1"/>
        </w:rPr>
        <w:t>类，主要功能为发电、泄洪、灌溉。</w:t>
      </w:r>
    </w:p>
    <w:p w14:paraId="0F425884" w14:textId="77777777" w:rsidR="00223275" w:rsidRPr="00B40AC2" w:rsidRDefault="00223275" w:rsidP="00223275">
      <w:pPr>
        <w:rPr>
          <w:color w:val="000000" w:themeColor="text1"/>
        </w:rPr>
      </w:pPr>
      <w:r w:rsidRPr="00B40AC2">
        <w:rPr>
          <w:color w:val="000000" w:themeColor="text1"/>
        </w:rPr>
        <w:t>根据《环境影响评价技术导则</w:t>
      </w:r>
      <w:r w:rsidRPr="00B40AC2">
        <w:rPr>
          <w:rFonts w:hint="eastAsia"/>
          <w:color w:val="000000" w:themeColor="text1"/>
        </w:rPr>
        <w:t xml:space="preserve"> </w:t>
      </w:r>
      <w:r w:rsidRPr="00B40AC2">
        <w:rPr>
          <w:color w:val="000000" w:themeColor="text1"/>
        </w:rPr>
        <w:t>地表水环境》（</w:t>
      </w:r>
      <w:r w:rsidRPr="00B40AC2">
        <w:rPr>
          <w:color w:val="000000" w:themeColor="text1"/>
        </w:rPr>
        <w:t>HJ2.3-2018</w:t>
      </w:r>
      <w:r w:rsidRPr="00B40AC2">
        <w:rPr>
          <w:color w:val="000000" w:themeColor="text1"/>
        </w:rPr>
        <w:t>）评价工作等级判定表，确定本次环评</w:t>
      </w:r>
      <w:r w:rsidRPr="00B40AC2">
        <w:rPr>
          <w:rFonts w:hint="eastAsia"/>
          <w:color w:val="000000" w:themeColor="text1"/>
        </w:rPr>
        <w:t>地表水</w:t>
      </w:r>
      <w:r w:rsidRPr="00B40AC2">
        <w:rPr>
          <w:color w:val="000000" w:themeColor="text1"/>
        </w:rPr>
        <w:t>工作等级为三级</w:t>
      </w:r>
      <w:r w:rsidRPr="00B40AC2">
        <w:rPr>
          <w:rFonts w:hint="eastAsia"/>
          <w:color w:val="000000" w:themeColor="text1"/>
        </w:rPr>
        <w:t>A</w:t>
      </w:r>
      <w:r w:rsidRPr="00B40AC2">
        <w:rPr>
          <w:color w:val="000000" w:themeColor="text1"/>
        </w:rPr>
        <w:t>。</w:t>
      </w:r>
    </w:p>
    <w:p w14:paraId="7F4A675D" w14:textId="77777777" w:rsidR="00223275" w:rsidRPr="00B40AC2" w:rsidRDefault="00223275" w:rsidP="00223275">
      <w:pPr>
        <w:rPr>
          <w:color w:val="000000" w:themeColor="text1"/>
        </w:rPr>
      </w:pPr>
      <w:r w:rsidRPr="00B40AC2">
        <w:rPr>
          <w:color w:val="000000" w:themeColor="text1"/>
        </w:rPr>
        <w:t>地表水环境影响评价工作等级判定见</w:t>
      </w:r>
      <w:r w:rsidRPr="00B40AC2">
        <w:rPr>
          <w:rFonts w:hint="eastAsia"/>
          <w:color w:val="000000" w:themeColor="text1"/>
        </w:rPr>
        <w:t>下表</w:t>
      </w:r>
      <w:r w:rsidRPr="00B40AC2">
        <w:rPr>
          <w:color w:val="000000" w:themeColor="text1"/>
        </w:rPr>
        <w:t>：</w:t>
      </w:r>
    </w:p>
    <w:p w14:paraId="646C4974" w14:textId="1886F7EB" w:rsidR="00223275" w:rsidRPr="00B40AC2" w:rsidRDefault="00223275" w:rsidP="00223275">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w:t>
      </w:r>
      <w:r w:rsidR="00144200" w:rsidRPr="00B40AC2">
        <w:rPr>
          <w:color w:val="000000" w:themeColor="text1"/>
        </w:rPr>
        <w:fldChar w:fldCharType="end"/>
      </w:r>
      <w:r w:rsidRPr="00B40AC2">
        <w:rPr>
          <w:color w:val="000000" w:themeColor="text1"/>
        </w:rPr>
        <w:t xml:space="preserve"> </w:t>
      </w:r>
      <w:r w:rsidRPr="00B40AC2">
        <w:rPr>
          <w:color w:val="000000" w:themeColor="text1"/>
        </w:rPr>
        <w:t>地表水环境影响评价工作等级判定表</w:t>
      </w:r>
    </w:p>
    <w:tbl>
      <w:tblPr>
        <w:tblStyle w:val="1f8"/>
        <w:tblW w:w="5000" w:type="pct"/>
        <w:tblLook w:val="04A0" w:firstRow="1" w:lastRow="0" w:firstColumn="1" w:lastColumn="0" w:noHBand="0" w:noVBand="1"/>
      </w:tblPr>
      <w:tblGrid>
        <w:gridCol w:w="3096"/>
        <w:gridCol w:w="3096"/>
        <w:gridCol w:w="3094"/>
      </w:tblGrid>
      <w:tr w:rsidR="00B40AC2" w:rsidRPr="00B40AC2" w14:paraId="386CC4FC" w14:textId="77777777" w:rsidTr="000E48C2">
        <w:trPr>
          <w:cnfStyle w:val="100000000000" w:firstRow="1" w:lastRow="0" w:firstColumn="0" w:lastColumn="0" w:oddVBand="0" w:evenVBand="0" w:oddHBand="0" w:evenHBand="0" w:firstRowFirstColumn="0" w:firstRowLastColumn="0" w:lastRowFirstColumn="0" w:lastRowLastColumn="0"/>
        </w:trPr>
        <w:tc>
          <w:tcPr>
            <w:tcW w:w="1667" w:type="pct"/>
            <w:vMerge w:val="restart"/>
          </w:tcPr>
          <w:p w14:paraId="294ACBEC"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评价等级</w:t>
            </w:r>
          </w:p>
        </w:tc>
        <w:tc>
          <w:tcPr>
            <w:tcW w:w="3333" w:type="pct"/>
            <w:gridSpan w:val="2"/>
          </w:tcPr>
          <w:p w14:paraId="357DDBFA"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判定依据</w:t>
            </w:r>
          </w:p>
        </w:tc>
      </w:tr>
      <w:tr w:rsidR="00B40AC2" w:rsidRPr="00B40AC2" w14:paraId="4E1015C5" w14:textId="77777777" w:rsidTr="000E48C2">
        <w:tc>
          <w:tcPr>
            <w:tcW w:w="1667" w:type="pct"/>
            <w:vMerge/>
          </w:tcPr>
          <w:p w14:paraId="3FCDD61B" w14:textId="77777777" w:rsidR="00223275" w:rsidRPr="00B40AC2" w:rsidRDefault="00223275" w:rsidP="000E48C2">
            <w:pPr>
              <w:spacing w:line="240" w:lineRule="auto"/>
              <w:ind w:firstLineChars="0" w:firstLine="0"/>
              <w:jc w:val="center"/>
              <w:rPr>
                <w:rStyle w:val="afff0"/>
                <w:color w:val="000000" w:themeColor="text1"/>
              </w:rPr>
            </w:pPr>
          </w:p>
        </w:tc>
        <w:tc>
          <w:tcPr>
            <w:tcW w:w="1667" w:type="pct"/>
          </w:tcPr>
          <w:p w14:paraId="569BAC7D"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排放方式</w:t>
            </w:r>
          </w:p>
        </w:tc>
        <w:tc>
          <w:tcPr>
            <w:tcW w:w="1666" w:type="pct"/>
          </w:tcPr>
          <w:p w14:paraId="2D3519B8" w14:textId="77777777" w:rsidR="00223275" w:rsidRPr="00B40AC2" w:rsidRDefault="00223275" w:rsidP="000E48C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废水排放量</w:t>
            </w:r>
            <w:r w:rsidRPr="00B40AC2">
              <w:rPr>
                <w:rStyle w:val="afff0"/>
                <w:color w:val="000000" w:themeColor="text1"/>
                <w:lang w:eastAsia="zh-CN"/>
              </w:rPr>
              <w:t>Q/</w:t>
            </w:r>
            <w:r w:rsidRPr="00B40AC2">
              <w:rPr>
                <w:rStyle w:val="afff0"/>
                <w:color w:val="000000" w:themeColor="text1"/>
                <w:lang w:eastAsia="zh-CN"/>
              </w:rPr>
              <w:t>（</w:t>
            </w:r>
            <w:r w:rsidRPr="00B40AC2">
              <w:rPr>
                <w:rStyle w:val="afff0"/>
                <w:color w:val="000000" w:themeColor="text1"/>
                <w:lang w:eastAsia="zh-CN"/>
              </w:rPr>
              <w:t>m3/d</w:t>
            </w:r>
            <w:r w:rsidRPr="00B40AC2">
              <w:rPr>
                <w:rStyle w:val="afff0"/>
                <w:color w:val="000000" w:themeColor="text1"/>
                <w:lang w:eastAsia="zh-CN"/>
              </w:rPr>
              <w:t>）；</w:t>
            </w:r>
          </w:p>
          <w:p w14:paraId="6928674E" w14:textId="77777777" w:rsidR="00223275" w:rsidRPr="00B40AC2" w:rsidRDefault="00223275" w:rsidP="000E48C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水污染物当量数</w:t>
            </w:r>
            <w:r w:rsidRPr="00B40AC2">
              <w:rPr>
                <w:rStyle w:val="afff0"/>
                <w:color w:val="000000" w:themeColor="text1"/>
                <w:lang w:eastAsia="zh-CN"/>
              </w:rPr>
              <w:t>W/</w:t>
            </w:r>
            <w:r w:rsidRPr="00B40AC2">
              <w:rPr>
                <w:rStyle w:val="afff0"/>
                <w:color w:val="000000" w:themeColor="text1"/>
                <w:lang w:eastAsia="zh-CN"/>
              </w:rPr>
              <w:t>（无量纲）</w:t>
            </w:r>
          </w:p>
        </w:tc>
      </w:tr>
      <w:tr w:rsidR="00B40AC2" w:rsidRPr="00B40AC2" w14:paraId="7E6E88F2" w14:textId="77777777" w:rsidTr="000E48C2">
        <w:tc>
          <w:tcPr>
            <w:tcW w:w="1667" w:type="pct"/>
          </w:tcPr>
          <w:p w14:paraId="5A1FF8C3"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一级</w:t>
            </w:r>
          </w:p>
        </w:tc>
        <w:tc>
          <w:tcPr>
            <w:tcW w:w="1667" w:type="pct"/>
          </w:tcPr>
          <w:p w14:paraId="179734A6"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直接排放</w:t>
            </w:r>
          </w:p>
        </w:tc>
        <w:tc>
          <w:tcPr>
            <w:tcW w:w="1666" w:type="pct"/>
          </w:tcPr>
          <w:p w14:paraId="1ECB75AF"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Q≥20000</w:t>
            </w:r>
            <w:r w:rsidRPr="00B40AC2">
              <w:rPr>
                <w:rStyle w:val="afff0"/>
                <w:color w:val="000000" w:themeColor="text1"/>
              </w:rPr>
              <w:t>或</w:t>
            </w:r>
            <w:r w:rsidRPr="00B40AC2">
              <w:rPr>
                <w:rStyle w:val="afff0"/>
                <w:color w:val="000000" w:themeColor="text1"/>
              </w:rPr>
              <w:t>W≥600000</w:t>
            </w:r>
          </w:p>
        </w:tc>
      </w:tr>
      <w:tr w:rsidR="00B40AC2" w:rsidRPr="00B40AC2" w14:paraId="00BAB18C" w14:textId="77777777" w:rsidTr="000E48C2">
        <w:tc>
          <w:tcPr>
            <w:tcW w:w="1667" w:type="pct"/>
          </w:tcPr>
          <w:p w14:paraId="7188ABF7"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二级</w:t>
            </w:r>
          </w:p>
        </w:tc>
        <w:tc>
          <w:tcPr>
            <w:tcW w:w="1667" w:type="pct"/>
          </w:tcPr>
          <w:p w14:paraId="233A0CE8"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直接排放</w:t>
            </w:r>
          </w:p>
        </w:tc>
        <w:tc>
          <w:tcPr>
            <w:tcW w:w="1666" w:type="pct"/>
          </w:tcPr>
          <w:p w14:paraId="050DE299"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其他</w:t>
            </w:r>
          </w:p>
        </w:tc>
      </w:tr>
      <w:tr w:rsidR="00B40AC2" w:rsidRPr="00B40AC2" w14:paraId="63587357" w14:textId="77777777" w:rsidTr="000E48C2">
        <w:tc>
          <w:tcPr>
            <w:tcW w:w="1667" w:type="pct"/>
          </w:tcPr>
          <w:p w14:paraId="1539F08C"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三级</w:t>
            </w:r>
            <w:r w:rsidRPr="00B40AC2">
              <w:rPr>
                <w:rStyle w:val="afff0"/>
                <w:color w:val="000000" w:themeColor="text1"/>
              </w:rPr>
              <w:t>A</w:t>
            </w:r>
          </w:p>
        </w:tc>
        <w:tc>
          <w:tcPr>
            <w:tcW w:w="1667" w:type="pct"/>
          </w:tcPr>
          <w:p w14:paraId="6ACDF689"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直接排放</w:t>
            </w:r>
          </w:p>
        </w:tc>
        <w:tc>
          <w:tcPr>
            <w:tcW w:w="1666" w:type="pct"/>
          </w:tcPr>
          <w:p w14:paraId="7A77DCA4"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Q&lt;200</w:t>
            </w:r>
            <w:r w:rsidRPr="00B40AC2">
              <w:rPr>
                <w:rStyle w:val="afff0"/>
                <w:color w:val="000000" w:themeColor="text1"/>
              </w:rPr>
              <w:t>或</w:t>
            </w:r>
            <w:r w:rsidRPr="00B40AC2">
              <w:rPr>
                <w:rStyle w:val="afff0"/>
                <w:color w:val="000000" w:themeColor="text1"/>
              </w:rPr>
              <w:t>W&lt;6000</w:t>
            </w:r>
          </w:p>
        </w:tc>
      </w:tr>
      <w:tr w:rsidR="00B40AC2" w:rsidRPr="00B40AC2" w14:paraId="2AFEC1EE" w14:textId="77777777" w:rsidTr="000E48C2">
        <w:tc>
          <w:tcPr>
            <w:tcW w:w="1667" w:type="pct"/>
          </w:tcPr>
          <w:p w14:paraId="534DC2DF"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三级</w:t>
            </w:r>
            <w:r w:rsidRPr="00B40AC2">
              <w:rPr>
                <w:rStyle w:val="afff0"/>
                <w:color w:val="000000" w:themeColor="text1"/>
              </w:rPr>
              <w:t>B</w:t>
            </w:r>
          </w:p>
        </w:tc>
        <w:tc>
          <w:tcPr>
            <w:tcW w:w="1667" w:type="pct"/>
          </w:tcPr>
          <w:p w14:paraId="6939BEEC"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间接排放</w:t>
            </w:r>
          </w:p>
        </w:tc>
        <w:tc>
          <w:tcPr>
            <w:tcW w:w="1666" w:type="pct"/>
          </w:tcPr>
          <w:p w14:paraId="675E62BC" w14:textId="77777777" w:rsidR="00223275" w:rsidRPr="00B40AC2" w:rsidRDefault="00223275" w:rsidP="000E48C2">
            <w:pPr>
              <w:spacing w:line="240" w:lineRule="auto"/>
              <w:ind w:firstLineChars="0" w:firstLine="0"/>
              <w:jc w:val="center"/>
              <w:rPr>
                <w:rStyle w:val="afff0"/>
                <w:color w:val="000000" w:themeColor="text1"/>
              </w:rPr>
            </w:pPr>
            <w:r w:rsidRPr="00B40AC2">
              <w:rPr>
                <w:rStyle w:val="afff0"/>
                <w:color w:val="000000" w:themeColor="text1"/>
              </w:rPr>
              <w:t>—</w:t>
            </w:r>
          </w:p>
        </w:tc>
      </w:tr>
    </w:tbl>
    <w:p w14:paraId="4812399C" w14:textId="684D2CA1" w:rsidR="00223275" w:rsidRPr="00B40AC2" w:rsidRDefault="00223275" w:rsidP="00223275">
      <w:pPr>
        <w:rPr>
          <w:color w:val="000000" w:themeColor="text1"/>
          <w:lang w:val="zh-CN"/>
        </w:rPr>
      </w:pPr>
    </w:p>
    <w:p w14:paraId="29C2C324" w14:textId="77777777" w:rsidR="00223275" w:rsidRPr="00B40AC2" w:rsidRDefault="00223275" w:rsidP="00223275">
      <w:pPr>
        <w:pStyle w:val="4"/>
        <w:rPr>
          <w:color w:val="000000" w:themeColor="text1"/>
        </w:rPr>
      </w:pPr>
      <w:r w:rsidRPr="00B40AC2">
        <w:rPr>
          <w:color w:val="000000" w:themeColor="text1"/>
        </w:rPr>
        <w:t>地表水环境评价等级</w:t>
      </w:r>
    </w:p>
    <w:p w14:paraId="61A09201"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根据工程分析，现有矿区废水主要包括矿井涌水、采矿工艺废水和少量生活污水。</w:t>
      </w:r>
    </w:p>
    <w:p w14:paraId="680E14FD"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w:t>
      </w:r>
      <w:r w:rsidRPr="00B40AC2">
        <w:rPr>
          <w:rFonts w:hint="eastAsia"/>
          <w:color w:val="000000" w:themeColor="text1"/>
          <w:lang w:val="zh-CN" w:bidi="zh-CN"/>
        </w:rPr>
        <w:t>1</w:t>
      </w:r>
      <w:r w:rsidRPr="00B40AC2">
        <w:rPr>
          <w:rFonts w:hint="eastAsia"/>
          <w:color w:val="000000" w:themeColor="text1"/>
          <w:lang w:val="zh-CN" w:bidi="zh-CN"/>
        </w:rPr>
        <w:t>）矿井涌水产生及综合利用途径</w:t>
      </w:r>
    </w:p>
    <w:p w14:paraId="7F482BF0"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1</w:t>
      </w:r>
      <w:r w:rsidRPr="00B40AC2">
        <w:rPr>
          <w:rFonts w:hint="eastAsia"/>
          <w:color w:val="000000" w:themeColor="text1"/>
          <w:lang w:val="zh-CN" w:bidi="zh-CN"/>
        </w:rPr>
        <w:t>）矿井水来源及排放量</w:t>
      </w:r>
    </w:p>
    <w:p w14:paraId="0ECA83F6"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矿井水来源一个是井巷涌水，一个是生产废水。矿井涌水主要来自大气降水，经岩石裂隙渗漏至矿井明沟收集；生产废水主要是湿式凿岩、降尘废水。</w:t>
      </w:r>
    </w:p>
    <w:p w14:paraId="0A352BE5"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具体如下：</w:t>
      </w:r>
    </w:p>
    <w:p w14:paraId="34E19428" w14:textId="5A048164" w:rsidR="00A72E38" w:rsidRPr="00B40AC2" w:rsidRDefault="00A72E38" w:rsidP="00A72E38">
      <w:pPr>
        <w:rPr>
          <w:color w:val="000000" w:themeColor="text1"/>
          <w:lang w:val="zh-CN" w:bidi="zh-CN"/>
        </w:rPr>
      </w:pPr>
      <w:r w:rsidRPr="00B40AC2">
        <w:rPr>
          <w:rFonts w:hint="eastAsia"/>
          <w:color w:val="000000" w:themeColor="text1"/>
          <w:lang w:val="zh-CN" w:bidi="zh-CN"/>
        </w:rPr>
        <w:t>①矿井涌水</w:t>
      </w:r>
      <w:r w:rsidR="00B36CA5" w:rsidRPr="00B40AC2">
        <w:rPr>
          <w:rFonts w:hint="eastAsia"/>
          <w:color w:val="000000" w:themeColor="text1"/>
          <w:lang w:val="zh-CN" w:bidi="zh-CN"/>
        </w:rPr>
        <w:t xml:space="preserve"> </w:t>
      </w:r>
    </w:p>
    <w:p w14:paraId="79E4B616" w14:textId="14B26B39" w:rsidR="00C25CD3" w:rsidRPr="00B40AC2" w:rsidRDefault="00C25CD3" w:rsidP="00A72E38">
      <w:pPr>
        <w:rPr>
          <w:color w:val="000000" w:themeColor="text1"/>
          <w:lang w:val="zh-CN" w:bidi="zh-CN"/>
        </w:rPr>
      </w:pPr>
      <w:r w:rsidRPr="00B40AC2">
        <w:rPr>
          <w:rFonts w:hint="eastAsia"/>
          <w:color w:val="000000" w:themeColor="text1"/>
        </w:rPr>
        <w:t>由于矿区金矿体为脉状，倾角陡（</w:t>
      </w:r>
      <w:r w:rsidRPr="00B40AC2">
        <w:rPr>
          <w:rFonts w:hint="eastAsia"/>
          <w:color w:val="000000" w:themeColor="text1"/>
        </w:rPr>
        <w:t>74</w:t>
      </w:r>
      <w:r w:rsidRPr="00B40AC2">
        <w:rPr>
          <w:rFonts w:hint="eastAsia"/>
          <w:color w:val="000000" w:themeColor="text1"/>
        </w:rPr>
        <w:t>°～</w:t>
      </w:r>
      <w:r w:rsidRPr="00B40AC2">
        <w:rPr>
          <w:rFonts w:hint="eastAsia"/>
          <w:color w:val="000000" w:themeColor="text1"/>
        </w:rPr>
        <w:t>84</w:t>
      </w:r>
      <w:r w:rsidRPr="00B40AC2">
        <w:rPr>
          <w:rFonts w:hint="eastAsia"/>
          <w:color w:val="000000" w:themeColor="text1"/>
        </w:rPr>
        <w:t>°），厚度小（</w:t>
      </w:r>
      <w:r w:rsidRPr="00B40AC2">
        <w:rPr>
          <w:rFonts w:hint="eastAsia"/>
          <w:color w:val="000000" w:themeColor="text1"/>
        </w:rPr>
        <w:t>1.09</w:t>
      </w:r>
      <w:r w:rsidRPr="00B40AC2">
        <w:rPr>
          <w:rFonts w:hint="eastAsia"/>
          <w:color w:val="000000" w:themeColor="text1"/>
        </w:rPr>
        <w:t>～</w:t>
      </w:r>
      <w:r w:rsidRPr="00B40AC2">
        <w:rPr>
          <w:rFonts w:hint="eastAsia"/>
          <w:color w:val="000000" w:themeColor="text1"/>
        </w:rPr>
        <w:t>1.43m</w:t>
      </w:r>
      <w:r w:rsidRPr="00B40AC2">
        <w:rPr>
          <w:rFonts w:hint="eastAsia"/>
          <w:color w:val="000000" w:themeColor="text1"/>
        </w:rPr>
        <w:t>），斜深</w:t>
      </w:r>
      <w:r w:rsidRPr="00B40AC2">
        <w:rPr>
          <w:rFonts w:hint="eastAsia"/>
          <w:color w:val="000000" w:themeColor="text1"/>
        </w:rPr>
        <w:t>56</w:t>
      </w:r>
      <w:r w:rsidRPr="00B40AC2">
        <w:rPr>
          <w:rFonts w:hint="eastAsia"/>
          <w:color w:val="000000" w:themeColor="text1"/>
        </w:rPr>
        <w:t>～</w:t>
      </w:r>
      <w:r w:rsidRPr="00B40AC2">
        <w:rPr>
          <w:rFonts w:hint="eastAsia"/>
          <w:color w:val="000000" w:themeColor="text1"/>
        </w:rPr>
        <w:t>197m</w:t>
      </w:r>
      <w:r w:rsidRPr="00B40AC2">
        <w:rPr>
          <w:rFonts w:hint="eastAsia"/>
          <w:color w:val="000000" w:themeColor="text1"/>
        </w:rPr>
        <w:t>，不利于露天开采，只有采用地下坑道开采。地表水和大气降水只有通过渗透形成地下水（基岩裂隙水）进入坑道。因此，矿区主要矿体矿床充水因素为基岩裂隙水。</w:t>
      </w:r>
    </w:p>
    <w:p w14:paraId="3192A153" w14:textId="31594A80" w:rsidR="00943AE4" w:rsidRPr="00B40AC2" w:rsidRDefault="00A72E38" w:rsidP="00A72E38">
      <w:pPr>
        <w:rPr>
          <w:color w:val="000000" w:themeColor="text1"/>
        </w:rPr>
      </w:pPr>
      <w:r w:rsidRPr="00B40AC2">
        <w:rPr>
          <w:rFonts w:hint="eastAsia"/>
          <w:color w:val="000000" w:themeColor="text1"/>
          <w:lang w:val="zh-CN" w:bidi="zh-CN"/>
        </w:rPr>
        <w:t>根据</w:t>
      </w:r>
      <w:r w:rsidR="00597761" w:rsidRPr="00B40AC2">
        <w:rPr>
          <w:rFonts w:hint="eastAsia"/>
          <w:color w:val="000000" w:themeColor="text1"/>
          <w:lang w:val="zh-CN" w:bidi="zh-CN"/>
        </w:rPr>
        <w:t>项目开发利用方案</w:t>
      </w:r>
      <w:r w:rsidR="00943AE4" w:rsidRPr="00B40AC2">
        <w:rPr>
          <w:rFonts w:hint="eastAsia"/>
          <w:color w:val="000000" w:themeColor="text1"/>
          <w:lang w:val="zh-CN" w:bidi="zh-CN"/>
        </w:rPr>
        <w:t>以及可行性研究报告</w:t>
      </w:r>
      <w:r w:rsidRPr="00B40AC2">
        <w:rPr>
          <w:rFonts w:hint="eastAsia"/>
          <w:color w:val="000000" w:themeColor="text1"/>
          <w:lang w:val="zh-CN" w:bidi="zh-CN"/>
        </w:rPr>
        <w:t>，</w:t>
      </w:r>
      <w:r w:rsidR="00943AE4" w:rsidRPr="00B40AC2">
        <w:rPr>
          <w:rFonts w:hint="eastAsia"/>
          <w:color w:val="000000" w:themeColor="text1"/>
        </w:rPr>
        <w:t>根据矿区水文地质条件和在勘查工作中所取得的水文地质资料，结合开采方式，</w:t>
      </w:r>
      <w:r w:rsidR="00A97CF3" w:rsidRPr="00B40AC2">
        <w:rPr>
          <w:rFonts w:hint="eastAsia"/>
          <w:color w:val="000000" w:themeColor="text1"/>
        </w:rPr>
        <w:t>由于有四条现有坑道的观测资料（其中三条为长期动态观测坑道），实测现有坑道的出水量可靠，因此</w:t>
      </w:r>
      <w:r w:rsidR="00943AE4" w:rsidRPr="00B40AC2">
        <w:rPr>
          <w:rFonts w:hint="eastAsia"/>
          <w:color w:val="000000" w:themeColor="text1"/>
        </w:rPr>
        <w:t>选择水文地质比拟法预测矿坑涌水量，计算公式如下。</w:t>
      </w:r>
    </w:p>
    <w:p w14:paraId="181E540D" w14:textId="77777777" w:rsidR="005F46AB" w:rsidRPr="00B40AC2" w:rsidRDefault="005F46AB" w:rsidP="005F46AB">
      <w:pPr>
        <w:pStyle w:val="affffff3"/>
        <w:ind w:firstLineChars="600" w:firstLine="1680"/>
        <w:rPr>
          <w:color w:val="000000" w:themeColor="text1"/>
        </w:rPr>
      </w:pPr>
      <w:r w:rsidRPr="00B40AC2">
        <w:rPr>
          <w:color w:val="000000" w:themeColor="text1"/>
        </w:rPr>
        <w:t xml:space="preserve">Q=q•L    </w:t>
      </w:r>
      <m:oMath>
        <m:r>
          <m:rPr>
            <m:sty m:val="p"/>
          </m:rPr>
          <w:rPr>
            <w:rFonts w:ascii="Cambria Math" w:hAnsi="Cambria Math"/>
            <w:color w:val="000000" w:themeColor="text1"/>
          </w:rPr>
          <m:t>q=</m:t>
        </m:r>
        <m:f>
          <m:fPr>
            <m:ctrlPr>
              <w:rPr>
                <w:rFonts w:ascii="Cambria Math" w:hAnsi="Cambria Math"/>
                <w:color w:val="000000" w:themeColor="text1"/>
              </w:rPr>
            </m:ctrlPr>
          </m:fPr>
          <m:num>
            <m:r>
              <m:rPr>
                <m:sty m:val="p"/>
              </m:rPr>
              <w:rPr>
                <w:rFonts w:ascii="Cambria Math" w:hAnsi="Cambria Math" w:hint="eastAsia"/>
                <w:color w:val="000000" w:themeColor="text1"/>
              </w:rPr>
              <m:t>∑</m:t>
            </m:r>
            <m:r>
              <m:rPr>
                <m:sty m:val="p"/>
              </m:rPr>
              <w:rPr>
                <w:rFonts w:ascii="Cambria Math" w:hAnsi="Cambria Math"/>
                <w:color w:val="000000" w:themeColor="text1"/>
              </w:rPr>
              <m:t>Q</m:t>
            </m:r>
            <m:r>
              <m:rPr>
                <m:sty m:val="p"/>
              </m:rPr>
              <w:rPr>
                <w:rFonts w:ascii="Cambria Math" w:hAnsi="Cambria Math" w:hint="eastAsia"/>
                <w:color w:val="000000" w:themeColor="text1"/>
              </w:rPr>
              <m:t>i</m:t>
            </m:r>
          </m:num>
          <m:den>
            <m:r>
              <m:rPr>
                <m:sty m:val="p"/>
              </m:rPr>
              <w:rPr>
                <w:rFonts w:ascii="Cambria Math" w:hAnsi="Cambria Math" w:hint="eastAsia"/>
                <w:color w:val="000000" w:themeColor="text1"/>
              </w:rPr>
              <m:t>∑</m:t>
            </m:r>
            <m:r>
              <m:rPr>
                <m:sty m:val="p"/>
              </m:rPr>
              <w:rPr>
                <w:rFonts w:ascii="Cambria Math" w:hAnsi="Cambria Math"/>
                <w:color w:val="000000" w:themeColor="text1"/>
              </w:rPr>
              <m:t>L</m:t>
            </m:r>
            <m:r>
              <m:rPr>
                <m:sty m:val="p"/>
              </m:rPr>
              <w:rPr>
                <w:rFonts w:ascii="Cambria Math" w:hAnsi="Cambria Math" w:hint="eastAsia"/>
                <w:color w:val="000000" w:themeColor="text1"/>
              </w:rPr>
              <m:t>i</m:t>
            </m:r>
          </m:den>
        </m:f>
      </m:oMath>
    </w:p>
    <w:p w14:paraId="5E8B44A6" w14:textId="77777777" w:rsidR="005F46AB" w:rsidRPr="00B40AC2" w:rsidRDefault="005F46AB" w:rsidP="005F46AB">
      <w:pPr>
        <w:rPr>
          <w:color w:val="000000" w:themeColor="text1"/>
        </w:rPr>
      </w:pPr>
      <w:r w:rsidRPr="00B40AC2">
        <w:rPr>
          <w:rFonts w:hint="eastAsia"/>
          <w:color w:val="000000" w:themeColor="text1"/>
        </w:rPr>
        <w:t>式中：</w:t>
      </w:r>
      <w:r w:rsidRPr="00B40AC2">
        <w:rPr>
          <w:rFonts w:hint="eastAsia"/>
          <w:color w:val="000000" w:themeColor="text1"/>
        </w:rPr>
        <w:t>Q-</w:t>
      </w:r>
      <w:r w:rsidRPr="00B40AC2">
        <w:rPr>
          <w:rFonts w:hint="eastAsia"/>
          <w:color w:val="000000" w:themeColor="text1"/>
        </w:rPr>
        <w:t>预测矿坑涌水量（</w:t>
      </w:r>
      <w:r w:rsidRPr="00B40AC2">
        <w:rPr>
          <w:rFonts w:hint="eastAsia"/>
          <w:color w:val="000000" w:themeColor="text1"/>
        </w:rPr>
        <w:t>m</w:t>
      </w:r>
      <w:r w:rsidRPr="00B40AC2">
        <w:rPr>
          <w:rFonts w:hint="eastAsia"/>
          <w:color w:val="000000" w:themeColor="text1"/>
          <w:vertAlign w:val="superscript"/>
        </w:rPr>
        <w:t>3</w:t>
      </w:r>
      <w:r w:rsidRPr="00B40AC2">
        <w:rPr>
          <w:rFonts w:hint="eastAsia"/>
          <w:color w:val="000000" w:themeColor="text1"/>
        </w:rPr>
        <w:t>/d</w:t>
      </w:r>
      <w:r w:rsidRPr="00B40AC2">
        <w:rPr>
          <w:rFonts w:hint="eastAsia"/>
          <w:color w:val="000000" w:themeColor="text1"/>
        </w:rPr>
        <w:t>）；</w:t>
      </w:r>
    </w:p>
    <w:p w14:paraId="1FD56A8D" w14:textId="77777777" w:rsidR="005F46AB" w:rsidRPr="00B40AC2" w:rsidRDefault="005F46AB" w:rsidP="005F46AB">
      <w:pPr>
        <w:rPr>
          <w:color w:val="000000" w:themeColor="text1"/>
        </w:rPr>
      </w:pPr>
      <w:r w:rsidRPr="00B40AC2">
        <w:rPr>
          <w:rFonts w:hint="eastAsia"/>
          <w:color w:val="000000" w:themeColor="text1"/>
        </w:rPr>
        <w:lastRenderedPageBreak/>
        <w:t xml:space="preserve">      L-</w:t>
      </w:r>
      <w:r w:rsidRPr="00B40AC2">
        <w:rPr>
          <w:rFonts w:hint="eastAsia"/>
          <w:color w:val="000000" w:themeColor="text1"/>
        </w:rPr>
        <w:t>未来坑道长度（</w:t>
      </w:r>
      <w:r w:rsidRPr="00B40AC2">
        <w:rPr>
          <w:rFonts w:hint="eastAsia"/>
          <w:color w:val="000000" w:themeColor="text1"/>
        </w:rPr>
        <w:t>m</w:t>
      </w:r>
      <w:r w:rsidRPr="00B40AC2">
        <w:rPr>
          <w:rFonts w:hint="eastAsia"/>
          <w:color w:val="000000" w:themeColor="text1"/>
        </w:rPr>
        <w:t>）；</w:t>
      </w:r>
    </w:p>
    <w:p w14:paraId="699683E6" w14:textId="05BAC773" w:rsidR="005F46AB" w:rsidRPr="00B40AC2" w:rsidRDefault="005F46AB" w:rsidP="005F46AB">
      <w:pPr>
        <w:rPr>
          <w:color w:val="000000" w:themeColor="text1"/>
        </w:rPr>
      </w:pPr>
      <w:r w:rsidRPr="00B40AC2">
        <w:rPr>
          <w:rFonts w:hint="eastAsia"/>
          <w:color w:val="000000" w:themeColor="text1"/>
        </w:rPr>
        <w:t xml:space="preserve">      q-</w:t>
      </w:r>
      <w:r w:rsidRPr="00B40AC2">
        <w:rPr>
          <w:rFonts w:hint="eastAsia"/>
          <w:color w:val="000000" w:themeColor="text1"/>
        </w:rPr>
        <w:t>单位长度出水量（</w:t>
      </w:r>
      <w:r w:rsidRPr="00B40AC2">
        <w:rPr>
          <w:rFonts w:hint="eastAsia"/>
          <w:color w:val="000000" w:themeColor="text1"/>
        </w:rPr>
        <w:t>m</w:t>
      </w:r>
      <w:r w:rsidRPr="00B40AC2">
        <w:rPr>
          <w:rFonts w:hint="eastAsia"/>
          <w:color w:val="000000" w:themeColor="text1"/>
          <w:vertAlign w:val="superscript"/>
        </w:rPr>
        <w:t>3</w:t>
      </w:r>
      <w:r w:rsidRPr="00B40AC2">
        <w:rPr>
          <w:rFonts w:hint="eastAsia"/>
          <w:color w:val="000000" w:themeColor="text1"/>
        </w:rPr>
        <w:t>/d</w:t>
      </w:r>
      <w:r w:rsidRPr="00B40AC2">
        <w:rPr>
          <w:rFonts w:hint="eastAsia"/>
          <w:color w:val="000000" w:themeColor="text1"/>
        </w:rPr>
        <w:t>•</w:t>
      </w:r>
      <w:r w:rsidRPr="00B40AC2">
        <w:rPr>
          <w:rFonts w:hint="eastAsia"/>
          <w:color w:val="000000" w:themeColor="text1"/>
        </w:rPr>
        <w:t>m</w:t>
      </w:r>
      <w:r w:rsidRPr="00B40AC2">
        <w:rPr>
          <w:rFonts w:hint="eastAsia"/>
          <w:color w:val="000000" w:themeColor="text1"/>
        </w:rPr>
        <w:t>）；</w:t>
      </w:r>
    </w:p>
    <w:p w14:paraId="698241BE" w14:textId="3278D662" w:rsidR="005F46AB" w:rsidRPr="00B40AC2" w:rsidRDefault="005F46AB" w:rsidP="005F46AB">
      <w:pPr>
        <w:rPr>
          <w:color w:val="000000" w:themeColor="text1"/>
        </w:rPr>
      </w:pPr>
      <w:r w:rsidRPr="00B40AC2">
        <w:rPr>
          <w:rFonts w:hint="eastAsia"/>
          <w:color w:val="000000" w:themeColor="text1"/>
          <w:lang w:val="zh-CN" w:bidi="zh-CN"/>
        </w:rPr>
        <w:t>结合《</w:t>
      </w:r>
      <w:r w:rsidR="00A97CF3" w:rsidRPr="00B40AC2">
        <w:rPr>
          <w:rFonts w:hint="eastAsia"/>
          <w:color w:val="000000" w:themeColor="text1"/>
          <w:lang w:val="zh-CN" w:bidi="zh-CN"/>
        </w:rPr>
        <w:t>四川省南江县大火地矿区金矿</w:t>
      </w:r>
      <w:r w:rsidRPr="00B40AC2">
        <w:rPr>
          <w:rFonts w:hint="eastAsia"/>
          <w:color w:val="000000" w:themeColor="text1"/>
          <w:lang w:val="zh-CN" w:bidi="zh-CN"/>
        </w:rPr>
        <w:t>详查报告》，</w:t>
      </w:r>
      <w:r w:rsidRPr="00B40AC2">
        <w:rPr>
          <w:rFonts w:hint="eastAsia"/>
          <w:color w:val="000000" w:themeColor="text1"/>
        </w:rPr>
        <w:t>根据</w:t>
      </w:r>
      <w:r w:rsidRPr="00B40AC2">
        <w:rPr>
          <w:rFonts w:hint="eastAsia"/>
          <w:color w:val="000000" w:themeColor="text1"/>
        </w:rPr>
        <w:t>PD0</w:t>
      </w:r>
      <w:r w:rsidRPr="00B40AC2">
        <w:rPr>
          <w:rFonts w:hint="eastAsia"/>
          <w:color w:val="000000" w:themeColor="text1"/>
        </w:rPr>
        <w:t>、</w:t>
      </w:r>
      <w:r w:rsidRPr="00B40AC2">
        <w:rPr>
          <w:rFonts w:hint="eastAsia"/>
          <w:color w:val="000000" w:themeColor="text1"/>
        </w:rPr>
        <w:t>PD2</w:t>
      </w:r>
      <w:r w:rsidRPr="00B40AC2">
        <w:rPr>
          <w:rFonts w:hint="eastAsia"/>
          <w:color w:val="000000" w:themeColor="text1"/>
        </w:rPr>
        <w:t>、</w:t>
      </w:r>
      <w:r w:rsidRPr="00B40AC2">
        <w:rPr>
          <w:rFonts w:hint="eastAsia"/>
          <w:color w:val="000000" w:themeColor="text1"/>
        </w:rPr>
        <w:t>PD3</w:t>
      </w:r>
      <w:r w:rsidRPr="00B40AC2">
        <w:rPr>
          <w:rFonts w:hint="eastAsia"/>
          <w:color w:val="000000" w:themeColor="text1"/>
        </w:rPr>
        <w:t>、</w:t>
      </w:r>
      <w:r w:rsidRPr="00B40AC2">
        <w:rPr>
          <w:rFonts w:hint="eastAsia"/>
          <w:color w:val="000000" w:themeColor="text1"/>
        </w:rPr>
        <w:t>PD5</w:t>
      </w:r>
      <w:r w:rsidRPr="00B40AC2">
        <w:rPr>
          <w:rFonts w:hint="eastAsia"/>
          <w:color w:val="000000" w:themeColor="text1"/>
        </w:rPr>
        <w:t>四条坑道出水量的观测资料</w:t>
      </w:r>
      <w:r w:rsidR="00A97CF3" w:rsidRPr="00B40AC2">
        <w:rPr>
          <w:rFonts w:hint="eastAsia"/>
          <w:color w:val="000000" w:themeColor="text1"/>
        </w:rPr>
        <w:t>（其中三条为长期动态观测坑道，实测现有坑道出水量氪佬）</w:t>
      </w:r>
      <w:r w:rsidRPr="00B40AC2">
        <w:rPr>
          <w:rFonts w:hint="eastAsia"/>
          <w:color w:val="000000" w:themeColor="text1"/>
        </w:rPr>
        <w:t>，四条坑道总出水量</w:t>
      </w:r>
      <w:r w:rsidRPr="00B40AC2">
        <w:rPr>
          <w:rFonts w:hint="eastAsia"/>
          <w:color w:val="000000" w:themeColor="text1"/>
        </w:rPr>
        <w:t>1.285L/S</w:t>
      </w:r>
      <w:r w:rsidRPr="00B40AC2">
        <w:rPr>
          <w:rFonts w:hint="eastAsia"/>
          <w:color w:val="000000" w:themeColor="text1"/>
        </w:rPr>
        <w:t>（</w:t>
      </w:r>
      <w:r w:rsidRPr="00B40AC2">
        <w:rPr>
          <w:rFonts w:hint="eastAsia"/>
          <w:color w:val="000000" w:themeColor="text1"/>
        </w:rPr>
        <w:t>111m</w:t>
      </w:r>
      <w:r w:rsidRPr="00B40AC2">
        <w:rPr>
          <w:rFonts w:hint="eastAsia"/>
          <w:color w:val="000000" w:themeColor="text1"/>
          <w:vertAlign w:val="superscript"/>
        </w:rPr>
        <w:t>3</w:t>
      </w:r>
      <w:r w:rsidRPr="00B40AC2">
        <w:rPr>
          <w:rFonts w:hint="eastAsia"/>
          <w:color w:val="000000" w:themeColor="text1"/>
        </w:rPr>
        <w:t>/d</w:t>
      </w:r>
      <w:r w:rsidRPr="00B40AC2">
        <w:rPr>
          <w:rFonts w:hint="eastAsia"/>
          <w:color w:val="000000" w:themeColor="text1"/>
        </w:rPr>
        <w:t>），平均单位长度出水量</w:t>
      </w:r>
      <w:r w:rsidRPr="00B40AC2">
        <w:rPr>
          <w:rFonts w:hint="eastAsia"/>
          <w:color w:val="000000" w:themeColor="text1"/>
        </w:rPr>
        <w:t>q=0.00215L/S</w:t>
      </w:r>
      <w:r w:rsidRPr="00B40AC2">
        <w:rPr>
          <w:rFonts w:hint="eastAsia"/>
          <w:color w:val="000000" w:themeColor="text1"/>
        </w:rPr>
        <w:t>•</w:t>
      </w:r>
      <w:r w:rsidRPr="00B40AC2">
        <w:rPr>
          <w:rFonts w:hint="eastAsia"/>
          <w:color w:val="000000" w:themeColor="text1"/>
        </w:rPr>
        <w:t>m</w:t>
      </w:r>
      <w:r w:rsidRPr="00B40AC2">
        <w:rPr>
          <w:rFonts w:hint="eastAsia"/>
          <w:color w:val="000000" w:themeColor="text1"/>
        </w:rPr>
        <w:t>（</w:t>
      </w:r>
      <w:r w:rsidRPr="00B40AC2">
        <w:rPr>
          <w:rFonts w:hint="eastAsia"/>
          <w:color w:val="000000" w:themeColor="text1"/>
        </w:rPr>
        <w:t>0.186m</w:t>
      </w:r>
      <w:r w:rsidRPr="00B40AC2">
        <w:rPr>
          <w:rFonts w:hint="eastAsia"/>
          <w:color w:val="000000" w:themeColor="text1"/>
          <w:vertAlign w:val="superscript"/>
        </w:rPr>
        <w:t>3</w:t>
      </w:r>
      <w:r w:rsidRPr="00B40AC2">
        <w:rPr>
          <w:rFonts w:hint="eastAsia"/>
          <w:color w:val="000000" w:themeColor="text1"/>
        </w:rPr>
        <w:t>/d</w:t>
      </w:r>
      <w:r w:rsidRPr="00B40AC2">
        <w:rPr>
          <w:rFonts w:hint="eastAsia"/>
          <w:color w:val="000000" w:themeColor="text1"/>
        </w:rPr>
        <w:t>•</w:t>
      </w:r>
      <w:r w:rsidRPr="00B40AC2">
        <w:rPr>
          <w:rFonts w:hint="eastAsia"/>
          <w:color w:val="000000" w:themeColor="text1"/>
        </w:rPr>
        <w:t>m</w:t>
      </w:r>
      <w:r w:rsidRPr="00B40AC2">
        <w:rPr>
          <w:rFonts w:hint="eastAsia"/>
          <w:color w:val="000000" w:themeColor="text1"/>
        </w:rPr>
        <w:t>）；单位长度出水量最大值</w:t>
      </w:r>
      <w:r w:rsidRPr="00B40AC2">
        <w:rPr>
          <w:rFonts w:hint="eastAsia"/>
          <w:color w:val="000000" w:themeColor="text1"/>
        </w:rPr>
        <w:t>q</w:t>
      </w:r>
      <w:r w:rsidRPr="00B40AC2">
        <w:rPr>
          <w:rFonts w:hint="eastAsia"/>
          <w:color w:val="000000" w:themeColor="text1"/>
          <w:vertAlign w:val="subscript"/>
        </w:rPr>
        <w:t>max</w:t>
      </w:r>
      <w:r w:rsidRPr="00B40AC2">
        <w:rPr>
          <w:rFonts w:hint="eastAsia"/>
          <w:color w:val="000000" w:themeColor="text1"/>
        </w:rPr>
        <w:t>=0.00496L/S</w:t>
      </w:r>
      <w:r w:rsidRPr="00B40AC2">
        <w:rPr>
          <w:rFonts w:hint="eastAsia"/>
          <w:color w:val="000000" w:themeColor="text1"/>
        </w:rPr>
        <w:t>•</w:t>
      </w:r>
      <w:r w:rsidRPr="00B40AC2">
        <w:rPr>
          <w:rFonts w:hint="eastAsia"/>
          <w:color w:val="000000" w:themeColor="text1"/>
        </w:rPr>
        <w:t>m</w:t>
      </w:r>
      <w:r w:rsidRPr="00B40AC2">
        <w:rPr>
          <w:rFonts w:hint="eastAsia"/>
          <w:color w:val="000000" w:themeColor="text1"/>
        </w:rPr>
        <w:t>（</w:t>
      </w:r>
      <w:r w:rsidRPr="00B40AC2">
        <w:rPr>
          <w:rFonts w:hint="eastAsia"/>
          <w:color w:val="000000" w:themeColor="text1"/>
        </w:rPr>
        <w:t>0.429m</w:t>
      </w:r>
      <w:r w:rsidRPr="00B40AC2">
        <w:rPr>
          <w:rFonts w:hint="eastAsia"/>
          <w:color w:val="000000" w:themeColor="text1"/>
          <w:vertAlign w:val="superscript"/>
        </w:rPr>
        <w:t>3</w:t>
      </w:r>
      <w:r w:rsidRPr="00B40AC2">
        <w:rPr>
          <w:rFonts w:hint="eastAsia"/>
          <w:color w:val="000000" w:themeColor="text1"/>
        </w:rPr>
        <w:t>/d</w:t>
      </w:r>
      <w:r w:rsidRPr="00B40AC2">
        <w:rPr>
          <w:rFonts w:hint="eastAsia"/>
          <w:color w:val="000000" w:themeColor="text1"/>
        </w:rPr>
        <w:t>•</w:t>
      </w:r>
      <w:r w:rsidRPr="00B40AC2">
        <w:rPr>
          <w:rFonts w:hint="eastAsia"/>
          <w:color w:val="000000" w:themeColor="text1"/>
        </w:rPr>
        <w:t>m</w:t>
      </w:r>
      <w:r w:rsidRPr="00B40AC2">
        <w:rPr>
          <w:rFonts w:hint="eastAsia"/>
          <w:color w:val="000000" w:themeColor="text1"/>
        </w:rPr>
        <w:t>）。</w:t>
      </w:r>
    </w:p>
    <w:p w14:paraId="0CFCCBFE" w14:textId="77777777" w:rsidR="00A97CF3" w:rsidRPr="00B40AC2" w:rsidRDefault="00A97CF3" w:rsidP="00A97CF3">
      <w:pPr>
        <w:rPr>
          <w:color w:val="000000" w:themeColor="text1"/>
          <w:lang w:val="zh-CN" w:bidi="zh-CN"/>
        </w:rPr>
      </w:pPr>
      <w:r w:rsidRPr="00B40AC2">
        <w:rPr>
          <w:rFonts w:hint="eastAsia"/>
          <w:color w:val="000000" w:themeColor="text1"/>
          <w:lang w:val="zh-CN" w:bidi="zh-CN"/>
        </w:rPr>
        <w:t>矿区拟首采Ⅰ号矿体</w:t>
      </w:r>
      <w:r w:rsidRPr="00B40AC2">
        <w:rPr>
          <w:rFonts w:hint="eastAsia"/>
          <w:color w:val="000000" w:themeColor="text1"/>
          <w:lang w:val="zh-CN" w:bidi="zh-CN"/>
        </w:rPr>
        <w:t>1450m</w:t>
      </w:r>
      <w:r w:rsidRPr="00B40AC2">
        <w:rPr>
          <w:rFonts w:hint="eastAsia"/>
          <w:color w:val="000000" w:themeColor="text1"/>
          <w:lang w:val="zh-CN" w:bidi="zh-CN"/>
        </w:rPr>
        <w:t>标高中段，按矿体长</w:t>
      </w:r>
      <w:r w:rsidRPr="00B40AC2">
        <w:rPr>
          <w:rFonts w:hint="eastAsia"/>
          <w:color w:val="000000" w:themeColor="text1"/>
          <w:lang w:val="zh-CN" w:bidi="zh-CN"/>
        </w:rPr>
        <w:t>455m</w:t>
      </w:r>
      <w:r w:rsidRPr="00B40AC2">
        <w:rPr>
          <w:rFonts w:hint="eastAsia"/>
          <w:color w:val="000000" w:themeColor="text1"/>
          <w:lang w:val="zh-CN" w:bidi="zh-CN"/>
        </w:rPr>
        <w:t>沿脉开采，预测首采坑道涌水量：</w:t>
      </w:r>
    </w:p>
    <w:p w14:paraId="592A98ED" w14:textId="77777777" w:rsidR="00A97CF3" w:rsidRPr="00B40AC2" w:rsidRDefault="00A97CF3" w:rsidP="00A97CF3">
      <w:pPr>
        <w:rPr>
          <w:color w:val="000000" w:themeColor="text1"/>
          <w:lang w:val="zh-CN" w:bidi="zh-CN"/>
        </w:rPr>
      </w:pPr>
      <w:r w:rsidRPr="00B40AC2">
        <w:rPr>
          <w:rFonts w:hint="eastAsia"/>
          <w:color w:val="000000" w:themeColor="text1"/>
          <w:lang w:val="zh-CN" w:bidi="zh-CN"/>
        </w:rPr>
        <w:t>Q=q</w:t>
      </w:r>
      <w:r w:rsidRPr="00B40AC2">
        <w:rPr>
          <w:rFonts w:hint="eastAsia"/>
          <w:color w:val="000000" w:themeColor="text1"/>
          <w:lang w:val="zh-CN" w:bidi="zh-CN"/>
        </w:rPr>
        <w:t>•</w:t>
      </w:r>
      <w:r w:rsidRPr="00B40AC2">
        <w:rPr>
          <w:rFonts w:hint="eastAsia"/>
          <w:color w:val="000000" w:themeColor="text1"/>
          <w:lang w:val="zh-CN" w:bidi="zh-CN"/>
        </w:rPr>
        <w:t>L=455</w:t>
      </w:r>
      <w:r w:rsidRPr="00B40AC2">
        <w:rPr>
          <w:rFonts w:hint="eastAsia"/>
          <w:color w:val="000000" w:themeColor="text1"/>
          <w:lang w:val="zh-CN" w:bidi="zh-CN"/>
        </w:rPr>
        <w:t>×</w:t>
      </w:r>
      <w:r w:rsidRPr="00B40AC2">
        <w:rPr>
          <w:rFonts w:hint="eastAsia"/>
          <w:color w:val="000000" w:themeColor="text1"/>
          <w:lang w:val="zh-CN" w:bidi="zh-CN"/>
        </w:rPr>
        <w:t>0.00215=0.978 L/S</w:t>
      </w:r>
      <w:r w:rsidRPr="00B40AC2">
        <w:rPr>
          <w:rFonts w:hint="eastAsia"/>
          <w:color w:val="000000" w:themeColor="text1"/>
          <w:lang w:val="zh-CN" w:bidi="zh-CN"/>
        </w:rPr>
        <w:t>（</w:t>
      </w:r>
      <w:r w:rsidRPr="00B40AC2">
        <w:rPr>
          <w:rFonts w:hint="eastAsia"/>
          <w:color w:val="000000" w:themeColor="text1"/>
          <w:lang w:val="zh-CN" w:bidi="zh-CN"/>
        </w:rPr>
        <w:t>84.5m</w:t>
      </w:r>
      <w:r w:rsidRPr="00B40AC2">
        <w:rPr>
          <w:rFonts w:hint="eastAsia"/>
          <w:color w:val="000000" w:themeColor="text1"/>
          <w:vertAlign w:val="superscript"/>
          <w:lang w:val="zh-CN" w:bidi="zh-CN"/>
        </w:rPr>
        <w:t>3</w:t>
      </w:r>
      <w:r w:rsidRPr="00B40AC2">
        <w:rPr>
          <w:rFonts w:hint="eastAsia"/>
          <w:color w:val="000000" w:themeColor="text1"/>
          <w:lang w:val="zh-CN" w:bidi="zh-CN"/>
        </w:rPr>
        <w:t>/d</w:t>
      </w:r>
      <w:r w:rsidRPr="00B40AC2">
        <w:rPr>
          <w:rFonts w:hint="eastAsia"/>
          <w:color w:val="000000" w:themeColor="text1"/>
          <w:lang w:val="zh-CN" w:bidi="zh-CN"/>
        </w:rPr>
        <w:t>）</w:t>
      </w:r>
    </w:p>
    <w:p w14:paraId="5239AB24" w14:textId="77777777" w:rsidR="00A97CF3" w:rsidRPr="00B40AC2" w:rsidRDefault="00A97CF3" w:rsidP="00A97CF3">
      <w:pPr>
        <w:rPr>
          <w:color w:val="000000" w:themeColor="text1"/>
          <w:lang w:val="zh-CN" w:bidi="zh-CN"/>
        </w:rPr>
      </w:pPr>
      <w:r w:rsidRPr="00B40AC2">
        <w:rPr>
          <w:rFonts w:hint="eastAsia"/>
          <w:color w:val="000000" w:themeColor="text1"/>
          <w:lang w:val="zh-CN" w:bidi="zh-CN"/>
        </w:rPr>
        <w:t>Qmax=qmax</w:t>
      </w:r>
      <w:r w:rsidRPr="00B40AC2">
        <w:rPr>
          <w:rFonts w:hint="eastAsia"/>
          <w:color w:val="000000" w:themeColor="text1"/>
          <w:lang w:val="zh-CN" w:bidi="zh-CN"/>
        </w:rPr>
        <w:t>•</w:t>
      </w:r>
      <w:r w:rsidRPr="00B40AC2">
        <w:rPr>
          <w:rFonts w:hint="eastAsia"/>
          <w:color w:val="000000" w:themeColor="text1"/>
          <w:lang w:val="zh-CN" w:bidi="zh-CN"/>
        </w:rPr>
        <w:t>L=455</w:t>
      </w:r>
      <w:r w:rsidRPr="00B40AC2">
        <w:rPr>
          <w:rFonts w:hint="eastAsia"/>
          <w:color w:val="000000" w:themeColor="text1"/>
          <w:lang w:val="zh-CN" w:bidi="zh-CN"/>
        </w:rPr>
        <w:t>×</w:t>
      </w:r>
      <w:r w:rsidRPr="00B40AC2">
        <w:rPr>
          <w:rFonts w:hint="eastAsia"/>
          <w:color w:val="000000" w:themeColor="text1"/>
          <w:lang w:val="zh-CN" w:bidi="zh-CN"/>
        </w:rPr>
        <w:t>0.00496=2.257L/S</w:t>
      </w:r>
      <w:r w:rsidRPr="00B40AC2">
        <w:rPr>
          <w:rFonts w:hint="eastAsia"/>
          <w:color w:val="000000" w:themeColor="text1"/>
          <w:lang w:val="zh-CN" w:bidi="zh-CN"/>
        </w:rPr>
        <w:t>（</w:t>
      </w:r>
      <w:r w:rsidRPr="00B40AC2">
        <w:rPr>
          <w:rFonts w:hint="eastAsia"/>
          <w:color w:val="000000" w:themeColor="text1"/>
          <w:lang w:val="zh-CN" w:bidi="zh-CN"/>
        </w:rPr>
        <w:t>195.0m</w:t>
      </w:r>
      <w:r w:rsidRPr="00B40AC2">
        <w:rPr>
          <w:rFonts w:hint="eastAsia"/>
          <w:color w:val="000000" w:themeColor="text1"/>
          <w:vertAlign w:val="superscript"/>
          <w:lang w:val="zh-CN" w:bidi="zh-CN"/>
        </w:rPr>
        <w:t>3</w:t>
      </w:r>
      <w:r w:rsidRPr="00B40AC2">
        <w:rPr>
          <w:rFonts w:hint="eastAsia"/>
          <w:color w:val="000000" w:themeColor="text1"/>
          <w:lang w:val="zh-CN" w:bidi="zh-CN"/>
        </w:rPr>
        <w:t>/d</w:t>
      </w:r>
      <w:r w:rsidRPr="00B40AC2">
        <w:rPr>
          <w:rFonts w:hint="eastAsia"/>
          <w:color w:val="000000" w:themeColor="text1"/>
          <w:lang w:val="zh-CN" w:bidi="zh-CN"/>
        </w:rPr>
        <w:t>）</w:t>
      </w:r>
    </w:p>
    <w:p w14:paraId="09676544" w14:textId="77777777" w:rsidR="00A97CF3" w:rsidRPr="00B40AC2" w:rsidRDefault="00A97CF3" w:rsidP="00A97CF3">
      <w:pPr>
        <w:rPr>
          <w:color w:val="000000" w:themeColor="text1"/>
          <w:lang w:val="zh-CN" w:bidi="zh-CN"/>
        </w:rPr>
      </w:pPr>
      <w:r w:rsidRPr="00B40AC2">
        <w:rPr>
          <w:rFonts w:hint="eastAsia"/>
          <w:color w:val="000000" w:themeColor="text1"/>
          <w:lang w:val="zh-CN" w:bidi="zh-CN"/>
        </w:rPr>
        <w:t>首采Ⅰ号矿体</w:t>
      </w:r>
      <w:r w:rsidRPr="00B40AC2">
        <w:rPr>
          <w:rFonts w:hint="eastAsia"/>
          <w:color w:val="000000" w:themeColor="text1"/>
          <w:lang w:val="zh-CN" w:bidi="zh-CN"/>
        </w:rPr>
        <w:t>1450m</w:t>
      </w:r>
      <w:r w:rsidRPr="00B40AC2">
        <w:rPr>
          <w:rFonts w:hint="eastAsia"/>
          <w:color w:val="000000" w:themeColor="text1"/>
          <w:lang w:val="zh-CN" w:bidi="zh-CN"/>
        </w:rPr>
        <w:t>标高中段坑道正常涌水量预测为</w:t>
      </w:r>
      <w:r w:rsidRPr="00B40AC2">
        <w:rPr>
          <w:rFonts w:hint="eastAsia"/>
          <w:color w:val="000000" w:themeColor="text1"/>
          <w:lang w:val="zh-CN" w:bidi="zh-CN"/>
        </w:rPr>
        <w:t>84.5m</w:t>
      </w:r>
      <w:r w:rsidRPr="00B40AC2">
        <w:rPr>
          <w:rFonts w:hint="eastAsia"/>
          <w:color w:val="000000" w:themeColor="text1"/>
          <w:vertAlign w:val="superscript"/>
          <w:lang w:val="zh-CN" w:bidi="zh-CN"/>
        </w:rPr>
        <w:t>3</w:t>
      </w:r>
      <w:r w:rsidRPr="00B40AC2">
        <w:rPr>
          <w:rFonts w:hint="eastAsia"/>
          <w:color w:val="000000" w:themeColor="text1"/>
          <w:lang w:val="zh-CN" w:bidi="zh-CN"/>
        </w:rPr>
        <w:t>/d</w:t>
      </w:r>
      <w:r w:rsidRPr="00B40AC2">
        <w:rPr>
          <w:rFonts w:hint="eastAsia"/>
          <w:color w:val="000000" w:themeColor="text1"/>
          <w:lang w:val="zh-CN" w:bidi="zh-CN"/>
        </w:rPr>
        <w:t>，最大涌水量预测为</w:t>
      </w:r>
      <w:r w:rsidRPr="00B40AC2">
        <w:rPr>
          <w:rFonts w:hint="eastAsia"/>
          <w:color w:val="000000" w:themeColor="text1"/>
          <w:lang w:val="zh-CN" w:bidi="zh-CN"/>
        </w:rPr>
        <w:t>195.0m</w:t>
      </w:r>
      <w:r w:rsidRPr="00B40AC2">
        <w:rPr>
          <w:rFonts w:hint="eastAsia"/>
          <w:color w:val="000000" w:themeColor="text1"/>
          <w:vertAlign w:val="superscript"/>
          <w:lang w:val="zh-CN" w:bidi="zh-CN"/>
        </w:rPr>
        <w:t>3</w:t>
      </w:r>
      <w:r w:rsidRPr="00B40AC2">
        <w:rPr>
          <w:rFonts w:hint="eastAsia"/>
          <w:color w:val="000000" w:themeColor="text1"/>
          <w:lang w:val="zh-CN" w:bidi="zh-CN"/>
        </w:rPr>
        <w:t>/d</w:t>
      </w:r>
      <w:r w:rsidRPr="00B40AC2">
        <w:rPr>
          <w:rFonts w:hint="eastAsia"/>
          <w:color w:val="000000" w:themeColor="text1"/>
          <w:lang w:val="zh-CN" w:bidi="zh-CN"/>
        </w:rPr>
        <w:t>。</w:t>
      </w:r>
    </w:p>
    <w:p w14:paraId="4CFDA390" w14:textId="1A086DA0" w:rsidR="00A72E38" w:rsidRPr="00B40AC2" w:rsidRDefault="00A60AFD" w:rsidP="00A72E38">
      <w:pPr>
        <w:rPr>
          <w:color w:val="000000" w:themeColor="text1"/>
          <w:lang w:val="zh-CN" w:bidi="zh-CN"/>
        </w:rPr>
      </w:pPr>
      <w:r w:rsidRPr="00B40AC2">
        <w:rPr>
          <w:rFonts w:hint="eastAsia"/>
          <w:color w:val="000000" w:themeColor="text1"/>
          <w:lang w:val="zh-CN" w:bidi="zh-CN"/>
        </w:rPr>
        <w:t>综上</w:t>
      </w:r>
      <w:r w:rsidR="00A72E38" w:rsidRPr="00B40AC2">
        <w:rPr>
          <w:rFonts w:hint="eastAsia"/>
          <w:color w:val="000000" w:themeColor="text1"/>
          <w:lang w:val="zh-CN" w:bidi="zh-CN"/>
        </w:rPr>
        <w:t>，本项目矿区排水量介于</w:t>
      </w:r>
      <w:r w:rsidR="00CE77FE" w:rsidRPr="00B40AC2">
        <w:rPr>
          <w:color w:val="000000" w:themeColor="text1"/>
          <w:lang w:val="zh-CN" w:bidi="zh-CN"/>
        </w:rPr>
        <w:t>84.5</w:t>
      </w:r>
      <w:r w:rsidR="00CE77FE" w:rsidRPr="00B40AC2">
        <w:rPr>
          <w:rFonts w:hint="eastAsia"/>
          <w:color w:val="000000" w:themeColor="text1"/>
          <w:lang w:val="zh-CN" w:bidi="zh-CN"/>
        </w:rPr>
        <w:t>~</w:t>
      </w:r>
      <w:r w:rsidR="00CE77FE" w:rsidRPr="00B40AC2">
        <w:rPr>
          <w:color w:val="000000" w:themeColor="text1"/>
          <w:lang w:val="zh-CN" w:bidi="zh-CN"/>
        </w:rPr>
        <w:t>195.0</w:t>
      </w:r>
      <w:r w:rsidR="00A72E38" w:rsidRPr="00B40AC2">
        <w:rPr>
          <w:rFonts w:hint="eastAsia"/>
          <w:color w:val="000000" w:themeColor="text1"/>
          <w:lang w:val="zh-CN" w:bidi="zh-CN"/>
        </w:rPr>
        <w:t>m</w:t>
      </w:r>
      <w:r w:rsidR="00A72E38" w:rsidRPr="00B40AC2">
        <w:rPr>
          <w:rFonts w:hint="eastAsia"/>
          <w:color w:val="000000" w:themeColor="text1"/>
          <w:vertAlign w:val="superscript"/>
          <w:lang w:val="zh-CN" w:bidi="zh-CN"/>
        </w:rPr>
        <w:t>3</w:t>
      </w:r>
      <w:r w:rsidR="00A72E38" w:rsidRPr="00B40AC2">
        <w:rPr>
          <w:rFonts w:hint="eastAsia"/>
          <w:color w:val="000000" w:themeColor="text1"/>
          <w:lang w:val="zh-CN" w:bidi="zh-CN"/>
        </w:rPr>
        <w:t>/d</w:t>
      </w:r>
      <w:r w:rsidR="00A72E38" w:rsidRPr="00B40AC2">
        <w:rPr>
          <w:rFonts w:hint="eastAsia"/>
          <w:color w:val="000000" w:themeColor="text1"/>
          <w:lang w:val="zh-CN" w:bidi="zh-CN"/>
        </w:rPr>
        <w:t>。环评建议本项目矿山开采期涌水量为</w:t>
      </w:r>
      <w:r w:rsidR="00CE77FE" w:rsidRPr="00B40AC2">
        <w:rPr>
          <w:rFonts w:hint="eastAsia"/>
          <w:color w:val="000000" w:themeColor="text1"/>
          <w:lang w:val="zh-CN" w:bidi="zh-CN"/>
        </w:rPr>
        <w:t>1</w:t>
      </w:r>
      <w:r w:rsidR="00CE77FE" w:rsidRPr="00B40AC2">
        <w:rPr>
          <w:color w:val="000000" w:themeColor="text1"/>
          <w:lang w:val="zh-CN" w:bidi="zh-CN"/>
        </w:rPr>
        <w:t>95</w:t>
      </w:r>
      <w:r w:rsidR="00A72E38" w:rsidRPr="00B40AC2">
        <w:rPr>
          <w:rFonts w:hint="eastAsia"/>
          <w:color w:val="000000" w:themeColor="text1"/>
          <w:lang w:val="zh-CN" w:bidi="zh-CN"/>
        </w:rPr>
        <w:t>m</w:t>
      </w:r>
      <w:r w:rsidR="00A72E38" w:rsidRPr="00B40AC2">
        <w:rPr>
          <w:rFonts w:hint="eastAsia"/>
          <w:color w:val="000000" w:themeColor="text1"/>
          <w:vertAlign w:val="superscript"/>
          <w:lang w:val="zh-CN" w:bidi="zh-CN"/>
        </w:rPr>
        <w:t>3</w:t>
      </w:r>
      <w:r w:rsidR="00A72E38" w:rsidRPr="00B40AC2">
        <w:rPr>
          <w:rFonts w:hint="eastAsia"/>
          <w:color w:val="000000" w:themeColor="text1"/>
          <w:lang w:val="zh-CN" w:bidi="zh-CN"/>
        </w:rPr>
        <w:t>/d</w:t>
      </w:r>
      <w:r w:rsidR="00A72E38" w:rsidRPr="00B40AC2">
        <w:rPr>
          <w:rFonts w:hint="eastAsia"/>
          <w:color w:val="000000" w:themeColor="text1"/>
          <w:lang w:val="zh-CN" w:bidi="zh-CN"/>
        </w:rPr>
        <w:t>。</w:t>
      </w:r>
    </w:p>
    <w:p w14:paraId="3978ADC5"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②湿式凿岩、降尘废水</w:t>
      </w:r>
    </w:p>
    <w:p w14:paraId="65AF2BF7"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地下采场全面推行湿式作业，所有凿岩设备均采用湿式凿岩；工程装卸矿点、采掘面安装喷雾器进行喷雾洒水；主要进风井、巷及石门、运输平巷等定期进行洗壁；在工作面采矿和掘进时，事前洒水洗壁。</w:t>
      </w:r>
    </w:p>
    <w:p w14:paraId="0C3694ED"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湿式凿岩、降尘废水采取适当定量控制措施后，全部由矿石、废石、井巷壁、粉尘等吸收消耗，基本不会明显产生。</w:t>
      </w:r>
    </w:p>
    <w:p w14:paraId="24FBF4AF"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2</w:t>
      </w:r>
      <w:r w:rsidRPr="00B40AC2">
        <w:rPr>
          <w:rFonts w:hint="eastAsia"/>
          <w:color w:val="000000" w:themeColor="text1"/>
          <w:lang w:val="zh-CN" w:bidi="zh-CN"/>
        </w:rPr>
        <w:t>）矿巷涌水主要治理措施</w:t>
      </w:r>
    </w:p>
    <w:p w14:paraId="70E693F8" w14:textId="32AFF195" w:rsidR="00A72E38" w:rsidRPr="00B40AC2" w:rsidRDefault="00A72E38" w:rsidP="00A72E38">
      <w:pPr>
        <w:rPr>
          <w:color w:val="000000" w:themeColor="text1"/>
          <w:lang w:val="zh-CN" w:bidi="zh-CN"/>
        </w:rPr>
      </w:pPr>
      <w:r w:rsidRPr="00B40AC2">
        <w:rPr>
          <w:rFonts w:hint="eastAsia"/>
          <w:color w:val="000000" w:themeColor="text1"/>
          <w:lang w:val="zh-CN" w:bidi="zh-CN"/>
        </w:rPr>
        <w:t>采场耗水量</w:t>
      </w:r>
      <w:r w:rsidR="00597761" w:rsidRPr="00B40AC2">
        <w:rPr>
          <w:color w:val="000000" w:themeColor="text1"/>
          <w:lang w:val="zh-CN" w:bidi="zh-CN"/>
        </w:rPr>
        <w:t>74</w:t>
      </w:r>
      <w:r w:rsidRPr="00B40AC2">
        <w:rPr>
          <w:rFonts w:hint="eastAsia"/>
          <w:color w:val="000000" w:themeColor="text1"/>
          <w:lang w:val="zh-CN" w:bidi="zh-CN"/>
        </w:rPr>
        <w:t>m</w:t>
      </w:r>
      <w:r w:rsidRPr="00B40AC2">
        <w:rPr>
          <w:rFonts w:hint="eastAsia"/>
          <w:color w:val="000000" w:themeColor="text1"/>
          <w:vertAlign w:val="superscript"/>
          <w:lang w:val="zh-CN" w:bidi="zh-CN"/>
        </w:rPr>
        <w:t>3</w:t>
      </w:r>
      <w:r w:rsidRPr="00B40AC2">
        <w:rPr>
          <w:rFonts w:hint="eastAsia"/>
          <w:color w:val="000000" w:themeColor="text1"/>
          <w:lang w:val="zh-CN" w:bidi="zh-CN"/>
        </w:rPr>
        <w:t>/d</w:t>
      </w:r>
      <w:r w:rsidRPr="00B40AC2">
        <w:rPr>
          <w:rFonts w:hint="eastAsia"/>
          <w:color w:val="000000" w:themeColor="text1"/>
          <w:lang w:val="zh-CN" w:bidi="zh-CN"/>
        </w:rPr>
        <w:t>，矿井涌水（</w:t>
      </w:r>
      <w:r w:rsidR="00597761" w:rsidRPr="00B40AC2">
        <w:rPr>
          <w:color w:val="000000" w:themeColor="text1"/>
          <w:lang w:val="zh-CN" w:bidi="zh-CN"/>
        </w:rPr>
        <w:t>195</w:t>
      </w:r>
      <w:r w:rsidRPr="00B40AC2">
        <w:rPr>
          <w:rFonts w:hint="eastAsia"/>
          <w:color w:val="000000" w:themeColor="text1"/>
          <w:lang w:val="zh-CN" w:bidi="zh-CN"/>
        </w:rPr>
        <w:t>m</w:t>
      </w:r>
      <w:r w:rsidRPr="00B40AC2">
        <w:rPr>
          <w:rFonts w:hint="eastAsia"/>
          <w:color w:val="000000" w:themeColor="text1"/>
          <w:vertAlign w:val="superscript"/>
          <w:lang w:val="zh-CN" w:bidi="zh-CN"/>
        </w:rPr>
        <w:t>3</w:t>
      </w:r>
      <w:r w:rsidRPr="00B40AC2">
        <w:rPr>
          <w:rFonts w:hint="eastAsia"/>
          <w:color w:val="000000" w:themeColor="text1"/>
          <w:lang w:val="zh-CN" w:bidi="zh-CN"/>
        </w:rPr>
        <w:t>/d</w:t>
      </w:r>
      <w:r w:rsidRPr="00B40AC2">
        <w:rPr>
          <w:rFonts w:hint="eastAsia"/>
          <w:color w:val="000000" w:themeColor="text1"/>
          <w:lang w:val="zh-CN" w:bidi="zh-CN"/>
        </w:rPr>
        <w:t>）无法全部回用。本环评提出，矿井涌水与地下开采废水进行“清污分流”，采矿废水不能与矿井涌水混合排放。根据现场调查，本项目所在位置地势险要，平硐口均位于陡坡处，硐口外几乎无可用场地；同时几个平硐口距离较远，不利于涌水集中收集和处理。由于受当地条件限制，环评要求在各平硐口内各设置</w:t>
      </w:r>
      <w:r w:rsidRPr="00B40AC2">
        <w:rPr>
          <w:rFonts w:hint="eastAsia"/>
          <w:color w:val="000000" w:themeColor="text1"/>
          <w:lang w:val="zh-CN" w:bidi="zh-CN"/>
        </w:rPr>
        <w:t>1</w:t>
      </w:r>
      <w:r w:rsidRPr="00B40AC2">
        <w:rPr>
          <w:rFonts w:hint="eastAsia"/>
          <w:color w:val="000000" w:themeColor="text1"/>
          <w:lang w:val="zh-CN" w:bidi="zh-CN"/>
        </w:rPr>
        <w:t>座三级沉淀池，沉淀池容积为</w:t>
      </w:r>
      <w:r w:rsidRPr="00B40AC2">
        <w:rPr>
          <w:rFonts w:hint="eastAsia"/>
          <w:color w:val="000000" w:themeColor="text1"/>
          <w:lang w:val="zh-CN" w:bidi="zh-CN"/>
        </w:rPr>
        <w:t>50m</w:t>
      </w:r>
      <w:r w:rsidRPr="00B40AC2">
        <w:rPr>
          <w:rFonts w:hint="eastAsia"/>
          <w:color w:val="000000" w:themeColor="text1"/>
          <w:vertAlign w:val="superscript"/>
          <w:lang w:val="zh-CN" w:bidi="zh-CN"/>
        </w:rPr>
        <w:t>3</w:t>
      </w:r>
      <w:r w:rsidRPr="00B40AC2">
        <w:rPr>
          <w:rFonts w:hint="eastAsia"/>
          <w:color w:val="000000" w:themeColor="text1"/>
          <w:lang w:val="zh-CN" w:bidi="zh-CN"/>
        </w:rPr>
        <w:t>；各中段平巷均可直通地表，地形有利于自然排水，因此，坑内排水采用自流方式排放，即在各中段运输巷内人行道侧设置水沟，水沟坡度</w:t>
      </w:r>
      <w:r w:rsidRPr="00B40AC2">
        <w:rPr>
          <w:rFonts w:hint="eastAsia"/>
          <w:color w:val="000000" w:themeColor="text1"/>
          <w:lang w:val="zh-CN" w:bidi="zh-CN"/>
        </w:rPr>
        <w:t>3</w:t>
      </w:r>
      <w:r w:rsidRPr="00B40AC2">
        <w:rPr>
          <w:rFonts w:hint="eastAsia"/>
          <w:color w:val="000000" w:themeColor="text1"/>
          <w:lang w:val="zh-CN" w:bidi="zh-CN"/>
        </w:rPr>
        <w:t>～</w:t>
      </w:r>
      <w:r w:rsidRPr="00B40AC2">
        <w:rPr>
          <w:rFonts w:hint="eastAsia"/>
          <w:color w:val="000000" w:themeColor="text1"/>
          <w:lang w:val="zh-CN" w:bidi="zh-CN"/>
        </w:rPr>
        <w:t>5</w:t>
      </w:r>
      <w:r w:rsidRPr="00B40AC2">
        <w:rPr>
          <w:rFonts w:hint="eastAsia"/>
          <w:color w:val="000000" w:themeColor="text1"/>
          <w:lang w:val="zh-CN" w:bidi="zh-CN"/>
        </w:rPr>
        <w:t>‰；矿井涌水经平硐口沉淀池处理后，多余部分经平硐口沉淀池处理后作为清净下水随单独管道排入地表冲沟，后汇入</w:t>
      </w:r>
      <w:r w:rsidR="00E66DCB">
        <w:rPr>
          <w:rFonts w:hint="eastAsia"/>
          <w:color w:val="000000" w:themeColor="text1"/>
        </w:rPr>
        <w:t>南江河</w:t>
      </w:r>
      <w:r w:rsidRPr="00B40AC2">
        <w:rPr>
          <w:rFonts w:hint="eastAsia"/>
          <w:color w:val="000000" w:themeColor="text1"/>
          <w:lang w:val="zh-CN" w:bidi="zh-CN"/>
        </w:rPr>
        <w:t>。在沉淀过程中，当涌水中</w:t>
      </w:r>
      <w:r w:rsidRPr="00B40AC2">
        <w:rPr>
          <w:rFonts w:hint="eastAsia"/>
          <w:color w:val="000000" w:themeColor="text1"/>
          <w:lang w:val="zh-CN" w:bidi="zh-CN"/>
        </w:rPr>
        <w:t>SS</w:t>
      </w:r>
      <w:r w:rsidRPr="00B40AC2">
        <w:rPr>
          <w:rFonts w:hint="eastAsia"/>
          <w:color w:val="000000" w:themeColor="text1"/>
          <w:lang w:val="zh-CN" w:bidi="zh-CN"/>
        </w:rPr>
        <w:t>浓度偏高，重力沉淀效果不佳时，可在沉淀池内投加絮凝沉淀剂，以保证回用水和</w:t>
      </w:r>
      <w:r w:rsidRPr="00B40AC2">
        <w:rPr>
          <w:rFonts w:hint="eastAsia"/>
          <w:color w:val="000000" w:themeColor="text1"/>
          <w:lang w:val="zh-CN" w:bidi="zh-CN"/>
        </w:rPr>
        <w:lastRenderedPageBreak/>
        <w:t>外排水水质。矿井涌水和地下开采废水经过“清污分流”后，涌水各项指标均满足《地表水环境质量标准》（</w:t>
      </w:r>
      <w:r w:rsidRPr="00B40AC2">
        <w:rPr>
          <w:rFonts w:hint="eastAsia"/>
          <w:color w:val="000000" w:themeColor="text1"/>
          <w:lang w:val="zh-CN" w:bidi="zh-CN"/>
        </w:rPr>
        <w:t>GB3838-2002</w:t>
      </w:r>
      <w:r w:rsidRPr="00B40AC2">
        <w:rPr>
          <w:rFonts w:hint="eastAsia"/>
          <w:color w:val="000000" w:themeColor="text1"/>
          <w:lang w:val="zh-CN" w:bidi="zh-CN"/>
        </w:rPr>
        <w:t>）中</w:t>
      </w:r>
      <w:r w:rsidRPr="00B40AC2">
        <w:rPr>
          <w:rFonts w:hint="eastAsia"/>
          <w:color w:val="000000" w:themeColor="text1"/>
          <w:lang w:val="zh-CN" w:bidi="zh-CN"/>
        </w:rPr>
        <w:t>III</w:t>
      </w:r>
      <w:r w:rsidRPr="00B40AC2">
        <w:rPr>
          <w:rFonts w:hint="eastAsia"/>
          <w:color w:val="000000" w:themeColor="text1"/>
          <w:lang w:val="zh-CN" w:bidi="zh-CN"/>
        </w:rPr>
        <w:t>类水域标准，因而剩余涌水直接排放不会对地表水环境造成污染。</w:t>
      </w:r>
    </w:p>
    <w:p w14:paraId="58C78C59"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w:t>
      </w:r>
      <w:r w:rsidRPr="00B40AC2">
        <w:rPr>
          <w:rFonts w:hint="eastAsia"/>
          <w:color w:val="000000" w:themeColor="text1"/>
          <w:lang w:val="zh-CN" w:bidi="zh-CN"/>
        </w:rPr>
        <w:t>2</w:t>
      </w:r>
      <w:r w:rsidRPr="00B40AC2">
        <w:rPr>
          <w:rFonts w:hint="eastAsia"/>
          <w:color w:val="000000" w:themeColor="text1"/>
          <w:lang w:val="zh-CN" w:bidi="zh-CN"/>
        </w:rPr>
        <w:t>）空压机等设备冷却废水产生及治理措施</w:t>
      </w:r>
    </w:p>
    <w:p w14:paraId="7A602AE3"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空压机等设备冷却水量共</w:t>
      </w:r>
      <w:r w:rsidRPr="00B40AC2">
        <w:rPr>
          <w:rFonts w:hint="eastAsia"/>
          <w:color w:val="000000" w:themeColor="text1"/>
          <w:lang w:val="zh-CN" w:bidi="zh-CN"/>
        </w:rPr>
        <w:t>321m</w:t>
      </w:r>
      <w:r w:rsidRPr="00B40AC2">
        <w:rPr>
          <w:rFonts w:hint="eastAsia"/>
          <w:color w:val="000000" w:themeColor="text1"/>
          <w:lang w:val="zh-CN" w:bidi="zh-CN"/>
        </w:rPr>
        <w:t>³</w:t>
      </w:r>
      <w:r w:rsidRPr="00B40AC2">
        <w:rPr>
          <w:rFonts w:hint="eastAsia"/>
          <w:color w:val="000000" w:themeColor="text1"/>
          <w:lang w:val="zh-CN" w:bidi="zh-CN"/>
        </w:rPr>
        <w:t>/d</w:t>
      </w:r>
      <w:r w:rsidRPr="00B40AC2">
        <w:rPr>
          <w:rFonts w:hint="eastAsia"/>
          <w:color w:val="000000" w:themeColor="text1"/>
          <w:lang w:val="zh-CN" w:bidi="zh-CN"/>
        </w:rPr>
        <w:t>，蒸发损失</w:t>
      </w:r>
      <w:r w:rsidRPr="00B40AC2">
        <w:rPr>
          <w:rFonts w:hint="eastAsia"/>
          <w:color w:val="000000" w:themeColor="text1"/>
          <w:lang w:val="zh-CN" w:bidi="zh-CN"/>
        </w:rPr>
        <w:t>16m</w:t>
      </w:r>
      <w:r w:rsidRPr="00B40AC2">
        <w:rPr>
          <w:rFonts w:hint="eastAsia"/>
          <w:color w:val="000000" w:themeColor="text1"/>
          <w:lang w:val="zh-CN" w:bidi="zh-CN"/>
        </w:rPr>
        <w:t>³</w:t>
      </w:r>
      <w:r w:rsidRPr="00B40AC2">
        <w:rPr>
          <w:rFonts w:hint="eastAsia"/>
          <w:color w:val="000000" w:themeColor="text1"/>
          <w:lang w:val="zh-CN" w:bidi="zh-CN"/>
        </w:rPr>
        <w:t>/d</w:t>
      </w:r>
      <w:r w:rsidRPr="00B40AC2">
        <w:rPr>
          <w:rFonts w:hint="eastAsia"/>
          <w:color w:val="000000" w:themeColor="text1"/>
          <w:lang w:val="zh-CN" w:bidi="zh-CN"/>
        </w:rPr>
        <w:t>，</w:t>
      </w:r>
      <w:r w:rsidRPr="00B40AC2">
        <w:rPr>
          <w:rFonts w:hint="eastAsia"/>
          <w:color w:val="000000" w:themeColor="text1"/>
          <w:lang w:val="zh-CN" w:bidi="zh-CN"/>
        </w:rPr>
        <w:t>305m</w:t>
      </w:r>
      <w:r w:rsidRPr="00B40AC2">
        <w:rPr>
          <w:rFonts w:hint="eastAsia"/>
          <w:color w:val="000000" w:themeColor="text1"/>
          <w:lang w:val="zh-CN" w:bidi="zh-CN"/>
        </w:rPr>
        <w:t>³</w:t>
      </w:r>
      <w:r w:rsidRPr="00B40AC2">
        <w:rPr>
          <w:rFonts w:hint="eastAsia"/>
          <w:color w:val="000000" w:themeColor="text1"/>
          <w:lang w:val="zh-CN" w:bidi="zh-CN"/>
        </w:rPr>
        <w:t>/d</w:t>
      </w:r>
      <w:r w:rsidRPr="00B40AC2">
        <w:rPr>
          <w:rFonts w:hint="eastAsia"/>
          <w:color w:val="000000" w:themeColor="text1"/>
          <w:lang w:val="zh-CN" w:bidi="zh-CN"/>
        </w:rPr>
        <w:t>冷却水循环利用，无生产废水排放。</w:t>
      </w:r>
    </w:p>
    <w:p w14:paraId="565A50A2"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循环水设备供水温度</w:t>
      </w:r>
      <w:r w:rsidRPr="00B40AC2">
        <w:rPr>
          <w:rFonts w:hint="eastAsia"/>
          <w:color w:val="000000" w:themeColor="text1"/>
          <w:lang w:val="zh-CN" w:bidi="zh-CN"/>
        </w:rPr>
        <w:t>30</w:t>
      </w:r>
      <w:r w:rsidRPr="00B40AC2">
        <w:rPr>
          <w:rFonts w:hint="eastAsia"/>
          <w:color w:val="000000" w:themeColor="text1"/>
          <w:lang w:val="zh-CN" w:bidi="zh-CN"/>
        </w:rPr>
        <w:t>℃，回水温度</w:t>
      </w:r>
      <w:r w:rsidRPr="00B40AC2">
        <w:rPr>
          <w:rFonts w:hint="eastAsia"/>
          <w:color w:val="000000" w:themeColor="text1"/>
          <w:lang w:val="zh-CN" w:bidi="zh-CN"/>
        </w:rPr>
        <w:t>45</w:t>
      </w:r>
      <w:r w:rsidRPr="00B40AC2">
        <w:rPr>
          <w:rFonts w:hint="eastAsia"/>
          <w:color w:val="000000" w:themeColor="text1"/>
          <w:lang w:val="zh-CN" w:bidi="zh-CN"/>
        </w:rPr>
        <w:t>℃，设计采用敞开式循环冷却水系统。设备冷却水的回水利用余压至冷却塔冷却后自流至冷却水池，冷却后的池水经循环泵加压后送至循环水给水管网供设备使用。</w:t>
      </w:r>
    </w:p>
    <w:p w14:paraId="61D42E97"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w:t>
      </w:r>
      <w:r w:rsidRPr="00B40AC2">
        <w:rPr>
          <w:rFonts w:hint="eastAsia"/>
          <w:color w:val="000000" w:themeColor="text1"/>
          <w:lang w:val="zh-CN" w:bidi="zh-CN"/>
        </w:rPr>
        <w:t>3</w:t>
      </w:r>
      <w:r w:rsidRPr="00B40AC2">
        <w:rPr>
          <w:rFonts w:hint="eastAsia"/>
          <w:color w:val="000000" w:themeColor="text1"/>
          <w:lang w:val="zh-CN" w:bidi="zh-CN"/>
        </w:rPr>
        <w:t>）机修废水产生及治理措施</w:t>
      </w:r>
    </w:p>
    <w:p w14:paraId="240C4B99" w14:textId="77777777" w:rsidR="00A72E38" w:rsidRPr="00B40AC2" w:rsidRDefault="00A72E38" w:rsidP="00A72E38">
      <w:pPr>
        <w:rPr>
          <w:color w:val="000000" w:themeColor="text1"/>
          <w:lang w:val="zh-CN" w:bidi="zh-CN"/>
        </w:rPr>
      </w:pPr>
      <w:r w:rsidRPr="00B40AC2">
        <w:rPr>
          <w:rFonts w:hint="eastAsia"/>
          <w:color w:val="000000" w:themeColor="text1"/>
          <w:lang w:val="zh-CN" w:bidi="zh-CN"/>
        </w:rPr>
        <w:t>设备维修只考虑简单维护性修理，大修全部外协解决；少量机修废水产生量</w:t>
      </w:r>
      <w:r w:rsidRPr="00B40AC2">
        <w:rPr>
          <w:rFonts w:hint="eastAsia"/>
          <w:color w:val="000000" w:themeColor="text1"/>
          <w:lang w:val="zh-CN" w:bidi="zh-CN"/>
        </w:rPr>
        <w:t>1.0m3/d</w:t>
      </w:r>
      <w:r w:rsidRPr="00B40AC2">
        <w:rPr>
          <w:rFonts w:hint="eastAsia"/>
          <w:color w:val="000000" w:themeColor="text1"/>
          <w:lang w:val="zh-CN" w:bidi="zh-CN"/>
        </w:rPr>
        <w:t>，经中和池</w:t>
      </w:r>
      <w:r w:rsidRPr="00B40AC2">
        <w:rPr>
          <w:rFonts w:hint="eastAsia"/>
          <w:color w:val="000000" w:themeColor="text1"/>
          <w:lang w:val="zh-CN" w:bidi="zh-CN"/>
        </w:rPr>
        <w:t>+</w:t>
      </w:r>
      <w:r w:rsidRPr="00B40AC2">
        <w:rPr>
          <w:rFonts w:hint="eastAsia"/>
          <w:color w:val="000000" w:themeColor="text1"/>
          <w:lang w:val="zh-CN" w:bidi="zh-CN"/>
        </w:rPr>
        <w:t>隔油池处理后用于路面降尘，无生产废水排放。</w:t>
      </w:r>
    </w:p>
    <w:p w14:paraId="06BCDFE9" w14:textId="749591E1" w:rsidR="00A72E38" w:rsidRPr="00B40AC2" w:rsidRDefault="00A72E38" w:rsidP="00A72E38">
      <w:pPr>
        <w:rPr>
          <w:color w:val="000000" w:themeColor="text1"/>
          <w:lang w:val="zh-CN" w:bidi="zh-CN"/>
        </w:rPr>
      </w:pPr>
      <w:r w:rsidRPr="00B40AC2">
        <w:rPr>
          <w:rFonts w:hint="eastAsia"/>
          <w:color w:val="000000" w:themeColor="text1"/>
          <w:lang w:val="zh-CN" w:bidi="zh-CN"/>
        </w:rPr>
        <w:t>（</w:t>
      </w:r>
      <w:r w:rsidR="00182C91" w:rsidRPr="00B40AC2">
        <w:rPr>
          <w:color w:val="000000" w:themeColor="text1"/>
          <w:lang w:val="zh-CN" w:bidi="zh-CN"/>
        </w:rPr>
        <w:t>4</w:t>
      </w:r>
      <w:r w:rsidRPr="00B40AC2">
        <w:rPr>
          <w:rFonts w:hint="eastAsia"/>
          <w:color w:val="000000" w:themeColor="text1"/>
          <w:lang w:val="zh-CN" w:bidi="zh-CN"/>
        </w:rPr>
        <w:t>）生活污水产生及治理措施</w:t>
      </w:r>
    </w:p>
    <w:p w14:paraId="16E6B162" w14:textId="33531144" w:rsidR="00A72E38" w:rsidRPr="00B40AC2" w:rsidRDefault="00A72E38" w:rsidP="00A72E38">
      <w:pPr>
        <w:rPr>
          <w:color w:val="000000" w:themeColor="text1"/>
          <w:lang w:val="zh-CN" w:bidi="zh-CN"/>
        </w:rPr>
      </w:pPr>
      <w:r w:rsidRPr="00B40AC2">
        <w:rPr>
          <w:rFonts w:hint="eastAsia"/>
          <w:color w:val="000000" w:themeColor="text1"/>
          <w:lang w:val="zh-CN" w:bidi="zh-CN"/>
        </w:rPr>
        <w:t>生活污水产生量为</w:t>
      </w:r>
      <w:r w:rsidR="006D6CEE" w:rsidRPr="00B40AC2">
        <w:rPr>
          <w:color w:val="000000" w:themeColor="text1"/>
          <w:lang w:val="zh-CN" w:bidi="zh-CN"/>
        </w:rPr>
        <w:t>8</w:t>
      </w:r>
      <w:r w:rsidRPr="00B40AC2">
        <w:rPr>
          <w:rFonts w:hint="eastAsia"/>
          <w:color w:val="000000" w:themeColor="text1"/>
          <w:lang w:val="zh-CN" w:bidi="zh-CN"/>
        </w:rPr>
        <w:t>m</w:t>
      </w:r>
      <w:r w:rsidRPr="00B40AC2">
        <w:rPr>
          <w:rFonts w:hint="eastAsia"/>
          <w:color w:val="000000" w:themeColor="text1"/>
          <w:vertAlign w:val="superscript"/>
          <w:lang w:val="zh-CN" w:bidi="zh-CN"/>
        </w:rPr>
        <w:t>3</w:t>
      </w:r>
      <w:r w:rsidRPr="00B40AC2">
        <w:rPr>
          <w:rFonts w:hint="eastAsia"/>
          <w:color w:val="000000" w:themeColor="text1"/>
          <w:lang w:val="zh-CN" w:bidi="zh-CN"/>
        </w:rPr>
        <w:t>/d</w:t>
      </w:r>
      <w:r w:rsidRPr="00B40AC2">
        <w:rPr>
          <w:rFonts w:hint="eastAsia"/>
          <w:color w:val="000000" w:themeColor="text1"/>
          <w:lang w:val="zh-CN" w:bidi="zh-CN"/>
        </w:rPr>
        <w:t>，矿区建设</w:t>
      </w:r>
      <w:r w:rsidRPr="00B40AC2">
        <w:rPr>
          <w:rFonts w:hint="eastAsia"/>
          <w:color w:val="000000" w:themeColor="text1"/>
          <w:lang w:val="zh-CN" w:bidi="zh-CN"/>
        </w:rPr>
        <w:t>1</w:t>
      </w:r>
      <w:r w:rsidRPr="00B40AC2">
        <w:rPr>
          <w:rFonts w:hint="eastAsia"/>
          <w:color w:val="000000" w:themeColor="text1"/>
          <w:lang w:val="zh-CN" w:bidi="zh-CN"/>
        </w:rPr>
        <w:t>套</w:t>
      </w:r>
      <w:r w:rsidRPr="00B40AC2">
        <w:rPr>
          <w:rFonts w:hint="eastAsia"/>
          <w:color w:val="000000" w:themeColor="text1"/>
          <w:lang w:val="zh-CN" w:bidi="zh-CN"/>
        </w:rPr>
        <w:t>10m</w:t>
      </w:r>
      <w:r w:rsidRPr="00B40AC2">
        <w:rPr>
          <w:rFonts w:hint="eastAsia"/>
          <w:color w:val="000000" w:themeColor="text1"/>
          <w:vertAlign w:val="superscript"/>
          <w:lang w:val="zh-CN" w:bidi="zh-CN"/>
        </w:rPr>
        <w:t>3</w:t>
      </w:r>
      <w:r w:rsidRPr="00B40AC2">
        <w:rPr>
          <w:rFonts w:hint="eastAsia"/>
          <w:color w:val="000000" w:themeColor="text1"/>
          <w:lang w:val="zh-CN" w:bidi="zh-CN"/>
        </w:rPr>
        <w:t>/d</w:t>
      </w:r>
      <w:r w:rsidRPr="00B40AC2">
        <w:rPr>
          <w:rFonts w:hint="eastAsia"/>
          <w:color w:val="000000" w:themeColor="text1"/>
          <w:lang w:val="zh-CN" w:bidi="zh-CN"/>
        </w:rPr>
        <w:t>的一体化污水处理设施处置，处理后达《污水综合排放标准》（</w:t>
      </w:r>
      <w:r w:rsidRPr="00B40AC2">
        <w:rPr>
          <w:rFonts w:hint="eastAsia"/>
          <w:color w:val="000000" w:themeColor="text1"/>
          <w:lang w:val="zh-CN" w:bidi="zh-CN"/>
        </w:rPr>
        <w:t>GB8978-1996</w:t>
      </w:r>
      <w:r w:rsidRPr="00B40AC2">
        <w:rPr>
          <w:rFonts w:hint="eastAsia"/>
          <w:color w:val="000000" w:themeColor="text1"/>
          <w:lang w:val="zh-CN" w:bidi="zh-CN"/>
        </w:rPr>
        <w:t>）中一级标准和《农田灌溉水质标准》（</w:t>
      </w:r>
      <w:r w:rsidRPr="00B40AC2">
        <w:rPr>
          <w:rFonts w:hint="eastAsia"/>
          <w:color w:val="000000" w:themeColor="text1"/>
          <w:lang w:val="zh-CN" w:bidi="zh-CN"/>
        </w:rPr>
        <w:t>GB5084-2005</w:t>
      </w:r>
      <w:r w:rsidRPr="00B40AC2">
        <w:rPr>
          <w:rFonts w:hint="eastAsia"/>
          <w:color w:val="000000" w:themeColor="text1"/>
          <w:lang w:val="zh-CN" w:bidi="zh-CN"/>
        </w:rPr>
        <w:t>）用于矿区及周边绿化。</w:t>
      </w:r>
    </w:p>
    <w:p w14:paraId="34075D0F" w14:textId="047F9108" w:rsidR="00A72E38" w:rsidRPr="00B40AC2" w:rsidRDefault="00A72E38" w:rsidP="00A72E38">
      <w:pPr>
        <w:rPr>
          <w:color w:val="000000" w:themeColor="text1"/>
          <w:lang w:val="zh-CN" w:bidi="zh-CN"/>
        </w:rPr>
      </w:pPr>
      <w:r w:rsidRPr="00B40AC2">
        <w:rPr>
          <w:rFonts w:hint="eastAsia"/>
          <w:color w:val="000000" w:themeColor="text1"/>
          <w:lang w:val="zh-CN" w:bidi="zh-CN"/>
        </w:rPr>
        <w:t>综上所述，项目建成后矿井涌水和地下开采废水经过“清污分流”，涌水各项指标均满足《地表水环境质量标准》（</w:t>
      </w:r>
      <w:r w:rsidRPr="00B40AC2">
        <w:rPr>
          <w:rFonts w:hint="eastAsia"/>
          <w:color w:val="000000" w:themeColor="text1"/>
          <w:lang w:val="zh-CN" w:bidi="zh-CN"/>
        </w:rPr>
        <w:t>GB3838-2002</w:t>
      </w:r>
      <w:r w:rsidRPr="00B40AC2">
        <w:rPr>
          <w:rFonts w:hint="eastAsia"/>
          <w:color w:val="000000" w:themeColor="text1"/>
          <w:lang w:val="zh-CN" w:bidi="zh-CN"/>
        </w:rPr>
        <w:t>）中</w:t>
      </w:r>
      <w:r w:rsidRPr="00B40AC2">
        <w:rPr>
          <w:rFonts w:hint="eastAsia"/>
          <w:color w:val="000000" w:themeColor="text1"/>
          <w:lang w:val="zh-CN" w:bidi="zh-CN"/>
        </w:rPr>
        <w:t>III</w:t>
      </w:r>
      <w:r w:rsidRPr="00B40AC2">
        <w:rPr>
          <w:rFonts w:hint="eastAsia"/>
          <w:color w:val="000000" w:themeColor="text1"/>
          <w:lang w:val="zh-CN" w:bidi="zh-CN"/>
        </w:rPr>
        <w:t>类水域标准，涌水中不含重金属，进行“清污分流”经沉淀池沉淀后，可纳入清净下水，排入地表</w:t>
      </w:r>
      <w:r w:rsidRPr="00B40AC2">
        <w:rPr>
          <w:rFonts w:hint="eastAsia"/>
          <w:color w:val="000000" w:themeColor="text1"/>
          <w:lang w:val="zh-CN" w:bidi="zh-CN"/>
        </w:rPr>
        <w:t>III</w:t>
      </w:r>
      <w:r w:rsidRPr="00B40AC2">
        <w:rPr>
          <w:rFonts w:hint="eastAsia"/>
          <w:color w:val="000000" w:themeColor="text1"/>
          <w:lang w:val="zh-CN" w:bidi="zh-CN"/>
        </w:rPr>
        <w:t>类水体不会对其水质产生影响，因而剩余涌水直接排放不会对地表水环境造成污染。</w:t>
      </w:r>
    </w:p>
    <w:p w14:paraId="40213FAC" w14:textId="1007484A" w:rsidR="00663F1E" w:rsidRPr="00B40AC2" w:rsidRDefault="00663F1E" w:rsidP="00663F1E">
      <w:pPr>
        <w:pStyle w:val="3"/>
        <w:rPr>
          <w:rFonts w:cs="Times New Roman"/>
          <w:color w:val="000000" w:themeColor="text1"/>
        </w:rPr>
      </w:pPr>
      <w:bookmarkStart w:id="199" w:name="_Hlk55997537"/>
      <w:r w:rsidRPr="00B40AC2">
        <w:rPr>
          <w:rFonts w:cs="Times New Roman"/>
          <w:color w:val="000000" w:themeColor="text1"/>
        </w:rPr>
        <w:t>地下水影响分析</w:t>
      </w:r>
    </w:p>
    <w:p w14:paraId="668F3FF2" w14:textId="42F880C2" w:rsidR="00663F1E" w:rsidRPr="00B40AC2" w:rsidRDefault="00AF6F6A" w:rsidP="00AF6F6A">
      <w:pPr>
        <w:pStyle w:val="4"/>
        <w:rPr>
          <w:color w:val="000000" w:themeColor="text1"/>
        </w:rPr>
      </w:pPr>
      <w:r w:rsidRPr="00B40AC2">
        <w:rPr>
          <w:rFonts w:hint="eastAsia"/>
          <w:color w:val="000000" w:themeColor="text1"/>
        </w:rPr>
        <w:t>地下水评价工作等级</w:t>
      </w:r>
    </w:p>
    <w:p w14:paraId="527073CF" w14:textId="1CF385DB" w:rsidR="00AF6F6A" w:rsidRPr="00B40AC2" w:rsidRDefault="00AF6F6A" w:rsidP="00AF6F6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、项目类型</w:t>
      </w:r>
    </w:p>
    <w:p w14:paraId="4562DDFA" w14:textId="2605277A" w:rsidR="00AF6F6A" w:rsidRPr="00B40AC2" w:rsidRDefault="00AF6F6A" w:rsidP="00AF6F6A">
      <w:pPr>
        <w:rPr>
          <w:color w:val="000000" w:themeColor="text1"/>
        </w:rPr>
      </w:pPr>
      <w:r w:rsidRPr="00B40AC2">
        <w:rPr>
          <w:color w:val="000000" w:themeColor="text1"/>
        </w:rPr>
        <w:t>根据建设项目对地下水环境影响程度，结合《建设项目环境影响评价分类管理名录》，将建设项目分为四类，其中</w:t>
      </w:r>
      <w:r w:rsidRPr="00B40AC2">
        <w:rPr>
          <w:color w:val="000000" w:themeColor="text1"/>
        </w:rPr>
        <w:fldChar w:fldCharType="begin"/>
      </w:r>
      <w:r w:rsidRPr="00B40AC2">
        <w:rPr>
          <w:color w:val="000000" w:themeColor="text1"/>
        </w:rPr>
        <w:instrText xml:space="preserve"> = 1 \* ROMAN </w:instrText>
      </w:r>
      <w:r w:rsidRPr="00B40AC2">
        <w:rPr>
          <w:color w:val="000000" w:themeColor="text1"/>
        </w:rPr>
        <w:fldChar w:fldCharType="separate"/>
      </w:r>
      <w:r w:rsidRPr="00B40AC2">
        <w:rPr>
          <w:color w:val="000000" w:themeColor="text1"/>
        </w:rPr>
        <w:t>I</w:t>
      </w:r>
      <w:r w:rsidRPr="00B40AC2">
        <w:rPr>
          <w:color w:val="000000" w:themeColor="text1"/>
          <w:lang w:val="zh-CN"/>
        </w:rPr>
        <w:fldChar w:fldCharType="end"/>
      </w:r>
      <w:r w:rsidRPr="00B40AC2">
        <w:rPr>
          <w:color w:val="000000" w:themeColor="text1"/>
        </w:rPr>
        <w:t>类、</w:t>
      </w:r>
      <w:r w:rsidRPr="00B40AC2">
        <w:rPr>
          <w:color w:val="000000" w:themeColor="text1"/>
        </w:rPr>
        <w:fldChar w:fldCharType="begin"/>
      </w:r>
      <w:r w:rsidRPr="00B40AC2">
        <w:rPr>
          <w:color w:val="000000" w:themeColor="text1"/>
        </w:rPr>
        <w:instrText xml:space="preserve"> = 2 \* ROMAN </w:instrText>
      </w:r>
      <w:r w:rsidRPr="00B40AC2">
        <w:rPr>
          <w:color w:val="000000" w:themeColor="text1"/>
        </w:rPr>
        <w:fldChar w:fldCharType="separate"/>
      </w:r>
      <w:r w:rsidRPr="00B40AC2">
        <w:rPr>
          <w:color w:val="000000" w:themeColor="text1"/>
        </w:rPr>
        <w:t>II</w:t>
      </w:r>
      <w:r w:rsidRPr="00B40AC2">
        <w:rPr>
          <w:color w:val="000000" w:themeColor="text1"/>
          <w:lang w:val="zh-CN"/>
        </w:rPr>
        <w:fldChar w:fldCharType="end"/>
      </w:r>
      <w:r w:rsidRPr="00B40AC2">
        <w:rPr>
          <w:color w:val="000000" w:themeColor="text1"/>
        </w:rPr>
        <w:t>类及</w:t>
      </w:r>
      <w:r w:rsidRPr="00B40AC2">
        <w:rPr>
          <w:color w:val="000000" w:themeColor="text1"/>
        </w:rPr>
        <w:fldChar w:fldCharType="begin"/>
      </w:r>
      <w:r w:rsidRPr="00B40AC2">
        <w:rPr>
          <w:color w:val="000000" w:themeColor="text1"/>
        </w:rPr>
        <w:instrText xml:space="preserve"> = 3 \* ROMAN </w:instrText>
      </w:r>
      <w:r w:rsidRPr="00B40AC2">
        <w:rPr>
          <w:color w:val="000000" w:themeColor="text1"/>
        </w:rPr>
        <w:fldChar w:fldCharType="separate"/>
      </w:r>
      <w:r w:rsidRPr="00B40AC2">
        <w:rPr>
          <w:color w:val="000000" w:themeColor="text1"/>
        </w:rPr>
        <w:t>III</w:t>
      </w:r>
      <w:r w:rsidRPr="00B40AC2">
        <w:rPr>
          <w:color w:val="000000" w:themeColor="text1"/>
          <w:lang w:val="zh-CN"/>
        </w:rPr>
        <w:fldChar w:fldCharType="end"/>
      </w:r>
      <w:r w:rsidRPr="00B40AC2">
        <w:rPr>
          <w:color w:val="000000" w:themeColor="text1"/>
        </w:rPr>
        <w:t>类建设项目的地下水环境影响评价应执行本标准，</w:t>
      </w:r>
      <w:r w:rsidRPr="00B40AC2">
        <w:rPr>
          <w:color w:val="000000" w:themeColor="text1"/>
        </w:rPr>
        <w:fldChar w:fldCharType="begin"/>
      </w:r>
      <w:r w:rsidRPr="00B40AC2">
        <w:rPr>
          <w:color w:val="000000" w:themeColor="text1"/>
        </w:rPr>
        <w:instrText xml:space="preserve"> = 4 \* ROMAN </w:instrText>
      </w:r>
      <w:r w:rsidRPr="00B40AC2">
        <w:rPr>
          <w:color w:val="000000" w:themeColor="text1"/>
        </w:rPr>
        <w:fldChar w:fldCharType="separate"/>
      </w:r>
      <w:r w:rsidRPr="00B40AC2">
        <w:rPr>
          <w:color w:val="000000" w:themeColor="text1"/>
        </w:rPr>
        <w:t>IV</w:t>
      </w:r>
      <w:r w:rsidRPr="00B40AC2">
        <w:rPr>
          <w:color w:val="000000" w:themeColor="text1"/>
          <w:lang w:val="zh-CN"/>
        </w:rPr>
        <w:fldChar w:fldCharType="end"/>
      </w:r>
      <w:r w:rsidRPr="00B40AC2">
        <w:rPr>
          <w:color w:val="000000" w:themeColor="text1"/>
        </w:rPr>
        <w:t>类建设项目不开展地下水环境影响评价，分类详见《环境影响评价技术导则</w:t>
      </w:r>
      <w:r w:rsidRPr="00B40AC2">
        <w:rPr>
          <w:color w:val="000000" w:themeColor="text1"/>
        </w:rPr>
        <w:t>-</w:t>
      </w:r>
      <w:r w:rsidRPr="00B40AC2">
        <w:rPr>
          <w:color w:val="000000" w:themeColor="text1"/>
        </w:rPr>
        <w:t>地下水环境》（</w:t>
      </w:r>
      <w:r w:rsidRPr="00B40AC2">
        <w:rPr>
          <w:color w:val="000000" w:themeColor="text1"/>
        </w:rPr>
        <w:t>HJ610-2016</w:t>
      </w:r>
      <w:r w:rsidRPr="00B40AC2">
        <w:rPr>
          <w:color w:val="000000" w:themeColor="text1"/>
        </w:rPr>
        <w:t>）附录</w:t>
      </w:r>
      <w:r w:rsidRPr="00B40AC2">
        <w:rPr>
          <w:color w:val="000000" w:themeColor="text1"/>
        </w:rPr>
        <w:t>A</w:t>
      </w:r>
      <w:r w:rsidRPr="00B40AC2">
        <w:rPr>
          <w:color w:val="000000" w:themeColor="text1"/>
        </w:rPr>
        <w:t>（以下简称附录</w:t>
      </w:r>
      <w:r w:rsidRPr="00B40AC2">
        <w:rPr>
          <w:color w:val="000000" w:themeColor="text1"/>
        </w:rPr>
        <w:t>A</w:t>
      </w:r>
      <w:r w:rsidRPr="00B40AC2">
        <w:rPr>
          <w:color w:val="000000" w:themeColor="text1"/>
        </w:rPr>
        <w:t>）。</w:t>
      </w:r>
    </w:p>
    <w:p w14:paraId="3D32097B" w14:textId="11DADAAE" w:rsidR="00AF6F6A" w:rsidRPr="00B40AC2" w:rsidRDefault="00AF6F6A" w:rsidP="00AF6F6A">
      <w:pPr>
        <w:rPr>
          <w:color w:val="000000" w:themeColor="text1"/>
        </w:rPr>
      </w:pPr>
      <w:r w:rsidRPr="00B40AC2">
        <w:rPr>
          <w:color w:val="000000" w:themeColor="text1"/>
        </w:rPr>
        <w:t>拟建项目属于</w:t>
      </w:r>
      <w:r w:rsidRPr="00B40AC2">
        <w:rPr>
          <w:color w:val="000000" w:themeColor="text1"/>
        </w:rPr>
        <w:t>“H</w:t>
      </w:r>
      <w:r w:rsidRPr="00B40AC2">
        <w:rPr>
          <w:color w:val="000000" w:themeColor="text1"/>
        </w:rPr>
        <w:t>有色金属</w:t>
      </w:r>
      <w:r w:rsidRPr="00B40AC2">
        <w:rPr>
          <w:color w:val="000000" w:themeColor="text1"/>
        </w:rPr>
        <w:t>”</w:t>
      </w:r>
      <w:r w:rsidRPr="00B40AC2">
        <w:rPr>
          <w:color w:val="000000" w:themeColor="text1"/>
        </w:rPr>
        <w:t>中</w:t>
      </w:r>
      <w:r w:rsidRPr="00B40AC2">
        <w:rPr>
          <w:color w:val="000000" w:themeColor="text1"/>
        </w:rPr>
        <w:t>“47</w:t>
      </w:r>
      <w:r w:rsidRPr="00B40AC2">
        <w:rPr>
          <w:color w:val="000000" w:themeColor="text1"/>
        </w:rPr>
        <w:t>、有色金属采选（含单独尾矿库）</w:t>
      </w:r>
      <w:r w:rsidRPr="00B40AC2">
        <w:rPr>
          <w:color w:val="000000" w:themeColor="text1"/>
        </w:rPr>
        <w:t>”</w:t>
      </w:r>
      <w:r w:rsidRPr="00B40AC2">
        <w:rPr>
          <w:color w:val="000000" w:themeColor="text1"/>
        </w:rPr>
        <w:t>，</w:t>
      </w:r>
      <w:r w:rsidRPr="00B40AC2">
        <w:rPr>
          <w:rFonts w:hint="eastAsia"/>
          <w:color w:val="000000" w:themeColor="text1"/>
        </w:rPr>
        <w:t>本项目为采矿工程，不设置选厂、尾矿库，不设置废石堆场，废石暂存于工业场地废石转运点，废石每</w:t>
      </w:r>
      <w:r w:rsidRPr="00B40AC2">
        <w:rPr>
          <w:rFonts w:hint="eastAsia"/>
          <w:color w:val="000000" w:themeColor="text1"/>
        </w:rPr>
        <w:t>1</w:t>
      </w:r>
      <w:r w:rsidRPr="00B40AC2">
        <w:rPr>
          <w:color w:val="000000" w:themeColor="text1"/>
        </w:rPr>
        <w:t>-2</w:t>
      </w:r>
      <w:r w:rsidRPr="00B40AC2">
        <w:rPr>
          <w:rFonts w:hint="eastAsia"/>
          <w:color w:val="000000" w:themeColor="text1"/>
        </w:rPr>
        <w:t>天交由建材加工厂进行处置，</w:t>
      </w:r>
      <w:r w:rsidR="00B43836" w:rsidRPr="00B40AC2">
        <w:rPr>
          <w:rFonts w:hint="eastAsia"/>
          <w:b/>
          <w:bCs/>
          <w:color w:val="000000" w:themeColor="text1"/>
        </w:rPr>
        <w:t>根据部长信箱《关于</w:t>
      </w:r>
      <w:r w:rsidR="00B43836" w:rsidRPr="00B40AC2">
        <w:rPr>
          <w:rFonts w:hint="eastAsia"/>
          <w:b/>
          <w:bCs/>
          <w:color w:val="000000" w:themeColor="text1"/>
        </w:rPr>
        <w:t>&lt;</w:t>
      </w:r>
      <w:r w:rsidR="00B43836" w:rsidRPr="00B40AC2">
        <w:rPr>
          <w:rFonts w:hint="eastAsia"/>
          <w:b/>
          <w:bCs/>
          <w:color w:val="000000" w:themeColor="text1"/>
        </w:rPr>
        <w:t>环境影响评价技术导则</w:t>
      </w:r>
      <w:r w:rsidR="00B43836" w:rsidRPr="00B40AC2">
        <w:rPr>
          <w:rFonts w:hint="eastAsia"/>
          <w:b/>
          <w:bCs/>
          <w:color w:val="000000" w:themeColor="text1"/>
        </w:rPr>
        <w:t xml:space="preserve"> </w:t>
      </w:r>
      <w:r w:rsidR="00B43836" w:rsidRPr="00B40AC2">
        <w:rPr>
          <w:rFonts w:hint="eastAsia"/>
          <w:b/>
          <w:bCs/>
          <w:color w:val="000000" w:themeColor="text1"/>
        </w:rPr>
        <w:t>地</w:t>
      </w:r>
      <w:r w:rsidR="00B43836" w:rsidRPr="00B40AC2">
        <w:rPr>
          <w:rFonts w:hint="eastAsia"/>
          <w:b/>
          <w:bCs/>
          <w:color w:val="000000" w:themeColor="text1"/>
        </w:rPr>
        <w:lastRenderedPageBreak/>
        <w:t>下水</w:t>
      </w:r>
      <w:r w:rsidR="00B43836" w:rsidRPr="00B40AC2">
        <w:rPr>
          <w:rFonts w:hint="eastAsia"/>
          <w:b/>
          <w:bCs/>
          <w:color w:val="000000" w:themeColor="text1"/>
        </w:rPr>
        <w:t>&gt;</w:t>
      </w:r>
      <w:r w:rsidR="00B43836" w:rsidRPr="00B40AC2">
        <w:rPr>
          <w:rFonts w:hint="eastAsia"/>
          <w:b/>
          <w:bCs/>
          <w:color w:val="000000" w:themeColor="text1"/>
        </w:rPr>
        <w:t>中排土场如何界定问题的回复》</w:t>
      </w:r>
      <w:r w:rsidR="005C75DE" w:rsidRPr="00B40AC2">
        <w:rPr>
          <w:rFonts w:hint="eastAsia"/>
          <w:b/>
          <w:bCs/>
          <w:color w:val="000000" w:themeColor="text1"/>
        </w:rPr>
        <w:t>，回复内明确在黑色金属和有色金属开采项目中，临时或永久用于堆放矿山剥离和掘进排弃物的场所，可能对地下水造成污染的，其地下水环境影响评价项目类别应定为Ⅰ类。</w:t>
      </w:r>
    </w:p>
    <w:p w14:paraId="1403F52B" w14:textId="1F493A73" w:rsidR="00842C1D" w:rsidRPr="00B40AC2" w:rsidRDefault="00842C1D" w:rsidP="00AF6F6A">
      <w:pPr>
        <w:rPr>
          <w:color w:val="000000" w:themeColor="text1"/>
        </w:rPr>
      </w:pPr>
      <w:r w:rsidRPr="00B40AC2">
        <w:rPr>
          <w:rFonts w:hint="eastAsia"/>
          <w:color w:val="000000" w:themeColor="text1"/>
        </w:rPr>
        <w:t>本项目拟</w:t>
      </w:r>
      <w:r w:rsidR="00E6374F" w:rsidRPr="00B40AC2">
        <w:rPr>
          <w:rFonts w:hint="eastAsia"/>
          <w:color w:val="000000" w:themeColor="text1"/>
        </w:rPr>
        <w:t>在工业场地设置一个临时废石堆场，因此本项目地下水</w:t>
      </w:r>
      <w:r w:rsidR="002568E4" w:rsidRPr="00B40AC2">
        <w:rPr>
          <w:rFonts w:hint="eastAsia"/>
          <w:color w:val="000000" w:themeColor="text1"/>
        </w:rPr>
        <w:t>地下水环境影响评价项目类别为Ⅰ类</w:t>
      </w:r>
    </w:p>
    <w:p w14:paraId="225E585D" w14:textId="4B28215D" w:rsidR="00AF6F6A" w:rsidRPr="00B40AC2" w:rsidRDefault="00AF6F6A" w:rsidP="00AF6F6A">
      <w:pPr>
        <w:rPr>
          <w:color w:val="000000" w:themeColor="text1"/>
        </w:rPr>
      </w:pPr>
      <w:r w:rsidRPr="00B40AC2">
        <w:rPr>
          <w:rFonts w:hint="eastAsia"/>
          <w:color w:val="000000" w:themeColor="text1"/>
        </w:rPr>
        <w:t>2</w:t>
      </w:r>
      <w:r w:rsidRPr="00B40AC2">
        <w:rPr>
          <w:rFonts w:hint="eastAsia"/>
          <w:color w:val="000000" w:themeColor="text1"/>
        </w:rPr>
        <w:t>、</w:t>
      </w:r>
      <w:r w:rsidRPr="00B40AC2">
        <w:rPr>
          <w:rFonts w:eastAsia="黑体" w:cs="Times New Roman"/>
          <w:bCs/>
          <w:snapToGrid/>
          <w:color w:val="000000" w:themeColor="text1"/>
          <w:kern w:val="2"/>
        </w:rPr>
        <w:t>评价等级</w:t>
      </w:r>
    </w:p>
    <w:p w14:paraId="1870BAE2" w14:textId="521D0AB3" w:rsidR="00AF6F6A" w:rsidRPr="00B40AC2" w:rsidRDefault="00AF6F6A" w:rsidP="00AF6F6A">
      <w:pPr>
        <w:rPr>
          <w:snapToGrid/>
          <w:color w:val="000000" w:themeColor="text1"/>
        </w:rPr>
      </w:pPr>
      <w:r w:rsidRPr="00B40AC2">
        <w:rPr>
          <w:snapToGrid/>
          <w:color w:val="000000" w:themeColor="text1"/>
        </w:rPr>
        <w:t>根据《环境影响评价技术导则</w:t>
      </w:r>
      <w:r w:rsidRPr="00B40AC2">
        <w:rPr>
          <w:snapToGrid/>
          <w:color w:val="000000" w:themeColor="text1"/>
        </w:rPr>
        <w:t xml:space="preserve"> </w:t>
      </w:r>
      <w:r w:rsidRPr="00B40AC2">
        <w:rPr>
          <w:snapToGrid/>
          <w:color w:val="000000" w:themeColor="text1"/>
        </w:rPr>
        <w:t>地下水环境》（</w:t>
      </w:r>
      <w:r w:rsidRPr="00B40AC2">
        <w:rPr>
          <w:snapToGrid/>
          <w:color w:val="000000" w:themeColor="text1"/>
        </w:rPr>
        <w:t>HJ610-2016</w:t>
      </w:r>
      <w:r w:rsidRPr="00B40AC2">
        <w:rPr>
          <w:snapToGrid/>
          <w:color w:val="000000" w:themeColor="text1"/>
        </w:rPr>
        <w:t>），按照表</w:t>
      </w:r>
      <w:r w:rsidR="008601E7" w:rsidRPr="00B40AC2">
        <w:rPr>
          <w:snapToGrid/>
          <w:color w:val="000000" w:themeColor="text1"/>
        </w:rPr>
        <w:t>5</w:t>
      </w:r>
      <w:r w:rsidRPr="00B40AC2">
        <w:rPr>
          <w:snapToGrid/>
          <w:color w:val="000000" w:themeColor="text1"/>
        </w:rPr>
        <w:t>.3-1</w:t>
      </w:r>
      <w:r w:rsidRPr="00B40AC2">
        <w:rPr>
          <w:snapToGrid/>
          <w:color w:val="000000" w:themeColor="text1"/>
        </w:rPr>
        <w:t>进行地下水环境敏感程度分级，按照表</w:t>
      </w:r>
      <w:r w:rsidR="008601E7" w:rsidRPr="00B40AC2">
        <w:rPr>
          <w:snapToGrid/>
          <w:color w:val="000000" w:themeColor="text1"/>
        </w:rPr>
        <w:t>5</w:t>
      </w:r>
      <w:r w:rsidRPr="00B40AC2">
        <w:rPr>
          <w:snapToGrid/>
          <w:color w:val="000000" w:themeColor="text1"/>
        </w:rPr>
        <w:t>.3-2</w:t>
      </w:r>
      <w:r w:rsidRPr="00B40AC2">
        <w:rPr>
          <w:snapToGrid/>
          <w:color w:val="000000" w:themeColor="text1"/>
        </w:rPr>
        <w:t>要求进行建设项目评价工作等级划分。</w:t>
      </w:r>
    </w:p>
    <w:p w14:paraId="37BE3470" w14:textId="22122EE6" w:rsidR="00AF6F6A" w:rsidRPr="00B40AC2" w:rsidRDefault="00AF6F6A" w:rsidP="00AF6F6A">
      <w:pPr>
        <w:pStyle w:val="a8"/>
        <w:rPr>
          <w:rFonts w:eastAsia="黑体" w:cs="Times New Roman"/>
          <w:snapToGrid/>
          <w:color w:val="000000" w:themeColor="text1"/>
          <w:kern w:val="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w:t>
      </w:r>
      <w:r w:rsidR="00144200" w:rsidRPr="00B40AC2">
        <w:rPr>
          <w:color w:val="000000" w:themeColor="text1"/>
        </w:rPr>
        <w:fldChar w:fldCharType="end"/>
      </w:r>
      <w:r w:rsidRPr="00B40AC2">
        <w:rPr>
          <w:rFonts w:eastAsia="黑体" w:cs="Times New Roman"/>
          <w:snapToGrid/>
          <w:color w:val="000000" w:themeColor="text1"/>
          <w:kern w:val="2"/>
        </w:rPr>
        <w:t xml:space="preserve">   </w:t>
      </w:r>
      <w:r w:rsidRPr="00B40AC2">
        <w:rPr>
          <w:rFonts w:eastAsia="黑体" w:cs="Times New Roman"/>
          <w:snapToGrid/>
          <w:color w:val="000000" w:themeColor="text1"/>
          <w:kern w:val="2"/>
        </w:rPr>
        <w:t>地下水环境敏感程度分级表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1163"/>
        <w:gridCol w:w="8123"/>
      </w:tblGrid>
      <w:tr w:rsidR="00B40AC2" w:rsidRPr="00B40AC2" w14:paraId="0358971C" w14:textId="77777777" w:rsidTr="000E48C2">
        <w:trPr>
          <w:trHeight w:val="454"/>
          <w:tblHeader/>
          <w:jc w:val="center"/>
        </w:trPr>
        <w:tc>
          <w:tcPr>
            <w:tcW w:w="626" w:type="pct"/>
            <w:vAlign w:val="center"/>
          </w:tcPr>
          <w:p w14:paraId="0DB2E1F5"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敏感程度</w:t>
            </w:r>
          </w:p>
        </w:tc>
        <w:tc>
          <w:tcPr>
            <w:tcW w:w="4374" w:type="pct"/>
            <w:vAlign w:val="center"/>
          </w:tcPr>
          <w:p w14:paraId="22932E01"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地下水环境敏感特征</w:t>
            </w:r>
          </w:p>
        </w:tc>
      </w:tr>
      <w:tr w:rsidR="00B40AC2" w:rsidRPr="00B40AC2" w14:paraId="7967669D" w14:textId="77777777" w:rsidTr="000E48C2">
        <w:trPr>
          <w:trHeight w:val="454"/>
          <w:jc w:val="center"/>
        </w:trPr>
        <w:tc>
          <w:tcPr>
            <w:tcW w:w="626" w:type="pct"/>
            <w:vAlign w:val="center"/>
          </w:tcPr>
          <w:p w14:paraId="78A9D03B"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敏感</w:t>
            </w:r>
          </w:p>
        </w:tc>
        <w:tc>
          <w:tcPr>
            <w:tcW w:w="4374" w:type="pct"/>
            <w:vAlign w:val="center"/>
          </w:tcPr>
          <w:p w14:paraId="25A65714"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rsidR="00B40AC2" w:rsidRPr="00B40AC2" w14:paraId="2C85F35F" w14:textId="77777777" w:rsidTr="000E48C2">
        <w:trPr>
          <w:trHeight w:val="454"/>
          <w:jc w:val="center"/>
        </w:trPr>
        <w:tc>
          <w:tcPr>
            <w:tcW w:w="626" w:type="pct"/>
            <w:vAlign w:val="center"/>
          </w:tcPr>
          <w:p w14:paraId="0ED898C3"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较敏感</w:t>
            </w:r>
          </w:p>
        </w:tc>
        <w:tc>
          <w:tcPr>
            <w:tcW w:w="4374" w:type="pct"/>
            <w:vAlign w:val="center"/>
          </w:tcPr>
          <w:p w14:paraId="266930E8"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集中式饮用水水源（包括已建成的在用、备用、应急水源，在建和规划的饮用水水源）准保护区以外的补给径流区；未划定准保护区的集中水式饮用水水源，其保护区以外的补给径流区；分散式饮用水水源地；特殊地下水资源（如矿泉水、温泉等）保护区以外的分布区等其他未列入上述敏感分级的环境敏感区</w:t>
            </w:r>
            <w:r w:rsidRPr="00B40AC2">
              <w:rPr>
                <w:rFonts w:cs="Times New Roman"/>
                <w:snapToGrid/>
                <w:color w:val="000000" w:themeColor="text1"/>
                <w:kern w:val="2"/>
                <w:sz w:val="21"/>
                <w:szCs w:val="22"/>
                <w:vertAlign w:val="superscript"/>
              </w:rPr>
              <w:t>a</w:t>
            </w:r>
            <w:r w:rsidRPr="00B40AC2">
              <w:rPr>
                <w:rFonts w:cs="Times New Roman"/>
                <w:snapToGrid/>
                <w:color w:val="000000" w:themeColor="text1"/>
                <w:kern w:val="2"/>
                <w:sz w:val="21"/>
                <w:szCs w:val="22"/>
              </w:rPr>
              <w:t>。</w:t>
            </w:r>
          </w:p>
        </w:tc>
      </w:tr>
      <w:tr w:rsidR="00B40AC2" w:rsidRPr="00B40AC2" w14:paraId="6DF4E1D1" w14:textId="77777777" w:rsidTr="000E48C2">
        <w:trPr>
          <w:trHeight w:val="454"/>
          <w:jc w:val="center"/>
        </w:trPr>
        <w:tc>
          <w:tcPr>
            <w:tcW w:w="626" w:type="pct"/>
            <w:vAlign w:val="center"/>
          </w:tcPr>
          <w:p w14:paraId="29D65B1B"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不敏感</w:t>
            </w:r>
          </w:p>
        </w:tc>
        <w:tc>
          <w:tcPr>
            <w:tcW w:w="4374" w:type="pct"/>
            <w:vAlign w:val="center"/>
          </w:tcPr>
          <w:p w14:paraId="1F71DB40"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上述地区之外的其它地区。</w:t>
            </w:r>
          </w:p>
        </w:tc>
      </w:tr>
      <w:tr w:rsidR="00AF6F6A" w:rsidRPr="00B40AC2" w14:paraId="094C7E42" w14:textId="77777777" w:rsidTr="000E48C2">
        <w:trPr>
          <w:trHeight w:val="454"/>
          <w:jc w:val="center"/>
        </w:trPr>
        <w:tc>
          <w:tcPr>
            <w:tcW w:w="5000" w:type="pct"/>
            <w:gridSpan w:val="2"/>
            <w:vAlign w:val="center"/>
          </w:tcPr>
          <w:p w14:paraId="6687F846" w14:textId="77777777" w:rsidR="00AF6F6A" w:rsidRPr="00B40AC2" w:rsidRDefault="00AF6F6A" w:rsidP="00AF6F6A">
            <w:pPr>
              <w:adjustRightInd/>
              <w:snapToGrid/>
              <w:spacing w:line="240" w:lineRule="auto"/>
              <w:ind w:firstLineChars="0" w:firstLine="0"/>
              <w:jc w:val="left"/>
              <w:rPr>
                <w:rFonts w:cs="Times New Roman"/>
                <w:snapToGrid/>
                <w:color w:val="000000" w:themeColor="text1"/>
                <w:kern w:val="2"/>
                <w:sz w:val="21"/>
                <w:szCs w:val="22"/>
              </w:rPr>
            </w:pPr>
            <w:r w:rsidRPr="00B40AC2">
              <w:rPr>
                <w:rFonts w:cs="Times New Roman"/>
                <w:snapToGrid/>
                <w:color w:val="000000" w:themeColor="text1"/>
                <w:kern w:val="2"/>
                <w:sz w:val="21"/>
                <w:szCs w:val="22"/>
              </w:rPr>
              <w:t>注：</w:t>
            </w:r>
            <w:r w:rsidRPr="00B40AC2">
              <w:rPr>
                <w:rFonts w:cs="Times New Roman"/>
                <w:snapToGrid/>
                <w:color w:val="000000" w:themeColor="text1"/>
                <w:kern w:val="2"/>
                <w:sz w:val="21"/>
                <w:szCs w:val="22"/>
              </w:rPr>
              <w:t>a“</w:t>
            </w:r>
            <w:r w:rsidRPr="00B40AC2">
              <w:rPr>
                <w:rFonts w:cs="Times New Roman"/>
                <w:snapToGrid/>
                <w:color w:val="000000" w:themeColor="text1"/>
                <w:kern w:val="2"/>
                <w:sz w:val="21"/>
                <w:szCs w:val="22"/>
              </w:rPr>
              <w:t>环境敏感区</w:t>
            </w:r>
            <w:r w:rsidRPr="00B40AC2">
              <w:rPr>
                <w:rFonts w:cs="Times New Roman"/>
                <w:snapToGrid/>
                <w:color w:val="000000" w:themeColor="text1"/>
                <w:kern w:val="2"/>
                <w:sz w:val="21"/>
                <w:szCs w:val="22"/>
              </w:rPr>
              <w:t>”</w:t>
            </w:r>
            <w:r w:rsidRPr="00B40AC2">
              <w:rPr>
                <w:rFonts w:cs="Times New Roman"/>
                <w:snapToGrid/>
                <w:color w:val="000000" w:themeColor="text1"/>
                <w:kern w:val="2"/>
                <w:sz w:val="21"/>
                <w:szCs w:val="22"/>
              </w:rPr>
              <w:t>是指《建设项目环境影响评价分类管理名录》中所界定的涉及地下水的环境敏感区。</w:t>
            </w:r>
          </w:p>
        </w:tc>
      </w:tr>
    </w:tbl>
    <w:p w14:paraId="091B6DBF" w14:textId="77777777" w:rsidR="00AF6F6A" w:rsidRPr="00B40AC2" w:rsidRDefault="00AF6F6A" w:rsidP="00AF6F6A">
      <w:pPr>
        <w:pStyle w:val="a8"/>
        <w:rPr>
          <w:color w:val="000000" w:themeColor="text1"/>
        </w:rPr>
      </w:pPr>
    </w:p>
    <w:p w14:paraId="345BA355" w14:textId="10C61199" w:rsidR="00AF6F6A" w:rsidRPr="00B40AC2" w:rsidRDefault="00AF6F6A" w:rsidP="00AF6F6A">
      <w:pPr>
        <w:pStyle w:val="a8"/>
        <w:rPr>
          <w:rFonts w:eastAsia="黑体" w:cs="Times New Roman"/>
          <w:snapToGrid/>
          <w:color w:val="000000" w:themeColor="text1"/>
          <w:kern w:val="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w:t>
      </w:r>
      <w:r w:rsidR="00144200" w:rsidRPr="00B40AC2">
        <w:rPr>
          <w:color w:val="000000" w:themeColor="text1"/>
        </w:rPr>
        <w:fldChar w:fldCharType="end"/>
      </w:r>
      <w:r w:rsidRPr="00B40AC2">
        <w:rPr>
          <w:rFonts w:eastAsia="黑体" w:cs="Times New Roman"/>
          <w:snapToGrid/>
          <w:color w:val="000000" w:themeColor="text1"/>
          <w:kern w:val="2"/>
        </w:rPr>
        <w:t xml:space="preserve">    </w:t>
      </w:r>
      <w:r w:rsidRPr="00B40AC2">
        <w:rPr>
          <w:rFonts w:eastAsia="黑体" w:cs="Times New Roman"/>
          <w:snapToGrid/>
          <w:color w:val="000000" w:themeColor="text1"/>
          <w:kern w:val="2"/>
        </w:rPr>
        <w:t>评价工作等级分级表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2590"/>
        <w:gridCol w:w="2052"/>
        <w:gridCol w:w="2322"/>
        <w:gridCol w:w="2322"/>
      </w:tblGrid>
      <w:tr w:rsidR="00B40AC2" w:rsidRPr="00B40AC2" w14:paraId="448D52AF" w14:textId="77777777" w:rsidTr="000E48C2">
        <w:trPr>
          <w:trHeight w:val="136"/>
        </w:trPr>
        <w:tc>
          <w:tcPr>
            <w:tcW w:w="1394" w:type="pct"/>
          </w:tcPr>
          <w:p w14:paraId="1C60CB6E"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 xml:space="preserve">           </w:t>
            </w:r>
            <w:r w:rsidRPr="00B40AC2">
              <w:rPr>
                <w:rFonts w:cs="Times New Roman"/>
                <w:snapToGrid/>
                <w:color w:val="000000" w:themeColor="text1"/>
                <w:kern w:val="2"/>
                <w:sz w:val="21"/>
                <w:szCs w:val="22"/>
              </w:rPr>
              <w:t>项目类别</w:t>
            </w:r>
          </w:p>
          <w:p w14:paraId="48690211" w14:textId="77777777" w:rsidR="00AF6F6A" w:rsidRPr="00B40AC2" w:rsidRDefault="00AF6F6A" w:rsidP="00AF6F6A">
            <w:pPr>
              <w:adjustRightInd/>
              <w:snapToGrid/>
              <w:spacing w:line="240" w:lineRule="auto"/>
              <w:ind w:firstLineChars="0" w:firstLine="0"/>
              <w:rPr>
                <w:rFonts w:cs="Times New Roman"/>
                <w:snapToGrid/>
                <w:color w:val="000000" w:themeColor="text1"/>
                <w:kern w:val="2"/>
                <w:sz w:val="21"/>
                <w:szCs w:val="22"/>
              </w:rPr>
            </w:pPr>
            <w:r w:rsidRPr="00B40AC2">
              <w:rPr>
                <w:rFonts w:cs="Times New Roman"/>
                <w:snapToGrid/>
                <w:color w:val="000000" w:themeColor="text1"/>
                <w:kern w:val="2"/>
                <w:sz w:val="21"/>
                <w:szCs w:val="22"/>
              </w:rPr>
              <w:t>环境敏感程度</w:t>
            </w:r>
            <w:r w:rsidRPr="00B40AC2">
              <w:rPr>
                <w:rFonts w:cs="Times New Roman"/>
                <w:snapToGrid/>
                <w:color w:val="000000" w:themeColor="text1"/>
                <w:kern w:val="2"/>
                <w:sz w:val="21"/>
                <w:szCs w:val="22"/>
              </w:rPr>
              <w:t xml:space="preserve">   </w:t>
            </w:r>
          </w:p>
        </w:tc>
        <w:tc>
          <w:tcPr>
            <w:tcW w:w="1105" w:type="pct"/>
            <w:vAlign w:val="center"/>
          </w:tcPr>
          <w:p w14:paraId="7F812E79"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Ⅰ</w:t>
            </w:r>
            <w:r w:rsidRPr="00B40AC2">
              <w:rPr>
                <w:rFonts w:cs="Times New Roman"/>
                <w:snapToGrid/>
                <w:color w:val="000000" w:themeColor="text1"/>
                <w:kern w:val="2"/>
                <w:sz w:val="21"/>
                <w:szCs w:val="22"/>
              </w:rPr>
              <w:t>类项目</w:t>
            </w:r>
          </w:p>
        </w:tc>
        <w:tc>
          <w:tcPr>
            <w:tcW w:w="1250" w:type="pct"/>
            <w:vAlign w:val="center"/>
          </w:tcPr>
          <w:p w14:paraId="19E0D22B"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Ⅱ</w:t>
            </w:r>
            <w:r w:rsidRPr="00B40AC2">
              <w:rPr>
                <w:rFonts w:cs="Times New Roman"/>
                <w:snapToGrid/>
                <w:color w:val="000000" w:themeColor="text1"/>
                <w:kern w:val="2"/>
                <w:sz w:val="21"/>
                <w:szCs w:val="22"/>
              </w:rPr>
              <w:t>类项目</w:t>
            </w:r>
          </w:p>
        </w:tc>
        <w:tc>
          <w:tcPr>
            <w:tcW w:w="1250" w:type="pct"/>
            <w:vAlign w:val="center"/>
          </w:tcPr>
          <w:p w14:paraId="60EB78FC"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Ⅲ</w:t>
            </w:r>
            <w:r w:rsidRPr="00B40AC2">
              <w:rPr>
                <w:rFonts w:cs="Times New Roman"/>
                <w:snapToGrid/>
                <w:color w:val="000000" w:themeColor="text1"/>
                <w:kern w:val="2"/>
                <w:sz w:val="21"/>
                <w:szCs w:val="22"/>
              </w:rPr>
              <w:t>类项目</w:t>
            </w:r>
          </w:p>
        </w:tc>
      </w:tr>
      <w:tr w:rsidR="00B40AC2" w:rsidRPr="00B40AC2" w14:paraId="07C54614" w14:textId="77777777" w:rsidTr="000E48C2">
        <w:tc>
          <w:tcPr>
            <w:tcW w:w="1394" w:type="pct"/>
            <w:vAlign w:val="center"/>
          </w:tcPr>
          <w:p w14:paraId="7CA9D611"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敏感</w:t>
            </w:r>
          </w:p>
        </w:tc>
        <w:tc>
          <w:tcPr>
            <w:tcW w:w="1105" w:type="pct"/>
            <w:vAlign w:val="center"/>
          </w:tcPr>
          <w:p w14:paraId="1A8649DB"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一</w:t>
            </w:r>
          </w:p>
        </w:tc>
        <w:tc>
          <w:tcPr>
            <w:tcW w:w="1250" w:type="pct"/>
            <w:vAlign w:val="center"/>
          </w:tcPr>
          <w:p w14:paraId="2CCC1DD1"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一</w:t>
            </w:r>
          </w:p>
        </w:tc>
        <w:tc>
          <w:tcPr>
            <w:tcW w:w="1250" w:type="pct"/>
            <w:vAlign w:val="center"/>
          </w:tcPr>
          <w:p w14:paraId="2DA0AACD"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一</w:t>
            </w:r>
          </w:p>
        </w:tc>
      </w:tr>
      <w:tr w:rsidR="00B40AC2" w:rsidRPr="00B40AC2" w14:paraId="5B701AEB" w14:textId="77777777" w:rsidTr="000E48C2">
        <w:tc>
          <w:tcPr>
            <w:tcW w:w="1394" w:type="pct"/>
            <w:vAlign w:val="center"/>
          </w:tcPr>
          <w:p w14:paraId="361E2B4F"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较敏感</w:t>
            </w:r>
          </w:p>
        </w:tc>
        <w:tc>
          <w:tcPr>
            <w:tcW w:w="1105" w:type="pct"/>
            <w:vAlign w:val="center"/>
          </w:tcPr>
          <w:p w14:paraId="3E703876"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一</w:t>
            </w:r>
          </w:p>
        </w:tc>
        <w:tc>
          <w:tcPr>
            <w:tcW w:w="1250" w:type="pct"/>
            <w:vAlign w:val="center"/>
          </w:tcPr>
          <w:p w14:paraId="7232DAA2"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二</w:t>
            </w:r>
          </w:p>
        </w:tc>
        <w:tc>
          <w:tcPr>
            <w:tcW w:w="1250" w:type="pct"/>
            <w:vAlign w:val="center"/>
          </w:tcPr>
          <w:p w14:paraId="23FA7BE7"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三</w:t>
            </w:r>
          </w:p>
        </w:tc>
      </w:tr>
      <w:tr w:rsidR="00B40AC2" w:rsidRPr="00B40AC2" w14:paraId="39AB6D48" w14:textId="77777777" w:rsidTr="002568E4">
        <w:tc>
          <w:tcPr>
            <w:tcW w:w="1394" w:type="pct"/>
            <w:vAlign w:val="center"/>
          </w:tcPr>
          <w:p w14:paraId="76C58694"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不敏感</w:t>
            </w:r>
          </w:p>
        </w:tc>
        <w:tc>
          <w:tcPr>
            <w:tcW w:w="1105" w:type="pct"/>
            <w:shd w:val="clear" w:color="auto" w:fill="A6A6A6" w:themeFill="background1" w:themeFillShade="A6"/>
            <w:vAlign w:val="center"/>
          </w:tcPr>
          <w:p w14:paraId="12C8DA79"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shd w:val="pct15" w:color="auto" w:fill="FFFFFF"/>
              </w:rPr>
            </w:pPr>
            <w:r w:rsidRPr="00B40AC2">
              <w:rPr>
                <w:rFonts w:cs="Times New Roman"/>
                <w:snapToGrid/>
                <w:color w:val="000000" w:themeColor="text1"/>
                <w:kern w:val="2"/>
                <w:sz w:val="21"/>
                <w:szCs w:val="22"/>
              </w:rPr>
              <w:t>二</w:t>
            </w:r>
          </w:p>
        </w:tc>
        <w:tc>
          <w:tcPr>
            <w:tcW w:w="1250" w:type="pct"/>
            <w:vAlign w:val="center"/>
          </w:tcPr>
          <w:p w14:paraId="3E720D6D"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三</w:t>
            </w:r>
          </w:p>
        </w:tc>
        <w:tc>
          <w:tcPr>
            <w:tcW w:w="1250" w:type="pct"/>
            <w:vAlign w:val="center"/>
          </w:tcPr>
          <w:p w14:paraId="3879F4A7" w14:textId="77777777" w:rsidR="00AF6F6A" w:rsidRPr="00B40AC2" w:rsidRDefault="00AF6F6A" w:rsidP="00AF6F6A">
            <w:pPr>
              <w:adjustRightInd/>
              <w:snapToGrid/>
              <w:spacing w:line="240" w:lineRule="auto"/>
              <w:ind w:firstLineChars="0" w:firstLine="0"/>
              <w:jc w:val="center"/>
              <w:rPr>
                <w:rFonts w:cs="Times New Roman"/>
                <w:snapToGrid/>
                <w:color w:val="000000" w:themeColor="text1"/>
                <w:kern w:val="2"/>
                <w:sz w:val="21"/>
                <w:szCs w:val="22"/>
              </w:rPr>
            </w:pPr>
            <w:r w:rsidRPr="00B40AC2">
              <w:rPr>
                <w:rFonts w:cs="Times New Roman"/>
                <w:snapToGrid/>
                <w:color w:val="000000" w:themeColor="text1"/>
                <w:kern w:val="2"/>
                <w:sz w:val="21"/>
                <w:szCs w:val="22"/>
              </w:rPr>
              <w:t>三</w:t>
            </w:r>
          </w:p>
        </w:tc>
      </w:tr>
    </w:tbl>
    <w:p w14:paraId="603D05C5" w14:textId="77777777" w:rsidR="00AF6F6A" w:rsidRPr="00B40AC2" w:rsidRDefault="00AF6F6A" w:rsidP="00AF6F6A">
      <w:pPr>
        <w:rPr>
          <w:snapToGrid/>
          <w:color w:val="000000" w:themeColor="text1"/>
        </w:rPr>
      </w:pPr>
    </w:p>
    <w:p w14:paraId="2F9BA7F1" w14:textId="050774B4" w:rsidR="00AF6F6A" w:rsidRPr="00B40AC2" w:rsidRDefault="00AF6F6A" w:rsidP="00AF6F6A">
      <w:pPr>
        <w:rPr>
          <w:snapToGrid/>
          <w:color w:val="000000" w:themeColor="text1"/>
        </w:rPr>
      </w:pPr>
      <w:r w:rsidRPr="00B40AC2">
        <w:rPr>
          <w:rFonts w:hint="eastAsia"/>
          <w:snapToGrid/>
          <w:color w:val="000000" w:themeColor="text1"/>
        </w:rPr>
        <w:t>项目周边不涉及地下水取水点</w:t>
      </w:r>
      <w:r w:rsidRPr="00B40AC2">
        <w:rPr>
          <w:snapToGrid/>
          <w:color w:val="000000" w:themeColor="text1"/>
        </w:rPr>
        <w:t>。故拟建项目所在区域地下水环境敏感程度为不敏感，确定本项目地下水评价工作等级为</w:t>
      </w:r>
      <w:r w:rsidR="00820085" w:rsidRPr="00B40AC2">
        <w:rPr>
          <w:rFonts w:hint="eastAsia"/>
          <w:snapToGrid/>
          <w:color w:val="000000" w:themeColor="text1"/>
        </w:rPr>
        <w:t>二</w:t>
      </w:r>
      <w:r w:rsidRPr="00B40AC2">
        <w:rPr>
          <w:snapToGrid/>
          <w:color w:val="000000" w:themeColor="text1"/>
        </w:rPr>
        <w:t>级。</w:t>
      </w:r>
    </w:p>
    <w:p w14:paraId="549351A8" w14:textId="232ADDDC" w:rsidR="00AF6F6A" w:rsidRPr="00B40AC2" w:rsidRDefault="00AF6F6A" w:rsidP="00AF6F6A">
      <w:pPr>
        <w:rPr>
          <w:snapToGrid/>
          <w:color w:val="000000" w:themeColor="text1"/>
        </w:rPr>
      </w:pPr>
      <w:r w:rsidRPr="00B40AC2">
        <w:rPr>
          <w:rFonts w:hint="eastAsia"/>
          <w:snapToGrid/>
          <w:color w:val="000000" w:themeColor="text1"/>
        </w:rPr>
        <w:t>3</w:t>
      </w:r>
      <w:r w:rsidRPr="00B40AC2">
        <w:rPr>
          <w:rFonts w:hint="eastAsia"/>
          <w:snapToGrid/>
          <w:color w:val="000000" w:themeColor="text1"/>
        </w:rPr>
        <w:t>、</w:t>
      </w:r>
      <w:r w:rsidRPr="00B40AC2">
        <w:rPr>
          <w:rFonts w:eastAsia="黑体" w:cs="Times New Roman"/>
          <w:bCs/>
          <w:snapToGrid/>
          <w:color w:val="000000" w:themeColor="text1"/>
          <w:kern w:val="2"/>
        </w:rPr>
        <w:t>评价范围</w:t>
      </w:r>
    </w:p>
    <w:p w14:paraId="32B082A2" w14:textId="44C1DF0F" w:rsidR="00AF6F6A" w:rsidRPr="00B40AC2" w:rsidRDefault="00AF6F6A" w:rsidP="00871FA1">
      <w:pPr>
        <w:rPr>
          <w:snapToGrid/>
          <w:color w:val="000000" w:themeColor="text1"/>
        </w:rPr>
      </w:pPr>
      <w:r w:rsidRPr="00B40AC2">
        <w:rPr>
          <w:snapToGrid/>
          <w:color w:val="000000" w:themeColor="text1"/>
        </w:rPr>
        <w:t>根据《环境影响评价技术导则</w:t>
      </w:r>
      <w:r w:rsidRPr="00B40AC2">
        <w:rPr>
          <w:snapToGrid/>
          <w:color w:val="000000" w:themeColor="text1"/>
        </w:rPr>
        <w:t xml:space="preserve"> </w:t>
      </w:r>
      <w:r w:rsidRPr="00B40AC2">
        <w:rPr>
          <w:snapToGrid/>
          <w:color w:val="000000" w:themeColor="text1"/>
        </w:rPr>
        <w:t>地下水环境》（</w:t>
      </w:r>
      <w:r w:rsidRPr="00B40AC2">
        <w:rPr>
          <w:rFonts w:ascii="TimesNewRomanPSMT" w:eastAsia="TimesNewRomanPSMT" w:hAnsi="TimesNewRomanPSMT"/>
          <w:snapToGrid/>
          <w:color w:val="000000" w:themeColor="text1"/>
        </w:rPr>
        <w:t>HJ610-2016</w:t>
      </w:r>
      <w:r w:rsidRPr="00B40AC2">
        <w:rPr>
          <w:snapToGrid/>
          <w:color w:val="000000" w:themeColor="text1"/>
        </w:rPr>
        <w:t>），地下水环境现状调查评价范围可采用公示计算法、查表法和自定义法确定。</w:t>
      </w:r>
      <w:r w:rsidR="00871FA1" w:rsidRPr="00B40AC2">
        <w:rPr>
          <w:rFonts w:hint="eastAsia"/>
          <w:snapToGrid/>
          <w:color w:val="000000" w:themeColor="text1"/>
        </w:rPr>
        <w:t>本项目位于水文地质单元明显的山区。矿区厂周边具有较完整的水文地质单元，故地下水评价范围西北侧、东侧和西侧以山脊线（地表水分水岭）为界，下游以石桥河为界。</w:t>
      </w:r>
    </w:p>
    <w:p w14:paraId="5C970C1A" w14:textId="09A89E4F" w:rsidR="0035751A" w:rsidRPr="00B40AC2" w:rsidRDefault="00326860" w:rsidP="00326860">
      <w:pPr>
        <w:ind w:firstLineChars="0" w:firstLine="0"/>
        <w:rPr>
          <w:rFonts w:ascii="TimesNewRomanPSMT" w:eastAsia="TimesNewRomanPSMT" w:hAnsi="TimesNewRomanPSMT"/>
          <w:snapToGrid/>
          <w:color w:val="000000" w:themeColor="text1"/>
          <w:sz w:val="16"/>
          <w:szCs w:val="16"/>
        </w:rPr>
      </w:pPr>
      <w:r w:rsidRPr="00B40AC2">
        <w:rPr>
          <w:rFonts w:ascii="TimesNewRomanPSMT" w:eastAsia="TimesNewRomanPSMT" w:hAnsi="TimesNewRomanPSMT" w:hint="eastAsia"/>
          <w:noProof/>
          <w:snapToGrid/>
          <w:color w:val="000000" w:themeColor="text1"/>
          <w:sz w:val="16"/>
          <w:szCs w:val="16"/>
        </w:rPr>
        <w:lastRenderedPageBreak/>
        <w:drawing>
          <wp:inline distT="0" distB="0" distL="0" distR="0" wp14:anchorId="2B197A80" wp14:editId="0B6AB661">
            <wp:extent cx="5753100" cy="393382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3100" cy="3933825"/>
                    </a:xfrm>
                    <a:prstGeom prst="rect">
                      <a:avLst/>
                    </a:prstGeom>
                    <a:noFill/>
                    <a:ln>
                      <a:noFill/>
                    </a:ln>
                  </pic:spPr>
                </pic:pic>
              </a:graphicData>
            </a:graphic>
          </wp:inline>
        </w:drawing>
      </w:r>
    </w:p>
    <w:p w14:paraId="24CDF679" w14:textId="6534B0F6" w:rsidR="00326860" w:rsidRPr="00B40AC2" w:rsidRDefault="00326860" w:rsidP="00326860">
      <w:pPr>
        <w:pStyle w:val="a8"/>
        <w:rPr>
          <w:rFonts w:ascii="TimesNewRomanPSMT" w:eastAsia="TimesNewRomanPSMT" w:hAnsi="TimesNewRomanPSMT"/>
          <w:snapToGrid/>
          <w:color w:val="000000" w:themeColor="text1"/>
          <w:sz w:val="16"/>
          <w:szCs w:val="16"/>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5.2</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1</w:t>
      </w:r>
      <w:r w:rsidR="00B11B99">
        <w:rPr>
          <w:color w:val="000000" w:themeColor="text1"/>
        </w:rPr>
        <w:fldChar w:fldCharType="end"/>
      </w:r>
      <w:r w:rsidRPr="00B40AC2">
        <w:rPr>
          <w:color w:val="000000" w:themeColor="text1"/>
        </w:rPr>
        <w:t xml:space="preserve">  </w:t>
      </w:r>
      <w:r w:rsidRPr="00B40AC2">
        <w:rPr>
          <w:rFonts w:hint="eastAsia"/>
          <w:color w:val="000000" w:themeColor="text1"/>
        </w:rPr>
        <w:t>评价范围示意图</w:t>
      </w:r>
    </w:p>
    <w:p w14:paraId="58DCCE28" w14:textId="48E78316" w:rsidR="00107467" w:rsidRPr="00B40AC2" w:rsidRDefault="00107467" w:rsidP="00107467">
      <w:pPr>
        <w:pStyle w:val="4"/>
        <w:rPr>
          <w:snapToGrid/>
          <w:color w:val="000000" w:themeColor="text1"/>
        </w:rPr>
      </w:pPr>
      <w:r w:rsidRPr="00B40AC2">
        <w:rPr>
          <w:snapToGrid/>
          <w:color w:val="000000" w:themeColor="text1"/>
        </w:rPr>
        <w:t>地下水环境影响评价</w:t>
      </w:r>
    </w:p>
    <w:p w14:paraId="3D441AB2" w14:textId="21001AC5" w:rsidR="00953C77" w:rsidRPr="00B40AC2" w:rsidRDefault="00953C77" w:rsidP="00953C77">
      <w:pPr>
        <w:tabs>
          <w:tab w:val="left" w:pos="566"/>
        </w:tabs>
        <w:ind w:firstLine="482"/>
        <w:rPr>
          <w:rFonts w:cs="Times New Roman"/>
          <w:b/>
          <w:snapToGrid/>
          <w:color w:val="000000" w:themeColor="text1"/>
          <w:kern w:val="2"/>
        </w:rPr>
      </w:pPr>
      <w:r w:rsidRPr="00B40AC2">
        <w:rPr>
          <w:rFonts w:cs="Times New Roman" w:hint="eastAsia"/>
          <w:b/>
          <w:snapToGrid/>
          <w:color w:val="000000" w:themeColor="text1"/>
          <w:kern w:val="2"/>
        </w:rPr>
        <w:t>1</w:t>
      </w:r>
      <w:r w:rsidRPr="00B40AC2">
        <w:rPr>
          <w:rFonts w:cs="Times New Roman" w:hint="eastAsia"/>
          <w:b/>
          <w:snapToGrid/>
          <w:color w:val="000000" w:themeColor="text1"/>
          <w:kern w:val="2"/>
        </w:rPr>
        <w:t>、预测因子</w:t>
      </w:r>
    </w:p>
    <w:p w14:paraId="78C0FB0C" w14:textId="77777777" w:rsidR="00953C77" w:rsidRPr="00B40AC2" w:rsidRDefault="00953C77" w:rsidP="00953C77">
      <w:pPr>
        <w:rPr>
          <w:rFonts w:cs="Times New Roman"/>
          <w:color w:val="000000" w:themeColor="text1"/>
        </w:rPr>
      </w:pPr>
      <w:r w:rsidRPr="00B40AC2">
        <w:rPr>
          <w:rFonts w:cs="Times New Roman"/>
          <w:color w:val="000000" w:themeColor="text1"/>
        </w:rPr>
        <w:t>根据本项目特征，本项目地下水环境影响预测因子详述如下：</w:t>
      </w:r>
    </w:p>
    <w:p w14:paraId="1E6BFA24" w14:textId="77777777" w:rsidR="00953C77" w:rsidRPr="00B40AC2" w:rsidRDefault="00953C77" w:rsidP="00953C77">
      <w:pPr>
        <w:rPr>
          <w:rFonts w:cs="Times New Roman"/>
          <w:color w:val="000000" w:themeColor="text1"/>
        </w:rPr>
      </w:pPr>
      <w:r w:rsidRPr="00B40AC2">
        <w:rPr>
          <w:rFonts w:cs="Times New Roman"/>
          <w:color w:val="000000" w:themeColor="text1"/>
        </w:rPr>
        <w:t>1</w:t>
      </w:r>
      <w:r w:rsidRPr="00B40AC2">
        <w:rPr>
          <w:rFonts w:cs="Times New Roman"/>
          <w:color w:val="000000" w:themeColor="text1"/>
        </w:rPr>
        <w:t>）开采工程：针对金矿开挖及采掘期间</w:t>
      </w:r>
      <w:r w:rsidRPr="00B40AC2">
        <w:rPr>
          <w:rFonts w:cs="Times New Roman" w:hint="eastAsia"/>
          <w:color w:val="000000" w:themeColor="text1"/>
        </w:rPr>
        <w:t>平硐</w:t>
      </w:r>
      <w:r w:rsidRPr="00B40AC2">
        <w:rPr>
          <w:rFonts w:cs="Times New Roman"/>
          <w:color w:val="000000" w:themeColor="text1"/>
        </w:rPr>
        <w:t>排水引起的区域地下水位下降及由此引发的相关环境水文地质问题，预测因子为地下水水位降深及影响半径。</w:t>
      </w:r>
    </w:p>
    <w:p w14:paraId="2F67F771" w14:textId="7A3666B5" w:rsidR="00953C77" w:rsidRPr="00B40AC2" w:rsidRDefault="00953C77" w:rsidP="00953C77">
      <w:pPr>
        <w:rPr>
          <w:rFonts w:cs="Times New Roman"/>
          <w:color w:val="000000" w:themeColor="text1"/>
        </w:rPr>
      </w:pPr>
      <w:r w:rsidRPr="00B40AC2">
        <w:rPr>
          <w:rFonts w:cs="Times New Roman"/>
          <w:color w:val="000000" w:themeColor="text1"/>
        </w:rPr>
        <w:t>2</w:t>
      </w:r>
      <w:r w:rsidRPr="00B40AC2">
        <w:rPr>
          <w:rFonts w:cs="Times New Roman"/>
          <w:color w:val="000000" w:themeColor="text1"/>
        </w:rPr>
        <w:t>）废石临时堆场：根据本项目废石毒性浸出试验结果，选取浸出液中浓度较高的</w:t>
      </w:r>
      <w:r w:rsidR="003942CC" w:rsidRPr="00B40AC2">
        <w:rPr>
          <w:rFonts w:cs="Times New Roman" w:hint="eastAsia"/>
          <w:color w:val="000000" w:themeColor="text1"/>
        </w:rPr>
        <w:t>镉</w:t>
      </w:r>
      <w:r w:rsidRPr="00B40AC2">
        <w:rPr>
          <w:rFonts w:cs="Times New Roman"/>
          <w:color w:val="000000" w:themeColor="text1"/>
        </w:rPr>
        <w:t>和</w:t>
      </w:r>
      <w:r w:rsidR="003942CC" w:rsidRPr="00B40AC2">
        <w:rPr>
          <w:rFonts w:cs="Times New Roman" w:hint="eastAsia"/>
          <w:color w:val="000000" w:themeColor="text1"/>
        </w:rPr>
        <w:t>汞</w:t>
      </w:r>
      <w:r w:rsidRPr="00B40AC2">
        <w:rPr>
          <w:rFonts w:cs="Times New Roman"/>
          <w:color w:val="000000" w:themeColor="text1"/>
        </w:rPr>
        <w:t>作为预测因子。</w:t>
      </w:r>
    </w:p>
    <w:p w14:paraId="428C8504" w14:textId="08BEC743" w:rsidR="00953C77" w:rsidRPr="00B40AC2" w:rsidRDefault="00953C77" w:rsidP="00953C77">
      <w:pPr>
        <w:pStyle w:val="a8"/>
        <w:rPr>
          <w:rFonts w:cs="Times New Roman"/>
          <w:b w:val="0"/>
          <w:color w:val="000000" w:themeColor="text1"/>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7</w:t>
      </w:r>
      <w:r w:rsidR="00144200" w:rsidRPr="00B40AC2">
        <w:rPr>
          <w:color w:val="000000" w:themeColor="text1"/>
        </w:rPr>
        <w:fldChar w:fldCharType="end"/>
      </w:r>
      <w:r w:rsidRPr="00B40AC2">
        <w:rPr>
          <w:color w:val="000000" w:themeColor="text1"/>
        </w:rPr>
        <w:t xml:space="preserve"> </w:t>
      </w:r>
      <w:r w:rsidRPr="00B40AC2">
        <w:rPr>
          <w:color w:val="000000" w:themeColor="text1"/>
        </w:rPr>
        <w:t>本项目废石浸出试验结果统计（</w:t>
      </w:r>
      <w:r w:rsidRPr="00B40AC2">
        <w:rPr>
          <w:rFonts w:hint="eastAsia"/>
          <w:color w:val="000000" w:themeColor="text1"/>
        </w:rPr>
        <w:t>单位：</w:t>
      </w:r>
      <w:r w:rsidRPr="00B40AC2">
        <w:rPr>
          <w:color w:val="000000" w:themeColor="text1"/>
        </w:rPr>
        <w:t>mg/L</w:t>
      </w:r>
      <w:r w:rsidRPr="00B40AC2">
        <w:rPr>
          <w:color w:val="000000" w:themeColor="text1"/>
        </w:rPr>
        <w:t>）</w:t>
      </w:r>
    </w:p>
    <w:tbl>
      <w:tblPr>
        <w:tblW w:w="5000" w:type="pct"/>
        <w:tblBorders>
          <w:top w:val="single" w:sz="12" w:space="0" w:color="auto"/>
          <w:bottom w:val="single" w:sz="12" w:space="0" w:color="auto"/>
          <w:insideH w:val="single" w:sz="6" w:space="0" w:color="auto"/>
          <w:insideV w:val="single" w:sz="6" w:space="0" w:color="auto"/>
        </w:tblBorders>
        <w:tblLook w:val="04A0" w:firstRow="1" w:lastRow="0" w:firstColumn="1" w:lastColumn="0" w:noHBand="0" w:noVBand="1"/>
      </w:tblPr>
      <w:tblGrid>
        <w:gridCol w:w="1510"/>
        <w:gridCol w:w="665"/>
        <w:gridCol w:w="688"/>
        <w:gridCol w:w="688"/>
        <w:gridCol w:w="688"/>
        <w:gridCol w:w="765"/>
        <w:gridCol w:w="688"/>
        <w:gridCol w:w="865"/>
        <w:gridCol w:w="765"/>
        <w:gridCol w:w="588"/>
        <w:gridCol w:w="588"/>
        <w:gridCol w:w="788"/>
      </w:tblGrid>
      <w:tr w:rsidR="00B40AC2" w:rsidRPr="00B40AC2" w14:paraId="6D12F583" w14:textId="77777777" w:rsidTr="003942CC">
        <w:trPr>
          <w:trHeight w:val="794"/>
        </w:trPr>
        <w:tc>
          <w:tcPr>
            <w:tcW w:w="620" w:type="pct"/>
            <w:vAlign w:val="center"/>
          </w:tcPr>
          <w:p w14:paraId="727DBB27"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项目</w:t>
            </w:r>
          </w:p>
        </w:tc>
        <w:tc>
          <w:tcPr>
            <w:tcW w:w="375" w:type="pct"/>
            <w:shd w:val="clear" w:color="auto" w:fill="auto"/>
            <w:vAlign w:val="center"/>
            <w:hideMark/>
          </w:tcPr>
          <w:p w14:paraId="5C81B024"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锌</w:t>
            </w:r>
          </w:p>
        </w:tc>
        <w:tc>
          <w:tcPr>
            <w:tcW w:w="388" w:type="pct"/>
            <w:shd w:val="clear" w:color="auto" w:fill="auto"/>
            <w:vAlign w:val="center"/>
            <w:hideMark/>
          </w:tcPr>
          <w:p w14:paraId="764F4159"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铬</w:t>
            </w:r>
          </w:p>
        </w:tc>
        <w:tc>
          <w:tcPr>
            <w:tcW w:w="388" w:type="pct"/>
            <w:shd w:val="clear" w:color="auto" w:fill="auto"/>
            <w:vAlign w:val="center"/>
            <w:hideMark/>
          </w:tcPr>
          <w:p w14:paraId="598ADF3A"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铜</w:t>
            </w:r>
          </w:p>
        </w:tc>
        <w:tc>
          <w:tcPr>
            <w:tcW w:w="388" w:type="pct"/>
            <w:shd w:val="clear" w:color="auto" w:fill="auto"/>
            <w:vAlign w:val="center"/>
            <w:hideMark/>
          </w:tcPr>
          <w:p w14:paraId="3FA2A37D"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银</w:t>
            </w:r>
          </w:p>
        </w:tc>
        <w:tc>
          <w:tcPr>
            <w:tcW w:w="430" w:type="pct"/>
            <w:shd w:val="clear" w:color="auto" w:fill="D9D9D9" w:themeFill="background1" w:themeFillShade="D9"/>
            <w:vAlign w:val="center"/>
            <w:hideMark/>
          </w:tcPr>
          <w:p w14:paraId="5D66D012" w14:textId="77777777" w:rsidR="002B6BB4" w:rsidRPr="00B40AC2" w:rsidRDefault="002B6BB4" w:rsidP="002B6BB4">
            <w:pPr>
              <w:widowControl/>
              <w:spacing w:line="240" w:lineRule="auto"/>
              <w:ind w:firstLineChars="0" w:firstLine="0"/>
              <w:jc w:val="center"/>
              <w:rPr>
                <w:rFonts w:cs="Times New Roman"/>
                <w:b/>
                <w:bCs/>
                <w:snapToGrid/>
                <w:color w:val="000000" w:themeColor="text1"/>
                <w:sz w:val="20"/>
                <w:szCs w:val="20"/>
              </w:rPr>
            </w:pPr>
            <w:r w:rsidRPr="00B40AC2">
              <w:rPr>
                <w:rFonts w:cs="Times New Roman"/>
                <w:b/>
                <w:bCs/>
                <w:snapToGrid/>
                <w:color w:val="000000" w:themeColor="text1"/>
                <w:sz w:val="20"/>
                <w:szCs w:val="20"/>
              </w:rPr>
              <w:t>镉</w:t>
            </w:r>
          </w:p>
        </w:tc>
        <w:tc>
          <w:tcPr>
            <w:tcW w:w="388" w:type="pct"/>
            <w:shd w:val="clear" w:color="auto" w:fill="auto"/>
            <w:vAlign w:val="center"/>
            <w:hideMark/>
          </w:tcPr>
          <w:p w14:paraId="4C491E53"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镍</w:t>
            </w:r>
          </w:p>
        </w:tc>
        <w:tc>
          <w:tcPr>
            <w:tcW w:w="485" w:type="pct"/>
            <w:shd w:val="clear" w:color="auto" w:fill="D9D9D9" w:themeFill="background1" w:themeFillShade="D9"/>
            <w:vAlign w:val="center"/>
            <w:hideMark/>
          </w:tcPr>
          <w:p w14:paraId="2C1D438D" w14:textId="77777777" w:rsidR="002B6BB4" w:rsidRPr="00B40AC2" w:rsidRDefault="002B6BB4" w:rsidP="002B6BB4">
            <w:pPr>
              <w:widowControl/>
              <w:spacing w:line="240" w:lineRule="auto"/>
              <w:ind w:firstLineChars="0" w:firstLine="0"/>
              <w:jc w:val="center"/>
              <w:rPr>
                <w:rFonts w:cs="Times New Roman"/>
                <w:b/>
                <w:bCs/>
                <w:snapToGrid/>
                <w:color w:val="000000" w:themeColor="text1"/>
                <w:sz w:val="20"/>
                <w:szCs w:val="20"/>
              </w:rPr>
            </w:pPr>
            <w:r w:rsidRPr="00B40AC2">
              <w:rPr>
                <w:rFonts w:cs="Times New Roman"/>
                <w:b/>
                <w:bCs/>
                <w:snapToGrid/>
                <w:color w:val="000000" w:themeColor="text1"/>
                <w:sz w:val="20"/>
                <w:szCs w:val="20"/>
              </w:rPr>
              <w:t>汞</w:t>
            </w:r>
          </w:p>
        </w:tc>
        <w:tc>
          <w:tcPr>
            <w:tcW w:w="430" w:type="pct"/>
            <w:shd w:val="clear" w:color="auto" w:fill="auto"/>
            <w:vAlign w:val="center"/>
            <w:hideMark/>
          </w:tcPr>
          <w:p w14:paraId="79B53330"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硒</w:t>
            </w:r>
          </w:p>
        </w:tc>
        <w:tc>
          <w:tcPr>
            <w:tcW w:w="333" w:type="pct"/>
            <w:shd w:val="clear" w:color="auto" w:fill="auto"/>
            <w:vAlign w:val="center"/>
            <w:hideMark/>
          </w:tcPr>
          <w:p w14:paraId="3779B6C4"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砷</w:t>
            </w:r>
          </w:p>
        </w:tc>
        <w:tc>
          <w:tcPr>
            <w:tcW w:w="333" w:type="pct"/>
            <w:shd w:val="clear" w:color="auto" w:fill="auto"/>
            <w:vAlign w:val="center"/>
            <w:hideMark/>
          </w:tcPr>
          <w:p w14:paraId="536560A2"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铅</w:t>
            </w:r>
          </w:p>
        </w:tc>
        <w:tc>
          <w:tcPr>
            <w:tcW w:w="443" w:type="pct"/>
            <w:shd w:val="clear" w:color="auto" w:fill="auto"/>
            <w:vAlign w:val="center"/>
            <w:hideMark/>
          </w:tcPr>
          <w:p w14:paraId="7339021D"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六价铬</w:t>
            </w:r>
          </w:p>
        </w:tc>
      </w:tr>
      <w:tr w:rsidR="00B40AC2" w:rsidRPr="00B40AC2" w14:paraId="66A91A51" w14:textId="77777777" w:rsidTr="003942CC">
        <w:trPr>
          <w:trHeight w:val="387"/>
        </w:trPr>
        <w:tc>
          <w:tcPr>
            <w:tcW w:w="620" w:type="pct"/>
            <w:vAlign w:val="center"/>
          </w:tcPr>
          <w:p w14:paraId="0B61A0D9"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检测结果</w:t>
            </w:r>
          </w:p>
        </w:tc>
        <w:tc>
          <w:tcPr>
            <w:tcW w:w="375" w:type="pct"/>
            <w:shd w:val="clear" w:color="auto" w:fill="auto"/>
            <w:vAlign w:val="center"/>
            <w:hideMark/>
          </w:tcPr>
          <w:p w14:paraId="3B645ADB"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0.044</w:t>
            </w:r>
          </w:p>
        </w:tc>
        <w:tc>
          <w:tcPr>
            <w:tcW w:w="388" w:type="pct"/>
            <w:shd w:val="clear" w:color="auto" w:fill="auto"/>
            <w:vAlign w:val="center"/>
            <w:hideMark/>
          </w:tcPr>
          <w:p w14:paraId="13FE5BFA"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0.05L</w:t>
            </w:r>
          </w:p>
        </w:tc>
        <w:tc>
          <w:tcPr>
            <w:tcW w:w="388" w:type="pct"/>
            <w:shd w:val="clear" w:color="auto" w:fill="auto"/>
            <w:vAlign w:val="center"/>
            <w:hideMark/>
          </w:tcPr>
          <w:p w14:paraId="201B4630"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0.02L</w:t>
            </w:r>
          </w:p>
        </w:tc>
        <w:tc>
          <w:tcPr>
            <w:tcW w:w="388" w:type="pct"/>
            <w:shd w:val="clear" w:color="auto" w:fill="auto"/>
            <w:vAlign w:val="center"/>
            <w:hideMark/>
          </w:tcPr>
          <w:p w14:paraId="51605409"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0.01L</w:t>
            </w:r>
          </w:p>
        </w:tc>
        <w:tc>
          <w:tcPr>
            <w:tcW w:w="430" w:type="pct"/>
            <w:shd w:val="clear" w:color="auto" w:fill="D9D9D9" w:themeFill="background1" w:themeFillShade="D9"/>
            <w:vAlign w:val="center"/>
            <w:hideMark/>
          </w:tcPr>
          <w:p w14:paraId="7784CABD" w14:textId="77777777" w:rsidR="002B6BB4" w:rsidRPr="00B40AC2" w:rsidRDefault="002B6BB4" w:rsidP="002B6BB4">
            <w:pPr>
              <w:widowControl/>
              <w:spacing w:line="240" w:lineRule="auto"/>
              <w:ind w:firstLineChars="0" w:firstLine="0"/>
              <w:jc w:val="center"/>
              <w:rPr>
                <w:rFonts w:cs="Times New Roman"/>
                <w:b/>
                <w:bCs/>
                <w:snapToGrid/>
                <w:color w:val="000000" w:themeColor="text1"/>
                <w:sz w:val="20"/>
                <w:szCs w:val="20"/>
              </w:rPr>
            </w:pPr>
            <w:r w:rsidRPr="00B40AC2">
              <w:rPr>
                <w:rFonts w:cs="Times New Roman"/>
                <w:b/>
                <w:bCs/>
                <w:snapToGrid/>
                <w:color w:val="000000" w:themeColor="text1"/>
                <w:sz w:val="20"/>
                <w:szCs w:val="20"/>
              </w:rPr>
              <w:t>0.0005</w:t>
            </w:r>
          </w:p>
        </w:tc>
        <w:tc>
          <w:tcPr>
            <w:tcW w:w="388" w:type="pct"/>
            <w:shd w:val="clear" w:color="auto" w:fill="auto"/>
            <w:vAlign w:val="center"/>
            <w:hideMark/>
          </w:tcPr>
          <w:p w14:paraId="3C629CF6"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0.04L</w:t>
            </w:r>
          </w:p>
        </w:tc>
        <w:tc>
          <w:tcPr>
            <w:tcW w:w="485" w:type="pct"/>
            <w:shd w:val="clear" w:color="auto" w:fill="D9D9D9" w:themeFill="background1" w:themeFillShade="D9"/>
            <w:noWrap/>
            <w:vAlign w:val="center"/>
            <w:hideMark/>
          </w:tcPr>
          <w:p w14:paraId="2E2C5D37" w14:textId="77777777" w:rsidR="002B6BB4" w:rsidRPr="00B40AC2" w:rsidRDefault="002B6BB4" w:rsidP="002B6BB4">
            <w:pPr>
              <w:widowControl/>
              <w:spacing w:line="240" w:lineRule="auto"/>
              <w:ind w:firstLineChars="0" w:firstLine="0"/>
              <w:jc w:val="center"/>
              <w:rPr>
                <w:rFonts w:cs="Times New Roman"/>
                <w:b/>
                <w:bCs/>
                <w:snapToGrid/>
                <w:color w:val="000000" w:themeColor="text1"/>
                <w:sz w:val="20"/>
                <w:szCs w:val="20"/>
              </w:rPr>
            </w:pPr>
            <w:r w:rsidRPr="00B40AC2">
              <w:rPr>
                <w:rFonts w:cs="Times New Roman"/>
                <w:b/>
                <w:bCs/>
                <w:snapToGrid/>
                <w:color w:val="000000" w:themeColor="text1"/>
                <w:sz w:val="20"/>
                <w:szCs w:val="20"/>
              </w:rPr>
              <w:t>0.00215</w:t>
            </w:r>
          </w:p>
        </w:tc>
        <w:tc>
          <w:tcPr>
            <w:tcW w:w="430" w:type="pct"/>
            <w:shd w:val="clear" w:color="auto" w:fill="auto"/>
            <w:noWrap/>
            <w:vAlign w:val="center"/>
            <w:hideMark/>
          </w:tcPr>
          <w:p w14:paraId="7700C445"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0.0048</w:t>
            </w:r>
          </w:p>
        </w:tc>
        <w:tc>
          <w:tcPr>
            <w:tcW w:w="333" w:type="pct"/>
            <w:shd w:val="clear" w:color="auto" w:fill="auto"/>
            <w:vAlign w:val="center"/>
            <w:hideMark/>
          </w:tcPr>
          <w:p w14:paraId="73767B3B"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1.4L</w:t>
            </w:r>
          </w:p>
        </w:tc>
        <w:tc>
          <w:tcPr>
            <w:tcW w:w="333" w:type="pct"/>
            <w:shd w:val="clear" w:color="auto" w:fill="auto"/>
            <w:vAlign w:val="center"/>
            <w:hideMark/>
          </w:tcPr>
          <w:p w14:paraId="2362837E"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0.6L</w:t>
            </w:r>
          </w:p>
        </w:tc>
        <w:tc>
          <w:tcPr>
            <w:tcW w:w="443" w:type="pct"/>
            <w:shd w:val="clear" w:color="auto" w:fill="auto"/>
            <w:vAlign w:val="center"/>
            <w:hideMark/>
          </w:tcPr>
          <w:p w14:paraId="155B3265"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0.004L</w:t>
            </w:r>
          </w:p>
        </w:tc>
      </w:tr>
      <w:tr w:rsidR="00B40AC2" w:rsidRPr="00B40AC2" w14:paraId="5589966B" w14:textId="77777777" w:rsidTr="003942CC">
        <w:trPr>
          <w:trHeight w:val="387"/>
        </w:trPr>
        <w:tc>
          <w:tcPr>
            <w:tcW w:w="620" w:type="pct"/>
            <w:vAlign w:val="center"/>
          </w:tcPr>
          <w:p w14:paraId="0063762A"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GB5085.3-2007</w:t>
            </w:r>
          </w:p>
        </w:tc>
        <w:tc>
          <w:tcPr>
            <w:tcW w:w="375" w:type="pct"/>
            <w:shd w:val="clear" w:color="auto" w:fill="auto"/>
            <w:vAlign w:val="center"/>
            <w:hideMark/>
          </w:tcPr>
          <w:p w14:paraId="02B8C97B"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100</w:t>
            </w:r>
          </w:p>
        </w:tc>
        <w:tc>
          <w:tcPr>
            <w:tcW w:w="388" w:type="pct"/>
            <w:shd w:val="clear" w:color="auto" w:fill="auto"/>
            <w:vAlign w:val="center"/>
            <w:hideMark/>
          </w:tcPr>
          <w:p w14:paraId="06162B36"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15</w:t>
            </w:r>
          </w:p>
        </w:tc>
        <w:tc>
          <w:tcPr>
            <w:tcW w:w="388" w:type="pct"/>
            <w:shd w:val="clear" w:color="auto" w:fill="auto"/>
            <w:vAlign w:val="center"/>
            <w:hideMark/>
          </w:tcPr>
          <w:p w14:paraId="1B8468F6"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100</w:t>
            </w:r>
          </w:p>
        </w:tc>
        <w:tc>
          <w:tcPr>
            <w:tcW w:w="388" w:type="pct"/>
            <w:shd w:val="clear" w:color="auto" w:fill="auto"/>
            <w:vAlign w:val="center"/>
            <w:hideMark/>
          </w:tcPr>
          <w:p w14:paraId="41BB5B5A"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5</w:t>
            </w:r>
          </w:p>
        </w:tc>
        <w:tc>
          <w:tcPr>
            <w:tcW w:w="430" w:type="pct"/>
            <w:shd w:val="clear" w:color="auto" w:fill="D9D9D9" w:themeFill="background1" w:themeFillShade="D9"/>
            <w:vAlign w:val="center"/>
            <w:hideMark/>
          </w:tcPr>
          <w:p w14:paraId="4BAC73CF" w14:textId="77777777" w:rsidR="002B6BB4" w:rsidRPr="00B40AC2" w:rsidRDefault="002B6BB4" w:rsidP="002B6BB4">
            <w:pPr>
              <w:widowControl/>
              <w:spacing w:line="240" w:lineRule="auto"/>
              <w:ind w:firstLineChars="0" w:firstLine="0"/>
              <w:jc w:val="center"/>
              <w:rPr>
                <w:rFonts w:cs="Times New Roman"/>
                <w:b/>
                <w:bCs/>
                <w:snapToGrid/>
                <w:color w:val="000000" w:themeColor="text1"/>
                <w:sz w:val="20"/>
                <w:szCs w:val="20"/>
              </w:rPr>
            </w:pPr>
            <w:r w:rsidRPr="00B40AC2">
              <w:rPr>
                <w:rFonts w:cs="Times New Roman"/>
                <w:b/>
                <w:bCs/>
                <w:snapToGrid/>
                <w:color w:val="000000" w:themeColor="text1"/>
                <w:sz w:val="20"/>
                <w:szCs w:val="20"/>
              </w:rPr>
              <w:t>1</w:t>
            </w:r>
          </w:p>
        </w:tc>
        <w:tc>
          <w:tcPr>
            <w:tcW w:w="388" w:type="pct"/>
            <w:shd w:val="clear" w:color="auto" w:fill="auto"/>
            <w:vAlign w:val="center"/>
            <w:hideMark/>
          </w:tcPr>
          <w:p w14:paraId="31E3A1C5"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5</w:t>
            </w:r>
          </w:p>
        </w:tc>
        <w:tc>
          <w:tcPr>
            <w:tcW w:w="485" w:type="pct"/>
            <w:shd w:val="clear" w:color="auto" w:fill="D9D9D9" w:themeFill="background1" w:themeFillShade="D9"/>
            <w:vAlign w:val="center"/>
            <w:hideMark/>
          </w:tcPr>
          <w:p w14:paraId="04C1C6AE" w14:textId="77777777" w:rsidR="002B6BB4" w:rsidRPr="00B40AC2" w:rsidRDefault="002B6BB4" w:rsidP="002B6BB4">
            <w:pPr>
              <w:widowControl/>
              <w:spacing w:line="240" w:lineRule="auto"/>
              <w:ind w:firstLineChars="0" w:firstLine="0"/>
              <w:jc w:val="center"/>
              <w:rPr>
                <w:rFonts w:cs="Times New Roman"/>
                <w:b/>
                <w:bCs/>
                <w:snapToGrid/>
                <w:color w:val="000000" w:themeColor="text1"/>
                <w:sz w:val="20"/>
                <w:szCs w:val="20"/>
              </w:rPr>
            </w:pPr>
            <w:r w:rsidRPr="00B40AC2">
              <w:rPr>
                <w:rFonts w:cs="Times New Roman"/>
                <w:b/>
                <w:bCs/>
                <w:snapToGrid/>
                <w:color w:val="000000" w:themeColor="text1"/>
                <w:sz w:val="20"/>
                <w:szCs w:val="20"/>
              </w:rPr>
              <w:t>0.1</w:t>
            </w:r>
          </w:p>
        </w:tc>
        <w:tc>
          <w:tcPr>
            <w:tcW w:w="430" w:type="pct"/>
            <w:shd w:val="clear" w:color="auto" w:fill="auto"/>
            <w:vAlign w:val="center"/>
            <w:hideMark/>
          </w:tcPr>
          <w:p w14:paraId="18EFB8F6"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1</w:t>
            </w:r>
          </w:p>
        </w:tc>
        <w:tc>
          <w:tcPr>
            <w:tcW w:w="333" w:type="pct"/>
            <w:shd w:val="clear" w:color="auto" w:fill="auto"/>
            <w:vAlign w:val="center"/>
            <w:hideMark/>
          </w:tcPr>
          <w:p w14:paraId="3F976E3D"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5</w:t>
            </w:r>
          </w:p>
        </w:tc>
        <w:tc>
          <w:tcPr>
            <w:tcW w:w="333" w:type="pct"/>
            <w:shd w:val="clear" w:color="auto" w:fill="auto"/>
            <w:vAlign w:val="center"/>
            <w:hideMark/>
          </w:tcPr>
          <w:p w14:paraId="2F6CEED5"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5</w:t>
            </w:r>
          </w:p>
        </w:tc>
        <w:tc>
          <w:tcPr>
            <w:tcW w:w="443" w:type="pct"/>
            <w:shd w:val="clear" w:color="auto" w:fill="auto"/>
            <w:vAlign w:val="center"/>
            <w:hideMark/>
          </w:tcPr>
          <w:p w14:paraId="01131E99" w14:textId="77777777" w:rsidR="002B6BB4" w:rsidRPr="00B40AC2" w:rsidRDefault="002B6BB4" w:rsidP="002B6BB4">
            <w:pPr>
              <w:widowControl/>
              <w:spacing w:line="240" w:lineRule="auto"/>
              <w:ind w:firstLineChars="0" w:firstLine="0"/>
              <w:jc w:val="center"/>
              <w:rPr>
                <w:rFonts w:cs="Times New Roman"/>
                <w:snapToGrid/>
                <w:color w:val="000000" w:themeColor="text1"/>
                <w:sz w:val="20"/>
                <w:szCs w:val="20"/>
              </w:rPr>
            </w:pPr>
            <w:r w:rsidRPr="00B40AC2">
              <w:rPr>
                <w:rFonts w:cs="Times New Roman"/>
                <w:snapToGrid/>
                <w:color w:val="000000" w:themeColor="text1"/>
                <w:sz w:val="20"/>
                <w:szCs w:val="20"/>
              </w:rPr>
              <w:t>5</w:t>
            </w:r>
          </w:p>
        </w:tc>
      </w:tr>
    </w:tbl>
    <w:p w14:paraId="3C8A99EA" w14:textId="77777777" w:rsidR="00953C77" w:rsidRPr="00B40AC2" w:rsidRDefault="00953C77" w:rsidP="00953C77">
      <w:pPr>
        <w:tabs>
          <w:tab w:val="left" w:pos="566"/>
        </w:tabs>
        <w:rPr>
          <w:rFonts w:cs="Times New Roman"/>
          <w:bCs/>
          <w:snapToGrid/>
          <w:color w:val="000000" w:themeColor="text1"/>
          <w:kern w:val="2"/>
        </w:rPr>
      </w:pPr>
    </w:p>
    <w:p w14:paraId="749CC525" w14:textId="77777777" w:rsidR="00953C77" w:rsidRPr="00B40AC2" w:rsidRDefault="00953C77" w:rsidP="00953C77">
      <w:pPr>
        <w:rPr>
          <w:color w:val="000000" w:themeColor="text1"/>
          <w:lang w:val="zh-CN"/>
        </w:rPr>
      </w:pPr>
    </w:p>
    <w:p w14:paraId="29C005F2" w14:textId="244926D2" w:rsidR="0043767C" w:rsidRPr="00B40AC2" w:rsidRDefault="00953C77" w:rsidP="0043767C">
      <w:pPr>
        <w:ind w:firstLine="482"/>
        <w:rPr>
          <w:b/>
          <w:bCs/>
          <w:color w:val="000000" w:themeColor="text1"/>
          <w:lang w:val="zh-CN"/>
        </w:rPr>
      </w:pPr>
      <w:r w:rsidRPr="00B40AC2">
        <w:rPr>
          <w:b/>
          <w:bCs/>
          <w:color w:val="000000" w:themeColor="text1"/>
          <w:lang w:val="zh-CN"/>
        </w:rPr>
        <w:t>2</w:t>
      </w:r>
      <w:r w:rsidR="0043767C" w:rsidRPr="00B40AC2">
        <w:rPr>
          <w:rFonts w:hint="eastAsia"/>
          <w:b/>
          <w:bCs/>
          <w:color w:val="000000" w:themeColor="text1"/>
          <w:lang w:val="zh-CN"/>
        </w:rPr>
        <w:t>、</w:t>
      </w:r>
      <w:r w:rsidR="0043767C" w:rsidRPr="00B40AC2">
        <w:rPr>
          <w:rFonts w:cs="Times New Roman"/>
          <w:b/>
          <w:bCs/>
          <w:color w:val="000000" w:themeColor="text1"/>
        </w:rPr>
        <w:t>开采工程对地下水环境影响预测</w:t>
      </w:r>
    </w:p>
    <w:p w14:paraId="299776FF" w14:textId="18B89886" w:rsidR="00107467" w:rsidRPr="00B40AC2" w:rsidRDefault="0043767C" w:rsidP="00107467">
      <w:pPr>
        <w:rPr>
          <w:snapToGrid/>
          <w:color w:val="000000" w:themeColor="text1"/>
        </w:rPr>
      </w:pPr>
      <w:r w:rsidRPr="00B40AC2">
        <w:rPr>
          <w:rFonts w:hint="eastAsia"/>
          <w:snapToGrid/>
          <w:color w:val="000000" w:themeColor="text1"/>
        </w:rPr>
        <w:t>（</w:t>
      </w:r>
      <w:r w:rsidRPr="00B40AC2">
        <w:rPr>
          <w:rFonts w:hint="eastAsia"/>
          <w:snapToGrid/>
          <w:color w:val="000000" w:themeColor="text1"/>
        </w:rPr>
        <w:t>1</w:t>
      </w:r>
      <w:r w:rsidRPr="00B40AC2">
        <w:rPr>
          <w:rFonts w:hint="eastAsia"/>
          <w:snapToGrid/>
          <w:color w:val="000000" w:themeColor="text1"/>
        </w:rPr>
        <w:t>）</w:t>
      </w:r>
      <w:r w:rsidR="00107467" w:rsidRPr="00B40AC2">
        <w:rPr>
          <w:snapToGrid/>
          <w:color w:val="000000" w:themeColor="text1"/>
        </w:rPr>
        <w:t>矿井疏水影响范围</w:t>
      </w:r>
    </w:p>
    <w:p w14:paraId="32BCE915" w14:textId="77777777" w:rsidR="00107467" w:rsidRPr="00B40AC2" w:rsidRDefault="00107467" w:rsidP="00107467">
      <w:pPr>
        <w:rPr>
          <w:rFonts w:cs="Times New Roman"/>
          <w:snapToGrid/>
          <w:color w:val="000000" w:themeColor="text1"/>
          <w:kern w:val="2"/>
        </w:rPr>
      </w:pPr>
      <w:bookmarkStart w:id="200" w:name="_Toc298158664"/>
      <w:bookmarkStart w:id="201" w:name="_Toc312679085"/>
      <w:bookmarkStart w:id="202" w:name="_Toc20686"/>
      <w:r w:rsidRPr="00B40AC2">
        <w:rPr>
          <w:rFonts w:cs="Times New Roman"/>
          <w:snapToGrid/>
          <w:color w:val="000000" w:themeColor="text1"/>
          <w:kern w:val="2"/>
        </w:rPr>
        <w:lastRenderedPageBreak/>
        <w:t>根据开发利用方案，</w:t>
      </w:r>
      <w:r w:rsidRPr="00B40AC2">
        <w:rPr>
          <w:rFonts w:cs="Times New Roman" w:hint="eastAsia"/>
          <w:snapToGrid/>
          <w:color w:val="000000" w:themeColor="text1"/>
          <w:kern w:val="2"/>
        </w:rPr>
        <w:t>首采</w:t>
      </w:r>
      <w:r w:rsidRPr="00B40AC2">
        <w:rPr>
          <w:rFonts w:cs="Times New Roman"/>
          <w:snapToGrid/>
          <w:color w:val="000000" w:themeColor="text1"/>
          <w:kern w:val="2"/>
        </w:rPr>
        <w:t>Ⅰ</w:t>
      </w:r>
      <w:r w:rsidRPr="00B40AC2">
        <w:rPr>
          <w:rFonts w:cs="Times New Roman" w:hint="eastAsia"/>
          <w:snapToGrid/>
          <w:color w:val="000000" w:themeColor="text1"/>
          <w:kern w:val="2"/>
        </w:rPr>
        <w:t>号矿体</w:t>
      </w:r>
      <w:r w:rsidRPr="00B40AC2">
        <w:rPr>
          <w:rFonts w:cs="Times New Roman" w:hint="eastAsia"/>
          <w:snapToGrid/>
          <w:color w:val="000000" w:themeColor="text1"/>
          <w:kern w:val="2"/>
        </w:rPr>
        <w:t>1450m</w:t>
      </w:r>
      <w:r w:rsidRPr="00B40AC2">
        <w:rPr>
          <w:rFonts w:cs="Times New Roman" w:hint="eastAsia"/>
          <w:snapToGrid/>
          <w:color w:val="000000" w:themeColor="text1"/>
          <w:kern w:val="2"/>
        </w:rPr>
        <w:t>标高中段坑道正常涌水量预测为</w:t>
      </w:r>
      <w:r w:rsidRPr="00B40AC2">
        <w:rPr>
          <w:rFonts w:cs="Times New Roman" w:hint="eastAsia"/>
          <w:snapToGrid/>
          <w:color w:val="000000" w:themeColor="text1"/>
          <w:kern w:val="2"/>
        </w:rPr>
        <w:t>84.5m</w:t>
      </w:r>
      <w:r w:rsidRPr="00B40AC2">
        <w:rPr>
          <w:rFonts w:cs="Times New Roman" w:hint="eastAsia"/>
          <w:snapToGrid/>
          <w:color w:val="000000" w:themeColor="text1"/>
          <w:kern w:val="2"/>
          <w:vertAlign w:val="superscript"/>
        </w:rPr>
        <w:t>3</w:t>
      </w:r>
      <w:r w:rsidRPr="00B40AC2">
        <w:rPr>
          <w:rFonts w:cs="Times New Roman" w:hint="eastAsia"/>
          <w:snapToGrid/>
          <w:color w:val="000000" w:themeColor="text1"/>
          <w:kern w:val="2"/>
        </w:rPr>
        <w:t>/d</w:t>
      </w:r>
      <w:r w:rsidRPr="00B40AC2">
        <w:rPr>
          <w:rFonts w:cs="Times New Roman" w:hint="eastAsia"/>
          <w:snapToGrid/>
          <w:color w:val="000000" w:themeColor="text1"/>
          <w:kern w:val="2"/>
        </w:rPr>
        <w:t>，最大涌水量预测为</w:t>
      </w:r>
      <w:r w:rsidRPr="00B40AC2">
        <w:rPr>
          <w:rFonts w:cs="Times New Roman" w:hint="eastAsia"/>
          <w:snapToGrid/>
          <w:color w:val="000000" w:themeColor="text1"/>
          <w:kern w:val="2"/>
        </w:rPr>
        <w:t>195.0m</w:t>
      </w:r>
      <w:r w:rsidRPr="00B40AC2">
        <w:rPr>
          <w:rFonts w:cs="Times New Roman" w:hint="eastAsia"/>
          <w:snapToGrid/>
          <w:color w:val="000000" w:themeColor="text1"/>
          <w:kern w:val="2"/>
          <w:vertAlign w:val="superscript"/>
        </w:rPr>
        <w:t>3</w:t>
      </w:r>
      <w:r w:rsidRPr="00B40AC2">
        <w:rPr>
          <w:rFonts w:cs="Times New Roman" w:hint="eastAsia"/>
          <w:snapToGrid/>
          <w:color w:val="000000" w:themeColor="text1"/>
          <w:kern w:val="2"/>
        </w:rPr>
        <w:t>/d</w:t>
      </w:r>
      <w:r w:rsidRPr="00B40AC2">
        <w:rPr>
          <w:rFonts w:cs="Times New Roman"/>
          <w:snapToGrid/>
          <w:color w:val="000000" w:themeColor="text1"/>
          <w:kern w:val="2"/>
        </w:rPr>
        <w:t>。</w:t>
      </w:r>
    </w:p>
    <w:p w14:paraId="1446994E" w14:textId="77777777" w:rsidR="00107467" w:rsidRPr="00B40AC2" w:rsidRDefault="00107467" w:rsidP="00107467">
      <w:pPr>
        <w:rPr>
          <w:rFonts w:cs="Times New Roman"/>
          <w:snapToGrid/>
          <w:color w:val="000000" w:themeColor="text1"/>
          <w:kern w:val="2"/>
        </w:rPr>
      </w:pPr>
      <w:r w:rsidRPr="00B40AC2">
        <w:rPr>
          <w:rFonts w:cs="Times New Roman"/>
          <w:snapToGrid/>
          <w:color w:val="000000" w:themeColor="text1"/>
          <w:kern w:val="2"/>
        </w:rPr>
        <w:t>根据《</w:t>
      </w:r>
      <w:r w:rsidRPr="00B40AC2">
        <w:rPr>
          <w:rFonts w:cs="Times New Roman" w:hint="eastAsia"/>
          <w:snapToGrid/>
          <w:color w:val="000000" w:themeColor="text1"/>
          <w:kern w:val="2"/>
        </w:rPr>
        <w:t>四川省南江县大火地金矿矿山地质环境保护与土地复垦方案</w:t>
      </w:r>
      <w:r w:rsidRPr="00B40AC2">
        <w:rPr>
          <w:rFonts w:cs="Times New Roman"/>
          <w:snapToGrid/>
          <w:color w:val="000000" w:themeColor="text1"/>
          <w:kern w:val="2"/>
        </w:rPr>
        <w:t>》</w:t>
      </w:r>
      <w:r w:rsidRPr="00B40AC2">
        <w:rPr>
          <w:rFonts w:cs="Times New Roman"/>
          <w:snapToGrid/>
          <w:color w:val="000000" w:themeColor="text1"/>
          <w:kern w:val="2"/>
          <w:sz w:val="21"/>
          <w:szCs w:val="22"/>
        </w:rPr>
        <w:t>，</w:t>
      </w:r>
      <w:r w:rsidRPr="00B40AC2">
        <w:rPr>
          <w:rFonts w:cs="Times New Roman"/>
          <w:snapToGrid/>
          <w:color w:val="000000" w:themeColor="text1"/>
          <w:kern w:val="2"/>
        </w:rPr>
        <w:t>矿山设计标高</w:t>
      </w:r>
      <w:r w:rsidRPr="00B40AC2">
        <w:rPr>
          <w:rFonts w:cs="Times New Roman"/>
          <w:snapToGrid/>
          <w:color w:val="000000" w:themeColor="text1"/>
          <w:kern w:val="2"/>
        </w:rPr>
        <w:t>1634m</w:t>
      </w:r>
      <w:r w:rsidRPr="00B40AC2">
        <w:rPr>
          <w:rFonts w:cs="Times New Roman"/>
          <w:snapToGrid/>
          <w:color w:val="000000" w:themeColor="text1"/>
          <w:kern w:val="2"/>
        </w:rPr>
        <w:t>至</w:t>
      </w:r>
      <w:r w:rsidRPr="00B40AC2">
        <w:rPr>
          <w:rFonts w:cs="Times New Roman" w:hint="eastAsia"/>
          <w:snapToGrid/>
          <w:color w:val="000000" w:themeColor="text1"/>
          <w:kern w:val="2"/>
        </w:rPr>
        <w:t>1</w:t>
      </w:r>
      <w:r w:rsidRPr="00B40AC2">
        <w:rPr>
          <w:rFonts w:cs="Times New Roman"/>
          <w:snapToGrid/>
          <w:color w:val="000000" w:themeColor="text1"/>
          <w:kern w:val="2"/>
        </w:rPr>
        <w:t>327m</w:t>
      </w:r>
      <w:r w:rsidRPr="00B40AC2">
        <w:rPr>
          <w:rFonts w:cs="Times New Roman"/>
          <w:snapToGrid/>
          <w:color w:val="000000" w:themeColor="text1"/>
          <w:kern w:val="2"/>
        </w:rPr>
        <w:t>，采用公式</w:t>
      </w:r>
      <w:r w:rsidRPr="00B40AC2">
        <w:rPr>
          <w:rFonts w:cs="Times New Roman"/>
          <w:bCs/>
          <w:iCs/>
          <w:snapToGrid/>
          <w:color w:val="000000" w:themeColor="text1"/>
          <w:kern w:val="2"/>
        </w:rPr>
        <w:object w:dxaOrig="1224" w:dyaOrig="340" w14:anchorId="6EECD988">
          <v:shape id="对象 15" o:spid="_x0000_i1038" type="#_x0000_t75" alt="" style="width:61.15pt;height:17.65pt;mso-position-horizontal-relative:page;mso-position-vertical-relative:page" o:ole="">
            <v:fill o:detectmouseclick="t"/>
            <v:imagedata r:id="rId57" o:title=""/>
          </v:shape>
          <o:OLEObject Type="Embed" ProgID="Equation.3" ShapeID="对象 15" DrawAspect="Content" ObjectID="_1709723676" r:id="rId58"/>
        </w:object>
      </w:r>
      <w:r w:rsidRPr="00B40AC2">
        <w:rPr>
          <w:rFonts w:cs="Times New Roman"/>
          <w:snapToGrid/>
          <w:color w:val="000000" w:themeColor="text1"/>
          <w:kern w:val="2"/>
        </w:rPr>
        <w:t xml:space="preserve"> </w:t>
      </w:r>
      <w:r w:rsidRPr="00B40AC2">
        <w:rPr>
          <w:rFonts w:cs="Times New Roman"/>
          <w:snapToGrid/>
          <w:color w:val="000000" w:themeColor="text1"/>
          <w:kern w:val="2"/>
        </w:rPr>
        <w:t>计算矿山开采至最低标高时形成的以坑道为中心的降落漏斗影响半径：</w:t>
      </w:r>
      <w:r w:rsidRPr="00B40AC2">
        <w:rPr>
          <w:rFonts w:cs="Times New Roman"/>
          <w:bCs/>
          <w:iCs/>
          <w:snapToGrid/>
          <w:color w:val="000000" w:themeColor="text1"/>
          <w:kern w:val="2"/>
        </w:rPr>
        <w:object w:dxaOrig="1224" w:dyaOrig="340" w14:anchorId="0F6219FD">
          <v:shape id="对象 16" o:spid="_x0000_i1039" type="#_x0000_t75" alt="" style="width:61.15pt;height:17.65pt;mso-position-horizontal-relative:page;mso-position-vertical-relative:page" o:ole="">
            <v:fill o:detectmouseclick="t"/>
            <v:imagedata r:id="rId57" o:title=""/>
          </v:shape>
          <o:OLEObject Type="Embed" ProgID="Equation.3" ShapeID="对象 16" DrawAspect="Content" ObjectID="_1709723677" r:id="rId59"/>
        </w:object>
      </w:r>
    </w:p>
    <w:p w14:paraId="73741488" w14:textId="77777777" w:rsidR="00107467" w:rsidRPr="00B40AC2" w:rsidRDefault="00107467" w:rsidP="00107467">
      <w:pPr>
        <w:rPr>
          <w:rFonts w:cs="Times New Roman"/>
          <w:snapToGrid/>
          <w:color w:val="000000" w:themeColor="text1"/>
          <w:kern w:val="2"/>
        </w:rPr>
      </w:pPr>
      <w:r w:rsidRPr="00B40AC2">
        <w:rPr>
          <w:rFonts w:cs="Times New Roman"/>
          <w:snapToGrid/>
          <w:color w:val="000000" w:themeColor="text1"/>
          <w:kern w:val="2"/>
        </w:rPr>
        <w:t>式中：</w:t>
      </w:r>
      <w:r w:rsidRPr="00B40AC2">
        <w:rPr>
          <w:rFonts w:cs="Times New Roman"/>
          <w:snapToGrid/>
          <w:color w:val="000000" w:themeColor="text1"/>
          <w:kern w:val="2"/>
        </w:rPr>
        <w:t>R</w:t>
      </w:r>
      <w:r w:rsidRPr="00B40AC2">
        <w:rPr>
          <w:rFonts w:cs="Times New Roman"/>
          <w:snapToGrid/>
          <w:color w:val="000000" w:themeColor="text1"/>
          <w:kern w:val="2"/>
        </w:rPr>
        <w:t>为影响半径（</w:t>
      </w:r>
      <w:r w:rsidRPr="00B40AC2">
        <w:rPr>
          <w:rFonts w:cs="Times New Roman"/>
          <w:snapToGrid/>
          <w:color w:val="000000" w:themeColor="text1"/>
          <w:kern w:val="2"/>
        </w:rPr>
        <w:t>m</w:t>
      </w:r>
      <w:r w:rsidRPr="00B40AC2">
        <w:rPr>
          <w:rFonts w:cs="Times New Roman"/>
          <w:snapToGrid/>
          <w:color w:val="000000" w:themeColor="text1"/>
          <w:kern w:val="2"/>
        </w:rPr>
        <w:t>）；</w:t>
      </w:r>
    </w:p>
    <w:p w14:paraId="4744A562" w14:textId="77777777" w:rsidR="00107467" w:rsidRPr="00B40AC2" w:rsidRDefault="00107467" w:rsidP="00107467">
      <w:pPr>
        <w:ind w:firstLineChars="500" w:firstLine="1200"/>
        <w:rPr>
          <w:rFonts w:cs="Times New Roman"/>
          <w:snapToGrid/>
          <w:color w:val="000000" w:themeColor="text1"/>
          <w:kern w:val="2"/>
        </w:rPr>
      </w:pPr>
      <w:r w:rsidRPr="00B40AC2">
        <w:rPr>
          <w:rFonts w:cs="Times New Roman"/>
          <w:snapToGrid/>
          <w:color w:val="000000" w:themeColor="text1"/>
          <w:kern w:val="2"/>
        </w:rPr>
        <w:t>S</w:t>
      </w:r>
      <w:r w:rsidRPr="00B40AC2">
        <w:rPr>
          <w:rFonts w:cs="Times New Roman"/>
          <w:snapToGrid/>
          <w:color w:val="000000" w:themeColor="text1"/>
          <w:kern w:val="2"/>
        </w:rPr>
        <w:t>为水位降深（</w:t>
      </w:r>
      <w:r w:rsidRPr="00B40AC2">
        <w:rPr>
          <w:rFonts w:cs="Times New Roman"/>
          <w:snapToGrid/>
          <w:color w:val="000000" w:themeColor="text1"/>
          <w:kern w:val="2"/>
        </w:rPr>
        <w:t>m</w:t>
      </w:r>
      <w:r w:rsidRPr="00B40AC2">
        <w:rPr>
          <w:rFonts w:cs="Times New Roman"/>
          <w:snapToGrid/>
          <w:color w:val="000000" w:themeColor="text1"/>
          <w:kern w:val="2"/>
        </w:rPr>
        <w:t>）。</w:t>
      </w:r>
    </w:p>
    <w:p w14:paraId="2F8983BC" w14:textId="77777777" w:rsidR="00107467" w:rsidRPr="00B40AC2" w:rsidRDefault="00107467" w:rsidP="00107467">
      <w:pPr>
        <w:rPr>
          <w:rFonts w:cs="Times New Roman"/>
          <w:snapToGrid/>
          <w:color w:val="000000" w:themeColor="text1"/>
          <w:kern w:val="2"/>
        </w:rPr>
      </w:pPr>
      <w:r w:rsidRPr="00B40AC2">
        <w:rPr>
          <w:rFonts w:cs="Times New Roman"/>
          <w:snapToGrid/>
          <w:color w:val="000000" w:themeColor="text1"/>
          <w:kern w:val="2"/>
        </w:rPr>
        <w:t>根据《</w:t>
      </w:r>
      <w:r w:rsidRPr="00B40AC2">
        <w:rPr>
          <w:rFonts w:cs="Times New Roman" w:hint="eastAsia"/>
          <w:snapToGrid/>
          <w:color w:val="000000" w:themeColor="text1"/>
          <w:kern w:val="2"/>
        </w:rPr>
        <w:t>四川省南江县大火地金矿矿区金矿详查报告</w:t>
      </w:r>
      <w:r w:rsidRPr="00B40AC2">
        <w:rPr>
          <w:rFonts w:cs="Times New Roman"/>
          <w:snapToGrid/>
          <w:color w:val="000000" w:themeColor="text1"/>
          <w:kern w:val="2"/>
        </w:rPr>
        <w:t>》构造裂隙含水层水位标高为</w:t>
      </w:r>
      <w:r w:rsidRPr="00B40AC2">
        <w:rPr>
          <w:rFonts w:cs="Times New Roman"/>
          <w:snapToGrid/>
          <w:color w:val="000000" w:themeColor="text1"/>
          <w:kern w:val="2"/>
        </w:rPr>
        <w:t>1522.4m</w:t>
      </w:r>
      <w:r w:rsidRPr="00B40AC2">
        <w:rPr>
          <w:rFonts w:cs="Times New Roman"/>
          <w:snapToGrid/>
          <w:color w:val="000000" w:themeColor="text1"/>
          <w:kern w:val="2"/>
        </w:rPr>
        <w:t>，最低开采标高为</w:t>
      </w:r>
      <w:r w:rsidRPr="00B40AC2">
        <w:rPr>
          <w:rFonts w:cs="Times New Roman"/>
          <w:snapToGrid/>
          <w:color w:val="000000" w:themeColor="text1"/>
          <w:kern w:val="2"/>
        </w:rPr>
        <w:t>1327m</w:t>
      </w:r>
      <w:r w:rsidRPr="00B40AC2">
        <w:rPr>
          <w:rFonts w:cs="Times New Roman"/>
          <w:snapToGrid/>
          <w:color w:val="000000" w:themeColor="text1"/>
          <w:kern w:val="2"/>
        </w:rPr>
        <w:t>，则</w:t>
      </w:r>
      <w:r w:rsidRPr="00B40AC2">
        <w:rPr>
          <w:rFonts w:cs="Times New Roman"/>
          <w:snapToGrid/>
          <w:color w:val="000000" w:themeColor="text1"/>
          <w:kern w:val="2"/>
        </w:rPr>
        <w:t>S=</w:t>
      </w:r>
      <w:r w:rsidRPr="00B40AC2">
        <w:rPr>
          <w:rFonts w:cs="Times New Roman" w:hint="eastAsia"/>
          <w:snapToGrid/>
          <w:color w:val="000000" w:themeColor="text1"/>
          <w:kern w:val="2"/>
        </w:rPr>
        <w:t>195.4</w:t>
      </w:r>
      <w:r w:rsidRPr="00B40AC2">
        <w:rPr>
          <w:rFonts w:cs="Times New Roman"/>
          <w:snapToGrid/>
          <w:color w:val="000000" w:themeColor="text1"/>
          <w:kern w:val="2"/>
        </w:rPr>
        <w:t>m</w:t>
      </w:r>
      <w:r w:rsidRPr="00B40AC2">
        <w:rPr>
          <w:rFonts w:cs="Times New Roman"/>
          <w:snapToGrid/>
          <w:color w:val="000000" w:themeColor="text1"/>
          <w:kern w:val="2"/>
        </w:rPr>
        <w:t>。</w:t>
      </w:r>
    </w:p>
    <w:p w14:paraId="498F82B0" w14:textId="77777777" w:rsidR="00107467" w:rsidRPr="00B40AC2" w:rsidRDefault="00107467" w:rsidP="00107467">
      <w:pPr>
        <w:rPr>
          <w:rFonts w:cs="Times New Roman"/>
          <w:snapToGrid/>
          <w:color w:val="000000" w:themeColor="text1"/>
          <w:kern w:val="2"/>
        </w:rPr>
      </w:pPr>
      <w:r w:rsidRPr="00B40AC2">
        <w:rPr>
          <w:rFonts w:cs="Times New Roman"/>
          <w:snapToGrid/>
          <w:color w:val="000000" w:themeColor="text1"/>
          <w:kern w:val="2"/>
        </w:rPr>
        <w:t>K</w:t>
      </w:r>
      <w:r w:rsidRPr="00B40AC2">
        <w:rPr>
          <w:rFonts w:cs="Times New Roman"/>
          <w:snapToGrid/>
          <w:color w:val="000000" w:themeColor="text1"/>
          <w:kern w:val="2"/>
        </w:rPr>
        <w:t>为渗透系数（</w:t>
      </w:r>
      <w:r w:rsidRPr="00B40AC2">
        <w:rPr>
          <w:rFonts w:cs="Times New Roman"/>
          <w:snapToGrid/>
          <w:color w:val="000000" w:themeColor="text1"/>
          <w:kern w:val="2"/>
        </w:rPr>
        <w:t>m/d</w:t>
      </w:r>
      <w:r w:rsidRPr="00B40AC2">
        <w:rPr>
          <w:rFonts w:cs="Times New Roman"/>
          <w:snapToGrid/>
          <w:color w:val="000000" w:themeColor="text1"/>
          <w:kern w:val="2"/>
        </w:rPr>
        <w:t>），取</w:t>
      </w:r>
      <w:r w:rsidRPr="00B40AC2">
        <w:rPr>
          <w:rFonts w:cs="Times New Roman" w:hint="eastAsia"/>
          <w:snapToGrid/>
          <w:color w:val="000000" w:themeColor="text1"/>
          <w:kern w:val="2"/>
        </w:rPr>
        <w:t>0</w:t>
      </w:r>
      <w:r w:rsidRPr="00B40AC2">
        <w:rPr>
          <w:rFonts w:cs="Times New Roman"/>
          <w:snapToGrid/>
          <w:color w:val="000000" w:themeColor="text1"/>
          <w:kern w:val="2"/>
        </w:rPr>
        <w:t>.0023m/d</w:t>
      </w:r>
      <w:r w:rsidRPr="00B40AC2">
        <w:rPr>
          <w:rFonts w:cs="Times New Roman"/>
          <w:snapToGrid/>
          <w:color w:val="000000" w:themeColor="text1"/>
          <w:kern w:val="2"/>
        </w:rPr>
        <w:t>。（数据取自</w:t>
      </w:r>
      <w:r w:rsidRPr="00B40AC2">
        <w:rPr>
          <w:rFonts w:cs="Times New Roman" w:hint="eastAsia"/>
          <w:snapToGrid/>
          <w:color w:val="000000" w:themeColor="text1"/>
          <w:kern w:val="2"/>
        </w:rPr>
        <w:t>四川省南江县大火地金矿矿区金矿详查报告</w:t>
      </w:r>
      <w:r w:rsidRPr="00B40AC2">
        <w:rPr>
          <w:rFonts w:cs="Times New Roman"/>
          <w:snapToGrid/>
          <w:color w:val="000000" w:themeColor="text1"/>
          <w:kern w:val="2"/>
        </w:rPr>
        <w:t>）。</w:t>
      </w:r>
    </w:p>
    <w:p w14:paraId="2195670A" w14:textId="77777777" w:rsidR="00107467" w:rsidRPr="00B40AC2" w:rsidRDefault="00107467" w:rsidP="00107467">
      <w:pPr>
        <w:rPr>
          <w:rFonts w:cs="Times New Roman"/>
          <w:snapToGrid/>
          <w:color w:val="000000" w:themeColor="text1"/>
          <w:kern w:val="2"/>
        </w:rPr>
      </w:pPr>
      <w:r w:rsidRPr="00B40AC2">
        <w:rPr>
          <w:rFonts w:cs="Times New Roman"/>
          <w:snapToGrid/>
          <w:color w:val="000000" w:themeColor="text1"/>
          <w:kern w:val="2"/>
        </w:rPr>
        <w:t>经计算，预测地下水降落漏斗影响半径</w:t>
      </w:r>
      <w:r w:rsidRPr="00B40AC2">
        <w:rPr>
          <w:rFonts w:cs="Times New Roman"/>
          <w:snapToGrid/>
          <w:color w:val="000000" w:themeColor="text1"/>
          <w:kern w:val="2"/>
        </w:rPr>
        <w:t>R</w:t>
      </w:r>
      <w:r w:rsidRPr="00B40AC2">
        <w:rPr>
          <w:rFonts w:cs="Times New Roman"/>
          <w:snapToGrid/>
          <w:color w:val="000000" w:themeColor="text1"/>
          <w:kern w:val="2"/>
        </w:rPr>
        <w:t>为</w:t>
      </w:r>
      <w:r w:rsidRPr="00B40AC2">
        <w:rPr>
          <w:rFonts w:cs="Times New Roman"/>
          <w:snapToGrid/>
          <w:color w:val="000000" w:themeColor="text1"/>
          <w:kern w:val="2"/>
        </w:rPr>
        <w:t>93.71m</w:t>
      </w:r>
      <w:r w:rsidRPr="00B40AC2">
        <w:rPr>
          <w:rFonts w:cs="Times New Roman"/>
          <w:snapToGrid/>
          <w:color w:val="000000" w:themeColor="text1"/>
          <w:kern w:val="2"/>
        </w:rPr>
        <w:t>。根据矿体水平投影范围及降落漏斗影响半径，降落漏斗影响面积为</w:t>
      </w:r>
      <w:r w:rsidRPr="00B40AC2">
        <w:rPr>
          <w:rFonts w:cs="Times New Roman"/>
          <w:snapToGrid/>
          <w:color w:val="000000" w:themeColor="text1"/>
          <w:kern w:val="2"/>
        </w:rPr>
        <w:t>0.027km²</w:t>
      </w:r>
      <w:r w:rsidRPr="00B40AC2">
        <w:rPr>
          <w:rFonts w:cs="Times New Roman"/>
          <w:snapToGrid/>
          <w:color w:val="000000" w:themeColor="text1"/>
          <w:kern w:val="2"/>
        </w:rPr>
        <w:t>。</w:t>
      </w:r>
    </w:p>
    <w:bookmarkEnd w:id="200"/>
    <w:bookmarkEnd w:id="201"/>
    <w:bookmarkEnd w:id="202"/>
    <w:p w14:paraId="7B9EC0F2" w14:textId="58CCB9FF" w:rsidR="00107467" w:rsidRPr="00B40AC2" w:rsidRDefault="0043767C" w:rsidP="00107467">
      <w:pPr>
        <w:rPr>
          <w:b/>
          <w:snapToGrid/>
          <w:color w:val="000000" w:themeColor="text1"/>
        </w:rPr>
      </w:pPr>
      <w:r w:rsidRPr="00B40AC2">
        <w:rPr>
          <w:rFonts w:hint="eastAsia"/>
          <w:snapToGrid/>
          <w:color w:val="000000" w:themeColor="text1"/>
        </w:rPr>
        <w:t>（</w:t>
      </w:r>
      <w:r w:rsidRPr="00B40AC2">
        <w:rPr>
          <w:rFonts w:hint="eastAsia"/>
          <w:snapToGrid/>
          <w:color w:val="000000" w:themeColor="text1"/>
        </w:rPr>
        <w:t>2</w:t>
      </w:r>
      <w:r w:rsidRPr="00B40AC2">
        <w:rPr>
          <w:rFonts w:hint="eastAsia"/>
          <w:snapToGrid/>
          <w:color w:val="000000" w:themeColor="text1"/>
        </w:rPr>
        <w:t>）</w:t>
      </w:r>
      <w:r w:rsidR="00107467" w:rsidRPr="00B40AC2">
        <w:rPr>
          <w:snapToGrid/>
          <w:color w:val="000000" w:themeColor="text1"/>
        </w:rPr>
        <w:t>矿井疏水对第四系孔隙水、基岩裂隙水、构造裂隙水含水层的影响分析</w:t>
      </w:r>
      <w:r w:rsidR="00107467" w:rsidRPr="00B40AC2">
        <w:rPr>
          <w:snapToGrid/>
          <w:color w:val="000000" w:themeColor="text1"/>
        </w:rPr>
        <w:t xml:space="preserve"> </w:t>
      </w:r>
    </w:p>
    <w:p w14:paraId="145D0DB6" w14:textId="77777777" w:rsidR="00107467" w:rsidRPr="00B40AC2" w:rsidRDefault="00107467" w:rsidP="00107467">
      <w:pPr>
        <w:jc w:val="left"/>
        <w:rPr>
          <w:rFonts w:cs="Times New Roman"/>
          <w:snapToGrid/>
          <w:color w:val="000000" w:themeColor="text1"/>
          <w:kern w:val="2"/>
        </w:rPr>
      </w:pPr>
      <w:r w:rsidRPr="00B40AC2">
        <w:rPr>
          <w:rFonts w:cs="Times New Roman"/>
          <w:snapToGrid/>
          <w:color w:val="000000" w:themeColor="text1"/>
          <w:kern w:val="2"/>
        </w:rPr>
        <w:t>矿区范围内地下水为第四系松散岩类孔隙潜水、基岩风化裂隙水、构造破碎带裂隙水。第四系松散岩类孔隙潜水与基岩风化裂隙水直接接触，基岩风化裂隙水与构造破碎带裂隙水仅通过构造破碎带地表出露位置直接接触，其他位置存在隔水岩体，接触面较小。矿山现保有矿体多在已开采矿体的边部，赋存于构造破碎带中，矿体围岩为隔水岩体，矿山未来开采所开拓工程仍将位于构造破碎带及周边隔水岩体中。随着矿山的开采，基岩风化裂隙水含水层会局部仍将被破坏，构造裂隙含水层被矿山工程贯通，直接破坏其含水层结构，内部赋存的构造裂隙水被疏干。因此矿山开采直接破坏矿体构造裂隙含水层的结构，采矿活动对含水层结构的破坏较严重。</w:t>
      </w:r>
    </w:p>
    <w:p w14:paraId="50E3B417" w14:textId="77777777" w:rsidR="00107467" w:rsidRPr="00B40AC2" w:rsidRDefault="00107467" w:rsidP="00107467">
      <w:pPr>
        <w:widowControl/>
        <w:rPr>
          <w:rFonts w:cs="Times New Roman"/>
          <w:snapToGrid/>
          <w:color w:val="000000" w:themeColor="text1"/>
        </w:rPr>
      </w:pPr>
      <w:r w:rsidRPr="00B40AC2">
        <w:rPr>
          <w:rFonts w:cs="Times New Roman" w:hint="eastAsia"/>
          <w:snapToGrid/>
          <w:color w:val="000000" w:themeColor="text1"/>
          <w:kern w:val="2"/>
        </w:rPr>
        <w:t>根据检测结果，</w:t>
      </w:r>
      <w:r w:rsidRPr="00B40AC2">
        <w:rPr>
          <w:rFonts w:cs="Times New Roman"/>
          <w:snapToGrid/>
          <w:color w:val="000000" w:themeColor="text1"/>
          <w:kern w:val="2"/>
        </w:rPr>
        <w:t>矿坑涌水</w:t>
      </w:r>
      <w:r w:rsidRPr="00B40AC2">
        <w:rPr>
          <w:rFonts w:cs="Times New Roman" w:hint="eastAsia"/>
          <w:snapToGrid/>
          <w:color w:val="000000" w:themeColor="text1"/>
          <w:kern w:val="2"/>
        </w:rPr>
        <w:t>满足《地表水环境质量标准》中的三类标准</w:t>
      </w:r>
      <w:r w:rsidRPr="00B40AC2">
        <w:rPr>
          <w:rFonts w:cs="Times New Roman"/>
          <w:snapToGrid/>
          <w:color w:val="000000" w:themeColor="text1"/>
          <w:kern w:val="2"/>
        </w:rPr>
        <w:t>，对下游地表水和地下水产生的污染轻微。并且周围无供水井，矿坑水不含有毒有害物质，对周围居民正常生产和生活影响较轻。</w:t>
      </w:r>
      <w:r w:rsidRPr="00B40AC2">
        <w:rPr>
          <w:rFonts w:cs="Times New Roman"/>
          <w:snapToGrid/>
          <w:color w:val="000000" w:themeColor="text1"/>
        </w:rPr>
        <w:t>矿山地下开采仍会进行爆破，矿山生产规模增加不大，爆破量增加较少，矿山爆破对硝酸盐含量的增加不会大于现状水平，因此矿山生产预测对地下水质影响较轻。</w:t>
      </w:r>
    </w:p>
    <w:p w14:paraId="4A80C04E" w14:textId="77777777" w:rsidR="00107467" w:rsidRPr="00B40AC2" w:rsidRDefault="00107467" w:rsidP="00107467">
      <w:pPr>
        <w:tabs>
          <w:tab w:val="left" w:pos="566"/>
        </w:tabs>
        <w:rPr>
          <w:rFonts w:cs="Times New Roman"/>
          <w:bCs/>
          <w:snapToGrid/>
          <w:color w:val="000000" w:themeColor="text1"/>
          <w:kern w:val="2"/>
        </w:rPr>
      </w:pPr>
      <w:r w:rsidRPr="00B40AC2">
        <w:rPr>
          <w:rFonts w:cs="Times New Roman"/>
          <w:bCs/>
          <w:snapToGrid/>
          <w:color w:val="000000" w:themeColor="text1"/>
          <w:kern w:val="2"/>
        </w:rPr>
        <w:t>综上所述，矿山的开采活动引起的地下水水位下降趋于稳定，不再大幅降低地下水水位，形成的降水漏斗导致降落漏斗范围随开采范围增大而增大，降落漏斗内地下水疏</w:t>
      </w:r>
      <w:r w:rsidRPr="00B40AC2">
        <w:rPr>
          <w:rFonts w:cs="Times New Roman"/>
          <w:bCs/>
          <w:snapToGrid/>
          <w:color w:val="000000" w:themeColor="text1"/>
          <w:kern w:val="2"/>
        </w:rPr>
        <w:lastRenderedPageBreak/>
        <w:t>干，破坏了地下水赋存条件及径流条件，对地下水破坏影响为严重；矿山开采对含水层结构的破坏影响较严重；矿山开采对含水层水质影响较轻。</w:t>
      </w:r>
    </w:p>
    <w:p w14:paraId="485E4408" w14:textId="1F659C0F" w:rsidR="00107467" w:rsidRPr="00B40AC2" w:rsidRDefault="0043767C" w:rsidP="00107467">
      <w:pPr>
        <w:rPr>
          <w:b/>
          <w:snapToGrid/>
          <w:color w:val="000000" w:themeColor="text1"/>
        </w:rPr>
      </w:pPr>
      <w:r w:rsidRPr="00B40AC2">
        <w:rPr>
          <w:rFonts w:hint="eastAsia"/>
          <w:snapToGrid/>
          <w:color w:val="000000" w:themeColor="text1"/>
        </w:rPr>
        <w:t>（</w:t>
      </w:r>
      <w:r w:rsidRPr="00B40AC2">
        <w:rPr>
          <w:rFonts w:hint="eastAsia"/>
          <w:snapToGrid/>
          <w:color w:val="000000" w:themeColor="text1"/>
        </w:rPr>
        <w:t>3</w:t>
      </w:r>
      <w:r w:rsidRPr="00B40AC2">
        <w:rPr>
          <w:rFonts w:hint="eastAsia"/>
          <w:snapToGrid/>
          <w:color w:val="000000" w:themeColor="text1"/>
        </w:rPr>
        <w:t>）</w:t>
      </w:r>
      <w:r w:rsidR="00107467" w:rsidRPr="00B40AC2">
        <w:rPr>
          <w:snapToGrid/>
          <w:color w:val="000000" w:themeColor="text1"/>
        </w:rPr>
        <w:t>矿井疏水对居民饮水和灌溉用水的影响</w:t>
      </w:r>
      <w:r w:rsidR="00107467" w:rsidRPr="00B40AC2">
        <w:rPr>
          <w:snapToGrid/>
          <w:color w:val="000000" w:themeColor="text1"/>
        </w:rPr>
        <w:t xml:space="preserve"> </w:t>
      </w:r>
    </w:p>
    <w:p w14:paraId="6364BC9F" w14:textId="77777777" w:rsidR="00107467" w:rsidRPr="00B40AC2" w:rsidRDefault="00107467" w:rsidP="00107467">
      <w:pPr>
        <w:rPr>
          <w:rFonts w:cs="Times New Roman"/>
          <w:snapToGrid/>
          <w:color w:val="000000" w:themeColor="text1"/>
          <w:kern w:val="2"/>
          <w:sz w:val="21"/>
          <w:szCs w:val="22"/>
        </w:rPr>
      </w:pPr>
      <w:r w:rsidRPr="00B40AC2">
        <w:rPr>
          <w:rFonts w:ascii="宋体" w:hAnsi="宋体" w:cs="Times New Roman"/>
          <w:snapToGrid/>
          <w:color w:val="000000" w:themeColor="text1"/>
          <w:kern w:val="2"/>
        </w:rPr>
        <w:t>经调查附近居民饮用水为“村村通”工程的自来水。</w:t>
      </w:r>
    </w:p>
    <w:p w14:paraId="2AA5182C" w14:textId="77777777" w:rsidR="00107467" w:rsidRPr="00B40AC2" w:rsidRDefault="00107467" w:rsidP="00107467">
      <w:pPr>
        <w:rPr>
          <w:rFonts w:ascii="宋体" w:hAnsi="宋体" w:cs="Times New Roman"/>
          <w:snapToGrid/>
          <w:color w:val="000000" w:themeColor="text1"/>
          <w:kern w:val="2"/>
          <w:szCs w:val="22"/>
        </w:rPr>
      </w:pPr>
      <w:r w:rsidRPr="00B40AC2">
        <w:rPr>
          <w:rFonts w:ascii="宋体" w:hAnsi="宋体" w:cs="Times New Roman"/>
          <w:snapToGrid/>
          <w:color w:val="000000" w:themeColor="text1"/>
          <w:kern w:val="2"/>
        </w:rPr>
        <w:t>根据预测，本项目后期可能形成影响半径为</w:t>
      </w:r>
      <w:r w:rsidRPr="00B40AC2">
        <w:rPr>
          <w:rFonts w:ascii="TimesNewRomanPSMT" w:eastAsia="TimesNewRomanPSMT" w:hAnsi="TimesNewRomanPSMT" w:cs="Times New Roman"/>
          <w:snapToGrid/>
          <w:color w:val="000000" w:themeColor="text1"/>
          <w:kern w:val="2"/>
        </w:rPr>
        <w:t>93.71m</w:t>
      </w:r>
      <w:r w:rsidRPr="00B40AC2">
        <w:rPr>
          <w:rFonts w:ascii="宋体" w:hAnsi="宋体" w:cs="Times New Roman"/>
          <w:snapToGrid/>
          <w:color w:val="000000" w:themeColor="text1"/>
          <w:kern w:val="2"/>
        </w:rPr>
        <w:t>的降落漏斗，降落漏斗内没有村庄和水井，因此居民生活用水和溉灌水量不会受到明显不利影响，不影响当地生产生活。</w:t>
      </w:r>
    </w:p>
    <w:p w14:paraId="1A9D25DB" w14:textId="3B69DECF" w:rsidR="00107467" w:rsidRPr="00B40AC2" w:rsidRDefault="0043767C" w:rsidP="00107467">
      <w:pPr>
        <w:rPr>
          <w:b/>
          <w:snapToGrid/>
          <w:color w:val="000000" w:themeColor="text1"/>
        </w:rPr>
      </w:pPr>
      <w:r w:rsidRPr="00B40AC2">
        <w:rPr>
          <w:rFonts w:hint="eastAsia"/>
          <w:snapToGrid/>
          <w:color w:val="000000" w:themeColor="text1"/>
        </w:rPr>
        <w:t>（</w:t>
      </w:r>
      <w:r w:rsidRPr="00B40AC2">
        <w:rPr>
          <w:rFonts w:hint="eastAsia"/>
          <w:snapToGrid/>
          <w:color w:val="000000" w:themeColor="text1"/>
        </w:rPr>
        <w:t>4</w:t>
      </w:r>
      <w:r w:rsidRPr="00B40AC2">
        <w:rPr>
          <w:rFonts w:hint="eastAsia"/>
          <w:snapToGrid/>
          <w:color w:val="000000" w:themeColor="text1"/>
        </w:rPr>
        <w:t>）</w:t>
      </w:r>
      <w:r w:rsidR="00107467" w:rsidRPr="00B40AC2">
        <w:rPr>
          <w:snapToGrid/>
          <w:color w:val="000000" w:themeColor="text1"/>
        </w:rPr>
        <w:t>矿井疏水对土地资源的影响</w:t>
      </w:r>
      <w:r w:rsidR="00107467" w:rsidRPr="00B40AC2">
        <w:rPr>
          <w:snapToGrid/>
          <w:color w:val="000000" w:themeColor="text1"/>
        </w:rPr>
        <w:t xml:space="preserve"> </w:t>
      </w:r>
    </w:p>
    <w:p w14:paraId="06F0CC2F" w14:textId="77777777" w:rsidR="00107467" w:rsidRPr="00B40AC2" w:rsidRDefault="00107467" w:rsidP="00107467">
      <w:pPr>
        <w:tabs>
          <w:tab w:val="left" w:pos="566"/>
        </w:tabs>
        <w:rPr>
          <w:rFonts w:ascii="宋体" w:hAnsi="宋体" w:cs="Times New Roman"/>
          <w:bCs/>
          <w:snapToGrid/>
          <w:color w:val="000000" w:themeColor="text1"/>
          <w:kern w:val="2"/>
        </w:rPr>
      </w:pPr>
      <w:r w:rsidRPr="00B40AC2">
        <w:rPr>
          <w:rFonts w:ascii="宋体" w:hAnsi="宋体" w:cs="Times New Roman"/>
          <w:bCs/>
          <w:snapToGrid/>
          <w:color w:val="000000" w:themeColor="text1"/>
          <w:kern w:val="2"/>
        </w:rPr>
        <w:t>本项目矿井疏水将形成以采空区为最低点、 近东—西向为长轴的半椭圆形的降落漏斗，影响半径约为</w:t>
      </w:r>
      <w:r w:rsidRPr="00B40AC2">
        <w:rPr>
          <w:rFonts w:cs="Times New Roman"/>
          <w:bCs/>
          <w:snapToGrid/>
          <w:color w:val="000000" w:themeColor="text1"/>
          <w:kern w:val="2"/>
        </w:rPr>
        <w:t>93.71m</w:t>
      </w:r>
      <w:r w:rsidRPr="00B40AC2">
        <w:rPr>
          <w:rFonts w:cs="Times New Roman"/>
          <w:bCs/>
          <w:snapToGrid/>
          <w:color w:val="000000" w:themeColor="text1"/>
          <w:kern w:val="2"/>
        </w:rPr>
        <w:t>。</w:t>
      </w:r>
      <w:r w:rsidRPr="00B40AC2">
        <w:rPr>
          <w:rFonts w:ascii="宋体" w:hAnsi="宋体" w:cs="Times New Roman"/>
          <w:bCs/>
          <w:snapToGrid/>
          <w:color w:val="000000" w:themeColor="text1"/>
          <w:kern w:val="2"/>
        </w:rPr>
        <w:t>降落漏斗位于采空区，建设单位通过对采空区及时回填，确定该区域发生采空塌陷及其伴生地裂缝危险性为小。因此基本不会对地面的土地资源产生破坏。</w:t>
      </w:r>
    </w:p>
    <w:p w14:paraId="41F43E56" w14:textId="0C267BF7" w:rsidR="00107467" w:rsidRPr="00B40AC2" w:rsidRDefault="00EA17A0" w:rsidP="00107467">
      <w:pPr>
        <w:tabs>
          <w:tab w:val="left" w:pos="566"/>
        </w:tabs>
        <w:rPr>
          <w:rFonts w:ascii="宋体" w:hAnsi="宋体" w:cs="Times New Roman"/>
          <w:bCs/>
          <w:snapToGrid/>
          <w:color w:val="000000" w:themeColor="text1"/>
          <w:kern w:val="2"/>
        </w:rPr>
      </w:pPr>
      <w:r w:rsidRPr="00B40AC2">
        <w:rPr>
          <w:rFonts w:ascii="宋体" w:hAnsi="宋体" w:cs="Times New Roman" w:hint="eastAsia"/>
          <w:bCs/>
          <w:snapToGrid/>
          <w:color w:val="000000" w:themeColor="text1"/>
          <w:kern w:val="2"/>
        </w:rPr>
        <w:t>（5）</w:t>
      </w:r>
      <w:r w:rsidR="00107467" w:rsidRPr="00B40AC2">
        <w:rPr>
          <w:rFonts w:ascii="宋体" w:hAnsi="宋体" w:cs="Times New Roman"/>
          <w:bCs/>
          <w:snapToGrid/>
          <w:color w:val="000000" w:themeColor="text1"/>
          <w:kern w:val="2"/>
        </w:rPr>
        <w:t xml:space="preserve">项目排水对浅层地下水水质的影响 </w:t>
      </w:r>
    </w:p>
    <w:p w14:paraId="520849F9"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拟建项目建成后生活污水经过处理后全部回用于矿区绿化和道路洒水等， 无外排。项目外排废水主要是未利用的矿井涌水。</w:t>
      </w:r>
    </w:p>
    <w:p w14:paraId="230AC268" w14:textId="77777777" w:rsidR="00107467" w:rsidRPr="00B40AC2" w:rsidRDefault="00107467" w:rsidP="00107467">
      <w:pPr>
        <w:tabs>
          <w:tab w:val="left" w:pos="566"/>
        </w:tabs>
        <w:rPr>
          <w:rFonts w:ascii="宋体" w:hAnsi="宋体" w:cs="Times New Roman"/>
          <w:bCs/>
          <w:snapToGrid/>
          <w:color w:val="000000" w:themeColor="text1"/>
          <w:kern w:val="2"/>
        </w:rPr>
      </w:pPr>
      <w:r w:rsidRPr="00B40AC2">
        <w:rPr>
          <w:rFonts w:ascii="宋体" w:hAnsi="宋体" w:cs="Times New Roman"/>
          <w:bCs/>
          <w:snapToGrid/>
          <w:color w:val="000000" w:themeColor="text1"/>
          <w:kern w:val="2"/>
        </w:rPr>
        <w:t xml:space="preserve">矿井涌水排水对浅层地下水环境的影响主要表现为通过地表入渗，补给地下潜水。经监测，本项目矿井涌水水质优于《地表水环境质量标准》 </w:t>
      </w:r>
      <w:r w:rsidRPr="00B40AC2">
        <w:rPr>
          <w:rFonts w:ascii="TimesNewRomanPSMT" w:eastAsia="TimesNewRomanPSMT" w:hAnsi="TimesNewRomanPSMT" w:cs="Times New Roman"/>
          <w:bCs/>
          <w:snapToGrid/>
          <w:color w:val="000000" w:themeColor="text1"/>
          <w:kern w:val="2"/>
        </w:rPr>
        <w:t>(GB3838-2002)</w:t>
      </w:r>
      <w:r w:rsidRPr="00B40AC2">
        <w:rPr>
          <w:rFonts w:ascii="宋体" w:hAnsi="宋体" w:cs="Times New Roman"/>
          <w:bCs/>
          <w:snapToGrid/>
          <w:color w:val="000000" w:themeColor="text1"/>
          <w:kern w:val="2"/>
        </w:rPr>
        <w:t>中</w:t>
      </w:r>
      <w:r w:rsidRPr="00B40AC2">
        <w:rPr>
          <w:rFonts w:ascii="新宋体" w:eastAsia="新宋体" w:hAnsi="新宋体" w:cs="Times New Roman"/>
          <w:bCs/>
          <w:snapToGrid/>
          <w:color w:val="000000" w:themeColor="text1"/>
          <w:kern w:val="2"/>
        </w:rPr>
        <w:t>的</w:t>
      </w:r>
      <w:r w:rsidRPr="00B40AC2">
        <w:rPr>
          <w:rFonts w:ascii="宋体" w:hAnsi="宋体" w:cs="Times New Roman"/>
          <w:bCs/>
          <w:snapToGrid/>
          <w:color w:val="000000" w:themeColor="text1"/>
          <w:kern w:val="2"/>
        </w:rPr>
        <w:t>Ⅲ类标准，即使下渗也不会影响地下水水质。</w:t>
      </w:r>
    </w:p>
    <w:p w14:paraId="46BE7C25" w14:textId="77777777" w:rsidR="00107467" w:rsidRPr="00B40AC2" w:rsidRDefault="00107467" w:rsidP="00107467">
      <w:pPr>
        <w:tabs>
          <w:tab w:val="left" w:pos="566"/>
        </w:tabs>
        <w:rPr>
          <w:rFonts w:ascii="宋体" w:hAnsi="宋体" w:cs="Times New Roman"/>
          <w:bCs/>
          <w:snapToGrid/>
          <w:color w:val="000000" w:themeColor="text1"/>
          <w:kern w:val="2"/>
        </w:rPr>
      </w:pPr>
      <w:r w:rsidRPr="00B40AC2">
        <w:rPr>
          <w:rFonts w:ascii="宋体" w:hAnsi="宋体" w:cs="Times New Roman"/>
          <w:bCs/>
          <w:snapToGrid/>
          <w:color w:val="000000" w:themeColor="text1"/>
          <w:kern w:val="2"/>
        </w:rPr>
        <w:t>此外，由于废水收集、处理设施均采用整体内防渗措施，矿井排水及回用水管道均采用不锈钢或玻璃钢等抗腐蚀能力较强材质的密闭管道；对于矿井涌水沉淀池内、外壁进行防腐处理等，工程废水泄漏、下渗的可能性较小，因此项目废水对厂区附近地下水的影响较小。</w:t>
      </w:r>
    </w:p>
    <w:p w14:paraId="5A7AC5AA" w14:textId="5743E49A" w:rsidR="00107467" w:rsidRPr="00B40AC2" w:rsidRDefault="00EA17A0" w:rsidP="00107467">
      <w:pPr>
        <w:tabs>
          <w:tab w:val="left" w:pos="566"/>
        </w:tabs>
        <w:rPr>
          <w:rFonts w:ascii="宋体" w:hAnsi="宋体" w:cs="Times New Roman"/>
          <w:bCs/>
          <w:snapToGrid/>
          <w:color w:val="000000" w:themeColor="text1"/>
          <w:kern w:val="2"/>
        </w:rPr>
      </w:pPr>
      <w:r w:rsidRPr="00B40AC2">
        <w:rPr>
          <w:rFonts w:ascii="宋体" w:hAnsi="宋体" w:cs="Times New Roman" w:hint="eastAsia"/>
          <w:bCs/>
          <w:snapToGrid/>
          <w:color w:val="000000" w:themeColor="text1"/>
          <w:kern w:val="2"/>
        </w:rPr>
        <w:t>（6）</w:t>
      </w:r>
      <w:r w:rsidR="00107467" w:rsidRPr="00B40AC2">
        <w:rPr>
          <w:rFonts w:ascii="宋体" w:hAnsi="宋体" w:cs="Times New Roman"/>
          <w:bCs/>
          <w:snapToGrid/>
          <w:color w:val="000000" w:themeColor="text1"/>
          <w:kern w:val="2"/>
        </w:rPr>
        <w:t xml:space="preserve">炸药对含水层及水质 </w:t>
      </w:r>
    </w:p>
    <w:p w14:paraId="32FDEBCB" w14:textId="5A47A635" w:rsidR="00107467" w:rsidRPr="00B40AC2" w:rsidRDefault="00107467" w:rsidP="00107467">
      <w:pPr>
        <w:tabs>
          <w:tab w:val="left" w:pos="566"/>
        </w:tabs>
        <w:rPr>
          <w:rFonts w:ascii="宋体" w:hAnsi="宋体" w:cs="Times New Roman"/>
          <w:bCs/>
          <w:snapToGrid/>
          <w:color w:val="000000" w:themeColor="text1"/>
          <w:kern w:val="2"/>
        </w:rPr>
      </w:pPr>
      <w:r w:rsidRPr="00B40AC2">
        <w:rPr>
          <w:rFonts w:ascii="宋体" w:hAnsi="宋体" w:cs="Times New Roman"/>
          <w:bCs/>
          <w:snapToGrid/>
          <w:color w:val="000000" w:themeColor="text1"/>
          <w:kern w:val="2"/>
        </w:rPr>
        <w:t xml:space="preserve">矿体在开采过程中需要对矿体进行爆破，炸药爆炸时产生 </w:t>
      </w:r>
      <w:r w:rsidRPr="00B40AC2">
        <w:rPr>
          <w:rFonts w:ascii="TimesNewRomanPSMT" w:eastAsia="TimesNewRomanPSMT" w:hAnsi="TimesNewRomanPSMT" w:cs="Times New Roman"/>
          <w:bCs/>
          <w:snapToGrid/>
          <w:color w:val="000000" w:themeColor="text1"/>
          <w:kern w:val="2"/>
        </w:rPr>
        <w:t>CO</w:t>
      </w:r>
      <w:r w:rsidRPr="00B40AC2">
        <w:rPr>
          <w:rFonts w:ascii="TimesNewRomanPSMT" w:eastAsia="TimesNewRomanPSMT" w:hAnsi="TimesNewRomanPSMT" w:cs="Times New Roman"/>
          <w:bCs/>
          <w:snapToGrid/>
          <w:color w:val="000000" w:themeColor="text1"/>
          <w:kern w:val="2"/>
          <w:sz w:val="16"/>
          <w:szCs w:val="16"/>
        </w:rPr>
        <w:t>2</w:t>
      </w:r>
      <w:r w:rsidRPr="00B40AC2">
        <w:rPr>
          <w:rFonts w:ascii="宋体" w:hAnsi="宋体" w:cs="Times New Roman"/>
          <w:bCs/>
          <w:snapToGrid/>
          <w:color w:val="000000" w:themeColor="text1"/>
          <w:kern w:val="2"/>
        </w:rPr>
        <w:t xml:space="preserve">、 </w:t>
      </w:r>
      <w:r w:rsidRPr="00B40AC2">
        <w:rPr>
          <w:rFonts w:ascii="TimesNewRomanPSMT" w:eastAsia="TimesNewRomanPSMT" w:hAnsi="TimesNewRomanPSMT" w:cs="Times New Roman"/>
          <w:bCs/>
          <w:snapToGrid/>
          <w:color w:val="000000" w:themeColor="text1"/>
          <w:kern w:val="2"/>
        </w:rPr>
        <w:t>H</w:t>
      </w:r>
      <w:r w:rsidRPr="00B40AC2">
        <w:rPr>
          <w:rFonts w:ascii="TimesNewRomanPSMT" w:eastAsia="TimesNewRomanPSMT" w:hAnsi="TimesNewRomanPSMT" w:cs="Times New Roman"/>
          <w:bCs/>
          <w:snapToGrid/>
          <w:color w:val="000000" w:themeColor="text1"/>
          <w:kern w:val="2"/>
          <w:sz w:val="16"/>
          <w:szCs w:val="16"/>
        </w:rPr>
        <w:t>2</w:t>
      </w:r>
      <w:r w:rsidRPr="00B40AC2">
        <w:rPr>
          <w:rFonts w:ascii="TimesNewRomanPSMT" w:eastAsia="TimesNewRomanPSMT" w:hAnsi="TimesNewRomanPSMT" w:cs="Times New Roman"/>
          <w:bCs/>
          <w:snapToGrid/>
          <w:color w:val="000000" w:themeColor="text1"/>
          <w:kern w:val="2"/>
        </w:rPr>
        <w:t>O</w:t>
      </w:r>
      <w:r w:rsidRPr="00B40AC2">
        <w:rPr>
          <w:rFonts w:ascii="宋体" w:hAnsi="宋体" w:cs="Times New Roman"/>
          <w:bCs/>
          <w:snapToGrid/>
          <w:color w:val="000000" w:themeColor="text1"/>
          <w:kern w:val="2"/>
        </w:rPr>
        <w:t xml:space="preserve">、 </w:t>
      </w:r>
      <w:r w:rsidRPr="00B40AC2">
        <w:rPr>
          <w:rFonts w:ascii="TimesNewRomanPSMT" w:eastAsia="TimesNewRomanPSMT" w:hAnsi="TimesNewRomanPSMT" w:cs="Times New Roman"/>
          <w:bCs/>
          <w:snapToGrid/>
          <w:color w:val="000000" w:themeColor="text1"/>
          <w:kern w:val="2"/>
        </w:rPr>
        <w:t>CO</w:t>
      </w:r>
      <w:r w:rsidRPr="00B40AC2">
        <w:rPr>
          <w:rFonts w:ascii="宋体" w:hAnsi="宋体" w:cs="Times New Roman"/>
          <w:bCs/>
          <w:snapToGrid/>
          <w:color w:val="000000" w:themeColor="text1"/>
          <w:kern w:val="2"/>
        </w:rPr>
        <w:t xml:space="preserve">、 </w:t>
      </w:r>
      <w:r w:rsidRPr="00B40AC2">
        <w:rPr>
          <w:rFonts w:ascii="TimesNewRomanPSMT" w:eastAsia="TimesNewRomanPSMT" w:hAnsi="TimesNewRomanPSMT" w:cs="Times New Roman"/>
          <w:bCs/>
          <w:snapToGrid/>
          <w:color w:val="000000" w:themeColor="text1"/>
          <w:kern w:val="2"/>
        </w:rPr>
        <w:t>NO</w:t>
      </w:r>
      <w:r w:rsidRPr="00B40AC2">
        <w:rPr>
          <w:rFonts w:ascii="宋体" w:hAnsi="宋体" w:cs="Times New Roman"/>
          <w:bCs/>
          <w:snapToGrid/>
          <w:color w:val="000000" w:themeColor="text1"/>
          <w:kern w:val="2"/>
        </w:rPr>
        <w:t>、</w:t>
      </w:r>
      <w:r w:rsidRPr="00B40AC2">
        <w:rPr>
          <w:rFonts w:ascii="TimesNewRomanPSMT" w:eastAsia="TimesNewRomanPSMT" w:hAnsi="TimesNewRomanPSMT" w:cs="Times New Roman"/>
          <w:bCs/>
          <w:snapToGrid/>
          <w:color w:val="000000" w:themeColor="text1"/>
          <w:kern w:val="2"/>
        </w:rPr>
        <w:t>N</w:t>
      </w:r>
      <w:r w:rsidRPr="00B40AC2">
        <w:rPr>
          <w:rFonts w:ascii="TimesNewRomanPSMT" w:eastAsia="TimesNewRomanPSMT" w:hAnsi="TimesNewRomanPSMT" w:cs="Times New Roman"/>
          <w:bCs/>
          <w:snapToGrid/>
          <w:color w:val="000000" w:themeColor="text1"/>
          <w:kern w:val="2"/>
          <w:sz w:val="16"/>
          <w:szCs w:val="16"/>
        </w:rPr>
        <w:t>2</w:t>
      </w:r>
      <w:r w:rsidRPr="00B40AC2">
        <w:rPr>
          <w:rFonts w:ascii="宋体" w:hAnsi="宋体" w:cs="Times New Roman"/>
          <w:bCs/>
          <w:snapToGrid/>
          <w:color w:val="000000" w:themeColor="text1"/>
          <w:kern w:val="2"/>
        </w:rPr>
        <w:t>、</w:t>
      </w:r>
      <w:r w:rsidRPr="00B40AC2">
        <w:rPr>
          <w:rFonts w:ascii="TimesNewRomanPSMT" w:eastAsia="TimesNewRomanPSMT" w:hAnsi="TimesNewRomanPSMT" w:cs="Times New Roman"/>
          <w:bCs/>
          <w:snapToGrid/>
          <w:color w:val="000000" w:themeColor="text1"/>
          <w:kern w:val="2"/>
        </w:rPr>
        <w:t>NO</w:t>
      </w:r>
      <w:r w:rsidRPr="00B40AC2">
        <w:rPr>
          <w:rFonts w:ascii="TimesNewRomanPSMT" w:eastAsia="TimesNewRomanPSMT" w:hAnsi="TimesNewRomanPSMT" w:cs="Times New Roman"/>
          <w:bCs/>
          <w:snapToGrid/>
          <w:color w:val="000000" w:themeColor="text1"/>
          <w:kern w:val="2"/>
          <w:sz w:val="16"/>
          <w:szCs w:val="16"/>
        </w:rPr>
        <w:t xml:space="preserve">2 </w:t>
      </w:r>
      <w:r w:rsidRPr="00B40AC2">
        <w:rPr>
          <w:rFonts w:ascii="宋体" w:hAnsi="宋体" w:cs="Times New Roman"/>
          <w:bCs/>
          <w:snapToGrid/>
          <w:color w:val="000000" w:themeColor="text1"/>
          <w:kern w:val="2"/>
        </w:rPr>
        <w:t>等气体。有害气体一般是爆炸瞬间产生，爆破以后立即采取强制通风，从风井排出。炸药主要成分为硝酸铵，一旦进入水体，将导致水中硝酸盐浓度变高，将会污染对地下水水质产生影响。</w:t>
      </w:r>
    </w:p>
    <w:p w14:paraId="09C01593" w14:textId="77777777" w:rsidR="00953C77" w:rsidRPr="00B40AC2" w:rsidRDefault="00953C77" w:rsidP="00107467">
      <w:pPr>
        <w:tabs>
          <w:tab w:val="left" w:pos="566"/>
        </w:tabs>
        <w:rPr>
          <w:rFonts w:ascii="宋体" w:hAnsi="宋体" w:cs="Times New Roman"/>
          <w:bCs/>
          <w:snapToGrid/>
          <w:color w:val="000000" w:themeColor="text1"/>
          <w:kern w:val="2"/>
        </w:rPr>
      </w:pPr>
    </w:p>
    <w:p w14:paraId="524B86D6" w14:textId="627915D6" w:rsidR="00107467" w:rsidRPr="00B40AC2" w:rsidRDefault="00953C77" w:rsidP="00107467">
      <w:pPr>
        <w:tabs>
          <w:tab w:val="left" w:pos="566"/>
        </w:tabs>
        <w:ind w:firstLine="482"/>
        <w:rPr>
          <w:rFonts w:cs="Times New Roman"/>
          <w:b/>
          <w:snapToGrid/>
          <w:color w:val="000000" w:themeColor="text1"/>
          <w:kern w:val="2"/>
        </w:rPr>
      </w:pPr>
      <w:r w:rsidRPr="00B40AC2">
        <w:rPr>
          <w:rFonts w:cs="Times New Roman"/>
          <w:b/>
          <w:snapToGrid/>
          <w:color w:val="000000" w:themeColor="text1"/>
          <w:kern w:val="2"/>
        </w:rPr>
        <w:t>3</w:t>
      </w:r>
      <w:r w:rsidR="00EA17A0" w:rsidRPr="00B40AC2">
        <w:rPr>
          <w:rFonts w:cs="Times New Roman" w:hint="eastAsia"/>
          <w:b/>
          <w:snapToGrid/>
          <w:color w:val="000000" w:themeColor="text1"/>
          <w:kern w:val="2"/>
        </w:rPr>
        <w:t>、废石临时堆场对地下水环境影响预测</w:t>
      </w:r>
    </w:p>
    <w:p w14:paraId="5D267D4A" w14:textId="22C18409" w:rsidR="00117B95" w:rsidRPr="00B40AC2" w:rsidRDefault="00117B95" w:rsidP="00117B95">
      <w:pPr>
        <w:ind w:firstLine="482"/>
        <w:rPr>
          <w:rFonts w:cs="Times New Roman"/>
          <w:b/>
          <w:color w:val="000000" w:themeColor="text1"/>
        </w:rPr>
      </w:pPr>
      <w:r w:rsidRPr="00B40AC2">
        <w:rPr>
          <w:rFonts w:cs="Times New Roman"/>
          <w:b/>
          <w:color w:val="000000" w:themeColor="text1"/>
        </w:rPr>
        <w:t>（</w:t>
      </w:r>
      <w:r w:rsidR="00953C77" w:rsidRPr="00B40AC2">
        <w:rPr>
          <w:rFonts w:cs="Times New Roman"/>
          <w:b/>
          <w:color w:val="000000" w:themeColor="text1"/>
        </w:rPr>
        <w:t>1</w:t>
      </w:r>
      <w:r w:rsidRPr="00B40AC2">
        <w:rPr>
          <w:rFonts w:cs="Times New Roman"/>
          <w:b/>
          <w:color w:val="000000" w:themeColor="text1"/>
        </w:rPr>
        <w:t>）源项分析</w:t>
      </w:r>
    </w:p>
    <w:p w14:paraId="74251342" w14:textId="0FF285BA" w:rsidR="003D516A" w:rsidRPr="00B40AC2" w:rsidRDefault="003D516A" w:rsidP="00117B95">
      <w:pPr>
        <w:ind w:firstLine="482"/>
        <w:rPr>
          <w:rFonts w:cs="Times New Roman"/>
          <w:b/>
          <w:color w:val="000000" w:themeColor="text1"/>
        </w:rPr>
      </w:pPr>
      <w:r w:rsidRPr="00B40AC2">
        <w:rPr>
          <w:rFonts w:cs="Times New Roman" w:hint="eastAsia"/>
          <w:b/>
          <w:color w:val="000000" w:themeColor="text1"/>
        </w:rPr>
        <w:lastRenderedPageBreak/>
        <w:t>本项目废石堆场</w:t>
      </w:r>
      <w:r w:rsidR="00113003" w:rsidRPr="00B40AC2">
        <w:rPr>
          <w:rFonts w:cs="Times New Roman" w:hint="eastAsia"/>
          <w:b/>
          <w:color w:val="000000" w:themeColor="text1"/>
        </w:rPr>
        <w:t>设置在工业场地内</w:t>
      </w:r>
      <w:r w:rsidRPr="00B40AC2">
        <w:rPr>
          <w:rFonts w:cs="Times New Roman" w:hint="eastAsia"/>
          <w:b/>
          <w:color w:val="000000" w:themeColor="text1"/>
        </w:rPr>
        <w:t>，</w:t>
      </w:r>
      <w:r w:rsidR="00113003" w:rsidRPr="00B40AC2">
        <w:rPr>
          <w:rFonts w:cs="Times New Roman" w:hint="eastAsia"/>
          <w:b/>
          <w:color w:val="000000" w:themeColor="text1"/>
        </w:rPr>
        <w:t>设置有三面围挡及挡雨棚，</w:t>
      </w:r>
      <w:r w:rsidR="00227FF0" w:rsidRPr="00B40AC2">
        <w:rPr>
          <w:rFonts w:cs="Times New Roman" w:hint="eastAsia"/>
          <w:b/>
          <w:color w:val="000000" w:themeColor="text1"/>
        </w:rPr>
        <w:t>正常运行情况下，几乎不会产生淋滤液</w:t>
      </w:r>
      <w:r w:rsidR="002C66C6" w:rsidRPr="00B40AC2">
        <w:rPr>
          <w:rFonts w:cs="Times New Roman" w:hint="eastAsia"/>
          <w:b/>
          <w:color w:val="000000" w:themeColor="text1"/>
        </w:rPr>
        <w:t>。</w:t>
      </w:r>
    </w:p>
    <w:p w14:paraId="28A1705A" w14:textId="30AD10D0" w:rsidR="00117B95" w:rsidRPr="00B40AC2" w:rsidRDefault="00117B95" w:rsidP="00117B95">
      <w:pPr>
        <w:rPr>
          <w:rFonts w:cs="Times New Roman"/>
          <w:color w:val="000000" w:themeColor="text1"/>
        </w:rPr>
      </w:pPr>
      <w:r w:rsidRPr="00B40AC2">
        <w:rPr>
          <w:rFonts w:cs="Times New Roman"/>
          <w:color w:val="000000" w:themeColor="text1"/>
        </w:rPr>
        <w:t>非正常运行状况，因废石临时堆场挡墙</w:t>
      </w:r>
      <w:r w:rsidR="00A11600" w:rsidRPr="00B40AC2">
        <w:rPr>
          <w:rFonts w:cs="Times New Roman" w:hint="eastAsia"/>
          <w:color w:val="000000" w:themeColor="text1"/>
        </w:rPr>
        <w:t>及顶棚</w:t>
      </w:r>
      <w:r w:rsidRPr="00B40AC2">
        <w:rPr>
          <w:rFonts w:cs="Times New Roman"/>
          <w:color w:val="000000" w:themeColor="text1"/>
        </w:rPr>
        <w:t>破损，上游集雨区形成的地表径流汇入废石临时堆场形成淋滤液，下渗进入地下水系统。因废石临时堆场挡墙破损及降雨淋滤废石易于及时发现和处理，本次假设挡墙破损后，在</w:t>
      </w:r>
      <w:r w:rsidRPr="00B40AC2">
        <w:rPr>
          <w:rFonts w:cs="Times New Roman"/>
          <w:color w:val="000000" w:themeColor="text1"/>
        </w:rPr>
        <w:t>1</w:t>
      </w:r>
      <w:r w:rsidRPr="00B40AC2">
        <w:rPr>
          <w:rFonts w:cs="Times New Roman"/>
          <w:color w:val="000000" w:themeColor="text1"/>
        </w:rPr>
        <w:t>个月内修缮完成，各堆场非正常状况淋滤液下渗时间按</w:t>
      </w:r>
      <w:r w:rsidR="00953C77" w:rsidRPr="00B40AC2">
        <w:rPr>
          <w:rFonts w:cs="Times New Roman"/>
          <w:color w:val="000000" w:themeColor="text1"/>
        </w:rPr>
        <w:t>30</w:t>
      </w:r>
      <w:r w:rsidRPr="00B40AC2">
        <w:rPr>
          <w:rFonts w:cs="Times New Roman"/>
          <w:color w:val="000000" w:themeColor="text1"/>
        </w:rPr>
        <w:t>d</w:t>
      </w:r>
      <w:r w:rsidRPr="00B40AC2">
        <w:rPr>
          <w:rFonts w:cs="Times New Roman"/>
          <w:color w:val="000000" w:themeColor="text1"/>
        </w:rPr>
        <w:t>考虑。废石临时堆场发生非正常状况地下水污染源项分析见</w:t>
      </w:r>
      <w:r w:rsidRPr="00B40AC2">
        <w:rPr>
          <w:rFonts w:cs="Times New Roman" w:hint="eastAsia"/>
          <w:color w:val="000000" w:themeColor="text1"/>
        </w:rPr>
        <w:t>下表</w:t>
      </w:r>
      <w:r w:rsidRPr="00B40AC2">
        <w:rPr>
          <w:rFonts w:cs="Times New Roman"/>
          <w:color w:val="000000" w:themeColor="text1"/>
        </w:rPr>
        <w:t>。</w:t>
      </w:r>
      <w:r w:rsidR="002A5E27" w:rsidRPr="00B40AC2">
        <w:rPr>
          <w:rFonts w:cs="Times New Roman" w:hint="eastAsia"/>
          <w:color w:val="000000" w:themeColor="text1"/>
        </w:rPr>
        <w:t>0.24405</w:t>
      </w:r>
      <w:r w:rsidR="002A5E27" w:rsidRPr="00B40AC2">
        <w:rPr>
          <w:rFonts w:cs="Times New Roman"/>
          <w:color w:val="000000" w:themeColor="text1"/>
        </w:rPr>
        <w:t xml:space="preserve">   </w:t>
      </w:r>
      <w:r w:rsidR="002A5E27" w:rsidRPr="00B40AC2">
        <w:rPr>
          <w:rFonts w:cs="Times New Roman" w:hint="eastAsia"/>
          <w:color w:val="000000" w:themeColor="text1"/>
        </w:rPr>
        <w:t>1.0494</w:t>
      </w:r>
    </w:p>
    <w:p w14:paraId="545FF8D2" w14:textId="79EA7D13" w:rsidR="00117B95" w:rsidRPr="00B40AC2" w:rsidRDefault="00117B95" w:rsidP="00117B95">
      <w:pPr>
        <w:pStyle w:val="a8"/>
        <w:rPr>
          <w:rFonts w:cs="Times New Roman"/>
          <w:b w:val="0"/>
          <w:color w:val="000000" w:themeColor="text1"/>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8</w:t>
      </w:r>
      <w:r w:rsidR="00144200" w:rsidRPr="00B40AC2">
        <w:rPr>
          <w:color w:val="000000" w:themeColor="text1"/>
        </w:rPr>
        <w:fldChar w:fldCharType="end"/>
      </w:r>
      <w:r w:rsidRPr="00B40AC2">
        <w:rPr>
          <w:color w:val="000000" w:themeColor="text1"/>
        </w:rPr>
        <w:t xml:space="preserve">  </w:t>
      </w:r>
      <w:r w:rsidRPr="00B40AC2">
        <w:rPr>
          <w:rFonts w:hint="eastAsia"/>
          <w:color w:val="000000" w:themeColor="text1"/>
        </w:rPr>
        <w:t>废石临时堆场</w:t>
      </w:r>
      <w:r w:rsidRPr="00B40AC2">
        <w:rPr>
          <w:color w:val="000000" w:themeColor="text1"/>
        </w:rPr>
        <w:t>污染源强分析</w:t>
      </w:r>
    </w:p>
    <w:tbl>
      <w:tblPr>
        <w:tblStyle w:val="ZHJICIA3"/>
        <w:tblW w:w="5000" w:type="pct"/>
        <w:tblBorders>
          <w:left w:val="none" w:sz="0" w:space="0" w:color="auto"/>
          <w:right w:val="none" w:sz="0" w:space="0" w:color="auto"/>
        </w:tblBorders>
        <w:tblLook w:val="04A0" w:firstRow="1" w:lastRow="0" w:firstColumn="1" w:lastColumn="0" w:noHBand="0" w:noVBand="1"/>
      </w:tblPr>
      <w:tblGrid>
        <w:gridCol w:w="1742"/>
        <w:gridCol w:w="1673"/>
        <w:gridCol w:w="1551"/>
        <w:gridCol w:w="1553"/>
        <w:gridCol w:w="1380"/>
        <w:gridCol w:w="1387"/>
      </w:tblGrid>
      <w:tr w:rsidR="00B40AC2" w:rsidRPr="00B40AC2" w14:paraId="23148D83" w14:textId="77777777" w:rsidTr="00C97A63">
        <w:tc>
          <w:tcPr>
            <w:tcW w:w="938" w:type="pct"/>
            <w:vMerge w:val="restart"/>
            <w:vAlign w:val="center"/>
          </w:tcPr>
          <w:p w14:paraId="00D97F1D" w14:textId="77777777" w:rsidR="00117B95" w:rsidRPr="00B40AC2" w:rsidRDefault="00117B95"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构筑物</w:t>
            </w:r>
          </w:p>
        </w:tc>
        <w:tc>
          <w:tcPr>
            <w:tcW w:w="901" w:type="pct"/>
            <w:vMerge w:val="restart"/>
            <w:vAlign w:val="center"/>
          </w:tcPr>
          <w:p w14:paraId="32EE2173" w14:textId="77777777" w:rsidR="00117B95" w:rsidRPr="00B40AC2" w:rsidRDefault="00117B95"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集雨面积</w:t>
            </w:r>
          </w:p>
        </w:tc>
        <w:tc>
          <w:tcPr>
            <w:tcW w:w="835" w:type="pct"/>
            <w:vMerge w:val="restart"/>
            <w:vAlign w:val="center"/>
          </w:tcPr>
          <w:p w14:paraId="74860F2B" w14:textId="77777777" w:rsidR="00117B95" w:rsidRPr="00B40AC2" w:rsidRDefault="00117B95" w:rsidP="000E48C2">
            <w:pPr>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淋滤液每日下渗量（</w:t>
            </w:r>
            <w:r w:rsidRPr="00B40AC2">
              <w:rPr>
                <w:rFonts w:ascii="Times New Roman" w:eastAsia="宋体" w:hAnsi="Times New Roman" w:cs="Times New Roman"/>
                <w:bCs/>
                <w:color w:val="000000" w:themeColor="text1"/>
                <w:sz w:val="21"/>
                <w:szCs w:val="21"/>
              </w:rPr>
              <w:t>m</w:t>
            </w:r>
            <w:r w:rsidRPr="00B40AC2">
              <w:rPr>
                <w:rFonts w:ascii="Times New Roman" w:eastAsia="宋体" w:hAnsi="Times New Roman" w:cs="Times New Roman"/>
                <w:bCs/>
                <w:color w:val="000000" w:themeColor="text1"/>
                <w:sz w:val="21"/>
                <w:szCs w:val="21"/>
                <w:vertAlign w:val="superscript"/>
              </w:rPr>
              <w:t>3</w:t>
            </w:r>
            <w:r w:rsidRPr="00B40AC2">
              <w:rPr>
                <w:rFonts w:ascii="Times New Roman" w:eastAsia="宋体" w:hAnsi="Times New Roman" w:cs="Times New Roman"/>
                <w:bCs/>
                <w:color w:val="000000" w:themeColor="text1"/>
                <w:sz w:val="21"/>
                <w:szCs w:val="21"/>
              </w:rPr>
              <w:t>/d</w:t>
            </w:r>
            <w:r w:rsidRPr="00B40AC2">
              <w:rPr>
                <w:rFonts w:ascii="Times New Roman" w:eastAsia="宋体" w:hAnsi="Times New Roman" w:cs="Times New Roman"/>
                <w:bCs/>
                <w:color w:val="000000" w:themeColor="text1"/>
                <w:sz w:val="21"/>
                <w:szCs w:val="21"/>
              </w:rPr>
              <w:t>）</w:t>
            </w:r>
          </w:p>
        </w:tc>
        <w:tc>
          <w:tcPr>
            <w:tcW w:w="836" w:type="pct"/>
            <w:vMerge w:val="restart"/>
            <w:vAlign w:val="center"/>
          </w:tcPr>
          <w:p w14:paraId="5600DA85" w14:textId="77777777" w:rsidR="00117B95" w:rsidRPr="00B40AC2" w:rsidRDefault="00117B95"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下渗时间</w:t>
            </w:r>
          </w:p>
        </w:tc>
        <w:tc>
          <w:tcPr>
            <w:tcW w:w="1490" w:type="pct"/>
            <w:gridSpan w:val="2"/>
            <w:vAlign w:val="center"/>
          </w:tcPr>
          <w:p w14:paraId="79CC0624" w14:textId="77777777" w:rsidR="00117B95" w:rsidRPr="00B40AC2" w:rsidRDefault="00117B95"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下渗污染因子及浓度</w:t>
            </w:r>
          </w:p>
        </w:tc>
      </w:tr>
      <w:tr w:rsidR="00B40AC2" w:rsidRPr="00B40AC2" w14:paraId="2285F78B" w14:textId="77777777" w:rsidTr="00C97A63">
        <w:tc>
          <w:tcPr>
            <w:tcW w:w="938" w:type="pct"/>
            <w:vMerge/>
            <w:vAlign w:val="center"/>
          </w:tcPr>
          <w:p w14:paraId="6685ACEF" w14:textId="77777777" w:rsidR="00117B95" w:rsidRPr="00B40AC2" w:rsidRDefault="00117B95"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p>
        </w:tc>
        <w:tc>
          <w:tcPr>
            <w:tcW w:w="901" w:type="pct"/>
            <w:vMerge/>
            <w:vAlign w:val="center"/>
          </w:tcPr>
          <w:p w14:paraId="31483E91" w14:textId="77777777" w:rsidR="00117B95" w:rsidRPr="00B40AC2" w:rsidRDefault="00117B95"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p>
        </w:tc>
        <w:tc>
          <w:tcPr>
            <w:tcW w:w="835" w:type="pct"/>
            <w:vMerge/>
            <w:vAlign w:val="center"/>
          </w:tcPr>
          <w:p w14:paraId="3B95102D" w14:textId="77777777" w:rsidR="00117B95" w:rsidRPr="00B40AC2" w:rsidRDefault="00117B95"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p>
        </w:tc>
        <w:tc>
          <w:tcPr>
            <w:tcW w:w="836" w:type="pct"/>
            <w:vMerge/>
            <w:vAlign w:val="center"/>
          </w:tcPr>
          <w:p w14:paraId="609A5D78" w14:textId="77777777" w:rsidR="00117B95" w:rsidRPr="00B40AC2" w:rsidRDefault="00117B95"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p>
        </w:tc>
        <w:tc>
          <w:tcPr>
            <w:tcW w:w="743" w:type="pct"/>
            <w:vAlign w:val="center"/>
          </w:tcPr>
          <w:p w14:paraId="1D00BD9B" w14:textId="420750C0" w:rsidR="00117B95" w:rsidRPr="00B40AC2" w:rsidRDefault="00AF4C8B"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hint="eastAsia"/>
                <w:bCs/>
                <w:color w:val="000000" w:themeColor="text1"/>
                <w:sz w:val="21"/>
                <w:szCs w:val="21"/>
              </w:rPr>
              <w:t>Cd</w:t>
            </w:r>
          </w:p>
        </w:tc>
        <w:tc>
          <w:tcPr>
            <w:tcW w:w="747" w:type="pct"/>
            <w:vAlign w:val="center"/>
          </w:tcPr>
          <w:p w14:paraId="4076A432" w14:textId="19EA1A90" w:rsidR="00117B95" w:rsidRPr="00B40AC2" w:rsidRDefault="00AF4C8B"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H</w:t>
            </w:r>
            <w:r w:rsidRPr="00B40AC2">
              <w:rPr>
                <w:rFonts w:ascii="Times New Roman" w:eastAsia="宋体" w:hAnsi="Times New Roman" w:cs="Times New Roman" w:hint="eastAsia"/>
                <w:bCs/>
                <w:color w:val="000000" w:themeColor="text1"/>
                <w:sz w:val="21"/>
                <w:szCs w:val="21"/>
              </w:rPr>
              <w:t>g</w:t>
            </w:r>
          </w:p>
        </w:tc>
      </w:tr>
      <w:tr w:rsidR="00B40AC2" w:rsidRPr="00B40AC2" w14:paraId="53AEDEA5" w14:textId="77777777" w:rsidTr="00C97A63">
        <w:tc>
          <w:tcPr>
            <w:tcW w:w="938" w:type="pct"/>
            <w:vAlign w:val="center"/>
          </w:tcPr>
          <w:p w14:paraId="0876601F" w14:textId="26A3906C" w:rsidR="00117B95" w:rsidRPr="00B40AC2" w:rsidRDefault="00117B95" w:rsidP="000E48C2">
            <w:pPr>
              <w:spacing w:line="320" w:lineRule="exact"/>
              <w:ind w:leftChars="-50" w:left="-120" w:rightChars="-50" w:right="-120"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工业场地废石临时堆场</w:t>
            </w:r>
          </w:p>
        </w:tc>
        <w:tc>
          <w:tcPr>
            <w:tcW w:w="901" w:type="pct"/>
            <w:vAlign w:val="center"/>
          </w:tcPr>
          <w:p w14:paraId="405249D2" w14:textId="2E64FC8C" w:rsidR="00117B95" w:rsidRPr="00B40AC2" w:rsidRDefault="00993854"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200</w:t>
            </w:r>
            <w:r w:rsidRPr="00B40AC2">
              <w:rPr>
                <w:rFonts w:ascii="Times New Roman" w:eastAsia="宋体" w:hAnsi="Times New Roman" w:cs="Times New Roman" w:hint="eastAsia"/>
                <w:bCs/>
                <w:color w:val="000000" w:themeColor="text1"/>
                <w:sz w:val="21"/>
                <w:szCs w:val="21"/>
              </w:rPr>
              <w:t>m</w:t>
            </w:r>
            <w:r w:rsidRPr="00B40AC2">
              <w:rPr>
                <w:rFonts w:ascii="Times New Roman" w:eastAsia="宋体" w:hAnsi="Times New Roman" w:cs="Times New Roman"/>
                <w:bCs/>
                <w:color w:val="000000" w:themeColor="text1"/>
                <w:sz w:val="21"/>
                <w:szCs w:val="21"/>
                <w:vertAlign w:val="superscript"/>
              </w:rPr>
              <w:t>2</w:t>
            </w:r>
          </w:p>
        </w:tc>
        <w:tc>
          <w:tcPr>
            <w:tcW w:w="835" w:type="pct"/>
            <w:vAlign w:val="center"/>
          </w:tcPr>
          <w:p w14:paraId="2FE6DED9" w14:textId="690645B5" w:rsidR="00117B95" w:rsidRPr="00B40AC2" w:rsidRDefault="00C06919"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hAnsi="Times New Roman" w:cs="Times New Roman"/>
                <w:color w:val="000000" w:themeColor="text1"/>
              </w:rPr>
              <w:t>0.83</w:t>
            </w:r>
          </w:p>
        </w:tc>
        <w:tc>
          <w:tcPr>
            <w:tcW w:w="836" w:type="pct"/>
            <w:vAlign w:val="center"/>
          </w:tcPr>
          <w:p w14:paraId="46FFF157" w14:textId="05F755E1" w:rsidR="00117B95" w:rsidRPr="00B40AC2" w:rsidRDefault="00117B95"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30d</w:t>
            </w:r>
          </w:p>
        </w:tc>
        <w:tc>
          <w:tcPr>
            <w:tcW w:w="743" w:type="pct"/>
            <w:vAlign w:val="center"/>
          </w:tcPr>
          <w:p w14:paraId="63DA6D85" w14:textId="07E9AB88" w:rsidR="00117B95" w:rsidRPr="00B40AC2" w:rsidRDefault="00AF4C8B"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0.0005</w:t>
            </w:r>
            <w:r w:rsidR="00117B95" w:rsidRPr="00B40AC2">
              <w:rPr>
                <w:rFonts w:ascii="Times New Roman" w:eastAsia="宋体" w:hAnsi="Times New Roman" w:cs="Times New Roman"/>
                <w:bCs/>
                <w:color w:val="000000" w:themeColor="text1"/>
                <w:sz w:val="21"/>
                <w:szCs w:val="21"/>
              </w:rPr>
              <w:t>mg/L</w:t>
            </w:r>
          </w:p>
        </w:tc>
        <w:tc>
          <w:tcPr>
            <w:tcW w:w="747" w:type="pct"/>
            <w:vAlign w:val="center"/>
          </w:tcPr>
          <w:p w14:paraId="4DA87C21" w14:textId="576F743E" w:rsidR="00117B95" w:rsidRPr="00B40AC2" w:rsidRDefault="00AF4C8B" w:rsidP="000E48C2">
            <w:pPr>
              <w:widowControl/>
              <w:spacing w:line="320" w:lineRule="exact"/>
              <w:ind w:firstLineChars="0" w:firstLine="0"/>
              <w:jc w:val="center"/>
              <w:rPr>
                <w:rFonts w:ascii="Times New Roman" w:eastAsia="宋体" w:hAnsi="Times New Roman" w:cs="Times New Roman"/>
                <w:bCs/>
                <w:color w:val="000000" w:themeColor="text1"/>
                <w:sz w:val="21"/>
                <w:szCs w:val="21"/>
              </w:rPr>
            </w:pPr>
            <w:r w:rsidRPr="00B40AC2">
              <w:rPr>
                <w:rFonts w:ascii="Times New Roman" w:eastAsia="宋体" w:hAnsi="Times New Roman" w:cs="Times New Roman"/>
                <w:bCs/>
                <w:color w:val="000000" w:themeColor="text1"/>
                <w:sz w:val="21"/>
                <w:szCs w:val="21"/>
              </w:rPr>
              <w:t>0.00215</w:t>
            </w:r>
            <w:r w:rsidR="00117B95" w:rsidRPr="00B40AC2">
              <w:rPr>
                <w:rFonts w:ascii="Times New Roman" w:eastAsia="宋体" w:hAnsi="Times New Roman" w:cs="Times New Roman"/>
                <w:bCs/>
                <w:color w:val="000000" w:themeColor="text1"/>
                <w:sz w:val="21"/>
                <w:szCs w:val="21"/>
              </w:rPr>
              <w:t>mg/L</w:t>
            </w:r>
          </w:p>
        </w:tc>
      </w:tr>
    </w:tbl>
    <w:p w14:paraId="4D4D60D3" w14:textId="77777777" w:rsidR="00117B95" w:rsidRPr="00B40AC2" w:rsidRDefault="00117B95" w:rsidP="00117B95">
      <w:pPr>
        <w:spacing w:beforeLines="50" w:before="120"/>
        <w:ind w:firstLine="482"/>
        <w:rPr>
          <w:rFonts w:cs="Times New Roman"/>
          <w:b/>
          <w:color w:val="000000" w:themeColor="text1"/>
        </w:rPr>
      </w:pPr>
      <w:r w:rsidRPr="00B40AC2">
        <w:rPr>
          <w:rFonts w:cs="Times New Roman"/>
          <w:b/>
          <w:color w:val="000000" w:themeColor="text1"/>
        </w:rPr>
        <w:t>（</w:t>
      </w:r>
      <w:r w:rsidRPr="00B40AC2">
        <w:rPr>
          <w:rFonts w:cs="Times New Roman"/>
          <w:b/>
          <w:color w:val="000000" w:themeColor="text1"/>
        </w:rPr>
        <w:t>2</w:t>
      </w:r>
      <w:r w:rsidRPr="00B40AC2">
        <w:rPr>
          <w:rFonts w:cs="Times New Roman"/>
          <w:b/>
          <w:color w:val="000000" w:themeColor="text1"/>
        </w:rPr>
        <w:t>）预测方法</w:t>
      </w:r>
    </w:p>
    <w:p w14:paraId="2C8864EE" w14:textId="02456B68" w:rsidR="00117B95" w:rsidRPr="00B40AC2" w:rsidRDefault="00117B95" w:rsidP="00117B95">
      <w:pPr>
        <w:rPr>
          <w:rFonts w:cs="Times New Roman"/>
          <w:color w:val="000000" w:themeColor="text1"/>
        </w:rPr>
      </w:pPr>
      <w:r w:rsidRPr="00B40AC2">
        <w:rPr>
          <w:rFonts w:cs="Times New Roman"/>
          <w:color w:val="000000" w:themeColor="text1"/>
        </w:rPr>
        <w:t>预测方法参考《环境影响评价技术导则地下水环境》附录中推荐的连续注入示踪剂</w:t>
      </w:r>
      <w:r w:rsidRPr="00B40AC2">
        <w:rPr>
          <w:rFonts w:cs="Times New Roman"/>
          <w:color w:val="000000" w:themeColor="text1"/>
        </w:rPr>
        <w:t>——</w:t>
      </w:r>
      <w:r w:rsidRPr="00B40AC2">
        <w:rPr>
          <w:rFonts w:cs="Times New Roman"/>
          <w:color w:val="000000" w:themeColor="text1"/>
        </w:rPr>
        <w:t>平面瞬时点源公式。</w:t>
      </w:r>
      <w:r w:rsidR="00BE48E2" w:rsidRPr="00B40AC2">
        <w:rPr>
          <w:rFonts w:cs="Times New Roman" w:hint="eastAsia"/>
          <w:color w:val="000000" w:themeColor="text1"/>
        </w:rPr>
        <w:t xml:space="preserve"> </w:t>
      </w:r>
    </w:p>
    <w:p w14:paraId="0794D5FB" w14:textId="77777777" w:rsidR="00117B95" w:rsidRPr="00B40AC2" w:rsidRDefault="00117B95" w:rsidP="00117B95">
      <w:pPr>
        <w:jc w:val="center"/>
        <w:rPr>
          <w:rFonts w:cs="Times New Roman"/>
          <w:color w:val="000000" w:themeColor="text1"/>
        </w:rPr>
      </w:pPr>
      <w:r w:rsidRPr="00B40AC2">
        <w:rPr>
          <w:rFonts w:cs="Times New Roman"/>
          <w:noProof/>
          <w:color w:val="000000" w:themeColor="text1"/>
          <w:position w:val="-36"/>
        </w:rPr>
        <w:drawing>
          <wp:inline distT="0" distB="0" distL="0" distR="0" wp14:anchorId="5BF9101C" wp14:editId="7CEBE7FF">
            <wp:extent cx="2459355" cy="561340"/>
            <wp:effectExtent l="0" t="0" r="0" b="0"/>
            <wp:docPr id="309" name="图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59355" cy="561340"/>
                    </a:xfrm>
                    <a:prstGeom prst="rect">
                      <a:avLst/>
                    </a:prstGeom>
                    <a:noFill/>
                    <a:ln>
                      <a:noFill/>
                    </a:ln>
                  </pic:spPr>
                </pic:pic>
              </a:graphicData>
            </a:graphic>
          </wp:inline>
        </w:drawing>
      </w:r>
    </w:p>
    <w:p w14:paraId="73E1B7A7" w14:textId="77777777" w:rsidR="00117B95" w:rsidRPr="00B40AC2" w:rsidRDefault="00117B95" w:rsidP="00117B95">
      <w:pPr>
        <w:widowControl/>
        <w:rPr>
          <w:rFonts w:cs="Times New Roman"/>
          <w:color w:val="000000" w:themeColor="text1"/>
        </w:rPr>
      </w:pPr>
      <w:r w:rsidRPr="00B40AC2">
        <w:rPr>
          <w:rFonts w:cs="Times New Roman"/>
          <w:color w:val="000000" w:themeColor="text1"/>
        </w:rPr>
        <w:t>式中：</w:t>
      </w:r>
      <w:r w:rsidRPr="00B40AC2">
        <w:rPr>
          <w:rFonts w:cs="Times New Roman"/>
          <w:color w:val="000000" w:themeColor="text1"/>
        </w:rPr>
        <w:t>x</w:t>
      </w:r>
      <w:r w:rsidRPr="00B40AC2">
        <w:rPr>
          <w:rFonts w:cs="Times New Roman"/>
          <w:color w:val="000000" w:themeColor="text1"/>
        </w:rPr>
        <w:t>、</w:t>
      </w:r>
      <w:r w:rsidRPr="00B40AC2">
        <w:rPr>
          <w:rFonts w:cs="Times New Roman"/>
          <w:color w:val="000000" w:themeColor="text1"/>
        </w:rPr>
        <w:t>y —</w:t>
      </w:r>
      <w:r w:rsidRPr="00B40AC2">
        <w:rPr>
          <w:rFonts w:cs="Times New Roman"/>
          <w:color w:val="000000" w:themeColor="text1"/>
        </w:rPr>
        <w:t>计算点处的位置坐标</w:t>
      </w:r>
      <w:r w:rsidRPr="00B40AC2">
        <w:rPr>
          <w:rFonts w:cs="Times New Roman"/>
          <w:color w:val="000000" w:themeColor="text1"/>
        </w:rPr>
        <w:t xml:space="preserve"> m</w:t>
      </w:r>
      <w:r w:rsidRPr="00B40AC2">
        <w:rPr>
          <w:rFonts w:cs="Times New Roman"/>
          <w:color w:val="000000" w:themeColor="text1"/>
        </w:rPr>
        <w:t>；</w:t>
      </w:r>
    </w:p>
    <w:p w14:paraId="354F67B9" w14:textId="77777777" w:rsidR="00117B95" w:rsidRPr="00B40AC2" w:rsidRDefault="00117B95" w:rsidP="00117B95">
      <w:pPr>
        <w:widowControl/>
        <w:rPr>
          <w:rFonts w:cs="Times New Roman"/>
          <w:color w:val="000000" w:themeColor="text1"/>
        </w:rPr>
      </w:pPr>
      <w:r w:rsidRPr="00B40AC2">
        <w:rPr>
          <w:rFonts w:cs="Times New Roman"/>
          <w:color w:val="000000" w:themeColor="text1"/>
        </w:rPr>
        <w:t>t —</w:t>
      </w:r>
      <w:r w:rsidRPr="00B40AC2">
        <w:rPr>
          <w:rFonts w:cs="Times New Roman"/>
          <w:color w:val="000000" w:themeColor="text1"/>
        </w:rPr>
        <w:t>时间，</w:t>
      </w:r>
      <w:r w:rsidRPr="00B40AC2">
        <w:rPr>
          <w:rFonts w:cs="Times New Roman"/>
          <w:color w:val="000000" w:themeColor="text1"/>
        </w:rPr>
        <w:t>d</w:t>
      </w:r>
      <w:r w:rsidRPr="00B40AC2">
        <w:rPr>
          <w:rFonts w:cs="Times New Roman"/>
          <w:color w:val="000000" w:themeColor="text1"/>
        </w:rPr>
        <w:t>；</w:t>
      </w:r>
    </w:p>
    <w:p w14:paraId="424AE6F8" w14:textId="77777777" w:rsidR="00117B95" w:rsidRPr="00B40AC2" w:rsidRDefault="00117B95" w:rsidP="00117B95">
      <w:pPr>
        <w:widowControl/>
        <w:rPr>
          <w:rFonts w:cs="Times New Roman"/>
          <w:color w:val="000000" w:themeColor="text1"/>
        </w:rPr>
      </w:pPr>
      <w:r w:rsidRPr="00B40AC2">
        <w:rPr>
          <w:rFonts w:cs="Times New Roman"/>
          <w:color w:val="000000" w:themeColor="text1"/>
        </w:rPr>
        <w:t>C</w:t>
      </w:r>
      <w:r w:rsidRPr="00B40AC2">
        <w:rPr>
          <w:rFonts w:cs="Times New Roman"/>
          <w:color w:val="000000" w:themeColor="text1"/>
        </w:rPr>
        <w:t>（</w:t>
      </w:r>
      <w:r w:rsidRPr="00B40AC2">
        <w:rPr>
          <w:rFonts w:cs="Times New Roman"/>
          <w:color w:val="000000" w:themeColor="text1"/>
        </w:rPr>
        <w:t>x</w:t>
      </w:r>
      <w:r w:rsidRPr="00B40AC2">
        <w:rPr>
          <w:rFonts w:cs="Times New Roman"/>
          <w:color w:val="000000" w:themeColor="text1"/>
        </w:rPr>
        <w:t>，</w:t>
      </w:r>
      <w:r w:rsidRPr="00B40AC2">
        <w:rPr>
          <w:rFonts w:cs="Times New Roman"/>
          <w:color w:val="000000" w:themeColor="text1"/>
        </w:rPr>
        <w:t>y</w:t>
      </w:r>
      <w:r w:rsidRPr="00B40AC2">
        <w:rPr>
          <w:rFonts w:cs="Times New Roman"/>
          <w:color w:val="000000" w:themeColor="text1"/>
        </w:rPr>
        <w:t>，</w:t>
      </w:r>
      <w:r w:rsidRPr="00B40AC2">
        <w:rPr>
          <w:rFonts w:cs="Times New Roman"/>
          <w:color w:val="000000" w:themeColor="text1"/>
        </w:rPr>
        <w:t>t</w:t>
      </w:r>
      <w:r w:rsidRPr="00B40AC2">
        <w:rPr>
          <w:rFonts w:cs="Times New Roman"/>
          <w:color w:val="000000" w:themeColor="text1"/>
        </w:rPr>
        <w:t>）</w:t>
      </w:r>
      <w:r w:rsidRPr="00B40AC2">
        <w:rPr>
          <w:rFonts w:cs="Times New Roman"/>
          <w:color w:val="000000" w:themeColor="text1"/>
        </w:rPr>
        <w:t xml:space="preserve">—t </w:t>
      </w:r>
      <w:r w:rsidRPr="00B40AC2">
        <w:rPr>
          <w:rFonts w:cs="Times New Roman"/>
          <w:color w:val="000000" w:themeColor="text1"/>
        </w:rPr>
        <w:t>时刻点</w:t>
      </w:r>
      <w:r w:rsidRPr="00B40AC2">
        <w:rPr>
          <w:rFonts w:cs="Times New Roman"/>
          <w:color w:val="000000" w:themeColor="text1"/>
        </w:rPr>
        <w:t>x</w:t>
      </w:r>
      <w:r w:rsidRPr="00B40AC2">
        <w:rPr>
          <w:rFonts w:cs="Times New Roman"/>
          <w:color w:val="000000" w:themeColor="text1"/>
        </w:rPr>
        <w:t>，</w:t>
      </w:r>
      <w:r w:rsidRPr="00B40AC2">
        <w:rPr>
          <w:rFonts w:cs="Times New Roman"/>
          <w:color w:val="000000" w:themeColor="text1"/>
        </w:rPr>
        <w:t xml:space="preserve">y </w:t>
      </w:r>
      <w:r w:rsidRPr="00B40AC2">
        <w:rPr>
          <w:rFonts w:cs="Times New Roman"/>
          <w:color w:val="000000" w:themeColor="text1"/>
        </w:rPr>
        <w:t>处的示踪剂浓度，</w:t>
      </w:r>
      <w:r w:rsidRPr="00B40AC2">
        <w:rPr>
          <w:rFonts w:cs="Times New Roman"/>
          <w:color w:val="000000" w:themeColor="text1"/>
        </w:rPr>
        <w:t>mg/L</w:t>
      </w:r>
      <w:r w:rsidRPr="00B40AC2">
        <w:rPr>
          <w:rFonts w:cs="Times New Roman"/>
          <w:color w:val="000000" w:themeColor="text1"/>
        </w:rPr>
        <w:t>；</w:t>
      </w:r>
    </w:p>
    <w:p w14:paraId="4E8B8BDD" w14:textId="77777777" w:rsidR="00117B95" w:rsidRPr="00B40AC2" w:rsidRDefault="00117B95" w:rsidP="00117B95">
      <w:pPr>
        <w:widowControl/>
        <w:rPr>
          <w:rFonts w:cs="Times New Roman"/>
          <w:color w:val="000000" w:themeColor="text1"/>
        </w:rPr>
      </w:pPr>
      <w:r w:rsidRPr="00B40AC2">
        <w:rPr>
          <w:rFonts w:cs="Times New Roman"/>
          <w:color w:val="000000" w:themeColor="text1"/>
        </w:rPr>
        <w:t>M —</w:t>
      </w:r>
      <w:r w:rsidRPr="00B40AC2">
        <w:rPr>
          <w:rFonts w:cs="Times New Roman"/>
          <w:color w:val="000000" w:themeColor="text1"/>
        </w:rPr>
        <w:t>含水层的厚度，</w:t>
      </w:r>
      <w:r w:rsidRPr="00B40AC2">
        <w:rPr>
          <w:rFonts w:cs="Times New Roman"/>
          <w:color w:val="000000" w:themeColor="text1"/>
        </w:rPr>
        <w:t>m</w:t>
      </w:r>
      <w:r w:rsidRPr="00B40AC2">
        <w:rPr>
          <w:rFonts w:cs="Times New Roman"/>
          <w:color w:val="000000" w:themeColor="text1"/>
        </w:rPr>
        <w:t>（评价区</w:t>
      </w:r>
      <w:r w:rsidRPr="00B40AC2">
        <w:rPr>
          <w:rFonts w:cs="Times New Roman" w:hint="eastAsia"/>
          <w:color w:val="000000" w:themeColor="text1"/>
        </w:rPr>
        <w:t>考虑岩浆岩强～中风化裂隙发育深度，取</w:t>
      </w:r>
      <w:r w:rsidRPr="00B40AC2">
        <w:rPr>
          <w:rFonts w:cs="Times New Roman" w:hint="eastAsia"/>
          <w:color w:val="000000" w:themeColor="text1"/>
        </w:rPr>
        <w:t>3</w:t>
      </w:r>
      <w:r w:rsidRPr="00B40AC2">
        <w:rPr>
          <w:rFonts w:cs="Times New Roman"/>
          <w:color w:val="000000" w:themeColor="text1"/>
        </w:rPr>
        <w:t>0</w:t>
      </w:r>
      <w:r w:rsidRPr="00B40AC2">
        <w:rPr>
          <w:rFonts w:cs="Times New Roman" w:hint="eastAsia"/>
          <w:color w:val="000000" w:themeColor="text1"/>
        </w:rPr>
        <w:t>m</w:t>
      </w:r>
      <w:r w:rsidRPr="00B40AC2">
        <w:rPr>
          <w:rFonts w:cs="Times New Roman"/>
          <w:color w:val="000000" w:themeColor="text1"/>
        </w:rPr>
        <w:t>）；</w:t>
      </w:r>
    </w:p>
    <w:p w14:paraId="5A8179F8" w14:textId="77777777" w:rsidR="00117B95" w:rsidRPr="00B40AC2" w:rsidRDefault="00117B95" w:rsidP="00117B95">
      <w:pPr>
        <w:widowControl/>
        <w:rPr>
          <w:rFonts w:cs="Times New Roman"/>
          <w:color w:val="000000" w:themeColor="text1"/>
        </w:rPr>
      </w:pPr>
      <w:r w:rsidRPr="00B40AC2">
        <w:rPr>
          <w:rFonts w:cs="Times New Roman"/>
          <w:i/>
          <w:color w:val="000000" w:themeColor="text1"/>
        </w:rPr>
        <w:t>m</w:t>
      </w:r>
      <w:r w:rsidRPr="00B40AC2">
        <w:rPr>
          <w:rFonts w:cs="Times New Roman"/>
          <w:color w:val="000000" w:themeColor="text1"/>
          <w:vertAlign w:val="subscript"/>
        </w:rPr>
        <w:t>M</w:t>
      </w:r>
      <w:r w:rsidRPr="00B40AC2">
        <w:rPr>
          <w:rFonts w:cs="Times New Roman"/>
          <w:color w:val="000000" w:themeColor="text1"/>
        </w:rPr>
        <w:t xml:space="preserve"> —</w:t>
      </w:r>
      <w:r w:rsidRPr="00B40AC2">
        <w:rPr>
          <w:rFonts w:cs="Times New Roman"/>
          <w:color w:val="000000" w:themeColor="text1"/>
        </w:rPr>
        <w:t>长度为</w:t>
      </w:r>
      <w:r w:rsidRPr="00B40AC2">
        <w:rPr>
          <w:rFonts w:cs="Times New Roman"/>
          <w:color w:val="000000" w:themeColor="text1"/>
        </w:rPr>
        <w:t xml:space="preserve">M </w:t>
      </w:r>
      <w:r w:rsidRPr="00B40AC2">
        <w:rPr>
          <w:rFonts w:cs="Times New Roman"/>
          <w:color w:val="000000" w:themeColor="text1"/>
        </w:rPr>
        <w:t>的线源瞬时注入的示踪剂质量，</w:t>
      </w:r>
      <w:r w:rsidRPr="00B40AC2">
        <w:rPr>
          <w:rFonts w:cs="Times New Roman"/>
          <w:color w:val="000000" w:themeColor="text1"/>
        </w:rPr>
        <w:t>kg</w:t>
      </w:r>
      <w:r w:rsidRPr="00B40AC2">
        <w:rPr>
          <w:rFonts w:cs="Times New Roman"/>
          <w:color w:val="000000" w:themeColor="text1"/>
        </w:rPr>
        <w:t>；</w:t>
      </w:r>
    </w:p>
    <w:p w14:paraId="34311362" w14:textId="77777777" w:rsidR="00117B95" w:rsidRPr="00B40AC2" w:rsidRDefault="00117B95" w:rsidP="00117B95">
      <w:pPr>
        <w:widowControl/>
        <w:rPr>
          <w:rFonts w:cs="Times New Roman"/>
          <w:color w:val="000000" w:themeColor="text1"/>
        </w:rPr>
      </w:pPr>
      <w:r w:rsidRPr="00B40AC2">
        <w:rPr>
          <w:rFonts w:cs="Times New Roman"/>
          <w:color w:val="000000" w:themeColor="text1"/>
        </w:rPr>
        <w:t>v —</w:t>
      </w:r>
      <w:r w:rsidRPr="00B40AC2">
        <w:rPr>
          <w:rFonts w:cs="Times New Roman"/>
          <w:color w:val="000000" w:themeColor="text1"/>
        </w:rPr>
        <w:t>水流速度，</w:t>
      </w:r>
      <w:r w:rsidRPr="00B40AC2">
        <w:rPr>
          <w:rFonts w:cs="Times New Roman"/>
          <w:color w:val="000000" w:themeColor="text1"/>
        </w:rPr>
        <w:t>m/d</w:t>
      </w:r>
      <w:r w:rsidRPr="00B40AC2">
        <w:rPr>
          <w:rFonts w:cs="Times New Roman"/>
          <w:color w:val="000000" w:themeColor="text1"/>
        </w:rPr>
        <w:t>（本次取</w:t>
      </w:r>
      <w:r w:rsidRPr="00B40AC2">
        <w:rPr>
          <w:rFonts w:cs="Times New Roman"/>
          <w:color w:val="000000" w:themeColor="text1"/>
        </w:rPr>
        <w:t>0.006</w:t>
      </w:r>
      <w:r w:rsidRPr="00B40AC2">
        <w:rPr>
          <w:rFonts w:cs="Times New Roman"/>
          <w:color w:val="000000" w:themeColor="text1"/>
        </w:rPr>
        <w:t>）</w:t>
      </w:r>
    </w:p>
    <w:p w14:paraId="59C16CD8" w14:textId="77777777" w:rsidR="00117B95" w:rsidRPr="00B40AC2" w:rsidRDefault="00117B95" w:rsidP="00117B95">
      <w:pPr>
        <w:widowControl/>
        <w:rPr>
          <w:rFonts w:cs="Times New Roman"/>
          <w:color w:val="000000" w:themeColor="text1"/>
        </w:rPr>
      </w:pPr>
      <w:r w:rsidRPr="00B40AC2">
        <w:rPr>
          <w:rFonts w:cs="Times New Roman"/>
          <w:color w:val="000000" w:themeColor="text1"/>
        </w:rPr>
        <w:t>n —</w:t>
      </w:r>
      <w:r w:rsidRPr="00B40AC2">
        <w:rPr>
          <w:rFonts w:cs="Times New Roman"/>
          <w:color w:val="000000" w:themeColor="text1"/>
        </w:rPr>
        <w:t>有效孔隙度，无量纲，本次取</w:t>
      </w:r>
      <w:r w:rsidRPr="00B40AC2">
        <w:rPr>
          <w:rFonts w:cs="Times New Roman"/>
          <w:color w:val="000000" w:themeColor="text1"/>
        </w:rPr>
        <w:t>0.10</w:t>
      </w:r>
      <w:r w:rsidRPr="00B40AC2">
        <w:rPr>
          <w:rFonts w:cs="Times New Roman"/>
          <w:color w:val="000000" w:themeColor="text1"/>
        </w:rPr>
        <w:t>；</w:t>
      </w:r>
    </w:p>
    <w:p w14:paraId="6C7976EE" w14:textId="77777777" w:rsidR="00117B95" w:rsidRPr="00B40AC2" w:rsidRDefault="00117B95" w:rsidP="00117B95">
      <w:pPr>
        <w:widowControl/>
        <w:rPr>
          <w:rFonts w:cs="Times New Roman"/>
          <w:color w:val="000000" w:themeColor="text1"/>
        </w:rPr>
      </w:pPr>
      <w:r w:rsidRPr="00B40AC2">
        <w:rPr>
          <w:rFonts w:cs="Times New Roman"/>
          <w:color w:val="000000" w:themeColor="text1"/>
        </w:rPr>
        <w:t>Dx —</w:t>
      </w:r>
      <w:r w:rsidRPr="00B40AC2">
        <w:rPr>
          <w:rFonts w:cs="Times New Roman"/>
          <w:color w:val="000000" w:themeColor="text1"/>
        </w:rPr>
        <w:t>纵向弥散系数，</w:t>
      </w:r>
      <w:r w:rsidRPr="00B40AC2">
        <w:rPr>
          <w:rFonts w:cs="Times New Roman"/>
          <w:color w:val="000000" w:themeColor="text1"/>
        </w:rPr>
        <w:t>0.12m</w:t>
      </w:r>
      <w:r w:rsidRPr="00B40AC2">
        <w:rPr>
          <w:rFonts w:cs="Times New Roman"/>
          <w:color w:val="000000" w:themeColor="text1"/>
          <w:vertAlign w:val="superscript"/>
        </w:rPr>
        <w:t>2</w:t>
      </w:r>
      <w:r w:rsidRPr="00B40AC2">
        <w:rPr>
          <w:rFonts w:cs="Times New Roman"/>
          <w:color w:val="000000" w:themeColor="text1"/>
        </w:rPr>
        <w:t>/d</w:t>
      </w:r>
      <w:r w:rsidRPr="00B40AC2">
        <w:rPr>
          <w:rFonts w:cs="Times New Roman"/>
          <w:color w:val="000000" w:themeColor="text1"/>
        </w:rPr>
        <w:t>；</w:t>
      </w:r>
      <w:r w:rsidRPr="00B40AC2">
        <w:rPr>
          <w:rFonts w:cs="Times New Roman"/>
          <w:color w:val="000000" w:themeColor="text1"/>
        </w:rPr>
        <w:t>Dy —</w:t>
      </w:r>
      <w:r w:rsidRPr="00B40AC2">
        <w:rPr>
          <w:rFonts w:cs="Times New Roman"/>
          <w:color w:val="000000" w:themeColor="text1"/>
        </w:rPr>
        <w:t>横向弥散系数，</w:t>
      </w:r>
      <w:r w:rsidRPr="00B40AC2">
        <w:rPr>
          <w:rFonts w:cs="Times New Roman"/>
          <w:color w:val="000000" w:themeColor="text1"/>
        </w:rPr>
        <w:t>0.012m</w:t>
      </w:r>
      <w:r w:rsidRPr="00B40AC2">
        <w:rPr>
          <w:rFonts w:cs="Times New Roman"/>
          <w:color w:val="000000" w:themeColor="text1"/>
          <w:vertAlign w:val="superscript"/>
        </w:rPr>
        <w:t>2</w:t>
      </w:r>
      <w:r w:rsidRPr="00B40AC2">
        <w:rPr>
          <w:rFonts w:cs="Times New Roman"/>
          <w:color w:val="000000" w:themeColor="text1"/>
        </w:rPr>
        <w:t>/d</w:t>
      </w:r>
      <w:r w:rsidRPr="00B40AC2">
        <w:rPr>
          <w:rFonts w:cs="Times New Roman"/>
          <w:color w:val="000000" w:themeColor="text1"/>
        </w:rPr>
        <w:t>；</w:t>
      </w:r>
    </w:p>
    <w:p w14:paraId="0AD467D9" w14:textId="77777777" w:rsidR="00117B95" w:rsidRPr="00B40AC2" w:rsidRDefault="00117B95" w:rsidP="00117B95">
      <w:pPr>
        <w:widowControl/>
        <w:rPr>
          <w:rFonts w:cs="Times New Roman"/>
          <w:color w:val="000000" w:themeColor="text1"/>
        </w:rPr>
      </w:pPr>
      <w:r w:rsidRPr="00B40AC2">
        <w:rPr>
          <w:rFonts w:cs="Times New Roman"/>
          <w:color w:val="000000" w:themeColor="text1"/>
        </w:rPr>
        <w:t>R —</w:t>
      </w:r>
      <w:r w:rsidRPr="00B40AC2">
        <w:rPr>
          <w:rFonts w:cs="Times New Roman"/>
          <w:color w:val="000000" w:themeColor="text1"/>
        </w:rPr>
        <w:t>滞留因子无量纲；</w:t>
      </w:r>
    </w:p>
    <w:p w14:paraId="73CA897D" w14:textId="14DBBFD9" w:rsidR="00EA17A0" w:rsidRPr="00B40AC2" w:rsidRDefault="00117B95" w:rsidP="00117B95">
      <w:pPr>
        <w:tabs>
          <w:tab w:val="left" w:pos="566"/>
        </w:tabs>
        <w:rPr>
          <w:rFonts w:cs="Times New Roman"/>
          <w:color w:val="000000" w:themeColor="text1"/>
        </w:rPr>
      </w:pPr>
      <w:r w:rsidRPr="00B40AC2">
        <w:rPr>
          <w:rFonts w:cs="Times New Roman"/>
          <w:color w:val="000000" w:themeColor="text1"/>
        </w:rPr>
        <w:t>π—</w:t>
      </w:r>
      <w:r w:rsidRPr="00B40AC2">
        <w:rPr>
          <w:rFonts w:cs="Times New Roman"/>
          <w:color w:val="000000" w:themeColor="text1"/>
        </w:rPr>
        <w:t>圆周率；</w:t>
      </w:r>
    </w:p>
    <w:p w14:paraId="4D5B9C78" w14:textId="105F5D44" w:rsidR="00117B95" w:rsidRPr="00B40AC2" w:rsidRDefault="003D7AA3" w:rsidP="00117B95">
      <w:pPr>
        <w:tabs>
          <w:tab w:val="left" w:pos="566"/>
        </w:tabs>
        <w:rPr>
          <w:rFonts w:cs="Times New Roman"/>
          <w:bCs/>
          <w:snapToGrid/>
          <w:color w:val="000000" w:themeColor="text1"/>
          <w:kern w:val="2"/>
        </w:rPr>
      </w:pPr>
      <w:r w:rsidRPr="00B40AC2">
        <w:rPr>
          <w:rFonts w:cs="Times New Roman" w:hint="eastAsia"/>
          <w:bCs/>
          <w:snapToGrid/>
          <w:color w:val="000000" w:themeColor="text1"/>
          <w:kern w:val="2"/>
        </w:rPr>
        <w:t>（</w:t>
      </w:r>
      <w:r w:rsidRPr="00B40AC2">
        <w:rPr>
          <w:rFonts w:cs="Times New Roman" w:hint="eastAsia"/>
          <w:bCs/>
          <w:snapToGrid/>
          <w:color w:val="000000" w:themeColor="text1"/>
          <w:kern w:val="2"/>
        </w:rPr>
        <w:t>3</w:t>
      </w:r>
      <w:r w:rsidRPr="00B40AC2">
        <w:rPr>
          <w:rFonts w:cs="Times New Roman" w:hint="eastAsia"/>
          <w:bCs/>
          <w:snapToGrid/>
          <w:color w:val="000000" w:themeColor="text1"/>
          <w:kern w:val="2"/>
        </w:rPr>
        <w:t>）预测时段</w:t>
      </w:r>
    </w:p>
    <w:p w14:paraId="3589A5C3" w14:textId="51EA5FD5" w:rsidR="003D7AA3" w:rsidRPr="00B40AC2" w:rsidRDefault="003D7AA3" w:rsidP="003D7AA3">
      <w:pPr>
        <w:tabs>
          <w:tab w:val="left" w:pos="566"/>
        </w:tabs>
        <w:rPr>
          <w:rFonts w:cs="Times New Roman"/>
          <w:bCs/>
          <w:snapToGrid/>
          <w:color w:val="000000" w:themeColor="text1"/>
          <w:kern w:val="2"/>
        </w:rPr>
      </w:pPr>
      <w:r w:rsidRPr="00B40AC2">
        <w:rPr>
          <w:rFonts w:cs="Times New Roman" w:hint="eastAsia"/>
          <w:bCs/>
          <w:snapToGrid/>
          <w:color w:val="000000" w:themeColor="text1"/>
          <w:kern w:val="2"/>
        </w:rPr>
        <w:t>根据《环境影响评价技术导则—地下水环境》（</w:t>
      </w:r>
      <w:r w:rsidRPr="00B40AC2">
        <w:rPr>
          <w:rFonts w:cs="Times New Roman" w:hint="eastAsia"/>
          <w:bCs/>
          <w:snapToGrid/>
          <w:color w:val="000000" w:themeColor="text1"/>
          <w:kern w:val="2"/>
        </w:rPr>
        <w:t>HJ610-2016</w:t>
      </w:r>
      <w:r w:rsidRPr="00B40AC2">
        <w:rPr>
          <w:rFonts w:cs="Times New Roman" w:hint="eastAsia"/>
          <w:bCs/>
          <w:snapToGrid/>
          <w:color w:val="000000" w:themeColor="text1"/>
          <w:kern w:val="2"/>
        </w:rPr>
        <w:t>）要求，地下水环境影响评价预测时段至少包括污染发生后</w:t>
      </w:r>
      <w:r w:rsidRPr="00B40AC2">
        <w:rPr>
          <w:rFonts w:cs="Times New Roman" w:hint="eastAsia"/>
          <w:bCs/>
          <w:snapToGrid/>
          <w:color w:val="000000" w:themeColor="text1"/>
          <w:kern w:val="2"/>
        </w:rPr>
        <w:t>100d</w:t>
      </w:r>
      <w:r w:rsidRPr="00B40AC2">
        <w:rPr>
          <w:rFonts w:cs="Times New Roman" w:hint="eastAsia"/>
          <w:bCs/>
          <w:snapToGrid/>
          <w:color w:val="000000" w:themeColor="text1"/>
          <w:kern w:val="2"/>
        </w:rPr>
        <w:t>、</w:t>
      </w:r>
      <w:r w:rsidRPr="00B40AC2">
        <w:rPr>
          <w:rFonts w:cs="Times New Roman" w:hint="eastAsia"/>
          <w:bCs/>
          <w:snapToGrid/>
          <w:color w:val="000000" w:themeColor="text1"/>
          <w:kern w:val="2"/>
        </w:rPr>
        <w:t>1000d</w:t>
      </w:r>
      <w:r w:rsidRPr="00B40AC2">
        <w:rPr>
          <w:rFonts w:cs="Times New Roman" w:hint="eastAsia"/>
          <w:bCs/>
          <w:snapToGrid/>
          <w:color w:val="000000" w:themeColor="text1"/>
          <w:kern w:val="2"/>
        </w:rPr>
        <w:t>，服务年限或能反映特征因子迁移规律的其他重要的时间节点。根据项目开发利用方案，大火地矿山服务年限为</w:t>
      </w:r>
      <w:r w:rsidRPr="00B40AC2">
        <w:rPr>
          <w:rFonts w:cs="Times New Roman"/>
          <w:bCs/>
          <w:snapToGrid/>
          <w:color w:val="000000" w:themeColor="text1"/>
          <w:kern w:val="2"/>
        </w:rPr>
        <w:t>10</w:t>
      </w:r>
      <w:r w:rsidRPr="00B40AC2">
        <w:rPr>
          <w:rFonts w:cs="Times New Roman" w:hint="eastAsia"/>
          <w:bCs/>
          <w:snapToGrid/>
          <w:color w:val="000000" w:themeColor="text1"/>
          <w:kern w:val="2"/>
        </w:rPr>
        <w:t>年（</w:t>
      </w:r>
      <w:r w:rsidR="00AD70AD" w:rsidRPr="00B40AC2">
        <w:rPr>
          <w:rFonts w:cs="Times New Roman" w:hint="eastAsia"/>
          <w:bCs/>
          <w:snapToGrid/>
          <w:color w:val="000000" w:themeColor="text1"/>
          <w:kern w:val="2"/>
        </w:rPr>
        <w:t>含</w:t>
      </w:r>
      <w:r w:rsidRPr="00B40AC2">
        <w:rPr>
          <w:rFonts w:cs="Times New Roman" w:hint="eastAsia"/>
          <w:bCs/>
          <w:snapToGrid/>
          <w:color w:val="000000" w:themeColor="text1"/>
          <w:kern w:val="2"/>
        </w:rPr>
        <w:lastRenderedPageBreak/>
        <w:t>基建期），本项目临时废石场随着采矿作业的结束而消失，始终存在于此地，故本次预测时段按经验设为项目建成运营期污染发生后的</w:t>
      </w:r>
      <w:r w:rsidRPr="00B40AC2">
        <w:rPr>
          <w:rFonts w:cs="Times New Roman" w:hint="eastAsia"/>
          <w:bCs/>
          <w:snapToGrid/>
          <w:color w:val="000000" w:themeColor="text1"/>
          <w:kern w:val="2"/>
        </w:rPr>
        <w:t>100d</w:t>
      </w:r>
      <w:r w:rsidRPr="00B40AC2">
        <w:rPr>
          <w:rFonts w:cs="Times New Roman" w:hint="eastAsia"/>
          <w:bCs/>
          <w:snapToGrid/>
          <w:color w:val="000000" w:themeColor="text1"/>
          <w:kern w:val="2"/>
        </w:rPr>
        <w:t>、</w:t>
      </w:r>
      <w:r w:rsidRPr="00B40AC2">
        <w:rPr>
          <w:rFonts w:cs="Times New Roman" w:hint="eastAsia"/>
          <w:bCs/>
          <w:snapToGrid/>
          <w:color w:val="000000" w:themeColor="text1"/>
          <w:kern w:val="2"/>
        </w:rPr>
        <w:t>1000d</w:t>
      </w:r>
      <w:r w:rsidRPr="00B40AC2">
        <w:rPr>
          <w:rFonts w:cs="Times New Roman" w:hint="eastAsia"/>
          <w:bCs/>
          <w:snapToGrid/>
          <w:color w:val="000000" w:themeColor="text1"/>
          <w:kern w:val="2"/>
        </w:rPr>
        <w:t>、</w:t>
      </w:r>
      <w:r w:rsidRPr="00B40AC2">
        <w:rPr>
          <w:rFonts w:cs="Times New Roman"/>
          <w:bCs/>
          <w:snapToGrid/>
          <w:color w:val="000000" w:themeColor="text1"/>
          <w:kern w:val="2"/>
        </w:rPr>
        <w:t>3650</w:t>
      </w:r>
      <w:r w:rsidRPr="00B40AC2">
        <w:rPr>
          <w:rFonts w:cs="Times New Roman" w:hint="eastAsia"/>
          <w:bCs/>
          <w:snapToGrid/>
          <w:color w:val="000000" w:themeColor="text1"/>
          <w:kern w:val="2"/>
        </w:rPr>
        <w:t>d</w:t>
      </w:r>
      <w:r w:rsidRPr="00B40AC2">
        <w:rPr>
          <w:rFonts w:cs="Times New Roman" w:hint="eastAsia"/>
          <w:bCs/>
          <w:snapToGrid/>
          <w:color w:val="000000" w:themeColor="text1"/>
          <w:kern w:val="2"/>
        </w:rPr>
        <w:t>。</w:t>
      </w:r>
    </w:p>
    <w:p w14:paraId="0335D43F" w14:textId="58121149" w:rsidR="00953C77" w:rsidRPr="00B40AC2" w:rsidRDefault="00953C77" w:rsidP="003D7AA3">
      <w:pPr>
        <w:tabs>
          <w:tab w:val="left" w:pos="566"/>
        </w:tabs>
        <w:rPr>
          <w:rFonts w:cs="Times New Roman"/>
          <w:bCs/>
          <w:snapToGrid/>
          <w:color w:val="000000" w:themeColor="text1"/>
          <w:kern w:val="2"/>
        </w:rPr>
      </w:pPr>
      <w:r w:rsidRPr="00B40AC2">
        <w:rPr>
          <w:rFonts w:cs="Times New Roman" w:hint="eastAsia"/>
          <w:bCs/>
          <w:snapToGrid/>
          <w:color w:val="000000" w:themeColor="text1"/>
          <w:kern w:val="2"/>
        </w:rPr>
        <w:t>（</w:t>
      </w:r>
      <w:r w:rsidRPr="00B40AC2">
        <w:rPr>
          <w:rFonts w:cs="Times New Roman" w:hint="eastAsia"/>
          <w:bCs/>
          <w:snapToGrid/>
          <w:color w:val="000000" w:themeColor="text1"/>
          <w:kern w:val="2"/>
        </w:rPr>
        <w:t>4</w:t>
      </w:r>
      <w:r w:rsidRPr="00B40AC2">
        <w:rPr>
          <w:rFonts w:cs="Times New Roman" w:hint="eastAsia"/>
          <w:bCs/>
          <w:snapToGrid/>
          <w:color w:val="000000" w:themeColor="text1"/>
          <w:kern w:val="2"/>
        </w:rPr>
        <w:t>）预测</w:t>
      </w:r>
      <w:r w:rsidR="00AD70AD" w:rsidRPr="00B40AC2">
        <w:rPr>
          <w:rFonts w:cs="Times New Roman" w:hint="eastAsia"/>
          <w:bCs/>
          <w:snapToGrid/>
          <w:color w:val="000000" w:themeColor="text1"/>
          <w:kern w:val="2"/>
        </w:rPr>
        <w:t>结果</w:t>
      </w:r>
    </w:p>
    <w:p w14:paraId="1068D13C" w14:textId="3259B0F5" w:rsidR="00AD70AD" w:rsidRPr="00B40AC2" w:rsidRDefault="00AD70AD" w:rsidP="00AD70AD">
      <w:pPr>
        <w:tabs>
          <w:tab w:val="left" w:pos="566"/>
        </w:tabs>
        <w:rPr>
          <w:rFonts w:cs="Times New Roman"/>
          <w:bCs/>
          <w:snapToGrid/>
          <w:color w:val="000000" w:themeColor="text1"/>
          <w:kern w:val="2"/>
        </w:rPr>
      </w:pPr>
      <w:r w:rsidRPr="00B40AC2">
        <w:rPr>
          <w:rFonts w:cs="Times New Roman" w:hint="eastAsia"/>
          <w:bCs/>
          <w:snapToGrid/>
          <w:color w:val="000000" w:themeColor="text1"/>
          <w:kern w:val="2"/>
        </w:rPr>
        <w:t>1</w:t>
      </w:r>
      <w:r w:rsidRPr="00B40AC2">
        <w:rPr>
          <w:rFonts w:cs="Times New Roman" w:hint="eastAsia"/>
          <w:bCs/>
          <w:snapToGrid/>
          <w:color w:val="000000" w:themeColor="text1"/>
          <w:kern w:val="2"/>
        </w:rPr>
        <w:t>）正常状况</w:t>
      </w:r>
    </w:p>
    <w:p w14:paraId="6C71E9D6" w14:textId="06E573EA" w:rsidR="00953C77" w:rsidRPr="00B40AC2" w:rsidRDefault="00AD70AD" w:rsidP="00AD70AD">
      <w:pPr>
        <w:tabs>
          <w:tab w:val="left" w:pos="566"/>
        </w:tabs>
        <w:rPr>
          <w:rFonts w:cs="Times New Roman"/>
          <w:bCs/>
          <w:snapToGrid/>
          <w:color w:val="000000" w:themeColor="text1"/>
          <w:kern w:val="2"/>
        </w:rPr>
      </w:pPr>
      <w:r w:rsidRPr="00B40AC2">
        <w:rPr>
          <w:rFonts w:cs="Times New Roman" w:hint="eastAsia"/>
          <w:bCs/>
          <w:snapToGrid/>
          <w:color w:val="000000" w:themeColor="text1"/>
          <w:kern w:val="2"/>
        </w:rPr>
        <w:t>正常状况下，防渗等人工防渗完好，各个生产区域一切运转正常；正常跑、冒、滴、漏下的污染物也因人工防渗等措施不进入地下水，废水泄漏量极小，也可视为废水不渗漏，对评价区内地下水环境的极小。</w:t>
      </w:r>
    </w:p>
    <w:p w14:paraId="739F7D56" w14:textId="59511E01" w:rsidR="00AD70AD" w:rsidRPr="00B40AC2" w:rsidRDefault="00AD70AD" w:rsidP="00AD70AD">
      <w:pPr>
        <w:tabs>
          <w:tab w:val="left" w:pos="566"/>
        </w:tabs>
        <w:rPr>
          <w:rFonts w:cs="Times New Roman"/>
          <w:bCs/>
          <w:snapToGrid/>
          <w:color w:val="000000" w:themeColor="text1"/>
          <w:kern w:val="2"/>
        </w:rPr>
      </w:pPr>
      <w:r w:rsidRPr="00B40AC2">
        <w:rPr>
          <w:rFonts w:cs="Times New Roman" w:hint="eastAsia"/>
          <w:bCs/>
          <w:snapToGrid/>
          <w:color w:val="000000" w:themeColor="text1"/>
          <w:kern w:val="2"/>
        </w:rPr>
        <w:t>2</w:t>
      </w:r>
      <w:r w:rsidRPr="00B40AC2">
        <w:rPr>
          <w:rFonts w:cs="Times New Roman" w:hint="eastAsia"/>
          <w:bCs/>
          <w:snapToGrid/>
          <w:color w:val="000000" w:themeColor="text1"/>
          <w:kern w:val="2"/>
        </w:rPr>
        <w:t>）非正常状况</w:t>
      </w:r>
    </w:p>
    <w:p w14:paraId="2B9C9A52" w14:textId="7EAECBF9" w:rsidR="00AD70AD" w:rsidRPr="00B40AC2" w:rsidRDefault="00AD70AD" w:rsidP="00AD70AD">
      <w:pPr>
        <w:tabs>
          <w:tab w:val="left" w:pos="566"/>
        </w:tabs>
        <w:rPr>
          <w:rFonts w:cs="Times New Roman"/>
          <w:bCs/>
          <w:snapToGrid/>
          <w:color w:val="000000" w:themeColor="text1"/>
          <w:kern w:val="2"/>
        </w:rPr>
      </w:pPr>
      <w:r w:rsidRPr="00B40AC2">
        <w:rPr>
          <w:rFonts w:cs="Times New Roman" w:hint="eastAsia"/>
          <w:bCs/>
          <w:snapToGrid/>
          <w:color w:val="000000" w:themeColor="text1"/>
          <w:kern w:val="2"/>
        </w:rPr>
        <w:t>非正常状况由于混凝土及防渗膜老化、地质灾害等原因导致混凝土及防渗同时破损，淋滤液通过破损处下渗进入地下水含水层。</w:t>
      </w:r>
    </w:p>
    <w:p w14:paraId="12D401A7" w14:textId="0A306880" w:rsidR="00AD70AD" w:rsidRPr="00B40AC2" w:rsidRDefault="00AD70AD" w:rsidP="00AD70AD">
      <w:pPr>
        <w:tabs>
          <w:tab w:val="left" w:pos="566"/>
        </w:tabs>
        <w:rPr>
          <w:rFonts w:ascii="宋体"/>
          <w:snapToGrid/>
          <w:color w:val="000000" w:themeColor="text1"/>
        </w:rPr>
      </w:pPr>
      <w:r w:rsidRPr="00B40AC2">
        <w:rPr>
          <w:rFonts w:cs="Times New Roman" w:hint="eastAsia"/>
          <w:bCs/>
          <w:snapToGrid/>
          <w:color w:val="000000" w:themeColor="text1"/>
          <w:kern w:val="2"/>
        </w:rPr>
        <w:t>①</w:t>
      </w:r>
      <w:r w:rsidR="0097025A" w:rsidRPr="00B40AC2">
        <w:rPr>
          <w:rFonts w:ascii="宋体"/>
          <w:snapToGrid/>
          <w:color w:val="000000" w:themeColor="text1"/>
        </w:rPr>
        <w:t>C</w:t>
      </w:r>
      <w:r w:rsidR="0097025A" w:rsidRPr="00B40AC2">
        <w:rPr>
          <w:rFonts w:ascii="宋体" w:hint="eastAsia"/>
          <w:snapToGrid/>
          <w:color w:val="000000" w:themeColor="text1"/>
        </w:rPr>
        <w:t>d运移预测结果</w:t>
      </w:r>
    </w:p>
    <w:p w14:paraId="31813F1F" w14:textId="3BABA4A2" w:rsidR="0097025A" w:rsidRPr="00B40AC2" w:rsidRDefault="00144200" w:rsidP="00144200">
      <w:pPr>
        <w:pStyle w:val="a8"/>
        <w:rPr>
          <w:rFonts w:cs="Times New Roman"/>
          <w:color w:val="000000" w:themeColor="text1"/>
          <w:szCs w:val="21"/>
        </w:rPr>
      </w:pPr>
      <w:r w:rsidRPr="00B40AC2">
        <w:rPr>
          <w:rFonts w:hint="eastAsia"/>
          <w:color w:val="000000" w:themeColor="text1"/>
        </w:rPr>
        <w:t>表</w:t>
      </w:r>
      <w:r w:rsidRPr="00B40AC2">
        <w:rPr>
          <w:rFonts w:hint="eastAsia"/>
          <w:color w:val="000000" w:themeColor="text1"/>
        </w:rPr>
        <w:t xml:space="preserve"> </w:t>
      </w: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STYLEREF 2 \s</w:instrText>
      </w:r>
      <w:r w:rsidRPr="00B40AC2">
        <w:rPr>
          <w:color w:val="000000" w:themeColor="text1"/>
        </w:rPr>
        <w:instrText xml:space="preserve"> </w:instrText>
      </w:r>
      <w:r w:rsidRPr="00B40AC2">
        <w:rPr>
          <w:color w:val="000000" w:themeColor="text1"/>
        </w:rPr>
        <w:fldChar w:fldCharType="separate"/>
      </w:r>
      <w:r w:rsidR="0024692D">
        <w:rPr>
          <w:noProof/>
          <w:color w:val="000000" w:themeColor="text1"/>
        </w:rPr>
        <w:t>5.2</w:t>
      </w:r>
      <w:r w:rsidRPr="00B40AC2">
        <w:rPr>
          <w:color w:val="000000" w:themeColor="text1"/>
        </w:rPr>
        <w:fldChar w:fldCharType="end"/>
      </w:r>
      <w:r w:rsidRPr="00B40AC2">
        <w:rPr>
          <w:color w:val="000000" w:themeColor="text1"/>
        </w:rPr>
        <w:noBreakHyphen/>
      </w: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 xml:space="preserve">SEQ </w:instrText>
      </w:r>
      <w:r w:rsidRPr="00B40AC2">
        <w:rPr>
          <w:rFonts w:hint="eastAsia"/>
          <w:color w:val="000000" w:themeColor="text1"/>
        </w:rPr>
        <w:instrText>表</w:instrText>
      </w:r>
      <w:r w:rsidRPr="00B40AC2">
        <w:rPr>
          <w:rFonts w:hint="eastAsia"/>
          <w:color w:val="000000" w:themeColor="text1"/>
        </w:rPr>
        <w:instrText xml:space="preserve"> \* ARABIC \s 2</w:instrText>
      </w:r>
      <w:r w:rsidRPr="00B40AC2">
        <w:rPr>
          <w:color w:val="000000" w:themeColor="text1"/>
        </w:rPr>
        <w:instrText xml:space="preserve"> </w:instrText>
      </w:r>
      <w:r w:rsidRPr="00B40AC2">
        <w:rPr>
          <w:color w:val="000000" w:themeColor="text1"/>
        </w:rPr>
        <w:fldChar w:fldCharType="separate"/>
      </w:r>
      <w:r w:rsidR="0024692D">
        <w:rPr>
          <w:noProof/>
          <w:color w:val="000000" w:themeColor="text1"/>
        </w:rPr>
        <w:t>9</w:t>
      </w:r>
      <w:r w:rsidRPr="00B40AC2">
        <w:rPr>
          <w:color w:val="000000" w:themeColor="text1"/>
        </w:rPr>
        <w:fldChar w:fldCharType="end"/>
      </w:r>
      <w:r w:rsidR="0097025A" w:rsidRPr="00B40AC2">
        <w:rPr>
          <w:rFonts w:cs="Times New Roman"/>
          <w:color w:val="000000" w:themeColor="text1"/>
          <w:szCs w:val="21"/>
        </w:rPr>
        <w:t xml:space="preserve">  </w:t>
      </w:r>
      <w:r w:rsidR="0097025A" w:rsidRPr="00B40AC2">
        <w:rPr>
          <w:rFonts w:cs="Times New Roman"/>
          <w:color w:val="000000" w:themeColor="text1"/>
          <w:szCs w:val="21"/>
        </w:rPr>
        <w:t>废石临时堆场淋滤液下渗后下游地下水中</w:t>
      </w:r>
      <w:r w:rsidR="0097025A" w:rsidRPr="00B40AC2">
        <w:rPr>
          <w:rFonts w:cs="Times New Roman"/>
          <w:color w:val="000000" w:themeColor="text1"/>
          <w:szCs w:val="21"/>
        </w:rPr>
        <w:t>Cd</w:t>
      </w:r>
      <w:r w:rsidR="0097025A" w:rsidRPr="00B40AC2">
        <w:rPr>
          <w:rFonts w:cs="Times New Roman"/>
          <w:color w:val="000000" w:themeColor="text1"/>
          <w:szCs w:val="21"/>
        </w:rPr>
        <w:t>浓度</w:t>
      </w:r>
    </w:p>
    <w:p w14:paraId="465F5669" w14:textId="77777777" w:rsidR="0097025A" w:rsidRPr="00B40AC2" w:rsidRDefault="0097025A" w:rsidP="0097025A">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（非正常状况发生后</w:t>
      </w:r>
      <w:r w:rsidRPr="00B40AC2">
        <w:rPr>
          <w:rFonts w:cs="Times New Roman" w:hint="eastAsia"/>
          <w:color w:val="000000" w:themeColor="text1"/>
          <w:sz w:val="21"/>
          <w:szCs w:val="21"/>
        </w:rPr>
        <w:t>，挡墙修缮完毕</w:t>
      </w:r>
      <w:r w:rsidRPr="00B40AC2">
        <w:rPr>
          <w:rFonts w:cs="Times New Roman"/>
          <w:color w:val="000000" w:themeColor="text1"/>
          <w:sz w:val="21"/>
          <w:szCs w:val="21"/>
        </w:rPr>
        <w:t>100d</w:t>
      </w:r>
      <w:r w:rsidRPr="00B40AC2">
        <w:rPr>
          <w:rFonts w:cs="Times New Roman"/>
          <w:color w:val="000000" w:themeColor="text1"/>
          <w:sz w:val="21"/>
          <w:szCs w:val="21"/>
        </w:rPr>
        <w:t>，单位</w:t>
      </w:r>
      <w:r w:rsidRPr="00B40AC2">
        <w:rPr>
          <w:rFonts w:cs="Times New Roman"/>
          <w:color w:val="000000" w:themeColor="text1"/>
          <w:sz w:val="21"/>
          <w:szCs w:val="21"/>
        </w:rPr>
        <w:t>mg/L</w:t>
      </w:r>
      <w:r w:rsidRPr="00B40AC2">
        <w:rPr>
          <w:rFonts w:cs="Times New Roman"/>
          <w:color w:val="000000" w:themeColor="text1"/>
          <w:sz w:val="21"/>
          <w:szCs w:val="21"/>
        </w:rPr>
        <w:t>）</w:t>
      </w:r>
    </w:p>
    <w:tbl>
      <w:tblPr>
        <w:tblW w:w="5000" w:type="pct"/>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928"/>
        <w:gridCol w:w="928"/>
        <w:gridCol w:w="928"/>
        <w:gridCol w:w="1012"/>
        <w:gridCol w:w="845"/>
        <w:gridCol w:w="929"/>
        <w:gridCol w:w="929"/>
        <w:gridCol w:w="929"/>
        <w:gridCol w:w="929"/>
        <w:gridCol w:w="929"/>
      </w:tblGrid>
      <w:tr w:rsidR="00B40AC2" w:rsidRPr="00B40AC2" w14:paraId="5E5C3108" w14:textId="77777777" w:rsidTr="000E48C2">
        <w:trPr>
          <w:trHeight w:val="336"/>
        </w:trPr>
        <w:tc>
          <w:tcPr>
            <w:tcW w:w="500" w:type="pct"/>
            <w:shd w:val="clear" w:color="auto" w:fill="auto"/>
            <w:noWrap/>
            <w:vAlign w:val="center"/>
            <w:hideMark/>
          </w:tcPr>
          <w:p w14:paraId="5282E54B"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X(m)/y(m)</w:t>
            </w:r>
          </w:p>
        </w:tc>
        <w:tc>
          <w:tcPr>
            <w:tcW w:w="500" w:type="pct"/>
            <w:shd w:val="clear" w:color="auto" w:fill="auto"/>
            <w:noWrap/>
            <w:vAlign w:val="center"/>
            <w:hideMark/>
          </w:tcPr>
          <w:p w14:paraId="02A33E59"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w:t>
            </w:r>
          </w:p>
        </w:tc>
        <w:tc>
          <w:tcPr>
            <w:tcW w:w="500" w:type="pct"/>
            <w:shd w:val="clear" w:color="auto" w:fill="auto"/>
            <w:noWrap/>
            <w:vAlign w:val="center"/>
            <w:hideMark/>
          </w:tcPr>
          <w:p w14:paraId="4B9B967A"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w:t>
            </w:r>
          </w:p>
        </w:tc>
        <w:tc>
          <w:tcPr>
            <w:tcW w:w="545" w:type="pct"/>
            <w:shd w:val="clear" w:color="auto" w:fill="auto"/>
            <w:noWrap/>
            <w:vAlign w:val="center"/>
            <w:hideMark/>
          </w:tcPr>
          <w:p w14:paraId="2AE89E5D"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30</w:t>
            </w:r>
          </w:p>
        </w:tc>
        <w:tc>
          <w:tcPr>
            <w:tcW w:w="455" w:type="pct"/>
            <w:shd w:val="clear" w:color="auto" w:fill="auto"/>
            <w:noWrap/>
            <w:vAlign w:val="center"/>
            <w:hideMark/>
          </w:tcPr>
          <w:p w14:paraId="391030AD"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50</w:t>
            </w:r>
          </w:p>
        </w:tc>
        <w:tc>
          <w:tcPr>
            <w:tcW w:w="500" w:type="pct"/>
            <w:shd w:val="clear" w:color="auto" w:fill="auto"/>
            <w:noWrap/>
            <w:vAlign w:val="center"/>
            <w:hideMark/>
          </w:tcPr>
          <w:p w14:paraId="3D281CFD"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60</w:t>
            </w:r>
          </w:p>
        </w:tc>
        <w:tc>
          <w:tcPr>
            <w:tcW w:w="500" w:type="pct"/>
            <w:shd w:val="clear" w:color="auto" w:fill="auto"/>
            <w:noWrap/>
            <w:vAlign w:val="center"/>
            <w:hideMark/>
          </w:tcPr>
          <w:p w14:paraId="46ECDBF8"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80</w:t>
            </w:r>
          </w:p>
        </w:tc>
        <w:tc>
          <w:tcPr>
            <w:tcW w:w="500" w:type="pct"/>
            <w:shd w:val="clear" w:color="auto" w:fill="auto"/>
            <w:noWrap/>
            <w:vAlign w:val="center"/>
            <w:hideMark/>
          </w:tcPr>
          <w:p w14:paraId="07BF8C9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100</w:t>
            </w:r>
          </w:p>
        </w:tc>
        <w:tc>
          <w:tcPr>
            <w:tcW w:w="500" w:type="pct"/>
            <w:shd w:val="clear" w:color="auto" w:fill="auto"/>
            <w:noWrap/>
            <w:vAlign w:val="center"/>
            <w:hideMark/>
          </w:tcPr>
          <w:p w14:paraId="5A80577D"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200</w:t>
            </w:r>
          </w:p>
        </w:tc>
        <w:tc>
          <w:tcPr>
            <w:tcW w:w="500" w:type="pct"/>
            <w:shd w:val="clear" w:color="auto" w:fill="auto"/>
            <w:noWrap/>
            <w:vAlign w:val="center"/>
            <w:hideMark/>
          </w:tcPr>
          <w:p w14:paraId="08A934D3"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400</w:t>
            </w:r>
          </w:p>
        </w:tc>
      </w:tr>
      <w:tr w:rsidR="00B40AC2" w:rsidRPr="00B40AC2" w14:paraId="51531907" w14:textId="77777777" w:rsidTr="000E48C2">
        <w:trPr>
          <w:trHeight w:val="312"/>
        </w:trPr>
        <w:tc>
          <w:tcPr>
            <w:tcW w:w="500" w:type="pct"/>
            <w:shd w:val="clear" w:color="auto" w:fill="auto"/>
            <w:noWrap/>
            <w:vAlign w:val="center"/>
            <w:hideMark/>
          </w:tcPr>
          <w:p w14:paraId="11D1EA75"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w:t>
            </w:r>
          </w:p>
        </w:tc>
        <w:tc>
          <w:tcPr>
            <w:tcW w:w="500" w:type="pct"/>
            <w:shd w:val="clear" w:color="auto" w:fill="auto"/>
            <w:noWrap/>
            <w:vAlign w:val="center"/>
            <w:hideMark/>
          </w:tcPr>
          <w:p w14:paraId="3D1C4938"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0.000046 </w:t>
            </w:r>
          </w:p>
        </w:tc>
        <w:tc>
          <w:tcPr>
            <w:tcW w:w="500" w:type="pct"/>
            <w:shd w:val="clear" w:color="auto" w:fill="auto"/>
            <w:noWrap/>
            <w:vAlign w:val="center"/>
            <w:hideMark/>
          </w:tcPr>
          <w:p w14:paraId="0131C476"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0.000040 </w:t>
            </w:r>
          </w:p>
        </w:tc>
        <w:tc>
          <w:tcPr>
            <w:tcW w:w="545" w:type="pct"/>
            <w:shd w:val="clear" w:color="auto" w:fill="auto"/>
            <w:noWrap/>
            <w:vAlign w:val="center"/>
            <w:hideMark/>
          </w:tcPr>
          <w:p w14:paraId="6D4A918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0.000009 </w:t>
            </w:r>
          </w:p>
        </w:tc>
        <w:tc>
          <w:tcPr>
            <w:tcW w:w="455" w:type="pct"/>
            <w:shd w:val="clear" w:color="auto" w:fill="auto"/>
            <w:noWrap/>
            <w:vAlign w:val="center"/>
            <w:hideMark/>
          </w:tcPr>
          <w:p w14:paraId="60BE87EB"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0871228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77458A6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1DC5017"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3BF949C3"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658F9BA6"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5329D1C2" w14:textId="77777777" w:rsidTr="000E48C2">
        <w:trPr>
          <w:trHeight w:val="312"/>
        </w:trPr>
        <w:tc>
          <w:tcPr>
            <w:tcW w:w="500" w:type="pct"/>
            <w:shd w:val="clear" w:color="auto" w:fill="auto"/>
            <w:noWrap/>
            <w:vAlign w:val="center"/>
            <w:hideMark/>
          </w:tcPr>
          <w:p w14:paraId="7BF406B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w:t>
            </w:r>
          </w:p>
        </w:tc>
        <w:tc>
          <w:tcPr>
            <w:tcW w:w="500" w:type="pct"/>
            <w:shd w:val="clear" w:color="auto" w:fill="auto"/>
            <w:noWrap/>
            <w:vAlign w:val="center"/>
            <w:hideMark/>
          </w:tcPr>
          <w:p w14:paraId="5BB1BCBE"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0.000046 </w:t>
            </w:r>
          </w:p>
        </w:tc>
        <w:tc>
          <w:tcPr>
            <w:tcW w:w="500" w:type="pct"/>
            <w:shd w:val="clear" w:color="auto" w:fill="auto"/>
            <w:noWrap/>
            <w:vAlign w:val="center"/>
            <w:hideMark/>
          </w:tcPr>
          <w:p w14:paraId="4CA2BC6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0.000039 </w:t>
            </w:r>
          </w:p>
        </w:tc>
        <w:tc>
          <w:tcPr>
            <w:tcW w:w="545" w:type="pct"/>
            <w:shd w:val="clear" w:color="auto" w:fill="auto"/>
            <w:noWrap/>
            <w:vAlign w:val="center"/>
            <w:hideMark/>
          </w:tcPr>
          <w:p w14:paraId="1A21E30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0.000008 </w:t>
            </w:r>
          </w:p>
        </w:tc>
        <w:tc>
          <w:tcPr>
            <w:tcW w:w="455" w:type="pct"/>
            <w:shd w:val="clear" w:color="auto" w:fill="auto"/>
            <w:noWrap/>
            <w:vAlign w:val="center"/>
            <w:hideMark/>
          </w:tcPr>
          <w:p w14:paraId="210E6A5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1116DCF"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54AE638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12C4CBD"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5B88D8AF"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2BED8C3D"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29F5A49B" w14:textId="77777777" w:rsidTr="000E48C2">
        <w:trPr>
          <w:trHeight w:val="312"/>
        </w:trPr>
        <w:tc>
          <w:tcPr>
            <w:tcW w:w="500" w:type="pct"/>
            <w:shd w:val="clear" w:color="auto" w:fill="auto"/>
            <w:noWrap/>
            <w:vAlign w:val="center"/>
            <w:hideMark/>
          </w:tcPr>
          <w:p w14:paraId="0660D1E7"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30</w:t>
            </w:r>
          </w:p>
        </w:tc>
        <w:tc>
          <w:tcPr>
            <w:tcW w:w="500" w:type="pct"/>
            <w:shd w:val="clear" w:color="auto" w:fill="auto"/>
            <w:noWrap/>
            <w:vAlign w:val="center"/>
            <w:hideMark/>
          </w:tcPr>
          <w:p w14:paraId="4B6136E7"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0.000039 </w:t>
            </w:r>
          </w:p>
        </w:tc>
        <w:tc>
          <w:tcPr>
            <w:tcW w:w="500" w:type="pct"/>
            <w:shd w:val="clear" w:color="auto" w:fill="auto"/>
            <w:noWrap/>
            <w:vAlign w:val="center"/>
            <w:hideMark/>
          </w:tcPr>
          <w:p w14:paraId="6B84074B"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0.000034 </w:t>
            </w:r>
          </w:p>
        </w:tc>
        <w:tc>
          <w:tcPr>
            <w:tcW w:w="545" w:type="pct"/>
            <w:shd w:val="clear" w:color="auto" w:fill="auto"/>
            <w:noWrap/>
            <w:vAlign w:val="center"/>
            <w:hideMark/>
          </w:tcPr>
          <w:p w14:paraId="4318BE1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0.000007 </w:t>
            </w:r>
          </w:p>
        </w:tc>
        <w:tc>
          <w:tcPr>
            <w:tcW w:w="455" w:type="pct"/>
            <w:shd w:val="clear" w:color="auto" w:fill="auto"/>
            <w:noWrap/>
            <w:vAlign w:val="center"/>
            <w:hideMark/>
          </w:tcPr>
          <w:p w14:paraId="2742075F"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2B21A12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42F2BC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60AE70DD"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1F2CC1C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1311B91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405BEF8A" w14:textId="77777777" w:rsidTr="000E48C2">
        <w:trPr>
          <w:trHeight w:val="312"/>
        </w:trPr>
        <w:tc>
          <w:tcPr>
            <w:tcW w:w="500" w:type="pct"/>
            <w:shd w:val="clear" w:color="auto" w:fill="auto"/>
            <w:noWrap/>
            <w:vAlign w:val="center"/>
            <w:hideMark/>
          </w:tcPr>
          <w:p w14:paraId="4FB8A99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50</w:t>
            </w:r>
          </w:p>
        </w:tc>
        <w:tc>
          <w:tcPr>
            <w:tcW w:w="500" w:type="pct"/>
            <w:shd w:val="clear" w:color="auto" w:fill="auto"/>
            <w:noWrap/>
            <w:vAlign w:val="center"/>
            <w:hideMark/>
          </w:tcPr>
          <w:p w14:paraId="7A4E2904"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0.000029 </w:t>
            </w:r>
          </w:p>
        </w:tc>
        <w:tc>
          <w:tcPr>
            <w:tcW w:w="500" w:type="pct"/>
            <w:shd w:val="clear" w:color="auto" w:fill="auto"/>
            <w:noWrap/>
            <w:vAlign w:val="center"/>
            <w:hideMark/>
          </w:tcPr>
          <w:p w14:paraId="23887CA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0.000025 </w:t>
            </w:r>
          </w:p>
        </w:tc>
        <w:tc>
          <w:tcPr>
            <w:tcW w:w="545" w:type="pct"/>
            <w:shd w:val="clear" w:color="auto" w:fill="auto"/>
            <w:noWrap/>
            <w:vAlign w:val="center"/>
            <w:hideMark/>
          </w:tcPr>
          <w:p w14:paraId="4622283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0.000005 </w:t>
            </w:r>
          </w:p>
        </w:tc>
        <w:tc>
          <w:tcPr>
            <w:tcW w:w="455" w:type="pct"/>
            <w:shd w:val="clear" w:color="auto" w:fill="auto"/>
            <w:noWrap/>
            <w:vAlign w:val="center"/>
            <w:hideMark/>
          </w:tcPr>
          <w:p w14:paraId="276CDBB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16367F69"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3C296E4"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1B23881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3D27A27B"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34912C44"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7F10B0A5" w14:textId="77777777" w:rsidTr="000E48C2">
        <w:trPr>
          <w:trHeight w:val="312"/>
        </w:trPr>
        <w:tc>
          <w:tcPr>
            <w:tcW w:w="500" w:type="pct"/>
            <w:shd w:val="clear" w:color="auto" w:fill="auto"/>
            <w:noWrap/>
            <w:vAlign w:val="center"/>
            <w:hideMark/>
          </w:tcPr>
          <w:p w14:paraId="22015BE0"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60</w:t>
            </w:r>
          </w:p>
        </w:tc>
        <w:tc>
          <w:tcPr>
            <w:tcW w:w="500" w:type="pct"/>
            <w:shd w:val="clear" w:color="auto" w:fill="auto"/>
            <w:noWrap/>
            <w:vAlign w:val="center"/>
            <w:hideMark/>
          </w:tcPr>
          <w:p w14:paraId="292E5294"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0.000024 </w:t>
            </w:r>
          </w:p>
        </w:tc>
        <w:tc>
          <w:tcPr>
            <w:tcW w:w="500" w:type="pct"/>
            <w:shd w:val="clear" w:color="auto" w:fill="auto"/>
            <w:noWrap/>
            <w:vAlign w:val="center"/>
            <w:hideMark/>
          </w:tcPr>
          <w:p w14:paraId="7122C610"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0.000020 </w:t>
            </w:r>
          </w:p>
        </w:tc>
        <w:tc>
          <w:tcPr>
            <w:tcW w:w="545" w:type="pct"/>
            <w:shd w:val="clear" w:color="auto" w:fill="auto"/>
            <w:noWrap/>
            <w:vAlign w:val="center"/>
            <w:hideMark/>
          </w:tcPr>
          <w:p w14:paraId="5E154CE5"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0.000004 </w:t>
            </w:r>
          </w:p>
        </w:tc>
        <w:tc>
          <w:tcPr>
            <w:tcW w:w="455" w:type="pct"/>
            <w:shd w:val="clear" w:color="auto" w:fill="auto"/>
            <w:noWrap/>
            <w:vAlign w:val="center"/>
            <w:hideMark/>
          </w:tcPr>
          <w:p w14:paraId="7233DB68"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A752C67"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0C353C9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716155A6"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3E1FAC6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6024CE7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597F2181" w14:textId="77777777" w:rsidTr="000E48C2">
        <w:trPr>
          <w:trHeight w:val="312"/>
        </w:trPr>
        <w:tc>
          <w:tcPr>
            <w:tcW w:w="500" w:type="pct"/>
            <w:shd w:val="clear" w:color="auto" w:fill="auto"/>
            <w:noWrap/>
            <w:vAlign w:val="center"/>
            <w:hideMark/>
          </w:tcPr>
          <w:p w14:paraId="3E55A3DA"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80</w:t>
            </w:r>
          </w:p>
        </w:tc>
        <w:tc>
          <w:tcPr>
            <w:tcW w:w="500" w:type="pct"/>
            <w:shd w:val="clear" w:color="auto" w:fill="auto"/>
            <w:noWrap/>
            <w:vAlign w:val="center"/>
            <w:hideMark/>
          </w:tcPr>
          <w:p w14:paraId="767BAA0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0.000014 </w:t>
            </w:r>
          </w:p>
        </w:tc>
        <w:tc>
          <w:tcPr>
            <w:tcW w:w="500" w:type="pct"/>
            <w:shd w:val="clear" w:color="auto" w:fill="auto"/>
            <w:noWrap/>
            <w:vAlign w:val="center"/>
            <w:hideMark/>
          </w:tcPr>
          <w:p w14:paraId="013795F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0.000012 </w:t>
            </w:r>
          </w:p>
        </w:tc>
        <w:tc>
          <w:tcPr>
            <w:tcW w:w="545" w:type="pct"/>
            <w:shd w:val="clear" w:color="auto" w:fill="auto"/>
            <w:noWrap/>
            <w:vAlign w:val="center"/>
            <w:hideMark/>
          </w:tcPr>
          <w:p w14:paraId="4C818F55"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455" w:type="pct"/>
            <w:shd w:val="clear" w:color="auto" w:fill="auto"/>
            <w:noWrap/>
            <w:vAlign w:val="center"/>
            <w:hideMark/>
          </w:tcPr>
          <w:p w14:paraId="21647EDB"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276367B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2B8F5869"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353F881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6153B86F"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63D7665E"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29652306" w14:textId="77777777" w:rsidTr="000E48C2">
        <w:trPr>
          <w:trHeight w:val="312"/>
        </w:trPr>
        <w:tc>
          <w:tcPr>
            <w:tcW w:w="500" w:type="pct"/>
            <w:shd w:val="clear" w:color="auto" w:fill="auto"/>
            <w:noWrap/>
            <w:vAlign w:val="center"/>
            <w:hideMark/>
          </w:tcPr>
          <w:p w14:paraId="7D352747"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100</w:t>
            </w:r>
          </w:p>
        </w:tc>
        <w:tc>
          <w:tcPr>
            <w:tcW w:w="500" w:type="pct"/>
            <w:shd w:val="clear" w:color="auto" w:fill="auto"/>
            <w:noWrap/>
            <w:vAlign w:val="center"/>
            <w:hideMark/>
          </w:tcPr>
          <w:p w14:paraId="7B30D1B0"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0.000007 </w:t>
            </w:r>
          </w:p>
        </w:tc>
        <w:tc>
          <w:tcPr>
            <w:tcW w:w="500" w:type="pct"/>
            <w:shd w:val="clear" w:color="auto" w:fill="auto"/>
            <w:noWrap/>
            <w:vAlign w:val="center"/>
            <w:hideMark/>
          </w:tcPr>
          <w:p w14:paraId="1AE959BB"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545" w:type="pct"/>
            <w:shd w:val="clear" w:color="auto" w:fill="auto"/>
            <w:noWrap/>
            <w:vAlign w:val="center"/>
            <w:hideMark/>
          </w:tcPr>
          <w:p w14:paraId="05241A1A"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455" w:type="pct"/>
            <w:shd w:val="clear" w:color="auto" w:fill="auto"/>
            <w:noWrap/>
            <w:vAlign w:val="center"/>
            <w:hideMark/>
          </w:tcPr>
          <w:p w14:paraId="550A0FA4"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7E06E94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6A2F6B48"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38338EF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2D012D9E"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213FD899"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4FEFFE96" w14:textId="77777777" w:rsidTr="000E48C2">
        <w:trPr>
          <w:trHeight w:val="312"/>
        </w:trPr>
        <w:tc>
          <w:tcPr>
            <w:tcW w:w="500" w:type="pct"/>
            <w:shd w:val="clear" w:color="auto" w:fill="auto"/>
            <w:noWrap/>
            <w:vAlign w:val="center"/>
            <w:hideMark/>
          </w:tcPr>
          <w:p w14:paraId="27FD74E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200</w:t>
            </w:r>
          </w:p>
        </w:tc>
        <w:tc>
          <w:tcPr>
            <w:tcW w:w="500" w:type="pct"/>
            <w:shd w:val="clear" w:color="auto" w:fill="auto"/>
            <w:noWrap/>
            <w:vAlign w:val="center"/>
            <w:hideMark/>
          </w:tcPr>
          <w:p w14:paraId="417B501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32BD1BDD"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45" w:type="pct"/>
            <w:shd w:val="clear" w:color="auto" w:fill="auto"/>
            <w:noWrap/>
            <w:vAlign w:val="center"/>
            <w:hideMark/>
          </w:tcPr>
          <w:p w14:paraId="1BE2B106"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455" w:type="pct"/>
            <w:shd w:val="clear" w:color="auto" w:fill="auto"/>
            <w:noWrap/>
            <w:vAlign w:val="center"/>
            <w:hideMark/>
          </w:tcPr>
          <w:p w14:paraId="62ADEE7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5A17F4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5F9BB368"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733E91F7"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272B43B"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5790CE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4FE37ADB" w14:textId="77777777" w:rsidTr="000E48C2">
        <w:trPr>
          <w:trHeight w:val="312"/>
        </w:trPr>
        <w:tc>
          <w:tcPr>
            <w:tcW w:w="500" w:type="pct"/>
            <w:shd w:val="clear" w:color="auto" w:fill="auto"/>
            <w:noWrap/>
            <w:vAlign w:val="center"/>
            <w:hideMark/>
          </w:tcPr>
          <w:p w14:paraId="45069B15"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300</w:t>
            </w:r>
          </w:p>
        </w:tc>
        <w:tc>
          <w:tcPr>
            <w:tcW w:w="500" w:type="pct"/>
            <w:shd w:val="clear" w:color="auto" w:fill="auto"/>
            <w:noWrap/>
            <w:vAlign w:val="center"/>
            <w:hideMark/>
          </w:tcPr>
          <w:p w14:paraId="29783F4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051F9D86"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45" w:type="pct"/>
            <w:shd w:val="clear" w:color="auto" w:fill="auto"/>
            <w:noWrap/>
            <w:vAlign w:val="center"/>
            <w:hideMark/>
          </w:tcPr>
          <w:p w14:paraId="28EAC94A"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455" w:type="pct"/>
            <w:shd w:val="clear" w:color="auto" w:fill="auto"/>
            <w:noWrap/>
            <w:vAlign w:val="center"/>
            <w:hideMark/>
          </w:tcPr>
          <w:p w14:paraId="5238EAC8"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6C93DEC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7FD5AC16"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337D2AF"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F9A65CE"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71406EB1"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11635832" w14:textId="77777777" w:rsidTr="000E48C2">
        <w:trPr>
          <w:trHeight w:val="312"/>
        </w:trPr>
        <w:tc>
          <w:tcPr>
            <w:tcW w:w="500" w:type="pct"/>
            <w:shd w:val="clear" w:color="auto" w:fill="auto"/>
            <w:noWrap/>
            <w:vAlign w:val="center"/>
            <w:hideMark/>
          </w:tcPr>
          <w:p w14:paraId="64ECF574"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400</w:t>
            </w:r>
          </w:p>
        </w:tc>
        <w:tc>
          <w:tcPr>
            <w:tcW w:w="500" w:type="pct"/>
            <w:shd w:val="clear" w:color="auto" w:fill="auto"/>
            <w:noWrap/>
            <w:vAlign w:val="center"/>
            <w:hideMark/>
          </w:tcPr>
          <w:p w14:paraId="7191516F"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6EEDF78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45" w:type="pct"/>
            <w:shd w:val="clear" w:color="auto" w:fill="auto"/>
            <w:noWrap/>
            <w:vAlign w:val="center"/>
            <w:hideMark/>
          </w:tcPr>
          <w:p w14:paraId="3A3EA92D"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455" w:type="pct"/>
            <w:shd w:val="clear" w:color="auto" w:fill="auto"/>
            <w:noWrap/>
            <w:vAlign w:val="center"/>
            <w:hideMark/>
          </w:tcPr>
          <w:p w14:paraId="10ECEBCE"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6C1F0A1C"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7DD3D0ED"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4202FE92"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07ED053A"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500" w:type="pct"/>
            <w:shd w:val="clear" w:color="auto" w:fill="auto"/>
            <w:noWrap/>
            <w:vAlign w:val="center"/>
            <w:hideMark/>
          </w:tcPr>
          <w:p w14:paraId="2AEE41E9" w14:textId="77777777" w:rsidR="0097025A" w:rsidRPr="00B40AC2" w:rsidRDefault="0097025A" w:rsidP="000E48C2">
            <w:pPr>
              <w:widowControl/>
              <w:spacing w:line="320" w:lineRule="exact"/>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bl>
    <w:p w14:paraId="2B3B33C2" w14:textId="6235EA40" w:rsidR="0097025A" w:rsidRPr="00B40AC2" w:rsidRDefault="00144200" w:rsidP="00144200">
      <w:pPr>
        <w:pStyle w:val="a8"/>
        <w:rPr>
          <w:rFonts w:cs="Times New Roman"/>
          <w:color w:val="000000" w:themeColor="text1"/>
          <w:szCs w:val="21"/>
        </w:rPr>
      </w:pPr>
      <w:r w:rsidRPr="00B40AC2">
        <w:rPr>
          <w:rFonts w:hint="eastAsia"/>
          <w:color w:val="000000" w:themeColor="text1"/>
        </w:rPr>
        <w:t>表</w:t>
      </w:r>
      <w:r w:rsidRPr="00B40AC2">
        <w:rPr>
          <w:rFonts w:hint="eastAsia"/>
          <w:color w:val="000000" w:themeColor="text1"/>
        </w:rPr>
        <w:t xml:space="preserve"> </w:t>
      </w: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STYLEREF 2 \s</w:instrText>
      </w:r>
      <w:r w:rsidRPr="00B40AC2">
        <w:rPr>
          <w:color w:val="000000" w:themeColor="text1"/>
        </w:rPr>
        <w:instrText xml:space="preserve"> </w:instrText>
      </w:r>
      <w:r w:rsidRPr="00B40AC2">
        <w:rPr>
          <w:color w:val="000000" w:themeColor="text1"/>
        </w:rPr>
        <w:fldChar w:fldCharType="separate"/>
      </w:r>
      <w:r w:rsidR="0024692D">
        <w:rPr>
          <w:noProof/>
          <w:color w:val="000000" w:themeColor="text1"/>
        </w:rPr>
        <w:t>5.2</w:t>
      </w:r>
      <w:r w:rsidRPr="00B40AC2">
        <w:rPr>
          <w:color w:val="000000" w:themeColor="text1"/>
        </w:rPr>
        <w:fldChar w:fldCharType="end"/>
      </w:r>
      <w:r w:rsidRPr="00B40AC2">
        <w:rPr>
          <w:color w:val="000000" w:themeColor="text1"/>
        </w:rPr>
        <w:noBreakHyphen/>
      </w: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 xml:space="preserve">SEQ </w:instrText>
      </w:r>
      <w:r w:rsidRPr="00B40AC2">
        <w:rPr>
          <w:rFonts w:hint="eastAsia"/>
          <w:color w:val="000000" w:themeColor="text1"/>
        </w:rPr>
        <w:instrText>表</w:instrText>
      </w:r>
      <w:r w:rsidRPr="00B40AC2">
        <w:rPr>
          <w:rFonts w:hint="eastAsia"/>
          <w:color w:val="000000" w:themeColor="text1"/>
        </w:rPr>
        <w:instrText xml:space="preserve"> \* ARABIC \s 2</w:instrText>
      </w:r>
      <w:r w:rsidRPr="00B40AC2">
        <w:rPr>
          <w:color w:val="000000" w:themeColor="text1"/>
        </w:rPr>
        <w:instrText xml:space="preserve"> </w:instrText>
      </w:r>
      <w:r w:rsidRPr="00B40AC2">
        <w:rPr>
          <w:color w:val="000000" w:themeColor="text1"/>
        </w:rPr>
        <w:fldChar w:fldCharType="separate"/>
      </w:r>
      <w:r w:rsidR="0024692D">
        <w:rPr>
          <w:noProof/>
          <w:color w:val="000000" w:themeColor="text1"/>
        </w:rPr>
        <w:t>10</w:t>
      </w:r>
      <w:r w:rsidRPr="00B40AC2">
        <w:rPr>
          <w:color w:val="000000" w:themeColor="text1"/>
        </w:rPr>
        <w:fldChar w:fldCharType="end"/>
      </w:r>
      <w:r w:rsidR="0097025A" w:rsidRPr="00B40AC2">
        <w:rPr>
          <w:rFonts w:cs="Times New Roman"/>
          <w:color w:val="000000" w:themeColor="text1"/>
          <w:szCs w:val="21"/>
        </w:rPr>
        <w:t>废石临时堆场淋滤液下渗后下游地下水中</w:t>
      </w:r>
      <w:r w:rsidR="0097025A" w:rsidRPr="00B40AC2">
        <w:rPr>
          <w:rFonts w:cs="Times New Roman"/>
          <w:color w:val="000000" w:themeColor="text1"/>
          <w:szCs w:val="21"/>
        </w:rPr>
        <w:t>Cd</w:t>
      </w:r>
      <w:r w:rsidR="0097025A" w:rsidRPr="00B40AC2">
        <w:rPr>
          <w:rFonts w:cs="Times New Roman"/>
          <w:color w:val="000000" w:themeColor="text1"/>
          <w:szCs w:val="21"/>
        </w:rPr>
        <w:t>浓度</w:t>
      </w:r>
    </w:p>
    <w:p w14:paraId="193D58CB" w14:textId="77777777" w:rsidR="0097025A" w:rsidRPr="00B40AC2" w:rsidRDefault="0097025A" w:rsidP="0097025A">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（非正常状况发生后</w:t>
      </w:r>
      <w:r w:rsidRPr="00B40AC2">
        <w:rPr>
          <w:rFonts w:cs="Times New Roman" w:hint="eastAsia"/>
          <w:color w:val="000000" w:themeColor="text1"/>
          <w:sz w:val="21"/>
          <w:szCs w:val="21"/>
        </w:rPr>
        <w:t>，挡墙修缮完毕</w:t>
      </w:r>
      <w:r w:rsidRPr="00B40AC2">
        <w:rPr>
          <w:rFonts w:cs="Times New Roman"/>
          <w:color w:val="000000" w:themeColor="text1"/>
          <w:sz w:val="21"/>
          <w:szCs w:val="21"/>
        </w:rPr>
        <w:t>1000d</w:t>
      </w:r>
      <w:r w:rsidRPr="00B40AC2">
        <w:rPr>
          <w:rFonts w:cs="Times New Roman"/>
          <w:color w:val="000000" w:themeColor="text1"/>
          <w:sz w:val="21"/>
          <w:szCs w:val="21"/>
        </w:rPr>
        <w:t>，单位</w:t>
      </w:r>
      <w:r w:rsidRPr="00B40AC2">
        <w:rPr>
          <w:rFonts w:cs="Times New Roman"/>
          <w:color w:val="000000" w:themeColor="text1"/>
          <w:sz w:val="21"/>
          <w:szCs w:val="21"/>
        </w:rPr>
        <w:t>mg/L</w:t>
      </w:r>
      <w:r w:rsidRPr="00B40AC2">
        <w:rPr>
          <w:rFonts w:cs="Times New Roman"/>
          <w:color w:val="000000" w:themeColor="text1"/>
          <w:sz w:val="21"/>
          <w:szCs w:val="21"/>
        </w:rPr>
        <w:t>）</w:t>
      </w:r>
    </w:p>
    <w:tbl>
      <w:tblPr>
        <w:tblW w:w="9174"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221"/>
        <w:gridCol w:w="884"/>
        <w:gridCol w:w="883"/>
        <w:gridCol w:w="884"/>
        <w:gridCol w:w="885"/>
        <w:gridCol w:w="885"/>
        <w:gridCol w:w="885"/>
        <w:gridCol w:w="885"/>
        <w:gridCol w:w="885"/>
        <w:gridCol w:w="877"/>
      </w:tblGrid>
      <w:tr w:rsidR="00B40AC2" w:rsidRPr="00B40AC2" w14:paraId="67A57EBE" w14:textId="77777777" w:rsidTr="000E48C2">
        <w:trPr>
          <w:trHeight w:val="312"/>
        </w:trPr>
        <w:tc>
          <w:tcPr>
            <w:tcW w:w="1221" w:type="dxa"/>
            <w:shd w:val="clear" w:color="auto" w:fill="auto"/>
            <w:noWrap/>
            <w:vAlign w:val="center"/>
          </w:tcPr>
          <w:p w14:paraId="618429E1"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X(m)/y(m)</w:t>
            </w:r>
          </w:p>
        </w:tc>
        <w:tc>
          <w:tcPr>
            <w:tcW w:w="884" w:type="dxa"/>
            <w:shd w:val="clear" w:color="auto" w:fill="auto"/>
            <w:noWrap/>
            <w:vAlign w:val="center"/>
          </w:tcPr>
          <w:p w14:paraId="2647772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w:t>
            </w:r>
          </w:p>
        </w:tc>
        <w:tc>
          <w:tcPr>
            <w:tcW w:w="883" w:type="dxa"/>
            <w:shd w:val="clear" w:color="auto" w:fill="auto"/>
            <w:noWrap/>
            <w:vAlign w:val="center"/>
          </w:tcPr>
          <w:p w14:paraId="1EB3DC6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w:t>
            </w:r>
          </w:p>
        </w:tc>
        <w:tc>
          <w:tcPr>
            <w:tcW w:w="884" w:type="dxa"/>
            <w:shd w:val="clear" w:color="auto" w:fill="auto"/>
            <w:noWrap/>
            <w:vAlign w:val="center"/>
          </w:tcPr>
          <w:p w14:paraId="751B3A3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30</w:t>
            </w:r>
          </w:p>
        </w:tc>
        <w:tc>
          <w:tcPr>
            <w:tcW w:w="885" w:type="dxa"/>
            <w:shd w:val="clear" w:color="auto" w:fill="auto"/>
            <w:noWrap/>
            <w:vAlign w:val="center"/>
          </w:tcPr>
          <w:p w14:paraId="3094AE1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50</w:t>
            </w:r>
          </w:p>
        </w:tc>
        <w:tc>
          <w:tcPr>
            <w:tcW w:w="885" w:type="dxa"/>
            <w:shd w:val="clear" w:color="auto" w:fill="auto"/>
            <w:noWrap/>
            <w:vAlign w:val="center"/>
          </w:tcPr>
          <w:p w14:paraId="52E8647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60</w:t>
            </w:r>
          </w:p>
        </w:tc>
        <w:tc>
          <w:tcPr>
            <w:tcW w:w="885" w:type="dxa"/>
            <w:shd w:val="clear" w:color="auto" w:fill="auto"/>
            <w:noWrap/>
            <w:vAlign w:val="center"/>
          </w:tcPr>
          <w:p w14:paraId="3863834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80</w:t>
            </w:r>
          </w:p>
        </w:tc>
        <w:tc>
          <w:tcPr>
            <w:tcW w:w="885" w:type="dxa"/>
            <w:shd w:val="clear" w:color="auto" w:fill="auto"/>
            <w:noWrap/>
            <w:vAlign w:val="center"/>
          </w:tcPr>
          <w:p w14:paraId="5CAFDDEF"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100</w:t>
            </w:r>
          </w:p>
        </w:tc>
        <w:tc>
          <w:tcPr>
            <w:tcW w:w="885" w:type="dxa"/>
            <w:shd w:val="clear" w:color="auto" w:fill="auto"/>
            <w:noWrap/>
            <w:vAlign w:val="center"/>
          </w:tcPr>
          <w:p w14:paraId="61E1FAE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200</w:t>
            </w:r>
          </w:p>
        </w:tc>
        <w:tc>
          <w:tcPr>
            <w:tcW w:w="877" w:type="dxa"/>
            <w:shd w:val="clear" w:color="auto" w:fill="auto"/>
            <w:noWrap/>
            <w:vAlign w:val="center"/>
          </w:tcPr>
          <w:p w14:paraId="356465E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400</w:t>
            </w:r>
          </w:p>
        </w:tc>
      </w:tr>
      <w:tr w:rsidR="00B40AC2" w:rsidRPr="00B40AC2" w14:paraId="6AEE46CA" w14:textId="77777777" w:rsidTr="000E48C2">
        <w:trPr>
          <w:trHeight w:val="312"/>
        </w:trPr>
        <w:tc>
          <w:tcPr>
            <w:tcW w:w="1221" w:type="dxa"/>
            <w:shd w:val="clear" w:color="auto" w:fill="auto"/>
            <w:noWrap/>
            <w:vAlign w:val="center"/>
          </w:tcPr>
          <w:p w14:paraId="52FC319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w:t>
            </w:r>
          </w:p>
        </w:tc>
        <w:tc>
          <w:tcPr>
            <w:tcW w:w="884" w:type="dxa"/>
            <w:shd w:val="clear" w:color="auto" w:fill="auto"/>
            <w:noWrap/>
            <w:vAlign w:val="center"/>
          </w:tcPr>
          <w:p w14:paraId="30073D4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883" w:type="dxa"/>
            <w:shd w:val="clear" w:color="auto" w:fill="auto"/>
            <w:noWrap/>
            <w:vAlign w:val="center"/>
          </w:tcPr>
          <w:p w14:paraId="20C6BB5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884" w:type="dxa"/>
            <w:shd w:val="clear" w:color="auto" w:fill="auto"/>
            <w:noWrap/>
            <w:vAlign w:val="center"/>
          </w:tcPr>
          <w:p w14:paraId="030CC2D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0.000005 </w:t>
            </w:r>
          </w:p>
        </w:tc>
        <w:tc>
          <w:tcPr>
            <w:tcW w:w="885" w:type="dxa"/>
            <w:shd w:val="clear" w:color="auto" w:fill="auto"/>
            <w:noWrap/>
            <w:vAlign w:val="center"/>
          </w:tcPr>
          <w:p w14:paraId="1B9B25E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885" w:type="dxa"/>
            <w:shd w:val="clear" w:color="auto" w:fill="auto"/>
            <w:noWrap/>
            <w:vAlign w:val="center"/>
          </w:tcPr>
          <w:p w14:paraId="2A0984B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885" w:type="dxa"/>
            <w:shd w:val="clear" w:color="auto" w:fill="auto"/>
            <w:noWrap/>
            <w:vAlign w:val="center"/>
          </w:tcPr>
          <w:p w14:paraId="4A35CFC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0D71CB7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1971521"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7C1273B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1913175D" w14:textId="77777777" w:rsidTr="000E48C2">
        <w:trPr>
          <w:trHeight w:val="312"/>
        </w:trPr>
        <w:tc>
          <w:tcPr>
            <w:tcW w:w="1221" w:type="dxa"/>
            <w:shd w:val="clear" w:color="auto" w:fill="auto"/>
            <w:noWrap/>
            <w:vAlign w:val="center"/>
          </w:tcPr>
          <w:p w14:paraId="521E916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w:t>
            </w:r>
          </w:p>
        </w:tc>
        <w:tc>
          <w:tcPr>
            <w:tcW w:w="884" w:type="dxa"/>
            <w:shd w:val="clear" w:color="auto" w:fill="auto"/>
            <w:noWrap/>
            <w:vAlign w:val="center"/>
          </w:tcPr>
          <w:p w14:paraId="79BD8E3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883" w:type="dxa"/>
            <w:shd w:val="clear" w:color="auto" w:fill="auto"/>
            <w:noWrap/>
            <w:vAlign w:val="center"/>
          </w:tcPr>
          <w:p w14:paraId="78058D5F"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884" w:type="dxa"/>
            <w:shd w:val="clear" w:color="auto" w:fill="auto"/>
            <w:noWrap/>
            <w:vAlign w:val="center"/>
          </w:tcPr>
          <w:p w14:paraId="080D7B1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0.000005 </w:t>
            </w:r>
          </w:p>
        </w:tc>
        <w:tc>
          <w:tcPr>
            <w:tcW w:w="885" w:type="dxa"/>
            <w:shd w:val="clear" w:color="auto" w:fill="auto"/>
            <w:noWrap/>
            <w:vAlign w:val="center"/>
          </w:tcPr>
          <w:p w14:paraId="0838B5E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885" w:type="dxa"/>
            <w:shd w:val="clear" w:color="auto" w:fill="auto"/>
            <w:noWrap/>
            <w:vAlign w:val="center"/>
          </w:tcPr>
          <w:p w14:paraId="02A7BC8F"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885" w:type="dxa"/>
            <w:shd w:val="clear" w:color="auto" w:fill="auto"/>
            <w:noWrap/>
            <w:vAlign w:val="center"/>
          </w:tcPr>
          <w:p w14:paraId="77F978A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3896ECE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110A132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4A8CDD5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2EE19C61" w14:textId="77777777" w:rsidTr="000E48C2">
        <w:trPr>
          <w:trHeight w:val="312"/>
        </w:trPr>
        <w:tc>
          <w:tcPr>
            <w:tcW w:w="1221" w:type="dxa"/>
            <w:shd w:val="clear" w:color="auto" w:fill="auto"/>
            <w:noWrap/>
            <w:vAlign w:val="center"/>
          </w:tcPr>
          <w:p w14:paraId="0C74015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30</w:t>
            </w:r>
          </w:p>
        </w:tc>
        <w:tc>
          <w:tcPr>
            <w:tcW w:w="884" w:type="dxa"/>
            <w:shd w:val="clear" w:color="auto" w:fill="auto"/>
            <w:noWrap/>
            <w:vAlign w:val="center"/>
          </w:tcPr>
          <w:p w14:paraId="5963FCB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883" w:type="dxa"/>
            <w:shd w:val="clear" w:color="auto" w:fill="auto"/>
            <w:noWrap/>
            <w:vAlign w:val="center"/>
          </w:tcPr>
          <w:p w14:paraId="6BE29BF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884" w:type="dxa"/>
            <w:shd w:val="clear" w:color="auto" w:fill="auto"/>
            <w:noWrap/>
            <w:vAlign w:val="center"/>
          </w:tcPr>
          <w:p w14:paraId="6F87633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0.000005 </w:t>
            </w:r>
          </w:p>
        </w:tc>
        <w:tc>
          <w:tcPr>
            <w:tcW w:w="885" w:type="dxa"/>
            <w:shd w:val="clear" w:color="auto" w:fill="auto"/>
            <w:noWrap/>
            <w:vAlign w:val="center"/>
          </w:tcPr>
          <w:p w14:paraId="37F6569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885" w:type="dxa"/>
            <w:shd w:val="clear" w:color="auto" w:fill="auto"/>
            <w:noWrap/>
            <w:vAlign w:val="center"/>
          </w:tcPr>
          <w:p w14:paraId="0065242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885" w:type="dxa"/>
            <w:shd w:val="clear" w:color="auto" w:fill="auto"/>
            <w:noWrap/>
            <w:vAlign w:val="center"/>
          </w:tcPr>
          <w:p w14:paraId="43285CE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7E8021D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149F383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3B3D047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381265E4" w14:textId="77777777" w:rsidTr="000E48C2">
        <w:trPr>
          <w:trHeight w:val="312"/>
        </w:trPr>
        <w:tc>
          <w:tcPr>
            <w:tcW w:w="1221" w:type="dxa"/>
            <w:shd w:val="clear" w:color="auto" w:fill="auto"/>
            <w:noWrap/>
            <w:vAlign w:val="center"/>
          </w:tcPr>
          <w:p w14:paraId="203909D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50</w:t>
            </w:r>
          </w:p>
        </w:tc>
        <w:tc>
          <w:tcPr>
            <w:tcW w:w="884" w:type="dxa"/>
            <w:shd w:val="clear" w:color="auto" w:fill="auto"/>
            <w:noWrap/>
            <w:vAlign w:val="center"/>
          </w:tcPr>
          <w:p w14:paraId="473B0CF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883" w:type="dxa"/>
            <w:shd w:val="clear" w:color="auto" w:fill="auto"/>
            <w:noWrap/>
            <w:vAlign w:val="center"/>
          </w:tcPr>
          <w:p w14:paraId="3F6E333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884" w:type="dxa"/>
            <w:shd w:val="clear" w:color="auto" w:fill="auto"/>
            <w:noWrap/>
            <w:vAlign w:val="center"/>
          </w:tcPr>
          <w:p w14:paraId="01B038C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0.000005 </w:t>
            </w:r>
          </w:p>
        </w:tc>
        <w:tc>
          <w:tcPr>
            <w:tcW w:w="885" w:type="dxa"/>
            <w:shd w:val="clear" w:color="auto" w:fill="auto"/>
            <w:noWrap/>
            <w:vAlign w:val="center"/>
          </w:tcPr>
          <w:p w14:paraId="607FC63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885" w:type="dxa"/>
            <w:shd w:val="clear" w:color="auto" w:fill="auto"/>
            <w:noWrap/>
            <w:vAlign w:val="center"/>
          </w:tcPr>
          <w:p w14:paraId="20E34F1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0.000002 </w:t>
            </w:r>
          </w:p>
        </w:tc>
        <w:tc>
          <w:tcPr>
            <w:tcW w:w="885" w:type="dxa"/>
            <w:shd w:val="clear" w:color="auto" w:fill="auto"/>
            <w:noWrap/>
            <w:vAlign w:val="center"/>
          </w:tcPr>
          <w:p w14:paraId="4B5D4D64"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556EC5B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15A4469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5A34D66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1C3F4286" w14:textId="77777777" w:rsidTr="000E48C2">
        <w:trPr>
          <w:trHeight w:val="312"/>
        </w:trPr>
        <w:tc>
          <w:tcPr>
            <w:tcW w:w="1221" w:type="dxa"/>
            <w:shd w:val="clear" w:color="auto" w:fill="auto"/>
            <w:noWrap/>
            <w:vAlign w:val="center"/>
          </w:tcPr>
          <w:p w14:paraId="34DBBD5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60</w:t>
            </w:r>
          </w:p>
        </w:tc>
        <w:tc>
          <w:tcPr>
            <w:tcW w:w="884" w:type="dxa"/>
            <w:shd w:val="clear" w:color="auto" w:fill="auto"/>
            <w:noWrap/>
            <w:vAlign w:val="center"/>
          </w:tcPr>
          <w:p w14:paraId="6CFA659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883" w:type="dxa"/>
            <w:shd w:val="clear" w:color="auto" w:fill="auto"/>
            <w:noWrap/>
            <w:vAlign w:val="center"/>
          </w:tcPr>
          <w:p w14:paraId="5D189FF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0.000006 </w:t>
            </w:r>
          </w:p>
        </w:tc>
        <w:tc>
          <w:tcPr>
            <w:tcW w:w="884" w:type="dxa"/>
            <w:shd w:val="clear" w:color="auto" w:fill="auto"/>
            <w:noWrap/>
            <w:vAlign w:val="center"/>
          </w:tcPr>
          <w:p w14:paraId="14BE54B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0.000005 </w:t>
            </w:r>
          </w:p>
        </w:tc>
        <w:tc>
          <w:tcPr>
            <w:tcW w:w="885" w:type="dxa"/>
            <w:shd w:val="clear" w:color="auto" w:fill="auto"/>
            <w:noWrap/>
            <w:vAlign w:val="center"/>
          </w:tcPr>
          <w:p w14:paraId="64C41BCF"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885" w:type="dxa"/>
            <w:shd w:val="clear" w:color="auto" w:fill="auto"/>
            <w:noWrap/>
            <w:vAlign w:val="center"/>
          </w:tcPr>
          <w:p w14:paraId="526BCAA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0.000002 </w:t>
            </w:r>
          </w:p>
        </w:tc>
        <w:tc>
          <w:tcPr>
            <w:tcW w:w="885" w:type="dxa"/>
            <w:shd w:val="clear" w:color="auto" w:fill="auto"/>
            <w:noWrap/>
            <w:vAlign w:val="center"/>
          </w:tcPr>
          <w:p w14:paraId="0C4A95E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246596F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85D1F4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5784C9D1"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04ECCAB0" w14:textId="77777777" w:rsidTr="000E48C2">
        <w:trPr>
          <w:trHeight w:val="312"/>
        </w:trPr>
        <w:tc>
          <w:tcPr>
            <w:tcW w:w="1221" w:type="dxa"/>
            <w:shd w:val="clear" w:color="auto" w:fill="auto"/>
            <w:noWrap/>
            <w:vAlign w:val="center"/>
          </w:tcPr>
          <w:p w14:paraId="41E7E23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80</w:t>
            </w:r>
          </w:p>
        </w:tc>
        <w:tc>
          <w:tcPr>
            <w:tcW w:w="884" w:type="dxa"/>
            <w:shd w:val="clear" w:color="auto" w:fill="auto"/>
            <w:noWrap/>
            <w:vAlign w:val="center"/>
          </w:tcPr>
          <w:p w14:paraId="77DE92D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0.000005 </w:t>
            </w:r>
          </w:p>
        </w:tc>
        <w:tc>
          <w:tcPr>
            <w:tcW w:w="883" w:type="dxa"/>
            <w:shd w:val="clear" w:color="auto" w:fill="auto"/>
            <w:noWrap/>
            <w:vAlign w:val="center"/>
          </w:tcPr>
          <w:p w14:paraId="30B48F7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0.000005 </w:t>
            </w:r>
          </w:p>
        </w:tc>
        <w:tc>
          <w:tcPr>
            <w:tcW w:w="884" w:type="dxa"/>
            <w:shd w:val="clear" w:color="auto" w:fill="auto"/>
            <w:noWrap/>
            <w:vAlign w:val="center"/>
          </w:tcPr>
          <w:p w14:paraId="19F15D3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0.000004 </w:t>
            </w:r>
          </w:p>
        </w:tc>
        <w:tc>
          <w:tcPr>
            <w:tcW w:w="885" w:type="dxa"/>
            <w:shd w:val="clear" w:color="auto" w:fill="auto"/>
            <w:noWrap/>
            <w:vAlign w:val="center"/>
          </w:tcPr>
          <w:p w14:paraId="5B92DB2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885" w:type="dxa"/>
            <w:shd w:val="clear" w:color="auto" w:fill="auto"/>
            <w:noWrap/>
            <w:vAlign w:val="center"/>
          </w:tcPr>
          <w:p w14:paraId="2BEE59E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0.000002 </w:t>
            </w:r>
          </w:p>
        </w:tc>
        <w:tc>
          <w:tcPr>
            <w:tcW w:w="885" w:type="dxa"/>
            <w:shd w:val="clear" w:color="auto" w:fill="auto"/>
            <w:noWrap/>
            <w:vAlign w:val="center"/>
          </w:tcPr>
          <w:p w14:paraId="71FB107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47B3652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483C140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43D95DB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072409AA" w14:textId="77777777" w:rsidTr="000E48C2">
        <w:trPr>
          <w:trHeight w:val="312"/>
        </w:trPr>
        <w:tc>
          <w:tcPr>
            <w:tcW w:w="1221" w:type="dxa"/>
            <w:shd w:val="clear" w:color="auto" w:fill="auto"/>
            <w:noWrap/>
            <w:vAlign w:val="center"/>
          </w:tcPr>
          <w:p w14:paraId="0B2884E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100</w:t>
            </w:r>
          </w:p>
        </w:tc>
        <w:tc>
          <w:tcPr>
            <w:tcW w:w="884" w:type="dxa"/>
            <w:shd w:val="clear" w:color="auto" w:fill="auto"/>
            <w:noWrap/>
            <w:vAlign w:val="center"/>
          </w:tcPr>
          <w:p w14:paraId="2C803A6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0.000005 </w:t>
            </w:r>
          </w:p>
        </w:tc>
        <w:tc>
          <w:tcPr>
            <w:tcW w:w="883" w:type="dxa"/>
            <w:shd w:val="clear" w:color="auto" w:fill="auto"/>
            <w:noWrap/>
            <w:vAlign w:val="center"/>
          </w:tcPr>
          <w:p w14:paraId="4E4D9E7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0.000005 </w:t>
            </w:r>
          </w:p>
        </w:tc>
        <w:tc>
          <w:tcPr>
            <w:tcW w:w="884" w:type="dxa"/>
            <w:shd w:val="clear" w:color="auto" w:fill="auto"/>
            <w:noWrap/>
            <w:vAlign w:val="center"/>
          </w:tcPr>
          <w:p w14:paraId="12C530A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0.000004 </w:t>
            </w:r>
          </w:p>
        </w:tc>
        <w:tc>
          <w:tcPr>
            <w:tcW w:w="885" w:type="dxa"/>
            <w:shd w:val="clear" w:color="auto" w:fill="auto"/>
            <w:noWrap/>
            <w:vAlign w:val="center"/>
          </w:tcPr>
          <w:p w14:paraId="31E7F59F"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0.000003 </w:t>
            </w:r>
          </w:p>
        </w:tc>
        <w:tc>
          <w:tcPr>
            <w:tcW w:w="885" w:type="dxa"/>
            <w:shd w:val="clear" w:color="auto" w:fill="auto"/>
            <w:noWrap/>
            <w:vAlign w:val="center"/>
          </w:tcPr>
          <w:p w14:paraId="2AC699C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0.000002 </w:t>
            </w:r>
          </w:p>
        </w:tc>
        <w:tc>
          <w:tcPr>
            <w:tcW w:w="885" w:type="dxa"/>
            <w:shd w:val="clear" w:color="auto" w:fill="auto"/>
            <w:noWrap/>
            <w:vAlign w:val="center"/>
          </w:tcPr>
          <w:p w14:paraId="2005FF9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212A583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7085DC3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5A5EEFD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5656BD28" w14:textId="77777777" w:rsidTr="000E48C2">
        <w:trPr>
          <w:trHeight w:val="312"/>
        </w:trPr>
        <w:tc>
          <w:tcPr>
            <w:tcW w:w="1221" w:type="dxa"/>
            <w:shd w:val="clear" w:color="auto" w:fill="auto"/>
            <w:noWrap/>
            <w:vAlign w:val="center"/>
          </w:tcPr>
          <w:p w14:paraId="0C936A3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200</w:t>
            </w:r>
          </w:p>
        </w:tc>
        <w:tc>
          <w:tcPr>
            <w:tcW w:w="884" w:type="dxa"/>
            <w:shd w:val="clear" w:color="auto" w:fill="auto"/>
            <w:noWrap/>
            <w:vAlign w:val="center"/>
          </w:tcPr>
          <w:p w14:paraId="0E5EA74F"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0.000002 </w:t>
            </w:r>
          </w:p>
        </w:tc>
        <w:tc>
          <w:tcPr>
            <w:tcW w:w="883" w:type="dxa"/>
            <w:shd w:val="clear" w:color="auto" w:fill="auto"/>
            <w:noWrap/>
            <w:vAlign w:val="center"/>
          </w:tcPr>
          <w:p w14:paraId="604547A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0.000002 </w:t>
            </w:r>
          </w:p>
        </w:tc>
        <w:tc>
          <w:tcPr>
            <w:tcW w:w="884" w:type="dxa"/>
            <w:shd w:val="clear" w:color="auto" w:fill="auto"/>
            <w:noWrap/>
            <w:vAlign w:val="center"/>
          </w:tcPr>
          <w:p w14:paraId="5CDBD11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0.000002 </w:t>
            </w:r>
          </w:p>
        </w:tc>
        <w:tc>
          <w:tcPr>
            <w:tcW w:w="885" w:type="dxa"/>
            <w:shd w:val="clear" w:color="auto" w:fill="auto"/>
            <w:noWrap/>
            <w:vAlign w:val="center"/>
          </w:tcPr>
          <w:p w14:paraId="77F0B13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7CACF8F"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A899FA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3CBEA96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797699A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55F2954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01055401" w14:textId="77777777" w:rsidTr="000E48C2">
        <w:trPr>
          <w:trHeight w:val="312"/>
        </w:trPr>
        <w:tc>
          <w:tcPr>
            <w:tcW w:w="1221" w:type="dxa"/>
            <w:shd w:val="clear" w:color="auto" w:fill="auto"/>
            <w:noWrap/>
            <w:vAlign w:val="center"/>
          </w:tcPr>
          <w:p w14:paraId="58A38FF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300</w:t>
            </w:r>
          </w:p>
        </w:tc>
        <w:tc>
          <w:tcPr>
            <w:tcW w:w="884" w:type="dxa"/>
            <w:shd w:val="clear" w:color="auto" w:fill="auto"/>
            <w:noWrap/>
            <w:vAlign w:val="center"/>
          </w:tcPr>
          <w:p w14:paraId="15D771F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053BEC2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66DF11F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16C2333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333374B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581138A4"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27B6D33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2BD153C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1886A8C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156AB92C" w14:textId="77777777" w:rsidTr="000E48C2">
        <w:trPr>
          <w:trHeight w:val="312"/>
        </w:trPr>
        <w:tc>
          <w:tcPr>
            <w:tcW w:w="1221" w:type="dxa"/>
            <w:shd w:val="clear" w:color="auto" w:fill="auto"/>
            <w:noWrap/>
            <w:vAlign w:val="center"/>
          </w:tcPr>
          <w:p w14:paraId="447453F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400</w:t>
            </w:r>
          </w:p>
        </w:tc>
        <w:tc>
          <w:tcPr>
            <w:tcW w:w="884" w:type="dxa"/>
            <w:shd w:val="clear" w:color="auto" w:fill="auto"/>
            <w:noWrap/>
            <w:vAlign w:val="center"/>
          </w:tcPr>
          <w:p w14:paraId="3DC563D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3" w:type="dxa"/>
            <w:shd w:val="clear" w:color="auto" w:fill="auto"/>
            <w:noWrap/>
            <w:vAlign w:val="center"/>
          </w:tcPr>
          <w:p w14:paraId="58946794"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4" w:type="dxa"/>
            <w:shd w:val="clear" w:color="auto" w:fill="auto"/>
            <w:noWrap/>
            <w:vAlign w:val="center"/>
          </w:tcPr>
          <w:p w14:paraId="50567A3F"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209CA8C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3504286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7B8F854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4BFA0BE1"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52A68B0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5A30990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bl>
    <w:p w14:paraId="0331F28A" w14:textId="77777777" w:rsidR="00144200" w:rsidRPr="00B40AC2" w:rsidRDefault="00144200" w:rsidP="00144200">
      <w:pPr>
        <w:pStyle w:val="a8"/>
        <w:rPr>
          <w:color w:val="000000" w:themeColor="text1"/>
        </w:rPr>
      </w:pPr>
      <w:r w:rsidRPr="00B40AC2">
        <w:rPr>
          <w:rFonts w:hint="eastAsia"/>
          <w:color w:val="000000" w:themeColor="text1"/>
        </w:rPr>
        <w:t xml:space="preserve"> </w:t>
      </w:r>
    </w:p>
    <w:p w14:paraId="3A4E7F7D" w14:textId="6AD7A193" w:rsidR="0097025A" w:rsidRPr="00B40AC2" w:rsidRDefault="00144200" w:rsidP="00144200">
      <w:pPr>
        <w:pStyle w:val="a8"/>
        <w:rPr>
          <w:rFonts w:cs="Times New Roman"/>
          <w:color w:val="000000" w:themeColor="text1"/>
          <w:szCs w:val="21"/>
        </w:rPr>
      </w:pPr>
      <w:r w:rsidRPr="00B40AC2">
        <w:rPr>
          <w:rFonts w:hint="eastAsia"/>
          <w:color w:val="000000" w:themeColor="text1"/>
        </w:rPr>
        <w:lastRenderedPageBreak/>
        <w:t>表</w:t>
      </w:r>
      <w:r w:rsidRPr="00B40AC2">
        <w:rPr>
          <w:rFonts w:hint="eastAsia"/>
          <w:color w:val="000000" w:themeColor="text1"/>
        </w:rPr>
        <w:t xml:space="preserve"> </w:t>
      </w: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STYLEREF 2 \s</w:instrText>
      </w:r>
      <w:r w:rsidRPr="00B40AC2">
        <w:rPr>
          <w:color w:val="000000" w:themeColor="text1"/>
        </w:rPr>
        <w:instrText xml:space="preserve"> </w:instrText>
      </w:r>
      <w:r w:rsidRPr="00B40AC2">
        <w:rPr>
          <w:color w:val="000000" w:themeColor="text1"/>
        </w:rPr>
        <w:fldChar w:fldCharType="separate"/>
      </w:r>
      <w:r w:rsidR="0024692D">
        <w:rPr>
          <w:noProof/>
          <w:color w:val="000000" w:themeColor="text1"/>
        </w:rPr>
        <w:t>5.2</w:t>
      </w:r>
      <w:r w:rsidRPr="00B40AC2">
        <w:rPr>
          <w:color w:val="000000" w:themeColor="text1"/>
        </w:rPr>
        <w:fldChar w:fldCharType="end"/>
      </w:r>
      <w:r w:rsidRPr="00B40AC2">
        <w:rPr>
          <w:color w:val="000000" w:themeColor="text1"/>
        </w:rPr>
        <w:noBreakHyphen/>
      </w: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 xml:space="preserve">SEQ </w:instrText>
      </w:r>
      <w:r w:rsidRPr="00B40AC2">
        <w:rPr>
          <w:rFonts w:hint="eastAsia"/>
          <w:color w:val="000000" w:themeColor="text1"/>
        </w:rPr>
        <w:instrText>表</w:instrText>
      </w:r>
      <w:r w:rsidRPr="00B40AC2">
        <w:rPr>
          <w:rFonts w:hint="eastAsia"/>
          <w:color w:val="000000" w:themeColor="text1"/>
        </w:rPr>
        <w:instrText xml:space="preserve"> \* ARABIC \s 2</w:instrText>
      </w:r>
      <w:r w:rsidRPr="00B40AC2">
        <w:rPr>
          <w:color w:val="000000" w:themeColor="text1"/>
        </w:rPr>
        <w:instrText xml:space="preserve"> </w:instrText>
      </w:r>
      <w:r w:rsidRPr="00B40AC2">
        <w:rPr>
          <w:color w:val="000000" w:themeColor="text1"/>
        </w:rPr>
        <w:fldChar w:fldCharType="separate"/>
      </w:r>
      <w:r w:rsidR="0024692D">
        <w:rPr>
          <w:noProof/>
          <w:color w:val="000000" w:themeColor="text1"/>
        </w:rPr>
        <w:t>11</w:t>
      </w:r>
      <w:r w:rsidRPr="00B40AC2">
        <w:rPr>
          <w:color w:val="000000" w:themeColor="text1"/>
        </w:rPr>
        <w:fldChar w:fldCharType="end"/>
      </w:r>
      <w:r w:rsidR="0097025A" w:rsidRPr="00B40AC2">
        <w:rPr>
          <w:rFonts w:cs="Times New Roman"/>
          <w:color w:val="000000" w:themeColor="text1"/>
          <w:szCs w:val="21"/>
        </w:rPr>
        <w:t xml:space="preserve"> </w:t>
      </w:r>
      <w:r w:rsidR="0097025A" w:rsidRPr="00B40AC2">
        <w:rPr>
          <w:rFonts w:cs="Times New Roman"/>
          <w:color w:val="000000" w:themeColor="text1"/>
          <w:szCs w:val="21"/>
        </w:rPr>
        <w:t>废石临时堆场淋滤液下渗后下游地下水中</w:t>
      </w:r>
      <w:r w:rsidR="0097025A" w:rsidRPr="00B40AC2">
        <w:rPr>
          <w:rFonts w:cs="Times New Roman"/>
          <w:color w:val="000000" w:themeColor="text1"/>
          <w:szCs w:val="21"/>
        </w:rPr>
        <w:t>Cd</w:t>
      </w:r>
      <w:r w:rsidR="0097025A" w:rsidRPr="00B40AC2">
        <w:rPr>
          <w:rFonts w:cs="Times New Roman"/>
          <w:color w:val="000000" w:themeColor="text1"/>
          <w:szCs w:val="21"/>
        </w:rPr>
        <w:t>浓度</w:t>
      </w:r>
    </w:p>
    <w:p w14:paraId="707DA238" w14:textId="3833C0A0" w:rsidR="0097025A" w:rsidRPr="00B40AC2" w:rsidRDefault="0097025A" w:rsidP="0097025A">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（非正常状况发生后</w:t>
      </w:r>
      <w:r w:rsidRPr="00B40AC2">
        <w:rPr>
          <w:rFonts w:cs="Times New Roman" w:hint="eastAsia"/>
          <w:color w:val="000000" w:themeColor="text1"/>
          <w:sz w:val="21"/>
          <w:szCs w:val="21"/>
        </w:rPr>
        <w:t>，挡墙修缮完毕</w:t>
      </w:r>
      <w:r w:rsidR="002C66C6" w:rsidRPr="00B40AC2">
        <w:rPr>
          <w:rFonts w:cs="Times New Roman"/>
          <w:color w:val="000000" w:themeColor="text1"/>
          <w:sz w:val="21"/>
          <w:szCs w:val="21"/>
        </w:rPr>
        <w:t>3650</w:t>
      </w:r>
      <w:r w:rsidRPr="00B40AC2">
        <w:rPr>
          <w:rFonts w:cs="Times New Roman"/>
          <w:color w:val="000000" w:themeColor="text1"/>
          <w:sz w:val="21"/>
          <w:szCs w:val="21"/>
        </w:rPr>
        <w:t>d</w:t>
      </w:r>
      <w:r w:rsidRPr="00B40AC2">
        <w:rPr>
          <w:rFonts w:cs="Times New Roman"/>
          <w:color w:val="000000" w:themeColor="text1"/>
          <w:sz w:val="21"/>
          <w:szCs w:val="21"/>
        </w:rPr>
        <w:t>，单位</w:t>
      </w:r>
      <w:r w:rsidRPr="00B40AC2">
        <w:rPr>
          <w:rFonts w:cs="Times New Roman"/>
          <w:color w:val="000000" w:themeColor="text1"/>
          <w:sz w:val="21"/>
          <w:szCs w:val="21"/>
        </w:rPr>
        <w:t>mg/L</w:t>
      </w:r>
      <w:r w:rsidRPr="00B40AC2">
        <w:rPr>
          <w:rFonts w:cs="Times New Roman"/>
          <w:color w:val="000000" w:themeColor="text1"/>
          <w:sz w:val="21"/>
          <w:szCs w:val="21"/>
        </w:rPr>
        <w:t>）</w:t>
      </w:r>
    </w:p>
    <w:tbl>
      <w:tblPr>
        <w:tblW w:w="9174"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1221"/>
        <w:gridCol w:w="884"/>
        <w:gridCol w:w="883"/>
        <w:gridCol w:w="884"/>
        <w:gridCol w:w="885"/>
        <w:gridCol w:w="885"/>
        <w:gridCol w:w="885"/>
        <w:gridCol w:w="885"/>
        <w:gridCol w:w="885"/>
        <w:gridCol w:w="877"/>
      </w:tblGrid>
      <w:tr w:rsidR="00B40AC2" w:rsidRPr="00B40AC2" w14:paraId="30DA5166" w14:textId="77777777" w:rsidTr="000E48C2">
        <w:trPr>
          <w:trHeight w:val="312"/>
        </w:trPr>
        <w:tc>
          <w:tcPr>
            <w:tcW w:w="1221" w:type="dxa"/>
            <w:shd w:val="clear" w:color="auto" w:fill="auto"/>
            <w:noWrap/>
            <w:vAlign w:val="center"/>
          </w:tcPr>
          <w:p w14:paraId="1EC526F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X(m)/y(m)</w:t>
            </w:r>
          </w:p>
        </w:tc>
        <w:tc>
          <w:tcPr>
            <w:tcW w:w="884" w:type="dxa"/>
            <w:shd w:val="clear" w:color="auto" w:fill="auto"/>
            <w:noWrap/>
            <w:vAlign w:val="center"/>
          </w:tcPr>
          <w:p w14:paraId="0C73DB4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w:t>
            </w:r>
          </w:p>
        </w:tc>
        <w:tc>
          <w:tcPr>
            <w:tcW w:w="883" w:type="dxa"/>
            <w:shd w:val="clear" w:color="auto" w:fill="auto"/>
            <w:noWrap/>
            <w:vAlign w:val="center"/>
          </w:tcPr>
          <w:p w14:paraId="53AFB93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w:t>
            </w:r>
          </w:p>
        </w:tc>
        <w:tc>
          <w:tcPr>
            <w:tcW w:w="884" w:type="dxa"/>
            <w:shd w:val="clear" w:color="auto" w:fill="auto"/>
            <w:noWrap/>
            <w:vAlign w:val="center"/>
          </w:tcPr>
          <w:p w14:paraId="1762247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30</w:t>
            </w:r>
          </w:p>
        </w:tc>
        <w:tc>
          <w:tcPr>
            <w:tcW w:w="885" w:type="dxa"/>
            <w:shd w:val="clear" w:color="auto" w:fill="auto"/>
            <w:noWrap/>
            <w:vAlign w:val="center"/>
          </w:tcPr>
          <w:p w14:paraId="2B1DB1C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50</w:t>
            </w:r>
          </w:p>
        </w:tc>
        <w:tc>
          <w:tcPr>
            <w:tcW w:w="885" w:type="dxa"/>
            <w:shd w:val="clear" w:color="auto" w:fill="auto"/>
            <w:noWrap/>
            <w:vAlign w:val="center"/>
          </w:tcPr>
          <w:p w14:paraId="2D39591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60</w:t>
            </w:r>
          </w:p>
        </w:tc>
        <w:tc>
          <w:tcPr>
            <w:tcW w:w="885" w:type="dxa"/>
            <w:shd w:val="clear" w:color="auto" w:fill="auto"/>
            <w:noWrap/>
            <w:vAlign w:val="center"/>
          </w:tcPr>
          <w:p w14:paraId="0C1B7344"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80</w:t>
            </w:r>
          </w:p>
        </w:tc>
        <w:tc>
          <w:tcPr>
            <w:tcW w:w="885" w:type="dxa"/>
            <w:shd w:val="clear" w:color="auto" w:fill="auto"/>
            <w:noWrap/>
            <w:vAlign w:val="center"/>
          </w:tcPr>
          <w:p w14:paraId="1421BC1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100</w:t>
            </w:r>
          </w:p>
        </w:tc>
        <w:tc>
          <w:tcPr>
            <w:tcW w:w="885" w:type="dxa"/>
            <w:shd w:val="clear" w:color="auto" w:fill="auto"/>
            <w:noWrap/>
            <w:vAlign w:val="center"/>
          </w:tcPr>
          <w:p w14:paraId="6D3A782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200</w:t>
            </w:r>
          </w:p>
        </w:tc>
        <w:tc>
          <w:tcPr>
            <w:tcW w:w="877" w:type="dxa"/>
            <w:shd w:val="clear" w:color="auto" w:fill="auto"/>
            <w:noWrap/>
            <w:vAlign w:val="center"/>
          </w:tcPr>
          <w:p w14:paraId="7720654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400</w:t>
            </w:r>
          </w:p>
        </w:tc>
      </w:tr>
      <w:tr w:rsidR="00B40AC2" w:rsidRPr="00B40AC2" w14:paraId="0EFE32FD" w14:textId="77777777" w:rsidTr="000E48C2">
        <w:trPr>
          <w:trHeight w:val="312"/>
        </w:trPr>
        <w:tc>
          <w:tcPr>
            <w:tcW w:w="1221" w:type="dxa"/>
            <w:shd w:val="clear" w:color="auto" w:fill="auto"/>
            <w:noWrap/>
            <w:vAlign w:val="center"/>
          </w:tcPr>
          <w:p w14:paraId="4271929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w:t>
            </w:r>
          </w:p>
        </w:tc>
        <w:tc>
          <w:tcPr>
            <w:tcW w:w="884" w:type="dxa"/>
            <w:shd w:val="clear" w:color="auto" w:fill="auto"/>
            <w:noWrap/>
            <w:vAlign w:val="center"/>
          </w:tcPr>
          <w:p w14:paraId="1A11913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2EFC7CB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274A3A6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5AE34F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731C0A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7AB82B2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065CF76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378CCC2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2F81509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3E6CE3AA" w14:textId="77777777" w:rsidTr="000E48C2">
        <w:trPr>
          <w:trHeight w:val="312"/>
        </w:trPr>
        <w:tc>
          <w:tcPr>
            <w:tcW w:w="1221" w:type="dxa"/>
            <w:shd w:val="clear" w:color="auto" w:fill="auto"/>
            <w:noWrap/>
            <w:vAlign w:val="center"/>
          </w:tcPr>
          <w:p w14:paraId="48F6BDDF"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w:t>
            </w:r>
          </w:p>
        </w:tc>
        <w:tc>
          <w:tcPr>
            <w:tcW w:w="884" w:type="dxa"/>
            <w:shd w:val="clear" w:color="auto" w:fill="auto"/>
            <w:noWrap/>
            <w:vAlign w:val="center"/>
          </w:tcPr>
          <w:p w14:paraId="3CDEE31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4DB9A87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6681AEC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181B13A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1CE0E8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39109D4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4D6F4C4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41CEB15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317707A4"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30180F23" w14:textId="77777777" w:rsidTr="000E48C2">
        <w:trPr>
          <w:trHeight w:val="312"/>
        </w:trPr>
        <w:tc>
          <w:tcPr>
            <w:tcW w:w="1221" w:type="dxa"/>
            <w:shd w:val="clear" w:color="auto" w:fill="auto"/>
            <w:noWrap/>
            <w:vAlign w:val="center"/>
          </w:tcPr>
          <w:p w14:paraId="7266B65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30</w:t>
            </w:r>
          </w:p>
        </w:tc>
        <w:tc>
          <w:tcPr>
            <w:tcW w:w="884" w:type="dxa"/>
            <w:shd w:val="clear" w:color="auto" w:fill="auto"/>
            <w:noWrap/>
            <w:vAlign w:val="center"/>
          </w:tcPr>
          <w:p w14:paraId="696F042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62FFE58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0E1521D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5BC01EF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74714FE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3A13777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17DBA1C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5FDAC91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6761DAE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5DCCA8A7" w14:textId="77777777" w:rsidTr="000E48C2">
        <w:trPr>
          <w:trHeight w:val="312"/>
        </w:trPr>
        <w:tc>
          <w:tcPr>
            <w:tcW w:w="1221" w:type="dxa"/>
            <w:shd w:val="clear" w:color="auto" w:fill="auto"/>
            <w:noWrap/>
            <w:vAlign w:val="center"/>
          </w:tcPr>
          <w:p w14:paraId="26097A2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50</w:t>
            </w:r>
          </w:p>
        </w:tc>
        <w:tc>
          <w:tcPr>
            <w:tcW w:w="884" w:type="dxa"/>
            <w:shd w:val="clear" w:color="auto" w:fill="auto"/>
            <w:noWrap/>
            <w:vAlign w:val="center"/>
          </w:tcPr>
          <w:p w14:paraId="54A0B64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347CFEB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3A45365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0C42320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285CD2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421CE54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994BBE4"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09F917A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340C7AB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242863BD" w14:textId="77777777" w:rsidTr="000E48C2">
        <w:trPr>
          <w:trHeight w:val="312"/>
        </w:trPr>
        <w:tc>
          <w:tcPr>
            <w:tcW w:w="1221" w:type="dxa"/>
            <w:shd w:val="clear" w:color="auto" w:fill="auto"/>
            <w:noWrap/>
            <w:vAlign w:val="center"/>
          </w:tcPr>
          <w:p w14:paraId="0F6EF74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60</w:t>
            </w:r>
          </w:p>
        </w:tc>
        <w:tc>
          <w:tcPr>
            <w:tcW w:w="884" w:type="dxa"/>
            <w:shd w:val="clear" w:color="auto" w:fill="auto"/>
            <w:noWrap/>
            <w:vAlign w:val="center"/>
          </w:tcPr>
          <w:p w14:paraId="2F10DB6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34BE916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0DDD0E1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74722A8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5AD629E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5133B71"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2DDC4FC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77EDEE3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7DD9B60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2CC7DB52" w14:textId="77777777" w:rsidTr="000E48C2">
        <w:trPr>
          <w:trHeight w:val="312"/>
        </w:trPr>
        <w:tc>
          <w:tcPr>
            <w:tcW w:w="1221" w:type="dxa"/>
            <w:shd w:val="clear" w:color="auto" w:fill="auto"/>
            <w:noWrap/>
            <w:vAlign w:val="center"/>
          </w:tcPr>
          <w:p w14:paraId="3C870AA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80</w:t>
            </w:r>
          </w:p>
        </w:tc>
        <w:tc>
          <w:tcPr>
            <w:tcW w:w="884" w:type="dxa"/>
            <w:shd w:val="clear" w:color="auto" w:fill="auto"/>
            <w:noWrap/>
            <w:vAlign w:val="center"/>
          </w:tcPr>
          <w:p w14:paraId="23AF621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1A5398A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1414E9C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01597BB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0EB0D91"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34744C7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CA65FE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45B9DF4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06B6C59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06ED72EB" w14:textId="77777777" w:rsidTr="000E48C2">
        <w:trPr>
          <w:trHeight w:val="312"/>
        </w:trPr>
        <w:tc>
          <w:tcPr>
            <w:tcW w:w="1221" w:type="dxa"/>
            <w:shd w:val="clear" w:color="auto" w:fill="auto"/>
            <w:noWrap/>
            <w:vAlign w:val="center"/>
          </w:tcPr>
          <w:p w14:paraId="0A35B6F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100</w:t>
            </w:r>
          </w:p>
        </w:tc>
        <w:tc>
          <w:tcPr>
            <w:tcW w:w="884" w:type="dxa"/>
            <w:shd w:val="clear" w:color="auto" w:fill="auto"/>
            <w:noWrap/>
            <w:vAlign w:val="center"/>
          </w:tcPr>
          <w:p w14:paraId="49B954A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65F1A7F1"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02C4AC8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4E1AB68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71D9B8A1"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488CE9E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0F7299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0503C02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7BEE7AE4"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6EFD5BAC" w14:textId="77777777" w:rsidTr="000E48C2">
        <w:trPr>
          <w:trHeight w:val="312"/>
        </w:trPr>
        <w:tc>
          <w:tcPr>
            <w:tcW w:w="1221" w:type="dxa"/>
            <w:shd w:val="clear" w:color="auto" w:fill="auto"/>
            <w:noWrap/>
            <w:vAlign w:val="center"/>
          </w:tcPr>
          <w:p w14:paraId="5E5E5F0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200</w:t>
            </w:r>
          </w:p>
        </w:tc>
        <w:tc>
          <w:tcPr>
            <w:tcW w:w="884" w:type="dxa"/>
            <w:shd w:val="clear" w:color="auto" w:fill="auto"/>
            <w:noWrap/>
            <w:vAlign w:val="center"/>
          </w:tcPr>
          <w:p w14:paraId="6570C8E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32D8A162"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3BB4076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048D4D0C"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3BD1692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BBCB671"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41AFF7C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16C04D6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6A663B4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B40AC2" w:rsidRPr="00B40AC2" w14:paraId="36BF0454" w14:textId="77777777" w:rsidTr="000E48C2">
        <w:trPr>
          <w:trHeight w:val="312"/>
        </w:trPr>
        <w:tc>
          <w:tcPr>
            <w:tcW w:w="1221" w:type="dxa"/>
            <w:shd w:val="clear" w:color="auto" w:fill="auto"/>
            <w:noWrap/>
            <w:vAlign w:val="center"/>
          </w:tcPr>
          <w:p w14:paraId="08B2D4D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300</w:t>
            </w:r>
          </w:p>
        </w:tc>
        <w:tc>
          <w:tcPr>
            <w:tcW w:w="884" w:type="dxa"/>
            <w:shd w:val="clear" w:color="auto" w:fill="auto"/>
            <w:noWrap/>
            <w:vAlign w:val="center"/>
          </w:tcPr>
          <w:p w14:paraId="4F9CF40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534AB74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746575C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73655253"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111428F9"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4D74A4CF"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0EE37690"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4748323A"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37BBB29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r w:rsidR="0097025A" w:rsidRPr="00B40AC2" w14:paraId="6067FE04" w14:textId="77777777" w:rsidTr="000E48C2">
        <w:trPr>
          <w:trHeight w:val="312"/>
        </w:trPr>
        <w:tc>
          <w:tcPr>
            <w:tcW w:w="1221" w:type="dxa"/>
            <w:shd w:val="clear" w:color="auto" w:fill="auto"/>
            <w:noWrap/>
            <w:vAlign w:val="center"/>
          </w:tcPr>
          <w:p w14:paraId="5915CA34"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400</w:t>
            </w:r>
          </w:p>
        </w:tc>
        <w:tc>
          <w:tcPr>
            <w:tcW w:w="884" w:type="dxa"/>
            <w:shd w:val="clear" w:color="auto" w:fill="auto"/>
            <w:noWrap/>
            <w:vAlign w:val="center"/>
          </w:tcPr>
          <w:p w14:paraId="33FB15DE"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3" w:type="dxa"/>
            <w:shd w:val="clear" w:color="auto" w:fill="auto"/>
            <w:noWrap/>
            <w:vAlign w:val="center"/>
          </w:tcPr>
          <w:p w14:paraId="4282AB7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4" w:type="dxa"/>
            <w:shd w:val="clear" w:color="auto" w:fill="auto"/>
            <w:noWrap/>
            <w:vAlign w:val="center"/>
          </w:tcPr>
          <w:p w14:paraId="29F9729D"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61AEBE36"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0.000001 </w:t>
            </w:r>
          </w:p>
        </w:tc>
        <w:tc>
          <w:tcPr>
            <w:tcW w:w="885" w:type="dxa"/>
            <w:shd w:val="clear" w:color="auto" w:fill="auto"/>
            <w:noWrap/>
            <w:vAlign w:val="center"/>
          </w:tcPr>
          <w:p w14:paraId="07C3FAE8"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047D4F3B"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56553FB5"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85" w:type="dxa"/>
            <w:shd w:val="clear" w:color="auto" w:fill="auto"/>
            <w:noWrap/>
            <w:vAlign w:val="center"/>
          </w:tcPr>
          <w:p w14:paraId="1F79E237"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c>
          <w:tcPr>
            <w:tcW w:w="877" w:type="dxa"/>
            <w:shd w:val="clear" w:color="auto" w:fill="auto"/>
            <w:noWrap/>
            <w:vAlign w:val="center"/>
          </w:tcPr>
          <w:p w14:paraId="21E81B31" w14:textId="77777777" w:rsidR="0097025A" w:rsidRPr="00B40AC2" w:rsidRDefault="0097025A" w:rsidP="000E48C2">
            <w:pPr>
              <w:widowControl/>
              <w:spacing w:line="240" w:lineRule="auto"/>
              <w:ind w:leftChars="-50" w:left="-120" w:rightChars="-50" w:right="-120"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0.000000 </w:t>
            </w:r>
          </w:p>
        </w:tc>
      </w:tr>
    </w:tbl>
    <w:p w14:paraId="7E25B2E4" w14:textId="747CBA32" w:rsidR="0097025A" w:rsidRPr="00B40AC2" w:rsidRDefault="0097025A" w:rsidP="00AD70AD">
      <w:pPr>
        <w:tabs>
          <w:tab w:val="left" w:pos="566"/>
        </w:tabs>
        <w:rPr>
          <w:rFonts w:cs="Times New Roman"/>
          <w:bCs/>
          <w:snapToGrid/>
          <w:color w:val="000000" w:themeColor="text1"/>
          <w:kern w:val="2"/>
        </w:rPr>
      </w:pPr>
    </w:p>
    <w:p w14:paraId="4DBA354F" w14:textId="65EC4F5A" w:rsidR="00144200" w:rsidRPr="00B40AC2" w:rsidRDefault="00144200" w:rsidP="00144200">
      <w:pPr>
        <w:pStyle w:val="a8"/>
        <w:rPr>
          <w:rFonts w:cs="Times New Roman"/>
          <w:color w:val="000000" w:themeColor="text1"/>
          <w:szCs w:val="21"/>
        </w:rPr>
      </w:pPr>
      <w:r w:rsidRPr="00B40AC2">
        <w:rPr>
          <w:rFonts w:hint="eastAsia"/>
          <w:color w:val="000000" w:themeColor="text1"/>
        </w:rPr>
        <w:t>表</w:t>
      </w:r>
      <w:r w:rsidRPr="00B40AC2">
        <w:rPr>
          <w:rFonts w:hint="eastAsia"/>
          <w:color w:val="000000" w:themeColor="text1"/>
        </w:rPr>
        <w:t xml:space="preserve"> </w:t>
      </w: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STYLEREF 2 \s</w:instrText>
      </w:r>
      <w:r w:rsidRPr="00B40AC2">
        <w:rPr>
          <w:color w:val="000000" w:themeColor="text1"/>
        </w:rPr>
        <w:instrText xml:space="preserve"> </w:instrText>
      </w:r>
      <w:r w:rsidRPr="00B40AC2">
        <w:rPr>
          <w:color w:val="000000" w:themeColor="text1"/>
        </w:rPr>
        <w:fldChar w:fldCharType="separate"/>
      </w:r>
      <w:r w:rsidR="0024692D">
        <w:rPr>
          <w:noProof/>
          <w:color w:val="000000" w:themeColor="text1"/>
        </w:rPr>
        <w:t>5.2</w:t>
      </w:r>
      <w:r w:rsidRPr="00B40AC2">
        <w:rPr>
          <w:color w:val="000000" w:themeColor="text1"/>
        </w:rPr>
        <w:fldChar w:fldCharType="end"/>
      </w:r>
      <w:r w:rsidRPr="00B40AC2">
        <w:rPr>
          <w:color w:val="000000" w:themeColor="text1"/>
        </w:rPr>
        <w:noBreakHyphen/>
      </w: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 xml:space="preserve">SEQ </w:instrText>
      </w:r>
      <w:r w:rsidRPr="00B40AC2">
        <w:rPr>
          <w:rFonts w:hint="eastAsia"/>
          <w:color w:val="000000" w:themeColor="text1"/>
        </w:rPr>
        <w:instrText>表</w:instrText>
      </w:r>
      <w:r w:rsidRPr="00B40AC2">
        <w:rPr>
          <w:rFonts w:hint="eastAsia"/>
          <w:color w:val="000000" w:themeColor="text1"/>
        </w:rPr>
        <w:instrText xml:space="preserve"> \* ARABIC \s 2</w:instrText>
      </w:r>
      <w:r w:rsidRPr="00B40AC2">
        <w:rPr>
          <w:color w:val="000000" w:themeColor="text1"/>
        </w:rPr>
        <w:instrText xml:space="preserve"> </w:instrText>
      </w:r>
      <w:r w:rsidRPr="00B40AC2">
        <w:rPr>
          <w:color w:val="000000" w:themeColor="text1"/>
        </w:rPr>
        <w:fldChar w:fldCharType="separate"/>
      </w:r>
      <w:r w:rsidR="0024692D">
        <w:rPr>
          <w:noProof/>
          <w:color w:val="000000" w:themeColor="text1"/>
        </w:rPr>
        <w:t>12</w:t>
      </w:r>
      <w:r w:rsidRPr="00B40AC2">
        <w:rPr>
          <w:color w:val="000000" w:themeColor="text1"/>
        </w:rPr>
        <w:fldChar w:fldCharType="end"/>
      </w:r>
      <w:r w:rsidRPr="00B40AC2">
        <w:rPr>
          <w:color w:val="000000" w:themeColor="text1"/>
        </w:rPr>
        <w:t xml:space="preserve"> </w:t>
      </w:r>
      <w:r w:rsidRPr="00B40AC2">
        <w:rPr>
          <w:rFonts w:cs="Times New Roman"/>
          <w:color w:val="000000" w:themeColor="text1"/>
          <w:szCs w:val="21"/>
        </w:rPr>
        <w:t>废石临时堆场淋滤液下渗后下游地下水中</w:t>
      </w:r>
      <w:r w:rsidRPr="00B40AC2">
        <w:rPr>
          <w:rFonts w:cs="Times New Roman"/>
          <w:color w:val="000000" w:themeColor="text1"/>
          <w:szCs w:val="21"/>
        </w:rPr>
        <w:t>H</w:t>
      </w:r>
      <w:r w:rsidRPr="00B40AC2">
        <w:rPr>
          <w:rFonts w:cs="Times New Roman" w:hint="eastAsia"/>
          <w:color w:val="000000" w:themeColor="text1"/>
          <w:szCs w:val="21"/>
        </w:rPr>
        <w:t>g</w:t>
      </w:r>
      <w:r w:rsidRPr="00B40AC2">
        <w:rPr>
          <w:rFonts w:cs="Times New Roman"/>
          <w:color w:val="000000" w:themeColor="text1"/>
          <w:szCs w:val="21"/>
        </w:rPr>
        <w:t>浓度</w:t>
      </w:r>
    </w:p>
    <w:p w14:paraId="7B9BF26F" w14:textId="77777777" w:rsidR="00144200" w:rsidRPr="00B40AC2" w:rsidRDefault="00144200" w:rsidP="00144200">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（非正常状况发生后</w:t>
      </w:r>
      <w:r w:rsidRPr="00B40AC2">
        <w:rPr>
          <w:rFonts w:cs="Times New Roman" w:hint="eastAsia"/>
          <w:color w:val="000000" w:themeColor="text1"/>
          <w:sz w:val="21"/>
          <w:szCs w:val="21"/>
        </w:rPr>
        <w:t>，挡墙修缮完毕</w:t>
      </w:r>
      <w:r w:rsidRPr="00B40AC2">
        <w:rPr>
          <w:rFonts w:cs="Times New Roman"/>
          <w:color w:val="000000" w:themeColor="text1"/>
          <w:sz w:val="21"/>
          <w:szCs w:val="21"/>
        </w:rPr>
        <w:t>100d</w:t>
      </w:r>
      <w:r w:rsidRPr="00B40AC2">
        <w:rPr>
          <w:rFonts w:cs="Times New Roman"/>
          <w:color w:val="000000" w:themeColor="text1"/>
          <w:sz w:val="21"/>
          <w:szCs w:val="21"/>
        </w:rPr>
        <w:t>，单位</w:t>
      </w:r>
      <w:r w:rsidRPr="00B40AC2">
        <w:rPr>
          <w:rFonts w:cs="Times New Roman"/>
          <w:color w:val="000000" w:themeColor="text1"/>
          <w:sz w:val="21"/>
          <w:szCs w:val="21"/>
        </w:rPr>
        <w:t>mg/L</w:t>
      </w:r>
      <w:r w:rsidRPr="00B40AC2">
        <w:rPr>
          <w:rFonts w:cs="Times New Roman"/>
          <w:color w:val="000000" w:themeColor="text1"/>
          <w:sz w:val="21"/>
          <w:szCs w:val="21"/>
        </w:rPr>
        <w:t>）</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74"/>
        <w:gridCol w:w="914"/>
        <w:gridCol w:w="914"/>
        <w:gridCol w:w="914"/>
        <w:gridCol w:w="912"/>
        <w:gridCol w:w="912"/>
        <w:gridCol w:w="912"/>
        <w:gridCol w:w="912"/>
        <w:gridCol w:w="912"/>
        <w:gridCol w:w="910"/>
      </w:tblGrid>
      <w:tr w:rsidR="00B40AC2" w:rsidRPr="00B40AC2" w14:paraId="47889A6C" w14:textId="77777777" w:rsidTr="000E48C2">
        <w:trPr>
          <w:trHeight w:val="312"/>
        </w:trPr>
        <w:tc>
          <w:tcPr>
            <w:tcW w:w="578" w:type="pct"/>
            <w:vAlign w:val="center"/>
          </w:tcPr>
          <w:p w14:paraId="28B08B4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X(m)/y(m)</w:t>
            </w:r>
          </w:p>
        </w:tc>
        <w:tc>
          <w:tcPr>
            <w:tcW w:w="492" w:type="pct"/>
            <w:vAlign w:val="center"/>
          </w:tcPr>
          <w:p w14:paraId="17DB0B1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492" w:type="pct"/>
            <w:vAlign w:val="center"/>
          </w:tcPr>
          <w:p w14:paraId="4944457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w:t>
            </w:r>
          </w:p>
        </w:tc>
        <w:tc>
          <w:tcPr>
            <w:tcW w:w="492" w:type="pct"/>
            <w:vAlign w:val="center"/>
          </w:tcPr>
          <w:p w14:paraId="5B29F29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30</w:t>
            </w:r>
          </w:p>
        </w:tc>
        <w:tc>
          <w:tcPr>
            <w:tcW w:w="491" w:type="pct"/>
            <w:vAlign w:val="center"/>
          </w:tcPr>
          <w:p w14:paraId="734BAD0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50</w:t>
            </w:r>
          </w:p>
        </w:tc>
        <w:tc>
          <w:tcPr>
            <w:tcW w:w="491" w:type="pct"/>
            <w:vAlign w:val="center"/>
          </w:tcPr>
          <w:p w14:paraId="393A6F5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60</w:t>
            </w:r>
          </w:p>
        </w:tc>
        <w:tc>
          <w:tcPr>
            <w:tcW w:w="491" w:type="pct"/>
            <w:vAlign w:val="center"/>
          </w:tcPr>
          <w:p w14:paraId="11CD34B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80</w:t>
            </w:r>
          </w:p>
        </w:tc>
        <w:tc>
          <w:tcPr>
            <w:tcW w:w="491" w:type="pct"/>
            <w:vAlign w:val="center"/>
          </w:tcPr>
          <w:p w14:paraId="086B41F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100</w:t>
            </w:r>
          </w:p>
        </w:tc>
        <w:tc>
          <w:tcPr>
            <w:tcW w:w="491" w:type="pct"/>
            <w:vAlign w:val="center"/>
          </w:tcPr>
          <w:p w14:paraId="15CE8E8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200</w:t>
            </w:r>
          </w:p>
        </w:tc>
        <w:tc>
          <w:tcPr>
            <w:tcW w:w="490" w:type="pct"/>
            <w:vAlign w:val="center"/>
          </w:tcPr>
          <w:p w14:paraId="303DA25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400</w:t>
            </w:r>
          </w:p>
        </w:tc>
      </w:tr>
      <w:tr w:rsidR="00B40AC2" w:rsidRPr="00B40AC2" w14:paraId="3EABF4DA" w14:textId="77777777" w:rsidTr="000E48C2">
        <w:trPr>
          <w:trHeight w:val="312"/>
        </w:trPr>
        <w:tc>
          <w:tcPr>
            <w:tcW w:w="578" w:type="pct"/>
            <w:vAlign w:val="center"/>
          </w:tcPr>
          <w:p w14:paraId="5E99066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492" w:type="pct"/>
            <w:vAlign w:val="center"/>
          </w:tcPr>
          <w:p w14:paraId="2F96E60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0.001462 </w:t>
            </w:r>
          </w:p>
        </w:tc>
        <w:tc>
          <w:tcPr>
            <w:tcW w:w="492" w:type="pct"/>
            <w:vAlign w:val="center"/>
          </w:tcPr>
          <w:p w14:paraId="4B042B4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0.001265 </w:t>
            </w:r>
          </w:p>
        </w:tc>
        <w:tc>
          <w:tcPr>
            <w:tcW w:w="492" w:type="pct"/>
            <w:vAlign w:val="center"/>
          </w:tcPr>
          <w:p w14:paraId="79FD499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0.000272 </w:t>
            </w:r>
          </w:p>
        </w:tc>
        <w:tc>
          <w:tcPr>
            <w:tcW w:w="491" w:type="pct"/>
            <w:vAlign w:val="center"/>
          </w:tcPr>
          <w:p w14:paraId="04FCF6E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0.000013 </w:t>
            </w:r>
          </w:p>
        </w:tc>
        <w:tc>
          <w:tcPr>
            <w:tcW w:w="491" w:type="pct"/>
            <w:vAlign w:val="center"/>
          </w:tcPr>
          <w:p w14:paraId="7799D09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0.000002 </w:t>
            </w:r>
          </w:p>
        </w:tc>
        <w:tc>
          <w:tcPr>
            <w:tcW w:w="491" w:type="pct"/>
            <w:vAlign w:val="center"/>
          </w:tcPr>
          <w:p w14:paraId="62E5142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0943764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7C1D9EF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1769534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64EAFF73" w14:textId="77777777" w:rsidTr="000E48C2">
        <w:trPr>
          <w:trHeight w:val="312"/>
        </w:trPr>
        <w:tc>
          <w:tcPr>
            <w:tcW w:w="578" w:type="pct"/>
            <w:vAlign w:val="center"/>
          </w:tcPr>
          <w:p w14:paraId="65DD1BE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w:t>
            </w:r>
          </w:p>
        </w:tc>
        <w:tc>
          <w:tcPr>
            <w:tcW w:w="492" w:type="pct"/>
            <w:vAlign w:val="center"/>
          </w:tcPr>
          <w:p w14:paraId="6E85069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0.001443 </w:t>
            </w:r>
          </w:p>
        </w:tc>
        <w:tc>
          <w:tcPr>
            <w:tcW w:w="492" w:type="pct"/>
            <w:vAlign w:val="center"/>
          </w:tcPr>
          <w:p w14:paraId="005A071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0.001249 </w:t>
            </w:r>
          </w:p>
        </w:tc>
        <w:tc>
          <w:tcPr>
            <w:tcW w:w="492" w:type="pct"/>
            <w:vAlign w:val="center"/>
          </w:tcPr>
          <w:p w14:paraId="18CE3D7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0.000268 </w:t>
            </w:r>
          </w:p>
        </w:tc>
        <w:tc>
          <w:tcPr>
            <w:tcW w:w="491" w:type="pct"/>
            <w:vAlign w:val="center"/>
          </w:tcPr>
          <w:p w14:paraId="3B17F43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0.000012 </w:t>
            </w:r>
          </w:p>
        </w:tc>
        <w:tc>
          <w:tcPr>
            <w:tcW w:w="491" w:type="pct"/>
            <w:vAlign w:val="center"/>
          </w:tcPr>
          <w:p w14:paraId="2100B3D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0.000001 </w:t>
            </w:r>
          </w:p>
        </w:tc>
        <w:tc>
          <w:tcPr>
            <w:tcW w:w="491" w:type="pct"/>
            <w:vAlign w:val="center"/>
          </w:tcPr>
          <w:p w14:paraId="3300CEB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410753D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512847A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1150D43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0BF6B03A" w14:textId="77777777" w:rsidTr="000E48C2">
        <w:trPr>
          <w:trHeight w:val="312"/>
        </w:trPr>
        <w:tc>
          <w:tcPr>
            <w:tcW w:w="578" w:type="pct"/>
            <w:vAlign w:val="center"/>
          </w:tcPr>
          <w:p w14:paraId="2656D01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30</w:t>
            </w:r>
          </w:p>
        </w:tc>
        <w:tc>
          <w:tcPr>
            <w:tcW w:w="492" w:type="pct"/>
            <w:vAlign w:val="center"/>
          </w:tcPr>
          <w:p w14:paraId="6B790E9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0.001245 </w:t>
            </w:r>
          </w:p>
        </w:tc>
        <w:tc>
          <w:tcPr>
            <w:tcW w:w="492" w:type="pct"/>
            <w:vAlign w:val="center"/>
          </w:tcPr>
          <w:p w14:paraId="1E319EB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0.001077 </w:t>
            </w:r>
          </w:p>
        </w:tc>
        <w:tc>
          <w:tcPr>
            <w:tcW w:w="492" w:type="pct"/>
            <w:vAlign w:val="center"/>
          </w:tcPr>
          <w:p w14:paraId="70A2564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0.000231 </w:t>
            </w:r>
          </w:p>
        </w:tc>
        <w:tc>
          <w:tcPr>
            <w:tcW w:w="491" w:type="pct"/>
            <w:vAlign w:val="center"/>
          </w:tcPr>
          <w:p w14:paraId="1ED5ABE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0.000011 </w:t>
            </w:r>
          </w:p>
        </w:tc>
        <w:tc>
          <w:tcPr>
            <w:tcW w:w="491" w:type="pct"/>
            <w:vAlign w:val="center"/>
          </w:tcPr>
          <w:p w14:paraId="063188E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0.000001 </w:t>
            </w:r>
          </w:p>
        </w:tc>
        <w:tc>
          <w:tcPr>
            <w:tcW w:w="491" w:type="pct"/>
            <w:vAlign w:val="center"/>
          </w:tcPr>
          <w:p w14:paraId="355EC02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0EFF03D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68424CB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528679A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7F896DA6" w14:textId="77777777" w:rsidTr="000E48C2">
        <w:trPr>
          <w:trHeight w:val="312"/>
        </w:trPr>
        <w:tc>
          <w:tcPr>
            <w:tcW w:w="578" w:type="pct"/>
            <w:vAlign w:val="center"/>
          </w:tcPr>
          <w:p w14:paraId="11D3546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50</w:t>
            </w:r>
          </w:p>
        </w:tc>
        <w:tc>
          <w:tcPr>
            <w:tcW w:w="492" w:type="pct"/>
            <w:vAlign w:val="center"/>
          </w:tcPr>
          <w:p w14:paraId="735990C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0.000920 </w:t>
            </w:r>
          </w:p>
        </w:tc>
        <w:tc>
          <w:tcPr>
            <w:tcW w:w="492" w:type="pct"/>
            <w:vAlign w:val="center"/>
          </w:tcPr>
          <w:p w14:paraId="4E14770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0.000797 </w:t>
            </w:r>
          </w:p>
        </w:tc>
        <w:tc>
          <w:tcPr>
            <w:tcW w:w="492" w:type="pct"/>
            <w:vAlign w:val="center"/>
          </w:tcPr>
          <w:p w14:paraId="0226A20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0.000171 </w:t>
            </w:r>
          </w:p>
        </w:tc>
        <w:tc>
          <w:tcPr>
            <w:tcW w:w="491" w:type="pct"/>
            <w:vAlign w:val="center"/>
          </w:tcPr>
          <w:p w14:paraId="1F21DA2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0.000008 </w:t>
            </w:r>
          </w:p>
        </w:tc>
        <w:tc>
          <w:tcPr>
            <w:tcW w:w="491" w:type="pct"/>
            <w:vAlign w:val="center"/>
          </w:tcPr>
          <w:p w14:paraId="70B9EEB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0.000001 </w:t>
            </w:r>
          </w:p>
        </w:tc>
        <w:tc>
          <w:tcPr>
            <w:tcW w:w="491" w:type="pct"/>
            <w:vAlign w:val="center"/>
          </w:tcPr>
          <w:p w14:paraId="2806F0D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2D5146C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2215641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29AD7C6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790BE0D7" w14:textId="77777777" w:rsidTr="000E48C2">
        <w:trPr>
          <w:trHeight w:val="312"/>
        </w:trPr>
        <w:tc>
          <w:tcPr>
            <w:tcW w:w="578" w:type="pct"/>
            <w:vAlign w:val="center"/>
          </w:tcPr>
          <w:p w14:paraId="5640866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60</w:t>
            </w:r>
          </w:p>
        </w:tc>
        <w:tc>
          <w:tcPr>
            <w:tcW w:w="492" w:type="pct"/>
            <w:vAlign w:val="center"/>
          </w:tcPr>
          <w:p w14:paraId="0470ABB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0.000747 </w:t>
            </w:r>
          </w:p>
        </w:tc>
        <w:tc>
          <w:tcPr>
            <w:tcW w:w="492" w:type="pct"/>
            <w:vAlign w:val="center"/>
          </w:tcPr>
          <w:p w14:paraId="7178F30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0.000647 </w:t>
            </w:r>
          </w:p>
        </w:tc>
        <w:tc>
          <w:tcPr>
            <w:tcW w:w="492" w:type="pct"/>
            <w:vAlign w:val="center"/>
          </w:tcPr>
          <w:p w14:paraId="480F77E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0.000139 </w:t>
            </w:r>
          </w:p>
        </w:tc>
        <w:tc>
          <w:tcPr>
            <w:tcW w:w="491" w:type="pct"/>
            <w:vAlign w:val="center"/>
          </w:tcPr>
          <w:p w14:paraId="1477D39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0.000006 </w:t>
            </w:r>
          </w:p>
        </w:tc>
        <w:tc>
          <w:tcPr>
            <w:tcW w:w="491" w:type="pct"/>
            <w:vAlign w:val="center"/>
          </w:tcPr>
          <w:p w14:paraId="53FC958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0.000001 </w:t>
            </w:r>
          </w:p>
        </w:tc>
        <w:tc>
          <w:tcPr>
            <w:tcW w:w="491" w:type="pct"/>
            <w:vAlign w:val="center"/>
          </w:tcPr>
          <w:p w14:paraId="1C004D4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52A2823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3F69C8B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584563A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5FBF67A4" w14:textId="77777777" w:rsidTr="000E48C2">
        <w:trPr>
          <w:trHeight w:val="312"/>
        </w:trPr>
        <w:tc>
          <w:tcPr>
            <w:tcW w:w="578" w:type="pct"/>
            <w:vAlign w:val="center"/>
          </w:tcPr>
          <w:p w14:paraId="57BD91A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80</w:t>
            </w:r>
          </w:p>
        </w:tc>
        <w:tc>
          <w:tcPr>
            <w:tcW w:w="492" w:type="pct"/>
            <w:vAlign w:val="center"/>
          </w:tcPr>
          <w:p w14:paraId="1E890C0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0.000439 </w:t>
            </w:r>
          </w:p>
        </w:tc>
        <w:tc>
          <w:tcPr>
            <w:tcW w:w="492" w:type="pct"/>
            <w:vAlign w:val="center"/>
          </w:tcPr>
          <w:p w14:paraId="0A9F656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0.000380 </w:t>
            </w:r>
          </w:p>
        </w:tc>
        <w:tc>
          <w:tcPr>
            <w:tcW w:w="492" w:type="pct"/>
            <w:vAlign w:val="center"/>
          </w:tcPr>
          <w:p w14:paraId="2000DEE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0.000082 </w:t>
            </w:r>
          </w:p>
        </w:tc>
        <w:tc>
          <w:tcPr>
            <w:tcW w:w="491" w:type="pct"/>
            <w:vAlign w:val="center"/>
          </w:tcPr>
          <w:p w14:paraId="5C7330C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0.000004 </w:t>
            </w:r>
          </w:p>
        </w:tc>
        <w:tc>
          <w:tcPr>
            <w:tcW w:w="491" w:type="pct"/>
            <w:vAlign w:val="center"/>
          </w:tcPr>
          <w:p w14:paraId="4A22663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24B7D00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3AB46F0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3714ABF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2F15508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68B4436A" w14:textId="77777777" w:rsidTr="000E48C2">
        <w:trPr>
          <w:trHeight w:val="312"/>
        </w:trPr>
        <w:tc>
          <w:tcPr>
            <w:tcW w:w="578" w:type="pct"/>
            <w:vAlign w:val="center"/>
          </w:tcPr>
          <w:p w14:paraId="4CF7F08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100</w:t>
            </w:r>
          </w:p>
        </w:tc>
        <w:tc>
          <w:tcPr>
            <w:tcW w:w="492" w:type="pct"/>
            <w:vAlign w:val="center"/>
          </w:tcPr>
          <w:p w14:paraId="5ED3E8E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0.000221 </w:t>
            </w:r>
          </w:p>
        </w:tc>
        <w:tc>
          <w:tcPr>
            <w:tcW w:w="492" w:type="pct"/>
            <w:vAlign w:val="center"/>
          </w:tcPr>
          <w:p w14:paraId="029AA8A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0.000191 </w:t>
            </w:r>
          </w:p>
        </w:tc>
        <w:tc>
          <w:tcPr>
            <w:tcW w:w="492" w:type="pct"/>
            <w:vAlign w:val="center"/>
          </w:tcPr>
          <w:p w14:paraId="0245EEF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0.000041 </w:t>
            </w:r>
          </w:p>
        </w:tc>
        <w:tc>
          <w:tcPr>
            <w:tcW w:w="491" w:type="pct"/>
            <w:vAlign w:val="center"/>
          </w:tcPr>
          <w:p w14:paraId="4FEDEFD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0.000002 </w:t>
            </w:r>
          </w:p>
        </w:tc>
        <w:tc>
          <w:tcPr>
            <w:tcW w:w="491" w:type="pct"/>
            <w:vAlign w:val="center"/>
          </w:tcPr>
          <w:p w14:paraId="761822E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170116B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1FD1804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4332680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7FCCA3C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70F1F1FD" w14:textId="77777777" w:rsidTr="000E48C2">
        <w:trPr>
          <w:trHeight w:val="312"/>
        </w:trPr>
        <w:tc>
          <w:tcPr>
            <w:tcW w:w="578" w:type="pct"/>
            <w:vAlign w:val="center"/>
          </w:tcPr>
          <w:p w14:paraId="668B1AD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200</w:t>
            </w:r>
          </w:p>
        </w:tc>
        <w:tc>
          <w:tcPr>
            <w:tcW w:w="492" w:type="pct"/>
            <w:vAlign w:val="center"/>
          </w:tcPr>
          <w:p w14:paraId="0191821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0.000001 </w:t>
            </w:r>
          </w:p>
        </w:tc>
        <w:tc>
          <w:tcPr>
            <w:tcW w:w="492" w:type="pct"/>
            <w:vAlign w:val="center"/>
          </w:tcPr>
          <w:p w14:paraId="4637CFD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0.000001 </w:t>
            </w:r>
          </w:p>
        </w:tc>
        <w:tc>
          <w:tcPr>
            <w:tcW w:w="492" w:type="pct"/>
            <w:vAlign w:val="center"/>
          </w:tcPr>
          <w:p w14:paraId="662C789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531C15B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777A294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248D94A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668CB63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3F36426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1F9D4F2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7B7CA942" w14:textId="77777777" w:rsidTr="000E48C2">
        <w:trPr>
          <w:trHeight w:val="312"/>
        </w:trPr>
        <w:tc>
          <w:tcPr>
            <w:tcW w:w="578" w:type="pct"/>
            <w:vAlign w:val="center"/>
          </w:tcPr>
          <w:p w14:paraId="0CDD75E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300</w:t>
            </w:r>
          </w:p>
        </w:tc>
        <w:tc>
          <w:tcPr>
            <w:tcW w:w="492" w:type="pct"/>
            <w:vAlign w:val="center"/>
          </w:tcPr>
          <w:p w14:paraId="2701675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2" w:type="pct"/>
            <w:vAlign w:val="center"/>
          </w:tcPr>
          <w:p w14:paraId="7BE6BD4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2" w:type="pct"/>
            <w:vAlign w:val="center"/>
          </w:tcPr>
          <w:p w14:paraId="5DF79DD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7F6E12B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3CD20F9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61ACE46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40C3275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19CA4D3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010016F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144200" w:rsidRPr="00B40AC2" w14:paraId="2C551FF8" w14:textId="77777777" w:rsidTr="000E48C2">
        <w:trPr>
          <w:trHeight w:val="312"/>
        </w:trPr>
        <w:tc>
          <w:tcPr>
            <w:tcW w:w="578" w:type="pct"/>
            <w:vAlign w:val="center"/>
          </w:tcPr>
          <w:p w14:paraId="7876526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400</w:t>
            </w:r>
          </w:p>
        </w:tc>
        <w:tc>
          <w:tcPr>
            <w:tcW w:w="492" w:type="pct"/>
            <w:vAlign w:val="center"/>
          </w:tcPr>
          <w:p w14:paraId="6E43D70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2" w:type="pct"/>
            <w:vAlign w:val="center"/>
          </w:tcPr>
          <w:p w14:paraId="3B9C84B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2" w:type="pct"/>
            <w:vAlign w:val="center"/>
          </w:tcPr>
          <w:p w14:paraId="7E9BB58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369092A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6355EB2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722B07A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77D0FB9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274FAD3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36B3D73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bl>
    <w:p w14:paraId="3F6691F6" w14:textId="77777777" w:rsidR="00144200" w:rsidRPr="00B40AC2" w:rsidRDefault="00144200" w:rsidP="00144200">
      <w:pPr>
        <w:pStyle w:val="a8"/>
        <w:rPr>
          <w:color w:val="000000" w:themeColor="text1"/>
        </w:rPr>
      </w:pPr>
    </w:p>
    <w:p w14:paraId="58B83AA5" w14:textId="0C4D3E2F" w:rsidR="00144200" w:rsidRPr="00B40AC2" w:rsidRDefault="00144200" w:rsidP="00144200">
      <w:pPr>
        <w:pStyle w:val="a8"/>
        <w:rPr>
          <w:rFonts w:cs="Times New Roman"/>
          <w:color w:val="000000" w:themeColor="text1"/>
          <w:szCs w:val="21"/>
        </w:rPr>
      </w:pPr>
      <w:bookmarkStart w:id="203" w:name="_Hlk89078532"/>
      <w:r w:rsidRPr="00B40AC2">
        <w:rPr>
          <w:rFonts w:hint="eastAsia"/>
          <w:color w:val="000000" w:themeColor="text1"/>
        </w:rPr>
        <w:t>表</w:t>
      </w:r>
      <w:r w:rsidRPr="00B40AC2">
        <w:rPr>
          <w:rFonts w:hint="eastAsia"/>
          <w:color w:val="000000" w:themeColor="text1"/>
        </w:rPr>
        <w:t xml:space="preserve"> </w:t>
      </w: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STYLEREF 2 \s</w:instrText>
      </w:r>
      <w:r w:rsidRPr="00B40AC2">
        <w:rPr>
          <w:color w:val="000000" w:themeColor="text1"/>
        </w:rPr>
        <w:instrText xml:space="preserve"> </w:instrText>
      </w:r>
      <w:r w:rsidRPr="00B40AC2">
        <w:rPr>
          <w:color w:val="000000" w:themeColor="text1"/>
        </w:rPr>
        <w:fldChar w:fldCharType="separate"/>
      </w:r>
      <w:r w:rsidR="0024692D">
        <w:rPr>
          <w:noProof/>
          <w:color w:val="000000" w:themeColor="text1"/>
        </w:rPr>
        <w:t>5.2</w:t>
      </w:r>
      <w:r w:rsidRPr="00B40AC2">
        <w:rPr>
          <w:color w:val="000000" w:themeColor="text1"/>
        </w:rPr>
        <w:fldChar w:fldCharType="end"/>
      </w:r>
      <w:r w:rsidRPr="00B40AC2">
        <w:rPr>
          <w:color w:val="000000" w:themeColor="text1"/>
        </w:rPr>
        <w:noBreakHyphen/>
      </w: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 xml:space="preserve">SEQ </w:instrText>
      </w:r>
      <w:r w:rsidRPr="00B40AC2">
        <w:rPr>
          <w:rFonts w:hint="eastAsia"/>
          <w:color w:val="000000" w:themeColor="text1"/>
        </w:rPr>
        <w:instrText>表</w:instrText>
      </w:r>
      <w:r w:rsidRPr="00B40AC2">
        <w:rPr>
          <w:rFonts w:hint="eastAsia"/>
          <w:color w:val="000000" w:themeColor="text1"/>
        </w:rPr>
        <w:instrText xml:space="preserve"> \* ARABIC \s 2</w:instrText>
      </w:r>
      <w:r w:rsidRPr="00B40AC2">
        <w:rPr>
          <w:color w:val="000000" w:themeColor="text1"/>
        </w:rPr>
        <w:instrText xml:space="preserve"> </w:instrText>
      </w:r>
      <w:r w:rsidRPr="00B40AC2">
        <w:rPr>
          <w:color w:val="000000" w:themeColor="text1"/>
        </w:rPr>
        <w:fldChar w:fldCharType="separate"/>
      </w:r>
      <w:r w:rsidR="0024692D">
        <w:rPr>
          <w:noProof/>
          <w:color w:val="000000" w:themeColor="text1"/>
        </w:rPr>
        <w:t>13</w:t>
      </w:r>
      <w:r w:rsidRPr="00B40AC2">
        <w:rPr>
          <w:color w:val="000000" w:themeColor="text1"/>
        </w:rPr>
        <w:fldChar w:fldCharType="end"/>
      </w:r>
      <w:r w:rsidRPr="00B40AC2">
        <w:rPr>
          <w:rFonts w:cs="Times New Roman"/>
          <w:color w:val="000000" w:themeColor="text1"/>
          <w:szCs w:val="21"/>
        </w:rPr>
        <w:t>废石临时堆场</w:t>
      </w:r>
      <w:r w:rsidRPr="00B40AC2">
        <w:rPr>
          <w:rFonts w:cs="Times New Roman"/>
          <w:color w:val="000000" w:themeColor="text1"/>
          <w:szCs w:val="21"/>
        </w:rPr>
        <w:t>1#</w:t>
      </w:r>
      <w:r w:rsidRPr="00B40AC2">
        <w:rPr>
          <w:rFonts w:cs="Times New Roman"/>
          <w:color w:val="000000" w:themeColor="text1"/>
          <w:szCs w:val="21"/>
        </w:rPr>
        <w:t>淋滤液下渗后下游地下水中</w:t>
      </w:r>
      <w:r w:rsidRPr="00B40AC2">
        <w:rPr>
          <w:rFonts w:cs="Times New Roman"/>
          <w:color w:val="000000" w:themeColor="text1"/>
          <w:szCs w:val="21"/>
        </w:rPr>
        <w:t>H</w:t>
      </w:r>
      <w:r w:rsidRPr="00B40AC2">
        <w:rPr>
          <w:rFonts w:cs="Times New Roman" w:hint="eastAsia"/>
          <w:color w:val="000000" w:themeColor="text1"/>
          <w:szCs w:val="21"/>
        </w:rPr>
        <w:t>g</w:t>
      </w:r>
      <w:r w:rsidRPr="00B40AC2">
        <w:rPr>
          <w:rFonts w:cs="Times New Roman"/>
          <w:color w:val="000000" w:themeColor="text1"/>
          <w:szCs w:val="21"/>
        </w:rPr>
        <w:t>浓度</w:t>
      </w:r>
      <w:bookmarkEnd w:id="203"/>
    </w:p>
    <w:p w14:paraId="2EAEA5B5" w14:textId="77777777" w:rsidR="00144200" w:rsidRPr="00B40AC2" w:rsidRDefault="00144200" w:rsidP="00144200">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（非正常状况发生后</w:t>
      </w:r>
      <w:r w:rsidRPr="00B40AC2">
        <w:rPr>
          <w:rFonts w:cs="Times New Roman" w:hint="eastAsia"/>
          <w:color w:val="000000" w:themeColor="text1"/>
          <w:sz w:val="21"/>
          <w:szCs w:val="21"/>
        </w:rPr>
        <w:t>，挡墙修缮完毕</w:t>
      </w:r>
      <w:r w:rsidRPr="00B40AC2">
        <w:rPr>
          <w:rFonts w:cs="Times New Roman"/>
          <w:color w:val="000000" w:themeColor="text1"/>
          <w:sz w:val="21"/>
          <w:szCs w:val="21"/>
        </w:rPr>
        <w:t>1000d</w:t>
      </w:r>
      <w:r w:rsidRPr="00B40AC2">
        <w:rPr>
          <w:rFonts w:cs="Times New Roman"/>
          <w:color w:val="000000" w:themeColor="text1"/>
          <w:sz w:val="21"/>
          <w:szCs w:val="21"/>
        </w:rPr>
        <w:t>，单位</w:t>
      </w:r>
      <w:r w:rsidRPr="00B40AC2">
        <w:rPr>
          <w:rFonts w:cs="Times New Roman"/>
          <w:color w:val="000000" w:themeColor="text1"/>
          <w:sz w:val="21"/>
          <w:szCs w:val="21"/>
        </w:rPr>
        <w:t>mg/L</w:t>
      </w:r>
      <w:r w:rsidRPr="00B40AC2">
        <w:rPr>
          <w:rFonts w:cs="Times New Roman"/>
          <w:color w:val="000000" w:themeColor="text1"/>
          <w:sz w:val="21"/>
          <w:szCs w:val="21"/>
        </w:rPr>
        <w:t>）</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74"/>
        <w:gridCol w:w="914"/>
        <w:gridCol w:w="914"/>
        <w:gridCol w:w="914"/>
        <w:gridCol w:w="912"/>
        <w:gridCol w:w="912"/>
        <w:gridCol w:w="912"/>
        <w:gridCol w:w="912"/>
        <w:gridCol w:w="912"/>
        <w:gridCol w:w="910"/>
      </w:tblGrid>
      <w:tr w:rsidR="00B40AC2" w:rsidRPr="00B40AC2" w14:paraId="62DC8FF0" w14:textId="77777777" w:rsidTr="000E48C2">
        <w:trPr>
          <w:trHeight w:val="312"/>
        </w:trPr>
        <w:tc>
          <w:tcPr>
            <w:tcW w:w="578" w:type="pct"/>
            <w:vAlign w:val="center"/>
          </w:tcPr>
          <w:p w14:paraId="7D17DB7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X(m)/y(m)</w:t>
            </w:r>
          </w:p>
        </w:tc>
        <w:tc>
          <w:tcPr>
            <w:tcW w:w="492" w:type="pct"/>
            <w:vAlign w:val="center"/>
          </w:tcPr>
          <w:p w14:paraId="174AF50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492" w:type="pct"/>
            <w:vAlign w:val="center"/>
          </w:tcPr>
          <w:p w14:paraId="31A6684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w:t>
            </w:r>
          </w:p>
        </w:tc>
        <w:tc>
          <w:tcPr>
            <w:tcW w:w="492" w:type="pct"/>
            <w:vAlign w:val="center"/>
          </w:tcPr>
          <w:p w14:paraId="57FC479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30</w:t>
            </w:r>
          </w:p>
        </w:tc>
        <w:tc>
          <w:tcPr>
            <w:tcW w:w="491" w:type="pct"/>
            <w:vAlign w:val="center"/>
          </w:tcPr>
          <w:p w14:paraId="04540C4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50</w:t>
            </w:r>
          </w:p>
        </w:tc>
        <w:tc>
          <w:tcPr>
            <w:tcW w:w="491" w:type="pct"/>
            <w:vAlign w:val="center"/>
          </w:tcPr>
          <w:p w14:paraId="2766F8A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60</w:t>
            </w:r>
          </w:p>
        </w:tc>
        <w:tc>
          <w:tcPr>
            <w:tcW w:w="491" w:type="pct"/>
            <w:vAlign w:val="center"/>
          </w:tcPr>
          <w:p w14:paraId="345CD1E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80</w:t>
            </w:r>
          </w:p>
        </w:tc>
        <w:tc>
          <w:tcPr>
            <w:tcW w:w="491" w:type="pct"/>
            <w:vAlign w:val="center"/>
          </w:tcPr>
          <w:p w14:paraId="67ECE16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100</w:t>
            </w:r>
          </w:p>
        </w:tc>
        <w:tc>
          <w:tcPr>
            <w:tcW w:w="491" w:type="pct"/>
            <w:vAlign w:val="center"/>
          </w:tcPr>
          <w:p w14:paraId="05903AD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200</w:t>
            </w:r>
          </w:p>
        </w:tc>
        <w:tc>
          <w:tcPr>
            <w:tcW w:w="490" w:type="pct"/>
            <w:vAlign w:val="center"/>
          </w:tcPr>
          <w:p w14:paraId="092EC8D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400</w:t>
            </w:r>
          </w:p>
        </w:tc>
      </w:tr>
      <w:tr w:rsidR="00B40AC2" w:rsidRPr="00B40AC2" w14:paraId="1A8BBB73" w14:textId="77777777" w:rsidTr="000E48C2">
        <w:trPr>
          <w:trHeight w:val="312"/>
        </w:trPr>
        <w:tc>
          <w:tcPr>
            <w:tcW w:w="578" w:type="pct"/>
            <w:vAlign w:val="center"/>
          </w:tcPr>
          <w:p w14:paraId="428AD93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492" w:type="pct"/>
            <w:vAlign w:val="center"/>
          </w:tcPr>
          <w:p w14:paraId="63BC8D9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0.000193 </w:t>
            </w:r>
          </w:p>
        </w:tc>
        <w:tc>
          <w:tcPr>
            <w:tcW w:w="492" w:type="pct"/>
            <w:vAlign w:val="center"/>
          </w:tcPr>
          <w:p w14:paraId="5391B06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0.000190 </w:t>
            </w:r>
          </w:p>
        </w:tc>
        <w:tc>
          <w:tcPr>
            <w:tcW w:w="492" w:type="pct"/>
            <w:vAlign w:val="center"/>
          </w:tcPr>
          <w:p w14:paraId="172A311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0.000156 </w:t>
            </w:r>
          </w:p>
        </w:tc>
        <w:tc>
          <w:tcPr>
            <w:tcW w:w="491" w:type="pct"/>
            <w:vAlign w:val="center"/>
          </w:tcPr>
          <w:p w14:paraId="48AB3ED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0.000106 </w:t>
            </w:r>
          </w:p>
        </w:tc>
        <w:tc>
          <w:tcPr>
            <w:tcW w:w="491" w:type="pct"/>
            <w:vAlign w:val="center"/>
          </w:tcPr>
          <w:p w14:paraId="6C968A0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0.000081 </w:t>
            </w:r>
          </w:p>
        </w:tc>
        <w:tc>
          <w:tcPr>
            <w:tcW w:w="491" w:type="pct"/>
            <w:vAlign w:val="center"/>
          </w:tcPr>
          <w:p w14:paraId="663948A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0.000041 </w:t>
            </w:r>
          </w:p>
        </w:tc>
        <w:tc>
          <w:tcPr>
            <w:tcW w:w="491" w:type="pct"/>
            <w:vAlign w:val="center"/>
          </w:tcPr>
          <w:p w14:paraId="3EA4943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0.000017 </w:t>
            </w:r>
          </w:p>
        </w:tc>
        <w:tc>
          <w:tcPr>
            <w:tcW w:w="491" w:type="pct"/>
            <w:vAlign w:val="center"/>
          </w:tcPr>
          <w:p w14:paraId="4AD6FD9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34CC3EA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33160CF4" w14:textId="77777777" w:rsidTr="000E48C2">
        <w:trPr>
          <w:trHeight w:val="312"/>
        </w:trPr>
        <w:tc>
          <w:tcPr>
            <w:tcW w:w="578" w:type="pct"/>
            <w:vAlign w:val="center"/>
          </w:tcPr>
          <w:p w14:paraId="7DA2E22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w:t>
            </w:r>
          </w:p>
        </w:tc>
        <w:tc>
          <w:tcPr>
            <w:tcW w:w="492" w:type="pct"/>
            <w:vAlign w:val="center"/>
          </w:tcPr>
          <w:p w14:paraId="6CCAAE8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0.000193 </w:t>
            </w:r>
          </w:p>
        </w:tc>
        <w:tc>
          <w:tcPr>
            <w:tcW w:w="492" w:type="pct"/>
            <w:vAlign w:val="center"/>
          </w:tcPr>
          <w:p w14:paraId="36978D6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0.000190 </w:t>
            </w:r>
          </w:p>
        </w:tc>
        <w:tc>
          <w:tcPr>
            <w:tcW w:w="492" w:type="pct"/>
            <w:vAlign w:val="center"/>
          </w:tcPr>
          <w:p w14:paraId="6F17653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0.000156 </w:t>
            </w:r>
          </w:p>
        </w:tc>
        <w:tc>
          <w:tcPr>
            <w:tcW w:w="491" w:type="pct"/>
            <w:vAlign w:val="center"/>
          </w:tcPr>
          <w:p w14:paraId="6F935B9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0.000106 </w:t>
            </w:r>
          </w:p>
        </w:tc>
        <w:tc>
          <w:tcPr>
            <w:tcW w:w="491" w:type="pct"/>
            <w:vAlign w:val="center"/>
          </w:tcPr>
          <w:p w14:paraId="032E14C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0.000081 </w:t>
            </w:r>
          </w:p>
        </w:tc>
        <w:tc>
          <w:tcPr>
            <w:tcW w:w="491" w:type="pct"/>
            <w:vAlign w:val="center"/>
          </w:tcPr>
          <w:p w14:paraId="19DF536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0.000041 </w:t>
            </w:r>
          </w:p>
        </w:tc>
        <w:tc>
          <w:tcPr>
            <w:tcW w:w="491" w:type="pct"/>
            <w:vAlign w:val="center"/>
          </w:tcPr>
          <w:p w14:paraId="278EA89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0.000017 </w:t>
            </w:r>
          </w:p>
        </w:tc>
        <w:tc>
          <w:tcPr>
            <w:tcW w:w="491" w:type="pct"/>
            <w:vAlign w:val="center"/>
          </w:tcPr>
          <w:p w14:paraId="26E5F54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5F008C5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25DF3FC6" w14:textId="77777777" w:rsidTr="000E48C2">
        <w:trPr>
          <w:trHeight w:val="312"/>
        </w:trPr>
        <w:tc>
          <w:tcPr>
            <w:tcW w:w="578" w:type="pct"/>
            <w:vAlign w:val="center"/>
          </w:tcPr>
          <w:p w14:paraId="6FFBAA7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30</w:t>
            </w:r>
          </w:p>
        </w:tc>
        <w:tc>
          <w:tcPr>
            <w:tcW w:w="492" w:type="pct"/>
            <w:vAlign w:val="center"/>
          </w:tcPr>
          <w:p w14:paraId="24C71EB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0.000190 </w:t>
            </w:r>
          </w:p>
        </w:tc>
        <w:tc>
          <w:tcPr>
            <w:tcW w:w="492" w:type="pct"/>
            <w:vAlign w:val="center"/>
          </w:tcPr>
          <w:p w14:paraId="05F27F5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0.000187 </w:t>
            </w:r>
          </w:p>
        </w:tc>
        <w:tc>
          <w:tcPr>
            <w:tcW w:w="492" w:type="pct"/>
            <w:vAlign w:val="center"/>
          </w:tcPr>
          <w:p w14:paraId="430C082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0.000154 </w:t>
            </w:r>
          </w:p>
        </w:tc>
        <w:tc>
          <w:tcPr>
            <w:tcW w:w="491" w:type="pct"/>
            <w:vAlign w:val="center"/>
          </w:tcPr>
          <w:p w14:paraId="3FA2321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0.000104 </w:t>
            </w:r>
          </w:p>
        </w:tc>
        <w:tc>
          <w:tcPr>
            <w:tcW w:w="491" w:type="pct"/>
            <w:vAlign w:val="center"/>
          </w:tcPr>
          <w:p w14:paraId="4C6949D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0.000080 </w:t>
            </w:r>
          </w:p>
        </w:tc>
        <w:tc>
          <w:tcPr>
            <w:tcW w:w="491" w:type="pct"/>
            <w:vAlign w:val="center"/>
          </w:tcPr>
          <w:p w14:paraId="7E43A07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0.000041 </w:t>
            </w:r>
          </w:p>
        </w:tc>
        <w:tc>
          <w:tcPr>
            <w:tcW w:w="491" w:type="pct"/>
            <w:vAlign w:val="center"/>
          </w:tcPr>
          <w:p w14:paraId="0370C94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0.000017 </w:t>
            </w:r>
          </w:p>
        </w:tc>
        <w:tc>
          <w:tcPr>
            <w:tcW w:w="491" w:type="pct"/>
            <w:vAlign w:val="center"/>
          </w:tcPr>
          <w:p w14:paraId="18E5A78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3D594CA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265ADA0C" w14:textId="77777777" w:rsidTr="000E48C2">
        <w:trPr>
          <w:trHeight w:val="312"/>
        </w:trPr>
        <w:tc>
          <w:tcPr>
            <w:tcW w:w="578" w:type="pct"/>
            <w:vAlign w:val="center"/>
          </w:tcPr>
          <w:p w14:paraId="009E47E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50</w:t>
            </w:r>
          </w:p>
        </w:tc>
        <w:tc>
          <w:tcPr>
            <w:tcW w:w="492" w:type="pct"/>
            <w:vAlign w:val="center"/>
          </w:tcPr>
          <w:p w14:paraId="5338380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0.000184 </w:t>
            </w:r>
          </w:p>
        </w:tc>
        <w:tc>
          <w:tcPr>
            <w:tcW w:w="492" w:type="pct"/>
            <w:vAlign w:val="center"/>
          </w:tcPr>
          <w:p w14:paraId="2EC9AA8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0.000181 </w:t>
            </w:r>
          </w:p>
        </w:tc>
        <w:tc>
          <w:tcPr>
            <w:tcW w:w="492" w:type="pct"/>
            <w:vAlign w:val="center"/>
          </w:tcPr>
          <w:p w14:paraId="09A0B1E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0.000149 </w:t>
            </w:r>
          </w:p>
        </w:tc>
        <w:tc>
          <w:tcPr>
            <w:tcW w:w="491" w:type="pct"/>
            <w:vAlign w:val="center"/>
          </w:tcPr>
          <w:p w14:paraId="74D593C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0.000101 </w:t>
            </w:r>
          </w:p>
        </w:tc>
        <w:tc>
          <w:tcPr>
            <w:tcW w:w="491" w:type="pct"/>
            <w:vAlign w:val="center"/>
          </w:tcPr>
          <w:p w14:paraId="40922CB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0.000077 </w:t>
            </w:r>
          </w:p>
        </w:tc>
        <w:tc>
          <w:tcPr>
            <w:tcW w:w="491" w:type="pct"/>
            <w:vAlign w:val="center"/>
          </w:tcPr>
          <w:p w14:paraId="42CABEB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0.000039 </w:t>
            </w:r>
          </w:p>
        </w:tc>
        <w:tc>
          <w:tcPr>
            <w:tcW w:w="491" w:type="pct"/>
            <w:vAlign w:val="center"/>
          </w:tcPr>
          <w:p w14:paraId="7702BEC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0.000016 </w:t>
            </w:r>
          </w:p>
        </w:tc>
        <w:tc>
          <w:tcPr>
            <w:tcW w:w="491" w:type="pct"/>
            <w:vAlign w:val="center"/>
          </w:tcPr>
          <w:p w14:paraId="3F5DCBC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0C5EA7D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78368974" w14:textId="77777777" w:rsidTr="000E48C2">
        <w:trPr>
          <w:trHeight w:val="312"/>
        </w:trPr>
        <w:tc>
          <w:tcPr>
            <w:tcW w:w="578" w:type="pct"/>
            <w:vAlign w:val="center"/>
          </w:tcPr>
          <w:p w14:paraId="066BD58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60</w:t>
            </w:r>
          </w:p>
        </w:tc>
        <w:tc>
          <w:tcPr>
            <w:tcW w:w="492" w:type="pct"/>
            <w:vAlign w:val="center"/>
          </w:tcPr>
          <w:p w14:paraId="71EA72D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0.000180 </w:t>
            </w:r>
          </w:p>
        </w:tc>
        <w:tc>
          <w:tcPr>
            <w:tcW w:w="492" w:type="pct"/>
            <w:vAlign w:val="center"/>
          </w:tcPr>
          <w:p w14:paraId="4A450FD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0.000177 </w:t>
            </w:r>
          </w:p>
        </w:tc>
        <w:tc>
          <w:tcPr>
            <w:tcW w:w="492" w:type="pct"/>
            <w:vAlign w:val="center"/>
          </w:tcPr>
          <w:p w14:paraId="567E055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0.000146 </w:t>
            </w:r>
          </w:p>
        </w:tc>
        <w:tc>
          <w:tcPr>
            <w:tcW w:w="491" w:type="pct"/>
            <w:vAlign w:val="center"/>
          </w:tcPr>
          <w:p w14:paraId="3BA0EBE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0.000099 </w:t>
            </w:r>
          </w:p>
        </w:tc>
        <w:tc>
          <w:tcPr>
            <w:tcW w:w="491" w:type="pct"/>
            <w:vAlign w:val="center"/>
          </w:tcPr>
          <w:p w14:paraId="2787917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0.000076 </w:t>
            </w:r>
          </w:p>
        </w:tc>
        <w:tc>
          <w:tcPr>
            <w:tcW w:w="491" w:type="pct"/>
            <w:vAlign w:val="center"/>
          </w:tcPr>
          <w:p w14:paraId="16E4DFD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0.000038 </w:t>
            </w:r>
          </w:p>
        </w:tc>
        <w:tc>
          <w:tcPr>
            <w:tcW w:w="491" w:type="pct"/>
            <w:vAlign w:val="center"/>
          </w:tcPr>
          <w:p w14:paraId="656D2CB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0.000016 </w:t>
            </w:r>
          </w:p>
        </w:tc>
        <w:tc>
          <w:tcPr>
            <w:tcW w:w="491" w:type="pct"/>
            <w:vAlign w:val="center"/>
          </w:tcPr>
          <w:p w14:paraId="2859B6A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14C22C9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51072BB7" w14:textId="77777777" w:rsidTr="000E48C2">
        <w:trPr>
          <w:trHeight w:val="312"/>
        </w:trPr>
        <w:tc>
          <w:tcPr>
            <w:tcW w:w="578" w:type="pct"/>
            <w:vAlign w:val="center"/>
          </w:tcPr>
          <w:p w14:paraId="5F44221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80</w:t>
            </w:r>
          </w:p>
        </w:tc>
        <w:tc>
          <w:tcPr>
            <w:tcW w:w="492" w:type="pct"/>
            <w:vAlign w:val="center"/>
          </w:tcPr>
          <w:p w14:paraId="53DCF5C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0.000169 </w:t>
            </w:r>
          </w:p>
        </w:tc>
        <w:tc>
          <w:tcPr>
            <w:tcW w:w="492" w:type="pct"/>
            <w:vAlign w:val="center"/>
          </w:tcPr>
          <w:p w14:paraId="5ECD547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0.000166 </w:t>
            </w:r>
          </w:p>
        </w:tc>
        <w:tc>
          <w:tcPr>
            <w:tcW w:w="492" w:type="pct"/>
            <w:vAlign w:val="center"/>
          </w:tcPr>
          <w:p w14:paraId="062F3C0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0.000137 </w:t>
            </w:r>
          </w:p>
        </w:tc>
        <w:tc>
          <w:tcPr>
            <w:tcW w:w="491" w:type="pct"/>
            <w:vAlign w:val="center"/>
          </w:tcPr>
          <w:p w14:paraId="5D1E41E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0.000093 </w:t>
            </w:r>
          </w:p>
        </w:tc>
        <w:tc>
          <w:tcPr>
            <w:tcW w:w="491" w:type="pct"/>
            <w:vAlign w:val="center"/>
          </w:tcPr>
          <w:p w14:paraId="6CD38D6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0.000071 </w:t>
            </w:r>
          </w:p>
        </w:tc>
        <w:tc>
          <w:tcPr>
            <w:tcW w:w="491" w:type="pct"/>
            <w:vAlign w:val="center"/>
          </w:tcPr>
          <w:p w14:paraId="0AE417F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0.000036 </w:t>
            </w:r>
          </w:p>
        </w:tc>
        <w:tc>
          <w:tcPr>
            <w:tcW w:w="491" w:type="pct"/>
            <w:vAlign w:val="center"/>
          </w:tcPr>
          <w:p w14:paraId="6B77072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0.000015 </w:t>
            </w:r>
          </w:p>
        </w:tc>
        <w:tc>
          <w:tcPr>
            <w:tcW w:w="491" w:type="pct"/>
            <w:vAlign w:val="center"/>
          </w:tcPr>
          <w:p w14:paraId="505A99D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3ECCC75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3863B11E" w14:textId="77777777" w:rsidTr="000E48C2">
        <w:trPr>
          <w:trHeight w:val="312"/>
        </w:trPr>
        <w:tc>
          <w:tcPr>
            <w:tcW w:w="578" w:type="pct"/>
            <w:vAlign w:val="center"/>
          </w:tcPr>
          <w:p w14:paraId="1B24FBA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100</w:t>
            </w:r>
          </w:p>
        </w:tc>
        <w:tc>
          <w:tcPr>
            <w:tcW w:w="492" w:type="pct"/>
            <w:vAlign w:val="center"/>
          </w:tcPr>
          <w:p w14:paraId="74D6E5E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0.000156 </w:t>
            </w:r>
          </w:p>
        </w:tc>
        <w:tc>
          <w:tcPr>
            <w:tcW w:w="492" w:type="pct"/>
            <w:vAlign w:val="center"/>
          </w:tcPr>
          <w:p w14:paraId="733F67A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0.000153 </w:t>
            </w:r>
          </w:p>
        </w:tc>
        <w:tc>
          <w:tcPr>
            <w:tcW w:w="492" w:type="pct"/>
            <w:vAlign w:val="center"/>
          </w:tcPr>
          <w:p w14:paraId="627922B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0.000126 </w:t>
            </w:r>
          </w:p>
        </w:tc>
        <w:tc>
          <w:tcPr>
            <w:tcW w:w="491" w:type="pct"/>
            <w:vAlign w:val="center"/>
          </w:tcPr>
          <w:p w14:paraId="5C35188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0.000086 </w:t>
            </w:r>
          </w:p>
        </w:tc>
        <w:tc>
          <w:tcPr>
            <w:tcW w:w="491" w:type="pct"/>
            <w:vAlign w:val="center"/>
          </w:tcPr>
          <w:p w14:paraId="7BFBA5C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0.000065 </w:t>
            </w:r>
          </w:p>
        </w:tc>
        <w:tc>
          <w:tcPr>
            <w:tcW w:w="491" w:type="pct"/>
            <w:vAlign w:val="center"/>
          </w:tcPr>
          <w:p w14:paraId="0014756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0.000033 </w:t>
            </w:r>
          </w:p>
        </w:tc>
        <w:tc>
          <w:tcPr>
            <w:tcW w:w="491" w:type="pct"/>
            <w:vAlign w:val="center"/>
          </w:tcPr>
          <w:p w14:paraId="2BE7BDD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0.000014 </w:t>
            </w:r>
          </w:p>
        </w:tc>
        <w:tc>
          <w:tcPr>
            <w:tcW w:w="491" w:type="pct"/>
            <w:vAlign w:val="center"/>
          </w:tcPr>
          <w:p w14:paraId="746BA6E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60EE7DF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7A084773" w14:textId="77777777" w:rsidTr="000E48C2">
        <w:trPr>
          <w:trHeight w:val="312"/>
        </w:trPr>
        <w:tc>
          <w:tcPr>
            <w:tcW w:w="578" w:type="pct"/>
            <w:vAlign w:val="center"/>
          </w:tcPr>
          <w:p w14:paraId="638EA8C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200</w:t>
            </w:r>
          </w:p>
        </w:tc>
        <w:tc>
          <w:tcPr>
            <w:tcW w:w="492" w:type="pct"/>
            <w:vAlign w:val="center"/>
          </w:tcPr>
          <w:p w14:paraId="72EEF00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0.000078 </w:t>
            </w:r>
          </w:p>
        </w:tc>
        <w:tc>
          <w:tcPr>
            <w:tcW w:w="492" w:type="pct"/>
            <w:vAlign w:val="center"/>
          </w:tcPr>
          <w:p w14:paraId="537B2CC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0.000076 </w:t>
            </w:r>
          </w:p>
        </w:tc>
        <w:tc>
          <w:tcPr>
            <w:tcW w:w="492" w:type="pct"/>
            <w:vAlign w:val="center"/>
          </w:tcPr>
          <w:p w14:paraId="3771F8C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0.000063 </w:t>
            </w:r>
          </w:p>
        </w:tc>
        <w:tc>
          <w:tcPr>
            <w:tcW w:w="491" w:type="pct"/>
            <w:vAlign w:val="center"/>
          </w:tcPr>
          <w:p w14:paraId="2A60E6D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0.000043 </w:t>
            </w:r>
          </w:p>
        </w:tc>
        <w:tc>
          <w:tcPr>
            <w:tcW w:w="491" w:type="pct"/>
            <w:vAlign w:val="center"/>
          </w:tcPr>
          <w:p w14:paraId="6285BBE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0.000033 </w:t>
            </w:r>
          </w:p>
        </w:tc>
        <w:tc>
          <w:tcPr>
            <w:tcW w:w="491" w:type="pct"/>
            <w:vAlign w:val="center"/>
          </w:tcPr>
          <w:p w14:paraId="3F872E7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0.000017 </w:t>
            </w:r>
          </w:p>
        </w:tc>
        <w:tc>
          <w:tcPr>
            <w:tcW w:w="491" w:type="pct"/>
            <w:vAlign w:val="center"/>
          </w:tcPr>
          <w:p w14:paraId="400D797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0.000007 </w:t>
            </w:r>
          </w:p>
        </w:tc>
        <w:tc>
          <w:tcPr>
            <w:tcW w:w="491" w:type="pct"/>
            <w:vAlign w:val="center"/>
          </w:tcPr>
          <w:p w14:paraId="5FFACBC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3369B9C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7A642963" w14:textId="77777777" w:rsidTr="000E48C2">
        <w:trPr>
          <w:trHeight w:val="312"/>
        </w:trPr>
        <w:tc>
          <w:tcPr>
            <w:tcW w:w="578" w:type="pct"/>
            <w:vAlign w:val="center"/>
          </w:tcPr>
          <w:p w14:paraId="2AAA104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300</w:t>
            </w:r>
          </w:p>
        </w:tc>
        <w:tc>
          <w:tcPr>
            <w:tcW w:w="492" w:type="pct"/>
            <w:vAlign w:val="center"/>
          </w:tcPr>
          <w:p w14:paraId="593F0CE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0.000024 </w:t>
            </w:r>
          </w:p>
        </w:tc>
        <w:tc>
          <w:tcPr>
            <w:tcW w:w="492" w:type="pct"/>
            <w:vAlign w:val="center"/>
          </w:tcPr>
          <w:p w14:paraId="62DE814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0.000023 </w:t>
            </w:r>
          </w:p>
        </w:tc>
        <w:tc>
          <w:tcPr>
            <w:tcW w:w="492" w:type="pct"/>
            <w:vAlign w:val="center"/>
          </w:tcPr>
          <w:p w14:paraId="0D11B98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0.000019 </w:t>
            </w:r>
          </w:p>
        </w:tc>
        <w:tc>
          <w:tcPr>
            <w:tcW w:w="491" w:type="pct"/>
            <w:vAlign w:val="center"/>
          </w:tcPr>
          <w:p w14:paraId="7C07A09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0.000013 </w:t>
            </w:r>
          </w:p>
        </w:tc>
        <w:tc>
          <w:tcPr>
            <w:tcW w:w="491" w:type="pct"/>
            <w:vAlign w:val="center"/>
          </w:tcPr>
          <w:p w14:paraId="4BA7FF2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0.000010 </w:t>
            </w:r>
          </w:p>
        </w:tc>
        <w:tc>
          <w:tcPr>
            <w:tcW w:w="491" w:type="pct"/>
            <w:vAlign w:val="center"/>
          </w:tcPr>
          <w:p w14:paraId="06F3FCE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0.000005 </w:t>
            </w:r>
          </w:p>
        </w:tc>
        <w:tc>
          <w:tcPr>
            <w:tcW w:w="491" w:type="pct"/>
            <w:vAlign w:val="center"/>
          </w:tcPr>
          <w:p w14:paraId="5939977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0.000002 </w:t>
            </w:r>
          </w:p>
        </w:tc>
        <w:tc>
          <w:tcPr>
            <w:tcW w:w="491" w:type="pct"/>
            <w:vAlign w:val="center"/>
          </w:tcPr>
          <w:p w14:paraId="1175560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5D72062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144200" w:rsidRPr="00B40AC2" w14:paraId="72991719" w14:textId="77777777" w:rsidTr="000E48C2">
        <w:trPr>
          <w:trHeight w:val="312"/>
        </w:trPr>
        <w:tc>
          <w:tcPr>
            <w:tcW w:w="578" w:type="pct"/>
            <w:vAlign w:val="center"/>
          </w:tcPr>
          <w:p w14:paraId="6F94C5E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400</w:t>
            </w:r>
          </w:p>
        </w:tc>
        <w:tc>
          <w:tcPr>
            <w:tcW w:w="492" w:type="pct"/>
            <w:vAlign w:val="center"/>
          </w:tcPr>
          <w:p w14:paraId="39783FF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0.000004 </w:t>
            </w:r>
          </w:p>
        </w:tc>
        <w:tc>
          <w:tcPr>
            <w:tcW w:w="492" w:type="pct"/>
            <w:vAlign w:val="center"/>
          </w:tcPr>
          <w:p w14:paraId="553A26D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0.000004 </w:t>
            </w:r>
          </w:p>
        </w:tc>
        <w:tc>
          <w:tcPr>
            <w:tcW w:w="492" w:type="pct"/>
            <w:vAlign w:val="center"/>
          </w:tcPr>
          <w:p w14:paraId="32EFFC1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0.000004 </w:t>
            </w:r>
          </w:p>
        </w:tc>
        <w:tc>
          <w:tcPr>
            <w:tcW w:w="491" w:type="pct"/>
            <w:vAlign w:val="center"/>
          </w:tcPr>
          <w:p w14:paraId="3BA6C1D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0.000002 </w:t>
            </w:r>
          </w:p>
        </w:tc>
        <w:tc>
          <w:tcPr>
            <w:tcW w:w="491" w:type="pct"/>
            <w:vAlign w:val="center"/>
          </w:tcPr>
          <w:p w14:paraId="07682E6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0.000002 </w:t>
            </w:r>
          </w:p>
        </w:tc>
        <w:tc>
          <w:tcPr>
            <w:tcW w:w="491" w:type="pct"/>
            <w:vAlign w:val="center"/>
          </w:tcPr>
          <w:p w14:paraId="42C7F2B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0.000001 </w:t>
            </w:r>
          </w:p>
        </w:tc>
        <w:tc>
          <w:tcPr>
            <w:tcW w:w="491" w:type="pct"/>
            <w:vAlign w:val="center"/>
          </w:tcPr>
          <w:p w14:paraId="0BB7282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1" w:type="pct"/>
            <w:vAlign w:val="center"/>
          </w:tcPr>
          <w:p w14:paraId="0C8C399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c>
          <w:tcPr>
            <w:tcW w:w="490" w:type="pct"/>
            <w:vAlign w:val="center"/>
          </w:tcPr>
          <w:p w14:paraId="7A88F12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bl>
    <w:p w14:paraId="34E109B6" w14:textId="77777777" w:rsidR="008E15DC" w:rsidRPr="00B40AC2" w:rsidRDefault="008E15DC" w:rsidP="00144200">
      <w:pPr>
        <w:widowControl/>
        <w:spacing w:beforeLines="50" w:before="120" w:line="240" w:lineRule="auto"/>
        <w:ind w:firstLineChars="0" w:firstLine="0"/>
        <w:jc w:val="center"/>
        <w:rPr>
          <w:b/>
          <w:noProof/>
          <w:color w:val="000000" w:themeColor="text1"/>
          <w:sz w:val="21"/>
          <w:szCs w:val="20"/>
        </w:rPr>
      </w:pPr>
    </w:p>
    <w:p w14:paraId="76180C7F" w14:textId="7E38C0B9" w:rsidR="00144200" w:rsidRPr="00B40AC2" w:rsidRDefault="008E15DC" w:rsidP="00144200">
      <w:pPr>
        <w:widowControl/>
        <w:spacing w:beforeLines="50" w:before="120" w:line="240" w:lineRule="auto"/>
        <w:ind w:firstLineChars="0" w:firstLine="0"/>
        <w:jc w:val="center"/>
        <w:rPr>
          <w:b/>
          <w:noProof/>
          <w:color w:val="000000" w:themeColor="text1"/>
          <w:sz w:val="21"/>
          <w:szCs w:val="20"/>
        </w:rPr>
      </w:pPr>
      <w:r w:rsidRPr="00B40AC2">
        <w:rPr>
          <w:rFonts w:hint="eastAsia"/>
          <w:b/>
          <w:noProof/>
          <w:color w:val="000000" w:themeColor="text1"/>
          <w:sz w:val="21"/>
          <w:szCs w:val="20"/>
        </w:rPr>
        <w:lastRenderedPageBreak/>
        <w:t>表</w:t>
      </w:r>
      <w:r w:rsidRPr="00B40AC2">
        <w:rPr>
          <w:rFonts w:hint="eastAsia"/>
          <w:b/>
          <w:noProof/>
          <w:color w:val="000000" w:themeColor="text1"/>
          <w:sz w:val="21"/>
          <w:szCs w:val="20"/>
        </w:rPr>
        <w:t xml:space="preserve"> </w:t>
      </w:r>
      <w:r w:rsidRPr="00B40AC2">
        <w:rPr>
          <w:b/>
          <w:noProof/>
          <w:color w:val="000000" w:themeColor="text1"/>
          <w:sz w:val="21"/>
          <w:szCs w:val="20"/>
        </w:rPr>
        <w:fldChar w:fldCharType="begin"/>
      </w:r>
      <w:r w:rsidRPr="00B40AC2">
        <w:rPr>
          <w:b/>
          <w:noProof/>
          <w:color w:val="000000" w:themeColor="text1"/>
          <w:sz w:val="21"/>
          <w:szCs w:val="20"/>
        </w:rPr>
        <w:instrText xml:space="preserve"> </w:instrText>
      </w:r>
      <w:r w:rsidRPr="00B40AC2">
        <w:rPr>
          <w:rFonts w:hint="eastAsia"/>
          <w:b/>
          <w:noProof/>
          <w:color w:val="000000" w:themeColor="text1"/>
          <w:sz w:val="21"/>
          <w:szCs w:val="20"/>
        </w:rPr>
        <w:instrText>STYLEREF 2 \s</w:instrText>
      </w:r>
      <w:r w:rsidRPr="00B40AC2">
        <w:rPr>
          <w:b/>
          <w:noProof/>
          <w:color w:val="000000" w:themeColor="text1"/>
          <w:sz w:val="21"/>
          <w:szCs w:val="20"/>
        </w:rPr>
        <w:instrText xml:space="preserve"> </w:instrText>
      </w:r>
      <w:r w:rsidRPr="00B40AC2">
        <w:rPr>
          <w:b/>
          <w:noProof/>
          <w:color w:val="000000" w:themeColor="text1"/>
          <w:sz w:val="21"/>
          <w:szCs w:val="20"/>
        </w:rPr>
        <w:fldChar w:fldCharType="separate"/>
      </w:r>
      <w:r w:rsidR="0024692D">
        <w:rPr>
          <w:b/>
          <w:noProof/>
          <w:color w:val="000000" w:themeColor="text1"/>
          <w:sz w:val="21"/>
          <w:szCs w:val="20"/>
        </w:rPr>
        <w:t>5.2</w:t>
      </w:r>
      <w:r w:rsidRPr="00B40AC2">
        <w:rPr>
          <w:b/>
          <w:noProof/>
          <w:color w:val="000000" w:themeColor="text1"/>
          <w:sz w:val="21"/>
          <w:szCs w:val="20"/>
        </w:rPr>
        <w:fldChar w:fldCharType="end"/>
      </w:r>
      <w:r w:rsidRPr="00B40AC2">
        <w:rPr>
          <w:b/>
          <w:noProof/>
          <w:color w:val="000000" w:themeColor="text1"/>
          <w:sz w:val="21"/>
          <w:szCs w:val="20"/>
        </w:rPr>
        <w:noBreakHyphen/>
      </w:r>
      <w:r w:rsidRPr="00B40AC2">
        <w:rPr>
          <w:b/>
          <w:noProof/>
          <w:color w:val="000000" w:themeColor="text1"/>
          <w:sz w:val="21"/>
          <w:szCs w:val="20"/>
        </w:rPr>
        <w:fldChar w:fldCharType="begin"/>
      </w:r>
      <w:r w:rsidRPr="00B40AC2">
        <w:rPr>
          <w:b/>
          <w:noProof/>
          <w:color w:val="000000" w:themeColor="text1"/>
          <w:sz w:val="21"/>
          <w:szCs w:val="20"/>
        </w:rPr>
        <w:instrText xml:space="preserve"> </w:instrText>
      </w:r>
      <w:r w:rsidRPr="00B40AC2">
        <w:rPr>
          <w:rFonts w:hint="eastAsia"/>
          <w:b/>
          <w:noProof/>
          <w:color w:val="000000" w:themeColor="text1"/>
          <w:sz w:val="21"/>
          <w:szCs w:val="20"/>
        </w:rPr>
        <w:instrText xml:space="preserve">SEQ </w:instrText>
      </w:r>
      <w:r w:rsidRPr="00B40AC2">
        <w:rPr>
          <w:rFonts w:hint="eastAsia"/>
          <w:b/>
          <w:noProof/>
          <w:color w:val="000000" w:themeColor="text1"/>
          <w:sz w:val="21"/>
          <w:szCs w:val="20"/>
        </w:rPr>
        <w:instrText>表</w:instrText>
      </w:r>
      <w:r w:rsidRPr="00B40AC2">
        <w:rPr>
          <w:rFonts w:hint="eastAsia"/>
          <w:b/>
          <w:noProof/>
          <w:color w:val="000000" w:themeColor="text1"/>
          <w:sz w:val="21"/>
          <w:szCs w:val="20"/>
        </w:rPr>
        <w:instrText xml:space="preserve"> \* ARABIC \s 2</w:instrText>
      </w:r>
      <w:r w:rsidRPr="00B40AC2">
        <w:rPr>
          <w:b/>
          <w:noProof/>
          <w:color w:val="000000" w:themeColor="text1"/>
          <w:sz w:val="21"/>
          <w:szCs w:val="20"/>
        </w:rPr>
        <w:instrText xml:space="preserve"> </w:instrText>
      </w:r>
      <w:r w:rsidRPr="00B40AC2">
        <w:rPr>
          <w:b/>
          <w:noProof/>
          <w:color w:val="000000" w:themeColor="text1"/>
          <w:sz w:val="21"/>
          <w:szCs w:val="20"/>
        </w:rPr>
        <w:fldChar w:fldCharType="separate"/>
      </w:r>
      <w:r w:rsidR="0024692D">
        <w:rPr>
          <w:b/>
          <w:noProof/>
          <w:color w:val="000000" w:themeColor="text1"/>
          <w:sz w:val="21"/>
          <w:szCs w:val="20"/>
        </w:rPr>
        <w:t>14</w:t>
      </w:r>
      <w:r w:rsidRPr="00B40AC2">
        <w:rPr>
          <w:b/>
          <w:noProof/>
          <w:color w:val="000000" w:themeColor="text1"/>
          <w:sz w:val="21"/>
          <w:szCs w:val="20"/>
        </w:rPr>
        <w:fldChar w:fldCharType="end"/>
      </w:r>
      <w:r w:rsidRPr="00B40AC2">
        <w:rPr>
          <w:b/>
          <w:noProof/>
          <w:color w:val="000000" w:themeColor="text1"/>
          <w:sz w:val="21"/>
          <w:szCs w:val="20"/>
        </w:rPr>
        <w:t>废石临时堆场</w:t>
      </w:r>
      <w:r w:rsidRPr="00B40AC2">
        <w:rPr>
          <w:b/>
          <w:noProof/>
          <w:color w:val="000000" w:themeColor="text1"/>
          <w:sz w:val="21"/>
          <w:szCs w:val="20"/>
        </w:rPr>
        <w:t>1#</w:t>
      </w:r>
      <w:r w:rsidRPr="00B40AC2">
        <w:rPr>
          <w:b/>
          <w:noProof/>
          <w:color w:val="000000" w:themeColor="text1"/>
          <w:sz w:val="21"/>
          <w:szCs w:val="20"/>
        </w:rPr>
        <w:t>淋滤液下渗后下游地下水中</w:t>
      </w:r>
      <w:r w:rsidRPr="00B40AC2">
        <w:rPr>
          <w:b/>
          <w:noProof/>
          <w:color w:val="000000" w:themeColor="text1"/>
          <w:sz w:val="21"/>
          <w:szCs w:val="20"/>
        </w:rPr>
        <w:t>H</w:t>
      </w:r>
      <w:r w:rsidRPr="00B40AC2">
        <w:rPr>
          <w:rFonts w:hint="eastAsia"/>
          <w:b/>
          <w:noProof/>
          <w:color w:val="000000" w:themeColor="text1"/>
          <w:sz w:val="21"/>
          <w:szCs w:val="20"/>
        </w:rPr>
        <w:t>g</w:t>
      </w:r>
      <w:r w:rsidRPr="00B40AC2">
        <w:rPr>
          <w:b/>
          <w:noProof/>
          <w:color w:val="000000" w:themeColor="text1"/>
          <w:sz w:val="21"/>
          <w:szCs w:val="20"/>
        </w:rPr>
        <w:t>浓度</w:t>
      </w:r>
    </w:p>
    <w:p w14:paraId="13A44C11" w14:textId="37034DB8" w:rsidR="00144200" w:rsidRPr="00B40AC2" w:rsidRDefault="00144200" w:rsidP="00144200">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（非正常状况发生后</w:t>
      </w:r>
      <w:r w:rsidRPr="00B40AC2">
        <w:rPr>
          <w:rFonts w:cs="Times New Roman" w:hint="eastAsia"/>
          <w:color w:val="000000" w:themeColor="text1"/>
          <w:sz w:val="21"/>
          <w:szCs w:val="21"/>
        </w:rPr>
        <w:t>，挡墙修缮完毕</w:t>
      </w:r>
      <w:r w:rsidR="008E15DC" w:rsidRPr="00B40AC2">
        <w:rPr>
          <w:rFonts w:cs="Times New Roman"/>
          <w:color w:val="000000" w:themeColor="text1"/>
          <w:sz w:val="21"/>
          <w:szCs w:val="21"/>
        </w:rPr>
        <w:t>3650</w:t>
      </w:r>
      <w:r w:rsidRPr="00B40AC2">
        <w:rPr>
          <w:rFonts w:cs="Times New Roman"/>
          <w:color w:val="000000" w:themeColor="text1"/>
          <w:sz w:val="21"/>
          <w:szCs w:val="21"/>
        </w:rPr>
        <w:t>d</w:t>
      </w:r>
      <w:r w:rsidRPr="00B40AC2">
        <w:rPr>
          <w:rFonts w:cs="Times New Roman"/>
          <w:color w:val="000000" w:themeColor="text1"/>
          <w:sz w:val="21"/>
          <w:szCs w:val="21"/>
        </w:rPr>
        <w:t>，单位</w:t>
      </w:r>
      <w:r w:rsidRPr="00B40AC2">
        <w:rPr>
          <w:rFonts w:cs="Times New Roman"/>
          <w:color w:val="000000" w:themeColor="text1"/>
          <w:sz w:val="21"/>
          <w:szCs w:val="21"/>
        </w:rPr>
        <w:t>mg/L</w:t>
      </w:r>
      <w:r w:rsidRPr="00B40AC2">
        <w:rPr>
          <w:rFonts w:cs="Times New Roman"/>
          <w:color w:val="000000" w:themeColor="text1"/>
          <w:sz w:val="21"/>
          <w:szCs w:val="21"/>
        </w:rPr>
        <w:t>）</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74"/>
        <w:gridCol w:w="914"/>
        <w:gridCol w:w="914"/>
        <w:gridCol w:w="914"/>
        <w:gridCol w:w="912"/>
        <w:gridCol w:w="912"/>
        <w:gridCol w:w="912"/>
        <w:gridCol w:w="912"/>
        <w:gridCol w:w="912"/>
        <w:gridCol w:w="910"/>
      </w:tblGrid>
      <w:tr w:rsidR="00B40AC2" w:rsidRPr="00B40AC2" w14:paraId="5DF175DF" w14:textId="77777777" w:rsidTr="000E48C2">
        <w:trPr>
          <w:trHeight w:val="312"/>
        </w:trPr>
        <w:tc>
          <w:tcPr>
            <w:tcW w:w="578" w:type="pct"/>
            <w:vAlign w:val="center"/>
          </w:tcPr>
          <w:p w14:paraId="2106D94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X(m)/y(m)</w:t>
            </w:r>
          </w:p>
        </w:tc>
        <w:tc>
          <w:tcPr>
            <w:tcW w:w="492" w:type="pct"/>
            <w:vAlign w:val="center"/>
          </w:tcPr>
          <w:p w14:paraId="1EC96B7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492" w:type="pct"/>
            <w:vAlign w:val="center"/>
          </w:tcPr>
          <w:p w14:paraId="302D117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w:t>
            </w:r>
          </w:p>
        </w:tc>
        <w:tc>
          <w:tcPr>
            <w:tcW w:w="492" w:type="pct"/>
            <w:vAlign w:val="center"/>
          </w:tcPr>
          <w:p w14:paraId="4C04F75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30</w:t>
            </w:r>
          </w:p>
        </w:tc>
        <w:tc>
          <w:tcPr>
            <w:tcW w:w="491" w:type="pct"/>
            <w:vAlign w:val="center"/>
          </w:tcPr>
          <w:p w14:paraId="7592E73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50</w:t>
            </w:r>
          </w:p>
        </w:tc>
        <w:tc>
          <w:tcPr>
            <w:tcW w:w="491" w:type="pct"/>
            <w:vAlign w:val="center"/>
          </w:tcPr>
          <w:p w14:paraId="1FBD959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60</w:t>
            </w:r>
          </w:p>
        </w:tc>
        <w:tc>
          <w:tcPr>
            <w:tcW w:w="491" w:type="pct"/>
            <w:vAlign w:val="center"/>
          </w:tcPr>
          <w:p w14:paraId="472126C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80</w:t>
            </w:r>
          </w:p>
        </w:tc>
        <w:tc>
          <w:tcPr>
            <w:tcW w:w="491" w:type="pct"/>
            <w:vAlign w:val="center"/>
          </w:tcPr>
          <w:p w14:paraId="5DD8DD4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100</w:t>
            </w:r>
          </w:p>
        </w:tc>
        <w:tc>
          <w:tcPr>
            <w:tcW w:w="491" w:type="pct"/>
            <w:vAlign w:val="center"/>
          </w:tcPr>
          <w:p w14:paraId="63AEEAB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200</w:t>
            </w:r>
          </w:p>
        </w:tc>
        <w:tc>
          <w:tcPr>
            <w:tcW w:w="490" w:type="pct"/>
            <w:vAlign w:val="center"/>
          </w:tcPr>
          <w:p w14:paraId="486ECE6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400</w:t>
            </w:r>
          </w:p>
        </w:tc>
      </w:tr>
      <w:tr w:rsidR="00B40AC2" w:rsidRPr="00B40AC2" w14:paraId="57E6D677" w14:textId="77777777" w:rsidTr="000E48C2">
        <w:trPr>
          <w:trHeight w:val="312"/>
        </w:trPr>
        <w:tc>
          <w:tcPr>
            <w:tcW w:w="578" w:type="pct"/>
            <w:vAlign w:val="center"/>
          </w:tcPr>
          <w:p w14:paraId="1343E32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492" w:type="pct"/>
            <w:vAlign w:val="center"/>
          </w:tcPr>
          <w:p w14:paraId="2E6DFB4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4C4E924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7D4EE82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0.000026 </w:t>
            </w:r>
          </w:p>
        </w:tc>
        <w:tc>
          <w:tcPr>
            <w:tcW w:w="491" w:type="pct"/>
            <w:vAlign w:val="center"/>
          </w:tcPr>
          <w:p w14:paraId="572C7CF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0.000025 </w:t>
            </w:r>
          </w:p>
        </w:tc>
        <w:tc>
          <w:tcPr>
            <w:tcW w:w="491" w:type="pct"/>
            <w:vAlign w:val="center"/>
          </w:tcPr>
          <w:p w14:paraId="60C2686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0.000024 </w:t>
            </w:r>
          </w:p>
        </w:tc>
        <w:tc>
          <w:tcPr>
            <w:tcW w:w="491" w:type="pct"/>
            <w:vAlign w:val="center"/>
          </w:tcPr>
          <w:p w14:paraId="1D2BB6A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0.000022 </w:t>
            </w:r>
          </w:p>
        </w:tc>
        <w:tc>
          <w:tcPr>
            <w:tcW w:w="491" w:type="pct"/>
            <w:vAlign w:val="center"/>
          </w:tcPr>
          <w:p w14:paraId="310B9F0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0.000019 </w:t>
            </w:r>
          </w:p>
        </w:tc>
        <w:tc>
          <w:tcPr>
            <w:tcW w:w="491" w:type="pct"/>
            <w:vAlign w:val="center"/>
          </w:tcPr>
          <w:p w14:paraId="25DFBDE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0.000007 </w:t>
            </w:r>
          </w:p>
        </w:tc>
        <w:tc>
          <w:tcPr>
            <w:tcW w:w="490" w:type="pct"/>
            <w:vAlign w:val="center"/>
          </w:tcPr>
          <w:p w14:paraId="13845CB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61F26932" w14:textId="77777777" w:rsidTr="000E48C2">
        <w:trPr>
          <w:trHeight w:val="312"/>
        </w:trPr>
        <w:tc>
          <w:tcPr>
            <w:tcW w:w="578" w:type="pct"/>
            <w:vAlign w:val="center"/>
          </w:tcPr>
          <w:p w14:paraId="4DBE6D3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w:t>
            </w:r>
          </w:p>
        </w:tc>
        <w:tc>
          <w:tcPr>
            <w:tcW w:w="492" w:type="pct"/>
            <w:vAlign w:val="center"/>
          </w:tcPr>
          <w:p w14:paraId="1D70DCF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0DD94DC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648A0D5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0.000026 </w:t>
            </w:r>
          </w:p>
        </w:tc>
        <w:tc>
          <w:tcPr>
            <w:tcW w:w="491" w:type="pct"/>
            <w:vAlign w:val="center"/>
          </w:tcPr>
          <w:p w14:paraId="1F2F472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0.000025 </w:t>
            </w:r>
          </w:p>
        </w:tc>
        <w:tc>
          <w:tcPr>
            <w:tcW w:w="491" w:type="pct"/>
            <w:vAlign w:val="center"/>
          </w:tcPr>
          <w:p w14:paraId="73C8AC7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0.000024 </w:t>
            </w:r>
          </w:p>
        </w:tc>
        <w:tc>
          <w:tcPr>
            <w:tcW w:w="491" w:type="pct"/>
            <w:vAlign w:val="center"/>
          </w:tcPr>
          <w:p w14:paraId="748DCF4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0.000022 </w:t>
            </w:r>
          </w:p>
        </w:tc>
        <w:tc>
          <w:tcPr>
            <w:tcW w:w="491" w:type="pct"/>
            <w:vAlign w:val="center"/>
          </w:tcPr>
          <w:p w14:paraId="7F5707C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0.000019 </w:t>
            </w:r>
          </w:p>
        </w:tc>
        <w:tc>
          <w:tcPr>
            <w:tcW w:w="491" w:type="pct"/>
            <w:vAlign w:val="center"/>
          </w:tcPr>
          <w:p w14:paraId="48D33849"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0.000007 </w:t>
            </w:r>
          </w:p>
        </w:tc>
        <w:tc>
          <w:tcPr>
            <w:tcW w:w="490" w:type="pct"/>
            <w:vAlign w:val="center"/>
          </w:tcPr>
          <w:p w14:paraId="6A23294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05382987" w14:textId="77777777" w:rsidTr="000E48C2">
        <w:trPr>
          <w:trHeight w:val="312"/>
        </w:trPr>
        <w:tc>
          <w:tcPr>
            <w:tcW w:w="578" w:type="pct"/>
            <w:vAlign w:val="center"/>
          </w:tcPr>
          <w:p w14:paraId="2BBA810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30</w:t>
            </w:r>
          </w:p>
        </w:tc>
        <w:tc>
          <w:tcPr>
            <w:tcW w:w="492" w:type="pct"/>
            <w:vAlign w:val="center"/>
          </w:tcPr>
          <w:p w14:paraId="2CF59A0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6523C5C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28665F9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0.000026 </w:t>
            </w:r>
          </w:p>
        </w:tc>
        <w:tc>
          <w:tcPr>
            <w:tcW w:w="491" w:type="pct"/>
            <w:vAlign w:val="center"/>
          </w:tcPr>
          <w:p w14:paraId="7A6D317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0.000025 </w:t>
            </w:r>
          </w:p>
        </w:tc>
        <w:tc>
          <w:tcPr>
            <w:tcW w:w="491" w:type="pct"/>
            <w:vAlign w:val="center"/>
          </w:tcPr>
          <w:p w14:paraId="4A0E87E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0.000024 </w:t>
            </w:r>
          </w:p>
        </w:tc>
        <w:tc>
          <w:tcPr>
            <w:tcW w:w="491" w:type="pct"/>
            <w:vAlign w:val="center"/>
          </w:tcPr>
          <w:p w14:paraId="2A7F95A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0.000022 </w:t>
            </w:r>
          </w:p>
        </w:tc>
        <w:tc>
          <w:tcPr>
            <w:tcW w:w="491" w:type="pct"/>
            <w:vAlign w:val="center"/>
          </w:tcPr>
          <w:p w14:paraId="7B9E375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0.000019 </w:t>
            </w:r>
          </w:p>
        </w:tc>
        <w:tc>
          <w:tcPr>
            <w:tcW w:w="491" w:type="pct"/>
            <w:vAlign w:val="center"/>
          </w:tcPr>
          <w:p w14:paraId="7FBDB32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0.000007 </w:t>
            </w:r>
          </w:p>
        </w:tc>
        <w:tc>
          <w:tcPr>
            <w:tcW w:w="490" w:type="pct"/>
            <w:vAlign w:val="center"/>
          </w:tcPr>
          <w:p w14:paraId="2B8E17E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608EBC6B" w14:textId="77777777" w:rsidTr="000E48C2">
        <w:trPr>
          <w:trHeight w:val="312"/>
        </w:trPr>
        <w:tc>
          <w:tcPr>
            <w:tcW w:w="578" w:type="pct"/>
            <w:vAlign w:val="center"/>
          </w:tcPr>
          <w:p w14:paraId="569DD86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50</w:t>
            </w:r>
          </w:p>
        </w:tc>
        <w:tc>
          <w:tcPr>
            <w:tcW w:w="492" w:type="pct"/>
            <w:vAlign w:val="center"/>
          </w:tcPr>
          <w:p w14:paraId="00833E9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4604B43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3D81A26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0.000026 </w:t>
            </w:r>
          </w:p>
        </w:tc>
        <w:tc>
          <w:tcPr>
            <w:tcW w:w="491" w:type="pct"/>
            <w:vAlign w:val="center"/>
          </w:tcPr>
          <w:p w14:paraId="313F3BB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0.000025 </w:t>
            </w:r>
          </w:p>
        </w:tc>
        <w:tc>
          <w:tcPr>
            <w:tcW w:w="491" w:type="pct"/>
            <w:vAlign w:val="center"/>
          </w:tcPr>
          <w:p w14:paraId="61E33C4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0.000024 </w:t>
            </w:r>
          </w:p>
        </w:tc>
        <w:tc>
          <w:tcPr>
            <w:tcW w:w="491" w:type="pct"/>
            <w:vAlign w:val="center"/>
          </w:tcPr>
          <w:p w14:paraId="658BD38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0.000022 </w:t>
            </w:r>
          </w:p>
        </w:tc>
        <w:tc>
          <w:tcPr>
            <w:tcW w:w="491" w:type="pct"/>
            <w:vAlign w:val="center"/>
          </w:tcPr>
          <w:p w14:paraId="403F695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0.000019 </w:t>
            </w:r>
          </w:p>
        </w:tc>
        <w:tc>
          <w:tcPr>
            <w:tcW w:w="491" w:type="pct"/>
            <w:vAlign w:val="center"/>
          </w:tcPr>
          <w:p w14:paraId="5BB9136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0.000007 </w:t>
            </w:r>
          </w:p>
        </w:tc>
        <w:tc>
          <w:tcPr>
            <w:tcW w:w="490" w:type="pct"/>
            <w:vAlign w:val="center"/>
          </w:tcPr>
          <w:p w14:paraId="66297C3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1B3CDC9E" w14:textId="77777777" w:rsidTr="000E48C2">
        <w:trPr>
          <w:trHeight w:val="312"/>
        </w:trPr>
        <w:tc>
          <w:tcPr>
            <w:tcW w:w="578" w:type="pct"/>
            <w:vAlign w:val="center"/>
          </w:tcPr>
          <w:p w14:paraId="5EDF336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60</w:t>
            </w:r>
          </w:p>
        </w:tc>
        <w:tc>
          <w:tcPr>
            <w:tcW w:w="492" w:type="pct"/>
            <w:vAlign w:val="center"/>
          </w:tcPr>
          <w:p w14:paraId="33C4E5A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23AAA6E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64D111E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0.000026 </w:t>
            </w:r>
          </w:p>
        </w:tc>
        <w:tc>
          <w:tcPr>
            <w:tcW w:w="491" w:type="pct"/>
            <w:vAlign w:val="center"/>
          </w:tcPr>
          <w:p w14:paraId="43A9AB8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0.000025 </w:t>
            </w:r>
          </w:p>
        </w:tc>
        <w:tc>
          <w:tcPr>
            <w:tcW w:w="491" w:type="pct"/>
            <w:vAlign w:val="center"/>
          </w:tcPr>
          <w:p w14:paraId="5F26529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0.000024 </w:t>
            </w:r>
          </w:p>
        </w:tc>
        <w:tc>
          <w:tcPr>
            <w:tcW w:w="491" w:type="pct"/>
            <w:vAlign w:val="center"/>
          </w:tcPr>
          <w:p w14:paraId="5C3BC1C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0.000022 </w:t>
            </w:r>
          </w:p>
        </w:tc>
        <w:tc>
          <w:tcPr>
            <w:tcW w:w="491" w:type="pct"/>
            <w:vAlign w:val="center"/>
          </w:tcPr>
          <w:p w14:paraId="7B84BA7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0.000019 </w:t>
            </w:r>
          </w:p>
        </w:tc>
        <w:tc>
          <w:tcPr>
            <w:tcW w:w="491" w:type="pct"/>
            <w:vAlign w:val="center"/>
          </w:tcPr>
          <w:p w14:paraId="2DF3422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0.000007 </w:t>
            </w:r>
          </w:p>
        </w:tc>
        <w:tc>
          <w:tcPr>
            <w:tcW w:w="490" w:type="pct"/>
            <w:vAlign w:val="center"/>
          </w:tcPr>
          <w:p w14:paraId="683D85A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54D8DCFC" w14:textId="77777777" w:rsidTr="000E48C2">
        <w:trPr>
          <w:trHeight w:val="312"/>
        </w:trPr>
        <w:tc>
          <w:tcPr>
            <w:tcW w:w="578" w:type="pct"/>
            <w:vAlign w:val="center"/>
          </w:tcPr>
          <w:p w14:paraId="08E84C6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80</w:t>
            </w:r>
          </w:p>
        </w:tc>
        <w:tc>
          <w:tcPr>
            <w:tcW w:w="492" w:type="pct"/>
            <w:vAlign w:val="center"/>
          </w:tcPr>
          <w:p w14:paraId="52C8BFD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7A73CD6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479BDAC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0.000026 </w:t>
            </w:r>
          </w:p>
        </w:tc>
        <w:tc>
          <w:tcPr>
            <w:tcW w:w="491" w:type="pct"/>
            <w:vAlign w:val="center"/>
          </w:tcPr>
          <w:p w14:paraId="4124258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0.000025 </w:t>
            </w:r>
          </w:p>
        </w:tc>
        <w:tc>
          <w:tcPr>
            <w:tcW w:w="491" w:type="pct"/>
            <w:vAlign w:val="center"/>
          </w:tcPr>
          <w:p w14:paraId="22BFCEA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0.000024 </w:t>
            </w:r>
          </w:p>
        </w:tc>
        <w:tc>
          <w:tcPr>
            <w:tcW w:w="491" w:type="pct"/>
            <w:vAlign w:val="center"/>
          </w:tcPr>
          <w:p w14:paraId="3368DCF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0.000022 </w:t>
            </w:r>
          </w:p>
        </w:tc>
        <w:tc>
          <w:tcPr>
            <w:tcW w:w="491" w:type="pct"/>
            <w:vAlign w:val="center"/>
          </w:tcPr>
          <w:p w14:paraId="58F22EA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0.000019 </w:t>
            </w:r>
          </w:p>
        </w:tc>
        <w:tc>
          <w:tcPr>
            <w:tcW w:w="491" w:type="pct"/>
            <w:vAlign w:val="center"/>
          </w:tcPr>
          <w:p w14:paraId="5DF4694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0.000007 </w:t>
            </w:r>
          </w:p>
        </w:tc>
        <w:tc>
          <w:tcPr>
            <w:tcW w:w="490" w:type="pct"/>
            <w:vAlign w:val="center"/>
          </w:tcPr>
          <w:p w14:paraId="0476990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0B50D0E0" w14:textId="77777777" w:rsidTr="000E48C2">
        <w:trPr>
          <w:trHeight w:val="312"/>
        </w:trPr>
        <w:tc>
          <w:tcPr>
            <w:tcW w:w="578" w:type="pct"/>
            <w:vAlign w:val="center"/>
          </w:tcPr>
          <w:p w14:paraId="1EA281A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100</w:t>
            </w:r>
          </w:p>
        </w:tc>
        <w:tc>
          <w:tcPr>
            <w:tcW w:w="492" w:type="pct"/>
            <w:vAlign w:val="center"/>
          </w:tcPr>
          <w:p w14:paraId="5B5559F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7468E7D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0.000027 </w:t>
            </w:r>
          </w:p>
        </w:tc>
        <w:tc>
          <w:tcPr>
            <w:tcW w:w="492" w:type="pct"/>
            <w:vAlign w:val="center"/>
          </w:tcPr>
          <w:p w14:paraId="7793FDA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0.000026 </w:t>
            </w:r>
          </w:p>
        </w:tc>
        <w:tc>
          <w:tcPr>
            <w:tcW w:w="491" w:type="pct"/>
            <w:vAlign w:val="center"/>
          </w:tcPr>
          <w:p w14:paraId="0376A69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0.000025 </w:t>
            </w:r>
          </w:p>
        </w:tc>
        <w:tc>
          <w:tcPr>
            <w:tcW w:w="491" w:type="pct"/>
            <w:vAlign w:val="center"/>
          </w:tcPr>
          <w:p w14:paraId="79E1CE3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0.000024 </w:t>
            </w:r>
          </w:p>
        </w:tc>
        <w:tc>
          <w:tcPr>
            <w:tcW w:w="491" w:type="pct"/>
            <w:vAlign w:val="center"/>
          </w:tcPr>
          <w:p w14:paraId="66B1DCC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0.000022 </w:t>
            </w:r>
          </w:p>
        </w:tc>
        <w:tc>
          <w:tcPr>
            <w:tcW w:w="491" w:type="pct"/>
            <w:vAlign w:val="center"/>
          </w:tcPr>
          <w:p w14:paraId="506F268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0.000019 </w:t>
            </w:r>
          </w:p>
        </w:tc>
        <w:tc>
          <w:tcPr>
            <w:tcW w:w="491" w:type="pct"/>
            <w:vAlign w:val="center"/>
          </w:tcPr>
          <w:p w14:paraId="5326661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0.000007 </w:t>
            </w:r>
          </w:p>
        </w:tc>
        <w:tc>
          <w:tcPr>
            <w:tcW w:w="490" w:type="pct"/>
            <w:vAlign w:val="center"/>
          </w:tcPr>
          <w:p w14:paraId="0327075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0BB703FD" w14:textId="77777777" w:rsidTr="000E48C2">
        <w:trPr>
          <w:trHeight w:val="312"/>
        </w:trPr>
        <w:tc>
          <w:tcPr>
            <w:tcW w:w="578" w:type="pct"/>
            <w:vAlign w:val="center"/>
          </w:tcPr>
          <w:p w14:paraId="3669CD1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200</w:t>
            </w:r>
          </w:p>
        </w:tc>
        <w:tc>
          <w:tcPr>
            <w:tcW w:w="492" w:type="pct"/>
            <w:vAlign w:val="center"/>
          </w:tcPr>
          <w:p w14:paraId="13ECA550"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0.000025 </w:t>
            </w:r>
          </w:p>
        </w:tc>
        <w:tc>
          <w:tcPr>
            <w:tcW w:w="492" w:type="pct"/>
            <w:vAlign w:val="center"/>
          </w:tcPr>
          <w:p w14:paraId="788EB5B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0.000025 </w:t>
            </w:r>
          </w:p>
        </w:tc>
        <w:tc>
          <w:tcPr>
            <w:tcW w:w="492" w:type="pct"/>
            <w:vAlign w:val="center"/>
          </w:tcPr>
          <w:p w14:paraId="15DD3A0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0.000024 </w:t>
            </w:r>
          </w:p>
        </w:tc>
        <w:tc>
          <w:tcPr>
            <w:tcW w:w="491" w:type="pct"/>
            <w:vAlign w:val="center"/>
          </w:tcPr>
          <w:p w14:paraId="630788E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0.000023 </w:t>
            </w:r>
          </w:p>
        </w:tc>
        <w:tc>
          <w:tcPr>
            <w:tcW w:w="491" w:type="pct"/>
            <w:vAlign w:val="center"/>
          </w:tcPr>
          <w:p w14:paraId="331B59B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0.000022 </w:t>
            </w:r>
          </w:p>
        </w:tc>
        <w:tc>
          <w:tcPr>
            <w:tcW w:w="491" w:type="pct"/>
            <w:vAlign w:val="center"/>
          </w:tcPr>
          <w:p w14:paraId="3B4D6E83"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0.000020 </w:t>
            </w:r>
          </w:p>
        </w:tc>
        <w:tc>
          <w:tcPr>
            <w:tcW w:w="491" w:type="pct"/>
            <w:vAlign w:val="center"/>
          </w:tcPr>
          <w:p w14:paraId="249577C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0.000018 </w:t>
            </w:r>
          </w:p>
        </w:tc>
        <w:tc>
          <w:tcPr>
            <w:tcW w:w="491" w:type="pct"/>
            <w:vAlign w:val="center"/>
          </w:tcPr>
          <w:p w14:paraId="1521AFA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0.000006 </w:t>
            </w:r>
          </w:p>
        </w:tc>
        <w:tc>
          <w:tcPr>
            <w:tcW w:w="490" w:type="pct"/>
            <w:vAlign w:val="center"/>
          </w:tcPr>
          <w:p w14:paraId="485BFAF2"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619C00FB" w14:textId="77777777" w:rsidTr="000E48C2">
        <w:trPr>
          <w:trHeight w:val="312"/>
        </w:trPr>
        <w:tc>
          <w:tcPr>
            <w:tcW w:w="578" w:type="pct"/>
            <w:vAlign w:val="center"/>
          </w:tcPr>
          <w:p w14:paraId="0720ADDF"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300</w:t>
            </w:r>
          </w:p>
        </w:tc>
        <w:tc>
          <w:tcPr>
            <w:tcW w:w="492" w:type="pct"/>
            <w:vAlign w:val="center"/>
          </w:tcPr>
          <w:p w14:paraId="0BBAF6E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0.000022 </w:t>
            </w:r>
          </w:p>
        </w:tc>
        <w:tc>
          <w:tcPr>
            <w:tcW w:w="492" w:type="pct"/>
            <w:vAlign w:val="center"/>
          </w:tcPr>
          <w:p w14:paraId="1E9E491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0.000022 </w:t>
            </w:r>
          </w:p>
        </w:tc>
        <w:tc>
          <w:tcPr>
            <w:tcW w:w="492" w:type="pct"/>
            <w:vAlign w:val="center"/>
          </w:tcPr>
          <w:p w14:paraId="3967D7E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0.000021 </w:t>
            </w:r>
          </w:p>
        </w:tc>
        <w:tc>
          <w:tcPr>
            <w:tcW w:w="491" w:type="pct"/>
            <w:vAlign w:val="center"/>
          </w:tcPr>
          <w:p w14:paraId="5FD2376B"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0.000020 </w:t>
            </w:r>
          </w:p>
        </w:tc>
        <w:tc>
          <w:tcPr>
            <w:tcW w:w="491" w:type="pct"/>
            <w:vAlign w:val="center"/>
          </w:tcPr>
          <w:p w14:paraId="1EA4EBCD"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0.000019 </w:t>
            </w:r>
          </w:p>
        </w:tc>
        <w:tc>
          <w:tcPr>
            <w:tcW w:w="491" w:type="pct"/>
            <w:vAlign w:val="center"/>
          </w:tcPr>
          <w:p w14:paraId="37F6C87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0.000018 </w:t>
            </w:r>
          </w:p>
        </w:tc>
        <w:tc>
          <w:tcPr>
            <w:tcW w:w="491" w:type="pct"/>
            <w:vAlign w:val="center"/>
          </w:tcPr>
          <w:p w14:paraId="1175C23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0.000016 </w:t>
            </w:r>
          </w:p>
        </w:tc>
        <w:tc>
          <w:tcPr>
            <w:tcW w:w="491" w:type="pct"/>
            <w:vAlign w:val="center"/>
          </w:tcPr>
          <w:p w14:paraId="6DA8A64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0.000006 </w:t>
            </w:r>
          </w:p>
        </w:tc>
        <w:tc>
          <w:tcPr>
            <w:tcW w:w="490" w:type="pct"/>
            <w:vAlign w:val="center"/>
          </w:tcPr>
          <w:p w14:paraId="79FFB3A7"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r w:rsidR="00B40AC2" w:rsidRPr="00B40AC2" w14:paraId="33E27839" w14:textId="77777777" w:rsidTr="000E48C2">
        <w:trPr>
          <w:trHeight w:val="312"/>
        </w:trPr>
        <w:tc>
          <w:tcPr>
            <w:tcW w:w="578" w:type="pct"/>
            <w:vAlign w:val="center"/>
          </w:tcPr>
          <w:p w14:paraId="38DE8C0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400</w:t>
            </w:r>
          </w:p>
        </w:tc>
        <w:tc>
          <w:tcPr>
            <w:tcW w:w="492" w:type="pct"/>
            <w:vAlign w:val="center"/>
          </w:tcPr>
          <w:p w14:paraId="4CADCEA4"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0.000018 </w:t>
            </w:r>
          </w:p>
        </w:tc>
        <w:tc>
          <w:tcPr>
            <w:tcW w:w="492" w:type="pct"/>
            <w:vAlign w:val="center"/>
          </w:tcPr>
          <w:p w14:paraId="42DD3FF8"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0.000018 </w:t>
            </w:r>
          </w:p>
        </w:tc>
        <w:tc>
          <w:tcPr>
            <w:tcW w:w="492" w:type="pct"/>
            <w:vAlign w:val="center"/>
          </w:tcPr>
          <w:p w14:paraId="3CEBF77E"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0.000017 </w:t>
            </w:r>
          </w:p>
        </w:tc>
        <w:tc>
          <w:tcPr>
            <w:tcW w:w="491" w:type="pct"/>
            <w:vAlign w:val="center"/>
          </w:tcPr>
          <w:p w14:paraId="438273EA"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0.000016 </w:t>
            </w:r>
          </w:p>
        </w:tc>
        <w:tc>
          <w:tcPr>
            <w:tcW w:w="491" w:type="pct"/>
            <w:vAlign w:val="center"/>
          </w:tcPr>
          <w:p w14:paraId="7EA5BB5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0.000016 </w:t>
            </w:r>
          </w:p>
        </w:tc>
        <w:tc>
          <w:tcPr>
            <w:tcW w:w="491" w:type="pct"/>
            <w:vAlign w:val="center"/>
          </w:tcPr>
          <w:p w14:paraId="3711B315"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0.000014 </w:t>
            </w:r>
          </w:p>
        </w:tc>
        <w:tc>
          <w:tcPr>
            <w:tcW w:w="491" w:type="pct"/>
            <w:vAlign w:val="center"/>
          </w:tcPr>
          <w:p w14:paraId="3D0FED71"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0.000013 </w:t>
            </w:r>
          </w:p>
        </w:tc>
        <w:tc>
          <w:tcPr>
            <w:tcW w:w="491" w:type="pct"/>
            <w:vAlign w:val="center"/>
          </w:tcPr>
          <w:p w14:paraId="2714E676"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0.000005 </w:t>
            </w:r>
          </w:p>
        </w:tc>
        <w:tc>
          <w:tcPr>
            <w:tcW w:w="490" w:type="pct"/>
            <w:vAlign w:val="center"/>
          </w:tcPr>
          <w:p w14:paraId="67DA119C" w14:textId="77777777" w:rsidR="00144200" w:rsidRPr="00B40AC2" w:rsidRDefault="00144200" w:rsidP="000E48C2">
            <w:pPr>
              <w:widowControl/>
              <w:spacing w:line="240" w:lineRule="auto"/>
              <w:ind w:leftChars="-50" w:left="-120" w:rightChars="-50" w:right="-120" w:firstLineChars="0" w:firstLine="0"/>
              <w:jc w:val="center"/>
              <w:rPr>
                <w:rFonts w:cs="Times New Roman"/>
                <w:color w:val="000000" w:themeColor="text1"/>
                <w:sz w:val="18"/>
                <w:szCs w:val="18"/>
              </w:rPr>
            </w:pPr>
            <w:r w:rsidRPr="00B40AC2">
              <w:rPr>
                <w:rFonts w:cs="Times New Roman"/>
                <w:color w:val="000000" w:themeColor="text1"/>
                <w:sz w:val="18"/>
                <w:szCs w:val="18"/>
              </w:rPr>
              <w:t xml:space="preserve">0.000000 </w:t>
            </w:r>
          </w:p>
        </w:tc>
      </w:tr>
    </w:tbl>
    <w:p w14:paraId="426F6EB1" w14:textId="77777777" w:rsidR="000C3DE5" w:rsidRPr="00B40AC2" w:rsidRDefault="000C3DE5" w:rsidP="000C3DE5">
      <w:pPr>
        <w:widowControl/>
        <w:spacing w:beforeLines="50" w:before="120"/>
        <w:rPr>
          <w:rFonts w:cs="Times New Roman"/>
          <w:color w:val="000000" w:themeColor="text1"/>
        </w:rPr>
      </w:pPr>
      <w:r w:rsidRPr="00B40AC2">
        <w:rPr>
          <w:rFonts w:cs="Times New Roman"/>
          <w:color w:val="000000" w:themeColor="text1"/>
        </w:rPr>
        <w:t>根据预测结果，废石临时堆场运行过程中，发生非正常状况，废石淋滤液下渗进入地下水系统，将造成废石临时堆场及下游地下水中污染物浓度升高。</w:t>
      </w:r>
    </w:p>
    <w:p w14:paraId="47F653AB" w14:textId="731D0507" w:rsidR="000C3DE5" w:rsidRPr="00B40AC2" w:rsidRDefault="000C3DE5" w:rsidP="000C3DE5">
      <w:pPr>
        <w:widowControl/>
        <w:rPr>
          <w:rFonts w:cs="Times New Roman"/>
          <w:color w:val="000000" w:themeColor="text1"/>
        </w:rPr>
      </w:pPr>
      <w:r w:rsidRPr="00B40AC2">
        <w:rPr>
          <w:rFonts w:cs="Times New Roman"/>
          <w:color w:val="000000" w:themeColor="text1"/>
        </w:rPr>
        <w:t>非正常状况发生后，</w:t>
      </w:r>
      <w:r w:rsidRPr="00B40AC2">
        <w:rPr>
          <w:rFonts w:cs="Times New Roman" w:hint="eastAsia"/>
          <w:color w:val="000000" w:themeColor="text1"/>
        </w:rPr>
        <w:t>挡墙修缮完毕</w:t>
      </w:r>
      <w:r w:rsidRPr="00B40AC2">
        <w:rPr>
          <w:rFonts w:cs="Times New Roman" w:hint="eastAsia"/>
          <w:color w:val="000000" w:themeColor="text1"/>
        </w:rPr>
        <w:t>1d</w:t>
      </w:r>
      <w:r w:rsidRPr="00B40AC2">
        <w:rPr>
          <w:rFonts w:cs="Times New Roman"/>
          <w:color w:val="000000" w:themeColor="text1"/>
        </w:rPr>
        <w:t>，废石临时堆场</w:t>
      </w:r>
      <w:r w:rsidRPr="00B40AC2">
        <w:rPr>
          <w:rFonts w:cs="Times New Roman"/>
          <w:color w:val="000000" w:themeColor="text1"/>
        </w:rPr>
        <w:t>1#</w:t>
      </w:r>
      <w:r w:rsidRPr="00B40AC2">
        <w:rPr>
          <w:rFonts w:cs="Times New Roman"/>
          <w:color w:val="000000" w:themeColor="text1"/>
        </w:rPr>
        <w:t>周边地下水中</w:t>
      </w:r>
      <w:r w:rsidRPr="00B40AC2">
        <w:rPr>
          <w:rFonts w:cs="Times New Roman"/>
          <w:color w:val="000000" w:themeColor="text1"/>
        </w:rPr>
        <w:t>C</w:t>
      </w:r>
      <w:r w:rsidRPr="00B40AC2">
        <w:rPr>
          <w:rFonts w:cs="Times New Roman" w:hint="eastAsia"/>
          <w:color w:val="000000" w:themeColor="text1"/>
        </w:rPr>
        <w:t>d</w:t>
      </w:r>
      <w:r w:rsidRPr="00B40AC2">
        <w:rPr>
          <w:rFonts w:cs="Times New Roman"/>
          <w:color w:val="000000" w:themeColor="text1"/>
        </w:rPr>
        <w:t>和</w:t>
      </w:r>
      <w:r w:rsidRPr="00B40AC2">
        <w:rPr>
          <w:rFonts w:cs="Times New Roman" w:hint="eastAsia"/>
          <w:color w:val="000000" w:themeColor="text1"/>
        </w:rPr>
        <w:t>Hg</w:t>
      </w:r>
      <w:r w:rsidRPr="00B40AC2">
        <w:rPr>
          <w:rFonts w:cs="Times New Roman"/>
          <w:color w:val="000000" w:themeColor="text1"/>
        </w:rPr>
        <w:t>最大浓度分别为</w:t>
      </w:r>
      <w:r w:rsidRPr="00B40AC2">
        <w:rPr>
          <w:rFonts w:cs="Times New Roman"/>
          <w:color w:val="000000" w:themeColor="text1"/>
        </w:rPr>
        <w:t>0.000168mg/L</w:t>
      </w:r>
      <w:r w:rsidRPr="00B40AC2">
        <w:rPr>
          <w:rFonts w:cs="Times New Roman"/>
          <w:color w:val="000000" w:themeColor="text1"/>
        </w:rPr>
        <w:t>和</w:t>
      </w:r>
      <w:r w:rsidRPr="00B40AC2">
        <w:rPr>
          <w:rFonts w:cs="Times New Roman"/>
          <w:color w:val="000000" w:themeColor="text1"/>
        </w:rPr>
        <w:t>0.005311mg/L</w:t>
      </w:r>
      <w:r w:rsidRPr="00B40AC2">
        <w:rPr>
          <w:rFonts w:cs="Times New Roman"/>
          <w:color w:val="000000" w:themeColor="text1"/>
        </w:rPr>
        <w:t>，；非正常状况发生后，</w:t>
      </w:r>
      <w:r w:rsidRPr="00B40AC2">
        <w:rPr>
          <w:rFonts w:cs="Times New Roman" w:hint="eastAsia"/>
          <w:color w:val="000000" w:themeColor="text1"/>
        </w:rPr>
        <w:t>挡墙修缮完毕</w:t>
      </w:r>
      <w:r w:rsidRPr="00B40AC2">
        <w:rPr>
          <w:rFonts w:cs="Times New Roman"/>
          <w:color w:val="000000" w:themeColor="text1"/>
        </w:rPr>
        <w:t>100</w:t>
      </w:r>
      <w:r w:rsidRPr="00B40AC2">
        <w:rPr>
          <w:rFonts w:cs="Times New Roman" w:hint="eastAsia"/>
          <w:color w:val="000000" w:themeColor="text1"/>
        </w:rPr>
        <w:t>d</w:t>
      </w:r>
      <w:r w:rsidRPr="00B40AC2">
        <w:rPr>
          <w:rFonts w:cs="Times New Roman"/>
          <w:color w:val="000000" w:themeColor="text1"/>
        </w:rPr>
        <w:t>，废石临时堆场</w:t>
      </w:r>
      <w:r w:rsidRPr="00B40AC2">
        <w:rPr>
          <w:rFonts w:cs="Times New Roman"/>
          <w:color w:val="000000" w:themeColor="text1"/>
        </w:rPr>
        <w:t>1#</w:t>
      </w:r>
      <w:r w:rsidRPr="00B40AC2">
        <w:rPr>
          <w:rFonts w:cs="Times New Roman"/>
          <w:color w:val="000000" w:themeColor="text1"/>
        </w:rPr>
        <w:t>及下游地下水中</w:t>
      </w:r>
      <w:r w:rsidRPr="00B40AC2">
        <w:rPr>
          <w:rFonts w:cs="Times New Roman"/>
          <w:color w:val="000000" w:themeColor="text1"/>
        </w:rPr>
        <w:t>C</w:t>
      </w:r>
      <w:r w:rsidRPr="00B40AC2">
        <w:rPr>
          <w:rFonts w:cs="Times New Roman" w:hint="eastAsia"/>
          <w:color w:val="000000" w:themeColor="text1"/>
        </w:rPr>
        <w:t>d</w:t>
      </w:r>
      <w:r w:rsidRPr="00B40AC2">
        <w:rPr>
          <w:rFonts w:cs="Times New Roman"/>
          <w:color w:val="000000" w:themeColor="text1"/>
        </w:rPr>
        <w:t>和</w:t>
      </w:r>
      <w:r w:rsidRPr="00B40AC2">
        <w:rPr>
          <w:rFonts w:cs="Times New Roman" w:hint="eastAsia"/>
          <w:color w:val="000000" w:themeColor="text1"/>
        </w:rPr>
        <w:t>Hg</w:t>
      </w:r>
      <w:r w:rsidRPr="00B40AC2">
        <w:rPr>
          <w:rFonts w:cs="Times New Roman"/>
          <w:color w:val="000000" w:themeColor="text1"/>
        </w:rPr>
        <w:t>最大浓度分别为</w:t>
      </w:r>
      <w:r w:rsidRPr="00B40AC2">
        <w:rPr>
          <w:rFonts w:cs="Times New Roman"/>
          <w:color w:val="000000" w:themeColor="text1"/>
        </w:rPr>
        <w:t>0.000046mg/L</w:t>
      </w:r>
      <w:r w:rsidRPr="00B40AC2">
        <w:rPr>
          <w:rFonts w:cs="Times New Roman"/>
          <w:color w:val="000000" w:themeColor="text1"/>
        </w:rPr>
        <w:t>和</w:t>
      </w:r>
      <w:r w:rsidRPr="00B40AC2">
        <w:rPr>
          <w:rFonts w:cs="Times New Roman"/>
          <w:color w:val="000000" w:themeColor="text1"/>
        </w:rPr>
        <w:t>0.001462mg/L</w:t>
      </w:r>
      <w:r w:rsidRPr="00B40AC2">
        <w:rPr>
          <w:rFonts w:cs="Times New Roman"/>
          <w:color w:val="000000" w:themeColor="text1"/>
        </w:rPr>
        <w:t>；非正常状况发生后，</w:t>
      </w:r>
      <w:r w:rsidRPr="00B40AC2">
        <w:rPr>
          <w:rFonts w:cs="Times New Roman" w:hint="eastAsia"/>
          <w:color w:val="000000" w:themeColor="text1"/>
        </w:rPr>
        <w:t>挡墙修缮完毕</w:t>
      </w:r>
      <w:r w:rsidRPr="00B40AC2">
        <w:rPr>
          <w:rFonts w:cs="Times New Roman" w:hint="eastAsia"/>
          <w:color w:val="000000" w:themeColor="text1"/>
        </w:rPr>
        <w:t>1</w:t>
      </w:r>
      <w:r w:rsidRPr="00B40AC2">
        <w:rPr>
          <w:rFonts w:cs="Times New Roman"/>
          <w:color w:val="000000" w:themeColor="text1"/>
        </w:rPr>
        <w:t>000</w:t>
      </w:r>
      <w:r w:rsidRPr="00B40AC2">
        <w:rPr>
          <w:rFonts w:cs="Times New Roman" w:hint="eastAsia"/>
          <w:color w:val="000000" w:themeColor="text1"/>
        </w:rPr>
        <w:t>d</w:t>
      </w:r>
      <w:r w:rsidRPr="00B40AC2">
        <w:rPr>
          <w:rFonts w:cs="Times New Roman"/>
          <w:color w:val="000000" w:themeColor="text1"/>
        </w:rPr>
        <w:t>，废石临时堆场</w:t>
      </w:r>
      <w:r w:rsidRPr="00B40AC2">
        <w:rPr>
          <w:rFonts w:cs="Times New Roman"/>
          <w:color w:val="000000" w:themeColor="text1"/>
        </w:rPr>
        <w:t>1#</w:t>
      </w:r>
      <w:r w:rsidRPr="00B40AC2">
        <w:rPr>
          <w:rFonts w:cs="Times New Roman"/>
          <w:color w:val="000000" w:themeColor="text1"/>
        </w:rPr>
        <w:t>及下游地下水中</w:t>
      </w:r>
      <w:r w:rsidRPr="00B40AC2">
        <w:rPr>
          <w:rFonts w:cs="Times New Roman"/>
          <w:color w:val="000000" w:themeColor="text1"/>
        </w:rPr>
        <w:t>C</w:t>
      </w:r>
      <w:r w:rsidRPr="00B40AC2">
        <w:rPr>
          <w:rFonts w:cs="Times New Roman" w:hint="eastAsia"/>
          <w:color w:val="000000" w:themeColor="text1"/>
        </w:rPr>
        <w:t>d</w:t>
      </w:r>
      <w:r w:rsidRPr="00B40AC2">
        <w:rPr>
          <w:rFonts w:cs="Times New Roman"/>
          <w:color w:val="000000" w:themeColor="text1"/>
        </w:rPr>
        <w:t>和</w:t>
      </w:r>
      <w:r w:rsidRPr="00B40AC2">
        <w:rPr>
          <w:rFonts w:cs="Times New Roman" w:hint="eastAsia"/>
          <w:color w:val="000000" w:themeColor="text1"/>
        </w:rPr>
        <w:t>Hg</w:t>
      </w:r>
      <w:r w:rsidRPr="00B40AC2">
        <w:rPr>
          <w:rFonts w:cs="Times New Roman"/>
          <w:color w:val="000000" w:themeColor="text1"/>
        </w:rPr>
        <w:t>最大浓度分别为</w:t>
      </w:r>
      <w:r w:rsidRPr="00B40AC2">
        <w:rPr>
          <w:rFonts w:cs="Times New Roman"/>
          <w:color w:val="000000" w:themeColor="text1"/>
        </w:rPr>
        <w:t>0.000006mg/L</w:t>
      </w:r>
      <w:r w:rsidRPr="00B40AC2">
        <w:rPr>
          <w:rFonts w:cs="Times New Roman"/>
          <w:color w:val="000000" w:themeColor="text1"/>
        </w:rPr>
        <w:t>和</w:t>
      </w:r>
      <w:r w:rsidRPr="00B40AC2">
        <w:rPr>
          <w:rFonts w:cs="Times New Roman"/>
          <w:color w:val="000000" w:themeColor="text1"/>
        </w:rPr>
        <w:t>0.000193mg/L</w:t>
      </w:r>
      <w:r w:rsidRPr="00B40AC2">
        <w:rPr>
          <w:rFonts w:cs="Times New Roman"/>
          <w:color w:val="000000" w:themeColor="text1"/>
        </w:rPr>
        <w:t>；非正常状况发生后，</w:t>
      </w:r>
      <w:r w:rsidRPr="00B40AC2">
        <w:rPr>
          <w:rFonts w:cs="Times New Roman" w:hint="eastAsia"/>
          <w:color w:val="000000" w:themeColor="text1"/>
        </w:rPr>
        <w:t>挡墙修缮完毕</w:t>
      </w:r>
      <w:r w:rsidRPr="00B40AC2">
        <w:rPr>
          <w:rFonts w:cs="Times New Roman"/>
          <w:color w:val="000000" w:themeColor="text1"/>
        </w:rPr>
        <w:t>3650</w:t>
      </w:r>
      <w:r w:rsidRPr="00B40AC2">
        <w:rPr>
          <w:rFonts w:cs="Times New Roman" w:hint="eastAsia"/>
          <w:color w:val="000000" w:themeColor="text1"/>
        </w:rPr>
        <w:t>d</w:t>
      </w:r>
      <w:r w:rsidRPr="00B40AC2">
        <w:rPr>
          <w:rFonts w:cs="Times New Roman"/>
          <w:color w:val="000000" w:themeColor="text1"/>
        </w:rPr>
        <w:t>，废石临时堆场</w:t>
      </w:r>
      <w:r w:rsidRPr="00B40AC2">
        <w:rPr>
          <w:rFonts w:cs="Times New Roman"/>
          <w:color w:val="000000" w:themeColor="text1"/>
        </w:rPr>
        <w:t>1#</w:t>
      </w:r>
      <w:r w:rsidRPr="00B40AC2">
        <w:rPr>
          <w:rFonts w:cs="Times New Roman"/>
          <w:color w:val="000000" w:themeColor="text1"/>
        </w:rPr>
        <w:t>及下游地下水中</w:t>
      </w:r>
      <w:r w:rsidRPr="00B40AC2">
        <w:rPr>
          <w:rFonts w:cs="Times New Roman"/>
          <w:color w:val="000000" w:themeColor="text1"/>
        </w:rPr>
        <w:t>C</w:t>
      </w:r>
      <w:r w:rsidRPr="00B40AC2">
        <w:rPr>
          <w:rFonts w:cs="Times New Roman" w:hint="eastAsia"/>
          <w:color w:val="000000" w:themeColor="text1"/>
        </w:rPr>
        <w:t>d</w:t>
      </w:r>
      <w:r w:rsidRPr="00B40AC2">
        <w:rPr>
          <w:rFonts w:cs="Times New Roman"/>
          <w:color w:val="000000" w:themeColor="text1"/>
        </w:rPr>
        <w:t>和</w:t>
      </w:r>
      <w:r w:rsidRPr="00B40AC2">
        <w:rPr>
          <w:rFonts w:cs="Times New Roman" w:hint="eastAsia"/>
          <w:color w:val="000000" w:themeColor="text1"/>
        </w:rPr>
        <w:t>Hg</w:t>
      </w:r>
      <w:r w:rsidRPr="00B40AC2">
        <w:rPr>
          <w:rFonts w:cs="Times New Roman"/>
          <w:color w:val="000000" w:themeColor="text1"/>
        </w:rPr>
        <w:t>最大浓度分别为</w:t>
      </w:r>
      <w:r w:rsidRPr="00B40AC2">
        <w:rPr>
          <w:rFonts w:cs="Times New Roman"/>
          <w:color w:val="000000" w:themeColor="text1"/>
        </w:rPr>
        <w:t>0.000001mg/L</w:t>
      </w:r>
      <w:r w:rsidRPr="00B40AC2">
        <w:rPr>
          <w:rFonts w:cs="Times New Roman"/>
          <w:color w:val="000000" w:themeColor="text1"/>
        </w:rPr>
        <w:t>和</w:t>
      </w:r>
      <w:r w:rsidRPr="00B40AC2">
        <w:rPr>
          <w:rFonts w:cs="Times New Roman"/>
          <w:color w:val="000000" w:themeColor="text1"/>
        </w:rPr>
        <w:t>0.000027mg/L</w:t>
      </w:r>
      <w:r w:rsidRPr="00B40AC2">
        <w:rPr>
          <w:rFonts w:cs="Times New Roman" w:hint="eastAsia"/>
          <w:color w:val="000000" w:themeColor="text1"/>
        </w:rPr>
        <w:t>。</w:t>
      </w:r>
    </w:p>
    <w:p w14:paraId="4FF49904" w14:textId="232FA915" w:rsidR="000C3DE5" w:rsidRPr="00B40AC2" w:rsidRDefault="000C3DE5" w:rsidP="000C3DE5">
      <w:pPr>
        <w:rPr>
          <w:rFonts w:cs="Times New Roman"/>
          <w:color w:val="000000" w:themeColor="text1"/>
        </w:rPr>
      </w:pPr>
      <w:r w:rsidRPr="00B40AC2">
        <w:rPr>
          <w:rFonts w:cs="Times New Roman"/>
          <w:color w:val="000000" w:themeColor="text1"/>
        </w:rPr>
        <w:t>本项目评价区地下水执行《地下水质量标准》（</w:t>
      </w:r>
      <w:r w:rsidRPr="00B40AC2">
        <w:rPr>
          <w:rFonts w:cs="Times New Roman"/>
          <w:color w:val="000000" w:themeColor="text1"/>
        </w:rPr>
        <w:t>GB/T 14848-2017</w:t>
      </w:r>
      <w:r w:rsidRPr="00B40AC2">
        <w:rPr>
          <w:rFonts w:cs="Times New Roman"/>
          <w:color w:val="000000" w:themeColor="text1"/>
        </w:rPr>
        <w:t>）中的</w:t>
      </w:r>
      <w:r w:rsidRPr="00B40AC2">
        <w:rPr>
          <w:rFonts w:cs="Times New Roman"/>
          <w:color w:val="000000" w:themeColor="text1"/>
        </w:rPr>
        <w:t>Ⅲ</w:t>
      </w:r>
      <w:r w:rsidRPr="00B40AC2">
        <w:rPr>
          <w:rFonts w:cs="Times New Roman"/>
          <w:color w:val="000000" w:themeColor="text1"/>
        </w:rPr>
        <w:t>类标准（</w:t>
      </w:r>
      <w:r w:rsidR="00321494" w:rsidRPr="00B40AC2">
        <w:rPr>
          <w:rFonts w:cs="Times New Roman"/>
          <w:color w:val="000000" w:themeColor="text1"/>
        </w:rPr>
        <w:t>C</w:t>
      </w:r>
      <w:r w:rsidR="00321494" w:rsidRPr="00B40AC2">
        <w:rPr>
          <w:rFonts w:cs="Times New Roman" w:hint="eastAsia"/>
          <w:color w:val="000000" w:themeColor="text1"/>
        </w:rPr>
        <w:t>d</w:t>
      </w:r>
      <w:r w:rsidRPr="00B40AC2">
        <w:rPr>
          <w:rFonts w:cs="Times New Roman"/>
          <w:color w:val="000000" w:themeColor="text1"/>
        </w:rPr>
        <w:t>≤0.0</w:t>
      </w:r>
      <w:r w:rsidR="00321494" w:rsidRPr="00B40AC2">
        <w:rPr>
          <w:rFonts w:cs="Times New Roman"/>
          <w:color w:val="000000" w:themeColor="text1"/>
        </w:rPr>
        <w:t>05</w:t>
      </w:r>
      <w:r w:rsidRPr="00B40AC2">
        <w:rPr>
          <w:rFonts w:cs="Times New Roman"/>
          <w:color w:val="000000" w:themeColor="text1"/>
        </w:rPr>
        <w:t>mg/L</w:t>
      </w:r>
      <w:r w:rsidR="00321494" w:rsidRPr="00B40AC2">
        <w:rPr>
          <w:rFonts w:cs="Times New Roman" w:hint="eastAsia"/>
          <w:color w:val="000000" w:themeColor="text1"/>
        </w:rPr>
        <w:t>、</w:t>
      </w:r>
      <w:r w:rsidR="00321494" w:rsidRPr="00B40AC2">
        <w:rPr>
          <w:rFonts w:cs="Times New Roman" w:hint="eastAsia"/>
          <w:color w:val="000000" w:themeColor="text1"/>
        </w:rPr>
        <w:t>Hg</w:t>
      </w:r>
      <w:r w:rsidR="00321494" w:rsidRPr="00B40AC2">
        <w:rPr>
          <w:rFonts w:cs="Times New Roman"/>
          <w:color w:val="000000" w:themeColor="text1"/>
        </w:rPr>
        <w:t>≤0.001mg/L</w:t>
      </w:r>
      <w:r w:rsidRPr="00B40AC2">
        <w:rPr>
          <w:rFonts w:cs="Times New Roman"/>
          <w:color w:val="000000" w:themeColor="text1"/>
        </w:rPr>
        <w:t>）。分析废石临时堆场运行过程中污染物浓度变化趋势，废石临时堆场</w:t>
      </w:r>
      <w:r w:rsidRPr="00B40AC2">
        <w:rPr>
          <w:rFonts w:cs="Times New Roman"/>
          <w:color w:val="000000" w:themeColor="text1"/>
        </w:rPr>
        <w:t>1#</w:t>
      </w:r>
      <w:r w:rsidRPr="00B40AC2">
        <w:rPr>
          <w:rFonts w:cs="Times New Roman"/>
          <w:color w:val="000000" w:themeColor="text1"/>
        </w:rPr>
        <w:t>运行过程中，矿区下伏含水层中</w:t>
      </w:r>
      <w:r w:rsidRPr="00B40AC2">
        <w:rPr>
          <w:rFonts w:cs="Times New Roman"/>
          <w:color w:val="000000" w:themeColor="text1"/>
        </w:rPr>
        <w:t>C</w:t>
      </w:r>
      <w:r w:rsidRPr="00B40AC2">
        <w:rPr>
          <w:rFonts w:cs="Times New Roman" w:hint="eastAsia"/>
          <w:color w:val="000000" w:themeColor="text1"/>
        </w:rPr>
        <w:t>d</w:t>
      </w:r>
      <w:r w:rsidRPr="00B40AC2">
        <w:rPr>
          <w:rFonts w:cs="Times New Roman"/>
          <w:color w:val="000000" w:themeColor="text1"/>
        </w:rPr>
        <w:t>和</w:t>
      </w:r>
      <w:r w:rsidRPr="00B40AC2">
        <w:rPr>
          <w:rFonts w:cs="Times New Roman" w:hint="eastAsia"/>
          <w:color w:val="000000" w:themeColor="text1"/>
        </w:rPr>
        <w:t>Hg</w:t>
      </w:r>
      <w:r w:rsidRPr="00B40AC2">
        <w:rPr>
          <w:rFonts w:cs="Times New Roman"/>
          <w:color w:val="000000" w:themeColor="text1"/>
        </w:rPr>
        <w:t>最大贡献值分别为</w:t>
      </w:r>
      <w:r w:rsidRPr="00B40AC2">
        <w:rPr>
          <w:rFonts w:cs="Times New Roman"/>
          <w:color w:val="000000" w:themeColor="text1"/>
        </w:rPr>
        <w:t>0.000168mg/L</w:t>
      </w:r>
      <w:r w:rsidRPr="00B40AC2">
        <w:rPr>
          <w:rFonts w:cs="Times New Roman"/>
          <w:color w:val="000000" w:themeColor="text1"/>
        </w:rPr>
        <w:t>和</w:t>
      </w:r>
      <w:r w:rsidRPr="00B40AC2">
        <w:rPr>
          <w:rFonts w:cs="Times New Roman"/>
          <w:color w:val="000000" w:themeColor="text1"/>
        </w:rPr>
        <w:t>0.005311mg/L</w:t>
      </w:r>
      <w:r w:rsidRPr="00B40AC2">
        <w:rPr>
          <w:rFonts w:cs="Times New Roman"/>
          <w:color w:val="000000" w:themeColor="text1"/>
        </w:rPr>
        <w:t>，均未超标，仅堆存区周边</w:t>
      </w:r>
      <w:r w:rsidRPr="00B40AC2">
        <w:rPr>
          <w:rFonts w:cs="Times New Roman"/>
          <w:color w:val="000000" w:themeColor="text1"/>
        </w:rPr>
        <w:t>C</w:t>
      </w:r>
      <w:r w:rsidRPr="00B40AC2">
        <w:rPr>
          <w:rFonts w:cs="Times New Roman" w:hint="eastAsia"/>
          <w:color w:val="000000" w:themeColor="text1"/>
        </w:rPr>
        <w:t>d</w:t>
      </w:r>
      <w:r w:rsidRPr="00B40AC2">
        <w:rPr>
          <w:rFonts w:cs="Times New Roman"/>
          <w:color w:val="000000" w:themeColor="text1"/>
        </w:rPr>
        <w:t>和</w:t>
      </w:r>
      <w:r w:rsidRPr="00B40AC2">
        <w:rPr>
          <w:rFonts w:cs="Times New Roman" w:hint="eastAsia"/>
          <w:color w:val="000000" w:themeColor="text1"/>
        </w:rPr>
        <w:t>Hg</w:t>
      </w:r>
      <w:r w:rsidRPr="00B40AC2">
        <w:rPr>
          <w:rFonts w:cs="Times New Roman"/>
          <w:color w:val="000000" w:themeColor="text1"/>
        </w:rPr>
        <w:t>浓度略有升高。</w:t>
      </w:r>
    </w:p>
    <w:p w14:paraId="759F1CBF" w14:textId="77777777" w:rsidR="000C3DE5" w:rsidRPr="00B40AC2" w:rsidRDefault="000C3DE5" w:rsidP="000C3DE5">
      <w:pPr>
        <w:rPr>
          <w:rFonts w:cs="Times New Roman"/>
          <w:color w:val="000000" w:themeColor="text1"/>
        </w:rPr>
      </w:pPr>
      <w:r w:rsidRPr="00B40AC2">
        <w:rPr>
          <w:rFonts w:cs="Times New Roman"/>
          <w:color w:val="000000" w:themeColor="text1"/>
        </w:rPr>
        <w:t>为确保废石临时堆场运行过程中不会对矿区下游地下水水质造成影响，环评要求本项目运行过程中，于废石临时堆场下游设置地下水跟踪监测点，如观测到地下水污染物浓度持续升高，污染范围持续扩大，应采取有效措施（如采用水动力隔离技术）阻止污染羽的扩散迁移，将地下水控制在局部范围。</w:t>
      </w:r>
    </w:p>
    <w:p w14:paraId="700011DD" w14:textId="77777777" w:rsidR="00144200" w:rsidRPr="00B40AC2" w:rsidRDefault="00144200" w:rsidP="00AD70AD">
      <w:pPr>
        <w:tabs>
          <w:tab w:val="left" w:pos="566"/>
        </w:tabs>
        <w:rPr>
          <w:rFonts w:cs="Times New Roman"/>
          <w:bCs/>
          <w:snapToGrid/>
          <w:color w:val="000000" w:themeColor="text1"/>
          <w:kern w:val="2"/>
        </w:rPr>
      </w:pPr>
    </w:p>
    <w:p w14:paraId="3680B382" w14:textId="5DCB7455" w:rsidR="00107467" w:rsidRPr="00B40AC2" w:rsidRDefault="00107467" w:rsidP="00107467">
      <w:pPr>
        <w:pStyle w:val="4"/>
        <w:rPr>
          <w:snapToGrid/>
          <w:color w:val="000000" w:themeColor="text1"/>
        </w:rPr>
      </w:pPr>
      <w:r w:rsidRPr="00B40AC2">
        <w:rPr>
          <w:snapToGrid/>
          <w:color w:val="000000" w:themeColor="text1"/>
        </w:rPr>
        <w:t>地下水污染防治措施与对策</w:t>
      </w:r>
    </w:p>
    <w:p w14:paraId="02734E0F" w14:textId="3AC71FE9" w:rsidR="00107467" w:rsidRPr="00B40AC2" w:rsidRDefault="00107467" w:rsidP="00107467">
      <w:pPr>
        <w:rPr>
          <w:b/>
          <w:snapToGrid/>
          <w:color w:val="000000" w:themeColor="text1"/>
        </w:rPr>
      </w:pPr>
      <w:r w:rsidRPr="00B40AC2">
        <w:rPr>
          <w:rFonts w:hint="eastAsia"/>
          <w:snapToGrid/>
          <w:color w:val="000000" w:themeColor="text1"/>
        </w:rPr>
        <w:t>1</w:t>
      </w:r>
      <w:r w:rsidRPr="00B40AC2">
        <w:rPr>
          <w:rFonts w:hint="eastAsia"/>
          <w:snapToGrid/>
          <w:color w:val="000000" w:themeColor="text1"/>
        </w:rPr>
        <w:t>、</w:t>
      </w:r>
      <w:r w:rsidRPr="00B40AC2">
        <w:rPr>
          <w:snapToGrid/>
          <w:color w:val="000000" w:themeColor="text1"/>
        </w:rPr>
        <w:t>污染防治措施</w:t>
      </w:r>
    </w:p>
    <w:p w14:paraId="1C864209" w14:textId="77777777" w:rsidR="00107467" w:rsidRPr="00B40AC2" w:rsidRDefault="00107467" w:rsidP="00107467">
      <w:pPr>
        <w:tabs>
          <w:tab w:val="left" w:pos="566"/>
        </w:tabs>
        <w:rPr>
          <w:rFonts w:cs="Times New Roman"/>
          <w:bCs/>
          <w:snapToGrid/>
          <w:color w:val="000000" w:themeColor="text1"/>
          <w:kern w:val="2"/>
        </w:rPr>
      </w:pPr>
      <w:r w:rsidRPr="00B40AC2">
        <w:rPr>
          <w:rFonts w:cs="Times New Roman"/>
          <w:bCs/>
          <w:snapToGrid/>
          <w:color w:val="000000" w:themeColor="text1"/>
          <w:kern w:val="2"/>
        </w:rPr>
        <w:t>地下水保护与污染防治按照</w:t>
      </w:r>
      <w:r w:rsidRPr="00B40AC2">
        <w:rPr>
          <w:rFonts w:cs="Times New Roman"/>
          <w:bCs/>
          <w:snapToGrid/>
          <w:color w:val="000000" w:themeColor="text1"/>
          <w:kern w:val="2"/>
        </w:rPr>
        <w:t>“</w:t>
      </w:r>
      <w:r w:rsidRPr="00B40AC2">
        <w:rPr>
          <w:rFonts w:cs="Times New Roman"/>
          <w:bCs/>
          <w:snapToGrid/>
          <w:color w:val="000000" w:themeColor="text1"/>
          <w:kern w:val="2"/>
        </w:rPr>
        <w:t>源头控制、分区防治、污染监控、应急响应</w:t>
      </w:r>
      <w:r w:rsidRPr="00B40AC2">
        <w:rPr>
          <w:rFonts w:cs="Times New Roman"/>
          <w:bCs/>
          <w:snapToGrid/>
          <w:color w:val="000000" w:themeColor="text1"/>
          <w:kern w:val="2"/>
        </w:rPr>
        <w:t>”</w:t>
      </w:r>
      <w:r w:rsidRPr="00B40AC2">
        <w:rPr>
          <w:rFonts w:cs="Times New Roman"/>
          <w:bCs/>
          <w:snapToGrid/>
          <w:color w:val="000000" w:themeColor="text1"/>
          <w:kern w:val="2"/>
        </w:rPr>
        <w:t>的原则。</w:t>
      </w:r>
      <w:r w:rsidRPr="00B40AC2">
        <w:rPr>
          <w:rFonts w:cs="Times New Roman"/>
          <w:bCs/>
          <w:snapToGrid/>
          <w:color w:val="000000" w:themeColor="text1"/>
          <w:kern w:val="2"/>
        </w:rPr>
        <w:lastRenderedPageBreak/>
        <w:t>工程生产运行过程中要建立健全地下水保护与污染防治的措施与方法；必须采取必要监测制度，一旦发现地下水遭受污染，就应及时采取措施，防微杜渐；尽量减少污染物进入地下含水层的机会和数量。主要采取以下措施：</w:t>
      </w:r>
    </w:p>
    <w:p w14:paraId="65A009AB" w14:textId="77777777" w:rsidR="00107467" w:rsidRPr="00B40AC2" w:rsidRDefault="00107467" w:rsidP="00107467">
      <w:pPr>
        <w:tabs>
          <w:tab w:val="left" w:pos="566"/>
        </w:tabs>
        <w:rPr>
          <w:rFonts w:cs="Times New Roman"/>
          <w:bCs/>
          <w:snapToGrid/>
          <w:color w:val="000000" w:themeColor="text1"/>
          <w:kern w:val="2"/>
        </w:rPr>
      </w:pPr>
      <w:r w:rsidRPr="00B40AC2">
        <w:rPr>
          <w:rFonts w:cs="Times New Roman"/>
          <w:bCs/>
          <w:snapToGrid/>
          <w:color w:val="000000" w:themeColor="text1"/>
          <w:kern w:val="2"/>
        </w:rPr>
        <w:t>（</w:t>
      </w:r>
      <w:r w:rsidRPr="00B40AC2">
        <w:rPr>
          <w:rFonts w:cs="Times New Roman"/>
          <w:bCs/>
          <w:snapToGrid/>
          <w:color w:val="000000" w:themeColor="text1"/>
          <w:kern w:val="2"/>
        </w:rPr>
        <w:t>1</w:t>
      </w:r>
      <w:r w:rsidRPr="00B40AC2">
        <w:rPr>
          <w:rFonts w:cs="Times New Roman"/>
          <w:bCs/>
          <w:snapToGrid/>
          <w:color w:val="000000" w:themeColor="text1"/>
          <w:kern w:val="2"/>
        </w:rPr>
        <w:t>）源头控制措施</w:t>
      </w:r>
    </w:p>
    <w:p w14:paraId="479FD105" w14:textId="77777777" w:rsidR="00107467" w:rsidRPr="00B40AC2" w:rsidRDefault="00107467" w:rsidP="00107467">
      <w:pPr>
        <w:tabs>
          <w:tab w:val="left" w:pos="566"/>
        </w:tabs>
        <w:rPr>
          <w:rFonts w:cs="Times New Roman"/>
          <w:bCs/>
          <w:snapToGrid/>
          <w:color w:val="000000" w:themeColor="text1"/>
          <w:kern w:val="2"/>
        </w:rPr>
      </w:pPr>
      <w:r w:rsidRPr="00B40AC2">
        <w:rPr>
          <w:rFonts w:cs="Times New Roman"/>
          <w:bCs/>
          <w:snapToGrid/>
          <w:color w:val="000000" w:themeColor="text1"/>
          <w:kern w:val="2"/>
        </w:rPr>
        <w:t>对拟建工程各生产装置及其液态物料所经过的管道要经常巡查，杜绝</w:t>
      </w:r>
      <w:r w:rsidRPr="00B40AC2">
        <w:rPr>
          <w:rFonts w:cs="Times New Roman"/>
          <w:bCs/>
          <w:snapToGrid/>
          <w:color w:val="000000" w:themeColor="text1"/>
          <w:kern w:val="2"/>
        </w:rPr>
        <w:t>“</w:t>
      </w:r>
      <w:r w:rsidRPr="00B40AC2">
        <w:rPr>
          <w:rFonts w:cs="Times New Roman"/>
          <w:bCs/>
          <w:snapToGrid/>
          <w:color w:val="000000" w:themeColor="text1"/>
          <w:kern w:val="2"/>
        </w:rPr>
        <w:t>跑、冒、滴、漏</w:t>
      </w:r>
      <w:r w:rsidRPr="00B40AC2">
        <w:rPr>
          <w:rFonts w:cs="Times New Roman"/>
          <w:bCs/>
          <w:snapToGrid/>
          <w:color w:val="000000" w:themeColor="text1"/>
          <w:kern w:val="2"/>
        </w:rPr>
        <w:t>”</w:t>
      </w:r>
      <w:r w:rsidRPr="00B40AC2">
        <w:rPr>
          <w:rFonts w:cs="Times New Roman"/>
          <w:bCs/>
          <w:snapToGrid/>
          <w:color w:val="000000" w:themeColor="text1"/>
          <w:kern w:val="2"/>
        </w:rPr>
        <w:t>等事故的发生，尤其是在污水处理设施、污水输送管道等周边，要进行严格的防渗处理，从源头上防止污水进入地下水含水层之中。地面防渗措施，为一般最主要的控制措施，主要包括项目内污染区地面的防渗措施和泄漏、渗漏污染物收集措施，防渗原则如下：</w:t>
      </w:r>
    </w:p>
    <w:p w14:paraId="592275DF"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bCs/>
          <w:snapToGrid/>
          <w:color w:val="000000" w:themeColor="text1"/>
          <w:kern w:val="2"/>
        </w:rPr>
        <w:t>①</w:t>
      </w:r>
      <w:r w:rsidRPr="00B40AC2">
        <w:rPr>
          <w:rFonts w:cs="Times New Roman"/>
          <w:bCs/>
          <w:snapToGrid/>
          <w:color w:val="000000" w:themeColor="text1"/>
          <w:kern w:val="2"/>
        </w:rPr>
        <w:t>采用国际国内先进的防渗材料、技术和实施手段，确保工程建设对区域内地下水影响较小，地下水现有水体功能不发生明显改变。</w:t>
      </w:r>
    </w:p>
    <w:p w14:paraId="1A10C9AD"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bCs/>
          <w:snapToGrid/>
          <w:color w:val="000000" w:themeColor="text1"/>
          <w:kern w:val="2"/>
        </w:rPr>
        <w:t>②</w:t>
      </w:r>
      <w:r w:rsidRPr="00B40AC2">
        <w:rPr>
          <w:rFonts w:cs="Times New Roman"/>
          <w:bCs/>
          <w:snapToGrid/>
          <w:color w:val="000000" w:themeColor="text1"/>
          <w:kern w:val="2"/>
        </w:rPr>
        <w:t>坚持分区管理和控制原则，根据场址所在地的工程地质、水文地质条件和场区可能发生泄漏的物料性质、排放量，参照相应标准要求有针对性的分区，并分别设计地面防渗层结构。</w:t>
      </w:r>
    </w:p>
    <w:p w14:paraId="1115A746"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bCs/>
          <w:snapToGrid/>
          <w:color w:val="000000" w:themeColor="text1"/>
          <w:kern w:val="2"/>
        </w:rPr>
        <w:t>③</w:t>
      </w:r>
      <w:r w:rsidRPr="00B40AC2">
        <w:rPr>
          <w:rFonts w:cs="Times New Roman"/>
          <w:bCs/>
          <w:snapToGrid/>
          <w:color w:val="000000" w:themeColor="text1"/>
          <w:kern w:val="2"/>
        </w:rPr>
        <w:t>污水输送管道坚持</w:t>
      </w:r>
      <w:r w:rsidRPr="00B40AC2">
        <w:rPr>
          <w:rFonts w:cs="Times New Roman"/>
          <w:bCs/>
          <w:snapToGrid/>
          <w:color w:val="000000" w:themeColor="text1"/>
          <w:kern w:val="2"/>
        </w:rPr>
        <w:t>“</w:t>
      </w:r>
      <w:r w:rsidRPr="00B40AC2">
        <w:rPr>
          <w:rFonts w:cs="Times New Roman"/>
          <w:bCs/>
          <w:snapToGrid/>
          <w:color w:val="000000" w:themeColor="text1"/>
          <w:kern w:val="2"/>
        </w:rPr>
        <w:t>可视化</w:t>
      </w:r>
      <w:r w:rsidRPr="00B40AC2">
        <w:rPr>
          <w:rFonts w:cs="Times New Roman"/>
          <w:bCs/>
          <w:snapToGrid/>
          <w:color w:val="000000" w:themeColor="text1"/>
          <w:kern w:val="2"/>
        </w:rPr>
        <w:t>”</w:t>
      </w:r>
      <w:r w:rsidRPr="00B40AC2">
        <w:rPr>
          <w:rFonts w:cs="Times New Roman"/>
          <w:bCs/>
          <w:snapToGrid/>
          <w:color w:val="000000" w:themeColor="text1"/>
          <w:kern w:val="2"/>
        </w:rPr>
        <w:t>原则，在满足工程和防渗层结构标准要求的前提下，尽量在地表面实施防渗措施，便于泄漏污水的收集和及时发现破损的防渗层。</w:t>
      </w:r>
    </w:p>
    <w:p w14:paraId="06BEEF77"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bCs/>
          <w:snapToGrid/>
          <w:color w:val="000000" w:themeColor="text1"/>
          <w:kern w:val="2"/>
        </w:rPr>
        <w:t>④</w:t>
      </w:r>
      <w:r w:rsidRPr="00B40AC2">
        <w:rPr>
          <w:rFonts w:cs="Times New Roman"/>
          <w:bCs/>
          <w:snapToGrid/>
          <w:color w:val="000000" w:themeColor="text1"/>
          <w:kern w:val="2"/>
        </w:rPr>
        <w:t>实施防渗的区域均设置检漏装置，特别是液体储罐和污水池的防渗要设置自动检漏装置。</w:t>
      </w:r>
    </w:p>
    <w:p w14:paraId="65F56332"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bCs/>
          <w:snapToGrid/>
          <w:color w:val="000000" w:themeColor="text1"/>
          <w:kern w:val="2"/>
        </w:rPr>
        <w:t>⑤</w:t>
      </w:r>
      <w:r w:rsidRPr="00B40AC2">
        <w:rPr>
          <w:rFonts w:cs="Times New Roman"/>
          <w:bCs/>
          <w:snapToGrid/>
          <w:color w:val="000000" w:themeColor="text1"/>
          <w:kern w:val="2"/>
        </w:rPr>
        <w:t>防渗层上渗漏污染物和防渗层内渗漏污染物收集系统与</w:t>
      </w:r>
      <w:r w:rsidRPr="00B40AC2">
        <w:rPr>
          <w:rFonts w:cs="Times New Roman"/>
          <w:bCs/>
          <w:snapToGrid/>
          <w:color w:val="000000" w:themeColor="text1"/>
          <w:kern w:val="2"/>
        </w:rPr>
        <w:t>“</w:t>
      </w:r>
      <w:r w:rsidRPr="00B40AC2">
        <w:rPr>
          <w:rFonts w:cs="Times New Roman"/>
          <w:bCs/>
          <w:snapToGrid/>
          <w:color w:val="000000" w:themeColor="text1"/>
          <w:kern w:val="2"/>
        </w:rPr>
        <w:t>三废</w:t>
      </w:r>
      <w:r w:rsidRPr="00B40AC2">
        <w:rPr>
          <w:rFonts w:cs="Times New Roman"/>
          <w:bCs/>
          <w:snapToGrid/>
          <w:color w:val="000000" w:themeColor="text1"/>
          <w:kern w:val="2"/>
        </w:rPr>
        <w:t>”</w:t>
      </w:r>
      <w:r w:rsidRPr="00B40AC2">
        <w:rPr>
          <w:rFonts w:cs="Times New Roman"/>
          <w:bCs/>
          <w:snapToGrid/>
          <w:color w:val="000000" w:themeColor="text1"/>
          <w:kern w:val="2"/>
        </w:rPr>
        <w:t>处理措施统筹考虑，统一处理。</w:t>
      </w:r>
    </w:p>
    <w:p w14:paraId="11EB737F" w14:textId="77777777" w:rsidR="00107467" w:rsidRPr="00B40AC2" w:rsidRDefault="00107467" w:rsidP="00107467">
      <w:pPr>
        <w:tabs>
          <w:tab w:val="left" w:pos="566"/>
        </w:tabs>
        <w:rPr>
          <w:rFonts w:cs="Times New Roman"/>
          <w:bCs/>
          <w:snapToGrid/>
          <w:color w:val="000000" w:themeColor="text1"/>
          <w:kern w:val="2"/>
        </w:rPr>
      </w:pPr>
      <w:r w:rsidRPr="00B40AC2">
        <w:rPr>
          <w:rFonts w:cs="Times New Roman"/>
          <w:bCs/>
          <w:snapToGrid/>
          <w:color w:val="000000" w:themeColor="text1"/>
          <w:kern w:val="2"/>
        </w:rPr>
        <w:t>（</w:t>
      </w:r>
      <w:r w:rsidRPr="00B40AC2">
        <w:rPr>
          <w:rFonts w:cs="Times New Roman"/>
          <w:bCs/>
          <w:snapToGrid/>
          <w:color w:val="000000" w:themeColor="text1"/>
          <w:kern w:val="2"/>
        </w:rPr>
        <w:t>2</w:t>
      </w:r>
      <w:r w:rsidRPr="00B40AC2">
        <w:rPr>
          <w:rFonts w:cs="Times New Roman"/>
          <w:bCs/>
          <w:snapToGrid/>
          <w:color w:val="000000" w:themeColor="text1"/>
          <w:kern w:val="2"/>
        </w:rPr>
        <w:t>）分区防治措施</w:t>
      </w:r>
    </w:p>
    <w:p w14:paraId="10BA8C0E" w14:textId="77777777" w:rsidR="00107467" w:rsidRPr="00B40AC2" w:rsidRDefault="00107467" w:rsidP="00107467">
      <w:pPr>
        <w:tabs>
          <w:tab w:val="left" w:pos="566"/>
        </w:tabs>
        <w:rPr>
          <w:rFonts w:ascii="宋体" w:hAnsi="宋体" w:cs="Times New Roman"/>
          <w:bCs/>
          <w:snapToGrid/>
          <w:color w:val="000000" w:themeColor="text1"/>
          <w:kern w:val="2"/>
        </w:rPr>
      </w:pPr>
      <w:r w:rsidRPr="00B40AC2">
        <w:rPr>
          <w:rFonts w:ascii="宋体" w:hAnsi="宋体" w:cs="Times New Roman"/>
          <w:bCs/>
          <w:snapToGrid/>
          <w:color w:val="000000" w:themeColor="text1"/>
          <w:kern w:val="2"/>
        </w:rPr>
        <w:t>为防止物料、废物等跑、冒、滴、漏以及产生渗漏水污染地下水，本次评价根据项目工程性质将地表工业场地主要划分为三个防渗区域，分别为重点防渗区、一般防渗区和简单防渗区。不同分区采取不同的地下水防护措施：</w:t>
      </w:r>
    </w:p>
    <w:p w14:paraId="5F9BC269"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具体要求如下：</w:t>
      </w:r>
    </w:p>
    <w:p w14:paraId="757E215D"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①重点防渗区</w:t>
      </w:r>
    </w:p>
    <w:p w14:paraId="02D2EA38"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 xml:space="preserve">重点防渗区包括矿井水储存池、生活污水一体化污水处理措施、矿井涌水处理装置等。等效粘土防渗层 </w:t>
      </w:r>
      <w:r w:rsidRPr="00B40AC2">
        <w:rPr>
          <w:rFonts w:ascii="TimesNewRomanPSMT" w:eastAsia="TimesNewRomanPSMT" w:hAnsi="TimesNewRomanPSMT" w:cs="Times New Roman"/>
          <w:bCs/>
          <w:snapToGrid/>
          <w:color w:val="000000" w:themeColor="text1"/>
          <w:kern w:val="2"/>
        </w:rPr>
        <w:t>Mb</w:t>
      </w:r>
      <w:r w:rsidRPr="00B40AC2">
        <w:rPr>
          <w:rFonts w:ascii="宋体" w:hAnsi="宋体" w:cs="Times New Roman"/>
          <w:bCs/>
          <w:snapToGrid/>
          <w:color w:val="000000" w:themeColor="text1"/>
          <w:kern w:val="2"/>
        </w:rPr>
        <w:t>≥</w:t>
      </w:r>
      <w:r w:rsidRPr="00B40AC2">
        <w:rPr>
          <w:rFonts w:ascii="TimesNewRomanPSMT" w:eastAsia="TimesNewRomanPSMT" w:hAnsi="TimesNewRomanPSMT" w:cs="Times New Roman"/>
          <w:bCs/>
          <w:snapToGrid/>
          <w:color w:val="000000" w:themeColor="text1"/>
          <w:kern w:val="2"/>
        </w:rPr>
        <w:t>6.0m</w:t>
      </w:r>
      <w:r w:rsidRPr="00B40AC2">
        <w:rPr>
          <w:rFonts w:ascii="宋体" w:hAnsi="宋体" w:cs="Times New Roman"/>
          <w:bCs/>
          <w:snapToGrid/>
          <w:color w:val="000000" w:themeColor="text1"/>
          <w:kern w:val="2"/>
        </w:rPr>
        <w:t xml:space="preserve">， </w:t>
      </w:r>
      <w:r w:rsidRPr="00B40AC2">
        <w:rPr>
          <w:rFonts w:ascii="TimesNewRomanPSMT" w:eastAsia="TimesNewRomanPSMT" w:hAnsi="TimesNewRomanPSMT" w:cs="Times New Roman"/>
          <w:bCs/>
          <w:snapToGrid/>
          <w:color w:val="000000" w:themeColor="text1"/>
          <w:kern w:val="2"/>
        </w:rPr>
        <w:t>K</w:t>
      </w:r>
      <w:r w:rsidRPr="00B40AC2">
        <w:rPr>
          <w:rFonts w:ascii="宋体" w:hAnsi="宋体" w:cs="Times New Roman"/>
          <w:bCs/>
          <w:snapToGrid/>
          <w:color w:val="000000" w:themeColor="text1"/>
          <w:kern w:val="2"/>
        </w:rPr>
        <w:t>≤</w:t>
      </w:r>
      <w:r w:rsidRPr="00B40AC2">
        <w:rPr>
          <w:rFonts w:ascii="TimesNewRomanPSMT" w:eastAsia="TimesNewRomanPSMT" w:hAnsi="TimesNewRomanPSMT" w:cs="Times New Roman"/>
          <w:bCs/>
          <w:snapToGrid/>
          <w:color w:val="000000" w:themeColor="text1"/>
          <w:kern w:val="2"/>
        </w:rPr>
        <w:t>1</w:t>
      </w:r>
      <w:r w:rsidRPr="00B40AC2">
        <w:rPr>
          <w:rFonts w:ascii="宋体" w:hAnsi="宋体" w:cs="Times New Roman"/>
          <w:bCs/>
          <w:snapToGrid/>
          <w:color w:val="000000" w:themeColor="text1"/>
          <w:kern w:val="2"/>
        </w:rPr>
        <w:t>×</w:t>
      </w:r>
      <w:r w:rsidRPr="00B40AC2">
        <w:rPr>
          <w:rFonts w:ascii="TimesNewRomanPSMT" w:eastAsia="TimesNewRomanPSMT" w:hAnsi="TimesNewRomanPSMT" w:cs="Times New Roman"/>
          <w:bCs/>
          <w:snapToGrid/>
          <w:color w:val="000000" w:themeColor="text1"/>
          <w:kern w:val="2"/>
        </w:rPr>
        <w:t>10</w:t>
      </w:r>
      <w:r w:rsidRPr="00B40AC2">
        <w:rPr>
          <w:rFonts w:cs="Times New Roman"/>
          <w:bCs/>
          <w:snapToGrid/>
          <w:color w:val="000000" w:themeColor="text1"/>
          <w:kern w:val="2"/>
          <w:vertAlign w:val="superscript"/>
        </w:rPr>
        <w:t>-7</w:t>
      </w:r>
      <w:r w:rsidRPr="00B40AC2">
        <w:rPr>
          <w:rFonts w:ascii="TimesNewRomanPSMT" w:eastAsia="TimesNewRomanPSMT" w:hAnsi="TimesNewRomanPSMT" w:cs="Times New Roman"/>
          <w:bCs/>
          <w:snapToGrid/>
          <w:color w:val="000000" w:themeColor="text1"/>
          <w:kern w:val="2"/>
        </w:rPr>
        <w:t>cm/s</w:t>
      </w:r>
      <w:r w:rsidRPr="00B40AC2">
        <w:rPr>
          <w:rFonts w:ascii="宋体" w:hAnsi="宋体" w:cs="Times New Roman"/>
          <w:bCs/>
          <w:snapToGrid/>
          <w:color w:val="000000" w:themeColor="text1"/>
          <w:kern w:val="2"/>
        </w:rPr>
        <w:t>。</w:t>
      </w:r>
    </w:p>
    <w:p w14:paraId="70701C84"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②一般防渗区</w:t>
      </w:r>
    </w:p>
    <w:p w14:paraId="1802DA4F" w14:textId="77777777" w:rsidR="00107467" w:rsidRPr="00B40AC2" w:rsidRDefault="00107467" w:rsidP="00107467">
      <w:pPr>
        <w:tabs>
          <w:tab w:val="left" w:pos="566"/>
        </w:tabs>
        <w:rPr>
          <w:rFonts w:ascii="宋体" w:hAnsi="宋体" w:cs="Times New Roman"/>
          <w:bCs/>
          <w:snapToGrid/>
          <w:color w:val="000000" w:themeColor="text1"/>
          <w:kern w:val="2"/>
        </w:rPr>
      </w:pPr>
      <w:r w:rsidRPr="00B40AC2">
        <w:rPr>
          <w:rFonts w:ascii="宋体" w:hAnsi="宋体" w:cs="Times New Roman"/>
          <w:bCs/>
          <w:snapToGrid/>
          <w:color w:val="000000" w:themeColor="text1"/>
          <w:kern w:val="2"/>
        </w:rPr>
        <w:t>一般防渗区包括矿石临时堆场、废石临时堆场、仓库、备用发电室等。等效粘土防</w:t>
      </w:r>
      <w:r w:rsidRPr="00B40AC2">
        <w:rPr>
          <w:rFonts w:ascii="宋体" w:hAnsi="宋体" w:cs="Times New Roman"/>
          <w:bCs/>
          <w:snapToGrid/>
          <w:color w:val="000000" w:themeColor="text1"/>
          <w:kern w:val="2"/>
        </w:rPr>
        <w:lastRenderedPageBreak/>
        <w:t xml:space="preserve">渗层 </w:t>
      </w:r>
      <w:r w:rsidRPr="00B40AC2">
        <w:rPr>
          <w:rFonts w:ascii="TimesNewRomanPSMT" w:eastAsia="TimesNewRomanPSMT" w:hAnsi="TimesNewRomanPSMT" w:cs="Times New Roman"/>
          <w:bCs/>
          <w:snapToGrid/>
          <w:color w:val="000000" w:themeColor="text1"/>
          <w:kern w:val="2"/>
        </w:rPr>
        <w:t>Mb</w:t>
      </w:r>
      <w:r w:rsidRPr="00B40AC2">
        <w:rPr>
          <w:rFonts w:ascii="宋体" w:hAnsi="宋体" w:cs="Times New Roman"/>
          <w:bCs/>
          <w:snapToGrid/>
          <w:color w:val="000000" w:themeColor="text1"/>
          <w:kern w:val="2"/>
        </w:rPr>
        <w:t>≥</w:t>
      </w:r>
      <w:r w:rsidRPr="00B40AC2">
        <w:rPr>
          <w:rFonts w:ascii="TimesNewRomanPSMT" w:eastAsia="TimesNewRomanPSMT" w:hAnsi="TimesNewRomanPSMT" w:cs="Times New Roman"/>
          <w:bCs/>
          <w:snapToGrid/>
          <w:color w:val="000000" w:themeColor="text1"/>
          <w:kern w:val="2"/>
        </w:rPr>
        <w:t>1.5m</w:t>
      </w:r>
      <w:r w:rsidRPr="00B40AC2">
        <w:rPr>
          <w:rFonts w:ascii="宋体" w:hAnsi="宋体" w:cs="Times New Roman"/>
          <w:bCs/>
          <w:snapToGrid/>
          <w:color w:val="000000" w:themeColor="text1"/>
          <w:kern w:val="2"/>
        </w:rPr>
        <w:t xml:space="preserve">， </w:t>
      </w:r>
      <w:r w:rsidRPr="00B40AC2">
        <w:rPr>
          <w:rFonts w:ascii="TimesNewRomanPSMT" w:eastAsia="TimesNewRomanPSMT" w:hAnsi="TimesNewRomanPSMT" w:cs="Times New Roman"/>
          <w:bCs/>
          <w:snapToGrid/>
          <w:color w:val="000000" w:themeColor="text1"/>
          <w:kern w:val="2"/>
        </w:rPr>
        <w:t>K</w:t>
      </w:r>
      <w:r w:rsidRPr="00B40AC2">
        <w:rPr>
          <w:rFonts w:ascii="宋体" w:hAnsi="宋体" w:cs="Times New Roman"/>
          <w:bCs/>
          <w:snapToGrid/>
          <w:color w:val="000000" w:themeColor="text1"/>
          <w:kern w:val="2"/>
        </w:rPr>
        <w:t>≤</w:t>
      </w:r>
      <w:r w:rsidRPr="00B40AC2">
        <w:rPr>
          <w:rFonts w:ascii="TimesNewRomanPSMT" w:eastAsia="TimesNewRomanPSMT" w:hAnsi="TimesNewRomanPSMT" w:cs="Times New Roman"/>
          <w:bCs/>
          <w:snapToGrid/>
          <w:color w:val="000000" w:themeColor="text1"/>
          <w:kern w:val="2"/>
        </w:rPr>
        <w:t>1</w:t>
      </w:r>
      <w:r w:rsidRPr="00B40AC2">
        <w:rPr>
          <w:rFonts w:ascii="宋体" w:hAnsi="宋体" w:cs="Times New Roman"/>
          <w:bCs/>
          <w:snapToGrid/>
          <w:color w:val="000000" w:themeColor="text1"/>
          <w:kern w:val="2"/>
        </w:rPr>
        <w:t>×</w:t>
      </w:r>
      <w:r w:rsidRPr="00B40AC2">
        <w:rPr>
          <w:rFonts w:ascii="TimesNewRomanPSMT" w:eastAsia="TimesNewRomanPSMT" w:hAnsi="TimesNewRomanPSMT" w:cs="Times New Roman"/>
          <w:bCs/>
          <w:snapToGrid/>
          <w:color w:val="000000" w:themeColor="text1"/>
          <w:kern w:val="2"/>
        </w:rPr>
        <w:t>10</w:t>
      </w:r>
      <w:r w:rsidRPr="00B40AC2">
        <w:rPr>
          <w:rFonts w:cs="Times New Roman"/>
          <w:bCs/>
          <w:snapToGrid/>
          <w:color w:val="000000" w:themeColor="text1"/>
          <w:kern w:val="2"/>
          <w:vertAlign w:val="superscript"/>
        </w:rPr>
        <w:t>-7</w:t>
      </w:r>
      <w:r w:rsidRPr="00B40AC2">
        <w:rPr>
          <w:rFonts w:ascii="TimesNewRomanPSMT" w:eastAsia="TimesNewRomanPSMT" w:hAnsi="TimesNewRomanPSMT" w:cs="Times New Roman"/>
          <w:bCs/>
          <w:snapToGrid/>
          <w:color w:val="000000" w:themeColor="text1"/>
          <w:kern w:val="2"/>
        </w:rPr>
        <w:t>cm/s</w:t>
      </w:r>
      <w:r w:rsidRPr="00B40AC2">
        <w:rPr>
          <w:rFonts w:ascii="宋体" w:hAnsi="宋体" w:cs="Times New Roman"/>
          <w:bCs/>
          <w:snapToGrid/>
          <w:color w:val="000000" w:themeColor="text1"/>
          <w:kern w:val="2"/>
        </w:rPr>
        <w:t>。</w:t>
      </w:r>
    </w:p>
    <w:p w14:paraId="407DD7E6" w14:textId="32DFB958"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③简单防渗区</w:t>
      </w:r>
    </w:p>
    <w:p w14:paraId="36D06C2B" w14:textId="3D098FD5"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简单防渗区包括办公区等，一般硬化即可。</w:t>
      </w:r>
    </w:p>
    <w:p w14:paraId="74D290C0" w14:textId="355FCEB8" w:rsidR="00107467" w:rsidRPr="00B40AC2" w:rsidRDefault="00107467" w:rsidP="00107467">
      <w:pPr>
        <w:rPr>
          <w:b/>
          <w:snapToGrid/>
          <w:color w:val="000000" w:themeColor="text1"/>
        </w:rPr>
      </w:pPr>
      <w:bookmarkStart w:id="204" w:name="_Toc312679100"/>
      <w:bookmarkStart w:id="205" w:name="_Toc444037039"/>
      <w:r w:rsidRPr="00B40AC2">
        <w:rPr>
          <w:snapToGrid/>
          <w:color w:val="000000" w:themeColor="text1"/>
        </w:rPr>
        <w:t>2</w:t>
      </w:r>
      <w:r w:rsidRPr="00B40AC2">
        <w:rPr>
          <w:rFonts w:hint="eastAsia"/>
          <w:snapToGrid/>
          <w:color w:val="000000" w:themeColor="text1"/>
        </w:rPr>
        <w:t>、</w:t>
      </w:r>
      <w:r w:rsidRPr="00B40AC2">
        <w:rPr>
          <w:snapToGrid/>
          <w:color w:val="000000" w:themeColor="text1"/>
        </w:rPr>
        <w:t>地下水污染监控体系</w:t>
      </w:r>
    </w:p>
    <w:bookmarkEnd w:id="204"/>
    <w:p w14:paraId="4D07FB81" w14:textId="77777777" w:rsidR="00107467" w:rsidRPr="00B40AC2" w:rsidRDefault="00107467" w:rsidP="00107467">
      <w:pPr>
        <w:tabs>
          <w:tab w:val="left" w:pos="566"/>
        </w:tabs>
        <w:rPr>
          <w:rFonts w:cs="Times New Roman"/>
          <w:bCs/>
          <w:snapToGrid/>
          <w:color w:val="000000" w:themeColor="text1"/>
          <w:kern w:val="2"/>
        </w:rPr>
      </w:pPr>
      <w:r w:rsidRPr="00B40AC2">
        <w:rPr>
          <w:rFonts w:cs="Times New Roman"/>
          <w:bCs/>
          <w:snapToGrid/>
          <w:color w:val="000000" w:themeColor="text1"/>
          <w:kern w:val="2"/>
        </w:rPr>
        <w:t>项目应实施覆盖生产区的地下水污染监控系统，包括建立完善的监测制度、配备先进的检测仪器和设备、科学、合理设置地下水污染监控井，及时发现污染、及时控制。按照地下水导则要求，三级评价的建设项目，地下水跟踪监测点一般不少于</w:t>
      </w:r>
      <w:r w:rsidRPr="00B40AC2">
        <w:rPr>
          <w:rFonts w:cs="Times New Roman"/>
          <w:bCs/>
          <w:snapToGrid/>
          <w:color w:val="000000" w:themeColor="text1"/>
          <w:kern w:val="2"/>
        </w:rPr>
        <w:t>1</w:t>
      </w:r>
      <w:r w:rsidRPr="00B40AC2">
        <w:rPr>
          <w:rFonts w:cs="Times New Roman"/>
          <w:bCs/>
          <w:snapToGrid/>
          <w:color w:val="000000" w:themeColor="text1"/>
          <w:kern w:val="2"/>
        </w:rPr>
        <w:t>个，应至少在建设项目场地下游布置</w:t>
      </w:r>
      <w:r w:rsidRPr="00B40AC2">
        <w:rPr>
          <w:rFonts w:cs="Times New Roman"/>
          <w:bCs/>
          <w:snapToGrid/>
          <w:color w:val="000000" w:themeColor="text1"/>
          <w:kern w:val="2"/>
        </w:rPr>
        <w:t>1</w:t>
      </w:r>
      <w:r w:rsidRPr="00B40AC2">
        <w:rPr>
          <w:rFonts w:cs="Times New Roman"/>
          <w:bCs/>
          <w:snapToGrid/>
          <w:color w:val="000000" w:themeColor="text1"/>
          <w:kern w:val="2"/>
        </w:rPr>
        <w:t>个。</w:t>
      </w:r>
    </w:p>
    <w:p w14:paraId="4648511D" w14:textId="77777777" w:rsidR="00107467" w:rsidRPr="00B40AC2" w:rsidRDefault="00107467" w:rsidP="00107467">
      <w:pPr>
        <w:tabs>
          <w:tab w:val="left" w:pos="566"/>
        </w:tabs>
        <w:rPr>
          <w:rFonts w:cs="Times New Roman"/>
          <w:bCs/>
          <w:snapToGrid/>
          <w:color w:val="000000" w:themeColor="text1"/>
          <w:kern w:val="2"/>
        </w:rPr>
      </w:pPr>
      <w:r w:rsidRPr="00B40AC2">
        <w:rPr>
          <w:rFonts w:cs="Times New Roman"/>
          <w:bCs/>
          <w:snapToGrid/>
          <w:color w:val="000000" w:themeColor="text1"/>
          <w:kern w:val="2"/>
        </w:rPr>
        <w:t>因此，拟在工业场地北侧</w:t>
      </w:r>
      <w:r w:rsidRPr="00B40AC2">
        <w:rPr>
          <w:rFonts w:cs="Times New Roman"/>
          <w:bCs/>
          <w:snapToGrid/>
          <w:color w:val="000000" w:themeColor="text1"/>
          <w:kern w:val="2"/>
        </w:rPr>
        <w:t>10~20m</w:t>
      </w:r>
      <w:r w:rsidRPr="00B40AC2">
        <w:rPr>
          <w:rFonts w:cs="Times New Roman"/>
          <w:bCs/>
          <w:snapToGrid/>
          <w:color w:val="000000" w:themeColor="text1"/>
          <w:kern w:val="2"/>
        </w:rPr>
        <w:t>处布置</w:t>
      </w:r>
      <w:r w:rsidRPr="00B40AC2">
        <w:rPr>
          <w:rFonts w:cs="Times New Roman"/>
          <w:bCs/>
          <w:snapToGrid/>
          <w:color w:val="000000" w:themeColor="text1"/>
          <w:kern w:val="2"/>
        </w:rPr>
        <w:t>1</w:t>
      </w:r>
      <w:r w:rsidRPr="00B40AC2">
        <w:rPr>
          <w:rFonts w:cs="Times New Roman"/>
          <w:bCs/>
          <w:snapToGrid/>
          <w:color w:val="000000" w:themeColor="text1"/>
          <w:kern w:val="2"/>
        </w:rPr>
        <w:t>个场地下游地下水动态监测点，监测浅层地下水水质情况。</w:t>
      </w:r>
    </w:p>
    <w:p w14:paraId="5F5CA9CA" w14:textId="77777777" w:rsidR="00107467" w:rsidRPr="00B40AC2" w:rsidRDefault="00107467" w:rsidP="00107467">
      <w:pPr>
        <w:tabs>
          <w:tab w:val="left" w:pos="566"/>
        </w:tabs>
        <w:rPr>
          <w:rFonts w:cs="Times New Roman"/>
          <w:bCs/>
          <w:snapToGrid/>
          <w:color w:val="000000" w:themeColor="text1"/>
          <w:kern w:val="2"/>
        </w:rPr>
      </w:pPr>
      <w:r w:rsidRPr="00B40AC2">
        <w:rPr>
          <w:rFonts w:cs="Times New Roman"/>
          <w:bCs/>
          <w:snapToGrid/>
          <w:color w:val="000000" w:themeColor="text1"/>
          <w:kern w:val="2"/>
        </w:rPr>
        <w:t>监测项目包括：</w:t>
      </w:r>
      <w:r w:rsidRPr="00B40AC2">
        <w:rPr>
          <w:rFonts w:cs="Times New Roman"/>
          <w:bCs/>
          <w:snapToGrid/>
          <w:color w:val="000000" w:themeColor="text1"/>
          <w:kern w:val="2"/>
        </w:rPr>
        <w:t>pH</w:t>
      </w:r>
      <w:r w:rsidRPr="00B40AC2">
        <w:rPr>
          <w:rFonts w:cs="Times New Roman"/>
          <w:bCs/>
          <w:snapToGrid/>
          <w:color w:val="000000" w:themeColor="text1"/>
          <w:kern w:val="2"/>
        </w:rPr>
        <w:t>、总硬度、溶解性总固体、硫酸盐、硫化物、</w:t>
      </w:r>
      <w:r w:rsidRPr="00B40AC2">
        <w:rPr>
          <w:rFonts w:cs="Times New Roman"/>
          <w:bCs/>
          <w:snapToGrid/>
          <w:color w:val="000000" w:themeColor="text1"/>
          <w:kern w:val="2"/>
        </w:rPr>
        <w:t>SS</w:t>
      </w:r>
      <w:r w:rsidRPr="00B40AC2">
        <w:rPr>
          <w:rFonts w:cs="Times New Roman"/>
          <w:bCs/>
          <w:snapToGrid/>
          <w:color w:val="000000" w:themeColor="text1"/>
          <w:kern w:val="2"/>
        </w:rPr>
        <w:t>、氯化物、铁、锰、铜、锌、挥发酚类、高锰酸盐指数、硝酸盐氮、亚硝酸盐氮、氨氮、氟化物、氰化物、汞、砷、镉、六价铬、铅、镍、总大肠菌群、黄药、松节油等。每季度监测一次，发现污染现象时需加大监测频次。</w:t>
      </w:r>
    </w:p>
    <w:p w14:paraId="00EA8593" w14:textId="77777777" w:rsidR="00107467" w:rsidRPr="00B40AC2" w:rsidRDefault="00107467" w:rsidP="00107467">
      <w:pPr>
        <w:tabs>
          <w:tab w:val="left" w:pos="566"/>
        </w:tabs>
        <w:rPr>
          <w:rFonts w:cs="Times New Roman"/>
          <w:bCs/>
          <w:snapToGrid/>
          <w:color w:val="000000" w:themeColor="text1"/>
          <w:kern w:val="2"/>
        </w:rPr>
      </w:pPr>
      <w:r w:rsidRPr="00B40AC2">
        <w:rPr>
          <w:rFonts w:cs="Times New Roman"/>
          <w:bCs/>
          <w:snapToGrid/>
          <w:color w:val="000000" w:themeColor="text1"/>
          <w:kern w:val="2"/>
        </w:rPr>
        <w:t>将每次的监测数据及时进行统计、整理，并将每次的监测结果与相关标准及历史监测结果进行比较，以分析地下水水质各项指标的变化情况，确保厂区周围地下水环境的安全。</w:t>
      </w:r>
    </w:p>
    <w:p w14:paraId="40130E0D" w14:textId="77EA5FAF" w:rsidR="00107467" w:rsidRPr="00B40AC2" w:rsidRDefault="00107467" w:rsidP="00107467">
      <w:pPr>
        <w:rPr>
          <w:b/>
          <w:snapToGrid/>
          <w:color w:val="000000" w:themeColor="text1"/>
        </w:rPr>
      </w:pPr>
      <w:r w:rsidRPr="00B40AC2">
        <w:rPr>
          <w:snapToGrid/>
          <w:color w:val="000000" w:themeColor="text1"/>
        </w:rPr>
        <w:t>3</w:t>
      </w:r>
      <w:r w:rsidRPr="00B40AC2">
        <w:rPr>
          <w:rFonts w:hint="eastAsia"/>
          <w:snapToGrid/>
          <w:color w:val="000000" w:themeColor="text1"/>
        </w:rPr>
        <w:t>、</w:t>
      </w:r>
      <w:r w:rsidRPr="00B40AC2">
        <w:rPr>
          <w:snapToGrid/>
          <w:color w:val="000000" w:themeColor="text1"/>
        </w:rPr>
        <w:t xml:space="preserve"> </w:t>
      </w:r>
      <w:r w:rsidRPr="00B40AC2">
        <w:rPr>
          <w:snapToGrid/>
          <w:color w:val="000000" w:themeColor="text1"/>
        </w:rPr>
        <w:t>地下水保护应急对策</w:t>
      </w:r>
      <w:r w:rsidRPr="00B40AC2">
        <w:rPr>
          <w:snapToGrid/>
          <w:color w:val="000000" w:themeColor="text1"/>
        </w:rPr>
        <w:t xml:space="preserve"> </w:t>
      </w:r>
    </w:p>
    <w:p w14:paraId="360EE4A9"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建议补充水文地质和工程地质勘探，进一步查明矿区水文地质和工程地质条件；结合生产探矿与地质勘探资料，进一步查明矿区周边地表水体、浅层地下水与本矿区地下水之间的水力联系，为地下涌水量的预测及采取合理的防排水措施提供依据。采掘时应关注矿井涌水情况，并采取必要的防范措施以保证矿山安全生产。</w:t>
      </w:r>
    </w:p>
    <w:p w14:paraId="746707D3"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有用的钻孔，应妥善封盖；报废的钻孔应封闭；</w:t>
      </w:r>
    </w:p>
    <w:p w14:paraId="2FA42117"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井口及工业场地设置截水沟等；加强防排水使用管理；雨季加强防排水设施的维护做好夏季防汛准备；</w:t>
      </w:r>
    </w:p>
    <w:p w14:paraId="46963783"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充分考虑地表河流、浅层含水层影响以及构造裂隙水的非均质性，对井下水仓、水泵、排水沟等进行合理设计；应事先制定预防突然涌水的安全措施。</w:t>
      </w:r>
    </w:p>
    <w:p w14:paraId="0BDC735C"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矿山开采过程中，要采取逢掘必探，超前探水，遇构造薄弱带，采取注浆堵水；</w:t>
      </w:r>
    </w:p>
    <w:p w14:paraId="234250F0"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在矿山开采过程中，重要井巷要避开构造破碎带；</w:t>
      </w:r>
    </w:p>
    <w:p w14:paraId="4227C9B9"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t>遇不良封孔钻孔时，采取卸压封孔措施，将不良钻孔封闭，隔断地下水的导流途径；</w:t>
      </w:r>
    </w:p>
    <w:p w14:paraId="0B72A370" w14:textId="77777777" w:rsidR="00107467" w:rsidRPr="00B40AC2" w:rsidRDefault="00107467" w:rsidP="00107467">
      <w:pPr>
        <w:tabs>
          <w:tab w:val="left" w:pos="566"/>
        </w:tabs>
        <w:rPr>
          <w:rFonts w:cs="Times New Roman"/>
          <w:bCs/>
          <w:snapToGrid/>
          <w:color w:val="000000" w:themeColor="text1"/>
          <w:kern w:val="2"/>
        </w:rPr>
      </w:pPr>
      <w:r w:rsidRPr="00B40AC2">
        <w:rPr>
          <w:rFonts w:ascii="宋体" w:hAnsi="宋体" w:cs="Times New Roman"/>
          <w:bCs/>
          <w:snapToGrid/>
          <w:color w:val="000000" w:themeColor="text1"/>
          <w:kern w:val="2"/>
        </w:rPr>
        <w:lastRenderedPageBreak/>
        <w:t>加大矿井水仓及排水力度，保证矿井水及时排出矿井，防止淹井；</w:t>
      </w:r>
    </w:p>
    <w:p w14:paraId="47F4C260" w14:textId="77777777" w:rsidR="00107467" w:rsidRPr="00B40AC2" w:rsidRDefault="00107467" w:rsidP="00107467">
      <w:pPr>
        <w:tabs>
          <w:tab w:val="left" w:pos="566"/>
        </w:tabs>
        <w:rPr>
          <w:rFonts w:ascii="宋体" w:hAnsi="宋体" w:cs="Times New Roman"/>
          <w:bCs/>
          <w:snapToGrid/>
          <w:color w:val="000000" w:themeColor="text1"/>
          <w:kern w:val="2"/>
        </w:rPr>
      </w:pPr>
      <w:r w:rsidRPr="00B40AC2">
        <w:rPr>
          <w:rFonts w:ascii="宋体" w:hAnsi="宋体" w:cs="Times New Roman"/>
          <w:bCs/>
          <w:snapToGrid/>
          <w:color w:val="000000" w:themeColor="text1"/>
          <w:kern w:val="2"/>
        </w:rPr>
        <w:t>井下防水措施，对井下车场、排水泵房、变电所均安装防水闸门，增设可靠的防排水设备，形成有效的排水系统。建议初步设计对防水门的防水压力、设防水头高度进行设计。</w:t>
      </w:r>
    </w:p>
    <w:p w14:paraId="13D1A9AE" w14:textId="77777777" w:rsidR="00107467" w:rsidRPr="00B40AC2" w:rsidRDefault="00107467" w:rsidP="00107467">
      <w:pPr>
        <w:tabs>
          <w:tab w:val="left" w:pos="566"/>
        </w:tabs>
        <w:rPr>
          <w:rFonts w:cs="Times New Roman"/>
          <w:bCs/>
          <w:snapToGrid/>
          <w:color w:val="000000" w:themeColor="text1"/>
          <w:kern w:val="2"/>
        </w:rPr>
      </w:pPr>
    </w:p>
    <w:bookmarkEnd w:id="205"/>
    <w:p w14:paraId="6D6732A7" w14:textId="1E876FAF" w:rsidR="00107467" w:rsidRPr="00B40AC2" w:rsidRDefault="00107467" w:rsidP="00107467">
      <w:pPr>
        <w:pStyle w:val="4"/>
        <w:rPr>
          <w:snapToGrid/>
          <w:color w:val="000000" w:themeColor="text1"/>
        </w:rPr>
      </w:pPr>
      <w:r w:rsidRPr="00B40AC2">
        <w:rPr>
          <w:snapToGrid/>
          <w:color w:val="000000" w:themeColor="text1"/>
        </w:rPr>
        <w:t>小结</w:t>
      </w:r>
    </w:p>
    <w:p w14:paraId="3E4EC961" w14:textId="529ECB08" w:rsidR="00AF6F6A" w:rsidRPr="00B40AC2" w:rsidRDefault="00107467" w:rsidP="00107467">
      <w:pPr>
        <w:rPr>
          <w:rFonts w:cs="Times New Roman"/>
          <w:bCs/>
          <w:snapToGrid/>
          <w:color w:val="000000" w:themeColor="text1"/>
          <w:kern w:val="2"/>
        </w:rPr>
      </w:pPr>
      <w:r w:rsidRPr="00B40AC2">
        <w:rPr>
          <w:rFonts w:cs="Times New Roman"/>
          <w:bCs/>
          <w:snapToGrid/>
          <w:color w:val="000000" w:themeColor="text1"/>
          <w:kern w:val="2"/>
        </w:rPr>
        <w:t>监测结果表明，区域地下水环境质量状况良好，</w:t>
      </w:r>
      <w:r w:rsidRPr="00B40AC2">
        <w:rPr>
          <w:rFonts w:cs="Times New Roman" w:hint="eastAsia"/>
          <w:bCs/>
          <w:snapToGrid/>
          <w:color w:val="000000" w:themeColor="text1"/>
          <w:kern w:val="2"/>
        </w:rPr>
        <w:t>除细菌总数外</w:t>
      </w:r>
      <w:r w:rsidRPr="00B40AC2">
        <w:rPr>
          <w:rFonts w:cs="Times New Roman"/>
          <w:bCs/>
          <w:snapToGrid/>
          <w:color w:val="000000" w:themeColor="text1"/>
          <w:kern w:val="2"/>
        </w:rPr>
        <w:t>各项检测因子均不超标，均能满足《地下水质量标准》（</w:t>
      </w:r>
      <w:r w:rsidRPr="00B40AC2">
        <w:rPr>
          <w:rFonts w:cs="Times New Roman"/>
          <w:bCs/>
          <w:snapToGrid/>
          <w:color w:val="000000" w:themeColor="text1"/>
          <w:kern w:val="2"/>
        </w:rPr>
        <w:t>GB/T 14848-2017</w:t>
      </w:r>
      <w:r w:rsidRPr="00B40AC2">
        <w:rPr>
          <w:rFonts w:cs="Times New Roman"/>
          <w:bCs/>
          <w:snapToGrid/>
          <w:color w:val="000000" w:themeColor="text1"/>
          <w:kern w:val="2"/>
        </w:rPr>
        <w:t>）中</w:t>
      </w:r>
      <w:r w:rsidRPr="00B40AC2">
        <w:rPr>
          <w:rFonts w:cs="Times New Roman"/>
          <w:bCs/>
          <w:snapToGrid/>
          <w:color w:val="000000" w:themeColor="text1"/>
          <w:kern w:val="2"/>
        </w:rPr>
        <w:t>III</w:t>
      </w:r>
      <w:r w:rsidRPr="00B40AC2">
        <w:rPr>
          <w:rFonts w:cs="Times New Roman"/>
          <w:bCs/>
          <w:snapToGrid/>
          <w:color w:val="000000" w:themeColor="text1"/>
          <w:kern w:val="2"/>
        </w:rPr>
        <w:t>类标准要求。项目附近无饮用水水源地，不会对水源地水质造成影响。项目在严格执行防渗技术要求、加强地下水动态监测的前提下，对周边地下水影响不大。</w:t>
      </w:r>
    </w:p>
    <w:p w14:paraId="30DFCF58" w14:textId="77777777" w:rsidR="00107467" w:rsidRPr="00B40AC2" w:rsidRDefault="00107467" w:rsidP="00107467">
      <w:pPr>
        <w:rPr>
          <w:color w:val="000000" w:themeColor="text1"/>
          <w:lang w:val="zh-CN"/>
        </w:rPr>
      </w:pPr>
    </w:p>
    <w:p w14:paraId="2E777774" w14:textId="67EB5FEB" w:rsidR="0019096A" w:rsidRPr="00B40AC2" w:rsidRDefault="001C4C23">
      <w:pPr>
        <w:pStyle w:val="3"/>
        <w:rPr>
          <w:rFonts w:cs="Times New Roman"/>
          <w:color w:val="000000" w:themeColor="text1"/>
        </w:rPr>
      </w:pPr>
      <w:bookmarkStart w:id="206" w:name="_Toc46157891"/>
      <w:bookmarkEnd w:id="199"/>
      <w:r w:rsidRPr="00B40AC2">
        <w:rPr>
          <w:rFonts w:cs="Times New Roman"/>
          <w:color w:val="000000" w:themeColor="text1"/>
        </w:rPr>
        <w:t>噪声影响分析</w:t>
      </w:r>
      <w:bookmarkEnd w:id="206"/>
    </w:p>
    <w:p w14:paraId="76D555E6" w14:textId="31AAE633" w:rsidR="00A72E38" w:rsidRPr="00B40AC2" w:rsidRDefault="00A72E38" w:rsidP="00430551">
      <w:pPr>
        <w:pStyle w:val="4"/>
        <w:rPr>
          <w:color w:val="000000" w:themeColor="text1"/>
        </w:rPr>
      </w:pPr>
      <w:bookmarkStart w:id="207" w:name="_Toc482372167"/>
      <w:bookmarkStart w:id="208" w:name="_Toc482371821"/>
      <w:r w:rsidRPr="00B40AC2">
        <w:rPr>
          <w:color w:val="000000" w:themeColor="text1"/>
        </w:rPr>
        <w:t>地下采场声环境影响分析</w:t>
      </w:r>
      <w:bookmarkEnd w:id="207"/>
      <w:bookmarkEnd w:id="208"/>
    </w:p>
    <w:p w14:paraId="714D3DB5" w14:textId="368DA309" w:rsidR="00A72E38" w:rsidRPr="00B40AC2" w:rsidRDefault="00A72E38" w:rsidP="00A72E38">
      <w:pPr>
        <w:ind w:firstLineChars="196" w:firstLine="470"/>
        <w:rPr>
          <w:color w:val="000000" w:themeColor="text1"/>
        </w:rPr>
      </w:pPr>
      <w:r w:rsidRPr="00B40AC2">
        <w:rPr>
          <w:color w:val="000000" w:themeColor="text1"/>
        </w:rPr>
        <w:t>工程地下采场主要噪声排放情况见下表：</w:t>
      </w:r>
    </w:p>
    <w:p w14:paraId="3B452AFC" w14:textId="79EFEDEC" w:rsidR="00A72E38" w:rsidRPr="00B40AC2" w:rsidRDefault="00A72E38" w:rsidP="00A72E38">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15</w:t>
      </w:r>
      <w:r w:rsidR="00144200" w:rsidRPr="00B40AC2">
        <w:rPr>
          <w:color w:val="000000" w:themeColor="text1"/>
        </w:rPr>
        <w:fldChar w:fldCharType="end"/>
      </w:r>
      <w:r w:rsidRPr="00B40AC2">
        <w:rPr>
          <w:bCs/>
          <w:color w:val="000000" w:themeColor="text1"/>
        </w:rPr>
        <w:t xml:space="preserve">  </w:t>
      </w:r>
      <w:r w:rsidRPr="00B40AC2">
        <w:rPr>
          <w:color w:val="000000" w:themeColor="text1"/>
        </w:rPr>
        <w:t>地下采场主要噪声排放情况一览表</w:t>
      </w:r>
    </w:p>
    <w:tbl>
      <w:tblPr>
        <w:tblStyle w:val="1f8"/>
        <w:tblW w:w="9014" w:type="dxa"/>
        <w:tblLayout w:type="fixed"/>
        <w:tblLook w:val="04A0" w:firstRow="1" w:lastRow="0" w:firstColumn="1" w:lastColumn="0" w:noHBand="0" w:noVBand="1"/>
      </w:tblPr>
      <w:tblGrid>
        <w:gridCol w:w="795"/>
        <w:gridCol w:w="541"/>
        <w:gridCol w:w="2081"/>
        <w:gridCol w:w="749"/>
        <w:gridCol w:w="1686"/>
        <w:gridCol w:w="1306"/>
        <w:gridCol w:w="1856"/>
      </w:tblGrid>
      <w:tr w:rsidR="00B40AC2" w:rsidRPr="00B40AC2" w14:paraId="5F892C61" w14:textId="77777777" w:rsidTr="00FF5712">
        <w:trPr>
          <w:cnfStyle w:val="100000000000" w:firstRow="1" w:lastRow="0" w:firstColumn="0" w:lastColumn="0" w:oddVBand="0" w:evenVBand="0" w:oddHBand="0" w:evenHBand="0" w:firstRowFirstColumn="0" w:firstRowLastColumn="0" w:lastRowFirstColumn="0" w:lastRowLastColumn="0"/>
        </w:trPr>
        <w:tc>
          <w:tcPr>
            <w:tcW w:w="795" w:type="dxa"/>
          </w:tcPr>
          <w:p w14:paraId="22D788C2"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位置</w:t>
            </w:r>
          </w:p>
        </w:tc>
        <w:tc>
          <w:tcPr>
            <w:tcW w:w="541" w:type="dxa"/>
          </w:tcPr>
          <w:p w14:paraId="41A633A6"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序</w:t>
            </w:r>
          </w:p>
          <w:p w14:paraId="2018317C"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号</w:t>
            </w:r>
          </w:p>
        </w:tc>
        <w:tc>
          <w:tcPr>
            <w:tcW w:w="2081" w:type="dxa"/>
          </w:tcPr>
          <w:p w14:paraId="5B2F3524"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主要噪声源</w:t>
            </w:r>
          </w:p>
        </w:tc>
        <w:tc>
          <w:tcPr>
            <w:tcW w:w="749" w:type="dxa"/>
          </w:tcPr>
          <w:p w14:paraId="3D1690C7"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数量</w:t>
            </w:r>
          </w:p>
          <w:p w14:paraId="25BCEEF2"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（台）</w:t>
            </w:r>
          </w:p>
        </w:tc>
        <w:tc>
          <w:tcPr>
            <w:tcW w:w="1686" w:type="dxa"/>
          </w:tcPr>
          <w:p w14:paraId="5C278CC9"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噪声防治措施</w:t>
            </w:r>
          </w:p>
        </w:tc>
        <w:tc>
          <w:tcPr>
            <w:tcW w:w="1306" w:type="dxa"/>
          </w:tcPr>
          <w:p w14:paraId="7450D0CF"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治理前声</w:t>
            </w:r>
          </w:p>
          <w:p w14:paraId="5B679493"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级</w:t>
            </w:r>
            <w:r w:rsidRPr="00B40AC2">
              <w:rPr>
                <w:rStyle w:val="afff0"/>
                <w:color w:val="000000" w:themeColor="text1"/>
                <w:lang w:eastAsia="zh-CN"/>
              </w:rPr>
              <w:t>dB</w:t>
            </w:r>
            <w:r w:rsidRPr="00B40AC2">
              <w:rPr>
                <w:rStyle w:val="afff0"/>
                <w:color w:val="000000" w:themeColor="text1"/>
                <w:lang w:eastAsia="zh-CN"/>
              </w:rPr>
              <w:t>（</w:t>
            </w:r>
            <w:r w:rsidRPr="00B40AC2">
              <w:rPr>
                <w:rStyle w:val="afff0"/>
                <w:color w:val="000000" w:themeColor="text1"/>
                <w:lang w:eastAsia="zh-CN"/>
              </w:rPr>
              <w:t>A</w:t>
            </w:r>
            <w:r w:rsidRPr="00B40AC2">
              <w:rPr>
                <w:rStyle w:val="afff0"/>
                <w:color w:val="000000" w:themeColor="text1"/>
                <w:lang w:eastAsia="zh-CN"/>
              </w:rPr>
              <w:t>）</w:t>
            </w:r>
          </w:p>
        </w:tc>
        <w:tc>
          <w:tcPr>
            <w:tcW w:w="1856" w:type="dxa"/>
          </w:tcPr>
          <w:p w14:paraId="2FBBC384"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治理后等效室外</w:t>
            </w:r>
          </w:p>
          <w:p w14:paraId="514858F2"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声级</w:t>
            </w:r>
            <w:r w:rsidRPr="00B40AC2">
              <w:rPr>
                <w:rStyle w:val="afff0"/>
                <w:color w:val="000000" w:themeColor="text1"/>
                <w:lang w:eastAsia="zh-CN"/>
              </w:rPr>
              <w:t>dB</w:t>
            </w:r>
            <w:r w:rsidRPr="00B40AC2">
              <w:rPr>
                <w:rStyle w:val="afff0"/>
                <w:color w:val="000000" w:themeColor="text1"/>
                <w:lang w:eastAsia="zh-CN"/>
              </w:rPr>
              <w:t>（</w:t>
            </w:r>
            <w:r w:rsidRPr="00B40AC2">
              <w:rPr>
                <w:rStyle w:val="afff0"/>
                <w:color w:val="000000" w:themeColor="text1"/>
                <w:lang w:eastAsia="zh-CN"/>
              </w:rPr>
              <w:t>A</w:t>
            </w:r>
            <w:r w:rsidRPr="00B40AC2">
              <w:rPr>
                <w:rStyle w:val="afff0"/>
                <w:color w:val="000000" w:themeColor="text1"/>
                <w:lang w:eastAsia="zh-CN"/>
              </w:rPr>
              <w:t>）</w:t>
            </w:r>
          </w:p>
        </w:tc>
      </w:tr>
      <w:tr w:rsidR="00B40AC2" w:rsidRPr="00B40AC2" w14:paraId="7D1FA90F" w14:textId="77777777" w:rsidTr="00FF5712">
        <w:tc>
          <w:tcPr>
            <w:tcW w:w="795" w:type="dxa"/>
            <w:vMerge w:val="restart"/>
          </w:tcPr>
          <w:p w14:paraId="2C7877BB"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地下</w:t>
            </w:r>
          </w:p>
          <w:p w14:paraId="24960964"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采场</w:t>
            </w:r>
          </w:p>
        </w:tc>
        <w:tc>
          <w:tcPr>
            <w:tcW w:w="541" w:type="dxa"/>
          </w:tcPr>
          <w:p w14:paraId="2AF30D9B"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2081" w:type="dxa"/>
          </w:tcPr>
          <w:p w14:paraId="495DC9B3"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爆破</w:t>
            </w:r>
          </w:p>
        </w:tc>
        <w:tc>
          <w:tcPr>
            <w:tcW w:w="749" w:type="dxa"/>
          </w:tcPr>
          <w:p w14:paraId="2E0FC26D"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686" w:type="dxa"/>
            <w:vMerge w:val="restart"/>
          </w:tcPr>
          <w:p w14:paraId="2DA2A6BE"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加强爆破管理，</w:t>
            </w:r>
          </w:p>
          <w:p w14:paraId="53E38404"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控制爆破时间；矿井内坑道隔声；空压机置于空压机房内；距离衰减</w:t>
            </w:r>
          </w:p>
        </w:tc>
        <w:tc>
          <w:tcPr>
            <w:tcW w:w="1306" w:type="dxa"/>
          </w:tcPr>
          <w:p w14:paraId="5A4C61BF"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110</w:t>
            </w:r>
            <w:r w:rsidRPr="00B40AC2">
              <w:rPr>
                <w:rStyle w:val="afff0"/>
                <w:color w:val="000000" w:themeColor="text1"/>
              </w:rPr>
              <w:t>～</w:t>
            </w:r>
            <w:r w:rsidRPr="00B40AC2">
              <w:rPr>
                <w:rStyle w:val="afff0"/>
                <w:color w:val="000000" w:themeColor="text1"/>
              </w:rPr>
              <w:t>120</w:t>
            </w:r>
          </w:p>
        </w:tc>
        <w:tc>
          <w:tcPr>
            <w:tcW w:w="1856" w:type="dxa"/>
          </w:tcPr>
          <w:p w14:paraId="3F4EC37D"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80</w:t>
            </w:r>
            <w:r w:rsidRPr="00B40AC2">
              <w:rPr>
                <w:rStyle w:val="afff0"/>
                <w:color w:val="000000" w:themeColor="text1"/>
              </w:rPr>
              <w:t>～</w:t>
            </w:r>
            <w:r w:rsidRPr="00B40AC2">
              <w:rPr>
                <w:rStyle w:val="afff0"/>
                <w:color w:val="000000" w:themeColor="text1"/>
              </w:rPr>
              <w:t>90</w:t>
            </w:r>
          </w:p>
          <w:p w14:paraId="4BAE69DA"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（白天瞬间发生）</w:t>
            </w:r>
          </w:p>
        </w:tc>
      </w:tr>
      <w:tr w:rsidR="00B40AC2" w:rsidRPr="00B40AC2" w14:paraId="4C36B112" w14:textId="77777777" w:rsidTr="00FF5712">
        <w:tc>
          <w:tcPr>
            <w:tcW w:w="795" w:type="dxa"/>
            <w:vMerge/>
          </w:tcPr>
          <w:p w14:paraId="42A58E9F" w14:textId="77777777" w:rsidR="00A72E38" w:rsidRPr="00B40AC2" w:rsidRDefault="00A72E38" w:rsidP="00FF5712">
            <w:pPr>
              <w:spacing w:line="240" w:lineRule="auto"/>
              <w:ind w:firstLineChars="0" w:firstLine="0"/>
              <w:jc w:val="center"/>
              <w:rPr>
                <w:rStyle w:val="afff0"/>
                <w:color w:val="000000" w:themeColor="text1"/>
              </w:rPr>
            </w:pPr>
          </w:p>
        </w:tc>
        <w:tc>
          <w:tcPr>
            <w:tcW w:w="541" w:type="dxa"/>
          </w:tcPr>
          <w:p w14:paraId="645D526F"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2081" w:type="dxa"/>
          </w:tcPr>
          <w:p w14:paraId="6B306302"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凿岩机</w:t>
            </w:r>
          </w:p>
        </w:tc>
        <w:tc>
          <w:tcPr>
            <w:tcW w:w="749" w:type="dxa"/>
          </w:tcPr>
          <w:p w14:paraId="3A533924"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20</w:t>
            </w:r>
          </w:p>
        </w:tc>
        <w:tc>
          <w:tcPr>
            <w:tcW w:w="1686" w:type="dxa"/>
            <w:vMerge/>
          </w:tcPr>
          <w:p w14:paraId="25C3E5D5" w14:textId="77777777" w:rsidR="00A72E38" w:rsidRPr="00B40AC2" w:rsidRDefault="00A72E38" w:rsidP="00FF5712">
            <w:pPr>
              <w:spacing w:line="240" w:lineRule="auto"/>
              <w:ind w:firstLineChars="0" w:firstLine="0"/>
              <w:jc w:val="center"/>
              <w:rPr>
                <w:rStyle w:val="afff0"/>
                <w:color w:val="000000" w:themeColor="text1"/>
              </w:rPr>
            </w:pPr>
          </w:p>
        </w:tc>
        <w:tc>
          <w:tcPr>
            <w:tcW w:w="1306" w:type="dxa"/>
          </w:tcPr>
          <w:p w14:paraId="6754E85B"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100</w:t>
            </w:r>
          </w:p>
        </w:tc>
        <w:tc>
          <w:tcPr>
            <w:tcW w:w="1856" w:type="dxa"/>
          </w:tcPr>
          <w:p w14:paraId="3F62CBF1"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80</w:t>
            </w:r>
            <w:r w:rsidRPr="00B40AC2">
              <w:rPr>
                <w:rStyle w:val="afff0"/>
                <w:color w:val="000000" w:themeColor="text1"/>
              </w:rPr>
              <w:t>～</w:t>
            </w:r>
            <w:r w:rsidRPr="00B40AC2">
              <w:rPr>
                <w:rStyle w:val="afff0"/>
                <w:color w:val="000000" w:themeColor="text1"/>
              </w:rPr>
              <w:t>90</w:t>
            </w:r>
          </w:p>
        </w:tc>
      </w:tr>
      <w:tr w:rsidR="00B40AC2" w:rsidRPr="00B40AC2" w14:paraId="49581DAB" w14:textId="77777777" w:rsidTr="00FF5712">
        <w:tc>
          <w:tcPr>
            <w:tcW w:w="795" w:type="dxa"/>
            <w:vMerge/>
          </w:tcPr>
          <w:p w14:paraId="6933D52E" w14:textId="77777777" w:rsidR="00A72E38" w:rsidRPr="00B40AC2" w:rsidRDefault="00A72E38" w:rsidP="00FF5712">
            <w:pPr>
              <w:spacing w:line="240" w:lineRule="auto"/>
              <w:ind w:firstLineChars="0" w:firstLine="0"/>
              <w:jc w:val="center"/>
              <w:rPr>
                <w:rStyle w:val="afff0"/>
                <w:color w:val="000000" w:themeColor="text1"/>
              </w:rPr>
            </w:pPr>
          </w:p>
        </w:tc>
        <w:tc>
          <w:tcPr>
            <w:tcW w:w="541" w:type="dxa"/>
          </w:tcPr>
          <w:p w14:paraId="04863728"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2081" w:type="dxa"/>
          </w:tcPr>
          <w:p w14:paraId="2BFEAD29"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空压机</w:t>
            </w:r>
          </w:p>
        </w:tc>
        <w:tc>
          <w:tcPr>
            <w:tcW w:w="749" w:type="dxa"/>
          </w:tcPr>
          <w:p w14:paraId="6445B723"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1686" w:type="dxa"/>
            <w:vMerge/>
          </w:tcPr>
          <w:p w14:paraId="618FB139" w14:textId="77777777" w:rsidR="00A72E38" w:rsidRPr="00B40AC2" w:rsidRDefault="00A72E38" w:rsidP="00FF5712">
            <w:pPr>
              <w:spacing w:line="240" w:lineRule="auto"/>
              <w:ind w:firstLineChars="0" w:firstLine="0"/>
              <w:jc w:val="center"/>
              <w:rPr>
                <w:rStyle w:val="afff0"/>
                <w:color w:val="000000" w:themeColor="text1"/>
              </w:rPr>
            </w:pPr>
          </w:p>
        </w:tc>
        <w:tc>
          <w:tcPr>
            <w:tcW w:w="1306" w:type="dxa"/>
          </w:tcPr>
          <w:p w14:paraId="608ECD0B"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90</w:t>
            </w:r>
            <w:r w:rsidRPr="00B40AC2">
              <w:rPr>
                <w:rStyle w:val="afff0"/>
                <w:color w:val="000000" w:themeColor="text1"/>
              </w:rPr>
              <w:t>～</w:t>
            </w:r>
            <w:r w:rsidRPr="00B40AC2">
              <w:rPr>
                <w:rStyle w:val="afff0"/>
                <w:color w:val="000000" w:themeColor="text1"/>
              </w:rPr>
              <w:t>95</w:t>
            </w:r>
          </w:p>
        </w:tc>
        <w:tc>
          <w:tcPr>
            <w:tcW w:w="1856" w:type="dxa"/>
          </w:tcPr>
          <w:p w14:paraId="615D0A11"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70</w:t>
            </w:r>
            <w:r w:rsidRPr="00B40AC2">
              <w:rPr>
                <w:rStyle w:val="afff0"/>
                <w:color w:val="000000" w:themeColor="text1"/>
              </w:rPr>
              <w:t>～</w:t>
            </w:r>
            <w:r w:rsidRPr="00B40AC2">
              <w:rPr>
                <w:rStyle w:val="afff0"/>
                <w:color w:val="000000" w:themeColor="text1"/>
              </w:rPr>
              <w:t>75</w:t>
            </w:r>
          </w:p>
        </w:tc>
      </w:tr>
      <w:tr w:rsidR="00B40AC2" w:rsidRPr="00B40AC2" w14:paraId="220F71E2" w14:textId="77777777" w:rsidTr="00FF5712">
        <w:tc>
          <w:tcPr>
            <w:tcW w:w="795" w:type="dxa"/>
            <w:vMerge/>
          </w:tcPr>
          <w:p w14:paraId="54770DC0" w14:textId="77777777" w:rsidR="00A72E38" w:rsidRPr="00B40AC2" w:rsidRDefault="00A72E38" w:rsidP="00FF5712">
            <w:pPr>
              <w:spacing w:line="240" w:lineRule="auto"/>
              <w:ind w:firstLineChars="0" w:firstLine="0"/>
              <w:jc w:val="center"/>
              <w:rPr>
                <w:rStyle w:val="afff0"/>
                <w:color w:val="000000" w:themeColor="text1"/>
              </w:rPr>
            </w:pPr>
          </w:p>
        </w:tc>
        <w:tc>
          <w:tcPr>
            <w:tcW w:w="541" w:type="dxa"/>
          </w:tcPr>
          <w:p w14:paraId="7657566A"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4</w:t>
            </w:r>
          </w:p>
        </w:tc>
        <w:tc>
          <w:tcPr>
            <w:tcW w:w="2081" w:type="dxa"/>
          </w:tcPr>
          <w:p w14:paraId="0F9B0E48"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通风机</w:t>
            </w:r>
          </w:p>
        </w:tc>
        <w:tc>
          <w:tcPr>
            <w:tcW w:w="749" w:type="dxa"/>
          </w:tcPr>
          <w:p w14:paraId="4A7F97AE"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6</w:t>
            </w:r>
          </w:p>
        </w:tc>
        <w:tc>
          <w:tcPr>
            <w:tcW w:w="1686" w:type="dxa"/>
            <w:vMerge/>
          </w:tcPr>
          <w:p w14:paraId="1BEAB88B" w14:textId="77777777" w:rsidR="00A72E38" w:rsidRPr="00B40AC2" w:rsidRDefault="00A72E38" w:rsidP="00FF5712">
            <w:pPr>
              <w:spacing w:line="240" w:lineRule="auto"/>
              <w:ind w:firstLineChars="0" w:firstLine="0"/>
              <w:jc w:val="center"/>
              <w:rPr>
                <w:rStyle w:val="afff0"/>
                <w:color w:val="000000" w:themeColor="text1"/>
              </w:rPr>
            </w:pPr>
          </w:p>
        </w:tc>
        <w:tc>
          <w:tcPr>
            <w:tcW w:w="1306" w:type="dxa"/>
          </w:tcPr>
          <w:p w14:paraId="16B6672B"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85</w:t>
            </w:r>
            <w:r w:rsidRPr="00B40AC2">
              <w:rPr>
                <w:rStyle w:val="afff0"/>
                <w:color w:val="000000" w:themeColor="text1"/>
              </w:rPr>
              <w:t>～</w:t>
            </w:r>
            <w:r w:rsidRPr="00B40AC2">
              <w:rPr>
                <w:rStyle w:val="afff0"/>
                <w:color w:val="000000" w:themeColor="text1"/>
              </w:rPr>
              <w:t>90</w:t>
            </w:r>
          </w:p>
        </w:tc>
        <w:tc>
          <w:tcPr>
            <w:tcW w:w="1856" w:type="dxa"/>
          </w:tcPr>
          <w:p w14:paraId="6EA098B6"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65</w:t>
            </w:r>
            <w:r w:rsidRPr="00B40AC2">
              <w:rPr>
                <w:rStyle w:val="afff0"/>
                <w:color w:val="000000" w:themeColor="text1"/>
              </w:rPr>
              <w:t>～</w:t>
            </w:r>
            <w:r w:rsidRPr="00B40AC2">
              <w:rPr>
                <w:rStyle w:val="afff0"/>
                <w:color w:val="000000" w:themeColor="text1"/>
              </w:rPr>
              <w:t>70</w:t>
            </w:r>
          </w:p>
        </w:tc>
      </w:tr>
      <w:tr w:rsidR="00B40AC2" w:rsidRPr="00B40AC2" w14:paraId="43B3107A" w14:textId="77777777" w:rsidTr="00FF5712">
        <w:tc>
          <w:tcPr>
            <w:tcW w:w="795" w:type="dxa"/>
            <w:vMerge/>
          </w:tcPr>
          <w:p w14:paraId="4590B701" w14:textId="77777777" w:rsidR="00A72E38" w:rsidRPr="00B40AC2" w:rsidRDefault="00A72E38" w:rsidP="00FF5712">
            <w:pPr>
              <w:spacing w:line="240" w:lineRule="auto"/>
              <w:ind w:firstLineChars="0" w:firstLine="0"/>
              <w:jc w:val="center"/>
              <w:rPr>
                <w:rStyle w:val="afff0"/>
                <w:color w:val="000000" w:themeColor="text1"/>
              </w:rPr>
            </w:pPr>
          </w:p>
        </w:tc>
        <w:tc>
          <w:tcPr>
            <w:tcW w:w="541" w:type="dxa"/>
          </w:tcPr>
          <w:p w14:paraId="5BC97B47"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rFonts w:hint="eastAsia"/>
                <w:color w:val="000000" w:themeColor="text1"/>
              </w:rPr>
              <w:t>5</w:t>
            </w:r>
          </w:p>
        </w:tc>
        <w:tc>
          <w:tcPr>
            <w:tcW w:w="2081" w:type="dxa"/>
          </w:tcPr>
          <w:p w14:paraId="5B8B2B6F"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泵类</w:t>
            </w:r>
          </w:p>
        </w:tc>
        <w:tc>
          <w:tcPr>
            <w:tcW w:w="749" w:type="dxa"/>
          </w:tcPr>
          <w:p w14:paraId="050E1699"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686" w:type="dxa"/>
            <w:vMerge/>
          </w:tcPr>
          <w:p w14:paraId="088593D2" w14:textId="77777777" w:rsidR="00A72E38" w:rsidRPr="00B40AC2" w:rsidRDefault="00A72E38" w:rsidP="00FF5712">
            <w:pPr>
              <w:spacing w:line="240" w:lineRule="auto"/>
              <w:ind w:firstLineChars="0" w:firstLine="0"/>
              <w:jc w:val="center"/>
              <w:rPr>
                <w:rStyle w:val="afff0"/>
                <w:color w:val="000000" w:themeColor="text1"/>
              </w:rPr>
            </w:pPr>
          </w:p>
        </w:tc>
        <w:tc>
          <w:tcPr>
            <w:tcW w:w="1306" w:type="dxa"/>
          </w:tcPr>
          <w:p w14:paraId="0784A786"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85</w:t>
            </w:r>
            <w:r w:rsidRPr="00B40AC2">
              <w:rPr>
                <w:rStyle w:val="afff0"/>
                <w:color w:val="000000" w:themeColor="text1"/>
              </w:rPr>
              <w:t>～</w:t>
            </w:r>
            <w:r w:rsidRPr="00B40AC2">
              <w:rPr>
                <w:rStyle w:val="afff0"/>
                <w:color w:val="000000" w:themeColor="text1"/>
              </w:rPr>
              <w:t>90</w:t>
            </w:r>
          </w:p>
        </w:tc>
        <w:tc>
          <w:tcPr>
            <w:tcW w:w="1856" w:type="dxa"/>
          </w:tcPr>
          <w:p w14:paraId="071B770E"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65</w:t>
            </w:r>
            <w:r w:rsidRPr="00B40AC2">
              <w:rPr>
                <w:rStyle w:val="afff0"/>
                <w:color w:val="000000" w:themeColor="text1"/>
              </w:rPr>
              <w:t>～</w:t>
            </w:r>
            <w:r w:rsidRPr="00B40AC2">
              <w:rPr>
                <w:rStyle w:val="afff0"/>
                <w:color w:val="000000" w:themeColor="text1"/>
              </w:rPr>
              <w:t>70</w:t>
            </w:r>
          </w:p>
        </w:tc>
      </w:tr>
      <w:tr w:rsidR="00B40AC2" w:rsidRPr="00B40AC2" w14:paraId="7442D7ED" w14:textId="77777777" w:rsidTr="00FF5712">
        <w:tc>
          <w:tcPr>
            <w:tcW w:w="795" w:type="dxa"/>
            <w:vMerge/>
          </w:tcPr>
          <w:p w14:paraId="478C0198" w14:textId="77777777" w:rsidR="00A72E38" w:rsidRPr="00B40AC2" w:rsidRDefault="00A72E38" w:rsidP="00FF5712">
            <w:pPr>
              <w:spacing w:line="240" w:lineRule="auto"/>
              <w:ind w:firstLineChars="0" w:firstLine="0"/>
              <w:jc w:val="center"/>
              <w:rPr>
                <w:rStyle w:val="afff0"/>
                <w:color w:val="000000" w:themeColor="text1"/>
              </w:rPr>
            </w:pPr>
          </w:p>
        </w:tc>
        <w:tc>
          <w:tcPr>
            <w:tcW w:w="541" w:type="dxa"/>
          </w:tcPr>
          <w:p w14:paraId="612605EC"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rFonts w:hint="eastAsia"/>
                <w:color w:val="000000" w:themeColor="text1"/>
              </w:rPr>
              <w:t>6</w:t>
            </w:r>
          </w:p>
        </w:tc>
        <w:tc>
          <w:tcPr>
            <w:tcW w:w="2081" w:type="dxa"/>
          </w:tcPr>
          <w:p w14:paraId="0ABE298C"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矿用拖拉机</w:t>
            </w:r>
          </w:p>
        </w:tc>
        <w:tc>
          <w:tcPr>
            <w:tcW w:w="749" w:type="dxa"/>
          </w:tcPr>
          <w:p w14:paraId="3C4C882C"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686" w:type="dxa"/>
            <w:vMerge/>
          </w:tcPr>
          <w:p w14:paraId="5F10CF2F" w14:textId="77777777" w:rsidR="00A72E38" w:rsidRPr="00B40AC2" w:rsidRDefault="00A72E38" w:rsidP="00FF5712">
            <w:pPr>
              <w:spacing w:line="240" w:lineRule="auto"/>
              <w:ind w:firstLineChars="0" w:firstLine="0"/>
              <w:jc w:val="center"/>
              <w:rPr>
                <w:rStyle w:val="afff0"/>
                <w:color w:val="000000" w:themeColor="text1"/>
              </w:rPr>
            </w:pPr>
          </w:p>
        </w:tc>
        <w:tc>
          <w:tcPr>
            <w:tcW w:w="1306" w:type="dxa"/>
          </w:tcPr>
          <w:p w14:paraId="22E917B1"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90</w:t>
            </w:r>
            <w:r w:rsidRPr="00B40AC2">
              <w:rPr>
                <w:rStyle w:val="afff0"/>
                <w:color w:val="000000" w:themeColor="text1"/>
              </w:rPr>
              <w:t>～</w:t>
            </w:r>
            <w:r w:rsidRPr="00B40AC2">
              <w:rPr>
                <w:rStyle w:val="afff0"/>
                <w:color w:val="000000" w:themeColor="text1"/>
              </w:rPr>
              <w:t>95</w:t>
            </w:r>
          </w:p>
        </w:tc>
        <w:tc>
          <w:tcPr>
            <w:tcW w:w="1856" w:type="dxa"/>
          </w:tcPr>
          <w:p w14:paraId="633E9E11"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70</w:t>
            </w:r>
            <w:r w:rsidRPr="00B40AC2">
              <w:rPr>
                <w:rStyle w:val="afff0"/>
                <w:color w:val="000000" w:themeColor="text1"/>
              </w:rPr>
              <w:t>～</w:t>
            </w:r>
            <w:r w:rsidRPr="00B40AC2">
              <w:rPr>
                <w:rStyle w:val="afff0"/>
                <w:color w:val="000000" w:themeColor="text1"/>
              </w:rPr>
              <w:t>75</w:t>
            </w:r>
          </w:p>
        </w:tc>
      </w:tr>
    </w:tbl>
    <w:p w14:paraId="360D264B" w14:textId="77777777" w:rsidR="00A72E38" w:rsidRPr="00B40AC2" w:rsidRDefault="00A72E38" w:rsidP="00A72E38">
      <w:pPr>
        <w:jc w:val="center"/>
        <w:rPr>
          <w:color w:val="000000" w:themeColor="text1"/>
        </w:rPr>
      </w:pPr>
    </w:p>
    <w:p w14:paraId="015F1B09" w14:textId="3F69C6BC" w:rsidR="0019096A" w:rsidRPr="00B40AC2" w:rsidRDefault="00A72E38">
      <w:pPr>
        <w:rPr>
          <w:color w:val="000000" w:themeColor="text1"/>
        </w:rPr>
      </w:pPr>
      <w:r w:rsidRPr="00B40AC2">
        <w:rPr>
          <w:color w:val="000000" w:themeColor="text1"/>
        </w:rPr>
        <w:t>地下采场主要高噪声源经过距离衰减、坑道隔声后，排放至井口的噪声强度为</w:t>
      </w:r>
      <w:r w:rsidRPr="00B40AC2">
        <w:rPr>
          <w:color w:val="000000" w:themeColor="text1"/>
          <w:szCs w:val="21"/>
        </w:rPr>
        <w:t>80</w:t>
      </w:r>
      <w:r w:rsidRPr="00B40AC2">
        <w:rPr>
          <w:color w:val="000000" w:themeColor="text1"/>
          <w:szCs w:val="21"/>
          <w:lang w:val="zh-CN"/>
        </w:rPr>
        <w:t>～</w:t>
      </w:r>
      <w:r w:rsidRPr="00B40AC2">
        <w:rPr>
          <w:color w:val="000000" w:themeColor="text1"/>
          <w:szCs w:val="21"/>
        </w:rPr>
        <w:t>90</w:t>
      </w:r>
      <w:r w:rsidRPr="00B40AC2">
        <w:rPr>
          <w:color w:val="000000" w:themeColor="text1"/>
        </w:rPr>
        <w:t xml:space="preserve"> dB</w:t>
      </w:r>
      <w:r w:rsidRPr="00B40AC2">
        <w:rPr>
          <w:color w:val="000000" w:themeColor="text1"/>
        </w:rPr>
        <w:t>（</w:t>
      </w:r>
      <w:r w:rsidRPr="00B40AC2">
        <w:rPr>
          <w:color w:val="000000" w:themeColor="text1"/>
        </w:rPr>
        <w:t>A</w:t>
      </w:r>
      <w:r w:rsidRPr="00B40AC2">
        <w:rPr>
          <w:color w:val="000000" w:themeColor="text1"/>
        </w:rPr>
        <w:t>），经过进一步距离衰减后到达场界的噪声贡献值不超过</w:t>
      </w:r>
      <w:r w:rsidRPr="00B40AC2">
        <w:rPr>
          <w:color w:val="000000" w:themeColor="text1"/>
        </w:rPr>
        <w:t>40dB</w:t>
      </w:r>
      <w:r w:rsidRPr="00B40AC2">
        <w:rPr>
          <w:color w:val="000000" w:themeColor="text1"/>
        </w:rPr>
        <w:t>（</w:t>
      </w:r>
      <w:r w:rsidRPr="00B40AC2">
        <w:rPr>
          <w:color w:val="000000" w:themeColor="text1"/>
        </w:rPr>
        <w:t>A</w:t>
      </w:r>
      <w:r w:rsidRPr="00B40AC2">
        <w:rPr>
          <w:color w:val="000000" w:themeColor="text1"/>
        </w:rPr>
        <w:t>），能达到《工业企业厂界环境噪声排放标准》（</w:t>
      </w:r>
      <w:r w:rsidRPr="00B40AC2">
        <w:rPr>
          <w:color w:val="000000" w:themeColor="text1"/>
        </w:rPr>
        <w:t>GB12348-2008</w:t>
      </w:r>
      <w:r w:rsidRPr="00B40AC2">
        <w:rPr>
          <w:color w:val="000000" w:themeColor="text1"/>
        </w:rPr>
        <w:t>）中</w:t>
      </w:r>
      <w:r w:rsidRPr="00B40AC2">
        <w:rPr>
          <w:color w:val="000000" w:themeColor="text1"/>
        </w:rPr>
        <w:t>2</w:t>
      </w:r>
      <w:r w:rsidRPr="00B40AC2">
        <w:rPr>
          <w:color w:val="000000" w:themeColor="text1"/>
        </w:rPr>
        <w:t>类功能区排放限值。</w:t>
      </w:r>
    </w:p>
    <w:p w14:paraId="482AE795" w14:textId="551D0869" w:rsidR="00A72E38" w:rsidRPr="00B40AC2" w:rsidRDefault="00A72E38" w:rsidP="00430551">
      <w:pPr>
        <w:pStyle w:val="4"/>
        <w:rPr>
          <w:snapToGrid/>
          <w:color w:val="000000" w:themeColor="text1"/>
        </w:rPr>
      </w:pPr>
      <w:r w:rsidRPr="00B40AC2">
        <w:rPr>
          <w:snapToGrid/>
          <w:color w:val="000000" w:themeColor="text1"/>
        </w:rPr>
        <w:t>地面工业场地声环境影响分析</w:t>
      </w:r>
    </w:p>
    <w:p w14:paraId="31030B1C" w14:textId="09706991" w:rsidR="00A72E38" w:rsidRPr="00B40AC2" w:rsidRDefault="00430551" w:rsidP="00A72E38">
      <w:pPr>
        <w:ind w:firstLineChars="0" w:firstLine="0"/>
        <w:rPr>
          <w:rFonts w:cs="Times New Roman"/>
          <w:snapToGrid/>
          <w:color w:val="000000" w:themeColor="text1"/>
          <w:kern w:val="2"/>
        </w:rPr>
      </w:pPr>
      <w:r w:rsidRPr="00B40AC2">
        <w:rPr>
          <w:rFonts w:cs="Times New Roman"/>
          <w:b/>
          <w:snapToGrid/>
          <w:color w:val="000000" w:themeColor="text1"/>
          <w:spacing w:val="-8"/>
          <w:kern w:val="2"/>
        </w:rPr>
        <w:t>1</w:t>
      </w:r>
      <w:r w:rsidRPr="00B40AC2">
        <w:rPr>
          <w:rFonts w:cs="Times New Roman" w:hint="eastAsia"/>
          <w:b/>
          <w:snapToGrid/>
          <w:color w:val="000000" w:themeColor="text1"/>
          <w:spacing w:val="-8"/>
          <w:kern w:val="2"/>
        </w:rPr>
        <w:t>、</w:t>
      </w:r>
      <w:r w:rsidR="00A72E38" w:rsidRPr="00B40AC2">
        <w:rPr>
          <w:rFonts w:cs="Times New Roman"/>
          <w:b/>
          <w:snapToGrid/>
          <w:color w:val="000000" w:themeColor="text1"/>
          <w:spacing w:val="-8"/>
          <w:kern w:val="2"/>
        </w:rPr>
        <w:t>主要</w:t>
      </w:r>
      <w:r w:rsidR="00A72E38" w:rsidRPr="00B40AC2">
        <w:rPr>
          <w:rFonts w:cs="Times New Roman"/>
          <w:b/>
          <w:snapToGrid/>
          <w:color w:val="000000" w:themeColor="text1"/>
          <w:kern w:val="2"/>
        </w:rPr>
        <w:t>噪声污染源源强分析</w:t>
      </w:r>
    </w:p>
    <w:p w14:paraId="5CCDEBB0" w14:textId="77777777" w:rsidR="00A72E38" w:rsidRPr="00B40AC2" w:rsidRDefault="00A72E38" w:rsidP="00A72E38">
      <w:pPr>
        <w:rPr>
          <w:rFonts w:cs="Times New Roman"/>
          <w:snapToGrid/>
          <w:color w:val="000000" w:themeColor="text1"/>
          <w:kern w:val="2"/>
        </w:rPr>
      </w:pPr>
      <w:r w:rsidRPr="00B40AC2">
        <w:rPr>
          <w:rFonts w:cs="Times New Roman"/>
          <w:snapToGrid/>
          <w:color w:val="000000" w:themeColor="text1"/>
          <w:kern w:val="2"/>
        </w:rPr>
        <w:t>根据工程分析可知，工程主要噪声污染源采取治理措施后的排放状况见下表：</w:t>
      </w:r>
    </w:p>
    <w:p w14:paraId="62D7B9D1" w14:textId="2A38A284" w:rsidR="00A72E38" w:rsidRPr="00B40AC2" w:rsidRDefault="00740DC7" w:rsidP="00740DC7">
      <w:pPr>
        <w:pStyle w:val="a8"/>
        <w:rPr>
          <w:rFonts w:cs="Times New Roman"/>
          <w:snapToGrid/>
          <w:color w:val="000000" w:themeColor="text1"/>
          <w:kern w:val="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16</w:t>
      </w:r>
      <w:r w:rsidR="00144200" w:rsidRPr="00B40AC2">
        <w:rPr>
          <w:color w:val="000000" w:themeColor="text1"/>
        </w:rPr>
        <w:fldChar w:fldCharType="end"/>
      </w:r>
      <w:r w:rsidR="00A72E38" w:rsidRPr="00B40AC2">
        <w:rPr>
          <w:rFonts w:cs="Times New Roman"/>
          <w:snapToGrid/>
          <w:color w:val="000000" w:themeColor="text1"/>
          <w:kern w:val="2"/>
        </w:rPr>
        <w:t>地面工业场地主要噪声源及防治措施</w:t>
      </w:r>
    </w:p>
    <w:tbl>
      <w:tblPr>
        <w:tblStyle w:val="1f8"/>
        <w:tblW w:w="9174" w:type="dxa"/>
        <w:tblLayout w:type="fixed"/>
        <w:tblLook w:val="04A0" w:firstRow="1" w:lastRow="0" w:firstColumn="1" w:lastColumn="0" w:noHBand="0" w:noVBand="1"/>
      </w:tblPr>
      <w:tblGrid>
        <w:gridCol w:w="618"/>
        <w:gridCol w:w="2152"/>
        <w:gridCol w:w="779"/>
        <w:gridCol w:w="1152"/>
        <w:gridCol w:w="2808"/>
        <w:gridCol w:w="1665"/>
      </w:tblGrid>
      <w:tr w:rsidR="00B40AC2" w:rsidRPr="00B40AC2" w14:paraId="06C6ED53" w14:textId="77777777" w:rsidTr="00FF5712">
        <w:trPr>
          <w:cnfStyle w:val="100000000000" w:firstRow="1" w:lastRow="0" w:firstColumn="0" w:lastColumn="0" w:oddVBand="0" w:evenVBand="0" w:oddHBand="0" w:evenHBand="0" w:firstRowFirstColumn="0" w:firstRowLastColumn="0" w:lastRowFirstColumn="0" w:lastRowLastColumn="0"/>
        </w:trPr>
        <w:tc>
          <w:tcPr>
            <w:tcW w:w="618" w:type="dxa"/>
          </w:tcPr>
          <w:p w14:paraId="090082F0"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序</w:t>
            </w:r>
          </w:p>
          <w:p w14:paraId="73ABD5E6"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号</w:t>
            </w:r>
          </w:p>
        </w:tc>
        <w:tc>
          <w:tcPr>
            <w:tcW w:w="2152" w:type="dxa"/>
          </w:tcPr>
          <w:p w14:paraId="2239D8E9"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噪声源</w:t>
            </w:r>
          </w:p>
        </w:tc>
        <w:tc>
          <w:tcPr>
            <w:tcW w:w="779" w:type="dxa"/>
          </w:tcPr>
          <w:p w14:paraId="20431BF8"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数量</w:t>
            </w:r>
          </w:p>
        </w:tc>
        <w:tc>
          <w:tcPr>
            <w:tcW w:w="1152" w:type="dxa"/>
          </w:tcPr>
          <w:p w14:paraId="4994AAD9"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源强</w:t>
            </w:r>
          </w:p>
          <w:p w14:paraId="676B11AF"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w:t>
            </w:r>
            <w:r w:rsidRPr="00B40AC2">
              <w:rPr>
                <w:rStyle w:val="afff0"/>
                <w:color w:val="000000" w:themeColor="text1"/>
              </w:rPr>
              <w:t>dB</w:t>
            </w:r>
            <w:r w:rsidRPr="00B40AC2">
              <w:rPr>
                <w:rStyle w:val="afff0"/>
                <w:color w:val="000000" w:themeColor="text1"/>
              </w:rPr>
              <w:t>）</w:t>
            </w:r>
          </w:p>
        </w:tc>
        <w:tc>
          <w:tcPr>
            <w:tcW w:w="2808" w:type="dxa"/>
          </w:tcPr>
          <w:p w14:paraId="11925206"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治理措施</w:t>
            </w:r>
          </w:p>
        </w:tc>
        <w:tc>
          <w:tcPr>
            <w:tcW w:w="1665" w:type="dxa"/>
          </w:tcPr>
          <w:p w14:paraId="356175CA"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到达室外</w:t>
            </w:r>
          </w:p>
          <w:p w14:paraId="76F09667"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声级（</w:t>
            </w:r>
            <w:r w:rsidRPr="00B40AC2">
              <w:rPr>
                <w:rStyle w:val="afff0"/>
                <w:color w:val="000000" w:themeColor="text1"/>
                <w:lang w:eastAsia="zh-CN"/>
              </w:rPr>
              <w:t>dB</w:t>
            </w:r>
            <w:r w:rsidRPr="00B40AC2">
              <w:rPr>
                <w:rStyle w:val="afff0"/>
                <w:color w:val="000000" w:themeColor="text1"/>
                <w:lang w:eastAsia="zh-CN"/>
              </w:rPr>
              <w:t>）</w:t>
            </w:r>
          </w:p>
        </w:tc>
      </w:tr>
      <w:tr w:rsidR="00B40AC2" w:rsidRPr="00B40AC2" w14:paraId="60EBC8E9" w14:textId="77777777" w:rsidTr="00FF5712">
        <w:tc>
          <w:tcPr>
            <w:tcW w:w="618" w:type="dxa"/>
          </w:tcPr>
          <w:p w14:paraId="188B3F07"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2152" w:type="dxa"/>
          </w:tcPr>
          <w:p w14:paraId="30FDBA06"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空压机</w:t>
            </w:r>
          </w:p>
        </w:tc>
        <w:tc>
          <w:tcPr>
            <w:tcW w:w="779" w:type="dxa"/>
          </w:tcPr>
          <w:p w14:paraId="10D640CA"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2</w:t>
            </w:r>
          </w:p>
        </w:tc>
        <w:tc>
          <w:tcPr>
            <w:tcW w:w="1152" w:type="dxa"/>
          </w:tcPr>
          <w:p w14:paraId="0680393D"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90</w:t>
            </w:r>
            <w:r w:rsidRPr="00B40AC2">
              <w:rPr>
                <w:rStyle w:val="afff0"/>
                <w:color w:val="000000" w:themeColor="text1"/>
              </w:rPr>
              <w:t>～</w:t>
            </w:r>
            <w:r w:rsidRPr="00B40AC2">
              <w:rPr>
                <w:rStyle w:val="afff0"/>
                <w:color w:val="000000" w:themeColor="text1"/>
              </w:rPr>
              <w:t>95</w:t>
            </w:r>
          </w:p>
        </w:tc>
        <w:tc>
          <w:tcPr>
            <w:tcW w:w="2808" w:type="dxa"/>
            <w:vMerge w:val="restart"/>
          </w:tcPr>
          <w:p w14:paraId="002080F4"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优化平面布置、选用低噪设</w:t>
            </w:r>
            <w:r w:rsidRPr="00B40AC2">
              <w:rPr>
                <w:rStyle w:val="afff0"/>
                <w:color w:val="000000" w:themeColor="text1"/>
                <w:lang w:eastAsia="zh-CN"/>
              </w:rPr>
              <w:lastRenderedPageBreak/>
              <w:t>备、设备基础采用橡胶衬板减振、安装消声装置、空压机置于机房内、基座减振</w:t>
            </w:r>
          </w:p>
        </w:tc>
        <w:tc>
          <w:tcPr>
            <w:tcW w:w="1665" w:type="dxa"/>
          </w:tcPr>
          <w:p w14:paraId="79FFAF0F"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lastRenderedPageBreak/>
              <w:t>70</w:t>
            </w:r>
            <w:r w:rsidRPr="00B40AC2">
              <w:rPr>
                <w:rStyle w:val="afff0"/>
                <w:color w:val="000000" w:themeColor="text1"/>
              </w:rPr>
              <w:t>～</w:t>
            </w:r>
            <w:r w:rsidRPr="00B40AC2">
              <w:rPr>
                <w:rStyle w:val="afff0"/>
                <w:color w:val="000000" w:themeColor="text1"/>
              </w:rPr>
              <w:t>75</w:t>
            </w:r>
          </w:p>
        </w:tc>
      </w:tr>
      <w:tr w:rsidR="00B40AC2" w:rsidRPr="00B40AC2" w14:paraId="55C55C1D" w14:textId="77777777" w:rsidTr="00FF5712">
        <w:tc>
          <w:tcPr>
            <w:tcW w:w="618" w:type="dxa"/>
          </w:tcPr>
          <w:p w14:paraId="5087819D"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lastRenderedPageBreak/>
              <w:t>2</w:t>
            </w:r>
          </w:p>
        </w:tc>
        <w:tc>
          <w:tcPr>
            <w:tcW w:w="2152" w:type="dxa"/>
          </w:tcPr>
          <w:p w14:paraId="79843E3F"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通风机</w:t>
            </w:r>
          </w:p>
        </w:tc>
        <w:tc>
          <w:tcPr>
            <w:tcW w:w="779" w:type="dxa"/>
          </w:tcPr>
          <w:p w14:paraId="6154EB66"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152" w:type="dxa"/>
          </w:tcPr>
          <w:p w14:paraId="11D79348"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85</w:t>
            </w:r>
            <w:r w:rsidRPr="00B40AC2">
              <w:rPr>
                <w:rStyle w:val="afff0"/>
                <w:color w:val="000000" w:themeColor="text1"/>
              </w:rPr>
              <w:t>～</w:t>
            </w:r>
            <w:r w:rsidRPr="00B40AC2">
              <w:rPr>
                <w:rStyle w:val="afff0"/>
                <w:color w:val="000000" w:themeColor="text1"/>
              </w:rPr>
              <w:t>90</w:t>
            </w:r>
          </w:p>
        </w:tc>
        <w:tc>
          <w:tcPr>
            <w:tcW w:w="2808" w:type="dxa"/>
            <w:vMerge/>
          </w:tcPr>
          <w:p w14:paraId="1639E1DD" w14:textId="77777777" w:rsidR="00A72E38" w:rsidRPr="00B40AC2" w:rsidRDefault="00A72E38" w:rsidP="00FF5712">
            <w:pPr>
              <w:spacing w:line="240" w:lineRule="auto"/>
              <w:ind w:firstLineChars="0" w:firstLine="0"/>
              <w:jc w:val="center"/>
              <w:rPr>
                <w:rStyle w:val="afff0"/>
                <w:color w:val="000000" w:themeColor="text1"/>
              </w:rPr>
            </w:pPr>
          </w:p>
        </w:tc>
        <w:tc>
          <w:tcPr>
            <w:tcW w:w="1665" w:type="dxa"/>
          </w:tcPr>
          <w:p w14:paraId="459A914F"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65</w:t>
            </w:r>
            <w:r w:rsidRPr="00B40AC2">
              <w:rPr>
                <w:rStyle w:val="afff0"/>
                <w:color w:val="000000" w:themeColor="text1"/>
              </w:rPr>
              <w:t>～</w:t>
            </w:r>
            <w:r w:rsidRPr="00B40AC2">
              <w:rPr>
                <w:rStyle w:val="afff0"/>
                <w:color w:val="000000" w:themeColor="text1"/>
              </w:rPr>
              <w:t>70</w:t>
            </w:r>
          </w:p>
        </w:tc>
      </w:tr>
      <w:tr w:rsidR="00B40AC2" w:rsidRPr="00B40AC2" w14:paraId="17D77A23" w14:textId="77777777" w:rsidTr="00FF5712">
        <w:tc>
          <w:tcPr>
            <w:tcW w:w="618" w:type="dxa"/>
          </w:tcPr>
          <w:p w14:paraId="0F6BAB44"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2152" w:type="dxa"/>
          </w:tcPr>
          <w:p w14:paraId="3096044E"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装载机</w:t>
            </w:r>
          </w:p>
        </w:tc>
        <w:tc>
          <w:tcPr>
            <w:tcW w:w="779" w:type="dxa"/>
          </w:tcPr>
          <w:p w14:paraId="062FEB72"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w:t>
            </w:r>
          </w:p>
        </w:tc>
        <w:tc>
          <w:tcPr>
            <w:tcW w:w="1152" w:type="dxa"/>
          </w:tcPr>
          <w:p w14:paraId="77683659"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90</w:t>
            </w:r>
            <w:r w:rsidRPr="00B40AC2">
              <w:rPr>
                <w:rStyle w:val="afff0"/>
                <w:color w:val="000000" w:themeColor="text1"/>
              </w:rPr>
              <w:t>～</w:t>
            </w:r>
            <w:r w:rsidRPr="00B40AC2">
              <w:rPr>
                <w:rStyle w:val="afff0"/>
                <w:color w:val="000000" w:themeColor="text1"/>
              </w:rPr>
              <w:t>95</w:t>
            </w:r>
          </w:p>
        </w:tc>
        <w:tc>
          <w:tcPr>
            <w:tcW w:w="2808" w:type="dxa"/>
            <w:vMerge/>
          </w:tcPr>
          <w:p w14:paraId="73F9EE8A" w14:textId="77777777" w:rsidR="00A72E38" w:rsidRPr="00B40AC2" w:rsidRDefault="00A72E38" w:rsidP="00FF5712">
            <w:pPr>
              <w:spacing w:line="240" w:lineRule="auto"/>
              <w:ind w:firstLineChars="0" w:firstLine="0"/>
              <w:jc w:val="center"/>
              <w:rPr>
                <w:rStyle w:val="afff0"/>
                <w:color w:val="000000" w:themeColor="text1"/>
              </w:rPr>
            </w:pPr>
          </w:p>
        </w:tc>
        <w:tc>
          <w:tcPr>
            <w:tcW w:w="1665" w:type="dxa"/>
          </w:tcPr>
          <w:p w14:paraId="564107DD"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75</w:t>
            </w:r>
            <w:r w:rsidRPr="00B40AC2">
              <w:rPr>
                <w:rStyle w:val="afff0"/>
                <w:color w:val="000000" w:themeColor="text1"/>
              </w:rPr>
              <w:t>～</w:t>
            </w:r>
            <w:r w:rsidRPr="00B40AC2">
              <w:rPr>
                <w:rStyle w:val="afff0"/>
                <w:color w:val="000000" w:themeColor="text1"/>
              </w:rPr>
              <w:t>80</w:t>
            </w:r>
          </w:p>
        </w:tc>
      </w:tr>
      <w:tr w:rsidR="00B40AC2" w:rsidRPr="00B40AC2" w14:paraId="336E32E5" w14:textId="77777777" w:rsidTr="00FF5712">
        <w:tc>
          <w:tcPr>
            <w:tcW w:w="7509" w:type="dxa"/>
            <w:gridSpan w:val="5"/>
          </w:tcPr>
          <w:p w14:paraId="407543D1"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等效室外声级迭加值</w:t>
            </w:r>
            <w:r w:rsidRPr="00B40AC2">
              <w:rPr>
                <w:rStyle w:val="afff0"/>
                <w:color w:val="000000" w:themeColor="text1"/>
                <w:lang w:eastAsia="zh-CN"/>
              </w:rPr>
              <w:t>dB</w:t>
            </w:r>
            <w:r w:rsidRPr="00B40AC2">
              <w:rPr>
                <w:rStyle w:val="afff0"/>
                <w:color w:val="000000" w:themeColor="text1"/>
                <w:lang w:eastAsia="zh-CN"/>
              </w:rPr>
              <w:t>（</w:t>
            </w:r>
            <w:r w:rsidRPr="00B40AC2">
              <w:rPr>
                <w:rStyle w:val="afff0"/>
                <w:color w:val="000000" w:themeColor="text1"/>
                <w:lang w:eastAsia="zh-CN"/>
              </w:rPr>
              <w:t>A</w:t>
            </w:r>
            <w:r w:rsidRPr="00B40AC2">
              <w:rPr>
                <w:rStyle w:val="afff0"/>
                <w:color w:val="000000" w:themeColor="text1"/>
                <w:lang w:eastAsia="zh-CN"/>
              </w:rPr>
              <w:t>）</w:t>
            </w:r>
          </w:p>
        </w:tc>
        <w:tc>
          <w:tcPr>
            <w:tcW w:w="1665" w:type="dxa"/>
          </w:tcPr>
          <w:p w14:paraId="6DB77E1E"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83</w:t>
            </w:r>
          </w:p>
        </w:tc>
      </w:tr>
    </w:tbl>
    <w:p w14:paraId="25A3478C" w14:textId="4039183B" w:rsidR="00A72E38" w:rsidRPr="00B40AC2" w:rsidRDefault="00430551" w:rsidP="00A72E38">
      <w:pPr>
        <w:spacing w:beforeLines="50" w:before="120"/>
        <w:ind w:firstLineChars="0" w:firstLine="0"/>
        <w:rPr>
          <w:rFonts w:cs="Times New Roman"/>
          <w:b/>
          <w:snapToGrid/>
          <w:color w:val="000000" w:themeColor="text1"/>
          <w:kern w:val="2"/>
        </w:rPr>
      </w:pPr>
      <w:r w:rsidRPr="00B40AC2">
        <w:rPr>
          <w:rFonts w:cs="Times New Roman"/>
          <w:b/>
          <w:snapToGrid/>
          <w:color w:val="000000" w:themeColor="text1"/>
          <w:spacing w:val="-8"/>
          <w:kern w:val="2"/>
        </w:rPr>
        <w:t>2</w:t>
      </w:r>
      <w:r w:rsidRPr="00B40AC2">
        <w:rPr>
          <w:rFonts w:cs="Times New Roman" w:hint="eastAsia"/>
          <w:b/>
          <w:snapToGrid/>
          <w:color w:val="000000" w:themeColor="text1"/>
          <w:spacing w:val="-8"/>
          <w:kern w:val="2"/>
        </w:rPr>
        <w:t>、</w:t>
      </w:r>
      <w:r w:rsidR="00A72E38" w:rsidRPr="00B40AC2">
        <w:rPr>
          <w:rFonts w:cs="Times New Roman"/>
          <w:b/>
          <w:snapToGrid/>
          <w:color w:val="000000" w:themeColor="text1"/>
          <w:kern w:val="2"/>
        </w:rPr>
        <w:t>影响预测</w:t>
      </w:r>
    </w:p>
    <w:p w14:paraId="03FC7CDC" w14:textId="77777777" w:rsidR="00A72E38" w:rsidRPr="00B40AC2" w:rsidRDefault="00A72E38" w:rsidP="00A72E38">
      <w:pPr>
        <w:ind w:firstLineChars="0"/>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1</w:t>
      </w:r>
      <w:r w:rsidRPr="00B40AC2">
        <w:rPr>
          <w:rFonts w:cs="Times New Roman"/>
          <w:snapToGrid/>
          <w:color w:val="000000" w:themeColor="text1"/>
          <w:kern w:val="2"/>
        </w:rPr>
        <w:t>）预测方法：采用模式计算法预测。</w:t>
      </w:r>
    </w:p>
    <w:p w14:paraId="084EC3D7" w14:textId="77777777" w:rsidR="00A72E38" w:rsidRPr="00B40AC2" w:rsidRDefault="00A72E38" w:rsidP="00A72E38">
      <w:pPr>
        <w:ind w:firstLineChars="0"/>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2</w:t>
      </w:r>
      <w:r w:rsidRPr="00B40AC2">
        <w:rPr>
          <w:rFonts w:cs="Times New Roman"/>
          <w:snapToGrid/>
          <w:color w:val="000000" w:themeColor="text1"/>
          <w:kern w:val="2"/>
        </w:rPr>
        <w:t>）预测范围：环境噪声为场外</w:t>
      </w:r>
      <w:r w:rsidRPr="00B40AC2">
        <w:rPr>
          <w:rFonts w:cs="Times New Roman"/>
          <w:snapToGrid/>
          <w:color w:val="000000" w:themeColor="text1"/>
          <w:kern w:val="2"/>
        </w:rPr>
        <w:t>200m</w:t>
      </w:r>
      <w:r w:rsidRPr="00B40AC2">
        <w:rPr>
          <w:rFonts w:cs="Times New Roman"/>
          <w:snapToGrid/>
          <w:color w:val="000000" w:themeColor="text1"/>
          <w:kern w:val="2"/>
        </w:rPr>
        <w:t>范围内。</w:t>
      </w:r>
    </w:p>
    <w:p w14:paraId="50BBC042" w14:textId="77777777" w:rsidR="00A72E38" w:rsidRPr="00B40AC2" w:rsidRDefault="00A72E38" w:rsidP="00A72E38">
      <w:pPr>
        <w:ind w:firstLineChars="0"/>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3</w:t>
      </w:r>
      <w:r w:rsidRPr="00B40AC2">
        <w:rPr>
          <w:rFonts w:cs="Times New Roman"/>
          <w:snapToGrid/>
          <w:color w:val="000000" w:themeColor="text1"/>
          <w:kern w:val="2"/>
        </w:rPr>
        <w:t>）评价标准：《工业企业厂界环境噪声排放标准》（</w:t>
      </w:r>
      <w:r w:rsidRPr="00B40AC2">
        <w:rPr>
          <w:rFonts w:cs="Times New Roman"/>
          <w:snapToGrid/>
          <w:color w:val="000000" w:themeColor="text1"/>
          <w:kern w:val="2"/>
        </w:rPr>
        <w:t>GB12348-2008</w:t>
      </w:r>
      <w:r w:rsidRPr="00B40AC2">
        <w:rPr>
          <w:rFonts w:cs="Times New Roman"/>
          <w:snapToGrid/>
          <w:color w:val="000000" w:themeColor="text1"/>
          <w:kern w:val="2"/>
        </w:rPr>
        <w:t>）</w:t>
      </w:r>
      <w:r w:rsidRPr="00B40AC2">
        <w:rPr>
          <w:rFonts w:cs="Times New Roman"/>
          <w:snapToGrid/>
          <w:color w:val="000000" w:themeColor="text1"/>
          <w:kern w:val="2"/>
        </w:rPr>
        <w:t>2</w:t>
      </w:r>
      <w:r w:rsidRPr="00B40AC2">
        <w:rPr>
          <w:rFonts w:cs="Times New Roman"/>
          <w:snapToGrid/>
          <w:color w:val="000000" w:themeColor="text1"/>
          <w:kern w:val="2"/>
        </w:rPr>
        <w:t>类。</w:t>
      </w:r>
    </w:p>
    <w:p w14:paraId="4DCB83CF" w14:textId="77777777" w:rsidR="00A72E38" w:rsidRPr="00B40AC2" w:rsidRDefault="00A72E38" w:rsidP="00A72E38">
      <w:pPr>
        <w:ind w:firstLineChars="0"/>
        <w:rPr>
          <w:rFonts w:cs="Times New Roman"/>
          <w:snapToGrid/>
          <w:color w:val="000000" w:themeColor="text1"/>
          <w:kern w:val="2"/>
          <w:lang w:val="pt-BR"/>
        </w:rPr>
      </w:pPr>
      <w:r w:rsidRPr="00B40AC2">
        <w:rPr>
          <w:rFonts w:cs="Times New Roman"/>
          <w:snapToGrid/>
          <w:color w:val="000000" w:themeColor="text1"/>
          <w:kern w:val="2"/>
        </w:rPr>
        <w:t>（</w:t>
      </w:r>
      <w:r w:rsidRPr="00B40AC2">
        <w:rPr>
          <w:rFonts w:cs="Times New Roman"/>
          <w:snapToGrid/>
          <w:color w:val="000000" w:themeColor="text1"/>
          <w:kern w:val="2"/>
        </w:rPr>
        <w:t>4</w:t>
      </w:r>
      <w:r w:rsidRPr="00B40AC2">
        <w:rPr>
          <w:rFonts w:cs="Times New Roman"/>
          <w:snapToGrid/>
          <w:color w:val="000000" w:themeColor="text1"/>
          <w:kern w:val="2"/>
        </w:rPr>
        <w:t>）预测模式：</w:t>
      </w:r>
      <w:r w:rsidRPr="00B40AC2">
        <w:rPr>
          <w:rFonts w:cs="Times New Roman"/>
          <w:snapToGrid/>
          <w:color w:val="000000" w:themeColor="text1"/>
          <w:kern w:val="2"/>
          <w:lang w:val="pt-BR"/>
        </w:rPr>
        <w:t>L</w:t>
      </w:r>
      <w:r w:rsidRPr="00B40AC2">
        <w:rPr>
          <w:rFonts w:cs="Times New Roman"/>
          <w:snapToGrid/>
          <w:color w:val="000000" w:themeColor="text1"/>
          <w:kern w:val="2"/>
          <w:vertAlign w:val="subscript"/>
          <w:lang w:val="pt-BR"/>
        </w:rPr>
        <w:t>A</w:t>
      </w:r>
      <w:r w:rsidRPr="00B40AC2">
        <w:rPr>
          <w:rFonts w:cs="Times New Roman"/>
          <w:snapToGrid/>
          <w:color w:val="000000" w:themeColor="text1"/>
          <w:kern w:val="2"/>
          <w:lang w:val="pt-BR"/>
        </w:rPr>
        <w:t>(r) = L</w:t>
      </w:r>
      <w:r w:rsidRPr="00B40AC2">
        <w:rPr>
          <w:rFonts w:cs="Times New Roman"/>
          <w:snapToGrid/>
          <w:color w:val="000000" w:themeColor="text1"/>
          <w:kern w:val="2"/>
          <w:vertAlign w:val="subscript"/>
          <w:lang w:val="pt-BR"/>
        </w:rPr>
        <w:t>A</w:t>
      </w:r>
      <w:r w:rsidRPr="00B40AC2">
        <w:rPr>
          <w:rFonts w:cs="Times New Roman"/>
          <w:snapToGrid/>
          <w:color w:val="000000" w:themeColor="text1"/>
          <w:kern w:val="2"/>
          <w:lang w:val="pt-BR"/>
        </w:rPr>
        <w:t>(r</w:t>
      </w:r>
      <w:r w:rsidRPr="00B40AC2">
        <w:rPr>
          <w:rFonts w:cs="Times New Roman"/>
          <w:snapToGrid/>
          <w:color w:val="000000" w:themeColor="text1"/>
          <w:kern w:val="2"/>
          <w:vertAlign w:val="subscript"/>
          <w:lang w:val="pt-BR"/>
        </w:rPr>
        <w:t>o</w:t>
      </w:r>
      <w:r w:rsidRPr="00B40AC2">
        <w:rPr>
          <w:rFonts w:cs="Times New Roman"/>
          <w:snapToGrid/>
          <w:color w:val="000000" w:themeColor="text1"/>
          <w:kern w:val="2"/>
          <w:lang w:val="pt-BR"/>
        </w:rPr>
        <w:t>)-20lg(r/r</w:t>
      </w:r>
      <w:r w:rsidRPr="00B40AC2">
        <w:rPr>
          <w:rFonts w:cs="Times New Roman"/>
          <w:snapToGrid/>
          <w:color w:val="000000" w:themeColor="text1"/>
          <w:kern w:val="2"/>
          <w:vertAlign w:val="subscript"/>
          <w:lang w:val="pt-BR"/>
        </w:rPr>
        <w:t>o</w:t>
      </w:r>
      <w:r w:rsidRPr="00B40AC2">
        <w:rPr>
          <w:rFonts w:cs="Times New Roman"/>
          <w:snapToGrid/>
          <w:color w:val="000000" w:themeColor="text1"/>
          <w:kern w:val="2"/>
          <w:lang w:val="pt-BR"/>
        </w:rPr>
        <w:t>)</w:t>
      </w:r>
    </w:p>
    <w:p w14:paraId="138C8241" w14:textId="77777777" w:rsidR="00A72E38" w:rsidRPr="00B40AC2" w:rsidRDefault="00A72E38" w:rsidP="00A72E38">
      <w:pPr>
        <w:ind w:left="600" w:firstLineChars="0" w:firstLine="0"/>
        <w:rPr>
          <w:rFonts w:cs="Times New Roman"/>
          <w:snapToGrid/>
          <w:color w:val="000000" w:themeColor="text1"/>
          <w:kern w:val="2"/>
        </w:rPr>
      </w:pPr>
      <w:r w:rsidRPr="00B40AC2">
        <w:rPr>
          <w:rFonts w:cs="Times New Roman"/>
          <w:snapToGrid/>
          <w:color w:val="000000" w:themeColor="text1"/>
          <w:kern w:val="2"/>
        </w:rPr>
        <w:t>式中：</w:t>
      </w:r>
      <w:r w:rsidRPr="00B40AC2">
        <w:rPr>
          <w:rFonts w:cs="Times New Roman"/>
          <w:snapToGrid/>
          <w:color w:val="000000" w:themeColor="text1"/>
          <w:kern w:val="2"/>
        </w:rPr>
        <w:t>Li(r)—</w:t>
      </w:r>
      <w:r w:rsidRPr="00B40AC2">
        <w:rPr>
          <w:rFonts w:cs="Times New Roman"/>
          <w:snapToGrid/>
          <w:color w:val="000000" w:themeColor="text1"/>
          <w:kern w:val="2"/>
        </w:rPr>
        <w:t>距声源</w:t>
      </w:r>
      <w:r w:rsidRPr="00B40AC2">
        <w:rPr>
          <w:rFonts w:cs="Times New Roman"/>
          <w:snapToGrid/>
          <w:color w:val="000000" w:themeColor="text1"/>
          <w:kern w:val="2"/>
        </w:rPr>
        <w:t>r</w:t>
      </w:r>
      <w:r w:rsidRPr="00B40AC2">
        <w:rPr>
          <w:rFonts w:cs="Times New Roman"/>
          <w:snapToGrid/>
          <w:color w:val="000000" w:themeColor="text1"/>
          <w:kern w:val="2"/>
        </w:rPr>
        <w:t>处预测点的预测声级</w:t>
      </w:r>
      <w:r w:rsidRPr="00B40AC2">
        <w:rPr>
          <w:rFonts w:cs="Times New Roman"/>
          <w:snapToGrid/>
          <w:color w:val="000000" w:themeColor="text1"/>
          <w:kern w:val="2"/>
        </w:rPr>
        <w:t>dB(A)</w:t>
      </w:r>
      <w:r w:rsidRPr="00B40AC2">
        <w:rPr>
          <w:rFonts w:cs="Times New Roman"/>
          <w:snapToGrid/>
          <w:color w:val="000000" w:themeColor="text1"/>
          <w:kern w:val="2"/>
        </w:rPr>
        <w:t>；</w:t>
      </w:r>
    </w:p>
    <w:p w14:paraId="106DBA3A" w14:textId="77777777" w:rsidR="00A72E38" w:rsidRPr="00B40AC2" w:rsidRDefault="00A72E38" w:rsidP="00A72E38">
      <w:pPr>
        <w:ind w:firstLineChars="0" w:firstLine="0"/>
        <w:rPr>
          <w:rFonts w:cs="Times New Roman"/>
          <w:snapToGrid/>
          <w:color w:val="000000" w:themeColor="text1"/>
          <w:kern w:val="2"/>
        </w:rPr>
      </w:pPr>
      <w:r w:rsidRPr="00B40AC2">
        <w:rPr>
          <w:rFonts w:cs="Times New Roman"/>
          <w:snapToGrid/>
          <w:color w:val="000000" w:themeColor="text1"/>
          <w:kern w:val="2"/>
        </w:rPr>
        <w:t xml:space="preserve">           L</w:t>
      </w:r>
      <w:r w:rsidRPr="00B40AC2">
        <w:rPr>
          <w:rFonts w:cs="Times New Roman"/>
          <w:snapToGrid/>
          <w:color w:val="000000" w:themeColor="text1"/>
          <w:kern w:val="2"/>
          <w:vertAlign w:val="subscript"/>
        </w:rPr>
        <w:t>A</w:t>
      </w:r>
      <w:r w:rsidRPr="00B40AC2">
        <w:rPr>
          <w:rFonts w:cs="Times New Roman"/>
          <w:snapToGrid/>
          <w:color w:val="000000" w:themeColor="text1"/>
          <w:kern w:val="2"/>
        </w:rPr>
        <w:t>(r</w:t>
      </w:r>
      <w:r w:rsidRPr="00B40AC2">
        <w:rPr>
          <w:rFonts w:cs="Times New Roman"/>
          <w:snapToGrid/>
          <w:color w:val="000000" w:themeColor="text1"/>
          <w:kern w:val="2"/>
          <w:vertAlign w:val="subscript"/>
        </w:rPr>
        <w:t>0</w:t>
      </w:r>
      <w:r w:rsidRPr="00B40AC2">
        <w:rPr>
          <w:rFonts w:cs="Times New Roman"/>
          <w:snapToGrid/>
          <w:color w:val="000000" w:themeColor="text1"/>
          <w:kern w:val="2"/>
        </w:rPr>
        <w:t>)—</w:t>
      </w:r>
      <w:r w:rsidRPr="00B40AC2">
        <w:rPr>
          <w:rFonts w:cs="Times New Roman"/>
          <w:snapToGrid/>
          <w:color w:val="000000" w:themeColor="text1"/>
          <w:kern w:val="2"/>
        </w:rPr>
        <w:t>等效室外点声源声级</w:t>
      </w:r>
      <w:r w:rsidRPr="00B40AC2">
        <w:rPr>
          <w:rFonts w:cs="Times New Roman"/>
          <w:snapToGrid/>
          <w:color w:val="000000" w:themeColor="text1"/>
          <w:kern w:val="2"/>
        </w:rPr>
        <w:t>dB(A)</w:t>
      </w:r>
      <w:r w:rsidRPr="00B40AC2">
        <w:rPr>
          <w:rFonts w:cs="Times New Roman"/>
          <w:snapToGrid/>
          <w:color w:val="000000" w:themeColor="text1"/>
          <w:kern w:val="2"/>
        </w:rPr>
        <w:t>；</w:t>
      </w:r>
      <w:r w:rsidRPr="00B40AC2">
        <w:rPr>
          <w:rFonts w:cs="Times New Roman"/>
          <w:snapToGrid/>
          <w:color w:val="000000" w:themeColor="text1"/>
          <w:kern w:val="2"/>
        </w:rPr>
        <w:t xml:space="preserve">  </w:t>
      </w:r>
    </w:p>
    <w:p w14:paraId="5C8E08E7" w14:textId="77777777" w:rsidR="00A72E38" w:rsidRPr="00B40AC2" w:rsidRDefault="00A72E38" w:rsidP="00A72E38">
      <w:pPr>
        <w:ind w:firstLineChars="0" w:firstLine="0"/>
        <w:rPr>
          <w:rFonts w:cs="Times New Roman"/>
          <w:snapToGrid/>
          <w:color w:val="000000" w:themeColor="text1"/>
          <w:kern w:val="2"/>
        </w:rPr>
      </w:pPr>
      <w:r w:rsidRPr="00B40AC2">
        <w:rPr>
          <w:rFonts w:cs="Times New Roman"/>
          <w:snapToGrid/>
          <w:color w:val="000000" w:themeColor="text1"/>
          <w:kern w:val="2"/>
        </w:rPr>
        <w:t xml:space="preserve">           r —</w:t>
      </w:r>
      <w:r w:rsidRPr="00B40AC2">
        <w:rPr>
          <w:rFonts w:cs="Times New Roman"/>
          <w:snapToGrid/>
          <w:color w:val="000000" w:themeColor="text1"/>
          <w:kern w:val="2"/>
        </w:rPr>
        <w:t>预测点与声源的距离</w:t>
      </w:r>
      <w:r w:rsidRPr="00B40AC2">
        <w:rPr>
          <w:rFonts w:cs="Times New Roman"/>
          <w:snapToGrid/>
          <w:color w:val="000000" w:themeColor="text1"/>
          <w:kern w:val="2"/>
        </w:rPr>
        <w:t>(m)</w:t>
      </w:r>
      <w:r w:rsidRPr="00B40AC2">
        <w:rPr>
          <w:rFonts w:cs="Times New Roman"/>
          <w:snapToGrid/>
          <w:color w:val="000000" w:themeColor="text1"/>
          <w:kern w:val="2"/>
        </w:rPr>
        <w:t>；</w:t>
      </w:r>
    </w:p>
    <w:p w14:paraId="4FF86AD9" w14:textId="77777777" w:rsidR="00A72E38" w:rsidRPr="00B40AC2" w:rsidRDefault="00A72E38" w:rsidP="00A72E38">
      <w:pPr>
        <w:ind w:firstLineChars="0" w:firstLine="0"/>
        <w:rPr>
          <w:rFonts w:cs="Times New Roman"/>
          <w:snapToGrid/>
          <w:color w:val="000000" w:themeColor="text1"/>
          <w:kern w:val="2"/>
        </w:rPr>
      </w:pPr>
      <w:r w:rsidRPr="00B40AC2">
        <w:rPr>
          <w:rFonts w:cs="Times New Roman"/>
          <w:snapToGrid/>
          <w:color w:val="000000" w:themeColor="text1"/>
          <w:kern w:val="2"/>
        </w:rPr>
        <w:t xml:space="preserve">           r</w:t>
      </w:r>
      <w:r w:rsidRPr="00B40AC2">
        <w:rPr>
          <w:rFonts w:cs="Times New Roman"/>
          <w:snapToGrid/>
          <w:color w:val="000000" w:themeColor="text1"/>
          <w:kern w:val="2"/>
          <w:vertAlign w:val="subscript"/>
        </w:rPr>
        <w:t>0</w:t>
      </w:r>
      <w:r w:rsidRPr="00B40AC2">
        <w:rPr>
          <w:rFonts w:cs="Times New Roman"/>
          <w:snapToGrid/>
          <w:color w:val="000000" w:themeColor="text1"/>
          <w:kern w:val="2"/>
        </w:rPr>
        <w:t>—</w:t>
      </w:r>
      <w:r w:rsidRPr="00B40AC2">
        <w:rPr>
          <w:rFonts w:cs="Times New Roman"/>
          <w:snapToGrid/>
          <w:color w:val="000000" w:themeColor="text1"/>
          <w:kern w:val="2"/>
        </w:rPr>
        <w:t>参考位置与声源的距离</w:t>
      </w:r>
      <w:r w:rsidRPr="00B40AC2">
        <w:rPr>
          <w:rFonts w:cs="Times New Roman"/>
          <w:snapToGrid/>
          <w:color w:val="000000" w:themeColor="text1"/>
          <w:kern w:val="2"/>
        </w:rPr>
        <w:t>(m)</w:t>
      </w:r>
      <w:r w:rsidRPr="00B40AC2">
        <w:rPr>
          <w:rFonts w:cs="Times New Roman"/>
          <w:snapToGrid/>
          <w:color w:val="000000" w:themeColor="text1"/>
          <w:kern w:val="2"/>
        </w:rPr>
        <w:t>。</w:t>
      </w:r>
      <w:r w:rsidRPr="00B40AC2">
        <w:rPr>
          <w:rFonts w:cs="Times New Roman"/>
          <w:snapToGrid/>
          <w:color w:val="000000" w:themeColor="text1"/>
          <w:kern w:val="2"/>
        </w:rPr>
        <w:t xml:space="preserve"> </w:t>
      </w:r>
    </w:p>
    <w:p w14:paraId="0827D403" w14:textId="77777777" w:rsidR="00A72E38" w:rsidRPr="00B40AC2" w:rsidRDefault="00A72E38" w:rsidP="00A72E38">
      <w:pPr>
        <w:ind w:firstLine="448"/>
        <w:rPr>
          <w:rFonts w:cs="Times New Roman"/>
          <w:snapToGrid/>
          <w:color w:val="000000" w:themeColor="text1"/>
          <w:kern w:val="2"/>
        </w:rPr>
      </w:pPr>
      <w:r w:rsidRPr="00B40AC2">
        <w:rPr>
          <w:rFonts w:cs="Times New Roman"/>
          <w:snapToGrid/>
          <w:color w:val="000000" w:themeColor="text1"/>
          <w:spacing w:val="-8"/>
          <w:kern w:val="2"/>
        </w:rPr>
        <w:t>（</w:t>
      </w:r>
      <w:r w:rsidRPr="00B40AC2">
        <w:rPr>
          <w:rFonts w:cs="Times New Roman"/>
          <w:snapToGrid/>
          <w:color w:val="000000" w:themeColor="text1"/>
          <w:spacing w:val="-8"/>
          <w:kern w:val="2"/>
        </w:rPr>
        <w:t>5</w:t>
      </w:r>
      <w:r w:rsidRPr="00B40AC2">
        <w:rPr>
          <w:rFonts w:cs="Times New Roman"/>
          <w:snapToGrid/>
          <w:color w:val="000000" w:themeColor="text1"/>
          <w:spacing w:val="-8"/>
          <w:kern w:val="2"/>
        </w:rPr>
        <w:t>）</w:t>
      </w:r>
      <w:r w:rsidRPr="00B40AC2">
        <w:rPr>
          <w:rFonts w:cs="Times New Roman"/>
          <w:snapToGrid/>
          <w:color w:val="000000" w:themeColor="text1"/>
          <w:kern w:val="2"/>
        </w:rPr>
        <w:t>预测结果及分析</w:t>
      </w:r>
    </w:p>
    <w:p w14:paraId="7AFD2E02" w14:textId="77777777" w:rsidR="00A72E38" w:rsidRPr="00B40AC2" w:rsidRDefault="00A72E38" w:rsidP="00A72E38">
      <w:pPr>
        <w:rPr>
          <w:rFonts w:cs="Times New Roman"/>
          <w:snapToGrid/>
          <w:color w:val="000000" w:themeColor="text1"/>
          <w:kern w:val="2"/>
        </w:rPr>
      </w:pPr>
      <w:r w:rsidRPr="00B40AC2">
        <w:rPr>
          <w:rFonts w:cs="Times New Roman"/>
          <w:snapToGrid/>
          <w:color w:val="000000" w:themeColor="text1"/>
          <w:kern w:val="2"/>
        </w:rPr>
        <w:t>地面工业场地周围</w:t>
      </w:r>
      <w:r w:rsidRPr="00B40AC2">
        <w:rPr>
          <w:rFonts w:cs="Times New Roman"/>
          <w:snapToGrid/>
          <w:color w:val="000000" w:themeColor="text1"/>
          <w:kern w:val="2"/>
        </w:rPr>
        <w:t>200m</w:t>
      </w:r>
      <w:r w:rsidRPr="00B40AC2">
        <w:rPr>
          <w:rFonts w:cs="Times New Roman"/>
          <w:snapToGrid/>
          <w:color w:val="000000" w:themeColor="text1"/>
          <w:kern w:val="2"/>
        </w:rPr>
        <w:t>范围内没有住户，因此本次环评仅预测厂界噪声。</w:t>
      </w:r>
    </w:p>
    <w:p w14:paraId="5DDB0866" w14:textId="77777777" w:rsidR="00A72E38" w:rsidRPr="00B40AC2" w:rsidRDefault="00A72E38" w:rsidP="00A72E38">
      <w:pPr>
        <w:rPr>
          <w:rFonts w:cs="Times New Roman"/>
          <w:snapToGrid/>
          <w:color w:val="000000" w:themeColor="text1"/>
          <w:kern w:val="2"/>
        </w:rPr>
      </w:pPr>
      <w:r w:rsidRPr="00B40AC2">
        <w:rPr>
          <w:rFonts w:cs="Times New Roman"/>
          <w:snapToGrid/>
          <w:color w:val="000000" w:themeColor="text1"/>
          <w:kern w:val="2"/>
        </w:rPr>
        <w:t>预测具体内容见下表：</w:t>
      </w:r>
    </w:p>
    <w:p w14:paraId="36DE0CB1" w14:textId="69F8DE33" w:rsidR="00A72E38" w:rsidRPr="00B40AC2" w:rsidRDefault="00740DC7" w:rsidP="00740DC7">
      <w:pPr>
        <w:pStyle w:val="a8"/>
        <w:rPr>
          <w:rFonts w:cs="Times New Roman"/>
          <w:snapToGrid/>
          <w:color w:val="000000" w:themeColor="text1"/>
          <w:kern w:val="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17</w:t>
      </w:r>
      <w:r w:rsidR="00144200" w:rsidRPr="00B40AC2">
        <w:rPr>
          <w:color w:val="000000" w:themeColor="text1"/>
        </w:rPr>
        <w:fldChar w:fldCharType="end"/>
      </w:r>
      <w:r w:rsidR="00430551" w:rsidRPr="00B40AC2">
        <w:rPr>
          <w:color w:val="000000" w:themeColor="text1"/>
        </w:rPr>
        <w:t xml:space="preserve"> </w:t>
      </w:r>
      <w:r w:rsidR="00A72E38" w:rsidRPr="00B40AC2">
        <w:rPr>
          <w:rFonts w:cs="Times New Roman"/>
          <w:snapToGrid/>
          <w:color w:val="000000" w:themeColor="text1"/>
          <w:kern w:val="2"/>
        </w:rPr>
        <w:t>地面工业场地等效噪声源对最近厂界预测点的噪声贡献值</w:t>
      </w:r>
    </w:p>
    <w:tbl>
      <w:tblPr>
        <w:tblStyle w:val="1f8"/>
        <w:tblW w:w="8957" w:type="dxa"/>
        <w:tblLayout w:type="fixed"/>
        <w:tblLook w:val="04A0" w:firstRow="1" w:lastRow="0" w:firstColumn="1" w:lastColumn="0" w:noHBand="0" w:noVBand="1"/>
      </w:tblPr>
      <w:tblGrid>
        <w:gridCol w:w="1437"/>
        <w:gridCol w:w="1716"/>
        <w:gridCol w:w="2220"/>
        <w:gridCol w:w="1345"/>
        <w:gridCol w:w="2239"/>
      </w:tblGrid>
      <w:tr w:rsidR="00B40AC2" w:rsidRPr="00B40AC2" w14:paraId="5E9F643D" w14:textId="77777777" w:rsidTr="00FF5712">
        <w:trPr>
          <w:cnfStyle w:val="100000000000" w:firstRow="1" w:lastRow="0" w:firstColumn="0" w:lastColumn="0" w:oddVBand="0" w:evenVBand="0" w:oddHBand="0" w:evenHBand="0" w:firstRowFirstColumn="0" w:firstRowLastColumn="0" w:lastRowFirstColumn="0" w:lastRowLastColumn="0"/>
        </w:trPr>
        <w:tc>
          <w:tcPr>
            <w:tcW w:w="1437" w:type="dxa"/>
          </w:tcPr>
          <w:p w14:paraId="7F99C1C2"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来源</w:t>
            </w:r>
          </w:p>
        </w:tc>
        <w:tc>
          <w:tcPr>
            <w:tcW w:w="1716" w:type="dxa"/>
          </w:tcPr>
          <w:p w14:paraId="48AB190D"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等效室外声级</w:t>
            </w:r>
          </w:p>
          <w:p w14:paraId="66ECDF03"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迭加值</w:t>
            </w:r>
            <w:r w:rsidRPr="00B40AC2">
              <w:rPr>
                <w:rStyle w:val="afff0"/>
                <w:color w:val="000000" w:themeColor="text1"/>
              </w:rPr>
              <w:t>dB(A)</w:t>
            </w:r>
          </w:p>
        </w:tc>
        <w:tc>
          <w:tcPr>
            <w:tcW w:w="3565" w:type="dxa"/>
            <w:gridSpan w:val="2"/>
          </w:tcPr>
          <w:p w14:paraId="28346762"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等效噪声源离</w:t>
            </w:r>
          </w:p>
          <w:p w14:paraId="7D6EE6A6" w14:textId="77777777" w:rsidR="00A72E38" w:rsidRPr="00B40AC2" w:rsidRDefault="00A72E38"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厂界点距离</w:t>
            </w:r>
            <w:r w:rsidRPr="00B40AC2">
              <w:rPr>
                <w:rStyle w:val="afff0"/>
                <w:color w:val="000000" w:themeColor="text1"/>
                <w:lang w:eastAsia="zh-CN"/>
              </w:rPr>
              <w:t>(m)</w:t>
            </w:r>
          </w:p>
        </w:tc>
        <w:tc>
          <w:tcPr>
            <w:tcW w:w="2239" w:type="dxa"/>
          </w:tcPr>
          <w:p w14:paraId="22937C85"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噪声</w:t>
            </w:r>
          </w:p>
          <w:p w14:paraId="0F1CCADE"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贡献值</w:t>
            </w:r>
            <w:r w:rsidRPr="00B40AC2">
              <w:rPr>
                <w:rStyle w:val="afff0"/>
                <w:color w:val="000000" w:themeColor="text1"/>
              </w:rPr>
              <w:t>dB(A)</w:t>
            </w:r>
          </w:p>
        </w:tc>
      </w:tr>
      <w:tr w:rsidR="00B40AC2" w:rsidRPr="00B40AC2" w14:paraId="0F16A2A7" w14:textId="77777777" w:rsidTr="00FF5712">
        <w:tc>
          <w:tcPr>
            <w:tcW w:w="1437" w:type="dxa"/>
            <w:vMerge w:val="restart"/>
          </w:tcPr>
          <w:p w14:paraId="23D55DD7"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地面工</w:t>
            </w:r>
          </w:p>
          <w:p w14:paraId="4B7DC73D"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业场地</w:t>
            </w:r>
          </w:p>
        </w:tc>
        <w:tc>
          <w:tcPr>
            <w:tcW w:w="1716" w:type="dxa"/>
            <w:vMerge w:val="restart"/>
          </w:tcPr>
          <w:p w14:paraId="3351499A"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83</w:t>
            </w:r>
          </w:p>
        </w:tc>
        <w:tc>
          <w:tcPr>
            <w:tcW w:w="2220" w:type="dxa"/>
          </w:tcPr>
          <w:p w14:paraId="508155A3"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东厂界</w:t>
            </w:r>
          </w:p>
        </w:tc>
        <w:tc>
          <w:tcPr>
            <w:tcW w:w="1345" w:type="dxa"/>
          </w:tcPr>
          <w:p w14:paraId="0CBF2D01"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&gt;30</w:t>
            </w:r>
          </w:p>
        </w:tc>
        <w:tc>
          <w:tcPr>
            <w:tcW w:w="2239" w:type="dxa"/>
          </w:tcPr>
          <w:p w14:paraId="1D2E2A3A"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&lt;50</w:t>
            </w:r>
          </w:p>
        </w:tc>
      </w:tr>
      <w:tr w:rsidR="00B40AC2" w:rsidRPr="00B40AC2" w14:paraId="14759DED" w14:textId="77777777" w:rsidTr="00FF5712">
        <w:tc>
          <w:tcPr>
            <w:tcW w:w="1437" w:type="dxa"/>
            <w:vMerge/>
          </w:tcPr>
          <w:p w14:paraId="726AA141" w14:textId="77777777" w:rsidR="00A72E38" w:rsidRPr="00B40AC2" w:rsidRDefault="00A72E38" w:rsidP="00FF5712">
            <w:pPr>
              <w:spacing w:line="240" w:lineRule="auto"/>
              <w:ind w:firstLineChars="0" w:firstLine="0"/>
              <w:jc w:val="center"/>
              <w:rPr>
                <w:rStyle w:val="afff0"/>
                <w:color w:val="000000" w:themeColor="text1"/>
              </w:rPr>
            </w:pPr>
          </w:p>
        </w:tc>
        <w:tc>
          <w:tcPr>
            <w:tcW w:w="1716" w:type="dxa"/>
            <w:vMerge/>
          </w:tcPr>
          <w:p w14:paraId="7FB92A7A" w14:textId="77777777" w:rsidR="00A72E38" w:rsidRPr="00B40AC2" w:rsidRDefault="00A72E38" w:rsidP="00FF5712">
            <w:pPr>
              <w:spacing w:line="240" w:lineRule="auto"/>
              <w:ind w:firstLineChars="0" w:firstLine="0"/>
              <w:jc w:val="center"/>
              <w:rPr>
                <w:rStyle w:val="afff0"/>
                <w:color w:val="000000" w:themeColor="text1"/>
              </w:rPr>
            </w:pPr>
          </w:p>
        </w:tc>
        <w:tc>
          <w:tcPr>
            <w:tcW w:w="2220" w:type="dxa"/>
          </w:tcPr>
          <w:p w14:paraId="7D9F91DD"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南厂界</w:t>
            </w:r>
          </w:p>
        </w:tc>
        <w:tc>
          <w:tcPr>
            <w:tcW w:w="1345" w:type="dxa"/>
          </w:tcPr>
          <w:p w14:paraId="6DABBBC0"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&gt;30</w:t>
            </w:r>
          </w:p>
        </w:tc>
        <w:tc>
          <w:tcPr>
            <w:tcW w:w="2239" w:type="dxa"/>
          </w:tcPr>
          <w:p w14:paraId="704EA750"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&lt;50</w:t>
            </w:r>
          </w:p>
        </w:tc>
      </w:tr>
      <w:tr w:rsidR="00B40AC2" w:rsidRPr="00B40AC2" w14:paraId="4E92647A" w14:textId="77777777" w:rsidTr="00FF5712">
        <w:tc>
          <w:tcPr>
            <w:tcW w:w="1437" w:type="dxa"/>
            <w:vMerge/>
          </w:tcPr>
          <w:p w14:paraId="7F385C4B" w14:textId="77777777" w:rsidR="00A72E38" w:rsidRPr="00B40AC2" w:rsidRDefault="00A72E38" w:rsidP="00FF5712">
            <w:pPr>
              <w:spacing w:line="240" w:lineRule="auto"/>
              <w:ind w:firstLineChars="0" w:firstLine="0"/>
              <w:jc w:val="center"/>
              <w:rPr>
                <w:rStyle w:val="afff0"/>
                <w:color w:val="000000" w:themeColor="text1"/>
              </w:rPr>
            </w:pPr>
          </w:p>
        </w:tc>
        <w:tc>
          <w:tcPr>
            <w:tcW w:w="1716" w:type="dxa"/>
            <w:vMerge/>
          </w:tcPr>
          <w:p w14:paraId="3039A93A" w14:textId="77777777" w:rsidR="00A72E38" w:rsidRPr="00B40AC2" w:rsidRDefault="00A72E38" w:rsidP="00FF5712">
            <w:pPr>
              <w:spacing w:line="240" w:lineRule="auto"/>
              <w:ind w:firstLineChars="0" w:firstLine="0"/>
              <w:jc w:val="center"/>
              <w:rPr>
                <w:rStyle w:val="afff0"/>
                <w:color w:val="000000" w:themeColor="text1"/>
              </w:rPr>
            </w:pPr>
          </w:p>
        </w:tc>
        <w:tc>
          <w:tcPr>
            <w:tcW w:w="2220" w:type="dxa"/>
          </w:tcPr>
          <w:p w14:paraId="2F1DD2D7"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西厂界</w:t>
            </w:r>
          </w:p>
        </w:tc>
        <w:tc>
          <w:tcPr>
            <w:tcW w:w="1345" w:type="dxa"/>
          </w:tcPr>
          <w:p w14:paraId="262E417F"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&gt;30</w:t>
            </w:r>
          </w:p>
        </w:tc>
        <w:tc>
          <w:tcPr>
            <w:tcW w:w="2239" w:type="dxa"/>
          </w:tcPr>
          <w:p w14:paraId="5793723D"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&lt;50</w:t>
            </w:r>
          </w:p>
        </w:tc>
      </w:tr>
      <w:tr w:rsidR="00B40AC2" w:rsidRPr="00B40AC2" w14:paraId="2A1652E1" w14:textId="77777777" w:rsidTr="00FF5712">
        <w:tc>
          <w:tcPr>
            <w:tcW w:w="1437" w:type="dxa"/>
            <w:vMerge/>
          </w:tcPr>
          <w:p w14:paraId="61257FC0" w14:textId="77777777" w:rsidR="00A72E38" w:rsidRPr="00B40AC2" w:rsidRDefault="00A72E38" w:rsidP="00FF5712">
            <w:pPr>
              <w:spacing w:line="240" w:lineRule="auto"/>
              <w:ind w:firstLineChars="0" w:firstLine="0"/>
              <w:jc w:val="center"/>
              <w:rPr>
                <w:rStyle w:val="afff0"/>
                <w:color w:val="000000" w:themeColor="text1"/>
              </w:rPr>
            </w:pPr>
          </w:p>
        </w:tc>
        <w:tc>
          <w:tcPr>
            <w:tcW w:w="1716" w:type="dxa"/>
            <w:vMerge/>
          </w:tcPr>
          <w:p w14:paraId="76A2C402" w14:textId="77777777" w:rsidR="00A72E38" w:rsidRPr="00B40AC2" w:rsidRDefault="00A72E38" w:rsidP="00FF5712">
            <w:pPr>
              <w:spacing w:line="240" w:lineRule="auto"/>
              <w:ind w:firstLineChars="0" w:firstLine="0"/>
              <w:jc w:val="center"/>
              <w:rPr>
                <w:rStyle w:val="afff0"/>
                <w:color w:val="000000" w:themeColor="text1"/>
              </w:rPr>
            </w:pPr>
          </w:p>
        </w:tc>
        <w:tc>
          <w:tcPr>
            <w:tcW w:w="2220" w:type="dxa"/>
          </w:tcPr>
          <w:p w14:paraId="5D468A12"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北厂界</w:t>
            </w:r>
          </w:p>
        </w:tc>
        <w:tc>
          <w:tcPr>
            <w:tcW w:w="1345" w:type="dxa"/>
          </w:tcPr>
          <w:p w14:paraId="762BAC6D"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&gt;30</w:t>
            </w:r>
          </w:p>
        </w:tc>
        <w:tc>
          <w:tcPr>
            <w:tcW w:w="2239" w:type="dxa"/>
          </w:tcPr>
          <w:p w14:paraId="0482D447" w14:textId="77777777" w:rsidR="00A72E38" w:rsidRPr="00B40AC2" w:rsidRDefault="00A72E38" w:rsidP="00FF5712">
            <w:pPr>
              <w:spacing w:line="240" w:lineRule="auto"/>
              <w:ind w:firstLineChars="0" w:firstLine="0"/>
              <w:jc w:val="center"/>
              <w:rPr>
                <w:rStyle w:val="afff0"/>
                <w:color w:val="000000" w:themeColor="text1"/>
              </w:rPr>
            </w:pPr>
            <w:r w:rsidRPr="00B40AC2">
              <w:rPr>
                <w:rStyle w:val="afff0"/>
                <w:color w:val="000000" w:themeColor="text1"/>
              </w:rPr>
              <w:t>&lt;50</w:t>
            </w:r>
          </w:p>
        </w:tc>
      </w:tr>
    </w:tbl>
    <w:p w14:paraId="57F9FC14" w14:textId="35764639" w:rsidR="00A72E38" w:rsidRPr="00B40AC2" w:rsidRDefault="00A72E38">
      <w:pPr>
        <w:rPr>
          <w:rFonts w:cs="Times New Roman"/>
          <w:color w:val="000000" w:themeColor="text1"/>
        </w:rPr>
      </w:pPr>
      <w:r w:rsidRPr="00B40AC2">
        <w:rPr>
          <w:rFonts w:cs="Times New Roman"/>
          <w:snapToGrid/>
          <w:color w:val="000000" w:themeColor="text1"/>
          <w:kern w:val="2"/>
        </w:rPr>
        <w:t>预测结果表明，项目建成后，厂界噪声可达到《工业企业厂界环境噪声排放标准》（</w:t>
      </w:r>
      <w:r w:rsidRPr="00B40AC2">
        <w:rPr>
          <w:rFonts w:cs="Times New Roman"/>
          <w:snapToGrid/>
          <w:color w:val="000000" w:themeColor="text1"/>
          <w:kern w:val="2"/>
        </w:rPr>
        <w:t>GB12348-2008</w:t>
      </w:r>
      <w:r w:rsidRPr="00B40AC2">
        <w:rPr>
          <w:rFonts w:cs="Times New Roman"/>
          <w:snapToGrid/>
          <w:color w:val="000000" w:themeColor="text1"/>
          <w:kern w:val="2"/>
        </w:rPr>
        <w:t>）</w:t>
      </w:r>
      <w:r w:rsidRPr="00B40AC2">
        <w:rPr>
          <w:rFonts w:cs="Times New Roman"/>
          <w:snapToGrid/>
          <w:color w:val="000000" w:themeColor="text1"/>
          <w:kern w:val="2"/>
        </w:rPr>
        <w:t>2</w:t>
      </w:r>
      <w:r w:rsidRPr="00B40AC2">
        <w:rPr>
          <w:rFonts w:cs="Times New Roman"/>
          <w:snapToGrid/>
          <w:color w:val="000000" w:themeColor="text1"/>
          <w:kern w:val="2"/>
        </w:rPr>
        <w:t>类标准。</w:t>
      </w:r>
    </w:p>
    <w:p w14:paraId="389CE8EF" w14:textId="4CE40AD6" w:rsidR="0019096A" w:rsidRPr="00B40AC2" w:rsidRDefault="001C4C23">
      <w:pPr>
        <w:pStyle w:val="3"/>
        <w:rPr>
          <w:rFonts w:cs="Times New Roman"/>
          <w:color w:val="000000" w:themeColor="text1"/>
        </w:rPr>
      </w:pPr>
      <w:bookmarkStart w:id="209" w:name="_Toc46157892"/>
      <w:r w:rsidRPr="00B40AC2">
        <w:rPr>
          <w:rFonts w:cs="Times New Roman"/>
          <w:color w:val="000000" w:themeColor="text1"/>
        </w:rPr>
        <w:t>固体废物环境影响分析</w:t>
      </w:r>
      <w:bookmarkEnd w:id="209"/>
    </w:p>
    <w:p w14:paraId="76A0E94C" w14:textId="7335DC13" w:rsidR="0019096A" w:rsidRPr="00B40AC2" w:rsidRDefault="00740DC7">
      <w:pPr>
        <w:pStyle w:val="4"/>
        <w:spacing w:before="48"/>
        <w:rPr>
          <w:rFonts w:cs="Times New Roman"/>
          <w:color w:val="000000" w:themeColor="text1"/>
        </w:rPr>
      </w:pPr>
      <w:r w:rsidRPr="00B40AC2">
        <w:rPr>
          <w:color w:val="000000" w:themeColor="text1"/>
        </w:rPr>
        <w:t>固体废物排放及处置情况</w:t>
      </w:r>
    </w:p>
    <w:p w14:paraId="02BFAEF4" w14:textId="77777777" w:rsidR="00740DC7" w:rsidRPr="00B40AC2" w:rsidRDefault="00740DC7" w:rsidP="00740DC7">
      <w:pPr>
        <w:rPr>
          <w:color w:val="000000" w:themeColor="text1"/>
        </w:rPr>
      </w:pPr>
      <w:r w:rsidRPr="00B40AC2">
        <w:rPr>
          <w:bCs/>
          <w:color w:val="000000" w:themeColor="text1"/>
        </w:rPr>
        <w:t>根据工程分析，</w:t>
      </w:r>
      <w:r w:rsidRPr="00B40AC2">
        <w:rPr>
          <w:color w:val="000000" w:themeColor="text1"/>
        </w:rPr>
        <w:t>本项目产生的固体废物分工业固废和生活垃圾，其中工业固废主要为地下采场废石。</w:t>
      </w:r>
    </w:p>
    <w:p w14:paraId="0EA76DAE" w14:textId="77777777" w:rsidR="00740DC7" w:rsidRPr="00B40AC2" w:rsidRDefault="00740DC7" w:rsidP="00740DC7">
      <w:pPr>
        <w:rPr>
          <w:bCs/>
          <w:color w:val="000000" w:themeColor="text1"/>
        </w:rPr>
      </w:pPr>
      <w:r w:rsidRPr="00B40AC2">
        <w:rPr>
          <w:bCs/>
          <w:color w:val="000000" w:themeColor="text1"/>
        </w:rPr>
        <w:t>项目固体废物的产生及处置情况见下表：</w:t>
      </w:r>
    </w:p>
    <w:p w14:paraId="4827780A" w14:textId="4E70ED8D" w:rsidR="00740DC7" w:rsidRPr="00B40AC2" w:rsidRDefault="00740DC7" w:rsidP="00740DC7">
      <w:pPr>
        <w:pStyle w:val="a8"/>
        <w:rPr>
          <w:color w:val="000000" w:themeColor="text1"/>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18</w:t>
      </w:r>
      <w:r w:rsidR="00144200" w:rsidRPr="00B40AC2">
        <w:rPr>
          <w:color w:val="000000" w:themeColor="text1"/>
        </w:rPr>
        <w:fldChar w:fldCharType="end"/>
      </w:r>
      <w:r w:rsidRPr="00B40AC2">
        <w:rPr>
          <w:color w:val="000000" w:themeColor="text1"/>
          <w:szCs w:val="21"/>
        </w:rPr>
        <w:t>工程固体废物的产生及处置情况</w:t>
      </w:r>
    </w:p>
    <w:tbl>
      <w:tblPr>
        <w:tblStyle w:val="1f8"/>
        <w:tblW w:w="5000" w:type="pct"/>
        <w:tblLook w:val="0000" w:firstRow="0" w:lastRow="0" w:firstColumn="0" w:lastColumn="0" w:noHBand="0" w:noVBand="0"/>
      </w:tblPr>
      <w:tblGrid>
        <w:gridCol w:w="658"/>
        <w:gridCol w:w="1313"/>
        <w:gridCol w:w="1116"/>
        <w:gridCol w:w="1488"/>
        <w:gridCol w:w="1593"/>
        <w:gridCol w:w="3118"/>
      </w:tblGrid>
      <w:tr w:rsidR="00B40AC2" w:rsidRPr="00B40AC2" w14:paraId="4B369626" w14:textId="77777777" w:rsidTr="00FF5712">
        <w:tc>
          <w:tcPr>
            <w:tcW w:w="354" w:type="pct"/>
          </w:tcPr>
          <w:p w14:paraId="0EA9D75F"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序号</w:t>
            </w:r>
          </w:p>
        </w:tc>
        <w:tc>
          <w:tcPr>
            <w:tcW w:w="707" w:type="pct"/>
          </w:tcPr>
          <w:p w14:paraId="24B80572"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固废名称</w:t>
            </w:r>
          </w:p>
        </w:tc>
        <w:tc>
          <w:tcPr>
            <w:tcW w:w="601" w:type="pct"/>
          </w:tcPr>
          <w:p w14:paraId="42B5A727"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固废性质</w:t>
            </w:r>
          </w:p>
        </w:tc>
        <w:tc>
          <w:tcPr>
            <w:tcW w:w="801" w:type="pct"/>
          </w:tcPr>
          <w:p w14:paraId="4DDA5A9C"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产生量（</w:t>
            </w:r>
            <w:r w:rsidRPr="00B40AC2">
              <w:rPr>
                <w:rStyle w:val="afff0"/>
                <w:color w:val="000000" w:themeColor="text1"/>
              </w:rPr>
              <w:t>t/a</w:t>
            </w:r>
            <w:r w:rsidRPr="00B40AC2">
              <w:rPr>
                <w:rStyle w:val="afff0"/>
                <w:color w:val="000000" w:themeColor="text1"/>
              </w:rPr>
              <w:t>）</w:t>
            </w:r>
          </w:p>
        </w:tc>
        <w:tc>
          <w:tcPr>
            <w:tcW w:w="858" w:type="pct"/>
          </w:tcPr>
          <w:p w14:paraId="4CD2EB89"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利用量（</w:t>
            </w:r>
            <w:r w:rsidRPr="00B40AC2">
              <w:rPr>
                <w:rStyle w:val="afff0"/>
                <w:color w:val="000000" w:themeColor="text1"/>
              </w:rPr>
              <w:t>t/a</w:t>
            </w:r>
            <w:r w:rsidRPr="00B40AC2">
              <w:rPr>
                <w:rStyle w:val="afff0"/>
                <w:color w:val="000000" w:themeColor="text1"/>
              </w:rPr>
              <w:t>）</w:t>
            </w:r>
          </w:p>
        </w:tc>
        <w:tc>
          <w:tcPr>
            <w:tcW w:w="1679" w:type="pct"/>
          </w:tcPr>
          <w:p w14:paraId="52A2D0F1"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处置措施</w:t>
            </w:r>
          </w:p>
        </w:tc>
      </w:tr>
      <w:tr w:rsidR="00B40AC2" w:rsidRPr="00B40AC2" w14:paraId="558D86A9" w14:textId="77777777" w:rsidTr="00FF5712">
        <w:tc>
          <w:tcPr>
            <w:tcW w:w="354" w:type="pct"/>
          </w:tcPr>
          <w:p w14:paraId="082B1F87"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1</w:t>
            </w:r>
          </w:p>
        </w:tc>
        <w:tc>
          <w:tcPr>
            <w:tcW w:w="707" w:type="pct"/>
          </w:tcPr>
          <w:p w14:paraId="79652AD9"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废石</w:t>
            </w:r>
          </w:p>
        </w:tc>
        <w:tc>
          <w:tcPr>
            <w:tcW w:w="601" w:type="pct"/>
          </w:tcPr>
          <w:p w14:paraId="3929B880"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一般固废</w:t>
            </w:r>
          </w:p>
        </w:tc>
        <w:tc>
          <w:tcPr>
            <w:tcW w:w="801" w:type="pct"/>
          </w:tcPr>
          <w:p w14:paraId="1097CF1C"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3000</w:t>
            </w:r>
          </w:p>
        </w:tc>
        <w:tc>
          <w:tcPr>
            <w:tcW w:w="858" w:type="pct"/>
          </w:tcPr>
          <w:p w14:paraId="2AF11906"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3000</w:t>
            </w:r>
          </w:p>
        </w:tc>
        <w:tc>
          <w:tcPr>
            <w:tcW w:w="1679" w:type="pct"/>
          </w:tcPr>
          <w:p w14:paraId="7E59C954" w14:textId="1688147A" w:rsidR="00740DC7" w:rsidRPr="00B40AC2" w:rsidRDefault="00740DC7"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全部</w:t>
            </w:r>
            <w:r w:rsidRPr="00B40AC2">
              <w:rPr>
                <w:rStyle w:val="afff0"/>
                <w:rFonts w:hint="eastAsia"/>
                <w:color w:val="000000" w:themeColor="text1"/>
                <w:lang w:eastAsia="zh-CN"/>
              </w:rPr>
              <w:t>交由交由当地建材销售有限责任公司处理</w:t>
            </w:r>
          </w:p>
        </w:tc>
      </w:tr>
      <w:tr w:rsidR="00B40AC2" w:rsidRPr="00B40AC2" w14:paraId="77906C6A" w14:textId="77777777" w:rsidTr="00FF5712">
        <w:tc>
          <w:tcPr>
            <w:tcW w:w="354" w:type="pct"/>
          </w:tcPr>
          <w:p w14:paraId="3173F802"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lastRenderedPageBreak/>
              <w:t>2</w:t>
            </w:r>
          </w:p>
        </w:tc>
        <w:tc>
          <w:tcPr>
            <w:tcW w:w="707" w:type="pct"/>
          </w:tcPr>
          <w:p w14:paraId="48FE2CCF"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废矿物油及含油废物</w:t>
            </w:r>
          </w:p>
        </w:tc>
        <w:tc>
          <w:tcPr>
            <w:tcW w:w="601" w:type="pct"/>
          </w:tcPr>
          <w:p w14:paraId="5A09D0FF"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危险废物</w:t>
            </w:r>
          </w:p>
        </w:tc>
        <w:tc>
          <w:tcPr>
            <w:tcW w:w="801" w:type="pct"/>
          </w:tcPr>
          <w:p w14:paraId="45A3B1A2"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20L/</w:t>
            </w:r>
            <w:r w:rsidRPr="00B40AC2">
              <w:rPr>
                <w:rStyle w:val="afff0"/>
                <w:rFonts w:hint="eastAsia"/>
                <w:color w:val="000000" w:themeColor="text1"/>
              </w:rPr>
              <w:t>a</w:t>
            </w:r>
          </w:p>
        </w:tc>
        <w:tc>
          <w:tcPr>
            <w:tcW w:w="858" w:type="pct"/>
          </w:tcPr>
          <w:p w14:paraId="33E27C61"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0 L/</w:t>
            </w:r>
            <w:r w:rsidRPr="00B40AC2">
              <w:rPr>
                <w:rStyle w:val="afff0"/>
                <w:rFonts w:hint="eastAsia"/>
                <w:color w:val="000000" w:themeColor="text1"/>
              </w:rPr>
              <w:t>a</w:t>
            </w:r>
          </w:p>
        </w:tc>
        <w:tc>
          <w:tcPr>
            <w:tcW w:w="1679" w:type="pct"/>
          </w:tcPr>
          <w:p w14:paraId="12CA57A1" w14:textId="577DB214" w:rsidR="00740DC7" w:rsidRPr="00B40AC2" w:rsidRDefault="00740DC7"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桶装暂存于危废间，全部定期交由</w:t>
            </w:r>
            <w:r w:rsidRPr="00B40AC2">
              <w:rPr>
                <w:rStyle w:val="afff0"/>
                <w:rFonts w:hint="eastAsia"/>
                <w:color w:val="000000" w:themeColor="text1"/>
                <w:lang w:eastAsia="zh-CN"/>
              </w:rPr>
              <w:t>有资质单位</w:t>
            </w:r>
            <w:r w:rsidRPr="00B40AC2">
              <w:rPr>
                <w:rStyle w:val="afff0"/>
                <w:color w:val="000000" w:themeColor="text1"/>
                <w:lang w:eastAsia="zh-CN"/>
              </w:rPr>
              <w:t>处置</w:t>
            </w:r>
          </w:p>
        </w:tc>
      </w:tr>
      <w:tr w:rsidR="00B40AC2" w:rsidRPr="00B40AC2" w14:paraId="74B61D6F" w14:textId="77777777" w:rsidTr="00FF5712">
        <w:tc>
          <w:tcPr>
            <w:tcW w:w="354" w:type="pct"/>
          </w:tcPr>
          <w:p w14:paraId="7A9C0FCC"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3</w:t>
            </w:r>
          </w:p>
        </w:tc>
        <w:tc>
          <w:tcPr>
            <w:tcW w:w="707" w:type="pct"/>
          </w:tcPr>
          <w:p w14:paraId="5016F786"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生活垃圾</w:t>
            </w:r>
          </w:p>
        </w:tc>
        <w:tc>
          <w:tcPr>
            <w:tcW w:w="601" w:type="pct"/>
          </w:tcPr>
          <w:p w14:paraId="1C22B79C"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一般固废</w:t>
            </w:r>
          </w:p>
        </w:tc>
        <w:tc>
          <w:tcPr>
            <w:tcW w:w="801" w:type="pct"/>
          </w:tcPr>
          <w:p w14:paraId="7AEA8CAC" w14:textId="0F7CE0C0" w:rsidR="00740DC7" w:rsidRPr="00B40AC2" w:rsidRDefault="006D6CEE" w:rsidP="00FF5712">
            <w:pPr>
              <w:spacing w:line="240" w:lineRule="auto"/>
              <w:ind w:firstLineChars="0" w:firstLine="0"/>
              <w:jc w:val="center"/>
              <w:rPr>
                <w:rStyle w:val="afff0"/>
                <w:color w:val="000000" w:themeColor="text1"/>
              </w:rPr>
            </w:pPr>
            <w:r w:rsidRPr="00B40AC2">
              <w:rPr>
                <w:rStyle w:val="afff0"/>
                <w:color w:val="000000" w:themeColor="text1"/>
              </w:rPr>
              <w:t>9.3</w:t>
            </w:r>
          </w:p>
        </w:tc>
        <w:tc>
          <w:tcPr>
            <w:tcW w:w="858" w:type="pct"/>
          </w:tcPr>
          <w:p w14:paraId="13239ABF" w14:textId="77777777" w:rsidR="00740DC7" w:rsidRPr="00B40AC2" w:rsidRDefault="00740DC7" w:rsidP="00FF5712">
            <w:pPr>
              <w:spacing w:line="240" w:lineRule="auto"/>
              <w:ind w:firstLineChars="0" w:firstLine="0"/>
              <w:jc w:val="center"/>
              <w:rPr>
                <w:rStyle w:val="afff0"/>
                <w:color w:val="000000" w:themeColor="text1"/>
              </w:rPr>
            </w:pPr>
            <w:r w:rsidRPr="00B40AC2">
              <w:rPr>
                <w:rStyle w:val="afff0"/>
                <w:color w:val="000000" w:themeColor="text1"/>
              </w:rPr>
              <w:t>0</w:t>
            </w:r>
          </w:p>
        </w:tc>
        <w:tc>
          <w:tcPr>
            <w:tcW w:w="1679" w:type="pct"/>
          </w:tcPr>
          <w:p w14:paraId="57F45964" w14:textId="6BBD6379" w:rsidR="00740DC7" w:rsidRPr="00B40AC2" w:rsidRDefault="00740DC7"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由专人定期送往市政</w:t>
            </w:r>
            <w:r w:rsidR="006D6CEE" w:rsidRPr="00B40AC2">
              <w:rPr>
                <w:rStyle w:val="afff0"/>
                <w:rFonts w:hint="eastAsia"/>
                <w:color w:val="000000" w:themeColor="text1"/>
                <w:lang w:eastAsia="zh-CN"/>
              </w:rPr>
              <w:t>部门</w:t>
            </w:r>
          </w:p>
          <w:p w14:paraId="54164085" w14:textId="77777777" w:rsidR="00740DC7" w:rsidRPr="00B40AC2" w:rsidRDefault="00740DC7" w:rsidP="00FF571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指定生活垃圾处置场处置</w:t>
            </w:r>
          </w:p>
        </w:tc>
      </w:tr>
    </w:tbl>
    <w:p w14:paraId="1622F110" w14:textId="2D647A97" w:rsidR="0019096A" w:rsidRPr="00B40AC2" w:rsidRDefault="0019096A">
      <w:pPr>
        <w:rPr>
          <w:rFonts w:cs="Times New Roman"/>
          <w:color w:val="000000" w:themeColor="text1"/>
        </w:rPr>
      </w:pPr>
    </w:p>
    <w:p w14:paraId="5586AE61" w14:textId="77777777" w:rsidR="0019096A" w:rsidRPr="00B40AC2" w:rsidRDefault="0019096A">
      <w:pPr>
        <w:rPr>
          <w:rFonts w:cs="Times New Roman"/>
          <w:color w:val="000000" w:themeColor="text1"/>
          <w:lang w:val="zh-CN"/>
        </w:rPr>
      </w:pPr>
    </w:p>
    <w:p w14:paraId="2ADCA897" w14:textId="6957892E" w:rsidR="0019096A" w:rsidRPr="00B40AC2" w:rsidRDefault="00740DC7">
      <w:pPr>
        <w:pStyle w:val="4"/>
        <w:spacing w:before="48"/>
        <w:rPr>
          <w:rFonts w:cs="Times New Roman"/>
          <w:color w:val="000000" w:themeColor="text1"/>
        </w:rPr>
      </w:pPr>
      <w:r w:rsidRPr="00B40AC2">
        <w:rPr>
          <w:color w:val="000000" w:themeColor="text1"/>
        </w:rPr>
        <w:t>固体废物对环境的影响及对策措施</w:t>
      </w:r>
    </w:p>
    <w:p w14:paraId="58EB291F" w14:textId="77777777" w:rsidR="00740DC7" w:rsidRPr="00B40AC2" w:rsidRDefault="00740DC7" w:rsidP="00740DC7">
      <w:pPr>
        <w:rPr>
          <w:color w:val="000000" w:themeColor="text1"/>
        </w:rPr>
      </w:pPr>
      <w:bookmarkStart w:id="210" w:name="_Hlk57821286"/>
      <w:r w:rsidRPr="00B40AC2">
        <w:rPr>
          <w:color w:val="000000" w:themeColor="text1"/>
        </w:rPr>
        <w:t>（</w:t>
      </w:r>
      <w:r w:rsidRPr="00B40AC2">
        <w:rPr>
          <w:color w:val="000000" w:themeColor="text1"/>
        </w:rPr>
        <w:t>1</w:t>
      </w:r>
      <w:r w:rsidRPr="00B40AC2">
        <w:rPr>
          <w:color w:val="000000" w:themeColor="text1"/>
        </w:rPr>
        <w:t>）地下采场废石</w:t>
      </w:r>
    </w:p>
    <w:p w14:paraId="50956D17" w14:textId="77777777" w:rsidR="00740DC7" w:rsidRPr="00B40AC2" w:rsidRDefault="00740DC7" w:rsidP="00740DC7">
      <w:pPr>
        <w:rPr>
          <w:color w:val="000000" w:themeColor="text1"/>
        </w:rPr>
      </w:pPr>
      <w:r w:rsidRPr="00B40AC2">
        <w:rPr>
          <w:color w:val="000000" w:themeColor="text1"/>
        </w:rPr>
        <w:t>废石产生量</w:t>
      </w:r>
      <w:r w:rsidRPr="00B40AC2">
        <w:rPr>
          <w:color w:val="000000" w:themeColor="text1"/>
        </w:rPr>
        <w:t>3000t/a</w:t>
      </w:r>
      <w:r w:rsidRPr="00B40AC2">
        <w:rPr>
          <w:color w:val="000000" w:themeColor="text1"/>
        </w:rPr>
        <w:t>，属</w:t>
      </w:r>
      <w:r w:rsidRPr="00B40AC2">
        <w:rPr>
          <w:color w:val="000000" w:themeColor="text1"/>
        </w:rPr>
        <w:t>Ⅰ</w:t>
      </w:r>
      <w:r w:rsidRPr="00B40AC2">
        <w:rPr>
          <w:color w:val="000000" w:themeColor="text1"/>
        </w:rPr>
        <w:t>类一般工业固体废物。</w:t>
      </w:r>
    </w:p>
    <w:p w14:paraId="0F86FB9A" w14:textId="742B78AF" w:rsidR="00740DC7" w:rsidRPr="00B40AC2" w:rsidRDefault="00740DC7" w:rsidP="00740DC7">
      <w:pPr>
        <w:rPr>
          <w:color w:val="000000" w:themeColor="text1"/>
        </w:rPr>
      </w:pPr>
      <w:r w:rsidRPr="00B40AC2">
        <w:rPr>
          <w:color w:val="000000" w:themeColor="text1"/>
        </w:rPr>
        <w:t>废石处置措施：服务年限</w:t>
      </w:r>
      <w:r w:rsidRPr="00B40AC2">
        <w:rPr>
          <w:rFonts w:hint="eastAsia"/>
          <w:color w:val="000000" w:themeColor="text1"/>
        </w:rPr>
        <w:t>（约</w:t>
      </w:r>
      <w:r w:rsidRPr="00B40AC2">
        <w:rPr>
          <w:rFonts w:hint="eastAsia"/>
          <w:color w:val="000000" w:themeColor="text1"/>
        </w:rPr>
        <w:t>1</w:t>
      </w:r>
      <w:r w:rsidRPr="00B40AC2">
        <w:rPr>
          <w:color w:val="000000" w:themeColor="text1"/>
        </w:rPr>
        <w:t>1.0</w:t>
      </w:r>
      <w:r w:rsidRPr="00B40AC2">
        <w:rPr>
          <w:rFonts w:hint="eastAsia"/>
          <w:color w:val="000000" w:themeColor="text1"/>
        </w:rPr>
        <w:t>a</w:t>
      </w:r>
      <w:r w:rsidRPr="00B40AC2">
        <w:rPr>
          <w:rFonts w:hint="eastAsia"/>
          <w:color w:val="000000" w:themeColor="text1"/>
        </w:rPr>
        <w:t>）</w:t>
      </w:r>
      <w:r w:rsidRPr="00B40AC2">
        <w:rPr>
          <w:color w:val="000000" w:themeColor="text1"/>
        </w:rPr>
        <w:t>内总废石排放量约为</w:t>
      </w:r>
      <w:r w:rsidRPr="00B40AC2">
        <w:rPr>
          <w:color w:val="000000" w:themeColor="text1"/>
        </w:rPr>
        <w:t>3.3</w:t>
      </w:r>
      <w:r w:rsidRPr="00B40AC2">
        <w:rPr>
          <w:color w:val="000000" w:themeColor="text1"/>
        </w:rPr>
        <w:t>万</w:t>
      </w:r>
      <w:r w:rsidRPr="00B40AC2">
        <w:rPr>
          <w:color w:val="000000" w:themeColor="text1"/>
        </w:rPr>
        <w:t>t</w:t>
      </w:r>
      <w:r w:rsidRPr="00B40AC2">
        <w:rPr>
          <w:color w:val="000000" w:themeColor="text1"/>
        </w:rPr>
        <w:t>（</w:t>
      </w:r>
      <w:r w:rsidRPr="00B40AC2">
        <w:rPr>
          <w:color w:val="000000" w:themeColor="text1"/>
        </w:rPr>
        <w:t>1.84</w:t>
      </w:r>
      <w:r w:rsidRPr="00B40AC2">
        <w:rPr>
          <w:color w:val="000000" w:themeColor="text1"/>
        </w:rPr>
        <w:t>万</w:t>
      </w:r>
      <w:r w:rsidRPr="00B40AC2">
        <w:rPr>
          <w:color w:val="000000" w:themeColor="text1"/>
        </w:rPr>
        <w:t>m³</w:t>
      </w:r>
      <w:r w:rsidRPr="00B40AC2">
        <w:rPr>
          <w:color w:val="000000" w:themeColor="text1"/>
        </w:rPr>
        <w:t>）。废石全部</w:t>
      </w:r>
      <w:r w:rsidRPr="00B40AC2">
        <w:rPr>
          <w:rFonts w:hint="eastAsia"/>
          <w:color w:val="000000" w:themeColor="text1"/>
        </w:rPr>
        <w:t>交由</w:t>
      </w:r>
      <w:r w:rsidR="00AE3BCF" w:rsidRPr="00B40AC2">
        <w:rPr>
          <w:rFonts w:hint="eastAsia"/>
          <w:color w:val="000000" w:themeColor="text1"/>
        </w:rPr>
        <w:t>当地</w:t>
      </w:r>
      <w:r w:rsidRPr="00B40AC2">
        <w:rPr>
          <w:rFonts w:hint="eastAsia"/>
          <w:color w:val="000000" w:themeColor="text1"/>
        </w:rPr>
        <w:t>建材销售有限责任公司处理</w:t>
      </w:r>
      <w:r w:rsidRPr="00B40AC2">
        <w:rPr>
          <w:color w:val="000000" w:themeColor="text1"/>
        </w:rPr>
        <w:t>。</w:t>
      </w:r>
    </w:p>
    <w:p w14:paraId="486EFA2B" w14:textId="77777777" w:rsidR="00740DC7" w:rsidRPr="00B40AC2" w:rsidRDefault="00740DC7" w:rsidP="00740DC7">
      <w:pPr>
        <w:ind w:firstLineChars="196" w:firstLine="470"/>
        <w:rPr>
          <w:color w:val="000000" w:themeColor="text1"/>
        </w:rPr>
      </w:pPr>
      <w:r w:rsidRPr="00B40AC2">
        <w:rPr>
          <w:color w:val="000000" w:themeColor="text1"/>
        </w:rPr>
        <w:t>（</w:t>
      </w:r>
      <w:r w:rsidRPr="00B40AC2">
        <w:rPr>
          <w:color w:val="000000" w:themeColor="text1"/>
        </w:rPr>
        <w:t>2</w:t>
      </w:r>
      <w:r w:rsidRPr="00B40AC2">
        <w:rPr>
          <w:color w:val="000000" w:themeColor="text1"/>
        </w:rPr>
        <w:t>）废矿物油及含油废物</w:t>
      </w:r>
    </w:p>
    <w:p w14:paraId="64801870" w14:textId="0147E6E5" w:rsidR="00740DC7" w:rsidRPr="00B40AC2" w:rsidRDefault="00740DC7" w:rsidP="00740DC7">
      <w:pPr>
        <w:ind w:firstLineChars="196" w:firstLine="470"/>
        <w:rPr>
          <w:color w:val="000000" w:themeColor="text1"/>
        </w:rPr>
      </w:pPr>
      <w:r w:rsidRPr="00B40AC2">
        <w:rPr>
          <w:color w:val="000000" w:themeColor="text1"/>
        </w:rPr>
        <w:t>废矿物油及含油废物年产生量</w:t>
      </w:r>
      <w:r w:rsidR="0032028F" w:rsidRPr="00B40AC2">
        <w:rPr>
          <w:rFonts w:hint="eastAsia"/>
          <w:color w:val="000000" w:themeColor="text1"/>
        </w:rPr>
        <w:t>约</w:t>
      </w:r>
      <w:r w:rsidRPr="00B40AC2">
        <w:rPr>
          <w:color w:val="000000" w:themeColor="text1"/>
        </w:rPr>
        <w:t>20L</w:t>
      </w:r>
      <w:r w:rsidRPr="00B40AC2">
        <w:rPr>
          <w:color w:val="000000" w:themeColor="text1"/>
        </w:rPr>
        <w:t>，属于危险废物，代码为</w:t>
      </w:r>
      <w:r w:rsidRPr="00B40AC2">
        <w:rPr>
          <w:color w:val="000000" w:themeColor="text1"/>
        </w:rPr>
        <w:t>HW08-900-249-08</w:t>
      </w:r>
      <w:r w:rsidRPr="00B40AC2">
        <w:rPr>
          <w:color w:val="000000" w:themeColor="text1"/>
        </w:rPr>
        <w:t>。</w:t>
      </w:r>
    </w:p>
    <w:p w14:paraId="21367235" w14:textId="091184ED" w:rsidR="00740DC7" w:rsidRPr="00B40AC2" w:rsidRDefault="00740DC7" w:rsidP="00740DC7">
      <w:pPr>
        <w:ind w:firstLineChars="196" w:firstLine="470"/>
        <w:rPr>
          <w:color w:val="000000" w:themeColor="text1"/>
        </w:rPr>
      </w:pPr>
      <w:r w:rsidRPr="00B40AC2">
        <w:rPr>
          <w:color w:val="000000" w:themeColor="text1"/>
        </w:rPr>
        <w:t>处置措施：</w:t>
      </w:r>
      <w:r w:rsidRPr="00B40AC2">
        <w:rPr>
          <w:bCs/>
          <w:color w:val="000000" w:themeColor="text1"/>
        </w:rPr>
        <w:t>评价</w:t>
      </w:r>
      <w:r w:rsidRPr="00B40AC2">
        <w:rPr>
          <w:color w:val="000000" w:themeColor="text1"/>
        </w:rPr>
        <w:t>要求新设置</w:t>
      </w:r>
      <w:r w:rsidRPr="00B40AC2">
        <w:rPr>
          <w:color w:val="000000" w:themeColor="text1"/>
        </w:rPr>
        <w:t>1</w:t>
      </w:r>
      <w:r w:rsidRPr="00B40AC2">
        <w:rPr>
          <w:color w:val="000000" w:themeColor="text1"/>
        </w:rPr>
        <w:t>处危废间，并按危险废物贮存规范建设，废矿物油及含油废物桶装后暂存于危废间，全部定期交由</w:t>
      </w:r>
      <w:r w:rsidR="006D6CEE" w:rsidRPr="00B40AC2">
        <w:rPr>
          <w:rFonts w:hint="eastAsia"/>
          <w:color w:val="000000" w:themeColor="text1"/>
        </w:rPr>
        <w:t>有资质单位进行</w:t>
      </w:r>
      <w:r w:rsidRPr="00B40AC2">
        <w:rPr>
          <w:color w:val="000000" w:themeColor="text1"/>
        </w:rPr>
        <w:t>处置。</w:t>
      </w:r>
    </w:p>
    <w:p w14:paraId="40C815D9" w14:textId="77777777" w:rsidR="00740DC7" w:rsidRPr="00B40AC2" w:rsidRDefault="00740DC7" w:rsidP="00740DC7">
      <w:pPr>
        <w:ind w:firstLineChars="196" w:firstLine="470"/>
        <w:rPr>
          <w:color w:val="000000" w:themeColor="text1"/>
        </w:rPr>
      </w:pPr>
      <w:r w:rsidRPr="00B40AC2">
        <w:rPr>
          <w:color w:val="000000" w:themeColor="text1"/>
        </w:rPr>
        <w:t>（</w:t>
      </w:r>
      <w:r w:rsidRPr="00B40AC2">
        <w:rPr>
          <w:color w:val="000000" w:themeColor="text1"/>
        </w:rPr>
        <w:t>3</w:t>
      </w:r>
      <w:r w:rsidRPr="00B40AC2">
        <w:rPr>
          <w:color w:val="000000" w:themeColor="text1"/>
        </w:rPr>
        <w:t>）生活垃圾</w:t>
      </w:r>
    </w:p>
    <w:p w14:paraId="14E99B2D" w14:textId="7F0B3356" w:rsidR="0019096A" w:rsidRPr="00B40AC2" w:rsidRDefault="00740DC7" w:rsidP="006D6CEE">
      <w:pPr>
        <w:rPr>
          <w:color w:val="000000" w:themeColor="text1"/>
        </w:rPr>
      </w:pPr>
      <w:r w:rsidRPr="00B40AC2">
        <w:rPr>
          <w:color w:val="000000" w:themeColor="text1"/>
        </w:rPr>
        <w:t>本工程劳动定员</w:t>
      </w:r>
      <w:r w:rsidRPr="00B40AC2">
        <w:rPr>
          <w:color w:val="000000" w:themeColor="text1"/>
        </w:rPr>
        <w:t>6</w:t>
      </w:r>
      <w:r w:rsidR="006D6CEE" w:rsidRPr="00B40AC2">
        <w:rPr>
          <w:color w:val="000000" w:themeColor="text1"/>
        </w:rPr>
        <w:t>2</w:t>
      </w:r>
      <w:r w:rsidRPr="00B40AC2">
        <w:rPr>
          <w:color w:val="000000" w:themeColor="text1"/>
        </w:rPr>
        <w:t>人</w:t>
      </w:r>
      <w:r w:rsidR="006D6CEE" w:rsidRPr="00B40AC2">
        <w:rPr>
          <w:rFonts w:hint="eastAsia"/>
          <w:color w:val="000000" w:themeColor="text1"/>
        </w:rPr>
        <w:t>，生活垃圾日产生量按</w:t>
      </w:r>
      <w:r w:rsidR="006D6CEE" w:rsidRPr="00B40AC2">
        <w:rPr>
          <w:rFonts w:hint="eastAsia"/>
          <w:color w:val="000000" w:themeColor="text1"/>
        </w:rPr>
        <w:t>0</w:t>
      </w:r>
      <w:r w:rsidR="006D6CEE" w:rsidRPr="00B40AC2">
        <w:rPr>
          <w:color w:val="000000" w:themeColor="text1"/>
        </w:rPr>
        <w:t>.5</w:t>
      </w:r>
      <w:r w:rsidR="006D6CEE" w:rsidRPr="00B40AC2">
        <w:rPr>
          <w:rFonts w:hint="eastAsia"/>
          <w:color w:val="000000" w:themeColor="text1"/>
        </w:rPr>
        <w:t>kg</w:t>
      </w:r>
      <w:r w:rsidR="006D6CEE" w:rsidRPr="00B40AC2">
        <w:rPr>
          <w:color w:val="000000" w:themeColor="text1"/>
        </w:rPr>
        <w:t>/d.</w:t>
      </w:r>
      <w:r w:rsidR="006D6CEE" w:rsidRPr="00B40AC2">
        <w:rPr>
          <w:rFonts w:hint="eastAsia"/>
          <w:color w:val="000000" w:themeColor="text1"/>
        </w:rPr>
        <w:t>人计</w:t>
      </w:r>
      <w:r w:rsidRPr="00B40AC2">
        <w:rPr>
          <w:color w:val="000000" w:themeColor="text1"/>
        </w:rPr>
        <w:t>，产生量约为</w:t>
      </w:r>
      <w:r w:rsidR="006D6CEE" w:rsidRPr="00B40AC2">
        <w:rPr>
          <w:rFonts w:hint="eastAsia"/>
          <w:color w:val="000000" w:themeColor="text1"/>
        </w:rPr>
        <w:t>9.3</w:t>
      </w:r>
      <w:r w:rsidRPr="00B40AC2">
        <w:rPr>
          <w:color w:val="000000" w:themeColor="text1"/>
        </w:rPr>
        <w:t>t/a</w:t>
      </w:r>
      <w:r w:rsidRPr="00B40AC2">
        <w:rPr>
          <w:color w:val="000000" w:themeColor="text1"/>
        </w:rPr>
        <w:t>。厂区内建设生活垃圾临时收集处理设施（包括垃圾筒、包装袋等），由专人定期送往市政指定生活垃圾处置场处置。</w:t>
      </w:r>
    </w:p>
    <w:bookmarkEnd w:id="210"/>
    <w:p w14:paraId="29B11442" w14:textId="5F23027C" w:rsidR="0019096A" w:rsidRPr="00B40AC2" w:rsidRDefault="0019096A">
      <w:pPr>
        <w:rPr>
          <w:rFonts w:cs="Times New Roman"/>
          <w:color w:val="000000" w:themeColor="text1"/>
        </w:rPr>
      </w:pPr>
    </w:p>
    <w:p w14:paraId="0962E1E6" w14:textId="3C30E767" w:rsidR="0019096A" w:rsidRPr="00B40AC2" w:rsidRDefault="001C4C23">
      <w:pPr>
        <w:pStyle w:val="3"/>
        <w:rPr>
          <w:rStyle w:val="160"/>
          <w:rFonts w:ascii="Times New Roman" w:hAnsi="Times New Roman" w:cs="Times New Roman" w:hint="default"/>
          <w:color w:val="000000" w:themeColor="text1"/>
        </w:rPr>
      </w:pPr>
      <w:r w:rsidRPr="00B40AC2">
        <w:rPr>
          <w:rStyle w:val="160"/>
          <w:rFonts w:ascii="Times New Roman" w:hAnsi="Times New Roman" w:cs="Times New Roman" w:hint="default"/>
          <w:color w:val="000000" w:themeColor="text1"/>
        </w:rPr>
        <w:t>土壤环境影响分析</w:t>
      </w:r>
    </w:p>
    <w:p w14:paraId="3B2A3F59" w14:textId="5215D098" w:rsidR="005A3B6C" w:rsidRPr="00B40AC2" w:rsidRDefault="005A3B6C" w:rsidP="005A3B6C">
      <w:pPr>
        <w:pStyle w:val="4"/>
        <w:rPr>
          <w:color w:val="000000" w:themeColor="text1"/>
        </w:rPr>
      </w:pPr>
      <w:r w:rsidRPr="00B40AC2">
        <w:rPr>
          <w:rFonts w:hint="eastAsia"/>
          <w:color w:val="000000" w:themeColor="text1"/>
        </w:rPr>
        <w:t>土壤评价工作流程图</w:t>
      </w:r>
    </w:p>
    <w:p w14:paraId="39E3FF5F" w14:textId="77777777" w:rsidR="005A3B6C" w:rsidRPr="00B40AC2" w:rsidRDefault="005A3B6C" w:rsidP="005A3B6C">
      <w:pPr>
        <w:ind w:leftChars="100" w:left="240" w:firstLineChars="100" w:firstLine="240"/>
        <w:contextualSpacing/>
        <w:rPr>
          <w:bCs/>
          <w:color w:val="000000" w:themeColor="text1"/>
        </w:rPr>
      </w:pPr>
      <w:r w:rsidRPr="00B40AC2">
        <w:rPr>
          <w:bCs/>
          <w:color w:val="000000" w:themeColor="text1"/>
        </w:rPr>
        <w:t>本评价程序采用中华人民共和国环境保护行业标准《环境影响评价技术导则土壤环境（试行）》（</w:t>
      </w:r>
      <w:r w:rsidRPr="00B40AC2">
        <w:rPr>
          <w:bCs/>
          <w:color w:val="000000" w:themeColor="text1"/>
        </w:rPr>
        <w:t>HJ964-2018</w:t>
      </w:r>
      <w:r w:rsidRPr="00B40AC2">
        <w:rPr>
          <w:bCs/>
          <w:color w:val="000000" w:themeColor="text1"/>
        </w:rPr>
        <w:t>）中的土壤环境评价流程框图，见下图</w:t>
      </w:r>
    </w:p>
    <w:p w14:paraId="3EB4753C" w14:textId="2164FA53" w:rsidR="005A3B6C" w:rsidRPr="00B40AC2" w:rsidRDefault="005A3B6C" w:rsidP="005A3B6C">
      <w:pPr>
        <w:ind w:leftChars="100" w:left="240" w:firstLineChars="100" w:firstLine="240"/>
        <w:contextualSpacing/>
        <w:rPr>
          <w:bCs/>
          <w:color w:val="000000" w:themeColor="text1"/>
        </w:rPr>
      </w:pPr>
      <w:r w:rsidRPr="00B40AC2">
        <w:rPr>
          <w:noProof/>
          <w:color w:val="000000" w:themeColor="text1"/>
        </w:rPr>
        <w:lastRenderedPageBreak/>
        <w:drawing>
          <wp:inline distT="0" distB="0" distL="0" distR="0" wp14:anchorId="6C1A798E" wp14:editId="426D70C4">
            <wp:extent cx="5610225" cy="5962650"/>
            <wp:effectExtent l="0" t="0" r="9525"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0225" cy="5962650"/>
                    </a:xfrm>
                    <a:prstGeom prst="rect">
                      <a:avLst/>
                    </a:prstGeom>
                    <a:noFill/>
                    <a:ln>
                      <a:noFill/>
                    </a:ln>
                  </pic:spPr>
                </pic:pic>
              </a:graphicData>
            </a:graphic>
          </wp:inline>
        </w:drawing>
      </w:r>
    </w:p>
    <w:p w14:paraId="29F03D93" w14:textId="2A4AD341" w:rsidR="005A3B6C" w:rsidRPr="00B40AC2" w:rsidRDefault="005A3B6C" w:rsidP="005A3B6C">
      <w:pPr>
        <w:pStyle w:val="a8"/>
        <w:rPr>
          <w:color w:val="000000" w:themeColor="text1"/>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5.2</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2</w:t>
      </w:r>
      <w:r w:rsidR="00B11B99">
        <w:rPr>
          <w:color w:val="000000" w:themeColor="text1"/>
        </w:rPr>
        <w:fldChar w:fldCharType="end"/>
      </w:r>
      <w:r w:rsidRPr="00B40AC2">
        <w:rPr>
          <w:color w:val="000000" w:themeColor="text1"/>
        </w:rPr>
        <w:t xml:space="preserve">  </w:t>
      </w:r>
      <w:r w:rsidRPr="00B40AC2">
        <w:rPr>
          <w:color w:val="000000" w:themeColor="text1"/>
        </w:rPr>
        <w:t>土壤环境影响评价工作流程图</w:t>
      </w:r>
    </w:p>
    <w:p w14:paraId="7E711BA8" w14:textId="77777777" w:rsidR="00F006C5" w:rsidRPr="00B40AC2" w:rsidRDefault="005A3B6C" w:rsidP="00F006C5">
      <w:pPr>
        <w:pStyle w:val="4"/>
        <w:rPr>
          <w:snapToGrid/>
          <w:color w:val="000000" w:themeColor="text1"/>
        </w:rPr>
      </w:pPr>
      <w:r w:rsidRPr="00B40AC2">
        <w:rPr>
          <w:snapToGrid/>
          <w:color w:val="000000" w:themeColor="text1"/>
        </w:rPr>
        <w:t>土壤环境影响识别</w:t>
      </w:r>
    </w:p>
    <w:p w14:paraId="00B5FB78" w14:textId="60405F8C" w:rsidR="005A3B6C" w:rsidRPr="00B40AC2" w:rsidRDefault="00F006C5" w:rsidP="00F006C5">
      <w:pPr>
        <w:pStyle w:val="19"/>
        <w:rPr>
          <w:snapToGrid/>
          <w:color w:val="000000" w:themeColor="text1"/>
          <w:szCs w:val="24"/>
        </w:rPr>
      </w:pPr>
      <w:r w:rsidRPr="00B40AC2">
        <w:rPr>
          <w:rFonts w:hint="eastAsia"/>
          <w:snapToGrid/>
          <w:color w:val="000000" w:themeColor="text1"/>
        </w:rPr>
        <w:t>1</w:t>
      </w:r>
      <w:r w:rsidRPr="00B40AC2">
        <w:rPr>
          <w:rFonts w:hint="eastAsia"/>
          <w:snapToGrid/>
          <w:color w:val="000000" w:themeColor="text1"/>
        </w:rPr>
        <w:t>、</w:t>
      </w:r>
      <w:r w:rsidR="005A3B6C" w:rsidRPr="00B40AC2">
        <w:rPr>
          <w:snapToGrid/>
          <w:color w:val="000000" w:themeColor="text1"/>
        </w:rPr>
        <w:t>项目类别识别</w:t>
      </w:r>
    </w:p>
    <w:p w14:paraId="607CD287" w14:textId="42DE923A" w:rsidR="005A3B6C" w:rsidRPr="00B40AC2" w:rsidRDefault="005A3B6C" w:rsidP="005A3B6C">
      <w:pPr>
        <w:adjustRightInd/>
        <w:snapToGrid/>
        <w:textAlignment w:val="baseline"/>
        <w:rPr>
          <w:rFonts w:cs="Times New Roman"/>
          <w:bCs/>
          <w:snapToGrid/>
          <w:color w:val="000000" w:themeColor="text1"/>
          <w:kern w:val="2"/>
          <w:szCs w:val="21"/>
        </w:rPr>
      </w:pPr>
      <w:r w:rsidRPr="00B40AC2">
        <w:rPr>
          <w:rFonts w:cs="Times New Roman"/>
          <w:bCs/>
          <w:snapToGrid/>
          <w:color w:val="000000" w:themeColor="text1"/>
          <w:kern w:val="2"/>
          <w:szCs w:val="21"/>
        </w:rPr>
        <w:t>根据《环境影响评价技术导则土壤环境（试行）》（</w:t>
      </w:r>
      <w:r w:rsidRPr="00B40AC2">
        <w:rPr>
          <w:rFonts w:cs="Times New Roman"/>
          <w:bCs/>
          <w:snapToGrid/>
          <w:color w:val="000000" w:themeColor="text1"/>
          <w:kern w:val="2"/>
          <w:szCs w:val="21"/>
        </w:rPr>
        <w:t>HJ964-2018</w:t>
      </w:r>
      <w:r w:rsidRPr="00B40AC2">
        <w:rPr>
          <w:rFonts w:cs="Times New Roman"/>
          <w:bCs/>
          <w:snapToGrid/>
          <w:color w:val="000000" w:themeColor="text1"/>
          <w:kern w:val="2"/>
          <w:szCs w:val="21"/>
        </w:rPr>
        <w:t>）附录</w:t>
      </w:r>
      <w:r w:rsidRPr="00B40AC2">
        <w:rPr>
          <w:rFonts w:cs="Times New Roman"/>
          <w:bCs/>
          <w:snapToGrid/>
          <w:color w:val="000000" w:themeColor="text1"/>
          <w:kern w:val="2"/>
          <w:szCs w:val="21"/>
        </w:rPr>
        <w:t xml:space="preserve">A </w:t>
      </w:r>
      <w:r w:rsidRPr="00B40AC2">
        <w:rPr>
          <w:rFonts w:cs="Times New Roman"/>
          <w:bCs/>
          <w:snapToGrid/>
          <w:color w:val="000000" w:themeColor="text1"/>
          <w:kern w:val="2"/>
          <w:szCs w:val="21"/>
        </w:rPr>
        <w:t>，判定本项目为</w:t>
      </w:r>
      <w:r w:rsidRPr="00B40AC2">
        <w:rPr>
          <w:rFonts w:cs="Times New Roman" w:hint="eastAsia"/>
          <w:bCs/>
          <w:snapToGrid/>
          <w:color w:val="000000" w:themeColor="text1"/>
          <w:kern w:val="2"/>
          <w:szCs w:val="21"/>
        </w:rPr>
        <w:t>采矿业</w:t>
      </w:r>
      <w:r w:rsidRPr="00B40AC2">
        <w:rPr>
          <w:rFonts w:cs="Times New Roman"/>
          <w:bCs/>
          <w:snapToGrid/>
          <w:color w:val="000000" w:themeColor="text1"/>
          <w:kern w:val="2"/>
          <w:szCs w:val="21"/>
        </w:rPr>
        <w:t>，属</w:t>
      </w:r>
      <w:r w:rsidRPr="00B40AC2">
        <w:rPr>
          <w:rFonts w:cs="Times New Roman"/>
          <w:bCs/>
          <w:snapToGrid/>
          <w:color w:val="000000" w:themeColor="text1"/>
          <w:kern w:val="2"/>
          <w:szCs w:val="21"/>
        </w:rPr>
        <w:t>Ⅰ</w:t>
      </w:r>
      <w:r w:rsidRPr="00B40AC2">
        <w:rPr>
          <w:rFonts w:cs="Times New Roman"/>
          <w:bCs/>
          <w:snapToGrid/>
          <w:color w:val="000000" w:themeColor="text1"/>
          <w:kern w:val="2"/>
          <w:szCs w:val="21"/>
        </w:rPr>
        <w:t>类项目。见下表。</w:t>
      </w:r>
    </w:p>
    <w:p w14:paraId="2FA57E21" w14:textId="77777777" w:rsidR="005A3B6C" w:rsidRPr="00B40AC2" w:rsidRDefault="005A3B6C" w:rsidP="005A3B6C">
      <w:pPr>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表</w:t>
      </w:r>
      <w:r w:rsidRPr="00B40AC2">
        <w:rPr>
          <w:rFonts w:cs="Times New Roman"/>
          <w:snapToGrid/>
          <w:color w:val="000000" w:themeColor="text1"/>
          <w:sz w:val="21"/>
          <w:szCs w:val="21"/>
        </w:rPr>
        <w:t xml:space="preserve">9-1  </w:t>
      </w:r>
      <w:r w:rsidRPr="00B40AC2">
        <w:rPr>
          <w:rFonts w:cs="Times New Roman"/>
          <w:snapToGrid/>
          <w:color w:val="000000" w:themeColor="text1"/>
          <w:sz w:val="21"/>
          <w:szCs w:val="21"/>
        </w:rPr>
        <w:t>建设项目所属土壤环境影响评价项目类别</w:t>
      </w:r>
    </w:p>
    <w:tbl>
      <w:tblPr>
        <w:tblW w:w="89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4394"/>
        <w:gridCol w:w="2463"/>
        <w:gridCol w:w="1238"/>
      </w:tblGrid>
      <w:tr w:rsidR="00B40AC2" w:rsidRPr="00B40AC2" w14:paraId="516152F8" w14:textId="77777777" w:rsidTr="000E48C2">
        <w:trPr>
          <w:cantSplit/>
          <w:jc w:val="center"/>
        </w:trPr>
        <w:tc>
          <w:tcPr>
            <w:tcW w:w="5245" w:type="dxa"/>
            <w:gridSpan w:val="2"/>
            <w:vMerge w:val="restart"/>
            <w:tcBorders>
              <w:top w:val="single" w:sz="4" w:space="0" w:color="auto"/>
              <w:left w:val="nil"/>
              <w:tl2br w:val="single" w:sz="4" w:space="0" w:color="auto"/>
            </w:tcBorders>
            <w:shd w:val="clear" w:color="auto" w:fill="auto"/>
            <w:vAlign w:val="center"/>
          </w:tcPr>
          <w:p w14:paraId="7AE48B4E" w14:textId="77777777" w:rsidR="005A3B6C" w:rsidRPr="00B40AC2" w:rsidRDefault="005A3B6C" w:rsidP="005A3B6C">
            <w:pPr>
              <w:spacing w:afterLines="10" w:after="24" w:line="320" w:lineRule="exact"/>
              <w:ind w:firstLineChars="0" w:firstLine="0"/>
              <w:jc w:val="center"/>
              <w:rPr>
                <w:rFonts w:cs="Times New Roman"/>
                <w:snapToGrid/>
                <w:color w:val="000000" w:themeColor="text1"/>
                <w:sz w:val="21"/>
                <w:szCs w:val="21"/>
              </w:rPr>
            </w:pPr>
            <w:bookmarkStart w:id="211" w:name="_Hlk519081735"/>
            <w:r w:rsidRPr="00B40AC2">
              <w:rPr>
                <w:rFonts w:cs="Times New Roman"/>
                <w:snapToGrid/>
                <w:color w:val="000000" w:themeColor="text1"/>
                <w:sz w:val="21"/>
                <w:szCs w:val="21"/>
              </w:rPr>
              <w:t>环评类别</w:t>
            </w:r>
          </w:p>
          <w:p w14:paraId="2CC12EF1" w14:textId="77777777" w:rsidR="005A3B6C" w:rsidRPr="00B40AC2" w:rsidRDefault="005A3B6C" w:rsidP="005A3B6C">
            <w:pPr>
              <w:spacing w:afterLines="10" w:after="24" w:line="320" w:lineRule="exact"/>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行业类别</w:t>
            </w:r>
          </w:p>
        </w:tc>
        <w:tc>
          <w:tcPr>
            <w:tcW w:w="3701" w:type="dxa"/>
            <w:gridSpan w:val="2"/>
            <w:tcBorders>
              <w:top w:val="single" w:sz="4" w:space="0" w:color="auto"/>
              <w:right w:val="nil"/>
            </w:tcBorders>
            <w:shd w:val="clear" w:color="auto" w:fill="auto"/>
            <w:vAlign w:val="center"/>
          </w:tcPr>
          <w:p w14:paraId="0A3293EB" w14:textId="77777777" w:rsidR="005A3B6C" w:rsidRPr="00B40AC2" w:rsidRDefault="005A3B6C" w:rsidP="005A3B6C">
            <w:pPr>
              <w:spacing w:afterLines="10" w:after="24" w:line="320" w:lineRule="exact"/>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本项目建设内容及项目类型识别</w:t>
            </w:r>
          </w:p>
        </w:tc>
      </w:tr>
      <w:tr w:rsidR="00B40AC2" w:rsidRPr="00B40AC2" w14:paraId="1BC30E65" w14:textId="77777777" w:rsidTr="000E48C2">
        <w:trPr>
          <w:cantSplit/>
          <w:jc w:val="center"/>
        </w:trPr>
        <w:tc>
          <w:tcPr>
            <w:tcW w:w="5245" w:type="dxa"/>
            <w:gridSpan w:val="2"/>
            <w:vMerge/>
            <w:tcBorders>
              <w:left w:val="nil"/>
              <w:tl2br w:val="single" w:sz="4" w:space="0" w:color="auto"/>
            </w:tcBorders>
            <w:shd w:val="clear" w:color="auto" w:fill="auto"/>
            <w:vAlign w:val="center"/>
          </w:tcPr>
          <w:p w14:paraId="1DB8E191" w14:textId="77777777" w:rsidR="005A3B6C" w:rsidRPr="00B40AC2" w:rsidRDefault="005A3B6C" w:rsidP="005A3B6C">
            <w:pPr>
              <w:spacing w:afterLines="10" w:after="24" w:line="320" w:lineRule="exact"/>
              <w:ind w:firstLineChars="0" w:firstLine="0"/>
              <w:jc w:val="center"/>
              <w:rPr>
                <w:rFonts w:cs="Times New Roman"/>
                <w:snapToGrid/>
                <w:color w:val="000000" w:themeColor="text1"/>
                <w:sz w:val="21"/>
                <w:szCs w:val="21"/>
              </w:rPr>
            </w:pPr>
          </w:p>
        </w:tc>
        <w:tc>
          <w:tcPr>
            <w:tcW w:w="2463" w:type="dxa"/>
            <w:shd w:val="clear" w:color="auto" w:fill="auto"/>
            <w:vAlign w:val="center"/>
          </w:tcPr>
          <w:p w14:paraId="58B2399D" w14:textId="77777777" w:rsidR="005A3B6C" w:rsidRPr="00B40AC2" w:rsidRDefault="005A3B6C" w:rsidP="005A3B6C">
            <w:pPr>
              <w:spacing w:afterLines="10" w:after="24" w:line="320" w:lineRule="exact"/>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建设内容</w:t>
            </w:r>
          </w:p>
        </w:tc>
        <w:tc>
          <w:tcPr>
            <w:tcW w:w="1238" w:type="dxa"/>
            <w:tcBorders>
              <w:right w:val="nil"/>
            </w:tcBorders>
            <w:shd w:val="clear" w:color="auto" w:fill="auto"/>
            <w:vAlign w:val="center"/>
          </w:tcPr>
          <w:p w14:paraId="48590FE1" w14:textId="77777777" w:rsidR="005A3B6C" w:rsidRPr="00B40AC2" w:rsidRDefault="005A3B6C" w:rsidP="005A3B6C">
            <w:pPr>
              <w:spacing w:afterLines="10" w:after="24" w:line="320" w:lineRule="exact"/>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项目类型</w:t>
            </w:r>
          </w:p>
        </w:tc>
      </w:tr>
      <w:tr w:rsidR="00B40AC2" w:rsidRPr="00B40AC2" w14:paraId="05301EC5" w14:textId="77777777" w:rsidTr="000E48C2">
        <w:trPr>
          <w:cantSplit/>
          <w:trHeight w:val="889"/>
          <w:jc w:val="center"/>
        </w:trPr>
        <w:tc>
          <w:tcPr>
            <w:tcW w:w="851" w:type="dxa"/>
            <w:tcBorders>
              <w:left w:val="nil"/>
              <w:bottom w:val="single" w:sz="4" w:space="0" w:color="auto"/>
            </w:tcBorders>
            <w:shd w:val="clear" w:color="auto" w:fill="auto"/>
            <w:vAlign w:val="center"/>
          </w:tcPr>
          <w:p w14:paraId="250C027F" w14:textId="77777777" w:rsidR="005A3B6C" w:rsidRPr="00B40AC2" w:rsidRDefault="005A3B6C" w:rsidP="005A3B6C">
            <w:pPr>
              <w:spacing w:afterLines="10" w:after="24" w:line="320" w:lineRule="exact"/>
              <w:ind w:firstLineChars="0" w:firstLine="0"/>
              <w:jc w:val="center"/>
              <w:rPr>
                <w:rFonts w:cs="Times New Roman"/>
                <w:snapToGrid/>
                <w:color w:val="000000" w:themeColor="text1"/>
                <w:sz w:val="21"/>
                <w:szCs w:val="21"/>
              </w:rPr>
            </w:pPr>
            <w:r w:rsidRPr="00B40AC2">
              <w:rPr>
                <w:rFonts w:cs="Times New Roman" w:hint="eastAsia"/>
                <w:snapToGrid/>
                <w:color w:val="000000" w:themeColor="text1"/>
                <w:sz w:val="21"/>
                <w:szCs w:val="21"/>
              </w:rPr>
              <w:t>采矿业</w:t>
            </w:r>
          </w:p>
        </w:tc>
        <w:tc>
          <w:tcPr>
            <w:tcW w:w="4394" w:type="dxa"/>
            <w:tcBorders>
              <w:bottom w:val="single" w:sz="4" w:space="0" w:color="auto"/>
            </w:tcBorders>
            <w:shd w:val="clear" w:color="auto" w:fill="auto"/>
            <w:vAlign w:val="center"/>
          </w:tcPr>
          <w:p w14:paraId="58C898C1" w14:textId="77777777" w:rsidR="005A3B6C" w:rsidRPr="00B40AC2" w:rsidRDefault="005A3B6C" w:rsidP="005A3B6C">
            <w:pPr>
              <w:spacing w:afterLines="10" w:after="24" w:line="320" w:lineRule="exact"/>
              <w:ind w:firstLineChars="0" w:firstLine="0"/>
              <w:jc w:val="center"/>
              <w:rPr>
                <w:rFonts w:cs="Times New Roman"/>
                <w:snapToGrid/>
                <w:color w:val="000000" w:themeColor="text1"/>
                <w:sz w:val="21"/>
                <w:szCs w:val="21"/>
              </w:rPr>
            </w:pPr>
            <w:r w:rsidRPr="00B40AC2">
              <w:rPr>
                <w:rFonts w:cs="Times New Roman" w:hint="eastAsia"/>
                <w:snapToGrid/>
                <w:color w:val="000000" w:themeColor="text1"/>
                <w:sz w:val="21"/>
                <w:szCs w:val="21"/>
              </w:rPr>
              <w:t>金属矿、石油、页岩油开采</w:t>
            </w:r>
          </w:p>
        </w:tc>
        <w:tc>
          <w:tcPr>
            <w:tcW w:w="2463" w:type="dxa"/>
            <w:tcBorders>
              <w:bottom w:val="single" w:sz="4" w:space="0" w:color="auto"/>
            </w:tcBorders>
            <w:shd w:val="clear" w:color="auto" w:fill="auto"/>
            <w:vAlign w:val="center"/>
          </w:tcPr>
          <w:p w14:paraId="2298FD0E" w14:textId="73AE3B39" w:rsidR="005A3B6C" w:rsidRPr="00B40AC2" w:rsidRDefault="00F006C5" w:rsidP="005A3B6C">
            <w:pPr>
              <w:spacing w:afterLines="10" w:after="24" w:line="320" w:lineRule="exact"/>
              <w:ind w:firstLineChars="0" w:firstLine="0"/>
              <w:jc w:val="center"/>
              <w:rPr>
                <w:rFonts w:cs="Times New Roman"/>
                <w:snapToGrid/>
                <w:color w:val="000000" w:themeColor="text1"/>
                <w:sz w:val="21"/>
                <w:szCs w:val="21"/>
              </w:rPr>
            </w:pPr>
            <w:r w:rsidRPr="00B40AC2">
              <w:rPr>
                <w:rFonts w:cs="Times New Roman" w:hint="eastAsia"/>
                <w:snapToGrid/>
                <w:color w:val="000000" w:themeColor="text1"/>
                <w:sz w:val="21"/>
                <w:szCs w:val="21"/>
              </w:rPr>
              <w:t>大火地金矿开采项目</w:t>
            </w:r>
          </w:p>
        </w:tc>
        <w:tc>
          <w:tcPr>
            <w:tcW w:w="1238" w:type="dxa"/>
            <w:tcBorders>
              <w:bottom w:val="single" w:sz="4" w:space="0" w:color="auto"/>
              <w:right w:val="nil"/>
            </w:tcBorders>
            <w:shd w:val="clear" w:color="auto" w:fill="auto"/>
            <w:vAlign w:val="center"/>
          </w:tcPr>
          <w:p w14:paraId="6230CCDD" w14:textId="77777777" w:rsidR="005A3B6C" w:rsidRPr="00B40AC2" w:rsidRDefault="005A3B6C" w:rsidP="005A3B6C">
            <w:pPr>
              <w:spacing w:afterLines="10" w:after="24" w:line="320" w:lineRule="exact"/>
              <w:ind w:firstLine="420"/>
              <w:rPr>
                <w:rFonts w:cs="Times New Roman"/>
                <w:snapToGrid/>
                <w:color w:val="000000" w:themeColor="text1"/>
                <w:sz w:val="21"/>
                <w:szCs w:val="21"/>
              </w:rPr>
            </w:pPr>
            <w:r w:rsidRPr="00B40AC2">
              <w:rPr>
                <w:rFonts w:cs="Times New Roman"/>
                <w:snapToGrid/>
                <w:color w:val="000000" w:themeColor="text1"/>
                <w:sz w:val="21"/>
                <w:szCs w:val="21"/>
              </w:rPr>
              <w:t>Ⅰ</w:t>
            </w:r>
            <w:r w:rsidRPr="00B40AC2">
              <w:rPr>
                <w:rFonts w:cs="Times New Roman"/>
                <w:snapToGrid/>
                <w:color w:val="000000" w:themeColor="text1"/>
                <w:sz w:val="21"/>
                <w:szCs w:val="21"/>
              </w:rPr>
              <w:t>类</w:t>
            </w:r>
          </w:p>
        </w:tc>
      </w:tr>
    </w:tbl>
    <w:bookmarkEnd w:id="211"/>
    <w:p w14:paraId="22190EEF" w14:textId="3A96F50A" w:rsidR="005A3B6C" w:rsidRPr="00B40AC2" w:rsidRDefault="00F006C5" w:rsidP="00F006C5">
      <w:pPr>
        <w:pStyle w:val="19"/>
        <w:rPr>
          <w:snapToGrid/>
          <w:color w:val="000000" w:themeColor="text1"/>
        </w:rPr>
      </w:pPr>
      <w:r w:rsidRPr="00B40AC2">
        <w:rPr>
          <w:snapToGrid/>
          <w:color w:val="000000" w:themeColor="text1"/>
        </w:rPr>
        <w:lastRenderedPageBreak/>
        <w:t>2</w:t>
      </w:r>
      <w:r w:rsidRPr="00B40AC2">
        <w:rPr>
          <w:rFonts w:hint="eastAsia"/>
          <w:snapToGrid/>
          <w:color w:val="000000" w:themeColor="text1"/>
        </w:rPr>
        <w:t>、</w:t>
      </w:r>
      <w:r w:rsidR="005A3B6C" w:rsidRPr="00B40AC2">
        <w:rPr>
          <w:snapToGrid/>
          <w:color w:val="000000" w:themeColor="text1"/>
        </w:rPr>
        <w:t>建设项目土壤影响类型及途径</w:t>
      </w:r>
    </w:p>
    <w:p w14:paraId="365EB679" w14:textId="77777777" w:rsidR="005A3B6C" w:rsidRPr="00B40AC2" w:rsidRDefault="005A3B6C" w:rsidP="005A3B6C">
      <w:pPr>
        <w:adjustRightInd/>
        <w:snapToGrid/>
        <w:textAlignment w:val="baseline"/>
        <w:rPr>
          <w:rFonts w:cs="Times New Roman"/>
          <w:bCs/>
          <w:snapToGrid/>
          <w:color w:val="000000" w:themeColor="text1"/>
          <w:kern w:val="2"/>
          <w:szCs w:val="21"/>
        </w:rPr>
      </w:pPr>
      <w:r w:rsidRPr="00B40AC2">
        <w:rPr>
          <w:rFonts w:cs="Times New Roman"/>
          <w:bCs/>
          <w:snapToGrid/>
          <w:color w:val="000000" w:themeColor="text1"/>
          <w:kern w:val="2"/>
          <w:szCs w:val="21"/>
        </w:rPr>
        <w:t>根据《环境影响评价技术导则土壤环境（试行）》（</w:t>
      </w:r>
      <w:r w:rsidRPr="00B40AC2">
        <w:rPr>
          <w:rFonts w:cs="Times New Roman"/>
          <w:bCs/>
          <w:snapToGrid/>
          <w:color w:val="000000" w:themeColor="text1"/>
          <w:kern w:val="2"/>
          <w:szCs w:val="21"/>
        </w:rPr>
        <w:t>HJ964-2018</w:t>
      </w:r>
      <w:r w:rsidRPr="00B40AC2">
        <w:rPr>
          <w:rFonts w:cs="Times New Roman"/>
          <w:bCs/>
          <w:snapToGrid/>
          <w:color w:val="000000" w:themeColor="text1"/>
          <w:kern w:val="2"/>
          <w:szCs w:val="21"/>
        </w:rPr>
        <w:t>）附录</w:t>
      </w:r>
      <w:r w:rsidRPr="00B40AC2">
        <w:rPr>
          <w:rFonts w:cs="Times New Roman"/>
          <w:bCs/>
          <w:snapToGrid/>
          <w:color w:val="000000" w:themeColor="text1"/>
          <w:kern w:val="2"/>
          <w:szCs w:val="21"/>
        </w:rPr>
        <w:t>B</w:t>
      </w:r>
      <w:r w:rsidRPr="00B40AC2">
        <w:rPr>
          <w:rFonts w:cs="Times New Roman"/>
          <w:bCs/>
          <w:snapToGrid/>
          <w:color w:val="000000" w:themeColor="text1"/>
          <w:kern w:val="2"/>
          <w:szCs w:val="21"/>
        </w:rPr>
        <w:t>，本项目土壤影响类型及影响途径见下表：</w:t>
      </w:r>
    </w:p>
    <w:p w14:paraId="6A8B1D04" w14:textId="310EEBA4" w:rsidR="005A3B6C" w:rsidRPr="00B40AC2" w:rsidRDefault="002B4E23" w:rsidP="002B4E23">
      <w:pPr>
        <w:pStyle w:val="a8"/>
        <w:rPr>
          <w:rFonts w:cs="Times New Roman"/>
          <w:snapToGrid/>
          <w:color w:val="000000" w:themeColor="text1"/>
          <w:szCs w:val="21"/>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5.2</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3</w:t>
      </w:r>
      <w:r w:rsidR="00B11B99">
        <w:rPr>
          <w:color w:val="000000" w:themeColor="text1"/>
        </w:rPr>
        <w:fldChar w:fldCharType="end"/>
      </w:r>
      <w:r w:rsidR="005A3B6C" w:rsidRPr="00B40AC2">
        <w:rPr>
          <w:rFonts w:cs="Times New Roman"/>
          <w:snapToGrid/>
          <w:color w:val="000000" w:themeColor="text1"/>
          <w:szCs w:val="21"/>
        </w:rPr>
        <w:t xml:space="preserve">  </w:t>
      </w:r>
      <w:r w:rsidR="005A3B6C" w:rsidRPr="00B40AC2">
        <w:rPr>
          <w:rFonts w:cs="Times New Roman"/>
          <w:snapToGrid/>
          <w:color w:val="000000" w:themeColor="text1"/>
          <w:szCs w:val="21"/>
        </w:rPr>
        <w:t>建设项目土壤环境影响类型与影响途径表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026"/>
        <w:gridCol w:w="1028"/>
        <w:gridCol w:w="1033"/>
        <w:gridCol w:w="1033"/>
        <w:gridCol w:w="1034"/>
        <w:gridCol w:w="1033"/>
        <w:gridCol w:w="1033"/>
        <w:gridCol w:w="1033"/>
        <w:gridCol w:w="1033"/>
      </w:tblGrid>
      <w:tr w:rsidR="00B40AC2" w:rsidRPr="00B40AC2" w14:paraId="6FC99F2F" w14:textId="77777777" w:rsidTr="000E48C2">
        <w:tc>
          <w:tcPr>
            <w:tcW w:w="553" w:type="pct"/>
            <w:vMerge w:val="restart"/>
            <w:shd w:val="clear" w:color="auto" w:fill="auto"/>
            <w:vAlign w:val="center"/>
          </w:tcPr>
          <w:p w14:paraId="75E51338"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不同时段</w:t>
            </w:r>
          </w:p>
        </w:tc>
        <w:tc>
          <w:tcPr>
            <w:tcW w:w="2223" w:type="pct"/>
            <w:gridSpan w:val="4"/>
            <w:shd w:val="clear" w:color="auto" w:fill="auto"/>
            <w:vAlign w:val="center"/>
          </w:tcPr>
          <w:p w14:paraId="701F3357"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污染影响型</w:t>
            </w:r>
          </w:p>
        </w:tc>
        <w:tc>
          <w:tcPr>
            <w:tcW w:w="2224" w:type="pct"/>
            <w:gridSpan w:val="4"/>
            <w:shd w:val="clear" w:color="auto" w:fill="auto"/>
            <w:vAlign w:val="center"/>
          </w:tcPr>
          <w:p w14:paraId="7801954D"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生态影响型</w:t>
            </w:r>
          </w:p>
        </w:tc>
      </w:tr>
      <w:tr w:rsidR="00B40AC2" w:rsidRPr="00B40AC2" w14:paraId="2DAF4896" w14:textId="77777777" w:rsidTr="000E48C2">
        <w:tc>
          <w:tcPr>
            <w:tcW w:w="553" w:type="pct"/>
            <w:vMerge/>
            <w:shd w:val="clear" w:color="auto" w:fill="auto"/>
            <w:vAlign w:val="center"/>
          </w:tcPr>
          <w:p w14:paraId="24ECC3CA"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p>
        </w:tc>
        <w:tc>
          <w:tcPr>
            <w:tcW w:w="554" w:type="pct"/>
            <w:shd w:val="clear" w:color="auto" w:fill="auto"/>
            <w:vAlign w:val="center"/>
          </w:tcPr>
          <w:p w14:paraId="2A1FDDA6"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大气沉降</w:t>
            </w:r>
          </w:p>
        </w:tc>
        <w:tc>
          <w:tcPr>
            <w:tcW w:w="556" w:type="pct"/>
            <w:shd w:val="clear" w:color="auto" w:fill="auto"/>
            <w:vAlign w:val="center"/>
          </w:tcPr>
          <w:p w14:paraId="2386E4CD"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地面漫流</w:t>
            </w:r>
          </w:p>
        </w:tc>
        <w:tc>
          <w:tcPr>
            <w:tcW w:w="556" w:type="pct"/>
            <w:shd w:val="clear" w:color="auto" w:fill="auto"/>
            <w:vAlign w:val="center"/>
          </w:tcPr>
          <w:p w14:paraId="0904487E"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垂直入渗</w:t>
            </w:r>
          </w:p>
        </w:tc>
        <w:tc>
          <w:tcPr>
            <w:tcW w:w="557" w:type="pct"/>
            <w:shd w:val="clear" w:color="auto" w:fill="auto"/>
            <w:vAlign w:val="center"/>
          </w:tcPr>
          <w:p w14:paraId="045DD036"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其他</w:t>
            </w:r>
          </w:p>
        </w:tc>
        <w:tc>
          <w:tcPr>
            <w:tcW w:w="556" w:type="pct"/>
            <w:shd w:val="clear" w:color="auto" w:fill="auto"/>
            <w:vAlign w:val="center"/>
          </w:tcPr>
          <w:p w14:paraId="1E095134"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盐化</w:t>
            </w:r>
          </w:p>
        </w:tc>
        <w:tc>
          <w:tcPr>
            <w:tcW w:w="556" w:type="pct"/>
            <w:shd w:val="clear" w:color="auto" w:fill="auto"/>
            <w:vAlign w:val="center"/>
          </w:tcPr>
          <w:p w14:paraId="667D0A76"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碱化</w:t>
            </w:r>
          </w:p>
        </w:tc>
        <w:tc>
          <w:tcPr>
            <w:tcW w:w="556" w:type="pct"/>
            <w:shd w:val="clear" w:color="auto" w:fill="auto"/>
            <w:vAlign w:val="center"/>
          </w:tcPr>
          <w:p w14:paraId="66073126"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酸化</w:t>
            </w:r>
          </w:p>
        </w:tc>
        <w:tc>
          <w:tcPr>
            <w:tcW w:w="555" w:type="pct"/>
            <w:shd w:val="clear" w:color="auto" w:fill="auto"/>
            <w:vAlign w:val="center"/>
          </w:tcPr>
          <w:p w14:paraId="3CF5684E"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其他</w:t>
            </w:r>
          </w:p>
        </w:tc>
      </w:tr>
      <w:tr w:rsidR="00B40AC2" w:rsidRPr="00B40AC2" w14:paraId="63E485C9" w14:textId="77777777" w:rsidTr="000E48C2">
        <w:tc>
          <w:tcPr>
            <w:tcW w:w="553" w:type="pct"/>
            <w:shd w:val="clear" w:color="auto" w:fill="auto"/>
            <w:vAlign w:val="center"/>
          </w:tcPr>
          <w:p w14:paraId="38806A93"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建设期</w:t>
            </w:r>
          </w:p>
        </w:tc>
        <w:tc>
          <w:tcPr>
            <w:tcW w:w="554" w:type="pct"/>
            <w:shd w:val="clear" w:color="auto" w:fill="auto"/>
            <w:vAlign w:val="center"/>
          </w:tcPr>
          <w:p w14:paraId="31855934"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63BBE486"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3A3AD135"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7" w:type="pct"/>
            <w:shd w:val="clear" w:color="auto" w:fill="auto"/>
            <w:vAlign w:val="center"/>
          </w:tcPr>
          <w:p w14:paraId="7D78A0A3"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17B78ADF"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77575803"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6CD86479"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5" w:type="pct"/>
            <w:shd w:val="clear" w:color="auto" w:fill="auto"/>
            <w:vAlign w:val="center"/>
          </w:tcPr>
          <w:p w14:paraId="449359B0"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r>
      <w:tr w:rsidR="00B40AC2" w:rsidRPr="00B40AC2" w14:paraId="7D40B575" w14:textId="77777777" w:rsidTr="000E48C2">
        <w:tc>
          <w:tcPr>
            <w:tcW w:w="553" w:type="pct"/>
            <w:shd w:val="clear" w:color="auto" w:fill="auto"/>
            <w:vAlign w:val="center"/>
          </w:tcPr>
          <w:p w14:paraId="50ED497C"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运营期</w:t>
            </w:r>
          </w:p>
        </w:tc>
        <w:tc>
          <w:tcPr>
            <w:tcW w:w="554" w:type="pct"/>
            <w:shd w:val="clear" w:color="auto" w:fill="auto"/>
            <w:vAlign w:val="center"/>
          </w:tcPr>
          <w:p w14:paraId="3A28EF3E"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4F6EE527"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6C59FBE1"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7" w:type="pct"/>
            <w:shd w:val="clear" w:color="auto" w:fill="auto"/>
            <w:vAlign w:val="center"/>
          </w:tcPr>
          <w:p w14:paraId="5320EA76"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30CF974C"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26EBFDB3"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4670939E"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5" w:type="pct"/>
            <w:shd w:val="clear" w:color="auto" w:fill="auto"/>
            <w:vAlign w:val="center"/>
          </w:tcPr>
          <w:p w14:paraId="67DBFB33"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r>
      <w:tr w:rsidR="00B40AC2" w:rsidRPr="00B40AC2" w14:paraId="730EB01B" w14:textId="77777777" w:rsidTr="000E48C2">
        <w:tc>
          <w:tcPr>
            <w:tcW w:w="553" w:type="pct"/>
            <w:shd w:val="clear" w:color="auto" w:fill="auto"/>
            <w:vAlign w:val="center"/>
          </w:tcPr>
          <w:p w14:paraId="367E32DB"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服务期满后</w:t>
            </w:r>
          </w:p>
        </w:tc>
        <w:tc>
          <w:tcPr>
            <w:tcW w:w="554" w:type="pct"/>
            <w:shd w:val="clear" w:color="auto" w:fill="auto"/>
            <w:vAlign w:val="center"/>
          </w:tcPr>
          <w:p w14:paraId="2271BE06"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0093A415"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3B0A5A13"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7" w:type="pct"/>
            <w:shd w:val="clear" w:color="auto" w:fill="auto"/>
            <w:vAlign w:val="center"/>
          </w:tcPr>
          <w:p w14:paraId="172E5755"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67D9214E"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0FDFADD7"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6" w:type="pct"/>
            <w:shd w:val="clear" w:color="auto" w:fill="auto"/>
            <w:vAlign w:val="center"/>
          </w:tcPr>
          <w:p w14:paraId="131CD84A"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c>
          <w:tcPr>
            <w:tcW w:w="555" w:type="pct"/>
            <w:shd w:val="clear" w:color="auto" w:fill="auto"/>
            <w:vAlign w:val="center"/>
          </w:tcPr>
          <w:p w14:paraId="54A257C9"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r>
      <w:tr w:rsidR="00B40AC2" w:rsidRPr="00B40AC2" w14:paraId="72460176" w14:textId="77777777" w:rsidTr="000E48C2">
        <w:tc>
          <w:tcPr>
            <w:tcW w:w="5000" w:type="pct"/>
            <w:gridSpan w:val="9"/>
            <w:shd w:val="clear" w:color="auto" w:fill="auto"/>
            <w:vAlign w:val="center"/>
          </w:tcPr>
          <w:p w14:paraId="1586DFD7"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注：在可能产生的土壤环境影响类型处打</w:t>
            </w:r>
            <w:r w:rsidRPr="00B40AC2">
              <w:rPr>
                <w:rFonts w:cs="Times New Roman"/>
                <w:snapToGrid/>
                <w:color w:val="000000" w:themeColor="text1"/>
                <w:kern w:val="2"/>
                <w:sz w:val="21"/>
                <w:szCs w:val="21"/>
              </w:rPr>
              <w:t>“√”</w:t>
            </w:r>
            <w:r w:rsidRPr="00B40AC2">
              <w:rPr>
                <w:rFonts w:cs="Times New Roman"/>
                <w:snapToGrid/>
                <w:color w:val="000000" w:themeColor="text1"/>
                <w:kern w:val="2"/>
                <w:sz w:val="21"/>
                <w:szCs w:val="21"/>
              </w:rPr>
              <w:t>，列表未涵盖的可自行设计。</w:t>
            </w:r>
          </w:p>
        </w:tc>
      </w:tr>
    </w:tbl>
    <w:p w14:paraId="02B2FB37" w14:textId="77777777" w:rsidR="005A3B6C" w:rsidRPr="00B40AC2" w:rsidRDefault="005A3B6C" w:rsidP="005A3B6C">
      <w:pPr>
        <w:adjustRightInd/>
        <w:snapToGrid/>
        <w:textAlignment w:val="baseline"/>
        <w:rPr>
          <w:rFonts w:cs="Times New Roman"/>
          <w:bCs/>
          <w:snapToGrid/>
          <w:color w:val="000000" w:themeColor="text1"/>
          <w:kern w:val="2"/>
          <w:szCs w:val="21"/>
        </w:rPr>
      </w:pPr>
      <w:r w:rsidRPr="00B40AC2">
        <w:rPr>
          <w:rFonts w:cs="Times New Roman"/>
          <w:bCs/>
          <w:snapToGrid/>
          <w:color w:val="000000" w:themeColor="text1"/>
          <w:kern w:val="2"/>
          <w:szCs w:val="21"/>
        </w:rPr>
        <w:t>根据上表判断，本项目属于土壤污染影响型项目，本项目可能造成土壤环境影响的污染源及影响因子见下表。</w:t>
      </w:r>
    </w:p>
    <w:p w14:paraId="275C1D76" w14:textId="2CC3DB67" w:rsidR="005A3B6C" w:rsidRPr="00B40AC2" w:rsidRDefault="002B4E23" w:rsidP="002B4E23">
      <w:pPr>
        <w:pStyle w:val="a8"/>
        <w:rPr>
          <w:rFonts w:cs="Times New Roman"/>
          <w:snapToGrid/>
          <w:color w:val="000000" w:themeColor="text1"/>
          <w:szCs w:val="21"/>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5.2</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4</w:t>
      </w:r>
      <w:r w:rsidR="00B11B99">
        <w:rPr>
          <w:color w:val="000000" w:themeColor="text1"/>
        </w:rPr>
        <w:fldChar w:fldCharType="end"/>
      </w:r>
      <w:r w:rsidR="005A3B6C" w:rsidRPr="00B40AC2">
        <w:rPr>
          <w:rFonts w:cs="Times New Roman"/>
          <w:snapToGrid/>
          <w:color w:val="000000" w:themeColor="text1"/>
          <w:szCs w:val="21"/>
        </w:rPr>
        <w:t xml:space="preserve">  </w:t>
      </w:r>
      <w:r w:rsidR="005A3B6C" w:rsidRPr="00B40AC2">
        <w:rPr>
          <w:rFonts w:cs="Times New Roman"/>
          <w:snapToGrid/>
          <w:color w:val="000000" w:themeColor="text1"/>
          <w:szCs w:val="21"/>
        </w:rPr>
        <w:t>建设项目土壤环境影响类型与影响途径表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119"/>
        <w:gridCol w:w="2439"/>
        <w:gridCol w:w="3623"/>
        <w:gridCol w:w="1105"/>
      </w:tblGrid>
      <w:tr w:rsidR="00B40AC2" w:rsidRPr="00B40AC2" w14:paraId="5E8BA750" w14:textId="77777777" w:rsidTr="000E48C2">
        <w:tc>
          <w:tcPr>
            <w:tcW w:w="1141" w:type="pct"/>
            <w:shd w:val="clear" w:color="auto" w:fill="auto"/>
            <w:vAlign w:val="center"/>
          </w:tcPr>
          <w:p w14:paraId="13E2FF5B"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污染源</w:t>
            </w:r>
          </w:p>
        </w:tc>
        <w:tc>
          <w:tcPr>
            <w:tcW w:w="1313" w:type="pct"/>
            <w:shd w:val="clear" w:color="auto" w:fill="auto"/>
            <w:vAlign w:val="center"/>
          </w:tcPr>
          <w:p w14:paraId="066AF51E"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污染途径</w:t>
            </w:r>
          </w:p>
        </w:tc>
        <w:tc>
          <w:tcPr>
            <w:tcW w:w="1951" w:type="pct"/>
            <w:shd w:val="clear" w:color="auto" w:fill="auto"/>
            <w:vAlign w:val="center"/>
          </w:tcPr>
          <w:p w14:paraId="504A3612"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全部污染物指标</w:t>
            </w:r>
          </w:p>
        </w:tc>
        <w:tc>
          <w:tcPr>
            <w:tcW w:w="595" w:type="pct"/>
            <w:shd w:val="clear" w:color="auto" w:fill="auto"/>
            <w:vAlign w:val="center"/>
          </w:tcPr>
          <w:p w14:paraId="4A0936E4"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备注</w:t>
            </w:r>
          </w:p>
        </w:tc>
      </w:tr>
      <w:tr w:rsidR="00B40AC2" w:rsidRPr="00B40AC2" w14:paraId="74155582" w14:textId="77777777" w:rsidTr="000E48C2">
        <w:tc>
          <w:tcPr>
            <w:tcW w:w="1141" w:type="pct"/>
            <w:shd w:val="clear" w:color="auto" w:fill="auto"/>
            <w:vAlign w:val="center"/>
          </w:tcPr>
          <w:p w14:paraId="2E9E83C7"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矿山临时堆场</w:t>
            </w:r>
          </w:p>
        </w:tc>
        <w:tc>
          <w:tcPr>
            <w:tcW w:w="1313" w:type="pct"/>
            <w:shd w:val="clear" w:color="auto" w:fill="auto"/>
            <w:vAlign w:val="center"/>
          </w:tcPr>
          <w:p w14:paraId="1232295C"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大气沉降、地面漫流、垂直入渗</w:t>
            </w:r>
          </w:p>
        </w:tc>
        <w:tc>
          <w:tcPr>
            <w:tcW w:w="1951" w:type="pct"/>
            <w:shd w:val="clear" w:color="auto" w:fill="auto"/>
            <w:vAlign w:val="center"/>
          </w:tcPr>
          <w:p w14:paraId="29696D83"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颗粒物</w:t>
            </w:r>
            <w:r w:rsidRPr="00B40AC2">
              <w:rPr>
                <w:rFonts w:cs="Times New Roman" w:hint="eastAsia"/>
                <w:snapToGrid/>
                <w:color w:val="000000" w:themeColor="text1"/>
                <w:kern w:val="2"/>
                <w:sz w:val="21"/>
                <w:szCs w:val="21"/>
              </w:rPr>
              <w:t>、</w:t>
            </w:r>
            <w:r w:rsidRPr="00B40AC2">
              <w:rPr>
                <w:rFonts w:cs="Times New Roman"/>
                <w:snapToGrid/>
                <w:color w:val="000000" w:themeColor="text1"/>
                <w:kern w:val="2"/>
                <w:sz w:val="21"/>
                <w:szCs w:val="21"/>
              </w:rPr>
              <w:t>悬浮物</w:t>
            </w:r>
          </w:p>
        </w:tc>
        <w:tc>
          <w:tcPr>
            <w:tcW w:w="595" w:type="pct"/>
            <w:shd w:val="clear" w:color="auto" w:fill="auto"/>
            <w:vAlign w:val="center"/>
          </w:tcPr>
          <w:p w14:paraId="4C9B122E"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连续</w:t>
            </w:r>
          </w:p>
        </w:tc>
      </w:tr>
      <w:tr w:rsidR="00B40AC2" w:rsidRPr="00B40AC2" w14:paraId="71DB9C72" w14:textId="77777777" w:rsidTr="000E48C2">
        <w:tc>
          <w:tcPr>
            <w:tcW w:w="1141" w:type="pct"/>
            <w:shd w:val="clear" w:color="auto" w:fill="auto"/>
            <w:vAlign w:val="center"/>
          </w:tcPr>
          <w:p w14:paraId="717E6485"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中转站</w:t>
            </w:r>
          </w:p>
        </w:tc>
        <w:tc>
          <w:tcPr>
            <w:tcW w:w="1313" w:type="pct"/>
            <w:shd w:val="clear" w:color="auto" w:fill="auto"/>
            <w:vAlign w:val="center"/>
          </w:tcPr>
          <w:p w14:paraId="18E32BBE"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大气沉降、地面漫流、垂直入渗</w:t>
            </w:r>
          </w:p>
        </w:tc>
        <w:tc>
          <w:tcPr>
            <w:tcW w:w="1951" w:type="pct"/>
            <w:shd w:val="clear" w:color="auto" w:fill="auto"/>
            <w:vAlign w:val="center"/>
          </w:tcPr>
          <w:p w14:paraId="5E11E160"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颗粒物</w:t>
            </w:r>
            <w:r w:rsidRPr="00B40AC2">
              <w:rPr>
                <w:rFonts w:cs="Times New Roman" w:hint="eastAsia"/>
                <w:snapToGrid/>
                <w:color w:val="000000" w:themeColor="text1"/>
                <w:kern w:val="2"/>
                <w:sz w:val="21"/>
                <w:szCs w:val="21"/>
              </w:rPr>
              <w:t>、</w:t>
            </w:r>
            <w:r w:rsidRPr="00B40AC2">
              <w:rPr>
                <w:rFonts w:cs="Times New Roman"/>
                <w:snapToGrid/>
                <w:color w:val="000000" w:themeColor="text1"/>
                <w:kern w:val="2"/>
                <w:sz w:val="21"/>
                <w:szCs w:val="21"/>
              </w:rPr>
              <w:t>悬浮物</w:t>
            </w:r>
          </w:p>
        </w:tc>
        <w:tc>
          <w:tcPr>
            <w:tcW w:w="595" w:type="pct"/>
            <w:shd w:val="clear" w:color="auto" w:fill="auto"/>
            <w:vAlign w:val="center"/>
          </w:tcPr>
          <w:p w14:paraId="6F001968" w14:textId="77777777" w:rsidR="005A3B6C" w:rsidRPr="00B40AC2" w:rsidRDefault="005A3B6C" w:rsidP="005A3B6C">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连续</w:t>
            </w:r>
          </w:p>
        </w:tc>
      </w:tr>
    </w:tbl>
    <w:p w14:paraId="110DB063" w14:textId="12ED7A33" w:rsidR="005A3B6C" w:rsidRPr="00B40AC2" w:rsidRDefault="00F006C5" w:rsidP="00F006C5">
      <w:pPr>
        <w:pStyle w:val="19"/>
        <w:rPr>
          <w:snapToGrid/>
          <w:color w:val="000000" w:themeColor="text1"/>
        </w:rPr>
      </w:pPr>
      <w:r w:rsidRPr="00B40AC2">
        <w:rPr>
          <w:snapToGrid/>
          <w:color w:val="000000" w:themeColor="text1"/>
        </w:rPr>
        <w:t>3</w:t>
      </w:r>
      <w:r w:rsidRPr="00B40AC2">
        <w:rPr>
          <w:rFonts w:hint="eastAsia"/>
          <w:snapToGrid/>
          <w:color w:val="000000" w:themeColor="text1"/>
        </w:rPr>
        <w:t>、</w:t>
      </w:r>
      <w:r w:rsidR="005A3B6C" w:rsidRPr="00B40AC2">
        <w:rPr>
          <w:snapToGrid/>
          <w:color w:val="000000" w:themeColor="text1"/>
        </w:rPr>
        <w:t>建设项目及周边土地利用类型</w:t>
      </w:r>
    </w:p>
    <w:p w14:paraId="306F7928" w14:textId="77777777" w:rsidR="002B4E23" w:rsidRPr="00B40AC2" w:rsidRDefault="005A3B6C" w:rsidP="002B4E23">
      <w:pPr>
        <w:adjustRightInd/>
        <w:snapToGrid/>
        <w:textAlignment w:val="baseline"/>
        <w:rPr>
          <w:rFonts w:cs="Times New Roman"/>
          <w:bCs/>
          <w:snapToGrid/>
          <w:color w:val="000000" w:themeColor="text1"/>
          <w:kern w:val="2"/>
          <w:szCs w:val="21"/>
        </w:rPr>
      </w:pPr>
      <w:r w:rsidRPr="00B40AC2">
        <w:rPr>
          <w:rFonts w:cs="Times New Roman"/>
          <w:bCs/>
          <w:snapToGrid/>
          <w:color w:val="000000" w:themeColor="text1"/>
          <w:kern w:val="2"/>
          <w:szCs w:val="21"/>
        </w:rPr>
        <w:t>根据《土地利用现状分类》（</w:t>
      </w:r>
      <w:r w:rsidRPr="00B40AC2">
        <w:rPr>
          <w:rFonts w:cs="Times New Roman"/>
          <w:bCs/>
          <w:snapToGrid/>
          <w:color w:val="000000" w:themeColor="text1"/>
          <w:kern w:val="2"/>
          <w:szCs w:val="21"/>
        </w:rPr>
        <w:t>GB/T 21010-2017</w:t>
      </w:r>
      <w:r w:rsidRPr="00B40AC2">
        <w:rPr>
          <w:rFonts w:cs="Times New Roman"/>
          <w:bCs/>
          <w:snapToGrid/>
          <w:color w:val="000000" w:themeColor="text1"/>
          <w:kern w:val="2"/>
          <w:szCs w:val="21"/>
        </w:rPr>
        <w:t>），本建设项目所在地为工业用地。项目周边主要的土地类型为林地、住宅用地以及</w:t>
      </w:r>
      <w:r w:rsidR="00F006C5" w:rsidRPr="00B40AC2">
        <w:rPr>
          <w:rFonts w:cs="Times New Roman" w:hint="eastAsia"/>
          <w:bCs/>
          <w:snapToGrid/>
          <w:color w:val="000000" w:themeColor="text1"/>
          <w:kern w:val="2"/>
          <w:szCs w:val="21"/>
        </w:rPr>
        <w:t>农用</w:t>
      </w:r>
      <w:r w:rsidRPr="00B40AC2">
        <w:rPr>
          <w:rFonts w:cs="Times New Roman"/>
          <w:bCs/>
          <w:snapToGrid/>
          <w:color w:val="000000" w:themeColor="text1"/>
          <w:kern w:val="2"/>
          <w:szCs w:val="21"/>
        </w:rPr>
        <w:t>地。</w:t>
      </w:r>
    </w:p>
    <w:p w14:paraId="16BDD5DE" w14:textId="3E251A51" w:rsidR="002B4E23" w:rsidRPr="00B40AC2" w:rsidRDefault="002B4E23" w:rsidP="002B4E23">
      <w:pPr>
        <w:pStyle w:val="4"/>
        <w:rPr>
          <w:snapToGrid/>
          <w:color w:val="000000" w:themeColor="text1"/>
          <w:szCs w:val="21"/>
        </w:rPr>
      </w:pPr>
      <w:r w:rsidRPr="00B40AC2">
        <w:rPr>
          <w:snapToGrid/>
          <w:color w:val="000000" w:themeColor="text1"/>
        </w:rPr>
        <w:t>评价工作等级以及评价范围</w:t>
      </w:r>
    </w:p>
    <w:p w14:paraId="0BC26890" w14:textId="056D8EE0" w:rsidR="002B4E23" w:rsidRPr="00B40AC2" w:rsidRDefault="002B4E23" w:rsidP="002B4E23">
      <w:pPr>
        <w:pStyle w:val="19"/>
        <w:rPr>
          <w:snapToGrid/>
          <w:color w:val="000000" w:themeColor="text1"/>
        </w:rPr>
      </w:pPr>
      <w:r w:rsidRPr="00B40AC2">
        <w:rPr>
          <w:rFonts w:hint="eastAsia"/>
          <w:snapToGrid/>
          <w:color w:val="000000" w:themeColor="text1"/>
        </w:rPr>
        <w:t>1</w:t>
      </w:r>
      <w:r w:rsidRPr="00B40AC2">
        <w:rPr>
          <w:rFonts w:hint="eastAsia"/>
          <w:snapToGrid/>
          <w:color w:val="000000" w:themeColor="text1"/>
        </w:rPr>
        <w:t>、</w:t>
      </w:r>
      <w:r w:rsidRPr="00B40AC2">
        <w:rPr>
          <w:snapToGrid/>
          <w:color w:val="000000" w:themeColor="text1"/>
        </w:rPr>
        <w:t>评价工作等级</w:t>
      </w:r>
    </w:p>
    <w:p w14:paraId="3C3217A8" w14:textId="34A0596C" w:rsidR="002B4E23" w:rsidRPr="00B40AC2" w:rsidRDefault="002B4E23" w:rsidP="002B4E23">
      <w:pPr>
        <w:adjustRightInd/>
        <w:snapToGrid/>
        <w:textAlignment w:val="baseline"/>
        <w:rPr>
          <w:rFonts w:cs="Times New Roman"/>
          <w:bCs/>
          <w:snapToGrid/>
          <w:color w:val="000000" w:themeColor="text1"/>
          <w:kern w:val="2"/>
          <w:szCs w:val="21"/>
        </w:rPr>
      </w:pPr>
      <w:bookmarkStart w:id="212" w:name="_Hlk14430259"/>
      <w:r w:rsidRPr="00B40AC2">
        <w:rPr>
          <w:rFonts w:cs="Times New Roman"/>
          <w:bCs/>
          <w:snapToGrid/>
          <w:color w:val="000000" w:themeColor="text1"/>
          <w:kern w:val="2"/>
          <w:szCs w:val="21"/>
        </w:rPr>
        <w:t>本项目占地范围</w:t>
      </w:r>
      <w:r w:rsidRPr="00B40AC2">
        <w:rPr>
          <w:rFonts w:cs="Times New Roman" w:hint="eastAsia"/>
          <w:bCs/>
          <w:snapToGrid/>
          <w:color w:val="000000" w:themeColor="text1"/>
          <w:kern w:val="2"/>
          <w:szCs w:val="21"/>
        </w:rPr>
        <w:t>约</w:t>
      </w:r>
      <w:r w:rsidRPr="00B40AC2">
        <w:rPr>
          <w:rFonts w:cs="Times New Roman"/>
          <w:bCs/>
          <w:snapToGrid/>
          <w:color w:val="000000" w:themeColor="text1"/>
          <w:kern w:val="2"/>
          <w:szCs w:val="21"/>
        </w:rPr>
        <w:t>为</w:t>
      </w:r>
      <w:r w:rsidR="004B54A6" w:rsidRPr="00B40AC2">
        <w:rPr>
          <w:rFonts w:cs="Times New Roman"/>
          <w:bCs/>
          <w:snapToGrid/>
          <w:color w:val="000000" w:themeColor="text1"/>
          <w:kern w:val="2"/>
          <w:szCs w:val="21"/>
        </w:rPr>
        <w:t>0.84</w:t>
      </w:r>
      <w:r w:rsidRPr="00B40AC2">
        <w:rPr>
          <w:rFonts w:cs="Times New Roman"/>
          <w:bCs/>
          <w:snapToGrid/>
          <w:color w:val="000000" w:themeColor="text1"/>
          <w:kern w:val="2"/>
          <w:szCs w:val="21"/>
        </w:rPr>
        <w:t>hm</w:t>
      </w:r>
      <w:r w:rsidRPr="00B40AC2">
        <w:rPr>
          <w:rFonts w:cs="Times New Roman"/>
          <w:bCs/>
          <w:snapToGrid/>
          <w:color w:val="000000" w:themeColor="text1"/>
          <w:kern w:val="2"/>
          <w:szCs w:val="21"/>
          <w:vertAlign w:val="superscript"/>
        </w:rPr>
        <w:t>2</w:t>
      </w:r>
      <w:r w:rsidRPr="00B40AC2">
        <w:rPr>
          <w:rFonts w:cs="Times New Roman"/>
          <w:bCs/>
          <w:snapToGrid/>
          <w:color w:val="000000" w:themeColor="text1"/>
          <w:kern w:val="2"/>
          <w:szCs w:val="21"/>
        </w:rPr>
        <w:t>，属于</w:t>
      </w:r>
      <w:r w:rsidRPr="00B40AC2">
        <w:rPr>
          <w:rFonts w:cs="Times New Roman" w:hint="eastAsia"/>
          <w:bCs/>
          <w:snapToGrid/>
          <w:color w:val="000000" w:themeColor="text1"/>
          <w:kern w:val="2"/>
          <w:szCs w:val="21"/>
        </w:rPr>
        <w:t>小</w:t>
      </w:r>
      <w:r w:rsidRPr="00B40AC2">
        <w:rPr>
          <w:rFonts w:cs="Times New Roman"/>
          <w:bCs/>
          <w:snapToGrid/>
          <w:color w:val="000000" w:themeColor="text1"/>
          <w:kern w:val="2"/>
          <w:szCs w:val="21"/>
        </w:rPr>
        <w:t>型规模。本项目位于</w:t>
      </w:r>
      <w:r w:rsidRPr="00B40AC2">
        <w:rPr>
          <w:rFonts w:cs="Times New Roman" w:hint="eastAsia"/>
          <w:bCs/>
          <w:snapToGrid/>
          <w:color w:val="000000" w:themeColor="text1"/>
          <w:kern w:val="2"/>
          <w:szCs w:val="21"/>
        </w:rPr>
        <w:t>南江县关坝镇，项目周边无耕地、园地、牧草地、饮用水源地或居民区、学校、医院、疗养院、养老院等土壤环境敏感目标，无自然保护区、风景名胜区等较敏感目标</w:t>
      </w:r>
      <w:r w:rsidRPr="00B40AC2">
        <w:rPr>
          <w:rFonts w:cs="Times New Roman"/>
          <w:bCs/>
          <w:snapToGrid/>
          <w:color w:val="000000" w:themeColor="text1"/>
          <w:kern w:val="2"/>
          <w:szCs w:val="21"/>
        </w:rPr>
        <w:t>。因此，本项目土壤环境敏感程度属于不敏感。</w:t>
      </w:r>
    </w:p>
    <w:p w14:paraId="68C25C79" w14:textId="21CA1893" w:rsidR="002B4E23" w:rsidRPr="00B40AC2" w:rsidRDefault="002B4E23" w:rsidP="002B4E23">
      <w:pPr>
        <w:pStyle w:val="a8"/>
        <w:rPr>
          <w:rFonts w:cs="Times New Roman"/>
          <w:snapToGrid/>
          <w:color w:val="000000" w:themeColor="text1"/>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19</w:t>
      </w:r>
      <w:r w:rsidR="00144200" w:rsidRPr="00B40AC2">
        <w:rPr>
          <w:color w:val="000000" w:themeColor="text1"/>
        </w:rPr>
        <w:fldChar w:fldCharType="end"/>
      </w:r>
      <w:r w:rsidRPr="00B40AC2">
        <w:rPr>
          <w:rFonts w:cs="Times New Roman"/>
          <w:snapToGrid/>
          <w:color w:val="000000" w:themeColor="text1"/>
          <w:szCs w:val="21"/>
        </w:rPr>
        <w:t xml:space="preserve">  </w:t>
      </w:r>
      <w:r w:rsidRPr="00B40AC2">
        <w:rPr>
          <w:rFonts w:cs="Times New Roman"/>
          <w:snapToGrid/>
          <w:color w:val="000000" w:themeColor="text1"/>
          <w:szCs w:val="21"/>
        </w:rPr>
        <w:t>污染影响型敏感程度分级表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263"/>
        <w:gridCol w:w="6825"/>
        <w:gridCol w:w="1198"/>
      </w:tblGrid>
      <w:tr w:rsidR="00B40AC2" w:rsidRPr="00B40AC2" w14:paraId="128A5C31" w14:textId="77777777" w:rsidTr="000E48C2">
        <w:tc>
          <w:tcPr>
            <w:tcW w:w="680" w:type="pct"/>
            <w:shd w:val="clear" w:color="auto" w:fill="auto"/>
            <w:vAlign w:val="center"/>
          </w:tcPr>
          <w:p w14:paraId="03628300"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敏感程度</w:t>
            </w:r>
          </w:p>
        </w:tc>
        <w:tc>
          <w:tcPr>
            <w:tcW w:w="3674" w:type="pct"/>
            <w:shd w:val="clear" w:color="auto" w:fill="auto"/>
            <w:vAlign w:val="center"/>
          </w:tcPr>
          <w:p w14:paraId="75483FD5"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判别依据</w:t>
            </w:r>
          </w:p>
        </w:tc>
        <w:tc>
          <w:tcPr>
            <w:tcW w:w="645" w:type="pct"/>
            <w:shd w:val="clear" w:color="auto" w:fill="auto"/>
            <w:vAlign w:val="center"/>
          </w:tcPr>
          <w:p w14:paraId="6FC5CE5B"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本项目</w:t>
            </w:r>
          </w:p>
        </w:tc>
      </w:tr>
      <w:tr w:rsidR="00B40AC2" w:rsidRPr="00B40AC2" w14:paraId="0391286F" w14:textId="77777777" w:rsidTr="000E48C2">
        <w:tc>
          <w:tcPr>
            <w:tcW w:w="680" w:type="pct"/>
            <w:shd w:val="clear" w:color="auto" w:fill="auto"/>
            <w:vAlign w:val="center"/>
          </w:tcPr>
          <w:p w14:paraId="60FF8343"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敏感</w:t>
            </w:r>
          </w:p>
        </w:tc>
        <w:tc>
          <w:tcPr>
            <w:tcW w:w="3674" w:type="pct"/>
            <w:shd w:val="clear" w:color="auto" w:fill="auto"/>
            <w:vAlign w:val="center"/>
          </w:tcPr>
          <w:p w14:paraId="455B9BC6"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kern w:val="2"/>
                <w:sz w:val="21"/>
                <w:szCs w:val="21"/>
              </w:rPr>
              <w:t>建设项目周边存在耕地、园地、牧草地、饮用水源地或居民区、学校、医院、疗养院、养老院等土壤环境敏感目标</w:t>
            </w:r>
          </w:p>
        </w:tc>
        <w:tc>
          <w:tcPr>
            <w:tcW w:w="645" w:type="pct"/>
            <w:shd w:val="clear" w:color="auto" w:fill="auto"/>
            <w:vAlign w:val="center"/>
          </w:tcPr>
          <w:p w14:paraId="6673CD20"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w:t>
            </w:r>
          </w:p>
        </w:tc>
      </w:tr>
      <w:tr w:rsidR="00B40AC2" w:rsidRPr="00B40AC2" w14:paraId="1105B2AC" w14:textId="77777777" w:rsidTr="000E48C2">
        <w:tc>
          <w:tcPr>
            <w:tcW w:w="680" w:type="pct"/>
            <w:shd w:val="clear" w:color="auto" w:fill="auto"/>
            <w:vAlign w:val="center"/>
          </w:tcPr>
          <w:p w14:paraId="72C8DBB3"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较敏感</w:t>
            </w:r>
          </w:p>
        </w:tc>
        <w:tc>
          <w:tcPr>
            <w:tcW w:w="3674" w:type="pct"/>
            <w:shd w:val="clear" w:color="auto" w:fill="auto"/>
            <w:vAlign w:val="center"/>
          </w:tcPr>
          <w:p w14:paraId="1EA156C5"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建设项目周边存在其他土壤环境敏感目标</w:t>
            </w:r>
          </w:p>
        </w:tc>
        <w:tc>
          <w:tcPr>
            <w:tcW w:w="645" w:type="pct"/>
            <w:shd w:val="clear" w:color="auto" w:fill="auto"/>
            <w:vAlign w:val="center"/>
          </w:tcPr>
          <w:p w14:paraId="2E8A770B"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w:t>
            </w:r>
          </w:p>
        </w:tc>
      </w:tr>
      <w:tr w:rsidR="00B40AC2" w:rsidRPr="00B40AC2" w14:paraId="57723E30" w14:textId="77777777" w:rsidTr="000E48C2">
        <w:tc>
          <w:tcPr>
            <w:tcW w:w="680" w:type="pct"/>
            <w:shd w:val="clear" w:color="auto" w:fill="auto"/>
            <w:vAlign w:val="center"/>
          </w:tcPr>
          <w:p w14:paraId="22A42383"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不敏感</w:t>
            </w:r>
          </w:p>
        </w:tc>
        <w:tc>
          <w:tcPr>
            <w:tcW w:w="3674" w:type="pct"/>
            <w:shd w:val="clear" w:color="auto" w:fill="auto"/>
            <w:vAlign w:val="center"/>
          </w:tcPr>
          <w:p w14:paraId="0DF326D2"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其他情况</w:t>
            </w:r>
          </w:p>
        </w:tc>
        <w:tc>
          <w:tcPr>
            <w:tcW w:w="645" w:type="pct"/>
            <w:shd w:val="clear" w:color="auto" w:fill="auto"/>
            <w:vAlign w:val="center"/>
          </w:tcPr>
          <w:p w14:paraId="4424EBAE"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w:t>
            </w:r>
          </w:p>
        </w:tc>
      </w:tr>
    </w:tbl>
    <w:p w14:paraId="54C89852" w14:textId="402B5F1A" w:rsidR="002B4E23" w:rsidRPr="00B40AC2" w:rsidRDefault="002B4E23" w:rsidP="002B4E23">
      <w:pPr>
        <w:pStyle w:val="a8"/>
        <w:rPr>
          <w:rFonts w:cs="Times New Roman"/>
          <w:snapToGrid/>
          <w:color w:val="000000" w:themeColor="text1"/>
          <w:szCs w:val="21"/>
        </w:rPr>
      </w:pPr>
      <w:r w:rsidRPr="00B40AC2">
        <w:rPr>
          <w:rFonts w:hint="eastAsia"/>
          <w:color w:val="000000" w:themeColor="text1"/>
        </w:rPr>
        <w:lastRenderedPageBreak/>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20</w:t>
      </w:r>
      <w:r w:rsidR="00144200" w:rsidRPr="00B40AC2">
        <w:rPr>
          <w:color w:val="000000" w:themeColor="text1"/>
        </w:rPr>
        <w:fldChar w:fldCharType="end"/>
      </w:r>
      <w:r w:rsidRPr="00B40AC2">
        <w:rPr>
          <w:rFonts w:cs="Times New Roman"/>
          <w:snapToGrid/>
          <w:color w:val="000000" w:themeColor="text1"/>
          <w:szCs w:val="21"/>
        </w:rPr>
        <w:t xml:space="preserve">  </w:t>
      </w:r>
      <w:r w:rsidRPr="00B40AC2">
        <w:rPr>
          <w:rFonts w:cs="Times New Roman"/>
          <w:snapToGrid/>
          <w:color w:val="000000" w:themeColor="text1"/>
          <w:szCs w:val="21"/>
        </w:rPr>
        <w:t>污染影响型评价工作等级划分表</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110"/>
        <w:gridCol w:w="744"/>
        <w:gridCol w:w="928"/>
        <w:gridCol w:w="929"/>
        <w:gridCol w:w="929"/>
        <w:gridCol w:w="929"/>
        <w:gridCol w:w="930"/>
        <w:gridCol w:w="929"/>
        <w:gridCol w:w="929"/>
        <w:gridCol w:w="929"/>
      </w:tblGrid>
      <w:tr w:rsidR="00B40AC2" w:rsidRPr="00B40AC2" w14:paraId="00892905" w14:textId="77777777" w:rsidTr="000E48C2">
        <w:tc>
          <w:tcPr>
            <w:tcW w:w="598" w:type="pct"/>
            <w:vMerge w:val="restart"/>
            <w:shd w:val="clear" w:color="auto" w:fill="auto"/>
            <w:vAlign w:val="center"/>
          </w:tcPr>
          <w:p w14:paraId="2E88564F"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p>
        </w:tc>
        <w:tc>
          <w:tcPr>
            <w:tcW w:w="1400" w:type="pct"/>
            <w:gridSpan w:val="3"/>
            <w:shd w:val="clear" w:color="auto" w:fill="auto"/>
            <w:vAlign w:val="center"/>
          </w:tcPr>
          <w:p w14:paraId="3F63EA58"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Ⅰ</w:t>
            </w:r>
            <w:r w:rsidRPr="00B40AC2">
              <w:rPr>
                <w:rFonts w:cs="Times New Roman"/>
                <w:bCs/>
                <w:snapToGrid/>
                <w:color w:val="000000" w:themeColor="text1"/>
                <w:sz w:val="21"/>
                <w:szCs w:val="21"/>
              </w:rPr>
              <w:t>类</w:t>
            </w:r>
          </w:p>
        </w:tc>
        <w:tc>
          <w:tcPr>
            <w:tcW w:w="1501" w:type="pct"/>
            <w:gridSpan w:val="3"/>
            <w:shd w:val="clear" w:color="auto" w:fill="auto"/>
            <w:vAlign w:val="center"/>
          </w:tcPr>
          <w:p w14:paraId="7721FD0B"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Ⅱ</w:t>
            </w:r>
            <w:r w:rsidRPr="00B40AC2">
              <w:rPr>
                <w:rFonts w:cs="Times New Roman"/>
                <w:bCs/>
                <w:snapToGrid/>
                <w:color w:val="000000" w:themeColor="text1"/>
                <w:sz w:val="21"/>
                <w:szCs w:val="21"/>
              </w:rPr>
              <w:t>类</w:t>
            </w:r>
          </w:p>
        </w:tc>
        <w:tc>
          <w:tcPr>
            <w:tcW w:w="1501" w:type="pct"/>
            <w:gridSpan w:val="3"/>
            <w:shd w:val="clear" w:color="auto" w:fill="auto"/>
            <w:vAlign w:val="center"/>
          </w:tcPr>
          <w:p w14:paraId="6DF58F59"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Ⅲ</w:t>
            </w:r>
            <w:r w:rsidRPr="00B40AC2">
              <w:rPr>
                <w:rFonts w:cs="Times New Roman"/>
                <w:bCs/>
                <w:snapToGrid/>
                <w:color w:val="000000" w:themeColor="text1"/>
                <w:sz w:val="21"/>
                <w:szCs w:val="21"/>
              </w:rPr>
              <w:t>类</w:t>
            </w:r>
          </w:p>
        </w:tc>
      </w:tr>
      <w:tr w:rsidR="00B40AC2" w:rsidRPr="00B40AC2" w14:paraId="7A8E86B5" w14:textId="77777777" w:rsidTr="000E48C2">
        <w:tc>
          <w:tcPr>
            <w:tcW w:w="598" w:type="pct"/>
            <w:vMerge/>
            <w:shd w:val="clear" w:color="auto" w:fill="auto"/>
            <w:vAlign w:val="center"/>
          </w:tcPr>
          <w:p w14:paraId="28F756A5"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p>
        </w:tc>
        <w:tc>
          <w:tcPr>
            <w:tcW w:w="401" w:type="pct"/>
            <w:shd w:val="clear" w:color="auto" w:fill="auto"/>
            <w:vAlign w:val="center"/>
          </w:tcPr>
          <w:p w14:paraId="33C3C9C4"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大</w:t>
            </w:r>
          </w:p>
        </w:tc>
        <w:tc>
          <w:tcPr>
            <w:tcW w:w="500" w:type="pct"/>
            <w:shd w:val="clear" w:color="auto" w:fill="auto"/>
            <w:vAlign w:val="center"/>
          </w:tcPr>
          <w:p w14:paraId="792030AA"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中</w:t>
            </w:r>
          </w:p>
        </w:tc>
        <w:tc>
          <w:tcPr>
            <w:tcW w:w="500" w:type="pct"/>
            <w:shd w:val="clear" w:color="auto" w:fill="auto"/>
            <w:vAlign w:val="center"/>
          </w:tcPr>
          <w:p w14:paraId="62F7E4C0"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小</w:t>
            </w:r>
          </w:p>
        </w:tc>
        <w:tc>
          <w:tcPr>
            <w:tcW w:w="500" w:type="pct"/>
            <w:shd w:val="clear" w:color="auto" w:fill="auto"/>
            <w:vAlign w:val="center"/>
          </w:tcPr>
          <w:p w14:paraId="5B0F8D10"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大</w:t>
            </w:r>
          </w:p>
        </w:tc>
        <w:tc>
          <w:tcPr>
            <w:tcW w:w="500" w:type="pct"/>
            <w:shd w:val="clear" w:color="auto" w:fill="auto"/>
            <w:vAlign w:val="center"/>
          </w:tcPr>
          <w:p w14:paraId="7EA38D8E"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中</w:t>
            </w:r>
          </w:p>
        </w:tc>
        <w:tc>
          <w:tcPr>
            <w:tcW w:w="500" w:type="pct"/>
            <w:shd w:val="clear" w:color="auto" w:fill="auto"/>
            <w:vAlign w:val="center"/>
          </w:tcPr>
          <w:p w14:paraId="637A6C42"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小</w:t>
            </w:r>
          </w:p>
        </w:tc>
        <w:tc>
          <w:tcPr>
            <w:tcW w:w="500" w:type="pct"/>
            <w:shd w:val="clear" w:color="auto" w:fill="auto"/>
            <w:vAlign w:val="center"/>
          </w:tcPr>
          <w:p w14:paraId="6A97FA90"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大</w:t>
            </w:r>
          </w:p>
        </w:tc>
        <w:tc>
          <w:tcPr>
            <w:tcW w:w="500" w:type="pct"/>
            <w:shd w:val="clear" w:color="auto" w:fill="auto"/>
            <w:vAlign w:val="center"/>
          </w:tcPr>
          <w:p w14:paraId="6374574D"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中</w:t>
            </w:r>
          </w:p>
        </w:tc>
        <w:tc>
          <w:tcPr>
            <w:tcW w:w="500" w:type="pct"/>
            <w:shd w:val="clear" w:color="auto" w:fill="auto"/>
            <w:vAlign w:val="center"/>
          </w:tcPr>
          <w:p w14:paraId="014621E2"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小</w:t>
            </w:r>
          </w:p>
        </w:tc>
      </w:tr>
      <w:tr w:rsidR="00B40AC2" w:rsidRPr="00B40AC2" w14:paraId="5A4E5AB3" w14:textId="77777777" w:rsidTr="00A550BA">
        <w:tc>
          <w:tcPr>
            <w:tcW w:w="598" w:type="pct"/>
            <w:shd w:val="clear" w:color="auto" w:fill="auto"/>
            <w:vAlign w:val="center"/>
          </w:tcPr>
          <w:p w14:paraId="48D2C305"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敏感</w:t>
            </w:r>
          </w:p>
        </w:tc>
        <w:tc>
          <w:tcPr>
            <w:tcW w:w="401" w:type="pct"/>
            <w:shd w:val="clear" w:color="auto" w:fill="auto"/>
            <w:vAlign w:val="center"/>
          </w:tcPr>
          <w:p w14:paraId="5890602C"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一级</w:t>
            </w:r>
          </w:p>
        </w:tc>
        <w:tc>
          <w:tcPr>
            <w:tcW w:w="500" w:type="pct"/>
            <w:shd w:val="clear" w:color="auto" w:fill="auto"/>
            <w:vAlign w:val="center"/>
          </w:tcPr>
          <w:p w14:paraId="35C64B28"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一级</w:t>
            </w:r>
          </w:p>
        </w:tc>
        <w:tc>
          <w:tcPr>
            <w:tcW w:w="500" w:type="pct"/>
            <w:shd w:val="clear" w:color="auto" w:fill="BFBFBF" w:themeFill="background1" w:themeFillShade="BF"/>
            <w:vAlign w:val="center"/>
          </w:tcPr>
          <w:p w14:paraId="133E08D6"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一级</w:t>
            </w:r>
          </w:p>
        </w:tc>
        <w:tc>
          <w:tcPr>
            <w:tcW w:w="500" w:type="pct"/>
            <w:shd w:val="clear" w:color="auto" w:fill="auto"/>
            <w:vAlign w:val="center"/>
          </w:tcPr>
          <w:p w14:paraId="4DE5C246"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二级</w:t>
            </w:r>
          </w:p>
        </w:tc>
        <w:tc>
          <w:tcPr>
            <w:tcW w:w="500" w:type="pct"/>
            <w:shd w:val="clear" w:color="auto" w:fill="auto"/>
            <w:vAlign w:val="center"/>
          </w:tcPr>
          <w:p w14:paraId="025ACAAE"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二级</w:t>
            </w:r>
          </w:p>
        </w:tc>
        <w:tc>
          <w:tcPr>
            <w:tcW w:w="500" w:type="pct"/>
            <w:shd w:val="clear" w:color="auto" w:fill="auto"/>
            <w:vAlign w:val="center"/>
          </w:tcPr>
          <w:p w14:paraId="701E211E"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二级</w:t>
            </w:r>
          </w:p>
        </w:tc>
        <w:tc>
          <w:tcPr>
            <w:tcW w:w="500" w:type="pct"/>
            <w:shd w:val="clear" w:color="auto" w:fill="auto"/>
            <w:vAlign w:val="center"/>
          </w:tcPr>
          <w:p w14:paraId="4EE966AC"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三级</w:t>
            </w:r>
          </w:p>
        </w:tc>
        <w:tc>
          <w:tcPr>
            <w:tcW w:w="500" w:type="pct"/>
            <w:shd w:val="clear" w:color="auto" w:fill="auto"/>
            <w:vAlign w:val="center"/>
          </w:tcPr>
          <w:p w14:paraId="6B14BF1B"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三级</w:t>
            </w:r>
          </w:p>
        </w:tc>
        <w:tc>
          <w:tcPr>
            <w:tcW w:w="500" w:type="pct"/>
            <w:shd w:val="clear" w:color="auto" w:fill="auto"/>
            <w:vAlign w:val="center"/>
          </w:tcPr>
          <w:p w14:paraId="15F45ADC"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三级</w:t>
            </w:r>
          </w:p>
        </w:tc>
      </w:tr>
      <w:tr w:rsidR="00B40AC2" w:rsidRPr="00B40AC2" w14:paraId="6BF07F8F" w14:textId="77777777" w:rsidTr="000E48C2">
        <w:tc>
          <w:tcPr>
            <w:tcW w:w="598" w:type="pct"/>
            <w:shd w:val="clear" w:color="auto" w:fill="auto"/>
            <w:vAlign w:val="center"/>
          </w:tcPr>
          <w:p w14:paraId="0AFA6863"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较敏感</w:t>
            </w:r>
          </w:p>
        </w:tc>
        <w:tc>
          <w:tcPr>
            <w:tcW w:w="401" w:type="pct"/>
            <w:shd w:val="clear" w:color="auto" w:fill="auto"/>
            <w:vAlign w:val="center"/>
          </w:tcPr>
          <w:p w14:paraId="43834BE5"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一级</w:t>
            </w:r>
          </w:p>
        </w:tc>
        <w:tc>
          <w:tcPr>
            <w:tcW w:w="500" w:type="pct"/>
            <w:shd w:val="clear" w:color="auto" w:fill="auto"/>
            <w:vAlign w:val="center"/>
          </w:tcPr>
          <w:p w14:paraId="1F03774C"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一级</w:t>
            </w:r>
          </w:p>
        </w:tc>
        <w:tc>
          <w:tcPr>
            <w:tcW w:w="500" w:type="pct"/>
            <w:shd w:val="clear" w:color="auto" w:fill="auto"/>
            <w:vAlign w:val="center"/>
          </w:tcPr>
          <w:p w14:paraId="63044FB0"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二级</w:t>
            </w:r>
          </w:p>
        </w:tc>
        <w:tc>
          <w:tcPr>
            <w:tcW w:w="500" w:type="pct"/>
            <w:shd w:val="clear" w:color="auto" w:fill="auto"/>
            <w:vAlign w:val="center"/>
          </w:tcPr>
          <w:p w14:paraId="3771EBCE"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二级</w:t>
            </w:r>
          </w:p>
        </w:tc>
        <w:tc>
          <w:tcPr>
            <w:tcW w:w="500" w:type="pct"/>
            <w:shd w:val="clear" w:color="auto" w:fill="auto"/>
            <w:vAlign w:val="center"/>
          </w:tcPr>
          <w:p w14:paraId="287001A6"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二级</w:t>
            </w:r>
          </w:p>
        </w:tc>
        <w:tc>
          <w:tcPr>
            <w:tcW w:w="500" w:type="pct"/>
            <w:shd w:val="clear" w:color="auto" w:fill="auto"/>
            <w:vAlign w:val="center"/>
          </w:tcPr>
          <w:p w14:paraId="6BFBFF8A"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三级</w:t>
            </w:r>
          </w:p>
        </w:tc>
        <w:tc>
          <w:tcPr>
            <w:tcW w:w="500" w:type="pct"/>
            <w:shd w:val="clear" w:color="auto" w:fill="auto"/>
            <w:vAlign w:val="center"/>
          </w:tcPr>
          <w:p w14:paraId="3D8740DA"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三级</w:t>
            </w:r>
          </w:p>
        </w:tc>
        <w:tc>
          <w:tcPr>
            <w:tcW w:w="500" w:type="pct"/>
            <w:shd w:val="clear" w:color="auto" w:fill="auto"/>
            <w:vAlign w:val="center"/>
          </w:tcPr>
          <w:p w14:paraId="08CFBE72"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三级</w:t>
            </w:r>
          </w:p>
        </w:tc>
        <w:tc>
          <w:tcPr>
            <w:tcW w:w="500" w:type="pct"/>
            <w:shd w:val="clear" w:color="auto" w:fill="auto"/>
            <w:vAlign w:val="center"/>
          </w:tcPr>
          <w:p w14:paraId="24C9C753"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w:t>
            </w:r>
          </w:p>
        </w:tc>
      </w:tr>
      <w:tr w:rsidR="00B40AC2" w:rsidRPr="00B40AC2" w14:paraId="76740DAD" w14:textId="77777777" w:rsidTr="000E48C2">
        <w:tc>
          <w:tcPr>
            <w:tcW w:w="598" w:type="pct"/>
            <w:shd w:val="clear" w:color="auto" w:fill="auto"/>
            <w:vAlign w:val="center"/>
          </w:tcPr>
          <w:p w14:paraId="045A8AF0"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不敏感</w:t>
            </w:r>
          </w:p>
        </w:tc>
        <w:tc>
          <w:tcPr>
            <w:tcW w:w="401" w:type="pct"/>
            <w:shd w:val="clear" w:color="auto" w:fill="auto"/>
            <w:vAlign w:val="center"/>
          </w:tcPr>
          <w:p w14:paraId="2090C193"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一级</w:t>
            </w:r>
          </w:p>
        </w:tc>
        <w:tc>
          <w:tcPr>
            <w:tcW w:w="500" w:type="pct"/>
            <w:shd w:val="clear" w:color="auto" w:fill="auto"/>
            <w:vAlign w:val="center"/>
          </w:tcPr>
          <w:p w14:paraId="6C5EFA91"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二级</w:t>
            </w:r>
          </w:p>
        </w:tc>
        <w:tc>
          <w:tcPr>
            <w:tcW w:w="500" w:type="pct"/>
            <w:shd w:val="clear" w:color="auto" w:fill="auto"/>
            <w:vAlign w:val="center"/>
          </w:tcPr>
          <w:p w14:paraId="12BF8889"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二级</w:t>
            </w:r>
          </w:p>
        </w:tc>
        <w:tc>
          <w:tcPr>
            <w:tcW w:w="500" w:type="pct"/>
            <w:shd w:val="clear" w:color="auto" w:fill="auto"/>
            <w:vAlign w:val="center"/>
          </w:tcPr>
          <w:p w14:paraId="58E5ACFC"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二级</w:t>
            </w:r>
          </w:p>
        </w:tc>
        <w:tc>
          <w:tcPr>
            <w:tcW w:w="500" w:type="pct"/>
            <w:shd w:val="clear" w:color="auto" w:fill="auto"/>
            <w:vAlign w:val="center"/>
          </w:tcPr>
          <w:p w14:paraId="7E2A28BE"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三级</w:t>
            </w:r>
          </w:p>
        </w:tc>
        <w:tc>
          <w:tcPr>
            <w:tcW w:w="500" w:type="pct"/>
            <w:shd w:val="clear" w:color="auto" w:fill="auto"/>
            <w:vAlign w:val="center"/>
          </w:tcPr>
          <w:p w14:paraId="326A0220"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三级</w:t>
            </w:r>
          </w:p>
        </w:tc>
        <w:tc>
          <w:tcPr>
            <w:tcW w:w="500" w:type="pct"/>
            <w:shd w:val="clear" w:color="auto" w:fill="auto"/>
            <w:vAlign w:val="center"/>
          </w:tcPr>
          <w:p w14:paraId="27E05E44"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三级</w:t>
            </w:r>
          </w:p>
        </w:tc>
        <w:tc>
          <w:tcPr>
            <w:tcW w:w="500" w:type="pct"/>
            <w:shd w:val="clear" w:color="auto" w:fill="auto"/>
            <w:vAlign w:val="center"/>
          </w:tcPr>
          <w:p w14:paraId="658D2BF8"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w:t>
            </w:r>
          </w:p>
        </w:tc>
        <w:tc>
          <w:tcPr>
            <w:tcW w:w="500" w:type="pct"/>
            <w:shd w:val="clear" w:color="auto" w:fill="auto"/>
            <w:vAlign w:val="center"/>
          </w:tcPr>
          <w:p w14:paraId="73DCBE0E" w14:textId="77777777" w:rsidR="002B4E23" w:rsidRPr="00B40AC2" w:rsidRDefault="002B4E23" w:rsidP="002B4E23">
            <w:pPr>
              <w:spacing w:afterLines="10" w:after="24" w:line="320" w:lineRule="exact"/>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w:t>
            </w:r>
          </w:p>
        </w:tc>
      </w:tr>
      <w:tr w:rsidR="00B40AC2" w:rsidRPr="00B40AC2" w14:paraId="21AD8BBF" w14:textId="77777777" w:rsidTr="000E48C2">
        <w:tc>
          <w:tcPr>
            <w:tcW w:w="5000" w:type="pct"/>
            <w:gridSpan w:val="10"/>
            <w:shd w:val="clear" w:color="auto" w:fill="auto"/>
            <w:vAlign w:val="center"/>
          </w:tcPr>
          <w:p w14:paraId="5D3DA9F2" w14:textId="77777777" w:rsidR="002B4E23" w:rsidRPr="00B40AC2" w:rsidRDefault="002B4E23" w:rsidP="002B4E23">
            <w:pPr>
              <w:spacing w:afterLines="10" w:after="24" w:line="320" w:lineRule="exact"/>
              <w:ind w:firstLineChars="0" w:firstLine="0"/>
              <w:rPr>
                <w:rFonts w:cs="Times New Roman"/>
                <w:bCs/>
                <w:snapToGrid/>
                <w:color w:val="000000" w:themeColor="text1"/>
                <w:sz w:val="21"/>
                <w:szCs w:val="21"/>
              </w:rPr>
            </w:pPr>
            <w:r w:rsidRPr="00B40AC2">
              <w:rPr>
                <w:rFonts w:cs="Times New Roman"/>
                <w:bCs/>
                <w:snapToGrid/>
                <w:color w:val="000000" w:themeColor="text1"/>
                <w:sz w:val="21"/>
                <w:szCs w:val="21"/>
              </w:rPr>
              <w:t>注：</w:t>
            </w:r>
            <w:r w:rsidRPr="00B40AC2">
              <w:rPr>
                <w:rFonts w:cs="Times New Roman"/>
                <w:bCs/>
                <w:snapToGrid/>
                <w:color w:val="000000" w:themeColor="text1"/>
                <w:sz w:val="21"/>
                <w:szCs w:val="21"/>
              </w:rPr>
              <w:t>“-”</w:t>
            </w:r>
            <w:r w:rsidRPr="00B40AC2">
              <w:rPr>
                <w:rFonts w:cs="Times New Roman"/>
                <w:bCs/>
                <w:snapToGrid/>
                <w:color w:val="000000" w:themeColor="text1"/>
                <w:sz w:val="21"/>
                <w:szCs w:val="21"/>
              </w:rPr>
              <w:t>表示可不开展土壤环境影响评价工作</w:t>
            </w:r>
          </w:p>
        </w:tc>
      </w:tr>
    </w:tbl>
    <w:p w14:paraId="19D6E845" w14:textId="55FBC02D" w:rsidR="002B4E23" w:rsidRPr="00B40AC2" w:rsidRDefault="002B4E23" w:rsidP="002B4E23">
      <w:pPr>
        <w:adjustRightInd/>
        <w:snapToGrid/>
        <w:ind w:firstLine="482"/>
        <w:textAlignment w:val="baseline"/>
        <w:rPr>
          <w:rFonts w:cs="Times New Roman"/>
          <w:b/>
          <w:snapToGrid/>
          <w:color w:val="000000" w:themeColor="text1"/>
          <w:szCs w:val="21"/>
        </w:rPr>
      </w:pPr>
      <w:r w:rsidRPr="00B40AC2">
        <w:rPr>
          <w:rFonts w:cs="Times New Roman"/>
          <w:b/>
          <w:snapToGrid/>
          <w:color w:val="000000" w:themeColor="text1"/>
          <w:szCs w:val="21"/>
        </w:rPr>
        <w:t>综上判断，本项目占地规模属于</w:t>
      </w:r>
      <w:r w:rsidRPr="00B40AC2">
        <w:rPr>
          <w:rFonts w:cs="Times New Roman" w:hint="eastAsia"/>
          <w:b/>
          <w:snapToGrid/>
          <w:color w:val="000000" w:themeColor="text1"/>
          <w:szCs w:val="21"/>
        </w:rPr>
        <w:t>小</w:t>
      </w:r>
      <w:r w:rsidRPr="00B40AC2">
        <w:rPr>
          <w:rFonts w:cs="Times New Roman"/>
          <w:b/>
          <w:snapToGrid/>
          <w:color w:val="000000" w:themeColor="text1"/>
          <w:szCs w:val="21"/>
        </w:rPr>
        <w:t>型，土壤环境敏感程度为敏感，本项目土壤环境影响评价工作等级为</w:t>
      </w:r>
      <w:r w:rsidR="00A550BA">
        <w:rPr>
          <w:rFonts w:cs="Times New Roman" w:hint="eastAsia"/>
          <w:b/>
          <w:snapToGrid/>
          <w:color w:val="000000" w:themeColor="text1"/>
          <w:szCs w:val="21"/>
        </w:rPr>
        <w:t>一</w:t>
      </w:r>
      <w:r w:rsidRPr="00B40AC2">
        <w:rPr>
          <w:rFonts w:cs="Times New Roman"/>
          <w:b/>
          <w:snapToGrid/>
          <w:color w:val="000000" w:themeColor="text1"/>
          <w:szCs w:val="21"/>
        </w:rPr>
        <w:t>级。</w:t>
      </w:r>
    </w:p>
    <w:bookmarkEnd w:id="212"/>
    <w:p w14:paraId="061D08BE" w14:textId="0DF08380" w:rsidR="004B54A6" w:rsidRPr="00B40AC2" w:rsidRDefault="004B54A6" w:rsidP="004B54A6">
      <w:pPr>
        <w:pStyle w:val="19"/>
        <w:rPr>
          <w:snapToGrid/>
          <w:color w:val="000000" w:themeColor="text1"/>
        </w:rPr>
      </w:pPr>
      <w:r w:rsidRPr="00B40AC2">
        <w:rPr>
          <w:snapToGrid/>
          <w:color w:val="000000" w:themeColor="text1"/>
        </w:rPr>
        <w:t>2</w:t>
      </w:r>
      <w:r w:rsidRPr="00B40AC2">
        <w:rPr>
          <w:rFonts w:hint="eastAsia"/>
          <w:snapToGrid/>
          <w:color w:val="000000" w:themeColor="text1"/>
        </w:rPr>
        <w:t>、</w:t>
      </w:r>
      <w:r w:rsidRPr="00B40AC2">
        <w:rPr>
          <w:snapToGrid/>
          <w:color w:val="000000" w:themeColor="text1"/>
        </w:rPr>
        <w:t>调查评价范围</w:t>
      </w:r>
    </w:p>
    <w:p w14:paraId="22E525A9" w14:textId="77777777" w:rsidR="004B54A6" w:rsidRPr="00B40AC2" w:rsidRDefault="004B54A6" w:rsidP="004B54A6">
      <w:pPr>
        <w:adjustRightInd/>
        <w:snapToGrid/>
        <w:textAlignment w:val="baseline"/>
        <w:rPr>
          <w:rFonts w:cs="Times New Roman"/>
          <w:bCs/>
          <w:snapToGrid/>
          <w:color w:val="000000" w:themeColor="text1"/>
          <w:kern w:val="2"/>
          <w:szCs w:val="21"/>
        </w:rPr>
      </w:pPr>
      <w:r w:rsidRPr="00B40AC2">
        <w:rPr>
          <w:rFonts w:cs="Times New Roman"/>
          <w:bCs/>
          <w:snapToGrid/>
          <w:color w:val="000000" w:themeColor="text1"/>
          <w:kern w:val="2"/>
          <w:szCs w:val="21"/>
        </w:rPr>
        <w:t>根据《环境影响评价技术导则土壤环境（试行）》（</w:t>
      </w:r>
      <w:r w:rsidRPr="00B40AC2">
        <w:rPr>
          <w:rFonts w:cs="Times New Roman"/>
          <w:bCs/>
          <w:snapToGrid/>
          <w:color w:val="000000" w:themeColor="text1"/>
          <w:kern w:val="2"/>
          <w:szCs w:val="21"/>
        </w:rPr>
        <w:t>HJ964-2018</w:t>
      </w:r>
      <w:r w:rsidRPr="00B40AC2">
        <w:rPr>
          <w:rFonts w:cs="Times New Roman"/>
          <w:bCs/>
          <w:snapToGrid/>
          <w:color w:val="000000" w:themeColor="text1"/>
          <w:kern w:val="2"/>
          <w:szCs w:val="21"/>
        </w:rPr>
        <w:t>），本项目的现状调查范围为项目占地范围内及占地范围外</w:t>
      </w:r>
      <w:r w:rsidRPr="00B40AC2">
        <w:rPr>
          <w:rFonts w:cs="Times New Roman"/>
          <w:bCs/>
          <w:snapToGrid/>
          <w:color w:val="000000" w:themeColor="text1"/>
          <w:kern w:val="2"/>
          <w:szCs w:val="21"/>
        </w:rPr>
        <w:t>200m</w:t>
      </w:r>
      <w:r w:rsidRPr="00B40AC2">
        <w:rPr>
          <w:rFonts w:cs="Times New Roman"/>
          <w:bCs/>
          <w:snapToGrid/>
          <w:color w:val="000000" w:themeColor="text1"/>
          <w:kern w:val="2"/>
          <w:szCs w:val="21"/>
        </w:rPr>
        <w:t>。</w:t>
      </w:r>
    </w:p>
    <w:p w14:paraId="4BE2868E" w14:textId="27293BD4" w:rsidR="004B54A6" w:rsidRPr="00B40AC2" w:rsidRDefault="004B54A6" w:rsidP="004B54A6">
      <w:pPr>
        <w:pStyle w:val="a8"/>
        <w:rPr>
          <w:rFonts w:cs="Times New Roman"/>
          <w:snapToGrid/>
          <w:color w:val="000000" w:themeColor="text1"/>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21</w:t>
      </w:r>
      <w:r w:rsidR="00144200" w:rsidRPr="00B40AC2">
        <w:rPr>
          <w:color w:val="000000" w:themeColor="text1"/>
        </w:rPr>
        <w:fldChar w:fldCharType="end"/>
      </w:r>
      <w:r w:rsidRPr="00B40AC2">
        <w:rPr>
          <w:rFonts w:cs="Times New Roman"/>
          <w:snapToGrid/>
          <w:color w:val="000000" w:themeColor="text1"/>
          <w:szCs w:val="21"/>
        </w:rPr>
        <w:t>现状调查范围</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321"/>
        <w:gridCol w:w="2321"/>
        <w:gridCol w:w="2322"/>
        <w:gridCol w:w="2322"/>
      </w:tblGrid>
      <w:tr w:rsidR="00B40AC2" w:rsidRPr="00B40AC2" w14:paraId="18F7C915" w14:textId="77777777" w:rsidTr="000E48C2">
        <w:tc>
          <w:tcPr>
            <w:tcW w:w="1250" w:type="pct"/>
            <w:vMerge w:val="restart"/>
            <w:shd w:val="clear" w:color="auto" w:fill="auto"/>
            <w:vAlign w:val="center"/>
          </w:tcPr>
          <w:p w14:paraId="4C50DE56"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评价工作等级</w:t>
            </w:r>
          </w:p>
        </w:tc>
        <w:tc>
          <w:tcPr>
            <w:tcW w:w="1250" w:type="pct"/>
            <w:vMerge w:val="restart"/>
            <w:shd w:val="clear" w:color="auto" w:fill="auto"/>
            <w:vAlign w:val="center"/>
          </w:tcPr>
          <w:p w14:paraId="556E6088"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影响类型</w:t>
            </w:r>
          </w:p>
        </w:tc>
        <w:tc>
          <w:tcPr>
            <w:tcW w:w="2500" w:type="pct"/>
            <w:gridSpan w:val="2"/>
            <w:shd w:val="clear" w:color="auto" w:fill="auto"/>
            <w:vAlign w:val="center"/>
          </w:tcPr>
          <w:p w14:paraId="067A32B4"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调查范围</w:t>
            </w:r>
            <w:r w:rsidRPr="00B40AC2">
              <w:rPr>
                <w:rFonts w:cs="Times New Roman"/>
                <w:snapToGrid/>
                <w:color w:val="000000" w:themeColor="text1"/>
                <w:kern w:val="2"/>
                <w:sz w:val="21"/>
                <w:szCs w:val="21"/>
                <w:vertAlign w:val="superscript"/>
              </w:rPr>
              <w:t>a</w:t>
            </w:r>
          </w:p>
        </w:tc>
      </w:tr>
      <w:tr w:rsidR="00B40AC2" w:rsidRPr="00B40AC2" w14:paraId="4A433BA2" w14:textId="77777777" w:rsidTr="000E48C2">
        <w:tc>
          <w:tcPr>
            <w:tcW w:w="1250" w:type="pct"/>
            <w:vMerge/>
            <w:shd w:val="clear" w:color="auto" w:fill="auto"/>
            <w:vAlign w:val="center"/>
          </w:tcPr>
          <w:p w14:paraId="74E9EC1D"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p>
        </w:tc>
        <w:tc>
          <w:tcPr>
            <w:tcW w:w="1250" w:type="pct"/>
            <w:vMerge/>
            <w:shd w:val="clear" w:color="auto" w:fill="auto"/>
            <w:vAlign w:val="center"/>
          </w:tcPr>
          <w:p w14:paraId="4D140B4C"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p>
        </w:tc>
        <w:tc>
          <w:tcPr>
            <w:tcW w:w="1250" w:type="pct"/>
            <w:shd w:val="clear" w:color="auto" w:fill="auto"/>
            <w:vAlign w:val="center"/>
          </w:tcPr>
          <w:p w14:paraId="150238B4"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占地</w:t>
            </w:r>
            <w:r w:rsidRPr="00B40AC2">
              <w:rPr>
                <w:rFonts w:cs="Times New Roman"/>
                <w:snapToGrid/>
                <w:color w:val="000000" w:themeColor="text1"/>
                <w:kern w:val="2"/>
                <w:sz w:val="21"/>
                <w:szCs w:val="21"/>
                <w:vertAlign w:val="superscript"/>
              </w:rPr>
              <w:t>b</w:t>
            </w:r>
            <w:r w:rsidRPr="00B40AC2">
              <w:rPr>
                <w:rFonts w:cs="Times New Roman"/>
                <w:snapToGrid/>
                <w:color w:val="000000" w:themeColor="text1"/>
                <w:kern w:val="2"/>
                <w:sz w:val="21"/>
                <w:szCs w:val="21"/>
              </w:rPr>
              <w:t>范围内</w:t>
            </w:r>
          </w:p>
        </w:tc>
        <w:tc>
          <w:tcPr>
            <w:tcW w:w="1250" w:type="pct"/>
            <w:shd w:val="clear" w:color="auto" w:fill="auto"/>
            <w:vAlign w:val="center"/>
          </w:tcPr>
          <w:p w14:paraId="11461FEB"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占地范围外</w:t>
            </w:r>
          </w:p>
        </w:tc>
      </w:tr>
      <w:tr w:rsidR="00B40AC2" w:rsidRPr="00B40AC2" w14:paraId="3F36D9AF" w14:textId="77777777" w:rsidTr="000E48C2">
        <w:tc>
          <w:tcPr>
            <w:tcW w:w="1250" w:type="pct"/>
            <w:vMerge w:val="restart"/>
            <w:shd w:val="clear" w:color="auto" w:fill="auto"/>
            <w:vAlign w:val="center"/>
          </w:tcPr>
          <w:p w14:paraId="105397B6"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一级</w:t>
            </w:r>
          </w:p>
        </w:tc>
        <w:tc>
          <w:tcPr>
            <w:tcW w:w="1250" w:type="pct"/>
            <w:shd w:val="clear" w:color="auto" w:fill="auto"/>
            <w:vAlign w:val="center"/>
          </w:tcPr>
          <w:p w14:paraId="71EFDD22"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生态影响型</w:t>
            </w:r>
          </w:p>
        </w:tc>
        <w:tc>
          <w:tcPr>
            <w:tcW w:w="1250" w:type="pct"/>
            <w:vMerge w:val="restart"/>
            <w:shd w:val="clear" w:color="auto" w:fill="auto"/>
            <w:vAlign w:val="center"/>
          </w:tcPr>
          <w:p w14:paraId="1A034E26"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全部</w:t>
            </w:r>
          </w:p>
        </w:tc>
        <w:tc>
          <w:tcPr>
            <w:tcW w:w="1250" w:type="pct"/>
            <w:shd w:val="clear" w:color="auto" w:fill="auto"/>
            <w:vAlign w:val="center"/>
          </w:tcPr>
          <w:p w14:paraId="0BD9D7C2"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5km</w:t>
            </w:r>
            <w:r w:rsidRPr="00B40AC2">
              <w:rPr>
                <w:rFonts w:cs="Times New Roman"/>
                <w:snapToGrid/>
                <w:color w:val="000000" w:themeColor="text1"/>
                <w:kern w:val="2"/>
                <w:sz w:val="21"/>
                <w:szCs w:val="21"/>
              </w:rPr>
              <w:t>范围内</w:t>
            </w:r>
          </w:p>
        </w:tc>
      </w:tr>
      <w:tr w:rsidR="00B40AC2" w:rsidRPr="00B40AC2" w14:paraId="1B760CF9" w14:textId="77777777" w:rsidTr="00A550BA">
        <w:tc>
          <w:tcPr>
            <w:tcW w:w="1250" w:type="pct"/>
            <w:vMerge/>
            <w:shd w:val="clear" w:color="auto" w:fill="auto"/>
            <w:vAlign w:val="center"/>
          </w:tcPr>
          <w:p w14:paraId="3649EEDC"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p>
        </w:tc>
        <w:tc>
          <w:tcPr>
            <w:tcW w:w="1250" w:type="pct"/>
            <w:shd w:val="clear" w:color="auto" w:fill="auto"/>
            <w:vAlign w:val="center"/>
          </w:tcPr>
          <w:p w14:paraId="4D5D310F"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污染影响型</w:t>
            </w:r>
          </w:p>
        </w:tc>
        <w:tc>
          <w:tcPr>
            <w:tcW w:w="1250" w:type="pct"/>
            <w:vMerge/>
            <w:shd w:val="clear" w:color="auto" w:fill="auto"/>
            <w:vAlign w:val="center"/>
          </w:tcPr>
          <w:p w14:paraId="0B2FDCB3"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p>
        </w:tc>
        <w:tc>
          <w:tcPr>
            <w:tcW w:w="1250" w:type="pct"/>
            <w:shd w:val="clear" w:color="auto" w:fill="BFBFBF" w:themeFill="background1" w:themeFillShade="BF"/>
            <w:vAlign w:val="center"/>
          </w:tcPr>
          <w:p w14:paraId="4632871C"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1km</w:t>
            </w:r>
            <w:r w:rsidRPr="00B40AC2">
              <w:rPr>
                <w:rFonts w:cs="Times New Roman"/>
                <w:snapToGrid/>
                <w:color w:val="000000" w:themeColor="text1"/>
                <w:kern w:val="2"/>
                <w:sz w:val="21"/>
                <w:szCs w:val="21"/>
              </w:rPr>
              <w:t>范围内</w:t>
            </w:r>
          </w:p>
        </w:tc>
      </w:tr>
      <w:tr w:rsidR="00B40AC2" w:rsidRPr="00B40AC2" w14:paraId="04187153" w14:textId="77777777" w:rsidTr="000E48C2">
        <w:tc>
          <w:tcPr>
            <w:tcW w:w="1250" w:type="pct"/>
            <w:vMerge w:val="restart"/>
            <w:shd w:val="clear" w:color="auto" w:fill="auto"/>
            <w:vAlign w:val="center"/>
          </w:tcPr>
          <w:p w14:paraId="1ADC7118"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二级</w:t>
            </w:r>
          </w:p>
        </w:tc>
        <w:tc>
          <w:tcPr>
            <w:tcW w:w="1250" w:type="pct"/>
            <w:shd w:val="clear" w:color="auto" w:fill="auto"/>
            <w:vAlign w:val="center"/>
          </w:tcPr>
          <w:p w14:paraId="15EB67E2"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生态影响型</w:t>
            </w:r>
          </w:p>
        </w:tc>
        <w:tc>
          <w:tcPr>
            <w:tcW w:w="1250" w:type="pct"/>
            <w:vMerge/>
            <w:shd w:val="clear" w:color="auto" w:fill="auto"/>
            <w:vAlign w:val="center"/>
          </w:tcPr>
          <w:p w14:paraId="02FD0B7E"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p>
        </w:tc>
        <w:tc>
          <w:tcPr>
            <w:tcW w:w="1250" w:type="pct"/>
            <w:shd w:val="clear" w:color="auto" w:fill="auto"/>
            <w:vAlign w:val="center"/>
          </w:tcPr>
          <w:p w14:paraId="40AE91B4"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2km</w:t>
            </w:r>
            <w:r w:rsidRPr="00B40AC2">
              <w:rPr>
                <w:rFonts w:cs="Times New Roman"/>
                <w:snapToGrid/>
                <w:color w:val="000000" w:themeColor="text1"/>
                <w:kern w:val="2"/>
                <w:sz w:val="21"/>
                <w:szCs w:val="21"/>
              </w:rPr>
              <w:t>范围内</w:t>
            </w:r>
          </w:p>
        </w:tc>
      </w:tr>
      <w:tr w:rsidR="00B40AC2" w:rsidRPr="00B40AC2" w14:paraId="74B44386" w14:textId="77777777" w:rsidTr="00A550BA">
        <w:tc>
          <w:tcPr>
            <w:tcW w:w="1250" w:type="pct"/>
            <w:vMerge/>
            <w:shd w:val="clear" w:color="auto" w:fill="auto"/>
            <w:vAlign w:val="center"/>
          </w:tcPr>
          <w:p w14:paraId="38C039D8"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p>
        </w:tc>
        <w:tc>
          <w:tcPr>
            <w:tcW w:w="1250" w:type="pct"/>
            <w:shd w:val="clear" w:color="auto" w:fill="auto"/>
            <w:vAlign w:val="center"/>
          </w:tcPr>
          <w:p w14:paraId="4177F241"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污染影响型</w:t>
            </w:r>
          </w:p>
        </w:tc>
        <w:tc>
          <w:tcPr>
            <w:tcW w:w="1250" w:type="pct"/>
            <w:vMerge/>
            <w:shd w:val="clear" w:color="auto" w:fill="auto"/>
            <w:vAlign w:val="center"/>
          </w:tcPr>
          <w:p w14:paraId="319578D6"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p>
        </w:tc>
        <w:tc>
          <w:tcPr>
            <w:tcW w:w="1250" w:type="pct"/>
            <w:shd w:val="clear" w:color="auto" w:fill="auto"/>
            <w:vAlign w:val="center"/>
          </w:tcPr>
          <w:p w14:paraId="4E497FAF"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0.2km</w:t>
            </w:r>
            <w:r w:rsidRPr="00B40AC2">
              <w:rPr>
                <w:rFonts w:cs="Times New Roman"/>
                <w:snapToGrid/>
                <w:color w:val="000000" w:themeColor="text1"/>
                <w:kern w:val="2"/>
                <w:sz w:val="21"/>
                <w:szCs w:val="21"/>
              </w:rPr>
              <w:t>范围内</w:t>
            </w:r>
          </w:p>
        </w:tc>
      </w:tr>
      <w:tr w:rsidR="00B40AC2" w:rsidRPr="00B40AC2" w14:paraId="27683A0B" w14:textId="77777777" w:rsidTr="000E48C2">
        <w:tc>
          <w:tcPr>
            <w:tcW w:w="1250" w:type="pct"/>
            <w:vMerge w:val="restart"/>
            <w:shd w:val="clear" w:color="auto" w:fill="auto"/>
            <w:vAlign w:val="center"/>
          </w:tcPr>
          <w:p w14:paraId="428F5B8C"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三级</w:t>
            </w:r>
          </w:p>
        </w:tc>
        <w:tc>
          <w:tcPr>
            <w:tcW w:w="1250" w:type="pct"/>
            <w:shd w:val="clear" w:color="auto" w:fill="auto"/>
            <w:vAlign w:val="center"/>
          </w:tcPr>
          <w:p w14:paraId="10B7EB0B"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生态影响型</w:t>
            </w:r>
          </w:p>
        </w:tc>
        <w:tc>
          <w:tcPr>
            <w:tcW w:w="1250" w:type="pct"/>
            <w:vMerge/>
            <w:shd w:val="clear" w:color="auto" w:fill="auto"/>
            <w:vAlign w:val="center"/>
          </w:tcPr>
          <w:p w14:paraId="7AC0CF06"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p>
        </w:tc>
        <w:tc>
          <w:tcPr>
            <w:tcW w:w="1250" w:type="pct"/>
            <w:shd w:val="clear" w:color="auto" w:fill="auto"/>
            <w:vAlign w:val="center"/>
          </w:tcPr>
          <w:p w14:paraId="51D304B3"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1km</w:t>
            </w:r>
            <w:r w:rsidRPr="00B40AC2">
              <w:rPr>
                <w:rFonts w:cs="Times New Roman"/>
                <w:snapToGrid/>
                <w:color w:val="000000" w:themeColor="text1"/>
                <w:kern w:val="2"/>
                <w:sz w:val="21"/>
                <w:szCs w:val="21"/>
              </w:rPr>
              <w:t>范围内</w:t>
            </w:r>
          </w:p>
        </w:tc>
      </w:tr>
      <w:tr w:rsidR="00B40AC2" w:rsidRPr="00B40AC2" w14:paraId="0C013B18" w14:textId="77777777" w:rsidTr="000E48C2">
        <w:tc>
          <w:tcPr>
            <w:tcW w:w="1250" w:type="pct"/>
            <w:vMerge/>
            <w:shd w:val="clear" w:color="auto" w:fill="auto"/>
            <w:vAlign w:val="center"/>
          </w:tcPr>
          <w:p w14:paraId="64878ADD"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p>
        </w:tc>
        <w:tc>
          <w:tcPr>
            <w:tcW w:w="1250" w:type="pct"/>
            <w:shd w:val="clear" w:color="auto" w:fill="auto"/>
            <w:vAlign w:val="center"/>
          </w:tcPr>
          <w:p w14:paraId="3EE73C71"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污染影响型</w:t>
            </w:r>
          </w:p>
        </w:tc>
        <w:tc>
          <w:tcPr>
            <w:tcW w:w="1250" w:type="pct"/>
            <w:vMerge/>
            <w:shd w:val="clear" w:color="auto" w:fill="auto"/>
            <w:vAlign w:val="center"/>
          </w:tcPr>
          <w:p w14:paraId="48069411"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p>
        </w:tc>
        <w:tc>
          <w:tcPr>
            <w:tcW w:w="1250" w:type="pct"/>
            <w:shd w:val="clear" w:color="auto" w:fill="auto"/>
            <w:vAlign w:val="center"/>
          </w:tcPr>
          <w:p w14:paraId="3F6B21EC" w14:textId="77777777" w:rsidR="004B54A6" w:rsidRPr="00B40AC2" w:rsidRDefault="004B54A6" w:rsidP="004B54A6">
            <w:pPr>
              <w:spacing w:afterLines="10" w:after="24" w:line="320" w:lineRule="exact"/>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0.05km</w:t>
            </w:r>
            <w:r w:rsidRPr="00B40AC2">
              <w:rPr>
                <w:rFonts w:cs="Times New Roman"/>
                <w:snapToGrid/>
                <w:color w:val="000000" w:themeColor="text1"/>
                <w:kern w:val="2"/>
                <w:sz w:val="21"/>
                <w:szCs w:val="21"/>
              </w:rPr>
              <w:t>范围内</w:t>
            </w:r>
          </w:p>
        </w:tc>
      </w:tr>
      <w:tr w:rsidR="00B40AC2" w:rsidRPr="00B40AC2" w14:paraId="5B5E5C1C" w14:textId="77777777" w:rsidTr="000E48C2">
        <w:tc>
          <w:tcPr>
            <w:tcW w:w="5000" w:type="pct"/>
            <w:gridSpan w:val="4"/>
            <w:shd w:val="clear" w:color="auto" w:fill="auto"/>
            <w:vAlign w:val="center"/>
          </w:tcPr>
          <w:p w14:paraId="2644D1D3" w14:textId="77777777" w:rsidR="004B54A6" w:rsidRPr="00B40AC2" w:rsidRDefault="004B54A6" w:rsidP="004B54A6">
            <w:pPr>
              <w:spacing w:afterLines="10" w:after="24" w:line="320" w:lineRule="exact"/>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a</w:t>
            </w:r>
            <w:r w:rsidRPr="00B40AC2">
              <w:rPr>
                <w:rFonts w:cs="Times New Roman"/>
                <w:snapToGrid/>
                <w:color w:val="000000" w:themeColor="text1"/>
                <w:kern w:val="2"/>
                <w:sz w:val="21"/>
                <w:szCs w:val="21"/>
              </w:rPr>
              <w:t>：涉及大气沉降途径影响的，可根据主导风向下风向的最大落地浓度点适当调整</w:t>
            </w:r>
          </w:p>
          <w:p w14:paraId="393257C8" w14:textId="77777777" w:rsidR="004B54A6" w:rsidRPr="00B40AC2" w:rsidRDefault="004B54A6" w:rsidP="004B54A6">
            <w:pPr>
              <w:spacing w:afterLines="10" w:after="24" w:line="320" w:lineRule="exact"/>
              <w:ind w:firstLineChars="0" w:firstLine="0"/>
              <w:rPr>
                <w:rFonts w:cs="Times New Roman"/>
                <w:snapToGrid/>
                <w:color w:val="000000" w:themeColor="text1"/>
                <w:kern w:val="2"/>
                <w:sz w:val="21"/>
                <w:szCs w:val="21"/>
              </w:rPr>
            </w:pPr>
            <w:r w:rsidRPr="00B40AC2">
              <w:rPr>
                <w:rFonts w:cs="Times New Roman"/>
                <w:snapToGrid/>
                <w:color w:val="000000" w:themeColor="text1"/>
                <w:kern w:val="2"/>
                <w:sz w:val="21"/>
                <w:szCs w:val="21"/>
              </w:rPr>
              <w:t>b</w:t>
            </w:r>
            <w:r w:rsidRPr="00B40AC2">
              <w:rPr>
                <w:rFonts w:cs="Times New Roman"/>
                <w:snapToGrid/>
                <w:color w:val="000000" w:themeColor="text1"/>
                <w:kern w:val="2"/>
                <w:sz w:val="21"/>
                <w:szCs w:val="21"/>
              </w:rPr>
              <w:t>：矿山类项目指开采区与各场地的占地；改、扩建类的指现有工程与拟建工程的占地</w:t>
            </w:r>
          </w:p>
        </w:tc>
      </w:tr>
    </w:tbl>
    <w:p w14:paraId="4E0090D0" w14:textId="12BEDDBF" w:rsidR="004B54A6" w:rsidRPr="00B40AC2" w:rsidRDefault="004B54A6" w:rsidP="004B54A6">
      <w:pPr>
        <w:pStyle w:val="a8"/>
        <w:rPr>
          <w:rFonts w:cs="Times New Roman"/>
          <w:snapToGrid/>
          <w:color w:val="000000" w:themeColor="text1"/>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22</w:t>
      </w:r>
      <w:r w:rsidR="00144200" w:rsidRPr="00B40AC2">
        <w:rPr>
          <w:color w:val="000000" w:themeColor="text1"/>
        </w:rPr>
        <w:fldChar w:fldCharType="end"/>
      </w:r>
      <w:r w:rsidRPr="00B40AC2">
        <w:rPr>
          <w:color w:val="000000" w:themeColor="text1"/>
        </w:rPr>
        <w:t xml:space="preserve">  </w:t>
      </w:r>
      <w:r w:rsidRPr="00B40AC2">
        <w:rPr>
          <w:rFonts w:cs="Times New Roman"/>
          <w:snapToGrid/>
          <w:color w:val="000000" w:themeColor="text1"/>
          <w:szCs w:val="21"/>
        </w:rPr>
        <w:t>土壤环境敏感目标</w:t>
      </w:r>
    </w:p>
    <w:tbl>
      <w:tblPr>
        <w:tblW w:w="5000" w:type="pct"/>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66"/>
        <w:gridCol w:w="2010"/>
        <w:gridCol w:w="1589"/>
        <w:gridCol w:w="1661"/>
        <w:gridCol w:w="1723"/>
        <w:gridCol w:w="1437"/>
      </w:tblGrid>
      <w:tr w:rsidR="00B40AC2" w:rsidRPr="00B40AC2" w14:paraId="6EC78832" w14:textId="77777777" w:rsidTr="000E48C2">
        <w:tc>
          <w:tcPr>
            <w:tcW w:w="466" w:type="pct"/>
            <w:shd w:val="clear" w:color="auto" w:fill="auto"/>
            <w:vAlign w:val="center"/>
          </w:tcPr>
          <w:p w14:paraId="06C051F5" w14:textId="77777777" w:rsidR="004B54A6" w:rsidRPr="00B40AC2" w:rsidRDefault="004B54A6" w:rsidP="004B54A6">
            <w:pPr>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序号</w:t>
            </w:r>
          </w:p>
        </w:tc>
        <w:tc>
          <w:tcPr>
            <w:tcW w:w="1082" w:type="pct"/>
            <w:shd w:val="clear" w:color="auto" w:fill="auto"/>
            <w:vAlign w:val="center"/>
          </w:tcPr>
          <w:p w14:paraId="1B14E80B" w14:textId="77777777" w:rsidR="004B54A6" w:rsidRPr="00B40AC2" w:rsidRDefault="004B54A6" w:rsidP="004B54A6">
            <w:pPr>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敏感目标名称</w:t>
            </w:r>
          </w:p>
        </w:tc>
        <w:tc>
          <w:tcPr>
            <w:tcW w:w="855" w:type="pct"/>
            <w:shd w:val="clear" w:color="auto" w:fill="auto"/>
            <w:vAlign w:val="center"/>
          </w:tcPr>
          <w:p w14:paraId="0C169EC7" w14:textId="77777777" w:rsidR="004B54A6" w:rsidRPr="00B40AC2" w:rsidRDefault="004B54A6" w:rsidP="004B54A6">
            <w:pPr>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方位</w:t>
            </w:r>
          </w:p>
        </w:tc>
        <w:tc>
          <w:tcPr>
            <w:tcW w:w="894" w:type="pct"/>
            <w:shd w:val="clear" w:color="auto" w:fill="auto"/>
            <w:vAlign w:val="center"/>
          </w:tcPr>
          <w:p w14:paraId="5AD5F549" w14:textId="77777777" w:rsidR="004B54A6" w:rsidRPr="00B40AC2" w:rsidRDefault="004B54A6" w:rsidP="004B54A6">
            <w:pPr>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距离（</w:t>
            </w:r>
            <w:r w:rsidRPr="00B40AC2">
              <w:rPr>
                <w:rFonts w:cs="Times New Roman"/>
                <w:snapToGrid/>
                <w:color w:val="000000" w:themeColor="text1"/>
                <w:sz w:val="21"/>
                <w:szCs w:val="21"/>
              </w:rPr>
              <w:t>m</w:t>
            </w:r>
            <w:r w:rsidRPr="00B40AC2">
              <w:rPr>
                <w:rFonts w:cs="Times New Roman"/>
                <w:snapToGrid/>
                <w:color w:val="000000" w:themeColor="text1"/>
                <w:sz w:val="21"/>
                <w:szCs w:val="21"/>
              </w:rPr>
              <w:t>）</w:t>
            </w:r>
          </w:p>
        </w:tc>
        <w:tc>
          <w:tcPr>
            <w:tcW w:w="928" w:type="pct"/>
            <w:shd w:val="clear" w:color="auto" w:fill="auto"/>
            <w:vAlign w:val="center"/>
          </w:tcPr>
          <w:p w14:paraId="5D2FC5D0" w14:textId="77777777" w:rsidR="004B54A6" w:rsidRPr="00B40AC2" w:rsidRDefault="004B54A6" w:rsidP="004B54A6">
            <w:pPr>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环境特征</w:t>
            </w:r>
          </w:p>
        </w:tc>
        <w:tc>
          <w:tcPr>
            <w:tcW w:w="774" w:type="pct"/>
            <w:shd w:val="clear" w:color="auto" w:fill="auto"/>
            <w:vAlign w:val="center"/>
          </w:tcPr>
          <w:p w14:paraId="0CC4A3AB" w14:textId="77777777" w:rsidR="004B54A6" w:rsidRPr="00B40AC2" w:rsidRDefault="004B54A6" w:rsidP="004B54A6">
            <w:pPr>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质量标准</w:t>
            </w:r>
          </w:p>
        </w:tc>
      </w:tr>
      <w:tr w:rsidR="00B40AC2" w:rsidRPr="00B40AC2" w14:paraId="070B829A" w14:textId="77777777" w:rsidTr="000E48C2">
        <w:tc>
          <w:tcPr>
            <w:tcW w:w="466" w:type="pct"/>
            <w:shd w:val="clear" w:color="auto" w:fill="auto"/>
            <w:vAlign w:val="center"/>
          </w:tcPr>
          <w:p w14:paraId="77C0E564" w14:textId="77777777" w:rsidR="004B54A6" w:rsidRPr="00B40AC2" w:rsidRDefault="004B54A6" w:rsidP="004B54A6">
            <w:pPr>
              <w:adjustRightInd/>
              <w:snapToGrid/>
              <w:spacing w:line="240" w:lineRule="auto"/>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1</w:t>
            </w:r>
          </w:p>
        </w:tc>
        <w:tc>
          <w:tcPr>
            <w:tcW w:w="1082" w:type="pct"/>
            <w:shd w:val="clear" w:color="auto" w:fill="auto"/>
            <w:vAlign w:val="center"/>
          </w:tcPr>
          <w:p w14:paraId="3E2D17A7" w14:textId="77777777" w:rsidR="004B54A6" w:rsidRPr="00B40AC2" w:rsidRDefault="004B54A6" w:rsidP="004B54A6">
            <w:pPr>
              <w:adjustRightInd/>
              <w:snapToGrid/>
              <w:spacing w:line="240" w:lineRule="auto"/>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周边散居农户</w:t>
            </w:r>
          </w:p>
        </w:tc>
        <w:tc>
          <w:tcPr>
            <w:tcW w:w="855" w:type="pct"/>
            <w:shd w:val="clear" w:color="auto" w:fill="auto"/>
            <w:vAlign w:val="center"/>
          </w:tcPr>
          <w:p w14:paraId="62F131EA" w14:textId="147145DF" w:rsidR="004B54A6" w:rsidRPr="00B40AC2" w:rsidRDefault="004B54A6" w:rsidP="004B54A6">
            <w:pPr>
              <w:adjustRightInd/>
              <w:snapToGrid/>
              <w:spacing w:line="240" w:lineRule="auto"/>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周边</w:t>
            </w:r>
            <w:r w:rsidR="00A550BA">
              <w:rPr>
                <w:rFonts w:cs="Times New Roman"/>
                <w:bCs/>
                <w:snapToGrid/>
                <w:color w:val="000000" w:themeColor="text1"/>
                <w:sz w:val="21"/>
                <w:szCs w:val="21"/>
              </w:rPr>
              <w:t>1</w:t>
            </w:r>
            <w:r w:rsidR="00A550BA">
              <w:rPr>
                <w:rFonts w:cs="Times New Roman" w:hint="eastAsia"/>
                <w:bCs/>
                <w:snapToGrid/>
                <w:color w:val="000000" w:themeColor="text1"/>
                <w:sz w:val="21"/>
                <w:szCs w:val="21"/>
              </w:rPr>
              <w:t>k</w:t>
            </w:r>
            <w:r w:rsidRPr="00B40AC2">
              <w:rPr>
                <w:rFonts w:cs="Times New Roman"/>
                <w:bCs/>
                <w:snapToGrid/>
                <w:color w:val="000000" w:themeColor="text1"/>
                <w:sz w:val="21"/>
                <w:szCs w:val="21"/>
              </w:rPr>
              <w:t>m</w:t>
            </w:r>
          </w:p>
        </w:tc>
        <w:tc>
          <w:tcPr>
            <w:tcW w:w="894" w:type="pct"/>
            <w:shd w:val="clear" w:color="auto" w:fill="auto"/>
            <w:vAlign w:val="center"/>
          </w:tcPr>
          <w:p w14:paraId="5A14CC73" w14:textId="77777777" w:rsidR="004B54A6" w:rsidRPr="00B40AC2" w:rsidRDefault="004B54A6" w:rsidP="004B54A6">
            <w:pPr>
              <w:adjustRightInd/>
              <w:snapToGrid/>
              <w:spacing w:line="240" w:lineRule="auto"/>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w:t>
            </w:r>
          </w:p>
        </w:tc>
        <w:tc>
          <w:tcPr>
            <w:tcW w:w="928" w:type="pct"/>
            <w:shd w:val="clear" w:color="auto" w:fill="auto"/>
            <w:vAlign w:val="center"/>
          </w:tcPr>
          <w:p w14:paraId="6AF44DF0" w14:textId="7E901969" w:rsidR="004B54A6" w:rsidRPr="00B40AC2" w:rsidRDefault="00A550BA" w:rsidP="004B54A6">
            <w:pPr>
              <w:adjustRightInd/>
              <w:snapToGrid/>
              <w:spacing w:line="240" w:lineRule="auto"/>
              <w:ind w:firstLineChars="0" w:firstLine="0"/>
              <w:jc w:val="center"/>
              <w:rPr>
                <w:rFonts w:cs="Times New Roman"/>
                <w:bCs/>
                <w:snapToGrid/>
                <w:color w:val="000000" w:themeColor="text1"/>
                <w:sz w:val="21"/>
                <w:szCs w:val="21"/>
              </w:rPr>
            </w:pPr>
            <w:r>
              <w:rPr>
                <w:rFonts w:cs="Times New Roman" w:hint="eastAsia"/>
                <w:bCs/>
                <w:snapToGrid/>
                <w:color w:val="000000" w:themeColor="text1"/>
                <w:sz w:val="21"/>
                <w:szCs w:val="21"/>
              </w:rPr>
              <w:t>/</w:t>
            </w:r>
          </w:p>
        </w:tc>
        <w:tc>
          <w:tcPr>
            <w:tcW w:w="774" w:type="pct"/>
            <w:shd w:val="clear" w:color="auto" w:fill="auto"/>
            <w:vAlign w:val="center"/>
          </w:tcPr>
          <w:p w14:paraId="395EDB30" w14:textId="77777777" w:rsidR="004B54A6" w:rsidRPr="00B40AC2" w:rsidRDefault="004B54A6" w:rsidP="004B54A6">
            <w:pPr>
              <w:adjustRightInd/>
              <w:snapToGrid/>
              <w:spacing w:line="240" w:lineRule="auto"/>
              <w:ind w:firstLineChars="0" w:firstLine="0"/>
              <w:jc w:val="center"/>
              <w:rPr>
                <w:rFonts w:cs="Times New Roman"/>
                <w:bCs/>
                <w:snapToGrid/>
                <w:color w:val="000000" w:themeColor="text1"/>
                <w:sz w:val="21"/>
                <w:szCs w:val="21"/>
              </w:rPr>
            </w:pPr>
            <w:r w:rsidRPr="00B40AC2">
              <w:rPr>
                <w:rFonts w:cs="Times New Roman" w:hint="eastAsia"/>
                <w:bCs/>
                <w:snapToGrid/>
                <w:color w:val="000000" w:themeColor="text1"/>
                <w:sz w:val="21"/>
                <w:szCs w:val="21"/>
              </w:rPr>
              <w:t>/</w:t>
            </w:r>
          </w:p>
        </w:tc>
      </w:tr>
      <w:tr w:rsidR="00A550BA" w:rsidRPr="00B40AC2" w14:paraId="70BC4452" w14:textId="77777777" w:rsidTr="000E48C2">
        <w:tc>
          <w:tcPr>
            <w:tcW w:w="466" w:type="pct"/>
            <w:shd w:val="clear" w:color="auto" w:fill="auto"/>
            <w:vAlign w:val="center"/>
          </w:tcPr>
          <w:p w14:paraId="1AA256F6" w14:textId="7FBA64C0" w:rsidR="00A550BA" w:rsidRPr="00B40AC2" w:rsidRDefault="00A550BA" w:rsidP="004B54A6">
            <w:pPr>
              <w:adjustRightInd/>
              <w:snapToGrid/>
              <w:spacing w:line="240" w:lineRule="auto"/>
              <w:ind w:firstLineChars="0" w:firstLine="0"/>
              <w:jc w:val="center"/>
              <w:rPr>
                <w:rFonts w:cs="Times New Roman"/>
                <w:bCs/>
                <w:snapToGrid/>
                <w:color w:val="000000" w:themeColor="text1"/>
                <w:sz w:val="21"/>
                <w:szCs w:val="21"/>
              </w:rPr>
            </w:pPr>
            <w:r>
              <w:rPr>
                <w:rFonts w:cs="Times New Roman" w:hint="eastAsia"/>
                <w:bCs/>
                <w:snapToGrid/>
                <w:color w:val="000000" w:themeColor="text1"/>
                <w:sz w:val="21"/>
                <w:szCs w:val="21"/>
              </w:rPr>
              <w:t>2</w:t>
            </w:r>
          </w:p>
        </w:tc>
        <w:tc>
          <w:tcPr>
            <w:tcW w:w="1082" w:type="pct"/>
            <w:shd w:val="clear" w:color="auto" w:fill="auto"/>
            <w:vAlign w:val="center"/>
          </w:tcPr>
          <w:p w14:paraId="60EED1C3" w14:textId="2D5B3C4E" w:rsidR="00A550BA" w:rsidRPr="00B40AC2" w:rsidRDefault="00A550BA" w:rsidP="004B54A6">
            <w:pPr>
              <w:adjustRightInd/>
              <w:snapToGrid/>
              <w:spacing w:line="240" w:lineRule="auto"/>
              <w:ind w:firstLineChars="0" w:firstLine="0"/>
              <w:jc w:val="center"/>
              <w:rPr>
                <w:rFonts w:cs="Times New Roman"/>
                <w:bCs/>
                <w:snapToGrid/>
                <w:color w:val="000000" w:themeColor="text1"/>
                <w:sz w:val="21"/>
                <w:szCs w:val="21"/>
              </w:rPr>
            </w:pPr>
            <w:r>
              <w:rPr>
                <w:rFonts w:cs="Times New Roman" w:hint="eastAsia"/>
                <w:bCs/>
                <w:snapToGrid/>
                <w:color w:val="000000" w:themeColor="text1"/>
                <w:sz w:val="21"/>
                <w:szCs w:val="21"/>
              </w:rPr>
              <w:t>周边农田</w:t>
            </w:r>
          </w:p>
        </w:tc>
        <w:tc>
          <w:tcPr>
            <w:tcW w:w="855" w:type="pct"/>
            <w:shd w:val="clear" w:color="auto" w:fill="auto"/>
            <w:vAlign w:val="center"/>
          </w:tcPr>
          <w:p w14:paraId="44F22119" w14:textId="4F1ADF8D" w:rsidR="00A550BA" w:rsidRPr="00B40AC2" w:rsidRDefault="00A550BA" w:rsidP="004B54A6">
            <w:pPr>
              <w:adjustRightInd/>
              <w:snapToGrid/>
              <w:spacing w:line="240" w:lineRule="auto"/>
              <w:ind w:firstLineChars="0" w:firstLine="0"/>
              <w:jc w:val="center"/>
              <w:rPr>
                <w:rFonts w:cs="Times New Roman"/>
                <w:bCs/>
                <w:snapToGrid/>
                <w:color w:val="000000" w:themeColor="text1"/>
                <w:sz w:val="21"/>
                <w:szCs w:val="21"/>
              </w:rPr>
            </w:pPr>
            <w:r w:rsidRPr="00B40AC2">
              <w:rPr>
                <w:rFonts w:cs="Times New Roman"/>
                <w:bCs/>
                <w:snapToGrid/>
                <w:color w:val="000000" w:themeColor="text1"/>
                <w:sz w:val="21"/>
                <w:szCs w:val="21"/>
              </w:rPr>
              <w:t>周边</w:t>
            </w:r>
            <w:r>
              <w:rPr>
                <w:rFonts w:cs="Times New Roman"/>
                <w:bCs/>
                <w:snapToGrid/>
                <w:color w:val="000000" w:themeColor="text1"/>
                <w:sz w:val="21"/>
                <w:szCs w:val="21"/>
              </w:rPr>
              <w:t>1</w:t>
            </w:r>
            <w:r>
              <w:rPr>
                <w:rFonts w:cs="Times New Roman" w:hint="eastAsia"/>
                <w:bCs/>
                <w:snapToGrid/>
                <w:color w:val="000000" w:themeColor="text1"/>
                <w:sz w:val="21"/>
                <w:szCs w:val="21"/>
              </w:rPr>
              <w:t>k</w:t>
            </w:r>
            <w:r w:rsidRPr="00B40AC2">
              <w:rPr>
                <w:rFonts w:cs="Times New Roman"/>
                <w:bCs/>
                <w:snapToGrid/>
                <w:color w:val="000000" w:themeColor="text1"/>
                <w:sz w:val="21"/>
                <w:szCs w:val="21"/>
              </w:rPr>
              <w:t>m</w:t>
            </w:r>
          </w:p>
        </w:tc>
        <w:tc>
          <w:tcPr>
            <w:tcW w:w="894" w:type="pct"/>
            <w:shd w:val="clear" w:color="auto" w:fill="auto"/>
            <w:vAlign w:val="center"/>
          </w:tcPr>
          <w:p w14:paraId="17EC8E35" w14:textId="54FF0315" w:rsidR="00A550BA" w:rsidRPr="00B40AC2" w:rsidRDefault="00A550BA" w:rsidP="004B54A6">
            <w:pPr>
              <w:adjustRightInd/>
              <w:snapToGrid/>
              <w:spacing w:line="240" w:lineRule="auto"/>
              <w:ind w:firstLineChars="0" w:firstLine="0"/>
              <w:jc w:val="center"/>
              <w:rPr>
                <w:rFonts w:cs="Times New Roman"/>
                <w:bCs/>
                <w:snapToGrid/>
                <w:color w:val="000000" w:themeColor="text1"/>
                <w:sz w:val="21"/>
                <w:szCs w:val="21"/>
              </w:rPr>
            </w:pPr>
            <w:r>
              <w:rPr>
                <w:rFonts w:cs="Times New Roman" w:hint="eastAsia"/>
                <w:bCs/>
                <w:snapToGrid/>
                <w:color w:val="000000" w:themeColor="text1"/>
                <w:sz w:val="21"/>
                <w:szCs w:val="21"/>
              </w:rPr>
              <w:t>/</w:t>
            </w:r>
          </w:p>
        </w:tc>
        <w:tc>
          <w:tcPr>
            <w:tcW w:w="928" w:type="pct"/>
            <w:shd w:val="clear" w:color="auto" w:fill="auto"/>
            <w:vAlign w:val="center"/>
          </w:tcPr>
          <w:p w14:paraId="69183DB9" w14:textId="562614D2" w:rsidR="00A550BA" w:rsidRDefault="00A550BA" w:rsidP="004B54A6">
            <w:pPr>
              <w:adjustRightInd/>
              <w:snapToGrid/>
              <w:spacing w:line="240" w:lineRule="auto"/>
              <w:ind w:firstLineChars="0" w:firstLine="0"/>
              <w:jc w:val="center"/>
              <w:rPr>
                <w:rFonts w:cs="Times New Roman"/>
                <w:bCs/>
                <w:snapToGrid/>
                <w:color w:val="000000" w:themeColor="text1"/>
                <w:sz w:val="21"/>
                <w:szCs w:val="21"/>
              </w:rPr>
            </w:pPr>
            <w:r>
              <w:rPr>
                <w:rFonts w:cs="Times New Roman" w:hint="eastAsia"/>
                <w:bCs/>
                <w:snapToGrid/>
                <w:color w:val="000000" w:themeColor="text1"/>
                <w:sz w:val="21"/>
                <w:szCs w:val="21"/>
              </w:rPr>
              <w:t>/</w:t>
            </w:r>
          </w:p>
        </w:tc>
        <w:tc>
          <w:tcPr>
            <w:tcW w:w="774" w:type="pct"/>
            <w:shd w:val="clear" w:color="auto" w:fill="auto"/>
            <w:vAlign w:val="center"/>
          </w:tcPr>
          <w:p w14:paraId="6204E46E" w14:textId="0DF98E1D" w:rsidR="00A550BA" w:rsidRPr="00B40AC2" w:rsidRDefault="00A550BA" w:rsidP="004B54A6">
            <w:pPr>
              <w:adjustRightInd/>
              <w:snapToGrid/>
              <w:spacing w:line="240" w:lineRule="auto"/>
              <w:ind w:firstLineChars="0" w:firstLine="0"/>
              <w:jc w:val="center"/>
              <w:rPr>
                <w:rFonts w:cs="Times New Roman"/>
                <w:bCs/>
                <w:snapToGrid/>
                <w:color w:val="000000" w:themeColor="text1"/>
                <w:sz w:val="21"/>
                <w:szCs w:val="21"/>
              </w:rPr>
            </w:pPr>
            <w:r>
              <w:rPr>
                <w:rFonts w:cs="Times New Roman" w:hint="eastAsia"/>
                <w:bCs/>
                <w:snapToGrid/>
                <w:color w:val="000000" w:themeColor="text1"/>
                <w:sz w:val="21"/>
                <w:szCs w:val="21"/>
              </w:rPr>
              <w:t>/</w:t>
            </w:r>
          </w:p>
        </w:tc>
      </w:tr>
    </w:tbl>
    <w:p w14:paraId="5F9E1055" w14:textId="4A4B45F2" w:rsidR="004B54A6" w:rsidRPr="00B40AC2" w:rsidRDefault="004B54A6" w:rsidP="004B54A6">
      <w:pPr>
        <w:pStyle w:val="4"/>
        <w:rPr>
          <w:snapToGrid/>
          <w:color w:val="000000" w:themeColor="text1"/>
        </w:rPr>
      </w:pPr>
      <w:r w:rsidRPr="00B40AC2">
        <w:rPr>
          <w:snapToGrid/>
          <w:color w:val="000000" w:themeColor="text1"/>
        </w:rPr>
        <w:t>项目周围土壤资料</w:t>
      </w:r>
    </w:p>
    <w:p w14:paraId="4DE5642B" w14:textId="77777777" w:rsidR="004B54A6" w:rsidRPr="00B40AC2" w:rsidRDefault="004B54A6" w:rsidP="004B54A6">
      <w:pPr>
        <w:textAlignment w:val="baseline"/>
        <w:rPr>
          <w:rFonts w:cs="Times New Roman"/>
          <w:bCs/>
          <w:snapToGrid/>
          <w:color w:val="000000" w:themeColor="text1"/>
          <w:kern w:val="2"/>
          <w:szCs w:val="21"/>
        </w:rPr>
      </w:pPr>
      <w:r w:rsidRPr="00B40AC2">
        <w:rPr>
          <w:rFonts w:cs="Times New Roman"/>
          <w:bCs/>
          <w:snapToGrid/>
          <w:color w:val="000000" w:themeColor="text1"/>
          <w:kern w:val="2"/>
          <w:szCs w:val="21"/>
        </w:rPr>
        <w:t>（</w:t>
      </w:r>
      <w:r w:rsidRPr="00B40AC2">
        <w:rPr>
          <w:rFonts w:cs="Times New Roman"/>
          <w:bCs/>
          <w:snapToGrid/>
          <w:color w:val="000000" w:themeColor="text1"/>
          <w:kern w:val="2"/>
          <w:szCs w:val="21"/>
        </w:rPr>
        <w:t>1</w:t>
      </w:r>
      <w:r w:rsidRPr="00B40AC2">
        <w:rPr>
          <w:rFonts w:cs="Times New Roman"/>
          <w:bCs/>
          <w:snapToGrid/>
          <w:color w:val="000000" w:themeColor="text1"/>
          <w:kern w:val="2"/>
          <w:szCs w:val="21"/>
        </w:rPr>
        <w:t>）土壤类型分布图</w:t>
      </w:r>
    </w:p>
    <w:p w14:paraId="19C55BA8" w14:textId="14ECD464" w:rsidR="005A3B6C" w:rsidRPr="00B40AC2" w:rsidRDefault="004B54A6" w:rsidP="004B54A6">
      <w:pPr>
        <w:rPr>
          <w:rFonts w:cs="Times New Roman"/>
          <w:bCs/>
          <w:snapToGrid/>
          <w:color w:val="000000" w:themeColor="text1"/>
          <w:kern w:val="2"/>
          <w:szCs w:val="21"/>
        </w:rPr>
      </w:pPr>
      <w:r w:rsidRPr="00B40AC2">
        <w:rPr>
          <w:rFonts w:cs="Times New Roman"/>
          <w:bCs/>
          <w:snapToGrid/>
          <w:color w:val="000000" w:themeColor="text1"/>
          <w:kern w:val="2"/>
          <w:szCs w:val="21"/>
        </w:rPr>
        <w:t>根据国家土壤信息服务平台中中国</w:t>
      </w:r>
      <w:r w:rsidRPr="00B40AC2">
        <w:rPr>
          <w:rFonts w:cs="Times New Roman"/>
          <w:bCs/>
          <w:snapToGrid/>
          <w:color w:val="000000" w:themeColor="text1"/>
          <w:kern w:val="2"/>
          <w:szCs w:val="21"/>
        </w:rPr>
        <w:t>1</w:t>
      </w:r>
      <w:r w:rsidRPr="00B40AC2">
        <w:rPr>
          <w:rFonts w:cs="Times New Roman"/>
          <w:bCs/>
          <w:snapToGrid/>
          <w:color w:val="000000" w:themeColor="text1"/>
          <w:kern w:val="2"/>
          <w:szCs w:val="21"/>
        </w:rPr>
        <w:t>公里发生分类土壤图，查询项目所在地土壤类型分布，其结果如下：</w:t>
      </w:r>
    </w:p>
    <w:p w14:paraId="5C9CC290" w14:textId="76579127" w:rsidR="008E5596" w:rsidRPr="00B40AC2" w:rsidRDefault="008E5596" w:rsidP="004B54A6">
      <w:pPr>
        <w:rPr>
          <w:rFonts w:cs="Times New Roman"/>
          <w:bCs/>
          <w:snapToGrid/>
          <w:color w:val="000000" w:themeColor="text1"/>
          <w:kern w:val="2"/>
          <w:szCs w:val="21"/>
        </w:rPr>
      </w:pPr>
      <w:r w:rsidRPr="00B40AC2">
        <w:rPr>
          <w:noProof/>
          <w:snapToGrid/>
          <w:color w:val="000000" w:themeColor="text1"/>
        </w:rPr>
        <w:lastRenderedPageBreak/>
        <w:drawing>
          <wp:anchor distT="0" distB="0" distL="114300" distR="114300" simplePos="0" relativeHeight="251668480" behindDoc="0" locked="0" layoutInCell="1" allowOverlap="1" wp14:anchorId="18687F27" wp14:editId="61085480">
            <wp:simplePos x="0" y="0"/>
            <wp:positionH relativeFrom="column">
              <wp:posOffset>0</wp:posOffset>
            </wp:positionH>
            <wp:positionV relativeFrom="paragraph">
              <wp:posOffset>261620</wp:posOffset>
            </wp:positionV>
            <wp:extent cx="5759450" cy="2709545"/>
            <wp:effectExtent l="0" t="0" r="0" b="0"/>
            <wp:wrapTopAndBottom/>
            <wp:docPr id="11" name="图片 11" descr="图片包含 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包含 地图&#10;&#10;描述已自动生成"/>
                    <pic:cNvPicPr/>
                  </pic:nvPicPr>
                  <pic:blipFill>
                    <a:blip r:embed="rId62"/>
                    <a:stretch>
                      <a:fillRect/>
                    </a:stretch>
                  </pic:blipFill>
                  <pic:spPr>
                    <a:xfrm>
                      <a:off x="0" y="0"/>
                      <a:ext cx="5759450" cy="2709545"/>
                    </a:xfrm>
                    <a:prstGeom prst="rect">
                      <a:avLst/>
                    </a:prstGeom>
                  </pic:spPr>
                </pic:pic>
              </a:graphicData>
            </a:graphic>
          </wp:anchor>
        </w:drawing>
      </w:r>
    </w:p>
    <w:p w14:paraId="69631315" w14:textId="77777777" w:rsidR="008E5596" w:rsidRPr="00B40AC2" w:rsidRDefault="008E5596" w:rsidP="004B54A6">
      <w:pPr>
        <w:ind w:firstLine="482"/>
        <w:rPr>
          <w:b/>
          <w:color w:val="000000" w:themeColor="text1"/>
        </w:rPr>
      </w:pPr>
    </w:p>
    <w:p w14:paraId="2EB69826" w14:textId="1352C52D" w:rsidR="004B54A6" w:rsidRPr="00B40AC2" w:rsidRDefault="008E5596" w:rsidP="004B54A6">
      <w:pPr>
        <w:ind w:firstLine="482"/>
        <w:rPr>
          <w:b/>
          <w:color w:val="000000" w:themeColor="text1"/>
        </w:rPr>
      </w:pPr>
      <w:r w:rsidRPr="00B40AC2">
        <w:rPr>
          <w:rFonts w:hint="eastAsia"/>
          <w:b/>
          <w:color w:val="000000" w:themeColor="text1"/>
        </w:rPr>
        <w:t>综上所述，项目所在地土壤类型为：土类为棕壤，亚类为黄棕壤</w:t>
      </w:r>
      <w:r w:rsidR="004B54A6" w:rsidRPr="00B40AC2">
        <w:rPr>
          <w:b/>
          <w:color w:val="000000" w:themeColor="text1"/>
        </w:rPr>
        <w:t>。</w:t>
      </w:r>
    </w:p>
    <w:p w14:paraId="751943BB" w14:textId="30E126F5" w:rsidR="004B54A6" w:rsidRPr="00B40AC2" w:rsidRDefault="004B54A6" w:rsidP="004B54A6">
      <w:pPr>
        <w:ind w:firstLine="482"/>
        <w:rPr>
          <w:bCs/>
          <w:color w:val="000000" w:themeColor="text1"/>
        </w:rPr>
      </w:pPr>
      <w:r w:rsidRPr="00B40AC2">
        <w:rPr>
          <w:rFonts w:hint="eastAsia"/>
          <w:b/>
          <w:color w:val="000000" w:themeColor="text1"/>
        </w:rPr>
        <w:t>（</w:t>
      </w:r>
      <w:r w:rsidRPr="00B40AC2">
        <w:rPr>
          <w:rFonts w:hint="eastAsia"/>
          <w:b/>
          <w:color w:val="000000" w:themeColor="text1"/>
        </w:rPr>
        <w:t>2</w:t>
      </w:r>
      <w:r w:rsidRPr="00B40AC2">
        <w:rPr>
          <w:rFonts w:hint="eastAsia"/>
          <w:b/>
          <w:color w:val="000000" w:themeColor="text1"/>
        </w:rPr>
        <w:t>）</w:t>
      </w:r>
      <w:r w:rsidRPr="00B40AC2">
        <w:rPr>
          <w:rFonts w:hint="eastAsia"/>
          <w:bCs/>
          <w:color w:val="000000" w:themeColor="text1"/>
        </w:rPr>
        <w:t>土地利用历史情况</w:t>
      </w:r>
    </w:p>
    <w:p w14:paraId="48A05E51" w14:textId="657B3874" w:rsidR="004B54A6" w:rsidRPr="00B40AC2" w:rsidRDefault="004B54A6" w:rsidP="004B54A6">
      <w:pPr>
        <w:rPr>
          <w:color w:val="000000" w:themeColor="text1"/>
        </w:rPr>
      </w:pPr>
      <w:r w:rsidRPr="00B40AC2">
        <w:rPr>
          <w:rFonts w:hint="eastAsia"/>
          <w:bCs/>
          <w:color w:val="000000" w:themeColor="text1"/>
        </w:rPr>
        <w:t>通过调查分析项目所在地历史图像，可以看出，该地块</w:t>
      </w:r>
      <w:r w:rsidRPr="00B40AC2">
        <w:rPr>
          <w:bCs/>
          <w:color w:val="000000" w:themeColor="text1"/>
        </w:rPr>
        <w:t>20</w:t>
      </w:r>
      <w:r w:rsidR="00E20387" w:rsidRPr="00B40AC2">
        <w:rPr>
          <w:bCs/>
          <w:color w:val="000000" w:themeColor="text1"/>
        </w:rPr>
        <w:t>08</w:t>
      </w:r>
      <w:r w:rsidRPr="00B40AC2">
        <w:rPr>
          <w:rFonts w:hint="eastAsia"/>
          <w:bCs/>
          <w:color w:val="000000" w:themeColor="text1"/>
        </w:rPr>
        <w:t>年</w:t>
      </w:r>
      <w:r w:rsidR="00E20387" w:rsidRPr="00B40AC2">
        <w:rPr>
          <w:rFonts w:hint="eastAsia"/>
          <w:bCs/>
          <w:color w:val="000000" w:themeColor="text1"/>
        </w:rPr>
        <w:t>开始进行探矿普查</w:t>
      </w:r>
      <w:r w:rsidRPr="00B40AC2">
        <w:rPr>
          <w:rFonts w:hint="eastAsia"/>
          <w:bCs/>
          <w:color w:val="000000" w:themeColor="text1"/>
        </w:rPr>
        <w:t>，至</w:t>
      </w:r>
      <w:r w:rsidR="00E20387" w:rsidRPr="00B40AC2">
        <w:rPr>
          <w:rFonts w:hint="eastAsia"/>
          <w:bCs/>
          <w:color w:val="000000" w:themeColor="text1"/>
        </w:rPr>
        <w:t>今</w:t>
      </w:r>
      <w:r w:rsidRPr="00B40AC2">
        <w:rPr>
          <w:rFonts w:hint="eastAsia"/>
          <w:bCs/>
          <w:color w:val="000000" w:themeColor="text1"/>
        </w:rPr>
        <w:t>该地块</w:t>
      </w:r>
      <w:r w:rsidR="00E20387" w:rsidRPr="00B40AC2">
        <w:rPr>
          <w:rFonts w:hint="eastAsia"/>
          <w:bCs/>
          <w:color w:val="000000" w:themeColor="text1"/>
        </w:rPr>
        <w:t>仍然处于勘察阶段，</w:t>
      </w:r>
      <w:r w:rsidRPr="00B40AC2">
        <w:rPr>
          <w:rFonts w:hint="eastAsia"/>
          <w:bCs/>
          <w:color w:val="000000" w:themeColor="text1"/>
        </w:rPr>
        <w:t>利用形式并无太大变化</w:t>
      </w:r>
      <w:r w:rsidRPr="00B40AC2">
        <w:rPr>
          <w:rFonts w:hint="eastAsia"/>
          <w:color w:val="000000" w:themeColor="text1"/>
        </w:rPr>
        <w:t>。</w:t>
      </w:r>
    </w:p>
    <w:p w14:paraId="67FFE891" w14:textId="77777777" w:rsidR="00AD74C3" w:rsidRPr="00B40AC2" w:rsidRDefault="00AD74C3" w:rsidP="004B54A6">
      <w:pPr>
        <w:rPr>
          <w:color w:val="000000" w:themeColor="text1"/>
        </w:rPr>
      </w:pPr>
    </w:p>
    <w:p w14:paraId="42EEE2AA" w14:textId="1AF5D1ED" w:rsidR="004B54A6" w:rsidRPr="00B40AC2" w:rsidRDefault="004B54A6" w:rsidP="004B54A6">
      <w:pPr>
        <w:rPr>
          <w:bCs/>
          <w:color w:val="000000" w:themeColor="text1"/>
        </w:rPr>
      </w:pPr>
      <w:r w:rsidRPr="00B40AC2">
        <w:rPr>
          <w:rFonts w:hint="eastAsia"/>
          <w:color w:val="000000" w:themeColor="text1"/>
        </w:rPr>
        <w:t>（</w:t>
      </w:r>
      <w:r w:rsidRPr="00B40AC2">
        <w:rPr>
          <w:rFonts w:hint="eastAsia"/>
          <w:color w:val="000000" w:themeColor="text1"/>
        </w:rPr>
        <w:t>3</w:t>
      </w:r>
      <w:r w:rsidRPr="00B40AC2">
        <w:rPr>
          <w:rFonts w:hint="eastAsia"/>
          <w:color w:val="000000" w:themeColor="text1"/>
        </w:rPr>
        <w:t>）</w:t>
      </w:r>
      <w:r w:rsidRPr="00B40AC2">
        <w:rPr>
          <w:bCs/>
          <w:color w:val="000000" w:themeColor="text1"/>
        </w:rPr>
        <w:t>土壤理化特性</w:t>
      </w:r>
    </w:p>
    <w:p w14:paraId="39330C2B" w14:textId="77777777" w:rsidR="00CF0EDC" w:rsidRPr="00B40AC2" w:rsidRDefault="00CF0EDC" w:rsidP="00CF0EDC">
      <w:pPr>
        <w:rPr>
          <w:color w:val="000000" w:themeColor="text1"/>
          <w:szCs w:val="22"/>
        </w:rPr>
      </w:pPr>
      <w:r w:rsidRPr="00B40AC2">
        <w:rPr>
          <w:rFonts w:cs="Times New Roman" w:hint="eastAsia"/>
          <w:color w:val="000000" w:themeColor="text1"/>
          <w:szCs w:val="22"/>
        </w:rPr>
        <w:t>巴中市各县土壤普查中共划分和归并出</w:t>
      </w:r>
      <w:r w:rsidRPr="00B40AC2">
        <w:rPr>
          <w:rFonts w:cs="Times New Roman" w:hint="eastAsia"/>
          <w:color w:val="000000" w:themeColor="text1"/>
          <w:szCs w:val="22"/>
        </w:rPr>
        <w:t>6</w:t>
      </w:r>
      <w:r w:rsidRPr="00B40AC2">
        <w:rPr>
          <w:rFonts w:cs="Times New Roman" w:hint="eastAsia"/>
          <w:color w:val="000000" w:themeColor="text1"/>
          <w:szCs w:val="22"/>
        </w:rPr>
        <w:t>个土类、</w:t>
      </w:r>
      <w:r w:rsidRPr="00B40AC2">
        <w:rPr>
          <w:rFonts w:cs="Times New Roman" w:hint="eastAsia"/>
          <w:color w:val="000000" w:themeColor="text1"/>
          <w:szCs w:val="22"/>
        </w:rPr>
        <w:t>10</w:t>
      </w:r>
      <w:r w:rsidRPr="00B40AC2">
        <w:rPr>
          <w:rFonts w:cs="Times New Roman" w:hint="eastAsia"/>
          <w:color w:val="000000" w:themeColor="text1"/>
          <w:szCs w:val="22"/>
        </w:rPr>
        <w:t>个亚类、</w:t>
      </w:r>
      <w:r w:rsidRPr="00B40AC2">
        <w:rPr>
          <w:rFonts w:cs="Times New Roman" w:hint="eastAsia"/>
          <w:color w:val="000000" w:themeColor="text1"/>
          <w:szCs w:val="22"/>
        </w:rPr>
        <w:t>22</w:t>
      </w:r>
      <w:r w:rsidRPr="00B40AC2">
        <w:rPr>
          <w:rFonts w:cs="Times New Roman" w:hint="eastAsia"/>
          <w:color w:val="000000" w:themeColor="text1"/>
          <w:szCs w:val="22"/>
        </w:rPr>
        <w:t>个土属、</w:t>
      </w:r>
      <w:r w:rsidRPr="00B40AC2">
        <w:rPr>
          <w:rFonts w:cs="Times New Roman" w:hint="eastAsia"/>
          <w:color w:val="000000" w:themeColor="text1"/>
          <w:szCs w:val="22"/>
        </w:rPr>
        <w:t>61</w:t>
      </w:r>
      <w:r w:rsidRPr="00B40AC2">
        <w:rPr>
          <w:rFonts w:cs="Times New Roman" w:hint="eastAsia"/>
          <w:color w:val="000000" w:themeColor="text1"/>
          <w:szCs w:val="22"/>
        </w:rPr>
        <w:t>个土种。由于山区成土条体复杂，各县土属、土种不尽一致。其中：南江县划分为</w:t>
      </w:r>
      <w:r w:rsidRPr="00B40AC2">
        <w:rPr>
          <w:rFonts w:cs="Times New Roman" w:hint="eastAsia"/>
          <w:color w:val="000000" w:themeColor="text1"/>
          <w:szCs w:val="22"/>
        </w:rPr>
        <w:t>6</w:t>
      </w:r>
      <w:r w:rsidRPr="00B40AC2">
        <w:rPr>
          <w:rFonts w:cs="Times New Roman" w:hint="eastAsia"/>
          <w:color w:val="000000" w:themeColor="text1"/>
          <w:szCs w:val="22"/>
        </w:rPr>
        <w:t>个土类、</w:t>
      </w:r>
      <w:r w:rsidRPr="00B40AC2">
        <w:rPr>
          <w:rFonts w:cs="Times New Roman" w:hint="eastAsia"/>
          <w:color w:val="000000" w:themeColor="text1"/>
          <w:szCs w:val="22"/>
        </w:rPr>
        <w:t>10</w:t>
      </w:r>
      <w:r w:rsidRPr="00B40AC2">
        <w:rPr>
          <w:rFonts w:cs="Times New Roman" w:hint="eastAsia"/>
          <w:color w:val="000000" w:themeColor="text1"/>
          <w:szCs w:val="22"/>
        </w:rPr>
        <w:t>个亚类、</w:t>
      </w:r>
      <w:r w:rsidRPr="00B40AC2">
        <w:rPr>
          <w:rFonts w:cs="Times New Roman" w:hint="eastAsia"/>
          <w:color w:val="000000" w:themeColor="text1"/>
          <w:szCs w:val="22"/>
        </w:rPr>
        <w:t>20</w:t>
      </w:r>
      <w:r w:rsidRPr="00B40AC2">
        <w:rPr>
          <w:rFonts w:cs="Times New Roman" w:hint="eastAsia"/>
          <w:color w:val="000000" w:themeColor="text1"/>
          <w:szCs w:val="22"/>
        </w:rPr>
        <w:t>个土属、</w:t>
      </w:r>
      <w:r w:rsidRPr="00B40AC2">
        <w:rPr>
          <w:rFonts w:cs="Times New Roman" w:hint="eastAsia"/>
          <w:color w:val="000000" w:themeColor="text1"/>
          <w:szCs w:val="22"/>
        </w:rPr>
        <w:t>61</w:t>
      </w:r>
      <w:r w:rsidRPr="00B40AC2">
        <w:rPr>
          <w:rFonts w:cs="Times New Roman" w:hint="eastAsia"/>
          <w:color w:val="000000" w:themeColor="text1"/>
          <w:szCs w:val="22"/>
        </w:rPr>
        <w:t>个土种，已黄棕壤和紫色土居多。</w:t>
      </w:r>
    </w:p>
    <w:p w14:paraId="7666B086" w14:textId="77777777" w:rsidR="00CF0EDC" w:rsidRPr="00B40AC2" w:rsidRDefault="00CF0EDC" w:rsidP="00CF0EDC">
      <w:pPr>
        <w:rPr>
          <w:color w:val="000000" w:themeColor="text1"/>
        </w:rPr>
      </w:pPr>
      <w:r w:rsidRPr="00B40AC2">
        <w:rPr>
          <w:rFonts w:cs="Times New Roman"/>
          <w:color w:val="000000" w:themeColor="text1"/>
        </w:rPr>
        <w:t>矿区主要为</w:t>
      </w:r>
      <w:r w:rsidRPr="00B40AC2">
        <w:rPr>
          <w:rFonts w:cs="Times New Roman" w:hint="eastAsia"/>
          <w:color w:val="000000" w:themeColor="text1"/>
        </w:rPr>
        <w:t>有</w:t>
      </w:r>
      <w:r w:rsidRPr="00B40AC2">
        <w:rPr>
          <w:rFonts w:cs="Times New Roman"/>
          <w:color w:val="000000" w:themeColor="text1"/>
        </w:rPr>
        <w:t>林地</w:t>
      </w:r>
      <w:r w:rsidRPr="00B40AC2">
        <w:rPr>
          <w:rFonts w:cs="Times New Roman" w:hint="eastAsia"/>
          <w:color w:val="000000" w:themeColor="text1"/>
        </w:rPr>
        <w:t>，</w:t>
      </w:r>
      <w:r w:rsidRPr="00B40AC2">
        <w:rPr>
          <w:rFonts w:cs="Times New Roman"/>
          <w:color w:val="000000" w:themeColor="text1"/>
        </w:rPr>
        <w:t>土壤类型主要为</w:t>
      </w:r>
      <w:r w:rsidRPr="00B40AC2">
        <w:rPr>
          <w:rFonts w:cs="Times New Roman" w:hint="eastAsia"/>
          <w:color w:val="000000" w:themeColor="text1"/>
        </w:rPr>
        <w:t>黄棕壤，质地偏轻，多为砾质砂壤土。因分布地势排水良好，土壤湿度较小。剖面为</w:t>
      </w:r>
      <w:r w:rsidRPr="00B40AC2">
        <w:rPr>
          <w:rFonts w:cs="Times New Roman" w:hint="eastAsia"/>
          <w:color w:val="000000" w:themeColor="text1"/>
        </w:rPr>
        <w:t>A-B-C</w:t>
      </w:r>
      <w:r w:rsidRPr="00B40AC2">
        <w:rPr>
          <w:rFonts w:cs="Times New Roman" w:hint="eastAsia"/>
          <w:color w:val="000000" w:themeColor="text1"/>
        </w:rPr>
        <w:t>型，耕作层疏松深厚，约</w:t>
      </w:r>
      <w:r w:rsidRPr="00B40AC2">
        <w:rPr>
          <w:rFonts w:cs="Times New Roman" w:hint="eastAsia"/>
          <w:color w:val="000000" w:themeColor="text1"/>
        </w:rPr>
        <w:t>22</w:t>
      </w:r>
      <w:r w:rsidRPr="00B40AC2">
        <w:rPr>
          <w:rFonts w:cs="Times New Roman" w:hint="eastAsia"/>
          <w:color w:val="000000" w:themeColor="text1"/>
        </w:rPr>
        <w:t>厘米，颜色深，呈暗棕色或暗灰色；心土层颜色略比黄棕泥土浅。土壤</w:t>
      </w:r>
      <w:r w:rsidRPr="00B40AC2">
        <w:rPr>
          <w:rFonts w:cs="Times New Roman" w:hint="eastAsia"/>
          <w:color w:val="000000" w:themeColor="text1"/>
        </w:rPr>
        <w:t>pH5.5~6.7</w:t>
      </w:r>
      <w:r w:rsidRPr="00B40AC2">
        <w:rPr>
          <w:rFonts w:cs="Times New Roman" w:hint="eastAsia"/>
          <w:color w:val="000000" w:themeColor="text1"/>
        </w:rPr>
        <w:t>，以微酸性为主，全剖面无石灰反应，砾石含量</w:t>
      </w:r>
      <w:r w:rsidRPr="00B40AC2">
        <w:rPr>
          <w:rFonts w:cs="Times New Roman" w:hint="eastAsia"/>
          <w:color w:val="000000" w:themeColor="text1"/>
        </w:rPr>
        <w:t>5%~20%</w:t>
      </w:r>
    </w:p>
    <w:p w14:paraId="63832519" w14:textId="5C8EFBE4" w:rsidR="00CF0EDC" w:rsidRPr="00B40AC2" w:rsidRDefault="00CF0EDC" w:rsidP="00CF0EDC">
      <w:pPr>
        <w:rPr>
          <w:bCs/>
          <w:color w:val="000000" w:themeColor="text1"/>
        </w:rPr>
      </w:pPr>
      <w:r w:rsidRPr="00B40AC2">
        <w:rPr>
          <w:rFonts w:cs="Times New Roman"/>
          <w:color w:val="000000" w:themeColor="text1"/>
        </w:rPr>
        <w:t>本项目损毁土地地类主要为有林地。</w:t>
      </w:r>
      <w:r w:rsidRPr="00B40AC2">
        <w:rPr>
          <w:rFonts w:cs="Times New Roman"/>
          <w:color w:val="000000" w:themeColor="text1"/>
          <w:spacing w:val="-2"/>
        </w:rPr>
        <w:t>有林地</w:t>
      </w:r>
      <w:r w:rsidRPr="00B40AC2">
        <w:rPr>
          <w:rFonts w:cs="Times New Roman"/>
          <w:color w:val="000000" w:themeColor="text1"/>
        </w:rPr>
        <w:t>主要土壤类型为</w:t>
      </w:r>
      <w:r w:rsidRPr="00B40AC2">
        <w:rPr>
          <w:rFonts w:cs="Times New Roman" w:hint="eastAsia"/>
          <w:color w:val="000000" w:themeColor="text1"/>
        </w:rPr>
        <w:t>黄棕壤，</w:t>
      </w:r>
      <w:r w:rsidRPr="00B40AC2">
        <w:rPr>
          <w:rFonts w:cs="Times New Roman"/>
          <w:color w:val="000000" w:themeColor="text1"/>
        </w:rPr>
        <w:t>质地</w:t>
      </w:r>
      <w:r w:rsidRPr="00B40AC2">
        <w:rPr>
          <w:rFonts w:cs="Times New Roman" w:hint="eastAsia"/>
          <w:color w:val="000000" w:themeColor="text1"/>
        </w:rPr>
        <w:t>砾质粘壤土，</w:t>
      </w:r>
      <w:r w:rsidRPr="00B40AC2">
        <w:rPr>
          <w:rFonts w:cs="Times New Roman"/>
          <w:color w:val="000000" w:themeColor="text1"/>
        </w:rPr>
        <w:t>土壤剖面为</w:t>
      </w:r>
      <w:r w:rsidRPr="00B40AC2">
        <w:rPr>
          <w:rFonts w:cs="Times New Roman"/>
          <w:color w:val="000000" w:themeColor="text1"/>
        </w:rPr>
        <w:t>A-</w:t>
      </w:r>
      <w:r w:rsidRPr="00B40AC2">
        <w:rPr>
          <w:rFonts w:cs="Times New Roman" w:hint="eastAsia"/>
          <w:color w:val="000000" w:themeColor="text1"/>
        </w:rPr>
        <w:t>B</w:t>
      </w:r>
      <w:r w:rsidRPr="00B40AC2">
        <w:rPr>
          <w:rFonts w:cs="Times New Roman"/>
          <w:color w:val="000000" w:themeColor="text1"/>
        </w:rPr>
        <w:t>-C</w:t>
      </w:r>
      <w:r w:rsidRPr="00B40AC2">
        <w:rPr>
          <w:rFonts w:cs="Times New Roman"/>
          <w:color w:val="000000" w:themeColor="text1"/>
        </w:rPr>
        <w:t>型</w:t>
      </w:r>
      <w:r w:rsidRPr="00B40AC2">
        <w:rPr>
          <w:rFonts w:cs="Times New Roman" w:hint="eastAsia"/>
          <w:color w:val="000000" w:themeColor="text1"/>
        </w:rPr>
        <w:t>，</w:t>
      </w:r>
      <w:r w:rsidRPr="00B40AC2">
        <w:rPr>
          <w:rFonts w:cs="Times New Roman"/>
          <w:color w:val="000000" w:themeColor="text1"/>
        </w:rPr>
        <w:t>上松下紧</w:t>
      </w:r>
      <w:r w:rsidRPr="00B40AC2">
        <w:rPr>
          <w:rFonts w:cs="Times New Roman" w:hint="eastAsia"/>
          <w:color w:val="000000" w:themeColor="text1"/>
        </w:rPr>
        <w:t>，</w:t>
      </w:r>
      <w:r w:rsidRPr="00B40AC2">
        <w:rPr>
          <w:rFonts w:cs="Times New Roman"/>
          <w:color w:val="000000" w:themeColor="text1"/>
        </w:rPr>
        <w:t>pH</w:t>
      </w:r>
      <w:r w:rsidRPr="00B40AC2">
        <w:rPr>
          <w:rFonts w:cs="Times New Roman" w:hint="eastAsia"/>
          <w:color w:val="000000" w:themeColor="text1"/>
        </w:rPr>
        <w:t>5.5~6.7</w:t>
      </w:r>
      <w:r w:rsidRPr="00B40AC2">
        <w:rPr>
          <w:rFonts w:cs="Times New Roman" w:hint="eastAsia"/>
          <w:color w:val="000000" w:themeColor="text1"/>
        </w:rPr>
        <w:t>，</w:t>
      </w:r>
      <w:r w:rsidRPr="00B40AC2">
        <w:rPr>
          <w:rFonts w:cs="Times New Roman"/>
          <w:color w:val="000000" w:themeColor="text1"/>
        </w:rPr>
        <w:t>容重</w:t>
      </w:r>
      <w:r w:rsidRPr="00B40AC2">
        <w:rPr>
          <w:rFonts w:cs="Times New Roman"/>
          <w:color w:val="000000" w:themeColor="text1"/>
        </w:rPr>
        <w:t>1.42g/cm</w:t>
      </w:r>
      <w:r w:rsidRPr="00B40AC2">
        <w:rPr>
          <w:rFonts w:cs="Times New Roman"/>
          <w:color w:val="000000" w:themeColor="text1"/>
          <w:vertAlign w:val="superscript"/>
        </w:rPr>
        <w:t>3</w:t>
      </w:r>
      <w:r w:rsidRPr="00B40AC2">
        <w:rPr>
          <w:rFonts w:cs="Times New Roman" w:hint="eastAsia"/>
          <w:color w:val="000000" w:themeColor="text1"/>
        </w:rPr>
        <w:t>，</w:t>
      </w:r>
      <w:r w:rsidRPr="00B40AC2">
        <w:rPr>
          <w:rFonts w:cs="Times New Roman"/>
          <w:color w:val="000000" w:themeColor="text1"/>
        </w:rPr>
        <w:t>有机质</w:t>
      </w:r>
      <w:r w:rsidRPr="00B40AC2">
        <w:rPr>
          <w:rFonts w:cs="Times New Roman"/>
          <w:color w:val="000000" w:themeColor="text1"/>
        </w:rPr>
        <w:t>1.0%</w:t>
      </w:r>
      <w:r w:rsidRPr="00B40AC2">
        <w:rPr>
          <w:rFonts w:cs="Times New Roman" w:hint="eastAsia"/>
          <w:color w:val="000000" w:themeColor="text1"/>
        </w:rPr>
        <w:t>，</w:t>
      </w:r>
      <w:r w:rsidRPr="00B40AC2">
        <w:rPr>
          <w:rFonts w:cs="Times New Roman"/>
          <w:color w:val="000000" w:themeColor="text1"/>
        </w:rPr>
        <w:t>全氮含量约为</w:t>
      </w:r>
      <w:r w:rsidRPr="00B40AC2">
        <w:rPr>
          <w:rFonts w:cs="Times New Roman"/>
          <w:color w:val="000000" w:themeColor="text1"/>
        </w:rPr>
        <w:t>0.06%</w:t>
      </w:r>
      <w:r w:rsidRPr="00B40AC2">
        <w:rPr>
          <w:rFonts w:cs="Times New Roman" w:hint="eastAsia"/>
          <w:color w:val="000000" w:themeColor="text1"/>
        </w:rPr>
        <w:t>，</w:t>
      </w:r>
      <w:r w:rsidRPr="00B40AC2">
        <w:rPr>
          <w:rFonts w:cs="Times New Roman"/>
          <w:color w:val="000000" w:themeColor="text1"/>
        </w:rPr>
        <w:t>全磷为</w:t>
      </w:r>
      <w:r w:rsidRPr="00B40AC2">
        <w:rPr>
          <w:rFonts w:cs="Times New Roman"/>
          <w:color w:val="000000" w:themeColor="text1"/>
        </w:rPr>
        <w:t>0.10%</w:t>
      </w:r>
      <w:r w:rsidRPr="00B40AC2">
        <w:rPr>
          <w:rFonts w:cs="Times New Roman" w:hint="eastAsia"/>
          <w:color w:val="000000" w:themeColor="text1"/>
        </w:rPr>
        <w:t>，</w:t>
      </w:r>
      <w:r w:rsidRPr="00B40AC2">
        <w:rPr>
          <w:rFonts w:cs="Times New Roman"/>
          <w:color w:val="000000" w:themeColor="text1"/>
        </w:rPr>
        <w:t>速效钾</w:t>
      </w:r>
      <w:r w:rsidRPr="00B40AC2">
        <w:rPr>
          <w:rFonts w:cs="Times New Roman"/>
          <w:color w:val="000000" w:themeColor="text1"/>
        </w:rPr>
        <w:t>97mg/kg</w:t>
      </w:r>
      <w:r w:rsidRPr="00B40AC2">
        <w:rPr>
          <w:rFonts w:cs="Times New Roman" w:hint="eastAsia"/>
          <w:color w:val="000000" w:themeColor="text1"/>
        </w:rPr>
        <w:t>，</w:t>
      </w:r>
      <w:r w:rsidRPr="00B40AC2">
        <w:rPr>
          <w:rFonts w:cs="Times New Roman"/>
          <w:color w:val="000000" w:themeColor="text1"/>
        </w:rPr>
        <w:t>有效磷</w:t>
      </w:r>
      <w:r w:rsidRPr="00B40AC2">
        <w:rPr>
          <w:rFonts w:cs="Times New Roman"/>
          <w:color w:val="000000" w:themeColor="text1"/>
        </w:rPr>
        <w:t>10.4mg/kg</w:t>
      </w:r>
      <w:r w:rsidRPr="00B40AC2">
        <w:rPr>
          <w:rFonts w:cs="Times New Roman"/>
          <w:color w:val="000000" w:themeColor="text1"/>
        </w:rPr>
        <w:t>。土壤的养分含量不高</w:t>
      </w:r>
      <w:r w:rsidRPr="00B40AC2">
        <w:rPr>
          <w:rFonts w:cs="Times New Roman" w:hint="eastAsia"/>
          <w:color w:val="000000" w:themeColor="text1"/>
        </w:rPr>
        <w:t>，</w:t>
      </w:r>
      <w:r w:rsidRPr="00B40AC2">
        <w:rPr>
          <w:rFonts w:cs="Times New Roman"/>
          <w:color w:val="000000" w:themeColor="text1"/>
        </w:rPr>
        <w:t>为中等肥力水平。</w:t>
      </w:r>
    </w:p>
    <w:p w14:paraId="37E5925E" w14:textId="744C5B43" w:rsidR="004B54A6" w:rsidRPr="00B40AC2" w:rsidRDefault="004B54A6" w:rsidP="004B54A6">
      <w:pPr>
        <w:textAlignment w:val="baseline"/>
        <w:rPr>
          <w:rFonts w:cs="Times New Roman"/>
          <w:bCs/>
          <w:snapToGrid/>
          <w:color w:val="000000" w:themeColor="text1"/>
          <w:kern w:val="2"/>
          <w:szCs w:val="21"/>
        </w:rPr>
      </w:pPr>
      <w:r w:rsidRPr="00B40AC2">
        <w:rPr>
          <w:rFonts w:cs="Times New Roman"/>
          <w:bCs/>
          <w:snapToGrid/>
          <w:color w:val="000000" w:themeColor="text1"/>
          <w:kern w:val="2"/>
          <w:szCs w:val="21"/>
        </w:rPr>
        <w:t>通过调查分析，建设项目周围土壤类型仅有</w:t>
      </w:r>
      <w:r w:rsidRPr="00B40AC2">
        <w:rPr>
          <w:rFonts w:cs="Times New Roman"/>
          <w:bCs/>
          <w:snapToGrid/>
          <w:color w:val="000000" w:themeColor="text1"/>
          <w:kern w:val="2"/>
          <w:szCs w:val="21"/>
        </w:rPr>
        <w:t>1</w:t>
      </w:r>
      <w:r w:rsidRPr="00B40AC2">
        <w:rPr>
          <w:rFonts w:cs="Times New Roman"/>
          <w:bCs/>
          <w:snapToGrid/>
          <w:color w:val="000000" w:themeColor="text1"/>
          <w:kern w:val="2"/>
          <w:szCs w:val="21"/>
        </w:rPr>
        <w:t>种，</w:t>
      </w:r>
      <w:r w:rsidR="00E20387" w:rsidRPr="00B40AC2">
        <w:rPr>
          <w:rFonts w:hint="eastAsia"/>
          <w:b/>
          <w:color w:val="000000" w:themeColor="text1"/>
        </w:rPr>
        <w:t>土类为棕壤，亚类为黄棕壤</w:t>
      </w:r>
      <w:r w:rsidRPr="00B40AC2">
        <w:rPr>
          <w:rFonts w:cs="Times New Roman"/>
          <w:bCs/>
          <w:snapToGrid/>
          <w:color w:val="000000" w:themeColor="text1"/>
          <w:kern w:val="2"/>
          <w:szCs w:val="21"/>
        </w:rPr>
        <w:t>，本</w:t>
      </w:r>
      <w:r w:rsidRPr="00B40AC2">
        <w:rPr>
          <w:rFonts w:cs="Times New Roman"/>
          <w:bCs/>
          <w:snapToGrid/>
          <w:color w:val="000000" w:themeColor="text1"/>
          <w:kern w:val="2"/>
          <w:szCs w:val="21"/>
        </w:rPr>
        <w:lastRenderedPageBreak/>
        <w:t>次调查分别对该类型土样进行分析，其理化特性如下：</w:t>
      </w:r>
    </w:p>
    <w:p w14:paraId="7D2CF2CA" w14:textId="33E71859" w:rsidR="004B54A6" w:rsidRPr="00B40AC2" w:rsidRDefault="004B54A6" w:rsidP="004B54A6">
      <w:pPr>
        <w:pStyle w:val="a8"/>
        <w:rPr>
          <w:rFonts w:cs="Times New Roman"/>
          <w:bCs/>
          <w:snapToGrid/>
          <w:color w:val="000000" w:themeColor="text1"/>
          <w:kern w:val="2"/>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23</w:t>
      </w:r>
      <w:r w:rsidR="00144200" w:rsidRPr="00B40AC2">
        <w:rPr>
          <w:color w:val="000000" w:themeColor="text1"/>
        </w:rPr>
        <w:fldChar w:fldCharType="end"/>
      </w:r>
      <w:r w:rsidRPr="00B40AC2">
        <w:rPr>
          <w:color w:val="000000" w:themeColor="text1"/>
        </w:rPr>
        <w:t xml:space="preserve">  </w:t>
      </w:r>
      <w:r w:rsidRPr="00B40AC2">
        <w:rPr>
          <w:rFonts w:cs="Times New Roman"/>
          <w:snapToGrid/>
          <w:color w:val="000000" w:themeColor="text1"/>
          <w:szCs w:val="21"/>
        </w:rPr>
        <w:t>土壤理化特性调查表（</w:t>
      </w:r>
      <w:r w:rsidR="00E20387" w:rsidRPr="00B40AC2">
        <w:rPr>
          <w:rFonts w:hint="eastAsia"/>
          <w:color w:val="000000" w:themeColor="text1"/>
        </w:rPr>
        <w:t>黄棕壤</w:t>
      </w:r>
      <w:r w:rsidRPr="00B40AC2">
        <w:rPr>
          <w:rFonts w:cs="Times New Roman"/>
          <w:snapToGrid/>
          <w:color w:val="000000" w:themeColor="text1"/>
          <w:szCs w:val="21"/>
        </w:rPr>
        <w:t>）</w:t>
      </w:r>
    </w:p>
    <w:tbl>
      <w:tblPr>
        <w:tblW w:w="83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4A0" w:firstRow="1" w:lastRow="0" w:firstColumn="1" w:lastColumn="0" w:noHBand="0" w:noVBand="1"/>
      </w:tblPr>
      <w:tblGrid>
        <w:gridCol w:w="4541"/>
        <w:gridCol w:w="3775"/>
      </w:tblGrid>
      <w:tr w:rsidR="00B40AC2" w:rsidRPr="00B40AC2" w14:paraId="231B189A" w14:textId="77777777" w:rsidTr="000E48C2">
        <w:trPr>
          <w:trHeight w:hRule="exact" w:val="442"/>
          <w:jc w:val="center"/>
        </w:trPr>
        <w:tc>
          <w:tcPr>
            <w:tcW w:w="4541" w:type="dxa"/>
            <w:vAlign w:val="center"/>
          </w:tcPr>
          <w:p w14:paraId="77B743DF" w14:textId="77777777" w:rsidR="00CF0EDC" w:rsidRPr="00B40AC2" w:rsidRDefault="00CF0EDC" w:rsidP="000E48C2">
            <w:pPr>
              <w:pStyle w:val="aff7"/>
              <w:ind w:firstLine="360"/>
              <w:rPr>
                <w:color w:val="000000" w:themeColor="text1"/>
                <w:u w:val="single"/>
                <w:lang w:eastAsia="zh-CN"/>
              </w:rPr>
            </w:pPr>
            <w:r w:rsidRPr="00B40AC2">
              <w:rPr>
                <w:color w:val="000000" w:themeColor="text1"/>
                <w:u w:val="single"/>
                <w:lang w:eastAsia="zh-CN"/>
              </w:rPr>
              <w:t>剖面位置：关坝</w:t>
            </w:r>
            <w:r w:rsidRPr="00B40AC2">
              <w:rPr>
                <w:rFonts w:hint="eastAsia"/>
                <w:color w:val="000000" w:themeColor="text1"/>
                <w:u w:val="single"/>
                <w:lang w:eastAsia="zh-CN"/>
              </w:rPr>
              <w:t>乡石羊村</w:t>
            </w:r>
          </w:p>
        </w:tc>
        <w:tc>
          <w:tcPr>
            <w:tcW w:w="3775" w:type="dxa"/>
            <w:vAlign w:val="center"/>
          </w:tcPr>
          <w:p w14:paraId="4CB3A704" w14:textId="77777777" w:rsidR="00CF0EDC" w:rsidRPr="00B40AC2" w:rsidRDefault="00CF0EDC" w:rsidP="000E48C2">
            <w:pPr>
              <w:pStyle w:val="aff7"/>
              <w:ind w:firstLine="360"/>
              <w:rPr>
                <w:color w:val="000000" w:themeColor="text1"/>
                <w:u w:val="single"/>
              </w:rPr>
            </w:pPr>
            <w:r w:rsidRPr="00B40AC2">
              <w:rPr>
                <w:color w:val="000000" w:themeColor="text1"/>
                <w:u w:val="single"/>
              </w:rPr>
              <w:t>剖面描述</w:t>
            </w:r>
          </w:p>
        </w:tc>
      </w:tr>
      <w:tr w:rsidR="00CF0EDC" w:rsidRPr="00B40AC2" w14:paraId="795B7879" w14:textId="77777777" w:rsidTr="000E48C2">
        <w:trPr>
          <w:trHeight w:val="4877"/>
          <w:jc w:val="center"/>
        </w:trPr>
        <w:tc>
          <w:tcPr>
            <w:tcW w:w="4541" w:type="dxa"/>
            <w:vAlign w:val="center"/>
          </w:tcPr>
          <w:p w14:paraId="618B7EBF" w14:textId="77777777" w:rsidR="00CF0EDC" w:rsidRPr="00B40AC2" w:rsidRDefault="00CF0EDC" w:rsidP="000E48C2">
            <w:pPr>
              <w:pStyle w:val="aff7"/>
              <w:ind w:firstLine="360"/>
              <w:rPr>
                <w:color w:val="000000" w:themeColor="text1"/>
              </w:rPr>
            </w:pPr>
            <w:r w:rsidRPr="00B40AC2">
              <w:rPr>
                <w:noProof/>
                <w:color w:val="000000" w:themeColor="text1"/>
                <w:lang w:eastAsia="zh-CN"/>
              </w:rPr>
              <w:drawing>
                <wp:inline distT="0" distB="0" distL="114300" distR="114300" wp14:anchorId="4529C0D4" wp14:editId="6DD75D0E">
                  <wp:extent cx="2767965" cy="3441700"/>
                  <wp:effectExtent l="0" t="0" r="13335" b="6350"/>
                  <wp:docPr id="98" name="图片 10" descr="人站在石头上&#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0" descr="人站在石头上&#10;&#10;中度可信度描述已自动生成"/>
                          <pic:cNvPicPr>
                            <a:picLocks noChangeAspect="1"/>
                          </pic:cNvPicPr>
                        </pic:nvPicPr>
                        <pic:blipFill>
                          <a:blip r:embed="rId63"/>
                          <a:stretch>
                            <a:fillRect/>
                          </a:stretch>
                        </pic:blipFill>
                        <pic:spPr>
                          <a:xfrm>
                            <a:off x="0" y="0"/>
                            <a:ext cx="2767965" cy="3441700"/>
                          </a:xfrm>
                          <a:prstGeom prst="rect">
                            <a:avLst/>
                          </a:prstGeom>
                          <a:noFill/>
                          <a:ln>
                            <a:noFill/>
                          </a:ln>
                        </pic:spPr>
                      </pic:pic>
                    </a:graphicData>
                  </a:graphic>
                </wp:inline>
              </w:drawing>
            </w:r>
          </w:p>
        </w:tc>
        <w:tc>
          <w:tcPr>
            <w:tcW w:w="3775" w:type="dxa"/>
            <w:vAlign w:val="center"/>
          </w:tcPr>
          <w:p w14:paraId="3F8A4512" w14:textId="77777777" w:rsidR="00CF0EDC" w:rsidRPr="00B40AC2" w:rsidRDefault="00CF0EDC" w:rsidP="000E48C2">
            <w:pPr>
              <w:pStyle w:val="aff7"/>
              <w:ind w:firstLineChars="200" w:firstLine="400"/>
              <w:jc w:val="left"/>
              <w:rPr>
                <w:color w:val="000000" w:themeColor="text1"/>
                <w:lang w:eastAsia="zh-CN"/>
              </w:rPr>
            </w:pPr>
            <w:r w:rsidRPr="00B40AC2">
              <w:rPr>
                <w:color w:val="000000" w:themeColor="text1"/>
                <w:lang w:eastAsia="zh-CN"/>
              </w:rPr>
              <w:t>有林地土壤剖面</w:t>
            </w:r>
          </w:p>
          <w:p w14:paraId="36889BA8" w14:textId="77777777" w:rsidR="00CF0EDC" w:rsidRPr="00B40AC2" w:rsidRDefault="00CF0EDC" w:rsidP="000E48C2">
            <w:pPr>
              <w:pStyle w:val="aff7"/>
              <w:ind w:firstLineChars="200" w:firstLine="400"/>
              <w:jc w:val="left"/>
              <w:rPr>
                <w:color w:val="000000" w:themeColor="text1"/>
                <w:lang w:eastAsia="zh-CN"/>
              </w:rPr>
            </w:pPr>
            <w:r w:rsidRPr="00B40AC2">
              <w:rPr>
                <w:color w:val="000000" w:themeColor="text1"/>
                <w:lang w:eastAsia="zh-CN"/>
              </w:rPr>
              <w:t>土壤</w:t>
            </w:r>
            <w:r w:rsidRPr="00B40AC2">
              <w:rPr>
                <w:rFonts w:hint="eastAsia"/>
                <w:color w:val="000000" w:themeColor="text1"/>
                <w:lang w:eastAsia="zh-CN"/>
              </w:rPr>
              <w:t>类型为黄棕</w:t>
            </w:r>
            <w:r w:rsidRPr="00B40AC2">
              <w:rPr>
                <w:color w:val="000000" w:themeColor="text1"/>
                <w:lang w:eastAsia="zh-CN"/>
              </w:rPr>
              <w:t>壤</w:t>
            </w:r>
            <w:r w:rsidRPr="00B40AC2">
              <w:rPr>
                <w:rFonts w:hint="eastAsia"/>
                <w:color w:val="000000" w:themeColor="text1"/>
                <w:lang w:eastAsia="zh-CN"/>
              </w:rPr>
              <w:t>，</w:t>
            </w:r>
            <w:r w:rsidRPr="00B40AC2">
              <w:rPr>
                <w:color w:val="000000" w:themeColor="text1"/>
                <w:lang w:eastAsia="zh-CN"/>
              </w:rPr>
              <w:t>表层中有轻度水蚀</w:t>
            </w:r>
            <w:r w:rsidRPr="00B40AC2">
              <w:rPr>
                <w:rFonts w:hint="eastAsia"/>
                <w:color w:val="000000" w:themeColor="text1"/>
                <w:lang w:eastAsia="zh-CN"/>
              </w:rPr>
              <w:t>，</w:t>
            </w:r>
            <w:r w:rsidRPr="00B40AC2">
              <w:rPr>
                <w:color w:val="000000" w:themeColor="text1"/>
                <w:lang w:eastAsia="zh-CN"/>
              </w:rPr>
              <w:t>有侵蚀细沟和浅沟</w:t>
            </w:r>
            <w:r w:rsidRPr="00B40AC2">
              <w:rPr>
                <w:rFonts w:hint="eastAsia"/>
                <w:color w:val="000000" w:themeColor="text1"/>
                <w:lang w:eastAsia="zh-CN"/>
              </w:rPr>
              <w:t>，</w:t>
            </w:r>
            <w:r w:rsidRPr="00B40AC2">
              <w:rPr>
                <w:color w:val="000000" w:themeColor="text1"/>
                <w:lang w:eastAsia="zh-CN"/>
              </w:rPr>
              <w:t>土层厚度</w:t>
            </w:r>
            <w:r w:rsidRPr="00B40AC2">
              <w:rPr>
                <w:rFonts w:hint="eastAsia"/>
                <w:color w:val="000000" w:themeColor="text1"/>
                <w:lang w:eastAsia="zh-CN"/>
              </w:rPr>
              <w:t>1</w:t>
            </w:r>
            <w:r w:rsidRPr="00B40AC2">
              <w:rPr>
                <w:color w:val="000000" w:themeColor="text1"/>
                <w:lang w:eastAsia="zh-CN"/>
              </w:rPr>
              <w:t>m</w:t>
            </w:r>
            <w:r w:rsidRPr="00B40AC2">
              <w:rPr>
                <w:color w:val="000000" w:themeColor="text1"/>
                <w:lang w:eastAsia="zh-CN"/>
              </w:rPr>
              <w:t>以上</w:t>
            </w:r>
            <w:r w:rsidRPr="00B40AC2">
              <w:rPr>
                <w:rFonts w:hint="eastAsia"/>
                <w:color w:val="000000" w:themeColor="text1"/>
                <w:lang w:eastAsia="zh-CN"/>
              </w:rPr>
              <w:t>，</w:t>
            </w:r>
            <w:r w:rsidRPr="00B40AC2">
              <w:rPr>
                <w:color w:val="000000" w:themeColor="text1"/>
                <w:lang w:eastAsia="zh-CN"/>
              </w:rPr>
              <w:t>发育层次</w:t>
            </w:r>
            <w:r w:rsidRPr="00B40AC2">
              <w:rPr>
                <w:rFonts w:hint="eastAsia"/>
                <w:color w:val="000000" w:themeColor="text1"/>
                <w:lang w:eastAsia="zh-CN"/>
              </w:rPr>
              <w:t>较不明显</w:t>
            </w:r>
            <w:r w:rsidRPr="00B40AC2">
              <w:rPr>
                <w:color w:val="000000" w:themeColor="text1"/>
                <w:lang w:eastAsia="zh-CN"/>
              </w:rPr>
              <w:t>。剖面性状如下：</w:t>
            </w:r>
          </w:p>
          <w:p w14:paraId="31C846E3" w14:textId="77777777" w:rsidR="00CF0EDC" w:rsidRPr="00B40AC2" w:rsidRDefault="00CF0EDC" w:rsidP="000E48C2">
            <w:pPr>
              <w:pStyle w:val="aff7"/>
              <w:ind w:firstLineChars="200" w:firstLine="400"/>
              <w:jc w:val="left"/>
              <w:rPr>
                <w:color w:val="000000" w:themeColor="text1"/>
                <w:lang w:eastAsia="zh-CN"/>
              </w:rPr>
            </w:pPr>
            <w:r w:rsidRPr="00B40AC2">
              <w:rPr>
                <w:rFonts w:hint="eastAsia"/>
                <w:color w:val="000000" w:themeColor="text1"/>
                <w:lang w:eastAsia="zh-CN"/>
              </w:rPr>
              <w:t>A</w:t>
            </w:r>
            <w:r w:rsidRPr="00B40AC2">
              <w:rPr>
                <w:rFonts w:hint="eastAsia"/>
                <w:color w:val="000000" w:themeColor="text1"/>
                <w:lang w:eastAsia="zh-CN"/>
              </w:rPr>
              <w:t>层，</w:t>
            </w:r>
            <w:r w:rsidRPr="00B40AC2">
              <w:rPr>
                <w:color w:val="000000" w:themeColor="text1"/>
                <w:lang w:eastAsia="zh-CN"/>
              </w:rPr>
              <w:t>0-2</w:t>
            </w:r>
            <w:r w:rsidRPr="00B40AC2">
              <w:rPr>
                <w:rFonts w:hint="eastAsia"/>
                <w:color w:val="000000" w:themeColor="text1"/>
                <w:lang w:eastAsia="zh-CN"/>
              </w:rPr>
              <w:t>3</w:t>
            </w:r>
            <w:r w:rsidRPr="00B40AC2">
              <w:rPr>
                <w:color w:val="000000" w:themeColor="text1"/>
                <w:lang w:eastAsia="zh-CN"/>
              </w:rPr>
              <w:t>cm</w:t>
            </w:r>
            <w:r w:rsidRPr="00B40AC2">
              <w:rPr>
                <w:color w:val="000000" w:themeColor="text1"/>
                <w:lang w:eastAsia="zh-CN"/>
              </w:rPr>
              <w:t>：</w:t>
            </w:r>
            <w:r w:rsidRPr="00B40AC2">
              <w:rPr>
                <w:rFonts w:hint="eastAsia"/>
                <w:color w:val="000000" w:themeColor="text1"/>
                <w:lang w:eastAsia="zh-CN"/>
              </w:rPr>
              <w:t>暗棕色，粒装结构，多砾质砂壤土，松，根系多，</w:t>
            </w:r>
            <w:r w:rsidRPr="00B40AC2">
              <w:rPr>
                <w:rFonts w:hint="eastAsia"/>
                <w:color w:val="000000" w:themeColor="text1"/>
                <w:lang w:eastAsia="zh-CN"/>
              </w:rPr>
              <w:t>pH5.5</w:t>
            </w:r>
            <w:r w:rsidRPr="00B40AC2">
              <w:rPr>
                <w:color w:val="000000" w:themeColor="text1"/>
                <w:lang w:eastAsia="zh-CN"/>
              </w:rPr>
              <w:t>；</w:t>
            </w:r>
          </w:p>
          <w:p w14:paraId="6B54378C" w14:textId="77777777" w:rsidR="00CF0EDC" w:rsidRPr="00B40AC2" w:rsidRDefault="00CF0EDC" w:rsidP="000E48C2">
            <w:pPr>
              <w:pStyle w:val="aff7"/>
              <w:ind w:firstLineChars="200" w:firstLine="400"/>
              <w:jc w:val="left"/>
              <w:rPr>
                <w:color w:val="000000" w:themeColor="text1"/>
                <w:lang w:eastAsia="zh-CN"/>
              </w:rPr>
            </w:pPr>
            <w:r w:rsidRPr="00B40AC2">
              <w:rPr>
                <w:rFonts w:hint="eastAsia"/>
                <w:color w:val="000000" w:themeColor="text1"/>
                <w:lang w:eastAsia="zh-CN"/>
              </w:rPr>
              <w:t>B</w:t>
            </w:r>
            <w:r w:rsidRPr="00B40AC2">
              <w:rPr>
                <w:rFonts w:hint="eastAsia"/>
                <w:color w:val="000000" w:themeColor="text1"/>
                <w:lang w:eastAsia="zh-CN"/>
              </w:rPr>
              <w:t>层，</w:t>
            </w:r>
            <w:r w:rsidRPr="00B40AC2">
              <w:rPr>
                <w:color w:val="000000" w:themeColor="text1"/>
                <w:lang w:eastAsia="zh-CN"/>
              </w:rPr>
              <w:t>2</w:t>
            </w:r>
            <w:r w:rsidRPr="00B40AC2">
              <w:rPr>
                <w:rFonts w:hint="eastAsia"/>
                <w:color w:val="000000" w:themeColor="text1"/>
                <w:lang w:eastAsia="zh-CN"/>
              </w:rPr>
              <w:t>3~48</w:t>
            </w:r>
            <w:r w:rsidRPr="00B40AC2">
              <w:rPr>
                <w:color w:val="000000" w:themeColor="text1"/>
                <w:lang w:eastAsia="zh-CN"/>
              </w:rPr>
              <w:t>cm</w:t>
            </w:r>
            <w:r w:rsidRPr="00B40AC2">
              <w:rPr>
                <w:color w:val="000000" w:themeColor="text1"/>
                <w:lang w:eastAsia="zh-CN"/>
              </w:rPr>
              <w:t>：黄棕色</w:t>
            </w:r>
            <w:r w:rsidRPr="00B40AC2">
              <w:rPr>
                <w:rFonts w:hint="eastAsia"/>
                <w:color w:val="000000" w:themeColor="text1"/>
                <w:lang w:eastAsia="zh-CN"/>
              </w:rPr>
              <w:t>，部分核状或块状结构，有中量灰色粘粒，多砾质砂壤土，稍紧，根系中量，</w:t>
            </w:r>
            <w:r w:rsidRPr="00B40AC2">
              <w:rPr>
                <w:rFonts w:hint="eastAsia"/>
                <w:color w:val="000000" w:themeColor="text1"/>
                <w:lang w:eastAsia="zh-CN"/>
              </w:rPr>
              <w:t>pH6.4</w:t>
            </w:r>
            <w:r w:rsidRPr="00B40AC2">
              <w:rPr>
                <w:rFonts w:hint="eastAsia"/>
                <w:color w:val="000000" w:themeColor="text1"/>
                <w:lang w:eastAsia="zh-CN"/>
              </w:rPr>
              <w:t>；</w:t>
            </w:r>
          </w:p>
          <w:p w14:paraId="18E3E1D5" w14:textId="77777777" w:rsidR="00CF0EDC" w:rsidRPr="00B40AC2" w:rsidRDefault="00CF0EDC" w:rsidP="000E48C2">
            <w:pPr>
              <w:pStyle w:val="aff7"/>
              <w:ind w:firstLineChars="200" w:firstLine="400"/>
              <w:jc w:val="left"/>
              <w:rPr>
                <w:color w:val="000000" w:themeColor="text1"/>
                <w:lang w:eastAsia="zh-CN"/>
              </w:rPr>
            </w:pPr>
            <w:r w:rsidRPr="00B40AC2">
              <w:rPr>
                <w:rFonts w:hint="eastAsia"/>
                <w:color w:val="000000" w:themeColor="text1"/>
                <w:lang w:eastAsia="zh-CN"/>
              </w:rPr>
              <w:t>C</w:t>
            </w:r>
            <w:r w:rsidRPr="00B40AC2">
              <w:rPr>
                <w:rFonts w:hint="eastAsia"/>
                <w:color w:val="000000" w:themeColor="text1"/>
                <w:lang w:eastAsia="zh-CN"/>
              </w:rPr>
              <w:t>层，</w:t>
            </w:r>
            <w:r w:rsidRPr="00B40AC2">
              <w:rPr>
                <w:rFonts w:hint="eastAsia"/>
                <w:color w:val="000000" w:themeColor="text1"/>
                <w:lang w:eastAsia="zh-CN"/>
              </w:rPr>
              <w:t>48</w:t>
            </w:r>
            <w:r w:rsidRPr="00B40AC2">
              <w:rPr>
                <w:color w:val="000000" w:themeColor="text1"/>
                <w:lang w:eastAsia="zh-CN"/>
              </w:rPr>
              <w:t>-</w:t>
            </w:r>
            <w:r w:rsidRPr="00B40AC2">
              <w:rPr>
                <w:rFonts w:hint="eastAsia"/>
                <w:color w:val="000000" w:themeColor="text1"/>
                <w:lang w:eastAsia="zh-CN"/>
              </w:rPr>
              <w:t>10</w:t>
            </w:r>
            <w:r w:rsidRPr="00B40AC2">
              <w:rPr>
                <w:color w:val="000000" w:themeColor="text1"/>
                <w:lang w:eastAsia="zh-CN"/>
              </w:rPr>
              <w:t>0cm</w:t>
            </w:r>
            <w:r w:rsidRPr="00B40AC2">
              <w:rPr>
                <w:color w:val="000000" w:themeColor="text1"/>
                <w:lang w:eastAsia="zh-CN"/>
              </w:rPr>
              <w:t>：</w:t>
            </w:r>
            <w:r w:rsidRPr="00B40AC2">
              <w:rPr>
                <w:rFonts w:hint="eastAsia"/>
                <w:color w:val="000000" w:themeColor="text1"/>
                <w:lang w:eastAsia="zh-CN"/>
              </w:rPr>
              <w:t>淡黄棕色，多砾质砂壤土，紧实，根系少量，</w:t>
            </w:r>
            <w:r w:rsidRPr="00B40AC2">
              <w:rPr>
                <w:rFonts w:hint="eastAsia"/>
                <w:color w:val="000000" w:themeColor="text1"/>
                <w:lang w:eastAsia="zh-CN"/>
              </w:rPr>
              <w:t>pH6.5</w:t>
            </w:r>
            <w:r w:rsidRPr="00B40AC2">
              <w:rPr>
                <w:rFonts w:hint="eastAsia"/>
                <w:color w:val="000000" w:themeColor="text1"/>
                <w:lang w:eastAsia="zh-CN"/>
              </w:rPr>
              <w:t>。</w:t>
            </w:r>
          </w:p>
        </w:tc>
      </w:tr>
    </w:tbl>
    <w:p w14:paraId="26D6319E" w14:textId="4FEDED3B" w:rsidR="004B54A6" w:rsidRPr="00B40AC2" w:rsidRDefault="004B54A6" w:rsidP="004B54A6">
      <w:pPr>
        <w:rPr>
          <w:color w:val="000000" w:themeColor="text1"/>
        </w:rPr>
      </w:pPr>
    </w:p>
    <w:p w14:paraId="4AA51C71" w14:textId="1597AA58" w:rsidR="004B54A6" w:rsidRPr="00B40AC2" w:rsidRDefault="004B54A6" w:rsidP="004B54A6">
      <w:pPr>
        <w:pStyle w:val="4"/>
        <w:rPr>
          <w:snapToGrid/>
          <w:color w:val="000000" w:themeColor="text1"/>
        </w:rPr>
      </w:pPr>
      <w:r w:rsidRPr="00B40AC2">
        <w:rPr>
          <w:rFonts w:hint="eastAsia"/>
          <w:snapToGrid/>
          <w:color w:val="000000" w:themeColor="text1"/>
        </w:rPr>
        <w:t>现状评价结论</w:t>
      </w:r>
    </w:p>
    <w:p w14:paraId="3B41011B" w14:textId="5A60585A" w:rsidR="004B54A6" w:rsidRPr="00B40AC2" w:rsidRDefault="004B54A6" w:rsidP="004B54A6">
      <w:pPr>
        <w:rPr>
          <w:rFonts w:cs="Times New Roman"/>
          <w:bCs/>
          <w:snapToGrid/>
          <w:color w:val="000000" w:themeColor="text1"/>
          <w:kern w:val="2"/>
          <w:szCs w:val="21"/>
        </w:rPr>
      </w:pPr>
      <w:r w:rsidRPr="00B40AC2">
        <w:rPr>
          <w:rFonts w:ascii="Calibri" w:hAnsi="Calibri" w:cs="Times New Roman"/>
          <w:bCs/>
          <w:snapToGrid/>
          <w:color w:val="000000" w:themeColor="text1"/>
          <w:kern w:val="2"/>
          <w:szCs w:val="21"/>
        </w:rPr>
        <w:t>由</w:t>
      </w:r>
      <w:r w:rsidRPr="00B40AC2">
        <w:rPr>
          <w:rFonts w:cs="Times New Roman"/>
          <w:bCs/>
          <w:snapToGrid/>
          <w:color w:val="000000" w:themeColor="text1"/>
          <w:kern w:val="2"/>
          <w:szCs w:val="21"/>
        </w:rPr>
        <w:t>上表可见，</w:t>
      </w:r>
      <w:r w:rsidRPr="00B40AC2">
        <w:rPr>
          <w:rFonts w:cs="Times New Roman" w:hint="eastAsia"/>
          <w:bCs/>
          <w:snapToGrid/>
          <w:color w:val="000000" w:themeColor="text1"/>
          <w:kern w:val="2"/>
          <w:szCs w:val="21"/>
        </w:rPr>
        <w:t>矿</w:t>
      </w:r>
      <w:r w:rsidRPr="00B40AC2">
        <w:rPr>
          <w:rFonts w:cs="Times New Roman"/>
          <w:bCs/>
          <w:snapToGrid/>
          <w:color w:val="000000" w:themeColor="text1"/>
          <w:kern w:val="2"/>
          <w:szCs w:val="21"/>
        </w:rPr>
        <w:t>区评价范围内各监测点位的各项监测指标均满足《土壤环境质量标准</w:t>
      </w:r>
      <w:r w:rsidRPr="00B40AC2">
        <w:rPr>
          <w:rFonts w:cs="Times New Roman"/>
          <w:bCs/>
          <w:snapToGrid/>
          <w:color w:val="000000" w:themeColor="text1"/>
          <w:kern w:val="2"/>
          <w:szCs w:val="21"/>
        </w:rPr>
        <w:t xml:space="preserve"> </w:t>
      </w:r>
      <w:r w:rsidRPr="00B40AC2">
        <w:rPr>
          <w:rFonts w:cs="Times New Roman"/>
          <w:bCs/>
          <w:snapToGrid/>
          <w:color w:val="000000" w:themeColor="text1"/>
          <w:kern w:val="2"/>
          <w:szCs w:val="21"/>
        </w:rPr>
        <w:t>建设用地土壤污染风险管控标准（试行）》</w:t>
      </w:r>
      <w:bookmarkStart w:id="213" w:name="_Hlk1493647"/>
      <w:r w:rsidRPr="00B40AC2">
        <w:rPr>
          <w:rFonts w:cs="Times New Roman"/>
          <w:bCs/>
          <w:snapToGrid/>
          <w:color w:val="000000" w:themeColor="text1"/>
          <w:kern w:val="2"/>
          <w:szCs w:val="21"/>
        </w:rPr>
        <w:t>（</w:t>
      </w:r>
      <w:r w:rsidRPr="00B40AC2">
        <w:rPr>
          <w:rFonts w:cs="Times New Roman"/>
          <w:bCs/>
          <w:snapToGrid/>
          <w:color w:val="000000" w:themeColor="text1"/>
          <w:kern w:val="2"/>
          <w:szCs w:val="21"/>
        </w:rPr>
        <w:t>GB36600-2018</w:t>
      </w:r>
      <w:r w:rsidRPr="00B40AC2">
        <w:rPr>
          <w:rFonts w:cs="Times New Roman"/>
          <w:bCs/>
          <w:snapToGrid/>
          <w:color w:val="000000" w:themeColor="text1"/>
          <w:kern w:val="2"/>
          <w:szCs w:val="21"/>
        </w:rPr>
        <w:t>）</w:t>
      </w:r>
      <w:bookmarkEnd w:id="213"/>
      <w:r w:rsidRPr="00B40AC2">
        <w:rPr>
          <w:rFonts w:cs="Times New Roman"/>
          <w:bCs/>
          <w:snapToGrid/>
          <w:color w:val="000000" w:themeColor="text1"/>
          <w:kern w:val="2"/>
          <w:szCs w:val="21"/>
        </w:rPr>
        <w:t>中</w:t>
      </w:r>
      <w:r w:rsidRPr="00B40AC2">
        <w:rPr>
          <w:rFonts w:cs="Times New Roman" w:hint="eastAsia"/>
          <w:bCs/>
          <w:snapToGrid/>
          <w:color w:val="000000" w:themeColor="text1"/>
          <w:kern w:val="2"/>
          <w:szCs w:val="21"/>
        </w:rPr>
        <w:t>相应标准限值</w:t>
      </w:r>
      <w:r w:rsidRPr="00B40AC2">
        <w:rPr>
          <w:rFonts w:cs="Times New Roman"/>
          <w:bCs/>
          <w:snapToGrid/>
          <w:color w:val="000000" w:themeColor="text1"/>
          <w:kern w:val="2"/>
          <w:szCs w:val="21"/>
        </w:rPr>
        <w:t>，说明评价区域土壤环境质量良好。</w:t>
      </w:r>
    </w:p>
    <w:p w14:paraId="3D2A5282" w14:textId="5A5C1643" w:rsidR="009E58DD" w:rsidRPr="00B40AC2" w:rsidRDefault="009E58DD" w:rsidP="009E58DD">
      <w:pPr>
        <w:pStyle w:val="4"/>
        <w:rPr>
          <w:color w:val="000000" w:themeColor="text1"/>
        </w:rPr>
      </w:pPr>
      <w:r w:rsidRPr="00B40AC2">
        <w:rPr>
          <w:rFonts w:hint="eastAsia"/>
          <w:color w:val="000000" w:themeColor="text1"/>
        </w:rPr>
        <w:t>预测与评价方法</w:t>
      </w:r>
    </w:p>
    <w:p w14:paraId="43F12E2B" w14:textId="08F3D3C2" w:rsidR="009E58DD" w:rsidRPr="00B40AC2" w:rsidRDefault="009E58DD" w:rsidP="009E58DD">
      <w:pPr>
        <w:rPr>
          <w:rFonts w:cs="Times New Roman"/>
          <w:bCs/>
          <w:snapToGrid/>
          <w:color w:val="000000" w:themeColor="text1"/>
          <w:kern w:val="2"/>
          <w:szCs w:val="21"/>
        </w:rPr>
      </w:pPr>
      <w:r w:rsidRPr="00B40AC2">
        <w:rPr>
          <w:rFonts w:cs="Times New Roman"/>
          <w:bCs/>
          <w:snapToGrid/>
          <w:color w:val="000000" w:themeColor="text1"/>
          <w:kern w:val="2"/>
          <w:szCs w:val="21"/>
        </w:rPr>
        <w:t>本次评价预测采用《环境影响评价技术导则</w:t>
      </w:r>
      <w:r w:rsidRPr="00B40AC2">
        <w:rPr>
          <w:rFonts w:cs="Times New Roman"/>
          <w:bCs/>
          <w:snapToGrid/>
          <w:color w:val="000000" w:themeColor="text1"/>
          <w:kern w:val="2"/>
          <w:szCs w:val="21"/>
        </w:rPr>
        <w:t xml:space="preserve"> </w:t>
      </w:r>
      <w:r w:rsidRPr="00B40AC2">
        <w:rPr>
          <w:rFonts w:cs="Times New Roman"/>
          <w:bCs/>
          <w:snapToGrid/>
          <w:color w:val="000000" w:themeColor="text1"/>
          <w:kern w:val="2"/>
          <w:szCs w:val="21"/>
        </w:rPr>
        <w:t>土壤环境（试行）》（</w:t>
      </w:r>
      <w:r w:rsidRPr="00B40AC2">
        <w:rPr>
          <w:rFonts w:cs="Times New Roman"/>
          <w:bCs/>
          <w:snapToGrid/>
          <w:color w:val="000000" w:themeColor="text1"/>
          <w:kern w:val="2"/>
          <w:szCs w:val="21"/>
        </w:rPr>
        <w:t>HJ964-2018</w:t>
      </w:r>
      <w:r w:rsidRPr="00B40AC2">
        <w:rPr>
          <w:rFonts w:cs="Times New Roman"/>
          <w:bCs/>
          <w:snapToGrid/>
          <w:color w:val="000000" w:themeColor="text1"/>
          <w:kern w:val="2"/>
          <w:szCs w:val="21"/>
        </w:rPr>
        <w:t>）附录</w:t>
      </w:r>
      <w:r w:rsidRPr="00B40AC2">
        <w:rPr>
          <w:rFonts w:cs="Times New Roman"/>
          <w:bCs/>
          <w:snapToGrid/>
          <w:color w:val="000000" w:themeColor="text1"/>
          <w:kern w:val="2"/>
          <w:szCs w:val="21"/>
        </w:rPr>
        <w:t xml:space="preserve"> E </w:t>
      </w:r>
      <w:r w:rsidRPr="00B40AC2">
        <w:rPr>
          <w:rFonts w:cs="Times New Roman"/>
          <w:bCs/>
          <w:snapToGrid/>
          <w:color w:val="000000" w:themeColor="text1"/>
          <w:kern w:val="2"/>
          <w:szCs w:val="21"/>
        </w:rPr>
        <w:t>中土壤环境影响预测方法的方法一对土壤环境影响进行预测。</w:t>
      </w:r>
    </w:p>
    <w:p w14:paraId="2AD85BBE" w14:textId="77777777" w:rsidR="00A27505" w:rsidRPr="00B40AC2" w:rsidRDefault="00A27505" w:rsidP="00A27505">
      <w:pPr>
        <w:rPr>
          <w:snapToGrid/>
          <w:color w:val="000000" w:themeColor="text1"/>
          <w:lang w:val="zh-CN" w:bidi="zh-CN"/>
        </w:rPr>
      </w:pPr>
      <w:r w:rsidRPr="00B40AC2">
        <w:rPr>
          <w:snapToGrid/>
          <w:color w:val="000000" w:themeColor="text1"/>
          <w:lang w:val="zh-CN" w:bidi="zh-CN"/>
        </w:rPr>
        <w:t>回风天井粉尘大气沉降预测</w:t>
      </w:r>
    </w:p>
    <w:p w14:paraId="49445426" w14:textId="77777777" w:rsidR="00A27505" w:rsidRPr="00B40AC2" w:rsidRDefault="00A27505" w:rsidP="00A27505">
      <w:pPr>
        <w:ind w:firstLine="476"/>
        <w:rPr>
          <w:snapToGrid/>
          <w:color w:val="000000" w:themeColor="text1"/>
          <w:lang w:val="zh-CN" w:bidi="zh-CN"/>
        </w:rPr>
      </w:pPr>
      <w:r w:rsidRPr="00B40AC2">
        <w:rPr>
          <w:snapToGrid/>
          <w:color w:val="000000" w:themeColor="text1"/>
          <w:spacing w:val="-1"/>
          <w:lang w:val="zh-CN" w:bidi="zh-CN"/>
        </w:rPr>
        <w:t>本次评价预测采用《环境影响评价技术导则</w:t>
      </w:r>
      <w:r w:rsidRPr="00B40AC2">
        <w:rPr>
          <w:snapToGrid/>
          <w:color w:val="000000" w:themeColor="text1"/>
          <w:spacing w:val="-1"/>
          <w:lang w:val="zh-CN" w:bidi="zh-CN"/>
        </w:rPr>
        <w:t xml:space="preserve"> </w:t>
      </w:r>
      <w:r w:rsidRPr="00B40AC2">
        <w:rPr>
          <w:snapToGrid/>
          <w:color w:val="000000" w:themeColor="text1"/>
          <w:spacing w:val="-1"/>
          <w:lang w:val="zh-CN" w:bidi="zh-CN"/>
        </w:rPr>
        <w:t>土壤环境</w:t>
      </w:r>
      <w:r w:rsidRPr="00B40AC2">
        <w:rPr>
          <w:snapToGrid/>
          <w:color w:val="000000" w:themeColor="text1"/>
          <w:lang w:val="zh-CN" w:bidi="zh-CN"/>
        </w:rPr>
        <w:t>（试行</w:t>
      </w:r>
      <w:r w:rsidRPr="00B40AC2">
        <w:rPr>
          <w:snapToGrid/>
          <w:color w:val="000000" w:themeColor="text1"/>
          <w:spacing w:val="-120"/>
          <w:lang w:val="zh-CN" w:bidi="zh-CN"/>
        </w:rPr>
        <w:t>）》</w:t>
      </w:r>
      <w:r w:rsidRPr="00B40AC2">
        <w:rPr>
          <w:snapToGrid/>
          <w:color w:val="000000" w:themeColor="text1"/>
          <w:lang w:val="zh-CN" w:bidi="zh-CN"/>
        </w:rPr>
        <w:t>（</w:t>
      </w:r>
      <w:r w:rsidRPr="00B40AC2">
        <w:rPr>
          <w:rFonts w:eastAsia="Times New Roman"/>
          <w:snapToGrid/>
          <w:color w:val="000000" w:themeColor="text1"/>
          <w:lang w:val="zh-CN" w:bidi="zh-CN"/>
        </w:rPr>
        <w:t>HJ964-2018</w:t>
      </w:r>
      <w:r w:rsidRPr="00B40AC2">
        <w:rPr>
          <w:snapToGrid/>
          <w:color w:val="000000" w:themeColor="text1"/>
          <w:lang w:val="zh-CN" w:bidi="zh-CN"/>
        </w:rPr>
        <w:t>）</w:t>
      </w:r>
      <w:r w:rsidRPr="00B40AC2">
        <w:rPr>
          <w:snapToGrid/>
          <w:color w:val="000000" w:themeColor="text1"/>
          <w:spacing w:val="-17"/>
          <w:lang w:val="zh-CN" w:bidi="zh-CN"/>
        </w:rPr>
        <w:t>附录</w:t>
      </w:r>
      <w:r w:rsidRPr="00B40AC2">
        <w:rPr>
          <w:snapToGrid/>
          <w:color w:val="000000" w:themeColor="text1"/>
          <w:spacing w:val="-17"/>
          <w:lang w:val="zh-CN" w:bidi="zh-CN"/>
        </w:rPr>
        <w:t xml:space="preserve"> </w:t>
      </w:r>
      <w:r w:rsidRPr="00B40AC2">
        <w:rPr>
          <w:rFonts w:eastAsia="Times New Roman"/>
          <w:snapToGrid/>
          <w:color w:val="000000" w:themeColor="text1"/>
          <w:lang w:val="zh-CN" w:bidi="zh-CN"/>
        </w:rPr>
        <w:t xml:space="preserve">E </w:t>
      </w:r>
      <w:r w:rsidRPr="00B40AC2">
        <w:rPr>
          <w:snapToGrid/>
          <w:color w:val="000000" w:themeColor="text1"/>
          <w:spacing w:val="-14"/>
          <w:lang w:val="zh-CN" w:bidi="zh-CN"/>
        </w:rPr>
        <w:t>中</w:t>
      </w:r>
      <w:r w:rsidRPr="00B40AC2">
        <w:rPr>
          <w:snapToGrid/>
          <w:color w:val="000000" w:themeColor="text1"/>
          <w:lang w:val="zh-CN" w:bidi="zh-CN"/>
        </w:rPr>
        <w:t>土壤环境影响预测方法的方法一对土壤环境影响进行预测。</w:t>
      </w:r>
    </w:p>
    <w:p w14:paraId="5D5D249F" w14:textId="3035726F" w:rsidR="00A27505" w:rsidRPr="00B40AC2" w:rsidRDefault="00A27505" w:rsidP="00A27505">
      <w:pPr>
        <w:ind w:firstLine="432"/>
        <w:rPr>
          <w:snapToGrid/>
          <w:color w:val="000000" w:themeColor="text1"/>
          <w:lang w:val="zh-CN" w:bidi="zh-CN"/>
        </w:rPr>
      </w:pPr>
      <w:r w:rsidRPr="00B40AC2">
        <w:rPr>
          <w:snapToGrid/>
          <w:color w:val="000000" w:themeColor="text1"/>
          <w:spacing w:val="-12"/>
          <w:lang w:val="zh-CN" w:bidi="zh-CN"/>
        </w:rPr>
        <w:t>根据项目工程</w:t>
      </w:r>
      <w:r w:rsidRPr="00B40AC2">
        <w:rPr>
          <w:snapToGrid/>
          <w:color w:val="000000" w:themeColor="text1"/>
          <w:spacing w:val="-1"/>
          <w:lang w:val="zh-CN" w:bidi="zh-CN"/>
        </w:rPr>
        <w:t>分析，风井粉尘排放量</w:t>
      </w:r>
      <w:r w:rsidRPr="00B40AC2">
        <w:rPr>
          <w:snapToGrid/>
          <w:color w:val="000000" w:themeColor="text1"/>
          <w:spacing w:val="-1"/>
          <w:lang w:val="zh-CN" w:bidi="zh-CN"/>
        </w:rPr>
        <w:t xml:space="preserve"> 0.5962t/a</w:t>
      </w:r>
      <w:r w:rsidRPr="00B40AC2">
        <w:rPr>
          <w:snapToGrid/>
          <w:color w:val="000000" w:themeColor="text1"/>
          <w:spacing w:val="-1"/>
          <w:lang w:val="zh-CN" w:bidi="zh-CN"/>
        </w:rPr>
        <w:t>，根据地质详查报告</w:t>
      </w:r>
      <w:r w:rsidRPr="00B40AC2">
        <w:rPr>
          <w:rFonts w:hint="eastAsia"/>
          <w:snapToGrid/>
          <w:color w:val="000000" w:themeColor="text1"/>
          <w:spacing w:val="-1"/>
          <w:lang w:val="zh-CN" w:bidi="zh-CN"/>
        </w:rPr>
        <w:t>，</w:t>
      </w:r>
      <w:r w:rsidRPr="00B40AC2">
        <w:rPr>
          <w:snapToGrid/>
          <w:color w:val="000000" w:themeColor="text1"/>
          <w:spacing w:val="-1"/>
          <w:lang w:val="zh-CN" w:bidi="zh-CN"/>
        </w:rPr>
        <w:t>矿石中</w:t>
      </w:r>
      <w:r w:rsidRPr="00B40AC2">
        <w:rPr>
          <w:rFonts w:hint="eastAsia"/>
          <w:snapToGrid/>
          <w:color w:val="000000" w:themeColor="text1"/>
          <w:spacing w:val="-1"/>
          <w:lang w:val="zh-CN" w:bidi="zh-CN"/>
        </w:rPr>
        <w:t>铅</w:t>
      </w:r>
      <w:r w:rsidRPr="00B40AC2">
        <w:rPr>
          <w:snapToGrid/>
          <w:color w:val="000000" w:themeColor="text1"/>
          <w:spacing w:val="-1"/>
          <w:lang w:val="zh-CN" w:bidi="zh-CN"/>
        </w:rPr>
        <w:t>含量平均</w:t>
      </w:r>
      <w:r w:rsidRPr="00B40AC2">
        <w:rPr>
          <w:snapToGrid/>
          <w:color w:val="000000" w:themeColor="text1"/>
          <w:spacing w:val="-1"/>
          <w:lang w:val="zh-CN" w:bidi="zh-CN"/>
        </w:rPr>
        <w:t xml:space="preserve"> </w:t>
      </w:r>
      <w:r w:rsidR="00D90858" w:rsidRPr="00B40AC2">
        <w:rPr>
          <w:rFonts w:hint="eastAsia"/>
          <w:snapToGrid/>
          <w:color w:val="000000" w:themeColor="text1"/>
          <w:spacing w:val="-1"/>
          <w:lang w:val="zh-CN" w:bidi="zh-CN"/>
        </w:rPr>
        <w:t>12.4g</w:t>
      </w:r>
      <w:r w:rsidR="00D90858" w:rsidRPr="00B40AC2">
        <w:rPr>
          <w:snapToGrid/>
          <w:color w:val="000000" w:themeColor="text1"/>
          <w:spacing w:val="-1"/>
          <w:lang w:val="zh-CN" w:bidi="zh-CN"/>
        </w:rPr>
        <w:t>/t</w:t>
      </w:r>
      <w:r w:rsidR="00D90858" w:rsidRPr="00B40AC2">
        <w:rPr>
          <w:rFonts w:hint="eastAsia"/>
          <w:snapToGrid/>
          <w:color w:val="000000" w:themeColor="text1"/>
          <w:spacing w:val="-1"/>
          <w:lang w:val="zh-CN" w:bidi="zh-CN"/>
        </w:rPr>
        <w:t>，</w:t>
      </w:r>
      <w:r w:rsidRPr="00B40AC2">
        <w:rPr>
          <w:snapToGrid/>
          <w:color w:val="000000" w:themeColor="text1"/>
          <w:spacing w:val="-1"/>
          <w:lang w:val="zh-CN" w:bidi="zh-CN"/>
        </w:rPr>
        <w:t>则土壤中</w:t>
      </w:r>
      <w:r w:rsidR="00D90858" w:rsidRPr="00B40AC2">
        <w:rPr>
          <w:rFonts w:hint="eastAsia"/>
          <w:snapToGrid/>
          <w:color w:val="000000" w:themeColor="text1"/>
          <w:spacing w:val="-1"/>
          <w:lang w:val="zh-CN" w:bidi="zh-CN"/>
        </w:rPr>
        <w:t>铅</w:t>
      </w:r>
      <w:r w:rsidRPr="00B40AC2">
        <w:rPr>
          <w:snapToGrid/>
          <w:color w:val="000000" w:themeColor="text1"/>
          <w:spacing w:val="-1"/>
          <w:lang w:val="zh-CN" w:bidi="zh-CN"/>
        </w:rPr>
        <w:t>的输入量为</w:t>
      </w:r>
      <w:r w:rsidR="00D90858" w:rsidRPr="00B40AC2">
        <w:rPr>
          <w:rFonts w:hint="eastAsia"/>
          <w:snapToGrid/>
          <w:color w:val="000000" w:themeColor="text1"/>
          <w:spacing w:val="-1"/>
          <w:lang w:val="zh-CN" w:bidi="zh-CN"/>
        </w:rPr>
        <w:t>7.39288</w:t>
      </w:r>
      <w:r w:rsidRPr="00B40AC2">
        <w:rPr>
          <w:snapToGrid/>
          <w:color w:val="000000" w:themeColor="text1"/>
          <w:spacing w:val="-1"/>
          <w:lang w:val="zh-CN" w:bidi="zh-CN"/>
        </w:rPr>
        <w:t>g/a</w:t>
      </w:r>
      <w:r w:rsidRPr="00B40AC2">
        <w:rPr>
          <w:snapToGrid/>
          <w:color w:val="000000" w:themeColor="text1"/>
          <w:spacing w:val="-1"/>
          <w:lang w:val="zh-CN" w:bidi="zh-CN"/>
        </w:rPr>
        <w:t>。</w:t>
      </w:r>
    </w:p>
    <w:p w14:paraId="495616C2" w14:textId="77777777" w:rsidR="00A27505" w:rsidRPr="00B40AC2" w:rsidRDefault="00A27505" w:rsidP="00A27505">
      <w:pPr>
        <w:rPr>
          <w:snapToGrid/>
          <w:color w:val="000000" w:themeColor="text1"/>
          <w:lang w:val="zh-CN" w:bidi="zh-CN"/>
        </w:rPr>
      </w:pPr>
    </w:p>
    <w:p w14:paraId="5952DA67" w14:textId="331168B6" w:rsidR="00A27505" w:rsidRPr="00B40AC2" w:rsidRDefault="00A27505" w:rsidP="00A27505">
      <w:pPr>
        <w:rPr>
          <w:snapToGrid/>
          <w:color w:val="000000" w:themeColor="text1"/>
          <w:lang w:val="zh-CN" w:bidi="zh-CN"/>
        </w:rPr>
      </w:pPr>
      <w:r w:rsidRPr="00B40AC2">
        <w:rPr>
          <w:snapToGrid/>
          <w:color w:val="000000" w:themeColor="text1"/>
          <w:lang w:val="zh-CN" w:bidi="zh-CN"/>
        </w:rPr>
        <w:t>考虑</w:t>
      </w:r>
      <w:r w:rsidRPr="00B40AC2">
        <w:rPr>
          <w:rFonts w:hint="eastAsia"/>
          <w:snapToGrid/>
          <w:color w:val="000000" w:themeColor="text1"/>
          <w:lang w:val="zh-CN" w:bidi="zh-CN"/>
        </w:rPr>
        <w:t>粉尘</w:t>
      </w:r>
      <w:r w:rsidRPr="00B40AC2">
        <w:rPr>
          <w:snapToGrid/>
          <w:color w:val="000000" w:themeColor="text1"/>
          <w:lang w:val="zh-CN" w:bidi="zh-CN"/>
        </w:rPr>
        <w:t>中的</w:t>
      </w:r>
      <w:r w:rsidR="00D90858" w:rsidRPr="00B40AC2">
        <w:rPr>
          <w:rFonts w:hint="eastAsia"/>
          <w:snapToGrid/>
          <w:color w:val="000000" w:themeColor="text1"/>
          <w:lang w:val="zh-CN" w:bidi="zh-CN"/>
        </w:rPr>
        <w:t>铅</w:t>
      </w:r>
      <w:r w:rsidRPr="00B40AC2">
        <w:rPr>
          <w:snapToGrid/>
          <w:color w:val="000000" w:themeColor="text1"/>
          <w:lang w:val="zh-CN" w:bidi="zh-CN"/>
        </w:rPr>
        <w:t>全部进入土壤环境，预测方法如下：</w:t>
      </w:r>
    </w:p>
    <w:p w14:paraId="55676534" w14:textId="0EDA925E" w:rsidR="00A27505" w:rsidRPr="00B40AC2" w:rsidRDefault="00A27505" w:rsidP="00A27505">
      <w:pPr>
        <w:rPr>
          <w:snapToGrid/>
          <w:color w:val="000000" w:themeColor="text1"/>
          <w:lang w:bidi="zh-CN"/>
        </w:rPr>
      </w:pPr>
      <w:r w:rsidRPr="00B40AC2">
        <w:rPr>
          <w:rFonts w:ascii="Cambria Math" w:eastAsia="Cambria Math" w:hAnsi="Cambria Math"/>
          <w:snapToGrid/>
          <w:color w:val="000000" w:themeColor="text1"/>
          <w:lang w:bidi="zh-CN"/>
        </w:rPr>
        <w:t>△</w:t>
      </w:r>
      <w:r w:rsidRPr="00B40AC2">
        <w:rPr>
          <w:rFonts w:eastAsia="Times New Roman"/>
          <w:snapToGrid/>
          <w:color w:val="000000" w:themeColor="text1"/>
          <w:lang w:bidi="zh-CN"/>
        </w:rPr>
        <w:t>S=n</w:t>
      </w:r>
      <w:r w:rsidRPr="00B40AC2">
        <w:rPr>
          <w:snapToGrid/>
          <w:color w:val="000000" w:themeColor="text1"/>
          <w:lang w:bidi="zh-CN"/>
        </w:rPr>
        <w:t>（</w:t>
      </w:r>
      <w:r w:rsidRPr="00B40AC2">
        <w:rPr>
          <w:rFonts w:eastAsia="Times New Roman"/>
          <w:snapToGrid/>
          <w:color w:val="000000" w:themeColor="text1"/>
          <w:lang w:bidi="zh-CN"/>
        </w:rPr>
        <w:t>I</w:t>
      </w:r>
      <w:r w:rsidRPr="00B40AC2">
        <w:rPr>
          <w:rFonts w:eastAsia="Times New Roman"/>
          <w:snapToGrid/>
          <w:color w:val="000000" w:themeColor="text1"/>
          <w:vertAlign w:val="subscript"/>
          <w:lang w:bidi="zh-CN"/>
        </w:rPr>
        <w:t>S</w:t>
      </w:r>
      <w:r w:rsidRPr="00B40AC2">
        <w:rPr>
          <w:rFonts w:eastAsia="Times New Roman"/>
          <w:snapToGrid/>
          <w:color w:val="000000" w:themeColor="text1"/>
          <w:lang w:bidi="zh-CN"/>
        </w:rPr>
        <w:t>-L</w:t>
      </w:r>
      <w:r w:rsidRPr="00B40AC2">
        <w:rPr>
          <w:rFonts w:eastAsia="Times New Roman"/>
          <w:snapToGrid/>
          <w:color w:val="000000" w:themeColor="text1"/>
          <w:vertAlign w:val="subscript"/>
          <w:lang w:bidi="zh-CN"/>
        </w:rPr>
        <w:t>S</w:t>
      </w:r>
      <w:r w:rsidRPr="00B40AC2">
        <w:rPr>
          <w:rFonts w:eastAsia="Times New Roman"/>
          <w:snapToGrid/>
          <w:color w:val="000000" w:themeColor="text1"/>
          <w:lang w:bidi="zh-CN"/>
        </w:rPr>
        <w:t>-</w:t>
      </w:r>
      <w:r w:rsidR="00ED7789" w:rsidRPr="00B40AC2">
        <w:rPr>
          <w:rFonts w:eastAsia="Times New Roman"/>
          <w:snapToGrid/>
          <w:color w:val="000000" w:themeColor="text1"/>
          <w:lang w:bidi="zh-CN"/>
        </w:rPr>
        <w:t>R</w:t>
      </w:r>
      <w:r w:rsidRPr="00B40AC2">
        <w:rPr>
          <w:rFonts w:eastAsia="Times New Roman"/>
          <w:snapToGrid/>
          <w:color w:val="000000" w:themeColor="text1"/>
          <w:vertAlign w:val="subscript"/>
          <w:lang w:bidi="zh-CN"/>
        </w:rPr>
        <w:t>S</w:t>
      </w:r>
      <w:r w:rsidRPr="00B40AC2">
        <w:rPr>
          <w:snapToGrid/>
          <w:color w:val="000000" w:themeColor="text1"/>
          <w:lang w:bidi="zh-CN"/>
        </w:rPr>
        <w:t>）</w:t>
      </w:r>
      <w:r w:rsidRPr="00B40AC2">
        <w:rPr>
          <w:rFonts w:eastAsia="Times New Roman"/>
          <w:snapToGrid/>
          <w:color w:val="000000" w:themeColor="text1"/>
          <w:lang w:bidi="zh-CN"/>
        </w:rPr>
        <w:t>/</w:t>
      </w:r>
      <w:r w:rsidRPr="00B40AC2">
        <w:rPr>
          <w:rFonts w:eastAsia="Times New Roman"/>
          <w:snapToGrid/>
          <w:color w:val="000000" w:themeColor="text1"/>
          <w:lang w:val="zh-CN" w:bidi="zh-CN"/>
        </w:rPr>
        <w:t>ρ</w:t>
      </w:r>
      <w:r w:rsidRPr="00B40AC2">
        <w:rPr>
          <w:rFonts w:eastAsia="Times New Roman"/>
          <w:snapToGrid/>
          <w:color w:val="000000" w:themeColor="text1"/>
          <w:vertAlign w:val="subscript"/>
          <w:lang w:bidi="zh-CN"/>
        </w:rPr>
        <w:t>b</w:t>
      </w:r>
      <w:r w:rsidRPr="00B40AC2">
        <w:rPr>
          <w:rFonts w:eastAsia="Times New Roman"/>
          <w:snapToGrid/>
          <w:color w:val="000000" w:themeColor="text1"/>
          <w:lang w:bidi="zh-CN"/>
        </w:rPr>
        <w:t xml:space="preserve">×A×D </w:t>
      </w:r>
      <w:r w:rsidRPr="00B40AC2">
        <w:rPr>
          <w:snapToGrid/>
          <w:color w:val="000000" w:themeColor="text1"/>
          <w:lang w:bidi="zh-CN"/>
        </w:rPr>
        <w:t>）</w:t>
      </w:r>
    </w:p>
    <w:p w14:paraId="5A9177CF" w14:textId="69DCC466" w:rsidR="00A27505" w:rsidRPr="00B40AC2" w:rsidRDefault="00A27505" w:rsidP="00A27505">
      <w:pPr>
        <w:rPr>
          <w:snapToGrid/>
          <w:color w:val="000000" w:themeColor="text1"/>
          <w:lang w:val="zh-CN" w:bidi="zh-CN"/>
        </w:rPr>
      </w:pPr>
      <w:r w:rsidRPr="00B40AC2">
        <w:rPr>
          <w:snapToGrid/>
          <w:color w:val="000000" w:themeColor="text1"/>
          <w:lang w:val="zh-CN" w:bidi="zh-CN"/>
        </w:rPr>
        <w:lastRenderedPageBreak/>
        <w:t>式中：</w:t>
      </w:r>
      <w:r w:rsidRPr="00B40AC2">
        <w:rPr>
          <w:rFonts w:eastAsia="Times New Roman"/>
          <w:snapToGrid/>
          <w:color w:val="000000" w:themeColor="text1"/>
          <w:lang w:val="zh-CN" w:bidi="zh-CN"/>
        </w:rPr>
        <w:t>ΔS——</w:t>
      </w:r>
      <w:r w:rsidRPr="00B40AC2">
        <w:rPr>
          <w:snapToGrid/>
          <w:color w:val="000000" w:themeColor="text1"/>
          <w:lang w:val="zh-CN" w:bidi="zh-CN"/>
        </w:rPr>
        <w:t>单位质量表层土壤中某种物质的增量，</w:t>
      </w:r>
      <w:r w:rsidRPr="00B40AC2">
        <w:rPr>
          <w:rFonts w:eastAsia="Times New Roman"/>
          <w:snapToGrid/>
          <w:color w:val="000000" w:themeColor="text1"/>
          <w:lang w:val="zh-CN" w:bidi="zh-CN"/>
        </w:rPr>
        <w:t>g/kg</w:t>
      </w:r>
      <w:r w:rsidRPr="00B40AC2">
        <w:rPr>
          <w:snapToGrid/>
          <w:color w:val="000000" w:themeColor="text1"/>
          <w:lang w:val="zh-CN" w:bidi="zh-CN"/>
        </w:rPr>
        <w:t>；</w:t>
      </w:r>
    </w:p>
    <w:p w14:paraId="19AE2A9A" w14:textId="77777777" w:rsidR="00A27505" w:rsidRPr="00B40AC2" w:rsidRDefault="00A27505" w:rsidP="00A27505">
      <w:pPr>
        <w:rPr>
          <w:snapToGrid/>
          <w:color w:val="000000" w:themeColor="text1"/>
          <w:lang w:val="zh-CN" w:bidi="zh-CN"/>
        </w:rPr>
      </w:pPr>
      <w:r w:rsidRPr="00B40AC2">
        <w:rPr>
          <w:rFonts w:eastAsia="Times New Roman"/>
          <w:snapToGrid/>
          <w:color w:val="000000" w:themeColor="text1"/>
          <w:lang w:val="zh-CN" w:bidi="zh-CN"/>
        </w:rPr>
        <w:t>Is——</w:t>
      </w:r>
      <w:r w:rsidRPr="00B40AC2">
        <w:rPr>
          <w:snapToGrid/>
          <w:color w:val="000000" w:themeColor="text1"/>
          <w:lang w:val="zh-CN" w:bidi="zh-CN"/>
        </w:rPr>
        <w:t>预测评价范围内单位年份表层土壤中某种物质的输入量，</w:t>
      </w:r>
      <w:r w:rsidRPr="00B40AC2">
        <w:rPr>
          <w:rFonts w:eastAsia="Times New Roman"/>
          <w:snapToGrid/>
          <w:color w:val="000000" w:themeColor="text1"/>
          <w:lang w:val="zh-CN" w:bidi="zh-CN"/>
        </w:rPr>
        <w:t>g</w:t>
      </w:r>
      <w:r w:rsidRPr="00B40AC2">
        <w:rPr>
          <w:snapToGrid/>
          <w:color w:val="000000" w:themeColor="text1"/>
          <w:lang w:val="zh-CN" w:bidi="zh-CN"/>
        </w:rPr>
        <w:t>；</w:t>
      </w:r>
    </w:p>
    <w:p w14:paraId="49A506B9" w14:textId="77777777" w:rsidR="00A27505" w:rsidRPr="00B40AC2" w:rsidRDefault="00A27505" w:rsidP="00A27505">
      <w:pPr>
        <w:rPr>
          <w:snapToGrid/>
          <w:color w:val="000000" w:themeColor="text1"/>
          <w:lang w:val="zh-CN" w:bidi="zh-CN"/>
        </w:rPr>
      </w:pPr>
      <w:r w:rsidRPr="00B40AC2">
        <w:rPr>
          <w:rFonts w:eastAsia="Times New Roman"/>
          <w:snapToGrid/>
          <w:color w:val="000000" w:themeColor="text1"/>
          <w:lang w:val="zh-CN" w:bidi="zh-CN"/>
        </w:rPr>
        <w:t>Ls——</w:t>
      </w:r>
      <w:r w:rsidRPr="00B40AC2">
        <w:rPr>
          <w:snapToGrid/>
          <w:color w:val="000000" w:themeColor="text1"/>
          <w:lang w:val="zh-CN" w:bidi="zh-CN"/>
        </w:rPr>
        <w:t>预测评价范围内单位年份表层土壤中某种物质经淋溶排出的量，</w:t>
      </w:r>
      <w:r w:rsidRPr="00B40AC2">
        <w:rPr>
          <w:rFonts w:eastAsia="Times New Roman"/>
          <w:snapToGrid/>
          <w:color w:val="000000" w:themeColor="text1"/>
          <w:lang w:val="zh-CN" w:bidi="zh-CN"/>
        </w:rPr>
        <w:t>g</w:t>
      </w:r>
      <w:r w:rsidRPr="00B40AC2">
        <w:rPr>
          <w:snapToGrid/>
          <w:color w:val="000000" w:themeColor="text1"/>
          <w:spacing w:val="-4"/>
          <w:lang w:val="zh-CN" w:bidi="zh-CN"/>
        </w:rPr>
        <w:t>，本次按</w:t>
      </w:r>
      <w:r w:rsidRPr="00B40AC2">
        <w:rPr>
          <w:snapToGrid/>
          <w:color w:val="000000" w:themeColor="text1"/>
          <w:lang w:val="zh-CN" w:bidi="zh-CN"/>
        </w:rPr>
        <w:t>照最不利考虑，不考虑该输出量；</w:t>
      </w:r>
    </w:p>
    <w:p w14:paraId="5AFFCA90" w14:textId="77777777" w:rsidR="00A27505" w:rsidRPr="00B40AC2" w:rsidRDefault="00A27505" w:rsidP="00A27505">
      <w:pPr>
        <w:rPr>
          <w:snapToGrid/>
          <w:color w:val="000000" w:themeColor="text1"/>
          <w:lang w:val="zh-CN" w:bidi="zh-CN"/>
        </w:rPr>
      </w:pPr>
      <w:r w:rsidRPr="00B40AC2">
        <w:rPr>
          <w:rFonts w:eastAsia="Times New Roman"/>
          <w:snapToGrid/>
          <w:color w:val="000000" w:themeColor="text1"/>
          <w:lang w:val="zh-CN" w:bidi="zh-CN"/>
        </w:rPr>
        <w:t>Rs——</w:t>
      </w:r>
      <w:r w:rsidRPr="00B40AC2">
        <w:rPr>
          <w:snapToGrid/>
          <w:color w:val="000000" w:themeColor="text1"/>
          <w:lang w:val="zh-CN" w:bidi="zh-CN"/>
        </w:rPr>
        <w:t>预测评价范围内单位年份表层土壤中某种物质经径流排出的量，</w:t>
      </w:r>
      <w:r w:rsidRPr="00B40AC2">
        <w:rPr>
          <w:rFonts w:eastAsia="Times New Roman"/>
          <w:snapToGrid/>
          <w:color w:val="000000" w:themeColor="text1"/>
          <w:lang w:val="zh-CN" w:bidi="zh-CN"/>
        </w:rPr>
        <w:t>g</w:t>
      </w:r>
      <w:r w:rsidRPr="00B40AC2">
        <w:rPr>
          <w:snapToGrid/>
          <w:color w:val="000000" w:themeColor="text1"/>
          <w:spacing w:val="-4"/>
          <w:lang w:val="zh-CN" w:bidi="zh-CN"/>
        </w:rPr>
        <w:t>，本次按</w:t>
      </w:r>
      <w:r w:rsidRPr="00B40AC2">
        <w:rPr>
          <w:snapToGrid/>
          <w:color w:val="000000" w:themeColor="text1"/>
          <w:lang w:val="zh-CN" w:bidi="zh-CN"/>
        </w:rPr>
        <w:t>照最不利考虑，不考虑该输出量；</w:t>
      </w:r>
    </w:p>
    <w:p w14:paraId="220ACA9C" w14:textId="77777777" w:rsidR="00A27505" w:rsidRPr="00B40AC2" w:rsidRDefault="00A27505" w:rsidP="00A27505">
      <w:pPr>
        <w:rPr>
          <w:snapToGrid/>
          <w:color w:val="000000" w:themeColor="text1"/>
          <w:szCs w:val="22"/>
          <w:lang w:val="zh-CN" w:bidi="zh-CN"/>
        </w:rPr>
      </w:pPr>
      <w:r w:rsidRPr="00B40AC2">
        <w:rPr>
          <w:rFonts w:eastAsia="Times New Roman"/>
          <w:snapToGrid/>
          <w:color w:val="000000" w:themeColor="text1"/>
          <w:szCs w:val="22"/>
          <w:lang w:val="zh-CN" w:bidi="zh-CN"/>
        </w:rPr>
        <w:t>ρ</w:t>
      </w:r>
      <w:r w:rsidRPr="00B40AC2">
        <w:rPr>
          <w:rFonts w:eastAsia="Times New Roman"/>
          <w:snapToGrid/>
          <w:color w:val="000000" w:themeColor="text1"/>
          <w:szCs w:val="22"/>
          <w:vertAlign w:val="subscript"/>
          <w:lang w:val="zh-CN" w:bidi="zh-CN"/>
        </w:rPr>
        <w:t>b</w:t>
      </w:r>
      <w:r w:rsidRPr="00B40AC2">
        <w:rPr>
          <w:rFonts w:eastAsia="Times New Roman"/>
          <w:snapToGrid/>
          <w:color w:val="000000" w:themeColor="text1"/>
          <w:szCs w:val="22"/>
          <w:lang w:val="zh-CN" w:bidi="zh-CN"/>
        </w:rPr>
        <w:t>——</w:t>
      </w:r>
      <w:r w:rsidRPr="00B40AC2">
        <w:rPr>
          <w:snapToGrid/>
          <w:color w:val="000000" w:themeColor="text1"/>
          <w:szCs w:val="22"/>
          <w:lang w:val="zh-CN" w:bidi="zh-CN"/>
        </w:rPr>
        <w:t>土壤的容重，</w:t>
      </w:r>
      <w:r w:rsidRPr="00B40AC2">
        <w:rPr>
          <w:rFonts w:eastAsia="Times New Roman"/>
          <w:snapToGrid/>
          <w:color w:val="000000" w:themeColor="text1"/>
          <w:szCs w:val="22"/>
          <w:lang w:val="zh-CN" w:bidi="zh-CN"/>
        </w:rPr>
        <w:t>kg/m</w:t>
      </w:r>
      <w:r w:rsidRPr="00B40AC2">
        <w:rPr>
          <w:rFonts w:eastAsia="Times New Roman"/>
          <w:snapToGrid/>
          <w:color w:val="000000" w:themeColor="text1"/>
          <w:szCs w:val="22"/>
          <w:vertAlign w:val="superscript"/>
          <w:lang w:val="zh-CN" w:bidi="zh-CN"/>
        </w:rPr>
        <w:t>3</w:t>
      </w:r>
      <w:r w:rsidRPr="00B40AC2">
        <w:rPr>
          <w:snapToGrid/>
          <w:color w:val="000000" w:themeColor="text1"/>
          <w:sz w:val="22"/>
          <w:szCs w:val="22"/>
          <w:lang w:val="zh-CN" w:bidi="zh-CN"/>
        </w:rPr>
        <w:t>，取</w:t>
      </w:r>
      <w:r w:rsidRPr="00B40AC2">
        <w:rPr>
          <w:snapToGrid/>
          <w:color w:val="000000" w:themeColor="text1"/>
          <w:sz w:val="22"/>
          <w:szCs w:val="22"/>
          <w:lang w:val="zh-CN" w:bidi="zh-CN"/>
        </w:rPr>
        <w:t xml:space="preserve"> </w:t>
      </w:r>
      <w:r w:rsidRPr="00B40AC2">
        <w:rPr>
          <w:rFonts w:eastAsia="Times New Roman"/>
          <w:snapToGrid/>
          <w:color w:val="000000" w:themeColor="text1"/>
          <w:sz w:val="22"/>
          <w:szCs w:val="22"/>
          <w:lang w:val="zh-CN" w:bidi="zh-CN"/>
        </w:rPr>
        <w:t>920</w:t>
      </w:r>
      <w:r w:rsidRPr="00B40AC2">
        <w:rPr>
          <w:snapToGrid/>
          <w:color w:val="000000" w:themeColor="text1"/>
          <w:szCs w:val="22"/>
          <w:lang w:val="zh-CN" w:bidi="zh-CN"/>
        </w:rPr>
        <w:t>；</w:t>
      </w:r>
    </w:p>
    <w:p w14:paraId="3BBD2A96" w14:textId="6A629FAC" w:rsidR="00A27505" w:rsidRPr="00B40AC2" w:rsidRDefault="00A27505" w:rsidP="00A27505">
      <w:pPr>
        <w:rPr>
          <w:snapToGrid/>
          <w:color w:val="000000" w:themeColor="text1"/>
          <w:lang w:val="zh-CN" w:bidi="zh-CN"/>
        </w:rPr>
      </w:pPr>
      <w:r w:rsidRPr="00B40AC2">
        <w:rPr>
          <w:rFonts w:eastAsia="Times New Roman"/>
          <w:snapToGrid/>
          <w:color w:val="000000" w:themeColor="text1"/>
          <w:lang w:val="zh-CN" w:bidi="zh-CN"/>
        </w:rPr>
        <w:t>A——</w:t>
      </w:r>
      <w:r w:rsidRPr="00B40AC2">
        <w:rPr>
          <w:snapToGrid/>
          <w:color w:val="000000" w:themeColor="text1"/>
          <w:lang w:val="zh-CN" w:bidi="zh-CN"/>
        </w:rPr>
        <w:t>预测评价范围，</w:t>
      </w:r>
      <w:r w:rsidRPr="00B40AC2">
        <w:rPr>
          <w:rFonts w:eastAsia="Times New Roman"/>
          <w:snapToGrid/>
          <w:color w:val="000000" w:themeColor="text1"/>
          <w:lang w:val="zh-CN" w:bidi="zh-CN"/>
        </w:rPr>
        <w:t>m</w:t>
      </w:r>
      <w:r w:rsidRPr="00B40AC2">
        <w:rPr>
          <w:rFonts w:eastAsia="Times New Roman"/>
          <w:snapToGrid/>
          <w:color w:val="000000" w:themeColor="text1"/>
          <w:vertAlign w:val="superscript"/>
          <w:lang w:val="zh-CN" w:bidi="zh-CN"/>
        </w:rPr>
        <w:t>2</w:t>
      </w:r>
      <w:r w:rsidRPr="00B40AC2">
        <w:rPr>
          <w:snapToGrid/>
          <w:color w:val="000000" w:themeColor="text1"/>
          <w:lang w:val="zh-CN" w:bidi="zh-CN"/>
        </w:rPr>
        <w:t>，假设粉尘全部沉降在</w:t>
      </w:r>
      <w:r w:rsidR="00D90858" w:rsidRPr="00B40AC2">
        <w:rPr>
          <w:rFonts w:hint="eastAsia"/>
          <w:snapToGrid/>
          <w:color w:val="000000" w:themeColor="text1"/>
          <w:lang w:val="zh-CN" w:bidi="zh-CN"/>
        </w:rPr>
        <w:t>风井</w:t>
      </w:r>
      <w:r w:rsidR="00ED7789" w:rsidRPr="00B40AC2">
        <w:rPr>
          <w:rFonts w:hint="eastAsia"/>
          <w:snapToGrid/>
          <w:color w:val="000000" w:themeColor="text1"/>
          <w:lang w:val="zh-CN" w:bidi="zh-CN"/>
        </w:rPr>
        <w:t>及其</w:t>
      </w:r>
      <w:r w:rsidRPr="00B40AC2">
        <w:rPr>
          <w:snapToGrid/>
          <w:color w:val="000000" w:themeColor="text1"/>
          <w:lang w:val="zh-CN" w:bidi="zh-CN"/>
        </w:rPr>
        <w:t>周边</w:t>
      </w:r>
      <w:r w:rsidRPr="00B40AC2">
        <w:rPr>
          <w:snapToGrid/>
          <w:color w:val="000000" w:themeColor="text1"/>
          <w:lang w:val="zh-CN" w:bidi="zh-CN"/>
        </w:rPr>
        <w:t xml:space="preserve"> </w:t>
      </w:r>
      <w:r w:rsidRPr="00B40AC2">
        <w:rPr>
          <w:rFonts w:eastAsia="Times New Roman"/>
          <w:snapToGrid/>
          <w:color w:val="000000" w:themeColor="text1"/>
          <w:lang w:val="zh-CN" w:bidi="zh-CN"/>
        </w:rPr>
        <w:t xml:space="preserve">200m </w:t>
      </w:r>
      <w:r w:rsidRPr="00B40AC2">
        <w:rPr>
          <w:snapToGrid/>
          <w:color w:val="000000" w:themeColor="text1"/>
          <w:lang w:val="zh-CN" w:bidi="zh-CN"/>
        </w:rPr>
        <w:t>范围，共计</w:t>
      </w:r>
      <w:r w:rsidR="00ED7789" w:rsidRPr="00B40AC2">
        <w:rPr>
          <w:rFonts w:hint="eastAsia"/>
          <w:snapToGrid/>
          <w:color w:val="000000" w:themeColor="text1"/>
          <w:lang w:val="zh-CN" w:bidi="zh-CN"/>
        </w:rPr>
        <w:t>125600</w:t>
      </w:r>
      <w:r w:rsidRPr="00B40AC2">
        <w:rPr>
          <w:rFonts w:eastAsia="Times New Roman"/>
          <w:snapToGrid/>
          <w:color w:val="000000" w:themeColor="text1"/>
          <w:lang w:val="zh-CN" w:bidi="zh-CN"/>
        </w:rPr>
        <w:t>m</w:t>
      </w:r>
      <w:r w:rsidRPr="00B40AC2">
        <w:rPr>
          <w:rFonts w:eastAsia="Times New Roman"/>
          <w:snapToGrid/>
          <w:color w:val="000000" w:themeColor="text1"/>
          <w:vertAlign w:val="superscript"/>
          <w:lang w:val="zh-CN" w:bidi="zh-CN"/>
        </w:rPr>
        <w:t>2</w:t>
      </w:r>
      <w:r w:rsidRPr="00B40AC2">
        <w:rPr>
          <w:snapToGrid/>
          <w:color w:val="000000" w:themeColor="text1"/>
          <w:lang w:val="zh-CN" w:bidi="zh-CN"/>
        </w:rPr>
        <w:t>。</w:t>
      </w:r>
    </w:p>
    <w:p w14:paraId="77FEDBF0" w14:textId="77777777" w:rsidR="00D90858" w:rsidRPr="00B40AC2" w:rsidRDefault="00A27505" w:rsidP="00A27505">
      <w:pPr>
        <w:rPr>
          <w:snapToGrid/>
          <w:color w:val="000000" w:themeColor="text1"/>
          <w:lang w:val="zh-CN" w:bidi="zh-CN"/>
        </w:rPr>
      </w:pPr>
      <w:r w:rsidRPr="00B40AC2">
        <w:rPr>
          <w:rFonts w:eastAsia="Times New Roman"/>
          <w:snapToGrid/>
          <w:color w:val="000000" w:themeColor="text1"/>
          <w:lang w:val="zh-CN" w:bidi="zh-CN"/>
        </w:rPr>
        <w:t>D——</w:t>
      </w:r>
      <w:r w:rsidRPr="00B40AC2">
        <w:rPr>
          <w:snapToGrid/>
          <w:color w:val="000000" w:themeColor="text1"/>
          <w:lang w:val="zh-CN" w:bidi="zh-CN"/>
        </w:rPr>
        <w:t>表层土壤深度，一般取</w:t>
      </w:r>
      <w:r w:rsidRPr="00B40AC2">
        <w:rPr>
          <w:snapToGrid/>
          <w:color w:val="000000" w:themeColor="text1"/>
          <w:lang w:val="zh-CN" w:bidi="zh-CN"/>
        </w:rPr>
        <w:t xml:space="preserve"> </w:t>
      </w:r>
      <w:r w:rsidRPr="00B40AC2">
        <w:rPr>
          <w:rFonts w:eastAsia="Times New Roman"/>
          <w:snapToGrid/>
          <w:color w:val="000000" w:themeColor="text1"/>
          <w:lang w:val="zh-CN" w:bidi="zh-CN"/>
        </w:rPr>
        <w:t>0.2m</w:t>
      </w:r>
      <w:r w:rsidRPr="00B40AC2">
        <w:rPr>
          <w:snapToGrid/>
          <w:color w:val="000000" w:themeColor="text1"/>
          <w:lang w:val="zh-CN" w:bidi="zh-CN"/>
        </w:rPr>
        <w:t>；</w:t>
      </w:r>
      <w:r w:rsidRPr="00B40AC2">
        <w:rPr>
          <w:snapToGrid/>
          <w:color w:val="000000" w:themeColor="text1"/>
          <w:lang w:val="zh-CN" w:bidi="zh-CN"/>
        </w:rPr>
        <w:t xml:space="preserve"> </w:t>
      </w:r>
    </w:p>
    <w:p w14:paraId="6317955B" w14:textId="54BD29F1" w:rsidR="00A27505" w:rsidRPr="00B40AC2" w:rsidRDefault="00A27505" w:rsidP="00A27505">
      <w:pPr>
        <w:rPr>
          <w:snapToGrid/>
          <w:color w:val="000000" w:themeColor="text1"/>
          <w:lang w:val="zh-CN" w:bidi="zh-CN"/>
        </w:rPr>
      </w:pPr>
      <w:r w:rsidRPr="00B40AC2">
        <w:rPr>
          <w:rFonts w:eastAsia="Times New Roman"/>
          <w:snapToGrid/>
          <w:color w:val="000000" w:themeColor="text1"/>
          <w:lang w:val="zh-CN" w:bidi="zh-CN"/>
        </w:rPr>
        <w:t>n——</w:t>
      </w:r>
      <w:r w:rsidRPr="00B40AC2">
        <w:rPr>
          <w:snapToGrid/>
          <w:color w:val="000000" w:themeColor="text1"/>
          <w:lang w:val="zh-CN" w:bidi="zh-CN"/>
        </w:rPr>
        <w:t>持续年数，本次评价取</w:t>
      </w:r>
      <w:r w:rsidRPr="00B40AC2">
        <w:rPr>
          <w:snapToGrid/>
          <w:color w:val="000000" w:themeColor="text1"/>
          <w:lang w:val="zh-CN" w:bidi="zh-CN"/>
        </w:rPr>
        <w:t xml:space="preserve"> </w:t>
      </w:r>
      <w:r w:rsidRPr="00B40AC2">
        <w:rPr>
          <w:rFonts w:eastAsia="Times New Roman"/>
          <w:snapToGrid/>
          <w:color w:val="000000" w:themeColor="text1"/>
          <w:lang w:val="zh-CN" w:bidi="zh-CN"/>
        </w:rPr>
        <w:t>10a</w:t>
      </w:r>
      <w:r w:rsidRPr="00B40AC2">
        <w:rPr>
          <w:snapToGrid/>
          <w:color w:val="000000" w:themeColor="text1"/>
          <w:lang w:val="zh-CN" w:bidi="zh-CN"/>
        </w:rPr>
        <w:t>；</w:t>
      </w:r>
    </w:p>
    <w:p w14:paraId="1AC9AE3C" w14:textId="6A0CA212" w:rsidR="00A27505" w:rsidRPr="00B40AC2" w:rsidRDefault="00A27505" w:rsidP="00A27505">
      <w:pPr>
        <w:rPr>
          <w:snapToGrid/>
          <w:color w:val="000000" w:themeColor="text1"/>
          <w:lang w:val="zh-CN" w:bidi="zh-CN"/>
        </w:rPr>
      </w:pPr>
      <w:r w:rsidRPr="00B40AC2">
        <w:rPr>
          <w:snapToGrid/>
          <w:color w:val="000000" w:themeColor="text1"/>
          <w:lang w:val="zh-CN" w:bidi="zh-CN"/>
        </w:rPr>
        <w:t>土壤中某种物质的预测值，则根据下式求得：</w:t>
      </w:r>
      <w:r w:rsidR="00ED7789" w:rsidRPr="00B40AC2">
        <w:rPr>
          <w:rFonts w:hint="eastAsia"/>
          <w:snapToGrid/>
          <w:color w:val="000000" w:themeColor="text1"/>
          <w:lang w:val="zh-CN" w:bidi="zh-CN"/>
        </w:rPr>
        <w:t>v7.39288/(920*125600*0.2)</w:t>
      </w:r>
    </w:p>
    <w:p w14:paraId="462DF609" w14:textId="77777777" w:rsidR="00A27505" w:rsidRPr="00B40AC2" w:rsidRDefault="00A27505" w:rsidP="00A27505">
      <w:pPr>
        <w:rPr>
          <w:snapToGrid/>
          <w:color w:val="000000" w:themeColor="text1"/>
          <w:lang w:val="zh-CN" w:bidi="zh-CN"/>
        </w:rPr>
      </w:pPr>
      <w:r w:rsidRPr="00B40AC2">
        <w:rPr>
          <w:snapToGrid/>
          <w:color w:val="000000" w:themeColor="text1"/>
          <w:lang w:val="zh-CN" w:bidi="zh-CN"/>
        </w:rPr>
        <w:t>S=ΔS+S</w:t>
      </w:r>
      <w:r w:rsidRPr="00B40AC2">
        <w:rPr>
          <w:snapToGrid/>
          <w:color w:val="000000" w:themeColor="text1"/>
          <w:vertAlign w:val="subscript"/>
          <w:lang w:val="zh-CN" w:bidi="zh-CN"/>
        </w:rPr>
        <w:t>b</w:t>
      </w:r>
    </w:p>
    <w:p w14:paraId="6C44809F" w14:textId="77777777" w:rsidR="00A27505" w:rsidRPr="00B40AC2" w:rsidRDefault="00A27505" w:rsidP="00A27505">
      <w:pPr>
        <w:rPr>
          <w:snapToGrid/>
          <w:color w:val="000000" w:themeColor="text1"/>
          <w:lang w:val="zh-CN" w:bidi="zh-CN"/>
        </w:rPr>
      </w:pPr>
      <w:r w:rsidRPr="00B40AC2">
        <w:rPr>
          <w:snapToGrid/>
          <w:color w:val="000000" w:themeColor="text1"/>
          <w:lang w:val="zh-CN" w:bidi="zh-CN"/>
        </w:rPr>
        <w:t>式中：</w:t>
      </w:r>
      <w:r w:rsidRPr="00B40AC2">
        <w:rPr>
          <w:rFonts w:eastAsia="Times New Roman"/>
          <w:snapToGrid/>
          <w:color w:val="000000" w:themeColor="text1"/>
          <w:lang w:val="zh-CN" w:bidi="zh-CN"/>
        </w:rPr>
        <w:t>S——</w:t>
      </w:r>
      <w:r w:rsidRPr="00B40AC2">
        <w:rPr>
          <w:snapToGrid/>
          <w:color w:val="000000" w:themeColor="text1"/>
          <w:lang w:val="zh-CN" w:bidi="zh-CN"/>
        </w:rPr>
        <w:t>单位质量土壤中某种物质的预测值，</w:t>
      </w:r>
      <w:r w:rsidRPr="00B40AC2">
        <w:rPr>
          <w:rFonts w:eastAsia="Times New Roman"/>
          <w:snapToGrid/>
          <w:color w:val="000000" w:themeColor="text1"/>
          <w:lang w:val="zh-CN" w:bidi="zh-CN"/>
        </w:rPr>
        <w:t>g/kg</w:t>
      </w:r>
      <w:r w:rsidRPr="00B40AC2">
        <w:rPr>
          <w:snapToGrid/>
          <w:color w:val="000000" w:themeColor="text1"/>
          <w:lang w:val="zh-CN" w:bidi="zh-CN"/>
        </w:rPr>
        <w:t>；</w:t>
      </w:r>
    </w:p>
    <w:p w14:paraId="0D0F793E" w14:textId="13B8D190" w:rsidR="00A27505" w:rsidRPr="00B40AC2" w:rsidRDefault="00A27505" w:rsidP="00A27505">
      <w:pPr>
        <w:rPr>
          <w:snapToGrid/>
          <w:color w:val="000000" w:themeColor="text1"/>
          <w:sz w:val="22"/>
          <w:szCs w:val="22"/>
          <w:lang w:val="zh-CN" w:bidi="zh-CN"/>
        </w:rPr>
      </w:pPr>
      <w:r w:rsidRPr="00B40AC2">
        <w:rPr>
          <w:rFonts w:eastAsia="Times New Roman"/>
          <w:snapToGrid/>
          <w:color w:val="000000" w:themeColor="text1"/>
          <w:lang w:val="zh-CN" w:bidi="zh-CN"/>
        </w:rPr>
        <w:t>S</w:t>
      </w:r>
      <w:r w:rsidRPr="00B40AC2">
        <w:rPr>
          <w:rFonts w:eastAsia="Times New Roman"/>
          <w:snapToGrid/>
          <w:color w:val="000000" w:themeColor="text1"/>
          <w:vertAlign w:val="subscript"/>
          <w:lang w:val="zh-CN" w:bidi="zh-CN"/>
        </w:rPr>
        <w:t>b</w:t>
      </w:r>
      <w:r w:rsidRPr="00B40AC2">
        <w:rPr>
          <w:rFonts w:eastAsia="Times New Roman"/>
          <w:snapToGrid/>
          <w:color w:val="000000" w:themeColor="text1"/>
          <w:lang w:val="zh-CN" w:bidi="zh-CN"/>
        </w:rPr>
        <w:t>——</w:t>
      </w:r>
      <w:r w:rsidRPr="00B40AC2">
        <w:rPr>
          <w:snapToGrid/>
          <w:color w:val="000000" w:themeColor="text1"/>
          <w:lang w:val="zh-CN" w:bidi="zh-CN"/>
        </w:rPr>
        <w:t>单位质量土壤中某种物质的现状值，</w:t>
      </w:r>
      <w:r w:rsidRPr="00B40AC2">
        <w:rPr>
          <w:rFonts w:eastAsia="Times New Roman"/>
          <w:snapToGrid/>
          <w:color w:val="000000" w:themeColor="text1"/>
          <w:lang w:val="zh-CN" w:bidi="zh-CN"/>
        </w:rPr>
        <w:t>g/kg</w:t>
      </w:r>
      <w:r w:rsidRPr="00B40AC2">
        <w:rPr>
          <w:snapToGrid/>
          <w:color w:val="000000" w:themeColor="text1"/>
          <w:lang w:val="zh-CN" w:bidi="zh-CN"/>
        </w:rPr>
        <w:t>，以</w:t>
      </w:r>
      <w:r w:rsidRPr="00B40AC2">
        <w:rPr>
          <w:rFonts w:hint="eastAsia"/>
          <w:snapToGrid/>
          <w:color w:val="000000" w:themeColor="text1"/>
          <w:lang w:val="zh-CN" w:bidi="zh-CN"/>
        </w:rPr>
        <w:t>土壤</w:t>
      </w:r>
      <w:r w:rsidRPr="00B40AC2">
        <w:rPr>
          <w:snapToGrid/>
          <w:color w:val="000000" w:themeColor="text1"/>
          <w:lang w:val="zh-CN" w:bidi="zh-CN"/>
        </w:rPr>
        <w:t>现状监测</w:t>
      </w:r>
      <w:r w:rsidRPr="00B40AC2">
        <w:rPr>
          <w:rFonts w:hint="eastAsia"/>
          <w:snapToGrid/>
          <w:color w:val="000000" w:themeColor="text1"/>
          <w:lang w:val="zh-CN" w:bidi="zh-CN"/>
        </w:rPr>
        <w:t>中</w:t>
      </w:r>
      <w:r w:rsidRPr="00B40AC2">
        <w:rPr>
          <w:snapToGrid/>
          <w:color w:val="000000" w:themeColor="text1"/>
          <w:sz w:val="22"/>
          <w:szCs w:val="22"/>
          <w:lang w:val="zh-CN" w:bidi="zh-CN"/>
        </w:rPr>
        <w:t>的最大值计算，</w:t>
      </w:r>
      <w:r w:rsidR="00D90858" w:rsidRPr="00B40AC2">
        <w:rPr>
          <w:rFonts w:eastAsiaTheme="minorEastAsia"/>
          <w:snapToGrid/>
          <w:color w:val="000000" w:themeColor="text1"/>
          <w:sz w:val="22"/>
          <w:szCs w:val="22"/>
          <w:lang w:val="zh-CN" w:bidi="zh-CN"/>
        </w:rPr>
        <w:t>34.6</w:t>
      </w:r>
      <w:r w:rsidRPr="00B40AC2">
        <w:rPr>
          <w:rFonts w:eastAsia="Times New Roman"/>
          <w:snapToGrid/>
          <w:color w:val="000000" w:themeColor="text1"/>
          <w:sz w:val="22"/>
          <w:szCs w:val="22"/>
          <w:lang w:val="zh-CN" w:bidi="zh-CN"/>
        </w:rPr>
        <w:t>mg/kg</w:t>
      </w:r>
      <w:r w:rsidRPr="00B40AC2">
        <w:rPr>
          <w:snapToGrid/>
          <w:color w:val="000000" w:themeColor="text1"/>
          <w:sz w:val="22"/>
          <w:szCs w:val="22"/>
          <w:lang w:val="zh-CN" w:bidi="zh-CN"/>
        </w:rPr>
        <w:t>；</w:t>
      </w:r>
    </w:p>
    <w:p w14:paraId="060E0BAD" w14:textId="79913C99" w:rsidR="00A27505" w:rsidRPr="00B40AC2" w:rsidRDefault="00D90858" w:rsidP="00D90858">
      <w:pPr>
        <w:pStyle w:val="a8"/>
        <w:rPr>
          <w:rFonts w:ascii="黑体" w:eastAsia="黑体" w:hAnsi="宋体"/>
          <w:snapToGrid/>
          <w:color w:val="000000" w:themeColor="text1"/>
          <w:szCs w:val="22"/>
          <w:lang w:val="zh-CN" w:bidi="zh-CN"/>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24</w:t>
      </w:r>
      <w:r w:rsidR="00144200" w:rsidRPr="00B40AC2">
        <w:rPr>
          <w:color w:val="000000" w:themeColor="text1"/>
        </w:rPr>
        <w:fldChar w:fldCharType="end"/>
      </w:r>
      <w:r w:rsidRPr="00B40AC2">
        <w:rPr>
          <w:rFonts w:eastAsia="Times New Roman" w:hAnsi="宋体"/>
          <w:snapToGrid/>
          <w:color w:val="000000" w:themeColor="text1"/>
          <w:spacing w:val="-2"/>
          <w:szCs w:val="22"/>
          <w:lang w:val="zh-CN" w:bidi="zh-CN"/>
        </w:rPr>
        <w:tab/>
      </w:r>
      <w:r w:rsidRPr="00B40AC2">
        <w:rPr>
          <w:rFonts w:ascii="黑体" w:eastAsia="黑体" w:hAnsi="宋体" w:hint="eastAsia"/>
          <w:snapToGrid/>
          <w:color w:val="000000" w:themeColor="text1"/>
          <w:szCs w:val="22"/>
          <w:lang w:val="zh-CN" w:bidi="zh-CN"/>
        </w:rPr>
        <w:t>本</w:t>
      </w:r>
      <w:r w:rsidRPr="00B40AC2">
        <w:rPr>
          <w:rFonts w:ascii="黑体" w:eastAsia="黑体" w:hAnsi="宋体" w:hint="eastAsia"/>
          <w:snapToGrid/>
          <w:color w:val="000000" w:themeColor="text1"/>
          <w:spacing w:val="-3"/>
          <w:szCs w:val="22"/>
          <w:lang w:val="zh-CN" w:bidi="zh-CN"/>
        </w:rPr>
        <w:t>项</w:t>
      </w:r>
      <w:r w:rsidRPr="00B40AC2">
        <w:rPr>
          <w:rFonts w:ascii="黑体" w:eastAsia="黑体" w:hAnsi="宋体" w:hint="eastAsia"/>
          <w:snapToGrid/>
          <w:color w:val="000000" w:themeColor="text1"/>
          <w:szCs w:val="22"/>
          <w:lang w:val="zh-CN" w:bidi="zh-CN"/>
        </w:rPr>
        <w:t>目</w:t>
      </w:r>
      <w:r w:rsidRPr="00B40AC2">
        <w:rPr>
          <w:rFonts w:ascii="黑体" w:eastAsia="黑体" w:hAnsi="宋体" w:hint="eastAsia"/>
          <w:snapToGrid/>
          <w:color w:val="000000" w:themeColor="text1"/>
          <w:spacing w:val="-3"/>
          <w:szCs w:val="22"/>
          <w:lang w:val="zh-CN" w:bidi="zh-CN"/>
        </w:rPr>
        <w:t>地</w:t>
      </w:r>
      <w:r w:rsidRPr="00B40AC2">
        <w:rPr>
          <w:rFonts w:ascii="黑体" w:eastAsia="黑体" w:hAnsi="宋体" w:hint="eastAsia"/>
          <w:snapToGrid/>
          <w:color w:val="000000" w:themeColor="text1"/>
          <w:szCs w:val="22"/>
          <w:lang w:val="zh-CN" w:bidi="zh-CN"/>
        </w:rPr>
        <w:t>面</w:t>
      </w:r>
      <w:r w:rsidRPr="00B40AC2">
        <w:rPr>
          <w:rFonts w:ascii="黑体" w:eastAsia="黑体" w:hAnsi="宋体" w:hint="eastAsia"/>
          <w:snapToGrid/>
          <w:color w:val="000000" w:themeColor="text1"/>
          <w:spacing w:val="-3"/>
          <w:szCs w:val="22"/>
          <w:lang w:val="zh-CN" w:bidi="zh-CN"/>
        </w:rPr>
        <w:t>漫</w:t>
      </w:r>
      <w:r w:rsidRPr="00B40AC2">
        <w:rPr>
          <w:rFonts w:ascii="黑体" w:eastAsia="黑体" w:hAnsi="宋体" w:hint="eastAsia"/>
          <w:snapToGrid/>
          <w:color w:val="000000" w:themeColor="text1"/>
          <w:szCs w:val="22"/>
          <w:lang w:val="zh-CN" w:bidi="zh-CN"/>
        </w:rPr>
        <w:t>流对</w:t>
      </w:r>
      <w:r w:rsidRPr="00B40AC2">
        <w:rPr>
          <w:rFonts w:ascii="黑体" w:eastAsia="黑体" w:hAnsi="宋体" w:hint="eastAsia"/>
          <w:snapToGrid/>
          <w:color w:val="000000" w:themeColor="text1"/>
          <w:spacing w:val="-3"/>
          <w:szCs w:val="22"/>
          <w:lang w:val="zh-CN" w:bidi="zh-CN"/>
        </w:rPr>
        <w:t>土</w:t>
      </w:r>
      <w:r w:rsidRPr="00B40AC2">
        <w:rPr>
          <w:rFonts w:ascii="黑体" w:eastAsia="黑体" w:hAnsi="宋体" w:hint="eastAsia"/>
          <w:snapToGrid/>
          <w:color w:val="000000" w:themeColor="text1"/>
          <w:szCs w:val="22"/>
          <w:lang w:val="zh-CN" w:bidi="zh-CN"/>
        </w:rPr>
        <w:t>壤</w:t>
      </w:r>
      <w:r w:rsidRPr="00B40AC2">
        <w:rPr>
          <w:rFonts w:ascii="黑体" w:eastAsia="黑体" w:hAnsi="宋体" w:hint="eastAsia"/>
          <w:snapToGrid/>
          <w:color w:val="000000" w:themeColor="text1"/>
          <w:spacing w:val="-3"/>
          <w:szCs w:val="22"/>
          <w:lang w:val="zh-CN" w:bidi="zh-CN"/>
        </w:rPr>
        <w:t>环</w:t>
      </w:r>
      <w:r w:rsidRPr="00B40AC2">
        <w:rPr>
          <w:rFonts w:ascii="黑体" w:eastAsia="黑体" w:hAnsi="宋体" w:hint="eastAsia"/>
          <w:snapToGrid/>
          <w:color w:val="000000" w:themeColor="text1"/>
          <w:szCs w:val="22"/>
          <w:lang w:val="zh-CN" w:bidi="zh-CN"/>
        </w:rPr>
        <w:t>境</w:t>
      </w:r>
      <w:r w:rsidRPr="00B40AC2">
        <w:rPr>
          <w:rFonts w:ascii="黑体" w:eastAsia="黑体" w:hAnsi="宋体" w:hint="eastAsia"/>
          <w:snapToGrid/>
          <w:color w:val="000000" w:themeColor="text1"/>
          <w:spacing w:val="-3"/>
          <w:szCs w:val="22"/>
          <w:lang w:val="zh-CN" w:bidi="zh-CN"/>
        </w:rPr>
        <w:t>影</w:t>
      </w:r>
      <w:r w:rsidRPr="00B40AC2">
        <w:rPr>
          <w:rFonts w:ascii="黑体" w:eastAsia="黑体" w:hAnsi="宋体" w:hint="eastAsia"/>
          <w:snapToGrid/>
          <w:color w:val="000000" w:themeColor="text1"/>
          <w:szCs w:val="22"/>
          <w:lang w:val="zh-CN" w:bidi="zh-CN"/>
        </w:rPr>
        <w:t>响</w:t>
      </w:r>
      <w:r w:rsidRPr="00B40AC2">
        <w:rPr>
          <w:rFonts w:ascii="黑体" w:eastAsia="黑体" w:hAnsi="宋体" w:hint="eastAsia"/>
          <w:snapToGrid/>
          <w:color w:val="000000" w:themeColor="text1"/>
          <w:spacing w:val="-3"/>
          <w:szCs w:val="22"/>
          <w:lang w:val="zh-CN" w:bidi="zh-CN"/>
        </w:rPr>
        <w:t>预</w:t>
      </w:r>
      <w:r w:rsidRPr="00B40AC2">
        <w:rPr>
          <w:rFonts w:ascii="黑体" w:eastAsia="黑体" w:hAnsi="宋体" w:hint="eastAsia"/>
          <w:snapToGrid/>
          <w:color w:val="000000" w:themeColor="text1"/>
          <w:szCs w:val="22"/>
          <w:lang w:val="zh-CN" w:bidi="zh-CN"/>
        </w:rPr>
        <w:t>测</w:t>
      </w:r>
      <w:r w:rsidRPr="00B40AC2">
        <w:rPr>
          <w:rFonts w:ascii="黑体" w:eastAsia="黑体" w:hAnsi="宋体" w:hint="eastAsia"/>
          <w:snapToGrid/>
          <w:color w:val="000000" w:themeColor="text1"/>
          <w:spacing w:val="-3"/>
          <w:szCs w:val="22"/>
          <w:lang w:val="zh-CN" w:bidi="zh-CN"/>
        </w:rPr>
        <w:t>评</w:t>
      </w:r>
      <w:r w:rsidRPr="00B40AC2">
        <w:rPr>
          <w:rFonts w:ascii="黑体" w:eastAsia="黑体" w:hAnsi="宋体" w:hint="eastAsia"/>
          <w:snapToGrid/>
          <w:color w:val="000000" w:themeColor="text1"/>
          <w:szCs w:val="22"/>
          <w:lang w:val="zh-CN" w:bidi="zh-CN"/>
        </w:rPr>
        <w:t>价表</w:t>
      </w:r>
    </w:p>
    <w:tbl>
      <w:tblPr>
        <w:tblStyle w:val="TableNormal3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4542"/>
        <w:gridCol w:w="4538"/>
      </w:tblGrid>
      <w:tr w:rsidR="00B40AC2" w:rsidRPr="00B40AC2" w14:paraId="187852FF" w14:textId="77777777" w:rsidTr="00D90858">
        <w:trPr>
          <w:trHeight w:val="280"/>
        </w:trPr>
        <w:tc>
          <w:tcPr>
            <w:tcW w:w="2501" w:type="pct"/>
            <w:vAlign w:val="center"/>
          </w:tcPr>
          <w:p w14:paraId="50CF9D81"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参数</w:t>
            </w:r>
          </w:p>
        </w:tc>
        <w:tc>
          <w:tcPr>
            <w:tcW w:w="2499" w:type="pct"/>
            <w:vAlign w:val="center"/>
          </w:tcPr>
          <w:p w14:paraId="47DA3036"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结果</w:t>
            </w:r>
          </w:p>
        </w:tc>
      </w:tr>
      <w:tr w:rsidR="00B40AC2" w:rsidRPr="00B40AC2" w14:paraId="2F9113C1" w14:textId="77777777" w:rsidTr="00D90858">
        <w:trPr>
          <w:trHeight w:val="280"/>
        </w:trPr>
        <w:tc>
          <w:tcPr>
            <w:tcW w:w="2501" w:type="pct"/>
            <w:vAlign w:val="center"/>
          </w:tcPr>
          <w:p w14:paraId="5B14D022"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eastAsia="Times New Roman" w:hAnsi="Times New Roman"/>
                <w:color w:val="000000" w:themeColor="text1"/>
                <w:lang w:val="zh-CN" w:bidi="zh-CN"/>
              </w:rPr>
              <w:t>I</w:t>
            </w:r>
            <w:r w:rsidRPr="00B40AC2">
              <w:rPr>
                <w:rFonts w:ascii="Times New Roman" w:eastAsia="Times New Roman" w:hAnsi="Times New Roman"/>
                <w:color w:val="000000" w:themeColor="text1"/>
                <w:vertAlign w:val="subscript"/>
                <w:lang w:val="zh-CN" w:bidi="zh-CN"/>
              </w:rPr>
              <w:t>s</w:t>
            </w:r>
            <w:r w:rsidRPr="00B40AC2">
              <w:rPr>
                <w:rFonts w:ascii="Times New Roman" w:hAnsi="Times New Roman"/>
                <w:color w:val="000000" w:themeColor="text1"/>
                <w:lang w:val="zh-CN" w:bidi="zh-CN"/>
              </w:rPr>
              <w:t>（</w:t>
            </w:r>
            <w:r w:rsidRPr="00B40AC2">
              <w:rPr>
                <w:rFonts w:ascii="Times New Roman" w:eastAsia="Times New Roman" w:hAnsi="Times New Roman"/>
                <w:color w:val="000000" w:themeColor="text1"/>
                <w:lang w:val="zh-CN" w:bidi="zh-CN"/>
              </w:rPr>
              <w:t>g/a</w:t>
            </w:r>
            <w:r w:rsidRPr="00B40AC2">
              <w:rPr>
                <w:rFonts w:ascii="Times New Roman" w:hAnsi="Times New Roman"/>
                <w:color w:val="000000" w:themeColor="text1"/>
                <w:lang w:val="zh-CN" w:bidi="zh-CN"/>
              </w:rPr>
              <w:t>）</w:t>
            </w:r>
          </w:p>
        </w:tc>
        <w:tc>
          <w:tcPr>
            <w:tcW w:w="2499" w:type="pct"/>
            <w:vAlign w:val="center"/>
          </w:tcPr>
          <w:p w14:paraId="48819DD7" w14:textId="67F9C61A" w:rsidR="00D90858" w:rsidRPr="00B40AC2" w:rsidRDefault="00D90858"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7.39288</w:t>
            </w:r>
          </w:p>
        </w:tc>
      </w:tr>
      <w:tr w:rsidR="00B40AC2" w:rsidRPr="00B40AC2" w14:paraId="71E7BEEF" w14:textId="77777777" w:rsidTr="00D90858">
        <w:trPr>
          <w:trHeight w:val="280"/>
        </w:trPr>
        <w:tc>
          <w:tcPr>
            <w:tcW w:w="2501" w:type="pct"/>
            <w:vAlign w:val="center"/>
          </w:tcPr>
          <w:p w14:paraId="6BAF9400"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eastAsia="Times New Roman" w:hAnsi="Times New Roman"/>
                <w:color w:val="000000" w:themeColor="text1"/>
                <w:lang w:val="zh-CN" w:bidi="zh-CN"/>
              </w:rPr>
              <w:t>L</w:t>
            </w:r>
            <w:r w:rsidRPr="00B40AC2">
              <w:rPr>
                <w:rFonts w:ascii="Times New Roman" w:eastAsia="Times New Roman" w:hAnsi="Times New Roman"/>
                <w:color w:val="000000" w:themeColor="text1"/>
                <w:vertAlign w:val="subscript"/>
                <w:lang w:val="zh-CN" w:bidi="zh-CN"/>
              </w:rPr>
              <w:t>s</w:t>
            </w:r>
            <w:r w:rsidRPr="00B40AC2">
              <w:rPr>
                <w:rFonts w:ascii="Times New Roman" w:hAnsi="Times New Roman"/>
                <w:color w:val="000000" w:themeColor="text1"/>
                <w:lang w:val="zh-CN" w:bidi="zh-CN"/>
              </w:rPr>
              <w:t>（</w:t>
            </w:r>
            <w:r w:rsidRPr="00B40AC2">
              <w:rPr>
                <w:rFonts w:ascii="Times New Roman" w:eastAsia="Times New Roman" w:hAnsi="Times New Roman"/>
                <w:color w:val="000000" w:themeColor="text1"/>
                <w:lang w:val="zh-CN" w:bidi="zh-CN"/>
              </w:rPr>
              <w:t>g/a</w:t>
            </w:r>
            <w:r w:rsidRPr="00B40AC2">
              <w:rPr>
                <w:rFonts w:ascii="Times New Roman" w:hAnsi="Times New Roman"/>
                <w:color w:val="000000" w:themeColor="text1"/>
                <w:lang w:val="zh-CN" w:bidi="zh-CN"/>
              </w:rPr>
              <w:t>）</w:t>
            </w:r>
          </w:p>
        </w:tc>
        <w:tc>
          <w:tcPr>
            <w:tcW w:w="2499" w:type="pct"/>
            <w:vAlign w:val="center"/>
          </w:tcPr>
          <w:p w14:paraId="49CDA961"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0</w:t>
            </w:r>
          </w:p>
        </w:tc>
      </w:tr>
      <w:tr w:rsidR="00B40AC2" w:rsidRPr="00B40AC2" w14:paraId="6A218B40" w14:textId="77777777" w:rsidTr="00D90858">
        <w:trPr>
          <w:trHeight w:val="280"/>
        </w:trPr>
        <w:tc>
          <w:tcPr>
            <w:tcW w:w="2501" w:type="pct"/>
            <w:vAlign w:val="center"/>
          </w:tcPr>
          <w:p w14:paraId="6294C8B7"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eastAsia="Times New Roman" w:hAnsi="Times New Roman"/>
                <w:color w:val="000000" w:themeColor="text1"/>
                <w:lang w:val="zh-CN" w:bidi="zh-CN"/>
              </w:rPr>
              <w:t>R</w:t>
            </w:r>
            <w:r w:rsidRPr="00B40AC2">
              <w:rPr>
                <w:rFonts w:ascii="Times New Roman" w:eastAsia="Times New Roman" w:hAnsi="Times New Roman"/>
                <w:color w:val="000000" w:themeColor="text1"/>
                <w:vertAlign w:val="subscript"/>
                <w:lang w:val="zh-CN" w:bidi="zh-CN"/>
              </w:rPr>
              <w:t>s</w:t>
            </w:r>
            <w:r w:rsidRPr="00B40AC2">
              <w:rPr>
                <w:rFonts w:ascii="Times New Roman" w:hAnsi="Times New Roman"/>
                <w:color w:val="000000" w:themeColor="text1"/>
                <w:lang w:val="zh-CN" w:bidi="zh-CN"/>
              </w:rPr>
              <w:t>（</w:t>
            </w:r>
            <w:r w:rsidRPr="00B40AC2">
              <w:rPr>
                <w:rFonts w:ascii="Times New Roman" w:eastAsia="Times New Roman" w:hAnsi="Times New Roman"/>
                <w:color w:val="000000" w:themeColor="text1"/>
                <w:lang w:val="zh-CN" w:bidi="zh-CN"/>
              </w:rPr>
              <w:t>g/a</w:t>
            </w:r>
            <w:r w:rsidRPr="00B40AC2">
              <w:rPr>
                <w:rFonts w:ascii="Times New Roman" w:hAnsi="Times New Roman"/>
                <w:color w:val="000000" w:themeColor="text1"/>
                <w:lang w:val="zh-CN" w:bidi="zh-CN"/>
              </w:rPr>
              <w:t>）</w:t>
            </w:r>
          </w:p>
        </w:tc>
        <w:tc>
          <w:tcPr>
            <w:tcW w:w="2499" w:type="pct"/>
            <w:vAlign w:val="center"/>
          </w:tcPr>
          <w:p w14:paraId="00E4F1EC"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0</w:t>
            </w:r>
          </w:p>
        </w:tc>
      </w:tr>
      <w:tr w:rsidR="00B40AC2" w:rsidRPr="00B40AC2" w14:paraId="5A3E0B91" w14:textId="77777777" w:rsidTr="00D90858">
        <w:trPr>
          <w:trHeight w:val="280"/>
        </w:trPr>
        <w:tc>
          <w:tcPr>
            <w:tcW w:w="2501" w:type="pct"/>
            <w:vAlign w:val="center"/>
          </w:tcPr>
          <w:p w14:paraId="23E81003"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eastAsia="Times New Roman" w:hAnsi="Times New Roman"/>
                <w:color w:val="000000" w:themeColor="text1"/>
                <w:lang w:val="zh-CN" w:bidi="zh-CN"/>
              </w:rPr>
              <w:t>Ρ</w:t>
            </w:r>
            <w:r w:rsidRPr="00B40AC2">
              <w:rPr>
                <w:rFonts w:ascii="Times New Roman" w:eastAsia="Times New Roman" w:hAnsi="Times New Roman"/>
                <w:color w:val="000000" w:themeColor="text1"/>
                <w:vertAlign w:val="subscript"/>
                <w:lang w:val="zh-CN" w:bidi="zh-CN"/>
              </w:rPr>
              <w:t>b</w:t>
            </w:r>
            <w:r w:rsidRPr="00B40AC2">
              <w:rPr>
                <w:rFonts w:ascii="Times New Roman" w:hAnsi="Times New Roman"/>
                <w:color w:val="000000" w:themeColor="text1"/>
                <w:lang w:val="zh-CN" w:bidi="zh-CN"/>
              </w:rPr>
              <w:t>（</w:t>
            </w:r>
            <w:r w:rsidRPr="00B40AC2">
              <w:rPr>
                <w:rFonts w:ascii="Times New Roman" w:eastAsia="Times New Roman" w:hAnsi="Times New Roman"/>
                <w:color w:val="000000" w:themeColor="text1"/>
                <w:lang w:val="zh-CN" w:bidi="zh-CN"/>
              </w:rPr>
              <w:t>kg/m</w:t>
            </w:r>
            <w:r w:rsidRPr="00B40AC2">
              <w:rPr>
                <w:rFonts w:ascii="Times New Roman" w:eastAsia="Times New Roman" w:hAnsi="Times New Roman"/>
                <w:color w:val="000000" w:themeColor="text1"/>
                <w:vertAlign w:val="superscript"/>
                <w:lang w:val="zh-CN" w:bidi="zh-CN"/>
              </w:rPr>
              <w:t>3</w:t>
            </w:r>
            <w:r w:rsidRPr="00B40AC2">
              <w:rPr>
                <w:rFonts w:ascii="Times New Roman" w:hAnsi="Times New Roman"/>
                <w:color w:val="000000" w:themeColor="text1"/>
                <w:lang w:val="zh-CN" w:bidi="zh-CN"/>
              </w:rPr>
              <w:t>）</w:t>
            </w:r>
          </w:p>
        </w:tc>
        <w:tc>
          <w:tcPr>
            <w:tcW w:w="2499" w:type="pct"/>
            <w:vAlign w:val="center"/>
          </w:tcPr>
          <w:p w14:paraId="18BB0867"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920</w:t>
            </w:r>
          </w:p>
        </w:tc>
      </w:tr>
      <w:tr w:rsidR="00B40AC2" w:rsidRPr="00B40AC2" w14:paraId="66542BE5" w14:textId="77777777" w:rsidTr="00D90858">
        <w:trPr>
          <w:trHeight w:val="277"/>
        </w:trPr>
        <w:tc>
          <w:tcPr>
            <w:tcW w:w="2501" w:type="pct"/>
            <w:vAlign w:val="center"/>
          </w:tcPr>
          <w:p w14:paraId="194EA3B4"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eastAsia="Times New Roman" w:hAnsi="Times New Roman"/>
                <w:color w:val="000000" w:themeColor="text1"/>
                <w:lang w:val="zh-CN" w:bidi="zh-CN"/>
              </w:rPr>
              <w:t>A</w:t>
            </w:r>
            <w:r w:rsidRPr="00B40AC2">
              <w:rPr>
                <w:rFonts w:ascii="Times New Roman" w:hAnsi="Times New Roman"/>
                <w:color w:val="000000" w:themeColor="text1"/>
                <w:lang w:val="zh-CN" w:bidi="zh-CN"/>
              </w:rPr>
              <w:t>（</w:t>
            </w:r>
            <w:r w:rsidRPr="00B40AC2">
              <w:rPr>
                <w:rFonts w:ascii="Times New Roman" w:eastAsia="Times New Roman" w:hAnsi="Times New Roman"/>
                <w:color w:val="000000" w:themeColor="text1"/>
                <w:lang w:val="zh-CN" w:bidi="zh-CN"/>
              </w:rPr>
              <w:t>m</w:t>
            </w:r>
            <w:r w:rsidRPr="00B40AC2">
              <w:rPr>
                <w:rFonts w:ascii="Times New Roman" w:eastAsia="Times New Roman" w:hAnsi="Times New Roman"/>
                <w:color w:val="000000" w:themeColor="text1"/>
                <w:vertAlign w:val="superscript"/>
                <w:lang w:val="zh-CN" w:bidi="zh-CN"/>
              </w:rPr>
              <w:t>2</w:t>
            </w:r>
            <w:r w:rsidRPr="00B40AC2">
              <w:rPr>
                <w:rFonts w:ascii="Times New Roman" w:hAnsi="Times New Roman"/>
                <w:color w:val="000000" w:themeColor="text1"/>
                <w:lang w:val="zh-CN" w:bidi="zh-CN"/>
              </w:rPr>
              <w:t>）</w:t>
            </w:r>
          </w:p>
        </w:tc>
        <w:tc>
          <w:tcPr>
            <w:tcW w:w="2499" w:type="pct"/>
            <w:vAlign w:val="center"/>
          </w:tcPr>
          <w:p w14:paraId="78EAE4B0"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894600</w:t>
            </w:r>
          </w:p>
        </w:tc>
      </w:tr>
      <w:tr w:rsidR="00B40AC2" w:rsidRPr="00B40AC2" w14:paraId="4BB653E4" w14:textId="77777777" w:rsidTr="00D90858">
        <w:trPr>
          <w:trHeight w:val="280"/>
        </w:trPr>
        <w:tc>
          <w:tcPr>
            <w:tcW w:w="2501" w:type="pct"/>
            <w:vAlign w:val="center"/>
          </w:tcPr>
          <w:p w14:paraId="4624E90D"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eastAsia="Times New Roman" w:hAnsi="Times New Roman"/>
                <w:color w:val="000000" w:themeColor="text1"/>
                <w:lang w:val="zh-CN" w:bidi="zh-CN"/>
              </w:rPr>
              <w:t>D</w:t>
            </w:r>
            <w:r w:rsidRPr="00B40AC2">
              <w:rPr>
                <w:rFonts w:ascii="Times New Roman" w:hAnsi="Times New Roman"/>
                <w:color w:val="000000" w:themeColor="text1"/>
                <w:lang w:val="zh-CN" w:bidi="zh-CN"/>
              </w:rPr>
              <w:t>（</w:t>
            </w:r>
            <w:r w:rsidRPr="00B40AC2">
              <w:rPr>
                <w:rFonts w:ascii="Times New Roman" w:eastAsia="Times New Roman" w:hAnsi="Times New Roman"/>
                <w:color w:val="000000" w:themeColor="text1"/>
                <w:lang w:val="zh-CN" w:bidi="zh-CN"/>
              </w:rPr>
              <w:t>m</w:t>
            </w:r>
            <w:r w:rsidRPr="00B40AC2">
              <w:rPr>
                <w:rFonts w:ascii="Times New Roman" w:hAnsi="Times New Roman"/>
                <w:color w:val="000000" w:themeColor="text1"/>
                <w:lang w:val="zh-CN" w:bidi="zh-CN"/>
              </w:rPr>
              <w:t>）</w:t>
            </w:r>
          </w:p>
        </w:tc>
        <w:tc>
          <w:tcPr>
            <w:tcW w:w="2499" w:type="pct"/>
            <w:vAlign w:val="center"/>
          </w:tcPr>
          <w:p w14:paraId="110D710A"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0.2</w:t>
            </w:r>
          </w:p>
        </w:tc>
      </w:tr>
      <w:tr w:rsidR="00B40AC2" w:rsidRPr="00B40AC2" w14:paraId="409911AD" w14:textId="77777777" w:rsidTr="00D90858">
        <w:trPr>
          <w:trHeight w:val="280"/>
        </w:trPr>
        <w:tc>
          <w:tcPr>
            <w:tcW w:w="2501" w:type="pct"/>
            <w:vAlign w:val="center"/>
          </w:tcPr>
          <w:p w14:paraId="2CBD21B4"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eastAsia="Times New Roman" w:hAnsi="Times New Roman"/>
                <w:color w:val="000000" w:themeColor="text1"/>
                <w:lang w:val="zh-CN" w:bidi="zh-CN"/>
              </w:rPr>
              <w:t>N</w:t>
            </w:r>
            <w:r w:rsidRPr="00B40AC2">
              <w:rPr>
                <w:rFonts w:ascii="Times New Roman" w:hAnsi="Times New Roman"/>
                <w:color w:val="000000" w:themeColor="text1"/>
                <w:lang w:val="zh-CN" w:bidi="zh-CN"/>
              </w:rPr>
              <w:t>（</w:t>
            </w:r>
            <w:r w:rsidRPr="00B40AC2">
              <w:rPr>
                <w:rFonts w:ascii="Times New Roman" w:eastAsia="Times New Roman" w:hAnsi="Times New Roman"/>
                <w:color w:val="000000" w:themeColor="text1"/>
                <w:lang w:val="zh-CN" w:bidi="zh-CN"/>
              </w:rPr>
              <w:t>a</w:t>
            </w:r>
            <w:r w:rsidRPr="00B40AC2">
              <w:rPr>
                <w:rFonts w:ascii="Times New Roman" w:hAnsi="Times New Roman"/>
                <w:color w:val="000000" w:themeColor="text1"/>
                <w:lang w:val="zh-CN" w:bidi="zh-CN"/>
              </w:rPr>
              <w:t>）</w:t>
            </w:r>
          </w:p>
        </w:tc>
        <w:tc>
          <w:tcPr>
            <w:tcW w:w="2499" w:type="pct"/>
            <w:vAlign w:val="center"/>
          </w:tcPr>
          <w:p w14:paraId="6EC2C1FE" w14:textId="77777777" w:rsidR="00D90858" w:rsidRPr="00B40AC2" w:rsidRDefault="00D90858"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10</w:t>
            </w:r>
          </w:p>
        </w:tc>
      </w:tr>
      <w:tr w:rsidR="00B40AC2" w:rsidRPr="00B40AC2" w14:paraId="323426F7" w14:textId="77777777" w:rsidTr="00D90858">
        <w:trPr>
          <w:trHeight w:val="280"/>
        </w:trPr>
        <w:tc>
          <w:tcPr>
            <w:tcW w:w="2501" w:type="pct"/>
            <w:vAlign w:val="center"/>
          </w:tcPr>
          <w:p w14:paraId="234B5E3E" w14:textId="79ED6A49" w:rsidR="00D90858" w:rsidRPr="00B40AC2" w:rsidRDefault="00D90858" w:rsidP="00D90858">
            <w:pPr>
              <w:pStyle w:val="affffc"/>
              <w:rPr>
                <w:rFonts w:ascii="Times New Roman" w:eastAsia="Times New Roman" w:hAnsi="Times New Roman"/>
                <w:color w:val="000000" w:themeColor="text1"/>
                <w:lang w:val="zh-CN" w:bidi="zh-CN"/>
              </w:rPr>
            </w:pPr>
            <w:r w:rsidRPr="00B40AC2">
              <w:rPr>
                <w:rFonts w:ascii="Times New Roman" w:eastAsia="Times New Roman" w:hAnsi="Times New Roman"/>
                <w:color w:val="000000" w:themeColor="text1"/>
                <w:lang w:val="zh-CN" w:bidi="zh-CN"/>
              </w:rPr>
              <w:t>ΔS</w:t>
            </w:r>
            <w:r w:rsidRPr="00B40AC2">
              <w:rPr>
                <w:rFonts w:ascii="Times New Roman" w:hAnsi="Times New Roman"/>
                <w:color w:val="000000" w:themeColor="text1"/>
                <w:lang w:val="zh-CN" w:bidi="zh-CN"/>
              </w:rPr>
              <w:t>（</w:t>
            </w:r>
            <w:r w:rsidR="00ED7789" w:rsidRPr="00B40AC2">
              <w:rPr>
                <w:rFonts w:ascii="Times New Roman" w:hAnsi="Times New Roman" w:hint="eastAsia"/>
                <w:color w:val="000000" w:themeColor="text1"/>
                <w:lang w:val="zh-CN" w:bidi="zh-CN"/>
              </w:rPr>
              <w:t>m</w:t>
            </w:r>
            <w:r w:rsidRPr="00B40AC2">
              <w:rPr>
                <w:rFonts w:ascii="Times New Roman" w:eastAsia="Times New Roman" w:hAnsi="Times New Roman"/>
                <w:color w:val="000000" w:themeColor="text1"/>
                <w:lang w:val="zh-CN" w:bidi="zh-CN"/>
              </w:rPr>
              <w:t>g/kg</w:t>
            </w:r>
            <w:r w:rsidRPr="00B40AC2">
              <w:rPr>
                <w:rFonts w:ascii="Times New Roman" w:hAnsi="Times New Roman"/>
                <w:color w:val="000000" w:themeColor="text1"/>
                <w:lang w:val="zh-CN" w:bidi="zh-CN"/>
              </w:rPr>
              <w:t>）</w:t>
            </w:r>
          </w:p>
        </w:tc>
        <w:tc>
          <w:tcPr>
            <w:tcW w:w="2499" w:type="pct"/>
            <w:vAlign w:val="center"/>
          </w:tcPr>
          <w:p w14:paraId="1D6B2341" w14:textId="5D2D03FB" w:rsidR="00D90858" w:rsidRPr="00B40AC2" w:rsidRDefault="00ED7789"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0.00032</w:t>
            </w:r>
          </w:p>
        </w:tc>
      </w:tr>
      <w:tr w:rsidR="00B40AC2" w:rsidRPr="00B40AC2" w14:paraId="7DBA0AB3" w14:textId="77777777" w:rsidTr="00D90858">
        <w:trPr>
          <w:trHeight w:val="280"/>
        </w:trPr>
        <w:tc>
          <w:tcPr>
            <w:tcW w:w="2501" w:type="pct"/>
            <w:vAlign w:val="center"/>
          </w:tcPr>
          <w:p w14:paraId="7E004901" w14:textId="396558B6" w:rsidR="00D90858" w:rsidRPr="00B40AC2" w:rsidRDefault="00D90858" w:rsidP="00D90858">
            <w:pPr>
              <w:pStyle w:val="affffc"/>
              <w:rPr>
                <w:rFonts w:ascii="Times New Roman" w:eastAsia="Times New Roman" w:hAnsi="Times New Roman"/>
                <w:color w:val="000000" w:themeColor="text1"/>
                <w:lang w:val="zh-CN" w:bidi="zh-CN"/>
              </w:rPr>
            </w:pPr>
            <w:r w:rsidRPr="00B40AC2">
              <w:rPr>
                <w:rFonts w:ascii="Times New Roman" w:hAnsi="Times New Roman"/>
                <w:color w:val="000000" w:themeColor="text1"/>
                <w:lang w:val="zh-CN" w:bidi="zh-CN"/>
              </w:rPr>
              <w:t>标准值（</w:t>
            </w:r>
            <w:r w:rsidRPr="00B40AC2">
              <w:rPr>
                <w:rFonts w:ascii="Times New Roman" w:eastAsia="Times New Roman" w:hAnsi="Times New Roman"/>
                <w:color w:val="000000" w:themeColor="text1"/>
                <w:lang w:val="zh-CN" w:bidi="zh-CN"/>
              </w:rPr>
              <w:t>mg/kg</w:t>
            </w:r>
            <w:r w:rsidRPr="00B40AC2">
              <w:rPr>
                <w:rFonts w:ascii="Times New Roman" w:hAnsi="Times New Roman"/>
                <w:color w:val="000000" w:themeColor="text1"/>
                <w:lang w:val="zh-CN" w:bidi="zh-CN"/>
              </w:rPr>
              <w:t>）</w:t>
            </w:r>
          </w:p>
        </w:tc>
        <w:tc>
          <w:tcPr>
            <w:tcW w:w="2499" w:type="pct"/>
            <w:vAlign w:val="center"/>
          </w:tcPr>
          <w:p w14:paraId="6BFDABF0" w14:textId="19989D63" w:rsidR="00D90858" w:rsidRPr="00B40AC2" w:rsidRDefault="00ED7789"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800</w:t>
            </w:r>
          </w:p>
        </w:tc>
      </w:tr>
      <w:tr w:rsidR="00B40AC2" w:rsidRPr="00B40AC2" w14:paraId="72A881BF" w14:textId="77777777" w:rsidTr="00D90858">
        <w:trPr>
          <w:trHeight w:val="280"/>
        </w:trPr>
        <w:tc>
          <w:tcPr>
            <w:tcW w:w="2501" w:type="pct"/>
            <w:vAlign w:val="center"/>
          </w:tcPr>
          <w:p w14:paraId="3C8235AF" w14:textId="7678F43A" w:rsidR="00D90858" w:rsidRPr="00B40AC2" w:rsidRDefault="00D90858" w:rsidP="00D90858">
            <w:pPr>
              <w:pStyle w:val="affffc"/>
              <w:rPr>
                <w:rFonts w:ascii="Times New Roman" w:eastAsia="Times New Roman" w:hAnsi="Times New Roman"/>
                <w:color w:val="000000" w:themeColor="text1"/>
                <w:lang w:val="zh-CN" w:bidi="zh-CN"/>
              </w:rPr>
            </w:pPr>
            <w:r w:rsidRPr="00B40AC2">
              <w:rPr>
                <w:rFonts w:ascii="Times New Roman" w:eastAsia="Times New Roman" w:hAnsi="Times New Roman"/>
                <w:color w:val="000000" w:themeColor="text1"/>
                <w:lang w:val="zh-CN" w:bidi="zh-CN"/>
              </w:rPr>
              <w:t xml:space="preserve">ΔS </w:t>
            </w:r>
            <w:r w:rsidRPr="00B40AC2">
              <w:rPr>
                <w:rFonts w:ascii="Times New Roman" w:hAnsi="Times New Roman"/>
                <w:color w:val="000000" w:themeColor="text1"/>
                <w:lang w:val="zh-CN" w:bidi="zh-CN"/>
              </w:rPr>
              <w:t>占标率</w:t>
            </w:r>
            <w:r w:rsidRPr="00B40AC2">
              <w:rPr>
                <w:rFonts w:ascii="Times New Roman" w:eastAsia="Times New Roman" w:hAnsi="Times New Roman"/>
                <w:color w:val="000000" w:themeColor="text1"/>
                <w:lang w:val="zh-CN" w:bidi="zh-CN"/>
              </w:rPr>
              <w:t>%</w:t>
            </w:r>
          </w:p>
        </w:tc>
        <w:tc>
          <w:tcPr>
            <w:tcW w:w="2499" w:type="pct"/>
            <w:vAlign w:val="center"/>
          </w:tcPr>
          <w:p w14:paraId="6A524EDE" w14:textId="050EE1D7" w:rsidR="00D90858" w:rsidRPr="00B40AC2" w:rsidRDefault="00ED7789"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w:t>
            </w:r>
          </w:p>
        </w:tc>
      </w:tr>
      <w:tr w:rsidR="00B40AC2" w:rsidRPr="00B40AC2" w14:paraId="34D22B5F" w14:textId="77777777" w:rsidTr="00D90858">
        <w:trPr>
          <w:trHeight w:val="280"/>
        </w:trPr>
        <w:tc>
          <w:tcPr>
            <w:tcW w:w="2501" w:type="pct"/>
            <w:vAlign w:val="center"/>
          </w:tcPr>
          <w:p w14:paraId="55467DCD" w14:textId="0CF7C857" w:rsidR="00D90858" w:rsidRPr="00B40AC2" w:rsidRDefault="00D90858" w:rsidP="00D90858">
            <w:pPr>
              <w:pStyle w:val="affffc"/>
              <w:rPr>
                <w:rFonts w:ascii="Times New Roman" w:eastAsia="Times New Roman" w:hAnsi="Times New Roman"/>
                <w:color w:val="000000" w:themeColor="text1"/>
                <w:lang w:val="zh-CN" w:bidi="zh-CN"/>
              </w:rPr>
            </w:pPr>
            <w:r w:rsidRPr="00B40AC2">
              <w:rPr>
                <w:rFonts w:ascii="Times New Roman" w:eastAsia="Times New Roman" w:hAnsi="Times New Roman"/>
                <w:color w:val="000000" w:themeColor="text1"/>
                <w:lang w:val="zh-CN" w:bidi="zh-CN"/>
              </w:rPr>
              <w:t>S</w:t>
            </w:r>
            <w:r w:rsidRPr="00B40AC2">
              <w:rPr>
                <w:rFonts w:ascii="Times New Roman" w:eastAsia="Times New Roman" w:hAnsi="Times New Roman"/>
                <w:color w:val="000000" w:themeColor="text1"/>
                <w:vertAlign w:val="subscript"/>
                <w:lang w:val="zh-CN" w:bidi="zh-CN"/>
              </w:rPr>
              <w:t>b</w:t>
            </w:r>
            <w:r w:rsidRPr="00B40AC2">
              <w:rPr>
                <w:rFonts w:ascii="Times New Roman" w:hAnsi="Times New Roman"/>
                <w:color w:val="000000" w:themeColor="text1"/>
                <w:lang w:val="zh-CN" w:bidi="zh-CN"/>
              </w:rPr>
              <w:t>（</w:t>
            </w:r>
            <w:r w:rsidRPr="00B40AC2">
              <w:rPr>
                <w:rFonts w:ascii="Times New Roman" w:hAnsi="Times New Roman" w:hint="eastAsia"/>
                <w:color w:val="000000" w:themeColor="text1"/>
                <w:lang w:val="zh-CN" w:bidi="zh-CN"/>
              </w:rPr>
              <w:t>m</w:t>
            </w:r>
            <w:r w:rsidRPr="00B40AC2">
              <w:rPr>
                <w:rFonts w:ascii="Times New Roman" w:eastAsia="Times New Roman" w:hAnsi="Times New Roman"/>
                <w:color w:val="000000" w:themeColor="text1"/>
                <w:lang w:val="zh-CN" w:bidi="zh-CN"/>
              </w:rPr>
              <w:t>g/kg</w:t>
            </w:r>
            <w:r w:rsidRPr="00B40AC2">
              <w:rPr>
                <w:rFonts w:ascii="Times New Roman" w:hAnsi="Times New Roman"/>
                <w:color w:val="000000" w:themeColor="text1"/>
                <w:lang w:val="zh-CN" w:bidi="zh-CN"/>
              </w:rPr>
              <w:t>）</w:t>
            </w:r>
          </w:p>
        </w:tc>
        <w:tc>
          <w:tcPr>
            <w:tcW w:w="2499" w:type="pct"/>
            <w:vAlign w:val="center"/>
          </w:tcPr>
          <w:p w14:paraId="0C5505F4" w14:textId="5DC35711" w:rsidR="00D90858" w:rsidRPr="00B40AC2" w:rsidRDefault="00D90858" w:rsidP="00D90858">
            <w:pPr>
              <w:pStyle w:val="affffc"/>
              <w:rPr>
                <w:rFonts w:ascii="Times New Roman" w:hAnsi="Times New Roman"/>
                <w:color w:val="000000" w:themeColor="text1"/>
                <w:lang w:val="zh-CN" w:eastAsia="zh-CN" w:bidi="zh-CN"/>
              </w:rPr>
            </w:pPr>
            <w:r w:rsidRPr="00B40AC2">
              <w:rPr>
                <w:rFonts w:ascii="Times New Roman" w:hAnsi="Times New Roman"/>
                <w:color w:val="000000" w:themeColor="text1"/>
                <w:lang w:val="zh-CN" w:bidi="zh-CN"/>
              </w:rPr>
              <w:t>34</w:t>
            </w:r>
            <w:r w:rsidRPr="00B40AC2">
              <w:rPr>
                <w:rFonts w:ascii="Times New Roman" w:hAnsi="Times New Roman" w:hint="eastAsia"/>
                <w:color w:val="000000" w:themeColor="text1"/>
                <w:lang w:val="zh-CN" w:eastAsia="zh-CN" w:bidi="zh-CN"/>
              </w:rPr>
              <w:t>.</w:t>
            </w:r>
            <w:r w:rsidRPr="00B40AC2">
              <w:rPr>
                <w:rFonts w:ascii="Times New Roman" w:hAnsi="Times New Roman"/>
                <w:color w:val="000000" w:themeColor="text1"/>
                <w:lang w:val="zh-CN" w:eastAsia="zh-CN" w:bidi="zh-CN"/>
              </w:rPr>
              <w:t>6</w:t>
            </w:r>
          </w:p>
        </w:tc>
      </w:tr>
      <w:tr w:rsidR="00B40AC2" w:rsidRPr="00B40AC2" w14:paraId="5EEFFCC5" w14:textId="77777777" w:rsidTr="00D90858">
        <w:trPr>
          <w:trHeight w:val="280"/>
        </w:trPr>
        <w:tc>
          <w:tcPr>
            <w:tcW w:w="2501" w:type="pct"/>
            <w:vAlign w:val="center"/>
          </w:tcPr>
          <w:p w14:paraId="220A218F" w14:textId="47B16968" w:rsidR="00D90858" w:rsidRPr="00B40AC2" w:rsidRDefault="00D90858" w:rsidP="00D90858">
            <w:pPr>
              <w:pStyle w:val="affffc"/>
              <w:rPr>
                <w:rFonts w:ascii="Times New Roman" w:eastAsia="Times New Roman" w:hAnsi="Times New Roman"/>
                <w:color w:val="000000" w:themeColor="text1"/>
                <w:lang w:val="zh-CN" w:bidi="zh-CN"/>
              </w:rPr>
            </w:pPr>
            <w:r w:rsidRPr="00B40AC2">
              <w:rPr>
                <w:rFonts w:ascii="Times New Roman" w:eastAsia="Times New Roman" w:hAnsi="Times New Roman"/>
                <w:color w:val="000000" w:themeColor="text1"/>
                <w:lang w:val="zh-CN" w:bidi="zh-CN"/>
              </w:rPr>
              <w:t>S</w:t>
            </w:r>
            <w:r w:rsidRPr="00B40AC2">
              <w:rPr>
                <w:rFonts w:ascii="Times New Roman" w:hAnsi="Times New Roman"/>
                <w:color w:val="000000" w:themeColor="text1"/>
                <w:lang w:val="zh-CN" w:bidi="zh-CN"/>
              </w:rPr>
              <w:t>（</w:t>
            </w:r>
            <w:r w:rsidRPr="00B40AC2">
              <w:rPr>
                <w:rFonts w:ascii="Times New Roman" w:hAnsi="Times New Roman" w:hint="eastAsia"/>
                <w:color w:val="000000" w:themeColor="text1"/>
                <w:lang w:val="zh-CN" w:bidi="zh-CN"/>
              </w:rPr>
              <w:t>m</w:t>
            </w:r>
            <w:r w:rsidRPr="00B40AC2">
              <w:rPr>
                <w:rFonts w:ascii="Times New Roman" w:eastAsia="Times New Roman" w:hAnsi="Times New Roman"/>
                <w:color w:val="000000" w:themeColor="text1"/>
                <w:lang w:val="zh-CN" w:bidi="zh-CN"/>
              </w:rPr>
              <w:t>g/kg</w:t>
            </w:r>
            <w:r w:rsidRPr="00B40AC2">
              <w:rPr>
                <w:rFonts w:ascii="Times New Roman" w:hAnsi="Times New Roman"/>
                <w:color w:val="000000" w:themeColor="text1"/>
                <w:lang w:val="zh-CN" w:bidi="zh-CN"/>
              </w:rPr>
              <w:t>）</w:t>
            </w:r>
          </w:p>
        </w:tc>
        <w:tc>
          <w:tcPr>
            <w:tcW w:w="2499" w:type="pct"/>
            <w:vAlign w:val="center"/>
          </w:tcPr>
          <w:p w14:paraId="79B63A85" w14:textId="2CCE7640" w:rsidR="00D90858" w:rsidRPr="00B40AC2" w:rsidRDefault="00ED7789" w:rsidP="00D90858">
            <w:pPr>
              <w:pStyle w:val="affffc"/>
              <w:rPr>
                <w:rFonts w:ascii="Times New Roman" w:hAnsi="Times New Roman"/>
                <w:color w:val="000000" w:themeColor="text1"/>
                <w:lang w:val="zh-CN" w:bidi="zh-CN"/>
              </w:rPr>
            </w:pPr>
            <w:r w:rsidRPr="00B40AC2">
              <w:rPr>
                <w:rFonts w:ascii="Times New Roman" w:hAnsi="Times New Roman"/>
                <w:color w:val="000000" w:themeColor="text1"/>
                <w:lang w:val="zh-CN" w:bidi="zh-CN"/>
              </w:rPr>
              <w:t>34.60032</w:t>
            </w:r>
          </w:p>
        </w:tc>
      </w:tr>
      <w:tr w:rsidR="00D90858" w:rsidRPr="00B40AC2" w14:paraId="03FBF930" w14:textId="77777777" w:rsidTr="00D90858">
        <w:trPr>
          <w:trHeight w:val="280"/>
        </w:trPr>
        <w:tc>
          <w:tcPr>
            <w:tcW w:w="2501" w:type="pct"/>
            <w:vAlign w:val="center"/>
          </w:tcPr>
          <w:p w14:paraId="2442E5F4" w14:textId="15BA1DBF" w:rsidR="00D90858" w:rsidRPr="00B40AC2" w:rsidRDefault="00D90858" w:rsidP="00D90858">
            <w:pPr>
              <w:pStyle w:val="affffc"/>
              <w:rPr>
                <w:rFonts w:ascii="Times New Roman" w:eastAsia="Times New Roman" w:hAnsi="Times New Roman"/>
                <w:color w:val="000000" w:themeColor="text1"/>
                <w:lang w:val="zh-CN" w:bidi="zh-CN"/>
              </w:rPr>
            </w:pPr>
            <w:r w:rsidRPr="00B40AC2">
              <w:rPr>
                <w:rFonts w:ascii="Times New Roman" w:eastAsia="Times New Roman" w:hAnsi="Times New Roman"/>
                <w:color w:val="000000" w:themeColor="text1"/>
                <w:lang w:val="zh-CN" w:bidi="zh-CN"/>
              </w:rPr>
              <w:t xml:space="preserve">S </w:t>
            </w:r>
            <w:r w:rsidRPr="00B40AC2">
              <w:rPr>
                <w:rFonts w:ascii="Times New Roman" w:hAnsi="Times New Roman"/>
                <w:color w:val="000000" w:themeColor="text1"/>
                <w:lang w:val="zh-CN" w:bidi="zh-CN"/>
              </w:rPr>
              <w:t>占标率</w:t>
            </w:r>
            <w:r w:rsidRPr="00B40AC2">
              <w:rPr>
                <w:rFonts w:ascii="Times New Roman" w:eastAsia="Times New Roman" w:hAnsi="Times New Roman"/>
                <w:color w:val="000000" w:themeColor="text1"/>
                <w:lang w:val="zh-CN" w:bidi="zh-CN"/>
              </w:rPr>
              <w:t>%</w:t>
            </w:r>
          </w:p>
        </w:tc>
        <w:tc>
          <w:tcPr>
            <w:tcW w:w="2499" w:type="pct"/>
            <w:vAlign w:val="center"/>
          </w:tcPr>
          <w:p w14:paraId="357C7E09" w14:textId="18CCCB60" w:rsidR="00D90858" w:rsidRPr="00B40AC2" w:rsidRDefault="00ED7789" w:rsidP="00D90858">
            <w:pPr>
              <w:pStyle w:val="affffc"/>
              <w:rPr>
                <w:rFonts w:ascii="Times New Roman" w:hAnsi="Times New Roman"/>
                <w:color w:val="000000" w:themeColor="text1"/>
                <w:lang w:val="zh-CN" w:bidi="zh-CN"/>
              </w:rPr>
            </w:pPr>
            <w:r w:rsidRPr="00B40AC2">
              <w:rPr>
                <w:rFonts w:ascii="Times New Roman" w:hAnsi="Times New Roman" w:hint="eastAsia"/>
                <w:color w:val="000000" w:themeColor="text1"/>
                <w:lang w:val="zh-CN" w:bidi="zh-CN"/>
              </w:rPr>
              <w:t>4</w:t>
            </w:r>
            <w:r w:rsidRPr="00B40AC2">
              <w:rPr>
                <w:rFonts w:ascii="Times New Roman" w:hAnsi="Times New Roman"/>
                <w:color w:val="000000" w:themeColor="text1"/>
                <w:lang w:val="zh-CN" w:bidi="zh-CN"/>
              </w:rPr>
              <w:t>.</w:t>
            </w:r>
            <w:r w:rsidRPr="00B40AC2">
              <w:rPr>
                <w:rFonts w:ascii="Times New Roman" w:hAnsi="Times New Roman" w:hint="eastAsia"/>
                <w:color w:val="000000" w:themeColor="text1"/>
                <w:lang w:val="zh-CN" w:bidi="zh-CN"/>
              </w:rPr>
              <w:t>325</w:t>
            </w:r>
            <w:r w:rsidRPr="00B40AC2">
              <w:rPr>
                <w:rFonts w:ascii="Times New Roman" w:hAnsi="Times New Roman"/>
                <w:color w:val="000000" w:themeColor="text1"/>
                <w:lang w:val="zh-CN" w:bidi="zh-CN"/>
              </w:rPr>
              <w:t>%</w:t>
            </w:r>
          </w:p>
        </w:tc>
      </w:tr>
    </w:tbl>
    <w:p w14:paraId="699F2702" w14:textId="77777777" w:rsidR="00D90858" w:rsidRPr="00B40AC2" w:rsidRDefault="00D90858" w:rsidP="00D90858">
      <w:pPr>
        <w:tabs>
          <w:tab w:val="left" w:pos="1061"/>
        </w:tabs>
        <w:autoSpaceDE w:val="0"/>
        <w:autoSpaceDN w:val="0"/>
        <w:adjustRightInd/>
        <w:snapToGrid/>
        <w:spacing w:before="22" w:line="240" w:lineRule="auto"/>
        <w:ind w:right="13" w:firstLineChars="0" w:firstLine="0"/>
        <w:jc w:val="center"/>
        <w:rPr>
          <w:snapToGrid/>
          <w:color w:val="000000" w:themeColor="text1"/>
          <w:sz w:val="22"/>
          <w:szCs w:val="22"/>
          <w:lang w:val="zh-CN" w:bidi="zh-CN"/>
        </w:rPr>
      </w:pPr>
    </w:p>
    <w:p w14:paraId="0740ADC0" w14:textId="748C2446" w:rsidR="00A27505" w:rsidRPr="00B40AC2" w:rsidRDefault="00A27505" w:rsidP="00A27505">
      <w:pPr>
        <w:ind w:firstLine="440"/>
        <w:rPr>
          <w:snapToGrid/>
          <w:color w:val="000000" w:themeColor="text1"/>
          <w:sz w:val="22"/>
          <w:szCs w:val="22"/>
          <w:lang w:val="zh-CN" w:bidi="zh-CN"/>
        </w:rPr>
      </w:pPr>
      <w:r w:rsidRPr="00B40AC2">
        <w:rPr>
          <w:rFonts w:hint="eastAsia"/>
          <w:snapToGrid/>
          <w:color w:val="000000" w:themeColor="text1"/>
          <w:sz w:val="22"/>
          <w:szCs w:val="22"/>
          <w:lang w:val="zh-CN" w:bidi="zh-CN"/>
        </w:rPr>
        <w:t>通过上述预测可知，本项目在持续</w:t>
      </w:r>
      <w:r w:rsidRPr="00B40AC2">
        <w:rPr>
          <w:rFonts w:hint="eastAsia"/>
          <w:snapToGrid/>
          <w:color w:val="000000" w:themeColor="text1"/>
          <w:sz w:val="22"/>
          <w:szCs w:val="22"/>
          <w:lang w:val="zh-CN" w:bidi="zh-CN"/>
        </w:rPr>
        <w:t xml:space="preserve"> 10 </w:t>
      </w:r>
      <w:r w:rsidRPr="00B40AC2">
        <w:rPr>
          <w:rFonts w:hint="eastAsia"/>
          <w:snapToGrid/>
          <w:color w:val="000000" w:themeColor="text1"/>
          <w:sz w:val="22"/>
          <w:szCs w:val="22"/>
          <w:lang w:val="zh-CN" w:bidi="zh-CN"/>
        </w:rPr>
        <w:t>年后，回风天井粉尘大气沉降作用下将使土壤中的</w:t>
      </w:r>
      <w:r w:rsidR="00D90858" w:rsidRPr="00B40AC2">
        <w:rPr>
          <w:rFonts w:hint="eastAsia"/>
          <w:snapToGrid/>
          <w:color w:val="000000" w:themeColor="text1"/>
          <w:sz w:val="22"/>
          <w:szCs w:val="22"/>
          <w:lang w:val="zh-CN" w:bidi="zh-CN"/>
        </w:rPr>
        <w:t>铅</w:t>
      </w:r>
      <w:r w:rsidRPr="00B40AC2">
        <w:rPr>
          <w:rFonts w:hint="eastAsia"/>
          <w:snapToGrid/>
          <w:color w:val="000000" w:themeColor="text1"/>
          <w:sz w:val="22"/>
          <w:szCs w:val="22"/>
          <w:lang w:val="zh-CN" w:bidi="zh-CN"/>
        </w:rPr>
        <w:t>含量增加</w:t>
      </w:r>
      <w:r w:rsidR="00ED7789" w:rsidRPr="00B40AC2">
        <w:rPr>
          <w:rFonts w:hint="eastAsia"/>
          <w:snapToGrid/>
          <w:color w:val="000000" w:themeColor="text1"/>
          <w:sz w:val="22"/>
          <w:szCs w:val="22"/>
          <w:lang w:val="zh-CN" w:bidi="zh-CN"/>
        </w:rPr>
        <w:t>小于</w:t>
      </w:r>
      <w:r w:rsidRPr="00B40AC2">
        <w:rPr>
          <w:rFonts w:hint="eastAsia"/>
          <w:snapToGrid/>
          <w:color w:val="000000" w:themeColor="text1"/>
          <w:sz w:val="22"/>
          <w:szCs w:val="22"/>
          <w:lang w:val="zh-CN" w:bidi="zh-CN"/>
        </w:rPr>
        <w:t>1mg/kg</w:t>
      </w:r>
      <w:r w:rsidRPr="00B40AC2">
        <w:rPr>
          <w:rFonts w:hint="eastAsia"/>
          <w:snapToGrid/>
          <w:color w:val="000000" w:themeColor="text1"/>
          <w:sz w:val="22"/>
          <w:szCs w:val="22"/>
          <w:lang w:val="zh-CN" w:bidi="zh-CN"/>
        </w:rPr>
        <w:t>，考虑运输扬尘的叠加影响，土壤中</w:t>
      </w:r>
      <w:r w:rsidR="00D90858" w:rsidRPr="00B40AC2">
        <w:rPr>
          <w:rFonts w:hint="eastAsia"/>
          <w:snapToGrid/>
          <w:color w:val="000000" w:themeColor="text1"/>
          <w:sz w:val="22"/>
          <w:szCs w:val="22"/>
          <w:lang w:val="zh-CN" w:bidi="zh-CN"/>
        </w:rPr>
        <w:t>铅</w:t>
      </w:r>
      <w:r w:rsidRPr="00B40AC2">
        <w:rPr>
          <w:rFonts w:hint="eastAsia"/>
          <w:snapToGrid/>
          <w:color w:val="000000" w:themeColor="text1"/>
          <w:sz w:val="22"/>
          <w:szCs w:val="22"/>
          <w:lang w:val="zh-CN" w:bidi="zh-CN"/>
        </w:rPr>
        <w:t>含量增加＜</w:t>
      </w:r>
      <w:r w:rsidR="00ED7789" w:rsidRPr="00B40AC2">
        <w:rPr>
          <w:rFonts w:hint="eastAsia"/>
          <w:snapToGrid/>
          <w:color w:val="000000" w:themeColor="text1"/>
          <w:sz w:val="22"/>
          <w:szCs w:val="22"/>
          <w:lang w:val="zh-CN" w:bidi="zh-CN"/>
        </w:rPr>
        <w:t>1</w:t>
      </w:r>
      <w:r w:rsidRPr="00B40AC2">
        <w:rPr>
          <w:rFonts w:hint="eastAsia"/>
          <w:snapToGrid/>
          <w:color w:val="000000" w:themeColor="text1"/>
          <w:sz w:val="22"/>
          <w:szCs w:val="22"/>
          <w:lang w:val="zh-CN" w:bidi="zh-CN"/>
        </w:rPr>
        <w:t>mg/kg</w:t>
      </w:r>
      <w:r w:rsidRPr="00B40AC2">
        <w:rPr>
          <w:rFonts w:hint="eastAsia"/>
          <w:snapToGrid/>
          <w:color w:val="000000" w:themeColor="text1"/>
          <w:sz w:val="22"/>
          <w:szCs w:val="22"/>
          <w:lang w:val="zh-CN" w:bidi="zh-CN"/>
        </w:rPr>
        <w:t>，与地表设施区域现状最大值的叠加值为</w:t>
      </w:r>
      <w:r w:rsidRPr="00B40AC2">
        <w:rPr>
          <w:rFonts w:hint="eastAsia"/>
          <w:snapToGrid/>
          <w:color w:val="000000" w:themeColor="text1"/>
          <w:sz w:val="22"/>
          <w:szCs w:val="22"/>
          <w:lang w:val="zh-CN" w:bidi="zh-CN"/>
        </w:rPr>
        <w:t xml:space="preserve"> </w:t>
      </w:r>
      <w:r w:rsidR="00ED7789" w:rsidRPr="00B40AC2">
        <w:rPr>
          <w:snapToGrid/>
          <w:color w:val="000000" w:themeColor="text1"/>
          <w:sz w:val="22"/>
          <w:szCs w:val="22"/>
          <w:lang w:val="zh-CN" w:bidi="zh-CN"/>
        </w:rPr>
        <w:t>35.6</w:t>
      </w:r>
      <w:r w:rsidRPr="00B40AC2">
        <w:rPr>
          <w:rFonts w:hint="eastAsia"/>
          <w:snapToGrid/>
          <w:color w:val="000000" w:themeColor="text1"/>
          <w:sz w:val="22"/>
          <w:szCs w:val="22"/>
          <w:lang w:val="zh-CN" w:bidi="zh-CN"/>
        </w:rPr>
        <w:t>mg/kg</w:t>
      </w:r>
      <w:r w:rsidRPr="00B40AC2">
        <w:rPr>
          <w:rFonts w:hint="eastAsia"/>
          <w:snapToGrid/>
          <w:color w:val="000000" w:themeColor="text1"/>
          <w:sz w:val="22"/>
          <w:szCs w:val="22"/>
          <w:lang w:val="zh-CN" w:bidi="zh-CN"/>
        </w:rPr>
        <w:t>，远小于《土壤环境质量标准</w:t>
      </w:r>
      <w:r w:rsidRPr="00B40AC2">
        <w:rPr>
          <w:rFonts w:hint="eastAsia"/>
          <w:snapToGrid/>
          <w:color w:val="000000" w:themeColor="text1"/>
          <w:sz w:val="22"/>
          <w:szCs w:val="22"/>
          <w:lang w:val="zh-CN" w:bidi="zh-CN"/>
        </w:rPr>
        <w:t xml:space="preserve"> </w:t>
      </w:r>
      <w:r w:rsidRPr="00B40AC2">
        <w:rPr>
          <w:rFonts w:hint="eastAsia"/>
          <w:snapToGrid/>
          <w:color w:val="000000" w:themeColor="text1"/>
          <w:sz w:val="22"/>
          <w:szCs w:val="22"/>
          <w:lang w:val="zh-CN" w:bidi="zh-CN"/>
        </w:rPr>
        <w:t>建设用地土壤污染风险管控标准（试行）》（</w:t>
      </w:r>
      <w:r w:rsidRPr="00B40AC2">
        <w:rPr>
          <w:rFonts w:hint="eastAsia"/>
          <w:snapToGrid/>
          <w:color w:val="000000" w:themeColor="text1"/>
          <w:sz w:val="22"/>
          <w:szCs w:val="22"/>
          <w:lang w:val="zh-CN" w:bidi="zh-CN"/>
        </w:rPr>
        <w:t>GB36600-2018</w:t>
      </w:r>
      <w:r w:rsidRPr="00B40AC2">
        <w:rPr>
          <w:rFonts w:hint="eastAsia"/>
          <w:snapToGrid/>
          <w:color w:val="000000" w:themeColor="text1"/>
          <w:sz w:val="22"/>
          <w:szCs w:val="22"/>
          <w:lang w:val="zh-CN" w:bidi="zh-CN"/>
        </w:rPr>
        <w:t>）中砷的土壤污染风险筛选值标准（第二类用地</w:t>
      </w:r>
      <w:r w:rsidR="00D90858" w:rsidRPr="00B40AC2">
        <w:rPr>
          <w:snapToGrid/>
          <w:color w:val="000000" w:themeColor="text1"/>
          <w:sz w:val="22"/>
          <w:szCs w:val="22"/>
          <w:lang w:val="zh-CN" w:bidi="zh-CN"/>
        </w:rPr>
        <w:t>800</w:t>
      </w:r>
      <w:r w:rsidRPr="00B40AC2">
        <w:rPr>
          <w:rFonts w:hint="eastAsia"/>
          <w:snapToGrid/>
          <w:color w:val="000000" w:themeColor="text1"/>
          <w:sz w:val="22"/>
          <w:szCs w:val="22"/>
          <w:lang w:val="zh-CN" w:bidi="zh-CN"/>
        </w:rPr>
        <w:t>mg/kg</w:t>
      </w:r>
      <w:r w:rsidRPr="00B40AC2">
        <w:rPr>
          <w:rFonts w:hint="eastAsia"/>
          <w:snapToGrid/>
          <w:color w:val="000000" w:themeColor="text1"/>
          <w:sz w:val="22"/>
          <w:szCs w:val="22"/>
          <w:lang w:val="zh-CN" w:bidi="zh-CN"/>
        </w:rPr>
        <w:t>），</w:t>
      </w:r>
      <w:r w:rsidRPr="00B40AC2">
        <w:rPr>
          <w:rFonts w:hint="eastAsia"/>
          <w:snapToGrid/>
          <w:color w:val="000000" w:themeColor="text1"/>
          <w:sz w:val="22"/>
          <w:szCs w:val="22"/>
          <w:lang w:val="zh-CN" w:bidi="zh-CN"/>
        </w:rPr>
        <w:lastRenderedPageBreak/>
        <w:t>本项目对土壤环境的影响处于可接受范围。</w:t>
      </w:r>
    </w:p>
    <w:p w14:paraId="27EA923B" w14:textId="77777777" w:rsidR="00A27505" w:rsidRPr="00B40AC2" w:rsidRDefault="00A27505" w:rsidP="00A27505">
      <w:pPr>
        <w:rPr>
          <w:rFonts w:cs="Times New Roman"/>
          <w:snapToGrid/>
          <w:color w:val="000000" w:themeColor="text1"/>
          <w:kern w:val="2"/>
          <w:szCs w:val="21"/>
        </w:rPr>
      </w:pPr>
    </w:p>
    <w:p w14:paraId="566331CF" w14:textId="77777777" w:rsidR="004B54A6" w:rsidRPr="00B40AC2" w:rsidRDefault="004B54A6" w:rsidP="004B54A6">
      <w:pPr>
        <w:pStyle w:val="4"/>
        <w:rPr>
          <w:snapToGrid/>
          <w:color w:val="000000" w:themeColor="text1"/>
        </w:rPr>
      </w:pPr>
      <w:r w:rsidRPr="00B40AC2">
        <w:rPr>
          <w:rFonts w:hint="eastAsia"/>
          <w:snapToGrid/>
          <w:color w:val="000000" w:themeColor="text1"/>
        </w:rPr>
        <w:t>保护措施及对策</w:t>
      </w:r>
    </w:p>
    <w:p w14:paraId="31929412" w14:textId="5311888F" w:rsidR="004B54A6" w:rsidRPr="00B40AC2" w:rsidRDefault="004B54A6" w:rsidP="004B54A6">
      <w:pPr>
        <w:pStyle w:val="19"/>
        <w:rPr>
          <w:snapToGrid/>
          <w:color w:val="000000" w:themeColor="text1"/>
        </w:rPr>
      </w:pPr>
      <w:r w:rsidRPr="00B40AC2">
        <w:rPr>
          <w:rFonts w:hint="eastAsia"/>
          <w:snapToGrid/>
          <w:color w:val="000000" w:themeColor="text1"/>
        </w:rPr>
        <w:t>1</w:t>
      </w:r>
      <w:r w:rsidRPr="00B40AC2">
        <w:rPr>
          <w:rFonts w:hint="eastAsia"/>
          <w:snapToGrid/>
          <w:color w:val="000000" w:themeColor="text1"/>
        </w:rPr>
        <w:t>、源头控制措施</w:t>
      </w:r>
    </w:p>
    <w:p w14:paraId="5F47351A" w14:textId="77777777" w:rsidR="004B54A6" w:rsidRPr="00B40AC2" w:rsidRDefault="004B54A6" w:rsidP="004B54A6">
      <w:pPr>
        <w:textAlignment w:val="baseline"/>
        <w:rPr>
          <w:rFonts w:cs="Times New Roman"/>
          <w:bCs/>
          <w:snapToGrid/>
          <w:color w:val="000000" w:themeColor="text1"/>
          <w:kern w:val="2"/>
          <w:szCs w:val="21"/>
        </w:rPr>
      </w:pPr>
      <w:r w:rsidRPr="00B40AC2">
        <w:rPr>
          <w:rFonts w:cs="Times New Roman" w:hint="eastAsia"/>
          <w:bCs/>
          <w:snapToGrid/>
          <w:color w:val="000000" w:themeColor="text1"/>
          <w:kern w:val="2"/>
          <w:szCs w:val="21"/>
        </w:rPr>
        <w:t>（</w:t>
      </w:r>
      <w:r w:rsidRPr="00B40AC2">
        <w:rPr>
          <w:rFonts w:cs="Times New Roman" w:hint="eastAsia"/>
          <w:bCs/>
          <w:snapToGrid/>
          <w:color w:val="000000" w:themeColor="text1"/>
          <w:kern w:val="2"/>
          <w:szCs w:val="21"/>
        </w:rPr>
        <w:t>1</w:t>
      </w:r>
      <w:r w:rsidRPr="00B40AC2">
        <w:rPr>
          <w:rFonts w:cs="Times New Roman" w:hint="eastAsia"/>
          <w:bCs/>
          <w:snapToGrid/>
          <w:color w:val="000000" w:themeColor="text1"/>
          <w:kern w:val="2"/>
          <w:szCs w:val="21"/>
        </w:rPr>
        <w:t>）地下采场全面推行湿式作业、爆堆喷雾降尘。所有凿岩设备均采用湿式凿岩；装卸矿点、采掘面安装喷雾器进行喷雾洒水，降低和抑制工作时产生的粉尘；主要进风井、巷及石门、运输平巷等定期进行洗壁；在工作面采矿和掘进时，事前洒水洗壁，防止粉尘二次飞扬。</w:t>
      </w:r>
    </w:p>
    <w:p w14:paraId="49CD19FC" w14:textId="77777777" w:rsidR="004B54A6" w:rsidRPr="00B40AC2" w:rsidRDefault="004B54A6" w:rsidP="004B54A6">
      <w:pPr>
        <w:textAlignment w:val="baseline"/>
        <w:rPr>
          <w:rFonts w:cs="Times New Roman"/>
          <w:bCs/>
          <w:snapToGrid/>
          <w:color w:val="000000" w:themeColor="text1"/>
          <w:kern w:val="2"/>
          <w:szCs w:val="21"/>
        </w:rPr>
      </w:pPr>
      <w:r w:rsidRPr="00B40AC2">
        <w:rPr>
          <w:rFonts w:cs="Times New Roman" w:hint="eastAsia"/>
          <w:bCs/>
          <w:snapToGrid/>
          <w:color w:val="000000" w:themeColor="text1"/>
          <w:kern w:val="2"/>
          <w:szCs w:val="21"/>
        </w:rPr>
        <w:t>（</w:t>
      </w:r>
      <w:r w:rsidRPr="00B40AC2">
        <w:rPr>
          <w:rFonts w:cs="Times New Roman" w:hint="eastAsia"/>
          <w:bCs/>
          <w:snapToGrid/>
          <w:color w:val="000000" w:themeColor="text1"/>
          <w:kern w:val="2"/>
          <w:szCs w:val="21"/>
        </w:rPr>
        <w:t>2</w:t>
      </w:r>
      <w:r w:rsidRPr="00B40AC2">
        <w:rPr>
          <w:rFonts w:cs="Times New Roman" w:hint="eastAsia"/>
          <w:bCs/>
          <w:snapToGrid/>
          <w:color w:val="000000" w:themeColor="text1"/>
          <w:kern w:val="2"/>
          <w:szCs w:val="21"/>
        </w:rPr>
        <w:t>）采用多风机多级站的通风系统，加强坑内通风。在各个进风口分别设置水幕净化风源，在回风道、装卸矿及硐室附近设置降尘水幕净化井下空气。</w:t>
      </w:r>
    </w:p>
    <w:p w14:paraId="5C6AB5D5" w14:textId="77777777" w:rsidR="004B54A6" w:rsidRPr="00B40AC2" w:rsidRDefault="004B54A6" w:rsidP="004B54A6">
      <w:pPr>
        <w:textAlignment w:val="baseline"/>
        <w:rPr>
          <w:rFonts w:cs="Times New Roman"/>
          <w:bCs/>
          <w:snapToGrid/>
          <w:color w:val="000000" w:themeColor="text1"/>
          <w:kern w:val="2"/>
          <w:szCs w:val="21"/>
        </w:rPr>
      </w:pPr>
      <w:r w:rsidRPr="00B40AC2">
        <w:rPr>
          <w:rFonts w:cs="Times New Roman" w:hint="eastAsia"/>
          <w:bCs/>
          <w:snapToGrid/>
          <w:color w:val="000000" w:themeColor="text1"/>
          <w:kern w:val="2"/>
          <w:szCs w:val="21"/>
        </w:rPr>
        <w:t>（</w:t>
      </w:r>
      <w:r w:rsidRPr="00B40AC2">
        <w:rPr>
          <w:rFonts w:cs="Times New Roman" w:hint="eastAsia"/>
          <w:bCs/>
          <w:snapToGrid/>
          <w:color w:val="000000" w:themeColor="text1"/>
          <w:kern w:val="2"/>
          <w:szCs w:val="21"/>
        </w:rPr>
        <w:t>3</w:t>
      </w:r>
      <w:r w:rsidRPr="00B40AC2">
        <w:rPr>
          <w:rFonts w:cs="Times New Roman" w:hint="eastAsia"/>
          <w:bCs/>
          <w:snapToGrid/>
          <w:color w:val="000000" w:themeColor="text1"/>
          <w:kern w:val="2"/>
          <w:szCs w:val="21"/>
        </w:rPr>
        <w:t>）选用先进的液压凿岩机、铲运机等设备，以减少粉尘及其它废气的产生量。染物对周围土壤的影响。</w:t>
      </w:r>
    </w:p>
    <w:p w14:paraId="02D1BA94" w14:textId="0ABB7DC6" w:rsidR="004B54A6" w:rsidRPr="00B40AC2" w:rsidRDefault="004B54A6" w:rsidP="004B54A6">
      <w:pPr>
        <w:textAlignment w:val="baseline"/>
        <w:rPr>
          <w:rFonts w:cs="Times New Roman"/>
          <w:bCs/>
          <w:snapToGrid/>
          <w:color w:val="000000" w:themeColor="text1"/>
          <w:kern w:val="2"/>
          <w:szCs w:val="21"/>
        </w:rPr>
      </w:pPr>
      <w:r w:rsidRPr="00B40AC2">
        <w:rPr>
          <w:rFonts w:cs="Times New Roman" w:hint="eastAsia"/>
          <w:bCs/>
          <w:snapToGrid/>
          <w:color w:val="000000" w:themeColor="text1"/>
          <w:kern w:val="2"/>
          <w:szCs w:val="21"/>
        </w:rPr>
        <w:t>（</w:t>
      </w:r>
      <w:r w:rsidR="00064C43" w:rsidRPr="00B40AC2">
        <w:rPr>
          <w:rFonts w:cs="Times New Roman"/>
          <w:bCs/>
          <w:snapToGrid/>
          <w:color w:val="000000" w:themeColor="text1"/>
          <w:kern w:val="2"/>
          <w:szCs w:val="21"/>
        </w:rPr>
        <w:t>4</w:t>
      </w:r>
      <w:r w:rsidRPr="00B40AC2">
        <w:rPr>
          <w:rFonts w:cs="Times New Roman" w:hint="eastAsia"/>
          <w:bCs/>
          <w:snapToGrid/>
          <w:color w:val="000000" w:themeColor="text1"/>
          <w:kern w:val="2"/>
          <w:szCs w:val="21"/>
        </w:rPr>
        <w:t>）尽量尽密闭装、卸料口。</w:t>
      </w:r>
    </w:p>
    <w:p w14:paraId="42EF78DC" w14:textId="5FA3093E" w:rsidR="004B54A6" w:rsidRPr="00B40AC2" w:rsidRDefault="004B54A6" w:rsidP="004B54A6">
      <w:pPr>
        <w:textAlignment w:val="baseline"/>
        <w:rPr>
          <w:rFonts w:cs="Times New Roman"/>
          <w:bCs/>
          <w:snapToGrid/>
          <w:color w:val="000000" w:themeColor="text1"/>
          <w:kern w:val="2"/>
          <w:szCs w:val="21"/>
        </w:rPr>
      </w:pPr>
      <w:r w:rsidRPr="00B40AC2">
        <w:rPr>
          <w:rFonts w:cs="Times New Roman" w:hint="eastAsia"/>
          <w:bCs/>
          <w:snapToGrid/>
          <w:color w:val="000000" w:themeColor="text1"/>
          <w:kern w:val="2"/>
          <w:szCs w:val="21"/>
        </w:rPr>
        <w:t>（</w:t>
      </w:r>
      <w:r w:rsidR="00064C43" w:rsidRPr="00B40AC2">
        <w:rPr>
          <w:rFonts w:cs="Times New Roman"/>
          <w:bCs/>
          <w:snapToGrid/>
          <w:color w:val="000000" w:themeColor="text1"/>
          <w:kern w:val="2"/>
          <w:szCs w:val="21"/>
        </w:rPr>
        <w:t>5</w:t>
      </w:r>
      <w:r w:rsidRPr="00B40AC2">
        <w:rPr>
          <w:rFonts w:cs="Times New Roman" w:hint="eastAsia"/>
          <w:bCs/>
          <w:snapToGrid/>
          <w:color w:val="000000" w:themeColor="text1"/>
          <w:kern w:val="2"/>
          <w:szCs w:val="21"/>
        </w:rPr>
        <w:t>）干燥时节采取路面洒水降尘，以减轻道路扬尘对沿途环境的影响；运输路面应作硬化处理，防止起尘。</w:t>
      </w:r>
    </w:p>
    <w:p w14:paraId="77FC797F" w14:textId="256FC386" w:rsidR="004B54A6" w:rsidRPr="00B40AC2" w:rsidRDefault="004B54A6" w:rsidP="004B54A6">
      <w:pPr>
        <w:textAlignment w:val="baseline"/>
        <w:rPr>
          <w:rFonts w:cs="Times New Roman"/>
          <w:bCs/>
          <w:snapToGrid/>
          <w:color w:val="000000" w:themeColor="text1"/>
          <w:kern w:val="2"/>
          <w:szCs w:val="21"/>
        </w:rPr>
      </w:pPr>
      <w:r w:rsidRPr="00B40AC2">
        <w:rPr>
          <w:rFonts w:cs="Times New Roman" w:hint="eastAsia"/>
          <w:bCs/>
          <w:snapToGrid/>
          <w:color w:val="000000" w:themeColor="text1"/>
          <w:kern w:val="2"/>
          <w:szCs w:val="21"/>
        </w:rPr>
        <w:t>综上可知，本项目通过采用有效的治理措施，从源头控制了污染物的排放量，有效防止了大气</w:t>
      </w:r>
      <w:r w:rsidR="00107467" w:rsidRPr="00B40AC2">
        <w:rPr>
          <w:rFonts w:cs="Times New Roman" w:hint="eastAsia"/>
          <w:bCs/>
          <w:snapToGrid/>
          <w:color w:val="000000" w:themeColor="text1"/>
          <w:kern w:val="2"/>
          <w:szCs w:val="21"/>
        </w:rPr>
        <w:t>污染。</w:t>
      </w:r>
    </w:p>
    <w:p w14:paraId="2BCDEB5C" w14:textId="673477D6" w:rsidR="004B54A6" w:rsidRPr="00B40AC2" w:rsidRDefault="004B54A6" w:rsidP="004B54A6">
      <w:pPr>
        <w:pStyle w:val="19"/>
        <w:rPr>
          <w:snapToGrid/>
          <w:color w:val="000000" w:themeColor="text1"/>
        </w:rPr>
      </w:pPr>
      <w:r w:rsidRPr="00B40AC2">
        <w:rPr>
          <w:rFonts w:hint="eastAsia"/>
          <w:snapToGrid/>
          <w:color w:val="000000" w:themeColor="text1"/>
        </w:rPr>
        <w:t>2</w:t>
      </w:r>
      <w:r w:rsidRPr="00B40AC2">
        <w:rPr>
          <w:rFonts w:hint="eastAsia"/>
          <w:snapToGrid/>
          <w:color w:val="000000" w:themeColor="text1"/>
        </w:rPr>
        <w:t>、过程防控措施</w:t>
      </w:r>
    </w:p>
    <w:p w14:paraId="15CAE365" w14:textId="77777777" w:rsidR="004B54A6" w:rsidRPr="00B40AC2" w:rsidRDefault="004B54A6" w:rsidP="004B54A6">
      <w:pPr>
        <w:textAlignment w:val="baseline"/>
        <w:rPr>
          <w:rFonts w:cs="Times New Roman"/>
          <w:bCs/>
          <w:snapToGrid/>
          <w:color w:val="000000" w:themeColor="text1"/>
          <w:kern w:val="2"/>
          <w:szCs w:val="21"/>
        </w:rPr>
      </w:pPr>
      <w:r w:rsidRPr="00B40AC2">
        <w:rPr>
          <w:rFonts w:cs="Times New Roman" w:hint="eastAsia"/>
          <w:bCs/>
          <w:snapToGrid/>
          <w:color w:val="000000" w:themeColor="text1"/>
          <w:kern w:val="2"/>
          <w:szCs w:val="21"/>
        </w:rPr>
        <w:t>（</w:t>
      </w:r>
      <w:r w:rsidRPr="00B40AC2">
        <w:rPr>
          <w:rFonts w:cs="Times New Roman" w:hint="eastAsia"/>
          <w:bCs/>
          <w:snapToGrid/>
          <w:color w:val="000000" w:themeColor="text1"/>
          <w:kern w:val="2"/>
          <w:szCs w:val="21"/>
        </w:rPr>
        <w:t>1</w:t>
      </w:r>
      <w:r w:rsidRPr="00B40AC2">
        <w:rPr>
          <w:rFonts w:cs="Times New Roman" w:hint="eastAsia"/>
          <w:bCs/>
          <w:snapToGrid/>
          <w:color w:val="000000" w:themeColor="text1"/>
          <w:kern w:val="2"/>
          <w:szCs w:val="21"/>
        </w:rPr>
        <w:t>）专人负责工业场地内运输路面的清洁。</w:t>
      </w:r>
    </w:p>
    <w:p w14:paraId="23824B4C" w14:textId="77777777" w:rsidR="004B54A6" w:rsidRPr="00B40AC2" w:rsidRDefault="004B54A6" w:rsidP="004B54A6">
      <w:pPr>
        <w:textAlignment w:val="baseline"/>
        <w:rPr>
          <w:rFonts w:cs="Times New Roman"/>
          <w:bCs/>
          <w:snapToGrid/>
          <w:color w:val="000000" w:themeColor="text1"/>
          <w:kern w:val="2"/>
          <w:szCs w:val="21"/>
        </w:rPr>
      </w:pPr>
      <w:r w:rsidRPr="00B40AC2">
        <w:rPr>
          <w:rFonts w:cs="Times New Roman" w:hint="eastAsia"/>
          <w:bCs/>
          <w:snapToGrid/>
          <w:color w:val="000000" w:themeColor="text1"/>
          <w:kern w:val="2"/>
          <w:szCs w:val="21"/>
        </w:rPr>
        <w:t>（</w:t>
      </w:r>
      <w:r w:rsidRPr="00B40AC2">
        <w:rPr>
          <w:rFonts w:cs="Times New Roman" w:hint="eastAsia"/>
          <w:bCs/>
          <w:snapToGrid/>
          <w:color w:val="000000" w:themeColor="text1"/>
          <w:kern w:val="2"/>
          <w:szCs w:val="21"/>
        </w:rPr>
        <w:t>2</w:t>
      </w:r>
      <w:r w:rsidRPr="00B40AC2">
        <w:rPr>
          <w:rFonts w:cs="Times New Roman" w:hint="eastAsia"/>
          <w:bCs/>
          <w:snapToGrid/>
          <w:color w:val="000000" w:themeColor="text1"/>
          <w:kern w:val="2"/>
          <w:szCs w:val="21"/>
        </w:rPr>
        <w:t>）发现道路破损时必须及时修整运输道路破损路面。</w:t>
      </w:r>
    </w:p>
    <w:p w14:paraId="588F5F86" w14:textId="60A8C6E5" w:rsidR="004B54A6" w:rsidRPr="00B40AC2" w:rsidRDefault="004B54A6" w:rsidP="004B54A6">
      <w:pPr>
        <w:pStyle w:val="19"/>
        <w:rPr>
          <w:snapToGrid/>
          <w:color w:val="000000" w:themeColor="text1"/>
        </w:rPr>
      </w:pPr>
      <w:r w:rsidRPr="00B40AC2">
        <w:rPr>
          <w:snapToGrid/>
          <w:color w:val="000000" w:themeColor="text1"/>
        </w:rPr>
        <w:t xml:space="preserve"> 3</w:t>
      </w:r>
      <w:r w:rsidRPr="00B40AC2">
        <w:rPr>
          <w:rFonts w:hint="eastAsia"/>
          <w:snapToGrid/>
          <w:color w:val="000000" w:themeColor="text1"/>
        </w:rPr>
        <w:t>、跟踪监测</w:t>
      </w:r>
    </w:p>
    <w:p w14:paraId="0F508B5F" w14:textId="77777777" w:rsidR="004B54A6" w:rsidRPr="00B40AC2" w:rsidRDefault="004B54A6" w:rsidP="004B54A6">
      <w:pPr>
        <w:rPr>
          <w:rFonts w:cs="Times New Roman"/>
          <w:snapToGrid/>
          <w:color w:val="000000" w:themeColor="text1"/>
          <w:kern w:val="2"/>
        </w:rPr>
      </w:pPr>
      <w:r w:rsidRPr="00B40AC2">
        <w:rPr>
          <w:rFonts w:cs="Times New Roman"/>
          <w:snapToGrid/>
          <w:color w:val="000000" w:themeColor="text1"/>
          <w:kern w:val="2"/>
        </w:rPr>
        <w:t>对厂区土壤定期监测，发现土壤污染时，及时查找</w:t>
      </w:r>
      <w:r w:rsidRPr="00B40AC2">
        <w:rPr>
          <w:rFonts w:cs="Times New Roman" w:hint="eastAsia"/>
          <w:snapToGrid/>
          <w:color w:val="000000" w:themeColor="text1"/>
          <w:kern w:val="2"/>
        </w:rPr>
        <w:t>污染源泄露位置，</w:t>
      </w:r>
      <w:r w:rsidRPr="00B40AC2">
        <w:rPr>
          <w:rFonts w:cs="Times New Roman"/>
          <w:snapToGrid/>
          <w:color w:val="000000" w:themeColor="text1"/>
          <w:kern w:val="2"/>
        </w:rPr>
        <w:t>防治污</w:t>
      </w:r>
      <w:r w:rsidRPr="00B40AC2">
        <w:rPr>
          <w:rFonts w:cs="Times New Roman" w:hint="eastAsia"/>
          <w:snapToGrid/>
          <w:color w:val="000000" w:themeColor="text1"/>
          <w:kern w:val="2"/>
        </w:rPr>
        <w:t>染</w:t>
      </w:r>
      <w:r w:rsidRPr="00B40AC2">
        <w:rPr>
          <w:rFonts w:cs="Times New Roman"/>
          <w:snapToGrid/>
          <w:color w:val="000000" w:themeColor="text1"/>
          <w:kern w:val="2"/>
        </w:rPr>
        <w:t>的进一步下渗，必要时对污染的土壤进行替换或修复。土壤跟踪监测点位序号与现状监测点位序号对应。</w:t>
      </w:r>
    </w:p>
    <w:p w14:paraId="1FFF8060" w14:textId="2F3D1614" w:rsidR="004B54A6" w:rsidRPr="00B40AC2" w:rsidRDefault="004B54A6" w:rsidP="004B54A6">
      <w:pPr>
        <w:pStyle w:val="a8"/>
        <w:rPr>
          <w:rFonts w:cs="Times New Roman"/>
          <w:snapToGrid/>
          <w:color w:val="000000" w:themeColor="text1"/>
          <w:kern w:val="24"/>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25</w:t>
      </w:r>
      <w:r w:rsidR="00144200" w:rsidRPr="00B40AC2">
        <w:rPr>
          <w:color w:val="000000" w:themeColor="text1"/>
        </w:rPr>
        <w:fldChar w:fldCharType="end"/>
      </w:r>
      <w:r w:rsidRPr="00B40AC2">
        <w:rPr>
          <w:color w:val="000000" w:themeColor="text1"/>
        </w:rPr>
        <w:t xml:space="preserve">  </w:t>
      </w:r>
      <w:r w:rsidRPr="00B40AC2">
        <w:rPr>
          <w:rFonts w:cs="Times New Roman" w:hint="eastAsia"/>
          <w:snapToGrid/>
          <w:color w:val="000000" w:themeColor="text1"/>
          <w:kern w:val="24"/>
          <w:szCs w:val="21"/>
        </w:rPr>
        <w:t>项目跟踪监测一览表</w:t>
      </w:r>
    </w:p>
    <w:tbl>
      <w:tblPr>
        <w:tblStyle w:val="1f8"/>
        <w:tblW w:w="5000" w:type="pct"/>
        <w:tblLook w:val="04A0" w:firstRow="1" w:lastRow="0" w:firstColumn="1" w:lastColumn="0" w:noHBand="0" w:noVBand="1"/>
      </w:tblPr>
      <w:tblGrid>
        <w:gridCol w:w="527"/>
        <w:gridCol w:w="1552"/>
        <w:gridCol w:w="1274"/>
        <w:gridCol w:w="1170"/>
        <w:gridCol w:w="1550"/>
        <w:gridCol w:w="1086"/>
        <w:gridCol w:w="2127"/>
      </w:tblGrid>
      <w:tr w:rsidR="00B40AC2" w:rsidRPr="00B40AC2" w14:paraId="4B858C23" w14:textId="77777777" w:rsidTr="000E48C2">
        <w:trPr>
          <w:cnfStyle w:val="100000000000" w:firstRow="1" w:lastRow="0" w:firstColumn="0" w:lastColumn="0" w:oddVBand="0" w:evenVBand="0" w:oddHBand="0" w:evenHBand="0" w:firstRowFirstColumn="0" w:firstRowLastColumn="0" w:lastRowFirstColumn="0" w:lastRowLastColumn="0"/>
        </w:trPr>
        <w:tc>
          <w:tcPr>
            <w:tcW w:w="294" w:type="pct"/>
          </w:tcPr>
          <w:p w14:paraId="30C72E40" w14:textId="77777777" w:rsidR="006002F8" w:rsidRPr="00B40AC2" w:rsidRDefault="006002F8" w:rsidP="000E48C2">
            <w:pPr>
              <w:spacing w:line="240" w:lineRule="auto"/>
              <w:ind w:firstLineChars="0" w:firstLine="0"/>
              <w:jc w:val="center"/>
              <w:rPr>
                <w:rStyle w:val="afff0"/>
                <w:color w:val="000000" w:themeColor="text1"/>
              </w:rPr>
            </w:pPr>
            <w:bookmarkStart w:id="214" w:name="_Hlk13735317"/>
            <w:r w:rsidRPr="00B40AC2">
              <w:rPr>
                <w:rStyle w:val="afff0"/>
                <w:color w:val="000000" w:themeColor="text1"/>
              </w:rPr>
              <w:t>序号</w:t>
            </w:r>
          </w:p>
        </w:tc>
        <w:tc>
          <w:tcPr>
            <w:tcW w:w="846" w:type="pct"/>
          </w:tcPr>
          <w:p w14:paraId="644618C7"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监测点位</w:t>
            </w:r>
          </w:p>
        </w:tc>
        <w:tc>
          <w:tcPr>
            <w:tcW w:w="696" w:type="pct"/>
          </w:tcPr>
          <w:p w14:paraId="703167BA"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布点位置</w:t>
            </w:r>
          </w:p>
        </w:tc>
        <w:tc>
          <w:tcPr>
            <w:tcW w:w="640" w:type="pct"/>
          </w:tcPr>
          <w:p w14:paraId="326537D1"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取样分层（</w:t>
            </w:r>
            <w:r w:rsidRPr="00B40AC2">
              <w:rPr>
                <w:rStyle w:val="afff0"/>
                <w:color w:val="000000" w:themeColor="text1"/>
              </w:rPr>
              <w:t>m</w:t>
            </w:r>
            <w:r w:rsidRPr="00B40AC2">
              <w:rPr>
                <w:rStyle w:val="afff0"/>
                <w:color w:val="000000" w:themeColor="text1"/>
              </w:rPr>
              <w:t>）</w:t>
            </w:r>
          </w:p>
        </w:tc>
        <w:tc>
          <w:tcPr>
            <w:tcW w:w="773" w:type="pct"/>
          </w:tcPr>
          <w:p w14:paraId="701B2078"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监测因子</w:t>
            </w:r>
          </w:p>
        </w:tc>
        <w:tc>
          <w:tcPr>
            <w:tcW w:w="595" w:type="pct"/>
          </w:tcPr>
          <w:p w14:paraId="5BB989BD"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rFonts w:hint="eastAsia"/>
                <w:color w:val="000000" w:themeColor="text1"/>
              </w:rPr>
              <w:t>监测频次</w:t>
            </w:r>
          </w:p>
        </w:tc>
        <w:tc>
          <w:tcPr>
            <w:tcW w:w="1155" w:type="pct"/>
          </w:tcPr>
          <w:p w14:paraId="77E5F218"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rFonts w:hint="eastAsia"/>
                <w:color w:val="000000" w:themeColor="text1"/>
              </w:rPr>
              <w:t>执行标准</w:t>
            </w:r>
          </w:p>
        </w:tc>
      </w:tr>
      <w:tr w:rsidR="00B40AC2" w:rsidRPr="00B40AC2" w14:paraId="1A441E7F" w14:textId="77777777" w:rsidTr="000E48C2">
        <w:tc>
          <w:tcPr>
            <w:tcW w:w="294" w:type="pct"/>
          </w:tcPr>
          <w:p w14:paraId="5D5DF9A6"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1</w:t>
            </w:r>
          </w:p>
        </w:tc>
        <w:tc>
          <w:tcPr>
            <w:tcW w:w="846" w:type="pct"/>
          </w:tcPr>
          <w:p w14:paraId="793F3476"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平硐口沉淀池</w:t>
            </w:r>
          </w:p>
        </w:tc>
        <w:tc>
          <w:tcPr>
            <w:tcW w:w="696" w:type="pct"/>
            <w:vMerge w:val="restart"/>
          </w:tcPr>
          <w:p w14:paraId="08CC86EF"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占地范围内</w:t>
            </w:r>
          </w:p>
        </w:tc>
        <w:tc>
          <w:tcPr>
            <w:tcW w:w="640" w:type="pct"/>
          </w:tcPr>
          <w:p w14:paraId="2961403D"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0~0.5</w:t>
            </w:r>
          </w:p>
          <w:p w14:paraId="12EA2D98"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0.5~1.5</w:t>
            </w:r>
          </w:p>
          <w:p w14:paraId="3CE3D3FF"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1.5~3.0</w:t>
            </w:r>
          </w:p>
        </w:tc>
        <w:tc>
          <w:tcPr>
            <w:tcW w:w="773" w:type="pct"/>
            <w:vMerge w:val="restart"/>
          </w:tcPr>
          <w:p w14:paraId="0B48A4D2" w14:textId="77777777" w:rsidR="006002F8" w:rsidRPr="00B40AC2" w:rsidRDefault="006002F8" w:rsidP="000E48C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PH</w:t>
            </w:r>
            <w:r w:rsidRPr="00B40AC2">
              <w:rPr>
                <w:rStyle w:val="afff0"/>
                <w:color w:val="000000" w:themeColor="text1"/>
                <w:lang w:eastAsia="zh-CN"/>
              </w:rPr>
              <w:t>、石油烃（</w:t>
            </w:r>
            <w:r w:rsidRPr="00B40AC2">
              <w:rPr>
                <w:rStyle w:val="afff0"/>
                <w:color w:val="000000" w:themeColor="text1"/>
                <w:lang w:eastAsia="zh-CN"/>
              </w:rPr>
              <w:t>C10-C40</w:t>
            </w:r>
            <w:r w:rsidRPr="00B40AC2">
              <w:rPr>
                <w:rStyle w:val="afff0"/>
                <w:color w:val="000000" w:themeColor="text1"/>
                <w:lang w:eastAsia="zh-CN"/>
              </w:rPr>
              <w:t>）、铁、砷、镉、铬、铬（六价）、铜、铅、汞、镍、锌</w:t>
            </w:r>
          </w:p>
        </w:tc>
        <w:tc>
          <w:tcPr>
            <w:tcW w:w="595" w:type="pct"/>
            <w:vMerge w:val="restart"/>
          </w:tcPr>
          <w:p w14:paraId="7CE7D531" w14:textId="77777777" w:rsidR="006002F8" w:rsidRPr="00B40AC2" w:rsidRDefault="006002F8" w:rsidP="000E48C2">
            <w:pPr>
              <w:spacing w:line="240" w:lineRule="auto"/>
              <w:ind w:firstLineChars="0" w:firstLine="0"/>
              <w:jc w:val="center"/>
              <w:rPr>
                <w:rStyle w:val="afff0"/>
                <w:color w:val="000000" w:themeColor="text1"/>
                <w:lang w:eastAsia="zh-CN"/>
              </w:rPr>
            </w:pPr>
            <w:r w:rsidRPr="00B40AC2">
              <w:rPr>
                <w:rStyle w:val="afff0"/>
                <w:rFonts w:hint="eastAsia"/>
                <w:color w:val="000000" w:themeColor="text1"/>
                <w:lang w:eastAsia="zh-CN"/>
              </w:rPr>
              <w:t>项目建成投产后每</w:t>
            </w:r>
            <w:r w:rsidRPr="00B40AC2">
              <w:rPr>
                <w:rStyle w:val="afff0"/>
                <w:rFonts w:hint="eastAsia"/>
                <w:color w:val="000000" w:themeColor="text1"/>
                <w:lang w:eastAsia="zh-CN"/>
              </w:rPr>
              <w:t>5</w:t>
            </w:r>
            <w:r w:rsidRPr="00B40AC2">
              <w:rPr>
                <w:rStyle w:val="afff0"/>
                <w:rFonts w:hint="eastAsia"/>
                <w:color w:val="000000" w:themeColor="text1"/>
                <w:lang w:eastAsia="zh-CN"/>
              </w:rPr>
              <w:t>年监测一次</w:t>
            </w:r>
          </w:p>
        </w:tc>
        <w:tc>
          <w:tcPr>
            <w:tcW w:w="1155" w:type="pct"/>
            <w:vMerge w:val="restart"/>
          </w:tcPr>
          <w:p w14:paraId="64EAAEE3" w14:textId="77777777" w:rsidR="006002F8" w:rsidRPr="00B40AC2" w:rsidRDefault="006002F8" w:rsidP="000E48C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《土壤环境质量</w:t>
            </w:r>
            <w:r w:rsidRPr="00B40AC2">
              <w:rPr>
                <w:rStyle w:val="afff0"/>
                <w:color w:val="000000" w:themeColor="text1"/>
                <w:lang w:eastAsia="zh-CN"/>
              </w:rPr>
              <w:t xml:space="preserve"> </w:t>
            </w:r>
            <w:r w:rsidRPr="00B40AC2">
              <w:rPr>
                <w:rStyle w:val="afff0"/>
                <w:color w:val="000000" w:themeColor="text1"/>
                <w:lang w:eastAsia="zh-CN"/>
              </w:rPr>
              <w:t>建设用地土壤污染风险筛选标准（试行）》（</w:t>
            </w:r>
            <w:r w:rsidRPr="00B40AC2">
              <w:rPr>
                <w:rStyle w:val="afff0"/>
                <w:rFonts w:hint="eastAsia"/>
                <w:color w:val="000000" w:themeColor="text1"/>
                <w:lang w:eastAsia="zh-CN"/>
              </w:rPr>
              <w:t>GB36600-2018</w:t>
            </w:r>
            <w:r w:rsidRPr="00B40AC2">
              <w:rPr>
                <w:rStyle w:val="afff0"/>
                <w:color w:val="000000" w:themeColor="text1"/>
                <w:lang w:eastAsia="zh-CN"/>
              </w:rPr>
              <w:t>）中</w:t>
            </w:r>
            <w:r w:rsidRPr="00B40AC2">
              <w:rPr>
                <w:rStyle w:val="afff0"/>
                <w:rFonts w:hint="eastAsia"/>
                <w:color w:val="000000" w:themeColor="text1"/>
                <w:lang w:eastAsia="zh-CN"/>
              </w:rPr>
              <w:t>相关</w:t>
            </w:r>
            <w:r w:rsidRPr="00B40AC2">
              <w:rPr>
                <w:rStyle w:val="afff0"/>
                <w:color w:val="000000" w:themeColor="text1"/>
                <w:lang w:eastAsia="zh-CN"/>
              </w:rPr>
              <w:t>标准</w:t>
            </w:r>
          </w:p>
        </w:tc>
      </w:tr>
      <w:tr w:rsidR="00B40AC2" w:rsidRPr="00B40AC2" w14:paraId="72AEA066" w14:textId="77777777" w:rsidTr="000E48C2">
        <w:tc>
          <w:tcPr>
            <w:tcW w:w="294" w:type="pct"/>
          </w:tcPr>
          <w:p w14:paraId="4252B46B"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2</w:t>
            </w:r>
          </w:p>
        </w:tc>
        <w:tc>
          <w:tcPr>
            <w:tcW w:w="846" w:type="pct"/>
          </w:tcPr>
          <w:p w14:paraId="79E0553E"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rFonts w:hint="eastAsia"/>
                <w:color w:val="000000" w:themeColor="text1"/>
              </w:rPr>
              <w:t>工业场地</w:t>
            </w:r>
          </w:p>
        </w:tc>
        <w:tc>
          <w:tcPr>
            <w:tcW w:w="696" w:type="pct"/>
            <w:vMerge/>
          </w:tcPr>
          <w:p w14:paraId="2E332CB4" w14:textId="77777777" w:rsidR="006002F8" w:rsidRPr="00B40AC2" w:rsidRDefault="006002F8" w:rsidP="000E48C2">
            <w:pPr>
              <w:spacing w:line="240" w:lineRule="auto"/>
              <w:ind w:firstLineChars="0" w:firstLine="0"/>
              <w:jc w:val="center"/>
              <w:rPr>
                <w:rStyle w:val="afff0"/>
                <w:color w:val="000000" w:themeColor="text1"/>
              </w:rPr>
            </w:pPr>
          </w:p>
        </w:tc>
        <w:tc>
          <w:tcPr>
            <w:tcW w:w="640" w:type="pct"/>
            <w:vMerge w:val="restart"/>
          </w:tcPr>
          <w:p w14:paraId="7C46AE8F"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0~0.5</w:t>
            </w:r>
          </w:p>
          <w:p w14:paraId="3EA3947E"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0.5~1.5</w:t>
            </w:r>
          </w:p>
          <w:p w14:paraId="24847905"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1.5~3.0</w:t>
            </w:r>
          </w:p>
        </w:tc>
        <w:tc>
          <w:tcPr>
            <w:tcW w:w="773" w:type="pct"/>
            <w:vMerge/>
          </w:tcPr>
          <w:p w14:paraId="09238717" w14:textId="77777777" w:rsidR="006002F8" w:rsidRPr="00B40AC2" w:rsidRDefault="006002F8" w:rsidP="000E48C2">
            <w:pPr>
              <w:spacing w:line="240" w:lineRule="auto"/>
              <w:ind w:firstLineChars="0" w:firstLine="0"/>
              <w:jc w:val="center"/>
              <w:rPr>
                <w:rStyle w:val="afff0"/>
                <w:color w:val="000000" w:themeColor="text1"/>
              </w:rPr>
            </w:pPr>
          </w:p>
        </w:tc>
        <w:tc>
          <w:tcPr>
            <w:tcW w:w="595" w:type="pct"/>
            <w:vMerge/>
          </w:tcPr>
          <w:p w14:paraId="330241C4" w14:textId="77777777" w:rsidR="006002F8" w:rsidRPr="00B40AC2" w:rsidRDefault="006002F8" w:rsidP="000E48C2">
            <w:pPr>
              <w:spacing w:line="240" w:lineRule="auto"/>
              <w:ind w:firstLineChars="0" w:firstLine="0"/>
              <w:jc w:val="center"/>
              <w:rPr>
                <w:rStyle w:val="afff0"/>
                <w:color w:val="000000" w:themeColor="text1"/>
              </w:rPr>
            </w:pPr>
          </w:p>
        </w:tc>
        <w:tc>
          <w:tcPr>
            <w:tcW w:w="1155" w:type="pct"/>
            <w:vMerge/>
          </w:tcPr>
          <w:p w14:paraId="78A1CFD2" w14:textId="77777777" w:rsidR="006002F8" w:rsidRPr="00B40AC2" w:rsidRDefault="006002F8" w:rsidP="000E48C2">
            <w:pPr>
              <w:spacing w:line="240" w:lineRule="auto"/>
              <w:ind w:firstLineChars="0" w:firstLine="0"/>
              <w:jc w:val="center"/>
              <w:rPr>
                <w:rStyle w:val="afff0"/>
                <w:color w:val="000000" w:themeColor="text1"/>
              </w:rPr>
            </w:pPr>
          </w:p>
        </w:tc>
      </w:tr>
      <w:tr w:rsidR="00B40AC2" w:rsidRPr="00B40AC2" w14:paraId="0D163068" w14:textId="77777777" w:rsidTr="000E48C2">
        <w:tc>
          <w:tcPr>
            <w:tcW w:w="294" w:type="pct"/>
          </w:tcPr>
          <w:p w14:paraId="304C65A9"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rFonts w:hint="eastAsia"/>
                <w:color w:val="000000" w:themeColor="text1"/>
              </w:rPr>
              <w:t>3</w:t>
            </w:r>
          </w:p>
        </w:tc>
        <w:tc>
          <w:tcPr>
            <w:tcW w:w="846" w:type="pct"/>
          </w:tcPr>
          <w:p w14:paraId="7DE4E0ED" w14:textId="63D0B6E4" w:rsidR="006002F8" w:rsidRPr="00B40AC2" w:rsidRDefault="00064C43" w:rsidP="000E48C2">
            <w:pPr>
              <w:spacing w:line="240" w:lineRule="auto"/>
              <w:ind w:firstLineChars="0" w:firstLine="0"/>
              <w:jc w:val="center"/>
              <w:rPr>
                <w:rStyle w:val="afff0"/>
                <w:color w:val="000000" w:themeColor="text1"/>
              </w:rPr>
            </w:pPr>
            <w:r w:rsidRPr="00B40AC2">
              <w:rPr>
                <w:rStyle w:val="afff0"/>
                <w:rFonts w:hint="eastAsia"/>
                <w:color w:val="000000" w:themeColor="text1"/>
                <w:lang w:eastAsia="zh-CN"/>
              </w:rPr>
              <w:t>风井</w:t>
            </w:r>
          </w:p>
        </w:tc>
        <w:tc>
          <w:tcPr>
            <w:tcW w:w="696" w:type="pct"/>
            <w:vMerge/>
          </w:tcPr>
          <w:p w14:paraId="5095F0D0" w14:textId="77777777" w:rsidR="006002F8" w:rsidRPr="00B40AC2" w:rsidRDefault="006002F8" w:rsidP="000E48C2">
            <w:pPr>
              <w:spacing w:line="240" w:lineRule="auto"/>
              <w:ind w:firstLineChars="0" w:firstLine="0"/>
              <w:jc w:val="center"/>
              <w:rPr>
                <w:rStyle w:val="afff0"/>
                <w:color w:val="000000" w:themeColor="text1"/>
              </w:rPr>
            </w:pPr>
          </w:p>
        </w:tc>
        <w:tc>
          <w:tcPr>
            <w:tcW w:w="640" w:type="pct"/>
            <w:vMerge/>
          </w:tcPr>
          <w:p w14:paraId="23443A33" w14:textId="77777777" w:rsidR="006002F8" w:rsidRPr="00B40AC2" w:rsidRDefault="006002F8" w:rsidP="000E48C2">
            <w:pPr>
              <w:spacing w:line="240" w:lineRule="auto"/>
              <w:ind w:firstLineChars="0" w:firstLine="0"/>
              <w:jc w:val="center"/>
              <w:rPr>
                <w:rStyle w:val="afff0"/>
                <w:color w:val="000000" w:themeColor="text1"/>
              </w:rPr>
            </w:pPr>
          </w:p>
        </w:tc>
        <w:tc>
          <w:tcPr>
            <w:tcW w:w="773" w:type="pct"/>
            <w:vMerge/>
          </w:tcPr>
          <w:p w14:paraId="0B7979D1" w14:textId="77777777" w:rsidR="006002F8" w:rsidRPr="00B40AC2" w:rsidRDefault="006002F8" w:rsidP="000E48C2">
            <w:pPr>
              <w:spacing w:line="240" w:lineRule="auto"/>
              <w:ind w:firstLineChars="0" w:firstLine="0"/>
              <w:jc w:val="center"/>
              <w:rPr>
                <w:rStyle w:val="afff0"/>
                <w:color w:val="000000" w:themeColor="text1"/>
              </w:rPr>
            </w:pPr>
          </w:p>
        </w:tc>
        <w:tc>
          <w:tcPr>
            <w:tcW w:w="595" w:type="pct"/>
            <w:vMerge/>
          </w:tcPr>
          <w:p w14:paraId="4E42FEBF" w14:textId="77777777" w:rsidR="006002F8" w:rsidRPr="00B40AC2" w:rsidRDefault="006002F8" w:rsidP="000E48C2">
            <w:pPr>
              <w:spacing w:line="240" w:lineRule="auto"/>
              <w:ind w:firstLineChars="0" w:firstLine="0"/>
              <w:jc w:val="center"/>
              <w:rPr>
                <w:rStyle w:val="afff0"/>
                <w:color w:val="000000" w:themeColor="text1"/>
              </w:rPr>
            </w:pPr>
          </w:p>
        </w:tc>
        <w:tc>
          <w:tcPr>
            <w:tcW w:w="1155" w:type="pct"/>
            <w:vMerge/>
          </w:tcPr>
          <w:p w14:paraId="7B33CB96" w14:textId="77777777" w:rsidR="006002F8" w:rsidRPr="00B40AC2" w:rsidRDefault="006002F8" w:rsidP="000E48C2">
            <w:pPr>
              <w:spacing w:line="240" w:lineRule="auto"/>
              <w:ind w:firstLineChars="0" w:firstLine="0"/>
              <w:jc w:val="center"/>
              <w:rPr>
                <w:rStyle w:val="afff0"/>
                <w:color w:val="000000" w:themeColor="text1"/>
              </w:rPr>
            </w:pPr>
          </w:p>
        </w:tc>
      </w:tr>
      <w:tr w:rsidR="00B40AC2" w:rsidRPr="00B40AC2" w14:paraId="04A59B71" w14:textId="77777777" w:rsidTr="000E48C2">
        <w:tc>
          <w:tcPr>
            <w:tcW w:w="294" w:type="pct"/>
          </w:tcPr>
          <w:p w14:paraId="274BC373"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4</w:t>
            </w:r>
          </w:p>
        </w:tc>
        <w:tc>
          <w:tcPr>
            <w:tcW w:w="846" w:type="pct"/>
          </w:tcPr>
          <w:p w14:paraId="2095D910"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rFonts w:hint="eastAsia"/>
                <w:color w:val="000000" w:themeColor="text1"/>
              </w:rPr>
              <w:t>沉淀池下游周边</w:t>
            </w:r>
          </w:p>
        </w:tc>
        <w:tc>
          <w:tcPr>
            <w:tcW w:w="696" w:type="pct"/>
          </w:tcPr>
          <w:p w14:paraId="2FB4FCD3"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占地范围外</w:t>
            </w:r>
          </w:p>
        </w:tc>
        <w:tc>
          <w:tcPr>
            <w:tcW w:w="640" w:type="pct"/>
          </w:tcPr>
          <w:p w14:paraId="4D540577" w14:textId="77777777" w:rsidR="006002F8" w:rsidRPr="00B40AC2" w:rsidRDefault="006002F8" w:rsidP="000E48C2">
            <w:pPr>
              <w:spacing w:line="240" w:lineRule="auto"/>
              <w:ind w:firstLineChars="0" w:firstLine="0"/>
              <w:jc w:val="center"/>
              <w:rPr>
                <w:rStyle w:val="afff0"/>
                <w:color w:val="000000" w:themeColor="text1"/>
              </w:rPr>
            </w:pPr>
            <w:r w:rsidRPr="00B40AC2">
              <w:rPr>
                <w:rStyle w:val="afff0"/>
                <w:color w:val="000000" w:themeColor="text1"/>
              </w:rPr>
              <w:t>0~0.2</w:t>
            </w:r>
          </w:p>
        </w:tc>
        <w:tc>
          <w:tcPr>
            <w:tcW w:w="773" w:type="pct"/>
            <w:vMerge/>
          </w:tcPr>
          <w:p w14:paraId="2B6285C4" w14:textId="77777777" w:rsidR="006002F8" w:rsidRPr="00B40AC2" w:rsidRDefault="006002F8" w:rsidP="000E48C2">
            <w:pPr>
              <w:spacing w:line="240" w:lineRule="auto"/>
              <w:ind w:firstLineChars="0" w:firstLine="0"/>
              <w:jc w:val="center"/>
              <w:rPr>
                <w:rStyle w:val="afff0"/>
                <w:color w:val="000000" w:themeColor="text1"/>
              </w:rPr>
            </w:pPr>
          </w:p>
        </w:tc>
        <w:tc>
          <w:tcPr>
            <w:tcW w:w="595" w:type="pct"/>
            <w:vMerge/>
          </w:tcPr>
          <w:p w14:paraId="7DB27A61" w14:textId="77777777" w:rsidR="006002F8" w:rsidRPr="00B40AC2" w:rsidRDefault="006002F8" w:rsidP="000E48C2">
            <w:pPr>
              <w:spacing w:line="240" w:lineRule="auto"/>
              <w:ind w:firstLineChars="0" w:firstLine="0"/>
              <w:jc w:val="center"/>
              <w:rPr>
                <w:rStyle w:val="afff0"/>
                <w:color w:val="000000" w:themeColor="text1"/>
              </w:rPr>
            </w:pPr>
          </w:p>
        </w:tc>
        <w:tc>
          <w:tcPr>
            <w:tcW w:w="1155" w:type="pct"/>
          </w:tcPr>
          <w:p w14:paraId="430DD4B2" w14:textId="77777777" w:rsidR="006002F8" w:rsidRPr="00B40AC2" w:rsidRDefault="006002F8" w:rsidP="000E48C2">
            <w:pPr>
              <w:spacing w:line="240" w:lineRule="auto"/>
              <w:ind w:firstLineChars="0" w:firstLine="0"/>
              <w:jc w:val="center"/>
              <w:rPr>
                <w:rStyle w:val="afff0"/>
                <w:color w:val="000000" w:themeColor="text1"/>
                <w:lang w:eastAsia="zh-CN"/>
              </w:rPr>
            </w:pPr>
            <w:r w:rsidRPr="00B40AC2">
              <w:rPr>
                <w:rStyle w:val="afff0"/>
                <w:color w:val="000000" w:themeColor="text1"/>
                <w:lang w:eastAsia="zh-CN"/>
              </w:rPr>
              <w:t>《土壤环境质量</w:t>
            </w:r>
            <w:r w:rsidRPr="00B40AC2">
              <w:rPr>
                <w:rStyle w:val="afff0"/>
                <w:color w:val="000000" w:themeColor="text1"/>
                <w:lang w:eastAsia="zh-CN"/>
              </w:rPr>
              <w:t xml:space="preserve"> </w:t>
            </w:r>
            <w:r w:rsidRPr="00B40AC2">
              <w:rPr>
                <w:rStyle w:val="afff0"/>
                <w:color w:val="000000" w:themeColor="text1"/>
                <w:lang w:eastAsia="zh-CN"/>
              </w:rPr>
              <w:t>建设用地土壤污染风险筛</w:t>
            </w:r>
            <w:r w:rsidRPr="00B40AC2">
              <w:rPr>
                <w:rStyle w:val="afff0"/>
                <w:color w:val="000000" w:themeColor="text1"/>
                <w:lang w:eastAsia="zh-CN"/>
              </w:rPr>
              <w:lastRenderedPageBreak/>
              <w:t>选标准（试行）》（</w:t>
            </w:r>
            <w:r w:rsidRPr="00B40AC2">
              <w:rPr>
                <w:rStyle w:val="afff0"/>
                <w:rFonts w:hint="eastAsia"/>
                <w:color w:val="000000" w:themeColor="text1"/>
                <w:lang w:eastAsia="zh-CN"/>
              </w:rPr>
              <w:t>GB36600-2018</w:t>
            </w:r>
            <w:r w:rsidRPr="00B40AC2">
              <w:rPr>
                <w:rStyle w:val="afff0"/>
                <w:color w:val="000000" w:themeColor="text1"/>
                <w:lang w:eastAsia="zh-CN"/>
              </w:rPr>
              <w:t>）中</w:t>
            </w:r>
            <w:r w:rsidRPr="00B40AC2">
              <w:rPr>
                <w:rStyle w:val="afff0"/>
                <w:rFonts w:hint="eastAsia"/>
                <w:color w:val="000000" w:themeColor="text1"/>
                <w:lang w:eastAsia="zh-CN"/>
              </w:rPr>
              <w:t>相关</w:t>
            </w:r>
            <w:r w:rsidRPr="00B40AC2">
              <w:rPr>
                <w:rStyle w:val="afff0"/>
                <w:color w:val="000000" w:themeColor="text1"/>
                <w:lang w:eastAsia="zh-CN"/>
              </w:rPr>
              <w:t>标准</w:t>
            </w:r>
          </w:p>
        </w:tc>
      </w:tr>
      <w:bookmarkEnd w:id="214"/>
    </w:tbl>
    <w:p w14:paraId="1E0B40F1" w14:textId="77777777" w:rsidR="006002F8" w:rsidRPr="00B40AC2" w:rsidRDefault="006002F8" w:rsidP="004B54A6">
      <w:pPr>
        <w:pStyle w:val="19"/>
        <w:rPr>
          <w:snapToGrid/>
          <w:color w:val="000000" w:themeColor="text1"/>
        </w:rPr>
      </w:pPr>
    </w:p>
    <w:p w14:paraId="69A17258" w14:textId="3F32E1BF" w:rsidR="004B54A6" w:rsidRPr="00B40AC2" w:rsidRDefault="004B54A6" w:rsidP="004B54A6">
      <w:pPr>
        <w:pStyle w:val="19"/>
        <w:rPr>
          <w:snapToGrid/>
          <w:color w:val="000000" w:themeColor="text1"/>
        </w:rPr>
      </w:pPr>
      <w:r w:rsidRPr="00B40AC2">
        <w:rPr>
          <w:rFonts w:hint="eastAsia"/>
          <w:snapToGrid/>
          <w:color w:val="000000" w:themeColor="text1"/>
        </w:rPr>
        <w:t>5</w:t>
      </w:r>
      <w:r w:rsidRPr="00B40AC2">
        <w:rPr>
          <w:rFonts w:hint="eastAsia"/>
          <w:snapToGrid/>
          <w:color w:val="000000" w:themeColor="text1"/>
        </w:rPr>
        <w:t>、评价结论</w:t>
      </w:r>
    </w:p>
    <w:p w14:paraId="71AC954C" w14:textId="77777777" w:rsidR="004B54A6" w:rsidRPr="00B40AC2" w:rsidRDefault="004B54A6" w:rsidP="004B54A6">
      <w:pPr>
        <w:rPr>
          <w:rFonts w:cs="Times New Roman"/>
          <w:snapToGrid/>
          <w:color w:val="000000" w:themeColor="text1"/>
          <w:kern w:val="2"/>
        </w:rPr>
      </w:pPr>
      <w:r w:rsidRPr="00B40AC2">
        <w:rPr>
          <w:rFonts w:cs="Times New Roman" w:hint="eastAsia"/>
          <w:snapToGrid/>
          <w:color w:val="000000" w:themeColor="text1"/>
          <w:kern w:val="2"/>
        </w:rPr>
        <w:t>本项目土壤环境各监测点中，占地范围内和占地范围外各监测因子均能满足相应标准要求。本项目通过定性分析的办法，分析了项目对预测范围内土壤环境影响，建议</w:t>
      </w:r>
      <w:r w:rsidRPr="00B40AC2">
        <w:rPr>
          <w:rFonts w:cs="Times New Roman"/>
          <w:snapToGrid/>
          <w:color w:val="000000" w:themeColor="text1"/>
          <w:kern w:val="2"/>
        </w:rPr>
        <w:t>企业</w:t>
      </w:r>
      <w:r w:rsidRPr="00B40AC2">
        <w:rPr>
          <w:rFonts w:cs="Times New Roman" w:hint="eastAsia"/>
          <w:snapToGrid/>
          <w:color w:val="000000" w:themeColor="text1"/>
          <w:kern w:val="2"/>
        </w:rPr>
        <w:t>做好</w:t>
      </w:r>
      <w:r w:rsidRPr="00B40AC2">
        <w:rPr>
          <w:rFonts w:cs="Times New Roman"/>
          <w:snapToGrid/>
          <w:color w:val="000000" w:themeColor="text1"/>
          <w:kern w:val="2"/>
        </w:rPr>
        <w:t>废气污染防治</w:t>
      </w:r>
      <w:r w:rsidRPr="00B40AC2">
        <w:rPr>
          <w:rFonts w:cs="Times New Roman" w:hint="eastAsia"/>
          <w:snapToGrid/>
          <w:color w:val="000000" w:themeColor="text1"/>
          <w:kern w:val="2"/>
        </w:rPr>
        <w:t>设施</w:t>
      </w:r>
      <w:r w:rsidRPr="00B40AC2">
        <w:rPr>
          <w:rFonts w:cs="Times New Roman"/>
          <w:snapToGrid/>
          <w:color w:val="000000" w:themeColor="text1"/>
          <w:kern w:val="2"/>
        </w:rPr>
        <w:t>的维护及检修</w:t>
      </w:r>
      <w:r w:rsidRPr="00B40AC2">
        <w:rPr>
          <w:rFonts w:cs="Times New Roman" w:hint="eastAsia"/>
          <w:snapToGrid/>
          <w:color w:val="000000" w:themeColor="text1"/>
          <w:kern w:val="2"/>
        </w:rPr>
        <w:t>，</w:t>
      </w:r>
      <w:r w:rsidRPr="00B40AC2">
        <w:rPr>
          <w:rFonts w:cs="Times New Roman"/>
          <w:snapToGrid/>
          <w:color w:val="000000" w:themeColor="text1"/>
          <w:kern w:val="2"/>
        </w:rPr>
        <w:t>从多方面</w:t>
      </w:r>
      <w:r w:rsidRPr="00B40AC2">
        <w:rPr>
          <w:rFonts w:cs="Times New Roman" w:hint="eastAsia"/>
          <w:snapToGrid/>
          <w:color w:val="000000" w:themeColor="text1"/>
          <w:kern w:val="2"/>
        </w:rPr>
        <w:t>降低</w:t>
      </w:r>
      <w:r w:rsidRPr="00B40AC2">
        <w:rPr>
          <w:rFonts w:cs="Times New Roman"/>
          <w:snapToGrid/>
          <w:color w:val="000000" w:themeColor="text1"/>
          <w:kern w:val="2"/>
        </w:rPr>
        <w:t>项目</w:t>
      </w:r>
      <w:r w:rsidRPr="00B40AC2">
        <w:rPr>
          <w:rFonts w:cs="Times New Roman" w:hint="eastAsia"/>
          <w:snapToGrid/>
          <w:color w:val="000000" w:themeColor="text1"/>
          <w:kern w:val="2"/>
        </w:rPr>
        <w:t>建设</w:t>
      </w:r>
      <w:r w:rsidRPr="00B40AC2">
        <w:rPr>
          <w:rFonts w:cs="Times New Roman"/>
          <w:snapToGrid/>
          <w:color w:val="000000" w:themeColor="text1"/>
          <w:kern w:val="2"/>
        </w:rPr>
        <w:t>对</w:t>
      </w:r>
      <w:r w:rsidRPr="00B40AC2">
        <w:rPr>
          <w:rFonts w:cs="Times New Roman" w:hint="eastAsia"/>
          <w:snapToGrid/>
          <w:color w:val="000000" w:themeColor="text1"/>
          <w:kern w:val="2"/>
        </w:rPr>
        <w:t>土壤</w:t>
      </w:r>
      <w:r w:rsidRPr="00B40AC2">
        <w:rPr>
          <w:rFonts w:cs="Times New Roman"/>
          <w:snapToGrid/>
          <w:color w:val="000000" w:themeColor="text1"/>
          <w:kern w:val="2"/>
        </w:rPr>
        <w:t>环境的影响。</w:t>
      </w:r>
      <w:r w:rsidRPr="00B40AC2">
        <w:rPr>
          <w:rFonts w:cs="Times New Roman" w:hint="eastAsia"/>
          <w:snapToGrid/>
          <w:color w:val="000000" w:themeColor="text1"/>
          <w:kern w:val="2"/>
        </w:rPr>
        <w:t>并针对可能造成的土壤污染，本项目从源头控制与过程控制采取相应防治措施，并提出了土壤环境跟踪监测计划。</w:t>
      </w:r>
    </w:p>
    <w:p w14:paraId="75B2CBC5" w14:textId="77777777" w:rsidR="004B54A6" w:rsidRPr="00B40AC2" w:rsidRDefault="004B54A6" w:rsidP="004B54A6">
      <w:pPr>
        <w:rPr>
          <w:color w:val="000000" w:themeColor="text1"/>
        </w:rPr>
      </w:pPr>
    </w:p>
    <w:p w14:paraId="26EC680F" w14:textId="77777777" w:rsidR="00720611" w:rsidRPr="00B40AC2" w:rsidRDefault="00720611" w:rsidP="00720611">
      <w:pPr>
        <w:rPr>
          <w:color w:val="000000" w:themeColor="text1"/>
        </w:rPr>
      </w:pPr>
    </w:p>
    <w:p w14:paraId="1A9D0805" w14:textId="09649C65" w:rsidR="000E3DB4" w:rsidRPr="00B40AC2" w:rsidRDefault="000E3DB4" w:rsidP="000E3DB4">
      <w:pPr>
        <w:pStyle w:val="2"/>
        <w:spacing w:before="120" w:after="120"/>
        <w:rPr>
          <w:color w:val="000000" w:themeColor="text1"/>
        </w:rPr>
      </w:pPr>
      <w:bookmarkStart w:id="215" w:name="_Toc95310397"/>
      <w:r w:rsidRPr="00B40AC2">
        <w:rPr>
          <w:rFonts w:hint="eastAsia"/>
          <w:color w:val="000000" w:themeColor="text1"/>
        </w:rPr>
        <w:t>服务期满后对环境的影响分析</w:t>
      </w:r>
      <w:bookmarkEnd w:id="215"/>
    </w:p>
    <w:p w14:paraId="0EA0BF77" w14:textId="77777777" w:rsidR="000E3DB4" w:rsidRPr="00B40AC2" w:rsidRDefault="000E3DB4" w:rsidP="000E3DB4">
      <w:pPr>
        <w:rPr>
          <w:color w:val="000000" w:themeColor="text1"/>
          <w:szCs w:val="21"/>
        </w:rPr>
      </w:pPr>
      <w:r w:rsidRPr="00B40AC2">
        <w:rPr>
          <w:color w:val="000000" w:themeColor="text1"/>
          <w:szCs w:val="21"/>
          <w:lang w:val="zh-CN"/>
        </w:rPr>
        <w:t>退役期相对来说是正影响的过程，是对景观及生态的恢复过程，不会对环境继续产生破坏。</w:t>
      </w:r>
      <w:r w:rsidRPr="00B40AC2">
        <w:rPr>
          <w:color w:val="000000" w:themeColor="text1"/>
          <w:szCs w:val="21"/>
        </w:rPr>
        <w:t>矿山退役期如不落实水土保持方案、复垦计划以及生态恢复，则对开发区域带来的环境影响是极为严重的。其主要的环境问题是植被破坏造成的水土流失、改变土地利用方式对地貌景观的破坏、采空区不及时回填造成地面沉降、塌陷等问题。因此退役期的环境保护措施和生态恢复是矿山环境保护的重要环节。分析论证建设方和水土保持方案制定的可行性，为有效控制项目开发过程中的新增水土流失，保护和恢复项目区内植被，保障当地生态环境建设与经济协调发展，对水土保持方案设计原则与目标等进行论证，做到矿山开发结束，水土保持工程同年完成。</w:t>
      </w:r>
    </w:p>
    <w:p w14:paraId="47DDE569" w14:textId="77777777" w:rsidR="000E3DB4" w:rsidRPr="00B40AC2" w:rsidRDefault="000E3DB4" w:rsidP="000E3DB4">
      <w:pPr>
        <w:rPr>
          <w:b/>
          <w:color w:val="000000" w:themeColor="text1"/>
        </w:rPr>
      </w:pPr>
      <w:r w:rsidRPr="00B40AC2">
        <w:rPr>
          <w:color w:val="000000" w:themeColor="text1"/>
          <w:szCs w:val="21"/>
          <w:lang w:val="zh-CN"/>
        </w:rPr>
        <w:t>本次评价将对矿山退役期的环境问题做简要分析。</w:t>
      </w:r>
    </w:p>
    <w:p w14:paraId="7C8FC303" w14:textId="0544D389" w:rsidR="000E3DB4" w:rsidRPr="00B40AC2" w:rsidRDefault="000E3DB4" w:rsidP="007D54A9">
      <w:pPr>
        <w:pStyle w:val="3"/>
        <w:rPr>
          <w:snapToGrid/>
          <w:color w:val="000000" w:themeColor="text1"/>
        </w:rPr>
      </w:pPr>
      <w:bookmarkStart w:id="216" w:name="_Toc482371831"/>
      <w:bookmarkStart w:id="217" w:name="_Toc482372177"/>
      <w:bookmarkStart w:id="218" w:name="_Toc2091"/>
      <w:r w:rsidRPr="00B40AC2">
        <w:rPr>
          <w:snapToGrid/>
          <w:color w:val="000000" w:themeColor="text1"/>
        </w:rPr>
        <w:t>退役期主要环境问题分析</w:t>
      </w:r>
      <w:bookmarkEnd w:id="216"/>
      <w:bookmarkEnd w:id="217"/>
      <w:bookmarkEnd w:id="218"/>
    </w:p>
    <w:p w14:paraId="323941C0" w14:textId="77777777"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在工程衰竭后期至退役期的时间段内，与营运期相比对自然环境诸要素的影响将趋于减缓，主要表现在：</w:t>
      </w:r>
    </w:p>
    <w:p w14:paraId="599C3FBC" w14:textId="77777777"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1</w:t>
      </w:r>
      <w:r w:rsidRPr="00B40AC2">
        <w:rPr>
          <w:rFonts w:cs="Times New Roman"/>
          <w:snapToGrid/>
          <w:color w:val="000000" w:themeColor="text1"/>
          <w:kern w:val="2"/>
        </w:rPr>
        <w:t>）随着资源的枯竭，与采矿等有关各产污设备也将完成其服务功能，因此这些产污环节也将减弱或消失，如地面废水的排放，设备噪声、环境空气污染物等，区域环境质量会随之好转；</w:t>
      </w:r>
    </w:p>
    <w:p w14:paraId="5A45F918" w14:textId="77777777"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2</w:t>
      </w:r>
      <w:r w:rsidRPr="00B40AC2">
        <w:rPr>
          <w:rFonts w:cs="Times New Roman"/>
          <w:snapToGrid/>
          <w:color w:val="000000" w:themeColor="text1"/>
          <w:kern w:val="2"/>
        </w:rPr>
        <w:t>）矿山退役期也存在采空区地表沉降、塌陷的可能。矿山开采区域内无居民等环境敏感点分布，一旦发生地表沉降与塌陷，主要是对沉降塌陷区及周边的植被产生直</w:t>
      </w:r>
      <w:r w:rsidRPr="00B40AC2">
        <w:rPr>
          <w:rFonts w:cs="Times New Roman"/>
          <w:snapToGrid/>
          <w:color w:val="000000" w:themeColor="text1"/>
          <w:kern w:val="2"/>
        </w:rPr>
        <w:lastRenderedPageBreak/>
        <w:t>接的破坏，对局部生态环境产生一定影响。</w:t>
      </w:r>
    </w:p>
    <w:p w14:paraId="4971F9D7" w14:textId="77777777"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3</w:t>
      </w:r>
      <w:r w:rsidRPr="00B40AC2">
        <w:rPr>
          <w:rFonts w:cs="Times New Roman"/>
          <w:snapToGrid/>
          <w:color w:val="000000" w:themeColor="text1"/>
          <w:kern w:val="2"/>
        </w:rPr>
        <w:t>）在矿山退役后，矿山开发场所景观与自然景观不相协调。</w:t>
      </w:r>
    </w:p>
    <w:p w14:paraId="348A8B11" w14:textId="77777777"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lang w:val="zh-CN"/>
        </w:rPr>
        <w:t>（</w:t>
      </w:r>
      <w:r w:rsidRPr="00B40AC2">
        <w:rPr>
          <w:rFonts w:cs="Times New Roman"/>
          <w:snapToGrid/>
          <w:color w:val="000000" w:themeColor="text1"/>
          <w:kern w:val="2"/>
        </w:rPr>
        <w:t>4</w:t>
      </w:r>
      <w:r w:rsidRPr="00B40AC2">
        <w:rPr>
          <w:rFonts w:cs="Times New Roman"/>
          <w:snapToGrid/>
          <w:color w:val="000000" w:themeColor="text1"/>
          <w:kern w:val="2"/>
          <w:lang w:val="zh-CN"/>
        </w:rPr>
        <w:t>）矿井报废期还会面临新的环境问题，体现在：</w:t>
      </w:r>
    </w:p>
    <w:p w14:paraId="4205DC79" w14:textId="77777777" w:rsidR="000E3DB4" w:rsidRPr="00B40AC2" w:rsidRDefault="000E3DB4" w:rsidP="000E3DB4">
      <w:pPr>
        <w:autoSpaceDE w:val="0"/>
        <w:autoSpaceDN w:val="0"/>
        <w:rPr>
          <w:rFonts w:cs="Times New Roman"/>
          <w:snapToGrid/>
          <w:color w:val="000000" w:themeColor="text1"/>
          <w:kern w:val="2"/>
        </w:rPr>
      </w:pPr>
      <w:r w:rsidRPr="00B40AC2">
        <w:rPr>
          <w:rFonts w:ascii="宋体" w:hAnsi="宋体" w:hint="eastAsia"/>
          <w:snapToGrid/>
          <w:color w:val="000000" w:themeColor="text1"/>
          <w:kern w:val="2"/>
          <w:lang w:val="zh-CN"/>
        </w:rPr>
        <w:t>①</w:t>
      </w:r>
      <w:r w:rsidRPr="00B40AC2">
        <w:rPr>
          <w:rFonts w:cs="Times New Roman"/>
          <w:snapToGrid/>
          <w:color w:val="000000" w:themeColor="text1"/>
          <w:kern w:val="2"/>
          <w:lang w:val="zh-CN"/>
        </w:rPr>
        <w:t>矿井有害气体溢出、涌水排放；</w:t>
      </w:r>
    </w:p>
    <w:p w14:paraId="75E7EADD" w14:textId="77777777" w:rsidR="000E3DB4" w:rsidRPr="00B40AC2" w:rsidRDefault="000E3DB4" w:rsidP="000E3DB4">
      <w:pPr>
        <w:autoSpaceDE w:val="0"/>
        <w:autoSpaceDN w:val="0"/>
        <w:rPr>
          <w:rFonts w:cs="Times New Roman"/>
          <w:snapToGrid/>
          <w:color w:val="000000" w:themeColor="text1"/>
          <w:kern w:val="2"/>
          <w:lang w:val="zh-CN"/>
        </w:rPr>
      </w:pPr>
      <w:r w:rsidRPr="00B40AC2">
        <w:rPr>
          <w:rFonts w:ascii="宋体" w:hAnsi="宋体" w:hint="eastAsia"/>
          <w:snapToGrid/>
          <w:color w:val="000000" w:themeColor="text1"/>
          <w:kern w:val="2"/>
          <w:lang w:val="zh-CN"/>
        </w:rPr>
        <w:t>②</w:t>
      </w:r>
      <w:r w:rsidRPr="00B40AC2">
        <w:rPr>
          <w:rFonts w:cs="Times New Roman"/>
          <w:snapToGrid/>
          <w:color w:val="000000" w:themeColor="text1"/>
          <w:kern w:val="2"/>
          <w:lang w:val="zh-CN"/>
        </w:rPr>
        <w:t>矿区低地遭污染水淹没；</w:t>
      </w:r>
    </w:p>
    <w:p w14:paraId="5D2A297A" w14:textId="77777777" w:rsidR="000E3DB4" w:rsidRPr="00B40AC2" w:rsidRDefault="000E3DB4" w:rsidP="000E3DB4">
      <w:pPr>
        <w:autoSpaceDE w:val="0"/>
        <w:autoSpaceDN w:val="0"/>
        <w:rPr>
          <w:rFonts w:cs="Times New Roman"/>
          <w:snapToGrid/>
          <w:color w:val="000000" w:themeColor="text1"/>
          <w:kern w:val="2"/>
          <w:lang w:val="zh-CN"/>
        </w:rPr>
      </w:pPr>
      <w:r w:rsidRPr="00B40AC2">
        <w:rPr>
          <w:rFonts w:ascii="宋体" w:hAnsi="宋体" w:hint="eastAsia"/>
          <w:snapToGrid/>
          <w:color w:val="000000" w:themeColor="text1"/>
          <w:kern w:val="2"/>
          <w:lang w:val="zh-CN"/>
        </w:rPr>
        <w:t>③</w:t>
      </w:r>
      <w:r w:rsidRPr="00B40AC2">
        <w:rPr>
          <w:rFonts w:cs="Times New Roman"/>
          <w:snapToGrid/>
          <w:color w:val="000000" w:themeColor="text1"/>
          <w:kern w:val="2"/>
          <w:lang w:val="zh-CN"/>
        </w:rPr>
        <w:t>废弃矿井严重影响其他矿井的生产安全等。</w:t>
      </w:r>
    </w:p>
    <w:p w14:paraId="35861DA4" w14:textId="6B39AEFA" w:rsidR="000E3DB4" w:rsidRPr="00B40AC2" w:rsidRDefault="000E3DB4" w:rsidP="007D54A9">
      <w:pPr>
        <w:pStyle w:val="3"/>
        <w:rPr>
          <w:snapToGrid/>
          <w:color w:val="000000" w:themeColor="text1"/>
        </w:rPr>
      </w:pPr>
      <w:bookmarkStart w:id="219" w:name="_Toc180400788"/>
      <w:bookmarkStart w:id="220" w:name="_Toc482372178"/>
      <w:bookmarkStart w:id="221" w:name="_Toc482371832"/>
      <w:bookmarkStart w:id="222" w:name="_Toc29333"/>
      <w:r w:rsidRPr="00B40AC2">
        <w:rPr>
          <w:snapToGrid/>
          <w:color w:val="000000" w:themeColor="text1"/>
        </w:rPr>
        <w:t>退役期</w:t>
      </w:r>
      <w:r w:rsidRPr="00B40AC2">
        <w:rPr>
          <w:rFonts w:hint="eastAsia"/>
          <w:snapToGrid/>
          <w:color w:val="000000" w:themeColor="text1"/>
        </w:rPr>
        <w:t>主要</w:t>
      </w:r>
      <w:r w:rsidRPr="00B40AC2">
        <w:rPr>
          <w:snapToGrid/>
          <w:color w:val="000000" w:themeColor="text1"/>
        </w:rPr>
        <w:t>环境问题</w:t>
      </w:r>
      <w:bookmarkEnd w:id="219"/>
      <w:bookmarkEnd w:id="220"/>
      <w:bookmarkEnd w:id="221"/>
      <w:bookmarkEnd w:id="222"/>
      <w:r w:rsidRPr="00B40AC2">
        <w:rPr>
          <w:rFonts w:hint="eastAsia"/>
          <w:snapToGrid/>
          <w:color w:val="000000" w:themeColor="text1"/>
        </w:rPr>
        <w:t>处置措施</w:t>
      </w:r>
    </w:p>
    <w:p w14:paraId="752BDAC4" w14:textId="77777777"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1</w:t>
      </w:r>
      <w:r w:rsidRPr="00B40AC2">
        <w:rPr>
          <w:rFonts w:cs="Times New Roman"/>
          <w:snapToGrid/>
          <w:color w:val="000000" w:themeColor="text1"/>
          <w:kern w:val="2"/>
        </w:rPr>
        <w:t>）塌陷区土地复垦</w:t>
      </w:r>
    </w:p>
    <w:p w14:paraId="2E748844" w14:textId="175AF59E"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对塌陷区进行土地复垦，并设立防护区，防止无关人员进入。</w:t>
      </w:r>
      <w:r w:rsidRPr="00B40AC2">
        <w:rPr>
          <w:rFonts w:cs="Times New Roman" w:hint="eastAsia"/>
          <w:snapToGrid/>
          <w:color w:val="000000" w:themeColor="text1"/>
          <w:kern w:val="2"/>
          <w:lang w:val="zh-TW"/>
        </w:rPr>
        <w:t>建设单位</w:t>
      </w:r>
      <w:r w:rsidRPr="00B40AC2">
        <w:rPr>
          <w:rFonts w:cs="Times New Roman"/>
          <w:snapToGrid/>
          <w:color w:val="000000" w:themeColor="text1"/>
          <w:kern w:val="2"/>
        </w:rPr>
        <w:t>委托</w:t>
      </w:r>
      <w:r w:rsidRPr="00B40AC2">
        <w:rPr>
          <w:rFonts w:cs="Times New Roman" w:hint="eastAsia"/>
          <w:snapToGrid/>
          <w:color w:val="000000" w:themeColor="text1"/>
          <w:kern w:val="2"/>
        </w:rPr>
        <w:t>已</w:t>
      </w:r>
      <w:r w:rsidRPr="00B40AC2">
        <w:rPr>
          <w:rFonts w:cs="Times New Roman"/>
          <w:snapToGrid/>
          <w:color w:val="000000" w:themeColor="text1"/>
          <w:kern w:val="2"/>
        </w:rPr>
        <w:t>编制了《矿山地质环境保护与土地复垦方案》，将专项进行土地复垦。</w:t>
      </w:r>
    </w:p>
    <w:p w14:paraId="479C644E" w14:textId="77777777"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2</w:t>
      </w:r>
      <w:r w:rsidRPr="00B40AC2">
        <w:rPr>
          <w:rFonts w:cs="Times New Roman"/>
          <w:snapToGrid/>
          <w:color w:val="000000" w:themeColor="text1"/>
          <w:kern w:val="2"/>
        </w:rPr>
        <w:t>）工业场地迹地恢复</w:t>
      </w:r>
    </w:p>
    <w:p w14:paraId="55C0E8BD" w14:textId="53502C26"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矿山退役后，及时拆除工业场地生产及生活设施，如职工宿舍等。对拆除设施后的工业场地进行平整，恢复植被以减轻对自然景观的影响。</w:t>
      </w:r>
    </w:p>
    <w:p w14:paraId="64AD83C8" w14:textId="1EBC2495"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拆除期间产生的建渣由施工单位运至</w:t>
      </w:r>
      <w:r w:rsidR="00C5352D" w:rsidRPr="00B40AC2">
        <w:rPr>
          <w:rFonts w:cs="Times New Roman" w:hint="eastAsia"/>
          <w:snapToGrid/>
          <w:color w:val="000000" w:themeColor="text1"/>
          <w:kern w:val="2"/>
        </w:rPr>
        <w:t>当地</w:t>
      </w:r>
      <w:r w:rsidRPr="00B40AC2">
        <w:rPr>
          <w:rFonts w:cs="Times New Roman"/>
          <w:snapToGrid/>
          <w:color w:val="000000" w:themeColor="text1"/>
          <w:kern w:val="2"/>
        </w:rPr>
        <w:t>市政部门指定地点处置。</w:t>
      </w:r>
    </w:p>
    <w:p w14:paraId="6FA589C9" w14:textId="77777777"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3</w:t>
      </w:r>
      <w:r w:rsidRPr="00B40AC2">
        <w:rPr>
          <w:rFonts w:cs="Times New Roman"/>
          <w:snapToGrid/>
          <w:color w:val="000000" w:themeColor="text1"/>
          <w:kern w:val="2"/>
        </w:rPr>
        <w:t>）矿区联络道路</w:t>
      </w:r>
    </w:p>
    <w:p w14:paraId="3CA3E712" w14:textId="77777777"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矿区联络道路作为进入各场地的主要通道，应维护其运输功能，可作为今后各复垦场地的交通运输道路。</w:t>
      </w:r>
    </w:p>
    <w:p w14:paraId="76E46B89" w14:textId="77777777" w:rsidR="000E3DB4" w:rsidRPr="00B40AC2" w:rsidRDefault="000E3DB4" w:rsidP="000E3DB4">
      <w:pPr>
        <w:rPr>
          <w:rFonts w:cs="Times New Roman"/>
          <w:snapToGrid/>
          <w:color w:val="000000" w:themeColor="text1"/>
          <w:kern w:val="2"/>
        </w:rPr>
      </w:pPr>
      <w:r w:rsidRPr="00B40AC2">
        <w:rPr>
          <w:rFonts w:cs="Times New Roman"/>
          <w:snapToGrid/>
          <w:color w:val="000000" w:themeColor="text1"/>
          <w:kern w:val="2"/>
        </w:rPr>
        <w:t>（</w:t>
      </w:r>
      <w:r w:rsidRPr="00B40AC2">
        <w:rPr>
          <w:rFonts w:cs="Times New Roman"/>
          <w:snapToGrid/>
          <w:color w:val="000000" w:themeColor="text1"/>
          <w:kern w:val="2"/>
        </w:rPr>
        <w:t>4</w:t>
      </w:r>
      <w:r w:rsidRPr="00B40AC2">
        <w:rPr>
          <w:rFonts w:cs="Times New Roman"/>
          <w:snapToGrid/>
          <w:color w:val="000000" w:themeColor="text1"/>
          <w:kern w:val="2"/>
        </w:rPr>
        <w:t>）退役后，开采平峒应进行封闭，切断平峒内的水电供应，增加安全防范措施，防止盗采以及误入平峒引起安全事故。</w:t>
      </w:r>
    </w:p>
    <w:p w14:paraId="73D09785" w14:textId="2451B870" w:rsidR="000E3DB4" w:rsidRPr="00B40AC2" w:rsidRDefault="000E3DB4" w:rsidP="000E3DB4">
      <w:pPr>
        <w:rPr>
          <w:color w:val="000000" w:themeColor="text1"/>
        </w:rPr>
      </w:pPr>
    </w:p>
    <w:p w14:paraId="6E1D628C" w14:textId="77777777" w:rsidR="000E3DB4" w:rsidRPr="00B40AC2" w:rsidRDefault="000E3DB4" w:rsidP="000E3DB4">
      <w:pPr>
        <w:rPr>
          <w:color w:val="000000" w:themeColor="text1"/>
          <w:lang w:val="zh-CN"/>
        </w:rPr>
      </w:pPr>
    </w:p>
    <w:p w14:paraId="2609114F" w14:textId="32CA827B" w:rsidR="0019096A" w:rsidRPr="00B40AC2" w:rsidRDefault="001C4C23">
      <w:pPr>
        <w:pStyle w:val="2"/>
        <w:spacing w:before="120" w:after="120"/>
        <w:rPr>
          <w:rFonts w:cs="Times New Roman"/>
          <w:color w:val="000000" w:themeColor="text1"/>
        </w:rPr>
      </w:pPr>
      <w:bookmarkStart w:id="223" w:name="_Toc44689928"/>
      <w:bookmarkStart w:id="224" w:name="_Toc46157894"/>
      <w:bookmarkStart w:id="225" w:name="_Toc49002442"/>
      <w:bookmarkStart w:id="226" w:name="_Toc95310398"/>
      <w:r w:rsidRPr="00B40AC2">
        <w:rPr>
          <w:rFonts w:cs="Times New Roman"/>
          <w:color w:val="000000" w:themeColor="text1"/>
        </w:rPr>
        <w:t>环境风险分析</w:t>
      </w:r>
      <w:bookmarkEnd w:id="223"/>
      <w:bookmarkEnd w:id="224"/>
      <w:bookmarkEnd w:id="225"/>
      <w:bookmarkEnd w:id="226"/>
    </w:p>
    <w:p w14:paraId="44E9DAFE" w14:textId="21CD09BF" w:rsidR="0019096A" w:rsidRPr="00B40AC2" w:rsidRDefault="001C4C23">
      <w:pPr>
        <w:pStyle w:val="3"/>
        <w:rPr>
          <w:rFonts w:cs="Times New Roman"/>
          <w:color w:val="000000" w:themeColor="text1"/>
        </w:rPr>
      </w:pPr>
      <w:bookmarkStart w:id="227" w:name="_Toc46157895"/>
      <w:r w:rsidRPr="00B40AC2">
        <w:rPr>
          <w:rFonts w:cs="Times New Roman"/>
          <w:color w:val="000000" w:themeColor="text1"/>
        </w:rPr>
        <w:t>评价依据</w:t>
      </w:r>
      <w:bookmarkEnd w:id="227"/>
    </w:p>
    <w:p w14:paraId="5A830D33"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风险源调查</w:t>
      </w:r>
    </w:p>
    <w:p w14:paraId="004817F8" w14:textId="4EBD9BD6" w:rsidR="0019096A" w:rsidRPr="00B40AC2" w:rsidRDefault="00AD04D7">
      <w:pPr>
        <w:rPr>
          <w:rFonts w:cs="Times New Roman"/>
          <w:color w:val="000000" w:themeColor="text1"/>
          <w:lang w:val="zh-CN"/>
        </w:rPr>
      </w:pPr>
      <w:r w:rsidRPr="00B40AC2">
        <w:rPr>
          <w:color w:val="000000" w:themeColor="text1"/>
        </w:rPr>
        <w:t>根据本项目原辅料的使用及储存情况，同时结合《建设项目环境风险评价技术导则》</w:t>
      </w:r>
      <w:r w:rsidR="007C60EA" w:rsidRPr="00B40AC2">
        <w:rPr>
          <w:color w:val="000000" w:themeColor="text1"/>
        </w:rPr>
        <w:t>（</w:t>
      </w:r>
      <w:r w:rsidR="007C60EA" w:rsidRPr="00B40AC2">
        <w:rPr>
          <w:rFonts w:eastAsia="Times New Roman"/>
          <w:color w:val="000000" w:themeColor="text1"/>
        </w:rPr>
        <w:t>HJ169-2018</w:t>
      </w:r>
      <w:r w:rsidR="007C60EA" w:rsidRPr="00B40AC2">
        <w:rPr>
          <w:color w:val="000000" w:themeColor="text1"/>
        </w:rPr>
        <w:t>）</w:t>
      </w:r>
      <w:r w:rsidR="007C60EA" w:rsidRPr="00B40AC2">
        <w:rPr>
          <w:rFonts w:hint="eastAsia"/>
          <w:color w:val="000000" w:themeColor="text1"/>
        </w:rPr>
        <w:t>附录</w:t>
      </w:r>
      <w:r w:rsidR="007C60EA" w:rsidRPr="00B40AC2">
        <w:rPr>
          <w:rFonts w:hint="eastAsia"/>
          <w:color w:val="000000" w:themeColor="text1"/>
        </w:rPr>
        <w:t>D</w:t>
      </w:r>
      <w:r w:rsidR="007C60EA" w:rsidRPr="00B40AC2">
        <w:rPr>
          <w:color w:val="000000" w:themeColor="text1"/>
        </w:rPr>
        <w:t xml:space="preserve"> </w:t>
      </w:r>
      <w:r w:rsidRPr="00B40AC2">
        <w:rPr>
          <w:color w:val="000000" w:themeColor="text1"/>
        </w:rPr>
        <w:t>中的规定，本项目所涉及的主要危险物质为柴油</w:t>
      </w:r>
      <w:r w:rsidR="007D70DE" w:rsidRPr="00B40AC2">
        <w:rPr>
          <w:rFonts w:hint="eastAsia"/>
          <w:color w:val="000000" w:themeColor="text1"/>
        </w:rPr>
        <w:t>、炸药和雷管</w:t>
      </w:r>
      <w:r w:rsidRPr="00B40AC2">
        <w:rPr>
          <w:color w:val="000000" w:themeColor="text1"/>
        </w:rPr>
        <w:t>。</w:t>
      </w:r>
    </w:p>
    <w:p w14:paraId="68CC42AF"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风险潜势初判</w:t>
      </w:r>
    </w:p>
    <w:p w14:paraId="7F271940" w14:textId="77777777"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1</w:t>
      </w:r>
      <w:r w:rsidRPr="00B40AC2">
        <w:rPr>
          <w:rFonts w:cs="Times New Roman"/>
          <w:color w:val="000000" w:themeColor="text1"/>
          <w:lang w:val="zh-CN"/>
        </w:rPr>
        <w:t>）环境风险潜势划分</w:t>
      </w:r>
    </w:p>
    <w:p w14:paraId="1A00A723" w14:textId="77777777" w:rsidR="0019096A" w:rsidRPr="00B40AC2" w:rsidRDefault="001C4C23">
      <w:pPr>
        <w:rPr>
          <w:rFonts w:cs="Times New Roman"/>
          <w:color w:val="000000" w:themeColor="text1"/>
          <w:lang w:val="zh-CN"/>
        </w:rPr>
      </w:pPr>
      <w:r w:rsidRPr="00B40AC2">
        <w:rPr>
          <w:rFonts w:cs="Times New Roman"/>
          <w:color w:val="000000" w:themeColor="text1"/>
          <w:lang w:val="zh-CN"/>
        </w:rPr>
        <w:t>建设项目环境风险潜势划分为</w:t>
      </w:r>
      <w:r w:rsidRPr="00B40AC2">
        <w:rPr>
          <w:rFonts w:cs="Times New Roman"/>
          <w:color w:val="000000" w:themeColor="text1"/>
          <w:lang w:val="zh-CN"/>
        </w:rPr>
        <w:t>Ⅰ</w:t>
      </w:r>
      <w:r w:rsidRPr="00B40AC2">
        <w:rPr>
          <w:rFonts w:cs="Times New Roman"/>
          <w:color w:val="000000" w:themeColor="text1"/>
          <w:lang w:val="zh-CN"/>
        </w:rPr>
        <w:t>、</w:t>
      </w:r>
      <w:r w:rsidRPr="00B40AC2">
        <w:rPr>
          <w:rFonts w:cs="Times New Roman"/>
          <w:color w:val="000000" w:themeColor="text1"/>
          <w:lang w:val="zh-CN"/>
        </w:rPr>
        <w:t>Ⅱ</w:t>
      </w:r>
      <w:r w:rsidRPr="00B40AC2">
        <w:rPr>
          <w:rFonts w:cs="Times New Roman"/>
          <w:color w:val="000000" w:themeColor="text1"/>
          <w:lang w:val="zh-CN"/>
        </w:rPr>
        <w:t>、</w:t>
      </w:r>
      <w:r w:rsidRPr="00B40AC2">
        <w:rPr>
          <w:rFonts w:cs="Times New Roman"/>
          <w:color w:val="000000" w:themeColor="text1"/>
          <w:lang w:val="zh-CN"/>
        </w:rPr>
        <w:t>Ⅲ</w:t>
      </w:r>
      <w:r w:rsidRPr="00B40AC2">
        <w:rPr>
          <w:rFonts w:cs="Times New Roman"/>
          <w:color w:val="000000" w:themeColor="text1"/>
          <w:lang w:val="zh-CN"/>
        </w:rPr>
        <w:t>、</w:t>
      </w:r>
      <w:r w:rsidRPr="00B40AC2">
        <w:rPr>
          <w:rFonts w:cs="Times New Roman"/>
          <w:color w:val="000000" w:themeColor="text1"/>
          <w:lang w:val="zh-CN"/>
        </w:rPr>
        <w:t>Ⅳ</w:t>
      </w:r>
      <w:r w:rsidRPr="00B40AC2">
        <w:rPr>
          <w:rFonts w:cs="Times New Roman"/>
          <w:color w:val="000000" w:themeColor="text1"/>
          <w:lang w:val="zh-CN"/>
        </w:rPr>
        <w:t>、</w:t>
      </w:r>
      <w:r w:rsidRPr="00B40AC2">
        <w:rPr>
          <w:rFonts w:cs="Times New Roman"/>
          <w:color w:val="000000" w:themeColor="text1"/>
          <w:lang w:val="zh-CN"/>
        </w:rPr>
        <w:t>Ⅳ+</w:t>
      </w:r>
      <w:r w:rsidRPr="00B40AC2">
        <w:rPr>
          <w:rFonts w:cs="Times New Roman"/>
          <w:color w:val="000000" w:themeColor="text1"/>
          <w:lang w:val="zh-CN"/>
        </w:rPr>
        <w:t>级。根据建设项目设计的物质和</w:t>
      </w:r>
      <w:r w:rsidRPr="00B40AC2">
        <w:rPr>
          <w:rFonts w:cs="Times New Roman"/>
          <w:color w:val="000000" w:themeColor="text1"/>
          <w:lang w:val="zh-CN"/>
        </w:rPr>
        <w:lastRenderedPageBreak/>
        <w:t>工艺系数的危险性及其所在地的敏感程度，结合事故情形下环境影响途径，对建设项目潜在环境危害程度进行概化分析，按照下表确定环境风险潜势。</w:t>
      </w:r>
    </w:p>
    <w:p w14:paraId="261898FF" w14:textId="13A8BF6F" w:rsidR="0019096A" w:rsidRPr="00B40AC2" w:rsidRDefault="001C4C23">
      <w:pPr>
        <w:pStyle w:val="a8"/>
        <w:rPr>
          <w:rFonts w:cs="Times New Roman"/>
          <w:color w:val="000000" w:themeColor="text1"/>
        </w:rPr>
      </w:pPr>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5.4</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1</w:t>
      </w:r>
      <w:r w:rsidR="00144200" w:rsidRPr="00B40AC2">
        <w:rPr>
          <w:rFonts w:cs="Times New Roman"/>
          <w:color w:val="000000" w:themeColor="text1"/>
        </w:rPr>
        <w:fldChar w:fldCharType="end"/>
      </w:r>
      <w:r w:rsidRPr="00B40AC2">
        <w:rPr>
          <w:rFonts w:cs="Times New Roman"/>
          <w:color w:val="000000" w:themeColor="text1"/>
        </w:rPr>
        <w:t xml:space="preserve">  </w:t>
      </w:r>
      <w:r w:rsidRPr="00B40AC2">
        <w:rPr>
          <w:rFonts w:eastAsia="黑体" w:cs="Times New Roman"/>
          <w:color w:val="000000" w:themeColor="text1"/>
        </w:rPr>
        <w:t>建设项目环境风险潜势划分</w:t>
      </w:r>
    </w:p>
    <w:tbl>
      <w:tblPr>
        <w:tblStyle w:val="1f8"/>
        <w:tblW w:w="0" w:type="auto"/>
        <w:tblLayout w:type="fixed"/>
        <w:tblLook w:val="04A0" w:firstRow="1" w:lastRow="0" w:firstColumn="1" w:lastColumn="0" w:noHBand="0" w:noVBand="1"/>
      </w:tblPr>
      <w:tblGrid>
        <w:gridCol w:w="2479"/>
        <w:gridCol w:w="1600"/>
        <w:gridCol w:w="1600"/>
        <w:gridCol w:w="1600"/>
        <w:gridCol w:w="1256"/>
      </w:tblGrid>
      <w:tr w:rsidR="00B40AC2" w:rsidRPr="00B40AC2" w14:paraId="72280A33" w14:textId="77777777" w:rsidTr="00FF5712">
        <w:trPr>
          <w:cnfStyle w:val="100000000000" w:firstRow="1" w:lastRow="0" w:firstColumn="0" w:lastColumn="0" w:oddVBand="0" w:evenVBand="0" w:oddHBand="0" w:evenHBand="0" w:firstRowFirstColumn="0" w:firstRowLastColumn="0" w:lastRowFirstColumn="0" w:lastRowLastColumn="0"/>
          <w:trHeight w:val="300"/>
        </w:trPr>
        <w:tc>
          <w:tcPr>
            <w:tcW w:w="2479" w:type="dxa"/>
            <w:vMerge w:val="restart"/>
          </w:tcPr>
          <w:p w14:paraId="18B239B8" w14:textId="77777777" w:rsidR="0019096A" w:rsidRPr="00B40AC2" w:rsidRDefault="001C4C23" w:rsidP="0027456F">
            <w:pPr>
              <w:pStyle w:val="aff7"/>
              <w:rPr>
                <w:rStyle w:val="afff0"/>
                <w:color w:val="000000" w:themeColor="text1"/>
              </w:rPr>
            </w:pPr>
            <w:r w:rsidRPr="00B40AC2">
              <w:rPr>
                <w:rStyle w:val="afff0"/>
                <w:color w:val="000000" w:themeColor="text1"/>
              </w:rPr>
              <w:t>环境敏感程度（</w:t>
            </w:r>
            <w:r w:rsidRPr="00B40AC2">
              <w:rPr>
                <w:rStyle w:val="afff0"/>
                <w:color w:val="000000" w:themeColor="text1"/>
              </w:rPr>
              <w:t>E</w:t>
            </w:r>
            <w:r w:rsidRPr="00B40AC2">
              <w:rPr>
                <w:rStyle w:val="afff0"/>
                <w:color w:val="000000" w:themeColor="text1"/>
              </w:rPr>
              <w:t>）</w:t>
            </w:r>
          </w:p>
        </w:tc>
        <w:tc>
          <w:tcPr>
            <w:tcW w:w="6056" w:type="dxa"/>
            <w:gridSpan w:val="4"/>
          </w:tcPr>
          <w:p w14:paraId="085CFB79" w14:textId="77777777" w:rsidR="0019096A" w:rsidRPr="00B40AC2" w:rsidRDefault="001C4C23" w:rsidP="0027456F">
            <w:pPr>
              <w:pStyle w:val="aff7"/>
              <w:rPr>
                <w:rStyle w:val="afff0"/>
                <w:color w:val="000000" w:themeColor="text1"/>
                <w:lang w:eastAsia="zh-CN"/>
              </w:rPr>
            </w:pPr>
            <w:r w:rsidRPr="00B40AC2">
              <w:rPr>
                <w:rStyle w:val="afff0"/>
                <w:color w:val="000000" w:themeColor="text1"/>
                <w:lang w:eastAsia="zh-CN"/>
              </w:rPr>
              <w:t>危险物质及工艺系统危险性（</w:t>
            </w:r>
            <w:r w:rsidRPr="00B40AC2">
              <w:rPr>
                <w:rStyle w:val="afff0"/>
                <w:color w:val="000000" w:themeColor="text1"/>
                <w:lang w:eastAsia="zh-CN"/>
              </w:rPr>
              <w:t>P</w:t>
            </w:r>
            <w:r w:rsidRPr="00B40AC2">
              <w:rPr>
                <w:rStyle w:val="afff0"/>
                <w:color w:val="000000" w:themeColor="text1"/>
                <w:lang w:eastAsia="zh-CN"/>
              </w:rPr>
              <w:t>）</w:t>
            </w:r>
          </w:p>
        </w:tc>
      </w:tr>
      <w:tr w:rsidR="00B40AC2" w:rsidRPr="00B40AC2" w14:paraId="22DF4A5A" w14:textId="77777777" w:rsidTr="00FF5712">
        <w:trPr>
          <w:trHeight w:val="570"/>
        </w:trPr>
        <w:tc>
          <w:tcPr>
            <w:tcW w:w="2479" w:type="dxa"/>
            <w:vMerge/>
          </w:tcPr>
          <w:p w14:paraId="051C3E0B" w14:textId="77777777" w:rsidR="0019096A" w:rsidRPr="00B40AC2" w:rsidRDefault="0019096A" w:rsidP="0027456F">
            <w:pPr>
              <w:pStyle w:val="aff7"/>
              <w:rPr>
                <w:rStyle w:val="afff0"/>
                <w:color w:val="000000" w:themeColor="text1"/>
                <w:lang w:eastAsia="zh-CN"/>
              </w:rPr>
            </w:pPr>
          </w:p>
        </w:tc>
        <w:tc>
          <w:tcPr>
            <w:tcW w:w="1600" w:type="dxa"/>
          </w:tcPr>
          <w:p w14:paraId="2784D4AF" w14:textId="77777777" w:rsidR="0019096A" w:rsidRPr="00B40AC2" w:rsidRDefault="001C4C23" w:rsidP="0027456F">
            <w:pPr>
              <w:pStyle w:val="aff7"/>
              <w:rPr>
                <w:rStyle w:val="afff0"/>
                <w:color w:val="000000" w:themeColor="text1"/>
              </w:rPr>
            </w:pPr>
            <w:r w:rsidRPr="00B40AC2">
              <w:rPr>
                <w:rStyle w:val="afff0"/>
                <w:color w:val="000000" w:themeColor="text1"/>
              </w:rPr>
              <w:t>极高危害（</w:t>
            </w:r>
            <w:r w:rsidRPr="00B40AC2">
              <w:rPr>
                <w:rStyle w:val="afff0"/>
                <w:color w:val="000000" w:themeColor="text1"/>
              </w:rPr>
              <w:t>P</w:t>
            </w:r>
            <w:r w:rsidRPr="00B40AC2">
              <w:rPr>
                <w:rStyle w:val="afff0"/>
                <w:color w:val="000000" w:themeColor="text1"/>
              </w:rPr>
              <w:t>）</w:t>
            </w:r>
          </w:p>
        </w:tc>
        <w:tc>
          <w:tcPr>
            <w:tcW w:w="1600" w:type="dxa"/>
          </w:tcPr>
          <w:p w14:paraId="2DE00941" w14:textId="77777777" w:rsidR="0019096A" w:rsidRPr="00B40AC2" w:rsidRDefault="001C4C23" w:rsidP="0027456F">
            <w:pPr>
              <w:pStyle w:val="aff7"/>
              <w:rPr>
                <w:rStyle w:val="afff0"/>
                <w:color w:val="000000" w:themeColor="text1"/>
              </w:rPr>
            </w:pPr>
            <w:r w:rsidRPr="00B40AC2">
              <w:rPr>
                <w:rStyle w:val="afff0"/>
                <w:color w:val="000000" w:themeColor="text1"/>
              </w:rPr>
              <w:t>高度危害（</w:t>
            </w:r>
            <w:r w:rsidRPr="00B40AC2">
              <w:rPr>
                <w:rStyle w:val="afff0"/>
                <w:color w:val="000000" w:themeColor="text1"/>
              </w:rPr>
              <w:t>P</w:t>
            </w:r>
            <w:r w:rsidRPr="00B40AC2">
              <w:rPr>
                <w:rStyle w:val="afff0"/>
                <w:color w:val="000000" w:themeColor="text1"/>
              </w:rPr>
              <w:t>）</w:t>
            </w:r>
          </w:p>
        </w:tc>
        <w:tc>
          <w:tcPr>
            <w:tcW w:w="1600" w:type="dxa"/>
          </w:tcPr>
          <w:p w14:paraId="06CFC7A0" w14:textId="77777777" w:rsidR="0019096A" w:rsidRPr="00B40AC2" w:rsidRDefault="001C4C23" w:rsidP="0027456F">
            <w:pPr>
              <w:pStyle w:val="aff7"/>
              <w:rPr>
                <w:rStyle w:val="afff0"/>
                <w:color w:val="000000" w:themeColor="text1"/>
              </w:rPr>
            </w:pPr>
            <w:r w:rsidRPr="00B40AC2">
              <w:rPr>
                <w:rStyle w:val="afff0"/>
                <w:color w:val="000000" w:themeColor="text1"/>
              </w:rPr>
              <w:t>中度危害（</w:t>
            </w:r>
            <w:r w:rsidRPr="00B40AC2">
              <w:rPr>
                <w:rStyle w:val="afff0"/>
                <w:color w:val="000000" w:themeColor="text1"/>
              </w:rPr>
              <w:t>P</w:t>
            </w:r>
            <w:r w:rsidRPr="00B40AC2">
              <w:rPr>
                <w:rStyle w:val="afff0"/>
                <w:color w:val="000000" w:themeColor="text1"/>
              </w:rPr>
              <w:t>）</w:t>
            </w:r>
          </w:p>
        </w:tc>
        <w:tc>
          <w:tcPr>
            <w:tcW w:w="1256" w:type="dxa"/>
          </w:tcPr>
          <w:p w14:paraId="6C2A03C3" w14:textId="77777777" w:rsidR="0019096A" w:rsidRPr="00B40AC2" w:rsidRDefault="001C4C23" w:rsidP="0027456F">
            <w:pPr>
              <w:pStyle w:val="aff7"/>
              <w:rPr>
                <w:rStyle w:val="afff0"/>
                <w:color w:val="000000" w:themeColor="text1"/>
              </w:rPr>
            </w:pPr>
            <w:r w:rsidRPr="00B40AC2">
              <w:rPr>
                <w:rStyle w:val="afff0"/>
                <w:color w:val="000000" w:themeColor="text1"/>
              </w:rPr>
              <w:t>轻度危害（</w:t>
            </w:r>
            <w:r w:rsidRPr="00B40AC2">
              <w:rPr>
                <w:rStyle w:val="afff0"/>
                <w:color w:val="000000" w:themeColor="text1"/>
              </w:rPr>
              <w:t xml:space="preserve">P </w:t>
            </w:r>
            <w:r w:rsidRPr="00B40AC2">
              <w:rPr>
                <w:rStyle w:val="afff0"/>
                <w:color w:val="000000" w:themeColor="text1"/>
              </w:rPr>
              <w:t>）</w:t>
            </w:r>
          </w:p>
        </w:tc>
      </w:tr>
      <w:tr w:rsidR="00B40AC2" w:rsidRPr="00B40AC2" w14:paraId="233D60A3" w14:textId="77777777" w:rsidTr="00FF5712">
        <w:trPr>
          <w:trHeight w:val="290"/>
        </w:trPr>
        <w:tc>
          <w:tcPr>
            <w:tcW w:w="2479" w:type="dxa"/>
          </w:tcPr>
          <w:p w14:paraId="6B341192" w14:textId="77777777" w:rsidR="0019096A" w:rsidRPr="00B40AC2" w:rsidRDefault="001C4C23" w:rsidP="0027456F">
            <w:pPr>
              <w:pStyle w:val="aff7"/>
              <w:rPr>
                <w:rStyle w:val="afff0"/>
                <w:color w:val="000000" w:themeColor="text1"/>
                <w:lang w:eastAsia="zh-CN"/>
              </w:rPr>
            </w:pPr>
            <w:r w:rsidRPr="00B40AC2">
              <w:rPr>
                <w:rStyle w:val="afff0"/>
                <w:color w:val="000000" w:themeColor="text1"/>
                <w:lang w:eastAsia="zh-CN"/>
              </w:rPr>
              <w:t>环境高度敏感区（</w:t>
            </w:r>
            <w:r w:rsidRPr="00B40AC2">
              <w:rPr>
                <w:rStyle w:val="afff0"/>
                <w:color w:val="000000" w:themeColor="text1"/>
                <w:lang w:eastAsia="zh-CN"/>
              </w:rPr>
              <w:t>E1</w:t>
            </w:r>
            <w:r w:rsidRPr="00B40AC2">
              <w:rPr>
                <w:rStyle w:val="afff0"/>
                <w:color w:val="000000" w:themeColor="text1"/>
                <w:lang w:eastAsia="zh-CN"/>
              </w:rPr>
              <w:t>）</w:t>
            </w:r>
          </w:p>
        </w:tc>
        <w:tc>
          <w:tcPr>
            <w:tcW w:w="1600" w:type="dxa"/>
          </w:tcPr>
          <w:p w14:paraId="4792F4B1" w14:textId="77777777" w:rsidR="0019096A" w:rsidRPr="00B40AC2" w:rsidRDefault="001C4C23" w:rsidP="0027456F">
            <w:pPr>
              <w:pStyle w:val="aff7"/>
              <w:rPr>
                <w:rStyle w:val="afff0"/>
                <w:color w:val="000000" w:themeColor="text1"/>
              </w:rPr>
            </w:pPr>
            <w:r w:rsidRPr="00B40AC2">
              <w:rPr>
                <w:rStyle w:val="afff0"/>
                <w:color w:val="000000" w:themeColor="text1"/>
              </w:rPr>
              <w:t>Ⅳ+</w:t>
            </w:r>
          </w:p>
        </w:tc>
        <w:tc>
          <w:tcPr>
            <w:tcW w:w="1600" w:type="dxa"/>
          </w:tcPr>
          <w:p w14:paraId="6BC1FE71" w14:textId="77777777" w:rsidR="0019096A" w:rsidRPr="00B40AC2" w:rsidRDefault="001C4C23" w:rsidP="0027456F">
            <w:pPr>
              <w:pStyle w:val="aff7"/>
              <w:rPr>
                <w:rStyle w:val="afff0"/>
                <w:color w:val="000000" w:themeColor="text1"/>
              </w:rPr>
            </w:pPr>
            <w:r w:rsidRPr="00B40AC2">
              <w:rPr>
                <w:rStyle w:val="afff0"/>
                <w:color w:val="000000" w:themeColor="text1"/>
              </w:rPr>
              <w:t>Ⅳ</w:t>
            </w:r>
          </w:p>
        </w:tc>
        <w:tc>
          <w:tcPr>
            <w:tcW w:w="1600" w:type="dxa"/>
          </w:tcPr>
          <w:p w14:paraId="0C4B3495" w14:textId="77777777" w:rsidR="0019096A" w:rsidRPr="00B40AC2" w:rsidRDefault="001C4C23" w:rsidP="0027456F">
            <w:pPr>
              <w:pStyle w:val="aff7"/>
              <w:rPr>
                <w:rStyle w:val="afff0"/>
                <w:color w:val="000000" w:themeColor="text1"/>
              </w:rPr>
            </w:pPr>
            <w:r w:rsidRPr="00B40AC2">
              <w:rPr>
                <w:rStyle w:val="afff0"/>
                <w:color w:val="000000" w:themeColor="text1"/>
              </w:rPr>
              <w:t>Ⅲ</w:t>
            </w:r>
          </w:p>
        </w:tc>
        <w:tc>
          <w:tcPr>
            <w:tcW w:w="1256" w:type="dxa"/>
          </w:tcPr>
          <w:p w14:paraId="3C2CF199" w14:textId="77777777" w:rsidR="0019096A" w:rsidRPr="00B40AC2" w:rsidRDefault="001C4C23" w:rsidP="0027456F">
            <w:pPr>
              <w:pStyle w:val="aff7"/>
              <w:rPr>
                <w:rStyle w:val="afff0"/>
                <w:color w:val="000000" w:themeColor="text1"/>
              </w:rPr>
            </w:pPr>
            <w:r w:rsidRPr="00B40AC2">
              <w:rPr>
                <w:rStyle w:val="afff0"/>
                <w:color w:val="000000" w:themeColor="text1"/>
              </w:rPr>
              <w:t>Ⅲ</w:t>
            </w:r>
          </w:p>
        </w:tc>
      </w:tr>
      <w:tr w:rsidR="00B40AC2" w:rsidRPr="00B40AC2" w14:paraId="3BBA5FF8" w14:textId="77777777" w:rsidTr="00FF5712">
        <w:trPr>
          <w:trHeight w:val="290"/>
        </w:trPr>
        <w:tc>
          <w:tcPr>
            <w:tcW w:w="2479" w:type="dxa"/>
          </w:tcPr>
          <w:p w14:paraId="04B10FD4" w14:textId="77777777" w:rsidR="0019096A" w:rsidRPr="00B40AC2" w:rsidRDefault="001C4C23" w:rsidP="0027456F">
            <w:pPr>
              <w:pStyle w:val="aff7"/>
              <w:rPr>
                <w:rStyle w:val="afff0"/>
                <w:color w:val="000000" w:themeColor="text1"/>
                <w:lang w:eastAsia="zh-CN"/>
              </w:rPr>
            </w:pPr>
            <w:r w:rsidRPr="00B40AC2">
              <w:rPr>
                <w:rStyle w:val="afff0"/>
                <w:color w:val="000000" w:themeColor="text1"/>
                <w:lang w:eastAsia="zh-CN"/>
              </w:rPr>
              <w:t>环境中度敏感区（</w:t>
            </w:r>
            <w:r w:rsidRPr="00B40AC2">
              <w:rPr>
                <w:rStyle w:val="afff0"/>
                <w:color w:val="000000" w:themeColor="text1"/>
                <w:lang w:eastAsia="zh-CN"/>
              </w:rPr>
              <w:t>E2</w:t>
            </w:r>
            <w:r w:rsidRPr="00B40AC2">
              <w:rPr>
                <w:rStyle w:val="afff0"/>
                <w:color w:val="000000" w:themeColor="text1"/>
                <w:lang w:eastAsia="zh-CN"/>
              </w:rPr>
              <w:t>）</w:t>
            </w:r>
          </w:p>
        </w:tc>
        <w:tc>
          <w:tcPr>
            <w:tcW w:w="1600" w:type="dxa"/>
          </w:tcPr>
          <w:p w14:paraId="17B8FDDA" w14:textId="77777777" w:rsidR="0019096A" w:rsidRPr="00B40AC2" w:rsidRDefault="001C4C23" w:rsidP="0027456F">
            <w:pPr>
              <w:pStyle w:val="aff7"/>
              <w:rPr>
                <w:rStyle w:val="afff0"/>
                <w:color w:val="000000" w:themeColor="text1"/>
              </w:rPr>
            </w:pPr>
            <w:r w:rsidRPr="00B40AC2">
              <w:rPr>
                <w:rStyle w:val="afff0"/>
                <w:color w:val="000000" w:themeColor="text1"/>
              </w:rPr>
              <w:t>Ⅳ</w:t>
            </w:r>
          </w:p>
        </w:tc>
        <w:tc>
          <w:tcPr>
            <w:tcW w:w="1600" w:type="dxa"/>
          </w:tcPr>
          <w:p w14:paraId="2EEF52C3" w14:textId="77777777" w:rsidR="0019096A" w:rsidRPr="00B40AC2" w:rsidRDefault="001C4C23" w:rsidP="0027456F">
            <w:pPr>
              <w:pStyle w:val="aff7"/>
              <w:rPr>
                <w:rStyle w:val="afff0"/>
                <w:color w:val="000000" w:themeColor="text1"/>
              </w:rPr>
            </w:pPr>
            <w:r w:rsidRPr="00B40AC2">
              <w:rPr>
                <w:rStyle w:val="afff0"/>
                <w:color w:val="000000" w:themeColor="text1"/>
              </w:rPr>
              <w:t>Ⅲ</w:t>
            </w:r>
          </w:p>
        </w:tc>
        <w:tc>
          <w:tcPr>
            <w:tcW w:w="1600" w:type="dxa"/>
          </w:tcPr>
          <w:p w14:paraId="2E46D004" w14:textId="77777777" w:rsidR="0019096A" w:rsidRPr="00B40AC2" w:rsidRDefault="001C4C23" w:rsidP="0027456F">
            <w:pPr>
              <w:pStyle w:val="aff7"/>
              <w:rPr>
                <w:rStyle w:val="afff0"/>
                <w:color w:val="000000" w:themeColor="text1"/>
              </w:rPr>
            </w:pPr>
            <w:r w:rsidRPr="00B40AC2">
              <w:rPr>
                <w:rStyle w:val="afff0"/>
                <w:color w:val="000000" w:themeColor="text1"/>
              </w:rPr>
              <w:t>Ⅲ</w:t>
            </w:r>
          </w:p>
        </w:tc>
        <w:tc>
          <w:tcPr>
            <w:tcW w:w="1256" w:type="dxa"/>
          </w:tcPr>
          <w:p w14:paraId="6DA706BD" w14:textId="77777777" w:rsidR="0019096A" w:rsidRPr="00B40AC2" w:rsidRDefault="001C4C23" w:rsidP="0027456F">
            <w:pPr>
              <w:pStyle w:val="aff7"/>
              <w:rPr>
                <w:rStyle w:val="afff0"/>
                <w:color w:val="000000" w:themeColor="text1"/>
              </w:rPr>
            </w:pPr>
            <w:r w:rsidRPr="00B40AC2">
              <w:rPr>
                <w:rStyle w:val="afff0"/>
                <w:color w:val="000000" w:themeColor="text1"/>
              </w:rPr>
              <w:t>Ⅱ</w:t>
            </w:r>
          </w:p>
        </w:tc>
      </w:tr>
      <w:tr w:rsidR="00B40AC2" w:rsidRPr="00B40AC2" w14:paraId="0E914A6E" w14:textId="77777777" w:rsidTr="00FF5712">
        <w:trPr>
          <w:trHeight w:val="293"/>
        </w:trPr>
        <w:tc>
          <w:tcPr>
            <w:tcW w:w="2479" w:type="dxa"/>
          </w:tcPr>
          <w:p w14:paraId="780088BA" w14:textId="77777777" w:rsidR="0019096A" w:rsidRPr="00B40AC2" w:rsidRDefault="001C4C23" w:rsidP="0027456F">
            <w:pPr>
              <w:pStyle w:val="aff7"/>
              <w:rPr>
                <w:rStyle w:val="afff0"/>
                <w:color w:val="000000" w:themeColor="text1"/>
                <w:lang w:eastAsia="zh-CN"/>
              </w:rPr>
            </w:pPr>
            <w:r w:rsidRPr="00B40AC2">
              <w:rPr>
                <w:rStyle w:val="afff0"/>
                <w:color w:val="000000" w:themeColor="text1"/>
                <w:lang w:eastAsia="zh-CN"/>
              </w:rPr>
              <w:t>环境低度敏感区（</w:t>
            </w:r>
            <w:r w:rsidRPr="00B40AC2">
              <w:rPr>
                <w:rStyle w:val="afff0"/>
                <w:color w:val="000000" w:themeColor="text1"/>
                <w:lang w:eastAsia="zh-CN"/>
              </w:rPr>
              <w:t>E3</w:t>
            </w:r>
            <w:r w:rsidRPr="00B40AC2">
              <w:rPr>
                <w:rStyle w:val="afff0"/>
                <w:color w:val="000000" w:themeColor="text1"/>
                <w:lang w:eastAsia="zh-CN"/>
              </w:rPr>
              <w:t>）</w:t>
            </w:r>
          </w:p>
        </w:tc>
        <w:tc>
          <w:tcPr>
            <w:tcW w:w="1600" w:type="dxa"/>
          </w:tcPr>
          <w:p w14:paraId="478A4D64" w14:textId="77777777" w:rsidR="0019096A" w:rsidRPr="00B40AC2" w:rsidRDefault="001C4C23" w:rsidP="0027456F">
            <w:pPr>
              <w:pStyle w:val="aff7"/>
              <w:rPr>
                <w:rStyle w:val="afff0"/>
                <w:color w:val="000000" w:themeColor="text1"/>
              </w:rPr>
            </w:pPr>
            <w:r w:rsidRPr="00B40AC2">
              <w:rPr>
                <w:rStyle w:val="afff0"/>
                <w:color w:val="000000" w:themeColor="text1"/>
              </w:rPr>
              <w:t>Ⅲ</w:t>
            </w:r>
          </w:p>
        </w:tc>
        <w:tc>
          <w:tcPr>
            <w:tcW w:w="1600" w:type="dxa"/>
          </w:tcPr>
          <w:p w14:paraId="1FC7DF0E" w14:textId="77777777" w:rsidR="0019096A" w:rsidRPr="00B40AC2" w:rsidRDefault="001C4C23" w:rsidP="0027456F">
            <w:pPr>
              <w:pStyle w:val="aff7"/>
              <w:rPr>
                <w:rStyle w:val="afff0"/>
                <w:color w:val="000000" w:themeColor="text1"/>
              </w:rPr>
            </w:pPr>
            <w:r w:rsidRPr="00B40AC2">
              <w:rPr>
                <w:rStyle w:val="afff0"/>
                <w:color w:val="000000" w:themeColor="text1"/>
              </w:rPr>
              <w:t>Ⅲ</w:t>
            </w:r>
          </w:p>
        </w:tc>
        <w:tc>
          <w:tcPr>
            <w:tcW w:w="1600" w:type="dxa"/>
          </w:tcPr>
          <w:p w14:paraId="51C4DAE0" w14:textId="77777777" w:rsidR="0019096A" w:rsidRPr="00B40AC2" w:rsidRDefault="001C4C23" w:rsidP="0027456F">
            <w:pPr>
              <w:pStyle w:val="aff7"/>
              <w:rPr>
                <w:rStyle w:val="afff0"/>
                <w:color w:val="000000" w:themeColor="text1"/>
              </w:rPr>
            </w:pPr>
            <w:r w:rsidRPr="00B40AC2">
              <w:rPr>
                <w:rStyle w:val="afff0"/>
                <w:color w:val="000000" w:themeColor="text1"/>
              </w:rPr>
              <w:t>Ⅱ</w:t>
            </w:r>
          </w:p>
        </w:tc>
        <w:tc>
          <w:tcPr>
            <w:tcW w:w="1256" w:type="dxa"/>
          </w:tcPr>
          <w:p w14:paraId="080DA576" w14:textId="77777777" w:rsidR="0019096A" w:rsidRPr="00B40AC2" w:rsidRDefault="001C4C23" w:rsidP="0027456F">
            <w:pPr>
              <w:pStyle w:val="aff7"/>
              <w:rPr>
                <w:rStyle w:val="afff0"/>
                <w:color w:val="000000" w:themeColor="text1"/>
              </w:rPr>
            </w:pPr>
            <w:r w:rsidRPr="00B40AC2">
              <w:rPr>
                <w:rStyle w:val="afff0"/>
                <w:color w:val="000000" w:themeColor="text1"/>
              </w:rPr>
              <w:t>Ⅰ</w:t>
            </w:r>
          </w:p>
        </w:tc>
      </w:tr>
      <w:tr w:rsidR="00B40AC2" w:rsidRPr="00B40AC2" w14:paraId="3463BBFB" w14:textId="77777777" w:rsidTr="00FF5712">
        <w:trPr>
          <w:trHeight w:val="290"/>
        </w:trPr>
        <w:tc>
          <w:tcPr>
            <w:tcW w:w="8535" w:type="dxa"/>
            <w:gridSpan w:val="5"/>
          </w:tcPr>
          <w:p w14:paraId="76E11807" w14:textId="77777777" w:rsidR="0019096A" w:rsidRPr="00B40AC2" w:rsidRDefault="001C4C23" w:rsidP="0027456F">
            <w:pPr>
              <w:pStyle w:val="aff7"/>
              <w:rPr>
                <w:rStyle w:val="afff0"/>
                <w:color w:val="000000" w:themeColor="text1"/>
                <w:lang w:eastAsia="zh-CN"/>
              </w:rPr>
            </w:pPr>
            <w:r w:rsidRPr="00B40AC2">
              <w:rPr>
                <w:rStyle w:val="afff0"/>
                <w:color w:val="000000" w:themeColor="text1"/>
                <w:lang w:eastAsia="zh-CN"/>
              </w:rPr>
              <w:t>注：</w:t>
            </w:r>
            <w:r w:rsidRPr="00B40AC2">
              <w:rPr>
                <w:rStyle w:val="afff0"/>
                <w:color w:val="000000" w:themeColor="text1"/>
                <w:lang w:eastAsia="zh-CN"/>
              </w:rPr>
              <w:t>Ⅳ+</w:t>
            </w:r>
            <w:r w:rsidRPr="00B40AC2">
              <w:rPr>
                <w:rStyle w:val="afff0"/>
                <w:color w:val="000000" w:themeColor="text1"/>
                <w:lang w:eastAsia="zh-CN"/>
              </w:rPr>
              <w:t>为极高环境风险。</w:t>
            </w:r>
          </w:p>
        </w:tc>
      </w:tr>
    </w:tbl>
    <w:p w14:paraId="712F5456" w14:textId="77777777" w:rsidR="0019096A" w:rsidRPr="00B40AC2" w:rsidRDefault="001C4C23">
      <w:pPr>
        <w:rPr>
          <w:rFonts w:cs="Times New Roman"/>
          <w:color w:val="000000" w:themeColor="text1"/>
          <w:lang w:val="zh-CN" w:bidi="zh-CN"/>
        </w:rPr>
      </w:pPr>
      <w:r w:rsidRPr="00B40AC2">
        <w:rPr>
          <w:rFonts w:cs="Times New Roman"/>
          <w:color w:val="000000" w:themeColor="text1"/>
          <w:lang w:val="zh-CN" w:bidi="zh-CN"/>
        </w:rPr>
        <w:t>（</w:t>
      </w:r>
      <w:r w:rsidRPr="00B40AC2">
        <w:rPr>
          <w:rFonts w:eastAsia="Times New Roman" w:cs="Times New Roman"/>
          <w:color w:val="000000" w:themeColor="text1"/>
          <w:lang w:val="zh-CN" w:bidi="zh-CN"/>
        </w:rPr>
        <w:t>2</w:t>
      </w:r>
      <w:r w:rsidRPr="00B40AC2">
        <w:rPr>
          <w:rFonts w:cs="Times New Roman"/>
          <w:color w:val="000000" w:themeColor="text1"/>
          <w:lang w:val="zh-CN" w:bidi="zh-CN"/>
        </w:rPr>
        <w:t>）</w:t>
      </w:r>
      <w:r w:rsidRPr="00B40AC2">
        <w:rPr>
          <w:rFonts w:eastAsia="Times New Roman" w:cs="Times New Roman"/>
          <w:color w:val="000000" w:themeColor="text1"/>
          <w:lang w:val="zh-CN" w:bidi="zh-CN"/>
        </w:rPr>
        <w:t xml:space="preserve">P </w:t>
      </w:r>
      <w:r w:rsidRPr="00B40AC2">
        <w:rPr>
          <w:rFonts w:cs="Times New Roman"/>
          <w:color w:val="000000" w:themeColor="text1"/>
          <w:lang w:val="zh-CN" w:bidi="zh-CN"/>
        </w:rPr>
        <w:t>的分级确定</w:t>
      </w:r>
    </w:p>
    <w:p w14:paraId="3FC3645F" w14:textId="77777777" w:rsidR="0019096A" w:rsidRPr="00B40AC2" w:rsidRDefault="001C4C23">
      <w:pPr>
        <w:rPr>
          <w:rFonts w:cs="Times New Roman"/>
          <w:color w:val="000000" w:themeColor="text1"/>
          <w:lang w:val="zh-CN" w:bidi="zh-CN"/>
        </w:rPr>
      </w:pPr>
      <w:r w:rsidRPr="00B40AC2">
        <w:rPr>
          <w:rFonts w:eastAsia="Times New Roman" w:cs="Times New Roman"/>
          <w:color w:val="000000" w:themeColor="text1"/>
          <w:lang w:val="zh-CN" w:bidi="zh-CN"/>
        </w:rPr>
        <w:t>1</w:t>
      </w:r>
      <w:r w:rsidRPr="00B40AC2">
        <w:rPr>
          <w:rFonts w:cs="Times New Roman"/>
          <w:color w:val="000000" w:themeColor="text1"/>
          <w:lang w:val="zh-CN" w:bidi="zh-CN"/>
        </w:rPr>
        <w:t>）危险物质数量与临界量的比值（</w:t>
      </w:r>
      <w:r w:rsidRPr="00B40AC2">
        <w:rPr>
          <w:rFonts w:eastAsia="Times New Roman" w:cs="Times New Roman"/>
          <w:color w:val="000000" w:themeColor="text1"/>
          <w:lang w:val="zh-CN" w:bidi="zh-CN"/>
        </w:rPr>
        <w:t>Q</w:t>
      </w:r>
      <w:r w:rsidRPr="00B40AC2">
        <w:rPr>
          <w:rFonts w:cs="Times New Roman"/>
          <w:color w:val="000000" w:themeColor="text1"/>
          <w:lang w:val="zh-CN" w:bidi="zh-CN"/>
        </w:rPr>
        <w:t>）</w:t>
      </w:r>
    </w:p>
    <w:p w14:paraId="45EE778A" w14:textId="77777777" w:rsidR="0019096A" w:rsidRPr="00B40AC2" w:rsidRDefault="001C4C23">
      <w:pPr>
        <w:rPr>
          <w:rFonts w:cs="Times New Roman"/>
          <w:color w:val="000000" w:themeColor="text1"/>
          <w:lang w:val="zh-CN" w:bidi="zh-CN"/>
        </w:rPr>
      </w:pPr>
      <w:r w:rsidRPr="00B40AC2">
        <w:rPr>
          <w:rFonts w:cs="Times New Roman"/>
          <w:color w:val="000000" w:themeColor="text1"/>
          <w:lang w:val="zh-CN" w:bidi="zh-CN"/>
        </w:rPr>
        <w:t>分析建设项目生产、使用、储存过程中涉及的有毒有害、易燃易爆物质，参见</w:t>
      </w:r>
      <w:r w:rsidRPr="00B40AC2">
        <w:rPr>
          <w:rFonts w:cs="Times New Roman"/>
          <w:color w:val="000000" w:themeColor="text1"/>
          <w:lang w:val="zh-CN" w:bidi="zh-CN"/>
        </w:rPr>
        <w:t xml:space="preserve"> </w:t>
      </w:r>
      <w:r w:rsidRPr="00B40AC2">
        <w:rPr>
          <w:rFonts w:eastAsia="Times New Roman" w:cs="Times New Roman"/>
          <w:color w:val="000000" w:themeColor="text1"/>
          <w:lang w:val="zh-CN" w:bidi="zh-CN"/>
        </w:rPr>
        <w:t xml:space="preserve">HJ169-2019 </w:t>
      </w:r>
      <w:r w:rsidRPr="00B40AC2">
        <w:rPr>
          <w:rFonts w:cs="Times New Roman"/>
          <w:color w:val="000000" w:themeColor="text1"/>
          <w:lang w:val="zh-CN" w:bidi="zh-CN"/>
        </w:rPr>
        <w:t>中附录</w:t>
      </w:r>
      <w:r w:rsidRPr="00B40AC2">
        <w:rPr>
          <w:rFonts w:cs="Times New Roman"/>
          <w:color w:val="000000" w:themeColor="text1"/>
          <w:lang w:val="zh-CN" w:bidi="zh-CN"/>
        </w:rPr>
        <w:t xml:space="preserve"> </w:t>
      </w:r>
      <w:r w:rsidRPr="00B40AC2">
        <w:rPr>
          <w:rFonts w:eastAsia="Times New Roman" w:cs="Times New Roman"/>
          <w:color w:val="000000" w:themeColor="text1"/>
          <w:lang w:val="zh-CN" w:bidi="zh-CN"/>
        </w:rPr>
        <w:t xml:space="preserve">B </w:t>
      </w:r>
      <w:r w:rsidRPr="00B40AC2">
        <w:rPr>
          <w:rFonts w:cs="Times New Roman"/>
          <w:color w:val="000000" w:themeColor="text1"/>
          <w:lang w:val="zh-CN" w:bidi="zh-CN"/>
        </w:rPr>
        <w:t>确定危险物质的临界量，并参照附录</w:t>
      </w:r>
      <w:r w:rsidRPr="00B40AC2">
        <w:rPr>
          <w:rFonts w:cs="Times New Roman"/>
          <w:color w:val="000000" w:themeColor="text1"/>
          <w:lang w:val="zh-CN" w:bidi="zh-CN"/>
        </w:rPr>
        <w:t xml:space="preserve"> </w:t>
      </w:r>
      <w:r w:rsidRPr="00B40AC2">
        <w:rPr>
          <w:rFonts w:eastAsia="Times New Roman" w:cs="Times New Roman"/>
          <w:color w:val="000000" w:themeColor="text1"/>
          <w:lang w:val="zh-CN" w:bidi="zh-CN"/>
        </w:rPr>
        <w:t xml:space="preserve">C </w:t>
      </w:r>
      <w:r w:rsidRPr="00B40AC2">
        <w:rPr>
          <w:rFonts w:cs="Times New Roman"/>
          <w:color w:val="000000" w:themeColor="text1"/>
          <w:lang w:val="zh-CN" w:bidi="zh-CN"/>
        </w:rPr>
        <w:t>进行判定。</w:t>
      </w:r>
    </w:p>
    <w:p w14:paraId="686CB99B" w14:textId="77777777" w:rsidR="0019096A" w:rsidRPr="00B40AC2" w:rsidRDefault="001C4C23">
      <w:pPr>
        <w:rPr>
          <w:rFonts w:cs="Times New Roman"/>
          <w:color w:val="000000" w:themeColor="text1"/>
          <w:lang w:val="zh-CN" w:bidi="zh-CN"/>
        </w:rPr>
      </w:pPr>
      <w:r w:rsidRPr="00B40AC2">
        <w:rPr>
          <w:rFonts w:ascii="宋体" w:hAnsi="宋体" w:hint="eastAsia"/>
          <w:color w:val="000000" w:themeColor="text1"/>
          <w:lang w:val="zh-CN" w:bidi="zh-CN"/>
        </w:rPr>
        <w:t>①</w:t>
      </w:r>
      <w:r w:rsidRPr="00B40AC2">
        <w:rPr>
          <w:rFonts w:cs="Times New Roman"/>
          <w:color w:val="000000" w:themeColor="text1"/>
          <w:lang w:val="zh-CN" w:bidi="zh-CN"/>
        </w:rPr>
        <w:t>当企业只涉及一种风险物质时，该物质的数量与其临界量比值，即为</w:t>
      </w:r>
      <w:r w:rsidRPr="00B40AC2">
        <w:rPr>
          <w:rFonts w:cs="Times New Roman"/>
          <w:color w:val="000000" w:themeColor="text1"/>
          <w:lang w:val="zh-CN" w:bidi="zh-CN"/>
        </w:rPr>
        <w:t xml:space="preserve"> </w:t>
      </w:r>
      <w:r w:rsidRPr="00B40AC2">
        <w:rPr>
          <w:rFonts w:eastAsia="Times New Roman" w:cs="Times New Roman"/>
          <w:color w:val="000000" w:themeColor="text1"/>
          <w:lang w:val="zh-CN" w:bidi="zh-CN"/>
        </w:rPr>
        <w:t>Q</w:t>
      </w:r>
      <w:r w:rsidRPr="00B40AC2">
        <w:rPr>
          <w:rFonts w:cs="Times New Roman"/>
          <w:color w:val="000000" w:themeColor="text1"/>
          <w:lang w:val="zh-CN" w:bidi="zh-CN"/>
        </w:rPr>
        <w:t>。</w:t>
      </w:r>
    </w:p>
    <w:p w14:paraId="2E194C4C" w14:textId="77777777" w:rsidR="0019096A" w:rsidRPr="00B40AC2" w:rsidRDefault="001C4C23">
      <w:pPr>
        <w:rPr>
          <w:rFonts w:cs="Times New Roman"/>
          <w:color w:val="000000" w:themeColor="text1"/>
          <w:lang w:val="zh-CN" w:bidi="zh-CN"/>
        </w:rPr>
      </w:pPr>
      <w:r w:rsidRPr="00B40AC2">
        <w:rPr>
          <w:rFonts w:ascii="宋体" w:hAnsi="宋体" w:hint="eastAsia"/>
          <w:color w:val="000000" w:themeColor="text1"/>
          <w:lang w:val="zh-CN" w:bidi="zh-CN"/>
        </w:rPr>
        <w:t>②</w:t>
      </w:r>
      <w:r w:rsidRPr="00B40AC2">
        <w:rPr>
          <w:rFonts w:cs="Times New Roman"/>
          <w:color w:val="000000" w:themeColor="text1"/>
          <w:lang w:val="zh-CN" w:bidi="zh-CN"/>
        </w:rPr>
        <w:t>当企业存在多种风险物质时，则按下式计算：</w:t>
      </w:r>
    </w:p>
    <w:p w14:paraId="1B90C30C" w14:textId="77777777" w:rsidR="0019096A" w:rsidRPr="00B40AC2" w:rsidRDefault="001C4C23">
      <w:pPr>
        <w:rPr>
          <w:rFonts w:cs="Times New Roman"/>
          <w:color w:val="000000" w:themeColor="text1"/>
          <w:lang w:val="zh-CN" w:bidi="zh-CN"/>
        </w:rPr>
      </w:pPr>
      <w:r w:rsidRPr="00B40AC2">
        <w:rPr>
          <w:rFonts w:cs="Times New Roman"/>
          <w:color w:val="000000" w:themeColor="text1"/>
          <w:lang w:val="zh-CN" w:bidi="zh-CN"/>
        </w:rPr>
        <w:t>Q=q</w:t>
      </w:r>
      <w:r w:rsidRPr="00B40AC2">
        <w:rPr>
          <w:rFonts w:cs="Times New Roman"/>
          <w:color w:val="000000" w:themeColor="text1"/>
          <w:vertAlign w:val="subscript"/>
          <w:lang w:val="zh-CN" w:bidi="zh-CN"/>
        </w:rPr>
        <w:t>1</w:t>
      </w:r>
      <w:r w:rsidRPr="00B40AC2">
        <w:rPr>
          <w:rFonts w:cs="Times New Roman"/>
          <w:color w:val="000000" w:themeColor="text1"/>
          <w:lang w:val="zh-CN" w:bidi="zh-CN"/>
        </w:rPr>
        <w:t>/Q</w:t>
      </w:r>
      <w:r w:rsidRPr="00B40AC2">
        <w:rPr>
          <w:rFonts w:cs="Times New Roman"/>
          <w:color w:val="000000" w:themeColor="text1"/>
          <w:vertAlign w:val="subscript"/>
          <w:lang w:val="zh-CN" w:bidi="zh-CN"/>
        </w:rPr>
        <w:t>1</w:t>
      </w:r>
      <w:r w:rsidRPr="00B40AC2">
        <w:rPr>
          <w:rFonts w:cs="Times New Roman"/>
          <w:color w:val="000000" w:themeColor="text1"/>
          <w:lang w:val="zh-CN" w:bidi="zh-CN"/>
        </w:rPr>
        <w:t>+q</w:t>
      </w:r>
      <w:r w:rsidRPr="00B40AC2">
        <w:rPr>
          <w:rFonts w:cs="Times New Roman"/>
          <w:color w:val="000000" w:themeColor="text1"/>
          <w:vertAlign w:val="subscript"/>
          <w:lang w:val="zh-CN" w:bidi="zh-CN"/>
        </w:rPr>
        <w:t>2</w:t>
      </w:r>
      <w:r w:rsidRPr="00B40AC2">
        <w:rPr>
          <w:rFonts w:cs="Times New Roman"/>
          <w:color w:val="000000" w:themeColor="text1"/>
          <w:lang w:val="zh-CN" w:bidi="zh-CN"/>
        </w:rPr>
        <w:t>/Q</w:t>
      </w:r>
      <w:r w:rsidRPr="00B40AC2">
        <w:rPr>
          <w:rFonts w:cs="Times New Roman"/>
          <w:color w:val="000000" w:themeColor="text1"/>
          <w:vertAlign w:val="subscript"/>
          <w:lang w:val="zh-CN" w:bidi="zh-CN"/>
        </w:rPr>
        <w:t>2</w:t>
      </w:r>
      <w:r w:rsidRPr="00B40AC2">
        <w:rPr>
          <w:rFonts w:cs="Times New Roman"/>
          <w:color w:val="000000" w:themeColor="text1"/>
          <w:lang w:val="zh-CN" w:bidi="zh-CN"/>
        </w:rPr>
        <w:t>+...+q</w:t>
      </w:r>
      <w:r w:rsidRPr="00B40AC2">
        <w:rPr>
          <w:rFonts w:cs="Times New Roman"/>
          <w:color w:val="000000" w:themeColor="text1"/>
          <w:vertAlign w:val="subscript"/>
          <w:lang w:val="zh-CN" w:bidi="zh-CN"/>
        </w:rPr>
        <w:t>n</w:t>
      </w:r>
      <w:r w:rsidRPr="00B40AC2">
        <w:rPr>
          <w:rFonts w:cs="Times New Roman"/>
          <w:color w:val="000000" w:themeColor="text1"/>
          <w:lang w:val="zh-CN" w:bidi="zh-CN"/>
        </w:rPr>
        <w:t>/Q</w:t>
      </w:r>
      <w:r w:rsidRPr="00B40AC2">
        <w:rPr>
          <w:rFonts w:cs="Times New Roman"/>
          <w:color w:val="000000" w:themeColor="text1"/>
          <w:vertAlign w:val="subscript"/>
          <w:lang w:val="zh-CN" w:bidi="zh-CN"/>
        </w:rPr>
        <w:t>n</w:t>
      </w:r>
    </w:p>
    <w:p w14:paraId="1B97691F" w14:textId="77777777" w:rsidR="0019096A" w:rsidRPr="00B40AC2" w:rsidRDefault="001C4C23">
      <w:pPr>
        <w:rPr>
          <w:rFonts w:cs="Times New Roman"/>
          <w:color w:val="000000" w:themeColor="text1"/>
          <w:lang w:val="zh-CN" w:bidi="zh-CN"/>
        </w:rPr>
      </w:pPr>
      <w:r w:rsidRPr="00B40AC2">
        <w:rPr>
          <w:rFonts w:cs="Times New Roman"/>
          <w:color w:val="000000" w:themeColor="text1"/>
          <w:lang w:val="zh-CN" w:bidi="zh-CN"/>
        </w:rPr>
        <w:t>式中：</w:t>
      </w:r>
      <w:r w:rsidRPr="00B40AC2">
        <w:rPr>
          <w:rFonts w:eastAsia="Times New Roman" w:cs="Times New Roman"/>
          <w:color w:val="000000" w:themeColor="text1"/>
          <w:lang w:val="zh-CN" w:bidi="zh-CN"/>
        </w:rPr>
        <w:t>q</w:t>
      </w:r>
      <w:r w:rsidRPr="00B40AC2">
        <w:rPr>
          <w:rFonts w:eastAsia="Times New Roman" w:cs="Times New Roman"/>
          <w:color w:val="000000" w:themeColor="text1"/>
          <w:vertAlign w:val="subscript"/>
          <w:lang w:val="zh-CN" w:bidi="zh-CN"/>
        </w:rPr>
        <w:t>1</w:t>
      </w:r>
      <w:r w:rsidRPr="00B40AC2">
        <w:rPr>
          <w:rFonts w:cs="Times New Roman"/>
          <w:color w:val="000000" w:themeColor="text1"/>
          <w:lang w:val="zh-CN" w:bidi="zh-CN"/>
        </w:rPr>
        <w:t>，</w:t>
      </w:r>
      <w:r w:rsidRPr="00B40AC2">
        <w:rPr>
          <w:rFonts w:eastAsia="Times New Roman" w:cs="Times New Roman"/>
          <w:color w:val="000000" w:themeColor="text1"/>
          <w:lang w:val="zh-CN" w:bidi="zh-CN"/>
        </w:rPr>
        <w:t>q</w:t>
      </w:r>
      <w:r w:rsidRPr="00B40AC2">
        <w:rPr>
          <w:rFonts w:eastAsia="Times New Roman" w:cs="Times New Roman"/>
          <w:color w:val="000000" w:themeColor="text1"/>
          <w:vertAlign w:val="subscript"/>
          <w:lang w:val="zh-CN" w:bidi="zh-CN"/>
        </w:rPr>
        <w:t>2</w:t>
      </w:r>
      <w:r w:rsidRPr="00B40AC2">
        <w:rPr>
          <w:rFonts w:cs="Times New Roman"/>
          <w:color w:val="000000" w:themeColor="text1"/>
          <w:lang w:val="zh-CN" w:bidi="zh-CN"/>
        </w:rPr>
        <w:t>，</w:t>
      </w:r>
      <w:r w:rsidRPr="00B40AC2">
        <w:rPr>
          <w:rFonts w:eastAsia="Times New Roman" w:cs="Times New Roman"/>
          <w:color w:val="000000" w:themeColor="text1"/>
          <w:lang w:val="zh-CN" w:bidi="zh-CN"/>
        </w:rPr>
        <w:t>...</w:t>
      </w:r>
      <w:r w:rsidRPr="00B40AC2">
        <w:rPr>
          <w:rFonts w:cs="Times New Roman"/>
          <w:color w:val="000000" w:themeColor="text1"/>
          <w:lang w:val="zh-CN" w:bidi="zh-CN"/>
        </w:rPr>
        <w:t>，</w:t>
      </w:r>
      <w:r w:rsidRPr="00B40AC2">
        <w:rPr>
          <w:rFonts w:eastAsia="Times New Roman" w:cs="Times New Roman"/>
          <w:color w:val="000000" w:themeColor="text1"/>
          <w:lang w:val="zh-CN" w:bidi="zh-CN"/>
        </w:rPr>
        <w:t>q n——</w:t>
      </w:r>
      <w:r w:rsidRPr="00B40AC2">
        <w:rPr>
          <w:rFonts w:cs="Times New Roman"/>
          <w:color w:val="000000" w:themeColor="text1"/>
          <w:lang w:val="zh-CN" w:bidi="zh-CN"/>
        </w:rPr>
        <w:t>每种风险物质的存在量，</w:t>
      </w:r>
      <w:r w:rsidRPr="00B40AC2">
        <w:rPr>
          <w:rFonts w:eastAsia="Times New Roman" w:cs="Times New Roman"/>
          <w:color w:val="000000" w:themeColor="text1"/>
          <w:lang w:val="zh-CN" w:bidi="zh-CN"/>
        </w:rPr>
        <w:t>t</w:t>
      </w:r>
      <w:r w:rsidRPr="00B40AC2">
        <w:rPr>
          <w:rFonts w:cs="Times New Roman"/>
          <w:color w:val="000000" w:themeColor="text1"/>
          <w:lang w:val="zh-CN" w:bidi="zh-CN"/>
        </w:rPr>
        <w:t>；</w:t>
      </w:r>
    </w:p>
    <w:p w14:paraId="1AA881DC" w14:textId="77777777" w:rsidR="0019096A" w:rsidRPr="00B40AC2" w:rsidRDefault="001C4C23">
      <w:pPr>
        <w:rPr>
          <w:rFonts w:cs="Times New Roman"/>
          <w:color w:val="000000" w:themeColor="text1"/>
          <w:lang w:val="zh-CN" w:bidi="zh-CN"/>
        </w:rPr>
      </w:pPr>
      <w:r w:rsidRPr="00B40AC2">
        <w:rPr>
          <w:rFonts w:eastAsia="Times New Roman" w:cs="Times New Roman"/>
          <w:color w:val="000000" w:themeColor="text1"/>
          <w:lang w:val="zh-CN" w:bidi="zh-CN"/>
        </w:rPr>
        <w:t>Q</w:t>
      </w:r>
      <w:r w:rsidRPr="00B40AC2">
        <w:rPr>
          <w:rFonts w:eastAsia="Times New Roman" w:cs="Times New Roman"/>
          <w:color w:val="000000" w:themeColor="text1"/>
          <w:vertAlign w:val="subscript"/>
          <w:lang w:val="zh-CN" w:bidi="zh-CN"/>
        </w:rPr>
        <w:t>1</w:t>
      </w:r>
      <w:r w:rsidRPr="00B40AC2">
        <w:rPr>
          <w:rFonts w:cs="Times New Roman"/>
          <w:color w:val="000000" w:themeColor="text1"/>
          <w:lang w:val="zh-CN" w:bidi="zh-CN"/>
        </w:rPr>
        <w:t>，</w:t>
      </w:r>
      <w:r w:rsidRPr="00B40AC2">
        <w:rPr>
          <w:rFonts w:eastAsia="Times New Roman" w:cs="Times New Roman"/>
          <w:color w:val="000000" w:themeColor="text1"/>
          <w:lang w:val="zh-CN" w:bidi="zh-CN"/>
        </w:rPr>
        <w:t>Q</w:t>
      </w:r>
      <w:r w:rsidRPr="00B40AC2">
        <w:rPr>
          <w:rFonts w:eastAsia="Times New Roman" w:cs="Times New Roman"/>
          <w:color w:val="000000" w:themeColor="text1"/>
          <w:vertAlign w:val="subscript"/>
          <w:lang w:val="zh-CN" w:bidi="zh-CN"/>
        </w:rPr>
        <w:t>2</w:t>
      </w:r>
      <w:r w:rsidRPr="00B40AC2">
        <w:rPr>
          <w:rFonts w:cs="Times New Roman"/>
          <w:color w:val="000000" w:themeColor="text1"/>
          <w:lang w:val="zh-CN" w:bidi="zh-CN"/>
        </w:rPr>
        <w:t>，</w:t>
      </w:r>
      <w:r w:rsidRPr="00B40AC2">
        <w:rPr>
          <w:rFonts w:eastAsia="Times New Roman" w:cs="Times New Roman"/>
          <w:color w:val="000000" w:themeColor="text1"/>
          <w:lang w:val="zh-CN" w:bidi="zh-CN"/>
        </w:rPr>
        <w:t>...</w:t>
      </w:r>
      <w:r w:rsidRPr="00B40AC2">
        <w:rPr>
          <w:rFonts w:cs="Times New Roman"/>
          <w:color w:val="000000" w:themeColor="text1"/>
          <w:lang w:val="zh-CN" w:bidi="zh-CN"/>
        </w:rPr>
        <w:t>，</w:t>
      </w:r>
      <w:r w:rsidRPr="00B40AC2">
        <w:rPr>
          <w:rFonts w:eastAsia="Times New Roman" w:cs="Times New Roman"/>
          <w:color w:val="000000" w:themeColor="text1"/>
          <w:lang w:val="zh-CN" w:bidi="zh-CN"/>
        </w:rPr>
        <w:t>Qn——</w:t>
      </w:r>
      <w:r w:rsidRPr="00B40AC2">
        <w:rPr>
          <w:rFonts w:cs="Times New Roman"/>
          <w:color w:val="000000" w:themeColor="text1"/>
          <w:lang w:val="zh-CN" w:bidi="zh-CN"/>
        </w:rPr>
        <w:t>每种风险物质的临界量，</w:t>
      </w:r>
      <w:r w:rsidRPr="00B40AC2">
        <w:rPr>
          <w:rFonts w:eastAsia="Times New Roman" w:cs="Times New Roman"/>
          <w:color w:val="000000" w:themeColor="text1"/>
          <w:lang w:val="zh-CN" w:bidi="zh-CN"/>
        </w:rPr>
        <w:t>t</w:t>
      </w:r>
      <w:r w:rsidRPr="00B40AC2">
        <w:rPr>
          <w:rFonts w:cs="Times New Roman"/>
          <w:color w:val="000000" w:themeColor="text1"/>
          <w:lang w:val="zh-CN" w:bidi="zh-CN"/>
        </w:rPr>
        <w:t>。当</w:t>
      </w:r>
      <w:r w:rsidRPr="00B40AC2">
        <w:rPr>
          <w:rFonts w:cs="Times New Roman"/>
          <w:color w:val="000000" w:themeColor="text1"/>
          <w:lang w:val="zh-CN" w:bidi="zh-CN"/>
        </w:rPr>
        <w:t xml:space="preserve"> </w:t>
      </w:r>
      <w:r w:rsidRPr="00B40AC2">
        <w:rPr>
          <w:rFonts w:eastAsia="Times New Roman" w:cs="Times New Roman"/>
          <w:color w:val="000000" w:themeColor="text1"/>
          <w:lang w:val="zh-CN" w:bidi="zh-CN"/>
        </w:rPr>
        <w:t>Q</w:t>
      </w:r>
      <w:r w:rsidRPr="00B40AC2">
        <w:rPr>
          <w:rFonts w:cs="Times New Roman"/>
          <w:color w:val="000000" w:themeColor="text1"/>
          <w:lang w:val="zh-CN" w:bidi="zh-CN"/>
        </w:rPr>
        <w:t>＜</w:t>
      </w:r>
      <w:r w:rsidRPr="00B40AC2">
        <w:rPr>
          <w:rFonts w:eastAsia="Times New Roman" w:cs="Times New Roman"/>
          <w:color w:val="000000" w:themeColor="text1"/>
          <w:lang w:val="zh-CN" w:bidi="zh-CN"/>
        </w:rPr>
        <w:t xml:space="preserve">1 </w:t>
      </w:r>
      <w:r w:rsidRPr="00B40AC2">
        <w:rPr>
          <w:rFonts w:cs="Times New Roman"/>
          <w:color w:val="000000" w:themeColor="text1"/>
          <w:lang w:val="zh-CN" w:bidi="zh-CN"/>
        </w:rPr>
        <w:t>时，该项目环境风险潜势为</w:t>
      </w:r>
      <w:r w:rsidRPr="00B40AC2">
        <w:rPr>
          <w:rFonts w:cs="Times New Roman"/>
          <w:color w:val="000000" w:themeColor="text1"/>
          <w:lang w:val="zh-CN" w:bidi="zh-CN"/>
        </w:rPr>
        <w:t>Ⅰ</w:t>
      </w:r>
      <w:r w:rsidRPr="00B40AC2">
        <w:rPr>
          <w:rFonts w:cs="Times New Roman"/>
          <w:color w:val="000000" w:themeColor="text1"/>
          <w:lang w:val="zh-CN" w:bidi="zh-CN"/>
        </w:rPr>
        <w:t>。</w:t>
      </w:r>
    </w:p>
    <w:p w14:paraId="4D8AA638" w14:textId="77777777" w:rsidR="0019096A" w:rsidRPr="00B40AC2" w:rsidRDefault="001C4C23">
      <w:pPr>
        <w:rPr>
          <w:rFonts w:cs="Times New Roman"/>
          <w:color w:val="000000" w:themeColor="text1"/>
          <w:sz w:val="22"/>
          <w:lang w:val="zh-CN" w:bidi="zh-CN"/>
        </w:rPr>
      </w:pPr>
      <w:r w:rsidRPr="00B40AC2">
        <w:rPr>
          <w:rFonts w:cs="Times New Roman"/>
          <w:color w:val="000000" w:themeColor="text1"/>
          <w:lang w:val="zh-CN" w:bidi="zh-CN"/>
        </w:rPr>
        <w:t>当</w:t>
      </w:r>
      <w:r w:rsidRPr="00B40AC2">
        <w:rPr>
          <w:rFonts w:cs="Times New Roman"/>
          <w:color w:val="000000" w:themeColor="text1"/>
          <w:lang w:val="zh-CN" w:bidi="zh-CN"/>
        </w:rPr>
        <w:t xml:space="preserve"> </w:t>
      </w:r>
      <w:r w:rsidRPr="00B40AC2">
        <w:rPr>
          <w:rFonts w:eastAsia="Times New Roman" w:cs="Times New Roman"/>
          <w:color w:val="000000" w:themeColor="text1"/>
          <w:lang w:val="zh-CN" w:bidi="zh-CN"/>
        </w:rPr>
        <w:t xml:space="preserve">Q≥1 </w:t>
      </w:r>
      <w:r w:rsidRPr="00B40AC2">
        <w:rPr>
          <w:rFonts w:cs="Times New Roman"/>
          <w:color w:val="000000" w:themeColor="text1"/>
          <w:lang w:val="zh-CN" w:bidi="zh-CN"/>
        </w:rPr>
        <w:t>时，将</w:t>
      </w:r>
      <w:r w:rsidRPr="00B40AC2">
        <w:rPr>
          <w:rFonts w:cs="Times New Roman"/>
          <w:color w:val="000000" w:themeColor="text1"/>
          <w:lang w:val="zh-CN" w:bidi="zh-CN"/>
        </w:rPr>
        <w:t xml:space="preserve"> </w:t>
      </w:r>
      <w:r w:rsidRPr="00B40AC2">
        <w:rPr>
          <w:rFonts w:eastAsia="Times New Roman" w:cs="Times New Roman"/>
          <w:color w:val="000000" w:themeColor="text1"/>
          <w:lang w:val="zh-CN" w:bidi="zh-CN"/>
        </w:rPr>
        <w:t xml:space="preserve">Q </w:t>
      </w:r>
      <w:r w:rsidRPr="00B40AC2">
        <w:rPr>
          <w:rFonts w:cs="Times New Roman"/>
          <w:color w:val="000000" w:themeColor="text1"/>
          <w:lang w:val="zh-CN" w:bidi="zh-CN"/>
        </w:rPr>
        <w:t>值划分为：（</w:t>
      </w:r>
      <w:r w:rsidRPr="00B40AC2">
        <w:rPr>
          <w:rFonts w:cs="Times New Roman"/>
          <w:color w:val="000000" w:themeColor="text1"/>
          <w:lang w:val="zh-CN" w:bidi="zh-CN"/>
        </w:rPr>
        <w:t>1</w:t>
      </w:r>
      <w:r w:rsidRPr="00B40AC2">
        <w:rPr>
          <w:rFonts w:cs="Times New Roman"/>
          <w:color w:val="000000" w:themeColor="text1"/>
          <w:lang w:val="zh-CN" w:bidi="zh-CN"/>
        </w:rPr>
        <w:t>）</w:t>
      </w:r>
      <w:r w:rsidRPr="00B40AC2">
        <w:rPr>
          <w:rFonts w:cs="Times New Roman"/>
          <w:color w:val="000000" w:themeColor="text1"/>
          <w:lang w:val="zh-CN" w:bidi="zh-CN"/>
        </w:rPr>
        <w:t>1≤ Q</w:t>
      </w:r>
      <w:r w:rsidRPr="00B40AC2">
        <w:rPr>
          <w:rFonts w:cs="Times New Roman"/>
          <w:color w:val="000000" w:themeColor="text1"/>
          <w:lang w:val="zh-CN" w:bidi="zh-CN"/>
        </w:rPr>
        <w:t>＜</w:t>
      </w:r>
      <w:r w:rsidRPr="00B40AC2">
        <w:rPr>
          <w:rFonts w:cs="Times New Roman"/>
          <w:color w:val="000000" w:themeColor="text1"/>
          <w:lang w:val="zh-CN" w:bidi="zh-CN"/>
        </w:rPr>
        <w:t>10</w:t>
      </w:r>
      <w:r w:rsidRPr="00B40AC2">
        <w:rPr>
          <w:rFonts w:cs="Times New Roman"/>
          <w:color w:val="000000" w:themeColor="text1"/>
          <w:lang w:val="zh-CN" w:bidi="zh-CN"/>
        </w:rPr>
        <w:t>；（</w:t>
      </w:r>
      <w:r w:rsidRPr="00B40AC2">
        <w:rPr>
          <w:rFonts w:cs="Times New Roman"/>
          <w:color w:val="000000" w:themeColor="text1"/>
          <w:lang w:val="zh-CN" w:bidi="zh-CN"/>
        </w:rPr>
        <w:t>2</w:t>
      </w:r>
      <w:r w:rsidRPr="00B40AC2">
        <w:rPr>
          <w:rFonts w:cs="Times New Roman"/>
          <w:color w:val="000000" w:themeColor="text1"/>
          <w:lang w:val="zh-CN" w:bidi="zh-CN"/>
        </w:rPr>
        <w:t>）</w:t>
      </w:r>
      <w:r w:rsidRPr="00B40AC2">
        <w:rPr>
          <w:rFonts w:cs="Times New Roman"/>
          <w:color w:val="000000" w:themeColor="text1"/>
          <w:lang w:val="zh-CN" w:bidi="zh-CN"/>
        </w:rPr>
        <w:t>10≤Q</w:t>
      </w:r>
      <w:r w:rsidRPr="00B40AC2">
        <w:rPr>
          <w:rFonts w:cs="Times New Roman"/>
          <w:color w:val="000000" w:themeColor="text1"/>
          <w:lang w:val="zh-CN" w:bidi="zh-CN"/>
        </w:rPr>
        <w:t>＜</w:t>
      </w:r>
      <w:r w:rsidRPr="00B40AC2">
        <w:rPr>
          <w:rFonts w:cs="Times New Roman"/>
          <w:color w:val="000000" w:themeColor="text1"/>
          <w:lang w:val="zh-CN" w:bidi="zh-CN"/>
        </w:rPr>
        <w:t>100</w:t>
      </w:r>
      <w:r w:rsidRPr="00B40AC2">
        <w:rPr>
          <w:rFonts w:cs="Times New Roman"/>
          <w:color w:val="000000" w:themeColor="text1"/>
          <w:lang w:val="zh-CN" w:bidi="zh-CN"/>
        </w:rPr>
        <w:t>；（</w:t>
      </w:r>
      <w:r w:rsidRPr="00B40AC2">
        <w:rPr>
          <w:rFonts w:cs="Times New Roman"/>
          <w:color w:val="000000" w:themeColor="text1"/>
          <w:lang w:val="zh-CN" w:bidi="zh-CN"/>
        </w:rPr>
        <w:t>3</w:t>
      </w:r>
      <w:r w:rsidRPr="00B40AC2">
        <w:rPr>
          <w:rFonts w:cs="Times New Roman"/>
          <w:color w:val="000000" w:themeColor="text1"/>
          <w:lang w:val="zh-CN" w:bidi="zh-CN"/>
        </w:rPr>
        <w:t>）</w:t>
      </w:r>
      <w:r w:rsidRPr="00B40AC2">
        <w:rPr>
          <w:rFonts w:cs="Times New Roman"/>
          <w:color w:val="000000" w:themeColor="text1"/>
          <w:lang w:val="zh-CN" w:bidi="zh-CN"/>
        </w:rPr>
        <w:t>Q≥100</w:t>
      </w:r>
      <w:r w:rsidRPr="00B40AC2">
        <w:rPr>
          <w:rFonts w:cs="Times New Roman"/>
          <w:color w:val="000000" w:themeColor="text1"/>
          <w:lang w:val="zh-CN" w:bidi="zh-CN"/>
        </w:rPr>
        <w:t>。</w:t>
      </w:r>
      <w:r w:rsidRPr="00B40AC2">
        <w:rPr>
          <w:rFonts w:cs="Times New Roman"/>
          <w:color w:val="000000" w:themeColor="text1"/>
          <w:lang w:val="zh-CN" w:bidi="zh-CN"/>
        </w:rPr>
        <w:t xml:space="preserve"> </w:t>
      </w:r>
    </w:p>
    <w:p w14:paraId="5B178F41" w14:textId="77777777" w:rsidR="0019096A" w:rsidRPr="00B40AC2" w:rsidRDefault="001C4C23">
      <w:pPr>
        <w:rPr>
          <w:rFonts w:cs="Times New Roman"/>
          <w:color w:val="000000" w:themeColor="text1"/>
        </w:rPr>
      </w:pPr>
      <w:r w:rsidRPr="00B40AC2">
        <w:rPr>
          <w:rFonts w:cs="Times New Roman"/>
          <w:color w:val="000000" w:themeColor="text1"/>
        </w:rPr>
        <w:t>根据计算，本项目涉及的危险物质于临界量比值见下表。</w:t>
      </w:r>
    </w:p>
    <w:p w14:paraId="31DF9372" w14:textId="3E785680" w:rsidR="0019096A" w:rsidRPr="00B40AC2" w:rsidRDefault="001C4C23">
      <w:pPr>
        <w:pStyle w:val="a8"/>
        <w:rPr>
          <w:rFonts w:cs="Times New Roman"/>
          <w:color w:val="000000" w:themeColor="text1"/>
        </w:rPr>
      </w:pPr>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5.4</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2</w:t>
      </w:r>
      <w:r w:rsidR="00144200" w:rsidRPr="00B40AC2">
        <w:rPr>
          <w:rFonts w:cs="Times New Roman"/>
          <w:color w:val="000000" w:themeColor="text1"/>
        </w:rPr>
        <w:fldChar w:fldCharType="end"/>
      </w:r>
      <w:r w:rsidRPr="00B40AC2">
        <w:rPr>
          <w:rFonts w:cs="Times New Roman"/>
          <w:color w:val="000000" w:themeColor="text1"/>
        </w:rPr>
        <w:t xml:space="preserve">  </w:t>
      </w:r>
      <w:r w:rsidRPr="00B40AC2">
        <w:rPr>
          <w:rFonts w:eastAsia="黑体" w:cs="Times New Roman"/>
          <w:color w:val="000000" w:themeColor="text1"/>
        </w:rPr>
        <w:t>危险物质数量与临界量比值表</w:t>
      </w:r>
    </w:p>
    <w:tbl>
      <w:tblPr>
        <w:tblStyle w:val="1f8"/>
        <w:tblW w:w="5000" w:type="pct"/>
        <w:tblLook w:val="04A0" w:firstRow="1" w:lastRow="0" w:firstColumn="1" w:lastColumn="0" w:noHBand="0" w:noVBand="1"/>
      </w:tblPr>
      <w:tblGrid>
        <w:gridCol w:w="1127"/>
        <w:gridCol w:w="1859"/>
        <w:gridCol w:w="2582"/>
        <w:gridCol w:w="1859"/>
        <w:gridCol w:w="1859"/>
      </w:tblGrid>
      <w:tr w:rsidR="00B40AC2" w:rsidRPr="00B40AC2" w14:paraId="2F7DA85E" w14:textId="77777777" w:rsidTr="00FF5712">
        <w:trPr>
          <w:cnfStyle w:val="100000000000" w:firstRow="1" w:lastRow="0" w:firstColumn="0" w:lastColumn="0" w:oddVBand="0" w:evenVBand="0" w:oddHBand="0" w:evenHBand="0" w:firstRowFirstColumn="0" w:firstRowLastColumn="0" w:lastRowFirstColumn="0" w:lastRowLastColumn="0"/>
          <w:trHeight w:val="312"/>
        </w:trPr>
        <w:tc>
          <w:tcPr>
            <w:tcW w:w="607" w:type="pct"/>
          </w:tcPr>
          <w:p w14:paraId="6928464B" w14:textId="77777777" w:rsidR="0019096A" w:rsidRPr="00B40AC2" w:rsidRDefault="001C4C23" w:rsidP="0027456F">
            <w:pPr>
              <w:pStyle w:val="aff7"/>
              <w:rPr>
                <w:rStyle w:val="afff0"/>
                <w:color w:val="000000" w:themeColor="text1"/>
              </w:rPr>
            </w:pPr>
            <w:r w:rsidRPr="00B40AC2">
              <w:rPr>
                <w:rStyle w:val="afff0"/>
                <w:color w:val="000000" w:themeColor="text1"/>
              </w:rPr>
              <w:t>序号</w:t>
            </w:r>
          </w:p>
        </w:tc>
        <w:tc>
          <w:tcPr>
            <w:tcW w:w="1001" w:type="pct"/>
          </w:tcPr>
          <w:p w14:paraId="491D88D5" w14:textId="77777777" w:rsidR="0019096A" w:rsidRPr="00B40AC2" w:rsidRDefault="001C4C23" w:rsidP="0027456F">
            <w:pPr>
              <w:pStyle w:val="aff7"/>
              <w:rPr>
                <w:rStyle w:val="afff0"/>
                <w:color w:val="000000" w:themeColor="text1"/>
              </w:rPr>
            </w:pPr>
            <w:r w:rsidRPr="00B40AC2">
              <w:rPr>
                <w:rStyle w:val="afff0"/>
                <w:color w:val="000000" w:themeColor="text1"/>
              </w:rPr>
              <w:t>危险物质名</w:t>
            </w:r>
          </w:p>
          <w:p w14:paraId="0D172833" w14:textId="77777777" w:rsidR="0019096A" w:rsidRPr="00B40AC2" w:rsidRDefault="001C4C23" w:rsidP="0027456F">
            <w:pPr>
              <w:pStyle w:val="aff7"/>
              <w:rPr>
                <w:rStyle w:val="afff0"/>
                <w:color w:val="000000" w:themeColor="text1"/>
              </w:rPr>
            </w:pPr>
            <w:r w:rsidRPr="00B40AC2">
              <w:rPr>
                <w:rStyle w:val="afff0"/>
                <w:color w:val="000000" w:themeColor="text1"/>
              </w:rPr>
              <w:t>称</w:t>
            </w:r>
          </w:p>
        </w:tc>
        <w:tc>
          <w:tcPr>
            <w:tcW w:w="1390" w:type="pct"/>
          </w:tcPr>
          <w:p w14:paraId="4C6DF7AE" w14:textId="77777777" w:rsidR="0019096A" w:rsidRPr="00B40AC2" w:rsidRDefault="001C4C23" w:rsidP="0027456F">
            <w:pPr>
              <w:pStyle w:val="aff7"/>
              <w:rPr>
                <w:rStyle w:val="afff0"/>
                <w:color w:val="000000" w:themeColor="text1"/>
              </w:rPr>
            </w:pPr>
            <w:r w:rsidRPr="00B40AC2">
              <w:rPr>
                <w:rStyle w:val="afff0"/>
                <w:color w:val="000000" w:themeColor="text1"/>
              </w:rPr>
              <w:t>最大储存量（</w:t>
            </w:r>
            <w:r w:rsidRPr="00B40AC2">
              <w:rPr>
                <w:rStyle w:val="afff0"/>
                <w:color w:val="000000" w:themeColor="text1"/>
              </w:rPr>
              <w:t>q</w:t>
            </w:r>
          </w:p>
          <w:p w14:paraId="31C3AF2B" w14:textId="77777777" w:rsidR="0019096A" w:rsidRPr="00B40AC2" w:rsidRDefault="001C4C23" w:rsidP="0027456F">
            <w:pPr>
              <w:pStyle w:val="aff7"/>
              <w:rPr>
                <w:rStyle w:val="afff0"/>
                <w:color w:val="000000" w:themeColor="text1"/>
              </w:rPr>
            </w:pPr>
            <w:r w:rsidRPr="00B40AC2">
              <w:rPr>
                <w:rStyle w:val="afff0"/>
                <w:color w:val="000000" w:themeColor="text1"/>
              </w:rPr>
              <w:t>）</w:t>
            </w:r>
            <w:r w:rsidRPr="00B40AC2">
              <w:rPr>
                <w:rStyle w:val="afff0"/>
                <w:color w:val="000000" w:themeColor="text1"/>
              </w:rPr>
              <w:t>t</w:t>
            </w:r>
          </w:p>
        </w:tc>
        <w:tc>
          <w:tcPr>
            <w:tcW w:w="1001" w:type="pct"/>
          </w:tcPr>
          <w:p w14:paraId="3B23E01C" w14:textId="77777777" w:rsidR="0019096A" w:rsidRPr="00B40AC2" w:rsidRDefault="001C4C23" w:rsidP="0027456F">
            <w:pPr>
              <w:pStyle w:val="aff7"/>
              <w:rPr>
                <w:rStyle w:val="afff0"/>
                <w:color w:val="000000" w:themeColor="text1"/>
              </w:rPr>
            </w:pPr>
            <w:r w:rsidRPr="00B40AC2">
              <w:rPr>
                <w:rStyle w:val="afff0"/>
                <w:color w:val="000000" w:themeColor="text1"/>
              </w:rPr>
              <w:t>临界量（</w:t>
            </w:r>
            <w:r w:rsidRPr="00B40AC2">
              <w:rPr>
                <w:rStyle w:val="afff0"/>
                <w:color w:val="000000" w:themeColor="text1"/>
              </w:rPr>
              <w:t>Q</w:t>
            </w:r>
          </w:p>
          <w:p w14:paraId="6A5963B1" w14:textId="77777777" w:rsidR="0019096A" w:rsidRPr="00B40AC2" w:rsidRDefault="001C4C23" w:rsidP="0027456F">
            <w:pPr>
              <w:pStyle w:val="aff7"/>
              <w:rPr>
                <w:rStyle w:val="afff0"/>
                <w:color w:val="000000" w:themeColor="text1"/>
              </w:rPr>
            </w:pPr>
            <w:r w:rsidRPr="00B40AC2">
              <w:rPr>
                <w:rStyle w:val="afff0"/>
                <w:color w:val="000000" w:themeColor="text1"/>
              </w:rPr>
              <w:t>）</w:t>
            </w:r>
            <w:r w:rsidRPr="00B40AC2">
              <w:rPr>
                <w:rStyle w:val="afff0"/>
                <w:color w:val="000000" w:themeColor="text1"/>
              </w:rPr>
              <w:t>t</w:t>
            </w:r>
          </w:p>
        </w:tc>
        <w:tc>
          <w:tcPr>
            <w:tcW w:w="1001" w:type="pct"/>
          </w:tcPr>
          <w:p w14:paraId="02526F1F" w14:textId="77777777" w:rsidR="0019096A" w:rsidRPr="00B40AC2" w:rsidRDefault="001C4C23" w:rsidP="0027456F">
            <w:pPr>
              <w:pStyle w:val="aff7"/>
              <w:rPr>
                <w:rStyle w:val="afff0"/>
                <w:color w:val="000000" w:themeColor="text1"/>
              </w:rPr>
            </w:pPr>
            <w:r w:rsidRPr="00B40AC2">
              <w:rPr>
                <w:rStyle w:val="afff0"/>
                <w:color w:val="000000" w:themeColor="text1"/>
              </w:rPr>
              <w:t>比值（</w:t>
            </w:r>
            <w:r w:rsidRPr="00B40AC2">
              <w:rPr>
                <w:rStyle w:val="afff0"/>
                <w:color w:val="000000" w:themeColor="text1"/>
              </w:rPr>
              <w:t>Q</w:t>
            </w:r>
            <w:r w:rsidRPr="00B40AC2">
              <w:rPr>
                <w:rStyle w:val="afff0"/>
                <w:color w:val="000000" w:themeColor="text1"/>
              </w:rPr>
              <w:t>）</w:t>
            </w:r>
          </w:p>
        </w:tc>
      </w:tr>
      <w:tr w:rsidR="00B40AC2" w:rsidRPr="00B40AC2" w14:paraId="187D8DEB" w14:textId="77777777" w:rsidTr="00FF5712">
        <w:trPr>
          <w:trHeight w:val="312"/>
        </w:trPr>
        <w:tc>
          <w:tcPr>
            <w:tcW w:w="607" w:type="pct"/>
          </w:tcPr>
          <w:p w14:paraId="40239BE6" w14:textId="65ACA45F" w:rsidR="00AD04D7" w:rsidRPr="00B40AC2" w:rsidRDefault="00ED4BF4" w:rsidP="0027456F">
            <w:pPr>
              <w:pStyle w:val="aff7"/>
              <w:rPr>
                <w:rStyle w:val="afff0"/>
                <w:color w:val="000000" w:themeColor="text1"/>
              </w:rPr>
            </w:pPr>
            <w:r w:rsidRPr="00B40AC2">
              <w:rPr>
                <w:rStyle w:val="afff0"/>
                <w:color w:val="000000" w:themeColor="text1"/>
              </w:rPr>
              <w:t>1</w:t>
            </w:r>
          </w:p>
        </w:tc>
        <w:tc>
          <w:tcPr>
            <w:tcW w:w="1001" w:type="pct"/>
          </w:tcPr>
          <w:p w14:paraId="31208F16" w14:textId="66BB5B4E" w:rsidR="00AD04D7" w:rsidRPr="00B40AC2" w:rsidRDefault="00AD04D7" w:rsidP="0027456F">
            <w:pPr>
              <w:pStyle w:val="aff7"/>
              <w:rPr>
                <w:rStyle w:val="afff0"/>
                <w:color w:val="000000" w:themeColor="text1"/>
              </w:rPr>
            </w:pPr>
            <w:r w:rsidRPr="00B40AC2">
              <w:rPr>
                <w:rStyle w:val="afff0"/>
                <w:color w:val="000000" w:themeColor="text1"/>
              </w:rPr>
              <w:t>柴油</w:t>
            </w:r>
          </w:p>
        </w:tc>
        <w:tc>
          <w:tcPr>
            <w:tcW w:w="1390" w:type="pct"/>
          </w:tcPr>
          <w:p w14:paraId="491E123D" w14:textId="3F423B55" w:rsidR="00AD04D7" w:rsidRPr="00B40AC2" w:rsidRDefault="00AF784B" w:rsidP="0027456F">
            <w:pPr>
              <w:pStyle w:val="aff7"/>
              <w:rPr>
                <w:rStyle w:val="afff0"/>
                <w:color w:val="000000" w:themeColor="text1"/>
              </w:rPr>
            </w:pPr>
            <w:r w:rsidRPr="00B40AC2">
              <w:rPr>
                <w:rStyle w:val="afff0"/>
                <w:color w:val="000000" w:themeColor="text1"/>
              </w:rPr>
              <w:t>10</w:t>
            </w:r>
          </w:p>
        </w:tc>
        <w:tc>
          <w:tcPr>
            <w:tcW w:w="1001" w:type="pct"/>
          </w:tcPr>
          <w:p w14:paraId="21AE806F" w14:textId="6AEAF89A" w:rsidR="00AD04D7" w:rsidRPr="00B40AC2" w:rsidRDefault="00AF784B" w:rsidP="0027456F">
            <w:pPr>
              <w:pStyle w:val="aff7"/>
              <w:rPr>
                <w:rStyle w:val="afff0"/>
                <w:color w:val="000000" w:themeColor="text1"/>
              </w:rPr>
            </w:pPr>
            <w:r w:rsidRPr="00B40AC2">
              <w:rPr>
                <w:rStyle w:val="afff0"/>
                <w:color w:val="000000" w:themeColor="text1"/>
              </w:rPr>
              <w:t>2500</w:t>
            </w:r>
          </w:p>
        </w:tc>
        <w:tc>
          <w:tcPr>
            <w:tcW w:w="1001" w:type="pct"/>
          </w:tcPr>
          <w:p w14:paraId="3E81E6BC" w14:textId="7ECAD688" w:rsidR="00AD04D7" w:rsidRPr="00B40AC2" w:rsidRDefault="00AD04D7" w:rsidP="0027456F">
            <w:pPr>
              <w:pStyle w:val="aff7"/>
              <w:rPr>
                <w:rStyle w:val="afff0"/>
                <w:color w:val="000000" w:themeColor="text1"/>
              </w:rPr>
            </w:pPr>
            <w:r w:rsidRPr="00B40AC2">
              <w:rPr>
                <w:rStyle w:val="afff0"/>
                <w:color w:val="000000" w:themeColor="text1"/>
              </w:rPr>
              <w:t>0.004</w:t>
            </w:r>
          </w:p>
        </w:tc>
      </w:tr>
      <w:tr w:rsidR="00B40AC2" w:rsidRPr="00B40AC2" w14:paraId="57D90DAE" w14:textId="77777777" w:rsidTr="00FF5712">
        <w:trPr>
          <w:trHeight w:val="312"/>
        </w:trPr>
        <w:tc>
          <w:tcPr>
            <w:tcW w:w="607" w:type="pct"/>
          </w:tcPr>
          <w:p w14:paraId="77F1B252" w14:textId="5270F791" w:rsidR="00D75EF1" w:rsidRPr="00B40AC2" w:rsidRDefault="00D75EF1" w:rsidP="0027456F">
            <w:pPr>
              <w:pStyle w:val="aff7"/>
              <w:rPr>
                <w:rStyle w:val="afff0"/>
                <w:color w:val="000000" w:themeColor="text1"/>
                <w:lang w:eastAsia="zh-CN"/>
              </w:rPr>
            </w:pPr>
            <w:r w:rsidRPr="00B40AC2">
              <w:rPr>
                <w:rStyle w:val="afff0"/>
                <w:color w:val="000000" w:themeColor="text1"/>
                <w:lang w:eastAsia="zh-CN"/>
              </w:rPr>
              <w:t>2</w:t>
            </w:r>
          </w:p>
        </w:tc>
        <w:tc>
          <w:tcPr>
            <w:tcW w:w="1001" w:type="pct"/>
          </w:tcPr>
          <w:p w14:paraId="0E52E66F" w14:textId="6F96BB69" w:rsidR="00D75EF1" w:rsidRPr="00B40AC2" w:rsidRDefault="00D75EF1" w:rsidP="0027456F">
            <w:pPr>
              <w:pStyle w:val="aff7"/>
              <w:rPr>
                <w:rStyle w:val="afff0"/>
                <w:color w:val="000000" w:themeColor="text1"/>
              </w:rPr>
            </w:pPr>
            <w:r w:rsidRPr="00B40AC2">
              <w:rPr>
                <w:rStyle w:val="afff0"/>
                <w:rFonts w:hint="eastAsia"/>
                <w:color w:val="000000" w:themeColor="text1"/>
                <w:lang w:eastAsia="zh-CN"/>
              </w:rPr>
              <w:t>雷管</w:t>
            </w:r>
          </w:p>
        </w:tc>
        <w:tc>
          <w:tcPr>
            <w:tcW w:w="1390" w:type="pct"/>
          </w:tcPr>
          <w:p w14:paraId="1D5EE081" w14:textId="4B045ABB" w:rsidR="00D75EF1" w:rsidRPr="00B40AC2" w:rsidRDefault="00AF784B" w:rsidP="0027456F">
            <w:pPr>
              <w:pStyle w:val="aff7"/>
              <w:rPr>
                <w:rStyle w:val="afff0"/>
                <w:color w:val="000000" w:themeColor="text1"/>
                <w:lang w:eastAsia="zh-CN"/>
              </w:rPr>
            </w:pPr>
            <w:r w:rsidRPr="00B40AC2">
              <w:rPr>
                <w:rStyle w:val="afff0"/>
                <w:rFonts w:hint="eastAsia"/>
                <w:color w:val="000000" w:themeColor="text1"/>
                <w:lang w:eastAsia="zh-CN"/>
              </w:rPr>
              <w:t>0</w:t>
            </w:r>
            <w:r w:rsidRPr="00B40AC2">
              <w:rPr>
                <w:rStyle w:val="afff0"/>
                <w:color w:val="000000" w:themeColor="text1"/>
              </w:rPr>
              <w:t>.05</w:t>
            </w:r>
            <w:r w:rsidR="007D70DE" w:rsidRPr="00B40AC2">
              <w:rPr>
                <w:rStyle w:val="afff0"/>
                <w:rFonts w:hint="eastAsia"/>
                <w:color w:val="000000" w:themeColor="text1"/>
                <w:lang w:eastAsia="zh-CN"/>
              </w:rPr>
              <w:t>（在线量）</w:t>
            </w:r>
          </w:p>
        </w:tc>
        <w:tc>
          <w:tcPr>
            <w:tcW w:w="1001" w:type="pct"/>
          </w:tcPr>
          <w:p w14:paraId="5BD786D5" w14:textId="6C052125" w:rsidR="00D75EF1" w:rsidRPr="00B40AC2" w:rsidRDefault="00AF784B" w:rsidP="0027456F">
            <w:pPr>
              <w:pStyle w:val="aff7"/>
              <w:rPr>
                <w:rStyle w:val="afff0"/>
                <w:color w:val="000000" w:themeColor="text1"/>
                <w:lang w:eastAsia="zh-CN"/>
              </w:rPr>
            </w:pPr>
            <w:r w:rsidRPr="00B40AC2">
              <w:rPr>
                <w:rStyle w:val="afff0"/>
                <w:rFonts w:hint="eastAsia"/>
                <w:color w:val="000000" w:themeColor="text1"/>
                <w:lang w:eastAsia="zh-CN"/>
              </w:rPr>
              <w:t>1</w:t>
            </w:r>
          </w:p>
        </w:tc>
        <w:tc>
          <w:tcPr>
            <w:tcW w:w="1001" w:type="pct"/>
          </w:tcPr>
          <w:p w14:paraId="765C8EA4" w14:textId="0404DC73" w:rsidR="00D75EF1" w:rsidRPr="00B40AC2" w:rsidRDefault="00AF784B" w:rsidP="0027456F">
            <w:pPr>
              <w:pStyle w:val="aff7"/>
              <w:rPr>
                <w:rStyle w:val="afff0"/>
                <w:color w:val="000000" w:themeColor="text1"/>
                <w:lang w:eastAsia="zh-CN"/>
              </w:rPr>
            </w:pPr>
            <w:r w:rsidRPr="00B40AC2">
              <w:rPr>
                <w:rStyle w:val="afff0"/>
                <w:rFonts w:hint="eastAsia"/>
                <w:color w:val="000000" w:themeColor="text1"/>
                <w:lang w:eastAsia="zh-CN"/>
              </w:rPr>
              <w:t>0</w:t>
            </w:r>
            <w:r w:rsidRPr="00B40AC2">
              <w:rPr>
                <w:rStyle w:val="afff0"/>
                <w:color w:val="000000" w:themeColor="text1"/>
                <w:lang w:eastAsia="zh-CN"/>
              </w:rPr>
              <w:t>.05</w:t>
            </w:r>
          </w:p>
        </w:tc>
      </w:tr>
      <w:tr w:rsidR="00B40AC2" w:rsidRPr="00B40AC2" w14:paraId="7527A77B" w14:textId="77777777" w:rsidTr="00FF5712">
        <w:trPr>
          <w:trHeight w:val="312"/>
        </w:trPr>
        <w:tc>
          <w:tcPr>
            <w:tcW w:w="607" w:type="pct"/>
          </w:tcPr>
          <w:p w14:paraId="7B7D22DA" w14:textId="21977D75" w:rsidR="00D75EF1" w:rsidRPr="00B40AC2" w:rsidRDefault="00D75EF1" w:rsidP="0027456F">
            <w:pPr>
              <w:pStyle w:val="aff7"/>
              <w:rPr>
                <w:rStyle w:val="afff0"/>
                <w:color w:val="000000" w:themeColor="text1"/>
                <w:lang w:eastAsia="zh-CN"/>
              </w:rPr>
            </w:pPr>
            <w:r w:rsidRPr="00B40AC2">
              <w:rPr>
                <w:rStyle w:val="afff0"/>
                <w:color w:val="000000" w:themeColor="text1"/>
                <w:lang w:eastAsia="zh-CN"/>
              </w:rPr>
              <w:t>3</w:t>
            </w:r>
          </w:p>
        </w:tc>
        <w:tc>
          <w:tcPr>
            <w:tcW w:w="1001" w:type="pct"/>
          </w:tcPr>
          <w:p w14:paraId="0AAF04A7" w14:textId="4BB4BBD5" w:rsidR="00D75EF1" w:rsidRPr="00B40AC2" w:rsidRDefault="00D75EF1" w:rsidP="0027456F">
            <w:pPr>
              <w:pStyle w:val="aff7"/>
              <w:rPr>
                <w:rStyle w:val="afff0"/>
                <w:color w:val="000000" w:themeColor="text1"/>
              </w:rPr>
            </w:pPr>
            <w:r w:rsidRPr="00B40AC2">
              <w:rPr>
                <w:rStyle w:val="afff0"/>
                <w:rFonts w:hint="eastAsia"/>
                <w:color w:val="000000" w:themeColor="text1"/>
                <w:lang w:eastAsia="zh-CN"/>
              </w:rPr>
              <w:t>炸药</w:t>
            </w:r>
          </w:p>
        </w:tc>
        <w:tc>
          <w:tcPr>
            <w:tcW w:w="1390" w:type="pct"/>
          </w:tcPr>
          <w:p w14:paraId="77522D17" w14:textId="514500B9" w:rsidR="00D75EF1" w:rsidRPr="00B40AC2" w:rsidRDefault="00AF784B" w:rsidP="0027456F">
            <w:pPr>
              <w:pStyle w:val="aff7"/>
              <w:rPr>
                <w:rStyle w:val="afff0"/>
                <w:color w:val="000000" w:themeColor="text1"/>
                <w:lang w:eastAsia="zh-CN"/>
              </w:rPr>
            </w:pPr>
            <w:r w:rsidRPr="00B40AC2">
              <w:rPr>
                <w:rStyle w:val="afff0"/>
                <w:rFonts w:hint="eastAsia"/>
                <w:color w:val="000000" w:themeColor="text1"/>
                <w:lang w:eastAsia="zh-CN"/>
              </w:rPr>
              <w:t>0</w:t>
            </w:r>
            <w:r w:rsidRPr="00B40AC2">
              <w:rPr>
                <w:rStyle w:val="afff0"/>
                <w:color w:val="000000" w:themeColor="text1"/>
              </w:rPr>
              <w:t>.5</w:t>
            </w:r>
            <w:r w:rsidR="007D70DE" w:rsidRPr="00B40AC2">
              <w:rPr>
                <w:rStyle w:val="afff0"/>
                <w:rFonts w:hint="eastAsia"/>
                <w:color w:val="000000" w:themeColor="text1"/>
                <w:lang w:eastAsia="zh-CN"/>
              </w:rPr>
              <w:t>（在线量）</w:t>
            </w:r>
          </w:p>
        </w:tc>
        <w:tc>
          <w:tcPr>
            <w:tcW w:w="1001" w:type="pct"/>
          </w:tcPr>
          <w:p w14:paraId="2698D4ED" w14:textId="0E7DA0EF" w:rsidR="00D75EF1" w:rsidRPr="00B40AC2" w:rsidRDefault="00AF784B" w:rsidP="0027456F">
            <w:pPr>
              <w:pStyle w:val="aff7"/>
              <w:rPr>
                <w:rStyle w:val="afff0"/>
                <w:color w:val="000000" w:themeColor="text1"/>
                <w:lang w:eastAsia="zh-CN"/>
              </w:rPr>
            </w:pPr>
            <w:r w:rsidRPr="00B40AC2">
              <w:rPr>
                <w:rStyle w:val="afff0"/>
                <w:rFonts w:hint="eastAsia"/>
                <w:color w:val="000000" w:themeColor="text1"/>
                <w:lang w:eastAsia="zh-CN"/>
              </w:rPr>
              <w:t>5</w:t>
            </w:r>
            <w:r w:rsidRPr="00B40AC2">
              <w:rPr>
                <w:rStyle w:val="afff0"/>
                <w:color w:val="000000" w:themeColor="text1"/>
              </w:rPr>
              <w:t>0</w:t>
            </w:r>
          </w:p>
        </w:tc>
        <w:tc>
          <w:tcPr>
            <w:tcW w:w="1001" w:type="pct"/>
          </w:tcPr>
          <w:p w14:paraId="502D4E74" w14:textId="395A1B4D" w:rsidR="00D75EF1" w:rsidRPr="00B40AC2" w:rsidRDefault="00AF784B" w:rsidP="0027456F">
            <w:pPr>
              <w:pStyle w:val="aff7"/>
              <w:rPr>
                <w:rStyle w:val="afff0"/>
                <w:color w:val="000000" w:themeColor="text1"/>
                <w:lang w:eastAsia="zh-CN"/>
              </w:rPr>
            </w:pPr>
            <w:r w:rsidRPr="00B40AC2">
              <w:rPr>
                <w:rStyle w:val="afff0"/>
                <w:rFonts w:hint="eastAsia"/>
                <w:color w:val="000000" w:themeColor="text1"/>
                <w:lang w:eastAsia="zh-CN"/>
              </w:rPr>
              <w:t>0.01</w:t>
            </w:r>
          </w:p>
        </w:tc>
      </w:tr>
      <w:tr w:rsidR="00B40AC2" w:rsidRPr="00B40AC2" w14:paraId="098A8ECA" w14:textId="77777777" w:rsidTr="00FF5712">
        <w:trPr>
          <w:trHeight w:val="312"/>
        </w:trPr>
        <w:tc>
          <w:tcPr>
            <w:tcW w:w="607" w:type="pct"/>
          </w:tcPr>
          <w:p w14:paraId="6957569B" w14:textId="77777777" w:rsidR="0019096A" w:rsidRPr="00B40AC2" w:rsidRDefault="001C4C23" w:rsidP="0027456F">
            <w:pPr>
              <w:pStyle w:val="aff7"/>
              <w:rPr>
                <w:rStyle w:val="afff0"/>
                <w:color w:val="000000" w:themeColor="text1"/>
              </w:rPr>
            </w:pPr>
            <w:r w:rsidRPr="00B40AC2">
              <w:rPr>
                <w:rStyle w:val="afff0"/>
                <w:color w:val="000000" w:themeColor="text1"/>
              </w:rPr>
              <w:t>合计</w:t>
            </w:r>
          </w:p>
        </w:tc>
        <w:tc>
          <w:tcPr>
            <w:tcW w:w="1001" w:type="pct"/>
          </w:tcPr>
          <w:p w14:paraId="56A26EFE" w14:textId="77777777" w:rsidR="0019096A" w:rsidRPr="00B40AC2" w:rsidRDefault="0019096A" w:rsidP="0027456F">
            <w:pPr>
              <w:pStyle w:val="aff7"/>
              <w:rPr>
                <w:rStyle w:val="afff0"/>
                <w:color w:val="000000" w:themeColor="text1"/>
              </w:rPr>
            </w:pPr>
          </w:p>
        </w:tc>
        <w:tc>
          <w:tcPr>
            <w:tcW w:w="1390" w:type="pct"/>
          </w:tcPr>
          <w:p w14:paraId="3088FBB0" w14:textId="77777777" w:rsidR="0019096A" w:rsidRPr="00B40AC2" w:rsidRDefault="0019096A" w:rsidP="0027456F">
            <w:pPr>
              <w:pStyle w:val="aff7"/>
              <w:rPr>
                <w:rStyle w:val="afff0"/>
                <w:color w:val="000000" w:themeColor="text1"/>
              </w:rPr>
            </w:pPr>
          </w:p>
        </w:tc>
        <w:tc>
          <w:tcPr>
            <w:tcW w:w="1001" w:type="pct"/>
          </w:tcPr>
          <w:p w14:paraId="122C5A9E" w14:textId="77777777" w:rsidR="0019096A" w:rsidRPr="00B40AC2" w:rsidRDefault="0019096A" w:rsidP="0027456F">
            <w:pPr>
              <w:pStyle w:val="aff7"/>
              <w:rPr>
                <w:rStyle w:val="afff0"/>
                <w:color w:val="000000" w:themeColor="text1"/>
              </w:rPr>
            </w:pPr>
          </w:p>
        </w:tc>
        <w:tc>
          <w:tcPr>
            <w:tcW w:w="1001" w:type="pct"/>
          </w:tcPr>
          <w:p w14:paraId="4A9D2468" w14:textId="4945776E" w:rsidR="0019096A" w:rsidRPr="00B40AC2" w:rsidRDefault="001C4C23" w:rsidP="0027456F">
            <w:pPr>
              <w:pStyle w:val="aff7"/>
              <w:rPr>
                <w:rStyle w:val="afff0"/>
                <w:color w:val="000000" w:themeColor="text1"/>
              </w:rPr>
            </w:pPr>
            <w:r w:rsidRPr="00B40AC2">
              <w:rPr>
                <w:rStyle w:val="afff0"/>
                <w:color w:val="000000" w:themeColor="text1"/>
              </w:rPr>
              <w:t>0.0</w:t>
            </w:r>
            <w:r w:rsidR="00AF784B" w:rsidRPr="00B40AC2">
              <w:rPr>
                <w:rStyle w:val="afff0"/>
                <w:color w:val="000000" w:themeColor="text1"/>
              </w:rPr>
              <w:t>6</w:t>
            </w:r>
            <w:r w:rsidR="00AD04D7" w:rsidRPr="00B40AC2">
              <w:rPr>
                <w:rStyle w:val="afff0"/>
                <w:color w:val="000000" w:themeColor="text1"/>
              </w:rPr>
              <w:t>4</w:t>
            </w:r>
          </w:p>
        </w:tc>
      </w:tr>
    </w:tbl>
    <w:p w14:paraId="2394892B" w14:textId="77777777" w:rsidR="0019096A" w:rsidRPr="00B40AC2" w:rsidRDefault="0019096A">
      <w:pPr>
        <w:rPr>
          <w:rFonts w:cs="Times New Roman"/>
          <w:color w:val="000000" w:themeColor="text1"/>
        </w:rPr>
      </w:pPr>
    </w:p>
    <w:p w14:paraId="145EE96D" w14:textId="77777777" w:rsidR="0019096A" w:rsidRPr="00B40AC2" w:rsidRDefault="001C4C23">
      <w:pPr>
        <w:rPr>
          <w:rFonts w:cs="Times New Roman"/>
          <w:color w:val="000000" w:themeColor="text1"/>
        </w:rPr>
      </w:pPr>
      <w:r w:rsidRPr="00B40AC2">
        <w:rPr>
          <w:rFonts w:cs="Times New Roman"/>
          <w:color w:val="000000" w:themeColor="text1"/>
        </w:rPr>
        <w:t>由上表可知，本项目危险物质最大储存量于临界量的比值之和小于</w:t>
      </w:r>
      <w:r w:rsidRPr="00B40AC2">
        <w:rPr>
          <w:rFonts w:cs="Times New Roman"/>
          <w:color w:val="000000" w:themeColor="text1"/>
        </w:rPr>
        <w:t xml:space="preserve"> </w:t>
      </w:r>
      <w:r w:rsidRPr="00B40AC2">
        <w:rPr>
          <w:rFonts w:eastAsia="Times New Roman" w:cs="Times New Roman"/>
          <w:color w:val="000000" w:themeColor="text1"/>
        </w:rPr>
        <w:t>1</w:t>
      </w:r>
      <w:r w:rsidRPr="00B40AC2">
        <w:rPr>
          <w:rFonts w:cs="Times New Roman"/>
          <w:color w:val="000000" w:themeColor="text1"/>
        </w:rPr>
        <w:t>，环境风险潜势为</w:t>
      </w:r>
      <w:r w:rsidRPr="00B40AC2">
        <w:rPr>
          <w:rFonts w:cs="Times New Roman"/>
          <w:color w:val="000000" w:themeColor="text1"/>
        </w:rPr>
        <w:t xml:space="preserve"> </w:t>
      </w:r>
      <w:r w:rsidRPr="00B40AC2">
        <w:rPr>
          <w:rFonts w:eastAsia="Times New Roman" w:cs="Times New Roman"/>
          <w:color w:val="000000" w:themeColor="text1"/>
        </w:rPr>
        <w:t>I</w:t>
      </w:r>
      <w:r w:rsidRPr="00B40AC2">
        <w:rPr>
          <w:rFonts w:cs="Times New Roman"/>
          <w:color w:val="000000" w:themeColor="text1"/>
        </w:rPr>
        <w:t>。</w:t>
      </w:r>
    </w:p>
    <w:p w14:paraId="182DB3EC"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等级判定</w:t>
      </w:r>
    </w:p>
    <w:p w14:paraId="2C5C167D" w14:textId="6A88E69D" w:rsidR="0019096A" w:rsidRPr="00B40AC2" w:rsidRDefault="001C4C23">
      <w:pPr>
        <w:rPr>
          <w:rFonts w:cs="Times New Roman"/>
          <w:color w:val="000000" w:themeColor="text1"/>
          <w:lang w:val="zh-CN"/>
        </w:rPr>
      </w:pPr>
      <w:r w:rsidRPr="00B40AC2">
        <w:rPr>
          <w:rFonts w:cs="Times New Roman"/>
          <w:color w:val="000000" w:themeColor="text1"/>
        </w:rPr>
        <w:t>根据前述分析，本项目危险物质数量与临界量比值</w:t>
      </w:r>
      <w:r w:rsidRPr="00B40AC2">
        <w:rPr>
          <w:rFonts w:cs="Times New Roman"/>
          <w:color w:val="000000" w:themeColor="text1"/>
        </w:rPr>
        <w:t xml:space="preserve"> </w:t>
      </w:r>
      <w:r w:rsidR="007C60EA" w:rsidRPr="00B40AC2">
        <w:rPr>
          <w:rFonts w:cs="Times New Roman"/>
          <w:color w:val="000000" w:themeColor="text1"/>
        </w:rPr>
        <w:t>0.0</w:t>
      </w:r>
      <w:r w:rsidR="00AF784B" w:rsidRPr="00B40AC2">
        <w:rPr>
          <w:rFonts w:cs="Times New Roman"/>
          <w:color w:val="000000" w:themeColor="text1"/>
        </w:rPr>
        <w:t>6</w:t>
      </w:r>
      <w:r w:rsidR="007C60EA" w:rsidRPr="00B40AC2">
        <w:rPr>
          <w:rFonts w:cs="Times New Roman"/>
          <w:color w:val="000000" w:themeColor="text1"/>
        </w:rPr>
        <w:t>4</w:t>
      </w:r>
      <w:r w:rsidRPr="00B40AC2">
        <w:rPr>
          <w:rFonts w:cs="Times New Roman"/>
          <w:color w:val="000000" w:themeColor="text1"/>
        </w:rPr>
        <w:t>＜</w:t>
      </w:r>
      <w:r w:rsidRPr="00B40AC2">
        <w:rPr>
          <w:rFonts w:eastAsia="Times New Roman" w:cs="Times New Roman"/>
          <w:color w:val="000000" w:themeColor="text1"/>
        </w:rPr>
        <w:t>1</w:t>
      </w:r>
      <w:r w:rsidRPr="00B40AC2">
        <w:rPr>
          <w:rFonts w:cs="Times New Roman"/>
          <w:color w:val="000000" w:themeColor="text1"/>
        </w:rPr>
        <w:t>，</w:t>
      </w:r>
      <w:r w:rsidR="001422AD" w:rsidRPr="00B40AC2">
        <w:rPr>
          <w:rFonts w:cs="Times New Roman" w:hint="eastAsia"/>
          <w:color w:val="000000" w:themeColor="text1"/>
        </w:rPr>
        <w:t>根据</w:t>
      </w:r>
      <w:r w:rsidR="001422AD" w:rsidRPr="00B40AC2">
        <w:rPr>
          <w:rFonts w:cs="Times New Roman"/>
          <w:color w:val="000000" w:themeColor="text1"/>
          <w:lang w:val="zh-CN"/>
        </w:rPr>
        <w:t>《建设项目环境风险评价技术导则》（</w:t>
      </w:r>
      <w:r w:rsidR="001422AD" w:rsidRPr="00B40AC2">
        <w:rPr>
          <w:rFonts w:cs="Times New Roman"/>
          <w:color w:val="000000" w:themeColor="text1"/>
          <w:lang w:val="zh-CN"/>
        </w:rPr>
        <w:t>HJ169-2018</w:t>
      </w:r>
      <w:r w:rsidR="001422AD" w:rsidRPr="00B40AC2">
        <w:rPr>
          <w:rFonts w:cs="Times New Roman"/>
          <w:color w:val="000000" w:themeColor="text1"/>
          <w:lang w:val="zh-CN"/>
        </w:rPr>
        <w:t>）</w:t>
      </w:r>
      <w:r w:rsidR="001422AD" w:rsidRPr="00B40AC2">
        <w:rPr>
          <w:rFonts w:cs="Times New Roman" w:hint="eastAsia"/>
          <w:color w:val="000000" w:themeColor="text1"/>
        </w:rPr>
        <w:t>附录</w:t>
      </w:r>
      <w:r w:rsidR="001422AD" w:rsidRPr="00B40AC2">
        <w:rPr>
          <w:rFonts w:cs="Times New Roman" w:hint="eastAsia"/>
          <w:color w:val="000000" w:themeColor="text1"/>
        </w:rPr>
        <w:t>C</w:t>
      </w:r>
      <w:r w:rsidR="001422AD" w:rsidRPr="00B40AC2">
        <w:rPr>
          <w:rFonts w:cs="Times New Roman"/>
          <w:color w:val="000000" w:themeColor="text1"/>
        </w:rPr>
        <w:t>.1.1</w:t>
      </w:r>
      <w:r w:rsidR="001422AD" w:rsidRPr="00B40AC2">
        <w:rPr>
          <w:rFonts w:cs="Times New Roman" w:hint="eastAsia"/>
          <w:color w:val="000000" w:themeColor="text1"/>
        </w:rPr>
        <w:t>，可</w:t>
      </w:r>
      <w:r w:rsidRPr="00B40AC2">
        <w:rPr>
          <w:rFonts w:cs="Times New Roman"/>
          <w:color w:val="000000" w:themeColor="text1"/>
        </w:rPr>
        <w:t>判定该项目环境风险潜势为</w:t>
      </w:r>
      <w:r w:rsidRPr="00B40AC2">
        <w:rPr>
          <w:rFonts w:cs="Times New Roman"/>
          <w:color w:val="000000" w:themeColor="text1"/>
        </w:rPr>
        <w:t>Ⅰ</w:t>
      </w:r>
      <w:r w:rsidRPr="00B40AC2">
        <w:rPr>
          <w:rFonts w:cs="Times New Roman"/>
          <w:color w:val="000000" w:themeColor="text1"/>
        </w:rPr>
        <w:t>级，可</w:t>
      </w:r>
      <w:r w:rsidRPr="00B40AC2">
        <w:rPr>
          <w:rFonts w:cs="Times New Roman"/>
          <w:color w:val="000000" w:themeColor="text1"/>
        </w:rPr>
        <w:lastRenderedPageBreak/>
        <w:t>开展简单分析。</w:t>
      </w:r>
    </w:p>
    <w:p w14:paraId="63D78443" w14:textId="2AF31006" w:rsidR="0019096A" w:rsidRPr="00B40AC2" w:rsidRDefault="001C4C23">
      <w:pPr>
        <w:pStyle w:val="3"/>
        <w:rPr>
          <w:rFonts w:cs="Times New Roman"/>
          <w:color w:val="000000" w:themeColor="text1"/>
        </w:rPr>
      </w:pPr>
      <w:bookmarkStart w:id="228" w:name="_Toc46157897"/>
      <w:r w:rsidRPr="00B40AC2">
        <w:rPr>
          <w:rFonts w:cs="Times New Roman"/>
          <w:color w:val="000000" w:themeColor="text1"/>
        </w:rPr>
        <w:t>环境风险识别</w:t>
      </w:r>
      <w:bookmarkEnd w:id="228"/>
    </w:p>
    <w:p w14:paraId="5DF9E9C9"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风险物质</w:t>
      </w:r>
    </w:p>
    <w:p w14:paraId="3373810F" w14:textId="0D75938F" w:rsidR="007C60EA" w:rsidRPr="00B40AC2" w:rsidRDefault="007C60EA" w:rsidP="00C5352D">
      <w:pPr>
        <w:pStyle w:val="ac"/>
        <w:rPr>
          <w:color w:val="000000" w:themeColor="text1"/>
        </w:rPr>
      </w:pPr>
      <w:r w:rsidRPr="00B40AC2">
        <w:rPr>
          <w:color w:val="000000" w:themeColor="text1"/>
        </w:rPr>
        <w:t>本项目涉及的危险物料为</w:t>
      </w:r>
      <w:r w:rsidR="00C5352D" w:rsidRPr="00B40AC2">
        <w:rPr>
          <w:rFonts w:hint="eastAsia"/>
          <w:color w:val="000000" w:themeColor="text1"/>
        </w:rPr>
        <w:t>在线使用</w:t>
      </w:r>
      <w:r w:rsidRPr="00B40AC2">
        <w:rPr>
          <w:color w:val="000000" w:themeColor="text1"/>
        </w:rPr>
        <w:t>的炸药、油料库存放的柴油，炸药及柴油的理化性质及基本特征情况见后表所示。</w:t>
      </w:r>
    </w:p>
    <w:p w14:paraId="712AE0DB" w14:textId="54D260E1" w:rsidR="007C60EA" w:rsidRPr="00B40AC2" w:rsidRDefault="007C60EA" w:rsidP="007C60EA">
      <w:pPr>
        <w:pStyle w:val="afe"/>
        <w:spacing w:after="72"/>
        <w:rPr>
          <w:rFonts w:ascii="宋体" w:hAnsi="宋体"/>
          <w:color w:val="000000" w:themeColor="text1"/>
          <w:sz w:val="21"/>
        </w:rPr>
      </w:pPr>
      <w:r w:rsidRPr="00B40AC2">
        <w:rPr>
          <w:rFonts w:cs="Times New Roman"/>
          <w:color w:val="000000" w:themeColor="text1"/>
        </w:rPr>
        <w:t>表</w:t>
      </w:r>
      <w:r w:rsidRPr="00B40AC2">
        <w:rPr>
          <w:rStyle w:val="Char"/>
          <w:rFonts w:cs="Times New Roman"/>
          <w:b/>
          <w:bCs/>
          <w:color w:val="000000" w:themeColor="text1"/>
        </w:rPr>
        <w:t xml:space="preserve"> </w:t>
      </w:r>
      <w:r w:rsidR="00144200" w:rsidRPr="00B40AC2">
        <w:rPr>
          <w:rStyle w:val="Char"/>
          <w:rFonts w:cs="Times New Roman"/>
          <w:b/>
          <w:bCs/>
          <w:color w:val="000000" w:themeColor="text1"/>
        </w:rPr>
        <w:fldChar w:fldCharType="begin"/>
      </w:r>
      <w:r w:rsidR="00144200" w:rsidRPr="00B40AC2">
        <w:rPr>
          <w:rStyle w:val="Char"/>
          <w:rFonts w:cs="Times New Roman"/>
          <w:b/>
          <w:bCs/>
          <w:color w:val="000000" w:themeColor="text1"/>
        </w:rPr>
        <w:instrText xml:space="preserve"> STYLEREF 2 \s </w:instrText>
      </w:r>
      <w:r w:rsidR="00144200" w:rsidRPr="00B40AC2">
        <w:rPr>
          <w:rStyle w:val="Char"/>
          <w:rFonts w:cs="Times New Roman"/>
          <w:b/>
          <w:bCs/>
          <w:color w:val="000000" w:themeColor="text1"/>
        </w:rPr>
        <w:fldChar w:fldCharType="separate"/>
      </w:r>
      <w:r w:rsidR="0024692D">
        <w:rPr>
          <w:rStyle w:val="Char"/>
          <w:rFonts w:cs="Times New Roman"/>
          <w:b/>
          <w:bCs/>
          <w:noProof/>
          <w:color w:val="000000" w:themeColor="text1"/>
        </w:rPr>
        <w:t>5.4</w:t>
      </w:r>
      <w:r w:rsidR="00144200" w:rsidRPr="00B40AC2">
        <w:rPr>
          <w:rStyle w:val="Char"/>
          <w:rFonts w:cs="Times New Roman"/>
          <w:b/>
          <w:bCs/>
          <w:color w:val="000000" w:themeColor="text1"/>
        </w:rPr>
        <w:fldChar w:fldCharType="end"/>
      </w:r>
      <w:r w:rsidR="00144200" w:rsidRPr="00B40AC2">
        <w:rPr>
          <w:rStyle w:val="Char"/>
          <w:rFonts w:cs="Times New Roman"/>
          <w:b/>
          <w:bCs/>
          <w:color w:val="000000" w:themeColor="text1"/>
        </w:rPr>
        <w:noBreakHyphen/>
      </w:r>
      <w:r w:rsidR="00144200" w:rsidRPr="00B40AC2">
        <w:rPr>
          <w:rStyle w:val="Char"/>
          <w:rFonts w:cs="Times New Roman"/>
          <w:b/>
          <w:bCs/>
          <w:color w:val="000000" w:themeColor="text1"/>
        </w:rPr>
        <w:fldChar w:fldCharType="begin"/>
      </w:r>
      <w:r w:rsidR="00144200" w:rsidRPr="00B40AC2">
        <w:rPr>
          <w:rStyle w:val="Char"/>
          <w:rFonts w:cs="Times New Roman"/>
          <w:b/>
          <w:bCs/>
          <w:color w:val="000000" w:themeColor="text1"/>
        </w:rPr>
        <w:instrText xml:space="preserve"> SEQ </w:instrText>
      </w:r>
      <w:r w:rsidR="00144200" w:rsidRPr="00B40AC2">
        <w:rPr>
          <w:rStyle w:val="Char"/>
          <w:rFonts w:cs="Times New Roman"/>
          <w:b/>
          <w:bCs/>
          <w:color w:val="000000" w:themeColor="text1"/>
        </w:rPr>
        <w:instrText>表</w:instrText>
      </w:r>
      <w:r w:rsidR="00144200" w:rsidRPr="00B40AC2">
        <w:rPr>
          <w:rStyle w:val="Char"/>
          <w:rFonts w:cs="Times New Roman"/>
          <w:b/>
          <w:bCs/>
          <w:color w:val="000000" w:themeColor="text1"/>
        </w:rPr>
        <w:instrText xml:space="preserve"> \* ARABIC \s 2 </w:instrText>
      </w:r>
      <w:r w:rsidR="00144200" w:rsidRPr="00B40AC2">
        <w:rPr>
          <w:rStyle w:val="Char"/>
          <w:rFonts w:cs="Times New Roman"/>
          <w:b/>
          <w:bCs/>
          <w:color w:val="000000" w:themeColor="text1"/>
        </w:rPr>
        <w:fldChar w:fldCharType="separate"/>
      </w:r>
      <w:r w:rsidR="0024692D">
        <w:rPr>
          <w:rStyle w:val="Char"/>
          <w:rFonts w:cs="Times New Roman"/>
          <w:b/>
          <w:bCs/>
          <w:noProof/>
          <w:color w:val="000000" w:themeColor="text1"/>
        </w:rPr>
        <w:t>3</w:t>
      </w:r>
      <w:r w:rsidR="00144200" w:rsidRPr="00B40AC2">
        <w:rPr>
          <w:rStyle w:val="Char"/>
          <w:rFonts w:cs="Times New Roman"/>
          <w:b/>
          <w:bCs/>
          <w:color w:val="000000" w:themeColor="text1"/>
        </w:rPr>
        <w:fldChar w:fldCharType="end"/>
      </w:r>
      <w:r w:rsidRPr="00B40AC2">
        <w:rPr>
          <w:rFonts w:cs="Times New Roman"/>
          <w:color w:val="000000" w:themeColor="text1"/>
          <w:sz w:val="21"/>
        </w:rPr>
        <w:tab/>
        <w:t xml:space="preserve"> </w:t>
      </w:r>
      <w:r w:rsidRPr="00B40AC2">
        <w:rPr>
          <w:rFonts w:cs="Times New Roman"/>
          <w:color w:val="000000" w:themeColor="text1"/>
          <w:sz w:val="21"/>
        </w:rPr>
        <w:t>柴油理化性</w:t>
      </w:r>
      <w:r w:rsidRPr="00B40AC2">
        <w:rPr>
          <w:rFonts w:ascii="宋体" w:hAnsi="宋体"/>
          <w:color w:val="000000" w:themeColor="text1"/>
          <w:sz w:val="21"/>
        </w:rPr>
        <w:t>质及危险特性表</w:t>
      </w:r>
    </w:p>
    <w:tbl>
      <w:tblPr>
        <w:tblStyle w:val="1f8"/>
        <w:tblW w:w="0" w:type="auto"/>
        <w:tblLayout w:type="fixed"/>
        <w:tblLook w:val="01E0" w:firstRow="1" w:lastRow="1" w:firstColumn="1" w:lastColumn="1" w:noHBand="0" w:noVBand="0"/>
      </w:tblPr>
      <w:tblGrid>
        <w:gridCol w:w="1668"/>
        <w:gridCol w:w="2551"/>
        <w:gridCol w:w="2552"/>
        <w:gridCol w:w="1949"/>
      </w:tblGrid>
      <w:tr w:rsidR="00B40AC2" w:rsidRPr="00B40AC2" w14:paraId="7D0D9044" w14:textId="77777777" w:rsidTr="00FF5712">
        <w:trPr>
          <w:cnfStyle w:val="100000000000" w:firstRow="1" w:lastRow="0" w:firstColumn="0" w:lastColumn="0" w:oddVBand="0" w:evenVBand="0" w:oddHBand="0" w:evenHBand="0" w:firstRowFirstColumn="0" w:firstRowLastColumn="0" w:lastRowFirstColumn="0" w:lastRowLastColumn="0"/>
          <w:trHeight w:val="454"/>
        </w:trPr>
        <w:tc>
          <w:tcPr>
            <w:tcW w:w="1668" w:type="dxa"/>
          </w:tcPr>
          <w:p w14:paraId="15012B8B" w14:textId="77777777" w:rsidR="007C60EA" w:rsidRPr="00B40AC2" w:rsidRDefault="007C60EA" w:rsidP="0027456F">
            <w:pPr>
              <w:pStyle w:val="aff7"/>
              <w:rPr>
                <w:rStyle w:val="afff0"/>
                <w:color w:val="000000" w:themeColor="text1"/>
              </w:rPr>
            </w:pPr>
            <w:r w:rsidRPr="00B40AC2">
              <w:rPr>
                <w:rStyle w:val="afff0"/>
                <w:color w:val="000000" w:themeColor="text1"/>
              </w:rPr>
              <w:t>名称</w:t>
            </w:r>
          </w:p>
        </w:tc>
        <w:tc>
          <w:tcPr>
            <w:tcW w:w="2551" w:type="dxa"/>
          </w:tcPr>
          <w:p w14:paraId="68F0423E" w14:textId="77777777" w:rsidR="007C60EA" w:rsidRPr="00B40AC2" w:rsidRDefault="007C60EA" w:rsidP="0027456F">
            <w:pPr>
              <w:pStyle w:val="aff7"/>
              <w:rPr>
                <w:rStyle w:val="afff0"/>
                <w:color w:val="000000" w:themeColor="text1"/>
              </w:rPr>
            </w:pPr>
            <w:r w:rsidRPr="00B40AC2">
              <w:rPr>
                <w:rStyle w:val="afff0"/>
                <w:color w:val="000000" w:themeColor="text1"/>
              </w:rPr>
              <w:t>柴油</w:t>
            </w:r>
          </w:p>
        </w:tc>
        <w:tc>
          <w:tcPr>
            <w:tcW w:w="2552" w:type="dxa"/>
          </w:tcPr>
          <w:p w14:paraId="642A410D" w14:textId="77777777" w:rsidR="007C60EA" w:rsidRPr="00B40AC2" w:rsidRDefault="007C60EA" w:rsidP="0027456F">
            <w:pPr>
              <w:pStyle w:val="aff7"/>
              <w:rPr>
                <w:rStyle w:val="afff0"/>
                <w:color w:val="000000" w:themeColor="text1"/>
              </w:rPr>
            </w:pPr>
            <w:r w:rsidRPr="00B40AC2">
              <w:rPr>
                <w:rStyle w:val="afff0"/>
                <w:color w:val="000000" w:themeColor="text1"/>
              </w:rPr>
              <w:t>英文名称</w:t>
            </w:r>
          </w:p>
        </w:tc>
        <w:tc>
          <w:tcPr>
            <w:tcW w:w="1949" w:type="dxa"/>
          </w:tcPr>
          <w:p w14:paraId="440E8B94" w14:textId="77777777" w:rsidR="007C60EA" w:rsidRPr="00B40AC2" w:rsidRDefault="007C60EA" w:rsidP="0027456F">
            <w:pPr>
              <w:pStyle w:val="aff7"/>
              <w:rPr>
                <w:rStyle w:val="afff0"/>
                <w:color w:val="000000" w:themeColor="text1"/>
              </w:rPr>
            </w:pPr>
            <w:r w:rsidRPr="00B40AC2">
              <w:rPr>
                <w:rStyle w:val="afff0"/>
                <w:color w:val="000000" w:themeColor="text1"/>
              </w:rPr>
              <w:t>Diesel oil</w:t>
            </w:r>
          </w:p>
        </w:tc>
      </w:tr>
      <w:tr w:rsidR="00B40AC2" w:rsidRPr="00B40AC2" w14:paraId="68E96DA2" w14:textId="77777777" w:rsidTr="00FF5712">
        <w:trPr>
          <w:trHeight w:val="453"/>
        </w:trPr>
        <w:tc>
          <w:tcPr>
            <w:tcW w:w="1668" w:type="dxa"/>
          </w:tcPr>
          <w:p w14:paraId="0C64894D" w14:textId="77777777" w:rsidR="007C60EA" w:rsidRPr="00B40AC2" w:rsidRDefault="007C60EA" w:rsidP="0027456F">
            <w:pPr>
              <w:pStyle w:val="aff7"/>
              <w:rPr>
                <w:rStyle w:val="afff0"/>
                <w:color w:val="000000" w:themeColor="text1"/>
              </w:rPr>
            </w:pPr>
            <w:r w:rsidRPr="00B40AC2">
              <w:rPr>
                <w:rStyle w:val="afff0"/>
                <w:color w:val="000000" w:themeColor="text1"/>
              </w:rPr>
              <w:t>别名</w:t>
            </w:r>
          </w:p>
        </w:tc>
        <w:tc>
          <w:tcPr>
            <w:tcW w:w="2551" w:type="dxa"/>
          </w:tcPr>
          <w:p w14:paraId="07F4078C" w14:textId="77777777" w:rsidR="007C60EA" w:rsidRPr="00B40AC2" w:rsidRDefault="007C60EA" w:rsidP="0027456F">
            <w:pPr>
              <w:pStyle w:val="aff7"/>
              <w:rPr>
                <w:rStyle w:val="afff0"/>
                <w:color w:val="000000" w:themeColor="text1"/>
              </w:rPr>
            </w:pPr>
            <w:r w:rsidRPr="00B40AC2">
              <w:rPr>
                <w:rStyle w:val="afff0"/>
                <w:color w:val="000000" w:themeColor="text1"/>
              </w:rPr>
              <w:t>/</w:t>
            </w:r>
          </w:p>
        </w:tc>
        <w:tc>
          <w:tcPr>
            <w:tcW w:w="2552" w:type="dxa"/>
          </w:tcPr>
          <w:p w14:paraId="37D23EA8" w14:textId="77777777" w:rsidR="007C60EA" w:rsidRPr="00B40AC2" w:rsidRDefault="007C60EA" w:rsidP="0027456F">
            <w:pPr>
              <w:pStyle w:val="aff7"/>
              <w:rPr>
                <w:rStyle w:val="afff0"/>
                <w:color w:val="000000" w:themeColor="text1"/>
              </w:rPr>
            </w:pPr>
            <w:r w:rsidRPr="00B40AC2">
              <w:rPr>
                <w:rStyle w:val="afff0"/>
                <w:color w:val="000000" w:themeColor="text1"/>
              </w:rPr>
              <w:t>分子式</w:t>
            </w:r>
          </w:p>
        </w:tc>
        <w:tc>
          <w:tcPr>
            <w:tcW w:w="1949" w:type="dxa"/>
          </w:tcPr>
          <w:p w14:paraId="17BA80BC" w14:textId="77777777" w:rsidR="007C60EA" w:rsidRPr="00B40AC2" w:rsidRDefault="007C60EA" w:rsidP="0027456F">
            <w:pPr>
              <w:pStyle w:val="aff7"/>
              <w:rPr>
                <w:rStyle w:val="afff0"/>
                <w:color w:val="000000" w:themeColor="text1"/>
              </w:rPr>
            </w:pPr>
            <w:r w:rsidRPr="00B40AC2">
              <w:rPr>
                <w:rStyle w:val="afff0"/>
                <w:color w:val="000000" w:themeColor="text1"/>
              </w:rPr>
              <w:t>混合物</w:t>
            </w:r>
          </w:p>
        </w:tc>
      </w:tr>
      <w:tr w:rsidR="00B40AC2" w:rsidRPr="00B40AC2" w14:paraId="6AC86C4E" w14:textId="77777777" w:rsidTr="00FF5712">
        <w:trPr>
          <w:trHeight w:val="1633"/>
        </w:trPr>
        <w:tc>
          <w:tcPr>
            <w:tcW w:w="1668" w:type="dxa"/>
          </w:tcPr>
          <w:p w14:paraId="4FE6BFFA" w14:textId="77777777" w:rsidR="007C60EA" w:rsidRPr="00B40AC2" w:rsidRDefault="007C60EA" w:rsidP="0027456F">
            <w:pPr>
              <w:pStyle w:val="aff7"/>
              <w:rPr>
                <w:rStyle w:val="afff0"/>
                <w:color w:val="000000" w:themeColor="text1"/>
              </w:rPr>
            </w:pPr>
            <w:r w:rsidRPr="00B40AC2">
              <w:rPr>
                <w:rStyle w:val="afff0"/>
                <w:color w:val="000000" w:themeColor="text1"/>
              </w:rPr>
              <w:t>理化性质</w:t>
            </w:r>
          </w:p>
        </w:tc>
        <w:tc>
          <w:tcPr>
            <w:tcW w:w="7052" w:type="dxa"/>
            <w:gridSpan w:val="3"/>
          </w:tcPr>
          <w:p w14:paraId="625FCC9C"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1</w:t>
            </w:r>
            <w:r w:rsidRPr="00B40AC2">
              <w:rPr>
                <w:rStyle w:val="afff0"/>
                <w:color w:val="000000" w:themeColor="text1"/>
                <w:lang w:eastAsia="zh-CN"/>
              </w:rPr>
              <w:t>、稍有粘性的浅黄至棕黄色液体，是由烷烃、芳烃、烯烃组成的混合物；</w:t>
            </w:r>
          </w:p>
          <w:p w14:paraId="10396101"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2</w:t>
            </w:r>
            <w:r w:rsidRPr="00B40AC2">
              <w:rPr>
                <w:rStyle w:val="afff0"/>
                <w:color w:val="000000" w:themeColor="text1"/>
                <w:lang w:eastAsia="zh-CN"/>
              </w:rPr>
              <w:t>、熔点：</w:t>
            </w:r>
            <w:r w:rsidRPr="00B40AC2">
              <w:rPr>
                <w:rStyle w:val="afff0"/>
                <w:color w:val="000000" w:themeColor="text1"/>
                <w:lang w:eastAsia="zh-CN"/>
              </w:rPr>
              <w:t>-35</w:t>
            </w:r>
            <w:r w:rsidRPr="00B40AC2">
              <w:rPr>
                <w:rStyle w:val="afff0"/>
                <w:color w:val="000000" w:themeColor="text1"/>
                <w:lang w:eastAsia="zh-CN"/>
              </w:rPr>
              <w:t>～</w:t>
            </w:r>
            <w:r w:rsidRPr="00B40AC2">
              <w:rPr>
                <w:rStyle w:val="afff0"/>
                <w:color w:val="000000" w:themeColor="text1"/>
                <w:lang w:eastAsia="zh-CN"/>
              </w:rPr>
              <w:t>20℃</w:t>
            </w:r>
            <w:r w:rsidRPr="00B40AC2">
              <w:rPr>
                <w:rStyle w:val="afff0"/>
                <w:color w:val="000000" w:themeColor="text1"/>
                <w:lang w:eastAsia="zh-CN"/>
              </w:rPr>
              <w:t>；沸点：</w:t>
            </w:r>
            <w:r w:rsidRPr="00B40AC2">
              <w:rPr>
                <w:rStyle w:val="afff0"/>
                <w:color w:val="000000" w:themeColor="text1"/>
                <w:lang w:eastAsia="zh-CN"/>
              </w:rPr>
              <w:t>280</w:t>
            </w:r>
            <w:r w:rsidRPr="00B40AC2">
              <w:rPr>
                <w:rStyle w:val="afff0"/>
                <w:color w:val="000000" w:themeColor="text1"/>
                <w:lang w:eastAsia="zh-CN"/>
              </w:rPr>
              <w:t>～</w:t>
            </w:r>
            <w:r w:rsidRPr="00B40AC2">
              <w:rPr>
                <w:rStyle w:val="afff0"/>
                <w:color w:val="000000" w:themeColor="text1"/>
                <w:lang w:eastAsia="zh-CN"/>
              </w:rPr>
              <w:t>370℃</w:t>
            </w:r>
            <w:r w:rsidRPr="00B40AC2">
              <w:rPr>
                <w:rStyle w:val="afff0"/>
                <w:color w:val="000000" w:themeColor="text1"/>
                <w:lang w:eastAsia="zh-CN"/>
              </w:rPr>
              <w:t>（约）；</w:t>
            </w:r>
          </w:p>
          <w:p w14:paraId="044B1F29"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3</w:t>
            </w:r>
            <w:r w:rsidRPr="00B40AC2">
              <w:rPr>
                <w:rStyle w:val="afff0"/>
                <w:color w:val="000000" w:themeColor="text1"/>
                <w:lang w:eastAsia="zh-CN"/>
              </w:rPr>
              <w:t>、相对密度：</w:t>
            </w:r>
            <w:r w:rsidRPr="00B40AC2">
              <w:rPr>
                <w:rStyle w:val="afff0"/>
                <w:color w:val="000000" w:themeColor="text1"/>
                <w:lang w:eastAsia="zh-CN"/>
              </w:rPr>
              <w:t>0.57</w:t>
            </w:r>
            <w:r w:rsidRPr="00B40AC2">
              <w:rPr>
                <w:rStyle w:val="afff0"/>
                <w:color w:val="000000" w:themeColor="text1"/>
                <w:lang w:eastAsia="zh-CN"/>
              </w:rPr>
              <w:t>～</w:t>
            </w:r>
            <w:r w:rsidRPr="00B40AC2">
              <w:rPr>
                <w:rStyle w:val="afff0"/>
                <w:color w:val="000000" w:themeColor="text1"/>
                <w:lang w:eastAsia="zh-CN"/>
              </w:rPr>
              <w:t>0.9</w:t>
            </w:r>
            <w:r w:rsidRPr="00B40AC2">
              <w:rPr>
                <w:rStyle w:val="afff0"/>
                <w:color w:val="000000" w:themeColor="text1"/>
                <w:lang w:eastAsia="zh-CN"/>
              </w:rPr>
              <w:t>；</w:t>
            </w:r>
          </w:p>
          <w:p w14:paraId="50F7196C"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4</w:t>
            </w:r>
            <w:r w:rsidRPr="00B40AC2">
              <w:rPr>
                <w:rStyle w:val="afff0"/>
                <w:color w:val="000000" w:themeColor="text1"/>
                <w:lang w:eastAsia="zh-CN"/>
              </w:rPr>
              <w:t>、稳定性：稳定；</w:t>
            </w:r>
          </w:p>
          <w:p w14:paraId="3297208C"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聚合危险：不会出现；</w:t>
            </w:r>
            <w:r w:rsidRPr="00B40AC2">
              <w:rPr>
                <w:rStyle w:val="afff0"/>
                <w:color w:val="000000" w:themeColor="text1"/>
                <w:lang w:eastAsia="zh-CN"/>
              </w:rPr>
              <w:t xml:space="preserve"> </w:t>
            </w:r>
            <w:r w:rsidRPr="00B40AC2">
              <w:rPr>
                <w:rStyle w:val="afff0"/>
                <w:color w:val="000000" w:themeColor="text1"/>
                <w:lang w:eastAsia="zh-CN"/>
              </w:rPr>
              <w:t>禁忌物：强氧化剂</w:t>
            </w:r>
          </w:p>
        </w:tc>
      </w:tr>
      <w:tr w:rsidR="00B40AC2" w:rsidRPr="00B40AC2" w14:paraId="0D2E8D59" w14:textId="77777777" w:rsidTr="00FF5712">
        <w:trPr>
          <w:trHeight w:val="816"/>
        </w:trPr>
        <w:tc>
          <w:tcPr>
            <w:tcW w:w="1668" w:type="dxa"/>
          </w:tcPr>
          <w:p w14:paraId="7D1F00CF" w14:textId="77777777" w:rsidR="007C60EA" w:rsidRPr="00B40AC2" w:rsidRDefault="007C60EA" w:rsidP="0027456F">
            <w:pPr>
              <w:pStyle w:val="aff7"/>
              <w:rPr>
                <w:rStyle w:val="afff0"/>
                <w:color w:val="000000" w:themeColor="text1"/>
              </w:rPr>
            </w:pPr>
            <w:r w:rsidRPr="00B40AC2">
              <w:rPr>
                <w:rStyle w:val="afff0"/>
                <w:color w:val="000000" w:themeColor="text1"/>
              </w:rPr>
              <w:t>危险特性</w:t>
            </w:r>
          </w:p>
        </w:tc>
        <w:tc>
          <w:tcPr>
            <w:tcW w:w="7052" w:type="dxa"/>
            <w:gridSpan w:val="3"/>
          </w:tcPr>
          <w:p w14:paraId="296F0421"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易燃闪点：</w:t>
            </w:r>
            <w:r w:rsidRPr="00B40AC2">
              <w:rPr>
                <w:rStyle w:val="afff0"/>
                <w:color w:val="000000" w:themeColor="text1"/>
                <w:lang w:eastAsia="zh-CN"/>
              </w:rPr>
              <w:t>-35</w:t>
            </w:r>
            <w:r w:rsidRPr="00B40AC2">
              <w:rPr>
                <w:rStyle w:val="afff0"/>
                <w:color w:val="000000" w:themeColor="text1"/>
                <w:lang w:eastAsia="zh-CN"/>
              </w:rPr>
              <w:t>＃和</w:t>
            </w:r>
            <w:r w:rsidRPr="00B40AC2">
              <w:rPr>
                <w:rStyle w:val="afff0"/>
                <w:color w:val="000000" w:themeColor="text1"/>
                <w:lang w:eastAsia="zh-CN"/>
              </w:rPr>
              <w:t>-50</w:t>
            </w:r>
            <w:r w:rsidRPr="00B40AC2">
              <w:rPr>
                <w:rStyle w:val="afff0"/>
                <w:color w:val="000000" w:themeColor="text1"/>
                <w:lang w:eastAsia="zh-CN"/>
              </w:rPr>
              <w:t>＃轻柴油﹥</w:t>
            </w:r>
            <w:r w:rsidRPr="00B40AC2">
              <w:rPr>
                <w:rStyle w:val="afff0"/>
                <w:color w:val="000000" w:themeColor="text1"/>
                <w:lang w:eastAsia="zh-CN"/>
              </w:rPr>
              <w:t>45℃</w:t>
            </w:r>
            <w:r w:rsidRPr="00B40AC2">
              <w:rPr>
                <w:rStyle w:val="afff0"/>
                <w:color w:val="000000" w:themeColor="text1"/>
                <w:lang w:eastAsia="zh-CN"/>
              </w:rPr>
              <w:t>、</w:t>
            </w:r>
            <w:r w:rsidRPr="00B40AC2">
              <w:rPr>
                <w:rStyle w:val="afff0"/>
                <w:color w:val="000000" w:themeColor="text1"/>
                <w:lang w:eastAsia="zh-CN"/>
              </w:rPr>
              <w:t>-20</w:t>
            </w:r>
            <w:r w:rsidRPr="00B40AC2">
              <w:rPr>
                <w:rStyle w:val="afff0"/>
                <w:color w:val="000000" w:themeColor="text1"/>
                <w:lang w:eastAsia="zh-CN"/>
              </w:rPr>
              <w:t>＃轻柴油﹥</w:t>
            </w:r>
            <w:r w:rsidRPr="00B40AC2">
              <w:rPr>
                <w:rStyle w:val="afff0"/>
                <w:color w:val="000000" w:themeColor="text1"/>
                <w:lang w:eastAsia="zh-CN"/>
              </w:rPr>
              <w:t>60℃</w:t>
            </w:r>
            <w:r w:rsidRPr="00B40AC2">
              <w:rPr>
                <w:rStyle w:val="afff0"/>
                <w:color w:val="000000" w:themeColor="text1"/>
                <w:lang w:eastAsia="zh-CN"/>
              </w:rPr>
              <w:t>、其他﹥</w:t>
            </w:r>
            <w:r w:rsidRPr="00B40AC2">
              <w:rPr>
                <w:rStyle w:val="afff0"/>
                <w:color w:val="000000" w:themeColor="text1"/>
                <w:lang w:eastAsia="zh-CN"/>
              </w:rPr>
              <w:t>65℃</w:t>
            </w:r>
            <w:r w:rsidRPr="00B40AC2">
              <w:rPr>
                <w:rStyle w:val="afff0"/>
                <w:color w:val="000000" w:themeColor="text1"/>
                <w:lang w:eastAsia="zh-CN"/>
              </w:rPr>
              <w:t>；</w:t>
            </w:r>
            <w:r w:rsidRPr="00B40AC2">
              <w:rPr>
                <w:rStyle w:val="afff0"/>
                <w:color w:val="000000" w:themeColor="text1"/>
                <w:lang w:eastAsia="zh-CN"/>
              </w:rPr>
              <w:t xml:space="preserve">  </w:t>
            </w:r>
            <w:r w:rsidRPr="00B40AC2">
              <w:rPr>
                <w:rStyle w:val="afff0"/>
                <w:color w:val="000000" w:themeColor="text1"/>
                <w:lang w:eastAsia="zh-CN"/>
              </w:rPr>
              <w:t>自然温度高：</w:t>
            </w:r>
            <w:r w:rsidRPr="00B40AC2">
              <w:rPr>
                <w:rStyle w:val="afff0"/>
                <w:color w:val="000000" w:themeColor="text1"/>
                <w:lang w:eastAsia="zh-CN"/>
              </w:rPr>
              <w:t>257</w:t>
            </w:r>
            <w:r w:rsidRPr="00B40AC2">
              <w:rPr>
                <w:rStyle w:val="afff0"/>
                <w:color w:val="000000" w:themeColor="text1"/>
                <w:lang w:eastAsia="zh-CN"/>
              </w:rPr>
              <w:t>。遇明火、高热与氧化剂接触，有引起燃烧爆炸的危险；</w:t>
            </w:r>
          </w:p>
          <w:p w14:paraId="22FE3471"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若遇高热，容器内压增大，有开裂和爆炸的危险</w:t>
            </w:r>
          </w:p>
        </w:tc>
      </w:tr>
    </w:tbl>
    <w:p w14:paraId="62247050" w14:textId="55C0DEFB" w:rsidR="007C60EA" w:rsidRPr="00B40AC2" w:rsidRDefault="007C60EA" w:rsidP="007C60EA">
      <w:pPr>
        <w:tabs>
          <w:tab w:val="left" w:pos="3794"/>
        </w:tabs>
        <w:spacing w:before="1" w:after="3"/>
        <w:ind w:left="2832" w:firstLine="422"/>
        <w:rPr>
          <w:b/>
          <w:color w:val="000000" w:themeColor="text1"/>
          <w:sz w:val="21"/>
        </w:rPr>
      </w:pPr>
    </w:p>
    <w:p w14:paraId="63371F59" w14:textId="77777777" w:rsidR="007C60EA" w:rsidRPr="00B40AC2" w:rsidRDefault="007C60EA" w:rsidP="007C60EA">
      <w:pPr>
        <w:tabs>
          <w:tab w:val="left" w:pos="3794"/>
        </w:tabs>
        <w:spacing w:before="1" w:after="3"/>
        <w:ind w:left="2832" w:firstLine="422"/>
        <w:rPr>
          <w:b/>
          <w:color w:val="000000" w:themeColor="text1"/>
          <w:sz w:val="21"/>
        </w:rPr>
      </w:pPr>
    </w:p>
    <w:p w14:paraId="4DF14EF2" w14:textId="202E007B" w:rsidR="007C60EA" w:rsidRPr="00B40AC2" w:rsidRDefault="007C60EA" w:rsidP="007C60EA">
      <w:pPr>
        <w:pStyle w:val="a8"/>
        <w:rPr>
          <w:b w:val="0"/>
          <w:bCs/>
          <w:color w:val="000000" w:themeColor="text1"/>
        </w:rPr>
      </w:pPr>
      <w:bookmarkStart w:id="229" w:name="_Hlk73537907"/>
      <w:r w:rsidRPr="00B40AC2">
        <w:rPr>
          <w:rFonts w:hint="eastAsia"/>
          <w:b w:val="0"/>
          <w:bCs/>
          <w:color w:val="000000" w:themeColor="text1"/>
        </w:rPr>
        <w:t>表</w:t>
      </w:r>
      <w:r w:rsidRPr="00B40AC2">
        <w:rPr>
          <w:rStyle w:val="Char"/>
          <w:rFonts w:hint="eastAsia"/>
          <w:b/>
          <w:bCs/>
          <w:color w:val="000000" w:themeColor="text1"/>
        </w:rPr>
        <w:t xml:space="preserve"> </w:t>
      </w:r>
      <w:r w:rsidR="00144200" w:rsidRPr="00B40AC2">
        <w:rPr>
          <w:rStyle w:val="Char"/>
          <w:b/>
          <w:bCs/>
          <w:color w:val="000000" w:themeColor="text1"/>
        </w:rPr>
        <w:fldChar w:fldCharType="begin"/>
      </w:r>
      <w:r w:rsidR="00144200" w:rsidRPr="00B40AC2">
        <w:rPr>
          <w:rStyle w:val="Char"/>
          <w:b/>
          <w:bCs/>
          <w:color w:val="000000" w:themeColor="text1"/>
        </w:rPr>
        <w:instrText xml:space="preserve"> </w:instrText>
      </w:r>
      <w:r w:rsidR="00144200" w:rsidRPr="00B40AC2">
        <w:rPr>
          <w:rStyle w:val="Char"/>
          <w:rFonts w:hint="eastAsia"/>
          <w:b/>
          <w:bCs/>
          <w:color w:val="000000" w:themeColor="text1"/>
        </w:rPr>
        <w:instrText>STYLEREF 2 \s</w:instrText>
      </w:r>
      <w:r w:rsidR="00144200" w:rsidRPr="00B40AC2">
        <w:rPr>
          <w:rStyle w:val="Char"/>
          <w:b/>
          <w:bCs/>
          <w:color w:val="000000" w:themeColor="text1"/>
        </w:rPr>
        <w:instrText xml:space="preserve"> </w:instrText>
      </w:r>
      <w:r w:rsidR="00144200" w:rsidRPr="00B40AC2">
        <w:rPr>
          <w:rStyle w:val="Char"/>
          <w:b/>
          <w:bCs/>
          <w:color w:val="000000" w:themeColor="text1"/>
        </w:rPr>
        <w:fldChar w:fldCharType="separate"/>
      </w:r>
      <w:r w:rsidR="0024692D">
        <w:rPr>
          <w:rStyle w:val="Char"/>
          <w:b/>
          <w:bCs/>
          <w:noProof/>
          <w:color w:val="000000" w:themeColor="text1"/>
        </w:rPr>
        <w:t>5.4</w:t>
      </w:r>
      <w:r w:rsidR="00144200" w:rsidRPr="00B40AC2">
        <w:rPr>
          <w:rStyle w:val="Char"/>
          <w:b/>
          <w:bCs/>
          <w:color w:val="000000" w:themeColor="text1"/>
        </w:rPr>
        <w:fldChar w:fldCharType="end"/>
      </w:r>
      <w:r w:rsidR="00144200" w:rsidRPr="00B40AC2">
        <w:rPr>
          <w:rStyle w:val="Char"/>
          <w:b/>
          <w:bCs/>
          <w:color w:val="000000" w:themeColor="text1"/>
        </w:rPr>
        <w:noBreakHyphen/>
      </w:r>
      <w:r w:rsidR="00144200" w:rsidRPr="00B40AC2">
        <w:rPr>
          <w:rStyle w:val="Char"/>
          <w:b/>
          <w:bCs/>
          <w:color w:val="000000" w:themeColor="text1"/>
        </w:rPr>
        <w:fldChar w:fldCharType="begin"/>
      </w:r>
      <w:r w:rsidR="00144200" w:rsidRPr="00B40AC2">
        <w:rPr>
          <w:rStyle w:val="Char"/>
          <w:b/>
          <w:bCs/>
          <w:color w:val="000000" w:themeColor="text1"/>
        </w:rPr>
        <w:instrText xml:space="preserve"> </w:instrText>
      </w:r>
      <w:r w:rsidR="00144200" w:rsidRPr="00B40AC2">
        <w:rPr>
          <w:rStyle w:val="Char"/>
          <w:rFonts w:hint="eastAsia"/>
          <w:b/>
          <w:bCs/>
          <w:color w:val="000000" w:themeColor="text1"/>
        </w:rPr>
        <w:instrText xml:space="preserve">SEQ </w:instrText>
      </w:r>
      <w:r w:rsidR="00144200" w:rsidRPr="00B40AC2">
        <w:rPr>
          <w:rStyle w:val="Char"/>
          <w:rFonts w:hint="eastAsia"/>
          <w:b/>
          <w:bCs/>
          <w:color w:val="000000" w:themeColor="text1"/>
        </w:rPr>
        <w:instrText>表</w:instrText>
      </w:r>
      <w:r w:rsidR="00144200" w:rsidRPr="00B40AC2">
        <w:rPr>
          <w:rStyle w:val="Char"/>
          <w:rFonts w:hint="eastAsia"/>
          <w:b/>
          <w:bCs/>
          <w:color w:val="000000" w:themeColor="text1"/>
        </w:rPr>
        <w:instrText xml:space="preserve"> \* ARABIC \s 2</w:instrText>
      </w:r>
      <w:r w:rsidR="00144200" w:rsidRPr="00B40AC2">
        <w:rPr>
          <w:rStyle w:val="Char"/>
          <w:b/>
          <w:bCs/>
          <w:color w:val="000000" w:themeColor="text1"/>
        </w:rPr>
        <w:instrText xml:space="preserve"> </w:instrText>
      </w:r>
      <w:r w:rsidR="00144200" w:rsidRPr="00B40AC2">
        <w:rPr>
          <w:rStyle w:val="Char"/>
          <w:b/>
          <w:bCs/>
          <w:color w:val="000000" w:themeColor="text1"/>
        </w:rPr>
        <w:fldChar w:fldCharType="separate"/>
      </w:r>
      <w:r w:rsidR="0024692D">
        <w:rPr>
          <w:rStyle w:val="Char"/>
          <w:b/>
          <w:bCs/>
          <w:noProof/>
          <w:color w:val="000000" w:themeColor="text1"/>
        </w:rPr>
        <w:t>4</w:t>
      </w:r>
      <w:r w:rsidR="00144200" w:rsidRPr="00B40AC2">
        <w:rPr>
          <w:rStyle w:val="Char"/>
          <w:b/>
          <w:bCs/>
          <w:color w:val="000000" w:themeColor="text1"/>
        </w:rPr>
        <w:fldChar w:fldCharType="end"/>
      </w:r>
      <w:bookmarkEnd w:id="229"/>
      <w:r w:rsidRPr="00B40AC2">
        <w:rPr>
          <w:rStyle w:val="Char"/>
          <w:b/>
          <w:bCs/>
          <w:color w:val="000000" w:themeColor="text1"/>
        </w:rPr>
        <w:tab/>
      </w:r>
      <w:r w:rsidRPr="00B40AC2">
        <w:rPr>
          <w:rStyle w:val="Char"/>
          <w:b/>
          <w:bCs/>
          <w:color w:val="000000" w:themeColor="text1"/>
        </w:rPr>
        <w:t>炸药理化性质及危险特性表</w:t>
      </w:r>
    </w:p>
    <w:tbl>
      <w:tblPr>
        <w:tblStyle w:val="1f8"/>
        <w:tblW w:w="0" w:type="auto"/>
        <w:tblLayout w:type="fixed"/>
        <w:tblLook w:val="01E0" w:firstRow="1" w:lastRow="1" w:firstColumn="1" w:lastColumn="1" w:noHBand="0" w:noVBand="0"/>
      </w:tblPr>
      <w:tblGrid>
        <w:gridCol w:w="1668"/>
        <w:gridCol w:w="2551"/>
        <w:gridCol w:w="2552"/>
        <w:gridCol w:w="1949"/>
      </w:tblGrid>
      <w:tr w:rsidR="00B40AC2" w:rsidRPr="00B40AC2" w14:paraId="7B2F297B" w14:textId="77777777" w:rsidTr="00FF5712">
        <w:trPr>
          <w:cnfStyle w:val="100000000000" w:firstRow="1" w:lastRow="0" w:firstColumn="0" w:lastColumn="0" w:oddVBand="0" w:evenVBand="0" w:oddHBand="0" w:evenHBand="0" w:firstRowFirstColumn="0" w:firstRowLastColumn="0" w:lastRowFirstColumn="0" w:lastRowLastColumn="0"/>
          <w:trHeight w:val="454"/>
        </w:trPr>
        <w:tc>
          <w:tcPr>
            <w:tcW w:w="1668" w:type="dxa"/>
          </w:tcPr>
          <w:p w14:paraId="3D6E7BEC" w14:textId="77777777" w:rsidR="007C60EA" w:rsidRPr="00B40AC2" w:rsidRDefault="007C60EA" w:rsidP="0027456F">
            <w:pPr>
              <w:pStyle w:val="aff7"/>
              <w:rPr>
                <w:rStyle w:val="afff0"/>
                <w:color w:val="000000" w:themeColor="text1"/>
              </w:rPr>
            </w:pPr>
            <w:r w:rsidRPr="00B40AC2">
              <w:rPr>
                <w:rStyle w:val="afff0"/>
                <w:color w:val="000000" w:themeColor="text1"/>
              </w:rPr>
              <w:t>名称</w:t>
            </w:r>
          </w:p>
        </w:tc>
        <w:tc>
          <w:tcPr>
            <w:tcW w:w="2551" w:type="dxa"/>
          </w:tcPr>
          <w:p w14:paraId="5294D6B0" w14:textId="77777777" w:rsidR="007C60EA" w:rsidRPr="00B40AC2" w:rsidRDefault="007C60EA" w:rsidP="0027456F">
            <w:pPr>
              <w:pStyle w:val="aff7"/>
              <w:rPr>
                <w:rStyle w:val="afff0"/>
                <w:color w:val="000000" w:themeColor="text1"/>
              </w:rPr>
            </w:pPr>
            <w:r w:rsidRPr="00B40AC2">
              <w:rPr>
                <w:rStyle w:val="afff0"/>
                <w:color w:val="000000" w:themeColor="text1"/>
              </w:rPr>
              <w:t>硝酸铵</w:t>
            </w:r>
          </w:p>
        </w:tc>
        <w:tc>
          <w:tcPr>
            <w:tcW w:w="2552" w:type="dxa"/>
          </w:tcPr>
          <w:p w14:paraId="32FD027E" w14:textId="77777777" w:rsidR="007C60EA" w:rsidRPr="00B40AC2" w:rsidRDefault="007C60EA" w:rsidP="0027456F">
            <w:pPr>
              <w:pStyle w:val="aff7"/>
              <w:rPr>
                <w:rStyle w:val="afff0"/>
                <w:color w:val="000000" w:themeColor="text1"/>
              </w:rPr>
            </w:pPr>
            <w:r w:rsidRPr="00B40AC2">
              <w:rPr>
                <w:rStyle w:val="afff0"/>
                <w:color w:val="000000" w:themeColor="text1"/>
              </w:rPr>
              <w:t>英文名称</w:t>
            </w:r>
          </w:p>
        </w:tc>
        <w:tc>
          <w:tcPr>
            <w:tcW w:w="1949" w:type="dxa"/>
          </w:tcPr>
          <w:p w14:paraId="2F556C79" w14:textId="77777777" w:rsidR="007C60EA" w:rsidRPr="00B40AC2" w:rsidRDefault="007C60EA" w:rsidP="0027456F">
            <w:pPr>
              <w:pStyle w:val="aff7"/>
              <w:rPr>
                <w:rStyle w:val="afff0"/>
                <w:color w:val="000000" w:themeColor="text1"/>
              </w:rPr>
            </w:pPr>
            <w:r w:rsidRPr="00B40AC2">
              <w:rPr>
                <w:rStyle w:val="afff0"/>
                <w:color w:val="000000" w:themeColor="text1"/>
              </w:rPr>
              <w:t>Ammonium nitrate</w:t>
            </w:r>
          </w:p>
        </w:tc>
      </w:tr>
      <w:tr w:rsidR="00B40AC2" w:rsidRPr="00B40AC2" w14:paraId="4CB4D1F0" w14:textId="77777777" w:rsidTr="00FF5712">
        <w:trPr>
          <w:trHeight w:val="454"/>
        </w:trPr>
        <w:tc>
          <w:tcPr>
            <w:tcW w:w="1668" w:type="dxa"/>
          </w:tcPr>
          <w:p w14:paraId="5B57577B" w14:textId="77777777" w:rsidR="007C60EA" w:rsidRPr="00B40AC2" w:rsidRDefault="007C60EA" w:rsidP="0027456F">
            <w:pPr>
              <w:pStyle w:val="aff7"/>
              <w:rPr>
                <w:rStyle w:val="afff0"/>
                <w:color w:val="000000" w:themeColor="text1"/>
              </w:rPr>
            </w:pPr>
            <w:r w:rsidRPr="00B40AC2">
              <w:rPr>
                <w:rStyle w:val="afff0"/>
                <w:color w:val="000000" w:themeColor="text1"/>
              </w:rPr>
              <w:t>别名</w:t>
            </w:r>
          </w:p>
        </w:tc>
        <w:tc>
          <w:tcPr>
            <w:tcW w:w="2551" w:type="dxa"/>
          </w:tcPr>
          <w:p w14:paraId="40C3F701" w14:textId="77777777" w:rsidR="007C60EA" w:rsidRPr="00B40AC2" w:rsidRDefault="007C60EA" w:rsidP="0027456F">
            <w:pPr>
              <w:pStyle w:val="aff7"/>
              <w:rPr>
                <w:rStyle w:val="afff0"/>
                <w:color w:val="000000" w:themeColor="text1"/>
              </w:rPr>
            </w:pPr>
            <w:r w:rsidRPr="00B40AC2">
              <w:rPr>
                <w:rStyle w:val="afff0"/>
                <w:color w:val="000000" w:themeColor="text1"/>
              </w:rPr>
              <w:t>硝铵</w:t>
            </w:r>
          </w:p>
        </w:tc>
        <w:tc>
          <w:tcPr>
            <w:tcW w:w="2552" w:type="dxa"/>
          </w:tcPr>
          <w:p w14:paraId="38E7BBBA" w14:textId="77777777" w:rsidR="007C60EA" w:rsidRPr="00B40AC2" w:rsidRDefault="007C60EA" w:rsidP="0027456F">
            <w:pPr>
              <w:pStyle w:val="aff7"/>
              <w:rPr>
                <w:rStyle w:val="afff0"/>
                <w:color w:val="000000" w:themeColor="text1"/>
              </w:rPr>
            </w:pPr>
            <w:r w:rsidRPr="00B40AC2">
              <w:rPr>
                <w:rStyle w:val="afff0"/>
                <w:color w:val="000000" w:themeColor="text1"/>
              </w:rPr>
              <w:t>分子式</w:t>
            </w:r>
          </w:p>
        </w:tc>
        <w:tc>
          <w:tcPr>
            <w:tcW w:w="1949" w:type="dxa"/>
          </w:tcPr>
          <w:p w14:paraId="2D19AAA9" w14:textId="77777777" w:rsidR="007C60EA" w:rsidRPr="00B40AC2" w:rsidRDefault="007C60EA" w:rsidP="0027456F">
            <w:pPr>
              <w:pStyle w:val="aff7"/>
              <w:rPr>
                <w:rStyle w:val="afff0"/>
                <w:color w:val="000000" w:themeColor="text1"/>
              </w:rPr>
            </w:pPr>
            <w:r w:rsidRPr="00B40AC2">
              <w:rPr>
                <w:rStyle w:val="afff0"/>
                <w:color w:val="000000" w:themeColor="text1"/>
              </w:rPr>
              <w:t>NH4NO3</w:t>
            </w:r>
          </w:p>
        </w:tc>
      </w:tr>
      <w:tr w:rsidR="00B40AC2" w:rsidRPr="00B40AC2" w14:paraId="4959A8B6" w14:textId="77777777" w:rsidTr="00FF5712">
        <w:trPr>
          <w:trHeight w:val="1090"/>
        </w:trPr>
        <w:tc>
          <w:tcPr>
            <w:tcW w:w="1668" w:type="dxa"/>
          </w:tcPr>
          <w:p w14:paraId="60BBF3BB" w14:textId="77777777" w:rsidR="007C60EA" w:rsidRPr="00B40AC2" w:rsidRDefault="007C60EA" w:rsidP="0027456F">
            <w:pPr>
              <w:pStyle w:val="aff7"/>
              <w:rPr>
                <w:rStyle w:val="afff0"/>
                <w:color w:val="000000" w:themeColor="text1"/>
              </w:rPr>
            </w:pPr>
            <w:r w:rsidRPr="00B40AC2">
              <w:rPr>
                <w:rStyle w:val="afff0"/>
                <w:color w:val="000000" w:themeColor="text1"/>
              </w:rPr>
              <w:t>理化性质</w:t>
            </w:r>
          </w:p>
        </w:tc>
        <w:tc>
          <w:tcPr>
            <w:tcW w:w="7052" w:type="dxa"/>
            <w:gridSpan w:val="3"/>
          </w:tcPr>
          <w:p w14:paraId="2932C8EF"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无色无臭的透明结晶或呈白色小颗粒，有潮解性。</w:t>
            </w:r>
          </w:p>
          <w:p w14:paraId="2582487E" w14:textId="3A0D3EE6"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溶于水、乙醇、丙酮、氨水，不溶于乙醚</w:t>
            </w:r>
          </w:p>
          <w:p w14:paraId="1223D168"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1</w:t>
            </w:r>
            <w:r w:rsidRPr="00B40AC2">
              <w:rPr>
                <w:rStyle w:val="afff0"/>
                <w:color w:val="000000" w:themeColor="text1"/>
                <w:lang w:eastAsia="zh-CN"/>
              </w:rPr>
              <w:t>、熔点：</w:t>
            </w:r>
            <w:r w:rsidRPr="00B40AC2">
              <w:rPr>
                <w:rStyle w:val="afff0"/>
                <w:color w:val="000000" w:themeColor="text1"/>
                <w:lang w:eastAsia="zh-CN"/>
              </w:rPr>
              <w:t>169.6℃</w:t>
            </w:r>
            <w:r w:rsidRPr="00B40AC2">
              <w:rPr>
                <w:rStyle w:val="afff0"/>
                <w:color w:val="000000" w:themeColor="text1"/>
                <w:lang w:eastAsia="zh-CN"/>
              </w:rPr>
              <w:t>；沸点：</w:t>
            </w:r>
            <w:r w:rsidRPr="00B40AC2">
              <w:rPr>
                <w:rStyle w:val="afff0"/>
                <w:color w:val="000000" w:themeColor="text1"/>
                <w:lang w:eastAsia="zh-CN"/>
              </w:rPr>
              <w:t>210℃</w:t>
            </w:r>
            <w:r w:rsidRPr="00B40AC2">
              <w:rPr>
                <w:rStyle w:val="afff0"/>
                <w:color w:val="000000" w:themeColor="text1"/>
                <w:lang w:eastAsia="zh-CN"/>
              </w:rPr>
              <w:t>；</w:t>
            </w:r>
          </w:p>
          <w:p w14:paraId="03254F23" w14:textId="77777777" w:rsidR="007C60EA" w:rsidRPr="00B40AC2" w:rsidRDefault="007C60EA" w:rsidP="0027456F">
            <w:pPr>
              <w:pStyle w:val="aff7"/>
              <w:rPr>
                <w:rStyle w:val="afff0"/>
                <w:color w:val="000000" w:themeColor="text1"/>
              </w:rPr>
            </w:pPr>
            <w:r w:rsidRPr="00B40AC2">
              <w:rPr>
                <w:rStyle w:val="afff0"/>
                <w:color w:val="000000" w:themeColor="text1"/>
              </w:rPr>
              <w:t>2</w:t>
            </w:r>
            <w:r w:rsidRPr="00B40AC2">
              <w:rPr>
                <w:rStyle w:val="afff0"/>
                <w:color w:val="000000" w:themeColor="text1"/>
              </w:rPr>
              <w:t>、相对密度：</w:t>
            </w:r>
            <w:r w:rsidRPr="00B40AC2">
              <w:rPr>
                <w:rStyle w:val="afff0"/>
                <w:color w:val="000000" w:themeColor="text1"/>
              </w:rPr>
              <w:t>1.72</w:t>
            </w:r>
            <w:r w:rsidRPr="00B40AC2">
              <w:rPr>
                <w:rStyle w:val="afff0"/>
                <w:color w:val="000000" w:themeColor="text1"/>
              </w:rPr>
              <w:t>（水）</w:t>
            </w:r>
          </w:p>
        </w:tc>
      </w:tr>
      <w:tr w:rsidR="00B40AC2" w:rsidRPr="00B40AC2" w14:paraId="15F28793" w14:textId="77777777" w:rsidTr="00FF5712">
        <w:trPr>
          <w:trHeight w:val="1088"/>
        </w:trPr>
        <w:tc>
          <w:tcPr>
            <w:tcW w:w="1668" w:type="dxa"/>
          </w:tcPr>
          <w:p w14:paraId="0FA8F537" w14:textId="77777777" w:rsidR="007C60EA" w:rsidRPr="00B40AC2" w:rsidRDefault="007C60EA" w:rsidP="0027456F">
            <w:pPr>
              <w:pStyle w:val="aff7"/>
              <w:rPr>
                <w:rStyle w:val="afff0"/>
                <w:color w:val="000000" w:themeColor="text1"/>
              </w:rPr>
            </w:pPr>
            <w:r w:rsidRPr="00B40AC2">
              <w:rPr>
                <w:rStyle w:val="afff0"/>
                <w:color w:val="000000" w:themeColor="text1"/>
              </w:rPr>
              <w:t>危险特性</w:t>
            </w:r>
          </w:p>
        </w:tc>
        <w:tc>
          <w:tcPr>
            <w:tcW w:w="7052" w:type="dxa"/>
            <w:gridSpan w:val="3"/>
          </w:tcPr>
          <w:p w14:paraId="5FD3EF62"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稳定，不聚合；</w:t>
            </w:r>
          </w:p>
          <w:p w14:paraId="6093697A"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禁忌强还原剂、强酸、易燃或可燃物、活性金属粉末；</w:t>
            </w:r>
            <w:r w:rsidRPr="00B40AC2">
              <w:rPr>
                <w:rStyle w:val="afff0"/>
                <w:color w:val="000000" w:themeColor="text1"/>
                <w:lang w:eastAsia="zh-CN"/>
              </w:rPr>
              <w:t xml:space="preserve"> </w:t>
            </w:r>
            <w:r w:rsidRPr="00B40AC2">
              <w:rPr>
                <w:rStyle w:val="afff0"/>
                <w:color w:val="000000" w:themeColor="text1"/>
                <w:lang w:eastAsia="zh-CN"/>
              </w:rPr>
              <w:t>燃烧产物：氮氧化物；</w:t>
            </w:r>
          </w:p>
          <w:p w14:paraId="12425639" w14:textId="77777777" w:rsidR="007C60EA" w:rsidRPr="00B40AC2" w:rsidRDefault="007C60EA" w:rsidP="0027456F">
            <w:pPr>
              <w:pStyle w:val="aff7"/>
              <w:rPr>
                <w:rStyle w:val="afff0"/>
                <w:color w:val="000000" w:themeColor="text1"/>
                <w:lang w:eastAsia="zh-CN"/>
              </w:rPr>
            </w:pPr>
            <w:r w:rsidRPr="00B40AC2">
              <w:rPr>
                <w:rStyle w:val="afff0"/>
                <w:color w:val="000000" w:themeColor="text1"/>
                <w:lang w:eastAsia="zh-CN"/>
              </w:rPr>
              <w:t>该物质对环境可能有危害，在地下水中有蓄积作用</w:t>
            </w:r>
          </w:p>
        </w:tc>
      </w:tr>
    </w:tbl>
    <w:p w14:paraId="52765D6E" w14:textId="48D1CB5D" w:rsidR="0019096A" w:rsidRPr="00B40AC2" w:rsidRDefault="0019096A">
      <w:pPr>
        <w:rPr>
          <w:rFonts w:cs="Times New Roman"/>
          <w:color w:val="000000" w:themeColor="text1"/>
        </w:rPr>
      </w:pPr>
    </w:p>
    <w:p w14:paraId="21EB2805"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生产系统危险性识别</w:t>
      </w:r>
    </w:p>
    <w:p w14:paraId="39220905" w14:textId="77777777" w:rsidR="00ED4BF4" w:rsidRPr="00B40AC2" w:rsidRDefault="00ED4BF4" w:rsidP="00ED4BF4">
      <w:pPr>
        <w:rPr>
          <w:rFonts w:cs="Times New Roman"/>
          <w:color w:val="000000" w:themeColor="text1"/>
          <w:lang w:val="zh-CN"/>
        </w:rPr>
      </w:pPr>
      <w:r w:rsidRPr="00B40AC2">
        <w:rPr>
          <w:rFonts w:cs="Times New Roman" w:hint="eastAsia"/>
          <w:color w:val="000000" w:themeColor="text1"/>
          <w:lang w:val="zh-CN"/>
        </w:rPr>
        <w:t>1</w:t>
      </w:r>
      <w:r w:rsidRPr="00B40AC2">
        <w:rPr>
          <w:rFonts w:cs="Times New Roman" w:hint="eastAsia"/>
          <w:color w:val="000000" w:themeColor="text1"/>
          <w:lang w:val="zh-CN"/>
        </w:rPr>
        <w:t>、采空塌陷</w:t>
      </w:r>
    </w:p>
    <w:p w14:paraId="69C0CD92" w14:textId="77777777" w:rsidR="00ED4BF4" w:rsidRPr="00B40AC2" w:rsidRDefault="00ED4BF4" w:rsidP="00ED4BF4">
      <w:pPr>
        <w:rPr>
          <w:rFonts w:cs="Times New Roman"/>
          <w:color w:val="000000" w:themeColor="text1"/>
          <w:lang w:val="zh-CN"/>
        </w:rPr>
      </w:pPr>
      <w:r w:rsidRPr="00B40AC2">
        <w:rPr>
          <w:rFonts w:cs="Times New Roman" w:hint="eastAsia"/>
          <w:color w:val="000000" w:themeColor="text1"/>
          <w:lang w:val="zh-CN"/>
        </w:rPr>
        <w:t>采空塌陷是指地下矿层大面积采空后，矿层上部的岩层失去支撑，平稳条件被破坏，随之产生弯曲、塌落，以致发展到使地表下沉变形。地表变形开始形成凹地，随着采空区的扩大，凹地不断扩展而成凹陷盆地。采空塌陷的地表破坏形式即地形单元有：张口裂隙、压密裂隙、塌陷漏斗、塌陷槽或槽形塌陷坑、台阶状塌陷盆地。</w:t>
      </w:r>
    </w:p>
    <w:p w14:paraId="096566A8" w14:textId="409FAA57" w:rsidR="00ED4BF4" w:rsidRPr="00B40AC2" w:rsidRDefault="00ED4BF4" w:rsidP="00ED4BF4">
      <w:pPr>
        <w:rPr>
          <w:rFonts w:cs="Times New Roman"/>
          <w:color w:val="000000" w:themeColor="text1"/>
          <w:lang w:val="zh-CN"/>
        </w:rPr>
      </w:pPr>
      <w:r w:rsidRPr="00B40AC2">
        <w:rPr>
          <w:rFonts w:cs="Times New Roman"/>
          <w:color w:val="000000" w:themeColor="text1"/>
          <w:lang w:val="zh-CN"/>
        </w:rPr>
        <w:lastRenderedPageBreak/>
        <w:t>2</w:t>
      </w:r>
      <w:r w:rsidRPr="00B40AC2">
        <w:rPr>
          <w:rFonts w:cs="Times New Roman" w:hint="eastAsia"/>
          <w:color w:val="000000" w:themeColor="text1"/>
          <w:lang w:val="zh-CN"/>
        </w:rPr>
        <w:t>、矿井突水</w:t>
      </w:r>
    </w:p>
    <w:p w14:paraId="121FDDBA" w14:textId="77777777" w:rsidR="00ED4BF4" w:rsidRPr="00B40AC2" w:rsidRDefault="00ED4BF4" w:rsidP="00ED4BF4">
      <w:pPr>
        <w:rPr>
          <w:rFonts w:cs="Times New Roman"/>
          <w:color w:val="000000" w:themeColor="text1"/>
          <w:lang w:val="zh-CN"/>
        </w:rPr>
      </w:pPr>
      <w:r w:rsidRPr="00B40AC2">
        <w:rPr>
          <w:rFonts w:cs="Times New Roman" w:hint="eastAsia"/>
          <w:color w:val="000000" w:themeColor="text1"/>
          <w:lang w:val="zh-CN"/>
        </w:rPr>
        <w:t>地下水主要靠大气降水补给，补给范围小，以静储量为主的矿床，是矿床充水、矿坑涌水的主要因素，开采时矿坑可能形成突水事件。但由于矿区水文地质条件比较简单，无溶洞水和大断层导水，无其他富含水层，形成突水事件可能比较小。</w:t>
      </w:r>
    </w:p>
    <w:p w14:paraId="6B89DFDD" w14:textId="3FC25054" w:rsidR="00ED4BF4" w:rsidRPr="00B40AC2" w:rsidRDefault="00ED4BF4" w:rsidP="00ED4BF4">
      <w:pPr>
        <w:rPr>
          <w:rFonts w:cs="Times New Roman"/>
          <w:color w:val="000000" w:themeColor="text1"/>
          <w:lang w:val="zh-CN"/>
        </w:rPr>
      </w:pPr>
      <w:r w:rsidRPr="00B40AC2">
        <w:rPr>
          <w:rFonts w:cs="Times New Roman"/>
          <w:color w:val="000000" w:themeColor="text1"/>
          <w:lang w:val="zh-CN"/>
        </w:rPr>
        <w:t>3</w:t>
      </w:r>
      <w:r w:rsidRPr="00B40AC2">
        <w:rPr>
          <w:rFonts w:cs="Times New Roman" w:hint="eastAsia"/>
          <w:color w:val="000000" w:themeColor="text1"/>
          <w:lang w:val="zh-CN"/>
        </w:rPr>
        <w:t>、其它风险因素识别</w:t>
      </w:r>
    </w:p>
    <w:p w14:paraId="235E2370" w14:textId="77777777" w:rsidR="00ED4BF4" w:rsidRPr="00B40AC2" w:rsidRDefault="00ED4BF4" w:rsidP="00ED4BF4">
      <w:pPr>
        <w:rPr>
          <w:rFonts w:cs="Times New Roman"/>
          <w:color w:val="000000" w:themeColor="text1"/>
          <w:lang w:val="zh-CN"/>
        </w:rPr>
      </w:pPr>
      <w:r w:rsidRPr="00B40AC2">
        <w:rPr>
          <w:rFonts w:cs="Times New Roman" w:hint="eastAsia"/>
          <w:color w:val="000000" w:themeColor="text1"/>
          <w:lang w:val="zh-CN"/>
        </w:rPr>
        <w:t>①停电事故：突然停电，设备中残留的物料若处理不当，也会造成安全事故或者是环境污染事故。</w:t>
      </w:r>
    </w:p>
    <w:p w14:paraId="6D8246CB" w14:textId="77777777" w:rsidR="00ED4BF4" w:rsidRPr="00B40AC2" w:rsidRDefault="00ED4BF4" w:rsidP="00ED4BF4">
      <w:pPr>
        <w:rPr>
          <w:rFonts w:cs="Times New Roman"/>
          <w:color w:val="000000" w:themeColor="text1"/>
          <w:lang w:val="zh-CN"/>
        </w:rPr>
      </w:pPr>
      <w:r w:rsidRPr="00B40AC2">
        <w:rPr>
          <w:rFonts w:cs="Times New Roman" w:hint="eastAsia"/>
          <w:color w:val="000000" w:themeColor="text1"/>
          <w:lang w:val="zh-CN"/>
        </w:rPr>
        <w:t>②电气事故和火灾：电气危险因素主要有触电、雷电危害、电气火灾和爆炸等。如果防雷装置设计、安装存在缺陷，有雷电危害的危险。</w:t>
      </w:r>
    </w:p>
    <w:p w14:paraId="31B6BDD6" w14:textId="39E2C20C" w:rsidR="0019096A" w:rsidRPr="00B40AC2" w:rsidRDefault="00ED4BF4" w:rsidP="00ED4BF4">
      <w:pPr>
        <w:rPr>
          <w:rFonts w:cs="Times New Roman"/>
          <w:color w:val="000000" w:themeColor="text1"/>
          <w:lang w:val="zh-CN"/>
        </w:rPr>
      </w:pPr>
      <w:r w:rsidRPr="00B40AC2">
        <w:rPr>
          <w:rFonts w:cs="Times New Roman" w:hint="eastAsia"/>
          <w:color w:val="000000" w:themeColor="text1"/>
          <w:lang w:val="zh-CN"/>
        </w:rPr>
        <w:t>③人为因素：如规章制度不严、管理不善、违章作业、工艺设计不尽合理、操作人员技术素质差等，因隐患不能及时排除而引发安全事故，造成环境污染。设备检修期间，设备中残留的物料或燃料若处置不当，也会造成安全事故或环境污染事故。</w:t>
      </w:r>
    </w:p>
    <w:p w14:paraId="4A9D9A0D"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环境风险类型及危害分析</w:t>
      </w:r>
    </w:p>
    <w:p w14:paraId="1B2BC05D" w14:textId="77777777" w:rsidR="0019096A" w:rsidRPr="00B40AC2" w:rsidRDefault="001C4C23">
      <w:pPr>
        <w:rPr>
          <w:rFonts w:cs="Times New Roman"/>
          <w:color w:val="000000" w:themeColor="text1"/>
          <w:lang w:val="zh-CN"/>
        </w:rPr>
      </w:pPr>
      <w:r w:rsidRPr="00B40AC2">
        <w:rPr>
          <w:rFonts w:cs="Times New Roman"/>
          <w:color w:val="000000" w:themeColor="text1"/>
          <w:lang w:val="zh-CN"/>
        </w:rPr>
        <w:t>本项目影响环境的途径有：</w:t>
      </w:r>
    </w:p>
    <w:p w14:paraId="787F68E1" w14:textId="77777777"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1</w:t>
      </w:r>
      <w:r w:rsidRPr="00B40AC2">
        <w:rPr>
          <w:rFonts w:cs="Times New Roman"/>
          <w:color w:val="000000" w:themeColor="text1"/>
          <w:lang w:val="zh-CN"/>
        </w:rPr>
        <w:t>）大气：危险化学品在储存、转运、使用过程中，因人员操作失误或其他外因导致危险物质泄漏，危险物质挥发将影响大气环境。若危险化学品易燃易爆，遇明火或火花，可能导致火灾甚至爆炸，产生的火灾</w:t>
      </w:r>
      <w:r w:rsidRPr="00B40AC2">
        <w:rPr>
          <w:rFonts w:cs="Times New Roman"/>
          <w:color w:val="000000" w:themeColor="text1"/>
          <w:lang w:val="zh-CN"/>
        </w:rPr>
        <w:t>/</w:t>
      </w:r>
      <w:r w:rsidRPr="00B40AC2">
        <w:rPr>
          <w:rFonts w:cs="Times New Roman"/>
          <w:color w:val="000000" w:themeColor="text1"/>
          <w:lang w:val="zh-CN"/>
        </w:rPr>
        <w:t>爆炸次生物将影响大气环境。若危险化学品属于易挥发性物质，发生泄漏后，会对大气环境产生不利影响。项目含菌废气未经处理直接排放，导致空气中病原微生物超标。</w:t>
      </w:r>
    </w:p>
    <w:p w14:paraId="4AE76950" w14:textId="77777777"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2</w:t>
      </w:r>
      <w:r w:rsidRPr="00B40AC2">
        <w:rPr>
          <w:rFonts w:cs="Times New Roman"/>
          <w:color w:val="000000" w:themeColor="text1"/>
          <w:lang w:val="zh-CN"/>
        </w:rPr>
        <w:t>）地表水：本项目雨污水分别纳管排放，项目风险物质储量较小，基本无直接通过地面径流影响地表水的风险。但存在发生风险事故时，消防废水、事故废水经雨水管道进入周边地表水的风险。</w:t>
      </w:r>
    </w:p>
    <w:p w14:paraId="2ABFF95B" w14:textId="77777777"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3</w:t>
      </w:r>
      <w:r w:rsidRPr="00B40AC2">
        <w:rPr>
          <w:rFonts w:cs="Times New Roman"/>
          <w:color w:val="000000" w:themeColor="text1"/>
          <w:lang w:val="zh-CN"/>
        </w:rPr>
        <w:t>）地下水、土壤：本项目用地范围内无裸露地面，但周边有绿化区域，</w:t>
      </w:r>
      <w:r w:rsidRPr="00B40AC2">
        <w:rPr>
          <w:rFonts w:cs="Times New Roman"/>
          <w:color w:val="000000" w:themeColor="text1"/>
          <w:lang w:val="zh-CN"/>
        </w:rPr>
        <w:t xml:space="preserve"> </w:t>
      </w:r>
      <w:r w:rsidRPr="00B40AC2">
        <w:rPr>
          <w:rFonts w:cs="Times New Roman"/>
          <w:color w:val="000000" w:themeColor="text1"/>
          <w:lang w:val="zh-CN"/>
        </w:rPr>
        <w:t>因此存在发生风险时，消防废水、事故废水经绿化带进入周边地下水、土壤的风险。项目采取分区防渗，可能出现防渗层失效，危险化学品泄露后经包气带进入地下水及土壤的风险。</w:t>
      </w:r>
    </w:p>
    <w:p w14:paraId="21CDE2FD" w14:textId="77777777"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4</w:t>
      </w:r>
      <w:r w:rsidRPr="00B40AC2">
        <w:rPr>
          <w:rFonts w:cs="Times New Roman"/>
          <w:color w:val="000000" w:themeColor="text1"/>
          <w:lang w:val="zh-CN"/>
        </w:rPr>
        <w:t>）其他：本项目产生的危险废物主要包括医疗废物、医疗废水处理站污泥、废试剂瓶、废活性炭、废树脂、废紫外灯管、废过滤介质、负压站污物和废滤芯等。危险废物均设置专用收集装置收集并分区存放于医疗废物暂存间，待危险废物处置单位集中收运并安全处置。此系统有可能因为操作人员失误将危险废物混入生活垃圾或随意丢弃，导致危险废物污染环境事故。</w:t>
      </w:r>
    </w:p>
    <w:p w14:paraId="7289CFF6" w14:textId="58F2EFA3" w:rsidR="0019096A" w:rsidRPr="00B40AC2" w:rsidRDefault="001C4C23">
      <w:pPr>
        <w:pStyle w:val="3"/>
        <w:rPr>
          <w:rFonts w:cs="Times New Roman"/>
          <w:color w:val="000000" w:themeColor="text1"/>
        </w:rPr>
      </w:pPr>
      <w:bookmarkStart w:id="230" w:name="_Toc46157898"/>
      <w:r w:rsidRPr="00B40AC2">
        <w:rPr>
          <w:rFonts w:cs="Times New Roman"/>
          <w:color w:val="000000" w:themeColor="text1"/>
        </w:rPr>
        <w:lastRenderedPageBreak/>
        <w:t>环境风险分析</w:t>
      </w:r>
      <w:bookmarkEnd w:id="230"/>
    </w:p>
    <w:p w14:paraId="2BFBF838"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大气环境污染影响分析</w:t>
      </w:r>
    </w:p>
    <w:p w14:paraId="7C6E4CE3" w14:textId="6F1CF1A0" w:rsidR="0019096A" w:rsidRPr="00B40AC2" w:rsidRDefault="00ED4BF4">
      <w:pPr>
        <w:ind w:firstLine="460"/>
        <w:rPr>
          <w:rFonts w:cs="Times New Roman"/>
          <w:color w:val="000000" w:themeColor="text1"/>
          <w:lang w:val="zh-CN"/>
        </w:rPr>
      </w:pPr>
      <w:r w:rsidRPr="00B40AC2">
        <w:rPr>
          <w:color w:val="000000" w:themeColor="text1"/>
          <w:spacing w:val="-5"/>
          <w:position w:val="2"/>
        </w:rPr>
        <w:t>炸药爆炸、柴油火灾或爆炸事故时产生的二次污染物，使空气中</w:t>
      </w:r>
      <w:r w:rsidRPr="00B40AC2">
        <w:rPr>
          <w:color w:val="000000" w:themeColor="text1"/>
          <w:spacing w:val="-5"/>
          <w:position w:val="2"/>
        </w:rPr>
        <w:t xml:space="preserve"> </w:t>
      </w:r>
      <w:r w:rsidRPr="00B40AC2">
        <w:rPr>
          <w:rFonts w:eastAsia="Times New Roman"/>
          <w:color w:val="000000" w:themeColor="text1"/>
          <w:position w:val="2"/>
        </w:rPr>
        <w:t>CO</w:t>
      </w:r>
      <w:r w:rsidRPr="00B40AC2">
        <w:rPr>
          <w:color w:val="000000" w:themeColor="text1"/>
          <w:spacing w:val="-5"/>
          <w:position w:val="2"/>
        </w:rPr>
        <w:t>、</w:t>
      </w:r>
      <w:r w:rsidRPr="00B40AC2">
        <w:rPr>
          <w:rFonts w:eastAsia="Times New Roman"/>
          <w:color w:val="000000" w:themeColor="text1"/>
          <w:position w:val="2"/>
        </w:rPr>
        <w:t>CO</w:t>
      </w:r>
      <w:r w:rsidRPr="00B40AC2">
        <w:rPr>
          <w:rFonts w:eastAsia="Times New Roman"/>
          <w:color w:val="000000" w:themeColor="text1"/>
          <w:position w:val="2"/>
          <w:vertAlign w:val="subscript"/>
        </w:rPr>
        <w:t>2</w:t>
      </w:r>
      <w:r w:rsidRPr="00B40AC2">
        <w:rPr>
          <w:rFonts w:eastAsia="Times New Roman"/>
          <w:color w:val="000000" w:themeColor="text1"/>
          <w:position w:val="2"/>
        </w:rPr>
        <w:t xml:space="preserve"> </w:t>
      </w:r>
      <w:r w:rsidRPr="00B40AC2">
        <w:rPr>
          <w:color w:val="000000" w:themeColor="text1"/>
          <w:spacing w:val="-16"/>
          <w:position w:val="2"/>
        </w:rPr>
        <w:t>瞬</w:t>
      </w:r>
      <w:r w:rsidRPr="00B40AC2">
        <w:rPr>
          <w:color w:val="000000" w:themeColor="text1"/>
        </w:rPr>
        <w:t>时浓度增高。项目位于农村地区，区域较为空旷，有利于污染物扩散。</w:t>
      </w:r>
      <w:r w:rsidRPr="00B40AC2">
        <w:rPr>
          <w:color w:val="000000" w:themeColor="text1"/>
          <w:spacing w:val="-6"/>
        </w:rPr>
        <w:t>柴油库主导风向下风向</w:t>
      </w:r>
      <w:r w:rsidRPr="00B40AC2">
        <w:rPr>
          <w:color w:val="000000" w:themeColor="text1"/>
          <w:spacing w:val="-6"/>
        </w:rPr>
        <w:t xml:space="preserve"> </w:t>
      </w:r>
      <w:r w:rsidRPr="00B40AC2">
        <w:rPr>
          <w:rFonts w:eastAsia="Times New Roman"/>
          <w:color w:val="000000" w:themeColor="text1"/>
        </w:rPr>
        <w:t xml:space="preserve">2.5km </w:t>
      </w:r>
      <w:r w:rsidRPr="00B40AC2">
        <w:rPr>
          <w:color w:val="000000" w:themeColor="text1"/>
        </w:rPr>
        <w:t>范围内无村庄、场镇等环境敏感点，对其空气环境影响较小。</w:t>
      </w:r>
    </w:p>
    <w:p w14:paraId="2E88AAC9"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地表水污染风险分析</w:t>
      </w:r>
    </w:p>
    <w:p w14:paraId="4C0CA07C" w14:textId="719473C0" w:rsidR="0019096A" w:rsidRPr="00B40AC2" w:rsidRDefault="0050338A">
      <w:pPr>
        <w:rPr>
          <w:rFonts w:cs="Times New Roman"/>
          <w:color w:val="000000" w:themeColor="text1"/>
          <w:lang w:val="zh-CN"/>
        </w:rPr>
      </w:pPr>
      <w:r w:rsidRPr="00B40AC2">
        <w:rPr>
          <w:color w:val="000000" w:themeColor="text1"/>
        </w:rPr>
        <w:t>柴油发生泄漏时，通过地表径流的方式进入土壤、地表水体、地下水，污染环境。本项目柴油采用卧式地埋油罐进行存储，地面进行硬化防渗处理，库内要求常备应急处理设备，采取上述措施后对污染地表水环境风险较小。</w:t>
      </w:r>
    </w:p>
    <w:p w14:paraId="1B75891E"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地下水污染风险分析</w:t>
      </w:r>
    </w:p>
    <w:p w14:paraId="071A1619" w14:textId="77777777" w:rsidR="0019096A" w:rsidRPr="00B40AC2" w:rsidRDefault="001C4C23">
      <w:pPr>
        <w:rPr>
          <w:rFonts w:cs="Times New Roman"/>
          <w:color w:val="000000" w:themeColor="text1"/>
        </w:rPr>
      </w:pPr>
      <w:r w:rsidRPr="00B40AC2">
        <w:rPr>
          <w:rFonts w:cs="Times New Roman"/>
          <w:color w:val="000000" w:themeColor="text1"/>
          <w:lang w:val="zh-CN"/>
        </w:rPr>
        <w:t>由于污水处理系统（包括构筑物、管网等）因未及时检修维护或者质量问题等造成爆管、堵塞、接头破损等，造成污水外溢而污染地下水。柴油发电机房因设备故障等造成油污泄漏，若未及时清理会导致地下水污染。</w:t>
      </w:r>
    </w:p>
    <w:p w14:paraId="0ECE7A87" w14:textId="36426524" w:rsidR="0019096A" w:rsidRPr="00B40AC2" w:rsidRDefault="001C4C23">
      <w:pPr>
        <w:pStyle w:val="3"/>
        <w:rPr>
          <w:rFonts w:cs="Times New Roman"/>
          <w:color w:val="000000" w:themeColor="text1"/>
        </w:rPr>
      </w:pPr>
      <w:bookmarkStart w:id="231" w:name="_Toc46157899"/>
      <w:r w:rsidRPr="00B40AC2">
        <w:rPr>
          <w:rFonts w:cs="Times New Roman"/>
          <w:color w:val="000000" w:themeColor="text1"/>
        </w:rPr>
        <w:t>环境风险防范措施</w:t>
      </w:r>
      <w:bookmarkEnd w:id="231"/>
    </w:p>
    <w:p w14:paraId="223F3E6C" w14:textId="77777777" w:rsidR="0019096A" w:rsidRPr="00B40AC2" w:rsidRDefault="001C4C23">
      <w:pPr>
        <w:pStyle w:val="4"/>
        <w:spacing w:before="48"/>
        <w:rPr>
          <w:rFonts w:cs="Times New Roman"/>
          <w:color w:val="000000" w:themeColor="text1"/>
        </w:rPr>
      </w:pPr>
      <w:r w:rsidRPr="00B40AC2">
        <w:rPr>
          <w:rFonts w:cs="Times New Roman"/>
          <w:color w:val="000000" w:themeColor="text1"/>
        </w:rPr>
        <w:t>环境风险防范措施</w:t>
      </w:r>
    </w:p>
    <w:p w14:paraId="0717D023" w14:textId="77777777" w:rsidR="00962821" w:rsidRPr="00B40AC2" w:rsidRDefault="00962821" w:rsidP="00962821">
      <w:pPr>
        <w:rPr>
          <w:rFonts w:cs="Times New Roman"/>
          <w:color w:val="000000" w:themeColor="text1"/>
        </w:rPr>
      </w:pPr>
      <w:r w:rsidRPr="00B40AC2">
        <w:rPr>
          <w:rFonts w:cs="Times New Roman" w:hint="eastAsia"/>
          <w:color w:val="000000" w:themeColor="text1"/>
        </w:rPr>
        <w:t>1</w:t>
      </w:r>
      <w:r w:rsidRPr="00B40AC2">
        <w:rPr>
          <w:rFonts w:cs="Times New Roman" w:hint="eastAsia"/>
          <w:color w:val="000000" w:themeColor="text1"/>
        </w:rPr>
        <w:t>、采空塌陷风险防范技术措施</w:t>
      </w:r>
    </w:p>
    <w:p w14:paraId="37989633" w14:textId="77777777" w:rsidR="00962821" w:rsidRPr="00B40AC2" w:rsidRDefault="00962821" w:rsidP="00962821">
      <w:pPr>
        <w:rPr>
          <w:rFonts w:cs="Times New Roman"/>
          <w:color w:val="000000" w:themeColor="text1"/>
        </w:rPr>
      </w:pPr>
      <w:r w:rsidRPr="00B40AC2">
        <w:rPr>
          <w:rFonts w:cs="Times New Roman" w:hint="eastAsia"/>
          <w:color w:val="000000" w:themeColor="text1"/>
        </w:rPr>
        <w:t>在生产过程中，对于设计中要求保留的矿柱要予以保护，不能开采，不能毁坏，岩石松软地段要有支护。</w:t>
      </w:r>
    </w:p>
    <w:p w14:paraId="73C6E0F1" w14:textId="77777777" w:rsidR="00962821" w:rsidRPr="00B40AC2" w:rsidRDefault="00962821" w:rsidP="00962821">
      <w:pPr>
        <w:rPr>
          <w:rFonts w:cs="Times New Roman"/>
          <w:color w:val="000000" w:themeColor="text1"/>
        </w:rPr>
      </w:pPr>
      <w:r w:rsidRPr="00B40AC2">
        <w:rPr>
          <w:rFonts w:cs="Times New Roman" w:hint="eastAsia"/>
          <w:color w:val="000000" w:themeColor="text1"/>
        </w:rPr>
        <w:t>同时，建设单位应成立地质灾害监测组负责日常监测，当出现以下异常现象时，应采取及时报警和预防措施：</w:t>
      </w:r>
    </w:p>
    <w:p w14:paraId="2FB06328" w14:textId="77777777" w:rsidR="00962821" w:rsidRPr="00B40AC2" w:rsidRDefault="00962821" w:rsidP="00962821">
      <w:pPr>
        <w:rPr>
          <w:rFonts w:cs="Times New Roman"/>
          <w:color w:val="000000" w:themeColor="text1"/>
        </w:rPr>
      </w:pPr>
      <w:r w:rsidRPr="00B40AC2">
        <w:rPr>
          <w:rFonts w:cs="Times New Roman" w:hint="eastAsia"/>
          <w:color w:val="000000" w:themeColor="text1"/>
        </w:rPr>
        <w:t>a</w:t>
      </w:r>
      <w:r w:rsidRPr="00B40AC2">
        <w:rPr>
          <w:rFonts w:cs="Times New Roman" w:hint="eastAsia"/>
          <w:color w:val="000000" w:themeColor="text1"/>
        </w:rPr>
        <w:t>、动物惊恐异常，猪、狗、牛、鸡等惊恐不安，不入睡，乱蹦乱跳，老鼠乱窜，植物变态，树林枯萎或歪斜等现象；</w:t>
      </w:r>
    </w:p>
    <w:p w14:paraId="1CD8B4B3" w14:textId="77777777" w:rsidR="00962821" w:rsidRPr="00B40AC2" w:rsidRDefault="00962821" w:rsidP="00962821">
      <w:pPr>
        <w:rPr>
          <w:rFonts w:cs="Times New Roman"/>
          <w:color w:val="000000" w:themeColor="text1"/>
        </w:rPr>
      </w:pPr>
      <w:r w:rsidRPr="00B40AC2">
        <w:rPr>
          <w:rFonts w:cs="Times New Roman" w:hint="eastAsia"/>
          <w:color w:val="000000" w:themeColor="text1"/>
        </w:rPr>
        <w:t>b</w:t>
      </w:r>
      <w:r w:rsidRPr="00B40AC2">
        <w:rPr>
          <w:rFonts w:cs="Times New Roman" w:hint="eastAsia"/>
          <w:color w:val="000000" w:themeColor="text1"/>
        </w:rPr>
        <w:t>、井水突然干枯或出现骤然升降，水色突然浑浊或翻砂；</w:t>
      </w:r>
    </w:p>
    <w:p w14:paraId="4098EF39" w14:textId="77777777" w:rsidR="00962821" w:rsidRPr="00B40AC2" w:rsidRDefault="00962821" w:rsidP="00962821">
      <w:pPr>
        <w:rPr>
          <w:rFonts w:cs="Times New Roman"/>
          <w:color w:val="000000" w:themeColor="text1"/>
        </w:rPr>
      </w:pPr>
      <w:r w:rsidRPr="00B40AC2">
        <w:rPr>
          <w:rFonts w:cs="Times New Roman" w:hint="eastAsia"/>
          <w:color w:val="000000" w:themeColor="text1"/>
        </w:rPr>
        <w:t>c</w:t>
      </w:r>
      <w:r w:rsidRPr="00B40AC2">
        <w:rPr>
          <w:rFonts w:cs="Times New Roman" w:hint="eastAsia"/>
          <w:color w:val="000000" w:themeColor="text1"/>
        </w:rPr>
        <w:t>、地下水位变化量、地面变形位移和沉降量出现加速变化趋势；</w:t>
      </w:r>
      <w:r w:rsidRPr="00B40AC2">
        <w:rPr>
          <w:rFonts w:cs="Times New Roman" w:hint="eastAsia"/>
          <w:color w:val="000000" w:themeColor="text1"/>
        </w:rPr>
        <w:t xml:space="preserve"> d</w:t>
      </w:r>
      <w:r w:rsidRPr="00B40AC2">
        <w:rPr>
          <w:rFonts w:cs="Times New Roman" w:hint="eastAsia"/>
          <w:color w:val="000000" w:themeColor="text1"/>
        </w:rPr>
        <w:t>、地面出现环状裂缝并不断扩展，局部的地鼓或下降现象；</w:t>
      </w:r>
    </w:p>
    <w:p w14:paraId="461E4063" w14:textId="77777777" w:rsidR="00962821" w:rsidRPr="00B40AC2" w:rsidRDefault="00962821" w:rsidP="00962821">
      <w:pPr>
        <w:rPr>
          <w:rFonts w:cs="Times New Roman"/>
          <w:color w:val="000000" w:themeColor="text1"/>
        </w:rPr>
      </w:pPr>
      <w:r w:rsidRPr="00B40AC2">
        <w:rPr>
          <w:rFonts w:cs="Times New Roman" w:hint="eastAsia"/>
          <w:color w:val="000000" w:themeColor="text1"/>
        </w:rPr>
        <w:t>如发现以上现象，迅速作出防灾预警，并根据状况进行灾害定级。</w:t>
      </w:r>
    </w:p>
    <w:p w14:paraId="1198F846" w14:textId="77777777" w:rsidR="00962821" w:rsidRPr="00B40AC2" w:rsidRDefault="00962821" w:rsidP="00962821">
      <w:pPr>
        <w:rPr>
          <w:rFonts w:cs="Times New Roman"/>
          <w:color w:val="000000" w:themeColor="text1"/>
        </w:rPr>
      </w:pPr>
      <w:r w:rsidRPr="00B40AC2">
        <w:rPr>
          <w:rFonts w:cs="Times New Roman" w:hint="eastAsia"/>
          <w:color w:val="000000" w:themeColor="text1"/>
        </w:rPr>
        <w:t>为防治采空区塌陷造成人员伤害事故，危及生命财产安全，在日常巡查和管理中应注意以下几点：</w:t>
      </w:r>
    </w:p>
    <w:p w14:paraId="347954E5" w14:textId="77777777" w:rsidR="00962821" w:rsidRPr="00B40AC2" w:rsidRDefault="00962821" w:rsidP="00962821">
      <w:pPr>
        <w:rPr>
          <w:rFonts w:cs="Times New Roman"/>
          <w:color w:val="000000" w:themeColor="text1"/>
        </w:rPr>
      </w:pPr>
      <w:r w:rsidRPr="00B40AC2">
        <w:rPr>
          <w:rFonts w:cs="Times New Roman" w:hint="eastAsia"/>
          <w:color w:val="000000" w:themeColor="text1"/>
        </w:rPr>
        <w:t>a</w:t>
      </w:r>
      <w:r w:rsidRPr="00B40AC2">
        <w:rPr>
          <w:rFonts w:cs="Times New Roman" w:hint="eastAsia"/>
          <w:color w:val="000000" w:themeColor="text1"/>
        </w:rPr>
        <w:t>、应该在塌陷区设立明显的标志和栅栏，人员不准进入。</w:t>
      </w:r>
    </w:p>
    <w:p w14:paraId="06188E3F" w14:textId="6CFC4189" w:rsidR="00076232" w:rsidRPr="00B40AC2" w:rsidRDefault="00962821" w:rsidP="00962821">
      <w:pPr>
        <w:rPr>
          <w:rFonts w:cs="Times New Roman"/>
          <w:color w:val="000000" w:themeColor="text1"/>
        </w:rPr>
      </w:pPr>
      <w:r w:rsidRPr="00B40AC2">
        <w:rPr>
          <w:rFonts w:cs="Times New Roman" w:hint="eastAsia"/>
          <w:color w:val="000000" w:themeColor="text1"/>
        </w:rPr>
        <w:lastRenderedPageBreak/>
        <w:t>b</w:t>
      </w:r>
      <w:r w:rsidRPr="00B40AC2">
        <w:rPr>
          <w:rFonts w:cs="Times New Roman" w:hint="eastAsia"/>
          <w:color w:val="000000" w:themeColor="text1"/>
        </w:rPr>
        <w:t>、禁止在塌陷区从事任何生产、生活等一切活动，严厉打击塌陷区内非法采捡矿等生产活动。</w:t>
      </w:r>
    </w:p>
    <w:p w14:paraId="376830C7" w14:textId="77777777" w:rsidR="00962821" w:rsidRPr="00B40AC2" w:rsidRDefault="00962821" w:rsidP="00962821">
      <w:pPr>
        <w:rPr>
          <w:rFonts w:cs="Times New Roman"/>
          <w:color w:val="000000" w:themeColor="text1"/>
        </w:rPr>
      </w:pPr>
    </w:p>
    <w:p w14:paraId="3F0EFC14" w14:textId="5F3988B4" w:rsidR="00962821" w:rsidRPr="00B40AC2" w:rsidRDefault="00962821" w:rsidP="00962821">
      <w:pPr>
        <w:rPr>
          <w:rFonts w:cs="Times New Roman"/>
          <w:color w:val="000000" w:themeColor="text1"/>
        </w:rPr>
      </w:pPr>
      <w:r w:rsidRPr="00B40AC2">
        <w:rPr>
          <w:rFonts w:cs="Times New Roman" w:hint="eastAsia"/>
          <w:color w:val="000000" w:themeColor="text1"/>
        </w:rPr>
        <w:t>2</w:t>
      </w:r>
      <w:r w:rsidRPr="00B40AC2">
        <w:rPr>
          <w:rFonts w:cs="Times New Roman" w:hint="eastAsia"/>
          <w:color w:val="000000" w:themeColor="text1"/>
        </w:rPr>
        <w:t>、爆破风险防范技术措施</w:t>
      </w:r>
    </w:p>
    <w:p w14:paraId="6CD8DCE6" w14:textId="2FD36E20" w:rsidR="00962821" w:rsidRPr="00B40AC2" w:rsidRDefault="00962821" w:rsidP="00962821">
      <w:pPr>
        <w:rPr>
          <w:rFonts w:cs="Times New Roman"/>
          <w:color w:val="000000" w:themeColor="text1"/>
        </w:rPr>
      </w:pPr>
      <w:r w:rsidRPr="00B40AC2">
        <w:rPr>
          <w:rFonts w:cs="Times New Roman" w:hint="eastAsia"/>
          <w:color w:val="000000" w:themeColor="text1"/>
        </w:rPr>
        <w:t>a</w:t>
      </w:r>
      <w:r w:rsidRPr="00B40AC2">
        <w:rPr>
          <w:rFonts w:cs="Times New Roman" w:hint="eastAsia"/>
          <w:color w:val="000000" w:themeColor="text1"/>
        </w:rPr>
        <w:t>、炸药等爆破物品的购买、运输、储存、是使用必须符合《民用爆炸物品管理条例》的规定，同时必须建立入库验收、发货检查、出入库登记制度，凡包装、标志不符合国家标准，或破损、残缺、渗漏、变形及物品变质、分解的，严禁出入库。</w:t>
      </w:r>
    </w:p>
    <w:p w14:paraId="3BA61C84" w14:textId="3FA429CD" w:rsidR="00962821" w:rsidRPr="00B40AC2" w:rsidRDefault="00962821" w:rsidP="00962821">
      <w:pPr>
        <w:rPr>
          <w:rFonts w:cs="Times New Roman"/>
          <w:color w:val="000000" w:themeColor="text1"/>
        </w:rPr>
      </w:pPr>
      <w:r w:rsidRPr="00B40AC2">
        <w:rPr>
          <w:rFonts w:cs="Times New Roman" w:hint="eastAsia"/>
          <w:color w:val="000000" w:themeColor="text1"/>
        </w:rPr>
        <w:t>b</w:t>
      </w:r>
      <w:r w:rsidRPr="00B40AC2">
        <w:rPr>
          <w:rFonts w:cs="Times New Roman" w:hint="eastAsia"/>
          <w:color w:val="000000" w:themeColor="text1"/>
        </w:rPr>
        <w:t>、对于炸药的运输，应严格按照有关要求执行，实行“准运证”、“押运员证”</w:t>
      </w:r>
      <w:r w:rsidRPr="00B40AC2">
        <w:rPr>
          <w:rFonts w:cs="Times New Roman" w:hint="eastAsia"/>
          <w:color w:val="000000" w:themeColor="text1"/>
        </w:rPr>
        <w:t xml:space="preserve"> </w:t>
      </w:r>
      <w:r w:rsidRPr="00B40AC2">
        <w:rPr>
          <w:rFonts w:cs="Times New Roman" w:hint="eastAsia"/>
          <w:color w:val="000000" w:themeColor="text1"/>
        </w:rPr>
        <w:t>制度；运输车辆使用统一专用标志，并按照公安交通和公安消防部门指定的行驶路线运输；危险品运输应避开交通高峰期和拥挤路段。</w:t>
      </w:r>
    </w:p>
    <w:p w14:paraId="6EA0D728" w14:textId="3391006D" w:rsidR="00962821" w:rsidRPr="00B40AC2" w:rsidRDefault="00962821" w:rsidP="00962821">
      <w:pPr>
        <w:rPr>
          <w:rFonts w:cs="Times New Roman"/>
          <w:color w:val="000000" w:themeColor="text1"/>
        </w:rPr>
      </w:pPr>
      <w:r w:rsidRPr="00B40AC2">
        <w:rPr>
          <w:rFonts w:cs="Times New Roman"/>
          <w:color w:val="000000" w:themeColor="text1"/>
        </w:rPr>
        <w:t>c</w:t>
      </w:r>
      <w:r w:rsidRPr="00B40AC2">
        <w:rPr>
          <w:rFonts w:cs="Times New Roman" w:hint="eastAsia"/>
          <w:color w:val="000000" w:themeColor="text1"/>
        </w:rPr>
        <w:t>、工作面放炮，在起炮前，必须设有明显的警戒信号和岗哨，与爆破作业无关人员要及时撤离现场。</w:t>
      </w:r>
    </w:p>
    <w:p w14:paraId="2B6B0641" w14:textId="4F409EC3" w:rsidR="00962821" w:rsidRPr="00B40AC2" w:rsidRDefault="00962821" w:rsidP="00962821">
      <w:pPr>
        <w:rPr>
          <w:rFonts w:cs="Times New Roman"/>
          <w:color w:val="000000" w:themeColor="text1"/>
        </w:rPr>
      </w:pPr>
      <w:r w:rsidRPr="00B40AC2">
        <w:rPr>
          <w:rFonts w:cs="Times New Roman"/>
          <w:color w:val="000000" w:themeColor="text1"/>
        </w:rPr>
        <w:t>d</w:t>
      </w:r>
      <w:r w:rsidRPr="00B40AC2">
        <w:rPr>
          <w:rFonts w:cs="Times New Roman" w:hint="eastAsia"/>
          <w:color w:val="000000" w:themeColor="text1"/>
        </w:rPr>
        <w:t>、爆破后，爆破员必须按规定的时间内进入爆破地点，检查有无冒顶、危石、支护破坏和盲炮等现象，如果有应及时进行处理，只有确认爆破地点安全后采能准许人员进入爆破区域。</w:t>
      </w:r>
    </w:p>
    <w:p w14:paraId="246B0893" w14:textId="7C432C3D" w:rsidR="00962821" w:rsidRPr="00B40AC2" w:rsidRDefault="00962821" w:rsidP="00962821">
      <w:pPr>
        <w:rPr>
          <w:rFonts w:cs="Times New Roman"/>
          <w:color w:val="000000" w:themeColor="text1"/>
        </w:rPr>
      </w:pPr>
      <w:r w:rsidRPr="00B40AC2">
        <w:rPr>
          <w:rFonts w:cs="Times New Roman"/>
          <w:color w:val="000000" w:themeColor="text1"/>
        </w:rPr>
        <w:t>e</w:t>
      </w:r>
      <w:r w:rsidRPr="00B40AC2">
        <w:rPr>
          <w:rFonts w:cs="Times New Roman" w:hint="eastAsia"/>
          <w:color w:val="000000" w:themeColor="text1"/>
        </w:rPr>
        <w:t>、禁止在残眼上打孔。</w:t>
      </w:r>
    </w:p>
    <w:p w14:paraId="089FFB56" w14:textId="7C79BA53" w:rsidR="00962821" w:rsidRPr="00B40AC2" w:rsidRDefault="00962821" w:rsidP="00962821">
      <w:pPr>
        <w:rPr>
          <w:rFonts w:cs="Times New Roman"/>
          <w:color w:val="000000" w:themeColor="text1"/>
        </w:rPr>
      </w:pPr>
    </w:p>
    <w:p w14:paraId="69F2049E" w14:textId="77777777" w:rsidR="00962821" w:rsidRPr="00B40AC2" w:rsidRDefault="00962821" w:rsidP="00962821">
      <w:pPr>
        <w:rPr>
          <w:rFonts w:cs="Times New Roman"/>
          <w:color w:val="000000" w:themeColor="text1"/>
        </w:rPr>
      </w:pPr>
      <w:r w:rsidRPr="00B40AC2">
        <w:rPr>
          <w:rFonts w:cs="Times New Roman" w:hint="eastAsia"/>
          <w:color w:val="000000" w:themeColor="text1"/>
        </w:rPr>
        <w:t>3</w:t>
      </w:r>
      <w:r w:rsidRPr="00B40AC2">
        <w:rPr>
          <w:rFonts w:cs="Times New Roman" w:hint="eastAsia"/>
          <w:color w:val="000000" w:themeColor="text1"/>
        </w:rPr>
        <w:t>、矿井突水风险防范技术措施</w:t>
      </w:r>
    </w:p>
    <w:p w14:paraId="04A809C7" w14:textId="77777777" w:rsidR="00962821" w:rsidRPr="00B40AC2" w:rsidRDefault="00962821" w:rsidP="00962821">
      <w:pPr>
        <w:rPr>
          <w:rFonts w:cs="Times New Roman"/>
          <w:color w:val="000000" w:themeColor="text1"/>
        </w:rPr>
      </w:pPr>
      <w:r w:rsidRPr="00B40AC2">
        <w:rPr>
          <w:rFonts w:cs="Times New Roman" w:hint="eastAsia"/>
          <w:color w:val="000000" w:themeColor="text1"/>
        </w:rPr>
        <w:t>a</w:t>
      </w:r>
      <w:r w:rsidRPr="00B40AC2">
        <w:rPr>
          <w:rFonts w:cs="Times New Roman" w:hint="eastAsia"/>
          <w:color w:val="000000" w:themeColor="text1"/>
        </w:rPr>
        <w:t>、落实查明矿井水文地质条件而后组织生产。</w:t>
      </w:r>
    </w:p>
    <w:p w14:paraId="3D8BCBBE" w14:textId="77777777" w:rsidR="00962821" w:rsidRPr="00B40AC2" w:rsidRDefault="00962821" w:rsidP="00962821">
      <w:pPr>
        <w:rPr>
          <w:rFonts w:cs="Times New Roman"/>
          <w:color w:val="000000" w:themeColor="text1"/>
        </w:rPr>
      </w:pPr>
      <w:r w:rsidRPr="00B40AC2">
        <w:rPr>
          <w:rFonts w:cs="Times New Roman" w:hint="eastAsia"/>
          <w:color w:val="000000" w:themeColor="text1"/>
        </w:rPr>
        <w:t>b</w:t>
      </w:r>
      <w:r w:rsidRPr="00B40AC2">
        <w:rPr>
          <w:rFonts w:cs="Times New Roman" w:hint="eastAsia"/>
          <w:color w:val="000000" w:themeColor="text1"/>
        </w:rPr>
        <w:t>、配备防治水机构或人员，设置防治水设施和配备有关技术装备、仪器的，</w:t>
      </w:r>
      <w:r w:rsidRPr="00B40AC2">
        <w:rPr>
          <w:rFonts w:cs="Times New Roman" w:hint="eastAsia"/>
          <w:color w:val="000000" w:themeColor="text1"/>
        </w:rPr>
        <w:t xml:space="preserve"> </w:t>
      </w:r>
      <w:r w:rsidRPr="00B40AC2">
        <w:rPr>
          <w:rFonts w:cs="Times New Roman" w:hint="eastAsia"/>
          <w:color w:val="000000" w:themeColor="text1"/>
        </w:rPr>
        <w:t>并确保相关设备设施安全正常运行。</w:t>
      </w:r>
    </w:p>
    <w:p w14:paraId="3714178F" w14:textId="77777777" w:rsidR="00962821" w:rsidRPr="00B40AC2" w:rsidRDefault="00962821" w:rsidP="00962821">
      <w:pPr>
        <w:rPr>
          <w:rFonts w:cs="Times New Roman"/>
          <w:color w:val="000000" w:themeColor="text1"/>
        </w:rPr>
      </w:pPr>
      <w:r w:rsidRPr="00B40AC2">
        <w:rPr>
          <w:rFonts w:cs="Times New Roman" w:hint="eastAsia"/>
          <w:color w:val="000000" w:themeColor="text1"/>
        </w:rPr>
        <w:t>c</w:t>
      </w:r>
      <w:r w:rsidRPr="00B40AC2">
        <w:rPr>
          <w:rFonts w:cs="Times New Roman" w:hint="eastAsia"/>
          <w:color w:val="000000" w:themeColor="text1"/>
        </w:rPr>
        <w:t>、建立水位动态观测系统，定期观测，及时预报水害，并在有如下的明显透水征兆时要及时撤出井下作业人员的：采掘工作面或其他地点发现有挂红、挂汗、空气变冷、出现雾气、水叫、顶板淋水加大、顶板来压、底板鼓起或产生裂隙出现渗水、水色发浑、有臭味等。</w:t>
      </w:r>
    </w:p>
    <w:p w14:paraId="18D89322" w14:textId="77777777" w:rsidR="00962821" w:rsidRPr="00B40AC2" w:rsidRDefault="00962821" w:rsidP="00962821">
      <w:pPr>
        <w:rPr>
          <w:rFonts w:cs="Times New Roman"/>
          <w:color w:val="000000" w:themeColor="text1"/>
        </w:rPr>
      </w:pPr>
      <w:r w:rsidRPr="00B40AC2">
        <w:rPr>
          <w:rFonts w:cs="Times New Roman" w:hint="eastAsia"/>
          <w:color w:val="000000" w:themeColor="text1"/>
        </w:rPr>
        <w:t>d</w:t>
      </w:r>
      <w:r w:rsidRPr="00B40AC2">
        <w:rPr>
          <w:rFonts w:cs="Times New Roman" w:hint="eastAsia"/>
          <w:color w:val="000000" w:themeColor="text1"/>
        </w:rPr>
        <w:t>、在有突水威胁区域进行采掘作业之前应该按照相关规定进行探放水。</w:t>
      </w:r>
    </w:p>
    <w:p w14:paraId="3525B10C" w14:textId="77777777" w:rsidR="00962821" w:rsidRPr="00B40AC2" w:rsidRDefault="00962821" w:rsidP="00962821">
      <w:pPr>
        <w:rPr>
          <w:rFonts w:cs="Times New Roman"/>
          <w:color w:val="000000" w:themeColor="text1"/>
        </w:rPr>
      </w:pPr>
    </w:p>
    <w:p w14:paraId="47912C15" w14:textId="2C402DB1" w:rsidR="00962821" w:rsidRPr="00B40AC2" w:rsidRDefault="00962821" w:rsidP="00962821">
      <w:pPr>
        <w:rPr>
          <w:rFonts w:cs="Times New Roman"/>
          <w:color w:val="000000" w:themeColor="text1"/>
        </w:rPr>
      </w:pPr>
      <w:r w:rsidRPr="00B40AC2">
        <w:rPr>
          <w:rFonts w:cs="Times New Roman" w:hint="eastAsia"/>
          <w:color w:val="000000" w:themeColor="text1"/>
        </w:rPr>
        <w:t>4</w:t>
      </w:r>
      <w:r w:rsidRPr="00B40AC2">
        <w:rPr>
          <w:rFonts w:cs="Times New Roman" w:hint="eastAsia"/>
          <w:color w:val="000000" w:themeColor="text1"/>
        </w:rPr>
        <w:t>、矿山地质灾害防范技术措施</w:t>
      </w:r>
    </w:p>
    <w:p w14:paraId="27550C54" w14:textId="77777777" w:rsidR="00962821" w:rsidRPr="00B40AC2" w:rsidRDefault="00962821" w:rsidP="00962821">
      <w:pPr>
        <w:rPr>
          <w:rFonts w:cs="Times New Roman"/>
          <w:color w:val="000000" w:themeColor="text1"/>
        </w:rPr>
      </w:pPr>
      <w:r w:rsidRPr="00B40AC2">
        <w:rPr>
          <w:rFonts w:cs="Times New Roman" w:hint="eastAsia"/>
          <w:color w:val="000000" w:themeColor="text1"/>
        </w:rPr>
        <w:t>a</w:t>
      </w:r>
      <w:r w:rsidRPr="00B40AC2">
        <w:rPr>
          <w:rFonts w:cs="Times New Roman" w:hint="eastAsia"/>
          <w:color w:val="000000" w:themeColor="text1"/>
        </w:rPr>
        <w:t>、避免矿区上部采区存水，按技术安全规程完善排水设备设施，确保比在路线通畅。</w:t>
      </w:r>
    </w:p>
    <w:p w14:paraId="64EE092C" w14:textId="2D03B178" w:rsidR="00962821" w:rsidRPr="00B40AC2" w:rsidRDefault="00962821" w:rsidP="00962821">
      <w:pPr>
        <w:rPr>
          <w:rFonts w:cs="Times New Roman"/>
          <w:color w:val="000000" w:themeColor="text1"/>
        </w:rPr>
      </w:pPr>
      <w:r w:rsidRPr="00B40AC2">
        <w:rPr>
          <w:rFonts w:cs="Times New Roman" w:hint="eastAsia"/>
          <w:color w:val="000000" w:themeColor="text1"/>
        </w:rPr>
        <w:lastRenderedPageBreak/>
        <w:t>b</w:t>
      </w:r>
      <w:r w:rsidRPr="00B40AC2">
        <w:rPr>
          <w:rFonts w:cs="Times New Roman" w:hint="eastAsia"/>
          <w:color w:val="000000" w:themeColor="text1"/>
        </w:rPr>
        <w:t>、对老采矿区进行封闭处理，严格按设计控制好矿房、矿柱尺寸，井巷通过不稳固岩矿段时采取支护措施。</w:t>
      </w:r>
    </w:p>
    <w:p w14:paraId="1BBE8A5F" w14:textId="77777777" w:rsidR="00962821" w:rsidRPr="00B40AC2" w:rsidRDefault="00962821" w:rsidP="00962821">
      <w:pPr>
        <w:rPr>
          <w:rFonts w:cs="Times New Roman"/>
          <w:color w:val="000000" w:themeColor="text1"/>
        </w:rPr>
      </w:pPr>
    </w:p>
    <w:p w14:paraId="42D820B0" w14:textId="1B97C863" w:rsidR="00962821" w:rsidRPr="00B40AC2" w:rsidRDefault="007D70DE" w:rsidP="00962821">
      <w:pPr>
        <w:rPr>
          <w:rFonts w:cs="Times New Roman"/>
          <w:color w:val="000000" w:themeColor="text1"/>
        </w:rPr>
      </w:pPr>
      <w:r w:rsidRPr="00B40AC2">
        <w:rPr>
          <w:rFonts w:cs="Times New Roman"/>
          <w:color w:val="000000" w:themeColor="text1"/>
        </w:rPr>
        <w:t>5</w:t>
      </w:r>
      <w:r w:rsidR="008D26EB" w:rsidRPr="00B40AC2">
        <w:rPr>
          <w:rFonts w:cs="Times New Roman" w:hint="eastAsia"/>
          <w:color w:val="000000" w:themeColor="text1"/>
        </w:rPr>
        <w:t>、</w:t>
      </w:r>
      <w:r w:rsidR="00962821" w:rsidRPr="00B40AC2">
        <w:rPr>
          <w:rFonts w:cs="Times New Roman" w:hint="eastAsia"/>
          <w:color w:val="000000" w:themeColor="text1"/>
        </w:rPr>
        <w:t>个人防护措施</w:t>
      </w:r>
    </w:p>
    <w:p w14:paraId="786AE17E" w14:textId="3949F590" w:rsidR="00962821" w:rsidRPr="00B40AC2" w:rsidRDefault="008D26EB" w:rsidP="00962821">
      <w:pPr>
        <w:rPr>
          <w:rFonts w:cs="Times New Roman"/>
          <w:color w:val="000000" w:themeColor="text1"/>
        </w:rPr>
      </w:pPr>
      <w:r w:rsidRPr="00B40AC2">
        <w:rPr>
          <w:rFonts w:cs="Times New Roman" w:hint="eastAsia"/>
          <w:color w:val="000000" w:themeColor="text1"/>
        </w:rPr>
        <w:t>a</w:t>
      </w:r>
      <w:r w:rsidR="00962821" w:rsidRPr="00B40AC2">
        <w:rPr>
          <w:rFonts w:cs="Times New Roman" w:hint="eastAsia"/>
          <w:color w:val="000000" w:themeColor="text1"/>
        </w:rPr>
        <w:t>、上岗按规定着装，戴好防护用具；</w:t>
      </w:r>
    </w:p>
    <w:p w14:paraId="37598BA5" w14:textId="70401AD7" w:rsidR="00962821" w:rsidRPr="00B40AC2" w:rsidRDefault="008D26EB" w:rsidP="00962821">
      <w:pPr>
        <w:rPr>
          <w:rFonts w:cs="Times New Roman"/>
          <w:color w:val="000000" w:themeColor="text1"/>
        </w:rPr>
      </w:pPr>
      <w:r w:rsidRPr="00B40AC2">
        <w:rPr>
          <w:rFonts w:cs="Times New Roman" w:hint="eastAsia"/>
          <w:color w:val="000000" w:themeColor="text1"/>
        </w:rPr>
        <w:t>b</w:t>
      </w:r>
      <w:r w:rsidR="00962821" w:rsidRPr="00B40AC2">
        <w:rPr>
          <w:rFonts w:cs="Times New Roman" w:hint="eastAsia"/>
          <w:color w:val="000000" w:themeColor="text1"/>
        </w:rPr>
        <w:t>、严格按照工艺设计参数要求认真操作；</w:t>
      </w:r>
    </w:p>
    <w:p w14:paraId="01BC24C2" w14:textId="0BD83066" w:rsidR="00962821" w:rsidRPr="00B40AC2" w:rsidRDefault="008D26EB" w:rsidP="00962821">
      <w:pPr>
        <w:rPr>
          <w:rFonts w:cs="Times New Roman"/>
          <w:color w:val="000000" w:themeColor="text1"/>
        </w:rPr>
      </w:pPr>
      <w:r w:rsidRPr="00B40AC2">
        <w:rPr>
          <w:rFonts w:cs="Times New Roman" w:hint="eastAsia"/>
          <w:color w:val="000000" w:themeColor="text1"/>
        </w:rPr>
        <w:t>c</w:t>
      </w:r>
      <w:r w:rsidR="00962821" w:rsidRPr="00B40AC2">
        <w:rPr>
          <w:rFonts w:cs="Times New Roman" w:hint="eastAsia"/>
          <w:color w:val="000000" w:themeColor="text1"/>
        </w:rPr>
        <w:t>、发现问题及时解决，并报上级部门处理。</w:t>
      </w:r>
    </w:p>
    <w:p w14:paraId="6C92B284" w14:textId="3BECEF90" w:rsidR="0019096A" w:rsidRPr="00B40AC2" w:rsidRDefault="0019096A">
      <w:pPr>
        <w:rPr>
          <w:rFonts w:cs="Times New Roman"/>
          <w:color w:val="000000" w:themeColor="text1"/>
        </w:rPr>
      </w:pPr>
    </w:p>
    <w:p w14:paraId="2D58F4C8" w14:textId="619974BB" w:rsidR="0019096A" w:rsidRPr="00B40AC2" w:rsidRDefault="001C4C23">
      <w:pPr>
        <w:pStyle w:val="3"/>
        <w:rPr>
          <w:rFonts w:cs="Times New Roman"/>
          <w:color w:val="000000" w:themeColor="text1"/>
        </w:rPr>
      </w:pPr>
      <w:r w:rsidRPr="00B40AC2">
        <w:rPr>
          <w:rFonts w:cs="Times New Roman"/>
          <w:color w:val="000000" w:themeColor="text1"/>
        </w:rPr>
        <w:t>事故应急预案</w:t>
      </w:r>
    </w:p>
    <w:p w14:paraId="09F4039C" w14:textId="0CC169D1" w:rsidR="0050338A" w:rsidRPr="00B40AC2" w:rsidRDefault="0050338A" w:rsidP="0050338A">
      <w:pPr>
        <w:pStyle w:val="4"/>
        <w:spacing w:before="48"/>
        <w:rPr>
          <w:color w:val="000000" w:themeColor="text1"/>
        </w:rPr>
      </w:pPr>
      <w:r w:rsidRPr="00B40AC2">
        <w:rPr>
          <w:rFonts w:hint="eastAsia"/>
          <w:color w:val="000000" w:themeColor="text1"/>
        </w:rPr>
        <w:t>应急组织指挥体系与职责</w:t>
      </w:r>
    </w:p>
    <w:p w14:paraId="713B29F2" w14:textId="77777777" w:rsidR="0050338A" w:rsidRPr="00B40AC2" w:rsidRDefault="0050338A" w:rsidP="0050338A">
      <w:pPr>
        <w:rPr>
          <w:color w:val="000000" w:themeColor="text1"/>
          <w:lang w:val="zh-CN"/>
        </w:rPr>
      </w:pPr>
      <w:r w:rsidRPr="00B40AC2">
        <w:rPr>
          <w:rFonts w:hint="eastAsia"/>
          <w:color w:val="000000" w:themeColor="text1"/>
          <w:lang w:val="zh-CN"/>
        </w:rPr>
        <w:t>本企业成立了突发环境事件应急</w:t>
      </w:r>
      <w:r w:rsidRPr="00B40AC2">
        <w:rPr>
          <w:rFonts w:hint="eastAsia"/>
          <w:color w:val="000000" w:themeColor="text1"/>
          <w:lang w:val="zh-CN"/>
        </w:rPr>
        <w:t xml:space="preserve"> </w:t>
      </w:r>
      <w:r w:rsidRPr="00B40AC2">
        <w:rPr>
          <w:rFonts w:hint="eastAsia"/>
          <w:color w:val="000000" w:themeColor="text1"/>
          <w:lang w:val="zh-CN"/>
        </w:rPr>
        <w:t>“指挥领导小组”，指挥领导小组由总经理、副经理及部门主管领导组成，日常工作由安办兼管。发生重大事故时，以公司指挥领导小组为基础，即总经理任指挥长，副总经理、安环部经理为副指挥长，负责应急救援工作的组织和指挥，指挥部设在董事长办公室。</w:t>
      </w:r>
    </w:p>
    <w:p w14:paraId="05C5248D"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）指挥机构的组成</w:t>
      </w:r>
    </w:p>
    <w:p w14:paraId="7717DD9B" w14:textId="77777777" w:rsidR="0050338A" w:rsidRPr="00B40AC2" w:rsidRDefault="0050338A" w:rsidP="0050338A">
      <w:pPr>
        <w:rPr>
          <w:color w:val="000000" w:themeColor="text1"/>
          <w:lang w:val="zh-CN"/>
        </w:rPr>
      </w:pPr>
      <w:r w:rsidRPr="00B40AC2">
        <w:rPr>
          <w:rFonts w:hint="eastAsia"/>
          <w:color w:val="000000" w:themeColor="text1"/>
          <w:lang w:val="zh-CN"/>
        </w:rPr>
        <w:t>指挥长：总经理</w:t>
      </w:r>
    </w:p>
    <w:p w14:paraId="699D7FD6" w14:textId="77777777" w:rsidR="0050338A" w:rsidRPr="00B40AC2" w:rsidRDefault="0050338A" w:rsidP="0050338A">
      <w:pPr>
        <w:rPr>
          <w:color w:val="000000" w:themeColor="text1"/>
          <w:lang w:val="zh-CN"/>
        </w:rPr>
      </w:pPr>
      <w:r w:rsidRPr="00B40AC2">
        <w:rPr>
          <w:rFonts w:hint="eastAsia"/>
          <w:color w:val="000000" w:themeColor="text1"/>
          <w:lang w:val="zh-CN"/>
        </w:rPr>
        <w:t>副指挥长：副总经理、安环部经理</w:t>
      </w:r>
    </w:p>
    <w:p w14:paraId="5A3E30BF" w14:textId="77777777" w:rsidR="0050338A" w:rsidRPr="00B40AC2" w:rsidRDefault="0050338A" w:rsidP="0050338A">
      <w:pPr>
        <w:rPr>
          <w:color w:val="000000" w:themeColor="text1"/>
          <w:lang w:val="zh-CN"/>
        </w:rPr>
      </w:pPr>
      <w:r w:rsidRPr="00B40AC2">
        <w:rPr>
          <w:rFonts w:hint="eastAsia"/>
          <w:color w:val="000000" w:themeColor="text1"/>
          <w:lang w:val="zh-CN"/>
        </w:rPr>
        <w:t>成员：部门主管领导</w:t>
      </w:r>
    </w:p>
    <w:p w14:paraId="1EE100D5" w14:textId="77777777" w:rsidR="0050338A" w:rsidRPr="00B40AC2" w:rsidRDefault="0050338A" w:rsidP="0050338A">
      <w:pPr>
        <w:rPr>
          <w:color w:val="000000" w:themeColor="text1"/>
          <w:lang w:val="zh-CN"/>
        </w:rPr>
      </w:pPr>
      <w:r w:rsidRPr="00B40AC2">
        <w:rPr>
          <w:rFonts w:hint="eastAsia"/>
          <w:color w:val="000000" w:themeColor="text1"/>
          <w:lang w:val="zh-CN"/>
        </w:rPr>
        <w:t>在现场的最高管理人员为突发事件现场的总指挥，直至被上级部门接管。</w:t>
      </w:r>
    </w:p>
    <w:p w14:paraId="38E99F01"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）指挥机构的主要职责</w:t>
      </w:r>
    </w:p>
    <w:p w14:paraId="7585C8F8" w14:textId="77777777" w:rsidR="0050338A" w:rsidRPr="00B40AC2" w:rsidRDefault="0050338A" w:rsidP="0050338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）执行国家、当地政府、上级有关部门关于环境安全的方针、政策及规定；</w:t>
      </w:r>
    </w:p>
    <w:p w14:paraId="287BC99B"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）组织”突发环境事件应急预案”的编制及修订；</w:t>
      </w:r>
    </w:p>
    <w:p w14:paraId="2FF20E5C"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）组建应急救援专业队伍，并组织实施和演练；</w:t>
      </w:r>
    </w:p>
    <w:p w14:paraId="741DAB19" w14:textId="77777777" w:rsidR="0050338A" w:rsidRPr="00B40AC2" w:rsidRDefault="0050338A" w:rsidP="0050338A">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）负责应急防范设施（备）的建设；以及应急救援物资的储备；</w:t>
      </w:r>
    </w:p>
    <w:p w14:paraId="3139C975" w14:textId="77777777" w:rsidR="0050338A" w:rsidRPr="00B40AC2" w:rsidRDefault="0050338A" w:rsidP="0050338A">
      <w:pPr>
        <w:rPr>
          <w:color w:val="000000" w:themeColor="text1"/>
          <w:lang w:val="zh-CN"/>
        </w:rPr>
      </w:pPr>
      <w:r w:rsidRPr="00B40AC2">
        <w:rPr>
          <w:rFonts w:hint="eastAsia"/>
          <w:color w:val="000000" w:themeColor="text1"/>
          <w:lang w:val="zh-CN"/>
        </w:rPr>
        <w:t>5</w:t>
      </w:r>
      <w:r w:rsidRPr="00B40AC2">
        <w:rPr>
          <w:rFonts w:hint="eastAsia"/>
          <w:color w:val="000000" w:themeColor="text1"/>
          <w:lang w:val="zh-CN"/>
        </w:rPr>
        <w:t>）检查、督促做好突发环境事件的预防措施和应急救援的各项准备工作，督促、协助有关部门及时消除有毒有害物质的跑、冒、滴、漏；</w:t>
      </w:r>
    </w:p>
    <w:p w14:paraId="10F24C39" w14:textId="77777777" w:rsidR="0050338A" w:rsidRPr="00B40AC2" w:rsidRDefault="0050338A" w:rsidP="0050338A">
      <w:pPr>
        <w:rPr>
          <w:color w:val="000000" w:themeColor="text1"/>
          <w:lang w:val="zh-CN"/>
        </w:rPr>
      </w:pPr>
      <w:r w:rsidRPr="00B40AC2">
        <w:rPr>
          <w:rFonts w:hint="eastAsia"/>
          <w:color w:val="000000" w:themeColor="text1"/>
          <w:lang w:val="zh-CN"/>
        </w:rPr>
        <w:t>6</w:t>
      </w:r>
      <w:r w:rsidRPr="00B40AC2">
        <w:rPr>
          <w:rFonts w:hint="eastAsia"/>
          <w:color w:val="000000" w:themeColor="text1"/>
          <w:lang w:val="zh-CN"/>
        </w:rPr>
        <w:t>）负责组织预案的审批与更新；</w:t>
      </w:r>
    </w:p>
    <w:p w14:paraId="3A62DB75" w14:textId="77777777" w:rsidR="0050338A" w:rsidRPr="00B40AC2" w:rsidRDefault="0050338A" w:rsidP="0050338A">
      <w:pPr>
        <w:rPr>
          <w:color w:val="000000" w:themeColor="text1"/>
          <w:lang w:val="zh-CN"/>
        </w:rPr>
      </w:pPr>
      <w:r w:rsidRPr="00B40AC2">
        <w:rPr>
          <w:rFonts w:hint="eastAsia"/>
          <w:color w:val="000000" w:themeColor="text1"/>
          <w:lang w:val="zh-CN"/>
        </w:rPr>
        <w:t>7</w:t>
      </w:r>
      <w:r w:rsidRPr="00B40AC2">
        <w:rPr>
          <w:rFonts w:hint="eastAsia"/>
          <w:color w:val="000000" w:themeColor="text1"/>
          <w:lang w:val="zh-CN"/>
        </w:rPr>
        <w:t>）负责组织外部评审；</w:t>
      </w:r>
    </w:p>
    <w:p w14:paraId="7D89EC8B" w14:textId="77777777" w:rsidR="0050338A" w:rsidRPr="00B40AC2" w:rsidRDefault="0050338A" w:rsidP="0050338A">
      <w:pPr>
        <w:rPr>
          <w:color w:val="000000" w:themeColor="text1"/>
          <w:lang w:val="zh-CN"/>
        </w:rPr>
      </w:pPr>
      <w:r w:rsidRPr="00B40AC2">
        <w:rPr>
          <w:rFonts w:hint="eastAsia"/>
          <w:color w:val="000000" w:themeColor="text1"/>
          <w:lang w:val="zh-CN"/>
        </w:rPr>
        <w:t>8</w:t>
      </w:r>
      <w:r w:rsidRPr="00B40AC2">
        <w:rPr>
          <w:rFonts w:hint="eastAsia"/>
          <w:color w:val="000000" w:themeColor="text1"/>
          <w:lang w:val="zh-CN"/>
        </w:rPr>
        <w:t>）批准本预案的启动与终止；</w:t>
      </w:r>
    </w:p>
    <w:p w14:paraId="2F4496EB" w14:textId="77777777" w:rsidR="0050338A" w:rsidRPr="00B40AC2" w:rsidRDefault="0050338A" w:rsidP="0050338A">
      <w:pPr>
        <w:rPr>
          <w:color w:val="000000" w:themeColor="text1"/>
          <w:lang w:val="zh-CN"/>
        </w:rPr>
      </w:pPr>
      <w:r w:rsidRPr="00B40AC2">
        <w:rPr>
          <w:rFonts w:hint="eastAsia"/>
          <w:color w:val="000000" w:themeColor="text1"/>
          <w:lang w:val="zh-CN"/>
        </w:rPr>
        <w:t>9</w:t>
      </w:r>
      <w:r w:rsidRPr="00B40AC2">
        <w:rPr>
          <w:rFonts w:hint="eastAsia"/>
          <w:color w:val="000000" w:themeColor="text1"/>
          <w:lang w:val="zh-CN"/>
        </w:rPr>
        <w:t>）确定现场指挥人员；</w:t>
      </w:r>
    </w:p>
    <w:p w14:paraId="755E8A1D" w14:textId="77777777" w:rsidR="0050338A" w:rsidRPr="00B40AC2" w:rsidRDefault="0050338A" w:rsidP="0050338A">
      <w:pPr>
        <w:rPr>
          <w:color w:val="000000" w:themeColor="text1"/>
          <w:lang w:val="zh-CN"/>
        </w:rPr>
      </w:pPr>
      <w:r w:rsidRPr="00B40AC2">
        <w:rPr>
          <w:rFonts w:hint="eastAsia"/>
          <w:color w:val="000000" w:themeColor="text1"/>
          <w:lang w:val="zh-CN"/>
        </w:rPr>
        <w:lastRenderedPageBreak/>
        <w:t>10</w:t>
      </w:r>
      <w:r w:rsidRPr="00B40AC2">
        <w:rPr>
          <w:rFonts w:hint="eastAsia"/>
          <w:color w:val="000000" w:themeColor="text1"/>
          <w:lang w:val="zh-CN"/>
        </w:rPr>
        <w:t>）协调事件现场有关工作；</w:t>
      </w:r>
    </w:p>
    <w:p w14:paraId="46E56515" w14:textId="77777777" w:rsidR="0050338A" w:rsidRPr="00B40AC2" w:rsidRDefault="0050338A" w:rsidP="0050338A">
      <w:pPr>
        <w:rPr>
          <w:color w:val="000000" w:themeColor="text1"/>
          <w:lang w:val="zh-CN"/>
        </w:rPr>
      </w:pPr>
      <w:r w:rsidRPr="00B40AC2">
        <w:rPr>
          <w:rFonts w:hint="eastAsia"/>
          <w:color w:val="000000" w:themeColor="text1"/>
          <w:lang w:val="zh-CN"/>
        </w:rPr>
        <w:t>11</w:t>
      </w:r>
      <w:r w:rsidRPr="00B40AC2">
        <w:rPr>
          <w:rFonts w:hint="eastAsia"/>
          <w:color w:val="000000" w:themeColor="text1"/>
          <w:lang w:val="zh-CN"/>
        </w:rPr>
        <w:t>）负责应急队伍的调动和资源配置；</w:t>
      </w:r>
    </w:p>
    <w:p w14:paraId="6963BBDB" w14:textId="77777777" w:rsidR="0050338A" w:rsidRPr="00B40AC2" w:rsidRDefault="0050338A" w:rsidP="0050338A">
      <w:pPr>
        <w:rPr>
          <w:color w:val="000000" w:themeColor="text1"/>
          <w:lang w:val="zh-CN"/>
        </w:rPr>
      </w:pPr>
      <w:r w:rsidRPr="00B40AC2">
        <w:rPr>
          <w:rFonts w:hint="eastAsia"/>
          <w:color w:val="000000" w:themeColor="text1"/>
          <w:lang w:val="zh-CN"/>
        </w:rPr>
        <w:t>12</w:t>
      </w:r>
      <w:r w:rsidRPr="00B40AC2">
        <w:rPr>
          <w:rFonts w:hint="eastAsia"/>
          <w:color w:val="000000" w:themeColor="text1"/>
          <w:lang w:val="zh-CN"/>
        </w:rPr>
        <w:t>）突发环境事件信息的上报及可能受影响区域的通报工作；</w:t>
      </w:r>
    </w:p>
    <w:p w14:paraId="322AA99C" w14:textId="77777777" w:rsidR="0050338A" w:rsidRPr="00B40AC2" w:rsidRDefault="0050338A" w:rsidP="0050338A">
      <w:pPr>
        <w:rPr>
          <w:color w:val="000000" w:themeColor="text1"/>
          <w:lang w:val="zh-CN"/>
        </w:rPr>
      </w:pPr>
      <w:r w:rsidRPr="00B40AC2">
        <w:rPr>
          <w:rFonts w:hint="eastAsia"/>
          <w:color w:val="000000" w:themeColor="text1"/>
          <w:lang w:val="zh-CN"/>
        </w:rPr>
        <w:t>13</w:t>
      </w:r>
      <w:r w:rsidRPr="00B40AC2">
        <w:rPr>
          <w:rFonts w:hint="eastAsia"/>
          <w:color w:val="000000" w:themeColor="text1"/>
          <w:lang w:val="zh-CN"/>
        </w:rPr>
        <w:t>）负责应急状态下请求外部救援力量的决策；</w:t>
      </w:r>
    </w:p>
    <w:p w14:paraId="29B9927A" w14:textId="77777777" w:rsidR="0050338A" w:rsidRPr="00B40AC2" w:rsidRDefault="0050338A" w:rsidP="0050338A">
      <w:pPr>
        <w:rPr>
          <w:color w:val="000000" w:themeColor="text1"/>
          <w:lang w:val="zh-CN"/>
        </w:rPr>
      </w:pPr>
      <w:r w:rsidRPr="00B40AC2">
        <w:rPr>
          <w:rFonts w:hint="eastAsia"/>
          <w:color w:val="000000" w:themeColor="text1"/>
          <w:lang w:val="zh-CN"/>
        </w:rPr>
        <w:t>14</w:t>
      </w:r>
      <w:r w:rsidRPr="00B40AC2">
        <w:rPr>
          <w:rFonts w:hint="eastAsia"/>
          <w:color w:val="000000" w:themeColor="text1"/>
          <w:lang w:val="zh-CN"/>
        </w:rPr>
        <w:t>）接受上级应急救援指挥机构的指令和调动，协助事件的处理；配合有关部门对环境进行修复、事件调查、经验教训总结；</w:t>
      </w:r>
    </w:p>
    <w:p w14:paraId="4F350CC4" w14:textId="28EF3EDB" w:rsidR="0050338A" w:rsidRPr="00B40AC2" w:rsidRDefault="0050338A" w:rsidP="0050338A">
      <w:pPr>
        <w:rPr>
          <w:color w:val="000000" w:themeColor="text1"/>
          <w:lang w:val="zh-CN"/>
        </w:rPr>
      </w:pPr>
      <w:r w:rsidRPr="00B40AC2">
        <w:rPr>
          <w:rFonts w:hint="eastAsia"/>
          <w:color w:val="000000" w:themeColor="text1"/>
          <w:lang w:val="zh-CN"/>
        </w:rPr>
        <w:t>15</w:t>
      </w:r>
      <w:r w:rsidRPr="00B40AC2">
        <w:rPr>
          <w:rFonts w:hint="eastAsia"/>
          <w:color w:val="000000" w:themeColor="text1"/>
          <w:lang w:val="zh-CN"/>
        </w:rPr>
        <w:t>）负责保护事件现场及相关数据；</w:t>
      </w:r>
    </w:p>
    <w:p w14:paraId="413788C1" w14:textId="7D4B1692" w:rsidR="0050338A" w:rsidRPr="00B40AC2" w:rsidRDefault="0050338A" w:rsidP="0050338A">
      <w:pPr>
        <w:rPr>
          <w:color w:val="000000" w:themeColor="text1"/>
          <w:lang w:val="zh-CN"/>
        </w:rPr>
      </w:pPr>
      <w:r w:rsidRPr="00B40AC2">
        <w:rPr>
          <w:rFonts w:hint="eastAsia"/>
          <w:color w:val="000000" w:themeColor="text1"/>
          <w:lang w:val="zh-CN"/>
        </w:rPr>
        <w:t>16</w:t>
      </w:r>
      <w:r w:rsidRPr="00B40AC2">
        <w:rPr>
          <w:rFonts w:hint="eastAsia"/>
          <w:color w:val="000000" w:themeColor="text1"/>
          <w:lang w:val="zh-CN"/>
        </w:rPr>
        <w:t>）有计划地组织实施突发环境事件应急救援的培训，根据应急预案进行演练，向周边企业、村落提供本单位有关危险物质特性、救援知识等宣传材料。</w:t>
      </w:r>
    </w:p>
    <w:p w14:paraId="589ADB71" w14:textId="3C2827E4" w:rsidR="0050338A" w:rsidRPr="00B40AC2" w:rsidRDefault="0050338A" w:rsidP="0050338A">
      <w:pPr>
        <w:rPr>
          <w:color w:val="000000" w:themeColor="text1"/>
          <w:lang w:val="zh-CN"/>
        </w:rPr>
      </w:pPr>
      <w:r w:rsidRPr="00B40AC2">
        <w:rPr>
          <w:color w:val="000000" w:themeColor="text1"/>
          <w:lang w:val="zh-CN"/>
        </w:rPr>
        <w:t xml:space="preserve"> </w:t>
      </w:r>
    </w:p>
    <w:p w14:paraId="47E15B90" w14:textId="280A3E49" w:rsidR="0050338A" w:rsidRPr="00B40AC2" w:rsidRDefault="0050338A" w:rsidP="0050338A">
      <w:pPr>
        <w:pStyle w:val="4"/>
        <w:spacing w:before="48"/>
        <w:rPr>
          <w:color w:val="000000" w:themeColor="text1"/>
        </w:rPr>
      </w:pPr>
      <w:r w:rsidRPr="00B40AC2">
        <w:rPr>
          <w:rFonts w:hint="eastAsia"/>
          <w:color w:val="000000" w:themeColor="text1"/>
        </w:rPr>
        <w:t>预防与预警</w:t>
      </w:r>
    </w:p>
    <w:p w14:paraId="2B82712A" w14:textId="77777777" w:rsidR="0050338A" w:rsidRPr="00B40AC2" w:rsidRDefault="0050338A" w:rsidP="0050338A">
      <w:pPr>
        <w:rPr>
          <w:color w:val="000000" w:themeColor="text1"/>
          <w:lang w:val="zh-CN"/>
        </w:rPr>
      </w:pPr>
      <w:r w:rsidRPr="00B40AC2">
        <w:rPr>
          <w:rFonts w:hint="eastAsia"/>
          <w:color w:val="000000" w:themeColor="text1"/>
          <w:lang w:val="zh-CN"/>
        </w:rPr>
        <w:t>为加强对各种可能发生的突发环境事件的风险目标监控，本企业建立了突发事件预警机制，做到“早发现、早报告、早处置”。</w:t>
      </w:r>
    </w:p>
    <w:p w14:paraId="463C2788"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）预防</w:t>
      </w:r>
    </w:p>
    <w:p w14:paraId="0CC56CFE" w14:textId="77777777" w:rsidR="0050338A" w:rsidRPr="00B40AC2" w:rsidRDefault="0050338A" w:rsidP="0050338A">
      <w:pPr>
        <w:rPr>
          <w:color w:val="000000" w:themeColor="text1"/>
          <w:lang w:val="zh-CN"/>
        </w:rPr>
      </w:pPr>
      <w:r w:rsidRPr="00B40AC2">
        <w:rPr>
          <w:rFonts w:hint="eastAsia"/>
          <w:color w:val="000000" w:themeColor="text1"/>
          <w:lang w:val="zh-CN"/>
        </w:rPr>
        <w:t>①应急准备措施及环境风险隐患排查和整治措施</w:t>
      </w:r>
    </w:p>
    <w:p w14:paraId="0CF304EC" w14:textId="77777777" w:rsidR="0050338A" w:rsidRPr="00B40AC2" w:rsidRDefault="0050338A" w:rsidP="0050338A">
      <w:pPr>
        <w:rPr>
          <w:color w:val="000000" w:themeColor="text1"/>
          <w:lang w:val="zh-CN"/>
        </w:rPr>
      </w:pPr>
      <w:r w:rsidRPr="00B40AC2">
        <w:rPr>
          <w:rFonts w:hint="eastAsia"/>
          <w:color w:val="000000" w:themeColor="text1"/>
          <w:lang w:val="zh-CN"/>
        </w:rPr>
        <w:t>根据风险源及风险隐患分析，具体应急准备措施及环境风险隐患排查和整治措施见下表：</w:t>
      </w:r>
    </w:p>
    <w:p w14:paraId="293E8FB7" w14:textId="77777777" w:rsidR="00421156" w:rsidRPr="00B40AC2" w:rsidRDefault="00421156" w:rsidP="00421156">
      <w:pPr>
        <w:rPr>
          <w:color w:val="000000" w:themeColor="text1"/>
        </w:rPr>
      </w:pPr>
      <w:r w:rsidRPr="00B40AC2">
        <w:rPr>
          <w:rFonts w:hint="eastAsia"/>
          <w:color w:val="000000" w:themeColor="text1"/>
        </w:rPr>
        <w:t>（</w:t>
      </w:r>
      <w:r w:rsidRPr="00B40AC2">
        <w:rPr>
          <w:rFonts w:hint="eastAsia"/>
          <w:color w:val="000000" w:themeColor="text1"/>
        </w:rPr>
        <w:t>1</w:t>
      </w:r>
      <w:r w:rsidRPr="00B40AC2">
        <w:rPr>
          <w:rFonts w:hint="eastAsia"/>
          <w:color w:val="000000" w:themeColor="text1"/>
        </w:rPr>
        <w:t>）</w:t>
      </w:r>
      <w:r w:rsidRPr="00B40AC2">
        <w:rPr>
          <w:rFonts w:hint="eastAsia"/>
          <w:color w:val="000000" w:themeColor="text1"/>
        </w:rPr>
        <w:tab/>
      </w:r>
      <w:r w:rsidRPr="00B40AC2">
        <w:rPr>
          <w:rFonts w:hint="eastAsia"/>
          <w:color w:val="000000" w:themeColor="text1"/>
        </w:rPr>
        <w:t>采空塌陷应急处理措施</w:t>
      </w:r>
    </w:p>
    <w:p w14:paraId="601C2157" w14:textId="77777777" w:rsidR="00421156" w:rsidRPr="00B40AC2" w:rsidRDefault="00421156" w:rsidP="00421156">
      <w:pPr>
        <w:rPr>
          <w:color w:val="000000" w:themeColor="text1"/>
        </w:rPr>
      </w:pPr>
      <w:r w:rsidRPr="00B40AC2">
        <w:rPr>
          <w:rFonts w:hint="eastAsia"/>
          <w:color w:val="000000" w:themeColor="text1"/>
        </w:rPr>
        <w:t>在采空塌陷发生后，业主单位应查明塌陷发生的具体范围，必须在塌陷区设立明显的标志和栅栏，人员不准进入。对于采空塌陷区域，制订科学的合理的回填措施，在最短时间内组织人力物力进行回填。</w:t>
      </w:r>
    </w:p>
    <w:p w14:paraId="3237F9D9" w14:textId="39206181" w:rsidR="00421156" w:rsidRPr="00B40AC2" w:rsidRDefault="00421156" w:rsidP="00421156">
      <w:pPr>
        <w:rPr>
          <w:color w:val="000000" w:themeColor="text1"/>
        </w:rPr>
      </w:pPr>
      <w:r w:rsidRPr="00B40AC2">
        <w:rPr>
          <w:rFonts w:hint="eastAsia"/>
          <w:color w:val="000000" w:themeColor="text1"/>
        </w:rPr>
        <w:t>（</w:t>
      </w:r>
      <w:r w:rsidRPr="00B40AC2">
        <w:rPr>
          <w:rFonts w:hint="eastAsia"/>
          <w:color w:val="000000" w:themeColor="text1"/>
        </w:rPr>
        <w:t>2</w:t>
      </w:r>
      <w:r w:rsidRPr="00B40AC2">
        <w:rPr>
          <w:rFonts w:hint="eastAsia"/>
          <w:color w:val="000000" w:themeColor="text1"/>
        </w:rPr>
        <w:t>）</w:t>
      </w:r>
      <w:r w:rsidRPr="00B40AC2">
        <w:rPr>
          <w:rFonts w:hint="eastAsia"/>
          <w:color w:val="000000" w:themeColor="text1"/>
        </w:rPr>
        <w:tab/>
      </w:r>
      <w:r w:rsidRPr="00B40AC2">
        <w:rPr>
          <w:rFonts w:hint="eastAsia"/>
          <w:color w:val="000000" w:themeColor="text1"/>
        </w:rPr>
        <w:t>爆破应急处理措施</w:t>
      </w:r>
    </w:p>
    <w:p w14:paraId="2878BB3F" w14:textId="2A496CAE" w:rsidR="00421156" w:rsidRPr="00B40AC2" w:rsidRDefault="00421156" w:rsidP="00421156">
      <w:pPr>
        <w:rPr>
          <w:color w:val="000000" w:themeColor="text1"/>
        </w:rPr>
      </w:pPr>
      <w:r w:rsidRPr="00B40AC2">
        <w:rPr>
          <w:rFonts w:hint="eastAsia"/>
          <w:color w:val="000000" w:themeColor="text1"/>
        </w:rPr>
        <w:t>一旦发生爆破事故，如运输车辆的意外爆炸事故，业主单位应立即通知现场工作人员转移至安全地带，避免出现人员伤亡。同时应立即联系相应主管部门，对炸药及其他爆破器材进行安全处理、转移。同时应及时检查清点炸药及其他爆破器材数目，明确其他易燃易爆物品被隔离在爆炸可能影响的范围以外。</w:t>
      </w:r>
    </w:p>
    <w:p w14:paraId="3AB42951" w14:textId="77777777" w:rsidR="00421156" w:rsidRPr="00B40AC2" w:rsidRDefault="00421156" w:rsidP="00421156">
      <w:pPr>
        <w:rPr>
          <w:color w:val="000000" w:themeColor="text1"/>
        </w:rPr>
      </w:pPr>
      <w:r w:rsidRPr="00B40AC2">
        <w:rPr>
          <w:rFonts w:hint="eastAsia"/>
          <w:color w:val="000000" w:themeColor="text1"/>
        </w:rPr>
        <w:t>（</w:t>
      </w:r>
      <w:r w:rsidRPr="00B40AC2">
        <w:rPr>
          <w:rFonts w:hint="eastAsia"/>
          <w:color w:val="000000" w:themeColor="text1"/>
        </w:rPr>
        <w:t>3</w:t>
      </w:r>
      <w:r w:rsidRPr="00B40AC2">
        <w:rPr>
          <w:rFonts w:hint="eastAsia"/>
          <w:color w:val="000000" w:themeColor="text1"/>
        </w:rPr>
        <w:t>）</w:t>
      </w:r>
      <w:r w:rsidRPr="00B40AC2">
        <w:rPr>
          <w:rFonts w:hint="eastAsia"/>
          <w:color w:val="000000" w:themeColor="text1"/>
        </w:rPr>
        <w:tab/>
      </w:r>
      <w:r w:rsidRPr="00B40AC2">
        <w:rPr>
          <w:rFonts w:hint="eastAsia"/>
          <w:color w:val="000000" w:themeColor="text1"/>
        </w:rPr>
        <w:t>矿井突水应急处理措施</w:t>
      </w:r>
    </w:p>
    <w:p w14:paraId="7FE86E02" w14:textId="5DDB0861" w:rsidR="0050338A" w:rsidRPr="00B40AC2" w:rsidRDefault="00421156" w:rsidP="00421156">
      <w:pPr>
        <w:rPr>
          <w:color w:val="000000" w:themeColor="text1"/>
        </w:rPr>
      </w:pPr>
      <w:r w:rsidRPr="00B40AC2">
        <w:rPr>
          <w:rFonts w:hint="eastAsia"/>
          <w:color w:val="000000" w:themeColor="text1"/>
        </w:rPr>
        <w:t>针对矿井突水事故，应制订相应的注浆堵水以及排水方案。遇到突水事故时，</w:t>
      </w:r>
      <w:r w:rsidRPr="00B40AC2">
        <w:rPr>
          <w:rFonts w:hint="eastAsia"/>
          <w:color w:val="000000" w:themeColor="text1"/>
        </w:rPr>
        <w:t xml:space="preserve"> </w:t>
      </w:r>
      <w:r w:rsidRPr="00B40AC2">
        <w:rPr>
          <w:rFonts w:hint="eastAsia"/>
          <w:color w:val="000000" w:themeColor="text1"/>
        </w:rPr>
        <w:t>应立即启用备用的水泵，形成多台水泵同时排水，把突水对生产造成的损失降到最低；并根据井下不同工程地质情况，区别不同地段，采取不同方法，有重点的实施注浆堵水。</w:t>
      </w:r>
      <w:r w:rsidRPr="00B40AC2">
        <w:rPr>
          <w:rFonts w:hint="eastAsia"/>
          <w:color w:val="000000" w:themeColor="text1"/>
        </w:rPr>
        <w:lastRenderedPageBreak/>
        <w:t>最终经过钻孔取样和注（压）水检验，确认注浆有效后再继续掘进。</w:t>
      </w:r>
    </w:p>
    <w:p w14:paraId="12D134FF" w14:textId="77777777" w:rsidR="0050338A" w:rsidRPr="00B40AC2" w:rsidRDefault="0050338A" w:rsidP="0050338A">
      <w:pPr>
        <w:rPr>
          <w:color w:val="000000" w:themeColor="text1"/>
          <w:lang w:val="zh-CN"/>
        </w:rPr>
      </w:pPr>
      <w:r w:rsidRPr="00B40AC2">
        <w:rPr>
          <w:rFonts w:hint="eastAsia"/>
          <w:color w:val="000000" w:themeColor="text1"/>
          <w:lang w:val="zh-CN"/>
        </w:rPr>
        <w:t>②物资装备配备</w:t>
      </w:r>
    </w:p>
    <w:p w14:paraId="7EEADCA5" w14:textId="77777777" w:rsidR="0050338A" w:rsidRPr="00B40AC2" w:rsidRDefault="0050338A" w:rsidP="0050338A">
      <w:pPr>
        <w:rPr>
          <w:color w:val="000000" w:themeColor="text1"/>
          <w:lang w:val="zh-CN"/>
        </w:rPr>
      </w:pPr>
      <w:r w:rsidRPr="00B40AC2">
        <w:rPr>
          <w:rFonts w:hint="eastAsia"/>
          <w:color w:val="000000" w:themeColor="text1"/>
          <w:lang w:val="zh-CN"/>
        </w:rPr>
        <w:t>根据企业可能发生的突发环境污染事件，为相应的抢险方案提供必要的物资装备，由副总指挥负责配备并储备应急物资装备。</w:t>
      </w:r>
    </w:p>
    <w:p w14:paraId="131FA71F" w14:textId="77777777" w:rsidR="0050338A" w:rsidRPr="00B40AC2" w:rsidRDefault="0050338A" w:rsidP="0050338A">
      <w:pPr>
        <w:rPr>
          <w:color w:val="000000" w:themeColor="text1"/>
          <w:lang w:val="zh-CN"/>
        </w:rPr>
      </w:pPr>
      <w:r w:rsidRPr="00B40AC2">
        <w:rPr>
          <w:rFonts w:hint="eastAsia"/>
          <w:color w:val="000000" w:themeColor="text1"/>
          <w:lang w:val="zh-CN"/>
        </w:rPr>
        <w:t>③应急能力评估</w:t>
      </w:r>
    </w:p>
    <w:p w14:paraId="405B096F" w14:textId="77777777" w:rsidR="0050338A" w:rsidRPr="00B40AC2" w:rsidRDefault="0050338A" w:rsidP="0050338A">
      <w:pPr>
        <w:rPr>
          <w:color w:val="000000" w:themeColor="text1"/>
          <w:lang w:val="zh-CN"/>
        </w:rPr>
      </w:pPr>
      <w:r w:rsidRPr="00B40AC2">
        <w:rPr>
          <w:rFonts w:hint="eastAsia"/>
          <w:color w:val="000000" w:themeColor="text1"/>
          <w:lang w:val="zh-CN"/>
        </w:rPr>
        <w:t>该企业在原有应急准备的基础上，经过一个多月的努力，进一步完善了应急预案，建立了应急组织，制定了一系列的环保管理制度，投入较大的资金用于对工艺设备进行维护、应急物资的购置、应急宣传、培训和演练，各级人员的环境保护应急意识得到了提高</w:t>
      </w:r>
      <w:r w:rsidRPr="00B40AC2">
        <w:rPr>
          <w:rFonts w:hint="eastAsia"/>
          <w:color w:val="000000" w:themeColor="text1"/>
          <w:lang w:val="zh-CN"/>
        </w:rPr>
        <w:t>.</w:t>
      </w:r>
    </w:p>
    <w:p w14:paraId="7F85B180" w14:textId="77777777" w:rsidR="0050338A" w:rsidRPr="00B40AC2" w:rsidRDefault="0050338A" w:rsidP="0050338A">
      <w:pPr>
        <w:rPr>
          <w:color w:val="000000" w:themeColor="text1"/>
          <w:lang w:val="zh-CN"/>
        </w:rPr>
      </w:pPr>
      <w:r w:rsidRPr="00B40AC2">
        <w:rPr>
          <w:rFonts w:hint="eastAsia"/>
          <w:color w:val="000000" w:themeColor="text1"/>
          <w:lang w:val="zh-CN"/>
        </w:rPr>
        <w:t>综合分析评估：本企业在人员配置、装备、技术等方面具备对一般突发环境事件的应急处置能力，在处置较大环境事件方面，资源和技术不足，具备配合上级对较大环境事件的处置。</w:t>
      </w:r>
    </w:p>
    <w:p w14:paraId="46F774F5"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）预警</w:t>
      </w:r>
    </w:p>
    <w:p w14:paraId="1E4EC5C7" w14:textId="77777777" w:rsidR="0050338A" w:rsidRPr="00B40AC2" w:rsidRDefault="0050338A" w:rsidP="0050338A">
      <w:pPr>
        <w:rPr>
          <w:color w:val="000000" w:themeColor="text1"/>
          <w:lang w:val="zh-CN"/>
        </w:rPr>
      </w:pPr>
      <w:r w:rsidRPr="00B40AC2">
        <w:rPr>
          <w:rFonts w:hint="eastAsia"/>
          <w:color w:val="000000" w:themeColor="text1"/>
          <w:lang w:val="zh-CN"/>
        </w:rPr>
        <w:t>预警即是预测未来可能发生的危机和灾难，并预先对其进行准备和预防。事先预防胜过事后补救，可以最大限度减少生命财产的损失，提高人们的生存能力。</w:t>
      </w:r>
    </w:p>
    <w:p w14:paraId="4F0636EA" w14:textId="77777777" w:rsidR="0050338A" w:rsidRPr="00B40AC2" w:rsidRDefault="0050338A" w:rsidP="0050338A">
      <w:pPr>
        <w:rPr>
          <w:color w:val="000000" w:themeColor="text1"/>
          <w:lang w:val="zh-CN"/>
        </w:rPr>
      </w:pPr>
      <w:r w:rsidRPr="00B40AC2">
        <w:rPr>
          <w:rFonts w:hint="eastAsia"/>
          <w:color w:val="000000" w:themeColor="text1"/>
          <w:lang w:val="zh-CN"/>
        </w:rPr>
        <w:t>①预警分级及预警方式</w:t>
      </w:r>
    </w:p>
    <w:p w14:paraId="3C757DC2" w14:textId="77777777" w:rsidR="0050338A" w:rsidRPr="00B40AC2" w:rsidRDefault="0050338A" w:rsidP="0050338A">
      <w:pPr>
        <w:rPr>
          <w:color w:val="000000" w:themeColor="text1"/>
          <w:lang w:val="zh-CN"/>
        </w:rPr>
      </w:pPr>
      <w:r w:rsidRPr="00B40AC2">
        <w:rPr>
          <w:rFonts w:hint="eastAsia"/>
          <w:color w:val="000000" w:themeColor="text1"/>
          <w:lang w:val="zh-CN"/>
        </w:rPr>
        <w:t>根据本企业突发环境事件可能发生的部位、事故的严重性、紧急程度和可能波及的范围，对应危险源分级内容，将本企业突发环境事件的预警分为</w:t>
      </w:r>
      <w:r w:rsidRPr="00B40AC2">
        <w:rPr>
          <w:rFonts w:hint="eastAsia"/>
          <w:color w:val="000000" w:themeColor="text1"/>
          <w:lang w:val="zh-CN"/>
        </w:rPr>
        <w:t>4</w:t>
      </w:r>
      <w:r w:rsidRPr="00B40AC2">
        <w:rPr>
          <w:rFonts w:hint="eastAsia"/>
          <w:color w:val="000000" w:themeColor="text1"/>
          <w:lang w:val="zh-CN"/>
        </w:rPr>
        <w:t>级。预警级别由高到低，依次为</w:t>
      </w:r>
      <w:r w:rsidRPr="00B40AC2">
        <w:rPr>
          <w:rFonts w:hint="eastAsia"/>
          <w:color w:val="000000" w:themeColor="text1"/>
          <w:lang w:val="zh-CN"/>
        </w:rPr>
        <w:t>1</w:t>
      </w:r>
      <w:r w:rsidRPr="00B40AC2">
        <w:rPr>
          <w:rFonts w:hint="eastAsia"/>
          <w:color w:val="000000" w:themeColor="text1"/>
          <w:lang w:val="zh-CN"/>
        </w:rPr>
        <w:t>级预警（特大突发环境事件）、</w:t>
      </w:r>
      <w:r w:rsidRPr="00B40AC2">
        <w:rPr>
          <w:rFonts w:hint="eastAsia"/>
          <w:color w:val="000000" w:themeColor="text1"/>
          <w:lang w:val="zh-CN"/>
        </w:rPr>
        <w:t>2</w:t>
      </w:r>
      <w:r w:rsidRPr="00B40AC2">
        <w:rPr>
          <w:rFonts w:hint="eastAsia"/>
          <w:color w:val="000000" w:themeColor="text1"/>
          <w:lang w:val="zh-CN"/>
        </w:rPr>
        <w:t>级预警（重大突发环境事件）、</w:t>
      </w:r>
      <w:r w:rsidRPr="00B40AC2">
        <w:rPr>
          <w:rFonts w:hint="eastAsia"/>
          <w:color w:val="000000" w:themeColor="text1"/>
          <w:lang w:val="zh-CN"/>
        </w:rPr>
        <w:t>3</w:t>
      </w:r>
      <w:r w:rsidRPr="00B40AC2">
        <w:rPr>
          <w:rFonts w:hint="eastAsia"/>
          <w:color w:val="000000" w:themeColor="text1"/>
          <w:lang w:val="zh-CN"/>
        </w:rPr>
        <w:t>级预警（较大突发环境事件）和</w:t>
      </w:r>
      <w:r w:rsidRPr="00B40AC2">
        <w:rPr>
          <w:rFonts w:hint="eastAsia"/>
          <w:color w:val="000000" w:themeColor="text1"/>
          <w:lang w:val="zh-CN"/>
        </w:rPr>
        <w:t>4</w:t>
      </w:r>
      <w:r w:rsidRPr="00B40AC2">
        <w:rPr>
          <w:rFonts w:hint="eastAsia"/>
          <w:color w:val="000000" w:themeColor="text1"/>
          <w:lang w:val="zh-CN"/>
        </w:rPr>
        <w:t>级预警（一般突发环境事件）。每级预警方式主要通过固定电话和手机迅速进行，然后随事态的发展情况和采取措施的效果预警会升级、降级或解除。本企业的预警方式主要有警铃、电话、对讲机、广播。</w:t>
      </w:r>
    </w:p>
    <w:p w14:paraId="026651A6" w14:textId="77777777" w:rsidR="0050338A" w:rsidRPr="00B40AC2" w:rsidRDefault="0050338A" w:rsidP="0050338A">
      <w:pPr>
        <w:rPr>
          <w:color w:val="000000" w:themeColor="text1"/>
          <w:lang w:val="zh-CN"/>
        </w:rPr>
      </w:pPr>
      <w:r w:rsidRPr="00B40AC2">
        <w:rPr>
          <w:rFonts w:hint="eastAsia"/>
          <w:color w:val="000000" w:themeColor="text1"/>
          <w:lang w:val="zh-CN"/>
        </w:rPr>
        <w:t>②预警条件</w:t>
      </w:r>
    </w:p>
    <w:p w14:paraId="2A56FC70" w14:textId="77777777" w:rsidR="0050338A" w:rsidRPr="00B40AC2" w:rsidRDefault="0050338A" w:rsidP="0050338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）气象部门等通知有极端天气发生或其他地质灾害预警时；</w:t>
      </w:r>
    </w:p>
    <w:p w14:paraId="661F11D4"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）环境风险防控设施或污染处理设施异常，不能正常发挥作用时；</w:t>
      </w:r>
    </w:p>
    <w:p w14:paraId="50FBEB40"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）监控主要工段和生产系统各环节，发现生产指标、参数及状态等偏离正常值时；</w:t>
      </w:r>
    </w:p>
    <w:p w14:paraId="6B7CCC0A" w14:textId="77777777" w:rsidR="0050338A" w:rsidRPr="00B40AC2" w:rsidRDefault="0050338A" w:rsidP="0050338A">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）被监控物质的浓度等指标超过预警系统设置阈值时；</w:t>
      </w:r>
    </w:p>
    <w:p w14:paraId="2DAC9B03" w14:textId="77777777" w:rsidR="0050338A" w:rsidRPr="00B40AC2" w:rsidRDefault="0050338A" w:rsidP="0050338A">
      <w:pPr>
        <w:rPr>
          <w:color w:val="000000" w:themeColor="text1"/>
          <w:lang w:val="zh-CN"/>
        </w:rPr>
      </w:pPr>
      <w:r w:rsidRPr="00B40AC2">
        <w:rPr>
          <w:rFonts w:hint="eastAsia"/>
          <w:color w:val="000000" w:themeColor="text1"/>
          <w:lang w:val="zh-CN"/>
        </w:rPr>
        <w:t>5</w:t>
      </w:r>
      <w:r w:rsidRPr="00B40AC2">
        <w:rPr>
          <w:rFonts w:hint="eastAsia"/>
          <w:color w:val="000000" w:themeColor="text1"/>
          <w:lang w:val="zh-CN"/>
        </w:rPr>
        <w:t>）发生生产安全事故可能次生突发环境事件时。</w:t>
      </w:r>
    </w:p>
    <w:p w14:paraId="51C393D6" w14:textId="77777777" w:rsidR="0050338A" w:rsidRPr="00B40AC2" w:rsidRDefault="0050338A" w:rsidP="0050338A">
      <w:pPr>
        <w:rPr>
          <w:color w:val="000000" w:themeColor="text1"/>
          <w:lang w:val="zh-CN"/>
        </w:rPr>
      </w:pPr>
      <w:r w:rsidRPr="00B40AC2">
        <w:rPr>
          <w:rFonts w:hint="eastAsia"/>
          <w:color w:val="000000" w:themeColor="text1"/>
          <w:lang w:val="zh-CN"/>
        </w:rPr>
        <w:t>③预警措施</w:t>
      </w:r>
    </w:p>
    <w:p w14:paraId="570B5919" w14:textId="77777777" w:rsidR="0050338A" w:rsidRPr="00B40AC2" w:rsidRDefault="0050338A" w:rsidP="0050338A">
      <w:pPr>
        <w:rPr>
          <w:color w:val="000000" w:themeColor="text1"/>
          <w:lang w:val="zh-CN"/>
        </w:rPr>
      </w:pPr>
      <w:r w:rsidRPr="00B40AC2">
        <w:rPr>
          <w:rFonts w:hint="eastAsia"/>
          <w:color w:val="000000" w:themeColor="text1"/>
          <w:lang w:val="zh-CN"/>
        </w:rPr>
        <w:t>事先预警：当企业收集到的有关信息能够证明突发环境事件即将发生可能性增大时，</w:t>
      </w:r>
      <w:r w:rsidRPr="00B40AC2">
        <w:rPr>
          <w:rFonts w:hint="eastAsia"/>
          <w:color w:val="000000" w:themeColor="text1"/>
          <w:lang w:val="zh-CN"/>
        </w:rPr>
        <w:lastRenderedPageBreak/>
        <w:t>立即进入预警状态，启动预案，并按照本应急预案表</w:t>
      </w:r>
      <w:r w:rsidRPr="00B40AC2">
        <w:rPr>
          <w:rFonts w:hint="eastAsia"/>
          <w:color w:val="000000" w:themeColor="text1"/>
          <w:lang w:val="zh-CN"/>
        </w:rPr>
        <w:t>5-1</w:t>
      </w:r>
      <w:r w:rsidRPr="00B40AC2">
        <w:rPr>
          <w:rFonts w:hint="eastAsia"/>
          <w:color w:val="000000" w:themeColor="text1"/>
          <w:lang w:val="zh-CN"/>
        </w:rPr>
        <w:t>《应急准备措施及环境风险隐患排查和整治措施》执行。</w:t>
      </w:r>
    </w:p>
    <w:p w14:paraId="6966048C" w14:textId="77777777" w:rsidR="0050338A" w:rsidRPr="00B40AC2" w:rsidRDefault="0050338A" w:rsidP="0050338A">
      <w:pPr>
        <w:rPr>
          <w:color w:val="000000" w:themeColor="text1"/>
          <w:lang w:val="zh-CN"/>
        </w:rPr>
      </w:pPr>
      <w:r w:rsidRPr="00B40AC2">
        <w:rPr>
          <w:rFonts w:hint="eastAsia"/>
          <w:color w:val="000000" w:themeColor="text1"/>
          <w:lang w:val="zh-CN"/>
        </w:rPr>
        <w:t>事后预警：当企业突发环境事件后，要立刻进入预警状态，企业根据已经发生的突发环境事件的危害程度，及时上报给甘孜州环境保护局、县环境保护局，同时，企业各部门应当迅速采取以下措施：</w:t>
      </w:r>
    </w:p>
    <w:p w14:paraId="09C9615A" w14:textId="77777777" w:rsidR="0050338A" w:rsidRPr="00B40AC2" w:rsidRDefault="0050338A" w:rsidP="0050338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）立即启动相关应急预案，组织人员先期处置；</w:t>
      </w:r>
    </w:p>
    <w:p w14:paraId="0DA88228"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）及时调集环境应急所需物资和设备；</w:t>
      </w:r>
    </w:p>
    <w:p w14:paraId="1495DE73"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）发布预警公告；</w:t>
      </w:r>
    </w:p>
    <w:p w14:paraId="548391CE" w14:textId="77777777" w:rsidR="0050338A" w:rsidRPr="00B40AC2" w:rsidRDefault="0050338A" w:rsidP="0050338A">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）应急救援队伍应立即进入应急状态，现场负责人及监测人员根据事件变化动态和发展，监测结果，及时向指挥部领导报告危险情况；</w:t>
      </w:r>
    </w:p>
    <w:p w14:paraId="567D763C" w14:textId="77777777" w:rsidR="0050338A" w:rsidRPr="00B40AC2" w:rsidRDefault="0050338A" w:rsidP="0050338A">
      <w:pPr>
        <w:rPr>
          <w:color w:val="000000" w:themeColor="text1"/>
          <w:lang w:val="zh-CN"/>
        </w:rPr>
      </w:pPr>
      <w:r w:rsidRPr="00B40AC2">
        <w:rPr>
          <w:rFonts w:hint="eastAsia"/>
          <w:color w:val="000000" w:themeColor="text1"/>
          <w:lang w:val="zh-CN"/>
        </w:rPr>
        <w:t>5</w:t>
      </w:r>
      <w:r w:rsidRPr="00B40AC2">
        <w:rPr>
          <w:rFonts w:hint="eastAsia"/>
          <w:color w:val="000000" w:themeColor="text1"/>
          <w:lang w:val="zh-CN"/>
        </w:rPr>
        <w:t>）在事件发生一定范围内根据需要迅速设立危险警示牌（或设置隔离带），禁止与事件无关人员进入，避免造成不必要的危害。</w:t>
      </w:r>
    </w:p>
    <w:p w14:paraId="262DB2F1" w14:textId="77777777" w:rsidR="0050338A" w:rsidRPr="00B40AC2" w:rsidRDefault="0050338A" w:rsidP="0050338A">
      <w:pPr>
        <w:rPr>
          <w:color w:val="000000" w:themeColor="text1"/>
          <w:lang w:val="zh-CN"/>
        </w:rPr>
      </w:pPr>
      <w:r w:rsidRPr="00B40AC2">
        <w:rPr>
          <w:rFonts w:hint="eastAsia"/>
          <w:color w:val="000000" w:themeColor="text1"/>
          <w:lang w:val="zh-CN"/>
        </w:rPr>
        <w:t>④预警解除</w:t>
      </w:r>
    </w:p>
    <w:p w14:paraId="4236848B" w14:textId="77777777" w:rsidR="0050338A" w:rsidRPr="00B40AC2" w:rsidRDefault="0050338A" w:rsidP="0050338A">
      <w:pPr>
        <w:rPr>
          <w:color w:val="000000" w:themeColor="text1"/>
          <w:lang w:val="zh-CN"/>
        </w:rPr>
      </w:pPr>
      <w:r w:rsidRPr="00B40AC2">
        <w:rPr>
          <w:rFonts w:hint="eastAsia"/>
          <w:color w:val="000000" w:themeColor="text1"/>
          <w:lang w:val="zh-CN"/>
        </w:rPr>
        <w:t>当②中引起预警的条件消除和各类隐患排除后，解除预警。</w:t>
      </w:r>
    </w:p>
    <w:p w14:paraId="40879CCA" w14:textId="65FD08C0" w:rsidR="0050338A" w:rsidRPr="00B40AC2" w:rsidRDefault="0050338A" w:rsidP="00421156">
      <w:pPr>
        <w:pStyle w:val="4"/>
        <w:spacing w:before="48"/>
        <w:rPr>
          <w:color w:val="000000" w:themeColor="text1"/>
        </w:rPr>
      </w:pPr>
      <w:r w:rsidRPr="00B40AC2">
        <w:rPr>
          <w:rFonts w:hint="eastAsia"/>
          <w:color w:val="000000" w:themeColor="text1"/>
        </w:rPr>
        <w:t>应急处置</w:t>
      </w:r>
    </w:p>
    <w:p w14:paraId="2D96D87C"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）应急预案启动条件</w:t>
      </w:r>
    </w:p>
    <w:p w14:paraId="0EFBE47E" w14:textId="77777777" w:rsidR="0050338A" w:rsidRPr="00B40AC2" w:rsidRDefault="0050338A" w:rsidP="0050338A">
      <w:pPr>
        <w:rPr>
          <w:color w:val="000000" w:themeColor="text1"/>
          <w:lang w:val="zh-CN"/>
        </w:rPr>
      </w:pPr>
      <w:r w:rsidRPr="00B40AC2">
        <w:rPr>
          <w:rFonts w:hint="eastAsia"/>
          <w:color w:val="000000" w:themeColor="text1"/>
          <w:lang w:val="zh-CN"/>
        </w:rPr>
        <w:t>即将发生或已经发生以下事故时，应当立即启动应急预案：</w:t>
      </w:r>
    </w:p>
    <w:p w14:paraId="70796846" w14:textId="77777777" w:rsidR="0050338A" w:rsidRPr="00B40AC2" w:rsidRDefault="0050338A" w:rsidP="0050338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）矿山生产过程中因意外事故造成的突发性环境污染事件。</w:t>
      </w:r>
    </w:p>
    <w:p w14:paraId="7CA22F9A"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）因不可抗力（含自然原因和社会原因）而造成危及环境安全及人体健康的环境污染事件。</w:t>
      </w:r>
    </w:p>
    <w:p w14:paraId="75090F9E"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）其它环境突发事件。</w:t>
      </w:r>
    </w:p>
    <w:p w14:paraId="77A91728"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）信息报告与通报</w:t>
      </w:r>
    </w:p>
    <w:p w14:paraId="2CEA55FD" w14:textId="77777777" w:rsidR="0050338A" w:rsidRPr="00B40AC2" w:rsidRDefault="0050338A" w:rsidP="0050338A">
      <w:pPr>
        <w:rPr>
          <w:color w:val="000000" w:themeColor="text1"/>
          <w:lang w:val="zh-CN"/>
        </w:rPr>
      </w:pPr>
      <w:r w:rsidRPr="00B40AC2">
        <w:rPr>
          <w:rFonts w:hint="eastAsia"/>
          <w:color w:val="000000" w:themeColor="text1"/>
          <w:lang w:val="zh-CN"/>
        </w:rPr>
        <w:t>依据《国家突发环境事件应急预案》及有关规定，公司制定了如下的信息报告时限和发布的程序、内容和方式：</w:t>
      </w:r>
    </w:p>
    <w:p w14:paraId="34F19983" w14:textId="77777777" w:rsidR="0050338A" w:rsidRPr="00B40AC2" w:rsidRDefault="0050338A" w:rsidP="0050338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）内部报告</w:t>
      </w:r>
    </w:p>
    <w:p w14:paraId="339AFED2" w14:textId="77777777" w:rsidR="0050338A" w:rsidRPr="00B40AC2" w:rsidRDefault="0050338A" w:rsidP="0050338A">
      <w:pPr>
        <w:rPr>
          <w:color w:val="000000" w:themeColor="text1"/>
          <w:lang w:val="zh-CN"/>
        </w:rPr>
      </w:pPr>
      <w:r w:rsidRPr="00B40AC2">
        <w:rPr>
          <w:rFonts w:hint="eastAsia"/>
          <w:color w:val="000000" w:themeColor="text1"/>
          <w:lang w:val="zh-CN"/>
        </w:rPr>
        <w:t>①有可能导致特重大、重大或较大环境事件的信息，应在发现后</w:t>
      </w:r>
      <w:r w:rsidRPr="00B40AC2">
        <w:rPr>
          <w:rFonts w:hint="eastAsia"/>
          <w:color w:val="000000" w:themeColor="text1"/>
          <w:lang w:val="zh-CN"/>
        </w:rPr>
        <w:t>2</w:t>
      </w:r>
      <w:r w:rsidRPr="00B40AC2">
        <w:rPr>
          <w:rFonts w:hint="eastAsia"/>
          <w:color w:val="000000" w:themeColor="text1"/>
          <w:lang w:val="zh-CN"/>
        </w:rPr>
        <w:t>分钟内上报应急指挥部，由指挥部负责现场核实确定。</w:t>
      </w:r>
    </w:p>
    <w:p w14:paraId="5C2E9C06" w14:textId="77777777" w:rsidR="0050338A" w:rsidRPr="00B40AC2" w:rsidRDefault="0050338A" w:rsidP="0050338A">
      <w:pPr>
        <w:rPr>
          <w:color w:val="000000" w:themeColor="text1"/>
          <w:lang w:val="zh-CN"/>
        </w:rPr>
      </w:pPr>
      <w:r w:rsidRPr="00B40AC2">
        <w:rPr>
          <w:rFonts w:hint="eastAsia"/>
          <w:color w:val="000000" w:themeColor="text1"/>
          <w:lang w:val="zh-CN"/>
        </w:rPr>
        <w:t>②有可能导致一般环境事件的信息，应在发现后</w:t>
      </w:r>
      <w:r w:rsidRPr="00B40AC2">
        <w:rPr>
          <w:rFonts w:hint="eastAsia"/>
          <w:color w:val="000000" w:themeColor="text1"/>
          <w:lang w:val="zh-CN"/>
        </w:rPr>
        <w:t>10</w:t>
      </w:r>
      <w:r w:rsidRPr="00B40AC2">
        <w:rPr>
          <w:rFonts w:hint="eastAsia"/>
          <w:color w:val="000000" w:themeColor="text1"/>
          <w:lang w:val="zh-CN"/>
        </w:rPr>
        <w:t>分钟内上报应急指挥部，同时上报选矿车间负责人，由指挥部会同选矿车间负责人负责现场核实确定。</w:t>
      </w:r>
    </w:p>
    <w:p w14:paraId="032474F0"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）信息上报</w:t>
      </w:r>
    </w:p>
    <w:p w14:paraId="28A6DE1A" w14:textId="77777777" w:rsidR="0050338A" w:rsidRPr="00B40AC2" w:rsidRDefault="0050338A" w:rsidP="0050338A">
      <w:pPr>
        <w:rPr>
          <w:color w:val="000000" w:themeColor="text1"/>
          <w:lang w:val="zh-CN"/>
        </w:rPr>
      </w:pPr>
      <w:r w:rsidRPr="00B40AC2">
        <w:rPr>
          <w:rFonts w:hint="eastAsia"/>
          <w:color w:val="000000" w:themeColor="text1"/>
          <w:lang w:val="zh-CN"/>
        </w:rPr>
        <w:lastRenderedPageBreak/>
        <w:t>当环境应急事件已经或可能对外环境造成影响时，应急指挥部将收集的信息核实后，初步判定有可能导致特重大、重大、较大、一般环境事件的信息，由总指挥长朱世斌负责立刻上报当地政府及相关部门，同时组织救援抢险。</w:t>
      </w:r>
    </w:p>
    <w:p w14:paraId="24A346CB" w14:textId="77777777" w:rsidR="0050338A" w:rsidRPr="00B40AC2" w:rsidRDefault="0050338A" w:rsidP="0050338A">
      <w:pPr>
        <w:rPr>
          <w:color w:val="000000" w:themeColor="text1"/>
          <w:lang w:val="zh-CN"/>
        </w:rPr>
      </w:pPr>
      <w:r w:rsidRPr="00B40AC2">
        <w:rPr>
          <w:rFonts w:hint="eastAsia"/>
          <w:color w:val="000000" w:themeColor="text1"/>
          <w:lang w:val="zh-CN"/>
        </w:rPr>
        <w:t>信息上报要求快速、准确、真实。内部上报信息自发现后不得超过</w:t>
      </w:r>
      <w:r w:rsidRPr="00B40AC2">
        <w:rPr>
          <w:rFonts w:hint="eastAsia"/>
          <w:color w:val="000000" w:themeColor="text1"/>
          <w:lang w:val="zh-CN"/>
        </w:rPr>
        <w:t>10</w:t>
      </w:r>
      <w:r w:rsidRPr="00B40AC2">
        <w:rPr>
          <w:rFonts w:hint="eastAsia"/>
          <w:color w:val="000000" w:themeColor="text1"/>
          <w:lang w:val="zh-CN"/>
        </w:rPr>
        <w:t>分钟。向外上报信息自发现后不超过</w:t>
      </w:r>
      <w:r w:rsidRPr="00B40AC2">
        <w:rPr>
          <w:rFonts w:hint="eastAsia"/>
          <w:color w:val="000000" w:themeColor="text1"/>
          <w:lang w:val="zh-CN"/>
        </w:rPr>
        <w:t>1</w:t>
      </w:r>
      <w:r w:rsidRPr="00B40AC2">
        <w:rPr>
          <w:rFonts w:hint="eastAsia"/>
          <w:color w:val="000000" w:themeColor="text1"/>
          <w:lang w:val="zh-CN"/>
        </w:rPr>
        <w:t>个小时。</w:t>
      </w:r>
    </w:p>
    <w:p w14:paraId="26DF9ED5"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）信息通报</w:t>
      </w:r>
    </w:p>
    <w:p w14:paraId="6BDD16FC" w14:textId="77777777" w:rsidR="0050338A" w:rsidRPr="00B40AC2" w:rsidRDefault="0050338A" w:rsidP="0050338A">
      <w:pPr>
        <w:rPr>
          <w:color w:val="000000" w:themeColor="text1"/>
          <w:lang w:val="zh-CN"/>
        </w:rPr>
      </w:pPr>
      <w:r w:rsidRPr="00B40AC2">
        <w:rPr>
          <w:rFonts w:hint="eastAsia"/>
          <w:color w:val="000000" w:themeColor="text1"/>
          <w:lang w:val="zh-CN"/>
        </w:rPr>
        <w:t>针对事件可能受影响的区域，通过网络、派发宣传单和现场协调等方式对事件信息进行发布。</w:t>
      </w:r>
    </w:p>
    <w:p w14:paraId="1BC7B7F0" w14:textId="77777777" w:rsidR="0050338A" w:rsidRPr="00B40AC2" w:rsidRDefault="0050338A" w:rsidP="0050338A">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）事件报告内容</w:t>
      </w:r>
    </w:p>
    <w:p w14:paraId="57E8255D" w14:textId="77777777" w:rsidR="0050338A" w:rsidRPr="00B40AC2" w:rsidRDefault="0050338A" w:rsidP="0050338A">
      <w:pPr>
        <w:rPr>
          <w:color w:val="000000" w:themeColor="text1"/>
          <w:lang w:val="zh-CN"/>
        </w:rPr>
      </w:pPr>
      <w:r w:rsidRPr="00B40AC2">
        <w:rPr>
          <w:rFonts w:hint="eastAsia"/>
          <w:color w:val="000000" w:themeColor="text1"/>
          <w:lang w:val="zh-CN"/>
        </w:rPr>
        <w:t>事件报告内容包括：发生的时间、单位、地点、部位、类型和排放污染物的种类、数量；简要经过、危害、可能导致伤亡人数、直接经济损失的初步估计；已采取的应急措施，已污染的范围，潜在的危害程度，转化方式及趋向，可能受影响区域及采取的措施建议等；发生原因的初步判断；发生后采取的措施及事件和现场控制情况；报警人姓名、报警电话号码及交通。</w:t>
      </w:r>
      <w:r w:rsidRPr="00B40AC2">
        <w:rPr>
          <w:rFonts w:hint="eastAsia"/>
          <w:color w:val="000000" w:themeColor="text1"/>
          <w:lang w:val="zh-CN"/>
        </w:rPr>
        <w:t xml:space="preserve"> </w:t>
      </w:r>
    </w:p>
    <w:p w14:paraId="7FEE3CF2"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）先期处置</w:t>
      </w:r>
    </w:p>
    <w:p w14:paraId="71A4F9C9" w14:textId="77777777" w:rsidR="0050338A" w:rsidRPr="00B40AC2" w:rsidRDefault="0050338A" w:rsidP="0050338A">
      <w:pPr>
        <w:rPr>
          <w:color w:val="000000" w:themeColor="text1"/>
          <w:lang w:val="zh-CN"/>
        </w:rPr>
      </w:pPr>
      <w:r w:rsidRPr="00B40AC2">
        <w:rPr>
          <w:rFonts w:hint="eastAsia"/>
          <w:color w:val="000000" w:themeColor="text1"/>
          <w:lang w:val="zh-CN"/>
        </w:rPr>
        <w:t>发生突发环境事件时，企业应当立即采取有效先期措施来防止污染物的扩散，如明确切断污染源的基本方案、明确污水排放口和雨水排放口的应急阀门开合等。</w:t>
      </w:r>
    </w:p>
    <w:p w14:paraId="610F872F"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）响应分级</w:t>
      </w:r>
    </w:p>
    <w:p w14:paraId="2BC1F6F5" w14:textId="77777777" w:rsidR="0050338A" w:rsidRPr="00B40AC2" w:rsidRDefault="0050338A" w:rsidP="0050338A">
      <w:pPr>
        <w:rPr>
          <w:color w:val="000000" w:themeColor="text1"/>
          <w:lang w:val="zh-CN"/>
        </w:rPr>
      </w:pPr>
      <w:r w:rsidRPr="00B40AC2">
        <w:rPr>
          <w:rFonts w:hint="eastAsia"/>
          <w:color w:val="000000" w:themeColor="text1"/>
          <w:lang w:val="zh-CN"/>
        </w:rPr>
        <w:t>按企业突发环境事件可控性、严重程度和影响范围，将本企业突发环境事件的应急响应分四级，响应级别由高到低分别为Ⅰ级响应（特大突发环境事件）、Ⅱ级响应（重大突发环境事件）、Ⅲ级响应（较大突发环境事件）和Ⅳ级响应（一般突发环境事件）。</w:t>
      </w:r>
    </w:p>
    <w:p w14:paraId="4B2BE986" w14:textId="76C768AF" w:rsidR="0050338A" w:rsidRPr="00B40AC2" w:rsidRDefault="0050338A" w:rsidP="0050338A">
      <w:pPr>
        <w:rPr>
          <w:color w:val="000000" w:themeColor="text1"/>
          <w:lang w:val="zh-CN"/>
        </w:rPr>
      </w:pPr>
      <w:r w:rsidRPr="00B40AC2">
        <w:rPr>
          <w:rFonts w:hint="eastAsia"/>
          <w:color w:val="000000" w:themeColor="text1"/>
          <w:lang w:val="zh-CN"/>
        </w:rPr>
        <w:t>Ⅰ级响应：当企业发生特大突发环境事件时启动，事故发生后公司领导应立即拨打火警电话，请求支援，并及时上报县政府，由县政府启动相应的应急方案；</w:t>
      </w:r>
    </w:p>
    <w:p w14:paraId="6EAA8F52" w14:textId="5B07F603" w:rsidR="0050338A" w:rsidRPr="00B40AC2" w:rsidRDefault="0050338A" w:rsidP="0050338A">
      <w:pPr>
        <w:rPr>
          <w:color w:val="000000" w:themeColor="text1"/>
          <w:lang w:val="zh-CN"/>
        </w:rPr>
      </w:pPr>
      <w:r w:rsidRPr="00B40AC2">
        <w:rPr>
          <w:rFonts w:hint="eastAsia"/>
          <w:color w:val="000000" w:themeColor="text1"/>
          <w:lang w:val="zh-CN"/>
        </w:rPr>
        <w:t>Ⅱ级响应：当发生重大突发环境事件时启动，由单位负责人立即上报公司应急领导小组，由公司应急指挥长启动相应的应急方案；</w:t>
      </w:r>
    </w:p>
    <w:p w14:paraId="20492E3C" w14:textId="77777777" w:rsidR="0050338A" w:rsidRPr="00B40AC2" w:rsidRDefault="0050338A" w:rsidP="0050338A">
      <w:pPr>
        <w:rPr>
          <w:color w:val="000000" w:themeColor="text1"/>
          <w:lang w:val="zh-CN"/>
        </w:rPr>
      </w:pPr>
      <w:r w:rsidRPr="00B40AC2">
        <w:rPr>
          <w:rFonts w:hint="eastAsia"/>
          <w:color w:val="000000" w:themeColor="text1"/>
          <w:lang w:val="zh-CN"/>
        </w:rPr>
        <w:t>Ⅲ级响应：当发生较大突发环境事件时启动，由车间负责人立即上报单位负责人，由单位负责人启动相应的应急方案；</w:t>
      </w:r>
    </w:p>
    <w:p w14:paraId="327F6793" w14:textId="77777777" w:rsidR="0050338A" w:rsidRPr="00B40AC2" w:rsidRDefault="0050338A" w:rsidP="0050338A">
      <w:pPr>
        <w:rPr>
          <w:color w:val="000000" w:themeColor="text1"/>
          <w:lang w:val="zh-CN"/>
        </w:rPr>
      </w:pPr>
      <w:r w:rsidRPr="00B40AC2">
        <w:rPr>
          <w:rFonts w:hint="eastAsia"/>
          <w:color w:val="000000" w:themeColor="text1"/>
          <w:lang w:val="zh-CN"/>
        </w:rPr>
        <w:t>Ⅳ级响应：当发生一般突发环境事件时启动，由事故发现人立即上报车间当班负责人，由车间当班负责人启动相应的应急方案。</w:t>
      </w:r>
    </w:p>
    <w:p w14:paraId="5CB53995" w14:textId="77777777" w:rsidR="0050338A" w:rsidRPr="00B40AC2" w:rsidRDefault="0050338A" w:rsidP="0050338A">
      <w:pPr>
        <w:rPr>
          <w:color w:val="000000" w:themeColor="text1"/>
          <w:lang w:val="zh-CN"/>
        </w:rPr>
      </w:pPr>
      <w:r w:rsidRPr="00B40AC2">
        <w:rPr>
          <w:rFonts w:hint="eastAsia"/>
          <w:color w:val="000000" w:themeColor="text1"/>
          <w:lang w:val="zh-CN"/>
        </w:rPr>
        <w:t>根据事态发展，一旦事故超出本级应急处置能力时，应及时请求上一级应急救援指</w:t>
      </w:r>
      <w:r w:rsidRPr="00B40AC2">
        <w:rPr>
          <w:rFonts w:hint="eastAsia"/>
          <w:color w:val="000000" w:themeColor="text1"/>
          <w:lang w:val="zh-CN"/>
        </w:rPr>
        <w:lastRenderedPageBreak/>
        <w:t>挥机构启动更高一级应急预案。</w:t>
      </w:r>
    </w:p>
    <w:p w14:paraId="2F6EF866"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5</w:t>
      </w:r>
      <w:r w:rsidRPr="00B40AC2">
        <w:rPr>
          <w:rFonts w:hint="eastAsia"/>
          <w:color w:val="000000" w:themeColor="text1"/>
          <w:lang w:val="zh-CN"/>
        </w:rPr>
        <w:t>）应急程序</w:t>
      </w:r>
    </w:p>
    <w:p w14:paraId="4F3C30C7" w14:textId="77777777" w:rsidR="0050338A" w:rsidRPr="00B40AC2" w:rsidRDefault="0050338A" w:rsidP="0050338A">
      <w:pPr>
        <w:rPr>
          <w:color w:val="000000" w:themeColor="text1"/>
          <w:lang w:val="zh-CN"/>
        </w:rPr>
      </w:pPr>
      <w:r w:rsidRPr="00B40AC2">
        <w:rPr>
          <w:rFonts w:hint="eastAsia"/>
          <w:color w:val="000000" w:themeColor="text1"/>
          <w:lang w:val="zh-CN"/>
        </w:rPr>
        <w:t>四级应急响应程序均执行</w:t>
      </w:r>
      <w:r w:rsidRPr="00B40AC2">
        <w:rPr>
          <w:rFonts w:hint="eastAsia"/>
          <w:color w:val="000000" w:themeColor="text1"/>
          <w:lang w:val="zh-CN"/>
        </w:rPr>
        <w:t>SP-09</w:t>
      </w:r>
      <w:r w:rsidRPr="00B40AC2">
        <w:rPr>
          <w:rFonts w:hint="eastAsia"/>
          <w:color w:val="000000" w:themeColor="text1"/>
          <w:lang w:val="zh-CN"/>
        </w:rPr>
        <w:t>应急准备与响应控制程序，即：</w:t>
      </w:r>
    </w:p>
    <w:p w14:paraId="53282652" w14:textId="77777777" w:rsidR="0050338A" w:rsidRPr="00B40AC2" w:rsidRDefault="0050338A" w:rsidP="0050338A">
      <w:pPr>
        <w:rPr>
          <w:color w:val="000000" w:themeColor="text1"/>
          <w:lang w:val="zh-CN"/>
        </w:rPr>
      </w:pPr>
      <w:r w:rsidRPr="00B40AC2">
        <w:rPr>
          <w:rFonts w:hint="eastAsia"/>
          <w:color w:val="000000" w:themeColor="text1"/>
          <w:lang w:val="zh-CN"/>
        </w:rPr>
        <w:t>发现→逐级上报→指挥长（或指挥机构）→启动预案</w:t>
      </w:r>
    </w:p>
    <w:p w14:paraId="4653046F" w14:textId="77777777" w:rsidR="0050338A" w:rsidRPr="00B40AC2" w:rsidRDefault="0050338A" w:rsidP="0050338A">
      <w:pPr>
        <w:rPr>
          <w:color w:val="000000" w:themeColor="text1"/>
          <w:lang w:val="zh-CN"/>
        </w:rPr>
      </w:pPr>
      <w:r w:rsidRPr="00B40AC2">
        <w:rPr>
          <w:rFonts w:hint="eastAsia"/>
          <w:color w:val="000000" w:themeColor="text1"/>
          <w:lang w:val="zh-CN"/>
        </w:rPr>
        <w:t>企业环境应急指挥部指挥协调事故现场的主要内容包括：</w:t>
      </w:r>
    </w:p>
    <w:p w14:paraId="79DDFEB2" w14:textId="77777777" w:rsidR="0050338A" w:rsidRPr="00B40AC2" w:rsidRDefault="0050338A" w:rsidP="0050338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）提出企业事故现场应急行动原则要求；</w:t>
      </w:r>
    </w:p>
    <w:p w14:paraId="5480F3D7"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）协调各职能小组、各专业应急力量实施应急支援行动；</w:t>
      </w:r>
    </w:p>
    <w:p w14:paraId="72175EA3"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）严格督促受威胁的周边地区危险源的监控工作；</w:t>
      </w:r>
    </w:p>
    <w:p w14:paraId="059683C3" w14:textId="77777777" w:rsidR="0050338A" w:rsidRPr="00B40AC2" w:rsidRDefault="0050338A" w:rsidP="0050338A">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）划定建立现场警戒区和交通管制区域，确定重点防护区域；</w:t>
      </w:r>
    </w:p>
    <w:p w14:paraId="7A497CB8" w14:textId="77777777" w:rsidR="0050338A" w:rsidRPr="00B40AC2" w:rsidRDefault="0050338A" w:rsidP="0050338A">
      <w:pPr>
        <w:rPr>
          <w:color w:val="000000" w:themeColor="text1"/>
          <w:lang w:val="zh-CN"/>
        </w:rPr>
      </w:pPr>
      <w:r w:rsidRPr="00B40AC2">
        <w:rPr>
          <w:rFonts w:hint="eastAsia"/>
          <w:color w:val="000000" w:themeColor="text1"/>
          <w:lang w:val="zh-CN"/>
        </w:rPr>
        <w:t>5</w:t>
      </w:r>
      <w:r w:rsidRPr="00B40AC2">
        <w:rPr>
          <w:rFonts w:hint="eastAsia"/>
          <w:color w:val="000000" w:themeColor="text1"/>
          <w:lang w:val="zh-CN"/>
        </w:rPr>
        <w:t>）根据现场救援进展情况，确定被转移群众的疏散及返回时间；</w:t>
      </w:r>
    </w:p>
    <w:p w14:paraId="7042977A" w14:textId="77777777" w:rsidR="0050338A" w:rsidRPr="00B40AC2" w:rsidRDefault="0050338A" w:rsidP="0050338A">
      <w:pPr>
        <w:rPr>
          <w:color w:val="000000" w:themeColor="text1"/>
          <w:lang w:val="zh-CN"/>
        </w:rPr>
      </w:pPr>
      <w:r w:rsidRPr="00B40AC2">
        <w:rPr>
          <w:rFonts w:hint="eastAsia"/>
          <w:color w:val="000000" w:themeColor="text1"/>
          <w:lang w:val="zh-CN"/>
        </w:rPr>
        <w:t>6</w:t>
      </w:r>
      <w:r w:rsidRPr="00B40AC2">
        <w:rPr>
          <w:rFonts w:hint="eastAsia"/>
          <w:color w:val="000000" w:themeColor="text1"/>
          <w:lang w:val="zh-CN"/>
        </w:rPr>
        <w:t>）及时向上级主管部门报告应急行动的进展情况；</w:t>
      </w:r>
    </w:p>
    <w:p w14:paraId="45BA0E3E" w14:textId="77777777" w:rsidR="0050338A" w:rsidRPr="00B40AC2" w:rsidRDefault="0050338A" w:rsidP="0050338A">
      <w:pPr>
        <w:rPr>
          <w:color w:val="000000" w:themeColor="text1"/>
          <w:lang w:val="zh-CN"/>
        </w:rPr>
      </w:pPr>
      <w:r w:rsidRPr="00B40AC2">
        <w:rPr>
          <w:rFonts w:hint="eastAsia"/>
          <w:color w:val="000000" w:themeColor="text1"/>
          <w:lang w:val="zh-CN"/>
        </w:rPr>
        <w:t>7</w:t>
      </w:r>
      <w:r w:rsidRPr="00B40AC2">
        <w:rPr>
          <w:rFonts w:hint="eastAsia"/>
          <w:color w:val="000000" w:themeColor="text1"/>
          <w:lang w:val="zh-CN"/>
        </w:rPr>
        <w:t>）如有必要，请示上级邀请有关专家和专业人员参与现场应急救援指挥部的应急指挥工作。</w:t>
      </w:r>
    </w:p>
    <w:p w14:paraId="0DC14229"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6</w:t>
      </w:r>
      <w:r w:rsidRPr="00B40AC2">
        <w:rPr>
          <w:rFonts w:hint="eastAsia"/>
          <w:color w:val="000000" w:themeColor="text1"/>
          <w:lang w:val="zh-CN"/>
        </w:rPr>
        <w:t>）应急指挥内容</w:t>
      </w:r>
    </w:p>
    <w:p w14:paraId="4A13C602" w14:textId="77777777" w:rsidR="0050338A" w:rsidRPr="00B40AC2" w:rsidRDefault="0050338A" w:rsidP="0050338A">
      <w:pPr>
        <w:rPr>
          <w:color w:val="000000" w:themeColor="text1"/>
          <w:lang w:val="zh-CN"/>
        </w:rPr>
      </w:pPr>
      <w:r w:rsidRPr="00B40AC2">
        <w:rPr>
          <w:rFonts w:hint="eastAsia"/>
          <w:color w:val="000000" w:themeColor="text1"/>
          <w:lang w:val="zh-CN"/>
        </w:rPr>
        <w:t>企业环境应急指挥部指挥协调事故现场的主要内容包括：</w:t>
      </w:r>
    </w:p>
    <w:p w14:paraId="73A00D85" w14:textId="77777777" w:rsidR="0050338A" w:rsidRPr="00B40AC2" w:rsidRDefault="0050338A" w:rsidP="0050338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）发生紧急事件，所有员工听从现场最高指挥者统一指挥、统一行动，有秩序的进行应急响应，要对事故现场应急行动提出原则要求；</w:t>
      </w:r>
    </w:p>
    <w:p w14:paraId="5E339C81"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）企业内的所有物资、工具、车辆、材料均以突发事件为第一保证目标，可授权现场最高指挥者随机调动，事后报告和补办手续；</w:t>
      </w:r>
    </w:p>
    <w:p w14:paraId="7D07DDFF"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）发生突发环境事件后，应以严防危险品扩散、保护现场人员安全、减轻环境污染为主要原则，其次考虑尽可能减少经济损失；</w:t>
      </w:r>
    </w:p>
    <w:p w14:paraId="31DC7760" w14:textId="77777777" w:rsidR="0050338A" w:rsidRPr="00B40AC2" w:rsidRDefault="0050338A" w:rsidP="0050338A">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）严格加强受威胁的周边地区危险源的监控工作；</w:t>
      </w:r>
    </w:p>
    <w:p w14:paraId="71DC5B8A" w14:textId="77777777" w:rsidR="0050338A" w:rsidRPr="00B40AC2" w:rsidRDefault="0050338A" w:rsidP="0050338A">
      <w:pPr>
        <w:rPr>
          <w:color w:val="000000" w:themeColor="text1"/>
          <w:lang w:val="zh-CN"/>
        </w:rPr>
      </w:pPr>
      <w:r w:rsidRPr="00B40AC2">
        <w:rPr>
          <w:rFonts w:hint="eastAsia"/>
          <w:color w:val="000000" w:themeColor="text1"/>
          <w:lang w:val="zh-CN"/>
        </w:rPr>
        <w:t>5</w:t>
      </w:r>
      <w:r w:rsidRPr="00B40AC2">
        <w:rPr>
          <w:rFonts w:hint="eastAsia"/>
          <w:color w:val="000000" w:themeColor="text1"/>
          <w:lang w:val="zh-CN"/>
        </w:rPr>
        <w:t>）划定建立现场警戒区和临时保护区，确定重点防护区域；</w:t>
      </w:r>
    </w:p>
    <w:p w14:paraId="2DB0A9C8" w14:textId="77777777" w:rsidR="0050338A" w:rsidRPr="00B40AC2" w:rsidRDefault="0050338A" w:rsidP="0050338A">
      <w:pPr>
        <w:rPr>
          <w:color w:val="000000" w:themeColor="text1"/>
          <w:lang w:val="zh-CN"/>
        </w:rPr>
      </w:pPr>
      <w:r w:rsidRPr="00B40AC2">
        <w:rPr>
          <w:rFonts w:hint="eastAsia"/>
          <w:color w:val="000000" w:themeColor="text1"/>
          <w:lang w:val="zh-CN"/>
        </w:rPr>
        <w:t>6</w:t>
      </w:r>
      <w:r w:rsidRPr="00B40AC2">
        <w:rPr>
          <w:rFonts w:hint="eastAsia"/>
          <w:color w:val="000000" w:themeColor="text1"/>
          <w:lang w:val="zh-CN"/>
        </w:rPr>
        <w:t>）根据现场监测结果和救援情况，确定被转移群众的疏散距离及返回时间；</w:t>
      </w:r>
    </w:p>
    <w:p w14:paraId="6D6E1FD1" w14:textId="77777777" w:rsidR="0050338A" w:rsidRPr="00B40AC2" w:rsidRDefault="0050338A" w:rsidP="0050338A">
      <w:pPr>
        <w:rPr>
          <w:color w:val="000000" w:themeColor="text1"/>
          <w:lang w:val="zh-CN"/>
        </w:rPr>
      </w:pPr>
      <w:r w:rsidRPr="00B40AC2">
        <w:rPr>
          <w:rFonts w:hint="eastAsia"/>
          <w:color w:val="000000" w:themeColor="text1"/>
          <w:lang w:val="zh-CN"/>
        </w:rPr>
        <w:t>7</w:t>
      </w:r>
      <w:r w:rsidRPr="00B40AC2">
        <w:rPr>
          <w:rFonts w:hint="eastAsia"/>
          <w:color w:val="000000" w:themeColor="text1"/>
          <w:lang w:val="zh-CN"/>
        </w:rPr>
        <w:t>）以新闻发布形式向外界及时准确、客观公正地发布有关抢险救援进展情况和其它有关信息；</w:t>
      </w:r>
    </w:p>
    <w:p w14:paraId="34C77DAD" w14:textId="77777777" w:rsidR="0050338A" w:rsidRPr="00B40AC2" w:rsidRDefault="0050338A" w:rsidP="0050338A">
      <w:pPr>
        <w:rPr>
          <w:color w:val="000000" w:themeColor="text1"/>
          <w:lang w:val="zh-CN"/>
        </w:rPr>
      </w:pPr>
      <w:r w:rsidRPr="00B40AC2">
        <w:rPr>
          <w:rFonts w:hint="eastAsia"/>
          <w:color w:val="000000" w:themeColor="text1"/>
          <w:lang w:val="zh-CN"/>
        </w:rPr>
        <w:t>8</w:t>
      </w:r>
      <w:r w:rsidRPr="00B40AC2">
        <w:rPr>
          <w:rFonts w:hint="eastAsia"/>
          <w:color w:val="000000" w:themeColor="text1"/>
          <w:lang w:val="zh-CN"/>
        </w:rPr>
        <w:t>）及时向上级主管部门报告应急行动的进展情况。</w:t>
      </w:r>
    </w:p>
    <w:p w14:paraId="642D2D49"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7</w:t>
      </w:r>
      <w:r w:rsidRPr="00B40AC2">
        <w:rPr>
          <w:rFonts w:hint="eastAsia"/>
          <w:color w:val="000000" w:themeColor="text1"/>
          <w:lang w:val="zh-CN"/>
        </w:rPr>
        <w:t>）应急救援及采取措施</w:t>
      </w:r>
    </w:p>
    <w:p w14:paraId="1506B190" w14:textId="127125D9" w:rsidR="0050338A" w:rsidRPr="00B40AC2" w:rsidRDefault="0050338A" w:rsidP="0050338A">
      <w:pPr>
        <w:rPr>
          <w:color w:val="000000" w:themeColor="text1"/>
          <w:lang w:val="zh-CN"/>
        </w:rPr>
      </w:pPr>
      <w:r w:rsidRPr="00B40AC2">
        <w:rPr>
          <w:rFonts w:hint="eastAsia"/>
          <w:color w:val="000000" w:themeColor="text1"/>
          <w:lang w:val="zh-CN"/>
        </w:rPr>
        <w:t>爆破作业是该矿山采掘生产中主要作业之一。在矿山开采过程中须使用大量的炸药。炸药从地面向井下运输的途中，装药和起爆的过程中、未爆炸或未爆炸完全的炸药在装</w:t>
      </w:r>
      <w:r w:rsidRPr="00B40AC2">
        <w:rPr>
          <w:rFonts w:hint="eastAsia"/>
          <w:color w:val="000000" w:themeColor="text1"/>
          <w:lang w:val="zh-CN"/>
        </w:rPr>
        <w:lastRenderedPageBreak/>
        <w:t>卸矿岩的过程中，都有发生爆炸的可能。一旦发生爆炸，将对采矿区作业人员的生命构成威胁。将产生严重后果，因此对其采取相应的应急救援措施。</w:t>
      </w:r>
    </w:p>
    <w:p w14:paraId="3CD6A38D" w14:textId="68602748" w:rsidR="0050338A" w:rsidRPr="00B40AC2" w:rsidRDefault="0050338A" w:rsidP="0050338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）及时向应急总指挥、公司安全环保部、</w:t>
      </w:r>
      <w:r w:rsidR="00AE3BCF" w:rsidRPr="00B40AC2">
        <w:rPr>
          <w:rFonts w:hint="eastAsia"/>
          <w:color w:val="000000" w:themeColor="text1"/>
          <w:lang w:val="zh-CN"/>
        </w:rPr>
        <w:t>南江县</w:t>
      </w:r>
      <w:r w:rsidR="00F170F0" w:rsidRPr="00B40AC2">
        <w:rPr>
          <w:rFonts w:hint="eastAsia"/>
          <w:color w:val="000000" w:themeColor="text1"/>
          <w:lang w:val="zh-CN"/>
        </w:rPr>
        <w:t>应急管理</w:t>
      </w:r>
      <w:r w:rsidRPr="00B40AC2">
        <w:rPr>
          <w:rFonts w:hint="eastAsia"/>
          <w:color w:val="000000" w:themeColor="text1"/>
          <w:lang w:val="zh-CN"/>
        </w:rPr>
        <w:t>局及时汇报，并请求地方政府援助救援。</w:t>
      </w:r>
    </w:p>
    <w:p w14:paraId="114D2195"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）由身背救护仪的救援队人员勘查事故现场，尽快恢复通风。</w:t>
      </w:r>
    </w:p>
    <w:p w14:paraId="570DFDEF"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）在确定无二次爆炸发生的可能，救援人能安全进入井下时，组织训练有素的人员在采、地、测技术专家带领下深入井下搜寻救援。</w:t>
      </w:r>
    </w:p>
    <w:p w14:paraId="569BF7CA"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8</w:t>
      </w:r>
      <w:r w:rsidRPr="00B40AC2">
        <w:rPr>
          <w:rFonts w:hint="eastAsia"/>
          <w:color w:val="000000" w:themeColor="text1"/>
          <w:lang w:val="zh-CN"/>
        </w:rPr>
        <w:t>）应急监测</w:t>
      </w:r>
    </w:p>
    <w:p w14:paraId="387DD640" w14:textId="77777777" w:rsidR="0050338A" w:rsidRPr="00B40AC2" w:rsidRDefault="0050338A" w:rsidP="0050338A">
      <w:pPr>
        <w:rPr>
          <w:color w:val="000000" w:themeColor="text1"/>
          <w:lang w:val="zh-CN"/>
        </w:rPr>
      </w:pPr>
      <w:r w:rsidRPr="00B40AC2">
        <w:rPr>
          <w:rFonts w:hint="eastAsia"/>
          <w:color w:val="000000" w:themeColor="text1"/>
          <w:lang w:val="zh-CN"/>
        </w:rPr>
        <w:t>在环境危险事件发生时刻、或者应急抢险的同时，由企业应急环境组负责与甘孜州环境监测站联系，制定监测方案。</w:t>
      </w:r>
    </w:p>
    <w:p w14:paraId="4E91353C"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9</w:t>
      </w:r>
      <w:r w:rsidRPr="00B40AC2">
        <w:rPr>
          <w:rFonts w:hint="eastAsia"/>
          <w:color w:val="000000" w:themeColor="text1"/>
          <w:lang w:val="zh-CN"/>
        </w:rPr>
        <w:t>）信息发布</w:t>
      </w:r>
    </w:p>
    <w:p w14:paraId="33B40C6C" w14:textId="77777777" w:rsidR="0050338A" w:rsidRPr="00B40AC2" w:rsidRDefault="0050338A" w:rsidP="0050338A">
      <w:pPr>
        <w:rPr>
          <w:color w:val="000000" w:themeColor="text1"/>
          <w:lang w:val="zh-CN"/>
        </w:rPr>
      </w:pPr>
      <w:r w:rsidRPr="00B40AC2">
        <w:rPr>
          <w:rFonts w:hint="eastAsia"/>
          <w:color w:val="000000" w:themeColor="text1"/>
          <w:lang w:val="zh-CN"/>
        </w:rPr>
        <w:t>①事中发布</w:t>
      </w:r>
    </w:p>
    <w:p w14:paraId="1D4D6BF8" w14:textId="77777777" w:rsidR="0050338A" w:rsidRPr="00B40AC2" w:rsidRDefault="0050338A" w:rsidP="0050338A">
      <w:pPr>
        <w:rPr>
          <w:color w:val="000000" w:themeColor="text1"/>
          <w:lang w:val="zh-CN"/>
        </w:rPr>
      </w:pPr>
      <w:r w:rsidRPr="00B40AC2">
        <w:rPr>
          <w:rFonts w:hint="eastAsia"/>
          <w:color w:val="000000" w:themeColor="text1"/>
          <w:lang w:val="zh-CN"/>
        </w:rPr>
        <w:t>应急信息的发布需坚持及时、准确的原则，并与政府、媒体、公众形成良好配合。</w:t>
      </w:r>
    </w:p>
    <w:p w14:paraId="3E33CFAD" w14:textId="26B7DDDF" w:rsidR="0050338A" w:rsidRPr="00B40AC2" w:rsidRDefault="0050338A" w:rsidP="0050338A">
      <w:pPr>
        <w:rPr>
          <w:color w:val="000000" w:themeColor="text1"/>
          <w:lang w:val="zh-CN"/>
        </w:rPr>
      </w:pPr>
      <w:r w:rsidRPr="00B40AC2">
        <w:rPr>
          <w:rFonts w:hint="eastAsia"/>
          <w:color w:val="000000" w:themeColor="text1"/>
          <w:lang w:val="zh-CN"/>
        </w:rPr>
        <w:t>当矿山发生特重大、重大突发环境事故时，指挥领导小组立即以电话通知</w:t>
      </w:r>
      <w:r w:rsidR="00AE3BCF" w:rsidRPr="00B40AC2">
        <w:rPr>
          <w:rFonts w:hint="eastAsia"/>
          <w:color w:val="000000" w:themeColor="text1"/>
          <w:lang w:val="zh-CN"/>
        </w:rPr>
        <w:t>南江县</w:t>
      </w:r>
      <w:r w:rsidRPr="00B40AC2">
        <w:rPr>
          <w:rFonts w:hint="eastAsia"/>
          <w:color w:val="000000" w:themeColor="text1"/>
          <w:lang w:val="zh-CN"/>
        </w:rPr>
        <w:t>人民政府及相关部门。事故处置过程中，公司发布与事故相关的信息内容，需征求当地政府及相关部门意见后方可进行。信息发布由应急指挥部负责。</w:t>
      </w:r>
    </w:p>
    <w:p w14:paraId="64B2FDBB" w14:textId="77777777" w:rsidR="0050338A" w:rsidRPr="00B40AC2" w:rsidRDefault="0050338A" w:rsidP="0050338A">
      <w:pPr>
        <w:rPr>
          <w:color w:val="000000" w:themeColor="text1"/>
          <w:lang w:val="zh-CN"/>
        </w:rPr>
      </w:pPr>
      <w:r w:rsidRPr="00B40AC2">
        <w:rPr>
          <w:rFonts w:hint="eastAsia"/>
          <w:color w:val="000000" w:themeColor="text1"/>
          <w:lang w:val="zh-CN"/>
        </w:rPr>
        <w:t>②事后发布</w:t>
      </w:r>
    </w:p>
    <w:p w14:paraId="41BCDFA0" w14:textId="77777777" w:rsidR="0050338A" w:rsidRPr="00B40AC2" w:rsidRDefault="0050338A" w:rsidP="0050338A">
      <w:pPr>
        <w:rPr>
          <w:color w:val="000000" w:themeColor="text1"/>
          <w:lang w:val="zh-CN"/>
        </w:rPr>
      </w:pPr>
      <w:r w:rsidRPr="00B40AC2">
        <w:rPr>
          <w:rFonts w:hint="eastAsia"/>
          <w:color w:val="000000" w:themeColor="text1"/>
          <w:lang w:val="zh-CN"/>
        </w:rPr>
        <w:t>特重大、重大突发环境事故在发生后</w:t>
      </w:r>
      <w:r w:rsidRPr="00B40AC2">
        <w:rPr>
          <w:rFonts w:hint="eastAsia"/>
          <w:color w:val="000000" w:themeColor="text1"/>
          <w:lang w:val="zh-CN"/>
        </w:rPr>
        <w:t>15</w:t>
      </w:r>
      <w:r w:rsidRPr="00B40AC2">
        <w:rPr>
          <w:rFonts w:hint="eastAsia"/>
          <w:color w:val="000000" w:themeColor="text1"/>
          <w:lang w:val="zh-CN"/>
        </w:rPr>
        <w:t>日内，公司以书面方式报告事故及处理情况。由应急指挥部制定事故的新闻发布方案，经当地政府及相关部门审查后，根据事态进展，应急指挥部适时对外发布，发布的信息内容必须准确详实，其它任何个人和单位不得擅自对外发布信息，避免错误报道，造成不良影响。</w:t>
      </w:r>
    </w:p>
    <w:p w14:paraId="05DBDE29"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10</w:t>
      </w:r>
      <w:r w:rsidRPr="00B40AC2">
        <w:rPr>
          <w:rFonts w:hint="eastAsia"/>
          <w:color w:val="000000" w:themeColor="text1"/>
          <w:lang w:val="zh-CN"/>
        </w:rPr>
        <w:t>）应急终止</w:t>
      </w:r>
    </w:p>
    <w:p w14:paraId="5EE686FC" w14:textId="77777777" w:rsidR="0050338A" w:rsidRPr="00B40AC2" w:rsidRDefault="0050338A" w:rsidP="0050338A">
      <w:pPr>
        <w:rPr>
          <w:color w:val="000000" w:themeColor="text1"/>
          <w:lang w:val="zh-CN"/>
        </w:rPr>
      </w:pPr>
      <w:r w:rsidRPr="00B40AC2">
        <w:rPr>
          <w:rFonts w:hint="eastAsia"/>
          <w:color w:val="000000" w:themeColor="text1"/>
          <w:lang w:val="zh-CN"/>
        </w:rPr>
        <w:t>应急终止的条件如下：</w:t>
      </w:r>
    </w:p>
    <w:p w14:paraId="4CD56550" w14:textId="77777777" w:rsidR="0050338A" w:rsidRPr="00B40AC2" w:rsidRDefault="0050338A" w:rsidP="0050338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）事件现场得到控制，事件条件已经消除；</w:t>
      </w:r>
    </w:p>
    <w:p w14:paraId="319C79E4"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）污染源的泄漏或释放已降至规定限值以内；</w:t>
      </w:r>
    </w:p>
    <w:p w14:paraId="5AFCF2C6"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）事件所造成的危害已经被彻底消除，无继发可能；</w:t>
      </w:r>
    </w:p>
    <w:p w14:paraId="34FA72B1" w14:textId="77777777" w:rsidR="0050338A" w:rsidRPr="00B40AC2" w:rsidRDefault="0050338A" w:rsidP="0050338A">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）事件现场的各种专业应急处置行动已无继续的必要；</w:t>
      </w:r>
    </w:p>
    <w:p w14:paraId="070EC533" w14:textId="77777777" w:rsidR="0050338A" w:rsidRPr="00B40AC2" w:rsidRDefault="0050338A" w:rsidP="0050338A">
      <w:pPr>
        <w:rPr>
          <w:color w:val="000000" w:themeColor="text1"/>
          <w:lang w:val="zh-CN"/>
        </w:rPr>
      </w:pPr>
      <w:r w:rsidRPr="00B40AC2">
        <w:rPr>
          <w:rFonts w:hint="eastAsia"/>
          <w:color w:val="000000" w:themeColor="text1"/>
          <w:lang w:val="zh-CN"/>
        </w:rPr>
        <w:t>5</w:t>
      </w:r>
      <w:r w:rsidRPr="00B40AC2">
        <w:rPr>
          <w:rFonts w:hint="eastAsia"/>
          <w:color w:val="000000" w:themeColor="text1"/>
          <w:lang w:val="zh-CN"/>
        </w:rPr>
        <w:t>）采取了必要的防护措施，保护公众免受再次危害，并使事件可能引起的中长期影响趋于合理乃至尽量低的水平。</w:t>
      </w:r>
    </w:p>
    <w:p w14:paraId="5CAFE149" w14:textId="77777777" w:rsidR="0050338A" w:rsidRPr="00B40AC2" w:rsidRDefault="0050338A" w:rsidP="0050338A">
      <w:pPr>
        <w:rPr>
          <w:color w:val="000000" w:themeColor="text1"/>
          <w:lang w:val="zh-CN"/>
        </w:rPr>
      </w:pPr>
      <w:r w:rsidRPr="00B40AC2">
        <w:rPr>
          <w:rFonts w:hint="eastAsia"/>
          <w:color w:val="000000" w:themeColor="text1"/>
          <w:lang w:val="zh-CN"/>
        </w:rPr>
        <w:t>应急终止的程序如下：</w:t>
      </w:r>
    </w:p>
    <w:p w14:paraId="62628A5B" w14:textId="77777777" w:rsidR="0050338A" w:rsidRPr="00B40AC2" w:rsidRDefault="0050338A" w:rsidP="0050338A">
      <w:pPr>
        <w:rPr>
          <w:color w:val="000000" w:themeColor="text1"/>
          <w:lang w:val="zh-CN"/>
        </w:rPr>
      </w:pPr>
      <w:r w:rsidRPr="00B40AC2">
        <w:rPr>
          <w:rFonts w:hint="eastAsia"/>
          <w:color w:val="000000" w:themeColor="text1"/>
          <w:lang w:val="zh-CN"/>
        </w:rPr>
        <w:lastRenderedPageBreak/>
        <w:t>1</w:t>
      </w:r>
      <w:r w:rsidRPr="00B40AC2">
        <w:rPr>
          <w:rFonts w:hint="eastAsia"/>
          <w:color w:val="000000" w:themeColor="text1"/>
          <w:lang w:val="zh-CN"/>
        </w:rPr>
        <w:t>）现场救援指挥部根据应急事故的处理，当符合上述规定中任何一种情况，即可确认终止应急，或由发生事件的责任单位提出，经现场救援指挥部批准；</w:t>
      </w:r>
    </w:p>
    <w:p w14:paraId="7962A0EB"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）现场救援指挥部可向所属各专业救援队伍下达应急终止命令；</w:t>
      </w:r>
    </w:p>
    <w:p w14:paraId="57C44BBC"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）应急状态终止后，相关类别环境事件专业应急指挥部应根据政府相关部门的有关指示和实际情况，继续进行环境监测和评价工作，直至其他补救措施无需继续进行为止。</w:t>
      </w:r>
    </w:p>
    <w:p w14:paraId="209A4896" w14:textId="77777777" w:rsidR="0050338A" w:rsidRPr="00B40AC2" w:rsidRDefault="0050338A" w:rsidP="0050338A">
      <w:pPr>
        <w:rPr>
          <w:color w:val="000000" w:themeColor="text1"/>
          <w:lang w:val="zh-CN"/>
        </w:rPr>
      </w:pPr>
      <w:r w:rsidRPr="00B40AC2">
        <w:rPr>
          <w:rFonts w:hint="eastAsia"/>
          <w:color w:val="000000" w:themeColor="text1"/>
          <w:lang w:val="zh-CN"/>
        </w:rPr>
        <w:t>应急终止后的行动如下：</w:t>
      </w:r>
    </w:p>
    <w:p w14:paraId="59DF5B70" w14:textId="77777777" w:rsidR="0050338A" w:rsidRPr="00B40AC2" w:rsidRDefault="0050338A" w:rsidP="0050338A">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）事故发生地相关政府或本企业有关部门查找事件原因，防止类似问题重复出现；</w:t>
      </w:r>
    </w:p>
    <w:p w14:paraId="68C3B353" w14:textId="77777777" w:rsidR="0050338A" w:rsidRPr="00B40AC2" w:rsidRDefault="0050338A" w:rsidP="0050338A">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）有关类别环境事件专业主管部门负责编制重大、较大环境事件总结报告，于应急终止后上报；</w:t>
      </w:r>
    </w:p>
    <w:p w14:paraId="36C3569D" w14:textId="77777777" w:rsidR="0050338A" w:rsidRPr="00B40AC2" w:rsidRDefault="0050338A" w:rsidP="0050338A">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）根据实践经验，有关类别环境事件专业主管部门负责组织对应急预案进行评估，并及时修订环境应急预案；</w:t>
      </w:r>
    </w:p>
    <w:p w14:paraId="7EDE883E" w14:textId="77777777" w:rsidR="0050338A" w:rsidRPr="00B40AC2" w:rsidRDefault="0050338A" w:rsidP="0050338A">
      <w:pPr>
        <w:rPr>
          <w:color w:val="000000" w:themeColor="text1"/>
          <w:lang w:val="zh-CN"/>
        </w:rPr>
      </w:pPr>
      <w:r w:rsidRPr="00B40AC2">
        <w:rPr>
          <w:rFonts w:hint="eastAsia"/>
          <w:color w:val="000000" w:themeColor="text1"/>
          <w:lang w:val="zh-CN"/>
        </w:rPr>
        <w:t>4</w:t>
      </w:r>
      <w:r w:rsidRPr="00B40AC2">
        <w:rPr>
          <w:rFonts w:hint="eastAsia"/>
          <w:color w:val="000000" w:themeColor="text1"/>
          <w:lang w:val="zh-CN"/>
        </w:rPr>
        <w:t>）参加应急行动的部门负责组织、指导环境应急队伍维护、保养应急仪器设备，使之始终保持良好的技术状态；</w:t>
      </w:r>
    </w:p>
    <w:p w14:paraId="3A1DB01B" w14:textId="77777777" w:rsidR="0050338A" w:rsidRPr="00B40AC2" w:rsidRDefault="0050338A" w:rsidP="0050338A">
      <w:pPr>
        <w:rPr>
          <w:color w:val="000000" w:themeColor="text1"/>
          <w:lang w:val="zh-CN"/>
        </w:rPr>
      </w:pPr>
      <w:r w:rsidRPr="00B40AC2">
        <w:rPr>
          <w:rFonts w:hint="eastAsia"/>
          <w:color w:val="000000" w:themeColor="text1"/>
          <w:lang w:val="zh-CN"/>
        </w:rPr>
        <w:t>5</w:t>
      </w:r>
      <w:r w:rsidRPr="00B40AC2">
        <w:rPr>
          <w:rFonts w:hint="eastAsia"/>
          <w:color w:val="000000" w:themeColor="text1"/>
          <w:lang w:val="zh-CN"/>
        </w:rPr>
        <w:t>）物资供应组应增补应急物资使之满足下次应急需要。</w:t>
      </w:r>
    </w:p>
    <w:p w14:paraId="1FF9BFC5" w14:textId="697A560C" w:rsidR="0050338A" w:rsidRPr="00B40AC2" w:rsidRDefault="0050338A" w:rsidP="00421156">
      <w:pPr>
        <w:pStyle w:val="4"/>
        <w:spacing w:before="48"/>
        <w:rPr>
          <w:color w:val="000000" w:themeColor="text1"/>
        </w:rPr>
      </w:pPr>
      <w:r w:rsidRPr="00B40AC2">
        <w:rPr>
          <w:rFonts w:hint="eastAsia"/>
          <w:color w:val="000000" w:themeColor="text1"/>
        </w:rPr>
        <w:t>后期处置</w:t>
      </w:r>
    </w:p>
    <w:p w14:paraId="4B3EB8BD" w14:textId="77777777" w:rsidR="0050338A" w:rsidRPr="00B40AC2" w:rsidRDefault="0050338A" w:rsidP="0050338A">
      <w:pPr>
        <w:rPr>
          <w:color w:val="000000" w:themeColor="text1"/>
          <w:lang w:val="zh-CN"/>
        </w:rPr>
      </w:pPr>
      <w:r w:rsidRPr="00B40AC2">
        <w:rPr>
          <w:rFonts w:hint="eastAsia"/>
          <w:color w:val="000000" w:themeColor="text1"/>
          <w:lang w:val="zh-CN"/>
        </w:rPr>
        <w:t>应急行动结束后，企业要做好突发环境事件的善后工作主要包括：人员安置及损失赔偿、生态环境恢复及事故调查与评估等内容。</w:t>
      </w:r>
    </w:p>
    <w:p w14:paraId="40421223"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）善后处置</w:t>
      </w:r>
    </w:p>
    <w:p w14:paraId="41BE9CA2" w14:textId="77777777" w:rsidR="0050338A" w:rsidRPr="00B40AC2" w:rsidRDefault="0050338A" w:rsidP="0050338A">
      <w:pPr>
        <w:rPr>
          <w:color w:val="000000" w:themeColor="text1"/>
          <w:lang w:val="zh-CN"/>
        </w:rPr>
      </w:pPr>
      <w:r w:rsidRPr="00B40AC2">
        <w:rPr>
          <w:rFonts w:hint="eastAsia"/>
          <w:color w:val="000000" w:themeColor="text1"/>
          <w:lang w:val="zh-CN"/>
        </w:rPr>
        <w:t>做好受灾人员的安置工作，对全企业员工做好精神安抚工作，对受伤严重人员继续治疗，并及时对环境应急工作人员办理意外伤害保险赔偿事宜。</w:t>
      </w:r>
    </w:p>
    <w:p w14:paraId="488BDD79"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）事故调查与评估</w:t>
      </w:r>
    </w:p>
    <w:p w14:paraId="38BC5701" w14:textId="77777777" w:rsidR="0050338A" w:rsidRPr="00B40AC2" w:rsidRDefault="0050338A" w:rsidP="0050338A">
      <w:pPr>
        <w:rPr>
          <w:color w:val="000000" w:themeColor="text1"/>
          <w:lang w:val="zh-CN"/>
        </w:rPr>
      </w:pPr>
      <w:r w:rsidRPr="00B40AC2">
        <w:rPr>
          <w:rFonts w:hint="eastAsia"/>
          <w:color w:val="000000" w:themeColor="text1"/>
          <w:lang w:val="zh-CN"/>
        </w:rPr>
        <w:t>企业在进行现场应急的同时，应急领导小组办公室就要抓紧进行现场调查取证工作，全面收集有关事故发生的原因，危害及其损失等方面的证据和资料，必要时要组织有关部门和专业技术人员进行技术鉴定，对于涉及刑事犯罪的，应当请求公安司法部门介入和参与调查取证工作。</w:t>
      </w:r>
    </w:p>
    <w:p w14:paraId="2C62985B" w14:textId="77777777" w:rsidR="0050338A" w:rsidRPr="00B40AC2" w:rsidRDefault="0050338A" w:rsidP="0050338A">
      <w:pPr>
        <w:rPr>
          <w:color w:val="000000" w:themeColor="text1"/>
          <w:lang w:val="zh-CN"/>
        </w:rPr>
      </w:pPr>
      <w:r w:rsidRPr="00B40AC2">
        <w:rPr>
          <w:rFonts w:hint="eastAsia"/>
          <w:color w:val="000000" w:themeColor="text1"/>
          <w:lang w:val="zh-CN"/>
        </w:rPr>
        <w:t>现场应急处理工作告一段落后，由领导小组办公室根据调查取证情况，依据相关制度，拟定追究事故责任部门和责任人的意见，报领导小组审批，对于触犯刑法的，移交司法机关追究刑事责任。</w:t>
      </w:r>
    </w:p>
    <w:p w14:paraId="5D7BB07A" w14:textId="77777777" w:rsidR="0050338A" w:rsidRPr="00B40AC2" w:rsidRDefault="0050338A" w:rsidP="0050338A">
      <w:pPr>
        <w:rPr>
          <w:color w:val="000000" w:themeColor="text1"/>
          <w:lang w:val="zh-CN"/>
        </w:rPr>
      </w:pPr>
      <w:r w:rsidRPr="00B40AC2">
        <w:rPr>
          <w:rFonts w:hint="eastAsia"/>
          <w:color w:val="000000" w:themeColor="text1"/>
          <w:lang w:val="zh-CN"/>
        </w:rPr>
        <w:t>突发环境事件善后处置工作结束后，现场应急救援指挥部认真分析总结事故经验教</w:t>
      </w:r>
      <w:r w:rsidRPr="00B40AC2">
        <w:rPr>
          <w:rFonts w:hint="eastAsia"/>
          <w:color w:val="000000" w:themeColor="text1"/>
          <w:lang w:val="zh-CN"/>
        </w:rPr>
        <w:lastRenderedPageBreak/>
        <w:t>训，提出改进应急救援工作的建议。根据调查所获得数据，以及事件发生的原因、过程、进展情况及采取的应急措施等基本情况，填写突发环境事件报告单，以书面形式报告处理事件的措施、过程和结果，事件潜在或间接的危害、社会影响、处理后的遗留问题，参加处理工作的有关部门和工作内容，最终形成应急救援总结报告及时上报上级有关部门备案。</w:t>
      </w:r>
    </w:p>
    <w:p w14:paraId="6D2E14DB" w14:textId="6EA73F25" w:rsidR="0050338A" w:rsidRPr="00B40AC2" w:rsidRDefault="0050338A" w:rsidP="00421156">
      <w:pPr>
        <w:pStyle w:val="4"/>
        <w:spacing w:before="48"/>
        <w:rPr>
          <w:color w:val="000000" w:themeColor="text1"/>
        </w:rPr>
      </w:pPr>
      <w:r w:rsidRPr="00B40AC2">
        <w:rPr>
          <w:rFonts w:hint="eastAsia"/>
          <w:color w:val="000000" w:themeColor="text1"/>
        </w:rPr>
        <w:t>应急保障</w:t>
      </w:r>
    </w:p>
    <w:p w14:paraId="1BE2FBEA" w14:textId="77777777" w:rsidR="0050338A" w:rsidRPr="00B40AC2" w:rsidRDefault="0050338A" w:rsidP="0050338A">
      <w:pPr>
        <w:rPr>
          <w:color w:val="000000" w:themeColor="text1"/>
          <w:lang w:val="zh-CN"/>
        </w:rPr>
      </w:pPr>
      <w:r w:rsidRPr="00B40AC2">
        <w:rPr>
          <w:rFonts w:hint="eastAsia"/>
          <w:color w:val="000000" w:themeColor="text1"/>
          <w:lang w:val="zh-CN"/>
        </w:rPr>
        <w:t>应急抢险必须要有一定的资金、物资、人员、通讯顺畅等方方面面的保障。保障措施到位是抢险救援快速准确实现的基本条件。本企业的应急保障措施主要有：通讯与信息保障、资金保障、人力资源及技术保障、物资装备保障、治安维护保障、医疗卫生保障、交通运输保障及应急能力保障等八个方面。</w:t>
      </w:r>
    </w:p>
    <w:p w14:paraId="6DE6F847"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）通讯与信息保障</w:t>
      </w:r>
    </w:p>
    <w:p w14:paraId="50CFA571" w14:textId="77777777" w:rsidR="0050338A" w:rsidRPr="00B40AC2" w:rsidRDefault="0050338A" w:rsidP="0050338A">
      <w:pPr>
        <w:rPr>
          <w:color w:val="000000" w:themeColor="text1"/>
          <w:lang w:val="zh-CN"/>
        </w:rPr>
      </w:pPr>
      <w:r w:rsidRPr="00B40AC2">
        <w:rPr>
          <w:rFonts w:hint="eastAsia"/>
          <w:color w:val="000000" w:themeColor="text1"/>
          <w:lang w:val="zh-CN"/>
        </w:rPr>
        <w:t>信息的及时传递对应急抢险顺利进行是非常必要的，因此，企业必须做好通信与信息的保障工作。</w:t>
      </w:r>
    </w:p>
    <w:p w14:paraId="490ABE63" w14:textId="77777777" w:rsidR="0050338A" w:rsidRPr="00B40AC2" w:rsidRDefault="0050338A" w:rsidP="0050338A">
      <w:pPr>
        <w:rPr>
          <w:color w:val="000000" w:themeColor="text1"/>
          <w:lang w:val="zh-CN"/>
        </w:rPr>
      </w:pPr>
      <w:r w:rsidRPr="00B40AC2">
        <w:rPr>
          <w:rFonts w:hint="eastAsia"/>
          <w:color w:val="000000" w:themeColor="text1"/>
          <w:lang w:val="zh-CN"/>
        </w:rPr>
        <w:t>通讯与信息保障主要由通讯和电力保障队负责，要建立通信系统维护以及信息采集等制度，明确参与应急活动的所有部门通讯方式，分级联系方式，并提供备用方案和通讯录，配备必要的有线、无线通信器材（如手机、有线电话等），确保本预案启动时各应急部门之间的联络畅通。</w:t>
      </w:r>
    </w:p>
    <w:p w14:paraId="3C36A9BE"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）资金保障</w:t>
      </w:r>
    </w:p>
    <w:p w14:paraId="181AA655" w14:textId="77777777" w:rsidR="0050338A" w:rsidRPr="00B40AC2" w:rsidRDefault="0050338A" w:rsidP="0050338A">
      <w:pPr>
        <w:rPr>
          <w:color w:val="000000" w:themeColor="text1"/>
          <w:lang w:val="zh-CN"/>
        </w:rPr>
      </w:pPr>
      <w:r w:rsidRPr="00B40AC2">
        <w:rPr>
          <w:rFonts w:hint="eastAsia"/>
          <w:color w:val="000000" w:themeColor="text1"/>
          <w:lang w:val="zh-CN"/>
        </w:rPr>
        <w:t>企业应做好事故预防预警及应急救援所必须的资金储备。主要由环境应急工作领导小组负责组织储备。应急经费按《财政应急保障预案》规定纳入每年的企业预算，装备量应严格按《财政应急保障预案》比例执行，确保应急预案启动之后，能够满足现场救援所需。（包括物资以及受灾人员的妥善安置等）。</w:t>
      </w:r>
    </w:p>
    <w:p w14:paraId="516BC938"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）人力资源及技术保障</w:t>
      </w:r>
    </w:p>
    <w:p w14:paraId="2F1347FB" w14:textId="77777777" w:rsidR="0050338A" w:rsidRPr="00B40AC2" w:rsidRDefault="0050338A" w:rsidP="0050338A">
      <w:pPr>
        <w:rPr>
          <w:color w:val="000000" w:themeColor="text1"/>
          <w:lang w:val="zh-CN"/>
        </w:rPr>
      </w:pPr>
      <w:r w:rsidRPr="00B40AC2">
        <w:rPr>
          <w:rFonts w:hint="eastAsia"/>
          <w:color w:val="000000" w:themeColor="text1"/>
          <w:lang w:val="zh-CN"/>
        </w:rPr>
        <w:t>企业要依据自身条件和可能发生的突发环境事件的类型建立应急救援专业队伍。包括：抢险救援队、物资保障队、环境监测队、通讯联络队、疏散隔离队、医疗救护队和善后处理队等专业救援队伍，配备先进技术装备，并明确各专业救援队伍的具体职责和任务，定期对各救援队伍进行专业培训、演习。以便在发生环境污染事故时，在指挥部的统一指挥下，快速、有序、有效地开展应急救援行动以尽快处置事故，使事故的危害降到最低。结合企业实际情况本企业设置有抢险救援队、通讯联络队、物资保障队、环境监测队、疏散隔离及安全保卫队和医疗救护队等专业救援队伍，并定期开展应急演习</w:t>
      </w:r>
      <w:r w:rsidRPr="00B40AC2">
        <w:rPr>
          <w:rFonts w:hint="eastAsia"/>
          <w:color w:val="000000" w:themeColor="text1"/>
          <w:lang w:val="zh-CN"/>
        </w:rPr>
        <w:lastRenderedPageBreak/>
        <w:t>及演练活动。</w:t>
      </w:r>
    </w:p>
    <w:p w14:paraId="11BD2B79"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）物资装备保障</w:t>
      </w:r>
    </w:p>
    <w:p w14:paraId="213978C8" w14:textId="77777777" w:rsidR="0050338A" w:rsidRPr="00B40AC2" w:rsidRDefault="0050338A" w:rsidP="0050338A">
      <w:pPr>
        <w:rPr>
          <w:color w:val="000000" w:themeColor="text1"/>
          <w:lang w:val="zh-CN"/>
        </w:rPr>
      </w:pPr>
      <w:r w:rsidRPr="00B40AC2">
        <w:rPr>
          <w:rFonts w:hint="eastAsia"/>
          <w:color w:val="000000" w:themeColor="text1"/>
          <w:lang w:val="zh-CN"/>
        </w:rPr>
        <w:t>应急物资装备保质保量的储备和供应是应急抢险顺利进行的基础保障，本企业主要由生产办公室及物资保障队负责该项工作，企业应设应急专业物资装备储备，设专门的应急物资储备仓库，建立应急物资装备管理条例，做好物资装备储备工作。</w:t>
      </w:r>
    </w:p>
    <w:p w14:paraId="34DB507F"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5</w:t>
      </w:r>
      <w:r w:rsidRPr="00B40AC2">
        <w:rPr>
          <w:rFonts w:hint="eastAsia"/>
          <w:color w:val="000000" w:themeColor="text1"/>
          <w:lang w:val="zh-CN"/>
        </w:rPr>
        <w:t>）治安维护保障</w:t>
      </w:r>
    </w:p>
    <w:p w14:paraId="5CABE8AF" w14:textId="77777777" w:rsidR="0050338A" w:rsidRPr="00B40AC2" w:rsidRDefault="0050338A" w:rsidP="0050338A">
      <w:pPr>
        <w:rPr>
          <w:color w:val="000000" w:themeColor="text1"/>
          <w:lang w:val="zh-CN"/>
        </w:rPr>
      </w:pPr>
      <w:r w:rsidRPr="00B40AC2">
        <w:rPr>
          <w:rFonts w:hint="eastAsia"/>
          <w:color w:val="000000" w:themeColor="text1"/>
          <w:lang w:val="zh-CN"/>
        </w:rPr>
        <w:t>对于可能发生或者已经发生的突发事件，安全保卫队要及时、主动、有效地采取疏散、抢救人员，设立现场警戒等紧急处置措施，尽可能控制事态发展。</w:t>
      </w:r>
    </w:p>
    <w:p w14:paraId="4A0A6587"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6</w:t>
      </w:r>
      <w:r w:rsidRPr="00B40AC2">
        <w:rPr>
          <w:rFonts w:hint="eastAsia"/>
          <w:color w:val="000000" w:themeColor="text1"/>
          <w:lang w:val="zh-CN"/>
        </w:rPr>
        <w:t>）医疗卫生保障</w:t>
      </w:r>
    </w:p>
    <w:p w14:paraId="0BE5D1B9" w14:textId="77777777" w:rsidR="0050338A" w:rsidRPr="00B40AC2" w:rsidRDefault="0050338A" w:rsidP="0050338A">
      <w:pPr>
        <w:rPr>
          <w:color w:val="000000" w:themeColor="text1"/>
          <w:lang w:val="zh-CN"/>
        </w:rPr>
      </w:pPr>
      <w:r w:rsidRPr="00B40AC2">
        <w:rPr>
          <w:rFonts w:hint="eastAsia"/>
          <w:color w:val="000000" w:themeColor="text1"/>
          <w:lang w:val="zh-CN"/>
        </w:rPr>
        <w:t>主要由医疗救护队负责该项工作，负责指挥抢险现场受伤人员的救助和对重伤员的转治，保障抢险人员人身安全。同时企业应设应急药品储备，协调联系动用就近的公共医疗机构。</w:t>
      </w:r>
    </w:p>
    <w:p w14:paraId="0AAB6C58"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7</w:t>
      </w:r>
      <w:r w:rsidRPr="00B40AC2">
        <w:rPr>
          <w:rFonts w:hint="eastAsia"/>
          <w:color w:val="000000" w:themeColor="text1"/>
          <w:lang w:val="zh-CN"/>
        </w:rPr>
        <w:t>）交通运输保障</w:t>
      </w:r>
    </w:p>
    <w:p w14:paraId="6D68200B" w14:textId="77777777" w:rsidR="0050338A" w:rsidRPr="00B40AC2" w:rsidRDefault="0050338A" w:rsidP="0050338A">
      <w:pPr>
        <w:rPr>
          <w:color w:val="000000" w:themeColor="text1"/>
          <w:lang w:val="zh-CN"/>
        </w:rPr>
      </w:pPr>
      <w:r w:rsidRPr="00B40AC2">
        <w:rPr>
          <w:rFonts w:hint="eastAsia"/>
          <w:color w:val="000000" w:themeColor="text1"/>
          <w:lang w:val="zh-CN"/>
        </w:rPr>
        <w:t>由机动班负责，重大突发事故发生后，调度各类车辆在安全的前提下以最快的方式赶到事故现场。</w:t>
      </w:r>
    </w:p>
    <w:p w14:paraId="4EA2290D" w14:textId="77777777" w:rsidR="0050338A" w:rsidRPr="00B40AC2" w:rsidRDefault="0050338A" w:rsidP="0050338A">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8</w:t>
      </w:r>
      <w:r w:rsidRPr="00B40AC2">
        <w:rPr>
          <w:rFonts w:hint="eastAsia"/>
          <w:color w:val="000000" w:themeColor="text1"/>
          <w:lang w:val="zh-CN"/>
        </w:rPr>
        <w:t>）应急能力保障</w:t>
      </w:r>
    </w:p>
    <w:p w14:paraId="3E0DB6A8" w14:textId="77777777" w:rsidR="0050338A" w:rsidRPr="00B40AC2" w:rsidRDefault="0050338A" w:rsidP="0050338A">
      <w:pPr>
        <w:rPr>
          <w:color w:val="000000" w:themeColor="text1"/>
          <w:lang w:val="zh-CN"/>
        </w:rPr>
      </w:pPr>
      <w:r w:rsidRPr="00B40AC2">
        <w:rPr>
          <w:rFonts w:hint="eastAsia"/>
          <w:color w:val="000000" w:themeColor="text1"/>
          <w:lang w:val="zh-CN"/>
        </w:rPr>
        <w:t>为保障环境应急体系始终处于良好的备战状态，企业要对各个抢险救援小组的制度设置情况和工作程序的建立与执行情况、人员培训与考核情况、应急装备和经费储备的管理与使用情况等方面，在环境应急能力评价体系中建立定期的、自上而下的监督、检查和考核机制。</w:t>
      </w:r>
    </w:p>
    <w:p w14:paraId="57201BE6" w14:textId="2F252A31" w:rsidR="0050338A" w:rsidRPr="00B40AC2" w:rsidRDefault="0050338A" w:rsidP="0050338A">
      <w:pPr>
        <w:rPr>
          <w:color w:val="000000" w:themeColor="text1"/>
          <w:lang w:val="zh-CN"/>
        </w:rPr>
      </w:pPr>
      <w:r w:rsidRPr="00B40AC2">
        <w:rPr>
          <w:rFonts w:hint="eastAsia"/>
          <w:color w:val="000000" w:themeColor="text1"/>
          <w:lang w:val="zh-CN"/>
        </w:rPr>
        <w:t>本企业制定了一系列的环保管理规程，且在日常生产中设有环保领导小组，负责本企业生产中涉及的环境保护工作，切实把环境保护制度落到实处。树立”预防为主，防胜于治”的风险事故防范思想，把环保指标纳入考核内容，明确指标、奖惩分明，力求做到防患于未然。</w:t>
      </w:r>
    </w:p>
    <w:p w14:paraId="0E38B159" w14:textId="653B9179" w:rsidR="0019096A" w:rsidRPr="00B40AC2" w:rsidRDefault="001C4C23">
      <w:pPr>
        <w:pStyle w:val="3"/>
        <w:rPr>
          <w:rFonts w:cs="Times New Roman"/>
          <w:color w:val="000000" w:themeColor="text1"/>
        </w:rPr>
      </w:pPr>
      <w:bookmarkStart w:id="232" w:name="_Toc46157900"/>
      <w:r w:rsidRPr="00B40AC2">
        <w:rPr>
          <w:rFonts w:cs="Times New Roman"/>
          <w:color w:val="000000" w:themeColor="text1"/>
        </w:rPr>
        <w:t>结论</w:t>
      </w:r>
      <w:bookmarkEnd w:id="232"/>
    </w:p>
    <w:p w14:paraId="68D4B95D" w14:textId="77777777" w:rsidR="009802FC" w:rsidRPr="00B40AC2" w:rsidRDefault="009802FC" w:rsidP="009802FC">
      <w:pPr>
        <w:widowControl/>
        <w:rPr>
          <w:color w:val="000000" w:themeColor="text1"/>
        </w:rPr>
      </w:pPr>
      <w:r w:rsidRPr="00B40AC2">
        <w:rPr>
          <w:color w:val="000000" w:themeColor="text1"/>
        </w:rPr>
        <w:t>项目的建设，不可避免会存在一定的环境风险。对此，建设单位必须高度重视，做到风险防范警钟常鸣，环境安全管理常抓不懈；严格落实各项风险防范措施，不断完善风险管理体系。只有这样，才能有效降低风险事故发生概率、消除重大事故发生隐患。</w:t>
      </w:r>
    </w:p>
    <w:p w14:paraId="5B83C2CA" w14:textId="76B43E87" w:rsidR="009802FC" w:rsidRPr="00B40AC2" w:rsidRDefault="009802FC" w:rsidP="009802FC">
      <w:pPr>
        <w:rPr>
          <w:color w:val="000000" w:themeColor="text1"/>
        </w:rPr>
      </w:pPr>
      <w:r w:rsidRPr="00B40AC2">
        <w:rPr>
          <w:bCs/>
          <w:color w:val="000000" w:themeColor="text1"/>
        </w:rPr>
        <w:t>项目</w:t>
      </w:r>
      <w:r w:rsidRPr="00B40AC2">
        <w:rPr>
          <w:color w:val="000000" w:themeColor="text1"/>
        </w:rPr>
        <w:t>拟采取的环境风险防范及应急措施具有针对性，可将风险事故对环境的影响降至可接受水平，项目建设从环境风险角度可行。</w:t>
      </w:r>
    </w:p>
    <w:p w14:paraId="7BCFC9A2" w14:textId="77777777" w:rsidR="009802FC" w:rsidRPr="00B40AC2" w:rsidRDefault="009802FC" w:rsidP="009802FC">
      <w:pPr>
        <w:rPr>
          <w:color w:val="000000" w:themeColor="text1"/>
          <w:lang w:val="zh-CN"/>
        </w:rPr>
      </w:pPr>
    </w:p>
    <w:p w14:paraId="2FF8559C" w14:textId="759C3DCA" w:rsidR="0019096A" w:rsidRPr="00B40AC2" w:rsidRDefault="001C4C23">
      <w:pPr>
        <w:rPr>
          <w:rFonts w:cs="Times New Roman"/>
          <w:color w:val="000000" w:themeColor="text1"/>
          <w:lang w:val="zh-CN"/>
        </w:rPr>
      </w:pPr>
      <w:r w:rsidRPr="00B40AC2">
        <w:rPr>
          <w:rFonts w:cs="Times New Roman"/>
          <w:color w:val="000000" w:themeColor="text1"/>
          <w:lang w:val="zh-CN"/>
        </w:rPr>
        <w:t>本项目简单分析表见下表</w:t>
      </w:r>
    </w:p>
    <w:p w14:paraId="64F916F0" w14:textId="1CD4F4B9" w:rsidR="0019096A" w:rsidRPr="00B40AC2" w:rsidRDefault="001C4C23">
      <w:pPr>
        <w:pStyle w:val="a8"/>
        <w:rPr>
          <w:rFonts w:cs="Times New Roman"/>
          <w:color w:val="000000" w:themeColor="text1"/>
          <w:sz w:val="10"/>
        </w:rPr>
      </w:pPr>
      <w:bookmarkStart w:id="233" w:name="_Hlk55998069"/>
      <w:r w:rsidRPr="00B40AC2">
        <w:rPr>
          <w:rFonts w:cs="Times New Roman"/>
          <w:color w:val="000000" w:themeColor="text1"/>
        </w:rPr>
        <w:t>表</w:t>
      </w:r>
      <w:r w:rsidRPr="00B40AC2">
        <w:rPr>
          <w:rFonts w:cs="Times New Roman"/>
          <w:color w:val="000000" w:themeColor="text1"/>
        </w:rPr>
        <w:t xml:space="preserve"> </w:t>
      </w:r>
      <w:r w:rsidR="00144200" w:rsidRPr="00B40AC2">
        <w:rPr>
          <w:rFonts w:cs="Times New Roman"/>
          <w:color w:val="000000" w:themeColor="text1"/>
        </w:rPr>
        <w:fldChar w:fldCharType="begin"/>
      </w:r>
      <w:r w:rsidR="00144200" w:rsidRPr="00B40AC2">
        <w:rPr>
          <w:rFonts w:cs="Times New Roman"/>
          <w:color w:val="000000" w:themeColor="text1"/>
        </w:rPr>
        <w:instrText xml:space="preserve"> STYLEREF 2 \s </w:instrText>
      </w:r>
      <w:r w:rsidR="00144200" w:rsidRPr="00B40AC2">
        <w:rPr>
          <w:rFonts w:cs="Times New Roman"/>
          <w:color w:val="000000" w:themeColor="text1"/>
        </w:rPr>
        <w:fldChar w:fldCharType="separate"/>
      </w:r>
      <w:r w:rsidR="0024692D">
        <w:rPr>
          <w:rFonts w:cs="Times New Roman"/>
          <w:noProof/>
          <w:color w:val="000000" w:themeColor="text1"/>
        </w:rPr>
        <w:t>5.4</w:t>
      </w:r>
      <w:r w:rsidR="00144200" w:rsidRPr="00B40AC2">
        <w:rPr>
          <w:rFonts w:cs="Times New Roman"/>
          <w:color w:val="000000" w:themeColor="text1"/>
        </w:rPr>
        <w:fldChar w:fldCharType="end"/>
      </w:r>
      <w:r w:rsidR="00144200" w:rsidRPr="00B40AC2">
        <w:rPr>
          <w:rFonts w:cs="Times New Roman"/>
          <w:color w:val="000000" w:themeColor="text1"/>
        </w:rPr>
        <w:noBreakHyphen/>
      </w:r>
      <w:r w:rsidR="00144200" w:rsidRPr="00B40AC2">
        <w:rPr>
          <w:rFonts w:cs="Times New Roman"/>
          <w:color w:val="000000" w:themeColor="text1"/>
        </w:rPr>
        <w:fldChar w:fldCharType="begin"/>
      </w:r>
      <w:r w:rsidR="00144200" w:rsidRPr="00B40AC2">
        <w:rPr>
          <w:rFonts w:cs="Times New Roman"/>
          <w:color w:val="000000" w:themeColor="text1"/>
        </w:rPr>
        <w:instrText xml:space="preserve"> SEQ </w:instrText>
      </w:r>
      <w:r w:rsidR="00144200" w:rsidRPr="00B40AC2">
        <w:rPr>
          <w:rFonts w:cs="Times New Roman"/>
          <w:color w:val="000000" w:themeColor="text1"/>
        </w:rPr>
        <w:instrText>表</w:instrText>
      </w:r>
      <w:r w:rsidR="00144200" w:rsidRPr="00B40AC2">
        <w:rPr>
          <w:rFonts w:cs="Times New Roman"/>
          <w:color w:val="000000" w:themeColor="text1"/>
        </w:rPr>
        <w:instrText xml:space="preserve"> \* ARABIC \s 2 </w:instrText>
      </w:r>
      <w:r w:rsidR="00144200" w:rsidRPr="00B40AC2">
        <w:rPr>
          <w:rFonts w:cs="Times New Roman"/>
          <w:color w:val="000000" w:themeColor="text1"/>
        </w:rPr>
        <w:fldChar w:fldCharType="separate"/>
      </w:r>
      <w:r w:rsidR="0024692D">
        <w:rPr>
          <w:rFonts w:cs="Times New Roman"/>
          <w:noProof/>
          <w:color w:val="000000" w:themeColor="text1"/>
        </w:rPr>
        <w:t>5</w:t>
      </w:r>
      <w:r w:rsidR="00144200" w:rsidRPr="00B40AC2">
        <w:rPr>
          <w:rFonts w:cs="Times New Roman"/>
          <w:color w:val="000000" w:themeColor="text1"/>
        </w:rPr>
        <w:fldChar w:fldCharType="end"/>
      </w:r>
      <w:r w:rsidRPr="00B40AC2">
        <w:rPr>
          <w:rFonts w:eastAsia="黑体" w:cs="Times New Roman"/>
          <w:color w:val="000000" w:themeColor="text1"/>
          <w:sz w:val="20"/>
        </w:rPr>
        <w:t>本项目环境风险简单分析内容表</w:t>
      </w:r>
    </w:p>
    <w:tbl>
      <w:tblPr>
        <w:tblStyle w:val="1f8"/>
        <w:tblW w:w="5000" w:type="pct"/>
        <w:tblLook w:val="04A0" w:firstRow="1" w:lastRow="0" w:firstColumn="1" w:lastColumn="0" w:noHBand="0" w:noVBand="1"/>
      </w:tblPr>
      <w:tblGrid>
        <w:gridCol w:w="1869"/>
        <w:gridCol w:w="1855"/>
        <w:gridCol w:w="1855"/>
        <w:gridCol w:w="1852"/>
        <w:gridCol w:w="1855"/>
      </w:tblGrid>
      <w:tr w:rsidR="00B40AC2" w:rsidRPr="00B40AC2" w14:paraId="745300CA" w14:textId="77777777" w:rsidTr="00FF5712">
        <w:trPr>
          <w:cnfStyle w:val="100000000000" w:firstRow="1" w:lastRow="0" w:firstColumn="0" w:lastColumn="0" w:oddVBand="0" w:evenVBand="0" w:oddHBand="0" w:evenHBand="0" w:firstRowFirstColumn="0" w:firstRowLastColumn="0" w:lastRowFirstColumn="0" w:lastRowLastColumn="0"/>
          <w:trHeight w:val="312"/>
        </w:trPr>
        <w:tc>
          <w:tcPr>
            <w:tcW w:w="1006" w:type="pct"/>
          </w:tcPr>
          <w:p w14:paraId="42F1EA27" w14:textId="77777777" w:rsidR="0019096A" w:rsidRPr="00B40AC2" w:rsidRDefault="001C4C23" w:rsidP="0027456F">
            <w:pPr>
              <w:pStyle w:val="aff7"/>
              <w:rPr>
                <w:rStyle w:val="afff0"/>
                <w:color w:val="000000" w:themeColor="text1"/>
              </w:rPr>
            </w:pPr>
            <w:r w:rsidRPr="00B40AC2">
              <w:rPr>
                <w:rStyle w:val="afff0"/>
                <w:color w:val="000000" w:themeColor="text1"/>
              </w:rPr>
              <w:t>建设项目名称</w:t>
            </w:r>
          </w:p>
        </w:tc>
        <w:tc>
          <w:tcPr>
            <w:tcW w:w="3994" w:type="pct"/>
            <w:gridSpan w:val="4"/>
          </w:tcPr>
          <w:p w14:paraId="55B0A266" w14:textId="58616528" w:rsidR="0019096A" w:rsidRPr="00B40AC2" w:rsidRDefault="009802FC" w:rsidP="0027456F">
            <w:pPr>
              <w:pStyle w:val="aff7"/>
              <w:rPr>
                <w:rStyle w:val="afff0"/>
                <w:color w:val="000000" w:themeColor="text1"/>
              </w:rPr>
            </w:pPr>
            <w:r w:rsidRPr="00B40AC2">
              <w:rPr>
                <w:rStyle w:val="afff0"/>
                <w:rFonts w:hint="eastAsia"/>
                <w:color w:val="000000" w:themeColor="text1"/>
              </w:rPr>
              <w:t>大火地</w:t>
            </w:r>
          </w:p>
        </w:tc>
      </w:tr>
      <w:tr w:rsidR="00B40AC2" w:rsidRPr="00B40AC2" w14:paraId="3E665529" w14:textId="77777777" w:rsidTr="00FF5712">
        <w:trPr>
          <w:trHeight w:val="312"/>
        </w:trPr>
        <w:tc>
          <w:tcPr>
            <w:tcW w:w="1006" w:type="pct"/>
          </w:tcPr>
          <w:p w14:paraId="2F522824" w14:textId="77777777" w:rsidR="0019096A" w:rsidRPr="00B40AC2" w:rsidRDefault="001C4C23" w:rsidP="0027456F">
            <w:pPr>
              <w:pStyle w:val="aff7"/>
              <w:rPr>
                <w:rStyle w:val="afff0"/>
                <w:color w:val="000000" w:themeColor="text1"/>
              </w:rPr>
            </w:pPr>
            <w:r w:rsidRPr="00B40AC2">
              <w:rPr>
                <w:rStyle w:val="afff0"/>
                <w:color w:val="000000" w:themeColor="text1"/>
              </w:rPr>
              <w:t>建设地点</w:t>
            </w:r>
          </w:p>
        </w:tc>
        <w:tc>
          <w:tcPr>
            <w:tcW w:w="999" w:type="pct"/>
          </w:tcPr>
          <w:p w14:paraId="7DDAB023" w14:textId="77777777" w:rsidR="0019096A" w:rsidRPr="00B40AC2" w:rsidRDefault="001C4C23" w:rsidP="0027456F">
            <w:pPr>
              <w:pStyle w:val="aff7"/>
              <w:rPr>
                <w:rStyle w:val="afff0"/>
                <w:color w:val="000000" w:themeColor="text1"/>
              </w:rPr>
            </w:pPr>
            <w:r w:rsidRPr="00B40AC2">
              <w:rPr>
                <w:rStyle w:val="afff0"/>
                <w:color w:val="000000" w:themeColor="text1"/>
              </w:rPr>
              <w:t>四川省</w:t>
            </w:r>
          </w:p>
        </w:tc>
        <w:tc>
          <w:tcPr>
            <w:tcW w:w="999" w:type="pct"/>
          </w:tcPr>
          <w:p w14:paraId="49A41E5C" w14:textId="1794C808" w:rsidR="0019096A" w:rsidRPr="00B40AC2" w:rsidRDefault="00421156" w:rsidP="0027456F">
            <w:pPr>
              <w:pStyle w:val="aff7"/>
              <w:rPr>
                <w:rStyle w:val="afff0"/>
                <w:color w:val="000000" w:themeColor="text1"/>
              </w:rPr>
            </w:pPr>
            <w:r w:rsidRPr="00B40AC2">
              <w:rPr>
                <w:rStyle w:val="afff0"/>
                <w:rFonts w:hint="eastAsia"/>
                <w:color w:val="000000" w:themeColor="text1"/>
              </w:rPr>
              <w:t>巴中市</w:t>
            </w:r>
          </w:p>
        </w:tc>
        <w:tc>
          <w:tcPr>
            <w:tcW w:w="997" w:type="pct"/>
          </w:tcPr>
          <w:p w14:paraId="382D7BC6" w14:textId="4FF86D5C" w:rsidR="0019096A" w:rsidRPr="00B40AC2" w:rsidRDefault="00421156" w:rsidP="0027456F">
            <w:pPr>
              <w:pStyle w:val="aff7"/>
              <w:rPr>
                <w:rStyle w:val="afff0"/>
                <w:color w:val="000000" w:themeColor="text1"/>
              </w:rPr>
            </w:pPr>
            <w:r w:rsidRPr="00B40AC2">
              <w:rPr>
                <w:rStyle w:val="afff0"/>
                <w:rFonts w:hint="eastAsia"/>
                <w:color w:val="000000" w:themeColor="text1"/>
              </w:rPr>
              <w:t>南江县</w:t>
            </w:r>
          </w:p>
        </w:tc>
        <w:tc>
          <w:tcPr>
            <w:tcW w:w="999" w:type="pct"/>
          </w:tcPr>
          <w:p w14:paraId="43F2384A" w14:textId="6B6F9A0F" w:rsidR="0019096A" w:rsidRPr="00B40AC2" w:rsidRDefault="009802FC" w:rsidP="0027456F">
            <w:pPr>
              <w:pStyle w:val="aff7"/>
              <w:rPr>
                <w:rStyle w:val="afff0"/>
                <w:color w:val="000000" w:themeColor="text1"/>
              </w:rPr>
            </w:pPr>
            <w:r w:rsidRPr="00B40AC2">
              <w:rPr>
                <w:rStyle w:val="afff0"/>
                <w:rFonts w:hint="eastAsia"/>
                <w:color w:val="000000" w:themeColor="text1"/>
              </w:rPr>
              <w:t>/</w:t>
            </w:r>
          </w:p>
        </w:tc>
      </w:tr>
      <w:tr w:rsidR="00B40AC2" w:rsidRPr="00B40AC2" w14:paraId="65C45C27" w14:textId="77777777" w:rsidTr="00FF5712">
        <w:trPr>
          <w:trHeight w:val="312"/>
        </w:trPr>
        <w:tc>
          <w:tcPr>
            <w:tcW w:w="1006" w:type="pct"/>
          </w:tcPr>
          <w:p w14:paraId="76DDDD68" w14:textId="77777777" w:rsidR="0019096A" w:rsidRPr="00B40AC2" w:rsidRDefault="001C4C23" w:rsidP="0027456F">
            <w:pPr>
              <w:pStyle w:val="aff7"/>
              <w:rPr>
                <w:rStyle w:val="afff0"/>
                <w:color w:val="000000" w:themeColor="text1"/>
              </w:rPr>
            </w:pPr>
            <w:r w:rsidRPr="00B40AC2">
              <w:rPr>
                <w:rStyle w:val="afff0"/>
                <w:color w:val="000000" w:themeColor="text1"/>
              </w:rPr>
              <w:t>地理坐标</w:t>
            </w:r>
          </w:p>
        </w:tc>
        <w:tc>
          <w:tcPr>
            <w:tcW w:w="999" w:type="pct"/>
          </w:tcPr>
          <w:p w14:paraId="3883E4FB" w14:textId="77777777" w:rsidR="0019096A" w:rsidRPr="00B40AC2" w:rsidRDefault="001C4C23" w:rsidP="0027456F">
            <w:pPr>
              <w:pStyle w:val="aff7"/>
              <w:rPr>
                <w:rStyle w:val="afff0"/>
                <w:color w:val="000000" w:themeColor="text1"/>
              </w:rPr>
            </w:pPr>
            <w:r w:rsidRPr="00B40AC2">
              <w:rPr>
                <w:rStyle w:val="afff0"/>
                <w:color w:val="000000" w:themeColor="text1"/>
              </w:rPr>
              <w:t>经度</w:t>
            </w:r>
          </w:p>
        </w:tc>
        <w:tc>
          <w:tcPr>
            <w:tcW w:w="999" w:type="pct"/>
          </w:tcPr>
          <w:p w14:paraId="36F430F3" w14:textId="77777777" w:rsidR="0019096A" w:rsidRPr="00B40AC2" w:rsidRDefault="001C4C23" w:rsidP="0027456F">
            <w:pPr>
              <w:pStyle w:val="aff7"/>
              <w:rPr>
                <w:rStyle w:val="afff0"/>
                <w:color w:val="000000" w:themeColor="text1"/>
              </w:rPr>
            </w:pPr>
            <w:r w:rsidRPr="00B40AC2">
              <w:rPr>
                <w:rStyle w:val="afff0"/>
                <w:color w:val="000000" w:themeColor="text1"/>
              </w:rPr>
              <w:t>103.9838219936</w:t>
            </w:r>
          </w:p>
        </w:tc>
        <w:tc>
          <w:tcPr>
            <w:tcW w:w="997" w:type="pct"/>
          </w:tcPr>
          <w:p w14:paraId="5106A3DB" w14:textId="77777777" w:rsidR="0019096A" w:rsidRPr="00B40AC2" w:rsidRDefault="001C4C23" w:rsidP="0027456F">
            <w:pPr>
              <w:pStyle w:val="aff7"/>
              <w:rPr>
                <w:rStyle w:val="afff0"/>
                <w:color w:val="000000" w:themeColor="text1"/>
              </w:rPr>
            </w:pPr>
            <w:r w:rsidRPr="00B40AC2">
              <w:rPr>
                <w:rStyle w:val="afff0"/>
                <w:color w:val="000000" w:themeColor="text1"/>
              </w:rPr>
              <w:t>纬度</w:t>
            </w:r>
          </w:p>
        </w:tc>
        <w:tc>
          <w:tcPr>
            <w:tcW w:w="999" w:type="pct"/>
          </w:tcPr>
          <w:p w14:paraId="06C8F0A3" w14:textId="77777777" w:rsidR="0019096A" w:rsidRPr="00B40AC2" w:rsidRDefault="001C4C23" w:rsidP="0027456F">
            <w:pPr>
              <w:pStyle w:val="aff7"/>
              <w:rPr>
                <w:rStyle w:val="afff0"/>
                <w:color w:val="000000" w:themeColor="text1"/>
              </w:rPr>
            </w:pPr>
            <w:r w:rsidRPr="00B40AC2">
              <w:rPr>
                <w:rStyle w:val="afff0"/>
                <w:color w:val="000000" w:themeColor="text1"/>
              </w:rPr>
              <w:t>30.4793472986</w:t>
            </w:r>
          </w:p>
        </w:tc>
      </w:tr>
      <w:tr w:rsidR="00B40AC2" w:rsidRPr="00B40AC2" w14:paraId="788C0614" w14:textId="77777777" w:rsidTr="00FF5712">
        <w:trPr>
          <w:trHeight w:val="312"/>
        </w:trPr>
        <w:tc>
          <w:tcPr>
            <w:tcW w:w="1006" w:type="pct"/>
          </w:tcPr>
          <w:p w14:paraId="39103430" w14:textId="77777777" w:rsidR="0019096A" w:rsidRPr="00B40AC2" w:rsidRDefault="001C4C23" w:rsidP="0027456F">
            <w:pPr>
              <w:pStyle w:val="aff7"/>
              <w:rPr>
                <w:rStyle w:val="afff0"/>
                <w:color w:val="000000" w:themeColor="text1"/>
              </w:rPr>
            </w:pPr>
            <w:r w:rsidRPr="00B40AC2">
              <w:rPr>
                <w:rStyle w:val="afff0"/>
                <w:color w:val="000000" w:themeColor="text1"/>
              </w:rPr>
              <w:t>主要危险物质及分布</w:t>
            </w:r>
          </w:p>
        </w:tc>
        <w:tc>
          <w:tcPr>
            <w:tcW w:w="3994" w:type="pct"/>
            <w:gridSpan w:val="4"/>
          </w:tcPr>
          <w:p w14:paraId="3DAEDE1E" w14:textId="7DCFFE18" w:rsidR="0019096A" w:rsidRPr="00B40AC2" w:rsidRDefault="009802FC" w:rsidP="0027456F">
            <w:pPr>
              <w:pStyle w:val="aff7"/>
              <w:rPr>
                <w:rStyle w:val="afff0"/>
                <w:color w:val="000000" w:themeColor="text1"/>
              </w:rPr>
            </w:pPr>
            <w:r w:rsidRPr="00B40AC2">
              <w:rPr>
                <w:rStyle w:val="afff0"/>
                <w:rFonts w:hint="eastAsia"/>
                <w:color w:val="000000" w:themeColor="text1"/>
              </w:rPr>
              <w:t>柴油（油库内）</w:t>
            </w:r>
          </w:p>
        </w:tc>
      </w:tr>
      <w:tr w:rsidR="00B40AC2" w:rsidRPr="00B40AC2" w14:paraId="50889860" w14:textId="77777777" w:rsidTr="00FF5712">
        <w:trPr>
          <w:trHeight w:val="312"/>
        </w:trPr>
        <w:tc>
          <w:tcPr>
            <w:tcW w:w="1006" w:type="pct"/>
          </w:tcPr>
          <w:p w14:paraId="2ED21DA9" w14:textId="77777777" w:rsidR="009802FC" w:rsidRPr="00B40AC2" w:rsidRDefault="009802FC" w:rsidP="0027456F">
            <w:pPr>
              <w:pStyle w:val="aff7"/>
              <w:rPr>
                <w:rStyle w:val="afff0"/>
                <w:color w:val="000000" w:themeColor="text1"/>
                <w:lang w:eastAsia="zh-CN"/>
              </w:rPr>
            </w:pPr>
            <w:r w:rsidRPr="00B40AC2">
              <w:rPr>
                <w:rStyle w:val="afff0"/>
                <w:color w:val="000000" w:themeColor="text1"/>
                <w:lang w:eastAsia="zh-CN"/>
              </w:rPr>
              <w:t>环境影响途径及危害后果（大</w:t>
            </w:r>
            <w:r w:rsidRPr="00B40AC2">
              <w:rPr>
                <w:rStyle w:val="afff0"/>
                <w:color w:val="000000" w:themeColor="text1"/>
                <w:lang w:eastAsia="zh-CN"/>
              </w:rPr>
              <w:t xml:space="preserve"> </w:t>
            </w:r>
            <w:r w:rsidRPr="00B40AC2">
              <w:rPr>
                <w:rStyle w:val="afff0"/>
                <w:color w:val="000000" w:themeColor="text1"/>
                <w:lang w:eastAsia="zh-CN"/>
              </w:rPr>
              <w:t>气、地表水、地下水等）</w:t>
            </w:r>
          </w:p>
        </w:tc>
        <w:tc>
          <w:tcPr>
            <w:tcW w:w="3994" w:type="pct"/>
            <w:gridSpan w:val="4"/>
          </w:tcPr>
          <w:p w14:paraId="12290405" w14:textId="1045B56D" w:rsidR="009802FC" w:rsidRPr="00B40AC2" w:rsidRDefault="009802FC" w:rsidP="0027456F">
            <w:pPr>
              <w:pStyle w:val="aff7"/>
              <w:rPr>
                <w:rStyle w:val="afff0"/>
                <w:color w:val="000000" w:themeColor="text1"/>
                <w:lang w:eastAsia="zh-CN"/>
              </w:rPr>
            </w:pPr>
            <w:r w:rsidRPr="00B40AC2">
              <w:rPr>
                <w:rStyle w:val="afff0"/>
                <w:color w:val="000000" w:themeColor="text1"/>
                <w:lang w:eastAsia="zh-CN"/>
              </w:rPr>
              <w:t>大气：油库火灾或是爆炸</w:t>
            </w:r>
            <w:r w:rsidRPr="00B40AC2">
              <w:rPr>
                <w:rStyle w:val="afff0"/>
                <w:rFonts w:hint="eastAsia"/>
                <w:color w:val="000000" w:themeColor="text1"/>
                <w:lang w:eastAsia="zh-CN"/>
              </w:rPr>
              <w:t>事故</w:t>
            </w:r>
            <w:r w:rsidRPr="00B40AC2">
              <w:rPr>
                <w:rStyle w:val="afff0"/>
                <w:color w:val="000000" w:themeColor="text1"/>
                <w:lang w:eastAsia="zh-CN"/>
              </w:rPr>
              <w:t>产生的有毒有害气体进入大气，从而引起大气环境污染事故；</w:t>
            </w:r>
          </w:p>
          <w:p w14:paraId="4A8BFEF8" w14:textId="77777777" w:rsidR="009802FC" w:rsidRPr="00B40AC2" w:rsidRDefault="009802FC" w:rsidP="0027456F">
            <w:pPr>
              <w:pStyle w:val="aff7"/>
              <w:rPr>
                <w:rStyle w:val="afff0"/>
                <w:color w:val="000000" w:themeColor="text1"/>
                <w:lang w:eastAsia="zh-CN"/>
              </w:rPr>
            </w:pPr>
            <w:r w:rsidRPr="00B40AC2">
              <w:rPr>
                <w:rStyle w:val="afff0"/>
                <w:color w:val="000000" w:themeColor="text1"/>
                <w:lang w:eastAsia="zh-CN"/>
              </w:rPr>
              <w:t>地表水：油库柴油泄漏，可能污染地表水；</w:t>
            </w:r>
          </w:p>
          <w:p w14:paraId="429B07D7" w14:textId="77C1510C" w:rsidR="009802FC" w:rsidRPr="00B40AC2" w:rsidRDefault="009802FC" w:rsidP="0027456F">
            <w:pPr>
              <w:pStyle w:val="aff7"/>
              <w:rPr>
                <w:rStyle w:val="afff0"/>
                <w:color w:val="000000" w:themeColor="text1"/>
                <w:lang w:eastAsia="zh-CN"/>
              </w:rPr>
            </w:pPr>
            <w:r w:rsidRPr="00B40AC2">
              <w:rPr>
                <w:rStyle w:val="afff0"/>
                <w:color w:val="000000" w:themeColor="text1"/>
                <w:lang w:eastAsia="zh-CN"/>
              </w:rPr>
              <w:t>地下水：油库柴油泄漏，可能污染地下水。</w:t>
            </w:r>
          </w:p>
        </w:tc>
      </w:tr>
      <w:tr w:rsidR="00B40AC2" w:rsidRPr="00B40AC2" w14:paraId="6330CAD1" w14:textId="77777777" w:rsidTr="00FF5712">
        <w:trPr>
          <w:trHeight w:val="312"/>
        </w:trPr>
        <w:tc>
          <w:tcPr>
            <w:tcW w:w="1006" w:type="pct"/>
          </w:tcPr>
          <w:p w14:paraId="234A697A" w14:textId="77777777" w:rsidR="009802FC" w:rsidRPr="00B40AC2" w:rsidRDefault="009802FC" w:rsidP="0027456F">
            <w:pPr>
              <w:pStyle w:val="aff7"/>
              <w:rPr>
                <w:rStyle w:val="afff0"/>
                <w:color w:val="000000" w:themeColor="text1"/>
              </w:rPr>
            </w:pPr>
            <w:r w:rsidRPr="00B40AC2">
              <w:rPr>
                <w:rStyle w:val="afff0"/>
                <w:color w:val="000000" w:themeColor="text1"/>
              </w:rPr>
              <w:t>风险防范措施要求</w:t>
            </w:r>
          </w:p>
        </w:tc>
        <w:tc>
          <w:tcPr>
            <w:tcW w:w="3994" w:type="pct"/>
            <w:gridSpan w:val="4"/>
          </w:tcPr>
          <w:p w14:paraId="440E1AC5" w14:textId="30290D67" w:rsidR="009802FC" w:rsidRPr="00B40AC2" w:rsidRDefault="009802FC" w:rsidP="0027456F">
            <w:pPr>
              <w:pStyle w:val="aff7"/>
              <w:rPr>
                <w:rStyle w:val="afff0"/>
                <w:color w:val="000000" w:themeColor="text1"/>
                <w:lang w:eastAsia="zh-CN"/>
              </w:rPr>
            </w:pPr>
            <w:r w:rsidRPr="00B40AC2">
              <w:rPr>
                <w:rStyle w:val="afff0"/>
                <w:color w:val="000000" w:themeColor="text1"/>
                <w:lang w:eastAsia="zh-CN"/>
              </w:rPr>
              <w:t>尽可能减少柴油的储存量，</w:t>
            </w:r>
            <w:r w:rsidRPr="00B40AC2">
              <w:rPr>
                <w:rStyle w:val="afff0"/>
                <w:rFonts w:hint="eastAsia"/>
                <w:color w:val="000000" w:themeColor="text1"/>
                <w:lang w:eastAsia="zh-CN"/>
              </w:rPr>
              <w:t>柴油</w:t>
            </w:r>
            <w:r w:rsidRPr="00B40AC2">
              <w:rPr>
                <w:rStyle w:val="afff0"/>
                <w:color w:val="000000" w:themeColor="text1"/>
                <w:lang w:eastAsia="zh-CN"/>
              </w:rPr>
              <w:t>库严格实行专人管理，密闭管理；</w:t>
            </w:r>
          </w:p>
          <w:p w14:paraId="7F5B716B" w14:textId="75B7814C" w:rsidR="009802FC" w:rsidRPr="00B40AC2" w:rsidRDefault="009802FC" w:rsidP="0027456F">
            <w:pPr>
              <w:pStyle w:val="aff7"/>
              <w:rPr>
                <w:rStyle w:val="afff0"/>
                <w:color w:val="000000" w:themeColor="text1"/>
                <w:lang w:eastAsia="zh-CN"/>
              </w:rPr>
            </w:pPr>
            <w:r w:rsidRPr="00B40AC2">
              <w:rPr>
                <w:rStyle w:val="afff0"/>
                <w:rFonts w:hint="eastAsia"/>
                <w:color w:val="000000" w:themeColor="text1"/>
                <w:lang w:eastAsia="zh-CN"/>
              </w:rPr>
              <w:t>柴油</w:t>
            </w:r>
            <w:r w:rsidRPr="00B40AC2">
              <w:rPr>
                <w:rStyle w:val="afff0"/>
                <w:color w:val="000000" w:themeColor="text1"/>
                <w:lang w:eastAsia="zh-CN"/>
              </w:rPr>
              <w:t>储存方式、方法与储存数量必须符合国家标准；</w:t>
            </w:r>
          </w:p>
          <w:p w14:paraId="1A3E916A" w14:textId="77777777" w:rsidR="009802FC" w:rsidRPr="00B40AC2" w:rsidRDefault="009802FC" w:rsidP="0027456F">
            <w:pPr>
              <w:pStyle w:val="aff7"/>
              <w:rPr>
                <w:rStyle w:val="afff0"/>
                <w:color w:val="000000" w:themeColor="text1"/>
                <w:lang w:eastAsia="zh-CN"/>
              </w:rPr>
            </w:pPr>
            <w:r w:rsidRPr="00B40AC2">
              <w:rPr>
                <w:rStyle w:val="afff0"/>
                <w:color w:val="000000" w:themeColor="text1"/>
                <w:lang w:eastAsia="zh-CN"/>
              </w:rPr>
              <w:t>运输、装卸危险化学品，应当依照有关法律、法规、规章的规定和国家标准的要求并按照危险化学品的危险特性，采取必要的安全防护措施；</w:t>
            </w:r>
          </w:p>
          <w:p w14:paraId="3392BEB4" w14:textId="77777777" w:rsidR="009802FC" w:rsidRPr="00B40AC2" w:rsidRDefault="009802FC" w:rsidP="0027456F">
            <w:pPr>
              <w:pStyle w:val="aff7"/>
              <w:rPr>
                <w:rStyle w:val="afff0"/>
                <w:color w:val="000000" w:themeColor="text1"/>
                <w:lang w:eastAsia="zh-CN"/>
              </w:rPr>
            </w:pPr>
            <w:r w:rsidRPr="00B40AC2">
              <w:rPr>
                <w:rStyle w:val="afff0"/>
                <w:color w:val="000000" w:themeColor="text1"/>
                <w:lang w:eastAsia="zh-CN"/>
              </w:rPr>
              <w:t>本项目存放危险物品的分区按有关消防部门的规范要求进行设计和建设；</w:t>
            </w:r>
          </w:p>
          <w:p w14:paraId="30EF30D3" w14:textId="1FAAC6E0" w:rsidR="009802FC" w:rsidRPr="00B40AC2" w:rsidRDefault="009802FC" w:rsidP="0027456F">
            <w:pPr>
              <w:pStyle w:val="aff7"/>
              <w:rPr>
                <w:rStyle w:val="afff0"/>
                <w:color w:val="000000" w:themeColor="text1"/>
                <w:lang w:eastAsia="zh-CN"/>
              </w:rPr>
            </w:pPr>
            <w:r w:rsidRPr="00B40AC2">
              <w:rPr>
                <w:rStyle w:val="afff0"/>
                <w:color w:val="000000" w:themeColor="text1"/>
                <w:lang w:eastAsia="zh-CN"/>
              </w:rPr>
              <w:t>油库设置消防系统、设置火灾自动报警系统等</w:t>
            </w:r>
          </w:p>
        </w:tc>
      </w:tr>
      <w:tr w:rsidR="00B40AC2" w:rsidRPr="00B40AC2" w14:paraId="699225C3" w14:textId="77777777" w:rsidTr="00FF5712">
        <w:trPr>
          <w:trHeight w:val="312"/>
        </w:trPr>
        <w:tc>
          <w:tcPr>
            <w:tcW w:w="5000" w:type="pct"/>
            <w:gridSpan w:val="5"/>
          </w:tcPr>
          <w:p w14:paraId="61E1AEA8" w14:textId="77777777" w:rsidR="0019096A" w:rsidRPr="00B40AC2" w:rsidRDefault="001C4C23" w:rsidP="0027456F">
            <w:pPr>
              <w:pStyle w:val="aff7"/>
              <w:rPr>
                <w:rStyle w:val="afff0"/>
                <w:color w:val="000000" w:themeColor="text1"/>
                <w:lang w:eastAsia="zh-CN"/>
              </w:rPr>
            </w:pPr>
            <w:r w:rsidRPr="00B40AC2">
              <w:rPr>
                <w:rStyle w:val="afff0"/>
                <w:color w:val="000000" w:themeColor="text1"/>
                <w:lang w:eastAsia="zh-CN"/>
              </w:rPr>
              <w:t>填表说明（列出项目相关信息及评价说明）：</w:t>
            </w:r>
          </w:p>
          <w:p w14:paraId="29F6511A" w14:textId="77777777" w:rsidR="0019096A" w:rsidRPr="00B40AC2" w:rsidRDefault="001C4C23" w:rsidP="0027456F">
            <w:pPr>
              <w:pStyle w:val="aff7"/>
              <w:rPr>
                <w:rStyle w:val="afff0"/>
                <w:color w:val="000000" w:themeColor="text1"/>
                <w:lang w:eastAsia="zh-CN"/>
              </w:rPr>
            </w:pPr>
            <w:r w:rsidRPr="00B40AC2">
              <w:rPr>
                <w:rStyle w:val="afff0"/>
                <w:color w:val="000000" w:themeColor="text1"/>
                <w:lang w:eastAsia="zh-CN"/>
              </w:rPr>
              <w:t>本项目环境风险潜势为</w:t>
            </w:r>
            <w:r w:rsidRPr="00B40AC2">
              <w:rPr>
                <w:rStyle w:val="afff0"/>
                <w:color w:val="000000" w:themeColor="text1"/>
                <w:lang w:eastAsia="zh-CN"/>
              </w:rPr>
              <w:t>I</w:t>
            </w:r>
            <w:r w:rsidRPr="00B40AC2">
              <w:rPr>
                <w:rStyle w:val="afff0"/>
                <w:color w:val="000000" w:themeColor="text1"/>
                <w:lang w:eastAsia="zh-CN"/>
              </w:rPr>
              <w:t>，评价等级为简单分析，在落实环评提出的风险防范措施后，环境风险可控。</w:t>
            </w:r>
          </w:p>
        </w:tc>
      </w:tr>
    </w:tbl>
    <w:bookmarkEnd w:id="233"/>
    <w:p w14:paraId="26BFA972" w14:textId="77777777" w:rsidR="0019096A" w:rsidRPr="00B40AC2" w:rsidRDefault="001C4C23">
      <w:pPr>
        <w:spacing w:beforeLines="50" w:before="120"/>
        <w:rPr>
          <w:rFonts w:cs="Times New Roman"/>
          <w:color w:val="000000" w:themeColor="text1"/>
        </w:rPr>
        <w:sectPr w:rsidR="0019096A" w:rsidRPr="00B40AC2" w:rsidSect="00427BA8">
          <w:pgSz w:w="11906" w:h="16838"/>
          <w:pgMar w:top="1418" w:right="1418" w:bottom="1418" w:left="1418" w:header="851" w:footer="680" w:gutter="0"/>
          <w:pgNumType w:fmt="numberInDash"/>
          <w:cols w:space="720"/>
          <w:docGrid w:linePitch="326"/>
        </w:sectPr>
      </w:pPr>
      <w:r w:rsidRPr="00B40AC2">
        <w:rPr>
          <w:rFonts w:cs="Times New Roman"/>
          <w:color w:val="000000" w:themeColor="text1"/>
        </w:rPr>
        <w:t>综上所述，项目涉及的环境风险因素为化学品发生泄漏。在项目的设计及运营过程中，严格按工程设计、操作规程运行和管理，并认真落实本评价提出的各项风险防范措施，可把事故发生的几率降至最低。通过采取各项风险防范及应急救援措施，可降低各种事故发生的概率及对周围环境的影响，环境风险在可接受范围内。</w:t>
      </w:r>
    </w:p>
    <w:p w14:paraId="0F8E75F4" w14:textId="4D36444B" w:rsidR="00A578BE" w:rsidRPr="00B40AC2" w:rsidRDefault="00A578BE" w:rsidP="00A578BE">
      <w:pPr>
        <w:pStyle w:val="1"/>
        <w:spacing w:beforeLines="0" w:before="0" w:afterLines="0" w:after="0" w:line="360" w:lineRule="auto"/>
        <w:rPr>
          <w:rFonts w:cs="Times New Roman"/>
          <w:color w:val="000000" w:themeColor="text1"/>
          <w:kern w:val="0"/>
        </w:rPr>
      </w:pPr>
      <w:bookmarkStart w:id="234" w:name="_Toc95310399"/>
      <w:bookmarkStart w:id="235" w:name="_Toc44689930"/>
      <w:bookmarkStart w:id="236" w:name="_Toc46157904"/>
      <w:bookmarkStart w:id="237" w:name="_Toc49002443"/>
      <w:r w:rsidRPr="00B40AC2">
        <w:rPr>
          <w:rFonts w:cs="Times New Roman" w:hint="eastAsia"/>
          <w:color w:val="000000" w:themeColor="text1"/>
          <w:kern w:val="0"/>
        </w:rPr>
        <w:lastRenderedPageBreak/>
        <w:t>生态调查和影响分析</w:t>
      </w:r>
      <w:bookmarkEnd w:id="234"/>
    </w:p>
    <w:p w14:paraId="35E6C804" w14:textId="0E2FDE4D" w:rsidR="00B75AD0" w:rsidRPr="00B40AC2" w:rsidRDefault="00B75AD0" w:rsidP="00B75AD0">
      <w:pPr>
        <w:pStyle w:val="2"/>
        <w:spacing w:before="120" w:after="120"/>
        <w:rPr>
          <w:color w:val="000000" w:themeColor="text1"/>
        </w:rPr>
      </w:pPr>
      <w:bookmarkStart w:id="238" w:name="_Toc95310400"/>
      <w:r w:rsidRPr="00B40AC2">
        <w:rPr>
          <w:rFonts w:hint="eastAsia"/>
          <w:color w:val="000000" w:themeColor="text1"/>
        </w:rPr>
        <w:t>总则</w:t>
      </w:r>
      <w:bookmarkEnd w:id="238"/>
    </w:p>
    <w:p w14:paraId="724CF966" w14:textId="130F2C27" w:rsidR="00B75AD0" w:rsidRPr="00B40AC2" w:rsidRDefault="00B75AD0" w:rsidP="00214132">
      <w:pPr>
        <w:pStyle w:val="3"/>
        <w:rPr>
          <w:color w:val="000000" w:themeColor="text1"/>
        </w:rPr>
      </w:pPr>
      <w:r w:rsidRPr="00B40AC2">
        <w:rPr>
          <w:rFonts w:hint="eastAsia"/>
          <w:color w:val="000000" w:themeColor="text1"/>
        </w:rPr>
        <w:t>评价依据</w:t>
      </w:r>
    </w:p>
    <w:p w14:paraId="0E08B784" w14:textId="6DE6447E" w:rsidR="00B75AD0" w:rsidRPr="00B40AC2" w:rsidRDefault="00B75AD0" w:rsidP="00214132">
      <w:pPr>
        <w:pStyle w:val="4"/>
        <w:spacing w:before="48"/>
        <w:rPr>
          <w:color w:val="000000" w:themeColor="text1"/>
        </w:rPr>
      </w:pPr>
      <w:r w:rsidRPr="00B40AC2">
        <w:rPr>
          <w:rFonts w:hint="eastAsia"/>
          <w:color w:val="000000" w:themeColor="text1"/>
        </w:rPr>
        <w:t>法律法规</w:t>
      </w:r>
    </w:p>
    <w:p w14:paraId="7F75075C"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《中华人民共和国环境保护法》（</w:t>
      </w:r>
      <w:r w:rsidRPr="00B40AC2">
        <w:rPr>
          <w:rFonts w:hint="eastAsia"/>
          <w:color w:val="000000" w:themeColor="text1"/>
          <w:lang w:val="zh-CN"/>
        </w:rPr>
        <w:t>2014</w:t>
      </w:r>
      <w:r w:rsidRPr="00B40AC2">
        <w:rPr>
          <w:rFonts w:hint="eastAsia"/>
          <w:color w:val="000000" w:themeColor="text1"/>
          <w:lang w:val="zh-CN"/>
        </w:rPr>
        <w:t>年</w:t>
      </w:r>
      <w:r w:rsidRPr="00B40AC2">
        <w:rPr>
          <w:rFonts w:hint="eastAsia"/>
          <w:color w:val="000000" w:themeColor="text1"/>
          <w:lang w:val="zh-CN"/>
        </w:rPr>
        <w:t>4</w:t>
      </w:r>
      <w:r w:rsidRPr="00B40AC2">
        <w:rPr>
          <w:rFonts w:hint="eastAsia"/>
          <w:color w:val="000000" w:themeColor="text1"/>
          <w:lang w:val="zh-CN"/>
        </w:rPr>
        <w:t>月修订）；</w:t>
      </w:r>
    </w:p>
    <w:p w14:paraId="47A84E68"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《中华人民共和国环境影响评价法》（</w:t>
      </w:r>
      <w:r w:rsidRPr="00B40AC2">
        <w:rPr>
          <w:rFonts w:hint="eastAsia"/>
          <w:color w:val="000000" w:themeColor="text1"/>
          <w:lang w:val="zh-CN"/>
        </w:rPr>
        <w:t>2016</w:t>
      </w:r>
      <w:r w:rsidRPr="00B40AC2">
        <w:rPr>
          <w:rFonts w:hint="eastAsia"/>
          <w:color w:val="000000" w:themeColor="text1"/>
          <w:lang w:val="zh-CN"/>
        </w:rPr>
        <w:t>年</w:t>
      </w:r>
      <w:r w:rsidRPr="00B40AC2">
        <w:rPr>
          <w:rFonts w:hint="eastAsia"/>
          <w:color w:val="000000" w:themeColor="text1"/>
          <w:lang w:val="zh-CN"/>
        </w:rPr>
        <w:t>7</w:t>
      </w:r>
      <w:r w:rsidRPr="00B40AC2">
        <w:rPr>
          <w:rFonts w:hint="eastAsia"/>
          <w:color w:val="000000" w:themeColor="text1"/>
          <w:lang w:val="zh-CN"/>
        </w:rPr>
        <w:t>月修订）；</w:t>
      </w:r>
    </w:p>
    <w:p w14:paraId="1ED4BA89"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《中华人民共和国野生动物保护法》（</w:t>
      </w:r>
      <w:r w:rsidRPr="00B40AC2">
        <w:rPr>
          <w:rFonts w:hint="eastAsia"/>
          <w:color w:val="000000" w:themeColor="text1"/>
          <w:lang w:val="zh-CN"/>
        </w:rPr>
        <w:t>2016</w:t>
      </w:r>
      <w:r w:rsidRPr="00B40AC2">
        <w:rPr>
          <w:rFonts w:hint="eastAsia"/>
          <w:color w:val="000000" w:themeColor="text1"/>
          <w:lang w:val="zh-CN"/>
        </w:rPr>
        <w:t>年</w:t>
      </w:r>
      <w:r w:rsidRPr="00B40AC2">
        <w:rPr>
          <w:rFonts w:hint="eastAsia"/>
          <w:color w:val="000000" w:themeColor="text1"/>
          <w:lang w:val="zh-CN"/>
        </w:rPr>
        <w:t>8</w:t>
      </w:r>
      <w:r w:rsidRPr="00B40AC2">
        <w:rPr>
          <w:rFonts w:hint="eastAsia"/>
          <w:color w:val="000000" w:themeColor="text1"/>
          <w:lang w:val="zh-CN"/>
        </w:rPr>
        <w:t>月修订）；</w:t>
      </w:r>
    </w:p>
    <w:p w14:paraId="6204C992"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《中华人民共和国森林法》（</w:t>
      </w:r>
      <w:r w:rsidRPr="00B40AC2">
        <w:rPr>
          <w:rFonts w:hint="eastAsia"/>
          <w:color w:val="000000" w:themeColor="text1"/>
          <w:lang w:val="zh-CN"/>
        </w:rPr>
        <w:t>2019</w:t>
      </w:r>
      <w:r w:rsidRPr="00B40AC2">
        <w:rPr>
          <w:rFonts w:hint="eastAsia"/>
          <w:color w:val="000000" w:themeColor="text1"/>
          <w:lang w:val="zh-CN"/>
        </w:rPr>
        <w:t>年</w:t>
      </w:r>
      <w:r w:rsidRPr="00B40AC2">
        <w:rPr>
          <w:rFonts w:hint="eastAsia"/>
          <w:color w:val="000000" w:themeColor="text1"/>
          <w:lang w:val="zh-CN"/>
        </w:rPr>
        <w:t>12</w:t>
      </w:r>
      <w:r w:rsidRPr="00B40AC2">
        <w:rPr>
          <w:rFonts w:hint="eastAsia"/>
          <w:color w:val="000000" w:themeColor="text1"/>
          <w:lang w:val="zh-CN"/>
        </w:rPr>
        <w:t>月修订）；</w:t>
      </w:r>
    </w:p>
    <w:p w14:paraId="6CB5E1E5"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5</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《中华人民共和国草原法》（</w:t>
      </w:r>
      <w:r w:rsidRPr="00B40AC2">
        <w:rPr>
          <w:rFonts w:hint="eastAsia"/>
          <w:color w:val="000000" w:themeColor="text1"/>
          <w:lang w:val="zh-CN"/>
        </w:rPr>
        <w:t>2013</w:t>
      </w:r>
      <w:r w:rsidRPr="00B40AC2">
        <w:rPr>
          <w:rFonts w:hint="eastAsia"/>
          <w:color w:val="000000" w:themeColor="text1"/>
          <w:lang w:val="zh-CN"/>
        </w:rPr>
        <w:t>年</w:t>
      </w:r>
      <w:r w:rsidRPr="00B40AC2">
        <w:rPr>
          <w:rFonts w:hint="eastAsia"/>
          <w:color w:val="000000" w:themeColor="text1"/>
          <w:lang w:val="zh-CN"/>
        </w:rPr>
        <w:t>6</w:t>
      </w:r>
      <w:r w:rsidRPr="00B40AC2">
        <w:rPr>
          <w:rFonts w:hint="eastAsia"/>
          <w:color w:val="000000" w:themeColor="text1"/>
          <w:lang w:val="zh-CN"/>
        </w:rPr>
        <w:t>月修正）；</w:t>
      </w:r>
    </w:p>
    <w:p w14:paraId="18A7F1B3"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6</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《中华人民共和国野生植物保护条例》（</w:t>
      </w:r>
      <w:r w:rsidRPr="00B40AC2">
        <w:rPr>
          <w:rFonts w:hint="eastAsia"/>
          <w:color w:val="000000" w:themeColor="text1"/>
          <w:lang w:val="zh-CN"/>
        </w:rPr>
        <w:t>2017</w:t>
      </w:r>
      <w:r w:rsidRPr="00B40AC2">
        <w:rPr>
          <w:rFonts w:hint="eastAsia"/>
          <w:color w:val="000000" w:themeColor="text1"/>
          <w:lang w:val="zh-CN"/>
        </w:rPr>
        <w:t>年修订）；</w:t>
      </w:r>
    </w:p>
    <w:p w14:paraId="7DF01BE4"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7</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《中华人民共和国陆生野生动物保护实施条例》（</w:t>
      </w:r>
      <w:r w:rsidRPr="00B40AC2">
        <w:rPr>
          <w:rFonts w:hint="eastAsia"/>
          <w:color w:val="000000" w:themeColor="text1"/>
          <w:lang w:val="zh-CN"/>
        </w:rPr>
        <w:t>2011</w:t>
      </w:r>
      <w:r w:rsidRPr="00B40AC2">
        <w:rPr>
          <w:rFonts w:hint="eastAsia"/>
          <w:color w:val="000000" w:themeColor="text1"/>
          <w:lang w:val="zh-CN"/>
        </w:rPr>
        <w:t>年</w:t>
      </w:r>
      <w:r w:rsidRPr="00B40AC2">
        <w:rPr>
          <w:rFonts w:hint="eastAsia"/>
          <w:color w:val="000000" w:themeColor="text1"/>
          <w:lang w:val="zh-CN"/>
        </w:rPr>
        <w:t>1</w:t>
      </w:r>
      <w:r w:rsidRPr="00B40AC2">
        <w:rPr>
          <w:rFonts w:hint="eastAsia"/>
          <w:color w:val="000000" w:themeColor="text1"/>
          <w:lang w:val="zh-CN"/>
        </w:rPr>
        <w:t>月修订）；</w:t>
      </w:r>
    </w:p>
    <w:p w14:paraId="7F6AFF0C"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8</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《中华人民共和国自然保护区条例》（</w:t>
      </w:r>
      <w:r w:rsidRPr="00B40AC2">
        <w:rPr>
          <w:rFonts w:hint="eastAsia"/>
          <w:color w:val="000000" w:themeColor="text1"/>
          <w:lang w:val="zh-CN"/>
        </w:rPr>
        <w:t>2011</w:t>
      </w:r>
      <w:r w:rsidRPr="00B40AC2">
        <w:rPr>
          <w:rFonts w:hint="eastAsia"/>
          <w:color w:val="000000" w:themeColor="text1"/>
          <w:lang w:val="zh-CN"/>
        </w:rPr>
        <w:t>年</w:t>
      </w:r>
      <w:r w:rsidRPr="00B40AC2">
        <w:rPr>
          <w:rFonts w:hint="eastAsia"/>
          <w:color w:val="000000" w:themeColor="text1"/>
          <w:lang w:val="zh-CN"/>
        </w:rPr>
        <w:t>1</w:t>
      </w:r>
      <w:r w:rsidRPr="00B40AC2">
        <w:rPr>
          <w:rFonts w:hint="eastAsia"/>
          <w:color w:val="000000" w:themeColor="text1"/>
          <w:lang w:val="zh-CN"/>
        </w:rPr>
        <w:t>月修订）；</w:t>
      </w:r>
    </w:p>
    <w:p w14:paraId="46C76E10"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9</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《中华人民共和国自然保护区条例》（</w:t>
      </w:r>
      <w:r w:rsidRPr="00B40AC2">
        <w:rPr>
          <w:rFonts w:hint="eastAsia"/>
          <w:color w:val="000000" w:themeColor="text1"/>
          <w:lang w:val="zh-CN"/>
        </w:rPr>
        <w:t>2011</w:t>
      </w:r>
      <w:r w:rsidRPr="00B40AC2">
        <w:rPr>
          <w:rFonts w:hint="eastAsia"/>
          <w:color w:val="000000" w:themeColor="text1"/>
          <w:lang w:val="zh-CN"/>
        </w:rPr>
        <w:t>年</w:t>
      </w:r>
      <w:r w:rsidRPr="00B40AC2">
        <w:rPr>
          <w:rFonts w:hint="eastAsia"/>
          <w:color w:val="000000" w:themeColor="text1"/>
          <w:lang w:val="zh-CN"/>
        </w:rPr>
        <w:t>1</w:t>
      </w:r>
      <w:r w:rsidRPr="00B40AC2">
        <w:rPr>
          <w:rFonts w:hint="eastAsia"/>
          <w:color w:val="000000" w:themeColor="text1"/>
          <w:lang w:val="zh-CN"/>
        </w:rPr>
        <w:t>月修订）。</w:t>
      </w:r>
    </w:p>
    <w:p w14:paraId="6BD63BA5" w14:textId="4E2EA1ED" w:rsidR="00B75AD0" w:rsidRPr="00B40AC2" w:rsidRDefault="00B75AD0" w:rsidP="00214132">
      <w:pPr>
        <w:pStyle w:val="4"/>
        <w:spacing w:before="48"/>
        <w:rPr>
          <w:color w:val="000000" w:themeColor="text1"/>
        </w:rPr>
      </w:pPr>
      <w:r w:rsidRPr="00B40AC2">
        <w:rPr>
          <w:rFonts w:hint="eastAsia"/>
          <w:color w:val="000000" w:themeColor="text1"/>
        </w:rPr>
        <w:t>规范文件</w:t>
      </w:r>
    </w:p>
    <w:p w14:paraId="14BB0EFF"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《全国生态环境保护纲要》（</w:t>
      </w:r>
      <w:r w:rsidRPr="00B40AC2">
        <w:rPr>
          <w:rFonts w:hint="eastAsia"/>
          <w:color w:val="000000" w:themeColor="text1"/>
          <w:lang w:val="zh-CN"/>
        </w:rPr>
        <w:t>2000</w:t>
      </w:r>
      <w:r w:rsidRPr="00B40AC2">
        <w:rPr>
          <w:rFonts w:hint="eastAsia"/>
          <w:color w:val="000000" w:themeColor="text1"/>
          <w:lang w:val="zh-CN"/>
        </w:rPr>
        <w:t>年</w:t>
      </w:r>
      <w:r w:rsidRPr="00B40AC2">
        <w:rPr>
          <w:rFonts w:hint="eastAsia"/>
          <w:color w:val="000000" w:themeColor="text1"/>
          <w:lang w:val="zh-CN"/>
        </w:rPr>
        <w:t>11</w:t>
      </w:r>
      <w:r w:rsidRPr="00B40AC2">
        <w:rPr>
          <w:rFonts w:hint="eastAsia"/>
          <w:color w:val="000000" w:themeColor="text1"/>
          <w:lang w:val="zh-CN"/>
        </w:rPr>
        <w:t>月）；</w:t>
      </w:r>
    </w:p>
    <w:p w14:paraId="673B0F65"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《全国主体功能区划》（</w:t>
      </w:r>
      <w:r w:rsidRPr="00B40AC2">
        <w:rPr>
          <w:rFonts w:hint="eastAsia"/>
          <w:color w:val="000000" w:themeColor="text1"/>
          <w:lang w:val="zh-CN"/>
        </w:rPr>
        <w:t>2011</w:t>
      </w:r>
      <w:r w:rsidRPr="00B40AC2">
        <w:rPr>
          <w:rFonts w:hint="eastAsia"/>
          <w:color w:val="000000" w:themeColor="text1"/>
          <w:lang w:val="zh-CN"/>
        </w:rPr>
        <w:t>年</w:t>
      </w:r>
      <w:r w:rsidRPr="00B40AC2">
        <w:rPr>
          <w:rFonts w:hint="eastAsia"/>
          <w:color w:val="000000" w:themeColor="text1"/>
          <w:lang w:val="zh-CN"/>
        </w:rPr>
        <w:t>6</w:t>
      </w:r>
      <w:r w:rsidRPr="00B40AC2">
        <w:rPr>
          <w:rFonts w:hint="eastAsia"/>
          <w:color w:val="000000" w:themeColor="text1"/>
          <w:lang w:val="zh-CN"/>
        </w:rPr>
        <w:t>月）；</w:t>
      </w:r>
    </w:p>
    <w:p w14:paraId="5FCA8FD3"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《全国生态功能区划》（</w:t>
      </w:r>
      <w:r w:rsidRPr="00B40AC2">
        <w:rPr>
          <w:rFonts w:hint="eastAsia"/>
          <w:color w:val="000000" w:themeColor="text1"/>
          <w:lang w:val="zh-CN"/>
        </w:rPr>
        <w:t>2008</w:t>
      </w:r>
      <w:r w:rsidRPr="00B40AC2">
        <w:rPr>
          <w:rFonts w:hint="eastAsia"/>
          <w:color w:val="000000" w:themeColor="text1"/>
          <w:lang w:val="zh-CN"/>
        </w:rPr>
        <w:t>年</w:t>
      </w:r>
      <w:r w:rsidRPr="00B40AC2">
        <w:rPr>
          <w:rFonts w:hint="eastAsia"/>
          <w:color w:val="000000" w:themeColor="text1"/>
          <w:lang w:val="zh-CN"/>
        </w:rPr>
        <w:t>7</w:t>
      </w:r>
      <w:r w:rsidRPr="00B40AC2">
        <w:rPr>
          <w:rFonts w:hint="eastAsia"/>
          <w:color w:val="000000" w:themeColor="text1"/>
          <w:lang w:val="zh-CN"/>
        </w:rPr>
        <w:t>月）；</w:t>
      </w:r>
    </w:p>
    <w:p w14:paraId="78FC6E56"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《国家重点生态功能保护区规划纲要》（</w:t>
      </w:r>
      <w:r w:rsidRPr="00B40AC2">
        <w:rPr>
          <w:rFonts w:hint="eastAsia"/>
          <w:color w:val="000000" w:themeColor="text1"/>
          <w:lang w:val="zh-CN"/>
        </w:rPr>
        <w:t>2007</w:t>
      </w:r>
      <w:r w:rsidRPr="00B40AC2">
        <w:rPr>
          <w:rFonts w:hint="eastAsia"/>
          <w:color w:val="000000" w:themeColor="text1"/>
          <w:lang w:val="zh-CN"/>
        </w:rPr>
        <w:t>年</w:t>
      </w:r>
      <w:r w:rsidRPr="00B40AC2">
        <w:rPr>
          <w:rFonts w:hint="eastAsia"/>
          <w:color w:val="000000" w:themeColor="text1"/>
          <w:lang w:val="zh-CN"/>
        </w:rPr>
        <w:t>10</w:t>
      </w:r>
      <w:r w:rsidRPr="00B40AC2">
        <w:rPr>
          <w:rFonts w:hint="eastAsia"/>
          <w:color w:val="000000" w:themeColor="text1"/>
          <w:lang w:val="zh-CN"/>
        </w:rPr>
        <w:t>月）；</w:t>
      </w:r>
    </w:p>
    <w:p w14:paraId="0721CD89"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5</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《生态功能区划暂行规程》（</w:t>
      </w:r>
      <w:r w:rsidRPr="00B40AC2">
        <w:rPr>
          <w:rFonts w:hint="eastAsia"/>
          <w:color w:val="000000" w:themeColor="text1"/>
          <w:lang w:val="zh-CN"/>
        </w:rPr>
        <w:t>2003</w:t>
      </w:r>
      <w:r w:rsidRPr="00B40AC2">
        <w:rPr>
          <w:rFonts w:hint="eastAsia"/>
          <w:color w:val="000000" w:themeColor="text1"/>
          <w:lang w:val="zh-CN"/>
        </w:rPr>
        <w:t>年</w:t>
      </w:r>
      <w:r w:rsidRPr="00B40AC2">
        <w:rPr>
          <w:rFonts w:hint="eastAsia"/>
          <w:color w:val="000000" w:themeColor="text1"/>
          <w:lang w:val="zh-CN"/>
        </w:rPr>
        <w:t>5</w:t>
      </w:r>
      <w:r w:rsidRPr="00B40AC2">
        <w:rPr>
          <w:rFonts w:hint="eastAsia"/>
          <w:color w:val="000000" w:themeColor="text1"/>
          <w:lang w:val="zh-CN"/>
        </w:rPr>
        <w:t>月）；</w:t>
      </w:r>
    </w:p>
    <w:p w14:paraId="36D6B0A6"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6</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《国家重点保护野生动物名录》（</w:t>
      </w:r>
      <w:r w:rsidRPr="00B40AC2">
        <w:rPr>
          <w:rFonts w:hint="eastAsia"/>
          <w:color w:val="000000" w:themeColor="text1"/>
          <w:lang w:val="zh-CN"/>
        </w:rPr>
        <w:t>2003</w:t>
      </w:r>
      <w:r w:rsidRPr="00B40AC2">
        <w:rPr>
          <w:rFonts w:hint="eastAsia"/>
          <w:color w:val="000000" w:themeColor="text1"/>
          <w:lang w:val="zh-CN"/>
        </w:rPr>
        <w:t>年</w:t>
      </w:r>
      <w:r w:rsidRPr="00B40AC2">
        <w:rPr>
          <w:rFonts w:hint="eastAsia"/>
          <w:color w:val="000000" w:themeColor="text1"/>
          <w:lang w:val="zh-CN"/>
        </w:rPr>
        <w:t>2</w:t>
      </w:r>
      <w:r w:rsidRPr="00B40AC2">
        <w:rPr>
          <w:rFonts w:hint="eastAsia"/>
          <w:color w:val="000000" w:themeColor="text1"/>
          <w:lang w:val="zh-CN"/>
        </w:rPr>
        <w:t>月）；</w:t>
      </w:r>
    </w:p>
    <w:p w14:paraId="6543ACC4"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7</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《国家重点保护野生植物名录（第一批）》（</w:t>
      </w:r>
      <w:r w:rsidRPr="00B40AC2">
        <w:rPr>
          <w:rFonts w:hint="eastAsia"/>
          <w:color w:val="000000" w:themeColor="text1"/>
          <w:lang w:val="zh-CN"/>
        </w:rPr>
        <w:t>2021</w:t>
      </w:r>
      <w:r w:rsidRPr="00B40AC2">
        <w:rPr>
          <w:rFonts w:hint="eastAsia"/>
          <w:color w:val="000000" w:themeColor="text1"/>
          <w:lang w:val="zh-CN"/>
        </w:rPr>
        <w:t>年</w:t>
      </w:r>
      <w:r w:rsidRPr="00B40AC2">
        <w:rPr>
          <w:rFonts w:hint="eastAsia"/>
          <w:color w:val="000000" w:themeColor="text1"/>
          <w:lang w:val="zh-CN"/>
        </w:rPr>
        <w:t>2</w:t>
      </w:r>
      <w:r w:rsidRPr="00B40AC2">
        <w:rPr>
          <w:rFonts w:hint="eastAsia"/>
          <w:color w:val="000000" w:themeColor="text1"/>
          <w:lang w:val="zh-CN"/>
        </w:rPr>
        <w:t>月）；</w:t>
      </w:r>
    </w:p>
    <w:p w14:paraId="7047BA96"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8</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《自然保护区土地管理办法》（</w:t>
      </w:r>
      <w:r w:rsidRPr="00B40AC2">
        <w:rPr>
          <w:rFonts w:hint="eastAsia"/>
          <w:color w:val="000000" w:themeColor="text1"/>
          <w:lang w:val="zh-CN"/>
        </w:rPr>
        <w:t>1995</w:t>
      </w:r>
      <w:r w:rsidRPr="00B40AC2">
        <w:rPr>
          <w:rFonts w:hint="eastAsia"/>
          <w:color w:val="000000" w:themeColor="text1"/>
          <w:lang w:val="zh-CN"/>
        </w:rPr>
        <w:t>年</w:t>
      </w:r>
      <w:r w:rsidRPr="00B40AC2">
        <w:rPr>
          <w:rFonts w:hint="eastAsia"/>
          <w:color w:val="000000" w:themeColor="text1"/>
          <w:lang w:val="zh-CN"/>
        </w:rPr>
        <w:t>7</w:t>
      </w:r>
      <w:r w:rsidRPr="00B40AC2">
        <w:rPr>
          <w:rFonts w:hint="eastAsia"/>
          <w:color w:val="000000" w:themeColor="text1"/>
          <w:lang w:val="zh-CN"/>
        </w:rPr>
        <w:t>月）；</w:t>
      </w:r>
    </w:p>
    <w:p w14:paraId="0ACDEF1A"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9</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《森林和野生动物类型自然保护区管理办法》（</w:t>
      </w:r>
      <w:r w:rsidRPr="00B40AC2">
        <w:rPr>
          <w:rFonts w:hint="eastAsia"/>
          <w:color w:val="000000" w:themeColor="text1"/>
          <w:lang w:val="zh-CN"/>
        </w:rPr>
        <w:t>1985</w:t>
      </w:r>
      <w:r w:rsidRPr="00B40AC2">
        <w:rPr>
          <w:rFonts w:hint="eastAsia"/>
          <w:color w:val="000000" w:themeColor="text1"/>
          <w:lang w:val="zh-CN"/>
        </w:rPr>
        <w:t>年</w:t>
      </w:r>
      <w:r w:rsidRPr="00B40AC2">
        <w:rPr>
          <w:rFonts w:hint="eastAsia"/>
          <w:color w:val="000000" w:themeColor="text1"/>
          <w:lang w:val="zh-CN"/>
        </w:rPr>
        <w:t xml:space="preserve"> 7</w:t>
      </w:r>
      <w:r w:rsidRPr="00B40AC2">
        <w:rPr>
          <w:rFonts w:hint="eastAsia"/>
          <w:color w:val="000000" w:themeColor="text1"/>
          <w:lang w:val="zh-CN"/>
        </w:rPr>
        <w:t>月）；</w:t>
      </w:r>
    </w:p>
    <w:p w14:paraId="195A6D6C"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10</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《国家级森林公园管理办法》（</w:t>
      </w:r>
      <w:r w:rsidRPr="00B40AC2">
        <w:rPr>
          <w:rFonts w:hint="eastAsia"/>
          <w:color w:val="000000" w:themeColor="text1"/>
          <w:lang w:val="zh-CN"/>
        </w:rPr>
        <w:t>2011</w:t>
      </w:r>
      <w:r w:rsidRPr="00B40AC2">
        <w:rPr>
          <w:rFonts w:hint="eastAsia"/>
          <w:color w:val="000000" w:themeColor="text1"/>
          <w:lang w:val="zh-CN"/>
        </w:rPr>
        <w:t>年</w:t>
      </w:r>
      <w:r w:rsidRPr="00B40AC2">
        <w:rPr>
          <w:rFonts w:hint="eastAsia"/>
          <w:color w:val="000000" w:themeColor="text1"/>
          <w:lang w:val="zh-CN"/>
        </w:rPr>
        <w:t>5</w:t>
      </w:r>
      <w:r w:rsidRPr="00B40AC2">
        <w:rPr>
          <w:rFonts w:hint="eastAsia"/>
          <w:color w:val="000000" w:themeColor="text1"/>
          <w:lang w:val="zh-CN"/>
        </w:rPr>
        <w:t>月）。</w:t>
      </w:r>
    </w:p>
    <w:p w14:paraId="3D248BD2" w14:textId="59717704" w:rsidR="00B75AD0" w:rsidRPr="00B40AC2" w:rsidRDefault="00B75AD0" w:rsidP="00214132">
      <w:pPr>
        <w:pStyle w:val="4"/>
        <w:spacing w:before="48"/>
        <w:rPr>
          <w:color w:val="000000" w:themeColor="text1"/>
        </w:rPr>
      </w:pPr>
      <w:r w:rsidRPr="00B40AC2">
        <w:rPr>
          <w:rFonts w:hint="eastAsia"/>
          <w:color w:val="000000" w:themeColor="text1"/>
        </w:rPr>
        <w:t>地方规章</w:t>
      </w:r>
    </w:p>
    <w:p w14:paraId="3E14CAFC"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《四川省环境保护条例》（</w:t>
      </w:r>
      <w:r w:rsidRPr="00B40AC2">
        <w:rPr>
          <w:rFonts w:hint="eastAsia"/>
          <w:color w:val="000000" w:themeColor="text1"/>
          <w:lang w:val="zh-CN"/>
        </w:rPr>
        <w:t>2004</w:t>
      </w:r>
      <w:r w:rsidRPr="00B40AC2">
        <w:rPr>
          <w:rFonts w:hint="eastAsia"/>
          <w:color w:val="000000" w:themeColor="text1"/>
          <w:lang w:val="zh-CN"/>
        </w:rPr>
        <w:t>年</w:t>
      </w:r>
      <w:r w:rsidRPr="00B40AC2">
        <w:rPr>
          <w:rFonts w:hint="eastAsia"/>
          <w:color w:val="000000" w:themeColor="text1"/>
          <w:lang w:val="zh-CN"/>
        </w:rPr>
        <w:t>9</w:t>
      </w:r>
      <w:r w:rsidRPr="00B40AC2">
        <w:rPr>
          <w:rFonts w:hint="eastAsia"/>
          <w:color w:val="000000" w:themeColor="text1"/>
          <w:lang w:val="zh-CN"/>
        </w:rPr>
        <w:t>月）；</w:t>
      </w:r>
    </w:p>
    <w:p w14:paraId="3EBBFB44"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《四川省森林公园管理条例》（</w:t>
      </w:r>
      <w:r w:rsidRPr="00B40AC2">
        <w:rPr>
          <w:rFonts w:hint="eastAsia"/>
          <w:color w:val="000000" w:themeColor="text1"/>
          <w:lang w:val="zh-CN"/>
        </w:rPr>
        <w:t>2001</w:t>
      </w:r>
      <w:r w:rsidRPr="00B40AC2">
        <w:rPr>
          <w:rFonts w:hint="eastAsia"/>
          <w:color w:val="000000" w:themeColor="text1"/>
          <w:lang w:val="zh-CN"/>
        </w:rPr>
        <w:t>年</w:t>
      </w:r>
      <w:r w:rsidRPr="00B40AC2">
        <w:rPr>
          <w:rFonts w:hint="eastAsia"/>
          <w:color w:val="000000" w:themeColor="text1"/>
          <w:lang w:val="zh-CN"/>
        </w:rPr>
        <w:t>1</w:t>
      </w:r>
      <w:r w:rsidRPr="00B40AC2">
        <w:rPr>
          <w:rFonts w:hint="eastAsia"/>
          <w:color w:val="000000" w:themeColor="text1"/>
          <w:lang w:val="zh-CN"/>
        </w:rPr>
        <w:t>月）；</w:t>
      </w:r>
    </w:p>
    <w:p w14:paraId="4CA331C0"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《四川省自然保护区管理条例》（</w:t>
      </w:r>
      <w:r w:rsidRPr="00B40AC2">
        <w:rPr>
          <w:rFonts w:hint="eastAsia"/>
          <w:color w:val="000000" w:themeColor="text1"/>
          <w:lang w:val="zh-CN"/>
        </w:rPr>
        <w:t>2000</w:t>
      </w:r>
      <w:r w:rsidRPr="00B40AC2">
        <w:rPr>
          <w:rFonts w:hint="eastAsia"/>
          <w:color w:val="000000" w:themeColor="text1"/>
          <w:lang w:val="zh-CN"/>
        </w:rPr>
        <w:t>年</w:t>
      </w:r>
      <w:r w:rsidRPr="00B40AC2">
        <w:rPr>
          <w:rFonts w:hint="eastAsia"/>
          <w:color w:val="000000" w:themeColor="text1"/>
          <w:lang w:val="zh-CN"/>
        </w:rPr>
        <w:t>1</w:t>
      </w:r>
      <w:r w:rsidRPr="00B40AC2">
        <w:rPr>
          <w:rFonts w:hint="eastAsia"/>
          <w:color w:val="000000" w:themeColor="text1"/>
          <w:lang w:val="zh-CN"/>
        </w:rPr>
        <w:t>月）；</w:t>
      </w:r>
    </w:p>
    <w:p w14:paraId="2BB8689F"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《四川省湿地保护条例》（</w:t>
      </w:r>
      <w:r w:rsidRPr="00B40AC2">
        <w:rPr>
          <w:rFonts w:hint="eastAsia"/>
          <w:color w:val="000000" w:themeColor="text1"/>
          <w:lang w:val="zh-CN"/>
        </w:rPr>
        <w:t>2010</w:t>
      </w:r>
      <w:r w:rsidRPr="00B40AC2">
        <w:rPr>
          <w:rFonts w:hint="eastAsia"/>
          <w:color w:val="000000" w:themeColor="text1"/>
          <w:lang w:val="zh-CN"/>
        </w:rPr>
        <w:t>年</w:t>
      </w:r>
      <w:r w:rsidRPr="00B40AC2">
        <w:rPr>
          <w:rFonts w:hint="eastAsia"/>
          <w:color w:val="000000" w:themeColor="text1"/>
          <w:lang w:val="zh-CN"/>
        </w:rPr>
        <w:t>10</w:t>
      </w:r>
      <w:r w:rsidRPr="00B40AC2">
        <w:rPr>
          <w:rFonts w:hint="eastAsia"/>
          <w:color w:val="000000" w:themeColor="text1"/>
          <w:lang w:val="zh-CN"/>
        </w:rPr>
        <w:t>月）；</w:t>
      </w:r>
    </w:p>
    <w:p w14:paraId="5C925561" w14:textId="77777777" w:rsidR="00B75AD0" w:rsidRPr="00B40AC2" w:rsidRDefault="00B75AD0" w:rsidP="00B75AD0">
      <w:pPr>
        <w:rPr>
          <w:color w:val="000000" w:themeColor="text1"/>
          <w:lang w:val="zh-CN"/>
        </w:rPr>
      </w:pPr>
      <w:r w:rsidRPr="00B40AC2">
        <w:rPr>
          <w:rFonts w:hint="eastAsia"/>
          <w:color w:val="000000" w:themeColor="text1"/>
          <w:lang w:val="zh-CN"/>
        </w:rPr>
        <w:lastRenderedPageBreak/>
        <w:t>（</w:t>
      </w:r>
      <w:r w:rsidRPr="00B40AC2">
        <w:rPr>
          <w:rFonts w:hint="eastAsia"/>
          <w:color w:val="000000" w:themeColor="text1"/>
          <w:lang w:val="zh-CN"/>
        </w:rPr>
        <w:t>5</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《四川省主体功能区规划》（</w:t>
      </w:r>
      <w:r w:rsidRPr="00B40AC2">
        <w:rPr>
          <w:rFonts w:hint="eastAsia"/>
          <w:color w:val="000000" w:themeColor="text1"/>
          <w:lang w:val="zh-CN"/>
        </w:rPr>
        <w:t>2013</w:t>
      </w:r>
      <w:r w:rsidRPr="00B40AC2">
        <w:rPr>
          <w:rFonts w:hint="eastAsia"/>
          <w:color w:val="000000" w:themeColor="text1"/>
          <w:lang w:val="zh-CN"/>
        </w:rPr>
        <w:t>年</w:t>
      </w:r>
      <w:r w:rsidRPr="00B40AC2">
        <w:rPr>
          <w:rFonts w:hint="eastAsia"/>
          <w:color w:val="000000" w:themeColor="text1"/>
          <w:lang w:val="zh-CN"/>
        </w:rPr>
        <w:t>4</w:t>
      </w:r>
      <w:r w:rsidRPr="00B40AC2">
        <w:rPr>
          <w:rFonts w:hint="eastAsia"/>
          <w:color w:val="000000" w:themeColor="text1"/>
          <w:lang w:val="zh-CN"/>
        </w:rPr>
        <w:t>月）；</w:t>
      </w:r>
    </w:p>
    <w:p w14:paraId="74E25E39"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6</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《四川省生态功能区划》（</w:t>
      </w:r>
      <w:r w:rsidRPr="00B40AC2">
        <w:rPr>
          <w:rFonts w:hint="eastAsia"/>
          <w:color w:val="000000" w:themeColor="text1"/>
          <w:lang w:val="zh-CN"/>
        </w:rPr>
        <w:t>2010</w:t>
      </w:r>
      <w:r w:rsidRPr="00B40AC2">
        <w:rPr>
          <w:rFonts w:hint="eastAsia"/>
          <w:color w:val="000000" w:themeColor="text1"/>
          <w:lang w:val="zh-CN"/>
        </w:rPr>
        <w:t>年</w:t>
      </w:r>
      <w:r w:rsidRPr="00B40AC2">
        <w:rPr>
          <w:rFonts w:hint="eastAsia"/>
          <w:color w:val="000000" w:themeColor="text1"/>
          <w:lang w:val="zh-CN"/>
        </w:rPr>
        <w:t>8</w:t>
      </w:r>
      <w:r w:rsidRPr="00B40AC2">
        <w:rPr>
          <w:rFonts w:hint="eastAsia"/>
          <w:color w:val="000000" w:themeColor="text1"/>
          <w:lang w:val="zh-CN"/>
        </w:rPr>
        <w:t>月）；</w:t>
      </w:r>
    </w:p>
    <w:p w14:paraId="2B45B7CE"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7</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《四川省新增重点保护野生动物名录》（</w:t>
      </w:r>
      <w:r w:rsidRPr="00B40AC2">
        <w:rPr>
          <w:rFonts w:hint="eastAsia"/>
          <w:color w:val="000000" w:themeColor="text1"/>
          <w:lang w:val="zh-CN"/>
        </w:rPr>
        <w:t>2000</w:t>
      </w:r>
      <w:r w:rsidRPr="00B40AC2">
        <w:rPr>
          <w:rFonts w:hint="eastAsia"/>
          <w:color w:val="000000" w:themeColor="text1"/>
          <w:lang w:val="zh-CN"/>
        </w:rPr>
        <w:t>年</w:t>
      </w:r>
      <w:r w:rsidRPr="00B40AC2">
        <w:rPr>
          <w:rFonts w:hint="eastAsia"/>
          <w:color w:val="000000" w:themeColor="text1"/>
          <w:lang w:val="zh-CN"/>
        </w:rPr>
        <w:t>8</w:t>
      </w:r>
      <w:r w:rsidRPr="00B40AC2">
        <w:rPr>
          <w:rFonts w:hint="eastAsia"/>
          <w:color w:val="000000" w:themeColor="text1"/>
          <w:lang w:val="zh-CN"/>
        </w:rPr>
        <w:t>月）；</w:t>
      </w:r>
    </w:p>
    <w:p w14:paraId="2CA9207F" w14:textId="1C9B8644" w:rsidR="00B75AD0" w:rsidRPr="00B40AC2" w:rsidRDefault="00B75AD0" w:rsidP="00214132">
      <w:pPr>
        <w:pStyle w:val="4"/>
        <w:spacing w:before="48"/>
        <w:rPr>
          <w:color w:val="000000" w:themeColor="text1"/>
        </w:rPr>
      </w:pPr>
      <w:r w:rsidRPr="00B40AC2">
        <w:rPr>
          <w:rFonts w:hint="eastAsia"/>
          <w:color w:val="000000" w:themeColor="text1"/>
        </w:rPr>
        <w:t>技术规范</w:t>
      </w:r>
    </w:p>
    <w:p w14:paraId="6F5066A0"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《规划环境影响评价技术导则</w:t>
      </w:r>
      <w:r w:rsidRPr="00B40AC2">
        <w:rPr>
          <w:rFonts w:hint="eastAsia"/>
          <w:color w:val="000000" w:themeColor="text1"/>
          <w:lang w:val="zh-CN"/>
        </w:rPr>
        <w:t xml:space="preserve"> </w:t>
      </w:r>
      <w:r w:rsidRPr="00B40AC2">
        <w:rPr>
          <w:rFonts w:hint="eastAsia"/>
          <w:color w:val="000000" w:themeColor="text1"/>
          <w:lang w:val="zh-CN"/>
        </w:rPr>
        <w:t>总纲》（</w:t>
      </w:r>
      <w:r w:rsidRPr="00B40AC2">
        <w:rPr>
          <w:rFonts w:hint="eastAsia"/>
          <w:color w:val="000000" w:themeColor="text1"/>
          <w:lang w:val="zh-CN"/>
        </w:rPr>
        <w:t>HJ130-2014</w:t>
      </w:r>
      <w:r w:rsidRPr="00B40AC2">
        <w:rPr>
          <w:rFonts w:hint="eastAsia"/>
          <w:color w:val="000000" w:themeColor="text1"/>
          <w:lang w:val="zh-CN"/>
        </w:rPr>
        <w:t>）；</w:t>
      </w:r>
    </w:p>
    <w:p w14:paraId="7A7DF4B1"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《环境影响评价技术导则总纲》（</w:t>
      </w:r>
      <w:r w:rsidRPr="00B40AC2">
        <w:rPr>
          <w:rFonts w:hint="eastAsia"/>
          <w:color w:val="000000" w:themeColor="text1"/>
          <w:lang w:val="zh-CN"/>
        </w:rPr>
        <w:t>HJ2.1-2016</w:t>
      </w:r>
      <w:r w:rsidRPr="00B40AC2">
        <w:rPr>
          <w:rFonts w:hint="eastAsia"/>
          <w:color w:val="000000" w:themeColor="text1"/>
          <w:lang w:val="zh-CN"/>
        </w:rPr>
        <w:t>）；</w:t>
      </w:r>
    </w:p>
    <w:p w14:paraId="4D213225"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《环境影响评价技术导则</w:t>
      </w:r>
      <w:r w:rsidRPr="00B40AC2">
        <w:rPr>
          <w:rFonts w:hint="eastAsia"/>
          <w:color w:val="000000" w:themeColor="text1"/>
          <w:lang w:val="zh-CN"/>
        </w:rPr>
        <w:t xml:space="preserve"> </w:t>
      </w:r>
      <w:r w:rsidRPr="00B40AC2">
        <w:rPr>
          <w:rFonts w:hint="eastAsia"/>
          <w:color w:val="000000" w:themeColor="text1"/>
          <w:lang w:val="zh-CN"/>
        </w:rPr>
        <w:t>生态影响》（</w:t>
      </w:r>
      <w:r w:rsidRPr="00B40AC2">
        <w:rPr>
          <w:rFonts w:hint="eastAsia"/>
          <w:color w:val="000000" w:themeColor="text1"/>
          <w:lang w:val="zh-CN"/>
        </w:rPr>
        <w:t>HJ19-2011</w:t>
      </w:r>
      <w:r w:rsidRPr="00B40AC2">
        <w:rPr>
          <w:rFonts w:hint="eastAsia"/>
          <w:color w:val="000000" w:themeColor="text1"/>
          <w:lang w:val="zh-CN"/>
        </w:rPr>
        <w:t>）；</w:t>
      </w:r>
    </w:p>
    <w:p w14:paraId="0D8D9B6C"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《环境影响评价技术导则</w:t>
      </w:r>
      <w:r w:rsidRPr="00B40AC2">
        <w:rPr>
          <w:rFonts w:hint="eastAsia"/>
          <w:color w:val="000000" w:themeColor="text1"/>
          <w:lang w:val="zh-CN"/>
        </w:rPr>
        <w:t xml:space="preserve"> </w:t>
      </w:r>
      <w:r w:rsidRPr="00B40AC2">
        <w:rPr>
          <w:rFonts w:hint="eastAsia"/>
          <w:color w:val="000000" w:themeColor="text1"/>
          <w:lang w:val="zh-CN"/>
        </w:rPr>
        <w:t>水利水电工程》（</w:t>
      </w:r>
      <w:r w:rsidRPr="00B40AC2">
        <w:rPr>
          <w:rFonts w:hint="eastAsia"/>
          <w:color w:val="000000" w:themeColor="text1"/>
          <w:lang w:val="zh-CN"/>
        </w:rPr>
        <w:t>HJ/T88-2003</w:t>
      </w:r>
      <w:r w:rsidRPr="00B40AC2">
        <w:rPr>
          <w:rFonts w:hint="eastAsia"/>
          <w:color w:val="000000" w:themeColor="text1"/>
          <w:lang w:val="zh-CN"/>
        </w:rPr>
        <w:t>）；</w:t>
      </w:r>
    </w:p>
    <w:p w14:paraId="0C9039E1"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5</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《生态环境状况评价技术规范（试行）》（</w:t>
      </w:r>
      <w:r w:rsidRPr="00B40AC2">
        <w:rPr>
          <w:rFonts w:hint="eastAsia"/>
          <w:color w:val="000000" w:themeColor="text1"/>
          <w:lang w:val="zh-CN"/>
        </w:rPr>
        <w:t>HJ/T192-2006</w:t>
      </w:r>
      <w:r w:rsidRPr="00B40AC2">
        <w:rPr>
          <w:rFonts w:hint="eastAsia"/>
          <w:color w:val="000000" w:themeColor="text1"/>
          <w:lang w:val="zh-CN"/>
        </w:rPr>
        <w:t>）；</w:t>
      </w:r>
    </w:p>
    <w:p w14:paraId="140936B2"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6</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《土地利用现状分类》（</w:t>
      </w:r>
      <w:r w:rsidRPr="00B40AC2">
        <w:rPr>
          <w:rFonts w:hint="eastAsia"/>
          <w:color w:val="000000" w:themeColor="text1"/>
          <w:lang w:val="zh-CN"/>
        </w:rPr>
        <w:t>GB/T 21010-2007</w:t>
      </w:r>
      <w:r w:rsidRPr="00B40AC2">
        <w:rPr>
          <w:rFonts w:hint="eastAsia"/>
          <w:color w:val="000000" w:themeColor="text1"/>
          <w:lang w:val="zh-CN"/>
        </w:rPr>
        <w:t>）。</w:t>
      </w:r>
    </w:p>
    <w:p w14:paraId="408408DB" w14:textId="500D96AC" w:rsidR="00B75AD0" w:rsidRPr="00B40AC2" w:rsidRDefault="00B75AD0" w:rsidP="00214132">
      <w:pPr>
        <w:pStyle w:val="4"/>
        <w:spacing w:before="48"/>
        <w:rPr>
          <w:color w:val="000000" w:themeColor="text1"/>
        </w:rPr>
      </w:pPr>
      <w:r w:rsidRPr="00B40AC2">
        <w:rPr>
          <w:rFonts w:hint="eastAsia"/>
          <w:color w:val="000000" w:themeColor="text1"/>
        </w:rPr>
        <w:t>其他资料</w:t>
      </w:r>
    </w:p>
    <w:p w14:paraId="24548A42"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《中国植被》（科学出版社）；</w:t>
      </w:r>
    </w:p>
    <w:p w14:paraId="5A48D181"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2</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《中国植物志</w:t>
      </w:r>
      <w:r w:rsidRPr="00B40AC2">
        <w:rPr>
          <w:rFonts w:hint="eastAsia"/>
          <w:color w:val="000000" w:themeColor="text1"/>
          <w:lang w:val="zh-CN"/>
        </w:rPr>
        <w:t xml:space="preserve"> </w:t>
      </w:r>
      <w:r w:rsidRPr="00B40AC2">
        <w:rPr>
          <w:rFonts w:hint="eastAsia"/>
          <w:color w:val="000000" w:themeColor="text1"/>
          <w:lang w:val="zh-CN"/>
        </w:rPr>
        <w:t>第一卷—第七十八卷》（科学出版社）；</w:t>
      </w:r>
    </w:p>
    <w:p w14:paraId="369A1F4D"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3</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《中国动物志》（科学出版社）；</w:t>
      </w:r>
    </w:p>
    <w:p w14:paraId="51AF93DB"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4</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《中国濒危动物红皮书》（科学出版社）；</w:t>
      </w:r>
    </w:p>
    <w:p w14:paraId="57C80BF4"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5</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《中国植物红皮书》（科学出版社）；</w:t>
      </w:r>
    </w:p>
    <w:p w14:paraId="307F6FDA"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6</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《中国物种红色名录</w:t>
      </w:r>
      <w:r w:rsidRPr="00B40AC2">
        <w:rPr>
          <w:rFonts w:hint="eastAsia"/>
          <w:color w:val="000000" w:themeColor="text1"/>
          <w:lang w:val="zh-CN"/>
        </w:rPr>
        <w:t xml:space="preserve"> </w:t>
      </w:r>
      <w:r w:rsidRPr="00B40AC2">
        <w:rPr>
          <w:rFonts w:hint="eastAsia"/>
          <w:color w:val="000000" w:themeColor="text1"/>
          <w:lang w:val="zh-CN"/>
        </w:rPr>
        <w:t>第一卷》（高等教育出版社）；</w:t>
      </w:r>
    </w:p>
    <w:p w14:paraId="23F2BA5D"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7</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《中国高等植物图鉴》（科学出版社）；</w:t>
      </w:r>
    </w:p>
    <w:p w14:paraId="31E45628"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8</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《中国两栖动物图鉴》（科学出版社）；</w:t>
      </w:r>
    </w:p>
    <w:p w14:paraId="1FCA043D"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9</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《中国爬行动物图鉴》（科学出版社）；</w:t>
      </w:r>
    </w:p>
    <w:p w14:paraId="24116B7C"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10</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《中国鸟类志》（吉林科学技术出版社）；</w:t>
      </w:r>
    </w:p>
    <w:p w14:paraId="4B5526EC"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11</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《四川植被》（四川人民出版社）；</w:t>
      </w:r>
    </w:p>
    <w:p w14:paraId="1CC31263"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12</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《四川植物志》（四川科学技术出版社）；</w:t>
      </w:r>
    </w:p>
    <w:p w14:paraId="02A533F7"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13</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《四川野生经济植物志》（四川科学技术出版社）；</w:t>
      </w:r>
    </w:p>
    <w:p w14:paraId="16C72F99"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14</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《四川资源动物志》（四川科学技术出版社）；</w:t>
      </w:r>
    </w:p>
    <w:p w14:paraId="7279C225"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15</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《四川两栖动物原色图鉴》（中国林业出版社）；</w:t>
      </w:r>
    </w:p>
    <w:p w14:paraId="4419F3D0"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16</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《四川爬行类原色图鉴》（中国林业出版社）；</w:t>
      </w:r>
    </w:p>
    <w:p w14:paraId="32AB3B78"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17</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《四川鸟类原色图鉴》（中国林业出版社）；</w:t>
      </w:r>
    </w:p>
    <w:p w14:paraId="6E153A51" w14:textId="77777777" w:rsidR="00B75AD0"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18</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《四川兽类原色图鉴》（中国林业出版社）；</w:t>
      </w:r>
    </w:p>
    <w:p w14:paraId="349F32F5" w14:textId="5769AFBC" w:rsidR="00A578BE" w:rsidRPr="00B40AC2" w:rsidRDefault="00B75AD0" w:rsidP="00B75AD0">
      <w:pPr>
        <w:rPr>
          <w:color w:val="000000" w:themeColor="text1"/>
          <w:lang w:val="zh-CN"/>
        </w:rPr>
      </w:pPr>
      <w:r w:rsidRPr="00B40AC2">
        <w:rPr>
          <w:rFonts w:hint="eastAsia"/>
          <w:color w:val="000000" w:themeColor="text1"/>
          <w:lang w:val="zh-CN"/>
        </w:rPr>
        <w:t>（</w:t>
      </w:r>
      <w:r w:rsidRPr="00B40AC2">
        <w:rPr>
          <w:rFonts w:hint="eastAsia"/>
          <w:color w:val="000000" w:themeColor="text1"/>
          <w:lang w:val="zh-CN"/>
        </w:rPr>
        <w:t>19</w:t>
      </w:r>
      <w:r w:rsidRPr="00B40AC2">
        <w:rPr>
          <w:rFonts w:hint="eastAsia"/>
          <w:color w:val="000000" w:themeColor="text1"/>
          <w:lang w:val="zh-CN"/>
        </w:rPr>
        <w:t>）</w:t>
      </w:r>
      <w:r w:rsidRPr="00B40AC2">
        <w:rPr>
          <w:rFonts w:hint="eastAsia"/>
          <w:color w:val="000000" w:themeColor="text1"/>
          <w:lang w:val="zh-CN"/>
        </w:rPr>
        <w:tab/>
      </w:r>
      <w:r w:rsidRPr="00B40AC2">
        <w:rPr>
          <w:rFonts w:hint="eastAsia"/>
          <w:color w:val="000000" w:themeColor="text1"/>
          <w:lang w:val="zh-CN"/>
        </w:rPr>
        <w:t>《四川重要经济动植物资源》（四川科学技术出版社）。</w:t>
      </w:r>
    </w:p>
    <w:p w14:paraId="341563E6" w14:textId="77777777" w:rsidR="00214132" w:rsidRPr="00B40AC2" w:rsidRDefault="00214132" w:rsidP="00214132">
      <w:pPr>
        <w:pStyle w:val="3"/>
        <w:rPr>
          <w:snapToGrid/>
          <w:color w:val="000000" w:themeColor="text1"/>
        </w:rPr>
      </w:pPr>
      <w:bookmarkStart w:id="239" w:name="_Toc76070831"/>
      <w:r w:rsidRPr="00B40AC2">
        <w:rPr>
          <w:snapToGrid/>
          <w:color w:val="000000" w:themeColor="text1"/>
        </w:rPr>
        <w:lastRenderedPageBreak/>
        <w:t>评价原则</w:t>
      </w:r>
      <w:bookmarkEnd w:id="239"/>
    </w:p>
    <w:p w14:paraId="33A634C3"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w:t>
      </w:r>
      <w:r w:rsidRPr="00B40AC2">
        <w:rPr>
          <w:rFonts w:cs="Times New Roman"/>
          <w:snapToGrid/>
          <w:color w:val="000000" w:themeColor="text1"/>
          <w:kern w:val="2"/>
          <w:szCs w:val="30"/>
        </w:rPr>
        <w:t>1</w:t>
      </w:r>
      <w:r w:rsidRPr="00B40AC2">
        <w:rPr>
          <w:rFonts w:cs="Times New Roman"/>
          <w:snapToGrid/>
          <w:color w:val="000000" w:themeColor="text1"/>
          <w:kern w:val="2"/>
          <w:szCs w:val="30"/>
        </w:rPr>
        <w:t>）坚持重点与全面相结合的原则。既要突出</w:t>
      </w:r>
      <w:r w:rsidRPr="00B40AC2">
        <w:rPr>
          <w:rFonts w:cs="Times New Roman"/>
          <w:snapToGrid/>
          <w:color w:val="000000" w:themeColor="text1"/>
          <w:kern w:val="2"/>
          <w:szCs w:val="22"/>
        </w:rPr>
        <w:t>南江县大火地金矿是否</w:t>
      </w:r>
      <w:r w:rsidRPr="00B40AC2">
        <w:rPr>
          <w:rFonts w:cs="Times New Roman"/>
          <w:snapToGrid/>
          <w:color w:val="000000" w:themeColor="text1"/>
          <w:kern w:val="2"/>
          <w:szCs w:val="30"/>
        </w:rPr>
        <w:t>涉及的重点区域、开发建设和开挖的关键时段以及在开采期间的主导生态因子，又要从整体上兼顾评价项目所涉及的生态系统和生态因子在矿山开挖及开采期间的结构和功能的完整性。</w:t>
      </w:r>
    </w:p>
    <w:p w14:paraId="0A42FE40"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w:t>
      </w:r>
      <w:r w:rsidRPr="00B40AC2">
        <w:rPr>
          <w:rFonts w:cs="Times New Roman"/>
          <w:snapToGrid/>
          <w:color w:val="000000" w:themeColor="text1"/>
          <w:kern w:val="2"/>
          <w:szCs w:val="30"/>
        </w:rPr>
        <w:t>2</w:t>
      </w:r>
      <w:r w:rsidRPr="00B40AC2">
        <w:rPr>
          <w:rFonts w:cs="Times New Roman"/>
          <w:snapToGrid/>
          <w:color w:val="000000" w:themeColor="text1"/>
          <w:kern w:val="2"/>
          <w:szCs w:val="30"/>
        </w:rPr>
        <w:t>）坚持预防与恢复相结合的原则。预防优先，恢复补偿为辅，项目的恢复、补偿等措施必须与项目所在地的生态功能区划的要求相适应。</w:t>
      </w:r>
    </w:p>
    <w:p w14:paraId="472095D2"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w:t>
      </w:r>
      <w:r w:rsidRPr="00B40AC2">
        <w:rPr>
          <w:rFonts w:cs="Times New Roman"/>
          <w:snapToGrid/>
          <w:color w:val="000000" w:themeColor="text1"/>
          <w:kern w:val="2"/>
          <w:szCs w:val="30"/>
        </w:rPr>
        <w:t>3</w:t>
      </w:r>
      <w:r w:rsidRPr="00B40AC2">
        <w:rPr>
          <w:rFonts w:cs="Times New Roman"/>
          <w:snapToGrid/>
          <w:color w:val="000000" w:themeColor="text1"/>
          <w:kern w:val="2"/>
          <w:szCs w:val="30"/>
        </w:rPr>
        <w:t>）坚持定量与定性相结合的原则。生态影响评价应尽量采用定量方法进行描述和分析，当现有科学方法不能满足定量需要或者其他原因无法实现定理测定时，生态影响评价可通过定性或类比的方法进行描述和分析。</w:t>
      </w:r>
    </w:p>
    <w:p w14:paraId="48207873" w14:textId="77777777" w:rsidR="00214132" w:rsidRPr="00B40AC2" w:rsidRDefault="00214132" w:rsidP="00214132">
      <w:pPr>
        <w:pStyle w:val="3"/>
        <w:rPr>
          <w:snapToGrid/>
          <w:color w:val="000000" w:themeColor="text1"/>
        </w:rPr>
      </w:pPr>
      <w:bookmarkStart w:id="240" w:name="_Toc76070832"/>
      <w:r w:rsidRPr="00B40AC2">
        <w:rPr>
          <w:snapToGrid/>
          <w:color w:val="000000" w:themeColor="text1"/>
        </w:rPr>
        <w:t>评价内容</w:t>
      </w:r>
      <w:bookmarkEnd w:id="240"/>
    </w:p>
    <w:p w14:paraId="20B9A17B" w14:textId="398D23D1"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为新建矿山开采项目，产品为金矿原矿。拟建生产规模为</w:t>
      </w:r>
      <w:r w:rsidRPr="00B40AC2">
        <w:rPr>
          <w:rFonts w:cs="Times New Roman"/>
          <w:snapToGrid/>
          <w:color w:val="000000" w:themeColor="text1"/>
          <w:kern w:val="2"/>
          <w:szCs w:val="30"/>
        </w:rPr>
        <w:t>3</w:t>
      </w:r>
      <w:r w:rsidRPr="00B40AC2">
        <w:rPr>
          <w:rFonts w:cs="Times New Roman"/>
          <w:snapToGrid/>
          <w:color w:val="000000" w:themeColor="text1"/>
          <w:kern w:val="2"/>
          <w:szCs w:val="30"/>
        </w:rPr>
        <w:t>万</w:t>
      </w:r>
      <w:r w:rsidRPr="00B40AC2">
        <w:rPr>
          <w:rFonts w:cs="Times New Roman"/>
          <w:snapToGrid/>
          <w:color w:val="000000" w:themeColor="text1"/>
          <w:kern w:val="2"/>
          <w:szCs w:val="30"/>
        </w:rPr>
        <w:t>t/a</w:t>
      </w:r>
      <w:r w:rsidRPr="00B40AC2">
        <w:rPr>
          <w:rFonts w:cs="Times New Roman"/>
          <w:snapToGrid/>
          <w:color w:val="000000" w:themeColor="text1"/>
          <w:kern w:val="2"/>
          <w:szCs w:val="30"/>
        </w:rPr>
        <w:t>，矿山总服务年限为</w:t>
      </w:r>
      <w:r w:rsidRPr="00B40AC2">
        <w:rPr>
          <w:rFonts w:cs="Times New Roman"/>
          <w:snapToGrid/>
          <w:color w:val="000000" w:themeColor="text1"/>
          <w:kern w:val="2"/>
          <w:szCs w:val="30"/>
        </w:rPr>
        <w:t xml:space="preserve">10 </w:t>
      </w:r>
      <w:r w:rsidRPr="00B40AC2">
        <w:rPr>
          <w:rFonts w:cs="Times New Roman"/>
          <w:snapToGrid/>
          <w:color w:val="000000" w:themeColor="text1"/>
          <w:kern w:val="2"/>
          <w:szCs w:val="30"/>
        </w:rPr>
        <w:t>年，其中基建期</w:t>
      </w:r>
      <w:r w:rsidRPr="00B40AC2">
        <w:rPr>
          <w:rFonts w:cs="Times New Roman"/>
          <w:snapToGrid/>
          <w:color w:val="000000" w:themeColor="text1"/>
          <w:kern w:val="2"/>
          <w:szCs w:val="30"/>
        </w:rPr>
        <w:t xml:space="preserve">1.4 </w:t>
      </w:r>
      <w:r w:rsidRPr="00B40AC2">
        <w:rPr>
          <w:rFonts w:cs="Times New Roman"/>
          <w:snapToGrid/>
          <w:color w:val="000000" w:themeColor="text1"/>
          <w:kern w:val="2"/>
          <w:szCs w:val="30"/>
        </w:rPr>
        <w:t>年，矿山生产服务年限为</w:t>
      </w:r>
      <w:r w:rsidRPr="00B40AC2">
        <w:rPr>
          <w:rFonts w:cs="Times New Roman"/>
          <w:snapToGrid/>
          <w:color w:val="000000" w:themeColor="text1"/>
          <w:kern w:val="2"/>
          <w:szCs w:val="30"/>
        </w:rPr>
        <w:t xml:space="preserve">8.6 </w:t>
      </w:r>
      <w:r w:rsidRPr="00B40AC2">
        <w:rPr>
          <w:rFonts w:cs="Times New Roman"/>
          <w:snapToGrid/>
          <w:color w:val="000000" w:themeColor="text1"/>
          <w:kern w:val="2"/>
          <w:szCs w:val="30"/>
        </w:rPr>
        <w:t>年。产品直接外运至代加工点，矿石不在本矿区内进行选矿加工，占地总面积</w:t>
      </w:r>
      <w:r w:rsidRPr="00B40AC2">
        <w:rPr>
          <w:rFonts w:cs="Times New Roman"/>
          <w:snapToGrid/>
          <w:color w:val="000000" w:themeColor="text1"/>
          <w:kern w:val="2"/>
          <w:szCs w:val="30"/>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snapToGrid/>
          <w:color w:val="000000" w:themeColor="text1"/>
          <w:kern w:val="2"/>
          <w:szCs w:val="30"/>
        </w:rPr>
        <w:t>。本次陆生生态调查主要内容有：</w:t>
      </w:r>
    </w:p>
    <w:p w14:paraId="0C74AD06"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w:t>
      </w:r>
      <w:r w:rsidRPr="00B40AC2">
        <w:rPr>
          <w:rFonts w:cs="Times New Roman"/>
          <w:snapToGrid/>
          <w:color w:val="000000" w:themeColor="text1"/>
          <w:kern w:val="2"/>
          <w:szCs w:val="30"/>
        </w:rPr>
        <w:t>1</w:t>
      </w:r>
      <w:r w:rsidRPr="00B40AC2">
        <w:rPr>
          <w:rFonts w:cs="Times New Roman"/>
          <w:snapToGrid/>
          <w:color w:val="000000" w:themeColor="text1"/>
          <w:kern w:val="2"/>
          <w:szCs w:val="30"/>
        </w:rPr>
        <w:t>）结合矿山所在位置，分析矿山与四川省主体功能区、生态功能区及有关规划符合性，与区域地方相关规划的协调性及规划内部的协调性；</w:t>
      </w:r>
    </w:p>
    <w:p w14:paraId="731E81A3" w14:textId="77777777" w:rsidR="00214132" w:rsidRPr="00B40AC2" w:rsidRDefault="00214132" w:rsidP="00214132">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szCs w:val="30"/>
        </w:rPr>
        <w:t>（</w:t>
      </w:r>
      <w:r w:rsidRPr="00B40AC2">
        <w:rPr>
          <w:rFonts w:cs="Times New Roman"/>
          <w:snapToGrid/>
          <w:color w:val="000000" w:themeColor="text1"/>
          <w:kern w:val="2"/>
          <w:szCs w:val="30"/>
        </w:rPr>
        <w:t>2</w:t>
      </w:r>
      <w:r w:rsidRPr="00B40AC2">
        <w:rPr>
          <w:rFonts w:cs="Times New Roman"/>
          <w:snapToGrid/>
          <w:color w:val="000000" w:themeColor="text1"/>
          <w:kern w:val="2"/>
          <w:szCs w:val="30"/>
        </w:rPr>
        <w:t>）通过对矿山周边环境的梳理，分析区域内生态环境、环境敏感区现状识别主要环境问题，分析矿山开采及建设的环境制约因素，并对矿山</w:t>
      </w:r>
      <w:r w:rsidRPr="00B40AC2">
        <w:rPr>
          <w:rFonts w:cs="Times New Roman"/>
          <w:snapToGrid/>
          <w:color w:val="000000" w:themeColor="text1"/>
          <w:kern w:val="2"/>
        </w:rPr>
        <w:t>实施产生的环境风险进行识别与预测；</w:t>
      </w:r>
    </w:p>
    <w:p w14:paraId="74604ED6"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w:t>
      </w:r>
      <w:r w:rsidRPr="00B40AC2">
        <w:rPr>
          <w:rFonts w:cs="Times New Roman"/>
          <w:snapToGrid/>
          <w:color w:val="000000" w:themeColor="text1"/>
          <w:kern w:val="2"/>
          <w:szCs w:val="30"/>
        </w:rPr>
        <w:t>3</w:t>
      </w:r>
      <w:r w:rsidRPr="00B40AC2">
        <w:rPr>
          <w:rFonts w:cs="Times New Roman"/>
          <w:snapToGrid/>
          <w:color w:val="000000" w:themeColor="text1"/>
          <w:kern w:val="2"/>
          <w:szCs w:val="30"/>
        </w:rPr>
        <w:t>）</w:t>
      </w:r>
      <w:r w:rsidRPr="00B40AC2">
        <w:rPr>
          <w:rFonts w:cs="Times New Roman"/>
          <w:snapToGrid/>
          <w:color w:val="000000" w:themeColor="text1"/>
          <w:kern w:val="2"/>
        </w:rPr>
        <w:t>从布局的环境合理性、矿山的规模以及开采时序，确定评价范围，调查分析评价区域生态环境特点，主要动植物情况及植被类型，并计算生态环境相关指数；</w:t>
      </w:r>
    </w:p>
    <w:p w14:paraId="2DBD5510"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w:t>
      </w:r>
      <w:r w:rsidRPr="00B40AC2">
        <w:rPr>
          <w:rFonts w:cs="Times New Roman"/>
          <w:snapToGrid/>
          <w:color w:val="000000" w:themeColor="text1"/>
          <w:kern w:val="2"/>
          <w:szCs w:val="30"/>
        </w:rPr>
        <w:t>4</w:t>
      </w:r>
      <w:r w:rsidRPr="00B40AC2">
        <w:rPr>
          <w:rFonts w:cs="Times New Roman"/>
          <w:snapToGrid/>
          <w:color w:val="000000" w:themeColor="text1"/>
          <w:kern w:val="2"/>
          <w:szCs w:val="30"/>
        </w:rPr>
        <w:t>）分析矿山建设及开采期间对生态环境的影响，并提出切实可行的环境减缓措施，实施后的不利影响提出可行的生态保护对策措施，并制定跟踪评价计划。</w:t>
      </w:r>
    </w:p>
    <w:p w14:paraId="53752140" w14:textId="77777777" w:rsidR="00214132" w:rsidRPr="00B40AC2" w:rsidRDefault="00214132" w:rsidP="00214132">
      <w:pPr>
        <w:pStyle w:val="3"/>
        <w:rPr>
          <w:snapToGrid/>
          <w:color w:val="000000" w:themeColor="text1"/>
        </w:rPr>
      </w:pPr>
      <w:bookmarkStart w:id="241" w:name="_Toc76070833"/>
      <w:r w:rsidRPr="00B40AC2">
        <w:rPr>
          <w:snapToGrid/>
          <w:color w:val="000000" w:themeColor="text1"/>
        </w:rPr>
        <w:t>评价范围</w:t>
      </w:r>
      <w:bookmarkEnd w:id="241"/>
    </w:p>
    <w:p w14:paraId="4F89774E" w14:textId="06707FB3"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南江县大火地金矿项目位于四川省巴中市南江县关坝镇，地理坐标（</w:t>
      </w:r>
      <w:r w:rsidRPr="00B40AC2">
        <w:rPr>
          <w:rFonts w:cs="Times New Roman"/>
          <w:snapToGrid/>
          <w:color w:val="000000" w:themeColor="text1"/>
          <w:kern w:val="2"/>
          <w:szCs w:val="30"/>
        </w:rPr>
        <w:t xml:space="preserve">2000 </w:t>
      </w:r>
      <w:r w:rsidRPr="00B40AC2">
        <w:rPr>
          <w:rFonts w:cs="Times New Roman"/>
          <w:snapToGrid/>
          <w:color w:val="000000" w:themeColor="text1"/>
          <w:kern w:val="2"/>
          <w:szCs w:val="30"/>
        </w:rPr>
        <w:t>国家大地坐标系对应的经纬度）：东经：</w:t>
      </w:r>
      <w:r w:rsidRPr="00B40AC2">
        <w:rPr>
          <w:rFonts w:cs="Times New Roman"/>
          <w:snapToGrid/>
          <w:color w:val="000000" w:themeColor="text1"/>
          <w:kern w:val="2"/>
          <w:szCs w:val="30"/>
        </w:rPr>
        <w:t>106°56′31″</w:t>
      </w:r>
      <w:r w:rsidRPr="00B40AC2">
        <w:rPr>
          <w:rFonts w:cs="Times New Roman"/>
          <w:snapToGrid/>
          <w:color w:val="000000" w:themeColor="text1"/>
          <w:kern w:val="2"/>
          <w:szCs w:val="30"/>
        </w:rPr>
        <w:t>～</w:t>
      </w:r>
      <w:r w:rsidRPr="00B40AC2">
        <w:rPr>
          <w:rFonts w:cs="Times New Roman"/>
          <w:snapToGrid/>
          <w:color w:val="000000" w:themeColor="text1"/>
          <w:kern w:val="2"/>
          <w:szCs w:val="30"/>
        </w:rPr>
        <w:t>106°57′46″</w:t>
      </w:r>
      <w:r w:rsidRPr="00B40AC2">
        <w:rPr>
          <w:rFonts w:cs="Times New Roman"/>
          <w:snapToGrid/>
          <w:color w:val="000000" w:themeColor="text1"/>
          <w:kern w:val="2"/>
          <w:szCs w:val="30"/>
        </w:rPr>
        <w:t>，北纬：</w:t>
      </w:r>
      <w:r w:rsidRPr="00B40AC2">
        <w:rPr>
          <w:rFonts w:cs="Times New Roman"/>
          <w:snapToGrid/>
          <w:color w:val="000000" w:themeColor="text1"/>
          <w:kern w:val="2"/>
          <w:szCs w:val="30"/>
        </w:rPr>
        <w:t>32°37′23″</w:t>
      </w:r>
      <w:r w:rsidRPr="00B40AC2">
        <w:rPr>
          <w:rFonts w:cs="Times New Roman"/>
          <w:snapToGrid/>
          <w:color w:val="000000" w:themeColor="text1"/>
          <w:kern w:val="2"/>
          <w:szCs w:val="30"/>
        </w:rPr>
        <w:t>～</w:t>
      </w:r>
      <w:r w:rsidRPr="00B40AC2">
        <w:rPr>
          <w:rFonts w:cs="Times New Roman"/>
          <w:snapToGrid/>
          <w:color w:val="000000" w:themeColor="text1"/>
          <w:kern w:val="2"/>
          <w:szCs w:val="30"/>
        </w:rPr>
        <w:t>32°37′45″</w:t>
      </w:r>
      <w:r w:rsidRPr="00B40AC2">
        <w:rPr>
          <w:rFonts w:cs="Times New Roman"/>
          <w:snapToGrid/>
          <w:color w:val="000000" w:themeColor="text1"/>
          <w:kern w:val="2"/>
          <w:szCs w:val="30"/>
        </w:rPr>
        <w:t>。本项目申请矿区面积为</w:t>
      </w:r>
      <w:r w:rsidRPr="00B40AC2">
        <w:rPr>
          <w:rFonts w:cs="Times New Roman"/>
          <w:snapToGrid/>
          <w:color w:val="000000" w:themeColor="text1"/>
          <w:kern w:val="2"/>
          <w:szCs w:val="30"/>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snapToGrid/>
          <w:color w:val="000000" w:themeColor="text1"/>
          <w:kern w:val="2"/>
          <w:szCs w:val="30"/>
        </w:rPr>
        <w:t>，共</w:t>
      </w:r>
      <w:r w:rsidRPr="00B40AC2">
        <w:rPr>
          <w:rFonts w:cs="Times New Roman"/>
          <w:snapToGrid/>
          <w:color w:val="000000" w:themeColor="text1"/>
          <w:kern w:val="2"/>
          <w:szCs w:val="30"/>
        </w:rPr>
        <w:t xml:space="preserve">4 </w:t>
      </w:r>
      <w:r w:rsidRPr="00B40AC2">
        <w:rPr>
          <w:rFonts w:cs="Times New Roman"/>
          <w:snapToGrid/>
          <w:color w:val="000000" w:themeColor="text1"/>
          <w:kern w:val="2"/>
          <w:szCs w:val="30"/>
        </w:rPr>
        <w:t>个金矿体（</w:t>
      </w:r>
      <w:r w:rsidRPr="00B40AC2">
        <w:rPr>
          <w:rFonts w:cs="Times New Roman"/>
          <w:snapToGrid/>
          <w:color w:val="000000" w:themeColor="text1"/>
          <w:kern w:val="2"/>
          <w:szCs w:val="30"/>
        </w:rPr>
        <w:t>I</w:t>
      </w:r>
      <w:r w:rsidRPr="00B40AC2">
        <w:rPr>
          <w:rFonts w:cs="Times New Roman"/>
          <w:snapToGrid/>
          <w:color w:val="000000" w:themeColor="text1"/>
          <w:kern w:val="2"/>
          <w:szCs w:val="30"/>
        </w:rPr>
        <w:t>、</w:t>
      </w:r>
      <w:r w:rsidRPr="00B40AC2">
        <w:rPr>
          <w:rFonts w:cs="Times New Roman"/>
          <w:snapToGrid/>
          <w:color w:val="000000" w:themeColor="text1"/>
          <w:kern w:val="2"/>
          <w:szCs w:val="30"/>
        </w:rPr>
        <w:t>II</w:t>
      </w:r>
      <w:r w:rsidRPr="00B40AC2">
        <w:rPr>
          <w:rFonts w:cs="Times New Roman"/>
          <w:snapToGrid/>
          <w:color w:val="000000" w:themeColor="text1"/>
          <w:kern w:val="2"/>
          <w:szCs w:val="30"/>
        </w:rPr>
        <w:t>、</w:t>
      </w:r>
      <w:r w:rsidRPr="00B40AC2">
        <w:rPr>
          <w:rFonts w:cs="Times New Roman"/>
          <w:snapToGrid/>
          <w:color w:val="000000" w:themeColor="text1"/>
          <w:kern w:val="2"/>
          <w:szCs w:val="30"/>
        </w:rPr>
        <w:t>III</w:t>
      </w:r>
      <w:r w:rsidRPr="00B40AC2">
        <w:rPr>
          <w:rFonts w:cs="Times New Roman"/>
          <w:snapToGrid/>
          <w:color w:val="000000" w:themeColor="text1"/>
          <w:kern w:val="2"/>
          <w:szCs w:val="30"/>
        </w:rPr>
        <w:t>、</w:t>
      </w:r>
      <w:r w:rsidRPr="00B40AC2">
        <w:rPr>
          <w:rFonts w:cs="Times New Roman"/>
          <w:snapToGrid/>
          <w:color w:val="000000" w:themeColor="text1"/>
          <w:kern w:val="2"/>
          <w:szCs w:val="30"/>
        </w:rPr>
        <w:t xml:space="preserve">V </w:t>
      </w:r>
      <w:r w:rsidRPr="00B40AC2">
        <w:rPr>
          <w:rFonts w:cs="Times New Roman"/>
          <w:snapToGrid/>
          <w:color w:val="000000" w:themeColor="text1"/>
          <w:kern w:val="2"/>
          <w:szCs w:val="30"/>
        </w:rPr>
        <w:t>号矿体）。矿区面积由</w:t>
      </w:r>
      <w:r w:rsidRPr="00B40AC2">
        <w:rPr>
          <w:rFonts w:cs="Times New Roman"/>
          <w:snapToGrid/>
          <w:color w:val="000000" w:themeColor="text1"/>
          <w:kern w:val="2"/>
          <w:szCs w:val="30"/>
        </w:rPr>
        <w:t xml:space="preserve">9 </w:t>
      </w:r>
      <w:r w:rsidRPr="00B40AC2">
        <w:rPr>
          <w:rFonts w:cs="Times New Roman"/>
          <w:snapToGrid/>
          <w:color w:val="000000" w:themeColor="text1"/>
          <w:kern w:val="2"/>
          <w:szCs w:val="30"/>
        </w:rPr>
        <w:t>个拐点圈定，矿界清楚，不存在矿权纠纷和矿权争议。</w:t>
      </w:r>
      <w:r w:rsidRPr="00B40AC2">
        <w:rPr>
          <w:rFonts w:cs="Times New Roman"/>
          <w:snapToGrid/>
          <w:color w:val="000000" w:themeColor="text1"/>
          <w:kern w:val="2"/>
        </w:rPr>
        <w:t>在陆生评价调查范围界定时，兼顾考虑评价区域生态系统完整性确定本次陆生评价范围以矿权范围外延</w:t>
      </w:r>
      <w:r w:rsidRPr="00B40AC2">
        <w:rPr>
          <w:rFonts w:cs="Times New Roman"/>
          <w:snapToGrid/>
          <w:color w:val="000000" w:themeColor="text1"/>
          <w:kern w:val="2"/>
        </w:rPr>
        <w:t>500m</w:t>
      </w:r>
      <w:r w:rsidRPr="00B40AC2">
        <w:rPr>
          <w:rFonts w:cs="Times New Roman"/>
          <w:snapToGrid/>
          <w:color w:val="000000" w:themeColor="text1"/>
          <w:kern w:val="2"/>
        </w:rPr>
        <w:t>，作为</w:t>
      </w:r>
      <w:r w:rsidRPr="00B40AC2">
        <w:rPr>
          <w:rFonts w:cs="Times New Roman"/>
          <w:snapToGrid/>
          <w:color w:val="000000" w:themeColor="text1"/>
          <w:kern w:val="2"/>
        </w:rPr>
        <w:lastRenderedPageBreak/>
        <w:t>本次陆生生态调查的范围。总评价面积为</w:t>
      </w:r>
      <w:r w:rsidRPr="00B40AC2">
        <w:rPr>
          <w:rFonts w:cs="Times New Roman"/>
          <w:snapToGrid/>
          <w:color w:val="000000" w:themeColor="text1"/>
          <w:kern w:val="2"/>
        </w:rPr>
        <w:t>272.002hm</w:t>
      </w:r>
      <w:r w:rsidRPr="00B40AC2">
        <w:rPr>
          <w:rFonts w:cs="Times New Roman"/>
          <w:snapToGrid/>
          <w:color w:val="000000" w:themeColor="text1"/>
          <w:kern w:val="2"/>
          <w:vertAlign w:val="superscript"/>
        </w:rPr>
        <w:t>2</w:t>
      </w:r>
      <w:r w:rsidRPr="00B40AC2">
        <w:rPr>
          <w:rFonts w:cs="Times New Roman"/>
          <w:snapToGrid/>
          <w:color w:val="000000" w:themeColor="text1"/>
          <w:kern w:val="2"/>
        </w:rPr>
        <w:t>。</w:t>
      </w:r>
    </w:p>
    <w:p w14:paraId="67B2CA1E" w14:textId="77777777" w:rsidR="00214132" w:rsidRPr="00B40AC2" w:rsidRDefault="00214132" w:rsidP="00214132">
      <w:pPr>
        <w:pStyle w:val="3"/>
        <w:rPr>
          <w:snapToGrid/>
          <w:color w:val="000000" w:themeColor="text1"/>
        </w:rPr>
      </w:pPr>
      <w:bookmarkStart w:id="242" w:name="_Toc76070834"/>
      <w:r w:rsidRPr="00B40AC2">
        <w:rPr>
          <w:snapToGrid/>
          <w:color w:val="000000" w:themeColor="text1"/>
        </w:rPr>
        <w:t>评价时段</w:t>
      </w:r>
      <w:bookmarkEnd w:id="242"/>
    </w:p>
    <w:p w14:paraId="5100D87C" w14:textId="77777777" w:rsidR="00214132" w:rsidRPr="00B40AC2" w:rsidRDefault="00214132" w:rsidP="00214132">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rPr>
        <w:t>本项目为新建矿山开采项目，产品为金矿原矿。矿山总服务年限为</w:t>
      </w:r>
      <w:r w:rsidRPr="00B40AC2">
        <w:rPr>
          <w:rFonts w:cs="Times New Roman"/>
          <w:snapToGrid/>
          <w:color w:val="000000" w:themeColor="text1"/>
          <w:kern w:val="2"/>
        </w:rPr>
        <w:t xml:space="preserve">10 </w:t>
      </w:r>
      <w:r w:rsidRPr="00B40AC2">
        <w:rPr>
          <w:rFonts w:cs="Times New Roman"/>
          <w:snapToGrid/>
          <w:color w:val="000000" w:themeColor="text1"/>
          <w:kern w:val="2"/>
        </w:rPr>
        <w:t>年，其中基建期</w:t>
      </w:r>
      <w:r w:rsidRPr="00B40AC2">
        <w:rPr>
          <w:rFonts w:cs="Times New Roman"/>
          <w:snapToGrid/>
          <w:color w:val="000000" w:themeColor="text1"/>
          <w:kern w:val="2"/>
        </w:rPr>
        <w:t xml:space="preserve">1.4 </w:t>
      </w:r>
      <w:r w:rsidRPr="00B40AC2">
        <w:rPr>
          <w:rFonts w:cs="Times New Roman"/>
          <w:snapToGrid/>
          <w:color w:val="000000" w:themeColor="text1"/>
          <w:kern w:val="2"/>
        </w:rPr>
        <w:t>年，矿山生产服务年限为</w:t>
      </w:r>
      <w:r w:rsidRPr="00B40AC2">
        <w:rPr>
          <w:rFonts w:cs="Times New Roman"/>
          <w:snapToGrid/>
          <w:color w:val="000000" w:themeColor="text1"/>
          <w:kern w:val="2"/>
        </w:rPr>
        <w:t xml:space="preserve">8.6 </w:t>
      </w:r>
      <w:r w:rsidRPr="00B40AC2">
        <w:rPr>
          <w:rFonts w:cs="Times New Roman"/>
          <w:snapToGrid/>
          <w:color w:val="000000" w:themeColor="text1"/>
          <w:kern w:val="2"/>
        </w:rPr>
        <w:t>年。本次陆生生态调查以矿山总服务年限为评价时段，重点关注建设期对陆生生态环境的影响。</w:t>
      </w:r>
    </w:p>
    <w:p w14:paraId="287DE2FE" w14:textId="77777777" w:rsidR="00214132" w:rsidRPr="00B40AC2" w:rsidRDefault="00214132" w:rsidP="00214132">
      <w:pPr>
        <w:pStyle w:val="3"/>
        <w:rPr>
          <w:snapToGrid/>
          <w:color w:val="000000" w:themeColor="text1"/>
        </w:rPr>
      </w:pPr>
      <w:bookmarkStart w:id="243" w:name="_Toc76070835"/>
      <w:r w:rsidRPr="00B40AC2">
        <w:rPr>
          <w:snapToGrid/>
          <w:color w:val="000000" w:themeColor="text1"/>
        </w:rPr>
        <w:t>评价等级</w:t>
      </w:r>
      <w:bookmarkEnd w:id="243"/>
    </w:p>
    <w:p w14:paraId="0079EADE" w14:textId="77777777" w:rsidR="00214132" w:rsidRPr="00B40AC2" w:rsidRDefault="00214132" w:rsidP="00214132">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rPr>
        <w:t>根据《环境影响评价技术导则》（</w:t>
      </w:r>
      <w:r w:rsidRPr="00B40AC2">
        <w:rPr>
          <w:rFonts w:cs="Times New Roman"/>
          <w:snapToGrid/>
          <w:color w:val="000000" w:themeColor="text1"/>
          <w:kern w:val="2"/>
        </w:rPr>
        <w:t>HJ/T19-2011</w:t>
      </w:r>
      <w:r w:rsidRPr="00B40AC2">
        <w:rPr>
          <w:rFonts w:cs="Times New Roman"/>
          <w:snapToGrid/>
          <w:color w:val="000000" w:themeColor="text1"/>
          <w:kern w:val="2"/>
        </w:rPr>
        <w:t>），划分生态环境评价工作等级的依据：影响区域的生态敏感性和评价项目的工程占地（含水域）范围，包括永久占地和临时占地将生态影响评价工作等级划分为一级、二级、三级。</w:t>
      </w:r>
    </w:p>
    <w:p w14:paraId="6033E9CA" w14:textId="68C0DA08" w:rsidR="00214132" w:rsidRPr="00B40AC2" w:rsidRDefault="00214132" w:rsidP="00214132">
      <w:pPr>
        <w:pStyle w:val="a8"/>
        <w:rPr>
          <w:rFonts w:cs="Times New Roman"/>
          <w:snapToGrid/>
          <w:color w:val="000000" w:themeColor="text1"/>
          <w:kern w:val="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6.1</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Pr="00B40AC2">
        <w:rPr>
          <w:rFonts w:cs="Times New Roman"/>
          <w:snapToGrid/>
          <w:color w:val="000000" w:themeColor="text1"/>
          <w:kern w:val="2"/>
          <w:szCs w:val="22"/>
        </w:rPr>
        <w:t>生态影响评价工作等级划分表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6"/>
        <w:gridCol w:w="1904"/>
        <w:gridCol w:w="2110"/>
        <w:gridCol w:w="1699"/>
        <w:gridCol w:w="2217"/>
      </w:tblGrid>
      <w:tr w:rsidR="00B40AC2" w:rsidRPr="00B40AC2" w14:paraId="0C70FA0D" w14:textId="77777777" w:rsidTr="000E48C2">
        <w:trPr>
          <w:trHeight w:val="552"/>
          <w:jc w:val="center"/>
        </w:trPr>
        <w:tc>
          <w:tcPr>
            <w:tcW w:w="730" w:type="pct"/>
            <w:vMerge w:val="restart"/>
            <w:shd w:val="clear" w:color="auto" w:fill="auto"/>
            <w:vAlign w:val="center"/>
          </w:tcPr>
          <w:p w14:paraId="429CCB7E" w14:textId="77777777" w:rsidR="00214132" w:rsidRPr="00B40AC2" w:rsidRDefault="00214132" w:rsidP="00AB0D1F">
            <w:pPr>
              <w:pStyle w:val="aff7"/>
              <w:rPr>
                <w:snapToGrid/>
                <w:color w:val="000000" w:themeColor="text1"/>
              </w:rPr>
            </w:pPr>
            <w:r w:rsidRPr="00B40AC2">
              <w:rPr>
                <w:snapToGrid/>
                <w:color w:val="000000" w:themeColor="text1"/>
              </w:rPr>
              <w:t>影响区域</w:t>
            </w:r>
          </w:p>
          <w:p w14:paraId="14376F4D" w14:textId="77777777" w:rsidR="00214132" w:rsidRPr="00B40AC2" w:rsidRDefault="00214132" w:rsidP="00AB0D1F">
            <w:pPr>
              <w:pStyle w:val="aff7"/>
              <w:rPr>
                <w:snapToGrid/>
                <w:color w:val="000000" w:themeColor="text1"/>
              </w:rPr>
            </w:pPr>
            <w:r w:rsidRPr="00B40AC2">
              <w:rPr>
                <w:snapToGrid/>
                <w:color w:val="000000" w:themeColor="text1"/>
              </w:rPr>
              <w:t>生态敏感性</w:t>
            </w:r>
          </w:p>
        </w:tc>
        <w:tc>
          <w:tcPr>
            <w:tcW w:w="3076" w:type="pct"/>
            <w:gridSpan w:val="3"/>
            <w:shd w:val="clear" w:color="auto" w:fill="auto"/>
            <w:vAlign w:val="center"/>
          </w:tcPr>
          <w:p w14:paraId="2DB59E3D" w14:textId="77777777" w:rsidR="00214132" w:rsidRPr="00B40AC2" w:rsidRDefault="00214132" w:rsidP="00AB0D1F">
            <w:pPr>
              <w:pStyle w:val="aff7"/>
              <w:rPr>
                <w:snapToGrid/>
                <w:color w:val="000000" w:themeColor="text1"/>
                <w:lang w:eastAsia="zh-CN"/>
              </w:rPr>
            </w:pPr>
            <w:r w:rsidRPr="00B40AC2">
              <w:rPr>
                <w:snapToGrid/>
                <w:color w:val="000000" w:themeColor="text1"/>
                <w:lang w:eastAsia="zh-CN"/>
              </w:rPr>
              <w:t>工程占地（水域）范围</w:t>
            </w:r>
          </w:p>
        </w:tc>
        <w:tc>
          <w:tcPr>
            <w:tcW w:w="1194" w:type="pct"/>
            <w:shd w:val="clear" w:color="auto" w:fill="auto"/>
            <w:vAlign w:val="center"/>
          </w:tcPr>
          <w:p w14:paraId="2B8445A8" w14:textId="77777777" w:rsidR="00214132" w:rsidRPr="00B40AC2" w:rsidRDefault="00214132" w:rsidP="00AB0D1F">
            <w:pPr>
              <w:pStyle w:val="aff7"/>
              <w:rPr>
                <w:snapToGrid/>
                <w:color w:val="000000" w:themeColor="text1"/>
              </w:rPr>
            </w:pPr>
            <w:r w:rsidRPr="00B40AC2">
              <w:rPr>
                <w:snapToGrid/>
                <w:color w:val="000000" w:themeColor="text1"/>
              </w:rPr>
              <w:t>本项目</w:t>
            </w:r>
          </w:p>
        </w:tc>
      </w:tr>
      <w:tr w:rsidR="00B40AC2" w:rsidRPr="00B40AC2" w14:paraId="434156B8" w14:textId="77777777" w:rsidTr="000E48C2">
        <w:trPr>
          <w:trHeight w:val="824"/>
          <w:jc w:val="center"/>
        </w:trPr>
        <w:tc>
          <w:tcPr>
            <w:tcW w:w="730" w:type="pct"/>
            <w:vMerge/>
            <w:shd w:val="clear" w:color="auto" w:fill="auto"/>
            <w:vAlign w:val="center"/>
          </w:tcPr>
          <w:p w14:paraId="65358B27" w14:textId="77777777" w:rsidR="00214132" w:rsidRPr="00B40AC2" w:rsidRDefault="00214132" w:rsidP="00AB0D1F">
            <w:pPr>
              <w:pStyle w:val="aff7"/>
              <w:rPr>
                <w:snapToGrid/>
                <w:color w:val="000000" w:themeColor="text1"/>
              </w:rPr>
            </w:pPr>
          </w:p>
        </w:tc>
        <w:tc>
          <w:tcPr>
            <w:tcW w:w="1025" w:type="pct"/>
            <w:shd w:val="clear" w:color="auto" w:fill="auto"/>
            <w:vAlign w:val="center"/>
          </w:tcPr>
          <w:p w14:paraId="52284D7B" w14:textId="351A38A8" w:rsidR="00214132" w:rsidRPr="00B40AC2" w:rsidRDefault="00214132" w:rsidP="00AB0D1F">
            <w:pPr>
              <w:pStyle w:val="aff7"/>
              <w:rPr>
                <w:snapToGrid/>
                <w:color w:val="000000" w:themeColor="text1"/>
                <w:vertAlign w:val="superscript"/>
              </w:rPr>
            </w:pPr>
            <w:r w:rsidRPr="00B40AC2">
              <w:rPr>
                <w:snapToGrid/>
                <w:color w:val="000000" w:themeColor="text1"/>
              </w:rPr>
              <w:t>面积</w:t>
            </w:r>
            <w:r w:rsidRPr="00B40AC2">
              <w:rPr>
                <w:snapToGrid/>
                <w:color w:val="000000" w:themeColor="text1"/>
              </w:rPr>
              <w:t xml:space="preserve">≥20 </w:t>
            </w:r>
            <w:r w:rsidR="005062DA" w:rsidRPr="00B40AC2">
              <w:rPr>
                <w:rFonts w:hint="eastAsia"/>
                <w:color w:val="000000" w:themeColor="text1"/>
              </w:rPr>
              <w:t>km</w:t>
            </w:r>
            <w:r w:rsidR="005062DA" w:rsidRPr="005062DA">
              <w:rPr>
                <w:rFonts w:hint="eastAsia"/>
                <w:color w:val="000000" w:themeColor="text1"/>
                <w:vertAlign w:val="superscript"/>
              </w:rPr>
              <w:t>2</w:t>
            </w:r>
          </w:p>
          <w:p w14:paraId="6F313A41" w14:textId="77777777" w:rsidR="00214132" w:rsidRPr="00B40AC2" w:rsidRDefault="00214132" w:rsidP="00AB0D1F">
            <w:pPr>
              <w:pStyle w:val="aff7"/>
              <w:rPr>
                <w:snapToGrid/>
                <w:color w:val="000000" w:themeColor="text1"/>
              </w:rPr>
            </w:pPr>
            <w:r w:rsidRPr="00B40AC2">
              <w:rPr>
                <w:snapToGrid/>
                <w:color w:val="000000" w:themeColor="text1"/>
              </w:rPr>
              <w:t>或长度</w:t>
            </w:r>
            <w:r w:rsidRPr="00B40AC2">
              <w:rPr>
                <w:snapToGrid/>
                <w:color w:val="000000" w:themeColor="text1"/>
              </w:rPr>
              <w:t>≥100km</w:t>
            </w:r>
          </w:p>
        </w:tc>
        <w:tc>
          <w:tcPr>
            <w:tcW w:w="1136" w:type="pct"/>
            <w:shd w:val="clear" w:color="auto" w:fill="auto"/>
            <w:vAlign w:val="center"/>
          </w:tcPr>
          <w:p w14:paraId="4E94AFE5" w14:textId="6DD110B9" w:rsidR="00214132" w:rsidRPr="00B40AC2" w:rsidRDefault="00214132" w:rsidP="00AB0D1F">
            <w:pPr>
              <w:pStyle w:val="aff7"/>
              <w:rPr>
                <w:snapToGrid/>
                <w:color w:val="000000" w:themeColor="text1"/>
              </w:rPr>
            </w:pPr>
            <w:r w:rsidRPr="00B40AC2">
              <w:rPr>
                <w:snapToGrid/>
                <w:color w:val="000000" w:themeColor="text1"/>
              </w:rPr>
              <w:t>面积</w:t>
            </w:r>
            <w:r w:rsidRPr="00B40AC2">
              <w:rPr>
                <w:snapToGrid/>
                <w:color w:val="000000" w:themeColor="text1"/>
              </w:rPr>
              <w:t xml:space="preserve">2 -20 </w:t>
            </w:r>
            <w:r w:rsidR="005062DA" w:rsidRPr="00B40AC2">
              <w:rPr>
                <w:rFonts w:hint="eastAsia"/>
                <w:color w:val="000000" w:themeColor="text1"/>
              </w:rPr>
              <w:t>km</w:t>
            </w:r>
            <w:r w:rsidR="005062DA" w:rsidRPr="005062DA">
              <w:rPr>
                <w:rFonts w:hint="eastAsia"/>
                <w:color w:val="000000" w:themeColor="text1"/>
                <w:vertAlign w:val="superscript"/>
              </w:rPr>
              <w:t>2</w:t>
            </w:r>
          </w:p>
          <w:p w14:paraId="392CCDC4" w14:textId="77777777" w:rsidR="00214132" w:rsidRPr="00B40AC2" w:rsidRDefault="00214132" w:rsidP="00AB0D1F">
            <w:pPr>
              <w:pStyle w:val="aff7"/>
              <w:rPr>
                <w:snapToGrid/>
                <w:color w:val="000000" w:themeColor="text1"/>
              </w:rPr>
            </w:pPr>
            <w:r w:rsidRPr="00B40AC2">
              <w:rPr>
                <w:snapToGrid/>
                <w:color w:val="000000" w:themeColor="text1"/>
              </w:rPr>
              <w:t>或长度</w:t>
            </w:r>
            <w:r w:rsidRPr="00B40AC2">
              <w:rPr>
                <w:snapToGrid/>
                <w:color w:val="000000" w:themeColor="text1"/>
              </w:rPr>
              <w:t>50 -100 km</w:t>
            </w:r>
          </w:p>
        </w:tc>
        <w:tc>
          <w:tcPr>
            <w:tcW w:w="915" w:type="pct"/>
            <w:shd w:val="clear" w:color="auto" w:fill="auto"/>
            <w:vAlign w:val="center"/>
          </w:tcPr>
          <w:p w14:paraId="06DEAF6C" w14:textId="01E6C5DA" w:rsidR="00214132" w:rsidRPr="00B40AC2" w:rsidRDefault="00214132" w:rsidP="00AB0D1F">
            <w:pPr>
              <w:pStyle w:val="aff7"/>
              <w:rPr>
                <w:snapToGrid/>
                <w:color w:val="000000" w:themeColor="text1"/>
              </w:rPr>
            </w:pPr>
            <w:r w:rsidRPr="00B40AC2">
              <w:rPr>
                <w:snapToGrid/>
                <w:color w:val="000000" w:themeColor="text1"/>
              </w:rPr>
              <w:t>面积</w:t>
            </w:r>
            <w:r w:rsidRPr="00B40AC2">
              <w:rPr>
                <w:snapToGrid/>
                <w:color w:val="000000" w:themeColor="text1"/>
              </w:rPr>
              <w:t xml:space="preserve">≤2 </w:t>
            </w:r>
            <w:r w:rsidR="005062DA" w:rsidRPr="00B40AC2">
              <w:rPr>
                <w:rFonts w:hint="eastAsia"/>
                <w:color w:val="000000" w:themeColor="text1"/>
              </w:rPr>
              <w:t>km</w:t>
            </w:r>
            <w:r w:rsidR="005062DA" w:rsidRPr="005062DA">
              <w:rPr>
                <w:rFonts w:hint="eastAsia"/>
                <w:color w:val="000000" w:themeColor="text1"/>
                <w:vertAlign w:val="superscript"/>
              </w:rPr>
              <w:t>2</w:t>
            </w:r>
          </w:p>
          <w:p w14:paraId="27FC8632" w14:textId="77777777" w:rsidR="00214132" w:rsidRPr="00B40AC2" w:rsidRDefault="00214132" w:rsidP="00AB0D1F">
            <w:pPr>
              <w:pStyle w:val="aff7"/>
              <w:rPr>
                <w:snapToGrid/>
                <w:color w:val="000000" w:themeColor="text1"/>
              </w:rPr>
            </w:pPr>
            <w:r w:rsidRPr="00B40AC2">
              <w:rPr>
                <w:snapToGrid/>
                <w:color w:val="000000" w:themeColor="text1"/>
              </w:rPr>
              <w:t>或长度</w:t>
            </w:r>
            <w:r w:rsidRPr="00B40AC2">
              <w:rPr>
                <w:snapToGrid/>
                <w:color w:val="000000" w:themeColor="text1"/>
              </w:rPr>
              <w:t xml:space="preserve">≤50 km    </w:t>
            </w:r>
          </w:p>
        </w:tc>
        <w:tc>
          <w:tcPr>
            <w:tcW w:w="1194" w:type="pct"/>
            <w:shd w:val="clear" w:color="auto" w:fill="auto"/>
            <w:vAlign w:val="center"/>
          </w:tcPr>
          <w:p w14:paraId="1DB4FC57" w14:textId="77777777" w:rsidR="00214132" w:rsidRPr="00B40AC2" w:rsidRDefault="00214132" w:rsidP="00AB0D1F">
            <w:pPr>
              <w:pStyle w:val="aff7"/>
              <w:rPr>
                <w:snapToGrid/>
                <w:color w:val="000000" w:themeColor="text1"/>
                <w:vertAlign w:val="superscript"/>
              </w:rPr>
            </w:pPr>
            <w:r w:rsidRPr="00B40AC2">
              <w:rPr>
                <w:snapToGrid/>
                <w:color w:val="000000" w:themeColor="text1"/>
              </w:rPr>
              <w:t>面积约</w:t>
            </w:r>
            <w:r w:rsidRPr="00B40AC2">
              <w:rPr>
                <w:snapToGrid/>
                <w:color w:val="000000" w:themeColor="text1"/>
              </w:rPr>
              <w:t>0.84hm</w:t>
            </w:r>
            <w:r w:rsidRPr="00B40AC2">
              <w:rPr>
                <w:snapToGrid/>
                <w:color w:val="000000" w:themeColor="text1"/>
                <w:vertAlign w:val="superscript"/>
              </w:rPr>
              <w:t>2</w:t>
            </w:r>
          </w:p>
        </w:tc>
      </w:tr>
      <w:tr w:rsidR="00B40AC2" w:rsidRPr="00B40AC2" w14:paraId="487D9722" w14:textId="77777777" w:rsidTr="000E48C2">
        <w:trPr>
          <w:trHeight w:val="416"/>
          <w:jc w:val="center"/>
        </w:trPr>
        <w:tc>
          <w:tcPr>
            <w:tcW w:w="730" w:type="pct"/>
            <w:shd w:val="clear" w:color="auto" w:fill="auto"/>
            <w:vAlign w:val="center"/>
          </w:tcPr>
          <w:p w14:paraId="3CA8A4C4" w14:textId="77777777" w:rsidR="00214132" w:rsidRPr="00B40AC2" w:rsidRDefault="00214132" w:rsidP="00AB0D1F">
            <w:pPr>
              <w:pStyle w:val="aff7"/>
              <w:rPr>
                <w:snapToGrid/>
                <w:color w:val="000000" w:themeColor="text1"/>
              </w:rPr>
            </w:pPr>
            <w:r w:rsidRPr="00B40AC2">
              <w:rPr>
                <w:snapToGrid/>
                <w:color w:val="000000" w:themeColor="text1"/>
              </w:rPr>
              <w:t>特殊生态敏感区</w:t>
            </w:r>
          </w:p>
        </w:tc>
        <w:tc>
          <w:tcPr>
            <w:tcW w:w="1025" w:type="pct"/>
            <w:shd w:val="clear" w:color="auto" w:fill="auto"/>
            <w:vAlign w:val="center"/>
          </w:tcPr>
          <w:p w14:paraId="2CC5B777" w14:textId="77777777" w:rsidR="00214132" w:rsidRPr="00B40AC2" w:rsidRDefault="00214132" w:rsidP="00AB0D1F">
            <w:pPr>
              <w:pStyle w:val="aff7"/>
              <w:rPr>
                <w:snapToGrid/>
                <w:color w:val="000000" w:themeColor="text1"/>
              </w:rPr>
            </w:pPr>
            <w:r w:rsidRPr="00B40AC2">
              <w:rPr>
                <w:snapToGrid/>
                <w:color w:val="000000" w:themeColor="text1"/>
              </w:rPr>
              <w:t>一级</w:t>
            </w:r>
          </w:p>
        </w:tc>
        <w:tc>
          <w:tcPr>
            <w:tcW w:w="1136" w:type="pct"/>
            <w:shd w:val="clear" w:color="auto" w:fill="auto"/>
            <w:vAlign w:val="center"/>
          </w:tcPr>
          <w:p w14:paraId="381C15EA" w14:textId="77777777" w:rsidR="00214132" w:rsidRPr="00B40AC2" w:rsidRDefault="00214132" w:rsidP="00AB0D1F">
            <w:pPr>
              <w:pStyle w:val="aff7"/>
              <w:rPr>
                <w:snapToGrid/>
                <w:color w:val="000000" w:themeColor="text1"/>
              </w:rPr>
            </w:pPr>
            <w:r w:rsidRPr="00B40AC2">
              <w:rPr>
                <w:snapToGrid/>
                <w:color w:val="000000" w:themeColor="text1"/>
              </w:rPr>
              <w:t>一级</w:t>
            </w:r>
          </w:p>
        </w:tc>
        <w:tc>
          <w:tcPr>
            <w:tcW w:w="915" w:type="pct"/>
            <w:shd w:val="clear" w:color="auto" w:fill="auto"/>
            <w:vAlign w:val="center"/>
          </w:tcPr>
          <w:p w14:paraId="28818900" w14:textId="77777777" w:rsidR="00214132" w:rsidRPr="00B40AC2" w:rsidRDefault="00214132" w:rsidP="00AB0D1F">
            <w:pPr>
              <w:pStyle w:val="aff7"/>
              <w:rPr>
                <w:snapToGrid/>
                <w:color w:val="000000" w:themeColor="text1"/>
              </w:rPr>
            </w:pPr>
            <w:r w:rsidRPr="00B40AC2">
              <w:rPr>
                <w:snapToGrid/>
                <w:color w:val="000000" w:themeColor="text1"/>
              </w:rPr>
              <w:t>一级</w:t>
            </w:r>
          </w:p>
        </w:tc>
        <w:tc>
          <w:tcPr>
            <w:tcW w:w="1194" w:type="pct"/>
            <w:vMerge w:val="restart"/>
            <w:shd w:val="clear" w:color="auto" w:fill="auto"/>
            <w:vAlign w:val="center"/>
          </w:tcPr>
          <w:p w14:paraId="0C719A6C" w14:textId="77777777" w:rsidR="00214132" w:rsidRPr="00B40AC2" w:rsidRDefault="00214132" w:rsidP="00AB0D1F">
            <w:pPr>
              <w:pStyle w:val="aff7"/>
              <w:rPr>
                <w:snapToGrid/>
                <w:color w:val="000000" w:themeColor="text1"/>
              </w:rPr>
            </w:pPr>
            <w:r w:rsidRPr="00B40AC2">
              <w:rPr>
                <w:snapToGrid/>
                <w:color w:val="000000" w:themeColor="text1"/>
              </w:rPr>
              <w:t>一般区域</w:t>
            </w:r>
          </w:p>
          <w:p w14:paraId="7D3DD767" w14:textId="77777777" w:rsidR="00214132" w:rsidRPr="00B40AC2" w:rsidRDefault="00214132" w:rsidP="00AB0D1F">
            <w:pPr>
              <w:pStyle w:val="aff7"/>
              <w:rPr>
                <w:snapToGrid/>
                <w:color w:val="000000" w:themeColor="text1"/>
              </w:rPr>
            </w:pPr>
          </w:p>
        </w:tc>
      </w:tr>
      <w:tr w:rsidR="00B40AC2" w:rsidRPr="00B40AC2" w14:paraId="54A7A161" w14:textId="77777777" w:rsidTr="000E48C2">
        <w:trPr>
          <w:trHeight w:val="422"/>
          <w:jc w:val="center"/>
        </w:trPr>
        <w:tc>
          <w:tcPr>
            <w:tcW w:w="730" w:type="pct"/>
            <w:shd w:val="clear" w:color="auto" w:fill="auto"/>
            <w:vAlign w:val="center"/>
          </w:tcPr>
          <w:p w14:paraId="151BD1FD" w14:textId="77777777" w:rsidR="00214132" w:rsidRPr="00B40AC2" w:rsidRDefault="00214132" w:rsidP="00AB0D1F">
            <w:pPr>
              <w:pStyle w:val="aff7"/>
              <w:rPr>
                <w:snapToGrid/>
                <w:color w:val="000000" w:themeColor="text1"/>
              </w:rPr>
            </w:pPr>
            <w:r w:rsidRPr="00B40AC2">
              <w:rPr>
                <w:snapToGrid/>
                <w:color w:val="000000" w:themeColor="text1"/>
              </w:rPr>
              <w:t>重要生态敏感区</w:t>
            </w:r>
          </w:p>
        </w:tc>
        <w:tc>
          <w:tcPr>
            <w:tcW w:w="1025" w:type="pct"/>
            <w:shd w:val="clear" w:color="auto" w:fill="auto"/>
            <w:vAlign w:val="center"/>
          </w:tcPr>
          <w:p w14:paraId="67539A32" w14:textId="77777777" w:rsidR="00214132" w:rsidRPr="00B40AC2" w:rsidRDefault="00214132" w:rsidP="00AB0D1F">
            <w:pPr>
              <w:pStyle w:val="aff7"/>
              <w:rPr>
                <w:snapToGrid/>
                <w:color w:val="000000" w:themeColor="text1"/>
              </w:rPr>
            </w:pPr>
            <w:r w:rsidRPr="00B40AC2">
              <w:rPr>
                <w:snapToGrid/>
                <w:color w:val="000000" w:themeColor="text1"/>
              </w:rPr>
              <w:t>一级</w:t>
            </w:r>
          </w:p>
        </w:tc>
        <w:tc>
          <w:tcPr>
            <w:tcW w:w="1136" w:type="pct"/>
            <w:shd w:val="clear" w:color="auto" w:fill="auto"/>
            <w:vAlign w:val="center"/>
          </w:tcPr>
          <w:p w14:paraId="0D4F4E5A" w14:textId="77777777" w:rsidR="00214132" w:rsidRPr="00B40AC2" w:rsidRDefault="00214132" w:rsidP="00AB0D1F">
            <w:pPr>
              <w:pStyle w:val="aff7"/>
              <w:rPr>
                <w:snapToGrid/>
                <w:color w:val="000000" w:themeColor="text1"/>
              </w:rPr>
            </w:pPr>
            <w:r w:rsidRPr="00B40AC2">
              <w:rPr>
                <w:snapToGrid/>
                <w:color w:val="000000" w:themeColor="text1"/>
              </w:rPr>
              <w:t>二级</w:t>
            </w:r>
          </w:p>
        </w:tc>
        <w:tc>
          <w:tcPr>
            <w:tcW w:w="915" w:type="pct"/>
            <w:shd w:val="clear" w:color="auto" w:fill="auto"/>
            <w:vAlign w:val="center"/>
          </w:tcPr>
          <w:p w14:paraId="367D9289" w14:textId="77777777" w:rsidR="00214132" w:rsidRPr="00B40AC2" w:rsidRDefault="00214132" w:rsidP="00AB0D1F">
            <w:pPr>
              <w:pStyle w:val="aff7"/>
              <w:rPr>
                <w:snapToGrid/>
                <w:color w:val="000000" w:themeColor="text1"/>
              </w:rPr>
            </w:pPr>
            <w:r w:rsidRPr="00B40AC2">
              <w:rPr>
                <w:snapToGrid/>
                <w:color w:val="000000" w:themeColor="text1"/>
              </w:rPr>
              <w:t>三级</w:t>
            </w:r>
          </w:p>
        </w:tc>
        <w:tc>
          <w:tcPr>
            <w:tcW w:w="1194" w:type="pct"/>
            <w:vMerge/>
            <w:shd w:val="clear" w:color="auto" w:fill="auto"/>
            <w:vAlign w:val="center"/>
          </w:tcPr>
          <w:p w14:paraId="0A6B6252" w14:textId="77777777" w:rsidR="00214132" w:rsidRPr="00B40AC2" w:rsidRDefault="00214132" w:rsidP="00AB0D1F">
            <w:pPr>
              <w:pStyle w:val="aff7"/>
              <w:rPr>
                <w:snapToGrid/>
                <w:color w:val="000000" w:themeColor="text1"/>
              </w:rPr>
            </w:pPr>
          </w:p>
        </w:tc>
      </w:tr>
      <w:tr w:rsidR="00B40AC2" w:rsidRPr="00B40AC2" w14:paraId="495D62BD" w14:textId="77777777" w:rsidTr="000E48C2">
        <w:trPr>
          <w:trHeight w:val="415"/>
          <w:jc w:val="center"/>
        </w:trPr>
        <w:tc>
          <w:tcPr>
            <w:tcW w:w="730" w:type="pct"/>
            <w:shd w:val="clear" w:color="auto" w:fill="auto"/>
            <w:vAlign w:val="center"/>
          </w:tcPr>
          <w:p w14:paraId="3DE6EBEB" w14:textId="77777777" w:rsidR="00214132" w:rsidRPr="00B40AC2" w:rsidRDefault="00214132" w:rsidP="00AB0D1F">
            <w:pPr>
              <w:pStyle w:val="aff7"/>
              <w:rPr>
                <w:snapToGrid/>
                <w:color w:val="000000" w:themeColor="text1"/>
              </w:rPr>
            </w:pPr>
            <w:r w:rsidRPr="00B40AC2">
              <w:rPr>
                <w:snapToGrid/>
                <w:color w:val="000000" w:themeColor="text1"/>
              </w:rPr>
              <w:t>一般区域</w:t>
            </w:r>
          </w:p>
        </w:tc>
        <w:tc>
          <w:tcPr>
            <w:tcW w:w="1025" w:type="pct"/>
            <w:shd w:val="clear" w:color="auto" w:fill="auto"/>
            <w:vAlign w:val="center"/>
          </w:tcPr>
          <w:p w14:paraId="5EF55C81" w14:textId="77777777" w:rsidR="00214132" w:rsidRPr="00B40AC2" w:rsidRDefault="00214132" w:rsidP="00AB0D1F">
            <w:pPr>
              <w:pStyle w:val="aff7"/>
              <w:rPr>
                <w:snapToGrid/>
                <w:color w:val="000000" w:themeColor="text1"/>
              </w:rPr>
            </w:pPr>
            <w:r w:rsidRPr="00B40AC2">
              <w:rPr>
                <w:snapToGrid/>
                <w:color w:val="000000" w:themeColor="text1"/>
              </w:rPr>
              <w:t>二级</w:t>
            </w:r>
          </w:p>
        </w:tc>
        <w:tc>
          <w:tcPr>
            <w:tcW w:w="1136" w:type="pct"/>
            <w:shd w:val="clear" w:color="auto" w:fill="auto"/>
            <w:vAlign w:val="center"/>
          </w:tcPr>
          <w:p w14:paraId="05EA9B4E" w14:textId="77777777" w:rsidR="00214132" w:rsidRPr="00B40AC2" w:rsidRDefault="00214132" w:rsidP="00AB0D1F">
            <w:pPr>
              <w:pStyle w:val="aff7"/>
              <w:rPr>
                <w:snapToGrid/>
                <w:color w:val="000000" w:themeColor="text1"/>
              </w:rPr>
            </w:pPr>
            <w:r w:rsidRPr="00B40AC2">
              <w:rPr>
                <w:snapToGrid/>
                <w:color w:val="000000" w:themeColor="text1"/>
              </w:rPr>
              <w:t>三级</w:t>
            </w:r>
          </w:p>
        </w:tc>
        <w:tc>
          <w:tcPr>
            <w:tcW w:w="915" w:type="pct"/>
            <w:shd w:val="clear" w:color="auto" w:fill="auto"/>
            <w:vAlign w:val="center"/>
          </w:tcPr>
          <w:p w14:paraId="1454BC08" w14:textId="77777777" w:rsidR="00214132" w:rsidRPr="00B40AC2" w:rsidRDefault="00214132" w:rsidP="00AB0D1F">
            <w:pPr>
              <w:pStyle w:val="aff7"/>
              <w:rPr>
                <w:snapToGrid/>
                <w:color w:val="000000" w:themeColor="text1"/>
              </w:rPr>
            </w:pPr>
            <w:r w:rsidRPr="00B40AC2">
              <w:rPr>
                <w:snapToGrid/>
                <w:color w:val="000000" w:themeColor="text1"/>
              </w:rPr>
              <w:t>三级</w:t>
            </w:r>
          </w:p>
        </w:tc>
        <w:tc>
          <w:tcPr>
            <w:tcW w:w="1194" w:type="pct"/>
            <w:vMerge/>
            <w:shd w:val="clear" w:color="auto" w:fill="auto"/>
            <w:vAlign w:val="center"/>
          </w:tcPr>
          <w:p w14:paraId="11BE3755" w14:textId="77777777" w:rsidR="00214132" w:rsidRPr="00B40AC2" w:rsidRDefault="00214132" w:rsidP="00AB0D1F">
            <w:pPr>
              <w:pStyle w:val="aff7"/>
              <w:rPr>
                <w:snapToGrid/>
                <w:color w:val="000000" w:themeColor="text1"/>
              </w:rPr>
            </w:pPr>
          </w:p>
        </w:tc>
      </w:tr>
    </w:tbl>
    <w:p w14:paraId="1EA1C29B" w14:textId="0C4EECA8" w:rsidR="00214132" w:rsidRPr="00B40AC2" w:rsidRDefault="00214132" w:rsidP="00214132">
      <w:pPr>
        <w:adjustRightInd/>
        <w:snapToGrid/>
        <w:spacing w:beforeLines="50" w:before="120"/>
        <w:ind w:firstLineChars="177" w:firstLine="425"/>
        <w:rPr>
          <w:rFonts w:cs="Times New Roman"/>
          <w:snapToGrid/>
          <w:color w:val="000000" w:themeColor="text1"/>
          <w:kern w:val="2"/>
        </w:rPr>
      </w:pPr>
      <w:r w:rsidRPr="00B40AC2">
        <w:rPr>
          <w:rFonts w:cs="Times New Roman"/>
          <w:snapToGrid/>
          <w:color w:val="000000" w:themeColor="text1"/>
          <w:kern w:val="2"/>
        </w:rPr>
        <w:t>工程占地面积小于</w:t>
      </w:r>
      <w:r w:rsidRPr="00B40AC2">
        <w:rPr>
          <w:rFonts w:cs="Times New Roman"/>
          <w:snapToGrid/>
          <w:color w:val="000000" w:themeColor="text1"/>
          <w:kern w:val="2"/>
        </w:rPr>
        <w:t xml:space="preserve">2 </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snapToGrid/>
          <w:color w:val="000000" w:themeColor="text1"/>
          <w:kern w:val="2"/>
        </w:rPr>
        <w:t>，长度小于</w:t>
      </w:r>
      <w:r w:rsidRPr="00B40AC2">
        <w:rPr>
          <w:rFonts w:cs="Times New Roman"/>
          <w:snapToGrid/>
          <w:color w:val="000000" w:themeColor="text1"/>
          <w:kern w:val="2"/>
        </w:rPr>
        <w:t>50 km</w:t>
      </w:r>
      <w:r w:rsidRPr="00B40AC2">
        <w:rPr>
          <w:rFonts w:cs="Times New Roman"/>
          <w:snapToGrid/>
          <w:color w:val="000000" w:themeColor="text1"/>
          <w:kern w:val="2"/>
        </w:rPr>
        <w:t>，根据《环境影响评价技术导则》（</w:t>
      </w:r>
      <w:r w:rsidRPr="00B40AC2">
        <w:rPr>
          <w:rFonts w:cs="Times New Roman"/>
          <w:snapToGrid/>
          <w:color w:val="000000" w:themeColor="text1"/>
          <w:kern w:val="2"/>
        </w:rPr>
        <w:t>HJ/T19-2011</w:t>
      </w:r>
      <w:r w:rsidRPr="00B40AC2">
        <w:rPr>
          <w:rFonts w:cs="Times New Roman"/>
          <w:snapToGrid/>
          <w:color w:val="000000" w:themeColor="text1"/>
          <w:kern w:val="2"/>
        </w:rPr>
        <w:t>）将工程区域生态影响评价等级定为</w:t>
      </w:r>
      <w:r w:rsidRPr="00B40AC2">
        <w:rPr>
          <w:rFonts w:cs="Times New Roman"/>
          <w:snapToGrid/>
          <w:color w:val="000000" w:themeColor="text1"/>
          <w:kern w:val="2"/>
        </w:rPr>
        <w:t>“</w:t>
      </w:r>
      <w:r w:rsidRPr="00B40AC2">
        <w:rPr>
          <w:rFonts w:cs="Times New Roman"/>
          <w:snapToGrid/>
          <w:color w:val="000000" w:themeColor="text1"/>
          <w:kern w:val="2"/>
        </w:rPr>
        <w:t>一般区域</w:t>
      </w:r>
      <w:r w:rsidRPr="00B40AC2">
        <w:rPr>
          <w:rFonts w:cs="Times New Roman"/>
          <w:snapToGrid/>
          <w:color w:val="000000" w:themeColor="text1"/>
          <w:kern w:val="2"/>
        </w:rPr>
        <w:t>”</w:t>
      </w:r>
      <w:r w:rsidRPr="00B40AC2">
        <w:rPr>
          <w:rFonts w:cs="Times New Roman"/>
          <w:snapToGrid/>
          <w:color w:val="000000" w:themeColor="text1"/>
          <w:kern w:val="2"/>
        </w:rPr>
        <w:t>，由于工程区域及其影响范围内无国家保护野生植和古树名木等，根据《环境影响评价技术导则》（</w:t>
      </w:r>
      <w:r w:rsidRPr="00B40AC2">
        <w:rPr>
          <w:rFonts w:cs="Times New Roman"/>
          <w:snapToGrid/>
          <w:color w:val="000000" w:themeColor="text1"/>
          <w:kern w:val="2"/>
        </w:rPr>
        <w:t>HJ/T19-2011</w:t>
      </w:r>
      <w:r w:rsidRPr="00B40AC2">
        <w:rPr>
          <w:rFonts w:cs="Times New Roman"/>
          <w:snapToGrid/>
          <w:color w:val="000000" w:themeColor="text1"/>
          <w:kern w:val="2"/>
        </w:rPr>
        <w:t>）的</w:t>
      </w:r>
      <w:r w:rsidRPr="00B40AC2">
        <w:rPr>
          <w:rFonts w:cs="Times New Roman"/>
          <w:snapToGrid/>
          <w:color w:val="000000" w:themeColor="text1"/>
          <w:kern w:val="2"/>
        </w:rPr>
        <w:t>“4.2</w:t>
      </w:r>
      <w:r w:rsidRPr="00B40AC2">
        <w:rPr>
          <w:rFonts w:cs="Times New Roman"/>
          <w:snapToGrid/>
          <w:color w:val="000000" w:themeColor="text1"/>
          <w:kern w:val="2"/>
        </w:rPr>
        <w:t>评价工作分级</w:t>
      </w:r>
      <w:r w:rsidRPr="00B40AC2">
        <w:rPr>
          <w:rFonts w:cs="Times New Roman"/>
          <w:snapToGrid/>
          <w:color w:val="000000" w:themeColor="text1"/>
          <w:kern w:val="2"/>
        </w:rPr>
        <w:t>”</w:t>
      </w:r>
      <w:r w:rsidRPr="00B40AC2">
        <w:rPr>
          <w:rFonts w:cs="Times New Roman"/>
          <w:snapToGrid/>
          <w:color w:val="000000" w:themeColor="text1"/>
          <w:kern w:val="2"/>
        </w:rPr>
        <w:t>的规定，本工程的生态评价工作等级可以定为三级。</w:t>
      </w:r>
    </w:p>
    <w:p w14:paraId="3EB374E6" w14:textId="77777777" w:rsidR="00214132" w:rsidRPr="00B40AC2" w:rsidRDefault="00214132" w:rsidP="00214132">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rPr>
        <w:t>但是根据《环境影响评价技术导则</w:t>
      </w:r>
      <w:r w:rsidRPr="00B40AC2">
        <w:rPr>
          <w:rFonts w:cs="Times New Roman"/>
          <w:snapToGrid/>
          <w:color w:val="000000" w:themeColor="text1"/>
          <w:kern w:val="2"/>
        </w:rPr>
        <w:t>-</w:t>
      </w:r>
      <w:r w:rsidRPr="00B40AC2">
        <w:rPr>
          <w:rFonts w:cs="Times New Roman"/>
          <w:snapToGrid/>
          <w:color w:val="000000" w:themeColor="text1"/>
          <w:kern w:val="2"/>
        </w:rPr>
        <w:t>生态影响》</w:t>
      </w:r>
      <w:r w:rsidRPr="00B40AC2">
        <w:rPr>
          <w:rFonts w:cs="Times New Roman"/>
          <w:snapToGrid/>
          <w:color w:val="000000" w:themeColor="text1"/>
          <w:kern w:val="2"/>
        </w:rPr>
        <w:t>4.2.3</w:t>
      </w:r>
      <w:r w:rsidRPr="00B40AC2">
        <w:rPr>
          <w:rFonts w:cs="Times New Roman"/>
          <w:snapToGrid/>
          <w:color w:val="000000" w:themeColor="text1"/>
          <w:kern w:val="2"/>
        </w:rPr>
        <w:t>的要求：</w:t>
      </w:r>
      <w:r w:rsidRPr="00B40AC2">
        <w:rPr>
          <w:rFonts w:cs="Times New Roman"/>
          <w:snapToGrid/>
          <w:color w:val="000000" w:themeColor="text1"/>
          <w:kern w:val="2"/>
        </w:rPr>
        <w:t>“</w:t>
      </w:r>
      <w:r w:rsidRPr="00B40AC2">
        <w:rPr>
          <w:rFonts w:cs="Times New Roman"/>
          <w:snapToGrid/>
          <w:color w:val="000000" w:themeColor="text1"/>
          <w:kern w:val="2"/>
        </w:rPr>
        <w:t>在矿山开采可能导致矿区土地利用类型明显改变，或拦河闸坝建设可能明显改变水文情势等情况下，评价工作等级应上调一级</w:t>
      </w:r>
      <w:r w:rsidRPr="00B40AC2">
        <w:rPr>
          <w:rFonts w:cs="Times New Roman"/>
          <w:snapToGrid/>
          <w:color w:val="000000" w:themeColor="text1"/>
          <w:kern w:val="2"/>
        </w:rPr>
        <w:t>”</w:t>
      </w:r>
      <w:r w:rsidRPr="00B40AC2">
        <w:rPr>
          <w:rFonts w:cs="Times New Roman"/>
          <w:snapToGrid/>
          <w:color w:val="000000" w:themeColor="text1"/>
          <w:kern w:val="2"/>
        </w:rPr>
        <w:t>。</w:t>
      </w:r>
      <w:r w:rsidRPr="00B40AC2">
        <w:rPr>
          <w:rFonts w:cs="Times New Roman"/>
          <w:snapToGrid/>
          <w:color w:val="000000" w:themeColor="text1"/>
          <w:kern w:val="2"/>
          <w:szCs w:val="30"/>
        </w:rPr>
        <w:t xml:space="preserve"> </w:t>
      </w:r>
      <w:r w:rsidRPr="00B40AC2">
        <w:rPr>
          <w:rFonts w:cs="Times New Roman"/>
          <w:snapToGrid/>
          <w:color w:val="000000" w:themeColor="text1"/>
          <w:kern w:val="2"/>
          <w:szCs w:val="30"/>
        </w:rPr>
        <w:t>南江县大火地金矿在新建阶段会对占地区地表植被破坏，造成占地区域植被消失</w:t>
      </w:r>
      <w:r w:rsidRPr="00B40AC2">
        <w:rPr>
          <w:rFonts w:cs="Times New Roman"/>
          <w:snapToGrid/>
          <w:color w:val="000000" w:themeColor="text1"/>
          <w:kern w:val="2"/>
          <w:szCs w:val="28"/>
        </w:rPr>
        <w:t>故将本项目生态环境影响评价等级提升，最终将</w:t>
      </w:r>
      <w:r w:rsidRPr="00B40AC2">
        <w:rPr>
          <w:rFonts w:cs="Times New Roman"/>
          <w:b/>
          <w:snapToGrid/>
          <w:color w:val="000000" w:themeColor="text1"/>
          <w:kern w:val="2"/>
          <w:szCs w:val="28"/>
        </w:rPr>
        <w:t>生态影响评价等级确定为二级</w:t>
      </w:r>
      <w:r w:rsidRPr="00B40AC2">
        <w:rPr>
          <w:rFonts w:cs="Times New Roman"/>
          <w:snapToGrid/>
          <w:color w:val="000000" w:themeColor="text1"/>
          <w:kern w:val="2"/>
          <w:szCs w:val="28"/>
        </w:rPr>
        <w:t>。</w:t>
      </w:r>
    </w:p>
    <w:p w14:paraId="05986510" w14:textId="77777777" w:rsidR="00214132" w:rsidRPr="00B40AC2" w:rsidRDefault="00214132" w:rsidP="00214132">
      <w:pPr>
        <w:pStyle w:val="3"/>
        <w:rPr>
          <w:snapToGrid/>
          <w:color w:val="000000" w:themeColor="text1"/>
        </w:rPr>
      </w:pPr>
      <w:bookmarkStart w:id="244" w:name="_Toc76070836"/>
      <w:r w:rsidRPr="00B40AC2">
        <w:rPr>
          <w:snapToGrid/>
          <w:color w:val="000000" w:themeColor="text1"/>
        </w:rPr>
        <w:t>生态功能定位</w:t>
      </w:r>
      <w:bookmarkEnd w:id="244"/>
    </w:p>
    <w:p w14:paraId="4269D18E" w14:textId="2A166D22" w:rsidR="00214132" w:rsidRPr="00B40AC2" w:rsidRDefault="00214132" w:rsidP="00214132">
      <w:pPr>
        <w:pStyle w:val="4"/>
        <w:rPr>
          <w:snapToGrid/>
          <w:color w:val="000000" w:themeColor="text1"/>
        </w:rPr>
      </w:pPr>
      <w:r w:rsidRPr="00B40AC2">
        <w:rPr>
          <w:snapToGrid/>
          <w:color w:val="000000" w:themeColor="text1"/>
        </w:rPr>
        <w:t>四川省主体功能区划</w:t>
      </w:r>
    </w:p>
    <w:p w14:paraId="70991E02"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22"/>
        </w:rPr>
        <w:t>根据《四川省主题功能区划》评价区域所在的范围属于：</w:t>
      </w:r>
      <w:r w:rsidRPr="00B40AC2">
        <w:rPr>
          <w:rFonts w:cs="Times New Roman"/>
          <w:snapToGrid/>
          <w:color w:val="000000" w:themeColor="text1"/>
          <w:kern w:val="2"/>
          <w:szCs w:val="30"/>
        </w:rPr>
        <w:t>“</w:t>
      </w:r>
      <w:r w:rsidRPr="00B40AC2">
        <w:rPr>
          <w:rFonts w:cs="Times New Roman"/>
          <w:b/>
          <w:snapToGrid/>
          <w:color w:val="000000" w:themeColor="text1"/>
          <w:kern w:val="2"/>
          <w:szCs w:val="22"/>
        </w:rPr>
        <w:t>限制开发区域（重点生态功能区）</w:t>
      </w:r>
      <w:r w:rsidRPr="00B40AC2">
        <w:rPr>
          <w:rFonts w:cs="Times New Roman"/>
          <w:b/>
          <w:snapToGrid/>
          <w:color w:val="000000" w:themeColor="text1"/>
          <w:kern w:val="2"/>
          <w:szCs w:val="22"/>
        </w:rPr>
        <w:t>→</w:t>
      </w:r>
      <w:r w:rsidRPr="00B40AC2">
        <w:rPr>
          <w:rFonts w:cs="Times New Roman"/>
          <w:b/>
          <w:snapToGrid/>
          <w:color w:val="000000" w:themeColor="text1"/>
          <w:kern w:val="2"/>
          <w:szCs w:val="30"/>
        </w:rPr>
        <w:t>秦巴生物多样性生态功能区（四川省部分）</w:t>
      </w:r>
      <w:r w:rsidRPr="00B40AC2">
        <w:rPr>
          <w:rFonts w:cs="Times New Roman"/>
          <w:snapToGrid/>
          <w:color w:val="000000" w:themeColor="text1"/>
          <w:kern w:val="2"/>
          <w:szCs w:val="30"/>
        </w:rPr>
        <w:t>”</w:t>
      </w:r>
      <w:r w:rsidRPr="00B40AC2">
        <w:rPr>
          <w:rFonts w:cs="Times New Roman"/>
          <w:snapToGrid/>
          <w:color w:val="000000" w:themeColor="text1"/>
          <w:kern w:val="2"/>
          <w:szCs w:val="30"/>
        </w:rPr>
        <w:t>。</w:t>
      </w:r>
    </w:p>
    <w:p w14:paraId="3D21225F"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lastRenderedPageBreak/>
        <w:t>重点生态功能区的主体功能定位是：国家青藏高原生态屏障和长江上游生态屏障的重要组成部分，国家重要的水源涵养、水土保持与生物多样性保护区域，全省提供生态产品的主体区域与生态财富富集区，保障国家生态安全的重要区域，生态文明建设、人与自然和谐相处的示范区。</w:t>
      </w:r>
    </w:p>
    <w:p w14:paraId="3B3062DD"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重点生态功能区以保护和修复生态环境、提供生态产品为首要任务，因地制宜开发利用优势特色资源，发展资源环境可承载的适宜产业，加强基本公共服务能力建设，引导超载人口逐步有序转移。</w:t>
      </w:r>
    </w:p>
    <w:p w14:paraId="4A4D95A5"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秦巴生物多样性生态功能区（四川省部分）区域主体功能定位：四川重要的原始森林、野生珍稀物种栖息地与生物多样性保护的关键地区和生态屏障区域；全国生物多样性、涵养水源与土壤保持重要区，最大的天然生物种质的</w:t>
      </w:r>
      <w:r w:rsidRPr="00B40AC2">
        <w:rPr>
          <w:rFonts w:cs="Times New Roman"/>
          <w:snapToGrid/>
          <w:color w:val="000000" w:themeColor="text1"/>
          <w:kern w:val="2"/>
          <w:szCs w:val="30"/>
        </w:rPr>
        <w:t>“</w:t>
      </w:r>
      <w:r w:rsidRPr="00B40AC2">
        <w:rPr>
          <w:rFonts w:cs="Times New Roman"/>
          <w:snapToGrid/>
          <w:color w:val="000000" w:themeColor="text1"/>
          <w:kern w:val="2"/>
          <w:szCs w:val="30"/>
        </w:rPr>
        <w:t>基因库</w:t>
      </w:r>
      <w:r w:rsidRPr="00B40AC2">
        <w:rPr>
          <w:rFonts w:cs="Times New Roman"/>
          <w:snapToGrid/>
          <w:color w:val="000000" w:themeColor="text1"/>
          <w:kern w:val="2"/>
          <w:szCs w:val="30"/>
        </w:rPr>
        <w:t>”</w:t>
      </w:r>
      <w:r w:rsidRPr="00B40AC2">
        <w:rPr>
          <w:rFonts w:cs="Times New Roman"/>
          <w:snapToGrid/>
          <w:color w:val="000000" w:themeColor="text1"/>
          <w:kern w:val="2"/>
          <w:szCs w:val="30"/>
        </w:rPr>
        <w:t>，世界同纬度地区重要的绿色宝库。</w:t>
      </w:r>
    </w:p>
    <w:p w14:paraId="1D72C139"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重点保护原生森林、流域生态系统，加强造林绿化、野生动植物保护和自然保护区建设、小流域治理、矿山生态恢复等生态工程，提高水源涵养、水土保持和野生动植物保护等生态功能。加强防洪基础设施建设，加强山洪灾害防治，提高水旱灾害应对能力。</w:t>
      </w:r>
    </w:p>
    <w:p w14:paraId="566B58DC"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建设珍稀、濒危中药资源和动植物资源等指向明确的生态功能保护区，对现有植被和自然生态系统严加保护，防止生态环境的破坏和生态功能的退化。</w:t>
      </w:r>
    </w:p>
    <w:p w14:paraId="6F3CCFC1"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巩固和扩大天然林资源保护成果、扩大保护范围，加强生物物种资源保护，依法禁止一切形式的捕杀、采集濒危野生动植物的活动，保护物种多样性和确保生物安全，强化引进外来物种生物安全管理，防止国外有害物种进入。</w:t>
      </w:r>
    </w:p>
    <w:p w14:paraId="0AFB052B"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引导人口转移，降低人口密度，停止导致生态功能继续退化的开发活动和其他人为破坏活动，以及产生严重环境污染的工程项目建设，遏制生态环境恶化趋势。</w:t>
      </w:r>
    </w:p>
    <w:p w14:paraId="5B020562"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发展以养殖业、经济林为主的生态农林牧业和农产品深加工业，合理开发旅游文化资源，发展生态旅游，点状开发天然气、水能、矿产资源。</w:t>
      </w:r>
    </w:p>
    <w:p w14:paraId="7795545E" w14:textId="4F948AC4"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南江县大火地金矿是矿产资源的合理利用，满足该区域点状开发天然气、水能、矿产资源的要求，与四川主体功能区划相符合。</w:t>
      </w:r>
    </w:p>
    <w:p w14:paraId="5C76E2F9" w14:textId="77777777" w:rsidR="00275252" w:rsidRPr="00B40AC2" w:rsidRDefault="00275252" w:rsidP="00275252">
      <w:pPr>
        <w:jc w:val="center"/>
        <w:rPr>
          <w:rFonts w:cs="Times New Roman"/>
          <w:color w:val="000000" w:themeColor="text1"/>
        </w:rPr>
      </w:pPr>
      <w:r w:rsidRPr="00B40AC2">
        <w:rPr>
          <w:rFonts w:cs="Times New Roman"/>
          <w:noProof/>
          <w:color w:val="000000" w:themeColor="text1"/>
        </w:rPr>
        <w:lastRenderedPageBreak/>
        <w:drawing>
          <wp:inline distT="0" distB="0" distL="114300" distR="114300" wp14:anchorId="6CB312C7" wp14:editId="2CE44186">
            <wp:extent cx="5257800" cy="4582160"/>
            <wp:effectExtent l="0" t="0" r="0" b="8890"/>
            <wp:docPr id="2" name="图片 1"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地图&#10;&#10;描述已自动生成"/>
                    <pic:cNvPicPr>
                      <a:picLocks noChangeAspect="1"/>
                    </pic:cNvPicPr>
                  </pic:nvPicPr>
                  <pic:blipFill>
                    <a:blip r:embed="rId64"/>
                    <a:srcRect l="14809" t="9384" r="13496" b="2856"/>
                    <a:stretch>
                      <a:fillRect/>
                    </a:stretch>
                  </pic:blipFill>
                  <pic:spPr>
                    <a:xfrm>
                      <a:off x="0" y="0"/>
                      <a:ext cx="5257800" cy="4582160"/>
                    </a:xfrm>
                    <a:prstGeom prst="rect">
                      <a:avLst/>
                    </a:prstGeom>
                    <a:noFill/>
                    <a:ln>
                      <a:noFill/>
                    </a:ln>
                  </pic:spPr>
                </pic:pic>
              </a:graphicData>
            </a:graphic>
          </wp:inline>
        </w:drawing>
      </w:r>
    </w:p>
    <w:p w14:paraId="57EE5155" w14:textId="142CC611" w:rsidR="00275252" w:rsidRPr="00B40AC2" w:rsidRDefault="00275252" w:rsidP="00275252">
      <w:pPr>
        <w:pStyle w:val="a8"/>
        <w:rPr>
          <w:rFonts w:cs="Times New Roman"/>
          <w:b w:val="0"/>
          <w:bCs/>
          <w:color w:val="000000" w:themeColor="text1"/>
          <w:sz w:val="24"/>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6.1</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1</w:t>
      </w:r>
      <w:r w:rsidR="00B11B99">
        <w:rPr>
          <w:color w:val="000000" w:themeColor="text1"/>
        </w:rPr>
        <w:fldChar w:fldCharType="end"/>
      </w:r>
      <w:r w:rsidRPr="00B40AC2">
        <w:rPr>
          <w:color w:val="000000" w:themeColor="text1"/>
        </w:rPr>
        <w:t xml:space="preserve"> </w:t>
      </w:r>
      <w:r w:rsidRPr="00B40AC2">
        <w:rPr>
          <w:rFonts w:cs="Times New Roman"/>
          <w:bCs/>
          <w:color w:val="000000" w:themeColor="text1"/>
          <w:szCs w:val="21"/>
        </w:rPr>
        <w:t>四川省主体功能区分区图</w:t>
      </w:r>
    </w:p>
    <w:p w14:paraId="109C6FBA" w14:textId="77777777" w:rsidR="00275252" w:rsidRPr="00B40AC2" w:rsidRDefault="00275252" w:rsidP="00214132">
      <w:pPr>
        <w:adjustRightInd/>
        <w:snapToGrid/>
        <w:ind w:firstLineChars="177" w:firstLine="425"/>
        <w:rPr>
          <w:rFonts w:cs="Times New Roman"/>
          <w:snapToGrid/>
          <w:color w:val="000000" w:themeColor="text1"/>
          <w:kern w:val="2"/>
          <w:szCs w:val="30"/>
        </w:rPr>
      </w:pPr>
    </w:p>
    <w:p w14:paraId="36D29D33" w14:textId="140AB148" w:rsidR="00214132" w:rsidRPr="00B40AC2" w:rsidRDefault="00214132" w:rsidP="00214132">
      <w:pPr>
        <w:pStyle w:val="4"/>
        <w:rPr>
          <w:snapToGrid/>
          <w:color w:val="000000" w:themeColor="text1"/>
        </w:rPr>
      </w:pPr>
      <w:r w:rsidRPr="00B40AC2">
        <w:rPr>
          <w:snapToGrid/>
          <w:color w:val="000000" w:themeColor="text1"/>
        </w:rPr>
        <w:t>四川省生态功能区划</w:t>
      </w:r>
    </w:p>
    <w:p w14:paraId="48E57B87"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28"/>
        </w:rPr>
        <w:t>根据《四川省生态功能区划》（</w:t>
      </w:r>
      <w:r w:rsidRPr="00B40AC2">
        <w:rPr>
          <w:rFonts w:cs="Times New Roman"/>
          <w:snapToGrid/>
          <w:color w:val="000000" w:themeColor="text1"/>
          <w:kern w:val="2"/>
          <w:szCs w:val="28"/>
        </w:rPr>
        <w:t>2006</w:t>
      </w:r>
      <w:r w:rsidRPr="00B40AC2">
        <w:rPr>
          <w:rFonts w:cs="Times New Roman"/>
          <w:snapToGrid/>
          <w:color w:val="000000" w:themeColor="text1"/>
          <w:kern w:val="2"/>
          <w:szCs w:val="28"/>
        </w:rPr>
        <w:t>年</w:t>
      </w:r>
      <w:r w:rsidRPr="00B40AC2">
        <w:rPr>
          <w:rFonts w:cs="Times New Roman"/>
          <w:snapToGrid/>
          <w:color w:val="000000" w:themeColor="text1"/>
          <w:kern w:val="2"/>
          <w:szCs w:val="28"/>
        </w:rPr>
        <w:t>5</w:t>
      </w:r>
      <w:r w:rsidRPr="00B40AC2">
        <w:rPr>
          <w:rFonts w:cs="Times New Roman"/>
          <w:snapToGrid/>
          <w:color w:val="000000" w:themeColor="text1"/>
          <w:kern w:val="2"/>
          <w:szCs w:val="28"/>
        </w:rPr>
        <w:t>月），</w:t>
      </w:r>
      <w:r w:rsidRPr="00B40AC2">
        <w:rPr>
          <w:rFonts w:cs="Times New Roman"/>
          <w:snapToGrid/>
          <w:color w:val="000000" w:themeColor="text1"/>
          <w:kern w:val="2"/>
          <w:szCs w:val="30"/>
        </w:rPr>
        <w:t>南江县大火地金矿</w:t>
      </w:r>
      <w:r w:rsidRPr="00B40AC2">
        <w:rPr>
          <w:rFonts w:cs="Times New Roman"/>
          <w:snapToGrid/>
          <w:color w:val="000000" w:themeColor="text1"/>
          <w:kern w:val="2"/>
          <w:szCs w:val="28"/>
        </w:rPr>
        <w:t>矿区所在的位置属于：</w:t>
      </w:r>
      <w:r w:rsidRPr="00B40AC2">
        <w:rPr>
          <w:rFonts w:cs="Times New Roman"/>
          <w:snapToGrid/>
          <w:color w:val="000000" w:themeColor="text1"/>
          <w:kern w:val="2"/>
          <w:szCs w:val="28"/>
        </w:rPr>
        <w:t>“</w:t>
      </w:r>
      <w:r w:rsidRPr="00B40AC2">
        <w:rPr>
          <w:rFonts w:cs="Times New Roman"/>
          <w:b/>
          <w:snapToGrid/>
          <w:color w:val="000000" w:themeColor="text1"/>
          <w:kern w:val="2"/>
          <w:szCs w:val="30"/>
        </w:rPr>
        <w:t>Ⅰ</w:t>
      </w:r>
      <w:r w:rsidRPr="00B40AC2">
        <w:rPr>
          <w:rFonts w:cs="Times New Roman"/>
          <w:b/>
          <w:snapToGrid/>
          <w:color w:val="000000" w:themeColor="text1"/>
          <w:kern w:val="2"/>
          <w:szCs w:val="30"/>
        </w:rPr>
        <w:t>四川盆地亚热带湿润气候生态区</w:t>
      </w:r>
      <w:r w:rsidRPr="00B40AC2">
        <w:rPr>
          <w:rFonts w:cs="Times New Roman"/>
          <w:b/>
          <w:snapToGrid/>
          <w:color w:val="000000" w:themeColor="text1"/>
          <w:kern w:val="2"/>
          <w:szCs w:val="22"/>
        </w:rPr>
        <w:t>→</w:t>
      </w:r>
      <w:r w:rsidRPr="00B40AC2">
        <w:rPr>
          <w:rFonts w:cs="Times New Roman"/>
          <w:b/>
          <w:snapToGrid/>
          <w:color w:val="000000" w:themeColor="text1"/>
          <w:kern w:val="2"/>
          <w:szCs w:val="30"/>
        </w:rPr>
        <w:t>Ⅰ-3</w:t>
      </w:r>
      <w:r w:rsidRPr="00B40AC2">
        <w:rPr>
          <w:rFonts w:cs="Times New Roman"/>
          <w:b/>
          <w:snapToGrid/>
          <w:color w:val="000000" w:themeColor="text1"/>
          <w:kern w:val="2"/>
          <w:szCs w:val="30"/>
        </w:rPr>
        <w:t>盆北秦巴山地常绿阔叶林</w:t>
      </w:r>
      <w:r w:rsidRPr="00B40AC2">
        <w:rPr>
          <w:rFonts w:cs="Times New Roman"/>
          <w:b/>
          <w:snapToGrid/>
          <w:color w:val="000000" w:themeColor="text1"/>
          <w:kern w:val="2"/>
          <w:szCs w:val="30"/>
        </w:rPr>
        <w:t>-</w:t>
      </w:r>
      <w:r w:rsidRPr="00B40AC2">
        <w:rPr>
          <w:rFonts w:cs="Times New Roman"/>
          <w:b/>
          <w:snapToGrid/>
          <w:color w:val="000000" w:themeColor="text1"/>
          <w:kern w:val="2"/>
          <w:szCs w:val="30"/>
        </w:rPr>
        <w:t>针阔混交林生态亚区</w:t>
      </w:r>
      <w:r w:rsidRPr="00B40AC2">
        <w:rPr>
          <w:rFonts w:cs="Times New Roman"/>
          <w:b/>
          <w:snapToGrid/>
          <w:color w:val="000000" w:themeColor="text1"/>
          <w:kern w:val="2"/>
          <w:szCs w:val="22"/>
        </w:rPr>
        <w:t>→</w:t>
      </w:r>
      <w:r w:rsidRPr="00B40AC2">
        <w:rPr>
          <w:rFonts w:cs="Times New Roman"/>
          <w:b/>
          <w:snapToGrid/>
          <w:color w:val="000000" w:themeColor="text1"/>
          <w:kern w:val="2"/>
          <w:szCs w:val="30"/>
        </w:rPr>
        <w:t>Ⅰ-3-1</w:t>
      </w:r>
      <w:r w:rsidRPr="00B40AC2">
        <w:rPr>
          <w:rFonts w:cs="Times New Roman"/>
          <w:b/>
          <w:snapToGrid/>
          <w:color w:val="000000" w:themeColor="text1"/>
          <w:kern w:val="2"/>
          <w:szCs w:val="30"/>
        </w:rPr>
        <w:t>米仓山水源涵养与生物多样性保护生态功能区</w:t>
      </w:r>
      <w:r w:rsidRPr="00B40AC2">
        <w:rPr>
          <w:rFonts w:cs="Times New Roman"/>
          <w:b/>
          <w:snapToGrid/>
          <w:color w:val="000000" w:themeColor="text1"/>
          <w:kern w:val="2"/>
          <w:szCs w:val="30"/>
        </w:rPr>
        <w:t>”</w:t>
      </w:r>
      <w:r w:rsidRPr="00B40AC2">
        <w:rPr>
          <w:rFonts w:cs="Times New Roman"/>
          <w:snapToGrid/>
          <w:color w:val="000000" w:themeColor="text1"/>
          <w:kern w:val="2"/>
          <w:szCs w:val="30"/>
        </w:rPr>
        <w:t>。</w:t>
      </w:r>
    </w:p>
    <w:p w14:paraId="26C0C741"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该区域主要生态特征：中</w:t>
      </w:r>
      <w:r w:rsidRPr="00B40AC2">
        <w:rPr>
          <w:rFonts w:cs="Times New Roman"/>
          <w:snapToGrid/>
          <w:color w:val="000000" w:themeColor="text1"/>
          <w:kern w:val="2"/>
          <w:szCs w:val="30"/>
        </w:rPr>
        <w:t>-</w:t>
      </w:r>
      <w:r w:rsidRPr="00B40AC2">
        <w:rPr>
          <w:rFonts w:cs="Times New Roman"/>
          <w:snapToGrid/>
          <w:color w:val="000000" w:themeColor="text1"/>
          <w:kern w:val="2"/>
          <w:szCs w:val="30"/>
        </w:rPr>
        <w:t>低山地貌，年均气温</w:t>
      </w:r>
      <w:r w:rsidRPr="00B40AC2">
        <w:rPr>
          <w:rFonts w:cs="Times New Roman"/>
          <w:snapToGrid/>
          <w:color w:val="000000" w:themeColor="text1"/>
          <w:kern w:val="2"/>
          <w:szCs w:val="30"/>
        </w:rPr>
        <w:t>13-16℃</w:t>
      </w:r>
      <w:r w:rsidRPr="00B40AC2">
        <w:rPr>
          <w:rFonts w:cs="Times New Roman"/>
          <w:snapToGrid/>
          <w:color w:val="000000" w:themeColor="text1"/>
          <w:kern w:val="2"/>
          <w:szCs w:val="30"/>
        </w:rPr>
        <w:t>，</w:t>
      </w:r>
      <w:r w:rsidRPr="00B40AC2">
        <w:rPr>
          <w:rFonts w:cs="Times New Roman"/>
          <w:snapToGrid/>
          <w:color w:val="000000" w:themeColor="text1"/>
          <w:kern w:val="2"/>
          <w:szCs w:val="30"/>
        </w:rPr>
        <w:t>≥10℃</w:t>
      </w:r>
      <w:r w:rsidRPr="00B40AC2">
        <w:rPr>
          <w:rFonts w:cs="Times New Roman"/>
          <w:snapToGrid/>
          <w:color w:val="000000" w:themeColor="text1"/>
          <w:kern w:val="2"/>
          <w:szCs w:val="30"/>
        </w:rPr>
        <w:t>活动积温</w:t>
      </w:r>
      <w:r w:rsidRPr="00B40AC2">
        <w:rPr>
          <w:rFonts w:cs="Times New Roman"/>
          <w:snapToGrid/>
          <w:color w:val="000000" w:themeColor="text1"/>
          <w:kern w:val="2"/>
          <w:szCs w:val="30"/>
        </w:rPr>
        <w:t>5100℃</w:t>
      </w:r>
      <w:r w:rsidRPr="00B40AC2">
        <w:rPr>
          <w:rFonts w:cs="Times New Roman"/>
          <w:snapToGrid/>
          <w:color w:val="000000" w:themeColor="text1"/>
          <w:kern w:val="2"/>
          <w:szCs w:val="30"/>
        </w:rPr>
        <w:t>左右，年降水量</w:t>
      </w:r>
      <w:r w:rsidRPr="00B40AC2">
        <w:rPr>
          <w:rFonts w:cs="Times New Roman"/>
          <w:snapToGrid/>
          <w:color w:val="000000" w:themeColor="text1"/>
          <w:kern w:val="2"/>
          <w:szCs w:val="30"/>
        </w:rPr>
        <w:t>900-1200mm</w:t>
      </w:r>
      <w:r w:rsidRPr="00B40AC2">
        <w:rPr>
          <w:rFonts w:cs="Times New Roman"/>
          <w:snapToGrid/>
          <w:color w:val="000000" w:themeColor="text1"/>
          <w:kern w:val="2"/>
          <w:szCs w:val="30"/>
        </w:rPr>
        <w:t>，河流主要属嘉陵江水系。森林植被主要为常绿阔叶林、针</w:t>
      </w:r>
      <w:r w:rsidRPr="00B40AC2">
        <w:rPr>
          <w:rFonts w:cs="Times New Roman"/>
          <w:snapToGrid/>
          <w:color w:val="000000" w:themeColor="text1"/>
          <w:kern w:val="2"/>
          <w:szCs w:val="30"/>
        </w:rPr>
        <w:t>-</w:t>
      </w:r>
      <w:r w:rsidRPr="00B40AC2">
        <w:rPr>
          <w:rFonts w:cs="Times New Roman"/>
          <w:snapToGrid/>
          <w:color w:val="000000" w:themeColor="text1"/>
          <w:kern w:val="2"/>
          <w:szCs w:val="30"/>
        </w:rPr>
        <w:t>阔混交林和亚高山常绿针叶林。生物多样性丰富。</w:t>
      </w:r>
    </w:p>
    <w:p w14:paraId="4CA8E0F4"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主要生态问题：多洪灾、滑坡崩塌强烈发育。</w:t>
      </w:r>
    </w:p>
    <w:p w14:paraId="05CAD067"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生态环境敏感性：土壤侵蚀极敏感，野生动物生境极敏感。</w:t>
      </w:r>
    </w:p>
    <w:p w14:paraId="50A9B823"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主要生态服务功能：水源涵养功能，生物多样性保护功能，土壤保持功能。</w:t>
      </w:r>
    </w:p>
    <w:p w14:paraId="1A0A03D0" w14:textId="77777777" w:rsidR="00214132" w:rsidRPr="00B40AC2" w:rsidRDefault="00214132" w:rsidP="00214132">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生态保护与发展方向：保护森林植被和生物多样性，巩固长江上游保护林建设、天然林保护和退耕还林成果。调整农业产业结构，发挥山区优势，以林为主发展林、农、</w:t>
      </w:r>
      <w:r w:rsidRPr="00B40AC2">
        <w:rPr>
          <w:rFonts w:cs="Times New Roman"/>
          <w:snapToGrid/>
          <w:color w:val="000000" w:themeColor="text1"/>
          <w:kern w:val="2"/>
          <w:szCs w:val="30"/>
        </w:rPr>
        <w:lastRenderedPageBreak/>
        <w:t>牧多种经营，发展牛、羊等畜牧产业链。建设优质特色中药材和茶叶生产基地，科学合理开发自然资源。规范和严格管理矿产、水电、生物资源的开发，防止对生态环境和生态系统的不利影响。</w:t>
      </w:r>
    </w:p>
    <w:p w14:paraId="0D410806" w14:textId="2AEB7B32" w:rsidR="00214132" w:rsidRPr="00B40AC2" w:rsidRDefault="00214132" w:rsidP="00214132">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30"/>
        </w:rPr>
        <w:t>南江县大火地金矿在矿山开采过程中，做好生态环境保护，积极进行植被恢复，满足</w:t>
      </w:r>
      <w:r w:rsidRPr="00B40AC2">
        <w:rPr>
          <w:rFonts w:cs="Times New Roman"/>
          <w:snapToGrid/>
          <w:color w:val="000000" w:themeColor="text1"/>
          <w:kern w:val="2"/>
          <w:szCs w:val="28"/>
        </w:rPr>
        <w:t>《四川省生态功能区划》要求，与《四川省生态功能区划》相符合的。</w:t>
      </w:r>
    </w:p>
    <w:p w14:paraId="51474E20" w14:textId="77777777" w:rsidR="00275252" w:rsidRPr="00B40AC2" w:rsidRDefault="00275252" w:rsidP="00275252">
      <w:pPr>
        <w:jc w:val="center"/>
        <w:rPr>
          <w:rFonts w:cs="Times New Roman"/>
          <w:color w:val="000000" w:themeColor="text1"/>
        </w:rPr>
      </w:pPr>
      <w:r w:rsidRPr="00B40AC2">
        <w:rPr>
          <w:rFonts w:cs="Times New Roman"/>
          <w:noProof/>
          <w:color w:val="000000" w:themeColor="text1"/>
        </w:rPr>
        <w:drawing>
          <wp:inline distT="0" distB="0" distL="114300" distR="114300" wp14:anchorId="37866B2B" wp14:editId="3ACA2D3C">
            <wp:extent cx="5168900" cy="3579495"/>
            <wp:effectExtent l="0" t="0" r="12700" b="1905"/>
            <wp:docPr id="5" name="图片 2" descr="地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descr="地图&#10;&#10;描述已自动生成"/>
                    <pic:cNvPicPr>
                      <a:picLocks noChangeAspect="1"/>
                    </pic:cNvPicPr>
                  </pic:nvPicPr>
                  <pic:blipFill>
                    <a:blip r:embed="rId65"/>
                    <a:srcRect l="4335" t="5656" r="5634" b="6200"/>
                    <a:stretch>
                      <a:fillRect/>
                    </a:stretch>
                  </pic:blipFill>
                  <pic:spPr>
                    <a:xfrm>
                      <a:off x="0" y="0"/>
                      <a:ext cx="5168900" cy="3579495"/>
                    </a:xfrm>
                    <a:prstGeom prst="rect">
                      <a:avLst/>
                    </a:prstGeom>
                    <a:noFill/>
                    <a:ln>
                      <a:noFill/>
                    </a:ln>
                  </pic:spPr>
                </pic:pic>
              </a:graphicData>
            </a:graphic>
          </wp:inline>
        </w:drawing>
      </w:r>
    </w:p>
    <w:p w14:paraId="378D01AF" w14:textId="619017EB" w:rsidR="00275252" w:rsidRPr="00B40AC2" w:rsidRDefault="00275252" w:rsidP="00275252">
      <w:pPr>
        <w:pStyle w:val="a8"/>
        <w:rPr>
          <w:rFonts w:cs="Times New Roman"/>
          <w:b w:val="0"/>
          <w:bCs/>
          <w:color w:val="000000" w:themeColor="text1"/>
          <w:sz w:val="24"/>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6.1</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2</w:t>
      </w:r>
      <w:r w:rsidR="00B11B99">
        <w:rPr>
          <w:color w:val="000000" w:themeColor="text1"/>
        </w:rPr>
        <w:fldChar w:fldCharType="end"/>
      </w:r>
      <w:r w:rsidR="0044000D" w:rsidRPr="00B40AC2">
        <w:rPr>
          <w:color w:val="000000" w:themeColor="text1"/>
        </w:rPr>
        <w:t xml:space="preserve"> </w:t>
      </w:r>
      <w:r w:rsidRPr="00B40AC2">
        <w:rPr>
          <w:rFonts w:cs="Times New Roman"/>
          <w:bCs/>
          <w:color w:val="000000" w:themeColor="text1"/>
          <w:szCs w:val="21"/>
        </w:rPr>
        <w:t>四川省生态功能区划图</w:t>
      </w:r>
    </w:p>
    <w:p w14:paraId="26E1E536" w14:textId="77777777" w:rsidR="00275252" w:rsidRPr="00B40AC2" w:rsidRDefault="00275252" w:rsidP="00214132">
      <w:pPr>
        <w:adjustRightInd/>
        <w:snapToGrid/>
        <w:ind w:firstLineChars="177" w:firstLine="425"/>
        <w:rPr>
          <w:rFonts w:cs="Times New Roman"/>
          <w:snapToGrid/>
          <w:color w:val="000000" w:themeColor="text1"/>
          <w:kern w:val="2"/>
          <w:szCs w:val="30"/>
        </w:rPr>
      </w:pPr>
    </w:p>
    <w:p w14:paraId="12DD9045" w14:textId="77777777" w:rsidR="00214132" w:rsidRPr="00B40AC2" w:rsidRDefault="00214132" w:rsidP="00214132">
      <w:pPr>
        <w:pStyle w:val="3"/>
        <w:rPr>
          <w:snapToGrid/>
          <w:color w:val="000000" w:themeColor="text1"/>
        </w:rPr>
      </w:pPr>
      <w:bookmarkStart w:id="245" w:name="_Toc76070837"/>
      <w:r w:rsidRPr="00B40AC2">
        <w:rPr>
          <w:snapToGrid/>
          <w:color w:val="000000" w:themeColor="text1"/>
        </w:rPr>
        <w:t>生态保护目标</w:t>
      </w:r>
      <w:bookmarkEnd w:id="245"/>
    </w:p>
    <w:p w14:paraId="58F4627C" w14:textId="77777777" w:rsidR="00214132" w:rsidRPr="00B40AC2" w:rsidRDefault="00214132" w:rsidP="00214132">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szCs w:val="30"/>
        </w:rPr>
        <w:t>南江县大火地金矿项目</w:t>
      </w:r>
      <w:r w:rsidRPr="00B40AC2">
        <w:rPr>
          <w:rFonts w:cs="Times New Roman"/>
          <w:snapToGrid/>
          <w:color w:val="000000" w:themeColor="text1"/>
          <w:kern w:val="2"/>
          <w:szCs w:val="28"/>
        </w:rPr>
        <w:t>主要生态保护目标是评价区域内陆生生物多样性的保护，以及在矿山的开挖和开采期对水土流失的控制和治理。尽可能减少矿山在开挖和开采期对陆生植物生境的破坏和动物的活动范围的影响，确保评价区域生态系统的完整性和稳定性不会有因矿山的建设而受影响；开挖期间减少水土流失量，控制水土流失；增加陆生生物保护措施，在保护生态环境不受影响的同时，减少土壤的流失和地表植被的破坏，并通过一定的工程措施加以改善，确保工程区域内陆生动植物的生存环境的破坏最小化。</w:t>
      </w:r>
    </w:p>
    <w:p w14:paraId="32730A76" w14:textId="63CB12AC" w:rsidR="00214132" w:rsidRPr="00B40AC2" w:rsidRDefault="007E03D1" w:rsidP="007E03D1">
      <w:pPr>
        <w:pStyle w:val="a8"/>
        <w:rPr>
          <w:rFonts w:cs="Times New Roman"/>
          <w:snapToGrid/>
          <w:color w:val="000000" w:themeColor="text1"/>
          <w:kern w:val="2"/>
          <w:szCs w:val="2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6.1</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w:t>
      </w:r>
      <w:r w:rsidR="00144200" w:rsidRPr="00B40AC2">
        <w:rPr>
          <w:color w:val="000000" w:themeColor="text1"/>
        </w:rPr>
        <w:fldChar w:fldCharType="end"/>
      </w:r>
      <w:r w:rsidRPr="00B40AC2">
        <w:rPr>
          <w:color w:val="000000" w:themeColor="text1"/>
        </w:rPr>
        <w:t xml:space="preserve"> </w:t>
      </w:r>
      <w:r w:rsidR="00214132" w:rsidRPr="00B40AC2">
        <w:rPr>
          <w:rFonts w:cs="Times New Roman"/>
          <w:snapToGrid/>
          <w:color w:val="000000" w:themeColor="text1"/>
          <w:kern w:val="2"/>
          <w:szCs w:val="22"/>
        </w:rPr>
        <w:t>南江县大火地金矿主要生态保护目标</w:t>
      </w:r>
    </w:p>
    <w:tbl>
      <w:tblPr>
        <w:tblW w:w="87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86"/>
        <w:gridCol w:w="1351"/>
        <w:gridCol w:w="3752"/>
        <w:gridCol w:w="2394"/>
      </w:tblGrid>
      <w:tr w:rsidR="00B40AC2" w:rsidRPr="00B40AC2" w14:paraId="695DF609" w14:textId="77777777" w:rsidTr="000E48C2">
        <w:trPr>
          <w:trHeight w:val="569"/>
        </w:trPr>
        <w:tc>
          <w:tcPr>
            <w:tcW w:w="675" w:type="dxa"/>
            <w:shd w:val="clear" w:color="auto" w:fill="auto"/>
            <w:vAlign w:val="center"/>
          </w:tcPr>
          <w:p w14:paraId="02651B6D" w14:textId="77777777" w:rsidR="00214132" w:rsidRPr="00B40AC2" w:rsidRDefault="00214132" w:rsidP="00214132">
            <w:pPr>
              <w:adjustRightInd/>
              <w:snapToGrid/>
              <w:spacing w:line="240" w:lineRule="auto"/>
              <w:ind w:firstLineChars="0" w:firstLine="0"/>
              <w:jc w:val="center"/>
              <w:rPr>
                <w:rFonts w:eastAsia="黑体" w:cs="Times New Roman"/>
                <w:b/>
                <w:snapToGrid/>
                <w:color w:val="000000" w:themeColor="text1"/>
                <w:kern w:val="2"/>
                <w:sz w:val="18"/>
                <w:szCs w:val="18"/>
              </w:rPr>
            </w:pPr>
            <w:r w:rsidRPr="00B40AC2">
              <w:rPr>
                <w:rFonts w:eastAsia="黑体" w:cs="Times New Roman"/>
                <w:b/>
                <w:snapToGrid/>
                <w:color w:val="000000" w:themeColor="text1"/>
                <w:sz w:val="18"/>
                <w:szCs w:val="18"/>
              </w:rPr>
              <w:t>类型</w:t>
            </w:r>
          </w:p>
        </w:tc>
        <w:tc>
          <w:tcPr>
            <w:tcW w:w="586" w:type="dxa"/>
            <w:shd w:val="clear" w:color="auto" w:fill="auto"/>
            <w:vAlign w:val="center"/>
          </w:tcPr>
          <w:p w14:paraId="7BD9CDCE" w14:textId="77777777" w:rsidR="00214132" w:rsidRPr="00B40AC2" w:rsidRDefault="00214132" w:rsidP="00214132">
            <w:pPr>
              <w:adjustRightInd/>
              <w:snapToGrid/>
              <w:spacing w:line="240" w:lineRule="auto"/>
              <w:ind w:firstLineChars="0" w:firstLine="0"/>
              <w:jc w:val="center"/>
              <w:rPr>
                <w:rFonts w:eastAsia="黑体" w:cs="Times New Roman"/>
                <w:b/>
                <w:snapToGrid/>
                <w:color w:val="000000" w:themeColor="text1"/>
                <w:kern w:val="2"/>
                <w:sz w:val="18"/>
                <w:szCs w:val="18"/>
              </w:rPr>
            </w:pPr>
            <w:r w:rsidRPr="00B40AC2">
              <w:rPr>
                <w:rFonts w:eastAsia="黑体" w:cs="Times New Roman"/>
                <w:b/>
                <w:snapToGrid/>
                <w:color w:val="000000" w:themeColor="text1"/>
                <w:sz w:val="18"/>
                <w:szCs w:val="18"/>
              </w:rPr>
              <w:t>序号</w:t>
            </w:r>
          </w:p>
        </w:tc>
        <w:tc>
          <w:tcPr>
            <w:tcW w:w="1351" w:type="dxa"/>
            <w:shd w:val="clear" w:color="auto" w:fill="auto"/>
            <w:vAlign w:val="center"/>
          </w:tcPr>
          <w:p w14:paraId="6DB9544B" w14:textId="77777777" w:rsidR="00214132" w:rsidRPr="00B40AC2" w:rsidRDefault="00214132" w:rsidP="00214132">
            <w:pPr>
              <w:adjustRightInd/>
              <w:snapToGrid/>
              <w:spacing w:line="240" w:lineRule="auto"/>
              <w:ind w:firstLineChars="0" w:firstLine="0"/>
              <w:jc w:val="center"/>
              <w:rPr>
                <w:rFonts w:eastAsia="黑体" w:cs="Times New Roman"/>
                <w:b/>
                <w:snapToGrid/>
                <w:color w:val="000000" w:themeColor="text1"/>
                <w:kern w:val="2"/>
                <w:sz w:val="18"/>
                <w:szCs w:val="18"/>
              </w:rPr>
            </w:pPr>
            <w:r w:rsidRPr="00B40AC2">
              <w:rPr>
                <w:rFonts w:eastAsia="黑体" w:cs="Times New Roman"/>
                <w:b/>
                <w:snapToGrid/>
                <w:color w:val="000000" w:themeColor="text1"/>
                <w:sz w:val="18"/>
                <w:szCs w:val="18"/>
              </w:rPr>
              <w:t>保护对象</w:t>
            </w:r>
          </w:p>
        </w:tc>
        <w:tc>
          <w:tcPr>
            <w:tcW w:w="3752" w:type="dxa"/>
            <w:shd w:val="clear" w:color="auto" w:fill="auto"/>
            <w:vAlign w:val="center"/>
          </w:tcPr>
          <w:p w14:paraId="79E3A6C5" w14:textId="77777777" w:rsidR="00214132" w:rsidRPr="00B40AC2" w:rsidRDefault="00214132" w:rsidP="00214132">
            <w:pPr>
              <w:adjustRightInd/>
              <w:snapToGrid/>
              <w:spacing w:line="240" w:lineRule="auto"/>
              <w:ind w:firstLineChars="0" w:firstLine="0"/>
              <w:jc w:val="center"/>
              <w:rPr>
                <w:rFonts w:eastAsia="黑体" w:cs="Times New Roman"/>
                <w:b/>
                <w:snapToGrid/>
                <w:color w:val="000000" w:themeColor="text1"/>
                <w:kern w:val="2"/>
                <w:sz w:val="18"/>
                <w:szCs w:val="18"/>
              </w:rPr>
            </w:pPr>
            <w:r w:rsidRPr="00B40AC2">
              <w:rPr>
                <w:rFonts w:eastAsia="黑体" w:cs="Times New Roman"/>
                <w:b/>
                <w:snapToGrid/>
                <w:color w:val="000000" w:themeColor="text1"/>
                <w:sz w:val="18"/>
                <w:szCs w:val="18"/>
              </w:rPr>
              <w:t>主要内容</w:t>
            </w:r>
          </w:p>
        </w:tc>
        <w:tc>
          <w:tcPr>
            <w:tcW w:w="2394" w:type="dxa"/>
            <w:shd w:val="clear" w:color="auto" w:fill="auto"/>
            <w:vAlign w:val="center"/>
          </w:tcPr>
          <w:p w14:paraId="2D81D891" w14:textId="77777777" w:rsidR="00214132" w:rsidRPr="00B40AC2" w:rsidRDefault="00214132" w:rsidP="00214132">
            <w:pPr>
              <w:adjustRightInd/>
              <w:snapToGrid/>
              <w:spacing w:line="240" w:lineRule="auto"/>
              <w:ind w:firstLineChars="0" w:firstLine="0"/>
              <w:jc w:val="center"/>
              <w:rPr>
                <w:rFonts w:eastAsia="黑体" w:cs="Times New Roman"/>
                <w:b/>
                <w:snapToGrid/>
                <w:color w:val="000000" w:themeColor="text1"/>
                <w:kern w:val="2"/>
                <w:sz w:val="18"/>
                <w:szCs w:val="18"/>
              </w:rPr>
            </w:pPr>
            <w:r w:rsidRPr="00B40AC2">
              <w:rPr>
                <w:rFonts w:eastAsia="黑体" w:cs="Times New Roman"/>
                <w:b/>
                <w:snapToGrid/>
                <w:color w:val="000000" w:themeColor="text1"/>
                <w:sz w:val="18"/>
                <w:szCs w:val="18"/>
              </w:rPr>
              <w:t>主要保护内容</w:t>
            </w:r>
          </w:p>
        </w:tc>
      </w:tr>
      <w:tr w:rsidR="00B40AC2" w:rsidRPr="00B40AC2" w14:paraId="547069E0" w14:textId="77777777" w:rsidTr="000E48C2">
        <w:trPr>
          <w:trHeight w:val="560"/>
        </w:trPr>
        <w:tc>
          <w:tcPr>
            <w:tcW w:w="675" w:type="dxa"/>
            <w:vMerge w:val="restart"/>
            <w:shd w:val="clear" w:color="auto" w:fill="auto"/>
            <w:vAlign w:val="center"/>
          </w:tcPr>
          <w:p w14:paraId="54B49C6C" w14:textId="77777777" w:rsidR="00214132" w:rsidRPr="00B40AC2" w:rsidRDefault="00214132" w:rsidP="00214132">
            <w:pPr>
              <w:autoSpaceDE w:val="0"/>
              <w:autoSpaceDN w:val="0"/>
              <w:snapToGrid/>
              <w:spacing w:line="240" w:lineRule="auto"/>
              <w:ind w:firstLineChars="0" w:firstLine="0"/>
              <w:jc w:val="center"/>
              <w:rPr>
                <w:rFonts w:cs="Times New Roman"/>
                <w:snapToGrid/>
                <w:color w:val="000000" w:themeColor="text1"/>
                <w:kern w:val="2"/>
                <w:sz w:val="18"/>
                <w:szCs w:val="18"/>
              </w:rPr>
            </w:pPr>
            <w:r w:rsidRPr="00B40AC2">
              <w:rPr>
                <w:rFonts w:cs="Times New Roman"/>
                <w:snapToGrid/>
                <w:color w:val="000000" w:themeColor="text1"/>
                <w:sz w:val="18"/>
                <w:szCs w:val="18"/>
              </w:rPr>
              <w:t>常规陆生</w:t>
            </w:r>
            <w:r w:rsidRPr="00B40AC2">
              <w:rPr>
                <w:rFonts w:cs="Times New Roman"/>
                <w:snapToGrid/>
                <w:color w:val="000000" w:themeColor="text1"/>
                <w:sz w:val="18"/>
                <w:szCs w:val="18"/>
              </w:rPr>
              <w:lastRenderedPageBreak/>
              <w:t>生态保护内容</w:t>
            </w:r>
          </w:p>
        </w:tc>
        <w:tc>
          <w:tcPr>
            <w:tcW w:w="586" w:type="dxa"/>
            <w:shd w:val="clear" w:color="auto" w:fill="auto"/>
            <w:vAlign w:val="center"/>
          </w:tcPr>
          <w:p w14:paraId="2FE1BD51" w14:textId="77777777" w:rsidR="00214132" w:rsidRPr="00B40AC2" w:rsidRDefault="00214132" w:rsidP="00214132">
            <w:pPr>
              <w:tabs>
                <w:tab w:val="left" w:pos="851"/>
              </w:tabs>
              <w:adjustRightInd/>
              <w:snapToGrid/>
              <w:spacing w:line="240" w:lineRule="auto"/>
              <w:ind w:firstLineChars="0" w:firstLine="0"/>
              <w:jc w:val="center"/>
              <w:rPr>
                <w:rFonts w:cs="Times New Roman"/>
                <w:snapToGrid/>
                <w:color w:val="000000" w:themeColor="text1"/>
                <w:kern w:val="2"/>
                <w:sz w:val="18"/>
                <w:szCs w:val="18"/>
              </w:rPr>
            </w:pPr>
            <w:r w:rsidRPr="00B40AC2">
              <w:rPr>
                <w:rFonts w:cs="Times New Roman"/>
                <w:snapToGrid/>
                <w:color w:val="000000" w:themeColor="text1"/>
                <w:kern w:val="2"/>
                <w:sz w:val="18"/>
                <w:szCs w:val="18"/>
              </w:rPr>
              <w:lastRenderedPageBreak/>
              <w:t>1</w:t>
            </w:r>
          </w:p>
        </w:tc>
        <w:tc>
          <w:tcPr>
            <w:tcW w:w="1351" w:type="dxa"/>
            <w:shd w:val="clear" w:color="auto" w:fill="auto"/>
            <w:vAlign w:val="center"/>
          </w:tcPr>
          <w:p w14:paraId="02289D5A"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kern w:val="2"/>
                <w:sz w:val="18"/>
                <w:szCs w:val="18"/>
              </w:rPr>
            </w:pPr>
            <w:r w:rsidRPr="00B40AC2">
              <w:rPr>
                <w:rFonts w:cs="Times New Roman"/>
                <w:snapToGrid/>
                <w:color w:val="000000" w:themeColor="text1"/>
                <w:sz w:val="18"/>
                <w:szCs w:val="18"/>
              </w:rPr>
              <w:t>土地资源</w:t>
            </w:r>
          </w:p>
        </w:tc>
        <w:tc>
          <w:tcPr>
            <w:tcW w:w="3752" w:type="dxa"/>
            <w:shd w:val="clear" w:color="auto" w:fill="auto"/>
            <w:vAlign w:val="center"/>
          </w:tcPr>
          <w:p w14:paraId="6B293FC3" w14:textId="77777777" w:rsidR="00214132" w:rsidRPr="00B40AC2" w:rsidRDefault="00214132" w:rsidP="00214132">
            <w:pPr>
              <w:autoSpaceDE w:val="0"/>
              <w:autoSpaceDN w:val="0"/>
              <w:snapToGrid/>
              <w:spacing w:line="240" w:lineRule="auto"/>
              <w:ind w:firstLineChars="0" w:firstLine="0"/>
              <w:jc w:val="left"/>
              <w:rPr>
                <w:rFonts w:cs="Times New Roman"/>
                <w:snapToGrid/>
                <w:color w:val="000000" w:themeColor="text1"/>
                <w:kern w:val="2"/>
                <w:sz w:val="18"/>
                <w:szCs w:val="18"/>
              </w:rPr>
            </w:pPr>
            <w:r w:rsidRPr="00B40AC2">
              <w:rPr>
                <w:rFonts w:cs="Times New Roman"/>
                <w:snapToGrid/>
                <w:color w:val="000000" w:themeColor="text1"/>
                <w:sz w:val="18"/>
                <w:szCs w:val="18"/>
              </w:rPr>
              <w:t>坑口工业场地、工业场地区、矿山辅助设施、矿区道路、表土堆场等。</w:t>
            </w:r>
          </w:p>
        </w:tc>
        <w:tc>
          <w:tcPr>
            <w:tcW w:w="2394" w:type="dxa"/>
            <w:shd w:val="clear" w:color="auto" w:fill="auto"/>
            <w:vAlign w:val="center"/>
          </w:tcPr>
          <w:p w14:paraId="28801348" w14:textId="77777777" w:rsidR="00214132" w:rsidRPr="00B40AC2" w:rsidRDefault="00214132" w:rsidP="00214132">
            <w:pPr>
              <w:tabs>
                <w:tab w:val="left" w:pos="851"/>
              </w:tabs>
              <w:adjustRightInd/>
              <w:snapToGrid/>
              <w:spacing w:line="240" w:lineRule="auto"/>
              <w:ind w:firstLineChars="0" w:firstLine="0"/>
              <w:jc w:val="left"/>
              <w:rPr>
                <w:rFonts w:cs="Times New Roman"/>
                <w:snapToGrid/>
                <w:color w:val="000000" w:themeColor="text1"/>
                <w:kern w:val="2"/>
                <w:sz w:val="18"/>
                <w:szCs w:val="18"/>
              </w:rPr>
            </w:pPr>
            <w:r w:rsidRPr="00B40AC2">
              <w:rPr>
                <w:rFonts w:cs="Times New Roman"/>
                <w:snapToGrid/>
                <w:color w:val="000000" w:themeColor="text1"/>
                <w:kern w:val="2"/>
                <w:sz w:val="18"/>
                <w:szCs w:val="18"/>
              </w:rPr>
              <w:t>严格按照征地范围用地，节约用地</w:t>
            </w:r>
          </w:p>
        </w:tc>
      </w:tr>
      <w:tr w:rsidR="00B40AC2" w:rsidRPr="00B40AC2" w14:paraId="4B25CF61" w14:textId="77777777" w:rsidTr="000E48C2">
        <w:tc>
          <w:tcPr>
            <w:tcW w:w="675" w:type="dxa"/>
            <w:vMerge/>
            <w:shd w:val="clear" w:color="auto" w:fill="auto"/>
            <w:vAlign w:val="center"/>
          </w:tcPr>
          <w:p w14:paraId="779AA378" w14:textId="77777777" w:rsidR="00214132" w:rsidRPr="00B40AC2" w:rsidRDefault="00214132" w:rsidP="00214132">
            <w:pPr>
              <w:tabs>
                <w:tab w:val="left" w:pos="851"/>
              </w:tabs>
              <w:adjustRightInd/>
              <w:snapToGrid/>
              <w:spacing w:line="240" w:lineRule="auto"/>
              <w:ind w:firstLineChars="0" w:firstLine="0"/>
              <w:rPr>
                <w:rFonts w:cs="Times New Roman"/>
                <w:snapToGrid/>
                <w:color w:val="000000" w:themeColor="text1"/>
                <w:kern w:val="2"/>
                <w:sz w:val="18"/>
                <w:szCs w:val="18"/>
              </w:rPr>
            </w:pPr>
          </w:p>
        </w:tc>
        <w:tc>
          <w:tcPr>
            <w:tcW w:w="586" w:type="dxa"/>
            <w:shd w:val="clear" w:color="auto" w:fill="auto"/>
            <w:vAlign w:val="center"/>
          </w:tcPr>
          <w:p w14:paraId="027E1E6B" w14:textId="77777777" w:rsidR="00214132" w:rsidRPr="00B40AC2" w:rsidRDefault="00214132" w:rsidP="00214132">
            <w:pPr>
              <w:tabs>
                <w:tab w:val="left" w:pos="851"/>
              </w:tabs>
              <w:adjustRightInd/>
              <w:snapToGrid/>
              <w:spacing w:line="240" w:lineRule="auto"/>
              <w:ind w:firstLineChars="0" w:firstLine="0"/>
              <w:jc w:val="center"/>
              <w:rPr>
                <w:rFonts w:cs="Times New Roman"/>
                <w:snapToGrid/>
                <w:color w:val="000000" w:themeColor="text1"/>
                <w:kern w:val="2"/>
                <w:sz w:val="18"/>
                <w:szCs w:val="18"/>
              </w:rPr>
            </w:pPr>
            <w:r w:rsidRPr="00B40AC2">
              <w:rPr>
                <w:rFonts w:cs="Times New Roman"/>
                <w:snapToGrid/>
                <w:color w:val="000000" w:themeColor="text1"/>
                <w:kern w:val="2"/>
                <w:sz w:val="18"/>
                <w:szCs w:val="18"/>
              </w:rPr>
              <w:t>2</w:t>
            </w:r>
          </w:p>
        </w:tc>
        <w:tc>
          <w:tcPr>
            <w:tcW w:w="1351" w:type="dxa"/>
            <w:shd w:val="clear" w:color="auto" w:fill="auto"/>
            <w:vAlign w:val="center"/>
          </w:tcPr>
          <w:p w14:paraId="3B61B109"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sz w:val="18"/>
                <w:szCs w:val="18"/>
              </w:rPr>
            </w:pPr>
            <w:r w:rsidRPr="00B40AC2">
              <w:rPr>
                <w:rFonts w:cs="Times New Roman"/>
                <w:snapToGrid/>
                <w:color w:val="000000" w:themeColor="text1"/>
                <w:sz w:val="18"/>
                <w:szCs w:val="18"/>
              </w:rPr>
              <w:t>生物多样性</w:t>
            </w:r>
          </w:p>
        </w:tc>
        <w:tc>
          <w:tcPr>
            <w:tcW w:w="3752" w:type="dxa"/>
            <w:shd w:val="clear" w:color="auto" w:fill="auto"/>
            <w:vAlign w:val="center"/>
          </w:tcPr>
          <w:p w14:paraId="2DD168A9" w14:textId="77777777" w:rsidR="00214132" w:rsidRPr="00B40AC2" w:rsidRDefault="00214132" w:rsidP="00214132">
            <w:pPr>
              <w:autoSpaceDE w:val="0"/>
              <w:autoSpaceDN w:val="0"/>
              <w:snapToGrid/>
              <w:spacing w:line="240" w:lineRule="auto"/>
              <w:ind w:firstLineChars="0" w:firstLine="0"/>
              <w:jc w:val="left"/>
              <w:rPr>
                <w:rFonts w:cs="Times New Roman"/>
                <w:snapToGrid/>
                <w:color w:val="000000" w:themeColor="text1"/>
                <w:kern w:val="2"/>
                <w:sz w:val="18"/>
                <w:szCs w:val="18"/>
              </w:rPr>
            </w:pPr>
            <w:r w:rsidRPr="00B40AC2">
              <w:rPr>
                <w:rFonts w:cs="Times New Roman"/>
                <w:snapToGrid/>
                <w:color w:val="000000" w:themeColor="text1"/>
                <w:kern w:val="2"/>
                <w:sz w:val="18"/>
                <w:szCs w:val="18"/>
              </w:rPr>
              <w:t>评价区内的植物多样性、陆生动物多样性</w:t>
            </w:r>
          </w:p>
        </w:tc>
        <w:tc>
          <w:tcPr>
            <w:tcW w:w="2394" w:type="dxa"/>
            <w:shd w:val="clear" w:color="auto" w:fill="auto"/>
            <w:vAlign w:val="center"/>
          </w:tcPr>
          <w:p w14:paraId="55A8E353" w14:textId="77777777" w:rsidR="00214132" w:rsidRPr="00B40AC2" w:rsidRDefault="00214132" w:rsidP="00214132">
            <w:pPr>
              <w:tabs>
                <w:tab w:val="left" w:pos="851"/>
              </w:tabs>
              <w:adjustRightInd/>
              <w:snapToGrid/>
              <w:spacing w:line="240" w:lineRule="auto"/>
              <w:ind w:firstLineChars="0" w:firstLine="0"/>
              <w:jc w:val="left"/>
              <w:rPr>
                <w:rFonts w:cs="Times New Roman"/>
                <w:snapToGrid/>
                <w:color w:val="000000" w:themeColor="text1"/>
                <w:kern w:val="2"/>
                <w:sz w:val="18"/>
                <w:szCs w:val="18"/>
              </w:rPr>
            </w:pPr>
            <w:r w:rsidRPr="00B40AC2">
              <w:rPr>
                <w:rFonts w:cs="Times New Roman"/>
                <w:snapToGrid/>
                <w:color w:val="000000" w:themeColor="text1"/>
                <w:kern w:val="2"/>
                <w:sz w:val="18"/>
                <w:szCs w:val="18"/>
              </w:rPr>
              <w:t>生物多样性不减少</w:t>
            </w:r>
          </w:p>
        </w:tc>
      </w:tr>
      <w:tr w:rsidR="00B40AC2" w:rsidRPr="00B40AC2" w14:paraId="2AD75EB5" w14:textId="77777777" w:rsidTr="000E48C2">
        <w:tc>
          <w:tcPr>
            <w:tcW w:w="675" w:type="dxa"/>
            <w:vMerge/>
            <w:shd w:val="clear" w:color="auto" w:fill="auto"/>
            <w:vAlign w:val="center"/>
          </w:tcPr>
          <w:p w14:paraId="0491891E" w14:textId="77777777" w:rsidR="00214132" w:rsidRPr="00B40AC2" w:rsidRDefault="00214132" w:rsidP="00214132">
            <w:pPr>
              <w:tabs>
                <w:tab w:val="left" w:pos="851"/>
              </w:tabs>
              <w:adjustRightInd/>
              <w:snapToGrid/>
              <w:spacing w:line="240" w:lineRule="auto"/>
              <w:ind w:firstLineChars="0" w:firstLine="0"/>
              <w:rPr>
                <w:rFonts w:cs="Times New Roman"/>
                <w:snapToGrid/>
                <w:color w:val="000000" w:themeColor="text1"/>
                <w:kern w:val="2"/>
                <w:sz w:val="18"/>
                <w:szCs w:val="18"/>
              </w:rPr>
            </w:pPr>
          </w:p>
        </w:tc>
        <w:tc>
          <w:tcPr>
            <w:tcW w:w="586" w:type="dxa"/>
            <w:shd w:val="clear" w:color="auto" w:fill="auto"/>
            <w:vAlign w:val="center"/>
          </w:tcPr>
          <w:p w14:paraId="5E46054F" w14:textId="77777777" w:rsidR="00214132" w:rsidRPr="00B40AC2" w:rsidRDefault="00214132" w:rsidP="00214132">
            <w:pPr>
              <w:tabs>
                <w:tab w:val="left" w:pos="851"/>
              </w:tabs>
              <w:adjustRightInd/>
              <w:snapToGrid/>
              <w:spacing w:line="240" w:lineRule="auto"/>
              <w:ind w:firstLineChars="0" w:firstLine="0"/>
              <w:jc w:val="center"/>
              <w:rPr>
                <w:rFonts w:cs="Times New Roman"/>
                <w:snapToGrid/>
                <w:color w:val="000000" w:themeColor="text1"/>
                <w:kern w:val="2"/>
                <w:sz w:val="18"/>
                <w:szCs w:val="18"/>
              </w:rPr>
            </w:pPr>
            <w:r w:rsidRPr="00B40AC2">
              <w:rPr>
                <w:rFonts w:cs="Times New Roman"/>
                <w:snapToGrid/>
                <w:color w:val="000000" w:themeColor="text1"/>
                <w:kern w:val="2"/>
                <w:sz w:val="18"/>
                <w:szCs w:val="18"/>
              </w:rPr>
              <w:t>3</w:t>
            </w:r>
          </w:p>
        </w:tc>
        <w:tc>
          <w:tcPr>
            <w:tcW w:w="1351" w:type="dxa"/>
            <w:shd w:val="clear" w:color="auto" w:fill="auto"/>
            <w:vAlign w:val="center"/>
          </w:tcPr>
          <w:p w14:paraId="3F46977E"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sz w:val="18"/>
                <w:szCs w:val="18"/>
              </w:rPr>
            </w:pPr>
            <w:r w:rsidRPr="00B40AC2">
              <w:rPr>
                <w:rFonts w:cs="Times New Roman"/>
                <w:snapToGrid/>
                <w:color w:val="000000" w:themeColor="text1"/>
                <w:sz w:val="18"/>
                <w:szCs w:val="18"/>
              </w:rPr>
              <w:t>自然植被</w:t>
            </w:r>
          </w:p>
        </w:tc>
        <w:tc>
          <w:tcPr>
            <w:tcW w:w="3752" w:type="dxa"/>
            <w:shd w:val="clear" w:color="auto" w:fill="auto"/>
            <w:vAlign w:val="center"/>
          </w:tcPr>
          <w:p w14:paraId="122E96EA"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kern w:val="2"/>
                <w:sz w:val="18"/>
                <w:szCs w:val="18"/>
              </w:rPr>
            </w:pPr>
            <w:r w:rsidRPr="00B40AC2">
              <w:rPr>
                <w:rFonts w:cs="Times New Roman"/>
                <w:snapToGrid/>
                <w:color w:val="000000" w:themeColor="text1"/>
                <w:kern w:val="2"/>
                <w:sz w:val="18"/>
                <w:szCs w:val="18"/>
              </w:rPr>
              <w:t>评价区域主要是植被类型、面积及分布</w:t>
            </w:r>
          </w:p>
        </w:tc>
        <w:tc>
          <w:tcPr>
            <w:tcW w:w="2394" w:type="dxa"/>
            <w:shd w:val="clear" w:color="auto" w:fill="auto"/>
            <w:vAlign w:val="center"/>
          </w:tcPr>
          <w:p w14:paraId="20605631" w14:textId="77777777" w:rsidR="00214132" w:rsidRPr="00B40AC2" w:rsidRDefault="00214132" w:rsidP="00214132">
            <w:pPr>
              <w:tabs>
                <w:tab w:val="left" w:pos="851"/>
              </w:tabs>
              <w:adjustRightInd/>
              <w:snapToGrid/>
              <w:spacing w:line="240" w:lineRule="auto"/>
              <w:ind w:firstLineChars="0" w:firstLine="0"/>
              <w:jc w:val="left"/>
              <w:rPr>
                <w:rFonts w:cs="Times New Roman"/>
                <w:snapToGrid/>
                <w:color w:val="000000" w:themeColor="text1"/>
                <w:kern w:val="2"/>
                <w:sz w:val="18"/>
                <w:szCs w:val="18"/>
              </w:rPr>
            </w:pPr>
            <w:r w:rsidRPr="00B40AC2">
              <w:rPr>
                <w:rFonts w:cs="Times New Roman"/>
                <w:snapToGrid/>
                <w:color w:val="000000" w:themeColor="text1"/>
                <w:kern w:val="2"/>
                <w:sz w:val="18"/>
                <w:szCs w:val="18"/>
              </w:rPr>
              <w:t>降低自然植被破坏面积，对破坏较大的植被进行补偿</w:t>
            </w:r>
          </w:p>
        </w:tc>
      </w:tr>
      <w:tr w:rsidR="00B40AC2" w:rsidRPr="00B40AC2" w14:paraId="6D748C5A" w14:textId="77777777" w:rsidTr="000E48C2">
        <w:tc>
          <w:tcPr>
            <w:tcW w:w="675" w:type="dxa"/>
            <w:vMerge/>
            <w:shd w:val="clear" w:color="auto" w:fill="auto"/>
            <w:vAlign w:val="center"/>
          </w:tcPr>
          <w:p w14:paraId="2359157B" w14:textId="77777777" w:rsidR="00214132" w:rsidRPr="00B40AC2" w:rsidRDefault="00214132" w:rsidP="00214132">
            <w:pPr>
              <w:tabs>
                <w:tab w:val="left" w:pos="851"/>
              </w:tabs>
              <w:adjustRightInd/>
              <w:snapToGrid/>
              <w:spacing w:line="240" w:lineRule="auto"/>
              <w:ind w:firstLineChars="0" w:firstLine="0"/>
              <w:rPr>
                <w:rFonts w:cs="Times New Roman"/>
                <w:snapToGrid/>
                <w:color w:val="000000" w:themeColor="text1"/>
                <w:kern w:val="2"/>
                <w:sz w:val="18"/>
                <w:szCs w:val="18"/>
              </w:rPr>
            </w:pPr>
          </w:p>
        </w:tc>
        <w:tc>
          <w:tcPr>
            <w:tcW w:w="586" w:type="dxa"/>
            <w:shd w:val="clear" w:color="auto" w:fill="auto"/>
            <w:vAlign w:val="center"/>
          </w:tcPr>
          <w:p w14:paraId="2B99CD5A" w14:textId="77777777" w:rsidR="00214132" w:rsidRPr="00B40AC2" w:rsidRDefault="00214132" w:rsidP="00214132">
            <w:pPr>
              <w:tabs>
                <w:tab w:val="left" w:pos="851"/>
              </w:tabs>
              <w:adjustRightInd/>
              <w:snapToGrid/>
              <w:spacing w:line="240" w:lineRule="auto"/>
              <w:ind w:firstLineChars="0" w:firstLine="0"/>
              <w:jc w:val="center"/>
              <w:rPr>
                <w:rFonts w:cs="Times New Roman"/>
                <w:snapToGrid/>
                <w:color w:val="000000" w:themeColor="text1"/>
                <w:kern w:val="2"/>
                <w:sz w:val="18"/>
                <w:szCs w:val="18"/>
              </w:rPr>
            </w:pPr>
            <w:r w:rsidRPr="00B40AC2">
              <w:rPr>
                <w:rFonts w:cs="Times New Roman"/>
                <w:snapToGrid/>
                <w:color w:val="000000" w:themeColor="text1"/>
                <w:kern w:val="2"/>
                <w:sz w:val="18"/>
                <w:szCs w:val="18"/>
              </w:rPr>
              <w:t>4</w:t>
            </w:r>
          </w:p>
        </w:tc>
        <w:tc>
          <w:tcPr>
            <w:tcW w:w="1351" w:type="dxa"/>
            <w:shd w:val="clear" w:color="auto" w:fill="auto"/>
            <w:vAlign w:val="center"/>
          </w:tcPr>
          <w:p w14:paraId="4667BBFA"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sz w:val="18"/>
                <w:szCs w:val="18"/>
              </w:rPr>
            </w:pPr>
            <w:r w:rsidRPr="00B40AC2">
              <w:rPr>
                <w:rFonts w:cs="Times New Roman"/>
                <w:snapToGrid/>
                <w:color w:val="000000" w:themeColor="text1"/>
                <w:sz w:val="18"/>
                <w:szCs w:val="18"/>
              </w:rPr>
              <w:t>资源植物名木古树</w:t>
            </w:r>
          </w:p>
        </w:tc>
        <w:tc>
          <w:tcPr>
            <w:tcW w:w="3752" w:type="dxa"/>
            <w:shd w:val="clear" w:color="auto" w:fill="auto"/>
            <w:vAlign w:val="center"/>
          </w:tcPr>
          <w:p w14:paraId="14A34E33"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sz w:val="18"/>
                <w:szCs w:val="18"/>
              </w:rPr>
            </w:pPr>
            <w:r w:rsidRPr="00B40AC2">
              <w:rPr>
                <w:rFonts w:cs="Times New Roman"/>
                <w:snapToGrid/>
                <w:color w:val="000000" w:themeColor="text1"/>
                <w:sz w:val="18"/>
                <w:szCs w:val="18"/>
              </w:rPr>
              <w:t>直接占地范围未发现国家保护野生植物和古树名木；无开发利用突出资源优势和潜在开发价值的野生资源植物。</w:t>
            </w:r>
          </w:p>
        </w:tc>
        <w:tc>
          <w:tcPr>
            <w:tcW w:w="2394" w:type="dxa"/>
            <w:shd w:val="clear" w:color="auto" w:fill="auto"/>
            <w:vAlign w:val="center"/>
          </w:tcPr>
          <w:p w14:paraId="57FBAEFA" w14:textId="77777777" w:rsidR="00214132" w:rsidRPr="00B40AC2" w:rsidRDefault="00214132" w:rsidP="00214132">
            <w:pPr>
              <w:tabs>
                <w:tab w:val="left" w:pos="851"/>
              </w:tabs>
              <w:adjustRightInd/>
              <w:snapToGrid/>
              <w:spacing w:line="240" w:lineRule="auto"/>
              <w:ind w:firstLineChars="0" w:firstLine="0"/>
              <w:jc w:val="left"/>
              <w:rPr>
                <w:rFonts w:cs="Times New Roman"/>
                <w:snapToGrid/>
                <w:color w:val="000000" w:themeColor="text1"/>
                <w:kern w:val="2"/>
                <w:sz w:val="18"/>
                <w:szCs w:val="18"/>
              </w:rPr>
            </w:pPr>
            <w:r w:rsidRPr="00B40AC2">
              <w:rPr>
                <w:rFonts w:cs="Times New Roman"/>
                <w:snapToGrid/>
                <w:color w:val="000000" w:themeColor="text1"/>
                <w:kern w:val="2"/>
                <w:sz w:val="18"/>
                <w:szCs w:val="18"/>
              </w:rPr>
              <w:t>保护植物及其生境</w:t>
            </w:r>
          </w:p>
        </w:tc>
      </w:tr>
      <w:tr w:rsidR="00B40AC2" w:rsidRPr="00B40AC2" w14:paraId="42D5393A" w14:textId="77777777" w:rsidTr="000E48C2">
        <w:trPr>
          <w:trHeight w:val="718"/>
        </w:trPr>
        <w:tc>
          <w:tcPr>
            <w:tcW w:w="675" w:type="dxa"/>
            <w:vMerge/>
            <w:shd w:val="clear" w:color="auto" w:fill="auto"/>
            <w:vAlign w:val="center"/>
          </w:tcPr>
          <w:p w14:paraId="2B39493D" w14:textId="77777777" w:rsidR="00214132" w:rsidRPr="00B40AC2" w:rsidRDefault="00214132" w:rsidP="00214132">
            <w:pPr>
              <w:tabs>
                <w:tab w:val="left" w:pos="851"/>
              </w:tabs>
              <w:adjustRightInd/>
              <w:snapToGrid/>
              <w:spacing w:line="240" w:lineRule="auto"/>
              <w:ind w:firstLineChars="0" w:firstLine="0"/>
              <w:rPr>
                <w:rFonts w:cs="Times New Roman"/>
                <w:snapToGrid/>
                <w:color w:val="000000" w:themeColor="text1"/>
                <w:kern w:val="2"/>
                <w:sz w:val="18"/>
                <w:szCs w:val="18"/>
              </w:rPr>
            </w:pPr>
          </w:p>
        </w:tc>
        <w:tc>
          <w:tcPr>
            <w:tcW w:w="586" w:type="dxa"/>
            <w:shd w:val="clear" w:color="auto" w:fill="auto"/>
            <w:vAlign w:val="center"/>
          </w:tcPr>
          <w:p w14:paraId="4FBB7C68" w14:textId="77777777" w:rsidR="00214132" w:rsidRPr="00B40AC2" w:rsidRDefault="00214132" w:rsidP="00214132">
            <w:pPr>
              <w:tabs>
                <w:tab w:val="left" w:pos="851"/>
              </w:tabs>
              <w:adjustRightInd/>
              <w:snapToGrid/>
              <w:spacing w:line="240" w:lineRule="auto"/>
              <w:ind w:firstLineChars="0" w:firstLine="0"/>
              <w:jc w:val="center"/>
              <w:rPr>
                <w:rFonts w:cs="Times New Roman"/>
                <w:snapToGrid/>
                <w:color w:val="000000" w:themeColor="text1"/>
                <w:kern w:val="2"/>
                <w:sz w:val="18"/>
                <w:szCs w:val="18"/>
              </w:rPr>
            </w:pPr>
            <w:r w:rsidRPr="00B40AC2">
              <w:rPr>
                <w:rFonts w:cs="Times New Roman"/>
                <w:snapToGrid/>
                <w:color w:val="000000" w:themeColor="text1"/>
                <w:kern w:val="2"/>
                <w:sz w:val="18"/>
                <w:szCs w:val="18"/>
              </w:rPr>
              <w:t>5</w:t>
            </w:r>
          </w:p>
        </w:tc>
        <w:tc>
          <w:tcPr>
            <w:tcW w:w="1351" w:type="dxa"/>
            <w:shd w:val="clear" w:color="auto" w:fill="auto"/>
            <w:vAlign w:val="center"/>
          </w:tcPr>
          <w:p w14:paraId="66A0740D"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sz w:val="18"/>
                <w:szCs w:val="18"/>
              </w:rPr>
            </w:pPr>
            <w:r w:rsidRPr="00B40AC2">
              <w:rPr>
                <w:rFonts w:cs="Times New Roman"/>
                <w:snapToGrid/>
                <w:color w:val="000000" w:themeColor="text1"/>
                <w:sz w:val="18"/>
                <w:szCs w:val="18"/>
              </w:rPr>
              <w:t>野生保护动物</w:t>
            </w:r>
          </w:p>
        </w:tc>
        <w:tc>
          <w:tcPr>
            <w:tcW w:w="3752" w:type="dxa"/>
            <w:shd w:val="clear" w:color="auto" w:fill="auto"/>
            <w:vAlign w:val="center"/>
          </w:tcPr>
          <w:p w14:paraId="3491017F"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sz w:val="18"/>
                <w:szCs w:val="18"/>
              </w:rPr>
            </w:pPr>
            <w:r w:rsidRPr="00B40AC2">
              <w:rPr>
                <w:rFonts w:cs="Times New Roman"/>
                <w:snapToGrid/>
                <w:color w:val="000000" w:themeColor="text1"/>
                <w:sz w:val="18"/>
                <w:szCs w:val="21"/>
              </w:rPr>
              <w:t>国家二级保护野生动物普通鵟（</w:t>
            </w:r>
            <w:r w:rsidRPr="00B40AC2">
              <w:rPr>
                <w:rFonts w:cs="Times New Roman"/>
                <w:i/>
                <w:snapToGrid/>
                <w:color w:val="000000" w:themeColor="text1"/>
                <w:sz w:val="18"/>
                <w:szCs w:val="21"/>
              </w:rPr>
              <w:t>Buteo buteo</w:t>
            </w:r>
            <w:r w:rsidRPr="00B40AC2">
              <w:rPr>
                <w:rFonts w:cs="Times New Roman"/>
                <w:snapToGrid/>
                <w:color w:val="000000" w:themeColor="text1"/>
                <w:sz w:val="18"/>
                <w:szCs w:val="21"/>
              </w:rPr>
              <w:t>）和雀鹰（</w:t>
            </w:r>
            <w:r w:rsidRPr="00B40AC2">
              <w:rPr>
                <w:rFonts w:cs="Times New Roman"/>
                <w:i/>
                <w:snapToGrid/>
                <w:color w:val="000000" w:themeColor="text1"/>
                <w:sz w:val="18"/>
                <w:szCs w:val="21"/>
              </w:rPr>
              <w:t>Accipiter nisus</w:t>
            </w:r>
            <w:r w:rsidRPr="00B40AC2">
              <w:rPr>
                <w:rFonts w:cs="Times New Roman"/>
                <w:snapToGrid/>
                <w:color w:val="000000" w:themeColor="text1"/>
                <w:sz w:val="18"/>
                <w:szCs w:val="21"/>
              </w:rPr>
              <w:t>）</w:t>
            </w:r>
          </w:p>
        </w:tc>
        <w:tc>
          <w:tcPr>
            <w:tcW w:w="2394" w:type="dxa"/>
            <w:shd w:val="clear" w:color="auto" w:fill="auto"/>
            <w:vAlign w:val="center"/>
          </w:tcPr>
          <w:p w14:paraId="39F338C2" w14:textId="77777777" w:rsidR="00214132" w:rsidRPr="00B40AC2" w:rsidRDefault="00214132" w:rsidP="00214132">
            <w:pPr>
              <w:tabs>
                <w:tab w:val="left" w:pos="851"/>
              </w:tabs>
              <w:adjustRightInd/>
              <w:snapToGrid/>
              <w:spacing w:line="240" w:lineRule="auto"/>
              <w:ind w:firstLineChars="0" w:firstLine="0"/>
              <w:jc w:val="left"/>
              <w:rPr>
                <w:rFonts w:cs="Times New Roman"/>
                <w:snapToGrid/>
                <w:color w:val="000000" w:themeColor="text1"/>
                <w:kern w:val="2"/>
                <w:sz w:val="18"/>
                <w:szCs w:val="18"/>
              </w:rPr>
            </w:pPr>
            <w:r w:rsidRPr="00B40AC2">
              <w:rPr>
                <w:rFonts w:cs="Times New Roman"/>
                <w:snapToGrid/>
                <w:color w:val="000000" w:themeColor="text1"/>
                <w:kern w:val="2"/>
                <w:sz w:val="18"/>
                <w:szCs w:val="18"/>
              </w:rPr>
              <w:t>野生动物及栖息地</w:t>
            </w:r>
          </w:p>
        </w:tc>
      </w:tr>
      <w:tr w:rsidR="00B40AC2" w:rsidRPr="00B40AC2" w14:paraId="5C414D3E" w14:textId="77777777" w:rsidTr="000E48C2">
        <w:tc>
          <w:tcPr>
            <w:tcW w:w="675" w:type="dxa"/>
            <w:vMerge/>
            <w:shd w:val="clear" w:color="auto" w:fill="auto"/>
            <w:vAlign w:val="center"/>
          </w:tcPr>
          <w:p w14:paraId="09013C3E" w14:textId="77777777" w:rsidR="00214132" w:rsidRPr="00B40AC2" w:rsidRDefault="00214132" w:rsidP="00214132">
            <w:pPr>
              <w:tabs>
                <w:tab w:val="left" w:pos="851"/>
              </w:tabs>
              <w:adjustRightInd/>
              <w:snapToGrid/>
              <w:spacing w:line="240" w:lineRule="auto"/>
              <w:ind w:firstLineChars="0" w:firstLine="0"/>
              <w:rPr>
                <w:rFonts w:cs="Times New Roman"/>
                <w:snapToGrid/>
                <w:color w:val="000000" w:themeColor="text1"/>
                <w:kern w:val="2"/>
                <w:sz w:val="18"/>
                <w:szCs w:val="18"/>
              </w:rPr>
            </w:pPr>
          </w:p>
        </w:tc>
        <w:tc>
          <w:tcPr>
            <w:tcW w:w="586" w:type="dxa"/>
            <w:shd w:val="clear" w:color="auto" w:fill="auto"/>
            <w:vAlign w:val="center"/>
          </w:tcPr>
          <w:p w14:paraId="0F70C5A8" w14:textId="77777777" w:rsidR="00214132" w:rsidRPr="00B40AC2" w:rsidRDefault="00214132" w:rsidP="00214132">
            <w:pPr>
              <w:tabs>
                <w:tab w:val="left" w:pos="851"/>
              </w:tabs>
              <w:adjustRightInd/>
              <w:snapToGrid/>
              <w:spacing w:line="240" w:lineRule="auto"/>
              <w:ind w:firstLineChars="0" w:firstLine="0"/>
              <w:jc w:val="center"/>
              <w:rPr>
                <w:rFonts w:cs="Times New Roman"/>
                <w:snapToGrid/>
                <w:color w:val="000000" w:themeColor="text1"/>
                <w:kern w:val="2"/>
                <w:sz w:val="18"/>
                <w:szCs w:val="18"/>
              </w:rPr>
            </w:pPr>
            <w:r w:rsidRPr="00B40AC2">
              <w:rPr>
                <w:rFonts w:cs="Times New Roman"/>
                <w:snapToGrid/>
                <w:color w:val="000000" w:themeColor="text1"/>
                <w:kern w:val="2"/>
                <w:sz w:val="18"/>
                <w:szCs w:val="18"/>
              </w:rPr>
              <w:t>6</w:t>
            </w:r>
          </w:p>
        </w:tc>
        <w:tc>
          <w:tcPr>
            <w:tcW w:w="1351" w:type="dxa"/>
            <w:shd w:val="clear" w:color="auto" w:fill="auto"/>
            <w:vAlign w:val="center"/>
          </w:tcPr>
          <w:p w14:paraId="745B7B2B"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sz w:val="18"/>
                <w:szCs w:val="18"/>
              </w:rPr>
            </w:pPr>
            <w:r w:rsidRPr="00B40AC2">
              <w:rPr>
                <w:rFonts w:cs="Times New Roman"/>
                <w:snapToGrid/>
                <w:color w:val="000000" w:themeColor="text1"/>
                <w:sz w:val="18"/>
                <w:szCs w:val="18"/>
              </w:rPr>
              <w:t>景观格局</w:t>
            </w:r>
          </w:p>
        </w:tc>
        <w:tc>
          <w:tcPr>
            <w:tcW w:w="3752" w:type="dxa"/>
            <w:shd w:val="clear" w:color="auto" w:fill="auto"/>
            <w:vAlign w:val="center"/>
          </w:tcPr>
          <w:p w14:paraId="74912936" w14:textId="77777777" w:rsidR="00214132" w:rsidRPr="00B40AC2" w:rsidRDefault="00214132" w:rsidP="00214132">
            <w:pPr>
              <w:autoSpaceDE w:val="0"/>
              <w:autoSpaceDN w:val="0"/>
              <w:snapToGrid/>
              <w:spacing w:line="240" w:lineRule="auto"/>
              <w:ind w:firstLineChars="0" w:firstLine="0"/>
              <w:jc w:val="left"/>
              <w:rPr>
                <w:rFonts w:cs="Times New Roman"/>
                <w:snapToGrid/>
                <w:color w:val="000000" w:themeColor="text1"/>
                <w:sz w:val="18"/>
                <w:szCs w:val="18"/>
              </w:rPr>
            </w:pPr>
            <w:r w:rsidRPr="00B40AC2">
              <w:rPr>
                <w:rFonts w:cs="Times New Roman"/>
                <w:snapToGrid/>
                <w:color w:val="000000" w:themeColor="text1"/>
                <w:sz w:val="18"/>
                <w:szCs w:val="18"/>
              </w:rPr>
              <w:t>评价范围内的景观要素与景观格局。</w:t>
            </w:r>
          </w:p>
        </w:tc>
        <w:tc>
          <w:tcPr>
            <w:tcW w:w="2394" w:type="dxa"/>
            <w:shd w:val="clear" w:color="auto" w:fill="auto"/>
            <w:vAlign w:val="center"/>
          </w:tcPr>
          <w:p w14:paraId="7FE701E9" w14:textId="77777777" w:rsidR="00214132" w:rsidRPr="00B40AC2" w:rsidRDefault="00214132" w:rsidP="00214132">
            <w:pPr>
              <w:autoSpaceDE w:val="0"/>
              <w:autoSpaceDN w:val="0"/>
              <w:snapToGrid/>
              <w:spacing w:line="240" w:lineRule="auto"/>
              <w:ind w:leftChars="-51" w:left="-30" w:hangingChars="51" w:hanging="92"/>
              <w:jc w:val="center"/>
              <w:rPr>
                <w:rFonts w:cs="Times New Roman"/>
                <w:snapToGrid/>
                <w:color w:val="000000" w:themeColor="text1"/>
                <w:kern w:val="2"/>
                <w:sz w:val="18"/>
                <w:szCs w:val="18"/>
              </w:rPr>
            </w:pPr>
            <w:r w:rsidRPr="00B40AC2">
              <w:rPr>
                <w:rFonts w:cs="Times New Roman"/>
                <w:snapToGrid/>
                <w:color w:val="000000" w:themeColor="text1"/>
                <w:sz w:val="18"/>
                <w:szCs w:val="18"/>
              </w:rPr>
              <w:t>增强与周边自然景观协调性</w:t>
            </w:r>
          </w:p>
        </w:tc>
      </w:tr>
      <w:tr w:rsidR="00B40AC2" w:rsidRPr="00B40AC2" w14:paraId="5E8CAA76" w14:textId="77777777" w:rsidTr="000E48C2">
        <w:tc>
          <w:tcPr>
            <w:tcW w:w="675" w:type="dxa"/>
            <w:vMerge/>
            <w:shd w:val="clear" w:color="auto" w:fill="auto"/>
            <w:vAlign w:val="center"/>
          </w:tcPr>
          <w:p w14:paraId="503D1844" w14:textId="77777777" w:rsidR="00214132" w:rsidRPr="00B40AC2" w:rsidRDefault="00214132" w:rsidP="00214132">
            <w:pPr>
              <w:tabs>
                <w:tab w:val="left" w:pos="851"/>
              </w:tabs>
              <w:adjustRightInd/>
              <w:snapToGrid/>
              <w:spacing w:line="240" w:lineRule="auto"/>
              <w:ind w:firstLineChars="0" w:firstLine="0"/>
              <w:rPr>
                <w:rFonts w:cs="Times New Roman"/>
                <w:snapToGrid/>
                <w:color w:val="000000" w:themeColor="text1"/>
                <w:kern w:val="2"/>
                <w:sz w:val="18"/>
                <w:szCs w:val="18"/>
              </w:rPr>
            </w:pPr>
          </w:p>
        </w:tc>
        <w:tc>
          <w:tcPr>
            <w:tcW w:w="586" w:type="dxa"/>
            <w:shd w:val="clear" w:color="auto" w:fill="auto"/>
            <w:vAlign w:val="center"/>
          </w:tcPr>
          <w:p w14:paraId="52D8D340" w14:textId="77777777" w:rsidR="00214132" w:rsidRPr="00B40AC2" w:rsidRDefault="00214132" w:rsidP="00214132">
            <w:pPr>
              <w:tabs>
                <w:tab w:val="left" w:pos="851"/>
              </w:tabs>
              <w:adjustRightInd/>
              <w:snapToGrid/>
              <w:spacing w:line="240" w:lineRule="auto"/>
              <w:ind w:firstLineChars="0" w:firstLine="0"/>
              <w:jc w:val="center"/>
              <w:rPr>
                <w:rFonts w:cs="Times New Roman"/>
                <w:snapToGrid/>
                <w:color w:val="000000" w:themeColor="text1"/>
                <w:kern w:val="2"/>
                <w:sz w:val="18"/>
                <w:szCs w:val="18"/>
              </w:rPr>
            </w:pPr>
            <w:r w:rsidRPr="00B40AC2">
              <w:rPr>
                <w:rFonts w:cs="Times New Roman"/>
                <w:snapToGrid/>
                <w:color w:val="000000" w:themeColor="text1"/>
                <w:kern w:val="2"/>
                <w:sz w:val="18"/>
                <w:szCs w:val="18"/>
              </w:rPr>
              <w:t>7</w:t>
            </w:r>
          </w:p>
        </w:tc>
        <w:tc>
          <w:tcPr>
            <w:tcW w:w="1351" w:type="dxa"/>
            <w:shd w:val="clear" w:color="auto" w:fill="auto"/>
            <w:vAlign w:val="center"/>
          </w:tcPr>
          <w:p w14:paraId="632D2354"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sz w:val="18"/>
                <w:szCs w:val="18"/>
              </w:rPr>
            </w:pPr>
            <w:r w:rsidRPr="00B40AC2">
              <w:rPr>
                <w:rFonts w:cs="Times New Roman"/>
                <w:snapToGrid/>
                <w:color w:val="000000" w:themeColor="text1"/>
                <w:sz w:val="18"/>
                <w:szCs w:val="18"/>
              </w:rPr>
              <w:t>施工临时占地</w:t>
            </w:r>
          </w:p>
        </w:tc>
        <w:tc>
          <w:tcPr>
            <w:tcW w:w="3752" w:type="dxa"/>
            <w:shd w:val="clear" w:color="auto" w:fill="auto"/>
            <w:vAlign w:val="center"/>
          </w:tcPr>
          <w:p w14:paraId="55B128A1" w14:textId="77777777" w:rsidR="00214132" w:rsidRPr="00B40AC2" w:rsidRDefault="00214132" w:rsidP="00214132">
            <w:pPr>
              <w:autoSpaceDE w:val="0"/>
              <w:autoSpaceDN w:val="0"/>
              <w:snapToGrid/>
              <w:spacing w:line="240" w:lineRule="auto"/>
              <w:ind w:firstLineChars="0" w:firstLine="0"/>
              <w:jc w:val="left"/>
              <w:rPr>
                <w:rFonts w:cs="Times New Roman"/>
                <w:snapToGrid/>
                <w:color w:val="000000" w:themeColor="text1"/>
                <w:sz w:val="18"/>
                <w:szCs w:val="18"/>
              </w:rPr>
            </w:pPr>
            <w:r w:rsidRPr="00B40AC2">
              <w:rPr>
                <w:rFonts w:cs="Times New Roman"/>
                <w:snapToGrid/>
                <w:color w:val="000000" w:themeColor="text1"/>
                <w:sz w:val="18"/>
                <w:szCs w:val="18"/>
              </w:rPr>
              <w:t>临时占地合理性及占地植被破坏</w:t>
            </w:r>
          </w:p>
        </w:tc>
        <w:tc>
          <w:tcPr>
            <w:tcW w:w="2394" w:type="dxa"/>
            <w:shd w:val="clear" w:color="auto" w:fill="auto"/>
            <w:vAlign w:val="center"/>
          </w:tcPr>
          <w:p w14:paraId="08707D89" w14:textId="77777777" w:rsidR="00214132" w:rsidRPr="00B40AC2" w:rsidRDefault="00214132" w:rsidP="00214132">
            <w:pPr>
              <w:autoSpaceDE w:val="0"/>
              <w:autoSpaceDN w:val="0"/>
              <w:snapToGrid/>
              <w:spacing w:line="240" w:lineRule="auto"/>
              <w:ind w:firstLineChars="0" w:firstLine="0"/>
              <w:jc w:val="left"/>
              <w:rPr>
                <w:rFonts w:cs="Times New Roman"/>
                <w:snapToGrid/>
                <w:color w:val="000000" w:themeColor="text1"/>
                <w:sz w:val="18"/>
                <w:szCs w:val="18"/>
              </w:rPr>
            </w:pPr>
            <w:r w:rsidRPr="00B40AC2">
              <w:rPr>
                <w:rFonts w:cs="Times New Roman"/>
                <w:snapToGrid/>
                <w:color w:val="000000" w:themeColor="text1"/>
                <w:sz w:val="18"/>
                <w:szCs w:val="18"/>
              </w:rPr>
              <w:t>减少水土流失和植被破坏</w:t>
            </w:r>
          </w:p>
        </w:tc>
      </w:tr>
      <w:tr w:rsidR="00B40AC2" w:rsidRPr="00B40AC2" w14:paraId="0BC0D8FC" w14:textId="77777777" w:rsidTr="000E48C2">
        <w:tc>
          <w:tcPr>
            <w:tcW w:w="675" w:type="dxa"/>
            <w:vMerge/>
            <w:shd w:val="clear" w:color="auto" w:fill="auto"/>
            <w:vAlign w:val="center"/>
          </w:tcPr>
          <w:p w14:paraId="55746BD3" w14:textId="77777777" w:rsidR="00214132" w:rsidRPr="00B40AC2" w:rsidRDefault="00214132" w:rsidP="00214132">
            <w:pPr>
              <w:tabs>
                <w:tab w:val="left" w:pos="851"/>
              </w:tabs>
              <w:adjustRightInd/>
              <w:snapToGrid/>
              <w:spacing w:line="240" w:lineRule="auto"/>
              <w:ind w:firstLineChars="0" w:firstLine="0"/>
              <w:rPr>
                <w:rFonts w:cs="Times New Roman"/>
                <w:snapToGrid/>
                <w:color w:val="000000" w:themeColor="text1"/>
                <w:kern w:val="2"/>
                <w:sz w:val="18"/>
                <w:szCs w:val="18"/>
              </w:rPr>
            </w:pPr>
          </w:p>
        </w:tc>
        <w:tc>
          <w:tcPr>
            <w:tcW w:w="586" w:type="dxa"/>
            <w:shd w:val="clear" w:color="auto" w:fill="auto"/>
            <w:vAlign w:val="center"/>
          </w:tcPr>
          <w:p w14:paraId="6E595A43" w14:textId="77777777" w:rsidR="00214132" w:rsidRPr="00B40AC2" w:rsidRDefault="00214132" w:rsidP="00214132">
            <w:pPr>
              <w:tabs>
                <w:tab w:val="left" w:pos="851"/>
              </w:tabs>
              <w:adjustRightInd/>
              <w:snapToGrid/>
              <w:spacing w:line="240" w:lineRule="auto"/>
              <w:ind w:firstLineChars="0" w:firstLine="0"/>
              <w:jc w:val="center"/>
              <w:rPr>
                <w:rFonts w:cs="Times New Roman"/>
                <w:snapToGrid/>
                <w:color w:val="000000" w:themeColor="text1"/>
                <w:kern w:val="2"/>
                <w:sz w:val="18"/>
                <w:szCs w:val="18"/>
              </w:rPr>
            </w:pPr>
            <w:r w:rsidRPr="00B40AC2">
              <w:rPr>
                <w:rFonts w:cs="Times New Roman"/>
                <w:snapToGrid/>
                <w:color w:val="000000" w:themeColor="text1"/>
                <w:kern w:val="2"/>
                <w:sz w:val="18"/>
                <w:szCs w:val="18"/>
              </w:rPr>
              <w:t>8</w:t>
            </w:r>
          </w:p>
        </w:tc>
        <w:tc>
          <w:tcPr>
            <w:tcW w:w="1351" w:type="dxa"/>
            <w:shd w:val="clear" w:color="auto" w:fill="auto"/>
            <w:vAlign w:val="center"/>
          </w:tcPr>
          <w:p w14:paraId="74E8A9A8" w14:textId="77777777" w:rsidR="00214132" w:rsidRPr="00B40AC2" w:rsidRDefault="00214132" w:rsidP="00214132">
            <w:pPr>
              <w:autoSpaceDE w:val="0"/>
              <w:autoSpaceDN w:val="0"/>
              <w:snapToGrid/>
              <w:spacing w:line="240" w:lineRule="auto"/>
              <w:ind w:firstLineChars="0" w:firstLine="0"/>
              <w:rPr>
                <w:rFonts w:cs="Times New Roman"/>
                <w:snapToGrid/>
                <w:color w:val="000000" w:themeColor="text1"/>
                <w:sz w:val="18"/>
                <w:szCs w:val="18"/>
              </w:rPr>
            </w:pPr>
            <w:r w:rsidRPr="00B40AC2">
              <w:rPr>
                <w:rFonts w:cs="Times New Roman"/>
                <w:snapToGrid/>
                <w:color w:val="000000" w:themeColor="text1"/>
                <w:sz w:val="18"/>
                <w:szCs w:val="18"/>
              </w:rPr>
              <w:t>生态系统服务</w:t>
            </w:r>
          </w:p>
        </w:tc>
        <w:tc>
          <w:tcPr>
            <w:tcW w:w="3752" w:type="dxa"/>
            <w:shd w:val="clear" w:color="auto" w:fill="auto"/>
            <w:vAlign w:val="center"/>
          </w:tcPr>
          <w:p w14:paraId="1CC192D6" w14:textId="77777777" w:rsidR="00214132" w:rsidRPr="00B40AC2" w:rsidRDefault="00214132" w:rsidP="00214132">
            <w:pPr>
              <w:autoSpaceDE w:val="0"/>
              <w:autoSpaceDN w:val="0"/>
              <w:snapToGrid/>
              <w:spacing w:line="240" w:lineRule="auto"/>
              <w:ind w:firstLineChars="0" w:firstLine="0"/>
              <w:jc w:val="left"/>
              <w:rPr>
                <w:rFonts w:cs="Times New Roman"/>
                <w:snapToGrid/>
                <w:color w:val="000000" w:themeColor="text1"/>
                <w:sz w:val="18"/>
                <w:szCs w:val="18"/>
              </w:rPr>
            </w:pPr>
            <w:r w:rsidRPr="00B40AC2">
              <w:rPr>
                <w:rFonts w:cs="Times New Roman"/>
                <w:snapToGrid/>
                <w:color w:val="000000" w:themeColor="text1"/>
                <w:sz w:val="18"/>
                <w:szCs w:val="18"/>
              </w:rPr>
              <w:t>运营期粉尘覆盖在农作物叶表面，阻挡光透性，降低光合效率，堵塞叶片气孔，造成蒸腾作用下降</w:t>
            </w:r>
          </w:p>
        </w:tc>
        <w:tc>
          <w:tcPr>
            <w:tcW w:w="2394" w:type="dxa"/>
            <w:shd w:val="clear" w:color="auto" w:fill="auto"/>
            <w:vAlign w:val="center"/>
          </w:tcPr>
          <w:p w14:paraId="492AD882" w14:textId="77777777" w:rsidR="00214132" w:rsidRPr="00B40AC2" w:rsidRDefault="00214132" w:rsidP="00214132">
            <w:pPr>
              <w:autoSpaceDE w:val="0"/>
              <w:autoSpaceDN w:val="0"/>
              <w:snapToGrid/>
              <w:spacing w:line="240" w:lineRule="auto"/>
              <w:ind w:firstLineChars="0" w:firstLine="0"/>
              <w:jc w:val="left"/>
              <w:rPr>
                <w:rFonts w:cs="Times New Roman"/>
                <w:snapToGrid/>
                <w:color w:val="000000" w:themeColor="text1"/>
                <w:sz w:val="18"/>
                <w:szCs w:val="18"/>
              </w:rPr>
            </w:pPr>
            <w:r w:rsidRPr="00B40AC2">
              <w:rPr>
                <w:rFonts w:cs="Times New Roman"/>
                <w:snapToGrid/>
                <w:color w:val="000000" w:themeColor="text1"/>
                <w:sz w:val="18"/>
                <w:szCs w:val="18"/>
              </w:rPr>
              <w:t>生态系统完整性和稳定性</w:t>
            </w:r>
          </w:p>
        </w:tc>
      </w:tr>
    </w:tbl>
    <w:p w14:paraId="0050E24A" w14:textId="77777777" w:rsidR="00214132" w:rsidRPr="00B40AC2" w:rsidRDefault="00214132" w:rsidP="007E03D1">
      <w:pPr>
        <w:pStyle w:val="3"/>
        <w:rPr>
          <w:snapToGrid/>
          <w:color w:val="000000" w:themeColor="text1"/>
        </w:rPr>
      </w:pPr>
      <w:bookmarkStart w:id="246" w:name="_Toc76070838"/>
      <w:r w:rsidRPr="00B40AC2">
        <w:rPr>
          <w:snapToGrid/>
          <w:color w:val="000000" w:themeColor="text1"/>
        </w:rPr>
        <w:t>生态外环境关系及环境敏感对象</w:t>
      </w:r>
      <w:bookmarkEnd w:id="246"/>
    </w:p>
    <w:p w14:paraId="3A05E0D6" w14:textId="28374D4D" w:rsidR="00214132" w:rsidRPr="00B40AC2" w:rsidRDefault="00214132" w:rsidP="00214132">
      <w:pPr>
        <w:adjustRightInd/>
        <w:snapToGrid/>
        <w:ind w:firstLineChars="177" w:firstLine="425"/>
        <w:rPr>
          <w:rFonts w:cs="Times New Roman"/>
          <w:snapToGrid/>
          <w:color w:val="000000" w:themeColor="text1"/>
          <w:kern w:val="2"/>
          <w:sz w:val="30"/>
          <w:szCs w:val="30"/>
        </w:rPr>
      </w:pPr>
      <w:r w:rsidRPr="00B40AC2">
        <w:rPr>
          <w:rFonts w:cs="Times New Roman"/>
          <w:snapToGrid/>
          <w:color w:val="000000" w:themeColor="text1"/>
          <w:kern w:val="2"/>
          <w:szCs w:val="28"/>
        </w:rPr>
        <w:t>本工程外</w:t>
      </w:r>
      <w:r w:rsidRPr="00B40AC2">
        <w:rPr>
          <w:rFonts w:cs="Times New Roman"/>
          <w:snapToGrid/>
          <w:color w:val="000000" w:themeColor="text1"/>
          <w:kern w:val="2"/>
          <w:szCs w:val="22"/>
        </w:rPr>
        <w:t>环境</w:t>
      </w:r>
      <w:r w:rsidRPr="00B40AC2">
        <w:rPr>
          <w:rFonts w:cs="Times New Roman"/>
          <w:snapToGrid/>
          <w:color w:val="000000" w:themeColor="text1"/>
          <w:kern w:val="2"/>
          <w:szCs w:val="28"/>
        </w:rPr>
        <w:t>关系相对比较简单，工程占地区不涉及各类自然保护区、风景名胜区、森林公园等环境敏感区。距离本项目较近的是四川大小兰沟省级自然保护区，距离</w:t>
      </w:r>
      <w:r w:rsidR="00AB0D1F" w:rsidRPr="00B40AC2">
        <w:rPr>
          <w:rFonts w:cs="Times New Roman" w:hint="eastAsia"/>
          <w:snapToGrid/>
          <w:color w:val="000000" w:themeColor="text1"/>
          <w:kern w:val="2"/>
          <w:szCs w:val="28"/>
        </w:rPr>
        <w:t>南</w:t>
      </w:r>
      <w:r w:rsidRPr="00B40AC2">
        <w:rPr>
          <w:rFonts w:cs="Times New Roman"/>
          <w:snapToGrid/>
          <w:color w:val="000000" w:themeColor="text1"/>
          <w:kern w:val="2"/>
          <w:szCs w:val="30"/>
        </w:rPr>
        <w:t>江县大火地金矿矿权范围最近的直线距离约</w:t>
      </w:r>
      <w:r w:rsidRPr="00B40AC2">
        <w:rPr>
          <w:rFonts w:cs="Times New Roman"/>
          <w:snapToGrid/>
          <w:color w:val="000000" w:themeColor="text1"/>
          <w:kern w:val="2"/>
          <w:szCs w:val="30"/>
        </w:rPr>
        <w:t>1.26km</w:t>
      </w:r>
      <w:r w:rsidRPr="00B40AC2">
        <w:rPr>
          <w:rFonts w:cs="Times New Roman"/>
          <w:snapToGrid/>
          <w:color w:val="000000" w:themeColor="text1"/>
          <w:kern w:val="2"/>
          <w:szCs w:val="30"/>
        </w:rPr>
        <w:t>。</w:t>
      </w:r>
    </w:p>
    <w:p w14:paraId="71C79597" w14:textId="77777777" w:rsidR="00CB79FC" w:rsidRPr="00B40AC2" w:rsidRDefault="00CB79FC" w:rsidP="000579AC">
      <w:pPr>
        <w:pStyle w:val="2"/>
        <w:spacing w:before="120" w:after="120"/>
        <w:rPr>
          <w:snapToGrid/>
          <w:color w:val="000000" w:themeColor="text1"/>
        </w:rPr>
      </w:pPr>
      <w:bookmarkStart w:id="247" w:name="_Toc76070839"/>
      <w:bookmarkStart w:id="248" w:name="_Toc95310401"/>
      <w:r w:rsidRPr="00B40AC2">
        <w:rPr>
          <w:snapToGrid/>
          <w:color w:val="000000" w:themeColor="text1"/>
        </w:rPr>
        <w:t>工程及区域概述</w:t>
      </w:r>
      <w:bookmarkEnd w:id="247"/>
      <w:bookmarkEnd w:id="248"/>
    </w:p>
    <w:p w14:paraId="10C2C908" w14:textId="77777777" w:rsidR="00CB79FC" w:rsidRPr="00B40AC2" w:rsidRDefault="00CB79FC" w:rsidP="000579AC">
      <w:pPr>
        <w:pStyle w:val="3"/>
        <w:rPr>
          <w:snapToGrid/>
          <w:color w:val="000000" w:themeColor="text1"/>
        </w:rPr>
      </w:pPr>
      <w:bookmarkStart w:id="249" w:name="_Toc76070840"/>
      <w:r w:rsidRPr="00B40AC2">
        <w:rPr>
          <w:snapToGrid/>
          <w:color w:val="000000" w:themeColor="text1"/>
        </w:rPr>
        <w:t>区域概况</w:t>
      </w:r>
      <w:bookmarkEnd w:id="249"/>
    </w:p>
    <w:p w14:paraId="1BA6DF19" w14:textId="77777777" w:rsidR="00CB79FC" w:rsidRPr="00B40AC2" w:rsidRDefault="00CB79FC" w:rsidP="000579AC">
      <w:pPr>
        <w:pStyle w:val="4"/>
        <w:rPr>
          <w:snapToGrid/>
          <w:color w:val="000000" w:themeColor="text1"/>
        </w:rPr>
      </w:pPr>
      <w:bookmarkStart w:id="250" w:name="_Toc76070841"/>
      <w:r w:rsidRPr="00B40AC2">
        <w:rPr>
          <w:snapToGrid/>
          <w:color w:val="000000" w:themeColor="text1"/>
        </w:rPr>
        <w:t>地形地貌</w:t>
      </w:r>
      <w:bookmarkEnd w:id="250"/>
    </w:p>
    <w:p w14:paraId="6BC9757B"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矿区地处米仓山南麓，属中等切割的低中山地貌类型，海拔</w:t>
      </w:r>
      <w:r w:rsidRPr="00B40AC2">
        <w:rPr>
          <w:rFonts w:cs="Times New Roman"/>
          <w:snapToGrid/>
          <w:color w:val="000000" w:themeColor="text1"/>
          <w:kern w:val="2"/>
          <w:szCs w:val="28"/>
        </w:rPr>
        <w:t>1220</w:t>
      </w:r>
      <w:r w:rsidRPr="00B40AC2">
        <w:rPr>
          <w:rFonts w:cs="Times New Roman"/>
          <w:snapToGrid/>
          <w:color w:val="000000" w:themeColor="text1"/>
          <w:kern w:val="2"/>
          <w:szCs w:val="28"/>
        </w:rPr>
        <w:t>～</w:t>
      </w:r>
      <w:r w:rsidRPr="00B40AC2">
        <w:rPr>
          <w:rFonts w:cs="Times New Roman"/>
          <w:snapToGrid/>
          <w:color w:val="000000" w:themeColor="text1"/>
          <w:kern w:val="2"/>
          <w:szCs w:val="28"/>
        </w:rPr>
        <w:t>1845m</w:t>
      </w:r>
      <w:r w:rsidRPr="00B40AC2">
        <w:rPr>
          <w:rFonts w:cs="Times New Roman"/>
          <w:snapToGrid/>
          <w:color w:val="000000" w:themeColor="text1"/>
          <w:kern w:val="2"/>
          <w:szCs w:val="28"/>
        </w:rPr>
        <w:t>，相对高差</w:t>
      </w:r>
      <w:r w:rsidRPr="00B40AC2">
        <w:rPr>
          <w:rFonts w:cs="Times New Roman"/>
          <w:snapToGrid/>
          <w:color w:val="000000" w:themeColor="text1"/>
          <w:kern w:val="2"/>
          <w:szCs w:val="28"/>
        </w:rPr>
        <w:t>615m</w:t>
      </w:r>
      <w:r w:rsidRPr="00B40AC2">
        <w:rPr>
          <w:rFonts w:cs="Times New Roman"/>
          <w:snapToGrid/>
          <w:color w:val="000000" w:themeColor="text1"/>
          <w:kern w:val="2"/>
          <w:szCs w:val="28"/>
        </w:rPr>
        <w:t>，最高点位于矿权</w:t>
      </w:r>
      <w:r w:rsidRPr="00B40AC2">
        <w:rPr>
          <w:rFonts w:cs="Times New Roman"/>
          <w:snapToGrid/>
          <w:color w:val="000000" w:themeColor="text1"/>
          <w:kern w:val="2"/>
          <w:szCs w:val="28"/>
        </w:rPr>
        <w:t>1</w:t>
      </w:r>
      <w:r w:rsidRPr="00B40AC2">
        <w:rPr>
          <w:rFonts w:cs="Times New Roman"/>
          <w:snapToGrid/>
          <w:color w:val="000000" w:themeColor="text1"/>
          <w:kern w:val="2"/>
          <w:szCs w:val="28"/>
        </w:rPr>
        <w:t>号拐点，海拔</w:t>
      </w:r>
      <w:r w:rsidRPr="00B40AC2">
        <w:rPr>
          <w:rFonts w:cs="Times New Roman"/>
          <w:snapToGrid/>
          <w:color w:val="000000" w:themeColor="text1"/>
          <w:kern w:val="2"/>
          <w:szCs w:val="28"/>
        </w:rPr>
        <w:t>1845m</w:t>
      </w:r>
      <w:r w:rsidRPr="00B40AC2">
        <w:rPr>
          <w:rFonts w:cs="Times New Roman"/>
          <w:snapToGrid/>
          <w:color w:val="000000" w:themeColor="text1"/>
          <w:kern w:val="2"/>
          <w:szCs w:val="28"/>
        </w:rPr>
        <w:t>，最低点位于矿权东界沟底，海拔</w:t>
      </w:r>
      <w:r w:rsidRPr="00B40AC2">
        <w:rPr>
          <w:rFonts w:cs="Times New Roman"/>
          <w:snapToGrid/>
          <w:color w:val="000000" w:themeColor="text1"/>
          <w:kern w:val="2"/>
          <w:szCs w:val="28"/>
        </w:rPr>
        <w:t>1220m</w:t>
      </w:r>
      <w:r w:rsidRPr="00B40AC2">
        <w:rPr>
          <w:rFonts w:cs="Times New Roman"/>
          <w:snapToGrid/>
          <w:color w:val="000000" w:themeColor="text1"/>
          <w:kern w:val="2"/>
          <w:szCs w:val="28"/>
        </w:rPr>
        <w:t>。矿区内总地势为北西高、南东低，山脉呈倾向南东的单面山地形，西陡东缓。地形自然坡度一般</w:t>
      </w:r>
      <w:r w:rsidRPr="00B40AC2">
        <w:rPr>
          <w:rFonts w:cs="Times New Roman"/>
          <w:snapToGrid/>
          <w:color w:val="000000" w:themeColor="text1"/>
          <w:kern w:val="2"/>
          <w:szCs w:val="28"/>
        </w:rPr>
        <w:t>10°</w:t>
      </w:r>
      <w:r w:rsidRPr="00B40AC2">
        <w:rPr>
          <w:rFonts w:cs="Times New Roman"/>
          <w:snapToGrid/>
          <w:color w:val="000000" w:themeColor="text1"/>
          <w:kern w:val="2"/>
          <w:szCs w:val="28"/>
        </w:rPr>
        <w:t>～</w:t>
      </w:r>
      <w:r w:rsidRPr="00B40AC2">
        <w:rPr>
          <w:rFonts w:cs="Times New Roman"/>
          <w:snapToGrid/>
          <w:color w:val="000000" w:themeColor="text1"/>
          <w:kern w:val="2"/>
          <w:szCs w:val="28"/>
        </w:rPr>
        <w:t>25°</w:t>
      </w:r>
      <w:r w:rsidRPr="00B40AC2">
        <w:rPr>
          <w:rFonts w:cs="Times New Roman"/>
          <w:snapToGrid/>
          <w:color w:val="000000" w:themeColor="text1"/>
          <w:kern w:val="2"/>
          <w:szCs w:val="28"/>
        </w:rPr>
        <w:t>，局部大于</w:t>
      </w:r>
      <w:r w:rsidRPr="00B40AC2">
        <w:rPr>
          <w:rFonts w:cs="Times New Roman"/>
          <w:snapToGrid/>
          <w:color w:val="000000" w:themeColor="text1"/>
          <w:kern w:val="2"/>
          <w:szCs w:val="28"/>
        </w:rPr>
        <w:t>45°</w:t>
      </w:r>
      <w:r w:rsidRPr="00B40AC2">
        <w:rPr>
          <w:rFonts w:cs="Times New Roman"/>
          <w:snapToGrid/>
          <w:color w:val="000000" w:themeColor="text1"/>
          <w:kern w:val="2"/>
          <w:szCs w:val="28"/>
        </w:rPr>
        <w:t>。区内基岩出露较好，有耕地，植被以灌木为主。矿区内有林口寺沟、桥河沟和龙洞湾沟自北西向南东在矿权东界南东侧</w:t>
      </w:r>
      <w:r w:rsidRPr="00B40AC2">
        <w:rPr>
          <w:rFonts w:cs="Times New Roman"/>
          <w:snapToGrid/>
          <w:color w:val="000000" w:themeColor="text1"/>
          <w:kern w:val="2"/>
          <w:szCs w:val="28"/>
        </w:rPr>
        <w:t>1km</w:t>
      </w:r>
      <w:r w:rsidRPr="00B40AC2">
        <w:rPr>
          <w:rFonts w:cs="Times New Roman"/>
          <w:snapToGrid/>
          <w:color w:val="000000" w:themeColor="text1"/>
          <w:kern w:val="2"/>
          <w:szCs w:val="28"/>
        </w:rPr>
        <w:t>处汇入石桥河，至上两汇入南江河，南江河属嘉陵江水系。矿区位于扬子准地台汉南台拱米仓山台穹鹰咀岩隆起中部上两复背斜北西翼，由岩浆岩（闪长岩、石英闪长岩、花岗岩）组成。勘查区无断裂构造。根据《中国地震动峰值加速度区划图》，矿区地震动峰值加速度为</w:t>
      </w:r>
      <w:r w:rsidRPr="00B40AC2">
        <w:rPr>
          <w:rFonts w:cs="Times New Roman"/>
          <w:snapToGrid/>
          <w:color w:val="000000" w:themeColor="text1"/>
          <w:kern w:val="2"/>
          <w:szCs w:val="28"/>
        </w:rPr>
        <w:t>0.05g</w:t>
      </w:r>
      <w:r w:rsidRPr="00B40AC2">
        <w:rPr>
          <w:rFonts w:cs="Times New Roman"/>
          <w:snapToGrid/>
          <w:color w:val="000000" w:themeColor="text1"/>
          <w:kern w:val="2"/>
          <w:szCs w:val="28"/>
        </w:rPr>
        <w:t>；根据《中国地震烈度区划图》，矿区地震基本烈度</w:t>
      </w:r>
      <w:r w:rsidRPr="00B40AC2">
        <w:rPr>
          <w:rFonts w:cs="Times New Roman"/>
          <w:snapToGrid/>
          <w:color w:val="000000" w:themeColor="text1"/>
          <w:kern w:val="2"/>
          <w:szCs w:val="28"/>
        </w:rPr>
        <w:t>Ⅵ</w:t>
      </w:r>
      <w:r w:rsidRPr="00B40AC2">
        <w:rPr>
          <w:rFonts w:cs="Times New Roman"/>
          <w:snapToGrid/>
          <w:color w:val="000000" w:themeColor="text1"/>
          <w:kern w:val="2"/>
          <w:szCs w:val="28"/>
        </w:rPr>
        <w:t>度。</w:t>
      </w:r>
    </w:p>
    <w:p w14:paraId="2AACE0C1"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根据项目的水保方案，场地内无震陷、滑坡、泥石流地质灾害隐患和难以防治的不良地质作用。拟建场地内未发现古河道、沟滨、孤石、墓穴、防空洞等不利工程的埋藏物，场地稳定，适宜建筑。</w:t>
      </w:r>
    </w:p>
    <w:p w14:paraId="45370356" w14:textId="77777777" w:rsidR="00CB79FC" w:rsidRPr="00B40AC2" w:rsidRDefault="00CB79FC" w:rsidP="000579AC">
      <w:pPr>
        <w:pStyle w:val="4"/>
        <w:rPr>
          <w:snapToGrid/>
          <w:color w:val="000000" w:themeColor="text1"/>
        </w:rPr>
      </w:pPr>
      <w:bookmarkStart w:id="251" w:name="_Toc76070842"/>
      <w:r w:rsidRPr="00B40AC2">
        <w:rPr>
          <w:snapToGrid/>
          <w:color w:val="000000" w:themeColor="text1"/>
        </w:rPr>
        <w:t>气候特点</w:t>
      </w:r>
      <w:bookmarkEnd w:id="251"/>
    </w:p>
    <w:p w14:paraId="6A87CF0F"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项目区属亚热带大陆湿润季风气候区，雨量多集中（</w:t>
      </w:r>
      <w:r w:rsidRPr="00B40AC2">
        <w:rPr>
          <w:rFonts w:cs="Times New Roman"/>
          <w:snapToGrid/>
          <w:color w:val="000000" w:themeColor="text1"/>
          <w:kern w:val="2"/>
          <w:szCs w:val="28"/>
        </w:rPr>
        <w:t>5</w:t>
      </w:r>
      <w:r w:rsidRPr="00B40AC2">
        <w:rPr>
          <w:rFonts w:cs="Times New Roman"/>
          <w:snapToGrid/>
          <w:color w:val="000000" w:themeColor="text1"/>
          <w:kern w:val="2"/>
          <w:szCs w:val="28"/>
        </w:rPr>
        <w:t>～</w:t>
      </w:r>
      <w:r w:rsidRPr="00B40AC2">
        <w:rPr>
          <w:rFonts w:cs="Times New Roman"/>
          <w:snapToGrid/>
          <w:color w:val="000000" w:themeColor="text1"/>
          <w:kern w:val="2"/>
          <w:szCs w:val="28"/>
        </w:rPr>
        <w:t>10</w:t>
      </w:r>
      <w:r w:rsidRPr="00B40AC2">
        <w:rPr>
          <w:rFonts w:cs="Times New Roman"/>
          <w:snapToGrid/>
          <w:color w:val="000000" w:themeColor="text1"/>
          <w:kern w:val="2"/>
          <w:szCs w:val="28"/>
        </w:rPr>
        <w:t>）月，多夜雨，少日照，气温温凉、湿润。冬季空气干燥，降水稀少，阳光充足，无严寒，少霜冻。春季气温回</w:t>
      </w:r>
      <w:r w:rsidRPr="00B40AC2">
        <w:rPr>
          <w:rFonts w:cs="Times New Roman"/>
          <w:snapToGrid/>
          <w:color w:val="000000" w:themeColor="text1"/>
          <w:kern w:val="2"/>
          <w:szCs w:val="28"/>
        </w:rPr>
        <w:lastRenderedPageBreak/>
        <w:t>升迅速，太阳辐射不断增强，秋季空气干燥，降雨减少，气温下降快。蒸发量增大。根据南江县气象资料，年均气温</w:t>
      </w:r>
      <w:r w:rsidRPr="00B40AC2">
        <w:rPr>
          <w:rFonts w:cs="Times New Roman"/>
          <w:snapToGrid/>
          <w:color w:val="000000" w:themeColor="text1"/>
          <w:kern w:val="2"/>
          <w:szCs w:val="28"/>
        </w:rPr>
        <w:t>16.3℃</w:t>
      </w:r>
      <w:r w:rsidRPr="00B40AC2">
        <w:rPr>
          <w:rFonts w:cs="Times New Roman"/>
          <w:snapToGrid/>
          <w:color w:val="000000" w:themeColor="text1"/>
          <w:kern w:val="2"/>
          <w:szCs w:val="28"/>
        </w:rPr>
        <w:t>，最冷月（</w:t>
      </w:r>
      <w:r w:rsidRPr="00B40AC2">
        <w:rPr>
          <w:rFonts w:cs="Times New Roman"/>
          <w:snapToGrid/>
          <w:color w:val="000000" w:themeColor="text1"/>
          <w:kern w:val="2"/>
          <w:szCs w:val="28"/>
        </w:rPr>
        <w:t>12</w:t>
      </w:r>
      <w:r w:rsidRPr="00B40AC2">
        <w:rPr>
          <w:rFonts w:cs="Times New Roman"/>
          <w:snapToGrid/>
          <w:color w:val="000000" w:themeColor="text1"/>
          <w:kern w:val="2"/>
          <w:szCs w:val="28"/>
        </w:rPr>
        <w:t>月～次年</w:t>
      </w:r>
      <w:r w:rsidRPr="00B40AC2">
        <w:rPr>
          <w:rFonts w:cs="Times New Roman"/>
          <w:snapToGrid/>
          <w:color w:val="000000" w:themeColor="text1"/>
          <w:kern w:val="2"/>
          <w:szCs w:val="28"/>
        </w:rPr>
        <w:t>1</w:t>
      </w:r>
      <w:r w:rsidRPr="00B40AC2">
        <w:rPr>
          <w:rFonts w:cs="Times New Roman"/>
          <w:snapToGrid/>
          <w:color w:val="000000" w:themeColor="text1"/>
          <w:kern w:val="2"/>
          <w:szCs w:val="28"/>
        </w:rPr>
        <w:t>月）平均气温</w:t>
      </w:r>
      <w:r w:rsidRPr="00B40AC2">
        <w:rPr>
          <w:rFonts w:cs="Times New Roman"/>
          <w:snapToGrid/>
          <w:color w:val="000000" w:themeColor="text1"/>
          <w:kern w:val="2"/>
          <w:szCs w:val="28"/>
        </w:rPr>
        <w:t>5.1℃</w:t>
      </w:r>
      <w:r w:rsidRPr="00B40AC2">
        <w:rPr>
          <w:rFonts w:cs="Times New Roman"/>
          <w:snapToGrid/>
          <w:color w:val="000000" w:themeColor="text1"/>
          <w:kern w:val="2"/>
          <w:szCs w:val="28"/>
        </w:rPr>
        <w:t>，最热月（</w:t>
      </w:r>
      <w:r w:rsidRPr="00B40AC2">
        <w:rPr>
          <w:rFonts w:cs="Times New Roman"/>
          <w:snapToGrid/>
          <w:color w:val="000000" w:themeColor="text1"/>
          <w:kern w:val="2"/>
          <w:szCs w:val="28"/>
        </w:rPr>
        <w:t>6</w:t>
      </w:r>
      <w:r w:rsidRPr="00B40AC2">
        <w:rPr>
          <w:rFonts w:cs="Times New Roman"/>
          <w:snapToGrid/>
          <w:color w:val="000000" w:themeColor="text1"/>
          <w:kern w:val="2"/>
          <w:szCs w:val="28"/>
        </w:rPr>
        <w:t>～</w:t>
      </w:r>
      <w:r w:rsidRPr="00B40AC2">
        <w:rPr>
          <w:rFonts w:cs="Times New Roman"/>
          <w:snapToGrid/>
          <w:color w:val="000000" w:themeColor="text1"/>
          <w:kern w:val="2"/>
          <w:szCs w:val="28"/>
        </w:rPr>
        <w:t>8</w:t>
      </w:r>
      <w:r w:rsidRPr="00B40AC2">
        <w:rPr>
          <w:rFonts w:cs="Times New Roman"/>
          <w:snapToGrid/>
          <w:color w:val="000000" w:themeColor="text1"/>
          <w:kern w:val="2"/>
          <w:szCs w:val="28"/>
        </w:rPr>
        <w:t>月）平均气温</w:t>
      </w:r>
      <w:r w:rsidRPr="00B40AC2">
        <w:rPr>
          <w:rFonts w:cs="Times New Roman"/>
          <w:snapToGrid/>
          <w:color w:val="000000" w:themeColor="text1"/>
          <w:kern w:val="2"/>
          <w:szCs w:val="28"/>
        </w:rPr>
        <w:t>30.0℃</w:t>
      </w:r>
      <w:r w:rsidRPr="00B40AC2">
        <w:rPr>
          <w:rFonts w:cs="Times New Roman"/>
          <w:snapToGrid/>
          <w:color w:val="000000" w:themeColor="text1"/>
          <w:kern w:val="2"/>
          <w:szCs w:val="28"/>
        </w:rPr>
        <w:t>，极端最高气温</w:t>
      </w:r>
      <w:r w:rsidRPr="00B40AC2">
        <w:rPr>
          <w:rFonts w:cs="Times New Roman"/>
          <w:snapToGrid/>
          <w:color w:val="000000" w:themeColor="text1"/>
          <w:kern w:val="2"/>
          <w:szCs w:val="28"/>
        </w:rPr>
        <w:t>40.3℃</w:t>
      </w:r>
      <w:r w:rsidRPr="00B40AC2">
        <w:rPr>
          <w:rFonts w:cs="Times New Roman"/>
          <w:snapToGrid/>
          <w:color w:val="000000" w:themeColor="text1"/>
          <w:kern w:val="2"/>
          <w:szCs w:val="28"/>
        </w:rPr>
        <w:t>，极端最低气温零下</w:t>
      </w:r>
      <w:r w:rsidRPr="00B40AC2">
        <w:rPr>
          <w:rFonts w:cs="Times New Roman"/>
          <w:snapToGrid/>
          <w:color w:val="000000" w:themeColor="text1"/>
          <w:kern w:val="2"/>
          <w:szCs w:val="28"/>
        </w:rPr>
        <w:t>7.1℃</w:t>
      </w:r>
      <w:r w:rsidRPr="00B40AC2">
        <w:rPr>
          <w:rFonts w:cs="Times New Roman"/>
          <w:snapToGrid/>
          <w:color w:val="000000" w:themeColor="text1"/>
          <w:kern w:val="2"/>
          <w:szCs w:val="28"/>
        </w:rPr>
        <w:t>；年平均日照时数</w:t>
      </w:r>
      <w:r w:rsidRPr="00B40AC2">
        <w:rPr>
          <w:rFonts w:cs="Times New Roman"/>
          <w:snapToGrid/>
          <w:color w:val="000000" w:themeColor="text1"/>
          <w:kern w:val="2"/>
          <w:szCs w:val="28"/>
        </w:rPr>
        <w:t>1624.1</w:t>
      </w:r>
      <w:r w:rsidRPr="00B40AC2">
        <w:rPr>
          <w:rFonts w:cs="Times New Roman"/>
          <w:snapToGrid/>
          <w:color w:val="000000" w:themeColor="text1"/>
          <w:kern w:val="2"/>
          <w:szCs w:val="28"/>
        </w:rPr>
        <w:t>小时，日照百分比</w:t>
      </w:r>
      <w:r w:rsidRPr="00B40AC2">
        <w:rPr>
          <w:rFonts w:cs="Times New Roman"/>
          <w:snapToGrid/>
          <w:color w:val="000000" w:themeColor="text1"/>
          <w:kern w:val="2"/>
          <w:szCs w:val="28"/>
        </w:rPr>
        <w:t>36.6%</w:t>
      </w:r>
      <w:r w:rsidRPr="00B40AC2">
        <w:rPr>
          <w:rFonts w:cs="Times New Roman"/>
          <w:snapToGrid/>
          <w:color w:val="000000" w:themeColor="text1"/>
          <w:kern w:val="2"/>
          <w:szCs w:val="28"/>
        </w:rPr>
        <w:t>；年无霜期</w:t>
      </w:r>
      <w:r w:rsidRPr="00B40AC2">
        <w:rPr>
          <w:rFonts w:cs="Times New Roman"/>
          <w:snapToGrid/>
          <w:color w:val="000000" w:themeColor="text1"/>
          <w:kern w:val="2"/>
          <w:szCs w:val="28"/>
        </w:rPr>
        <w:t>257</w:t>
      </w:r>
      <w:r w:rsidRPr="00B40AC2">
        <w:rPr>
          <w:rFonts w:cs="Times New Roman"/>
          <w:snapToGrid/>
          <w:color w:val="000000" w:themeColor="text1"/>
          <w:kern w:val="2"/>
          <w:szCs w:val="28"/>
        </w:rPr>
        <w:t>天；年均降水量</w:t>
      </w:r>
      <w:r w:rsidRPr="00B40AC2">
        <w:rPr>
          <w:rFonts w:cs="Times New Roman"/>
          <w:snapToGrid/>
          <w:color w:val="000000" w:themeColor="text1"/>
          <w:kern w:val="2"/>
          <w:szCs w:val="28"/>
        </w:rPr>
        <w:t>1149.7mm</w:t>
      </w:r>
      <w:r w:rsidRPr="00B40AC2">
        <w:rPr>
          <w:rFonts w:cs="Times New Roman"/>
          <w:snapToGrid/>
          <w:color w:val="000000" w:themeColor="text1"/>
          <w:kern w:val="2"/>
          <w:szCs w:val="28"/>
        </w:rPr>
        <w:t>，蒸发量</w:t>
      </w:r>
      <w:r w:rsidRPr="00B40AC2">
        <w:rPr>
          <w:rFonts w:cs="Times New Roman"/>
          <w:snapToGrid/>
          <w:color w:val="000000" w:themeColor="text1"/>
          <w:kern w:val="2"/>
          <w:szCs w:val="28"/>
        </w:rPr>
        <w:t>1268.7mm</w:t>
      </w:r>
      <w:r w:rsidRPr="00B40AC2">
        <w:rPr>
          <w:rFonts w:cs="Times New Roman"/>
          <w:snapToGrid/>
          <w:color w:val="000000" w:themeColor="text1"/>
          <w:kern w:val="2"/>
          <w:szCs w:val="28"/>
        </w:rPr>
        <w:t>，年均相对湿度</w:t>
      </w:r>
      <w:r w:rsidRPr="00B40AC2">
        <w:rPr>
          <w:rFonts w:cs="Times New Roman"/>
          <w:snapToGrid/>
          <w:color w:val="000000" w:themeColor="text1"/>
          <w:kern w:val="2"/>
          <w:szCs w:val="28"/>
        </w:rPr>
        <w:t>73%</w:t>
      </w:r>
      <w:r w:rsidRPr="00B40AC2">
        <w:rPr>
          <w:rFonts w:cs="Times New Roman"/>
          <w:snapToGrid/>
          <w:color w:val="000000" w:themeColor="text1"/>
          <w:kern w:val="2"/>
          <w:szCs w:val="28"/>
        </w:rPr>
        <w:t>，近</w:t>
      </w:r>
      <w:r w:rsidRPr="00B40AC2">
        <w:rPr>
          <w:rFonts w:cs="Times New Roman"/>
          <w:snapToGrid/>
          <w:color w:val="000000" w:themeColor="text1"/>
          <w:kern w:val="2"/>
          <w:szCs w:val="28"/>
        </w:rPr>
        <w:t>50</w:t>
      </w:r>
      <w:r w:rsidRPr="00B40AC2">
        <w:rPr>
          <w:rFonts w:cs="Times New Roman"/>
          <w:snapToGrid/>
          <w:color w:val="000000" w:themeColor="text1"/>
          <w:kern w:val="2"/>
          <w:szCs w:val="28"/>
        </w:rPr>
        <w:t>年来最大降雨强度</w:t>
      </w:r>
      <w:r w:rsidRPr="00B40AC2">
        <w:rPr>
          <w:rFonts w:cs="Times New Roman"/>
          <w:snapToGrid/>
          <w:color w:val="000000" w:themeColor="text1"/>
          <w:kern w:val="2"/>
          <w:szCs w:val="28"/>
        </w:rPr>
        <w:t>79.8mm/h</w:t>
      </w:r>
      <w:r w:rsidRPr="00B40AC2">
        <w:rPr>
          <w:rFonts w:cs="Times New Roman"/>
          <w:snapToGrid/>
          <w:color w:val="000000" w:themeColor="text1"/>
          <w:kern w:val="2"/>
          <w:szCs w:val="28"/>
        </w:rPr>
        <w:t>，全年日最大降雨量</w:t>
      </w:r>
      <w:r w:rsidRPr="00B40AC2">
        <w:rPr>
          <w:rFonts w:cs="Times New Roman"/>
          <w:snapToGrid/>
          <w:color w:val="000000" w:themeColor="text1"/>
          <w:kern w:val="2"/>
          <w:szCs w:val="28"/>
        </w:rPr>
        <w:t>258.8mm</w:t>
      </w:r>
      <w:r w:rsidRPr="00B40AC2">
        <w:rPr>
          <w:rFonts w:cs="Times New Roman"/>
          <w:snapToGrid/>
          <w:color w:val="000000" w:themeColor="text1"/>
          <w:kern w:val="2"/>
          <w:szCs w:val="28"/>
        </w:rPr>
        <w:t>；城镇主导风向东北风，基本风压</w:t>
      </w:r>
      <w:r w:rsidRPr="00B40AC2">
        <w:rPr>
          <w:rFonts w:cs="Times New Roman"/>
          <w:snapToGrid/>
          <w:color w:val="000000" w:themeColor="text1"/>
          <w:kern w:val="2"/>
          <w:szCs w:val="28"/>
        </w:rPr>
        <w:t>0.35kN/</w:t>
      </w:r>
      <w:r w:rsidRPr="00B40AC2">
        <w:rPr>
          <w:rFonts w:cs="Times New Roman"/>
          <w:snapToGrid/>
          <w:color w:val="000000" w:themeColor="text1"/>
          <w:kern w:val="2"/>
          <w:szCs w:val="28"/>
        </w:rPr>
        <w:t>㎡，静风频率</w:t>
      </w:r>
      <w:r w:rsidRPr="00B40AC2">
        <w:rPr>
          <w:rFonts w:cs="Times New Roman"/>
          <w:snapToGrid/>
          <w:color w:val="000000" w:themeColor="text1"/>
          <w:kern w:val="2"/>
          <w:szCs w:val="28"/>
        </w:rPr>
        <w:t>43%</w:t>
      </w:r>
      <w:r w:rsidRPr="00B40AC2">
        <w:rPr>
          <w:rFonts w:cs="Times New Roman"/>
          <w:snapToGrid/>
          <w:color w:val="000000" w:themeColor="text1"/>
          <w:kern w:val="2"/>
          <w:szCs w:val="28"/>
        </w:rPr>
        <w:t>，瞬间最大风速</w:t>
      </w:r>
      <w:r w:rsidRPr="00B40AC2">
        <w:rPr>
          <w:rFonts w:cs="Times New Roman"/>
          <w:snapToGrid/>
          <w:color w:val="000000" w:themeColor="text1"/>
          <w:kern w:val="2"/>
          <w:szCs w:val="28"/>
        </w:rPr>
        <w:t>28.00m/s</w:t>
      </w:r>
      <w:r w:rsidRPr="00B40AC2">
        <w:rPr>
          <w:rFonts w:cs="Times New Roman"/>
          <w:snapToGrid/>
          <w:color w:val="000000" w:themeColor="text1"/>
          <w:kern w:val="2"/>
          <w:szCs w:val="28"/>
        </w:rPr>
        <w:t>，平均风速</w:t>
      </w:r>
      <w:r w:rsidRPr="00B40AC2">
        <w:rPr>
          <w:rFonts w:cs="Times New Roman"/>
          <w:snapToGrid/>
          <w:color w:val="000000" w:themeColor="text1"/>
          <w:kern w:val="2"/>
          <w:szCs w:val="28"/>
        </w:rPr>
        <w:t>1.6m/s</w:t>
      </w:r>
      <w:r w:rsidRPr="00B40AC2">
        <w:rPr>
          <w:rFonts w:cs="Times New Roman"/>
          <w:snapToGrid/>
          <w:color w:val="000000" w:themeColor="text1"/>
          <w:kern w:val="2"/>
          <w:szCs w:val="28"/>
        </w:rPr>
        <w:t>，风向频率</w:t>
      </w:r>
      <w:r w:rsidRPr="00B40AC2">
        <w:rPr>
          <w:rFonts w:cs="Times New Roman"/>
          <w:snapToGrid/>
          <w:color w:val="000000" w:themeColor="text1"/>
          <w:kern w:val="2"/>
          <w:szCs w:val="28"/>
        </w:rPr>
        <w:t>13%</w:t>
      </w:r>
      <w:r w:rsidRPr="00B40AC2">
        <w:rPr>
          <w:rFonts w:cs="Times New Roman"/>
          <w:snapToGrid/>
          <w:color w:val="000000" w:themeColor="text1"/>
          <w:kern w:val="2"/>
          <w:szCs w:val="28"/>
        </w:rPr>
        <w:t>，污染系数</w:t>
      </w:r>
      <w:r w:rsidRPr="00B40AC2">
        <w:rPr>
          <w:rFonts w:cs="Times New Roman"/>
          <w:snapToGrid/>
          <w:color w:val="000000" w:themeColor="text1"/>
          <w:kern w:val="2"/>
          <w:szCs w:val="28"/>
        </w:rPr>
        <w:t>3.7</w:t>
      </w:r>
      <w:r w:rsidRPr="00B40AC2">
        <w:rPr>
          <w:rFonts w:cs="Times New Roman"/>
          <w:snapToGrid/>
          <w:color w:val="000000" w:themeColor="text1"/>
          <w:kern w:val="2"/>
          <w:szCs w:val="28"/>
        </w:rPr>
        <w:t>。大雨开始期，平均在</w:t>
      </w:r>
      <w:r w:rsidRPr="00B40AC2">
        <w:rPr>
          <w:rFonts w:cs="Times New Roman"/>
          <w:snapToGrid/>
          <w:color w:val="000000" w:themeColor="text1"/>
          <w:kern w:val="2"/>
          <w:szCs w:val="28"/>
        </w:rPr>
        <w:t>4</w:t>
      </w:r>
      <w:r w:rsidRPr="00B40AC2">
        <w:rPr>
          <w:rFonts w:cs="Times New Roman"/>
          <w:snapToGrid/>
          <w:color w:val="000000" w:themeColor="text1"/>
          <w:kern w:val="2"/>
          <w:szCs w:val="28"/>
        </w:rPr>
        <w:t>月</w:t>
      </w:r>
      <w:r w:rsidRPr="00B40AC2">
        <w:rPr>
          <w:rFonts w:cs="Times New Roman"/>
          <w:snapToGrid/>
          <w:color w:val="000000" w:themeColor="text1"/>
          <w:kern w:val="2"/>
          <w:szCs w:val="28"/>
        </w:rPr>
        <w:t>20</w:t>
      </w:r>
      <w:r w:rsidRPr="00B40AC2">
        <w:rPr>
          <w:rFonts w:cs="Times New Roman"/>
          <w:snapToGrid/>
          <w:color w:val="000000" w:themeColor="text1"/>
          <w:kern w:val="2"/>
          <w:szCs w:val="28"/>
        </w:rPr>
        <w:t>日左右，大雨结束期平均在</w:t>
      </w:r>
      <w:r w:rsidRPr="00B40AC2">
        <w:rPr>
          <w:rFonts w:cs="Times New Roman"/>
          <w:snapToGrid/>
          <w:color w:val="000000" w:themeColor="text1"/>
          <w:kern w:val="2"/>
          <w:szCs w:val="28"/>
        </w:rPr>
        <w:t>10</w:t>
      </w:r>
      <w:r w:rsidRPr="00B40AC2">
        <w:rPr>
          <w:rFonts w:cs="Times New Roman"/>
          <w:snapToGrid/>
          <w:color w:val="000000" w:themeColor="text1"/>
          <w:kern w:val="2"/>
          <w:szCs w:val="28"/>
        </w:rPr>
        <w:t>月</w:t>
      </w:r>
      <w:r w:rsidRPr="00B40AC2">
        <w:rPr>
          <w:rFonts w:cs="Times New Roman"/>
          <w:snapToGrid/>
          <w:color w:val="000000" w:themeColor="text1"/>
          <w:kern w:val="2"/>
          <w:szCs w:val="28"/>
        </w:rPr>
        <w:t>3</w:t>
      </w:r>
      <w:r w:rsidRPr="00B40AC2">
        <w:rPr>
          <w:rFonts w:cs="Times New Roman"/>
          <w:snapToGrid/>
          <w:color w:val="000000" w:themeColor="text1"/>
          <w:kern w:val="2"/>
          <w:szCs w:val="28"/>
        </w:rPr>
        <w:t>日前后，全年平均降水量日数为</w:t>
      </w:r>
      <w:r w:rsidRPr="00B40AC2">
        <w:rPr>
          <w:rFonts w:cs="Times New Roman"/>
          <w:snapToGrid/>
          <w:color w:val="000000" w:themeColor="text1"/>
          <w:kern w:val="2"/>
          <w:szCs w:val="28"/>
        </w:rPr>
        <w:t>140.6</w:t>
      </w:r>
      <w:r w:rsidRPr="00B40AC2">
        <w:rPr>
          <w:rFonts w:cs="Times New Roman"/>
          <w:snapToGrid/>
          <w:color w:val="000000" w:themeColor="text1"/>
          <w:kern w:val="2"/>
          <w:szCs w:val="28"/>
        </w:rPr>
        <w:t>天；</w:t>
      </w:r>
      <w:r w:rsidRPr="00B40AC2">
        <w:rPr>
          <w:rFonts w:cs="Times New Roman"/>
          <w:snapToGrid/>
          <w:color w:val="000000" w:themeColor="text1"/>
          <w:kern w:val="2"/>
          <w:szCs w:val="28"/>
        </w:rPr>
        <w:t>≥10℃</w:t>
      </w:r>
      <w:r w:rsidRPr="00B40AC2">
        <w:rPr>
          <w:rFonts w:cs="Times New Roman"/>
          <w:snapToGrid/>
          <w:color w:val="000000" w:themeColor="text1"/>
          <w:kern w:val="2"/>
          <w:szCs w:val="28"/>
        </w:rPr>
        <w:t>积温为</w:t>
      </w:r>
      <w:r w:rsidRPr="00B40AC2">
        <w:rPr>
          <w:rFonts w:cs="Times New Roman"/>
          <w:snapToGrid/>
          <w:color w:val="000000" w:themeColor="text1"/>
          <w:kern w:val="2"/>
          <w:szCs w:val="28"/>
        </w:rPr>
        <w:t>5540℃</w:t>
      </w:r>
      <w:r w:rsidRPr="00B40AC2">
        <w:rPr>
          <w:rFonts w:cs="Times New Roman"/>
          <w:snapToGrid/>
          <w:color w:val="000000" w:themeColor="text1"/>
          <w:kern w:val="2"/>
          <w:szCs w:val="28"/>
        </w:rPr>
        <w:t>。</w:t>
      </w:r>
    </w:p>
    <w:p w14:paraId="771F63F6" w14:textId="191CAF2F" w:rsidR="00CB79FC" w:rsidRPr="00B40AC2" w:rsidRDefault="000579AC" w:rsidP="000579AC">
      <w:pPr>
        <w:pStyle w:val="a8"/>
        <w:rPr>
          <w:rFonts w:cs="Times New Roman"/>
          <w:snapToGrid/>
          <w:color w:val="000000" w:themeColor="text1"/>
          <w:kern w:val="2"/>
          <w:szCs w:val="2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00CB79FC" w:rsidRPr="00B40AC2">
        <w:rPr>
          <w:rFonts w:cs="Times New Roman"/>
          <w:snapToGrid/>
          <w:color w:val="000000" w:themeColor="text1"/>
          <w:kern w:val="2"/>
          <w:szCs w:val="22"/>
        </w:rPr>
        <w:t>项目区主要气象要素统计表</w:t>
      </w:r>
    </w:p>
    <w:tbl>
      <w:tblPr>
        <w:tblW w:w="4996"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000" w:firstRow="0" w:lastRow="0" w:firstColumn="0" w:lastColumn="0" w:noHBand="0" w:noVBand="0"/>
      </w:tblPr>
      <w:tblGrid>
        <w:gridCol w:w="1898"/>
        <w:gridCol w:w="2025"/>
        <w:gridCol w:w="1069"/>
        <w:gridCol w:w="4287"/>
      </w:tblGrid>
      <w:tr w:rsidR="00B40AC2" w:rsidRPr="00B40AC2" w14:paraId="089A48DD" w14:textId="77777777" w:rsidTr="000E48C2">
        <w:trPr>
          <w:trHeight w:val="189"/>
        </w:trPr>
        <w:tc>
          <w:tcPr>
            <w:tcW w:w="2689" w:type="pct"/>
            <w:gridSpan w:val="3"/>
            <w:tcBorders>
              <w:tl2br w:val="nil"/>
              <w:tr2bl w:val="nil"/>
            </w:tcBorders>
            <w:vAlign w:val="center"/>
          </w:tcPr>
          <w:p w14:paraId="0A4ADBB1" w14:textId="77777777" w:rsidR="00CB79FC" w:rsidRPr="00B40AC2" w:rsidRDefault="00CB79FC" w:rsidP="00CB79FC">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项目区</w:t>
            </w:r>
          </w:p>
        </w:tc>
        <w:tc>
          <w:tcPr>
            <w:tcW w:w="2310" w:type="pct"/>
            <w:tcBorders>
              <w:tl2br w:val="nil"/>
              <w:tr2bl w:val="nil"/>
            </w:tcBorders>
            <w:vAlign w:val="center"/>
          </w:tcPr>
          <w:p w14:paraId="74DACA92" w14:textId="77777777" w:rsidR="00CB79FC" w:rsidRPr="00B40AC2" w:rsidRDefault="00CB79FC" w:rsidP="00CB79FC">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南江县</w:t>
            </w:r>
          </w:p>
        </w:tc>
      </w:tr>
      <w:tr w:rsidR="00B40AC2" w:rsidRPr="00B40AC2" w14:paraId="2DBB4ECD" w14:textId="77777777" w:rsidTr="000E48C2">
        <w:trPr>
          <w:trHeight w:val="189"/>
        </w:trPr>
        <w:tc>
          <w:tcPr>
            <w:tcW w:w="2689" w:type="pct"/>
            <w:gridSpan w:val="3"/>
            <w:tcBorders>
              <w:tl2br w:val="nil"/>
              <w:tr2bl w:val="nil"/>
            </w:tcBorders>
            <w:vAlign w:val="center"/>
          </w:tcPr>
          <w:p w14:paraId="21EA09A6"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年平均气温（</w:t>
            </w:r>
            <w:r w:rsidRPr="00B40AC2">
              <w:rPr>
                <w:rFonts w:cs="Times New Roman"/>
                <w:snapToGrid/>
                <w:color w:val="000000" w:themeColor="text1"/>
                <w:sz w:val="21"/>
                <w:szCs w:val="21"/>
              </w:rPr>
              <w:t>℃</w:t>
            </w:r>
            <w:r w:rsidRPr="00B40AC2">
              <w:rPr>
                <w:rFonts w:cs="Times New Roman"/>
                <w:snapToGrid/>
                <w:color w:val="000000" w:themeColor="text1"/>
                <w:sz w:val="21"/>
                <w:szCs w:val="21"/>
              </w:rPr>
              <w:t>）</w:t>
            </w:r>
          </w:p>
        </w:tc>
        <w:tc>
          <w:tcPr>
            <w:tcW w:w="2310" w:type="pct"/>
            <w:tcBorders>
              <w:tl2br w:val="nil"/>
              <w:tr2bl w:val="nil"/>
            </w:tcBorders>
            <w:vAlign w:val="center"/>
          </w:tcPr>
          <w:p w14:paraId="2A80E419"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16.3</w:t>
            </w:r>
          </w:p>
        </w:tc>
      </w:tr>
      <w:tr w:rsidR="00B40AC2" w:rsidRPr="00B40AC2" w14:paraId="509CCAB2" w14:textId="77777777" w:rsidTr="000E48C2">
        <w:trPr>
          <w:trHeight w:val="189"/>
        </w:trPr>
        <w:tc>
          <w:tcPr>
            <w:tcW w:w="2689" w:type="pct"/>
            <w:gridSpan w:val="3"/>
            <w:tcBorders>
              <w:tl2br w:val="nil"/>
              <w:tr2bl w:val="nil"/>
            </w:tcBorders>
            <w:vAlign w:val="center"/>
          </w:tcPr>
          <w:p w14:paraId="05CADF66"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年最高气温（</w:t>
            </w:r>
            <w:r w:rsidRPr="00B40AC2">
              <w:rPr>
                <w:rFonts w:cs="Times New Roman"/>
                <w:snapToGrid/>
                <w:color w:val="000000" w:themeColor="text1"/>
                <w:sz w:val="21"/>
                <w:szCs w:val="21"/>
              </w:rPr>
              <w:t>℃</w:t>
            </w:r>
            <w:r w:rsidRPr="00B40AC2">
              <w:rPr>
                <w:rFonts w:cs="Times New Roman"/>
                <w:snapToGrid/>
                <w:color w:val="000000" w:themeColor="text1"/>
                <w:sz w:val="21"/>
                <w:szCs w:val="21"/>
              </w:rPr>
              <w:t>）</w:t>
            </w:r>
          </w:p>
        </w:tc>
        <w:tc>
          <w:tcPr>
            <w:tcW w:w="2310" w:type="pct"/>
            <w:tcBorders>
              <w:tl2br w:val="nil"/>
              <w:tr2bl w:val="nil"/>
            </w:tcBorders>
            <w:vAlign w:val="center"/>
          </w:tcPr>
          <w:p w14:paraId="52E90620"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40.3</w:t>
            </w:r>
          </w:p>
        </w:tc>
      </w:tr>
      <w:tr w:rsidR="00B40AC2" w:rsidRPr="00B40AC2" w14:paraId="4BA6AD33" w14:textId="77777777" w:rsidTr="000E48C2">
        <w:trPr>
          <w:trHeight w:val="189"/>
        </w:trPr>
        <w:tc>
          <w:tcPr>
            <w:tcW w:w="2689" w:type="pct"/>
            <w:gridSpan w:val="3"/>
            <w:tcBorders>
              <w:tl2br w:val="nil"/>
              <w:tr2bl w:val="nil"/>
            </w:tcBorders>
            <w:vAlign w:val="center"/>
          </w:tcPr>
          <w:p w14:paraId="2A18FD09"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年最低气温（</w:t>
            </w:r>
            <w:r w:rsidRPr="00B40AC2">
              <w:rPr>
                <w:rFonts w:cs="Times New Roman"/>
                <w:snapToGrid/>
                <w:color w:val="000000" w:themeColor="text1"/>
                <w:sz w:val="21"/>
                <w:szCs w:val="21"/>
              </w:rPr>
              <w:t>℃</w:t>
            </w:r>
            <w:r w:rsidRPr="00B40AC2">
              <w:rPr>
                <w:rFonts w:cs="Times New Roman"/>
                <w:snapToGrid/>
                <w:color w:val="000000" w:themeColor="text1"/>
                <w:sz w:val="21"/>
                <w:szCs w:val="21"/>
              </w:rPr>
              <w:t>）</w:t>
            </w:r>
          </w:p>
        </w:tc>
        <w:tc>
          <w:tcPr>
            <w:tcW w:w="2310" w:type="pct"/>
            <w:tcBorders>
              <w:tl2br w:val="nil"/>
              <w:tr2bl w:val="nil"/>
            </w:tcBorders>
            <w:vAlign w:val="center"/>
          </w:tcPr>
          <w:p w14:paraId="1BB00B1A"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-7.1</w:t>
            </w:r>
          </w:p>
        </w:tc>
      </w:tr>
      <w:tr w:rsidR="00B40AC2" w:rsidRPr="00B40AC2" w14:paraId="674B8CCB" w14:textId="77777777" w:rsidTr="000E48C2">
        <w:trPr>
          <w:trHeight w:val="189"/>
        </w:trPr>
        <w:tc>
          <w:tcPr>
            <w:tcW w:w="2689" w:type="pct"/>
            <w:gridSpan w:val="3"/>
            <w:tcBorders>
              <w:tl2br w:val="nil"/>
              <w:tr2bl w:val="nil"/>
            </w:tcBorders>
            <w:vAlign w:val="center"/>
          </w:tcPr>
          <w:p w14:paraId="544F65AD"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年平均相对湿度（</w:t>
            </w:r>
            <w:r w:rsidRPr="00B40AC2">
              <w:rPr>
                <w:rFonts w:cs="Times New Roman"/>
                <w:snapToGrid/>
                <w:color w:val="000000" w:themeColor="text1"/>
                <w:sz w:val="21"/>
                <w:szCs w:val="21"/>
              </w:rPr>
              <w:t>%</w:t>
            </w:r>
            <w:r w:rsidRPr="00B40AC2">
              <w:rPr>
                <w:rFonts w:cs="Times New Roman"/>
                <w:snapToGrid/>
                <w:color w:val="000000" w:themeColor="text1"/>
                <w:sz w:val="21"/>
                <w:szCs w:val="21"/>
              </w:rPr>
              <w:t>）</w:t>
            </w:r>
          </w:p>
        </w:tc>
        <w:tc>
          <w:tcPr>
            <w:tcW w:w="2310" w:type="pct"/>
            <w:tcBorders>
              <w:tl2br w:val="nil"/>
              <w:tr2bl w:val="nil"/>
            </w:tcBorders>
            <w:vAlign w:val="center"/>
          </w:tcPr>
          <w:p w14:paraId="04FC8A1F"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73</w:t>
            </w:r>
          </w:p>
        </w:tc>
      </w:tr>
      <w:tr w:rsidR="00B40AC2" w:rsidRPr="00B40AC2" w14:paraId="7EE04DEC" w14:textId="77777777" w:rsidTr="000E48C2">
        <w:trPr>
          <w:trHeight w:val="189"/>
        </w:trPr>
        <w:tc>
          <w:tcPr>
            <w:tcW w:w="1022" w:type="pct"/>
            <w:vMerge w:val="restart"/>
            <w:tcBorders>
              <w:tl2br w:val="nil"/>
              <w:tr2bl w:val="nil"/>
            </w:tcBorders>
            <w:vAlign w:val="center"/>
          </w:tcPr>
          <w:p w14:paraId="5865372A"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降雨量</w:t>
            </w:r>
          </w:p>
        </w:tc>
        <w:tc>
          <w:tcPr>
            <w:tcW w:w="1667" w:type="pct"/>
            <w:gridSpan w:val="2"/>
            <w:tcBorders>
              <w:tl2br w:val="nil"/>
              <w:tr2bl w:val="nil"/>
            </w:tcBorders>
            <w:vAlign w:val="center"/>
          </w:tcPr>
          <w:p w14:paraId="3E0223EB"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多年平均降雨量（</w:t>
            </w:r>
            <w:r w:rsidRPr="00B40AC2">
              <w:rPr>
                <w:rFonts w:cs="Times New Roman"/>
                <w:snapToGrid/>
                <w:color w:val="000000" w:themeColor="text1"/>
                <w:sz w:val="21"/>
                <w:szCs w:val="21"/>
              </w:rPr>
              <w:t>mm</w:t>
            </w:r>
            <w:r w:rsidRPr="00B40AC2">
              <w:rPr>
                <w:rFonts w:cs="Times New Roman"/>
                <w:snapToGrid/>
                <w:color w:val="000000" w:themeColor="text1"/>
                <w:sz w:val="21"/>
                <w:szCs w:val="21"/>
              </w:rPr>
              <w:t>）</w:t>
            </w:r>
          </w:p>
        </w:tc>
        <w:tc>
          <w:tcPr>
            <w:tcW w:w="2310" w:type="pct"/>
            <w:tcBorders>
              <w:tl2br w:val="nil"/>
              <w:tr2bl w:val="nil"/>
            </w:tcBorders>
            <w:vAlign w:val="center"/>
          </w:tcPr>
          <w:p w14:paraId="7328CA28"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1149.70</w:t>
            </w:r>
          </w:p>
        </w:tc>
      </w:tr>
      <w:tr w:rsidR="00B40AC2" w:rsidRPr="00B40AC2" w14:paraId="0D678EB1" w14:textId="77777777" w:rsidTr="000E48C2">
        <w:trPr>
          <w:trHeight w:val="189"/>
        </w:trPr>
        <w:tc>
          <w:tcPr>
            <w:tcW w:w="1022" w:type="pct"/>
            <w:vMerge/>
            <w:tcBorders>
              <w:tl2br w:val="nil"/>
              <w:tr2bl w:val="nil"/>
            </w:tcBorders>
            <w:vAlign w:val="center"/>
          </w:tcPr>
          <w:p w14:paraId="7E1A5E6D"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val="restart"/>
            <w:tcBorders>
              <w:tl2br w:val="nil"/>
              <w:tr2bl w:val="nil"/>
            </w:tcBorders>
            <w:vAlign w:val="center"/>
          </w:tcPr>
          <w:p w14:paraId="54A57A00"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p w14:paraId="6B463C52"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2</w:t>
            </w:r>
            <w:r w:rsidRPr="00B40AC2">
              <w:rPr>
                <w:rFonts w:cs="Times New Roman"/>
                <w:snapToGrid/>
                <w:color w:val="000000" w:themeColor="text1"/>
                <w:sz w:val="21"/>
                <w:szCs w:val="21"/>
              </w:rPr>
              <w:t>年一遇最大降雨量（</w:t>
            </w:r>
            <w:r w:rsidRPr="00B40AC2">
              <w:rPr>
                <w:rFonts w:cs="Times New Roman"/>
                <w:snapToGrid/>
                <w:color w:val="000000" w:themeColor="text1"/>
                <w:sz w:val="21"/>
                <w:szCs w:val="21"/>
              </w:rPr>
              <w:t>mm</w:t>
            </w:r>
            <w:r w:rsidRPr="00B40AC2">
              <w:rPr>
                <w:rFonts w:cs="Times New Roman"/>
                <w:snapToGrid/>
                <w:color w:val="000000" w:themeColor="text1"/>
                <w:sz w:val="21"/>
                <w:szCs w:val="21"/>
              </w:rPr>
              <w:t>）</w:t>
            </w:r>
          </w:p>
          <w:p w14:paraId="00850C5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0B36B3C8"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10min</w:t>
            </w:r>
          </w:p>
        </w:tc>
        <w:tc>
          <w:tcPr>
            <w:tcW w:w="2310" w:type="pct"/>
            <w:tcBorders>
              <w:tl2br w:val="nil"/>
              <w:tr2bl w:val="nil"/>
            </w:tcBorders>
            <w:vAlign w:val="center"/>
          </w:tcPr>
          <w:p w14:paraId="4C9BBB26"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lang w:bidi="ar"/>
              </w:rPr>
            </w:pPr>
            <w:r w:rsidRPr="00B40AC2">
              <w:rPr>
                <w:rFonts w:cs="Times New Roman"/>
                <w:snapToGrid/>
                <w:color w:val="000000" w:themeColor="text1"/>
                <w:sz w:val="21"/>
                <w:szCs w:val="21"/>
                <w:lang w:bidi="ar"/>
              </w:rPr>
              <w:t>12.8</w:t>
            </w:r>
          </w:p>
        </w:tc>
      </w:tr>
      <w:tr w:rsidR="00B40AC2" w:rsidRPr="00B40AC2" w14:paraId="2F8B00EB" w14:textId="77777777" w:rsidTr="000E48C2">
        <w:trPr>
          <w:trHeight w:val="189"/>
        </w:trPr>
        <w:tc>
          <w:tcPr>
            <w:tcW w:w="1022" w:type="pct"/>
            <w:vMerge/>
            <w:tcBorders>
              <w:tl2br w:val="nil"/>
              <w:tr2bl w:val="nil"/>
            </w:tcBorders>
            <w:vAlign w:val="center"/>
          </w:tcPr>
          <w:p w14:paraId="58D9CB0E"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364FBF1D"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2C638C02"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1h</w:t>
            </w:r>
          </w:p>
        </w:tc>
        <w:tc>
          <w:tcPr>
            <w:tcW w:w="2310" w:type="pct"/>
            <w:tcBorders>
              <w:tl2br w:val="nil"/>
              <w:tr2bl w:val="nil"/>
            </w:tcBorders>
            <w:vAlign w:val="center"/>
          </w:tcPr>
          <w:p w14:paraId="01FF05B7"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lang w:bidi="ar"/>
              </w:rPr>
            </w:pPr>
            <w:r w:rsidRPr="00B40AC2">
              <w:rPr>
                <w:rFonts w:cs="Times New Roman"/>
                <w:snapToGrid/>
                <w:color w:val="000000" w:themeColor="text1"/>
                <w:sz w:val="21"/>
                <w:szCs w:val="21"/>
                <w:lang w:bidi="ar"/>
              </w:rPr>
              <w:t>30.8</w:t>
            </w:r>
          </w:p>
        </w:tc>
      </w:tr>
      <w:tr w:rsidR="00B40AC2" w:rsidRPr="00B40AC2" w14:paraId="1A834571" w14:textId="77777777" w:rsidTr="000E48C2">
        <w:trPr>
          <w:trHeight w:val="189"/>
        </w:trPr>
        <w:tc>
          <w:tcPr>
            <w:tcW w:w="1022" w:type="pct"/>
            <w:vMerge/>
            <w:tcBorders>
              <w:tl2br w:val="nil"/>
              <w:tr2bl w:val="nil"/>
            </w:tcBorders>
            <w:vAlign w:val="center"/>
          </w:tcPr>
          <w:p w14:paraId="02AEFD23"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0E31CFF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28038BE0"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6h</w:t>
            </w:r>
          </w:p>
        </w:tc>
        <w:tc>
          <w:tcPr>
            <w:tcW w:w="2310" w:type="pct"/>
            <w:tcBorders>
              <w:tl2br w:val="nil"/>
              <w:tr2bl w:val="nil"/>
            </w:tcBorders>
            <w:vAlign w:val="center"/>
          </w:tcPr>
          <w:p w14:paraId="2B19DEC0"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lang w:bidi="ar"/>
              </w:rPr>
            </w:pPr>
            <w:r w:rsidRPr="00B40AC2">
              <w:rPr>
                <w:rFonts w:cs="Times New Roman"/>
                <w:snapToGrid/>
                <w:color w:val="000000" w:themeColor="text1"/>
                <w:sz w:val="21"/>
                <w:szCs w:val="21"/>
                <w:lang w:bidi="ar"/>
              </w:rPr>
              <w:t>58.1</w:t>
            </w:r>
          </w:p>
        </w:tc>
      </w:tr>
      <w:tr w:rsidR="00B40AC2" w:rsidRPr="00B40AC2" w14:paraId="62D3BFFC" w14:textId="77777777" w:rsidTr="000E48C2">
        <w:trPr>
          <w:trHeight w:val="189"/>
        </w:trPr>
        <w:tc>
          <w:tcPr>
            <w:tcW w:w="1022" w:type="pct"/>
            <w:vMerge/>
            <w:tcBorders>
              <w:tl2br w:val="nil"/>
              <w:tr2bl w:val="nil"/>
            </w:tcBorders>
            <w:vAlign w:val="center"/>
          </w:tcPr>
          <w:p w14:paraId="390BC3C9"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1362D7A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51F7EF25"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24h</w:t>
            </w:r>
          </w:p>
        </w:tc>
        <w:tc>
          <w:tcPr>
            <w:tcW w:w="2310" w:type="pct"/>
            <w:tcBorders>
              <w:tl2br w:val="nil"/>
              <w:tr2bl w:val="nil"/>
            </w:tcBorders>
            <w:vAlign w:val="center"/>
          </w:tcPr>
          <w:p w14:paraId="2F9E313D"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lang w:bidi="ar"/>
              </w:rPr>
            </w:pPr>
            <w:r w:rsidRPr="00B40AC2">
              <w:rPr>
                <w:rFonts w:cs="Times New Roman"/>
                <w:snapToGrid/>
                <w:color w:val="000000" w:themeColor="text1"/>
                <w:sz w:val="21"/>
                <w:szCs w:val="21"/>
                <w:lang w:bidi="ar"/>
              </w:rPr>
              <w:t>107.6</w:t>
            </w:r>
          </w:p>
        </w:tc>
      </w:tr>
      <w:tr w:rsidR="00B40AC2" w:rsidRPr="00B40AC2" w14:paraId="285A2C69" w14:textId="77777777" w:rsidTr="000E48C2">
        <w:trPr>
          <w:trHeight w:val="189"/>
        </w:trPr>
        <w:tc>
          <w:tcPr>
            <w:tcW w:w="1022" w:type="pct"/>
            <w:vMerge/>
            <w:tcBorders>
              <w:tl2br w:val="nil"/>
              <w:tr2bl w:val="nil"/>
            </w:tcBorders>
            <w:vAlign w:val="center"/>
          </w:tcPr>
          <w:p w14:paraId="707903AE"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val="restart"/>
            <w:tcBorders>
              <w:tl2br w:val="nil"/>
              <w:tr2bl w:val="nil"/>
            </w:tcBorders>
            <w:vAlign w:val="center"/>
          </w:tcPr>
          <w:p w14:paraId="6D8F21F2"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5</w:t>
            </w:r>
            <w:r w:rsidRPr="00B40AC2">
              <w:rPr>
                <w:rFonts w:cs="Times New Roman"/>
                <w:snapToGrid/>
                <w:color w:val="000000" w:themeColor="text1"/>
                <w:sz w:val="21"/>
                <w:szCs w:val="21"/>
              </w:rPr>
              <w:t>年一遇最大降雨量（</w:t>
            </w:r>
            <w:r w:rsidRPr="00B40AC2">
              <w:rPr>
                <w:rFonts w:cs="Times New Roman"/>
                <w:snapToGrid/>
                <w:color w:val="000000" w:themeColor="text1"/>
                <w:sz w:val="21"/>
                <w:szCs w:val="21"/>
              </w:rPr>
              <w:t>mm</w:t>
            </w:r>
            <w:r w:rsidRPr="00B40AC2">
              <w:rPr>
                <w:rFonts w:cs="Times New Roman"/>
                <w:snapToGrid/>
                <w:color w:val="000000" w:themeColor="text1"/>
                <w:sz w:val="21"/>
                <w:szCs w:val="21"/>
              </w:rPr>
              <w:t>）</w:t>
            </w:r>
          </w:p>
        </w:tc>
        <w:tc>
          <w:tcPr>
            <w:tcW w:w="576" w:type="pct"/>
            <w:tcBorders>
              <w:tl2br w:val="nil"/>
              <w:tr2bl w:val="nil"/>
            </w:tcBorders>
            <w:vAlign w:val="center"/>
          </w:tcPr>
          <w:p w14:paraId="271624F2"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10min</w:t>
            </w:r>
          </w:p>
        </w:tc>
        <w:tc>
          <w:tcPr>
            <w:tcW w:w="2310" w:type="pct"/>
            <w:tcBorders>
              <w:tl2br w:val="nil"/>
              <w:tr2bl w:val="nil"/>
            </w:tcBorders>
            <w:vAlign w:val="center"/>
          </w:tcPr>
          <w:p w14:paraId="17941E46"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lang w:bidi="ar"/>
              </w:rPr>
            </w:pPr>
            <w:r w:rsidRPr="00B40AC2">
              <w:rPr>
                <w:rFonts w:cs="Times New Roman"/>
                <w:snapToGrid/>
                <w:color w:val="000000" w:themeColor="text1"/>
                <w:sz w:val="21"/>
                <w:szCs w:val="21"/>
                <w:lang w:bidi="ar"/>
              </w:rPr>
              <w:t>17.8</w:t>
            </w:r>
          </w:p>
        </w:tc>
      </w:tr>
      <w:tr w:rsidR="00B40AC2" w:rsidRPr="00B40AC2" w14:paraId="05EA8C17" w14:textId="77777777" w:rsidTr="000E48C2">
        <w:trPr>
          <w:trHeight w:val="189"/>
        </w:trPr>
        <w:tc>
          <w:tcPr>
            <w:tcW w:w="1022" w:type="pct"/>
            <w:vMerge/>
            <w:tcBorders>
              <w:tl2br w:val="nil"/>
              <w:tr2bl w:val="nil"/>
            </w:tcBorders>
            <w:vAlign w:val="center"/>
          </w:tcPr>
          <w:p w14:paraId="26668ED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478287A6"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759AD853"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1h</w:t>
            </w:r>
          </w:p>
        </w:tc>
        <w:tc>
          <w:tcPr>
            <w:tcW w:w="2310" w:type="pct"/>
            <w:tcBorders>
              <w:tl2br w:val="nil"/>
              <w:tr2bl w:val="nil"/>
            </w:tcBorders>
            <w:vAlign w:val="center"/>
          </w:tcPr>
          <w:p w14:paraId="5069CD01"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rPr>
            </w:pPr>
            <w:r w:rsidRPr="00B40AC2">
              <w:rPr>
                <w:rFonts w:cs="Times New Roman"/>
                <w:snapToGrid/>
                <w:color w:val="000000" w:themeColor="text1"/>
                <w:sz w:val="21"/>
                <w:szCs w:val="21"/>
                <w:lang w:bidi="ar"/>
              </w:rPr>
              <w:t>53.2</w:t>
            </w:r>
          </w:p>
        </w:tc>
      </w:tr>
      <w:tr w:rsidR="00B40AC2" w:rsidRPr="00B40AC2" w14:paraId="62723691" w14:textId="77777777" w:rsidTr="000E48C2">
        <w:trPr>
          <w:trHeight w:val="189"/>
        </w:trPr>
        <w:tc>
          <w:tcPr>
            <w:tcW w:w="1022" w:type="pct"/>
            <w:vMerge/>
            <w:tcBorders>
              <w:tl2br w:val="nil"/>
              <w:tr2bl w:val="nil"/>
            </w:tcBorders>
            <w:vAlign w:val="center"/>
          </w:tcPr>
          <w:p w14:paraId="120CF0FA"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1585572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376D2CB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6h</w:t>
            </w:r>
          </w:p>
        </w:tc>
        <w:tc>
          <w:tcPr>
            <w:tcW w:w="2310" w:type="pct"/>
            <w:tcBorders>
              <w:tl2br w:val="nil"/>
              <w:tr2bl w:val="nil"/>
            </w:tcBorders>
            <w:vAlign w:val="center"/>
          </w:tcPr>
          <w:p w14:paraId="72592F23"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rPr>
            </w:pPr>
            <w:r w:rsidRPr="00B40AC2">
              <w:rPr>
                <w:rFonts w:cs="Times New Roman"/>
                <w:snapToGrid/>
                <w:color w:val="000000" w:themeColor="text1"/>
                <w:sz w:val="21"/>
                <w:szCs w:val="21"/>
                <w:lang w:bidi="ar"/>
              </w:rPr>
              <w:t>106.4</w:t>
            </w:r>
          </w:p>
        </w:tc>
      </w:tr>
      <w:tr w:rsidR="00B40AC2" w:rsidRPr="00B40AC2" w14:paraId="2188C075" w14:textId="77777777" w:rsidTr="000E48C2">
        <w:trPr>
          <w:trHeight w:val="189"/>
        </w:trPr>
        <w:tc>
          <w:tcPr>
            <w:tcW w:w="1022" w:type="pct"/>
            <w:vMerge/>
            <w:tcBorders>
              <w:tl2br w:val="nil"/>
              <w:tr2bl w:val="nil"/>
            </w:tcBorders>
            <w:vAlign w:val="center"/>
          </w:tcPr>
          <w:p w14:paraId="52A44565"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0307230A"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43D7E6F6"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24h</w:t>
            </w:r>
          </w:p>
        </w:tc>
        <w:tc>
          <w:tcPr>
            <w:tcW w:w="2310" w:type="pct"/>
            <w:tcBorders>
              <w:tl2br w:val="nil"/>
              <w:tr2bl w:val="nil"/>
            </w:tcBorders>
            <w:vAlign w:val="center"/>
          </w:tcPr>
          <w:p w14:paraId="4CC44B47"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rPr>
            </w:pPr>
            <w:r w:rsidRPr="00B40AC2">
              <w:rPr>
                <w:rFonts w:cs="Times New Roman"/>
                <w:snapToGrid/>
                <w:color w:val="000000" w:themeColor="text1"/>
                <w:sz w:val="21"/>
                <w:szCs w:val="21"/>
                <w:lang w:bidi="ar"/>
              </w:rPr>
              <w:t>183.6</w:t>
            </w:r>
          </w:p>
        </w:tc>
      </w:tr>
      <w:tr w:rsidR="00B40AC2" w:rsidRPr="00B40AC2" w14:paraId="17F7C315" w14:textId="77777777" w:rsidTr="000E48C2">
        <w:trPr>
          <w:trHeight w:val="189"/>
        </w:trPr>
        <w:tc>
          <w:tcPr>
            <w:tcW w:w="1022" w:type="pct"/>
            <w:vMerge/>
            <w:tcBorders>
              <w:tl2br w:val="nil"/>
              <w:tr2bl w:val="nil"/>
            </w:tcBorders>
            <w:vAlign w:val="center"/>
          </w:tcPr>
          <w:p w14:paraId="164BFDEE"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val="restart"/>
            <w:tcBorders>
              <w:tl2br w:val="nil"/>
              <w:tr2bl w:val="nil"/>
            </w:tcBorders>
            <w:vAlign w:val="center"/>
          </w:tcPr>
          <w:p w14:paraId="7C595A7D"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w:t>
            </w:r>
            <w:r w:rsidRPr="00B40AC2">
              <w:rPr>
                <w:rFonts w:cs="Times New Roman"/>
                <w:snapToGrid/>
                <w:color w:val="000000" w:themeColor="text1"/>
                <w:sz w:val="21"/>
                <w:szCs w:val="21"/>
              </w:rPr>
              <w:t>年一遇最大降雨量（</w:t>
            </w:r>
            <w:r w:rsidRPr="00B40AC2">
              <w:rPr>
                <w:rFonts w:cs="Times New Roman"/>
                <w:snapToGrid/>
                <w:color w:val="000000" w:themeColor="text1"/>
                <w:sz w:val="21"/>
                <w:szCs w:val="21"/>
              </w:rPr>
              <w:t>mm</w:t>
            </w:r>
            <w:r w:rsidRPr="00B40AC2">
              <w:rPr>
                <w:rFonts w:cs="Times New Roman"/>
                <w:snapToGrid/>
                <w:color w:val="000000" w:themeColor="text1"/>
                <w:sz w:val="21"/>
                <w:szCs w:val="21"/>
              </w:rPr>
              <w:t>）</w:t>
            </w:r>
          </w:p>
        </w:tc>
        <w:tc>
          <w:tcPr>
            <w:tcW w:w="576" w:type="pct"/>
            <w:tcBorders>
              <w:tl2br w:val="nil"/>
              <w:tr2bl w:val="nil"/>
            </w:tcBorders>
            <w:vAlign w:val="center"/>
          </w:tcPr>
          <w:p w14:paraId="0AF1751C"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10min</w:t>
            </w:r>
          </w:p>
        </w:tc>
        <w:tc>
          <w:tcPr>
            <w:tcW w:w="2310" w:type="pct"/>
            <w:tcBorders>
              <w:tl2br w:val="nil"/>
              <w:tr2bl w:val="nil"/>
            </w:tcBorders>
            <w:vAlign w:val="center"/>
          </w:tcPr>
          <w:p w14:paraId="6C2664D9"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lang w:bidi="ar"/>
              </w:rPr>
            </w:pPr>
            <w:r w:rsidRPr="00B40AC2">
              <w:rPr>
                <w:rFonts w:cs="Times New Roman"/>
                <w:snapToGrid/>
                <w:color w:val="000000" w:themeColor="text1"/>
                <w:sz w:val="21"/>
                <w:szCs w:val="21"/>
                <w:lang w:bidi="ar"/>
              </w:rPr>
              <w:t>21.1</w:t>
            </w:r>
          </w:p>
        </w:tc>
      </w:tr>
      <w:tr w:rsidR="00B40AC2" w:rsidRPr="00B40AC2" w14:paraId="0E87997E" w14:textId="77777777" w:rsidTr="000E48C2">
        <w:trPr>
          <w:trHeight w:val="189"/>
        </w:trPr>
        <w:tc>
          <w:tcPr>
            <w:tcW w:w="1022" w:type="pct"/>
            <w:vMerge/>
            <w:tcBorders>
              <w:tl2br w:val="nil"/>
              <w:tr2bl w:val="nil"/>
            </w:tcBorders>
            <w:vAlign w:val="center"/>
          </w:tcPr>
          <w:p w14:paraId="1703C5FD"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06CF27B9"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54338925"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1h</w:t>
            </w:r>
          </w:p>
        </w:tc>
        <w:tc>
          <w:tcPr>
            <w:tcW w:w="2310" w:type="pct"/>
            <w:tcBorders>
              <w:tl2br w:val="nil"/>
              <w:tr2bl w:val="nil"/>
            </w:tcBorders>
            <w:vAlign w:val="center"/>
          </w:tcPr>
          <w:p w14:paraId="58213F56"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rPr>
            </w:pPr>
            <w:r w:rsidRPr="00B40AC2">
              <w:rPr>
                <w:rFonts w:cs="Times New Roman"/>
                <w:snapToGrid/>
                <w:color w:val="000000" w:themeColor="text1"/>
                <w:sz w:val="21"/>
                <w:szCs w:val="21"/>
                <w:lang w:bidi="ar"/>
              </w:rPr>
              <w:t>66.4</w:t>
            </w:r>
          </w:p>
        </w:tc>
      </w:tr>
      <w:tr w:rsidR="00B40AC2" w:rsidRPr="00B40AC2" w14:paraId="2E0C0CFA" w14:textId="77777777" w:rsidTr="000E48C2">
        <w:trPr>
          <w:trHeight w:val="189"/>
        </w:trPr>
        <w:tc>
          <w:tcPr>
            <w:tcW w:w="1022" w:type="pct"/>
            <w:vMerge/>
            <w:tcBorders>
              <w:tl2br w:val="nil"/>
              <w:tr2bl w:val="nil"/>
            </w:tcBorders>
            <w:vAlign w:val="center"/>
          </w:tcPr>
          <w:p w14:paraId="031822AF"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4FF757FC"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5EF7322B"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6h</w:t>
            </w:r>
          </w:p>
        </w:tc>
        <w:tc>
          <w:tcPr>
            <w:tcW w:w="2310" w:type="pct"/>
            <w:tcBorders>
              <w:tl2br w:val="nil"/>
              <w:tr2bl w:val="nil"/>
            </w:tcBorders>
            <w:vAlign w:val="center"/>
          </w:tcPr>
          <w:p w14:paraId="4C4C8160"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rPr>
            </w:pPr>
            <w:r w:rsidRPr="00B40AC2">
              <w:rPr>
                <w:rFonts w:cs="Times New Roman"/>
                <w:snapToGrid/>
                <w:color w:val="000000" w:themeColor="text1"/>
                <w:sz w:val="21"/>
                <w:szCs w:val="21"/>
                <w:lang w:bidi="ar"/>
              </w:rPr>
              <w:t>132.8</w:t>
            </w:r>
          </w:p>
        </w:tc>
      </w:tr>
      <w:tr w:rsidR="00B40AC2" w:rsidRPr="00B40AC2" w14:paraId="3EF17912" w14:textId="77777777" w:rsidTr="000E48C2">
        <w:trPr>
          <w:trHeight w:val="189"/>
        </w:trPr>
        <w:tc>
          <w:tcPr>
            <w:tcW w:w="1022" w:type="pct"/>
            <w:vMerge/>
            <w:tcBorders>
              <w:tl2br w:val="nil"/>
              <w:tr2bl w:val="nil"/>
            </w:tcBorders>
            <w:vAlign w:val="center"/>
          </w:tcPr>
          <w:p w14:paraId="1F5AA92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7417872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45A871B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24h</w:t>
            </w:r>
          </w:p>
        </w:tc>
        <w:tc>
          <w:tcPr>
            <w:tcW w:w="2310" w:type="pct"/>
            <w:tcBorders>
              <w:tl2br w:val="nil"/>
              <w:tr2bl w:val="nil"/>
            </w:tcBorders>
            <w:vAlign w:val="center"/>
          </w:tcPr>
          <w:p w14:paraId="6A1EE985"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rPr>
            </w:pPr>
            <w:r w:rsidRPr="00B40AC2">
              <w:rPr>
                <w:rFonts w:cs="Times New Roman"/>
                <w:snapToGrid/>
                <w:color w:val="000000" w:themeColor="text1"/>
                <w:sz w:val="21"/>
                <w:szCs w:val="21"/>
                <w:lang w:bidi="ar"/>
              </w:rPr>
              <w:t>240.3</w:t>
            </w:r>
          </w:p>
        </w:tc>
      </w:tr>
      <w:tr w:rsidR="00B40AC2" w:rsidRPr="00B40AC2" w14:paraId="3FBAF129" w14:textId="77777777" w:rsidTr="000E48C2">
        <w:trPr>
          <w:trHeight w:val="189"/>
        </w:trPr>
        <w:tc>
          <w:tcPr>
            <w:tcW w:w="1022" w:type="pct"/>
            <w:vMerge/>
            <w:tcBorders>
              <w:tl2br w:val="nil"/>
              <w:tr2bl w:val="nil"/>
            </w:tcBorders>
            <w:vAlign w:val="center"/>
          </w:tcPr>
          <w:p w14:paraId="50BE74A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val="restart"/>
            <w:tcBorders>
              <w:tl2br w:val="nil"/>
              <w:tr2bl w:val="nil"/>
            </w:tcBorders>
            <w:vAlign w:val="center"/>
          </w:tcPr>
          <w:p w14:paraId="358D8DE5"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20</w:t>
            </w:r>
            <w:r w:rsidRPr="00B40AC2">
              <w:rPr>
                <w:rFonts w:cs="Times New Roman"/>
                <w:snapToGrid/>
                <w:color w:val="000000" w:themeColor="text1"/>
                <w:sz w:val="21"/>
                <w:szCs w:val="21"/>
              </w:rPr>
              <w:t>年一遇最大降雨量（</w:t>
            </w:r>
            <w:r w:rsidRPr="00B40AC2">
              <w:rPr>
                <w:rFonts w:cs="Times New Roman"/>
                <w:snapToGrid/>
                <w:color w:val="000000" w:themeColor="text1"/>
                <w:sz w:val="21"/>
                <w:szCs w:val="21"/>
              </w:rPr>
              <w:t>mm</w:t>
            </w:r>
            <w:r w:rsidRPr="00B40AC2">
              <w:rPr>
                <w:rFonts w:cs="Times New Roman"/>
                <w:snapToGrid/>
                <w:color w:val="000000" w:themeColor="text1"/>
                <w:sz w:val="21"/>
                <w:szCs w:val="21"/>
              </w:rPr>
              <w:t>）</w:t>
            </w:r>
          </w:p>
        </w:tc>
        <w:tc>
          <w:tcPr>
            <w:tcW w:w="576" w:type="pct"/>
            <w:tcBorders>
              <w:tl2br w:val="nil"/>
              <w:tr2bl w:val="nil"/>
            </w:tcBorders>
            <w:vAlign w:val="center"/>
          </w:tcPr>
          <w:p w14:paraId="12896DA0"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10min</w:t>
            </w:r>
          </w:p>
        </w:tc>
        <w:tc>
          <w:tcPr>
            <w:tcW w:w="2310" w:type="pct"/>
            <w:tcBorders>
              <w:tl2br w:val="nil"/>
              <w:tr2bl w:val="nil"/>
            </w:tcBorders>
            <w:vAlign w:val="center"/>
          </w:tcPr>
          <w:p w14:paraId="3D3F4806"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lang w:bidi="ar"/>
              </w:rPr>
            </w:pPr>
            <w:r w:rsidRPr="00B40AC2">
              <w:rPr>
                <w:rFonts w:cs="Times New Roman"/>
                <w:snapToGrid/>
                <w:color w:val="000000" w:themeColor="text1"/>
                <w:sz w:val="21"/>
                <w:szCs w:val="21"/>
                <w:lang w:bidi="ar"/>
              </w:rPr>
              <w:t>24.3</w:t>
            </w:r>
          </w:p>
        </w:tc>
      </w:tr>
      <w:tr w:rsidR="00B40AC2" w:rsidRPr="00B40AC2" w14:paraId="1C5CC885" w14:textId="77777777" w:rsidTr="000E48C2">
        <w:trPr>
          <w:trHeight w:val="189"/>
        </w:trPr>
        <w:tc>
          <w:tcPr>
            <w:tcW w:w="1022" w:type="pct"/>
            <w:vMerge/>
            <w:tcBorders>
              <w:tl2br w:val="nil"/>
              <w:tr2bl w:val="nil"/>
            </w:tcBorders>
            <w:vAlign w:val="center"/>
          </w:tcPr>
          <w:p w14:paraId="01C289B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1F29E076"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2494E471"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1h</w:t>
            </w:r>
          </w:p>
        </w:tc>
        <w:tc>
          <w:tcPr>
            <w:tcW w:w="2310" w:type="pct"/>
            <w:tcBorders>
              <w:tl2br w:val="nil"/>
              <w:tr2bl w:val="nil"/>
            </w:tcBorders>
            <w:vAlign w:val="center"/>
          </w:tcPr>
          <w:p w14:paraId="7F0C77CC"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rPr>
            </w:pPr>
            <w:r w:rsidRPr="00B40AC2">
              <w:rPr>
                <w:rFonts w:cs="Times New Roman"/>
                <w:snapToGrid/>
                <w:color w:val="000000" w:themeColor="text1"/>
                <w:sz w:val="21"/>
                <w:szCs w:val="21"/>
                <w:lang w:bidi="ar"/>
              </w:rPr>
              <w:t>79.6</w:t>
            </w:r>
          </w:p>
        </w:tc>
      </w:tr>
      <w:tr w:rsidR="00B40AC2" w:rsidRPr="00B40AC2" w14:paraId="0F7CE56D" w14:textId="77777777" w:rsidTr="000E48C2">
        <w:trPr>
          <w:trHeight w:val="189"/>
        </w:trPr>
        <w:tc>
          <w:tcPr>
            <w:tcW w:w="1022" w:type="pct"/>
            <w:vMerge/>
            <w:tcBorders>
              <w:tl2br w:val="nil"/>
              <w:tr2bl w:val="nil"/>
            </w:tcBorders>
            <w:vAlign w:val="center"/>
          </w:tcPr>
          <w:p w14:paraId="2E855016"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4B5E378E"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78861B13"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6h</w:t>
            </w:r>
          </w:p>
        </w:tc>
        <w:tc>
          <w:tcPr>
            <w:tcW w:w="2310" w:type="pct"/>
            <w:tcBorders>
              <w:tl2br w:val="nil"/>
              <w:tr2bl w:val="nil"/>
            </w:tcBorders>
            <w:vAlign w:val="center"/>
          </w:tcPr>
          <w:p w14:paraId="4BC99599"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rPr>
            </w:pPr>
            <w:r w:rsidRPr="00B40AC2">
              <w:rPr>
                <w:rFonts w:cs="Times New Roman"/>
                <w:snapToGrid/>
                <w:color w:val="000000" w:themeColor="text1"/>
                <w:sz w:val="21"/>
                <w:szCs w:val="21"/>
                <w:lang w:bidi="ar"/>
              </w:rPr>
              <w:t>159.2</w:t>
            </w:r>
          </w:p>
        </w:tc>
      </w:tr>
      <w:tr w:rsidR="00B40AC2" w:rsidRPr="00B40AC2" w14:paraId="041C0A5F" w14:textId="77777777" w:rsidTr="000E48C2">
        <w:trPr>
          <w:trHeight w:val="189"/>
        </w:trPr>
        <w:tc>
          <w:tcPr>
            <w:tcW w:w="1022" w:type="pct"/>
            <w:vMerge/>
            <w:tcBorders>
              <w:tl2br w:val="nil"/>
              <w:tr2bl w:val="nil"/>
            </w:tcBorders>
            <w:vAlign w:val="center"/>
          </w:tcPr>
          <w:p w14:paraId="457A4E1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91" w:type="pct"/>
            <w:vMerge/>
            <w:tcBorders>
              <w:tl2br w:val="nil"/>
              <w:tr2bl w:val="nil"/>
            </w:tcBorders>
            <w:vAlign w:val="center"/>
          </w:tcPr>
          <w:p w14:paraId="00123A0C"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76" w:type="pct"/>
            <w:tcBorders>
              <w:tl2br w:val="nil"/>
              <w:tr2bl w:val="nil"/>
            </w:tcBorders>
            <w:vAlign w:val="center"/>
          </w:tcPr>
          <w:p w14:paraId="56499D99"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24h</w:t>
            </w:r>
          </w:p>
        </w:tc>
        <w:tc>
          <w:tcPr>
            <w:tcW w:w="2310" w:type="pct"/>
            <w:tcBorders>
              <w:tl2br w:val="nil"/>
              <w:tr2bl w:val="nil"/>
            </w:tcBorders>
            <w:vAlign w:val="center"/>
          </w:tcPr>
          <w:p w14:paraId="612FDC1C" w14:textId="77777777" w:rsidR="00CB79FC" w:rsidRPr="00B40AC2" w:rsidRDefault="00CB79FC" w:rsidP="00CB79FC">
            <w:pPr>
              <w:widowControl/>
              <w:snapToGrid/>
              <w:spacing w:line="240" w:lineRule="auto"/>
              <w:ind w:firstLineChars="0" w:firstLine="0"/>
              <w:jc w:val="center"/>
              <w:textAlignment w:val="center"/>
              <w:rPr>
                <w:rFonts w:cs="Times New Roman"/>
                <w:snapToGrid/>
                <w:color w:val="000000" w:themeColor="text1"/>
                <w:sz w:val="21"/>
                <w:szCs w:val="21"/>
              </w:rPr>
            </w:pPr>
            <w:r w:rsidRPr="00B40AC2">
              <w:rPr>
                <w:rFonts w:cs="Times New Roman"/>
                <w:snapToGrid/>
                <w:color w:val="000000" w:themeColor="text1"/>
                <w:sz w:val="21"/>
                <w:szCs w:val="21"/>
                <w:lang w:bidi="ar"/>
              </w:rPr>
              <w:t>297</w:t>
            </w:r>
          </w:p>
        </w:tc>
      </w:tr>
      <w:tr w:rsidR="00B40AC2" w:rsidRPr="00B40AC2" w14:paraId="7AFD2D55" w14:textId="77777777" w:rsidTr="000E48C2">
        <w:trPr>
          <w:trHeight w:val="195"/>
        </w:trPr>
        <w:tc>
          <w:tcPr>
            <w:tcW w:w="2689" w:type="pct"/>
            <w:gridSpan w:val="3"/>
            <w:tcBorders>
              <w:tl2br w:val="nil"/>
              <w:tr2bl w:val="nil"/>
            </w:tcBorders>
            <w:vAlign w:val="center"/>
          </w:tcPr>
          <w:p w14:paraId="42C69D1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全年无霜期（</w:t>
            </w:r>
            <w:r w:rsidRPr="00B40AC2">
              <w:rPr>
                <w:rFonts w:cs="Times New Roman"/>
                <w:snapToGrid/>
                <w:color w:val="000000" w:themeColor="text1"/>
                <w:sz w:val="21"/>
                <w:szCs w:val="21"/>
              </w:rPr>
              <w:t>d</w:t>
            </w:r>
            <w:r w:rsidRPr="00B40AC2">
              <w:rPr>
                <w:rFonts w:cs="Times New Roman"/>
                <w:snapToGrid/>
                <w:color w:val="000000" w:themeColor="text1"/>
                <w:sz w:val="21"/>
                <w:szCs w:val="21"/>
              </w:rPr>
              <w:t>）</w:t>
            </w:r>
          </w:p>
        </w:tc>
        <w:tc>
          <w:tcPr>
            <w:tcW w:w="2310" w:type="pct"/>
            <w:tcBorders>
              <w:tl2br w:val="nil"/>
              <w:tr2bl w:val="nil"/>
            </w:tcBorders>
            <w:vAlign w:val="center"/>
          </w:tcPr>
          <w:p w14:paraId="5884D571"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257</w:t>
            </w:r>
          </w:p>
        </w:tc>
      </w:tr>
      <w:tr w:rsidR="00B40AC2" w:rsidRPr="00B40AC2" w14:paraId="547B9661" w14:textId="77777777" w:rsidTr="000E48C2">
        <w:trPr>
          <w:trHeight w:val="189"/>
        </w:trPr>
        <w:tc>
          <w:tcPr>
            <w:tcW w:w="2689" w:type="pct"/>
            <w:gridSpan w:val="3"/>
            <w:tcBorders>
              <w:tl2br w:val="nil"/>
              <w:tr2bl w:val="nil"/>
            </w:tcBorders>
            <w:vAlign w:val="center"/>
          </w:tcPr>
          <w:p w14:paraId="5DC11B8D"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年平均日照数（</w:t>
            </w:r>
            <w:r w:rsidRPr="00B40AC2">
              <w:rPr>
                <w:rFonts w:cs="Times New Roman"/>
                <w:snapToGrid/>
                <w:color w:val="000000" w:themeColor="text1"/>
                <w:sz w:val="21"/>
                <w:szCs w:val="21"/>
              </w:rPr>
              <w:t>h</w:t>
            </w:r>
            <w:r w:rsidRPr="00B40AC2">
              <w:rPr>
                <w:rFonts w:cs="Times New Roman"/>
                <w:snapToGrid/>
                <w:color w:val="000000" w:themeColor="text1"/>
                <w:sz w:val="21"/>
                <w:szCs w:val="21"/>
              </w:rPr>
              <w:t>）</w:t>
            </w:r>
          </w:p>
        </w:tc>
        <w:tc>
          <w:tcPr>
            <w:tcW w:w="2310" w:type="pct"/>
            <w:tcBorders>
              <w:tl2br w:val="nil"/>
              <w:tr2bl w:val="nil"/>
            </w:tcBorders>
            <w:vAlign w:val="center"/>
          </w:tcPr>
          <w:p w14:paraId="544ACBDC"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1624.1</w:t>
            </w:r>
          </w:p>
        </w:tc>
      </w:tr>
      <w:tr w:rsidR="00B40AC2" w:rsidRPr="00B40AC2" w14:paraId="71C3E69D" w14:textId="77777777" w:rsidTr="000E48C2">
        <w:trPr>
          <w:trHeight w:val="189"/>
        </w:trPr>
        <w:tc>
          <w:tcPr>
            <w:tcW w:w="2689" w:type="pct"/>
            <w:gridSpan w:val="3"/>
            <w:tcBorders>
              <w:tl2br w:val="nil"/>
              <w:tr2bl w:val="nil"/>
            </w:tcBorders>
            <w:vAlign w:val="center"/>
          </w:tcPr>
          <w:p w14:paraId="2444F0D0"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w:t>
            </w:r>
            <w:r w:rsidRPr="00B40AC2">
              <w:rPr>
                <w:rFonts w:cs="Times New Roman"/>
                <w:snapToGrid/>
                <w:color w:val="000000" w:themeColor="text1"/>
                <w:sz w:val="21"/>
                <w:szCs w:val="21"/>
              </w:rPr>
              <w:t>积温</w:t>
            </w:r>
          </w:p>
        </w:tc>
        <w:tc>
          <w:tcPr>
            <w:tcW w:w="2310" w:type="pct"/>
            <w:tcBorders>
              <w:tl2br w:val="nil"/>
              <w:tr2bl w:val="nil"/>
            </w:tcBorders>
            <w:vAlign w:val="center"/>
          </w:tcPr>
          <w:p w14:paraId="03D732C8"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5540</w:t>
            </w:r>
          </w:p>
        </w:tc>
      </w:tr>
      <w:tr w:rsidR="00B40AC2" w:rsidRPr="00B40AC2" w14:paraId="79EBA69C" w14:textId="77777777" w:rsidTr="000E48C2">
        <w:trPr>
          <w:trHeight w:val="194"/>
        </w:trPr>
        <w:tc>
          <w:tcPr>
            <w:tcW w:w="2689" w:type="pct"/>
            <w:gridSpan w:val="3"/>
            <w:tcBorders>
              <w:tl2br w:val="nil"/>
              <w:tr2bl w:val="nil"/>
            </w:tcBorders>
            <w:vAlign w:val="center"/>
          </w:tcPr>
          <w:p w14:paraId="03730B93"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多年平均风速（</w:t>
            </w:r>
            <w:r w:rsidRPr="00B40AC2">
              <w:rPr>
                <w:rFonts w:cs="Times New Roman"/>
                <w:snapToGrid/>
                <w:color w:val="000000" w:themeColor="text1"/>
                <w:sz w:val="21"/>
                <w:szCs w:val="21"/>
              </w:rPr>
              <w:t>m/s</w:t>
            </w:r>
            <w:r w:rsidRPr="00B40AC2">
              <w:rPr>
                <w:rFonts w:cs="Times New Roman"/>
                <w:snapToGrid/>
                <w:color w:val="000000" w:themeColor="text1"/>
                <w:sz w:val="21"/>
                <w:szCs w:val="21"/>
              </w:rPr>
              <w:t>）</w:t>
            </w:r>
          </w:p>
        </w:tc>
        <w:tc>
          <w:tcPr>
            <w:tcW w:w="2310" w:type="pct"/>
            <w:tcBorders>
              <w:tl2br w:val="nil"/>
              <w:tr2bl w:val="nil"/>
            </w:tcBorders>
            <w:vAlign w:val="center"/>
          </w:tcPr>
          <w:p w14:paraId="6F8FC7AA"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1.60</w:t>
            </w:r>
          </w:p>
        </w:tc>
      </w:tr>
    </w:tbl>
    <w:p w14:paraId="6063B790" w14:textId="77777777" w:rsidR="00CB79FC" w:rsidRPr="00B40AC2" w:rsidRDefault="00CB79FC" w:rsidP="000579AC">
      <w:pPr>
        <w:pStyle w:val="4"/>
        <w:rPr>
          <w:snapToGrid/>
          <w:color w:val="000000" w:themeColor="text1"/>
        </w:rPr>
      </w:pPr>
      <w:bookmarkStart w:id="252" w:name="_Toc76070843"/>
      <w:r w:rsidRPr="00B40AC2">
        <w:rPr>
          <w:snapToGrid/>
          <w:color w:val="000000" w:themeColor="text1"/>
        </w:rPr>
        <w:t>土壤</w:t>
      </w:r>
      <w:bookmarkEnd w:id="252"/>
    </w:p>
    <w:p w14:paraId="6C860A1E"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项目区土壤以由紫色母质发育的为主，占</w:t>
      </w:r>
      <w:r w:rsidRPr="00B40AC2">
        <w:rPr>
          <w:rFonts w:cs="Times New Roman"/>
          <w:snapToGrid/>
          <w:color w:val="000000" w:themeColor="text1"/>
          <w:kern w:val="2"/>
          <w:szCs w:val="28"/>
        </w:rPr>
        <w:t>75.83%</w:t>
      </w:r>
      <w:r w:rsidRPr="00B40AC2">
        <w:rPr>
          <w:rFonts w:cs="Times New Roman"/>
          <w:snapToGrid/>
          <w:color w:val="000000" w:themeColor="text1"/>
          <w:kern w:val="2"/>
          <w:szCs w:val="28"/>
        </w:rPr>
        <w:t>，其它母质发育成的仅占</w:t>
      </w:r>
      <w:r w:rsidRPr="00B40AC2">
        <w:rPr>
          <w:rFonts w:cs="Times New Roman"/>
          <w:snapToGrid/>
          <w:color w:val="000000" w:themeColor="text1"/>
          <w:kern w:val="2"/>
          <w:szCs w:val="28"/>
        </w:rPr>
        <w:t>24.17%</w:t>
      </w:r>
      <w:r w:rsidRPr="00B40AC2">
        <w:rPr>
          <w:rFonts w:cs="Times New Roman"/>
          <w:snapToGrid/>
          <w:color w:val="000000" w:themeColor="text1"/>
          <w:kern w:val="2"/>
          <w:szCs w:val="28"/>
        </w:rPr>
        <w:t>，主要以紫色土、黄壤、黄棕壤为主，土壤</w:t>
      </w:r>
      <w:r w:rsidRPr="00B40AC2">
        <w:rPr>
          <w:rFonts w:cs="Times New Roman"/>
          <w:snapToGrid/>
          <w:color w:val="000000" w:themeColor="text1"/>
          <w:kern w:val="2"/>
          <w:szCs w:val="28"/>
        </w:rPr>
        <w:t>ph</w:t>
      </w:r>
      <w:r w:rsidRPr="00B40AC2">
        <w:rPr>
          <w:rFonts w:cs="Times New Roman"/>
          <w:snapToGrid/>
          <w:color w:val="000000" w:themeColor="text1"/>
          <w:kern w:val="2"/>
          <w:szCs w:val="28"/>
        </w:rPr>
        <w:t>值</w:t>
      </w:r>
      <w:r w:rsidRPr="00B40AC2">
        <w:rPr>
          <w:rFonts w:cs="Times New Roman"/>
          <w:snapToGrid/>
          <w:color w:val="000000" w:themeColor="text1"/>
          <w:kern w:val="2"/>
          <w:szCs w:val="28"/>
        </w:rPr>
        <w:t>6.5-7.5</w:t>
      </w:r>
      <w:r w:rsidRPr="00B40AC2">
        <w:rPr>
          <w:rFonts w:cs="Times New Roman"/>
          <w:snapToGrid/>
          <w:color w:val="000000" w:themeColor="text1"/>
          <w:kern w:val="2"/>
          <w:szCs w:val="28"/>
        </w:rPr>
        <w:t>，土壤抗蚀能力弱，流失量较大，土壤以微酸性为主，中性次之，酸性和微碱性甚少。土壤养分状况较好，宜种较广，但低产田土多。</w:t>
      </w:r>
    </w:p>
    <w:p w14:paraId="6D3F15EF" w14:textId="77777777" w:rsidR="00CB79FC" w:rsidRPr="00B40AC2" w:rsidRDefault="00CB79FC" w:rsidP="000579AC">
      <w:pPr>
        <w:pStyle w:val="4"/>
        <w:rPr>
          <w:snapToGrid/>
          <w:color w:val="000000" w:themeColor="text1"/>
        </w:rPr>
      </w:pPr>
      <w:bookmarkStart w:id="253" w:name="_Toc76070844"/>
      <w:r w:rsidRPr="00B40AC2">
        <w:rPr>
          <w:snapToGrid/>
          <w:color w:val="000000" w:themeColor="text1"/>
        </w:rPr>
        <w:lastRenderedPageBreak/>
        <w:t>水文</w:t>
      </w:r>
      <w:bookmarkEnd w:id="253"/>
    </w:p>
    <w:p w14:paraId="2839678A" w14:textId="655FD53D"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矿区中有嘉陵江流域渠江水系南江河支流上两河上游石桥河支沟桥河沟流过。上两河发源于南江县关坝镇玉泉村铁船山。主河流长</w:t>
      </w:r>
      <w:r w:rsidRPr="00B40AC2">
        <w:rPr>
          <w:rFonts w:cs="Times New Roman"/>
          <w:snapToGrid/>
          <w:color w:val="000000" w:themeColor="text1"/>
          <w:kern w:val="2"/>
          <w:szCs w:val="28"/>
        </w:rPr>
        <w:t>68.8km</w:t>
      </w:r>
      <w:r w:rsidRPr="00B40AC2">
        <w:rPr>
          <w:rFonts w:cs="Times New Roman"/>
          <w:snapToGrid/>
          <w:color w:val="000000" w:themeColor="text1"/>
          <w:kern w:val="2"/>
          <w:szCs w:val="28"/>
        </w:rPr>
        <w:t>，落差</w:t>
      </w:r>
      <w:r w:rsidRPr="00B40AC2">
        <w:rPr>
          <w:rFonts w:cs="Times New Roman"/>
          <w:snapToGrid/>
          <w:color w:val="000000" w:themeColor="text1"/>
          <w:kern w:val="2"/>
          <w:szCs w:val="28"/>
        </w:rPr>
        <w:t>905m</w:t>
      </w:r>
      <w:r w:rsidRPr="00B40AC2">
        <w:rPr>
          <w:rFonts w:cs="Times New Roman"/>
          <w:snapToGrid/>
          <w:color w:val="000000" w:themeColor="text1"/>
          <w:kern w:val="2"/>
          <w:szCs w:val="28"/>
        </w:rPr>
        <w:t>，坡降</w:t>
      </w:r>
      <w:r w:rsidRPr="00B40AC2">
        <w:rPr>
          <w:rFonts w:cs="Times New Roman"/>
          <w:snapToGrid/>
          <w:color w:val="000000" w:themeColor="text1"/>
          <w:kern w:val="2"/>
          <w:szCs w:val="28"/>
        </w:rPr>
        <w:t>13.2‰</w:t>
      </w:r>
      <w:r w:rsidRPr="00B40AC2">
        <w:rPr>
          <w:rFonts w:cs="Times New Roman"/>
          <w:snapToGrid/>
          <w:color w:val="000000" w:themeColor="text1"/>
          <w:kern w:val="2"/>
          <w:szCs w:val="28"/>
        </w:rPr>
        <w:t>，汇水区面积约</w:t>
      </w:r>
      <w:r w:rsidRPr="00B40AC2">
        <w:rPr>
          <w:rFonts w:cs="Times New Roman"/>
          <w:snapToGrid/>
          <w:color w:val="000000" w:themeColor="text1"/>
          <w:kern w:val="2"/>
          <w:szCs w:val="28"/>
        </w:rPr>
        <w:t>400</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snapToGrid/>
          <w:color w:val="000000" w:themeColor="text1"/>
          <w:kern w:val="2"/>
          <w:szCs w:val="28"/>
        </w:rPr>
        <w:t>，年径流量约</w:t>
      </w:r>
      <w:r w:rsidRPr="00B40AC2">
        <w:rPr>
          <w:rFonts w:cs="Times New Roman"/>
          <w:snapToGrid/>
          <w:color w:val="000000" w:themeColor="text1"/>
          <w:kern w:val="2"/>
          <w:szCs w:val="28"/>
        </w:rPr>
        <w:t>2.5</w:t>
      </w:r>
      <w:r w:rsidRPr="00B40AC2">
        <w:rPr>
          <w:rFonts w:cs="Times New Roman"/>
          <w:snapToGrid/>
          <w:color w:val="000000" w:themeColor="text1"/>
          <w:kern w:val="2"/>
          <w:szCs w:val="28"/>
        </w:rPr>
        <w:t>亿立方米，河流量受大气降雨呈骤起骤落特征。枯季最小流量约</w:t>
      </w:r>
      <w:r w:rsidRPr="00B40AC2">
        <w:rPr>
          <w:rFonts w:cs="Times New Roman"/>
          <w:snapToGrid/>
          <w:color w:val="000000" w:themeColor="text1"/>
          <w:kern w:val="2"/>
          <w:szCs w:val="28"/>
        </w:rPr>
        <w:t>0.7m</w:t>
      </w:r>
      <w:r w:rsidRPr="00B40AC2">
        <w:rPr>
          <w:rFonts w:cs="Times New Roman"/>
          <w:snapToGrid/>
          <w:color w:val="000000" w:themeColor="text1"/>
          <w:kern w:val="2"/>
          <w:szCs w:val="28"/>
          <w:vertAlign w:val="superscript"/>
        </w:rPr>
        <w:t>3</w:t>
      </w:r>
      <w:r w:rsidRPr="00B40AC2">
        <w:rPr>
          <w:rFonts w:cs="Times New Roman"/>
          <w:snapToGrid/>
          <w:color w:val="000000" w:themeColor="text1"/>
          <w:kern w:val="2"/>
          <w:szCs w:val="28"/>
        </w:rPr>
        <w:t>/s</w:t>
      </w:r>
      <w:r w:rsidRPr="00B40AC2">
        <w:rPr>
          <w:rFonts w:cs="Times New Roman"/>
          <w:snapToGrid/>
          <w:color w:val="000000" w:themeColor="text1"/>
          <w:kern w:val="2"/>
          <w:szCs w:val="28"/>
        </w:rPr>
        <w:t>，雨季较大流量可达</w:t>
      </w:r>
      <w:r w:rsidRPr="00B40AC2">
        <w:rPr>
          <w:rFonts w:cs="Times New Roman"/>
          <w:snapToGrid/>
          <w:color w:val="000000" w:themeColor="text1"/>
          <w:kern w:val="2"/>
          <w:szCs w:val="28"/>
        </w:rPr>
        <w:t>25m</w:t>
      </w:r>
      <w:r w:rsidRPr="00B40AC2">
        <w:rPr>
          <w:rFonts w:cs="Times New Roman"/>
          <w:snapToGrid/>
          <w:color w:val="000000" w:themeColor="text1"/>
          <w:kern w:val="2"/>
          <w:szCs w:val="28"/>
          <w:vertAlign w:val="superscript"/>
        </w:rPr>
        <w:t>3</w:t>
      </w:r>
      <w:r w:rsidRPr="00B40AC2">
        <w:rPr>
          <w:rFonts w:cs="Times New Roman"/>
          <w:snapToGrid/>
          <w:color w:val="000000" w:themeColor="text1"/>
          <w:kern w:val="2"/>
          <w:szCs w:val="28"/>
        </w:rPr>
        <w:t>/s</w:t>
      </w:r>
      <w:r w:rsidRPr="00B40AC2">
        <w:rPr>
          <w:rFonts w:cs="Times New Roman"/>
          <w:snapToGrid/>
          <w:color w:val="000000" w:themeColor="text1"/>
          <w:kern w:val="2"/>
          <w:szCs w:val="28"/>
        </w:rPr>
        <w:t>。估算最大洪峰流量</w:t>
      </w:r>
      <w:r w:rsidRPr="00B40AC2">
        <w:rPr>
          <w:rFonts w:cs="Times New Roman"/>
          <w:snapToGrid/>
          <w:color w:val="000000" w:themeColor="text1"/>
          <w:kern w:val="2"/>
          <w:szCs w:val="28"/>
        </w:rPr>
        <w:t>900m</w:t>
      </w:r>
      <w:r w:rsidRPr="00B40AC2">
        <w:rPr>
          <w:rFonts w:cs="Times New Roman"/>
          <w:snapToGrid/>
          <w:color w:val="000000" w:themeColor="text1"/>
          <w:kern w:val="2"/>
          <w:szCs w:val="28"/>
          <w:vertAlign w:val="superscript"/>
        </w:rPr>
        <w:t>3</w:t>
      </w:r>
      <w:r w:rsidRPr="00B40AC2">
        <w:rPr>
          <w:rFonts w:cs="Times New Roman"/>
          <w:snapToGrid/>
          <w:color w:val="000000" w:themeColor="text1"/>
          <w:kern w:val="2"/>
          <w:szCs w:val="28"/>
        </w:rPr>
        <w:t>/s</w:t>
      </w:r>
      <w:r w:rsidRPr="00B40AC2">
        <w:rPr>
          <w:rFonts w:cs="Times New Roman"/>
          <w:snapToGrid/>
          <w:color w:val="000000" w:themeColor="text1"/>
          <w:kern w:val="2"/>
          <w:szCs w:val="28"/>
        </w:rPr>
        <w:t>。石桥河自北向南流经矿区东侧，平距</w:t>
      </w:r>
      <w:r w:rsidRPr="00B40AC2">
        <w:rPr>
          <w:rFonts w:cs="Times New Roman"/>
          <w:snapToGrid/>
          <w:color w:val="000000" w:themeColor="text1"/>
          <w:kern w:val="2"/>
          <w:szCs w:val="28"/>
        </w:rPr>
        <w:t>1.7km</w:t>
      </w:r>
      <w:r w:rsidRPr="00B40AC2">
        <w:rPr>
          <w:rFonts w:cs="Times New Roman"/>
          <w:snapToGrid/>
          <w:color w:val="000000" w:themeColor="text1"/>
          <w:kern w:val="2"/>
          <w:szCs w:val="28"/>
        </w:rPr>
        <w:t>，主河流线长</w:t>
      </w:r>
      <w:r w:rsidRPr="00B40AC2">
        <w:rPr>
          <w:rFonts w:cs="Times New Roman"/>
          <w:snapToGrid/>
          <w:color w:val="000000" w:themeColor="text1"/>
          <w:kern w:val="2"/>
          <w:szCs w:val="28"/>
        </w:rPr>
        <w:t>2.8km</w:t>
      </w:r>
      <w:r w:rsidRPr="00B40AC2">
        <w:rPr>
          <w:rFonts w:cs="Times New Roman"/>
          <w:snapToGrid/>
          <w:color w:val="000000" w:themeColor="text1"/>
          <w:kern w:val="2"/>
          <w:szCs w:val="28"/>
        </w:rPr>
        <w:t>，落差</w:t>
      </w:r>
      <w:r w:rsidRPr="00B40AC2">
        <w:rPr>
          <w:rFonts w:cs="Times New Roman"/>
          <w:snapToGrid/>
          <w:color w:val="000000" w:themeColor="text1"/>
          <w:kern w:val="2"/>
          <w:szCs w:val="28"/>
        </w:rPr>
        <w:t>210m</w:t>
      </w:r>
      <w:r w:rsidRPr="00B40AC2">
        <w:rPr>
          <w:rFonts w:cs="Times New Roman"/>
          <w:snapToGrid/>
          <w:color w:val="000000" w:themeColor="text1"/>
          <w:kern w:val="2"/>
          <w:szCs w:val="28"/>
        </w:rPr>
        <w:t>，坡降</w:t>
      </w:r>
      <w:r w:rsidRPr="00B40AC2">
        <w:rPr>
          <w:rFonts w:cs="Times New Roman"/>
          <w:snapToGrid/>
          <w:color w:val="000000" w:themeColor="text1"/>
          <w:kern w:val="2"/>
          <w:szCs w:val="28"/>
        </w:rPr>
        <w:t>75‰</w:t>
      </w:r>
      <w:r w:rsidRPr="00B40AC2">
        <w:rPr>
          <w:rFonts w:cs="Times New Roman"/>
          <w:snapToGrid/>
          <w:color w:val="000000" w:themeColor="text1"/>
          <w:kern w:val="2"/>
          <w:szCs w:val="28"/>
        </w:rPr>
        <w:t>，汇水区面积</w:t>
      </w:r>
      <w:r w:rsidRPr="00B40AC2">
        <w:rPr>
          <w:rFonts w:cs="Times New Roman"/>
          <w:snapToGrid/>
          <w:color w:val="000000" w:themeColor="text1"/>
          <w:kern w:val="2"/>
          <w:szCs w:val="28"/>
        </w:rPr>
        <w:t>16</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snapToGrid/>
          <w:color w:val="000000" w:themeColor="text1"/>
          <w:kern w:val="2"/>
          <w:szCs w:val="28"/>
        </w:rPr>
        <w:t>，为常年性河流。一般河水流量</w:t>
      </w:r>
      <w:r w:rsidRPr="00B40AC2">
        <w:rPr>
          <w:rFonts w:cs="Times New Roman"/>
          <w:snapToGrid/>
          <w:color w:val="000000" w:themeColor="text1"/>
          <w:kern w:val="2"/>
          <w:szCs w:val="28"/>
        </w:rPr>
        <w:t>68L/s</w:t>
      </w:r>
      <w:r w:rsidRPr="00B40AC2">
        <w:rPr>
          <w:rFonts w:cs="Times New Roman"/>
          <w:snapToGrid/>
          <w:color w:val="000000" w:themeColor="text1"/>
          <w:kern w:val="2"/>
          <w:szCs w:val="28"/>
        </w:rPr>
        <w:t>，雨季较大流量可达</w:t>
      </w:r>
      <w:r w:rsidRPr="00B40AC2">
        <w:rPr>
          <w:rFonts w:cs="Times New Roman"/>
          <w:snapToGrid/>
          <w:color w:val="000000" w:themeColor="text1"/>
          <w:kern w:val="2"/>
          <w:szCs w:val="28"/>
        </w:rPr>
        <w:t>300L/s</w:t>
      </w:r>
      <w:r w:rsidRPr="00B40AC2">
        <w:rPr>
          <w:rFonts w:cs="Times New Roman"/>
          <w:snapToGrid/>
          <w:color w:val="000000" w:themeColor="text1"/>
          <w:kern w:val="2"/>
          <w:szCs w:val="28"/>
        </w:rPr>
        <w:t>左右，估算最大洪峰流量</w:t>
      </w:r>
      <w:r w:rsidRPr="00B40AC2">
        <w:rPr>
          <w:rFonts w:cs="Times New Roman"/>
          <w:snapToGrid/>
          <w:color w:val="000000" w:themeColor="text1"/>
          <w:kern w:val="2"/>
          <w:szCs w:val="28"/>
        </w:rPr>
        <w:t>36 m</w:t>
      </w:r>
      <w:r w:rsidRPr="00B40AC2">
        <w:rPr>
          <w:rFonts w:cs="Times New Roman"/>
          <w:snapToGrid/>
          <w:color w:val="000000" w:themeColor="text1"/>
          <w:kern w:val="2"/>
          <w:szCs w:val="28"/>
          <w:vertAlign w:val="superscript"/>
        </w:rPr>
        <w:t>3</w:t>
      </w:r>
      <w:r w:rsidRPr="00B40AC2">
        <w:rPr>
          <w:rFonts w:cs="Times New Roman"/>
          <w:snapToGrid/>
          <w:color w:val="000000" w:themeColor="text1"/>
          <w:kern w:val="2"/>
          <w:szCs w:val="28"/>
        </w:rPr>
        <w:t>/s</w:t>
      </w:r>
      <w:r w:rsidRPr="00B40AC2">
        <w:rPr>
          <w:rFonts w:cs="Times New Roman"/>
          <w:snapToGrid/>
          <w:color w:val="000000" w:themeColor="text1"/>
          <w:kern w:val="2"/>
          <w:szCs w:val="28"/>
        </w:rPr>
        <w:t>，旱季水量小，约</w:t>
      </w:r>
      <w:r w:rsidRPr="00B40AC2">
        <w:rPr>
          <w:rFonts w:cs="Times New Roman"/>
          <w:snapToGrid/>
          <w:color w:val="000000" w:themeColor="text1"/>
          <w:kern w:val="2"/>
          <w:szCs w:val="28"/>
        </w:rPr>
        <w:t>10L/s</w:t>
      </w:r>
      <w:r w:rsidRPr="00B40AC2">
        <w:rPr>
          <w:rFonts w:cs="Times New Roman"/>
          <w:snapToGrid/>
          <w:color w:val="000000" w:themeColor="text1"/>
          <w:kern w:val="2"/>
          <w:szCs w:val="28"/>
        </w:rPr>
        <w:t>，大旱时，会出现干涸现象。桥河沟（林口寺沟除外）量为</w:t>
      </w:r>
      <w:r w:rsidRPr="00B40AC2">
        <w:rPr>
          <w:rFonts w:cs="Times New Roman"/>
          <w:snapToGrid/>
          <w:color w:val="000000" w:themeColor="text1"/>
          <w:kern w:val="2"/>
          <w:szCs w:val="28"/>
        </w:rPr>
        <w:t>14.4L/s</w:t>
      </w:r>
      <w:r w:rsidRPr="00B40AC2">
        <w:rPr>
          <w:rFonts w:cs="Times New Roman"/>
          <w:snapToGrid/>
          <w:color w:val="000000" w:themeColor="text1"/>
          <w:kern w:val="2"/>
          <w:szCs w:val="28"/>
        </w:rPr>
        <w:t>，最小流量为</w:t>
      </w:r>
      <w:r w:rsidRPr="00B40AC2">
        <w:rPr>
          <w:rFonts w:cs="Times New Roman"/>
          <w:snapToGrid/>
          <w:color w:val="000000" w:themeColor="text1"/>
          <w:kern w:val="2"/>
          <w:szCs w:val="28"/>
        </w:rPr>
        <w:t>7.01L/s</w:t>
      </w:r>
      <w:r w:rsidRPr="00B40AC2">
        <w:rPr>
          <w:rFonts w:cs="Times New Roman"/>
          <w:snapToGrid/>
          <w:color w:val="000000" w:themeColor="text1"/>
          <w:kern w:val="2"/>
          <w:szCs w:val="28"/>
        </w:rPr>
        <w:t>，最大流量</w:t>
      </w:r>
      <w:r w:rsidRPr="00B40AC2">
        <w:rPr>
          <w:rFonts w:cs="Times New Roman"/>
          <w:snapToGrid/>
          <w:color w:val="000000" w:themeColor="text1"/>
          <w:kern w:val="2"/>
          <w:szCs w:val="28"/>
        </w:rPr>
        <w:t>28.89L/s</w:t>
      </w:r>
      <w:r w:rsidRPr="00B40AC2">
        <w:rPr>
          <w:rFonts w:cs="Times New Roman"/>
          <w:snapToGrid/>
          <w:color w:val="000000" w:themeColor="text1"/>
          <w:kern w:val="2"/>
          <w:szCs w:val="28"/>
        </w:rPr>
        <w:t>，变幅</w:t>
      </w:r>
      <w:r w:rsidRPr="00B40AC2">
        <w:rPr>
          <w:rFonts w:cs="Times New Roman"/>
          <w:snapToGrid/>
          <w:color w:val="000000" w:themeColor="text1"/>
          <w:kern w:val="2"/>
          <w:szCs w:val="28"/>
        </w:rPr>
        <w:t>2</w:t>
      </w:r>
      <w:r w:rsidRPr="00B40AC2">
        <w:rPr>
          <w:rFonts w:cs="Times New Roman"/>
          <w:snapToGrid/>
          <w:color w:val="000000" w:themeColor="text1"/>
          <w:kern w:val="2"/>
          <w:szCs w:val="28"/>
        </w:rPr>
        <w:t>倍，流量呈季节性变化明显，为常年性溪沟。估算最大洪峰流量</w:t>
      </w:r>
      <w:r w:rsidRPr="00B40AC2">
        <w:rPr>
          <w:rFonts w:cs="Times New Roman"/>
          <w:snapToGrid/>
          <w:color w:val="000000" w:themeColor="text1"/>
          <w:kern w:val="2"/>
          <w:szCs w:val="28"/>
        </w:rPr>
        <w:t>3m</w:t>
      </w:r>
      <w:r w:rsidRPr="00B40AC2">
        <w:rPr>
          <w:rFonts w:cs="Times New Roman"/>
          <w:snapToGrid/>
          <w:color w:val="000000" w:themeColor="text1"/>
          <w:kern w:val="2"/>
          <w:szCs w:val="28"/>
          <w:vertAlign w:val="superscript"/>
        </w:rPr>
        <w:t>3</w:t>
      </w:r>
      <w:r w:rsidRPr="00B40AC2">
        <w:rPr>
          <w:rFonts w:cs="Times New Roman"/>
          <w:snapToGrid/>
          <w:color w:val="000000" w:themeColor="text1"/>
          <w:kern w:val="2"/>
          <w:szCs w:val="28"/>
        </w:rPr>
        <w:t>/s</w:t>
      </w:r>
      <w:r w:rsidRPr="00B40AC2">
        <w:rPr>
          <w:rFonts w:cs="Times New Roman"/>
          <w:snapToGrid/>
          <w:color w:val="000000" w:themeColor="text1"/>
          <w:kern w:val="2"/>
          <w:szCs w:val="28"/>
        </w:rPr>
        <w:t>。桥河沟支沟林口寺沟发育于矿区北部，汇水区面积</w:t>
      </w:r>
      <w:r w:rsidRPr="00B40AC2">
        <w:rPr>
          <w:rFonts w:cs="Times New Roman"/>
          <w:snapToGrid/>
          <w:color w:val="000000" w:themeColor="text1"/>
          <w:kern w:val="2"/>
          <w:szCs w:val="28"/>
        </w:rPr>
        <w:t>0.6</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snapToGrid/>
          <w:color w:val="000000" w:themeColor="text1"/>
          <w:kern w:val="2"/>
          <w:szCs w:val="28"/>
        </w:rPr>
        <w:t>，矿区内流线长</w:t>
      </w:r>
      <w:r w:rsidRPr="00B40AC2">
        <w:rPr>
          <w:rFonts w:cs="Times New Roman"/>
          <w:snapToGrid/>
          <w:color w:val="000000" w:themeColor="text1"/>
          <w:kern w:val="2"/>
          <w:szCs w:val="28"/>
        </w:rPr>
        <w:t>1.2km</w:t>
      </w:r>
      <w:r w:rsidRPr="00B40AC2">
        <w:rPr>
          <w:rFonts w:cs="Times New Roman"/>
          <w:snapToGrid/>
          <w:color w:val="000000" w:themeColor="text1"/>
          <w:kern w:val="2"/>
          <w:szCs w:val="28"/>
        </w:rPr>
        <w:t>，落差</w:t>
      </w:r>
      <w:r w:rsidRPr="00B40AC2">
        <w:rPr>
          <w:rFonts w:cs="Times New Roman"/>
          <w:snapToGrid/>
          <w:color w:val="000000" w:themeColor="text1"/>
          <w:kern w:val="2"/>
          <w:szCs w:val="28"/>
        </w:rPr>
        <w:t>224m</w:t>
      </w:r>
      <w:r w:rsidRPr="00B40AC2">
        <w:rPr>
          <w:rFonts w:cs="Times New Roman"/>
          <w:snapToGrid/>
          <w:color w:val="000000" w:themeColor="text1"/>
          <w:kern w:val="2"/>
          <w:szCs w:val="28"/>
        </w:rPr>
        <w:t>，纵坡降</w:t>
      </w:r>
      <w:r w:rsidRPr="00B40AC2">
        <w:rPr>
          <w:rFonts w:cs="Times New Roman"/>
          <w:snapToGrid/>
          <w:color w:val="000000" w:themeColor="text1"/>
          <w:kern w:val="2"/>
          <w:szCs w:val="28"/>
        </w:rPr>
        <w:t>186‰</w:t>
      </w:r>
      <w:r w:rsidRPr="00B40AC2">
        <w:rPr>
          <w:rFonts w:cs="Times New Roman"/>
          <w:snapToGrid/>
          <w:color w:val="000000" w:themeColor="text1"/>
          <w:kern w:val="2"/>
          <w:szCs w:val="28"/>
        </w:rPr>
        <w:t>，测时（</w:t>
      </w:r>
      <w:r w:rsidRPr="00B40AC2">
        <w:rPr>
          <w:rFonts w:cs="Times New Roman"/>
          <w:snapToGrid/>
          <w:color w:val="000000" w:themeColor="text1"/>
          <w:kern w:val="2"/>
          <w:szCs w:val="28"/>
        </w:rPr>
        <w:t>2017</w:t>
      </w:r>
      <w:r w:rsidRPr="00B40AC2">
        <w:rPr>
          <w:rFonts w:cs="Times New Roman"/>
          <w:snapToGrid/>
          <w:color w:val="000000" w:themeColor="text1"/>
          <w:kern w:val="2"/>
          <w:szCs w:val="28"/>
        </w:rPr>
        <w:t>年</w:t>
      </w:r>
      <w:r w:rsidRPr="00B40AC2">
        <w:rPr>
          <w:rFonts w:cs="Times New Roman"/>
          <w:snapToGrid/>
          <w:color w:val="000000" w:themeColor="text1"/>
          <w:kern w:val="2"/>
          <w:szCs w:val="28"/>
        </w:rPr>
        <w:t>8</w:t>
      </w:r>
      <w:r w:rsidRPr="00B40AC2">
        <w:rPr>
          <w:rFonts w:cs="Times New Roman"/>
          <w:snapToGrid/>
          <w:color w:val="000000" w:themeColor="text1"/>
          <w:kern w:val="2"/>
          <w:szCs w:val="28"/>
        </w:rPr>
        <w:t>月</w:t>
      </w:r>
      <w:r w:rsidRPr="00B40AC2">
        <w:rPr>
          <w:rFonts w:cs="Times New Roman"/>
          <w:snapToGrid/>
          <w:color w:val="000000" w:themeColor="text1"/>
          <w:kern w:val="2"/>
          <w:szCs w:val="28"/>
        </w:rPr>
        <w:t>12</w:t>
      </w:r>
      <w:r w:rsidRPr="00B40AC2">
        <w:rPr>
          <w:rFonts w:cs="Times New Roman"/>
          <w:snapToGrid/>
          <w:color w:val="000000" w:themeColor="text1"/>
          <w:kern w:val="2"/>
          <w:szCs w:val="28"/>
        </w:rPr>
        <w:t>日）流量</w:t>
      </w:r>
      <w:r w:rsidRPr="00B40AC2">
        <w:rPr>
          <w:rFonts w:cs="Times New Roman"/>
          <w:snapToGrid/>
          <w:color w:val="000000" w:themeColor="text1"/>
          <w:kern w:val="2"/>
          <w:szCs w:val="28"/>
        </w:rPr>
        <w:t>16.88L/s</w:t>
      </w:r>
      <w:r w:rsidRPr="00B40AC2">
        <w:rPr>
          <w:rFonts w:cs="Times New Roman"/>
          <w:snapToGrid/>
          <w:color w:val="000000" w:themeColor="text1"/>
          <w:kern w:val="2"/>
          <w:szCs w:val="28"/>
        </w:rPr>
        <w:t>，估算最大洪峰流量</w:t>
      </w:r>
      <w:r w:rsidRPr="00B40AC2">
        <w:rPr>
          <w:rFonts w:cs="Times New Roman"/>
          <w:snapToGrid/>
          <w:color w:val="000000" w:themeColor="text1"/>
          <w:kern w:val="2"/>
          <w:szCs w:val="28"/>
        </w:rPr>
        <w:t>1.3 m</w:t>
      </w:r>
      <w:r w:rsidRPr="00B40AC2">
        <w:rPr>
          <w:rFonts w:cs="Times New Roman"/>
          <w:snapToGrid/>
          <w:color w:val="000000" w:themeColor="text1"/>
          <w:kern w:val="2"/>
          <w:szCs w:val="28"/>
          <w:vertAlign w:val="superscript"/>
        </w:rPr>
        <w:t>3</w:t>
      </w:r>
      <w:r w:rsidRPr="00B40AC2">
        <w:rPr>
          <w:rFonts w:cs="Times New Roman"/>
          <w:snapToGrid/>
          <w:color w:val="000000" w:themeColor="text1"/>
          <w:kern w:val="2"/>
          <w:szCs w:val="28"/>
        </w:rPr>
        <w:t>/s</w:t>
      </w:r>
      <w:r w:rsidRPr="00B40AC2">
        <w:rPr>
          <w:rFonts w:cs="Times New Roman"/>
          <w:snapToGrid/>
          <w:color w:val="000000" w:themeColor="text1"/>
          <w:kern w:val="2"/>
          <w:szCs w:val="28"/>
        </w:rPr>
        <w:t>。桥河沟的其它支沟测时（</w:t>
      </w:r>
      <w:r w:rsidRPr="00B40AC2">
        <w:rPr>
          <w:rFonts w:cs="Times New Roman"/>
          <w:snapToGrid/>
          <w:color w:val="000000" w:themeColor="text1"/>
          <w:kern w:val="2"/>
          <w:szCs w:val="28"/>
        </w:rPr>
        <w:t>2017</w:t>
      </w:r>
      <w:r w:rsidRPr="00B40AC2">
        <w:rPr>
          <w:rFonts w:cs="Times New Roman"/>
          <w:snapToGrid/>
          <w:color w:val="000000" w:themeColor="text1"/>
          <w:kern w:val="2"/>
          <w:szCs w:val="28"/>
        </w:rPr>
        <w:t>年</w:t>
      </w:r>
      <w:r w:rsidRPr="00B40AC2">
        <w:rPr>
          <w:rFonts w:cs="Times New Roman"/>
          <w:snapToGrid/>
          <w:color w:val="000000" w:themeColor="text1"/>
          <w:kern w:val="2"/>
          <w:szCs w:val="28"/>
        </w:rPr>
        <w:t>8</w:t>
      </w:r>
      <w:r w:rsidRPr="00B40AC2">
        <w:rPr>
          <w:rFonts w:cs="Times New Roman"/>
          <w:snapToGrid/>
          <w:color w:val="000000" w:themeColor="text1"/>
          <w:kern w:val="2"/>
          <w:szCs w:val="28"/>
        </w:rPr>
        <w:t>月</w:t>
      </w:r>
      <w:r w:rsidRPr="00B40AC2">
        <w:rPr>
          <w:rFonts w:cs="Times New Roman"/>
          <w:snapToGrid/>
          <w:color w:val="000000" w:themeColor="text1"/>
          <w:kern w:val="2"/>
          <w:szCs w:val="28"/>
        </w:rPr>
        <w:t>12</w:t>
      </w:r>
      <w:r w:rsidRPr="00B40AC2">
        <w:rPr>
          <w:rFonts w:cs="Times New Roman"/>
          <w:snapToGrid/>
          <w:color w:val="000000" w:themeColor="text1"/>
          <w:kern w:val="2"/>
          <w:szCs w:val="28"/>
        </w:rPr>
        <w:t>日）流量：核桃沟</w:t>
      </w:r>
      <w:r w:rsidRPr="00B40AC2">
        <w:rPr>
          <w:rFonts w:cs="Times New Roman"/>
          <w:snapToGrid/>
          <w:color w:val="000000" w:themeColor="text1"/>
          <w:kern w:val="2"/>
          <w:szCs w:val="28"/>
        </w:rPr>
        <w:t>2.23L/S</w:t>
      </w:r>
      <w:r w:rsidRPr="00B40AC2">
        <w:rPr>
          <w:rFonts w:cs="Times New Roman"/>
          <w:snapToGrid/>
          <w:color w:val="000000" w:themeColor="text1"/>
          <w:kern w:val="2"/>
          <w:szCs w:val="28"/>
        </w:rPr>
        <w:t>、无名沟</w:t>
      </w:r>
      <w:r w:rsidRPr="00B40AC2">
        <w:rPr>
          <w:rFonts w:cs="Times New Roman"/>
          <w:snapToGrid/>
          <w:color w:val="000000" w:themeColor="text1"/>
          <w:kern w:val="2"/>
          <w:szCs w:val="28"/>
        </w:rPr>
        <w:t>8.44L/S</w:t>
      </w:r>
      <w:r w:rsidRPr="00B40AC2">
        <w:rPr>
          <w:rFonts w:cs="Times New Roman"/>
          <w:snapToGrid/>
          <w:color w:val="000000" w:themeColor="text1"/>
          <w:kern w:val="2"/>
          <w:szCs w:val="28"/>
        </w:rPr>
        <w:t>、桥河沟</w:t>
      </w:r>
      <w:r w:rsidRPr="00B40AC2">
        <w:rPr>
          <w:rFonts w:cs="Times New Roman"/>
          <w:snapToGrid/>
          <w:color w:val="000000" w:themeColor="text1"/>
          <w:kern w:val="2"/>
          <w:szCs w:val="28"/>
        </w:rPr>
        <w:t>10.25L/S</w:t>
      </w:r>
      <w:r w:rsidRPr="00B40AC2">
        <w:rPr>
          <w:rFonts w:cs="Times New Roman"/>
          <w:snapToGrid/>
          <w:color w:val="000000" w:themeColor="text1"/>
          <w:kern w:val="2"/>
          <w:szCs w:val="28"/>
        </w:rPr>
        <w:t>。这些支沟受季节性影响很大，具暴涨骤落特点，旱季基本无长流水。</w:t>
      </w:r>
    </w:p>
    <w:p w14:paraId="3D45DA65"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矿区区域地下水类型为基岩裂隙水。含水介质为岩浆岩（闪长岩、石英闪长岩、花岗岩），含水性受构造部位和风化破碎程度、充填程度、充填物性质等控制。根据区域水文地质普查资料，单泉流量</w:t>
      </w:r>
      <w:r w:rsidRPr="00B40AC2">
        <w:rPr>
          <w:rFonts w:cs="Times New Roman"/>
          <w:snapToGrid/>
          <w:color w:val="000000" w:themeColor="text1"/>
          <w:kern w:val="2"/>
          <w:szCs w:val="28"/>
        </w:rPr>
        <w:t>0.027</w:t>
      </w:r>
      <w:r w:rsidRPr="00B40AC2">
        <w:rPr>
          <w:rFonts w:cs="Times New Roman"/>
          <w:snapToGrid/>
          <w:color w:val="000000" w:themeColor="text1"/>
          <w:kern w:val="2"/>
          <w:szCs w:val="28"/>
        </w:rPr>
        <w:t>～</w:t>
      </w:r>
      <w:r w:rsidRPr="00B40AC2">
        <w:rPr>
          <w:rFonts w:cs="Times New Roman"/>
          <w:snapToGrid/>
          <w:color w:val="000000" w:themeColor="text1"/>
          <w:kern w:val="2"/>
          <w:szCs w:val="28"/>
        </w:rPr>
        <w:t>0.68L/S</w:t>
      </w:r>
      <w:r w:rsidRPr="00B40AC2">
        <w:rPr>
          <w:rFonts w:cs="Times New Roman"/>
          <w:snapToGrid/>
          <w:color w:val="000000" w:themeColor="text1"/>
          <w:kern w:val="2"/>
          <w:szCs w:val="28"/>
        </w:rPr>
        <w:t>，富水性弱。表层第四系坡残积透水而不含水，雨季局部有上层滞水。地下水靠大气降水补给，由于山体斜坡一般坡度较陡（</w:t>
      </w:r>
      <w:r w:rsidRPr="00B40AC2">
        <w:rPr>
          <w:rFonts w:cs="Times New Roman"/>
          <w:snapToGrid/>
          <w:color w:val="000000" w:themeColor="text1"/>
          <w:kern w:val="2"/>
          <w:szCs w:val="28"/>
        </w:rPr>
        <w:t>25°</w:t>
      </w:r>
      <w:r w:rsidRPr="00B40AC2">
        <w:rPr>
          <w:rFonts w:cs="Times New Roman"/>
          <w:snapToGrid/>
          <w:color w:val="000000" w:themeColor="text1"/>
          <w:kern w:val="2"/>
          <w:szCs w:val="28"/>
        </w:rPr>
        <w:t>～</w:t>
      </w:r>
      <w:r w:rsidRPr="00B40AC2">
        <w:rPr>
          <w:rFonts w:cs="Times New Roman"/>
          <w:snapToGrid/>
          <w:color w:val="000000" w:themeColor="text1"/>
          <w:kern w:val="2"/>
          <w:szCs w:val="28"/>
        </w:rPr>
        <w:t>40°</w:t>
      </w:r>
      <w:r w:rsidRPr="00B40AC2">
        <w:rPr>
          <w:rFonts w:cs="Times New Roman"/>
          <w:snapToGrid/>
          <w:color w:val="000000" w:themeColor="text1"/>
          <w:kern w:val="2"/>
          <w:szCs w:val="28"/>
        </w:rPr>
        <w:t>），利于大气降水的自然排泄，地下水的补给条件差。地下水靠风化构造裂隙迳流和蓄集。一般以泉的形式或散溢排泄于沟谷低处。地表水与地下水之间的水力联系弱，地下水受裂隙发育程度影响，一般呈条带状分布，地下水各含水层（带）之间的水力联系也弱。</w:t>
      </w:r>
    </w:p>
    <w:p w14:paraId="3BD8368C" w14:textId="77777777" w:rsidR="00CB79FC" w:rsidRPr="00B40AC2" w:rsidRDefault="00CB79FC" w:rsidP="000579AC">
      <w:pPr>
        <w:pStyle w:val="3"/>
        <w:rPr>
          <w:snapToGrid/>
          <w:color w:val="000000" w:themeColor="text1"/>
        </w:rPr>
      </w:pPr>
      <w:bookmarkStart w:id="254" w:name="_Toc76070845"/>
      <w:r w:rsidRPr="00B40AC2">
        <w:rPr>
          <w:snapToGrid/>
          <w:color w:val="000000" w:themeColor="text1"/>
        </w:rPr>
        <w:t>工程特点</w:t>
      </w:r>
      <w:bookmarkEnd w:id="254"/>
    </w:p>
    <w:p w14:paraId="70B17B3D" w14:textId="77777777" w:rsidR="00CB79FC" w:rsidRPr="00B40AC2" w:rsidRDefault="00CB79FC" w:rsidP="000579AC">
      <w:pPr>
        <w:pStyle w:val="4"/>
        <w:rPr>
          <w:snapToGrid/>
          <w:color w:val="000000" w:themeColor="text1"/>
        </w:rPr>
      </w:pPr>
      <w:bookmarkStart w:id="255" w:name="_Toc76070846"/>
      <w:r w:rsidRPr="00B40AC2">
        <w:rPr>
          <w:snapToGrid/>
          <w:color w:val="000000" w:themeColor="text1"/>
        </w:rPr>
        <w:t>地理位置</w:t>
      </w:r>
      <w:bookmarkEnd w:id="255"/>
    </w:p>
    <w:p w14:paraId="63D1BFF4" w14:textId="7DE91EDE"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四川省南江县大火地金矿项目属于新建建设生产类矿山开发项目，采矿权范围由</w:t>
      </w:r>
      <w:r w:rsidRPr="00B40AC2">
        <w:rPr>
          <w:rFonts w:cs="Times New Roman"/>
          <w:snapToGrid/>
          <w:color w:val="000000" w:themeColor="text1"/>
          <w:kern w:val="2"/>
          <w:szCs w:val="28"/>
        </w:rPr>
        <w:t>9</w:t>
      </w:r>
      <w:r w:rsidRPr="00B40AC2">
        <w:rPr>
          <w:rFonts w:cs="Times New Roman"/>
          <w:snapToGrid/>
          <w:color w:val="000000" w:themeColor="text1"/>
          <w:kern w:val="2"/>
          <w:szCs w:val="28"/>
        </w:rPr>
        <w:t>个拐点闭合圈定，申请矿区面积</w:t>
      </w:r>
      <w:r w:rsidRPr="00B40AC2">
        <w:rPr>
          <w:rFonts w:cs="Times New Roman"/>
          <w:snapToGrid/>
          <w:color w:val="000000" w:themeColor="text1"/>
          <w:kern w:val="2"/>
          <w:szCs w:val="28"/>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snapToGrid/>
          <w:color w:val="000000" w:themeColor="text1"/>
          <w:kern w:val="2"/>
          <w:szCs w:val="28"/>
        </w:rPr>
        <w:t>，开采深度</w:t>
      </w:r>
      <w:r w:rsidRPr="00B40AC2">
        <w:rPr>
          <w:rFonts w:cs="Times New Roman"/>
          <w:snapToGrid/>
          <w:color w:val="000000" w:themeColor="text1"/>
          <w:kern w:val="2"/>
          <w:szCs w:val="28"/>
        </w:rPr>
        <w:t>+1327m</w:t>
      </w:r>
      <w:r w:rsidRPr="00B40AC2">
        <w:rPr>
          <w:rFonts w:cs="Times New Roman"/>
          <w:snapToGrid/>
          <w:color w:val="000000" w:themeColor="text1"/>
          <w:kern w:val="2"/>
          <w:szCs w:val="28"/>
        </w:rPr>
        <w:t>～</w:t>
      </w:r>
      <w:r w:rsidRPr="00B40AC2">
        <w:rPr>
          <w:rFonts w:cs="Times New Roman"/>
          <w:snapToGrid/>
          <w:color w:val="000000" w:themeColor="text1"/>
          <w:kern w:val="2"/>
          <w:szCs w:val="28"/>
        </w:rPr>
        <w:t>+1634m</w:t>
      </w:r>
      <w:r w:rsidRPr="00B40AC2">
        <w:rPr>
          <w:rFonts w:cs="Times New Roman"/>
          <w:snapToGrid/>
          <w:color w:val="000000" w:themeColor="text1"/>
          <w:kern w:val="2"/>
          <w:szCs w:val="28"/>
        </w:rPr>
        <w:t>。拟建生产规模为</w:t>
      </w:r>
      <w:r w:rsidRPr="00B40AC2">
        <w:rPr>
          <w:rFonts w:cs="Times New Roman"/>
          <w:snapToGrid/>
          <w:color w:val="000000" w:themeColor="text1"/>
          <w:kern w:val="2"/>
          <w:szCs w:val="28"/>
        </w:rPr>
        <w:t>3</w:t>
      </w:r>
      <w:r w:rsidRPr="00B40AC2">
        <w:rPr>
          <w:rFonts w:cs="Times New Roman"/>
          <w:snapToGrid/>
          <w:color w:val="000000" w:themeColor="text1"/>
          <w:kern w:val="2"/>
          <w:szCs w:val="28"/>
        </w:rPr>
        <w:t>万</w:t>
      </w:r>
      <w:r w:rsidRPr="00B40AC2">
        <w:rPr>
          <w:rFonts w:cs="Times New Roman"/>
          <w:snapToGrid/>
          <w:color w:val="000000" w:themeColor="text1"/>
          <w:kern w:val="2"/>
          <w:szCs w:val="28"/>
        </w:rPr>
        <w:t>t/a</w:t>
      </w:r>
      <w:r w:rsidRPr="00B40AC2">
        <w:rPr>
          <w:rFonts w:cs="Times New Roman"/>
          <w:snapToGrid/>
          <w:color w:val="000000" w:themeColor="text1"/>
          <w:kern w:val="2"/>
          <w:szCs w:val="28"/>
        </w:rPr>
        <w:t>金原矿，产品直接外运至代加工点，矿石不在本矿区内进行选矿加工。矿山生产服务年限：</w:t>
      </w:r>
      <w:r w:rsidRPr="00B40AC2">
        <w:rPr>
          <w:rFonts w:cs="Times New Roman"/>
          <w:snapToGrid/>
          <w:color w:val="000000" w:themeColor="text1"/>
          <w:kern w:val="2"/>
          <w:szCs w:val="28"/>
        </w:rPr>
        <w:t>8.6</w:t>
      </w:r>
      <w:r w:rsidRPr="00B40AC2">
        <w:rPr>
          <w:rFonts w:cs="Times New Roman"/>
          <w:snapToGrid/>
          <w:color w:val="000000" w:themeColor="text1"/>
          <w:kern w:val="2"/>
          <w:szCs w:val="28"/>
        </w:rPr>
        <w:t>年，其中达产期</w:t>
      </w:r>
      <w:r w:rsidRPr="00B40AC2">
        <w:rPr>
          <w:rFonts w:cs="Times New Roman"/>
          <w:snapToGrid/>
          <w:color w:val="000000" w:themeColor="text1"/>
          <w:kern w:val="2"/>
          <w:szCs w:val="28"/>
        </w:rPr>
        <w:t>8</w:t>
      </w:r>
      <w:r w:rsidRPr="00B40AC2">
        <w:rPr>
          <w:rFonts w:cs="Times New Roman"/>
          <w:snapToGrid/>
          <w:color w:val="000000" w:themeColor="text1"/>
          <w:kern w:val="2"/>
          <w:szCs w:val="28"/>
        </w:rPr>
        <w:t>年，减产期</w:t>
      </w:r>
      <w:r w:rsidRPr="00B40AC2">
        <w:rPr>
          <w:rFonts w:cs="Times New Roman"/>
          <w:snapToGrid/>
          <w:color w:val="000000" w:themeColor="text1"/>
          <w:kern w:val="2"/>
          <w:szCs w:val="28"/>
        </w:rPr>
        <w:t>0.6</w:t>
      </w:r>
      <w:r w:rsidRPr="00B40AC2">
        <w:rPr>
          <w:rFonts w:cs="Times New Roman"/>
          <w:snapToGrid/>
          <w:color w:val="000000" w:themeColor="text1"/>
          <w:kern w:val="2"/>
          <w:szCs w:val="28"/>
        </w:rPr>
        <w:t>年。本项目计划于</w:t>
      </w:r>
      <w:r w:rsidRPr="00B40AC2">
        <w:rPr>
          <w:rFonts w:cs="Times New Roman"/>
          <w:snapToGrid/>
          <w:color w:val="000000" w:themeColor="text1"/>
          <w:kern w:val="2"/>
          <w:szCs w:val="28"/>
        </w:rPr>
        <w:t>2022</w:t>
      </w:r>
      <w:r w:rsidRPr="00B40AC2">
        <w:rPr>
          <w:rFonts w:cs="Times New Roman"/>
          <w:snapToGrid/>
          <w:color w:val="000000" w:themeColor="text1"/>
          <w:kern w:val="2"/>
          <w:szCs w:val="28"/>
        </w:rPr>
        <w:t>年</w:t>
      </w:r>
      <w:r w:rsidRPr="00B40AC2">
        <w:rPr>
          <w:rFonts w:cs="Times New Roman"/>
          <w:snapToGrid/>
          <w:color w:val="000000" w:themeColor="text1"/>
          <w:kern w:val="2"/>
          <w:szCs w:val="28"/>
        </w:rPr>
        <w:t>9</w:t>
      </w:r>
      <w:r w:rsidRPr="00B40AC2">
        <w:rPr>
          <w:rFonts w:cs="Times New Roman"/>
          <w:snapToGrid/>
          <w:color w:val="000000" w:themeColor="text1"/>
          <w:kern w:val="2"/>
          <w:szCs w:val="28"/>
        </w:rPr>
        <w:t>月开工建设，于</w:t>
      </w:r>
      <w:r w:rsidRPr="00B40AC2">
        <w:rPr>
          <w:rFonts w:cs="Times New Roman"/>
          <w:snapToGrid/>
          <w:color w:val="000000" w:themeColor="text1"/>
          <w:kern w:val="2"/>
          <w:szCs w:val="28"/>
        </w:rPr>
        <w:t>2024</w:t>
      </w:r>
      <w:r w:rsidRPr="00B40AC2">
        <w:rPr>
          <w:rFonts w:cs="Times New Roman"/>
          <w:snapToGrid/>
          <w:color w:val="000000" w:themeColor="text1"/>
          <w:kern w:val="2"/>
          <w:szCs w:val="28"/>
        </w:rPr>
        <w:t>年</w:t>
      </w:r>
      <w:r w:rsidRPr="00B40AC2">
        <w:rPr>
          <w:rFonts w:cs="Times New Roman"/>
          <w:snapToGrid/>
          <w:color w:val="000000" w:themeColor="text1"/>
          <w:kern w:val="2"/>
          <w:szCs w:val="28"/>
        </w:rPr>
        <w:t>1</w:t>
      </w:r>
      <w:r w:rsidRPr="00B40AC2">
        <w:rPr>
          <w:rFonts w:cs="Times New Roman"/>
          <w:snapToGrid/>
          <w:color w:val="000000" w:themeColor="text1"/>
          <w:kern w:val="2"/>
          <w:szCs w:val="28"/>
        </w:rPr>
        <w:t>月完工，基建期</w:t>
      </w:r>
      <w:r w:rsidRPr="00B40AC2">
        <w:rPr>
          <w:rFonts w:cs="Times New Roman"/>
          <w:snapToGrid/>
          <w:color w:val="000000" w:themeColor="text1"/>
          <w:kern w:val="2"/>
          <w:szCs w:val="28"/>
        </w:rPr>
        <w:t>17</w:t>
      </w:r>
      <w:r w:rsidRPr="00B40AC2">
        <w:rPr>
          <w:rFonts w:cs="Times New Roman"/>
          <w:snapToGrid/>
          <w:color w:val="000000" w:themeColor="text1"/>
          <w:kern w:val="2"/>
          <w:szCs w:val="28"/>
        </w:rPr>
        <w:t>个月（</w:t>
      </w:r>
      <w:r w:rsidRPr="00B40AC2">
        <w:rPr>
          <w:rFonts w:cs="Times New Roman"/>
          <w:snapToGrid/>
          <w:color w:val="000000" w:themeColor="text1"/>
          <w:kern w:val="2"/>
          <w:szCs w:val="28"/>
        </w:rPr>
        <w:t>1.4</w:t>
      </w:r>
      <w:r w:rsidRPr="00B40AC2">
        <w:rPr>
          <w:rFonts w:cs="Times New Roman"/>
          <w:snapToGrid/>
          <w:color w:val="000000" w:themeColor="text1"/>
          <w:kern w:val="2"/>
          <w:szCs w:val="28"/>
        </w:rPr>
        <w:t>年）。项目目前未开工。</w:t>
      </w:r>
    </w:p>
    <w:p w14:paraId="00BDE9F5"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项目位于四川省巴中市南江县关坝镇。位于南江县东北侧，地理坐标：东经</w:t>
      </w:r>
      <w:r w:rsidRPr="00B40AC2">
        <w:rPr>
          <w:rFonts w:cs="Times New Roman"/>
          <w:snapToGrid/>
          <w:color w:val="000000" w:themeColor="text1"/>
          <w:kern w:val="2"/>
          <w:szCs w:val="28"/>
        </w:rPr>
        <w:lastRenderedPageBreak/>
        <w:t>106°56′31″~106°57′46″</w:t>
      </w:r>
      <w:r w:rsidRPr="00B40AC2">
        <w:rPr>
          <w:rFonts w:cs="Times New Roman"/>
          <w:snapToGrid/>
          <w:color w:val="000000" w:themeColor="text1"/>
          <w:kern w:val="2"/>
          <w:szCs w:val="28"/>
        </w:rPr>
        <w:t>，北纬</w:t>
      </w:r>
      <w:r w:rsidRPr="00B40AC2">
        <w:rPr>
          <w:rFonts w:cs="Times New Roman"/>
          <w:snapToGrid/>
          <w:color w:val="000000" w:themeColor="text1"/>
          <w:kern w:val="2"/>
          <w:szCs w:val="28"/>
        </w:rPr>
        <w:t>32°37′23″~32°37′45″</w:t>
      </w:r>
      <w:r w:rsidRPr="00B40AC2">
        <w:rPr>
          <w:rFonts w:cs="Times New Roman"/>
          <w:snapToGrid/>
          <w:color w:val="000000" w:themeColor="text1"/>
          <w:kern w:val="2"/>
          <w:szCs w:val="28"/>
        </w:rPr>
        <w:t>。</w:t>
      </w:r>
    </w:p>
    <w:p w14:paraId="10C50837"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矿区距关坝镇有</w:t>
      </w:r>
      <w:r w:rsidRPr="00B40AC2">
        <w:rPr>
          <w:rFonts w:cs="Times New Roman"/>
          <w:snapToGrid/>
          <w:color w:val="000000" w:themeColor="text1"/>
          <w:kern w:val="2"/>
          <w:szCs w:val="28"/>
        </w:rPr>
        <w:t>5km</w:t>
      </w:r>
      <w:r w:rsidRPr="00B40AC2">
        <w:rPr>
          <w:rFonts w:cs="Times New Roman"/>
          <w:snapToGrid/>
          <w:color w:val="000000" w:themeColor="text1"/>
          <w:kern w:val="2"/>
          <w:szCs w:val="28"/>
        </w:rPr>
        <w:t>村道路，关坝镇距上两乡公路为乡镇公路，运距</w:t>
      </w:r>
      <w:r w:rsidRPr="00B40AC2">
        <w:rPr>
          <w:rFonts w:cs="Times New Roman"/>
          <w:snapToGrid/>
          <w:color w:val="000000" w:themeColor="text1"/>
          <w:kern w:val="2"/>
          <w:szCs w:val="28"/>
        </w:rPr>
        <w:t>16km</w:t>
      </w:r>
      <w:r w:rsidRPr="00B40AC2">
        <w:rPr>
          <w:rFonts w:cs="Times New Roman"/>
          <w:snapToGrid/>
          <w:color w:val="000000" w:themeColor="text1"/>
          <w:kern w:val="2"/>
          <w:szCs w:val="28"/>
        </w:rPr>
        <w:t>，上两乡至南江县城公路运距</w:t>
      </w:r>
      <w:r w:rsidRPr="00B40AC2">
        <w:rPr>
          <w:rFonts w:cs="Times New Roman"/>
          <w:snapToGrid/>
          <w:color w:val="000000" w:themeColor="text1"/>
          <w:kern w:val="2"/>
          <w:szCs w:val="28"/>
        </w:rPr>
        <w:t>40km</w:t>
      </w:r>
      <w:r w:rsidRPr="00B40AC2">
        <w:rPr>
          <w:rFonts w:cs="Times New Roman"/>
          <w:snapToGrid/>
          <w:color w:val="000000" w:themeColor="text1"/>
          <w:kern w:val="2"/>
          <w:szCs w:val="28"/>
        </w:rPr>
        <w:t>，南江至广元市</w:t>
      </w:r>
      <w:r w:rsidRPr="00B40AC2">
        <w:rPr>
          <w:rFonts w:cs="Times New Roman"/>
          <w:snapToGrid/>
          <w:color w:val="000000" w:themeColor="text1"/>
          <w:kern w:val="2"/>
          <w:szCs w:val="28"/>
        </w:rPr>
        <w:t>150km</w:t>
      </w:r>
      <w:r w:rsidRPr="00B40AC2">
        <w:rPr>
          <w:rFonts w:cs="Times New Roman"/>
          <w:snapToGrid/>
          <w:color w:val="000000" w:themeColor="text1"/>
          <w:kern w:val="2"/>
          <w:szCs w:val="28"/>
        </w:rPr>
        <w:t>；南江至宝成铁路广旺支线乐坝火车站公路运距</w:t>
      </w:r>
      <w:r w:rsidRPr="00B40AC2">
        <w:rPr>
          <w:rFonts w:cs="Times New Roman"/>
          <w:snapToGrid/>
          <w:color w:val="000000" w:themeColor="text1"/>
          <w:kern w:val="2"/>
          <w:szCs w:val="28"/>
        </w:rPr>
        <w:t>40km</w:t>
      </w:r>
      <w:r w:rsidRPr="00B40AC2">
        <w:rPr>
          <w:rFonts w:cs="Times New Roman"/>
          <w:snapToGrid/>
          <w:color w:val="000000" w:themeColor="text1"/>
          <w:kern w:val="2"/>
          <w:szCs w:val="28"/>
        </w:rPr>
        <w:t>；上两至汉中市火车站公路运距</w:t>
      </w:r>
      <w:r w:rsidRPr="00B40AC2">
        <w:rPr>
          <w:rFonts w:cs="Times New Roman"/>
          <w:snapToGrid/>
          <w:color w:val="000000" w:themeColor="text1"/>
          <w:kern w:val="2"/>
          <w:szCs w:val="28"/>
        </w:rPr>
        <w:t>129km</w:t>
      </w:r>
      <w:r w:rsidRPr="00B40AC2">
        <w:rPr>
          <w:rFonts w:cs="Times New Roman"/>
          <w:snapToGrid/>
          <w:color w:val="000000" w:themeColor="text1"/>
          <w:kern w:val="2"/>
          <w:szCs w:val="28"/>
        </w:rPr>
        <w:t>。交通较方便。</w:t>
      </w:r>
    </w:p>
    <w:p w14:paraId="71D8DFE6" w14:textId="77777777" w:rsidR="00CB79FC" w:rsidRPr="00B40AC2" w:rsidRDefault="00CB79FC" w:rsidP="000579AC">
      <w:pPr>
        <w:pStyle w:val="4"/>
        <w:rPr>
          <w:snapToGrid/>
          <w:color w:val="000000" w:themeColor="text1"/>
        </w:rPr>
      </w:pPr>
      <w:bookmarkStart w:id="256" w:name="_Toc76070847"/>
      <w:r w:rsidRPr="00B40AC2">
        <w:rPr>
          <w:snapToGrid/>
          <w:color w:val="000000" w:themeColor="text1"/>
        </w:rPr>
        <w:t>矿区范围</w:t>
      </w:r>
      <w:bookmarkEnd w:id="256"/>
    </w:p>
    <w:p w14:paraId="28126F8F" w14:textId="33FD6B0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根据划定矿区范围批复（川采矿区审字【</w:t>
      </w:r>
      <w:r w:rsidRPr="00B40AC2">
        <w:rPr>
          <w:rFonts w:cs="Times New Roman"/>
          <w:snapToGrid/>
          <w:color w:val="000000" w:themeColor="text1"/>
          <w:kern w:val="2"/>
          <w:szCs w:val="28"/>
        </w:rPr>
        <w:t>2016</w:t>
      </w:r>
      <w:r w:rsidRPr="00B40AC2">
        <w:rPr>
          <w:rFonts w:cs="Times New Roman"/>
          <w:snapToGrid/>
          <w:color w:val="000000" w:themeColor="text1"/>
          <w:kern w:val="2"/>
          <w:szCs w:val="28"/>
        </w:rPr>
        <w:t>】</w:t>
      </w:r>
      <w:r w:rsidRPr="00B40AC2">
        <w:rPr>
          <w:rFonts w:cs="Times New Roman"/>
          <w:snapToGrid/>
          <w:color w:val="000000" w:themeColor="text1"/>
          <w:kern w:val="2"/>
          <w:szCs w:val="28"/>
        </w:rPr>
        <w:t>0014</w:t>
      </w:r>
      <w:r w:rsidRPr="00B40AC2">
        <w:rPr>
          <w:rFonts w:cs="Times New Roman"/>
          <w:snapToGrid/>
          <w:color w:val="000000" w:themeColor="text1"/>
          <w:kern w:val="2"/>
          <w:szCs w:val="28"/>
        </w:rPr>
        <w:t>号），申请采矿权范围由</w:t>
      </w:r>
      <w:r w:rsidRPr="00B40AC2">
        <w:rPr>
          <w:rFonts w:cs="Times New Roman"/>
          <w:snapToGrid/>
          <w:color w:val="000000" w:themeColor="text1"/>
          <w:kern w:val="2"/>
          <w:szCs w:val="28"/>
        </w:rPr>
        <w:t>9</w:t>
      </w:r>
      <w:r w:rsidRPr="00B40AC2">
        <w:rPr>
          <w:rFonts w:cs="Times New Roman"/>
          <w:snapToGrid/>
          <w:color w:val="000000" w:themeColor="text1"/>
          <w:kern w:val="2"/>
          <w:szCs w:val="28"/>
        </w:rPr>
        <w:t>个拐点闭合圈定，申请矿区面积</w:t>
      </w:r>
      <w:r w:rsidRPr="00B40AC2">
        <w:rPr>
          <w:rFonts w:cs="Times New Roman"/>
          <w:snapToGrid/>
          <w:color w:val="000000" w:themeColor="text1"/>
          <w:kern w:val="2"/>
          <w:szCs w:val="28"/>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snapToGrid/>
          <w:color w:val="000000" w:themeColor="text1"/>
          <w:kern w:val="2"/>
          <w:szCs w:val="28"/>
        </w:rPr>
        <w:t>，开采深度</w:t>
      </w:r>
      <w:r w:rsidRPr="00B40AC2">
        <w:rPr>
          <w:rFonts w:cs="Times New Roman"/>
          <w:snapToGrid/>
          <w:color w:val="000000" w:themeColor="text1"/>
          <w:kern w:val="2"/>
          <w:szCs w:val="28"/>
        </w:rPr>
        <w:t>+1327m</w:t>
      </w:r>
      <w:r w:rsidRPr="00B40AC2">
        <w:rPr>
          <w:rFonts w:cs="Times New Roman"/>
          <w:snapToGrid/>
          <w:color w:val="000000" w:themeColor="text1"/>
          <w:kern w:val="2"/>
          <w:szCs w:val="28"/>
        </w:rPr>
        <w:t>～</w:t>
      </w:r>
      <w:r w:rsidRPr="00B40AC2">
        <w:rPr>
          <w:rFonts w:cs="Times New Roman"/>
          <w:snapToGrid/>
          <w:color w:val="000000" w:themeColor="text1"/>
          <w:kern w:val="2"/>
          <w:szCs w:val="28"/>
        </w:rPr>
        <w:t>+1634m</w:t>
      </w:r>
      <w:r w:rsidRPr="00B40AC2">
        <w:rPr>
          <w:rFonts w:cs="Times New Roman"/>
          <w:snapToGrid/>
          <w:color w:val="000000" w:themeColor="text1"/>
          <w:kern w:val="2"/>
          <w:szCs w:val="28"/>
        </w:rPr>
        <w:t>。矿区范围拐点坐标见下表。</w:t>
      </w:r>
    </w:p>
    <w:p w14:paraId="664E7985" w14:textId="1C795FFD" w:rsidR="00CB79FC" w:rsidRPr="00B40AC2" w:rsidRDefault="000579AC" w:rsidP="000579AC">
      <w:pPr>
        <w:pStyle w:val="a8"/>
        <w:rPr>
          <w:rFonts w:cs="Times New Roman"/>
          <w:snapToGrid/>
          <w:color w:val="000000" w:themeColor="text1"/>
          <w:kern w:val="2"/>
          <w:szCs w:val="2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w:t>
      </w:r>
      <w:r w:rsidR="00144200" w:rsidRPr="00B40AC2">
        <w:rPr>
          <w:color w:val="000000" w:themeColor="text1"/>
        </w:rPr>
        <w:fldChar w:fldCharType="end"/>
      </w:r>
      <w:r w:rsidRPr="00B40AC2">
        <w:rPr>
          <w:color w:val="000000" w:themeColor="text1"/>
        </w:rPr>
        <w:t xml:space="preserve">  </w:t>
      </w:r>
      <w:r w:rsidR="00CB79FC" w:rsidRPr="00B40AC2">
        <w:rPr>
          <w:rFonts w:cs="Times New Roman"/>
          <w:snapToGrid/>
          <w:color w:val="000000" w:themeColor="text1"/>
          <w:kern w:val="2"/>
          <w:szCs w:val="22"/>
        </w:rPr>
        <w:t>矿区范围拐点坐标表</w:t>
      </w:r>
    </w:p>
    <w:tbl>
      <w:tblPr>
        <w:tblW w:w="5000" w:type="pct"/>
        <w:jc w:val="center"/>
        <w:tblBorders>
          <w:top w:val="single" w:sz="12" w:space="0" w:color="auto"/>
          <w:bottom w:val="single" w:sz="12" w:space="0" w:color="auto"/>
          <w:insideH w:val="single" w:sz="6" w:space="0" w:color="auto"/>
          <w:insideV w:val="single" w:sz="6" w:space="0" w:color="auto"/>
        </w:tblBorders>
        <w:tblCellMar>
          <w:left w:w="0" w:type="dxa"/>
          <w:right w:w="0" w:type="dxa"/>
        </w:tblCellMar>
        <w:tblLook w:val="0000" w:firstRow="0" w:lastRow="0" w:firstColumn="0" w:lastColumn="0" w:noHBand="0" w:noVBand="0"/>
      </w:tblPr>
      <w:tblGrid>
        <w:gridCol w:w="1349"/>
        <w:gridCol w:w="4033"/>
        <w:gridCol w:w="3718"/>
      </w:tblGrid>
      <w:tr w:rsidR="00B40AC2" w:rsidRPr="00B40AC2" w14:paraId="5E699005" w14:textId="77777777" w:rsidTr="00AB0D1F">
        <w:trPr>
          <w:trHeight w:val="23"/>
          <w:jc w:val="center"/>
        </w:trPr>
        <w:tc>
          <w:tcPr>
            <w:tcW w:w="5000" w:type="pct"/>
            <w:gridSpan w:val="3"/>
            <w:noWrap/>
            <w:tcMar>
              <w:top w:w="15" w:type="dxa"/>
              <w:left w:w="15" w:type="dxa"/>
              <w:bottom w:w="0" w:type="dxa"/>
              <w:right w:w="15" w:type="dxa"/>
            </w:tcMar>
            <w:vAlign w:val="center"/>
          </w:tcPr>
          <w:p w14:paraId="6B98C279"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四川省南江县大火地金矿拟设采矿权范围</w:t>
            </w:r>
          </w:p>
        </w:tc>
      </w:tr>
      <w:tr w:rsidR="00B40AC2" w:rsidRPr="00B40AC2" w14:paraId="758551AB" w14:textId="77777777" w:rsidTr="00AB0D1F">
        <w:trPr>
          <w:trHeight w:val="23"/>
          <w:jc w:val="center"/>
        </w:trPr>
        <w:tc>
          <w:tcPr>
            <w:tcW w:w="741" w:type="pct"/>
            <w:noWrap/>
            <w:tcMar>
              <w:top w:w="15" w:type="dxa"/>
              <w:left w:w="15" w:type="dxa"/>
              <w:bottom w:w="0" w:type="dxa"/>
              <w:right w:w="15" w:type="dxa"/>
            </w:tcMar>
            <w:vAlign w:val="center"/>
          </w:tcPr>
          <w:p w14:paraId="12C6F798"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序号</w:t>
            </w:r>
          </w:p>
        </w:tc>
        <w:tc>
          <w:tcPr>
            <w:tcW w:w="2216" w:type="pct"/>
            <w:noWrap/>
            <w:tcMar>
              <w:top w:w="15" w:type="dxa"/>
              <w:left w:w="15" w:type="dxa"/>
              <w:bottom w:w="0" w:type="dxa"/>
              <w:right w:w="15" w:type="dxa"/>
            </w:tcMar>
            <w:vAlign w:val="center"/>
          </w:tcPr>
          <w:p w14:paraId="76154BA5"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X</w:t>
            </w:r>
          </w:p>
        </w:tc>
        <w:tc>
          <w:tcPr>
            <w:tcW w:w="2042" w:type="pct"/>
            <w:noWrap/>
            <w:tcMar>
              <w:top w:w="15" w:type="dxa"/>
              <w:left w:w="15" w:type="dxa"/>
              <w:bottom w:w="0" w:type="dxa"/>
              <w:right w:w="15" w:type="dxa"/>
            </w:tcMar>
            <w:vAlign w:val="center"/>
          </w:tcPr>
          <w:p w14:paraId="2A03F972"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Y</w:t>
            </w:r>
          </w:p>
        </w:tc>
      </w:tr>
      <w:tr w:rsidR="00B40AC2" w:rsidRPr="00B40AC2" w14:paraId="6EED7F08" w14:textId="77777777" w:rsidTr="00AB0D1F">
        <w:trPr>
          <w:trHeight w:val="23"/>
          <w:jc w:val="center"/>
        </w:trPr>
        <w:tc>
          <w:tcPr>
            <w:tcW w:w="741" w:type="pct"/>
            <w:noWrap/>
            <w:tcMar>
              <w:top w:w="15" w:type="dxa"/>
              <w:left w:w="15" w:type="dxa"/>
              <w:bottom w:w="0" w:type="dxa"/>
              <w:right w:w="15" w:type="dxa"/>
            </w:tcMar>
            <w:vAlign w:val="center"/>
          </w:tcPr>
          <w:p w14:paraId="169B035C"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1</w:t>
            </w:r>
          </w:p>
        </w:tc>
        <w:tc>
          <w:tcPr>
            <w:tcW w:w="2216" w:type="pct"/>
            <w:noWrap/>
            <w:tcMar>
              <w:top w:w="15" w:type="dxa"/>
              <w:left w:w="15" w:type="dxa"/>
              <w:bottom w:w="0" w:type="dxa"/>
              <w:right w:w="15" w:type="dxa"/>
            </w:tcMar>
            <w:vAlign w:val="center"/>
          </w:tcPr>
          <w:p w14:paraId="53DCAC2C"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36401166.1911 </w:t>
            </w:r>
          </w:p>
        </w:tc>
        <w:tc>
          <w:tcPr>
            <w:tcW w:w="2042" w:type="pct"/>
            <w:noWrap/>
            <w:tcMar>
              <w:top w:w="15" w:type="dxa"/>
              <w:left w:w="15" w:type="dxa"/>
              <w:bottom w:w="0" w:type="dxa"/>
              <w:right w:w="15" w:type="dxa"/>
            </w:tcMar>
            <w:vAlign w:val="center"/>
          </w:tcPr>
          <w:p w14:paraId="53C60653"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3612112.0409 </w:t>
            </w:r>
          </w:p>
        </w:tc>
      </w:tr>
      <w:tr w:rsidR="00B40AC2" w:rsidRPr="00B40AC2" w14:paraId="79498BBF" w14:textId="77777777" w:rsidTr="00AB0D1F">
        <w:trPr>
          <w:trHeight w:val="23"/>
          <w:jc w:val="center"/>
        </w:trPr>
        <w:tc>
          <w:tcPr>
            <w:tcW w:w="741" w:type="pct"/>
            <w:noWrap/>
            <w:tcMar>
              <w:top w:w="15" w:type="dxa"/>
              <w:left w:w="15" w:type="dxa"/>
              <w:bottom w:w="0" w:type="dxa"/>
              <w:right w:w="15" w:type="dxa"/>
            </w:tcMar>
            <w:vAlign w:val="center"/>
          </w:tcPr>
          <w:p w14:paraId="282F50CA"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2</w:t>
            </w:r>
          </w:p>
        </w:tc>
        <w:tc>
          <w:tcPr>
            <w:tcW w:w="2216" w:type="pct"/>
            <w:noWrap/>
            <w:tcMar>
              <w:top w:w="15" w:type="dxa"/>
              <w:left w:w="15" w:type="dxa"/>
              <w:bottom w:w="0" w:type="dxa"/>
              <w:right w:w="15" w:type="dxa"/>
            </w:tcMar>
            <w:vAlign w:val="center"/>
          </w:tcPr>
          <w:p w14:paraId="3A3B2B07"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36401768.8092 </w:t>
            </w:r>
          </w:p>
        </w:tc>
        <w:tc>
          <w:tcPr>
            <w:tcW w:w="2042" w:type="pct"/>
            <w:noWrap/>
            <w:tcMar>
              <w:top w:w="15" w:type="dxa"/>
              <w:left w:w="15" w:type="dxa"/>
              <w:bottom w:w="0" w:type="dxa"/>
              <w:right w:w="15" w:type="dxa"/>
            </w:tcMar>
            <w:vAlign w:val="center"/>
          </w:tcPr>
          <w:p w14:paraId="0AEE76A0"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3612106.0595 </w:t>
            </w:r>
          </w:p>
        </w:tc>
      </w:tr>
      <w:tr w:rsidR="00B40AC2" w:rsidRPr="00B40AC2" w14:paraId="7A0BEC29" w14:textId="77777777" w:rsidTr="00AB0D1F">
        <w:trPr>
          <w:trHeight w:val="23"/>
          <w:jc w:val="center"/>
        </w:trPr>
        <w:tc>
          <w:tcPr>
            <w:tcW w:w="741" w:type="pct"/>
            <w:noWrap/>
            <w:tcMar>
              <w:top w:w="15" w:type="dxa"/>
              <w:left w:w="15" w:type="dxa"/>
              <w:bottom w:w="0" w:type="dxa"/>
              <w:right w:w="15" w:type="dxa"/>
            </w:tcMar>
            <w:vAlign w:val="center"/>
          </w:tcPr>
          <w:p w14:paraId="1583245D"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3</w:t>
            </w:r>
          </w:p>
        </w:tc>
        <w:tc>
          <w:tcPr>
            <w:tcW w:w="2216" w:type="pct"/>
            <w:noWrap/>
            <w:tcMar>
              <w:top w:w="15" w:type="dxa"/>
              <w:left w:w="15" w:type="dxa"/>
              <w:bottom w:w="0" w:type="dxa"/>
              <w:right w:w="15" w:type="dxa"/>
            </w:tcMar>
            <w:vAlign w:val="center"/>
          </w:tcPr>
          <w:p w14:paraId="6316AE91"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36401768.8092 </w:t>
            </w:r>
          </w:p>
        </w:tc>
        <w:tc>
          <w:tcPr>
            <w:tcW w:w="2042" w:type="pct"/>
            <w:noWrap/>
            <w:tcMar>
              <w:top w:w="15" w:type="dxa"/>
              <w:left w:w="15" w:type="dxa"/>
              <w:bottom w:w="0" w:type="dxa"/>
              <w:right w:w="15" w:type="dxa"/>
            </w:tcMar>
            <w:vAlign w:val="center"/>
          </w:tcPr>
          <w:p w14:paraId="7833E603"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3611826.2864 </w:t>
            </w:r>
          </w:p>
        </w:tc>
      </w:tr>
      <w:tr w:rsidR="00B40AC2" w:rsidRPr="00B40AC2" w14:paraId="13EC05F8" w14:textId="77777777" w:rsidTr="00AB0D1F">
        <w:trPr>
          <w:trHeight w:val="23"/>
          <w:jc w:val="center"/>
        </w:trPr>
        <w:tc>
          <w:tcPr>
            <w:tcW w:w="741" w:type="pct"/>
            <w:noWrap/>
            <w:tcMar>
              <w:top w:w="15" w:type="dxa"/>
              <w:left w:w="15" w:type="dxa"/>
              <w:bottom w:w="0" w:type="dxa"/>
              <w:right w:w="15" w:type="dxa"/>
            </w:tcMar>
            <w:vAlign w:val="center"/>
          </w:tcPr>
          <w:p w14:paraId="366FD077"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4</w:t>
            </w:r>
          </w:p>
        </w:tc>
        <w:tc>
          <w:tcPr>
            <w:tcW w:w="2216" w:type="pct"/>
            <w:noWrap/>
            <w:tcMar>
              <w:top w:w="15" w:type="dxa"/>
              <w:left w:w="15" w:type="dxa"/>
              <w:bottom w:w="0" w:type="dxa"/>
              <w:right w:w="15" w:type="dxa"/>
            </w:tcMar>
            <w:vAlign w:val="center"/>
          </w:tcPr>
          <w:p w14:paraId="7A9D2A89"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36402104.1970 </w:t>
            </w:r>
          </w:p>
        </w:tc>
        <w:tc>
          <w:tcPr>
            <w:tcW w:w="2042" w:type="pct"/>
            <w:noWrap/>
            <w:tcMar>
              <w:top w:w="15" w:type="dxa"/>
              <w:left w:w="15" w:type="dxa"/>
              <w:bottom w:w="0" w:type="dxa"/>
              <w:right w:w="15" w:type="dxa"/>
            </w:tcMar>
            <w:vAlign w:val="center"/>
          </w:tcPr>
          <w:p w14:paraId="7A75CAA5"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3611826.2864 </w:t>
            </w:r>
          </w:p>
        </w:tc>
      </w:tr>
      <w:tr w:rsidR="00B40AC2" w:rsidRPr="00B40AC2" w14:paraId="4BDD76E3" w14:textId="77777777" w:rsidTr="00AB0D1F">
        <w:trPr>
          <w:trHeight w:val="23"/>
          <w:jc w:val="center"/>
        </w:trPr>
        <w:tc>
          <w:tcPr>
            <w:tcW w:w="741" w:type="pct"/>
            <w:noWrap/>
            <w:tcMar>
              <w:top w:w="15" w:type="dxa"/>
              <w:left w:w="15" w:type="dxa"/>
              <w:bottom w:w="0" w:type="dxa"/>
              <w:right w:w="15" w:type="dxa"/>
            </w:tcMar>
            <w:vAlign w:val="center"/>
          </w:tcPr>
          <w:p w14:paraId="60ADAF78"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5</w:t>
            </w:r>
          </w:p>
        </w:tc>
        <w:tc>
          <w:tcPr>
            <w:tcW w:w="2216" w:type="pct"/>
            <w:noWrap/>
            <w:tcMar>
              <w:top w:w="15" w:type="dxa"/>
              <w:left w:w="15" w:type="dxa"/>
              <w:bottom w:w="0" w:type="dxa"/>
              <w:right w:w="15" w:type="dxa"/>
            </w:tcMar>
            <w:vAlign w:val="center"/>
          </w:tcPr>
          <w:p w14:paraId="0231672A"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36402104.1970 </w:t>
            </w:r>
          </w:p>
        </w:tc>
        <w:tc>
          <w:tcPr>
            <w:tcW w:w="2042" w:type="pct"/>
            <w:noWrap/>
            <w:tcMar>
              <w:top w:w="15" w:type="dxa"/>
              <w:left w:w="15" w:type="dxa"/>
              <w:bottom w:w="0" w:type="dxa"/>
              <w:right w:w="15" w:type="dxa"/>
            </w:tcMar>
            <w:vAlign w:val="center"/>
          </w:tcPr>
          <w:p w14:paraId="3C4F5E32"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3611636.5495 </w:t>
            </w:r>
          </w:p>
        </w:tc>
      </w:tr>
      <w:tr w:rsidR="00B40AC2" w:rsidRPr="00B40AC2" w14:paraId="054ED6B6" w14:textId="77777777" w:rsidTr="00AB0D1F">
        <w:trPr>
          <w:trHeight w:val="23"/>
          <w:jc w:val="center"/>
        </w:trPr>
        <w:tc>
          <w:tcPr>
            <w:tcW w:w="741" w:type="pct"/>
            <w:noWrap/>
            <w:tcMar>
              <w:top w:w="15" w:type="dxa"/>
              <w:left w:w="15" w:type="dxa"/>
              <w:bottom w:w="0" w:type="dxa"/>
              <w:right w:w="15" w:type="dxa"/>
            </w:tcMar>
            <w:vAlign w:val="center"/>
          </w:tcPr>
          <w:p w14:paraId="0A26C154"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6</w:t>
            </w:r>
          </w:p>
        </w:tc>
        <w:tc>
          <w:tcPr>
            <w:tcW w:w="2216" w:type="pct"/>
            <w:noWrap/>
            <w:tcMar>
              <w:top w:w="15" w:type="dxa"/>
              <w:left w:w="15" w:type="dxa"/>
              <w:bottom w:w="0" w:type="dxa"/>
              <w:right w:w="15" w:type="dxa"/>
            </w:tcMar>
            <w:vAlign w:val="center"/>
          </w:tcPr>
          <w:p w14:paraId="0BD36559"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36401899.7249 </w:t>
            </w:r>
          </w:p>
        </w:tc>
        <w:tc>
          <w:tcPr>
            <w:tcW w:w="2042" w:type="pct"/>
            <w:noWrap/>
            <w:tcMar>
              <w:top w:w="15" w:type="dxa"/>
              <w:left w:w="15" w:type="dxa"/>
              <w:bottom w:w="0" w:type="dxa"/>
              <w:right w:w="15" w:type="dxa"/>
            </w:tcMar>
            <w:vAlign w:val="center"/>
          </w:tcPr>
          <w:p w14:paraId="47E3B2CA"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3611636.5495 </w:t>
            </w:r>
          </w:p>
        </w:tc>
      </w:tr>
      <w:tr w:rsidR="00B40AC2" w:rsidRPr="00B40AC2" w14:paraId="6D53F3A6" w14:textId="77777777" w:rsidTr="00AB0D1F">
        <w:trPr>
          <w:trHeight w:val="23"/>
          <w:jc w:val="center"/>
        </w:trPr>
        <w:tc>
          <w:tcPr>
            <w:tcW w:w="741" w:type="pct"/>
            <w:noWrap/>
            <w:tcMar>
              <w:top w:w="15" w:type="dxa"/>
              <w:left w:w="15" w:type="dxa"/>
              <w:bottom w:w="0" w:type="dxa"/>
              <w:right w:w="15" w:type="dxa"/>
            </w:tcMar>
            <w:vAlign w:val="center"/>
          </w:tcPr>
          <w:p w14:paraId="3C8FCA1A"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7</w:t>
            </w:r>
          </w:p>
        </w:tc>
        <w:tc>
          <w:tcPr>
            <w:tcW w:w="2216" w:type="pct"/>
            <w:noWrap/>
            <w:tcMar>
              <w:top w:w="15" w:type="dxa"/>
              <w:left w:w="15" w:type="dxa"/>
              <w:bottom w:w="0" w:type="dxa"/>
              <w:right w:w="15" w:type="dxa"/>
            </w:tcMar>
            <w:vAlign w:val="center"/>
          </w:tcPr>
          <w:p w14:paraId="734913F2"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36401899.7249 </w:t>
            </w:r>
          </w:p>
        </w:tc>
        <w:tc>
          <w:tcPr>
            <w:tcW w:w="2042" w:type="pct"/>
            <w:noWrap/>
            <w:tcMar>
              <w:top w:w="15" w:type="dxa"/>
              <w:left w:w="15" w:type="dxa"/>
              <w:bottom w:w="0" w:type="dxa"/>
              <w:right w:w="15" w:type="dxa"/>
            </w:tcMar>
            <w:vAlign w:val="center"/>
          </w:tcPr>
          <w:p w14:paraId="558F1636"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3611427.4945 </w:t>
            </w:r>
          </w:p>
        </w:tc>
      </w:tr>
      <w:tr w:rsidR="00B40AC2" w:rsidRPr="00B40AC2" w14:paraId="180ED0AA" w14:textId="77777777" w:rsidTr="00AB0D1F">
        <w:trPr>
          <w:trHeight w:val="23"/>
          <w:jc w:val="center"/>
        </w:trPr>
        <w:tc>
          <w:tcPr>
            <w:tcW w:w="741" w:type="pct"/>
            <w:noWrap/>
            <w:tcMar>
              <w:top w:w="15" w:type="dxa"/>
              <w:left w:w="15" w:type="dxa"/>
              <w:bottom w:w="0" w:type="dxa"/>
              <w:right w:w="15" w:type="dxa"/>
            </w:tcMar>
            <w:vAlign w:val="center"/>
          </w:tcPr>
          <w:p w14:paraId="48B725EF"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8</w:t>
            </w:r>
          </w:p>
        </w:tc>
        <w:tc>
          <w:tcPr>
            <w:tcW w:w="2216" w:type="pct"/>
            <w:noWrap/>
            <w:tcMar>
              <w:top w:w="15" w:type="dxa"/>
              <w:left w:w="15" w:type="dxa"/>
              <w:bottom w:w="0" w:type="dxa"/>
              <w:right w:w="15" w:type="dxa"/>
            </w:tcMar>
            <w:vAlign w:val="center"/>
          </w:tcPr>
          <w:p w14:paraId="35371AC4"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36401783.2686 </w:t>
            </w:r>
          </w:p>
        </w:tc>
        <w:tc>
          <w:tcPr>
            <w:tcW w:w="2042" w:type="pct"/>
            <w:noWrap/>
            <w:tcMar>
              <w:top w:w="15" w:type="dxa"/>
              <w:left w:w="15" w:type="dxa"/>
              <w:bottom w:w="0" w:type="dxa"/>
              <w:right w:w="15" w:type="dxa"/>
            </w:tcMar>
            <w:vAlign w:val="center"/>
          </w:tcPr>
          <w:p w14:paraId="1E0A9BFC"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3611428.1339 </w:t>
            </w:r>
          </w:p>
        </w:tc>
      </w:tr>
      <w:tr w:rsidR="00B40AC2" w:rsidRPr="00B40AC2" w14:paraId="3707D9FF" w14:textId="77777777" w:rsidTr="00AB0D1F">
        <w:trPr>
          <w:trHeight w:val="23"/>
          <w:jc w:val="center"/>
        </w:trPr>
        <w:tc>
          <w:tcPr>
            <w:tcW w:w="741" w:type="pct"/>
            <w:noWrap/>
            <w:tcMar>
              <w:top w:w="15" w:type="dxa"/>
              <w:left w:w="15" w:type="dxa"/>
              <w:bottom w:w="0" w:type="dxa"/>
              <w:right w:w="15" w:type="dxa"/>
            </w:tcMar>
            <w:vAlign w:val="center"/>
          </w:tcPr>
          <w:p w14:paraId="0B67D37E"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9</w:t>
            </w:r>
          </w:p>
        </w:tc>
        <w:tc>
          <w:tcPr>
            <w:tcW w:w="2216" w:type="pct"/>
            <w:noWrap/>
            <w:tcMar>
              <w:top w:w="15" w:type="dxa"/>
              <w:left w:w="15" w:type="dxa"/>
              <w:bottom w:w="0" w:type="dxa"/>
              <w:right w:w="15" w:type="dxa"/>
            </w:tcMar>
            <w:vAlign w:val="center"/>
          </w:tcPr>
          <w:p w14:paraId="29293210"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36401223.1086 </w:t>
            </w:r>
          </w:p>
        </w:tc>
        <w:tc>
          <w:tcPr>
            <w:tcW w:w="2042" w:type="pct"/>
            <w:noWrap/>
            <w:tcMar>
              <w:top w:w="15" w:type="dxa"/>
              <w:left w:w="15" w:type="dxa"/>
              <w:bottom w:w="0" w:type="dxa"/>
              <w:right w:w="15" w:type="dxa"/>
            </w:tcMar>
            <w:vAlign w:val="center"/>
          </w:tcPr>
          <w:p w14:paraId="2C724683" w14:textId="77777777"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 xml:space="preserve">3611902.1333 </w:t>
            </w:r>
          </w:p>
        </w:tc>
      </w:tr>
      <w:tr w:rsidR="00B40AC2" w:rsidRPr="00B40AC2" w14:paraId="74C9D4C3" w14:textId="77777777" w:rsidTr="00AB0D1F">
        <w:trPr>
          <w:trHeight w:val="23"/>
          <w:jc w:val="center"/>
        </w:trPr>
        <w:tc>
          <w:tcPr>
            <w:tcW w:w="5000" w:type="pct"/>
            <w:gridSpan w:val="3"/>
            <w:noWrap/>
            <w:tcMar>
              <w:top w:w="15" w:type="dxa"/>
              <w:left w:w="15" w:type="dxa"/>
              <w:bottom w:w="0" w:type="dxa"/>
              <w:right w:w="15" w:type="dxa"/>
            </w:tcMar>
            <w:vAlign w:val="center"/>
          </w:tcPr>
          <w:p w14:paraId="4342CD46" w14:textId="3C21EAD9" w:rsidR="00CB79FC" w:rsidRPr="00B40AC2" w:rsidRDefault="00CB79FC" w:rsidP="00CB79FC">
            <w:pPr>
              <w:adjustRightInd/>
              <w:snapToGrid/>
              <w:spacing w:line="240" w:lineRule="auto"/>
              <w:ind w:firstLineChars="0" w:firstLine="0"/>
              <w:jc w:val="center"/>
              <w:rPr>
                <w:rFonts w:cs="Times New Roman"/>
                <w:snapToGrid/>
                <w:color w:val="000000" w:themeColor="text1"/>
                <w:kern w:val="2"/>
                <w:sz w:val="21"/>
                <w:szCs w:val="21"/>
                <w:lang w:val="zh-CN"/>
              </w:rPr>
            </w:pPr>
            <w:r w:rsidRPr="00B40AC2">
              <w:rPr>
                <w:rFonts w:cs="Times New Roman"/>
                <w:snapToGrid/>
                <w:color w:val="000000" w:themeColor="text1"/>
                <w:kern w:val="2"/>
                <w:sz w:val="21"/>
                <w:szCs w:val="21"/>
                <w:lang w:val="zh-CN"/>
              </w:rPr>
              <w:t>开采面积</w:t>
            </w:r>
            <w:r w:rsidRPr="00B40AC2">
              <w:rPr>
                <w:rFonts w:cs="Times New Roman"/>
                <w:snapToGrid/>
                <w:color w:val="000000" w:themeColor="text1"/>
                <w:kern w:val="2"/>
                <w:sz w:val="21"/>
                <w:szCs w:val="21"/>
                <w:lang w:val="zh-CN"/>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snapToGrid/>
                <w:color w:val="000000" w:themeColor="text1"/>
                <w:kern w:val="2"/>
                <w:sz w:val="21"/>
                <w:szCs w:val="21"/>
                <w:lang w:val="zh-CN"/>
              </w:rPr>
              <w:t>，开采标高</w:t>
            </w:r>
            <w:r w:rsidRPr="00B40AC2">
              <w:rPr>
                <w:rFonts w:cs="Times New Roman"/>
                <w:snapToGrid/>
                <w:color w:val="000000" w:themeColor="text1"/>
                <w:kern w:val="2"/>
                <w:sz w:val="21"/>
                <w:szCs w:val="21"/>
                <w:lang w:val="zh-CN"/>
              </w:rPr>
              <w:t>+1327m</w:t>
            </w:r>
            <w:r w:rsidRPr="00B40AC2">
              <w:rPr>
                <w:rFonts w:cs="Times New Roman"/>
                <w:snapToGrid/>
                <w:color w:val="000000" w:themeColor="text1"/>
                <w:kern w:val="2"/>
                <w:sz w:val="21"/>
                <w:szCs w:val="21"/>
                <w:lang w:val="zh-CN"/>
              </w:rPr>
              <w:t>～</w:t>
            </w:r>
            <w:r w:rsidRPr="00B40AC2">
              <w:rPr>
                <w:rFonts w:cs="Times New Roman"/>
                <w:snapToGrid/>
                <w:color w:val="000000" w:themeColor="text1"/>
                <w:kern w:val="2"/>
                <w:sz w:val="21"/>
                <w:szCs w:val="21"/>
                <w:lang w:val="zh-CN"/>
              </w:rPr>
              <w:t>+1634m</w:t>
            </w:r>
          </w:p>
        </w:tc>
      </w:tr>
    </w:tbl>
    <w:p w14:paraId="7DF430FA" w14:textId="77777777" w:rsidR="00CB79FC" w:rsidRPr="00B40AC2" w:rsidRDefault="00CB79FC" w:rsidP="000579AC">
      <w:pPr>
        <w:pStyle w:val="4"/>
        <w:rPr>
          <w:snapToGrid/>
          <w:color w:val="000000" w:themeColor="text1"/>
        </w:rPr>
      </w:pPr>
      <w:bookmarkStart w:id="257" w:name="_Toc76070848"/>
      <w:r w:rsidRPr="00B40AC2">
        <w:rPr>
          <w:snapToGrid/>
          <w:color w:val="000000" w:themeColor="text1"/>
        </w:rPr>
        <w:t>项目组成</w:t>
      </w:r>
      <w:bookmarkEnd w:id="257"/>
    </w:p>
    <w:p w14:paraId="1C07D5A4"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本项目组成分为地下部分和地上部分，地下部分为井巷工程，地上部分由坑口工业场地、工业场地区、矿山辅助设施、矿区道路、表土堆场等组成，项目组成详见下表。</w:t>
      </w:r>
    </w:p>
    <w:p w14:paraId="739BC0ED" w14:textId="04C1F840" w:rsidR="00CB79FC" w:rsidRPr="00B40AC2" w:rsidRDefault="00023C4A" w:rsidP="00023C4A">
      <w:pPr>
        <w:pStyle w:val="a8"/>
        <w:rPr>
          <w:rFonts w:cs="Times New Roman"/>
          <w:snapToGrid/>
          <w:color w:val="000000" w:themeColor="text1"/>
          <w:kern w:val="2"/>
          <w:szCs w:val="2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w:t>
      </w:r>
      <w:r w:rsidR="00144200" w:rsidRPr="00B40AC2">
        <w:rPr>
          <w:color w:val="000000" w:themeColor="text1"/>
        </w:rPr>
        <w:fldChar w:fldCharType="end"/>
      </w:r>
      <w:r w:rsidRPr="00B40AC2">
        <w:rPr>
          <w:color w:val="000000" w:themeColor="text1"/>
        </w:rPr>
        <w:t xml:space="preserve"> </w:t>
      </w:r>
      <w:r w:rsidR="00CB79FC" w:rsidRPr="00B40AC2">
        <w:rPr>
          <w:rFonts w:cs="Times New Roman"/>
          <w:snapToGrid/>
          <w:color w:val="000000" w:themeColor="text1"/>
          <w:kern w:val="2"/>
          <w:szCs w:val="22"/>
        </w:rPr>
        <w:t>项目组成及建设内容表</w:t>
      </w:r>
    </w:p>
    <w:tbl>
      <w:tblPr>
        <w:tblW w:w="0" w:type="auto"/>
        <w:jc w:val="center"/>
        <w:tblBorders>
          <w:top w:val="single" w:sz="12" w:space="0" w:color="auto"/>
          <w:bottom w:val="single" w:sz="12" w:space="0" w:color="auto"/>
          <w:insideH w:val="single" w:sz="6" w:space="0" w:color="auto"/>
          <w:insideV w:val="single" w:sz="6" w:space="0" w:color="auto"/>
        </w:tblBorders>
        <w:tblCellMar>
          <w:left w:w="57" w:type="dxa"/>
          <w:right w:w="57" w:type="dxa"/>
        </w:tblCellMar>
        <w:tblLook w:val="0000" w:firstRow="0" w:lastRow="0" w:firstColumn="0" w:lastColumn="0" w:noHBand="0" w:noVBand="0"/>
      </w:tblPr>
      <w:tblGrid>
        <w:gridCol w:w="1766"/>
        <w:gridCol w:w="1768"/>
        <w:gridCol w:w="5332"/>
      </w:tblGrid>
      <w:tr w:rsidR="00B40AC2" w:rsidRPr="00B40AC2" w14:paraId="260A36EF" w14:textId="77777777" w:rsidTr="00AB0D1F">
        <w:trPr>
          <w:cantSplit/>
          <w:trHeight w:val="287"/>
          <w:jc w:val="center"/>
        </w:trPr>
        <w:tc>
          <w:tcPr>
            <w:tcW w:w="3534" w:type="dxa"/>
            <w:gridSpan w:val="2"/>
          </w:tcPr>
          <w:p w14:paraId="394547D3"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项目分区</w:t>
            </w:r>
          </w:p>
        </w:tc>
        <w:tc>
          <w:tcPr>
            <w:tcW w:w="5332" w:type="dxa"/>
            <w:vAlign w:val="center"/>
          </w:tcPr>
          <w:p w14:paraId="31E129B8"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组成内容</w:t>
            </w:r>
          </w:p>
        </w:tc>
      </w:tr>
      <w:tr w:rsidR="00B40AC2" w:rsidRPr="00B40AC2" w14:paraId="0CB210D7" w14:textId="77777777" w:rsidTr="00AB0D1F">
        <w:trPr>
          <w:cantSplit/>
          <w:trHeight w:val="287"/>
          <w:jc w:val="center"/>
        </w:trPr>
        <w:tc>
          <w:tcPr>
            <w:tcW w:w="1766" w:type="dxa"/>
            <w:vAlign w:val="center"/>
          </w:tcPr>
          <w:p w14:paraId="70EA466A"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地下部分</w:t>
            </w:r>
          </w:p>
        </w:tc>
        <w:tc>
          <w:tcPr>
            <w:tcW w:w="1767" w:type="dxa"/>
            <w:vAlign w:val="center"/>
          </w:tcPr>
          <w:p w14:paraId="669C374F"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井巷工程</w:t>
            </w:r>
          </w:p>
        </w:tc>
        <w:tc>
          <w:tcPr>
            <w:tcW w:w="5332" w:type="dxa"/>
            <w:vAlign w:val="center"/>
          </w:tcPr>
          <w:p w14:paraId="1202B3A2" w14:textId="77777777" w:rsidR="00CB79FC" w:rsidRPr="00B40AC2" w:rsidRDefault="00CB79FC" w:rsidP="00CB79FC">
            <w:pPr>
              <w:widowControl/>
              <w:adjustRightInd/>
              <w:snapToGrid/>
              <w:spacing w:line="240" w:lineRule="auto"/>
              <w:ind w:firstLineChars="0" w:firstLine="0"/>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包括平硐开拓、井巷工程支护等。</w:t>
            </w:r>
          </w:p>
        </w:tc>
      </w:tr>
      <w:tr w:rsidR="00B40AC2" w:rsidRPr="00B40AC2" w14:paraId="2CBE55A9" w14:textId="77777777" w:rsidTr="00AB0D1F">
        <w:trPr>
          <w:cantSplit/>
          <w:trHeight w:val="287"/>
          <w:jc w:val="center"/>
        </w:trPr>
        <w:tc>
          <w:tcPr>
            <w:tcW w:w="1766" w:type="dxa"/>
            <w:vMerge w:val="restart"/>
            <w:vAlign w:val="center"/>
          </w:tcPr>
          <w:p w14:paraId="263CCA6B"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地上部分</w:t>
            </w:r>
          </w:p>
        </w:tc>
        <w:tc>
          <w:tcPr>
            <w:tcW w:w="1767" w:type="dxa"/>
            <w:vAlign w:val="center"/>
          </w:tcPr>
          <w:p w14:paraId="052E3B33"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坑口工业场地</w:t>
            </w:r>
          </w:p>
        </w:tc>
        <w:tc>
          <w:tcPr>
            <w:tcW w:w="5332" w:type="dxa"/>
            <w:vAlign w:val="center"/>
          </w:tcPr>
          <w:p w14:paraId="59A1BC36" w14:textId="77777777" w:rsidR="00CB79FC" w:rsidRPr="00B40AC2" w:rsidRDefault="00CB79FC" w:rsidP="00CB79FC">
            <w:pPr>
              <w:widowControl/>
              <w:adjustRightInd/>
              <w:snapToGrid/>
              <w:spacing w:line="240" w:lineRule="auto"/>
              <w:ind w:firstLineChars="0" w:firstLine="0"/>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包括值班室、空压站、垌口配电房等设施等。</w:t>
            </w:r>
          </w:p>
        </w:tc>
      </w:tr>
      <w:tr w:rsidR="00B40AC2" w:rsidRPr="00B40AC2" w14:paraId="706E4A66" w14:textId="77777777" w:rsidTr="00AB0D1F">
        <w:trPr>
          <w:cantSplit/>
          <w:trHeight w:val="287"/>
          <w:jc w:val="center"/>
        </w:trPr>
        <w:tc>
          <w:tcPr>
            <w:tcW w:w="1766" w:type="dxa"/>
            <w:vMerge/>
            <w:vAlign w:val="center"/>
          </w:tcPr>
          <w:p w14:paraId="1CE8F968"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p>
        </w:tc>
        <w:tc>
          <w:tcPr>
            <w:tcW w:w="1767" w:type="dxa"/>
            <w:vAlign w:val="center"/>
          </w:tcPr>
          <w:p w14:paraId="30B4C96C"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工业场地区</w:t>
            </w:r>
          </w:p>
        </w:tc>
        <w:tc>
          <w:tcPr>
            <w:tcW w:w="5332" w:type="dxa"/>
            <w:vAlign w:val="center"/>
          </w:tcPr>
          <w:p w14:paraId="22A00862" w14:textId="77777777" w:rsidR="00CB79FC" w:rsidRPr="00B40AC2" w:rsidRDefault="00CB79FC" w:rsidP="00CB79FC">
            <w:pPr>
              <w:adjustRightInd/>
              <w:snapToGrid/>
              <w:spacing w:line="240" w:lineRule="auto"/>
              <w:ind w:firstLineChars="0" w:firstLine="0"/>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包括食堂、职工宿舍、</w:t>
            </w:r>
            <w:r w:rsidRPr="00B40AC2">
              <w:rPr>
                <w:rFonts w:ascii="宋体" w:hAnsi="宋体" w:cs="Times New Roman"/>
                <w:snapToGrid/>
                <w:color w:val="000000" w:themeColor="text1"/>
                <w:spacing w:val="-8"/>
                <w:kern w:val="2"/>
                <w:sz w:val="18"/>
                <w:szCs w:val="18"/>
              </w:rPr>
              <w:t>生活水池</w:t>
            </w:r>
            <w:r w:rsidRPr="00B40AC2">
              <w:rPr>
                <w:rFonts w:ascii="宋体" w:hAnsi="宋体" w:cs="Times New Roman" w:hint="eastAsia"/>
                <w:snapToGrid/>
                <w:color w:val="000000" w:themeColor="text1"/>
                <w:spacing w:val="-8"/>
                <w:kern w:val="2"/>
                <w:sz w:val="18"/>
                <w:szCs w:val="18"/>
              </w:rPr>
              <w:t>、</w:t>
            </w:r>
            <w:r w:rsidRPr="00B40AC2">
              <w:rPr>
                <w:rFonts w:ascii="宋体" w:hAnsi="宋体" w:cs="Times New Roman"/>
                <w:snapToGrid/>
                <w:color w:val="000000" w:themeColor="text1"/>
                <w:spacing w:val="-8"/>
                <w:kern w:val="2"/>
                <w:sz w:val="18"/>
                <w:szCs w:val="18"/>
              </w:rPr>
              <w:t>厕所</w:t>
            </w:r>
            <w:r w:rsidRPr="00B40AC2">
              <w:rPr>
                <w:rFonts w:ascii="宋体" w:hAnsi="宋体" w:cs="Times New Roman" w:hint="eastAsia"/>
                <w:snapToGrid/>
                <w:color w:val="000000" w:themeColor="text1"/>
                <w:spacing w:val="-8"/>
                <w:kern w:val="2"/>
                <w:sz w:val="18"/>
                <w:szCs w:val="18"/>
              </w:rPr>
              <w:t>及原矿临时堆放场地</w:t>
            </w:r>
            <w:r w:rsidRPr="00B40AC2">
              <w:rPr>
                <w:rFonts w:ascii="宋体" w:hAnsi="宋体" w:cs="Times New Roman"/>
                <w:snapToGrid/>
                <w:color w:val="000000" w:themeColor="text1"/>
                <w:sz w:val="18"/>
                <w:szCs w:val="18"/>
              </w:rPr>
              <w:t>等。</w:t>
            </w:r>
          </w:p>
        </w:tc>
      </w:tr>
      <w:tr w:rsidR="00B40AC2" w:rsidRPr="00B40AC2" w14:paraId="49B37D98" w14:textId="77777777" w:rsidTr="00AB0D1F">
        <w:trPr>
          <w:cantSplit/>
          <w:trHeight w:val="287"/>
          <w:jc w:val="center"/>
        </w:trPr>
        <w:tc>
          <w:tcPr>
            <w:tcW w:w="1766" w:type="dxa"/>
            <w:vMerge/>
            <w:vAlign w:val="center"/>
          </w:tcPr>
          <w:p w14:paraId="5229311A"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p>
        </w:tc>
        <w:tc>
          <w:tcPr>
            <w:tcW w:w="1767" w:type="dxa"/>
            <w:vAlign w:val="center"/>
          </w:tcPr>
          <w:p w14:paraId="114D8AA4"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矿山辅助设施</w:t>
            </w:r>
          </w:p>
        </w:tc>
        <w:tc>
          <w:tcPr>
            <w:tcW w:w="5332" w:type="dxa"/>
            <w:vAlign w:val="center"/>
          </w:tcPr>
          <w:p w14:paraId="66CC6109" w14:textId="77777777" w:rsidR="00CB79FC" w:rsidRPr="00B40AC2" w:rsidRDefault="00CB79FC" w:rsidP="00CB79FC">
            <w:pPr>
              <w:widowControl/>
              <w:adjustRightInd/>
              <w:snapToGrid/>
              <w:spacing w:line="240" w:lineRule="auto"/>
              <w:ind w:firstLineChars="0" w:firstLine="0"/>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包括高位水池、供水管道、配电房、空压机房等。</w:t>
            </w:r>
          </w:p>
        </w:tc>
      </w:tr>
      <w:tr w:rsidR="00B40AC2" w:rsidRPr="00B40AC2" w14:paraId="588587FA" w14:textId="77777777" w:rsidTr="00AB0D1F">
        <w:trPr>
          <w:cantSplit/>
          <w:trHeight w:val="287"/>
          <w:jc w:val="center"/>
        </w:trPr>
        <w:tc>
          <w:tcPr>
            <w:tcW w:w="1766" w:type="dxa"/>
            <w:vMerge/>
            <w:vAlign w:val="center"/>
          </w:tcPr>
          <w:p w14:paraId="05E61C92"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p>
        </w:tc>
        <w:tc>
          <w:tcPr>
            <w:tcW w:w="1767" w:type="dxa"/>
            <w:vAlign w:val="center"/>
          </w:tcPr>
          <w:p w14:paraId="67E2B32D"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矿区道路</w:t>
            </w:r>
          </w:p>
        </w:tc>
        <w:tc>
          <w:tcPr>
            <w:tcW w:w="5332" w:type="dxa"/>
            <w:vAlign w:val="center"/>
          </w:tcPr>
          <w:p w14:paraId="7F00B0A4" w14:textId="77777777" w:rsidR="00CB79FC" w:rsidRPr="00B40AC2" w:rsidRDefault="00CB79FC" w:rsidP="00CB79FC">
            <w:pPr>
              <w:widowControl/>
              <w:adjustRightInd/>
              <w:snapToGrid/>
              <w:spacing w:line="240" w:lineRule="auto"/>
              <w:ind w:firstLineChars="0" w:firstLine="0"/>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新建若干条自关坝镇通往各分区的公路</w:t>
            </w:r>
          </w:p>
        </w:tc>
      </w:tr>
      <w:tr w:rsidR="00B40AC2" w:rsidRPr="00B40AC2" w14:paraId="30D5C9D9" w14:textId="77777777" w:rsidTr="00AB0D1F">
        <w:trPr>
          <w:cantSplit/>
          <w:trHeight w:val="287"/>
          <w:jc w:val="center"/>
        </w:trPr>
        <w:tc>
          <w:tcPr>
            <w:tcW w:w="1766" w:type="dxa"/>
            <w:vMerge/>
            <w:vAlign w:val="center"/>
          </w:tcPr>
          <w:p w14:paraId="15BE5A2A"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p>
        </w:tc>
        <w:tc>
          <w:tcPr>
            <w:tcW w:w="1767" w:type="dxa"/>
            <w:vAlign w:val="center"/>
          </w:tcPr>
          <w:p w14:paraId="4295B6A7" w14:textId="77777777" w:rsidR="00CB79FC" w:rsidRPr="00B40AC2" w:rsidRDefault="00CB79FC" w:rsidP="00CB79FC">
            <w:pPr>
              <w:widowControl/>
              <w:adjustRightInd/>
              <w:snapToGrid/>
              <w:spacing w:line="240" w:lineRule="auto"/>
              <w:ind w:firstLineChars="0" w:firstLine="0"/>
              <w:jc w:val="center"/>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表土堆场</w:t>
            </w:r>
          </w:p>
        </w:tc>
        <w:tc>
          <w:tcPr>
            <w:tcW w:w="5332" w:type="dxa"/>
            <w:vAlign w:val="center"/>
          </w:tcPr>
          <w:p w14:paraId="048D03C2" w14:textId="77777777" w:rsidR="00CB79FC" w:rsidRPr="00B40AC2" w:rsidRDefault="00CB79FC" w:rsidP="00CB79FC">
            <w:pPr>
              <w:widowControl/>
              <w:adjustRightInd/>
              <w:snapToGrid/>
              <w:spacing w:line="240" w:lineRule="auto"/>
              <w:ind w:firstLineChars="0" w:firstLine="0"/>
              <w:rPr>
                <w:rFonts w:ascii="宋体" w:hAnsi="宋体" w:cs="Times New Roman"/>
                <w:snapToGrid/>
                <w:color w:val="000000" w:themeColor="text1"/>
                <w:sz w:val="18"/>
                <w:szCs w:val="18"/>
              </w:rPr>
            </w:pPr>
            <w:r w:rsidRPr="00B40AC2">
              <w:rPr>
                <w:rFonts w:ascii="宋体" w:hAnsi="宋体" w:cs="Times New Roman"/>
                <w:snapToGrid/>
                <w:color w:val="000000" w:themeColor="text1"/>
                <w:sz w:val="18"/>
                <w:szCs w:val="18"/>
              </w:rPr>
              <w:t>用于堆放矿山基建期</w:t>
            </w:r>
            <w:r w:rsidRPr="00B40AC2">
              <w:rPr>
                <w:rFonts w:ascii="宋体" w:hAnsi="宋体" w:cs="Times New Roman" w:hint="eastAsia"/>
                <w:snapToGrid/>
                <w:color w:val="000000" w:themeColor="text1"/>
                <w:sz w:val="18"/>
                <w:szCs w:val="18"/>
              </w:rPr>
              <w:t>前期</w:t>
            </w:r>
            <w:r w:rsidRPr="00B40AC2">
              <w:rPr>
                <w:rFonts w:ascii="宋体" w:hAnsi="宋体" w:cs="Times New Roman"/>
                <w:snapToGrid/>
                <w:color w:val="000000" w:themeColor="text1"/>
                <w:sz w:val="18"/>
                <w:szCs w:val="18"/>
              </w:rPr>
              <w:t>剥离的表土。</w:t>
            </w:r>
          </w:p>
        </w:tc>
      </w:tr>
    </w:tbl>
    <w:p w14:paraId="14AD4F4B" w14:textId="77777777" w:rsidR="00CB79FC" w:rsidRPr="00B40AC2" w:rsidRDefault="00CB79FC" w:rsidP="00CB79FC">
      <w:pPr>
        <w:adjustRightInd/>
        <w:snapToGrid/>
        <w:spacing w:beforeLines="50" w:before="120"/>
        <w:ind w:firstLineChars="177" w:firstLine="426"/>
        <w:rPr>
          <w:rFonts w:cs="Times New Roman"/>
          <w:snapToGrid/>
          <w:color w:val="000000" w:themeColor="text1"/>
          <w:kern w:val="2"/>
          <w:szCs w:val="28"/>
        </w:rPr>
      </w:pPr>
      <w:r w:rsidRPr="00B40AC2">
        <w:rPr>
          <w:rFonts w:cs="Times New Roman" w:hint="eastAsia"/>
          <w:b/>
          <w:snapToGrid/>
          <w:color w:val="000000" w:themeColor="text1"/>
          <w:kern w:val="2"/>
          <w:szCs w:val="28"/>
        </w:rPr>
        <w:t>（</w:t>
      </w:r>
      <w:r w:rsidRPr="00B40AC2">
        <w:rPr>
          <w:rFonts w:cs="Times New Roman" w:hint="eastAsia"/>
          <w:b/>
          <w:snapToGrid/>
          <w:color w:val="000000" w:themeColor="text1"/>
          <w:kern w:val="2"/>
          <w:szCs w:val="28"/>
        </w:rPr>
        <w:t>1</w:t>
      </w:r>
      <w:r w:rsidRPr="00B40AC2">
        <w:rPr>
          <w:rFonts w:cs="Times New Roman" w:hint="eastAsia"/>
          <w:b/>
          <w:snapToGrid/>
          <w:color w:val="000000" w:themeColor="text1"/>
          <w:kern w:val="2"/>
          <w:szCs w:val="28"/>
        </w:rPr>
        <w:t>）井巷工程</w:t>
      </w:r>
      <w:r w:rsidRPr="00B40AC2">
        <w:rPr>
          <w:rFonts w:cs="Times New Roman" w:hint="eastAsia"/>
          <w:snapToGrid/>
          <w:color w:val="000000" w:themeColor="text1"/>
          <w:kern w:val="2"/>
          <w:szCs w:val="28"/>
        </w:rPr>
        <w:t>：</w:t>
      </w:r>
      <w:r w:rsidRPr="00B40AC2">
        <w:rPr>
          <w:rFonts w:cs="Times New Roman"/>
          <w:snapToGrid/>
          <w:color w:val="000000" w:themeColor="text1"/>
          <w:kern w:val="2"/>
          <w:szCs w:val="28"/>
        </w:rPr>
        <w:t>矿山基建期需要完成的主要井巷工程有：</w:t>
      </w:r>
      <w:r w:rsidRPr="00B40AC2">
        <w:rPr>
          <w:rFonts w:cs="Times New Roman"/>
          <w:snapToGrid/>
          <w:color w:val="000000" w:themeColor="text1"/>
          <w:kern w:val="2"/>
          <w:szCs w:val="28"/>
        </w:rPr>
        <w:fldChar w:fldCharType="begin"/>
      </w:r>
      <w:r w:rsidRPr="00B40AC2">
        <w:rPr>
          <w:rFonts w:cs="Times New Roman"/>
          <w:snapToGrid/>
          <w:color w:val="000000" w:themeColor="text1"/>
          <w:kern w:val="2"/>
          <w:szCs w:val="28"/>
        </w:rPr>
        <w:instrText xml:space="preserve"> </w:instrText>
      </w:r>
      <w:r w:rsidRPr="00B40AC2">
        <w:rPr>
          <w:rFonts w:cs="Times New Roman" w:hint="eastAsia"/>
          <w:snapToGrid/>
          <w:color w:val="000000" w:themeColor="text1"/>
          <w:kern w:val="2"/>
          <w:szCs w:val="28"/>
        </w:rPr>
        <w:instrText>= 1 \* GB3</w:instrText>
      </w:r>
      <w:r w:rsidRPr="00B40AC2">
        <w:rPr>
          <w:rFonts w:cs="Times New Roman"/>
          <w:snapToGrid/>
          <w:color w:val="000000" w:themeColor="text1"/>
          <w:kern w:val="2"/>
          <w:szCs w:val="28"/>
        </w:rPr>
        <w:instrText xml:space="preserve"> </w:instrText>
      </w:r>
      <w:r w:rsidRPr="00B40AC2">
        <w:rPr>
          <w:rFonts w:cs="Times New Roman"/>
          <w:snapToGrid/>
          <w:color w:val="000000" w:themeColor="text1"/>
          <w:kern w:val="2"/>
          <w:szCs w:val="28"/>
        </w:rPr>
        <w:fldChar w:fldCharType="separate"/>
      </w:r>
      <w:r w:rsidRPr="00B40AC2">
        <w:rPr>
          <w:rFonts w:cs="Times New Roman" w:hint="eastAsia"/>
          <w:noProof/>
          <w:snapToGrid/>
          <w:color w:val="000000" w:themeColor="text1"/>
          <w:kern w:val="2"/>
          <w:szCs w:val="28"/>
        </w:rPr>
        <w:t>①</w:t>
      </w:r>
      <w:r w:rsidRPr="00B40AC2">
        <w:rPr>
          <w:rFonts w:cs="Times New Roman"/>
          <w:snapToGrid/>
          <w:color w:val="000000" w:themeColor="text1"/>
          <w:kern w:val="2"/>
          <w:szCs w:val="28"/>
        </w:rPr>
        <w:fldChar w:fldCharType="end"/>
      </w:r>
      <w:r w:rsidRPr="00B40AC2">
        <w:rPr>
          <w:rFonts w:cs="Times New Roman"/>
          <w:snapToGrid/>
          <w:color w:val="000000" w:themeColor="text1"/>
          <w:kern w:val="2"/>
          <w:szCs w:val="28"/>
        </w:rPr>
        <w:t>1620m</w:t>
      </w:r>
      <w:r w:rsidRPr="00B40AC2">
        <w:rPr>
          <w:rFonts w:cs="Times New Roman"/>
          <w:snapToGrid/>
          <w:color w:val="000000" w:themeColor="text1"/>
          <w:kern w:val="2"/>
          <w:szCs w:val="28"/>
        </w:rPr>
        <w:t>回风平硐；</w:t>
      </w:r>
      <w:r w:rsidRPr="00B40AC2">
        <w:rPr>
          <w:rFonts w:cs="Times New Roman"/>
          <w:snapToGrid/>
          <w:color w:val="000000" w:themeColor="text1"/>
          <w:kern w:val="2"/>
          <w:szCs w:val="28"/>
        </w:rPr>
        <w:fldChar w:fldCharType="begin"/>
      </w:r>
      <w:r w:rsidRPr="00B40AC2">
        <w:rPr>
          <w:rFonts w:cs="Times New Roman"/>
          <w:snapToGrid/>
          <w:color w:val="000000" w:themeColor="text1"/>
          <w:kern w:val="2"/>
          <w:szCs w:val="28"/>
        </w:rPr>
        <w:instrText xml:space="preserve"> </w:instrText>
      </w:r>
      <w:r w:rsidRPr="00B40AC2">
        <w:rPr>
          <w:rFonts w:cs="Times New Roman" w:hint="eastAsia"/>
          <w:snapToGrid/>
          <w:color w:val="000000" w:themeColor="text1"/>
          <w:kern w:val="2"/>
          <w:szCs w:val="28"/>
        </w:rPr>
        <w:instrText>= 2 \* GB3</w:instrText>
      </w:r>
      <w:r w:rsidRPr="00B40AC2">
        <w:rPr>
          <w:rFonts w:cs="Times New Roman"/>
          <w:snapToGrid/>
          <w:color w:val="000000" w:themeColor="text1"/>
          <w:kern w:val="2"/>
          <w:szCs w:val="28"/>
        </w:rPr>
        <w:instrText xml:space="preserve"> </w:instrText>
      </w:r>
      <w:r w:rsidRPr="00B40AC2">
        <w:rPr>
          <w:rFonts w:cs="Times New Roman"/>
          <w:snapToGrid/>
          <w:color w:val="000000" w:themeColor="text1"/>
          <w:kern w:val="2"/>
          <w:szCs w:val="28"/>
        </w:rPr>
        <w:fldChar w:fldCharType="separate"/>
      </w:r>
      <w:r w:rsidRPr="00B40AC2">
        <w:rPr>
          <w:rFonts w:cs="Times New Roman" w:hint="eastAsia"/>
          <w:noProof/>
          <w:snapToGrid/>
          <w:color w:val="000000" w:themeColor="text1"/>
          <w:kern w:val="2"/>
          <w:szCs w:val="28"/>
        </w:rPr>
        <w:t>②</w:t>
      </w:r>
      <w:r w:rsidRPr="00B40AC2">
        <w:rPr>
          <w:rFonts w:cs="Times New Roman"/>
          <w:snapToGrid/>
          <w:color w:val="000000" w:themeColor="text1"/>
          <w:kern w:val="2"/>
          <w:szCs w:val="28"/>
        </w:rPr>
        <w:fldChar w:fldCharType="end"/>
      </w:r>
      <w:r w:rsidRPr="00B40AC2">
        <w:rPr>
          <w:rFonts w:cs="Times New Roman"/>
          <w:snapToGrid/>
          <w:color w:val="000000" w:themeColor="text1"/>
          <w:kern w:val="2"/>
          <w:szCs w:val="28"/>
        </w:rPr>
        <w:t>1591m</w:t>
      </w:r>
      <w:r w:rsidRPr="00B40AC2">
        <w:rPr>
          <w:rFonts w:cs="Times New Roman"/>
          <w:snapToGrid/>
          <w:color w:val="000000" w:themeColor="text1"/>
          <w:kern w:val="2"/>
          <w:szCs w:val="28"/>
        </w:rPr>
        <w:t>中段；</w:t>
      </w:r>
      <w:r w:rsidRPr="00B40AC2">
        <w:rPr>
          <w:rFonts w:cs="Times New Roman"/>
          <w:snapToGrid/>
          <w:color w:val="000000" w:themeColor="text1"/>
          <w:kern w:val="2"/>
          <w:szCs w:val="28"/>
        </w:rPr>
        <w:fldChar w:fldCharType="begin"/>
      </w:r>
      <w:r w:rsidRPr="00B40AC2">
        <w:rPr>
          <w:rFonts w:cs="Times New Roman"/>
          <w:snapToGrid/>
          <w:color w:val="000000" w:themeColor="text1"/>
          <w:kern w:val="2"/>
          <w:szCs w:val="28"/>
        </w:rPr>
        <w:instrText xml:space="preserve"> </w:instrText>
      </w:r>
      <w:r w:rsidRPr="00B40AC2">
        <w:rPr>
          <w:rFonts w:cs="Times New Roman" w:hint="eastAsia"/>
          <w:snapToGrid/>
          <w:color w:val="000000" w:themeColor="text1"/>
          <w:kern w:val="2"/>
          <w:szCs w:val="28"/>
        </w:rPr>
        <w:instrText>= 3 \* GB3</w:instrText>
      </w:r>
      <w:r w:rsidRPr="00B40AC2">
        <w:rPr>
          <w:rFonts w:cs="Times New Roman"/>
          <w:snapToGrid/>
          <w:color w:val="000000" w:themeColor="text1"/>
          <w:kern w:val="2"/>
          <w:szCs w:val="28"/>
        </w:rPr>
        <w:instrText xml:space="preserve"> </w:instrText>
      </w:r>
      <w:r w:rsidRPr="00B40AC2">
        <w:rPr>
          <w:rFonts w:cs="Times New Roman"/>
          <w:snapToGrid/>
          <w:color w:val="000000" w:themeColor="text1"/>
          <w:kern w:val="2"/>
          <w:szCs w:val="28"/>
        </w:rPr>
        <w:fldChar w:fldCharType="separate"/>
      </w:r>
      <w:r w:rsidRPr="00B40AC2">
        <w:rPr>
          <w:rFonts w:cs="Times New Roman" w:hint="eastAsia"/>
          <w:noProof/>
          <w:snapToGrid/>
          <w:color w:val="000000" w:themeColor="text1"/>
          <w:kern w:val="2"/>
          <w:szCs w:val="28"/>
        </w:rPr>
        <w:t>③</w:t>
      </w:r>
      <w:r w:rsidRPr="00B40AC2">
        <w:rPr>
          <w:rFonts w:cs="Times New Roman"/>
          <w:snapToGrid/>
          <w:color w:val="000000" w:themeColor="text1"/>
          <w:kern w:val="2"/>
          <w:szCs w:val="28"/>
        </w:rPr>
        <w:fldChar w:fldCharType="end"/>
      </w:r>
      <w:r w:rsidRPr="00B40AC2">
        <w:rPr>
          <w:rFonts w:cs="Times New Roman"/>
          <w:snapToGrid/>
          <w:color w:val="000000" w:themeColor="text1"/>
          <w:kern w:val="2"/>
          <w:szCs w:val="28"/>
        </w:rPr>
        <w:t>1550m</w:t>
      </w:r>
      <w:r w:rsidRPr="00B40AC2">
        <w:rPr>
          <w:rFonts w:cs="Times New Roman"/>
          <w:snapToGrid/>
          <w:color w:val="000000" w:themeColor="text1"/>
          <w:kern w:val="2"/>
          <w:szCs w:val="28"/>
        </w:rPr>
        <w:t>中段；</w:t>
      </w:r>
      <w:r w:rsidRPr="00B40AC2">
        <w:rPr>
          <w:rFonts w:cs="Times New Roman"/>
          <w:snapToGrid/>
          <w:color w:val="000000" w:themeColor="text1"/>
          <w:kern w:val="2"/>
          <w:szCs w:val="28"/>
        </w:rPr>
        <w:fldChar w:fldCharType="begin"/>
      </w:r>
      <w:r w:rsidRPr="00B40AC2">
        <w:rPr>
          <w:rFonts w:cs="Times New Roman"/>
          <w:snapToGrid/>
          <w:color w:val="000000" w:themeColor="text1"/>
          <w:kern w:val="2"/>
          <w:szCs w:val="28"/>
        </w:rPr>
        <w:instrText xml:space="preserve"> </w:instrText>
      </w:r>
      <w:r w:rsidRPr="00B40AC2">
        <w:rPr>
          <w:rFonts w:cs="Times New Roman" w:hint="eastAsia"/>
          <w:snapToGrid/>
          <w:color w:val="000000" w:themeColor="text1"/>
          <w:kern w:val="2"/>
          <w:szCs w:val="28"/>
        </w:rPr>
        <w:instrText>= 4 \* GB3</w:instrText>
      </w:r>
      <w:r w:rsidRPr="00B40AC2">
        <w:rPr>
          <w:rFonts w:cs="Times New Roman"/>
          <w:snapToGrid/>
          <w:color w:val="000000" w:themeColor="text1"/>
          <w:kern w:val="2"/>
          <w:szCs w:val="28"/>
        </w:rPr>
        <w:instrText xml:space="preserve"> </w:instrText>
      </w:r>
      <w:r w:rsidRPr="00B40AC2">
        <w:rPr>
          <w:rFonts w:cs="Times New Roman"/>
          <w:snapToGrid/>
          <w:color w:val="000000" w:themeColor="text1"/>
          <w:kern w:val="2"/>
          <w:szCs w:val="28"/>
        </w:rPr>
        <w:fldChar w:fldCharType="separate"/>
      </w:r>
      <w:r w:rsidRPr="00B40AC2">
        <w:rPr>
          <w:rFonts w:cs="Times New Roman" w:hint="eastAsia"/>
          <w:noProof/>
          <w:snapToGrid/>
          <w:color w:val="000000" w:themeColor="text1"/>
          <w:kern w:val="2"/>
          <w:szCs w:val="28"/>
        </w:rPr>
        <w:t>④</w:t>
      </w:r>
      <w:r w:rsidRPr="00B40AC2">
        <w:rPr>
          <w:rFonts w:cs="Times New Roman"/>
          <w:snapToGrid/>
          <w:color w:val="000000" w:themeColor="text1"/>
          <w:kern w:val="2"/>
          <w:szCs w:val="28"/>
        </w:rPr>
        <w:fldChar w:fldCharType="end"/>
      </w:r>
      <w:r w:rsidRPr="00B40AC2">
        <w:rPr>
          <w:rFonts w:cs="Times New Roman"/>
          <w:snapToGrid/>
          <w:color w:val="000000" w:themeColor="text1"/>
          <w:kern w:val="2"/>
          <w:szCs w:val="28"/>
        </w:rPr>
        <w:t>1591m</w:t>
      </w:r>
      <w:r w:rsidRPr="00B40AC2">
        <w:rPr>
          <w:rFonts w:cs="Times New Roman"/>
          <w:snapToGrid/>
          <w:color w:val="000000" w:themeColor="text1"/>
          <w:kern w:val="2"/>
          <w:szCs w:val="28"/>
        </w:rPr>
        <w:t>中段采切工程；</w:t>
      </w:r>
      <w:r w:rsidRPr="00B40AC2">
        <w:rPr>
          <w:rFonts w:cs="Times New Roman"/>
          <w:snapToGrid/>
          <w:color w:val="000000" w:themeColor="text1"/>
          <w:kern w:val="2"/>
          <w:szCs w:val="28"/>
        </w:rPr>
        <w:fldChar w:fldCharType="begin"/>
      </w:r>
      <w:r w:rsidRPr="00B40AC2">
        <w:rPr>
          <w:rFonts w:cs="Times New Roman"/>
          <w:snapToGrid/>
          <w:color w:val="000000" w:themeColor="text1"/>
          <w:kern w:val="2"/>
          <w:szCs w:val="28"/>
        </w:rPr>
        <w:instrText xml:space="preserve"> </w:instrText>
      </w:r>
      <w:r w:rsidRPr="00B40AC2">
        <w:rPr>
          <w:rFonts w:cs="Times New Roman" w:hint="eastAsia"/>
          <w:snapToGrid/>
          <w:color w:val="000000" w:themeColor="text1"/>
          <w:kern w:val="2"/>
          <w:szCs w:val="28"/>
        </w:rPr>
        <w:instrText>= 5 \* GB3</w:instrText>
      </w:r>
      <w:r w:rsidRPr="00B40AC2">
        <w:rPr>
          <w:rFonts w:cs="Times New Roman"/>
          <w:snapToGrid/>
          <w:color w:val="000000" w:themeColor="text1"/>
          <w:kern w:val="2"/>
          <w:szCs w:val="28"/>
        </w:rPr>
        <w:instrText xml:space="preserve"> </w:instrText>
      </w:r>
      <w:r w:rsidRPr="00B40AC2">
        <w:rPr>
          <w:rFonts w:cs="Times New Roman"/>
          <w:snapToGrid/>
          <w:color w:val="000000" w:themeColor="text1"/>
          <w:kern w:val="2"/>
          <w:szCs w:val="28"/>
        </w:rPr>
        <w:fldChar w:fldCharType="separate"/>
      </w:r>
      <w:r w:rsidRPr="00B40AC2">
        <w:rPr>
          <w:rFonts w:cs="Times New Roman" w:hint="eastAsia"/>
          <w:noProof/>
          <w:snapToGrid/>
          <w:color w:val="000000" w:themeColor="text1"/>
          <w:kern w:val="2"/>
          <w:szCs w:val="28"/>
        </w:rPr>
        <w:t>⑤</w:t>
      </w:r>
      <w:r w:rsidRPr="00B40AC2">
        <w:rPr>
          <w:rFonts w:cs="Times New Roman"/>
          <w:snapToGrid/>
          <w:color w:val="000000" w:themeColor="text1"/>
          <w:kern w:val="2"/>
          <w:szCs w:val="28"/>
        </w:rPr>
        <w:fldChar w:fldCharType="end"/>
      </w:r>
      <w:r w:rsidRPr="00B40AC2">
        <w:rPr>
          <w:rFonts w:cs="Times New Roman"/>
          <w:snapToGrid/>
          <w:color w:val="000000" w:themeColor="text1"/>
          <w:kern w:val="2"/>
          <w:szCs w:val="28"/>
        </w:rPr>
        <w:t>1550m</w:t>
      </w:r>
      <w:r w:rsidRPr="00B40AC2">
        <w:rPr>
          <w:rFonts w:cs="Times New Roman"/>
          <w:snapToGrid/>
          <w:color w:val="000000" w:themeColor="text1"/>
          <w:kern w:val="2"/>
          <w:szCs w:val="28"/>
        </w:rPr>
        <w:t>中段采切工程；</w:t>
      </w:r>
      <w:r w:rsidRPr="00B40AC2">
        <w:rPr>
          <w:rFonts w:cs="Times New Roman"/>
          <w:snapToGrid/>
          <w:color w:val="000000" w:themeColor="text1"/>
          <w:kern w:val="2"/>
          <w:szCs w:val="28"/>
        </w:rPr>
        <w:fldChar w:fldCharType="begin"/>
      </w:r>
      <w:r w:rsidRPr="00B40AC2">
        <w:rPr>
          <w:rFonts w:cs="Times New Roman"/>
          <w:snapToGrid/>
          <w:color w:val="000000" w:themeColor="text1"/>
          <w:kern w:val="2"/>
          <w:szCs w:val="28"/>
        </w:rPr>
        <w:instrText xml:space="preserve"> </w:instrText>
      </w:r>
      <w:r w:rsidRPr="00B40AC2">
        <w:rPr>
          <w:rFonts w:cs="Times New Roman" w:hint="eastAsia"/>
          <w:snapToGrid/>
          <w:color w:val="000000" w:themeColor="text1"/>
          <w:kern w:val="2"/>
          <w:szCs w:val="28"/>
        </w:rPr>
        <w:instrText>= 6 \* GB3</w:instrText>
      </w:r>
      <w:r w:rsidRPr="00B40AC2">
        <w:rPr>
          <w:rFonts w:cs="Times New Roman"/>
          <w:snapToGrid/>
          <w:color w:val="000000" w:themeColor="text1"/>
          <w:kern w:val="2"/>
          <w:szCs w:val="28"/>
        </w:rPr>
        <w:instrText xml:space="preserve"> </w:instrText>
      </w:r>
      <w:r w:rsidRPr="00B40AC2">
        <w:rPr>
          <w:rFonts w:cs="Times New Roman"/>
          <w:snapToGrid/>
          <w:color w:val="000000" w:themeColor="text1"/>
          <w:kern w:val="2"/>
          <w:szCs w:val="28"/>
        </w:rPr>
        <w:fldChar w:fldCharType="separate"/>
      </w:r>
      <w:r w:rsidRPr="00B40AC2">
        <w:rPr>
          <w:rFonts w:cs="Times New Roman" w:hint="eastAsia"/>
          <w:noProof/>
          <w:snapToGrid/>
          <w:color w:val="000000" w:themeColor="text1"/>
          <w:kern w:val="2"/>
          <w:szCs w:val="28"/>
        </w:rPr>
        <w:t>⑥</w:t>
      </w:r>
      <w:r w:rsidRPr="00B40AC2">
        <w:rPr>
          <w:rFonts w:cs="Times New Roman"/>
          <w:snapToGrid/>
          <w:color w:val="000000" w:themeColor="text1"/>
          <w:kern w:val="2"/>
          <w:szCs w:val="28"/>
        </w:rPr>
        <w:fldChar w:fldCharType="end"/>
      </w:r>
      <w:r w:rsidRPr="00B40AC2">
        <w:rPr>
          <w:rFonts w:cs="Times New Roman"/>
          <w:snapToGrid/>
          <w:color w:val="000000" w:themeColor="text1"/>
          <w:kern w:val="2"/>
          <w:szCs w:val="28"/>
        </w:rPr>
        <w:t>1550m</w:t>
      </w:r>
      <w:r w:rsidRPr="00B40AC2">
        <w:rPr>
          <w:rFonts w:cs="Times New Roman"/>
          <w:snapToGrid/>
          <w:color w:val="000000" w:themeColor="text1"/>
          <w:kern w:val="2"/>
          <w:szCs w:val="28"/>
        </w:rPr>
        <w:t>－</w:t>
      </w:r>
      <w:r w:rsidRPr="00B40AC2">
        <w:rPr>
          <w:rFonts w:cs="Times New Roman"/>
          <w:snapToGrid/>
          <w:color w:val="000000" w:themeColor="text1"/>
          <w:kern w:val="2"/>
          <w:szCs w:val="28"/>
        </w:rPr>
        <w:t>1620m</w:t>
      </w:r>
      <w:r w:rsidRPr="00B40AC2">
        <w:rPr>
          <w:rFonts w:cs="Times New Roman"/>
          <w:snapToGrid/>
          <w:color w:val="000000" w:themeColor="text1"/>
          <w:kern w:val="2"/>
          <w:szCs w:val="28"/>
        </w:rPr>
        <w:t>回风天井及联络道。</w:t>
      </w:r>
    </w:p>
    <w:p w14:paraId="57C7B255" w14:textId="77777777" w:rsidR="00CB79FC" w:rsidRPr="00B40AC2" w:rsidRDefault="00CB79FC" w:rsidP="00CB79FC">
      <w:pPr>
        <w:adjustRightInd/>
        <w:snapToGrid/>
        <w:ind w:firstLineChars="177" w:firstLine="426"/>
        <w:rPr>
          <w:rFonts w:cs="Times New Roman"/>
          <w:snapToGrid/>
          <w:color w:val="000000" w:themeColor="text1"/>
          <w:kern w:val="2"/>
          <w:szCs w:val="28"/>
        </w:rPr>
      </w:pPr>
      <w:r w:rsidRPr="00B40AC2">
        <w:rPr>
          <w:rFonts w:cs="Times New Roman" w:hint="eastAsia"/>
          <w:b/>
          <w:snapToGrid/>
          <w:color w:val="000000" w:themeColor="text1"/>
          <w:kern w:val="2"/>
          <w:szCs w:val="28"/>
        </w:rPr>
        <w:t>（</w:t>
      </w:r>
      <w:r w:rsidRPr="00B40AC2">
        <w:rPr>
          <w:rFonts w:cs="Times New Roman" w:hint="eastAsia"/>
          <w:b/>
          <w:snapToGrid/>
          <w:color w:val="000000" w:themeColor="text1"/>
          <w:kern w:val="2"/>
          <w:szCs w:val="28"/>
        </w:rPr>
        <w:t>2</w:t>
      </w:r>
      <w:r w:rsidRPr="00B40AC2">
        <w:rPr>
          <w:rFonts w:cs="Times New Roman" w:hint="eastAsia"/>
          <w:b/>
          <w:snapToGrid/>
          <w:color w:val="000000" w:themeColor="text1"/>
          <w:kern w:val="2"/>
          <w:szCs w:val="28"/>
        </w:rPr>
        <w:t>）坑口工业场地</w:t>
      </w:r>
      <w:r w:rsidRPr="00B40AC2">
        <w:rPr>
          <w:rFonts w:cs="Times New Roman" w:hint="eastAsia"/>
          <w:snapToGrid/>
          <w:color w:val="000000" w:themeColor="text1"/>
          <w:kern w:val="2"/>
          <w:szCs w:val="28"/>
        </w:rPr>
        <w:t>：</w:t>
      </w:r>
      <w:r w:rsidRPr="00B40AC2">
        <w:rPr>
          <w:rFonts w:cs="Times New Roman"/>
          <w:snapToGrid/>
          <w:color w:val="000000" w:themeColor="text1"/>
          <w:kern w:val="2"/>
          <w:szCs w:val="28"/>
        </w:rPr>
        <w:t>在各中段平硐坑口设置坑口工业场地，布置值班室、空压站、垌口配电房等设施，共占地</w:t>
      </w:r>
      <w:r w:rsidRPr="00B40AC2">
        <w:rPr>
          <w:rFonts w:cs="Times New Roman"/>
          <w:snapToGrid/>
          <w:color w:val="000000" w:themeColor="text1"/>
          <w:kern w:val="2"/>
          <w:szCs w:val="28"/>
        </w:rPr>
        <w:t>0.24hm</w:t>
      </w:r>
      <w:r w:rsidRPr="00B40AC2">
        <w:rPr>
          <w:rFonts w:cs="Times New Roman"/>
          <w:snapToGrid/>
          <w:color w:val="000000" w:themeColor="text1"/>
          <w:kern w:val="2"/>
          <w:szCs w:val="28"/>
          <w:vertAlign w:val="superscript"/>
        </w:rPr>
        <w:t>2</w:t>
      </w:r>
      <w:r w:rsidRPr="00B40AC2">
        <w:rPr>
          <w:rFonts w:cs="Times New Roman"/>
          <w:snapToGrid/>
          <w:color w:val="000000" w:themeColor="text1"/>
          <w:kern w:val="2"/>
          <w:szCs w:val="28"/>
        </w:rPr>
        <w:t>。</w:t>
      </w:r>
    </w:p>
    <w:p w14:paraId="231148AA" w14:textId="77777777" w:rsidR="00CB79FC" w:rsidRPr="00B40AC2" w:rsidRDefault="00CB79FC" w:rsidP="00CB79FC">
      <w:pPr>
        <w:adjustRightInd/>
        <w:snapToGrid/>
        <w:ind w:firstLineChars="177" w:firstLine="426"/>
        <w:rPr>
          <w:rFonts w:cs="Times New Roman"/>
          <w:snapToGrid/>
          <w:color w:val="000000" w:themeColor="text1"/>
          <w:kern w:val="2"/>
          <w:szCs w:val="28"/>
        </w:rPr>
      </w:pPr>
      <w:r w:rsidRPr="00B40AC2">
        <w:rPr>
          <w:rFonts w:cs="Times New Roman"/>
          <w:b/>
          <w:snapToGrid/>
          <w:color w:val="000000" w:themeColor="text1"/>
          <w:kern w:val="2"/>
          <w:szCs w:val="28"/>
        </w:rPr>
        <w:lastRenderedPageBreak/>
        <w:t>（</w:t>
      </w:r>
      <w:r w:rsidRPr="00B40AC2">
        <w:rPr>
          <w:rFonts w:cs="Times New Roman"/>
          <w:b/>
          <w:snapToGrid/>
          <w:color w:val="000000" w:themeColor="text1"/>
          <w:kern w:val="2"/>
          <w:szCs w:val="28"/>
        </w:rPr>
        <w:t>3</w:t>
      </w:r>
      <w:r w:rsidRPr="00B40AC2">
        <w:rPr>
          <w:rFonts w:cs="Times New Roman"/>
          <w:b/>
          <w:snapToGrid/>
          <w:color w:val="000000" w:themeColor="text1"/>
          <w:kern w:val="2"/>
          <w:szCs w:val="28"/>
        </w:rPr>
        <w:t>）废石场</w:t>
      </w:r>
      <w:r w:rsidRPr="00B40AC2">
        <w:rPr>
          <w:rFonts w:cs="Times New Roman"/>
          <w:snapToGrid/>
          <w:color w:val="000000" w:themeColor="text1"/>
          <w:kern w:val="2"/>
          <w:szCs w:val="28"/>
        </w:rPr>
        <w:t>：</w:t>
      </w:r>
      <w:r w:rsidRPr="00B40AC2">
        <w:rPr>
          <w:rFonts w:cs="Times New Roman" w:hint="eastAsia"/>
          <w:snapToGrid/>
          <w:color w:val="000000" w:themeColor="text1"/>
          <w:kern w:val="2"/>
          <w:szCs w:val="28"/>
        </w:rPr>
        <w:t>由于矿山生产期间所产生的废石量比较小，且废石主要为花岗岩类废石，其中大部分用作矿山公路的建设和基建工程建筑材料，剩余部分可直接外销给南江县海鸿砂石场作为原料加工成碎石销售，因此矿山不设废石场。</w:t>
      </w:r>
    </w:p>
    <w:p w14:paraId="691D56CE" w14:textId="77777777" w:rsidR="00CB79FC" w:rsidRPr="00B40AC2" w:rsidRDefault="00CB79FC" w:rsidP="00CB79FC">
      <w:pPr>
        <w:adjustRightInd/>
        <w:snapToGrid/>
        <w:ind w:firstLineChars="177" w:firstLine="426"/>
        <w:rPr>
          <w:rFonts w:cs="Times New Roman"/>
          <w:snapToGrid/>
          <w:color w:val="000000" w:themeColor="text1"/>
          <w:kern w:val="2"/>
          <w:szCs w:val="28"/>
        </w:rPr>
      </w:pPr>
      <w:r w:rsidRPr="00B40AC2">
        <w:rPr>
          <w:rFonts w:cs="Times New Roman"/>
          <w:b/>
          <w:snapToGrid/>
          <w:color w:val="000000" w:themeColor="text1"/>
          <w:kern w:val="2"/>
          <w:szCs w:val="28"/>
        </w:rPr>
        <w:t>（</w:t>
      </w:r>
      <w:r w:rsidRPr="00B40AC2">
        <w:rPr>
          <w:rFonts w:cs="Times New Roman"/>
          <w:b/>
          <w:snapToGrid/>
          <w:color w:val="000000" w:themeColor="text1"/>
          <w:kern w:val="2"/>
          <w:szCs w:val="28"/>
        </w:rPr>
        <w:t>4</w:t>
      </w:r>
      <w:r w:rsidRPr="00B40AC2">
        <w:rPr>
          <w:rFonts w:cs="Times New Roman"/>
          <w:b/>
          <w:snapToGrid/>
          <w:color w:val="000000" w:themeColor="text1"/>
          <w:kern w:val="2"/>
          <w:szCs w:val="28"/>
        </w:rPr>
        <w:t>）工业场地</w:t>
      </w:r>
      <w:r w:rsidRPr="00B40AC2">
        <w:rPr>
          <w:rFonts w:cs="Times New Roman"/>
          <w:snapToGrid/>
          <w:color w:val="000000" w:themeColor="text1"/>
          <w:kern w:val="2"/>
          <w:szCs w:val="28"/>
        </w:rPr>
        <w:t>：工业场地区占地</w:t>
      </w:r>
      <w:r w:rsidRPr="00B40AC2">
        <w:rPr>
          <w:rFonts w:cs="Times New Roman"/>
          <w:snapToGrid/>
          <w:color w:val="000000" w:themeColor="text1"/>
          <w:kern w:val="2"/>
          <w:szCs w:val="28"/>
        </w:rPr>
        <w:t>0.02hm</w:t>
      </w:r>
      <w:r w:rsidRPr="00B40AC2">
        <w:rPr>
          <w:rFonts w:cs="Times New Roman"/>
          <w:snapToGrid/>
          <w:color w:val="000000" w:themeColor="text1"/>
          <w:kern w:val="2"/>
          <w:szCs w:val="28"/>
          <w:vertAlign w:val="superscript"/>
        </w:rPr>
        <w:t>2</w:t>
      </w:r>
      <w:r w:rsidRPr="00B40AC2">
        <w:rPr>
          <w:rFonts w:cs="Times New Roman"/>
          <w:snapToGrid/>
          <w:color w:val="000000" w:themeColor="text1"/>
          <w:kern w:val="2"/>
          <w:szCs w:val="28"/>
        </w:rPr>
        <w:t>，布置于</w:t>
      </w:r>
      <w:r w:rsidRPr="00B40AC2">
        <w:rPr>
          <w:rFonts w:cs="Times New Roman"/>
          <w:snapToGrid/>
          <w:color w:val="000000" w:themeColor="text1"/>
          <w:kern w:val="2"/>
          <w:szCs w:val="28"/>
        </w:rPr>
        <w:t>3</w:t>
      </w:r>
      <w:r w:rsidRPr="00B40AC2">
        <w:rPr>
          <w:rFonts w:cs="Times New Roman"/>
          <w:snapToGrid/>
          <w:color w:val="000000" w:themeColor="text1"/>
          <w:kern w:val="2"/>
          <w:szCs w:val="28"/>
        </w:rPr>
        <w:t>号和</w:t>
      </w:r>
      <w:r w:rsidRPr="00B40AC2">
        <w:rPr>
          <w:rFonts w:cs="Times New Roman"/>
          <w:snapToGrid/>
          <w:color w:val="000000" w:themeColor="text1"/>
          <w:kern w:val="2"/>
          <w:szCs w:val="28"/>
        </w:rPr>
        <w:t>6</w:t>
      </w:r>
      <w:r w:rsidRPr="00B40AC2">
        <w:rPr>
          <w:rFonts w:cs="Times New Roman"/>
          <w:snapToGrid/>
          <w:color w:val="000000" w:themeColor="text1"/>
          <w:kern w:val="2"/>
          <w:szCs w:val="28"/>
        </w:rPr>
        <w:t>号拐点之间的相对平缓地带，场地标高约</w:t>
      </w:r>
      <w:r w:rsidRPr="00B40AC2">
        <w:rPr>
          <w:rFonts w:cs="Times New Roman"/>
          <w:snapToGrid/>
          <w:color w:val="000000" w:themeColor="text1"/>
          <w:kern w:val="2"/>
          <w:szCs w:val="28"/>
        </w:rPr>
        <w:t>1380m</w:t>
      </w:r>
      <w:r w:rsidRPr="00B40AC2">
        <w:rPr>
          <w:rFonts w:cs="Times New Roman"/>
          <w:snapToGrid/>
          <w:color w:val="000000" w:themeColor="text1"/>
          <w:kern w:val="2"/>
          <w:szCs w:val="28"/>
        </w:rPr>
        <w:t>，与表土堆场之间距离较近，分别设置了职工宿舍、食堂、生活水池</w:t>
      </w:r>
      <w:r w:rsidRPr="00B40AC2">
        <w:rPr>
          <w:rFonts w:cs="Times New Roman" w:hint="eastAsia"/>
          <w:snapToGrid/>
          <w:color w:val="000000" w:themeColor="text1"/>
          <w:kern w:val="2"/>
          <w:szCs w:val="28"/>
        </w:rPr>
        <w:t>、</w:t>
      </w:r>
      <w:r w:rsidRPr="00B40AC2">
        <w:rPr>
          <w:rFonts w:cs="Times New Roman"/>
          <w:snapToGrid/>
          <w:color w:val="000000" w:themeColor="text1"/>
          <w:kern w:val="2"/>
          <w:szCs w:val="28"/>
        </w:rPr>
        <w:t>厕所</w:t>
      </w:r>
      <w:r w:rsidRPr="00B40AC2">
        <w:rPr>
          <w:rFonts w:cs="Times New Roman" w:hint="eastAsia"/>
          <w:snapToGrid/>
          <w:color w:val="000000" w:themeColor="text1"/>
          <w:kern w:val="2"/>
          <w:szCs w:val="28"/>
        </w:rPr>
        <w:t>及原矿临时堆放场地</w:t>
      </w:r>
      <w:r w:rsidRPr="00B40AC2">
        <w:rPr>
          <w:rFonts w:cs="Times New Roman"/>
          <w:snapToGrid/>
          <w:color w:val="000000" w:themeColor="text1"/>
          <w:kern w:val="2"/>
          <w:szCs w:val="28"/>
        </w:rPr>
        <w:t>等设施，靠近乡村公路。场地内应设置完善的排水沟，以便雨季时场地涌水可以及时排出。</w:t>
      </w:r>
      <w:r w:rsidRPr="00B40AC2">
        <w:rPr>
          <w:rFonts w:cs="Times New Roman" w:hint="eastAsia"/>
          <w:snapToGrid/>
          <w:color w:val="000000" w:themeColor="text1"/>
          <w:kern w:val="2"/>
          <w:szCs w:val="28"/>
        </w:rPr>
        <w:t>本项目废石临时堆存场地设置于工业场地内的空地处，不新增临时占地。临时堆存的原矿隔</w:t>
      </w:r>
      <w:r w:rsidRPr="00B40AC2">
        <w:rPr>
          <w:rFonts w:cs="Times New Roman" w:hint="eastAsia"/>
          <w:snapToGrid/>
          <w:color w:val="000000" w:themeColor="text1"/>
          <w:kern w:val="2"/>
          <w:szCs w:val="28"/>
        </w:rPr>
        <w:t>1-2</w:t>
      </w:r>
      <w:r w:rsidRPr="00B40AC2">
        <w:rPr>
          <w:rFonts w:cs="Times New Roman" w:hint="eastAsia"/>
          <w:snapToGrid/>
          <w:color w:val="000000" w:themeColor="text1"/>
          <w:kern w:val="2"/>
          <w:szCs w:val="28"/>
        </w:rPr>
        <w:t>天用汽车运输至</w:t>
      </w:r>
      <w:r w:rsidRPr="00B40AC2">
        <w:rPr>
          <w:rFonts w:cs="Times New Roman"/>
          <w:snapToGrid/>
          <w:color w:val="000000" w:themeColor="text1"/>
          <w:kern w:val="2"/>
          <w:szCs w:val="28"/>
        </w:rPr>
        <w:t>汉中银茂选矿厂</w:t>
      </w:r>
      <w:r w:rsidRPr="00B40AC2">
        <w:rPr>
          <w:rFonts w:cs="Times New Roman" w:hint="eastAsia"/>
          <w:snapToGrid/>
          <w:color w:val="000000" w:themeColor="text1"/>
          <w:kern w:val="2"/>
          <w:szCs w:val="28"/>
        </w:rPr>
        <w:t>，废石隔</w:t>
      </w:r>
      <w:r w:rsidRPr="00B40AC2">
        <w:rPr>
          <w:rFonts w:cs="Times New Roman" w:hint="eastAsia"/>
          <w:snapToGrid/>
          <w:color w:val="000000" w:themeColor="text1"/>
          <w:kern w:val="2"/>
          <w:szCs w:val="28"/>
        </w:rPr>
        <w:t>1-2</w:t>
      </w:r>
      <w:r w:rsidRPr="00B40AC2">
        <w:rPr>
          <w:rFonts w:cs="Times New Roman" w:hint="eastAsia"/>
          <w:snapToGrid/>
          <w:color w:val="000000" w:themeColor="text1"/>
          <w:kern w:val="2"/>
          <w:szCs w:val="28"/>
        </w:rPr>
        <w:t>天用汽车运输至南江县海鸿砂石</w:t>
      </w:r>
      <w:r w:rsidRPr="00B40AC2">
        <w:rPr>
          <w:rFonts w:cs="Times New Roman"/>
          <w:snapToGrid/>
          <w:color w:val="000000" w:themeColor="text1"/>
          <w:kern w:val="2"/>
          <w:szCs w:val="28"/>
        </w:rPr>
        <w:t>厂</w:t>
      </w:r>
      <w:r w:rsidRPr="00B40AC2">
        <w:rPr>
          <w:rFonts w:cs="Times New Roman" w:hint="eastAsia"/>
          <w:snapToGrid/>
          <w:color w:val="000000" w:themeColor="text1"/>
          <w:kern w:val="2"/>
          <w:szCs w:val="28"/>
        </w:rPr>
        <w:t>。</w:t>
      </w:r>
    </w:p>
    <w:p w14:paraId="25980DC1" w14:textId="77777777" w:rsidR="00CB79FC" w:rsidRPr="00B40AC2" w:rsidRDefault="00CB79FC" w:rsidP="00CB79FC">
      <w:pPr>
        <w:adjustRightInd/>
        <w:snapToGrid/>
        <w:ind w:firstLineChars="177" w:firstLine="426"/>
        <w:rPr>
          <w:rFonts w:cs="Times New Roman"/>
          <w:snapToGrid/>
          <w:color w:val="000000" w:themeColor="text1"/>
          <w:kern w:val="2"/>
          <w:szCs w:val="28"/>
        </w:rPr>
      </w:pPr>
      <w:r w:rsidRPr="00B40AC2">
        <w:rPr>
          <w:rFonts w:cs="Times New Roman"/>
          <w:b/>
          <w:snapToGrid/>
          <w:color w:val="000000" w:themeColor="text1"/>
          <w:kern w:val="2"/>
          <w:szCs w:val="28"/>
        </w:rPr>
        <w:t>（</w:t>
      </w:r>
      <w:r w:rsidRPr="00B40AC2">
        <w:rPr>
          <w:rFonts w:cs="Times New Roman"/>
          <w:b/>
          <w:snapToGrid/>
          <w:color w:val="000000" w:themeColor="text1"/>
          <w:kern w:val="2"/>
          <w:szCs w:val="28"/>
        </w:rPr>
        <w:t>5</w:t>
      </w:r>
      <w:r w:rsidRPr="00B40AC2">
        <w:rPr>
          <w:rFonts w:cs="Times New Roman"/>
          <w:b/>
          <w:snapToGrid/>
          <w:color w:val="000000" w:themeColor="text1"/>
          <w:kern w:val="2"/>
          <w:szCs w:val="28"/>
        </w:rPr>
        <w:t>）矿区道路</w:t>
      </w:r>
      <w:r w:rsidRPr="00B40AC2">
        <w:rPr>
          <w:rFonts w:cs="Times New Roman"/>
          <w:snapToGrid/>
          <w:color w:val="000000" w:themeColor="text1"/>
          <w:kern w:val="2"/>
          <w:szCs w:val="28"/>
        </w:rPr>
        <w:t>：目前进入本矿区已有部分简易乡村公路，约</w:t>
      </w:r>
      <w:r w:rsidRPr="00B40AC2">
        <w:rPr>
          <w:rFonts w:cs="Times New Roman"/>
          <w:snapToGrid/>
          <w:color w:val="000000" w:themeColor="text1"/>
          <w:kern w:val="2"/>
          <w:szCs w:val="28"/>
        </w:rPr>
        <w:t>1150m</w:t>
      </w:r>
      <w:r w:rsidRPr="00B40AC2">
        <w:rPr>
          <w:rFonts w:cs="Times New Roman"/>
          <w:snapToGrid/>
          <w:color w:val="000000" w:themeColor="text1"/>
          <w:kern w:val="2"/>
          <w:szCs w:val="28"/>
        </w:rPr>
        <w:t>，为满足矿山生产的需要，本工程在原有简易公路的基础上新建矿山公路延伸至各个坑口及主要设施。根据矿山道路技术标准的要求，本次设计按路基宽度为</w:t>
      </w:r>
      <w:r w:rsidRPr="00B40AC2">
        <w:rPr>
          <w:rFonts w:cs="Times New Roman"/>
          <w:snapToGrid/>
          <w:color w:val="000000" w:themeColor="text1"/>
          <w:kern w:val="2"/>
          <w:szCs w:val="28"/>
        </w:rPr>
        <w:t>6m</w:t>
      </w:r>
      <w:r w:rsidRPr="00B40AC2">
        <w:rPr>
          <w:rFonts w:cs="Times New Roman"/>
          <w:snapToGrid/>
          <w:color w:val="000000" w:themeColor="text1"/>
          <w:kern w:val="2"/>
          <w:szCs w:val="28"/>
        </w:rPr>
        <w:t>，路面宽度为</w:t>
      </w:r>
      <w:r w:rsidRPr="00B40AC2">
        <w:rPr>
          <w:rFonts w:cs="Times New Roman"/>
          <w:snapToGrid/>
          <w:color w:val="000000" w:themeColor="text1"/>
          <w:kern w:val="2"/>
          <w:szCs w:val="28"/>
        </w:rPr>
        <w:t>5m</w:t>
      </w:r>
      <w:r w:rsidRPr="00B40AC2">
        <w:rPr>
          <w:rFonts w:cs="Times New Roman"/>
          <w:snapToGrid/>
          <w:color w:val="000000" w:themeColor="text1"/>
          <w:kern w:val="2"/>
          <w:szCs w:val="28"/>
        </w:rPr>
        <w:t>，弯道半径不小于</w:t>
      </w:r>
      <w:r w:rsidRPr="00B40AC2">
        <w:rPr>
          <w:rFonts w:cs="Times New Roman"/>
          <w:snapToGrid/>
          <w:color w:val="000000" w:themeColor="text1"/>
          <w:kern w:val="2"/>
          <w:szCs w:val="28"/>
        </w:rPr>
        <w:t>10m</w:t>
      </w:r>
      <w:r w:rsidRPr="00B40AC2">
        <w:rPr>
          <w:rFonts w:cs="Times New Roman"/>
          <w:snapToGrid/>
          <w:color w:val="000000" w:themeColor="text1"/>
          <w:kern w:val="2"/>
          <w:szCs w:val="28"/>
        </w:rPr>
        <w:t>，直道坡度不大于</w:t>
      </w:r>
      <w:r w:rsidRPr="00B40AC2">
        <w:rPr>
          <w:rFonts w:cs="Times New Roman"/>
          <w:snapToGrid/>
          <w:color w:val="000000" w:themeColor="text1"/>
          <w:kern w:val="2"/>
          <w:szCs w:val="28"/>
        </w:rPr>
        <w:t>8</w:t>
      </w:r>
      <w:r w:rsidRPr="00B40AC2">
        <w:rPr>
          <w:rFonts w:cs="Times New Roman"/>
          <w:snapToGrid/>
          <w:color w:val="000000" w:themeColor="text1"/>
          <w:kern w:val="2"/>
          <w:szCs w:val="28"/>
        </w:rPr>
        <w:t>％，弯道坡度不大于</w:t>
      </w:r>
      <w:r w:rsidRPr="00B40AC2">
        <w:rPr>
          <w:rFonts w:cs="Times New Roman"/>
          <w:snapToGrid/>
          <w:color w:val="000000" w:themeColor="text1"/>
          <w:kern w:val="2"/>
          <w:szCs w:val="28"/>
        </w:rPr>
        <w:t>5</w:t>
      </w:r>
      <w:r w:rsidRPr="00B40AC2">
        <w:rPr>
          <w:rFonts w:cs="Times New Roman"/>
          <w:snapToGrid/>
          <w:color w:val="000000" w:themeColor="text1"/>
          <w:kern w:val="2"/>
          <w:szCs w:val="28"/>
        </w:rPr>
        <w:t>％等指标进行布置。矿区范围内预计新建矿山公路</w:t>
      </w:r>
      <w:r w:rsidRPr="00B40AC2">
        <w:rPr>
          <w:rFonts w:cs="Times New Roman"/>
          <w:snapToGrid/>
          <w:color w:val="000000" w:themeColor="text1"/>
          <w:kern w:val="2"/>
          <w:szCs w:val="28"/>
        </w:rPr>
        <w:t>1552m</w:t>
      </w:r>
      <w:r w:rsidRPr="00B40AC2">
        <w:rPr>
          <w:rFonts w:cs="Times New Roman"/>
          <w:snapToGrid/>
          <w:color w:val="000000" w:themeColor="text1"/>
          <w:kern w:val="2"/>
          <w:szCs w:val="28"/>
        </w:rPr>
        <w:t>，占地面积约</w:t>
      </w:r>
      <w:r w:rsidRPr="00B40AC2">
        <w:rPr>
          <w:rFonts w:cs="Times New Roman"/>
          <w:snapToGrid/>
          <w:color w:val="000000" w:themeColor="text1"/>
          <w:kern w:val="2"/>
          <w:szCs w:val="28"/>
        </w:rPr>
        <w:t>0.55hm</w:t>
      </w:r>
      <w:r w:rsidRPr="00B40AC2">
        <w:rPr>
          <w:rFonts w:cs="Times New Roman"/>
          <w:snapToGrid/>
          <w:color w:val="000000" w:themeColor="text1"/>
          <w:kern w:val="2"/>
          <w:szCs w:val="28"/>
          <w:vertAlign w:val="superscript"/>
        </w:rPr>
        <w:t>2</w:t>
      </w:r>
      <w:r w:rsidRPr="00B40AC2">
        <w:rPr>
          <w:rFonts w:cs="Times New Roman"/>
          <w:snapToGrid/>
          <w:color w:val="000000" w:themeColor="text1"/>
          <w:kern w:val="2"/>
          <w:szCs w:val="28"/>
        </w:rPr>
        <w:t>，路基宽度为</w:t>
      </w:r>
      <w:r w:rsidRPr="00B40AC2">
        <w:rPr>
          <w:rFonts w:cs="Times New Roman"/>
          <w:snapToGrid/>
          <w:color w:val="000000" w:themeColor="text1"/>
          <w:kern w:val="2"/>
          <w:szCs w:val="28"/>
        </w:rPr>
        <w:t>6m</w:t>
      </w:r>
      <w:r w:rsidRPr="00B40AC2">
        <w:rPr>
          <w:rFonts w:cs="Times New Roman"/>
          <w:snapToGrid/>
          <w:color w:val="000000" w:themeColor="text1"/>
          <w:kern w:val="2"/>
          <w:szCs w:val="28"/>
        </w:rPr>
        <w:t>，路面宽度为</w:t>
      </w:r>
      <w:r w:rsidRPr="00B40AC2">
        <w:rPr>
          <w:rFonts w:cs="Times New Roman"/>
          <w:snapToGrid/>
          <w:color w:val="000000" w:themeColor="text1"/>
          <w:kern w:val="2"/>
          <w:szCs w:val="28"/>
        </w:rPr>
        <w:t>5m</w:t>
      </w:r>
      <w:r w:rsidRPr="00B40AC2">
        <w:rPr>
          <w:rFonts w:cs="Times New Roman"/>
          <w:snapToGrid/>
          <w:color w:val="000000" w:themeColor="text1"/>
          <w:kern w:val="2"/>
          <w:szCs w:val="28"/>
        </w:rPr>
        <w:t>。</w:t>
      </w:r>
    </w:p>
    <w:p w14:paraId="555474B0" w14:textId="77777777" w:rsidR="00CB79FC" w:rsidRPr="00B40AC2" w:rsidRDefault="00CB79FC" w:rsidP="00CB79FC">
      <w:pPr>
        <w:adjustRightInd/>
        <w:snapToGrid/>
        <w:ind w:firstLineChars="177" w:firstLine="426"/>
        <w:rPr>
          <w:rFonts w:cs="Times New Roman"/>
          <w:snapToGrid/>
          <w:color w:val="000000" w:themeColor="text1"/>
          <w:kern w:val="2"/>
          <w:szCs w:val="28"/>
        </w:rPr>
      </w:pPr>
      <w:r w:rsidRPr="00B40AC2">
        <w:rPr>
          <w:rFonts w:cs="Times New Roman"/>
          <w:b/>
          <w:snapToGrid/>
          <w:color w:val="000000" w:themeColor="text1"/>
          <w:kern w:val="2"/>
          <w:szCs w:val="28"/>
        </w:rPr>
        <w:t>（</w:t>
      </w:r>
      <w:r w:rsidRPr="00B40AC2">
        <w:rPr>
          <w:rFonts w:cs="Times New Roman"/>
          <w:b/>
          <w:snapToGrid/>
          <w:color w:val="000000" w:themeColor="text1"/>
          <w:kern w:val="2"/>
          <w:szCs w:val="28"/>
        </w:rPr>
        <w:t>6</w:t>
      </w:r>
      <w:r w:rsidRPr="00B40AC2">
        <w:rPr>
          <w:rFonts w:cs="Times New Roman"/>
          <w:b/>
          <w:snapToGrid/>
          <w:color w:val="000000" w:themeColor="text1"/>
          <w:kern w:val="2"/>
          <w:szCs w:val="28"/>
        </w:rPr>
        <w:t>）表土堆场</w:t>
      </w:r>
      <w:r w:rsidRPr="00B40AC2">
        <w:rPr>
          <w:rFonts w:cs="Times New Roman"/>
          <w:snapToGrid/>
          <w:color w:val="000000" w:themeColor="text1"/>
          <w:kern w:val="2"/>
          <w:szCs w:val="28"/>
        </w:rPr>
        <w:t>：</w:t>
      </w:r>
      <w:r w:rsidRPr="00B40AC2">
        <w:rPr>
          <w:rFonts w:cs="Times New Roman" w:hint="eastAsia"/>
          <w:snapToGrid/>
          <w:color w:val="000000" w:themeColor="text1"/>
          <w:kern w:val="2"/>
          <w:szCs w:val="28"/>
        </w:rPr>
        <w:t>矿山后期恢复治理的需求，主体设计在矿区</w:t>
      </w:r>
      <w:r w:rsidRPr="00B40AC2">
        <w:rPr>
          <w:rFonts w:cs="Times New Roman" w:hint="eastAsia"/>
          <w:snapToGrid/>
          <w:color w:val="000000" w:themeColor="text1"/>
          <w:kern w:val="2"/>
          <w:szCs w:val="28"/>
        </w:rPr>
        <w:t>1380m</w:t>
      </w:r>
      <w:r w:rsidRPr="00B40AC2">
        <w:rPr>
          <w:rFonts w:cs="Times New Roman" w:hint="eastAsia"/>
          <w:snapToGrid/>
          <w:color w:val="000000" w:themeColor="text1"/>
          <w:kern w:val="2"/>
          <w:szCs w:val="28"/>
        </w:rPr>
        <w:t>标高设置表土堆场以堆存矿山基建期前期剥离的表土，该区域后期用于矿山土地复垦。占地</w:t>
      </w:r>
      <w:r w:rsidRPr="00B40AC2">
        <w:rPr>
          <w:rFonts w:cs="Times New Roman" w:hint="eastAsia"/>
          <w:snapToGrid/>
          <w:color w:val="000000" w:themeColor="text1"/>
          <w:kern w:val="2"/>
          <w:szCs w:val="28"/>
        </w:rPr>
        <w:t>0.02hm2</w:t>
      </w:r>
      <w:r w:rsidRPr="00B40AC2">
        <w:rPr>
          <w:rFonts w:cs="Times New Roman" w:hint="eastAsia"/>
          <w:snapToGrid/>
          <w:color w:val="000000" w:themeColor="text1"/>
          <w:kern w:val="2"/>
          <w:szCs w:val="28"/>
        </w:rPr>
        <w:t>，堆土高度不超过</w:t>
      </w:r>
      <w:r w:rsidRPr="00B40AC2">
        <w:rPr>
          <w:rFonts w:cs="Times New Roman" w:hint="eastAsia"/>
          <w:snapToGrid/>
          <w:color w:val="000000" w:themeColor="text1"/>
          <w:kern w:val="2"/>
          <w:szCs w:val="28"/>
        </w:rPr>
        <w:t>3m</w:t>
      </w:r>
      <w:r w:rsidRPr="00B40AC2">
        <w:rPr>
          <w:rFonts w:cs="Times New Roman" w:hint="eastAsia"/>
          <w:snapToGrid/>
          <w:color w:val="000000" w:themeColor="text1"/>
          <w:kern w:val="2"/>
          <w:szCs w:val="28"/>
        </w:rPr>
        <w:t>，表土堆场位于矿区范围拐点坐标</w:t>
      </w:r>
      <w:r w:rsidRPr="00B40AC2">
        <w:rPr>
          <w:rFonts w:cs="Times New Roman" w:hint="eastAsia"/>
          <w:snapToGrid/>
          <w:color w:val="000000" w:themeColor="text1"/>
          <w:kern w:val="2"/>
          <w:szCs w:val="28"/>
        </w:rPr>
        <w:t>3</w:t>
      </w:r>
      <w:r w:rsidRPr="00B40AC2">
        <w:rPr>
          <w:rFonts w:cs="Times New Roman" w:hint="eastAsia"/>
          <w:snapToGrid/>
          <w:color w:val="000000" w:themeColor="text1"/>
          <w:kern w:val="2"/>
          <w:szCs w:val="28"/>
        </w:rPr>
        <w:t>号和</w:t>
      </w:r>
      <w:r w:rsidRPr="00B40AC2">
        <w:rPr>
          <w:rFonts w:cs="Times New Roman" w:hint="eastAsia"/>
          <w:snapToGrid/>
          <w:color w:val="000000" w:themeColor="text1"/>
          <w:kern w:val="2"/>
          <w:szCs w:val="28"/>
        </w:rPr>
        <w:t>6</w:t>
      </w:r>
      <w:r w:rsidRPr="00B40AC2">
        <w:rPr>
          <w:rFonts w:cs="Times New Roman" w:hint="eastAsia"/>
          <w:snapToGrid/>
          <w:color w:val="000000" w:themeColor="text1"/>
          <w:kern w:val="2"/>
          <w:szCs w:val="28"/>
        </w:rPr>
        <w:t>号之间。本方案设计堆放的表土用防雨布遮盖，并在周边设置临时排水、沉砂、拦挡、遮盖措施，待全部表土回覆后进行土地整治和撒播草籽等措施。</w:t>
      </w:r>
    </w:p>
    <w:p w14:paraId="240D5A08" w14:textId="77777777" w:rsidR="00CB79FC" w:rsidRPr="00B40AC2" w:rsidRDefault="00CB79FC" w:rsidP="00CB79FC">
      <w:pPr>
        <w:adjustRightInd/>
        <w:snapToGrid/>
        <w:ind w:firstLineChars="177" w:firstLine="426"/>
        <w:rPr>
          <w:rFonts w:cs="Times New Roman"/>
          <w:snapToGrid/>
          <w:color w:val="000000" w:themeColor="text1"/>
          <w:kern w:val="2"/>
          <w:szCs w:val="28"/>
        </w:rPr>
      </w:pPr>
      <w:r w:rsidRPr="00B40AC2">
        <w:rPr>
          <w:rFonts w:cs="Times New Roman" w:hint="eastAsia"/>
          <w:b/>
          <w:snapToGrid/>
          <w:color w:val="000000" w:themeColor="text1"/>
          <w:kern w:val="2"/>
          <w:szCs w:val="28"/>
        </w:rPr>
        <w:t>（</w:t>
      </w:r>
      <w:r w:rsidRPr="00B40AC2">
        <w:rPr>
          <w:rFonts w:cs="Times New Roman" w:hint="eastAsia"/>
          <w:b/>
          <w:snapToGrid/>
          <w:color w:val="000000" w:themeColor="text1"/>
          <w:kern w:val="2"/>
          <w:szCs w:val="28"/>
        </w:rPr>
        <w:t>7</w:t>
      </w:r>
      <w:r w:rsidRPr="00B40AC2">
        <w:rPr>
          <w:rFonts w:cs="Times New Roman" w:hint="eastAsia"/>
          <w:b/>
          <w:snapToGrid/>
          <w:color w:val="000000" w:themeColor="text1"/>
          <w:kern w:val="2"/>
          <w:szCs w:val="28"/>
        </w:rPr>
        <w:t>）矿山辅助设施</w:t>
      </w:r>
      <w:r w:rsidRPr="00B40AC2">
        <w:rPr>
          <w:rFonts w:cs="Times New Roman" w:hint="eastAsia"/>
          <w:snapToGrid/>
          <w:color w:val="000000" w:themeColor="text1"/>
          <w:kern w:val="2"/>
          <w:szCs w:val="28"/>
        </w:rPr>
        <w:t>：主要有给排水系统、供配电系统、通讯系统、消防设施等。</w:t>
      </w:r>
    </w:p>
    <w:p w14:paraId="2F43B36F" w14:textId="77777777" w:rsidR="00CB79FC" w:rsidRPr="00B40AC2" w:rsidRDefault="00CB79FC" w:rsidP="00023C4A">
      <w:pPr>
        <w:pStyle w:val="4"/>
        <w:rPr>
          <w:snapToGrid/>
          <w:color w:val="000000" w:themeColor="text1"/>
        </w:rPr>
      </w:pPr>
      <w:bookmarkStart w:id="258" w:name="_Toc76070849"/>
      <w:r w:rsidRPr="00B40AC2">
        <w:rPr>
          <w:snapToGrid/>
          <w:color w:val="000000" w:themeColor="text1"/>
        </w:rPr>
        <w:t>工程布置</w:t>
      </w:r>
      <w:bookmarkEnd w:id="258"/>
    </w:p>
    <w:p w14:paraId="53476A96"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本项目为新建矿山开采项目。采场位于矿区范围内；</w:t>
      </w:r>
      <w:r w:rsidRPr="00B40AC2">
        <w:rPr>
          <w:rFonts w:cs="Times New Roman"/>
          <w:snapToGrid/>
          <w:color w:val="000000" w:themeColor="text1"/>
          <w:kern w:val="2"/>
          <w:szCs w:val="28"/>
        </w:rPr>
        <w:t>1620m</w:t>
      </w:r>
      <w:r w:rsidRPr="00B40AC2">
        <w:rPr>
          <w:rFonts w:cs="Times New Roman"/>
          <w:snapToGrid/>
          <w:color w:val="000000" w:themeColor="text1"/>
          <w:kern w:val="2"/>
          <w:szCs w:val="28"/>
        </w:rPr>
        <w:t>坑口工业场地布置风机房和一处高位水池等设施；坑口工业场地位于各坑道坑口，为采场的运输出入口；表土堆场和工业场地位于矿区范围拐点坐标</w:t>
      </w:r>
      <w:r w:rsidRPr="00B40AC2">
        <w:rPr>
          <w:rFonts w:cs="Times New Roman"/>
          <w:snapToGrid/>
          <w:color w:val="000000" w:themeColor="text1"/>
          <w:kern w:val="2"/>
          <w:szCs w:val="28"/>
        </w:rPr>
        <w:t>3</w:t>
      </w:r>
      <w:r w:rsidRPr="00B40AC2">
        <w:rPr>
          <w:rFonts w:cs="Times New Roman"/>
          <w:snapToGrid/>
          <w:color w:val="000000" w:themeColor="text1"/>
          <w:kern w:val="2"/>
          <w:szCs w:val="28"/>
        </w:rPr>
        <w:t>号和</w:t>
      </w:r>
      <w:r w:rsidRPr="00B40AC2">
        <w:rPr>
          <w:rFonts w:cs="Times New Roman"/>
          <w:snapToGrid/>
          <w:color w:val="000000" w:themeColor="text1"/>
          <w:kern w:val="2"/>
          <w:szCs w:val="28"/>
        </w:rPr>
        <w:t>6</w:t>
      </w:r>
      <w:r w:rsidRPr="00B40AC2">
        <w:rPr>
          <w:rFonts w:cs="Times New Roman"/>
          <w:snapToGrid/>
          <w:color w:val="000000" w:themeColor="text1"/>
          <w:kern w:val="2"/>
          <w:szCs w:val="28"/>
        </w:rPr>
        <w:t>号之间，位于乡村公路旁，交通较为方便。矿区道路主要在原有简易公路的基础上新建矿山公路延伸至各个坑口及主要设施；矿山爆破作业委托当地民爆公司负责，矿山不修建炸药库。</w:t>
      </w:r>
    </w:p>
    <w:p w14:paraId="75D0DE58" w14:textId="77777777" w:rsidR="00CB79FC" w:rsidRPr="00B40AC2" w:rsidRDefault="00CB79FC" w:rsidP="00023C4A">
      <w:pPr>
        <w:pStyle w:val="4"/>
        <w:rPr>
          <w:snapToGrid/>
          <w:color w:val="000000" w:themeColor="text1"/>
        </w:rPr>
      </w:pPr>
      <w:bookmarkStart w:id="259" w:name="_Toc76070850"/>
      <w:r w:rsidRPr="00B40AC2">
        <w:rPr>
          <w:snapToGrid/>
          <w:color w:val="000000" w:themeColor="text1"/>
        </w:rPr>
        <w:t>开拓及开采方式</w:t>
      </w:r>
      <w:bookmarkEnd w:id="259"/>
    </w:p>
    <w:p w14:paraId="68EEDEB6"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w:t>
      </w:r>
      <w:r w:rsidRPr="00B40AC2">
        <w:rPr>
          <w:rFonts w:cs="Times New Roman"/>
          <w:snapToGrid/>
          <w:color w:val="000000" w:themeColor="text1"/>
          <w:kern w:val="2"/>
          <w:szCs w:val="28"/>
        </w:rPr>
        <w:t>1</w:t>
      </w:r>
      <w:r w:rsidRPr="00B40AC2">
        <w:rPr>
          <w:rFonts w:cs="Times New Roman"/>
          <w:snapToGrid/>
          <w:color w:val="000000" w:themeColor="text1"/>
          <w:kern w:val="2"/>
          <w:szCs w:val="28"/>
        </w:rPr>
        <w:t>）开采方式：矿区范围内各个金矿体均有不同程度的露头，由于矿体规模较小，平均厚度仅</w:t>
      </w:r>
      <w:r w:rsidRPr="00B40AC2">
        <w:rPr>
          <w:rFonts w:cs="Times New Roman"/>
          <w:snapToGrid/>
          <w:color w:val="000000" w:themeColor="text1"/>
          <w:kern w:val="2"/>
          <w:szCs w:val="28"/>
        </w:rPr>
        <w:t>0.72m—1.26m</w:t>
      </w:r>
      <w:r w:rsidRPr="00B40AC2">
        <w:rPr>
          <w:rFonts w:cs="Times New Roman"/>
          <w:snapToGrid/>
          <w:color w:val="000000" w:themeColor="text1"/>
          <w:kern w:val="2"/>
          <w:szCs w:val="28"/>
        </w:rPr>
        <w:t>，斜深</w:t>
      </w:r>
      <w:r w:rsidRPr="00B40AC2">
        <w:rPr>
          <w:rFonts w:cs="Times New Roman"/>
          <w:snapToGrid/>
          <w:color w:val="000000" w:themeColor="text1"/>
          <w:kern w:val="2"/>
          <w:szCs w:val="28"/>
        </w:rPr>
        <w:t>56m—205m</w:t>
      </w:r>
      <w:r w:rsidRPr="00B40AC2">
        <w:rPr>
          <w:rFonts w:cs="Times New Roman"/>
          <w:snapToGrid/>
          <w:color w:val="000000" w:themeColor="text1"/>
          <w:kern w:val="2"/>
          <w:szCs w:val="28"/>
        </w:rPr>
        <w:t>，采用露天开采方式剥采比大，在经济合理剥采比范围内均无法全部采出，且在技术上和经济上均不合理，故本方案确定矿山开</w:t>
      </w:r>
      <w:r w:rsidRPr="00B40AC2">
        <w:rPr>
          <w:rFonts w:cs="Times New Roman"/>
          <w:snapToGrid/>
          <w:color w:val="000000" w:themeColor="text1"/>
          <w:kern w:val="2"/>
          <w:szCs w:val="28"/>
        </w:rPr>
        <w:lastRenderedPageBreak/>
        <w:t>采方式为地下开采。</w:t>
      </w:r>
    </w:p>
    <w:p w14:paraId="2EE2D8FD"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w:t>
      </w:r>
      <w:r w:rsidRPr="00B40AC2">
        <w:rPr>
          <w:rFonts w:cs="Times New Roman"/>
          <w:snapToGrid/>
          <w:color w:val="000000" w:themeColor="text1"/>
          <w:kern w:val="2"/>
          <w:szCs w:val="28"/>
        </w:rPr>
        <w:t>2</w:t>
      </w:r>
      <w:r w:rsidRPr="00B40AC2">
        <w:rPr>
          <w:rFonts w:cs="Times New Roman"/>
          <w:snapToGrid/>
          <w:color w:val="000000" w:themeColor="text1"/>
          <w:kern w:val="2"/>
          <w:szCs w:val="28"/>
        </w:rPr>
        <w:t>）开采顺序：矿山矿体间开采顺序为先期开采</w:t>
      </w:r>
      <w:r w:rsidRPr="00B40AC2">
        <w:rPr>
          <w:rFonts w:cs="Times New Roman"/>
          <w:snapToGrid/>
          <w:color w:val="000000" w:themeColor="text1"/>
          <w:kern w:val="2"/>
          <w:szCs w:val="28"/>
        </w:rPr>
        <w:t>Ⅰ</w:t>
      </w:r>
      <w:r w:rsidRPr="00B40AC2">
        <w:rPr>
          <w:rFonts w:cs="Times New Roman"/>
          <w:snapToGrid/>
          <w:color w:val="000000" w:themeColor="text1"/>
          <w:kern w:val="2"/>
          <w:szCs w:val="28"/>
        </w:rPr>
        <w:t>号矿体，中期开采</w:t>
      </w:r>
      <w:r w:rsidRPr="00B40AC2">
        <w:rPr>
          <w:rFonts w:cs="Times New Roman"/>
          <w:snapToGrid/>
          <w:color w:val="000000" w:themeColor="text1"/>
          <w:kern w:val="2"/>
          <w:szCs w:val="28"/>
        </w:rPr>
        <w:t>Ⅰ</w:t>
      </w:r>
      <w:r w:rsidRPr="00B40AC2">
        <w:rPr>
          <w:rFonts w:cs="Times New Roman"/>
          <w:snapToGrid/>
          <w:color w:val="000000" w:themeColor="text1"/>
          <w:kern w:val="2"/>
          <w:szCs w:val="28"/>
        </w:rPr>
        <w:t>、</w:t>
      </w:r>
      <w:r w:rsidRPr="00B40AC2">
        <w:rPr>
          <w:rFonts w:cs="Times New Roman"/>
          <w:snapToGrid/>
          <w:color w:val="000000" w:themeColor="text1"/>
          <w:kern w:val="2"/>
          <w:szCs w:val="28"/>
        </w:rPr>
        <w:t>Ⅱ</w:t>
      </w:r>
      <w:r w:rsidRPr="00B40AC2">
        <w:rPr>
          <w:rFonts w:cs="Times New Roman"/>
          <w:snapToGrid/>
          <w:color w:val="000000" w:themeColor="text1"/>
          <w:kern w:val="2"/>
          <w:szCs w:val="28"/>
        </w:rPr>
        <w:t>号矿体（同时回采），后期开采</w:t>
      </w:r>
      <w:r w:rsidRPr="00B40AC2">
        <w:rPr>
          <w:rFonts w:cs="Times New Roman"/>
          <w:snapToGrid/>
          <w:color w:val="000000" w:themeColor="text1"/>
          <w:kern w:val="2"/>
          <w:szCs w:val="28"/>
        </w:rPr>
        <w:t>Ⅰ</w:t>
      </w:r>
      <w:r w:rsidRPr="00B40AC2">
        <w:rPr>
          <w:rFonts w:cs="Times New Roman"/>
          <w:snapToGrid/>
          <w:color w:val="000000" w:themeColor="text1"/>
          <w:kern w:val="2"/>
          <w:szCs w:val="28"/>
        </w:rPr>
        <w:t>、</w:t>
      </w:r>
      <w:r w:rsidRPr="00B40AC2">
        <w:rPr>
          <w:rFonts w:cs="Times New Roman"/>
          <w:snapToGrid/>
          <w:color w:val="000000" w:themeColor="text1"/>
          <w:kern w:val="2"/>
          <w:szCs w:val="28"/>
        </w:rPr>
        <w:t>Ⅲ</w:t>
      </w:r>
      <w:r w:rsidRPr="00B40AC2">
        <w:rPr>
          <w:rFonts w:cs="Times New Roman"/>
          <w:snapToGrid/>
          <w:color w:val="000000" w:themeColor="text1"/>
          <w:kern w:val="2"/>
          <w:szCs w:val="28"/>
        </w:rPr>
        <w:t>号矿体（同时回采），最后开采</w:t>
      </w:r>
      <w:r w:rsidRPr="00B40AC2">
        <w:rPr>
          <w:rFonts w:cs="Times New Roman"/>
          <w:snapToGrid/>
          <w:color w:val="000000" w:themeColor="text1"/>
          <w:kern w:val="2"/>
          <w:szCs w:val="28"/>
        </w:rPr>
        <w:t>Ⅴ</w:t>
      </w:r>
      <w:r w:rsidRPr="00B40AC2">
        <w:rPr>
          <w:rFonts w:cs="Times New Roman"/>
          <w:snapToGrid/>
          <w:color w:val="000000" w:themeColor="text1"/>
          <w:kern w:val="2"/>
          <w:szCs w:val="28"/>
        </w:rPr>
        <w:t>号矿体。矿山中段间的回采顺序为沿矿体倾向自上而下进行开采；中段内采场的回采顺序为后退式回采。由于</w:t>
      </w:r>
      <w:r w:rsidRPr="00B40AC2">
        <w:rPr>
          <w:rFonts w:cs="Times New Roman"/>
          <w:snapToGrid/>
          <w:color w:val="000000" w:themeColor="text1"/>
          <w:kern w:val="2"/>
          <w:szCs w:val="28"/>
        </w:rPr>
        <w:t>Ⅰ</w:t>
      </w:r>
      <w:r w:rsidRPr="00B40AC2">
        <w:rPr>
          <w:rFonts w:cs="Times New Roman"/>
          <w:snapToGrid/>
          <w:color w:val="000000" w:themeColor="text1"/>
          <w:kern w:val="2"/>
          <w:szCs w:val="28"/>
        </w:rPr>
        <w:t>号矿体</w:t>
      </w:r>
      <w:r w:rsidRPr="00B40AC2">
        <w:rPr>
          <w:rFonts w:cs="Times New Roman"/>
          <w:snapToGrid/>
          <w:color w:val="000000" w:themeColor="text1"/>
          <w:kern w:val="2"/>
          <w:szCs w:val="28"/>
        </w:rPr>
        <w:t>1591m</w:t>
      </w:r>
      <w:r w:rsidRPr="00B40AC2">
        <w:rPr>
          <w:rFonts w:cs="Times New Roman"/>
          <w:snapToGrid/>
          <w:color w:val="000000" w:themeColor="text1"/>
          <w:kern w:val="2"/>
          <w:szCs w:val="28"/>
        </w:rPr>
        <w:t>中段资源量极少，基建完成后无法达到三级矿量要求，因此本次设计首采地段</w:t>
      </w:r>
      <w:r w:rsidRPr="00B40AC2">
        <w:rPr>
          <w:rFonts w:cs="Times New Roman"/>
          <w:snapToGrid/>
          <w:color w:val="000000" w:themeColor="text1"/>
          <w:kern w:val="2"/>
          <w:szCs w:val="28"/>
        </w:rPr>
        <w:t>1550m</w:t>
      </w:r>
      <w:r w:rsidRPr="00B40AC2">
        <w:rPr>
          <w:rFonts w:cs="Times New Roman"/>
          <w:snapToGrid/>
          <w:color w:val="000000" w:themeColor="text1"/>
          <w:kern w:val="2"/>
          <w:szCs w:val="28"/>
        </w:rPr>
        <w:t>中段。</w:t>
      </w:r>
    </w:p>
    <w:p w14:paraId="4FAB38D4"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hint="eastAsia"/>
          <w:snapToGrid/>
          <w:color w:val="000000" w:themeColor="text1"/>
          <w:kern w:val="2"/>
          <w:szCs w:val="28"/>
        </w:rPr>
        <w:t>（</w:t>
      </w:r>
      <w:r w:rsidRPr="00B40AC2">
        <w:rPr>
          <w:rFonts w:cs="Times New Roman" w:hint="eastAsia"/>
          <w:snapToGrid/>
          <w:color w:val="000000" w:themeColor="text1"/>
          <w:kern w:val="2"/>
          <w:szCs w:val="28"/>
        </w:rPr>
        <w:t>3</w:t>
      </w:r>
      <w:r w:rsidRPr="00B40AC2">
        <w:rPr>
          <w:rFonts w:cs="Times New Roman" w:hint="eastAsia"/>
          <w:snapToGrid/>
          <w:color w:val="000000" w:themeColor="text1"/>
          <w:kern w:val="2"/>
          <w:szCs w:val="28"/>
        </w:rPr>
        <w:t>）采矿方法：</w:t>
      </w:r>
      <w:r w:rsidRPr="00B40AC2">
        <w:rPr>
          <w:rFonts w:cs="Times New Roman"/>
          <w:snapToGrid/>
          <w:color w:val="000000" w:themeColor="text1"/>
          <w:kern w:val="2"/>
          <w:szCs w:val="28"/>
        </w:rPr>
        <w:t>根据矿床赋存条件及开采技术条件，参照国内外矿山实际生产经验，本方案推荐采用</w:t>
      </w:r>
      <w:r w:rsidRPr="00B40AC2">
        <w:rPr>
          <w:rFonts w:cs="Times New Roman"/>
          <w:snapToGrid/>
          <w:color w:val="000000" w:themeColor="text1"/>
          <w:kern w:val="2"/>
          <w:szCs w:val="28"/>
        </w:rPr>
        <w:t>“</w:t>
      </w:r>
      <w:r w:rsidRPr="00B40AC2">
        <w:rPr>
          <w:rFonts w:cs="Times New Roman"/>
          <w:snapToGrid/>
          <w:color w:val="000000" w:themeColor="text1"/>
          <w:kern w:val="2"/>
          <w:szCs w:val="28"/>
        </w:rPr>
        <w:t>浅孔留矿法</w:t>
      </w:r>
      <w:r w:rsidRPr="00B40AC2">
        <w:rPr>
          <w:rFonts w:cs="Times New Roman"/>
          <w:snapToGrid/>
          <w:color w:val="000000" w:themeColor="text1"/>
          <w:kern w:val="2"/>
          <w:szCs w:val="28"/>
        </w:rPr>
        <w:t>”</w:t>
      </w:r>
      <w:r w:rsidRPr="00B40AC2">
        <w:rPr>
          <w:rFonts w:cs="Times New Roman"/>
          <w:snapToGrid/>
          <w:color w:val="000000" w:themeColor="text1"/>
          <w:kern w:val="2"/>
          <w:szCs w:val="28"/>
        </w:rPr>
        <w:t>对厚度大于</w:t>
      </w:r>
      <w:r w:rsidRPr="00B40AC2">
        <w:rPr>
          <w:rFonts w:cs="Times New Roman"/>
          <w:snapToGrid/>
          <w:color w:val="000000" w:themeColor="text1"/>
          <w:kern w:val="2"/>
          <w:szCs w:val="28"/>
        </w:rPr>
        <w:t>0.8m</w:t>
      </w:r>
      <w:r w:rsidRPr="00B40AC2">
        <w:rPr>
          <w:rFonts w:cs="Times New Roman"/>
          <w:snapToGrid/>
          <w:color w:val="000000" w:themeColor="text1"/>
          <w:kern w:val="2"/>
          <w:szCs w:val="28"/>
        </w:rPr>
        <w:t>的矿体进行回采，推荐采用</w:t>
      </w:r>
      <w:r w:rsidRPr="00B40AC2">
        <w:rPr>
          <w:rFonts w:cs="Times New Roman"/>
          <w:snapToGrid/>
          <w:color w:val="000000" w:themeColor="text1"/>
          <w:kern w:val="2"/>
          <w:szCs w:val="28"/>
        </w:rPr>
        <w:t>“</w:t>
      </w:r>
      <w:r w:rsidRPr="00B40AC2">
        <w:rPr>
          <w:rFonts w:cs="Times New Roman"/>
          <w:snapToGrid/>
          <w:color w:val="000000" w:themeColor="text1"/>
          <w:kern w:val="2"/>
          <w:szCs w:val="28"/>
        </w:rPr>
        <w:t>削壁充填法</w:t>
      </w:r>
      <w:r w:rsidRPr="00B40AC2">
        <w:rPr>
          <w:rFonts w:cs="Times New Roman"/>
          <w:snapToGrid/>
          <w:color w:val="000000" w:themeColor="text1"/>
          <w:kern w:val="2"/>
          <w:szCs w:val="28"/>
        </w:rPr>
        <w:t>”</w:t>
      </w:r>
      <w:r w:rsidRPr="00B40AC2">
        <w:rPr>
          <w:rFonts w:cs="Times New Roman"/>
          <w:snapToGrid/>
          <w:color w:val="000000" w:themeColor="text1"/>
          <w:kern w:val="2"/>
          <w:szCs w:val="28"/>
        </w:rPr>
        <w:t>对厚度小于</w:t>
      </w:r>
      <w:r w:rsidRPr="00B40AC2">
        <w:rPr>
          <w:rFonts w:cs="Times New Roman"/>
          <w:snapToGrid/>
          <w:color w:val="000000" w:themeColor="text1"/>
          <w:kern w:val="2"/>
          <w:szCs w:val="28"/>
        </w:rPr>
        <w:t>0.8m</w:t>
      </w:r>
      <w:r w:rsidRPr="00B40AC2">
        <w:rPr>
          <w:rFonts w:cs="Times New Roman"/>
          <w:snapToGrid/>
          <w:color w:val="000000" w:themeColor="text1"/>
          <w:kern w:val="2"/>
          <w:szCs w:val="28"/>
        </w:rPr>
        <w:t>的矿体进行回采，以上采矿方法已在类似矿山经历了多年的生产实践，已取得十分成熟的经验，其生产工艺比较简单，管理较为方便，对采场的贫损指标也能进行较好控制。</w:t>
      </w:r>
    </w:p>
    <w:p w14:paraId="76AFEB76"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w:t>
      </w:r>
      <w:r w:rsidRPr="00B40AC2">
        <w:rPr>
          <w:rFonts w:cs="Times New Roman"/>
          <w:snapToGrid/>
          <w:color w:val="000000" w:themeColor="text1"/>
          <w:kern w:val="2"/>
          <w:szCs w:val="28"/>
        </w:rPr>
        <w:t>4</w:t>
      </w:r>
      <w:r w:rsidRPr="00B40AC2">
        <w:rPr>
          <w:rFonts w:cs="Times New Roman"/>
          <w:snapToGrid/>
          <w:color w:val="000000" w:themeColor="text1"/>
          <w:kern w:val="2"/>
          <w:szCs w:val="28"/>
        </w:rPr>
        <w:t>）开采运输方案：采用平硐开拓方式，各中段的平硐较短，基建工程量小，运营费用较低，可很好地适应本矿的地形地质条件和建设条件。因此，本次设计地下开拓运输方案为平硐开拓矿用拖拉机运输。矿山主要运输巷道采用矿用拖拉机运输，为满足车辆行驶要求，设计平巷与斜井每隔</w:t>
      </w:r>
      <w:r w:rsidRPr="00B40AC2">
        <w:rPr>
          <w:rFonts w:cs="Times New Roman"/>
          <w:snapToGrid/>
          <w:color w:val="000000" w:themeColor="text1"/>
          <w:kern w:val="2"/>
          <w:szCs w:val="28"/>
        </w:rPr>
        <w:t>100</w:t>
      </w:r>
      <w:r w:rsidRPr="00B40AC2">
        <w:rPr>
          <w:rFonts w:cs="Times New Roman"/>
          <w:snapToGrid/>
          <w:color w:val="000000" w:themeColor="text1"/>
          <w:kern w:val="2"/>
          <w:szCs w:val="28"/>
        </w:rPr>
        <w:t>～</w:t>
      </w:r>
      <w:r w:rsidRPr="00B40AC2">
        <w:rPr>
          <w:rFonts w:cs="Times New Roman"/>
          <w:snapToGrid/>
          <w:color w:val="000000" w:themeColor="text1"/>
          <w:kern w:val="2"/>
          <w:szCs w:val="28"/>
        </w:rPr>
        <w:t>200m</w:t>
      </w:r>
      <w:r w:rsidRPr="00B40AC2">
        <w:rPr>
          <w:rFonts w:cs="Times New Roman"/>
          <w:snapToGrid/>
          <w:color w:val="000000" w:themeColor="text1"/>
          <w:kern w:val="2"/>
          <w:szCs w:val="28"/>
        </w:rPr>
        <w:t>设置一个躲避硐室。坑内运输任务包括：主要施工设备材料的运输、采出矿石的运输和废石运输。鉴于矿区工作人员居住在附近，进出工作区域可以直接步行，设计不考虑工作人员的出入的运输任务。</w:t>
      </w:r>
    </w:p>
    <w:p w14:paraId="55E914E3"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w:t>
      </w:r>
      <w:r w:rsidRPr="00B40AC2">
        <w:rPr>
          <w:rFonts w:cs="Times New Roman"/>
          <w:snapToGrid/>
          <w:color w:val="000000" w:themeColor="text1"/>
          <w:kern w:val="2"/>
          <w:szCs w:val="28"/>
        </w:rPr>
        <w:t>5</w:t>
      </w:r>
      <w:r w:rsidRPr="00B40AC2">
        <w:rPr>
          <w:rFonts w:cs="Times New Roman"/>
          <w:snapToGrid/>
          <w:color w:val="000000" w:themeColor="text1"/>
          <w:kern w:val="2"/>
          <w:szCs w:val="28"/>
        </w:rPr>
        <w:t>）采空区处理：采场内除顶柱之外，无其它矿柱存在。为确保采场生产的安全，并确保采场回采结束之后能够长期处于稳定状态，原则上应对顶柱予以永久保留。若采场最上一个分层回采结束而采场顶板仍然较为稳定时，可视具体情况继续向上对部分顶柱进行回采，以提高矿石回收率。采场回采结束之后，应及时采用毛石混凝土封闭采空区所有通道，以防空区垮塌时所产生的冲击波对相邻采场及附近工作面造成影响，并避免矿井漏风现象的发生，确保矿井的通风条件。</w:t>
      </w:r>
    </w:p>
    <w:p w14:paraId="69D32E97" w14:textId="77777777" w:rsidR="00CB79FC" w:rsidRPr="00B40AC2" w:rsidRDefault="00CB79FC" w:rsidP="00023C4A">
      <w:pPr>
        <w:pStyle w:val="4"/>
        <w:rPr>
          <w:snapToGrid/>
          <w:color w:val="000000" w:themeColor="text1"/>
        </w:rPr>
      </w:pPr>
      <w:bookmarkStart w:id="260" w:name="_Toc76070851"/>
      <w:r w:rsidRPr="00B40AC2">
        <w:rPr>
          <w:snapToGrid/>
          <w:color w:val="000000" w:themeColor="text1"/>
        </w:rPr>
        <w:t>工程占地</w:t>
      </w:r>
      <w:bookmarkEnd w:id="260"/>
    </w:p>
    <w:p w14:paraId="65AF46CC" w14:textId="77777777" w:rsidR="00CB79FC" w:rsidRPr="00B40AC2" w:rsidRDefault="00CB79FC" w:rsidP="00CB79FC">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kern w:val="2"/>
          <w:szCs w:val="28"/>
        </w:rPr>
        <w:t>本项目总占地面积</w:t>
      </w:r>
      <w:r w:rsidRPr="00B40AC2">
        <w:rPr>
          <w:rFonts w:cs="Times New Roman"/>
          <w:snapToGrid/>
          <w:color w:val="000000" w:themeColor="text1"/>
          <w:kern w:val="2"/>
          <w:szCs w:val="28"/>
        </w:rPr>
        <w:t>0.84hm</w:t>
      </w:r>
      <w:r w:rsidRPr="00B40AC2">
        <w:rPr>
          <w:rFonts w:cs="Times New Roman"/>
          <w:snapToGrid/>
          <w:color w:val="000000" w:themeColor="text1"/>
          <w:kern w:val="2"/>
          <w:szCs w:val="28"/>
          <w:vertAlign w:val="superscript"/>
        </w:rPr>
        <w:t>2</w:t>
      </w:r>
      <w:r w:rsidRPr="00B40AC2">
        <w:rPr>
          <w:rFonts w:cs="Times New Roman"/>
          <w:snapToGrid/>
          <w:color w:val="000000" w:themeColor="text1"/>
          <w:kern w:val="2"/>
          <w:szCs w:val="28"/>
        </w:rPr>
        <w:t>，全部为永久占地，包括坑口工业场地、工业场地、矿山辅助设施、矿区道路、表土堆场。占地类型为林地、草地及其他用地等。各矿段及分区具体占地数量、类型及性质详见下表。</w:t>
      </w:r>
    </w:p>
    <w:p w14:paraId="103BE830" w14:textId="7F3327DD" w:rsidR="00CB79FC" w:rsidRPr="00B40AC2" w:rsidRDefault="00023C4A" w:rsidP="00023C4A">
      <w:pPr>
        <w:pStyle w:val="a8"/>
        <w:rPr>
          <w:rFonts w:cs="Times New Roman"/>
          <w:snapToGrid/>
          <w:color w:val="000000" w:themeColor="text1"/>
          <w:kern w:val="2"/>
          <w:szCs w:val="2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w:t>
      </w:r>
      <w:r w:rsidR="00144200" w:rsidRPr="00B40AC2">
        <w:rPr>
          <w:color w:val="000000" w:themeColor="text1"/>
        </w:rPr>
        <w:fldChar w:fldCharType="end"/>
      </w:r>
      <w:r w:rsidRPr="00B40AC2">
        <w:rPr>
          <w:color w:val="000000" w:themeColor="text1"/>
        </w:rPr>
        <w:t xml:space="preserve"> </w:t>
      </w:r>
      <w:r w:rsidR="00CB79FC" w:rsidRPr="00B40AC2">
        <w:rPr>
          <w:rFonts w:cs="Times New Roman" w:hint="eastAsia"/>
          <w:snapToGrid/>
          <w:color w:val="000000" w:themeColor="text1"/>
          <w:kern w:val="2"/>
          <w:szCs w:val="22"/>
        </w:rPr>
        <w:t>南江县大火地金矿</w:t>
      </w:r>
      <w:r w:rsidR="00CB79FC" w:rsidRPr="00B40AC2">
        <w:rPr>
          <w:rFonts w:cs="Times New Roman"/>
          <w:snapToGrid/>
          <w:color w:val="000000" w:themeColor="text1"/>
          <w:kern w:val="2"/>
          <w:szCs w:val="22"/>
        </w:rPr>
        <w:t>占地情况表</w:t>
      </w:r>
    </w:p>
    <w:tbl>
      <w:tblPr>
        <w:tblW w:w="4998" w:type="pct"/>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1489"/>
        <w:gridCol w:w="1957"/>
        <w:gridCol w:w="815"/>
        <w:gridCol w:w="693"/>
        <w:gridCol w:w="1566"/>
        <w:gridCol w:w="1514"/>
        <w:gridCol w:w="1062"/>
      </w:tblGrid>
      <w:tr w:rsidR="00B40AC2" w:rsidRPr="00B40AC2" w14:paraId="6AE896EF" w14:textId="77777777" w:rsidTr="00023C4A">
        <w:trPr>
          <w:trHeight w:val="227"/>
        </w:trPr>
        <w:tc>
          <w:tcPr>
            <w:tcW w:w="1894" w:type="pct"/>
            <w:gridSpan w:val="2"/>
            <w:vMerge w:val="restart"/>
            <w:tcBorders>
              <w:tl2br w:val="nil"/>
              <w:tr2bl w:val="nil"/>
            </w:tcBorders>
            <w:tcMar>
              <w:top w:w="15" w:type="dxa"/>
              <w:left w:w="15" w:type="dxa"/>
              <w:right w:w="15" w:type="dxa"/>
            </w:tcMar>
            <w:vAlign w:val="center"/>
          </w:tcPr>
          <w:p w14:paraId="65473860"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项目组成</w:t>
            </w:r>
          </w:p>
        </w:tc>
        <w:tc>
          <w:tcPr>
            <w:tcW w:w="1690" w:type="pct"/>
            <w:gridSpan w:val="3"/>
            <w:tcBorders>
              <w:tl2br w:val="nil"/>
              <w:tr2bl w:val="nil"/>
            </w:tcBorders>
            <w:tcMar>
              <w:top w:w="15" w:type="dxa"/>
              <w:left w:w="15" w:type="dxa"/>
              <w:right w:w="15" w:type="dxa"/>
            </w:tcMar>
            <w:vAlign w:val="center"/>
          </w:tcPr>
          <w:p w14:paraId="784AAAE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占地类型及面积（</w:t>
            </w:r>
            <w:r w:rsidRPr="00B40AC2">
              <w:rPr>
                <w:rFonts w:cs="Times New Roman"/>
                <w:snapToGrid/>
                <w:color w:val="000000" w:themeColor="text1"/>
                <w:sz w:val="21"/>
                <w:szCs w:val="21"/>
              </w:rPr>
              <w:t>hm</w:t>
            </w:r>
            <w:r w:rsidRPr="00B40AC2">
              <w:rPr>
                <w:rFonts w:cs="Times New Roman"/>
                <w:snapToGrid/>
                <w:color w:val="000000" w:themeColor="text1"/>
                <w:sz w:val="21"/>
                <w:szCs w:val="21"/>
                <w:vertAlign w:val="superscript"/>
              </w:rPr>
              <w:t>2</w:t>
            </w:r>
            <w:r w:rsidRPr="00B40AC2">
              <w:rPr>
                <w:rFonts w:cs="Times New Roman"/>
                <w:snapToGrid/>
                <w:color w:val="000000" w:themeColor="text1"/>
                <w:sz w:val="21"/>
                <w:szCs w:val="21"/>
              </w:rPr>
              <w:t>）</w:t>
            </w:r>
          </w:p>
        </w:tc>
        <w:tc>
          <w:tcPr>
            <w:tcW w:w="832" w:type="pct"/>
            <w:vMerge w:val="restart"/>
            <w:tcBorders>
              <w:tl2br w:val="nil"/>
              <w:tr2bl w:val="nil"/>
            </w:tcBorders>
            <w:tcMar>
              <w:top w:w="15" w:type="dxa"/>
              <w:left w:w="15" w:type="dxa"/>
              <w:right w:w="15" w:type="dxa"/>
            </w:tcMar>
            <w:vAlign w:val="center"/>
          </w:tcPr>
          <w:p w14:paraId="638ADBDF"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小计（</w:t>
            </w:r>
            <w:r w:rsidRPr="00B40AC2">
              <w:rPr>
                <w:rFonts w:cs="Times New Roman"/>
                <w:snapToGrid/>
                <w:color w:val="000000" w:themeColor="text1"/>
                <w:sz w:val="21"/>
                <w:szCs w:val="21"/>
              </w:rPr>
              <w:t>hm</w:t>
            </w:r>
            <w:r w:rsidRPr="00B40AC2">
              <w:rPr>
                <w:rFonts w:cs="Times New Roman"/>
                <w:snapToGrid/>
                <w:color w:val="000000" w:themeColor="text1"/>
                <w:sz w:val="21"/>
                <w:szCs w:val="21"/>
                <w:vertAlign w:val="superscript"/>
              </w:rPr>
              <w:t>2</w:t>
            </w:r>
            <w:r w:rsidRPr="00B40AC2">
              <w:rPr>
                <w:rFonts w:cs="Times New Roman"/>
                <w:snapToGrid/>
                <w:color w:val="000000" w:themeColor="text1"/>
                <w:sz w:val="21"/>
                <w:szCs w:val="21"/>
              </w:rPr>
              <w:t>）</w:t>
            </w:r>
          </w:p>
        </w:tc>
        <w:tc>
          <w:tcPr>
            <w:tcW w:w="584" w:type="pct"/>
            <w:vMerge w:val="restart"/>
            <w:tcBorders>
              <w:tl2br w:val="nil"/>
              <w:tr2bl w:val="nil"/>
            </w:tcBorders>
            <w:noWrap/>
            <w:tcMar>
              <w:top w:w="15" w:type="dxa"/>
              <w:left w:w="15" w:type="dxa"/>
              <w:right w:w="15" w:type="dxa"/>
            </w:tcMar>
            <w:vAlign w:val="center"/>
          </w:tcPr>
          <w:p w14:paraId="6121DB58"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占地性质</w:t>
            </w:r>
          </w:p>
        </w:tc>
      </w:tr>
      <w:tr w:rsidR="00B40AC2" w:rsidRPr="00B40AC2" w14:paraId="6F2BCEBB" w14:textId="77777777" w:rsidTr="00023C4A">
        <w:trPr>
          <w:trHeight w:val="227"/>
        </w:trPr>
        <w:tc>
          <w:tcPr>
            <w:tcW w:w="1894" w:type="pct"/>
            <w:gridSpan w:val="2"/>
            <w:vMerge/>
            <w:tcBorders>
              <w:tl2br w:val="nil"/>
              <w:tr2bl w:val="nil"/>
            </w:tcBorders>
            <w:tcMar>
              <w:top w:w="15" w:type="dxa"/>
              <w:left w:w="15" w:type="dxa"/>
              <w:right w:w="15" w:type="dxa"/>
            </w:tcMar>
            <w:vAlign w:val="center"/>
          </w:tcPr>
          <w:p w14:paraId="77F3321A"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448" w:type="pct"/>
            <w:tcBorders>
              <w:tl2br w:val="nil"/>
              <w:tr2bl w:val="nil"/>
            </w:tcBorders>
            <w:tcMar>
              <w:top w:w="15" w:type="dxa"/>
              <w:left w:w="15" w:type="dxa"/>
              <w:right w:w="15" w:type="dxa"/>
            </w:tcMar>
            <w:vAlign w:val="center"/>
          </w:tcPr>
          <w:p w14:paraId="47D60336"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林地</w:t>
            </w:r>
          </w:p>
        </w:tc>
        <w:tc>
          <w:tcPr>
            <w:tcW w:w="381" w:type="pct"/>
            <w:tcBorders>
              <w:tl2br w:val="nil"/>
              <w:tr2bl w:val="nil"/>
            </w:tcBorders>
            <w:tcMar>
              <w:top w:w="15" w:type="dxa"/>
              <w:left w:w="15" w:type="dxa"/>
              <w:right w:w="15" w:type="dxa"/>
            </w:tcMar>
            <w:vAlign w:val="center"/>
          </w:tcPr>
          <w:p w14:paraId="7845FA8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草地</w:t>
            </w:r>
          </w:p>
        </w:tc>
        <w:tc>
          <w:tcPr>
            <w:tcW w:w="861" w:type="pct"/>
            <w:tcBorders>
              <w:tl2br w:val="nil"/>
              <w:tr2bl w:val="nil"/>
            </w:tcBorders>
            <w:tcMar>
              <w:top w:w="15" w:type="dxa"/>
              <w:left w:w="15" w:type="dxa"/>
              <w:right w:w="15" w:type="dxa"/>
            </w:tcMar>
            <w:vAlign w:val="center"/>
          </w:tcPr>
          <w:p w14:paraId="2FA89A3B"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其他用地</w:t>
            </w:r>
          </w:p>
        </w:tc>
        <w:tc>
          <w:tcPr>
            <w:tcW w:w="832" w:type="pct"/>
            <w:vMerge/>
            <w:tcBorders>
              <w:tl2br w:val="nil"/>
              <w:tr2bl w:val="nil"/>
            </w:tcBorders>
            <w:tcMar>
              <w:top w:w="15" w:type="dxa"/>
              <w:left w:w="15" w:type="dxa"/>
              <w:right w:w="15" w:type="dxa"/>
            </w:tcMar>
            <w:vAlign w:val="center"/>
          </w:tcPr>
          <w:p w14:paraId="7231A212"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584" w:type="pct"/>
            <w:vMerge/>
            <w:tcBorders>
              <w:tl2br w:val="nil"/>
              <w:tr2bl w:val="nil"/>
            </w:tcBorders>
            <w:noWrap/>
            <w:tcMar>
              <w:top w:w="15" w:type="dxa"/>
              <w:left w:w="15" w:type="dxa"/>
              <w:right w:w="15" w:type="dxa"/>
            </w:tcMar>
            <w:vAlign w:val="center"/>
          </w:tcPr>
          <w:p w14:paraId="7523882B"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1899A008" w14:textId="77777777" w:rsidTr="00023C4A">
        <w:trPr>
          <w:trHeight w:val="227"/>
        </w:trPr>
        <w:tc>
          <w:tcPr>
            <w:tcW w:w="818" w:type="pct"/>
            <w:vMerge w:val="restart"/>
            <w:tcBorders>
              <w:tl2br w:val="nil"/>
              <w:tr2bl w:val="nil"/>
            </w:tcBorders>
            <w:tcMar>
              <w:top w:w="15" w:type="dxa"/>
              <w:left w:w="15" w:type="dxa"/>
              <w:right w:w="15" w:type="dxa"/>
            </w:tcMar>
            <w:vAlign w:val="center"/>
          </w:tcPr>
          <w:p w14:paraId="7EA6D889"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四川省南江县</w:t>
            </w:r>
            <w:r w:rsidRPr="00B40AC2">
              <w:rPr>
                <w:rFonts w:cs="Times New Roman"/>
                <w:snapToGrid/>
                <w:color w:val="000000" w:themeColor="text1"/>
                <w:sz w:val="21"/>
                <w:szCs w:val="21"/>
              </w:rPr>
              <w:lastRenderedPageBreak/>
              <w:t>大火地金矿项目</w:t>
            </w:r>
          </w:p>
        </w:tc>
        <w:tc>
          <w:tcPr>
            <w:tcW w:w="1075" w:type="pct"/>
            <w:tcBorders>
              <w:tl2br w:val="nil"/>
              <w:tr2bl w:val="nil"/>
            </w:tcBorders>
            <w:tcMar>
              <w:top w:w="15" w:type="dxa"/>
              <w:left w:w="15" w:type="dxa"/>
              <w:right w:w="15" w:type="dxa"/>
            </w:tcMar>
            <w:vAlign w:val="center"/>
          </w:tcPr>
          <w:p w14:paraId="61CE02AB"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lastRenderedPageBreak/>
              <w:t>坑口工业场地</w:t>
            </w:r>
          </w:p>
        </w:tc>
        <w:tc>
          <w:tcPr>
            <w:tcW w:w="448" w:type="pct"/>
            <w:tcBorders>
              <w:tl2br w:val="nil"/>
              <w:tr2bl w:val="nil"/>
            </w:tcBorders>
            <w:tcMar>
              <w:top w:w="15" w:type="dxa"/>
              <w:left w:w="15" w:type="dxa"/>
              <w:right w:w="15" w:type="dxa"/>
            </w:tcMar>
            <w:vAlign w:val="center"/>
          </w:tcPr>
          <w:p w14:paraId="3749408D"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0.09 </w:t>
            </w:r>
          </w:p>
        </w:tc>
        <w:tc>
          <w:tcPr>
            <w:tcW w:w="381" w:type="pct"/>
            <w:tcBorders>
              <w:tl2br w:val="nil"/>
              <w:tr2bl w:val="nil"/>
            </w:tcBorders>
            <w:tcMar>
              <w:top w:w="15" w:type="dxa"/>
              <w:left w:w="15" w:type="dxa"/>
              <w:right w:w="15" w:type="dxa"/>
            </w:tcMar>
            <w:vAlign w:val="center"/>
          </w:tcPr>
          <w:p w14:paraId="103E2051"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861" w:type="pct"/>
            <w:tcBorders>
              <w:tl2br w:val="nil"/>
              <w:tr2bl w:val="nil"/>
            </w:tcBorders>
            <w:tcMar>
              <w:top w:w="15" w:type="dxa"/>
              <w:left w:w="15" w:type="dxa"/>
              <w:right w:w="15" w:type="dxa"/>
            </w:tcMar>
            <w:vAlign w:val="center"/>
          </w:tcPr>
          <w:p w14:paraId="3A6A74A8"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0.15 </w:t>
            </w:r>
          </w:p>
        </w:tc>
        <w:tc>
          <w:tcPr>
            <w:tcW w:w="832" w:type="pct"/>
            <w:tcBorders>
              <w:tl2br w:val="nil"/>
              <w:tr2bl w:val="nil"/>
            </w:tcBorders>
            <w:tcMar>
              <w:top w:w="15" w:type="dxa"/>
              <w:left w:w="15" w:type="dxa"/>
              <w:right w:w="15" w:type="dxa"/>
            </w:tcMar>
            <w:vAlign w:val="center"/>
          </w:tcPr>
          <w:p w14:paraId="210A1179"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0.24 </w:t>
            </w:r>
          </w:p>
        </w:tc>
        <w:tc>
          <w:tcPr>
            <w:tcW w:w="584" w:type="pct"/>
            <w:tcBorders>
              <w:tl2br w:val="nil"/>
              <w:tr2bl w:val="nil"/>
            </w:tcBorders>
            <w:tcMar>
              <w:top w:w="15" w:type="dxa"/>
              <w:left w:w="15" w:type="dxa"/>
              <w:right w:w="15" w:type="dxa"/>
            </w:tcMar>
            <w:vAlign w:val="center"/>
          </w:tcPr>
          <w:p w14:paraId="1A4D0A8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永久占地</w:t>
            </w:r>
          </w:p>
        </w:tc>
      </w:tr>
      <w:tr w:rsidR="00B40AC2" w:rsidRPr="00B40AC2" w14:paraId="04E9B04C" w14:textId="77777777" w:rsidTr="00023C4A">
        <w:trPr>
          <w:trHeight w:val="227"/>
        </w:trPr>
        <w:tc>
          <w:tcPr>
            <w:tcW w:w="818" w:type="pct"/>
            <w:vMerge/>
            <w:tcBorders>
              <w:tl2br w:val="nil"/>
              <w:tr2bl w:val="nil"/>
            </w:tcBorders>
            <w:tcMar>
              <w:top w:w="15" w:type="dxa"/>
              <w:left w:w="15" w:type="dxa"/>
              <w:right w:w="15" w:type="dxa"/>
            </w:tcMar>
            <w:vAlign w:val="center"/>
          </w:tcPr>
          <w:p w14:paraId="589D153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75" w:type="pct"/>
            <w:tcBorders>
              <w:tl2br w:val="nil"/>
              <w:tr2bl w:val="nil"/>
            </w:tcBorders>
            <w:tcMar>
              <w:top w:w="15" w:type="dxa"/>
              <w:left w:w="15" w:type="dxa"/>
              <w:right w:w="15" w:type="dxa"/>
            </w:tcMar>
            <w:vAlign w:val="center"/>
          </w:tcPr>
          <w:p w14:paraId="1D43D5AB"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工业场地</w:t>
            </w:r>
          </w:p>
        </w:tc>
        <w:tc>
          <w:tcPr>
            <w:tcW w:w="448" w:type="pct"/>
            <w:tcBorders>
              <w:tl2br w:val="nil"/>
              <w:tr2bl w:val="nil"/>
            </w:tcBorders>
            <w:tcMar>
              <w:top w:w="15" w:type="dxa"/>
              <w:left w:w="15" w:type="dxa"/>
              <w:right w:w="15" w:type="dxa"/>
            </w:tcMar>
            <w:vAlign w:val="center"/>
          </w:tcPr>
          <w:p w14:paraId="4E68D02B"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0.02 </w:t>
            </w:r>
          </w:p>
        </w:tc>
        <w:tc>
          <w:tcPr>
            <w:tcW w:w="381" w:type="pct"/>
            <w:tcBorders>
              <w:tl2br w:val="nil"/>
              <w:tr2bl w:val="nil"/>
            </w:tcBorders>
            <w:tcMar>
              <w:top w:w="15" w:type="dxa"/>
              <w:left w:w="15" w:type="dxa"/>
              <w:right w:w="15" w:type="dxa"/>
            </w:tcMar>
            <w:vAlign w:val="center"/>
          </w:tcPr>
          <w:p w14:paraId="2606F3AA"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861" w:type="pct"/>
            <w:tcBorders>
              <w:tl2br w:val="nil"/>
              <w:tr2bl w:val="nil"/>
            </w:tcBorders>
            <w:tcMar>
              <w:top w:w="15" w:type="dxa"/>
              <w:left w:w="15" w:type="dxa"/>
              <w:right w:w="15" w:type="dxa"/>
            </w:tcMar>
            <w:vAlign w:val="center"/>
          </w:tcPr>
          <w:p w14:paraId="73BE85C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832" w:type="pct"/>
            <w:tcBorders>
              <w:tl2br w:val="nil"/>
              <w:tr2bl w:val="nil"/>
            </w:tcBorders>
            <w:tcMar>
              <w:top w:w="15" w:type="dxa"/>
              <w:left w:w="15" w:type="dxa"/>
              <w:right w:w="15" w:type="dxa"/>
            </w:tcMar>
            <w:vAlign w:val="center"/>
          </w:tcPr>
          <w:p w14:paraId="6F1E953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0.02 </w:t>
            </w:r>
          </w:p>
        </w:tc>
        <w:tc>
          <w:tcPr>
            <w:tcW w:w="584" w:type="pct"/>
            <w:tcBorders>
              <w:tl2br w:val="nil"/>
              <w:tr2bl w:val="nil"/>
            </w:tcBorders>
            <w:tcMar>
              <w:top w:w="15" w:type="dxa"/>
              <w:left w:w="15" w:type="dxa"/>
              <w:right w:w="15" w:type="dxa"/>
            </w:tcMar>
            <w:vAlign w:val="center"/>
          </w:tcPr>
          <w:p w14:paraId="034EE66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永久占地</w:t>
            </w:r>
          </w:p>
        </w:tc>
      </w:tr>
      <w:tr w:rsidR="00B40AC2" w:rsidRPr="00B40AC2" w14:paraId="1A364224" w14:textId="77777777" w:rsidTr="00023C4A">
        <w:trPr>
          <w:trHeight w:val="227"/>
        </w:trPr>
        <w:tc>
          <w:tcPr>
            <w:tcW w:w="818" w:type="pct"/>
            <w:vMerge/>
            <w:tcBorders>
              <w:tl2br w:val="nil"/>
              <w:tr2bl w:val="nil"/>
            </w:tcBorders>
            <w:tcMar>
              <w:top w:w="15" w:type="dxa"/>
              <w:left w:w="15" w:type="dxa"/>
              <w:right w:w="15" w:type="dxa"/>
            </w:tcMar>
            <w:vAlign w:val="center"/>
          </w:tcPr>
          <w:p w14:paraId="141D13E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75" w:type="pct"/>
            <w:tcBorders>
              <w:tl2br w:val="nil"/>
              <w:tr2bl w:val="nil"/>
            </w:tcBorders>
            <w:tcMar>
              <w:top w:w="15" w:type="dxa"/>
              <w:left w:w="15" w:type="dxa"/>
              <w:right w:w="15" w:type="dxa"/>
            </w:tcMar>
            <w:vAlign w:val="center"/>
          </w:tcPr>
          <w:p w14:paraId="3A91498B"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矿山辅助设施</w:t>
            </w:r>
          </w:p>
        </w:tc>
        <w:tc>
          <w:tcPr>
            <w:tcW w:w="448" w:type="pct"/>
            <w:tcBorders>
              <w:tl2br w:val="nil"/>
              <w:tr2bl w:val="nil"/>
            </w:tcBorders>
            <w:tcMar>
              <w:top w:w="15" w:type="dxa"/>
              <w:left w:w="15" w:type="dxa"/>
              <w:right w:w="15" w:type="dxa"/>
            </w:tcMar>
            <w:vAlign w:val="center"/>
          </w:tcPr>
          <w:p w14:paraId="72BF32C5"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0.01 </w:t>
            </w:r>
          </w:p>
        </w:tc>
        <w:tc>
          <w:tcPr>
            <w:tcW w:w="381" w:type="pct"/>
            <w:tcBorders>
              <w:tl2br w:val="nil"/>
              <w:tr2bl w:val="nil"/>
            </w:tcBorders>
            <w:tcMar>
              <w:top w:w="15" w:type="dxa"/>
              <w:left w:w="15" w:type="dxa"/>
              <w:right w:w="15" w:type="dxa"/>
            </w:tcMar>
            <w:vAlign w:val="center"/>
          </w:tcPr>
          <w:p w14:paraId="2C0BACD9"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861" w:type="pct"/>
            <w:tcBorders>
              <w:tl2br w:val="nil"/>
              <w:tr2bl w:val="nil"/>
            </w:tcBorders>
            <w:tcMar>
              <w:top w:w="15" w:type="dxa"/>
              <w:left w:w="15" w:type="dxa"/>
              <w:right w:w="15" w:type="dxa"/>
            </w:tcMar>
            <w:vAlign w:val="center"/>
          </w:tcPr>
          <w:p w14:paraId="56F2CF48"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832" w:type="pct"/>
            <w:tcBorders>
              <w:tl2br w:val="nil"/>
              <w:tr2bl w:val="nil"/>
            </w:tcBorders>
            <w:tcMar>
              <w:top w:w="15" w:type="dxa"/>
              <w:left w:w="15" w:type="dxa"/>
              <w:right w:w="15" w:type="dxa"/>
            </w:tcMar>
            <w:vAlign w:val="center"/>
          </w:tcPr>
          <w:p w14:paraId="3C06DDD0"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0.01 </w:t>
            </w:r>
          </w:p>
        </w:tc>
        <w:tc>
          <w:tcPr>
            <w:tcW w:w="584" w:type="pct"/>
            <w:tcBorders>
              <w:tl2br w:val="nil"/>
              <w:tr2bl w:val="nil"/>
            </w:tcBorders>
            <w:tcMar>
              <w:top w:w="15" w:type="dxa"/>
              <w:left w:w="15" w:type="dxa"/>
              <w:right w:w="15" w:type="dxa"/>
            </w:tcMar>
            <w:vAlign w:val="center"/>
          </w:tcPr>
          <w:p w14:paraId="6E785A8A"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永久占地</w:t>
            </w:r>
          </w:p>
        </w:tc>
      </w:tr>
      <w:tr w:rsidR="00B40AC2" w:rsidRPr="00B40AC2" w14:paraId="592E29FC" w14:textId="77777777" w:rsidTr="00023C4A">
        <w:trPr>
          <w:trHeight w:val="227"/>
        </w:trPr>
        <w:tc>
          <w:tcPr>
            <w:tcW w:w="818" w:type="pct"/>
            <w:vMerge/>
            <w:tcBorders>
              <w:tl2br w:val="nil"/>
              <w:tr2bl w:val="nil"/>
            </w:tcBorders>
            <w:tcMar>
              <w:top w:w="15" w:type="dxa"/>
              <w:left w:w="15" w:type="dxa"/>
              <w:right w:w="15" w:type="dxa"/>
            </w:tcMar>
            <w:vAlign w:val="center"/>
          </w:tcPr>
          <w:p w14:paraId="2E942909"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75" w:type="pct"/>
            <w:tcBorders>
              <w:tl2br w:val="nil"/>
              <w:tr2bl w:val="nil"/>
            </w:tcBorders>
            <w:tcMar>
              <w:top w:w="15" w:type="dxa"/>
              <w:left w:w="15" w:type="dxa"/>
              <w:right w:w="15" w:type="dxa"/>
            </w:tcMar>
            <w:vAlign w:val="center"/>
          </w:tcPr>
          <w:p w14:paraId="04F6FC7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矿区道路</w:t>
            </w:r>
          </w:p>
        </w:tc>
        <w:tc>
          <w:tcPr>
            <w:tcW w:w="448" w:type="pct"/>
            <w:tcBorders>
              <w:tl2br w:val="nil"/>
              <w:tr2bl w:val="nil"/>
            </w:tcBorders>
            <w:tcMar>
              <w:top w:w="15" w:type="dxa"/>
              <w:left w:w="15" w:type="dxa"/>
              <w:right w:w="15" w:type="dxa"/>
            </w:tcMar>
            <w:vAlign w:val="center"/>
          </w:tcPr>
          <w:p w14:paraId="12400B91"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0.47 </w:t>
            </w:r>
          </w:p>
        </w:tc>
        <w:tc>
          <w:tcPr>
            <w:tcW w:w="381" w:type="pct"/>
            <w:tcBorders>
              <w:tl2br w:val="nil"/>
              <w:tr2bl w:val="nil"/>
            </w:tcBorders>
            <w:tcMar>
              <w:top w:w="15" w:type="dxa"/>
              <w:left w:w="15" w:type="dxa"/>
              <w:right w:w="15" w:type="dxa"/>
            </w:tcMar>
            <w:vAlign w:val="center"/>
          </w:tcPr>
          <w:p w14:paraId="3E08853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0.05 </w:t>
            </w:r>
          </w:p>
        </w:tc>
        <w:tc>
          <w:tcPr>
            <w:tcW w:w="861" w:type="pct"/>
            <w:tcBorders>
              <w:tl2br w:val="nil"/>
              <w:tr2bl w:val="nil"/>
            </w:tcBorders>
            <w:tcMar>
              <w:top w:w="15" w:type="dxa"/>
              <w:left w:w="15" w:type="dxa"/>
              <w:right w:w="15" w:type="dxa"/>
            </w:tcMar>
            <w:vAlign w:val="center"/>
          </w:tcPr>
          <w:p w14:paraId="67EAF953"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0.03 </w:t>
            </w:r>
          </w:p>
        </w:tc>
        <w:tc>
          <w:tcPr>
            <w:tcW w:w="832" w:type="pct"/>
            <w:tcBorders>
              <w:tl2br w:val="nil"/>
              <w:tr2bl w:val="nil"/>
            </w:tcBorders>
            <w:tcMar>
              <w:top w:w="15" w:type="dxa"/>
              <w:left w:w="15" w:type="dxa"/>
              <w:right w:w="15" w:type="dxa"/>
            </w:tcMar>
            <w:vAlign w:val="center"/>
          </w:tcPr>
          <w:p w14:paraId="3C6BD266"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0.55 </w:t>
            </w:r>
          </w:p>
        </w:tc>
        <w:tc>
          <w:tcPr>
            <w:tcW w:w="584" w:type="pct"/>
            <w:tcBorders>
              <w:tl2br w:val="nil"/>
              <w:tr2bl w:val="nil"/>
            </w:tcBorders>
            <w:tcMar>
              <w:top w:w="15" w:type="dxa"/>
              <w:left w:w="15" w:type="dxa"/>
              <w:right w:w="15" w:type="dxa"/>
            </w:tcMar>
            <w:vAlign w:val="center"/>
          </w:tcPr>
          <w:p w14:paraId="0F73667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永久占地</w:t>
            </w:r>
          </w:p>
        </w:tc>
      </w:tr>
      <w:tr w:rsidR="00B40AC2" w:rsidRPr="00B40AC2" w14:paraId="0CE2C79C" w14:textId="77777777" w:rsidTr="00023C4A">
        <w:trPr>
          <w:trHeight w:val="227"/>
        </w:trPr>
        <w:tc>
          <w:tcPr>
            <w:tcW w:w="818" w:type="pct"/>
            <w:vMerge/>
            <w:tcBorders>
              <w:tl2br w:val="nil"/>
              <w:tr2bl w:val="nil"/>
            </w:tcBorders>
            <w:tcMar>
              <w:top w:w="15" w:type="dxa"/>
              <w:left w:w="15" w:type="dxa"/>
              <w:right w:w="15" w:type="dxa"/>
            </w:tcMar>
            <w:vAlign w:val="center"/>
          </w:tcPr>
          <w:p w14:paraId="5B0D8B1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75" w:type="pct"/>
            <w:tcBorders>
              <w:tl2br w:val="nil"/>
              <w:tr2bl w:val="nil"/>
            </w:tcBorders>
            <w:tcMar>
              <w:top w:w="15" w:type="dxa"/>
              <w:left w:w="15" w:type="dxa"/>
              <w:right w:w="15" w:type="dxa"/>
            </w:tcMar>
            <w:vAlign w:val="center"/>
          </w:tcPr>
          <w:p w14:paraId="319D52A3"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表土堆场</w:t>
            </w:r>
          </w:p>
        </w:tc>
        <w:tc>
          <w:tcPr>
            <w:tcW w:w="448" w:type="pct"/>
            <w:tcBorders>
              <w:tl2br w:val="nil"/>
              <w:tr2bl w:val="nil"/>
            </w:tcBorders>
            <w:tcMar>
              <w:top w:w="15" w:type="dxa"/>
              <w:left w:w="15" w:type="dxa"/>
              <w:right w:w="15" w:type="dxa"/>
            </w:tcMar>
            <w:vAlign w:val="center"/>
          </w:tcPr>
          <w:p w14:paraId="7B77FEEB"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0.02 </w:t>
            </w:r>
          </w:p>
        </w:tc>
        <w:tc>
          <w:tcPr>
            <w:tcW w:w="381" w:type="pct"/>
            <w:tcBorders>
              <w:tl2br w:val="nil"/>
              <w:tr2bl w:val="nil"/>
            </w:tcBorders>
            <w:tcMar>
              <w:top w:w="15" w:type="dxa"/>
              <w:left w:w="15" w:type="dxa"/>
              <w:right w:w="15" w:type="dxa"/>
            </w:tcMar>
            <w:vAlign w:val="center"/>
          </w:tcPr>
          <w:p w14:paraId="457B770E"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861" w:type="pct"/>
            <w:tcBorders>
              <w:tl2br w:val="nil"/>
              <w:tr2bl w:val="nil"/>
            </w:tcBorders>
            <w:tcMar>
              <w:top w:w="15" w:type="dxa"/>
              <w:left w:w="15" w:type="dxa"/>
              <w:right w:w="15" w:type="dxa"/>
            </w:tcMar>
            <w:vAlign w:val="center"/>
          </w:tcPr>
          <w:p w14:paraId="2C932D5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832" w:type="pct"/>
            <w:tcBorders>
              <w:tl2br w:val="nil"/>
              <w:tr2bl w:val="nil"/>
            </w:tcBorders>
            <w:tcMar>
              <w:top w:w="15" w:type="dxa"/>
              <w:left w:w="15" w:type="dxa"/>
              <w:right w:w="15" w:type="dxa"/>
            </w:tcMar>
            <w:vAlign w:val="center"/>
          </w:tcPr>
          <w:p w14:paraId="253EAFCE"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0.02 </w:t>
            </w:r>
          </w:p>
        </w:tc>
        <w:tc>
          <w:tcPr>
            <w:tcW w:w="584" w:type="pct"/>
            <w:tcBorders>
              <w:tl2br w:val="nil"/>
              <w:tr2bl w:val="nil"/>
            </w:tcBorders>
            <w:tcMar>
              <w:top w:w="15" w:type="dxa"/>
              <w:left w:w="15" w:type="dxa"/>
              <w:right w:w="15" w:type="dxa"/>
            </w:tcMar>
            <w:vAlign w:val="center"/>
          </w:tcPr>
          <w:p w14:paraId="70EB45D4"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永久占地</w:t>
            </w:r>
          </w:p>
        </w:tc>
      </w:tr>
      <w:tr w:rsidR="00B40AC2" w:rsidRPr="00B40AC2" w14:paraId="39B4C088" w14:textId="77777777" w:rsidTr="00023C4A">
        <w:trPr>
          <w:trHeight w:val="227"/>
        </w:trPr>
        <w:tc>
          <w:tcPr>
            <w:tcW w:w="818" w:type="pct"/>
            <w:vMerge/>
            <w:tcBorders>
              <w:tl2br w:val="nil"/>
              <w:tr2bl w:val="nil"/>
            </w:tcBorders>
            <w:tcMar>
              <w:top w:w="15" w:type="dxa"/>
              <w:left w:w="15" w:type="dxa"/>
              <w:right w:w="15" w:type="dxa"/>
            </w:tcMar>
            <w:vAlign w:val="center"/>
          </w:tcPr>
          <w:p w14:paraId="73106D3B"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75" w:type="pct"/>
            <w:tcBorders>
              <w:tl2br w:val="nil"/>
              <w:tr2bl w:val="nil"/>
            </w:tcBorders>
            <w:tcMar>
              <w:top w:w="15" w:type="dxa"/>
              <w:left w:w="15" w:type="dxa"/>
              <w:right w:w="15" w:type="dxa"/>
            </w:tcMar>
            <w:vAlign w:val="center"/>
          </w:tcPr>
          <w:p w14:paraId="583B6E2A"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采空塌陷区</w:t>
            </w:r>
          </w:p>
        </w:tc>
        <w:tc>
          <w:tcPr>
            <w:tcW w:w="448" w:type="pct"/>
            <w:tcBorders>
              <w:tl2br w:val="nil"/>
              <w:tr2bl w:val="nil"/>
            </w:tcBorders>
            <w:tcMar>
              <w:top w:w="15" w:type="dxa"/>
              <w:left w:w="15" w:type="dxa"/>
              <w:right w:w="15" w:type="dxa"/>
            </w:tcMar>
            <w:vAlign w:val="center"/>
          </w:tcPr>
          <w:p w14:paraId="7AFE134D"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381" w:type="pct"/>
            <w:tcBorders>
              <w:tl2br w:val="nil"/>
              <w:tr2bl w:val="nil"/>
            </w:tcBorders>
            <w:tcMar>
              <w:top w:w="15" w:type="dxa"/>
              <w:left w:w="15" w:type="dxa"/>
              <w:right w:w="15" w:type="dxa"/>
            </w:tcMar>
            <w:vAlign w:val="center"/>
          </w:tcPr>
          <w:p w14:paraId="00376D35"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861" w:type="pct"/>
            <w:tcBorders>
              <w:tl2br w:val="nil"/>
              <w:tr2bl w:val="nil"/>
            </w:tcBorders>
            <w:tcMar>
              <w:top w:w="15" w:type="dxa"/>
              <w:left w:w="15" w:type="dxa"/>
              <w:right w:w="15" w:type="dxa"/>
            </w:tcMar>
            <w:vAlign w:val="center"/>
          </w:tcPr>
          <w:p w14:paraId="69654405"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832" w:type="pct"/>
            <w:tcBorders>
              <w:tl2br w:val="nil"/>
              <w:tr2bl w:val="nil"/>
            </w:tcBorders>
            <w:tcMar>
              <w:top w:w="15" w:type="dxa"/>
              <w:left w:w="15" w:type="dxa"/>
              <w:right w:w="15" w:type="dxa"/>
            </w:tcMar>
            <w:vAlign w:val="center"/>
          </w:tcPr>
          <w:p w14:paraId="6CEF75BE"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t>
            </w:r>
            <w:r w:rsidRPr="00B40AC2">
              <w:rPr>
                <w:rFonts w:cs="Times New Roman"/>
                <w:snapToGrid/>
                <w:color w:val="000000" w:themeColor="text1"/>
                <w:sz w:val="21"/>
                <w:szCs w:val="21"/>
              </w:rPr>
              <w:t>0.28</w:t>
            </w:r>
            <w:r w:rsidRPr="00B40AC2">
              <w:rPr>
                <w:rFonts w:cs="Times New Roman"/>
                <w:snapToGrid/>
                <w:color w:val="000000" w:themeColor="text1"/>
                <w:sz w:val="21"/>
                <w:szCs w:val="21"/>
              </w:rPr>
              <w:t>）</w:t>
            </w:r>
          </w:p>
        </w:tc>
        <w:tc>
          <w:tcPr>
            <w:tcW w:w="584" w:type="pct"/>
            <w:tcBorders>
              <w:tl2br w:val="nil"/>
              <w:tr2bl w:val="nil"/>
            </w:tcBorders>
            <w:tcMar>
              <w:top w:w="15" w:type="dxa"/>
              <w:left w:w="15" w:type="dxa"/>
              <w:right w:w="15" w:type="dxa"/>
            </w:tcMar>
            <w:vAlign w:val="center"/>
          </w:tcPr>
          <w:p w14:paraId="3984E0E7"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52385867" w14:textId="77777777" w:rsidTr="00023C4A">
        <w:trPr>
          <w:trHeight w:val="227"/>
        </w:trPr>
        <w:tc>
          <w:tcPr>
            <w:tcW w:w="818" w:type="pct"/>
            <w:vMerge/>
            <w:tcBorders>
              <w:tl2br w:val="nil"/>
              <w:tr2bl w:val="nil"/>
            </w:tcBorders>
            <w:tcMar>
              <w:top w:w="15" w:type="dxa"/>
              <w:left w:w="15" w:type="dxa"/>
              <w:right w:w="15" w:type="dxa"/>
            </w:tcMar>
            <w:vAlign w:val="center"/>
          </w:tcPr>
          <w:p w14:paraId="664AE73D"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c>
          <w:tcPr>
            <w:tcW w:w="1075" w:type="pct"/>
            <w:tcBorders>
              <w:tl2br w:val="nil"/>
              <w:tr2bl w:val="nil"/>
            </w:tcBorders>
            <w:noWrap/>
            <w:tcMar>
              <w:top w:w="15" w:type="dxa"/>
              <w:left w:w="15" w:type="dxa"/>
              <w:right w:w="15" w:type="dxa"/>
            </w:tcMar>
            <w:vAlign w:val="center"/>
          </w:tcPr>
          <w:p w14:paraId="6295F416"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合计</w:t>
            </w:r>
          </w:p>
        </w:tc>
        <w:tc>
          <w:tcPr>
            <w:tcW w:w="448" w:type="pct"/>
            <w:tcBorders>
              <w:tl2br w:val="nil"/>
              <w:tr2bl w:val="nil"/>
            </w:tcBorders>
            <w:tcMar>
              <w:top w:w="15" w:type="dxa"/>
              <w:left w:w="15" w:type="dxa"/>
              <w:right w:w="15" w:type="dxa"/>
            </w:tcMar>
            <w:vAlign w:val="center"/>
          </w:tcPr>
          <w:p w14:paraId="2DC1E388"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0.61 </w:t>
            </w:r>
          </w:p>
        </w:tc>
        <w:tc>
          <w:tcPr>
            <w:tcW w:w="381" w:type="pct"/>
            <w:tcBorders>
              <w:tl2br w:val="nil"/>
              <w:tr2bl w:val="nil"/>
            </w:tcBorders>
            <w:tcMar>
              <w:top w:w="15" w:type="dxa"/>
              <w:left w:w="15" w:type="dxa"/>
              <w:right w:w="15" w:type="dxa"/>
            </w:tcMar>
            <w:vAlign w:val="center"/>
          </w:tcPr>
          <w:p w14:paraId="0242B5B2"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0.05 </w:t>
            </w:r>
          </w:p>
        </w:tc>
        <w:tc>
          <w:tcPr>
            <w:tcW w:w="861" w:type="pct"/>
            <w:tcBorders>
              <w:tl2br w:val="nil"/>
              <w:tr2bl w:val="nil"/>
            </w:tcBorders>
            <w:tcMar>
              <w:top w:w="15" w:type="dxa"/>
              <w:left w:w="15" w:type="dxa"/>
              <w:right w:w="15" w:type="dxa"/>
            </w:tcMar>
            <w:vAlign w:val="center"/>
          </w:tcPr>
          <w:p w14:paraId="5441269C"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0.18 </w:t>
            </w:r>
          </w:p>
        </w:tc>
        <w:tc>
          <w:tcPr>
            <w:tcW w:w="832" w:type="pct"/>
            <w:tcBorders>
              <w:tl2br w:val="nil"/>
              <w:tr2bl w:val="nil"/>
            </w:tcBorders>
            <w:tcMar>
              <w:top w:w="15" w:type="dxa"/>
              <w:left w:w="15" w:type="dxa"/>
              <w:right w:w="15" w:type="dxa"/>
            </w:tcMar>
            <w:vAlign w:val="center"/>
          </w:tcPr>
          <w:p w14:paraId="62730A4F"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0.84 </w:t>
            </w:r>
          </w:p>
        </w:tc>
        <w:tc>
          <w:tcPr>
            <w:tcW w:w="584" w:type="pct"/>
            <w:tcBorders>
              <w:tl2br w:val="nil"/>
              <w:tr2bl w:val="nil"/>
            </w:tcBorders>
            <w:noWrap/>
            <w:tcMar>
              <w:top w:w="15" w:type="dxa"/>
              <w:left w:w="15" w:type="dxa"/>
              <w:right w:w="15" w:type="dxa"/>
            </w:tcMar>
            <w:vAlign w:val="center"/>
          </w:tcPr>
          <w:p w14:paraId="725F6F28" w14:textId="77777777" w:rsidR="00CB79FC" w:rsidRPr="00B40AC2" w:rsidRDefault="00CB79FC" w:rsidP="00CB79FC">
            <w:pPr>
              <w:widowControl/>
              <w:adjustRightInd/>
              <w:snapToGrid/>
              <w:spacing w:line="240" w:lineRule="auto"/>
              <w:ind w:firstLineChars="0" w:firstLine="0"/>
              <w:jc w:val="center"/>
              <w:rPr>
                <w:rFonts w:cs="Times New Roman"/>
                <w:snapToGrid/>
                <w:color w:val="000000" w:themeColor="text1"/>
                <w:sz w:val="21"/>
                <w:szCs w:val="21"/>
              </w:rPr>
            </w:pPr>
          </w:p>
        </w:tc>
      </w:tr>
    </w:tbl>
    <w:p w14:paraId="7A79736C" w14:textId="77777777" w:rsidR="00023C4A" w:rsidRPr="00B40AC2" w:rsidRDefault="00023C4A" w:rsidP="00316069">
      <w:pPr>
        <w:pStyle w:val="2"/>
        <w:spacing w:before="120" w:after="120"/>
        <w:rPr>
          <w:color w:val="000000" w:themeColor="text1"/>
        </w:rPr>
      </w:pPr>
      <w:bookmarkStart w:id="261" w:name="_Toc76070852"/>
      <w:bookmarkStart w:id="262" w:name="_Toc95310402"/>
      <w:r w:rsidRPr="00B40AC2">
        <w:rPr>
          <w:color w:val="000000" w:themeColor="text1"/>
        </w:rPr>
        <w:t>评价方法</w:t>
      </w:r>
      <w:bookmarkEnd w:id="261"/>
      <w:bookmarkEnd w:id="262"/>
    </w:p>
    <w:p w14:paraId="204DE116" w14:textId="77777777" w:rsidR="00023C4A" w:rsidRPr="00B40AC2" w:rsidRDefault="00023C4A" w:rsidP="00316069">
      <w:pPr>
        <w:pStyle w:val="3"/>
        <w:rPr>
          <w:color w:val="000000" w:themeColor="text1"/>
        </w:rPr>
      </w:pPr>
      <w:bookmarkStart w:id="263" w:name="_Toc76070853"/>
      <w:r w:rsidRPr="00B40AC2">
        <w:rPr>
          <w:color w:val="000000" w:themeColor="text1"/>
        </w:rPr>
        <w:t>调查目的</w:t>
      </w:r>
      <w:bookmarkEnd w:id="263"/>
    </w:p>
    <w:p w14:paraId="66C0BD5D" w14:textId="77777777" w:rsidR="00023C4A" w:rsidRPr="00B40AC2" w:rsidRDefault="00023C4A" w:rsidP="00023C4A">
      <w:pPr>
        <w:ind w:firstLineChars="177" w:firstLine="425"/>
        <w:rPr>
          <w:rFonts w:cs="Times New Roman"/>
          <w:color w:val="000000" w:themeColor="text1"/>
          <w:szCs w:val="28"/>
        </w:rPr>
      </w:pPr>
      <w:r w:rsidRPr="00B40AC2">
        <w:rPr>
          <w:rFonts w:cs="Times New Roman" w:hint="eastAsia"/>
          <w:color w:val="000000" w:themeColor="text1"/>
          <w:szCs w:val="28"/>
        </w:rPr>
        <w:t>南江县大火地金矿</w:t>
      </w:r>
      <w:r w:rsidRPr="00B40AC2">
        <w:rPr>
          <w:rFonts w:cs="Times New Roman"/>
          <w:color w:val="000000" w:themeColor="text1"/>
        </w:rPr>
        <w:t>陆生调查主要是调查评价范围内的陆生生态系统现状和变化趋势，进一步分析矿山建设及开采期间对评价区域陆生生态影响。主要的调查内容有：</w:t>
      </w:r>
      <w:r w:rsidRPr="00B40AC2">
        <w:rPr>
          <w:rFonts w:cs="Times New Roman"/>
          <w:color w:val="000000" w:themeColor="text1"/>
        </w:rPr>
        <w:t>1</w:t>
      </w:r>
      <w:r w:rsidRPr="00B40AC2">
        <w:rPr>
          <w:rFonts w:cs="Times New Roman"/>
          <w:color w:val="000000" w:themeColor="text1"/>
        </w:rPr>
        <w:t>）植被类型及主要植物群落的类型、建群种及常见种；</w:t>
      </w:r>
      <w:r w:rsidRPr="00B40AC2">
        <w:rPr>
          <w:rFonts w:cs="Times New Roman"/>
          <w:color w:val="000000" w:themeColor="text1"/>
        </w:rPr>
        <w:t>2</w:t>
      </w:r>
      <w:r w:rsidRPr="00B40AC2">
        <w:rPr>
          <w:rFonts w:cs="Times New Roman"/>
          <w:color w:val="000000" w:themeColor="text1"/>
        </w:rPr>
        <w:t>）植物物种多样性；</w:t>
      </w:r>
      <w:r w:rsidRPr="00B40AC2">
        <w:rPr>
          <w:rFonts w:cs="Times New Roman"/>
          <w:color w:val="000000" w:themeColor="text1"/>
        </w:rPr>
        <w:t>3</w:t>
      </w:r>
      <w:r w:rsidRPr="00B40AC2">
        <w:rPr>
          <w:rFonts w:cs="Times New Roman"/>
          <w:color w:val="000000" w:themeColor="text1"/>
        </w:rPr>
        <w:t>）动物物种多样性，动物群落的优势种，常见种及稀有种；</w:t>
      </w:r>
      <w:r w:rsidRPr="00B40AC2">
        <w:rPr>
          <w:rFonts w:cs="Times New Roman"/>
          <w:color w:val="000000" w:themeColor="text1"/>
        </w:rPr>
        <w:t>4</w:t>
      </w:r>
      <w:r w:rsidRPr="00B40AC2">
        <w:rPr>
          <w:rFonts w:cs="Times New Roman"/>
          <w:color w:val="000000" w:themeColor="text1"/>
        </w:rPr>
        <w:t>）保护动植物，列入《国家重点保护野生植物名录（第一批）》的保护植物，列入《中国国家重点保护野生动物名录》的保护动物，及他们的生态特征；</w:t>
      </w:r>
      <w:r w:rsidRPr="00B40AC2">
        <w:rPr>
          <w:rFonts w:cs="Times New Roman"/>
          <w:color w:val="000000" w:themeColor="text1"/>
        </w:rPr>
        <w:t>5</w:t>
      </w:r>
      <w:r w:rsidRPr="00B40AC2">
        <w:rPr>
          <w:rFonts w:cs="Times New Roman"/>
          <w:color w:val="000000" w:themeColor="text1"/>
        </w:rPr>
        <w:t>）组成评价区景观的</w:t>
      </w:r>
      <w:r w:rsidRPr="00B40AC2">
        <w:rPr>
          <w:rFonts w:cs="Times New Roman"/>
          <w:color w:val="000000" w:themeColor="text1"/>
          <w:szCs w:val="28"/>
        </w:rPr>
        <w:t>生态系统类型</w:t>
      </w:r>
      <w:r w:rsidRPr="00B40AC2">
        <w:rPr>
          <w:rFonts w:cs="Times New Roman"/>
          <w:color w:val="000000" w:themeColor="text1"/>
        </w:rPr>
        <w:t>，识别评价区景观的斑块、基质和廊道，分析景观的结构。根据现状分析陆生生态环境存在的主要生态问题，</w:t>
      </w:r>
      <w:r w:rsidRPr="00B40AC2">
        <w:rPr>
          <w:rFonts w:cs="Times New Roman"/>
          <w:color w:val="000000" w:themeColor="text1"/>
          <w:szCs w:val="28"/>
        </w:rPr>
        <w:t>并提出切实可行的陆生生态保护和植被恢复措施，保护评价区域动植物物种多样性和自然生态系统的完整性及可持续性。</w:t>
      </w:r>
    </w:p>
    <w:p w14:paraId="0B2D97B8" w14:textId="77777777" w:rsidR="00023C4A" w:rsidRPr="00B40AC2" w:rsidRDefault="00023C4A" w:rsidP="00316069">
      <w:pPr>
        <w:pStyle w:val="3"/>
        <w:rPr>
          <w:color w:val="000000" w:themeColor="text1"/>
        </w:rPr>
      </w:pPr>
      <w:bookmarkStart w:id="264" w:name="_Toc76070854"/>
      <w:r w:rsidRPr="00B40AC2">
        <w:rPr>
          <w:color w:val="000000" w:themeColor="text1"/>
        </w:rPr>
        <w:t>调查内容</w:t>
      </w:r>
      <w:bookmarkEnd w:id="264"/>
    </w:p>
    <w:p w14:paraId="6F2215C7" w14:textId="77777777" w:rsidR="00023C4A" w:rsidRPr="00B40AC2" w:rsidRDefault="00023C4A" w:rsidP="00023C4A">
      <w:pPr>
        <w:autoSpaceDE w:val="0"/>
        <w:autoSpaceDN w:val="0"/>
        <w:ind w:firstLine="482"/>
        <w:rPr>
          <w:rFonts w:cs="Times New Roman"/>
          <w:b/>
          <w:color w:val="000000" w:themeColor="text1"/>
        </w:rPr>
      </w:pPr>
      <w:r w:rsidRPr="00B40AC2">
        <w:rPr>
          <w:rFonts w:cs="Times New Roman"/>
          <w:b/>
          <w:color w:val="000000" w:themeColor="text1"/>
        </w:rPr>
        <w:t>（</w:t>
      </w:r>
      <w:r w:rsidRPr="00B40AC2">
        <w:rPr>
          <w:rFonts w:cs="Times New Roman"/>
          <w:b/>
          <w:color w:val="000000" w:themeColor="text1"/>
        </w:rPr>
        <w:t>1</w:t>
      </w:r>
      <w:r w:rsidRPr="00B40AC2">
        <w:rPr>
          <w:rFonts w:cs="Times New Roman"/>
          <w:b/>
          <w:color w:val="000000" w:themeColor="text1"/>
        </w:rPr>
        <w:t>）植物调查</w:t>
      </w:r>
    </w:p>
    <w:p w14:paraId="09AA6C61"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植物调查主要调查评价区域内的植物物种组成，调查受保护的植物、关键种、土著种、建群种和特有种，以及天然的重要经济物种等，明确其分布特征、生长环境，重点调查评价区域内国家重点保护野生植物、数量和分布情况，以及评价区域内可能存在的重点名木、大树、古树等，并确定其保护范围，如对名木古树造成影响的，提出明确的保护措施。重点调查</w:t>
      </w:r>
      <w:r w:rsidRPr="00B40AC2">
        <w:rPr>
          <w:rFonts w:cs="Times New Roman" w:hint="eastAsia"/>
          <w:color w:val="000000" w:themeColor="text1"/>
          <w:szCs w:val="28"/>
        </w:rPr>
        <w:t>坑口工业场地、工业场地区、矿山辅助设施、矿区道路、表土堆场等</w:t>
      </w:r>
      <w:r w:rsidRPr="00B40AC2">
        <w:rPr>
          <w:rFonts w:cs="Times New Roman"/>
          <w:color w:val="000000" w:themeColor="text1"/>
          <w:szCs w:val="28"/>
        </w:rPr>
        <w:t>工程永久占地区的植物种类。</w:t>
      </w:r>
    </w:p>
    <w:p w14:paraId="6A0C8D18" w14:textId="77777777" w:rsidR="00023C4A" w:rsidRPr="00B40AC2" w:rsidRDefault="00023C4A" w:rsidP="00023C4A">
      <w:pPr>
        <w:autoSpaceDE w:val="0"/>
        <w:autoSpaceDN w:val="0"/>
        <w:ind w:firstLine="482"/>
        <w:rPr>
          <w:rFonts w:cs="Times New Roman"/>
          <w:b/>
          <w:color w:val="000000" w:themeColor="text1"/>
        </w:rPr>
      </w:pPr>
      <w:r w:rsidRPr="00B40AC2">
        <w:rPr>
          <w:rFonts w:cs="Times New Roman"/>
          <w:b/>
          <w:color w:val="000000" w:themeColor="text1"/>
        </w:rPr>
        <w:t>（</w:t>
      </w:r>
      <w:r w:rsidRPr="00B40AC2">
        <w:rPr>
          <w:rFonts w:cs="Times New Roman"/>
          <w:b/>
          <w:color w:val="000000" w:themeColor="text1"/>
        </w:rPr>
        <w:t>2</w:t>
      </w:r>
      <w:r w:rsidRPr="00B40AC2">
        <w:rPr>
          <w:rFonts w:cs="Times New Roman"/>
          <w:b/>
          <w:color w:val="000000" w:themeColor="text1"/>
        </w:rPr>
        <w:t>）植被类型</w:t>
      </w:r>
    </w:p>
    <w:p w14:paraId="7E8DB2F9"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根据国内外研究学者对植被类型划分方法，调查评价区域内群落结构，并划分植被类型（具体到群系优势种、植被覆盖率），主要植被群系的群落结构、主要植被类型的生物量和生产力以及景观生态结构和特点，对于调查区域内的维管束植物列出包含其生活习性等相关信息的详细清单。调查样地根据植被的类型情况，并结合工程的特点进行。在数字地形图基础上绘制的样方布置图、植被类型图等展现植被总体情况。</w:t>
      </w:r>
    </w:p>
    <w:p w14:paraId="1D17F1D2" w14:textId="77777777" w:rsidR="00023C4A" w:rsidRPr="00B40AC2" w:rsidRDefault="00023C4A" w:rsidP="00023C4A">
      <w:pPr>
        <w:autoSpaceDE w:val="0"/>
        <w:autoSpaceDN w:val="0"/>
        <w:ind w:firstLine="482"/>
        <w:rPr>
          <w:rFonts w:cs="Times New Roman"/>
          <w:b/>
          <w:color w:val="000000" w:themeColor="text1"/>
        </w:rPr>
      </w:pPr>
      <w:r w:rsidRPr="00B40AC2">
        <w:rPr>
          <w:rFonts w:cs="Times New Roman"/>
          <w:b/>
          <w:color w:val="000000" w:themeColor="text1"/>
        </w:rPr>
        <w:lastRenderedPageBreak/>
        <w:t>（</w:t>
      </w:r>
      <w:r w:rsidRPr="00B40AC2">
        <w:rPr>
          <w:rFonts w:cs="Times New Roman"/>
          <w:b/>
          <w:color w:val="000000" w:themeColor="text1"/>
        </w:rPr>
        <w:t>3</w:t>
      </w:r>
      <w:r w:rsidRPr="00B40AC2">
        <w:rPr>
          <w:rFonts w:cs="Times New Roman"/>
          <w:b/>
          <w:color w:val="000000" w:themeColor="text1"/>
        </w:rPr>
        <w:t>）动物调查</w:t>
      </w:r>
    </w:p>
    <w:p w14:paraId="3AA4C667"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结合资料的查阅及现场走访、调查等方式，调查评价区域内陆生动物的分布种类及数量，调查评价区域内已有动物的空间活动范围，重点调查评价区域内是否有国家重点保护野生动物等，并调查数量和分布情况以及栖息地。重点调查</w:t>
      </w:r>
      <w:r w:rsidRPr="00B40AC2">
        <w:rPr>
          <w:rFonts w:cs="Times New Roman" w:hint="eastAsia"/>
          <w:color w:val="000000" w:themeColor="text1"/>
          <w:szCs w:val="28"/>
        </w:rPr>
        <w:t>坑口工业场地、工业场地区、矿山辅助设施、矿区道路、表土堆场等</w:t>
      </w:r>
      <w:r w:rsidRPr="00B40AC2">
        <w:rPr>
          <w:rFonts w:cs="Times New Roman"/>
          <w:color w:val="000000" w:themeColor="text1"/>
          <w:szCs w:val="28"/>
        </w:rPr>
        <w:t>永久占地区对陆生动物的影响，并调查周边合适生存环境的分布情况。</w:t>
      </w:r>
    </w:p>
    <w:p w14:paraId="5E5C3156" w14:textId="77777777" w:rsidR="00023C4A" w:rsidRPr="00B40AC2" w:rsidRDefault="00023C4A" w:rsidP="00316069">
      <w:pPr>
        <w:pStyle w:val="3"/>
        <w:rPr>
          <w:color w:val="000000" w:themeColor="text1"/>
        </w:rPr>
      </w:pPr>
      <w:bookmarkStart w:id="265" w:name="_Toc76070855"/>
      <w:r w:rsidRPr="00B40AC2">
        <w:rPr>
          <w:color w:val="000000" w:themeColor="text1"/>
        </w:rPr>
        <w:t>野外调查方法</w:t>
      </w:r>
      <w:bookmarkEnd w:id="265"/>
    </w:p>
    <w:p w14:paraId="11DD9ADE" w14:textId="77777777" w:rsidR="00023C4A" w:rsidRPr="00B40AC2" w:rsidRDefault="00023C4A" w:rsidP="00316069">
      <w:pPr>
        <w:pStyle w:val="4"/>
        <w:rPr>
          <w:color w:val="000000" w:themeColor="text1"/>
        </w:rPr>
      </w:pPr>
      <w:bookmarkStart w:id="266" w:name="_Toc395718826"/>
      <w:bookmarkStart w:id="267" w:name="_Toc76070856"/>
      <w:r w:rsidRPr="00B40AC2">
        <w:rPr>
          <w:color w:val="000000" w:themeColor="text1"/>
        </w:rPr>
        <w:t>植物多样性调查</w:t>
      </w:r>
      <w:bookmarkEnd w:id="266"/>
      <w:bookmarkEnd w:id="267"/>
    </w:p>
    <w:p w14:paraId="7D8AFC54" w14:textId="77777777" w:rsidR="00023C4A" w:rsidRPr="00B40AC2" w:rsidRDefault="00023C4A" w:rsidP="00023C4A">
      <w:pPr>
        <w:ind w:firstLineChars="177" w:firstLine="425"/>
        <w:rPr>
          <w:rFonts w:cs="Times New Roman"/>
          <w:color w:val="000000" w:themeColor="text1"/>
        </w:rPr>
      </w:pPr>
      <w:r w:rsidRPr="00B40AC2">
        <w:rPr>
          <w:rFonts w:cs="Times New Roman"/>
          <w:color w:val="000000" w:themeColor="text1"/>
          <w:szCs w:val="28"/>
        </w:rPr>
        <w:t>评价区域植物多样性调查采用样方法进行调查。首先</w:t>
      </w:r>
      <w:r w:rsidRPr="00B40AC2">
        <w:rPr>
          <w:rFonts w:cs="Times New Roman"/>
          <w:color w:val="000000" w:themeColor="text1"/>
        </w:rPr>
        <w:t>使用无人机对整个评价区域进行整体摸查，重点摸查的评价区域整体植被类型情况、道路情况、及地形变化等为样方调查提供方向。其次是野外现场实地考察，结合无人机摸查情况，利用历史资料，卫星图像资料，收集整理必要的信息数据，并</w:t>
      </w:r>
      <w:r w:rsidRPr="00B40AC2">
        <w:rPr>
          <w:rFonts w:cs="Times New Roman"/>
          <w:color w:val="000000" w:themeColor="text1"/>
          <w:szCs w:val="28"/>
        </w:rPr>
        <w:t>对矿山评价区域内的植被分布及物种情况进行初步的踏查，结合初步踏查结果，以及收集的卫片资料等，根据现有植被分布情况，植物生长情况等，利用现有道路的分布</w:t>
      </w:r>
      <w:r w:rsidRPr="00B40AC2">
        <w:rPr>
          <w:rFonts w:cs="Times New Roman"/>
          <w:color w:val="000000" w:themeColor="text1"/>
        </w:rPr>
        <w:t>设置调查样线，沿着样线植被随机设置样方，样方的设置采取典型抽样法；在样方上记录植物种类、分布海拔、数量、生境等相关信息，对国家重点保护野生物种用</w:t>
      </w:r>
      <w:r w:rsidRPr="00B40AC2">
        <w:rPr>
          <w:rFonts w:cs="Times New Roman"/>
          <w:color w:val="000000" w:themeColor="text1"/>
        </w:rPr>
        <w:t>GPS</w:t>
      </w:r>
      <w:r w:rsidRPr="00B40AC2">
        <w:rPr>
          <w:rFonts w:cs="Times New Roman"/>
          <w:color w:val="000000" w:themeColor="text1"/>
        </w:rPr>
        <w:t>进行定位。物种识别主要依靠野外现场鉴定，对鉴定有困难的物种细部进行拍摄照片、记录物种的形态学特征、物候等方式，回到驻地后再进行准确鉴定。在形成项目评价区植物名录的基础上进行区系描述分析。</w:t>
      </w:r>
    </w:p>
    <w:p w14:paraId="57FF1FDF"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本次样方调查乔木层设置大小为</w:t>
      </w:r>
      <w:r w:rsidRPr="00B40AC2">
        <w:rPr>
          <w:rFonts w:cs="Times New Roman"/>
          <w:color w:val="000000" w:themeColor="text1"/>
          <w:szCs w:val="28"/>
        </w:rPr>
        <w:t>10 m × 10 m</w:t>
      </w:r>
      <w:r w:rsidRPr="00B40AC2">
        <w:rPr>
          <w:rFonts w:cs="Times New Roman"/>
          <w:color w:val="000000" w:themeColor="text1"/>
          <w:szCs w:val="28"/>
        </w:rPr>
        <w:t>的样方，首先记录乔木层郁闭度、树种的组成以及株数，并记录树高大于</w:t>
      </w:r>
      <w:r w:rsidRPr="00B40AC2">
        <w:rPr>
          <w:rFonts w:cs="Times New Roman"/>
          <w:color w:val="000000" w:themeColor="text1"/>
          <w:szCs w:val="28"/>
        </w:rPr>
        <w:t>3 m</w:t>
      </w:r>
      <w:r w:rsidRPr="00B40AC2">
        <w:rPr>
          <w:rFonts w:cs="Times New Roman"/>
          <w:color w:val="000000" w:themeColor="text1"/>
          <w:szCs w:val="28"/>
        </w:rPr>
        <w:t>的树的高和胸径，根据需要采集植物样品，并拍照记录；其次在每个乔木层样方内沿着对角线设置面积为</w:t>
      </w:r>
      <w:r w:rsidRPr="00B40AC2">
        <w:rPr>
          <w:rFonts w:cs="Times New Roman"/>
          <w:color w:val="000000" w:themeColor="text1"/>
          <w:szCs w:val="28"/>
        </w:rPr>
        <w:t>5 m × 5 m</w:t>
      </w:r>
      <w:r w:rsidRPr="00B40AC2">
        <w:rPr>
          <w:rFonts w:cs="Times New Roman"/>
          <w:color w:val="000000" w:themeColor="text1"/>
          <w:szCs w:val="28"/>
        </w:rPr>
        <w:t>的灌木样方，调查记录灌木的种类组成、盖度、高度、冠幅等；最后在灌木样方内设置面积为</w:t>
      </w:r>
      <w:r w:rsidRPr="00B40AC2">
        <w:rPr>
          <w:rFonts w:cs="Times New Roman"/>
          <w:color w:val="000000" w:themeColor="text1"/>
          <w:szCs w:val="28"/>
        </w:rPr>
        <w:t>2 m × 2 m</w:t>
      </w:r>
      <w:r w:rsidRPr="00B40AC2">
        <w:rPr>
          <w:rFonts w:cs="Times New Roman"/>
          <w:color w:val="000000" w:themeColor="text1"/>
          <w:szCs w:val="28"/>
        </w:rPr>
        <w:t>（或</w:t>
      </w:r>
      <w:r w:rsidRPr="00B40AC2">
        <w:rPr>
          <w:rFonts w:cs="Times New Roman"/>
          <w:color w:val="000000" w:themeColor="text1"/>
          <w:szCs w:val="28"/>
        </w:rPr>
        <w:t>1 m × 1 m</w:t>
      </w:r>
      <w:r w:rsidRPr="00B40AC2">
        <w:rPr>
          <w:rFonts w:cs="Times New Roman"/>
          <w:color w:val="000000" w:themeColor="text1"/>
          <w:szCs w:val="28"/>
        </w:rPr>
        <w:t>）的草本样方，调查记录草本的种类组成、株树、盖度和高度等，采集每个草本植株样。同时利用</w:t>
      </w:r>
      <w:r w:rsidRPr="00B40AC2">
        <w:rPr>
          <w:rFonts w:cs="Times New Roman"/>
          <w:color w:val="000000" w:themeColor="text1"/>
          <w:szCs w:val="28"/>
        </w:rPr>
        <w:t>GPS</w:t>
      </w:r>
      <w:r w:rsidRPr="00B40AC2">
        <w:rPr>
          <w:rFonts w:cs="Times New Roman"/>
          <w:color w:val="000000" w:themeColor="text1"/>
          <w:szCs w:val="28"/>
        </w:rPr>
        <w:t>、罗盘等测定、记录样方的经纬度、坡度、坡向等地理信息，拍摄样地群落结构和外面照片。</w:t>
      </w:r>
      <w:r w:rsidRPr="00B40AC2">
        <w:rPr>
          <w:rFonts w:cs="Times New Roman"/>
          <w:color w:val="000000" w:themeColor="text1"/>
        </w:rPr>
        <w:t>对每个群落样方用</w:t>
      </w:r>
      <w:r w:rsidRPr="00B40AC2">
        <w:rPr>
          <w:rFonts w:cs="Times New Roman"/>
          <w:color w:val="000000" w:themeColor="text1"/>
        </w:rPr>
        <w:t>GPS</w:t>
      </w:r>
      <w:r w:rsidRPr="00B40AC2">
        <w:rPr>
          <w:rFonts w:cs="Times New Roman"/>
          <w:color w:val="000000" w:themeColor="text1"/>
        </w:rPr>
        <w:t>精确定位，记录样方所处部位、坡形、坡向和坡度。</w:t>
      </w:r>
    </w:p>
    <w:p w14:paraId="71768381" w14:textId="77777777" w:rsidR="00023C4A" w:rsidRPr="00B40AC2" w:rsidRDefault="00023C4A" w:rsidP="00316069">
      <w:pPr>
        <w:pStyle w:val="4"/>
        <w:rPr>
          <w:color w:val="000000" w:themeColor="text1"/>
        </w:rPr>
      </w:pPr>
      <w:bookmarkStart w:id="268" w:name="_Toc395718827"/>
      <w:bookmarkStart w:id="269" w:name="_Toc76070857"/>
      <w:r w:rsidRPr="00B40AC2">
        <w:rPr>
          <w:color w:val="000000" w:themeColor="text1"/>
        </w:rPr>
        <w:t>室内标本鉴定</w:t>
      </w:r>
      <w:bookmarkEnd w:id="268"/>
      <w:bookmarkEnd w:id="269"/>
    </w:p>
    <w:p w14:paraId="6A9FCF5E"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植物多样性调查限于维管束植物，重点是种子植物。调查中在项目规定的调查范围内不同区域的植被类型设置样方，在调查中现场鉴定植物为主，不能够鉴定的采集植物标本，带回实验室，根据《中国高等植物志》、《中国植物志》</w:t>
      </w:r>
      <w:r w:rsidRPr="00B40AC2">
        <w:rPr>
          <w:rFonts w:cs="Times New Roman"/>
          <w:color w:val="000000" w:themeColor="text1"/>
          <w:szCs w:val="28"/>
        </w:rPr>
        <w:t xml:space="preserve"> </w:t>
      </w:r>
      <w:r w:rsidRPr="00B40AC2">
        <w:rPr>
          <w:rFonts w:cs="Times New Roman"/>
          <w:color w:val="000000" w:themeColor="text1"/>
          <w:szCs w:val="28"/>
        </w:rPr>
        <w:t>、《四川植物志》等</w:t>
      </w:r>
      <w:r w:rsidRPr="00B40AC2">
        <w:rPr>
          <w:rFonts w:cs="Times New Roman"/>
          <w:color w:val="000000" w:themeColor="text1"/>
          <w:szCs w:val="28"/>
        </w:rPr>
        <w:lastRenderedPageBreak/>
        <w:t>植物著作进行鉴定。并记录下植物的科、属、种名及其生境特征。搜集有关该区域的植物资料和相关研究报告等文献资料，结合野外调查，编汇形成工程区域内植物多样性目录表，同时按照《中国种子植物属的分布区类型》分形评价区内植物区系特征。</w:t>
      </w:r>
    </w:p>
    <w:p w14:paraId="0FE32B62" w14:textId="77777777" w:rsidR="00023C4A" w:rsidRPr="00B40AC2" w:rsidRDefault="00023C4A" w:rsidP="00316069">
      <w:pPr>
        <w:pStyle w:val="4"/>
        <w:rPr>
          <w:color w:val="000000" w:themeColor="text1"/>
        </w:rPr>
      </w:pPr>
      <w:bookmarkStart w:id="270" w:name="_Toc395718828"/>
      <w:bookmarkStart w:id="271" w:name="_Toc76070858"/>
      <w:r w:rsidRPr="00B40AC2">
        <w:rPr>
          <w:color w:val="000000" w:themeColor="text1"/>
        </w:rPr>
        <w:t>植被类型的划分</w:t>
      </w:r>
      <w:bookmarkEnd w:id="270"/>
      <w:bookmarkEnd w:id="271"/>
    </w:p>
    <w:p w14:paraId="1904071A" w14:textId="77777777" w:rsidR="00023C4A" w:rsidRPr="00B40AC2" w:rsidRDefault="00023C4A" w:rsidP="00023C4A">
      <w:pPr>
        <w:rPr>
          <w:rFonts w:cs="Times New Roman"/>
          <w:color w:val="000000" w:themeColor="text1"/>
        </w:rPr>
      </w:pPr>
      <w:r w:rsidRPr="00B40AC2">
        <w:rPr>
          <w:rFonts w:cs="Times New Roman"/>
          <w:color w:val="000000" w:themeColor="text1"/>
          <w:szCs w:val="28"/>
        </w:rPr>
        <w:t>按照《四川植被》分类系统，参考《四川植被》的划分方法对南江县大火地金矿评价区内的植被类型进行划分，主要将其划分为植被型、植物群系和群丛等多级分类系列。分类的主要依据是植被的种类组成、数量、结构、生活型及生态特点，以优势种等生态位的重要性决定。将建群种生活型相近、群落的外貌形态相似的植物群落归为植被型组；第二级为植被型，将建群种生活型相同或近似，对温度、水分条件生态关系一致的植物群落归为植被型；第三级为群系组，在植被型内根据建群种的亲缘关系（同属或者相近属），生活型或生境近似划分群系组；第四级为群系，将建群种或共建群种相同的植物群落归为群系。</w:t>
      </w:r>
    </w:p>
    <w:p w14:paraId="4A912246" w14:textId="77777777" w:rsidR="00023C4A" w:rsidRPr="00B40AC2" w:rsidRDefault="00023C4A" w:rsidP="00316069">
      <w:pPr>
        <w:pStyle w:val="4"/>
        <w:rPr>
          <w:color w:val="000000" w:themeColor="text1"/>
        </w:rPr>
      </w:pPr>
      <w:bookmarkStart w:id="272" w:name="_Toc395718830"/>
      <w:bookmarkStart w:id="273" w:name="_Toc76070859"/>
      <w:r w:rsidRPr="00B40AC2">
        <w:rPr>
          <w:color w:val="000000" w:themeColor="text1"/>
        </w:rPr>
        <w:t>陆生动物调查方法</w:t>
      </w:r>
      <w:bookmarkEnd w:id="272"/>
      <w:bookmarkEnd w:id="273"/>
    </w:p>
    <w:p w14:paraId="3CDCA940"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评价区域动物的野外研究方法主要包括野外观察和识别、动物野外采集和数量统计、样线法和样方进行调查。根据实地调查结果、并结合资料查阅、检索和整理确定物种组成。</w:t>
      </w:r>
    </w:p>
    <w:p w14:paraId="7855E393" w14:textId="77777777" w:rsidR="00023C4A" w:rsidRPr="00B40AC2" w:rsidRDefault="00023C4A" w:rsidP="00023C4A">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1</w:t>
      </w:r>
      <w:r w:rsidRPr="00B40AC2">
        <w:rPr>
          <w:rFonts w:cs="Times New Roman"/>
          <w:b/>
          <w:color w:val="000000" w:themeColor="text1"/>
          <w:szCs w:val="28"/>
        </w:rPr>
        <w:t>）两栖及爬行动物调查方法</w:t>
      </w:r>
    </w:p>
    <w:p w14:paraId="12086AC0"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两栖爬行动物多样性状况主要采用实地考察、并结合资料查阅的方法进行调查。两栖类动物由于对潮湿的生境依赖性强，因此在野外实地考察时主要选取可能有两栖动物生存的环境进行调查，包括溪流、沟渠、耕地等，及其邻近区域；调查的方法主要是样点和样线调查。此外，咨询当地居民和与野生动物有关的林业管理干部等也是重要的补充手段。由于两栖动物多是夜行性，因此白天主要巡视可能有两栖动物生存的生境，并考察幼体或蝌蚪、卵的情况。两栖类和爬行类动物的样方根据实际情况设置采用</w:t>
      </w:r>
      <w:r w:rsidRPr="00B40AC2">
        <w:rPr>
          <w:rFonts w:cs="Times New Roman"/>
          <w:color w:val="000000" w:themeColor="text1"/>
          <w:szCs w:val="28"/>
        </w:rPr>
        <w:t>10 m×10 m</w:t>
      </w:r>
      <w:r w:rsidRPr="00B40AC2">
        <w:rPr>
          <w:rFonts w:cs="Times New Roman"/>
          <w:color w:val="000000" w:themeColor="text1"/>
          <w:szCs w:val="28"/>
        </w:rPr>
        <w:t>的样方，或</w:t>
      </w:r>
      <w:r w:rsidRPr="00B40AC2">
        <w:rPr>
          <w:rFonts w:cs="Times New Roman"/>
          <w:color w:val="000000" w:themeColor="text1"/>
          <w:szCs w:val="28"/>
        </w:rPr>
        <w:t>2 m×50 m</w:t>
      </w:r>
      <w:r w:rsidRPr="00B40AC2">
        <w:rPr>
          <w:rFonts w:cs="Times New Roman"/>
          <w:color w:val="000000" w:themeColor="text1"/>
          <w:szCs w:val="28"/>
        </w:rPr>
        <w:t>的样带。爬行类动物由于已经基本摆脱对潮湿生境的依赖，因此其活动范围比较广泛，在草丛、灌丛、乱石堆、洞穴、水域等都可能见到它们的踪迹。在野外实地考察时主要选取上述可能有爬行动物生存的生境进行调查；调查的方法主要是样点调查。此外，访问当地居民也是必须的手段。由于爬行动物属外温动物，多喜爱温暖的时段活动，因此主要在白天巡视可能有爬行动物生存的生境。</w:t>
      </w:r>
    </w:p>
    <w:p w14:paraId="67F41466" w14:textId="77777777" w:rsidR="00023C4A" w:rsidRPr="00B40AC2" w:rsidRDefault="00023C4A" w:rsidP="00023C4A">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2</w:t>
      </w:r>
      <w:r w:rsidRPr="00B40AC2">
        <w:rPr>
          <w:rFonts w:cs="Times New Roman" w:hint="eastAsia"/>
          <w:b/>
          <w:color w:val="000000" w:themeColor="text1"/>
          <w:szCs w:val="28"/>
        </w:rPr>
        <w:t>）兽类动物调查方法</w:t>
      </w:r>
    </w:p>
    <w:p w14:paraId="19BF864B"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兽类调查应用传统的野外动物调查方法。先进行资料收集，包括收集已经公开发表</w:t>
      </w:r>
      <w:r w:rsidRPr="00B40AC2">
        <w:rPr>
          <w:rFonts w:cs="Times New Roman"/>
          <w:color w:val="000000" w:themeColor="text1"/>
          <w:szCs w:val="28"/>
        </w:rPr>
        <w:lastRenderedPageBreak/>
        <w:t>的和相关报告的未公开发表资料。对于大型野生动物的野外调查，白昼活动的动物采用直接计数法，对与易捕捉的小型动物，采用一次捕捉或多次捕捉法；通过相关指数转换法，用调查与动物数量相关的间接指标来估测动物的数量，如洞口计数法、巢穴计数法、粪便计数法、以及动物留下的足迹、标记、卧迹等；除了常规的样带法、样点法外，对于大中型兽类，辅助采用访问法，即对当地老乡和林业部门（局、站、点）工作人员进行访问，包括他们执法检查时查到的实物拍成的照片；对于鼠形动物，用铗夜法调查。</w:t>
      </w:r>
    </w:p>
    <w:p w14:paraId="638F9AAD" w14:textId="77777777" w:rsidR="00023C4A" w:rsidRPr="00B40AC2" w:rsidRDefault="00023C4A" w:rsidP="00023C4A">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3</w:t>
      </w:r>
      <w:r w:rsidRPr="00B40AC2">
        <w:rPr>
          <w:rFonts w:cs="Times New Roman" w:hint="eastAsia"/>
          <w:b/>
          <w:color w:val="000000" w:themeColor="text1"/>
          <w:szCs w:val="28"/>
        </w:rPr>
        <w:t>）鸟类动物调查方法</w:t>
      </w:r>
    </w:p>
    <w:p w14:paraId="172DB7DE"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鸟类的野外调查主要依靠生态习性，主要采用样带法（包括样方法）进行种类及数量调查。调查过程中在样带内徒步行走，观察记数所见鸟类种类、数量以及羽毛、鸟巢等痕迹，同时访问有关人士，并详细记录样带内的生境变化，通过全球卫星定位仪（</w:t>
      </w:r>
      <w:r w:rsidRPr="00B40AC2">
        <w:rPr>
          <w:rFonts w:cs="Times New Roman"/>
          <w:color w:val="000000" w:themeColor="text1"/>
          <w:szCs w:val="28"/>
        </w:rPr>
        <w:t>GPS</w:t>
      </w:r>
      <w:r w:rsidRPr="00B40AC2">
        <w:rPr>
          <w:rFonts w:cs="Times New Roman"/>
          <w:color w:val="000000" w:themeColor="text1"/>
          <w:szCs w:val="28"/>
        </w:rPr>
        <w:t>）测定其经纬度和海拔高度变化。根据区内地貌、海拔高度、植被类型等特点，将鸟类生境划为一定的生物地理－植被地带分析论证。确定物种组成、区系构成，对鸟类的数量等级采用路线统计法进行常规统计，一些未在调查中所见种则依据有关文献和咨询专家进行判别。</w:t>
      </w:r>
    </w:p>
    <w:p w14:paraId="4FF36B08" w14:textId="77777777" w:rsidR="00023C4A" w:rsidRPr="00B40AC2" w:rsidRDefault="00023C4A" w:rsidP="00316069">
      <w:pPr>
        <w:pStyle w:val="4"/>
        <w:rPr>
          <w:color w:val="000000" w:themeColor="text1"/>
        </w:rPr>
      </w:pPr>
      <w:bookmarkStart w:id="274" w:name="_Toc395718831"/>
      <w:bookmarkStart w:id="275" w:name="_Toc76070860"/>
      <w:r w:rsidRPr="00B40AC2">
        <w:rPr>
          <w:color w:val="000000" w:themeColor="text1"/>
        </w:rPr>
        <w:t>景观调查方法</w:t>
      </w:r>
      <w:bookmarkEnd w:id="274"/>
      <w:bookmarkEnd w:id="275"/>
    </w:p>
    <w:p w14:paraId="485DF244"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景观生态环境调查主要是从大尺度上对项目区域进行环境监测与调查。通过野外对景观要素的形状、大小、密度以及连接情况计算景观指数（破碎度指数、斑块形状指数、分离指数、多样性指数等），结合空间统计方法，采用空间分析，波谱分析等方法来描述景观在空间结构上的变化情况，景观格局的野外调查主要是结合地理信息系统的空间分布，现场核实、记录廊道、斑块的空间信息等。以野外</w:t>
      </w:r>
      <w:r w:rsidRPr="00B40AC2">
        <w:rPr>
          <w:rFonts w:cs="Times New Roman"/>
          <w:color w:val="000000" w:themeColor="text1"/>
          <w:szCs w:val="28"/>
        </w:rPr>
        <w:t>GPS</w:t>
      </w:r>
      <w:r w:rsidRPr="00B40AC2">
        <w:rPr>
          <w:rFonts w:cs="Times New Roman"/>
          <w:color w:val="000000" w:themeColor="text1"/>
          <w:szCs w:val="28"/>
        </w:rPr>
        <w:t>定点的植物群落生态学调查结果和野外实时勾绘了植被类型的地形图为基础，参考卫星遥感照片解译结果，利用</w:t>
      </w:r>
      <w:r w:rsidRPr="00B40AC2">
        <w:rPr>
          <w:rFonts w:cs="Times New Roman"/>
          <w:color w:val="000000" w:themeColor="text1"/>
          <w:szCs w:val="28"/>
        </w:rPr>
        <w:t>3S</w:t>
      </w:r>
      <w:r w:rsidRPr="00B40AC2">
        <w:rPr>
          <w:rFonts w:cs="Times New Roman"/>
          <w:color w:val="000000" w:themeColor="text1"/>
          <w:szCs w:val="28"/>
        </w:rPr>
        <w:t>技术制作评价区的植被分布图。归并各类森林群落、灌丛群落、草地群落，制作出包含主要生态系统类型和斑块类型的景观生态体系分布图。</w:t>
      </w:r>
    </w:p>
    <w:p w14:paraId="5723E4CE" w14:textId="77777777" w:rsidR="00023C4A" w:rsidRPr="00B40AC2" w:rsidRDefault="00023C4A" w:rsidP="00316069">
      <w:pPr>
        <w:pStyle w:val="3"/>
        <w:rPr>
          <w:color w:val="000000" w:themeColor="text1"/>
        </w:rPr>
      </w:pPr>
      <w:bookmarkStart w:id="276" w:name="_Toc76070861"/>
      <w:r w:rsidRPr="00B40AC2">
        <w:rPr>
          <w:color w:val="000000" w:themeColor="text1"/>
        </w:rPr>
        <w:t>业内分析</w:t>
      </w:r>
      <w:bookmarkEnd w:id="276"/>
    </w:p>
    <w:p w14:paraId="170DA554" w14:textId="77777777" w:rsidR="00023C4A" w:rsidRPr="00B40AC2" w:rsidRDefault="00023C4A" w:rsidP="00316069">
      <w:pPr>
        <w:pStyle w:val="4"/>
        <w:rPr>
          <w:color w:val="000000" w:themeColor="text1"/>
        </w:rPr>
      </w:pPr>
      <w:bookmarkStart w:id="277" w:name="_Toc76070862"/>
      <w:r w:rsidRPr="00B40AC2">
        <w:rPr>
          <w:color w:val="000000" w:themeColor="text1"/>
        </w:rPr>
        <w:t>数据整理</w:t>
      </w:r>
      <w:bookmarkEnd w:id="277"/>
    </w:p>
    <w:p w14:paraId="018C4FFA"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t>将野外调查的样方调查等数据资料录入相应的</w:t>
      </w:r>
      <w:r w:rsidRPr="00B40AC2">
        <w:rPr>
          <w:rFonts w:cs="Times New Roman"/>
          <w:color w:val="000000" w:themeColor="text1"/>
          <w:szCs w:val="28"/>
        </w:rPr>
        <w:t>Excel</w:t>
      </w:r>
      <w:r w:rsidRPr="00B40AC2">
        <w:rPr>
          <w:rFonts w:cs="Times New Roman"/>
          <w:color w:val="000000" w:themeColor="text1"/>
          <w:szCs w:val="28"/>
        </w:rPr>
        <w:t>数据库，按照相关算法计算典型样地生物多样性指数、生物量和生态系统生物生产力等；开展评价区域维管植物科属种统计；按照吴征镒划分的世界种子植物科的分布型和吴征镒对中国种子植物属所划分的分布区类型，对评价区内种子植物的科属地理分布类型进行分析整理；按照景观生态学的相关方法，计算各类生态系统的面积和斑块数、景观类型优势度值等。</w:t>
      </w:r>
    </w:p>
    <w:p w14:paraId="7EE4CFBB" w14:textId="77777777" w:rsidR="00023C4A" w:rsidRPr="00B40AC2" w:rsidRDefault="00023C4A" w:rsidP="00023C4A">
      <w:pPr>
        <w:rPr>
          <w:rFonts w:cs="Times New Roman"/>
          <w:color w:val="000000" w:themeColor="text1"/>
          <w:szCs w:val="28"/>
        </w:rPr>
      </w:pPr>
      <w:r w:rsidRPr="00B40AC2">
        <w:rPr>
          <w:rFonts w:cs="Times New Roman"/>
          <w:color w:val="000000" w:themeColor="text1"/>
          <w:szCs w:val="28"/>
        </w:rPr>
        <w:lastRenderedPageBreak/>
        <w:t>查阅标本馆中有关评价区内珍稀濒危保护动植物的标本，并整理有分布的动植物种类、分布范围和生境（栖息地）等资料；查阅《四川植物志》、《中国药用植物志》、《四川油脂植物》等相关资料，整理评价区内的重要野生资源植物分布情况。</w:t>
      </w:r>
    </w:p>
    <w:p w14:paraId="2B0235B1" w14:textId="77777777" w:rsidR="00023C4A" w:rsidRPr="00B40AC2" w:rsidRDefault="00023C4A" w:rsidP="00316069">
      <w:pPr>
        <w:pStyle w:val="4"/>
        <w:rPr>
          <w:color w:val="000000" w:themeColor="text1"/>
        </w:rPr>
      </w:pPr>
      <w:bookmarkStart w:id="278" w:name="_Toc76070863"/>
      <w:r w:rsidRPr="00B40AC2">
        <w:rPr>
          <w:color w:val="000000" w:themeColor="text1"/>
        </w:rPr>
        <w:t>图件编制方法</w:t>
      </w:r>
      <w:bookmarkEnd w:id="278"/>
    </w:p>
    <w:p w14:paraId="0C87A221" w14:textId="0FEC034C" w:rsidR="00214132" w:rsidRPr="00B40AC2" w:rsidRDefault="00023C4A" w:rsidP="00023C4A">
      <w:pPr>
        <w:rPr>
          <w:rFonts w:cs="Times New Roman"/>
          <w:color w:val="000000" w:themeColor="text1"/>
          <w:szCs w:val="28"/>
        </w:rPr>
      </w:pPr>
      <w:r w:rsidRPr="00B40AC2">
        <w:rPr>
          <w:rFonts w:cs="Times New Roman"/>
          <w:color w:val="000000" w:themeColor="text1"/>
          <w:szCs w:val="28"/>
        </w:rPr>
        <w:t>在充分搜集和利用现有研究成果、资料的基础上，利用遥感（</w:t>
      </w:r>
      <w:r w:rsidRPr="00B40AC2">
        <w:rPr>
          <w:rFonts w:cs="Times New Roman"/>
          <w:color w:val="000000" w:themeColor="text1"/>
          <w:szCs w:val="28"/>
        </w:rPr>
        <w:t>RS</w:t>
      </w:r>
      <w:r w:rsidRPr="00B40AC2">
        <w:rPr>
          <w:rFonts w:cs="Times New Roman"/>
          <w:color w:val="000000" w:themeColor="text1"/>
          <w:szCs w:val="28"/>
        </w:rPr>
        <w:t>）、全球定位系统（</w:t>
      </w:r>
      <w:r w:rsidRPr="00B40AC2">
        <w:rPr>
          <w:rFonts w:cs="Times New Roman"/>
          <w:color w:val="000000" w:themeColor="text1"/>
          <w:szCs w:val="28"/>
        </w:rPr>
        <w:t>GPS</w:t>
      </w:r>
      <w:r w:rsidRPr="00B40AC2">
        <w:rPr>
          <w:rFonts w:cs="Times New Roman"/>
          <w:color w:val="000000" w:themeColor="text1"/>
          <w:szCs w:val="28"/>
        </w:rPr>
        <w:t>）、地理信息系统（</w:t>
      </w:r>
      <w:r w:rsidRPr="00B40AC2">
        <w:rPr>
          <w:rFonts w:cs="Times New Roman"/>
          <w:color w:val="000000" w:themeColor="text1"/>
          <w:szCs w:val="28"/>
        </w:rPr>
        <w:t>GIS</w:t>
      </w:r>
      <w:r w:rsidRPr="00B40AC2">
        <w:rPr>
          <w:rFonts w:cs="Times New Roman"/>
          <w:color w:val="000000" w:themeColor="text1"/>
          <w:szCs w:val="28"/>
        </w:rPr>
        <w:t>）等技术手段进行数据采集；根据遥感解译结果，结合地形图进行现场调查、勘探与定位实测；并对资料、信息和数据进行汇总、整理、分析，并完成生态制图。</w:t>
      </w:r>
    </w:p>
    <w:p w14:paraId="43047B96" w14:textId="77777777" w:rsidR="00316069" w:rsidRPr="00B40AC2" w:rsidRDefault="00316069" w:rsidP="00940D5E">
      <w:pPr>
        <w:pStyle w:val="2"/>
        <w:spacing w:before="120" w:after="120"/>
        <w:rPr>
          <w:color w:val="000000" w:themeColor="text1"/>
        </w:rPr>
      </w:pPr>
      <w:bookmarkStart w:id="279" w:name="_Toc76070864"/>
      <w:bookmarkStart w:id="280" w:name="_Toc95310403"/>
      <w:r w:rsidRPr="00B40AC2">
        <w:rPr>
          <w:color w:val="000000" w:themeColor="text1"/>
        </w:rPr>
        <w:t>陆生生态现状</w:t>
      </w:r>
      <w:bookmarkEnd w:id="279"/>
      <w:bookmarkEnd w:id="280"/>
    </w:p>
    <w:p w14:paraId="1E05EF41" w14:textId="77777777" w:rsidR="00316069" w:rsidRPr="00B40AC2" w:rsidRDefault="00316069" w:rsidP="00940D5E">
      <w:pPr>
        <w:pStyle w:val="3"/>
        <w:rPr>
          <w:color w:val="000000" w:themeColor="text1"/>
        </w:rPr>
      </w:pPr>
      <w:bookmarkStart w:id="281" w:name="_Toc395718837"/>
      <w:bookmarkStart w:id="282" w:name="_Toc76070865"/>
      <w:r w:rsidRPr="00B40AC2">
        <w:rPr>
          <w:color w:val="000000" w:themeColor="text1"/>
        </w:rPr>
        <w:t>陆生植物及其生物多样性</w:t>
      </w:r>
      <w:bookmarkEnd w:id="281"/>
      <w:bookmarkEnd w:id="282"/>
    </w:p>
    <w:p w14:paraId="64B84835" w14:textId="365E901A" w:rsidR="00316069" w:rsidRPr="00B40AC2" w:rsidRDefault="00316069" w:rsidP="00940D5E">
      <w:pPr>
        <w:pStyle w:val="4"/>
        <w:rPr>
          <w:color w:val="000000" w:themeColor="text1"/>
        </w:rPr>
      </w:pPr>
      <w:bookmarkStart w:id="283" w:name="_Toc395718838"/>
      <w:bookmarkStart w:id="284" w:name="_Toc76070866"/>
      <w:r w:rsidRPr="00B40AC2">
        <w:rPr>
          <w:color w:val="000000" w:themeColor="text1"/>
        </w:rPr>
        <w:t>野外调查样地情况概述</w:t>
      </w:r>
      <w:bookmarkEnd w:id="283"/>
      <w:bookmarkEnd w:id="284"/>
    </w:p>
    <w:p w14:paraId="5E1609AE" w14:textId="77777777" w:rsidR="0044000D" w:rsidRPr="00B40AC2" w:rsidRDefault="0044000D" w:rsidP="0044000D">
      <w:pPr>
        <w:ind w:firstLineChars="177" w:firstLine="426"/>
        <w:rPr>
          <w:rFonts w:cs="Times New Roman"/>
          <w:b/>
          <w:color w:val="000000" w:themeColor="text1"/>
        </w:rPr>
      </w:pPr>
      <w:r w:rsidRPr="00B40AC2">
        <w:rPr>
          <w:rFonts w:cs="Times New Roman"/>
          <w:b/>
          <w:color w:val="000000" w:themeColor="text1"/>
        </w:rPr>
        <w:t>（</w:t>
      </w:r>
      <w:r w:rsidRPr="00B40AC2">
        <w:rPr>
          <w:rFonts w:cs="Times New Roman"/>
          <w:b/>
          <w:color w:val="000000" w:themeColor="text1"/>
        </w:rPr>
        <w:t>1</w:t>
      </w:r>
      <w:r w:rsidRPr="00B40AC2">
        <w:rPr>
          <w:rFonts w:cs="Times New Roman"/>
          <w:b/>
          <w:color w:val="000000" w:themeColor="text1"/>
        </w:rPr>
        <w:t>）样方设置</w:t>
      </w:r>
    </w:p>
    <w:p w14:paraId="0E7E4276" w14:textId="77777777" w:rsidR="0044000D" w:rsidRPr="00B40AC2" w:rsidRDefault="0044000D" w:rsidP="0044000D">
      <w:pPr>
        <w:ind w:firstLineChars="177" w:firstLine="425"/>
        <w:rPr>
          <w:rFonts w:cs="Times New Roman"/>
          <w:color w:val="000000" w:themeColor="text1"/>
        </w:rPr>
      </w:pPr>
      <w:r w:rsidRPr="00B40AC2">
        <w:rPr>
          <w:rFonts w:cs="Times New Roman"/>
          <w:color w:val="000000" w:themeColor="text1"/>
        </w:rPr>
        <w:t>采用线路调查与样地调查的方式进行，即在调查范围内沿道路和工程施工的主要影响区域选择具有代表性的线路进行调查，沿途记载植物种类、观察生境、目测多度等；对集中分布的植物群落进行样地调查。</w:t>
      </w:r>
    </w:p>
    <w:p w14:paraId="1CC87213" w14:textId="77777777" w:rsidR="0044000D" w:rsidRPr="00B40AC2" w:rsidRDefault="0044000D" w:rsidP="0044000D">
      <w:pPr>
        <w:rPr>
          <w:rFonts w:cs="Times New Roman"/>
          <w:color w:val="000000" w:themeColor="text1"/>
          <w:szCs w:val="28"/>
        </w:rPr>
      </w:pPr>
      <w:r w:rsidRPr="00B40AC2">
        <w:rPr>
          <w:rFonts w:cs="Times New Roman"/>
          <w:color w:val="000000" w:themeColor="text1"/>
        </w:rPr>
        <w:t>植被调查取样的目的是通过样地的研究准确地推测评价区植被的总体，所选取的样地具有代表性，能通过尽可能少的抽样获得较为准确的有关总体的特征。本次野外调查共计</w:t>
      </w:r>
      <w:r w:rsidRPr="00B40AC2">
        <w:rPr>
          <w:rFonts w:cs="Times New Roman"/>
          <w:color w:val="000000" w:themeColor="text1"/>
        </w:rPr>
        <w:t>6</w:t>
      </w:r>
      <w:r w:rsidRPr="00B40AC2">
        <w:rPr>
          <w:rFonts w:cs="Times New Roman"/>
          <w:color w:val="000000" w:themeColor="text1"/>
        </w:rPr>
        <w:t>个样方，涵盖评价区域内所有植被类型，且样方采用随机的方式在评价区域内进行选取。记录样地内的所有自然植被种类，并利用</w:t>
      </w:r>
      <w:r w:rsidRPr="00B40AC2">
        <w:rPr>
          <w:rFonts w:cs="Times New Roman"/>
          <w:color w:val="000000" w:themeColor="text1"/>
        </w:rPr>
        <w:t>GPS</w:t>
      </w:r>
      <w:r w:rsidRPr="00B40AC2">
        <w:rPr>
          <w:rFonts w:cs="Times New Roman"/>
          <w:color w:val="000000" w:themeColor="text1"/>
        </w:rPr>
        <w:t>确定样地位置。评价区样地分布点见表。</w:t>
      </w:r>
    </w:p>
    <w:p w14:paraId="50CD0823" w14:textId="326C676F" w:rsidR="0044000D" w:rsidRPr="00B40AC2" w:rsidRDefault="009A0944" w:rsidP="009A0944">
      <w:pPr>
        <w:pStyle w:val="a8"/>
        <w:rPr>
          <w:rFonts w:cs="Times New Roman"/>
          <w:color w:val="000000" w:themeColor="text1"/>
          <w:sz w:val="24"/>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0044000D" w:rsidRPr="00B40AC2">
        <w:rPr>
          <w:color w:val="000000" w:themeColor="text1"/>
        </w:rPr>
        <w:t>植物群落样方调查点分布环境特征</w:t>
      </w:r>
    </w:p>
    <w:tbl>
      <w:tblPr>
        <w:tblW w:w="5000" w:type="pct"/>
        <w:jc w:val="center"/>
        <w:tblLook w:val="04A0" w:firstRow="1" w:lastRow="0" w:firstColumn="1" w:lastColumn="0" w:noHBand="0" w:noVBand="1"/>
      </w:tblPr>
      <w:tblGrid>
        <w:gridCol w:w="926"/>
        <w:gridCol w:w="2634"/>
        <w:gridCol w:w="2478"/>
        <w:gridCol w:w="925"/>
        <w:gridCol w:w="2323"/>
      </w:tblGrid>
      <w:tr w:rsidR="00B40AC2" w:rsidRPr="00B40AC2" w14:paraId="56A0CC53" w14:textId="77777777" w:rsidTr="009A0944">
        <w:trPr>
          <w:trHeight w:val="312"/>
          <w:jc w:val="center"/>
        </w:trPr>
        <w:tc>
          <w:tcPr>
            <w:tcW w:w="498"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BDFA42" w14:textId="77777777" w:rsidR="0044000D" w:rsidRPr="00B40AC2" w:rsidRDefault="0044000D" w:rsidP="0044000D">
            <w:pPr>
              <w:widowControl/>
              <w:spacing w:line="240" w:lineRule="auto"/>
              <w:ind w:firstLineChars="0" w:firstLine="0"/>
              <w:jc w:val="center"/>
              <w:rPr>
                <w:rFonts w:cs="Times New Roman"/>
                <w:b/>
                <w:color w:val="000000" w:themeColor="text1"/>
                <w:sz w:val="21"/>
                <w:szCs w:val="21"/>
              </w:rPr>
            </w:pPr>
            <w:bookmarkStart w:id="285" w:name="RANGE!A1:C7"/>
            <w:r w:rsidRPr="00B40AC2">
              <w:rPr>
                <w:rFonts w:cs="Times New Roman"/>
                <w:b/>
                <w:color w:val="000000" w:themeColor="text1"/>
                <w:sz w:val="21"/>
                <w:szCs w:val="21"/>
              </w:rPr>
              <w:t>编号</w:t>
            </w:r>
            <w:bookmarkEnd w:id="285"/>
          </w:p>
        </w:tc>
        <w:tc>
          <w:tcPr>
            <w:tcW w:w="1418" w:type="pct"/>
            <w:tcBorders>
              <w:top w:val="single" w:sz="4" w:space="0" w:color="auto"/>
              <w:left w:val="nil"/>
              <w:bottom w:val="single" w:sz="4" w:space="0" w:color="auto"/>
              <w:right w:val="single" w:sz="4" w:space="0" w:color="auto"/>
            </w:tcBorders>
            <w:shd w:val="clear" w:color="auto" w:fill="auto"/>
            <w:noWrap/>
            <w:vAlign w:val="center"/>
          </w:tcPr>
          <w:p w14:paraId="6736A41E" w14:textId="77777777" w:rsidR="0044000D" w:rsidRPr="00B40AC2" w:rsidRDefault="0044000D" w:rsidP="0044000D">
            <w:pPr>
              <w:widowControl/>
              <w:spacing w:line="240" w:lineRule="auto"/>
              <w:ind w:firstLineChars="0" w:firstLine="0"/>
              <w:jc w:val="center"/>
              <w:rPr>
                <w:rFonts w:cs="Times New Roman"/>
                <w:b/>
                <w:color w:val="000000" w:themeColor="text1"/>
                <w:sz w:val="21"/>
                <w:szCs w:val="21"/>
              </w:rPr>
            </w:pPr>
            <w:r w:rsidRPr="00B40AC2">
              <w:rPr>
                <w:rFonts w:cs="Times New Roman"/>
                <w:b/>
                <w:color w:val="000000" w:themeColor="text1"/>
                <w:sz w:val="21"/>
                <w:szCs w:val="21"/>
              </w:rPr>
              <w:t>X</w:t>
            </w:r>
          </w:p>
        </w:tc>
        <w:tc>
          <w:tcPr>
            <w:tcW w:w="1334" w:type="pct"/>
            <w:tcBorders>
              <w:top w:val="single" w:sz="4" w:space="0" w:color="auto"/>
              <w:left w:val="nil"/>
              <w:bottom w:val="single" w:sz="4" w:space="0" w:color="auto"/>
              <w:right w:val="single" w:sz="4" w:space="0" w:color="auto"/>
            </w:tcBorders>
            <w:shd w:val="clear" w:color="auto" w:fill="auto"/>
            <w:noWrap/>
            <w:vAlign w:val="center"/>
          </w:tcPr>
          <w:p w14:paraId="3643138D" w14:textId="77777777" w:rsidR="0044000D" w:rsidRPr="00B40AC2" w:rsidRDefault="0044000D" w:rsidP="0044000D">
            <w:pPr>
              <w:widowControl/>
              <w:spacing w:line="240" w:lineRule="auto"/>
              <w:ind w:firstLineChars="0" w:firstLine="0"/>
              <w:jc w:val="center"/>
              <w:rPr>
                <w:rFonts w:cs="Times New Roman"/>
                <w:b/>
                <w:color w:val="000000" w:themeColor="text1"/>
                <w:sz w:val="21"/>
                <w:szCs w:val="21"/>
              </w:rPr>
            </w:pPr>
            <w:r w:rsidRPr="00B40AC2">
              <w:rPr>
                <w:rFonts w:cs="Times New Roman"/>
                <w:b/>
                <w:color w:val="000000" w:themeColor="text1"/>
                <w:sz w:val="21"/>
                <w:szCs w:val="21"/>
              </w:rPr>
              <w:t>Y</w:t>
            </w:r>
          </w:p>
        </w:tc>
        <w:tc>
          <w:tcPr>
            <w:tcW w:w="498" w:type="pct"/>
            <w:tcBorders>
              <w:top w:val="single" w:sz="4" w:space="0" w:color="auto"/>
              <w:left w:val="nil"/>
              <w:bottom w:val="single" w:sz="4" w:space="0" w:color="auto"/>
              <w:right w:val="single" w:sz="4" w:space="0" w:color="auto"/>
            </w:tcBorders>
            <w:shd w:val="clear" w:color="auto" w:fill="auto"/>
            <w:noWrap/>
            <w:vAlign w:val="center"/>
          </w:tcPr>
          <w:p w14:paraId="4651DD57" w14:textId="77777777" w:rsidR="0044000D" w:rsidRPr="00B40AC2" w:rsidRDefault="0044000D" w:rsidP="0044000D">
            <w:pPr>
              <w:widowControl/>
              <w:spacing w:line="240" w:lineRule="auto"/>
              <w:ind w:firstLineChars="0" w:firstLine="0"/>
              <w:jc w:val="center"/>
              <w:rPr>
                <w:rFonts w:cs="Times New Roman"/>
                <w:b/>
                <w:color w:val="000000" w:themeColor="text1"/>
                <w:sz w:val="21"/>
                <w:szCs w:val="21"/>
              </w:rPr>
            </w:pPr>
            <w:r w:rsidRPr="00B40AC2">
              <w:rPr>
                <w:rFonts w:cs="Times New Roman"/>
                <w:b/>
                <w:color w:val="000000" w:themeColor="text1"/>
                <w:sz w:val="21"/>
                <w:szCs w:val="21"/>
              </w:rPr>
              <w:t>海拔</w:t>
            </w:r>
          </w:p>
        </w:tc>
        <w:tc>
          <w:tcPr>
            <w:tcW w:w="1251" w:type="pct"/>
            <w:tcBorders>
              <w:top w:val="single" w:sz="4" w:space="0" w:color="auto"/>
              <w:left w:val="nil"/>
              <w:bottom w:val="single" w:sz="4" w:space="0" w:color="auto"/>
              <w:right w:val="single" w:sz="4" w:space="0" w:color="auto"/>
            </w:tcBorders>
            <w:shd w:val="clear" w:color="auto" w:fill="auto"/>
            <w:noWrap/>
            <w:vAlign w:val="center"/>
          </w:tcPr>
          <w:p w14:paraId="4DA539A2" w14:textId="77777777" w:rsidR="0044000D" w:rsidRPr="00B40AC2" w:rsidRDefault="0044000D" w:rsidP="0044000D">
            <w:pPr>
              <w:widowControl/>
              <w:spacing w:line="240" w:lineRule="auto"/>
              <w:ind w:firstLineChars="0" w:firstLine="0"/>
              <w:jc w:val="center"/>
              <w:rPr>
                <w:rFonts w:cs="Times New Roman"/>
                <w:b/>
                <w:color w:val="000000" w:themeColor="text1"/>
                <w:sz w:val="21"/>
                <w:szCs w:val="21"/>
              </w:rPr>
            </w:pPr>
            <w:r w:rsidRPr="00B40AC2">
              <w:rPr>
                <w:rFonts w:cs="Times New Roman"/>
                <w:b/>
                <w:color w:val="000000" w:themeColor="text1"/>
                <w:sz w:val="21"/>
                <w:szCs w:val="21"/>
              </w:rPr>
              <w:t>植被类型</w:t>
            </w:r>
          </w:p>
        </w:tc>
      </w:tr>
      <w:tr w:rsidR="00B40AC2" w:rsidRPr="00B40AC2" w14:paraId="4700A30A" w14:textId="77777777" w:rsidTr="009A0944">
        <w:trPr>
          <w:trHeight w:val="312"/>
          <w:jc w:val="center"/>
        </w:trPr>
        <w:tc>
          <w:tcPr>
            <w:tcW w:w="498" w:type="pct"/>
            <w:tcBorders>
              <w:top w:val="nil"/>
              <w:left w:val="single" w:sz="4" w:space="0" w:color="auto"/>
              <w:bottom w:val="single" w:sz="4" w:space="0" w:color="auto"/>
              <w:right w:val="single" w:sz="4" w:space="0" w:color="auto"/>
            </w:tcBorders>
            <w:shd w:val="clear" w:color="auto" w:fill="auto"/>
            <w:noWrap/>
            <w:vAlign w:val="center"/>
          </w:tcPr>
          <w:p w14:paraId="71CB6923"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w:t>
            </w:r>
          </w:p>
        </w:tc>
        <w:tc>
          <w:tcPr>
            <w:tcW w:w="1418" w:type="pct"/>
            <w:tcBorders>
              <w:top w:val="nil"/>
              <w:left w:val="nil"/>
              <w:bottom w:val="single" w:sz="4" w:space="0" w:color="auto"/>
              <w:right w:val="single" w:sz="4" w:space="0" w:color="auto"/>
            </w:tcBorders>
            <w:shd w:val="clear" w:color="auto" w:fill="auto"/>
            <w:noWrap/>
            <w:vAlign w:val="center"/>
          </w:tcPr>
          <w:p w14:paraId="238D4D84"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106.95954232500</w:t>
            </w:r>
          </w:p>
        </w:tc>
        <w:tc>
          <w:tcPr>
            <w:tcW w:w="1334" w:type="pct"/>
            <w:tcBorders>
              <w:top w:val="nil"/>
              <w:left w:val="nil"/>
              <w:bottom w:val="single" w:sz="4" w:space="0" w:color="auto"/>
              <w:right w:val="single" w:sz="4" w:space="0" w:color="auto"/>
            </w:tcBorders>
            <w:shd w:val="clear" w:color="auto" w:fill="auto"/>
            <w:noWrap/>
            <w:vAlign w:val="center"/>
          </w:tcPr>
          <w:p w14:paraId="7EE386B5"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32.62097035620</w:t>
            </w:r>
          </w:p>
        </w:tc>
        <w:tc>
          <w:tcPr>
            <w:tcW w:w="498" w:type="pct"/>
            <w:tcBorders>
              <w:top w:val="nil"/>
              <w:left w:val="nil"/>
              <w:bottom w:val="single" w:sz="4" w:space="0" w:color="auto"/>
              <w:right w:val="single" w:sz="4" w:space="0" w:color="auto"/>
            </w:tcBorders>
            <w:shd w:val="clear" w:color="auto" w:fill="auto"/>
            <w:noWrap/>
            <w:vAlign w:val="center"/>
          </w:tcPr>
          <w:p w14:paraId="79B3D213"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1276</w:t>
            </w:r>
          </w:p>
        </w:tc>
        <w:tc>
          <w:tcPr>
            <w:tcW w:w="1251" w:type="pct"/>
            <w:tcBorders>
              <w:top w:val="nil"/>
              <w:left w:val="nil"/>
              <w:bottom w:val="single" w:sz="4" w:space="0" w:color="auto"/>
              <w:right w:val="single" w:sz="4" w:space="0" w:color="auto"/>
            </w:tcBorders>
            <w:shd w:val="clear" w:color="auto" w:fill="auto"/>
            <w:noWrap/>
            <w:vAlign w:val="center"/>
          </w:tcPr>
          <w:p w14:paraId="028F1AB7"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箬竹林</w:t>
            </w:r>
          </w:p>
        </w:tc>
      </w:tr>
      <w:tr w:rsidR="00B40AC2" w:rsidRPr="00B40AC2" w14:paraId="331EC2AC" w14:textId="77777777" w:rsidTr="009A0944">
        <w:trPr>
          <w:trHeight w:val="312"/>
          <w:jc w:val="center"/>
        </w:trPr>
        <w:tc>
          <w:tcPr>
            <w:tcW w:w="498" w:type="pct"/>
            <w:tcBorders>
              <w:top w:val="nil"/>
              <w:left w:val="single" w:sz="4" w:space="0" w:color="auto"/>
              <w:bottom w:val="single" w:sz="4" w:space="0" w:color="auto"/>
              <w:right w:val="single" w:sz="4" w:space="0" w:color="auto"/>
            </w:tcBorders>
            <w:shd w:val="clear" w:color="auto" w:fill="auto"/>
            <w:noWrap/>
            <w:vAlign w:val="center"/>
          </w:tcPr>
          <w:p w14:paraId="7E7B9830"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2</w:t>
            </w:r>
          </w:p>
        </w:tc>
        <w:tc>
          <w:tcPr>
            <w:tcW w:w="1418" w:type="pct"/>
            <w:tcBorders>
              <w:top w:val="nil"/>
              <w:left w:val="nil"/>
              <w:bottom w:val="single" w:sz="4" w:space="0" w:color="auto"/>
              <w:right w:val="single" w:sz="4" w:space="0" w:color="auto"/>
            </w:tcBorders>
            <w:shd w:val="clear" w:color="auto" w:fill="auto"/>
            <w:noWrap/>
            <w:vAlign w:val="center"/>
          </w:tcPr>
          <w:p w14:paraId="668A6D4F"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106.95866358500</w:t>
            </w:r>
          </w:p>
        </w:tc>
        <w:tc>
          <w:tcPr>
            <w:tcW w:w="1334" w:type="pct"/>
            <w:tcBorders>
              <w:top w:val="nil"/>
              <w:left w:val="nil"/>
              <w:bottom w:val="single" w:sz="4" w:space="0" w:color="auto"/>
              <w:right w:val="single" w:sz="4" w:space="0" w:color="auto"/>
            </w:tcBorders>
            <w:shd w:val="clear" w:color="auto" w:fill="auto"/>
            <w:noWrap/>
            <w:vAlign w:val="center"/>
          </w:tcPr>
          <w:p w14:paraId="679063E9"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32.62441261010</w:t>
            </w:r>
          </w:p>
        </w:tc>
        <w:tc>
          <w:tcPr>
            <w:tcW w:w="498" w:type="pct"/>
            <w:tcBorders>
              <w:top w:val="nil"/>
              <w:left w:val="nil"/>
              <w:bottom w:val="single" w:sz="4" w:space="0" w:color="auto"/>
              <w:right w:val="single" w:sz="4" w:space="0" w:color="auto"/>
            </w:tcBorders>
            <w:shd w:val="clear" w:color="auto" w:fill="auto"/>
            <w:noWrap/>
            <w:vAlign w:val="center"/>
          </w:tcPr>
          <w:p w14:paraId="2955D749"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1336</w:t>
            </w:r>
          </w:p>
        </w:tc>
        <w:tc>
          <w:tcPr>
            <w:tcW w:w="1251" w:type="pct"/>
            <w:tcBorders>
              <w:top w:val="nil"/>
              <w:left w:val="nil"/>
              <w:bottom w:val="single" w:sz="4" w:space="0" w:color="auto"/>
              <w:right w:val="single" w:sz="4" w:space="0" w:color="auto"/>
            </w:tcBorders>
            <w:shd w:val="clear" w:color="auto" w:fill="auto"/>
            <w:noWrap/>
            <w:vAlign w:val="center"/>
          </w:tcPr>
          <w:p w14:paraId="5D30C5BD"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马尾松林</w:t>
            </w:r>
          </w:p>
        </w:tc>
      </w:tr>
      <w:tr w:rsidR="00B40AC2" w:rsidRPr="00B40AC2" w14:paraId="43E3547A" w14:textId="77777777" w:rsidTr="009A0944">
        <w:trPr>
          <w:trHeight w:val="312"/>
          <w:jc w:val="center"/>
        </w:trPr>
        <w:tc>
          <w:tcPr>
            <w:tcW w:w="498" w:type="pct"/>
            <w:tcBorders>
              <w:top w:val="nil"/>
              <w:left w:val="single" w:sz="4" w:space="0" w:color="auto"/>
              <w:bottom w:val="single" w:sz="4" w:space="0" w:color="auto"/>
              <w:right w:val="single" w:sz="4" w:space="0" w:color="auto"/>
            </w:tcBorders>
            <w:shd w:val="clear" w:color="auto" w:fill="auto"/>
            <w:noWrap/>
            <w:vAlign w:val="center"/>
          </w:tcPr>
          <w:p w14:paraId="3E1F0040"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3</w:t>
            </w:r>
          </w:p>
        </w:tc>
        <w:tc>
          <w:tcPr>
            <w:tcW w:w="1418" w:type="pct"/>
            <w:tcBorders>
              <w:top w:val="nil"/>
              <w:left w:val="nil"/>
              <w:bottom w:val="single" w:sz="4" w:space="0" w:color="auto"/>
              <w:right w:val="single" w:sz="4" w:space="0" w:color="auto"/>
            </w:tcBorders>
            <w:shd w:val="clear" w:color="auto" w:fill="auto"/>
            <w:noWrap/>
            <w:vAlign w:val="center"/>
          </w:tcPr>
          <w:p w14:paraId="465960D4"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106.95353856583</w:t>
            </w:r>
          </w:p>
        </w:tc>
        <w:tc>
          <w:tcPr>
            <w:tcW w:w="1334" w:type="pct"/>
            <w:tcBorders>
              <w:top w:val="nil"/>
              <w:left w:val="nil"/>
              <w:bottom w:val="single" w:sz="4" w:space="0" w:color="auto"/>
              <w:right w:val="single" w:sz="4" w:space="0" w:color="auto"/>
            </w:tcBorders>
            <w:shd w:val="clear" w:color="auto" w:fill="auto"/>
            <w:noWrap/>
            <w:vAlign w:val="center"/>
          </w:tcPr>
          <w:p w14:paraId="6DE48D17"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32.62475893935</w:t>
            </w:r>
          </w:p>
        </w:tc>
        <w:tc>
          <w:tcPr>
            <w:tcW w:w="498" w:type="pct"/>
            <w:tcBorders>
              <w:top w:val="nil"/>
              <w:left w:val="nil"/>
              <w:bottom w:val="single" w:sz="4" w:space="0" w:color="auto"/>
              <w:right w:val="single" w:sz="4" w:space="0" w:color="auto"/>
            </w:tcBorders>
            <w:shd w:val="clear" w:color="auto" w:fill="auto"/>
            <w:noWrap/>
            <w:vAlign w:val="center"/>
          </w:tcPr>
          <w:p w14:paraId="740590A8"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1384</w:t>
            </w:r>
          </w:p>
        </w:tc>
        <w:tc>
          <w:tcPr>
            <w:tcW w:w="1251" w:type="pct"/>
            <w:tcBorders>
              <w:top w:val="nil"/>
              <w:left w:val="nil"/>
              <w:bottom w:val="single" w:sz="4" w:space="0" w:color="auto"/>
              <w:right w:val="single" w:sz="4" w:space="0" w:color="auto"/>
            </w:tcBorders>
            <w:shd w:val="clear" w:color="auto" w:fill="auto"/>
            <w:noWrap/>
            <w:vAlign w:val="center"/>
          </w:tcPr>
          <w:p w14:paraId="148B6D0D"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黄荆</w:t>
            </w:r>
            <w:r w:rsidRPr="00B40AC2">
              <w:rPr>
                <w:rFonts w:cs="Times New Roman"/>
                <w:color w:val="000000" w:themeColor="text1"/>
                <w:sz w:val="21"/>
                <w:szCs w:val="21"/>
              </w:rPr>
              <w:t>-</w:t>
            </w:r>
            <w:r w:rsidRPr="00B40AC2">
              <w:rPr>
                <w:rFonts w:cs="Times New Roman"/>
                <w:color w:val="000000" w:themeColor="text1"/>
                <w:sz w:val="21"/>
                <w:szCs w:val="21"/>
              </w:rPr>
              <w:t>马桑灌丛</w:t>
            </w:r>
          </w:p>
        </w:tc>
      </w:tr>
      <w:tr w:rsidR="00B40AC2" w:rsidRPr="00B40AC2" w14:paraId="3352CC87" w14:textId="77777777" w:rsidTr="009A0944">
        <w:trPr>
          <w:trHeight w:val="312"/>
          <w:jc w:val="center"/>
        </w:trPr>
        <w:tc>
          <w:tcPr>
            <w:tcW w:w="498" w:type="pct"/>
            <w:tcBorders>
              <w:top w:val="nil"/>
              <w:left w:val="single" w:sz="4" w:space="0" w:color="auto"/>
              <w:bottom w:val="single" w:sz="4" w:space="0" w:color="auto"/>
              <w:right w:val="single" w:sz="4" w:space="0" w:color="auto"/>
            </w:tcBorders>
            <w:shd w:val="clear" w:color="auto" w:fill="auto"/>
            <w:noWrap/>
            <w:vAlign w:val="center"/>
          </w:tcPr>
          <w:p w14:paraId="032CB47A"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4</w:t>
            </w:r>
          </w:p>
        </w:tc>
        <w:tc>
          <w:tcPr>
            <w:tcW w:w="1418" w:type="pct"/>
            <w:tcBorders>
              <w:top w:val="nil"/>
              <w:left w:val="nil"/>
              <w:bottom w:val="single" w:sz="4" w:space="0" w:color="auto"/>
              <w:right w:val="single" w:sz="4" w:space="0" w:color="auto"/>
            </w:tcBorders>
            <w:shd w:val="clear" w:color="auto" w:fill="auto"/>
            <w:noWrap/>
            <w:vAlign w:val="center"/>
          </w:tcPr>
          <w:p w14:paraId="65144BDD"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106.95073356800</w:t>
            </w:r>
          </w:p>
        </w:tc>
        <w:tc>
          <w:tcPr>
            <w:tcW w:w="1334" w:type="pct"/>
            <w:tcBorders>
              <w:top w:val="nil"/>
              <w:left w:val="nil"/>
              <w:bottom w:val="single" w:sz="4" w:space="0" w:color="auto"/>
              <w:right w:val="single" w:sz="4" w:space="0" w:color="auto"/>
            </w:tcBorders>
            <w:shd w:val="clear" w:color="auto" w:fill="auto"/>
            <w:noWrap/>
            <w:vAlign w:val="center"/>
          </w:tcPr>
          <w:p w14:paraId="56AF492F"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32.63015123200</w:t>
            </w:r>
          </w:p>
        </w:tc>
        <w:tc>
          <w:tcPr>
            <w:tcW w:w="498" w:type="pct"/>
            <w:tcBorders>
              <w:top w:val="nil"/>
              <w:left w:val="nil"/>
              <w:bottom w:val="single" w:sz="4" w:space="0" w:color="auto"/>
              <w:right w:val="single" w:sz="4" w:space="0" w:color="auto"/>
            </w:tcBorders>
            <w:shd w:val="clear" w:color="auto" w:fill="auto"/>
            <w:noWrap/>
            <w:vAlign w:val="center"/>
          </w:tcPr>
          <w:p w14:paraId="1D977022"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1508</w:t>
            </w:r>
          </w:p>
        </w:tc>
        <w:tc>
          <w:tcPr>
            <w:tcW w:w="1251" w:type="pct"/>
            <w:tcBorders>
              <w:top w:val="nil"/>
              <w:left w:val="nil"/>
              <w:bottom w:val="single" w:sz="4" w:space="0" w:color="auto"/>
              <w:right w:val="single" w:sz="4" w:space="0" w:color="auto"/>
            </w:tcBorders>
            <w:shd w:val="clear" w:color="auto" w:fill="auto"/>
            <w:noWrap/>
            <w:vAlign w:val="center"/>
          </w:tcPr>
          <w:p w14:paraId="55B59CF2"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蕨草草丛</w:t>
            </w:r>
          </w:p>
        </w:tc>
      </w:tr>
      <w:tr w:rsidR="00B40AC2" w:rsidRPr="00B40AC2" w14:paraId="4860BBB3" w14:textId="77777777" w:rsidTr="009A0944">
        <w:trPr>
          <w:trHeight w:val="312"/>
          <w:jc w:val="center"/>
        </w:trPr>
        <w:tc>
          <w:tcPr>
            <w:tcW w:w="498" w:type="pct"/>
            <w:tcBorders>
              <w:top w:val="nil"/>
              <w:left w:val="single" w:sz="4" w:space="0" w:color="auto"/>
              <w:bottom w:val="single" w:sz="4" w:space="0" w:color="auto"/>
              <w:right w:val="single" w:sz="4" w:space="0" w:color="auto"/>
            </w:tcBorders>
            <w:shd w:val="clear" w:color="auto" w:fill="auto"/>
            <w:noWrap/>
            <w:vAlign w:val="center"/>
          </w:tcPr>
          <w:p w14:paraId="0A7D1E01"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5</w:t>
            </w:r>
          </w:p>
        </w:tc>
        <w:tc>
          <w:tcPr>
            <w:tcW w:w="1418" w:type="pct"/>
            <w:tcBorders>
              <w:top w:val="nil"/>
              <w:left w:val="nil"/>
              <w:bottom w:val="single" w:sz="4" w:space="0" w:color="auto"/>
              <w:right w:val="single" w:sz="4" w:space="0" w:color="auto"/>
            </w:tcBorders>
            <w:shd w:val="clear" w:color="auto" w:fill="auto"/>
            <w:noWrap/>
            <w:vAlign w:val="center"/>
          </w:tcPr>
          <w:p w14:paraId="7CF4C05C"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106.94562873200</w:t>
            </w:r>
          </w:p>
        </w:tc>
        <w:tc>
          <w:tcPr>
            <w:tcW w:w="1334" w:type="pct"/>
            <w:tcBorders>
              <w:top w:val="nil"/>
              <w:left w:val="nil"/>
              <w:bottom w:val="single" w:sz="4" w:space="0" w:color="auto"/>
              <w:right w:val="single" w:sz="4" w:space="0" w:color="auto"/>
            </w:tcBorders>
            <w:shd w:val="clear" w:color="auto" w:fill="auto"/>
            <w:noWrap/>
            <w:vAlign w:val="center"/>
          </w:tcPr>
          <w:p w14:paraId="54848BDF"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32.63031625130</w:t>
            </w:r>
          </w:p>
        </w:tc>
        <w:tc>
          <w:tcPr>
            <w:tcW w:w="498" w:type="pct"/>
            <w:tcBorders>
              <w:top w:val="nil"/>
              <w:left w:val="nil"/>
              <w:bottom w:val="single" w:sz="4" w:space="0" w:color="auto"/>
              <w:right w:val="single" w:sz="4" w:space="0" w:color="auto"/>
            </w:tcBorders>
            <w:shd w:val="clear" w:color="auto" w:fill="auto"/>
            <w:noWrap/>
            <w:vAlign w:val="center"/>
          </w:tcPr>
          <w:p w14:paraId="7BF6CCFD"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1708</w:t>
            </w:r>
          </w:p>
        </w:tc>
        <w:tc>
          <w:tcPr>
            <w:tcW w:w="1251" w:type="pct"/>
            <w:tcBorders>
              <w:top w:val="nil"/>
              <w:left w:val="nil"/>
              <w:bottom w:val="single" w:sz="4" w:space="0" w:color="auto"/>
              <w:right w:val="single" w:sz="4" w:space="0" w:color="auto"/>
            </w:tcBorders>
            <w:shd w:val="clear" w:color="auto" w:fill="auto"/>
            <w:noWrap/>
            <w:vAlign w:val="center"/>
          </w:tcPr>
          <w:p w14:paraId="46230417"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包石栎林</w:t>
            </w:r>
          </w:p>
        </w:tc>
      </w:tr>
      <w:tr w:rsidR="00B40AC2" w:rsidRPr="00B40AC2" w14:paraId="328B63DD" w14:textId="77777777" w:rsidTr="009A0944">
        <w:trPr>
          <w:trHeight w:val="312"/>
          <w:jc w:val="center"/>
        </w:trPr>
        <w:tc>
          <w:tcPr>
            <w:tcW w:w="498" w:type="pct"/>
            <w:tcBorders>
              <w:top w:val="nil"/>
              <w:left w:val="single" w:sz="4" w:space="0" w:color="auto"/>
              <w:bottom w:val="single" w:sz="4" w:space="0" w:color="auto"/>
              <w:right w:val="single" w:sz="4" w:space="0" w:color="auto"/>
            </w:tcBorders>
            <w:shd w:val="clear" w:color="auto" w:fill="auto"/>
            <w:noWrap/>
            <w:vAlign w:val="center"/>
          </w:tcPr>
          <w:p w14:paraId="420D9798"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6</w:t>
            </w:r>
          </w:p>
        </w:tc>
        <w:tc>
          <w:tcPr>
            <w:tcW w:w="1418" w:type="pct"/>
            <w:tcBorders>
              <w:top w:val="nil"/>
              <w:left w:val="nil"/>
              <w:bottom w:val="single" w:sz="4" w:space="0" w:color="auto"/>
              <w:right w:val="single" w:sz="4" w:space="0" w:color="auto"/>
            </w:tcBorders>
            <w:shd w:val="clear" w:color="auto" w:fill="auto"/>
            <w:noWrap/>
            <w:vAlign w:val="center"/>
          </w:tcPr>
          <w:p w14:paraId="1E7D8CB2"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106.95063866726</w:t>
            </w:r>
          </w:p>
        </w:tc>
        <w:tc>
          <w:tcPr>
            <w:tcW w:w="1334" w:type="pct"/>
            <w:tcBorders>
              <w:top w:val="nil"/>
              <w:left w:val="nil"/>
              <w:bottom w:val="single" w:sz="4" w:space="0" w:color="auto"/>
              <w:right w:val="single" w:sz="4" w:space="0" w:color="auto"/>
            </w:tcBorders>
            <w:shd w:val="clear" w:color="auto" w:fill="auto"/>
            <w:noWrap/>
            <w:vAlign w:val="center"/>
          </w:tcPr>
          <w:p w14:paraId="518B4069"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32.62564988676</w:t>
            </w:r>
          </w:p>
        </w:tc>
        <w:tc>
          <w:tcPr>
            <w:tcW w:w="498" w:type="pct"/>
            <w:tcBorders>
              <w:top w:val="nil"/>
              <w:left w:val="nil"/>
              <w:bottom w:val="single" w:sz="4" w:space="0" w:color="auto"/>
              <w:right w:val="single" w:sz="4" w:space="0" w:color="auto"/>
            </w:tcBorders>
            <w:shd w:val="clear" w:color="auto" w:fill="auto"/>
            <w:noWrap/>
            <w:vAlign w:val="center"/>
          </w:tcPr>
          <w:p w14:paraId="6632DB60"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1444</w:t>
            </w:r>
          </w:p>
        </w:tc>
        <w:tc>
          <w:tcPr>
            <w:tcW w:w="1251" w:type="pct"/>
            <w:tcBorders>
              <w:top w:val="nil"/>
              <w:left w:val="nil"/>
              <w:bottom w:val="single" w:sz="4" w:space="0" w:color="auto"/>
              <w:right w:val="single" w:sz="4" w:space="0" w:color="auto"/>
            </w:tcBorders>
            <w:shd w:val="clear" w:color="auto" w:fill="auto"/>
            <w:noWrap/>
            <w:vAlign w:val="center"/>
          </w:tcPr>
          <w:p w14:paraId="4816ECE8" w14:textId="77777777" w:rsidR="0044000D" w:rsidRPr="00B40AC2" w:rsidRDefault="0044000D" w:rsidP="0044000D">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青冈林</w:t>
            </w:r>
          </w:p>
        </w:tc>
      </w:tr>
    </w:tbl>
    <w:p w14:paraId="2882D81F" w14:textId="77777777" w:rsidR="0044000D" w:rsidRPr="00B40AC2" w:rsidRDefault="0044000D" w:rsidP="0044000D">
      <w:pPr>
        <w:spacing w:beforeLines="50" w:before="120"/>
        <w:ind w:firstLineChars="177" w:firstLine="426"/>
        <w:rPr>
          <w:rFonts w:cs="Times New Roman"/>
          <w:b/>
          <w:color w:val="000000" w:themeColor="text1"/>
        </w:rPr>
      </w:pPr>
      <w:r w:rsidRPr="00B40AC2">
        <w:rPr>
          <w:rFonts w:cs="Times New Roman"/>
          <w:b/>
          <w:color w:val="000000" w:themeColor="text1"/>
        </w:rPr>
        <w:t>（</w:t>
      </w:r>
      <w:r w:rsidRPr="00B40AC2">
        <w:rPr>
          <w:rFonts w:cs="Times New Roman"/>
          <w:b/>
          <w:color w:val="000000" w:themeColor="text1"/>
        </w:rPr>
        <w:t>2</w:t>
      </w:r>
      <w:r w:rsidRPr="00B40AC2">
        <w:rPr>
          <w:rFonts w:cs="Times New Roman"/>
          <w:b/>
          <w:color w:val="000000" w:themeColor="text1"/>
        </w:rPr>
        <w:t>）样地调查结果</w:t>
      </w:r>
    </w:p>
    <w:p w14:paraId="3EA9F800" w14:textId="77777777" w:rsidR="0044000D" w:rsidRPr="00B40AC2" w:rsidRDefault="0044000D" w:rsidP="0044000D">
      <w:pPr>
        <w:rPr>
          <w:rFonts w:cs="Times New Roman"/>
          <w:color w:val="000000" w:themeColor="text1"/>
        </w:rPr>
      </w:pPr>
      <w:r w:rsidRPr="00B40AC2">
        <w:rPr>
          <w:rFonts w:cs="Times New Roman"/>
          <w:color w:val="000000" w:themeColor="text1"/>
        </w:rPr>
        <w:t>在样地调查中，主要调查样地内乔木</w:t>
      </w:r>
      <w:r w:rsidRPr="00B40AC2">
        <w:rPr>
          <w:rFonts w:cs="Times New Roman"/>
          <w:color w:val="000000" w:themeColor="text1"/>
        </w:rPr>
        <w:t xml:space="preserve"> </w:t>
      </w:r>
      <w:r w:rsidRPr="00B40AC2">
        <w:rPr>
          <w:rFonts w:cs="Times New Roman"/>
          <w:color w:val="000000" w:themeColor="text1"/>
        </w:rPr>
        <w:t>（胸径大于</w:t>
      </w:r>
      <w:r w:rsidRPr="00B40AC2">
        <w:rPr>
          <w:rFonts w:cs="Times New Roman"/>
          <w:color w:val="000000" w:themeColor="text1"/>
        </w:rPr>
        <w:t>4 cm</w:t>
      </w:r>
      <w:r w:rsidRPr="00B40AC2">
        <w:rPr>
          <w:rFonts w:cs="Times New Roman"/>
          <w:color w:val="000000" w:themeColor="text1"/>
        </w:rPr>
        <w:t>，枝下高大于</w:t>
      </w:r>
      <w:r w:rsidRPr="00B40AC2">
        <w:rPr>
          <w:rFonts w:cs="Times New Roman"/>
          <w:color w:val="000000" w:themeColor="text1"/>
        </w:rPr>
        <w:t>1.2 m</w:t>
      </w:r>
      <w:r w:rsidRPr="00B40AC2">
        <w:rPr>
          <w:rFonts w:cs="Times New Roman"/>
          <w:color w:val="000000" w:themeColor="text1"/>
        </w:rPr>
        <w:t>）的种名、个体数、胸径、树高、林冠郁闭度；灌木层主要是灌木种名、总盖度以及个体数</w:t>
      </w:r>
      <w:r w:rsidRPr="00B40AC2">
        <w:rPr>
          <w:rFonts w:cs="Times New Roman"/>
          <w:color w:val="000000" w:themeColor="text1"/>
        </w:rPr>
        <w:t xml:space="preserve"> </w:t>
      </w:r>
      <w:r w:rsidRPr="00B40AC2">
        <w:rPr>
          <w:rFonts w:cs="Times New Roman"/>
          <w:color w:val="000000" w:themeColor="text1"/>
        </w:rPr>
        <w:t>（含</w:t>
      </w:r>
      <w:r w:rsidRPr="00B40AC2">
        <w:rPr>
          <w:rFonts w:cs="Times New Roman"/>
          <w:color w:val="000000" w:themeColor="text1"/>
        </w:rPr>
        <w:lastRenderedPageBreak/>
        <w:t>乔木树种的幼树幼苗）。同时在每个样地四角及中央分别设置</w:t>
      </w:r>
      <w:r w:rsidRPr="00B40AC2">
        <w:rPr>
          <w:rFonts w:cs="Times New Roman"/>
          <w:color w:val="000000" w:themeColor="text1"/>
        </w:rPr>
        <w:t>1</w:t>
      </w:r>
      <w:r w:rsidRPr="00B40AC2">
        <w:rPr>
          <w:rFonts w:cs="Times New Roman"/>
          <w:color w:val="000000" w:themeColor="text1"/>
        </w:rPr>
        <w:t>个</w:t>
      </w:r>
      <w:r w:rsidRPr="00B40AC2">
        <w:rPr>
          <w:rFonts w:cs="Times New Roman"/>
          <w:color w:val="000000" w:themeColor="text1"/>
        </w:rPr>
        <w:t>1 m</w:t>
      </w:r>
      <w:r w:rsidRPr="00B40AC2">
        <w:rPr>
          <w:rFonts w:cs="Times New Roman"/>
          <w:color w:val="000000" w:themeColor="text1"/>
          <w:vertAlign w:val="superscript"/>
        </w:rPr>
        <w:t>2</w:t>
      </w:r>
      <w:r w:rsidRPr="00B40AC2">
        <w:rPr>
          <w:rFonts w:cs="Times New Roman"/>
          <w:color w:val="000000" w:themeColor="text1"/>
        </w:rPr>
        <w:t xml:space="preserve"> (1 m × 1 m) </w:t>
      </w:r>
      <w:r w:rsidRPr="00B40AC2">
        <w:rPr>
          <w:rFonts w:cs="Times New Roman"/>
          <w:color w:val="000000" w:themeColor="text1"/>
        </w:rPr>
        <w:t>的小样地对草本植物株树及总盖度进行调查。</w:t>
      </w:r>
    </w:p>
    <w:p w14:paraId="199BF091" w14:textId="77777777" w:rsidR="0044000D" w:rsidRPr="00B40AC2" w:rsidRDefault="0044000D" w:rsidP="0044000D">
      <w:pPr>
        <w:pStyle w:val="affff3"/>
        <w:numPr>
          <w:ilvl w:val="0"/>
          <w:numId w:val="15"/>
        </w:numPr>
        <w:spacing w:line="360" w:lineRule="auto"/>
        <w:ind w:left="567" w:hanging="567"/>
        <w:jc w:val="center"/>
        <w:rPr>
          <w:rFonts w:ascii="Times New Roman" w:hAnsi="Times New Roman" w:cs="Times New Roman"/>
          <w:color w:val="000000" w:themeColor="text1"/>
          <w:sz w:val="24"/>
        </w:rPr>
      </w:pPr>
      <w:r w:rsidRPr="00B40AC2">
        <w:rPr>
          <w:rFonts w:ascii="Times New Roman" w:hAnsi="Times New Roman" w:cs="Times New Roman"/>
          <w:color w:val="000000" w:themeColor="text1"/>
          <w:sz w:val="24"/>
          <w:lang w:eastAsia="zh-CN"/>
        </w:rPr>
        <w:t>样方调查表</w:t>
      </w:r>
    </w:p>
    <w:tbl>
      <w:tblPr>
        <w:tblW w:w="5212"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tblLayout w:type="fixed"/>
        <w:tblLook w:val="04A0" w:firstRow="1" w:lastRow="0" w:firstColumn="1" w:lastColumn="0" w:noHBand="0" w:noVBand="1"/>
      </w:tblPr>
      <w:tblGrid>
        <w:gridCol w:w="785"/>
        <w:gridCol w:w="1270"/>
        <w:gridCol w:w="1748"/>
        <w:gridCol w:w="633"/>
        <w:gridCol w:w="954"/>
        <w:gridCol w:w="1111"/>
        <w:gridCol w:w="319"/>
        <w:gridCol w:w="953"/>
        <w:gridCol w:w="954"/>
        <w:gridCol w:w="953"/>
      </w:tblGrid>
      <w:tr w:rsidR="00B40AC2" w:rsidRPr="00B40AC2" w14:paraId="24A3F2F4" w14:textId="77777777" w:rsidTr="0044000D">
        <w:trPr>
          <w:trHeight w:val="367"/>
          <w:jc w:val="center"/>
        </w:trPr>
        <w:tc>
          <w:tcPr>
            <w:tcW w:w="1964" w:type="pct"/>
            <w:gridSpan w:val="3"/>
            <w:vAlign w:val="center"/>
          </w:tcPr>
          <w:p w14:paraId="0E68B8FB"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植被类型：箬竹林</w:t>
            </w:r>
          </w:p>
        </w:tc>
        <w:tc>
          <w:tcPr>
            <w:tcW w:w="1559" w:type="pct"/>
            <w:gridSpan w:val="4"/>
            <w:vAlign w:val="center"/>
          </w:tcPr>
          <w:p w14:paraId="628D218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样方号：</w:t>
            </w:r>
            <w:r w:rsidRPr="00B40AC2">
              <w:rPr>
                <w:rFonts w:cs="Times New Roman"/>
                <w:color w:val="000000" w:themeColor="text1"/>
                <w:sz w:val="18"/>
                <w:szCs w:val="18"/>
              </w:rPr>
              <w:t>1</w:t>
            </w:r>
          </w:p>
        </w:tc>
        <w:tc>
          <w:tcPr>
            <w:tcW w:w="1477" w:type="pct"/>
            <w:gridSpan w:val="3"/>
            <w:vAlign w:val="center"/>
          </w:tcPr>
          <w:p w14:paraId="5B4C995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样方面积：</w:t>
            </w:r>
            <w:r w:rsidRPr="00B40AC2">
              <w:rPr>
                <w:rFonts w:cs="Times New Roman"/>
                <w:color w:val="000000" w:themeColor="text1"/>
                <w:sz w:val="18"/>
                <w:szCs w:val="18"/>
              </w:rPr>
              <w:t>10m*10m</w:t>
            </w:r>
          </w:p>
        </w:tc>
      </w:tr>
      <w:tr w:rsidR="00B40AC2" w:rsidRPr="00B40AC2" w14:paraId="1BBF0214" w14:textId="77777777" w:rsidTr="0044000D">
        <w:trPr>
          <w:trHeight w:val="367"/>
          <w:jc w:val="center"/>
        </w:trPr>
        <w:tc>
          <w:tcPr>
            <w:tcW w:w="1964" w:type="pct"/>
            <w:gridSpan w:val="3"/>
            <w:vAlign w:val="center"/>
          </w:tcPr>
          <w:p w14:paraId="40AC4BA3"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经度：</w:t>
            </w:r>
            <w:r w:rsidRPr="00B40AC2">
              <w:rPr>
                <w:rFonts w:cs="Times New Roman"/>
                <w:color w:val="000000" w:themeColor="text1"/>
                <w:sz w:val="18"/>
                <w:szCs w:val="18"/>
              </w:rPr>
              <w:t>106.959542325</w:t>
            </w:r>
          </w:p>
        </w:tc>
        <w:tc>
          <w:tcPr>
            <w:tcW w:w="1559" w:type="pct"/>
            <w:gridSpan w:val="4"/>
            <w:vAlign w:val="center"/>
          </w:tcPr>
          <w:p w14:paraId="2CDE939E" w14:textId="77777777" w:rsidR="0044000D" w:rsidRPr="00B40AC2" w:rsidRDefault="0044000D" w:rsidP="0044000D">
            <w:pPr>
              <w:spacing w:line="240" w:lineRule="auto"/>
              <w:ind w:firstLineChars="0" w:firstLine="0"/>
              <w:jc w:val="center"/>
              <w:rPr>
                <w:rFonts w:cs="Times New Roman"/>
                <w:color w:val="000000" w:themeColor="text1"/>
                <w:sz w:val="18"/>
              </w:rPr>
            </w:pPr>
            <w:r w:rsidRPr="00B40AC2">
              <w:rPr>
                <w:rFonts w:cs="Times New Roman"/>
                <w:color w:val="000000" w:themeColor="text1"/>
                <w:sz w:val="18"/>
              </w:rPr>
              <w:t>纬度：</w:t>
            </w:r>
            <w:r w:rsidRPr="00B40AC2">
              <w:rPr>
                <w:rFonts w:cs="Times New Roman"/>
                <w:color w:val="000000" w:themeColor="text1"/>
                <w:sz w:val="18"/>
              </w:rPr>
              <w:t xml:space="preserve"> 32.6209703562</w:t>
            </w:r>
          </w:p>
        </w:tc>
        <w:tc>
          <w:tcPr>
            <w:tcW w:w="1477" w:type="pct"/>
            <w:gridSpan w:val="3"/>
            <w:vAlign w:val="center"/>
          </w:tcPr>
          <w:p w14:paraId="71D1E159"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海拔（</w:t>
            </w:r>
            <w:r w:rsidRPr="00B40AC2">
              <w:rPr>
                <w:rFonts w:cs="Times New Roman"/>
                <w:color w:val="000000" w:themeColor="text1"/>
                <w:sz w:val="18"/>
                <w:szCs w:val="18"/>
              </w:rPr>
              <w:t>m</w:t>
            </w:r>
            <w:r w:rsidRPr="00B40AC2">
              <w:rPr>
                <w:rFonts w:cs="Times New Roman"/>
                <w:color w:val="000000" w:themeColor="text1"/>
                <w:sz w:val="18"/>
                <w:szCs w:val="18"/>
              </w:rPr>
              <w:t>）：</w:t>
            </w:r>
            <w:r w:rsidRPr="00B40AC2">
              <w:rPr>
                <w:rFonts w:cs="Times New Roman"/>
                <w:color w:val="000000" w:themeColor="text1"/>
                <w:sz w:val="18"/>
                <w:szCs w:val="18"/>
              </w:rPr>
              <w:t>1276</w:t>
            </w:r>
          </w:p>
        </w:tc>
      </w:tr>
      <w:tr w:rsidR="00B40AC2" w:rsidRPr="00B40AC2" w14:paraId="0A2E79D1" w14:textId="77777777" w:rsidTr="0044000D">
        <w:trPr>
          <w:trHeight w:val="367"/>
          <w:jc w:val="center"/>
        </w:trPr>
        <w:tc>
          <w:tcPr>
            <w:tcW w:w="2784" w:type="pct"/>
            <w:gridSpan w:val="5"/>
            <w:vAlign w:val="center"/>
          </w:tcPr>
          <w:p w14:paraId="09BF7EB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调查人：李金洋等</w:t>
            </w:r>
          </w:p>
        </w:tc>
        <w:tc>
          <w:tcPr>
            <w:tcW w:w="2216" w:type="pct"/>
            <w:gridSpan w:val="5"/>
            <w:vAlign w:val="center"/>
          </w:tcPr>
          <w:p w14:paraId="126D67A9"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调查日期：</w:t>
            </w:r>
            <w:r w:rsidRPr="00B40AC2">
              <w:rPr>
                <w:rFonts w:cs="Times New Roman"/>
                <w:color w:val="000000" w:themeColor="text1"/>
                <w:sz w:val="18"/>
                <w:szCs w:val="18"/>
              </w:rPr>
              <w:t>2021</w:t>
            </w:r>
            <w:r w:rsidRPr="00B40AC2">
              <w:rPr>
                <w:rFonts w:cs="Times New Roman"/>
                <w:color w:val="000000" w:themeColor="text1"/>
                <w:sz w:val="18"/>
                <w:szCs w:val="18"/>
              </w:rPr>
              <w:t>年</w:t>
            </w:r>
            <w:r w:rsidRPr="00B40AC2">
              <w:rPr>
                <w:rFonts w:cs="Times New Roman"/>
                <w:color w:val="000000" w:themeColor="text1"/>
                <w:sz w:val="18"/>
                <w:szCs w:val="18"/>
              </w:rPr>
              <w:t>6</w:t>
            </w:r>
            <w:r w:rsidRPr="00B40AC2">
              <w:rPr>
                <w:rFonts w:cs="Times New Roman"/>
                <w:color w:val="000000" w:themeColor="text1"/>
                <w:sz w:val="18"/>
                <w:szCs w:val="18"/>
              </w:rPr>
              <w:t>月</w:t>
            </w:r>
            <w:r w:rsidRPr="00B40AC2">
              <w:rPr>
                <w:rFonts w:cs="Times New Roman"/>
                <w:color w:val="000000" w:themeColor="text1"/>
                <w:sz w:val="18"/>
                <w:szCs w:val="18"/>
              </w:rPr>
              <w:t>5</w:t>
            </w:r>
            <w:r w:rsidRPr="00B40AC2">
              <w:rPr>
                <w:rFonts w:cs="Times New Roman"/>
                <w:color w:val="000000" w:themeColor="text1"/>
                <w:sz w:val="18"/>
                <w:szCs w:val="18"/>
              </w:rPr>
              <w:t>日</w:t>
            </w:r>
          </w:p>
        </w:tc>
      </w:tr>
      <w:tr w:rsidR="00B40AC2" w:rsidRPr="00B40AC2" w14:paraId="102D2888" w14:textId="77777777" w:rsidTr="0044000D">
        <w:trPr>
          <w:trHeight w:val="361"/>
          <w:jc w:val="center"/>
        </w:trPr>
        <w:tc>
          <w:tcPr>
            <w:tcW w:w="405" w:type="pct"/>
            <w:vAlign w:val="center"/>
          </w:tcPr>
          <w:p w14:paraId="3403FBF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种号</w:t>
            </w:r>
          </w:p>
        </w:tc>
        <w:tc>
          <w:tcPr>
            <w:tcW w:w="656" w:type="pct"/>
            <w:vAlign w:val="center"/>
          </w:tcPr>
          <w:p w14:paraId="17E67060"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中文名</w:t>
            </w:r>
          </w:p>
        </w:tc>
        <w:tc>
          <w:tcPr>
            <w:tcW w:w="1230" w:type="pct"/>
            <w:gridSpan w:val="2"/>
            <w:vAlign w:val="center"/>
          </w:tcPr>
          <w:p w14:paraId="7E71E27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拉丁名</w:t>
            </w:r>
          </w:p>
        </w:tc>
        <w:tc>
          <w:tcPr>
            <w:tcW w:w="493" w:type="pct"/>
            <w:vAlign w:val="center"/>
          </w:tcPr>
          <w:p w14:paraId="72092BDE"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物候期</w:t>
            </w:r>
          </w:p>
        </w:tc>
        <w:tc>
          <w:tcPr>
            <w:tcW w:w="574" w:type="pct"/>
            <w:vAlign w:val="center"/>
          </w:tcPr>
          <w:p w14:paraId="64E4D89C"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株</w:t>
            </w:r>
            <w:r w:rsidRPr="00B40AC2">
              <w:rPr>
                <w:rFonts w:cs="Times New Roman"/>
                <w:color w:val="000000" w:themeColor="text1"/>
                <w:sz w:val="18"/>
                <w:szCs w:val="18"/>
              </w:rPr>
              <w:t>(</w:t>
            </w:r>
            <w:r w:rsidRPr="00B40AC2">
              <w:rPr>
                <w:rFonts w:cs="Times New Roman"/>
                <w:color w:val="000000" w:themeColor="text1"/>
                <w:sz w:val="18"/>
                <w:szCs w:val="18"/>
              </w:rPr>
              <w:t>丛</w:t>
            </w:r>
            <w:r w:rsidRPr="00B40AC2">
              <w:rPr>
                <w:rFonts w:cs="Times New Roman"/>
                <w:color w:val="000000" w:themeColor="text1"/>
                <w:sz w:val="18"/>
                <w:szCs w:val="18"/>
              </w:rPr>
              <w:t>)</w:t>
            </w:r>
            <w:r w:rsidRPr="00B40AC2">
              <w:rPr>
                <w:rFonts w:cs="Times New Roman"/>
                <w:color w:val="000000" w:themeColor="text1"/>
                <w:sz w:val="18"/>
                <w:szCs w:val="18"/>
              </w:rPr>
              <w:t>数</w:t>
            </w:r>
          </w:p>
        </w:tc>
        <w:tc>
          <w:tcPr>
            <w:tcW w:w="657" w:type="pct"/>
            <w:gridSpan w:val="2"/>
            <w:vAlign w:val="center"/>
          </w:tcPr>
          <w:p w14:paraId="3A56C757"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平均高度</w:t>
            </w:r>
            <w:r w:rsidRPr="00B40AC2">
              <w:rPr>
                <w:rFonts w:cs="Times New Roman"/>
                <w:color w:val="000000" w:themeColor="text1"/>
                <w:sz w:val="18"/>
                <w:szCs w:val="18"/>
              </w:rPr>
              <w:t>/m</w:t>
            </w:r>
          </w:p>
        </w:tc>
        <w:tc>
          <w:tcPr>
            <w:tcW w:w="493" w:type="pct"/>
            <w:vAlign w:val="center"/>
          </w:tcPr>
          <w:p w14:paraId="2E2A394F"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盖度</w:t>
            </w:r>
            <w:r w:rsidRPr="00B40AC2">
              <w:rPr>
                <w:rFonts w:cs="Times New Roman"/>
                <w:color w:val="000000" w:themeColor="text1"/>
                <w:sz w:val="18"/>
                <w:szCs w:val="18"/>
              </w:rPr>
              <w:t>/%</w:t>
            </w:r>
          </w:p>
        </w:tc>
        <w:tc>
          <w:tcPr>
            <w:tcW w:w="491" w:type="pct"/>
            <w:vAlign w:val="center"/>
          </w:tcPr>
          <w:p w14:paraId="24E56A56"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生活型</w:t>
            </w:r>
          </w:p>
        </w:tc>
      </w:tr>
      <w:tr w:rsidR="00B40AC2" w:rsidRPr="00B40AC2" w14:paraId="7AE22ED4" w14:textId="77777777" w:rsidTr="0044000D">
        <w:trPr>
          <w:trHeight w:val="367"/>
          <w:jc w:val="center"/>
        </w:trPr>
        <w:tc>
          <w:tcPr>
            <w:tcW w:w="405" w:type="pct"/>
            <w:vAlign w:val="center"/>
          </w:tcPr>
          <w:p w14:paraId="2F78A13B"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1</w:t>
            </w:r>
          </w:p>
        </w:tc>
        <w:tc>
          <w:tcPr>
            <w:tcW w:w="656" w:type="pct"/>
            <w:vAlign w:val="center"/>
          </w:tcPr>
          <w:p w14:paraId="41CE1446"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箬竹</w:t>
            </w:r>
          </w:p>
        </w:tc>
        <w:tc>
          <w:tcPr>
            <w:tcW w:w="1230" w:type="pct"/>
            <w:gridSpan w:val="2"/>
            <w:vAlign w:val="center"/>
          </w:tcPr>
          <w:p w14:paraId="19EC91FB"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Indocalamus fargesii</w:t>
            </w:r>
          </w:p>
        </w:tc>
        <w:tc>
          <w:tcPr>
            <w:tcW w:w="493" w:type="pct"/>
            <w:vAlign w:val="center"/>
          </w:tcPr>
          <w:p w14:paraId="23A907C7"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269C1C9C"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18</w:t>
            </w:r>
          </w:p>
        </w:tc>
        <w:tc>
          <w:tcPr>
            <w:tcW w:w="657" w:type="pct"/>
            <w:gridSpan w:val="2"/>
            <w:vAlign w:val="center"/>
          </w:tcPr>
          <w:p w14:paraId="4E0252C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3</w:t>
            </w:r>
          </w:p>
        </w:tc>
        <w:tc>
          <w:tcPr>
            <w:tcW w:w="493" w:type="pct"/>
            <w:vAlign w:val="center"/>
          </w:tcPr>
          <w:p w14:paraId="4A2F8346"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60</w:t>
            </w:r>
          </w:p>
        </w:tc>
        <w:tc>
          <w:tcPr>
            <w:tcW w:w="491" w:type="pct"/>
            <w:vAlign w:val="center"/>
          </w:tcPr>
          <w:p w14:paraId="1BCBF77D"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竹</w:t>
            </w:r>
          </w:p>
        </w:tc>
      </w:tr>
      <w:tr w:rsidR="00B40AC2" w:rsidRPr="00B40AC2" w14:paraId="7EB81F42" w14:textId="77777777" w:rsidTr="0044000D">
        <w:trPr>
          <w:trHeight w:val="367"/>
          <w:jc w:val="center"/>
        </w:trPr>
        <w:tc>
          <w:tcPr>
            <w:tcW w:w="405" w:type="pct"/>
            <w:vAlign w:val="center"/>
          </w:tcPr>
          <w:p w14:paraId="522B729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2</w:t>
            </w:r>
          </w:p>
        </w:tc>
        <w:tc>
          <w:tcPr>
            <w:tcW w:w="656" w:type="pct"/>
            <w:vAlign w:val="center"/>
          </w:tcPr>
          <w:p w14:paraId="67D853E3"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毛竹</w:t>
            </w:r>
          </w:p>
        </w:tc>
        <w:tc>
          <w:tcPr>
            <w:tcW w:w="1230" w:type="pct"/>
            <w:gridSpan w:val="2"/>
            <w:vAlign w:val="center"/>
          </w:tcPr>
          <w:p w14:paraId="7117126A"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Phyllostachys edulis</w:t>
            </w:r>
          </w:p>
        </w:tc>
        <w:tc>
          <w:tcPr>
            <w:tcW w:w="493" w:type="pct"/>
            <w:vAlign w:val="center"/>
          </w:tcPr>
          <w:p w14:paraId="1D2A5C61"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7D26B00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5</w:t>
            </w:r>
          </w:p>
        </w:tc>
        <w:tc>
          <w:tcPr>
            <w:tcW w:w="657" w:type="pct"/>
            <w:gridSpan w:val="2"/>
            <w:vAlign w:val="center"/>
          </w:tcPr>
          <w:p w14:paraId="503CF97A"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6</w:t>
            </w:r>
          </w:p>
        </w:tc>
        <w:tc>
          <w:tcPr>
            <w:tcW w:w="493" w:type="pct"/>
            <w:vAlign w:val="center"/>
          </w:tcPr>
          <w:p w14:paraId="4E3BA8D8"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91" w:type="pct"/>
            <w:vAlign w:val="center"/>
          </w:tcPr>
          <w:p w14:paraId="61C9330B"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竹</w:t>
            </w:r>
          </w:p>
        </w:tc>
      </w:tr>
      <w:tr w:rsidR="00B40AC2" w:rsidRPr="00B40AC2" w14:paraId="728460D3" w14:textId="77777777" w:rsidTr="0044000D">
        <w:trPr>
          <w:trHeight w:val="367"/>
          <w:jc w:val="center"/>
        </w:trPr>
        <w:tc>
          <w:tcPr>
            <w:tcW w:w="405" w:type="pct"/>
            <w:vAlign w:val="center"/>
          </w:tcPr>
          <w:p w14:paraId="78942740"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3</w:t>
            </w:r>
          </w:p>
        </w:tc>
        <w:tc>
          <w:tcPr>
            <w:tcW w:w="656" w:type="pct"/>
            <w:vAlign w:val="center"/>
          </w:tcPr>
          <w:p w14:paraId="66B2C140"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野桐</w:t>
            </w:r>
          </w:p>
        </w:tc>
        <w:tc>
          <w:tcPr>
            <w:tcW w:w="1230" w:type="pct"/>
            <w:gridSpan w:val="2"/>
            <w:vAlign w:val="center"/>
          </w:tcPr>
          <w:p w14:paraId="72ACAFF4"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Mallotus tenuifolius</w:t>
            </w:r>
          </w:p>
        </w:tc>
        <w:tc>
          <w:tcPr>
            <w:tcW w:w="493" w:type="pct"/>
            <w:vAlign w:val="center"/>
          </w:tcPr>
          <w:p w14:paraId="65E71F92"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6EB30EA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3</w:t>
            </w:r>
          </w:p>
        </w:tc>
        <w:tc>
          <w:tcPr>
            <w:tcW w:w="657" w:type="pct"/>
            <w:gridSpan w:val="2"/>
            <w:vAlign w:val="center"/>
          </w:tcPr>
          <w:p w14:paraId="66465570"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w:t>
            </w:r>
          </w:p>
        </w:tc>
        <w:tc>
          <w:tcPr>
            <w:tcW w:w="493" w:type="pct"/>
            <w:vAlign w:val="center"/>
          </w:tcPr>
          <w:p w14:paraId="3348A732"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91" w:type="pct"/>
            <w:vAlign w:val="center"/>
          </w:tcPr>
          <w:p w14:paraId="0542E629"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2C589DE2" w14:textId="77777777" w:rsidTr="0044000D">
        <w:trPr>
          <w:trHeight w:val="367"/>
          <w:jc w:val="center"/>
        </w:trPr>
        <w:tc>
          <w:tcPr>
            <w:tcW w:w="405" w:type="pct"/>
            <w:vAlign w:val="center"/>
          </w:tcPr>
          <w:p w14:paraId="5B8365C1"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4</w:t>
            </w:r>
          </w:p>
        </w:tc>
        <w:tc>
          <w:tcPr>
            <w:tcW w:w="656" w:type="pct"/>
            <w:vAlign w:val="center"/>
          </w:tcPr>
          <w:p w14:paraId="5AE3748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艾蒿</w:t>
            </w:r>
          </w:p>
        </w:tc>
        <w:tc>
          <w:tcPr>
            <w:tcW w:w="1230" w:type="pct"/>
            <w:gridSpan w:val="2"/>
            <w:vAlign w:val="center"/>
          </w:tcPr>
          <w:p w14:paraId="62FB4473"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Artemisia argyi</w:t>
            </w:r>
          </w:p>
        </w:tc>
        <w:tc>
          <w:tcPr>
            <w:tcW w:w="493" w:type="pct"/>
            <w:vAlign w:val="center"/>
          </w:tcPr>
          <w:p w14:paraId="5C7DD9F3"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631F27E0"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26</w:t>
            </w:r>
          </w:p>
        </w:tc>
        <w:tc>
          <w:tcPr>
            <w:tcW w:w="657" w:type="pct"/>
            <w:gridSpan w:val="2"/>
            <w:vAlign w:val="center"/>
          </w:tcPr>
          <w:p w14:paraId="3D49AC18"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493" w:type="pct"/>
            <w:vAlign w:val="center"/>
          </w:tcPr>
          <w:p w14:paraId="4E5BE7E3"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20</w:t>
            </w:r>
          </w:p>
        </w:tc>
        <w:tc>
          <w:tcPr>
            <w:tcW w:w="491" w:type="pct"/>
            <w:vAlign w:val="center"/>
          </w:tcPr>
          <w:p w14:paraId="36DBE12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r w:rsidR="00B40AC2" w:rsidRPr="00B40AC2" w14:paraId="76F675C7" w14:textId="77777777" w:rsidTr="0044000D">
        <w:trPr>
          <w:trHeight w:val="367"/>
          <w:jc w:val="center"/>
        </w:trPr>
        <w:tc>
          <w:tcPr>
            <w:tcW w:w="405" w:type="pct"/>
            <w:vAlign w:val="center"/>
          </w:tcPr>
          <w:p w14:paraId="5EADBA58"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656" w:type="pct"/>
            <w:vAlign w:val="center"/>
          </w:tcPr>
          <w:p w14:paraId="49D2BA9A"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山苦荬</w:t>
            </w:r>
          </w:p>
        </w:tc>
        <w:tc>
          <w:tcPr>
            <w:tcW w:w="1230" w:type="pct"/>
            <w:gridSpan w:val="2"/>
            <w:vAlign w:val="center"/>
          </w:tcPr>
          <w:p w14:paraId="344D90B8"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Ixeris chinensis</w:t>
            </w:r>
          </w:p>
        </w:tc>
        <w:tc>
          <w:tcPr>
            <w:tcW w:w="493" w:type="pct"/>
            <w:vAlign w:val="center"/>
          </w:tcPr>
          <w:p w14:paraId="1EB5B677"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3C25C1FB"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18</w:t>
            </w:r>
          </w:p>
        </w:tc>
        <w:tc>
          <w:tcPr>
            <w:tcW w:w="657" w:type="pct"/>
            <w:gridSpan w:val="2"/>
            <w:vAlign w:val="center"/>
          </w:tcPr>
          <w:p w14:paraId="0F8F905B"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493" w:type="pct"/>
            <w:vAlign w:val="center"/>
          </w:tcPr>
          <w:p w14:paraId="11A1A231"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91" w:type="pct"/>
            <w:vAlign w:val="center"/>
          </w:tcPr>
          <w:p w14:paraId="00D7EEF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r w:rsidR="0044000D" w:rsidRPr="00B40AC2" w14:paraId="06B5F718" w14:textId="77777777" w:rsidTr="0044000D">
        <w:trPr>
          <w:trHeight w:val="367"/>
          <w:jc w:val="center"/>
        </w:trPr>
        <w:tc>
          <w:tcPr>
            <w:tcW w:w="405" w:type="pct"/>
            <w:vAlign w:val="center"/>
          </w:tcPr>
          <w:p w14:paraId="68115884"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6</w:t>
            </w:r>
          </w:p>
        </w:tc>
        <w:tc>
          <w:tcPr>
            <w:tcW w:w="656" w:type="pct"/>
            <w:vAlign w:val="center"/>
          </w:tcPr>
          <w:p w14:paraId="7C7DA3A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狗尾草</w:t>
            </w:r>
          </w:p>
        </w:tc>
        <w:tc>
          <w:tcPr>
            <w:tcW w:w="1230" w:type="pct"/>
            <w:gridSpan w:val="2"/>
            <w:vAlign w:val="center"/>
          </w:tcPr>
          <w:p w14:paraId="7AFD4158"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Setaria viridis</w:t>
            </w:r>
          </w:p>
        </w:tc>
        <w:tc>
          <w:tcPr>
            <w:tcW w:w="493" w:type="pct"/>
            <w:vAlign w:val="center"/>
          </w:tcPr>
          <w:p w14:paraId="60C0C5FA"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5E77EF25"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16</w:t>
            </w:r>
          </w:p>
        </w:tc>
        <w:tc>
          <w:tcPr>
            <w:tcW w:w="657" w:type="pct"/>
            <w:gridSpan w:val="2"/>
            <w:vAlign w:val="center"/>
          </w:tcPr>
          <w:p w14:paraId="3A1E4ACA"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0.25</w:t>
            </w:r>
          </w:p>
        </w:tc>
        <w:tc>
          <w:tcPr>
            <w:tcW w:w="493" w:type="pct"/>
            <w:vAlign w:val="center"/>
          </w:tcPr>
          <w:p w14:paraId="3727F3E3"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91" w:type="pct"/>
            <w:vAlign w:val="center"/>
          </w:tcPr>
          <w:p w14:paraId="12C41067"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bl>
    <w:p w14:paraId="0DD505A0" w14:textId="77777777" w:rsidR="0044000D" w:rsidRPr="00B40AC2" w:rsidRDefault="0044000D" w:rsidP="0044000D">
      <w:pPr>
        <w:rPr>
          <w:rFonts w:cs="Times New Roman"/>
          <w:color w:val="000000" w:themeColor="text1"/>
        </w:rPr>
      </w:pPr>
    </w:p>
    <w:tbl>
      <w:tblPr>
        <w:tblW w:w="5212"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tblLayout w:type="fixed"/>
        <w:tblLook w:val="04A0" w:firstRow="1" w:lastRow="0" w:firstColumn="1" w:lastColumn="0" w:noHBand="0" w:noVBand="1"/>
      </w:tblPr>
      <w:tblGrid>
        <w:gridCol w:w="785"/>
        <w:gridCol w:w="1270"/>
        <w:gridCol w:w="1748"/>
        <w:gridCol w:w="633"/>
        <w:gridCol w:w="954"/>
        <w:gridCol w:w="1111"/>
        <w:gridCol w:w="319"/>
        <w:gridCol w:w="953"/>
        <w:gridCol w:w="954"/>
        <w:gridCol w:w="953"/>
      </w:tblGrid>
      <w:tr w:rsidR="00B40AC2" w:rsidRPr="00B40AC2" w14:paraId="4532A1C5" w14:textId="77777777" w:rsidTr="0044000D">
        <w:trPr>
          <w:trHeight w:val="367"/>
          <w:jc w:val="center"/>
        </w:trPr>
        <w:tc>
          <w:tcPr>
            <w:tcW w:w="1964" w:type="pct"/>
            <w:gridSpan w:val="3"/>
            <w:vAlign w:val="center"/>
          </w:tcPr>
          <w:p w14:paraId="40457D8D"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植被类型：马尾松林</w:t>
            </w:r>
          </w:p>
        </w:tc>
        <w:tc>
          <w:tcPr>
            <w:tcW w:w="1559" w:type="pct"/>
            <w:gridSpan w:val="4"/>
            <w:vAlign w:val="center"/>
          </w:tcPr>
          <w:p w14:paraId="44EE6D6E"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样方号：</w:t>
            </w:r>
            <w:r w:rsidRPr="00B40AC2">
              <w:rPr>
                <w:rFonts w:cs="Times New Roman"/>
                <w:color w:val="000000" w:themeColor="text1"/>
                <w:sz w:val="18"/>
                <w:szCs w:val="18"/>
              </w:rPr>
              <w:t>2</w:t>
            </w:r>
          </w:p>
        </w:tc>
        <w:tc>
          <w:tcPr>
            <w:tcW w:w="1477" w:type="pct"/>
            <w:gridSpan w:val="3"/>
            <w:vAlign w:val="center"/>
          </w:tcPr>
          <w:p w14:paraId="09E8DB5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样方面积：</w:t>
            </w:r>
            <w:r w:rsidRPr="00B40AC2">
              <w:rPr>
                <w:rFonts w:cs="Times New Roman"/>
                <w:color w:val="000000" w:themeColor="text1"/>
                <w:sz w:val="18"/>
                <w:szCs w:val="18"/>
              </w:rPr>
              <w:t>10m*10m</w:t>
            </w:r>
          </w:p>
        </w:tc>
      </w:tr>
      <w:tr w:rsidR="00B40AC2" w:rsidRPr="00B40AC2" w14:paraId="6DD9A11D" w14:textId="77777777" w:rsidTr="0044000D">
        <w:trPr>
          <w:trHeight w:val="367"/>
          <w:jc w:val="center"/>
        </w:trPr>
        <w:tc>
          <w:tcPr>
            <w:tcW w:w="1964" w:type="pct"/>
            <w:gridSpan w:val="3"/>
            <w:vAlign w:val="center"/>
          </w:tcPr>
          <w:p w14:paraId="4274D94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经度：</w:t>
            </w:r>
            <w:r w:rsidRPr="00B40AC2">
              <w:rPr>
                <w:rFonts w:cs="Times New Roman"/>
                <w:color w:val="000000" w:themeColor="text1"/>
                <w:sz w:val="18"/>
                <w:szCs w:val="18"/>
              </w:rPr>
              <w:t>106.95353856583</w:t>
            </w:r>
          </w:p>
        </w:tc>
        <w:tc>
          <w:tcPr>
            <w:tcW w:w="1559" w:type="pct"/>
            <w:gridSpan w:val="4"/>
            <w:vAlign w:val="center"/>
          </w:tcPr>
          <w:p w14:paraId="17BF98E3"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纬度：</w:t>
            </w:r>
            <w:r w:rsidRPr="00B40AC2">
              <w:rPr>
                <w:rFonts w:cs="Times New Roman"/>
                <w:color w:val="000000" w:themeColor="text1"/>
                <w:sz w:val="18"/>
                <w:szCs w:val="18"/>
              </w:rPr>
              <w:t>32.62441261010</w:t>
            </w:r>
          </w:p>
        </w:tc>
        <w:tc>
          <w:tcPr>
            <w:tcW w:w="1477" w:type="pct"/>
            <w:gridSpan w:val="3"/>
            <w:vAlign w:val="center"/>
          </w:tcPr>
          <w:p w14:paraId="2C590320"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海拔（</w:t>
            </w:r>
            <w:r w:rsidRPr="00B40AC2">
              <w:rPr>
                <w:rFonts w:cs="Times New Roman"/>
                <w:color w:val="000000" w:themeColor="text1"/>
                <w:sz w:val="18"/>
                <w:szCs w:val="18"/>
              </w:rPr>
              <w:t>m</w:t>
            </w:r>
            <w:r w:rsidRPr="00B40AC2">
              <w:rPr>
                <w:rFonts w:cs="Times New Roman"/>
                <w:color w:val="000000" w:themeColor="text1"/>
                <w:sz w:val="18"/>
                <w:szCs w:val="18"/>
              </w:rPr>
              <w:t>）：</w:t>
            </w:r>
            <w:r w:rsidRPr="00B40AC2">
              <w:rPr>
                <w:rFonts w:cs="Times New Roman"/>
                <w:color w:val="000000" w:themeColor="text1"/>
                <w:sz w:val="18"/>
                <w:szCs w:val="18"/>
              </w:rPr>
              <w:t>1336</w:t>
            </w:r>
          </w:p>
        </w:tc>
      </w:tr>
      <w:tr w:rsidR="00B40AC2" w:rsidRPr="00B40AC2" w14:paraId="4CF467C9" w14:textId="77777777" w:rsidTr="0044000D">
        <w:trPr>
          <w:trHeight w:val="367"/>
          <w:jc w:val="center"/>
        </w:trPr>
        <w:tc>
          <w:tcPr>
            <w:tcW w:w="2784" w:type="pct"/>
            <w:gridSpan w:val="5"/>
            <w:vAlign w:val="center"/>
          </w:tcPr>
          <w:p w14:paraId="5106C21B"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调查人：李金洋等</w:t>
            </w:r>
          </w:p>
        </w:tc>
        <w:tc>
          <w:tcPr>
            <w:tcW w:w="2216" w:type="pct"/>
            <w:gridSpan w:val="5"/>
            <w:vAlign w:val="center"/>
          </w:tcPr>
          <w:p w14:paraId="0B51674B"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调查日期：</w:t>
            </w:r>
            <w:r w:rsidRPr="00B40AC2">
              <w:rPr>
                <w:rFonts w:cs="Times New Roman"/>
                <w:color w:val="000000" w:themeColor="text1"/>
                <w:sz w:val="18"/>
                <w:szCs w:val="18"/>
              </w:rPr>
              <w:t>2021</w:t>
            </w:r>
            <w:r w:rsidRPr="00B40AC2">
              <w:rPr>
                <w:rFonts w:cs="Times New Roman"/>
                <w:color w:val="000000" w:themeColor="text1"/>
                <w:sz w:val="18"/>
                <w:szCs w:val="18"/>
              </w:rPr>
              <w:t>年</w:t>
            </w:r>
            <w:r w:rsidRPr="00B40AC2">
              <w:rPr>
                <w:rFonts w:cs="Times New Roman"/>
                <w:color w:val="000000" w:themeColor="text1"/>
                <w:sz w:val="18"/>
                <w:szCs w:val="18"/>
              </w:rPr>
              <w:t>6</w:t>
            </w:r>
            <w:r w:rsidRPr="00B40AC2">
              <w:rPr>
                <w:rFonts w:cs="Times New Roman"/>
                <w:color w:val="000000" w:themeColor="text1"/>
                <w:sz w:val="18"/>
                <w:szCs w:val="18"/>
              </w:rPr>
              <w:t>月</w:t>
            </w:r>
            <w:r w:rsidRPr="00B40AC2">
              <w:rPr>
                <w:rFonts w:cs="Times New Roman"/>
                <w:color w:val="000000" w:themeColor="text1"/>
                <w:sz w:val="18"/>
                <w:szCs w:val="18"/>
              </w:rPr>
              <w:t>5</w:t>
            </w:r>
            <w:r w:rsidRPr="00B40AC2">
              <w:rPr>
                <w:rFonts w:cs="Times New Roman"/>
                <w:color w:val="000000" w:themeColor="text1"/>
                <w:sz w:val="18"/>
                <w:szCs w:val="18"/>
              </w:rPr>
              <w:t>日</w:t>
            </w:r>
          </w:p>
        </w:tc>
      </w:tr>
      <w:tr w:rsidR="00B40AC2" w:rsidRPr="00B40AC2" w14:paraId="51D38E8C" w14:textId="77777777" w:rsidTr="0044000D">
        <w:trPr>
          <w:trHeight w:val="361"/>
          <w:jc w:val="center"/>
        </w:trPr>
        <w:tc>
          <w:tcPr>
            <w:tcW w:w="405" w:type="pct"/>
            <w:vAlign w:val="center"/>
          </w:tcPr>
          <w:p w14:paraId="573E650E"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种号</w:t>
            </w:r>
          </w:p>
        </w:tc>
        <w:tc>
          <w:tcPr>
            <w:tcW w:w="656" w:type="pct"/>
            <w:vAlign w:val="center"/>
          </w:tcPr>
          <w:p w14:paraId="0FB7BE87"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中文名</w:t>
            </w:r>
          </w:p>
        </w:tc>
        <w:tc>
          <w:tcPr>
            <w:tcW w:w="1230" w:type="pct"/>
            <w:gridSpan w:val="2"/>
            <w:vAlign w:val="center"/>
          </w:tcPr>
          <w:p w14:paraId="1714FEDD"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拉丁名</w:t>
            </w:r>
          </w:p>
        </w:tc>
        <w:tc>
          <w:tcPr>
            <w:tcW w:w="493" w:type="pct"/>
            <w:vAlign w:val="center"/>
          </w:tcPr>
          <w:p w14:paraId="1B821225"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物候期</w:t>
            </w:r>
          </w:p>
        </w:tc>
        <w:tc>
          <w:tcPr>
            <w:tcW w:w="574" w:type="pct"/>
            <w:vAlign w:val="center"/>
          </w:tcPr>
          <w:p w14:paraId="67FECF36"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株</w:t>
            </w:r>
            <w:r w:rsidRPr="00B40AC2">
              <w:rPr>
                <w:rFonts w:cs="Times New Roman"/>
                <w:color w:val="000000" w:themeColor="text1"/>
                <w:sz w:val="18"/>
                <w:szCs w:val="18"/>
              </w:rPr>
              <w:t>(</w:t>
            </w:r>
            <w:r w:rsidRPr="00B40AC2">
              <w:rPr>
                <w:rFonts w:cs="Times New Roman"/>
                <w:color w:val="000000" w:themeColor="text1"/>
                <w:sz w:val="18"/>
                <w:szCs w:val="18"/>
              </w:rPr>
              <w:t>丛</w:t>
            </w:r>
            <w:r w:rsidRPr="00B40AC2">
              <w:rPr>
                <w:rFonts w:cs="Times New Roman"/>
                <w:color w:val="000000" w:themeColor="text1"/>
                <w:sz w:val="18"/>
                <w:szCs w:val="18"/>
              </w:rPr>
              <w:t>)</w:t>
            </w:r>
            <w:r w:rsidRPr="00B40AC2">
              <w:rPr>
                <w:rFonts w:cs="Times New Roman"/>
                <w:color w:val="000000" w:themeColor="text1"/>
                <w:sz w:val="18"/>
                <w:szCs w:val="18"/>
              </w:rPr>
              <w:t>数</w:t>
            </w:r>
          </w:p>
        </w:tc>
        <w:tc>
          <w:tcPr>
            <w:tcW w:w="657" w:type="pct"/>
            <w:gridSpan w:val="2"/>
            <w:vAlign w:val="center"/>
          </w:tcPr>
          <w:p w14:paraId="3560262E"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平均高度</w:t>
            </w:r>
            <w:r w:rsidRPr="00B40AC2">
              <w:rPr>
                <w:rFonts w:cs="Times New Roman"/>
                <w:color w:val="000000" w:themeColor="text1"/>
                <w:sz w:val="18"/>
                <w:szCs w:val="18"/>
              </w:rPr>
              <w:t>/m</w:t>
            </w:r>
          </w:p>
        </w:tc>
        <w:tc>
          <w:tcPr>
            <w:tcW w:w="493" w:type="pct"/>
            <w:vAlign w:val="center"/>
          </w:tcPr>
          <w:p w14:paraId="44A58B34"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盖度</w:t>
            </w:r>
            <w:r w:rsidRPr="00B40AC2">
              <w:rPr>
                <w:rFonts w:cs="Times New Roman"/>
                <w:color w:val="000000" w:themeColor="text1"/>
                <w:sz w:val="18"/>
                <w:szCs w:val="18"/>
              </w:rPr>
              <w:t>/%</w:t>
            </w:r>
          </w:p>
        </w:tc>
        <w:tc>
          <w:tcPr>
            <w:tcW w:w="491" w:type="pct"/>
            <w:vAlign w:val="center"/>
          </w:tcPr>
          <w:p w14:paraId="1DDA113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生活型</w:t>
            </w:r>
          </w:p>
        </w:tc>
      </w:tr>
      <w:tr w:rsidR="00B40AC2" w:rsidRPr="00B40AC2" w14:paraId="3C83AA06" w14:textId="77777777" w:rsidTr="0044000D">
        <w:trPr>
          <w:trHeight w:val="367"/>
          <w:jc w:val="center"/>
        </w:trPr>
        <w:tc>
          <w:tcPr>
            <w:tcW w:w="405" w:type="pct"/>
            <w:vAlign w:val="center"/>
          </w:tcPr>
          <w:p w14:paraId="3C107EB4"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1</w:t>
            </w:r>
          </w:p>
        </w:tc>
        <w:tc>
          <w:tcPr>
            <w:tcW w:w="656" w:type="pct"/>
            <w:vAlign w:val="center"/>
          </w:tcPr>
          <w:p w14:paraId="5FD9A42B"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马尾松</w:t>
            </w:r>
          </w:p>
        </w:tc>
        <w:tc>
          <w:tcPr>
            <w:tcW w:w="1230" w:type="pct"/>
            <w:gridSpan w:val="2"/>
            <w:vAlign w:val="center"/>
          </w:tcPr>
          <w:p w14:paraId="3B7BEB39" w14:textId="77777777" w:rsidR="0044000D" w:rsidRPr="00B40AC2" w:rsidRDefault="0044000D" w:rsidP="0044000D">
            <w:pPr>
              <w:spacing w:line="240" w:lineRule="auto"/>
              <w:ind w:firstLineChars="0" w:firstLine="0"/>
              <w:jc w:val="center"/>
              <w:textAlignment w:val="bottom"/>
              <w:rPr>
                <w:rFonts w:cs="Times New Roman"/>
                <w:i/>
                <w:iCs/>
                <w:color w:val="000000" w:themeColor="text1"/>
                <w:sz w:val="18"/>
                <w:szCs w:val="18"/>
              </w:rPr>
            </w:pPr>
            <w:r w:rsidRPr="00B40AC2">
              <w:rPr>
                <w:rFonts w:cs="Times New Roman"/>
                <w:i/>
                <w:iCs/>
                <w:color w:val="000000" w:themeColor="text1"/>
                <w:sz w:val="18"/>
                <w:szCs w:val="18"/>
              </w:rPr>
              <w:t>Pinus massoniana</w:t>
            </w:r>
          </w:p>
        </w:tc>
        <w:tc>
          <w:tcPr>
            <w:tcW w:w="493" w:type="pct"/>
            <w:vAlign w:val="center"/>
          </w:tcPr>
          <w:p w14:paraId="1BFBCF3D"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264A0F5C"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19</w:t>
            </w:r>
          </w:p>
        </w:tc>
        <w:tc>
          <w:tcPr>
            <w:tcW w:w="657" w:type="pct"/>
            <w:gridSpan w:val="2"/>
            <w:vAlign w:val="center"/>
          </w:tcPr>
          <w:p w14:paraId="023BF8B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21</w:t>
            </w:r>
          </w:p>
        </w:tc>
        <w:tc>
          <w:tcPr>
            <w:tcW w:w="493" w:type="pct"/>
            <w:vAlign w:val="center"/>
          </w:tcPr>
          <w:p w14:paraId="51C24CF7"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0.6</w:t>
            </w:r>
          </w:p>
        </w:tc>
        <w:tc>
          <w:tcPr>
            <w:tcW w:w="491" w:type="pct"/>
            <w:vAlign w:val="center"/>
          </w:tcPr>
          <w:p w14:paraId="260F8590"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乔木</w:t>
            </w:r>
          </w:p>
        </w:tc>
      </w:tr>
      <w:tr w:rsidR="00B40AC2" w:rsidRPr="00B40AC2" w14:paraId="36C55465" w14:textId="77777777" w:rsidTr="0044000D">
        <w:trPr>
          <w:trHeight w:val="367"/>
          <w:jc w:val="center"/>
        </w:trPr>
        <w:tc>
          <w:tcPr>
            <w:tcW w:w="405" w:type="pct"/>
            <w:vAlign w:val="center"/>
          </w:tcPr>
          <w:p w14:paraId="221E7150"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2</w:t>
            </w:r>
          </w:p>
        </w:tc>
        <w:tc>
          <w:tcPr>
            <w:tcW w:w="656" w:type="pct"/>
            <w:vAlign w:val="center"/>
          </w:tcPr>
          <w:p w14:paraId="04EDC855"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巴山松</w:t>
            </w:r>
          </w:p>
        </w:tc>
        <w:tc>
          <w:tcPr>
            <w:tcW w:w="1230" w:type="pct"/>
            <w:gridSpan w:val="2"/>
            <w:vAlign w:val="center"/>
          </w:tcPr>
          <w:p w14:paraId="312B162F" w14:textId="77777777" w:rsidR="0044000D" w:rsidRPr="00B40AC2" w:rsidRDefault="0044000D" w:rsidP="0044000D">
            <w:pPr>
              <w:spacing w:line="240" w:lineRule="auto"/>
              <w:ind w:firstLineChars="0" w:firstLine="0"/>
              <w:jc w:val="center"/>
              <w:textAlignment w:val="bottom"/>
              <w:rPr>
                <w:rFonts w:cs="Times New Roman"/>
                <w:i/>
                <w:iCs/>
                <w:color w:val="000000" w:themeColor="text1"/>
                <w:sz w:val="18"/>
                <w:szCs w:val="18"/>
              </w:rPr>
            </w:pPr>
            <w:r w:rsidRPr="00B40AC2">
              <w:rPr>
                <w:rFonts w:cs="Times New Roman"/>
                <w:i/>
                <w:iCs/>
                <w:color w:val="000000" w:themeColor="text1"/>
                <w:sz w:val="18"/>
                <w:szCs w:val="18"/>
              </w:rPr>
              <w:t>Pinus tabulaeformis</w:t>
            </w:r>
          </w:p>
        </w:tc>
        <w:tc>
          <w:tcPr>
            <w:tcW w:w="493" w:type="pct"/>
            <w:vAlign w:val="center"/>
          </w:tcPr>
          <w:p w14:paraId="5CFED07B"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3690DC7F"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657" w:type="pct"/>
            <w:gridSpan w:val="2"/>
            <w:vAlign w:val="center"/>
          </w:tcPr>
          <w:p w14:paraId="6E67B77F"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18</w:t>
            </w:r>
          </w:p>
        </w:tc>
        <w:tc>
          <w:tcPr>
            <w:tcW w:w="493" w:type="pct"/>
            <w:vAlign w:val="center"/>
          </w:tcPr>
          <w:p w14:paraId="1BF7684B"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0.3</w:t>
            </w:r>
          </w:p>
        </w:tc>
        <w:tc>
          <w:tcPr>
            <w:tcW w:w="491" w:type="pct"/>
            <w:vAlign w:val="center"/>
          </w:tcPr>
          <w:p w14:paraId="7D68C11C"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乔木</w:t>
            </w:r>
          </w:p>
        </w:tc>
      </w:tr>
      <w:tr w:rsidR="00B40AC2" w:rsidRPr="00B40AC2" w14:paraId="405DA8E8" w14:textId="77777777" w:rsidTr="0044000D">
        <w:trPr>
          <w:trHeight w:val="367"/>
          <w:jc w:val="center"/>
        </w:trPr>
        <w:tc>
          <w:tcPr>
            <w:tcW w:w="405" w:type="pct"/>
            <w:vAlign w:val="center"/>
          </w:tcPr>
          <w:p w14:paraId="4B437F08"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3</w:t>
            </w:r>
          </w:p>
        </w:tc>
        <w:tc>
          <w:tcPr>
            <w:tcW w:w="656" w:type="pct"/>
            <w:vAlign w:val="center"/>
          </w:tcPr>
          <w:p w14:paraId="776D35A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马鞍羊蹄甲</w:t>
            </w:r>
          </w:p>
        </w:tc>
        <w:tc>
          <w:tcPr>
            <w:tcW w:w="1230" w:type="pct"/>
            <w:gridSpan w:val="2"/>
            <w:vAlign w:val="center"/>
          </w:tcPr>
          <w:p w14:paraId="33B099D8" w14:textId="77777777" w:rsidR="0044000D" w:rsidRPr="00B40AC2" w:rsidRDefault="0044000D" w:rsidP="0044000D">
            <w:pPr>
              <w:spacing w:line="240" w:lineRule="auto"/>
              <w:ind w:firstLineChars="0" w:firstLine="0"/>
              <w:jc w:val="center"/>
              <w:textAlignment w:val="bottom"/>
              <w:rPr>
                <w:rFonts w:cs="Times New Roman"/>
                <w:i/>
                <w:iCs/>
                <w:color w:val="000000" w:themeColor="text1"/>
                <w:sz w:val="18"/>
                <w:szCs w:val="18"/>
              </w:rPr>
            </w:pPr>
            <w:r w:rsidRPr="00B40AC2">
              <w:rPr>
                <w:rFonts w:cs="Times New Roman"/>
                <w:i/>
                <w:iCs/>
                <w:color w:val="000000" w:themeColor="text1"/>
                <w:sz w:val="18"/>
                <w:szCs w:val="18"/>
              </w:rPr>
              <w:t>Bauhinia faberi</w:t>
            </w:r>
          </w:p>
        </w:tc>
        <w:tc>
          <w:tcPr>
            <w:tcW w:w="493" w:type="pct"/>
            <w:vAlign w:val="center"/>
          </w:tcPr>
          <w:p w14:paraId="190ABA47"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4B990238"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26</w:t>
            </w:r>
          </w:p>
        </w:tc>
        <w:tc>
          <w:tcPr>
            <w:tcW w:w="657" w:type="pct"/>
            <w:gridSpan w:val="2"/>
            <w:vAlign w:val="center"/>
          </w:tcPr>
          <w:p w14:paraId="47F702AC"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1.8</w:t>
            </w:r>
          </w:p>
        </w:tc>
        <w:tc>
          <w:tcPr>
            <w:tcW w:w="493" w:type="pct"/>
            <w:vAlign w:val="center"/>
          </w:tcPr>
          <w:p w14:paraId="6A2E62A3"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20</w:t>
            </w:r>
          </w:p>
        </w:tc>
        <w:tc>
          <w:tcPr>
            <w:tcW w:w="491" w:type="pct"/>
            <w:vAlign w:val="center"/>
          </w:tcPr>
          <w:p w14:paraId="108B0579"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0704DC91" w14:textId="77777777" w:rsidTr="0044000D">
        <w:trPr>
          <w:trHeight w:val="367"/>
          <w:jc w:val="center"/>
        </w:trPr>
        <w:tc>
          <w:tcPr>
            <w:tcW w:w="405" w:type="pct"/>
            <w:vAlign w:val="center"/>
          </w:tcPr>
          <w:p w14:paraId="64259DB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4</w:t>
            </w:r>
          </w:p>
        </w:tc>
        <w:tc>
          <w:tcPr>
            <w:tcW w:w="656" w:type="pct"/>
            <w:vAlign w:val="center"/>
          </w:tcPr>
          <w:p w14:paraId="1220D36C"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川楝</w:t>
            </w:r>
          </w:p>
        </w:tc>
        <w:tc>
          <w:tcPr>
            <w:tcW w:w="1230" w:type="pct"/>
            <w:gridSpan w:val="2"/>
            <w:vAlign w:val="center"/>
          </w:tcPr>
          <w:p w14:paraId="105B8A76" w14:textId="77777777" w:rsidR="0044000D" w:rsidRPr="00B40AC2" w:rsidRDefault="0044000D" w:rsidP="0044000D">
            <w:pPr>
              <w:spacing w:line="240" w:lineRule="auto"/>
              <w:ind w:firstLineChars="0" w:firstLine="0"/>
              <w:jc w:val="center"/>
              <w:textAlignment w:val="bottom"/>
              <w:rPr>
                <w:rFonts w:cs="Times New Roman"/>
                <w:i/>
                <w:iCs/>
                <w:color w:val="000000" w:themeColor="text1"/>
                <w:sz w:val="18"/>
                <w:szCs w:val="18"/>
              </w:rPr>
            </w:pPr>
            <w:r w:rsidRPr="00B40AC2">
              <w:rPr>
                <w:rFonts w:cs="Times New Roman"/>
                <w:i/>
                <w:iCs/>
                <w:color w:val="000000" w:themeColor="text1"/>
                <w:sz w:val="18"/>
                <w:szCs w:val="18"/>
              </w:rPr>
              <w:t>Melia toosendaz</w:t>
            </w:r>
          </w:p>
        </w:tc>
        <w:tc>
          <w:tcPr>
            <w:tcW w:w="493" w:type="pct"/>
            <w:vAlign w:val="center"/>
          </w:tcPr>
          <w:p w14:paraId="22DB9B7F"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5DE92DAD"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16</w:t>
            </w:r>
          </w:p>
        </w:tc>
        <w:tc>
          <w:tcPr>
            <w:tcW w:w="657" w:type="pct"/>
            <w:gridSpan w:val="2"/>
            <w:vAlign w:val="center"/>
          </w:tcPr>
          <w:p w14:paraId="558A3E2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2.3</w:t>
            </w:r>
          </w:p>
        </w:tc>
        <w:tc>
          <w:tcPr>
            <w:tcW w:w="493" w:type="pct"/>
            <w:vAlign w:val="center"/>
          </w:tcPr>
          <w:p w14:paraId="33805FFA"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91" w:type="pct"/>
            <w:vAlign w:val="center"/>
          </w:tcPr>
          <w:p w14:paraId="5EEEB78F"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0EA224DB" w14:textId="77777777" w:rsidTr="0044000D">
        <w:trPr>
          <w:trHeight w:val="367"/>
          <w:jc w:val="center"/>
        </w:trPr>
        <w:tc>
          <w:tcPr>
            <w:tcW w:w="405" w:type="pct"/>
            <w:vAlign w:val="center"/>
          </w:tcPr>
          <w:p w14:paraId="608E6491"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656" w:type="pct"/>
            <w:vAlign w:val="center"/>
          </w:tcPr>
          <w:p w14:paraId="51B4E9DD"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白羊草</w:t>
            </w:r>
          </w:p>
        </w:tc>
        <w:tc>
          <w:tcPr>
            <w:tcW w:w="1230" w:type="pct"/>
            <w:gridSpan w:val="2"/>
            <w:vAlign w:val="center"/>
          </w:tcPr>
          <w:p w14:paraId="247C9F4D" w14:textId="77777777" w:rsidR="0044000D" w:rsidRPr="00B40AC2" w:rsidRDefault="0044000D" w:rsidP="0044000D">
            <w:pPr>
              <w:spacing w:line="240" w:lineRule="auto"/>
              <w:ind w:firstLineChars="0" w:firstLine="0"/>
              <w:jc w:val="center"/>
              <w:textAlignment w:val="bottom"/>
              <w:rPr>
                <w:rFonts w:cs="Times New Roman"/>
                <w:i/>
                <w:iCs/>
                <w:color w:val="000000" w:themeColor="text1"/>
                <w:sz w:val="18"/>
                <w:szCs w:val="18"/>
              </w:rPr>
            </w:pPr>
            <w:r w:rsidRPr="00B40AC2">
              <w:rPr>
                <w:rFonts w:cs="Times New Roman"/>
                <w:i/>
                <w:iCs/>
                <w:color w:val="000000" w:themeColor="text1"/>
                <w:sz w:val="18"/>
                <w:szCs w:val="18"/>
              </w:rPr>
              <w:t>Bothriochloa ischaemum</w:t>
            </w:r>
          </w:p>
        </w:tc>
        <w:tc>
          <w:tcPr>
            <w:tcW w:w="493" w:type="pct"/>
            <w:vAlign w:val="center"/>
          </w:tcPr>
          <w:p w14:paraId="5BF8028C"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548689D4"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25</w:t>
            </w:r>
          </w:p>
        </w:tc>
        <w:tc>
          <w:tcPr>
            <w:tcW w:w="657" w:type="pct"/>
            <w:gridSpan w:val="2"/>
            <w:vAlign w:val="center"/>
          </w:tcPr>
          <w:p w14:paraId="4862631B"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493" w:type="pct"/>
            <w:vAlign w:val="center"/>
          </w:tcPr>
          <w:p w14:paraId="0180DB87"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91" w:type="pct"/>
            <w:vAlign w:val="center"/>
          </w:tcPr>
          <w:p w14:paraId="47727FEB"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r w:rsidR="00B40AC2" w:rsidRPr="00B40AC2" w14:paraId="62BB3CCE" w14:textId="77777777" w:rsidTr="0044000D">
        <w:trPr>
          <w:trHeight w:val="367"/>
          <w:jc w:val="center"/>
        </w:trPr>
        <w:tc>
          <w:tcPr>
            <w:tcW w:w="405" w:type="pct"/>
            <w:vAlign w:val="center"/>
          </w:tcPr>
          <w:p w14:paraId="7D6C9343"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6</w:t>
            </w:r>
          </w:p>
        </w:tc>
        <w:tc>
          <w:tcPr>
            <w:tcW w:w="656" w:type="pct"/>
            <w:vAlign w:val="center"/>
          </w:tcPr>
          <w:p w14:paraId="495A69E6"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雀麦</w:t>
            </w:r>
          </w:p>
        </w:tc>
        <w:tc>
          <w:tcPr>
            <w:tcW w:w="1230" w:type="pct"/>
            <w:gridSpan w:val="2"/>
            <w:vAlign w:val="center"/>
          </w:tcPr>
          <w:p w14:paraId="2C9D8070" w14:textId="77777777" w:rsidR="0044000D" w:rsidRPr="00B40AC2" w:rsidRDefault="0044000D" w:rsidP="0044000D">
            <w:pPr>
              <w:spacing w:line="240" w:lineRule="auto"/>
              <w:ind w:firstLineChars="0" w:firstLine="0"/>
              <w:jc w:val="center"/>
              <w:textAlignment w:val="bottom"/>
              <w:rPr>
                <w:rFonts w:cs="Times New Roman"/>
                <w:i/>
                <w:iCs/>
                <w:color w:val="000000" w:themeColor="text1"/>
                <w:sz w:val="18"/>
                <w:szCs w:val="18"/>
              </w:rPr>
            </w:pPr>
            <w:r w:rsidRPr="00B40AC2">
              <w:rPr>
                <w:rFonts w:cs="Times New Roman"/>
                <w:i/>
                <w:iCs/>
                <w:color w:val="000000" w:themeColor="text1"/>
                <w:sz w:val="18"/>
                <w:szCs w:val="18"/>
              </w:rPr>
              <w:t>Bromus japonicus</w:t>
            </w:r>
          </w:p>
        </w:tc>
        <w:tc>
          <w:tcPr>
            <w:tcW w:w="493" w:type="pct"/>
            <w:vAlign w:val="center"/>
          </w:tcPr>
          <w:p w14:paraId="3155010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25158087"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20</w:t>
            </w:r>
          </w:p>
        </w:tc>
        <w:tc>
          <w:tcPr>
            <w:tcW w:w="657" w:type="pct"/>
            <w:gridSpan w:val="2"/>
            <w:vAlign w:val="center"/>
          </w:tcPr>
          <w:p w14:paraId="44F06EB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493" w:type="pct"/>
            <w:vAlign w:val="center"/>
          </w:tcPr>
          <w:p w14:paraId="56D5559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91" w:type="pct"/>
            <w:vAlign w:val="center"/>
          </w:tcPr>
          <w:p w14:paraId="5141C1F9"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r w:rsidR="0044000D" w:rsidRPr="00B40AC2" w14:paraId="5D3BDC1E" w14:textId="77777777" w:rsidTr="0044000D">
        <w:trPr>
          <w:trHeight w:val="367"/>
          <w:jc w:val="center"/>
        </w:trPr>
        <w:tc>
          <w:tcPr>
            <w:tcW w:w="405" w:type="pct"/>
            <w:vAlign w:val="center"/>
          </w:tcPr>
          <w:p w14:paraId="44189263"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7</w:t>
            </w:r>
          </w:p>
        </w:tc>
        <w:tc>
          <w:tcPr>
            <w:tcW w:w="656" w:type="pct"/>
            <w:vAlign w:val="center"/>
          </w:tcPr>
          <w:p w14:paraId="7DB4BAD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细柄草</w:t>
            </w:r>
          </w:p>
        </w:tc>
        <w:tc>
          <w:tcPr>
            <w:tcW w:w="1230" w:type="pct"/>
            <w:gridSpan w:val="2"/>
            <w:vAlign w:val="center"/>
          </w:tcPr>
          <w:p w14:paraId="197123B3" w14:textId="77777777" w:rsidR="0044000D" w:rsidRPr="00B40AC2" w:rsidRDefault="0044000D" w:rsidP="0044000D">
            <w:pPr>
              <w:spacing w:line="240" w:lineRule="auto"/>
              <w:ind w:firstLineChars="0" w:firstLine="0"/>
              <w:jc w:val="center"/>
              <w:textAlignment w:val="bottom"/>
              <w:rPr>
                <w:rFonts w:cs="Times New Roman"/>
                <w:i/>
                <w:iCs/>
                <w:color w:val="000000" w:themeColor="text1"/>
                <w:sz w:val="18"/>
                <w:szCs w:val="18"/>
              </w:rPr>
            </w:pPr>
            <w:r w:rsidRPr="00B40AC2">
              <w:rPr>
                <w:rFonts w:cs="Times New Roman"/>
                <w:i/>
                <w:iCs/>
                <w:color w:val="000000" w:themeColor="text1"/>
                <w:sz w:val="18"/>
                <w:szCs w:val="18"/>
              </w:rPr>
              <w:t>Capillipedium parviflorum</w:t>
            </w:r>
          </w:p>
        </w:tc>
        <w:tc>
          <w:tcPr>
            <w:tcW w:w="493" w:type="pct"/>
            <w:vAlign w:val="center"/>
          </w:tcPr>
          <w:p w14:paraId="24735016"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76D42F76"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16</w:t>
            </w:r>
          </w:p>
        </w:tc>
        <w:tc>
          <w:tcPr>
            <w:tcW w:w="657" w:type="pct"/>
            <w:gridSpan w:val="2"/>
            <w:vAlign w:val="center"/>
          </w:tcPr>
          <w:p w14:paraId="452DA90B"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493" w:type="pct"/>
            <w:vAlign w:val="center"/>
          </w:tcPr>
          <w:p w14:paraId="03BAE97C"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91" w:type="pct"/>
            <w:vAlign w:val="center"/>
          </w:tcPr>
          <w:p w14:paraId="349BEF66"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bl>
    <w:p w14:paraId="5C78505A" w14:textId="77777777" w:rsidR="0044000D" w:rsidRPr="00B40AC2" w:rsidRDefault="0044000D" w:rsidP="0044000D">
      <w:pPr>
        <w:rPr>
          <w:rFonts w:cs="Times New Roman"/>
          <w:color w:val="000000" w:themeColor="text1"/>
        </w:rPr>
      </w:pPr>
    </w:p>
    <w:tbl>
      <w:tblPr>
        <w:tblW w:w="5212"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tblLayout w:type="fixed"/>
        <w:tblLook w:val="04A0" w:firstRow="1" w:lastRow="0" w:firstColumn="1" w:lastColumn="0" w:noHBand="0" w:noVBand="1"/>
      </w:tblPr>
      <w:tblGrid>
        <w:gridCol w:w="785"/>
        <w:gridCol w:w="1270"/>
        <w:gridCol w:w="1748"/>
        <w:gridCol w:w="633"/>
        <w:gridCol w:w="954"/>
        <w:gridCol w:w="1111"/>
        <w:gridCol w:w="319"/>
        <w:gridCol w:w="953"/>
        <w:gridCol w:w="954"/>
        <w:gridCol w:w="953"/>
      </w:tblGrid>
      <w:tr w:rsidR="00B40AC2" w:rsidRPr="00B40AC2" w14:paraId="33AEDE45" w14:textId="77777777" w:rsidTr="0044000D">
        <w:trPr>
          <w:trHeight w:val="367"/>
          <w:jc w:val="center"/>
        </w:trPr>
        <w:tc>
          <w:tcPr>
            <w:tcW w:w="1964" w:type="pct"/>
            <w:gridSpan w:val="3"/>
            <w:vAlign w:val="center"/>
          </w:tcPr>
          <w:p w14:paraId="0EAF644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植被类型：黄荆</w:t>
            </w:r>
            <w:r w:rsidRPr="00B40AC2">
              <w:rPr>
                <w:rFonts w:cs="Times New Roman"/>
                <w:color w:val="000000" w:themeColor="text1"/>
                <w:sz w:val="18"/>
                <w:szCs w:val="18"/>
              </w:rPr>
              <w:t>-</w:t>
            </w:r>
            <w:r w:rsidRPr="00B40AC2">
              <w:rPr>
                <w:rFonts w:cs="Times New Roman"/>
                <w:color w:val="000000" w:themeColor="text1"/>
                <w:sz w:val="18"/>
                <w:szCs w:val="18"/>
              </w:rPr>
              <w:t>马桑灌丛</w:t>
            </w:r>
          </w:p>
        </w:tc>
        <w:tc>
          <w:tcPr>
            <w:tcW w:w="1559" w:type="pct"/>
            <w:gridSpan w:val="4"/>
            <w:vAlign w:val="center"/>
          </w:tcPr>
          <w:p w14:paraId="79A72B51"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样方号：</w:t>
            </w:r>
            <w:r w:rsidRPr="00B40AC2">
              <w:rPr>
                <w:rFonts w:cs="Times New Roman"/>
                <w:color w:val="000000" w:themeColor="text1"/>
                <w:sz w:val="18"/>
                <w:szCs w:val="18"/>
              </w:rPr>
              <w:t>3</w:t>
            </w:r>
          </w:p>
        </w:tc>
        <w:tc>
          <w:tcPr>
            <w:tcW w:w="1477" w:type="pct"/>
            <w:gridSpan w:val="3"/>
            <w:vAlign w:val="center"/>
          </w:tcPr>
          <w:p w14:paraId="1D35CAB9"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样方面积：</w:t>
            </w:r>
            <w:r w:rsidRPr="00B40AC2">
              <w:rPr>
                <w:rFonts w:cs="Times New Roman"/>
                <w:color w:val="000000" w:themeColor="text1"/>
                <w:sz w:val="18"/>
                <w:szCs w:val="18"/>
              </w:rPr>
              <w:t>5m*5m</w:t>
            </w:r>
          </w:p>
        </w:tc>
      </w:tr>
      <w:tr w:rsidR="00B40AC2" w:rsidRPr="00B40AC2" w14:paraId="1F427153" w14:textId="77777777" w:rsidTr="0044000D">
        <w:trPr>
          <w:trHeight w:val="367"/>
          <w:jc w:val="center"/>
        </w:trPr>
        <w:tc>
          <w:tcPr>
            <w:tcW w:w="1964" w:type="pct"/>
            <w:gridSpan w:val="3"/>
            <w:vAlign w:val="center"/>
          </w:tcPr>
          <w:p w14:paraId="5691C658"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经度</w:t>
            </w:r>
            <w:r w:rsidRPr="00B40AC2">
              <w:rPr>
                <w:rFonts w:cs="Times New Roman"/>
                <w:color w:val="000000" w:themeColor="text1"/>
                <w:sz w:val="18"/>
              </w:rPr>
              <w:t>：</w:t>
            </w:r>
            <w:r w:rsidRPr="00B40AC2">
              <w:rPr>
                <w:rFonts w:cs="Times New Roman"/>
                <w:color w:val="000000" w:themeColor="text1"/>
                <w:sz w:val="18"/>
              </w:rPr>
              <w:t>106.95866358500</w:t>
            </w:r>
          </w:p>
        </w:tc>
        <w:tc>
          <w:tcPr>
            <w:tcW w:w="1559" w:type="pct"/>
            <w:gridSpan w:val="4"/>
            <w:vAlign w:val="center"/>
          </w:tcPr>
          <w:p w14:paraId="31731089" w14:textId="77777777" w:rsidR="0044000D" w:rsidRPr="00B40AC2" w:rsidRDefault="0044000D" w:rsidP="0044000D">
            <w:pPr>
              <w:spacing w:line="240" w:lineRule="auto"/>
              <w:ind w:firstLineChars="0" w:firstLine="0"/>
              <w:jc w:val="center"/>
              <w:rPr>
                <w:rFonts w:cs="Times New Roman"/>
                <w:color w:val="000000" w:themeColor="text1"/>
                <w:sz w:val="18"/>
              </w:rPr>
            </w:pPr>
            <w:r w:rsidRPr="00B40AC2">
              <w:rPr>
                <w:rFonts w:cs="Times New Roman"/>
                <w:color w:val="000000" w:themeColor="text1"/>
                <w:sz w:val="18"/>
              </w:rPr>
              <w:t>纬度：</w:t>
            </w:r>
            <w:r w:rsidRPr="00B40AC2">
              <w:rPr>
                <w:rFonts w:cs="Times New Roman"/>
                <w:color w:val="000000" w:themeColor="text1"/>
                <w:sz w:val="18"/>
              </w:rPr>
              <w:t>32.62475893935</w:t>
            </w:r>
          </w:p>
        </w:tc>
        <w:tc>
          <w:tcPr>
            <w:tcW w:w="1477" w:type="pct"/>
            <w:gridSpan w:val="3"/>
            <w:vAlign w:val="center"/>
          </w:tcPr>
          <w:p w14:paraId="264E273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海拔（</w:t>
            </w:r>
            <w:r w:rsidRPr="00B40AC2">
              <w:rPr>
                <w:rFonts w:cs="Times New Roman"/>
                <w:color w:val="000000" w:themeColor="text1"/>
                <w:sz w:val="18"/>
                <w:szCs w:val="18"/>
              </w:rPr>
              <w:t>m</w:t>
            </w:r>
            <w:r w:rsidRPr="00B40AC2">
              <w:rPr>
                <w:rFonts w:cs="Times New Roman"/>
                <w:color w:val="000000" w:themeColor="text1"/>
                <w:sz w:val="18"/>
                <w:szCs w:val="18"/>
              </w:rPr>
              <w:t>）：</w:t>
            </w:r>
            <w:r w:rsidRPr="00B40AC2">
              <w:rPr>
                <w:rFonts w:cs="Times New Roman"/>
                <w:color w:val="000000" w:themeColor="text1"/>
                <w:sz w:val="18"/>
                <w:szCs w:val="18"/>
              </w:rPr>
              <w:t>1384</w:t>
            </w:r>
          </w:p>
        </w:tc>
      </w:tr>
      <w:tr w:rsidR="00B40AC2" w:rsidRPr="00B40AC2" w14:paraId="644BA2C4" w14:textId="77777777" w:rsidTr="0044000D">
        <w:trPr>
          <w:trHeight w:val="367"/>
          <w:jc w:val="center"/>
        </w:trPr>
        <w:tc>
          <w:tcPr>
            <w:tcW w:w="2784" w:type="pct"/>
            <w:gridSpan w:val="5"/>
            <w:vAlign w:val="center"/>
          </w:tcPr>
          <w:p w14:paraId="53022D8E"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调查人：李金洋等</w:t>
            </w:r>
          </w:p>
        </w:tc>
        <w:tc>
          <w:tcPr>
            <w:tcW w:w="2216" w:type="pct"/>
            <w:gridSpan w:val="5"/>
            <w:vAlign w:val="center"/>
          </w:tcPr>
          <w:p w14:paraId="159A8777"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调查日期：</w:t>
            </w:r>
            <w:r w:rsidRPr="00B40AC2">
              <w:rPr>
                <w:rFonts w:cs="Times New Roman"/>
                <w:color w:val="000000" w:themeColor="text1"/>
                <w:sz w:val="18"/>
                <w:szCs w:val="18"/>
              </w:rPr>
              <w:t>2021</w:t>
            </w:r>
            <w:r w:rsidRPr="00B40AC2">
              <w:rPr>
                <w:rFonts w:cs="Times New Roman"/>
                <w:color w:val="000000" w:themeColor="text1"/>
                <w:sz w:val="18"/>
                <w:szCs w:val="18"/>
              </w:rPr>
              <w:t>年</w:t>
            </w:r>
            <w:r w:rsidRPr="00B40AC2">
              <w:rPr>
                <w:rFonts w:cs="Times New Roman"/>
                <w:color w:val="000000" w:themeColor="text1"/>
                <w:sz w:val="18"/>
                <w:szCs w:val="18"/>
              </w:rPr>
              <w:t>6</w:t>
            </w:r>
            <w:r w:rsidRPr="00B40AC2">
              <w:rPr>
                <w:rFonts w:cs="Times New Roman"/>
                <w:color w:val="000000" w:themeColor="text1"/>
                <w:sz w:val="18"/>
                <w:szCs w:val="18"/>
              </w:rPr>
              <w:t>月</w:t>
            </w:r>
            <w:r w:rsidRPr="00B40AC2">
              <w:rPr>
                <w:rFonts w:cs="Times New Roman"/>
                <w:color w:val="000000" w:themeColor="text1"/>
                <w:sz w:val="18"/>
                <w:szCs w:val="18"/>
              </w:rPr>
              <w:t>5</w:t>
            </w:r>
            <w:r w:rsidRPr="00B40AC2">
              <w:rPr>
                <w:rFonts w:cs="Times New Roman"/>
                <w:color w:val="000000" w:themeColor="text1"/>
                <w:sz w:val="18"/>
                <w:szCs w:val="18"/>
              </w:rPr>
              <w:t>日</w:t>
            </w:r>
          </w:p>
        </w:tc>
      </w:tr>
      <w:tr w:rsidR="00B40AC2" w:rsidRPr="00B40AC2" w14:paraId="1BD6577C" w14:textId="77777777" w:rsidTr="0044000D">
        <w:trPr>
          <w:trHeight w:val="361"/>
          <w:jc w:val="center"/>
        </w:trPr>
        <w:tc>
          <w:tcPr>
            <w:tcW w:w="405" w:type="pct"/>
            <w:vAlign w:val="center"/>
          </w:tcPr>
          <w:p w14:paraId="44B01E6E"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种号</w:t>
            </w:r>
          </w:p>
        </w:tc>
        <w:tc>
          <w:tcPr>
            <w:tcW w:w="656" w:type="pct"/>
            <w:vAlign w:val="center"/>
          </w:tcPr>
          <w:p w14:paraId="338C4B03"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中文名</w:t>
            </w:r>
          </w:p>
        </w:tc>
        <w:tc>
          <w:tcPr>
            <w:tcW w:w="1230" w:type="pct"/>
            <w:gridSpan w:val="2"/>
            <w:vAlign w:val="center"/>
          </w:tcPr>
          <w:p w14:paraId="28267EE5"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拉丁名</w:t>
            </w:r>
          </w:p>
        </w:tc>
        <w:tc>
          <w:tcPr>
            <w:tcW w:w="493" w:type="pct"/>
            <w:vAlign w:val="center"/>
          </w:tcPr>
          <w:p w14:paraId="67DED1A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物候期</w:t>
            </w:r>
          </w:p>
        </w:tc>
        <w:tc>
          <w:tcPr>
            <w:tcW w:w="574" w:type="pct"/>
            <w:vAlign w:val="center"/>
          </w:tcPr>
          <w:p w14:paraId="6A1D27C3"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株</w:t>
            </w:r>
            <w:r w:rsidRPr="00B40AC2">
              <w:rPr>
                <w:rFonts w:cs="Times New Roman"/>
                <w:color w:val="000000" w:themeColor="text1"/>
                <w:sz w:val="18"/>
                <w:szCs w:val="18"/>
              </w:rPr>
              <w:t>(</w:t>
            </w:r>
            <w:r w:rsidRPr="00B40AC2">
              <w:rPr>
                <w:rFonts w:cs="Times New Roman"/>
                <w:color w:val="000000" w:themeColor="text1"/>
                <w:sz w:val="18"/>
                <w:szCs w:val="18"/>
              </w:rPr>
              <w:t>丛</w:t>
            </w:r>
            <w:r w:rsidRPr="00B40AC2">
              <w:rPr>
                <w:rFonts w:cs="Times New Roman"/>
                <w:color w:val="000000" w:themeColor="text1"/>
                <w:sz w:val="18"/>
                <w:szCs w:val="18"/>
              </w:rPr>
              <w:t>)</w:t>
            </w:r>
            <w:r w:rsidRPr="00B40AC2">
              <w:rPr>
                <w:rFonts w:cs="Times New Roman"/>
                <w:color w:val="000000" w:themeColor="text1"/>
                <w:sz w:val="18"/>
                <w:szCs w:val="18"/>
              </w:rPr>
              <w:t>数</w:t>
            </w:r>
          </w:p>
        </w:tc>
        <w:tc>
          <w:tcPr>
            <w:tcW w:w="657" w:type="pct"/>
            <w:gridSpan w:val="2"/>
            <w:vAlign w:val="center"/>
          </w:tcPr>
          <w:p w14:paraId="7B8B63F7"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平均高度</w:t>
            </w:r>
            <w:r w:rsidRPr="00B40AC2">
              <w:rPr>
                <w:rFonts w:cs="Times New Roman"/>
                <w:color w:val="000000" w:themeColor="text1"/>
                <w:sz w:val="18"/>
                <w:szCs w:val="18"/>
              </w:rPr>
              <w:t>/m</w:t>
            </w:r>
          </w:p>
        </w:tc>
        <w:tc>
          <w:tcPr>
            <w:tcW w:w="493" w:type="pct"/>
            <w:vAlign w:val="center"/>
          </w:tcPr>
          <w:p w14:paraId="2D86EBCC"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盖度</w:t>
            </w:r>
            <w:r w:rsidRPr="00B40AC2">
              <w:rPr>
                <w:rFonts w:cs="Times New Roman"/>
                <w:color w:val="000000" w:themeColor="text1"/>
                <w:sz w:val="18"/>
                <w:szCs w:val="18"/>
              </w:rPr>
              <w:t>/%</w:t>
            </w:r>
          </w:p>
        </w:tc>
        <w:tc>
          <w:tcPr>
            <w:tcW w:w="491" w:type="pct"/>
            <w:vAlign w:val="center"/>
          </w:tcPr>
          <w:p w14:paraId="2C10CEB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生活型</w:t>
            </w:r>
          </w:p>
        </w:tc>
      </w:tr>
      <w:tr w:rsidR="00B40AC2" w:rsidRPr="00B40AC2" w14:paraId="3D7A93D0" w14:textId="77777777" w:rsidTr="0044000D">
        <w:trPr>
          <w:trHeight w:val="367"/>
          <w:jc w:val="center"/>
        </w:trPr>
        <w:tc>
          <w:tcPr>
            <w:tcW w:w="405" w:type="pct"/>
            <w:vAlign w:val="center"/>
          </w:tcPr>
          <w:p w14:paraId="08E6FB34"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1</w:t>
            </w:r>
          </w:p>
        </w:tc>
        <w:tc>
          <w:tcPr>
            <w:tcW w:w="656" w:type="pct"/>
            <w:vAlign w:val="center"/>
          </w:tcPr>
          <w:p w14:paraId="203FB47D"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黄荆</w:t>
            </w:r>
          </w:p>
        </w:tc>
        <w:tc>
          <w:tcPr>
            <w:tcW w:w="1230" w:type="pct"/>
            <w:gridSpan w:val="2"/>
            <w:vAlign w:val="center"/>
          </w:tcPr>
          <w:p w14:paraId="46FBD489"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Vitex negundo</w:t>
            </w:r>
          </w:p>
        </w:tc>
        <w:tc>
          <w:tcPr>
            <w:tcW w:w="493" w:type="pct"/>
            <w:vAlign w:val="center"/>
          </w:tcPr>
          <w:p w14:paraId="46155D4B"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3CA8D1B3"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25</w:t>
            </w:r>
          </w:p>
        </w:tc>
        <w:tc>
          <w:tcPr>
            <w:tcW w:w="657" w:type="pct"/>
            <w:gridSpan w:val="2"/>
            <w:vAlign w:val="center"/>
          </w:tcPr>
          <w:p w14:paraId="3381967F"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2.7</w:t>
            </w:r>
          </w:p>
        </w:tc>
        <w:tc>
          <w:tcPr>
            <w:tcW w:w="493" w:type="pct"/>
            <w:vAlign w:val="center"/>
          </w:tcPr>
          <w:p w14:paraId="0D775125"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40</w:t>
            </w:r>
          </w:p>
        </w:tc>
        <w:tc>
          <w:tcPr>
            <w:tcW w:w="491" w:type="pct"/>
            <w:vAlign w:val="center"/>
          </w:tcPr>
          <w:p w14:paraId="3570A51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5C513BAA" w14:textId="77777777" w:rsidTr="0044000D">
        <w:trPr>
          <w:trHeight w:val="367"/>
          <w:jc w:val="center"/>
        </w:trPr>
        <w:tc>
          <w:tcPr>
            <w:tcW w:w="405" w:type="pct"/>
            <w:vAlign w:val="center"/>
          </w:tcPr>
          <w:p w14:paraId="22856356"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2</w:t>
            </w:r>
          </w:p>
        </w:tc>
        <w:tc>
          <w:tcPr>
            <w:tcW w:w="656" w:type="pct"/>
            <w:vAlign w:val="center"/>
          </w:tcPr>
          <w:p w14:paraId="7240ACBC"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马桑</w:t>
            </w:r>
          </w:p>
        </w:tc>
        <w:tc>
          <w:tcPr>
            <w:tcW w:w="1230" w:type="pct"/>
            <w:gridSpan w:val="2"/>
            <w:vAlign w:val="center"/>
          </w:tcPr>
          <w:p w14:paraId="362FA7FA"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Coriaria nepalensis</w:t>
            </w:r>
          </w:p>
        </w:tc>
        <w:tc>
          <w:tcPr>
            <w:tcW w:w="493" w:type="pct"/>
            <w:vAlign w:val="center"/>
          </w:tcPr>
          <w:p w14:paraId="5D4BE913"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44397424"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20</w:t>
            </w:r>
          </w:p>
        </w:tc>
        <w:tc>
          <w:tcPr>
            <w:tcW w:w="657" w:type="pct"/>
            <w:gridSpan w:val="2"/>
            <w:vAlign w:val="center"/>
          </w:tcPr>
          <w:p w14:paraId="6B2954A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2.5</w:t>
            </w:r>
          </w:p>
        </w:tc>
        <w:tc>
          <w:tcPr>
            <w:tcW w:w="493" w:type="pct"/>
            <w:vAlign w:val="center"/>
          </w:tcPr>
          <w:p w14:paraId="2BA27B9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50</w:t>
            </w:r>
          </w:p>
        </w:tc>
        <w:tc>
          <w:tcPr>
            <w:tcW w:w="491" w:type="pct"/>
            <w:vAlign w:val="center"/>
          </w:tcPr>
          <w:p w14:paraId="136D1F2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27CDD343" w14:textId="77777777" w:rsidTr="0044000D">
        <w:trPr>
          <w:trHeight w:val="367"/>
          <w:jc w:val="center"/>
        </w:trPr>
        <w:tc>
          <w:tcPr>
            <w:tcW w:w="405" w:type="pct"/>
            <w:vAlign w:val="center"/>
          </w:tcPr>
          <w:p w14:paraId="336AC57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3</w:t>
            </w:r>
          </w:p>
        </w:tc>
        <w:tc>
          <w:tcPr>
            <w:tcW w:w="656" w:type="pct"/>
            <w:vAlign w:val="center"/>
          </w:tcPr>
          <w:p w14:paraId="22257457"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盐肤木</w:t>
            </w:r>
          </w:p>
        </w:tc>
        <w:tc>
          <w:tcPr>
            <w:tcW w:w="1230" w:type="pct"/>
            <w:gridSpan w:val="2"/>
            <w:vAlign w:val="center"/>
          </w:tcPr>
          <w:p w14:paraId="11ED03DA"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Rhus chinensis</w:t>
            </w:r>
          </w:p>
        </w:tc>
        <w:tc>
          <w:tcPr>
            <w:tcW w:w="493" w:type="pct"/>
            <w:vAlign w:val="center"/>
          </w:tcPr>
          <w:p w14:paraId="4CB9784B"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0248B4A2"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6</w:t>
            </w:r>
          </w:p>
        </w:tc>
        <w:tc>
          <w:tcPr>
            <w:tcW w:w="657" w:type="pct"/>
            <w:gridSpan w:val="2"/>
            <w:vAlign w:val="center"/>
          </w:tcPr>
          <w:p w14:paraId="3A466718"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3</w:t>
            </w:r>
          </w:p>
        </w:tc>
        <w:tc>
          <w:tcPr>
            <w:tcW w:w="493" w:type="pct"/>
            <w:vAlign w:val="center"/>
          </w:tcPr>
          <w:p w14:paraId="39EDDF0F"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20</w:t>
            </w:r>
          </w:p>
        </w:tc>
        <w:tc>
          <w:tcPr>
            <w:tcW w:w="491" w:type="pct"/>
            <w:vAlign w:val="center"/>
          </w:tcPr>
          <w:p w14:paraId="75931D09"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3C2BE028" w14:textId="77777777" w:rsidTr="0044000D">
        <w:trPr>
          <w:trHeight w:val="367"/>
          <w:jc w:val="center"/>
        </w:trPr>
        <w:tc>
          <w:tcPr>
            <w:tcW w:w="405" w:type="pct"/>
            <w:vAlign w:val="center"/>
          </w:tcPr>
          <w:p w14:paraId="1E2E87E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4</w:t>
            </w:r>
          </w:p>
        </w:tc>
        <w:tc>
          <w:tcPr>
            <w:tcW w:w="656" w:type="pct"/>
            <w:vAlign w:val="center"/>
          </w:tcPr>
          <w:p w14:paraId="7A1FBB12"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蕺菜</w:t>
            </w:r>
          </w:p>
        </w:tc>
        <w:tc>
          <w:tcPr>
            <w:tcW w:w="1230" w:type="pct"/>
            <w:gridSpan w:val="2"/>
            <w:vAlign w:val="center"/>
          </w:tcPr>
          <w:p w14:paraId="2E5896CE"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Houttuynia cordata</w:t>
            </w:r>
          </w:p>
        </w:tc>
        <w:tc>
          <w:tcPr>
            <w:tcW w:w="493" w:type="pct"/>
            <w:vAlign w:val="center"/>
          </w:tcPr>
          <w:p w14:paraId="179E1AA8"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27714CE4"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16</w:t>
            </w:r>
          </w:p>
        </w:tc>
        <w:tc>
          <w:tcPr>
            <w:tcW w:w="657" w:type="pct"/>
            <w:gridSpan w:val="2"/>
            <w:vAlign w:val="center"/>
          </w:tcPr>
          <w:p w14:paraId="409F809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0.3</w:t>
            </w:r>
          </w:p>
        </w:tc>
        <w:tc>
          <w:tcPr>
            <w:tcW w:w="493" w:type="pct"/>
            <w:vAlign w:val="center"/>
          </w:tcPr>
          <w:p w14:paraId="42154925"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91" w:type="pct"/>
            <w:vAlign w:val="center"/>
          </w:tcPr>
          <w:p w14:paraId="45A3E8EF"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023D853D" w14:textId="77777777" w:rsidTr="0044000D">
        <w:trPr>
          <w:trHeight w:val="367"/>
          <w:jc w:val="center"/>
        </w:trPr>
        <w:tc>
          <w:tcPr>
            <w:tcW w:w="405" w:type="pct"/>
            <w:vAlign w:val="center"/>
          </w:tcPr>
          <w:p w14:paraId="7A43355F"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656" w:type="pct"/>
            <w:vAlign w:val="center"/>
          </w:tcPr>
          <w:p w14:paraId="7F636B5A"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荩草</w:t>
            </w:r>
          </w:p>
        </w:tc>
        <w:tc>
          <w:tcPr>
            <w:tcW w:w="1230" w:type="pct"/>
            <w:gridSpan w:val="2"/>
            <w:vAlign w:val="center"/>
          </w:tcPr>
          <w:p w14:paraId="241A66FD"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Arthraxon hispidus</w:t>
            </w:r>
          </w:p>
        </w:tc>
        <w:tc>
          <w:tcPr>
            <w:tcW w:w="493" w:type="pct"/>
            <w:vAlign w:val="center"/>
          </w:tcPr>
          <w:p w14:paraId="23EDC52A"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73B19A25"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12</w:t>
            </w:r>
          </w:p>
        </w:tc>
        <w:tc>
          <w:tcPr>
            <w:tcW w:w="657" w:type="pct"/>
            <w:gridSpan w:val="2"/>
            <w:vAlign w:val="center"/>
          </w:tcPr>
          <w:p w14:paraId="7F737EFD"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493" w:type="pct"/>
            <w:vAlign w:val="center"/>
          </w:tcPr>
          <w:p w14:paraId="0CDBB25D"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91" w:type="pct"/>
            <w:vAlign w:val="center"/>
          </w:tcPr>
          <w:p w14:paraId="63565666"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r w:rsidR="00B40AC2" w:rsidRPr="00B40AC2" w14:paraId="2ED5A6CD" w14:textId="77777777" w:rsidTr="0044000D">
        <w:trPr>
          <w:trHeight w:val="367"/>
          <w:jc w:val="center"/>
        </w:trPr>
        <w:tc>
          <w:tcPr>
            <w:tcW w:w="405" w:type="pct"/>
            <w:vAlign w:val="center"/>
          </w:tcPr>
          <w:p w14:paraId="0D2D2425"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lastRenderedPageBreak/>
              <w:t>6</w:t>
            </w:r>
          </w:p>
        </w:tc>
        <w:tc>
          <w:tcPr>
            <w:tcW w:w="656" w:type="pct"/>
            <w:vAlign w:val="center"/>
          </w:tcPr>
          <w:p w14:paraId="17D04EA7"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细柄草</w:t>
            </w:r>
          </w:p>
        </w:tc>
        <w:tc>
          <w:tcPr>
            <w:tcW w:w="1230" w:type="pct"/>
            <w:gridSpan w:val="2"/>
            <w:vAlign w:val="center"/>
          </w:tcPr>
          <w:p w14:paraId="2D661169"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6"/>
                <w:szCs w:val="18"/>
              </w:rPr>
              <w:t>Capillipedium parviflorum</w:t>
            </w:r>
          </w:p>
        </w:tc>
        <w:tc>
          <w:tcPr>
            <w:tcW w:w="493" w:type="pct"/>
            <w:vAlign w:val="center"/>
          </w:tcPr>
          <w:p w14:paraId="3FB6AEF1"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5E6221D0"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657" w:type="pct"/>
            <w:gridSpan w:val="2"/>
            <w:vAlign w:val="center"/>
          </w:tcPr>
          <w:p w14:paraId="75B80B04"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493" w:type="pct"/>
            <w:vAlign w:val="center"/>
          </w:tcPr>
          <w:p w14:paraId="308B8C38"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91" w:type="pct"/>
            <w:vAlign w:val="center"/>
          </w:tcPr>
          <w:p w14:paraId="748F0C3E"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r w:rsidR="0044000D" w:rsidRPr="00B40AC2" w14:paraId="1C5BB411" w14:textId="77777777" w:rsidTr="0044000D">
        <w:trPr>
          <w:trHeight w:val="367"/>
          <w:jc w:val="center"/>
        </w:trPr>
        <w:tc>
          <w:tcPr>
            <w:tcW w:w="405" w:type="pct"/>
            <w:vAlign w:val="center"/>
          </w:tcPr>
          <w:p w14:paraId="556CDF1D"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7</w:t>
            </w:r>
          </w:p>
        </w:tc>
        <w:tc>
          <w:tcPr>
            <w:tcW w:w="656" w:type="pct"/>
            <w:vAlign w:val="center"/>
          </w:tcPr>
          <w:p w14:paraId="4CB830C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白茅</w:t>
            </w:r>
          </w:p>
        </w:tc>
        <w:tc>
          <w:tcPr>
            <w:tcW w:w="1230" w:type="pct"/>
            <w:gridSpan w:val="2"/>
            <w:vAlign w:val="center"/>
          </w:tcPr>
          <w:p w14:paraId="51351D6F"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Imperata cylindrica</w:t>
            </w:r>
          </w:p>
        </w:tc>
        <w:tc>
          <w:tcPr>
            <w:tcW w:w="493" w:type="pct"/>
            <w:vAlign w:val="center"/>
          </w:tcPr>
          <w:p w14:paraId="7DB719EA"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746A2A1B"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657" w:type="pct"/>
            <w:gridSpan w:val="2"/>
            <w:vAlign w:val="center"/>
          </w:tcPr>
          <w:p w14:paraId="27DE30A4"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493" w:type="pct"/>
            <w:vAlign w:val="center"/>
          </w:tcPr>
          <w:p w14:paraId="11FCCD8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91" w:type="pct"/>
            <w:vAlign w:val="center"/>
          </w:tcPr>
          <w:p w14:paraId="2A65BEF6"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bl>
    <w:p w14:paraId="0517BBB5" w14:textId="77777777" w:rsidR="0044000D" w:rsidRPr="00B40AC2" w:rsidRDefault="0044000D" w:rsidP="0044000D">
      <w:pPr>
        <w:rPr>
          <w:rFonts w:cs="Times New Roman"/>
          <w:color w:val="000000" w:themeColor="text1"/>
        </w:rPr>
      </w:pPr>
    </w:p>
    <w:tbl>
      <w:tblPr>
        <w:tblW w:w="5212"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tblLayout w:type="fixed"/>
        <w:tblLook w:val="04A0" w:firstRow="1" w:lastRow="0" w:firstColumn="1" w:lastColumn="0" w:noHBand="0" w:noVBand="1"/>
      </w:tblPr>
      <w:tblGrid>
        <w:gridCol w:w="783"/>
        <w:gridCol w:w="1270"/>
        <w:gridCol w:w="1748"/>
        <w:gridCol w:w="633"/>
        <w:gridCol w:w="956"/>
        <w:gridCol w:w="1111"/>
        <w:gridCol w:w="318"/>
        <w:gridCol w:w="954"/>
        <w:gridCol w:w="954"/>
        <w:gridCol w:w="953"/>
      </w:tblGrid>
      <w:tr w:rsidR="00B40AC2" w:rsidRPr="00B40AC2" w14:paraId="0B8CE84E" w14:textId="77777777" w:rsidTr="0044000D">
        <w:trPr>
          <w:trHeight w:val="367"/>
          <w:jc w:val="center"/>
        </w:trPr>
        <w:tc>
          <w:tcPr>
            <w:tcW w:w="1963" w:type="pct"/>
            <w:gridSpan w:val="3"/>
            <w:vAlign w:val="center"/>
          </w:tcPr>
          <w:p w14:paraId="7A88C5D3"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植被类型：蕨草草丛</w:t>
            </w:r>
          </w:p>
        </w:tc>
        <w:tc>
          <w:tcPr>
            <w:tcW w:w="1559" w:type="pct"/>
            <w:gridSpan w:val="4"/>
            <w:vAlign w:val="center"/>
          </w:tcPr>
          <w:p w14:paraId="6C1A1CE5"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样方号：</w:t>
            </w:r>
            <w:r w:rsidRPr="00B40AC2">
              <w:rPr>
                <w:rFonts w:cs="Times New Roman"/>
                <w:color w:val="000000" w:themeColor="text1"/>
                <w:sz w:val="18"/>
                <w:szCs w:val="18"/>
              </w:rPr>
              <w:t>4</w:t>
            </w:r>
          </w:p>
        </w:tc>
        <w:tc>
          <w:tcPr>
            <w:tcW w:w="1477" w:type="pct"/>
            <w:gridSpan w:val="3"/>
            <w:vAlign w:val="center"/>
          </w:tcPr>
          <w:p w14:paraId="40D3771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样方面积：</w:t>
            </w:r>
            <w:r w:rsidRPr="00B40AC2">
              <w:rPr>
                <w:rFonts w:cs="Times New Roman"/>
                <w:color w:val="000000" w:themeColor="text1"/>
                <w:sz w:val="18"/>
                <w:szCs w:val="18"/>
              </w:rPr>
              <w:t>5m*5m</w:t>
            </w:r>
          </w:p>
        </w:tc>
      </w:tr>
      <w:tr w:rsidR="00B40AC2" w:rsidRPr="00B40AC2" w14:paraId="55F61ABC" w14:textId="77777777" w:rsidTr="0044000D">
        <w:trPr>
          <w:trHeight w:val="367"/>
          <w:jc w:val="center"/>
        </w:trPr>
        <w:tc>
          <w:tcPr>
            <w:tcW w:w="1963" w:type="pct"/>
            <w:gridSpan w:val="3"/>
            <w:vAlign w:val="center"/>
          </w:tcPr>
          <w:p w14:paraId="37B8B33B"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经度：</w:t>
            </w:r>
            <w:r w:rsidRPr="00B40AC2">
              <w:rPr>
                <w:rFonts w:cs="Times New Roman"/>
                <w:color w:val="000000" w:themeColor="text1"/>
                <w:sz w:val="18"/>
                <w:szCs w:val="18"/>
              </w:rPr>
              <w:t xml:space="preserve"> </w:t>
            </w:r>
            <w:r w:rsidRPr="00B40AC2">
              <w:rPr>
                <w:rFonts w:cs="Times New Roman"/>
                <w:color w:val="000000" w:themeColor="text1"/>
                <w:sz w:val="18"/>
              </w:rPr>
              <w:t>106.95073356800</w:t>
            </w:r>
          </w:p>
        </w:tc>
        <w:tc>
          <w:tcPr>
            <w:tcW w:w="1559" w:type="pct"/>
            <w:gridSpan w:val="4"/>
            <w:vAlign w:val="center"/>
          </w:tcPr>
          <w:p w14:paraId="43C0AF6E" w14:textId="77777777" w:rsidR="0044000D" w:rsidRPr="00B40AC2" w:rsidRDefault="0044000D" w:rsidP="0044000D">
            <w:pPr>
              <w:spacing w:line="240" w:lineRule="auto"/>
              <w:ind w:firstLineChars="0" w:firstLine="0"/>
              <w:jc w:val="center"/>
              <w:rPr>
                <w:rFonts w:cs="Times New Roman"/>
                <w:color w:val="000000" w:themeColor="text1"/>
                <w:sz w:val="18"/>
              </w:rPr>
            </w:pPr>
            <w:r w:rsidRPr="00B40AC2">
              <w:rPr>
                <w:rFonts w:cs="Times New Roman"/>
                <w:color w:val="000000" w:themeColor="text1"/>
                <w:sz w:val="18"/>
              </w:rPr>
              <w:t>纬度：</w:t>
            </w:r>
            <w:r w:rsidRPr="00B40AC2">
              <w:rPr>
                <w:rFonts w:cs="Times New Roman"/>
                <w:color w:val="000000" w:themeColor="text1"/>
                <w:sz w:val="18"/>
              </w:rPr>
              <w:t>32.63015123200</w:t>
            </w:r>
          </w:p>
        </w:tc>
        <w:tc>
          <w:tcPr>
            <w:tcW w:w="1477" w:type="pct"/>
            <w:gridSpan w:val="3"/>
            <w:vAlign w:val="center"/>
          </w:tcPr>
          <w:p w14:paraId="5216F65C"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海拔（</w:t>
            </w:r>
            <w:r w:rsidRPr="00B40AC2">
              <w:rPr>
                <w:rFonts w:cs="Times New Roman"/>
                <w:color w:val="000000" w:themeColor="text1"/>
                <w:sz w:val="18"/>
                <w:szCs w:val="18"/>
              </w:rPr>
              <w:t>m</w:t>
            </w:r>
            <w:r w:rsidRPr="00B40AC2">
              <w:rPr>
                <w:rFonts w:cs="Times New Roman"/>
                <w:color w:val="000000" w:themeColor="text1"/>
                <w:sz w:val="18"/>
                <w:szCs w:val="18"/>
              </w:rPr>
              <w:t>）：</w:t>
            </w:r>
            <w:r w:rsidRPr="00B40AC2">
              <w:rPr>
                <w:rFonts w:cs="Times New Roman"/>
                <w:color w:val="000000" w:themeColor="text1"/>
                <w:sz w:val="18"/>
                <w:szCs w:val="18"/>
              </w:rPr>
              <w:t>1508</w:t>
            </w:r>
          </w:p>
        </w:tc>
      </w:tr>
      <w:tr w:rsidR="00B40AC2" w:rsidRPr="00B40AC2" w14:paraId="448B1ED9" w14:textId="77777777" w:rsidTr="0044000D">
        <w:trPr>
          <w:trHeight w:val="367"/>
          <w:jc w:val="center"/>
        </w:trPr>
        <w:tc>
          <w:tcPr>
            <w:tcW w:w="2784" w:type="pct"/>
            <w:gridSpan w:val="5"/>
            <w:vAlign w:val="center"/>
          </w:tcPr>
          <w:p w14:paraId="5D6C8D0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调查人：李金洋等</w:t>
            </w:r>
          </w:p>
        </w:tc>
        <w:tc>
          <w:tcPr>
            <w:tcW w:w="2216" w:type="pct"/>
            <w:gridSpan w:val="5"/>
            <w:vAlign w:val="center"/>
          </w:tcPr>
          <w:p w14:paraId="286BA44E"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调查日期：</w:t>
            </w:r>
            <w:r w:rsidRPr="00B40AC2">
              <w:rPr>
                <w:rFonts w:cs="Times New Roman"/>
                <w:color w:val="000000" w:themeColor="text1"/>
                <w:sz w:val="18"/>
                <w:szCs w:val="18"/>
              </w:rPr>
              <w:t>2021</w:t>
            </w:r>
            <w:r w:rsidRPr="00B40AC2">
              <w:rPr>
                <w:rFonts w:cs="Times New Roman"/>
                <w:color w:val="000000" w:themeColor="text1"/>
                <w:sz w:val="18"/>
                <w:szCs w:val="18"/>
              </w:rPr>
              <w:t>年</w:t>
            </w:r>
            <w:r w:rsidRPr="00B40AC2">
              <w:rPr>
                <w:rFonts w:cs="Times New Roman"/>
                <w:color w:val="000000" w:themeColor="text1"/>
                <w:sz w:val="18"/>
                <w:szCs w:val="18"/>
              </w:rPr>
              <w:t>6</w:t>
            </w:r>
            <w:r w:rsidRPr="00B40AC2">
              <w:rPr>
                <w:rFonts w:cs="Times New Roman"/>
                <w:color w:val="000000" w:themeColor="text1"/>
                <w:sz w:val="18"/>
                <w:szCs w:val="18"/>
              </w:rPr>
              <w:t>月</w:t>
            </w:r>
            <w:r w:rsidRPr="00B40AC2">
              <w:rPr>
                <w:rFonts w:cs="Times New Roman"/>
                <w:color w:val="000000" w:themeColor="text1"/>
                <w:sz w:val="18"/>
                <w:szCs w:val="18"/>
              </w:rPr>
              <w:t>6</w:t>
            </w:r>
            <w:r w:rsidRPr="00B40AC2">
              <w:rPr>
                <w:rFonts w:cs="Times New Roman"/>
                <w:color w:val="000000" w:themeColor="text1"/>
                <w:sz w:val="18"/>
                <w:szCs w:val="18"/>
              </w:rPr>
              <w:t>日</w:t>
            </w:r>
          </w:p>
        </w:tc>
      </w:tr>
      <w:tr w:rsidR="00B40AC2" w:rsidRPr="00B40AC2" w14:paraId="51ECCCB5" w14:textId="77777777" w:rsidTr="0044000D">
        <w:trPr>
          <w:trHeight w:val="361"/>
          <w:jc w:val="center"/>
        </w:trPr>
        <w:tc>
          <w:tcPr>
            <w:tcW w:w="404" w:type="pct"/>
            <w:vAlign w:val="center"/>
          </w:tcPr>
          <w:p w14:paraId="282B54DB"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种号</w:t>
            </w:r>
          </w:p>
        </w:tc>
        <w:tc>
          <w:tcPr>
            <w:tcW w:w="656" w:type="pct"/>
            <w:vAlign w:val="center"/>
          </w:tcPr>
          <w:p w14:paraId="21633039"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中文名</w:t>
            </w:r>
          </w:p>
        </w:tc>
        <w:tc>
          <w:tcPr>
            <w:tcW w:w="1230" w:type="pct"/>
            <w:gridSpan w:val="2"/>
            <w:vAlign w:val="center"/>
          </w:tcPr>
          <w:p w14:paraId="753DCC4D"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拉丁名</w:t>
            </w:r>
          </w:p>
        </w:tc>
        <w:tc>
          <w:tcPr>
            <w:tcW w:w="493" w:type="pct"/>
            <w:vAlign w:val="center"/>
          </w:tcPr>
          <w:p w14:paraId="5ED39EC1"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物候期</w:t>
            </w:r>
          </w:p>
        </w:tc>
        <w:tc>
          <w:tcPr>
            <w:tcW w:w="574" w:type="pct"/>
            <w:vAlign w:val="center"/>
          </w:tcPr>
          <w:p w14:paraId="777E4AD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株</w:t>
            </w:r>
            <w:r w:rsidRPr="00B40AC2">
              <w:rPr>
                <w:rFonts w:cs="Times New Roman"/>
                <w:color w:val="000000" w:themeColor="text1"/>
                <w:sz w:val="18"/>
                <w:szCs w:val="18"/>
              </w:rPr>
              <w:t>(</w:t>
            </w:r>
            <w:r w:rsidRPr="00B40AC2">
              <w:rPr>
                <w:rFonts w:cs="Times New Roman"/>
                <w:color w:val="000000" w:themeColor="text1"/>
                <w:sz w:val="18"/>
                <w:szCs w:val="18"/>
              </w:rPr>
              <w:t>丛</w:t>
            </w:r>
            <w:r w:rsidRPr="00B40AC2">
              <w:rPr>
                <w:rFonts w:cs="Times New Roman"/>
                <w:color w:val="000000" w:themeColor="text1"/>
                <w:sz w:val="18"/>
                <w:szCs w:val="18"/>
              </w:rPr>
              <w:t>)</w:t>
            </w:r>
            <w:r w:rsidRPr="00B40AC2">
              <w:rPr>
                <w:rFonts w:cs="Times New Roman"/>
                <w:color w:val="000000" w:themeColor="text1"/>
                <w:sz w:val="18"/>
                <w:szCs w:val="18"/>
              </w:rPr>
              <w:t>数</w:t>
            </w:r>
          </w:p>
        </w:tc>
        <w:tc>
          <w:tcPr>
            <w:tcW w:w="657" w:type="pct"/>
            <w:gridSpan w:val="2"/>
            <w:vAlign w:val="center"/>
          </w:tcPr>
          <w:p w14:paraId="43094C08"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平均高度</w:t>
            </w:r>
            <w:r w:rsidRPr="00B40AC2">
              <w:rPr>
                <w:rFonts w:cs="Times New Roman"/>
                <w:color w:val="000000" w:themeColor="text1"/>
                <w:sz w:val="18"/>
                <w:szCs w:val="18"/>
              </w:rPr>
              <w:t>/m</w:t>
            </w:r>
          </w:p>
        </w:tc>
        <w:tc>
          <w:tcPr>
            <w:tcW w:w="493" w:type="pct"/>
            <w:vAlign w:val="center"/>
          </w:tcPr>
          <w:p w14:paraId="56B69E8E"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盖度</w:t>
            </w:r>
            <w:r w:rsidRPr="00B40AC2">
              <w:rPr>
                <w:rFonts w:cs="Times New Roman"/>
                <w:color w:val="000000" w:themeColor="text1"/>
                <w:sz w:val="18"/>
                <w:szCs w:val="18"/>
              </w:rPr>
              <w:t>/%</w:t>
            </w:r>
          </w:p>
        </w:tc>
        <w:tc>
          <w:tcPr>
            <w:tcW w:w="492" w:type="pct"/>
            <w:vAlign w:val="center"/>
          </w:tcPr>
          <w:p w14:paraId="36ED8AA6"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生活型</w:t>
            </w:r>
          </w:p>
        </w:tc>
      </w:tr>
      <w:tr w:rsidR="00B40AC2" w:rsidRPr="00B40AC2" w14:paraId="1C4430FA" w14:textId="77777777" w:rsidTr="0044000D">
        <w:trPr>
          <w:trHeight w:val="367"/>
          <w:jc w:val="center"/>
        </w:trPr>
        <w:tc>
          <w:tcPr>
            <w:tcW w:w="404" w:type="pct"/>
            <w:vAlign w:val="center"/>
          </w:tcPr>
          <w:p w14:paraId="047623C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1</w:t>
            </w:r>
          </w:p>
        </w:tc>
        <w:tc>
          <w:tcPr>
            <w:tcW w:w="656" w:type="pct"/>
            <w:vAlign w:val="center"/>
          </w:tcPr>
          <w:p w14:paraId="43468173"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江南卷柏</w:t>
            </w:r>
          </w:p>
        </w:tc>
        <w:tc>
          <w:tcPr>
            <w:tcW w:w="1230" w:type="pct"/>
            <w:gridSpan w:val="2"/>
            <w:vAlign w:val="center"/>
          </w:tcPr>
          <w:p w14:paraId="02E0E68F"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Selaginella moellendorffii</w:t>
            </w:r>
          </w:p>
        </w:tc>
        <w:tc>
          <w:tcPr>
            <w:tcW w:w="493" w:type="pct"/>
            <w:vAlign w:val="center"/>
          </w:tcPr>
          <w:p w14:paraId="08F99DE5"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6B2B1888"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36</w:t>
            </w:r>
          </w:p>
        </w:tc>
        <w:tc>
          <w:tcPr>
            <w:tcW w:w="657" w:type="pct"/>
            <w:gridSpan w:val="2"/>
            <w:vAlign w:val="center"/>
          </w:tcPr>
          <w:p w14:paraId="6F590F08"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0.3</w:t>
            </w:r>
          </w:p>
        </w:tc>
        <w:tc>
          <w:tcPr>
            <w:tcW w:w="493" w:type="pct"/>
            <w:vAlign w:val="center"/>
          </w:tcPr>
          <w:p w14:paraId="46A29DB7"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40</w:t>
            </w:r>
          </w:p>
        </w:tc>
        <w:tc>
          <w:tcPr>
            <w:tcW w:w="492" w:type="pct"/>
            <w:vAlign w:val="center"/>
          </w:tcPr>
          <w:p w14:paraId="67896067"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蕨类</w:t>
            </w:r>
          </w:p>
        </w:tc>
      </w:tr>
      <w:tr w:rsidR="00B40AC2" w:rsidRPr="00B40AC2" w14:paraId="4AAAEEDF" w14:textId="77777777" w:rsidTr="0044000D">
        <w:trPr>
          <w:trHeight w:val="367"/>
          <w:jc w:val="center"/>
        </w:trPr>
        <w:tc>
          <w:tcPr>
            <w:tcW w:w="404" w:type="pct"/>
            <w:vAlign w:val="center"/>
          </w:tcPr>
          <w:p w14:paraId="7F17AD53"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2</w:t>
            </w:r>
          </w:p>
        </w:tc>
        <w:tc>
          <w:tcPr>
            <w:tcW w:w="656" w:type="pct"/>
            <w:vAlign w:val="center"/>
          </w:tcPr>
          <w:p w14:paraId="4A61466F"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问荆</w:t>
            </w:r>
          </w:p>
        </w:tc>
        <w:tc>
          <w:tcPr>
            <w:tcW w:w="1230" w:type="pct"/>
            <w:gridSpan w:val="2"/>
            <w:vAlign w:val="center"/>
          </w:tcPr>
          <w:p w14:paraId="10D7DEC7"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Equisetum arvense</w:t>
            </w:r>
          </w:p>
        </w:tc>
        <w:tc>
          <w:tcPr>
            <w:tcW w:w="493" w:type="pct"/>
            <w:vAlign w:val="center"/>
          </w:tcPr>
          <w:p w14:paraId="448A3296"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04C38A7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25</w:t>
            </w:r>
          </w:p>
        </w:tc>
        <w:tc>
          <w:tcPr>
            <w:tcW w:w="657" w:type="pct"/>
            <w:gridSpan w:val="2"/>
            <w:vAlign w:val="center"/>
          </w:tcPr>
          <w:p w14:paraId="5CA3FF9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493" w:type="pct"/>
            <w:vAlign w:val="center"/>
          </w:tcPr>
          <w:p w14:paraId="1A9180E7"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40</w:t>
            </w:r>
          </w:p>
        </w:tc>
        <w:tc>
          <w:tcPr>
            <w:tcW w:w="492" w:type="pct"/>
            <w:vAlign w:val="center"/>
          </w:tcPr>
          <w:p w14:paraId="5B0ADC1B" w14:textId="77777777" w:rsidR="0044000D" w:rsidRPr="00B40AC2" w:rsidRDefault="0044000D" w:rsidP="0044000D">
            <w:pPr>
              <w:spacing w:line="240" w:lineRule="auto"/>
              <w:ind w:firstLineChars="0" w:firstLine="0"/>
              <w:jc w:val="center"/>
              <w:rPr>
                <w:rFonts w:cs="Times New Roman"/>
                <w:color w:val="000000" w:themeColor="text1"/>
              </w:rPr>
            </w:pPr>
            <w:r w:rsidRPr="00B40AC2">
              <w:rPr>
                <w:rFonts w:cs="Times New Roman"/>
                <w:color w:val="000000" w:themeColor="text1"/>
                <w:sz w:val="18"/>
                <w:szCs w:val="18"/>
              </w:rPr>
              <w:t>蕨类</w:t>
            </w:r>
          </w:p>
        </w:tc>
      </w:tr>
      <w:tr w:rsidR="00B40AC2" w:rsidRPr="00B40AC2" w14:paraId="4D94ED5B" w14:textId="77777777" w:rsidTr="0044000D">
        <w:trPr>
          <w:trHeight w:val="367"/>
          <w:jc w:val="center"/>
        </w:trPr>
        <w:tc>
          <w:tcPr>
            <w:tcW w:w="404" w:type="pct"/>
            <w:vAlign w:val="center"/>
          </w:tcPr>
          <w:p w14:paraId="1A9AAC8B"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3</w:t>
            </w:r>
          </w:p>
        </w:tc>
        <w:tc>
          <w:tcPr>
            <w:tcW w:w="656" w:type="pct"/>
            <w:vAlign w:val="center"/>
          </w:tcPr>
          <w:p w14:paraId="3ADA0792"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节节草</w:t>
            </w:r>
          </w:p>
        </w:tc>
        <w:tc>
          <w:tcPr>
            <w:tcW w:w="1230" w:type="pct"/>
            <w:gridSpan w:val="2"/>
            <w:vAlign w:val="center"/>
          </w:tcPr>
          <w:p w14:paraId="596132EC"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Equisetum ramosissimum</w:t>
            </w:r>
          </w:p>
        </w:tc>
        <w:tc>
          <w:tcPr>
            <w:tcW w:w="493" w:type="pct"/>
            <w:vAlign w:val="center"/>
          </w:tcPr>
          <w:p w14:paraId="00EB5B22"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6013E132"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17</w:t>
            </w:r>
          </w:p>
        </w:tc>
        <w:tc>
          <w:tcPr>
            <w:tcW w:w="657" w:type="pct"/>
            <w:gridSpan w:val="2"/>
            <w:vAlign w:val="center"/>
          </w:tcPr>
          <w:p w14:paraId="75B31DB1"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0.3</w:t>
            </w:r>
          </w:p>
        </w:tc>
        <w:tc>
          <w:tcPr>
            <w:tcW w:w="493" w:type="pct"/>
            <w:vAlign w:val="center"/>
          </w:tcPr>
          <w:p w14:paraId="7387157F"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30</w:t>
            </w:r>
          </w:p>
        </w:tc>
        <w:tc>
          <w:tcPr>
            <w:tcW w:w="492" w:type="pct"/>
            <w:vAlign w:val="center"/>
          </w:tcPr>
          <w:p w14:paraId="20508F44" w14:textId="77777777" w:rsidR="0044000D" w:rsidRPr="00B40AC2" w:rsidRDefault="0044000D" w:rsidP="0044000D">
            <w:pPr>
              <w:spacing w:line="240" w:lineRule="auto"/>
              <w:ind w:firstLineChars="0" w:firstLine="0"/>
              <w:jc w:val="center"/>
              <w:rPr>
                <w:rFonts w:cs="Times New Roman"/>
                <w:color w:val="000000" w:themeColor="text1"/>
              </w:rPr>
            </w:pPr>
            <w:r w:rsidRPr="00B40AC2">
              <w:rPr>
                <w:rFonts w:cs="Times New Roman"/>
                <w:color w:val="000000" w:themeColor="text1"/>
                <w:sz w:val="18"/>
                <w:szCs w:val="18"/>
              </w:rPr>
              <w:t>蕨类</w:t>
            </w:r>
          </w:p>
        </w:tc>
      </w:tr>
      <w:tr w:rsidR="00B40AC2" w:rsidRPr="00B40AC2" w14:paraId="4BD0DA19" w14:textId="77777777" w:rsidTr="0044000D">
        <w:trPr>
          <w:trHeight w:val="367"/>
          <w:jc w:val="center"/>
        </w:trPr>
        <w:tc>
          <w:tcPr>
            <w:tcW w:w="404" w:type="pct"/>
            <w:vAlign w:val="center"/>
          </w:tcPr>
          <w:p w14:paraId="6562AB1A"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4</w:t>
            </w:r>
          </w:p>
        </w:tc>
        <w:tc>
          <w:tcPr>
            <w:tcW w:w="656" w:type="pct"/>
            <w:vAlign w:val="center"/>
          </w:tcPr>
          <w:p w14:paraId="154AE5A1"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芒萁</w:t>
            </w:r>
          </w:p>
        </w:tc>
        <w:tc>
          <w:tcPr>
            <w:tcW w:w="1230" w:type="pct"/>
            <w:gridSpan w:val="2"/>
            <w:vAlign w:val="center"/>
          </w:tcPr>
          <w:p w14:paraId="75581B84"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Dicranopteris dichotoma</w:t>
            </w:r>
          </w:p>
        </w:tc>
        <w:tc>
          <w:tcPr>
            <w:tcW w:w="493" w:type="pct"/>
            <w:vAlign w:val="center"/>
          </w:tcPr>
          <w:p w14:paraId="5024827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23AE4EF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13</w:t>
            </w:r>
          </w:p>
        </w:tc>
        <w:tc>
          <w:tcPr>
            <w:tcW w:w="657" w:type="pct"/>
            <w:gridSpan w:val="2"/>
            <w:vAlign w:val="center"/>
          </w:tcPr>
          <w:p w14:paraId="71187953"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0.3</w:t>
            </w:r>
          </w:p>
        </w:tc>
        <w:tc>
          <w:tcPr>
            <w:tcW w:w="493" w:type="pct"/>
            <w:vAlign w:val="center"/>
          </w:tcPr>
          <w:p w14:paraId="52F3614F"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30</w:t>
            </w:r>
          </w:p>
        </w:tc>
        <w:tc>
          <w:tcPr>
            <w:tcW w:w="492" w:type="pct"/>
            <w:vAlign w:val="center"/>
          </w:tcPr>
          <w:p w14:paraId="5DE8ECCA" w14:textId="77777777" w:rsidR="0044000D" w:rsidRPr="00B40AC2" w:rsidRDefault="0044000D" w:rsidP="0044000D">
            <w:pPr>
              <w:spacing w:line="240" w:lineRule="auto"/>
              <w:ind w:firstLineChars="0" w:firstLine="0"/>
              <w:jc w:val="center"/>
              <w:rPr>
                <w:rFonts w:cs="Times New Roman"/>
                <w:color w:val="000000" w:themeColor="text1"/>
              </w:rPr>
            </w:pPr>
            <w:r w:rsidRPr="00B40AC2">
              <w:rPr>
                <w:rFonts w:cs="Times New Roman"/>
                <w:color w:val="000000" w:themeColor="text1"/>
                <w:sz w:val="18"/>
                <w:szCs w:val="18"/>
              </w:rPr>
              <w:t>蕨类</w:t>
            </w:r>
          </w:p>
        </w:tc>
      </w:tr>
      <w:tr w:rsidR="00B40AC2" w:rsidRPr="00B40AC2" w14:paraId="22953C61" w14:textId="77777777" w:rsidTr="0044000D">
        <w:trPr>
          <w:trHeight w:val="367"/>
          <w:jc w:val="center"/>
        </w:trPr>
        <w:tc>
          <w:tcPr>
            <w:tcW w:w="404" w:type="pct"/>
            <w:vAlign w:val="center"/>
          </w:tcPr>
          <w:p w14:paraId="264BCD52"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656" w:type="pct"/>
            <w:vAlign w:val="center"/>
          </w:tcPr>
          <w:p w14:paraId="45108D45"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里白</w:t>
            </w:r>
          </w:p>
        </w:tc>
        <w:tc>
          <w:tcPr>
            <w:tcW w:w="1230" w:type="pct"/>
            <w:gridSpan w:val="2"/>
            <w:vAlign w:val="center"/>
          </w:tcPr>
          <w:p w14:paraId="270858AC"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Diplopterygium glaucum</w:t>
            </w:r>
          </w:p>
        </w:tc>
        <w:tc>
          <w:tcPr>
            <w:tcW w:w="493" w:type="pct"/>
            <w:vAlign w:val="center"/>
          </w:tcPr>
          <w:p w14:paraId="063E98B4"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2A74D92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657" w:type="pct"/>
            <w:gridSpan w:val="2"/>
            <w:vAlign w:val="center"/>
          </w:tcPr>
          <w:p w14:paraId="5FBC7E7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493" w:type="pct"/>
            <w:vAlign w:val="center"/>
          </w:tcPr>
          <w:p w14:paraId="5D4D9E3C"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20</w:t>
            </w:r>
          </w:p>
        </w:tc>
        <w:tc>
          <w:tcPr>
            <w:tcW w:w="492" w:type="pct"/>
            <w:vAlign w:val="center"/>
          </w:tcPr>
          <w:p w14:paraId="05BC444F" w14:textId="77777777" w:rsidR="0044000D" w:rsidRPr="00B40AC2" w:rsidRDefault="0044000D" w:rsidP="0044000D">
            <w:pPr>
              <w:spacing w:line="240" w:lineRule="auto"/>
              <w:ind w:firstLineChars="0" w:firstLine="0"/>
              <w:jc w:val="center"/>
              <w:rPr>
                <w:rFonts w:cs="Times New Roman"/>
                <w:color w:val="000000" w:themeColor="text1"/>
              </w:rPr>
            </w:pPr>
            <w:r w:rsidRPr="00B40AC2">
              <w:rPr>
                <w:rFonts w:cs="Times New Roman"/>
                <w:color w:val="000000" w:themeColor="text1"/>
                <w:sz w:val="18"/>
                <w:szCs w:val="18"/>
              </w:rPr>
              <w:t>蕨类</w:t>
            </w:r>
          </w:p>
        </w:tc>
      </w:tr>
      <w:tr w:rsidR="0044000D" w:rsidRPr="00B40AC2" w14:paraId="23FC3D3E" w14:textId="77777777" w:rsidTr="0044000D">
        <w:trPr>
          <w:trHeight w:val="367"/>
          <w:jc w:val="center"/>
        </w:trPr>
        <w:tc>
          <w:tcPr>
            <w:tcW w:w="404" w:type="pct"/>
            <w:vAlign w:val="center"/>
          </w:tcPr>
          <w:p w14:paraId="523A191F" w14:textId="77777777" w:rsidR="0044000D" w:rsidRPr="00B40AC2" w:rsidRDefault="0044000D" w:rsidP="0044000D">
            <w:pPr>
              <w:spacing w:line="240" w:lineRule="auto"/>
              <w:ind w:firstLineChars="0" w:firstLine="0"/>
              <w:jc w:val="center"/>
              <w:rPr>
                <w:rFonts w:cs="Times New Roman"/>
                <w:color w:val="000000" w:themeColor="text1"/>
                <w:sz w:val="18"/>
                <w:szCs w:val="18"/>
              </w:rPr>
            </w:pPr>
          </w:p>
        </w:tc>
        <w:tc>
          <w:tcPr>
            <w:tcW w:w="656" w:type="pct"/>
            <w:vAlign w:val="center"/>
          </w:tcPr>
          <w:p w14:paraId="19E2A9D5"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细柄草</w:t>
            </w:r>
          </w:p>
        </w:tc>
        <w:tc>
          <w:tcPr>
            <w:tcW w:w="1230" w:type="pct"/>
            <w:gridSpan w:val="2"/>
            <w:vAlign w:val="center"/>
          </w:tcPr>
          <w:p w14:paraId="279A159D" w14:textId="77777777" w:rsidR="0044000D" w:rsidRPr="00B40AC2" w:rsidRDefault="0044000D" w:rsidP="0044000D">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6"/>
                <w:szCs w:val="18"/>
              </w:rPr>
              <w:t>Capillipedium parviflorum</w:t>
            </w:r>
          </w:p>
        </w:tc>
        <w:tc>
          <w:tcPr>
            <w:tcW w:w="493" w:type="pct"/>
            <w:vAlign w:val="center"/>
          </w:tcPr>
          <w:p w14:paraId="5D3BFB94"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612F4AE9"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657" w:type="pct"/>
            <w:gridSpan w:val="2"/>
            <w:vAlign w:val="center"/>
          </w:tcPr>
          <w:p w14:paraId="6E59A6EE"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0.15</w:t>
            </w:r>
          </w:p>
        </w:tc>
        <w:tc>
          <w:tcPr>
            <w:tcW w:w="493" w:type="pct"/>
            <w:vAlign w:val="center"/>
          </w:tcPr>
          <w:p w14:paraId="0065F3F2" w14:textId="77777777" w:rsidR="0044000D" w:rsidRPr="00B40AC2" w:rsidRDefault="0044000D" w:rsidP="0044000D">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20</w:t>
            </w:r>
          </w:p>
        </w:tc>
        <w:tc>
          <w:tcPr>
            <w:tcW w:w="492" w:type="pct"/>
            <w:vAlign w:val="center"/>
          </w:tcPr>
          <w:p w14:paraId="624C4B93" w14:textId="77777777" w:rsidR="0044000D" w:rsidRPr="00B40AC2" w:rsidRDefault="0044000D" w:rsidP="0044000D">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bl>
    <w:p w14:paraId="1EC63889" w14:textId="77777777" w:rsidR="0044000D" w:rsidRPr="00B40AC2" w:rsidRDefault="0044000D" w:rsidP="0044000D">
      <w:pPr>
        <w:rPr>
          <w:rFonts w:cs="Times New Roman"/>
          <w:color w:val="000000" w:themeColor="text1"/>
        </w:rPr>
      </w:pPr>
    </w:p>
    <w:tbl>
      <w:tblPr>
        <w:tblW w:w="5089"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tblLayout w:type="fixed"/>
        <w:tblLook w:val="04A0" w:firstRow="1" w:lastRow="0" w:firstColumn="1" w:lastColumn="0" w:noHBand="0" w:noVBand="1"/>
      </w:tblPr>
      <w:tblGrid>
        <w:gridCol w:w="733"/>
        <w:gridCol w:w="1164"/>
        <w:gridCol w:w="2066"/>
        <w:gridCol w:w="314"/>
        <w:gridCol w:w="953"/>
        <w:gridCol w:w="1110"/>
        <w:gridCol w:w="794"/>
        <w:gridCol w:w="476"/>
        <w:gridCol w:w="953"/>
        <w:gridCol w:w="888"/>
      </w:tblGrid>
      <w:tr w:rsidR="00B40AC2" w:rsidRPr="00B40AC2" w14:paraId="68D0020A" w14:textId="77777777" w:rsidTr="009A0944">
        <w:trPr>
          <w:trHeight w:val="367"/>
          <w:jc w:val="center"/>
        </w:trPr>
        <w:tc>
          <w:tcPr>
            <w:tcW w:w="2097" w:type="pct"/>
            <w:gridSpan w:val="3"/>
            <w:vAlign w:val="center"/>
          </w:tcPr>
          <w:p w14:paraId="35739E69"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植被类型：包石栎林</w:t>
            </w:r>
          </w:p>
        </w:tc>
        <w:tc>
          <w:tcPr>
            <w:tcW w:w="1677" w:type="pct"/>
            <w:gridSpan w:val="4"/>
            <w:vAlign w:val="center"/>
          </w:tcPr>
          <w:p w14:paraId="2F90F64A"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样方号：</w:t>
            </w:r>
            <w:r w:rsidRPr="00B40AC2">
              <w:rPr>
                <w:rFonts w:cs="Times New Roman"/>
                <w:color w:val="000000" w:themeColor="text1"/>
                <w:sz w:val="18"/>
                <w:szCs w:val="18"/>
              </w:rPr>
              <w:t>5</w:t>
            </w:r>
          </w:p>
        </w:tc>
        <w:tc>
          <w:tcPr>
            <w:tcW w:w="1226" w:type="pct"/>
            <w:gridSpan w:val="3"/>
            <w:vAlign w:val="center"/>
          </w:tcPr>
          <w:p w14:paraId="67454E0C"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样方面积：</w:t>
            </w:r>
            <w:r w:rsidRPr="00B40AC2">
              <w:rPr>
                <w:rFonts w:cs="Times New Roman"/>
                <w:color w:val="000000" w:themeColor="text1"/>
                <w:sz w:val="18"/>
                <w:szCs w:val="18"/>
              </w:rPr>
              <w:t>10m*10m</w:t>
            </w:r>
          </w:p>
        </w:tc>
      </w:tr>
      <w:tr w:rsidR="00B40AC2" w:rsidRPr="00B40AC2" w14:paraId="4D7B5844" w14:textId="77777777" w:rsidTr="009A0944">
        <w:trPr>
          <w:trHeight w:val="367"/>
          <w:jc w:val="center"/>
        </w:trPr>
        <w:tc>
          <w:tcPr>
            <w:tcW w:w="2097" w:type="pct"/>
            <w:gridSpan w:val="3"/>
            <w:vAlign w:val="center"/>
          </w:tcPr>
          <w:p w14:paraId="0EEB381D"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经度：</w:t>
            </w:r>
            <w:r w:rsidRPr="00B40AC2">
              <w:rPr>
                <w:rFonts w:cs="Times New Roman"/>
                <w:color w:val="000000" w:themeColor="text1"/>
                <w:sz w:val="18"/>
                <w:szCs w:val="18"/>
              </w:rPr>
              <w:t>106.94562873200</w:t>
            </w:r>
          </w:p>
        </w:tc>
        <w:tc>
          <w:tcPr>
            <w:tcW w:w="1677" w:type="pct"/>
            <w:gridSpan w:val="4"/>
            <w:vAlign w:val="center"/>
          </w:tcPr>
          <w:p w14:paraId="70D47B63" w14:textId="77777777" w:rsidR="0044000D" w:rsidRPr="00B40AC2" w:rsidRDefault="0044000D" w:rsidP="009A0944">
            <w:pPr>
              <w:spacing w:line="240" w:lineRule="auto"/>
              <w:ind w:firstLineChars="0" w:firstLine="0"/>
              <w:jc w:val="center"/>
              <w:rPr>
                <w:rFonts w:cs="Times New Roman"/>
                <w:color w:val="000000" w:themeColor="text1"/>
                <w:sz w:val="18"/>
              </w:rPr>
            </w:pPr>
            <w:r w:rsidRPr="00B40AC2">
              <w:rPr>
                <w:rFonts w:cs="Times New Roman"/>
                <w:color w:val="000000" w:themeColor="text1"/>
                <w:sz w:val="18"/>
              </w:rPr>
              <w:t>纬度：</w:t>
            </w:r>
            <w:r w:rsidRPr="00B40AC2">
              <w:rPr>
                <w:rFonts w:cs="Times New Roman"/>
                <w:color w:val="000000" w:themeColor="text1"/>
                <w:sz w:val="18"/>
              </w:rPr>
              <w:t>32.63031625130</w:t>
            </w:r>
          </w:p>
        </w:tc>
        <w:tc>
          <w:tcPr>
            <w:tcW w:w="1226" w:type="pct"/>
            <w:gridSpan w:val="3"/>
            <w:vAlign w:val="center"/>
          </w:tcPr>
          <w:p w14:paraId="228E706A"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海拔（</w:t>
            </w:r>
            <w:r w:rsidRPr="00B40AC2">
              <w:rPr>
                <w:rFonts w:cs="Times New Roman"/>
                <w:color w:val="000000" w:themeColor="text1"/>
                <w:sz w:val="18"/>
                <w:szCs w:val="18"/>
              </w:rPr>
              <w:t>m</w:t>
            </w:r>
            <w:r w:rsidRPr="00B40AC2">
              <w:rPr>
                <w:rFonts w:cs="Times New Roman"/>
                <w:color w:val="000000" w:themeColor="text1"/>
                <w:sz w:val="18"/>
                <w:szCs w:val="18"/>
              </w:rPr>
              <w:t>）：</w:t>
            </w:r>
            <w:r w:rsidRPr="00B40AC2">
              <w:rPr>
                <w:rFonts w:cs="Times New Roman"/>
                <w:color w:val="000000" w:themeColor="text1"/>
                <w:sz w:val="18"/>
                <w:szCs w:val="18"/>
              </w:rPr>
              <w:t>1708</w:t>
            </w:r>
          </w:p>
        </w:tc>
      </w:tr>
      <w:tr w:rsidR="00B40AC2" w:rsidRPr="00B40AC2" w14:paraId="4BB2EAFF" w14:textId="77777777" w:rsidTr="009A0944">
        <w:trPr>
          <w:trHeight w:val="367"/>
          <w:jc w:val="center"/>
        </w:trPr>
        <w:tc>
          <w:tcPr>
            <w:tcW w:w="2767" w:type="pct"/>
            <w:gridSpan w:val="5"/>
            <w:vAlign w:val="center"/>
          </w:tcPr>
          <w:p w14:paraId="0FF606AB"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调查人：李金洋等</w:t>
            </w:r>
          </w:p>
        </w:tc>
        <w:tc>
          <w:tcPr>
            <w:tcW w:w="2233" w:type="pct"/>
            <w:gridSpan w:val="5"/>
            <w:vAlign w:val="center"/>
          </w:tcPr>
          <w:p w14:paraId="6C6A790D"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调查日期：</w:t>
            </w:r>
            <w:r w:rsidRPr="00B40AC2">
              <w:rPr>
                <w:rFonts w:cs="Times New Roman"/>
                <w:color w:val="000000" w:themeColor="text1"/>
                <w:sz w:val="18"/>
                <w:szCs w:val="18"/>
              </w:rPr>
              <w:t>2021</w:t>
            </w:r>
            <w:r w:rsidRPr="00B40AC2">
              <w:rPr>
                <w:rFonts w:cs="Times New Roman"/>
                <w:color w:val="000000" w:themeColor="text1"/>
                <w:sz w:val="18"/>
                <w:szCs w:val="18"/>
              </w:rPr>
              <w:t>年</w:t>
            </w:r>
            <w:r w:rsidRPr="00B40AC2">
              <w:rPr>
                <w:rFonts w:cs="Times New Roman"/>
                <w:color w:val="000000" w:themeColor="text1"/>
                <w:sz w:val="18"/>
                <w:szCs w:val="18"/>
              </w:rPr>
              <w:t>6</w:t>
            </w:r>
            <w:r w:rsidRPr="00B40AC2">
              <w:rPr>
                <w:rFonts w:cs="Times New Roman"/>
                <w:color w:val="000000" w:themeColor="text1"/>
                <w:sz w:val="18"/>
                <w:szCs w:val="18"/>
              </w:rPr>
              <w:t>月</w:t>
            </w:r>
            <w:r w:rsidRPr="00B40AC2">
              <w:rPr>
                <w:rFonts w:cs="Times New Roman"/>
                <w:color w:val="000000" w:themeColor="text1"/>
                <w:sz w:val="18"/>
                <w:szCs w:val="18"/>
              </w:rPr>
              <w:t>6</w:t>
            </w:r>
            <w:r w:rsidRPr="00B40AC2">
              <w:rPr>
                <w:rFonts w:cs="Times New Roman"/>
                <w:color w:val="000000" w:themeColor="text1"/>
                <w:sz w:val="18"/>
                <w:szCs w:val="18"/>
              </w:rPr>
              <w:t>日</w:t>
            </w:r>
          </w:p>
        </w:tc>
      </w:tr>
      <w:tr w:rsidR="00B40AC2" w:rsidRPr="00B40AC2" w14:paraId="4A53EAC3" w14:textId="77777777" w:rsidTr="009A0944">
        <w:trPr>
          <w:trHeight w:val="361"/>
          <w:jc w:val="center"/>
        </w:trPr>
        <w:tc>
          <w:tcPr>
            <w:tcW w:w="388" w:type="pct"/>
            <w:vAlign w:val="center"/>
          </w:tcPr>
          <w:p w14:paraId="29EE1B78"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种号</w:t>
            </w:r>
          </w:p>
        </w:tc>
        <w:tc>
          <w:tcPr>
            <w:tcW w:w="616" w:type="pct"/>
            <w:vAlign w:val="center"/>
          </w:tcPr>
          <w:p w14:paraId="2EA09479"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中文名</w:t>
            </w:r>
          </w:p>
        </w:tc>
        <w:tc>
          <w:tcPr>
            <w:tcW w:w="1259" w:type="pct"/>
            <w:gridSpan w:val="2"/>
            <w:vAlign w:val="center"/>
          </w:tcPr>
          <w:p w14:paraId="616CC38A"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拉丁名</w:t>
            </w:r>
          </w:p>
        </w:tc>
        <w:tc>
          <w:tcPr>
            <w:tcW w:w="504" w:type="pct"/>
            <w:vAlign w:val="center"/>
          </w:tcPr>
          <w:p w14:paraId="24968051"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物候期</w:t>
            </w:r>
          </w:p>
        </w:tc>
        <w:tc>
          <w:tcPr>
            <w:tcW w:w="587" w:type="pct"/>
            <w:vAlign w:val="center"/>
          </w:tcPr>
          <w:p w14:paraId="3CC56E94"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株（丛）数</w:t>
            </w:r>
          </w:p>
        </w:tc>
        <w:tc>
          <w:tcPr>
            <w:tcW w:w="672" w:type="pct"/>
            <w:gridSpan w:val="2"/>
            <w:vAlign w:val="center"/>
          </w:tcPr>
          <w:p w14:paraId="7D3004B8"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平均高度</w:t>
            </w:r>
            <w:r w:rsidRPr="00B40AC2">
              <w:rPr>
                <w:rFonts w:cs="Times New Roman"/>
                <w:color w:val="000000" w:themeColor="text1"/>
                <w:sz w:val="18"/>
                <w:szCs w:val="18"/>
              </w:rPr>
              <w:t>/m</w:t>
            </w:r>
          </w:p>
        </w:tc>
        <w:tc>
          <w:tcPr>
            <w:tcW w:w="504" w:type="pct"/>
            <w:vAlign w:val="center"/>
          </w:tcPr>
          <w:p w14:paraId="363208B2"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盖度</w:t>
            </w:r>
            <w:r w:rsidRPr="00B40AC2">
              <w:rPr>
                <w:rFonts w:cs="Times New Roman"/>
                <w:color w:val="000000" w:themeColor="text1"/>
                <w:sz w:val="18"/>
                <w:szCs w:val="18"/>
              </w:rPr>
              <w:t>/%</w:t>
            </w:r>
          </w:p>
        </w:tc>
        <w:tc>
          <w:tcPr>
            <w:tcW w:w="470" w:type="pct"/>
            <w:vAlign w:val="center"/>
          </w:tcPr>
          <w:p w14:paraId="38846643"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生活型</w:t>
            </w:r>
          </w:p>
        </w:tc>
      </w:tr>
      <w:tr w:rsidR="00B40AC2" w:rsidRPr="00B40AC2" w14:paraId="3B60D212" w14:textId="77777777" w:rsidTr="009A0944">
        <w:trPr>
          <w:trHeight w:val="367"/>
          <w:jc w:val="center"/>
        </w:trPr>
        <w:tc>
          <w:tcPr>
            <w:tcW w:w="388" w:type="pct"/>
            <w:vAlign w:val="center"/>
          </w:tcPr>
          <w:p w14:paraId="10620D30"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1</w:t>
            </w:r>
          </w:p>
        </w:tc>
        <w:tc>
          <w:tcPr>
            <w:tcW w:w="616" w:type="pct"/>
            <w:vAlign w:val="center"/>
          </w:tcPr>
          <w:p w14:paraId="1CA0B5D1"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包石栎</w:t>
            </w:r>
          </w:p>
        </w:tc>
        <w:tc>
          <w:tcPr>
            <w:tcW w:w="1259" w:type="pct"/>
            <w:gridSpan w:val="2"/>
            <w:vAlign w:val="center"/>
          </w:tcPr>
          <w:p w14:paraId="5C6BE26C"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Lithocarpus cleistocarpus</w:t>
            </w:r>
          </w:p>
        </w:tc>
        <w:tc>
          <w:tcPr>
            <w:tcW w:w="504" w:type="pct"/>
            <w:vAlign w:val="center"/>
          </w:tcPr>
          <w:p w14:paraId="31DA3EB9"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87" w:type="pct"/>
            <w:vAlign w:val="center"/>
          </w:tcPr>
          <w:p w14:paraId="1CA511DB"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28</w:t>
            </w:r>
          </w:p>
        </w:tc>
        <w:tc>
          <w:tcPr>
            <w:tcW w:w="672" w:type="pct"/>
            <w:gridSpan w:val="2"/>
            <w:vAlign w:val="center"/>
          </w:tcPr>
          <w:p w14:paraId="03AABF73"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8</w:t>
            </w:r>
          </w:p>
        </w:tc>
        <w:tc>
          <w:tcPr>
            <w:tcW w:w="504" w:type="pct"/>
            <w:vAlign w:val="center"/>
          </w:tcPr>
          <w:p w14:paraId="487F5DCB"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0.55</w:t>
            </w:r>
          </w:p>
        </w:tc>
        <w:tc>
          <w:tcPr>
            <w:tcW w:w="470" w:type="pct"/>
            <w:vAlign w:val="center"/>
          </w:tcPr>
          <w:p w14:paraId="593E055E"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乔木</w:t>
            </w:r>
          </w:p>
        </w:tc>
      </w:tr>
      <w:tr w:rsidR="00B40AC2" w:rsidRPr="00B40AC2" w14:paraId="72F4BBF9" w14:textId="77777777" w:rsidTr="009A0944">
        <w:trPr>
          <w:trHeight w:val="367"/>
          <w:jc w:val="center"/>
        </w:trPr>
        <w:tc>
          <w:tcPr>
            <w:tcW w:w="388" w:type="pct"/>
            <w:vAlign w:val="center"/>
          </w:tcPr>
          <w:p w14:paraId="0C67DE19"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2</w:t>
            </w:r>
          </w:p>
        </w:tc>
        <w:tc>
          <w:tcPr>
            <w:tcW w:w="616" w:type="pct"/>
            <w:vAlign w:val="center"/>
          </w:tcPr>
          <w:p w14:paraId="07C02B98"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山杨</w:t>
            </w:r>
          </w:p>
        </w:tc>
        <w:tc>
          <w:tcPr>
            <w:tcW w:w="1259" w:type="pct"/>
            <w:gridSpan w:val="2"/>
            <w:vAlign w:val="center"/>
          </w:tcPr>
          <w:p w14:paraId="725516C5"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Populus szechuanica</w:t>
            </w:r>
          </w:p>
        </w:tc>
        <w:tc>
          <w:tcPr>
            <w:tcW w:w="504" w:type="pct"/>
            <w:vAlign w:val="center"/>
          </w:tcPr>
          <w:p w14:paraId="45577861"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87" w:type="pct"/>
            <w:vAlign w:val="center"/>
          </w:tcPr>
          <w:p w14:paraId="47B201F8"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9</w:t>
            </w:r>
          </w:p>
        </w:tc>
        <w:tc>
          <w:tcPr>
            <w:tcW w:w="672" w:type="pct"/>
            <w:gridSpan w:val="2"/>
            <w:vAlign w:val="center"/>
          </w:tcPr>
          <w:p w14:paraId="1302740B"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13</w:t>
            </w:r>
          </w:p>
        </w:tc>
        <w:tc>
          <w:tcPr>
            <w:tcW w:w="504" w:type="pct"/>
            <w:vAlign w:val="center"/>
          </w:tcPr>
          <w:p w14:paraId="602A8184"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0.15</w:t>
            </w:r>
          </w:p>
        </w:tc>
        <w:tc>
          <w:tcPr>
            <w:tcW w:w="470" w:type="pct"/>
            <w:vAlign w:val="center"/>
          </w:tcPr>
          <w:p w14:paraId="59B795A5"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乔木</w:t>
            </w:r>
          </w:p>
        </w:tc>
      </w:tr>
      <w:tr w:rsidR="00B40AC2" w:rsidRPr="00B40AC2" w14:paraId="061561E5" w14:textId="77777777" w:rsidTr="009A0944">
        <w:trPr>
          <w:trHeight w:val="367"/>
          <w:jc w:val="center"/>
        </w:trPr>
        <w:tc>
          <w:tcPr>
            <w:tcW w:w="388" w:type="pct"/>
            <w:vAlign w:val="center"/>
          </w:tcPr>
          <w:p w14:paraId="31DC21EA"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3</w:t>
            </w:r>
          </w:p>
        </w:tc>
        <w:tc>
          <w:tcPr>
            <w:tcW w:w="616" w:type="pct"/>
            <w:vAlign w:val="center"/>
          </w:tcPr>
          <w:p w14:paraId="650DDB8F"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刺叶栎</w:t>
            </w:r>
          </w:p>
        </w:tc>
        <w:tc>
          <w:tcPr>
            <w:tcW w:w="1259" w:type="pct"/>
            <w:gridSpan w:val="2"/>
            <w:vAlign w:val="center"/>
          </w:tcPr>
          <w:p w14:paraId="5FACD6B6"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Quercus spinosa</w:t>
            </w:r>
          </w:p>
        </w:tc>
        <w:tc>
          <w:tcPr>
            <w:tcW w:w="504" w:type="pct"/>
            <w:vAlign w:val="center"/>
          </w:tcPr>
          <w:p w14:paraId="04B5F530"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87" w:type="pct"/>
            <w:vAlign w:val="center"/>
          </w:tcPr>
          <w:p w14:paraId="538BE995"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6</w:t>
            </w:r>
          </w:p>
        </w:tc>
        <w:tc>
          <w:tcPr>
            <w:tcW w:w="672" w:type="pct"/>
            <w:gridSpan w:val="2"/>
            <w:vAlign w:val="center"/>
          </w:tcPr>
          <w:p w14:paraId="398CED58"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7</w:t>
            </w:r>
          </w:p>
        </w:tc>
        <w:tc>
          <w:tcPr>
            <w:tcW w:w="504" w:type="pct"/>
            <w:vAlign w:val="center"/>
          </w:tcPr>
          <w:p w14:paraId="6E7A183E"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0.15</w:t>
            </w:r>
          </w:p>
        </w:tc>
        <w:tc>
          <w:tcPr>
            <w:tcW w:w="470" w:type="pct"/>
            <w:vAlign w:val="center"/>
          </w:tcPr>
          <w:p w14:paraId="5D00E31B"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乔木</w:t>
            </w:r>
          </w:p>
        </w:tc>
      </w:tr>
      <w:tr w:rsidR="00B40AC2" w:rsidRPr="00B40AC2" w14:paraId="0FAC1B5F" w14:textId="77777777" w:rsidTr="009A0944">
        <w:trPr>
          <w:trHeight w:val="367"/>
          <w:jc w:val="center"/>
        </w:trPr>
        <w:tc>
          <w:tcPr>
            <w:tcW w:w="388" w:type="pct"/>
            <w:vAlign w:val="center"/>
          </w:tcPr>
          <w:p w14:paraId="7D5954EC"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4</w:t>
            </w:r>
          </w:p>
        </w:tc>
        <w:tc>
          <w:tcPr>
            <w:tcW w:w="616" w:type="pct"/>
            <w:vAlign w:val="center"/>
          </w:tcPr>
          <w:p w14:paraId="671BCD8E"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匍匐栒子</w:t>
            </w:r>
          </w:p>
        </w:tc>
        <w:tc>
          <w:tcPr>
            <w:tcW w:w="1259" w:type="pct"/>
            <w:gridSpan w:val="2"/>
            <w:vAlign w:val="center"/>
          </w:tcPr>
          <w:p w14:paraId="30A9A91D"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Cotoneaster adpressus</w:t>
            </w:r>
          </w:p>
        </w:tc>
        <w:tc>
          <w:tcPr>
            <w:tcW w:w="504" w:type="pct"/>
            <w:vAlign w:val="center"/>
          </w:tcPr>
          <w:p w14:paraId="77C97FEB"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87" w:type="pct"/>
            <w:vAlign w:val="center"/>
          </w:tcPr>
          <w:p w14:paraId="083D5808"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23</w:t>
            </w:r>
          </w:p>
        </w:tc>
        <w:tc>
          <w:tcPr>
            <w:tcW w:w="672" w:type="pct"/>
            <w:gridSpan w:val="2"/>
            <w:vAlign w:val="center"/>
          </w:tcPr>
          <w:p w14:paraId="3466CF8C"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2.3</w:t>
            </w:r>
          </w:p>
        </w:tc>
        <w:tc>
          <w:tcPr>
            <w:tcW w:w="504" w:type="pct"/>
            <w:vAlign w:val="center"/>
          </w:tcPr>
          <w:p w14:paraId="673500E1"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30</w:t>
            </w:r>
          </w:p>
        </w:tc>
        <w:tc>
          <w:tcPr>
            <w:tcW w:w="470" w:type="pct"/>
            <w:vAlign w:val="center"/>
          </w:tcPr>
          <w:p w14:paraId="776F9B77"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2C0F6FDB" w14:textId="77777777" w:rsidTr="009A0944">
        <w:trPr>
          <w:trHeight w:val="367"/>
          <w:jc w:val="center"/>
        </w:trPr>
        <w:tc>
          <w:tcPr>
            <w:tcW w:w="388" w:type="pct"/>
            <w:vAlign w:val="center"/>
          </w:tcPr>
          <w:p w14:paraId="58A2B7CB"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616" w:type="pct"/>
            <w:vAlign w:val="center"/>
          </w:tcPr>
          <w:p w14:paraId="7571CDFF"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散生栒子</w:t>
            </w:r>
          </w:p>
        </w:tc>
        <w:tc>
          <w:tcPr>
            <w:tcW w:w="1259" w:type="pct"/>
            <w:gridSpan w:val="2"/>
            <w:vAlign w:val="center"/>
          </w:tcPr>
          <w:p w14:paraId="29F89504"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Cotoneaster divaricatus</w:t>
            </w:r>
          </w:p>
        </w:tc>
        <w:tc>
          <w:tcPr>
            <w:tcW w:w="504" w:type="pct"/>
            <w:vAlign w:val="center"/>
          </w:tcPr>
          <w:p w14:paraId="40798B27"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87" w:type="pct"/>
            <w:vAlign w:val="center"/>
          </w:tcPr>
          <w:p w14:paraId="11DC22B3"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16</w:t>
            </w:r>
          </w:p>
        </w:tc>
        <w:tc>
          <w:tcPr>
            <w:tcW w:w="672" w:type="pct"/>
            <w:gridSpan w:val="2"/>
            <w:vAlign w:val="center"/>
          </w:tcPr>
          <w:p w14:paraId="452BE41A"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2.6</w:t>
            </w:r>
          </w:p>
        </w:tc>
        <w:tc>
          <w:tcPr>
            <w:tcW w:w="504" w:type="pct"/>
            <w:vAlign w:val="center"/>
          </w:tcPr>
          <w:p w14:paraId="3FDA8054"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20</w:t>
            </w:r>
          </w:p>
        </w:tc>
        <w:tc>
          <w:tcPr>
            <w:tcW w:w="470" w:type="pct"/>
            <w:vAlign w:val="center"/>
          </w:tcPr>
          <w:p w14:paraId="3C79E9E9"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01983A82" w14:textId="77777777" w:rsidTr="009A0944">
        <w:trPr>
          <w:trHeight w:val="367"/>
          <w:jc w:val="center"/>
        </w:trPr>
        <w:tc>
          <w:tcPr>
            <w:tcW w:w="388" w:type="pct"/>
            <w:vAlign w:val="center"/>
          </w:tcPr>
          <w:p w14:paraId="6742E0B9"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6</w:t>
            </w:r>
          </w:p>
        </w:tc>
        <w:tc>
          <w:tcPr>
            <w:tcW w:w="616" w:type="pct"/>
            <w:vAlign w:val="center"/>
          </w:tcPr>
          <w:p w14:paraId="0BB413F1"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茶荚蒾</w:t>
            </w:r>
          </w:p>
        </w:tc>
        <w:tc>
          <w:tcPr>
            <w:tcW w:w="1259" w:type="pct"/>
            <w:gridSpan w:val="2"/>
            <w:vAlign w:val="center"/>
          </w:tcPr>
          <w:p w14:paraId="166DCC43"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Viburnum setigerum</w:t>
            </w:r>
          </w:p>
        </w:tc>
        <w:tc>
          <w:tcPr>
            <w:tcW w:w="504" w:type="pct"/>
            <w:vAlign w:val="center"/>
          </w:tcPr>
          <w:p w14:paraId="0D41D34D"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87" w:type="pct"/>
            <w:vAlign w:val="center"/>
          </w:tcPr>
          <w:p w14:paraId="3153E3DA"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12</w:t>
            </w:r>
          </w:p>
        </w:tc>
        <w:tc>
          <w:tcPr>
            <w:tcW w:w="672" w:type="pct"/>
            <w:gridSpan w:val="2"/>
            <w:vAlign w:val="center"/>
          </w:tcPr>
          <w:p w14:paraId="7A58E27B"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1.9</w:t>
            </w:r>
          </w:p>
        </w:tc>
        <w:tc>
          <w:tcPr>
            <w:tcW w:w="504" w:type="pct"/>
            <w:vAlign w:val="center"/>
          </w:tcPr>
          <w:p w14:paraId="3EF5830B"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70" w:type="pct"/>
            <w:vAlign w:val="center"/>
          </w:tcPr>
          <w:p w14:paraId="6BB1084C"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04802F21" w14:textId="77777777" w:rsidTr="009A0944">
        <w:trPr>
          <w:trHeight w:val="367"/>
          <w:jc w:val="center"/>
        </w:trPr>
        <w:tc>
          <w:tcPr>
            <w:tcW w:w="388" w:type="pct"/>
            <w:vAlign w:val="center"/>
          </w:tcPr>
          <w:p w14:paraId="48093A1C"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7</w:t>
            </w:r>
          </w:p>
        </w:tc>
        <w:tc>
          <w:tcPr>
            <w:tcW w:w="616" w:type="pct"/>
            <w:vAlign w:val="center"/>
          </w:tcPr>
          <w:p w14:paraId="25071672"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铁线蕨</w:t>
            </w:r>
          </w:p>
        </w:tc>
        <w:tc>
          <w:tcPr>
            <w:tcW w:w="1259" w:type="pct"/>
            <w:gridSpan w:val="2"/>
            <w:vAlign w:val="center"/>
          </w:tcPr>
          <w:p w14:paraId="1BF4E34A"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Adiantum capillus-veneris</w:t>
            </w:r>
          </w:p>
        </w:tc>
        <w:tc>
          <w:tcPr>
            <w:tcW w:w="504" w:type="pct"/>
            <w:vAlign w:val="center"/>
          </w:tcPr>
          <w:p w14:paraId="1CC0597D"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87" w:type="pct"/>
            <w:vAlign w:val="center"/>
          </w:tcPr>
          <w:p w14:paraId="1A35CE74"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34</w:t>
            </w:r>
          </w:p>
        </w:tc>
        <w:tc>
          <w:tcPr>
            <w:tcW w:w="672" w:type="pct"/>
            <w:gridSpan w:val="2"/>
            <w:vAlign w:val="center"/>
          </w:tcPr>
          <w:p w14:paraId="1D3DFAE7"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504" w:type="pct"/>
            <w:vAlign w:val="center"/>
          </w:tcPr>
          <w:p w14:paraId="6DCF43AF"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70" w:type="pct"/>
            <w:vAlign w:val="center"/>
          </w:tcPr>
          <w:p w14:paraId="436493A0"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r w:rsidR="00B40AC2" w:rsidRPr="00B40AC2" w14:paraId="22F2942B" w14:textId="77777777" w:rsidTr="009A0944">
        <w:trPr>
          <w:trHeight w:val="367"/>
          <w:jc w:val="center"/>
        </w:trPr>
        <w:tc>
          <w:tcPr>
            <w:tcW w:w="388" w:type="pct"/>
            <w:vAlign w:val="center"/>
          </w:tcPr>
          <w:p w14:paraId="449CBBD6"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8</w:t>
            </w:r>
          </w:p>
        </w:tc>
        <w:tc>
          <w:tcPr>
            <w:tcW w:w="616" w:type="pct"/>
            <w:vAlign w:val="center"/>
          </w:tcPr>
          <w:p w14:paraId="4BDED915"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贯众</w:t>
            </w:r>
          </w:p>
        </w:tc>
        <w:tc>
          <w:tcPr>
            <w:tcW w:w="1259" w:type="pct"/>
            <w:gridSpan w:val="2"/>
            <w:vAlign w:val="center"/>
          </w:tcPr>
          <w:p w14:paraId="3F3ADA63"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Cyrtogonellum fortunei</w:t>
            </w:r>
          </w:p>
        </w:tc>
        <w:tc>
          <w:tcPr>
            <w:tcW w:w="504" w:type="pct"/>
            <w:vAlign w:val="center"/>
          </w:tcPr>
          <w:p w14:paraId="4FD8E70C"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87" w:type="pct"/>
            <w:vAlign w:val="center"/>
          </w:tcPr>
          <w:p w14:paraId="4F24A474"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21</w:t>
            </w:r>
          </w:p>
        </w:tc>
        <w:tc>
          <w:tcPr>
            <w:tcW w:w="672" w:type="pct"/>
            <w:gridSpan w:val="2"/>
            <w:vAlign w:val="center"/>
          </w:tcPr>
          <w:p w14:paraId="4BC5E1F6"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504" w:type="pct"/>
            <w:vAlign w:val="center"/>
          </w:tcPr>
          <w:p w14:paraId="017A82D2"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70" w:type="pct"/>
            <w:vAlign w:val="center"/>
          </w:tcPr>
          <w:p w14:paraId="53F96DB5"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r w:rsidR="0044000D" w:rsidRPr="00B40AC2" w14:paraId="4AF5AFFC" w14:textId="77777777" w:rsidTr="009A0944">
        <w:trPr>
          <w:trHeight w:val="367"/>
          <w:jc w:val="center"/>
        </w:trPr>
        <w:tc>
          <w:tcPr>
            <w:tcW w:w="388" w:type="pct"/>
            <w:vAlign w:val="center"/>
          </w:tcPr>
          <w:p w14:paraId="4F2B0BA3"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9</w:t>
            </w:r>
          </w:p>
        </w:tc>
        <w:tc>
          <w:tcPr>
            <w:tcW w:w="616" w:type="pct"/>
            <w:vAlign w:val="center"/>
          </w:tcPr>
          <w:p w14:paraId="416A5A23"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芒萁</w:t>
            </w:r>
          </w:p>
        </w:tc>
        <w:tc>
          <w:tcPr>
            <w:tcW w:w="1259" w:type="pct"/>
            <w:gridSpan w:val="2"/>
            <w:vAlign w:val="center"/>
          </w:tcPr>
          <w:p w14:paraId="2810B61A"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Dicranopteris dichotoma</w:t>
            </w:r>
          </w:p>
        </w:tc>
        <w:tc>
          <w:tcPr>
            <w:tcW w:w="504" w:type="pct"/>
            <w:vAlign w:val="center"/>
          </w:tcPr>
          <w:p w14:paraId="2426BE91"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87" w:type="pct"/>
            <w:vAlign w:val="center"/>
          </w:tcPr>
          <w:p w14:paraId="7D698036"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672" w:type="pct"/>
            <w:gridSpan w:val="2"/>
            <w:vAlign w:val="center"/>
          </w:tcPr>
          <w:p w14:paraId="53689904"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504" w:type="pct"/>
            <w:vAlign w:val="center"/>
          </w:tcPr>
          <w:p w14:paraId="6EC322F7"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70" w:type="pct"/>
            <w:vAlign w:val="center"/>
          </w:tcPr>
          <w:p w14:paraId="4F2148E1"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bl>
    <w:p w14:paraId="4E6D44FE" w14:textId="77777777" w:rsidR="0044000D" w:rsidRPr="00B40AC2" w:rsidRDefault="0044000D" w:rsidP="0044000D">
      <w:pPr>
        <w:rPr>
          <w:rFonts w:cs="Times New Roman"/>
          <w:color w:val="000000" w:themeColor="text1"/>
        </w:rPr>
      </w:pPr>
    </w:p>
    <w:p w14:paraId="50FC9412" w14:textId="77777777" w:rsidR="0044000D" w:rsidRPr="00B40AC2" w:rsidRDefault="0044000D" w:rsidP="0044000D">
      <w:pPr>
        <w:rPr>
          <w:rFonts w:cs="Times New Roman"/>
          <w:color w:val="000000" w:themeColor="text1"/>
        </w:rPr>
      </w:pPr>
    </w:p>
    <w:tbl>
      <w:tblPr>
        <w:tblW w:w="5212" w:type="pct"/>
        <w:jc w:val="center"/>
        <w:tblBorders>
          <w:top w:val="single" w:sz="4" w:space="0" w:color="auto"/>
          <w:left w:val="single" w:sz="4" w:space="0" w:color="auto"/>
          <w:bottom w:val="single" w:sz="4" w:space="0" w:color="auto"/>
          <w:right w:val="single" w:sz="4" w:space="0" w:color="auto"/>
          <w:insideH w:val="single" w:sz="8" w:space="0" w:color="auto"/>
          <w:insideV w:val="single" w:sz="4" w:space="0" w:color="auto"/>
        </w:tblBorders>
        <w:tblLayout w:type="fixed"/>
        <w:tblLook w:val="04A0" w:firstRow="1" w:lastRow="0" w:firstColumn="1" w:lastColumn="0" w:noHBand="0" w:noVBand="1"/>
      </w:tblPr>
      <w:tblGrid>
        <w:gridCol w:w="787"/>
        <w:gridCol w:w="1270"/>
        <w:gridCol w:w="1748"/>
        <w:gridCol w:w="633"/>
        <w:gridCol w:w="954"/>
        <w:gridCol w:w="1111"/>
        <w:gridCol w:w="318"/>
        <w:gridCol w:w="954"/>
        <w:gridCol w:w="954"/>
        <w:gridCol w:w="951"/>
      </w:tblGrid>
      <w:tr w:rsidR="00B40AC2" w:rsidRPr="00B40AC2" w14:paraId="741E53ED" w14:textId="77777777" w:rsidTr="009A0944">
        <w:trPr>
          <w:trHeight w:val="367"/>
          <w:jc w:val="center"/>
        </w:trPr>
        <w:tc>
          <w:tcPr>
            <w:tcW w:w="1965" w:type="pct"/>
            <w:gridSpan w:val="3"/>
            <w:vAlign w:val="center"/>
          </w:tcPr>
          <w:p w14:paraId="04C9618A"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植被类型：青冈林</w:t>
            </w:r>
          </w:p>
        </w:tc>
        <w:tc>
          <w:tcPr>
            <w:tcW w:w="1558" w:type="pct"/>
            <w:gridSpan w:val="4"/>
            <w:vAlign w:val="center"/>
          </w:tcPr>
          <w:p w14:paraId="3CAFAD4C"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样方号：</w:t>
            </w:r>
            <w:r w:rsidRPr="00B40AC2">
              <w:rPr>
                <w:rFonts w:cs="Times New Roman"/>
                <w:color w:val="000000" w:themeColor="text1"/>
                <w:sz w:val="18"/>
                <w:szCs w:val="18"/>
              </w:rPr>
              <w:t>6</w:t>
            </w:r>
          </w:p>
        </w:tc>
        <w:tc>
          <w:tcPr>
            <w:tcW w:w="1477" w:type="pct"/>
            <w:gridSpan w:val="3"/>
            <w:vAlign w:val="center"/>
          </w:tcPr>
          <w:p w14:paraId="3A97FEFF"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样方面积：</w:t>
            </w:r>
            <w:r w:rsidRPr="00B40AC2">
              <w:rPr>
                <w:rFonts w:cs="Times New Roman"/>
                <w:color w:val="000000" w:themeColor="text1"/>
                <w:sz w:val="18"/>
                <w:szCs w:val="18"/>
              </w:rPr>
              <w:t>10m*10m</w:t>
            </w:r>
          </w:p>
        </w:tc>
      </w:tr>
      <w:tr w:rsidR="00B40AC2" w:rsidRPr="00B40AC2" w14:paraId="3CC763C1" w14:textId="77777777" w:rsidTr="009A0944">
        <w:trPr>
          <w:trHeight w:val="367"/>
          <w:jc w:val="center"/>
        </w:trPr>
        <w:tc>
          <w:tcPr>
            <w:tcW w:w="1965" w:type="pct"/>
            <w:gridSpan w:val="3"/>
            <w:vAlign w:val="center"/>
          </w:tcPr>
          <w:p w14:paraId="4A869C64"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经度：</w:t>
            </w:r>
            <w:r w:rsidRPr="00B40AC2">
              <w:rPr>
                <w:rFonts w:cs="Times New Roman"/>
                <w:color w:val="000000" w:themeColor="text1"/>
                <w:sz w:val="18"/>
                <w:szCs w:val="18"/>
              </w:rPr>
              <w:t xml:space="preserve"> </w:t>
            </w:r>
            <w:r w:rsidRPr="00B40AC2">
              <w:rPr>
                <w:rFonts w:cs="Times New Roman"/>
                <w:color w:val="000000" w:themeColor="text1"/>
                <w:sz w:val="18"/>
              </w:rPr>
              <w:t>106.950638667256</w:t>
            </w:r>
          </w:p>
        </w:tc>
        <w:tc>
          <w:tcPr>
            <w:tcW w:w="1558" w:type="pct"/>
            <w:gridSpan w:val="4"/>
            <w:vAlign w:val="center"/>
          </w:tcPr>
          <w:p w14:paraId="292A7462" w14:textId="77777777" w:rsidR="0044000D" w:rsidRPr="00B40AC2" w:rsidRDefault="0044000D" w:rsidP="009A0944">
            <w:pPr>
              <w:spacing w:line="240" w:lineRule="auto"/>
              <w:ind w:firstLineChars="0" w:firstLine="0"/>
              <w:jc w:val="center"/>
              <w:rPr>
                <w:rFonts w:cs="Times New Roman"/>
                <w:color w:val="000000" w:themeColor="text1"/>
                <w:sz w:val="18"/>
              </w:rPr>
            </w:pPr>
            <w:r w:rsidRPr="00B40AC2">
              <w:rPr>
                <w:rFonts w:cs="Times New Roman"/>
                <w:color w:val="000000" w:themeColor="text1"/>
                <w:sz w:val="18"/>
              </w:rPr>
              <w:t>纬度：</w:t>
            </w:r>
            <w:r w:rsidRPr="00B40AC2">
              <w:rPr>
                <w:rFonts w:cs="Times New Roman"/>
                <w:color w:val="000000" w:themeColor="text1"/>
                <w:sz w:val="18"/>
              </w:rPr>
              <w:t xml:space="preserve"> 32.625649886756</w:t>
            </w:r>
          </w:p>
        </w:tc>
        <w:tc>
          <w:tcPr>
            <w:tcW w:w="1477" w:type="pct"/>
            <w:gridSpan w:val="3"/>
            <w:vAlign w:val="center"/>
          </w:tcPr>
          <w:p w14:paraId="5CBF9516"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海拔（</w:t>
            </w:r>
            <w:r w:rsidRPr="00B40AC2">
              <w:rPr>
                <w:rFonts w:cs="Times New Roman"/>
                <w:color w:val="000000" w:themeColor="text1"/>
                <w:sz w:val="18"/>
                <w:szCs w:val="18"/>
              </w:rPr>
              <w:t>m</w:t>
            </w:r>
            <w:r w:rsidRPr="00B40AC2">
              <w:rPr>
                <w:rFonts w:cs="Times New Roman"/>
                <w:color w:val="000000" w:themeColor="text1"/>
                <w:sz w:val="18"/>
                <w:szCs w:val="18"/>
              </w:rPr>
              <w:t>）：</w:t>
            </w:r>
            <w:r w:rsidRPr="00B40AC2">
              <w:rPr>
                <w:rFonts w:cs="Times New Roman"/>
                <w:color w:val="000000" w:themeColor="text1"/>
                <w:sz w:val="18"/>
                <w:szCs w:val="18"/>
              </w:rPr>
              <w:t>1444</w:t>
            </w:r>
          </w:p>
        </w:tc>
      </w:tr>
      <w:tr w:rsidR="00B40AC2" w:rsidRPr="00B40AC2" w14:paraId="0C07F408" w14:textId="77777777" w:rsidTr="009A0944">
        <w:trPr>
          <w:trHeight w:val="367"/>
          <w:jc w:val="center"/>
        </w:trPr>
        <w:tc>
          <w:tcPr>
            <w:tcW w:w="2785" w:type="pct"/>
            <w:gridSpan w:val="5"/>
            <w:vAlign w:val="center"/>
          </w:tcPr>
          <w:p w14:paraId="484AB921"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调查人：李金洋等</w:t>
            </w:r>
          </w:p>
        </w:tc>
        <w:tc>
          <w:tcPr>
            <w:tcW w:w="2215" w:type="pct"/>
            <w:gridSpan w:val="5"/>
            <w:vAlign w:val="center"/>
          </w:tcPr>
          <w:p w14:paraId="75AD14E8"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调查日期：</w:t>
            </w:r>
            <w:r w:rsidRPr="00B40AC2">
              <w:rPr>
                <w:rFonts w:cs="Times New Roman"/>
                <w:color w:val="000000" w:themeColor="text1"/>
                <w:sz w:val="18"/>
                <w:szCs w:val="18"/>
              </w:rPr>
              <w:t>2021</w:t>
            </w:r>
            <w:r w:rsidRPr="00B40AC2">
              <w:rPr>
                <w:rFonts w:cs="Times New Roman"/>
                <w:color w:val="000000" w:themeColor="text1"/>
                <w:sz w:val="18"/>
                <w:szCs w:val="18"/>
              </w:rPr>
              <w:t>年</w:t>
            </w:r>
            <w:r w:rsidRPr="00B40AC2">
              <w:rPr>
                <w:rFonts w:cs="Times New Roman"/>
                <w:color w:val="000000" w:themeColor="text1"/>
                <w:sz w:val="18"/>
                <w:szCs w:val="18"/>
              </w:rPr>
              <w:t>6</w:t>
            </w:r>
            <w:r w:rsidRPr="00B40AC2">
              <w:rPr>
                <w:rFonts w:cs="Times New Roman"/>
                <w:color w:val="000000" w:themeColor="text1"/>
                <w:sz w:val="18"/>
                <w:szCs w:val="18"/>
              </w:rPr>
              <w:t>月</w:t>
            </w:r>
            <w:r w:rsidRPr="00B40AC2">
              <w:rPr>
                <w:rFonts w:cs="Times New Roman"/>
                <w:color w:val="000000" w:themeColor="text1"/>
                <w:sz w:val="18"/>
                <w:szCs w:val="18"/>
              </w:rPr>
              <w:t>5</w:t>
            </w:r>
            <w:r w:rsidRPr="00B40AC2">
              <w:rPr>
                <w:rFonts w:cs="Times New Roman"/>
                <w:color w:val="000000" w:themeColor="text1"/>
                <w:sz w:val="18"/>
                <w:szCs w:val="18"/>
              </w:rPr>
              <w:t>日</w:t>
            </w:r>
          </w:p>
        </w:tc>
      </w:tr>
      <w:tr w:rsidR="00B40AC2" w:rsidRPr="00B40AC2" w14:paraId="7949AACF" w14:textId="77777777" w:rsidTr="009A0944">
        <w:trPr>
          <w:trHeight w:val="361"/>
          <w:jc w:val="center"/>
        </w:trPr>
        <w:tc>
          <w:tcPr>
            <w:tcW w:w="406" w:type="pct"/>
            <w:vAlign w:val="center"/>
          </w:tcPr>
          <w:p w14:paraId="2829922D"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种号</w:t>
            </w:r>
          </w:p>
        </w:tc>
        <w:tc>
          <w:tcPr>
            <w:tcW w:w="656" w:type="pct"/>
            <w:vAlign w:val="center"/>
          </w:tcPr>
          <w:p w14:paraId="5DD995D2"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中文名</w:t>
            </w:r>
          </w:p>
        </w:tc>
        <w:tc>
          <w:tcPr>
            <w:tcW w:w="1230" w:type="pct"/>
            <w:gridSpan w:val="2"/>
            <w:vAlign w:val="center"/>
          </w:tcPr>
          <w:p w14:paraId="7F559272"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拉丁名</w:t>
            </w:r>
          </w:p>
        </w:tc>
        <w:tc>
          <w:tcPr>
            <w:tcW w:w="492" w:type="pct"/>
            <w:vAlign w:val="center"/>
          </w:tcPr>
          <w:p w14:paraId="10E0149B"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物候期</w:t>
            </w:r>
          </w:p>
        </w:tc>
        <w:tc>
          <w:tcPr>
            <w:tcW w:w="574" w:type="pct"/>
            <w:vAlign w:val="center"/>
          </w:tcPr>
          <w:p w14:paraId="7F833514"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株</w:t>
            </w:r>
            <w:r w:rsidRPr="00B40AC2">
              <w:rPr>
                <w:rFonts w:cs="Times New Roman"/>
                <w:color w:val="000000" w:themeColor="text1"/>
                <w:sz w:val="18"/>
                <w:szCs w:val="18"/>
              </w:rPr>
              <w:t>(</w:t>
            </w:r>
            <w:r w:rsidRPr="00B40AC2">
              <w:rPr>
                <w:rFonts w:cs="Times New Roman"/>
                <w:color w:val="000000" w:themeColor="text1"/>
                <w:sz w:val="18"/>
                <w:szCs w:val="18"/>
              </w:rPr>
              <w:t>丛</w:t>
            </w:r>
            <w:r w:rsidRPr="00B40AC2">
              <w:rPr>
                <w:rFonts w:cs="Times New Roman"/>
                <w:color w:val="000000" w:themeColor="text1"/>
                <w:sz w:val="18"/>
                <w:szCs w:val="18"/>
              </w:rPr>
              <w:t>)</w:t>
            </w:r>
            <w:r w:rsidRPr="00B40AC2">
              <w:rPr>
                <w:rFonts w:cs="Times New Roman"/>
                <w:color w:val="000000" w:themeColor="text1"/>
                <w:sz w:val="18"/>
                <w:szCs w:val="18"/>
              </w:rPr>
              <w:t>数</w:t>
            </w:r>
          </w:p>
        </w:tc>
        <w:tc>
          <w:tcPr>
            <w:tcW w:w="657" w:type="pct"/>
            <w:gridSpan w:val="2"/>
            <w:vAlign w:val="center"/>
          </w:tcPr>
          <w:p w14:paraId="67983800"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平均高度</w:t>
            </w:r>
            <w:r w:rsidRPr="00B40AC2">
              <w:rPr>
                <w:rFonts w:cs="Times New Roman"/>
                <w:color w:val="000000" w:themeColor="text1"/>
                <w:sz w:val="18"/>
                <w:szCs w:val="18"/>
              </w:rPr>
              <w:t>/m</w:t>
            </w:r>
          </w:p>
        </w:tc>
        <w:tc>
          <w:tcPr>
            <w:tcW w:w="493" w:type="pct"/>
            <w:vAlign w:val="center"/>
          </w:tcPr>
          <w:p w14:paraId="55A93C07"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盖度</w:t>
            </w:r>
            <w:r w:rsidRPr="00B40AC2">
              <w:rPr>
                <w:rFonts w:cs="Times New Roman"/>
                <w:color w:val="000000" w:themeColor="text1"/>
                <w:sz w:val="18"/>
                <w:szCs w:val="18"/>
              </w:rPr>
              <w:t>/%</w:t>
            </w:r>
          </w:p>
        </w:tc>
        <w:tc>
          <w:tcPr>
            <w:tcW w:w="490" w:type="pct"/>
            <w:vAlign w:val="center"/>
          </w:tcPr>
          <w:p w14:paraId="5870C530"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生活型</w:t>
            </w:r>
          </w:p>
        </w:tc>
      </w:tr>
      <w:tr w:rsidR="00B40AC2" w:rsidRPr="00B40AC2" w14:paraId="14844577" w14:textId="77777777" w:rsidTr="009A0944">
        <w:trPr>
          <w:trHeight w:val="367"/>
          <w:jc w:val="center"/>
        </w:trPr>
        <w:tc>
          <w:tcPr>
            <w:tcW w:w="406" w:type="pct"/>
            <w:vAlign w:val="center"/>
          </w:tcPr>
          <w:p w14:paraId="1A2AC861"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1</w:t>
            </w:r>
          </w:p>
        </w:tc>
        <w:tc>
          <w:tcPr>
            <w:tcW w:w="656" w:type="pct"/>
            <w:vAlign w:val="center"/>
          </w:tcPr>
          <w:p w14:paraId="7655EA68"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青冈</w:t>
            </w:r>
          </w:p>
        </w:tc>
        <w:tc>
          <w:tcPr>
            <w:tcW w:w="1230" w:type="pct"/>
            <w:gridSpan w:val="2"/>
            <w:vAlign w:val="center"/>
          </w:tcPr>
          <w:p w14:paraId="590E8853"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Cyclobalanopsis glauca</w:t>
            </w:r>
          </w:p>
        </w:tc>
        <w:tc>
          <w:tcPr>
            <w:tcW w:w="492" w:type="pct"/>
            <w:vAlign w:val="center"/>
          </w:tcPr>
          <w:p w14:paraId="1D90AB66"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520C3A53"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19</w:t>
            </w:r>
          </w:p>
        </w:tc>
        <w:tc>
          <w:tcPr>
            <w:tcW w:w="657" w:type="pct"/>
            <w:gridSpan w:val="2"/>
            <w:vAlign w:val="center"/>
          </w:tcPr>
          <w:p w14:paraId="3A266CED"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16</w:t>
            </w:r>
          </w:p>
        </w:tc>
        <w:tc>
          <w:tcPr>
            <w:tcW w:w="493" w:type="pct"/>
            <w:vAlign w:val="center"/>
          </w:tcPr>
          <w:p w14:paraId="6F2D93B7"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50</w:t>
            </w:r>
          </w:p>
        </w:tc>
        <w:tc>
          <w:tcPr>
            <w:tcW w:w="490" w:type="pct"/>
            <w:vAlign w:val="center"/>
          </w:tcPr>
          <w:p w14:paraId="4288C898"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乔木</w:t>
            </w:r>
          </w:p>
        </w:tc>
      </w:tr>
      <w:tr w:rsidR="00B40AC2" w:rsidRPr="00B40AC2" w14:paraId="5163F254" w14:textId="77777777" w:rsidTr="009A0944">
        <w:trPr>
          <w:trHeight w:val="367"/>
          <w:jc w:val="center"/>
        </w:trPr>
        <w:tc>
          <w:tcPr>
            <w:tcW w:w="406" w:type="pct"/>
            <w:vAlign w:val="center"/>
          </w:tcPr>
          <w:p w14:paraId="31699C54"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2</w:t>
            </w:r>
          </w:p>
        </w:tc>
        <w:tc>
          <w:tcPr>
            <w:tcW w:w="656" w:type="pct"/>
            <w:vAlign w:val="center"/>
          </w:tcPr>
          <w:p w14:paraId="3B9F21E6"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亮叶水青冈</w:t>
            </w:r>
          </w:p>
        </w:tc>
        <w:tc>
          <w:tcPr>
            <w:tcW w:w="1230" w:type="pct"/>
            <w:gridSpan w:val="2"/>
            <w:vAlign w:val="center"/>
          </w:tcPr>
          <w:p w14:paraId="62E45729"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Fagus lucida</w:t>
            </w:r>
          </w:p>
        </w:tc>
        <w:tc>
          <w:tcPr>
            <w:tcW w:w="492" w:type="pct"/>
            <w:vAlign w:val="center"/>
          </w:tcPr>
          <w:p w14:paraId="6CF09B3B"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65801061"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5</w:t>
            </w:r>
          </w:p>
        </w:tc>
        <w:tc>
          <w:tcPr>
            <w:tcW w:w="657" w:type="pct"/>
            <w:gridSpan w:val="2"/>
            <w:vAlign w:val="center"/>
          </w:tcPr>
          <w:p w14:paraId="7D015371"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93" w:type="pct"/>
            <w:vAlign w:val="center"/>
          </w:tcPr>
          <w:p w14:paraId="36EB2012"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90" w:type="pct"/>
            <w:vAlign w:val="center"/>
          </w:tcPr>
          <w:p w14:paraId="753A1C7E"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乔木</w:t>
            </w:r>
          </w:p>
        </w:tc>
      </w:tr>
      <w:tr w:rsidR="00B40AC2" w:rsidRPr="00B40AC2" w14:paraId="70FB0BC3" w14:textId="77777777" w:rsidTr="009A0944">
        <w:trPr>
          <w:trHeight w:val="367"/>
          <w:jc w:val="center"/>
        </w:trPr>
        <w:tc>
          <w:tcPr>
            <w:tcW w:w="406" w:type="pct"/>
            <w:vAlign w:val="center"/>
          </w:tcPr>
          <w:p w14:paraId="0254515E"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lastRenderedPageBreak/>
              <w:t>3</w:t>
            </w:r>
          </w:p>
        </w:tc>
        <w:tc>
          <w:tcPr>
            <w:tcW w:w="656" w:type="pct"/>
            <w:vAlign w:val="center"/>
          </w:tcPr>
          <w:p w14:paraId="77C2363F"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短柱柃</w:t>
            </w:r>
          </w:p>
        </w:tc>
        <w:tc>
          <w:tcPr>
            <w:tcW w:w="1230" w:type="pct"/>
            <w:gridSpan w:val="2"/>
            <w:vAlign w:val="center"/>
          </w:tcPr>
          <w:p w14:paraId="70A80A71"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Eurya brevistyla</w:t>
            </w:r>
          </w:p>
        </w:tc>
        <w:tc>
          <w:tcPr>
            <w:tcW w:w="492" w:type="pct"/>
            <w:vAlign w:val="center"/>
          </w:tcPr>
          <w:p w14:paraId="79A5960C"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607A3415"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25</w:t>
            </w:r>
          </w:p>
        </w:tc>
        <w:tc>
          <w:tcPr>
            <w:tcW w:w="657" w:type="pct"/>
            <w:gridSpan w:val="2"/>
            <w:vAlign w:val="center"/>
          </w:tcPr>
          <w:p w14:paraId="4B2CEEDB"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2.5</w:t>
            </w:r>
          </w:p>
        </w:tc>
        <w:tc>
          <w:tcPr>
            <w:tcW w:w="493" w:type="pct"/>
            <w:vAlign w:val="center"/>
          </w:tcPr>
          <w:p w14:paraId="15D4309C"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20</w:t>
            </w:r>
          </w:p>
        </w:tc>
        <w:tc>
          <w:tcPr>
            <w:tcW w:w="490" w:type="pct"/>
            <w:vAlign w:val="center"/>
          </w:tcPr>
          <w:p w14:paraId="08599D7A"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0002473D" w14:textId="77777777" w:rsidTr="009A0944">
        <w:trPr>
          <w:trHeight w:val="367"/>
          <w:jc w:val="center"/>
        </w:trPr>
        <w:tc>
          <w:tcPr>
            <w:tcW w:w="406" w:type="pct"/>
            <w:vAlign w:val="center"/>
          </w:tcPr>
          <w:p w14:paraId="69FF2BC0"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4</w:t>
            </w:r>
          </w:p>
        </w:tc>
        <w:tc>
          <w:tcPr>
            <w:tcW w:w="656" w:type="pct"/>
            <w:vAlign w:val="center"/>
          </w:tcPr>
          <w:p w14:paraId="7D3E64F3"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细齿叶柃</w:t>
            </w:r>
          </w:p>
        </w:tc>
        <w:tc>
          <w:tcPr>
            <w:tcW w:w="1230" w:type="pct"/>
            <w:gridSpan w:val="2"/>
            <w:vAlign w:val="center"/>
          </w:tcPr>
          <w:p w14:paraId="5DB3B650"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Eurya nitida</w:t>
            </w:r>
          </w:p>
        </w:tc>
        <w:tc>
          <w:tcPr>
            <w:tcW w:w="492" w:type="pct"/>
            <w:vAlign w:val="center"/>
          </w:tcPr>
          <w:p w14:paraId="5265F49A"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2C65941C"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12</w:t>
            </w:r>
          </w:p>
        </w:tc>
        <w:tc>
          <w:tcPr>
            <w:tcW w:w="657" w:type="pct"/>
            <w:gridSpan w:val="2"/>
            <w:vAlign w:val="center"/>
          </w:tcPr>
          <w:p w14:paraId="4FEFB9AE"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2</w:t>
            </w:r>
          </w:p>
        </w:tc>
        <w:tc>
          <w:tcPr>
            <w:tcW w:w="493" w:type="pct"/>
            <w:vAlign w:val="center"/>
          </w:tcPr>
          <w:p w14:paraId="3AB33B4D"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90" w:type="pct"/>
            <w:vAlign w:val="center"/>
          </w:tcPr>
          <w:p w14:paraId="08F6D2D1"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灌木</w:t>
            </w:r>
          </w:p>
        </w:tc>
      </w:tr>
      <w:tr w:rsidR="00B40AC2" w:rsidRPr="00B40AC2" w14:paraId="0595754A" w14:textId="77777777" w:rsidTr="009A0944">
        <w:trPr>
          <w:trHeight w:val="367"/>
          <w:jc w:val="center"/>
        </w:trPr>
        <w:tc>
          <w:tcPr>
            <w:tcW w:w="406" w:type="pct"/>
            <w:vAlign w:val="center"/>
          </w:tcPr>
          <w:p w14:paraId="7273A22F"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5</w:t>
            </w:r>
          </w:p>
        </w:tc>
        <w:tc>
          <w:tcPr>
            <w:tcW w:w="656" w:type="pct"/>
            <w:vAlign w:val="center"/>
          </w:tcPr>
          <w:p w14:paraId="5921D9AA"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芒</w:t>
            </w:r>
          </w:p>
        </w:tc>
        <w:tc>
          <w:tcPr>
            <w:tcW w:w="1230" w:type="pct"/>
            <w:gridSpan w:val="2"/>
            <w:vAlign w:val="center"/>
          </w:tcPr>
          <w:p w14:paraId="02A82873"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Miscanthus sinensis</w:t>
            </w:r>
          </w:p>
        </w:tc>
        <w:tc>
          <w:tcPr>
            <w:tcW w:w="492" w:type="pct"/>
            <w:vAlign w:val="center"/>
          </w:tcPr>
          <w:p w14:paraId="08248784"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7C6F8E38"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0.3</w:t>
            </w:r>
          </w:p>
        </w:tc>
        <w:tc>
          <w:tcPr>
            <w:tcW w:w="657" w:type="pct"/>
            <w:gridSpan w:val="2"/>
            <w:vAlign w:val="center"/>
          </w:tcPr>
          <w:p w14:paraId="5EB0052D"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15</w:t>
            </w:r>
          </w:p>
        </w:tc>
        <w:tc>
          <w:tcPr>
            <w:tcW w:w="493" w:type="pct"/>
            <w:vAlign w:val="center"/>
          </w:tcPr>
          <w:p w14:paraId="21C3703B"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90" w:type="pct"/>
            <w:vAlign w:val="center"/>
          </w:tcPr>
          <w:p w14:paraId="61B55BF3"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r w:rsidR="00B40AC2" w:rsidRPr="00B40AC2" w14:paraId="07AFF331" w14:textId="77777777" w:rsidTr="009A0944">
        <w:trPr>
          <w:trHeight w:val="367"/>
          <w:jc w:val="center"/>
        </w:trPr>
        <w:tc>
          <w:tcPr>
            <w:tcW w:w="406" w:type="pct"/>
            <w:vAlign w:val="center"/>
          </w:tcPr>
          <w:p w14:paraId="51C13C99"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6</w:t>
            </w:r>
          </w:p>
        </w:tc>
        <w:tc>
          <w:tcPr>
            <w:tcW w:w="656" w:type="pct"/>
            <w:vAlign w:val="center"/>
          </w:tcPr>
          <w:p w14:paraId="7D3E9391"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狼尾草</w:t>
            </w:r>
          </w:p>
        </w:tc>
        <w:tc>
          <w:tcPr>
            <w:tcW w:w="1230" w:type="pct"/>
            <w:gridSpan w:val="2"/>
            <w:vAlign w:val="center"/>
          </w:tcPr>
          <w:p w14:paraId="64B027A5"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Pennisetum alopecuroides</w:t>
            </w:r>
          </w:p>
        </w:tc>
        <w:tc>
          <w:tcPr>
            <w:tcW w:w="492" w:type="pct"/>
            <w:vAlign w:val="center"/>
          </w:tcPr>
          <w:p w14:paraId="54EDDC73"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442F1D1D"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0.3</w:t>
            </w:r>
          </w:p>
        </w:tc>
        <w:tc>
          <w:tcPr>
            <w:tcW w:w="657" w:type="pct"/>
            <w:gridSpan w:val="2"/>
            <w:vAlign w:val="center"/>
          </w:tcPr>
          <w:p w14:paraId="5E7CCC9B"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10</w:t>
            </w:r>
          </w:p>
        </w:tc>
        <w:tc>
          <w:tcPr>
            <w:tcW w:w="493" w:type="pct"/>
            <w:vAlign w:val="center"/>
          </w:tcPr>
          <w:p w14:paraId="74C245CD"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5</w:t>
            </w:r>
          </w:p>
        </w:tc>
        <w:tc>
          <w:tcPr>
            <w:tcW w:w="490" w:type="pct"/>
            <w:vAlign w:val="center"/>
          </w:tcPr>
          <w:p w14:paraId="5BFCAE1A"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r w:rsidR="00B40AC2" w:rsidRPr="00B40AC2" w14:paraId="3E851402" w14:textId="77777777" w:rsidTr="009A0944">
        <w:trPr>
          <w:trHeight w:val="367"/>
          <w:jc w:val="center"/>
        </w:trPr>
        <w:tc>
          <w:tcPr>
            <w:tcW w:w="406" w:type="pct"/>
            <w:vAlign w:val="center"/>
          </w:tcPr>
          <w:p w14:paraId="041146D1"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7</w:t>
            </w:r>
          </w:p>
        </w:tc>
        <w:tc>
          <w:tcPr>
            <w:tcW w:w="656" w:type="pct"/>
            <w:vAlign w:val="center"/>
          </w:tcPr>
          <w:p w14:paraId="25D67341"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芒萁</w:t>
            </w:r>
          </w:p>
        </w:tc>
        <w:tc>
          <w:tcPr>
            <w:tcW w:w="1230" w:type="pct"/>
            <w:gridSpan w:val="2"/>
            <w:vAlign w:val="center"/>
          </w:tcPr>
          <w:p w14:paraId="2F10485A" w14:textId="77777777" w:rsidR="0044000D" w:rsidRPr="00B40AC2" w:rsidRDefault="0044000D" w:rsidP="009A0944">
            <w:pPr>
              <w:spacing w:line="240" w:lineRule="auto"/>
              <w:ind w:firstLineChars="0" w:firstLine="0"/>
              <w:jc w:val="center"/>
              <w:textAlignment w:val="bottom"/>
              <w:rPr>
                <w:rFonts w:cs="Times New Roman"/>
                <w:i/>
                <w:color w:val="000000" w:themeColor="text1"/>
                <w:sz w:val="18"/>
                <w:szCs w:val="18"/>
              </w:rPr>
            </w:pPr>
            <w:r w:rsidRPr="00B40AC2">
              <w:rPr>
                <w:rFonts w:cs="Times New Roman"/>
                <w:i/>
                <w:color w:val="000000" w:themeColor="text1"/>
                <w:sz w:val="18"/>
                <w:szCs w:val="18"/>
              </w:rPr>
              <w:t>Dicranopteris dichotoma</w:t>
            </w:r>
          </w:p>
        </w:tc>
        <w:tc>
          <w:tcPr>
            <w:tcW w:w="492" w:type="pct"/>
            <w:vAlign w:val="center"/>
          </w:tcPr>
          <w:p w14:paraId="1EB45FF7"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营养期</w:t>
            </w:r>
          </w:p>
        </w:tc>
        <w:tc>
          <w:tcPr>
            <w:tcW w:w="574" w:type="pct"/>
            <w:vAlign w:val="center"/>
          </w:tcPr>
          <w:p w14:paraId="08D25436"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0.2</w:t>
            </w:r>
          </w:p>
        </w:tc>
        <w:tc>
          <w:tcPr>
            <w:tcW w:w="657" w:type="pct"/>
            <w:gridSpan w:val="2"/>
            <w:vAlign w:val="center"/>
          </w:tcPr>
          <w:p w14:paraId="07F5480E"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12</w:t>
            </w:r>
          </w:p>
        </w:tc>
        <w:tc>
          <w:tcPr>
            <w:tcW w:w="493" w:type="pct"/>
            <w:vAlign w:val="center"/>
          </w:tcPr>
          <w:p w14:paraId="67D9E98C" w14:textId="77777777" w:rsidR="0044000D" w:rsidRPr="00B40AC2" w:rsidRDefault="0044000D" w:rsidP="009A0944">
            <w:pPr>
              <w:spacing w:line="240" w:lineRule="auto"/>
              <w:ind w:firstLineChars="0" w:firstLine="0"/>
              <w:jc w:val="center"/>
              <w:textAlignment w:val="bottom"/>
              <w:rPr>
                <w:rFonts w:cs="Times New Roman"/>
                <w:color w:val="000000" w:themeColor="text1"/>
                <w:sz w:val="18"/>
                <w:szCs w:val="18"/>
              </w:rPr>
            </w:pPr>
            <w:r w:rsidRPr="00B40AC2">
              <w:rPr>
                <w:rFonts w:cs="Times New Roman"/>
                <w:color w:val="000000" w:themeColor="text1"/>
                <w:sz w:val="18"/>
                <w:szCs w:val="18"/>
              </w:rPr>
              <w:t>5</w:t>
            </w:r>
          </w:p>
        </w:tc>
        <w:tc>
          <w:tcPr>
            <w:tcW w:w="490" w:type="pct"/>
            <w:vAlign w:val="center"/>
          </w:tcPr>
          <w:p w14:paraId="2DE17CFF" w14:textId="77777777" w:rsidR="0044000D" w:rsidRPr="00B40AC2" w:rsidRDefault="0044000D" w:rsidP="009A0944">
            <w:pPr>
              <w:spacing w:line="240" w:lineRule="auto"/>
              <w:ind w:firstLineChars="0" w:firstLine="0"/>
              <w:jc w:val="center"/>
              <w:rPr>
                <w:rFonts w:cs="Times New Roman"/>
                <w:color w:val="000000" w:themeColor="text1"/>
                <w:sz w:val="18"/>
                <w:szCs w:val="18"/>
              </w:rPr>
            </w:pPr>
            <w:r w:rsidRPr="00B40AC2">
              <w:rPr>
                <w:rFonts w:cs="Times New Roman"/>
                <w:color w:val="000000" w:themeColor="text1"/>
                <w:sz w:val="18"/>
                <w:szCs w:val="18"/>
              </w:rPr>
              <w:t>草本</w:t>
            </w:r>
          </w:p>
        </w:tc>
      </w:tr>
    </w:tbl>
    <w:p w14:paraId="125D749C" w14:textId="77777777" w:rsidR="0044000D" w:rsidRPr="00B40AC2" w:rsidRDefault="0044000D" w:rsidP="0044000D">
      <w:pPr>
        <w:spacing w:beforeLines="50" w:before="120"/>
        <w:ind w:firstLineChars="177" w:firstLine="426"/>
        <w:rPr>
          <w:rFonts w:cs="Times New Roman"/>
          <w:b/>
          <w:color w:val="000000" w:themeColor="text1"/>
        </w:rPr>
      </w:pPr>
      <w:r w:rsidRPr="00B40AC2">
        <w:rPr>
          <w:rFonts w:cs="Times New Roman"/>
          <w:b/>
          <w:color w:val="000000" w:themeColor="text1"/>
        </w:rPr>
        <w:t>（</w:t>
      </w:r>
      <w:r w:rsidRPr="00B40AC2">
        <w:rPr>
          <w:rFonts w:cs="Times New Roman"/>
          <w:b/>
          <w:color w:val="000000" w:themeColor="text1"/>
        </w:rPr>
        <w:t>3</w:t>
      </w:r>
      <w:r w:rsidRPr="00B40AC2">
        <w:rPr>
          <w:rFonts w:cs="Times New Roman"/>
          <w:b/>
          <w:color w:val="000000" w:themeColor="text1"/>
        </w:rPr>
        <w:t>）生物量</w:t>
      </w:r>
    </w:p>
    <w:p w14:paraId="264F3D05" w14:textId="77777777" w:rsidR="0044000D" w:rsidRPr="00B40AC2" w:rsidRDefault="0044000D" w:rsidP="0044000D">
      <w:pPr>
        <w:ind w:firstLine="482"/>
        <w:rPr>
          <w:rFonts w:cs="Times New Roman"/>
          <w:b/>
          <w:color w:val="000000" w:themeColor="text1"/>
        </w:rPr>
      </w:pPr>
      <w:r w:rsidRPr="00B40AC2">
        <w:rPr>
          <w:rFonts w:cs="Times New Roman"/>
          <w:b/>
          <w:color w:val="000000" w:themeColor="text1"/>
        </w:rPr>
        <w:fldChar w:fldCharType="begin"/>
      </w:r>
      <w:r w:rsidRPr="00B40AC2">
        <w:rPr>
          <w:rFonts w:cs="Times New Roman"/>
          <w:b/>
          <w:color w:val="000000" w:themeColor="text1"/>
        </w:rPr>
        <w:instrText xml:space="preserve"> = 1 \* GB3 </w:instrText>
      </w:r>
      <w:r w:rsidRPr="00B40AC2">
        <w:rPr>
          <w:rFonts w:cs="Times New Roman"/>
          <w:b/>
          <w:color w:val="000000" w:themeColor="text1"/>
        </w:rPr>
        <w:fldChar w:fldCharType="separate"/>
      </w:r>
      <w:r w:rsidRPr="00B40AC2">
        <w:rPr>
          <w:rFonts w:cs="Times New Roman"/>
          <w:b/>
          <w:color w:val="000000" w:themeColor="text1"/>
        </w:rPr>
        <w:t>①</w:t>
      </w:r>
      <w:r w:rsidRPr="00B40AC2">
        <w:rPr>
          <w:rFonts w:cs="Times New Roman"/>
          <w:b/>
          <w:color w:val="000000" w:themeColor="text1"/>
        </w:rPr>
        <w:fldChar w:fldCharType="end"/>
      </w:r>
      <w:r w:rsidRPr="00B40AC2">
        <w:rPr>
          <w:rFonts w:cs="Times New Roman"/>
          <w:b/>
          <w:color w:val="000000" w:themeColor="text1"/>
        </w:rPr>
        <w:t>乔木层</w:t>
      </w:r>
    </w:p>
    <w:p w14:paraId="48E4B312" w14:textId="77777777" w:rsidR="0044000D" w:rsidRPr="00B40AC2" w:rsidRDefault="0044000D" w:rsidP="0044000D">
      <w:pPr>
        <w:rPr>
          <w:rFonts w:cs="Times New Roman"/>
          <w:color w:val="000000" w:themeColor="text1"/>
        </w:rPr>
      </w:pPr>
      <w:r w:rsidRPr="00B40AC2">
        <w:rPr>
          <w:rFonts w:cs="Times New Roman"/>
          <w:color w:val="000000" w:themeColor="text1"/>
        </w:rPr>
        <w:t>采用木材蓄积量计算法计算其样方生物量。由于对乔木层样方的树木只进行了每木调查，所以采用西南地区树种二元立木采集表，计算每个样方内各个树种的材积量，分别代入相关公式中进行计算，最终换算为木材蓄积量，再乘以比重得到生物量。样方内乔木的计算公式为：</w:t>
      </w:r>
    </w:p>
    <w:p w14:paraId="08B6939B" w14:textId="77777777" w:rsidR="0044000D" w:rsidRPr="00B40AC2" w:rsidRDefault="0044000D" w:rsidP="0044000D">
      <w:pPr>
        <w:rPr>
          <w:rFonts w:cs="Times New Roman"/>
          <w:color w:val="000000" w:themeColor="text1"/>
        </w:rPr>
      </w:pPr>
      <w:r w:rsidRPr="00B40AC2">
        <w:rPr>
          <w:rFonts w:cs="Times New Roman"/>
          <w:color w:val="000000" w:themeColor="text1"/>
        </w:rPr>
        <w:t>木材蓄积量：一定面积森林中现存各种活立木的材积总量</w:t>
      </w:r>
      <w:r w:rsidRPr="00B40AC2">
        <w:rPr>
          <w:rFonts w:cs="Times New Roman"/>
          <w:color w:val="000000" w:themeColor="text1"/>
        </w:rPr>
        <w:t xml:space="preserve"> (m</w:t>
      </w:r>
      <w:r w:rsidRPr="00B40AC2">
        <w:rPr>
          <w:rFonts w:cs="Times New Roman"/>
          <w:color w:val="000000" w:themeColor="text1"/>
          <w:vertAlign w:val="superscript"/>
        </w:rPr>
        <w:t>3</w:t>
      </w:r>
      <w:r w:rsidRPr="00B40AC2">
        <w:rPr>
          <w:rFonts w:cs="Times New Roman"/>
          <w:color w:val="000000" w:themeColor="text1"/>
        </w:rPr>
        <w:t>/hm</w:t>
      </w:r>
      <w:r w:rsidRPr="00B40AC2">
        <w:rPr>
          <w:rFonts w:cs="Times New Roman"/>
          <w:color w:val="000000" w:themeColor="text1"/>
          <w:vertAlign w:val="superscript"/>
        </w:rPr>
        <w:t>2</w:t>
      </w:r>
      <w:r w:rsidRPr="00B40AC2">
        <w:rPr>
          <w:rFonts w:cs="Times New Roman"/>
          <w:color w:val="000000" w:themeColor="text1"/>
        </w:rPr>
        <w:t>)</w:t>
      </w:r>
    </w:p>
    <w:p w14:paraId="5F496185" w14:textId="77777777" w:rsidR="0044000D" w:rsidRPr="00B40AC2" w:rsidRDefault="0044000D" w:rsidP="0044000D">
      <w:pPr>
        <w:rPr>
          <w:rFonts w:cs="Times New Roman"/>
          <w:color w:val="000000" w:themeColor="text1"/>
        </w:rPr>
      </w:pPr>
      <w:r w:rsidRPr="00B40AC2">
        <w:rPr>
          <w:rFonts w:cs="Times New Roman"/>
          <w:color w:val="000000" w:themeColor="text1"/>
        </w:rPr>
        <w:t>材积公式：</w:t>
      </w:r>
      <w:r w:rsidRPr="00B40AC2">
        <w:rPr>
          <w:rFonts w:cs="Times New Roman"/>
          <w:color w:val="000000" w:themeColor="text1"/>
        </w:rPr>
        <w:t>V = A*D^B*H^C</w:t>
      </w:r>
    </w:p>
    <w:p w14:paraId="1D2F1EB5" w14:textId="77777777" w:rsidR="0044000D" w:rsidRPr="00B40AC2" w:rsidRDefault="0044000D" w:rsidP="0044000D">
      <w:pPr>
        <w:rPr>
          <w:rFonts w:cs="Times New Roman"/>
          <w:color w:val="000000" w:themeColor="text1"/>
        </w:rPr>
      </w:pPr>
      <w:r w:rsidRPr="00B40AC2">
        <w:rPr>
          <w:rFonts w:cs="Times New Roman"/>
          <w:color w:val="000000" w:themeColor="text1"/>
        </w:rPr>
        <w:t>生物量计算</w:t>
      </w:r>
      <w:r w:rsidRPr="00B40AC2">
        <w:rPr>
          <w:rFonts w:cs="Times New Roman"/>
          <w:color w:val="000000" w:themeColor="text1"/>
        </w:rPr>
        <w:t xml:space="preserve">  </w:t>
      </w:r>
      <w:r w:rsidRPr="00B40AC2">
        <w:rPr>
          <w:rFonts w:cs="Times New Roman"/>
          <w:i/>
          <w:color w:val="000000" w:themeColor="text1"/>
        </w:rPr>
        <w:t xml:space="preserve">W </w:t>
      </w:r>
      <w:r w:rsidRPr="00B40AC2">
        <w:rPr>
          <w:rFonts w:cs="Times New Roman"/>
          <w:color w:val="000000" w:themeColor="text1"/>
        </w:rPr>
        <w:t xml:space="preserve">= </w:t>
      </w:r>
      <w:r w:rsidRPr="00B40AC2">
        <w:rPr>
          <w:rFonts w:cs="Times New Roman"/>
          <w:color w:val="000000" w:themeColor="text1"/>
        </w:rPr>
        <w:t>木材蓄积量</w:t>
      </w:r>
      <w:r w:rsidRPr="00B40AC2">
        <w:rPr>
          <w:rFonts w:cs="Times New Roman"/>
          <w:color w:val="000000" w:themeColor="text1"/>
        </w:rPr>
        <w:t>×</w:t>
      </w:r>
      <w:r w:rsidRPr="00B40AC2">
        <w:rPr>
          <w:rFonts w:cs="Times New Roman"/>
          <w:color w:val="000000" w:themeColor="text1"/>
        </w:rPr>
        <w:t>比重</w:t>
      </w:r>
    </w:p>
    <w:p w14:paraId="33B9D51B" w14:textId="77777777" w:rsidR="0044000D" w:rsidRPr="00B40AC2" w:rsidRDefault="0044000D" w:rsidP="0044000D">
      <w:pPr>
        <w:rPr>
          <w:rFonts w:cs="Times New Roman"/>
          <w:color w:val="000000" w:themeColor="text1"/>
        </w:rPr>
      </w:pPr>
      <w:r w:rsidRPr="00B40AC2">
        <w:rPr>
          <w:rFonts w:cs="Times New Roman"/>
          <w:color w:val="000000" w:themeColor="text1"/>
        </w:rPr>
        <w:t>其中：</w:t>
      </w:r>
      <w:r w:rsidRPr="00B40AC2">
        <w:rPr>
          <w:rFonts w:cs="Times New Roman"/>
          <w:i/>
          <w:color w:val="000000" w:themeColor="text1"/>
        </w:rPr>
        <w:t>W</w:t>
      </w:r>
      <w:r w:rsidRPr="00B40AC2">
        <w:rPr>
          <w:rFonts w:cs="Times New Roman"/>
          <w:color w:val="000000" w:themeColor="text1"/>
        </w:rPr>
        <w:t xml:space="preserve"> ——</w:t>
      </w:r>
      <w:r w:rsidRPr="00B40AC2">
        <w:rPr>
          <w:rFonts w:cs="Times New Roman"/>
          <w:color w:val="000000" w:themeColor="text1"/>
        </w:rPr>
        <w:t>乔木层生物量</w:t>
      </w:r>
      <w:r w:rsidRPr="00B40AC2">
        <w:rPr>
          <w:rFonts w:cs="Times New Roman"/>
          <w:color w:val="000000" w:themeColor="text1"/>
        </w:rPr>
        <w:t xml:space="preserve"> (kg/hm</w:t>
      </w:r>
      <w:r w:rsidRPr="00B40AC2">
        <w:rPr>
          <w:rFonts w:cs="Times New Roman"/>
          <w:color w:val="000000" w:themeColor="text1"/>
          <w:vertAlign w:val="superscript"/>
        </w:rPr>
        <w:t>2</w:t>
      </w:r>
      <w:r w:rsidRPr="00B40AC2">
        <w:rPr>
          <w:rFonts w:cs="Times New Roman"/>
          <w:color w:val="000000" w:themeColor="text1"/>
        </w:rPr>
        <w:t>)</w:t>
      </w:r>
    </w:p>
    <w:p w14:paraId="7B312DFE" w14:textId="77777777" w:rsidR="0044000D" w:rsidRPr="00B40AC2" w:rsidRDefault="0044000D" w:rsidP="0044000D">
      <w:pPr>
        <w:rPr>
          <w:rFonts w:cs="Times New Roman"/>
          <w:color w:val="000000" w:themeColor="text1"/>
        </w:rPr>
      </w:pPr>
      <w:r w:rsidRPr="00B40AC2">
        <w:rPr>
          <w:rFonts w:cs="Times New Roman"/>
          <w:color w:val="000000" w:themeColor="text1"/>
        </w:rPr>
        <w:t xml:space="preserve">      </w:t>
      </w:r>
      <w:r w:rsidRPr="00B40AC2">
        <w:rPr>
          <w:rFonts w:cs="Times New Roman"/>
          <w:color w:val="000000" w:themeColor="text1"/>
        </w:rPr>
        <w:t>比重</w:t>
      </w:r>
      <w:r w:rsidRPr="00B40AC2">
        <w:rPr>
          <w:rFonts w:cs="Times New Roman"/>
          <w:color w:val="000000" w:themeColor="text1"/>
        </w:rPr>
        <w:t xml:space="preserve"> ——</w:t>
      </w:r>
      <w:r w:rsidRPr="00B40AC2">
        <w:rPr>
          <w:rFonts w:cs="Times New Roman"/>
          <w:color w:val="000000" w:themeColor="text1"/>
        </w:rPr>
        <w:t>木材密度</w:t>
      </w:r>
      <w:r w:rsidRPr="00B40AC2">
        <w:rPr>
          <w:rFonts w:cs="Times New Roman"/>
          <w:color w:val="000000" w:themeColor="text1"/>
        </w:rPr>
        <w:t xml:space="preserve"> (kg/m</w:t>
      </w:r>
      <w:r w:rsidRPr="00B40AC2">
        <w:rPr>
          <w:rFonts w:cs="Times New Roman"/>
          <w:color w:val="000000" w:themeColor="text1"/>
          <w:vertAlign w:val="superscript"/>
        </w:rPr>
        <w:t>3</w:t>
      </w:r>
      <w:r w:rsidRPr="00B40AC2">
        <w:rPr>
          <w:rFonts w:cs="Times New Roman"/>
          <w:color w:val="000000" w:themeColor="text1"/>
        </w:rPr>
        <w:t xml:space="preserve">) </w:t>
      </w:r>
      <w:r w:rsidRPr="00B40AC2">
        <w:rPr>
          <w:rFonts w:cs="Times New Roman"/>
          <w:color w:val="000000" w:themeColor="text1"/>
        </w:rPr>
        <w:t>与</w:t>
      </w:r>
      <w:r w:rsidRPr="00B40AC2">
        <w:rPr>
          <w:rFonts w:cs="Times New Roman"/>
          <w:color w:val="000000" w:themeColor="text1"/>
        </w:rPr>
        <w:t>4℃</w:t>
      </w:r>
      <w:r w:rsidRPr="00B40AC2">
        <w:rPr>
          <w:rFonts w:cs="Times New Roman"/>
          <w:color w:val="000000" w:themeColor="text1"/>
        </w:rPr>
        <w:t>下水密度</w:t>
      </w:r>
      <w:r w:rsidRPr="00B40AC2">
        <w:rPr>
          <w:rFonts w:cs="Times New Roman"/>
          <w:color w:val="000000" w:themeColor="text1"/>
        </w:rPr>
        <w:t xml:space="preserve"> (1) </w:t>
      </w:r>
      <w:r w:rsidRPr="00B40AC2">
        <w:rPr>
          <w:rFonts w:cs="Times New Roman"/>
          <w:color w:val="000000" w:themeColor="text1"/>
        </w:rPr>
        <w:t>之比</w:t>
      </w:r>
    </w:p>
    <w:p w14:paraId="28BE6A87" w14:textId="77777777" w:rsidR="0044000D" w:rsidRPr="00B40AC2" w:rsidRDefault="0044000D" w:rsidP="0044000D">
      <w:pPr>
        <w:rPr>
          <w:rFonts w:cs="Times New Roman"/>
          <w:color w:val="000000" w:themeColor="text1"/>
        </w:rPr>
      </w:pPr>
      <w:r w:rsidRPr="00B40AC2">
        <w:rPr>
          <w:rFonts w:cs="Times New Roman"/>
          <w:color w:val="000000" w:themeColor="text1"/>
        </w:rPr>
        <w:t xml:space="preserve">      </w:t>
      </w:r>
      <w:r w:rsidRPr="00B40AC2">
        <w:rPr>
          <w:rFonts w:cs="Times New Roman"/>
          <w:i/>
          <w:color w:val="000000" w:themeColor="text1"/>
        </w:rPr>
        <w:t>H</w:t>
      </w:r>
      <w:r w:rsidRPr="00B40AC2">
        <w:rPr>
          <w:rFonts w:cs="Times New Roman"/>
          <w:color w:val="000000" w:themeColor="text1"/>
        </w:rPr>
        <w:t xml:space="preserve"> ——</w:t>
      </w:r>
      <w:r w:rsidRPr="00B40AC2">
        <w:rPr>
          <w:rFonts w:cs="Times New Roman"/>
          <w:color w:val="000000" w:themeColor="text1"/>
        </w:rPr>
        <w:t>林分平均高</w:t>
      </w:r>
      <w:r w:rsidRPr="00B40AC2">
        <w:rPr>
          <w:rFonts w:cs="Times New Roman"/>
          <w:color w:val="000000" w:themeColor="text1"/>
        </w:rPr>
        <w:t xml:space="preserve"> (m)</w:t>
      </w:r>
    </w:p>
    <w:p w14:paraId="2C097D42" w14:textId="77777777" w:rsidR="0044000D" w:rsidRPr="00B40AC2" w:rsidRDefault="0044000D" w:rsidP="0044000D">
      <w:pPr>
        <w:rPr>
          <w:rFonts w:cs="Times New Roman"/>
          <w:color w:val="000000" w:themeColor="text1"/>
        </w:rPr>
      </w:pPr>
      <w:r w:rsidRPr="00B40AC2">
        <w:rPr>
          <w:rFonts w:cs="Times New Roman"/>
          <w:color w:val="000000" w:themeColor="text1"/>
        </w:rPr>
        <w:t xml:space="preserve">      A</w:t>
      </w:r>
      <w:r w:rsidRPr="00B40AC2">
        <w:rPr>
          <w:rFonts w:cs="Times New Roman"/>
          <w:color w:val="000000" w:themeColor="text1"/>
        </w:rPr>
        <w:t>、</w:t>
      </w:r>
      <w:r w:rsidRPr="00B40AC2">
        <w:rPr>
          <w:rFonts w:cs="Times New Roman"/>
          <w:color w:val="000000" w:themeColor="text1"/>
        </w:rPr>
        <w:t>B</w:t>
      </w:r>
      <w:r w:rsidRPr="00B40AC2">
        <w:rPr>
          <w:rFonts w:cs="Times New Roman"/>
          <w:color w:val="000000" w:themeColor="text1"/>
        </w:rPr>
        <w:t>、</w:t>
      </w:r>
      <w:r w:rsidRPr="00B40AC2">
        <w:rPr>
          <w:rFonts w:cs="Times New Roman"/>
          <w:color w:val="000000" w:themeColor="text1"/>
        </w:rPr>
        <w:t>C ——</w:t>
      </w:r>
      <w:r w:rsidRPr="00B40AC2">
        <w:rPr>
          <w:rFonts w:cs="Times New Roman"/>
          <w:color w:val="000000" w:themeColor="text1"/>
        </w:rPr>
        <w:t>西南地区材积表中常数值</w:t>
      </w:r>
    </w:p>
    <w:p w14:paraId="03171A02" w14:textId="77777777" w:rsidR="0044000D" w:rsidRPr="00B40AC2" w:rsidRDefault="0044000D" w:rsidP="0044000D">
      <w:pPr>
        <w:rPr>
          <w:rFonts w:cs="Times New Roman"/>
          <w:color w:val="000000" w:themeColor="text1"/>
        </w:rPr>
      </w:pPr>
      <w:r w:rsidRPr="00B40AC2">
        <w:rPr>
          <w:rFonts w:cs="Times New Roman"/>
          <w:color w:val="000000" w:themeColor="text1"/>
        </w:rPr>
        <w:t xml:space="preserve">      </w:t>
      </w:r>
      <w:r w:rsidRPr="00B40AC2">
        <w:rPr>
          <w:rFonts w:cs="Times New Roman"/>
          <w:i/>
          <w:color w:val="000000" w:themeColor="text1"/>
        </w:rPr>
        <w:t>D</w:t>
      </w:r>
      <w:r w:rsidRPr="00B40AC2">
        <w:rPr>
          <w:rFonts w:cs="Times New Roman"/>
          <w:color w:val="000000" w:themeColor="text1"/>
        </w:rPr>
        <w:t xml:space="preserve"> ——</w:t>
      </w:r>
      <w:r w:rsidRPr="00B40AC2">
        <w:rPr>
          <w:rFonts w:cs="Times New Roman"/>
          <w:color w:val="000000" w:themeColor="text1"/>
        </w:rPr>
        <w:t>树种胸径</w:t>
      </w:r>
      <w:r w:rsidRPr="00B40AC2">
        <w:rPr>
          <w:rFonts w:cs="Times New Roman"/>
          <w:color w:val="000000" w:themeColor="text1"/>
        </w:rPr>
        <w:t xml:space="preserve"> (cm)</w:t>
      </w:r>
    </w:p>
    <w:p w14:paraId="284D67B7" w14:textId="383D003D" w:rsidR="0044000D" w:rsidRPr="00B40AC2" w:rsidRDefault="009A0944" w:rsidP="009A0944">
      <w:pPr>
        <w:pStyle w:val="a8"/>
        <w:rPr>
          <w:rFonts w:cs="Times New Roman"/>
          <w:color w:val="000000" w:themeColor="text1"/>
          <w:sz w:val="24"/>
          <w:szCs w:val="24"/>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w:t>
      </w:r>
      <w:r w:rsidR="00144200" w:rsidRPr="00B40AC2">
        <w:rPr>
          <w:color w:val="000000" w:themeColor="text1"/>
        </w:rPr>
        <w:fldChar w:fldCharType="end"/>
      </w:r>
      <w:r w:rsidRPr="00B40AC2">
        <w:rPr>
          <w:noProof/>
          <w:color w:val="000000" w:themeColor="text1"/>
        </w:rPr>
        <w:t xml:space="preserve"> </w:t>
      </w:r>
      <w:r w:rsidR="0044000D" w:rsidRPr="00B40AC2">
        <w:rPr>
          <w:noProof/>
          <w:color w:val="000000" w:themeColor="text1"/>
        </w:rPr>
        <w:t>各样方乔木层材积计算表</w:t>
      </w:r>
    </w:p>
    <w:tbl>
      <w:tblPr>
        <w:tblW w:w="5000" w:type="pct"/>
        <w:tblLook w:val="04A0" w:firstRow="1" w:lastRow="0" w:firstColumn="1" w:lastColumn="0" w:noHBand="0" w:noVBand="1"/>
      </w:tblPr>
      <w:tblGrid>
        <w:gridCol w:w="1897"/>
        <w:gridCol w:w="1818"/>
        <w:gridCol w:w="875"/>
        <w:gridCol w:w="875"/>
        <w:gridCol w:w="639"/>
        <w:gridCol w:w="639"/>
        <w:gridCol w:w="2543"/>
      </w:tblGrid>
      <w:tr w:rsidR="00B40AC2" w:rsidRPr="00B40AC2" w14:paraId="66443AEC" w14:textId="77777777" w:rsidTr="000E48C2">
        <w:trPr>
          <w:trHeight w:val="480"/>
        </w:trPr>
        <w:tc>
          <w:tcPr>
            <w:tcW w:w="1022" w:type="pct"/>
            <w:tcBorders>
              <w:top w:val="single" w:sz="4" w:space="0" w:color="auto"/>
              <w:left w:val="single" w:sz="4" w:space="0" w:color="auto"/>
              <w:bottom w:val="single" w:sz="4" w:space="0" w:color="auto"/>
              <w:right w:val="single" w:sz="4" w:space="0" w:color="auto"/>
            </w:tcBorders>
            <w:shd w:val="clear" w:color="auto" w:fill="auto"/>
            <w:vAlign w:val="center"/>
          </w:tcPr>
          <w:p w14:paraId="3C9098AC" w14:textId="77777777" w:rsidR="0044000D" w:rsidRPr="00B40AC2" w:rsidRDefault="0044000D" w:rsidP="009A0944">
            <w:pPr>
              <w:widowControl/>
              <w:spacing w:line="240" w:lineRule="auto"/>
              <w:ind w:firstLineChars="0" w:firstLine="0"/>
              <w:jc w:val="center"/>
              <w:rPr>
                <w:rFonts w:cs="Times New Roman"/>
                <w:b/>
                <w:bCs/>
                <w:color w:val="000000" w:themeColor="text1"/>
                <w:sz w:val="21"/>
                <w:szCs w:val="21"/>
              </w:rPr>
            </w:pPr>
            <w:r w:rsidRPr="00B40AC2">
              <w:rPr>
                <w:rFonts w:cs="Times New Roman"/>
                <w:b/>
                <w:bCs/>
                <w:color w:val="000000" w:themeColor="text1"/>
                <w:sz w:val="21"/>
                <w:szCs w:val="21"/>
              </w:rPr>
              <w:t>样方</w:t>
            </w:r>
          </w:p>
        </w:tc>
        <w:tc>
          <w:tcPr>
            <w:tcW w:w="979" w:type="pct"/>
            <w:tcBorders>
              <w:top w:val="single" w:sz="4" w:space="0" w:color="auto"/>
              <w:left w:val="nil"/>
              <w:bottom w:val="single" w:sz="4" w:space="0" w:color="auto"/>
              <w:right w:val="single" w:sz="4" w:space="0" w:color="auto"/>
            </w:tcBorders>
            <w:shd w:val="clear" w:color="auto" w:fill="auto"/>
            <w:vAlign w:val="center"/>
          </w:tcPr>
          <w:p w14:paraId="123DCA04" w14:textId="77777777" w:rsidR="0044000D" w:rsidRPr="00B40AC2" w:rsidRDefault="0044000D" w:rsidP="009A0944">
            <w:pPr>
              <w:widowControl/>
              <w:spacing w:line="240" w:lineRule="auto"/>
              <w:ind w:firstLineChars="0" w:firstLine="0"/>
              <w:jc w:val="center"/>
              <w:rPr>
                <w:rFonts w:cs="Times New Roman"/>
                <w:b/>
                <w:bCs/>
                <w:color w:val="000000" w:themeColor="text1"/>
                <w:sz w:val="21"/>
                <w:szCs w:val="21"/>
              </w:rPr>
            </w:pPr>
            <w:r w:rsidRPr="00B40AC2">
              <w:rPr>
                <w:rFonts w:cs="Times New Roman"/>
                <w:b/>
                <w:bCs/>
                <w:color w:val="000000" w:themeColor="text1"/>
                <w:sz w:val="21"/>
                <w:szCs w:val="21"/>
              </w:rPr>
              <w:t>A</w:t>
            </w:r>
          </w:p>
        </w:tc>
        <w:tc>
          <w:tcPr>
            <w:tcW w:w="471" w:type="pct"/>
            <w:tcBorders>
              <w:top w:val="single" w:sz="4" w:space="0" w:color="auto"/>
              <w:left w:val="nil"/>
              <w:bottom w:val="single" w:sz="4" w:space="0" w:color="auto"/>
              <w:right w:val="single" w:sz="4" w:space="0" w:color="auto"/>
            </w:tcBorders>
            <w:shd w:val="clear" w:color="auto" w:fill="auto"/>
            <w:vAlign w:val="center"/>
          </w:tcPr>
          <w:p w14:paraId="677BB286" w14:textId="77777777" w:rsidR="0044000D" w:rsidRPr="00B40AC2" w:rsidRDefault="0044000D" w:rsidP="009A0944">
            <w:pPr>
              <w:widowControl/>
              <w:spacing w:line="240" w:lineRule="auto"/>
              <w:ind w:firstLineChars="0" w:firstLine="0"/>
              <w:jc w:val="center"/>
              <w:rPr>
                <w:rFonts w:cs="Times New Roman"/>
                <w:b/>
                <w:bCs/>
                <w:color w:val="000000" w:themeColor="text1"/>
                <w:sz w:val="21"/>
                <w:szCs w:val="21"/>
              </w:rPr>
            </w:pPr>
            <w:r w:rsidRPr="00B40AC2">
              <w:rPr>
                <w:rFonts w:cs="Times New Roman"/>
                <w:b/>
                <w:bCs/>
                <w:color w:val="000000" w:themeColor="text1"/>
                <w:sz w:val="21"/>
                <w:szCs w:val="21"/>
              </w:rPr>
              <w:t>B</w:t>
            </w:r>
          </w:p>
        </w:tc>
        <w:tc>
          <w:tcPr>
            <w:tcW w:w="471" w:type="pct"/>
            <w:tcBorders>
              <w:top w:val="single" w:sz="4" w:space="0" w:color="auto"/>
              <w:left w:val="nil"/>
              <w:bottom w:val="single" w:sz="4" w:space="0" w:color="auto"/>
              <w:right w:val="single" w:sz="4" w:space="0" w:color="auto"/>
            </w:tcBorders>
            <w:shd w:val="clear" w:color="auto" w:fill="auto"/>
            <w:vAlign w:val="center"/>
          </w:tcPr>
          <w:p w14:paraId="0F7CABEE" w14:textId="77777777" w:rsidR="0044000D" w:rsidRPr="00B40AC2" w:rsidRDefault="0044000D" w:rsidP="009A0944">
            <w:pPr>
              <w:widowControl/>
              <w:spacing w:line="240" w:lineRule="auto"/>
              <w:ind w:firstLineChars="0" w:firstLine="0"/>
              <w:jc w:val="center"/>
              <w:rPr>
                <w:rFonts w:cs="Times New Roman"/>
                <w:b/>
                <w:bCs/>
                <w:color w:val="000000" w:themeColor="text1"/>
                <w:sz w:val="21"/>
                <w:szCs w:val="21"/>
              </w:rPr>
            </w:pPr>
            <w:r w:rsidRPr="00B40AC2">
              <w:rPr>
                <w:rFonts w:cs="Times New Roman"/>
                <w:b/>
                <w:bCs/>
                <w:color w:val="000000" w:themeColor="text1"/>
                <w:sz w:val="21"/>
                <w:szCs w:val="21"/>
              </w:rPr>
              <w:t>C</w:t>
            </w:r>
          </w:p>
        </w:tc>
        <w:tc>
          <w:tcPr>
            <w:tcW w:w="344" w:type="pct"/>
            <w:tcBorders>
              <w:top w:val="single" w:sz="4" w:space="0" w:color="auto"/>
              <w:left w:val="nil"/>
              <w:bottom w:val="single" w:sz="4" w:space="0" w:color="auto"/>
              <w:right w:val="single" w:sz="4" w:space="0" w:color="auto"/>
            </w:tcBorders>
            <w:shd w:val="clear" w:color="auto" w:fill="auto"/>
            <w:vAlign w:val="center"/>
          </w:tcPr>
          <w:p w14:paraId="3CDC767E" w14:textId="77777777" w:rsidR="0044000D" w:rsidRPr="00B40AC2" w:rsidRDefault="0044000D" w:rsidP="009A0944">
            <w:pPr>
              <w:widowControl/>
              <w:spacing w:line="240" w:lineRule="auto"/>
              <w:ind w:firstLineChars="0" w:firstLine="0"/>
              <w:jc w:val="center"/>
              <w:rPr>
                <w:rFonts w:cs="Times New Roman"/>
                <w:b/>
                <w:bCs/>
                <w:color w:val="000000" w:themeColor="text1"/>
                <w:sz w:val="21"/>
                <w:szCs w:val="21"/>
              </w:rPr>
            </w:pPr>
            <w:r w:rsidRPr="00B40AC2">
              <w:rPr>
                <w:rFonts w:cs="Times New Roman"/>
                <w:b/>
                <w:bCs/>
                <w:color w:val="000000" w:themeColor="text1"/>
                <w:sz w:val="21"/>
                <w:szCs w:val="21"/>
              </w:rPr>
              <w:t>H</w:t>
            </w:r>
          </w:p>
        </w:tc>
        <w:tc>
          <w:tcPr>
            <w:tcW w:w="344" w:type="pct"/>
            <w:tcBorders>
              <w:top w:val="single" w:sz="4" w:space="0" w:color="auto"/>
              <w:left w:val="nil"/>
              <w:bottom w:val="single" w:sz="4" w:space="0" w:color="auto"/>
              <w:right w:val="single" w:sz="4" w:space="0" w:color="auto"/>
            </w:tcBorders>
            <w:shd w:val="clear" w:color="auto" w:fill="auto"/>
            <w:vAlign w:val="center"/>
          </w:tcPr>
          <w:p w14:paraId="70BA9FFB" w14:textId="77777777" w:rsidR="0044000D" w:rsidRPr="00B40AC2" w:rsidRDefault="0044000D" w:rsidP="009A0944">
            <w:pPr>
              <w:widowControl/>
              <w:spacing w:line="240" w:lineRule="auto"/>
              <w:ind w:firstLineChars="0" w:firstLine="0"/>
              <w:jc w:val="center"/>
              <w:rPr>
                <w:rFonts w:cs="Times New Roman"/>
                <w:b/>
                <w:bCs/>
                <w:color w:val="000000" w:themeColor="text1"/>
                <w:sz w:val="21"/>
                <w:szCs w:val="21"/>
              </w:rPr>
            </w:pPr>
            <w:r w:rsidRPr="00B40AC2">
              <w:rPr>
                <w:rFonts w:cs="Times New Roman"/>
                <w:b/>
                <w:bCs/>
                <w:color w:val="000000" w:themeColor="text1"/>
                <w:sz w:val="21"/>
                <w:szCs w:val="21"/>
              </w:rPr>
              <w:t>D</w:t>
            </w:r>
          </w:p>
        </w:tc>
        <w:tc>
          <w:tcPr>
            <w:tcW w:w="1370" w:type="pct"/>
            <w:tcBorders>
              <w:top w:val="single" w:sz="4" w:space="0" w:color="auto"/>
              <w:left w:val="nil"/>
              <w:bottom w:val="single" w:sz="4" w:space="0" w:color="auto"/>
              <w:right w:val="single" w:sz="4" w:space="0" w:color="auto"/>
            </w:tcBorders>
            <w:shd w:val="clear" w:color="auto" w:fill="auto"/>
            <w:vAlign w:val="center"/>
          </w:tcPr>
          <w:p w14:paraId="429842B7" w14:textId="77777777" w:rsidR="0044000D" w:rsidRPr="00B40AC2" w:rsidRDefault="0044000D" w:rsidP="009A0944">
            <w:pPr>
              <w:widowControl/>
              <w:spacing w:line="240" w:lineRule="auto"/>
              <w:ind w:firstLineChars="0" w:firstLine="0"/>
              <w:jc w:val="center"/>
              <w:rPr>
                <w:rFonts w:cs="Times New Roman"/>
                <w:b/>
                <w:bCs/>
                <w:color w:val="000000" w:themeColor="text1"/>
                <w:sz w:val="21"/>
                <w:szCs w:val="21"/>
              </w:rPr>
            </w:pPr>
            <w:r w:rsidRPr="00B40AC2">
              <w:rPr>
                <w:rFonts w:cs="Times New Roman"/>
                <w:b/>
                <w:bCs/>
                <w:color w:val="000000" w:themeColor="text1"/>
                <w:sz w:val="21"/>
                <w:szCs w:val="21"/>
              </w:rPr>
              <w:t>V=A*D^B*H^C</w:t>
            </w:r>
          </w:p>
        </w:tc>
      </w:tr>
      <w:tr w:rsidR="00B40AC2" w:rsidRPr="00B40AC2" w14:paraId="15E1FE9B" w14:textId="77777777" w:rsidTr="000E48C2">
        <w:trPr>
          <w:trHeight w:val="480"/>
        </w:trPr>
        <w:tc>
          <w:tcPr>
            <w:tcW w:w="1022" w:type="pct"/>
            <w:tcBorders>
              <w:top w:val="nil"/>
              <w:left w:val="single" w:sz="4" w:space="0" w:color="auto"/>
              <w:bottom w:val="single" w:sz="4" w:space="0" w:color="auto"/>
              <w:right w:val="single" w:sz="4" w:space="0" w:color="auto"/>
            </w:tcBorders>
            <w:shd w:val="clear" w:color="auto" w:fill="auto"/>
            <w:vAlign w:val="center"/>
          </w:tcPr>
          <w:p w14:paraId="629564C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样方</w:t>
            </w:r>
            <w:r w:rsidRPr="00B40AC2">
              <w:rPr>
                <w:rFonts w:cs="Times New Roman"/>
                <w:color w:val="000000" w:themeColor="text1"/>
                <w:sz w:val="21"/>
                <w:szCs w:val="21"/>
              </w:rPr>
              <w:t>2</w:t>
            </w:r>
          </w:p>
        </w:tc>
        <w:tc>
          <w:tcPr>
            <w:tcW w:w="3978" w:type="pct"/>
            <w:gridSpan w:val="6"/>
            <w:tcBorders>
              <w:top w:val="single" w:sz="4" w:space="0" w:color="auto"/>
              <w:left w:val="nil"/>
              <w:bottom w:val="single" w:sz="4" w:space="0" w:color="auto"/>
              <w:right w:val="single" w:sz="4" w:space="0" w:color="auto"/>
            </w:tcBorders>
            <w:shd w:val="clear" w:color="auto" w:fill="auto"/>
            <w:vAlign w:val="center"/>
          </w:tcPr>
          <w:p w14:paraId="1847CF22"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　</w:t>
            </w:r>
          </w:p>
        </w:tc>
      </w:tr>
      <w:tr w:rsidR="00B40AC2" w:rsidRPr="00B40AC2" w14:paraId="4912A040" w14:textId="77777777" w:rsidTr="000E48C2">
        <w:trPr>
          <w:trHeight w:val="480"/>
        </w:trPr>
        <w:tc>
          <w:tcPr>
            <w:tcW w:w="1022" w:type="pct"/>
            <w:tcBorders>
              <w:top w:val="nil"/>
              <w:left w:val="single" w:sz="4" w:space="0" w:color="auto"/>
              <w:bottom w:val="single" w:sz="4" w:space="0" w:color="auto"/>
              <w:right w:val="single" w:sz="4" w:space="0" w:color="auto"/>
            </w:tcBorders>
            <w:shd w:val="clear" w:color="auto" w:fill="auto"/>
            <w:vAlign w:val="center"/>
          </w:tcPr>
          <w:p w14:paraId="19F13D14"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马尾松</w:t>
            </w:r>
          </w:p>
        </w:tc>
        <w:tc>
          <w:tcPr>
            <w:tcW w:w="979" w:type="pct"/>
            <w:tcBorders>
              <w:top w:val="nil"/>
              <w:left w:val="nil"/>
              <w:bottom w:val="single" w:sz="4" w:space="0" w:color="auto"/>
              <w:right w:val="single" w:sz="4" w:space="0" w:color="auto"/>
            </w:tcBorders>
            <w:shd w:val="clear" w:color="auto" w:fill="auto"/>
            <w:vAlign w:val="center"/>
          </w:tcPr>
          <w:p w14:paraId="56C0E7A7"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0.00006005</w:t>
            </w:r>
          </w:p>
        </w:tc>
        <w:tc>
          <w:tcPr>
            <w:tcW w:w="471" w:type="pct"/>
            <w:tcBorders>
              <w:top w:val="nil"/>
              <w:left w:val="nil"/>
              <w:bottom w:val="single" w:sz="4" w:space="0" w:color="auto"/>
              <w:right w:val="single" w:sz="4" w:space="0" w:color="auto"/>
            </w:tcBorders>
            <w:shd w:val="clear" w:color="auto" w:fill="auto"/>
            <w:vAlign w:val="center"/>
          </w:tcPr>
          <w:p w14:paraId="4183E522"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1.87 </w:t>
            </w:r>
          </w:p>
        </w:tc>
        <w:tc>
          <w:tcPr>
            <w:tcW w:w="471" w:type="pct"/>
            <w:tcBorders>
              <w:top w:val="nil"/>
              <w:left w:val="nil"/>
              <w:bottom w:val="single" w:sz="4" w:space="0" w:color="auto"/>
              <w:right w:val="single" w:sz="4" w:space="0" w:color="auto"/>
            </w:tcBorders>
            <w:shd w:val="clear" w:color="auto" w:fill="auto"/>
            <w:vAlign w:val="center"/>
          </w:tcPr>
          <w:p w14:paraId="7BFA1FAA"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0.97 </w:t>
            </w:r>
          </w:p>
        </w:tc>
        <w:tc>
          <w:tcPr>
            <w:tcW w:w="344" w:type="pct"/>
            <w:tcBorders>
              <w:top w:val="nil"/>
              <w:left w:val="nil"/>
              <w:bottom w:val="single" w:sz="4" w:space="0" w:color="auto"/>
              <w:right w:val="single" w:sz="4" w:space="0" w:color="auto"/>
            </w:tcBorders>
            <w:shd w:val="clear" w:color="auto" w:fill="auto"/>
            <w:vAlign w:val="center"/>
          </w:tcPr>
          <w:p w14:paraId="459DC68D"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19</w:t>
            </w:r>
          </w:p>
        </w:tc>
        <w:tc>
          <w:tcPr>
            <w:tcW w:w="344" w:type="pct"/>
            <w:tcBorders>
              <w:top w:val="nil"/>
              <w:left w:val="nil"/>
              <w:bottom w:val="single" w:sz="4" w:space="0" w:color="auto"/>
              <w:right w:val="single" w:sz="4" w:space="0" w:color="auto"/>
            </w:tcBorders>
            <w:shd w:val="clear" w:color="auto" w:fill="auto"/>
            <w:vAlign w:val="center"/>
          </w:tcPr>
          <w:p w14:paraId="50D6EA8F"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12</w:t>
            </w:r>
          </w:p>
        </w:tc>
        <w:tc>
          <w:tcPr>
            <w:tcW w:w="1370" w:type="pct"/>
            <w:tcBorders>
              <w:top w:val="nil"/>
              <w:left w:val="nil"/>
              <w:bottom w:val="single" w:sz="4" w:space="0" w:color="auto"/>
              <w:right w:val="single" w:sz="4" w:space="0" w:color="auto"/>
            </w:tcBorders>
            <w:shd w:val="clear" w:color="auto" w:fill="auto"/>
            <w:vAlign w:val="center"/>
          </w:tcPr>
          <w:p w14:paraId="5FF159E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0.110004758</w:t>
            </w:r>
          </w:p>
        </w:tc>
      </w:tr>
      <w:tr w:rsidR="00B40AC2" w:rsidRPr="00B40AC2" w14:paraId="658606AB" w14:textId="77777777" w:rsidTr="000E48C2">
        <w:trPr>
          <w:trHeight w:val="480"/>
        </w:trPr>
        <w:tc>
          <w:tcPr>
            <w:tcW w:w="1022" w:type="pct"/>
            <w:tcBorders>
              <w:top w:val="nil"/>
              <w:left w:val="single" w:sz="4" w:space="0" w:color="auto"/>
              <w:bottom w:val="single" w:sz="4" w:space="0" w:color="auto"/>
              <w:right w:val="single" w:sz="4" w:space="0" w:color="auto"/>
            </w:tcBorders>
            <w:shd w:val="clear" w:color="auto" w:fill="auto"/>
            <w:vAlign w:val="center"/>
          </w:tcPr>
          <w:p w14:paraId="6A9A8CF7"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巴山松</w:t>
            </w:r>
          </w:p>
        </w:tc>
        <w:tc>
          <w:tcPr>
            <w:tcW w:w="979" w:type="pct"/>
            <w:tcBorders>
              <w:top w:val="nil"/>
              <w:left w:val="nil"/>
              <w:bottom w:val="single" w:sz="4" w:space="0" w:color="auto"/>
              <w:right w:val="single" w:sz="4" w:space="0" w:color="auto"/>
            </w:tcBorders>
            <w:shd w:val="clear" w:color="auto" w:fill="auto"/>
            <w:vAlign w:val="center"/>
          </w:tcPr>
          <w:p w14:paraId="461ED824"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0.00006832</w:t>
            </w:r>
          </w:p>
        </w:tc>
        <w:tc>
          <w:tcPr>
            <w:tcW w:w="471" w:type="pct"/>
            <w:tcBorders>
              <w:top w:val="nil"/>
              <w:left w:val="nil"/>
              <w:bottom w:val="single" w:sz="4" w:space="0" w:color="auto"/>
              <w:right w:val="single" w:sz="4" w:space="0" w:color="auto"/>
            </w:tcBorders>
            <w:shd w:val="clear" w:color="auto" w:fill="auto"/>
            <w:vAlign w:val="center"/>
          </w:tcPr>
          <w:p w14:paraId="2856B2F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1.74 </w:t>
            </w:r>
          </w:p>
        </w:tc>
        <w:tc>
          <w:tcPr>
            <w:tcW w:w="471" w:type="pct"/>
            <w:tcBorders>
              <w:top w:val="nil"/>
              <w:left w:val="nil"/>
              <w:bottom w:val="single" w:sz="4" w:space="0" w:color="auto"/>
              <w:right w:val="single" w:sz="4" w:space="0" w:color="auto"/>
            </w:tcBorders>
            <w:shd w:val="clear" w:color="auto" w:fill="auto"/>
            <w:vAlign w:val="center"/>
          </w:tcPr>
          <w:p w14:paraId="211BCDE6"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1.12 </w:t>
            </w:r>
          </w:p>
        </w:tc>
        <w:tc>
          <w:tcPr>
            <w:tcW w:w="344" w:type="pct"/>
            <w:tcBorders>
              <w:top w:val="nil"/>
              <w:left w:val="nil"/>
              <w:bottom w:val="single" w:sz="4" w:space="0" w:color="auto"/>
              <w:right w:val="single" w:sz="4" w:space="0" w:color="auto"/>
            </w:tcBorders>
            <w:shd w:val="clear" w:color="auto" w:fill="auto"/>
            <w:vAlign w:val="center"/>
          </w:tcPr>
          <w:p w14:paraId="42B6BE2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18</w:t>
            </w:r>
          </w:p>
        </w:tc>
        <w:tc>
          <w:tcPr>
            <w:tcW w:w="344" w:type="pct"/>
            <w:tcBorders>
              <w:top w:val="nil"/>
              <w:left w:val="nil"/>
              <w:bottom w:val="single" w:sz="4" w:space="0" w:color="auto"/>
              <w:right w:val="single" w:sz="4" w:space="0" w:color="auto"/>
            </w:tcBorders>
            <w:shd w:val="clear" w:color="auto" w:fill="auto"/>
            <w:vAlign w:val="center"/>
          </w:tcPr>
          <w:p w14:paraId="77AACB7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10</w:t>
            </w:r>
          </w:p>
        </w:tc>
        <w:tc>
          <w:tcPr>
            <w:tcW w:w="1370" w:type="pct"/>
            <w:tcBorders>
              <w:top w:val="nil"/>
              <w:left w:val="nil"/>
              <w:bottom w:val="single" w:sz="4" w:space="0" w:color="auto"/>
              <w:right w:val="single" w:sz="4" w:space="0" w:color="auto"/>
            </w:tcBorders>
            <w:shd w:val="clear" w:color="auto" w:fill="auto"/>
            <w:vAlign w:val="center"/>
          </w:tcPr>
          <w:p w14:paraId="6E4B9AF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0.094618497</w:t>
            </w:r>
          </w:p>
        </w:tc>
      </w:tr>
      <w:tr w:rsidR="00B40AC2" w:rsidRPr="00B40AC2" w14:paraId="6D408D3A" w14:textId="77777777" w:rsidTr="000E48C2">
        <w:trPr>
          <w:trHeight w:val="480"/>
        </w:trPr>
        <w:tc>
          <w:tcPr>
            <w:tcW w:w="1022" w:type="pct"/>
            <w:tcBorders>
              <w:top w:val="nil"/>
              <w:left w:val="single" w:sz="4" w:space="0" w:color="auto"/>
              <w:bottom w:val="single" w:sz="4" w:space="0" w:color="auto"/>
              <w:right w:val="single" w:sz="4" w:space="0" w:color="auto"/>
            </w:tcBorders>
            <w:shd w:val="clear" w:color="auto" w:fill="auto"/>
            <w:vAlign w:val="center"/>
          </w:tcPr>
          <w:p w14:paraId="61BACCD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样方</w:t>
            </w:r>
            <w:r w:rsidRPr="00B40AC2">
              <w:rPr>
                <w:rFonts w:cs="Times New Roman"/>
                <w:color w:val="000000" w:themeColor="text1"/>
                <w:sz w:val="21"/>
                <w:szCs w:val="21"/>
              </w:rPr>
              <w:t>5</w:t>
            </w:r>
          </w:p>
        </w:tc>
        <w:tc>
          <w:tcPr>
            <w:tcW w:w="3978" w:type="pct"/>
            <w:gridSpan w:val="6"/>
            <w:tcBorders>
              <w:top w:val="single" w:sz="4" w:space="0" w:color="auto"/>
              <w:left w:val="nil"/>
              <w:bottom w:val="single" w:sz="4" w:space="0" w:color="auto"/>
              <w:right w:val="single" w:sz="4" w:space="0" w:color="auto"/>
            </w:tcBorders>
            <w:shd w:val="clear" w:color="auto" w:fill="auto"/>
            <w:vAlign w:val="center"/>
          </w:tcPr>
          <w:p w14:paraId="56509A69"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　</w:t>
            </w:r>
          </w:p>
        </w:tc>
      </w:tr>
      <w:tr w:rsidR="00B40AC2" w:rsidRPr="00B40AC2" w14:paraId="0A5FBFC3" w14:textId="77777777" w:rsidTr="000E48C2">
        <w:trPr>
          <w:trHeight w:val="480"/>
        </w:trPr>
        <w:tc>
          <w:tcPr>
            <w:tcW w:w="1022" w:type="pct"/>
            <w:tcBorders>
              <w:top w:val="nil"/>
              <w:left w:val="single" w:sz="4" w:space="0" w:color="auto"/>
              <w:bottom w:val="single" w:sz="4" w:space="0" w:color="auto"/>
              <w:right w:val="single" w:sz="4" w:space="0" w:color="auto"/>
            </w:tcBorders>
            <w:shd w:val="clear" w:color="auto" w:fill="auto"/>
            <w:vAlign w:val="center"/>
          </w:tcPr>
          <w:p w14:paraId="6076D72A"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包石栎</w:t>
            </w:r>
          </w:p>
        </w:tc>
        <w:tc>
          <w:tcPr>
            <w:tcW w:w="979" w:type="pct"/>
            <w:tcBorders>
              <w:top w:val="nil"/>
              <w:left w:val="nil"/>
              <w:bottom w:val="single" w:sz="4" w:space="0" w:color="auto"/>
              <w:right w:val="single" w:sz="4" w:space="0" w:color="auto"/>
            </w:tcBorders>
            <w:shd w:val="clear" w:color="auto" w:fill="auto"/>
            <w:vAlign w:val="center"/>
          </w:tcPr>
          <w:p w14:paraId="4A295214"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0.0000596</w:t>
            </w:r>
          </w:p>
        </w:tc>
        <w:tc>
          <w:tcPr>
            <w:tcW w:w="471" w:type="pct"/>
            <w:tcBorders>
              <w:top w:val="nil"/>
              <w:left w:val="nil"/>
              <w:bottom w:val="single" w:sz="4" w:space="0" w:color="auto"/>
              <w:right w:val="single" w:sz="4" w:space="0" w:color="auto"/>
            </w:tcBorders>
            <w:shd w:val="clear" w:color="auto" w:fill="auto"/>
            <w:vAlign w:val="center"/>
          </w:tcPr>
          <w:p w14:paraId="2E3EB1B8"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1.86 </w:t>
            </w:r>
          </w:p>
        </w:tc>
        <w:tc>
          <w:tcPr>
            <w:tcW w:w="471" w:type="pct"/>
            <w:tcBorders>
              <w:top w:val="nil"/>
              <w:left w:val="nil"/>
              <w:bottom w:val="single" w:sz="4" w:space="0" w:color="auto"/>
              <w:right w:val="single" w:sz="4" w:space="0" w:color="auto"/>
            </w:tcBorders>
            <w:shd w:val="clear" w:color="auto" w:fill="auto"/>
            <w:vAlign w:val="center"/>
          </w:tcPr>
          <w:p w14:paraId="36349B4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0.98 </w:t>
            </w:r>
          </w:p>
        </w:tc>
        <w:tc>
          <w:tcPr>
            <w:tcW w:w="344" w:type="pct"/>
            <w:tcBorders>
              <w:top w:val="nil"/>
              <w:left w:val="nil"/>
              <w:bottom w:val="single" w:sz="4" w:space="0" w:color="auto"/>
              <w:right w:val="single" w:sz="4" w:space="0" w:color="auto"/>
            </w:tcBorders>
            <w:shd w:val="clear" w:color="auto" w:fill="auto"/>
            <w:vAlign w:val="center"/>
          </w:tcPr>
          <w:p w14:paraId="1B3534C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8</w:t>
            </w:r>
          </w:p>
        </w:tc>
        <w:tc>
          <w:tcPr>
            <w:tcW w:w="344" w:type="pct"/>
            <w:tcBorders>
              <w:top w:val="nil"/>
              <w:left w:val="nil"/>
              <w:bottom w:val="single" w:sz="4" w:space="0" w:color="auto"/>
              <w:right w:val="single" w:sz="4" w:space="0" w:color="auto"/>
            </w:tcBorders>
            <w:shd w:val="clear" w:color="auto" w:fill="auto"/>
            <w:vAlign w:val="center"/>
          </w:tcPr>
          <w:p w14:paraId="63359AAA"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11</w:t>
            </w:r>
          </w:p>
        </w:tc>
        <w:tc>
          <w:tcPr>
            <w:tcW w:w="1370" w:type="pct"/>
            <w:tcBorders>
              <w:top w:val="nil"/>
              <w:left w:val="nil"/>
              <w:bottom w:val="single" w:sz="4" w:space="0" w:color="auto"/>
              <w:right w:val="single" w:sz="4" w:space="0" w:color="auto"/>
            </w:tcBorders>
            <w:shd w:val="clear" w:color="auto" w:fill="auto"/>
            <w:vAlign w:val="center"/>
          </w:tcPr>
          <w:p w14:paraId="1A7B61B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0.03926649</w:t>
            </w:r>
          </w:p>
        </w:tc>
      </w:tr>
      <w:tr w:rsidR="00B40AC2" w:rsidRPr="00B40AC2" w14:paraId="15EDAEAA" w14:textId="77777777" w:rsidTr="000E48C2">
        <w:trPr>
          <w:trHeight w:val="480"/>
        </w:trPr>
        <w:tc>
          <w:tcPr>
            <w:tcW w:w="1022" w:type="pct"/>
            <w:tcBorders>
              <w:top w:val="nil"/>
              <w:left w:val="single" w:sz="4" w:space="0" w:color="auto"/>
              <w:bottom w:val="single" w:sz="4" w:space="0" w:color="auto"/>
              <w:right w:val="single" w:sz="4" w:space="0" w:color="auto"/>
            </w:tcBorders>
            <w:shd w:val="clear" w:color="auto" w:fill="auto"/>
            <w:vAlign w:val="center"/>
          </w:tcPr>
          <w:p w14:paraId="164C440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山杨</w:t>
            </w:r>
          </w:p>
        </w:tc>
        <w:tc>
          <w:tcPr>
            <w:tcW w:w="979" w:type="pct"/>
            <w:tcBorders>
              <w:top w:val="nil"/>
              <w:left w:val="nil"/>
              <w:bottom w:val="single" w:sz="4" w:space="0" w:color="auto"/>
              <w:right w:val="single" w:sz="4" w:space="0" w:color="auto"/>
            </w:tcBorders>
            <w:shd w:val="clear" w:color="auto" w:fill="auto"/>
            <w:vAlign w:val="center"/>
          </w:tcPr>
          <w:p w14:paraId="06D99BA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0.00005275</w:t>
            </w:r>
          </w:p>
        </w:tc>
        <w:tc>
          <w:tcPr>
            <w:tcW w:w="471" w:type="pct"/>
            <w:tcBorders>
              <w:top w:val="nil"/>
              <w:left w:val="nil"/>
              <w:bottom w:val="single" w:sz="4" w:space="0" w:color="auto"/>
              <w:right w:val="single" w:sz="4" w:space="0" w:color="auto"/>
            </w:tcBorders>
            <w:shd w:val="clear" w:color="auto" w:fill="auto"/>
            <w:vAlign w:val="center"/>
          </w:tcPr>
          <w:p w14:paraId="65342AFB"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1.95 </w:t>
            </w:r>
          </w:p>
        </w:tc>
        <w:tc>
          <w:tcPr>
            <w:tcW w:w="471" w:type="pct"/>
            <w:tcBorders>
              <w:top w:val="nil"/>
              <w:left w:val="nil"/>
              <w:bottom w:val="single" w:sz="4" w:space="0" w:color="auto"/>
              <w:right w:val="single" w:sz="4" w:space="0" w:color="auto"/>
            </w:tcBorders>
            <w:shd w:val="clear" w:color="auto" w:fill="auto"/>
            <w:vAlign w:val="center"/>
          </w:tcPr>
          <w:p w14:paraId="1D61C19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0.94 </w:t>
            </w:r>
          </w:p>
        </w:tc>
        <w:tc>
          <w:tcPr>
            <w:tcW w:w="344" w:type="pct"/>
            <w:tcBorders>
              <w:top w:val="nil"/>
              <w:left w:val="nil"/>
              <w:bottom w:val="single" w:sz="4" w:space="0" w:color="auto"/>
              <w:right w:val="single" w:sz="4" w:space="0" w:color="auto"/>
            </w:tcBorders>
            <w:shd w:val="clear" w:color="auto" w:fill="auto"/>
            <w:vAlign w:val="center"/>
          </w:tcPr>
          <w:p w14:paraId="4A4B9E1C"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13</w:t>
            </w:r>
          </w:p>
        </w:tc>
        <w:tc>
          <w:tcPr>
            <w:tcW w:w="344" w:type="pct"/>
            <w:tcBorders>
              <w:top w:val="nil"/>
              <w:left w:val="nil"/>
              <w:bottom w:val="single" w:sz="4" w:space="0" w:color="auto"/>
              <w:right w:val="single" w:sz="4" w:space="0" w:color="auto"/>
            </w:tcBorders>
            <w:shd w:val="clear" w:color="auto" w:fill="auto"/>
            <w:vAlign w:val="center"/>
          </w:tcPr>
          <w:p w14:paraId="51FD681F"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14</w:t>
            </w:r>
          </w:p>
        </w:tc>
        <w:tc>
          <w:tcPr>
            <w:tcW w:w="1370" w:type="pct"/>
            <w:tcBorders>
              <w:top w:val="nil"/>
              <w:left w:val="nil"/>
              <w:bottom w:val="single" w:sz="4" w:space="0" w:color="auto"/>
              <w:right w:val="single" w:sz="4" w:space="0" w:color="auto"/>
            </w:tcBorders>
            <w:shd w:val="clear" w:color="auto" w:fill="auto"/>
            <w:vAlign w:val="center"/>
          </w:tcPr>
          <w:p w14:paraId="01903FD6"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0.100990119</w:t>
            </w:r>
          </w:p>
        </w:tc>
      </w:tr>
      <w:tr w:rsidR="00B40AC2" w:rsidRPr="00B40AC2" w14:paraId="22425B6C" w14:textId="77777777" w:rsidTr="000E48C2">
        <w:trPr>
          <w:trHeight w:val="480"/>
        </w:trPr>
        <w:tc>
          <w:tcPr>
            <w:tcW w:w="1022" w:type="pct"/>
            <w:tcBorders>
              <w:top w:val="nil"/>
              <w:left w:val="single" w:sz="4" w:space="0" w:color="auto"/>
              <w:bottom w:val="single" w:sz="4" w:space="0" w:color="auto"/>
              <w:right w:val="single" w:sz="4" w:space="0" w:color="auto"/>
            </w:tcBorders>
            <w:shd w:val="clear" w:color="auto" w:fill="auto"/>
            <w:vAlign w:val="center"/>
          </w:tcPr>
          <w:p w14:paraId="5A5272E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刺叶栎</w:t>
            </w:r>
          </w:p>
        </w:tc>
        <w:tc>
          <w:tcPr>
            <w:tcW w:w="979" w:type="pct"/>
            <w:tcBorders>
              <w:top w:val="nil"/>
              <w:left w:val="nil"/>
              <w:bottom w:val="single" w:sz="4" w:space="0" w:color="auto"/>
              <w:right w:val="single" w:sz="4" w:space="0" w:color="auto"/>
            </w:tcBorders>
            <w:shd w:val="clear" w:color="auto" w:fill="auto"/>
            <w:vAlign w:val="center"/>
          </w:tcPr>
          <w:p w14:paraId="280E96F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0.0000596</w:t>
            </w:r>
          </w:p>
        </w:tc>
        <w:tc>
          <w:tcPr>
            <w:tcW w:w="471" w:type="pct"/>
            <w:tcBorders>
              <w:top w:val="nil"/>
              <w:left w:val="nil"/>
              <w:bottom w:val="single" w:sz="4" w:space="0" w:color="auto"/>
              <w:right w:val="single" w:sz="4" w:space="0" w:color="auto"/>
            </w:tcBorders>
            <w:shd w:val="clear" w:color="auto" w:fill="auto"/>
            <w:vAlign w:val="center"/>
          </w:tcPr>
          <w:p w14:paraId="52C1725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1.86 </w:t>
            </w:r>
          </w:p>
        </w:tc>
        <w:tc>
          <w:tcPr>
            <w:tcW w:w="471" w:type="pct"/>
            <w:tcBorders>
              <w:top w:val="nil"/>
              <w:left w:val="nil"/>
              <w:bottom w:val="single" w:sz="4" w:space="0" w:color="auto"/>
              <w:right w:val="single" w:sz="4" w:space="0" w:color="auto"/>
            </w:tcBorders>
            <w:shd w:val="clear" w:color="auto" w:fill="auto"/>
            <w:vAlign w:val="center"/>
          </w:tcPr>
          <w:p w14:paraId="624B744D"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0.98 </w:t>
            </w:r>
          </w:p>
        </w:tc>
        <w:tc>
          <w:tcPr>
            <w:tcW w:w="344" w:type="pct"/>
            <w:tcBorders>
              <w:top w:val="nil"/>
              <w:left w:val="nil"/>
              <w:bottom w:val="single" w:sz="4" w:space="0" w:color="auto"/>
              <w:right w:val="single" w:sz="4" w:space="0" w:color="auto"/>
            </w:tcBorders>
            <w:shd w:val="clear" w:color="auto" w:fill="auto"/>
            <w:vAlign w:val="center"/>
          </w:tcPr>
          <w:p w14:paraId="03B996E0"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7</w:t>
            </w:r>
          </w:p>
        </w:tc>
        <w:tc>
          <w:tcPr>
            <w:tcW w:w="344" w:type="pct"/>
            <w:tcBorders>
              <w:top w:val="nil"/>
              <w:left w:val="nil"/>
              <w:bottom w:val="single" w:sz="4" w:space="0" w:color="auto"/>
              <w:right w:val="single" w:sz="4" w:space="0" w:color="auto"/>
            </w:tcBorders>
            <w:shd w:val="clear" w:color="auto" w:fill="auto"/>
            <w:vAlign w:val="center"/>
          </w:tcPr>
          <w:p w14:paraId="01DDCE3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11</w:t>
            </w:r>
          </w:p>
        </w:tc>
        <w:tc>
          <w:tcPr>
            <w:tcW w:w="1370" w:type="pct"/>
            <w:tcBorders>
              <w:top w:val="nil"/>
              <w:left w:val="nil"/>
              <w:bottom w:val="single" w:sz="4" w:space="0" w:color="auto"/>
              <w:right w:val="single" w:sz="4" w:space="0" w:color="auto"/>
            </w:tcBorders>
            <w:shd w:val="clear" w:color="auto" w:fill="auto"/>
            <w:vAlign w:val="center"/>
          </w:tcPr>
          <w:p w14:paraId="353DE336"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0.034447483</w:t>
            </w:r>
          </w:p>
        </w:tc>
      </w:tr>
      <w:tr w:rsidR="00B40AC2" w:rsidRPr="00B40AC2" w14:paraId="78162709" w14:textId="77777777" w:rsidTr="000E48C2">
        <w:trPr>
          <w:trHeight w:val="480"/>
        </w:trPr>
        <w:tc>
          <w:tcPr>
            <w:tcW w:w="1022" w:type="pct"/>
            <w:tcBorders>
              <w:top w:val="nil"/>
              <w:left w:val="single" w:sz="4" w:space="0" w:color="auto"/>
              <w:bottom w:val="single" w:sz="4" w:space="0" w:color="auto"/>
              <w:right w:val="single" w:sz="4" w:space="0" w:color="auto"/>
            </w:tcBorders>
            <w:shd w:val="clear" w:color="auto" w:fill="auto"/>
            <w:vAlign w:val="center"/>
          </w:tcPr>
          <w:p w14:paraId="66BA0FA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样方</w:t>
            </w:r>
            <w:r w:rsidRPr="00B40AC2">
              <w:rPr>
                <w:rFonts w:cs="Times New Roman"/>
                <w:color w:val="000000" w:themeColor="text1"/>
                <w:sz w:val="21"/>
                <w:szCs w:val="21"/>
              </w:rPr>
              <w:t>6</w:t>
            </w:r>
          </w:p>
        </w:tc>
        <w:tc>
          <w:tcPr>
            <w:tcW w:w="3978" w:type="pct"/>
            <w:gridSpan w:val="6"/>
            <w:tcBorders>
              <w:top w:val="single" w:sz="4" w:space="0" w:color="auto"/>
              <w:left w:val="nil"/>
              <w:bottom w:val="single" w:sz="4" w:space="0" w:color="auto"/>
              <w:right w:val="single" w:sz="4" w:space="0" w:color="auto"/>
            </w:tcBorders>
            <w:shd w:val="clear" w:color="auto" w:fill="auto"/>
            <w:vAlign w:val="center"/>
          </w:tcPr>
          <w:p w14:paraId="0AF87110"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　</w:t>
            </w:r>
          </w:p>
        </w:tc>
      </w:tr>
      <w:tr w:rsidR="00B40AC2" w:rsidRPr="00B40AC2" w14:paraId="5DA522D0" w14:textId="77777777" w:rsidTr="000E48C2">
        <w:trPr>
          <w:trHeight w:val="480"/>
        </w:trPr>
        <w:tc>
          <w:tcPr>
            <w:tcW w:w="1022" w:type="pct"/>
            <w:tcBorders>
              <w:top w:val="nil"/>
              <w:left w:val="single" w:sz="4" w:space="0" w:color="auto"/>
              <w:bottom w:val="single" w:sz="4" w:space="0" w:color="auto"/>
              <w:right w:val="single" w:sz="4" w:space="0" w:color="auto"/>
            </w:tcBorders>
            <w:shd w:val="clear" w:color="auto" w:fill="auto"/>
            <w:vAlign w:val="center"/>
          </w:tcPr>
          <w:p w14:paraId="04E47544"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青冈</w:t>
            </w:r>
          </w:p>
        </w:tc>
        <w:tc>
          <w:tcPr>
            <w:tcW w:w="979" w:type="pct"/>
            <w:tcBorders>
              <w:top w:val="nil"/>
              <w:left w:val="nil"/>
              <w:bottom w:val="single" w:sz="4" w:space="0" w:color="auto"/>
              <w:right w:val="single" w:sz="4" w:space="0" w:color="auto"/>
            </w:tcBorders>
            <w:shd w:val="clear" w:color="auto" w:fill="auto"/>
            <w:vAlign w:val="center"/>
          </w:tcPr>
          <w:p w14:paraId="4B7361E2"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0.00005959</w:t>
            </w:r>
          </w:p>
        </w:tc>
        <w:tc>
          <w:tcPr>
            <w:tcW w:w="471" w:type="pct"/>
            <w:tcBorders>
              <w:top w:val="nil"/>
              <w:left w:val="nil"/>
              <w:bottom w:val="single" w:sz="4" w:space="0" w:color="auto"/>
              <w:right w:val="single" w:sz="4" w:space="0" w:color="auto"/>
            </w:tcBorders>
            <w:shd w:val="clear" w:color="auto" w:fill="auto"/>
            <w:vAlign w:val="center"/>
          </w:tcPr>
          <w:p w14:paraId="247EED1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1.86 </w:t>
            </w:r>
          </w:p>
        </w:tc>
        <w:tc>
          <w:tcPr>
            <w:tcW w:w="471" w:type="pct"/>
            <w:tcBorders>
              <w:top w:val="nil"/>
              <w:left w:val="nil"/>
              <w:bottom w:val="single" w:sz="4" w:space="0" w:color="auto"/>
              <w:right w:val="single" w:sz="4" w:space="0" w:color="auto"/>
            </w:tcBorders>
            <w:shd w:val="clear" w:color="auto" w:fill="auto"/>
            <w:vAlign w:val="center"/>
          </w:tcPr>
          <w:p w14:paraId="3459C0C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0.98 </w:t>
            </w:r>
          </w:p>
        </w:tc>
        <w:tc>
          <w:tcPr>
            <w:tcW w:w="344" w:type="pct"/>
            <w:tcBorders>
              <w:top w:val="nil"/>
              <w:left w:val="nil"/>
              <w:bottom w:val="single" w:sz="4" w:space="0" w:color="auto"/>
              <w:right w:val="single" w:sz="4" w:space="0" w:color="auto"/>
            </w:tcBorders>
            <w:shd w:val="clear" w:color="auto" w:fill="auto"/>
            <w:vAlign w:val="center"/>
          </w:tcPr>
          <w:p w14:paraId="72465C9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16</w:t>
            </w:r>
          </w:p>
        </w:tc>
        <w:tc>
          <w:tcPr>
            <w:tcW w:w="344" w:type="pct"/>
            <w:tcBorders>
              <w:top w:val="nil"/>
              <w:left w:val="nil"/>
              <w:bottom w:val="single" w:sz="4" w:space="0" w:color="auto"/>
              <w:right w:val="single" w:sz="4" w:space="0" w:color="auto"/>
            </w:tcBorders>
            <w:shd w:val="clear" w:color="auto" w:fill="auto"/>
            <w:vAlign w:val="center"/>
          </w:tcPr>
          <w:p w14:paraId="105A6705" w14:textId="77777777" w:rsidR="0044000D" w:rsidRPr="00B40AC2" w:rsidRDefault="0044000D" w:rsidP="009A0944">
            <w:pPr>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10</w:t>
            </w:r>
          </w:p>
        </w:tc>
        <w:tc>
          <w:tcPr>
            <w:tcW w:w="1370" w:type="pct"/>
            <w:tcBorders>
              <w:top w:val="nil"/>
              <w:left w:val="nil"/>
              <w:bottom w:val="single" w:sz="4" w:space="0" w:color="auto"/>
              <w:right w:val="single" w:sz="4" w:space="0" w:color="auto"/>
            </w:tcBorders>
            <w:shd w:val="clear" w:color="auto" w:fill="auto"/>
            <w:vAlign w:val="center"/>
          </w:tcPr>
          <w:p w14:paraId="772EE8C7" w14:textId="77777777" w:rsidR="0044000D" w:rsidRPr="00B40AC2" w:rsidRDefault="0044000D" w:rsidP="009A0944">
            <w:pPr>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0.06534479</w:t>
            </w:r>
          </w:p>
        </w:tc>
      </w:tr>
      <w:tr w:rsidR="0044000D" w:rsidRPr="00B40AC2" w14:paraId="5EC99F2A" w14:textId="77777777" w:rsidTr="000E48C2">
        <w:trPr>
          <w:trHeight w:val="480"/>
        </w:trPr>
        <w:tc>
          <w:tcPr>
            <w:tcW w:w="1022" w:type="pct"/>
            <w:tcBorders>
              <w:top w:val="nil"/>
              <w:left w:val="single" w:sz="4" w:space="0" w:color="auto"/>
              <w:bottom w:val="single" w:sz="4" w:space="0" w:color="auto"/>
              <w:right w:val="single" w:sz="4" w:space="0" w:color="auto"/>
            </w:tcBorders>
            <w:shd w:val="clear" w:color="auto" w:fill="auto"/>
            <w:vAlign w:val="center"/>
          </w:tcPr>
          <w:p w14:paraId="23355D9B"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lastRenderedPageBreak/>
              <w:t>亮叶水青冈</w:t>
            </w:r>
          </w:p>
        </w:tc>
        <w:tc>
          <w:tcPr>
            <w:tcW w:w="979" w:type="pct"/>
            <w:tcBorders>
              <w:top w:val="nil"/>
              <w:left w:val="nil"/>
              <w:bottom w:val="single" w:sz="4" w:space="0" w:color="auto"/>
              <w:right w:val="single" w:sz="4" w:space="0" w:color="auto"/>
            </w:tcBorders>
            <w:shd w:val="clear" w:color="auto" w:fill="auto"/>
            <w:vAlign w:val="center"/>
          </w:tcPr>
          <w:p w14:paraId="5154C73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0.00005959</w:t>
            </w:r>
          </w:p>
        </w:tc>
        <w:tc>
          <w:tcPr>
            <w:tcW w:w="471" w:type="pct"/>
            <w:tcBorders>
              <w:top w:val="nil"/>
              <w:left w:val="nil"/>
              <w:bottom w:val="single" w:sz="4" w:space="0" w:color="auto"/>
              <w:right w:val="single" w:sz="4" w:space="0" w:color="auto"/>
            </w:tcBorders>
            <w:shd w:val="clear" w:color="auto" w:fill="auto"/>
            <w:vAlign w:val="center"/>
          </w:tcPr>
          <w:p w14:paraId="3C6A925F"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1.86 </w:t>
            </w:r>
          </w:p>
        </w:tc>
        <w:tc>
          <w:tcPr>
            <w:tcW w:w="471" w:type="pct"/>
            <w:tcBorders>
              <w:top w:val="nil"/>
              <w:left w:val="nil"/>
              <w:bottom w:val="single" w:sz="4" w:space="0" w:color="auto"/>
              <w:right w:val="single" w:sz="4" w:space="0" w:color="auto"/>
            </w:tcBorders>
            <w:shd w:val="clear" w:color="auto" w:fill="auto"/>
            <w:vAlign w:val="center"/>
          </w:tcPr>
          <w:p w14:paraId="5F7E0BB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0.98 </w:t>
            </w:r>
          </w:p>
        </w:tc>
        <w:tc>
          <w:tcPr>
            <w:tcW w:w="344" w:type="pct"/>
            <w:tcBorders>
              <w:top w:val="nil"/>
              <w:left w:val="nil"/>
              <w:bottom w:val="single" w:sz="4" w:space="0" w:color="auto"/>
              <w:right w:val="single" w:sz="4" w:space="0" w:color="auto"/>
            </w:tcBorders>
            <w:shd w:val="clear" w:color="auto" w:fill="auto"/>
            <w:vAlign w:val="center"/>
          </w:tcPr>
          <w:p w14:paraId="019571F0" w14:textId="77777777" w:rsidR="0044000D" w:rsidRPr="00B40AC2" w:rsidRDefault="0044000D" w:rsidP="009A0944">
            <w:pPr>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15</w:t>
            </w:r>
          </w:p>
        </w:tc>
        <w:tc>
          <w:tcPr>
            <w:tcW w:w="344" w:type="pct"/>
            <w:tcBorders>
              <w:top w:val="nil"/>
              <w:left w:val="nil"/>
              <w:bottom w:val="single" w:sz="4" w:space="0" w:color="auto"/>
              <w:right w:val="single" w:sz="4" w:space="0" w:color="auto"/>
            </w:tcBorders>
            <w:shd w:val="clear" w:color="auto" w:fill="auto"/>
            <w:vAlign w:val="center"/>
          </w:tcPr>
          <w:p w14:paraId="5D40A59B" w14:textId="77777777" w:rsidR="0044000D" w:rsidRPr="00B40AC2" w:rsidRDefault="0044000D" w:rsidP="009A0944">
            <w:pPr>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12</w:t>
            </w:r>
          </w:p>
        </w:tc>
        <w:tc>
          <w:tcPr>
            <w:tcW w:w="1370" w:type="pct"/>
            <w:tcBorders>
              <w:top w:val="nil"/>
              <w:left w:val="nil"/>
              <w:bottom w:val="single" w:sz="4" w:space="0" w:color="auto"/>
              <w:right w:val="single" w:sz="4" w:space="0" w:color="auto"/>
            </w:tcBorders>
            <w:shd w:val="clear" w:color="auto" w:fill="auto"/>
            <w:vAlign w:val="center"/>
          </w:tcPr>
          <w:p w14:paraId="141E059A" w14:textId="77777777" w:rsidR="0044000D" w:rsidRPr="00B40AC2" w:rsidRDefault="0044000D" w:rsidP="009A0944">
            <w:pPr>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0.086103328</w:t>
            </w:r>
          </w:p>
        </w:tc>
      </w:tr>
    </w:tbl>
    <w:p w14:paraId="77EBED44" w14:textId="77777777" w:rsidR="0044000D" w:rsidRPr="00B40AC2" w:rsidRDefault="0044000D" w:rsidP="0044000D">
      <w:pPr>
        <w:rPr>
          <w:rFonts w:cs="Times New Roman"/>
          <w:color w:val="000000" w:themeColor="text1"/>
        </w:rPr>
      </w:pPr>
    </w:p>
    <w:tbl>
      <w:tblPr>
        <w:tblW w:w="5000" w:type="pct"/>
        <w:tblLook w:val="04A0" w:firstRow="1" w:lastRow="0" w:firstColumn="1" w:lastColumn="0" w:noHBand="0" w:noVBand="1"/>
      </w:tblPr>
      <w:tblGrid>
        <w:gridCol w:w="1536"/>
        <w:gridCol w:w="1904"/>
        <w:gridCol w:w="823"/>
        <w:gridCol w:w="2173"/>
        <w:gridCol w:w="904"/>
        <w:gridCol w:w="1946"/>
      </w:tblGrid>
      <w:tr w:rsidR="00B40AC2" w:rsidRPr="00B40AC2" w14:paraId="290C845A" w14:textId="77777777" w:rsidTr="000E48C2">
        <w:trPr>
          <w:trHeight w:val="480"/>
        </w:trPr>
        <w:tc>
          <w:tcPr>
            <w:tcW w:w="827" w:type="pct"/>
            <w:tcBorders>
              <w:top w:val="single" w:sz="4" w:space="0" w:color="auto"/>
              <w:left w:val="single" w:sz="4" w:space="0" w:color="auto"/>
              <w:bottom w:val="single" w:sz="4" w:space="0" w:color="auto"/>
              <w:right w:val="single" w:sz="4" w:space="0" w:color="auto"/>
            </w:tcBorders>
            <w:shd w:val="clear" w:color="auto" w:fill="auto"/>
            <w:vAlign w:val="center"/>
          </w:tcPr>
          <w:p w14:paraId="30FA2FD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样方</w:t>
            </w:r>
          </w:p>
        </w:tc>
        <w:tc>
          <w:tcPr>
            <w:tcW w:w="1025" w:type="pct"/>
            <w:tcBorders>
              <w:top w:val="single" w:sz="4" w:space="0" w:color="auto"/>
              <w:left w:val="nil"/>
              <w:bottom w:val="single" w:sz="4" w:space="0" w:color="auto"/>
              <w:right w:val="single" w:sz="4" w:space="0" w:color="auto"/>
            </w:tcBorders>
            <w:shd w:val="clear" w:color="auto" w:fill="auto"/>
            <w:vAlign w:val="center"/>
          </w:tcPr>
          <w:p w14:paraId="0909C809"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V=A*D^B*H^C</w:t>
            </w:r>
          </w:p>
        </w:tc>
        <w:tc>
          <w:tcPr>
            <w:tcW w:w="443" w:type="pct"/>
            <w:tcBorders>
              <w:top w:val="single" w:sz="4" w:space="0" w:color="auto"/>
              <w:left w:val="nil"/>
              <w:bottom w:val="single" w:sz="4" w:space="0" w:color="auto"/>
              <w:right w:val="single" w:sz="4" w:space="0" w:color="auto"/>
            </w:tcBorders>
            <w:shd w:val="clear" w:color="auto" w:fill="auto"/>
            <w:vAlign w:val="center"/>
          </w:tcPr>
          <w:p w14:paraId="574BC9F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棵数</w:t>
            </w:r>
          </w:p>
        </w:tc>
        <w:tc>
          <w:tcPr>
            <w:tcW w:w="1170" w:type="pct"/>
            <w:tcBorders>
              <w:top w:val="single" w:sz="4" w:space="0" w:color="auto"/>
              <w:left w:val="nil"/>
              <w:bottom w:val="single" w:sz="4" w:space="0" w:color="auto"/>
              <w:right w:val="single" w:sz="4" w:space="0" w:color="auto"/>
            </w:tcBorders>
            <w:shd w:val="clear" w:color="auto" w:fill="auto"/>
            <w:vAlign w:val="center"/>
          </w:tcPr>
          <w:p w14:paraId="118F5076"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木材蓄积量（</w:t>
            </w:r>
            <w:r w:rsidRPr="00B40AC2">
              <w:rPr>
                <w:rFonts w:cs="Times New Roman"/>
                <w:color w:val="000000" w:themeColor="text1"/>
                <w:sz w:val="21"/>
                <w:szCs w:val="21"/>
              </w:rPr>
              <w:t>m3/hm2</w:t>
            </w:r>
            <w:r w:rsidRPr="00B40AC2">
              <w:rPr>
                <w:rFonts w:cs="Times New Roman"/>
                <w:color w:val="000000" w:themeColor="text1"/>
                <w:sz w:val="21"/>
                <w:szCs w:val="21"/>
              </w:rPr>
              <w:t>）</w:t>
            </w:r>
          </w:p>
        </w:tc>
        <w:tc>
          <w:tcPr>
            <w:tcW w:w="487" w:type="pct"/>
            <w:tcBorders>
              <w:top w:val="single" w:sz="4" w:space="0" w:color="auto"/>
              <w:left w:val="nil"/>
              <w:bottom w:val="single" w:sz="4" w:space="0" w:color="auto"/>
              <w:right w:val="single" w:sz="4" w:space="0" w:color="auto"/>
            </w:tcBorders>
            <w:shd w:val="clear" w:color="auto" w:fill="auto"/>
            <w:vAlign w:val="center"/>
          </w:tcPr>
          <w:p w14:paraId="420E88E6"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比重</w:t>
            </w:r>
          </w:p>
        </w:tc>
        <w:tc>
          <w:tcPr>
            <w:tcW w:w="1048" w:type="pct"/>
            <w:tcBorders>
              <w:top w:val="single" w:sz="4" w:space="0" w:color="auto"/>
              <w:left w:val="nil"/>
              <w:bottom w:val="single" w:sz="4" w:space="0" w:color="auto"/>
              <w:right w:val="single" w:sz="4" w:space="0" w:color="auto"/>
            </w:tcBorders>
            <w:shd w:val="clear" w:color="auto" w:fill="auto"/>
            <w:vAlign w:val="center"/>
          </w:tcPr>
          <w:p w14:paraId="42A6A4B7"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生物量</w:t>
            </w:r>
          </w:p>
          <w:p w14:paraId="0E09CD10"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w:t>
            </w:r>
            <w:r w:rsidRPr="00B40AC2">
              <w:rPr>
                <w:rFonts w:cs="Times New Roman"/>
                <w:color w:val="000000" w:themeColor="text1"/>
                <w:sz w:val="21"/>
                <w:szCs w:val="21"/>
              </w:rPr>
              <w:t>kg/hm2</w:t>
            </w:r>
            <w:r w:rsidRPr="00B40AC2">
              <w:rPr>
                <w:rFonts w:cs="Times New Roman"/>
                <w:color w:val="000000" w:themeColor="text1"/>
                <w:sz w:val="21"/>
                <w:szCs w:val="21"/>
              </w:rPr>
              <w:t>）</w:t>
            </w:r>
          </w:p>
        </w:tc>
      </w:tr>
      <w:tr w:rsidR="00B40AC2" w:rsidRPr="00B40AC2" w14:paraId="1B41A155" w14:textId="77777777" w:rsidTr="000E48C2">
        <w:trPr>
          <w:trHeight w:val="480"/>
        </w:trPr>
        <w:tc>
          <w:tcPr>
            <w:tcW w:w="827" w:type="pct"/>
            <w:tcBorders>
              <w:top w:val="nil"/>
              <w:left w:val="single" w:sz="4" w:space="0" w:color="auto"/>
              <w:bottom w:val="single" w:sz="4" w:space="0" w:color="auto"/>
              <w:right w:val="single" w:sz="4" w:space="0" w:color="auto"/>
            </w:tcBorders>
            <w:shd w:val="clear" w:color="auto" w:fill="auto"/>
            <w:vAlign w:val="center"/>
          </w:tcPr>
          <w:p w14:paraId="603E4A9C"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样方</w:t>
            </w:r>
            <w:r w:rsidRPr="00B40AC2">
              <w:rPr>
                <w:rFonts w:cs="Times New Roman"/>
                <w:color w:val="000000" w:themeColor="text1"/>
                <w:sz w:val="21"/>
                <w:szCs w:val="21"/>
              </w:rPr>
              <w:t>2</w:t>
            </w:r>
          </w:p>
        </w:tc>
        <w:tc>
          <w:tcPr>
            <w:tcW w:w="4173" w:type="pct"/>
            <w:gridSpan w:val="5"/>
            <w:tcBorders>
              <w:top w:val="single" w:sz="4" w:space="0" w:color="auto"/>
              <w:left w:val="nil"/>
              <w:bottom w:val="single" w:sz="4" w:space="0" w:color="auto"/>
              <w:right w:val="single" w:sz="4" w:space="0" w:color="auto"/>
            </w:tcBorders>
            <w:shd w:val="clear" w:color="auto" w:fill="auto"/>
            <w:vAlign w:val="center"/>
          </w:tcPr>
          <w:p w14:paraId="50C11B50"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　</w:t>
            </w:r>
          </w:p>
        </w:tc>
      </w:tr>
      <w:tr w:rsidR="00B40AC2" w:rsidRPr="00B40AC2" w14:paraId="44D5B1FA" w14:textId="77777777" w:rsidTr="000E48C2">
        <w:trPr>
          <w:trHeight w:val="480"/>
        </w:trPr>
        <w:tc>
          <w:tcPr>
            <w:tcW w:w="827" w:type="pct"/>
            <w:tcBorders>
              <w:top w:val="nil"/>
              <w:left w:val="single" w:sz="4" w:space="0" w:color="auto"/>
              <w:bottom w:val="single" w:sz="4" w:space="0" w:color="auto"/>
              <w:right w:val="single" w:sz="4" w:space="0" w:color="auto"/>
            </w:tcBorders>
            <w:shd w:val="clear" w:color="auto" w:fill="auto"/>
            <w:vAlign w:val="center"/>
          </w:tcPr>
          <w:p w14:paraId="3FD7087B"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马尾松</w:t>
            </w:r>
          </w:p>
        </w:tc>
        <w:tc>
          <w:tcPr>
            <w:tcW w:w="1025" w:type="pct"/>
            <w:tcBorders>
              <w:top w:val="nil"/>
              <w:left w:val="nil"/>
              <w:bottom w:val="single" w:sz="4" w:space="0" w:color="auto"/>
              <w:right w:val="single" w:sz="4" w:space="0" w:color="auto"/>
            </w:tcBorders>
            <w:shd w:val="clear" w:color="auto" w:fill="auto"/>
            <w:vAlign w:val="center"/>
          </w:tcPr>
          <w:p w14:paraId="376D1EEA"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0.110004758</w:t>
            </w:r>
          </w:p>
        </w:tc>
        <w:tc>
          <w:tcPr>
            <w:tcW w:w="443" w:type="pct"/>
            <w:tcBorders>
              <w:top w:val="nil"/>
              <w:left w:val="nil"/>
              <w:bottom w:val="single" w:sz="4" w:space="0" w:color="auto"/>
              <w:right w:val="single" w:sz="4" w:space="0" w:color="auto"/>
            </w:tcBorders>
            <w:shd w:val="clear" w:color="auto" w:fill="auto"/>
            <w:vAlign w:val="center"/>
          </w:tcPr>
          <w:p w14:paraId="7047D4B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19</w:t>
            </w:r>
          </w:p>
        </w:tc>
        <w:tc>
          <w:tcPr>
            <w:tcW w:w="1170" w:type="pct"/>
            <w:tcBorders>
              <w:top w:val="nil"/>
              <w:left w:val="nil"/>
              <w:bottom w:val="single" w:sz="4" w:space="0" w:color="auto"/>
              <w:right w:val="single" w:sz="4" w:space="0" w:color="auto"/>
            </w:tcBorders>
            <w:shd w:val="clear" w:color="auto" w:fill="auto"/>
            <w:vAlign w:val="center"/>
          </w:tcPr>
          <w:p w14:paraId="0EB95FC8"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209.01 </w:t>
            </w:r>
          </w:p>
        </w:tc>
        <w:tc>
          <w:tcPr>
            <w:tcW w:w="487" w:type="pct"/>
            <w:tcBorders>
              <w:top w:val="nil"/>
              <w:left w:val="nil"/>
              <w:bottom w:val="single" w:sz="4" w:space="0" w:color="auto"/>
              <w:right w:val="single" w:sz="4" w:space="0" w:color="auto"/>
            </w:tcBorders>
            <w:shd w:val="clear" w:color="auto" w:fill="auto"/>
            <w:vAlign w:val="center"/>
          </w:tcPr>
          <w:p w14:paraId="789C3EB7"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624</w:t>
            </w:r>
          </w:p>
        </w:tc>
        <w:tc>
          <w:tcPr>
            <w:tcW w:w="1048" w:type="pct"/>
            <w:tcBorders>
              <w:top w:val="nil"/>
              <w:left w:val="nil"/>
              <w:bottom w:val="single" w:sz="4" w:space="0" w:color="auto"/>
              <w:right w:val="single" w:sz="4" w:space="0" w:color="auto"/>
            </w:tcBorders>
            <w:shd w:val="clear" w:color="auto" w:fill="auto"/>
            <w:vAlign w:val="center"/>
          </w:tcPr>
          <w:p w14:paraId="1D1EE220"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130421.64 </w:t>
            </w:r>
          </w:p>
        </w:tc>
      </w:tr>
      <w:tr w:rsidR="00B40AC2" w:rsidRPr="00B40AC2" w14:paraId="790EC4C0" w14:textId="77777777" w:rsidTr="000E48C2">
        <w:trPr>
          <w:trHeight w:val="480"/>
        </w:trPr>
        <w:tc>
          <w:tcPr>
            <w:tcW w:w="827" w:type="pct"/>
            <w:tcBorders>
              <w:top w:val="nil"/>
              <w:left w:val="single" w:sz="4" w:space="0" w:color="auto"/>
              <w:bottom w:val="single" w:sz="4" w:space="0" w:color="auto"/>
              <w:right w:val="single" w:sz="4" w:space="0" w:color="auto"/>
            </w:tcBorders>
            <w:shd w:val="clear" w:color="auto" w:fill="auto"/>
            <w:vAlign w:val="center"/>
          </w:tcPr>
          <w:p w14:paraId="5519A12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巴山松</w:t>
            </w:r>
          </w:p>
        </w:tc>
        <w:tc>
          <w:tcPr>
            <w:tcW w:w="1025" w:type="pct"/>
            <w:tcBorders>
              <w:top w:val="nil"/>
              <w:left w:val="nil"/>
              <w:bottom w:val="single" w:sz="4" w:space="0" w:color="auto"/>
              <w:right w:val="single" w:sz="4" w:space="0" w:color="auto"/>
            </w:tcBorders>
            <w:shd w:val="clear" w:color="auto" w:fill="auto"/>
            <w:vAlign w:val="center"/>
          </w:tcPr>
          <w:p w14:paraId="534947FD"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0.094618497</w:t>
            </w:r>
          </w:p>
        </w:tc>
        <w:tc>
          <w:tcPr>
            <w:tcW w:w="443" w:type="pct"/>
            <w:tcBorders>
              <w:top w:val="nil"/>
              <w:left w:val="nil"/>
              <w:bottom w:val="single" w:sz="4" w:space="0" w:color="auto"/>
              <w:right w:val="single" w:sz="4" w:space="0" w:color="auto"/>
            </w:tcBorders>
            <w:shd w:val="clear" w:color="auto" w:fill="auto"/>
            <w:vAlign w:val="center"/>
          </w:tcPr>
          <w:p w14:paraId="3D5B8C6D"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10</w:t>
            </w:r>
          </w:p>
        </w:tc>
        <w:tc>
          <w:tcPr>
            <w:tcW w:w="1170" w:type="pct"/>
            <w:tcBorders>
              <w:top w:val="nil"/>
              <w:left w:val="nil"/>
              <w:bottom w:val="single" w:sz="4" w:space="0" w:color="auto"/>
              <w:right w:val="single" w:sz="4" w:space="0" w:color="auto"/>
            </w:tcBorders>
            <w:shd w:val="clear" w:color="auto" w:fill="auto"/>
            <w:vAlign w:val="center"/>
          </w:tcPr>
          <w:p w14:paraId="7C27116D"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94.62 </w:t>
            </w:r>
          </w:p>
        </w:tc>
        <w:tc>
          <w:tcPr>
            <w:tcW w:w="487" w:type="pct"/>
            <w:tcBorders>
              <w:top w:val="nil"/>
              <w:left w:val="nil"/>
              <w:bottom w:val="single" w:sz="4" w:space="0" w:color="auto"/>
              <w:right w:val="single" w:sz="4" w:space="0" w:color="auto"/>
            </w:tcBorders>
            <w:shd w:val="clear" w:color="auto" w:fill="auto"/>
            <w:vAlign w:val="center"/>
          </w:tcPr>
          <w:p w14:paraId="01D48F04"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681</w:t>
            </w:r>
          </w:p>
        </w:tc>
        <w:tc>
          <w:tcPr>
            <w:tcW w:w="1048" w:type="pct"/>
            <w:tcBorders>
              <w:top w:val="nil"/>
              <w:left w:val="nil"/>
              <w:bottom w:val="single" w:sz="4" w:space="0" w:color="auto"/>
              <w:right w:val="single" w:sz="4" w:space="0" w:color="auto"/>
            </w:tcBorders>
            <w:shd w:val="clear" w:color="auto" w:fill="auto"/>
            <w:vAlign w:val="center"/>
          </w:tcPr>
          <w:p w14:paraId="527F4F37"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64435.20 </w:t>
            </w:r>
          </w:p>
        </w:tc>
      </w:tr>
      <w:tr w:rsidR="00B40AC2" w:rsidRPr="00B40AC2" w14:paraId="784CDDB5" w14:textId="77777777" w:rsidTr="000E48C2">
        <w:trPr>
          <w:trHeight w:val="480"/>
        </w:trPr>
        <w:tc>
          <w:tcPr>
            <w:tcW w:w="827" w:type="pct"/>
            <w:tcBorders>
              <w:top w:val="nil"/>
              <w:left w:val="single" w:sz="4" w:space="0" w:color="auto"/>
              <w:bottom w:val="single" w:sz="4" w:space="0" w:color="auto"/>
              <w:right w:val="single" w:sz="4" w:space="0" w:color="auto"/>
            </w:tcBorders>
            <w:shd w:val="clear" w:color="auto" w:fill="auto"/>
            <w:vAlign w:val="center"/>
          </w:tcPr>
          <w:p w14:paraId="469EED70"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样方</w:t>
            </w:r>
            <w:r w:rsidRPr="00B40AC2">
              <w:rPr>
                <w:rFonts w:cs="Times New Roman"/>
                <w:color w:val="000000" w:themeColor="text1"/>
                <w:sz w:val="21"/>
                <w:szCs w:val="21"/>
              </w:rPr>
              <w:t>5</w:t>
            </w:r>
          </w:p>
        </w:tc>
        <w:tc>
          <w:tcPr>
            <w:tcW w:w="4173" w:type="pct"/>
            <w:gridSpan w:val="5"/>
            <w:tcBorders>
              <w:top w:val="single" w:sz="4" w:space="0" w:color="auto"/>
              <w:left w:val="nil"/>
              <w:bottom w:val="single" w:sz="4" w:space="0" w:color="auto"/>
              <w:right w:val="single" w:sz="4" w:space="0" w:color="auto"/>
            </w:tcBorders>
            <w:shd w:val="clear" w:color="auto" w:fill="auto"/>
            <w:vAlign w:val="center"/>
          </w:tcPr>
          <w:p w14:paraId="5A07CCE9"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　</w:t>
            </w:r>
          </w:p>
        </w:tc>
      </w:tr>
      <w:tr w:rsidR="00B40AC2" w:rsidRPr="00B40AC2" w14:paraId="7AA72053" w14:textId="77777777" w:rsidTr="000E48C2">
        <w:trPr>
          <w:trHeight w:val="480"/>
        </w:trPr>
        <w:tc>
          <w:tcPr>
            <w:tcW w:w="827" w:type="pct"/>
            <w:tcBorders>
              <w:top w:val="nil"/>
              <w:left w:val="single" w:sz="4" w:space="0" w:color="auto"/>
              <w:bottom w:val="single" w:sz="4" w:space="0" w:color="auto"/>
              <w:right w:val="single" w:sz="4" w:space="0" w:color="auto"/>
            </w:tcBorders>
            <w:shd w:val="clear" w:color="auto" w:fill="auto"/>
            <w:vAlign w:val="center"/>
          </w:tcPr>
          <w:p w14:paraId="37E26B8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包石栎</w:t>
            </w:r>
          </w:p>
        </w:tc>
        <w:tc>
          <w:tcPr>
            <w:tcW w:w="1025" w:type="pct"/>
            <w:tcBorders>
              <w:top w:val="nil"/>
              <w:left w:val="nil"/>
              <w:bottom w:val="single" w:sz="4" w:space="0" w:color="auto"/>
              <w:right w:val="single" w:sz="4" w:space="0" w:color="auto"/>
            </w:tcBorders>
            <w:shd w:val="clear" w:color="auto" w:fill="auto"/>
            <w:vAlign w:val="center"/>
          </w:tcPr>
          <w:p w14:paraId="04430C5C"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0.03926649</w:t>
            </w:r>
          </w:p>
        </w:tc>
        <w:tc>
          <w:tcPr>
            <w:tcW w:w="443" w:type="pct"/>
            <w:tcBorders>
              <w:top w:val="nil"/>
              <w:left w:val="nil"/>
              <w:bottom w:val="single" w:sz="4" w:space="0" w:color="auto"/>
              <w:right w:val="single" w:sz="4" w:space="0" w:color="auto"/>
            </w:tcBorders>
            <w:shd w:val="clear" w:color="auto" w:fill="auto"/>
            <w:vAlign w:val="center"/>
          </w:tcPr>
          <w:p w14:paraId="1B3DC66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28</w:t>
            </w:r>
          </w:p>
        </w:tc>
        <w:tc>
          <w:tcPr>
            <w:tcW w:w="1170" w:type="pct"/>
            <w:tcBorders>
              <w:top w:val="nil"/>
              <w:left w:val="nil"/>
              <w:bottom w:val="single" w:sz="4" w:space="0" w:color="auto"/>
              <w:right w:val="single" w:sz="4" w:space="0" w:color="auto"/>
            </w:tcBorders>
            <w:shd w:val="clear" w:color="auto" w:fill="auto"/>
            <w:vAlign w:val="center"/>
          </w:tcPr>
          <w:p w14:paraId="2BF0C12C"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109.95 </w:t>
            </w:r>
          </w:p>
        </w:tc>
        <w:tc>
          <w:tcPr>
            <w:tcW w:w="487" w:type="pct"/>
            <w:tcBorders>
              <w:top w:val="nil"/>
              <w:left w:val="nil"/>
              <w:bottom w:val="single" w:sz="4" w:space="0" w:color="auto"/>
              <w:right w:val="single" w:sz="4" w:space="0" w:color="auto"/>
            </w:tcBorders>
            <w:shd w:val="clear" w:color="auto" w:fill="auto"/>
            <w:vAlign w:val="center"/>
          </w:tcPr>
          <w:p w14:paraId="4E2F7C77"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836</w:t>
            </w:r>
          </w:p>
        </w:tc>
        <w:tc>
          <w:tcPr>
            <w:tcW w:w="1048" w:type="pct"/>
            <w:tcBorders>
              <w:top w:val="nil"/>
              <w:left w:val="nil"/>
              <w:bottom w:val="single" w:sz="4" w:space="0" w:color="auto"/>
              <w:right w:val="single" w:sz="4" w:space="0" w:color="auto"/>
            </w:tcBorders>
            <w:shd w:val="clear" w:color="auto" w:fill="auto"/>
            <w:vAlign w:val="center"/>
          </w:tcPr>
          <w:p w14:paraId="0EC6C60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91915.00 </w:t>
            </w:r>
          </w:p>
        </w:tc>
      </w:tr>
      <w:tr w:rsidR="00B40AC2" w:rsidRPr="00B40AC2" w14:paraId="5224A35F" w14:textId="77777777" w:rsidTr="000E48C2">
        <w:trPr>
          <w:trHeight w:val="480"/>
        </w:trPr>
        <w:tc>
          <w:tcPr>
            <w:tcW w:w="827" w:type="pct"/>
            <w:tcBorders>
              <w:top w:val="nil"/>
              <w:left w:val="single" w:sz="4" w:space="0" w:color="auto"/>
              <w:bottom w:val="single" w:sz="4" w:space="0" w:color="auto"/>
              <w:right w:val="single" w:sz="4" w:space="0" w:color="auto"/>
            </w:tcBorders>
            <w:shd w:val="clear" w:color="auto" w:fill="auto"/>
            <w:vAlign w:val="center"/>
          </w:tcPr>
          <w:p w14:paraId="78901C0A"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山杨</w:t>
            </w:r>
          </w:p>
        </w:tc>
        <w:tc>
          <w:tcPr>
            <w:tcW w:w="1025" w:type="pct"/>
            <w:tcBorders>
              <w:top w:val="nil"/>
              <w:left w:val="nil"/>
              <w:bottom w:val="single" w:sz="4" w:space="0" w:color="auto"/>
              <w:right w:val="single" w:sz="4" w:space="0" w:color="auto"/>
            </w:tcBorders>
            <w:shd w:val="clear" w:color="auto" w:fill="auto"/>
            <w:vAlign w:val="center"/>
          </w:tcPr>
          <w:p w14:paraId="4B90B0A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0.100990119</w:t>
            </w:r>
          </w:p>
        </w:tc>
        <w:tc>
          <w:tcPr>
            <w:tcW w:w="443" w:type="pct"/>
            <w:tcBorders>
              <w:top w:val="nil"/>
              <w:left w:val="nil"/>
              <w:bottom w:val="single" w:sz="4" w:space="0" w:color="auto"/>
              <w:right w:val="single" w:sz="4" w:space="0" w:color="auto"/>
            </w:tcBorders>
            <w:shd w:val="clear" w:color="auto" w:fill="auto"/>
            <w:vAlign w:val="center"/>
          </w:tcPr>
          <w:p w14:paraId="08D4FA37"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9</w:t>
            </w:r>
          </w:p>
        </w:tc>
        <w:tc>
          <w:tcPr>
            <w:tcW w:w="1170" w:type="pct"/>
            <w:tcBorders>
              <w:top w:val="nil"/>
              <w:left w:val="nil"/>
              <w:bottom w:val="single" w:sz="4" w:space="0" w:color="auto"/>
              <w:right w:val="single" w:sz="4" w:space="0" w:color="auto"/>
            </w:tcBorders>
            <w:shd w:val="clear" w:color="auto" w:fill="auto"/>
            <w:vAlign w:val="center"/>
          </w:tcPr>
          <w:p w14:paraId="6D8FCEC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90.89 </w:t>
            </w:r>
          </w:p>
        </w:tc>
        <w:tc>
          <w:tcPr>
            <w:tcW w:w="487" w:type="pct"/>
            <w:tcBorders>
              <w:top w:val="nil"/>
              <w:left w:val="nil"/>
              <w:bottom w:val="single" w:sz="4" w:space="0" w:color="auto"/>
              <w:right w:val="single" w:sz="4" w:space="0" w:color="auto"/>
            </w:tcBorders>
            <w:shd w:val="clear" w:color="auto" w:fill="auto"/>
            <w:vAlign w:val="center"/>
          </w:tcPr>
          <w:p w14:paraId="40FC3DA6"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462</w:t>
            </w:r>
          </w:p>
        </w:tc>
        <w:tc>
          <w:tcPr>
            <w:tcW w:w="1048" w:type="pct"/>
            <w:tcBorders>
              <w:top w:val="nil"/>
              <w:left w:val="nil"/>
              <w:bottom w:val="single" w:sz="4" w:space="0" w:color="auto"/>
              <w:right w:val="single" w:sz="4" w:space="0" w:color="auto"/>
            </w:tcBorders>
            <w:shd w:val="clear" w:color="auto" w:fill="auto"/>
            <w:vAlign w:val="center"/>
          </w:tcPr>
          <w:p w14:paraId="27D5DA4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41991.69 </w:t>
            </w:r>
          </w:p>
        </w:tc>
      </w:tr>
      <w:tr w:rsidR="00B40AC2" w:rsidRPr="00B40AC2" w14:paraId="2B40EA8D" w14:textId="77777777" w:rsidTr="000E48C2">
        <w:trPr>
          <w:trHeight w:val="480"/>
        </w:trPr>
        <w:tc>
          <w:tcPr>
            <w:tcW w:w="827" w:type="pct"/>
            <w:tcBorders>
              <w:top w:val="nil"/>
              <w:left w:val="single" w:sz="4" w:space="0" w:color="auto"/>
              <w:bottom w:val="single" w:sz="4" w:space="0" w:color="auto"/>
              <w:right w:val="single" w:sz="4" w:space="0" w:color="auto"/>
            </w:tcBorders>
            <w:shd w:val="clear" w:color="auto" w:fill="auto"/>
            <w:vAlign w:val="center"/>
          </w:tcPr>
          <w:p w14:paraId="629C66D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刺叶栎</w:t>
            </w:r>
          </w:p>
        </w:tc>
        <w:tc>
          <w:tcPr>
            <w:tcW w:w="1025" w:type="pct"/>
            <w:tcBorders>
              <w:top w:val="nil"/>
              <w:left w:val="nil"/>
              <w:bottom w:val="single" w:sz="4" w:space="0" w:color="auto"/>
              <w:right w:val="single" w:sz="4" w:space="0" w:color="auto"/>
            </w:tcBorders>
            <w:shd w:val="clear" w:color="auto" w:fill="auto"/>
            <w:vAlign w:val="center"/>
          </w:tcPr>
          <w:p w14:paraId="25219B66"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0.034447483</w:t>
            </w:r>
          </w:p>
        </w:tc>
        <w:tc>
          <w:tcPr>
            <w:tcW w:w="443" w:type="pct"/>
            <w:tcBorders>
              <w:top w:val="nil"/>
              <w:left w:val="nil"/>
              <w:bottom w:val="single" w:sz="4" w:space="0" w:color="auto"/>
              <w:right w:val="single" w:sz="4" w:space="0" w:color="auto"/>
            </w:tcBorders>
            <w:shd w:val="clear" w:color="auto" w:fill="auto"/>
            <w:vAlign w:val="center"/>
          </w:tcPr>
          <w:p w14:paraId="15535D5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6</w:t>
            </w:r>
          </w:p>
        </w:tc>
        <w:tc>
          <w:tcPr>
            <w:tcW w:w="1170" w:type="pct"/>
            <w:tcBorders>
              <w:top w:val="nil"/>
              <w:left w:val="nil"/>
              <w:bottom w:val="single" w:sz="4" w:space="0" w:color="auto"/>
              <w:right w:val="single" w:sz="4" w:space="0" w:color="auto"/>
            </w:tcBorders>
            <w:shd w:val="clear" w:color="auto" w:fill="auto"/>
            <w:vAlign w:val="center"/>
          </w:tcPr>
          <w:p w14:paraId="3A31934D"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20.67 </w:t>
            </w:r>
          </w:p>
        </w:tc>
        <w:tc>
          <w:tcPr>
            <w:tcW w:w="487" w:type="pct"/>
            <w:tcBorders>
              <w:top w:val="nil"/>
              <w:left w:val="nil"/>
              <w:bottom w:val="single" w:sz="4" w:space="0" w:color="auto"/>
              <w:right w:val="single" w:sz="4" w:space="0" w:color="auto"/>
            </w:tcBorders>
            <w:shd w:val="clear" w:color="auto" w:fill="auto"/>
            <w:vAlign w:val="center"/>
          </w:tcPr>
          <w:p w14:paraId="1AECB4A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842</w:t>
            </w:r>
          </w:p>
        </w:tc>
        <w:tc>
          <w:tcPr>
            <w:tcW w:w="1048" w:type="pct"/>
            <w:tcBorders>
              <w:top w:val="nil"/>
              <w:left w:val="nil"/>
              <w:bottom w:val="single" w:sz="4" w:space="0" w:color="auto"/>
              <w:right w:val="single" w:sz="4" w:space="0" w:color="auto"/>
            </w:tcBorders>
            <w:shd w:val="clear" w:color="auto" w:fill="auto"/>
            <w:vAlign w:val="center"/>
          </w:tcPr>
          <w:p w14:paraId="05DA858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17402.87 </w:t>
            </w:r>
          </w:p>
        </w:tc>
      </w:tr>
      <w:tr w:rsidR="00B40AC2" w:rsidRPr="00B40AC2" w14:paraId="22A71B56" w14:textId="77777777" w:rsidTr="000E48C2">
        <w:trPr>
          <w:trHeight w:val="480"/>
        </w:trPr>
        <w:tc>
          <w:tcPr>
            <w:tcW w:w="827" w:type="pct"/>
            <w:tcBorders>
              <w:top w:val="nil"/>
              <w:left w:val="single" w:sz="4" w:space="0" w:color="auto"/>
              <w:bottom w:val="single" w:sz="4" w:space="0" w:color="auto"/>
              <w:right w:val="single" w:sz="4" w:space="0" w:color="auto"/>
            </w:tcBorders>
            <w:shd w:val="clear" w:color="auto" w:fill="auto"/>
            <w:vAlign w:val="center"/>
          </w:tcPr>
          <w:p w14:paraId="7472F5A4"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样方</w:t>
            </w:r>
            <w:r w:rsidRPr="00B40AC2">
              <w:rPr>
                <w:rFonts w:cs="Times New Roman"/>
                <w:color w:val="000000" w:themeColor="text1"/>
                <w:sz w:val="21"/>
                <w:szCs w:val="21"/>
              </w:rPr>
              <w:t>6</w:t>
            </w:r>
          </w:p>
        </w:tc>
        <w:tc>
          <w:tcPr>
            <w:tcW w:w="4173" w:type="pct"/>
            <w:gridSpan w:val="5"/>
            <w:tcBorders>
              <w:top w:val="single" w:sz="4" w:space="0" w:color="auto"/>
              <w:left w:val="nil"/>
              <w:bottom w:val="single" w:sz="4" w:space="0" w:color="auto"/>
              <w:right w:val="single" w:sz="4" w:space="0" w:color="auto"/>
            </w:tcBorders>
            <w:shd w:val="clear" w:color="auto" w:fill="auto"/>
            <w:vAlign w:val="center"/>
          </w:tcPr>
          <w:p w14:paraId="79468D49"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　</w:t>
            </w:r>
          </w:p>
        </w:tc>
      </w:tr>
      <w:tr w:rsidR="00B40AC2" w:rsidRPr="00B40AC2" w14:paraId="04E7BE72" w14:textId="77777777" w:rsidTr="000E48C2">
        <w:trPr>
          <w:trHeight w:val="480"/>
        </w:trPr>
        <w:tc>
          <w:tcPr>
            <w:tcW w:w="827" w:type="pct"/>
            <w:tcBorders>
              <w:top w:val="nil"/>
              <w:left w:val="single" w:sz="4" w:space="0" w:color="auto"/>
              <w:bottom w:val="single" w:sz="4" w:space="0" w:color="auto"/>
              <w:right w:val="single" w:sz="4" w:space="0" w:color="auto"/>
            </w:tcBorders>
            <w:shd w:val="clear" w:color="auto" w:fill="auto"/>
            <w:vAlign w:val="center"/>
          </w:tcPr>
          <w:p w14:paraId="7FD088C8"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青冈</w:t>
            </w:r>
          </w:p>
        </w:tc>
        <w:tc>
          <w:tcPr>
            <w:tcW w:w="1025" w:type="pct"/>
            <w:tcBorders>
              <w:top w:val="nil"/>
              <w:left w:val="nil"/>
              <w:bottom w:val="single" w:sz="4" w:space="0" w:color="auto"/>
              <w:right w:val="single" w:sz="4" w:space="0" w:color="auto"/>
            </w:tcBorders>
            <w:shd w:val="clear" w:color="auto" w:fill="auto"/>
            <w:vAlign w:val="center"/>
          </w:tcPr>
          <w:p w14:paraId="7E1C58FD"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0.06534479</w:t>
            </w:r>
          </w:p>
        </w:tc>
        <w:tc>
          <w:tcPr>
            <w:tcW w:w="443" w:type="pct"/>
            <w:tcBorders>
              <w:top w:val="nil"/>
              <w:left w:val="nil"/>
              <w:bottom w:val="single" w:sz="4" w:space="0" w:color="auto"/>
              <w:right w:val="single" w:sz="4" w:space="0" w:color="auto"/>
            </w:tcBorders>
            <w:shd w:val="clear" w:color="auto" w:fill="auto"/>
            <w:vAlign w:val="center"/>
          </w:tcPr>
          <w:p w14:paraId="208ED75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19</w:t>
            </w:r>
          </w:p>
        </w:tc>
        <w:tc>
          <w:tcPr>
            <w:tcW w:w="1170" w:type="pct"/>
            <w:tcBorders>
              <w:top w:val="nil"/>
              <w:left w:val="nil"/>
              <w:bottom w:val="single" w:sz="4" w:space="0" w:color="auto"/>
              <w:right w:val="single" w:sz="4" w:space="0" w:color="auto"/>
            </w:tcBorders>
            <w:shd w:val="clear" w:color="auto" w:fill="auto"/>
            <w:vAlign w:val="center"/>
          </w:tcPr>
          <w:p w14:paraId="22E756E8"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51.74 </w:t>
            </w:r>
          </w:p>
        </w:tc>
        <w:tc>
          <w:tcPr>
            <w:tcW w:w="487" w:type="pct"/>
            <w:tcBorders>
              <w:top w:val="nil"/>
              <w:left w:val="nil"/>
              <w:bottom w:val="single" w:sz="4" w:space="0" w:color="auto"/>
              <w:right w:val="single" w:sz="4" w:space="0" w:color="auto"/>
            </w:tcBorders>
            <w:shd w:val="clear" w:color="auto" w:fill="auto"/>
            <w:vAlign w:val="center"/>
          </w:tcPr>
          <w:p w14:paraId="1FFDCE4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486</w:t>
            </w:r>
          </w:p>
        </w:tc>
        <w:tc>
          <w:tcPr>
            <w:tcW w:w="1048" w:type="pct"/>
            <w:tcBorders>
              <w:top w:val="nil"/>
              <w:left w:val="nil"/>
              <w:bottom w:val="single" w:sz="4" w:space="0" w:color="auto"/>
              <w:right w:val="single" w:sz="4" w:space="0" w:color="auto"/>
            </w:tcBorders>
            <w:shd w:val="clear" w:color="auto" w:fill="auto"/>
            <w:vAlign w:val="center"/>
          </w:tcPr>
          <w:p w14:paraId="66DE9ADB"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25146.79 </w:t>
            </w:r>
          </w:p>
        </w:tc>
      </w:tr>
      <w:tr w:rsidR="00B40AC2" w:rsidRPr="00B40AC2" w14:paraId="118373DD" w14:textId="77777777" w:rsidTr="000E48C2">
        <w:trPr>
          <w:trHeight w:val="480"/>
        </w:trPr>
        <w:tc>
          <w:tcPr>
            <w:tcW w:w="827" w:type="pct"/>
            <w:tcBorders>
              <w:top w:val="nil"/>
              <w:left w:val="single" w:sz="4" w:space="0" w:color="auto"/>
              <w:bottom w:val="single" w:sz="4" w:space="0" w:color="auto"/>
              <w:right w:val="single" w:sz="4" w:space="0" w:color="auto"/>
            </w:tcBorders>
            <w:shd w:val="clear" w:color="auto" w:fill="auto"/>
            <w:vAlign w:val="center"/>
          </w:tcPr>
          <w:p w14:paraId="4981CAB2"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亮叶水青冈</w:t>
            </w:r>
          </w:p>
        </w:tc>
        <w:tc>
          <w:tcPr>
            <w:tcW w:w="1025" w:type="pct"/>
            <w:tcBorders>
              <w:top w:val="nil"/>
              <w:left w:val="nil"/>
              <w:bottom w:val="single" w:sz="4" w:space="0" w:color="auto"/>
              <w:right w:val="single" w:sz="4" w:space="0" w:color="auto"/>
            </w:tcBorders>
            <w:shd w:val="clear" w:color="auto" w:fill="auto"/>
            <w:vAlign w:val="center"/>
          </w:tcPr>
          <w:p w14:paraId="1349D9BF" w14:textId="77777777" w:rsidR="0044000D" w:rsidRPr="00B40AC2" w:rsidRDefault="0044000D" w:rsidP="009A0944">
            <w:pPr>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0.086103328</w:t>
            </w:r>
          </w:p>
        </w:tc>
        <w:tc>
          <w:tcPr>
            <w:tcW w:w="443" w:type="pct"/>
            <w:tcBorders>
              <w:top w:val="nil"/>
              <w:left w:val="nil"/>
              <w:bottom w:val="single" w:sz="4" w:space="0" w:color="auto"/>
              <w:right w:val="single" w:sz="4" w:space="0" w:color="auto"/>
            </w:tcBorders>
            <w:shd w:val="clear" w:color="auto" w:fill="auto"/>
            <w:vAlign w:val="center"/>
          </w:tcPr>
          <w:p w14:paraId="13332804"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5</w:t>
            </w:r>
          </w:p>
        </w:tc>
        <w:tc>
          <w:tcPr>
            <w:tcW w:w="1170" w:type="pct"/>
            <w:tcBorders>
              <w:top w:val="nil"/>
              <w:left w:val="nil"/>
              <w:bottom w:val="single" w:sz="4" w:space="0" w:color="auto"/>
              <w:right w:val="single" w:sz="4" w:space="0" w:color="auto"/>
            </w:tcBorders>
            <w:shd w:val="clear" w:color="auto" w:fill="auto"/>
            <w:vAlign w:val="center"/>
          </w:tcPr>
          <w:p w14:paraId="2C92DAB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20.61 </w:t>
            </w:r>
          </w:p>
        </w:tc>
        <w:tc>
          <w:tcPr>
            <w:tcW w:w="487" w:type="pct"/>
            <w:tcBorders>
              <w:top w:val="nil"/>
              <w:left w:val="nil"/>
              <w:bottom w:val="single" w:sz="4" w:space="0" w:color="auto"/>
              <w:right w:val="single" w:sz="4" w:space="0" w:color="auto"/>
            </w:tcBorders>
            <w:shd w:val="clear" w:color="auto" w:fill="auto"/>
            <w:vAlign w:val="center"/>
          </w:tcPr>
          <w:p w14:paraId="18DCD62D"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516</w:t>
            </w:r>
          </w:p>
        </w:tc>
        <w:tc>
          <w:tcPr>
            <w:tcW w:w="1048" w:type="pct"/>
            <w:tcBorders>
              <w:top w:val="nil"/>
              <w:left w:val="nil"/>
              <w:bottom w:val="single" w:sz="4" w:space="0" w:color="auto"/>
              <w:right w:val="single" w:sz="4" w:space="0" w:color="auto"/>
            </w:tcBorders>
            <w:shd w:val="clear" w:color="auto" w:fill="auto"/>
            <w:vAlign w:val="center"/>
          </w:tcPr>
          <w:p w14:paraId="6B114B52"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 xml:space="preserve">10636.36 </w:t>
            </w:r>
          </w:p>
        </w:tc>
      </w:tr>
    </w:tbl>
    <w:p w14:paraId="7B00AE7D" w14:textId="77777777" w:rsidR="0044000D" w:rsidRPr="00B40AC2" w:rsidRDefault="0044000D" w:rsidP="0044000D">
      <w:pPr>
        <w:spacing w:beforeLines="50" w:before="120"/>
        <w:ind w:firstLine="482"/>
        <w:rPr>
          <w:rFonts w:cs="Times New Roman"/>
          <w:b/>
          <w:color w:val="000000" w:themeColor="text1"/>
          <w:szCs w:val="21"/>
        </w:rPr>
      </w:pPr>
      <w:r w:rsidRPr="00B40AC2">
        <w:rPr>
          <w:rFonts w:cs="Times New Roman"/>
          <w:b/>
          <w:color w:val="000000" w:themeColor="text1"/>
          <w:szCs w:val="21"/>
        </w:rPr>
        <w:fldChar w:fldCharType="begin"/>
      </w:r>
      <w:r w:rsidRPr="00B40AC2">
        <w:rPr>
          <w:rFonts w:cs="Times New Roman"/>
          <w:b/>
          <w:color w:val="000000" w:themeColor="text1"/>
          <w:szCs w:val="21"/>
        </w:rPr>
        <w:instrText xml:space="preserve"> = 2 \* GB3 </w:instrText>
      </w:r>
      <w:r w:rsidRPr="00B40AC2">
        <w:rPr>
          <w:rFonts w:cs="Times New Roman"/>
          <w:b/>
          <w:color w:val="000000" w:themeColor="text1"/>
          <w:szCs w:val="21"/>
        </w:rPr>
        <w:fldChar w:fldCharType="separate"/>
      </w:r>
      <w:r w:rsidRPr="00B40AC2">
        <w:rPr>
          <w:rFonts w:cs="Times New Roman"/>
          <w:b/>
          <w:color w:val="000000" w:themeColor="text1"/>
          <w:szCs w:val="21"/>
        </w:rPr>
        <w:t>②</w:t>
      </w:r>
      <w:r w:rsidRPr="00B40AC2">
        <w:rPr>
          <w:rFonts w:cs="Times New Roman"/>
          <w:b/>
          <w:color w:val="000000" w:themeColor="text1"/>
          <w:szCs w:val="21"/>
        </w:rPr>
        <w:fldChar w:fldCharType="end"/>
      </w:r>
      <w:r w:rsidRPr="00B40AC2">
        <w:rPr>
          <w:rFonts w:cs="Times New Roman"/>
          <w:b/>
          <w:color w:val="000000" w:themeColor="text1"/>
          <w:szCs w:val="21"/>
        </w:rPr>
        <w:t>灌木层</w:t>
      </w:r>
    </w:p>
    <w:p w14:paraId="6432DD01" w14:textId="77777777" w:rsidR="0044000D" w:rsidRPr="00B40AC2" w:rsidRDefault="0044000D" w:rsidP="0044000D">
      <w:pPr>
        <w:rPr>
          <w:rFonts w:cs="Times New Roman"/>
          <w:color w:val="000000" w:themeColor="text1"/>
          <w:szCs w:val="21"/>
        </w:rPr>
      </w:pPr>
      <w:r w:rsidRPr="00B40AC2">
        <w:rPr>
          <w:rFonts w:cs="Times New Roman"/>
          <w:color w:val="000000" w:themeColor="text1"/>
          <w:szCs w:val="21"/>
        </w:rPr>
        <w:t xml:space="preserve">    </w:t>
      </w:r>
      <w:r w:rsidRPr="00B40AC2">
        <w:rPr>
          <w:rFonts w:cs="Times New Roman"/>
          <w:color w:val="000000" w:themeColor="text1"/>
          <w:szCs w:val="21"/>
        </w:rPr>
        <w:t>采用类比方法，以每株灌木满</w:t>
      </w:r>
      <w:r w:rsidRPr="00B40AC2">
        <w:rPr>
          <w:rFonts w:cs="Times New Roman"/>
          <w:color w:val="000000" w:themeColor="text1"/>
          <w:szCs w:val="21"/>
        </w:rPr>
        <w:t>1 m</w:t>
      </w:r>
      <w:r w:rsidRPr="00B40AC2">
        <w:rPr>
          <w:rFonts w:cs="Times New Roman"/>
          <w:color w:val="000000" w:themeColor="text1"/>
          <w:szCs w:val="21"/>
        </w:rPr>
        <w:t>高按</w:t>
      </w:r>
      <w:r w:rsidRPr="00B40AC2">
        <w:rPr>
          <w:rFonts w:cs="Times New Roman"/>
          <w:color w:val="000000" w:themeColor="text1"/>
          <w:szCs w:val="21"/>
        </w:rPr>
        <w:t xml:space="preserve"> 1 kg</w:t>
      </w:r>
      <w:r w:rsidRPr="00B40AC2">
        <w:rPr>
          <w:rFonts w:cs="Times New Roman"/>
          <w:color w:val="000000" w:themeColor="text1"/>
          <w:szCs w:val="21"/>
        </w:rPr>
        <w:t>作为基本值推算，对丛生灌木，株树按一半计算。（国家环境保护总局环境工程评估中心，</w:t>
      </w:r>
      <w:r w:rsidRPr="00B40AC2">
        <w:rPr>
          <w:rFonts w:cs="Times New Roman"/>
          <w:color w:val="000000" w:themeColor="text1"/>
          <w:szCs w:val="21"/>
        </w:rPr>
        <w:t>2008</w:t>
      </w:r>
      <w:r w:rsidRPr="00B40AC2">
        <w:rPr>
          <w:rFonts w:cs="Times New Roman"/>
          <w:color w:val="000000" w:themeColor="text1"/>
          <w:szCs w:val="21"/>
        </w:rPr>
        <w:t>）</w:t>
      </w:r>
    </w:p>
    <w:p w14:paraId="0E556946" w14:textId="77777777" w:rsidR="0044000D" w:rsidRPr="00B40AC2" w:rsidRDefault="0044000D" w:rsidP="0044000D">
      <w:pPr>
        <w:ind w:firstLine="482"/>
        <w:rPr>
          <w:rFonts w:cs="Times New Roman"/>
          <w:b/>
          <w:color w:val="000000" w:themeColor="text1"/>
          <w:szCs w:val="21"/>
        </w:rPr>
      </w:pPr>
      <w:r w:rsidRPr="00B40AC2">
        <w:rPr>
          <w:rFonts w:cs="Times New Roman"/>
          <w:b/>
          <w:color w:val="000000" w:themeColor="text1"/>
          <w:szCs w:val="21"/>
        </w:rPr>
        <w:fldChar w:fldCharType="begin"/>
      </w:r>
      <w:r w:rsidRPr="00B40AC2">
        <w:rPr>
          <w:rFonts w:cs="Times New Roman"/>
          <w:b/>
          <w:color w:val="000000" w:themeColor="text1"/>
          <w:szCs w:val="21"/>
        </w:rPr>
        <w:instrText xml:space="preserve"> = 3 \* GB3 </w:instrText>
      </w:r>
      <w:r w:rsidRPr="00B40AC2">
        <w:rPr>
          <w:rFonts w:cs="Times New Roman"/>
          <w:b/>
          <w:color w:val="000000" w:themeColor="text1"/>
          <w:szCs w:val="21"/>
        </w:rPr>
        <w:fldChar w:fldCharType="separate"/>
      </w:r>
      <w:r w:rsidRPr="00B40AC2">
        <w:rPr>
          <w:rFonts w:cs="Times New Roman"/>
          <w:b/>
          <w:color w:val="000000" w:themeColor="text1"/>
          <w:szCs w:val="21"/>
        </w:rPr>
        <w:t>③</w:t>
      </w:r>
      <w:r w:rsidRPr="00B40AC2">
        <w:rPr>
          <w:rFonts w:cs="Times New Roman"/>
          <w:b/>
          <w:color w:val="000000" w:themeColor="text1"/>
          <w:szCs w:val="21"/>
        </w:rPr>
        <w:fldChar w:fldCharType="end"/>
      </w:r>
      <w:r w:rsidRPr="00B40AC2">
        <w:rPr>
          <w:rFonts w:cs="Times New Roman"/>
          <w:b/>
          <w:color w:val="000000" w:themeColor="text1"/>
          <w:szCs w:val="21"/>
        </w:rPr>
        <w:t>草本层</w:t>
      </w:r>
    </w:p>
    <w:p w14:paraId="7DB46A35" w14:textId="77777777" w:rsidR="0044000D" w:rsidRPr="00B40AC2" w:rsidRDefault="0044000D" w:rsidP="0044000D">
      <w:pPr>
        <w:rPr>
          <w:rFonts w:cs="Times New Roman"/>
          <w:color w:val="000000" w:themeColor="text1"/>
          <w:szCs w:val="21"/>
        </w:rPr>
      </w:pPr>
      <w:r w:rsidRPr="00B40AC2">
        <w:rPr>
          <w:rFonts w:cs="Times New Roman"/>
          <w:color w:val="000000" w:themeColor="text1"/>
          <w:szCs w:val="21"/>
        </w:rPr>
        <w:t>根据乔木层生物量（如果没有乔木层，则根据灌木层生物量）总量乘以</w:t>
      </w:r>
      <w:r w:rsidRPr="00B40AC2">
        <w:rPr>
          <w:rFonts w:cs="Times New Roman"/>
          <w:color w:val="000000" w:themeColor="text1"/>
          <w:szCs w:val="21"/>
        </w:rPr>
        <w:t>0.0052</w:t>
      </w:r>
      <w:r w:rsidRPr="00B40AC2">
        <w:rPr>
          <w:rFonts w:cs="Times New Roman"/>
          <w:color w:val="000000" w:themeColor="text1"/>
          <w:szCs w:val="21"/>
        </w:rPr>
        <w:t>计算。</w:t>
      </w:r>
    </w:p>
    <w:p w14:paraId="0D5B73E9" w14:textId="77777777" w:rsidR="0044000D" w:rsidRPr="00B40AC2" w:rsidRDefault="0044000D" w:rsidP="0044000D">
      <w:pPr>
        <w:rPr>
          <w:rFonts w:cs="Times New Roman"/>
          <w:color w:val="000000" w:themeColor="text1"/>
          <w:szCs w:val="21"/>
        </w:rPr>
      </w:pPr>
      <w:r w:rsidRPr="00B40AC2">
        <w:rPr>
          <w:rFonts w:cs="Times New Roman"/>
          <w:color w:val="000000" w:themeColor="text1"/>
          <w:szCs w:val="21"/>
        </w:rPr>
        <w:t>结合样方调查表，得出各样方生物量见下表。</w:t>
      </w:r>
    </w:p>
    <w:p w14:paraId="087A607A" w14:textId="4B9520C7" w:rsidR="0044000D" w:rsidRPr="00B40AC2" w:rsidRDefault="009A0944" w:rsidP="009A0944">
      <w:pPr>
        <w:pStyle w:val="a8"/>
        <w:rPr>
          <w:rFonts w:cs="Times New Roman"/>
          <w:bCs/>
          <w:color w:val="000000" w:themeColor="text1"/>
          <w:sz w:val="24"/>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w:t>
      </w:r>
      <w:r w:rsidR="00144200" w:rsidRPr="00B40AC2">
        <w:rPr>
          <w:color w:val="000000" w:themeColor="text1"/>
        </w:rPr>
        <w:fldChar w:fldCharType="end"/>
      </w:r>
      <w:r w:rsidR="0044000D" w:rsidRPr="00B40AC2">
        <w:rPr>
          <w:color w:val="000000" w:themeColor="text1"/>
        </w:rPr>
        <w:t>各主要植被类型生物量估算表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1816"/>
        <w:gridCol w:w="2242"/>
        <w:gridCol w:w="2242"/>
        <w:gridCol w:w="2240"/>
      </w:tblGrid>
      <w:tr w:rsidR="00B40AC2" w:rsidRPr="00B40AC2" w14:paraId="60048EB2" w14:textId="77777777" w:rsidTr="009A0944">
        <w:trPr>
          <w:trHeight w:val="312"/>
        </w:trPr>
        <w:tc>
          <w:tcPr>
            <w:tcW w:w="402" w:type="pct"/>
            <w:shd w:val="clear" w:color="auto" w:fill="auto"/>
            <w:vAlign w:val="center"/>
          </w:tcPr>
          <w:p w14:paraId="59D3EFF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样地</w:t>
            </w:r>
          </w:p>
        </w:tc>
        <w:tc>
          <w:tcPr>
            <w:tcW w:w="978" w:type="pct"/>
          </w:tcPr>
          <w:p w14:paraId="32A92FF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群落类型</w:t>
            </w:r>
          </w:p>
        </w:tc>
        <w:tc>
          <w:tcPr>
            <w:tcW w:w="1207" w:type="pct"/>
            <w:shd w:val="clear" w:color="auto" w:fill="auto"/>
            <w:vAlign w:val="center"/>
          </w:tcPr>
          <w:p w14:paraId="1FA300A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乔木层（</w:t>
            </w:r>
            <w:r w:rsidRPr="00B40AC2">
              <w:rPr>
                <w:rFonts w:cs="Times New Roman"/>
                <w:color w:val="000000" w:themeColor="text1"/>
                <w:sz w:val="21"/>
                <w:szCs w:val="21"/>
              </w:rPr>
              <w:t>kg/hm2</w:t>
            </w:r>
            <w:r w:rsidRPr="00B40AC2">
              <w:rPr>
                <w:rFonts w:cs="Times New Roman"/>
                <w:color w:val="000000" w:themeColor="text1"/>
                <w:sz w:val="21"/>
                <w:szCs w:val="21"/>
              </w:rPr>
              <w:t>）</w:t>
            </w:r>
          </w:p>
        </w:tc>
        <w:tc>
          <w:tcPr>
            <w:tcW w:w="1207" w:type="pct"/>
            <w:shd w:val="clear" w:color="auto" w:fill="auto"/>
            <w:vAlign w:val="center"/>
          </w:tcPr>
          <w:p w14:paraId="4B5C2D2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灌木层（</w:t>
            </w:r>
            <w:r w:rsidRPr="00B40AC2">
              <w:rPr>
                <w:rFonts w:cs="Times New Roman"/>
                <w:color w:val="000000" w:themeColor="text1"/>
                <w:sz w:val="21"/>
                <w:szCs w:val="21"/>
              </w:rPr>
              <w:t>kg/hm2</w:t>
            </w:r>
            <w:r w:rsidRPr="00B40AC2">
              <w:rPr>
                <w:rFonts w:cs="Times New Roman"/>
                <w:color w:val="000000" w:themeColor="text1"/>
                <w:sz w:val="21"/>
                <w:szCs w:val="21"/>
              </w:rPr>
              <w:t>）</w:t>
            </w:r>
          </w:p>
        </w:tc>
        <w:tc>
          <w:tcPr>
            <w:tcW w:w="1207" w:type="pct"/>
            <w:shd w:val="clear" w:color="auto" w:fill="auto"/>
            <w:vAlign w:val="center"/>
          </w:tcPr>
          <w:p w14:paraId="2A3C2282"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草本层（</w:t>
            </w:r>
            <w:r w:rsidRPr="00B40AC2">
              <w:rPr>
                <w:rFonts w:cs="Times New Roman"/>
                <w:color w:val="000000" w:themeColor="text1"/>
                <w:sz w:val="21"/>
                <w:szCs w:val="21"/>
              </w:rPr>
              <w:t>kg/hm2</w:t>
            </w:r>
            <w:r w:rsidRPr="00B40AC2">
              <w:rPr>
                <w:rFonts w:cs="Times New Roman"/>
                <w:color w:val="000000" w:themeColor="text1"/>
                <w:sz w:val="21"/>
                <w:szCs w:val="21"/>
              </w:rPr>
              <w:t>）</w:t>
            </w:r>
          </w:p>
        </w:tc>
      </w:tr>
      <w:tr w:rsidR="00B40AC2" w:rsidRPr="00B40AC2" w14:paraId="2756AE2F" w14:textId="77777777" w:rsidTr="009A0944">
        <w:trPr>
          <w:trHeight w:val="312"/>
        </w:trPr>
        <w:tc>
          <w:tcPr>
            <w:tcW w:w="402" w:type="pct"/>
            <w:shd w:val="clear" w:color="auto" w:fill="auto"/>
            <w:vAlign w:val="center"/>
          </w:tcPr>
          <w:p w14:paraId="29E328B8"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w:t>
            </w:r>
          </w:p>
        </w:tc>
        <w:tc>
          <w:tcPr>
            <w:tcW w:w="978" w:type="pct"/>
            <w:vAlign w:val="center"/>
          </w:tcPr>
          <w:p w14:paraId="0A9DDD7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箬竹林</w:t>
            </w:r>
          </w:p>
        </w:tc>
        <w:tc>
          <w:tcPr>
            <w:tcW w:w="1207" w:type="pct"/>
            <w:shd w:val="clear" w:color="auto" w:fill="auto"/>
            <w:vAlign w:val="center"/>
          </w:tcPr>
          <w:p w14:paraId="65459756"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w:t>
            </w:r>
          </w:p>
        </w:tc>
        <w:tc>
          <w:tcPr>
            <w:tcW w:w="1207" w:type="pct"/>
            <w:shd w:val="clear" w:color="auto" w:fill="auto"/>
            <w:vAlign w:val="center"/>
          </w:tcPr>
          <w:p w14:paraId="39CBA32C"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6238</w:t>
            </w:r>
          </w:p>
        </w:tc>
        <w:tc>
          <w:tcPr>
            <w:tcW w:w="1207" w:type="pct"/>
            <w:shd w:val="clear" w:color="auto" w:fill="auto"/>
            <w:vAlign w:val="center"/>
          </w:tcPr>
          <w:p w14:paraId="543F9C29"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32.44</w:t>
            </w:r>
          </w:p>
        </w:tc>
      </w:tr>
      <w:tr w:rsidR="00B40AC2" w:rsidRPr="00B40AC2" w14:paraId="0F6BDB95" w14:textId="77777777" w:rsidTr="009A0944">
        <w:trPr>
          <w:trHeight w:val="312"/>
        </w:trPr>
        <w:tc>
          <w:tcPr>
            <w:tcW w:w="402" w:type="pct"/>
            <w:shd w:val="clear" w:color="auto" w:fill="auto"/>
            <w:vAlign w:val="center"/>
          </w:tcPr>
          <w:p w14:paraId="4364FA0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2</w:t>
            </w:r>
          </w:p>
        </w:tc>
        <w:tc>
          <w:tcPr>
            <w:tcW w:w="978" w:type="pct"/>
            <w:vAlign w:val="center"/>
          </w:tcPr>
          <w:p w14:paraId="13D86D7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马尾松林</w:t>
            </w:r>
          </w:p>
        </w:tc>
        <w:tc>
          <w:tcPr>
            <w:tcW w:w="1207" w:type="pct"/>
            <w:shd w:val="clear" w:color="auto" w:fill="auto"/>
            <w:vAlign w:val="center"/>
          </w:tcPr>
          <w:p w14:paraId="70EBDA99"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194856.84</w:t>
            </w:r>
          </w:p>
        </w:tc>
        <w:tc>
          <w:tcPr>
            <w:tcW w:w="1207" w:type="pct"/>
            <w:shd w:val="clear" w:color="auto" w:fill="auto"/>
            <w:vAlign w:val="center"/>
          </w:tcPr>
          <w:p w14:paraId="232E0928"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4528</w:t>
            </w:r>
          </w:p>
        </w:tc>
        <w:tc>
          <w:tcPr>
            <w:tcW w:w="1207" w:type="pct"/>
            <w:shd w:val="clear" w:color="auto" w:fill="auto"/>
            <w:vAlign w:val="center"/>
          </w:tcPr>
          <w:p w14:paraId="38221AD3"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23.55</w:t>
            </w:r>
          </w:p>
        </w:tc>
      </w:tr>
      <w:tr w:rsidR="00B40AC2" w:rsidRPr="00B40AC2" w14:paraId="6A37EFD0" w14:textId="77777777" w:rsidTr="009A0944">
        <w:trPr>
          <w:trHeight w:val="312"/>
        </w:trPr>
        <w:tc>
          <w:tcPr>
            <w:tcW w:w="402" w:type="pct"/>
            <w:shd w:val="clear" w:color="auto" w:fill="auto"/>
            <w:vAlign w:val="center"/>
          </w:tcPr>
          <w:p w14:paraId="37D3AF2F"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3</w:t>
            </w:r>
          </w:p>
        </w:tc>
        <w:tc>
          <w:tcPr>
            <w:tcW w:w="978" w:type="pct"/>
            <w:vAlign w:val="center"/>
          </w:tcPr>
          <w:p w14:paraId="4EF45F90"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黄荆</w:t>
            </w:r>
            <w:r w:rsidRPr="00B40AC2">
              <w:rPr>
                <w:rFonts w:cs="Times New Roman"/>
                <w:color w:val="000000" w:themeColor="text1"/>
                <w:sz w:val="21"/>
                <w:szCs w:val="21"/>
              </w:rPr>
              <w:t>-</w:t>
            </w:r>
            <w:r w:rsidRPr="00B40AC2">
              <w:rPr>
                <w:rFonts w:cs="Times New Roman"/>
                <w:color w:val="000000" w:themeColor="text1"/>
                <w:sz w:val="21"/>
                <w:szCs w:val="21"/>
              </w:rPr>
              <w:t>马桑灌丛</w:t>
            </w:r>
          </w:p>
        </w:tc>
        <w:tc>
          <w:tcPr>
            <w:tcW w:w="1207" w:type="pct"/>
            <w:shd w:val="clear" w:color="auto" w:fill="auto"/>
            <w:vAlign w:val="center"/>
          </w:tcPr>
          <w:p w14:paraId="1002E7B7"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w:t>
            </w:r>
          </w:p>
        </w:tc>
        <w:tc>
          <w:tcPr>
            <w:tcW w:w="1207" w:type="pct"/>
            <w:shd w:val="clear" w:color="auto" w:fill="auto"/>
            <w:vAlign w:val="center"/>
          </w:tcPr>
          <w:p w14:paraId="5A800722"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14693</w:t>
            </w:r>
          </w:p>
        </w:tc>
        <w:tc>
          <w:tcPr>
            <w:tcW w:w="1207" w:type="pct"/>
            <w:shd w:val="clear" w:color="auto" w:fill="auto"/>
            <w:vAlign w:val="center"/>
          </w:tcPr>
          <w:p w14:paraId="7C9E914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76.40</w:t>
            </w:r>
          </w:p>
        </w:tc>
      </w:tr>
      <w:tr w:rsidR="00B40AC2" w:rsidRPr="00B40AC2" w14:paraId="18E0BF1D" w14:textId="77777777" w:rsidTr="009A0944">
        <w:trPr>
          <w:trHeight w:val="312"/>
        </w:trPr>
        <w:tc>
          <w:tcPr>
            <w:tcW w:w="402" w:type="pct"/>
            <w:shd w:val="clear" w:color="auto" w:fill="auto"/>
            <w:vAlign w:val="center"/>
          </w:tcPr>
          <w:p w14:paraId="7EF7E03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4</w:t>
            </w:r>
          </w:p>
        </w:tc>
        <w:tc>
          <w:tcPr>
            <w:tcW w:w="978" w:type="pct"/>
            <w:vAlign w:val="center"/>
          </w:tcPr>
          <w:p w14:paraId="0660ABA5"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蕨草草丛</w:t>
            </w:r>
          </w:p>
        </w:tc>
        <w:tc>
          <w:tcPr>
            <w:tcW w:w="1207" w:type="pct"/>
            <w:shd w:val="clear" w:color="auto" w:fill="auto"/>
            <w:vAlign w:val="center"/>
          </w:tcPr>
          <w:p w14:paraId="45A58586"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0</w:t>
            </w:r>
          </w:p>
        </w:tc>
        <w:tc>
          <w:tcPr>
            <w:tcW w:w="1207" w:type="pct"/>
            <w:shd w:val="clear" w:color="auto" w:fill="auto"/>
            <w:vAlign w:val="center"/>
          </w:tcPr>
          <w:p w14:paraId="7A004270"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1026</w:t>
            </w:r>
          </w:p>
        </w:tc>
        <w:tc>
          <w:tcPr>
            <w:tcW w:w="1207" w:type="pct"/>
            <w:shd w:val="clear" w:color="auto" w:fill="auto"/>
            <w:vAlign w:val="center"/>
          </w:tcPr>
          <w:p w14:paraId="7701BDF1"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5.34</w:t>
            </w:r>
          </w:p>
        </w:tc>
      </w:tr>
      <w:tr w:rsidR="00B40AC2" w:rsidRPr="00B40AC2" w14:paraId="4C4C114C" w14:textId="77777777" w:rsidTr="009A0944">
        <w:trPr>
          <w:trHeight w:val="312"/>
        </w:trPr>
        <w:tc>
          <w:tcPr>
            <w:tcW w:w="402" w:type="pct"/>
            <w:shd w:val="clear" w:color="auto" w:fill="auto"/>
            <w:vAlign w:val="center"/>
          </w:tcPr>
          <w:p w14:paraId="0110790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5</w:t>
            </w:r>
          </w:p>
        </w:tc>
        <w:tc>
          <w:tcPr>
            <w:tcW w:w="978" w:type="pct"/>
            <w:vAlign w:val="center"/>
          </w:tcPr>
          <w:p w14:paraId="7000C66E"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包石栎林</w:t>
            </w:r>
          </w:p>
        </w:tc>
        <w:tc>
          <w:tcPr>
            <w:tcW w:w="1207" w:type="pct"/>
            <w:shd w:val="clear" w:color="auto" w:fill="auto"/>
            <w:vAlign w:val="center"/>
          </w:tcPr>
          <w:p w14:paraId="68C95A94"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151309.56</w:t>
            </w:r>
          </w:p>
        </w:tc>
        <w:tc>
          <w:tcPr>
            <w:tcW w:w="1207" w:type="pct"/>
            <w:shd w:val="clear" w:color="auto" w:fill="auto"/>
            <w:vAlign w:val="center"/>
          </w:tcPr>
          <w:p w14:paraId="0FA4C572"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3169</w:t>
            </w:r>
          </w:p>
        </w:tc>
        <w:tc>
          <w:tcPr>
            <w:tcW w:w="1207" w:type="pct"/>
            <w:shd w:val="clear" w:color="auto" w:fill="auto"/>
            <w:vAlign w:val="center"/>
          </w:tcPr>
          <w:p w14:paraId="3F376C8C"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16.48</w:t>
            </w:r>
          </w:p>
        </w:tc>
      </w:tr>
      <w:tr w:rsidR="0044000D" w:rsidRPr="00B40AC2" w14:paraId="1677320B" w14:textId="77777777" w:rsidTr="009A0944">
        <w:trPr>
          <w:trHeight w:val="312"/>
        </w:trPr>
        <w:tc>
          <w:tcPr>
            <w:tcW w:w="402" w:type="pct"/>
            <w:shd w:val="clear" w:color="auto" w:fill="auto"/>
            <w:vAlign w:val="center"/>
          </w:tcPr>
          <w:p w14:paraId="1D4073AB"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6</w:t>
            </w:r>
          </w:p>
        </w:tc>
        <w:tc>
          <w:tcPr>
            <w:tcW w:w="978" w:type="pct"/>
            <w:vAlign w:val="center"/>
          </w:tcPr>
          <w:p w14:paraId="4CA21F8B"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青冈林</w:t>
            </w:r>
          </w:p>
        </w:tc>
        <w:tc>
          <w:tcPr>
            <w:tcW w:w="1207" w:type="pct"/>
            <w:shd w:val="clear" w:color="auto" w:fill="auto"/>
            <w:vAlign w:val="center"/>
          </w:tcPr>
          <w:p w14:paraId="02A0E8B9"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82554.04</w:t>
            </w:r>
          </w:p>
        </w:tc>
        <w:tc>
          <w:tcPr>
            <w:tcW w:w="1207" w:type="pct"/>
            <w:shd w:val="clear" w:color="auto" w:fill="auto"/>
            <w:vAlign w:val="center"/>
          </w:tcPr>
          <w:p w14:paraId="720CB0C9"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2889</w:t>
            </w:r>
          </w:p>
        </w:tc>
        <w:tc>
          <w:tcPr>
            <w:tcW w:w="1207" w:type="pct"/>
            <w:shd w:val="clear" w:color="auto" w:fill="auto"/>
            <w:vAlign w:val="center"/>
          </w:tcPr>
          <w:p w14:paraId="6BE6F5F9" w14:textId="77777777" w:rsidR="0044000D" w:rsidRPr="00B40AC2" w:rsidRDefault="0044000D" w:rsidP="009A0944">
            <w:pPr>
              <w:widowControl/>
              <w:spacing w:line="240" w:lineRule="auto"/>
              <w:ind w:firstLineChars="0" w:firstLine="0"/>
              <w:jc w:val="center"/>
              <w:rPr>
                <w:rFonts w:cs="Times New Roman"/>
                <w:color w:val="000000" w:themeColor="text1"/>
                <w:sz w:val="21"/>
                <w:szCs w:val="21"/>
              </w:rPr>
            </w:pPr>
            <w:r w:rsidRPr="00B40AC2">
              <w:rPr>
                <w:rFonts w:cs="Times New Roman"/>
                <w:color w:val="000000" w:themeColor="text1"/>
                <w:sz w:val="21"/>
                <w:szCs w:val="21"/>
              </w:rPr>
              <w:t>15.02</w:t>
            </w:r>
          </w:p>
        </w:tc>
      </w:tr>
    </w:tbl>
    <w:p w14:paraId="64CB15F3" w14:textId="77777777" w:rsidR="0044000D" w:rsidRPr="00B40AC2" w:rsidRDefault="0044000D" w:rsidP="0044000D">
      <w:pPr>
        <w:rPr>
          <w:color w:val="000000" w:themeColor="text1"/>
          <w:lang w:val="zh-CN"/>
        </w:rPr>
      </w:pPr>
    </w:p>
    <w:p w14:paraId="6D21165A" w14:textId="77777777" w:rsidR="00316069" w:rsidRPr="00B40AC2" w:rsidRDefault="00316069" w:rsidP="00940D5E">
      <w:pPr>
        <w:pStyle w:val="4"/>
        <w:rPr>
          <w:color w:val="000000" w:themeColor="text1"/>
        </w:rPr>
      </w:pPr>
      <w:bookmarkStart w:id="286" w:name="_Toc395718839"/>
      <w:bookmarkStart w:id="287" w:name="_Toc76070867"/>
      <w:r w:rsidRPr="00B40AC2">
        <w:rPr>
          <w:color w:val="000000" w:themeColor="text1"/>
        </w:rPr>
        <w:t>植物多样性与区系</w:t>
      </w:r>
      <w:bookmarkEnd w:id="286"/>
      <w:bookmarkEnd w:id="287"/>
    </w:p>
    <w:p w14:paraId="29635E0D"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1</w:t>
      </w:r>
      <w:r w:rsidRPr="00B40AC2">
        <w:rPr>
          <w:rFonts w:cs="Times New Roman"/>
          <w:b/>
          <w:color w:val="000000" w:themeColor="text1"/>
          <w:szCs w:val="28"/>
        </w:rPr>
        <w:t>）维管束植物物种组成</w:t>
      </w:r>
    </w:p>
    <w:p w14:paraId="641BED2A" w14:textId="77777777" w:rsidR="00316069" w:rsidRPr="00B40AC2" w:rsidRDefault="00316069" w:rsidP="00316069">
      <w:pPr>
        <w:rPr>
          <w:rFonts w:cs="Times New Roman"/>
          <w:color w:val="000000" w:themeColor="text1"/>
        </w:rPr>
      </w:pPr>
      <w:r w:rsidRPr="00B40AC2">
        <w:rPr>
          <w:rFonts w:cs="Times New Roman"/>
          <w:color w:val="000000" w:themeColor="text1"/>
        </w:rPr>
        <w:t>通过野外现场调查记录，并对现场采集的照片及实物标本查阅《中国高等植物图</w:t>
      </w:r>
      <w:r w:rsidRPr="00B40AC2">
        <w:rPr>
          <w:rFonts w:cs="Times New Roman"/>
          <w:color w:val="000000" w:themeColor="text1"/>
        </w:rPr>
        <w:lastRenderedPageBreak/>
        <w:t>鉴》</w:t>
      </w:r>
      <w:r w:rsidRPr="00B40AC2">
        <w:rPr>
          <w:rFonts w:cs="Times New Roman"/>
          <w:color w:val="000000" w:themeColor="text1"/>
        </w:rPr>
        <w:t xml:space="preserve"> </w:t>
      </w:r>
      <w:r w:rsidRPr="00B40AC2">
        <w:rPr>
          <w:rFonts w:cs="Times New Roman"/>
          <w:color w:val="000000" w:themeColor="text1"/>
        </w:rPr>
        <w:t>、《四川植物志》</w:t>
      </w:r>
      <w:r w:rsidRPr="00B40AC2">
        <w:rPr>
          <w:rFonts w:cs="Times New Roman"/>
          <w:color w:val="000000" w:themeColor="text1"/>
        </w:rPr>
        <w:t xml:space="preserve"> </w:t>
      </w:r>
      <w:r w:rsidRPr="00B40AC2">
        <w:rPr>
          <w:rFonts w:cs="Times New Roman"/>
          <w:color w:val="000000" w:themeColor="text1"/>
        </w:rPr>
        <w:t>、《中国植物志》</w:t>
      </w:r>
      <w:r w:rsidRPr="00B40AC2">
        <w:rPr>
          <w:rFonts w:cs="Times New Roman"/>
          <w:color w:val="000000" w:themeColor="text1"/>
        </w:rPr>
        <w:t xml:space="preserve"> </w:t>
      </w:r>
      <w:r w:rsidRPr="00B40AC2">
        <w:rPr>
          <w:rFonts w:cs="Times New Roman"/>
          <w:color w:val="000000" w:themeColor="text1"/>
        </w:rPr>
        <w:t>、《四川植被等》等相关专著进行室内鉴定工作，结合历史资料统计确认</w:t>
      </w:r>
      <w:r w:rsidRPr="00B40AC2">
        <w:rPr>
          <w:rFonts w:cs="Times New Roman" w:hint="eastAsia"/>
          <w:color w:val="000000" w:themeColor="text1"/>
        </w:rPr>
        <w:t>南江县大火地金矿陆生评价</w:t>
      </w:r>
      <w:r w:rsidRPr="00B40AC2">
        <w:rPr>
          <w:rFonts w:cs="Times New Roman"/>
          <w:color w:val="000000" w:themeColor="text1"/>
        </w:rPr>
        <w:t>范围内共有维管束植物共有</w:t>
      </w:r>
      <w:r w:rsidRPr="00B40AC2">
        <w:rPr>
          <w:rFonts w:cs="Times New Roman"/>
          <w:color w:val="000000" w:themeColor="text1"/>
        </w:rPr>
        <w:t>89</w:t>
      </w:r>
      <w:r w:rsidRPr="00B40AC2">
        <w:rPr>
          <w:rFonts w:cs="Times New Roman"/>
          <w:color w:val="000000" w:themeColor="text1"/>
        </w:rPr>
        <w:t>个科，</w:t>
      </w:r>
      <w:r w:rsidRPr="00B40AC2">
        <w:rPr>
          <w:rFonts w:cs="Times New Roman"/>
          <w:color w:val="000000" w:themeColor="text1"/>
        </w:rPr>
        <w:t>305</w:t>
      </w:r>
      <w:r w:rsidRPr="00B40AC2">
        <w:rPr>
          <w:rFonts w:cs="Times New Roman"/>
          <w:color w:val="000000" w:themeColor="text1"/>
        </w:rPr>
        <w:t>个属，</w:t>
      </w:r>
      <w:r w:rsidRPr="00B40AC2">
        <w:rPr>
          <w:rFonts w:cs="Times New Roman"/>
          <w:color w:val="000000" w:themeColor="text1"/>
        </w:rPr>
        <w:t>398</w:t>
      </w:r>
      <w:r w:rsidRPr="00B40AC2">
        <w:rPr>
          <w:rFonts w:cs="Times New Roman"/>
          <w:color w:val="000000" w:themeColor="text1"/>
        </w:rPr>
        <w:t>个种。其中蕨类植物共有</w:t>
      </w:r>
      <w:r w:rsidRPr="00B40AC2">
        <w:rPr>
          <w:rFonts w:cs="Times New Roman"/>
          <w:color w:val="000000" w:themeColor="text1"/>
        </w:rPr>
        <w:t>10</w:t>
      </w:r>
      <w:r w:rsidRPr="00B40AC2">
        <w:rPr>
          <w:rFonts w:cs="Times New Roman"/>
          <w:color w:val="000000" w:themeColor="text1"/>
        </w:rPr>
        <w:t>个科，占维管束植物总科数的</w:t>
      </w:r>
      <w:r w:rsidRPr="00B40AC2">
        <w:rPr>
          <w:rFonts w:cs="Times New Roman"/>
          <w:color w:val="000000" w:themeColor="text1"/>
        </w:rPr>
        <w:t>11.24%</w:t>
      </w:r>
      <w:r w:rsidRPr="00B40AC2">
        <w:rPr>
          <w:rFonts w:cs="Times New Roman"/>
          <w:color w:val="000000" w:themeColor="text1"/>
        </w:rPr>
        <w:t>；共有个</w:t>
      </w:r>
      <w:r w:rsidRPr="00B40AC2">
        <w:rPr>
          <w:rFonts w:cs="Times New Roman"/>
          <w:color w:val="000000" w:themeColor="text1"/>
        </w:rPr>
        <w:t>12</w:t>
      </w:r>
      <w:r w:rsidRPr="00B40AC2">
        <w:rPr>
          <w:rFonts w:cs="Times New Roman"/>
          <w:color w:val="000000" w:themeColor="text1"/>
        </w:rPr>
        <w:t>属，占维管束植物总属数的</w:t>
      </w:r>
      <w:r w:rsidRPr="00B40AC2">
        <w:rPr>
          <w:rFonts w:cs="Times New Roman"/>
          <w:color w:val="000000" w:themeColor="text1"/>
        </w:rPr>
        <w:t>3.93%</w:t>
      </w:r>
      <w:r w:rsidRPr="00B40AC2">
        <w:rPr>
          <w:rFonts w:cs="Times New Roman"/>
          <w:color w:val="000000" w:themeColor="text1"/>
        </w:rPr>
        <w:t>；</w:t>
      </w:r>
      <w:r w:rsidRPr="00B40AC2">
        <w:rPr>
          <w:rFonts w:cs="Times New Roman"/>
          <w:color w:val="000000" w:themeColor="text1"/>
        </w:rPr>
        <w:t>16</w:t>
      </w:r>
      <w:r w:rsidRPr="00B40AC2">
        <w:rPr>
          <w:rFonts w:cs="Times New Roman"/>
          <w:color w:val="000000" w:themeColor="text1"/>
        </w:rPr>
        <w:t>个种，占维管束植物物种总数的</w:t>
      </w:r>
      <w:r w:rsidRPr="00B40AC2">
        <w:rPr>
          <w:rFonts w:cs="Times New Roman"/>
          <w:color w:val="000000" w:themeColor="text1"/>
        </w:rPr>
        <w:t>4.02%</w:t>
      </w:r>
      <w:r w:rsidRPr="00B40AC2">
        <w:rPr>
          <w:rFonts w:cs="Times New Roman"/>
          <w:color w:val="000000" w:themeColor="text1"/>
        </w:rPr>
        <w:t>。裸子植物共有</w:t>
      </w:r>
      <w:r w:rsidRPr="00B40AC2">
        <w:rPr>
          <w:rFonts w:cs="Times New Roman"/>
          <w:color w:val="000000" w:themeColor="text1"/>
        </w:rPr>
        <w:t>3</w:t>
      </w:r>
      <w:r w:rsidRPr="00B40AC2">
        <w:rPr>
          <w:rFonts w:cs="Times New Roman"/>
          <w:color w:val="000000" w:themeColor="text1"/>
        </w:rPr>
        <w:t>个科，占维管束植物总科数的</w:t>
      </w:r>
      <w:r w:rsidRPr="00B40AC2">
        <w:rPr>
          <w:rFonts w:cs="Times New Roman"/>
          <w:color w:val="000000" w:themeColor="text1"/>
        </w:rPr>
        <w:t>3.37%</w:t>
      </w:r>
      <w:r w:rsidRPr="00B40AC2">
        <w:rPr>
          <w:rFonts w:cs="Times New Roman"/>
          <w:color w:val="000000" w:themeColor="text1"/>
        </w:rPr>
        <w:t>；</w:t>
      </w:r>
      <w:r w:rsidRPr="00B40AC2">
        <w:rPr>
          <w:rFonts w:cs="Times New Roman"/>
          <w:color w:val="000000" w:themeColor="text1"/>
        </w:rPr>
        <w:t>7</w:t>
      </w:r>
      <w:r w:rsidRPr="00B40AC2">
        <w:rPr>
          <w:rFonts w:cs="Times New Roman"/>
          <w:color w:val="000000" w:themeColor="text1"/>
        </w:rPr>
        <w:t>个属，占维管束植物总属数的</w:t>
      </w:r>
      <w:r w:rsidRPr="00B40AC2">
        <w:rPr>
          <w:rFonts w:cs="Times New Roman"/>
          <w:color w:val="000000" w:themeColor="text1"/>
        </w:rPr>
        <w:t>2.30%</w:t>
      </w:r>
      <w:r w:rsidRPr="00B40AC2">
        <w:rPr>
          <w:rFonts w:cs="Times New Roman"/>
          <w:color w:val="000000" w:themeColor="text1"/>
        </w:rPr>
        <w:t>；</w:t>
      </w:r>
      <w:r w:rsidRPr="00B40AC2">
        <w:rPr>
          <w:rFonts w:cs="Times New Roman"/>
          <w:color w:val="000000" w:themeColor="text1"/>
        </w:rPr>
        <w:t>9</w:t>
      </w:r>
      <w:r w:rsidRPr="00B40AC2">
        <w:rPr>
          <w:rFonts w:cs="Times New Roman"/>
          <w:color w:val="000000" w:themeColor="text1"/>
        </w:rPr>
        <w:t>个种，占维管束植物物种总数的</w:t>
      </w:r>
      <w:r w:rsidRPr="00B40AC2">
        <w:rPr>
          <w:rFonts w:cs="Times New Roman"/>
          <w:color w:val="000000" w:themeColor="text1"/>
        </w:rPr>
        <w:t>2.26%</w:t>
      </w:r>
      <w:r w:rsidRPr="00B40AC2">
        <w:rPr>
          <w:rFonts w:cs="Times New Roman"/>
          <w:color w:val="000000" w:themeColor="text1"/>
        </w:rPr>
        <w:t>。被子植物物种数量最多，共有</w:t>
      </w:r>
      <w:r w:rsidRPr="00B40AC2">
        <w:rPr>
          <w:rFonts w:cs="Times New Roman"/>
          <w:color w:val="000000" w:themeColor="text1"/>
        </w:rPr>
        <w:t>76</w:t>
      </w:r>
      <w:r w:rsidRPr="00B40AC2">
        <w:rPr>
          <w:rFonts w:cs="Times New Roman"/>
          <w:color w:val="000000" w:themeColor="text1"/>
        </w:rPr>
        <w:t>个科，占维管束植物总科数的</w:t>
      </w:r>
      <w:r w:rsidRPr="00B40AC2">
        <w:rPr>
          <w:rFonts w:cs="Times New Roman"/>
          <w:color w:val="000000" w:themeColor="text1"/>
        </w:rPr>
        <w:t>85.39%</w:t>
      </w:r>
      <w:r w:rsidRPr="00B40AC2">
        <w:rPr>
          <w:rFonts w:cs="Times New Roman"/>
          <w:color w:val="000000" w:themeColor="text1"/>
        </w:rPr>
        <w:t>；</w:t>
      </w:r>
      <w:r w:rsidRPr="00B40AC2">
        <w:rPr>
          <w:rFonts w:cs="Times New Roman"/>
          <w:color w:val="000000" w:themeColor="text1"/>
        </w:rPr>
        <w:t>286</w:t>
      </w:r>
      <w:r w:rsidRPr="00B40AC2">
        <w:rPr>
          <w:rFonts w:cs="Times New Roman"/>
          <w:color w:val="000000" w:themeColor="text1"/>
        </w:rPr>
        <w:t>个属，占维管束植物总属数的</w:t>
      </w:r>
      <w:r w:rsidRPr="00B40AC2">
        <w:rPr>
          <w:rFonts w:cs="Times New Roman"/>
          <w:color w:val="000000" w:themeColor="text1"/>
        </w:rPr>
        <w:t>93.77%</w:t>
      </w:r>
      <w:r w:rsidRPr="00B40AC2">
        <w:rPr>
          <w:rFonts w:cs="Times New Roman"/>
          <w:color w:val="000000" w:themeColor="text1"/>
        </w:rPr>
        <w:t>；</w:t>
      </w:r>
      <w:r w:rsidRPr="00B40AC2">
        <w:rPr>
          <w:rFonts w:cs="Times New Roman"/>
          <w:color w:val="000000" w:themeColor="text1"/>
        </w:rPr>
        <w:t>373</w:t>
      </w:r>
      <w:r w:rsidRPr="00B40AC2">
        <w:rPr>
          <w:rFonts w:cs="Times New Roman"/>
          <w:color w:val="000000" w:themeColor="text1"/>
        </w:rPr>
        <w:t>个种，占维管束植物物种总数的</w:t>
      </w:r>
      <w:r w:rsidRPr="00B40AC2">
        <w:rPr>
          <w:rFonts w:cs="Times New Roman"/>
          <w:color w:val="000000" w:themeColor="text1"/>
        </w:rPr>
        <w:t>93.72%</w:t>
      </w:r>
      <w:r w:rsidRPr="00B40AC2">
        <w:rPr>
          <w:rFonts w:cs="Times New Roman"/>
          <w:color w:val="000000" w:themeColor="text1"/>
        </w:rPr>
        <w:t>。</w:t>
      </w:r>
    </w:p>
    <w:p w14:paraId="1E66594C" w14:textId="5F746619" w:rsidR="00316069" w:rsidRPr="00B40AC2" w:rsidRDefault="00940D5E" w:rsidP="00940D5E">
      <w:pPr>
        <w:pStyle w:val="a8"/>
        <w:rPr>
          <w:rFonts w:cs="Times New Roman"/>
          <w:b w:val="0"/>
          <w:color w:val="000000" w:themeColor="text1"/>
          <w:sz w:val="24"/>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4</w:t>
      </w:r>
      <w:r w:rsidR="00144200" w:rsidRPr="00B40AC2">
        <w:rPr>
          <w:color w:val="000000" w:themeColor="text1"/>
        </w:rPr>
        <w:fldChar w:fldCharType="end"/>
      </w:r>
      <w:r w:rsidR="00316069" w:rsidRPr="00B40AC2">
        <w:rPr>
          <w:rFonts w:cs="Times New Roman" w:hint="eastAsia"/>
          <w:color w:val="000000" w:themeColor="text1"/>
          <w:sz w:val="24"/>
        </w:rPr>
        <w:t>南江县大火地金矿维管束植物物种组成统计表</w:t>
      </w:r>
    </w:p>
    <w:tbl>
      <w:tblPr>
        <w:tblW w:w="0" w:type="auto"/>
        <w:tblLayout w:type="fixed"/>
        <w:tblLook w:val="04A0" w:firstRow="1" w:lastRow="0" w:firstColumn="1" w:lastColumn="0" w:noHBand="0" w:noVBand="1"/>
      </w:tblPr>
      <w:tblGrid>
        <w:gridCol w:w="699"/>
        <w:gridCol w:w="1134"/>
        <w:gridCol w:w="709"/>
        <w:gridCol w:w="1276"/>
        <w:gridCol w:w="658"/>
        <w:gridCol w:w="1326"/>
        <w:gridCol w:w="889"/>
        <w:gridCol w:w="1595"/>
      </w:tblGrid>
      <w:tr w:rsidR="00B40AC2" w:rsidRPr="00B40AC2" w14:paraId="7A27C2D5" w14:textId="77777777" w:rsidTr="000E48C2">
        <w:trPr>
          <w:trHeight w:val="285"/>
        </w:trPr>
        <w:tc>
          <w:tcPr>
            <w:tcW w:w="1833"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77C87CF" w14:textId="77777777" w:rsidR="00316069" w:rsidRPr="00B40AC2" w:rsidRDefault="00316069" w:rsidP="00940D5E">
            <w:pPr>
              <w:pStyle w:val="aff7"/>
              <w:rPr>
                <w:color w:val="000000" w:themeColor="text1"/>
              </w:rPr>
            </w:pPr>
            <w:r w:rsidRPr="00B40AC2">
              <w:rPr>
                <w:rFonts w:hint="eastAsia"/>
                <w:color w:val="000000" w:themeColor="text1"/>
              </w:rPr>
              <w:t>门类</w:t>
            </w:r>
          </w:p>
        </w:tc>
        <w:tc>
          <w:tcPr>
            <w:tcW w:w="709" w:type="dxa"/>
            <w:tcBorders>
              <w:top w:val="single" w:sz="8" w:space="0" w:color="auto"/>
              <w:left w:val="nil"/>
              <w:bottom w:val="single" w:sz="8" w:space="0" w:color="auto"/>
              <w:right w:val="single" w:sz="8" w:space="0" w:color="auto"/>
            </w:tcBorders>
            <w:shd w:val="clear" w:color="auto" w:fill="auto"/>
            <w:noWrap/>
            <w:vAlign w:val="center"/>
            <w:hideMark/>
          </w:tcPr>
          <w:p w14:paraId="5F72E9D0" w14:textId="77777777" w:rsidR="00316069" w:rsidRPr="00B40AC2" w:rsidRDefault="00316069" w:rsidP="00940D5E">
            <w:pPr>
              <w:pStyle w:val="aff7"/>
              <w:rPr>
                <w:color w:val="000000" w:themeColor="text1"/>
              </w:rPr>
            </w:pPr>
            <w:r w:rsidRPr="00B40AC2">
              <w:rPr>
                <w:rFonts w:hint="eastAsia"/>
                <w:color w:val="000000" w:themeColor="text1"/>
              </w:rPr>
              <w:t>科数</w:t>
            </w:r>
          </w:p>
        </w:tc>
        <w:tc>
          <w:tcPr>
            <w:tcW w:w="1276" w:type="dxa"/>
            <w:tcBorders>
              <w:top w:val="single" w:sz="8" w:space="0" w:color="auto"/>
              <w:left w:val="nil"/>
              <w:bottom w:val="single" w:sz="8" w:space="0" w:color="auto"/>
              <w:right w:val="single" w:sz="8" w:space="0" w:color="auto"/>
            </w:tcBorders>
            <w:shd w:val="clear" w:color="auto" w:fill="auto"/>
            <w:noWrap/>
            <w:vAlign w:val="center"/>
            <w:hideMark/>
          </w:tcPr>
          <w:p w14:paraId="5680B3B1" w14:textId="77777777" w:rsidR="00316069" w:rsidRPr="00B40AC2" w:rsidRDefault="00316069" w:rsidP="00940D5E">
            <w:pPr>
              <w:pStyle w:val="aff7"/>
              <w:rPr>
                <w:color w:val="000000" w:themeColor="text1"/>
              </w:rPr>
            </w:pPr>
            <w:r w:rsidRPr="00B40AC2">
              <w:rPr>
                <w:rFonts w:hint="eastAsia"/>
                <w:color w:val="000000" w:themeColor="text1"/>
              </w:rPr>
              <w:t>比例（</w:t>
            </w:r>
            <w:r w:rsidRPr="00B40AC2">
              <w:rPr>
                <w:color w:val="000000" w:themeColor="text1"/>
              </w:rPr>
              <w:t>%</w:t>
            </w:r>
            <w:r w:rsidRPr="00B40AC2">
              <w:rPr>
                <w:rFonts w:hint="eastAsia"/>
                <w:color w:val="000000" w:themeColor="text1"/>
              </w:rPr>
              <w:t>）</w:t>
            </w:r>
          </w:p>
        </w:tc>
        <w:tc>
          <w:tcPr>
            <w:tcW w:w="658" w:type="dxa"/>
            <w:tcBorders>
              <w:top w:val="single" w:sz="8" w:space="0" w:color="auto"/>
              <w:left w:val="nil"/>
              <w:bottom w:val="single" w:sz="8" w:space="0" w:color="auto"/>
              <w:right w:val="single" w:sz="8" w:space="0" w:color="auto"/>
            </w:tcBorders>
            <w:shd w:val="clear" w:color="auto" w:fill="auto"/>
            <w:noWrap/>
            <w:vAlign w:val="center"/>
            <w:hideMark/>
          </w:tcPr>
          <w:p w14:paraId="227A730E" w14:textId="77777777" w:rsidR="00316069" w:rsidRPr="00B40AC2" w:rsidRDefault="00316069" w:rsidP="00940D5E">
            <w:pPr>
              <w:pStyle w:val="aff7"/>
              <w:rPr>
                <w:color w:val="000000" w:themeColor="text1"/>
              </w:rPr>
            </w:pPr>
            <w:r w:rsidRPr="00B40AC2">
              <w:rPr>
                <w:rFonts w:hint="eastAsia"/>
                <w:color w:val="000000" w:themeColor="text1"/>
              </w:rPr>
              <w:t>属数</w:t>
            </w:r>
          </w:p>
        </w:tc>
        <w:tc>
          <w:tcPr>
            <w:tcW w:w="1326" w:type="dxa"/>
            <w:tcBorders>
              <w:top w:val="single" w:sz="8" w:space="0" w:color="auto"/>
              <w:left w:val="nil"/>
              <w:bottom w:val="single" w:sz="8" w:space="0" w:color="auto"/>
              <w:right w:val="single" w:sz="8" w:space="0" w:color="auto"/>
            </w:tcBorders>
            <w:shd w:val="clear" w:color="auto" w:fill="auto"/>
            <w:noWrap/>
            <w:vAlign w:val="center"/>
            <w:hideMark/>
          </w:tcPr>
          <w:p w14:paraId="4E9CAD30" w14:textId="77777777" w:rsidR="00316069" w:rsidRPr="00B40AC2" w:rsidRDefault="00316069" w:rsidP="00940D5E">
            <w:pPr>
              <w:pStyle w:val="aff7"/>
              <w:rPr>
                <w:color w:val="000000" w:themeColor="text1"/>
              </w:rPr>
            </w:pPr>
            <w:r w:rsidRPr="00B40AC2">
              <w:rPr>
                <w:rFonts w:hint="eastAsia"/>
                <w:color w:val="000000" w:themeColor="text1"/>
              </w:rPr>
              <w:t>比例（</w:t>
            </w:r>
            <w:r w:rsidRPr="00B40AC2">
              <w:rPr>
                <w:color w:val="000000" w:themeColor="text1"/>
              </w:rPr>
              <w:t>%</w:t>
            </w:r>
            <w:r w:rsidRPr="00B40AC2">
              <w:rPr>
                <w:rFonts w:hint="eastAsia"/>
                <w:color w:val="000000" w:themeColor="text1"/>
              </w:rPr>
              <w:t>）</w:t>
            </w:r>
          </w:p>
        </w:tc>
        <w:tc>
          <w:tcPr>
            <w:tcW w:w="889" w:type="dxa"/>
            <w:tcBorders>
              <w:top w:val="single" w:sz="8" w:space="0" w:color="auto"/>
              <w:left w:val="nil"/>
              <w:bottom w:val="single" w:sz="8" w:space="0" w:color="auto"/>
              <w:right w:val="single" w:sz="8" w:space="0" w:color="auto"/>
            </w:tcBorders>
            <w:shd w:val="clear" w:color="auto" w:fill="auto"/>
            <w:noWrap/>
            <w:vAlign w:val="center"/>
            <w:hideMark/>
          </w:tcPr>
          <w:p w14:paraId="6BACE0C1" w14:textId="77777777" w:rsidR="00316069" w:rsidRPr="00B40AC2" w:rsidRDefault="00316069" w:rsidP="00940D5E">
            <w:pPr>
              <w:pStyle w:val="aff7"/>
              <w:rPr>
                <w:color w:val="000000" w:themeColor="text1"/>
              </w:rPr>
            </w:pPr>
            <w:r w:rsidRPr="00B40AC2">
              <w:rPr>
                <w:rFonts w:hint="eastAsia"/>
                <w:color w:val="000000" w:themeColor="text1"/>
              </w:rPr>
              <w:t>种数</w:t>
            </w:r>
          </w:p>
        </w:tc>
        <w:tc>
          <w:tcPr>
            <w:tcW w:w="1595" w:type="dxa"/>
            <w:tcBorders>
              <w:top w:val="single" w:sz="8" w:space="0" w:color="auto"/>
              <w:left w:val="nil"/>
              <w:bottom w:val="single" w:sz="8" w:space="0" w:color="auto"/>
              <w:right w:val="single" w:sz="8" w:space="0" w:color="auto"/>
            </w:tcBorders>
            <w:shd w:val="clear" w:color="auto" w:fill="auto"/>
            <w:noWrap/>
            <w:vAlign w:val="center"/>
            <w:hideMark/>
          </w:tcPr>
          <w:p w14:paraId="62372F8B" w14:textId="77777777" w:rsidR="00316069" w:rsidRPr="00B40AC2" w:rsidRDefault="00316069" w:rsidP="00940D5E">
            <w:pPr>
              <w:pStyle w:val="aff7"/>
              <w:rPr>
                <w:color w:val="000000" w:themeColor="text1"/>
              </w:rPr>
            </w:pPr>
            <w:r w:rsidRPr="00B40AC2">
              <w:rPr>
                <w:rFonts w:hint="eastAsia"/>
                <w:color w:val="000000" w:themeColor="text1"/>
              </w:rPr>
              <w:t>比例（</w:t>
            </w:r>
            <w:r w:rsidRPr="00B40AC2">
              <w:rPr>
                <w:color w:val="000000" w:themeColor="text1"/>
              </w:rPr>
              <w:t>%</w:t>
            </w:r>
            <w:r w:rsidRPr="00B40AC2">
              <w:rPr>
                <w:rFonts w:hint="eastAsia"/>
                <w:color w:val="000000" w:themeColor="text1"/>
              </w:rPr>
              <w:t>）</w:t>
            </w:r>
          </w:p>
        </w:tc>
      </w:tr>
      <w:tr w:rsidR="00B40AC2" w:rsidRPr="00B40AC2" w14:paraId="4DC9AFFA" w14:textId="77777777" w:rsidTr="000E48C2">
        <w:trPr>
          <w:trHeight w:val="285"/>
        </w:trPr>
        <w:tc>
          <w:tcPr>
            <w:tcW w:w="1833"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626A4F53" w14:textId="77777777" w:rsidR="00316069" w:rsidRPr="00B40AC2" w:rsidRDefault="00316069" w:rsidP="00940D5E">
            <w:pPr>
              <w:pStyle w:val="aff7"/>
              <w:rPr>
                <w:color w:val="000000" w:themeColor="text1"/>
              </w:rPr>
            </w:pPr>
            <w:r w:rsidRPr="00B40AC2">
              <w:rPr>
                <w:rFonts w:hint="eastAsia"/>
                <w:color w:val="000000" w:themeColor="text1"/>
              </w:rPr>
              <w:t>蕨类植物</w:t>
            </w:r>
          </w:p>
        </w:tc>
        <w:tc>
          <w:tcPr>
            <w:tcW w:w="709" w:type="dxa"/>
            <w:tcBorders>
              <w:top w:val="nil"/>
              <w:left w:val="nil"/>
              <w:bottom w:val="single" w:sz="8" w:space="0" w:color="auto"/>
              <w:right w:val="single" w:sz="8" w:space="0" w:color="auto"/>
            </w:tcBorders>
            <w:shd w:val="clear" w:color="auto" w:fill="auto"/>
            <w:noWrap/>
            <w:vAlign w:val="center"/>
            <w:hideMark/>
          </w:tcPr>
          <w:p w14:paraId="23721D5D" w14:textId="77777777" w:rsidR="00316069" w:rsidRPr="00B40AC2" w:rsidRDefault="00316069" w:rsidP="00940D5E">
            <w:pPr>
              <w:pStyle w:val="aff7"/>
              <w:rPr>
                <w:color w:val="000000" w:themeColor="text1"/>
              </w:rPr>
            </w:pPr>
            <w:r w:rsidRPr="00B40AC2">
              <w:rPr>
                <w:color w:val="000000" w:themeColor="text1"/>
              </w:rPr>
              <w:t>10</w:t>
            </w:r>
          </w:p>
        </w:tc>
        <w:tc>
          <w:tcPr>
            <w:tcW w:w="1276" w:type="dxa"/>
            <w:tcBorders>
              <w:top w:val="nil"/>
              <w:left w:val="nil"/>
              <w:bottom w:val="single" w:sz="8" w:space="0" w:color="auto"/>
              <w:right w:val="single" w:sz="8" w:space="0" w:color="auto"/>
            </w:tcBorders>
            <w:shd w:val="clear" w:color="auto" w:fill="auto"/>
            <w:noWrap/>
            <w:vAlign w:val="center"/>
            <w:hideMark/>
          </w:tcPr>
          <w:p w14:paraId="6BDD3613" w14:textId="77777777" w:rsidR="00316069" w:rsidRPr="00B40AC2" w:rsidRDefault="00316069" w:rsidP="00940D5E">
            <w:pPr>
              <w:pStyle w:val="aff7"/>
              <w:rPr>
                <w:color w:val="000000" w:themeColor="text1"/>
              </w:rPr>
            </w:pPr>
            <w:r w:rsidRPr="00B40AC2">
              <w:rPr>
                <w:color w:val="000000" w:themeColor="text1"/>
              </w:rPr>
              <w:t xml:space="preserve">11.24 </w:t>
            </w:r>
          </w:p>
        </w:tc>
        <w:tc>
          <w:tcPr>
            <w:tcW w:w="658" w:type="dxa"/>
            <w:tcBorders>
              <w:top w:val="nil"/>
              <w:left w:val="nil"/>
              <w:bottom w:val="single" w:sz="8" w:space="0" w:color="auto"/>
              <w:right w:val="single" w:sz="8" w:space="0" w:color="auto"/>
            </w:tcBorders>
            <w:shd w:val="clear" w:color="auto" w:fill="auto"/>
            <w:noWrap/>
            <w:vAlign w:val="center"/>
            <w:hideMark/>
          </w:tcPr>
          <w:p w14:paraId="20706712" w14:textId="77777777" w:rsidR="00316069" w:rsidRPr="00B40AC2" w:rsidRDefault="00316069" w:rsidP="00940D5E">
            <w:pPr>
              <w:pStyle w:val="aff7"/>
              <w:rPr>
                <w:color w:val="000000" w:themeColor="text1"/>
              </w:rPr>
            </w:pPr>
            <w:r w:rsidRPr="00B40AC2">
              <w:rPr>
                <w:color w:val="000000" w:themeColor="text1"/>
              </w:rPr>
              <w:t>12</w:t>
            </w:r>
          </w:p>
        </w:tc>
        <w:tc>
          <w:tcPr>
            <w:tcW w:w="1326" w:type="dxa"/>
            <w:tcBorders>
              <w:top w:val="nil"/>
              <w:left w:val="nil"/>
              <w:bottom w:val="single" w:sz="8" w:space="0" w:color="auto"/>
              <w:right w:val="single" w:sz="8" w:space="0" w:color="auto"/>
            </w:tcBorders>
            <w:shd w:val="clear" w:color="auto" w:fill="auto"/>
            <w:noWrap/>
            <w:vAlign w:val="center"/>
            <w:hideMark/>
          </w:tcPr>
          <w:p w14:paraId="132EF43C" w14:textId="77777777" w:rsidR="00316069" w:rsidRPr="00B40AC2" w:rsidRDefault="00316069" w:rsidP="00940D5E">
            <w:pPr>
              <w:pStyle w:val="aff7"/>
              <w:rPr>
                <w:color w:val="000000" w:themeColor="text1"/>
              </w:rPr>
            </w:pPr>
            <w:r w:rsidRPr="00B40AC2">
              <w:rPr>
                <w:color w:val="000000" w:themeColor="text1"/>
              </w:rPr>
              <w:t xml:space="preserve">3.93 </w:t>
            </w:r>
          </w:p>
        </w:tc>
        <w:tc>
          <w:tcPr>
            <w:tcW w:w="889" w:type="dxa"/>
            <w:tcBorders>
              <w:top w:val="nil"/>
              <w:left w:val="nil"/>
              <w:bottom w:val="single" w:sz="8" w:space="0" w:color="auto"/>
              <w:right w:val="single" w:sz="8" w:space="0" w:color="auto"/>
            </w:tcBorders>
            <w:shd w:val="clear" w:color="auto" w:fill="auto"/>
            <w:noWrap/>
            <w:vAlign w:val="center"/>
            <w:hideMark/>
          </w:tcPr>
          <w:p w14:paraId="0B5C5B58" w14:textId="77777777" w:rsidR="00316069" w:rsidRPr="00B40AC2" w:rsidRDefault="00316069" w:rsidP="00940D5E">
            <w:pPr>
              <w:pStyle w:val="aff7"/>
              <w:rPr>
                <w:color w:val="000000" w:themeColor="text1"/>
              </w:rPr>
            </w:pPr>
            <w:r w:rsidRPr="00B40AC2">
              <w:rPr>
                <w:color w:val="000000" w:themeColor="text1"/>
              </w:rPr>
              <w:t>16</w:t>
            </w:r>
          </w:p>
        </w:tc>
        <w:tc>
          <w:tcPr>
            <w:tcW w:w="1595" w:type="dxa"/>
            <w:tcBorders>
              <w:top w:val="nil"/>
              <w:left w:val="nil"/>
              <w:bottom w:val="single" w:sz="8" w:space="0" w:color="auto"/>
              <w:right w:val="single" w:sz="8" w:space="0" w:color="auto"/>
            </w:tcBorders>
            <w:shd w:val="clear" w:color="auto" w:fill="auto"/>
            <w:noWrap/>
            <w:vAlign w:val="center"/>
            <w:hideMark/>
          </w:tcPr>
          <w:p w14:paraId="712905A0" w14:textId="77777777" w:rsidR="00316069" w:rsidRPr="00B40AC2" w:rsidRDefault="00316069" w:rsidP="00940D5E">
            <w:pPr>
              <w:pStyle w:val="aff7"/>
              <w:rPr>
                <w:color w:val="000000" w:themeColor="text1"/>
              </w:rPr>
            </w:pPr>
            <w:r w:rsidRPr="00B40AC2">
              <w:rPr>
                <w:color w:val="000000" w:themeColor="text1"/>
              </w:rPr>
              <w:t xml:space="preserve">4.02 </w:t>
            </w:r>
          </w:p>
        </w:tc>
      </w:tr>
      <w:tr w:rsidR="00B40AC2" w:rsidRPr="00B40AC2" w14:paraId="4FB8AA7A" w14:textId="77777777" w:rsidTr="000E48C2">
        <w:trPr>
          <w:trHeight w:val="285"/>
        </w:trPr>
        <w:tc>
          <w:tcPr>
            <w:tcW w:w="69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D70F68A" w14:textId="77777777" w:rsidR="00316069" w:rsidRPr="00B40AC2" w:rsidRDefault="00316069" w:rsidP="00940D5E">
            <w:pPr>
              <w:pStyle w:val="aff7"/>
              <w:rPr>
                <w:color w:val="000000" w:themeColor="text1"/>
              </w:rPr>
            </w:pPr>
            <w:r w:rsidRPr="00B40AC2">
              <w:rPr>
                <w:rFonts w:hint="eastAsia"/>
                <w:color w:val="000000" w:themeColor="text1"/>
              </w:rPr>
              <w:t>种子</w:t>
            </w:r>
          </w:p>
          <w:p w14:paraId="01AEFB7B" w14:textId="77777777" w:rsidR="00316069" w:rsidRPr="00B40AC2" w:rsidRDefault="00316069" w:rsidP="00940D5E">
            <w:pPr>
              <w:pStyle w:val="aff7"/>
              <w:rPr>
                <w:color w:val="000000" w:themeColor="text1"/>
              </w:rPr>
            </w:pPr>
            <w:r w:rsidRPr="00B40AC2">
              <w:rPr>
                <w:rFonts w:hint="eastAsia"/>
                <w:color w:val="000000" w:themeColor="text1"/>
              </w:rPr>
              <w:t>植物</w:t>
            </w:r>
          </w:p>
        </w:tc>
        <w:tc>
          <w:tcPr>
            <w:tcW w:w="1134" w:type="dxa"/>
            <w:tcBorders>
              <w:top w:val="nil"/>
              <w:left w:val="nil"/>
              <w:bottom w:val="single" w:sz="8" w:space="0" w:color="auto"/>
              <w:right w:val="single" w:sz="8" w:space="0" w:color="auto"/>
            </w:tcBorders>
            <w:shd w:val="clear" w:color="auto" w:fill="auto"/>
            <w:noWrap/>
            <w:vAlign w:val="center"/>
            <w:hideMark/>
          </w:tcPr>
          <w:p w14:paraId="30F24E03" w14:textId="77777777" w:rsidR="00316069" w:rsidRPr="00B40AC2" w:rsidRDefault="00316069" w:rsidP="00940D5E">
            <w:pPr>
              <w:pStyle w:val="aff7"/>
              <w:rPr>
                <w:color w:val="000000" w:themeColor="text1"/>
              </w:rPr>
            </w:pPr>
            <w:r w:rsidRPr="00B40AC2">
              <w:rPr>
                <w:rFonts w:hint="eastAsia"/>
                <w:color w:val="000000" w:themeColor="text1"/>
              </w:rPr>
              <w:t>裸子植物</w:t>
            </w:r>
          </w:p>
        </w:tc>
        <w:tc>
          <w:tcPr>
            <w:tcW w:w="709" w:type="dxa"/>
            <w:tcBorders>
              <w:top w:val="nil"/>
              <w:left w:val="nil"/>
              <w:bottom w:val="single" w:sz="8" w:space="0" w:color="auto"/>
              <w:right w:val="single" w:sz="8" w:space="0" w:color="auto"/>
            </w:tcBorders>
            <w:shd w:val="clear" w:color="auto" w:fill="auto"/>
            <w:noWrap/>
            <w:vAlign w:val="center"/>
            <w:hideMark/>
          </w:tcPr>
          <w:p w14:paraId="5AA7A900" w14:textId="77777777" w:rsidR="00316069" w:rsidRPr="00B40AC2" w:rsidRDefault="00316069" w:rsidP="00940D5E">
            <w:pPr>
              <w:pStyle w:val="aff7"/>
              <w:rPr>
                <w:color w:val="000000" w:themeColor="text1"/>
              </w:rPr>
            </w:pPr>
            <w:r w:rsidRPr="00B40AC2">
              <w:rPr>
                <w:color w:val="000000" w:themeColor="text1"/>
              </w:rPr>
              <w:t>3</w:t>
            </w:r>
          </w:p>
        </w:tc>
        <w:tc>
          <w:tcPr>
            <w:tcW w:w="1276" w:type="dxa"/>
            <w:tcBorders>
              <w:top w:val="nil"/>
              <w:left w:val="nil"/>
              <w:bottom w:val="single" w:sz="8" w:space="0" w:color="auto"/>
              <w:right w:val="single" w:sz="8" w:space="0" w:color="auto"/>
            </w:tcBorders>
            <w:shd w:val="clear" w:color="auto" w:fill="auto"/>
            <w:noWrap/>
            <w:vAlign w:val="center"/>
            <w:hideMark/>
          </w:tcPr>
          <w:p w14:paraId="6D0B42A8" w14:textId="77777777" w:rsidR="00316069" w:rsidRPr="00B40AC2" w:rsidRDefault="00316069" w:rsidP="00940D5E">
            <w:pPr>
              <w:pStyle w:val="aff7"/>
              <w:rPr>
                <w:color w:val="000000" w:themeColor="text1"/>
              </w:rPr>
            </w:pPr>
            <w:r w:rsidRPr="00B40AC2">
              <w:rPr>
                <w:color w:val="000000" w:themeColor="text1"/>
              </w:rPr>
              <w:t xml:space="preserve">3.37 </w:t>
            </w:r>
          </w:p>
        </w:tc>
        <w:tc>
          <w:tcPr>
            <w:tcW w:w="658" w:type="dxa"/>
            <w:tcBorders>
              <w:top w:val="nil"/>
              <w:left w:val="nil"/>
              <w:bottom w:val="single" w:sz="8" w:space="0" w:color="auto"/>
              <w:right w:val="single" w:sz="8" w:space="0" w:color="auto"/>
            </w:tcBorders>
            <w:shd w:val="clear" w:color="auto" w:fill="auto"/>
            <w:noWrap/>
            <w:vAlign w:val="center"/>
            <w:hideMark/>
          </w:tcPr>
          <w:p w14:paraId="6409292E" w14:textId="77777777" w:rsidR="00316069" w:rsidRPr="00B40AC2" w:rsidRDefault="00316069" w:rsidP="00940D5E">
            <w:pPr>
              <w:pStyle w:val="aff7"/>
              <w:rPr>
                <w:color w:val="000000" w:themeColor="text1"/>
              </w:rPr>
            </w:pPr>
            <w:r w:rsidRPr="00B40AC2">
              <w:rPr>
                <w:color w:val="000000" w:themeColor="text1"/>
              </w:rPr>
              <w:t>7</w:t>
            </w:r>
          </w:p>
        </w:tc>
        <w:tc>
          <w:tcPr>
            <w:tcW w:w="1326" w:type="dxa"/>
            <w:tcBorders>
              <w:top w:val="nil"/>
              <w:left w:val="nil"/>
              <w:bottom w:val="single" w:sz="8" w:space="0" w:color="auto"/>
              <w:right w:val="single" w:sz="8" w:space="0" w:color="auto"/>
            </w:tcBorders>
            <w:shd w:val="clear" w:color="auto" w:fill="auto"/>
            <w:noWrap/>
            <w:vAlign w:val="center"/>
            <w:hideMark/>
          </w:tcPr>
          <w:p w14:paraId="4E7DB72E" w14:textId="77777777" w:rsidR="00316069" w:rsidRPr="00B40AC2" w:rsidRDefault="00316069" w:rsidP="00940D5E">
            <w:pPr>
              <w:pStyle w:val="aff7"/>
              <w:rPr>
                <w:color w:val="000000" w:themeColor="text1"/>
              </w:rPr>
            </w:pPr>
            <w:r w:rsidRPr="00B40AC2">
              <w:rPr>
                <w:color w:val="000000" w:themeColor="text1"/>
              </w:rPr>
              <w:t xml:space="preserve">2.30 </w:t>
            </w:r>
          </w:p>
        </w:tc>
        <w:tc>
          <w:tcPr>
            <w:tcW w:w="889" w:type="dxa"/>
            <w:tcBorders>
              <w:top w:val="nil"/>
              <w:left w:val="nil"/>
              <w:bottom w:val="single" w:sz="8" w:space="0" w:color="auto"/>
              <w:right w:val="single" w:sz="8" w:space="0" w:color="auto"/>
            </w:tcBorders>
            <w:shd w:val="clear" w:color="auto" w:fill="auto"/>
            <w:noWrap/>
            <w:vAlign w:val="center"/>
            <w:hideMark/>
          </w:tcPr>
          <w:p w14:paraId="47E94803" w14:textId="77777777" w:rsidR="00316069" w:rsidRPr="00B40AC2" w:rsidRDefault="00316069" w:rsidP="00940D5E">
            <w:pPr>
              <w:pStyle w:val="aff7"/>
              <w:rPr>
                <w:color w:val="000000" w:themeColor="text1"/>
              </w:rPr>
            </w:pPr>
            <w:r w:rsidRPr="00B40AC2">
              <w:rPr>
                <w:color w:val="000000" w:themeColor="text1"/>
              </w:rPr>
              <w:t>9</w:t>
            </w:r>
          </w:p>
        </w:tc>
        <w:tc>
          <w:tcPr>
            <w:tcW w:w="1595" w:type="dxa"/>
            <w:tcBorders>
              <w:top w:val="nil"/>
              <w:left w:val="nil"/>
              <w:bottom w:val="single" w:sz="8" w:space="0" w:color="auto"/>
              <w:right w:val="single" w:sz="8" w:space="0" w:color="auto"/>
            </w:tcBorders>
            <w:shd w:val="clear" w:color="auto" w:fill="auto"/>
            <w:noWrap/>
            <w:vAlign w:val="center"/>
            <w:hideMark/>
          </w:tcPr>
          <w:p w14:paraId="5B7C6EEF" w14:textId="77777777" w:rsidR="00316069" w:rsidRPr="00B40AC2" w:rsidRDefault="00316069" w:rsidP="00940D5E">
            <w:pPr>
              <w:pStyle w:val="aff7"/>
              <w:rPr>
                <w:color w:val="000000" w:themeColor="text1"/>
              </w:rPr>
            </w:pPr>
            <w:r w:rsidRPr="00B40AC2">
              <w:rPr>
                <w:color w:val="000000" w:themeColor="text1"/>
              </w:rPr>
              <w:t xml:space="preserve">2.26 </w:t>
            </w:r>
          </w:p>
        </w:tc>
      </w:tr>
      <w:tr w:rsidR="00B40AC2" w:rsidRPr="00B40AC2" w14:paraId="54F159F6" w14:textId="77777777" w:rsidTr="000E48C2">
        <w:trPr>
          <w:trHeight w:val="285"/>
        </w:trPr>
        <w:tc>
          <w:tcPr>
            <w:tcW w:w="699" w:type="dxa"/>
            <w:vMerge/>
            <w:tcBorders>
              <w:top w:val="nil"/>
              <w:left w:val="single" w:sz="8" w:space="0" w:color="auto"/>
              <w:bottom w:val="single" w:sz="8" w:space="0" w:color="000000"/>
              <w:right w:val="single" w:sz="8" w:space="0" w:color="auto"/>
            </w:tcBorders>
            <w:vAlign w:val="center"/>
            <w:hideMark/>
          </w:tcPr>
          <w:p w14:paraId="7A70FA7C" w14:textId="77777777" w:rsidR="00316069" w:rsidRPr="00B40AC2" w:rsidRDefault="00316069" w:rsidP="00940D5E">
            <w:pPr>
              <w:pStyle w:val="aff7"/>
              <w:rPr>
                <w:color w:val="000000" w:themeColor="text1"/>
              </w:rPr>
            </w:pPr>
          </w:p>
        </w:tc>
        <w:tc>
          <w:tcPr>
            <w:tcW w:w="1134" w:type="dxa"/>
            <w:tcBorders>
              <w:top w:val="nil"/>
              <w:left w:val="nil"/>
              <w:bottom w:val="single" w:sz="8" w:space="0" w:color="auto"/>
              <w:right w:val="single" w:sz="8" w:space="0" w:color="auto"/>
            </w:tcBorders>
            <w:shd w:val="clear" w:color="auto" w:fill="auto"/>
            <w:noWrap/>
            <w:vAlign w:val="center"/>
            <w:hideMark/>
          </w:tcPr>
          <w:p w14:paraId="5B466407" w14:textId="77777777" w:rsidR="00316069" w:rsidRPr="00B40AC2" w:rsidRDefault="00316069" w:rsidP="00940D5E">
            <w:pPr>
              <w:pStyle w:val="aff7"/>
              <w:rPr>
                <w:color w:val="000000" w:themeColor="text1"/>
              </w:rPr>
            </w:pPr>
            <w:r w:rsidRPr="00B40AC2">
              <w:rPr>
                <w:rFonts w:hint="eastAsia"/>
                <w:color w:val="000000" w:themeColor="text1"/>
              </w:rPr>
              <w:t>被子植物</w:t>
            </w:r>
          </w:p>
        </w:tc>
        <w:tc>
          <w:tcPr>
            <w:tcW w:w="709" w:type="dxa"/>
            <w:tcBorders>
              <w:top w:val="nil"/>
              <w:left w:val="nil"/>
              <w:bottom w:val="single" w:sz="8" w:space="0" w:color="auto"/>
              <w:right w:val="single" w:sz="8" w:space="0" w:color="auto"/>
            </w:tcBorders>
            <w:shd w:val="clear" w:color="auto" w:fill="auto"/>
            <w:noWrap/>
            <w:vAlign w:val="center"/>
            <w:hideMark/>
          </w:tcPr>
          <w:p w14:paraId="3678397C" w14:textId="77777777" w:rsidR="00316069" w:rsidRPr="00B40AC2" w:rsidRDefault="00316069" w:rsidP="00940D5E">
            <w:pPr>
              <w:pStyle w:val="aff7"/>
              <w:rPr>
                <w:color w:val="000000" w:themeColor="text1"/>
              </w:rPr>
            </w:pPr>
            <w:r w:rsidRPr="00B40AC2">
              <w:rPr>
                <w:color w:val="000000" w:themeColor="text1"/>
              </w:rPr>
              <w:t>76</w:t>
            </w:r>
          </w:p>
        </w:tc>
        <w:tc>
          <w:tcPr>
            <w:tcW w:w="1276" w:type="dxa"/>
            <w:tcBorders>
              <w:top w:val="nil"/>
              <w:left w:val="nil"/>
              <w:bottom w:val="single" w:sz="8" w:space="0" w:color="auto"/>
              <w:right w:val="single" w:sz="8" w:space="0" w:color="auto"/>
            </w:tcBorders>
            <w:shd w:val="clear" w:color="auto" w:fill="auto"/>
            <w:noWrap/>
            <w:vAlign w:val="center"/>
            <w:hideMark/>
          </w:tcPr>
          <w:p w14:paraId="3D4214D3" w14:textId="77777777" w:rsidR="00316069" w:rsidRPr="00B40AC2" w:rsidRDefault="00316069" w:rsidP="00940D5E">
            <w:pPr>
              <w:pStyle w:val="aff7"/>
              <w:rPr>
                <w:color w:val="000000" w:themeColor="text1"/>
              </w:rPr>
            </w:pPr>
            <w:r w:rsidRPr="00B40AC2">
              <w:rPr>
                <w:color w:val="000000" w:themeColor="text1"/>
              </w:rPr>
              <w:t xml:space="preserve">85.39 </w:t>
            </w:r>
          </w:p>
        </w:tc>
        <w:tc>
          <w:tcPr>
            <w:tcW w:w="658" w:type="dxa"/>
            <w:tcBorders>
              <w:top w:val="nil"/>
              <w:left w:val="nil"/>
              <w:bottom w:val="single" w:sz="8" w:space="0" w:color="auto"/>
              <w:right w:val="single" w:sz="8" w:space="0" w:color="auto"/>
            </w:tcBorders>
            <w:shd w:val="clear" w:color="auto" w:fill="auto"/>
            <w:noWrap/>
            <w:vAlign w:val="center"/>
            <w:hideMark/>
          </w:tcPr>
          <w:p w14:paraId="2B25C722" w14:textId="77777777" w:rsidR="00316069" w:rsidRPr="00B40AC2" w:rsidRDefault="00316069" w:rsidP="00940D5E">
            <w:pPr>
              <w:pStyle w:val="aff7"/>
              <w:rPr>
                <w:color w:val="000000" w:themeColor="text1"/>
              </w:rPr>
            </w:pPr>
            <w:r w:rsidRPr="00B40AC2">
              <w:rPr>
                <w:color w:val="000000" w:themeColor="text1"/>
              </w:rPr>
              <w:t>286</w:t>
            </w:r>
          </w:p>
        </w:tc>
        <w:tc>
          <w:tcPr>
            <w:tcW w:w="1326" w:type="dxa"/>
            <w:tcBorders>
              <w:top w:val="nil"/>
              <w:left w:val="nil"/>
              <w:bottom w:val="single" w:sz="8" w:space="0" w:color="auto"/>
              <w:right w:val="single" w:sz="8" w:space="0" w:color="auto"/>
            </w:tcBorders>
            <w:shd w:val="clear" w:color="auto" w:fill="auto"/>
            <w:noWrap/>
            <w:vAlign w:val="center"/>
            <w:hideMark/>
          </w:tcPr>
          <w:p w14:paraId="63552D14" w14:textId="77777777" w:rsidR="00316069" w:rsidRPr="00B40AC2" w:rsidRDefault="00316069" w:rsidP="00940D5E">
            <w:pPr>
              <w:pStyle w:val="aff7"/>
              <w:rPr>
                <w:color w:val="000000" w:themeColor="text1"/>
              </w:rPr>
            </w:pPr>
            <w:r w:rsidRPr="00B40AC2">
              <w:rPr>
                <w:color w:val="000000" w:themeColor="text1"/>
              </w:rPr>
              <w:t xml:space="preserve">93.77 </w:t>
            </w:r>
          </w:p>
        </w:tc>
        <w:tc>
          <w:tcPr>
            <w:tcW w:w="889" w:type="dxa"/>
            <w:tcBorders>
              <w:top w:val="nil"/>
              <w:left w:val="nil"/>
              <w:bottom w:val="single" w:sz="8" w:space="0" w:color="auto"/>
              <w:right w:val="single" w:sz="8" w:space="0" w:color="auto"/>
            </w:tcBorders>
            <w:shd w:val="clear" w:color="auto" w:fill="auto"/>
            <w:noWrap/>
            <w:vAlign w:val="center"/>
            <w:hideMark/>
          </w:tcPr>
          <w:p w14:paraId="55AF4E47" w14:textId="77777777" w:rsidR="00316069" w:rsidRPr="00B40AC2" w:rsidRDefault="00316069" w:rsidP="00940D5E">
            <w:pPr>
              <w:pStyle w:val="aff7"/>
              <w:rPr>
                <w:color w:val="000000" w:themeColor="text1"/>
              </w:rPr>
            </w:pPr>
            <w:r w:rsidRPr="00B40AC2">
              <w:rPr>
                <w:color w:val="000000" w:themeColor="text1"/>
              </w:rPr>
              <w:t>373</w:t>
            </w:r>
          </w:p>
        </w:tc>
        <w:tc>
          <w:tcPr>
            <w:tcW w:w="1595" w:type="dxa"/>
            <w:tcBorders>
              <w:top w:val="nil"/>
              <w:left w:val="nil"/>
              <w:bottom w:val="single" w:sz="8" w:space="0" w:color="auto"/>
              <w:right w:val="single" w:sz="8" w:space="0" w:color="auto"/>
            </w:tcBorders>
            <w:shd w:val="clear" w:color="auto" w:fill="auto"/>
            <w:noWrap/>
            <w:vAlign w:val="center"/>
            <w:hideMark/>
          </w:tcPr>
          <w:p w14:paraId="415AD6DB" w14:textId="77777777" w:rsidR="00316069" w:rsidRPr="00B40AC2" w:rsidRDefault="00316069" w:rsidP="00940D5E">
            <w:pPr>
              <w:pStyle w:val="aff7"/>
              <w:rPr>
                <w:color w:val="000000" w:themeColor="text1"/>
              </w:rPr>
            </w:pPr>
            <w:r w:rsidRPr="00B40AC2">
              <w:rPr>
                <w:color w:val="000000" w:themeColor="text1"/>
              </w:rPr>
              <w:t xml:space="preserve">93.72 </w:t>
            </w:r>
          </w:p>
        </w:tc>
      </w:tr>
      <w:tr w:rsidR="00B40AC2" w:rsidRPr="00B40AC2" w14:paraId="6E813338" w14:textId="77777777" w:rsidTr="000E48C2">
        <w:trPr>
          <w:trHeight w:val="285"/>
        </w:trPr>
        <w:tc>
          <w:tcPr>
            <w:tcW w:w="1833"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4A151A5E" w14:textId="77777777" w:rsidR="00316069" w:rsidRPr="00B40AC2" w:rsidRDefault="00316069" w:rsidP="00940D5E">
            <w:pPr>
              <w:pStyle w:val="aff7"/>
              <w:rPr>
                <w:color w:val="000000" w:themeColor="text1"/>
              </w:rPr>
            </w:pPr>
            <w:r w:rsidRPr="00B40AC2">
              <w:rPr>
                <w:rFonts w:hint="eastAsia"/>
                <w:color w:val="000000" w:themeColor="text1"/>
              </w:rPr>
              <w:t>合计</w:t>
            </w:r>
          </w:p>
        </w:tc>
        <w:tc>
          <w:tcPr>
            <w:tcW w:w="709" w:type="dxa"/>
            <w:tcBorders>
              <w:top w:val="nil"/>
              <w:left w:val="nil"/>
              <w:bottom w:val="single" w:sz="8" w:space="0" w:color="auto"/>
              <w:right w:val="single" w:sz="8" w:space="0" w:color="auto"/>
            </w:tcBorders>
            <w:shd w:val="clear" w:color="auto" w:fill="auto"/>
            <w:noWrap/>
            <w:vAlign w:val="center"/>
            <w:hideMark/>
          </w:tcPr>
          <w:p w14:paraId="26A1667C" w14:textId="77777777" w:rsidR="00316069" w:rsidRPr="00B40AC2" w:rsidRDefault="00316069" w:rsidP="00940D5E">
            <w:pPr>
              <w:pStyle w:val="aff7"/>
              <w:rPr>
                <w:color w:val="000000" w:themeColor="text1"/>
              </w:rPr>
            </w:pPr>
            <w:r w:rsidRPr="00B40AC2">
              <w:rPr>
                <w:color w:val="000000" w:themeColor="text1"/>
              </w:rPr>
              <w:t>89</w:t>
            </w:r>
          </w:p>
        </w:tc>
        <w:tc>
          <w:tcPr>
            <w:tcW w:w="1276" w:type="dxa"/>
            <w:tcBorders>
              <w:top w:val="nil"/>
              <w:left w:val="nil"/>
              <w:bottom w:val="single" w:sz="8" w:space="0" w:color="auto"/>
              <w:right w:val="single" w:sz="8" w:space="0" w:color="auto"/>
            </w:tcBorders>
            <w:shd w:val="clear" w:color="auto" w:fill="auto"/>
            <w:noWrap/>
            <w:vAlign w:val="center"/>
            <w:hideMark/>
          </w:tcPr>
          <w:p w14:paraId="18E570D3" w14:textId="77777777" w:rsidR="00316069" w:rsidRPr="00B40AC2" w:rsidRDefault="00316069" w:rsidP="00940D5E">
            <w:pPr>
              <w:pStyle w:val="aff7"/>
              <w:rPr>
                <w:color w:val="000000" w:themeColor="text1"/>
              </w:rPr>
            </w:pPr>
            <w:r w:rsidRPr="00B40AC2">
              <w:rPr>
                <w:color w:val="000000" w:themeColor="text1"/>
              </w:rPr>
              <w:t>100</w:t>
            </w:r>
          </w:p>
        </w:tc>
        <w:tc>
          <w:tcPr>
            <w:tcW w:w="658" w:type="dxa"/>
            <w:tcBorders>
              <w:top w:val="nil"/>
              <w:left w:val="nil"/>
              <w:bottom w:val="single" w:sz="8" w:space="0" w:color="auto"/>
              <w:right w:val="single" w:sz="8" w:space="0" w:color="auto"/>
            </w:tcBorders>
            <w:shd w:val="clear" w:color="auto" w:fill="auto"/>
            <w:noWrap/>
            <w:vAlign w:val="center"/>
            <w:hideMark/>
          </w:tcPr>
          <w:p w14:paraId="352616F6" w14:textId="77777777" w:rsidR="00316069" w:rsidRPr="00B40AC2" w:rsidRDefault="00316069" w:rsidP="00940D5E">
            <w:pPr>
              <w:pStyle w:val="aff7"/>
              <w:rPr>
                <w:color w:val="000000" w:themeColor="text1"/>
              </w:rPr>
            </w:pPr>
            <w:r w:rsidRPr="00B40AC2">
              <w:rPr>
                <w:color w:val="000000" w:themeColor="text1"/>
              </w:rPr>
              <w:t>305</w:t>
            </w:r>
          </w:p>
        </w:tc>
        <w:tc>
          <w:tcPr>
            <w:tcW w:w="1326" w:type="dxa"/>
            <w:tcBorders>
              <w:top w:val="nil"/>
              <w:left w:val="nil"/>
              <w:bottom w:val="single" w:sz="8" w:space="0" w:color="auto"/>
              <w:right w:val="single" w:sz="8" w:space="0" w:color="auto"/>
            </w:tcBorders>
            <w:shd w:val="clear" w:color="auto" w:fill="auto"/>
            <w:noWrap/>
            <w:vAlign w:val="center"/>
            <w:hideMark/>
          </w:tcPr>
          <w:p w14:paraId="114B99B6" w14:textId="77777777" w:rsidR="00316069" w:rsidRPr="00B40AC2" w:rsidRDefault="00316069" w:rsidP="00940D5E">
            <w:pPr>
              <w:pStyle w:val="aff7"/>
              <w:rPr>
                <w:color w:val="000000" w:themeColor="text1"/>
              </w:rPr>
            </w:pPr>
            <w:r w:rsidRPr="00B40AC2">
              <w:rPr>
                <w:color w:val="000000" w:themeColor="text1"/>
              </w:rPr>
              <w:t>100</w:t>
            </w:r>
          </w:p>
        </w:tc>
        <w:tc>
          <w:tcPr>
            <w:tcW w:w="889" w:type="dxa"/>
            <w:tcBorders>
              <w:top w:val="nil"/>
              <w:left w:val="nil"/>
              <w:bottom w:val="single" w:sz="8" w:space="0" w:color="auto"/>
              <w:right w:val="single" w:sz="8" w:space="0" w:color="auto"/>
            </w:tcBorders>
            <w:shd w:val="clear" w:color="auto" w:fill="auto"/>
            <w:noWrap/>
            <w:vAlign w:val="center"/>
            <w:hideMark/>
          </w:tcPr>
          <w:p w14:paraId="1C549364" w14:textId="77777777" w:rsidR="00316069" w:rsidRPr="00B40AC2" w:rsidRDefault="00316069" w:rsidP="00940D5E">
            <w:pPr>
              <w:pStyle w:val="aff7"/>
              <w:rPr>
                <w:color w:val="000000" w:themeColor="text1"/>
              </w:rPr>
            </w:pPr>
            <w:r w:rsidRPr="00B40AC2">
              <w:rPr>
                <w:color w:val="000000" w:themeColor="text1"/>
              </w:rPr>
              <w:t>398</w:t>
            </w:r>
          </w:p>
        </w:tc>
        <w:tc>
          <w:tcPr>
            <w:tcW w:w="1595" w:type="dxa"/>
            <w:tcBorders>
              <w:top w:val="nil"/>
              <w:left w:val="nil"/>
              <w:bottom w:val="single" w:sz="8" w:space="0" w:color="auto"/>
              <w:right w:val="single" w:sz="8" w:space="0" w:color="auto"/>
            </w:tcBorders>
            <w:shd w:val="clear" w:color="auto" w:fill="auto"/>
            <w:noWrap/>
            <w:vAlign w:val="center"/>
            <w:hideMark/>
          </w:tcPr>
          <w:p w14:paraId="73A7269C" w14:textId="77777777" w:rsidR="00316069" w:rsidRPr="00B40AC2" w:rsidRDefault="00316069" w:rsidP="00940D5E">
            <w:pPr>
              <w:pStyle w:val="aff7"/>
              <w:rPr>
                <w:color w:val="000000" w:themeColor="text1"/>
              </w:rPr>
            </w:pPr>
            <w:r w:rsidRPr="00B40AC2">
              <w:rPr>
                <w:color w:val="000000" w:themeColor="text1"/>
              </w:rPr>
              <w:t>100</w:t>
            </w:r>
          </w:p>
        </w:tc>
      </w:tr>
    </w:tbl>
    <w:p w14:paraId="6D96D19E" w14:textId="77777777" w:rsidR="00316069" w:rsidRPr="00B40AC2" w:rsidRDefault="00316069" w:rsidP="00316069">
      <w:pPr>
        <w:spacing w:beforeLines="50" w:before="120"/>
        <w:rPr>
          <w:rFonts w:cs="Times New Roman"/>
          <w:color w:val="000000" w:themeColor="text1"/>
          <w:szCs w:val="28"/>
        </w:rPr>
      </w:pPr>
      <w:r w:rsidRPr="00B40AC2">
        <w:rPr>
          <w:rFonts w:cs="Times New Roman"/>
          <w:color w:val="000000" w:themeColor="text1"/>
          <w:szCs w:val="28"/>
        </w:rPr>
        <w:t>评价区域内植物以草本植物的物种数量最多，其次是灌丛物种数量，乔木植物的物种数量最少。</w:t>
      </w:r>
    </w:p>
    <w:p w14:paraId="4DF4985A"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从植物的物种组成来看，最大的科是禾本科，共有</w:t>
      </w:r>
      <w:r w:rsidRPr="00B40AC2">
        <w:rPr>
          <w:rFonts w:cs="Times New Roman" w:hint="eastAsia"/>
          <w:color w:val="000000" w:themeColor="text1"/>
          <w:szCs w:val="28"/>
        </w:rPr>
        <w:t>33</w:t>
      </w:r>
      <w:r w:rsidRPr="00B40AC2">
        <w:rPr>
          <w:rFonts w:cs="Times New Roman" w:hint="eastAsia"/>
          <w:color w:val="000000" w:themeColor="text1"/>
          <w:szCs w:val="28"/>
        </w:rPr>
        <w:t>个种，占评价区域植物总数的</w:t>
      </w:r>
      <w:r w:rsidRPr="00B40AC2">
        <w:rPr>
          <w:rFonts w:cs="Times New Roman" w:hint="eastAsia"/>
          <w:color w:val="000000" w:themeColor="text1"/>
          <w:szCs w:val="28"/>
        </w:rPr>
        <w:t>8.29%</w:t>
      </w:r>
      <w:r w:rsidRPr="00B40AC2">
        <w:rPr>
          <w:rFonts w:cs="Times New Roman" w:hint="eastAsia"/>
          <w:color w:val="000000" w:themeColor="text1"/>
          <w:szCs w:val="28"/>
        </w:rPr>
        <w:t>；其次是菊科，共有</w:t>
      </w:r>
      <w:r w:rsidRPr="00B40AC2">
        <w:rPr>
          <w:rFonts w:cs="Times New Roman" w:hint="eastAsia"/>
          <w:color w:val="000000" w:themeColor="text1"/>
          <w:szCs w:val="28"/>
        </w:rPr>
        <w:t>28</w:t>
      </w:r>
      <w:r w:rsidRPr="00B40AC2">
        <w:rPr>
          <w:rFonts w:cs="Times New Roman" w:hint="eastAsia"/>
          <w:color w:val="000000" w:themeColor="text1"/>
          <w:szCs w:val="28"/>
        </w:rPr>
        <w:t>个种，占评价区域植物总数的</w:t>
      </w:r>
      <w:r w:rsidRPr="00B40AC2">
        <w:rPr>
          <w:rFonts w:cs="Times New Roman" w:hint="eastAsia"/>
          <w:color w:val="000000" w:themeColor="text1"/>
          <w:szCs w:val="28"/>
        </w:rPr>
        <w:t>7.04%</w:t>
      </w:r>
      <w:r w:rsidRPr="00B40AC2">
        <w:rPr>
          <w:rFonts w:cs="Times New Roman" w:hint="eastAsia"/>
          <w:color w:val="000000" w:themeColor="text1"/>
          <w:szCs w:val="28"/>
        </w:rPr>
        <w:t>；蔷薇科植物共有</w:t>
      </w:r>
      <w:r w:rsidRPr="00B40AC2">
        <w:rPr>
          <w:rFonts w:cs="Times New Roman" w:hint="eastAsia"/>
          <w:color w:val="000000" w:themeColor="text1"/>
          <w:szCs w:val="28"/>
        </w:rPr>
        <w:t>28</w:t>
      </w:r>
      <w:r w:rsidRPr="00B40AC2">
        <w:rPr>
          <w:rFonts w:cs="Times New Roman" w:hint="eastAsia"/>
          <w:color w:val="000000" w:themeColor="text1"/>
          <w:szCs w:val="28"/>
        </w:rPr>
        <w:t>个种，占评价区域植物总数的</w:t>
      </w:r>
      <w:r w:rsidRPr="00B40AC2">
        <w:rPr>
          <w:rFonts w:cs="Times New Roman" w:hint="eastAsia"/>
          <w:color w:val="000000" w:themeColor="text1"/>
          <w:szCs w:val="28"/>
        </w:rPr>
        <w:t>7.04%</w:t>
      </w:r>
      <w:r w:rsidRPr="00B40AC2">
        <w:rPr>
          <w:rFonts w:cs="Times New Roman" w:hint="eastAsia"/>
          <w:color w:val="000000" w:themeColor="text1"/>
          <w:szCs w:val="28"/>
        </w:rPr>
        <w:t>；百合科植物共有</w:t>
      </w:r>
      <w:r w:rsidRPr="00B40AC2">
        <w:rPr>
          <w:rFonts w:cs="Times New Roman" w:hint="eastAsia"/>
          <w:color w:val="000000" w:themeColor="text1"/>
          <w:szCs w:val="28"/>
        </w:rPr>
        <w:t>19</w:t>
      </w:r>
      <w:r w:rsidRPr="00B40AC2">
        <w:rPr>
          <w:rFonts w:cs="Times New Roman" w:hint="eastAsia"/>
          <w:color w:val="000000" w:themeColor="text1"/>
          <w:szCs w:val="28"/>
        </w:rPr>
        <w:t>种，占评价区域植物总数的</w:t>
      </w:r>
      <w:r w:rsidRPr="00B40AC2">
        <w:rPr>
          <w:rFonts w:cs="Times New Roman" w:hint="eastAsia"/>
          <w:color w:val="000000" w:themeColor="text1"/>
          <w:szCs w:val="28"/>
        </w:rPr>
        <w:t>4.77%</w:t>
      </w:r>
      <w:r w:rsidRPr="00B40AC2">
        <w:rPr>
          <w:rFonts w:cs="Times New Roman" w:hint="eastAsia"/>
          <w:color w:val="000000" w:themeColor="text1"/>
          <w:szCs w:val="28"/>
        </w:rPr>
        <w:t>；豆科植物共有</w:t>
      </w:r>
      <w:r w:rsidRPr="00B40AC2">
        <w:rPr>
          <w:rFonts w:cs="Times New Roman" w:hint="eastAsia"/>
          <w:color w:val="000000" w:themeColor="text1"/>
          <w:szCs w:val="28"/>
        </w:rPr>
        <w:t>17</w:t>
      </w:r>
      <w:r w:rsidRPr="00B40AC2">
        <w:rPr>
          <w:rFonts w:cs="Times New Roman" w:hint="eastAsia"/>
          <w:color w:val="000000" w:themeColor="text1"/>
          <w:szCs w:val="28"/>
        </w:rPr>
        <w:t>种，占评价区域植物总数的</w:t>
      </w:r>
      <w:r w:rsidRPr="00B40AC2">
        <w:rPr>
          <w:rFonts w:cs="Times New Roman" w:hint="eastAsia"/>
          <w:color w:val="000000" w:themeColor="text1"/>
          <w:szCs w:val="28"/>
        </w:rPr>
        <w:t>4.27%</w:t>
      </w:r>
      <w:r w:rsidRPr="00B40AC2">
        <w:rPr>
          <w:rFonts w:cs="Times New Roman" w:hint="eastAsia"/>
          <w:color w:val="000000" w:themeColor="text1"/>
          <w:szCs w:val="28"/>
        </w:rPr>
        <w:t>；壳斗科共有</w:t>
      </w:r>
      <w:r w:rsidRPr="00B40AC2">
        <w:rPr>
          <w:rFonts w:cs="Times New Roman" w:hint="eastAsia"/>
          <w:color w:val="000000" w:themeColor="text1"/>
          <w:szCs w:val="28"/>
        </w:rPr>
        <w:t>13</w:t>
      </w:r>
      <w:r w:rsidRPr="00B40AC2">
        <w:rPr>
          <w:rFonts w:cs="Times New Roman" w:hint="eastAsia"/>
          <w:color w:val="000000" w:themeColor="text1"/>
          <w:szCs w:val="28"/>
        </w:rPr>
        <w:t>种，占评价区域植物总数的</w:t>
      </w:r>
      <w:r w:rsidRPr="00B40AC2">
        <w:rPr>
          <w:rFonts w:cs="Times New Roman" w:hint="eastAsia"/>
          <w:color w:val="000000" w:themeColor="text1"/>
          <w:szCs w:val="28"/>
        </w:rPr>
        <w:t>3.27%</w:t>
      </w:r>
      <w:r w:rsidRPr="00B40AC2">
        <w:rPr>
          <w:rFonts w:cs="Times New Roman" w:hint="eastAsia"/>
          <w:color w:val="000000" w:themeColor="text1"/>
          <w:szCs w:val="28"/>
        </w:rPr>
        <w:t>；伞形科共有</w:t>
      </w:r>
      <w:r w:rsidRPr="00B40AC2">
        <w:rPr>
          <w:rFonts w:cs="Times New Roman" w:hint="eastAsia"/>
          <w:color w:val="000000" w:themeColor="text1"/>
          <w:szCs w:val="28"/>
        </w:rPr>
        <w:t>13</w:t>
      </w:r>
      <w:r w:rsidRPr="00B40AC2">
        <w:rPr>
          <w:rFonts w:cs="Times New Roman" w:hint="eastAsia"/>
          <w:color w:val="000000" w:themeColor="text1"/>
          <w:szCs w:val="28"/>
        </w:rPr>
        <w:t>种，占评价区域植物总数的</w:t>
      </w:r>
      <w:r w:rsidRPr="00B40AC2">
        <w:rPr>
          <w:rFonts w:cs="Times New Roman" w:hint="eastAsia"/>
          <w:color w:val="000000" w:themeColor="text1"/>
          <w:szCs w:val="28"/>
        </w:rPr>
        <w:t>3.27%</w:t>
      </w:r>
      <w:r w:rsidRPr="00B40AC2">
        <w:rPr>
          <w:rFonts w:cs="Times New Roman" w:hint="eastAsia"/>
          <w:color w:val="000000" w:themeColor="text1"/>
          <w:szCs w:val="28"/>
        </w:rPr>
        <w:t>；蓼科植物共有</w:t>
      </w:r>
      <w:r w:rsidRPr="00B40AC2">
        <w:rPr>
          <w:rFonts w:cs="Times New Roman" w:hint="eastAsia"/>
          <w:color w:val="000000" w:themeColor="text1"/>
          <w:szCs w:val="28"/>
        </w:rPr>
        <w:t>11</w:t>
      </w:r>
      <w:r w:rsidRPr="00B40AC2">
        <w:rPr>
          <w:rFonts w:cs="Times New Roman" w:hint="eastAsia"/>
          <w:color w:val="000000" w:themeColor="text1"/>
          <w:szCs w:val="28"/>
        </w:rPr>
        <w:t>种，占评价区域植物总数的</w:t>
      </w:r>
      <w:r w:rsidRPr="00B40AC2">
        <w:rPr>
          <w:rFonts w:cs="Times New Roman" w:hint="eastAsia"/>
          <w:color w:val="000000" w:themeColor="text1"/>
          <w:szCs w:val="28"/>
        </w:rPr>
        <w:t>2.76%</w:t>
      </w:r>
      <w:r w:rsidRPr="00B40AC2">
        <w:rPr>
          <w:rFonts w:cs="Times New Roman" w:hint="eastAsia"/>
          <w:color w:val="000000" w:themeColor="text1"/>
          <w:szCs w:val="28"/>
        </w:rPr>
        <w:t>；其余各科植物数量均少于</w:t>
      </w:r>
      <w:r w:rsidRPr="00B40AC2">
        <w:rPr>
          <w:rFonts w:cs="Times New Roman" w:hint="eastAsia"/>
          <w:color w:val="000000" w:themeColor="text1"/>
          <w:szCs w:val="28"/>
        </w:rPr>
        <w:t>10</w:t>
      </w:r>
      <w:r w:rsidRPr="00B40AC2">
        <w:rPr>
          <w:rFonts w:cs="Times New Roman" w:hint="eastAsia"/>
          <w:color w:val="000000" w:themeColor="text1"/>
          <w:szCs w:val="28"/>
        </w:rPr>
        <w:t>种。</w:t>
      </w:r>
    </w:p>
    <w:p w14:paraId="3B859B93"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2</w:t>
      </w:r>
      <w:r w:rsidRPr="00B40AC2">
        <w:rPr>
          <w:rFonts w:cs="Times New Roman"/>
          <w:b/>
          <w:color w:val="000000" w:themeColor="text1"/>
          <w:szCs w:val="28"/>
        </w:rPr>
        <w:t>）植物区系分析</w:t>
      </w:r>
    </w:p>
    <w:p w14:paraId="0FAE18F1"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据吴征镒（</w:t>
      </w:r>
      <w:r w:rsidRPr="00B40AC2">
        <w:rPr>
          <w:rFonts w:cs="Times New Roman"/>
          <w:color w:val="000000" w:themeColor="text1"/>
          <w:szCs w:val="28"/>
        </w:rPr>
        <w:t>2003</w:t>
      </w:r>
      <w:r w:rsidRPr="00B40AC2">
        <w:rPr>
          <w:rFonts w:cs="Times New Roman"/>
          <w:color w:val="000000" w:themeColor="text1"/>
          <w:szCs w:val="28"/>
        </w:rPr>
        <w:t>）划分的世界种子植物科的分布型和吴征镒（</w:t>
      </w:r>
      <w:r w:rsidRPr="00B40AC2">
        <w:rPr>
          <w:rFonts w:cs="Times New Roman"/>
          <w:color w:val="000000" w:themeColor="text1"/>
          <w:szCs w:val="28"/>
        </w:rPr>
        <w:t>1991</w:t>
      </w:r>
      <w:r w:rsidRPr="00B40AC2">
        <w:rPr>
          <w:rFonts w:cs="Times New Roman"/>
          <w:color w:val="000000" w:themeColor="text1"/>
          <w:szCs w:val="28"/>
        </w:rPr>
        <w:t>）对中国种子植物属所划分的分布区类型，对</w:t>
      </w:r>
      <w:r w:rsidRPr="00B40AC2">
        <w:rPr>
          <w:rFonts w:cs="Times New Roman" w:hint="eastAsia"/>
          <w:color w:val="000000" w:themeColor="text1"/>
          <w:szCs w:val="28"/>
        </w:rPr>
        <w:t>南江县大火地金矿评价区域内的</w:t>
      </w:r>
      <w:r w:rsidRPr="00B40AC2">
        <w:rPr>
          <w:rFonts w:cs="Times New Roman"/>
          <w:color w:val="000000" w:themeColor="text1"/>
          <w:szCs w:val="28"/>
        </w:rPr>
        <w:t>种子植物</w:t>
      </w:r>
      <w:r w:rsidRPr="00B40AC2">
        <w:rPr>
          <w:rFonts w:cs="Times New Roman"/>
          <w:color w:val="000000" w:themeColor="text1"/>
          <w:szCs w:val="28"/>
        </w:rPr>
        <w:t xml:space="preserve"> 79</w:t>
      </w:r>
      <w:r w:rsidRPr="00B40AC2">
        <w:rPr>
          <w:rFonts w:cs="Times New Roman"/>
          <w:color w:val="000000" w:themeColor="text1"/>
          <w:szCs w:val="28"/>
        </w:rPr>
        <w:t>科</w:t>
      </w:r>
      <w:r w:rsidRPr="00B40AC2">
        <w:rPr>
          <w:rFonts w:cs="Times New Roman"/>
          <w:color w:val="000000" w:themeColor="text1"/>
          <w:szCs w:val="28"/>
        </w:rPr>
        <w:t xml:space="preserve"> 293</w:t>
      </w:r>
      <w:r w:rsidRPr="00B40AC2">
        <w:rPr>
          <w:rFonts w:cs="Times New Roman"/>
          <w:color w:val="000000" w:themeColor="text1"/>
          <w:szCs w:val="28"/>
        </w:rPr>
        <w:t>属进行归类统计，并对其区系成分特点进行了分析。评价区域内的种子植物科与属的主要类型划分如下表。</w:t>
      </w:r>
    </w:p>
    <w:p w14:paraId="24FF946B" w14:textId="73254420" w:rsidR="00316069" w:rsidRPr="00B40AC2" w:rsidRDefault="00940D5E" w:rsidP="00940D5E">
      <w:pPr>
        <w:pStyle w:val="a8"/>
        <w:rPr>
          <w:rFonts w:cs="Times New Roman"/>
          <w:b w:val="0"/>
          <w:color w:val="000000" w:themeColor="text1"/>
          <w:sz w:val="24"/>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5</w:t>
      </w:r>
      <w:r w:rsidR="00144200" w:rsidRPr="00B40AC2">
        <w:rPr>
          <w:color w:val="000000" w:themeColor="text1"/>
        </w:rPr>
        <w:fldChar w:fldCharType="end"/>
      </w:r>
      <w:r w:rsidR="00316069" w:rsidRPr="00B40AC2">
        <w:rPr>
          <w:rFonts w:cs="Times New Roman"/>
          <w:color w:val="000000" w:themeColor="text1"/>
          <w:sz w:val="24"/>
        </w:rPr>
        <w:t>种子植物科与属的分布区类型</w:t>
      </w:r>
    </w:p>
    <w:tbl>
      <w:tblPr>
        <w:tblW w:w="5000" w:type="pct"/>
        <w:tblLook w:val="04A0" w:firstRow="1" w:lastRow="0" w:firstColumn="1" w:lastColumn="0" w:noHBand="0" w:noVBand="1"/>
      </w:tblPr>
      <w:tblGrid>
        <w:gridCol w:w="771"/>
        <w:gridCol w:w="3519"/>
        <w:gridCol w:w="771"/>
        <w:gridCol w:w="1729"/>
        <w:gridCol w:w="771"/>
        <w:gridCol w:w="1725"/>
      </w:tblGrid>
      <w:tr w:rsidR="00B40AC2" w:rsidRPr="00B40AC2" w14:paraId="789F17A8" w14:textId="77777777" w:rsidTr="002F486C">
        <w:trPr>
          <w:trHeight w:val="381"/>
        </w:trPr>
        <w:tc>
          <w:tcPr>
            <w:tcW w:w="415" w:type="pct"/>
            <w:tcBorders>
              <w:top w:val="single" w:sz="8" w:space="0" w:color="auto"/>
              <w:left w:val="single" w:sz="8" w:space="0" w:color="auto"/>
              <w:bottom w:val="single" w:sz="8" w:space="0" w:color="000000"/>
              <w:right w:val="single" w:sz="8" w:space="0" w:color="auto"/>
            </w:tcBorders>
            <w:shd w:val="clear" w:color="auto" w:fill="auto"/>
            <w:vAlign w:val="center"/>
            <w:hideMark/>
          </w:tcPr>
          <w:p w14:paraId="7BED8F8E" w14:textId="77777777" w:rsidR="00316069" w:rsidRPr="00B40AC2" w:rsidRDefault="00316069" w:rsidP="00940D5E">
            <w:pPr>
              <w:pStyle w:val="aff7"/>
              <w:rPr>
                <w:color w:val="000000" w:themeColor="text1"/>
              </w:rPr>
            </w:pPr>
            <w:r w:rsidRPr="00B40AC2">
              <w:rPr>
                <w:rFonts w:hint="eastAsia"/>
                <w:color w:val="000000" w:themeColor="text1"/>
              </w:rPr>
              <w:t>序号</w:t>
            </w:r>
          </w:p>
        </w:tc>
        <w:tc>
          <w:tcPr>
            <w:tcW w:w="1895" w:type="pct"/>
            <w:tcBorders>
              <w:top w:val="single" w:sz="8" w:space="0" w:color="auto"/>
              <w:left w:val="nil"/>
              <w:bottom w:val="single" w:sz="8" w:space="0" w:color="000000"/>
              <w:right w:val="single" w:sz="8" w:space="0" w:color="auto"/>
            </w:tcBorders>
            <w:shd w:val="clear" w:color="auto" w:fill="auto"/>
            <w:vAlign w:val="center"/>
            <w:hideMark/>
          </w:tcPr>
          <w:p w14:paraId="63A92DC0" w14:textId="77777777" w:rsidR="00316069" w:rsidRPr="00B40AC2" w:rsidRDefault="00316069" w:rsidP="00940D5E">
            <w:pPr>
              <w:pStyle w:val="aff7"/>
              <w:rPr>
                <w:color w:val="000000" w:themeColor="text1"/>
              </w:rPr>
            </w:pPr>
            <w:r w:rsidRPr="00B40AC2">
              <w:rPr>
                <w:rFonts w:hint="eastAsia"/>
                <w:color w:val="000000" w:themeColor="text1"/>
              </w:rPr>
              <w:t>区系类型</w:t>
            </w:r>
          </w:p>
        </w:tc>
        <w:tc>
          <w:tcPr>
            <w:tcW w:w="415" w:type="pct"/>
            <w:tcBorders>
              <w:top w:val="single" w:sz="8" w:space="0" w:color="auto"/>
              <w:left w:val="nil"/>
              <w:bottom w:val="single" w:sz="8" w:space="0" w:color="000000"/>
              <w:right w:val="single" w:sz="8" w:space="0" w:color="auto"/>
            </w:tcBorders>
            <w:shd w:val="clear" w:color="auto" w:fill="auto"/>
            <w:vAlign w:val="center"/>
            <w:hideMark/>
          </w:tcPr>
          <w:p w14:paraId="6C4CFFA1" w14:textId="77777777" w:rsidR="00316069" w:rsidRPr="00B40AC2" w:rsidRDefault="00316069" w:rsidP="00940D5E">
            <w:pPr>
              <w:pStyle w:val="aff7"/>
              <w:rPr>
                <w:color w:val="000000" w:themeColor="text1"/>
              </w:rPr>
            </w:pPr>
            <w:r w:rsidRPr="00B40AC2">
              <w:rPr>
                <w:rFonts w:hint="eastAsia"/>
                <w:color w:val="000000" w:themeColor="text1"/>
              </w:rPr>
              <w:t>科数</w:t>
            </w:r>
          </w:p>
        </w:tc>
        <w:tc>
          <w:tcPr>
            <w:tcW w:w="931" w:type="pct"/>
            <w:tcBorders>
              <w:top w:val="single" w:sz="8" w:space="0" w:color="auto"/>
              <w:left w:val="nil"/>
              <w:bottom w:val="single" w:sz="8" w:space="0" w:color="000000"/>
              <w:right w:val="single" w:sz="8" w:space="0" w:color="auto"/>
            </w:tcBorders>
            <w:shd w:val="clear" w:color="auto" w:fill="auto"/>
            <w:vAlign w:val="center"/>
            <w:hideMark/>
          </w:tcPr>
          <w:p w14:paraId="60F7BE5E" w14:textId="77777777" w:rsidR="00316069" w:rsidRPr="00B40AC2" w:rsidRDefault="00316069" w:rsidP="00940D5E">
            <w:pPr>
              <w:pStyle w:val="aff7"/>
              <w:rPr>
                <w:color w:val="000000" w:themeColor="text1"/>
              </w:rPr>
            </w:pPr>
            <w:r w:rsidRPr="00B40AC2">
              <w:rPr>
                <w:rFonts w:hint="eastAsia"/>
                <w:color w:val="000000" w:themeColor="text1"/>
              </w:rPr>
              <w:t>百分比（</w:t>
            </w:r>
            <w:r w:rsidRPr="00B40AC2">
              <w:rPr>
                <w:color w:val="000000" w:themeColor="text1"/>
              </w:rPr>
              <w:t>%</w:t>
            </w:r>
            <w:r w:rsidRPr="00B40AC2">
              <w:rPr>
                <w:rFonts w:hint="eastAsia"/>
                <w:color w:val="000000" w:themeColor="text1"/>
              </w:rPr>
              <w:t>）</w:t>
            </w:r>
          </w:p>
        </w:tc>
        <w:tc>
          <w:tcPr>
            <w:tcW w:w="415" w:type="pct"/>
            <w:tcBorders>
              <w:top w:val="single" w:sz="8" w:space="0" w:color="auto"/>
              <w:left w:val="nil"/>
              <w:bottom w:val="single" w:sz="8" w:space="0" w:color="000000"/>
              <w:right w:val="single" w:sz="8" w:space="0" w:color="auto"/>
            </w:tcBorders>
            <w:shd w:val="clear" w:color="auto" w:fill="auto"/>
            <w:vAlign w:val="center"/>
            <w:hideMark/>
          </w:tcPr>
          <w:p w14:paraId="1B4F1828" w14:textId="77777777" w:rsidR="00316069" w:rsidRPr="00B40AC2" w:rsidRDefault="00316069" w:rsidP="00940D5E">
            <w:pPr>
              <w:pStyle w:val="aff7"/>
              <w:rPr>
                <w:color w:val="000000" w:themeColor="text1"/>
              </w:rPr>
            </w:pPr>
            <w:r w:rsidRPr="00B40AC2">
              <w:rPr>
                <w:rFonts w:hint="eastAsia"/>
                <w:color w:val="000000" w:themeColor="text1"/>
              </w:rPr>
              <w:t>属数</w:t>
            </w:r>
          </w:p>
        </w:tc>
        <w:tc>
          <w:tcPr>
            <w:tcW w:w="931" w:type="pct"/>
            <w:tcBorders>
              <w:top w:val="single" w:sz="8" w:space="0" w:color="auto"/>
              <w:left w:val="nil"/>
              <w:bottom w:val="single" w:sz="8" w:space="0" w:color="000000"/>
              <w:right w:val="single" w:sz="8" w:space="0" w:color="auto"/>
            </w:tcBorders>
            <w:shd w:val="clear" w:color="auto" w:fill="auto"/>
            <w:vAlign w:val="center"/>
            <w:hideMark/>
          </w:tcPr>
          <w:p w14:paraId="445E819C" w14:textId="77777777" w:rsidR="00316069" w:rsidRPr="00B40AC2" w:rsidRDefault="00316069" w:rsidP="00940D5E">
            <w:pPr>
              <w:pStyle w:val="aff7"/>
              <w:rPr>
                <w:color w:val="000000" w:themeColor="text1"/>
              </w:rPr>
            </w:pPr>
            <w:r w:rsidRPr="00B40AC2">
              <w:rPr>
                <w:rFonts w:hint="eastAsia"/>
                <w:color w:val="000000" w:themeColor="text1"/>
              </w:rPr>
              <w:t>百分比（</w:t>
            </w:r>
            <w:r w:rsidRPr="00B40AC2">
              <w:rPr>
                <w:color w:val="000000" w:themeColor="text1"/>
              </w:rPr>
              <w:t>%</w:t>
            </w:r>
            <w:r w:rsidRPr="00B40AC2">
              <w:rPr>
                <w:rFonts w:hint="eastAsia"/>
                <w:color w:val="000000" w:themeColor="text1"/>
              </w:rPr>
              <w:t>）</w:t>
            </w:r>
          </w:p>
        </w:tc>
      </w:tr>
      <w:tr w:rsidR="00B40AC2" w:rsidRPr="00B40AC2" w14:paraId="30768268"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0A5B8E02" w14:textId="77777777" w:rsidR="00316069" w:rsidRPr="00B40AC2" w:rsidRDefault="00316069" w:rsidP="00940D5E">
            <w:pPr>
              <w:pStyle w:val="aff7"/>
              <w:rPr>
                <w:color w:val="000000" w:themeColor="text1"/>
              </w:rPr>
            </w:pPr>
            <w:r w:rsidRPr="00B40AC2">
              <w:rPr>
                <w:color w:val="000000" w:themeColor="text1"/>
              </w:rPr>
              <w:t>1</w:t>
            </w:r>
          </w:p>
        </w:tc>
        <w:tc>
          <w:tcPr>
            <w:tcW w:w="1895" w:type="pct"/>
            <w:tcBorders>
              <w:top w:val="nil"/>
              <w:left w:val="nil"/>
              <w:bottom w:val="single" w:sz="8" w:space="0" w:color="auto"/>
              <w:right w:val="single" w:sz="8" w:space="0" w:color="auto"/>
            </w:tcBorders>
            <w:shd w:val="clear" w:color="auto" w:fill="auto"/>
            <w:noWrap/>
            <w:vAlign w:val="center"/>
            <w:hideMark/>
          </w:tcPr>
          <w:p w14:paraId="75638D82" w14:textId="77777777" w:rsidR="00316069" w:rsidRPr="00B40AC2" w:rsidRDefault="00316069" w:rsidP="00940D5E">
            <w:pPr>
              <w:pStyle w:val="aff7"/>
              <w:rPr>
                <w:color w:val="000000" w:themeColor="text1"/>
              </w:rPr>
            </w:pPr>
            <w:r w:rsidRPr="00B40AC2">
              <w:rPr>
                <w:rFonts w:hint="eastAsia"/>
                <w:color w:val="000000" w:themeColor="text1"/>
              </w:rPr>
              <w:t>世界分布</w:t>
            </w:r>
          </w:p>
        </w:tc>
        <w:tc>
          <w:tcPr>
            <w:tcW w:w="415" w:type="pct"/>
            <w:tcBorders>
              <w:top w:val="nil"/>
              <w:left w:val="nil"/>
              <w:bottom w:val="single" w:sz="8" w:space="0" w:color="auto"/>
              <w:right w:val="single" w:sz="8" w:space="0" w:color="auto"/>
            </w:tcBorders>
            <w:shd w:val="clear" w:color="auto" w:fill="auto"/>
            <w:vAlign w:val="center"/>
            <w:hideMark/>
          </w:tcPr>
          <w:p w14:paraId="0738A991" w14:textId="77777777" w:rsidR="00316069" w:rsidRPr="00B40AC2" w:rsidRDefault="00316069" w:rsidP="00940D5E">
            <w:pPr>
              <w:pStyle w:val="aff7"/>
              <w:rPr>
                <w:color w:val="000000" w:themeColor="text1"/>
              </w:rPr>
            </w:pPr>
            <w:r w:rsidRPr="00B40AC2">
              <w:rPr>
                <w:color w:val="000000" w:themeColor="text1"/>
              </w:rPr>
              <w:t>20</w:t>
            </w:r>
          </w:p>
        </w:tc>
        <w:tc>
          <w:tcPr>
            <w:tcW w:w="931" w:type="pct"/>
            <w:tcBorders>
              <w:top w:val="nil"/>
              <w:left w:val="nil"/>
              <w:bottom w:val="single" w:sz="8" w:space="0" w:color="auto"/>
              <w:right w:val="single" w:sz="8" w:space="0" w:color="auto"/>
            </w:tcBorders>
            <w:shd w:val="clear" w:color="auto" w:fill="auto"/>
            <w:noWrap/>
            <w:vAlign w:val="center"/>
            <w:hideMark/>
          </w:tcPr>
          <w:p w14:paraId="23CDE489" w14:textId="77777777" w:rsidR="00316069" w:rsidRPr="00B40AC2" w:rsidRDefault="00316069" w:rsidP="00940D5E">
            <w:pPr>
              <w:pStyle w:val="aff7"/>
              <w:rPr>
                <w:color w:val="000000" w:themeColor="text1"/>
                <w:szCs w:val="21"/>
              </w:rPr>
            </w:pPr>
            <w:r w:rsidRPr="00B40AC2">
              <w:rPr>
                <w:color w:val="000000" w:themeColor="text1"/>
                <w:szCs w:val="21"/>
              </w:rPr>
              <w:t xml:space="preserve">25.32 </w:t>
            </w:r>
          </w:p>
        </w:tc>
        <w:tc>
          <w:tcPr>
            <w:tcW w:w="415" w:type="pct"/>
            <w:tcBorders>
              <w:top w:val="nil"/>
              <w:left w:val="nil"/>
              <w:bottom w:val="single" w:sz="8" w:space="0" w:color="auto"/>
              <w:right w:val="single" w:sz="8" w:space="0" w:color="auto"/>
            </w:tcBorders>
            <w:shd w:val="clear" w:color="auto" w:fill="auto"/>
            <w:noWrap/>
            <w:vAlign w:val="center"/>
            <w:hideMark/>
          </w:tcPr>
          <w:p w14:paraId="2CC532D6" w14:textId="77777777" w:rsidR="00316069" w:rsidRPr="00B40AC2" w:rsidRDefault="00316069" w:rsidP="00940D5E">
            <w:pPr>
              <w:pStyle w:val="aff7"/>
              <w:rPr>
                <w:color w:val="000000" w:themeColor="text1"/>
              </w:rPr>
            </w:pPr>
            <w:r w:rsidRPr="00B40AC2">
              <w:rPr>
                <w:color w:val="000000" w:themeColor="text1"/>
              </w:rPr>
              <w:t>39</w:t>
            </w:r>
          </w:p>
        </w:tc>
        <w:tc>
          <w:tcPr>
            <w:tcW w:w="931" w:type="pct"/>
            <w:tcBorders>
              <w:top w:val="nil"/>
              <w:left w:val="nil"/>
              <w:bottom w:val="single" w:sz="8" w:space="0" w:color="auto"/>
              <w:right w:val="single" w:sz="8" w:space="0" w:color="auto"/>
            </w:tcBorders>
            <w:shd w:val="clear" w:color="auto" w:fill="auto"/>
            <w:noWrap/>
            <w:vAlign w:val="center"/>
            <w:hideMark/>
          </w:tcPr>
          <w:p w14:paraId="243C1821" w14:textId="77777777" w:rsidR="00316069" w:rsidRPr="00B40AC2" w:rsidRDefault="00316069" w:rsidP="00940D5E">
            <w:pPr>
              <w:pStyle w:val="aff7"/>
              <w:rPr>
                <w:color w:val="000000" w:themeColor="text1"/>
                <w:szCs w:val="21"/>
              </w:rPr>
            </w:pPr>
            <w:r w:rsidRPr="00B40AC2">
              <w:rPr>
                <w:color w:val="000000" w:themeColor="text1"/>
                <w:szCs w:val="21"/>
              </w:rPr>
              <w:t xml:space="preserve">13.31 </w:t>
            </w:r>
          </w:p>
        </w:tc>
      </w:tr>
      <w:tr w:rsidR="00B40AC2" w:rsidRPr="00B40AC2" w14:paraId="322D9442"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4D759025" w14:textId="77777777" w:rsidR="00316069" w:rsidRPr="00B40AC2" w:rsidRDefault="00316069" w:rsidP="00940D5E">
            <w:pPr>
              <w:pStyle w:val="aff7"/>
              <w:rPr>
                <w:color w:val="000000" w:themeColor="text1"/>
              </w:rPr>
            </w:pPr>
            <w:r w:rsidRPr="00B40AC2">
              <w:rPr>
                <w:color w:val="000000" w:themeColor="text1"/>
              </w:rPr>
              <w:t>2</w:t>
            </w:r>
          </w:p>
        </w:tc>
        <w:tc>
          <w:tcPr>
            <w:tcW w:w="1895" w:type="pct"/>
            <w:tcBorders>
              <w:top w:val="nil"/>
              <w:left w:val="nil"/>
              <w:bottom w:val="single" w:sz="8" w:space="0" w:color="auto"/>
              <w:right w:val="single" w:sz="8" w:space="0" w:color="auto"/>
            </w:tcBorders>
            <w:shd w:val="clear" w:color="auto" w:fill="auto"/>
            <w:noWrap/>
            <w:vAlign w:val="center"/>
            <w:hideMark/>
          </w:tcPr>
          <w:p w14:paraId="3227B668" w14:textId="77777777" w:rsidR="00316069" w:rsidRPr="00B40AC2" w:rsidRDefault="00316069" w:rsidP="00940D5E">
            <w:pPr>
              <w:pStyle w:val="aff7"/>
              <w:rPr>
                <w:color w:val="000000" w:themeColor="text1"/>
              </w:rPr>
            </w:pPr>
            <w:r w:rsidRPr="00B40AC2">
              <w:rPr>
                <w:rFonts w:hint="eastAsia"/>
                <w:color w:val="000000" w:themeColor="text1"/>
              </w:rPr>
              <w:t>泛热带分布</w:t>
            </w:r>
          </w:p>
        </w:tc>
        <w:tc>
          <w:tcPr>
            <w:tcW w:w="415" w:type="pct"/>
            <w:tcBorders>
              <w:top w:val="nil"/>
              <w:left w:val="nil"/>
              <w:bottom w:val="single" w:sz="8" w:space="0" w:color="auto"/>
              <w:right w:val="single" w:sz="8" w:space="0" w:color="auto"/>
            </w:tcBorders>
            <w:shd w:val="clear" w:color="auto" w:fill="auto"/>
            <w:vAlign w:val="center"/>
            <w:hideMark/>
          </w:tcPr>
          <w:p w14:paraId="388D7AE4" w14:textId="77777777" w:rsidR="00316069" w:rsidRPr="00B40AC2" w:rsidRDefault="00316069" w:rsidP="00940D5E">
            <w:pPr>
              <w:pStyle w:val="aff7"/>
              <w:rPr>
                <w:color w:val="000000" w:themeColor="text1"/>
              </w:rPr>
            </w:pPr>
            <w:r w:rsidRPr="00B40AC2">
              <w:rPr>
                <w:color w:val="000000" w:themeColor="text1"/>
              </w:rPr>
              <w:t>5</w:t>
            </w:r>
          </w:p>
        </w:tc>
        <w:tc>
          <w:tcPr>
            <w:tcW w:w="931" w:type="pct"/>
            <w:tcBorders>
              <w:top w:val="nil"/>
              <w:left w:val="nil"/>
              <w:bottom w:val="single" w:sz="8" w:space="0" w:color="auto"/>
              <w:right w:val="single" w:sz="8" w:space="0" w:color="auto"/>
            </w:tcBorders>
            <w:shd w:val="clear" w:color="auto" w:fill="auto"/>
            <w:noWrap/>
            <w:vAlign w:val="center"/>
            <w:hideMark/>
          </w:tcPr>
          <w:p w14:paraId="26B03EC4" w14:textId="77777777" w:rsidR="00316069" w:rsidRPr="00B40AC2" w:rsidRDefault="00316069" w:rsidP="00940D5E">
            <w:pPr>
              <w:pStyle w:val="aff7"/>
              <w:rPr>
                <w:color w:val="000000" w:themeColor="text1"/>
                <w:szCs w:val="21"/>
              </w:rPr>
            </w:pPr>
            <w:r w:rsidRPr="00B40AC2">
              <w:rPr>
                <w:color w:val="000000" w:themeColor="text1"/>
                <w:szCs w:val="21"/>
              </w:rPr>
              <w:t xml:space="preserve">6.33 </w:t>
            </w:r>
          </w:p>
        </w:tc>
        <w:tc>
          <w:tcPr>
            <w:tcW w:w="415" w:type="pct"/>
            <w:tcBorders>
              <w:top w:val="nil"/>
              <w:left w:val="nil"/>
              <w:bottom w:val="single" w:sz="8" w:space="0" w:color="auto"/>
              <w:right w:val="single" w:sz="8" w:space="0" w:color="auto"/>
            </w:tcBorders>
            <w:shd w:val="clear" w:color="auto" w:fill="auto"/>
            <w:noWrap/>
            <w:vAlign w:val="center"/>
            <w:hideMark/>
          </w:tcPr>
          <w:p w14:paraId="5264B90C" w14:textId="77777777" w:rsidR="00316069" w:rsidRPr="00B40AC2" w:rsidRDefault="00316069" w:rsidP="00940D5E">
            <w:pPr>
              <w:pStyle w:val="aff7"/>
              <w:rPr>
                <w:color w:val="000000" w:themeColor="text1"/>
              </w:rPr>
            </w:pPr>
            <w:r w:rsidRPr="00B40AC2">
              <w:rPr>
                <w:color w:val="000000" w:themeColor="text1"/>
              </w:rPr>
              <w:t>14</w:t>
            </w:r>
          </w:p>
        </w:tc>
        <w:tc>
          <w:tcPr>
            <w:tcW w:w="931" w:type="pct"/>
            <w:tcBorders>
              <w:top w:val="nil"/>
              <w:left w:val="nil"/>
              <w:bottom w:val="single" w:sz="8" w:space="0" w:color="auto"/>
              <w:right w:val="single" w:sz="8" w:space="0" w:color="auto"/>
            </w:tcBorders>
            <w:shd w:val="clear" w:color="auto" w:fill="auto"/>
            <w:noWrap/>
            <w:vAlign w:val="center"/>
            <w:hideMark/>
          </w:tcPr>
          <w:p w14:paraId="7D1BE503" w14:textId="77777777" w:rsidR="00316069" w:rsidRPr="00B40AC2" w:rsidRDefault="00316069" w:rsidP="00940D5E">
            <w:pPr>
              <w:pStyle w:val="aff7"/>
              <w:rPr>
                <w:color w:val="000000" w:themeColor="text1"/>
                <w:szCs w:val="21"/>
              </w:rPr>
            </w:pPr>
            <w:r w:rsidRPr="00B40AC2">
              <w:rPr>
                <w:color w:val="000000" w:themeColor="text1"/>
                <w:szCs w:val="21"/>
              </w:rPr>
              <w:t xml:space="preserve">4.78 </w:t>
            </w:r>
          </w:p>
        </w:tc>
      </w:tr>
      <w:tr w:rsidR="00B40AC2" w:rsidRPr="00B40AC2" w14:paraId="71DBFF2A"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199D7EAC" w14:textId="77777777" w:rsidR="00316069" w:rsidRPr="00B40AC2" w:rsidRDefault="00316069" w:rsidP="00940D5E">
            <w:pPr>
              <w:pStyle w:val="aff7"/>
              <w:rPr>
                <w:color w:val="000000" w:themeColor="text1"/>
              </w:rPr>
            </w:pPr>
            <w:r w:rsidRPr="00B40AC2">
              <w:rPr>
                <w:color w:val="000000" w:themeColor="text1"/>
              </w:rPr>
              <w:t>3</w:t>
            </w:r>
          </w:p>
        </w:tc>
        <w:tc>
          <w:tcPr>
            <w:tcW w:w="1895" w:type="pct"/>
            <w:tcBorders>
              <w:top w:val="nil"/>
              <w:left w:val="nil"/>
              <w:bottom w:val="single" w:sz="8" w:space="0" w:color="auto"/>
              <w:right w:val="single" w:sz="8" w:space="0" w:color="auto"/>
            </w:tcBorders>
            <w:shd w:val="clear" w:color="auto" w:fill="auto"/>
            <w:noWrap/>
            <w:vAlign w:val="center"/>
            <w:hideMark/>
          </w:tcPr>
          <w:p w14:paraId="4A114607" w14:textId="77777777" w:rsidR="00316069" w:rsidRPr="00B40AC2" w:rsidRDefault="00316069" w:rsidP="00940D5E">
            <w:pPr>
              <w:pStyle w:val="aff7"/>
              <w:rPr>
                <w:color w:val="000000" w:themeColor="text1"/>
                <w:lang w:eastAsia="zh-CN"/>
              </w:rPr>
            </w:pPr>
            <w:r w:rsidRPr="00B40AC2">
              <w:rPr>
                <w:rFonts w:hint="eastAsia"/>
                <w:color w:val="000000" w:themeColor="text1"/>
                <w:lang w:eastAsia="zh-CN"/>
              </w:rPr>
              <w:t>热带亚洲和热带美洲间断分布</w:t>
            </w:r>
          </w:p>
        </w:tc>
        <w:tc>
          <w:tcPr>
            <w:tcW w:w="415" w:type="pct"/>
            <w:tcBorders>
              <w:top w:val="nil"/>
              <w:left w:val="nil"/>
              <w:bottom w:val="single" w:sz="8" w:space="0" w:color="auto"/>
              <w:right w:val="single" w:sz="8" w:space="0" w:color="auto"/>
            </w:tcBorders>
            <w:shd w:val="clear" w:color="auto" w:fill="auto"/>
            <w:vAlign w:val="center"/>
            <w:hideMark/>
          </w:tcPr>
          <w:p w14:paraId="13B86791" w14:textId="77777777" w:rsidR="00316069" w:rsidRPr="00B40AC2" w:rsidRDefault="00316069" w:rsidP="00940D5E">
            <w:pPr>
              <w:pStyle w:val="aff7"/>
              <w:rPr>
                <w:color w:val="000000" w:themeColor="text1"/>
              </w:rPr>
            </w:pPr>
            <w:r w:rsidRPr="00B40AC2">
              <w:rPr>
                <w:color w:val="000000" w:themeColor="text1"/>
              </w:rPr>
              <w:t>3</w:t>
            </w:r>
          </w:p>
        </w:tc>
        <w:tc>
          <w:tcPr>
            <w:tcW w:w="931" w:type="pct"/>
            <w:tcBorders>
              <w:top w:val="nil"/>
              <w:left w:val="nil"/>
              <w:bottom w:val="single" w:sz="8" w:space="0" w:color="auto"/>
              <w:right w:val="single" w:sz="8" w:space="0" w:color="auto"/>
            </w:tcBorders>
            <w:shd w:val="clear" w:color="auto" w:fill="auto"/>
            <w:noWrap/>
            <w:vAlign w:val="center"/>
            <w:hideMark/>
          </w:tcPr>
          <w:p w14:paraId="2469E42B" w14:textId="77777777" w:rsidR="00316069" w:rsidRPr="00B40AC2" w:rsidRDefault="00316069" w:rsidP="00940D5E">
            <w:pPr>
              <w:pStyle w:val="aff7"/>
              <w:rPr>
                <w:color w:val="000000" w:themeColor="text1"/>
                <w:szCs w:val="21"/>
              </w:rPr>
            </w:pPr>
            <w:r w:rsidRPr="00B40AC2">
              <w:rPr>
                <w:color w:val="000000" w:themeColor="text1"/>
                <w:szCs w:val="21"/>
              </w:rPr>
              <w:t xml:space="preserve">3.80 </w:t>
            </w:r>
          </w:p>
        </w:tc>
        <w:tc>
          <w:tcPr>
            <w:tcW w:w="415" w:type="pct"/>
            <w:tcBorders>
              <w:top w:val="nil"/>
              <w:left w:val="nil"/>
              <w:bottom w:val="single" w:sz="8" w:space="0" w:color="auto"/>
              <w:right w:val="single" w:sz="8" w:space="0" w:color="auto"/>
            </w:tcBorders>
            <w:shd w:val="clear" w:color="auto" w:fill="auto"/>
            <w:noWrap/>
            <w:vAlign w:val="center"/>
            <w:hideMark/>
          </w:tcPr>
          <w:p w14:paraId="0D630BD5" w14:textId="77777777" w:rsidR="00316069" w:rsidRPr="00B40AC2" w:rsidRDefault="00316069" w:rsidP="00940D5E">
            <w:pPr>
              <w:pStyle w:val="aff7"/>
              <w:rPr>
                <w:color w:val="000000" w:themeColor="text1"/>
              </w:rPr>
            </w:pPr>
            <w:r w:rsidRPr="00B40AC2">
              <w:rPr>
                <w:color w:val="000000" w:themeColor="text1"/>
              </w:rPr>
              <w:t>9</w:t>
            </w:r>
          </w:p>
        </w:tc>
        <w:tc>
          <w:tcPr>
            <w:tcW w:w="931" w:type="pct"/>
            <w:tcBorders>
              <w:top w:val="nil"/>
              <w:left w:val="nil"/>
              <w:bottom w:val="single" w:sz="8" w:space="0" w:color="auto"/>
              <w:right w:val="single" w:sz="8" w:space="0" w:color="auto"/>
            </w:tcBorders>
            <w:shd w:val="clear" w:color="auto" w:fill="auto"/>
            <w:noWrap/>
            <w:vAlign w:val="center"/>
            <w:hideMark/>
          </w:tcPr>
          <w:p w14:paraId="2BC9A56D" w14:textId="77777777" w:rsidR="00316069" w:rsidRPr="00B40AC2" w:rsidRDefault="00316069" w:rsidP="00940D5E">
            <w:pPr>
              <w:pStyle w:val="aff7"/>
              <w:rPr>
                <w:color w:val="000000" w:themeColor="text1"/>
                <w:szCs w:val="21"/>
              </w:rPr>
            </w:pPr>
            <w:r w:rsidRPr="00B40AC2">
              <w:rPr>
                <w:color w:val="000000" w:themeColor="text1"/>
                <w:szCs w:val="21"/>
              </w:rPr>
              <w:t xml:space="preserve">3.07 </w:t>
            </w:r>
          </w:p>
        </w:tc>
      </w:tr>
      <w:tr w:rsidR="00B40AC2" w:rsidRPr="00B40AC2" w14:paraId="289E028D"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1FD8F3C8" w14:textId="77777777" w:rsidR="00316069" w:rsidRPr="00B40AC2" w:rsidRDefault="00316069" w:rsidP="00940D5E">
            <w:pPr>
              <w:pStyle w:val="aff7"/>
              <w:rPr>
                <w:color w:val="000000" w:themeColor="text1"/>
              </w:rPr>
            </w:pPr>
            <w:r w:rsidRPr="00B40AC2">
              <w:rPr>
                <w:color w:val="000000" w:themeColor="text1"/>
              </w:rPr>
              <w:lastRenderedPageBreak/>
              <w:t>4</w:t>
            </w:r>
          </w:p>
        </w:tc>
        <w:tc>
          <w:tcPr>
            <w:tcW w:w="1895" w:type="pct"/>
            <w:tcBorders>
              <w:top w:val="nil"/>
              <w:left w:val="nil"/>
              <w:bottom w:val="single" w:sz="8" w:space="0" w:color="auto"/>
              <w:right w:val="single" w:sz="8" w:space="0" w:color="auto"/>
            </w:tcBorders>
            <w:shd w:val="clear" w:color="auto" w:fill="auto"/>
            <w:noWrap/>
            <w:vAlign w:val="center"/>
            <w:hideMark/>
          </w:tcPr>
          <w:p w14:paraId="610D0D81" w14:textId="77777777" w:rsidR="00316069" w:rsidRPr="00B40AC2" w:rsidRDefault="00316069" w:rsidP="00940D5E">
            <w:pPr>
              <w:pStyle w:val="aff7"/>
              <w:rPr>
                <w:color w:val="000000" w:themeColor="text1"/>
              </w:rPr>
            </w:pPr>
            <w:r w:rsidRPr="00B40AC2">
              <w:rPr>
                <w:rFonts w:hint="eastAsia"/>
                <w:color w:val="000000" w:themeColor="text1"/>
              </w:rPr>
              <w:t>旧世界热带分布</w:t>
            </w:r>
          </w:p>
        </w:tc>
        <w:tc>
          <w:tcPr>
            <w:tcW w:w="415" w:type="pct"/>
            <w:tcBorders>
              <w:top w:val="nil"/>
              <w:left w:val="nil"/>
              <w:bottom w:val="single" w:sz="8" w:space="0" w:color="auto"/>
              <w:right w:val="single" w:sz="8" w:space="0" w:color="auto"/>
            </w:tcBorders>
            <w:shd w:val="clear" w:color="auto" w:fill="auto"/>
            <w:vAlign w:val="center"/>
            <w:hideMark/>
          </w:tcPr>
          <w:p w14:paraId="4CCC0380" w14:textId="77777777" w:rsidR="00316069" w:rsidRPr="00B40AC2" w:rsidRDefault="00316069" w:rsidP="00940D5E">
            <w:pPr>
              <w:pStyle w:val="aff7"/>
              <w:rPr>
                <w:color w:val="000000" w:themeColor="text1"/>
              </w:rPr>
            </w:pPr>
            <w:r w:rsidRPr="00B40AC2">
              <w:rPr>
                <w:color w:val="000000" w:themeColor="text1"/>
              </w:rPr>
              <w:t>2</w:t>
            </w:r>
          </w:p>
        </w:tc>
        <w:tc>
          <w:tcPr>
            <w:tcW w:w="931" w:type="pct"/>
            <w:tcBorders>
              <w:top w:val="nil"/>
              <w:left w:val="nil"/>
              <w:bottom w:val="single" w:sz="8" w:space="0" w:color="auto"/>
              <w:right w:val="single" w:sz="8" w:space="0" w:color="auto"/>
            </w:tcBorders>
            <w:shd w:val="clear" w:color="auto" w:fill="auto"/>
            <w:noWrap/>
            <w:vAlign w:val="center"/>
            <w:hideMark/>
          </w:tcPr>
          <w:p w14:paraId="49AF2615" w14:textId="77777777" w:rsidR="00316069" w:rsidRPr="00B40AC2" w:rsidRDefault="00316069" w:rsidP="00940D5E">
            <w:pPr>
              <w:pStyle w:val="aff7"/>
              <w:rPr>
                <w:color w:val="000000" w:themeColor="text1"/>
                <w:szCs w:val="21"/>
              </w:rPr>
            </w:pPr>
            <w:r w:rsidRPr="00B40AC2">
              <w:rPr>
                <w:color w:val="000000" w:themeColor="text1"/>
                <w:szCs w:val="21"/>
              </w:rPr>
              <w:t xml:space="preserve">2.53 </w:t>
            </w:r>
          </w:p>
        </w:tc>
        <w:tc>
          <w:tcPr>
            <w:tcW w:w="415" w:type="pct"/>
            <w:tcBorders>
              <w:top w:val="nil"/>
              <w:left w:val="nil"/>
              <w:bottom w:val="single" w:sz="8" w:space="0" w:color="auto"/>
              <w:right w:val="single" w:sz="8" w:space="0" w:color="auto"/>
            </w:tcBorders>
            <w:shd w:val="clear" w:color="auto" w:fill="auto"/>
            <w:noWrap/>
            <w:vAlign w:val="center"/>
            <w:hideMark/>
          </w:tcPr>
          <w:p w14:paraId="5F54D2A3" w14:textId="77777777" w:rsidR="00316069" w:rsidRPr="00B40AC2" w:rsidRDefault="00316069" w:rsidP="00940D5E">
            <w:pPr>
              <w:pStyle w:val="aff7"/>
              <w:rPr>
                <w:color w:val="000000" w:themeColor="text1"/>
              </w:rPr>
            </w:pPr>
            <w:r w:rsidRPr="00B40AC2">
              <w:rPr>
                <w:color w:val="000000" w:themeColor="text1"/>
              </w:rPr>
              <w:t>3</w:t>
            </w:r>
          </w:p>
        </w:tc>
        <w:tc>
          <w:tcPr>
            <w:tcW w:w="931" w:type="pct"/>
            <w:tcBorders>
              <w:top w:val="nil"/>
              <w:left w:val="nil"/>
              <w:bottom w:val="single" w:sz="8" w:space="0" w:color="auto"/>
              <w:right w:val="single" w:sz="8" w:space="0" w:color="auto"/>
            </w:tcBorders>
            <w:shd w:val="clear" w:color="auto" w:fill="auto"/>
            <w:noWrap/>
            <w:vAlign w:val="center"/>
            <w:hideMark/>
          </w:tcPr>
          <w:p w14:paraId="54219D57" w14:textId="77777777" w:rsidR="00316069" w:rsidRPr="00B40AC2" w:rsidRDefault="00316069" w:rsidP="00940D5E">
            <w:pPr>
              <w:pStyle w:val="aff7"/>
              <w:rPr>
                <w:color w:val="000000" w:themeColor="text1"/>
                <w:szCs w:val="21"/>
              </w:rPr>
            </w:pPr>
            <w:r w:rsidRPr="00B40AC2">
              <w:rPr>
                <w:color w:val="000000" w:themeColor="text1"/>
                <w:szCs w:val="21"/>
              </w:rPr>
              <w:t xml:space="preserve">1.02 </w:t>
            </w:r>
          </w:p>
        </w:tc>
      </w:tr>
      <w:tr w:rsidR="00B40AC2" w:rsidRPr="00B40AC2" w14:paraId="64EEE4F1"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50D49CEF" w14:textId="77777777" w:rsidR="00316069" w:rsidRPr="00B40AC2" w:rsidRDefault="00316069" w:rsidP="00940D5E">
            <w:pPr>
              <w:pStyle w:val="aff7"/>
              <w:rPr>
                <w:color w:val="000000" w:themeColor="text1"/>
              </w:rPr>
            </w:pPr>
            <w:r w:rsidRPr="00B40AC2">
              <w:rPr>
                <w:color w:val="000000" w:themeColor="text1"/>
              </w:rPr>
              <w:t>5</w:t>
            </w:r>
          </w:p>
        </w:tc>
        <w:tc>
          <w:tcPr>
            <w:tcW w:w="1895" w:type="pct"/>
            <w:tcBorders>
              <w:top w:val="nil"/>
              <w:left w:val="nil"/>
              <w:bottom w:val="single" w:sz="8" w:space="0" w:color="auto"/>
              <w:right w:val="single" w:sz="8" w:space="0" w:color="auto"/>
            </w:tcBorders>
            <w:shd w:val="clear" w:color="auto" w:fill="auto"/>
            <w:noWrap/>
            <w:vAlign w:val="center"/>
            <w:hideMark/>
          </w:tcPr>
          <w:p w14:paraId="07956222" w14:textId="77777777" w:rsidR="00316069" w:rsidRPr="00B40AC2" w:rsidRDefault="00316069" w:rsidP="00940D5E">
            <w:pPr>
              <w:pStyle w:val="aff7"/>
              <w:rPr>
                <w:color w:val="000000" w:themeColor="text1"/>
                <w:lang w:eastAsia="zh-CN"/>
              </w:rPr>
            </w:pPr>
            <w:r w:rsidRPr="00B40AC2">
              <w:rPr>
                <w:rFonts w:hint="eastAsia"/>
                <w:color w:val="000000" w:themeColor="text1"/>
                <w:lang w:eastAsia="zh-CN"/>
              </w:rPr>
              <w:t>热带亚洲至热带大洋洲分布</w:t>
            </w:r>
          </w:p>
        </w:tc>
        <w:tc>
          <w:tcPr>
            <w:tcW w:w="415" w:type="pct"/>
            <w:tcBorders>
              <w:top w:val="nil"/>
              <w:left w:val="nil"/>
              <w:bottom w:val="single" w:sz="8" w:space="0" w:color="auto"/>
              <w:right w:val="single" w:sz="8" w:space="0" w:color="auto"/>
            </w:tcBorders>
            <w:shd w:val="clear" w:color="auto" w:fill="auto"/>
            <w:vAlign w:val="center"/>
            <w:hideMark/>
          </w:tcPr>
          <w:p w14:paraId="08E255A5" w14:textId="77777777" w:rsidR="00316069" w:rsidRPr="00B40AC2" w:rsidRDefault="00316069" w:rsidP="00940D5E">
            <w:pPr>
              <w:pStyle w:val="aff7"/>
              <w:rPr>
                <w:color w:val="000000" w:themeColor="text1"/>
              </w:rPr>
            </w:pPr>
            <w:r w:rsidRPr="00B40AC2">
              <w:rPr>
                <w:color w:val="000000" w:themeColor="text1"/>
              </w:rPr>
              <w:t>1</w:t>
            </w:r>
          </w:p>
        </w:tc>
        <w:tc>
          <w:tcPr>
            <w:tcW w:w="931" w:type="pct"/>
            <w:tcBorders>
              <w:top w:val="nil"/>
              <w:left w:val="nil"/>
              <w:bottom w:val="single" w:sz="8" w:space="0" w:color="auto"/>
              <w:right w:val="single" w:sz="8" w:space="0" w:color="auto"/>
            </w:tcBorders>
            <w:shd w:val="clear" w:color="auto" w:fill="auto"/>
            <w:noWrap/>
            <w:vAlign w:val="center"/>
            <w:hideMark/>
          </w:tcPr>
          <w:p w14:paraId="6DFC639F" w14:textId="77777777" w:rsidR="00316069" w:rsidRPr="00B40AC2" w:rsidRDefault="00316069" w:rsidP="00940D5E">
            <w:pPr>
              <w:pStyle w:val="aff7"/>
              <w:rPr>
                <w:color w:val="000000" w:themeColor="text1"/>
                <w:szCs w:val="21"/>
              </w:rPr>
            </w:pPr>
            <w:r w:rsidRPr="00B40AC2">
              <w:rPr>
                <w:color w:val="000000" w:themeColor="text1"/>
                <w:szCs w:val="21"/>
              </w:rPr>
              <w:t xml:space="preserve">1.27 </w:t>
            </w:r>
          </w:p>
        </w:tc>
        <w:tc>
          <w:tcPr>
            <w:tcW w:w="415" w:type="pct"/>
            <w:tcBorders>
              <w:top w:val="nil"/>
              <w:left w:val="nil"/>
              <w:bottom w:val="single" w:sz="8" w:space="0" w:color="auto"/>
              <w:right w:val="single" w:sz="8" w:space="0" w:color="auto"/>
            </w:tcBorders>
            <w:shd w:val="clear" w:color="auto" w:fill="auto"/>
            <w:noWrap/>
            <w:vAlign w:val="center"/>
            <w:hideMark/>
          </w:tcPr>
          <w:p w14:paraId="0686ABF3" w14:textId="77777777" w:rsidR="00316069" w:rsidRPr="00B40AC2" w:rsidRDefault="00316069" w:rsidP="00940D5E">
            <w:pPr>
              <w:pStyle w:val="aff7"/>
              <w:rPr>
                <w:color w:val="000000" w:themeColor="text1"/>
              </w:rPr>
            </w:pPr>
            <w:r w:rsidRPr="00B40AC2">
              <w:rPr>
                <w:color w:val="000000" w:themeColor="text1"/>
              </w:rPr>
              <w:t>1</w:t>
            </w:r>
          </w:p>
        </w:tc>
        <w:tc>
          <w:tcPr>
            <w:tcW w:w="931" w:type="pct"/>
            <w:tcBorders>
              <w:top w:val="nil"/>
              <w:left w:val="nil"/>
              <w:bottom w:val="single" w:sz="8" w:space="0" w:color="auto"/>
              <w:right w:val="single" w:sz="8" w:space="0" w:color="auto"/>
            </w:tcBorders>
            <w:shd w:val="clear" w:color="auto" w:fill="auto"/>
            <w:noWrap/>
            <w:vAlign w:val="center"/>
            <w:hideMark/>
          </w:tcPr>
          <w:p w14:paraId="777F2D04" w14:textId="77777777" w:rsidR="00316069" w:rsidRPr="00B40AC2" w:rsidRDefault="00316069" w:rsidP="00940D5E">
            <w:pPr>
              <w:pStyle w:val="aff7"/>
              <w:rPr>
                <w:color w:val="000000" w:themeColor="text1"/>
                <w:szCs w:val="21"/>
              </w:rPr>
            </w:pPr>
            <w:r w:rsidRPr="00B40AC2">
              <w:rPr>
                <w:color w:val="000000" w:themeColor="text1"/>
                <w:szCs w:val="21"/>
              </w:rPr>
              <w:t xml:space="preserve">0.34 </w:t>
            </w:r>
          </w:p>
        </w:tc>
      </w:tr>
      <w:tr w:rsidR="00B40AC2" w:rsidRPr="00B40AC2" w14:paraId="773B6CAC"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3BD1E05F" w14:textId="77777777" w:rsidR="00316069" w:rsidRPr="00B40AC2" w:rsidRDefault="00316069" w:rsidP="00940D5E">
            <w:pPr>
              <w:pStyle w:val="aff7"/>
              <w:rPr>
                <w:color w:val="000000" w:themeColor="text1"/>
              </w:rPr>
            </w:pPr>
            <w:r w:rsidRPr="00B40AC2">
              <w:rPr>
                <w:color w:val="000000" w:themeColor="text1"/>
              </w:rPr>
              <w:t>6</w:t>
            </w:r>
          </w:p>
        </w:tc>
        <w:tc>
          <w:tcPr>
            <w:tcW w:w="1895" w:type="pct"/>
            <w:tcBorders>
              <w:top w:val="nil"/>
              <w:left w:val="nil"/>
              <w:bottom w:val="single" w:sz="8" w:space="0" w:color="auto"/>
              <w:right w:val="single" w:sz="8" w:space="0" w:color="auto"/>
            </w:tcBorders>
            <w:shd w:val="clear" w:color="auto" w:fill="auto"/>
            <w:noWrap/>
            <w:vAlign w:val="center"/>
            <w:hideMark/>
          </w:tcPr>
          <w:p w14:paraId="7D9968C9" w14:textId="77777777" w:rsidR="00316069" w:rsidRPr="00B40AC2" w:rsidRDefault="00316069" w:rsidP="00940D5E">
            <w:pPr>
              <w:pStyle w:val="aff7"/>
              <w:rPr>
                <w:color w:val="000000" w:themeColor="text1"/>
                <w:lang w:eastAsia="zh-CN"/>
              </w:rPr>
            </w:pPr>
            <w:r w:rsidRPr="00B40AC2">
              <w:rPr>
                <w:rFonts w:hint="eastAsia"/>
                <w:color w:val="000000" w:themeColor="text1"/>
                <w:lang w:eastAsia="zh-CN"/>
              </w:rPr>
              <w:t>热带亚洲至热带非洲分布</w:t>
            </w:r>
          </w:p>
        </w:tc>
        <w:tc>
          <w:tcPr>
            <w:tcW w:w="415" w:type="pct"/>
            <w:tcBorders>
              <w:top w:val="nil"/>
              <w:left w:val="nil"/>
              <w:bottom w:val="single" w:sz="8" w:space="0" w:color="auto"/>
              <w:right w:val="single" w:sz="8" w:space="0" w:color="auto"/>
            </w:tcBorders>
            <w:shd w:val="clear" w:color="auto" w:fill="auto"/>
            <w:vAlign w:val="center"/>
            <w:hideMark/>
          </w:tcPr>
          <w:p w14:paraId="0155E3C7" w14:textId="77777777" w:rsidR="00316069" w:rsidRPr="00B40AC2" w:rsidRDefault="00316069" w:rsidP="00940D5E">
            <w:pPr>
              <w:pStyle w:val="aff7"/>
              <w:rPr>
                <w:color w:val="000000" w:themeColor="text1"/>
              </w:rPr>
            </w:pPr>
            <w:r w:rsidRPr="00B40AC2">
              <w:rPr>
                <w:color w:val="000000" w:themeColor="text1"/>
              </w:rPr>
              <w:t>2</w:t>
            </w:r>
          </w:p>
        </w:tc>
        <w:tc>
          <w:tcPr>
            <w:tcW w:w="931" w:type="pct"/>
            <w:tcBorders>
              <w:top w:val="nil"/>
              <w:left w:val="nil"/>
              <w:bottom w:val="single" w:sz="8" w:space="0" w:color="auto"/>
              <w:right w:val="single" w:sz="8" w:space="0" w:color="auto"/>
            </w:tcBorders>
            <w:shd w:val="clear" w:color="auto" w:fill="auto"/>
            <w:noWrap/>
            <w:vAlign w:val="center"/>
            <w:hideMark/>
          </w:tcPr>
          <w:p w14:paraId="57100D67" w14:textId="77777777" w:rsidR="00316069" w:rsidRPr="00B40AC2" w:rsidRDefault="00316069" w:rsidP="00940D5E">
            <w:pPr>
              <w:pStyle w:val="aff7"/>
              <w:rPr>
                <w:color w:val="000000" w:themeColor="text1"/>
                <w:szCs w:val="21"/>
              </w:rPr>
            </w:pPr>
            <w:r w:rsidRPr="00B40AC2">
              <w:rPr>
                <w:color w:val="000000" w:themeColor="text1"/>
                <w:szCs w:val="21"/>
              </w:rPr>
              <w:t xml:space="preserve">2.53 </w:t>
            </w:r>
          </w:p>
        </w:tc>
        <w:tc>
          <w:tcPr>
            <w:tcW w:w="415" w:type="pct"/>
            <w:tcBorders>
              <w:top w:val="nil"/>
              <w:left w:val="nil"/>
              <w:bottom w:val="single" w:sz="8" w:space="0" w:color="auto"/>
              <w:right w:val="single" w:sz="8" w:space="0" w:color="auto"/>
            </w:tcBorders>
            <w:shd w:val="clear" w:color="auto" w:fill="auto"/>
            <w:noWrap/>
            <w:vAlign w:val="center"/>
            <w:hideMark/>
          </w:tcPr>
          <w:p w14:paraId="1DDF0688" w14:textId="77777777" w:rsidR="00316069" w:rsidRPr="00B40AC2" w:rsidRDefault="00316069" w:rsidP="00940D5E">
            <w:pPr>
              <w:pStyle w:val="aff7"/>
              <w:rPr>
                <w:color w:val="000000" w:themeColor="text1"/>
              </w:rPr>
            </w:pPr>
            <w:r w:rsidRPr="00B40AC2">
              <w:rPr>
                <w:color w:val="000000" w:themeColor="text1"/>
              </w:rPr>
              <w:t>16</w:t>
            </w:r>
          </w:p>
        </w:tc>
        <w:tc>
          <w:tcPr>
            <w:tcW w:w="931" w:type="pct"/>
            <w:tcBorders>
              <w:top w:val="nil"/>
              <w:left w:val="nil"/>
              <w:bottom w:val="single" w:sz="8" w:space="0" w:color="auto"/>
              <w:right w:val="single" w:sz="8" w:space="0" w:color="auto"/>
            </w:tcBorders>
            <w:shd w:val="clear" w:color="auto" w:fill="auto"/>
            <w:noWrap/>
            <w:vAlign w:val="center"/>
            <w:hideMark/>
          </w:tcPr>
          <w:p w14:paraId="100A53BE" w14:textId="77777777" w:rsidR="00316069" w:rsidRPr="00B40AC2" w:rsidRDefault="00316069" w:rsidP="00940D5E">
            <w:pPr>
              <w:pStyle w:val="aff7"/>
              <w:rPr>
                <w:color w:val="000000" w:themeColor="text1"/>
                <w:szCs w:val="21"/>
              </w:rPr>
            </w:pPr>
            <w:r w:rsidRPr="00B40AC2">
              <w:rPr>
                <w:color w:val="000000" w:themeColor="text1"/>
                <w:szCs w:val="21"/>
              </w:rPr>
              <w:t xml:space="preserve">5.46 </w:t>
            </w:r>
          </w:p>
        </w:tc>
      </w:tr>
      <w:tr w:rsidR="00B40AC2" w:rsidRPr="00B40AC2" w14:paraId="45F202E2"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3DC4FBB8" w14:textId="77777777" w:rsidR="00316069" w:rsidRPr="00B40AC2" w:rsidRDefault="00316069" w:rsidP="00940D5E">
            <w:pPr>
              <w:pStyle w:val="aff7"/>
              <w:rPr>
                <w:color w:val="000000" w:themeColor="text1"/>
              </w:rPr>
            </w:pPr>
            <w:r w:rsidRPr="00B40AC2">
              <w:rPr>
                <w:color w:val="000000" w:themeColor="text1"/>
              </w:rPr>
              <w:t>7</w:t>
            </w:r>
          </w:p>
        </w:tc>
        <w:tc>
          <w:tcPr>
            <w:tcW w:w="1895" w:type="pct"/>
            <w:tcBorders>
              <w:top w:val="nil"/>
              <w:left w:val="nil"/>
              <w:bottom w:val="single" w:sz="8" w:space="0" w:color="auto"/>
              <w:right w:val="single" w:sz="8" w:space="0" w:color="auto"/>
            </w:tcBorders>
            <w:shd w:val="clear" w:color="auto" w:fill="auto"/>
            <w:noWrap/>
            <w:vAlign w:val="center"/>
            <w:hideMark/>
          </w:tcPr>
          <w:p w14:paraId="48F997C9" w14:textId="77777777" w:rsidR="00316069" w:rsidRPr="00B40AC2" w:rsidRDefault="00316069" w:rsidP="00940D5E">
            <w:pPr>
              <w:pStyle w:val="aff7"/>
              <w:rPr>
                <w:color w:val="000000" w:themeColor="text1"/>
              </w:rPr>
            </w:pPr>
            <w:r w:rsidRPr="00B40AC2">
              <w:rPr>
                <w:rFonts w:hint="eastAsia"/>
                <w:color w:val="000000" w:themeColor="text1"/>
              </w:rPr>
              <w:t>热带亚洲</w:t>
            </w:r>
          </w:p>
        </w:tc>
        <w:tc>
          <w:tcPr>
            <w:tcW w:w="415" w:type="pct"/>
            <w:tcBorders>
              <w:top w:val="nil"/>
              <w:left w:val="nil"/>
              <w:bottom w:val="single" w:sz="8" w:space="0" w:color="auto"/>
              <w:right w:val="single" w:sz="8" w:space="0" w:color="auto"/>
            </w:tcBorders>
            <w:shd w:val="clear" w:color="auto" w:fill="auto"/>
            <w:vAlign w:val="center"/>
            <w:hideMark/>
          </w:tcPr>
          <w:p w14:paraId="2A40E0F9" w14:textId="77777777" w:rsidR="00316069" w:rsidRPr="00B40AC2" w:rsidRDefault="00316069" w:rsidP="00940D5E">
            <w:pPr>
              <w:pStyle w:val="aff7"/>
              <w:rPr>
                <w:color w:val="000000" w:themeColor="text1"/>
              </w:rPr>
            </w:pPr>
            <w:r w:rsidRPr="00B40AC2">
              <w:rPr>
                <w:color w:val="000000" w:themeColor="text1"/>
              </w:rPr>
              <w:t>5</w:t>
            </w:r>
          </w:p>
        </w:tc>
        <w:tc>
          <w:tcPr>
            <w:tcW w:w="931" w:type="pct"/>
            <w:tcBorders>
              <w:top w:val="nil"/>
              <w:left w:val="nil"/>
              <w:bottom w:val="single" w:sz="8" w:space="0" w:color="auto"/>
              <w:right w:val="single" w:sz="8" w:space="0" w:color="auto"/>
            </w:tcBorders>
            <w:shd w:val="clear" w:color="auto" w:fill="auto"/>
            <w:noWrap/>
            <w:vAlign w:val="center"/>
            <w:hideMark/>
          </w:tcPr>
          <w:p w14:paraId="160379F7" w14:textId="77777777" w:rsidR="00316069" w:rsidRPr="00B40AC2" w:rsidRDefault="00316069" w:rsidP="00940D5E">
            <w:pPr>
              <w:pStyle w:val="aff7"/>
              <w:rPr>
                <w:color w:val="000000" w:themeColor="text1"/>
                <w:szCs w:val="21"/>
              </w:rPr>
            </w:pPr>
            <w:r w:rsidRPr="00B40AC2">
              <w:rPr>
                <w:color w:val="000000" w:themeColor="text1"/>
                <w:szCs w:val="21"/>
              </w:rPr>
              <w:t xml:space="preserve">6.33 </w:t>
            </w:r>
          </w:p>
        </w:tc>
        <w:tc>
          <w:tcPr>
            <w:tcW w:w="415" w:type="pct"/>
            <w:tcBorders>
              <w:top w:val="nil"/>
              <w:left w:val="nil"/>
              <w:bottom w:val="single" w:sz="8" w:space="0" w:color="auto"/>
              <w:right w:val="single" w:sz="8" w:space="0" w:color="auto"/>
            </w:tcBorders>
            <w:shd w:val="clear" w:color="auto" w:fill="auto"/>
            <w:noWrap/>
            <w:vAlign w:val="center"/>
            <w:hideMark/>
          </w:tcPr>
          <w:p w14:paraId="1E6AB37A" w14:textId="77777777" w:rsidR="00316069" w:rsidRPr="00B40AC2" w:rsidRDefault="00316069" w:rsidP="00940D5E">
            <w:pPr>
              <w:pStyle w:val="aff7"/>
              <w:rPr>
                <w:color w:val="000000" w:themeColor="text1"/>
              </w:rPr>
            </w:pPr>
            <w:r w:rsidRPr="00B40AC2">
              <w:rPr>
                <w:color w:val="000000" w:themeColor="text1"/>
              </w:rPr>
              <w:t>8</w:t>
            </w:r>
          </w:p>
        </w:tc>
        <w:tc>
          <w:tcPr>
            <w:tcW w:w="931" w:type="pct"/>
            <w:tcBorders>
              <w:top w:val="nil"/>
              <w:left w:val="nil"/>
              <w:bottom w:val="single" w:sz="8" w:space="0" w:color="auto"/>
              <w:right w:val="single" w:sz="8" w:space="0" w:color="auto"/>
            </w:tcBorders>
            <w:shd w:val="clear" w:color="auto" w:fill="auto"/>
            <w:noWrap/>
            <w:vAlign w:val="center"/>
            <w:hideMark/>
          </w:tcPr>
          <w:p w14:paraId="7E741261" w14:textId="77777777" w:rsidR="00316069" w:rsidRPr="00B40AC2" w:rsidRDefault="00316069" w:rsidP="00940D5E">
            <w:pPr>
              <w:pStyle w:val="aff7"/>
              <w:rPr>
                <w:color w:val="000000" w:themeColor="text1"/>
                <w:szCs w:val="21"/>
              </w:rPr>
            </w:pPr>
            <w:r w:rsidRPr="00B40AC2">
              <w:rPr>
                <w:color w:val="000000" w:themeColor="text1"/>
                <w:szCs w:val="21"/>
              </w:rPr>
              <w:t xml:space="preserve">2.73 </w:t>
            </w:r>
          </w:p>
        </w:tc>
      </w:tr>
      <w:tr w:rsidR="00B40AC2" w:rsidRPr="00B40AC2" w14:paraId="567ADBEB"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70656473" w14:textId="77777777" w:rsidR="00316069" w:rsidRPr="00B40AC2" w:rsidRDefault="00316069" w:rsidP="00940D5E">
            <w:pPr>
              <w:pStyle w:val="aff7"/>
              <w:rPr>
                <w:color w:val="000000" w:themeColor="text1"/>
              </w:rPr>
            </w:pPr>
            <w:r w:rsidRPr="00B40AC2">
              <w:rPr>
                <w:color w:val="000000" w:themeColor="text1"/>
              </w:rPr>
              <w:t>8</w:t>
            </w:r>
          </w:p>
        </w:tc>
        <w:tc>
          <w:tcPr>
            <w:tcW w:w="1895" w:type="pct"/>
            <w:tcBorders>
              <w:top w:val="nil"/>
              <w:left w:val="nil"/>
              <w:bottom w:val="single" w:sz="8" w:space="0" w:color="auto"/>
              <w:right w:val="single" w:sz="8" w:space="0" w:color="auto"/>
            </w:tcBorders>
            <w:shd w:val="clear" w:color="auto" w:fill="auto"/>
            <w:noWrap/>
            <w:vAlign w:val="center"/>
            <w:hideMark/>
          </w:tcPr>
          <w:p w14:paraId="7CCB937F" w14:textId="77777777" w:rsidR="00316069" w:rsidRPr="00B40AC2" w:rsidRDefault="00316069" w:rsidP="00940D5E">
            <w:pPr>
              <w:pStyle w:val="aff7"/>
              <w:rPr>
                <w:color w:val="000000" w:themeColor="text1"/>
              </w:rPr>
            </w:pPr>
            <w:r w:rsidRPr="00B40AC2">
              <w:rPr>
                <w:rFonts w:hint="eastAsia"/>
                <w:color w:val="000000" w:themeColor="text1"/>
              </w:rPr>
              <w:t>北温带分布</w:t>
            </w:r>
          </w:p>
        </w:tc>
        <w:tc>
          <w:tcPr>
            <w:tcW w:w="415" w:type="pct"/>
            <w:tcBorders>
              <w:top w:val="nil"/>
              <w:left w:val="nil"/>
              <w:bottom w:val="single" w:sz="8" w:space="0" w:color="auto"/>
              <w:right w:val="single" w:sz="8" w:space="0" w:color="auto"/>
            </w:tcBorders>
            <w:shd w:val="clear" w:color="auto" w:fill="auto"/>
            <w:vAlign w:val="center"/>
            <w:hideMark/>
          </w:tcPr>
          <w:p w14:paraId="28E67BEE" w14:textId="77777777" w:rsidR="00316069" w:rsidRPr="00B40AC2" w:rsidRDefault="00316069" w:rsidP="00940D5E">
            <w:pPr>
              <w:pStyle w:val="aff7"/>
              <w:rPr>
                <w:color w:val="000000" w:themeColor="text1"/>
              </w:rPr>
            </w:pPr>
            <w:r w:rsidRPr="00B40AC2">
              <w:rPr>
                <w:color w:val="000000" w:themeColor="text1"/>
              </w:rPr>
              <w:t>32</w:t>
            </w:r>
          </w:p>
        </w:tc>
        <w:tc>
          <w:tcPr>
            <w:tcW w:w="931" w:type="pct"/>
            <w:tcBorders>
              <w:top w:val="nil"/>
              <w:left w:val="nil"/>
              <w:bottom w:val="single" w:sz="8" w:space="0" w:color="auto"/>
              <w:right w:val="single" w:sz="8" w:space="0" w:color="auto"/>
            </w:tcBorders>
            <w:shd w:val="clear" w:color="auto" w:fill="auto"/>
            <w:noWrap/>
            <w:vAlign w:val="center"/>
            <w:hideMark/>
          </w:tcPr>
          <w:p w14:paraId="2D2D18A1" w14:textId="77777777" w:rsidR="00316069" w:rsidRPr="00B40AC2" w:rsidRDefault="00316069" w:rsidP="00940D5E">
            <w:pPr>
              <w:pStyle w:val="aff7"/>
              <w:rPr>
                <w:color w:val="000000" w:themeColor="text1"/>
                <w:szCs w:val="21"/>
              </w:rPr>
            </w:pPr>
            <w:r w:rsidRPr="00B40AC2">
              <w:rPr>
                <w:color w:val="000000" w:themeColor="text1"/>
                <w:szCs w:val="21"/>
              </w:rPr>
              <w:t xml:space="preserve">40.51 </w:t>
            </w:r>
          </w:p>
        </w:tc>
        <w:tc>
          <w:tcPr>
            <w:tcW w:w="415" w:type="pct"/>
            <w:tcBorders>
              <w:top w:val="nil"/>
              <w:left w:val="nil"/>
              <w:bottom w:val="single" w:sz="8" w:space="0" w:color="auto"/>
              <w:right w:val="single" w:sz="8" w:space="0" w:color="auto"/>
            </w:tcBorders>
            <w:shd w:val="clear" w:color="auto" w:fill="auto"/>
            <w:noWrap/>
            <w:vAlign w:val="center"/>
            <w:hideMark/>
          </w:tcPr>
          <w:p w14:paraId="361690AF" w14:textId="77777777" w:rsidR="00316069" w:rsidRPr="00B40AC2" w:rsidRDefault="00316069" w:rsidP="00940D5E">
            <w:pPr>
              <w:pStyle w:val="aff7"/>
              <w:rPr>
                <w:color w:val="000000" w:themeColor="text1"/>
              </w:rPr>
            </w:pPr>
            <w:r w:rsidRPr="00B40AC2">
              <w:rPr>
                <w:color w:val="000000" w:themeColor="text1"/>
              </w:rPr>
              <w:t>145</w:t>
            </w:r>
          </w:p>
        </w:tc>
        <w:tc>
          <w:tcPr>
            <w:tcW w:w="931" w:type="pct"/>
            <w:tcBorders>
              <w:top w:val="nil"/>
              <w:left w:val="nil"/>
              <w:bottom w:val="single" w:sz="8" w:space="0" w:color="auto"/>
              <w:right w:val="single" w:sz="8" w:space="0" w:color="auto"/>
            </w:tcBorders>
            <w:shd w:val="clear" w:color="auto" w:fill="auto"/>
            <w:noWrap/>
            <w:vAlign w:val="center"/>
            <w:hideMark/>
          </w:tcPr>
          <w:p w14:paraId="1AB96C42" w14:textId="77777777" w:rsidR="00316069" w:rsidRPr="00B40AC2" w:rsidRDefault="00316069" w:rsidP="00940D5E">
            <w:pPr>
              <w:pStyle w:val="aff7"/>
              <w:rPr>
                <w:color w:val="000000" w:themeColor="text1"/>
                <w:szCs w:val="21"/>
              </w:rPr>
            </w:pPr>
            <w:r w:rsidRPr="00B40AC2">
              <w:rPr>
                <w:color w:val="000000" w:themeColor="text1"/>
                <w:szCs w:val="21"/>
              </w:rPr>
              <w:t xml:space="preserve">49.49 </w:t>
            </w:r>
          </w:p>
        </w:tc>
      </w:tr>
      <w:tr w:rsidR="00B40AC2" w:rsidRPr="00B40AC2" w14:paraId="492FA63B"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4253AC33" w14:textId="77777777" w:rsidR="00316069" w:rsidRPr="00B40AC2" w:rsidRDefault="00316069" w:rsidP="00940D5E">
            <w:pPr>
              <w:pStyle w:val="aff7"/>
              <w:rPr>
                <w:color w:val="000000" w:themeColor="text1"/>
              </w:rPr>
            </w:pPr>
            <w:r w:rsidRPr="00B40AC2">
              <w:rPr>
                <w:color w:val="000000" w:themeColor="text1"/>
              </w:rPr>
              <w:t>9</w:t>
            </w:r>
          </w:p>
        </w:tc>
        <w:tc>
          <w:tcPr>
            <w:tcW w:w="1895" w:type="pct"/>
            <w:tcBorders>
              <w:top w:val="nil"/>
              <w:left w:val="nil"/>
              <w:bottom w:val="single" w:sz="8" w:space="0" w:color="auto"/>
              <w:right w:val="single" w:sz="8" w:space="0" w:color="auto"/>
            </w:tcBorders>
            <w:shd w:val="clear" w:color="auto" w:fill="auto"/>
            <w:noWrap/>
            <w:vAlign w:val="center"/>
            <w:hideMark/>
          </w:tcPr>
          <w:p w14:paraId="1F01F499" w14:textId="77777777" w:rsidR="00316069" w:rsidRPr="00B40AC2" w:rsidRDefault="00316069" w:rsidP="00940D5E">
            <w:pPr>
              <w:pStyle w:val="aff7"/>
              <w:rPr>
                <w:color w:val="000000" w:themeColor="text1"/>
                <w:lang w:eastAsia="zh-CN"/>
              </w:rPr>
            </w:pPr>
            <w:r w:rsidRPr="00B40AC2">
              <w:rPr>
                <w:rFonts w:hint="eastAsia"/>
                <w:color w:val="000000" w:themeColor="text1"/>
                <w:lang w:eastAsia="zh-CN"/>
              </w:rPr>
              <w:t>东亚和北美洲间断分布</w:t>
            </w:r>
          </w:p>
        </w:tc>
        <w:tc>
          <w:tcPr>
            <w:tcW w:w="415" w:type="pct"/>
            <w:tcBorders>
              <w:top w:val="nil"/>
              <w:left w:val="nil"/>
              <w:bottom w:val="single" w:sz="8" w:space="0" w:color="auto"/>
              <w:right w:val="single" w:sz="8" w:space="0" w:color="auto"/>
            </w:tcBorders>
            <w:shd w:val="clear" w:color="auto" w:fill="auto"/>
            <w:vAlign w:val="center"/>
            <w:hideMark/>
          </w:tcPr>
          <w:p w14:paraId="291163C8" w14:textId="77777777" w:rsidR="00316069" w:rsidRPr="00B40AC2" w:rsidRDefault="00316069" w:rsidP="00940D5E">
            <w:pPr>
              <w:pStyle w:val="aff7"/>
              <w:rPr>
                <w:color w:val="000000" w:themeColor="text1"/>
                <w:lang w:eastAsia="zh-CN"/>
              </w:rPr>
            </w:pPr>
            <w:r w:rsidRPr="00B40AC2">
              <w:rPr>
                <w:rFonts w:hint="eastAsia"/>
                <w:color w:val="000000" w:themeColor="text1"/>
                <w:lang w:eastAsia="zh-CN"/>
              </w:rPr>
              <w:t xml:space="preserve">　</w:t>
            </w:r>
          </w:p>
        </w:tc>
        <w:tc>
          <w:tcPr>
            <w:tcW w:w="931" w:type="pct"/>
            <w:tcBorders>
              <w:top w:val="nil"/>
              <w:left w:val="nil"/>
              <w:bottom w:val="single" w:sz="8" w:space="0" w:color="auto"/>
              <w:right w:val="single" w:sz="8" w:space="0" w:color="auto"/>
            </w:tcBorders>
            <w:shd w:val="clear" w:color="auto" w:fill="auto"/>
            <w:noWrap/>
            <w:vAlign w:val="center"/>
            <w:hideMark/>
          </w:tcPr>
          <w:p w14:paraId="1B2DAD1A" w14:textId="77777777" w:rsidR="00316069" w:rsidRPr="00B40AC2" w:rsidRDefault="00316069" w:rsidP="00940D5E">
            <w:pPr>
              <w:pStyle w:val="aff7"/>
              <w:rPr>
                <w:color w:val="000000" w:themeColor="text1"/>
                <w:szCs w:val="21"/>
                <w:lang w:eastAsia="zh-CN"/>
              </w:rPr>
            </w:pPr>
            <w:r w:rsidRPr="00B40AC2">
              <w:rPr>
                <w:color w:val="000000" w:themeColor="text1"/>
                <w:szCs w:val="21"/>
                <w:lang w:eastAsia="zh-CN"/>
              </w:rPr>
              <w:t xml:space="preserve">　</w:t>
            </w:r>
          </w:p>
        </w:tc>
        <w:tc>
          <w:tcPr>
            <w:tcW w:w="415" w:type="pct"/>
            <w:tcBorders>
              <w:top w:val="nil"/>
              <w:left w:val="nil"/>
              <w:bottom w:val="single" w:sz="8" w:space="0" w:color="auto"/>
              <w:right w:val="single" w:sz="8" w:space="0" w:color="auto"/>
            </w:tcBorders>
            <w:shd w:val="clear" w:color="auto" w:fill="auto"/>
            <w:noWrap/>
            <w:vAlign w:val="center"/>
            <w:hideMark/>
          </w:tcPr>
          <w:p w14:paraId="42566FD3" w14:textId="77777777" w:rsidR="00316069" w:rsidRPr="00B40AC2" w:rsidRDefault="00316069" w:rsidP="00940D5E">
            <w:pPr>
              <w:pStyle w:val="aff7"/>
              <w:rPr>
                <w:color w:val="000000" w:themeColor="text1"/>
              </w:rPr>
            </w:pPr>
            <w:r w:rsidRPr="00B40AC2">
              <w:rPr>
                <w:color w:val="000000" w:themeColor="text1"/>
              </w:rPr>
              <w:t>18</w:t>
            </w:r>
          </w:p>
        </w:tc>
        <w:tc>
          <w:tcPr>
            <w:tcW w:w="931" w:type="pct"/>
            <w:tcBorders>
              <w:top w:val="nil"/>
              <w:left w:val="nil"/>
              <w:bottom w:val="single" w:sz="8" w:space="0" w:color="auto"/>
              <w:right w:val="single" w:sz="8" w:space="0" w:color="auto"/>
            </w:tcBorders>
            <w:shd w:val="clear" w:color="auto" w:fill="auto"/>
            <w:noWrap/>
            <w:vAlign w:val="center"/>
            <w:hideMark/>
          </w:tcPr>
          <w:p w14:paraId="090CC008" w14:textId="77777777" w:rsidR="00316069" w:rsidRPr="00B40AC2" w:rsidRDefault="00316069" w:rsidP="00940D5E">
            <w:pPr>
              <w:pStyle w:val="aff7"/>
              <w:rPr>
                <w:color w:val="000000" w:themeColor="text1"/>
                <w:szCs w:val="21"/>
              </w:rPr>
            </w:pPr>
            <w:r w:rsidRPr="00B40AC2">
              <w:rPr>
                <w:color w:val="000000" w:themeColor="text1"/>
                <w:szCs w:val="21"/>
              </w:rPr>
              <w:t xml:space="preserve">6.14 </w:t>
            </w:r>
          </w:p>
        </w:tc>
      </w:tr>
      <w:tr w:rsidR="00B40AC2" w:rsidRPr="00B40AC2" w14:paraId="5C11B799"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44090F88" w14:textId="77777777" w:rsidR="00316069" w:rsidRPr="00B40AC2" w:rsidRDefault="00316069" w:rsidP="00940D5E">
            <w:pPr>
              <w:pStyle w:val="aff7"/>
              <w:rPr>
                <w:color w:val="000000" w:themeColor="text1"/>
              </w:rPr>
            </w:pPr>
            <w:r w:rsidRPr="00B40AC2">
              <w:rPr>
                <w:color w:val="000000" w:themeColor="text1"/>
              </w:rPr>
              <w:t>10</w:t>
            </w:r>
          </w:p>
        </w:tc>
        <w:tc>
          <w:tcPr>
            <w:tcW w:w="1895" w:type="pct"/>
            <w:tcBorders>
              <w:top w:val="nil"/>
              <w:left w:val="nil"/>
              <w:bottom w:val="single" w:sz="8" w:space="0" w:color="auto"/>
              <w:right w:val="single" w:sz="8" w:space="0" w:color="auto"/>
            </w:tcBorders>
            <w:shd w:val="clear" w:color="auto" w:fill="auto"/>
            <w:noWrap/>
            <w:vAlign w:val="center"/>
            <w:hideMark/>
          </w:tcPr>
          <w:p w14:paraId="2AA5B60A" w14:textId="77777777" w:rsidR="00316069" w:rsidRPr="00B40AC2" w:rsidRDefault="00316069" w:rsidP="00940D5E">
            <w:pPr>
              <w:pStyle w:val="aff7"/>
              <w:rPr>
                <w:color w:val="000000" w:themeColor="text1"/>
              </w:rPr>
            </w:pPr>
            <w:r w:rsidRPr="00B40AC2">
              <w:rPr>
                <w:rFonts w:hint="eastAsia"/>
                <w:color w:val="000000" w:themeColor="text1"/>
              </w:rPr>
              <w:t>旧世界温带分布</w:t>
            </w:r>
          </w:p>
        </w:tc>
        <w:tc>
          <w:tcPr>
            <w:tcW w:w="415" w:type="pct"/>
            <w:tcBorders>
              <w:top w:val="nil"/>
              <w:left w:val="nil"/>
              <w:bottom w:val="single" w:sz="8" w:space="0" w:color="auto"/>
              <w:right w:val="single" w:sz="8" w:space="0" w:color="auto"/>
            </w:tcBorders>
            <w:shd w:val="clear" w:color="auto" w:fill="auto"/>
            <w:vAlign w:val="center"/>
            <w:hideMark/>
          </w:tcPr>
          <w:p w14:paraId="32456B1C" w14:textId="77777777" w:rsidR="00316069" w:rsidRPr="00B40AC2" w:rsidRDefault="00316069" w:rsidP="00940D5E">
            <w:pPr>
              <w:pStyle w:val="aff7"/>
              <w:rPr>
                <w:color w:val="000000" w:themeColor="text1"/>
              </w:rPr>
            </w:pPr>
            <w:r w:rsidRPr="00B40AC2">
              <w:rPr>
                <w:color w:val="000000" w:themeColor="text1"/>
              </w:rPr>
              <w:t>6</w:t>
            </w:r>
          </w:p>
        </w:tc>
        <w:tc>
          <w:tcPr>
            <w:tcW w:w="931" w:type="pct"/>
            <w:tcBorders>
              <w:top w:val="nil"/>
              <w:left w:val="nil"/>
              <w:bottom w:val="single" w:sz="8" w:space="0" w:color="auto"/>
              <w:right w:val="single" w:sz="8" w:space="0" w:color="auto"/>
            </w:tcBorders>
            <w:shd w:val="clear" w:color="auto" w:fill="auto"/>
            <w:noWrap/>
            <w:vAlign w:val="center"/>
            <w:hideMark/>
          </w:tcPr>
          <w:p w14:paraId="2C2AE3F8" w14:textId="77777777" w:rsidR="00316069" w:rsidRPr="00B40AC2" w:rsidRDefault="00316069" w:rsidP="00940D5E">
            <w:pPr>
              <w:pStyle w:val="aff7"/>
              <w:rPr>
                <w:color w:val="000000" w:themeColor="text1"/>
                <w:szCs w:val="21"/>
              </w:rPr>
            </w:pPr>
            <w:r w:rsidRPr="00B40AC2">
              <w:rPr>
                <w:color w:val="000000" w:themeColor="text1"/>
                <w:szCs w:val="21"/>
              </w:rPr>
              <w:t xml:space="preserve">7.59 </w:t>
            </w:r>
          </w:p>
        </w:tc>
        <w:tc>
          <w:tcPr>
            <w:tcW w:w="415" w:type="pct"/>
            <w:tcBorders>
              <w:top w:val="nil"/>
              <w:left w:val="nil"/>
              <w:bottom w:val="single" w:sz="8" w:space="0" w:color="auto"/>
              <w:right w:val="single" w:sz="8" w:space="0" w:color="auto"/>
            </w:tcBorders>
            <w:shd w:val="clear" w:color="auto" w:fill="auto"/>
            <w:noWrap/>
            <w:vAlign w:val="center"/>
            <w:hideMark/>
          </w:tcPr>
          <w:p w14:paraId="04786FEC" w14:textId="77777777" w:rsidR="00316069" w:rsidRPr="00B40AC2" w:rsidRDefault="00316069" w:rsidP="00940D5E">
            <w:pPr>
              <w:pStyle w:val="aff7"/>
              <w:rPr>
                <w:color w:val="000000" w:themeColor="text1"/>
              </w:rPr>
            </w:pPr>
            <w:r w:rsidRPr="00B40AC2">
              <w:rPr>
                <w:color w:val="000000" w:themeColor="text1"/>
              </w:rPr>
              <w:t>26</w:t>
            </w:r>
          </w:p>
        </w:tc>
        <w:tc>
          <w:tcPr>
            <w:tcW w:w="931" w:type="pct"/>
            <w:tcBorders>
              <w:top w:val="nil"/>
              <w:left w:val="nil"/>
              <w:bottom w:val="single" w:sz="8" w:space="0" w:color="auto"/>
              <w:right w:val="single" w:sz="8" w:space="0" w:color="auto"/>
            </w:tcBorders>
            <w:shd w:val="clear" w:color="auto" w:fill="auto"/>
            <w:noWrap/>
            <w:vAlign w:val="center"/>
            <w:hideMark/>
          </w:tcPr>
          <w:p w14:paraId="1B6A6782" w14:textId="77777777" w:rsidR="00316069" w:rsidRPr="00B40AC2" w:rsidRDefault="00316069" w:rsidP="00940D5E">
            <w:pPr>
              <w:pStyle w:val="aff7"/>
              <w:rPr>
                <w:color w:val="000000" w:themeColor="text1"/>
                <w:szCs w:val="21"/>
              </w:rPr>
            </w:pPr>
            <w:r w:rsidRPr="00B40AC2">
              <w:rPr>
                <w:color w:val="000000" w:themeColor="text1"/>
                <w:szCs w:val="21"/>
              </w:rPr>
              <w:t xml:space="preserve">8.87 </w:t>
            </w:r>
          </w:p>
        </w:tc>
      </w:tr>
      <w:tr w:rsidR="00B40AC2" w:rsidRPr="00B40AC2" w14:paraId="013ED97E"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2EBD4C76" w14:textId="77777777" w:rsidR="00316069" w:rsidRPr="00B40AC2" w:rsidRDefault="00316069" w:rsidP="00940D5E">
            <w:pPr>
              <w:pStyle w:val="aff7"/>
              <w:rPr>
                <w:color w:val="000000" w:themeColor="text1"/>
              </w:rPr>
            </w:pPr>
            <w:r w:rsidRPr="00B40AC2">
              <w:rPr>
                <w:color w:val="000000" w:themeColor="text1"/>
              </w:rPr>
              <w:t>11</w:t>
            </w:r>
          </w:p>
        </w:tc>
        <w:tc>
          <w:tcPr>
            <w:tcW w:w="1895" w:type="pct"/>
            <w:tcBorders>
              <w:top w:val="nil"/>
              <w:left w:val="nil"/>
              <w:bottom w:val="single" w:sz="8" w:space="0" w:color="auto"/>
              <w:right w:val="single" w:sz="8" w:space="0" w:color="auto"/>
            </w:tcBorders>
            <w:shd w:val="clear" w:color="auto" w:fill="auto"/>
            <w:noWrap/>
            <w:vAlign w:val="center"/>
            <w:hideMark/>
          </w:tcPr>
          <w:p w14:paraId="2F2B2994" w14:textId="77777777" w:rsidR="00316069" w:rsidRPr="00B40AC2" w:rsidRDefault="00316069" w:rsidP="00940D5E">
            <w:pPr>
              <w:pStyle w:val="aff7"/>
              <w:rPr>
                <w:color w:val="000000" w:themeColor="text1"/>
              </w:rPr>
            </w:pPr>
            <w:r w:rsidRPr="00B40AC2">
              <w:rPr>
                <w:rFonts w:hint="eastAsia"/>
                <w:color w:val="000000" w:themeColor="text1"/>
              </w:rPr>
              <w:t>温带亚洲分布</w:t>
            </w:r>
          </w:p>
        </w:tc>
        <w:tc>
          <w:tcPr>
            <w:tcW w:w="415" w:type="pct"/>
            <w:tcBorders>
              <w:top w:val="nil"/>
              <w:left w:val="nil"/>
              <w:bottom w:val="single" w:sz="8" w:space="0" w:color="auto"/>
              <w:right w:val="single" w:sz="8" w:space="0" w:color="auto"/>
            </w:tcBorders>
            <w:shd w:val="clear" w:color="auto" w:fill="auto"/>
            <w:vAlign w:val="center"/>
            <w:hideMark/>
          </w:tcPr>
          <w:p w14:paraId="25E6DD05" w14:textId="77777777" w:rsidR="00316069" w:rsidRPr="00B40AC2" w:rsidRDefault="00316069" w:rsidP="00940D5E">
            <w:pPr>
              <w:pStyle w:val="aff7"/>
              <w:rPr>
                <w:color w:val="000000" w:themeColor="text1"/>
              </w:rPr>
            </w:pPr>
            <w:r w:rsidRPr="00B40AC2">
              <w:rPr>
                <w:rFonts w:hint="eastAsia"/>
                <w:color w:val="000000" w:themeColor="text1"/>
              </w:rPr>
              <w:t xml:space="preserve">　</w:t>
            </w:r>
          </w:p>
        </w:tc>
        <w:tc>
          <w:tcPr>
            <w:tcW w:w="931" w:type="pct"/>
            <w:tcBorders>
              <w:top w:val="nil"/>
              <w:left w:val="nil"/>
              <w:bottom w:val="single" w:sz="8" w:space="0" w:color="auto"/>
              <w:right w:val="single" w:sz="8" w:space="0" w:color="auto"/>
            </w:tcBorders>
            <w:shd w:val="clear" w:color="auto" w:fill="auto"/>
            <w:noWrap/>
            <w:vAlign w:val="center"/>
            <w:hideMark/>
          </w:tcPr>
          <w:p w14:paraId="24B9E2E2" w14:textId="77777777" w:rsidR="00316069" w:rsidRPr="00B40AC2" w:rsidRDefault="00316069" w:rsidP="00940D5E">
            <w:pPr>
              <w:pStyle w:val="aff7"/>
              <w:rPr>
                <w:color w:val="000000" w:themeColor="text1"/>
                <w:szCs w:val="21"/>
              </w:rPr>
            </w:pPr>
            <w:r w:rsidRPr="00B40AC2">
              <w:rPr>
                <w:color w:val="000000" w:themeColor="text1"/>
                <w:szCs w:val="21"/>
              </w:rPr>
              <w:t xml:space="preserve">　</w:t>
            </w:r>
          </w:p>
        </w:tc>
        <w:tc>
          <w:tcPr>
            <w:tcW w:w="415" w:type="pct"/>
            <w:tcBorders>
              <w:top w:val="nil"/>
              <w:left w:val="nil"/>
              <w:bottom w:val="single" w:sz="8" w:space="0" w:color="auto"/>
              <w:right w:val="single" w:sz="8" w:space="0" w:color="auto"/>
            </w:tcBorders>
            <w:shd w:val="clear" w:color="auto" w:fill="auto"/>
            <w:noWrap/>
            <w:vAlign w:val="center"/>
            <w:hideMark/>
          </w:tcPr>
          <w:p w14:paraId="0A41B852" w14:textId="77777777" w:rsidR="00316069" w:rsidRPr="00B40AC2" w:rsidRDefault="00316069" w:rsidP="00940D5E">
            <w:pPr>
              <w:pStyle w:val="aff7"/>
              <w:rPr>
                <w:color w:val="000000" w:themeColor="text1"/>
              </w:rPr>
            </w:pPr>
            <w:r w:rsidRPr="00B40AC2">
              <w:rPr>
                <w:color w:val="000000" w:themeColor="text1"/>
              </w:rPr>
              <w:t>7</w:t>
            </w:r>
          </w:p>
        </w:tc>
        <w:tc>
          <w:tcPr>
            <w:tcW w:w="931" w:type="pct"/>
            <w:tcBorders>
              <w:top w:val="nil"/>
              <w:left w:val="nil"/>
              <w:bottom w:val="single" w:sz="8" w:space="0" w:color="auto"/>
              <w:right w:val="single" w:sz="8" w:space="0" w:color="auto"/>
            </w:tcBorders>
            <w:shd w:val="clear" w:color="auto" w:fill="auto"/>
            <w:noWrap/>
            <w:vAlign w:val="center"/>
            <w:hideMark/>
          </w:tcPr>
          <w:p w14:paraId="1648C874" w14:textId="77777777" w:rsidR="00316069" w:rsidRPr="00B40AC2" w:rsidRDefault="00316069" w:rsidP="00940D5E">
            <w:pPr>
              <w:pStyle w:val="aff7"/>
              <w:rPr>
                <w:color w:val="000000" w:themeColor="text1"/>
                <w:szCs w:val="21"/>
              </w:rPr>
            </w:pPr>
            <w:r w:rsidRPr="00B40AC2">
              <w:rPr>
                <w:color w:val="000000" w:themeColor="text1"/>
                <w:szCs w:val="21"/>
              </w:rPr>
              <w:t xml:space="preserve">2.39 </w:t>
            </w:r>
          </w:p>
        </w:tc>
      </w:tr>
      <w:tr w:rsidR="00B40AC2" w:rsidRPr="00B40AC2" w14:paraId="79CDCC6B"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632A77F6" w14:textId="77777777" w:rsidR="00316069" w:rsidRPr="00B40AC2" w:rsidRDefault="00316069" w:rsidP="00940D5E">
            <w:pPr>
              <w:pStyle w:val="aff7"/>
              <w:rPr>
                <w:color w:val="000000" w:themeColor="text1"/>
              </w:rPr>
            </w:pPr>
            <w:r w:rsidRPr="00B40AC2">
              <w:rPr>
                <w:color w:val="000000" w:themeColor="text1"/>
              </w:rPr>
              <w:t>12</w:t>
            </w:r>
          </w:p>
        </w:tc>
        <w:tc>
          <w:tcPr>
            <w:tcW w:w="1895" w:type="pct"/>
            <w:tcBorders>
              <w:top w:val="nil"/>
              <w:left w:val="nil"/>
              <w:bottom w:val="single" w:sz="8" w:space="0" w:color="auto"/>
              <w:right w:val="single" w:sz="8" w:space="0" w:color="auto"/>
            </w:tcBorders>
            <w:shd w:val="clear" w:color="auto" w:fill="auto"/>
            <w:noWrap/>
            <w:vAlign w:val="center"/>
            <w:hideMark/>
          </w:tcPr>
          <w:p w14:paraId="6F48F341" w14:textId="77777777" w:rsidR="00316069" w:rsidRPr="00B40AC2" w:rsidRDefault="00316069" w:rsidP="00940D5E">
            <w:pPr>
              <w:pStyle w:val="aff7"/>
              <w:rPr>
                <w:color w:val="000000" w:themeColor="text1"/>
                <w:lang w:eastAsia="zh-CN"/>
              </w:rPr>
            </w:pPr>
            <w:r w:rsidRPr="00B40AC2">
              <w:rPr>
                <w:rFonts w:hint="eastAsia"/>
                <w:color w:val="000000" w:themeColor="text1"/>
                <w:lang w:eastAsia="zh-CN"/>
              </w:rPr>
              <w:t>地中海区、西亚至中亚分布</w:t>
            </w:r>
          </w:p>
        </w:tc>
        <w:tc>
          <w:tcPr>
            <w:tcW w:w="415" w:type="pct"/>
            <w:tcBorders>
              <w:top w:val="nil"/>
              <w:left w:val="nil"/>
              <w:bottom w:val="single" w:sz="8" w:space="0" w:color="auto"/>
              <w:right w:val="single" w:sz="8" w:space="0" w:color="auto"/>
            </w:tcBorders>
            <w:shd w:val="clear" w:color="auto" w:fill="auto"/>
            <w:vAlign w:val="center"/>
            <w:hideMark/>
          </w:tcPr>
          <w:p w14:paraId="5CA8F694" w14:textId="77777777" w:rsidR="00316069" w:rsidRPr="00B40AC2" w:rsidRDefault="00316069" w:rsidP="00940D5E">
            <w:pPr>
              <w:pStyle w:val="aff7"/>
              <w:rPr>
                <w:color w:val="000000" w:themeColor="text1"/>
                <w:lang w:eastAsia="zh-CN"/>
              </w:rPr>
            </w:pPr>
            <w:r w:rsidRPr="00B40AC2">
              <w:rPr>
                <w:rFonts w:hint="eastAsia"/>
                <w:color w:val="000000" w:themeColor="text1"/>
                <w:lang w:eastAsia="zh-CN"/>
              </w:rPr>
              <w:t xml:space="preserve">　</w:t>
            </w:r>
          </w:p>
        </w:tc>
        <w:tc>
          <w:tcPr>
            <w:tcW w:w="931" w:type="pct"/>
            <w:tcBorders>
              <w:top w:val="nil"/>
              <w:left w:val="nil"/>
              <w:bottom w:val="single" w:sz="8" w:space="0" w:color="auto"/>
              <w:right w:val="single" w:sz="8" w:space="0" w:color="auto"/>
            </w:tcBorders>
            <w:shd w:val="clear" w:color="auto" w:fill="auto"/>
            <w:noWrap/>
            <w:vAlign w:val="center"/>
            <w:hideMark/>
          </w:tcPr>
          <w:p w14:paraId="5908703E" w14:textId="77777777" w:rsidR="00316069" w:rsidRPr="00B40AC2" w:rsidRDefault="00316069" w:rsidP="00940D5E">
            <w:pPr>
              <w:pStyle w:val="aff7"/>
              <w:rPr>
                <w:color w:val="000000" w:themeColor="text1"/>
                <w:szCs w:val="21"/>
                <w:lang w:eastAsia="zh-CN"/>
              </w:rPr>
            </w:pPr>
            <w:r w:rsidRPr="00B40AC2">
              <w:rPr>
                <w:color w:val="000000" w:themeColor="text1"/>
                <w:szCs w:val="21"/>
                <w:lang w:eastAsia="zh-CN"/>
              </w:rPr>
              <w:t xml:space="preserve">　</w:t>
            </w:r>
          </w:p>
        </w:tc>
        <w:tc>
          <w:tcPr>
            <w:tcW w:w="415" w:type="pct"/>
            <w:tcBorders>
              <w:top w:val="nil"/>
              <w:left w:val="nil"/>
              <w:bottom w:val="single" w:sz="8" w:space="0" w:color="auto"/>
              <w:right w:val="single" w:sz="8" w:space="0" w:color="auto"/>
            </w:tcBorders>
            <w:shd w:val="clear" w:color="auto" w:fill="auto"/>
            <w:noWrap/>
            <w:vAlign w:val="center"/>
            <w:hideMark/>
          </w:tcPr>
          <w:p w14:paraId="33C6EA9E" w14:textId="77777777" w:rsidR="00316069" w:rsidRPr="00B40AC2" w:rsidRDefault="00316069" w:rsidP="00940D5E">
            <w:pPr>
              <w:pStyle w:val="aff7"/>
              <w:rPr>
                <w:color w:val="000000" w:themeColor="text1"/>
                <w:lang w:eastAsia="zh-CN"/>
              </w:rPr>
            </w:pPr>
            <w:r w:rsidRPr="00B40AC2">
              <w:rPr>
                <w:color w:val="000000" w:themeColor="text1"/>
                <w:lang w:eastAsia="zh-CN"/>
              </w:rPr>
              <w:t xml:space="preserve">　</w:t>
            </w:r>
          </w:p>
        </w:tc>
        <w:tc>
          <w:tcPr>
            <w:tcW w:w="931" w:type="pct"/>
            <w:tcBorders>
              <w:top w:val="nil"/>
              <w:left w:val="nil"/>
              <w:bottom w:val="single" w:sz="8" w:space="0" w:color="auto"/>
              <w:right w:val="single" w:sz="8" w:space="0" w:color="auto"/>
            </w:tcBorders>
            <w:shd w:val="clear" w:color="auto" w:fill="auto"/>
            <w:noWrap/>
            <w:vAlign w:val="center"/>
            <w:hideMark/>
          </w:tcPr>
          <w:p w14:paraId="71237F0B" w14:textId="77777777" w:rsidR="00316069" w:rsidRPr="00B40AC2" w:rsidRDefault="00316069" w:rsidP="00940D5E">
            <w:pPr>
              <w:pStyle w:val="aff7"/>
              <w:rPr>
                <w:color w:val="000000" w:themeColor="text1"/>
                <w:szCs w:val="21"/>
                <w:lang w:eastAsia="zh-CN"/>
              </w:rPr>
            </w:pPr>
            <w:r w:rsidRPr="00B40AC2">
              <w:rPr>
                <w:color w:val="000000" w:themeColor="text1"/>
                <w:szCs w:val="21"/>
                <w:lang w:eastAsia="zh-CN"/>
              </w:rPr>
              <w:t xml:space="preserve">　</w:t>
            </w:r>
          </w:p>
        </w:tc>
      </w:tr>
      <w:tr w:rsidR="00B40AC2" w:rsidRPr="00B40AC2" w14:paraId="779A3A7F"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672815C9" w14:textId="77777777" w:rsidR="00316069" w:rsidRPr="00B40AC2" w:rsidRDefault="00316069" w:rsidP="00940D5E">
            <w:pPr>
              <w:pStyle w:val="aff7"/>
              <w:rPr>
                <w:color w:val="000000" w:themeColor="text1"/>
              </w:rPr>
            </w:pPr>
            <w:r w:rsidRPr="00B40AC2">
              <w:rPr>
                <w:color w:val="000000" w:themeColor="text1"/>
              </w:rPr>
              <w:t>13</w:t>
            </w:r>
          </w:p>
        </w:tc>
        <w:tc>
          <w:tcPr>
            <w:tcW w:w="1895" w:type="pct"/>
            <w:tcBorders>
              <w:top w:val="nil"/>
              <w:left w:val="nil"/>
              <w:bottom w:val="single" w:sz="8" w:space="0" w:color="auto"/>
              <w:right w:val="single" w:sz="8" w:space="0" w:color="auto"/>
            </w:tcBorders>
            <w:shd w:val="clear" w:color="auto" w:fill="auto"/>
            <w:noWrap/>
            <w:vAlign w:val="center"/>
            <w:hideMark/>
          </w:tcPr>
          <w:p w14:paraId="07D8B609" w14:textId="77777777" w:rsidR="00316069" w:rsidRPr="00B40AC2" w:rsidRDefault="00316069" w:rsidP="00940D5E">
            <w:pPr>
              <w:pStyle w:val="aff7"/>
              <w:rPr>
                <w:color w:val="000000" w:themeColor="text1"/>
              </w:rPr>
            </w:pPr>
            <w:r w:rsidRPr="00B40AC2">
              <w:rPr>
                <w:rFonts w:hint="eastAsia"/>
                <w:color w:val="000000" w:themeColor="text1"/>
              </w:rPr>
              <w:t>中亚分布</w:t>
            </w:r>
          </w:p>
        </w:tc>
        <w:tc>
          <w:tcPr>
            <w:tcW w:w="415" w:type="pct"/>
            <w:tcBorders>
              <w:top w:val="nil"/>
              <w:left w:val="nil"/>
              <w:bottom w:val="single" w:sz="8" w:space="0" w:color="auto"/>
              <w:right w:val="single" w:sz="8" w:space="0" w:color="auto"/>
            </w:tcBorders>
            <w:shd w:val="clear" w:color="auto" w:fill="auto"/>
            <w:vAlign w:val="center"/>
            <w:hideMark/>
          </w:tcPr>
          <w:p w14:paraId="1FCC2DF8" w14:textId="77777777" w:rsidR="00316069" w:rsidRPr="00B40AC2" w:rsidRDefault="00316069" w:rsidP="00940D5E">
            <w:pPr>
              <w:pStyle w:val="aff7"/>
              <w:rPr>
                <w:color w:val="000000" w:themeColor="text1"/>
              </w:rPr>
            </w:pPr>
            <w:r w:rsidRPr="00B40AC2">
              <w:rPr>
                <w:rFonts w:hint="eastAsia"/>
                <w:color w:val="000000" w:themeColor="text1"/>
              </w:rPr>
              <w:t xml:space="preserve">　</w:t>
            </w:r>
          </w:p>
        </w:tc>
        <w:tc>
          <w:tcPr>
            <w:tcW w:w="931" w:type="pct"/>
            <w:tcBorders>
              <w:top w:val="nil"/>
              <w:left w:val="nil"/>
              <w:bottom w:val="single" w:sz="8" w:space="0" w:color="auto"/>
              <w:right w:val="single" w:sz="8" w:space="0" w:color="auto"/>
            </w:tcBorders>
            <w:shd w:val="clear" w:color="auto" w:fill="auto"/>
            <w:noWrap/>
            <w:vAlign w:val="center"/>
            <w:hideMark/>
          </w:tcPr>
          <w:p w14:paraId="770C4D7F" w14:textId="77777777" w:rsidR="00316069" w:rsidRPr="00B40AC2" w:rsidRDefault="00316069" w:rsidP="00940D5E">
            <w:pPr>
              <w:pStyle w:val="aff7"/>
              <w:rPr>
                <w:color w:val="000000" w:themeColor="text1"/>
                <w:szCs w:val="21"/>
              </w:rPr>
            </w:pPr>
            <w:r w:rsidRPr="00B40AC2">
              <w:rPr>
                <w:color w:val="000000" w:themeColor="text1"/>
                <w:szCs w:val="21"/>
              </w:rPr>
              <w:t xml:space="preserve">　</w:t>
            </w:r>
          </w:p>
        </w:tc>
        <w:tc>
          <w:tcPr>
            <w:tcW w:w="415" w:type="pct"/>
            <w:tcBorders>
              <w:top w:val="nil"/>
              <w:left w:val="nil"/>
              <w:bottom w:val="single" w:sz="8" w:space="0" w:color="auto"/>
              <w:right w:val="single" w:sz="8" w:space="0" w:color="auto"/>
            </w:tcBorders>
            <w:shd w:val="clear" w:color="auto" w:fill="auto"/>
            <w:noWrap/>
            <w:vAlign w:val="center"/>
            <w:hideMark/>
          </w:tcPr>
          <w:p w14:paraId="2E05E923" w14:textId="77777777" w:rsidR="00316069" w:rsidRPr="00B40AC2" w:rsidRDefault="00316069" w:rsidP="00940D5E">
            <w:pPr>
              <w:pStyle w:val="aff7"/>
              <w:rPr>
                <w:color w:val="000000" w:themeColor="text1"/>
              </w:rPr>
            </w:pPr>
            <w:r w:rsidRPr="00B40AC2">
              <w:rPr>
                <w:color w:val="000000" w:themeColor="text1"/>
              </w:rPr>
              <w:t xml:space="preserve">　</w:t>
            </w:r>
          </w:p>
        </w:tc>
        <w:tc>
          <w:tcPr>
            <w:tcW w:w="931" w:type="pct"/>
            <w:tcBorders>
              <w:top w:val="nil"/>
              <w:left w:val="nil"/>
              <w:bottom w:val="single" w:sz="8" w:space="0" w:color="auto"/>
              <w:right w:val="single" w:sz="8" w:space="0" w:color="auto"/>
            </w:tcBorders>
            <w:shd w:val="clear" w:color="auto" w:fill="auto"/>
            <w:noWrap/>
            <w:vAlign w:val="center"/>
            <w:hideMark/>
          </w:tcPr>
          <w:p w14:paraId="33CDC20D" w14:textId="77777777" w:rsidR="00316069" w:rsidRPr="00B40AC2" w:rsidRDefault="00316069" w:rsidP="00940D5E">
            <w:pPr>
              <w:pStyle w:val="aff7"/>
              <w:rPr>
                <w:color w:val="000000" w:themeColor="text1"/>
                <w:szCs w:val="21"/>
              </w:rPr>
            </w:pPr>
            <w:r w:rsidRPr="00B40AC2">
              <w:rPr>
                <w:color w:val="000000" w:themeColor="text1"/>
                <w:szCs w:val="21"/>
              </w:rPr>
              <w:t xml:space="preserve">　</w:t>
            </w:r>
          </w:p>
        </w:tc>
      </w:tr>
      <w:tr w:rsidR="00B40AC2" w:rsidRPr="00B40AC2" w14:paraId="3789C0E0"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72C308CE" w14:textId="77777777" w:rsidR="00316069" w:rsidRPr="00B40AC2" w:rsidRDefault="00316069" w:rsidP="00940D5E">
            <w:pPr>
              <w:pStyle w:val="aff7"/>
              <w:rPr>
                <w:color w:val="000000" w:themeColor="text1"/>
              </w:rPr>
            </w:pPr>
            <w:r w:rsidRPr="00B40AC2">
              <w:rPr>
                <w:color w:val="000000" w:themeColor="text1"/>
              </w:rPr>
              <w:t>14</w:t>
            </w:r>
          </w:p>
        </w:tc>
        <w:tc>
          <w:tcPr>
            <w:tcW w:w="1895" w:type="pct"/>
            <w:tcBorders>
              <w:top w:val="nil"/>
              <w:left w:val="nil"/>
              <w:bottom w:val="single" w:sz="8" w:space="0" w:color="auto"/>
              <w:right w:val="single" w:sz="8" w:space="0" w:color="auto"/>
            </w:tcBorders>
            <w:shd w:val="clear" w:color="auto" w:fill="auto"/>
            <w:noWrap/>
            <w:vAlign w:val="center"/>
            <w:hideMark/>
          </w:tcPr>
          <w:p w14:paraId="3F35AB9D" w14:textId="77777777" w:rsidR="00316069" w:rsidRPr="00B40AC2" w:rsidRDefault="00316069" w:rsidP="00940D5E">
            <w:pPr>
              <w:pStyle w:val="aff7"/>
              <w:rPr>
                <w:color w:val="000000" w:themeColor="text1"/>
              </w:rPr>
            </w:pPr>
            <w:r w:rsidRPr="00B40AC2">
              <w:rPr>
                <w:rFonts w:hint="eastAsia"/>
                <w:color w:val="000000" w:themeColor="text1"/>
              </w:rPr>
              <w:t>东亚分布</w:t>
            </w:r>
          </w:p>
        </w:tc>
        <w:tc>
          <w:tcPr>
            <w:tcW w:w="415" w:type="pct"/>
            <w:tcBorders>
              <w:top w:val="nil"/>
              <w:left w:val="nil"/>
              <w:bottom w:val="single" w:sz="8" w:space="0" w:color="auto"/>
              <w:right w:val="single" w:sz="8" w:space="0" w:color="auto"/>
            </w:tcBorders>
            <w:shd w:val="clear" w:color="auto" w:fill="auto"/>
            <w:vAlign w:val="center"/>
            <w:hideMark/>
          </w:tcPr>
          <w:p w14:paraId="09058BB7" w14:textId="77777777" w:rsidR="00316069" w:rsidRPr="00B40AC2" w:rsidRDefault="00316069" w:rsidP="00940D5E">
            <w:pPr>
              <w:pStyle w:val="aff7"/>
              <w:rPr>
                <w:color w:val="000000" w:themeColor="text1"/>
              </w:rPr>
            </w:pPr>
            <w:r w:rsidRPr="00B40AC2">
              <w:rPr>
                <w:color w:val="000000" w:themeColor="text1"/>
              </w:rPr>
              <w:t>2</w:t>
            </w:r>
          </w:p>
        </w:tc>
        <w:tc>
          <w:tcPr>
            <w:tcW w:w="931" w:type="pct"/>
            <w:tcBorders>
              <w:top w:val="nil"/>
              <w:left w:val="nil"/>
              <w:bottom w:val="single" w:sz="8" w:space="0" w:color="auto"/>
              <w:right w:val="single" w:sz="8" w:space="0" w:color="auto"/>
            </w:tcBorders>
            <w:shd w:val="clear" w:color="auto" w:fill="auto"/>
            <w:noWrap/>
            <w:vAlign w:val="center"/>
            <w:hideMark/>
          </w:tcPr>
          <w:p w14:paraId="34CDB19D" w14:textId="77777777" w:rsidR="00316069" w:rsidRPr="00B40AC2" w:rsidRDefault="00316069" w:rsidP="00940D5E">
            <w:pPr>
              <w:pStyle w:val="aff7"/>
              <w:rPr>
                <w:color w:val="000000" w:themeColor="text1"/>
                <w:szCs w:val="21"/>
              </w:rPr>
            </w:pPr>
            <w:r w:rsidRPr="00B40AC2">
              <w:rPr>
                <w:color w:val="000000" w:themeColor="text1"/>
                <w:szCs w:val="21"/>
              </w:rPr>
              <w:t xml:space="preserve">2.53 </w:t>
            </w:r>
          </w:p>
        </w:tc>
        <w:tc>
          <w:tcPr>
            <w:tcW w:w="415" w:type="pct"/>
            <w:tcBorders>
              <w:top w:val="nil"/>
              <w:left w:val="nil"/>
              <w:bottom w:val="single" w:sz="8" w:space="0" w:color="auto"/>
              <w:right w:val="single" w:sz="8" w:space="0" w:color="auto"/>
            </w:tcBorders>
            <w:shd w:val="clear" w:color="auto" w:fill="auto"/>
            <w:noWrap/>
            <w:vAlign w:val="center"/>
            <w:hideMark/>
          </w:tcPr>
          <w:p w14:paraId="5223AE79" w14:textId="77777777" w:rsidR="00316069" w:rsidRPr="00B40AC2" w:rsidRDefault="00316069" w:rsidP="00940D5E">
            <w:pPr>
              <w:pStyle w:val="aff7"/>
              <w:rPr>
                <w:color w:val="000000" w:themeColor="text1"/>
              </w:rPr>
            </w:pPr>
            <w:r w:rsidRPr="00B40AC2">
              <w:rPr>
                <w:color w:val="000000" w:themeColor="text1"/>
              </w:rPr>
              <w:t>5</w:t>
            </w:r>
          </w:p>
        </w:tc>
        <w:tc>
          <w:tcPr>
            <w:tcW w:w="931" w:type="pct"/>
            <w:tcBorders>
              <w:top w:val="nil"/>
              <w:left w:val="nil"/>
              <w:bottom w:val="single" w:sz="8" w:space="0" w:color="auto"/>
              <w:right w:val="single" w:sz="8" w:space="0" w:color="auto"/>
            </w:tcBorders>
            <w:shd w:val="clear" w:color="auto" w:fill="auto"/>
            <w:noWrap/>
            <w:vAlign w:val="center"/>
            <w:hideMark/>
          </w:tcPr>
          <w:p w14:paraId="3DE93B03" w14:textId="77777777" w:rsidR="00316069" w:rsidRPr="00B40AC2" w:rsidRDefault="00316069" w:rsidP="00940D5E">
            <w:pPr>
              <w:pStyle w:val="aff7"/>
              <w:rPr>
                <w:color w:val="000000" w:themeColor="text1"/>
                <w:szCs w:val="21"/>
              </w:rPr>
            </w:pPr>
            <w:r w:rsidRPr="00B40AC2">
              <w:rPr>
                <w:color w:val="000000" w:themeColor="text1"/>
                <w:szCs w:val="21"/>
              </w:rPr>
              <w:t xml:space="preserve">1.71 </w:t>
            </w:r>
          </w:p>
        </w:tc>
      </w:tr>
      <w:tr w:rsidR="00B40AC2" w:rsidRPr="00B40AC2" w14:paraId="4D24A926" w14:textId="77777777" w:rsidTr="002F486C">
        <w:trPr>
          <w:trHeight w:val="315"/>
        </w:trPr>
        <w:tc>
          <w:tcPr>
            <w:tcW w:w="415" w:type="pct"/>
            <w:tcBorders>
              <w:top w:val="nil"/>
              <w:left w:val="single" w:sz="8" w:space="0" w:color="auto"/>
              <w:bottom w:val="single" w:sz="8" w:space="0" w:color="auto"/>
              <w:right w:val="single" w:sz="8" w:space="0" w:color="auto"/>
            </w:tcBorders>
            <w:shd w:val="clear" w:color="auto" w:fill="auto"/>
            <w:noWrap/>
            <w:vAlign w:val="center"/>
            <w:hideMark/>
          </w:tcPr>
          <w:p w14:paraId="3AB92299" w14:textId="77777777" w:rsidR="00316069" w:rsidRPr="00B40AC2" w:rsidRDefault="00316069" w:rsidP="00940D5E">
            <w:pPr>
              <w:pStyle w:val="aff7"/>
              <w:rPr>
                <w:color w:val="000000" w:themeColor="text1"/>
              </w:rPr>
            </w:pPr>
            <w:r w:rsidRPr="00B40AC2">
              <w:rPr>
                <w:color w:val="000000" w:themeColor="text1"/>
              </w:rPr>
              <w:t>15</w:t>
            </w:r>
          </w:p>
        </w:tc>
        <w:tc>
          <w:tcPr>
            <w:tcW w:w="1895" w:type="pct"/>
            <w:tcBorders>
              <w:top w:val="nil"/>
              <w:left w:val="nil"/>
              <w:bottom w:val="single" w:sz="8" w:space="0" w:color="auto"/>
              <w:right w:val="single" w:sz="8" w:space="0" w:color="auto"/>
            </w:tcBorders>
            <w:shd w:val="clear" w:color="auto" w:fill="auto"/>
            <w:noWrap/>
            <w:vAlign w:val="center"/>
            <w:hideMark/>
          </w:tcPr>
          <w:p w14:paraId="6B711D86" w14:textId="77777777" w:rsidR="00316069" w:rsidRPr="00B40AC2" w:rsidRDefault="00316069" w:rsidP="00940D5E">
            <w:pPr>
              <w:pStyle w:val="aff7"/>
              <w:rPr>
                <w:color w:val="000000" w:themeColor="text1"/>
              </w:rPr>
            </w:pPr>
            <w:r w:rsidRPr="00B40AC2">
              <w:rPr>
                <w:rFonts w:hint="eastAsia"/>
                <w:color w:val="000000" w:themeColor="text1"/>
              </w:rPr>
              <w:t>中国特有分布</w:t>
            </w:r>
          </w:p>
        </w:tc>
        <w:tc>
          <w:tcPr>
            <w:tcW w:w="415" w:type="pct"/>
            <w:tcBorders>
              <w:top w:val="nil"/>
              <w:left w:val="nil"/>
              <w:bottom w:val="single" w:sz="8" w:space="0" w:color="auto"/>
              <w:right w:val="single" w:sz="8" w:space="0" w:color="auto"/>
            </w:tcBorders>
            <w:shd w:val="clear" w:color="auto" w:fill="auto"/>
            <w:vAlign w:val="center"/>
            <w:hideMark/>
          </w:tcPr>
          <w:p w14:paraId="6D8684A1" w14:textId="77777777" w:rsidR="00316069" w:rsidRPr="00B40AC2" w:rsidRDefault="00316069" w:rsidP="00940D5E">
            <w:pPr>
              <w:pStyle w:val="aff7"/>
              <w:rPr>
                <w:color w:val="000000" w:themeColor="text1"/>
              </w:rPr>
            </w:pPr>
            <w:r w:rsidRPr="00B40AC2">
              <w:rPr>
                <w:color w:val="000000" w:themeColor="text1"/>
              </w:rPr>
              <w:t>1</w:t>
            </w:r>
          </w:p>
        </w:tc>
        <w:tc>
          <w:tcPr>
            <w:tcW w:w="931" w:type="pct"/>
            <w:tcBorders>
              <w:top w:val="nil"/>
              <w:left w:val="nil"/>
              <w:bottom w:val="single" w:sz="8" w:space="0" w:color="auto"/>
              <w:right w:val="single" w:sz="8" w:space="0" w:color="auto"/>
            </w:tcBorders>
            <w:shd w:val="clear" w:color="auto" w:fill="auto"/>
            <w:noWrap/>
            <w:vAlign w:val="center"/>
            <w:hideMark/>
          </w:tcPr>
          <w:p w14:paraId="5C9B0481" w14:textId="77777777" w:rsidR="00316069" w:rsidRPr="00B40AC2" w:rsidRDefault="00316069" w:rsidP="00940D5E">
            <w:pPr>
              <w:pStyle w:val="aff7"/>
              <w:rPr>
                <w:color w:val="000000" w:themeColor="text1"/>
                <w:szCs w:val="21"/>
              </w:rPr>
            </w:pPr>
            <w:r w:rsidRPr="00B40AC2">
              <w:rPr>
                <w:color w:val="000000" w:themeColor="text1"/>
                <w:szCs w:val="21"/>
              </w:rPr>
              <w:t xml:space="preserve">1.27 </w:t>
            </w:r>
          </w:p>
        </w:tc>
        <w:tc>
          <w:tcPr>
            <w:tcW w:w="415" w:type="pct"/>
            <w:tcBorders>
              <w:top w:val="nil"/>
              <w:left w:val="nil"/>
              <w:bottom w:val="single" w:sz="8" w:space="0" w:color="auto"/>
              <w:right w:val="single" w:sz="8" w:space="0" w:color="auto"/>
            </w:tcBorders>
            <w:shd w:val="clear" w:color="auto" w:fill="auto"/>
            <w:noWrap/>
            <w:vAlign w:val="center"/>
            <w:hideMark/>
          </w:tcPr>
          <w:p w14:paraId="4208B7FB" w14:textId="77777777" w:rsidR="00316069" w:rsidRPr="00B40AC2" w:rsidRDefault="00316069" w:rsidP="00940D5E">
            <w:pPr>
              <w:pStyle w:val="aff7"/>
              <w:rPr>
                <w:color w:val="000000" w:themeColor="text1"/>
              </w:rPr>
            </w:pPr>
            <w:r w:rsidRPr="00B40AC2">
              <w:rPr>
                <w:color w:val="000000" w:themeColor="text1"/>
              </w:rPr>
              <w:t>2</w:t>
            </w:r>
          </w:p>
        </w:tc>
        <w:tc>
          <w:tcPr>
            <w:tcW w:w="931" w:type="pct"/>
            <w:tcBorders>
              <w:top w:val="nil"/>
              <w:left w:val="nil"/>
              <w:bottom w:val="single" w:sz="8" w:space="0" w:color="auto"/>
              <w:right w:val="single" w:sz="8" w:space="0" w:color="auto"/>
            </w:tcBorders>
            <w:shd w:val="clear" w:color="auto" w:fill="auto"/>
            <w:noWrap/>
            <w:vAlign w:val="center"/>
            <w:hideMark/>
          </w:tcPr>
          <w:p w14:paraId="63870055" w14:textId="77777777" w:rsidR="00316069" w:rsidRPr="00B40AC2" w:rsidRDefault="00316069" w:rsidP="00940D5E">
            <w:pPr>
              <w:pStyle w:val="aff7"/>
              <w:rPr>
                <w:color w:val="000000" w:themeColor="text1"/>
                <w:szCs w:val="21"/>
              </w:rPr>
            </w:pPr>
            <w:r w:rsidRPr="00B40AC2">
              <w:rPr>
                <w:color w:val="000000" w:themeColor="text1"/>
                <w:szCs w:val="21"/>
              </w:rPr>
              <w:t xml:space="preserve">0.68 </w:t>
            </w:r>
          </w:p>
        </w:tc>
      </w:tr>
      <w:tr w:rsidR="00B40AC2" w:rsidRPr="00B40AC2" w14:paraId="7EF399DC" w14:textId="77777777" w:rsidTr="002F486C">
        <w:trPr>
          <w:trHeight w:val="285"/>
        </w:trPr>
        <w:tc>
          <w:tcPr>
            <w:tcW w:w="2310" w:type="pct"/>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127A02B4" w14:textId="77777777" w:rsidR="00316069" w:rsidRPr="00B40AC2" w:rsidRDefault="00316069" w:rsidP="00940D5E">
            <w:pPr>
              <w:pStyle w:val="aff7"/>
              <w:rPr>
                <w:color w:val="000000" w:themeColor="text1"/>
              </w:rPr>
            </w:pPr>
            <w:r w:rsidRPr="00B40AC2">
              <w:rPr>
                <w:rFonts w:hint="eastAsia"/>
                <w:color w:val="000000" w:themeColor="text1"/>
              </w:rPr>
              <w:t>合计</w:t>
            </w:r>
          </w:p>
        </w:tc>
        <w:tc>
          <w:tcPr>
            <w:tcW w:w="415" w:type="pct"/>
            <w:tcBorders>
              <w:top w:val="nil"/>
              <w:left w:val="nil"/>
              <w:bottom w:val="single" w:sz="8" w:space="0" w:color="auto"/>
              <w:right w:val="single" w:sz="8" w:space="0" w:color="auto"/>
            </w:tcBorders>
            <w:shd w:val="clear" w:color="auto" w:fill="auto"/>
            <w:vAlign w:val="center"/>
            <w:hideMark/>
          </w:tcPr>
          <w:p w14:paraId="6DC67C71" w14:textId="77777777" w:rsidR="00316069" w:rsidRPr="00B40AC2" w:rsidRDefault="00316069" w:rsidP="00940D5E">
            <w:pPr>
              <w:pStyle w:val="aff7"/>
              <w:rPr>
                <w:color w:val="000000" w:themeColor="text1"/>
                <w:szCs w:val="21"/>
              </w:rPr>
            </w:pPr>
            <w:r w:rsidRPr="00B40AC2">
              <w:rPr>
                <w:color w:val="000000" w:themeColor="text1"/>
                <w:szCs w:val="21"/>
              </w:rPr>
              <w:t>79</w:t>
            </w:r>
          </w:p>
        </w:tc>
        <w:tc>
          <w:tcPr>
            <w:tcW w:w="931" w:type="pct"/>
            <w:tcBorders>
              <w:top w:val="nil"/>
              <w:left w:val="nil"/>
              <w:bottom w:val="single" w:sz="8" w:space="0" w:color="auto"/>
              <w:right w:val="single" w:sz="8" w:space="0" w:color="auto"/>
            </w:tcBorders>
            <w:shd w:val="clear" w:color="auto" w:fill="auto"/>
            <w:vAlign w:val="center"/>
            <w:hideMark/>
          </w:tcPr>
          <w:p w14:paraId="72A0FF12" w14:textId="77777777" w:rsidR="00316069" w:rsidRPr="00B40AC2" w:rsidRDefault="00316069" w:rsidP="00940D5E">
            <w:pPr>
              <w:pStyle w:val="aff7"/>
              <w:rPr>
                <w:color w:val="000000" w:themeColor="text1"/>
                <w:szCs w:val="21"/>
              </w:rPr>
            </w:pPr>
            <w:r w:rsidRPr="00B40AC2">
              <w:rPr>
                <w:color w:val="000000" w:themeColor="text1"/>
                <w:szCs w:val="21"/>
              </w:rPr>
              <w:t>100</w:t>
            </w:r>
          </w:p>
        </w:tc>
        <w:tc>
          <w:tcPr>
            <w:tcW w:w="415" w:type="pct"/>
            <w:tcBorders>
              <w:top w:val="nil"/>
              <w:left w:val="nil"/>
              <w:bottom w:val="single" w:sz="8" w:space="0" w:color="auto"/>
              <w:right w:val="single" w:sz="8" w:space="0" w:color="auto"/>
            </w:tcBorders>
            <w:shd w:val="clear" w:color="auto" w:fill="auto"/>
            <w:vAlign w:val="center"/>
            <w:hideMark/>
          </w:tcPr>
          <w:p w14:paraId="256657D7" w14:textId="77777777" w:rsidR="00316069" w:rsidRPr="00B40AC2" w:rsidRDefault="00316069" w:rsidP="00940D5E">
            <w:pPr>
              <w:pStyle w:val="aff7"/>
              <w:rPr>
                <w:color w:val="000000" w:themeColor="text1"/>
                <w:szCs w:val="21"/>
              </w:rPr>
            </w:pPr>
            <w:r w:rsidRPr="00B40AC2">
              <w:rPr>
                <w:color w:val="000000" w:themeColor="text1"/>
                <w:szCs w:val="21"/>
              </w:rPr>
              <w:t>293</w:t>
            </w:r>
          </w:p>
        </w:tc>
        <w:tc>
          <w:tcPr>
            <w:tcW w:w="931" w:type="pct"/>
            <w:tcBorders>
              <w:top w:val="nil"/>
              <w:left w:val="nil"/>
              <w:bottom w:val="single" w:sz="8" w:space="0" w:color="auto"/>
              <w:right w:val="single" w:sz="8" w:space="0" w:color="auto"/>
            </w:tcBorders>
            <w:shd w:val="clear" w:color="auto" w:fill="auto"/>
            <w:vAlign w:val="center"/>
            <w:hideMark/>
          </w:tcPr>
          <w:p w14:paraId="6244A826" w14:textId="77777777" w:rsidR="00316069" w:rsidRPr="00B40AC2" w:rsidRDefault="00316069" w:rsidP="00940D5E">
            <w:pPr>
              <w:pStyle w:val="aff7"/>
              <w:rPr>
                <w:color w:val="000000" w:themeColor="text1"/>
                <w:szCs w:val="21"/>
              </w:rPr>
            </w:pPr>
            <w:r w:rsidRPr="00B40AC2">
              <w:rPr>
                <w:color w:val="000000" w:themeColor="text1"/>
                <w:szCs w:val="21"/>
              </w:rPr>
              <w:t>100</w:t>
            </w:r>
          </w:p>
        </w:tc>
      </w:tr>
    </w:tbl>
    <w:p w14:paraId="626287E1" w14:textId="77777777" w:rsidR="00316069" w:rsidRPr="00B40AC2" w:rsidRDefault="00316069" w:rsidP="00316069">
      <w:pPr>
        <w:spacing w:beforeLines="50" w:before="120"/>
        <w:rPr>
          <w:rFonts w:cs="Times New Roman"/>
          <w:color w:val="000000" w:themeColor="text1"/>
          <w:szCs w:val="28"/>
        </w:rPr>
      </w:pPr>
      <w:r w:rsidRPr="00B40AC2">
        <w:rPr>
          <w:rFonts w:cs="Times New Roman"/>
          <w:color w:val="000000" w:themeColor="text1"/>
          <w:szCs w:val="28"/>
        </w:rPr>
        <w:t>从科的的区系类型来看，评价区域内的</w:t>
      </w:r>
      <w:r w:rsidRPr="00B40AC2">
        <w:rPr>
          <w:rFonts w:cs="Times New Roman"/>
          <w:color w:val="000000" w:themeColor="text1"/>
          <w:szCs w:val="28"/>
        </w:rPr>
        <w:t>79</w:t>
      </w:r>
      <w:r w:rsidRPr="00B40AC2">
        <w:rPr>
          <w:rFonts w:cs="Times New Roman"/>
          <w:color w:val="000000" w:themeColor="text1"/>
          <w:szCs w:val="28"/>
        </w:rPr>
        <w:t>科种子植物共有</w:t>
      </w:r>
      <w:r w:rsidRPr="00B40AC2">
        <w:rPr>
          <w:rFonts w:cs="Times New Roman"/>
          <w:color w:val="000000" w:themeColor="text1"/>
          <w:szCs w:val="28"/>
        </w:rPr>
        <w:t>11</w:t>
      </w:r>
      <w:r w:rsidRPr="00B40AC2">
        <w:rPr>
          <w:rFonts w:cs="Times New Roman"/>
          <w:color w:val="000000" w:themeColor="text1"/>
          <w:szCs w:val="28"/>
        </w:rPr>
        <w:t>科，分别是：</w:t>
      </w:r>
      <w:r w:rsidRPr="00B40AC2">
        <w:rPr>
          <w:rFonts w:cs="Times New Roman" w:hint="eastAsia"/>
          <w:color w:val="000000" w:themeColor="text1"/>
          <w:szCs w:val="28"/>
        </w:rPr>
        <w:t>世界分布、泛热带分布、热带亚洲和热带美洲间断分布、旧世界热带分布、热带亚洲至热带大洋洲分布、热带亚洲至热带非洲分布、热带亚洲、北温带分布。其中最主要的分布型是北温带分布，共有</w:t>
      </w:r>
      <w:r w:rsidRPr="00B40AC2">
        <w:rPr>
          <w:rFonts w:cs="Times New Roman" w:hint="eastAsia"/>
          <w:color w:val="000000" w:themeColor="text1"/>
          <w:szCs w:val="28"/>
        </w:rPr>
        <w:t>32</w:t>
      </w:r>
      <w:r w:rsidRPr="00B40AC2">
        <w:rPr>
          <w:rFonts w:cs="Times New Roman" w:hint="eastAsia"/>
          <w:color w:val="000000" w:themeColor="text1"/>
          <w:szCs w:val="28"/>
        </w:rPr>
        <w:t>个科，占评价区域种子植物总数的</w:t>
      </w:r>
      <w:r w:rsidRPr="00B40AC2">
        <w:rPr>
          <w:rFonts w:cs="Times New Roman" w:hint="eastAsia"/>
          <w:color w:val="000000" w:themeColor="text1"/>
          <w:szCs w:val="28"/>
        </w:rPr>
        <w:t>40.51%</w:t>
      </w:r>
      <w:r w:rsidRPr="00B40AC2">
        <w:rPr>
          <w:rFonts w:cs="Times New Roman" w:hint="eastAsia"/>
          <w:color w:val="000000" w:themeColor="text1"/>
          <w:szCs w:val="28"/>
        </w:rPr>
        <w:t>；其次是世界分布，共有</w:t>
      </w:r>
      <w:r w:rsidRPr="00B40AC2">
        <w:rPr>
          <w:rFonts w:cs="Times New Roman" w:hint="eastAsia"/>
          <w:color w:val="000000" w:themeColor="text1"/>
          <w:szCs w:val="28"/>
        </w:rPr>
        <w:t>20</w:t>
      </w:r>
      <w:r w:rsidRPr="00B40AC2">
        <w:rPr>
          <w:rFonts w:cs="Times New Roman" w:hint="eastAsia"/>
          <w:color w:val="000000" w:themeColor="text1"/>
          <w:szCs w:val="28"/>
        </w:rPr>
        <w:t>个科，占评价区域种子植物总数的</w:t>
      </w:r>
      <w:r w:rsidRPr="00B40AC2">
        <w:rPr>
          <w:rFonts w:cs="Times New Roman" w:hint="eastAsia"/>
          <w:color w:val="000000" w:themeColor="text1"/>
          <w:szCs w:val="28"/>
        </w:rPr>
        <w:t>25.32%</w:t>
      </w:r>
      <w:r w:rsidRPr="00B40AC2">
        <w:rPr>
          <w:rFonts w:cs="Times New Roman" w:hint="eastAsia"/>
          <w:color w:val="000000" w:themeColor="text1"/>
          <w:szCs w:val="28"/>
        </w:rPr>
        <w:t>；旧世界温带分布共有</w:t>
      </w:r>
      <w:r w:rsidRPr="00B40AC2">
        <w:rPr>
          <w:rFonts w:cs="Times New Roman" w:hint="eastAsia"/>
          <w:color w:val="000000" w:themeColor="text1"/>
          <w:szCs w:val="28"/>
        </w:rPr>
        <w:t>6</w:t>
      </w:r>
      <w:r w:rsidRPr="00B40AC2">
        <w:rPr>
          <w:rFonts w:cs="Times New Roman" w:hint="eastAsia"/>
          <w:color w:val="000000" w:themeColor="text1"/>
          <w:szCs w:val="28"/>
        </w:rPr>
        <w:t>个科，占评价区域种子植物总数的</w:t>
      </w:r>
      <w:r w:rsidRPr="00B40AC2">
        <w:rPr>
          <w:rFonts w:cs="Times New Roman" w:hint="eastAsia"/>
          <w:color w:val="000000" w:themeColor="text1"/>
          <w:szCs w:val="28"/>
        </w:rPr>
        <w:t>7.59%</w:t>
      </w:r>
      <w:r w:rsidRPr="00B40AC2">
        <w:rPr>
          <w:rFonts w:cs="Times New Roman" w:hint="eastAsia"/>
          <w:color w:val="000000" w:themeColor="text1"/>
          <w:szCs w:val="28"/>
        </w:rPr>
        <w:t>；热带亚洲共有</w:t>
      </w:r>
      <w:r w:rsidRPr="00B40AC2">
        <w:rPr>
          <w:rFonts w:cs="Times New Roman" w:hint="eastAsia"/>
          <w:color w:val="000000" w:themeColor="text1"/>
          <w:szCs w:val="28"/>
        </w:rPr>
        <w:t>5</w:t>
      </w:r>
      <w:r w:rsidRPr="00B40AC2">
        <w:rPr>
          <w:rFonts w:cs="Times New Roman" w:hint="eastAsia"/>
          <w:color w:val="000000" w:themeColor="text1"/>
          <w:szCs w:val="28"/>
        </w:rPr>
        <w:t>个科，占评价区域种子植物总数的</w:t>
      </w:r>
      <w:r w:rsidRPr="00B40AC2">
        <w:rPr>
          <w:rFonts w:cs="Times New Roman" w:hint="eastAsia"/>
          <w:color w:val="000000" w:themeColor="text1"/>
          <w:szCs w:val="28"/>
        </w:rPr>
        <w:t>6.33%</w:t>
      </w:r>
      <w:r w:rsidRPr="00B40AC2">
        <w:rPr>
          <w:rFonts w:cs="Times New Roman" w:hint="eastAsia"/>
          <w:color w:val="000000" w:themeColor="text1"/>
          <w:szCs w:val="28"/>
        </w:rPr>
        <w:t>；其余各区系类型的科的数量均较少。</w:t>
      </w:r>
    </w:p>
    <w:p w14:paraId="79039F6C"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从属的区系来看评价爱区域属的分布型共有</w:t>
      </w:r>
      <w:r w:rsidRPr="00B40AC2">
        <w:rPr>
          <w:rFonts w:cs="Times New Roman"/>
          <w:color w:val="000000" w:themeColor="text1"/>
          <w:szCs w:val="28"/>
        </w:rPr>
        <w:t>13</w:t>
      </w:r>
      <w:r w:rsidRPr="00B40AC2">
        <w:rPr>
          <w:rFonts w:cs="Times New Roman"/>
          <w:color w:val="000000" w:themeColor="text1"/>
          <w:szCs w:val="28"/>
        </w:rPr>
        <w:t>个，分别是：</w:t>
      </w:r>
      <w:r w:rsidRPr="00B40AC2">
        <w:rPr>
          <w:rFonts w:cs="Times New Roman" w:hint="eastAsia"/>
          <w:color w:val="000000" w:themeColor="text1"/>
          <w:szCs w:val="28"/>
        </w:rPr>
        <w:t>世界分布、泛热带分布、热带亚洲和热带美洲间断分布、旧世界热带分布、热带亚洲至热带大洋洲分布、热带亚洲至热带非洲分布、热带亚洲、北温带分布、东亚和北美洲间断分布、旧世界温带分布、温带亚洲分布、东亚分布、中国特有分布。其中数量最多的是北温带分布，共有</w:t>
      </w:r>
      <w:r w:rsidRPr="00B40AC2">
        <w:rPr>
          <w:rFonts w:cs="Times New Roman" w:hint="eastAsia"/>
          <w:color w:val="000000" w:themeColor="text1"/>
          <w:szCs w:val="28"/>
        </w:rPr>
        <w:t>145</w:t>
      </w:r>
      <w:r w:rsidRPr="00B40AC2">
        <w:rPr>
          <w:rFonts w:cs="Times New Roman" w:hint="eastAsia"/>
          <w:color w:val="000000" w:themeColor="text1"/>
          <w:szCs w:val="28"/>
        </w:rPr>
        <w:t>属，占评价区域总属数的</w:t>
      </w:r>
      <w:r w:rsidRPr="00B40AC2">
        <w:rPr>
          <w:rFonts w:cs="Times New Roman" w:hint="eastAsia"/>
          <w:color w:val="000000" w:themeColor="text1"/>
          <w:szCs w:val="28"/>
        </w:rPr>
        <w:t>49.49%</w:t>
      </w:r>
      <w:r w:rsidRPr="00B40AC2">
        <w:rPr>
          <w:rFonts w:cs="Times New Roman" w:hint="eastAsia"/>
          <w:color w:val="000000" w:themeColor="text1"/>
          <w:szCs w:val="28"/>
        </w:rPr>
        <w:t>，其次是世界分布共有，共有</w:t>
      </w:r>
      <w:r w:rsidRPr="00B40AC2">
        <w:rPr>
          <w:rFonts w:cs="Times New Roman" w:hint="eastAsia"/>
          <w:color w:val="000000" w:themeColor="text1"/>
          <w:szCs w:val="28"/>
        </w:rPr>
        <w:t>39</w:t>
      </w:r>
      <w:r w:rsidRPr="00B40AC2">
        <w:rPr>
          <w:rFonts w:cs="Times New Roman" w:hint="eastAsia"/>
          <w:color w:val="000000" w:themeColor="text1"/>
          <w:szCs w:val="28"/>
        </w:rPr>
        <w:t>个属，占评价区域总属数的</w:t>
      </w:r>
      <w:r w:rsidRPr="00B40AC2">
        <w:rPr>
          <w:rFonts w:cs="Times New Roman" w:hint="eastAsia"/>
          <w:color w:val="000000" w:themeColor="text1"/>
          <w:szCs w:val="28"/>
        </w:rPr>
        <w:t>13.31%</w:t>
      </w:r>
      <w:r w:rsidRPr="00B40AC2">
        <w:rPr>
          <w:rFonts w:cs="Times New Roman" w:hint="eastAsia"/>
          <w:color w:val="000000" w:themeColor="text1"/>
          <w:szCs w:val="28"/>
        </w:rPr>
        <w:t>，其次是旧世界温带分布，共有</w:t>
      </w:r>
      <w:r w:rsidRPr="00B40AC2">
        <w:rPr>
          <w:rFonts w:cs="Times New Roman" w:hint="eastAsia"/>
          <w:color w:val="000000" w:themeColor="text1"/>
          <w:szCs w:val="28"/>
        </w:rPr>
        <w:t>26</w:t>
      </w:r>
      <w:r w:rsidRPr="00B40AC2">
        <w:rPr>
          <w:rFonts w:cs="Times New Roman" w:hint="eastAsia"/>
          <w:color w:val="000000" w:themeColor="text1"/>
          <w:szCs w:val="28"/>
        </w:rPr>
        <w:t>个属，占评价区域总属数的</w:t>
      </w:r>
      <w:r w:rsidRPr="00B40AC2">
        <w:rPr>
          <w:rFonts w:cs="Times New Roman" w:hint="eastAsia"/>
          <w:color w:val="000000" w:themeColor="text1"/>
          <w:szCs w:val="28"/>
        </w:rPr>
        <w:t>8.87%</w:t>
      </w:r>
      <w:r w:rsidRPr="00B40AC2">
        <w:rPr>
          <w:rFonts w:cs="Times New Roman" w:hint="eastAsia"/>
          <w:color w:val="000000" w:themeColor="text1"/>
          <w:szCs w:val="28"/>
        </w:rPr>
        <w:t>；东亚和北美洲间断分布共有</w:t>
      </w:r>
      <w:r w:rsidRPr="00B40AC2">
        <w:rPr>
          <w:rFonts w:cs="Times New Roman" w:hint="eastAsia"/>
          <w:color w:val="000000" w:themeColor="text1"/>
          <w:szCs w:val="28"/>
        </w:rPr>
        <w:t>18</w:t>
      </w:r>
      <w:r w:rsidRPr="00B40AC2">
        <w:rPr>
          <w:rFonts w:cs="Times New Roman" w:hint="eastAsia"/>
          <w:color w:val="000000" w:themeColor="text1"/>
          <w:szCs w:val="28"/>
        </w:rPr>
        <w:t>个属，占评价区域总属数的</w:t>
      </w:r>
      <w:r w:rsidRPr="00B40AC2">
        <w:rPr>
          <w:rFonts w:cs="Times New Roman" w:hint="eastAsia"/>
          <w:color w:val="000000" w:themeColor="text1"/>
          <w:szCs w:val="28"/>
        </w:rPr>
        <w:t>6.14%</w:t>
      </w:r>
      <w:r w:rsidRPr="00B40AC2">
        <w:rPr>
          <w:rFonts w:cs="Times New Roman" w:hint="eastAsia"/>
          <w:color w:val="000000" w:themeColor="text1"/>
          <w:szCs w:val="28"/>
        </w:rPr>
        <w:t>；热带亚洲至热带非洲分布共有</w:t>
      </w:r>
      <w:r w:rsidRPr="00B40AC2">
        <w:rPr>
          <w:rFonts w:cs="Times New Roman" w:hint="eastAsia"/>
          <w:color w:val="000000" w:themeColor="text1"/>
          <w:szCs w:val="28"/>
        </w:rPr>
        <w:t>16</w:t>
      </w:r>
      <w:r w:rsidRPr="00B40AC2">
        <w:rPr>
          <w:rFonts w:cs="Times New Roman" w:hint="eastAsia"/>
          <w:color w:val="000000" w:themeColor="text1"/>
          <w:szCs w:val="28"/>
        </w:rPr>
        <w:t>个属，占评价区域总属数的</w:t>
      </w:r>
      <w:r w:rsidRPr="00B40AC2">
        <w:rPr>
          <w:rFonts w:cs="Times New Roman" w:hint="eastAsia"/>
          <w:color w:val="000000" w:themeColor="text1"/>
          <w:szCs w:val="28"/>
        </w:rPr>
        <w:t>5.46%</w:t>
      </w:r>
      <w:r w:rsidRPr="00B40AC2">
        <w:rPr>
          <w:rFonts w:cs="Times New Roman" w:hint="eastAsia"/>
          <w:color w:val="000000" w:themeColor="text1"/>
          <w:szCs w:val="28"/>
        </w:rPr>
        <w:t>；泛热带分布共有</w:t>
      </w:r>
      <w:r w:rsidRPr="00B40AC2">
        <w:rPr>
          <w:rFonts w:cs="Times New Roman" w:hint="eastAsia"/>
          <w:color w:val="000000" w:themeColor="text1"/>
          <w:szCs w:val="28"/>
        </w:rPr>
        <w:t>14</w:t>
      </w:r>
      <w:r w:rsidRPr="00B40AC2">
        <w:rPr>
          <w:rFonts w:cs="Times New Roman" w:hint="eastAsia"/>
          <w:color w:val="000000" w:themeColor="text1"/>
          <w:szCs w:val="28"/>
        </w:rPr>
        <w:t>个属，占评价区域总属数的</w:t>
      </w:r>
      <w:r w:rsidRPr="00B40AC2">
        <w:rPr>
          <w:rFonts w:cs="Times New Roman" w:hint="eastAsia"/>
          <w:color w:val="000000" w:themeColor="text1"/>
          <w:szCs w:val="28"/>
        </w:rPr>
        <w:t>4.78%</w:t>
      </w:r>
      <w:r w:rsidRPr="00B40AC2">
        <w:rPr>
          <w:rFonts w:cs="Times New Roman" w:hint="eastAsia"/>
          <w:color w:val="000000" w:themeColor="text1"/>
          <w:szCs w:val="28"/>
        </w:rPr>
        <w:t>，其余区系类型属的数量均少于</w:t>
      </w:r>
      <w:r w:rsidRPr="00B40AC2">
        <w:rPr>
          <w:rFonts w:cs="Times New Roman" w:hint="eastAsia"/>
          <w:color w:val="000000" w:themeColor="text1"/>
          <w:szCs w:val="28"/>
        </w:rPr>
        <w:t>10</w:t>
      </w:r>
      <w:r w:rsidRPr="00B40AC2">
        <w:rPr>
          <w:rFonts w:cs="Times New Roman" w:hint="eastAsia"/>
          <w:color w:val="000000" w:themeColor="text1"/>
          <w:szCs w:val="28"/>
        </w:rPr>
        <w:t>个。</w:t>
      </w:r>
    </w:p>
    <w:p w14:paraId="1B07E687" w14:textId="77777777" w:rsidR="00316069" w:rsidRPr="00B40AC2" w:rsidRDefault="00316069" w:rsidP="00940D5E">
      <w:pPr>
        <w:pStyle w:val="4"/>
        <w:rPr>
          <w:color w:val="000000" w:themeColor="text1"/>
        </w:rPr>
      </w:pPr>
      <w:bookmarkStart w:id="288" w:name="_Toc395718840"/>
      <w:bookmarkStart w:id="289" w:name="_Toc76070868"/>
      <w:r w:rsidRPr="00B40AC2">
        <w:rPr>
          <w:color w:val="000000" w:themeColor="text1"/>
        </w:rPr>
        <w:t>国家重点保护植物与古树</w:t>
      </w:r>
      <w:bookmarkEnd w:id="288"/>
      <w:r w:rsidRPr="00B40AC2">
        <w:rPr>
          <w:color w:val="000000" w:themeColor="text1"/>
        </w:rPr>
        <w:t>名木</w:t>
      </w:r>
      <w:bookmarkEnd w:id="289"/>
    </w:p>
    <w:p w14:paraId="192378ED"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1</w:t>
      </w:r>
      <w:r w:rsidRPr="00B40AC2">
        <w:rPr>
          <w:rFonts w:cs="Times New Roman"/>
          <w:b/>
          <w:color w:val="000000" w:themeColor="text1"/>
          <w:szCs w:val="28"/>
        </w:rPr>
        <w:t>）国家重点保护植物</w:t>
      </w:r>
    </w:p>
    <w:p w14:paraId="00E2D233"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根据野外调查，</w:t>
      </w:r>
      <w:r w:rsidRPr="00B40AC2">
        <w:rPr>
          <w:rFonts w:cs="Times New Roman" w:hint="eastAsia"/>
          <w:color w:val="000000" w:themeColor="text1"/>
          <w:szCs w:val="28"/>
        </w:rPr>
        <w:t>南江县大火地金矿陆生评价范围内没有</w:t>
      </w:r>
      <w:r w:rsidRPr="00B40AC2">
        <w:rPr>
          <w:rFonts w:cs="Times New Roman"/>
          <w:color w:val="000000" w:themeColor="text1"/>
          <w:szCs w:val="28"/>
        </w:rPr>
        <w:t>中华人民共和国国务院</w:t>
      </w:r>
      <w:r w:rsidRPr="00B40AC2">
        <w:rPr>
          <w:rFonts w:cs="Times New Roman"/>
          <w:color w:val="000000" w:themeColor="text1"/>
          <w:szCs w:val="28"/>
        </w:rPr>
        <w:t>1999</w:t>
      </w:r>
      <w:r w:rsidRPr="00B40AC2">
        <w:rPr>
          <w:rFonts w:cs="Times New Roman"/>
          <w:color w:val="000000" w:themeColor="text1"/>
          <w:szCs w:val="28"/>
        </w:rPr>
        <w:t>年</w:t>
      </w:r>
      <w:r w:rsidRPr="00B40AC2">
        <w:rPr>
          <w:rFonts w:cs="Times New Roman"/>
          <w:color w:val="000000" w:themeColor="text1"/>
          <w:szCs w:val="28"/>
        </w:rPr>
        <w:t>8</w:t>
      </w:r>
      <w:r w:rsidRPr="00B40AC2">
        <w:rPr>
          <w:rFonts w:cs="Times New Roman"/>
          <w:color w:val="000000" w:themeColor="text1"/>
          <w:szCs w:val="28"/>
        </w:rPr>
        <w:t>月</w:t>
      </w:r>
      <w:r w:rsidRPr="00B40AC2">
        <w:rPr>
          <w:rFonts w:cs="Times New Roman"/>
          <w:color w:val="000000" w:themeColor="text1"/>
          <w:szCs w:val="28"/>
        </w:rPr>
        <w:t>4</w:t>
      </w:r>
      <w:r w:rsidRPr="00B40AC2">
        <w:rPr>
          <w:rFonts w:cs="Times New Roman"/>
          <w:color w:val="000000" w:themeColor="text1"/>
          <w:szCs w:val="28"/>
        </w:rPr>
        <w:t>日发布《国家重点保护野生植物名录（第一批）》中所列物种。</w:t>
      </w:r>
    </w:p>
    <w:p w14:paraId="18A6A78D" w14:textId="77777777" w:rsidR="00316069" w:rsidRPr="00B40AC2" w:rsidRDefault="00316069" w:rsidP="00316069">
      <w:pPr>
        <w:ind w:firstLine="482"/>
        <w:rPr>
          <w:rFonts w:cs="Times New Roman"/>
          <w:b/>
          <w:color w:val="000000" w:themeColor="text1"/>
          <w:szCs w:val="28"/>
        </w:rPr>
      </w:pPr>
      <w:r w:rsidRPr="00B40AC2">
        <w:rPr>
          <w:rFonts w:cs="Times New Roman" w:hint="eastAsia"/>
          <w:b/>
          <w:color w:val="000000" w:themeColor="text1"/>
          <w:szCs w:val="28"/>
        </w:rPr>
        <w:lastRenderedPageBreak/>
        <w:t>（</w:t>
      </w:r>
      <w:r w:rsidRPr="00B40AC2">
        <w:rPr>
          <w:rFonts w:cs="Times New Roman" w:hint="eastAsia"/>
          <w:b/>
          <w:color w:val="000000" w:themeColor="text1"/>
          <w:szCs w:val="28"/>
        </w:rPr>
        <w:t>2</w:t>
      </w:r>
      <w:r w:rsidRPr="00B40AC2">
        <w:rPr>
          <w:rFonts w:cs="Times New Roman" w:hint="eastAsia"/>
          <w:b/>
          <w:color w:val="000000" w:themeColor="text1"/>
          <w:szCs w:val="28"/>
        </w:rPr>
        <w:t>）古树名木</w:t>
      </w:r>
    </w:p>
    <w:p w14:paraId="4C768877"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南江县大火地金矿陆生评价范围没有发现有挂牌的古树名木。</w:t>
      </w:r>
    </w:p>
    <w:p w14:paraId="7A5E2411" w14:textId="77777777" w:rsidR="00316069" w:rsidRPr="00B40AC2" w:rsidRDefault="00316069" w:rsidP="00940D5E">
      <w:pPr>
        <w:pStyle w:val="4"/>
        <w:rPr>
          <w:color w:val="000000" w:themeColor="text1"/>
        </w:rPr>
      </w:pPr>
      <w:bookmarkStart w:id="290" w:name="_Toc76070869"/>
      <w:r w:rsidRPr="00B40AC2">
        <w:rPr>
          <w:color w:val="000000" w:themeColor="text1"/>
        </w:rPr>
        <w:t>野生资源植物</w:t>
      </w:r>
      <w:bookmarkEnd w:id="290"/>
    </w:p>
    <w:p w14:paraId="089A98D0"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南江县大火地金矿陆生评价范围内</w:t>
      </w:r>
      <w:r w:rsidRPr="00B40AC2">
        <w:rPr>
          <w:rFonts w:cs="Times New Roman"/>
          <w:color w:val="000000" w:themeColor="text1"/>
        </w:rPr>
        <w:t>植物物种中，维管植物种类繁多，资源植物种类也特别丰富，其中一半以上的种类都可列为野生资源植物，这些植物体中很多部分都可以作为资源利用。但是，除一些常规的中药材和野生食用等资源外，当地群众极少成规模的采集利用这植物资源，基本无法规模化当地植物资源进行开发利用。因此，虽然评价区内的大部分植物都具有资源成分，但是仅限于当地群众对这些植物资源的零星采集或个别利用，没有在经济上与他们形成依存关系。常见的资源植物种类主要有：用材植物</w:t>
      </w:r>
      <w:r w:rsidRPr="00B40AC2">
        <w:rPr>
          <w:rFonts w:cs="Times New Roman" w:hint="eastAsia"/>
          <w:color w:val="000000" w:themeColor="text1"/>
        </w:rPr>
        <w:t xml:space="preserve"> </w:t>
      </w:r>
      <w:r w:rsidRPr="00B40AC2">
        <w:rPr>
          <w:rFonts w:cs="Times New Roman" w:hint="eastAsia"/>
          <w:color w:val="000000" w:themeColor="text1"/>
        </w:rPr>
        <w:t>、药用植物、野生食用植物、观赏植物等。</w:t>
      </w:r>
    </w:p>
    <w:p w14:paraId="2DE52820" w14:textId="77777777" w:rsidR="00316069" w:rsidRPr="00B40AC2" w:rsidRDefault="00316069" w:rsidP="00316069">
      <w:pPr>
        <w:rPr>
          <w:rFonts w:cs="Times New Roman"/>
          <w:color w:val="000000" w:themeColor="text1"/>
        </w:rPr>
      </w:pPr>
      <w:r w:rsidRPr="00B40AC2">
        <w:rPr>
          <w:rFonts w:cs="Times New Roman"/>
          <w:color w:val="000000" w:themeColor="text1"/>
        </w:rPr>
        <w:t>用材植物</w:t>
      </w:r>
      <w:r w:rsidRPr="00B40AC2">
        <w:rPr>
          <w:rFonts w:cs="Times New Roman" w:hint="eastAsia"/>
          <w:color w:val="000000" w:themeColor="text1"/>
        </w:rPr>
        <w:t xml:space="preserve"> </w:t>
      </w:r>
      <w:r w:rsidRPr="00B40AC2">
        <w:rPr>
          <w:rFonts w:cs="Times New Roman" w:hint="eastAsia"/>
          <w:color w:val="000000" w:themeColor="text1"/>
        </w:rPr>
        <w:t>：马尾松（</w:t>
      </w:r>
      <w:r w:rsidRPr="00B40AC2">
        <w:rPr>
          <w:rFonts w:cs="Times New Roman" w:hint="eastAsia"/>
          <w:i/>
          <w:color w:val="000000" w:themeColor="text1"/>
        </w:rPr>
        <w:t>Pinus</w:t>
      </w:r>
      <w:r w:rsidRPr="00B40AC2">
        <w:rPr>
          <w:rFonts w:cs="Times New Roman" w:hint="eastAsia"/>
          <w:color w:val="000000" w:themeColor="text1"/>
        </w:rPr>
        <w:t xml:space="preserve"> </w:t>
      </w:r>
      <w:r w:rsidRPr="00B40AC2">
        <w:rPr>
          <w:rFonts w:cs="Times New Roman" w:hint="eastAsia"/>
          <w:i/>
          <w:color w:val="000000" w:themeColor="text1"/>
        </w:rPr>
        <w:t>massoniana</w:t>
      </w:r>
      <w:r w:rsidRPr="00B40AC2">
        <w:rPr>
          <w:rFonts w:cs="Times New Roman" w:hint="eastAsia"/>
          <w:color w:val="000000" w:themeColor="text1"/>
        </w:rPr>
        <w:t>）、油松（</w:t>
      </w:r>
      <w:r w:rsidRPr="00B40AC2">
        <w:rPr>
          <w:rFonts w:cs="Times New Roman" w:hint="eastAsia"/>
          <w:i/>
          <w:color w:val="000000" w:themeColor="text1"/>
        </w:rPr>
        <w:t>Pinus</w:t>
      </w:r>
      <w:r w:rsidRPr="00B40AC2">
        <w:rPr>
          <w:rFonts w:cs="Times New Roman" w:hint="eastAsia"/>
          <w:color w:val="000000" w:themeColor="text1"/>
        </w:rPr>
        <w:t xml:space="preserve"> </w:t>
      </w:r>
      <w:r w:rsidRPr="00B40AC2">
        <w:rPr>
          <w:rFonts w:cs="Times New Roman" w:hint="eastAsia"/>
          <w:i/>
          <w:color w:val="000000" w:themeColor="text1"/>
        </w:rPr>
        <w:t>tabulaeformis</w:t>
      </w:r>
      <w:r w:rsidRPr="00B40AC2">
        <w:rPr>
          <w:rFonts w:cs="Times New Roman" w:hint="eastAsia"/>
          <w:color w:val="000000" w:themeColor="text1"/>
        </w:rPr>
        <w:t>）、巴山松（</w:t>
      </w:r>
      <w:r w:rsidRPr="00B40AC2">
        <w:rPr>
          <w:rFonts w:cs="Times New Roman" w:hint="eastAsia"/>
          <w:i/>
          <w:color w:val="000000" w:themeColor="text1"/>
        </w:rPr>
        <w:t>Pinus</w:t>
      </w:r>
      <w:r w:rsidRPr="00B40AC2">
        <w:rPr>
          <w:rFonts w:cs="Times New Roman" w:hint="eastAsia"/>
          <w:color w:val="000000" w:themeColor="text1"/>
        </w:rPr>
        <w:t xml:space="preserve"> </w:t>
      </w:r>
      <w:r w:rsidRPr="00B40AC2">
        <w:rPr>
          <w:rFonts w:cs="Times New Roman" w:hint="eastAsia"/>
          <w:i/>
          <w:color w:val="000000" w:themeColor="text1"/>
        </w:rPr>
        <w:t>tabulaeformis</w:t>
      </w:r>
      <w:r w:rsidRPr="00B40AC2">
        <w:rPr>
          <w:rFonts w:cs="Times New Roman" w:hint="eastAsia"/>
          <w:color w:val="000000" w:themeColor="text1"/>
        </w:rPr>
        <w:t>）、铁杉（</w:t>
      </w:r>
      <w:r w:rsidRPr="00B40AC2">
        <w:rPr>
          <w:rFonts w:cs="Times New Roman" w:hint="eastAsia"/>
          <w:i/>
          <w:color w:val="000000" w:themeColor="text1"/>
        </w:rPr>
        <w:t>Tsuga</w:t>
      </w:r>
      <w:r w:rsidRPr="00B40AC2">
        <w:rPr>
          <w:rFonts w:cs="Times New Roman" w:hint="eastAsia"/>
          <w:color w:val="000000" w:themeColor="text1"/>
        </w:rPr>
        <w:t xml:space="preserve"> </w:t>
      </w:r>
      <w:r w:rsidRPr="00B40AC2">
        <w:rPr>
          <w:rFonts w:cs="Times New Roman" w:hint="eastAsia"/>
          <w:i/>
          <w:color w:val="000000" w:themeColor="text1"/>
        </w:rPr>
        <w:t>chinensis</w:t>
      </w:r>
      <w:r w:rsidRPr="00B40AC2">
        <w:rPr>
          <w:rFonts w:cs="Times New Roman" w:hint="eastAsia"/>
          <w:color w:val="000000" w:themeColor="text1"/>
        </w:rPr>
        <w:t>）、柳杉（</w:t>
      </w:r>
      <w:r w:rsidRPr="00B40AC2">
        <w:rPr>
          <w:rFonts w:cs="Times New Roman" w:hint="eastAsia"/>
          <w:i/>
          <w:color w:val="000000" w:themeColor="text1"/>
        </w:rPr>
        <w:t>Cryptomeria</w:t>
      </w:r>
      <w:r w:rsidRPr="00B40AC2">
        <w:rPr>
          <w:rFonts w:cs="Times New Roman" w:hint="eastAsia"/>
          <w:color w:val="000000" w:themeColor="text1"/>
        </w:rPr>
        <w:t xml:space="preserve"> </w:t>
      </w:r>
      <w:r w:rsidRPr="00B40AC2">
        <w:rPr>
          <w:rFonts w:cs="Times New Roman" w:hint="eastAsia"/>
          <w:i/>
          <w:color w:val="000000" w:themeColor="text1"/>
        </w:rPr>
        <w:t>fortunei</w:t>
      </w:r>
      <w:r w:rsidRPr="00B40AC2">
        <w:rPr>
          <w:rFonts w:cs="Times New Roman" w:hint="eastAsia"/>
          <w:color w:val="000000" w:themeColor="text1"/>
        </w:rPr>
        <w:t>）、杉木（</w:t>
      </w:r>
      <w:r w:rsidRPr="00B40AC2">
        <w:rPr>
          <w:rFonts w:cs="Times New Roman" w:hint="eastAsia"/>
          <w:i/>
          <w:color w:val="000000" w:themeColor="text1"/>
        </w:rPr>
        <w:t>Cunninghamia</w:t>
      </w:r>
      <w:r w:rsidRPr="00B40AC2">
        <w:rPr>
          <w:rFonts w:cs="Times New Roman" w:hint="eastAsia"/>
          <w:color w:val="000000" w:themeColor="text1"/>
        </w:rPr>
        <w:t xml:space="preserve"> </w:t>
      </w:r>
      <w:r w:rsidRPr="00B40AC2">
        <w:rPr>
          <w:rFonts w:cs="Times New Roman" w:hint="eastAsia"/>
          <w:i/>
          <w:color w:val="000000" w:themeColor="text1"/>
        </w:rPr>
        <w:t>lanceolata</w:t>
      </w:r>
      <w:r w:rsidRPr="00B40AC2">
        <w:rPr>
          <w:rFonts w:cs="Times New Roman" w:hint="eastAsia"/>
          <w:color w:val="000000" w:themeColor="text1"/>
        </w:rPr>
        <w:t>）、柏木（</w:t>
      </w:r>
      <w:r w:rsidRPr="00B40AC2">
        <w:rPr>
          <w:rFonts w:cs="Times New Roman" w:hint="eastAsia"/>
          <w:i/>
          <w:color w:val="000000" w:themeColor="text1"/>
        </w:rPr>
        <w:t>Cupressus</w:t>
      </w:r>
      <w:r w:rsidRPr="00B40AC2">
        <w:rPr>
          <w:rFonts w:cs="Times New Roman" w:hint="eastAsia"/>
          <w:color w:val="000000" w:themeColor="text1"/>
        </w:rPr>
        <w:t xml:space="preserve"> </w:t>
      </w:r>
      <w:r w:rsidRPr="00B40AC2">
        <w:rPr>
          <w:rFonts w:cs="Times New Roman" w:hint="eastAsia"/>
          <w:i/>
          <w:color w:val="000000" w:themeColor="text1"/>
        </w:rPr>
        <w:t>funebris</w:t>
      </w:r>
      <w:r w:rsidRPr="00B40AC2">
        <w:rPr>
          <w:rFonts w:cs="Times New Roman" w:hint="eastAsia"/>
          <w:color w:val="000000" w:themeColor="text1"/>
        </w:rPr>
        <w:t>）、圆柏（</w:t>
      </w:r>
      <w:r w:rsidRPr="00B40AC2">
        <w:rPr>
          <w:rFonts w:cs="Times New Roman" w:hint="eastAsia"/>
          <w:i/>
          <w:color w:val="000000" w:themeColor="text1"/>
        </w:rPr>
        <w:t>Juniperus</w:t>
      </w:r>
      <w:r w:rsidRPr="00B40AC2">
        <w:rPr>
          <w:rFonts w:cs="Times New Roman" w:hint="eastAsia"/>
          <w:color w:val="000000" w:themeColor="text1"/>
        </w:rPr>
        <w:t xml:space="preserve"> </w:t>
      </w:r>
      <w:r w:rsidRPr="00B40AC2">
        <w:rPr>
          <w:rFonts w:cs="Times New Roman" w:hint="eastAsia"/>
          <w:i/>
          <w:color w:val="000000" w:themeColor="text1"/>
        </w:rPr>
        <w:t>chinensis</w:t>
      </w:r>
      <w:r w:rsidRPr="00B40AC2">
        <w:rPr>
          <w:rFonts w:cs="Times New Roman" w:hint="eastAsia"/>
          <w:color w:val="000000" w:themeColor="text1"/>
        </w:rPr>
        <w:t>）、侧柏（</w:t>
      </w:r>
      <w:r w:rsidRPr="00B40AC2">
        <w:rPr>
          <w:rFonts w:cs="Times New Roman" w:hint="eastAsia"/>
          <w:i/>
          <w:color w:val="000000" w:themeColor="text1"/>
        </w:rPr>
        <w:t>Platycladus</w:t>
      </w:r>
      <w:r w:rsidRPr="00B40AC2">
        <w:rPr>
          <w:rFonts w:cs="Times New Roman" w:hint="eastAsia"/>
          <w:color w:val="000000" w:themeColor="text1"/>
        </w:rPr>
        <w:t xml:space="preserve"> </w:t>
      </w:r>
      <w:r w:rsidRPr="00B40AC2">
        <w:rPr>
          <w:rFonts w:cs="Times New Roman" w:hint="eastAsia"/>
          <w:i/>
          <w:color w:val="000000" w:themeColor="text1"/>
        </w:rPr>
        <w:t>orientalis</w:t>
      </w:r>
      <w:r w:rsidRPr="00B40AC2">
        <w:rPr>
          <w:rFonts w:cs="Times New Roman" w:hint="eastAsia"/>
          <w:color w:val="000000" w:themeColor="text1"/>
        </w:rPr>
        <w:t>）、栗（</w:t>
      </w:r>
      <w:r w:rsidRPr="00B40AC2">
        <w:rPr>
          <w:rFonts w:cs="Times New Roman" w:hint="eastAsia"/>
          <w:i/>
          <w:color w:val="000000" w:themeColor="text1"/>
        </w:rPr>
        <w:t>Castanea</w:t>
      </w:r>
      <w:r w:rsidRPr="00B40AC2">
        <w:rPr>
          <w:rFonts w:cs="Times New Roman" w:hint="eastAsia"/>
          <w:color w:val="000000" w:themeColor="text1"/>
        </w:rPr>
        <w:t xml:space="preserve"> </w:t>
      </w:r>
      <w:r w:rsidRPr="00B40AC2">
        <w:rPr>
          <w:rFonts w:cs="Times New Roman" w:hint="eastAsia"/>
          <w:i/>
          <w:color w:val="000000" w:themeColor="text1"/>
        </w:rPr>
        <w:t>mollissima</w:t>
      </w:r>
      <w:r w:rsidRPr="00B40AC2">
        <w:rPr>
          <w:rFonts w:cs="Times New Roman" w:hint="eastAsia"/>
          <w:color w:val="000000" w:themeColor="text1"/>
        </w:rPr>
        <w:t>）、茅栗（</w:t>
      </w:r>
      <w:r w:rsidRPr="00B40AC2">
        <w:rPr>
          <w:rFonts w:cs="Times New Roman" w:hint="eastAsia"/>
          <w:i/>
          <w:color w:val="000000" w:themeColor="text1"/>
        </w:rPr>
        <w:t>Castanea</w:t>
      </w:r>
      <w:r w:rsidRPr="00B40AC2">
        <w:rPr>
          <w:rFonts w:cs="Times New Roman" w:hint="eastAsia"/>
          <w:color w:val="000000" w:themeColor="text1"/>
        </w:rPr>
        <w:t xml:space="preserve"> </w:t>
      </w:r>
      <w:r w:rsidRPr="00B40AC2">
        <w:rPr>
          <w:rFonts w:cs="Times New Roman" w:hint="eastAsia"/>
          <w:i/>
          <w:color w:val="000000" w:themeColor="text1"/>
        </w:rPr>
        <w:t>seguinii</w:t>
      </w:r>
      <w:r w:rsidRPr="00B40AC2">
        <w:rPr>
          <w:rFonts w:cs="Times New Roman" w:hint="eastAsia"/>
          <w:color w:val="000000" w:themeColor="text1"/>
        </w:rPr>
        <w:t>）、栲（</w:t>
      </w:r>
      <w:r w:rsidRPr="00B40AC2">
        <w:rPr>
          <w:rFonts w:cs="Times New Roman" w:hint="eastAsia"/>
          <w:i/>
          <w:color w:val="000000" w:themeColor="text1"/>
        </w:rPr>
        <w:t>Castanopsis</w:t>
      </w:r>
      <w:r w:rsidRPr="00B40AC2">
        <w:rPr>
          <w:rFonts w:cs="Times New Roman" w:hint="eastAsia"/>
          <w:color w:val="000000" w:themeColor="text1"/>
        </w:rPr>
        <w:t xml:space="preserve"> </w:t>
      </w:r>
      <w:r w:rsidRPr="00B40AC2">
        <w:rPr>
          <w:rFonts w:cs="Times New Roman" w:hint="eastAsia"/>
          <w:i/>
          <w:color w:val="000000" w:themeColor="text1"/>
        </w:rPr>
        <w:t>fargesii</w:t>
      </w:r>
      <w:r w:rsidRPr="00B40AC2">
        <w:rPr>
          <w:rFonts w:cs="Times New Roman" w:hint="eastAsia"/>
          <w:color w:val="000000" w:themeColor="text1"/>
        </w:rPr>
        <w:t>）、青冈（</w:t>
      </w:r>
      <w:r w:rsidRPr="00B40AC2">
        <w:rPr>
          <w:rFonts w:cs="Times New Roman" w:hint="eastAsia"/>
          <w:i/>
          <w:color w:val="000000" w:themeColor="text1"/>
        </w:rPr>
        <w:t>Cyclobalanopsis</w:t>
      </w:r>
      <w:r w:rsidRPr="00B40AC2">
        <w:rPr>
          <w:rFonts w:cs="Times New Roman" w:hint="eastAsia"/>
          <w:color w:val="000000" w:themeColor="text1"/>
        </w:rPr>
        <w:t xml:space="preserve"> </w:t>
      </w:r>
      <w:r w:rsidRPr="00B40AC2">
        <w:rPr>
          <w:rFonts w:cs="Times New Roman" w:hint="eastAsia"/>
          <w:i/>
          <w:color w:val="000000" w:themeColor="text1"/>
        </w:rPr>
        <w:t>glauca</w:t>
      </w:r>
      <w:r w:rsidRPr="00B40AC2">
        <w:rPr>
          <w:rFonts w:cs="Times New Roman" w:hint="eastAsia"/>
          <w:color w:val="000000" w:themeColor="text1"/>
        </w:rPr>
        <w:t>）、细叶青冈（</w:t>
      </w:r>
      <w:r w:rsidRPr="00B40AC2">
        <w:rPr>
          <w:rFonts w:cs="Times New Roman" w:hint="eastAsia"/>
          <w:i/>
          <w:color w:val="000000" w:themeColor="text1"/>
        </w:rPr>
        <w:t>Cyclobalanopsis</w:t>
      </w:r>
      <w:r w:rsidRPr="00B40AC2">
        <w:rPr>
          <w:rFonts w:cs="Times New Roman" w:hint="eastAsia"/>
          <w:color w:val="000000" w:themeColor="text1"/>
        </w:rPr>
        <w:t xml:space="preserve"> </w:t>
      </w:r>
      <w:r w:rsidRPr="00B40AC2">
        <w:rPr>
          <w:rFonts w:cs="Times New Roman" w:hint="eastAsia"/>
          <w:i/>
          <w:color w:val="000000" w:themeColor="text1"/>
        </w:rPr>
        <w:t>myrsinaefolia</w:t>
      </w:r>
      <w:r w:rsidRPr="00B40AC2">
        <w:rPr>
          <w:rFonts w:cs="Times New Roman" w:hint="eastAsia"/>
          <w:color w:val="000000" w:themeColor="text1"/>
        </w:rPr>
        <w:t>）、水青冈（</w:t>
      </w:r>
      <w:r w:rsidRPr="00B40AC2">
        <w:rPr>
          <w:rFonts w:cs="Times New Roman" w:hint="eastAsia"/>
          <w:i/>
          <w:color w:val="000000" w:themeColor="text1"/>
        </w:rPr>
        <w:t>Fagus</w:t>
      </w:r>
      <w:r w:rsidRPr="00B40AC2">
        <w:rPr>
          <w:rFonts w:cs="Times New Roman" w:hint="eastAsia"/>
          <w:color w:val="000000" w:themeColor="text1"/>
        </w:rPr>
        <w:t xml:space="preserve"> </w:t>
      </w:r>
      <w:r w:rsidRPr="00B40AC2">
        <w:rPr>
          <w:rFonts w:cs="Times New Roman" w:hint="eastAsia"/>
          <w:i/>
          <w:color w:val="000000" w:themeColor="text1"/>
        </w:rPr>
        <w:t>longipetiolata</w:t>
      </w:r>
      <w:r w:rsidRPr="00B40AC2">
        <w:rPr>
          <w:rFonts w:cs="Times New Roman" w:hint="eastAsia"/>
          <w:color w:val="000000" w:themeColor="text1"/>
        </w:rPr>
        <w:t>）、亮叶水青冈（</w:t>
      </w:r>
      <w:r w:rsidRPr="00B40AC2">
        <w:rPr>
          <w:rFonts w:cs="Times New Roman" w:hint="eastAsia"/>
          <w:i/>
          <w:color w:val="000000" w:themeColor="text1"/>
        </w:rPr>
        <w:t>Fagus</w:t>
      </w:r>
      <w:r w:rsidRPr="00B40AC2">
        <w:rPr>
          <w:rFonts w:cs="Times New Roman" w:hint="eastAsia"/>
          <w:color w:val="000000" w:themeColor="text1"/>
        </w:rPr>
        <w:t xml:space="preserve"> </w:t>
      </w:r>
      <w:r w:rsidRPr="00B40AC2">
        <w:rPr>
          <w:rFonts w:cs="Times New Roman" w:hint="eastAsia"/>
          <w:i/>
          <w:color w:val="000000" w:themeColor="text1"/>
        </w:rPr>
        <w:t>lucida</w:t>
      </w:r>
      <w:r w:rsidRPr="00B40AC2">
        <w:rPr>
          <w:rFonts w:cs="Times New Roman" w:hint="eastAsia"/>
          <w:color w:val="000000" w:themeColor="text1"/>
        </w:rPr>
        <w:t>）、麻栎（</w:t>
      </w:r>
      <w:r w:rsidRPr="00B40AC2">
        <w:rPr>
          <w:rFonts w:cs="Times New Roman" w:hint="eastAsia"/>
          <w:i/>
          <w:color w:val="000000" w:themeColor="text1"/>
        </w:rPr>
        <w:t>Quercus</w:t>
      </w:r>
      <w:r w:rsidRPr="00B40AC2">
        <w:rPr>
          <w:rFonts w:cs="Times New Roman" w:hint="eastAsia"/>
          <w:color w:val="000000" w:themeColor="text1"/>
        </w:rPr>
        <w:t xml:space="preserve"> </w:t>
      </w:r>
      <w:r w:rsidRPr="00B40AC2">
        <w:rPr>
          <w:rFonts w:cs="Times New Roman" w:hint="eastAsia"/>
          <w:i/>
          <w:color w:val="000000" w:themeColor="text1"/>
        </w:rPr>
        <w:t>acutissima</w:t>
      </w:r>
      <w:r w:rsidRPr="00B40AC2">
        <w:rPr>
          <w:rFonts w:cs="Times New Roman" w:hint="eastAsia"/>
          <w:color w:val="000000" w:themeColor="text1"/>
        </w:rPr>
        <w:t>）、槲栎（</w:t>
      </w:r>
      <w:r w:rsidRPr="00B40AC2">
        <w:rPr>
          <w:rFonts w:cs="Times New Roman" w:hint="eastAsia"/>
          <w:i/>
          <w:color w:val="000000" w:themeColor="text1"/>
        </w:rPr>
        <w:t>Quercus</w:t>
      </w:r>
      <w:r w:rsidRPr="00B40AC2">
        <w:rPr>
          <w:rFonts w:cs="Times New Roman" w:hint="eastAsia"/>
          <w:color w:val="000000" w:themeColor="text1"/>
        </w:rPr>
        <w:t xml:space="preserve"> </w:t>
      </w:r>
      <w:r w:rsidRPr="00B40AC2">
        <w:rPr>
          <w:rFonts w:cs="Times New Roman" w:hint="eastAsia"/>
          <w:i/>
          <w:color w:val="000000" w:themeColor="text1"/>
        </w:rPr>
        <w:t>aliena</w:t>
      </w:r>
      <w:r w:rsidRPr="00B40AC2">
        <w:rPr>
          <w:rFonts w:cs="Times New Roman" w:hint="eastAsia"/>
          <w:color w:val="000000" w:themeColor="text1"/>
        </w:rPr>
        <w:t>）、山杨（</w:t>
      </w:r>
      <w:r w:rsidRPr="00B40AC2">
        <w:rPr>
          <w:rFonts w:cs="Times New Roman" w:hint="eastAsia"/>
          <w:i/>
          <w:color w:val="000000" w:themeColor="text1"/>
        </w:rPr>
        <w:t>Populus</w:t>
      </w:r>
      <w:r w:rsidRPr="00B40AC2">
        <w:rPr>
          <w:rFonts w:cs="Times New Roman" w:hint="eastAsia"/>
          <w:color w:val="000000" w:themeColor="text1"/>
        </w:rPr>
        <w:t xml:space="preserve"> </w:t>
      </w:r>
      <w:r w:rsidRPr="00B40AC2">
        <w:rPr>
          <w:rFonts w:cs="Times New Roman" w:hint="eastAsia"/>
          <w:i/>
          <w:color w:val="000000" w:themeColor="text1"/>
        </w:rPr>
        <w:t>davidiana</w:t>
      </w:r>
      <w:r w:rsidRPr="00B40AC2">
        <w:rPr>
          <w:rFonts w:cs="Times New Roman" w:hint="eastAsia"/>
          <w:color w:val="000000" w:themeColor="text1"/>
        </w:rPr>
        <w:t>）、毛山杨（</w:t>
      </w:r>
      <w:r w:rsidRPr="00B40AC2">
        <w:rPr>
          <w:rFonts w:cs="Times New Roman" w:hint="eastAsia"/>
          <w:i/>
          <w:color w:val="000000" w:themeColor="text1"/>
        </w:rPr>
        <w:t>Populus</w:t>
      </w:r>
      <w:r w:rsidRPr="00B40AC2">
        <w:rPr>
          <w:rFonts w:cs="Times New Roman" w:hint="eastAsia"/>
          <w:color w:val="000000" w:themeColor="text1"/>
        </w:rPr>
        <w:t xml:space="preserve"> </w:t>
      </w:r>
      <w:r w:rsidRPr="00B40AC2">
        <w:rPr>
          <w:rFonts w:cs="Times New Roman" w:hint="eastAsia"/>
          <w:i/>
          <w:color w:val="000000" w:themeColor="text1"/>
        </w:rPr>
        <w:t>davidiana</w:t>
      </w:r>
      <w:r w:rsidRPr="00B40AC2">
        <w:rPr>
          <w:rFonts w:cs="Times New Roman" w:hint="eastAsia"/>
          <w:color w:val="000000" w:themeColor="text1"/>
        </w:rPr>
        <w:t>）、大叶杨（</w:t>
      </w:r>
      <w:r w:rsidRPr="00B40AC2">
        <w:rPr>
          <w:rFonts w:cs="Times New Roman" w:hint="eastAsia"/>
          <w:i/>
          <w:color w:val="000000" w:themeColor="text1"/>
        </w:rPr>
        <w:t>Populus</w:t>
      </w:r>
      <w:r w:rsidRPr="00B40AC2">
        <w:rPr>
          <w:rFonts w:cs="Times New Roman" w:hint="eastAsia"/>
          <w:color w:val="000000" w:themeColor="text1"/>
        </w:rPr>
        <w:t xml:space="preserve"> </w:t>
      </w:r>
      <w:r w:rsidRPr="00B40AC2">
        <w:rPr>
          <w:rFonts w:cs="Times New Roman" w:hint="eastAsia"/>
          <w:i/>
          <w:color w:val="000000" w:themeColor="text1"/>
        </w:rPr>
        <w:t>lasiocarpa</w:t>
      </w:r>
      <w:r w:rsidRPr="00B40AC2">
        <w:rPr>
          <w:rFonts w:cs="Times New Roman" w:hint="eastAsia"/>
          <w:color w:val="000000" w:themeColor="text1"/>
        </w:rPr>
        <w:t>）、小叶杨（</w:t>
      </w:r>
      <w:r w:rsidRPr="00B40AC2">
        <w:rPr>
          <w:rFonts w:cs="Times New Roman" w:hint="eastAsia"/>
          <w:i/>
          <w:color w:val="000000" w:themeColor="text1"/>
        </w:rPr>
        <w:t>Populus</w:t>
      </w:r>
      <w:r w:rsidRPr="00B40AC2">
        <w:rPr>
          <w:rFonts w:cs="Times New Roman" w:hint="eastAsia"/>
          <w:color w:val="000000" w:themeColor="text1"/>
        </w:rPr>
        <w:t xml:space="preserve"> </w:t>
      </w:r>
      <w:r w:rsidRPr="00B40AC2">
        <w:rPr>
          <w:rFonts w:cs="Times New Roman" w:hint="eastAsia"/>
          <w:i/>
          <w:color w:val="000000" w:themeColor="text1"/>
        </w:rPr>
        <w:t>simonii</w:t>
      </w:r>
      <w:r w:rsidRPr="00B40AC2">
        <w:rPr>
          <w:rFonts w:cs="Times New Roman" w:hint="eastAsia"/>
          <w:color w:val="000000" w:themeColor="text1"/>
        </w:rPr>
        <w:t>）、川杨（</w:t>
      </w:r>
      <w:r w:rsidRPr="00B40AC2">
        <w:rPr>
          <w:rFonts w:cs="Times New Roman" w:hint="eastAsia"/>
          <w:i/>
          <w:color w:val="000000" w:themeColor="text1"/>
        </w:rPr>
        <w:t>Populus</w:t>
      </w:r>
      <w:r w:rsidRPr="00B40AC2">
        <w:rPr>
          <w:rFonts w:cs="Times New Roman" w:hint="eastAsia"/>
          <w:color w:val="000000" w:themeColor="text1"/>
        </w:rPr>
        <w:t xml:space="preserve"> </w:t>
      </w:r>
      <w:r w:rsidRPr="00B40AC2">
        <w:rPr>
          <w:rFonts w:cs="Times New Roman" w:hint="eastAsia"/>
          <w:i/>
          <w:color w:val="000000" w:themeColor="text1"/>
        </w:rPr>
        <w:t>szechuanica</w:t>
      </w:r>
      <w:r w:rsidRPr="00B40AC2">
        <w:rPr>
          <w:rFonts w:cs="Times New Roman" w:hint="eastAsia"/>
          <w:color w:val="000000" w:themeColor="text1"/>
        </w:rPr>
        <w:t>）。</w:t>
      </w:r>
    </w:p>
    <w:p w14:paraId="4B410ED1" w14:textId="77777777" w:rsidR="00316069" w:rsidRPr="00B40AC2" w:rsidRDefault="00316069" w:rsidP="00316069">
      <w:pPr>
        <w:rPr>
          <w:rFonts w:cs="Times New Roman"/>
          <w:color w:val="000000" w:themeColor="text1"/>
        </w:rPr>
      </w:pPr>
      <w:r w:rsidRPr="00B40AC2">
        <w:rPr>
          <w:rFonts w:cs="Times New Roman" w:hint="eastAsia"/>
          <w:color w:val="000000" w:themeColor="text1"/>
        </w:rPr>
        <w:t>药用植物：何首乌（</w:t>
      </w:r>
      <w:r w:rsidRPr="00B40AC2">
        <w:rPr>
          <w:rFonts w:cs="Times New Roman" w:hint="eastAsia"/>
          <w:i/>
          <w:color w:val="000000" w:themeColor="text1"/>
        </w:rPr>
        <w:t>Fallopia</w:t>
      </w:r>
      <w:r w:rsidRPr="00B40AC2">
        <w:rPr>
          <w:rFonts w:cs="Times New Roman" w:hint="eastAsia"/>
          <w:color w:val="000000" w:themeColor="text1"/>
        </w:rPr>
        <w:t xml:space="preserve"> </w:t>
      </w:r>
      <w:r w:rsidRPr="00B40AC2">
        <w:rPr>
          <w:rFonts w:cs="Times New Roman" w:hint="eastAsia"/>
          <w:i/>
          <w:color w:val="000000" w:themeColor="text1"/>
        </w:rPr>
        <w:t>multiflora</w:t>
      </w:r>
      <w:r w:rsidRPr="00B40AC2">
        <w:rPr>
          <w:rFonts w:cs="Times New Roman" w:hint="eastAsia"/>
          <w:color w:val="000000" w:themeColor="text1"/>
        </w:rPr>
        <w:t>）、大黄（</w:t>
      </w:r>
      <w:r w:rsidRPr="00B40AC2">
        <w:rPr>
          <w:rFonts w:cs="Times New Roman" w:hint="eastAsia"/>
          <w:i/>
          <w:color w:val="000000" w:themeColor="text1"/>
        </w:rPr>
        <w:t>Rumex</w:t>
      </w:r>
      <w:r w:rsidRPr="00B40AC2">
        <w:rPr>
          <w:rFonts w:cs="Times New Roman" w:hint="eastAsia"/>
          <w:color w:val="000000" w:themeColor="text1"/>
        </w:rPr>
        <w:t xml:space="preserve"> </w:t>
      </w:r>
      <w:r w:rsidRPr="00B40AC2">
        <w:rPr>
          <w:rFonts w:cs="Times New Roman" w:hint="eastAsia"/>
          <w:i/>
          <w:color w:val="000000" w:themeColor="text1"/>
        </w:rPr>
        <w:t>officinale</w:t>
      </w:r>
      <w:r w:rsidRPr="00B40AC2">
        <w:rPr>
          <w:rFonts w:cs="Times New Roman" w:hint="eastAsia"/>
          <w:color w:val="000000" w:themeColor="text1"/>
        </w:rPr>
        <w:t>）、黄连（</w:t>
      </w:r>
      <w:r w:rsidRPr="00B40AC2">
        <w:rPr>
          <w:rFonts w:cs="Times New Roman" w:hint="eastAsia"/>
          <w:i/>
          <w:color w:val="000000" w:themeColor="text1"/>
        </w:rPr>
        <w:t>Coptis</w:t>
      </w:r>
      <w:r w:rsidRPr="00B40AC2">
        <w:rPr>
          <w:rFonts w:cs="Times New Roman" w:hint="eastAsia"/>
          <w:color w:val="000000" w:themeColor="text1"/>
        </w:rPr>
        <w:t xml:space="preserve"> </w:t>
      </w:r>
      <w:r w:rsidRPr="00B40AC2">
        <w:rPr>
          <w:rFonts w:cs="Times New Roman" w:hint="eastAsia"/>
          <w:i/>
          <w:color w:val="000000" w:themeColor="text1"/>
        </w:rPr>
        <w:t>chinensis</w:t>
      </w:r>
      <w:r w:rsidRPr="00B40AC2">
        <w:rPr>
          <w:rFonts w:cs="Times New Roman" w:hint="eastAsia"/>
          <w:color w:val="000000" w:themeColor="text1"/>
        </w:rPr>
        <w:t>）、三桠乌药（</w:t>
      </w:r>
      <w:r w:rsidRPr="00B40AC2">
        <w:rPr>
          <w:rFonts w:cs="Times New Roman" w:hint="eastAsia"/>
          <w:i/>
          <w:color w:val="000000" w:themeColor="text1"/>
        </w:rPr>
        <w:t>Lindera</w:t>
      </w:r>
      <w:r w:rsidRPr="00B40AC2">
        <w:rPr>
          <w:rFonts w:cs="Times New Roman" w:hint="eastAsia"/>
          <w:color w:val="000000" w:themeColor="text1"/>
        </w:rPr>
        <w:t xml:space="preserve"> </w:t>
      </w:r>
      <w:r w:rsidRPr="00B40AC2">
        <w:rPr>
          <w:rFonts w:cs="Times New Roman" w:hint="eastAsia"/>
          <w:i/>
          <w:color w:val="000000" w:themeColor="text1"/>
        </w:rPr>
        <w:t>obtusiloba</w:t>
      </w:r>
      <w:r w:rsidRPr="00B40AC2">
        <w:rPr>
          <w:rFonts w:cs="Times New Roman" w:hint="eastAsia"/>
          <w:color w:val="000000" w:themeColor="text1"/>
        </w:rPr>
        <w:t>）、臭节草（</w:t>
      </w:r>
      <w:r w:rsidRPr="00B40AC2">
        <w:rPr>
          <w:rFonts w:cs="Times New Roman" w:hint="eastAsia"/>
          <w:i/>
          <w:color w:val="000000" w:themeColor="text1"/>
        </w:rPr>
        <w:t>Boenninghausenia</w:t>
      </w:r>
      <w:r w:rsidRPr="00B40AC2">
        <w:rPr>
          <w:rFonts w:cs="Times New Roman" w:hint="eastAsia"/>
          <w:color w:val="000000" w:themeColor="text1"/>
        </w:rPr>
        <w:t xml:space="preserve"> </w:t>
      </w:r>
      <w:r w:rsidRPr="00B40AC2">
        <w:rPr>
          <w:rFonts w:cs="Times New Roman" w:hint="eastAsia"/>
          <w:i/>
          <w:color w:val="000000" w:themeColor="text1"/>
        </w:rPr>
        <w:t>albiflora</w:t>
      </w:r>
      <w:r w:rsidRPr="00B40AC2">
        <w:rPr>
          <w:rFonts w:cs="Times New Roman" w:hint="eastAsia"/>
          <w:color w:val="000000" w:themeColor="text1"/>
        </w:rPr>
        <w:t>）、飞龙掌血（</w:t>
      </w:r>
      <w:r w:rsidRPr="00B40AC2">
        <w:rPr>
          <w:rFonts w:cs="Times New Roman" w:hint="eastAsia"/>
          <w:i/>
          <w:color w:val="000000" w:themeColor="text1"/>
        </w:rPr>
        <w:t>Toddalia</w:t>
      </w:r>
      <w:r w:rsidRPr="00B40AC2">
        <w:rPr>
          <w:rFonts w:cs="Times New Roman" w:hint="eastAsia"/>
          <w:color w:val="000000" w:themeColor="text1"/>
        </w:rPr>
        <w:t xml:space="preserve"> </w:t>
      </w:r>
      <w:r w:rsidRPr="00B40AC2">
        <w:rPr>
          <w:rFonts w:cs="Times New Roman" w:hint="eastAsia"/>
          <w:i/>
          <w:color w:val="000000" w:themeColor="text1"/>
        </w:rPr>
        <w:t>asiatica</w:t>
      </w:r>
      <w:r w:rsidRPr="00B40AC2">
        <w:rPr>
          <w:rFonts w:cs="Times New Roman" w:hint="eastAsia"/>
          <w:color w:val="000000" w:themeColor="text1"/>
        </w:rPr>
        <w:t>）、贯叶连翘（</w:t>
      </w:r>
      <w:r w:rsidRPr="00B40AC2">
        <w:rPr>
          <w:rFonts w:cs="Times New Roman" w:hint="eastAsia"/>
          <w:i/>
          <w:color w:val="000000" w:themeColor="text1"/>
        </w:rPr>
        <w:t>Hypericum</w:t>
      </w:r>
      <w:r w:rsidRPr="00B40AC2">
        <w:rPr>
          <w:rFonts w:cs="Times New Roman" w:hint="eastAsia"/>
          <w:color w:val="000000" w:themeColor="text1"/>
        </w:rPr>
        <w:t xml:space="preserve"> </w:t>
      </w:r>
      <w:r w:rsidRPr="00B40AC2">
        <w:rPr>
          <w:rFonts w:cs="Times New Roman" w:hint="eastAsia"/>
          <w:i/>
          <w:color w:val="000000" w:themeColor="text1"/>
        </w:rPr>
        <w:t>perforatum</w:t>
      </w:r>
      <w:r w:rsidRPr="00B40AC2">
        <w:rPr>
          <w:rFonts w:cs="Times New Roman" w:hint="eastAsia"/>
          <w:color w:val="000000" w:themeColor="text1"/>
        </w:rPr>
        <w:t>）、五加（</w:t>
      </w:r>
      <w:r w:rsidRPr="00B40AC2">
        <w:rPr>
          <w:rFonts w:cs="Times New Roman" w:hint="eastAsia"/>
          <w:i/>
          <w:color w:val="000000" w:themeColor="text1"/>
        </w:rPr>
        <w:t>Acanthopanax</w:t>
      </w:r>
      <w:r w:rsidRPr="00B40AC2">
        <w:rPr>
          <w:rFonts w:cs="Times New Roman" w:hint="eastAsia"/>
          <w:color w:val="000000" w:themeColor="text1"/>
        </w:rPr>
        <w:t xml:space="preserve"> </w:t>
      </w:r>
      <w:r w:rsidRPr="00B40AC2">
        <w:rPr>
          <w:rFonts w:cs="Times New Roman" w:hint="eastAsia"/>
          <w:i/>
          <w:color w:val="000000" w:themeColor="text1"/>
        </w:rPr>
        <w:t>gracilistylus</w:t>
      </w:r>
      <w:r w:rsidRPr="00B40AC2">
        <w:rPr>
          <w:rFonts w:cs="Times New Roman" w:hint="eastAsia"/>
          <w:color w:val="000000" w:themeColor="text1"/>
        </w:rPr>
        <w:t>）、当归（</w:t>
      </w:r>
      <w:r w:rsidRPr="00B40AC2">
        <w:rPr>
          <w:rFonts w:cs="Times New Roman" w:hint="eastAsia"/>
          <w:i/>
          <w:color w:val="000000" w:themeColor="text1"/>
        </w:rPr>
        <w:t>Angelica</w:t>
      </w:r>
      <w:r w:rsidRPr="00B40AC2">
        <w:rPr>
          <w:rFonts w:cs="Times New Roman" w:hint="eastAsia"/>
          <w:color w:val="000000" w:themeColor="text1"/>
        </w:rPr>
        <w:t xml:space="preserve"> </w:t>
      </w:r>
      <w:r w:rsidRPr="00B40AC2">
        <w:rPr>
          <w:rFonts w:cs="Times New Roman" w:hint="eastAsia"/>
          <w:i/>
          <w:color w:val="000000" w:themeColor="text1"/>
        </w:rPr>
        <w:t>sinensis</w:t>
      </w:r>
      <w:r w:rsidRPr="00B40AC2">
        <w:rPr>
          <w:rFonts w:cs="Times New Roman" w:hint="eastAsia"/>
          <w:color w:val="000000" w:themeColor="text1"/>
        </w:rPr>
        <w:t>）、空心柴胡（</w:t>
      </w:r>
      <w:r w:rsidRPr="00B40AC2">
        <w:rPr>
          <w:rFonts w:cs="Times New Roman" w:hint="eastAsia"/>
          <w:i/>
          <w:color w:val="000000" w:themeColor="text1"/>
        </w:rPr>
        <w:t>Bupleurum</w:t>
      </w:r>
      <w:r w:rsidRPr="00B40AC2">
        <w:rPr>
          <w:rFonts w:cs="Times New Roman" w:hint="eastAsia"/>
          <w:color w:val="000000" w:themeColor="text1"/>
        </w:rPr>
        <w:t xml:space="preserve"> </w:t>
      </w:r>
      <w:r w:rsidRPr="00B40AC2">
        <w:rPr>
          <w:rFonts w:cs="Times New Roman" w:hint="eastAsia"/>
          <w:i/>
          <w:color w:val="000000" w:themeColor="text1"/>
        </w:rPr>
        <w:t>longicaule</w:t>
      </w:r>
      <w:r w:rsidRPr="00B40AC2">
        <w:rPr>
          <w:rFonts w:cs="Times New Roman" w:hint="eastAsia"/>
          <w:color w:val="000000" w:themeColor="text1"/>
        </w:rPr>
        <w:t>）、小柴胡（</w:t>
      </w:r>
      <w:r w:rsidRPr="00B40AC2">
        <w:rPr>
          <w:rFonts w:cs="Times New Roman" w:hint="eastAsia"/>
          <w:i/>
          <w:color w:val="000000" w:themeColor="text1"/>
        </w:rPr>
        <w:t>Bupleurum</w:t>
      </w:r>
      <w:r w:rsidRPr="00B40AC2">
        <w:rPr>
          <w:rFonts w:cs="Times New Roman" w:hint="eastAsia"/>
          <w:color w:val="000000" w:themeColor="text1"/>
        </w:rPr>
        <w:t xml:space="preserve"> </w:t>
      </w:r>
      <w:r w:rsidRPr="00B40AC2">
        <w:rPr>
          <w:rFonts w:cs="Times New Roman" w:hint="eastAsia"/>
          <w:i/>
          <w:color w:val="000000" w:themeColor="text1"/>
        </w:rPr>
        <w:t>tenue</w:t>
      </w:r>
      <w:r w:rsidRPr="00B40AC2">
        <w:rPr>
          <w:rFonts w:cs="Times New Roman" w:hint="eastAsia"/>
          <w:color w:val="000000" w:themeColor="text1"/>
        </w:rPr>
        <w:t>）、华中前胡（</w:t>
      </w:r>
      <w:r w:rsidRPr="00B40AC2">
        <w:rPr>
          <w:rFonts w:cs="Times New Roman" w:hint="eastAsia"/>
          <w:i/>
          <w:color w:val="000000" w:themeColor="text1"/>
        </w:rPr>
        <w:t>Peucedanum</w:t>
      </w:r>
      <w:r w:rsidRPr="00B40AC2">
        <w:rPr>
          <w:rFonts w:cs="Times New Roman" w:hint="eastAsia"/>
          <w:color w:val="000000" w:themeColor="text1"/>
        </w:rPr>
        <w:t xml:space="preserve"> </w:t>
      </w:r>
      <w:r w:rsidRPr="00B40AC2">
        <w:rPr>
          <w:rFonts w:cs="Times New Roman" w:hint="eastAsia"/>
          <w:i/>
          <w:color w:val="000000" w:themeColor="text1"/>
        </w:rPr>
        <w:t>medicum</w:t>
      </w:r>
      <w:r w:rsidRPr="00B40AC2">
        <w:rPr>
          <w:rFonts w:cs="Times New Roman" w:hint="eastAsia"/>
          <w:color w:val="000000" w:themeColor="text1"/>
        </w:rPr>
        <w:t>）、前胡（</w:t>
      </w:r>
      <w:r w:rsidRPr="00B40AC2">
        <w:rPr>
          <w:rFonts w:cs="Times New Roman" w:hint="eastAsia"/>
          <w:i/>
          <w:color w:val="000000" w:themeColor="text1"/>
        </w:rPr>
        <w:t>Peucedanum</w:t>
      </w:r>
      <w:r w:rsidRPr="00B40AC2">
        <w:rPr>
          <w:rFonts w:cs="Times New Roman" w:hint="eastAsia"/>
          <w:color w:val="000000" w:themeColor="text1"/>
        </w:rPr>
        <w:t xml:space="preserve"> </w:t>
      </w:r>
      <w:r w:rsidRPr="00B40AC2">
        <w:rPr>
          <w:rFonts w:cs="Times New Roman" w:hint="eastAsia"/>
          <w:i/>
          <w:color w:val="000000" w:themeColor="text1"/>
        </w:rPr>
        <w:t>praeruptorum</w:t>
      </w:r>
      <w:r w:rsidRPr="00B40AC2">
        <w:rPr>
          <w:rFonts w:cs="Times New Roman" w:hint="eastAsia"/>
          <w:color w:val="000000" w:themeColor="text1"/>
        </w:rPr>
        <w:t>）、白首乌（</w:t>
      </w:r>
      <w:r w:rsidRPr="00B40AC2">
        <w:rPr>
          <w:rFonts w:cs="Times New Roman" w:hint="eastAsia"/>
          <w:i/>
          <w:color w:val="000000" w:themeColor="text1"/>
        </w:rPr>
        <w:t>Cynanchum</w:t>
      </w:r>
      <w:r w:rsidRPr="00B40AC2">
        <w:rPr>
          <w:rFonts w:cs="Times New Roman" w:hint="eastAsia"/>
          <w:color w:val="000000" w:themeColor="text1"/>
        </w:rPr>
        <w:t xml:space="preserve"> </w:t>
      </w:r>
      <w:r w:rsidRPr="00B40AC2">
        <w:rPr>
          <w:rFonts w:cs="Times New Roman" w:hint="eastAsia"/>
          <w:i/>
          <w:color w:val="000000" w:themeColor="text1"/>
        </w:rPr>
        <w:t>bungei</w:t>
      </w:r>
      <w:r w:rsidRPr="00B40AC2">
        <w:rPr>
          <w:rFonts w:cs="Times New Roman" w:hint="eastAsia"/>
          <w:color w:val="000000" w:themeColor="text1"/>
        </w:rPr>
        <w:t>）、金疮小草（</w:t>
      </w:r>
      <w:r w:rsidRPr="00B40AC2">
        <w:rPr>
          <w:rFonts w:cs="Times New Roman" w:hint="eastAsia"/>
          <w:i/>
          <w:color w:val="000000" w:themeColor="text1"/>
        </w:rPr>
        <w:t>Ajuga</w:t>
      </w:r>
      <w:r w:rsidRPr="00B40AC2">
        <w:rPr>
          <w:rFonts w:cs="Times New Roman" w:hint="eastAsia"/>
          <w:color w:val="000000" w:themeColor="text1"/>
        </w:rPr>
        <w:t xml:space="preserve"> </w:t>
      </w:r>
      <w:r w:rsidRPr="00B40AC2">
        <w:rPr>
          <w:rFonts w:cs="Times New Roman" w:hint="eastAsia"/>
          <w:i/>
          <w:color w:val="000000" w:themeColor="text1"/>
        </w:rPr>
        <w:t>decumbens</w:t>
      </w:r>
      <w:r w:rsidRPr="00B40AC2">
        <w:rPr>
          <w:rFonts w:cs="Times New Roman" w:hint="eastAsia"/>
          <w:color w:val="000000" w:themeColor="text1"/>
        </w:rPr>
        <w:t>）、车前（</w:t>
      </w:r>
      <w:r w:rsidRPr="00B40AC2">
        <w:rPr>
          <w:rFonts w:cs="Times New Roman" w:hint="eastAsia"/>
          <w:i/>
          <w:color w:val="000000" w:themeColor="text1"/>
        </w:rPr>
        <w:t>Plantago</w:t>
      </w:r>
      <w:r w:rsidRPr="00B40AC2">
        <w:rPr>
          <w:rFonts w:cs="Times New Roman" w:hint="eastAsia"/>
          <w:color w:val="000000" w:themeColor="text1"/>
        </w:rPr>
        <w:t xml:space="preserve"> </w:t>
      </w:r>
      <w:r w:rsidRPr="00B40AC2">
        <w:rPr>
          <w:rFonts w:cs="Times New Roman" w:hint="eastAsia"/>
          <w:i/>
          <w:color w:val="000000" w:themeColor="text1"/>
        </w:rPr>
        <w:t>asiatica</w:t>
      </w:r>
      <w:r w:rsidRPr="00B40AC2">
        <w:rPr>
          <w:rFonts w:cs="Times New Roman" w:hint="eastAsia"/>
          <w:color w:val="000000" w:themeColor="text1"/>
        </w:rPr>
        <w:t>）、平车前（</w:t>
      </w:r>
      <w:r w:rsidRPr="00B40AC2">
        <w:rPr>
          <w:rFonts w:cs="Times New Roman" w:hint="eastAsia"/>
          <w:i/>
          <w:color w:val="000000" w:themeColor="text1"/>
        </w:rPr>
        <w:t>Plantago</w:t>
      </w:r>
      <w:r w:rsidRPr="00B40AC2">
        <w:rPr>
          <w:rFonts w:cs="Times New Roman" w:hint="eastAsia"/>
          <w:color w:val="000000" w:themeColor="text1"/>
        </w:rPr>
        <w:t xml:space="preserve"> </w:t>
      </w:r>
      <w:r w:rsidRPr="00B40AC2">
        <w:rPr>
          <w:rFonts w:cs="Times New Roman" w:hint="eastAsia"/>
          <w:i/>
          <w:color w:val="000000" w:themeColor="text1"/>
        </w:rPr>
        <w:t>depressa</w:t>
      </w:r>
      <w:r w:rsidRPr="00B40AC2">
        <w:rPr>
          <w:rFonts w:cs="Times New Roman" w:hint="eastAsia"/>
          <w:color w:val="000000" w:themeColor="text1"/>
        </w:rPr>
        <w:t>）、少蕊败酱（</w:t>
      </w:r>
      <w:r w:rsidRPr="00B40AC2">
        <w:rPr>
          <w:rFonts w:cs="Times New Roman" w:hint="eastAsia"/>
          <w:i/>
          <w:color w:val="000000" w:themeColor="text1"/>
        </w:rPr>
        <w:t>Patrinia</w:t>
      </w:r>
      <w:r w:rsidRPr="00B40AC2">
        <w:rPr>
          <w:rFonts w:cs="Times New Roman" w:hint="eastAsia"/>
          <w:color w:val="000000" w:themeColor="text1"/>
        </w:rPr>
        <w:t xml:space="preserve"> </w:t>
      </w:r>
      <w:r w:rsidRPr="00B40AC2">
        <w:rPr>
          <w:rFonts w:cs="Times New Roman" w:hint="eastAsia"/>
          <w:i/>
          <w:color w:val="000000" w:themeColor="text1"/>
        </w:rPr>
        <w:t>monandra</w:t>
      </w:r>
      <w:r w:rsidRPr="00B40AC2">
        <w:rPr>
          <w:rFonts w:cs="Times New Roman" w:hint="eastAsia"/>
          <w:color w:val="000000" w:themeColor="text1"/>
        </w:rPr>
        <w:t>）、川党参（</w:t>
      </w:r>
      <w:r w:rsidRPr="00B40AC2">
        <w:rPr>
          <w:rFonts w:cs="Times New Roman" w:hint="eastAsia"/>
          <w:i/>
          <w:color w:val="000000" w:themeColor="text1"/>
        </w:rPr>
        <w:t>Codonopsis</w:t>
      </w:r>
      <w:r w:rsidRPr="00B40AC2">
        <w:rPr>
          <w:rFonts w:cs="Times New Roman" w:hint="eastAsia"/>
          <w:color w:val="000000" w:themeColor="text1"/>
        </w:rPr>
        <w:t xml:space="preserve"> </w:t>
      </w:r>
      <w:r w:rsidRPr="00B40AC2">
        <w:rPr>
          <w:rFonts w:cs="Times New Roman" w:hint="eastAsia"/>
          <w:i/>
          <w:color w:val="000000" w:themeColor="text1"/>
        </w:rPr>
        <w:t>tangshen</w:t>
      </w:r>
      <w:r w:rsidRPr="00B40AC2">
        <w:rPr>
          <w:rFonts w:cs="Times New Roman" w:hint="eastAsia"/>
          <w:color w:val="000000" w:themeColor="text1"/>
        </w:rPr>
        <w:t>）等。</w:t>
      </w:r>
    </w:p>
    <w:p w14:paraId="19E254CD" w14:textId="77777777" w:rsidR="00316069" w:rsidRPr="00B40AC2" w:rsidRDefault="00316069" w:rsidP="00316069">
      <w:pPr>
        <w:rPr>
          <w:rFonts w:cs="Times New Roman"/>
          <w:color w:val="000000" w:themeColor="text1"/>
        </w:rPr>
      </w:pPr>
      <w:r w:rsidRPr="00B40AC2">
        <w:rPr>
          <w:rFonts w:cs="Times New Roman" w:hint="eastAsia"/>
          <w:color w:val="000000" w:themeColor="text1"/>
        </w:rPr>
        <w:t>野生食用植物：山桃（</w:t>
      </w:r>
      <w:r w:rsidRPr="00B40AC2">
        <w:rPr>
          <w:rFonts w:cs="Times New Roman" w:hint="eastAsia"/>
          <w:i/>
          <w:color w:val="000000" w:themeColor="text1"/>
        </w:rPr>
        <w:t>Amygdalus</w:t>
      </w:r>
      <w:r w:rsidRPr="00B40AC2">
        <w:rPr>
          <w:rFonts w:cs="Times New Roman" w:hint="eastAsia"/>
          <w:color w:val="000000" w:themeColor="text1"/>
        </w:rPr>
        <w:t xml:space="preserve"> </w:t>
      </w:r>
      <w:r w:rsidRPr="00B40AC2">
        <w:rPr>
          <w:rFonts w:cs="Times New Roman" w:hint="eastAsia"/>
          <w:i/>
          <w:color w:val="000000" w:themeColor="text1"/>
        </w:rPr>
        <w:t>davidiana</w:t>
      </w:r>
      <w:r w:rsidRPr="00B40AC2">
        <w:rPr>
          <w:rFonts w:cs="Times New Roman" w:hint="eastAsia"/>
          <w:color w:val="000000" w:themeColor="text1"/>
        </w:rPr>
        <w:t>）、桃（</w:t>
      </w:r>
      <w:r w:rsidRPr="00B40AC2">
        <w:rPr>
          <w:rFonts w:cs="Times New Roman" w:hint="eastAsia"/>
          <w:i/>
          <w:color w:val="000000" w:themeColor="text1"/>
        </w:rPr>
        <w:t>Amygdalus</w:t>
      </w:r>
      <w:r w:rsidRPr="00B40AC2">
        <w:rPr>
          <w:rFonts w:cs="Times New Roman" w:hint="eastAsia"/>
          <w:color w:val="000000" w:themeColor="text1"/>
        </w:rPr>
        <w:t xml:space="preserve"> </w:t>
      </w:r>
      <w:r w:rsidRPr="00B40AC2">
        <w:rPr>
          <w:rFonts w:cs="Times New Roman" w:hint="eastAsia"/>
          <w:i/>
          <w:color w:val="000000" w:themeColor="text1"/>
        </w:rPr>
        <w:t>persica</w:t>
      </w:r>
      <w:r w:rsidRPr="00B40AC2">
        <w:rPr>
          <w:rFonts w:cs="Times New Roman" w:hint="eastAsia"/>
          <w:color w:val="000000" w:themeColor="text1"/>
        </w:rPr>
        <w:t>）、杏（</w:t>
      </w:r>
      <w:r w:rsidRPr="00B40AC2">
        <w:rPr>
          <w:rFonts w:cs="Times New Roman" w:hint="eastAsia"/>
          <w:i/>
          <w:color w:val="000000" w:themeColor="text1"/>
        </w:rPr>
        <w:t>Armeniaca</w:t>
      </w:r>
      <w:r w:rsidRPr="00B40AC2">
        <w:rPr>
          <w:rFonts w:cs="Times New Roman" w:hint="eastAsia"/>
          <w:color w:val="000000" w:themeColor="text1"/>
        </w:rPr>
        <w:t xml:space="preserve"> </w:t>
      </w:r>
      <w:r w:rsidRPr="00B40AC2">
        <w:rPr>
          <w:rFonts w:cs="Times New Roman" w:hint="eastAsia"/>
          <w:i/>
          <w:color w:val="000000" w:themeColor="text1"/>
        </w:rPr>
        <w:t>vulgaris</w:t>
      </w:r>
      <w:r w:rsidRPr="00B40AC2">
        <w:rPr>
          <w:rFonts w:cs="Times New Roman" w:hint="eastAsia"/>
          <w:color w:val="000000" w:themeColor="text1"/>
        </w:rPr>
        <w:t>）、微毛樱桃（</w:t>
      </w:r>
      <w:r w:rsidRPr="00B40AC2">
        <w:rPr>
          <w:rFonts w:cs="Times New Roman" w:hint="eastAsia"/>
          <w:i/>
          <w:color w:val="000000" w:themeColor="text1"/>
        </w:rPr>
        <w:t>Cerasus</w:t>
      </w:r>
      <w:r w:rsidRPr="00B40AC2">
        <w:rPr>
          <w:rFonts w:cs="Times New Roman" w:hint="eastAsia"/>
          <w:color w:val="000000" w:themeColor="text1"/>
        </w:rPr>
        <w:t xml:space="preserve"> </w:t>
      </w:r>
      <w:r w:rsidRPr="00B40AC2">
        <w:rPr>
          <w:rFonts w:cs="Times New Roman" w:hint="eastAsia"/>
          <w:i/>
          <w:color w:val="000000" w:themeColor="text1"/>
        </w:rPr>
        <w:t>clarofolia</w:t>
      </w:r>
      <w:r w:rsidRPr="00B40AC2">
        <w:rPr>
          <w:rFonts w:cs="Times New Roman" w:hint="eastAsia"/>
          <w:color w:val="000000" w:themeColor="text1"/>
        </w:rPr>
        <w:t>）、四川樱桃（</w:t>
      </w:r>
      <w:r w:rsidRPr="00B40AC2">
        <w:rPr>
          <w:rFonts w:cs="Times New Roman" w:hint="eastAsia"/>
          <w:i/>
          <w:color w:val="000000" w:themeColor="text1"/>
        </w:rPr>
        <w:t>Cerasus</w:t>
      </w:r>
      <w:r w:rsidRPr="00B40AC2">
        <w:rPr>
          <w:rFonts w:cs="Times New Roman" w:hint="eastAsia"/>
          <w:color w:val="000000" w:themeColor="text1"/>
        </w:rPr>
        <w:t xml:space="preserve"> </w:t>
      </w:r>
      <w:r w:rsidRPr="00B40AC2">
        <w:rPr>
          <w:rFonts w:cs="Times New Roman" w:hint="eastAsia"/>
          <w:i/>
          <w:color w:val="000000" w:themeColor="text1"/>
        </w:rPr>
        <w:t>szechuanica</w:t>
      </w:r>
      <w:r w:rsidRPr="00B40AC2">
        <w:rPr>
          <w:rFonts w:cs="Times New Roman" w:hint="eastAsia"/>
          <w:color w:val="000000" w:themeColor="text1"/>
        </w:rPr>
        <w:t>）、东方草莓（</w:t>
      </w:r>
      <w:r w:rsidRPr="00B40AC2">
        <w:rPr>
          <w:rFonts w:cs="Times New Roman" w:hint="eastAsia"/>
          <w:i/>
          <w:color w:val="000000" w:themeColor="text1"/>
        </w:rPr>
        <w:t>Fragaria</w:t>
      </w:r>
      <w:r w:rsidRPr="00B40AC2">
        <w:rPr>
          <w:rFonts w:cs="Times New Roman" w:hint="eastAsia"/>
          <w:color w:val="000000" w:themeColor="text1"/>
        </w:rPr>
        <w:t xml:space="preserve"> </w:t>
      </w:r>
      <w:r w:rsidRPr="00B40AC2">
        <w:rPr>
          <w:rFonts w:cs="Times New Roman" w:hint="eastAsia"/>
          <w:i/>
          <w:color w:val="000000" w:themeColor="text1"/>
        </w:rPr>
        <w:t>orientalis</w:t>
      </w:r>
      <w:r w:rsidRPr="00B40AC2">
        <w:rPr>
          <w:rFonts w:cs="Times New Roman" w:hint="eastAsia"/>
          <w:color w:val="000000" w:themeColor="text1"/>
        </w:rPr>
        <w:t>）、</w:t>
      </w:r>
      <w:r w:rsidRPr="00B40AC2">
        <w:rPr>
          <w:rFonts w:cs="Times New Roman" w:hint="eastAsia"/>
          <w:color w:val="000000" w:themeColor="text1"/>
          <w:szCs w:val="28"/>
        </w:rPr>
        <w:t>李（</w:t>
      </w:r>
      <w:r w:rsidRPr="00B40AC2">
        <w:rPr>
          <w:rFonts w:cs="Times New Roman" w:hint="eastAsia"/>
          <w:i/>
          <w:color w:val="000000" w:themeColor="text1"/>
          <w:szCs w:val="28"/>
        </w:rPr>
        <w:t>Prunus</w:t>
      </w:r>
      <w:r w:rsidRPr="00B40AC2">
        <w:rPr>
          <w:rFonts w:cs="Times New Roman" w:hint="eastAsia"/>
          <w:color w:val="000000" w:themeColor="text1"/>
          <w:szCs w:val="28"/>
        </w:rPr>
        <w:t xml:space="preserve"> </w:t>
      </w:r>
      <w:r w:rsidRPr="00B40AC2">
        <w:rPr>
          <w:rFonts w:cs="Times New Roman" w:hint="eastAsia"/>
          <w:i/>
          <w:color w:val="000000" w:themeColor="text1"/>
          <w:szCs w:val="28"/>
        </w:rPr>
        <w:t>salicina</w:t>
      </w:r>
      <w:r w:rsidRPr="00B40AC2">
        <w:rPr>
          <w:rFonts w:cs="Times New Roman" w:hint="eastAsia"/>
          <w:color w:val="000000" w:themeColor="text1"/>
        </w:rPr>
        <w:t>）、</w:t>
      </w:r>
      <w:r w:rsidRPr="00B40AC2">
        <w:rPr>
          <w:rFonts w:cs="Times New Roman" w:hint="eastAsia"/>
          <w:color w:val="000000" w:themeColor="text1"/>
          <w:szCs w:val="28"/>
        </w:rPr>
        <w:t>沙梨（</w:t>
      </w:r>
      <w:r w:rsidRPr="00B40AC2">
        <w:rPr>
          <w:rFonts w:cs="Times New Roman" w:hint="eastAsia"/>
          <w:i/>
          <w:color w:val="000000" w:themeColor="text1"/>
          <w:szCs w:val="28"/>
        </w:rPr>
        <w:t>Pyrus</w:t>
      </w:r>
      <w:r w:rsidRPr="00B40AC2">
        <w:rPr>
          <w:rFonts w:cs="Times New Roman" w:hint="eastAsia"/>
          <w:color w:val="000000" w:themeColor="text1"/>
          <w:szCs w:val="28"/>
        </w:rPr>
        <w:t xml:space="preserve"> </w:t>
      </w:r>
      <w:r w:rsidRPr="00B40AC2">
        <w:rPr>
          <w:rFonts w:cs="Times New Roman" w:hint="eastAsia"/>
          <w:i/>
          <w:color w:val="000000" w:themeColor="text1"/>
          <w:szCs w:val="28"/>
        </w:rPr>
        <w:t>pyrifolia</w:t>
      </w:r>
      <w:r w:rsidRPr="00B40AC2">
        <w:rPr>
          <w:rFonts w:cs="Times New Roman" w:hint="eastAsia"/>
          <w:color w:val="000000" w:themeColor="text1"/>
        </w:rPr>
        <w:t>）、山野豌豆（</w:t>
      </w:r>
      <w:r w:rsidRPr="00B40AC2">
        <w:rPr>
          <w:rFonts w:cs="Times New Roman" w:hint="eastAsia"/>
          <w:i/>
          <w:color w:val="000000" w:themeColor="text1"/>
        </w:rPr>
        <w:t>Vicia</w:t>
      </w:r>
      <w:r w:rsidRPr="00B40AC2">
        <w:rPr>
          <w:rFonts w:cs="Times New Roman" w:hint="eastAsia"/>
          <w:color w:val="000000" w:themeColor="text1"/>
        </w:rPr>
        <w:t xml:space="preserve"> </w:t>
      </w:r>
      <w:r w:rsidRPr="00B40AC2">
        <w:rPr>
          <w:rFonts w:cs="Times New Roman" w:hint="eastAsia"/>
          <w:i/>
          <w:color w:val="000000" w:themeColor="text1"/>
        </w:rPr>
        <w:t>amoena</w:t>
      </w:r>
      <w:r w:rsidRPr="00B40AC2">
        <w:rPr>
          <w:rFonts w:cs="Times New Roman" w:hint="eastAsia"/>
          <w:color w:val="000000" w:themeColor="text1"/>
        </w:rPr>
        <w:t>）、歪头菜（</w:t>
      </w:r>
      <w:r w:rsidRPr="00B40AC2">
        <w:rPr>
          <w:rFonts w:cs="Times New Roman" w:hint="eastAsia"/>
          <w:i/>
          <w:color w:val="000000" w:themeColor="text1"/>
        </w:rPr>
        <w:t>Vicia</w:t>
      </w:r>
      <w:r w:rsidRPr="00B40AC2">
        <w:rPr>
          <w:rFonts w:cs="Times New Roman" w:hint="eastAsia"/>
          <w:color w:val="000000" w:themeColor="text1"/>
        </w:rPr>
        <w:t xml:space="preserve"> </w:t>
      </w:r>
      <w:r w:rsidRPr="00B40AC2">
        <w:rPr>
          <w:rFonts w:cs="Times New Roman" w:hint="eastAsia"/>
          <w:i/>
          <w:color w:val="000000" w:themeColor="text1"/>
        </w:rPr>
        <w:t>unijuga</w:t>
      </w:r>
      <w:r w:rsidRPr="00B40AC2">
        <w:rPr>
          <w:rFonts w:cs="Times New Roman" w:hint="eastAsia"/>
          <w:color w:val="000000" w:themeColor="text1"/>
        </w:rPr>
        <w:t>）、葡萄（</w:t>
      </w:r>
      <w:r w:rsidRPr="00B40AC2">
        <w:rPr>
          <w:rFonts w:cs="Times New Roman" w:hint="eastAsia"/>
          <w:i/>
          <w:color w:val="000000" w:themeColor="text1"/>
        </w:rPr>
        <w:t>Vitis</w:t>
      </w:r>
      <w:r w:rsidRPr="00B40AC2">
        <w:rPr>
          <w:rFonts w:cs="Times New Roman" w:hint="eastAsia"/>
          <w:color w:val="000000" w:themeColor="text1"/>
        </w:rPr>
        <w:t xml:space="preserve"> </w:t>
      </w:r>
      <w:r w:rsidRPr="00B40AC2">
        <w:rPr>
          <w:rFonts w:cs="Times New Roman" w:hint="eastAsia"/>
          <w:i/>
          <w:color w:val="000000" w:themeColor="text1"/>
        </w:rPr>
        <w:t>vinifera</w:t>
      </w:r>
      <w:r w:rsidRPr="00B40AC2">
        <w:rPr>
          <w:rFonts w:cs="Times New Roman" w:hint="eastAsia"/>
          <w:color w:val="000000" w:themeColor="text1"/>
        </w:rPr>
        <w:t>）、中华猕猴桃（</w:t>
      </w:r>
      <w:r w:rsidRPr="00B40AC2">
        <w:rPr>
          <w:rFonts w:cs="Times New Roman" w:hint="eastAsia"/>
          <w:i/>
          <w:color w:val="000000" w:themeColor="text1"/>
        </w:rPr>
        <w:t>Actinidia</w:t>
      </w:r>
      <w:r w:rsidRPr="00B40AC2">
        <w:rPr>
          <w:rFonts w:cs="Times New Roman" w:hint="eastAsia"/>
          <w:color w:val="000000" w:themeColor="text1"/>
        </w:rPr>
        <w:t xml:space="preserve"> </w:t>
      </w:r>
      <w:r w:rsidRPr="00B40AC2">
        <w:rPr>
          <w:rFonts w:cs="Times New Roman" w:hint="eastAsia"/>
          <w:i/>
          <w:color w:val="000000" w:themeColor="text1"/>
        </w:rPr>
        <w:t>chinensis</w:t>
      </w:r>
      <w:r w:rsidRPr="00B40AC2">
        <w:rPr>
          <w:rFonts w:cs="Times New Roman" w:hint="eastAsia"/>
          <w:color w:val="000000" w:themeColor="text1"/>
        </w:rPr>
        <w:t>）、</w:t>
      </w:r>
      <w:r w:rsidRPr="00B40AC2">
        <w:rPr>
          <w:rFonts w:cs="Times New Roman" w:hint="eastAsia"/>
          <w:color w:val="000000" w:themeColor="text1"/>
        </w:rPr>
        <w:lastRenderedPageBreak/>
        <w:t>野胡萝卜（</w:t>
      </w:r>
      <w:r w:rsidRPr="00B40AC2">
        <w:rPr>
          <w:rFonts w:cs="Times New Roman" w:hint="eastAsia"/>
          <w:i/>
          <w:color w:val="000000" w:themeColor="text1"/>
        </w:rPr>
        <w:t>Daucus</w:t>
      </w:r>
      <w:r w:rsidRPr="00B40AC2">
        <w:rPr>
          <w:rFonts w:cs="Times New Roman" w:hint="eastAsia"/>
          <w:color w:val="000000" w:themeColor="text1"/>
        </w:rPr>
        <w:t xml:space="preserve"> </w:t>
      </w:r>
      <w:r w:rsidRPr="00B40AC2">
        <w:rPr>
          <w:rFonts w:cs="Times New Roman" w:hint="eastAsia"/>
          <w:i/>
          <w:color w:val="000000" w:themeColor="text1"/>
        </w:rPr>
        <w:t>carota</w:t>
      </w:r>
      <w:r w:rsidRPr="00B40AC2">
        <w:rPr>
          <w:rFonts w:cs="Times New Roman" w:hint="eastAsia"/>
          <w:color w:val="000000" w:themeColor="text1"/>
        </w:rPr>
        <w:t>）、茴香（</w:t>
      </w:r>
      <w:r w:rsidRPr="00B40AC2">
        <w:rPr>
          <w:rFonts w:cs="Times New Roman" w:hint="eastAsia"/>
          <w:i/>
          <w:color w:val="000000" w:themeColor="text1"/>
        </w:rPr>
        <w:t>Foeniculum</w:t>
      </w:r>
      <w:r w:rsidRPr="00B40AC2">
        <w:rPr>
          <w:rFonts w:cs="Times New Roman" w:hint="eastAsia"/>
          <w:color w:val="000000" w:themeColor="text1"/>
        </w:rPr>
        <w:t xml:space="preserve"> </w:t>
      </w:r>
      <w:r w:rsidRPr="00B40AC2">
        <w:rPr>
          <w:rFonts w:cs="Times New Roman" w:hint="eastAsia"/>
          <w:i/>
          <w:color w:val="000000" w:themeColor="text1"/>
        </w:rPr>
        <w:t>vulgare</w:t>
      </w:r>
      <w:r w:rsidRPr="00B40AC2">
        <w:rPr>
          <w:rFonts w:cs="Times New Roman" w:hint="eastAsia"/>
          <w:color w:val="000000" w:themeColor="text1"/>
        </w:rPr>
        <w:t>）、苦菜（</w:t>
      </w:r>
      <w:r w:rsidRPr="00B40AC2">
        <w:rPr>
          <w:rFonts w:cs="Times New Roman" w:hint="eastAsia"/>
          <w:i/>
          <w:color w:val="000000" w:themeColor="text1"/>
        </w:rPr>
        <w:t>Ixeris</w:t>
      </w:r>
      <w:r w:rsidRPr="00B40AC2">
        <w:rPr>
          <w:rFonts w:cs="Times New Roman" w:hint="eastAsia"/>
          <w:color w:val="000000" w:themeColor="text1"/>
        </w:rPr>
        <w:t xml:space="preserve"> </w:t>
      </w:r>
      <w:r w:rsidRPr="00B40AC2">
        <w:rPr>
          <w:rFonts w:cs="Times New Roman" w:hint="eastAsia"/>
          <w:i/>
          <w:color w:val="000000" w:themeColor="text1"/>
        </w:rPr>
        <w:t>versicolor</w:t>
      </w:r>
      <w:r w:rsidRPr="00B40AC2">
        <w:rPr>
          <w:rFonts w:cs="Times New Roman" w:hint="eastAsia"/>
          <w:color w:val="000000" w:themeColor="text1"/>
        </w:rPr>
        <w:t>）、马兰（</w:t>
      </w:r>
      <w:r w:rsidRPr="00B40AC2">
        <w:rPr>
          <w:rFonts w:cs="Times New Roman" w:hint="eastAsia"/>
          <w:i/>
          <w:color w:val="000000" w:themeColor="text1"/>
        </w:rPr>
        <w:t>Kalimeris</w:t>
      </w:r>
      <w:r w:rsidRPr="00B40AC2">
        <w:rPr>
          <w:rFonts w:cs="Times New Roman" w:hint="eastAsia"/>
          <w:color w:val="000000" w:themeColor="text1"/>
        </w:rPr>
        <w:t xml:space="preserve"> </w:t>
      </w:r>
      <w:r w:rsidRPr="00B40AC2">
        <w:rPr>
          <w:rFonts w:cs="Times New Roman" w:hint="eastAsia"/>
          <w:i/>
          <w:color w:val="000000" w:themeColor="text1"/>
        </w:rPr>
        <w:t>indica</w:t>
      </w:r>
      <w:r w:rsidRPr="00B40AC2">
        <w:rPr>
          <w:rFonts w:cs="Times New Roman" w:hint="eastAsia"/>
          <w:color w:val="000000" w:themeColor="text1"/>
        </w:rPr>
        <w:t>）、莴苣（</w:t>
      </w:r>
      <w:r w:rsidRPr="00B40AC2">
        <w:rPr>
          <w:rFonts w:cs="Times New Roman" w:hint="eastAsia"/>
          <w:i/>
          <w:color w:val="000000" w:themeColor="text1"/>
        </w:rPr>
        <w:t>Lactuca</w:t>
      </w:r>
      <w:r w:rsidRPr="00B40AC2">
        <w:rPr>
          <w:rFonts w:cs="Times New Roman" w:hint="eastAsia"/>
          <w:color w:val="000000" w:themeColor="text1"/>
        </w:rPr>
        <w:t xml:space="preserve"> </w:t>
      </w:r>
      <w:r w:rsidRPr="00B40AC2">
        <w:rPr>
          <w:rFonts w:cs="Times New Roman" w:hint="eastAsia"/>
          <w:i/>
          <w:color w:val="000000" w:themeColor="text1"/>
        </w:rPr>
        <w:t>sativa</w:t>
      </w:r>
      <w:r w:rsidRPr="00B40AC2">
        <w:rPr>
          <w:rFonts w:cs="Times New Roman" w:hint="eastAsia"/>
          <w:color w:val="000000" w:themeColor="text1"/>
        </w:rPr>
        <w:t>）、野燕麦（</w:t>
      </w:r>
      <w:r w:rsidRPr="00B40AC2">
        <w:rPr>
          <w:rFonts w:cs="Times New Roman" w:hint="eastAsia"/>
          <w:i/>
          <w:color w:val="000000" w:themeColor="text1"/>
        </w:rPr>
        <w:t>Avena</w:t>
      </w:r>
      <w:r w:rsidRPr="00B40AC2">
        <w:rPr>
          <w:rFonts w:cs="Times New Roman" w:hint="eastAsia"/>
          <w:color w:val="000000" w:themeColor="text1"/>
        </w:rPr>
        <w:t xml:space="preserve"> </w:t>
      </w:r>
      <w:r w:rsidRPr="00B40AC2">
        <w:rPr>
          <w:rFonts w:cs="Times New Roman" w:hint="eastAsia"/>
          <w:i/>
          <w:color w:val="000000" w:themeColor="text1"/>
        </w:rPr>
        <w:t>fatua</w:t>
      </w:r>
      <w:r w:rsidRPr="00B40AC2">
        <w:rPr>
          <w:rFonts w:cs="Times New Roman" w:hint="eastAsia"/>
          <w:color w:val="000000" w:themeColor="text1"/>
        </w:rPr>
        <w:t>）、燕麦（</w:t>
      </w:r>
      <w:r w:rsidRPr="00B40AC2">
        <w:rPr>
          <w:rFonts w:cs="Times New Roman" w:hint="eastAsia"/>
          <w:i/>
          <w:color w:val="000000" w:themeColor="text1"/>
        </w:rPr>
        <w:t>Avena</w:t>
      </w:r>
      <w:r w:rsidRPr="00B40AC2">
        <w:rPr>
          <w:rFonts w:cs="Times New Roman" w:hint="eastAsia"/>
          <w:color w:val="000000" w:themeColor="text1"/>
        </w:rPr>
        <w:t xml:space="preserve"> </w:t>
      </w:r>
      <w:r w:rsidRPr="00B40AC2">
        <w:rPr>
          <w:rFonts w:cs="Times New Roman" w:hint="eastAsia"/>
          <w:i/>
          <w:color w:val="000000" w:themeColor="text1"/>
        </w:rPr>
        <w:t>sativa</w:t>
      </w:r>
      <w:r w:rsidRPr="00B40AC2">
        <w:rPr>
          <w:rFonts w:cs="Times New Roman" w:hint="eastAsia"/>
          <w:color w:val="000000" w:themeColor="text1"/>
        </w:rPr>
        <w:t>）等。</w:t>
      </w:r>
    </w:p>
    <w:p w14:paraId="1ADBED07"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rPr>
        <w:t>观赏植物：蜡瓣花（</w:t>
      </w:r>
      <w:r w:rsidRPr="00B40AC2">
        <w:rPr>
          <w:rFonts w:cs="Times New Roman" w:hint="eastAsia"/>
          <w:i/>
          <w:color w:val="000000" w:themeColor="text1"/>
        </w:rPr>
        <w:t>Corylopsis</w:t>
      </w:r>
      <w:r w:rsidRPr="00B40AC2">
        <w:rPr>
          <w:rFonts w:cs="Times New Roman" w:hint="eastAsia"/>
          <w:color w:val="000000" w:themeColor="text1"/>
        </w:rPr>
        <w:t xml:space="preserve"> </w:t>
      </w:r>
      <w:r w:rsidRPr="00B40AC2">
        <w:rPr>
          <w:rFonts w:cs="Times New Roman" w:hint="eastAsia"/>
          <w:i/>
          <w:color w:val="000000" w:themeColor="text1"/>
        </w:rPr>
        <w:t>sinensis</w:t>
      </w:r>
      <w:r w:rsidRPr="00B40AC2">
        <w:rPr>
          <w:rFonts w:cs="Times New Roman" w:hint="eastAsia"/>
          <w:color w:val="000000" w:themeColor="text1"/>
        </w:rPr>
        <w:t>）、</w:t>
      </w:r>
      <w:r w:rsidRPr="00B40AC2">
        <w:rPr>
          <w:rFonts w:cs="Times New Roman" w:hint="eastAsia"/>
          <w:color w:val="000000" w:themeColor="text1"/>
          <w:szCs w:val="28"/>
        </w:rPr>
        <w:t>华西蔷薇（</w:t>
      </w:r>
      <w:r w:rsidRPr="00B40AC2">
        <w:rPr>
          <w:rFonts w:cs="Times New Roman" w:hint="eastAsia"/>
          <w:i/>
          <w:color w:val="000000" w:themeColor="text1"/>
          <w:szCs w:val="28"/>
        </w:rPr>
        <w:t>Rosa</w:t>
      </w:r>
      <w:r w:rsidRPr="00B40AC2">
        <w:rPr>
          <w:rFonts w:cs="Times New Roman" w:hint="eastAsia"/>
          <w:color w:val="000000" w:themeColor="text1"/>
          <w:szCs w:val="28"/>
        </w:rPr>
        <w:t xml:space="preserve"> </w:t>
      </w:r>
      <w:r w:rsidRPr="00B40AC2">
        <w:rPr>
          <w:rFonts w:cs="Times New Roman" w:hint="eastAsia"/>
          <w:i/>
          <w:color w:val="000000" w:themeColor="text1"/>
          <w:szCs w:val="28"/>
        </w:rPr>
        <w:t>moyesii</w:t>
      </w:r>
      <w:r w:rsidRPr="00B40AC2">
        <w:rPr>
          <w:rFonts w:cs="Times New Roman" w:hint="eastAsia"/>
          <w:color w:val="000000" w:themeColor="text1"/>
        </w:rPr>
        <w:t>）、</w:t>
      </w:r>
      <w:r w:rsidRPr="00B40AC2">
        <w:rPr>
          <w:rFonts w:cs="Times New Roman" w:hint="eastAsia"/>
          <w:color w:val="000000" w:themeColor="text1"/>
          <w:szCs w:val="28"/>
        </w:rPr>
        <w:t>合欢（</w:t>
      </w:r>
      <w:r w:rsidRPr="00B40AC2">
        <w:rPr>
          <w:rFonts w:cs="Times New Roman" w:hint="eastAsia"/>
          <w:i/>
          <w:color w:val="000000" w:themeColor="text1"/>
          <w:szCs w:val="28"/>
        </w:rPr>
        <w:t>Albizzia</w:t>
      </w:r>
      <w:r w:rsidRPr="00B40AC2">
        <w:rPr>
          <w:rFonts w:cs="Times New Roman" w:hint="eastAsia"/>
          <w:color w:val="000000" w:themeColor="text1"/>
          <w:szCs w:val="28"/>
        </w:rPr>
        <w:t xml:space="preserve"> </w:t>
      </w:r>
      <w:r w:rsidRPr="00B40AC2">
        <w:rPr>
          <w:rFonts w:cs="Times New Roman" w:hint="eastAsia"/>
          <w:i/>
          <w:color w:val="000000" w:themeColor="text1"/>
          <w:szCs w:val="28"/>
        </w:rPr>
        <w:t>julibrissin</w:t>
      </w:r>
      <w:r w:rsidRPr="00B40AC2">
        <w:rPr>
          <w:rFonts w:cs="Times New Roman" w:hint="eastAsia"/>
          <w:color w:val="000000" w:themeColor="text1"/>
        </w:rPr>
        <w:t>）、</w:t>
      </w:r>
      <w:r w:rsidRPr="00B40AC2">
        <w:rPr>
          <w:rFonts w:cs="Times New Roman" w:hint="eastAsia"/>
          <w:color w:val="000000" w:themeColor="text1"/>
          <w:szCs w:val="28"/>
        </w:rPr>
        <w:t>小槐花（</w:t>
      </w:r>
      <w:r w:rsidRPr="00B40AC2">
        <w:rPr>
          <w:rFonts w:cs="Times New Roman" w:hint="eastAsia"/>
          <w:i/>
          <w:color w:val="000000" w:themeColor="text1"/>
          <w:szCs w:val="28"/>
        </w:rPr>
        <w:t>Ohwia</w:t>
      </w:r>
      <w:r w:rsidRPr="00B40AC2">
        <w:rPr>
          <w:rFonts w:cs="Times New Roman" w:hint="eastAsia"/>
          <w:color w:val="000000" w:themeColor="text1"/>
          <w:szCs w:val="28"/>
        </w:rPr>
        <w:t xml:space="preserve"> </w:t>
      </w:r>
      <w:r w:rsidRPr="00B40AC2">
        <w:rPr>
          <w:rFonts w:cs="Times New Roman" w:hint="eastAsia"/>
          <w:i/>
          <w:color w:val="000000" w:themeColor="text1"/>
          <w:szCs w:val="28"/>
        </w:rPr>
        <w:t>caudata</w:t>
      </w:r>
      <w:r w:rsidRPr="00B40AC2">
        <w:rPr>
          <w:rFonts w:cs="Times New Roman" w:hint="eastAsia"/>
          <w:color w:val="000000" w:themeColor="text1"/>
        </w:rPr>
        <w:t>）、</w:t>
      </w:r>
      <w:r w:rsidRPr="00B40AC2">
        <w:rPr>
          <w:rFonts w:cs="Times New Roman" w:hint="eastAsia"/>
          <w:color w:val="000000" w:themeColor="text1"/>
          <w:szCs w:val="28"/>
        </w:rPr>
        <w:t>野蔷薇（</w:t>
      </w:r>
      <w:r w:rsidRPr="00B40AC2">
        <w:rPr>
          <w:rFonts w:cs="Times New Roman" w:hint="eastAsia"/>
          <w:i/>
          <w:color w:val="000000" w:themeColor="text1"/>
          <w:szCs w:val="28"/>
        </w:rPr>
        <w:t>Rosa</w:t>
      </w:r>
      <w:r w:rsidRPr="00B40AC2">
        <w:rPr>
          <w:rFonts w:cs="Times New Roman" w:hint="eastAsia"/>
          <w:color w:val="000000" w:themeColor="text1"/>
          <w:szCs w:val="28"/>
        </w:rPr>
        <w:t xml:space="preserve"> </w:t>
      </w:r>
      <w:r w:rsidRPr="00B40AC2">
        <w:rPr>
          <w:rFonts w:cs="Times New Roman" w:hint="eastAsia"/>
          <w:i/>
          <w:color w:val="000000" w:themeColor="text1"/>
          <w:szCs w:val="28"/>
        </w:rPr>
        <w:t>multiflora</w:t>
      </w:r>
      <w:r w:rsidRPr="00B40AC2">
        <w:rPr>
          <w:rFonts w:cs="Times New Roman" w:hint="eastAsia"/>
          <w:color w:val="000000" w:themeColor="text1"/>
        </w:rPr>
        <w:t>）、</w:t>
      </w:r>
      <w:r w:rsidRPr="00B40AC2">
        <w:rPr>
          <w:rFonts w:cs="Times New Roman" w:hint="eastAsia"/>
          <w:color w:val="000000" w:themeColor="text1"/>
          <w:szCs w:val="28"/>
        </w:rPr>
        <w:t>尖叶四照花（</w:t>
      </w:r>
      <w:r w:rsidRPr="00B40AC2">
        <w:rPr>
          <w:rFonts w:cs="Times New Roman" w:hint="eastAsia"/>
          <w:i/>
          <w:color w:val="000000" w:themeColor="text1"/>
          <w:szCs w:val="28"/>
        </w:rPr>
        <w:t>Dendrobenthamia</w:t>
      </w:r>
      <w:r w:rsidRPr="00B40AC2">
        <w:rPr>
          <w:rFonts w:cs="Times New Roman" w:hint="eastAsia"/>
          <w:color w:val="000000" w:themeColor="text1"/>
          <w:szCs w:val="28"/>
        </w:rPr>
        <w:t xml:space="preserve"> </w:t>
      </w:r>
      <w:r w:rsidRPr="00B40AC2">
        <w:rPr>
          <w:rFonts w:cs="Times New Roman" w:hint="eastAsia"/>
          <w:i/>
          <w:color w:val="000000" w:themeColor="text1"/>
          <w:szCs w:val="28"/>
        </w:rPr>
        <w:t>angustata</w:t>
      </w:r>
      <w:r w:rsidRPr="00B40AC2">
        <w:rPr>
          <w:rFonts w:cs="Times New Roman" w:hint="eastAsia"/>
          <w:color w:val="000000" w:themeColor="text1"/>
        </w:rPr>
        <w:t>）、</w:t>
      </w:r>
      <w:r w:rsidRPr="00B40AC2">
        <w:rPr>
          <w:rFonts w:cs="Times New Roman" w:hint="eastAsia"/>
          <w:color w:val="000000" w:themeColor="text1"/>
          <w:szCs w:val="28"/>
        </w:rPr>
        <w:t>四川点地梅（</w:t>
      </w:r>
      <w:r w:rsidRPr="00B40AC2">
        <w:rPr>
          <w:rFonts w:cs="Times New Roman" w:hint="eastAsia"/>
          <w:i/>
          <w:color w:val="000000" w:themeColor="text1"/>
          <w:szCs w:val="28"/>
        </w:rPr>
        <w:t>Androsace</w:t>
      </w:r>
      <w:r w:rsidRPr="00B40AC2">
        <w:rPr>
          <w:rFonts w:cs="Times New Roman" w:hint="eastAsia"/>
          <w:color w:val="000000" w:themeColor="text1"/>
          <w:szCs w:val="28"/>
        </w:rPr>
        <w:t xml:space="preserve"> </w:t>
      </w:r>
      <w:r w:rsidRPr="00B40AC2">
        <w:rPr>
          <w:rFonts w:cs="Times New Roman" w:hint="eastAsia"/>
          <w:i/>
          <w:color w:val="000000" w:themeColor="text1"/>
          <w:szCs w:val="28"/>
        </w:rPr>
        <w:t>sutchuenensis</w:t>
      </w:r>
      <w:r w:rsidRPr="00B40AC2">
        <w:rPr>
          <w:rFonts w:cs="Times New Roman" w:hint="eastAsia"/>
          <w:color w:val="000000" w:themeColor="text1"/>
        </w:rPr>
        <w:t>）、</w:t>
      </w:r>
      <w:r w:rsidRPr="00B40AC2">
        <w:rPr>
          <w:rFonts w:cs="Times New Roman" w:hint="eastAsia"/>
          <w:color w:val="000000" w:themeColor="text1"/>
          <w:szCs w:val="28"/>
        </w:rPr>
        <w:t>点地梅（</w:t>
      </w:r>
      <w:r w:rsidRPr="00B40AC2">
        <w:rPr>
          <w:rFonts w:cs="Times New Roman" w:hint="eastAsia"/>
          <w:i/>
          <w:color w:val="000000" w:themeColor="text1"/>
          <w:szCs w:val="28"/>
        </w:rPr>
        <w:t>Androsace</w:t>
      </w:r>
      <w:r w:rsidRPr="00B40AC2">
        <w:rPr>
          <w:rFonts w:cs="Times New Roman" w:hint="eastAsia"/>
          <w:color w:val="000000" w:themeColor="text1"/>
          <w:szCs w:val="28"/>
        </w:rPr>
        <w:t xml:space="preserve"> </w:t>
      </w:r>
      <w:r w:rsidRPr="00B40AC2">
        <w:rPr>
          <w:rFonts w:cs="Times New Roman" w:hint="eastAsia"/>
          <w:i/>
          <w:color w:val="000000" w:themeColor="text1"/>
          <w:szCs w:val="28"/>
        </w:rPr>
        <w:t>umbellata</w:t>
      </w:r>
      <w:r w:rsidRPr="00B40AC2">
        <w:rPr>
          <w:rFonts w:cs="Times New Roman" w:hint="eastAsia"/>
          <w:color w:val="000000" w:themeColor="text1"/>
        </w:rPr>
        <w:t>）、</w:t>
      </w:r>
      <w:r w:rsidRPr="00B40AC2">
        <w:rPr>
          <w:rFonts w:cs="Times New Roman" w:hint="eastAsia"/>
          <w:color w:val="000000" w:themeColor="text1"/>
          <w:szCs w:val="28"/>
        </w:rPr>
        <w:t>齿萼报春（</w:t>
      </w:r>
      <w:r w:rsidRPr="00B40AC2">
        <w:rPr>
          <w:rFonts w:cs="Times New Roman" w:hint="eastAsia"/>
          <w:i/>
          <w:color w:val="000000" w:themeColor="text1"/>
          <w:szCs w:val="28"/>
        </w:rPr>
        <w:t>Primula</w:t>
      </w:r>
      <w:r w:rsidRPr="00B40AC2">
        <w:rPr>
          <w:rFonts w:cs="Times New Roman" w:hint="eastAsia"/>
          <w:color w:val="000000" w:themeColor="text1"/>
          <w:szCs w:val="28"/>
        </w:rPr>
        <w:t xml:space="preserve"> </w:t>
      </w:r>
      <w:r w:rsidRPr="00B40AC2">
        <w:rPr>
          <w:rFonts w:cs="Times New Roman" w:hint="eastAsia"/>
          <w:i/>
          <w:color w:val="000000" w:themeColor="text1"/>
          <w:szCs w:val="28"/>
        </w:rPr>
        <w:t>odontocalyx</w:t>
      </w:r>
      <w:r w:rsidRPr="00B40AC2">
        <w:rPr>
          <w:rFonts w:cs="Times New Roman" w:hint="eastAsia"/>
          <w:color w:val="000000" w:themeColor="text1"/>
        </w:rPr>
        <w:t>）、</w:t>
      </w:r>
      <w:r w:rsidRPr="00B40AC2">
        <w:rPr>
          <w:rFonts w:cs="Times New Roman" w:hint="eastAsia"/>
          <w:color w:val="000000" w:themeColor="text1"/>
          <w:szCs w:val="28"/>
        </w:rPr>
        <w:t>迎春花（</w:t>
      </w:r>
      <w:r w:rsidRPr="00B40AC2">
        <w:rPr>
          <w:rFonts w:cs="Times New Roman" w:hint="eastAsia"/>
          <w:i/>
          <w:color w:val="000000" w:themeColor="text1"/>
          <w:szCs w:val="28"/>
        </w:rPr>
        <w:t>Jasminum</w:t>
      </w:r>
      <w:r w:rsidRPr="00B40AC2">
        <w:rPr>
          <w:rFonts w:cs="Times New Roman" w:hint="eastAsia"/>
          <w:color w:val="000000" w:themeColor="text1"/>
          <w:szCs w:val="28"/>
        </w:rPr>
        <w:t xml:space="preserve"> </w:t>
      </w:r>
      <w:r w:rsidRPr="00B40AC2">
        <w:rPr>
          <w:rFonts w:cs="Times New Roman" w:hint="eastAsia"/>
          <w:i/>
          <w:color w:val="000000" w:themeColor="text1"/>
          <w:szCs w:val="28"/>
        </w:rPr>
        <w:t>nudiflorum</w:t>
      </w:r>
      <w:r w:rsidRPr="00B40AC2">
        <w:rPr>
          <w:rFonts w:cs="Times New Roman" w:hint="eastAsia"/>
          <w:color w:val="000000" w:themeColor="text1"/>
        </w:rPr>
        <w:t>）、</w:t>
      </w:r>
      <w:r w:rsidRPr="00B40AC2">
        <w:rPr>
          <w:rFonts w:cs="Times New Roman" w:hint="eastAsia"/>
          <w:color w:val="000000" w:themeColor="text1"/>
          <w:szCs w:val="28"/>
        </w:rPr>
        <w:t>女贞（</w:t>
      </w:r>
      <w:r w:rsidRPr="00B40AC2">
        <w:rPr>
          <w:rFonts w:cs="Times New Roman" w:hint="eastAsia"/>
          <w:i/>
          <w:color w:val="000000" w:themeColor="text1"/>
          <w:szCs w:val="28"/>
        </w:rPr>
        <w:t>Ligustrum</w:t>
      </w:r>
      <w:r w:rsidRPr="00B40AC2">
        <w:rPr>
          <w:rFonts w:cs="Times New Roman" w:hint="eastAsia"/>
          <w:color w:val="000000" w:themeColor="text1"/>
          <w:szCs w:val="28"/>
        </w:rPr>
        <w:t xml:space="preserve"> </w:t>
      </w:r>
      <w:r w:rsidRPr="00B40AC2">
        <w:rPr>
          <w:rFonts w:cs="Times New Roman" w:hint="eastAsia"/>
          <w:i/>
          <w:color w:val="000000" w:themeColor="text1"/>
          <w:szCs w:val="28"/>
        </w:rPr>
        <w:t>lucidum</w:t>
      </w:r>
      <w:r w:rsidRPr="00B40AC2">
        <w:rPr>
          <w:rFonts w:cs="Times New Roman" w:hint="eastAsia"/>
          <w:color w:val="000000" w:themeColor="text1"/>
        </w:rPr>
        <w:t>）、</w:t>
      </w:r>
      <w:r w:rsidRPr="00B40AC2">
        <w:rPr>
          <w:rFonts w:cs="Times New Roman" w:hint="eastAsia"/>
          <w:color w:val="000000" w:themeColor="text1"/>
          <w:szCs w:val="28"/>
        </w:rPr>
        <w:t>野桂花（</w:t>
      </w:r>
      <w:r w:rsidRPr="00B40AC2">
        <w:rPr>
          <w:rFonts w:cs="Times New Roman" w:hint="eastAsia"/>
          <w:i/>
          <w:color w:val="000000" w:themeColor="text1"/>
          <w:szCs w:val="28"/>
        </w:rPr>
        <w:t>Osmanthus</w:t>
      </w:r>
      <w:r w:rsidRPr="00B40AC2">
        <w:rPr>
          <w:rFonts w:cs="Times New Roman" w:hint="eastAsia"/>
          <w:color w:val="000000" w:themeColor="text1"/>
          <w:szCs w:val="28"/>
        </w:rPr>
        <w:t xml:space="preserve"> </w:t>
      </w:r>
      <w:r w:rsidRPr="00B40AC2">
        <w:rPr>
          <w:rFonts w:cs="Times New Roman" w:hint="eastAsia"/>
          <w:i/>
          <w:color w:val="000000" w:themeColor="text1"/>
          <w:szCs w:val="28"/>
        </w:rPr>
        <w:t>yunnanensis</w:t>
      </w:r>
      <w:r w:rsidRPr="00B40AC2">
        <w:rPr>
          <w:rFonts w:cs="Times New Roman" w:hint="eastAsia"/>
          <w:color w:val="000000" w:themeColor="text1"/>
        </w:rPr>
        <w:t>）、</w:t>
      </w:r>
      <w:r w:rsidRPr="00B40AC2">
        <w:rPr>
          <w:rFonts w:cs="Times New Roman" w:hint="eastAsia"/>
          <w:color w:val="000000" w:themeColor="text1"/>
          <w:szCs w:val="28"/>
        </w:rPr>
        <w:t>四川丁香（</w:t>
      </w:r>
      <w:r w:rsidRPr="00B40AC2">
        <w:rPr>
          <w:rFonts w:cs="Times New Roman" w:hint="eastAsia"/>
          <w:i/>
          <w:color w:val="000000" w:themeColor="text1"/>
          <w:szCs w:val="28"/>
        </w:rPr>
        <w:t>Syringa</w:t>
      </w:r>
      <w:r w:rsidRPr="00B40AC2">
        <w:rPr>
          <w:rFonts w:cs="Times New Roman" w:hint="eastAsia"/>
          <w:color w:val="000000" w:themeColor="text1"/>
          <w:szCs w:val="28"/>
        </w:rPr>
        <w:t xml:space="preserve"> </w:t>
      </w:r>
      <w:r w:rsidRPr="00B40AC2">
        <w:rPr>
          <w:rFonts w:cs="Times New Roman" w:hint="eastAsia"/>
          <w:i/>
          <w:color w:val="000000" w:themeColor="text1"/>
          <w:szCs w:val="28"/>
        </w:rPr>
        <w:t>sweginzowii</w:t>
      </w:r>
      <w:r w:rsidRPr="00B40AC2">
        <w:rPr>
          <w:rFonts w:cs="Times New Roman" w:hint="eastAsia"/>
          <w:color w:val="000000" w:themeColor="text1"/>
        </w:rPr>
        <w:t>）、</w:t>
      </w:r>
      <w:r w:rsidRPr="00B40AC2">
        <w:rPr>
          <w:rFonts w:cs="Times New Roman" w:hint="eastAsia"/>
          <w:color w:val="000000" w:themeColor="text1"/>
          <w:szCs w:val="28"/>
        </w:rPr>
        <w:t>长叶吊灯花（</w:t>
      </w:r>
      <w:r w:rsidRPr="00B40AC2">
        <w:rPr>
          <w:rFonts w:cs="Times New Roman" w:hint="eastAsia"/>
          <w:i/>
          <w:color w:val="000000" w:themeColor="text1"/>
          <w:szCs w:val="28"/>
        </w:rPr>
        <w:t>Ceropegia</w:t>
      </w:r>
      <w:r w:rsidRPr="00B40AC2">
        <w:rPr>
          <w:rFonts w:cs="Times New Roman" w:hint="eastAsia"/>
          <w:color w:val="000000" w:themeColor="text1"/>
          <w:szCs w:val="28"/>
        </w:rPr>
        <w:t xml:space="preserve"> </w:t>
      </w:r>
      <w:r w:rsidRPr="00B40AC2">
        <w:rPr>
          <w:rFonts w:cs="Times New Roman" w:hint="eastAsia"/>
          <w:i/>
          <w:color w:val="000000" w:themeColor="text1"/>
          <w:szCs w:val="28"/>
        </w:rPr>
        <w:t>dolichophylla</w:t>
      </w:r>
      <w:r w:rsidRPr="00B40AC2">
        <w:rPr>
          <w:rFonts w:cs="Times New Roman" w:hint="eastAsia"/>
          <w:color w:val="000000" w:themeColor="text1"/>
        </w:rPr>
        <w:t>）、</w:t>
      </w:r>
      <w:r w:rsidRPr="00B40AC2">
        <w:rPr>
          <w:rFonts w:cs="Times New Roman" w:hint="eastAsia"/>
          <w:color w:val="000000" w:themeColor="text1"/>
          <w:szCs w:val="28"/>
        </w:rPr>
        <w:t>万寿菊（</w:t>
      </w:r>
      <w:r w:rsidRPr="00B40AC2">
        <w:rPr>
          <w:rFonts w:cs="Times New Roman" w:hint="eastAsia"/>
          <w:i/>
          <w:color w:val="000000" w:themeColor="text1"/>
          <w:szCs w:val="28"/>
        </w:rPr>
        <w:t>Tagetes</w:t>
      </w:r>
      <w:r w:rsidRPr="00B40AC2">
        <w:rPr>
          <w:rFonts w:cs="Times New Roman" w:hint="eastAsia"/>
          <w:color w:val="000000" w:themeColor="text1"/>
          <w:szCs w:val="28"/>
        </w:rPr>
        <w:t xml:space="preserve"> </w:t>
      </w:r>
      <w:r w:rsidRPr="00B40AC2">
        <w:rPr>
          <w:rFonts w:cs="Times New Roman" w:hint="eastAsia"/>
          <w:i/>
          <w:color w:val="000000" w:themeColor="text1"/>
          <w:szCs w:val="28"/>
        </w:rPr>
        <w:t>erecta</w:t>
      </w:r>
      <w:r w:rsidRPr="00B40AC2">
        <w:rPr>
          <w:rFonts w:cs="Times New Roman" w:hint="eastAsia"/>
          <w:color w:val="000000" w:themeColor="text1"/>
        </w:rPr>
        <w:t>）、</w:t>
      </w:r>
      <w:r w:rsidRPr="00B40AC2">
        <w:rPr>
          <w:rFonts w:cs="Times New Roman" w:hint="eastAsia"/>
          <w:color w:val="000000" w:themeColor="text1"/>
          <w:szCs w:val="28"/>
        </w:rPr>
        <w:t>蒲公英（</w:t>
      </w:r>
      <w:r w:rsidRPr="00B40AC2">
        <w:rPr>
          <w:rFonts w:cs="Times New Roman" w:hint="eastAsia"/>
          <w:i/>
          <w:color w:val="000000" w:themeColor="text1"/>
          <w:szCs w:val="28"/>
        </w:rPr>
        <w:t>Taraxacum</w:t>
      </w:r>
      <w:r w:rsidRPr="00B40AC2">
        <w:rPr>
          <w:rFonts w:cs="Times New Roman" w:hint="eastAsia"/>
          <w:color w:val="000000" w:themeColor="text1"/>
          <w:szCs w:val="28"/>
        </w:rPr>
        <w:t xml:space="preserve"> </w:t>
      </w:r>
      <w:r w:rsidRPr="00B40AC2">
        <w:rPr>
          <w:rFonts w:cs="Times New Roman" w:hint="eastAsia"/>
          <w:i/>
          <w:color w:val="000000" w:themeColor="text1"/>
          <w:szCs w:val="28"/>
        </w:rPr>
        <w:t>mongolicum</w:t>
      </w:r>
      <w:r w:rsidRPr="00B40AC2">
        <w:rPr>
          <w:rFonts w:cs="Times New Roman" w:hint="eastAsia"/>
          <w:color w:val="000000" w:themeColor="text1"/>
        </w:rPr>
        <w:t>）、</w:t>
      </w:r>
      <w:r w:rsidRPr="00B40AC2">
        <w:rPr>
          <w:rFonts w:cs="Times New Roman" w:hint="eastAsia"/>
          <w:color w:val="000000" w:themeColor="text1"/>
          <w:szCs w:val="28"/>
        </w:rPr>
        <w:t>石菖蒲（</w:t>
      </w:r>
      <w:r w:rsidRPr="00B40AC2">
        <w:rPr>
          <w:rFonts w:cs="Times New Roman" w:hint="eastAsia"/>
          <w:i/>
          <w:color w:val="000000" w:themeColor="text1"/>
          <w:szCs w:val="28"/>
        </w:rPr>
        <w:t>Acorus</w:t>
      </w:r>
      <w:r w:rsidRPr="00B40AC2">
        <w:rPr>
          <w:rFonts w:cs="Times New Roman" w:hint="eastAsia"/>
          <w:color w:val="000000" w:themeColor="text1"/>
          <w:szCs w:val="28"/>
        </w:rPr>
        <w:t xml:space="preserve"> </w:t>
      </w:r>
      <w:r w:rsidRPr="00B40AC2">
        <w:rPr>
          <w:rFonts w:cs="Times New Roman" w:hint="eastAsia"/>
          <w:i/>
          <w:color w:val="000000" w:themeColor="text1"/>
          <w:szCs w:val="28"/>
        </w:rPr>
        <w:t>tatarinowii</w:t>
      </w:r>
      <w:r w:rsidRPr="00B40AC2">
        <w:rPr>
          <w:rFonts w:cs="Times New Roman" w:hint="eastAsia"/>
          <w:color w:val="000000" w:themeColor="text1"/>
        </w:rPr>
        <w:t>）、</w:t>
      </w:r>
      <w:r w:rsidRPr="00B40AC2">
        <w:rPr>
          <w:rFonts w:cs="Times New Roman" w:hint="eastAsia"/>
          <w:color w:val="000000" w:themeColor="text1"/>
          <w:szCs w:val="28"/>
        </w:rPr>
        <w:t>大百合（</w:t>
      </w:r>
      <w:r w:rsidRPr="00B40AC2">
        <w:rPr>
          <w:rFonts w:cs="Times New Roman" w:hint="eastAsia"/>
          <w:i/>
          <w:color w:val="000000" w:themeColor="text1"/>
          <w:szCs w:val="28"/>
        </w:rPr>
        <w:t>Cardiocrinum</w:t>
      </w:r>
      <w:r w:rsidRPr="00B40AC2">
        <w:rPr>
          <w:rFonts w:cs="Times New Roman" w:hint="eastAsia"/>
          <w:color w:val="000000" w:themeColor="text1"/>
          <w:szCs w:val="28"/>
        </w:rPr>
        <w:t xml:space="preserve"> </w:t>
      </w:r>
      <w:r w:rsidRPr="00B40AC2">
        <w:rPr>
          <w:rFonts w:cs="Times New Roman" w:hint="eastAsia"/>
          <w:i/>
          <w:color w:val="000000" w:themeColor="text1"/>
          <w:szCs w:val="28"/>
        </w:rPr>
        <w:t>giganteum</w:t>
      </w:r>
      <w:r w:rsidRPr="00B40AC2">
        <w:rPr>
          <w:rFonts w:cs="Times New Roman" w:hint="eastAsia"/>
          <w:color w:val="000000" w:themeColor="text1"/>
        </w:rPr>
        <w:t>）、</w:t>
      </w:r>
      <w:r w:rsidRPr="00B40AC2">
        <w:rPr>
          <w:rFonts w:cs="Times New Roman" w:hint="eastAsia"/>
          <w:color w:val="000000" w:themeColor="text1"/>
          <w:szCs w:val="28"/>
        </w:rPr>
        <w:t>万寿竹（</w:t>
      </w:r>
      <w:r w:rsidRPr="00B40AC2">
        <w:rPr>
          <w:rFonts w:cs="Times New Roman" w:hint="eastAsia"/>
          <w:i/>
          <w:color w:val="000000" w:themeColor="text1"/>
          <w:szCs w:val="28"/>
        </w:rPr>
        <w:t>Disporum</w:t>
      </w:r>
      <w:r w:rsidRPr="00B40AC2">
        <w:rPr>
          <w:rFonts w:cs="Times New Roman" w:hint="eastAsia"/>
          <w:color w:val="000000" w:themeColor="text1"/>
          <w:szCs w:val="28"/>
        </w:rPr>
        <w:t xml:space="preserve"> </w:t>
      </w:r>
      <w:r w:rsidRPr="00B40AC2">
        <w:rPr>
          <w:rFonts w:cs="Times New Roman" w:hint="eastAsia"/>
          <w:i/>
          <w:color w:val="000000" w:themeColor="text1"/>
          <w:szCs w:val="28"/>
        </w:rPr>
        <w:t>cantoniense</w:t>
      </w:r>
      <w:r w:rsidRPr="00B40AC2">
        <w:rPr>
          <w:rFonts w:cs="Times New Roman" w:hint="eastAsia"/>
          <w:color w:val="000000" w:themeColor="text1"/>
        </w:rPr>
        <w:t>）、</w:t>
      </w:r>
      <w:r w:rsidRPr="00B40AC2">
        <w:rPr>
          <w:rFonts w:cs="Times New Roman" w:hint="eastAsia"/>
          <w:color w:val="000000" w:themeColor="text1"/>
          <w:szCs w:val="28"/>
        </w:rPr>
        <w:t>野百合（</w:t>
      </w:r>
      <w:r w:rsidRPr="00B40AC2">
        <w:rPr>
          <w:rFonts w:cs="Times New Roman" w:hint="eastAsia"/>
          <w:i/>
          <w:color w:val="000000" w:themeColor="text1"/>
          <w:szCs w:val="28"/>
        </w:rPr>
        <w:t>Lilium</w:t>
      </w:r>
      <w:r w:rsidRPr="00B40AC2">
        <w:rPr>
          <w:rFonts w:cs="Times New Roman" w:hint="eastAsia"/>
          <w:color w:val="000000" w:themeColor="text1"/>
          <w:szCs w:val="28"/>
        </w:rPr>
        <w:t xml:space="preserve"> </w:t>
      </w:r>
      <w:r w:rsidRPr="00B40AC2">
        <w:rPr>
          <w:rFonts w:cs="Times New Roman" w:hint="eastAsia"/>
          <w:i/>
          <w:color w:val="000000" w:themeColor="text1"/>
          <w:szCs w:val="28"/>
        </w:rPr>
        <w:t>brownii</w:t>
      </w:r>
      <w:r w:rsidRPr="00B40AC2">
        <w:rPr>
          <w:rFonts w:cs="Times New Roman" w:hint="eastAsia"/>
          <w:color w:val="000000" w:themeColor="text1"/>
        </w:rPr>
        <w:t>）、</w:t>
      </w:r>
      <w:r w:rsidRPr="00B40AC2">
        <w:rPr>
          <w:rFonts w:cs="Times New Roman" w:hint="eastAsia"/>
          <w:color w:val="000000" w:themeColor="text1"/>
          <w:szCs w:val="28"/>
        </w:rPr>
        <w:t>卷丹（</w:t>
      </w:r>
      <w:r w:rsidRPr="00B40AC2">
        <w:rPr>
          <w:rFonts w:cs="Times New Roman" w:hint="eastAsia"/>
          <w:i/>
          <w:color w:val="000000" w:themeColor="text1"/>
          <w:szCs w:val="28"/>
        </w:rPr>
        <w:t>Lilium</w:t>
      </w:r>
      <w:r w:rsidRPr="00B40AC2">
        <w:rPr>
          <w:rFonts w:cs="Times New Roman" w:hint="eastAsia"/>
          <w:color w:val="000000" w:themeColor="text1"/>
          <w:szCs w:val="28"/>
        </w:rPr>
        <w:t xml:space="preserve"> </w:t>
      </w:r>
      <w:r w:rsidRPr="00B40AC2">
        <w:rPr>
          <w:rFonts w:cs="Times New Roman" w:hint="eastAsia"/>
          <w:i/>
          <w:color w:val="000000" w:themeColor="text1"/>
          <w:szCs w:val="28"/>
        </w:rPr>
        <w:t>lancifolium</w:t>
      </w:r>
      <w:r w:rsidRPr="00B40AC2">
        <w:rPr>
          <w:rFonts w:cs="Times New Roman" w:hint="eastAsia"/>
          <w:color w:val="000000" w:themeColor="text1"/>
        </w:rPr>
        <w:t>）、</w:t>
      </w:r>
      <w:r w:rsidRPr="00B40AC2">
        <w:rPr>
          <w:rFonts w:cs="Times New Roman" w:hint="eastAsia"/>
          <w:color w:val="000000" w:themeColor="text1"/>
          <w:szCs w:val="28"/>
        </w:rPr>
        <w:t>通江百合（</w:t>
      </w:r>
      <w:r w:rsidRPr="00B40AC2">
        <w:rPr>
          <w:rFonts w:cs="Times New Roman" w:hint="eastAsia"/>
          <w:i/>
          <w:color w:val="000000" w:themeColor="text1"/>
          <w:szCs w:val="28"/>
        </w:rPr>
        <w:t>Lilium</w:t>
      </w:r>
      <w:r w:rsidRPr="00B40AC2">
        <w:rPr>
          <w:rFonts w:cs="Times New Roman" w:hint="eastAsia"/>
          <w:color w:val="000000" w:themeColor="text1"/>
          <w:szCs w:val="28"/>
        </w:rPr>
        <w:t xml:space="preserve"> </w:t>
      </w:r>
      <w:r w:rsidRPr="00B40AC2">
        <w:rPr>
          <w:rFonts w:cs="Times New Roman" w:hint="eastAsia"/>
          <w:i/>
          <w:color w:val="000000" w:themeColor="text1"/>
          <w:szCs w:val="28"/>
        </w:rPr>
        <w:t>sargentiae</w:t>
      </w:r>
      <w:r w:rsidRPr="00B40AC2">
        <w:rPr>
          <w:rFonts w:cs="Times New Roman" w:hint="eastAsia"/>
          <w:color w:val="000000" w:themeColor="text1"/>
        </w:rPr>
        <w:t>）、</w:t>
      </w:r>
      <w:r w:rsidRPr="00B40AC2">
        <w:rPr>
          <w:rFonts w:cs="Times New Roman" w:hint="eastAsia"/>
          <w:color w:val="000000" w:themeColor="text1"/>
          <w:szCs w:val="28"/>
        </w:rPr>
        <w:t>野鸢尾（</w:t>
      </w:r>
      <w:r w:rsidRPr="00B40AC2">
        <w:rPr>
          <w:rFonts w:cs="Times New Roman" w:hint="eastAsia"/>
          <w:i/>
          <w:color w:val="000000" w:themeColor="text1"/>
          <w:szCs w:val="28"/>
        </w:rPr>
        <w:t>Iris</w:t>
      </w:r>
      <w:r w:rsidRPr="00B40AC2">
        <w:rPr>
          <w:rFonts w:cs="Times New Roman" w:hint="eastAsia"/>
          <w:color w:val="000000" w:themeColor="text1"/>
          <w:szCs w:val="28"/>
        </w:rPr>
        <w:t xml:space="preserve"> </w:t>
      </w:r>
      <w:r w:rsidRPr="00B40AC2">
        <w:rPr>
          <w:rFonts w:cs="Times New Roman" w:hint="eastAsia"/>
          <w:i/>
          <w:color w:val="000000" w:themeColor="text1"/>
          <w:szCs w:val="28"/>
        </w:rPr>
        <w:t>dichotoma</w:t>
      </w:r>
      <w:r w:rsidRPr="00B40AC2">
        <w:rPr>
          <w:rFonts w:cs="Times New Roman" w:hint="eastAsia"/>
          <w:color w:val="000000" w:themeColor="text1"/>
        </w:rPr>
        <w:t>）等。</w:t>
      </w:r>
    </w:p>
    <w:p w14:paraId="0220F3FF" w14:textId="77777777" w:rsidR="00316069" w:rsidRPr="00B40AC2" w:rsidRDefault="00316069" w:rsidP="00940D5E">
      <w:pPr>
        <w:pStyle w:val="4"/>
        <w:rPr>
          <w:color w:val="000000" w:themeColor="text1"/>
        </w:rPr>
      </w:pPr>
      <w:bookmarkStart w:id="291" w:name="_Toc395718841"/>
      <w:bookmarkStart w:id="292" w:name="_Toc76070870"/>
      <w:r w:rsidRPr="00B40AC2">
        <w:rPr>
          <w:color w:val="000000" w:themeColor="text1"/>
        </w:rPr>
        <w:t>植物多样性及植被资源综合评价</w:t>
      </w:r>
      <w:bookmarkEnd w:id="291"/>
      <w:bookmarkEnd w:id="292"/>
    </w:p>
    <w:p w14:paraId="453D37EE"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评价范围内的植物多样性和植被有以下特点：</w:t>
      </w:r>
    </w:p>
    <w:p w14:paraId="58978B71"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fldChar w:fldCharType="begin"/>
      </w:r>
      <w:r w:rsidRPr="00B40AC2">
        <w:rPr>
          <w:rFonts w:cs="Times New Roman"/>
          <w:color w:val="000000" w:themeColor="text1"/>
          <w:szCs w:val="28"/>
        </w:rPr>
        <w:instrText xml:space="preserve"> </w:instrText>
      </w:r>
      <w:r w:rsidRPr="00B40AC2">
        <w:rPr>
          <w:rFonts w:cs="Times New Roman" w:hint="eastAsia"/>
          <w:color w:val="000000" w:themeColor="text1"/>
          <w:szCs w:val="28"/>
        </w:rPr>
        <w:instrText>= 1 \* GB3</w:instrText>
      </w:r>
      <w:r w:rsidRPr="00B40AC2">
        <w:rPr>
          <w:rFonts w:cs="Times New Roman"/>
          <w:color w:val="000000" w:themeColor="text1"/>
          <w:szCs w:val="28"/>
        </w:rPr>
        <w:instrText xml:space="preserve"> </w:instrText>
      </w:r>
      <w:r w:rsidRPr="00B40AC2">
        <w:rPr>
          <w:rFonts w:cs="Times New Roman"/>
          <w:color w:val="000000" w:themeColor="text1"/>
          <w:szCs w:val="28"/>
        </w:rPr>
        <w:fldChar w:fldCharType="separate"/>
      </w:r>
      <w:r w:rsidRPr="00B40AC2">
        <w:rPr>
          <w:rFonts w:cs="Times New Roman" w:hint="eastAsia"/>
          <w:color w:val="000000" w:themeColor="text1"/>
          <w:szCs w:val="28"/>
        </w:rPr>
        <w:t>①</w:t>
      </w:r>
      <w:r w:rsidRPr="00B40AC2">
        <w:rPr>
          <w:rFonts w:cs="Times New Roman"/>
          <w:color w:val="000000" w:themeColor="text1"/>
          <w:szCs w:val="28"/>
        </w:rPr>
        <w:fldChar w:fldCharType="end"/>
      </w:r>
      <w:r w:rsidRPr="00B40AC2">
        <w:rPr>
          <w:rFonts w:cs="Times New Roman"/>
          <w:color w:val="000000" w:themeColor="text1"/>
          <w:szCs w:val="28"/>
        </w:rPr>
        <w:t>评价区域内共有</w:t>
      </w:r>
      <w:r w:rsidRPr="00B40AC2">
        <w:rPr>
          <w:rFonts w:cs="Times New Roman"/>
          <w:color w:val="000000" w:themeColor="text1"/>
          <w:szCs w:val="28"/>
        </w:rPr>
        <w:t>89</w:t>
      </w:r>
      <w:r w:rsidRPr="00B40AC2">
        <w:rPr>
          <w:rFonts w:cs="Times New Roman"/>
          <w:color w:val="000000" w:themeColor="text1"/>
          <w:szCs w:val="28"/>
        </w:rPr>
        <w:t>科</w:t>
      </w:r>
      <w:r w:rsidRPr="00B40AC2">
        <w:rPr>
          <w:rFonts w:cs="Times New Roman"/>
          <w:color w:val="000000" w:themeColor="text1"/>
          <w:szCs w:val="28"/>
        </w:rPr>
        <w:t>305</w:t>
      </w:r>
      <w:r w:rsidRPr="00B40AC2">
        <w:rPr>
          <w:rFonts w:cs="Times New Roman"/>
          <w:color w:val="000000" w:themeColor="text1"/>
          <w:szCs w:val="28"/>
        </w:rPr>
        <w:t>属，</w:t>
      </w:r>
      <w:r w:rsidRPr="00B40AC2">
        <w:rPr>
          <w:rFonts w:cs="Times New Roman"/>
          <w:color w:val="000000" w:themeColor="text1"/>
          <w:szCs w:val="28"/>
        </w:rPr>
        <w:t>398</w:t>
      </w:r>
      <w:r w:rsidRPr="00B40AC2">
        <w:rPr>
          <w:rFonts w:cs="Times New Roman"/>
          <w:color w:val="000000" w:themeColor="text1"/>
          <w:szCs w:val="28"/>
        </w:rPr>
        <w:t>个种。其中蕨类植物共有</w:t>
      </w:r>
      <w:r w:rsidRPr="00B40AC2">
        <w:rPr>
          <w:rFonts w:cs="Times New Roman"/>
          <w:color w:val="000000" w:themeColor="text1"/>
          <w:szCs w:val="28"/>
        </w:rPr>
        <w:t>10</w:t>
      </w:r>
      <w:r w:rsidRPr="00B40AC2">
        <w:rPr>
          <w:rFonts w:cs="Times New Roman"/>
          <w:color w:val="000000" w:themeColor="text1"/>
          <w:szCs w:val="28"/>
        </w:rPr>
        <w:t>科</w:t>
      </w:r>
      <w:r w:rsidRPr="00B40AC2">
        <w:rPr>
          <w:rFonts w:cs="Times New Roman"/>
          <w:color w:val="000000" w:themeColor="text1"/>
          <w:szCs w:val="28"/>
        </w:rPr>
        <w:t>12</w:t>
      </w:r>
      <w:r w:rsidRPr="00B40AC2">
        <w:rPr>
          <w:rFonts w:cs="Times New Roman"/>
          <w:color w:val="000000" w:themeColor="text1"/>
          <w:szCs w:val="28"/>
        </w:rPr>
        <w:t>属</w:t>
      </w:r>
      <w:r w:rsidRPr="00B40AC2">
        <w:rPr>
          <w:rFonts w:cs="Times New Roman"/>
          <w:color w:val="000000" w:themeColor="text1"/>
          <w:szCs w:val="28"/>
        </w:rPr>
        <w:t>16</w:t>
      </w:r>
      <w:r w:rsidRPr="00B40AC2">
        <w:rPr>
          <w:rFonts w:cs="Times New Roman"/>
          <w:color w:val="000000" w:themeColor="text1"/>
          <w:szCs w:val="28"/>
        </w:rPr>
        <w:t>种，裸子植物共有</w:t>
      </w:r>
      <w:r w:rsidRPr="00B40AC2">
        <w:rPr>
          <w:rFonts w:cs="Times New Roman"/>
          <w:color w:val="000000" w:themeColor="text1"/>
          <w:szCs w:val="28"/>
        </w:rPr>
        <w:t>3</w:t>
      </w:r>
      <w:r w:rsidRPr="00B40AC2">
        <w:rPr>
          <w:rFonts w:cs="Times New Roman"/>
          <w:color w:val="000000" w:themeColor="text1"/>
          <w:szCs w:val="28"/>
        </w:rPr>
        <w:t>科</w:t>
      </w:r>
      <w:r w:rsidRPr="00B40AC2">
        <w:rPr>
          <w:rFonts w:cs="Times New Roman"/>
          <w:color w:val="000000" w:themeColor="text1"/>
          <w:szCs w:val="28"/>
        </w:rPr>
        <w:t>7</w:t>
      </w:r>
      <w:r w:rsidRPr="00B40AC2">
        <w:rPr>
          <w:rFonts w:cs="Times New Roman"/>
          <w:color w:val="000000" w:themeColor="text1"/>
          <w:szCs w:val="28"/>
        </w:rPr>
        <w:t>属</w:t>
      </w:r>
      <w:r w:rsidRPr="00B40AC2">
        <w:rPr>
          <w:rFonts w:cs="Times New Roman"/>
          <w:color w:val="000000" w:themeColor="text1"/>
          <w:szCs w:val="28"/>
        </w:rPr>
        <w:t>9</w:t>
      </w:r>
      <w:r w:rsidRPr="00B40AC2">
        <w:rPr>
          <w:rFonts w:cs="Times New Roman"/>
          <w:color w:val="000000" w:themeColor="text1"/>
          <w:szCs w:val="28"/>
        </w:rPr>
        <w:t>种，被子植物共有</w:t>
      </w:r>
      <w:r w:rsidRPr="00B40AC2">
        <w:rPr>
          <w:rFonts w:cs="Times New Roman"/>
          <w:color w:val="000000" w:themeColor="text1"/>
          <w:szCs w:val="28"/>
        </w:rPr>
        <w:t>76</w:t>
      </w:r>
      <w:r w:rsidRPr="00B40AC2">
        <w:rPr>
          <w:rFonts w:cs="Times New Roman"/>
          <w:color w:val="000000" w:themeColor="text1"/>
          <w:szCs w:val="28"/>
        </w:rPr>
        <w:t>科</w:t>
      </w:r>
      <w:r w:rsidRPr="00B40AC2">
        <w:rPr>
          <w:rFonts w:cs="Times New Roman"/>
          <w:color w:val="000000" w:themeColor="text1"/>
          <w:szCs w:val="28"/>
        </w:rPr>
        <w:t>286</w:t>
      </w:r>
      <w:r w:rsidRPr="00B40AC2">
        <w:rPr>
          <w:rFonts w:cs="Times New Roman"/>
          <w:color w:val="000000" w:themeColor="text1"/>
          <w:szCs w:val="28"/>
        </w:rPr>
        <w:t>属</w:t>
      </w:r>
      <w:r w:rsidRPr="00B40AC2">
        <w:rPr>
          <w:rFonts w:cs="Times New Roman"/>
          <w:color w:val="000000" w:themeColor="text1"/>
          <w:szCs w:val="28"/>
        </w:rPr>
        <w:t>373</w:t>
      </w:r>
      <w:r w:rsidRPr="00B40AC2">
        <w:rPr>
          <w:rFonts w:cs="Times New Roman"/>
          <w:color w:val="000000" w:themeColor="text1"/>
          <w:szCs w:val="28"/>
        </w:rPr>
        <w:t>种，在评价区域内物种数量最多。</w:t>
      </w:r>
    </w:p>
    <w:p w14:paraId="48CD40B2"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fldChar w:fldCharType="begin"/>
      </w:r>
      <w:r w:rsidRPr="00B40AC2">
        <w:rPr>
          <w:rFonts w:cs="Times New Roman"/>
          <w:color w:val="000000" w:themeColor="text1"/>
          <w:szCs w:val="28"/>
        </w:rPr>
        <w:instrText xml:space="preserve"> </w:instrText>
      </w:r>
      <w:r w:rsidRPr="00B40AC2">
        <w:rPr>
          <w:rFonts w:cs="Times New Roman" w:hint="eastAsia"/>
          <w:color w:val="000000" w:themeColor="text1"/>
          <w:szCs w:val="28"/>
        </w:rPr>
        <w:instrText>= 2 \* GB3</w:instrText>
      </w:r>
      <w:r w:rsidRPr="00B40AC2">
        <w:rPr>
          <w:rFonts w:cs="Times New Roman"/>
          <w:color w:val="000000" w:themeColor="text1"/>
          <w:szCs w:val="28"/>
        </w:rPr>
        <w:instrText xml:space="preserve"> </w:instrText>
      </w:r>
      <w:r w:rsidRPr="00B40AC2">
        <w:rPr>
          <w:rFonts w:cs="Times New Roman"/>
          <w:color w:val="000000" w:themeColor="text1"/>
          <w:szCs w:val="28"/>
        </w:rPr>
        <w:fldChar w:fldCharType="separate"/>
      </w:r>
      <w:r w:rsidRPr="00B40AC2">
        <w:rPr>
          <w:rFonts w:cs="Times New Roman" w:hint="eastAsia"/>
          <w:color w:val="000000" w:themeColor="text1"/>
          <w:szCs w:val="28"/>
        </w:rPr>
        <w:t>②</w:t>
      </w:r>
      <w:r w:rsidRPr="00B40AC2">
        <w:rPr>
          <w:rFonts w:cs="Times New Roman"/>
          <w:color w:val="000000" w:themeColor="text1"/>
          <w:szCs w:val="28"/>
        </w:rPr>
        <w:fldChar w:fldCharType="end"/>
      </w:r>
      <w:r w:rsidRPr="00B40AC2">
        <w:rPr>
          <w:rFonts w:cs="Times New Roman"/>
          <w:color w:val="000000" w:themeColor="text1"/>
          <w:szCs w:val="28"/>
        </w:rPr>
        <w:t>野生植物以禾本科物种数量最多；其次是菊科和蔷薇科，另百合科（</w:t>
      </w:r>
      <w:r w:rsidRPr="00B40AC2">
        <w:rPr>
          <w:rFonts w:cs="Times New Roman"/>
          <w:color w:val="000000" w:themeColor="text1"/>
          <w:szCs w:val="28"/>
        </w:rPr>
        <w:t>Liliaceae</w:t>
      </w:r>
      <w:r w:rsidRPr="00B40AC2">
        <w:rPr>
          <w:rFonts w:cs="Times New Roman"/>
          <w:color w:val="000000" w:themeColor="text1"/>
          <w:szCs w:val="28"/>
        </w:rPr>
        <w:t>）、豆科（</w:t>
      </w:r>
      <w:r w:rsidRPr="00B40AC2">
        <w:rPr>
          <w:rFonts w:cs="Times New Roman"/>
          <w:color w:val="000000" w:themeColor="text1"/>
          <w:szCs w:val="28"/>
        </w:rPr>
        <w:t>Leguminosae</w:t>
      </w:r>
      <w:r w:rsidRPr="00B40AC2">
        <w:rPr>
          <w:rFonts w:cs="Times New Roman"/>
          <w:color w:val="000000" w:themeColor="text1"/>
          <w:szCs w:val="28"/>
        </w:rPr>
        <w:t>）、壳斗科（</w:t>
      </w:r>
      <w:r w:rsidRPr="00B40AC2">
        <w:rPr>
          <w:rFonts w:cs="Times New Roman"/>
          <w:color w:val="000000" w:themeColor="text1"/>
          <w:szCs w:val="28"/>
        </w:rPr>
        <w:t>Fagaceae</w:t>
      </w:r>
      <w:r w:rsidRPr="00B40AC2">
        <w:rPr>
          <w:rFonts w:cs="Times New Roman"/>
          <w:color w:val="000000" w:themeColor="text1"/>
          <w:szCs w:val="28"/>
        </w:rPr>
        <w:t>）、伞形科（</w:t>
      </w:r>
      <w:r w:rsidRPr="00B40AC2">
        <w:rPr>
          <w:rFonts w:cs="Times New Roman"/>
          <w:color w:val="000000" w:themeColor="text1"/>
          <w:szCs w:val="28"/>
        </w:rPr>
        <w:t>Umbelliferae</w:t>
      </w:r>
      <w:r w:rsidRPr="00B40AC2">
        <w:rPr>
          <w:rFonts w:cs="Times New Roman"/>
          <w:color w:val="000000" w:themeColor="text1"/>
          <w:szCs w:val="28"/>
        </w:rPr>
        <w:t>）、蓼科（</w:t>
      </w:r>
      <w:r w:rsidRPr="00B40AC2">
        <w:rPr>
          <w:rFonts w:cs="Times New Roman"/>
          <w:color w:val="000000" w:themeColor="text1"/>
          <w:szCs w:val="28"/>
        </w:rPr>
        <w:t>Polygonaceae</w:t>
      </w:r>
      <w:r w:rsidRPr="00B40AC2">
        <w:rPr>
          <w:rFonts w:cs="Times New Roman"/>
          <w:color w:val="000000" w:themeColor="text1"/>
          <w:szCs w:val="28"/>
        </w:rPr>
        <w:t>）等科的植物数量也较多。</w:t>
      </w:r>
    </w:p>
    <w:p w14:paraId="0537D3EB"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fldChar w:fldCharType="begin"/>
      </w:r>
      <w:r w:rsidRPr="00B40AC2">
        <w:rPr>
          <w:rFonts w:cs="Times New Roman"/>
          <w:color w:val="000000" w:themeColor="text1"/>
          <w:szCs w:val="28"/>
        </w:rPr>
        <w:instrText xml:space="preserve"> </w:instrText>
      </w:r>
      <w:r w:rsidRPr="00B40AC2">
        <w:rPr>
          <w:rFonts w:cs="Times New Roman" w:hint="eastAsia"/>
          <w:color w:val="000000" w:themeColor="text1"/>
          <w:szCs w:val="28"/>
        </w:rPr>
        <w:instrText>= 3 \* GB3</w:instrText>
      </w:r>
      <w:r w:rsidRPr="00B40AC2">
        <w:rPr>
          <w:rFonts w:cs="Times New Roman"/>
          <w:color w:val="000000" w:themeColor="text1"/>
          <w:szCs w:val="28"/>
        </w:rPr>
        <w:instrText xml:space="preserve"> </w:instrText>
      </w:r>
      <w:r w:rsidRPr="00B40AC2">
        <w:rPr>
          <w:rFonts w:cs="Times New Roman"/>
          <w:color w:val="000000" w:themeColor="text1"/>
          <w:szCs w:val="28"/>
        </w:rPr>
        <w:fldChar w:fldCharType="separate"/>
      </w:r>
      <w:r w:rsidRPr="00B40AC2">
        <w:rPr>
          <w:rFonts w:cs="Times New Roman" w:hint="eastAsia"/>
          <w:color w:val="000000" w:themeColor="text1"/>
          <w:szCs w:val="28"/>
        </w:rPr>
        <w:t>③</w:t>
      </w:r>
      <w:r w:rsidRPr="00B40AC2">
        <w:rPr>
          <w:rFonts w:cs="Times New Roman"/>
          <w:color w:val="000000" w:themeColor="text1"/>
          <w:szCs w:val="28"/>
        </w:rPr>
        <w:fldChar w:fldCharType="end"/>
      </w:r>
      <w:r w:rsidRPr="00B40AC2">
        <w:rPr>
          <w:rFonts w:cs="Times New Roman"/>
          <w:color w:val="000000" w:themeColor="text1"/>
          <w:szCs w:val="28"/>
        </w:rPr>
        <w:t>评价区内种子植物区系以温带分布为主，有一定热带亚热带分布，造成植物区系具有从热带、亚热带向温带过渡的性质。</w:t>
      </w:r>
    </w:p>
    <w:p w14:paraId="49C99D63"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fldChar w:fldCharType="begin"/>
      </w:r>
      <w:r w:rsidRPr="00B40AC2">
        <w:rPr>
          <w:rFonts w:cs="Times New Roman"/>
          <w:color w:val="000000" w:themeColor="text1"/>
          <w:szCs w:val="28"/>
        </w:rPr>
        <w:instrText xml:space="preserve"> </w:instrText>
      </w:r>
      <w:r w:rsidRPr="00B40AC2">
        <w:rPr>
          <w:rFonts w:cs="Times New Roman" w:hint="eastAsia"/>
          <w:color w:val="000000" w:themeColor="text1"/>
          <w:szCs w:val="28"/>
        </w:rPr>
        <w:instrText>= 4 \* GB3</w:instrText>
      </w:r>
      <w:r w:rsidRPr="00B40AC2">
        <w:rPr>
          <w:rFonts w:cs="Times New Roman"/>
          <w:color w:val="000000" w:themeColor="text1"/>
          <w:szCs w:val="28"/>
        </w:rPr>
        <w:instrText xml:space="preserve"> </w:instrText>
      </w:r>
      <w:r w:rsidRPr="00B40AC2">
        <w:rPr>
          <w:rFonts w:cs="Times New Roman"/>
          <w:color w:val="000000" w:themeColor="text1"/>
          <w:szCs w:val="28"/>
        </w:rPr>
        <w:fldChar w:fldCharType="separate"/>
      </w:r>
      <w:r w:rsidRPr="00B40AC2">
        <w:rPr>
          <w:rFonts w:cs="Times New Roman" w:hint="eastAsia"/>
          <w:color w:val="000000" w:themeColor="text1"/>
          <w:szCs w:val="28"/>
        </w:rPr>
        <w:t>④</w:t>
      </w:r>
      <w:r w:rsidRPr="00B40AC2">
        <w:rPr>
          <w:rFonts w:cs="Times New Roman"/>
          <w:color w:val="000000" w:themeColor="text1"/>
          <w:szCs w:val="28"/>
        </w:rPr>
        <w:fldChar w:fldCharType="end"/>
      </w:r>
      <w:r w:rsidRPr="00B40AC2">
        <w:rPr>
          <w:rFonts w:cs="Times New Roman"/>
          <w:color w:val="000000" w:themeColor="text1"/>
          <w:szCs w:val="28"/>
        </w:rPr>
        <w:t>评价区内有多种野生植物资源，但是这些野生植物没有突出的资源优势，且在评价区内的分布也是十分零星，缺乏可以规模化开发的资源储量。</w:t>
      </w:r>
    </w:p>
    <w:p w14:paraId="56A7AF96" w14:textId="77777777" w:rsidR="00316069" w:rsidRPr="00B40AC2" w:rsidRDefault="00316069" w:rsidP="00940D5E">
      <w:pPr>
        <w:pStyle w:val="4"/>
        <w:rPr>
          <w:color w:val="000000" w:themeColor="text1"/>
        </w:rPr>
      </w:pPr>
      <w:bookmarkStart w:id="293" w:name="_Toc395718842"/>
      <w:bookmarkStart w:id="294" w:name="_Toc76070871"/>
      <w:r w:rsidRPr="00B40AC2">
        <w:rPr>
          <w:color w:val="000000" w:themeColor="text1"/>
        </w:rPr>
        <w:t>植被类型及其分布情况</w:t>
      </w:r>
      <w:bookmarkEnd w:id="293"/>
      <w:bookmarkEnd w:id="294"/>
    </w:p>
    <w:p w14:paraId="7A07F869"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评价区内植被类型的划分按照《中国植被》分类系统，参考《四川植被》的划分方法，进行植被类型的划分，包括植物型组、植被型、群系组和群系（相当于群落类型）四个层次。将建群种生活型相近、群落的外貌形态相似的植物群落归为植被型组（如针叶林、阔叶林、草原、草甸等）；第二级为植被型，将建群种生活型相同或近似，对温度、水分条件生态关系一致的植物群落归为植被型，同一植被型具有相似的区系组成、</w:t>
      </w:r>
      <w:r w:rsidRPr="00B40AC2">
        <w:rPr>
          <w:rFonts w:cs="Times New Roman"/>
          <w:color w:val="000000" w:themeColor="text1"/>
          <w:szCs w:val="28"/>
        </w:rPr>
        <w:lastRenderedPageBreak/>
        <w:t>结构、形态外貌、生态特点、及动态演变历史（如落叶阔叶林、常绿阔叶林等）；第三级为群系组，在植被型内根据建群种的亲缘关系（同属或者相近属），生活型或生境近似划分群系组；第四级为群系，将建群种或共建群种相同的植物群落的联合为群系。本次评价主要是根据样方调查数据分析的基础上，按照上述原则逐级划分评价区内的植被类型，直至群系（相当于群落类型）水平。</w:t>
      </w:r>
    </w:p>
    <w:p w14:paraId="1ED1DC11" w14:textId="646B1B3E" w:rsidR="00316069" w:rsidRPr="00B40AC2" w:rsidRDefault="00316069" w:rsidP="00316069">
      <w:pPr>
        <w:rPr>
          <w:rFonts w:cs="Times New Roman"/>
          <w:color w:val="000000" w:themeColor="text1"/>
          <w:szCs w:val="28"/>
        </w:rPr>
      </w:pPr>
      <w:r w:rsidRPr="00B40AC2">
        <w:rPr>
          <w:rFonts w:cs="Times New Roman"/>
          <w:color w:val="000000" w:themeColor="text1"/>
          <w:szCs w:val="28"/>
        </w:rPr>
        <w:t>按照这一分类原则，评价区域的自然植被可分为</w:t>
      </w:r>
      <w:r w:rsidRPr="00B40AC2">
        <w:rPr>
          <w:rFonts w:cs="Times New Roman"/>
          <w:color w:val="000000" w:themeColor="text1"/>
          <w:szCs w:val="28"/>
        </w:rPr>
        <w:t>5</w:t>
      </w:r>
      <w:r w:rsidRPr="00B40AC2">
        <w:rPr>
          <w:rFonts w:cs="Times New Roman"/>
          <w:color w:val="000000" w:themeColor="text1"/>
          <w:szCs w:val="28"/>
        </w:rPr>
        <w:t>个群系、</w:t>
      </w:r>
      <w:r w:rsidRPr="00B40AC2">
        <w:rPr>
          <w:rFonts w:cs="Times New Roman"/>
          <w:color w:val="000000" w:themeColor="text1"/>
          <w:szCs w:val="28"/>
        </w:rPr>
        <w:t>5</w:t>
      </w:r>
      <w:r w:rsidRPr="00B40AC2">
        <w:rPr>
          <w:rFonts w:cs="Times New Roman"/>
          <w:color w:val="000000" w:themeColor="text1"/>
          <w:szCs w:val="28"/>
        </w:rPr>
        <w:t>个群系纲、</w:t>
      </w:r>
      <w:r w:rsidRPr="00B40AC2">
        <w:rPr>
          <w:rFonts w:cs="Times New Roman"/>
          <w:color w:val="000000" w:themeColor="text1"/>
          <w:szCs w:val="28"/>
        </w:rPr>
        <w:t>6</w:t>
      </w:r>
      <w:r w:rsidRPr="00B40AC2">
        <w:rPr>
          <w:rFonts w:cs="Times New Roman"/>
          <w:color w:val="000000" w:themeColor="text1"/>
          <w:szCs w:val="28"/>
        </w:rPr>
        <w:t>个群系组，</w:t>
      </w:r>
      <w:r w:rsidRPr="00B40AC2">
        <w:rPr>
          <w:rFonts w:cs="Times New Roman"/>
          <w:color w:val="000000" w:themeColor="text1"/>
          <w:szCs w:val="28"/>
        </w:rPr>
        <w:t>6</w:t>
      </w:r>
      <w:r w:rsidRPr="00B40AC2">
        <w:rPr>
          <w:rFonts w:cs="Times New Roman"/>
          <w:color w:val="000000" w:themeColor="text1"/>
          <w:szCs w:val="28"/>
        </w:rPr>
        <w:t>个群系</w:t>
      </w:r>
      <w:r w:rsidRPr="00B40AC2">
        <w:rPr>
          <w:rFonts w:cs="Times New Roman" w:hint="eastAsia"/>
          <w:color w:val="000000" w:themeColor="text1"/>
          <w:szCs w:val="28"/>
        </w:rPr>
        <w:t>。另有以栽培植被为主的人工生态系统。</w:t>
      </w:r>
    </w:p>
    <w:p w14:paraId="7C01124E" w14:textId="77777777" w:rsidR="00940D5E" w:rsidRPr="00B40AC2" w:rsidRDefault="00940D5E" w:rsidP="00316069">
      <w:pPr>
        <w:rPr>
          <w:rFonts w:cs="Times New Roman"/>
          <w:color w:val="000000" w:themeColor="text1"/>
          <w:szCs w:val="28"/>
        </w:rPr>
      </w:pPr>
    </w:p>
    <w:p w14:paraId="73F43ED5" w14:textId="52DECCC4" w:rsidR="00316069" w:rsidRPr="00B40AC2" w:rsidRDefault="00940D5E" w:rsidP="00940D5E">
      <w:pPr>
        <w:pStyle w:val="a8"/>
        <w:rPr>
          <w:rFonts w:cs="Times New Roman"/>
          <w:b w:val="0"/>
          <w:color w:val="000000" w:themeColor="text1"/>
          <w:sz w:val="24"/>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w:t>
      </w:r>
      <w:r w:rsidR="00144200" w:rsidRPr="00B40AC2">
        <w:rPr>
          <w:color w:val="000000" w:themeColor="text1"/>
        </w:rPr>
        <w:fldChar w:fldCharType="end"/>
      </w:r>
      <w:r w:rsidRPr="00B40AC2">
        <w:rPr>
          <w:color w:val="000000" w:themeColor="text1"/>
        </w:rPr>
        <w:t xml:space="preserve">  </w:t>
      </w:r>
      <w:r w:rsidR="00316069" w:rsidRPr="00B40AC2">
        <w:rPr>
          <w:rFonts w:cs="Times New Roman" w:hint="eastAsia"/>
          <w:color w:val="000000" w:themeColor="text1"/>
          <w:sz w:val="24"/>
        </w:rPr>
        <w:t>评价区植被类型</w:t>
      </w:r>
    </w:p>
    <w:tbl>
      <w:tblPr>
        <w:tblW w:w="5000" w:type="pct"/>
        <w:tblLook w:val="04A0" w:firstRow="1" w:lastRow="0" w:firstColumn="1" w:lastColumn="0" w:noHBand="0" w:noVBand="1"/>
      </w:tblPr>
      <w:tblGrid>
        <w:gridCol w:w="1534"/>
        <w:gridCol w:w="2723"/>
        <w:gridCol w:w="2940"/>
        <w:gridCol w:w="2089"/>
      </w:tblGrid>
      <w:tr w:rsidR="00B40AC2" w:rsidRPr="00B40AC2" w14:paraId="741AF51A" w14:textId="77777777" w:rsidTr="000E48C2">
        <w:trPr>
          <w:trHeight w:val="270"/>
        </w:trPr>
        <w:tc>
          <w:tcPr>
            <w:tcW w:w="82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B563B" w14:textId="77777777" w:rsidR="00316069" w:rsidRPr="00B40AC2" w:rsidRDefault="00316069" w:rsidP="00940D5E">
            <w:pPr>
              <w:pStyle w:val="aff7"/>
              <w:rPr>
                <w:color w:val="000000" w:themeColor="text1"/>
              </w:rPr>
            </w:pPr>
            <w:r w:rsidRPr="00B40AC2">
              <w:rPr>
                <w:rFonts w:hint="eastAsia"/>
                <w:color w:val="000000" w:themeColor="text1"/>
              </w:rPr>
              <w:t>群系</w:t>
            </w:r>
          </w:p>
        </w:tc>
        <w:tc>
          <w:tcPr>
            <w:tcW w:w="1466" w:type="pct"/>
            <w:tcBorders>
              <w:top w:val="single" w:sz="4" w:space="0" w:color="auto"/>
              <w:left w:val="nil"/>
              <w:bottom w:val="single" w:sz="4" w:space="0" w:color="auto"/>
              <w:right w:val="single" w:sz="4" w:space="0" w:color="auto"/>
            </w:tcBorders>
            <w:shd w:val="clear" w:color="auto" w:fill="auto"/>
            <w:noWrap/>
            <w:vAlign w:val="center"/>
            <w:hideMark/>
          </w:tcPr>
          <w:p w14:paraId="3FC80228" w14:textId="77777777" w:rsidR="00316069" w:rsidRPr="00B40AC2" w:rsidRDefault="00316069" w:rsidP="00940D5E">
            <w:pPr>
              <w:pStyle w:val="aff7"/>
              <w:rPr>
                <w:color w:val="000000" w:themeColor="text1"/>
              </w:rPr>
            </w:pPr>
            <w:r w:rsidRPr="00B40AC2">
              <w:rPr>
                <w:rFonts w:hint="eastAsia"/>
                <w:color w:val="000000" w:themeColor="text1"/>
              </w:rPr>
              <w:t>群系纲</w:t>
            </w:r>
          </w:p>
        </w:tc>
        <w:tc>
          <w:tcPr>
            <w:tcW w:w="1583" w:type="pct"/>
            <w:tcBorders>
              <w:top w:val="single" w:sz="4" w:space="0" w:color="auto"/>
              <w:left w:val="nil"/>
              <w:bottom w:val="single" w:sz="4" w:space="0" w:color="auto"/>
              <w:right w:val="single" w:sz="4" w:space="0" w:color="auto"/>
            </w:tcBorders>
            <w:shd w:val="clear" w:color="auto" w:fill="auto"/>
            <w:noWrap/>
            <w:vAlign w:val="center"/>
            <w:hideMark/>
          </w:tcPr>
          <w:p w14:paraId="77078195" w14:textId="77777777" w:rsidR="00316069" w:rsidRPr="00B40AC2" w:rsidRDefault="00316069" w:rsidP="00940D5E">
            <w:pPr>
              <w:pStyle w:val="aff7"/>
              <w:rPr>
                <w:color w:val="000000" w:themeColor="text1"/>
              </w:rPr>
            </w:pPr>
            <w:r w:rsidRPr="00B40AC2">
              <w:rPr>
                <w:rFonts w:hint="eastAsia"/>
                <w:color w:val="000000" w:themeColor="text1"/>
              </w:rPr>
              <w:t>群系组</w:t>
            </w:r>
          </w:p>
        </w:tc>
        <w:tc>
          <w:tcPr>
            <w:tcW w:w="1125" w:type="pct"/>
            <w:tcBorders>
              <w:top w:val="single" w:sz="4" w:space="0" w:color="auto"/>
              <w:left w:val="nil"/>
              <w:bottom w:val="single" w:sz="4" w:space="0" w:color="auto"/>
              <w:right w:val="single" w:sz="4" w:space="0" w:color="auto"/>
            </w:tcBorders>
            <w:shd w:val="clear" w:color="auto" w:fill="auto"/>
            <w:noWrap/>
            <w:vAlign w:val="center"/>
            <w:hideMark/>
          </w:tcPr>
          <w:p w14:paraId="76033526" w14:textId="77777777" w:rsidR="00316069" w:rsidRPr="00B40AC2" w:rsidRDefault="00316069" w:rsidP="00940D5E">
            <w:pPr>
              <w:pStyle w:val="aff7"/>
              <w:rPr>
                <w:color w:val="000000" w:themeColor="text1"/>
              </w:rPr>
            </w:pPr>
            <w:r w:rsidRPr="00B40AC2">
              <w:rPr>
                <w:rFonts w:hint="eastAsia"/>
                <w:color w:val="000000" w:themeColor="text1"/>
              </w:rPr>
              <w:t>植被型</w:t>
            </w:r>
          </w:p>
        </w:tc>
      </w:tr>
      <w:tr w:rsidR="00B40AC2" w:rsidRPr="00B40AC2" w14:paraId="473CDECF" w14:textId="77777777" w:rsidTr="000E48C2">
        <w:trPr>
          <w:trHeight w:val="270"/>
        </w:trPr>
        <w:tc>
          <w:tcPr>
            <w:tcW w:w="826" w:type="pct"/>
            <w:vMerge w:val="restart"/>
            <w:tcBorders>
              <w:top w:val="nil"/>
              <w:left w:val="single" w:sz="4" w:space="0" w:color="auto"/>
              <w:right w:val="single" w:sz="4" w:space="0" w:color="auto"/>
            </w:tcBorders>
            <w:shd w:val="clear" w:color="auto" w:fill="auto"/>
            <w:noWrap/>
            <w:vAlign w:val="center"/>
            <w:hideMark/>
          </w:tcPr>
          <w:p w14:paraId="4939E1DA" w14:textId="77777777" w:rsidR="00316069" w:rsidRPr="00B40AC2" w:rsidRDefault="00316069" w:rsidP="00940D5E">
            <w:pPr>
              <w:pStyle w:val="aff7"/>
              <w:rPr>
                <w:color w:val="000000" w:themeColor="text1"/>
              </w:rPr>
            </w:pPr>
            <w:r w:rsidRPr="00B40AC2">
              <w:rPr>
                <w:color w:val="000000" w:themeColor="text1"/>
              </w:rPr>
              <w:t>一</w:t>
            </w:r>
            <w:r w:rsidRPr="00B40AC2">
              <w:rPr>
                <w:color w:val="000000" w:themeColor="text1"/>
              </w:rPr>
              <w:t>.</w:t>
            </w:r>
            <w:r w:rsidRPr="00B40AC2">
              <w:rPr>
                <w:color w:val="000000" w:themeColor="text1"/>
              </w:rPr>
              <w:t xml:space="preserve">阔叶林　</w:t>
            </w:r>
          </w:p>
        </w:tc>
        <w:tc>
          <w:tcPr>
            <w:tcW w:w="1466" w:type="pct"/>
            <w:vMerge w:val="restart"/>
            <w:tcBorders>
              <w:top w:val="nil"/>
              <w:left w:val="nil"/>
              <w:right w:val="single" w:sz="4" w:space="0" w:color="auto"/>
            </w:tcBorders>
            <w:shd w:val="clear" w:color="auto" w:fill="auto"/>
            <w:noWrap/>
            <w:vAlign w:val="center"/>
            <w:hideMark/>
          </w:tcPr>
          <w:p w14:paraId="4C9A4854" w14:textId="77777777" w:rsidR="00316069" w:rsidRPr="00B40AC2" w:rsidRDefault="00316069" w:rsidP="00940D5E">
            <w:pPr>
              <w:pStyle w:val="aff7"/>
              <w:rPr>
                <w:color w:val="000000" w:themeColor="text1"/>
                <w:lang w:eastAsia="zh-CN"/>
              </w:rPr>
            </w:pPr>
            <w:r w:rsidRPr="00B40AC2">
              <w:rPr>
                <w:color w:val="000000" w:themeColor="text1"/>
                <w:lang w:eastAsia="zh-CN"/>
              </w:rPr>
              <w:t>(</w:t>
            </w:r>
            <w:r w:rsidRPr="00B40AC2">
              <w:rPr>
                <w:color w:val="000000" w:themeColor="text1"/>
                <w:lang w:eastAsia="zh-CN"/>
              </w:rPr>
              <w:t>一</w:t>
            </w:r>
            <w:r w:rsidRPr="00B40AC2">
              <w:rPr>
                <w:color w:val="000000" w:themeColor="text1"/>
                <w:lang w:eastAsia="zh-CN"/>
              </w:rPr>
              <w:t>)</w:t>
            </w:r>
            <w:r w:rsidRPr="00B40AC2">
              <w:rPr>
                <w:color w:val="000000" w:themeColor="text1"/>
                <w:lang w:eastAsia="zh-CN"/>
              </w:rPr>
              <w:t xml:space="preserve">亚热带常绿阔叶林　</w:t>
            </w:r>
          </w:p>
        </w:tc>
        <w:tc>
          <w:tcPr>
            <w:tcW w:w="1583" w:type="pct"/>
            <w:tcBorders>
              <w:top w:val="nil"/>
              <w:left w:val="nil"/>
              <w:bottom w:val="single" w:sz="4" w:space="0" w:color="auto"/>
              <w:right w:val="single" w:sz="4" w:space="0" w:color="auto"/>
            </w:tcBorders>
            <w:shd w:val="clear" w:color="auto" w:fill="auto"/>
            <w:noWrap/>
            <w:vAlign w:val="center"/>
            <w:hideMark/>
          </w:tcPr>
          <w:p w14:paraId="55D59A14" w14:textId="77777777" w:rsidR="00316069" w:rsidRPr="00B40AC2" w:rsidRDefault="00316069" w:rsidP="00940D5E">
            <w:pPr>
              <w:pStyle w:val="aff7"/>
              <w:rPr>
                <w:color w:val="000000" w:themeColor="text1"/>
              </w:rPr>
            </w:pPr>
            <w:r w:rsidRPr="00B40AC2">
              <w:rPr>
                <w:color w:val="000000" w:themeColor="text1"/>
              </w:rPr>
              <w:t>1.</w:t>
            </w:r>
            <w:r w:rsidRPr="00B40AC2">
              <w:rPr>
                <w:color w:val="000000" w:themeColor="text1"/>
              </w:rPr>
              <w:t>低山常绿阔叶林</w:t>
            </w:r>
          </w:p>
        </w:tc>
        <w:tc>
          <w:tcPr>
            <w:tcW w:w="1125" w:type="pct"/>
            <w:tcBorders>
              <w:top w:val="nil"/>
              <w:left w:val="nil"/>
              <w:bottom w:val="single" w:sz="4" w:space="0" w:color="auto"/>
              <w:right w:val="single" w:sz="4" w:space="0" w:color="auto"/>
            </w:tcBorders>
            <w:shd w:val="clear" w:color="auto" w:fill="auto"/>
            <w:noWrap/>
            <w:vAlign w:val="center"/>
            <w:hideMark/>
          </w:tcPr>
          <w:p w14:paraId="7E84C9C1" w14:textId="77777777" w:rsidR="00316069" w:rsidRPr="00B40AC2" w:rsidRDefault="00316069" w:rsidP="00940D5E">
            <w:pPr>
              <w:pStyle w:val="aff7"/>
              <w:rPr>
                <w:color w:val="000000" w:themeColor="text1"/>
              </w:rPr>
            </w:pPr>
            <w:r w:rsidRPr="00B40AC2">
              <w:rPr>
                <w:color w:val="000000" w:themeColor="text1"/>
              </w:rPr>
              <w:t>(1)</w:t>
            </w:r>
            <w:r w:rsidRPr="00B40AC2">
              <w:rPr>
                <w:color w:val="000000" w:themeColor="text1"/>
              </w:rPr>
              <w:t>青冈林</w:t>
            </w:r>
          </w:p>
        </w:tc>
      </w:tr>
      <w:tr w:rsidR="00B40AC2" w:rsidRPr="00B40AC2" w14:paraId="4D652AF9" w14:textId="77777777" w:rsidTr="000E48C2">
        <w:trPr>
          <w:trHeight w:val="270"/>
        </w:trPr>
        <w:tc>
          <w:tcPr>
            <w:tcW w:w="826" w:type="pct"/>
            <w:vMerge/>
            <w:tcBorders>
              <w:left w:val="single" w:sz="4" w:space="0" w:color="auto"/>
              <w:bottom w:val="single" w:sz="4" w:space="0" w:color="auto"/>
              <w:right w:val="single" w:sz="4" w:space="0" w:color="auto"/>
            </w:tcBorders>
            <w:shd w:val="clear" w:color="auto" w:fill="auto"/>
            <w:noWrap/>
            <w:vAlign w:val="center"/>
            <w:hideMark/>
          </w:tcPr>
          <w:p w14:paraId="053C820C" w14:textId="77777777" w:rsidR="00316069" w:rsidRPr="00B40AC2" w:rsidRDefault="00316069" w:rsidP="00940D5E">
            <w:pPr>
              <w:pStyle w:val="aff7"/>
              <w:rPr>
                <w:color w:val="000000" w:themeColor="text1"/>
              </w:rPr>
            </w:pPr>
          </w:p>
        </w:tc>
        <w:tc>
          <w:tcPr>
            <w:tcW w:w="1466" w:type="pct"/>
            <w:vMerge/>
            <w:tcBorders>
              <w:left w:val="nil"/>
              <w:bottom w:val="single" w:sz="4" w:space="0" w:color="auto"/>
              <w:right w:val="single" w:sz="4" w:space="0" w:color="auto"/>
            </w:tcBorders>
            <w:shd w:val="clear" w:color="auto" w:fill="auto"/>
            <w:noWrap/>
            <w:vAlign w:val="center"/>
            <w:hideMark/>
          </w:tcPr>
          <w:p w14:paraId="7D55A779" w14:textId="77777777" w:rsidR="00316069" w:rsidRPr="00B40AC2" w:rsidRDefault="00316069" w:rsidP="00940D5E">
            <w:pPr>
              <w:pStyle w:val="aff7"/>
              <w:rPr>
                <w:color w:val="000000" w:themeColor="text1"/>
              </w:rPr>
            </w:pPr>
          </w:p>
        </w:tc>
        <w:tc>
          <w:tcPr>
            <w:tcW w:w="1583" w:type="pct"/>
            <w:tcBorders>
              <w:top w:val="nil"/>
              <w:left w:val="nil"/>
              <w:bottom w:val="single" w:sz="4" w:space="0" w:color="auto"/>
              <w:right w:val="single" w:sz="4" w:space="0" w:color="auto"/>
            </w:tcBorders>
            <w:shd w:val="clear" w:color="auto" w:fill="auto"/>
            <w:noWrap/>
            <w:vAlign w:val="center"/>
            <w:hideMark/>
          </w:tcPr>
          <w:p w14:paraId="5A06D819" w14:textId="77777777" w:rsidR="00316069" w:rsidRPr="00B40AC2" w:rsidRDefault="00316069" w:rsidP="00940D5E">
            <w:pPr>
              <w:pStyle w:val="aff7"/>
              <w:rPr>
                <w:color w:val="000000" w:themeColor="text1"/>
              </w:rPr>
            </w:pPr>
            <w:r w:rsidRPr="00B40AC2">
              <w:rPr>
                <w:color w:val="000000" w:themeColor="text1"/>
              </w:rPr>
              <w:t>2.</w:t>
            </w:r>
            <w:r w:rsidRPr="00B40AC2">
              <w:rPr>
                <w:color w:val="000000" w:themeColor="text1"/>
              </w:rPr>
              <w:t>中山常绿阔叶林</w:t>
            </w:r>
          </w:p>
        </w:tc>
        <w:tc>
          <w:tcPr>
            <w:tcW w:w="1125" w:type="pct"/>
            <w:tcBorders>
              <w:top w:val="nil"/>
              <w:left w:val="nil"/>
              <w:bottom w:val="single" w:sz="4" w:space="0" w:color="auto"/>
              <w:right w:val="single" w:sz="4" w:space="0" w:color="auto"/>
            </w:tcBorders>
            <w:shd w:val="clear" w:color="auto" w:fill="auto"/>
            <w:noWrap/>
            <w:vAlign w:val="center"/>
            <w:hideMark/>
          </w:tcPr>
          <w:p w14:paraId="539D1CC2" w14:textId="77777777" w:rsidR="00316069" w:rsidRPr="00B40AC2" w:rsidRDefault="00316069" w:rsidP="00940D5E">
            <w:pPr>
              <w:pStyle w:val="aff7"/>
              <w:rPr>
                <w:color w:val="000000" w:themeColor="text1"/>
              </w:rPr>
            </w:pPr>
            <w:r w:rsidRPr="00B40AC2">
              <w:rPr>
                <w:color w:val="000000" w:themeColor="text1"/>
              </w:rPr>
              <w:t>(2)</w:t>
            </w:r>
            <w:r w:rsidRPr="00B40AC2">
              <w:rPr>
                <w:color w:val="000000" w:themeColor="text1"/>
              </w:rPr>
              <w:t>包石栎林</w:t>
            </w:r>
          </w:p>
        </w:tc>
      </w:tr>
      <w:tr w:rsidR="00B40AC2" w:rsidRPr="00B40AC2" w14:paraId="455407B2" w14:textId="77777777" w:rsidTr="000E48C2">
        <w:trPr>
          <w:trHeight w:val="270"/>
        </w:trPr>
        <w:tc>
          <w:tcPr>
            <w:tcW w:w="826" w:type="pct"/>
            <w:tcBorders>
              <w:top w:val="nil"/>
              <w:left w:val="single" w:sz="4" w:space="0" w:color="auto"/>
              <w:bottom w:val="single" w:sz="4" w:space="0" w:color="auto"/>
              <w:right w:val="single" w:sz="4" w:space="0" w:color="auto"/>
            </w:tcBorders>
            <w:shd w:val="clear" w:color="auto" w:fill="auto"/>
            <w:noWrap/>
            <w:vAlign w:val="center"/>
            <w:hideMark/>
          </w:tcPr>
          <w:p w14:paraId="3D2E6CE5" w14:textId="77777777" w:rsidR="00316069" w:rsidRPr="00B40AC2" w:rsidRDefault="00316069" w:rsidP="00940D5E">
            <w:pPr>
              <w:pStyle w:val="aff7"/>
              <w:rPr>
                <w:color w:val="000000" w:themeColor="text1"/>
              </w:rPr>
            </w:pPr>
            <w:r w:rsidRPr="00B40AC2">
              <w:rPr>
                <w:color w:val="000000" w:themeColor="text1"/>
              </w:rPr>
              <w:t>二</w:t>
            </w:r>
            <w:r w:rsidRPr="00B40AC2">
              <w:rPr>
                <w:color w:val="000000" w:themeColor="text1"/>
              </w:rPr>
              <w:t>.</w:t>
            </w:r>
            <w:r w:rsidRPr="00B40AC2">
              <w:rPr>
                <w:color w:val="000000" w:themeColor="text1"/>
              </w:rPr>
              <w:t>针叶林</w:t>
            </w:r>
          </w:p>
        </w:tc>
        <w:tc>
          <w:tcPr>
            <w:tcW w:w="1466" w:type="pct"/>
            <w:tcBorders>
              <w:top w:val="nil"/>
              <w:left w:val="nil"/>
              <w:bottom w:val="single" w:sz="4" w:space="0" w:color="auto"/>
              <w:right w:val="single" w:sz="4" w:space="0" w:color="auto"/>
            </w:tcBorders>
            <w:shd w:val="clear" w:color="auto" w:fill="auto"/>
            <w:noWrap/>
            <w:vAlign w:val="center"/>
            <w:hideMark/>
          </w:tcPr>
          <w:p w14:paraId="3914703F" w14:textId="77777777" w:rsidR="00316069" w:rsidRPr="00B40AC2" w:rsidRDefault="00316069" w:rsidP="00940D5E">
            <w:pPr>
              <w:pStyle w:val="aff7"/>
              <w:rPr>
                <w:color w:val="000000" w:themeColor="text1"/>
              </w:rPr>
            </w:pPr>
            <w:r w:rsidRPr="00B40AC2">
              <w:rPr>
                <w:color w:val="000000" w:themeColor="text1"/>
              </w:rPr>
              <w:t>(</w:t>
            </w:r>
            <w:r w:rsidRPr="00B40AC2">
              <w:rPr>
                <w:color w:val="000000" w:themeColor="text1"/>
              </w:rPr>
              <w:t>二</w:t>
            </w:r>
            <w:r w:rsidRPr="00B40AC2">
              <w:rPr>
                <w:color w:val="000000" w:themeColor="text1"/>
              </w:rPr>
              <w:t>)</w:t>
            </w:r>
            <w:r w:rsidRPr="00B40AC2">
              <w:rPr>
                <w:color w:val="000000" w:themeColor="text1"/>
              </w:rPr>
              <w:t>亚热带常绿针叶林</w:t>
            </w:r>
          </w:p>
        </w:tc>
        <w:tc>
          <w:tcPr>
            <w:tcW w:w="1583" w:type="pct"/>
            <w:tcBorders>
              <w:top w:val="nil"/>
              <w:left w:val="nil"/>
              <w:bottom w:val="single" w:sz="4" w:space="0" w:color="auto"/>
              <w:right w:val="single" w:sz="4" w:space="0" w:color="auto"/>
            </w:tcBorders>
            <w:shd w:val="clear" w:color="auto" w:fill="auto"/>
            <w:noWrap/>
            <w:vAlign w:val="center"/>
            <w:hideMark/>
          </w:tcPr>
          <w:p w14:paraId="6022FFAB" w14:textId="77777777" w:rsidR="00316069" w:rsidRPr="00B40AC2" w:rsidRDefault="00316069" w:rsidP="00940D5E">
            <w:pPr>
              <w:pStyle w:val="aff7"/>
              <w:rPr>
                <w:color w:val="000000" w:themeColor="text1"/>
              </w:rPr>
            </w:pPr>
            <w:r w:rsidRPr="00B40AC2">
              <w:rPr>
                <w:color w:val="000000" w:themeColor="text1"/>
              </w:rPr>
              <w:t>3.</w:t>
            </w:r>
            <w:r w:rsidRPr="00B40AC2">
              <w:rPr>
                <w:color w:val="000000" w:themeColor="text1"/>
              </w:rPr>
              <w:t>松林</w:t>
            </w:r>
          </w:p>
        </w:tc>
        <w:tc>
          <w:tcPr>
            <w:tcW w:w="1125" w:type="pct"/>
            <w:tcBorders>
              <w:top w:val="nil"/>
              <w:left w:val="nil"/>
              <w:bottom w:val="single" w:sz="4" w:space="0" w:color="auto"/>
              <w:right w:val="single" w:sz="4" w:space="0" w:color="auto"/>
            </w:tcBorders>
            <w:shd w:val="clear" w:color="auto" w:fill="auto"/>
            <w:noWrap/>
            <w:vAlign w:val="center"/>
            <w:hideMark/>
          </w:tcPr>
          <w:p w14:paraId="39B73AB5" w14:textId="77777777" w:rsidR="00316069" w:rsidRPr="00B40AC2" w:rsidRDefault="00316069" w:rsidP="00940D5E">
            <w:pPr>
              <w:pStyle w:val="aff7"/>
              <w:rPr>
                <w:color w:val="000000" w:themeColor="text1"/>
              </w:rPr>
            </w:pPr>
            <w:r w:rsidRPr="00B40AC2">
              <w:rPr>
                <w:color w:val="000000" w:themeColor="text1"/>
              </w:rPr>
              <w:t>(3)</w:t>
            </w:r>
            <w:r w:rsidRPr="00B40AC2">
              <w:rPr>
                <w:color w:val="000000" w:themeColor="text1"/>
              </w:rPr>
              <w:t>马尾松林</w:t>
            </w:r>
          </w:p>
        </w:tc>
      </w:tr>
      <w:tr w:rsidR="00B40AC2" w:rsidRPr="00B40AC2" w14:paraId="0938B998" w14:textId="77777777" w:rsidTr="000E48C2">
        <w:trPr>
          <w:trHeight w:val="270"/>
        </w:trPr>
        <w:tc>
          <w:tcPr>
            <w:tcW w:w="826" w:type="pct"/>
            <w:tcBorders>
              <w:top w:val="nil"/>
              <w:left w:val="single" w:sz="4" w:space="0" w:color="auto"/>
              <w:bottom w:val="single" w:sz="4" w:space="0" w:color="auto"/>
              <w:right w:val="single" w:sz="4" w:space="0" w:color="auto"/>
            </w:tcBorders>
            <w:shd w:val="clear" w:color="auto" w:fill="auto"/>
            <w:noWrap/>
            <w:vAlign w:val="center"/>
            <w:hideMark/>
          </w:tcPr>
          <w:p w14:paraId="43B81E9E" w14:textId="77777777" w:rsidR="00316069" w:rsidRPr="00B40AC2" w:rsidRDefault="00316069" w:rsidP="00940D5E">
            <w:pPr>
              <w:pStyle w:val="aff7"/>
              <w:rPr>
                <w:color w:val="000000" w:themeColor="text1"/>
              </w:rPr>
            </w:pPr>
            <w:r w:rsidRPr="00B40AC2">
              <w:rPr>
                <w:color w:val="000000" w:themeColor="text1"/>
              </w:rPr>
              <w:t>三</w:t>
            </w:r>
            <w:r w:rsidRPr="00B40AC2">
              <w:rPr>
                <w:color w:val="000000" w:themeColor="text1"/>
              </w:rPr>
              <w:t>.</w:t>
            </w:r>
            <w:r w:rsidRPr="00B40AC2">
              <w:rPr>
                <w:color w:val="000000" w:themeColor="text1"/>
              </w:rPr>
              <w:t>竹林</w:t>
            </w:r>
          </w:p>
        </w:tc>
        <w:tc>
          <w:tcPr>
            <w:tcW w:w="1466" w:type="pct"/>
            <w:tcBorders>
              <w:top w:val="nil"/>
              <w:left w:val="nil"/>
              <w:bottom w:val="single" w:sz="4" w:space="0" w:color="auto"/>
              <w:right w:val="single" w:sz="4" w:space="0" w:color="auto"/>
            </w:tcBorders>
            <w:shd w:val="clear" w:color="auto" w:fill="auto"/>
            <w:noWrap/>
            <w:vAlign w:val="center"/>
            <w:hideMark/>
          </w:tcPr>
          <w:p w14:paraId="097B5CE8" w14:textId="77777777" w:rsidR="00316069" w:rsidRPr="00B40AC2" w:rsidRDefault="00316069" w:rsidP="00940D5E">
            <w:pPr>
              <w:pStyle w:val="aff7"/>
              <w:rPr>
                <w:color w:val="000000" w:themeColor="text1"/>
              </w:rPr>
            </w:pPr>
            <w:r w:rsidRPr="00B40AC2">
              <w:rPr>
                <w:color w:val="000000" w:themeColor="text1"/>
              </w:rPr>
              <w:t>(</w:t>
            </w:r>
            <w:r w:rsidRPr="00B40AC2">
              <w:rPr>
                <w:color w:val="000000" w:themeColor="text1"/>
              </w:rPr>
              <w:t>三</w:t>
            </w:r>
            <w:r w:rsidRPr="00B40AC2">
              <w:rPr>
                <w:color w:val="000000" w:themeColor="text1"/>
              </w:rPr>
              <w:t>)</w:t>
            </w:r>
            <w:r w:rsidRPr="00B40AC2">
              <w:rPr>
                <w:color w:val="000000" w:themeColor="text1"/>
              </w:rPr>
              <w:t>亚热带竹林</w:t>
            </w:r>
          </w:p>
        </w:tc>
        <w:tc>
          <w:tcPr>
            <w:tcW w:w="1583" w:type="pct"/>
            <w:tcBorders>
              <w:top w:val="nil"/>
              <w:left w:val="nil"/>
              <w:bottom w:val="single" w:sz="4" w:space="0" w:color="auto"/>
              <w:right w:val="single" w:sz="4" w:space="0" w:color="auto"/>
            </w:tcBorders>
            <w:shd w:val="clear" w:color="auto" w:fill="auto"/>
            <w:noWrap/>
            <w:vAlign w:val="center"/>
            <w:hideMark/>
          </w:tcPr>
          <w:p w14:paraId="5CA7EB06" w14:textId="77777777" w:rsidR="00316069" w:rsidRPr="00B40AC2" w:rsidRDefault="00316069" w:rsidP="00940D5E">
            <w:pPr>
              <w:pStyle w:val="aff7"/>
              <w:rPr>
                <w:color w:val="000000" w:themeColor="text1"/>
              </w:rPr>
            </w:pPr>
            <w:r w:rsidRPr="00B40AC2">
              <w:rPr>
                <w:color w:val="000000" w:themeColor="text1"/>
              </w:rPr>
              <w:t>4.</w:t>
            </w:r>
            <w:r w:rsidRPr="00B40AC2">
              <w:rPr>
                <w:color w:val="000000" w:themeColor="text1"/>
              </w:rPr>
              <w:t>小茎竹林</w:t>
            </w:r>
          </w:p>
        </w:tc>
        <w:tc>
          <w:tcPr>
            <w:tcW w:w="1125" w:type="pct"/>
            <w:tcBorders>
              <w:top w:val="nil"/>
              <w:left w:val="nil"/>
              <w:bottom w:val="single" w:sz="4" w:space="0" w:color="auto"/>
              <w:right w:val="single" w:sz="4" w:space="0" w:color="auto"/>
            </w:tcBorders>
            <w:shd w:val="clear" w:color="auto" w:fill="auto"/>
            <w:noWrap/>
            <w:vAlign w:val="center"/>
            <w:hideMark/>
          </w:tcPr>
          <w:p w14:paraId="30F02E9B" w14:textId="77777777" w:rsidR="00316069" w:rsidRPr="00B40AC2" w:rsidRDefault="00316069" w:rsidP="00940D5E">
            <w:pPr>
              <w:pStyle w:val="aff7"/>
              <w:rPr>
                <w:color w:val="000000" w:themeColor="text1"/>
              </w:rPr>
            </w:pPr>
            <w:r w:rsidRPr="00B40AC2">
              <w:rPr>
                <w:color w:val="000000" w:themeColor="text1"/>
              </w:rPr>
              <w:t>(4)</w:t>
            </w:r>
            <w:r w:rsidRPr="00B40AC2">
              <w:rPr>
                <w:color w:val="000000" w:themeColor="text1"/>
              </w:rPr>
              <w:t>箬竹林</w:t>
            </w:r>
          </w:p>
        </w:tc>
      </w:tr>
      <w:tr w:rsidR="00B40AC2" w:rsidRPr="00B40AC2" w14:paraId="26EF4003" w14:textId="77777777" w:rsidTr="000E48C2">
        <w:trPr>
          <w:trHeight w:val="270"/>
        </w:trPr>
        <w:tc>
          <w:tcPr>
            <w:tcW w:w="826" w:type="pct"/>
            <w:tcBorders>
              <w:top w:val="nil"/>
              <w:left w:val="single" w:sz="4" w:space="0" w:color="auto"/>
              <w:bottom w:val="single" w:sz="4" w:space="0" w:color="auto"/>
              <w:right w:val="single" w:sz="4" w:space="0" w:color="auto"/>
            </w:tcBorders>
            <w:shd w:val="clear" w:color="auto" w:fill="auto"/>
            <w:noWrap/>
            <w:vAlign w:val="center"/>
            <w:hideMark/>
          </w:tcPr>
          <w:p w14:paraId="6034A20E" w14:textId="77777777" w:rsidR="00316069" w:rsidRPr="00B40AC2" w:rsidRDefault="00316069" w:rsidP="00940D5E">
            <w:pPr>
              <w:pStyle w:val="aff7"/>
              <w:rPr>
                <w:color w:val="000000" w:themeColor="text1"/>
              </w:rPr>
            </w:pPr>
            <w:r w:rsidRPr="00B40AC2">
              <w:rPr>
                <w:color w:val="000000" w:themeColor="text1"/>
              </w:rPr>
              <w:t>四</w:t>
            </w:r>
            <w:r w:rsidRPr="00B40AC2">
              <w:rPr>
                <w:color w:val="000000" w:themeColor="text1"/>
              </w:rPr>
              <w:t>.</w:t>
            </w:r>
            <w:r w:rsidRPr="00B40AC2">
              <w:rPr>
                <w:color w:val="000000" w:themeColor="text1"/>
              </w:rPr>
              <w:t>灌木林</w:t>
            </w:r>
          </w:p>
        </w:tc>
        <w:tc>
          <w:tcPr>
            <w:tcW w:w="1466" w:type="pct"/>
            <w:tcBorders>
              <w:top w:val="nil"/>
              <w:left w:val="nil"/>
              <w:bottom w:val="single" w:sz="4" w:space="0" w:color="auto"/>
              <w:right w:val="single" w:sz="4" w:space="0" w:color="auto"/>
            </w:tcBorders>
            <w:shd w:val="clear" w:color="auto" w:fill="auto"/>
            <w:noWrap/>
            <w:vAlign w:val="center"/>
            <w:hideMark/>
          </w:tcPr>
          <w:p w14:paraId="5E39E8DF" w14:textId="77777777" w:rsidR="00316069" w:rsidRPr="00B40AC2" w:rsidRDefault="00316069" w:rsidP="00940D5E">
            <w:pPr>
              <w:pStyle w:val="aff7"/>
              <w:rPr>
                <w:color w:val="000000" w:themeColor="text1"/>
              </w:rPr>
            </w:pPr>
            <w:r w:rsidRPr="00B40AC2">
              <w:rPr>
                <w:color w:val="000000" w:themeColor="text1"/>
              </w:rPr>
              <w:t>(</w:t>
            </w:r>
            <w:r w:rsidRPr="00B40AC2">
              <w:rPr>
                <w:color w:val="000000" w:themeColor="text1"/>
              </w:rPr>
              <w:t>四</w:t>
            </w:r>
            <w:r w:rsidRPr="00B40AC2">
              <w:rPr>
                <w:color w:val="000000" w:themeColor="text1"/>
              </w:rPr>
              <w:t>)</w:t>
            </w:r>
            <w:r w:rsidRPr="00B40AC2">
              <w:rPr>
                <w:color w:val="000000" w:themeColor="text1"/>
              </w:rPr>
              <w:t>山地灌丛</w:t>
            </w:r>
          </w:p>
        </w:tc>
        <w:tc>
          <w:tcPr>
            <w:tcW w:w="1583" w:type="pct"/>
            <w:tcBorders>
              <w:top w:val="nil"/>
              <w:left w:val="nil"/>
              <w:bottom w:val="single" w:sz="4" w:space="0" w:color="auto"/>
              <w:right w:val="single" w:sz="4" w:space="0" w:color="auto"/>
            </w:tcBorders>
            <w:shd w:val="clear" w:color="auto" w:fill="auto"/>
            <w:noWrap/>
            <w:vAlign w:val="center"/>
            <w:hideMark/>
          </w:tcPr>
          <w:p w14:paraId="6EA7A187" w14:textId="77777777" w:rsidR="00316069" w:rsidRPr="00B40AC2" w:rsidRDefault="00316069" w:rsidP="00940D5E">
            <w:pPr>
              <w:pStyle w:val="aff7"/>
              <w:rPr>
                <w:color w:val="000000" w:themeColor="text1"/>
              </w:rPr>
            </w:pPr>
            <w:r w:rsidRPr="00B40AC2">
              <w:rPr>
                <w:color w:val="000000" w:themeColor="text1"/>
              </w:rPr>
              <w:t>5.</w:t>
            </w:r>
            <w:r w:rsidRPr="00B40AC2">
              <w:rPr>
                <w:color w:val="000000" w:themeColor="text1"/>
              </w:rPr>
              <w:t>落叶阔叶灌丛</w:t>
            </w:r>
          </w:p>
        </w:tc>
        <w:tc>
          <w:tcPr>
            <w:tcW w:w="1125" w:type="pct"/>
            <w:tcBorders>
              <w:top w:val="nil"/>
              <w:left w:val="nil"/>
              <w:bottom w:val="single" w:sz="4" w:space="0" w:color="auto"/>
              <w:right w:val="single" w:sz="4" w:space="0" w:color="auto"/>
            </w:tcBorders>
            <w:shd w:val="clear" w:color="auto" w:fill="auto"/>
            <w:noWrap/>
            <w:vAlign w:val="center"/>
            <w:hideMark/>
          </w:tcPr>
          <w:p w14:paraId="2FECB52D" w14:textId="77777777" w:rsidR="00316069" w:rsidRPr="00B40AC2" w:rsidRDefault="00316069" w:rsidP="00940D5E">
            <w:pPr>
              <w:pStyle w:val="aff7"/>
              <w:rPr>
                <w:color w:val="000000" w:themeColor="text1"/>
              </w:rPr>
            </w:pPr>
            <w:r w:rsidRPr="00B40AC2">
              <w:rPr>
                <w:color w:val="000000" w:themeColor="text1"/>
              </w:rPr>
              <w:t>(5)</w:t>
            </w:r>
            <w:r w:rsidRPr="00B40AC2">
              <w:rPr>
                <w:color w:val="000000" w:themeColor="text1"/>
              </w:rPr>
              <w:t>黄荆</w:t>
            </w:r>
            <w:r w:rsidRPr="00B40AC2">
              <w:rPr>
                <w:color w:val="000000" w:themeColor="text1"/>
              </w:rPr>
              <w:t>-</w:t>
            </w:r>
            <w:r w:rsidRPr="00B40AC2">
              <w:rPr>
                <w:color w:val="000000" w:themeColor="text1"/>
              </w:rPr>
              <w:t>马桑灌丛</w:t>
            </w:r>
          </w:p>
        </w:tc>
      </w:tr>
      <w:tr w:rsidR="00B40AC2" w:rsidRPr="00B40AC2" w14:paraId="76D8F5E0" w14:textId="77777777" w:rsidTr="000E48C2">
        <w:trPr>
          <w:trHeight w:val="270"/>
        </w:trPr>
        <w:tc>
          <w:tcPr>
            <w:tcW w:w="826" w:type="pct"/>
            <w:tcBorders>
              <w:top w:val="nil"/>
              <w:left w:val="single" w:sz="4" w:space="0" w:color="auto"/>
              <w:bottom w:val="single" w:sz="4" w:space="0" w:color="auto"/>
              <w:right w:val="single" w:sz="4" w:space="0" w:color="auto"/>
            </w:tcBorders>
            <w:shd w:val="clear" w:color="auto" w:fill="auto"/>
            <w:noWrap/>
            <w:vAlign w:val="center"/>
            <w:hideMark/>
          </w:tcPr>
          <w:p w14:paraId="43778390" w14:textId="77777777" w:rsidR="00316069" w:rsidRPr="00B40AC2" w:rsidRDefault="00316069" w:rsidP="00940D5E">
            <w:pPr>
              <w:pStyle w:val="aff7"/>
              <w:rPr>
                <w:color w:val="000000" w:themeColor="text1"/>
              </w:rPr>
            </w:pPr>
            <w:r w:rsidRPr="00B40AC2">
              <w:rPr>
                <w:color w:val="000000" w:themeColor="text1"/>
              </w:rPr>
              <w:t>五</w:t>
            </w:r>
            <w:r w:rsidRPr="00B40AC2">
              <w:rPr>
                <w:color w:val="000000" w:themeColor="text1"/>
              </w:rPr>
              <w:t>.</w:t>
            </w:r>
            <w:r w:rsidRPr="00B40AC2">
              <w:rPr>
                <w:color w:val="000000" w:themeColor="text1"/>
              </w:rPr>
              <w:t>稀疏草丛</w:t>
            </w:r>
          </w:p>
        </w:tc>
        <w:tc>
          <w:tcPr>
            <w:tcW w:w="1466" w:type="pct"/>
            <w:tcBorders>
              <w:top w:val="nil"/>
              <w:left w:val="nil"/>
              <w:bottom w:val="single" w:sz="4" w:space="0" w:color="auto"/>
              <w:right w:val="single" w:sz="4" w:space="0" w:color="auto"/>
            </w:tcBorders>
            <w:shd w:val="clear" w:color="auto" w:fill="auto"/>
            <w:noWrap/>
            <w:vAlign w:val="center"/>
            <w:hideMark/>
          </w:tcPr>
          <w:p w14:paraId="5AFF084C" w14:textId="77777777" w:rsidR="00316069" w:rsidRPr="00B40AC2" w:rsidRDefault="00316069" w:rsidP="00940D5E">
            <w:pPr>
              <w:pStyle w:val="aff7"/>
              <w:rPr>
                <w:color w:val="000000" w:themeColor="text1"/>
              </w:rPr>
            </w:pPr>
            <w:r w:rsidRPr="00B40AC2">
              <w:rPr>
                <w:color w:val="000000" w:themeColor="text1"/>
              </w:rPr>
              <w:t>(</w:t>
            </w:r>
            <w:r w:rsidRPr="00B40AC2">
              <w:rPr>
                <w:color w:val="000000" w:themeColor="text1"/>
              </w:rPr>
              <w:t>五</w:t>
            </w:r>
            <w:r w:rsidRPr="00B40AC2">
              <w:rPr>
                <w:color w:val="000000" w:themeColor="text1"/>
              </w:rPr>
              <w:t>)</w:t>
            </w:r>
            <w:r w:rsidRPr="00B40AC2">
              <w:rPr>
                <w:color w:val="000000" w:themeColor="text1"/>
              </w:rPr>
              <w:t>山地草丛</w:t>
            </w:r>
          </w:p>
        </w:tc>
        <w:tc>
          <w:tcPr>
            <w:tcW w:w="1583" w:type="pct"/>
            <w:tcBorders>
              <w:top w:val="nil"/>
              <w:left w:val="nil"/>
              <w:bottom w:val="single" w:sz="4" w:space="0" w:color="auto"/>
              <w:right w:val="single" w:sz="4" w:space="0" w:color="auto"/>
            </w:tcBorders>
            <w:shd w:val="clear" w:color="auto" w:fill="auto"/>
            <w:noWrap/>
            <w:vAlign w:val="center"/>
            <w:hideMark/>
          </w:tcPr>
          <w:p w14:paraId="04EE3569" w14:textId="77777777" w:rsidR="00316069" w:rsidRPr="00B40AC2" w:rsidRDefault="00316069" w:rsidP="00940D5E">
            <w:pPr>
              <w:pStyle w:val="aff7"/>
              <w:rPr>
                <w:color w:val="000000" w:themeColor="text1"/>
              </w:rPr>
            </w:pPr>
            <w:r w:rsidRPr="00B40AC2">
              <w:rPr>
                <w:color w:val="000000" w:themeColor="text1"/>
              </w:rPr>
              <w:t>6.</w:t>
            </w:r>
            <w:r w:rsidRPr="00B40AC2">
              <w:rPr>
                <w:color w:val="000000" w:themeColor="text1"/>
              </w:rPr>
              <w:t>蕨类草丛</w:t>
            </w:r>
          </w:p>
        </w:tc>
        <w:tc>
          <w:tcPr>
            <w:tcW w:w="1125" w:type="pct"/>
            <w:tcBorders>
              <w:top w:val="nil"/>
              <w:left w:val="nil"/>
              <w:bottom w:val="single" w:sz="4" w:space="0" w:color="auto"/>
              <w:right w:val="single" w:sz="4" w:space="0" w:color="auto"/>
            </w:tcBorders>
            <w:shd w:val="clear" w:color="auto" w:fill="auto"/>
            <w:noWrap/>
            <w:vAlign w:val="center"/>
            <w:hideMark/>
          </w:tcPr>
          <w:p w14:paraId="4183C2E7" w14:textId="77777777" w:rsidR="00316069" w:rsidRPr="00B40AC2" w:rsidRDefault="00316069" w:rsidP="00940D5E">
            <w:pPr>
              <w:pStyle w:val="aff7"/>
              <w:rPr>
                <w:color w:val="000000" w:themeColor="text1"/>
              </w:rPr>
            </w:pPr>
            <w:r w:rsidRPr="00B40AC2">
              <w:rPr>
                <w:color w:val="000000" w:themeColor="text1"/>
              </w:rPr>
              <w:t>(6)</w:t>
            </w:r>
            <w:r w:rsidRPr="00B40AC2">
              <w:rPr>
                <w:color w:val="000000" w:themeColor="text1"/>
              </w:rPr>
              <w:t>蕨草草丛</w:t>
            </w:r>
          </w:p>
        </w:tc>
      </w:tr>
    </w:tbl>
    <w:p w14:paraId="7C5D8A08" w14:textId="77777777" w:rsidR="00316069" w:rsidRPr="00B40AC2" w:rsidRDefault="00316069" w:rsidP="00316069">
      <w:pPr>
        <w:spacing w:beforeLines="50" w:before="120"/>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1</w:t>
      </w:r>
      <w:r w:rsidRPr="00B40AC2">
        <w:rPr>
          <w:rFonts w:cs="Times New Roman" w:hint="eastAsia"/>
          <w:b/>
          <w:color w:val="000000" w:themeColor="text1"/>
          <w:szCs w:val="28"/>
        </w:rPr>
        <w:t>）青冈林</w:t>
      </w:r>
    </w:p>
    <w:p w14:paraId="2B855842"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青冈林是亚热带常绿阔叶林中能耐寒抗旱的植物群落，是亚热带常绿阔叶林的落叶阔叶混交林组成成分中重要的常绿树种之一，多呈现斑块小片分布，气候温暖湿润，土壤主要是石灰岩，少数为页岩发育而成的黄壤、山地黄壤和山地黄棕壤，枯枝落叶覆盖率</w:t>
      </w:r>
      <w:r w:rsidRPr="00B40AC2">
        <w:rPr>
          <w:rFonts w:cs="Times New Roman"/>
          <w:color w:val="000000" w:themeColor="text1"/>
          <w:szCs w:val="28"/>
        </w:rPr>
        <w:t>70-80%</w:t>
      </w:r>
      <w:r w:rsidRPr="00B40AC2">
        <w:rPr>
          <w:rFonts w:cs="Times New Roman"/>
          <w:color w:val="000000" w:themeColor="text1"/>
          <w:szCs w:val="28"/>
        </w:rPr>
        <w:t>。群落外貌成绿色，林冠波浪形较整齐，乔木层总郁闭度</w:t>
      </w:r>
      <w:r w:rsidRPr="00B40AC2">
        <w:rPr>
          <w:rFonts w:cs="Times New Roman"/>
          <w:color w:val="000000" w:themeColor="text1"/>
          <w:szCs w:val="28"/>
        </w:rPr>
        <w:t>0.6-0.8</w:t>
      </w:r>
      <w:r w:rsidRPr="00B40AC2">
        <w:rPr>
          <w:rFonts w:cs="Times New Roman"/>
          <w:color w:val="000000" w:themeColor="text1"/>
          <w:szCs w:val="28"/>
        </w:rPr>
        <w:t>，可分为二亚层，第</w:t>
      </w:r>
      <w:r w:rsidRPr="00B40AC2">
        <w:rPr>
          <w:rFonts w:asciiTheme="minorEastAsia" w:hAnsiTheme="minorEastAsia" w:cs="Times New Roman" w:hint="eastAsia"/>
          <w:color w:val="000000" w:themeColor="text1"/>
          <w:szCs w:val="28"/>
        </w:rPr>
        <w:t>Ⅰ</w:t>
      </w:r>
      <w:r w:rsidRPr="00B40AC2">
        <w:rPr>
          <w:rFonts w:cs="Times New Roman"/>
          <w:color w:val="000000" w:themeColor="text1"/>
          <w:szCs w:val="28"/>
        </w:rPr>
        <w:t>亚层青冈占绝对优势，高</w:t>
      </w:r>
      <w:r w:rsidRPr="00B40AC2">
        <w:rPr>
          <w:rFonts w:cs="Times New Roman"/>
          <w:color w:val="000000" w:themeColor="text1"/>
          <w:szCs w:val="28"/>
        </w:rPr>
        <w:t>14</w:t>
      </w:r>
      <w:r w:rsidRPr="00B40AC2">
        <w:rPr>
          <w:rFonts w:cs="Times New Roman"/>
          <w:color w:val="000000" w:themeColor="text1"/>
          <w:szCs w:val="28"/>
        </w:rPr>
        <w:t>米左右，胸径平均</w:t>
      </w:r>
      <w:r w:rsidRPr="00B40AC2">
        <w:rPr>
          <w:rFonts w:cs="Times New Roman"/>
          <w:color w:val="000000" w:themeColor="text1"/>
          <w:szCs w:val="28"/>
        </w:rPr>
        <w:t>14cm</w:t>
      </w:r>
      <w:r w:rsidRPr="00B40AC2">
        <w:rPr>
          <w:rFonts w:cs="Times New Roman"/>
          <w:color w:val="000000" w:themeColor="text1"/>
          <w:szCs w:val="28"/>
        </w:rPr>
        <w:t>左右，第</w:t>
      </w:r>
      <w:r w:rsidRPr="00B40AC2">
        <w:rPr>
          <w:rFonts w:asciiTheme="minorEastAsia" w:hAnsiTheme="minorEastAsia" w:cs="Times New Roman" w:hint="eastAsia"/>
          <w:color w:val="000000" w:themeColor="text1"/>
          <w:szCs w:val="28"/>
        </w:rPr>
        <w:t>Ⅱ</w:t>
      </w:r>
      <w:r w:rsidRPr="00B40AC2">
        <w:rPr>
          <w:rFonts w:cs="Times New Roman"/>
          <w:color w:val="000000" w:themeColor="text1"/>
          <w:szCs w:val="28"/>
        </w:rPr>
        <w:t>亚层以细叶柃为主，植株最高约</w:t>
      </w:r>
      <w:r w:rsidRPr="00B40AC2">
        <w:rPr>
          <w:rFonts w:cs="Times New Roman"/>
          <w:color w:val="000000" w:themeColor="text1"/>
          <w:szCs w:val="28"/>
        </w:rPr>
        <w:t>8m</w:t>
      </w:r>
      <w:r w:rsidRPr="00B40AC2">
        <w:rPr>
          <w:rFonts w:cs="Times New Roman"/>
          <w:color w:val="000000" w:themeColor="text1"/>
          <w:szCs w:val="28"/>
        </w:rPr>
        <w:t>左右，一般约</w:t>
      </w:r>
      <w:r w:rsidRPr="00B40AC2">
        <w:rPr>
          <w:rFonts w:cs="Times New Roman"/>
          <w:color w:val="000000" w:themeColor="text1"/>
          <w:szCs w:val="28"/>
        </w:rPr>
        <w:t>5m</w:t>
      </w:r>
      <w:r w:rsidRPr="00B40AC2">
        <w:rPr>
          <w:rFonts w:cs="Times New Roman"/>
          <w:color w:val="000000" w:themeColor="text1"/>
          <w:szCs w:val="28"/>
        </w:rPr>
        <w:t>，胸径</w:t>
      </w:r>
      <w:r w:rsidRPr="00B40AC2">
        <w:rPr>
          <w:rFonts w:cs="Times New Roman"/>
          <w:color w:val="000000" w:themeColor="text1"/>
          <w:szCs w:val="28"/>
        </w:rPr>
        <w:t>5-8cm</w:t>
      </w:r>
      <w:r w:rsidRPr="00B40AC2">
        <w:rPr>
          <w:rFonts w:cs="Times New Roman"/>
          <w:color w:val="000000" w:themeColor="text1"/>
          <w:szCs w:val="28"/>
        </w:rPr>
        <w:t>，另有</w:t>
      </w:r>
      <w:r w:rsidRPr="00B40AC2">
        <w:rPr>
          <w:rFonts w:cs="Times New Roman" w:hint="eastAsia"/>
          <w:color w:val="000000" w:themeColor="text1"/>
          <w:szCs w:val="28"/>
        </w:rPr>
        <w:t>枫杨（</w:t>
      </w:r>
      <w:r w:rsidRPr="00B40AC2">
        <w:rPr>
          <w:rFonts w:cs="Times New Roman" w:hint="eastAsia"/>
          <w:i/>
          <w:color w:val="000000" w:themeColor="text1"/>
          <w:szCs w:val="28"/>
        </w:rPr>
        <w:t>Pterocarya stenoptera</w:t>
      </w:r>
      <w:r w:rsidRPr="00B40AC2">
        <w:rPr>
          <w:rFonts w:cs="Times New Roman" w:hint="eastAsia"/>
          <w:color w:val="000000" w:themeColor="text1"/>
          <w:szCs w:val="28"/>
        </w:rPr>
        <w:t>）、桤木（</w:t>
      </w:r>
      <w:r w:rsidRPr="00B40AC2">
        <w:rPr>
          <w:rFonts w:cs="Times New Roman" w:hint="eastAsia"/>
          <w:i/>
          <w:color w:val="000000" w:themeColor="text1"/>
          <w:szCs w:val="28"/>
        </w:rPr>
        <w:t>Alnus cremastogyne</w:t>
      </w:r>
      <w:r w:rsidRPr="00B40AC2">
        <w:rPr>
          <w:rFonts w:cs="Times New Roman" w:hint="eastAsia"/>
          <w:color w:val="000000" w:themeColor="text1"/>
          <w:szCs w:val="28"/>
        </w:rPr>
        <w:t>）、香桦（</w:t>
      </w:r>
      <w:r w:rsidRPr="00B40AC2">
        <w:rPr>
          <w:rFonts w:cs="Times New Roman" w:hint="eastAsia"/>
          <w:i/>
          <w:color w:val="000000" w:themeColor="text1"/>
          <w:szCs w:val="28"/>
        </w:rPr>
        <w:t>Betula insignis</w:t>
      </w:r>
      <w:r w:rsidRPr="00B40AC2">
        <w:rPr>
          <w:rFonts w:cs="Times New Roman" w:hint="eastAsia"/>
          <w:color w:val="000000" w:themeColor="text1"/>
          <w:szCs w:val="28"/>
        </w:rPr>
        <w:t>）、亮叶桦（</w:t>
      </w:r>
      <w:r w:rsidRPr="00B40AC2">
        <w:rPr>
          <w:rFonts w:cs="Times New Roman" w:hint="eastAsia"/>
          <w:i/>
          <w:color w:val="000000" w:themeColor="text1"/>
          <w:szCs w:val="28"/>
        </w:rPr>
        <w:t>Betula luminifera</w:t>
      </w:r>
      <w:r w:rsidRPr="00B40AC2">
        <w:rPr>
          <w:rFonts w:cs="Times New Roman" w:hint="eastAsia"/>
          <w:color w:val="000000" w:themeColor="text1"/>
          <w:szCs w:val="28"/>
        </w:rPr>
        <w:t>）、白桦（</w:t>
      </w:r>
      <w:r w:rsidRPr="00B40AC2">
        <w:rPr>
          <w:rFonts w:cs="Times New Roman" w:hint="eastAsia"/>
          <w:i/>
          <w:color w:val="000000" w:themeColor="text1"/>
          <w:szCs w:val="28"/>
        </w:rPr>
        <w:t>Betula platyphylla</w:t>
      </w:r>
      <w:r w:rsidRPr="00B40AC2">
        <w:rPr>
          <w:rFonts w:cs="Times New Roman" w:hint="eastAsia"/>
          <w:color w:val="000000" w:themeColor="text1"/>
          <w:szCs w:val="28"/>
        </w:rPr>
        <w:t>）、包石栎（</w:t>
      </w:r>
      <w:r w:rsidRPr="00B40AC2">
        <w:rPr>
          <w:rFonts w:cs="Times New Roman" w:hint="eastAsia"/>
          <w:i/>
          <w:color w:val="000000" w:themeColor="text1"/>
          <w:szCs w:val="28"/>
        </w:rPr>
        <w:t>Lithocarpus cleistocarpus</w:t>
      </w:r>
      <w:r w:rsidRPr="00B40AC2">
        <w:rPr>
          <w:rFonts w:cs="Times New Roman" w:hint="eastAsia"/>
          <w:color w:val="000000" w:themeColor="text1"/>
          <w:szCs w:val="28"/>
        </w:rPr>
        <w:t>）、多穗石栎（</w:t>
      </w:r>
      <w:r w:rsidRPr="00B40AC2">
        <w:rPr>
          <w:rFonts w:cs="Times New Roman" w:hint="eastAsia"/>
          <w:i/>
          <w:color w:val="000000" w:themeColor="text1"/>
          <w:szCs w:val="28"/>
        </w:rPr>
        <w:t>Lithocarpus polystachyus</w:t>
      </w:r>
      <w:r w:rsidRPr="00B40AC2">
        <w:rPr>
          <w:rFonts w:cs="Times New Roman" w:hint="eastAsia"/>
          <w:color w:val="000000" w:themeColor="text1"/>
          <w:szCs w:val="28"/>
        </w:rPr>
        <w:t>）、榆树（</w:t>
      </w:r>
      <w:r w:rsidRPr="00B40AC2">
        <w:rPr>
          <w:rFonts w:cs="Times New Roman" w:hint="eastAsia"/>
          <w:i/>
          <w:color w:val="000000" w:themeColor="text1"/>
          <w:szCs w:val="28"/>
        </w:rPr>
        <w:t>Ulmus pumila</w:t>
      </w:r>
      <w:r w:rsidRPr="00B40AC2">
        <w:rPr>
          <w:rFonts w:cs="Times New Roman" w:hint="eastAsia"/>
          <w:color w:val="000000" w:themeColor="text1"/>
          <w:szCs w:val="28"/>
        </w:rPr>
        <w:t>）、构树（</w:t>
      </w:r>
      <w:r w:rsidRPr="00B40AC2">
        <w:rPr>
          <w:rFonts w:cs="Times New Roman" w:hint="eastAsia"/>
          <w:i/>
          <w:color w:val="000000" w:themeColor="text1"/>
          <w:szCs w:val="28"/>
        </w:rPr>
        <w:t>Broussonetia papyrifera</w:t>
      </w:r>
      <w:r w:rsidRPr="00B40AC2">
        <w:rPr>
          <w:rFonts w:cs="Times New Roman" w:hint="eastAsia"/>
          <w:color w:val="000000" w:themeColor="text1"/>
          <w:szCs w:val="28"/>
        </w:rPr>
        <w:t>）等</w:t>
      </w:r>
      <w:r w:rsidRPr="00B40AC2">
        <w:rPr>
          <w:rFonts w:cs="Times New Roman"/>
          <w:color w:val="000000" w:themeColor="text1"/>
          <w:szCs w:val="28"/>
        </w:rPr>
        <w:t>树种分布。</w:t>
      </w:r>
    </w:p>
    <w:p w14:paraId="35979F7D"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灌木层以乔木更新的幼苗为主，常见的主要有：</w:t>
      </w:r>
      <w:r w:rsidRPr="00B40AC2">
        <w:rPr>
          <w:rFonts w:cs="Times New Roman" w:hint="eastAsia"/>
          <w:color w:val="000000" w:themeColor="text1"/>
          <w:szCs w:val="28"/>
        </w:rPr>
        <w:t>短柱柃（</w:t>
      </w:r>
      <w:r w:rsidRPr="00B40AC2">
        <w:rPr>
          <w:rFonts w:cs="Times New Roman" w:hint="eastAsia"/>
          <w:i/>
          <w:color w:val="000000" w:themeColor="text1"/>
          <w:szCs w:val="28"/>
        </w:rPr>
        <w:t>Eurya brevistyla</w:t>
      </w:r>
      <w:r w:rsidRPr="00B40AC2">
        <w:rPr>
          <w:rFonts w:cs="Times New Roman" w:hint="eastAsia"/>
          <w:color w:val="000000" w:themeColor="text1"/>
          <w:szCs w:val="28"/>
        </w:rPr>
        <w:t>）、细齿叶柃（</w:t>
      </w:r>
      <w:r w:rsidRPr="00B40AC2">
        <w:rPr>
          <w:rFonts w:cs="Times New Roman" w:hint="eastAsia"/>
          <w:i/>
          <w:color w:val="000000" w:themeColor="text1"/>
          <w:szCs w:val="28"/>
        </w:rPr>
        <w:t>Eurya nitida</w:t>
      </w:r>
      <w:r w:rsidRPr="00B40AC2">
        <w:rPr>
          <w:rFonts w:cs="Times New Roman" w:hint="eastAsia"/>
          <w:color w:val="000000" w:themeColor="text1"/>
          <w:szCs w:val="28"/>
        </w:rPr>
        <w:t>）、猫儿屎（</w:t>
      </w:r>
      <w:r w:rsidRPr="00B40AC2">
        <w:rPr>
          <w:rFonts w:cs="Times New Roman" w:hint="eastAsia"/>
          <w:i/>
          <w:color w:val="000000" w:themeColor="text1"/>
          <w:szCs w:val="28"/>
        </w:rPr>
        <w:t>Decaisnea insignis</w:t>
      </w:r>
      <w:r w:rsidRPr="00B40AC2">
        <w:rPr>
          <w:rFonts w:cs="Times New Roman" w:hint="eastAsia"/>
          <w:color w:val="000000" w:themeColor="text1"/>
          <w:szCs w:val="28"/>
        </w:rPr>
        <w:t>）、马桑（</w:t>
      </w:r>
      <w:r w:rsidRPr="00B40AC2">
        <w:rPr>
          <w:rFonts w:cs="Times New Roman" w:hint="eastAsia"/>
          <w:i/>
          <w:color w:val="000000" w:themeColor="text1"/>
          <w:szCs w:val="28"/>
        </w:rPr>
        <w:t>Coriaria nepalensis</w:t>
      </w:r>
      <w:r w:rsidRPr="00B40AC2">
        <w:rPr>
          <w:rFonts w:cs="Times New Roman" w:hint="eastAsia"/>
          <w:color w:val="000000" w:themeColor="text1"/>
          <w:szCs w:val="28"/>
        </w:rPr>
        <w:t>）、黄连木（</w:t>
      </w:r>
      <w:r w:rsidRPr="00B40AC2">
        <w:rPr>
          <w:rFonts w:cs="Times New Roman" w:hint="eastAsia"/>
          <w:i/>
          <w:color w:val="000000" w:themeColor="text1"/>
          <w:szCs w:val="28"/>
        </w:rPr>
        <w:t>Pistacia chinensis</w:t>
      </w:r>
      <w:r w:rsidRPr="00B40AC2">
        <w:rPr>
          <w:rFonts w:cs="Times New Roman" w:hint="eastAsia"/>
          <w:color w:val="000000" w:themeColor="text1"/>
          <w:szCs w:val="28"/>
        </w:rPr>
        <w:t>）、勾儿茶（</w:t>
      </w:r>
      <w:r w:rsidRPr="00B40AC2">
        <w:rPr>
          <w:rFonts w:cs="Times New Roman" w:hint="eastAsia"/>
          <w:i/>
          <w:color w:val="000000" w:themeColor="text1"/>
          <w:szCs w:val="28"/>
        </w:rPr>
        <w:t>Berchemia sinica</w:t>
      </w:r>
      <w:r w:rsidRPr="00B40AC2">
        <w:rPr>
          <w:rFonts w:cs="Times New Roman" w:hint="eastAsia"/>
          <w:color w:val="000000" w:themeColor="text1"/>
          <w:szCs w:val="28"/>
        </w:rPr>
        <w:t>）、刺鼠李（</w:t>
      </w:r>
      <w:r w:rsidRPr="00B40AC2">
        <w:rPr>
          <w:rFonts w:cs="Times New Roman" w:hint="eastAsia"/>
          <w:i/>
          <w:color w:val="000000" w:themeColor="text1"/>
          <w:szCs w:val="28"/>
        </w:rPr>
        <w:t>Rhamnus dumetorum</w:t>
      </w:r>
      <w:r w:rsidRPr="00B40AC2">
        <w:rPr>
          <w:rFonts w:cs="Times New Roman" w:hint="eastAsia"/>
          <w:color w:val="000000" w:themeColor="text1"/>
          <w:szCs w:val="28"/>
        </w:rPr>
        <w:t>）、盐肤木（</w:t>
      </w:r>
      <w:r w:rsidRPr="00B40AC2">
        <w:rPr>
          <w:rFonts w:cs="Times New Roman" w:hint="eastAsia"/>
          <w:i/>
          <w:color w:val="000000" w:themeColor="text1"/>
          <w:szCs w:val="28"/>
        </w:rPr>
        <w:t>Rhus chinensis</w:t>
      </w:r>
      <w:r w:rsidRPr="00B40AC2">
        <w:rPr>
          <w:rFonts w:cs="Times New Roman" w:hint="eastAsia"/>
          <w:color w:val="000000" w:themeColor="text1"/>
          <w:szCs w:val="28"/>
        </w:rPr>
        <w:t>）、黄栌（</w:t>
      </w:r>
      <w:r w:rsidRPr="00B40AC2">
        <w:rPr>
          <w:rFonts w:cs="Times New Roman" w:hint="eastAsia"/>
          <w:i/>
          <w:color w:val="000000" w:themeColor="text1"/>
          <w:szCs w:val="28"/>
        </w:rPr>
        <w:t>Cotinus coggygria</w:t>
      </w:r>
      <w:r w:rsidRPr="00B40AC2">
        <w:rPr>
          <w:rFonts w:cs="Times New Roman" w:hint="eastAsia"/>
          <w:color w:val="000000" w:themeColor="text1"/>
          <w:szCs w:val="28"/>
        </w:rPr>
        <w:t>）等。盖度在</w:t>
      </w:r>
      <w:r w:rsidRPr="00B40AC2">
        <w:rPr>
          <w:rFonts w:cs="Times New Roman" w:hint="eastAsia"/>
          <w:color w:val="000000" w:themeColor="text1"/>
          <w:szCs w:val="28"/>
        </w:rPr>
        <w:t>30%</w:t>
      </w:r>
      <w:r w:rsidRPr="00B40AC2">
        <w:rPr>
          <w:rFonts w:cs="Times New Roman" w:hint="eastAsia"/>
          <w:color w:val="000000" w:themeColor="text1"/>
          <w:szCs w:val="28"/>
        </w:rPr>
        <w:t>左右。</w:t>
      </w:r>
    </w:p>
    <w:p w14:paraId="14CE4B24"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草本种类不多，盖度约</w:t>
      </w:r>
      <w:r w:rsidRPr="00B40AC2">
        <w:rPr>
          <w:rFonts w:cs="Times New Roman" w:hint="eastAsia"/>
          <w:color w:val="000000" w:themeColor="text1"/>
          <w:szCs w:val="28"/>
        </w:rPr>
        <w:t>30%</w:t>
      </w:r>
      <w:r w:rsidRPr="00B40AC2">
        <w:rPr>
          <w:rFonts w:cs="Times New Roman" w:hint="eastAsia"/>
          <w:color w:val="000000" w:themeColor="text1"/>
          <w:szCs w:val="28"/>
        </w:rPr>
        <w:t>，以莎草为主，另有多种蕨类植物分布，常见的主要有：沿阶草（</w:t>
      </w:r>
      <w:r w:rsidRPr="00B40AC2">
        <w:rPr>
          <w:rFonts w:cs="Times New Roman" w:hint="eastAsia"/>
          <w:i/>
          <w:color w:val="000000" w:themeColor="text1"/>
          <w:szCs w:val="28"/>
        </w:rPr>
        <w:t>Ophiopogon</w:t>
      </w:r>
      <w:r w:rsidRPr="00B40AC2">
        <w:rPr>
          <w:rFonts w:cs="Times New Roman" w:hint="eastAsia"/>
          <w:color w:val="000000" w:themeColor="text1"/>
          <w:szCs w:val="28"/>
        </w:rPr>
        <w:t xml:space="preserve"> </w:t>
      </w:r>
      <w:r w:rsidRPr="00B40AC2">
        <w:rPr>
          <w:rFonts w:cs="Times New Roman" w:hint="eastAsia"/>
          <w:i/>
          <w:color w:val="000000" w:themeColor="text1"/>
          <w:szCs w:val="28"/>
        </w:rPr>
        <w:t>bodinier</w:t>
      </w:r>
      <w:r w:rsidRPr="00B40AC2">
        <w:rPr>
          <w:rFonts w:cs="Times New Roman" w:hint="eastAsia"/>
          <w:color w:val="000000" w:themeColor="text1"/>
          <w:szCs w:val="28"/>
        </w:rPr>
        <w:t>i</w:t>
      </w:r>
      <w:r w:rsidRPr="00B40AC2">
        <w:rPr>
          <w:rFonts w:cs="Times New Roman" w:hint="eastAsia"/>
          <w:color w:val="000000" w:themeColor="text1"/>
          <w:szCs w:val="28"/>
        </w:rPr>
        <w:t>）、麦冬（</w:t>
      </w:r>
      <w:r w:rsidRPr="00B40AC2">
        <w:rPr>
          <w:rFonts w:cs="Times New Roman" w:hint="eastAsia"/>
          <w:i/>
          <w:color w:val="000000" w:themeColor="text1"/>
          <w:szCs w:val="28"/>
        </w:rPr>
        <w:t>Ophiopogon</w:t>
      </w:r>
      <w:r w:rsidRPr="00B40AC2">
        <w:rPr>
          <w:rFonts w:cs="Times New Roman" w:hint="eastAsia"/>
          <w:color w:val="000000" w:themeColor="text1"/>
          <w:szCs w:val="28"/>
        </w:rPr>
        <w:t xml:space="preserve"> </w:t>
      </w:r>
      <w:r w:rsidRPr="00B40AC2">
        <w:rPr>
          <w:rFonts w:cs="Times New Roman"/>
          <w:i/>
          <w:color w:val="000000" w:themeColor="text1"/>
          <w:szCs w:val="28"/>
        </w:rPr>
        <w:t>japonica</w:t>
      </w:r>
      <w:r w:rsidRPr="00B40AC2">
        <w:rPr>
          <w:rFonts w:cs="Times New Roman"/>
          <w:color w:val="000000" w:themeColor="text1"/>
          <w:szCs w:val="28"/>
        </w:rPr>
        <w:t>s</w:t>
      </w:r>
      <w:r w:rsidRPr="00B40AC2">
        <w:rPr>
          <w:rFonts w:cs="Times New Roman" w:hint="eastAsia"/>
          <w:color w:val="000000" w:themeColor="text1"/>
          <w:szCs w:val="28"/>
        </w:rPr>
        <w:t>）、芒（</w:t>
      </w:r>
      <w:r w:rsidRPr="00B40AC2">
        <w:rPr>
          <w:rFonts w:cs="Times New Roman" w:hint="eastAsia"/>
          <w:i/>
          <w:color w:val="000000" w:themeColor="text1"/>
          <w:szCs w:val="28"/>
        </w:rPr>
        <w:t>Miscanthus</w:t>
      </w:r>
      <w:r w:rsidRPr="00B40AC2">
        <w:rPr>
          <w:rFonts w:cs="Times New Roman" w:hint="eastAsia"/>
          <w:color w:val="000000" w:themeColor="text1"/>
          <w:szCs w:val="28"/>
        </w:rPr>
        <w:t xml:space="preserve"> </w:t>
      </w:r>
      <w:r w:rsidRPr="00B40AC2">
        <w:rPr>
          <w:rFonts w:cs="Times New Roman" w:hint="eastAsia"/>
          <w:i/>
          <w:color w:val="000000" w:themeColor="text1"/>
          <w:szCs w:val="28"/>
        </w:rPr>
        <w:t>sinensis</w:t>
      </w:r>
      <w:r w:rsidRPr="00B40AC2">
        <w:rPr>
          <w:rFonts w:cs="Times New Roman" w:hint="eastAsia"/>
          <w:color w:val="000000" w:themeColor="text1"/>
          <w:szCs w:val="28"/>
        </w:rPr>
        <w:t>）、</w:t>
      </w:r>
      <w:r w:rsidRPr="00B40AC2">
        <w:rPr>
          <w:rFonts w:cs="Times New Roman" w:hint="eastAsia"/>
          <w:color w:val="000000" w:themeColor="text1"/>
          <w:szCs w:val="28"/>
        </w:rPr>
        <w:lastRenderedPageBreak/>
        <w:t>雀稗（</w:t>
      </w:r>
      <w:r w:rsidRPr="00B40AC2">
        <w:rPr>
          <w:rFonts w:cs="Times New Roman" w:hint="eastAsia"/>
          <w:i/>
          <w:color w:val="000000" w:themeColor="text1"/>
          <w:szCs w:val="28"/>
        </w:rPr>
        <w:t>Paspalum</w:t>
      </w:r>
      <w:r w:rsidRPr="00B40AC2">
        <w:rPr>
          <w:rFonts w:cs="Times New Roman" w:hint="eastAsia"/>
          <w:color w:val="000000" w:themeColor="text1"/>
          <w:szCs w:val="28"/>
        </w:rPr>
        <w:t xml:space="preserve"> </w:t>
      </w:r>
      <w:r w:rsidRPr="00B40AC2">
        <w:rPr>
          <w:rFonts w:cs="Times New Roman" w:hint="eastAsia"/>
          <w:i/>
          <w:color w:val="000000" w:themeColor="text1"/>
          <w:szCs w:val="28"/>
        </w:rPr>
        <w:t>thunbergii</w:t>
      </w:r>
      <w:r w:rsidRPr="00B40AC2">
        <w:rPr>
          <w:rFonts w:cs="Times New Roman" w:hint="eastAsia"/>
          <w:color w:val="000000" w:themeColor="text1"/>
          <w:szCs w:val="28"/>
        </w:rPr>
        <w:t>）、狼尾草（</w:t>
      </w:r>
      <w:r w:rsidRPr="00B40AC2">
        <w:rPr>
          <w:rFonts w:cs="Times New Roman" w:hint="eastAsia"/>
          <w:i/>
          <w:color w:val="000000" w:themeColor="text1"/>
          <w:szCs w:val="28"/>
        </w:rPr>
        <w:t>Pennisetum</w:t>
      </w:r>
      <w:r w:rsidRPr="00B40AC2">
        <w:rPr>
          <w:rFonts w:cs="Times New Roman" w:hint="eastAsia"/>
          <w:color w:val="000000" w:themeColor="text1"/>
          <w:szCs w:val="28"/>
        </w:rPr>
        <w:t xml:space="preserve"> </w:t>
      </w:r>
      <w:r w:rsidRPr="00B40AC2">
        <w:rPr>
          <w:rFonts w:cs="Times New Roman" w:hint="eastAsia"/>
          <w:i/>
          <w:color w:val="000000" w:themeColor="text1"/>
          <w:szCs w:val="28"/>
        </w:rPr>
        <w:t>alopecuroide</w:t>
      </w:r>
      <w:r w:rsidRPr="00B40AC2">
        <w:rPr>
          <w:rFonts w:cs="Times New Roman" w:hint="eastAsia"/>
          <w:color w:val="000000" w:themeColor="text1"/>
          <w:szCs w:val="28"/>
        </w:rPr>
        <w:t>s</w:t>
      </w:r>
      <w:r w:rsidRPr="00B40AC2">
        <w:rPr>
          <w:rFonts w:cs="Times New Roman" w:hint="eastAsia"/>
          <w:color w:val="000000" w:themeColor="text1"/>
          <w:szCs w:val="28"/>
        </w:rPr>
        <w:t>）、芒萁（</w:t>
      </w:r>
      <w:r w:rsidRPr="00B40AC2">
        <w:rPr>
          <w:rFonts w:cs="Times New Roman" w:hint="eastAsia"/>
          <w:i/>
          <w:color w:val="000000" w:themeColor="text1"/>
          <w:szCs w:val="28"/>
        </w:rPr>
        <w:t>Dicranopteri</w:t>
      </w:r>
      <w:r w:rsidRPr="00B40AC2">
        <w:rPr>
          <w:rFonts w:cs="Times New Roman" w:hint="eastAsia"/>
          <w:color w:val="000000" w:themeColor="text1"/>
          <w:szCs w:val="28"/>
        </w:rPr>
        <w:t xml:space="preserve">s </w:t>
      </w:r>
      <w:r w:rsidRPr="00B40AC2">
        <w:rPr>
          <w:rFonts w:cs="Times New Roman" w:hint="eastAsia"/>
          <w:i/>
          <w:color w:val="000000" w:themeColor="text1"/>
          <w:szCs w:val="28"/>
        </w:rPr>
        <w:t>dichotom</w:t>
      </w:r>
      <w:r w:rsidRPr="00B40AC2">
        <w:rPr>
          <w:rFonts w:cs="Times New Roman" w:hint="eastAsia"/>
          <w:color w:val="000000" w:themeColor="text1"/>
          <w:szCs w:val="28"/>
        </w:rPr>
        <w:t>a</w:t>
      </w:r>
      <w:r w:rsidRPr="00B40AC2">
        <w:rPr>
          <w:rFonts w:cs="Times New Roman" w:hint="eastAsia"/>
          <w:color w:val="000000" w:themeColor="text1"/>
          <w:szCs w:val="28"/>
        </w:rPr>
        <w:t>）、里白（</w:t>
      </w:r>
      <w:r w:rsidRPr="00B40AC2">
        <w:rPr>
          <w:rFonts w:cs="Times New Roman" w:hint="eastAsia"/>
          <w:i/>
          <w:color w:val="000000" w:themeColor="text1"/>
          <w:szCs w:val="28"/>
        </w:rPr>
        <w:t>Diplopterygium</w:t>
      </w:r>
      <w:r w:rsidRPr="00B40AC2">
        <w:rPr>
          <w:rFonts w:cs="Times New Roman" w:hint="eastAsia"/>
          <w:color w:val="000000" w:themeColor="text1"/>
          <w:szCs w:val="28"/>
        </w:rPr>
        <w:t xml:space="preserve"> </w:t>
      </w:r>
      <w:r w:rsidRPr="00B40AC2">
        <w:rPr>
          <w:rFonts w:cs="Times New Roman" w:hint="eastAsia"/>
          <w:i/>
          <w:color w:val="000000" w:themeColor="text1"/>
          <w:szCs w:val="28"/>
        </w:rPr>
        <w:t>glaucu</w:t>
      </w:r>
      <w:r w:rsidRPr="00B40AC2">
        <w:rPr>
          <w:rFonts w:cs="Times New Roman" w:hint="eastAsia"/>
          <w:color w:val="000000" w:themeColor="text1"/>
          <w:szCs w:val="28"/>
        </w:rPr>
        <w:t>m</w:t>
      </w:r>
      <w:r w:rsidRPr="00B40AC2">
        <w:rPr>
          <w:rFonts w:cs="Times New Roman" w:hint="eastAsia"/>
          <w:color w:val="000000" w:themeColor="text1"/>
          <w:szCs w:val="28"/>
        </w:rPr>
        <w:t>）、凤尾蕨（</w:t>
      </w:r>
      <w:r w:rsidRPr="00B40AC2">
        <w:rPr>
          <w:rFonts w:cs="Times New Roman" w:hint="eastAsia"/>
          <w:i/>
          <w:color w:val="000000" w:themeColor="text1"/>
          <w:szCs w:val="28"/>
        </w:rPr>
        <w:t>Pteris</w:t>
      </w:r>
      <w:r w:rsidRPr="00B40AC2">
        <w:rPr>
          <w:rFonts w:cs="Times New Roman" w:hint="eastAsia"/>
          <w:color w:val="000000" w:themeColor="text1"/>
          <w:szCs w:val="28"/>
        </w:rPr>
        <w:t xml:space="preserve"> </w:t>
      </w:r>
      <w:r w:rsidRPr="00B40AC2">
        <w:rPr>
          <w:rFonts w:cs="Times New Roman" w:hint="eastAsia"/>
          <w:i/>
          <w:color w:val="000000" w:themeColor="text1"/>
          <w:szCs w:val="28"/>
        </w:rPr>
        <w:t>cretic</w:t>
      </w:r>
      <w:r w:rsidRPr="00B40AC2">
        <w:rPr>
          <w:rFonts w:cs="Times New Roman" w:hint="eastAsia"/>
          <w:color w:val="000000" w:themeColor="text1"/>
          <w:szCs w:val="28"/>
        </w:rPr>
        <w:t>a</w:t>
      </w:r>
      <w:r w:rsidRPr="00B40AC2">
        <w:rPr>
          <w:rFonts w:cs="Times New Roman" w:hint="eastAsia"/>
          <w:color w:val="000000" w:themeColor="text1"/>
          <w:szCs w:val="28"/>
        </w:rPr>
        <w:t>）、蜈蚣草（</w:t>
      </w:r>
      <w:r w:rsidRPr="00B40AC2">
        <w:rPr>
          <w:rFonts w:cs="Times New Roman" w:hint="eastAsia"/>
          <w:i/>
          <w:color w:val="000000" w:themeColor="text1"/>
          <w:szCs w:val="28"/>
        </w:rPr>
        <w:t>Pteris</w:t>
      </w:r>
      <w:r w:rsidRPr="00B40AC2">
        <w:rPr>
          <w:rFonts w:cs="Times New Roman" w:hint="eastAsia"/>
          <w:color w:val="000000" w:themeColor="text1"/>
          <w:szCs w:val="28"/>
        </w:rPr>
        <w:t xml:space="preserve"> </w:t>
      </w:r>
      <w:r w:rsidRPr="00B40AC2">
        <w:rPr>
          <w:rFonts w:cs="Times New Roman" w:hint="eastAsia"/>
          <w:i/>
          <w:color w:val="000000" w:themeColor="text1"/>
          <w:szCs w:val="28"/>
        </w:rPr>
        <w:t>vittat</w:t>
      </w:r>
      <w:r w:rsidRPr="00B40AC2">
        <w:rPr>
          <w:rFonts w:cs="Times New Roman" w:hint="eastAsia"/>
          <w:color w:val="000000" w:themeColor="text1"/>
          <w:szCs w:val="28"/>
        </w:rPr>
        <w:t>a</w:t>
      </w:r>
      <w:r w:rsidRPr="00B40AC2">
        <w:rPr>
          <w:rFonts w:cs="Times New Roman" w:hint="eastAsia"/>
          <w:color w:val="000000" w:themeColor="text1"/>
          <w:szCs w:val="28"/>
        </w:rPr>
        <w:t>）</w:t>
      </w:r>
      <w:r w:rsidRPr="00B40AC2">
        <w:rPr>
          <w:rFonts w:cs="Times New Roman"/>
          <w:color w:val="000000" w:themeColor="text1"/>
          <w:szCs w:val="28"/>
        </w:rPr>
        <w:t>等。</w:t>
      </w:r>
    </w:p>
    <w:p w14:paraId="4925578E" w14:textId="77777777" w:rsidR="00316069" w:rsidRPr="00B40AC2" w:rsidRDefault="00316069" w:rsidP="00316069">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2</w:t>
      </w:r>
      <w:r w:rsidRPr="00B40AC2">
        <w:rPr>
          <w:rFonts w:cs="Times New Roman" w:hint="eastAsia"/>
          <w:b/>
          <w:color w:val="000000" w:themeColor="text1"/>
          <w:szCs w:val="28"/>
        </w:rPr>
        <w:t>）包石栎林</w:t>
      </w:r>
    </w:p>
    <w:p w14:paraId="389CB442"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包石栎分布的气候主要是温凉气候，土壤为石灰岩、砂页岩发育的山地黄棕壤及山地黄壤。林冠波浪形不十分整齐，由于有一定的落叶树种存在，所以外貌季象变化明显，总的特点是中年绿色，而春季绿中带有翠绿色，郁闭度</w:t>
      </w:r>
      <w:r w:rsidRPr="00B40AC2">
        <w:rPr>
          <w:rFonts w:cs="Times New Roman"/>
          <w:color w:val="000000" w:themeColor="text1"/>
          <w:szCs w:val="28"/>
        </w:rPr>
        <w:t>0.7-0.9</w:t>
      </w:r>
      <w:r w:rsidRPr="00B40AC2">
        <w:rPr>
          <w:rFonts w:cs="Times New Roman"/>
          <w:color w:val="000000" w:themeColor="text1"/>
          <w:szCs w:val="28"/>
        </w:rPr>
        <w:t>，群落高</w:t>
      </w:r>
      <w:r w:rsidRPr="00B40AC2">
        <w:rPr>
          <w:rFonts w:cs="Times New Roman"/>
          <w:color w:val="000000" w:themeColor="text1"/>
          <w:szCs w:val="28"/>
        </w:rPr>
        <w:t>20-30</w:t>
      </w:r>
      <w:r w:rsidRPr="00B40AC2">
        <w:rPr>
          <w:rFonts w:cs="Times New Roman"/>
          <w:i/>
          <w:color w:val="000000" w:themeColor="text1"/>
          <w:szCs w:val="28"/>
        </w:rPr>
        <w:t>m</w:t>
      </w:r>
      <w:r w:rsidRPr="00B40AC2">
        <w:rPr>
          <w:rFonts w:cs="Times New Roman"/>
          <w:color w:val="000000" w:themeColor="text1"/>
          <w:szCs w:val="28"/>
        </w:rPr>
        <w:t>，树干胸径</w:t>
      </w:r>
      <w:r w:rsidRPr="00B40AC2">
        <w:rPr>
          <w:rFonts w:cs="Times New Roman"/>
          <w:color w:val="000000" w:themeColor="text1"/>
          <w:szCs w:val="28"/>
        </w:rPr>
        <w:t>50-100</w:t>
      </w:r>
      <w:r w:rsidRPr="00B40AC2">
        <w:rPr>
          <w:rFonts w:cs="Times New Roman"/>
          <w:i/>
          <w:color w:val="000000" w:themeColor="text1"/>
          <w:szCs w:val="28"/>
        </w:rPr>
        <w:t>cm</w:t>
      </w:r>
      <w:r w:rsidRPr="00B40AC2">
        <w:rPr>
          <w:rFonts w:cs="Times New Roman"/>
          <w:color w:val="000000" w:themeColor="text1"/>
          <w:szCs w:val="28"/>
        </w:rPr>
        <w:t>，一般林木稀疏，冠幅较大，常见的树种除包石栎以外，还有各种青冈树，主要树种植物有：</w:t>
      </w:r>
      <w:r w:rsidRPr="00B40AC2">
        <w:rPr>
          <w:rFonts w:cs="Times New Roman" w:hint="eastAsia"/>
          <w:color w:val="000000" w:themeColor="text1"/>
          <w:szCs w:val="28"/>
        </w:rPr>
        <w:t>山杨（</w:t>
      </w:r>
      <w:r w:rsidRPr="00B40AC2">
        <w:rPr>
          <w:rFonts w:cs="Times New Roman" w:hint="eastAsia"/>
          <w:i/>
          <w:color w:val="000000" w:themeColor="text1"/>
          <w:szCs w:val="28"/>
        </w:rPr>
        <w:t>Populus</w:t>
      </w:r>
      <w:r w:rsidRPr="00B40AC2">
        <w:rPr>
          <w:rFonts w:cs="Times New Roman" w:hint="eastAsia"/>
          <w:color w:val="000000" w:themeColor="text1"/>
          <w:szCs w:val="28"/>
        </w:rPr>
        <w:t xml:space="preserve"> </w:t>
      </w:r>
      <w:r w:rsidRPr="00B40AC2">
        <w:rPr>
          <w:rFonts w:cs="Times New Roman" w:hint="eastAsia"/>
          <w:i/>
          <w:color w:val="000000" w:themeColor="text1"/>
          <w:szCs w:val="28"/>
        </w:rPr>
        <w:t>davidiana</w:t>
      </w:r>
      <w:r w:rsidRPr="00B40AC2">
        <w:rPr>
          <w:rFonts w:cs="Times New Roman" w:hint="eastAsia"/>
          <w:color w:val="000000" w:themeColor="text1"/>
          <w:szCs w:val="28"/>
        </w:rPr>
        <w:t>）、青冈（</w:t>
      </w:r>
      <w:r w:rsidRPr="00B40AC2">
        <w:rPr>
          <w:rFonts w:cs="Times New Roman" w:hint="eastAsia"/>
          <w:i/>
          <w:color w:val="000000" w:themeColor="text1"/>
          <w:szCs w:val="28"/>
        </w:rPr>
        <w:t>Cyclobalanopsis</w:t>
      </w:r>
      <w:r w:rsidRPr="00B40AC2">
        <w:rPr>
          <w:rFonts w:cs="Times New Roman" w:hint="eastAsia"/>
          <w:color w:val="000000" w:themeColor="text1"/>
          <w:szCs w:val="28"/>
        </w:rPr>
        <w:t xml:space="preserve"> </w:t>
      </w:r>
      <w:r w:rsidRPr="00B40AC2">
        <w:rPr>
          <w:rFonts w:cs="Times New Roman" w:hint="eastAsia"/>
          <w:i/>
          <w:color w:val="000000" w:themeColor="text1"/>
          <w:szCs w:val="28"/>
        </w:rPr>
        <w:t>glauca</w:t>
      </w:r>
      <w:r w:rsidRPr="00B40AC2">
        <w:rPr>
          <w:rFonts w:cs="Times New Roman" w:hint="eastAsia"/>
          <w:color w:val="000000" w:themeColor="text1"/>
          <w:szCs w:val="28"/>
        </w:rPr>
        <w:t>）、细叶青冈（</w:t>
      </w:r>
      <w:r w:rsidRPr="00B40AC2">
        <w:rPr>
          <w:rFonts w:cs="Times New Roman" w:hint="eastAsia"/>
          <w:i/>
          <w:color w:val="000000" w:themeColor="text1"/>
          <w:szCs w:val="28"/>
        </w:rPr>
        <w:t>Cyclobalanopsis</w:t>
      </w:r>
      <w:r w:rsidRPr="00B40AC2">
        <w:rPr>
          <w:rFonts w:cs="Times New Roman" w:hint="eastAsia"/>
          <w:color w:val="000000" w:themeColor="text1"/>
          <w:szCs w:val="28"/>
        </w:rPr>
        <w:t xml:space="preserve"> </w:t>
      </w:r>
      <w:r w:rsidRPr="00B40AC2">
        <w:rPr>
          <w:rFonts w:cs="Times New Roman" w:hint="eastAsia"/>
          <w:i/>
          <w:color w:val="000000" w:themeColor="text1"/>
          <w:szCs w:val="28"/>
        </w:rPr>
        <w:t>myrsinaefolia</w:t>
      </w:r>
      <w:r w:rsidRPr="00B40AC2">
        <w:rPr>
          <w:rFonts w:cs="Times New Roman" w:hint="eastAsia"/>
          <w:color w:val="000000" w:themeColor="text1"/>
          <w:szCs w:val="28"/>
        </w:rPr>
        <w:t>）、小叶杨（</w:t>
      </w:r>
      <w:r w:rsidRPr="00B40AC2">
        <w:rPr>
          <w:rFonts w:cs="Times New Roman" w:hint="eastAsia"/>
          <w:i/>
          <w:color w:val="000000" w:themeColor="text1"/>
          <w:szCs w:val="28"/>
        </w:rPr>
        <w:t>Populus</w:t>
      </w:r>
      <w:r w:rsidRPr="00B40AC2">
        <w:rPr>
          <w:rFonts w:cs="Times New Roman" w:hint="eastAsia"/>
          <w:color w:val="000000" w:themeColor="text1"/>
          <w:szCs w:val="28"/>
        </w:rPr>
        <w:t xml:space="preserve"> </w:t>
      </w:r>
      <w:r w:rsidRPr="00B40AC2">
        <w:rPr>
          <w:rFonts w:cs="Times New Roman" w:hint="eastAsia"/>
          <w:i/>
          <w:color w:val="000000" w:themeColor="text1"/>
          <w:szCs w:val="28"/>
        </w:rPr>
        <w:t>simonii</w:t>
      </w:r>
      <w:r w:rsidRPr="00B40AC2">
        <w:rPr>
          <w:rFonts w:cs="Times New Roman" w:hint="eastAsia"/>
          <w:color w:val="000000" w:themeColor="text1"/>
          <w:szCs w:val="28"/>
        </w:rPr>
        <w:t>）、川杨（</w:t>
      </w:r>
      <w:r w:rsidRPr="00B40AC2">
        <w:rPr>
          <w:rFonts w:cs="Times New Roman" w:hint="eastAsia"/>
          <w:i/>
          <w:color w:val="000000" w:themeColor="text1"/>
          <w:szCs w:val="28"/>
        </w:rPr>
        <w:t>Populus</w:t>
      </w:r>
      <w:r w:rsidRPr="00B40AC2">
        <w:rPr>
          <w:rFonts w:cs="Times New Roman" w:hint="eastAsia"/>
          <w:color w:val="000000" w:themeColor="text1"/>
          <w:szCs w:val="28"/>
        </w:rPr>
        <w:t xml:space="preserve"> </w:t>
      </w:r>
      <w:r w:rsidRPr="00B40AC2">
        <w:rPr>
          <w:rFonts w:cs="Times New Roman" w:hint="eastAsia"/>
          <w:i/>
          <w:color w:val="000000" w:themeColor="text1"/>
          <w:szCs w:val="28"/>
        </w:rPr>
        <w:t>szechuanica</w:t>
      </w:r>
      <w:r w:rsidRPr="00B40AC2">
        <w:rPr>
          <w:rFonts w:cs="Times New Roman" w:hint="eastAsia"/>
          <w:color w:val="000000" w:themeColor="text1"/>
          <w:szCs w:val="28"/>
        </w:rPr>
        <w:t>）、刺叶栎（</w:t>
      </w:r>
      <w:r w:rsidRPr="00B40AC2">
        <w:rPr>
          <w:rFonts w:cs="Times New Roman" w:hint="eastAsia"/>
          <w:i/>
          <w:color w:val="000000" w:themeColor="text1"/>
          <w:szCs w:val="28"/>
        </w:rPr>
        <w:t>Quercus</w:t>
      </w:r>
      <w:r w:rsidRPr="00B40AC2">
        <w:rPr>
          <w:rFonts w:cs="Times New Roman" w:hint="eastAsia"/>
          <w:color w:val="000000" w:themeColor="text1"/>
          <w:szCs w:val="28"/>
        </w:rPr>
        <w:t xml:space="preserve"> </w:t>
      </w:r>
      <w:r w:rsidRPr="00B40AC2">
        <w:rPr>
          <w:rFonts w:cs="Times New Roman" w:hint="eastAsia"/>
          <w:i/>
          <w:color w:val="000000" w:themeColor="text1"/>
          <w:szCs w:val="28"/>
        </w:rPr>
        <w:t>spinosa</w:t>
      </w:r>
      <w:r w:rsidRPr="00B40AC2">
        <w:rPr>
          <w:rFonts w:cs="Times New Roman" w:hint="eastAsia"/>
          <w:color w:val="000000" w:themeColor="text1"/>
          <w:szCs w:val="28"/>
        </w:rPr>
        <w:t>）、栓皮栎（</w:t>
      </w:r>
      <w:r w:rsidRPr="00B40AC2">
        <w:rPr>
          <w:rFonts w:cs="Times New Roman" w:hint="eastAsia"/>
          <w:i/>
          <w:color w:val="000000" w:themeColor="text1"/>
          <w:szCs w:val="28"/>
        </w:rPr>
        <w:t>Quercus</w:t>
      </w:r>
      <w:r w:rsidRPr="00B40AC2">
        <w:rPr>
          <w:rFonts w:cs="Times New Roman" w:hint="eastAsia"/>
          <w:color w:val="000000" w:themeColor="text1"/>
          <w:szCs w:val="28"/>
        </w:rPr>
        <w:t xml:space="preserve"> </w:t>
      </w:r>
      <w:r w:rsidRPr="00B40AC2">
        <w:rPr>
          <w:rFonts w:cs="Times New Roman" w:hint="eastAsia"/>
          <w:i/>
          <w:color w:val="000000" w:themeColor="text1"/>
          <w:szCs w:val="28"/>
        </w:rPr>
        <w:t>variabilis</w:t>
      </w:r>
      <w:r w:rsidRPr="00B40AC2">
        <w:rPr>
          <w:rFonts w:cs="Times New Roman" w:hint="eastAsia"/>
          <w:color w:val="000000" w:themeColor="text1"/>
          <w:szCs w:val="28"/>
        </w:rPr>
        <w:t>）、桤木（</w:t>
      </w:r>
      <w:r w:rsidRPr="00B40AC2">
        <w:rPr>
          <w:rFonts w:cs="Times New Roman" w:hint="eastAsia"/>
          <w:i/>
          <w:color w:val="000000" w:themeColor="text1"/>
          <w:szCs w:val="28"/>
        </w:rPr>
        <w:t>Alnus</w:t>
      </w:r>
      <w:r w:rsidRPr="00B40AC2">
        <w:rPr>
          <w:rFonts w:cs="Times New Roman" w:hint="eastAsia"/>
          <w:color w:val="000000" w:themeColor="text1"/>
          <w:szCs w:val="28"/>
        </w:rPr>
        <w:t xml:space="preserve"> </w:t>
      </w:r>
      <w:r w:rsidRPr="00B40AC2">
        <w:rPr>
          <w:rFonts w:cs="Times New Roman" w:hint="eastAsia"/>
          <w:i/>
          <w:color w:val="000000" w:themeColor="text1"/>
          <w:szCs w:val="28"/>
        </w:rPr>
        <w:t>cremastogyne</w:t>
      </w:r>
      <w:r w:rsidRPr="00B40AC2">
        <w:rPr>
          <w:rFonts w:cs="Times New Roman" w:hint="eastAsia"/>
          <w:color w:val="000000" w:themeColor="text1"/>
          <w:szCs w:val="28"/>
        </w:rPr>
        <w:t>）、香桦（</w:t>
      </w:r>
      <w:r w:rsidRPr="00B40AC2">
        <w:rPr>
          <w:rFonts w:cs="Times New Roman" w:hint="eastAsia"/>
          <w:i/>
          <w:color w:val="000000" w:themeColor="text1"/>
          <w:szCs w:val="28"/>
        </w:rPr>
        <w:t>Betula</w:t>
      </w:r>
      <w:r w:rsidRPr="00B40AC2">
        <w:rPr>
          <w:rFonts w:cs="Times New Roman" w:hint="eastAsia"/>
          <w:color w:val="000000" w:themeColor="text1"/>
          <w:szCs w:val="28"/>
        </w:rPr>
        <w:t xml:space="preserve"> </w:t>
      </w:r>
      <w:r w:rsidRPr="00B40AC2">
        <w:rPr>
          <w:rFonts w:cs="Times New Roman" w:hint="eastAsia"/>
          <w:i/>
          <w:color w:val="000000" w:themeColor="text1"/>
          <w:szCs w:val="28"/>
        </w:rPr>
        <w:t>insignis</w:t>
      </w:r>
      <w:r w:rsidRPr="00B40AC2">
        <w:rPr>
          <w:rFonts w:cs="Times New Roman" w:hint="eastAsia"/>
          <w:color w:val="000000" w:themeColor="text1"/>
          <w:szCs w:val="28"/>
        </w:rPr>
        <w:t>）等。</w:t>
      </w:r>
    </w:p>
    <w:p w14:paraId="6EBC215D"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灌木层以竹类植物占优势常见的主要是方竹，盖度在</w:t>
      </w:r>
      <w:r w:rsidRPr="00B40AC2">
        <w:rPr>
          <w:rFonts w:cs="Times New Roman"/>
          <w:color w:val="000000" w:themeColor="text1"/>
          <w:szCs w:val="28"/>
        </w:rPr>
        <w:t>30-40%</w:t>
      </w:r>
      <w:r w:rsidRPr="00B40AC2">
        <w:rPr>
          <w:rFonts w:cs="Times New Roman"/>
          <w:color w:val="000000" w:themeColor="text1"/>
          <w:szCs w:val="28"/>
        </w:rPr>
        <w:t>之间，株高</w:t>
      </w:r>
      <w:r w:rsidRPr="00B40AC2">
        <w:rPr>
          <w:rFonts w:cs="Times New Roman"/>
          <w:color w:val="000000" w:themeColor="text1"/>
          <w:szCs w:val="28"/>
        </w:rPr>
        <w:t>1.5-2</w:t>
      </w:r>
      <w:r w:rsidRPr="00B40AC2">
        <w:rPr>
          <w:rFonts w:cs="Times New Roman"/>
          <w:i/>
          <w:color w:val="000000" w:themeColor="text1"/>
          <w:szCs w:val="28"/>
        </w:rPr>
        <w:t>m</w:t>
      </w:r>
      <w:r w:rsidRPr="00B40AC2">
        <w:rPr>
          <w:rFonts w:cs="Times New Roman"/>
          <w:color w:val="000000" w:themeColor="text1"/>
          <w:szCs w:val="28"/>
        </w:rPr>
        <w:t>。另有</w:t>
      </w:r>
      <w:r w:rsidRPr="00B40AC2">
        <w:rPr>
          <w:rFonts w:cs="Times New Roman" w:hint="eastAsia"/>
          <w:color w:val="000000" w:themeColor="text1"/>
          <w:szCs w:val="28"/>
        </w:rPr>
        <w:t>匍匐栒子（</w:t>
      </w:r>
      <w:r w:rsidRPr="00B40AC2">
        <w:rPr>
          <w:rFonts w:cs="Times New Roman" w:hint="eastAsia"/>
          <w:i/>
          <w:color w:val="000000" w:themeColor="text1"/>
          <w:szCs w:val="28"/>
        </w:rPr>
        <w:t>Cotoneaster</w:t>
      </w:r>
      <w:r w:rsidRPr="00B40AC2">
        <w:rPr>
          <w:rFonts w:cs="Times New Roman" w:hint="eastAsia"/>
          <w:color w:val="000000" w:themeColor="text1"/>
          <w:szCs w:val="28"/>
        </w:rPr>
        <w:t xml:space="preserve"> </w:t>
      </w:r>
      <w:r w:rsidRPr="00B40AC2">
        <w:rPr>
          <w:rFonts w:cs="Times New Roman" w:hint="eastAsia"/>
          <w:i/>
          <w:color w:val="000000" w:themeColor="text1"/>
          <w:szCs w:val="28"/>
        </w:rPr>
        <w:t>adpressus</w:t>
      </w:r>
      <w:r w:rsidRPr="00B40AC2">
        <w:rPr>
          <w:rFonts w:cs="Times New Roman" w:hint="eastAsia"/>
          <w:color w:val="000000" w:themeColor="text1"/>
          <w:szCs w:val="28"/>
        </w:rPr>
        <w:t>）、散生栒子（</w:t>
      </w:r>
      <w:r w:rsidRPr="00B40AC2">
        <w:rPr>
          <w:rFonts w:cs="Times New Roman" w:hint="eastAsia"/>
          <w:i/>
          <w:color w:val="000000" w:themeColor="text1"/>
          <w:szCs w:val="28"/>
        </w:rPr>
        <w:t>Cotoneaster</w:t>
      </w:r>
      <w:r w:rsidRPr="00B40AC2">
        <w:rPr>
          <w:rFonts w:cs="Times New Roman" w:hint="eastAsia"/>
          <w:color w:val="000000" w:themeColor="text1"/>
          <w:szCs w:val="28"/>
        </w:rPr>
        <w:t xml:space="preserve"> </w:t>
      </w:r>
      <w:r w:rsidRPr="00B40AC2">
        <w:rPr>
          <w:rFonts w:cs="Times New Roman" w:hint="eastAsia"/>
          <w:i/>
          <w:color w:val="000000" w:themeColor="text1"/>
          <w:szCs w:val="28"/>
        </w:rPr>
        <w:t>divaricatus</w:t>
      </w:r>
      <w:r w:rsidRPr="00B40AC2">
        <w:rPr>
          <w:rFonts w:cs="Times New Roman" w:hint="eastAsia"/>
          <w:color w:val="000000" w:themeColor="text1"/>
          <w:szCs w:val="28"/>
        </w:rPr>
        <w:t>）、弓茎悬钩子（</w:t>
      </w:r>
      <w:r w:rsidRPr="00B40AC2">
        <w:rPr>
          <w:rFonts w:cs="Times New Roman" w:hint="eastAsia"/>
          <w:i/>
          <w:color w:val="000000" w:themeColor="text1"/>
          <w:szCs w:val="28"/>
        </w:rPr>
        <w:t>Rubus</w:t>
      </w:r>
      <w:r w:rsidRPr="00B40AC2">
        <w:rPr>
          <w:rFonts w:cs="Times New Roman" w:hint="eastAsia"/>
          <w:color w:val="000000" w:themeColor="text1"/>
          <w:szCs w:val="28"/>
        </w:rPr>
        <w:t xml:space="preserve"> </w:t>
      </w:r>
      <w:r w:rsidRPr="00B40AC2">
        <w:rPr>
          <w:rFonts w:cs="Times New Roman" w:hint="eastAsia"/>
          <w:i/>
          <w:color w:val="000000" w:themeColor="text1"/>
          <w:szCs w:val="28"/>
        </w:rPr>
        <w:t>flosculosus</w:t>
      </w:r>
      <w:r w:rsidRPr="00B40AC2">
        <w:rPr>
          <w:rFonts w:cs="Times New Roman" w:hint="eastAsia"/>
          <w:color w:val="000000" w:themeColor="text1"/>
          <w:szCs w:val="28"/>
        </w:rPr>
        <w:t>）、白叶莓（</w:t>
      </w:r>
      <w:r w:rsidRPr="00B40AC2">
        <w:rPr>
          <w:rFonts w:cs="Times New Roman" w:hint="eastAsia"/>
          <w:i/>
          <w:color w:val="000000" w:themeColor="text1"/>
          <w:szCs w:val="28"/>
        </w:rPr>
        <w:t>Rubus</w:t>
      </w:r>
      <w:r w:rsidRPr="00B40AC2">
        <w:rPr>
          <w:rFonts w:cs="Times New Roman" w:hint="eastAsia"/>
          <w:color w:val="000000" w:themeColor="text1"/>
          <w:szCs w:val="28"/>
        </w:rPr>
        <w:t xml:space="preserve"> </w:t>
      </w:r>
      <w:r w:rsidRPr="00B40AC2">
        <w:rPr>
          <w:rFonts w:cs="Times New Roman" w:hint="eastAsia"/>
          <w:i/>
          <w:color w:val="000000" w:themeColor="text1"/>
          <w:szCs w:val="28"/>
        </w:rPr>
        <w:t>innominatus</w:t>
      </w:r>
      <w:r w:rsidRPr="00B40AC2">
        <w:rPr>
          <w:rFonts w:cs="Times New Roman" w:hint="eastAsia"/>
          <w:color w:val="000000" w:themeColor="text1"/>
          <w:szCs w:val="28"/>
        </w:rPr>
        <w:t>）、灰毛泡（</w:t>
      </w:r>
      <w:r w:rsidRPr="00B40AC2">
        <w:rPr>
          <w:rFonts w:cs="Times New Roman" w:hint="eastAsia"/>
          <w:i/>
          <w:color w:val="000000" w:themeColor="text1"/>
          <w:szCs w:val="28"/>
        </w:rPr>
        <w:t>Rubus</w:t>
      </w:r>
      <w:r w:rsidRPr="00B40AC2">
        <w:rPr>
          <w:rFonts w:cs="Times New Roman" w:hint="eastAsia"/>
          <w:color w:val="000000" w:themeColor="text1"/>
          <w:szCs w:val="28"/>
        </w:rPr>
        <w:t xml:space="preserve"> </w:t>
      </w:r>
      <w:r w:rsidRPr="00B40AC2">
        <w:rPr>
          <w:rFonts w:cs="Times New Roman" w:hint="eastAsia"/>
          <w:i/>
          <w:color w:val="000000" w:themeColor="text1"/>
          <w:szCs w:val="28"/>
        </w:rPr>
        <w:t>irenaeus</w:t>
      </w:r>
      <w:r w:rsidRPr="00B40AC2">
        <w:rPr>
          <w:rFonts w:cs="Times New Roman" w:hint="eastAsia"/>
          <w:color w:val="000000" w:themeColor="text1"/>
          <w:szCs w:val="28"/>
        </w:rPr>
        <w:t>）、枳（</w:t>
      </w:r>
      <w:r w:rsidRPr="00B40AC2">
        <w:rPr>
          <w:rFonts w:cs="Times New Roman" w:hint="eastAsia"/>
          <w:i/>
          <w:color w:val="000000" w:themeColor="text1"/>
          <w:szCs w:val="28"/>
        </w:rPr>
        <w:t>Poncirus</w:t>
      </w:r>
      <w:r w:rsidRPr="00B40AC2">
        <w:rPr>
          <w:rFonts w:cs="Times New Roman" w:hint="eastAsia"/>
          <w:color w:val="000000" w:themeColor="text1"/>
          <w:szCs w:val="28"/>
        </w:rPr>
        <w:t xml:space="preserve"> </w:t>
      </w:r>
      <w:r w:rsidRPr="00B40AC2">
        <w:rPr>
          <w:rFonts w:cs="Times New Roman" w:hint="eastAsia"/>
          <w:i/>
          <w:color w:val="000000" w:themeColor="text1"/>
          <w:szCs w:val="28"/>
        </w:rPr>
        <w:t>trifoliata</w:t>
      </w:r>
      <w:r w:rsidRPr="00B40AC2">
        <w:rPr>
          <w:rFonts w:cs="Times New Roman" w:hint="eastAsia"/>
          <w:color w:val="000000" w:themeColor="text1"/>
          <w:szCs w:val="28"/>
        </w:rPr>
        <w:t>）、花椒（</w:t>
      </w:r>
      <w:r w:rsidRPr="00B40AC2">
        <w:rPr>
          <w:rFonts w:cs="Times New Roman" w:hint="eastAsia"/>
          <w:i/>
          <w:color w:val="000000" w:themeColor="text1"/>
          <w:szCs w:val="28"/>
        </w:rPr>
        <w:t>Zanthoxylum</w:t>
      </w:r>
      <w:r w:rsidRPr="00B40AC2">
        <w:rPr>
          <w:rFonts w:cs="Times New Roman" w:hint="eastAsia"/>
          <w:color w:val="000000" w:themeColor="text1"/>
          <w:szCs w:val="28"/>
        </w:rPr>
        <w:t xml:space="preserve"> </w:t>
      </w:r>
      <w:r w:rsidRPr="00B40AC2">
        <w:rPr>
          <w:rFonts w:cs="Times New Roman" w:hint="eastAsia"/>
          <w:i/>
          <w:color w:val="000000" w:themeColor="text1"/>
          <w:szCs w:val="28"/>
        </w:rPr>
        <w:t>bungeanum</w:t>
      </w:r>
      <w:r w:rsidRPr="00B40AC2">
        <w:rPr>
          <w:rFonts w:cs="Times New Roman" w:hint="eastAsia"/>
          <w:color w:val="000000" w:themeColor="text1"/>
          <w:szCs w:val="28"/>
        </w:rPr>
        <w:t>）、飞龙掌血（</w:t>
      </w:r>
      <w:r w:rsidRPr="00B40AC2">
        <w:rPr>
          <w:rFonts w:cs="Times New Roman" w:hint="eastAsia"/>
          <w:i/>
          <w:color w:val="000000" w:themeColor="text1"/>
          <w:szCs w:val="28"/>
        </w:rPr>
        <w:t>Toddalia</w:t>
      </w:r>
      <w:r w:rsidRPr="00B40AC2">
        <w:rPr>
          <w:rFonts w:cs="Times New Roman" w:hint="eastAsia"/>
          <w:color w:val="000000" w:themeColor="text1"/>
          <w:szCs w:val="28"/>
        </w:rPr>
        <w:t xml:space="preserve"> </w:t>
      </w:r>
      <w:r w:rsidRPr="00B40AC2">
        <w:rPr>
          <w:rFonts w:cs="Times New Roman" w:hint="eastAsia"/>
          <w:i/>
          <w:color w:val="000000" w:themeColor="text1"/>
          <w:szCs w:val="28"/>
        </w:rPr>
        <w:t>asiatica</w:t>
      </w:r>
      <w:r w:rsidRPr="00B40AC2">
        <w:rPr>
          <w:rFonts w:cs="Times New Roman" w:hint="eastAsia"/>
          <w:color w:val="000000" w:themeColor="text1"/>
          <w:szCs w:val="28"/>
        </w:rPr>
        <w:t>）、忍冬（</w:t>
      </w:r>
      <w:r w:rsidRPr="00B40AC2">
        <w:rPr>
          <w:rFonts w:cs="Times New Roman" w:hint="eastAsia"/>
          <w:i/>
          <w:color w:val="000000" w:themeColor="text1"/>
          <w:szCs w:val="28"/>
        </w:rPr>
        <w:t>Lonicera</w:t>
      </w:r>
      <w:r w:rsidRPr="00B40AC2">
        <w:rPr>
          <w:rFonts w:cs="Times New Roman" w:hint="eastAsia"/>
          <w:color w:val="000000" w:themeColor="text1"/>
          <w:szCs w:val="28"/>
        </w:rPr>
        <w:t xml:space="preserve"> </w:t>
      </w:r>
      <w:r w:rsidRPr="00B40AC2">
        <w:rPr>
          <w:rFonts w:cs="Times New Roman" w:hint="eastAsia"/>
          <w:i/>
          <w:color w:val="000000" w:themeColor="text1"/>
          <w:szCs w:val="28"/>
        </w:rPr>
        <w:t>japonica</w:t>
      </w:r>
      <w:r w:rsidRPr="00B40AC2">
        <w:rPr>
          <w:rFonts w:cs="Times New Roman" w:hint="eastAsia"/>
          <w:color w:val="000000" w:themeColor="text1"/>
          <w:szCs w:val="28"/>
        </w:rPr>
        <w:t>）、茶荚蒾（</w:t>
      </w:r>
      <w:r w:rsidRPr="00B40AC2">
        <w:rPr>
          <w:rFonts w:cs="Times New Roman" w:hint="eastAsia"/>
          <w:i/>
          <w:color w:val="000000" w:themeColor="text1"/>
          <w:szCs w:val="28"/>
        </w:rPr>
        <w:t>Viburnum</w:t>
      </w:r>
      <w:r w:rsidRPr="00B40AC2">
        <w:rPr>
          <w:rFonts w:cs="Times New Roman" w:hint="eastAsia"/>
          <w:color w:val="000000" w:themeColor="text1"/>
          <w:szCs w:val="28"/>
        </w:rPr>
        <w:t xml:space="preserve"> </w:t>
      </w:r>
      <w:r w:rsidRPr="00B40AC2">
        <w:rPr>
          <w:rFonts w:cs="Times New Roman" w:hint="eastAsia"/>
          <w:i/>
          <w:color w:val="000000" w:themeColor="text1"/>
          <w:szCs w:val="28"/>
        </w:rPr>
        <w:t>setigerum</w:t>
      </w:r>
      <w:r w:rsidRPr="00B40AC2">
        <w:rPr>
          <w:rFonts w:cs="Times New Roman" w:hint="eastAsia"/>
          <w:color w:val="000000" w:themeColor="text1"/>
          <w:szCs w:val="28"/>
        </w:rPr>
        <w:t>）</w:t>
      </w:r>
      <w:r w:rsidRPr="00B40AC2">
        <w:rPr>
          <w:rFonts w:cs="Times New Roman"/>
          <w:color w:val="000000" w:themeColor="text1"/>
          <w:szCs w:val="28"/>
        </w:rPr>
        <w:t>等。</w:t>
      </w:r>
    </w:p>
    <w:p w14:paraId="4258E160"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草本层以喜阴植物为主，盖度较低，约</w:t>
      </w:r>
      <w:r w:rsidRPr="00B40AC2">
        <w:rPr>
          <w:rFonts w:cs="Times New Roman"/>
          <w:color w:val="000000" w:themeColor="text1"/>
          <w:szCs w:val="28"/>
        </w:rPr>
        <w:t>20-30%</w:t>
      </w:r>
      <w:r w:rsidRPr="00B40AC2">
        <w:rPr>
          <w:rFonts w:cs="Times New Roman"/>
          <w:color w:val="000000" w:themeColor="text1"/>
          <w:szCs w:val="28"/>
        </w:rPr>
        <w:t>之间，主要的植物种类有：</w:t>
      </w:r>
      <w:r w:rsidRPr="00B40AC2">
        <w:rPr>
          <w:rFonts w:cs="Times New Roman" w:hint="eastAsia"/>
          <w:color w:val="000000" w:themeColor="text1"/>
          <w:szCs w:val="28"/>
        </w:rPr>
        <w:t>铁线蕨（</w:t>
      </w:r>
      <w:r w:rsidRPr="00B40AC2">
        <w:rPr>
          <w:rFonts w:cs="Times New Roman" w:hint="eastAsia"/>
          <w:i/>
          <w:color w:val="000000" w:themeColor="text1"/>
          <w:szCs w:val="28"/>
        </w:rPr>
        <w:t>Adiantum</w:t>
      </w:r>
      <w:r w:rsidRPr="00B40AC2">
        <w:rPr>
          <w:rFonts w:cs="Times New Roman" w:hint="eastAsia"/>
          <w:color w:val="000000" w:themeColor="text1"/>
          <w:szCs w:val="28"/>
        </w:rPr>
        <w:t xml:space="preserve"> </w:t>
      </w:r>
      <w:r w:rsidRPr="00B40AC2">
        <w:rPr>
          <w:rFonts w:cs="Times New Roman" w:hint="eastAsia"/>
          <w:i/>
          <w:color w:val="000000" w:themeColor="text1"/>
          <w:szCs w:val="28"/>
        </w:rPr>
        <w:t>capillus</w:t>
      </w:r>
      <w:r w:rsidRPr="00B40AC2">
        <w:rPr>
          <w:rFonts w:cs="Times New Roman" w:hint="eastAsia"/>
          <w:color w:val="000000" w:themeColor="text1"/>
          <w:szCs w:val="28"/>
        </w:rPr>
        <w:t>-</w:t>
      </w:r>
      <w:r w:rsidRPr="00B40AC2">
        <w:rPr>
          <w:rFonts w:cs="Times New Roman" w:hint="eastAsia"/>
          <w:i/>
          <w:color w:val="000000" w:themeColor="text1"/>
          <w:szCs w:val="28"/>
        </w:rPr>
        <w:t>veneris</w:t>
      </w:r>
      <w:r w:rsidRPr="00B40AC2">
        <w:rPr>
          <w:rFonts w:cs="Times New Roman" w:hint="eastAsia"/>
          <w:color w:val="000000" w:themeColor="text1"/>
          <w:szCs w:val="28"/>
        </w:rPr>
        <w:t>）、贯众（</w:t>
      </w:r>
      <w:r w:rsidRPr="00B40AC2">
        <w:rPr>
          <w:rFonts w:cs="Times New Roman" w:hint="eastAsia"/>
          <w:i/>
          <w:color w:val="000000" w:themeColor="text1"/>
          <w:szCs w:val="28"/>
        </w:rPr>
        <w:t>Cyrtogonellum</w:t>
      </w:r>
      <w:r w:rsidRPr="00B40AC2">
        <w:rPr>
          <w:rFonts w:cs="Times New Roman" w:hint="eastAsia"/>
          <w:color w:val="000000" w:themeColor="text1"/>
          <w:szCs w:val="28"/>
        </w:rPr>
        <w:t xml:space="preserve"> </w:t>
      </w:r>
      <w:r w:rsidRPr="00B40AC2">
        <w:rPr>
          <w:rFonts w:cs="Times New Roman" w:hint="eastAsia"/>
          <w:i/>
          <w:color w:val="000000" w:themeColor="text1"/>
          <w:szCs w:val="28"/>
        </w:rPr>
        <w:t>fortunei</w:t>
      </w:r>
      <w:r w:rsidRPr="00B40AC2">
        <w:rPr>
          <w:rFonts w:cs="Times New Roman" w:hint="eastAsia"/>
          <w:color w:val="000000" w:themeColor="text1"/>
          <w:szCs w:val="28"/>
        </w:rPr>
        <w:t>）、瓦韦（</w:t>
      </w:r>
      <w:r w:rsidRPr="00B40AC2">
        <w:rPr>
          <w:rFonts w:cs="Times New Roman" w:hint="eastAsia"/>
          <w:i/>
          <w:color w:val="000000" w:themeColor="text1"/>
          <w:szCs w:val="28"/>
        </w:rPr>
        <w:t>Lepisorus</w:t>
      </w:r>
      <w:r w:rsidRPr="00B40AC2">
        <w:rPr>
          <w:rFonts w:cs="Times New Roman" w:hint="eastAsia"/>
          <w:color w:val="000000" w:themeColor="text1"/>
          <w:szCs w:val="28"/>
        </w:rPr>
        <w:t xml:space="preserve"> </w:t>
      </w:r>
      <w:r w:rsidRPr="00B40AC2">
        <w:rPr>
          <w:rFonts w:cs="Times New Roman" w:hint="eastAsia"/>
          <w:i/>
          <w:color w:val="000000" w:themeColor="text1"/>
          <w:szCs w:val="28"/>
        </w:rPr>
        <w:t>thunbergianus</w:t>
      </w:r>
      <w:r w:rsidRPr="00B40AC2">
        <w:rPr>
          <w:rFonts w:cs="Times New Roman" w:hint="eastAsia"/>
          <w:color w:val="000000" w:themeColor="text1"/>
          <w:szCs w:val="28"/>
        </w:rPr>
        <w:t>）、芒萁（</w:t>
      </w:r>
      <w:r w:rsidRPr="00B40AC2">
        <w:rPr>
          <w:rFonts w:cs="Times New Roman" w:hint="eastAsia"/>
          <w:i/>
          <w:color w:val="000000" w:themeColor="text1"/>
          <w:szCs w:val="28"/>
        </w:rPr>
        <w:t>Dicranopteris</w:t>
      </w:r>
      <w:r w:rsidRPr="00B40AC2">
        <w:rPr>
          <w:rFonts w:cs="Times New Roman" w:hint="eastAsia"/>
          <w:color w:val="000000" w:themeColor="text1"/>
          <w:szCs w:val="28"/>
        </w:rPr>
        <w:t xml:space="preserve"> </w:t>
      </w:r>
      <w:r w:rsidRPr="00B40AC2">
        <w:rPr>
          <w:rFonts w:cs="Times New Roman" w:hint="eastAsia"/>
          <w:i/>
          <w:color w:val="000000" w:themeColor="text1"/>
          <w:szCs w:val="28"/>
        </w:rPr>
        <w:t>dichotoma</w:t>
      </w:r>
      <w:r w:rsidRPr="00B40AC2">
        <w:rPr>
          <w:rFonts w:cs="Times New Roman" w:hint="eastAsia"/>
          <w:color w:val="000000" w:themeColor="text1"/>
          <w:szCs w:val="28"/>
        </w:rPr>
        <w:t>）、里白（</w:t>
      </w:r>
      <w:r w:rsidRPr="00B40AC2">
        <w:rPr>
          <w:rFonts w:cs="Times New Roman" w:hint="eastAsia"/>
          <w:i/>
          <w:color w:val="000000" w:themeColor="text1"/>
          <w:szCs w:val="28"/>
        </w:rPr>
        <w:t>Diplopterygium</w:t>
      </w:r>
      <w:r w:rsidRPr="00B40AC2">
        <w:rPr>
          <w:rFonts w:cs="Times New Roman" w:hint="eastAsia"/>
          <w:color w:val="000000" w:themeColor="text1"/>
          <w:szCs w:val="28"/>
        </w:rPr>
        <w:t xml:space="preserve"> </w:t>
      </w:r>
      <w:r w:rsidRPr="00B40AC2">
        <w:rPr>
          <w:rFonts w:cs="Times New Roman" w:hint="eastAsia"/>
          <w:i/>
          <w:color w:val="000000" w:themeColor="text1"/>
          <w:szCs w:val="28"/>
        </w:rPr>
        <w:t>glaucum</w:t>
      </w:r>
      <w:r w:rsidRPr="00B40AC2">
        <w:rPr>
          <w:rFonts w:cs="Times New Roman" w:hint="eastAsia"/>
          <w:color w:val="000000" w:themeColor="text1"/>
          <w:szCs w:val="28"/>
        </w:rPr>
        <w:t>）、江南卷柏（</w:t>
      </w:r>
      <w:r w:rsidRPr="00B40AC2">
        <w:rPr>
          <w:rFonts w:cs="Times New Roman" w:hint="eastAsia"/>
          <w:i/>
          <w:color w:val="000000" w:themeColor="text1"/>
          <w:szCs w:val="28"/>
        </w:rPr>
        <w:t>Selaginella</w:t>
      </w:r>
      <w:r w:rsidRPr="00B40AC2">
        <w:rPr>
          <w:rFonts w:cs="Times New Roman" w:hint="eastAsia"/>
          <w:color w:val="000000" w:themeColor="text1"/>
          <w:szCs w:val="28"/>
        </w:rPr>
        <w:t xml:space="preserve"> </w:t>
      </w:r>
      <w:r w:rsidRPr="00B40AC2">
        <w:rPr>
          <w:rFonts w:cs="Times New Roman" w:hint="eastAsia"/>
          <w:i/>
          <w:color w:val="000000" w:themeColor="text1"/>
          <w:szCs w:val="28"/>
        </w:rPr>
        <w:t>moellendorffii</w:t>
      </w:r>
      <w:r w:rsidRPr="00B40AC2">
        <w:rPr>
          <w:rFonts w:cs="Times New Roman" w:hint="eastAsia"/>
          <w:color w:val="000000" w:themeColor="text1"/>
          <w:szCs w:val="28"/>
        </w:rPr>
        <w:t>）</w:t>
      </w:r>
      <w:r w:rsidRPr="00B40AC2">
        <w:rPr>
          <w:rFonts w:cs="Times New Roman"/>
          <w:color w:val="000000" w:themeColor="text1"/>
          <w:szCs w:val="28"/>
        </w:rPr>
        <w:t>等。</w:t>
      </w:r>
    </w:p>
    <w:p w14:paraId="66CAEBA0" w14:textId="77777777" w:rsidR="00316069" w:rsidRPr="00B40AC2" w:rsidRDefault="00316069" w:rsidP="00316069">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3</w:t>
      </w:r>
      <w:r w:rsidRPr="00B40AC2">
        <w:rPr>
          <w:rFonts w:cs="Times New Roman" w:hint="eastAsia"/>
          <w:b/>
          <w:color w:val="000000" w:themeColor="text1"/>
          <w:szCs w:val="28"/>
        </w:rPr>
        <w:t>）马尾松林</w:t>
      </w:r>
    </w:p>
    <w:p w14:paraId="11BE4B78"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马尾松是向阳、喜温暖的树种，群落外貌翠绿色，林冠整齐，由于强烈的人为影响，马尾松多为次生林或者人工林，树龄差异较大，郁闭度</w:t>
      </w:r>
      <w:r w:rsidRPr="00B40AC2">
        <w:rPr>
          <w:rFonts w:cs="Times New Roman"/>
          <w:color w:val="000000" w:themeColor="text1"/>
          <w:szCs w:val="28"/>
        </w:rPr>
        <w:t>0.4-0.7</w:t>
      </w:r>
      <w:r w:rsidRPr="00B40AC2">
        <w:rPr>
          <w:rFonts w:cs="Times New Roman"/>
          <w:color w:val="000000" w:themeColor="text1"/>
          <w:szCs w:val="28"/>
        </w:rPr>
        <w:t>，株高</w:t>
      </w:r>
      <w:r w:rsidRPr="00B40AC2">
        <w:rPr>
          <w:rFonts w:cs="Times New Roman"/>
          <w:color w:val="000000" w:themeColor="text1"/>
          <w:szCs w:val="28"/>
        </w:rPr>
        <w:t>12-18m</w:t>
      </w:r>
      <w:r w:rsidRPr="00B40AC2">
        <w:rPr>
          <w:rFonts w:cs="Times New Roman"/>
          <w:color w:val="000000" w:themeColor="text1"/>
          <w:szCs w:val="28"/>
        </w:rPr>
        <w:t>，胸径</w:t>
      </w:r>
      <w:r w:rsidRPr="00B40AC2">
        <w:rPr>
          <w:rFonts w:cs="Times New Roman"/>
          <w:color w:val="000000" w:themeColor="text1"/>
          <w:szCs w:val="28"/>
        </w:rPr>
        <w:t>20cm</w:t>
      </w:r>
      <w:r w:rsidRPr="00B40AC2">
        <w:rPr>
          <w:rFonts w:cs="Times New Roman"/>
          <w:color w:val="000000" w:themeColor="text1"/>
          <w:szCs w:val="28"/>
        </w:rPr>
        <w:t>左右，以纯林为主，林内比较通风透光，较少有苔藓等活地被物，层次明显，通常为乔木、灌木、草本三层。常见的乔木植物除马尾松外还有：</w:t>
      </w:r>
      <w:r w:rsidRPr="00B40AC2">
        <w:rPr>
          <w:rFonts w:cs="Times New Roman" w:hint="eastAsia"/>
          <w:color w:val="000000" w:themeColor="text1"/>
          <w:szCs w:val="28"/>
        </w:rPr>
        <w:t>油松（</w:t>
      </w:r>
      <w:r w:rsidRPr="00B40AC2">
        <w:rPr>
          <w:rFonts w:cs="Times New Roman" w:hint="eastAsia"/>
          <w:i/>
          <w:color w:val="000000" w:themeColor="text1"/>
          <w:szCs w:val="28"/>
        </w:rPr>
        <w:t>Pinus</w:t>
      </w:r>
      <w:r w:rsidRPr="00B40AC2">
        <w:rPr>
          <w:rFonts w:cs="Times New Roman" w:hint="eastAsia"/>
          <w:color w:val="000000" w:themeColor="text1"/>
          <w:szCs w:val="28"/>
        </w:rPr>
        <w:t xml:space="preserve"> </w:t>
      </w:r>
      <w:r w:rsidRPr="00B40AC2">
        <w:rPr>
          <w:rFonts w:cs="Times New Roman" w:hint="eastAsia"/>
          <w:i/>
          <w:color w:val="000000" w:themeColor="text1"/>
          <w:szCs w:val="28"/>
        </w:rPr>
        <w:t>tabulaeformis</w:t>
      </w:r>
      <w:r w:rsidRPr="00B40AC2">
        <w:rPr>
          <w:rFonts w:cs="Times New Roman" w:hint="eastAsia"/>
          <w:color w:val="000000" w:themeColor="text1"/>
          <w:szCs w:val="28"/>
        </w:rPr>
        <w:t>）、巴山松（</w:t>
      </w:r>
      <w:r w:rsidRPr="00B40AC2">
        <w:rPr>
          <w:rFonts w:cs="Times New Roman" w:hint="eastAsia"/>
          <w:i/>
          <w:color w:val="000000" w:themeColor="text1"/>
          <w:szCs w:val="28"/>
        </w:rPr>
        <w:t>Pinus</w:t>
      </w:r>
      <w:r w:rsidRPr="00B40AC2">
        <w:rPr>
          <w:rFonts w:cs="Times New Roman" w:hint="eastAsia"/>
          <w:color w:val="000000" w:themeColor="text1"/>
          <w:szCs w:val="28"/>
        </w:rPr>
        <w:t xml:space="preserve"> </w:t>
      </w:r>
      <w:r w:rsidRPr="00B40AC2">
        <w:rPr>
          <w:rFonts w:cs="Times New Roman" w:hint="eastAsia"/>
          <w:i/>
          <w:color w:val="000000" w:themeColor="text1"/>
          <w:szCs w:val="28"/>
        </w:rPr>
        <w:t>tabulaeformis</w:t>
      </w:r>
      <w:r w:rsidRPr="00B40AC2">
        <w:rPr>
          <w:rFonts w:cs="Times New Roman" w:hint="eastAsia"/>
          <w:color w:val="000000" w:themeColor="text1"/>
          <w:szCs w:val="28"/>
        </w:rPr>
        <w:t>）、铁杉（</w:t>
      </w:r>
      <w:r w:rsidRPr="00B40AC2">
        <w:rPr>
          <w:rFonts w:cs="Times New Roman" w:hint="eastAsia"/>
          <w:i/>
          <w:color w:val="000000" w:themeColor="text1"/>
          <w:szCs w:val="28"/>
        </w:rPr>
        <w:t>Tsuga</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chinensis</w:t>
      </w:r>
      <w:r w:rsidRPr="00B40AC2">
        <w:rPr>
          <w:rFonts w:cs="Times New Roman" w:hint="eastAsia"/>
          <w:color w:val="000000" w:themeColor="text1"/>
          <w:szCs w:val="28"/>
        </w:rPr>
        <w:t>）、柳杉（</w:t>
      </w:r>
      <w:r w:rsidRPr="00B40AC2">
        <w:rPr>
          <w:rFonts w:cs="Times New Roman" w:hint="eastAsia"/>
          <w:i/>
          <w:color w:val="000000" w:themeColor="text1"/>
          <w:szCs w:val="28"/>
        </w:rPr>
        <w:t>Cryptomeria</w:t>
      </w:r>
      <w:r w:rsidRPr="00B40AC2">
        <w:rPr>
          <w:rFonts w:cs="Times New Roman" w:hint="eastAsia"/>
          <w:color w:val="000000" w:themeColor="text1"/>
          <w:szCs w:val="28"/>
        </w:rPr>
        <w:t xml:space="preserve"> </w:t>
      </w:r>
      <w:r w:rsidRPr="00B40AC2">
        <w:rPr>
          <w:rFonts w:cs="Times New Roman"/>
          <w:i/>
          <w:color w:val="000000" w:themeColor="text1"/>
          <w:szCs w:val="28"/>
        </w:rPr>
        <w:t>fortune</w:t>
      </w:r>
      <w:r w:rsidRPr="00B40AC2">
        <w:rPr>
          <w:rFonts w:cs="Times New Roman" w:hint="eastAsia"/>
          <w:color w:val="000000" w:themeColor="text1"/>
          <w:szCs w:val="28"/>
        </w:rPr>
        <w:t>）、圆柏（</w:t>
      </w:r>
      <w:r w:rsidRPr="00B40AC2">
        <w:rPr>
          <w:rFonts w:cs="Times New Roman" w:hint="eastAsia"/>
          <w:i/>
          <w:color w:val="000000" w:themeColor="text1"/>
          <w:szCs w:val="28"/>
        </w:rPr>
        <w:t>Juniperus</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chinensis</w:t>
      </w:r>
      <w:r w:rsidRPr="00B40AC2">
        <w:rPr>
          <w:rFonts w:cs="Times New Roman" w:hint="eastAsia"/>
          <w:color w:val="000000" w:themeColor="text1"/>
          <w:szCs w:val="28"/>
        </w:rPr>
        <w:t>）、侧柏（</w:t>
      </w:r>
      <w:r w:rsidRPr="00B40AC2">
        <w:rPr>
          <w:rFonts w:cs="Times New Roman" w:hint="eastAsia"/>
          <w:i/>
          <w:color w:val="000000" w:themeColor="text1"/>
          <w:szCs w:val="28"/>
        </w:rPr>
        <w:t>Platycladus</w:t>
      </w:r>
      <w:r w:rsidRPr="00B40AC2">
        <w:rPr>
          <w:rFonts w:cs="Times New Roman" w:hint="eastAsia"/>
          <w:color w:val="000000" w:themeColor="text1"/>
          <w:szCs w:val="28"/>
        </w:rPr>
        <w:t xml:space="preserve"> </w:t>
      </w:r>
      <w:r w:rsidRPr="00B40AC2">
        <w:rPr>
          <w:rFonts w:cs="Times New Roman" w:hint="eastAsia"/>
          <w:i/>
          <w:color w:val="000000" w:themeColor="text1"/>
          <w:szCs w:val="28"/>
        </w:rPr>
        <w:t>orientalis</w:t>
      </w:r>
      <w:r w:rsidRPr="00B40AC2">
        <w:rPr>
          <w:rFonts w:cs="Times New Roman" w:hint="eastAsia"/>
          <w:color w:val="000000" w:themeColor="text1"/>
          <w:szCs w:val="28"/>
        </w:rPr>
        <w:t>）、山杨（</w:t>
      </w:r>
      <w:r w:rsidRPr="00B40AC2">
        <w:rPr>
          <w:rFonts w:cs="Times New Roman" w:hint="eastAsia"/>
          <w:i/>
          <w:color w:val="000000" w:themeColor="text1"/>
          <w:szCs w:val="28"/>
        </w:rPr>
        <w:t>Populus</w:t>
      </w:r>
      <w:r w:rsidRPr="00B40AC2">
        <w:rPr>
          <w:rFonts w:cs="Times New Roman" w:hint="eastAsia"/>
          <w:color w:val="000000" w:themeColor="text1"/>
          <w:szCs w:val="28"/>
        </w:rPr>
        <w:t xml:space="preserve"> </w:t>
      </w:r>
      <w:r w:rsidRPr="00B40AC2">
        <w:rPr>
          <w:rFonts w:cs="Times New Roman" w:hint="eastAsia"/>
          <w:i/>
          <w:color w:val="000000" w:themeColor="text1"/>
          <w:szCs w:val="28"/>
        </w:rPr>
        <w:t>davidiana</w:t>
      </w:r>
      <w:r w:rsidRPr="00B40AC2">
        <w:rPr>
          <w:rFonts w:cs="Times New Roman" w:hint="eastAsia"/>
          <w:color w:val="000000" w:themeColor="text1"/>
          <w:szCs w:val="28"/>
        </w:rPr>
        <w:t>）、毛山杨（</w:t>
      </w:r>
      <w:r w:rsidRPr="00B40AC2">
        <w:rPr>
          <w:rFonts w:cs="Times New Roman" w:hint="eastAsia"/>
          <w:i/>
          <w:color w:val="000000" w:themeColor="text1"/>
          <w:szCs w:val="28"/>
        </w:rPr>
        <w:t>Populus</w:t>
      </w:r>
      <w:r w:rsidRPr="00B40AC2">
        <w:rPr>
          <w:rFonts w:cs="Times New Roman" w:hint="eastAsia"/>
          <w:color w:val="000000" w:themeColor="text1"/>
          <w:szCs w:val="28"/>
        </w:rPr>
        <w:t xml:space="preserve"> </w:t>
      </w:r>
      <w:r w:rsidRPr="00B40AC2">
        <w:rPr>
          <w:rFonts w:cs="Times New Roman" w:hint="eastAsia"/>
          <w:i/>
          <w:color w:val="000000" w:themeColor="text1"/>
          <w:szCs w:val="28"/>
        </w:rPr>
        <w:t>davidiana</w:t>
      </w:r>
      <w:r w:rsidRPr="00B40AC2">
        <w:rPr>
          <w:rFonts w:cs="Times New Roman" w:hint="eastAsia"/>
          <w:color w:val="000000" w:themeColor="text1"/>
          <w:szCs w:val="28"/>
        </w:rPr>
        <w:t>）、大叶杨（</w:t>
      </w:r>
      <w:r w:rsidRPr="00B40AC2">
        <w:rPr>
          <w:rFonts w:cs="Times New Roman" w:hint="eastAsia"/>
          <w:i/>
          <w:color w:val="000000" w:themeColor="text1"/>
          <w:szCs w:val="28"/>
        </w:rPr>
        <w:t>Populus</w:t>
      </w:r>
      <w:r w:rsidRPr="00B40AC2">
        <w:rPr>
          <w:rFonts w:cs="Times New Roman" w:hint="eastAsia"/>
          <w:color w:val="000000" w:themeColor="text1"/>
          <w:szCs w:val="28"/>
        </w:rPr>
        <w:t xml:space="preserve"> </w:t>
      </w:r>
      <w:r w:rsidRPr="00B40AC2">
        <w:rPr>
          <w:rFonts w:cs="Times New Roman" w:hint="eastAsia"/>
          <w:i/>
          <w:color w:val="000000" w:themeColor="text1"/>
          <w:szCs w:val="28"/>
        </w:rPr>
        <w:t>lasiocarpa</w:t>
      </w:r>
      <w:r w:rsidRPr="00B40AC2">
        <w:rPr>
          <w:rFonts w:cs="Times New Roman" w:hint="eastAsia"/>
          <w:color w:val="000000" w:themeColor="text1"/>
          <w:szCs w:val="28"/>
        </w:rPr>
        <w:t>）等。</w:t>
      </w:r>
    </w:p>
    <w:p w14:paraId="4C61F51D"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灌木层盖度在</w:t>
      </w:r>
      <w:r w:rsidRPr="00B40AC2">
        <w:rPr>
          <w:rFonts w:cs="Times New Roman"/>
          <w:color w:val="000000" w:themeColor="text1"/>
          <w:szCs w:val="28"/>
        </w:rPr>
        <w:t>30-50%</w:t>
      </w:r>
      <w:r w:rsidRPr="00B40AC2">
        <w:rPr>
          <w:rFonts w:cs="Times New Roman"/>
          <w:color w:val="000000" w:themeColor="text1"/>
          <w:szCs w:val="28"/>
        </w:rPr>
        <w:t>之间，常见的植物主要有：</w:t>
      </w:r>
      <w:r w:rsidRPr="00B40AC2">
        <w:rPr>
          <w:rFonts w:cs="Times New Roman" w:hint="eastAsia"/>
          <w:color w:val="000000" w:themeColor="text1"/>
          <w:szCs w:val="28"/>
        </w:rPr>
        <w:t>红毛花楸（</w:t>
      </w:r>
      <w:r w:rsidRPr="00B40AC2">
        <w:rPr>
          <w:rFonts w:cs="Times New Roman" w:hint="eastAsia"/>
          <w:i/>
          <w:color w:val="000000" w:themeColor="text1"/>
          <w:szCs w:val="28"/>
        </w:rPr>
        <w:t>Sorbus</w:t>
      </w:r>
      <w:r w:rsidRPr="00B40AC2">
        <w:rPr>
          <w:rFonts w:cs="Times New Roman" w:hint="eastAsia"/>
          <w:color w:val="000000" w:themeColor="text1"/>
          <w:szCs w:val="28"/>
        </w:rPr>
        <w:t xml:space="preserve"> </w:t>
      </w:r>
      <w:r w:rsidRPr="00B40AC2">
        <w:rPr>
          <w:rFonts w:cs="Times New Roman" w:hint="eastAsia"/>
          <w:i/>
          <w:color w:val="000000" w:themeColor="text1"/>
          <w:szCs w:val="28"/>
        </w:rPr>
        <w:t>rufopilosa</w:t>
      </w:r>
      <w:r w:rsidRPr="00B40AC2">
        <w:rPr>
          <w:rFonts w:cs="Times New Roman" w:hint="eastAsia"/>
          <w:color w:val="000000" w:themeColor="text1"/>
          <w:szCs w:val="28"/>
        </w:rPr>
        <w:t>）、</w:t>
      </w:r>
      <w:r w:rsidRPr="00B40AC2">
        <w:rPr>
          <w:rFonts w:cs="Times New Roman" w:hint="eastAsia"/>
          <w:color w:val="000000" w:themeColor="text1"/>
          <w:szCs w:val="28"/>
        </w:rPr>
        <w:lastRenderedPageBreak/>
        <w:t>马鞍羊蹄甲（</w:t>
      </w:r>
      <w:r w:rsidRPr="00B40AC2">
        <w:rPr>
          <w:rFonts w:cs="Times New Roman" w:hint="eastAsia"/>
          <w:i/>
          <w:color w:val="000000" w:themeColor="text1"/>
          <w:szCs w:val="28"/>
        </w:rPr>
        <w:t>Bauhinia</w:t>
      </w:r>
      <w:r w:rsidRPr="00B40AC2">
        <w:rPr>
          <w:rFonts w:cs="Times New Roman" w:hint="eastAsia"/>
          <w:color w:val="000000" w:themeColor="text1"/>
          <w:szCs w:val="28"/>
        </w:rPr>
        <w:t xml:space="preserve"> </w:t>
      </w:r>
      <w:r w:rsidRPr="00B40AC2">
        <w:rPr>
          <w:rFonts w:cs="Times New Roman" w:hint="eastAsia"/>
          <w:i/>
          <w:color w:val="000000" w:themeColor="text1"/>
          <w:szCs w:val="28"/>
        </w:rPr>
        <w:t>faberi</w:t>
      </w:r>
      <w:r w:rsidRPr="00B40AC2">
        <w:rPr>
          <w:rFonts w:cs="Times New Roman" w:hint="eastAsia"/>
          <w:color w:val="000000" w:themeColor="text1"/>
          <w:szCs w:val="28"/>
        </w:rPr>
        <w:t>）、苦楝（</w:t>
      </w:r>
      <w:r w:rsidRPr="00B40AC2">
        <w:rPr>
          <w:rFonts w:cs="Times New Roman" w:hint="eastAsia"/>
          <w:i/>
          <w:color w:val="000000" w:themeColor="text1"/>
          <w:szCs w:val="28"/>
        </w:rPr>
        <w:t>Melia</w:t>
      </w:r>
      <w:r w:rsidRPr="00B40AC2">
        <w:rPr>
          <w:rFonts w:cs="Times New Roman" w:hint="eastAsia"/>
          <w:color w:val="000000" w:themeColor="text1"/>
          <w:szCs w:val="28"/>
        </w:rPr>
        <w:t xml:space="preserve"> </w:t>
      </w:r>
      <w:r w:rsidRPr="00B40AC2">
        <w:rPr>
          <w:rFonts w:cs="Times New Roman" w:hint="eastAsia"/>
          <w:i/>
          <w:color w:val="000000" w:themeColor="text1"/>
          <w:szCs w:val="28"/>
        </w:rPr>
        <w:t>azedarach</w:t>
      </w:r>
      <w:r w:rsidRPr="00B40AC2">
        <w:rPr>
          <w:rFonts w:cs="Times New Roman" w:hint="eastAsia"/>
          <w:color w:val="000000" w:themeColor="text1"/>
          <w:szCs w:val="28"/>
        </w:rPr>
        <w:t>）、川楝（</w:t>
      </w:r>
      <w:r w:rsidRPr="00B40AC2">
        <w:rPr>
          <w:rFonts w:cs="Times New Roman" w:hint="eastAsia"/>
          <w:i/>
          <w:color w:val="000000" w:themeColor="text1"/>
          <w:szCs w:val="28"/>
        </w:rPr>
        <w:t>Melia</w:t>
      </w:r>
      <w:r w:rsidRPr="00B40AC2">
        <w:rPr>
          <w:rFonts w:cs="Times New Roman" w:hint="eastAsia"/>
          <w:color w:val="000000" w:themeColor="text1"/>
          <w:szCs w:val="28"/>
        </w:rPr>
        <w:t xml:space="preserve"> </w:t>
      </w:r>
      <w:r w:rsidRPr="00B40AC2">
        <w:rPr>
          <w:rFonts w:cs="Times New Roman" w:hint="eastAsia"/>
          <w:i/>
          <w:color w:val="000000" w:themeColor="text1"/>
          <w:szCs w:val="28"/>
        </w:rPr>
        <w:t>toosendaz</w:t>
      </w:r>
      <w:r w:rsidRPr="00B40AC2">
        <w:rPr>
          <w:rFonts w:cs="Times New Roman" w:hint="eastAsia"/>
          <w:color w:val="000000" w:themeColor="text1"/>
          <w:szCs w:val="28"/>
        </w:rPr>
        <w:t>）、香椿（</w:t>
      </w:r>
      <w:r w:rsidRPr="00B40AC2">
        <w:rPr>
          <w:rFonts w:cs="Times New Roman" w:hint="eastAsia"/>
          <w:i/>
          <w:color w:val="000000" w:themeColor="text1"/>
          <w:szCs w:val="28"/>
        </w:rPr>
        <w:t>Toona</w:t>
      </w:r>
      <w:r w:rsidRPr="00B40AC2">
        <w:rPr>
          <w:rFonts w:cs="Times New Roman" w:hint="eastAsia"/>
          <w:color w:val="000000" w:themeColor="text1"/>
          <w:szCs w:val="28"/>
        </w:rPr>
        <w:t xml:space="preserve"> </w:t>
      </w:r>
      <w:r w:rsidRPr="00B40AC2">
        <w:rPr>
          <w:rFonts w:cs="Times New Roman" w:hint="eastAsia"/>
          <w:i/>
          <w:color w:val="000000" w:themeColor="text1"/>
          <w:szCs w:val="28"/>
        </w:rPr>
        <w:t>sinensis</w:t>
      </w:r>
      <w:r w:rsidRPr="00B40AC2">
        <w:rPr>
          <w:rFonts w:cs="Times New Roman" w:hint="eastAsia"/>
          <w:color w:val="000000" w:themeColor="text1"/>
          <w:szCs w:val="28"/>
        </w:rPr>
        <w:t>）、粗糠柴（</w:t>
      </w:r>
      <w:r w:rsidRPr="00B40AC2">
        <w:rPr>
          <w:rFonts w:cs="Times New Roman" w:hint="eastAsia"/>
          <w:i/>
          <w:color w:val="000000" w:themeColor="text1"/>
          <w:szCs w:val="28"/>
        </w:rPr>
        <w:t>Mallotus</w:t>
      </w:r>
      <w:r w:rsidRPr="00B40AC2">
        <w:rPr>
          <w:rFonts w:cs="Times New Roman" w:hint="eastAsia"/>
          <w:color w:val="000000" w:themeColor="text1"/>
          <w:szCs w:val="28"/>
        </w:rPr>
        <w:t xml:space="preserve"> </w:t>
      </w:r>
      <w:r w:rsidRPr="00B40AC2">
        <w:rPr>
          <w:rFonts w:cs="Times New Roman" w:hint="eastAsia"/>
          <w:i/>
          <w:color w:val="000000" w:themeColor="text1"/>
          <w:szCs w:val="28"/>
        </w:rPr>
        <w:t>philippensis</w:t>
      </w:r>
      <w:r w:rsidRPr="00B40AC2">
        <w:rPr>
          <w:rFonts w:cs="Times New Roman" w:hint="eastAsia"/>
          <w:color w:val="000000" w:themeColor="text1"/>
          <w:szCs w:val="28"/>
        </w:rPr>
        <w:t>）、野桐（</w:t>
      </w:r>
      <w:r w:rsidRPr="00B40AC2">
        <w:rPr>
          <w:rFonts w:cs="Times New Roman" w:hint="eastAsia"/>
          <w:i/>
          <w:color w:val="000000" w:themeColor="text1"/>
          <w:szCs w:val="28"/>
        </w:rPr>
        <w:t>Mallotus</w:t>
      </w:r>
      <w:r w:rsidRPr="00B40AC2">
        <w:rPr>
          <w:rFonts w:cs="Times New Roman" w:hint="eastAsia"/>
          <w:color w:val="000000" w:themeColor="text1"/>
          <w:szCs w:val="28"/>
        </w:rPr>
        <w:t xml:space="preserve"> </w:t>
      </w:r>
      <w:r w:rsidRPr="00B40AC2">
        <w:rPr>
          <w:rFonts w:cs="Times New Roman" w:hint="eastAsia"/>
          <w:i/>
          <w:color w:val="000000" w:themeColor="text1"/>
          <w:szCs w:val="28"/>
        </w:rPr>
        <w:t>tenuifolius</w:t>
      </w:r>
      <w:r w:rsidRPr="00B40AC2">
        <w:rPr>
          <w:rFonts w:cs="Times New Roman" w:hint="eastAsia"/>
          <w:color w:val="000000" w:themeColor="text1"/>
          <w:szCs w:val="28"/>
        </w:rPr>
        <w:t>）、乌桕（</w:t>
      </w:r>
      <w:r w:rsidRPr="00B40AC2">
        <w:rPr>
          <w:rFonts w:cs="Times New Roman" w:hint="eastAsia"/>
          <w:i/>
          <w:color w:val="000000" w:themeColor="text1"/>
          <w:szCs w:val="28"/>
        </w:rPr>
        <w:t>Sapium</w:t>
      </w:r>
      <w:r w:rsidRPr="00B40AC2">
        <w:rPr>
          <w:rFonts w:cs="Times New Roman" w:hint="eastAsia"/>
          <w:color w:val="000000" w:themeColor="text1"/>
          <w:szCs w:val="28"/>
        </w:rPr>
        <w:t xml:space="preserve"> </w:t>
      </w:r>
      <w:r w:rsidRPr="00B40AC2">
        <w:rPr>
          <w:rFonts w:cs="Times New Roman" w:hint="eastAsia"/>
          <w:i/>
          <w:color w:val="000000" w:themeColor="text1"/>
          <w:szCs w:val="28"/>
        </w:rPr>
        <w:t>sebiferum</w:t>
      </w:r>
      <w:r w:rsidRPr="00B40AC2">
        <w:rPr>
          <w:rFonts w:cs="Times New Roman" w:hint="eastAsia"/>
          <w:color w:val="000000" w:themeColor="text1"/>
          <w:szCs w:val="28"/>
        </w:rPr>
        <w:t>）、马桑（</w:t>
      </w:r>
      <w:r w:rsidRPr="00B40AC2">
        <w:rPr>
          <w:rFonts w:cs="Times New Roman" w:hint="eastAsia"/>
          <w:i/>
          <w:color w:val="000000" w:themeColor="text1"/>
          <w:szCs w:val="28"/>
        </w:rPr>
        <w:t>Coriaria</w:t>
      </w:r>
      <w:r w:rsidRPr="00B40AC2">
        <w:rPr>
          <w:rFonts w:cs="Times New Roman" w:hint="eastAsia"/>
          <w:color w:val="000000" w:themeColor="text1"/>
          <w:szCs w:val="28"/>
        </w:rPr>
        <w:t xml:space="preserve"> </w:t>
      </w:r>
      <w:r w:rsidRPr="00B40AC2">
        <w:rPr>
          <w:rFonts w:cs="Times New Roman" w:hint="eastAsia"/>
          <w:i/>
          <w:color w:val="000000" w:themeColor="text1"/>
          <w:szCs w:val="28"/>
        </w:rPr>
        <w:t>nepalensis</w:t>
      </w:r>
      <w:r w:rsidRPr="00B40AC2">
        <w:rPr>
          <w:rFonts w:cs="Times New Roman" w:hint="eastAsia"/>
          <w:color w:val="000000" w:themeColor="text1"/>
          <w:szCs w:val="28"/>
        </w:rPr>
        <w:t>）、伏毛八角枫（</w:t>
      </w:r>
      <w:r w:rsidRPr="00B40AC2">
        <w:rPr>
          <w:rFonts w:cs="Times New Roman" w:hint="eastAsia"/>
          <w:i/>
          <w:color w:val="000000" w:themeColor="text1"/>
          <w:szCs w:val="28"/>
        </w:rPr>
        <w:t>Alangium</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chinense</w:t>
      </w:r>
      <w:r w:rsidRPr="00B40AC2">
        <w:rPr>
          <w:rFonts w:cs="Times New Roman" w:hint="eastAsia"/>
          <w:color w:val="000000" w:themeColor="text1"/>
          <w:szCs w:val="28"/>
        </w:rPr>
        <w:t>）、瓜木（</w:t>
      </w:r>
      <w:r w:rsidRPr="00B40AC2">
        <w:rPr>
          <w:rFonts w:cs="Times New Roman" w:hint="eastAsia"/>
          <w:i/>
          <w:color w:val="000000" w:themeColor="text1"/>
          <w:szCs w:val="28"/>
        </w:rPr>
        <w:t>Alangium</w:t>
      </w:r>
      <w:r w:rsidRPr="00B40AC2">
        <w:rPr>
          <w:rFonts w:cs="Times New Roman" w:hint="eastAsia"/>
          <w:color w:val="000000" w:themeColor="text1"/>
          <w:szCs w:val="28"/>
        </w:rPr>
        <w:t xml:space="preserve"> </w:t>
      </w:r>
      <w:r w:rsidRPr="00B40AC2">
        <w:rPr>
          <w:rFonts w:cs="Times New Roman" w:hint="eastAsia"/>
          <w:i/>
          <w:color w:val="000000" w:themeColor="text1"/>
          <w:szCs w:val="28"/>
        </w:rPr>
        <w:t>platanifolium</w:t>
      </w:r>
      <w:r w:rsidRPr="00B40AC2">
        <w:rPr>
          <w:rFonts w:cs="Times New Roman" w:hint="eastAsia"/>
          <w:color w:val="000000" w:themeColor="text1"/>
          <w:szCs w:val="28"/>
        </w:rPr>
        <w:t>）等。</w:t>
      </w:r>
    </w:p>
    <w:p w14:paraId="65052E0D"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草本植物长势较好，盖度</w:t>
      </w:r>
      <w:r w:rsidRPr="00B40AC2">
        <w:rPr>
          <w:rFonts w:cs="Times New Roman"/>
          <w:color w:val="000000" w:themeColor="text1"/>
          <w:szCs w:val="28"/>
        </w:rPr>
        <w:t>40%</w:t>
      </w:r>
      <w:r w:rsidRPr="00B40AC2">
        <w:rPr>
          <w:rFonts w:cs="Times New Roman"/>
          <w:color w:val="000000" w:themeColor="text1"/>
          <w:szCs w:val="28"/>
        </w:rPr>
        <w:t>左右，常见的植物主要有：</w:t>
      </w:r>
      <w:r w:rsidRPr="00B40AC2">
        <w:rPr>
          <w:rFonts w:cs="Times New Roman" w:hint="eastAsia"/>
          <w:color w:val="000000" w:themeColor="text1"/>
          <w:szCs w:val="28"/>
        </w:rPr>
        <w:t>白羊草（</w:t>
      </w:r>
      <w:r w:rsidRPr="00B40AC2">
        <w:rPr>
          <w:rFonts w:cs="Times New Roman" w:hint="eastAsia"/>
          <w:i/>
          <w:color w:val="000000" w:themeColor="text1"/>
          <w:szCs w:val="28"/>
        </w:rPr>
        <w:t>Bothriochloa</w:t>
      </w:r>
      <w:r w:rsidRPr="00B40AC2">
        <w:rPr>
          <w:rFonts w:cs="Times New Roman" w:hint="eastAsia"/>
          <w:color w:val="000000" w:themeColor="text1"/>
          <w:szCs w:val="28"/>
        </w:rPr>
        <w:t xml:space="preserve"> </w:t>
      </w:r>
      <w:r w:rsidRPr="00B40AC2">
        <w:rPr>
          <w:rFonts w:cs="Times New Roman" w:hint="eastAsia"/>
          <w:i/>
          <w:color w:val="000000" w:themeColor="text1"/>
          <w:szCs w:val="28"/>
        </w:rPr>
        <w:t>ischaemum</w:t>
      </w:r>
      <w:r w:rsidRPr="00B40AC2">
        <w:rPr>
          <w:rFonts w:cs="Times New Roman" w:hint="eastAsia"/>
          <w:color w:val="000000" w:themeColor="text1"/>
          <w:szCs w:val="28"/>
        </w:rPr>
        <w:t>）、雀麦（</w:t>
      </w:r>
      <w:r w:rsidRPr="00B40AC2">
        <w:rPr>
          <w:rFonts w:cs="Times New Roman" w:hint="eastAsia"/>
          <w:i/>
          <w:color w:val="000000" w:themeColor="text1"/>
          <w:szCs w:val="28"/>
        </w:rPr>
        <w:t>Bromus</w:t>
      </w:r>
      <w:r w:rsidRPr="00B40AC2">
        <w:rPr>
          <w:rFonts w:cs="Times New Roman" w:hint="eastAsia"/>
          <w:color w:val="000000" w:themeColor="text1"/>
          <w:szCs w:val="28"/>
        </w:rPr>
        <w:t xml:space="preserve"> </w:t>
      </w:r>
      <w:r w:rsidRPr="00B40AC2">
        <w:rPr>
          <w:rFonts w:cs="Times New Roman" w:hint="eastAsia"/>
          <w:i/>
          <w:color w:val="000000" w:themeColor="text1"/>
          <w:szCs w:val="28"/>
        </w:rPr>
        <w:t>japonicus</w:t>
      </w:r>
      <w:r w:rsidRPr="00B40AC2">
        <w:rPr>
          <w:rFonts w:cs="Times New Roman" w:hint="eastAsia"/>
          <w:color w:val="000000" w:themeColor="text1"/>
          <w:szCs w:val="28"/>
        </w:rPr>
        <w:t>）、细柄草（</w:t>
      </w:r>
      <w:r w:rsidRPr="00B40AC2">
        <w:rPr>
          <w:rFonts w:cs="Times New Roman" w:hint="eastAsia"/>
          <w:i/>
          <w:color w:val="000000" w:themeColor="text1"/>
          <w:szCs w:val="28"/>
        </w:rPr>
        <w:t>Capillipedium</w:t>
      </w:r>
      <w:r w:rsidRPr="00B40AC2">
        <w:rPr>
          <w:rFonts w:cs="Times New Roman" w:hint="eastAsia"/>
          <w:color w:val="000000" w:themeColor="text1"/>
          <w:szCs w:val="28"/>
        </w:rPr>
        <w:t xml:space="preserve"> </w:t>
      </w:r>
      <w:r w:rsidRPr="00B40AC2">
        <w:rPr>
          <w:rFonts w:cs="Times New Roman" w:hint="eastAsia"/>
          <w:i/>
          <w:color w:val="000000" w:themeColor="text1"/>
          <w:szCs w:val="28"/>
        </w:rPr>
        <w:t>parviflorum</w:t>
      </w:r>
      <w:r w:rsidRPr="00B40AC2">
        <w:rPr>
          <w:rFonts w:cs="Times New Roman" w:hint="eastAsia"/>
          <w:color w:val="000000" w:themeColor="text1"/>
          <w:szCs w:val="28"/>
        </w:rPr>
        <w:t>）、狗尾草（</w:t>
      </w:r>
      <w:r w:rsidRPr="00B40AC2">
        <w:rPr>
          <w:rFonts w:cs="Times New Roman" w:hint="eastAsia"/>
          <w:i/>
          <w:color w:val="000000" w:themeColor="text1"/>
          <w:szCs w:val="28"/>
        </w:rPr>
        <w:t>Setaria</w:t>
      </w:r>
      <w:r w:rsidRPr="00B40AC2">
        <w:rPr>
          <w:rFonts w:cs="Times New Roman" w:hint="eastAsia"/>
          <w:color w:val="000000" w:themeColor="text1"/>
          <w:szCs w:val="28"/>
        </w:rPr>
        <w:t xml:space="preserve"> </w:t>
      </w:r>
      <w:r w:rsidRPr="00B40AC2">
        <w:rPr>
          <w:rFonts w:cs="Times New Roman" w:hint="eastAsia"/>
          <w:i/>
          <w:color w:val="000000" w:themeColor="text1"/>
          <w:szCs w:val="28"/>
        </w:rPr>
        <w:t>viridis</w:t>
      </w:r>
      <w:r w:rsidRPr="00B40AC2">
        <w:rPr>
          <w:rFonts w:cs="Times New Roman" w:hint="eastAsia"/>
          <w:color w:val="000000" w:themeColor="text1"/>
          <w:szCs w:val="28"/>
        </w:rPr>
        <w:t>）、鼠尾粟（</w:t>
      </w:r>
      <w:r w:rsidRPr="00B40AC2">
        <w:rPr>
          <w:rFonts w:cs="Times New Roman" w:hint="eastAsia"/>
          <w:i/>
          <w:color w:val="000000" w:themeColor="text1"/>
          <w:szCs w:val="28"/>
        </w:rPr>
        <w:t>Sporobolus</w:t>
      </w:r>
      <w:r w:rsidRPr="00B40AC2">
        <w:rPr>
          <w:rFonts w:cs="Times New Roman" w:hint="eastAsia"/>
          <w:color w:val="000000" w:themeColor="text1"/>
          <w:szCs w:val="28"/>
        </w:rPr>
        <w:t xml:space="preserve"> </w:t>
      </w:r>
      <w:r w:rsidRPr="00B40AC2">
        <w:rPr>
          <w:rFonts w:cs="Times New Roman" w:hint="eastAsia"/>
          <w:i/>
          <w:color w:val="000000" w:themeColor="text1"/>
          <w:szCs w:val="28"/>
        </w:rPr>
        <w:t>fertilis</w:t>
      </w:r>
      <w:r w:rsidRPr="00B40AC2">
        <w:rPr>
          <w:rFonts w:cs="Times New Roman" w:hint="eastAsia"/>
          <w:color w:val="000000" w:themeColor="text1"/>
          <w:szCs w:val="28"/>
        </w:rPr>
        <w:t>）、大披针薹草（</w:t>
      </w:r>
      <w:r w:rsidRPr="00B40AC2">
        <w:rPr>
          <w:rFonts w:cs="Times New Roman" w:hint="eastAsia"/>
          <w:i/>
          <w:color w:val="000000" w:themeColor="text1"/>
          <w:szCs w:val="28"/>
        </w:rPr>
        <w:t>Carex</w:t>
      </w:r>
      <w:r w:rsidRPr="00B40AC2">
        <w:rPr>
          <w:rFonts w:cs="Times New Roman" w:hint="eastAsia"/>
          <w:color w:val="000000" w:themeColor="text1"/>
          <w:szCs w:val="28"/>
        </w:rPr>
        <w:t xml:space="preserve"> </w:t>
      </w:r>
      <w:r w:rsidRPr="00B40AC2">
        <w:rPr>
          <w:rFonts w:cs="Times New Roman" w:hint="eastAsia"/>
          <w:i/>
          <w:color w:val="000000" w:themeColor="text1"/>
          <w:szCs w:val="28"/>
        </w:rPr>
        <w:t>lanceolata</w:t>
      </w:r>
      <w:r w:rsidRPr="00B40AC2">
        <w:rPr>
          <w:rFonts w:cs="Times New Roman" w:hint="eastAsia"/>
          <w:color w:val="000000" w:themeColor="text1"/>
          <w:szCs w:val="28"/>
        </w:rPr>
        <w:t>）、接骨草（</w:t>
      </w:r>
      <w:r w:rsidRPr="00B40AC2">
        <w:rPr>
          <w:rFonts w:cs="Times New Roman" w:hint="eastAsia"/>
          <w:i/>
          <w:color w:val="000000" w:themeColor="text1"/>
          <w:szCs w:val="28"/>
        </w:rPr>
        <w:t>Sambucus</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chinensis</w:t>
      </w:r>
      <w:r w:rsidRPr="00B40AC2">
        <w:rPr>
          <w:rFonts w:cs="Times New Roman" w:hint="eastAsia"/>
          <w:color w:val="000000" w:themeColor="text1"/>
          <w:szCs w:val="28"/>
        </w:rPr>
        <w:t>）、穿心莛子藨（</w:t>
      </w:r>
      <w:r w:rsidRPr="00B40AC2">
        <w:rPr>
          <w:rFonts w:cs="Times New Roman" w:hint="eastAsia"/>
          <w:i/>
          <w:color w:val="000000" w:themeColor="text1"/>
          <w:szCs w:val="28"/>
        </w:rPr>
        <w:t>Triosteum</w:t>
      </w:r>
      <w:r w:rsidRPr="00B40AC2">
        <w:rPr>
          <w:rFonts w:cs="Times New Roman" w:hint="eastAsia"/>
          <w:color w:val="000000" w:themeColor="text1"/>
          <w:szCs w:val="28"/>
        </w:rPr>
        <w:t xml:space="preserve"> </w:t>
      </w:r>
      <w:r w:rsidRPr="00B40AC2">
        <w:rPr>
          <w:rFonts w:cs="Times New Roman" w:hint="eastAsia"/>
          <w:i/>
          <w:color w:val="000000" w:themeColor="text1"/>
          <w:szCs w:val="28"/>
        </w:rPr>
        <w:t>himalayanum</w:t>
      </w:r>
      <w:r w:rsidRPr="00B40AC2">
        <w:rPr>
          <w:rFonts w:cs="Times New Roman" w:hint="eastAsia"/>
          <w:color w:val="000000" w:themeColor="text1"/>
          <w:szCs w:val="28"/>
        </w:rPr>
        <w:t>）、少蕊败酱（</w:t>
      </w:r>
      <w:r w:rsidRPr="00B40AC2">
        <w:rPr>
          <w:rFonts w:cs="Times New Roman" w:hint="eastAsia"/>
          <w:i/>
          <w:color w:val="000000" w:themeColor="text1"/>
          <w:szCs w:val="28"/>
        </w:rPr>
        <w:t>Patrinia</w:t>
      </w:r>
      <w:r w:rsidRPr="00B40AC2">
        <w:rPr>
          <w:rFonts w:cs="Times New Roman" w:hint="eastAsia"/>
          <w:color w:val="000000" w:themeColor="text1"/>
          <w:szCs w:val="28"/>
        </w:rPr>
        <w:t xml:space="preserve"> </w:t>
      </w:r>
      <w:r w:rsidRPr="00B40AC2">
        <w:rPr>
          <w:rFonts w:cs="Times New Roman" w:hint="eastAsia"/>
          <w:i/>
          <w:color w:val="000000" w:themeColor="text1"/>
          <w:szCs w:val="28"/>
        </w:rPr>
        <w:t>monandra</w:t>
      </w:r>
      <w:r w:rsidRPr="00B40AC2">
        <w:rPr>
          <w:rFonts w:cs="Times New Roman" w:hint="eastAsia"/>
          <w:color w:val="000000" w:themeColor="text1"/>
          <w:szCs w:val="28"/>
        </w:rPr>
        <w:t>）、四川婆婆纳（</w:t>
      </w:r>
      <w:r w:rsidRPr="00B40AC2">
        <w:rPr>
          <w:rFonts w:cs="Times New Roman" w:hint="eastAsia"/>
          <w:i/>
          <w:color w:val="000000" w:themeColor="text1"/>
          <w:szCs w:val="28"/>
        </w:rPr>
        <w:t>Veronica</w:t>
      </w:r>
      <w:r w:rsidRPr="00B40AC2">
        <w:rPr>
          <w:rFonts w:cs="Times New Roman" w:hint="eastAsia"/>
          <w:color w:val="000000" w:themeColor="text1"/>
          <w:szCs w:val="28"/>
        </w:rPr>
        <w:t xml:space="preserve"> </w:t>
      </w:r>
      <w:r w:rsidRPr="00B40AC2">
        <w:rPr>
          <w:rFonts w:cs="Times New Roman" w:hint="eastAsia"/>
          <w:i/>
          <w:color w:val="000000" w:themeColor="text1"/>
          <w:szCs w:val="28"/>
        </w:rPr>
        <w:t>szechuanica</w:t>
      </w:r>
      <w:r w:rsidRPr="00B40AC2">
        <w:rPr>
          <w:rFonts w:cs="Times New Roman" w:hint="eastAsia"/>
          <w:color w:val="000000" w:themeColor="text1"/>
          <w:szCs w:val="28"/>
        </w:rPr>
        <w:t>）、车前（</w:t>
      </w:r>
      <w:r w:rsidRPr="00B40AC2">
        <w:rPr>
          <w:rFonts w:cs="Times New Roman" w:hint="eastAsia"/>
          <w:i/>
          <w:color w:val="000000" w:themeColor="text1"/>
          <w:szCs w:val="28"/>
        </w:rPr>
        <w:t>Plantago</w:t>
      </w:r>
      <w:r w:rsidRPr="00B40AC2">
        <w:rPr>
          <w:rFonts w:cs="Times New Roman" w:hint="eastAsia"/>
          <w:color w:val="000000" w:themeColor="text1"/>
          <w:szCs w:val="28"/>
        </w:rPr>
        <w:t xml:space="preserve"> </w:t>
      </w:r>
      <w:r w:rsidRPr="00B40AC2">
        <w:rPr>
          <w:rFonts w:cs="Times New Roman" w:hint="eastAsia"/>
          <w:i/>
          <w:color w:val="000000" w:themeColor="text1"/>
          <w:szCs w:val="28"/>
        </w:rPr>
        <w:t>asiatica</w:t>
      </w:r>
      <w:r w:rsidRPr="00B40AC2">
        <w:rPr>
          <w:rFonts w:cs="Times New Roman" w:hint="eastAsia"/>
          <w:color w:val="000000" w:themeColor="text1"/>
          <w:szCs w:val="28"/>
        </w:rPr>
        <w:t>）</w:t>
      </w:r>
      <w:r w:rsidRPr="00B40AC2">
        <w:rPr>
          <w:rFonts w:cs="Times New Roman"/>
          <w:color w:val="000000" w:themeColor="text1"/>
          <w:szCs w:val="28"/>
        </w:rPr>
        <w:t>等。</w:t>
      </w:r>
    </w:p>
    <w:p w14:paraId="12C4A4BB" w14:textId="77777777" w:rsidR="00316069" w:rsidRPr="00B40AC2" w:rsidRDefault="00316069" w:rsidP="00316069">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4</w:t>
      </w:r>
      <w:r w:rsidRPr="00B40AC2">
        <w:rPr>
          <w:rFonts w:cs="Times New Roman" w:hint="eastAsia"/>
          <w:b/>
          <w:color w:val="000000" w:themeColor="text1"/>
          <w:szCs w:val="28"/>
        </w:rPr>
        <w:t>）箬竹林</w:t>
      </w:r>
    </w:p>
    <w:p w14:paraId="1CF06504"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区域内箬竹林为次生植被，</w:t>
      </w:r>
      <w:r w:rsidRPr="00B40AC2">
        <w:rPr>
          <w:rFonts w:cs="Times New Roman" w:hint="eastAsia"/>
          <w:color w:val="000000" w:themeColor="text1"/>
          <w:szCs w:val="28"/>
        </w:rPr>
        <w:t>箬竿高</w:t>
      </w:r>
      <w:r w:rsidRPr="00B40AC2">
        <w:rPr>
          <w:rFonts w:cs="Times New Roman" w:hint="eastAsia"/>
          <w:color w:val="000000" w:themeColor="text1"/>
          <w:szCs w:val="28"/>
        </w:rPr>
        <w:t>0.75-2</w:t>
      </w:r>
      <w:r w:rsidRPr="00B40AC2">
        <w:rPr>
          <w:rFonts w:cs="Times New Roman" w:hint="eastAsia"/>
          <w:color w:val="000000" w:themeColor="text1"/>
          <w:szCs w:val="28"/>
        </w:rPr>
        <w:t>米，直径</w:t>
      </w:r>
      <w:r w:rsidRPr="00B40AC2">
        <w:rPr>
          <w:rFonts w:cs="Times New Roman" w:hint="eastAsia"/>
          <w:color w:val="000000" w:themeColor="text1"/>
          <w:szCs w:val="28"/>
        </w:rPr>
        <w:t>4-7.5</w:t>
      </w:r>
      <w:r w:rsidRPr="00B40AC2">
        <w:rPr>
          <w:rFonts w:cs="Times New Roman" w:hint="eastAsia"/>
          <w:color w:val="000000" w:themeColor="text1"/>
          <w:szCs w:val="28"/>
        </w:rPr>
        <w:t>毫米；节间长约</w:t>
      </w:r>
      <w:r w:rsidRPr="00B40AC2">
        <w:rPr>
          <w:rFonts w:cs="Times New Roman" w:hint="eastAsia"/>
          <w:color w:val="000000" w:themeColor="text1"/>
          <w:szCs w:val="28"/>
        </w:rPr>
        <w:t>25</w:t>
      </w:r>
      <w:r w:rsidRPr="00B40AC2">
        <w:rPr>
          <w:rFonts w:cs="Times New Roman" w:hint="eastAsia"/>
          <w:color w:val="000000" w:themeColor="text1"/>
          <w:szCs w:val="28"/>
        </w:rPr>
        <w:t>厘米，最长者可达</w:t>
      </w:r>
      <w:r w:rsidRPr="00B40AC2">
        <w:rPr>
          <w:rFonts w:cs="Times New Roman" w:hint="eastAsia"/>
          <w:color w:val="000000" w:themeColor="text1"/>
          <w:szCs w:val="28"/>
        </w:rPr>
        <w:t>32</w:t>
      </w:r>
      <w:r w:rsidRPr="00B40AC2">
        <w:rPr>
          <w:rFonts w:cs="Times New Roman" w:hint="eastAsia"/>
          <w:color w:val="000000" w:themeColor="text1"/>
          <w:szCs w:val="28"/>
        </w:rPr>
        <w:t>厘米。群落外貌翠绿色，主要以小片斑状的形式分布在评价区域，林内结构简单，物种单一，林缘周边分布有少量的乔木树种，常见的主要有异叶榕（</w:t>
      </w:r>
      <w:r w:rsidRPr="00B40AC2">
        <w:rPr>
          <w:rFonts w:cs="Times New Roman" w:hint="eastAsia"/>
          <w:i/>
          <w:color w:val="000000" w:themeColor="text1"/>
          <w:szCs w:val="28"/>
        </w:rPr>
        <w:t>Ficus</w:t>
      </w:r>
      <w:r w:rsidRPr="00B40AC2">
        <w:rPr>
          <w:rFonts w:cs="Times New Roman" w:hint="eastAsia"/>
          <w:color w:val="000000" w:themeColor="text1"/>
          <w:szCs w:val="28"/>
        </w:rPr>
        <w:t xml:space="preserve"> </w:t>
      </w:r>
      <w:r w:rsidRPr="00B40AC2">
        <w:rPr>
          <w:rFonts w:cs="Times New Roman" w:hint="eastAsia"/>
          <w:i/>
          <w:color w:val="000000" w:themeColor="text1"/>
          <w:szCs w:val="28"/>
        </w:rPr>
        <w:t>heteromorpha</w:t>
      </w:r>
      <w:r w:rsidRPr="00B40AC2">
        <w:rPr>
          <w:rFonts w:cs="Times New Roman" w:hint="eastAsia"/>
          <w:color w:val="000000" w:themeColor="text1"/>
          <w:szCs w:val="28"/>
        </w:rPr>
        <w:t>）、黄葛树（</w:t>
      </w:r>
      <w:r w:rsidRPr="00B40AC2">
        <w:rPr>
          <w:rFonts w:cs="Times New Roman" w:hint="eastAsia"/>
          <w:i/>
          <w:color w:val="000000" w:themeColor="text1"/>
          <w:szCs w:val="28"/>
        </w:rPr>
        <w:t>Ficus</w:t>
      </w:r>
      <w:r w:rsidRPr="00B40AC2">
        <w:rPr>
          <w:rFonts w:cs="Times New Roman" w:hint="eastAsia"/>
          <w:color w:val="000000" w:themeColor="text1"/>
          <w:szCs w:val="28"/>
        </w:rPr>
        <w:t xml:space="preserve"> </w:t>
      </w:r>
      <w:r w:rsidRPr="00B40AC2">
        <w:rPr>
          <w:rFonts w:cs="Times New Roman" w:hint="eastAsia"/>
          <w:i/>
          <w:color w:val="000000" w:themeColor="text1"/>
          <w:szCs w:val="28"/>
        </w:rPr>
        <w:t>virens</w:t>
      </w:r>
      <w:r w:rsidRPr="00B40AC2">
        <w:rPr>
          <w:rFonts w:cs="Times New Roman" w:hint="eastAsia"/>
          <w:color w:val="000000" w:themeColor="text1"/>
          <w:szCs w:val="28"/>
        </w:rPr>
        <w:t>）、枫香（</w:t>
      </w:r>
      <w:r w:rsidRPr="00B40AC2">
        <w:rPr>
          <w:rFonts w:cs="Times New Roman" w:hint="eastAsia"/>
          <w:i/>
          <w:color w:val="000000" w:themeColor="text1"/>
          <w:szCs w:val="28"/>
        </w:rPr>
        <w:t>Liquidambar</w:t>
      </w:r>
      <w:r w:rsidRPr="00B40AC2">
        <w:rPr>
          <w:rFonts w:cs="Times New Roman" w:hint="eastAsia"/>
          <w:color w:val="000000" w:themeColor="text1"/>
          <w:szCs w:val="28"/>
        </w:rPr>
        <w:t xml:space="preserve"> </w:t>
      </w:r>
      <w:r w:rsidRPr="00B40AC2">
        <w:rPr>
          <w:rFonts w:cs="Times New Roman" w:hint="eastAsia"/>
          <w:i/>
          <w:color w:val="000000" w:themeColor="text1"/>
          <w:szCs w:val="28"/>
        </w:rPr>
        <w:t>formosana</w:t>
      </w:r>
      <w:r w:rsidRPr="00B40AC2">
        <w:rPr>
          <w:rFonts w:cs="Times New Roman" w:hint="eastAsia"/>
          <w:color w:val="000000" w:themeColor="text1"/>
          <w:szCs w:val="28"/>
        </w:rPr>
        <w:t>）、刺槐（</w:t>
      </w:r>
      <w:r w:rsidRPr="00B40AC2">
        <w:rPr>
          <w:rFonts w:cs="Times New Roman" w:hint="eastAsia"/>
          <w:i/>
          <w:color w:val="000000" w:themeColor="text1"/>
          <w:szCs w:val="28"/>
        </w:rPr>
        <w:t>Robinia</w:t>
      </w:r>
      <w:r w:rsidRPr="00B40AC2">
        <w:rPr>
          <w:rFonts w:cs="Times New Roman" w:hint="eastAsia"/>
          <w:color w:val="000000" w:themeColor="text1"/>
          <w:szCs w:val="28"/>
        </w:rPr>
        <w:t xml:space="preserve"> </w:t>
      </w:r>
      <w:r w:rsidRPr="00B40AC2">
        <w:rPr>
          <w:rFonts w:cs="Times New Roman" w:hint="eastAsia"/>
          <w:i/>
          <w:color w:val="000000" w:themeColor="text1"/>
          <w:szCs w:val="28"/>
        </w:rPr>
        <w:t>pseudoacacia</w:t>
      </w:r>
      <w:r w:rsidRPr="00B40AC2">
        <w:rPr>
          <w:rFonts w:cs="Times New Roman" w:hint="eastAsia"/>
          <w:color w:val="000000" w:themeColor="text1"/>
          <w:szCs w:val="28"/>
        </w:rPr>
        <w:t>）、槐树（</w:t>
      </w:r>
      <w:r w:rsidRPr="00B40AC2">
        <w:rPr>
          <w:rFonts w:cs="Times New Roman" w:hint="eastAsia"/>
          <w:i/>
          <w:color w:val="000000" w:themeColor="text1"/>
          <w:szCs w:val="28"/>
        </w:rPr>
        <w:t>Sophora</w:t>
      </w:r>
      <w:r w:rsidRPr="00B40AC2">
        <w:rPr>
          <w:rFonts w:cs="Times New Roman" w:hint="eastAsia"/>
          <w:color w:val="000000" w:themeColor="text1"/>
          <w:szCs w:val="28"/>
        </w:rPr>
        <w:t xml:space="preserve"> </w:t>
      </w:r>
      <w:r w:rsidRPr="00B40AC2">
        <w:rPr>
          <w:rFonts w:cs="Times New Roman" w:hint="eastAsia"/>
          <w:i/>
          <w:color w:val="000000" w:themeColor="text1"/>
          <w:szCs w:val="28"/>
        </w:rPr>
        <w:t>japonica</w:t>
      </w:r>
      <w:r w:rsidRPr="00B40AC2">
        <w:rPr>
          <w:rFonts w:cs="Times New Roman" w:hint="eastAsia"/>
          <w:color w:val="000000" w:themeColor="text1"/>
          <w:szCs w:val="28"/>
        </w:rPr>
        <w:t>）、黄杨（</w:t>
      </w:r>
      <w:r w:rsidRPr="00B40AC2">
        <w:rPr>
          <w:rFonts w:cs="Times New Roman" w:hint="eastAsia"/>
          <w:i/>
          <w:color w:val="000000" w:themeColor="text1"/>
          <w:szCs w:val="28"/>
        </w:rPr>
        <w:t>Buxus</w:t>
      </w:r>
      <w:r w:rsidRPr="00B40AC2">
        <w:rPr>
          <w:rFonts w:cs="Times New Roman" w:hint="eastAsia"/>
          <w:color w:val="000000" w:themeColor="text1"/>
          <w:szCs w:val="28"/>
        </w:rPr>
        <w:t xml:space="preserve"> </w:t>
      </w:r>
      <w:r w:rsidRPr="00B40AC2">
        <w:rPr>
          <w:rFonts w:cs="Times New Roman" w:hint="eastAsia"/>
          <w:i/>
          <w:color w:val="000000" w:themeColor="text1"/>
          <w:szCs w:val="28"/>
        </w:rPr>
        <w:t>sinica</w:t>
      </w:r>
      <w:r w:rsidRPr="00B40AC2">
        <w:rPr>
          <w:rFonts w:cs="Times New Roman" w:hint="eastAsia"/>
          <w:color w:val="000000" w:themeColor="text1"/>
          <w:szCs w:val="28"/>
        </w:rPr>
        <w:t>）、青麸杨（</w:t>
      </w:r>
      <w:r w:rsidRPr="00B40AC2">
        <w:rPr>
          <w:rFonts w:cs="Times New Roman" w:hint="eastAsia"/>
          <w:i/>
          <w:color w:val="000000" w:themeColor="text1"/>
          <w:szCs w:val="28"/>
        </w:rPr>
        <w:t>Rhus</w:t>
      </w:r>
      <w:r w:rsidRPr="00B40AC2">
        <w:rPr>
          <w:rFonts w:cs="Times New Roman" w:hint="eastAsia"/>
          <w:color w:val="000000" w:themeColor="text1"/>
          <w:szCs w:val="28"/>
        </w:rPr>
        <w:t xml:space="preserve"> </w:t>
      </w:r>
      <w:r w:rsidRPr="00B40AC2">
        <w:rPr>
          <w:rFonts w:cs="Times New Roman" w:hint="eastAsia"/>
          <w:i/>
          <w:color w:val="000000" w:themeColor="text1"/>
          <w:szCs w:val="28"/>
        </w:rPr>
        <w:t>potaninii</w:t>
      </w:r>
      <w:r w:rsidRPr="00B40AC2">
        <w:rPr>
          <w:rFonts w:cs="Times New Roman" w:hint="eastAsia"/>
          <w:color w:val="000000" w:themeColor="text1"/>
          <w:szCs w:val="28"/>
        </w:rPr>
        <w:t>）、漆树（</w:t>
      </w:r>
      <w:r w:rsidRPr="00B40AC2">
        <w:rPr>
          <w:rFonts w:cs="Times New Roman" w:hint="eastAsia"/>
          <w:i/>
          <w:color w:val="000000" w:themeColor="text1"/>
          <w:szCs w:val="28"/>
        </w:rPr>
        <w:t>Toxicodendron</w:t>
      </w:r>
      <w:r w:rsidRPr="00B40AC2">
        <w:rPr>
          <w:rFonts w:cs="Times New Roman" w:hint="eastAsia"/>
          <w:color w:val="000000" w:themeColor="text1"/>
          <w:szCs w:val="28"/>
        </w:rPr>
        <w:t xml:space="preserve"> </w:t>
      </w:r>
      <w:r w:rsidRPr="00B40AC2">
        <w:rPr>
          <w:rFonts w:cs="Times New Roman" w:hint="eastAsia"/>
          <w:i/>
          <w:color w:val="000000" w:themeColor="text1"/>
          <w:szCs w:val="28"/>
        </w:rPr>
        <w:t>vernicifluum</w:t>
      </w:r>
      <w:r w:rsidRPr="00B40AC2">
        <w:rPr>
          <w:rFonts w:cs="Times New Roman" w:hint="eastAsia"/>
          <w:color w:val="000000" w:themeColor="text1"/>
          <w:szCs w:val="28"/>
        </w:rPr>
        <w:t>）</w:t>
      </w:r>
      <w:r w:rsidRPr="00B40AC2">
        <w:rPr>
          <w:rFonts w:cs="Times New Roman"/>
          <w:color w:val="000000" w:themeColor="text1"/>
          <w:szCs w:val="28"/>
        </w:rPr>
        <w:t>等。</w:t>
      </w:r>
    </w:p>
    <w:p w14:paraId="4D5FFE14"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灌木植物主要是竹林，盖度在</w:t>
      </w:r>
      <w:r w:rsidRPr="00B40AC2">
        <w:rPr>
          <w:rFonts w:cs="Times New Roman"/>
          <w:color w:val="000000" w:themeColor="text1"/>
          <w:szCs w:val="28"/>
        </w:rPr>
        <w:t>50-70%</w:t>
      </w:r>
      <w:r w:rsidRPr="00B40AC2">
        <w:rPr>
          <w:rFonts w:cs="Times New Roman"/>
          <w:color w:val="000000" w:themeColor="text1"/>
          <w:szCs w:val="28"/>
        </w:rPr>
        <w:t>之间，另有少量的</w:t>
      </w:r>
      <w:r w:rsidRPr="00B40AC2">
        <w:rPr>
          <w:rFonts w:cs="Times New Roman" w:hint="eastAsia"/>
          <w:color w:val="000000" w:themeColor="text1"/>
          <w:szCs w:val="28"/>
        </w:rPr>
        <w:t>弓茎悬钩子（</w:t>
      </w:r>
      <w:r w:rsidRPr="00B40AC2">
        <w:rPr>
          <w:rFonts w:cs="Times New Roman" w:hint="eastAsia"/>
          <w:i/>
          <w:color w:val="000000" w:themeColor="text1"/>
          <w:szCs w:val="28"/>
        </w:rPr>
        <w:t>Rubus</w:t>
      </w:r>
      <w:r w:rsidRPr="00B40AC2">
        <w:rPr>
          <w:rFonts w:cs="Times New Roman" w:hint="eastAsia"/>
          <w:color w:val="000000" w:themeColor="text1"/>
          <w:szCs w:val="28"/>
        </w:rPr>
        <w:t xml:space="preserve"> </w:t>
      </w:r>
      <w:r w:rsidRPr="00B40AC2">
        <w:rPr>
          <w:rFonts w:cs="Times New Roman" w:hint="eastAsia"/>
          <w:i/>
          <w:color w:val="000000" w:themeColor="text1"/>
          <w:szCs w:val="28"/>
        </w:rPr>
        <w:t>flosculosus</w:t>
      </w:r>
      <w:r w:rsidRPr="00B40AC2">
        <w:rPr>
          <w:rFonts w:cs="Times New Roman" w:hint="eastAsia"/>
          <w:color w:val="000000" w:themeColor="text1"/>
          <w:szCs w:val="28"/>
        </w:rPr>
        <w:t>）、野桐（</w:t>
      </w:r>
      <w:r w:rsidRPr="00B40AC2">
        <w:rPr>
          <w:rFonts w:cs="Times New Roman" w:hint="eastAsia"/>
          <w:i/>
          <w:color w:val="000000" w:themeColor="text1"/>
          <w:szCs w:val="28"/>
        </w:rPr>
        <w:t>Mallotus</w:t>
      </w:r>
      <w:r w:rsidRPr="00B40AC2">
        <w:rPr>
          <w:rFonts w:cs="Times New Roman" w:hint="eastAsia"/>
          <w:color w:val="000000" w:themeColor="text1"/>
          <w:szCs w:val="28"/>
        </w:rPr>
        <w:t xml:space="preserve"> </w:t>
      </w:r>
      <w:r w:rsidRPr="00B40AC2">
        <w:rPr>
          <w:rFonts w:cs="Times New Roman" w:hint="eastAsia"/>
          <w:i/>
          <w:color w:val="000000" w:themeColor="text1"/>
          <w:szCs w:val="28"/>
        </w:rPr>
        <w:t>tenuifolius</w:t>
      </w:r>
      <w:r w:rsidRPr="00B40AC2">
        <w:rPr>
          <w:rFonts w:cs="Times New Roman" w:hint="eastAsia"/>
          <w:color w:val="000000" w:themeColor="text1"/>
          <w:szCs w:val="28"/>
        </w:rPr>
        <w:t>）、乌桕（</w:t>
      </w:r>
      <w:r w:rsidRPr="00B40AC2">
        <w:rPr>
          <w:rFonts w:cs="Times New Roman" w:hint="eastAsia"/>
          <w:i/>
          <w:color w:val="000000" w:themeColor="text1"/>
          <w:szCs w:val="28"/>
        </w:rPr>
        <w:t>Sapium</w:t>
      </w:r>
      <w:r w:rsidRPr="00B40AC2">
        <w:rPr>
          <w:rFonts w:cs="Times New Roman" w:hint="eastAsia"/>
          <w:color w:val="000000" w:themeColor="text1"/>
          <w:szCs w:val="28"/>
        </w:rPr>
        <w:t xml:space="preserve"> </w:t>
      </w:r>
      <w:r w:rsidRPr="00B40AC2">
        <w:rPr>
          <w:rFonts w:cs="Times New Roman" w:hint="eastAsia"/>
          <w:i/>
          <w:color w:val="000000" w:themeColor="text1"/>
          <w:szCs w:val="28"/>
        </w:rPr>
        <w:t>sebiferum</w:t>
      </w:r>
      <w:r w:rsidRPr="00B40AC2">
        <w:rPr>
          <w:rFonts w:cs="Times New Roman" w:hint="eastAsia"/>
          <w:color w:val="000000" w:themeColor="text1"/>
          <w:szCs w:val="28"/>
        </w:rPr>
        <w:t>）、马桑（</w:t>
      </w:r>
      <w:r w:rsidRPr="00B40AC2">
        <w:rPr>
          <w:rFonts w:cs="Times New Roman" w:hint="eastAsia"/>
          <w:i/>
          <w:color w:val="000000" w:themeColor="text1"/>
          <w:szCs w:val="28"/>
        </w:rPr>
        <w:t>Coriaria</w:t>
      </w:r>
      <w:r w:rsidRPr="00B40AC2">
        <w:rPr>
          <w:rFonts w:cs="Times New Roman" w:hint="eastAsia"/>
          <w:color w:val="000000" w:themeColor="text1"/>
          <w:szCs w:val="28"/>
        </w:rPr>
        <w:t xml:space="preserve"> </w:t>
      </w:r>
      <w:r w:rsidRPr="00B40AC2">
        <w:rPr>
          <w:rFonts w:cs="Times New Roman" w:hint="eastAsia"/>
          <w:i/>
          <w:color w:val="000000" w:themeColor="text1"/>
          <w:szCs w:val="28"/>
        </w:rPr>
        <w:t>nepalensis</w:t>
      </w:r>
      <w:r w:rsidRPr="00B40AC2">
        <w:rPr>
          <w:rFonts w:cs="Times New Roman" w:hint="eastAsia"/>
          <w:color w:val="000000" w:themeColor="text1"/>
          <w:szCs w:val="28"/>
        </w:rPr>
        <w:t>）、黄连木（</w:t>
      </w:r>
      <w:r w:rsidRPr="00B40AC2">
        <w:rPr>
          <w:rFonts w:cs="Times New Roman" w:hint="eastAsia"/>
          <w:i/>
          <w:color w:val="000000" w:themeColor="text1"/>
          <w:szCs w:val="28"/>
        </w:rPr>
        <w:t>Pistacia</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chinensis</w:t>
      </w:r>
      <w:r w:rsidRPr="00B40AC2">
        <w:rPr>
          <w:rFonts w:cs="Times New Roman" w:hint="eastAsia"/>
          <w:color w:val="000000" w:themeColor="text1"/>
          <w:szCs w:val="28"/>
        </w:rPr>
        <w:t>）、盐肤木（</w:t>
      </w:r>
      <w:r w:rsidRPr="00B40AC2">
        <w:rPr>
          <w:rFonts w:cs="Times New Roman" w:hint="eastAsia"/>
          <w:i/>
          <w:color w:val="000000" w:themeColor="text1"/>
          <w:szCs w:val="28"/>
        </w:rPr>
        <w:t>Rhus</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chinensis</w:t>
      </w:r>
      <w:r w:rsidRPr="00B40AC2">
        <w:rPr>
          <w:rFonts w:cs="Times New Roman" w:hint="eastAsia"/>
          <w:color w:val="000000" w:themeColor="text1"/>
          <w:szCs w:val="28"/>
        </w:rPr>
        <w:t>）、冬青（</w:t>
      </w:r>
      <w:r w:rsidRPr="00B40AC2">
        <w:rPr>
          <w:rFonts w:cs="Times New Roman" w:hint="eastAsia"/>
          <w:i/>
          <w:color w:val="000000" w:themeColor="text1"/>
          <w:szCs w:val="28"/>
        </w:rPr>
        <w:t>Ilex</w:t>
      </w:r>
      <w:r w:rsidRPr="00B40AC2">
        <w:rPr>
          <w:rFonts w:cs="Times New Roman" w:hint="eastAsia"/>
          <w:color w:val="000000" w:themeColor="text1"/>
          <w:szCs w:val="28"/>
        </w:rPr>
        <w:t xml:space="preserve"> </w:t>
      </w:r>
      <w:r w:rsidRPr="00B40AC2">
        <w:rPr>
          <w:rFonts w:cs="Times New Roman" w:hint="eastAsia"/>
          <w:i/>
          <w:color w:val="000000" w:themeColor="text1"/>
          <w:szCs w:val="28"/>
        </w:rPr>
        <w:t>purpurea</w:t>
      </w:r>
      <w:r w:rsidRPr="00B40AC2">
        <w:rPr>
          <w:rFonts w:cs="Times New Roman" w:hint="eastAsia"/>
          <w:color w:val="000000" w:themeColor="text1"/>
          <w:szCs w:val="28"/>
        </w:rPr>
        <w:t>）、卫矛（</w:t>
      </w:r>
      <w:r w:rsidRPr="00B40AC2">
        <w:rPr>
          <w:rFonts w:cs="Times New Roman" w:hint="eastAsia"/>
          <w:i/>
          <w:color w:val="000000" w:themeColor="text1"/>
          <w:szCs w:val="28"/>
        </w:rPr>
        <w:t>Euonymus</w:t>
      </w:r>
      <w:r w:rsidRPr="00B40AC2">
        <w:rPr>
          <w:rFonts w:cs="Times New Roman" w:hint="eastAsia"/>
          <w:color w:val="000000" w:themeColor="text1"/>
          <w:szCs w:val="28"/>
        </w:rPr>
        <w:t xml:space="preserve"> </w:t>
      </w:r>
      <w:r w:rsidRPr="00B40AC2">
        <w:rPr>
          <w:rFonts w:cs="Times New Roman" w:hint="eastAsia"/>
          <w:i/>
          <w:color w:val="000000" w:themeColor="text1"/>
          <w:szCs w:val="28"/>
        </w:rPr>
        <w:t>alatus</w:t>
      </w:r>
      <w:r w:rsidRPr="00B40AC2">
        <w:rPr>
          <w:rFonts w:cs="Times New Roman" w:hint="eastAsia"/>
          <w:color w:val="000000" w:themeColor="text1"/>
          <w:szCs w:val="28"/>
        </w:rPr>
        <w:t>）、泡花树（</w:t>
      </w:r>
      <w:r w:rsidRPr="00B40AC2">
        <w:rPr>
          <w:rFonts w:cs="Times New Roman" w:hint="eastAsia"/>
          <w:i/>
          <w:color w:val="000000" w:themeColor="text1"/>
          <w:szCs w:val="28"/>
        </w:rPr>
        <w:t>Meliosma</w:t>
      </w:r>
      <w:r w:rsidRPr="00B40AC2">
        <w:rPr>
          <w:rFonts w:cs="Times New Roman" w:hint="eastAsia"/>
          <w:color w:val="000000" w:themeColor="text1"/>
          <w:szCs w:val="28"/>
        </w:rPr>
        <w:t xml:space="preserve"> </w:t>
      </w:r>
      <w:r w:rsidRPr="00B40AC2">
        <w:rPr>
          <w:rFonts w:cs="Times New Roman" w:hint="eastAsia"/>
          <w:i/>
          <w:color w:val="000000" w:themeColor="text1"/>
          <w:szCs w:val="28"/>
        </w:rPr>
        <w:t>cuneifolia</w:t>
      </w:r>
      <w:r w:rsidRPr="00B40AC2">
        <w:rPr>
          <w:rFonts w:cs="Times New Roman" w:hint="eastAsia"/>
          <w:color w:val="000000" w:themeColor="text1"/>
          <w:szCs w:val="28"/>
        </w:rPr>
        <w:t>）、多叶勾儿茶（</w:t>
      </w:r>
      <w:r w:rsidRPr="00B40AC2">
        <w:rPr>
          <w:rFonts w:cs="Times New Roman" w:hint="eastAsia"/>
          <w:i/>
          <w:color w:val="000000" w:themeColor="text1"/>
          <w:szCs w:val="28"/>
        </w:rPr>
        <w:t>Berchemia</w:t>
      </w:r>
      <w:r w:rsidRPr="00B40AC2">
        <w:rPr>
          <w:rFonts w:cs="Times New Roman" w:hint="eastAsia"/>
          <w:color w:val="000000" w:themeColor="text1"/>
          <w:szCs w:val="28"/>
        </w:rPr>
        <w:t xml:space="preserve"> </w:t>
      </w:r>
      <w:r w:rsidRPr="00B40AC2">
        <w:rPr>
          <w:rFonts w:cs="Times New Roman" w:hint="eastAsia"/>
          <w:i/>
          <w:color w:val="000000" w:themeColor="text1"/>
          <w:szCs w:val="28"/>
        </w:rPr>
        <w:t>polyphylla</w:t>
      </w:r>
      <w:r w:rsidRPr="00B40AC2">
        <w:rPr>
          <w:rFonts w:cs="Times New Roman" w:hint="eastAsia"/>
          <w:color w:val="000000" w:themeColor="text1"/>
          <w:szCs w:val="28"/>
        </w:rPr>
        <w:t>）、勾儿茶（</w:t>
      </w:r>
      <w:r w:rsidRPr="00B40AC2">
        <w:rPr>
          <w:rFonts w:cs="Times New Roman" w:hint="eastAsia"/>
          <w:i/>
          <w:color w:val="000000" w:themeColor="text1"/>
          <w:szCs w:val="28"/>
        </w:rPr>
        <w:t>Berchemia</w:t>
      </w:r>
      <w:r w:rsidRPr="00B40AC2">
        <w:rPr>
          <w:rFonts w:cs="Times New Roman" w:hint="eastAsia"/>
          <w:color w:val="000000" w:themeColor="text1"/>
          <w:szCs w:val="28"/>
        </w:rPr>
        <w:t xml:space="preserve"> </w:t>
      </w:r>
      <w:r w:rsidRPr="00B40AC2">
        <w:rPr>
          <w:rFonts w:cs="Times New Roman" w:hint="eastAsia"/>
          <w:i/>
          <w:color w:val="000000" w:themeColor="text1"/>
          <w:szCs w:val="28"/>
        </w:rPr>
        <w:t>sinica</w:t>
      </w:r>
      <w:r w:rsidRPr="00B40AC2">
        <w:rPr>
          <w:rFonts w:cs="Times New Roman" w:hint="eastAsia"/>
          <w:color w:val="000000" w:themeColor="text1"/>
          <w:szCs w:val="28"/>
        </w:rPr>
        <w:t>）</w:t>
      </w:r>
      <w:r w:rsidRPr="00B40AC2">
        <w:rPr>
          <w:rFonts w:cs="Times New Roman"/>
          <w:color w:val="000000" w:themeColor="text1"/>
          <w:szCs w:val="28"/>
        </w:rPr>
        <w:t>等。</w:t>
      </w:r>
    </w:p>
    <w:p w14:paraId="76A324DF"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草本植物较多，盖度在</w:t>
      </w:r>
      <w:r w:rsidRPr="00B40AC2">
        <w:rPr>
          <w:rFonts w:cs="Times New Roman"/>
          <w:color w:val="000000" w:themeColor="text1"/>
          <w:szCs w:val="28"/>
        </w:rPr>
        <w:t>40%-50</w:t>
      </w:r>
      <w:r w:rsidRPr="00B40AC2">
        <w:rPr>
          <w:rFonts w:cs="Times New Roman"/>
          <w:color w:val="000000" w:themeColor="text1"/>
          <w:szCs w:val="28"/>
        </w:rPr>
        <w:t>之间，常见的主要以禾本科和菊科的植物较多，</w:t>
      </w:r>
      <w:r w:rsidRPr="00B40AC2">
        <w:rPr>
          <w:rFonts w:cs="Times New Roman" w:hint="eastAsia"/>
          <w:color w:val="000000" w:themeColor="text1"/>
          <w:szCs w:val="28"/>
        </w:rPr>
        <w:t>艾蒿（</w:t>
      </w:r>
      <w:r w:rsidRPr="00B40AC2">
        <w:rPr>
          <w:rFonts w:cs="Times New Roman" w:hint="eastAsia"/>
          <w:i/>
          <w:color w:val="000000" w:themeColor="text1"/>
          <w:szCs w:val="28"/>
        </w:rPr>
        <w:t>Artemisia</w:t>
      </w:r>
      <w:r w:rsidRPr="00B40AC2">
        <w:rPr>
          <w:rFonts w:cs="Times New Roman" w:hint="eastAsia"/>
          <w:color w:val="000000" w:themeColor="text1"/>
          <w:szCs w:val="28"/>
        </w:rPr>
        <w:t xml:space="preserve"> </w:t>
      </w:r>
      <w:r w:rsidRPr="00B40AC2">
        <w:rPr>
          <w:rFonts w:cs="Times New Roman" w:hint="eastAsia"/>
          <w:i/>
          <w:color w:val="000000" w:themeColor="text1"/>
          <w:szCs w:val="28"/>
        </w:rPr>
        <w:t>argyi</w:t>
      </w:r>
      <w:r w:rsidRPr="00B40AC2">
        <w:rPr>
          <w:rFonts w:cs="Times New Roman" w:hint="eastAsia"/>
          <w:color w:val="000000" w:themeColor="text1"/>
          <w:szCs w:val="28"/>
        </w:rPr>
        <w:t>）、山苦荬（</w:t>
      </w:r>
      <w:r w:rsidRPr="00B40AC2">
        <w:rPr>
          <w:rFonts w:cs="Times New Roman" w:hint="eastAsia"/>
          <w:i/>
          <w:color w:val="000000" w:themeColor="text1"/>
          <w:szCs w:val="28"/>
        </w:rPr>
        <w:t>Ixeris</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chinensis</w:t>
      </w:r>
      <w:r w:rsidRPr="00B40AC2">
        <w:rPr>
          <w:rFonts w:cs="Times New Roman" w:hint="eastAsia"/>
          <w:color w:val="000000" w:themeColor="text1"/>
          <w:szCs w:val="28"/>
        </w:rPr>
        <w:t>）、苦菜（</w:t>
      </w:r>
      <w:r w:rsidRPr="00B40AC2">
        <w:rPr>
          <w:rFonts w:cs="Times New Roman" w:hint="eastAsia"/>
          <w:i/>
          <w:color w:val="000000" w:themeColor="text1"/>
          <w:szCs w:val="28"/>
        </w:rPr>
        <w:t>Ixeris</w:t>
      </w:r>
      <w:r w:rsidRPr="00B40AC2">
        <w:rPr>
          <w:rFonts w:cs="Times New Roman" w:hint="eastAsia"/>
          <w:color w:val="000000" w:themeColor="text1"/>
          <w:szCs w:val="28"/>
        </w:rPr>
        <w:t xml:space="preserve"> </w:t>
      </w:r>
      <w:r w:rsidRPr="00B40AC2">
        <w:rPr>
          <w:rFonts w:cs="Times New Roman" w:hint="eastAsia"/>
          <w:i/>
          <w:color w:val="000000" w:themeColor="text1"/>
          <w:szCs w:val="28"/>
        </w:rPr>
        <w:t>versicolor</w:t>
      </w:r>
      <w:r w:rsidRPr="00B40AC2">
        <w:rPr>
          <w:rFonts w:cs="Times New Roman" w:hint="eastAsia"/>
          <w:color w:val="000000" w:themeColor="text1"/>
          <w:szCs w:val="28"/>
        </w:rPr>
        <w:t>）、青蒿（</w:t>
      </w:r>
      <w:r w:rsidRPr="00B40AC2">
        <w:rPr>
          <w:rFonts w:cs="Times New Roman" w:hint="eastAsia"/>
          <w:i/>
          <w:color w:val="000000" w:themeColor="text1"/>
          <w:szCs w:val="28"/>
        </w:rPr>
        <w:t>Artemisia</w:t>
      </w:r>
      <w:r w:rsidRPr="00B40AC2">
        <w:rPr>
          <w:rFonts w:cs="Times New Roman" w:hint="eastAsia"/>
          <w:color w:val="000000" w:themeColor="text1"/>
          <w:szCs w:val="28"/>
        </w:rPr>
        <w:t xml:space="preserve"> </w:t>
      </w:r>
      <w:r w:rsidRPr="00B40AC2">
        <w:rPr>
          <w:rFonts w:cs="Times New Roman" w:hint="eastAsia"/>
          <w:i/>
          <w:color w:val="000000" w:themeColor="text1"/>
          <w:szCs w:val="28"/>
        </w:rPr>
        <w:t>carvifolia</w:t>
      </w:r>
      <w:r w:rsidRPr="00B40AC2">
        <w:rPr>
          <w:rFonts w:cs="Times New Roman" w:hint="eastAsia"/>
          <w:color w:val="000000" w:themeColor="text1"/>
          <w:szCs w:val="28"/>
        </w:rPr>
        <w:t>）、马唐（</w:t>
      </w:r>
      <w:r w:rsidRPr="00B40AC2">
        <w:rPr>
          <w:rFonts w:cs="Times New Roman" w:hint="eastAsia"/>
          <w:i/>
          <w:color w:val="000000" w:themeColor="text1"/>
          <w:szCs w:val="28"/>
        </w:rPr>
        <w:t>Digitaria</w:t>
      </w:r>
      <w:r w:rsidRPr="00B40AC2">
        <w:rPr>
          <w:rFonts w:cs="Times New Roman" w:hint="eastAsia"/>
          <w:color w:val="000000" w:themeColor="text1"/>
          <w:szCs w:val="28"/>
        </w:rPr>
        <w:t xml:space="preserve"> </w:t>
      </w:r>
      <w:r w:rsidRPr="00B40AC2">
        <w:rPr>
          <w:rFonts w:cs="Times New Roman" w:hint="eastAsia"/>
          <w:i/>
          <w:color w:val="000000" w:themeColor="text1"/>
          <w:szCs w:val="28"/>
        </w:rPr>
        <w:t>saguinalis</w:t>
      </w:r>
      <w:r w:rsidRPr="00B40AC2">
        <w:rPr>
          <w:rFonts w:cs="Times New Roman" w:hint="eastAsia"/>
          <w:color w:val="000000" w:themeColor="text1"/>
          <w:szCs w:val="28"/>
        </w:rPr>
        <w:t>）、稗（</w:t>
      </w:r>
      <w:r w:rsidRPr="00B40AC2">
        <w:rPr>
          <w:rFonts w:cs="Times New Roman" w:hint="eastAsia"/>
          <w:i/>
          <w:color w:val="000000" w:themeColor="text1"/>
          <w:szCs w:val="28"/>
        </w:rPr>
        <w:t>Echinochloa</w:t>
      </w:r>
      <w:r w:rsidRPr="00B40AC2">
        <w:rPr>
          <w:rFonts w:cs="Times New Roman" w:hint="eastAsia"/>
          <w:color w:val="000000" w:themeColor="text1"/>
          <w:szCs w:val="28"/>
        </w:rPr>
        <w:t xml:space="preserve"> </w:t>
      </w:r>
      <w:r w:rsidRPr="00B40AC2">
        <w:rPr>
          <w:rFonts w:cs="Times New Roman" w:hint="eastAsia"/>
          <w:i/>
          <w:color w:val="000000" w:themeColor="text1"/>
          <w:szCs w:val="28"/>
        </w:rPr>
        <w:t>crusgalli</w:t>
      </w:r>
      <w:r w:rsidRPr="00B40AC2">
        <w:rPr>
          <w:rFonts w:cs="Times New Roman" w:hint="eastAsia"/>
          <w:color w:val="000000" w:themeColor="text1"/>
          <w:szCs w:val="28"/>
        </w:rPr>
        <w:t>）、羊茅（</w:t>
      </w:r>
      <w:r w:rsidRPr="00B40AC2">
        <w:rPr>
          <w:rFonts w:cs="Times New Roman" w:hint="eastAsia"/>
          <w:i/>
          <w:color w:val="000000" w:themeColor="text1"/>
          <w:szCs w:val="28"/>
        </w:rPr>
        <w:t>Festuca</w:t>
      </w:r>
      <w:r w:rsidRPr="00B40AC2">
        <w:rPr>
          <w:rFonts w:cs="Times New Roman" w:hint="eastAsia"/>
          <w:color w:val="000000" w:themeColor="text1"/>
          <w:szCs w:val="28"/>
        </w:rPr>
        <w:t xml:space="preserve"> </w:t>
      </w:r>
      <w:r w:rsidRPr="00B40AC2">
        <w:rPr>
          <w:rFonts w:cs="Times New Roman" w:hint="eastAsia"/>
          <w:i/>
          <w:color w:val="000000" w:themeColor="text1"/>
          <w:szCs w:val="28"/>
        </w:rPr>
        <w:t>ovina</w:t>
      </w:r>
      <w:r w:rsidRPr="00B40AC2">
        <w:rPr>
          <w:rFonts w:cs="Times New Roman" w:hint="eastAsia"/>
          <w:color w:val="000000" w:themeColor="text1"/>
          <w:szCs w:val="28"/>
        </w:rPr>
        <w:t>）、矮蒿（</w:t>
      </w:r>
      <w:r w:rsidRPr="00B40AC2">
        <w:rPr>
          <w:rFonts w:cs="Times New Roman" w:hint="eastAsia"/>
          <w:i/>
          <w:color w:val="000000" w:themeColor="text1"/>
          <w:szCs w:val="28"/>
        </w:rPr>
        <w:t>Artemisia</w:t>
      </w:r>
      <w:r w:rsidRPr="00B40AC2">
        <w:rPr>
          <w:rFonts w:cs="Times New Roman" w:hint="eastAsia"/>
          <w:color w:val="000000" w:themeColor="text1"/>
          <w:szCs w:val="28"/>
        </w:rPr>
        <w:t xml:space="preserve"> </w:t>
      </w:r>
      <w:r w:rsidRPr="00B40AC2">
        <w:rPr>
          <w:rFonts w:cs="Times New Roman" w:hint="eastAsia"/>
          <w:i/>
          <w:color w:val="000000" w:themeColor="text1"/>
          <w:szCs w:val="28"/>
        </w:rPr>
        <w:t>lancea</w:t>
      </w:r>
      <w:r w:rsidRPr="00B40AC2">
        <w:rPr>
          <w:rFonts w:cs="Times New Roman" w:hint="eastAsia"/>
          <w:color w:val="000000" w:themeColor="text1"/>
          <w:szCs w:val="28"/>
        </w:rPr>
        <w:t>）、狗尾草（</w:t>
      </w:r>
      <w:r w:rsidRPr="00B40AC2">
        <w:rPr>
          <w:rFonts w:cs="Times New Roman" w:hint="eastAsia"/>
          <w:i/>
          <w:color w:val="000000" w:themeColor="text1"/>
          <w:szCs w:val="28"/>
        </w:rPr>
        <w:t>Setaria</w:t>
      </w:r>
      <w:r w:rsidRPr="00B40AC2">
        <w:rPr>
          <w:rFonts w:cs="Times New Roman" w:hint="eastAsia"/>
          <w:color w:val="000000" w:themeColor="text1"/>
          <w:szCs w:val="28"/>
        </w:rPr>
        <w:t xml:space="preserve"> </w:t>
      </w:r>
      <w:r w:rsidRPr="00B40AC2">
        <w:rPr>
          <w:rFonts w:cs="Times New Roman" w:hint="eastAsia"/>
          <w:i/>
          <w:color w:val="000000" w:themeColor="text1"/>
          <w:szCs w:val="28"/>
        </w:rPr>
        <w:t>viridis</w:t>
      </w:r>
      <w:r w:rsidRPr="00B40AC2">
        <w:rPr>
          <w:rFonts w:cs="Times New Roman" w:hint="eastAsia"/>
          <w:color w:val="000000" w:themeColor="text1"/>
          <w:szCs w:val="28"/>
        </w:rPr>
        <w:t>）</w:t>
      </w:r>
      <w:r w:rsidRPr="00B40AC2">
        <w:rPr>
          <w:rFonts w:cs="Times New Roman"/>
          <w:color w:val="000000" w:themeColor="text1"/>
          <w:szCs w:val="28"/>
        </w:rPr>
        <w:t>等。</w:t>
      </w:r>
    </w:p>
    <w:p w14:paraId="6BCA7685" w14:textId="77777777" w:rsidR="00316069" w:rsidRPr="00B40AC2" w:rsidRDefault="00316069" w:rsidP="00316069">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5</w:t>
      </w:r>
      <w:r w:rsidRPr="00B40AC2">
        <w:rPr>
          <w:rFonts w:cs="Times New Roman" w:hint="eastAsia"/>
          <w:b/>
          <w:color w:val="000000" w:themeColor="text1"/>
          <w:szCs w:val="28"/>
        </w:rPr>
        <w:t>）黄荆</w:t>
      </w:r>
      <w:r w:rsidRPr="00B40AC2">
        <w:rPr>
          <w:rFonts w:cs="Times New Roman" w:hint="eastAsia"/>
          <w:b/>
          <w:color w:val="000000" w:themeColor="text1"/>
          <w:szCs w:val="28"/>
        </w:rPr>
        <w:t>-</w:t>
      </w:r>
      <w:r w:rsidRPr="00B40AC2">
        <w:rPr>
          <w:rFonts w:cs="Times New Roman" w:hint="eastAsia"/>
          <w:b/>
          <w:color w:val="000000" w:themeColor="text1"/>
          <w:szCs w:val="28"/>
        </w:rPr>
        <w:t>马桑灌丛</w:t>
      </w:r>
    </w:p>
    <w:p w14:paraId="5131C1BA"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黄荆</w:t>
      </w:r>
      <w:r w:rsidRPr="00B40AC2">
        <w:rPr>
          <w:rFonts w:cs="Times New Roman" w:hint="eastAsia"/>
          <w:color w:val="000000" w:themeColor="text1"/>
          <w:szCs w:val="28"/>
        </w:rPr>
        <w:t>-</w:t>
      </w:r>
      <w:r w:rsidRPr="00B40AC2">
        <w:rPr>
          <w:rFonts w:cs="Times New Roman" w:hint="eastAsia"/>
          <w:color w:val="000000" w:themeColor="text1"/>
          <w:szCs w:val="28"/>
        </w:rPr>
        <w:t>马桑主要分布在山底处，群落外貌呈绿色，丛状，参差不齐，盖度</w:t>
      </w:r>
      <w:r w:rsidRPr="00B40AC2">
        <w:rPr>
          <w:rFonts w:cs="Times New Roman" w:hint="eastAsia"/>
          <w:color w:val="000000" w:themeColor="text1"/>
          <w:szCs w:val="28"/>
        </w:rPr>
        <w:t>30-50%</w:t>
      </w:r>
      <w:r w:rsidRPr="00B40AC2">
        <w:rPr>
          <w:rFonts w:cs="Times New Roman" w:hint="eastAsia"/>
          <w:color w:val="000000" w:themeColor="text1"/>
          <w:szCs w:val="28"/>
        </w:rPr>
        <w:t>，部分区域高达</w:t>
      </w:r>
      <w:r w:rsidRPr="00B40AC2">
        <w:rPr>
          <w:rFonts w:cs="Times New Roman" w:hint="eastAsia"/>
          <w:color w:val="000000" w:themeColor="text1"/>
          <w:szCs w:val="28"/>
        </w:rPr>
        <w:t>60-70%</w:t>
      </w:r>
      <w:r w:rsidRPr="00B40AC2">
        <w:rPr>
          <w:rFonts w:cs="Times New Roman" w:hint="eastAsia"/>
          <w:color w:val="000000" w:themeColor="text1"/>
          <w:szCs w:val="28"/>
        </w:rPr>
        <w:t>，因环境不同，黄荆和马桑的数量略有差异，在坡地马桑较黄荆为多，盖度达</w:t>
      </w:r>
      <w:r w:rsidRPr="00B40AC2">
        <w:rPr>
          <w:rFonts w:cs="Times New Roman" w:hint="eastAsia"/>
          <w:color w:val="000000" w:themeColor="text1"/>
          <w:szCs w:val="28"/>
        </w:rPr>
        <w:t>45%</w:t>
      </w:r>
      <w:r w:rsidRPr="00B40AC2">
        <w:rPr>
          <w:rFonts w:cs="Times New Roman" w:hint="eastAsia"/>
          <w:color w:val="000000" w:themeColor="text1"/>
          <w:szCs w:val="28"/>
        </w:rPr>
        <w:t>，农耕地旁黄荆稍占优势，群落中黄荆株高</w:t>
      </w:r>
      <w:r w:rsidRPr="00B40AC2">
        <w:rPr>
          <w:rFonts w:cs="Times New Roman" w:hint="eastAsia"/>
          <w:color w:val="000000" w:themeColor="text1"/>
          <w:szCs w:val="28"/>
        </w:rPr>
        <w:t>1.2-3m</w:t>
      </w:r>
      <w:r w:rsidRPr="00B40AC2">
        <w:rPr>
          <w:rFonts w:cs="Times New Roman" w:hint="eastAsia"/>
          <w:color w:val="000000" w:themeColor="text1"/>
          <w:szCs w:val="28"/>
        </w:rPr>
        <w:t>，马桑比黄荆稍高，为</w:t>
      </w:r>
      <w:r w:rsidRPr="00B40AC2">
        <w:rPr>
          <w:rFonts w:cs="Times New Roman" w:hint="eastAsia"/>
          <w:color w:val="000000" w:themeColor="text1"/>
          <w:szCs w:val="28"/>
        </w:rPr>
        <w:t>2.5-3m</w:t>
      </w:r>
      <w:r w:rsidRPr="00B40AC2">
        <w:rPr>
          <w:rFonts w:cs="Times New Roman" w:hint="eastAsia"/>
          <w:color w:val="000000" w:themeColor="text1"/>
          <w:szCs w:val="28"/>
        </w:rPr>
        <w:t>，除黄荆</w:t>
      </w:r>
      <w:r w:rsidRPr="00B40AC2">
        <w:rPr>
          <w:rFonts w:cs="Times New Roman" w:hint="eastAsia"/>
          <w:color w:val="000000" w:themeColor="text1"/>
          <w:szCs w:val="28"/>
        </w:rPr>
        <w:t>-</w:t>
      </w:r>
      <w:r w:rsidRPr="00B40AC2">
        <w:rPr>
          <w:rFonts w:cs="Times New Roman" w:hint="eastAsia"/>
          <w:color w:val="000000" w:themeColor="text1"/>
          <w:szCs w:val="28"/>
        </w:rPr>
        <w:t>马桑外，还有盐肤木（</w:t>
      </w:r>
      <w:r w:rsidRPr="00B40AC2">
        <w:rPr>
          <w:rFonts w:cs="Times New Roman" w:hint="eastAsia"/>
          <w:i/>
          <w:color w:val="000000" w:themeColor="text1"/>
          <w:szCs w:val="28"/>
        </w:rPr>
        <w:t>Rhus</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chinensis</w:t>
      </w:r>
      <w:r w:rsidRPr="00B40AC2">
        <w:rPr>
          <w:rFonts w:cs="Times New Roman" w:hint="eastAsia"/>
          <w:color w:val="000000" w:themeColor="text1"/>
          <w:szCs w:val="28"/>
        </w:rPr>
        <w:t>）、黄栌（</w:t>
      </w:r>
      <w:r w:rsidRPr="00B40AC2">
        <w:rPr>
          <w:rFonts w:cs="Times New Roman" w:hint="eastAsia"/>
          <w:i/>
          <w:color w:val="000000" w:themeColor="text1"/>
          <w:szCs w:val="28"/>
        </w:rPr>
        <w:t>Cotinus</w:t>
      </w:r>
      <w:r w:rsidRPr="00B40AC2">
        <w:rPr>
          <w:rFonts w:cs="Times New Roman" w:hint="eastAsia"/>
          <w:color w:val="000000" w:themeColor="text1"/>
          <w:szCs w:val="28"/>
        </w:rPr>
        <w:t xml:space="preserve"> </w:t>
      </w:r>
      <w:r w:rsidRPr="00B40AC2">
        <w:rPr>
          <w:rFonts w:cs="Times New Roman" w:hint="eastAsia"/>
          <w:i/>
          <w:color w:val="000000" w:themeColor="text1"/>
          <w:szCs w:val="28"/>
        </w:rPr>
        <w:t>coggygria</w:t>
      </w:r>
      <w:r w:rsidRPr="00B40AC2">
        <w:rPr>
          <w:rFonts w:cs="Times New Roman" w:hint="eastAsia"/>
          <w:color w:val="000000" w:themeColor="text1"/>
          <w:szCs w:val="28"/>
        </w:rPr>
        <w:t>）、</w:t>
      </w:r>
      <w:r w:rsidRPr="00B40AC2">
        <w:rPr>
          <w:rFonts w:cs="Times New Roman" w:hint="eastAsia"/>
          <w:color w:val="000000" w:themeColor="text1"/>
          <w:szCs w:val="28"/>
        </w:rPr>
        <w:lastRenderedPageBreak/>
        <w:t>具柄冬青（</w:t>
      </w:r>
      <w:r w:rsidRPr="00B40AC2">
        <w:rPr>
          <w:rFonts w:cs="Times New Roman" w:hint="eastAsia"/>
          <w:i/>
          <w:color w:val="000000" w:themeColor="text1"/>
          <w:szCs w:val="28"/>
        </w:rPr>
        <w:t>Ilex</w:t>
      </w:r>
      <w:r w:rsidRPr="00B40AC2">
        <w:rPr>
          <w:rFonts w:cs="Times New Roman" w:hint="eastAsia"/>
          <w:color w:val="000000" w:themeColor="text1"/>
          <w:szCs w:val="28"/>
        </w:rPr>
        <w:t xml:space="preserve"> </w:t>
      </w:r>
      <w:r w:rsidRPr="00B40AC2">
        <w:rPr>
          <w:rFonts w:cs="Times New Roman" w:hint="eastAsia"/>
          <w:i/>
          <w:color w:val="000000" w:themeColor="text1"/>
          <w:szCs w:val="28"/>
        </w:rPr>
        <w:t>pedunculosa</w:t>
      </w:r>
      <w:r w:rsidRPr="00B40AC2">
        <w:rPr>
          <w:rFonts w:cs="Times New Roman" w:hint="eastAsia"/>
          <w:color w:val="000000" w:themeColor="text1"/>
          <w:szCs w:val="28"/>
        </w:rPr>
        <w:t>）、猫儿刺（</w:t>
      </w:r>
      <w:r w:rsidRPr="00B40AC2">
        <w:rPr>
          <w:rFonts w:cs="Times New Roman" w:hint="eastAsia"/>
          <w:i/>
          <w:color w:val="000000" w:themeColor="text1"/>
          <w:szCs w:val="28"/>
        </w:rPr>
        <w:t>Ilex</w:t>
      </w:r>
      <w:r w:rsidRPr="00B40AC2">
        <w:rPr>
          <w:rFonts w:cs="Times New Roman" w:hint="eastAsia"/>
          <w:color w:val="000000" w:themeColor="text1"/>
          <w:szCs w:val="28"/>
        </w:rPr>
        <w:t xml:space="preserve"> </w:t>
      </w:r>
      <w:r w:rsidRPr="00B40AC2">
        <w:rPr>
          <w:rFonts w:cs="Times New Roman" w:hint="eastAsia"/>
          <w:i/>
          <w:color w:val="000000" w:themeColor="text1"/>
          <w:szCs w:val="28"/>
        </w:rPr>
        <w:t>pernyi</w:t>
      </w:r>
      <w:r w:rsidRPr="00B40AC2">
        <w:rPr>
          <w:rFonts w:cs="Times New Roman" w:hint="eastAsia"/>
          <w:color w:val="000000" w:themeColor="text1"/>
          <w:szCs w:val="28"/>
        </w:rPr>
        <w:t>）、冬青（</w:t>
      </w:r>
      <w:r w:rsidRPr="00B40AC2">
        <w:rPr>
          <w:rFonts w:cs="Times New Roman" w:hint="eastAsia"/>
          <w:i/>
          <w:color w:val="000000" w:themeColor="text1"/>
          <w:szCs w:val="28"/>
        </w:rPr>
        <w:t>Ilex</w:t>
      </w:r>
      <w:r w:rsidRPr="00B40AC2">
        <w:rPr>
          <w:rFonts w:cs="Times New Roman" w:hint="eastAsia"/>
          <w:color w:val="000000" w:themeColor="text1"/>
          <w:szCs w:val="28"/>
        </w:rPr>
        <w:t xml:space="preserve"> </w:t>
      </w:r>
      <w:r w:rsidRPr="00B40AC2">
        <w:rPr>
          <w:rFonts w:cs="Times New Roman" w:hint="eastAsia"/>
          <w:i/>
          <w:color w:val="000000" w:themeColor="text1"/>
          <w:szCs w:val="28"/>
        </w:rPr>
        <w:t>purpurea</w:t>
      </w:r>
      <w:r w:rsidRPr="00B40AC2">
        <w:rPr>
          <w:rFonts w:cs="Times New Roman" w:hint="eastAsia"/>
          <w:color w:val="000000" w:themeColor="text1"/>
          <w:szCs w:val="28"/>
        </w:rPr>
        <w:t>）、卫矛（</w:t>
      </w:r>
      <w:r w:rsidRPr="00B40AC2">
        <w:rPr>
          <w:rFonts w:cs="Times New Roman" w:hint="eastAsia"/>
          <w:i/>
          <w:color w:val="000000" w:themeColor="text1"/>
          <w:szCs w:val="28"/>
        </w:rPr>
        <w:t>Euonymus</w:t>
      </w:r>
      <w:r w:rsidRPr="00B40AC2">
        <w:rPr>
          <w:rFonts w:cs="Times New Roman" w:hint="eastAsia"/>
          <w:color w:val="000000" w:themeColor="text1"/>
          <w:szCs w:val="28"/>
        </w:rPr>
        <w:t xml:space="preserve"> </w:t>
      </w:r>
      <w:r w:rsidRPr="00B40AC2">
        <w:rPr>
          <w:rFonts w:cs="Times New Roman" w:hint="eastAsia"/>
          <w:i/>
          <w:color w:val="000000" w:themeColor="text1"/>
          <w:szCs w:val="28"/>
        </w:rPr>
        <w:t>alatus</w:t>
      </w:r>
      <w:r w:rsidRPr="00B40AC2">
        <w:rPr>
          <w:rFonts w:cs="Times New Roman" w:hint="eastAsia"/>
          <w:color w:val="000000" w:themeColor="text1"/>
          <w:szCs w:val="28"/>
        </w:rPr>
        <w:t>）、宜昌胡颓子（</w:t>
      </w:r>
      <w:r w:rsidRPr="00B40AC2">
        <w:rPr>
          <w:rFonts w:cs="Times New Roman" w:hint="eastAsia"/>
          <w:i/>
          <w:color w:val="000000" w:themeColor="text1"/>
          <w:szCs w:val="28"/>
        </w:rPr>
        <w:t>Elaeagnus</w:t>
      </w:r>
      <w:r w:rsidRPr="00B40AC2">
        <w:rPr>
          <w:rFonts w:cs="Times New Roman" w:hint="eastAsia"/>
          <w:color w:val="000000" w:themeColor="text1"/>
          <w:szCs w:val="28"/>
        </w:rPr>
        <w:t xml:space="preserve"> </w:t>
      </w:r>
      <w:r w:rsidRPr="00B40AC2">
        <w:rPr>
          <w:rFonts w:cs="Times New Roman" w:hint="eastAsia"/>
          <w:i/>
          <w:color w:val="000000" w:themeColor="text1"/>
          <w:szCs w:val="28"/>
        </w:rPr>
        <w:t>henryi</w:t>
      </w:r>
      <w:r w:rsidRPr="00B40AC2">
        <w:rPr>
          <w:rFonts w:cs="Times New Roman" w:hint="eastAsia"/>
          <w:color w:val="000000" w:themeColor="text1"/>
          <w:szCs w:val="28"/>
        </w:rPr>
        <w:t>）、伏毛八角枫（</w:t>
      </w:r>
      <w:r w:rsidRPr="00B40AC2">
        <w:rPr>
          <w:rFonts w:cs="Times New Roman" w:hint="eastAsia"/>
          <w:i/>
          <w:color w:val="000000" w:themeColor="text1"/>
          <w:szCs w:val="28"/>
        </w:rPr>
        <w:t>Alangium</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chinense</w:t>
      </w:r>
      <w:r w:rsidRPr="00B40AC2">
        <w:rPr>
          <w:rFonts w:cs="Times New Roman" w:hint="eastAsia"/>
          <w:color w:val="000000" w:themeColor="text1"/>
          <w:szCs w:val="28"/>
        </w:rPr>
        <w:t>）、瓜木（</w:t>
      </w:r>
      <w:r w:rsidRPr="00B40AC2">
        <w:rPr>
          <w:rFonts w:cs="Times New Roman" w:hint="eastAsia"/>
          <w:i/>
          <w:color w:val="000000" w:themeColor="text1"/>
          <w:szCs w:val="28"/>
        </w:rPr>
        <w:t>Alangium</w:t>
      </w:r>
      <w:r w:rsidRPr="00B40AC2">
        <w:rPr>
          <w:rFonts w:cs="Times New Roman" w:hint="eastAsia"/>
          <w:color w:val="000000" w:themeColor="text1"/>
          <w:szCs w:val="28"/>
        </w:rPr>
        <w:t xml:space="preserve"> </w:t>
      </w:r>
      <w:r w:rsidRPr="00B40AC2">
        <w:rPr>
          <w:rFonts w:cs="Times New Roman" w:hint="eastAsia"/>
          <w:i/>
          <w:color w:val="000000" w:themeColor="text1"/>
          <w:szCs w:val="28"/>
        </w:rPr>
        <w:t>platanifolium</w:t>
      </w:r>
      <w:r w:rsidRPr="00B40AC2">
        <w:rPr>
          <w:rFonts w:cs="Times New Roman" w:hint="eastAsia"/>
          <w:color w:val="000000" w:themeColor="text1"/>
          <w:szCs w:val="28"/>
        </w:rPr>
        <w:t>）等。</w:t>
      </w:r>
    </w:p>
    <w:p w14:paraId="7CE1EEAF"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草本植物一般较少，盖度在</w:t>
      </w:r>
      <w:r w:rsidRPr="00B40AC2">
        <w:rPr>
          <w:rFonts w:cs="Times New Roman"/>
          <w:color w:val="000000" w:themeColor="text1"/>
          <w:szCs w:val="28"/>
        </w:rPr>
        <w:t>20-40%</w:t>
      </w:r>
      <w:r w:rsidRPr="00B40AC2">
        <w:rPr>
          <w:rFonts w:cs="Times New Roman"/>
          <w:color w:val="000000" w:themeColor="text1"/>
          <w:szCs w:val="28"/>
        </w:rPr>
        <w:t>之间，主要的优势种有：</w:t>
      </w:r>
      <w:r w:rsidRPr="00B40AC2">
        <w:rPr>
          <w:rFonts w:cs="Times New Roman" w:hint="eastAsia"/>
          <w:color w:val="000000" w:themeColor="text1"/>
          <w:szCs w:val="28"/>
        </w:rPr>
        <w:t>蕺菜（</w:t>
      </w:r>
      <w:r w:rsidRPr="00B40AC2">
        <w:rPr>
          <w:rFonts w:cs="Times New Roman" w:hint="eastAsia"/>
          <w:i/>
          <w:color w:val="000000" w:themeColor="text1"/>
          <w:szCs w:val="28"/>
        </w:rPr>
        <w:t>Houttuynia</w:t>
      </w:r>
      <w:r w:rsidRPr="00B40AC2">
        <w:rPr>
          <w:rFonts w:cs="Times New Roman" w:hint="eastAsia"/>
          <w:color w:val="000000" w:themeColor="text1"/>
          <w:szCs w:val="28"/>
        </w:rPr>
        <w:t xml:space="preserve"> </w:t>
      </w:r>
      <w:r w:rsidRPr="00B40AC2">
        <w:rPr>
          <w:rFonts w:cs="Times New Roman" w:hint="eastAsia"/>
          <w:i/>
          <w:color w:val="000000" w:themeColor="text1"/>
          <w:szCs w:val="28"/>
        </w:rPr>
        <w:t>cordata</w:t>
      </w:r>
      <w:r w:rsidRPr="00B40AC2">
        <w:rPr>
          <w:rFonts w:cs="Times New Roman" w:hint="eastAsia"/>
          <w:color w:val="000000" w:themeColor="text1"/>
          <w:szCs w:val="28"/>
        </w:rPr>
        <w:t>）、荩草（</w:t>
      </w:r>
      <w:r w:rsidRPr="00B40AC2">
        <w:rPr>
          <w:rFonts w:cs="Times New Roman" w:hint="eastAsia"/>
          <w:i/>
          <w:color w:val="000000" w:themeColor="text1"/>
          <w:szCs w:val="28"/>
        </w:rPr>
        <w:t>Arthraxon</w:t>
      </w:r>
      <w:r w:rsidRPr="00B40AC2">
        <w:rPr>
          <w:rFonts w:cs="Times New Roman" w:hint="eastAsia"/>
          <w:color w:val="000000" w:themeColor="text1"/>
          <w:szCs w:val="28"/>
        </w:rPr>
        <w:t xml:space="preserve"> </w:t>
      </w:r>
      <w:r w:rsidRPr="00B40AC2">
        <w:rPr>
          <w:rFonts w:cs="Times New Roman" w:hint="eastAsia"/>
          <w:i/>
          <w:color w:val="000000" w:themeColor="text1"/>
          <w:szCs w:val="28"/>
        </w:rPr>
        <w:t>hispidus</w:t>
      </w:r>
      <w:r w:rsidRPr="00B40AC2">
        <w:rPr>
          <w:rFonts w:cs="Times New Roman" w:hint="eastAsia"/>
          <w:color w:val="000000" w:themeColor="text1"/>
          <w:szCs w:val="28"/>
        </w:rPr>
        <w:t>）、毛秆野古草（</w:t>
      </w:r>
      <w:r w:rsidRPr="00B40AC2">
        <w:rPr>
          <w:rFonts w:cs="Times New Roman" w:hint="eastAsia"/>
          <w:i/>
          <w:color w:val="000000" w:themeColor="text1"/>
          <w:szCs w:val="28"/>
        </w:rPr>
        <w:t>Arundinella</w:t>
      </w:r>
      <w:r w:rsidRPr="00B40AC2">
        <w:rPr>
          <w:rFonts w:cs="Times New Roman" w:hint="eastAsia"/>
          <w:color w:val="000000" w:themeColor="text1"/>
          <w:szCs w:val="28"/>
        </w:rPr>
        <w:t xml:space="preserve"> </w:t>
      </w:r>
      <w:r w:rsidRPr="00B40AC2">
        <w:rPr>
          <w:rFonts w:cs="Times New Roman" w:hint="eastAsia"/>
          <w:i/>
          <w:color w:val="000000" w:themeColor="text1"/>
          <w:szCs w:val="28"/>
        </w:rPr>
        <w:t>hirta</w:t>
      </w:r>
      <w:r w:rsidRPr="00B40AC2">
        <w:rPr>
          <w:rFonts w:cs="Times New Roman" w:hint="eastAsia"/>
          <w:color w:val="000000" w:themeColor="text1"/>
          <w:szCs w:val="28"/>
        </w:rPr>
        <w:t>）、野燕麦（</w:t>
      </w:r>
      <w:r w:rsidRPr="00B40AC2">
        <w:rPr>
          <w:rFonts w:cs="Times New Roman" w:hint="eastAsia"/>
          <w:i/>
          <w:color w:val="000000" w:themeColor="text1"/>
          <w:szCs w:val="28"/>
        </w:rPr>
        <w:t>Avena</w:t>
      </w:r>
      <w:r w:rsidRPr="00B40AC2">
        <w:rPr>
          <w:rFonts w:cs="Times New Roman" w:hint="eastAsia"/>
          <w:color w:val="000000" w:themeColor="text1"/>
          <w:szCs w:val="28"/>
        </w:rPr>
        <w:t xml:space="preserve"> </w:t>
      </w:r>
      <w:r w:rsidRPr="00B40AC2">
        <w:rPr>
          <w:rFonts w:cs="Times New Roman" w:hint="eastAsia"/>
          <w:i/>
          <w:color w:val="000000" w:themeColor="text1"/>
          <w:szCs w:val="28"/>
        </w:rPr>
        <w:t>fatua</w:t>
      </w:r>
      <w:r w:rsidRPr="00B40AC2">
        <w:rPr>
          <w:rFonts w:cs="Times New Roman" w:hint="eastAsia"/>
          <w:color w:val="000000" w:themeColor="text1"/>
          <w:szCs w:val="28"/>
        </w:rPr>
        <w:t>）、燕麦（</w:t>
      </w:r>
      <w:r w:rsidRPr="00B40AC2">
        <w:rPr>
          <w:rFonts w:cs="Times New Roman" w:hint="eastAsia"/>
          <w:i/>
          <w:color w:val="000000" w:themeColor="text1"/>
          <w:szCs w:val="28"/>
        </w:rPr>
        <w:t>Avena</w:t>
      </w:r>
      <w:r w:rsidRPr="00B40AC2">
        <w:rPr>
          <w:rFonts w:cs="Times New Roman" w:hint="eastAsia"/>
          <w:color w:val="000000" w:themeColor="text1"/>
          <w:szCs w:val="28"/>
        </w:rPr>
        <w:t xml:space="preserve"> </w:t>
      </w:r>
      <w:r w:rsidRPr="00B40AC2">
        <w:rPr>
          <w:rFonts w:cs="Times New Roman" w:hint="eastAsia"/>
          <w:i/>
          <w:color w:val="000000" w:themeColor="text1"/>
          <w:szCs w:val="28"/>
        </w:rPr>
        <w:t>sativa</w:t>
      </w:r>
      <w:r w:rsidRPr="00B40AC2">
        <w:rPr>
          <w:rFonts w:cs="Times New Roman" w:hint="eastAsia"/>
          <w:color w:val="000000" w:themeColor="text1"/>
          <w:szCs w:val="28"/>
        </w:rPr>
        <w:t>）、白羊草（</w:t>
      </w:r>
      <w:r w:rsidRPr="00B40AC2">
        <w:rPr>
          <w:rFonts w:cs="Times New Roman" w:hint="eastAsia"/>
          <w:i/>
          <w:color w:val="000000" w:themeColor="text1"/>
          <w:szCs w:val="28"/>
        </w:rPr>
        <w:t>Bothriochloa</w:t>
      </w:r>
      <w:r w:rsidRPr="00B40AC2">
        <w:rPr>
          <w:rFonts w:cs="Times New Roman" w:hint="eastAsia"/>
          <w:color w:val="000000" w:themeColor="text1"/>
          <w:szCs w:val="28"/>
        </w:rPr>
        <w:t xml:space="preserve"> </w:t>
      </w:r>
      <w:r w:rsidRPr="00B40AC2">
        <w:rPr>
          <w:rFonts w:cs="Times New Roman" w:hint="eastAsia"/>
          <w:i/>
          <w:color w:val="000000" w:themeColor="text1"/>
          <w:szCs w:val="28"/>
        </w:rPr>
        <w:t>ischaemum</w:t>
      </w:r>
      <w:r w:rsidRPr="00B40AC2">
        <w:rPr>
          <w:rFonts w:cs="Times New Roman" w:hint="eastAsia"/>
          <w:color w:val="000000" w:themeColor="text1"/>
          <w:szCs w:val="28"/>
        </w:rPr>
        <w:t>）、雀麦（</w:t>
      </w:r>
      <w:r w:rsidRPr="00B40AC2">
        <w:rPr>
          <w:rFonts w:cs="Times New Roman" w:hint="eastAsia"/>
          <w:i/>
          <w:color w:val="000000" w:themeColor="text1"/>
          <w:szCs w:val="28"/>
        </w:rPr>
        <w:t>Bromus</w:t>
      </w:r>
      <w:r w:rsidRPr="00B40AC2">
        <w:rPr>
          <w:rFonts w:cs="Times New Roman" w:hint="eastAsia"/>
          <w:color w:val="000000" w:themeColor="text1"/>
          <w:szCs w:val="28"/>
        </w:rPr>
        <w:t xml:space="preserve"> </w:t>
      </w:r>
      <w:r w:rsidRPr="00B40AC2">
        <w:rPr>
          <w:rFonts w:cs="Times New Roman" w:hint="eastAsia"/>
          <w:i/>
          <w:color w:val="000000" w:themeColor="text1"/>
          <w:szCs w:val="28"/>
        </w:rPr>
        <w:t>japonicus</w:t>
      </w:r>
      <w:r w:rsidRPr="00B40AC2">
        <w:rPr>
          <w:rFonts w:cs="Times New Roman" w:hint="eastAsia"/>
          <w:color w:val="000000" w:themeColor="text1"/>
          <w:szCs w:val="28"/>
        </w:rPr>
        <w:t>）、细柄草（</w:t>
      </w:r>
      <w:r w:rsidRPr="00B40AC2">
        <w:rPr>
          <w:rFonts w:cs="Times New Roman" w:hint="eastAsia"/>
          <w:i/>
          <w:color w:val="000000" w:themeColor="text1"/>
          <w:szCs w:val="28"/>
        </w:rPr>
        <w:t>Capillipedium</w:t>
      </w:r>
      <w:r w:rsidRPr="00B40AC2">
        <w:rPr>
          <w:rFonts w:cs="Times New Roman" w:hint="eastAsia"/>
          <w:color w:val="000000" w:themeColor="text1"/>
          <w:szCs w:val="28"/>
        </w:rPr>
        <w:t xml:space="preserve"> </w:t>
      </w:r>
      <w:r w:rsidRPr="00B40AC2">
        <w:rPr>
          <w:rFonts w:cs="Times New Roman" w:hint="eastAsia"/>
          <w:i/>
          <w:color w:val="000000" w:themeColor="text1"/>
          <w:szCs w:val="28"/>
        </w:rPr>
        <w:t>parviflorum</w:t>
      </w:r>
      <w:r w:rsidRPr="00B40AC2">
        <w:rPr>
          <w:rFonts w:cs="Times New Roman" w:hint="eastAsia"/>
          <w:color w:val="000000" w:themeColor="text1"/>
          <w:szCs w:val="28"/>
        </w:rPr>
        <w:t>）、羊茅（</w:t>
      </w:r>
      <w:r w:rsidRPr="00B40AC2">
        <w:rPr>
          <w:rFonts w:cs="Times New Roman" w:hint="eastAsia"/>
          <w:i/>
          <w:color w:val="000000" w:themeColor="text1"/>
          <w:szCs w:val="28"/>
        </w:rPr>
        <w:t>Festuca</w:t>
      </w:r>
      <w:r w:rsidRPr="00B40AC2">
        <w:rPr>
          <w:rFonts w:cs="Times New Roman" w:hint="eastAsia"/>
          <w:color w:val="000000" w:themeColor="text1"/>
          <w:szCs w:val="28"/>
        </w:rPr>
        <w:t xml:space="preserve"> </w:t>
      </w:r>
      <w:r w:rsidRPr="00B40AC2">
        <w:rPr>
          <w:rFonts w:cs="Times New Roman" w:hint="eastAsia"/>
          <w:i/>
          <w:color w:val="000000" w:themeColor="text1"/>
          <w:szCs w:val="28"/>
        </w:rPr>
        <w:t>ovina</w:t>
      </w:r>
      <w:r w:rsidRPr="00B40AC2">
        <w:rPr>
          <w:rFonts w:cs="Times New Roman" w:hint="eastAsia"/>
          <w:color w:val="000000" w:themeColor="text1"/>
          <w:szCs w:val="28"/>
        </w:rPr>
        <w:t>）、黄茅（</w:t>
      </w:r>
      <w:r w:rsidRPr="00B40AC2">
        <w:rPr>
          <w:rFonts w:cs="Times New Roman" w:hint="eastAsia"/>
          <w:i/>
          <w:color w:val="000000" w:themeColor="text1"/>
          <w:szCs w:val="28"/>
        </w:rPr>
        <w:t>Heteropogon</w:t>
      </w:r>
      <w:r w:rsidRPr="00B40AC2">
        <w:rPr>
          <w:rFonts w:cs="Times New Roman" w:hint="eastAsia"/>
          <w:color w:val="000000" w:themeColor="text1"/>
          <w:szCs w:val="28"/>
        </w:rPr>
        <w:t xml:space="preserve"> </w:t>
      </w:r>
      <w:r w:rsidRPr="00B40AC2">
        <w:rPr>
          <w:rFonts w:cs="Times New Roman" w:hint="eastAsia"/>
          <w:i/>
          <w:color w:val="000000" w:themeColor="text1"/>
          <w:szCs w:val="28"/>
        </w:rPr>
        <w:t>contortus</w:t>
      </w:r>
      <w:r w:rsidRPr="00B40AC2">
        <w:rPr>
          <w:rFonts w:cs="Times New Roman" w:hint="eastAsia"/>
          <w:color w:val="000000" w:themeColor="text1"/>
          <w:szCs w:val="28"/>
        </w:rPr>
        <w:t>）、白茅（</w:t>
      </w:r>
      <w:r w:rsidRPr="00B40AC2">
        <w:rPr>
          <w:rFonts w:cs="Times New Roman" w:hint="eastAsia"/>
          <w:i/>
          <w:color w:val="000000" w:themeColor="text1"/>
          <w:szCs w:val="28"/>
        </w:rPr>
        <w:t>Imperata</w:t>
      </w:r>
      <w:r w:rsidRPr="00B40AC2">
        <w:rPr>
          <w:rFonts w:cs="Times New Roman" w:hint="eastAsia"/>
          <w:color w:val="000000" w:themeColor="text1"/>
          <w:szCs w:val="28"/>
        </w:rPr>
        <w:t xml:space="preserve"> </w:t>
      </w:r>
      <w:r w:rsidRPr="00B40AC2">
        <w:rPr>
          <w:rFonts w:cs="Times New Roman" w:hint="eastAsia"/>
          <w:i/>
          <w:color w:val="000000" w:themeColor="text1"/>
          <w:szCs w:val="28"/>
        </w:rPr>
        <w:t>cylindrica</w:t>
      </w:r>
      <w:r w:rsidRPr="00B40AC2">
        <w:rPr>
          <w:rFonts w:cs="Times New Roman" w:hint="eastAsia"/>
          <w:color w:val="000000" w:themeColor="text1"/>
          <w:szCs w:val="28"/>
        </w:rPr>
        <w:t>）、芒（</w:t>
      </w:r>
      <w:r w:rsidRPr="00B40AC2">
        <w:rPr>
          <w:rFonts w:cs="Times New Roman" w:hint="eastAsia"/>
          <w:i/>
          <w:color w:val="000000" w:themeColor="text1"/>
          <w:szCs w:val="28"/>
        </w:rPr>
        <w:t>Miscanthus</w:t>
      </w:r>
      <w:r w:rsidRPr="00B40AC2">
        <w:rPr>
          <w:rFonts w:cs="Times New Roman" w:hint="eastAsia"/>
          <w:color w:val="000000" w:themeColor="text1"/>
          <w:szCs w:val="28"/>
        </w:rPr>
        <w:t xml:space="preserve"> </w:t>
      </w:r>
      <w:r w:rsidRPr="00B40AC2">
        <w:rPr>
          <w:rFonts w:cs="Times New Roman" w:hint="eastAsia"/>
          <w:i/>
          <w:color w:val="000000" w:themeColor="text1"/>
          <w:szCs w:val="28"/>
        </w:rPr>
        <w:t>sinensis</w:t>
      </w:r>
      <w:r w:rsidRPr="00B40AC2">
        <w:rPr>
          <w:rFonts w:cs="Times New Roman" w:hint="eastAsia"/>
          <w:color w:val="000000" w:themeColor="text1"/>
          <w:szCs w:val="28"/>
        </w:rPr>
        <w:t>）、雀稗（</w:t>
      </w:r>
      <w:r w:rsidRPr="00B40AC2">
        <w:rPr>
          <w:rFonts w:cs="Times New Roman" w:hint="eastAsia"/>
          <w:i/>
          <w:color w:val="000000" w:themeColor="text1"/>
          <w:szCs w:val="28"/>
        </w:rPr>
        <w:t>Paspalum</w:t>
      </w:r>
      <w:r w:rsidRPr="00B40AC2">
        <w:rPr>
          <w:rFonts w:cs="Times New Roman" w:hint="eastAsia"/>
          <w:color w:val="000000" w:themeColor="text1"/>
          <w:szCs w:val="28"/>
        </w:rPr>
        <w:t xml:space="preserve"> </w:t>
      </w:r>
      <w:r w:rsidRPr="00B40AC2">
        <w:rPr>
          <w:rFonts w:cs="Times New Roman" w:hint="eastAsia"/>
          <w:i/>
          <w:color w:val="000000" w:themeColor="text1"/>
          <w:szCs w:val="28"/>
        </w:rPr>
        <w:t>thunbergii</w:t>
      </w:r>
      <w:r w:rsidRPr="00B40AC2">
        <w:rPr>
          <w:rFonts w:cs="Times New Roman" w:hint="eastAsia"/>
          <w:color w:val="000000" w:themeColor="text1"/>
          <w:szCs w:val="28"/>
        </w:rPr>
        <w:t>）、狼尾草（</w:t>
      </w:r>
      <w:r w:rsidRPr="00B40AC2">
        <w:rPr>
          <w:rFonts w:cs="Times New Roman" w:hint="eastAsia"/>
          <w:i/>
          <w:color w:val="000000" w:themeColor="text1"/>
          <w:szCs w:val="28"/>
        </w:rPr>
        <w:t>Pennisetum</w:t>
      </w:r>
      <w:r w:rsidRPr="00B40AC2">
        <w:rPr>
          <w:rFonts w:cs="Times New Roman" w:hint="eastAsia"/>
          <w:color w:val="000000" w:themeColor="text1"/>
          <w:szCs w:val="28"/>
        </w:rPr>
        <w:t xml:space="preserve"> </w:t>
      </w:r>
      <w:r w:rsidRPr="00B40AC2">
        <w:rPr>
          <w:rFonts w:cs="Times New Roman" w:hint="eastAsia"/>
          <w:i/>
          <w:color w:val="000000" w:themeColor="text1"/>
          <w:szCs w:val="28"/>
        </w:rPr>
        <w:t>alopecuroides</w:t>
      </w:r>
      <w:r w:rsidRPr="00B40AC2">
        <w:rPr>
          <w:rFonts w:cs="Times New Roman" w:hint="eastAsia"/>
          <w:color w:val="000000" w:themeColor="text1"/>
          <w:szCs w:val="28"/>
        </w:rPr>
        <w:t>）</w:t>
      </w:r>
      <w:r w:rsidRPr="00B40AC2">
        <w:rPr>
          <w:rFonts w:cs="Times New Roman"/>
          <w:color w:val="000000" w:themeColor="text1"/>
          <w:szCs w:val="28"/>
        </w:rPr>
        <w:t>等。</w:t>
      </w:r>
    </w:p>
    <w:p w14:paraId="028EA1EB" w14:textId="77777777" w:rsidR="00316069" w:rsidRPr="00B40AC2" w:rsidRDefault="00316069" w:rsidP="00316069">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6</w:t>
      </w:r>
      <w:r w:rsidRPr="00B40AC2">
        <w:rPr>
          <w:rFonts w:cs="Times New Roman" w:hint="eastAsia"/>
          <w:b/>
          <w:color w:val="000000" w:themeColor="text1"/>
          <w:szCs w:val="28"/>
        </w:rPr>
        <w:t>）蕨草草丛</w:t>
      </w:r>
    </w:p>
    <w:p w14:paraId="34E66F0A"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蕨草草丛在评价区域的面积较小，主要分布分布在栎林周边，盖度在</w:t>
      </w:r>
      <w:r w:rsidRPr="00B40AC2">
        <w:rPr>
          <w:rFonts w:cs="Times New Roman"/>
          <w:color w:val="000000" w:themeColor="text1"/>
          <w:szCs w:val="28"/>
        </w:rPr>
        <w:t>50-70%</w:t>
      </w:r>
      <w:r w:rsidRPr="00B40AC2">
        <w:rPr>
          <w:rFonts w:cs="Times New Roman"/>
          <w:color w:val="000000" w:themeColor="text1"/>
          <w:szCs w:val="28"/>
        </w:rPr>
        <w:t>之间，常见的中植物主要以蕨类草丛为主，</w:t>
      </w:r>
      <w:r w:rsidRPr="00B40AC2">
        <w:rPr>
          <w:rFonts w:cs="Times New Roman" w:hint="eastAsia"/>
          <w:color w:val="000000" w:themeColor="text1"/>
          <w:szCs w:val="28"/>
        </w:rPr>
        <w:t>主要是：江南卷柏（</w:t>
      </w:r>
      <w:r w:rsidRPr="00B40AC2">
        <w:rPr>
          <w:rFonts w:cs="Times New Roman" w:hint="eastAsia"/>
          <w:i/>
          <w:color w:val="000000" w:themeColor="text1"/>
          <w:szCs w:val="28"/>
        </w:rPr>
        <w:t>Selaginella</w:t>
      </w:r>
      <w:r w:rsidRPr="00B40AC2">
        <w:rPr>
          <w:rFonts w:cs="Times New Roman" w:hint="eastAsia"/>
          <w:color w:val="000000" w:themeColor="text1"/>
          <w:szCs w:val="28"/>
        </w:rPr>
        <w:t xml:space="preserve"> </w:t>
      </w:r>
      <w:r w:rsidRPr="00B40AC2">
        <w:rPr>
          <w:rFonts w:cs="Times New Roman" w:hint="eastAsia"/>
          <w:i/>
          <w:color w:val="000000" w:themeColor="text1"/>
          <w:szCs w:val="28"/>
        </w:rPr>
        <w:t>moellendorffii</w:t>
      </w:r>
      <w:r w:rsidRPr="00B40AC2">
        <w:rPr>
          <w:rFonts w:cs="Times New Roman" w:hint="eastAsia"/>
          <w:color w:val="000000" w:themeColor="text1"/>
          <w:szCs w:val="28"/>
        </w:rPr>
        <w:t>）、问荆（</w:t>
      </w:r>
      <w:r w:rsidRPr="00B40AC2">
        <w:rPr>
          <w:rFonts w:cs="Times New Roman" w:hint="eastAsia"/>
          <w:i/>
          <w:color w:val="000000" w:themeColor="text1"/>
          <w:szCs w:val="28"/>
        </w:rPr>
        <w:t>Equisetum</w:t>
      </w:r>
      <w:r w:rsidRPr="00B40AC2">
        <w:rPr>
          <w:rFonts w:cs="Times New Roman" w:hint="eastAsia"/>
          <w:color w:val="000000" w:themeColor="text1"/>
          <w:szCs w:val="28"/>
        </w:rPr>
        <w:t xml:space="preserve"> </w:t>
      </w:r>
      <w:r w:rsidRPr="00B40AC2">
        <w:rPr>
          <w:rFonts w:cs="Times New Roman" w:hint="eastAsia"/>
          <w:i/>
          <w:color w:val="000000" w:themeColor="text1"/>
          <w:szCs w:val="28"/>
        </w:rPr>
        <w:t>arvense</w:t>
      </w:r>
      <w:r w:rsidRPr="00B40AC2">
        <w:rPr>
          <w:rFonts w:cs="Times New Roman" w:hint="eastAsia"/>
          <w:color w:val="000000" w:themeColor="text1"/>
          <w:szCs w:val="28"/>
        </w:rPr>
        <w:t>）、节节草（</w:t>
      </w:r>
      <w:r w:rsidRPr="00B40AC2">
        <w:rPr>
          <w:rFonts w:cs="Times New Roman" w:hint="eastAsia"/>
          <w:i/>
          <w:color w:val="000000" w:themeColor="text1"/>
          <w:szCs w:val="28"/>
        </w:rPr>
        <w:t>Equisetum</w:t>
      </w:r>
      <w:r w:rsidRPr="00B40AC2">
        <w:rPr>
          <w:rFonts w:cs="Times New Roman" w:hint="eastAsia"/>
          <w:color w:val="000000" w:themeColor="text1"/>
          <w:szCs w:val="28"/>
        </w:rPr>
        <w:t xml:space="preserve"> </w:t>
      </w:r>
      <w:r w:rsidRPr="00B40AC2">
        <w:rPr>
          <w:rFonts w:cs="Times New Roman" w:hint="eastAsia"/>
          <w:i/>
          <w:color w:val="000000" w:themeColor="text1"/>
          <w:szCs w:val="28"/>
        </w:rPr>
        <w:t>ramosissimum</w:t>
      </w:r>
      <w:r w:rsidRPr="00B40AC2">
        <w:rPr>
          <w:rFonts w:cs="Times New Roman" w:hint="eastAsia"/>
          <w:color w:val="000000" w:themeColor="text1"/>
          <w:szCs w:val="28"/>
        </w:rPr>
        <w:t>）、芒萁（</w:t>
      </w:r>
      <w:r w:rsidRPr="00B40AC2">
        <w:rPr>
          <w:rFonts w:cs="Times New Roman" w:hint="eastAsia"/>
          <w:i/>
          <w:color w:val="000000" w:themeColor="text1"/>
          <w:szCs w:val="28"/>
        </w:rPr>
        <w:t>Dicranopteris</w:t>
      </w:r>
      <w:r w:rsidRPr="00B40AC2">
        <w:rPr>
          <w:rFonts w:cs="Times New Roman" w:hint="eastAsia"/>
          <w:color w:val="000000" w:themeColor="text1"/>
          <w:szCs w:val="28"/>
        </w:rPr>
        <w:t xml:space="preserve"> </w:t>
      </w:r>
      <w:r w:rsidRPr="00B40AC2">
        <w:rPr>
          <w:rFonts w:cs="Times New Roman" w:hint="eastAsia"/>
          <w:i/>
          <w:color w:val="000000" w:themeColor="text1"/>
          <w:szCs w:val="28"/>
        </w:rPr>
        <w:t>dichotoma</w:t>
      </w:r>
      <w:r w:rsidRPr="00B40AC2">
        <w:rPr>
          <w:rFonts w:cs="Times New Roman" w:hint="eastAsia"/>
          <w:color w:val="000000" w:themeColor="text1"/>
          <w:szCs w:val="28"/>
        </w:rPr>
        <w:t>）、里白（</w:t>
      </w:r>
      <w:r w:rsidRPr="00B40AC2">
        <w:rPr>
          <w:rFonts w:cs="Times New Roman" w:hint="eastAsia"/>
          <w:i/>
          <w:color w:val="000000" w:themeColor="text1"/>
          <w:szCs w:val="28"/>
        </w:rPr>
        <w:t>Diplopterygium</w:t>
      </w:r>
      <w:r w:rsidRPr="00B40AC2">
        <w:rPr>
          <w:rFonts w:cs="Times New Roman" w:hint="eastAsia"/>
          <w:color w:val="000000" w:themeColor="text1"/>
          <w:szCs w:val="28"/>
        </w:rPr>
        <w:t xml:space="preserve"> </w:t>
      </w:r>
      <w:r w:rsidRPr="00B40AC2">
        <w:rPr>
          <w:rFonts w:cs="Times New Roman" w:hint="eastAsia"/>
          <w:i/>
          <w:color w:val="000000" w:themeColor="text1"/>
          <w:szCs w:val="28"/>
        </w:rPr>
        <w:t>glaucum</w:t>
      </w:r>
      <w:r w:rsidRPr="00B40AC2">
        <w:rPr>
          <w:rFonts w:cs="Times New Roman" w:hint="eastAsia"/>
          <w:color w:val="000000" w:themeColor="text1"/>
          <w:szCs w:val="28"/>
        </w:rPr>
        <w:t>）、蕨（</w:t>
      </w:r>
      <w:r w:rsidRPr="00B40AC2">
        <w:rPr>
          <w:rFonts w:cs="Times New Roman" w:hint="eastAsia"/>
          <w:i/>
          <w:color w:val="000000" w:themeColor="text1"/>
          <w:szCs w:val="28"/>
        </w:rPr>
        <w:t>Pteridium</w:t>
      </w:r>
      <w:r w:rsidRPr="00B40AC2">
        <w:rPr>
          <w:rFonts w:cs="Times New Roman" w:hint="eastAsia"/>
          <w:color w:val="000000" w:themeColor="text1"/>
          <w:szCs w:val="28"/>
        </w:rPr>
        <w:t xml:space="preserve"> </w:t>
      </w:r>
      <w:r w:rsidRPr="00B40AC2">
        <w:rPr>
          <w:rFonts w:cs="Times New Roman" w:hint="eastAsia"/>
          <w:i/>
          <w:color w:val="000000" w:themeColor="text1"/>
          <w:szCs w:val="28"/>
        </w:rPr>
        <w:t>aquilinum</w:t>
      </w:r>
      <w:r w:rsidRPr="00B40AC2">
        <w:rPr>
          <w:rFonts w:cs="Times New Roman" w:hint="eastAsia"/>
          <w:color w:val="000000" w:themeColor="text1"/>
          <w:szCs w:val="28"/>
        </w:rPr>
        <w:t>）、凤尾蕨（</w:t>
      </w:r>
      <w:r w:rsidRPr="00B40AC2">
        <w:rPr>
          <w:rFonts w:cs="Times New Roman" w:hint="eastAsia"/>
          <w:i/>
          <w:color w:val="000000" w:themeColor="text1"/>
          <w:szCs w:val="28"/>
        </w:rPr>
        <w:t>Pteris</w:t>
      </w:r>
      <w:r w:rsidRPr="00B40AC2">
        <w:rPr>
          <w:rFonts w:cs="Times New Roman" w:hint="eastAsia"/>
          <w:color w:val="000000" w:themeColor="text1"/>
          <w:szCs w:val="28"/>
        </w:rPr>
        <w:t xml:space="preserve"> </w:t>
      </w:r>
      <w:r w:rsidRPr="00B40AC2">
        <w:rPr>
          <w:rFonts w:cs="Times New Roman" w:hint="eastAsia"/>
          <w:i/>
          <w:color w:val="000000" w:themeColor="text1"/>
          <w:szCs w:val="28"/>
        </w:rPr>
        <w:t>cretica</w:t>
      </w:r>
      <w:r w:rsidRPr="00B40AC2">
        <w:rPr>
          <w:rFonts w:cs="Times New Roman" w:hint="eastAsia"/>
          <w:color w:val="000000" w:themeColor="text1"/>
          <w:szCs w:val="28"/>
        </w:rPr>
        <w:t>）、蜈蚣草（</w:t>
      </w:r>
      <w:r w:rsidRPr="00B40AC2">
        <w:rPr>
          <w:rFonts w:cs="Times New Roman" w:hint="eastAsia"/>
          <w:i/>
          <w:color w:val="000000" w:themeColor="text1"/>
          <w:szCs w:val="28"/>
        </w:rPr>
        <w:t>Pteris</w:t>
      </w:r>
      <w:r w:rsidRPr="00B40AC2">
        <w:rPr>
          <w:rFonts w:cs="Times New Roman" w:hint="eastAsia"/>
          <w:color w:val="000000" w:themeColor="text1"/>
          <w:szCs w:val="28"/>
        </w:rPr>
        <w:t xml:space="preserve"> </w:t>
      </w:r>
      <w:r w:rsidRPr="00B40AC2">
        <w:rPr>
          <w:rFonts w:cs="Times New Roman" w:hint="eastAsia"/>
          <w:i/>
          <w:color w:val="000000" w:themeColor="text1"/>
          <w:szCs w:val="28"/>
        </w:rPr>
        <w:t>vittata</w:t>
      </w:r>
      <w:r w:rsidRPr="00B40AC2">
        <w:rPr>
          <w:rFonts w:cs="Times New Roman" w:hint="eastAsia"/>
          <w:color w:val="000000" w:themeColor="text1"/>
          <w:szCs w:val="28"/>
        </w:rPr>
        <w:t>）；</w:t>
      </w:r>
      <w:r w:rsidRPr="00B40AC2">
        <w:rPr>
          <w:rFonts w:cs="Times New Roman"/>
          <w:color w:val="000000" w:themeColor="text1"/>
          <w:szCs w:val="28"/>
        </w:rPr>
        <w:t>另有</w:t>
      </w:r>
      <w:r w:rsidRPr="00B40AC2">
        <w:rPr>
          <w:rFonts w:cs="Times New Roman" w:hint="eastAsia"/>
          <w:color w:val="000000" w:themeColor="text1"/>
          <w:szCs w:val="28"/>
        </w:rPr>
        <w:t>荩草（</w:t>
      </w:r>
      <w:r w:rsidRPr="00B40AC2">
        <w:rPr>
          <w:rFonts w:cs="Times New Roman" w:hint="eastAsia"/>
          <w:i/>
          <w:color w:val="000000" w:themeColor="text1"/>
          <w:szCs w:val="28"/>
        </w:rPr>
        <w:t>Arthraxon</w:t>
      </w:r>
      <w:r w:rsidRPr="00B40AC2">
        <w:rPr>
          <w:rFonts w:cs="Times New Roman" w:hint="eastAsia"/>
          <w:color w:val="000000" w:themeColor="text1"/>
          <w:szCs w:val="28"/>
        </w:rPr>
        <w:t xml:space="preserve"> </w:t>
      </w:r>
      <w:r w:rsidRPr="00B40AC2">
        <w:rPr>
          <w:rFonts w:cs="Times New Roman" w:hint="eastAsia"/>
          <w:i/>
          <w:color w:val="000000" w:themeColor="text1"/>
          <w:szCs w:val="28"/>
        </w:rPr>
        <w:t>hispidus</w:t>
      </w:r>
      <w:r w:rsidRPr="00B40AC2">
        <w:rPr>
          <w:rFonts w:cs="Times New Roman" w:hint="eastAsia"/>
          <w:color w:val="000000" w:themeColor="text1"/>
          <w:szCs w:val="28"/>
        </w:rPr>
        <w:t>）、毛秆野古草（</w:t>
      </w:r>
      <w:r w:rsidRPr="00B40AC2">
        <w:rPr>
          <w:rFonts w:cs="Times New Roman" w:hint="eastAsia"/>
          <w:i/>
          <w:color w:val="000000" w:themeColor="text1"/>
          <w:szCs w:val="28"/>
        </w:rPr>
        <w:t>Arundinella</w:t>
      </w:r>
      <w:r w:rsidRPr="00B40AC2">
        <w:rPr>
          <w:rFonts w:cs="Times New Roman" w:hint="eastAsia"/>
          <w:color w:val="000000" w:themeColor="text1"/>
          <w:szCs w:val="28"/>
        </w:rPr>
        <w:t xml:space="preserve"> </w:t>
      </w:r>
      <w:r w:rsidRPr="00B40AC2">
        <w:rPr>
          <w:rFonts w:cs="Times New Roman" w:hint="eastAsia"/>
          <w:i/>
          <w:color w:val="000000" w:themeColor="text1"/>
          <w:szCs w:val="28"/>
        </w:rPr>
        <w:t>hirta</w:t>
      </w:r>
      <w:r w:rsidRPr="00B40AC2">
        <w:rPr>
          <w:rFonts w:cs="Times New Roman" w:hint="eastAsia"/>
          <w:color w:val="000000" w:themeColor="text1"/>
          <w:szCs w:val="28"/>
        </w:rPr>
        <w:t>）、野燕麦（</w:t>
      </w:r>
      <w:r w:rsidRPr="00B40AC2">
        <w:rPr>
          <w:rFonts w:cs="Times New Roman" w:hint="eastAsia"/>
          <w:i/>
          <w:color w:val="000000" w:themeColor="text1"/>
          <w:szCs w:val="28"/>
        </w:rPr>
        <w:t>Avena</w:t>
      </w:r>
      <w:r w:rsidRPr="00B40AC2">
        <w:rPr>
          <w:rFonts w:cs="Times New Roman" w:hint="eastAsia"/>
          <w:color w:val="000000" w:themeColor="text1"/>
          <w:szCs w:val="28"/>
        </w:rPr>
        <w:t xml:space="preserve"> </w:t>
      </w:r>
      <w:r w:rsidRPr="00B40AC2">
        <w:rPr>
          <w:rFonts w:cs="Times New Roman" w:hint="eastAsia"/>
          <w:i/>
          <w:color w:val="000000" w:themeColor="text1"/>
          <w:szCs w:val="28"/>
        </w:rPr>
        <w:t>fatua</w:t>
      </w:r>
      <w:r w:rsidRPr="00B40AC2">
        <w:rPr>
          <w:rFonts w:cs="Times New Roman" w:hint="eastAsia"/>
          <w:color w:val="000000" w:themeColor="text1"/>
          <w:szCs w:val="28"/>
        </w:rPr>
        <w:t>）、燕麦（</w:t>
      </w:r>
      <w:r w:rsidRPr="00B40AC2">
        <w:rPr>
          <w:rFonts w:cs="Times New Roman" w:hint="eastAsia"/>
          <w:i/>
          <w:color w:val="000000" w:themeColor="text1"/>
          <w:szCs w:val="28"/>
        </w:rPr>
        <w:t>Avena</w:t>
      </w:r>
      <w:r w:rsidRPr="00B40AC2">
        <w:rPr>
          <w:rFonts w:cs="Times New Roman" w:hint="eastAsia"/>
          <w:color w:val="000000" w:themeColor="text1"/>
          <w:szCs w:val="28"/>
        </w:rPr>
        <w:t xml:space="preserve"> </w:t>
      </w:r>
      <w:r w:rsidRPr="00B40AC2">
        <w:rPr>
          <w:rFonts w:cs="Times New Roman" w:hint="eastAsia"/>
          <w:i/>
          <w:color w:val="000000" w:themeColor="text1"/>
          <w:szCs w:val="28"/>
        </w:rPr>
        <w:t>sativa</w:t>
      </w:r>
      <w:r w:rsidRPr="00B40AC2">
        <w:rPr>
          <w:rFonts w:cs="Times New Roman" w:hint="eastAsia"/>
          <w:color w:val="000000" w:themeColor="text1"/>
          <w:szCs w:val="28"/>
        </w:rPr>
        <w:t>）、白羊草（</w:t>
      </w:r>
      <w:r w:rsidRPr="00B40AC2">
        <w:rPr>
          <w:rFonts w:cs="Times New Roman" w:hint="eastAsia"/>
          <w:i/>
          <w:color w:val="000000" w:themeColor="text1"/>
          <w:szCs w:val="28"/>
        </w:rPr>
        <w:t>Bothriochloa</w:t>
      </w:r>
      <w:r w:rsidRPr="00B40AC2">
        <w:rPr>
          <w:rFonts w:cs="Times New Roman" w:hint="eastAsia"/>
          <w:color w:val="000000" w:themeColor="text1"/>
          <w:szCs w:val="28"/>
        </w:rPr>
        <w:t xml:space="preserve"> </w:t>
      </w:r>
      <w:r w:rsidRPr="00B40AC2">
        <w:rPr>
          <w:rFonts w:cs="Times New Roman" w:hint="eastAsia"/>
          <w:i/>
          <w:color w:val="000000" w:themeColor="text1"/>
          <w:szCs w:val="28"/>
        </w:rPr>
        <w:t>ischaemum</w:t>
      </w:r>
      <w:r w:rsidRPr="00B40AC2">
        <w:rPr>
          <w:rFonts w:cs="Times New Roman" w:hint="eastAsia"/>
          <w:color w:val="000000" w:themeColor="text1"/>
          <w:szCs w:val="28"/>
        </w:rPr>
        <w:t>）、雀麦（</w:t>
      </w:r>
      <w:r w:rsidRPr="00B40AC2">
        <w:rPr>
          <w:rFonts w:cs="Times New Roman" w:hint="eastAsia"/>
          <w:i/>
          <w:color w:val="000000" w:themeColor="text1"/>
          <w:szCs w:val="28"/>
        </w:rPr>
        <w:t>Bromus</w:t>
      </w:r>
      <w:r w:rsidRPr="00B40AC2">
        <w:rPr>
          <w:rFonts w:cs="Times New Roman" w:hint="eastAsia"/>
          <w:color w:val="000000" w:themeColor="text1"/>
          <w:szCs w:val="28"/>
        </w:rPr>
        <w:t xml:space="preserve"> </w:t>
      </w:r>
      <w:r w:rsidRPr="00B40AC2">
        <w:rPr>
          <w:rFonts w:cs="Times New Roman" w:hint="eastAsia"/>
          <w:i/>
          <w:color w:val="000000" w:themeColor="text1"/>
          <w:szCs w:val="28"/>
        </w:rPr>
        <w:t>japonicus</w:t>
      </w:r>
      <w:r w:rsidRPr="00B40AC2">
        <w:rPr>
          <w:rFonts w:cs="Times New Roman" w:hint="eastAsia"/>
          <w:color w:val="000000" w:themeColor="text1"/>
          <w:szCs w:val="28"/>
        </w:rPr>
        <w:t>）、细柄草（</w:t>
      </w:r>
      <w:r w:rsidRPr="00B40AC2">
        <w:rPr>
          <w:rFonts w:cs="Times New Roman" w:hint="eastAsia"/>
          <w:i/>
          <w:color w:val="000000" w:themeColor="text1"/>
          <w:szCs w:val="28"/>
        </w:rPr>
        <w:t>Capillipedium</w:t>
      </w:r>
      <w:r w:rsidRPr="00B40AC2">
        <w:rPr>
          <w:rFonts w:cs="Times New Roman" w:hint="eastAsia"/>
          <w:color w:val="000000" w:themeColor="text1"/>
          <w:szCs w:val="28"/>
        </w:rPr>
        <w:t xml:space="preserve"> </w:t>
      </w:r>
      <w:r w:rsidRPr="00B40AC2">
        <w:rPr>
          <w:rFonts w:cs="Times New Roman" w:hint="eastAsia"/>
          <w:i/>
          <w:color w:val="000000" w:themeColor="text1"/>
          <w:szCs w:val="28"/>
        </w:rPr>
        <w:t>parviflorum</w:t>
      </w:r>
      <w:r w:rsidRPr="00B40AC2">
        <w:rPr>
          <w:rFonts w:cs="Times New Roman" w:hint="eastAsia"/>
          <w:color w:val="000000" w:themeColor="text1"/>
          <w:szCs w:val="28"/>
        </w:rPr>
        <w:t>）、羊茅（</w:t>
      </w:r>
      <w:r w:rsidRPr="00B40AC2">
        <w:rPr>
          <w:rFonts w:cs="Times New Roman" w:hint="eastAsia"/>
          <w:i/>
          <w:color w:val="000000" w:themeColor="text1"/>
          <w:szCs w:val="28"/>
        </w:rPr>
        <w:t>Festuca</w:t>
      </w:r>
      <w:r w:rsidRPr="00B40AC2">
        <w:rPr>
          <w:rFonts w:cs="Times New Roman" w:hint="eastAsia"/>
          <w:color w:val="000000" w:themeColor="text1"/>
          <w:szCs w:val="28"/>
        </w:rPr>
        <w:t xml:space="preserve"> </w:t>
      </w:r>
      <w:r w:rsidRPr="00B40AC2">
        <w:rPr>
          <w:rFonts w:cs="Times New Roman" w:hint="eastAsia"/>
          <w:i/>
          <w:color w:val="000000" w:themeColor="text1"/>
          <w:szCs w:val="28"/>
        </w:rPr>
        <w:t>ovina</w:t>
      </w:r>
      <w:r w:rsidRPr="00B40AC2">
        <w:rPr>
          <w:rFonts w:cs="Times New Roman" w:hint="eastAsia"/>
          <w:color w:val="000000" w:themeColor="text1"/>
          <w:szCs w:val="28"/>
        </w:rPr>
        <w:t>）、黄茅（</w:t>
      </w:r>
      <w:r w:rsidRPr="00B40AC2">
        <w:rPr>
          <w:rFonts w:cs="Times New Roman" w:hint="eastAsia"/>
          <w:i/>
          <w:color w:val="000000" w:themeColor="text1"/>
          <w:szCs w:val="28"/>
        </w:rPr>
        <w:t>Heteropogon</w:t>
      </w:r>
      <w:r w:rsidRPr="00B40AC2">
        <w:rPr>
          <w:rFonts w:cs="Times New Roman" w:hint="eastAsia"/>
          <w:color w:val="000000" w:themeColor="text1"/>
          <w:szCs w:val="28"/>
        </w:rPr>
        <w:t xml:space="preserve"> </w:t>
      </w:r>
      <w:r w:rsidRPr="00B40AC2">
        <w:rPr>
          <w:rFonts w:cs="Times New Roman" w:hint="eastAsia"/>
          <w:i/>
          <w:color w:val="000000" w:themeColor="text1"/>
          <w:szCs w:val="28"/>
        </w:rPr>
        <w:t>contortus</w:t>
      </w:r>
      <w:r w:rsidRPr="00B40AC2">
        <w:rPr>
          <w:rFonts w:cs="Times New Roman" w:hint="eastAsia"/>
          <w:color w:val="000000" w:themeColor="text1"/>
          <w:szCs w:val="28"/>
        </w:rPr>
        <w:t>）、白茅（</w:t>
      </w:r>
      <w:r w:rsidRPr="00B40AC2">
        <w:rPr>
          <w:rFonts w:cs="Times New Roman" w:hint="eastAsia"/>
          <w:i/>
          <w:color w:val="000000" w:themeColor="text1"/>
          <w:szCs w:val="28"/>
        </w:rPr>
        <w:t>Imperata</w:t>
      </w:r>
      <w:r w:rsidRPr="00B40AC2">
        <w:rPr>
          <w:rFonts w:cs="Times New Roman" w:hint="eastAsia"/>
          <w:color w:val="000000" w:themeColor="text1"/>
          <w:szCs w:val="28"/>
        </w:rPr>
        <w:t xml:space="preserve"> </w:t>
      </w:r>
      <w:r w:rsidRPr="00B40AC2">
        <w:rPr>
          <w:rFonts w:cs="Times New Roman" w:hint="eastAsia"/>
          <w:i/>
          <w:color w:val="000000" w:themeColor="text1"/>
          <w:szCs w:val="28"/>
        </w:rPr>
        <w:t>cylindrica</w:t>
      </w:r>
      <w:r w:rsidRPr="00B40AC2">
        <w:rPr>
          <w:rFonts w:cs="Times New Roman" w:hint="eastAsia"/>
          <w:color w:val="000000" w:themeColor="text1"/>
          <w:szCs w:val="28"/>
        </w:rPr>
        <w:t>）、芒（</w:t>
      </w:r>
      <w:r w:rsidRPr="00B40AC2">
        <w:rPr>
          <w:rFonts w:cs="Times New Roman" w:hint="eastAsia"/>
          <w:i/>
          <w:color w:val="000000" w:themeColor="text1"/>
          <w:szCs w:val="28"/>
        </w:rPr>
        <w:t>Miscanthus</w:t>
      </w:r>
      <w:r w:rsidRPr="00B40AC2">
        <w:rPr>
          <w:rFonts w:cs="Times New Roman" w:hint="eastAsia"/>
          <w:color w:val="000000" w:themeColor="text1"/>
          <w:szCs w:val="28"/>
        </w:rPr>
        <w:t xml:space="preserve"> </w:t>
      </w:r>
      <w:r w:rsidRPr="00B40AC2">
        <w:rPr>
          <w:rFonts w:cs="Times New Roman" w:hint="eastAsia"/>
          <w:i/>
          <w:color w:val="000000" w:themeColor="text1"/>
          <w:szCs w:val="28"/>
        </w:rPr>
        <w:t>sinensis</w:t>
      </w:r>
      <w:r w:rsidRPr="00B40AC2">
        <w:rPr>
          <w:rFonts w:cs="Times New Roman" w:hint="eastAsia"/>
          <w:color w:val="000000" w:themeColor="text1"/>
          <w:szCs w:val="28"/>
        </w:rPr>
        <w:t>）等植物分布。</w:t>
      </w:r>
    </w:p>
    <w:p w14:paraId="073EB518" w14:textId="77777777" w:rsidR="00316069" w:rsidRPr="00B40AC2" w:rsidRDefault="00316069" w:rsidP="00940D5E">
      <w:pPr>
        <w:pStyle w:val="4"/>
        <w:rPr>
          <w:color w:val="000000" w:themeColor="text1"/>
        </w:rPr>
      </w:pPr>
      <w:bookmarkStart w:id="295" w:name="_Toc395718843"/>
      <w:bookmarkStart w:id="296" w:name="_Toc76070872"/>
      <w:r w:rsidRPr="00B40AC2">
        <w:rPr>
          <w:color w:val="000000" w:themeColor="text1"/>
        </w:rPr>
        <w:t>工程重点区域植被情况</w:t>
      </w:r>
      <w:bookmarkEnd w:id="295"/>
      <w:bookmarkEnd w:id="296"/>
    </w:p>
    <w:p w14:paraId="0BB617C3"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1</w:t>
      </w:r>
      <w:r w:rsidRPr="00B40AC2">
        <w:rPr>
          <w:rFonts w:cs="Times New Roman"/>
          <w:b/>
          <w:color w:val="000000" w:themeColor="text1"/>
          <w:szCs w:val="28"/>
        </w:rPr>
        <w:t>）工业场地</w:t>
      </w:r>
    </w:p>
    <w:p w14:paraId="63BA5699"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南江县大火地金矿</w:t>
      </w:r>
      <w:r w:rsidRPr="00B40AC2">
        <w:rPr>
          <w:rFonts w:cs="Times New Roman" w:hint="eastAsia"/>
          <w:color w:val="000000" w:themeColor="text1"/>
          <w:szCs w:val="28"/>
        </w:rPr>
        <w:t>在各中段平硐坑口设置坑口工业场地，共计占地</w:t>
      </w:r>
      <w:r w:rsidRPr="00B40AC2">
        <w:rPr>
          <w:rFonts w:cs="Times New Roman"/>
          <w:color w:val="000000" w:themeColor="text1"/>
          <w:szCs w:val="28"/>
        </w:rPr>
        <w:t>0.24hm</w:t>
      </w:r>
      <w:r w:rsidRPr="00B40AC2">
        <w:rPr>
          <w:rFonts w:cs="Times New Roman"/>
          <w:color w:val="000000" w:themeColor="text1"/>
          <w:szCs w:val="28"/>
          <w:vertAlign w:val="superscript"/>
        </w:rPr>
        <w:t>2</w:t>
      </w:r>
      <w:r w:rsidRPr="00B40AC2">
        <w:rPr>
          <w:rFonts w:cs="Times New Roman"/>
          <w:color w:val="000000" w:themeColor="text1"/>
          <w:szCs w:val="28"/>
        </w:rPr>
        <w:t>。工程占地的主要植被类型以草地为主，另有少量的灌木层，少有乔木植物，常见的植物主要有：灌木植物：</w:t>
      </w:r>
      <w:r w:rsidRPr="00B40AC2">
        <w:rPr>
          <w:rFonts w:cs="Times New Roman" w:hint="eastAsia"/>
          <w:color w:val="000000" w:themeColor="text1"/>
          <w:szCs w:val="28"/>
        </w:rPr>
        <w:t>野桐（</w:t>
      </w:r>
      <w:r w:rsidRPr="00B40AC2">
        <w:rPr>
          <w:rFonts w:cs="Times New Roman" w:hint="eastAsia"/>
          <w:i/>
          <w:color w:val="000000" w:themeColor="text1"/>
          <w:szCs w:val="28"/>
        </w:rPr>
        <w:t>Mallotus</w:t>
      </w:r>
      <w:r w:rsidRPr="00B40AC2">
        <w:rPr>
          <w:rFonts w:cs="Times New Roman" w:hint="eastAsia"/>
          <w:color w:val="000000" w:themeColor="text1"/>
          <w:szCs w:val="28"/>
        </w:rPr>
        <w:t xml:space="preserve"> </w:t>
      </w:r>
      <w:r w:rsidRPr="00B40AC2">
        <w:rPr>
          <w:rFonts w:cs="Times New Roman" w:hint="eastAsia"/>
          <w:i/>
          <w:color w:val="000000" w:themeColor="text1"/>
          <w:szCs w:val="28"/>
        </w:rPr>
        <w:t>tenuifolius</w:t>
      </w:r>
      <w:r w:rsidRPr="00B40AC2">
        <w:rPr>
          <w:rFonts w:cs="Times New Roman" w:hint="eastAsia"/>
          <w:color w:val="000000" w:themeColor="text1"/>
          <w:szCs w:val="28"/>
        </w:rPr>
        <w:t>）、乌桕（</w:t>
      </w:r>
      <w:r w:rsidRPr="00B40AC2">
        <w:rPr>
          <w:rFonts w:cs="Times New Roman" w:hint="eastAsia"/>
          <w:i/>
          <w:color w:val="000000" w:themeColor="text1"/>
          <w:szCs w:val="28"/>
        </w:rPr>
        <w:t>Sapium</w:t>
      </w:r>
      <w:r w:rsidRPr="00B40AC2">
        <w:rPr>
          <w:rFonts w:cs="Times New Roman" w:hint="eastAsia"/>
          <w:color w:val="000000" w:themeColor="text1"/>
          <w:szCs w:val="28"/>
        </w:rPr>
        <w:t xml:space="preserve"> </w:t>
      </w:r>
      <w:r w:rsidRPr="00B40AC2">
        <w:rPr>
          <w:rFonts w:cs="Times New Roman" w:hint="eastAsia"/>
          <w:i/>
          <w:color w:val="000000" w:themeColor="text1"/>
          <w:szCs w:val="28"/>
        </w:rPr>
        <w:t>sebiferum</w:t>
      </w:r>
      <w:r w:rsidRPr="00B40AC2">
        <w:rPr>
          <w:rFonts w:cs="Times New Roman" w:hint="eastAsia"/>
          <w:color w:val="000000" w:themeColor="text1"/>
          <w:szCs w:val="28"/>
        </w:rPr>
        <w:t>）、马桑（</w:t>
      </w:r>
      <w:r w:rsidRPr="00B40AC2">
        <w:rPr>
          <w:rFonts w:cs="Times New Roman" w:hint="eastAsia"/>
          <w:i/>
          <w:color w:val="000000" w:themeColor="text1"/>
          <w:szCs w:val="28"/>
        </w:rPr>
        <w:t>Coriaria</w:t>
      </w:r>
      <w:r w:rsidRPr="00B40AC2">
        <w:rPr>
          <w:rFonts w:cs="Times New Roman" w:hint="eastAsia"/>
          <w:color w:val="000000" w:themeColor="text1"/>
          <w:szCs w:val="28"/>
        </w:rPr>
        <w:t xml:space="preserve"> </w:t>
      </w:r>
      <w:r w:rsidRPr="00B40AC2">
        <w:rPr>
          <w:rFonts w:cs="Times New Roman" w:hint="eastAsia"/>
          <w:i/>
          <w:color w:val="000000" w:themeColor="text1"/>
          <w:szCs w:val="28"/>
        </w:rPr>
        <w:t>nepalensis</w:t>
      </w:r>
      <w:r w:rsidRPr="00B40AC2">
        <w:rPr>
          <w:rFonts w:cs="Times New Roman" w:hint="eastAsia"/>
          <w:color w:val="000000" w:themeColor="text1"/>
          <w:szCs w:val="28"/>
        </w:rPr>
        <w:t>）、黄连木（</w:t>
      </w:r>
      <w:r w:rsidRPr="00B40AC2">
        <w:rPr>
          <w:rFonts w:cs="Times New Roman" w:hint="eastAsia"/>
          <w:i/>
          <w:color w:val="000000" w:themeColor="text1"/>
          <w:szCs w:val="28"/>
        </w:rPr>
        <w:t>Pistacia</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chinensis</w:t>
      </w:r>
      <w:r w:rsidRPr="00B40AC2">
        <w:rPr>
          <w:rFonts w:cs="Times New Roman" w:hint="eastAsia"/>
          <w:color w:val="000000" w:themeColor="text1"/>
          <w:szCs w:val="28"/>
        </w:rPr>
        <w:t>）、盐肤木（</w:t>
      </w:r>
      <w:r w:rsidRPr="00B40AC2">
        <w:rPr>
          <w:rFonts w:cs="Times New Roman" w:hint="eastAsia"/>
          <w:i/>
          <w:color w:val="000000" w:themeColor="text1"/>
          <w:szCs w:val="28"/>
        </w:rPr>
        <w:t>Rhus</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chinensis</w:t>
      </w:r>
      <w:r w:rsidRPr="00B40AC2">
        <w:rPr>
          <w:rFonts w:cs="Times New Roman" w:hint="eastAsia"/>
          <w:color w:val="000000" w:themeColor="text1"/>
          <w:szCs w:val="28"/>
        </w:rPr>
        <w:t>）、冬青（</w:t>
      </w:r>
      <w:r w:rsidRPr="00B40AC2">
        <w:rPr>
          <w:rFonts w:cs="Times New Roman" w:hint="eastAsia"/>
          <w:i/>
          <w:color w:val="000000" w:themeColor="text1"/>
          <w:szCs w:val="28"/>
        </w:rPr>
        <w:t>Ilex</w:t>
      </w:r>
      <w:r w:rsidRPr="00B40AC2">
        <w:rPr>
          <w:rFonts w:cs="Times New Roman" w:hint="eastAsia"/>
          <w:color w:val="000000" w:themeColor="text1"/>
          <w:szCs w:val="28"/>
        </w:rPr>
        <w:t xml:space="preserve"> </w:t>
      </w:r>
      <w:r w:rsidRPr="00B40AC2">
        <w:rPr>
          <w:rFonts w:cs="Times New Roman" w:hint="eastAsia"/>
          <w:i/>
          <w:color w:val="000000" w:themeColor="text1"/>
          <w:szCs w:val="28"/>
        </w:rPr>
        <w:t>purpurea</w:t>
      </w:r>
      <w:r w:rsidRPr="00B40AC2">
        <w:rPr>
          <w:rFonts w:cs="Times New Roman" w:hint="eastAsia"/>
          <w:color w:val="000000" w:themeColor="text1"/>
          <w:szCs w:val="28"/>
        </w:rPr>
        <w:t>）、卫矛（</w:t>
      </w:r>
      <w:r w:rsidRPr="00B40AC2">
        <w:rPr>
          <w:rFonts w:cs="Times New Roman" w:hint="eastAsia"/>
          <w:i/>
          <w:color w:val="000000" w:themeColor="text1"/>
          <w:szCs w:val="28"/>
        </w:rPr>
        <w:t>Euonymus</w:t>
      </w:r>
      <w:r w:rsidRPr="00B40AC2">
        <w:rPr>
          <w:rFonts w:cs="Times New Roman" w:hint="eastAsia"/>
          <w:color w:val="000000" w:themeColor="text1"/>
          <w:szCs w:val="28"/>
        </w:rPr>
        <w:t xml:space="preserve"> </w:t>
      </w:r>
      <w:r w:rsidRPr="00B40AC2">
        <w:rPr>
          <w:rFonts w:cs="Times New Roman" w:hint="eastAsia"/>
          <w:i/>
          <w:color w:val="000000" w:themeColor="text1"/>
          <w:szCs w:val="28"/>
        </w:rPr>
        <w:t>alatus</w:t>
      </w:r>
      <w:r w:rsidRPr="00B40AC2">
        <w:rPr>
          <w:rFonts w:cs="Times New Roman" w:hint="eastAsia"/>
          <w:color w:val="000000" w:themeColor="text1"/>
          <w:szCs w:val="28"/>
        </w:rPr>
        <w:t>）、泡花树（</w:t>
      </w:r>
      <w:r w:rsidRPr="00B40AC2">
        <w:rPr>
          <w:rFonts w:cs="Times New Roman" w:hint="eastAsia"/>
          <w:i/>
          <w:color w:val="000000" w:themeColor="text1"/>
          <w:szCs w:val="28"/>
        </w:rPr>
        <w:t>Meliosma</w:t>
      </w:r>
      <w:r w:rsidRPr="00B40AC2">
        <w:rPr>
          <w:rFonts w:cs="Times New Roman" w:hint="eastAsia"/>
          <w:color w:val="000000" w:themeColor="text1"/>
          <w:szCs w:val="28"/>
        </w:rPr>
        <w:t xml:space="preserve"> </w:t>
      </w:r>
      <w:r w:rsidRPr="00B40AC2">
        <w:rPr>
          <w:rFonts w:cs="Times New Roman" w:hint="eastAsia"/>
          <w:i/>
          <w:color w:val="000000" w:themeColor="text1"/>
          <w:szCs w:val="28"/>
        </w:rPr>
        <w:t>cuneifolia</w:t>
      </w:r>
      <w:r w:rsidRPr="00B40AC2">
        <w:rPr>
          <w:rFonts w:cs="Times New Roman" w:hint="eastAsia"/>
          <w:color w:val="000000" w:themeColor="text1"/>
          <w:szCs w:val="28"/>
        </w:rPr>
        <w:t>）、多叶勾儿茶（</w:t>
      </w:r>
      <w:r w:rsidRPr="00B40AC2">
        <w:rPr>
          <w:rFonts w:cs="Times New Roman" w:hint="eastAsia"/>
          <w:i/>
          <w:color w:val="000000" w:themeColor="text1"/>
          <w:szCs w:val="28"/>
        </w:rPr>
        <w:t>Berchemia</w:t>
      </w:r>
      <w:r w:rsidRPr="00B40AC2">
        <w:rPr>
          <w:rFonts w:cs="Times New Roman" w:hint="eastAsia"/>
          <w:color w:val="000000" w:themeColor="text1"/>
          <w:szCs w:val="28"/>
        </w:rPr>
        <w:t xml:space="preserve"> </w:t>
      </w:r>
      <w:r w:rsidRPr="00B40AC2">
        <w:rPr>
          <w:rFonts w:cs="Times New Roman" w:hint="eastAsia"/>
          <w:i/>
          <w:color w:val="000000" w:themeColor="text1"/>
          <w:szCs w:val="28"/>
        </w:rPr>
        <w:t>polyphylla</w:t>
      </w:r>
      <w:r w:rsidRPr="00B40AC2">
        <w:rPr>
          <w:rFonts w:cs="Times New Roman" w:hint="eastAsia"/>
          <w:color w:val="000000" w:themeColor="text1"/>
          <w:szCs w:val="28"/>
        </w:rPr>
        <w:t>）、勾儿茶（</w:t>
      </w:r>
      <w:r w:rsidRPr="00B40AC2">
        <w:rPr>
          <w:rFonts w:cs="Times New Roman" w:hint="eastAsia"/>
          <w:i/>
          <w:color w:val="000000" w:themeColor="text1"/>
          <w:szCs w:val="28"/>
        </w:rPr>
        <w:t>Berchemia</w:t>
      </w:r>
      <w:r w:rsidRPr="00B40AC2">
        <w:rPr>
          <w:rFonts w:cs="Times New Roman" w:hint="eastAsia"/>
          <w:color w:val="000000" w:themeColor="text1"/>
          <w:szCs w:val="28"/>
        </w:rPr>
        <w:t xml:space="preserve"> </w:t>
      </w:r>
      <w:r w:rsidRPr="00B40AC2">
        <w:rPr>
          <w:rFonts w:cs="Times New Roman" w:hint="eastAsia"/>
          <w:i/>
          <w:color w:val="000000" w:themeColor="text1"/>
          <w:szCs w:val="28"/>
        </w:rPr>
        <w:t>sinica</w:t>
      </w:r>
      <w:r w:rsidRPr="00B40AC2">
        <w:rPr>
          <w:rFonts w:cs="Times New Roman" w:hint="eastAsia"/>
          <w:color w:val="000000" w:themeColor="text1"/>
          <w:szCs w:val="28"/>
        </w:rPr>
        <w:t>）</w:t>
      </w:r>
      <w:r w:rsidRPr="00B40AC2">
        <w:rPr>
          <w:rFonts w:cs="Times New Roman"/>
          <w:color w:val="000000" w:themeColor="text1"/>
          <w:szCs w:val="28"/>
        </w:rPr>
        <w:t>等。草本植物：</w:t>
      </w:r>
      <w:r w:rsidRPr="00B40AC2">
        <w:rPr>
          <w:rFonts w:cs="Times New Roman" w:hint="eastAsia"/>
          <w:color w:val="000000" w:themeColor="text1"/>
          <w:szCs w:val="28"/>
        </w:rPr>
        <w:t>蕺菜（</w:t>
      </w:r>
      <w:r w:rsidRPr="00B40AC2">
        <w:rPr>
          <w:rFonts w:cs="Times New Roman" w:hint="eastAsia"/>
          <w:i/>
          <w:color w:val="000000" w:themeColor="text1"/>
          <w:szCs w:val="28"/>
        </w:rPr>
        <w:t>Houttuynia</w:t>
      </w:r>
      <w:r w:rsidRPr="00B40AC2">
        <w:rPr>
          <w:rFonts w:cs="Times New Roman" w:hint="eastAsia"/>
          <w:color w:val="000000" w:themeColor="text1"/>
          <w:szCs w:val="28"/>
        </w:rPr>
        <w:t xml:space="preserve"> </w:t>
      </w:r>
      <w:r w:rsidRPr="00B40AC2">
        <w:rPr>
          <w:rFonts w:cs="Times New Roman" w:hint="eastAsia"/>
          <w:i/>
          <w:color w:val="000000" w:themeColor="text1"/>
          <w:szCs w:val="28"/>
        </w:rPr>
        <w:t>cordata</w:t>
      </w:r>
      <w:r w:rsidRPr="00B40AC2">
        <w:rPr>
          <w:rFonts w:cs="Times New Roman" w:hint="eastAsia"/>
          <w:color w:val="000000" w:themeColor="text1"/>
          <w:szCs w:val="28"/>
        </w:rPr>
        <w:t>）、荩草（</w:t>
      </w:r>
      <w:r w:rsidRPr="00B40AC2">
        <w:rPr>
          <w:rFonts w:cs="Times New Roman" w:hint="eastAsia"/>
          <w:i/>
          <w:color w:val="000000" w:themeColor="text1"/>
          <w:szCs w:val="28"/>
        </w:rPr>
        <w:t>Arthraxon</w:t>
      </w:r>
      <w:r w:rsidRPr="00B40AC2">
        <w:rPr>
          <w:rFonts w:cs="Times New Roman" w:hint="eastAsia"/>
          <w:color w:val="000000" w:themeColor="text1"/>
          <w:szCs w:val="28"/>
        </w:rPr>
        <w:t xml:space="preserve"> </w:t>
      </w:r>
      <w:r w:rsidRPr="00B40AC2">
        <w:rPr>
          <w:rFonts w:cs="Times New Roman" w:hint="eastAsia"/>
          <w:i/>
          <w:color w:val="000000" w:themeColor="text1"/>
          <w:szCs w:val="28"/>
        </w:rPr>
        <w:t>hispidus</w:t>
      </w:r>
      <w:r w:rsidRPr="00B40AC2">
        <w:rPr>
          <w:rFonts w:cs="Times New Roman" w:hint="eastAsia"/>
          <w:color w:val="000000" w:themeColor="text1"/>
          <w:szCs w:val="28"/>
        </w:rPr>
        <w:t>）、毛秆野古草（</w:t>
      </w:r>
      <w:r w:rsidRPr="00B40AC2">
        <w:rPr>
          <w:rFonts w:cs="Times New Roman" w:hint="eastAsia"/>
          <w:i/>
          <w:color w:val="000000" w:themeColor="text1"/>
          <w:szCs w:val="28"/>
        </w:rPr>
        <w:t>Arundinella</w:t>
      </w:r>
      <w:r w:rsidRPr="00B40AC2">
        <w:rPr>
          <w:rFonts w:cs="Times New Roman" w:hint="eastAsia"/>
          <w:color w:val="000000" w:themeColor="text1"/>
          <w:szCs w:val="28"/>
        </w:rPr>
        <w:t xml:space="preserve"> </w:t>
      </w:r>
      <w:r w:rsidRPr="00B40AC2">
        <w:rPr>
          <w:rFonts w:cs="Times New Roman" w:hint="eastAsia"/>
          <w:i/>
          <w:color w:val="000000" w:themeColor="text1"/>
          <w:szCs w:val="28"/>
        </w:rPr>
        <w:t>hirta</w:t>
      </w:r>
      <w:r w:rsidRPr="00B40AC2">
        <w:rPr>
          <w:rFonts w:cs="Times New Roman" w:hint="eastAsia"/>
          <w:color w:val="000000" w:themeColor="text1"/>
          <w:szCs w:val="28"/>
        </w:rPr>
        <w:t>）、野燕麦（</w:t>
      </w:r>
      <w:r w:rsidRPr="00B40AC2">
        <w:rPr>
          <w:rFonts w:cs="Times New Roman" w:hint="eastAsia"/>
          <w:i/>
          <w:color w:val="000000" w:themeColor="text1"/>
          <w:szCs w:val="28"/>
        </w:rPr>
        <w:t>Avena</w:t>
      </w:r>
      <w:r w:rsidRPr="00B40AC2">
        <w:rPr>
          <w:rFonts w:cs="Times New Roman" w:hint="eastAsia"/>
          <w:color w:val="000000" w:themeColor="text1"/>
          <w:szCs w:val="28"/>
        </w:rPr>
        <w:t xml:space="preserve"> </w:t>
      </w:r>
      <w:r w:rsidRPr="00B40AC2">
        <w:rPr>
          <w:rFonts w:cs="Times New Roman" w:hint="eastAsia"/>
          <w:i/>
          <w:color w:val="000000" w:themeColor="text1"/>
          <w:szCs w:val="28"/>
        </w:rPr>
        <w:t>fatua</w:t>
      </w:r>
      <w:r w:rsidRPr="00B40AC2">
        <w:rPr>
          <w:rFonts w:cs="Times New Roman" w:hint="eastAsia"/>
          <w:color w:val="000000" w:themeColor="text1"/>
          <w:szCs w:val="28"/>
        </w:rPr>
        <w:t>）、燕麦（</w:t>
      </w:r>
      <w:r w:rsidRPr="00B40AC2">
        <w:rPr>
          <w:rFonts w:cs="Times New Roman" w:hint="eastAsia"/>
          <w:i/>
          <w:color w:val="000000" w:themeColor="text1"/>
          <w:szCs w:val="28"/>
        </w:rPr>
        <w:t>Avena</w:t>
      </w:r>
      <w:r w:rsidRPr="00B40AC2">
        <w:rPr>
          <w:rFonts w:cs="Times New Roman" w:hint="eastAsia"/>
          <w:color w:val="000000" w:themeColor="text1"/>
          <w:szCs w:val="28"/>
        </w:rPr>
        <w:t xml:space="preserve"> </w:t>
      </w:r>
      <w:r w:rsidRPr="00B40AC2">
        <w:rPr>
          <w:rFonts w:cs="Times New Roman" w:hint="eastAsia"/>
          <w:i/>
          <w:color w:val="000000" w:themeColor="text1"/>
          <w:szCs w:val="28"/>
        </w:rPr>
        <w:t>sativa</w:t>
      </w:r>
      <w:r w:rsidRPr="00B40AC2">
        <w:rPr>
          <w:rFonts w:cs="Times New Roman" w:hint="eastAsia"/>
          <w:color w:val="000000" w:themeColor="text1"/>
          <w:szCs w:val="28"/>
        </w:rPr>
        <w:t>）、白羊草（</w:t>
      </w:r>
      <w:r w:rsidRPr="00B40AC2">
        <w:rPr>
          <w:rFonts w:cs="Times New Roman" w:hint="eastAsia"/>
          <w:i/>
          <w:color w:val="000000" w:themeColor="text1"/>
          <w:szCs w:val="28"/>
        </w:rPr>
        <w:t>Bothriochloa</w:t>
      </w:r>
      <w:r w:rsidRPr="00B40AC2">
        <w:rPr>
          <w:rFonts w:cs="Times New Roman" w:hint="eastAsia"/>
          <w:color w:val="000000" w:themeColor="text1"/>
          <w:szCs w:val="28"/>
        </w:rPr>
        <w:t xml:space="preserve"> </w:t>
      </w:r>
      <w:r w:rsidRPr="00B40AC2">
        <w:rPr>
          <w:rFonts w:cs="Times New Roman" w:hint="eastAsia"/>
          <w:i/>
          <w:color w:val="000000" w:themeColor="text1"/>
          <w:szCs w:val="28"/>
        </w:rPr>
        <w:t>ischaemum</w:t>
      </w:r>
      <w:r w:rsidRPr="00B40AC2">
        <w:rPr>
          <w:rFonts w:cs="Times New Roman" w:hint="eastAsia"/>
          <w:color w:val="000000" w:themeColor="text1"/>
          <w:szCs w:val="28"/>
        </w:rPr>
        <w:t>）、问荆（</w:t>
      </w:r>
      <w:r w:rsidRPr="00B40AC2">
        <w:rPr>
          <w:rFonts w:cs="Times New Roman" w:hint="eastAsia"/>
          <w:i/>
          <w:color w:val="000000" w:themeColor="text1"/>
          <w:szCs w:val="28"/>
        </w:rPr>
        <w:t>Equisetum</w:t>
      </w:r>
      <w:r w:rsidRPr="00B40AC2">
        <w:rPr>
          <w:rFonts w:cs="Times New Roman" w:hint="eastAsia"/>
          <w:color w:val="000000" w:themeColor="text1"/>
          <w:szCs w:val="28"/>
        </w:rPr>
        <w:t xml:space="preserve"> </w:t>
      </w:r>
      <w:r w:rsidRPr="00B40AC2">
        <w:rPr>
          <w:rFonts w:cs="Times New Roman" w:hint="eastAsia"/>
          <w:i/>
          <w:color w:val="000000" w:themeColor="text1"/>
          <w:szCs w:val="28"/>
        </w:rPr>
        <w:t>arvense</w:t>
      </w:r>
      <w:r w:rsidRPr="00B40AC2">
        <w:rPr>
          <w:rFonts w:cs="Times New Roman" w:hint="eastAsia"/>
          <w:color w:val="000000" w:themeColor="text1"/>
          <w:szCs w:val="28"/>
        </w:rPr>
        <w:t>）、节节草（</w:t>
      </w:r>
      <w:r w:rsidRPr="00B40AC2">
        <w:rPr>
          <w:rFonts w:cs="Times New Roman" w:hint="eastAsia"/>
          <w:i/>
          <w:color w:val="000000" w:themeColor="text1"/>
          <w:szCs w:val="28"/>
        </w:rPr>
        <w:t>Equisetum</w:t>
      </w:r>
      <w:r w:rsidRPr="00B40AC2">
        <w:rPr>
          <w:rFonts w:cs="Times New Roman" w:hint="eastAsia"/>
          <w:color w:val="000000" w:themeColor="text1"/>
          <w:szCs w:val="28"/>
        </w:rPr>
        <w:t xml:space="preserve"> </w:t>
      </w:r>
      <w:r w:rsidRPr="00B40AC2">
        <w:rPr>
          <w:rFonts w:cs="Times New Roman" w:hint="eastAsia"/>
          <w:i/>
          <w:color w:val="000000" w:themeColor="text1"/>
          <w:szCs w:val="28"/>
        </w:rPr>
        <w:t>ramosissimum</w:t>
      </w:r>
      <w:r w:rsidRPr="00B40AC2">
        <w:rPr>
          <w:rFonts w:cs="Times New Roman" w:hint="eastAsia"/>
          <w:color w:val="000000" w:themeColor="text1"/>
          <w:szCs w:val="28"/>
        </w:rPr>
        <w:t>）、芒萁（</w:t>
      </w:r>
      <w:r w:rsidRPr="00B40AC2">
        <w:rPr>
          <w:rFonts w:cs="Times New Roman" w:hint="eastAsia"/>
          <w:i/>
          <w:color w:val="000000" w:themeColor="text1"/>
          <w:szCs w:val="28"/>
        </w:rPr>
        <w:t>Dicranopteris</w:t>
      </w:r>
      <w:r w:rsidRPr="00B40AC2">
        <w:rPr>
          <w:rFonts w:cs="Times New Roman" w:hint="eastAsia"/>
          <w:color w:val="000000" w:themeColor="text1"/>
          <w:szCs w:val="28"/>
        </w:rPr>
        <w:t xml:space="preserve"> </w:t>
      </w:r>
      <w:r w:rsidRPr="00B40AC2">
        <w:rPr>
          <w:rFonts w:cs="Times New Roman" w:hint="eastAsia"/>
          <w:i/>
          <w:color w:val="000000" w:themeColor="text1"/>
          <w:szCs w:val="28"/>
        </w:rPr>
        <w:t>dichotoma</w:t>
      </w:r>
      <w:r w:rsidRPr="00B40AC2">
        <w:rPr>
          <w:rFonts w:cs="Times New Roman" w:hint="eastAsia"/>
          <w:color w:val="000000" w:themeColor="text1"/>
          <w:szCs w:val="28"/>
        </w:rPr>
        <w:t>）、里白（</w:t>
      </w:r>
      <w:r w:rsidRPr="00B40AC2">
        <w:rPr>
          <w:rFonts w:cs="Times New Roman" w:hint="eastAsia"/>
          <w:i/>
          <w:color w:val="000000" w:themeColor="text1"/>
          <w:szCs w:val="28"/>
        </w:rPr>
        <w:t>Diplopterygium</w:t>
      </w:r>
      <w:r w:rsidRPr="00B40AC2">
        <w:rPr>
          <w:rFonts w:cs="Times New Roman" w:hint="eastAsia"/>
          <w:color w:val="000000" w:themeColor="text1"/>
          <w:szCs w:val="28"/>
        </w:rPr>
        <w:t xml:space="preserve"> </w:t>
      </w:r>
      <w:r w:rsidRPr="00B40AC2">
        <w:rPr>
          <w:rFonts w:cs="Times New Roman" w:hint="eastAsia"/>
          <w:i/>
          <w:color w:val="000000" w:themeColor="text1"/>
          <w:szCs w:val="28"/>
        </w:rPr>
        <w:lastRenderedPageBreak/>
        <w:t>glaucum</w:t>
      </w:r>
      <w:r w:rsidRPr="00B40AC2">
        <w:rPr>
          <w:rFonts w:cs="Times New Roman" w:hint="eastAsia"/>
          <w:color w:val="000000" w:themeColor="text1"/>
          <w:szCs w:val="28"/>
        </w:rPr>
        <w:t>）、蕨（</w:t>
      </w:r>
      <w:r w:rsidRPr="00B40AC2">
        <w:rPr>
          <w:rFonts w:cs="Times New Roman" w:hint="eastAsia"/>
          <w:i/>
          <w:color w:val="000000" w:themeColor="text1"/>
          <w:szCs w:val="28"/>
        </w:rPr>
        <w:t>Pteridium</w:t>
      </w:r>
      <w:r w:rsidRPr="00B40AC2">
        <w:rPr>
          <w:rFonts w:cs="Times New Roman" w:hint="eastAsia"/>
          <w:color w:val="000000" w:themeColor="text1"/>
          <w:szCs w:val="28"/>
        </w:rPr>
        <w:t xml:space="preserve"> </w:t>
      </w:r>
      <w:r w:rsidRPr="00B40AC2">
        <w:rPr>
          <w:rFonts w:cs="Times New Roman" w:hint="eastAsia"/>
          <w:i/>
          <w:color w:val="000000" w:themeColor="text1"/>
          <w:szCs w:val="28"/>
        </w:rPr>
        <w:t>aquilinum</w:t>
      </w:r>
      <w:r w:rsidRPr="00B40AC2">
        <w:rPr>
          <w:rFonts w:cs="Times New Roman" w:hint="eastAsia"/>
          <w:color w:val="000000" w:themeColor="text1"/>
          <w:szCs w:val="28"/>
        </w:rPr>
        <w:t>）、凤尾蕨（</w:t>
      </w:r>
      <w:r w:rsidRPr="00B40AC2">
        <w:rPr>
          <w:rFonts w:cs="Times New Roman" w:hint="eastAsia"/>
          <w:i/>
          <w:color w:val="000000" w:themeColor="text1"/>
          <w:szCs w:val="28"/>
        </w:rPr>
        <w:t>Pteris</w:t>
      </w:r>
      <w:r w:rsidRPr="00B40AC2">
        <w:rPr>
          <w:rFonts w:cs="Times New Roman" w:hint="eastAsia"/>
          <w:color w:val="000000" w:themeColor="text1"/>
          <w:szCs w:val="28"/>
        </w:rPr>
        <w:t xml:space="preserve"> </w:t>
      </w:r>
      <w:r w:rsidRPr="00B40AC2">
        <w:rPr>
          <w:rFonts w:cs="Times New Roman" w:hint="eastAsia"/>
          <w:i/>
          <w:color w:val="000000" w:themeColor="text1"/>
          <w:szCs w:val="28"/>
        </w:rPr>
        <w:t>cretica</w:t>
      </w:r>
      <w:r w:rsidRPr="00B40AC2">
        <w:rPr>
          <w:rFonts w:cs="Times New Roman" w:hint="eastAsia"/>
          <w:color w:val="000000" w:themeColor="text1"/>
          <w:szCs w:val="28"/>
        </w:rPr>
        <w:t>）、蜈蚣草（</w:t>
      </w:r>
      <w:r w:rsidRPr="00B40AC2">
        <w:rPr>
          <w:rFonts w:cs="Times New Roman" w:hint="eastAsia"/>
          <w:i/>
          <w:color w:val="000000" w:themeColor="text1"/>
          <w:szCs w:val="28"/>
        </w:rPr>
        <w:t>Pteris</w:t>
      </w:r>
      <w:r w:rsidRPr="00B40AC2">
        <w:rPr>
          <w:rFonts w:cs="Times New Roman" w:hint="eastAsia"/>
          <w:color w:val="000000" w:themeColor="text1"/>
          <w:szCs w:val="28"/>
        </w:rPr>
        <w:t xml:space="preserve"> </w:t>
      </w:r>
      <w:r w:rsidRPr="00B40AC2">
        <w:rPr>
          <w:rFonts w:cs="Times New Roman" w:hint="eastAsia"/>
          <w:i/>
          <w:color w:val="000000" w:themeColor="text1"/>
          <w:szCs w:val="28"/>
        </w:rPr>
        <w:t>vittata</w:t>
      </w:r>
      <w:r w:rsidRPr="00B40AC2">
        <w:rPr>
          <w:rFonts w:cs="Times New Roman" w:hint="eastAsia"/>
          <w:color w:val="000000" w:themeColor="text1"/>
          <w:szCs w:val="28"/>
        </w:rPr>
        <w:t>）、雀麦（</w:t>
      </w:r>
      <w:r w:rsidRPr="00B40AC2">
        <w:rPr>
          <w:rFonts w:cs="Times New Roman" w:hint="eastAsia"/>
          <w:i/>
          <w:color w:val="000000" w:themeColor="text1"/>
          <w:szCs w:val="28"/>
        </w:rPr>
        <w:t>Bromus</w:t>
      </w:r>
      <w:r w:rsidRPr="00B40AC2">
        <w:rPr>
          <w:rFonts w:cs="Times New Roman" w:hint="eastAsia"/>
          <w:color w:val="000000" w:themeColor="text1"/>
          <w:szCs w:val="28"/>
        </w:rPr>
        <w:t xml:space="preserve"> </w:t>
      </w:r>
      <w:r w:rsidRPr="00B40AC2">
        <w:rPr>
          <w:rFonts w:cs="Times New Roman" w:hint="eastAsia"/>
          <w:i/>
          <w:color w:val="000000" w:themeColor="text1"/>
          <w:szCs w:val="28"/>
        </w:rPr>
        <w:t>japonicus</w:t>
      </w:r>
      <w:r w:rsidRPr="00B40AC2">
        <w:rPr>
          <w:rFonts w:cs="Times New Roman" w:hint="eastAsia"/>
          <w:color w:val="000000" w:themeColor="text1"/>
          <w:szCs w:val="28"/>
        </w:rPr>
        <w:t>）、细柄草（</w:t>
      </w:r>
      <w:r w:rsidRPr="00B40AC2">
        <w:rPr>
          <w:rFonts w:cs="Times New Roman" w:hint="eastAsia"/>
          <w:i/>
          <w:color w:val="000000" w:themeColor="text1"/>
          <w:szCs w:val="28"/>
        </w:rPr>
        <w:t>Capillipedium</w:t>
      </w:r>
      <w:r w:rsidRPr="00B40AC2">
        <w:rPr>
          <w:rFonts w:cs="Times New Roman" w:hint="eastAsia"/>
          <w:color w:val="000000" w:themeColor="text1"/>
          <w:szCs w:val="28"/>
        </w:rPr>
        <w:t xml:space="preserve"> </w:t>
      </w:r>
      <w:r w:rsidRPr="00B40AC2">
        <w:rPr>
          <w:rFonts w:cs="Times New Roman" w:hint="eastAsia"/>
          <w:i/>
          <w:color w:val="000000" w:themeColor="text1"/>
          <w:szCs w:val="28"/>
        </w:rPr>
        <w:t>parviflorum</w:t>
      </w:r>
      <w:r w:rsidRPr="00B40AC2">
        <w:rPr>
          <w:rFonts w:cs="Times New Roman" w:hint="eastAsia"/>
          <w:color w:val="000000" w:themeColor="text1"/>
          <w:szCs w:val="28"/>
        </w:rPr>
        <w:t>）、羊茅（</w:t>
      </w:r>
      <w:r w:rsidRPr="00B40AC2">
        <w:rPr>
          <w:rFonts w:cs="Times New Roman" w:hint="eastAsia"/>
          <w:i/>
          <w:color w:val="000000" w:themeColor="text1"/>
          <w:szCs w:val="28"/>
        </w:rPr>
        <w:t>Festuca</w:t>
      </w:r>
      <w:r w:rsidRPr="00B40AC2">
        <w:rPr>
          <w:rFonts w:cs="Times New Roman" w:hint="eastAsia"/>
          <w:color w:val="000000" w:themeColor="text1"/>
          <w:szCs w:val="28"/>
        </w:rPr>
        <w:t xml:space="preserve"> </w:t>
      </w:r>
      <w:r w:rsidRPr="00B40AC2">
        <w:rPr>
          <w:rFonts w:cs="Times New Roman" w:hint="eastAsia"/>
          <w:i/>
          <w:color w:val="000000" w:themeColor="text1"/>
          <w:szCs w:val="28"/>
        </w:rPr>
        <w:t>ovina</w:t>
      </w:r>
      <w:r w:rsidRPr="00B40AC2">
        <w:rPr>
          <w:rFonts w:cs="Times New Roman" w:hint="eastAsia"/>
          <w:color w:val="000000" w:themeColor="text1"/>
          <w:szCs w:val="28"/>
        </w:rPr>
        <w:t>）、黄茅（</w:t>
      </w:r>
      <w:r w:rsidRPr="00B40AC2">
        <w:rPr>
          <w:rFonts w:cs="Times New Roman" w:hint="eastAsia"/>
          <w:i/>
          <w:color w:val="000000" w:themeColor="text1"/>
          <w:szCs w:val="28"/>
        </w:rPr>
        <w:t>Heteropogon</w:t>
      </w:r>
      <w:r w:rsidRPr="00B40AC2">
        <w:rPr>
          <w:rFonts w:cs="Times New Roman" w:hint="eastAsia"/>
          <w:color w:val="000000" w:themeColor="text1"/>
          <w:szCs w:val="28"/>
        </w:rPr>
        <w:t xml:space="preserve"> </w:t>
      </w:r>
      <w:r w:rsidRPr="00B40AC2">
        <w:rPr>
          <w:rFonts w:cs="Times New Roman" w:hint="eastAsia"/>
          <w:i/>
          <w:color w:val="000000" w:themeColor="text1"/>
          <w:szCs w:val="28"/>
        </w:rPr>
        <w:t>contortus</w:t>
      </w:r>
      <w:r w:rsidRPr="00B40AC2">
        <w:rPr>
          <w:rFonts w:cs="Times New Roman" w:hint="eastAsia"/>
          <w:color w:val="000000" w:themeColor="text1"/>
          <w:szCs w:val="28"/>
        </w:rPr>
        <w:t>）、白茅（</w:t>
      </w:r>
      <w:r w:rsidRPr="00B40AC2">
        <w:rPr>
          <w:rFonts w:cs="Times New Roman" w:hint="eastAsia"/>
          <w:i/>
          <w:color w:val="000000" w:themeColor="text1"/>
          <w:szCs w:val="28"/>
        </w:rPr>
        <w:t>Imperata</w:t>
      </w:r>
      <w:r w:rsidRPr="00B40AC2">
        <w:rPr>
          <w:rFonts w:cs="Times New Roman" w:hint="eastAsia"/>
          <w:color w:val="000000" w:themeColor="text1"/>
          <w:szCs w:val="28"/>
        </w:rPr>
        <w:t xml:space="preserve"> </w:t>
      </w:r>
      <w:r w:rsidRPr="00B40AC2">
        <w:rPr>
          <w:rFonts w:cs="Times New Roman" w:hint="eastAsia"/>
          <w:i/>
          <w:color w:val="000000" w:themeColor="text1"/>
          <w:szCs w:val="28"/>
        </w:rPr>
        <w:t>cylindrica</w:t>
      </w:r>
      <w:r w:rsidRPr="00B40AC2">
        <w:rPr>
          <w:rFonts w:cs="Times New Roman" w:hint="eastAsia"/>
          <w:color w:val="000000" w:themeColor="text1"/>
          <w:szCs w:val="28"/>
        </w:rPr>
        <w:t>）、芒（</w:t>
      </w:r>
      <w:r w:rsidRPr="00B40AC2">
        <w:rPr>
          <w:rFonts w:cs="Times New Roman" w:hint="eastAsia"/>
          <w:i/>
          <w:color w:val="000000" w:themeColor="text1"/>
          <w:szCs w:val="28"/>
        </w:rPr>
        <w:t>Miscanthus</w:t>
      </w:r>
      <w:r w:rsidRPr="00B40AC2">
        <w:rPr>
          <w:rFonts w:cs="Times New Roman" w:hint="eastAsia"/>
          <w:color w:val="000000" w:themeColor="text1"/>
          <w:szCs w:val="28"/>
        </w:rPr>
        <w:t xml:space="preserve"> </w:t>
      </w:r>
      <w:r w:rsidRPr="00B40AC2">
        <w:rPr>
          <w:rFonts w:cs="Times New Roman" w:hint="eastAsia"/>
          <w:i/>
          <w:color w:val="000000" w:themeColor="text1"/>
          <w:szCs w:val="28"/>
        </w:rPr>
        <w:t>sinensis</w:t>
      </w:r>
      <w:r w:rsidRPr="00B40AC2">
        <w:rPr>
          <w:rFonts w:cs="Times New Roman" w:hint="eastAsia"/>
          <w:color w:val="000000" w:themeColor="text1"/>
          <w:szCs w:val="28"/>
        </w:rPr>
        <w:t>）等。</w:t>
      </w:r>
    </w:p>
    <w:p w14:paraId="7E9925B6"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2</w:t>
      </w:r>
      <w:r w:rsidRPr="00B40AC2">
        <w:rPr>
          <w:rFonts w:cs="Times New Roman"/>
          <w:b/>
          <w:color w:val="000000" w:themeColor="text1"/>
          <w:szCs w:val="28"/>
        </w:rPr>
        <w:t>）工业场地</w:t>
      </w:r>
    </w:p>
    <w:p w14:paraId="5448BA2A"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工业场地区占地</w:t>
      </w:r>
      <w:r w:rsidRPr="00B40AC2">
        <w:rPr>
          <w:rFonts w:cs="Times New Roman"/>
          <w:color w:val="000000" w:themeColor="text1"/>
          <w:szCs w:val="28"/>
        </w:rPr>
        <w:t>0.02hm</w:t>
      </w:r>
      <w:r w:rsidRPr="00B40AC2">
        <w:rPr>
          <w:rFonts w:cs="Times New Roman"/>
          <w:color w:val="000000" w:themeColor="text1"/>
          <w:szCs w:val="28"/>
          <w:vertAlign w:val="superscript"/>
        </w:rPr>
        <w:t>2</w:t>
      </w:r>
      <w:r w:rsidRPr="00B40AC2">
        <w:rPr>
          <w:rFonts w:cs="Times New Roman"/>
          <w:color w:val="000000" w:themeColor="text1"/>
          <w:szCs w:val="28"/>
        </w:rPr>
        <w:t>，布置于</w:t>
      </w:r>
      <w:r w:rsidRPr="00B40AC2">
        <w:rPr>
          <w:rFonts w:cs="Times New Roman"/>
          <w:color w:val="000000" w:themeColor="text1"/>
          <w:szCs w:val="28"/>
        </w:rPr>
        <w:t>3</w:t>
      </w:r>
      <w:r w:rsidRPr="00B40AC2">
        <w:rPr>
          <w:rFonts w:cs="Times New Roman"/>
          <w:color w:val="000000" w:themeColor="text1"/>
          <w:szCs w:val="28"/>
        </w:rPr>
        <w:t>号和</w:t>
      </w:r>
      <w:r w:rsidRPr="00B40AC2">
        <w:rPr>
          <w:rFonts w:cs="Times New Roman"/>
          <w:color w:val="000000" w:themeColor="text1"/>
          <w:szCs w:val="28"/>
        </w:rPr>
        <w:t>6</w:t>
      </w:r>
      <w:r w:rsidRPr="00B40AC2">
        <w:rPr>
          <w:rFonts w:cs="Times New Roman"/>
          <w:color w:val="000000" w:themeColor="text1"/>
          <w:szCs w:val="28"/>
        </w:rPr>
        <w:t>号拐点之间的相对平缓地带，场地标高约</w:t>
      </w:r>
      <w:r w:rsidRPr="00B40AC2">
        <w:rPr>
          <w:rFonts w:cs="Times New Roman"/>
          <w:color w:val="000000" w:themeColor="text1"/>
          <w:szCs w:val="28"/>
        </w:rPr>
        <w:t>1380m</w:t>
      </w:r>
      <w:r w:rsidRPr="00B40AC2">
        <w:rPr>
          <w:rFonts w:cs="Times New Roman"/>
          <w:color w:val="000000" w:themeColor="text1"/>
          <w:szCs w:val="28"/>
        </w:rPr>
        <w:t>，与表土堆场之间距离较近，分别设置了职工宿舍、食堂、生活水池</w:t>
      </w:r>
      <w:r w:rsidRPr="00B40AC2">
        <w:rPr>
          <w:rFonts w:cs="Times New Roman" w:hint="eastAsia"/>
          <w:color w:val="000000" w:themeColor="text1"/>
          <w:szCs w:val="28"/>
        </w:rPr>
        <w:t>、</w:t>
      </w:r>
      <w:r w:rsidRPr="00B40AC2">
        <w:rPr>
          <w:rFonts w:cs="Times New Roman"/>
          <w:color w:val="000000" w:themeColor="text1"/>
          <w:szCs w:val="28"/>
        </w:rPr>
        <w:t>厕所</w:t>
      </w:r>
      <w:r w:rsidRPr="00B40AC2">
        <w:rPr>
          <w:rFonts w:cs="Times New Roman" w:hint="eastAsia"/>
          <w:color w:val="000000" w:themeColor="text1"/>
          <w:szCs w:val="28"/>
        </w:rPr>
        <w:t>及原矿临时堆放场地</w:t>
      </w:r>
      <w:r w:rsidRPr="00B40AC2">
        <w:rPr>
          <w:rFonts w:cs="Times New Roman"/>
          <w:color w:val="000000" w:themeColor="text1"/>
          <w:szCs w:val="28"/>
        </w:rPr>
        <w:t>等设施，靠近乡村公路。常见</w:t>
      </w:r>
      <w:r w:rsidRPr="00B40AC2">
        <w:rPr>
          <w:rFonts w:cs="Times New Roman" w:hint="eastAsia"/>
          <w:color w:val="000000" w:themeColor="text1"/>
          <w:szCs w:val="28"/>
        </w:rPr>
        <w:t>主要植被类型是黄荆</w:t>
      </w:r>
      <w:r w:rsidRPr="00B40AC2">
        <w:rPr>
          <w:rFonts w:cs="Times New Roman" w:hint="eastAsia"/>
          <w:color w:val="000000" w:themeColor="text1"/>
          <w:szCs w:val="28"/>
        </w:rPr>
        <w:t>-</w:t>
      </w:r>
      <w:r w:rsidRPr="00B40AC2">
        <w:rPr>
          <w:rFonts w:cs="Times New Roman" w:hint="eastAsia"/>
          <w:color w:val="000000" w:themeColor="text1"/>
          <w:szCs w:val="28"/>
        </w:rPr>
        <w:t>马桑灌丛，主要植物是黄荆、马桑、匍匐栒子（</w:t>
      </w:r>
      <w:r w:rsidRPr="00B40AC2">
        <w:rPr>
          <w:rFonts w:cs="Times New Roman" w:hint="eastAsia"/>
          <w:i/>
          <w:color w:val="000000" w:themeColor="text1"/>
          <w:szCs w:val="28"/>
        </w:rPr>
        <w:t>Cotoneaster</w:t>
      </w:r>
      <w:r w:rsidRPr="00B40AC2">
        <w:rPr>
          <w:rFonts w:cs="Times New Roman" w:hint="eastAsia"/>
          <w:color w:val="000000" w:themeColor="text1"/>
          <w:szCs w:val="28"/>
        </w:rPr>
        <w:t xml:space="preserve"> </w:t>
      </w:r>
      <w:r w:rsidRPr="00B40AC2">
        <w:rPr>
          <w:rFonts w:cs="Times New Roman" w:hint="eastAsia"/>
          <w:i/>
          <w:color w:val="000000" w:themeColor="text1"/>
          <w:szCs w:val="28"/>
        </w:rPr>
        <w:t>adpressus</w:t>
      </w:r>
      <w:r w:rsidRPr="00B40AC2">
        <w:rPr>
          <w:rFonts w:cs="Times New Roman" w:hint="eastAsia"/>
          <w:color w:val="000000" w:themeColor="text1"/>
          <w:szCs w:val="28"/>
        </w:rPr>
        <w:t>）、散生栒子（</w:t>
      </w:r>
      <w:r w:rsidRPr="00B40AC2">
        <w:rPr>
          <w:rFonts w:cs="Times New Roman" w:hint="eastAsia"/>
          <w:i/>
          <w:color w:val="000000" w:themeColor="text1"/>
          <w:szCs w:val="28"/>
        </w:rPr>
        <w:t>Cotoneaster</w:t>
      </w:r>
      <w:r w:rsidRPr="00B40AC2">
        <w:rPr>
          <w:rFonts w:cs="Times New Roman" w:hint="eastAsia"/>
          <w:color w:val="000000" w:themeColor="text1"/>
          <w:szCs w:val="28"/>
        </w:rPr>
        <w:t xml:space="preserve"> </w:t>
      </w:r>
      <w:r w:rsidRPr="00B40AC2">
        <w:rPr>
          <w:rFonts w:cs="Times New Roman" w:hint="eastAsia"/>
          <w:i/>
          <w:color w:val="000000" w:themeColor="text1"/>
          <w:szCs w:val="28"/>
        </w:rPr>
        <w:t>divaricatus</w:t>
      </w:r>
      <w:r w:rsidRPr="00B40AC2">
        <w:rPr>
          <w:rFonts w:cs="Times New Roman" w:hint="eastAsia"/>
          <w:color w:val="000000" w:themeColor="text1"/>
          <w:szCs w:val="28"/>
        </w:rPr>
        <w:t>）、弓茎悬钩子（</w:t>
      </w:r>
      <w:r w:rsidRPr="00B40AC2">
        <w:rPr>
          <w:rFonts w:cs="Times New Roman" w:hint="eastAsia"/>
          <w:i/>
          <w:color w:val="000000" w:themeColor="text1"/>
          <w:szCs w:val="28"/>
        </w:rPr>
        <w:t>Rubus</w:t>
      </w:r>
      <w:r w:rsidRPr="00B40AC2">
        <w:rPr>
          <w:rFonts w:cs="Times New Roman" w:hint="eastAsia"/>
          <w:color w:val="000000" w:themeColor="text1"/>
          <w:szCs w:val="28"/>
        </w:rPr>
        <w:t xml:space="preserve"> </w:t>
      </w:r>
      <w:r w:rsidRPr="00B40AC2">
        <w:rPr>
          <w:rFonts w:cs="Times New Roman" w:hint="eastAsia"/>
          <w:i/>
          <w:color w:val="000000" w:themeColor="text1"/>
          <w:szCs w:val="28"/>
        </w:rPr>
        <w:t>flosculosus</w:t>
      </w:r>
      <w:r w:rsidRPr="00B40AC2">
        <w:rPr>
          <w:rFonts w:cs="Times New Roman" w:hint="eastAsia"/>
          <w:color w:val="000000" w:themeColor="text1"/>
          <w:szCs w:val="28"/>
        </w:rPr>
        <w:t>）、白叶莓（</w:t>
      </w:r>
      <w:r w:rsidRPr="00B40AC2">
        <w:rPr>
          <w:rFonts w:cs="Times New Roman" w:hint="eastAsia"/>
          <w:i/>
          <w:color w:val="000000" w:themeColor="text1"/>
          <w:szCs w:val="28"/>
        </w:rPr>
        <w:t>Rubus</w:t>
      </w:r>
      <w:r w:rsidRPr="00B40AC2">
        <w:rPr>
          <w:rFonts w:cs="Times New Roman" w:hint="eastAsia"/>
          <w:color w:val="000000" w:themeColor="text1"/>
          <w:szCs w:val="28"/>
        </w:rPr>
        <w:t xml:space="preserve"> </w:t>
      </w:r>
      <w:r w:rsidRPr="00B40AC2">
        <w:rPr>
          <w:rFonts w:cs="Times New Roman" w:hint="eastAsia"/>
          <w:i/>
          <w:color w:val="000000" w:themeColor="text1"/>
          <w:szCs w:val="28"/>
        </w:rPr>
        <w:t>innominatus</w:t>
      </w:r>
      <w:r w:rsidRPr="00B40AC2">
        <w:rPr>
          <w:rFonts w:cs="Times New Roman" w:hint="eastAsia"/>
          <w:color w:val="000000" w:themeColor="text1"/>
          <w:szCs w:val="28"/>
        </w:rPr>
        <w:t>）、灰毛泡（</w:t>
      </w:r>
      <w:r w:rsidRPr="00B40AC2">
        <w:rPr>
          <w:rFonts w:cs="Times New Roman" w:hint="eastAsia"/>
          <w:i/>
          <w:color w:val="000000" w:themeColor="text1"/>
          <w:szCs w:val="28"/>
        </w:rPr>
        <w:t>Rubus</w:t>
      </w:r>
      <w:r w:rsidRPr="00B40AC2">
        <w:rPr>
          <w:rFonts w:cs="Times New Roman" w:hint="eastAsia"/>
          <w:color w:val="000000" w:themeColor="text1"/>
          <w:szCs w:val="28"/>
        </w:rPr>
        <w:t xml:space="preserve"> </w:t>
      </w:r>
      <w:r w:rsidRPr="00B40AC2">
        <w:rPr>
          <w:rFonts w:cs="Times New Roman" w:hint="eastAsia"/>
          <w:i/>
          <w:color w:val="000000" w:themeColor="text1"/>
          <w:szCs w:val="28"/>
        </w:rPr>
        <w:t>irenaeus</w:t>
      </w:r>
      <w:r w:rsidRPr="00B40AC2">
        <w:rPr>
          <w:rFonts w:cs="Times New Roman" w:hint="eastAsia"/>
          <w:color w:val="000000" w:themeColor="text1"/>
          <w:szCs w:val="28"/>
        </w:rPr>
        <w:t>）、枳（</w:t>
      </w:r>
      <w:r w:rsidRPr="00B40AC2">
        <w:rPr>
          <w:rFonts w:cs="Times New Roman" w:hint="eastAsia"/>
          <w:i/>
          <w:color w:val="000000" w:themeColor="text1"/>
          <w:szCs w:val="28"/>
        </w:rPr>
        <w:t>Poncirus</w:t>
      </w:r>
      <w:r w:rsidRPr="00B40AC2">
        <w:rPr>
          <w:rFonts w:cs="Times New Roman" w:hint="eastAsia"/>
          <w:color w:val="000000" w:themeColor="text1"/>
          <w:szCs w:val="28"/>
        </w:rPr>
        <w:t xml:space="preserve"> </w:t>
      </w:r>
      <w:r w:rsidRPr="00B40AC2">
        <w:rPr>
          <w:rFonts w:cs="Times New Roman" w:hint="eastAsia"/>
          <w:i/>
          <w:color w:val="000000" w:themeColor="text1"/>
          <w:szCs w:val="28"/>
        </w:rPr>
        <w:t>trifoliata</w:t>
      </w:r>
      <w:r w:rsidRPr="00B40AC2">
        <w:rPr>
          <w:rFonts w:cs="Times New Roman" w:hint="eastAsia"/>
          <w:color w:val="000000" w:themeColor="text1"/>
          <w:szCs w:val="28"/>
        </w:rPr>
        <w:t>）、花椒（</w:t>
      </w:r>
      <w:r w:rsidRPr="00B40AC2">
        <w:rPr>
          <w:rFonts w:cs="Times New Roman" w:hint="eastAsia"/>
          <w:i/>
          <w:color w:val="000000" w:themeColor="text1"/>
          <w:szCs w:val="28"/>
        </w:rPr>
        <w:t>Zanthoxylum</w:t>
      </w:r>
      <w:r w:rsidRPr="00B40AC2">
        <w:rPr>
          <w:rFonts w:cs="Times New Roman" w:hint="eastAsia"/>
          <w:color w:val="000000" w:themeColor="text1"/>
          <w:szCs w:val="28"/>
        </w:rPr>
        <w:t xml:space="preserve"> </w:t>
      </w:r>
      <w:r w:rsidRPr="00B40AC2">
        <w:rPr>
          <w:rFonts w:cs="Times New Roman" w:hint="eastAsia"/>
          <w:i/>
          <w:color w:val="000000" w:themeColor="text1"/>
          <w:szCs w:val="28"/>
        </w:rPr>
        <w:t>bungeanum</w:t>
      </w:r>
      <w:r w:rsidRPr="00B40AC2">
        <w:rPr>
          <w:rFonts w:cs="Times New Roman" w:hint="eastAsia"/>
          <w:color w:val="000000" w:themeColor="text1"/>
          <w:szCs w:val="28"/>
        </w:rPr>
        <w:t>）、飞龙掌血（</w:t>
      </w:r>
      <w:r w:rsidRPr="00B40AC2">
        <w:rPr>
          <w:rFonts w:cs="Times New Roman" w:hint="eastAsia"/>
          <w:i/>
          <w:color w:val="000000" w:themeColor="text1"/>
          <w:szCs w:val="28"/>
        </w:rPr>
        <w:t>Toddalia</w:t>
      </w:r>
      <w:r w:rsidRPr="00B40AC2">
        <w:rPr>
          <w:rFonts w:cs="Times New Roman" w:hint="eastAsia"/>
          <w:color w:val="000000" w:themeColor="text1"/>
          <w:szCs w:val="28"/>
        </w:rPr>
        <w:t xml:space="preserve"> </w:t>
      </w:r>
      <w:r w:rsidRPr="00B40AC2">
        <w:rPr>
          <w:rFonts w:cs="Times New Roman" w:hint="eastAsia"/>
          <w:i/>
          <w:color w:val="000000" w:themeColor="text1"/>
          <w:szCs w:val="28"/>
        </w:rPr>
        <w:t>asiatica</w:t>
      </w:r>
      <w:r w:rsidRPr="00B40AC2">
        <w:rPr>
          <w:rFonts w:cs="Times New Roman" w:hint="eastAsia"/>
          <w:color w:val="000000" w:themeColor="text1"/>
          <w:szCs w:val="28"/>
        </w:rPr>
        <w:t>）、忍冬（</w:t>
      </w:r>
      <w:r w:rsidRPr="00B40AC2">
        <w:rPr>
          <w:rFonts w:cs="Times New Roman" w:hint="eastAsia"/>
          <w:i/>
          <w:color w:val="000000" w:themeColor="text1"/>
          <w:szCs w:val="28"/>
        </w:rPr>
        <w:t>Lonicera</w:t>
      </w:r>
      <w:r w:rsidRPr="00B40AC2">
        <w:rPr>
          <w:rFonts w:cs="Times New Roman" w:hint="eastAsia"/>
          <w:color w:val="000000" w:themeColor="text1"/>
          <w:szCs w:val="28"/>
        </w:rPr>
        <w:t xml:space="preserve"> </w:t>
      </w:r>
      <w:r w:rsidRPr="00B40AC2">
        <w:rPr>
          <w:rFonts w:cs="Times New Roman" w:hint="eastAsia"/>
          <w:i/>
          <w:color w:val="000000" w:themeColor="text1"/>
          <w:szCs w:val="28"/>
        </w:rPr>
        <w:t>japonica</w:t>
      </w:r>
      <w:r w:rsidRPr="00B40AC2">
        <w:rPr>
          <w:rFonts w:cs="Times New Roman" w:hint="eastAsia"/>
          <w:color w:val="000000" w:themeColor="text1"/>
          <w:szCs w:val="28"/>
        </w:rPr>
        <w:t>）、茶荚蒾（</w:t>
      </w:r>
      <w:r w:rsidRPr="00B40AC2">
        <w:rPr>
          <w:rFonts w:cs="Times New Roman" w:hint="eastAsia"/>
          <w:i/>
          <w:color w:val="000000" w:themeColor="text1"/>
          <w:szCs w:val="28"/>
        </w:rPr>
        <w:t>Viburnum</w:t>
      </w:r>
      <w:r w:rsidRPr="00B40AC2">
        <w:rPr>
          <w:rFonts w:cs="Times New Roman" w:hint="eastAsia"/>
          <w:color w:val="000000" w:themeColor="text1"/>
          <w:szCs w:val="28"/>
        </w:rPr>
        <w:t xml:space="preserve"> </w:t>
      </w:r>
      <w:r w:rsidRPr="00B40AC2">
        <w:rPr>
          <w:rFonts w:cs="Times New Roman" w:hint="eastAsia"/>
          <w:i/>
          <w:color w:val="000000" w:themeColor="text1"/>
          <w:szCs w:val="28"/>
        </w:rPr>
        <w:t>setigerum</w:t>
      </w:r>
      <w:r w:rsidRPr="00B40AC2">
        <w:rPr>
          <w:rFonts w:cs="Times New Roman" w:hint="eastAsia"/>
          <w:color w:val="000000" w:themeColor="text1"/>
          <w:szCs w:val="28"/>
        </w:rPr>
        <w:t>）</w:t>
      </w:r>
      <w:r w:rsidRPr="00B40AC2">
        <w:rPr>
          <w:rFonts w:cs="Times New Roman"/>
          <w:color w:val="000000" w:themeColor="text1"/>
          <w:szCs w:val="28"/>
        </w:rPr>
        <w:t>等。</w:t>
      </w:r>
    </w:p>
    <w:p w14:paraId="051AD1A0"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3</w:t>
      </w:r>
      <w:r w:rsidRPr="00B40AC2">
        <w:rPr>
          <w:rFonts w:cs="Times New Roman"/>
          <w:b/>
          <w:color w:val="000000" w:themeColor="text1"/>
          <w:szCs w:val="28"/>
        </w:rPr>
        <w:t>）矿区道路</w:t>
      </w:r>
    </w:p>
    <w:p w14:paraId="70E89DF8" w14:textId="77777777" w:rsidR="00316069" w:rsidRPr="00B40AC2" w:rsidRDefault="00316069" w:rsidP="00316069">
      <w:pPr>
        <w:ind w:firstLine="464"/>
        <w:rPr>
          <w:rFonts w:cs="Times New Roman"/>
          <w:color w:val="000000" w:themeColor="text1"/>
          <w:szCs w:val="28"/>
        </w:rPr>
      </w:pPr>
      <w:r w:rsidRPr="00B40AC2">
        <w:rPr>
          <w:rFonts w:cs="Times New Roman"/>
          <w:color w:val="000000" w:themeColor="text1"/>
          <w:spacing w:val="-4"/>
        </w:rPr>
        <w:t>根据矿山道路</w:t>
      </w:r>
      <w:r w:rsidRPr="00B40AC2">
        <w:rPr>
          <w:rFonts w:cs="Times New Roman"/>
          <w:color w:val="000000" w:themeColor="text1"/>
        </w:rPr>
        <w:t>技术标准的要求，本次设计按路基宽度为</w:t>
      </w:r>
      <w:r w:rsidRPr="00B40AC2">
        <w:rPr>
          <w:rFonts w:cs="Times New Roman"/>
          <w:color w:val="000000" w:themeColor="text1"/>
        </w:rPr>
        <w:t>6m</w:t>
      </w:r>
      <w:r w:rsidRPr="00B40AC2">
        <w:rPr>
          <w:rFonts w:cs="Times New Roman"/>
          <w:color w:val="000000" w:themeColor="text1"/>
        </w:rPr>
        <w:t>，路面宽度为</w:t>
      </w:r>
      <w:r w:rsidRPr="00B40AC2">
        <w:rPr>
          <w:rFonts w:cs="Times New Roman"/>
          <w:color w:val="000000" w:themeColor="text1"/>
        </w:rPr>
        <w:t>5m</w:t>
      </w:r>
      <w:r w:rsidRPr="00B40AC2">
        <w:rPr>
          <w:rFonts w:cs="Times New Roman"/>
          <w:color w:val="000000" w:themeColor="text1"/>
        </w:rPr>
        <w:t>，弯道半径不小于</w:t>
      </w:r>
      <w:r w:rsidRPr="00B40AC2">
        <w:rPr>
          <w:rFonts w:cs="Times New Roman"/>
          <w:color w:val="000000" w:themeColor="text1"/>
        </w:rPr>
        <w:t>10m</w:t>
      </w:r>
      <w:r w:rsidRPr="00B40AC2">
        <w:rPr>
          <w:rFonts w:cs="Times New Roman"/>
          <w:color w:val="000000" w:themeColor="text1"/>
        </w:rPr>
        <w:t>，直道坡度不大于</w:t>
      </w:r>
      <w:r w:rsidRPr="00B40AC2">
        <w:rPr>
          <w:rFonts w:cs="Times New Roman"/>
          <w:color w:val="000000" w:themeColor="text1"/>
        </w:rPr>
        <w:t>8</w:t>
      </w:r>
      <w:r w:rsidRPr="00B40AC2">
        <w:rPr>
          <w:rFonts w:cs="Times New Roman"/>
          <w:color w:val="000000" w:themeColor="text1"/>
        </w:rPr>
        <w:t>％，弯道坡度不大于</w:t>
      </w:r>
      <w:r w:rsidRPr="00B40AC2">
        <w:rPr>
          <w:rFonts w:cs="Times New Roman"/>
          <w:color w:val="000000" w:themeColor="text1"/>
        </w:rPr>
        <w:t>5</w:t>
      </w:r>
      <w:r w:rsidRPr="00B40AC2">
        <w:rPr>
          <w:rFonts w:cs="Times New Roman"/>
          <w:color w:val="000000" w:themeColor="text1"/>
        </w:rPr>
        <w:t>％等指标进行布置。矿区范围内预计新建矿山公路</w:t>
      </w:r>
      <w:r w:rsidRPr="00B40AC2">
        <w:rPr>
          <w:rFonts w:cs="Times New Roman"/>
          <w:color w:val="000000" w:themeColor="text1"/>
        </w:rPr>
        <w:t>1552m</w:t>
      </w:r>
      <w:r w:rsidRPr="00B40AC2">
        <w:rPr>
          <w:rFonts w:cs="Times New Roman"/>
          <w:color w:val="000000" w:themeColor="text1"/>
        </w:rPr>
        <w:t>，占地面积约</w:t>
      </w:r>
      <w:r w:rsidRPr="00B40AC2">
        <w:rPr>
          <w:rFonts w:cs="Times New Roman"/>
          <w:color w:val="000000" w:themeColor="text1"/>
        </w:rPr>
        <w:t>0.55hm</w:t>
      </w:r>
      <w:r w:rsidRPr="00B40AC2">
        <w:rPr>
          <w:rFonts w:cs="Times New Roman"/>
          <w:color w:val="000000" w:themeColor="text1"/>
          <w:vertAlign w:val="superscript"/>
        </w:rPr>
        <w:t>2</w:t>
      </w:r>
      <w:r w:rsidRPr="00B40AC2">
        <w:rPr>
          <w:rFonts w:cs="Times New Roman"/>
          <w:color w:val="000000" w:themeColor="text1"/>
        </w:rPr>
        <w:t>，路基宽度为</w:t>
      </w:r>
      <w:r w:rsidRPr="00B40AC2">
        <w:rPr>
          <w:rFonts w:cs="Times New Roman"/>
          <w:color w:val="000000" w:themeColor="text1"/>
        </w:rPr>
        <w:t>6m</w:t>
      </w:r>
      <w:r w:rsidRPr="00B40AC2">
        <w:rPr>
          <w:rFonts w:cs="Times New Roman"/>
          <w:color w:val="000000" w:themeColor="text1"/>
        </w:rPr>
        <w:t>，路面宽度为</w:t>
      </w:r>
      <w:r w:rsidRPr="00B40AC2">
        <w:rPr>
          <w:rFonts w:cs="Times New Roman"/>
          <w:color w:val="000000" w:themeColor="text1"/>
        </w:rPr>
        <w:t>5m</w:t>
      </w:r>
      <w:r w:rsidRPr="00B40AC2">
        <w:rPr>
          <w:rFonts w:cs="Times New Roman"/>
          <w:color w:val="000000" w:themeColor="text1"/>
          <w:spacing w:val="-4"/>
        </w:rPr>
        <w:t>。由于道路属于线性，占用的植被类型较多，部分区域占用少量的乔木树种，常见的主要有：</w:t>
      </w:r>
      <w:r w:rsidRPr="00B40AC2">
        <w:rPr>
          <w:rFonts w:cs="Times New Roman" w:hint="eastAsia"/>
          <w:color w:val="000000" w:themeColor="text1"/>
          <w:szCs w:val="28"/>
        </w:rPr>
        <w:t>枫杨（</w:t>
      </w:r>
      <w:r w:rsidRPr="00B40AC2">
        <w:rPr>
          <w:rFonts w:cs="Times New Roman" w:hint="eastAsia"/>
          <w:i/>
          <w:color w:val="000000" w:themeColor="text1"/>
          <w:szCs w:val="28"/>
        </w:rPr>
        <w:t>Pterocarya stenoptera</w:t>
      </w:r>
      <w:r w:rsidRPr="00B40AC2">
        <w:rPr>
          <w:rFonts w:cs="Times New Roman" w:hint="eastAsia"/>
          <w:color w:val="000000" w:themeColor="text1"/>
          <w:szCs w:val="28"/>
        </w:rPr>
        <w:t>）、桤木（</w:t>
      </w:r>
      <w:r w:rsidRPr="00B40AC2">
        <w:rPr>
          <w:rFonts w:cs="Times New Roman" w:hint="eastAsia"/>
          <w:i/>
          <w:color w:val="000000" w:themeColor="text1"/>
          <w:szCs w:val="28"/>
        </w:rPr>
        <w:t>Alnus cremastogyne</w:t>
      </w:r>
      <w:r w:rsidRPr="00B40AC2">
        <w:rPr>
          <w:rFonts w:cs="Times New Roman" w:hint="eastAsia"/>
          <w:color w:val="000000" w:themeColor="text1"/>
          <w:szCs w:val="28"/>
        </w:rPr>
        <w:t>）、香桦（</w:t>
      </w:r>
      <w:r w:rsidRPr="00B40AC2">
        <w:rPr>
          <w:rFonts w:cs="Times New Roman" w:hint="eastAsia"/>
          <w:i/>
          <w:color w:val="000000" w:themeColor="text1"/>
          <w:szCs w:val="28"/>
        </w:rPr>
        <w:t>Betula insignis</w:t>
      </w:r>
      <w:r w:rsidRPr="00B40AC2">
        <w:rPr>
          <w:rFonts w:cs="Times New Roman" w:hint="eastAsia"/>
          <w:color w:val="000000" w:themeColor="text1"/>
          <w:szCs w:val="28"/>
        </w:rPr>
        <w:t>）、亮叶桦（</w:t>
      </w:r>
      <w:r w:rsidRPr="00B40AC2">
        <w:rPr>
          <w:rFonts w:cs="Times New Roman" w:hint="eastAsia"/>
          <w:i/>
          <w:color w:val="000000" w:themeColor="text1"/>
          <w:szCs w:val="28"/>
        </w:rPr>
        <w:t>Betula luminifera</w:t>
      </w:r>
      <w:r w:rsidRPr="00B40AC2">
        <w:rPr>
          <w:rFonts w:cs="Times New Roman" w:hint="eastAsia"/>
          <w:color w:val="000000" w:themeColor="text1"/>
          <w:szCs w:val="28"/>
        </w:rPr>
        <w:t>）、白桦（</w:t>
      </w:r>
      <w:r w:rsidRPr="00B40AC2">
        <w:rPr>
          <w:rFonts w:cs="Times New Roman" w:hint="eastAsia"/>
          <w:i/>
          <w:color w:val="000000" w:themeColor="text1"/>
          <w:szCs w:val="28"/>
        </w:rPr>
        <w:t>Betula platyphylla</w:t>
      </w:r>
      <w:r w:rsidRPr="00B40AC2">
        <w:rPr>
          <w:rFonts w:cs="Times New Roman" w:hint="eastAsia"/>
          <w:color w:val="000000" w:themeColor="text1"/>
          <w:szCs w:val="28"/>
        </w:rPr>
        <w:t>）、包石栎（</w:t>
      </w:r>
      <w:r w:rsidRPr="00B40AC2">
        <w:rPr>
          <w:rFonts w:cs="Times New Roman" w:hint="eastAsia"/>
          <w:i/>
          <w:color w:val="000000" w:themeColor="text1"/>
          <w:szCs w:val="28"/>
        </w:rPr>
        <w:t>Lithocarpus cleistocarpus</w:t>
      </w:r>
      <w:r w:rsidRPr="00B40AC2">
        <w:rPr>
          <w:rFonts w:cs="Times New Roman" w:hint="eastAsia"/>
          <w:color w:val="000000" w:themeColor="text1"/>
          <w:szCs w:val="28"/>
        </w:rPr>
        <w:t>）、多穗石栎（</w:t>
      </w:r>
      <w:r w:rsidRPr="00B40AC2">
        <w:rPr>
          <w:rFonts w:cs="Times New Roman" w:hint="eastAsia"/>
          <w:i/>
          <w:color w:val="000000" w:themeColor="text1"/>
          <w:szCs w:val="28"/>
        </w:rPr>
        <w:t>Lithocarpus polystachyus</w:t>
      </w:r>
      <w:r w:rsidRPr="00B40AC2">
        <w:rPr>
          <w:rFonts w:cs="Times New Roman" w:hint="eastAsia"/>
          <w:color w:val="000000" w:themeColor="text1"/>
          <w:szCs w:val="28"/>
        </w:rPr>
        <w:t>）、圆柏（</w:t>
      </w:r>
      <w:r w:rsidRPr="00B40AC2">
        <w:rPr>
          <w:rFonts w:cs="Times New Roman" w:hint="eastAsia"/>
          <w:i/>
          <w:color w:val="000000" w:themeColor="text1"/>
          <w:szCs w:val="28"/>
        </w:rPr>
        <w:t>Juniperus</w:t>
      </w:r>
      <w:r w:rsidRPr="00B40AC2">
        <w:rPr>
          <w:rFonts w:cs="Times New Roman" w:hint="eastAsia"/>
          <w:color w:val="000000" w:themeColor="text1"/>
          <w:szCs w:val="28"/>
        </w:rPr>
        <w:t xml:space="preserve"> </w:t>
      </w:r>
      <w:r w:rsidRPr="00B40AC2">
        <w:rPr>
          <w:rFonts w:cs="Times New Roman" w:hint="eastAsia"/>
          <w:i/>
          <w:color w:val="000000" w:themeColor="text1"/>
          <w:szCs w:val="28"/>
        </w:rPr>
        <w:t>chinensis</w:t>
      </w:r>
      <w:r w:rsidRPr="00B40AC2">
        <w:rPr>
          <w:rFonts w:cs="Times New Roman" w:hint="eastAsia"/>
          <w:color w:val="000000" w:themeColor="text1"/>
          <w:szCs w:val="28"/>
        </w:rPr>
        <w:t>）、侧柏（</w:t>
      </w:r>
      <w:r w:rsidRPr="00B40AC2">
        <w:rPr>
          <w:rFonts w:cs="Times New Roman" w:hint="eastAsia"/>
          <w:i/>
          <w:color w:val="000000" w:themeColor="text1"/>
          <w:szCs w:val="28"/>
        </w:rPr>
        <w:t>Platycladus</w:t>
      </w:r>
      <w:r w:rsidRPr="00B40AC2">
        <w:rPr>
          <w:rFonts w:cs="Times New Roman" w:hint="eastAsia"/>
          <w:color w:val="000000" w:themeColor="text1"/>
          <w:szCs w:val="28"/>
        </w:rPr>
        <w:t xml:space="preserve"> </w:t>
      </w:r>
      <w:r w:rsidRPr="00B40AC2">
        <w:rPr>
          <w:rFonts w:cs="Times New Roman" w:hint="eastAsia"/>
          <w:i/>
          <w:color w:val="000000" w:themeColor="text1"/>
          <w:szCs w:val="28"/>
        </w:rPr>
        <w:t>orientalis</w:t>
      </w:r>
      <w:r w:rsidRPr="00B40AC2">
        <w:rPr>
          <w:rFonts w:cs="Times New Roman" w:hint="eastAsia"/>
          <w:color w:val="000000" w:themeColor="text1"/>
          <w:szCs w:val="28"/>
        </w:rPr>
        <w:t>）、山杨（</w:t>
      </w:r>
      <w:r w:rsidRPr="00B40AC2">
        <w:rPr>
          <w:rFonts w:cs="Times New Roman" w:hint="eastAsia"/>
          <w:i/>
          <w:color w:val="000000" w:themeColor="text1"/>
          <w:szCs w:val="28"/>
        </w:rPr>
        <w:t>Populus</w:t>
      </w:r>
      <w:r w:rsidRPr="00B40AC2">
        <w:rPr>
          <w:rFonts w:cs="Times New Roman" w:hint="eastAsia"/>
          <w:color w:val="000000" w:themeColor="text1"/>
          <w:szCs w:val="28"/>
        </w:rPr>
        <w:t xml:space="preserve"> </w:t>
      </w:r>
      <w:r w:rsidRPr="00B40AC2">
        <w:rPr>
          <w:rFonts w:cs="Times New Roman" w:hint="eastAsia"/>
          <w:i/>
          <w:color w:val="000000" w:themeColor="text1"/>
          <w:szCs w:val="28"/>
        </w:rPr>
        <w:t>davidiana</w:t>
      </w:r>
      <w:r w:rsidRPr="00B40AC2">
        <w:rPr>
          <w:rFonts w:cs="Times New Roman" w:hint="eastAsia"/>
          <w:color w:val="000000" w:themeColor="text1"/>
          <w:szCs w:val="28"/>
        </w:rPr>
        <w:t>）、毛山杨（</w:t>
      </w:r>
      <w:r w:rsidRPr="00B40AC2">
        <w:rPr>
          <w:rFonts w:cs="Times New Roman" w:hint="eastAsia"/>
          <w:i/>
          <w:color w:val="000000" w:themeColor="text1"/>
          <w:szCs w:val="28"/>
        </w:rPr>
        <w:t>Populus</w:t>
      </w:r>
      <w:r w:rsidRPr="00B40AC2">
        <w:rPr>
          <w:rFonts w:cs="Times New Roman" w:hint="eastAsia"/>
          <w:color w:val="000000" w:themeColor="text1"/>
          <w:szCs w:val="28"/>
        </w:rPr>
        <w:t xml:space="preserve"> </w:t>
      </w:r>
      <w:r w:rsidRPr="00B40AC2">
        <w:rPr>
          <w:rFonts w:cs="Times New Roman" w:hint="eastAsia"/>
          <w:i/>
          <w:color w:val="000000" w:themeColor="text1"/>
          <w:szCs w:val="28"/>
        </w:rPr>
        <w:t>davidiana</w:t>
      </w:r>
      <w:r w:rsidRPr="00B40AC2">
        <w:rPr>
          <w:rFonts w:cs="Times New Roman" w:hint="eastAsia"/>
          <w:color w:val="000000" w:themeColor="text1"/>
          <w:szCs w:val="28"/>
        </w:rPr>
        <w:t>）、大叶杨（</w:t>
      </w:r>
      <w:r w:rsidRPr="00B40AC2">
        <w:rPr>
          <w:rFonts w:cs="Times New Roman" w:hint="eastAsia"/>
          <w:i/>
          <w:color w:val="000000" w:themeColor="text1"/>
          <w:szCs w:val="28"/>
        </w:rPr>
        <w:t>Populus</w:t>
      </w:r>
      <w:r w:rsidRPr="00B40AC2">
        <w:rPr>
          <w:rFonts w:cs="Times New Roman" w:hint="eastAsia"/>
          <w:color w:val="000000" w:themeColor="text1"/>
          <w:szCs w:val="28"/>
        </w:rPr>
        <w:t xml:space="preserve"> </w:t>
      </w:r>
      <w:r w:rsidRPr="00B40AC2">
        <w:rPr>
          <w:rFonts w:cs="Times New Roman" w:hint="eastAsia"/>
          <w:i/>
          <w:color w:val="000000" w:themeColor="text1"/>
          <w:szCs w:val="28"/>
        </w:rPr>
        <w:t>lasiocarpa</w:t>
      </w:r>
      <w:r w:rsidRPr="00B40AC2">
        <w:rPr>
          <w:rFonts w:cs="Times New Roman" w:hint="eastAsia"/>
          <w:color w:val="000000" w:themeColor="text1"/>
          <w:szCs w:val="28"/>
        </w:rPr>
        <w:t>）等。灌木主要有柱柃（</w:t>
      </w:r>
      <w:r w:rsidRPr="00B40AC2">
        <w:rPr>
          <w:rFonts w:cs="Times New Roman" w:hint="eastAsia"/>
          <w:i/>
          <w:color w:val="000000" w:themeColor="text1"/>
          <w:szCs w:val="28"/>
        </w:rPr>
        <w:t>Eurya brevistyla</w:t>
      </w:r>
      <w:r w:rsidRPr="00B40AC2">
        <w:rPr>
          <w:rFonts w:cs="Times New Roman" w:hint="eastAsia"/>
          <w:color w:val="000000" w:themeColor="text1"/>
          <w:szCs w:val="28"/>
        </w:rPr>
        <w:t>）、细齿叶柃（</w:t>
      </w:r>
      <w:r w:rsidRPr="00B40AC2">
        <w:rPr>
          <w:rFonts w:cs="Times New Roman" w:hint="eastAsia"/>
          <w:i/>
          <w:color w:val="000000" w:themeColor="text1"/>
          <w:szCs w:val="28"/>
        </w:rPr>
        <w:t>Eurya nitida</w:t>
      </w:r>
      <w:r w:rsidRPr="00B40AC2">
        <w:rPr>
          <w:rFonts w:cs="Times New Roman" w:hint="eastAsia"/>
          <w:color w:val="000000" w:themeColor="text1"/>
          <w:szCs w:val="28"/>
        </w:rPr>
        <w:t>）、猫儿屎（</w:t>
      </w:r>
      <w:r w:rsidRPr="00B40AC2">
        <w:rPr>
          <w:rFonts w:cs="Times New Roman" w:hint="eastAsia"/>
          <w:i/>
          <w:color w:val="000000" w:themeColor="text1"/>
          <w:szCs w:val="28"/>
        </w:rPr>
        <w:t>Decaisnea insignis</w:t>
      </w:r>
      <w:r w:rsidRPr="00B40AC2">
        <w:rPr>
          <w:rFonts w:cs="Times New Roman" w:hint="eastAsia"/>
          <w:color w:val="000000" w:themeColor="text1"/>
          <w:szCs w:val="28"/>
        </w:rPr>
        <w:t>）、马桑（</w:t>
      </w:r>
      <w:r w:rsidRPr="00B40AC2">
        <w:rPr>
          <w:rFonts w:cs="Times New Roman" w:hint="eastAsia"/>
          <w:i/>
          <w:color w:val="000000" w:themeColor="text1"/>
          <w:szCs w:val="28"/>
        </w:rPr>
        <w:t>Coriaria nepalensis</w:t>
      </w:r>
      <w:r w:rsidRPr="00B40AC2">
        <w:rPr>
          <w:rFonts w:cs="Times New Roman" w:hint="eastAsia"/>
          <w:color w:val="000000" w:themeColor="text1"/>
          <w:szCs w:val="28"/>
        </w:rPr>
        <w:t>）、黄连木（</w:t>
      </w:r>
      <w:r w:rsidRPr="00B40AC2">
        <w:rPr>
          <w:rFonts w:cs="Times New Roman" w:hint="eastAsia"/>
          <w:i/>
          <w:color w:val="000000" w:themeColor="text1"/>
          <w:szCs w:val="28"/>
        </w:rPr>
        <w:t>Pistacia chinensis</w:t>
      </w:r>
      <w:r w:rsidRPr="00B40AC2">
        <w:rPr>
          <w:rFonts w:cs="Times New Roman" w:hint="eastAsia"/>
          <w:color w:val="000000" w:themeColor="text1"/>
          <w:szCs w:val="28"/>
        </w:rPr>
        <w:t>）、勾儿茶（</w:t>
      </w:r>
      <w:r w:rsidRPr="00B40AC2">
        <w:rPr>
          <w:rFonts w:cs="Times New Roman" w:hint="eastAsia"/>
          <w:i/>
          <w:color w:val="000000" w:themeColor="text1"/>
          <w:szCs w:val="28"/>
        </w:rPr>
        <w:t>Berchemia sinica</w:t>
      </w:r>
      <w:r w:rsidRPr="00B40AC2">
        <w:rPr>
          <w:rFonts w:cs="Times New Roman" w:hint="eastAsia"/>
          <w:color w:val="000000" w:themeColor="text1"/>
          <w:szCs w:val="28"/>
        </w:rPr>
        <w:t>）、刺鼠李（</w:t>
      </w:r>
      <w:r w:rsidRPr="00B40AC2">
        <w:rPr>
          <w:rFonts w:cs="Times New Roman" w:hint="eastAsia"/>
          <w:i/>
          <w:color w:val="000000" w:themeColor="text1"/>
          <w:szCs w:val="28"/>
        </w:rPr>
        <w:t>Rhamnus dumetorum</w:t>
      </w:r>
      <w:r w:rsidRPr="00B40AC2">
        <w:rPr>
          <w:rFonts w:cs="Times New Roman" w:hint="eastAsia"/>
          <w:color w:val="000000" w:themeColor="text1"/>
          <w:szCs w:val="28"/>
        </w:rPr>
        <w:t>）、盐肤木（</w:t>
      </w:r>
      <w:r w:rsidRPr="00B40AC2">
        <w:rPr>
          <w:rFonts w:cs="Times New Roman" w:hint="eastAsia"/>
          <w:i/>
          <w:color w:val="000000" w:themeColor="text1"/>
          <w:szCs w:val="28"/>
        </w:rPr>
        <w:t>Rhus chinensis</w:t>
      </w:r>
      <w:r w:rsidRPr="00B40AC2">
        <w:rPr>
          <w:rFonts w:cs="Times New Roman" w:hint="eastAsia"/>
          <w:color w:val="000000" w:themeColor="text1"/>
          <w:szCs w:val="28"/>
        </w:rPr>
        <w:t>）、黄栌（</w:t>
      </w:r>
      <w:r w:rsidRPr="00B40AC2">
        <w:rPr>
          <w:rFonts w:cs="Times New Roman" w:hint="eastAsia"/>
          <w:i/>
          <w:color w:val="000000" w:themeColor="text1"/>
          <w:szCs w:val="28"/>
        </w:rPr>
        <w:t>Cotinus coggygria</w:t>
      </w:r>
      <w:r w:rsidRPr="00B40AC2">
        <w:rPr>
          <w:rFonts w:cs="Times New Roman" w:hint="eastAsia"/>
          <w:color w:val="000000" w:themeColor="text1"/>
          <w:szCs w:val="28"/>
        </w:rPr>
        <w:t>）等。草本植物主要有蜈蚣草（</w:t>
      </w:r>
      <w:r w:rsidRPr="00B40AC2">
        <w:rPr>
          <w:rFonts w:cs="Times New Roman" w:hint="eastAsia"/>
          <w:i/>
          <w:color w:val="000000" w:themeColor="text1"/>
          <w:szCs w:val="28"/>
        </w:rPr>
        <w:t>Pteris</w:t>
      </w:r>
      <w:r w:rsidRPr="00B40AC2">
        <w:rPr>
          <w:rFonts w:cs="Times New Roman" w:hint="eastAsia"/>
          <w:color w:val="000000" w:themeColor="text1"/>
          <w:szCs w:val="28"/>
        </w:rPr>
        <w:t xml:space="preserve"> </w:t>
      </w:r>
      <w:r w:rsidRPr="00B40AC2">
        <w:rPr>
          <w:rFonts w:cs="Times New Roman" w:hint="eastAsia"/>
          <w:i/>
          <w:color w:val="000000" w:themeColor="text1"/>
          <w:szCs w:val="28"/>
        </w:rPr>
        <w:t>vittata</w:t>
      </w:r>
      <w:r w:rsidRPr="00B40AC2">
        <w:rPr>
          <w:rFonts w:cs="Times New Roman" w:hint="eastAsia"/>
          <w:color w:val="000000" w:themeColor="text1"/>
          <w:szCs w:val="28"/>
        </w:rPr>
        <w:t>）；</w:t>
      </w:r>
      <w:r w:rsidRPr="00B40AC2">
        <w:rPr>
          <w:rFonts w:cs="Times New Roman"/>
          <w:color w:val="000000" w:themeColor="text1"/>
          <w:szCs w:val="28"/>
        </w:rPr>
        <w:t>另有</w:t>
      </w:r>
      <w:r w:rsidRPr="00B40AC2">
        <w:rPr>
          <w:rFonts w:cs="Times New Roman" w:hint="eastAsia"/>
          <w:color w:val="000000" w:themeColor="text1"/>
          <w:szCs w:val="28"/>
        </w:rPr>
        <w:t>荩草（</w:t>
      </w:r>
      <w:r w:rsidRPr="00B40AC2">
        <w:rPr>
          <w:rFonts w:cs="Times New Roman" w:hint="eastAsia"/>
          <w:i/>
          <w:color w:val="000000" w:themeColor="text1"/>
          <w:szCs w:val="28"/>
        </w:rPr>
        <w:t>Arthraxon</w:t>
      </w:r>
      <w:r w:rsidRPr="00B40AC2">
        <w:rPr>
          <w:rFonts w:cs="Times New Roman" w:hint="eastAsia"/>
          <w:color w:val="000000" w:themeColor="text1"/>
          <w:szCs w:val="28"/>
        </w:rPr>
        <w:t xml:space="preserve"> </w:t>
      </w:r>
      <w:r w:rsidRPr="00B40AC2">
        <w:rPr>
          <w:rFonts w:cs="Times New Roman" w:hint="eastAsia"/>
          <w:i/>
          <w:color w:val="000000" w:themeColor="text1"/>
          <w:szCs w:val="28"/>
        </w:rPr>
        <w:t>hispidus</w:t>
      </w:r>
      <w:r w:rsidRPr="00B40AC2">
        <w:rPr>
          <w:rFonts w:cs="Times New Roman" w:hint="eastAsia"/>
          <w:color w:val="000000" w:themeColor="text1"/>
          <w:szCs w:val="28"/>
        </w:rPr>
        <w:t>）、毛秆野古草（</w:t>
      </w:r>
      <w:r w:rsidRPr="00B40AC2">
        <w:rPr>
          <w:rFonts w:cs="Times New Roman" w:hint="eastAsia"/>
          <w:i/>
          <w:color w:val="000000" w:themeColor="text1"/>
          <w:szCs w:val="28"/>
        </w:rPr>
        <w:t>Arundinella</w:t>
      </w:r>
      <w:r w:rsidRPr="00B40AC2">
        <w:rPr>
          <w:rFonts w:cs="Times New Roman" w:hint="eastAsia"/>
          <w:color w:val="000000" w:themeColor="text1"/>
          <w:szCs w:val="28"/>
        </w:rPr>
        <w:t xml:space="preserve"> </w:t>
      </w:r>
      <w:r w:rsidRPr="00B40AC2">
        <w:rPr>
          <w:rFonts w:cs="Times New Roman" w:hint="eastAsia"/>
          <w:i/>
          <w:color w:val="000000" w:themeColor="text1"/>
          <w:szCs w:val="28"/>
        </w:rPr>
        <w:t>hirta</w:t>
      </w:r>
      <w:r w:rsidRPr="00B40AC2">
        <w:rPr>
          <w:rFonts w:cs="Times New Roman" w:hint="eastAsia"/>
          <w:color w:val="000000" w:themeColor="text1"/>
          <w:szCs w:val="28"/>
        </w:rPr>
        <w:t>）、野燕麦（</w:t>
      </w:r>
      <w:r w:rsidRPr="00B40AC2">
        <w:rPr>
          <w:rFonts w:cs="Times New Roman" w:hint="eastAsia"/>
          <w:i/>
          <w:color w:val="000000" w:themeColor="text1"/>
          <w:szCs w:val="28"/>
        </w:rPr>
        <w:t>Avena</w:t>
      </w:r>
      <w:r w:rsidRPr="00B40AC2">
        <w:rPr>
          <w:rFonts w:cs="Times New Roman" w:hint="eastAsia"/>
          <w:color w:val="000000" w:themeColor="text1"/>
          <w:szCs w:val="28"/>
        </w:rPr>
        <w:t xml:space="preserve"> </w:t>
      </w:r>
      <w:r w:rsidRPr="00B40AC2">
        <w:rPr>
          <w:rFonts w:cs="Times New Roman" w:hint="eastAsia"/>
          <w:i/>
          <w:color w:val="000000" w:themeColor="text1"/>
          <w:szCs w:val="28"/>
        </w:rPr>
        <w:t>fatua</w:t>
      </w:r>
      <w:r w:rsidRPr="00B40AC2">
        <w:rPr>
          <w:rFonts w:cs="Times New Roman" w:hint="eastAsia"/>
          <w:color w:val="000000" w:themeColor="text1"/>
          <w:szCs w:val="28"/>
        </w:rPr>
        <w:t>）、燕麦（</w:t>
      </w:r>
      <w:r w:rsidRPr="00B40AC2">
        <w:rPr>
          <w:rFonts w:cs="Times New Roman" w:hint="eastAsia"/>
          <w:i/>
          <w:color w:val="000000" w:themeColor="text1"/>
          <w:szCs w:val="28"/>
        </w:rPr>
        <w:t>Avena</w:t>
      </w:r>
      <w:r w:rsidRPr="00B40AC2">
        <w:rPr>
          <w:rFonts w:cs="Times New Roman" w:hint="eastAsia"/>
          <w:color w:val="000000" w:themeColor="text1"/>
          <w:szCs w:val="28"/>
        </w:rPr>
        <w:t xml:space="preserve"> </w:t>
      </w:r>
      <w:r w:rsidRPr="00B40AC2">
        <w:rPr>
          <w:rFonts w:cs="Times New Roman" w:hint="eastAsia"/>
          <w:i/>
          <w:color w:val="000000" w:themeColor="text1"/>
          <w:szCs w:val="28"/>
        </w:rPr>
        <w:t>sativa</w:t>
      </w:r>
      <w:r w:rsidRPr="00B40AC2">
        <w:rPr>
          <w:rFonts w:cs="Times New Roman" w:hint="eastAsia"/>
          <w:color w:val="000000" w:themeColor="text1"/>
          <w:szCs w:val="28"/>
        </w:rPr>
        <w:t>）、白羊草（</w:t>
      </w:r>
      <w:r w:rsidRPr="00B40AC2">
        <w:rPr>
          <w:rFonts w:cs="Times New Roman" w:hint="eastAsia"/>
          <w:i/>
          <w:color w:val="000000" w:themeColor="text1"/>
          <w:szCs w:val="28"/>
        </w:rPr>
        <w:t>Bothriochloa</w:t>
      </w:r>
      <w:r w:rsidRPr="00B40AC2">
        <w:rPr>
          <w:rFonts w:cs="Times New Roman" w:hint="eastAsia"/>
          <w:color w:val="000000" w:themeColor="text1"/>
          <w:szCs w:val="28"/>
        </w:rPr>
        <w:t xml:space="preserve"> </w:t>
      </w:r>
      <w:r w:rsidRPr="00B40AC2">
        <w:rPr>
          <w:rFonts w:cs="Times New Roman" w:hint="eastAsia"/>
          <w:i/>
          <w:color w:val="000000" w:themeColor="text1"/>
          <w:szCs w:val="28"/>
        </w:rPr>
        <w:t>ischaemum</w:t>
      </w:r>
      <w:r w:rsidRPr="00B40AC2">
        <w:rPr>
          <w:rFonts w:cs="Times New Roman" w:hint="eastAsia"/>
          <w:color w:val="000000" w:themeColor="text1"/>
          <w:szCs w:val="28"/>
        </w:rPr>
        <w:t>）、雀麦（</w:t>
      </w:r>
      <w:r w:rsidRPr="00B40AC2">
        <w:rPr>
          <w:rFonts w:cs="Times New Roman" w:hint="eastAsia"/>
          <w:i/>
          <w:color w:val="000000" w:themeColor="text1"/>
          <w:szCs w:val="28"/>
        </w:rPr>
        <w:t>Bromus</w:t>
      </w:r>
      <w:r w:rsidRPr="00B40AC2">
        <w:rPr>
          <w:rFonts w:cs="Times New Roman" w:hint="eastAsia"/>
          <w:color w:val="000000" w:themeColor="text1"/>
          <w:szCs w:val="28"/>
        </w:rPr>
        <w:t xml:space="preserve"> </w:t>
      </w:r>
      <w:r w:rsidRPr="00B40AC2">
        <w:rPr>
          <w:rFonts w:cs="Times New Roman" w:hint="eastAsia"/>
          <w:i/>
          <w:color w:val="000000" w:themeColor="text1"/>
          <w:szCs w:val="28"/>
        </w:rPr>
        <w:t>japonicus</w:t>
      </w:r>
      <w:r w:rsidRPr="00B40AC2">
        <w:rPr>
          <w:rFonts w:cs="Times New Roman" w:hint="eastAsia"/>
          <w:color w:val="000000" w:themeColor="text1"/>
          <w:szCs w:val="28"/>
        </w:rPr>
        <w:t>）、细柄草（</w:t>
      </w:r>
      <w:r w:rsidRPr="00B40AC2">
        <w:rPr>
          <w:rFonts w:cs="Times New Roman" w:hint="eastAsia"/>
          <w:i/>
          <w:color w:val="000000" w:themeColor="text1"/>
          <w:szCs w:val="28"/>
        </w:rPr>
        <w:t>Capillipedium</w:t>
      </w:r>
      <w:r w:rsidRPr="00B40AC2">
        <w:rPr>
          <w:rFonts w:cs="Times New Roman" w:hint="eastAsia"/>
          <w:color w:val="000000" w:themeColor="text1"/>
          <w:szCs w:val="28"/>
        </w:rPr>
        <w:t xml:space="preserve"> </w:t>
      </w:r>
      <w:r w:rsidRPr="00B40AC2">
        <w:rPr>
          <w:rFonts w:cs="Times New Roman" w:hint="eastAsia"/>
          <w:i/>
          <w:color w:val="000000" w:themeColor="text1"/>
          <w:szCs w:val="28"/>
        </w:rPr>
        <w:t>parviflorum</w:t>
      </w:r>
      <w:r w:rsidRPr="00B40AC2">
        <w:rPr>
          <w:rFonts w:cs="Times New Roman" w:hint="eastAsia"/>
          <w:color w:val="000000" w:themeColor="text1"/>
          <w:szCs w:val="28"/>
        </w:rPr>
        <w:t>）、羊茅（</w:t>
      </w:r>
      <w:r w:rsidRPr="00B40AC2">
        <w:rPr>
          <w:rFonts w:cs="Times New Roman" w:hint="eastAsia"/>
          <w:i/>
          <w:color w:val="000000" w:themeColor="text1"/>
          <w:szCs w:val="28"/>
        </w:rPr>
        <w:t>Festuca</w:t>
      </w:r>
      <w:r w:rsidRPr="00B40AC2">
        <w:rPr>
          <w:rFonts w:cs="Times New Roman" w:hint="eastAsia"/>
          <w:color w:val="000000" w:themeColor="text1"/>
          <w:szCs w:val="28"/>
        </w:rPr>
        <w:t xml:space="preserve"> </w:t>
      </w:r>
      <w:r w:rsidRPr="00B40AC2">
        <w:rPr>
          <w:rFonts w:cs="Times New Roman" w:hint="eastAsia"/>
          <w:i/>
          <w:color w:val="000000" w:themeColor="text1"/>
          <w:szCs w:val="28"/>
        </w:rPr>
        <w:t>ovina</w:t>
      </w:r>
      <w:r w:rsidRPr="00B40AC2">
        <w:rPr>
          <w:rFonts w:cs="Times New Roman" w:hint="eastAsia"/>
          <w:color w:val="000000" w:themeColor="text1"/>
          <w:szCs w:val="28"/>
        </w:rPr>
        <w:t>）、黄茅（</w:t>
      </w:r>
      <w:r w:rsidRPr="00B40AC2">
        <w:rPr>
          <w:rFonts w:cs="Times New Roman" w:hint="eastAsia"/>
          <w:i/>
          <w:color w:val="000000" w:themeColor="text1"/>
          <w:szCs w:val="28"/>
        </w:rPr>
        <w:t>Heteropogon</w:t>
      </w:r>
      <w:r w:rsidRPr="00B40AC2">
        <w:rPr>
          <w:rFonts w:cs="Times New Roman" w:hint="eastAsia"/>
          <w:color w:val="000000" w:themeColor="text1"/>
          <w:szCs w:val="28"/>
        </w:rPr>
        <w:t xml:space="preserve"> </w:t>
      </w:r>
      <w:r w:rsidRPr="00B40AC2">
        <w:rPr>
          <w:rFonts w:cs="Times New Roman" w:hint="eastAsia"/>
          <w:i/>
          <w:color w:val="000000" w:themeColor="text1"/>
          <w:szCs w:val="28"/>
        </w:rPr>
        <w:t>contortus</w:t>
      </w:r>
      <w:r w:rsidRPr="00B40AC2">
        <w:rPr>
          <w:rFonts w:cs="Times New Roman" w:hint="eastAsia"/>
          <w:color w:val="000000" w:themeColor="text1"/>
          <w:szCs w:val="28"/>
        </w:rPr>
        <w:t>）、白茅（</w:t>
      </w:r>
      <w:r w:rsidRPr="00B40AC2">
        <w:rPr>
          <w:rFonts w:cs="Times New Roman" w:hint="eastAsia"/>
          <w:i/>
          <w:color w:val="000000" w:themeColor="text1"/>
          <w:szCs w:val="28"/>
        </w:rPr>
        <w:t>Imperata</w:t>
      </w:r>
      <w:r w:rsidRPr="00B40AC2">
        <w:rPr>
          <w:rFonts w:cs="Times New Roman" w:hint="eastAsia"/>
          <w:color w:val="000000" w:themeColor="text1"/>
          <w:szCs w:val="28"/>
        </w:rPr>
        <w:t xml:space="preserve"> </w:t>
      </w:r>
      <w:r w:rsidRPr="00B40AC2">
        <w:rPr>
          <w:rFonts w:cs="Times New Roman" w:hint="eastAsia"/>
          <w:i/>
          <w:color w:val="000000" w:themeColor="text1"/>
          <w:szCs w:val="28"/>
        </w:rPr>
        <w:t>cylindrica</w:t>
      </w:r>
      <w:r w:rsidRPr="00B40AC2">
        <w:rPr>
          <w:rFonts w:cs="Times New Roman" w:hint="eastAsia"/>
          <w:color w:val="000000" w:themeColor="text1"/>
          <w:szCs w:val="28"/>
        </w:rPr>
        <w:t>）等。</w:t>
      </w:r>
    </w:p>
    <w:p w14:paraId="270131CD" w14:textId="77777777" w:rsidR="00316069" w:rsidRPr="00B40AC2" w:rsidRDefault="00316069" w:rsidP="00030964">
      <w:pPr>
        <w:pStyle w:val="3"/>
        <w:rPr>
          <w:color w:val="000000" w:themeColor="text1"/>
        </w:rPr>
      </w:pPr>
      <w:bookmarkStart w:id="297" w:name="_Toc395718844"/>
      <w:bookmarkStart w:id="298" w:name="_Toc76070873"/>
      <w:r w:rsidRPr="00B40AC2">
        <w:rPr>
          <w:color w:val="000000" w:themeColor="text1"/>
        </w:rPr>
        <w:lastRenderedPageBreak/>
        <w:t>野生动物区系、种类及分布</w:t>
      </w:r>
      <w:bookmarkEnd w:id="297"/>
      <w:bookmarkEnd w:id="298"/>
    </w:p>
    <w:p w14:paraId="73E03EF1" w14:textId="77777777" w:rsidR="00316069" w:rsidRPr="00B40AC2" w:rsidRDefault="00316069" w:rsidP="00030964">
      <w:pPr>
        <w:pStyle w:val="4"/>
        <w:rPr>
          <w:color w:val="000000" w:themeColor="text1"/>
        </w:rPr>
      </w:pPr>
      <w:bookmarkStart w:id="299" w:name="_Toc76070874"/>
      <w:r w:rsidRPr="00B40AC2">
        <w:rPr>
          <w:color w:val="000000" w:themeColor="text1"/>
        </w:rPr>
        <w:t>两栖动物</w:t>
      </w:r>
      <w:bookmarkEnd w:id="299"/>
    </w:p>
    <w:p w14:paraId="7CDB899A"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1</w:t>
      </w:r>
      <w:r w:rsidRPr="00B40AC2">
        <w:rPr>
          <w:rFonts w:cs="Times New Roman"/>
          <w:b/>
          <w:color w:val="000000" w:themeColor="text1"/>
          <w:szCs w:val="28"/>
        </w:rPr>
        <w:t>）物种组成</w:t>
      </w:r>
    </w:p>
    <w:p w14:paraId="0D3AC213" w14:textId="77777777" w:rsidR="00316069" w:rsidRPr="00B40AC2" w:rsidRDefault="00316069" w:rsidP="00316069">
      <w:pPr>
        <w:ind w:firstLineChars="202" w:firstLine="485"/>
        <w:rPr>
          <w:rFonts w:cs="Times New Roman"/>
          <w:color w:val="000000" w:themeColor="text1"/>
          <w:szCs w:val="28"/>
        </w:rPr>
      </w:pPr>
      <w:r w:rsidRPr="00B40AC2">
        <w:rPr>
          <w:rFonts w:cs="Times New Roman"/>
          <w:color w:val="000000" w:themeColor="text1"/>
        </w:rPr>
        <w:t>根据访问并结合文献资料，评价</w:t>
      </w:r>
      <w:r w:rsidRPr="00B40AC2">
        <w:rPr>
          <w:rFonts w:cs="Times New Roman"/>
          <w:color w:val="000000" w:themeColor="text1"/>
          <w:szCs w:val="28"/>
        </w:rPr>
        <w:t>区共有两栖动物</w:t>
      </w:r>
      <w:r w:rsidRPr="00B40AC2">
        <w:rPr>
          <w:rFonts w:cs="Times New Roman"/>
          <w:color w:val="000000" w:themeColor="text1"/>
          <w:szCs w:val="28"/>
        </w:rPr>
        <w:t>1</w:t>
      </w:r>
      <w:r w:rsidRPr="00B40AC2">
        <w:rPr>
          <w:rFonts w:cs="Times New Roman"/>
          <w:color w:val="000000" w:themeColor="text1"/>
          <w:szCs w:val="28"/>
        </w:rPr>
        <w:t>目</w:t>
      </w:r>
      <w:r w:rsidRPr="00B40AC2">
        <w:rPr>
          <w:rFonts w:cs="Times New Roman"/>
          <w:color w:val="000000" w:themeColor="text1"/>
          <w:szCs w:val="28"/>
        </w:rPr>
        <w:t>4</w:t>
      </w:r>
      <w:r w:rsidRPr="00B40AC2">
        <w:rPr>
          <w:rFonts w:cs="Times New Roman"/>
          <w:color w:val="000000" w:themeColor="text1"/>
          <w:szCs w:val="28"/>
        </w:rPr>
        <w:t>科</w:t>
      </w:r>
      <w:r w:rsidRPr="00B40AC2">
        <w:rPr>
          <w:rFonts w:cs="Times New Roman"/>
          <w:color w:val="000000" w:themeColor="text1"/>
          <w:szCs w:val="28"/>
        </w:rPr>
        <w:t>7</w:t>
      </w:r>
      <w:r w:rsidRPr="00B40AC2">
        <w:rPr>
          <w:rFonts w:cs="Times New Roman"/>
          <w:color w:val="000000" w:themeColor="text1"/>
          <w:szCs w:val="28"/>
        </w:rPr>
        <w:t>种，均为无尾目，最大的科是蛙科，共有</w:t>
      </w:r>
      <w:r w:rsidRPr="00B40AC2">
        <w:rPr>
          <w:rFonts w:cs="Times New Roman"/>
          <w:color w:val="000000" w:themeColor="text1"/>
          <w:szCs w:val="28"/>
        </w:rPr>
        <w:t>4</w:t>
      </w:r>
      <w:r w:rsidRPr="00B40AC2">
        <w:rPr>
          <w:rFonts w:cs="Times New Roman"/>
          <w:color w:val="000000" w:themeColor="text1"/>
          <w:szCs w:val="28"/>
        </w:rPr>
        <w:t>个种，分别是：中国林蛙（</w:t>
      </w:r>
      <w:r w:rsidRPr="00B40AC2">
        <w:rPr>
          <w:rFonts w:cs="Times New Roman"/>
          <w:i/>
          <w:color w:val="000000" w:themeColor="text1"/>
          <w:szCs w:val="28"/>
        </w:rPr>
        <w:t>Rana chensinensis</w:t>
      </w:r>
      <w:r w:rsidRPr="00B40AC2">
        <w:rPr>
          <w:rFonts w:cs="Times New Roman"/>
          <w:color w:val="000000" w:themeColor="text1"/>
          <w:szCs w:val="28"/>
        </w:rPr>
        <w:t>）、隆肛蛙（</w:t>
      </w:r>
      <w:r w:rsidRPr="00B40AC2">
        <w:rPr>
          <w:rFonts w:cs="Times New Roman"/>
          <w:i/>
          <w:color w:val="000000" w:themeColor="text1"/>
          <w:szCs w:val="28"/>
        </w:rPr>
        <w:t>Rana quadranus</w:t>
      </w:r>
      <w:r w:rsidRPr="00B40AC2">
        <w:rPr>
          <w:rFonts w:cs="Times New Roman"/>
          <w:color w:val="000000" w:themeColor="text1"/>
          <w:szCs w:val="28"/>
        </w:rPr>
        <w:t>）、光雾臭蛙（</w:t>
      </w:r>
      <w:r w:rsidRPr="00B40AC2">
        <w:rPr>
          <w:rFonts w:cs="Times New Roman"/>
          <w:i/>
          <w:color w:val="000000" w:themeColor="text1"/>
          <w:szCs w:val="28"/>
        </w:rPr>
        <w:t>Rana kuangwuensis</w:t>
      </w:r>
      <w:r w:rsidRPr="00B40AC2">
        <w:rPr>
          <w:rFonts w:cs="Times New Roman"/>
          <w:color w:val="000000" w:themeColor="text1"/>
          <w:szCs w:val="28"/>
        </w:rPr>
        <w:t>）、棘皮湍蛙（</w:t>
      </w:r>
      <w:r w:rsidRPr="00B40AC2">
        <w:rPr>
          <w:rFonts w:cs="Times New Roman"/>
          <w:i/>
          <w:color w:val="000000" w:themeColor="text1"/>
          <w:szCs w:val="28"/>
        </w:rPr>
        <w:t>Amolops granulosus</w:t>
      </w:r>
      <w:r w:rsidRPr="00B40AC2">
        <w:rPr>
          <w:rFonts w:cs="Times New Roman"/>
          <w:color w:val="000000" w:themeColor="text1"/>
          <w:szCs w:val="28"/>
        </w:rPr>
        <w:t>）；角蟾科（</w:t>
      </w:r>
      <w:r w:rsidRPr="00B40AC2">
        <w:rPr>
          <w:rFonts w:cs="Times New Roman"/>
          <w:color w:val="000000" w:themeColor="text1"/>
          <w:szCs w:val="28"/>
        </w:rPr>
        <w:t>Megophryidae</w:t>
      </w:r>
      <w:r w:rsidRPr="00B40AC2">
        <w:rPr>
          <w:rFonts w:cs="Times New Roman"/>
          <w:color w:val="000000" w:themeColor="text1"/>
          <w:szCs w:val="28"/>
        </w:rPr>
        <w:t>）共有</w:t>
      </w:r>
      <w:r w:rsidRPr="00B40AC2">
        <w:rPr>
          <w:rFonts w:cs="Times New Roman"/>
          <w:color w:val="000000" w:themeColor="text1"/>
          <w:szCs w:val="28"/>
        </w:rPr>
        <w:t>1</w:t>
      </w:r>
      <w:r w:rsidRPr="00B40AC2">
        <w:rPr>
          <w:rFonts w:cs="Times New Roman"/>
          <w:color w:val="000000" w:themeColor="text1"/>
          <w:szCs w:val="28"/>
        </w:rPr>
        <w:t>个种，南江角蟾（</w:t>
      </w:r>
      <w:r w:rsidRPr="00B40AC2">
        <w:rPr>
          <w:rFonts w:cs="Times New Roman"/>
          <w:i/>
          <w:color w:val="000000" w:themeColor="text1"/>
          <w:szCs w:val="28"/>
        </w:rPr>
        <w:t>Megophrys nankiangensis</w:t>
      </w:r>
      <w:r w:rsidRPr="00B40AC2">
        <w:rPr>
          <w:rFonts w:cs="Times New Roman"/>
          <w:color w:val="000000" w:themeColor="text1"/>
          <w:szCs w:val="28"/>
        </w:rPr>
        <w:t>）；蟾蜍科（</w:t>
      </w:r>
      <w:r w:rsidRPr="00B40AC2">
        <w:rPr>
          <w:rFonts w:cs="Times New Roman"/>
          <w:color w:val="000000" w:themeColor="text1"/>
          <w:szCs w:val="28"/>
        </w:rPr>
        <w:t>Bufonidae</w:t>
      </w:r>
      <w:r w:rsidRPr="00B40AC2">
        <w:rPr>
          <w:rFonts w:cs="Times New Roman"/>
          <w:color w:val="000000" w:themeColor="text1"/>
          <w:szCs w:val="28"/>
        </w:rPr>
        <w:t>）有</w:t>
      </w:r>
      <w:r w:rsidRPr="00B40AC2">
        <w:rPr>
          <w:rFonts w:cs="Times New Roman"/>
          <w:color w:val="000000" w:themeColor="text1"/>
          <w:szCs w:val="28"/>
        </w:rPr>
        <w:t>1</w:t>
      </w:r>
      <w:r w:rsidRPr="00B40AC2">
        <w:rPr>
          <w:rFonts w:cs="Times New Roman"/>
          <w:color w:val="000000" w:themeColor="text1"/>
          <w:szCs w:val="28"/>
        </w:rPr>
        <w:t>个种：中华蟾蜍（</w:t>
      </w:r>
      <w:r w:rsidRPr="00B40AC2">
        <w:rPr>
          <w:rFonts w:cs="Times New Roman"/>
          <w:i/>
          <w:color w:val="000000" w:themeColor="text1"/>
          <w:szCs w:val="28"/>
        </w:rPr>
        <w:t>Bufo gargarizans</w:t>
      </w:r>
      <w:r w:rsidRPr="00B40AC2">
        <w:rPr>
          <w:rFonts w:cs="Times New Roman"/>
          <w:color w:val="000000" w:themeColor="text1"/>
          <w:szCs w:val="28"/>
        </w:rPr>
        <w:t>）；姬蛙科（</w:t>
      </w:r>
      <w:r w:rsidRPr="00B40AC2">
        <w:rPr>
          <w:rFonts w:cs="Times New Roman"/>
          <w:color w:val="000000" w:themeColor="text1"/>
          <w:szCs w:val="28"/>
        </w:rPr>
        <w:t>Microhylidae</w:t>
      </w:r>
      <w:r w:rsidRPr="00B40AC2">
        <w:rPr>
          <w:rFonts w:cs="Times New Roman"/>
          <w:color w:val="000000" w:themeColor="text1"/>
          <w:szCs w:val="28"/>
        </w:rPr>
        <w:t>）有</w:t>
      </w:r>
      <w:r w:rsidRPr="00B40AC2">
        <w:rPr>
          <w:rFonts w:cs="Times New Roman"/>
          <w:color w:val="000000" w:themeColor="text1"/>
          <w:szCs w:val="28"/>
        </w:rPr>
        <w:t>2</w:t>
      </w:r>
      <w:r w:rsidRPr="00B40AC2">
        <w:rPr>
          <w:rFonts w:cs="Times New Roman"/>
          <w:color w:val="000000" w:themeColor="text1"/>
          <w:szCs w:val="28"/>
        </w:rPr>
        <w:t>个种：饰纹姬蛙（</w:t>
      </w:r>
      <w:r w:rsidRPr="00B40AC2">
        <w:rPr>
          <w:rFonts w:cs="Times New Roman"/>
          <w:i/>
          <w:color w:val="000000" w:themeColor="text1"/>
          <w:szCs w:val="28"/>
        </w:rPr>
        <w:t>Microhyla ornata</w:t>
      </w:r>
      <w:r w:rsidRPr="00B40AC2">
        <w:rPr>
          <w:rFonts w:cs="Times New Roman"/>
          <w:color w:val="000000" w:themeColor="text1"/>
          <w:szCs w:val="28"/>
        </w:rPr>
        <w:t>）。</w:t>
      </w:r>
    </w:p>
    <w:p w14:paraId="22340063"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2</w:t>
      </w:r>
      <w:r w:rsidRPr="00B40AC2">
        <w:rPr>
          <w:rFonts w:cs="Times New Roman"/>
          <w:b/>
          <w:color w:val="000000" w:themeColor="text1"/>
          <w:szCs w:val="28"/>
        </w:rPr>
        <w:t>）区系分析</w:t>
      </w:r>
    </w:p>
    <w:p w14:paraId="3FFF9342"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根据动物地理区系特征，评价区域的</w:t>
      </w:r>
      <w:r w:rsidRPr="00B40AC2">
        <w:rPr>
          <w:rFonts w:cs="Times New Roman"/>
          <w:color w:val="000000" w:themeColor="text1"/>
          <w:szCs w:val="28"/>
        </w:rPr>
        <w:t>7</w:t>
      </w:r>
      <w:r w:rsidRPr="00B40AC2">
        <w:rPr>
          <w:rFonts w:cs="Times New Roman"/>
          <w:color w:val="000000" w:themeColor="text1"/>
          <w:szCs w:val="28"/>
        </w:rPr>
        <w:t>种两栖的哦你哦个五共有两种区系类型，分别是东洋界和古北界，其中东洋界共有</w:t>
      </w:r>
      <w:r w:rsidRPr="00B40AC2">
        <w:rPr>
          <w:rFonts w:cs="Times New Roman"/>
          <w:color w:val="000000" w:themeColor="text1"/>
          <w:szCs w:val="28"/>
        </w:rPr>
        <w:t>1</w:t>
      </w:r>
      <w:r w:rsidRPr="00B40AC2">
        <w:rPr>
          <w:rFonts w:cs="Times New Roman"/>
          <w:color w:val="000000" w:themeColor="text1"/>
          <w:szCs w:val="28"/>
        </w:rPr>
        <w:t>种：饰纹姬蛙（</w:t>
      </w:r>
      <w:r w:rsidRPr="00B40AC2">
        <w:rPr>
          <w:rFonts w:cs="Times New Roman"/>
          <w:i/>
          <w:color w:val="000000" w:themeColor="text1"/>
          <w:szCs w:val="28"/>
        </w:rPr>
        <w:t>Microhyla ornata</w:t>
      </w:r>
      <w:r w:rsidRPr="00B40AC2">
        <w:rPr>
          <w:rFonts w:cs="Times New Roman"/>
          <w:color w:val="000000" w:themeColor="text1"/>
          <w:szCs w:val="28"/>
        </w:rPr>
        <w:t>）；其余均为古北界。</w:t>
      </w:r>
    </w:p>
    <w:p w14:paraId="4AC114C8" w14:textId="77777777" w:rsidR="00316069" w:rsidRPr="00B40AC2" w:rsidRDefault="00316069" w:rsidP="00316069">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3</w:t>
      </w:r>
      <w:r w:rsidRPr="00B40AC2">
        <w:rPr>
          <w:rFonts w:cs="Times New Roman" w:hint="eastAsia"/>
          <w:b/>
          <w:color w:val="000000" w:themeColor="text1"/>
          <w:szCs w:val="28"/>
        </w:rPr>
        <w:t>）重点保护物种及“三有”名录</w:t>
      </w:r>
    </w:p>
    <w:p w14:paraId="6C471345"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本次调查的两栖动物物种中，无国家级重点保护动物，</w:t>
      </w:r>
      <w:r w:rsidRPr="00B40AC2">
        <w:rPr>
          <w:rFonts w:cs="Times New Roman"/>
          <w:color w:val="000000" w:themeColor="text1"/>
          <w:szCs w:val="28"/>
        </w:rPr>
        <w:t>7</w:t>
      </w:r>
      <w:r w:rsidRPr="00B40AC2">
        <w:rPr>
          <w:rFonts w:cs="Times New Roman"/>
          <w:color w:val="000000" w:themeColor="text1"/>
          <w:szCs w:val="28"/>
        </w:rPr>
        <w:t>种两栖动物中有</w:t>
      </w:r>
      <w:r w:rsidRPr="00B40AC2">
        <w:rPr>
          <w:rFonts w:cs="Times New Roman"/>
          <w:color w:val="000000" w:themeColor="text1"/>
          <w:szCs w:val="28"/>
        </w:rPr>
        <w:t>5</w:t>
      </w:r>
      <w:r w:rsidRPr="00B40AC2">
        <w:rPr>
          <w:rFonts w:cs="Times New Roman"/>
          <w:color w:val="000000" w:themeColor="text1"/>
          <w:szCs w:val="28"/>
        </w:rPr>
        <w:t>种动物被列入《国家保护的有益的或者有重要经济、科学研究价值的陆生野生动物名录》名录中。部分物种介绍如下：</w:t>
      </w:r>
    </w:p>
    <w:p w14:paraId="7DBB3D5E"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南江角蟾（</w:t>
      </w:r>
      <w:r w:rsidRPr="00B40AC2">
        <w:rPr>
          <w:rFonts w:cs="Times New Roman" w:hint="eastAsia"/>
          <w:color w:val="000000" w:themeColor="text1"/>
          <w:szCs w:val="28"/>
        </w:rPr>
        <w:t>Megophrys nankiangensis</w:t>
      </w:r>
      <w:r w:rsidRPr="00B40AC2">
        <w:rPr>
          <w:rFonts w:cs="Times New Roman" w:hint="eastAsia"/>
          <w:color w:val="000000" w:themeColor="text1"/>
          <w:szCs w:val="28"/>
        </w:rPr>
        <w:t>）：</w:t>
      </w:r>
    </w:p>
    <w:p w14:paraId="132E305E"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中华蟾蜍（</w:t>
      </w:r>
      <w:r w:rsidRPr="00B40AC2">
        <w:rPr>
          <w:rFonts w:cs="Times New Roman" w:hint="eastAsia"/>
          <w:color w:val="000000" w:themeColor="text1"/>
          <w:szCs w:val="28"/>
        </w:rPr>
        <w:t>Bufo gargarizans</w:t>
      </w:r>
      <w:r w:rsidRPr="00B40AC2">
        <w:rPr>
          <w:rFonts w:cs="Times New Roman" w:hint="eastAsia"/>
          <w:color w:val="000000" w:themeColor="text1"/>
          <w:szCs w:val="28"/>
        </w:rPr>
        <w:t>）：</w:t>
      </w:r>
      <w:r w:rsidRPr="00B40AC2">
        <w:rPr>
          <w:rFonts w:cs="Times New Roman"/>
          <w:color w:val="000000" w:themeColor="text1"/>
          <w:szCs w:val="28"/>
        </w:rPr>
        <w:t>中华大蟾蜍形如蛙，体粗壮，体长</w:t>
      </w:r>
      <w:r w:rsidRPr="00B40AC2">
        <w:rPr>
          <w:rFonts w:cs="Times New Roman"/>
          <w:color w:val="000000" w:themeColor="text1"/>
          <w:szCs w:val="28"/>
        </w:rPr>
        <w:t>10</w:t>
      </w:r>
      <w:r w:rsidRPr="00B40AC2">
        <w:rPr>
          <w:rFonts w:cs="Times New Roman"/>
          <w:color w:val="000000" w:themeColor="text1"/>
          <w:szCs w:val="28"/>
        </w:rPr>
        <w:t>厘米以上，雄性较小，皮肤粗糙，全身布满大小不等的园形瘰疣。穴居在泥土中，或栖于石下及草间；栖居草丛、石下或土洞中，黄昏爬出捕食。以捕获蜗牛、蛞蝓、蚂蚁、甲虫与蛾类等动物为食。</w:t>
      </w:r>
    </w:p>
    <w:p w14:paraId="6E024B4E"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中国林蛙（</w:t>
      </w:r>
      <w:r w:rsidRPr="00B40AC2">
        <w:rPr>
          <w:rFonts w:cs="Times New Roman" w:hint="eastAsia"/>
          <w:color w:val="000000" w:themeColor="text1"/>
          <w:szCs w:val="28"/>
        </w:rPr>
        <w:t>Rana chensinensis</w:t>
      </w:r>
      <w:r w:rsidRPr="00B40AC2">
        <w:rPr>
          <w:rFonts w:cs="Times New Roman" w:hint="eastAsia"/>
          <w:color w:val="000000" w:themeColor="text1"/>
          <w:szCs w:val="28"/>
        </w:rPr>
        <w:t>）：栖息在阴湿的山坡树丛中离水体较远，</w:t>
      </w:r>
      <w:r w:rsidRPr="00B40AC2">
        <w:rPr>
          <w:rFonts w:cs="Times New Roman" w:hint="eastAsia"/>
          <w:color w:val="000000" w:themeColor="text1"/>
          <w:szCs w:val="28"/>
        </w:rPr>
        <w:t>9</w:t>
      </w:r>
      <w:r w:rsidRPr="00B40AC2">
        <w:rPr>
          <w:rFonts w:cs="Times New Roman" w:hint="eastAsia"/>
          <w:color w:val="000000" w:themeColor="text1"/>
          <w:szCs w:val="28"/>
        </w:rPr>
        <w:t>月底至次年</w:t>
      </w:r>
      <w:r w:rsidRPr="00B40AC2">
        <w:rPr>
          <w:rFonts w:cs="Times New Roman" w:hint="eastAsia"/>
          <w:color w:val="000000" w:themeColor="text1"/>
          <w:szCs w:val="28"/>
        </w:rPr>
        <w:t>3</w:t>
      </w:r>
      <w:r w:rsidRPr="00B40AC2">
        <w:rPr>
          <w:rFonts w:cs="Times New Roman" w:hint="eastAsia"/>
          <w:color w:val="000000" w:themeColor="text1"/>
          <w:szCs w:val="28"/>
        </w:rPr>
        <w:t>月营水栖生活。在严寒的冬季它们都成群的聚集在河水深处的大石块下进行冬眠。以昆虫，蜘蛛，蜗牛等活饵为食。</w:t>
      </w:r>
    </w:p>
    <w:p w14:paraId="690FE246"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隆肛蛙（</w:t>
      </w:r>
      <w:r w:rsidRPr="00B40AC2">
        <w:rPr>
          <w:rFonts w:cs="Times New Roman" w:hint="eastAsia"/>
          <w:color w:val="000000" w:themeColor="text1"/>
          <w:szCs w:val="28"/>
        </w:rPr>
        <w:t>Rana quadranus</w:t>
      </w:r>
      <w:r w:rsidRPr="00B40AC2">
        <w:rPr>
          <w:rFonts w:cs="Times New Roman" w:hint="eastAsia"/>
          <w:color w:val="000000" w:themeColor="text1"/>
          <w:szCs w:val="28"/>
        </w:rPr>
        <w:t>）：</w:t>
      </w:r>
      <w:r w:rsidRPr="00B40AC2">
        <w:rPr>
          <w:rFonts w:cs="Times New Roman"/>
          <w:color w:val="000000" w:themeColor="text1"/>
          <w:szCs w:val="28"/>
        </w:rPr>
        <w:t>生活于大小流溪或沼泽地带。成蛙白天多隐伏在石块下、夜晚活动于溪边或草丛中，捕食多种昆虫及其他小动物，嗜食蚊、大蚂蚁、叩头虫和芜菁等。</w:t>
      </w:r>
    </w:p>
    <w:p w14:paraId="216889D9"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棘皮湍蛙（</w:t>
      </w:r>
      <w:r w:rsidRPr="00B40AC2">
        <w:rPr>
          <w:rFonts w:cs="Times New Roman" w:hint="eastAsia"/>
          <w:color w:val="000000" w:themeColor="text1"/>
          <w:szCs w:val="28"/>
        </w:rPr>
        <w:t>Amolops granulosus</w:t>
      </w:r>
      <w:r w:rsidRPr="00B40AC2">
        <w:rPr>
          <w:rFonts w:cs="Times New Roman" w:hint="eastAsia"/>
          <w:color w:val="000000" w:themeColor="text1"/>
          <w:szCs w:val="28"/>
        </w:rPr>
        <w:t>）：</w:t>
      </w:r>
      <w:r w:rsidRPr="00B40AC2">
        <w:rPr>
          <w:rFonts w:cs="Times New Roman"/>
          <w:color w:val="000000" w:themeColor="text1"/>
          <w:szCs w:val="28"/>
        </w:rPr>
        <w:t>雄蛙体长</w:t>
      </w:r>
      <w:r w:rsidRPr="00B40AC2">
        <w:rPr>
          <w:rFonts w:cs="Times New Roman"/>
          <w:color w:val="000000" w:themeColor="text1"/>
          <w:szCs w:val="28"/>
        </w:rPr>
        <w:t>40mm</w:t>
      </w:r>
      <w:r w:rsidRPr="00B40AC2">
        <w:rPr>
          <w:rFonts w:cs="Times New Roman"/>
          <w:color w:val="000000" w:themeColor="text1"/>
          <w:szCs w:val="28"/>
        </w:rPr>
        <w:t>，雌蛙体长</w:t>
      </w:r>
      <w:r w:rsidRPr="00B40AC2">
        <w:rPr>
          <w:rFonts w:cs="Times New Roman"/>
          <w:color w:val="000000" w:themeColor="text1"/>
          <w:szCs w:val="28"/>
        </w:rPr>
        <w:t>52mm</w:t>
      </w:r>
      <w:r w:rsidRPr="00B40AC2">
        <w:rPr>
          <w:rFonts w:cs="Times New Roman"/>
          <w:color w:val="000000" w:themeColor="text1"/>
          <w:szCs w:val="28"/>
        </w:rPr>
        <w:t>左右。是中国的特有物种。非繁殖季节分散栖息于森林草地内，繁殖期集群进入流溪内，</w:t>
      </w:r>
      <w:r w:rsidRPr="00B40AC2">
        <w:rPr>
          <w:rFonts w:cs="Times New Roman"/>
          <w:color w:val="000000" w:themeColor="text1"/>
          <w:szCs w:val="28"/>
        </w:rPr>
        <w:t>9</w:t>
      </w:r>
      <w:r w:rsidRPr="00B40AC2">
        <w:rPr>
          <w:rFonts w:cs="Times New Roman"/>
          <w:color w:val="000000" w:themeColor="text1"/>
          <w:szCs w:val="28"/>
        </w:rPr>
        <w:t>月份为繁</w:t>
      </w:r>
      <w:r w:rsidRPr="00B40AC2">
        <w:rPr>
          <w:rFonts w:cs="Times New Roman"/>
          <w:color w:val="000000" w:themeColor="text1"/>
          <w:szCs w:val="28"/>
        </w:rPr>
        <w:lastRenderedPageBreak/>
        <w:t>殖高峰。</w:t>
      </w:r>
    </w:p>
    <w:p w14:paraId="427D0B52" w14:textId="77777777" w:rsidR="00316069" w:rsidRPr="00B40AC2" w:rsidRDefault="00316069" w:rsidP="00030964">
      <w:pPr>
        <w:pStyle w:val="4"/>
        <w:rPr>
          <w:color w:val="000000" w:themeColor="text1"/>
        </w:rPr>
      </w:pPr>
      <w:bookmarkStart w:id="300" w:name="_Toc76070875"/>
      <w:r w:rsidRPr="00B40AC2">
        <w:rPr>
          <w:color w:val="000000" w:themeColor="text1"/>
        </w:rPr>
        <w:t>爬行动物</w:t>
      </w:r>
      <w:bookmarkEnd w:id="300"/>
    </w:p>
    <w:p w14:paraId="52281930"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1</w:t>
      </w:r>
      <w:r w:rsidRPr="00B40AC2">
        <w:rPr>
          <w:rFonts w:cs="Times New Roman"/>
          <w:b/>
          <w:color w:val="000000" w:themeColor="text1"/>
          <w:szCs w:val="28"/>
        </w:rPr>
        <w:t>）物种组成</w:t>
      </w:r>
    </w:p>
    <w:p w14:paraId="675B1C74"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评价区域共有爬行动物</w:t>
      </w:r>
      <w:r w:rsidRPr="00B40AC2">
        <w:rPr>
          <w:rFonts w:cs="Times New Roman"/>
          <w:color w:val="000000" w:themeColor="text1"/>
          <w:szCs w:val="28"/>
        </w:rPr>
        <w:t>2</w:t>
      </w:r>
      <w:r w:rsidRPr="00B40AC2">
        <w:rPr>
          <w:rFonts w:cs="Times New Roman"/>
          <w:color w:val="000000" w:themeColor="text1"/>
          <w:szCs w:val="28"/>
        </w:rPr>
        <w:t>目</w:t>
      </w:r>
      <w:r w:rsidRPr="00B40AC2">
        <w:rPr>
          <w:rFonts w:cs="Times New Roman"/>
          <w:color w:val="000000" w:themeColor="text1"/>
          <w:szCs w:val="28"/>
        </w:rPr>
        <w:t>4</w:t>
      </w:r>
      <w:r w:rsidRPr="00B40AC2">
        <w:rPr>
          <w:rFonts w:cs="Times New Roman"/>
          <w:color w:val="000000" w:themeColor="text1"/>
          <w:szCs w:val="28"/>
        </w:rPr>
        <w:t>科</w:t>
      </w:r>
      <w:r w:rsidRPr="00B40AC2">
        <w:rPr>
          <w:rFonts w:cs="Times New Roman"/>
          <w:color w:val="000000" w:themeColor="text1"/>
          <w:szCs w:val="28"/>
        </w:rPr>
        <w:t>7</w:t>
      </w:r>
      <w:r w:rsidRPr="00B40AC2">
        <w:rPr>
          <w:rFonts w:cs="Times New Roman"/>
          <w:color w:val="000000" w:themeColor="text1"/>
          <w:szCs w:val="28"/>
        </w:rPr>
        <w:t>种。分别是</w:t>
      </w:r>
    </w:p>
    <w:p w14:paraId="2D5F7C10"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蜥蜴目（</w:t>
      </w:r>
      <w:r w:rsidRPr="00B40AC2">
        <w:rPr>
          <w:rFonts w:cs="Times New Roman" w:hint="eastAsia"/>
          <w:color w:val="000000" w:themeColor="text1"/>
          <w:szCs w:val="28"/>
        </w:rPr>
        <w:t>LACERTIFORMES</w:t>
      </w:r>
      <w:r w:rsidRPr="00B40AC2">
        <w:rPr>
          <w:rFonts w:cs="Times New Roman" w:hint="eastAsia"/>
          <w:color w:val="000000" w:themeColor="text1"/>
          <w:szCs w:val="28"/>
        </w:rPr>
        <w:t>）共有</w:t>
      </w:r>
      <w:r w:rsidRPr="00B40AC2">
        <w:rPr>
          <w:rFonts w:cs="Times New Roman" w:hint="eastAsia"/>
          <w:color w:val="000000" w:themeColor="text1"/>
          <w:szCs w:val="28"/>
        </w:rPr>
        <w:t>3</w:t>
      </w:r>
      <w:r w:rsidRPr="00B40AC2">
        <w:rPr>
          <w:rFonts w:cs="Times New Roman" w:hint="eastAsia"/>
          <w:color w:val="000000" w:themeColor="text1"/>
          <w:szCs w:val="28"/>
        </w:rPr>
        <w:t>个科，分别是壁虎科（</w:t>
      </w:r>
      <w:r w:rsidRPr="00B40AC2">
        <w:rPr>
          <w:rFonts w:cs="Times New Roman" w:hint="eastAsia"/>
          <w:color w:val="000000" w:themeColor="text1"/>
          <w:szCs w:val="28"/>
        </w:rPr>
        <w:t>Gekkonidae</w:t>
      </w:r>
      <w:r w:rsidRPr="00B40AC2">
        <w:rPr>
          <w:rFonts w:cs="Times New Roman" w:hint="eastAsia"/>
          <w:color w:val="000000" w:themeColor="text1"/>
          <w:szCs w:val="28"/>
        </w:rPr>
        <w:t>）的无蹼壁虎（</w:t>
      </w:r>
      <w:r w:rsidRPr="00B40AC2">
        <w:rPr>
          <w:rFonts w:cs="Times New Roman" w:hint="eastAsia"/>
          <w:i/>
          <w:color w:val="000000" w:themeColor="text1"/>
          <w:szCs w:val="28"/>
        </w:rPr>
        <w:t>Gekko swinhonis</w:t>
      </w:r>
      <w:r w:rsidRPr="00B40AC2">
        <w:rPr>
          <w:rFonts w:cs="Times New Roman" w:hint="eastAsia"/>
          <w:color w:val="000000" w:themeColor="text1"/>
          <w:szCs w:val="28"/>
        </w:rPr>
        <w:t>）、多疣壁虎（</w:t>
      </w:r>
      <w:r w:rsidRPr="00B40AC2">
        <w:rPr>
          <w:rFonts w:cs="Times New Roman" w:hint="eastAsia"/>
          <w:i/>
          <w:color w:val="000000" w:themeColor="text1"/>
          <w:szCs w:val="28"/>
        </w:rPr>
        <w:t>Gekko japonicus</w:t>
      </w:r>
      <w:r w:rsidRPr="00B40AC2">
        <w:rPr>
          <w:rFonts w:cs="Times New Roman" w:hint="eastAsia"/>
          <w:color w:val="000000" w:themeColor="text1"/>
          <w:szCs w:val="28"/>
        </w:rPr>
        <w:t>）；蜥蜴斜（</w:t>
      </w:r>
      <w:r w:rsidRPr="00B40AC2">
        <w:rPr>
          <w:rFonts w:cs="Times New Roman" w:hint="eastAsia"/>
          <w:color w:val="000000" w:themeColor="text1"/>
          <w:szCs w:val="28"/>
        </w:rPr>
        <w:t>Agamidae</w:t>
      </w:r>
      <w:r w:rsidRPr="00B40AC2">
        <w:rPr>
          <w:rFonts w:cs="Times New Roman" w:hint="eastAsia"/>
          <w:color w:val="000000" w:themeColor="text1"/>
          <w:szCs w:val="28"/>
        </w:rPr>
        <w:t>）的北草蜥（</w:t>
      </w:r>
      <w:r w:rsidRPr="00B40AC2">
        <w:rPr>
          <w:rFonts w:cs="Times New Roman" w:hint="eastAsia"/>
          <w:i/>
          <w:color w:val="000000" w:themeColor="text1"/>
          <w:szCs w:val="28"/>
        </w:rPr>
        <w:t>Takydromus septentrionalis</w:t>
      </w:r>
      <w:r w:rsidRPr="00B40AC2">
        <w:rPr>
          <w:rFonts w:cs="Times New Roman" w:hint="eastAsia"/>
          <w:color w:val="000000" w:themeColor="text1"/>
          <w:szCs w:val="28"/>
        </w:rPr>
        <w:t>）；石龙子科（</w:t>
      </w:r>
      <w:r w:rsidRPr="00B40AC2">
        <w:rPr>
          <w:rFonts w:cs="Times New Roman" w:hint="eastAsia"/>
          <w:color w:val="000000" w:themeColor="text1"/>
          <w:szCs w:val="28"/>
        </w:rPr>
        <w:t>Scincidae</w:t>
      </w:r>
      <w:r w:rsidRPr="00B40AC2">
        <w:rPr>
          <w:rFonts w:cs="Times New Roman" w:hint="eastAsia"/>
          <w:color w:val="000000" w:themeColor="text1"/>
          <w:szCs w:val="28"/>
        </w:rPr>
        <w:t>）的铜蜓蜥（</w:t>
      </w:r>
      <w:r w:rsidRPr="00B40AC2">
        <w:rPr>
          <w:rFonts w:cs="Times New Roman" w:hint="eastAsia"/>
          <w:i/>
          <w:color w:val="000000" w:themeColor="text1"/>
          <w:szCs w:val="28"/>
        </w:rPr>
        <w:t>Sphenomorphus indicus</w:t>
      </w:r>
      <w:r w:rsidRPr="00B40AC2">
        <w:rPr>
          <w:rFonts w:cs="Times New Roman" w:hint="eastAsia"/>
          <w:color w:val="000000" w:themeColor="text1"/>
          <w:szCs w:val="28"/>
        </w:rPr>
        <w:t>）。有鳞目（</w:t>
      </w:r>
      <w:r w:rsidRPr="00B40AC2">
        <w:rPr>
          <w:rFonts w:cs="Times New Roman" w:hint="eastAsia"/>
          <w:color w:val="000000" w:themeColor="text1"/>
          <w:szCs w:val="28"/>
        </w:rPr>
        <w:t>SQUAMATA</w:t>
      </w:r>
      <w:r w:rsidRPr="00B40AC2">
        <w:rPr>
          <w:rFonts w:cs="Times New Roman" w:hint="eastAsia"/>
          <w:color w:val="000000" w:themeColor="text1"/>
          <w:szCs w:val="28"/>
        </w:rPr>
        <w:t>）仅有</w:t>
      </w:r>
      <w:r w:rsidRPr="00B40AC2">
        <w:rPr>
          <w:rFonts w:cs="Times New Roman" w:hint="eastAsia"/>
          <w:color w:val="000000" w:themeColor="text1"/>
          <w:szCs w:val="28"/>
        </w:rPr>
        <w:t>1</w:t>
      </w:r>
      <w:r w:rsidRPr="00B40AC2">
        <w:rPr>
          <w:rFonts w:cs="Times New Roman" w:hint="eastAsia"/>
          <w:color w:val="000000" w:themeColor="text1"/>
          <w:szCs w:val="28"/>
        </w:rPr>
        <w:t>科，游蛇科（</w:t>
      </w:r>
      <w:r w:rsidRPr="00B40AC2">
        <w:rPr>
          <w:rFonts w:cs="Times New Roman" w:hint="eastAsia"/>
          <w:color w:val="000000" w:themeColor="text1"/>
          <w:szCs w:val="28"/>
        </w:rPr>
        <w:t>Colubridae</w:t>
      </w:r>
      <w:r w:rsidRPr="00B40AC2">
        <w:rPr>
          <w:rFonts w:cs="Times New Roman" w:hint="eastAsia"/>
          <w:color w:val="000000" w:themeColor="text1"/>
          <w:szCs w:val="28"/>
        </w:rPr>
        <w:t>）的翠青蛇（</w:t>
      </w:r>
      <w:r w:rsidRPr="00B40AC2">
        <w:rPr>
          <w:rFonts w:cs="Times New Roman" w:hint="eastAsia"/>
          <w:i/>
          <w:color w:val="000000" w:themeColor="text1"/>
          <w:szCs w:val="28"/>
        </w:rPr>
        <w:t>EuryPholis major</w:t>
      </w:r>
      <w:r w:rsidRPr="00B40AC2">
        <w:rPr>
          <w:rFonts w:cs="Times New Roman" w:hint="eastAsia"/>
          <w:color w:val="000000" w:themeColor="text1"/>
          <w:szCs w:val="28"/>
        </w:rPr>
        <w:t>）、赤链蛇（</w:t>
      </w:r>
      <w:r w:rsidRPr="00B40AC2">
        <w:rPr>
          <w:rFonts w:cs="Times New Roman" w:hint="eastAsia"/>
          <w:i/>
          <w:color w:val="000000" w:themeColor="text1"/>
          <w:szCs w:val="28"/>
        </w:rPr>
        <w:t>Dinodon eufozonatum</w:t>
      </w:r>
      <w:r w:rsidRPr="00B40AC2">
        <w:rPr>
          <w:rFonts w:cs="Times New Roman" w:hint="eastAsia"/>
          <w:color w:val="000000" w:themeColor="text1"/>
          <w:szCs w:val="28"/>
        </w:rPr>
        <w:t>）、乌梢蛇（</w:t>
      </w:r>
      <w:r w:rsidRPr="00B40AC2">
        <w:rPr>
          <w:rFonts w:cs="Times New Roman" w:hint="eastAsia"/>
          <w:i/>
          <w:color w:val="000000" w:themeColor="text1"/>
          <w:szCs w:val="28"/>
        </w:rPr>
        <w:t>Zaocys dhumnades</w:t>
      </w:r>
      <w:r w:rsidRPr="00B40AC2">
        <w:rPr>
          <w:rFonts w:cs="Times New Roman" w:hint="eastAsia"/>
          <w:color w:val="000000" w:themeColor="text1"/>
          <w:szCs w:val="28"/>
        </w:rPr>
        <w:t>）。</w:t>
      </w:r>
    </w:p>
    <w:p w14:paraId="43273732"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2</w:t>
      </w:r>
      <w:r w:rsidRPr="00B40AC2">
        <w:rPr>
          <w:rFonts w:cs="Times New Roman"/>
          <w:b/>
          <w:color w:val="000000" w:themeColor="text1"/>
          <w:szCs w:val="28"/>
        </w:rPr>
        <w:t>）区系分析</w:t>
      </w:r>
    </w:p>
    <w:p w14:paraId="527D5AA5"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评价区域内爬行动物东有三个区系，分别是</w:t>
      </w:r>
      <w:r w:rsidRPr="00B40AC2">
        <w:rPr>
          <w:rFonts w:cs="Times New Roman" w:hint="eastAsia"/>
          <w:color w:val="000000" w:themeColor="text1"/>
          <w:szCs w:val="28"/>
        </w:rPr>
        <w:t>古北界、东洋界、广布种。其中东洋界共有</w:t>
      </w:r>
      <w:r w:rsidRPr="00B40AC2">
        <w:rPr>
          <w:rFonts w:cs="Times New Roman" w:hint="eastAsia"/>
          <w:color w:val="000000" w:themeColor="text1"/>
          <w:szCs w:val="28"/>
        </w:rPr>
        <w:t>4</w:t>
      </w:r>
      <w:r w:rsidRPr="00B40AC2">
        <w:rPr>
          <w:rFonts w:cs="Times New Roman" w:hint="eastAsia"/>
          <w:color w:val="000000" w:themeColor="text1"/>
          <w:szCs w:val="28"/>
        </w:rPr>
        <w:t>个种，分别是多疣壁虎、铜蜓蜥、翠青蛇、乌梢蛇；古北界</w:t>
      </w:r>
      <w:r w:rsidRPr="00B40AC2">
        <w:rPr>
          <w:rFonts w:cs="Times New Roman" w:hint="eastAsia"/>
          <w:color w:val="000000" w:themeColor="text1"/>
          <w:szCs w:val="28"/>
        </w:rPr>
        <w:t>2</w:t>
      </w:r>
      <w:r w:rsidRPr="00B40AC2">
        <w:rPr>
          <w:rFonts w:cs="Times New Roman" w:hint="eastAsia"/>
          <w:color w:val="000000" w:themeColor="text1"/>
          <w:szCs w:val="28"/>
        </w:rPr>
        <w:t>种：无蹼壁虎、北草蜥；广布种</w:t>
      </w:r>
      <w:r w:rsidRPr="00B40AC2">
        <w:rPr>
          <w:rFonts w:cs="Times New Roman" w:hint="eastAsia"/>
          <w:color w:val="000000" w:themeColor="text1"/>
          <w:szCs w:val="28"/>
        </w:rPr>
        <w:t>1</w:t>
      </w:r>
      <w:r w:rsidRPr="00B40AC2">
        <w:rPr>
          <w:rFonts w:cs="Times New Roman" w:hint="eastAsia"/>
          <w:color w:val="000000" w:themeColor="text1"/>
          <w:szCs w:val="28"/>
        </w:rPr>
        <w:t>种，赤链蛇。</w:t>
      </w:r>
    </w:p>
    <w:p w14:paraId="2E0B51D8" w14:textId="77777777" w:rsidR="00316069" w:rsidRPr="00B40AC2" w:rsidRDefault="00316069" w:rsidP="00316069">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3</w:t>
      </w:r>
      <w:r w:rsidRPr="00B40AC2">
        <w:rPr>
          <w:rFonts w:cs="Times New Roman" w:hint="eastAsia"/>
          <w:b/>
          <w:color w:val="000000" w:themeColor="text1"/>
          <w:szCs w:val="28"/>
        </w:rPr>
        <w:t>）重点保护物种及“三有”名录</w:t>
      </w:r>
    </w:p>
    <w:p w14:paraId="034FA683"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本次调查的爬行动物中，无国家级重点保护野生动物，</w:t>
      </w:r>
      <w:r w:rsidRPr="00B40AC2">
        <w:rPr>
          <w:rFonts w:cs="Times New Roman"/>
          <w:color w:val="000000" w:themeColor="text1"/>
          <w:szCs w:val="28"/>
        </w:rPr>
        <w:t>7</w:t>
      </w:r>
      <w:r w:rsidRPr="00B40AC2">
        <w:rPr>
          <w:rFonts w:cs="Times New Roman"/>
          <w:color w:val="000000" w:themeColor="text1"/>
          <w:szCs w:val="28"/>
        </w:rPr>
        <w:t>种爬行动物有</w:t>
      </w:r>
      <w:r w:rsidRPr="00B40AC2">
        <w:rPr>
          <w:rFonts w:cs="Times New Roman"/>
          <w:color w:val="000000" w:themeColor="text1"/>
          <w:szCs w:val="28"/>
        </w:rPr>
        <w:t>6</w:t>
      </w:r>
      <w:r w:rsidRPr="00B40AC2">
        <w:rPr>
          <w:rFonts w:cs="Times New Roman"/>
          <w:color w:val="000000" w:themeColor="text1"/>
          <w:szCs w:val="28"/>
        </w:rPr>
        <w:t>种动物被列入《国家保护的有益的或者有重要经济、科学研究价值的陆生野生动物名录》名录中。部分物种介绍如下：</w:t>
      </w:r>
    </w:p>
    <w:p w14:paraId="21B3974E"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无蹼壁虎（</w:t>
      </w:r>
      <w:r w:rsidRPr="00B40AC2">
        <w:rPr>
          <w:rFonts w:cs="Times New Roman" w:hint="eastAsia"/>
          <w:i/>
          <w:color w:val="000000" w:themeColor="text1"/>
          <w:szCs w:val="28"/>
        </w:rPr>
        <w:t>Gekko swinhonis</w:t>
      </w:r>
      <w:r w:rsidRPr="00B40AC2">
        <w:rPr>
          <w:rFonts w:cs="Times New Roman" w:hint="eastAsia"/>
          <w:color w:val="000000" w:themeColor="text1"/>
          <w:szCs w:val="28"/>
        </w:rPr>
        <w:t>）：</w:t>
      </w:r>
      <w:r w:rsidRPr="00B40AC2">
        <w:rPr>
          <w:rFonts w:cs="Times New Roman"/>
          <w:color w:val="000000" w:themeColor="text1"/>
          <w:szCs w:val="28"/>
        </w:rPr>
        <w:t>无蹼壁虎夜行性，善于攀爬，遇敌时能断尾自救，主要以小型昆虫为食，以小型昆虫为食，主要是蛾、蚊、蝇、蜘蛛、小蜂、甲虫等。</w:t>
      </w:r>
    </w:p>
    <w:p w14:paraId="01C04929"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多疣壁虎（</w:t>
      </w:r>
      <w:r w:rsidRPr="00B40AC2">
        <w:rPr>
          <w:rFonts w:cs="Times New Roman" w:hint="eastAsia"/>
          <w:i/>
          <w:color w:val="000000" w:themeColor="text1"/>
          <w:szCs w:val="28"/>
        </w:rPr>
        <w:t>Gekko japonicus</w:t>
      </w:r>
      <w:r w:rsidRPr="00B40AC2">
        <w:rPr>
          <w:rFonts w:cs="Times New Roman" w:hint="eastAsia"/>
          <w:color w:val="000000" w:themeColor="text1"/>
          <w:szCs w:val="28"/>
        </w:rPr>
        <w:t>）：</w:t>
      </w:r>
      <w:r w:rsidRPr="00B40AC2">
        <w:rPr>
          <w:rFonts w:cs="Times New Roman"/>
          <w:color w:val="000000" w:themeColor="text1"/>
          <w:szCs w:val="28"/>
        </w:rPr>
        <w:t>头体长</w:t>
      </w:r>
      <w:r w:rsidRPr="00B40AC2">
        <w:rPr>
          <w:rFonts w:cs="Times New Roman"/>
          <w:color w:val="000000" w:themeColor="text1"/>
          <w:szCs w:val="28"/>
        </w:rPr>
        <w:t>52</w:t>
      </w:r>
      <w:r w:rsidRPr="00B40AC2">
        <w:rPr>
          <w:rFonts w:cs="Times New Roman"/>
          <w:color w:val="000000" w:themeColor="text1"/>
          <w:szCs w:val="28"/>
        </w:rPr>
        <w:t>～</w:t>
      </w:r>
      <w:r w:rsidRPr="00B40AC2">
        <w:rPr>
          <w:rFonts w:cs="Times New Roman"/>
          <w:color w:val="000000" w:themeColor="text1"/>
          <w:szCs w:val="28"/>
        </w:rPr>
        <w:t>69</w:t>
      </w:r>
      <w:r w:rsidRPr="00B40AC2">
        <w:rPr>
          <w:rFonts w:cs="Times New Roman"/>
          <w:color w:val="000000" w:themeColor="text1"/>
          <w:szCs w:val="28"/>
        </w:rPr>
        <w:t>毫米，小于尾长，体背粒鳞较小，圆锥状疣鳞显著大于粒鳞，前臂及小腿有疣鳞。栖息在建筑物的缝隙中，野外岩缝中、石下、树上及柴草堆内亦常有发现。夜晚常在有灯光处捕食，常数只在同一墙上出现。</w:t>
      </w:r>
    </w:p>
    <w:p w14:paraId="48C34864"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北草蜥（</w:t>
      </w:r>
      <w:r w:rsidRPr="00B40AC2">
        <w:rPr>
          <w:rFonts w:cs="Times New Roman" w:hint="eastAsia"/>
          <w:i/>
          <w:color w:val="000000" w:themeColor="text1"/>
          <w:szCs w:val="28"/>
        </w:rPr>
        <w:t>Takydromus septentrionalis</w:t>
      </w:r>
      <w:r w:rsidRPr="00B40AC2">
        <w:rPr>
          <w:rFonts w:cs="Times New Roman" w:hint="eastAsia"/>
          <w:color w:val="000000" w:themeColor="text1"/>
          <w:szCs w:val="28"/>
        </w:rPr>
        <w:t>）：栖居于山区和丘陵的荒地、农田、茶园、路边、乱石堆、灌丛及草丛中。以各种无脊椎动物为食，如蝗虫、鼠妇、蛾类幼虫等。</w:t>
      </w:r>
    </w:p>
    <w:p w14:paraId="06BCFB67"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赤链蛇（</w:t>
      </w:r>
      <w:r w:rsidRPr="00B40AC2">
        <w:rPr>
          <w:rFonts w:cs="Times New Roman" w:hint="eastAsia"/>
          <w:i/>
          <w:color w:val="000000" w:themeColor="text1"/>
          <w:szCs w:val="28"/>
        </w:rPr>
        <w:t>Dinodon eufozonatum</w:t>
      </w:r>
      <w:r w:rsidRPr="00B40AC2">
        <w:rPr>
          <w:rFonts w:cs="Times New Roman" w:hint="eastAsia"/>
          <w:color w:val="000000" w:themeColor="text1"/>
          <w:szCs w:val="28"/>
        </w:rPr>
        <w:t>）：生活于田野、竹林、村舍及水域附近，以树洞、坟洞、地洞或石堆、瓦片下为窝，野外废弃的土窑及附近多有发现。以蛙类、蜥蜴及鱼类为食。</w:t>
      </w:r>
    </w:p>
    <w:p w14:paraId="1B054515"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乌梢蛇（</w:t>
      </w:r>
      <w:r w:rsidRPr="00B40AC2">
        <w:rPr>
          <w:rFonts w:cs="Times New Roman" w:hint="eastAsia"/>
          <w:i/>
          <w:color w:val="000000" w:themeColor="text1"/>
          <w:szCs w:val="28"/>
        </w:rPr>
        <w:t>Zaocys dhumnades</w:t>
      </w:r>
      <w:r w:rsidRPr="00B40AC2">
        <w:rPr>
          <w:rFonts w:cs="Times New Roman" w:hint="eastAsia"/>
          <w:color w:val="000000" w:themeColor="text1"/>
          <w:szCs w:val="28"/>
        </w:rPr>
        <w:t>）：</w:t>
      </w:r>
      <w:r w:rsidRPr="00B40AC2">
        <w:rPr>
          <w:rFonts w:cs="Times New Roman"/>
          <w:color w:val="000000" w:themeColor="text1"/>
          <w:szCs w:val="28"/>
        </w:rPr>
        <w:t>其体形较大，无毒，蛇体全长</w:t>
      </w:r>
      <w:r w:rsidRPr="00B40AC2">
        <w:rPr>
          <w:rFonts w:cs="Times New Roman"/>
          <w:color w:val="000000" w:themeColor="text1"/>
          <w:szCs w:val="28"/>
        </w:rPr>
        <w:t>2.5m</w:t>
      </w:r>
      <w:r w:rsidRPr="00B40AC2">
        <w:rPr>
          <w:rFonts w:cs="Times New Roman"/>
          <w:color w:val="000000" w:themeColor="text1"/>
          <w:szCs w:val="28"/>
        </w:rPr>
        <w:t>以上，一般雌蛇较短，眼睛较大，鼻孔大而椭圆，位于两鼻鳞之间；生活在丘陵地带，以蛙类、蜥蜴、鱼类、鼠类等为食。</w:t>
      </w:r>
    </w:p>
    <w:p w14:paraId="343805FB" w14:textId="77777777" w:rsidR="00316069" w:rsidRPr="00B40AC2" w:rsidRDefault="00316069" w:rsidP="00030964">
      <w:pPr>
        <w:pStyle w:val="4"/>
        <w:rPr>
          <w:color w:val="000000" w:themeColor="text1"/>
        </w:rPr>
      </w:pPr>
      <w:bookmarkStart w:id="301" w:name="_Toc76070876"/>
      <w:r w:rsidRPr="00B40AC2">
        <w:rPr>
          <w:color w:val="000000" w:themeColor="text1"/>
        </w:rPr>
        <w:lastRenderedPageBreak/>
        <w:t>鸟类</w:t>
      </w:r>
      <w:bookmarkEnd w:id="301"/>
    </w:p>
    <w:p w14:paraId="644A2F5F"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1</w:t>
      </w:r>
      <w:r w:rsidRPr="00B40AC2">
        <w:rPr>
          <w:rFonts w:cs="Times New Roman"/>
          <w:b/>
          <w:color w:val="000000" w:themeColor="text1"/>
          <w:szCs w:val="28"/>
        </w:rPr>
        <w:t>）物种组成</w:t>
      </w:r>
    </w:p>
    <w:p w14:paraId="0D082A67" w14:textId="77777777" w:rsidR="00316069" w:rsidRPr="00B40AC2" w:rsidRDefault="00316069" w:rsidP="00316069">
      <w:pPr>
        <w:rPr>
          <w:rFonts w:cs="Times New Roman"/>
          <w:bCs/>
          <w:color w:val="000000" w:themeColor="text1"/>
          <w:szCs w:val="28"/>
        </w:rPr>
      </w:pPr>
      <w:r w:rsidRPr="00B40AC2">
        <w:rPr>
          <w:rFonts w:cs="Times New Roman"/>
          <w:bCs/>
          <w:color w:val="000000" w:themeColor="text1"/>
          <w:szCs w:val="28"/>
        </w:rPr>
        <w:t>评价区域共有鸟类</w:t>
      </w:r>
      <w:r w:rsidRPr="00B40AC2">
        <w:rPr>
          <w:rFonts w:cs="Times New Roman"/>
          <w:bCs/>
          <w:color w:val="000000" w:themeColor="text1"/>
          <w:szCs w:val="28"/>
        </w:rPr>
        <w:t>8</w:t>
      </w:r>
      <w:r w:rsidRPr="00B40AC2">
        <w:rPr>
          <w:rFonts w:cs="Times New Roman"/>
          <w:bCs/>
          <w:color w:val="000000" w:themeColor="text1"/>
          <w:szCs w:val="28"/>
        </w:rPr>
        <w:t>目</w:t>
      </w:r>
      <w:r w:rsidRPr="00B40AC2">
        <w:rPr>
          <w:rFonts w:cs="Times New Roman"/>
          <w:bCs/>
          <w:color w:val="000000" w:themeColor="text1"/>
          <w:szCs w:val="28"/>
        </w:rPr>
        <w:t>27</w:t>
      </w:r>
      <w:r w:rsidRPr="00B40AC2">
        <w:rPr>
          <w:rFonts w:cs="Times New Roman"/>
          <w:bCs/>
          <w:color w:val="000000" w:themeColor="text1"/>
          <w:szCs w:val="28"/>
        </w:rPr>
        <w:t>科</w:t>
      </w:r>
      <w:r w:rsidRPr="00B40AC2">
        <w:rPr>
          <w:rFonts w:cs="Times New Roman"/>
          <w:bCs/>
          <w:color w:val="000000" w:themeColor="text1"/>
          <w:szCs w:val="28"/>
        </w:rPr>
        <w:t>56</w:t>
      </w:r>
      <w:r w:rsidRPr="00B40AC2">
        <w:rPr>
          <w:rFonts w:cs="Times New Roman"/>
          <w:bCs/>
          <w:color w:val="000000" w:themeColor="text1"/>
          <w:szCs w:val="28"/>
        </w:rPr>
        <w:t>种，其中非雀形目鸟类共有</w:t>
      </w:r>
      <w:r w:rsidRPr="00B40AC2">
        <w:rPr>
          <w:rFonts w:cs="Times New Roman"/>
          <w:bCs/>
          <w:color w:val="000000" w:themeColor="text1"/>
          <w:szCs w:val="28"/>
        </w:rPr>
        <w:t>7</w:t>
      </w:r>
      <w:r w:rsidRPr="00B40AC2">
        <w:rPr>
          <w:rFonts w:cs="Times New Roman"/>
          <w:bCs/>
          <w:color w:val="000000" w:themeColor="text1"/>
          <w:szCs w:val="28"/>
        </w:rPr>
        <w:t>目</w:t>
      </w:r>
      <w:r w:rsidRPr="00B40AC2">
        <w:rPr>
          <w:rFonts w:cs="Times New Roman"/>
          <w:bCs/>
          <w:color w:val="000000" w:themeColor="text1"/>
          <w:szCs w:val="28"/>
        </w:rPr>
        <w:t>8</w:t>
      </w:r>
      <w:r w:rsidRPr="00B40AC2">
        <w:rPr>
          <w:rFonts w:cs="Times New Roman"/>
          <w:bCs/>
          <w:color w:val="000000" w:themeColor="text1"/>
          <w:szCs w:val="28"/>
        </w:rPr>
        <w:t>科</w:t>
      </w:r>
      <w:r w:rsidRPr="00B40AC2">
        <w:rPr>
          <w:rFonts w:cs="Times New Roman"/>
          <w:bCs/>
          <w:color w:val="000000" w:themeColor="text1"/>
          <w:szCs w:val="28"/>
        </w:rPr>
        <w:t>12</w:t>
      </w:r>
      <w:r w:rsidRPr="00B40AC2">
        <w:rPr>
          <w:rFonts w:cs="Times New Roman"/>
          <w:bCs/>
          <w:color w:val="000000" w:themeColor="text1"/>
          <w:szCs w:val="28"/>
        </w:rPr>
        <w:t>种，雀形目鸟类共有</w:t>
      </w:r>
      <w:r w:rsidRPr="00B40AC2">
        <w:rPr>
          <w:rFonts w:cs="Times New Roman"/>
          <w:bCs/>
          <w:color w:val="000000" w:themeColor="text1"/>
          <w:szCs w:val="28"/>
        </w:rPr>
        <w:t>1</w:t>
      </w:r>
      <w:r w:rsidRPr="00B40AC2">
        <w:rPr>
          <w:rFonts w:cs="Times New Roman"/>
          <w:bCs/>
          <w:color w:val="000000" w:themeColor="text1"/>
          <w:szCs w:val="28"/>
        </w:rPr>
        <w:t>目</w:t>
      </w:r>
      <w:r w:rsidRPr="00B40AC2">
        <w:rPr>
          <w:rFonts w:cs="Times New Roman"/>
          <w:bCs/>
          <w:color w:val="000000" w:themeColor="text1"/>
          <w:szCs w:val="28"/>
        </w:rPr>
        <w:t>19</w:t>
      </w:r>
      <w:r w:rsidRPr="00B40AC2">
        <w:rPr>
          <w:rFonts w:cs="Times New Roman"/>
          <w:bCs/>
          <w:color w:val="000000" w:themeColor="text1"/>
          <w:szCs w:val="28"/>
        </w:rPr>
        <w:t>科</w:t>
      </w:r>
      <w:r w:rsidRPr="00B40AC2">
        <w:rPr>
          <w:rFonts w:cs="Times New Roman"/>
          <w:bCs/>
          <w:color w:val="000000" w:themeColor="text1"/>
          <w:szCs w:val="28"/>
        </w:rPr>
        <w:t>44</w:t>
      </w:r>
      <w:r w:rsidRPr="00B40AC2">
        <w:rPr>
          <w:rFonts w:cs="Times New Roman"/>
          <w:bCs/>
          <w:color w:val="000000" w:themeColor="text1"/>
          <w:szCs w:val="28"/>
        </w:rPr>
        <w:t>种，是评价区域最主要的鸟类科目。种数量较多的科主要是</w:t>
      </w:r>
      <w:r w:rsidRPr="00B40AC2">
        <w:rPr>
          <w:rFonts w:cs="Times New Roman" w:hint="eastAsia"/>
          <w:bCs/>
          <w:color w:val="000000" w:themeColor="text1"/>
          <w:szCs w:val="28"/>
        </w:rPr>
        <w:t>鹀科（</w:t>
      </w:r>
      <w:r w:rsidRPr="00B40AC2">
        <w:rPr>
          <w:rFonts w:cs="Times New Roman" w:hint="eastAsia"/>
          <w:bCs/>
          <w:color w:val="000000" w:themeColor="text1"/>
          <w:szCs w:val="28"/>
        </w:rPr>
        <w:t>Emberizidae</w:t>
      </w:r>
      <w:r w:rsidRPr="00B40AC2">
        <w:rPr>
          <w:rFonts w:cs="Times New Roman" w:hint="eastAsia"/>
          <w:bCs/>
          <w:color w:val="000000" w:themeColor="text1"/>
          <w:szCs w:val="28"/>
        </w:rPr>
        <w:t>）的鸫科（</w:t>
      </w:r>
      <w:r w:rsidRPr="00B40AC2">
        <w:rPr>
          <w:rFonts w:cs="Times New Roman" w:hint="eastAsia"/>
          <w:bCs/>
          <w:color w:val="000000" w:themeColor="text1"/>
          <w:szCs w:val="28"/>
        </w:rPr>
        <w:t>Turdidae</w:t>
      </w:r>
      <w:r w:rsidRPr="00B40AC2">
        <w:rPr>
          <w:rFonts w:cs="Times New Roman" w:hint="eastAsia"/>
          <w:bCs/>
          <w:color w:val="000000" w:themeColor="text1"/>
          <w:szCs w:val="28"/>
        </w:rPr>
        <w:t>），莺科（</w:t>
      </w:r>
      <w:r w:rsidRPr="00B40AC2">
        <w:rPr>
          <w:rFonts w:cs="Times New Roman" w:hint="eastAsia"/>
          <w:bCs/>
          <w:color w:val="000000" w:themeColor="text1"/>
          <w:szCs w:val="28"/>
        </w:rPr>
        <w:t>Silviidae</w:t>
      </w:r>
      <w:r w:rsidRPr="00B40AC2">
        <w:rPr>
          <w:rFonts w:cs="Times New Roman" w:hint="eastAsia"/>
          <w:bCs/>
          <w:color w:val="000000" w:themeColor="text1"/>
          <w:szCs w:val="28"/>
        </w:rPr>
        <w:t>）画眉科</w:t>
      </w:r>
      <w:r w:rsidRPr="00B40AC2">
        <w:rPr>
          <w:rFonts w:cs="Times New Roman" w:hint="eastAsia"/>
          <w:bCs/>
          <w:color w:val="000000" w:themeColor="text1"/>
          <w:szCs w:val="28"/>
        </w:rPr>
        <w:t xml:space="preserve"> </w:t>
      </w:r>
      <w:r w:rsidRPr="00B40AC2">
        <w:rPr>
          <w:rFonts w:cs="Times New Roman" w:hint="eastAsia"/>
          <w:bCs/>
          <w:color w:val="000000" w:themeColor="text1"/>
          <w:szCs w:val="28"/>
        </w:rPr>
        <w:t>（</w:t>
      </w:r>
      <w:r w:rsidRPr="00B40AC2">
        <w:rPr>
          <w:rFonts w:cs="Times New Roman" w:hint="eastAsia"/>
          <w:bCs/>
          <w:color w:val="000000" w:themeColor="text1"/>
          <w:szCs w:val="28"/>
        </w:rPr>
        <w:t>Timaliidae</w:t>
      </w:r>
      <w:r w:rsidRPr="00B40AC2">
        <w:rPr>
          <w:rFonts w:cs="Times New Roman" w:hint="eastAsia"/>
          <w:bCs/>
          <w:color w:val="000000" w:themeColor="text1"/>
          <w:szCs w:val="28"/>
        </w:rPr>
        <w:t>）和椋鸟科（</w:t>
      </w:r>
      <w:r w:rsidRPr="00B40AC2">
        <w:rPr>
          <w:rFonts w:cs="Times New Roman" w:hint="eastAsia"/>
          <w:bCs/>
          <w:color w:val="000000" w:themeColor="text1"/>
          <w:szCs w:val="28"/>
        </w:rPr>
        <w:t>Sturnidae</w:t>
      </w:r>
      <w:r w:rsidRPr="00B40AC2">
        <w:rPr>
          <w:rFonts w:cs="Times New Roman" w:hint="eastAsia"/>
          <w:bCs/>
          <w:color w:val="000000" w:themeColor="text1"/>
          <w:szCs w:val="28"/>
        </w:rPr>
        <w:t>）的数量也较多。</w:t>
      </w:r>
    </w:p>
    <w:p w14:paraId="0D4F718F"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从鸟类动物的留居型来看，评价区域的鸟类以留鸟为主，共有</w:t>
      </w:r>
      <w:r w:rsidRPr="00B40AC2">
        <w:rPr>
          <w:rFonts w:cs="Times New Roman"/>
          <w:color w:val="000000" w:themeColor="text1"/>
          <w:szCs w:val="28"/>
        </w:rPr>
        <w:t>32</w:t>
      </w:r>
      <w:r w:rsidRPr="00B40AC2">
        <w:rPr>
          <w:rFonts w:cs="Times New Roman"/>
          <w:color w:val="000000" w:themeColor="text1"/>
          <w:szCs w:val="28"/>
        </w:rPr>
        <w:t>种，占评价区域鸟类总数的</w:t>
      </w:r>
      <w:r w:rsidRPr="00B40AC2">
        <w:rPr>
          <w:rFonts w:cs="Times New Roman"/>
          <w:color w:val="000000" w:themeColor="text1"/>
          <w:szCs w:val="28"/>
        </w:rPr>
        <w:t>57.14%</w:t>
      </w:r>
      <w:r w:rsidRPr="00B40AC2">
        <w:rPr>
          <w:rFonts w:cs="Times New Roman"/>
          <w:color w:val="000000" w:themeColor="text1"/>
          <w:szCs w:val="28"/>
        </w:rPr>
        <w:t>；夏侯鸟共有</w:t>
      </w:r>
      <w:r w:rsidRPr="00B40AC2">
        <w:rPr>
          <w:rFonts w:cs="Times New Roman"/>
          <w:color w:val="000000" w:themeColor="text1"/>
          <w:szCs w:val="28"/>
        </w:rPr>
        <w:t>19</w:t>
      </w:r>
      <w:r w:rsidRPr="00B40AC2">
        <w:rPr>
          <w:rFonts w:cs="Times New Roman"/>
          <w:color w:val="000000" w:themeColor="text1"/>
          <w:szCs w:val="28"/>
        </w:rPr>
        <w:t>种，占评价区域鸟类总数的</w:t>
      </w:r>
      <w:r w:rsidRPr="00B40AC2">
        <w:rPr>
          <w:rFonts w:cs="Times New Roman"/>
          <w:color w:val="000000" w:themeColor="text1"/>
          <w:szCs w:val="28"/>
        </w:rPr>
        <w:t>33.93%</w:t>
      </w:r>
      <w:r w:rsidRPr="00B40AC2">
        <w:rPr>
          <w:rFonts w:cs="Times New Roman"/>
          <w:color w:val="000000" w:themeColor="text1"/>
          <w:szCs w:val="28"/>
        </w:rPr>
        <w:t>；冬候鸟共有</w:t>
      </w:r>
      <w:r w:rsidRPr="00B40AC2">
        <w:rPr>
          <w:rFonts w:cs="Times New Roman"/>
          <w:color w:val="000000" w:themeColor="text1"/>
          <w:szCs w:val="28"/>
        </w:rPr>
        <w:t>4</w:t>
      </w:r>
      <w:r w:rsidRPr="00B40AC2">
        <w:rPr>
          <w:rFonts w:cs="Times New Roman"/>
          <w:color w:val="000000" w:themeColor="text1"/>
          <w:szCs w:val="28"/>
        </w:rPr>
        <w:t>种，占评价区域鸟类总数的</w:t>
      </w:r>
      <w:r w:rsidRPr="00B40AC2">
        <w:rPr>
          <w:rFonts w:cs="Times New Roman"/>
          <w:color w:val="000000" w:themeColor="text1"/>
          <w:szCs w:val="28"/>
        </w:rPr>
        <w:t>7.14%</w:t>
      </w:r>
      <w:r w:rsidRPr="00B40AC2">
        <w:rPr>
          <w:rFonts w:cs="Times New Roman"/>
          <w:color w:val="000000" w:themeColor="text1"/>
          <w:szCs w:val="28"/>
        </w:rPr>
        <w:t>；旅鸟的数量最少，仅有</w:t>
      </w:r>
      <w:r w:rsidRPr="00B40AC2">
        <w:rPr>
          <w:rFonts w:cs="Times New Roman"/>
          <w:color w:val="000000" w:themeColor="text1"/>
          <w:szCs w:val="28"/>
        </w:rPr>
        <w:t>1</w:t>
      </w:r>
      <w:r w:rsidRPr="00B40AC2">
        <w:rPr>
          <w:rFonts w:cs="Times New Roman"/>
          <w:color w:val="000000" w:themeColor="text1"/>
          <w:szCs w:val="28"/>
        </w:rPr>
        <w:t>种，占评价区域鸟类总数的</w:t>
      </w:r>
      <w:r w:rsidRPr="00B40AC2">
        <w:rPr>
          <w:rFonts w:cs="Times New Roman"/>
          <w:color w:val="000000" w:themeColor="text1"/>
          <w:szCs w:val="28"/>
        </w:rPr>
        <w:t>1.79%</w:t>
      </w:r>
      <w:r w:rsidRPr="00B40AC2">
        <w:rPr>
          <w:rFonts w:cs="Times New Roman"/>
          <w:color w:val="000000" w:themeColor="text1"/>
          <w:szCs w:val="28"/>
        </w:rPr>
        <w:t>。</w:t>
      </w:r>
    </w:p>
    <w:p w14:paraId="3BC44102"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2</w:t>
      </w:r>
      <w:r w:rsidRPr="00B40AC2">
        <w:rPr>
          <w:rFonts w:cs="Times New Roman"/>
          <w:b/>
          <w:color w:val="000000" w:themeColor="text1"/>
          <w:szCs w:val="28"/>
        </w:rPr>
        <w:t>）区系分析</w:t>
      </w:r>
    </w:p>
    <w:p w14:paraId="72FEBD32"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评价区域内鸟类共有</w:t>
      </w:r>
      <w:r w:rsidRPr="00B40AC2">
        <w:rPr>
          <w:rFonts w:cs="Times New Roman" w:hint="eastAsia"/>
          <w:color w:val="000000" w:themeColor="text1"/>
          <w:szCs w:val="28"/>
        </w:rPr>
        <w:t>9</w:t>
      </w:r>
      <w:r w:rsidRPr="00B40AC2">
        <w:rPr>
          <w:rFonts w:cs="Times New Roman" w:hint="eastAsia"/>
          <w:color w:val="000000" w:themeColor="text1"/>
          <w:szCs w:val="28"/>
        </w:rPr>
        <w:t>个区系，</w:t>
      </w:r>
      <w:r w:rsidRPr="00B40AC2">
        <w:rPr>
          <w:rFonts w:cs="Times New Roman"/>
          <w:color w:val="000000" w:themeColor="text1"/>
          <w:szCs w:val="28"/>
        </w:rPr>
        <w:t>其中全北型共有</w:t>
      </w:r>
      <w:r w:rsidRPr="00B40AC2">
        <w:rPr>
          <w:rFonts w:cs="Times New Roman"/>
          <w:color w:val="000000" w:themeColor="text1"/>
          <w:szCs w:val="28"/>
        </w:rPr>
        <w:t>4</w:t>
      </w:r>
      <w:r w:rsidRPr="00B40AC2">
        <w:rPr>
          <w:rFonts w:cs="Times New Roman"/>
          <w:color w:val="000000" w:themeColor="text1"/>
          <w:szCs w:val="28"/>
        </w:rPr>
        <w:t>种，占评价区域鸟类总数的</w:t>
      </w:r>
      <w:r w:rsidRPr="00B40AC2">
        <w:rPr>
          <w:rFonts w:cs="Times New Roman"/>
          <w:color w:val="000000" w:themeColor="text1"/>
          <w:szCs w:val="28"/>
        </w:rPr>
        <w:t>7.14%</w:t>
      </w:r>
      <w:r w:rsidRPr="00B40AC2">
        <w:rPr>
          <w:rFonts w:cs="Times New Roman"/>
          <w:color w:val="000000" w:themeColor="text1"/>
          <w:szCs w:val="28"/>
        </w:rPr>
        <w:t>；季风型共有</w:t>
      </w:r>
      <w:r w:rsidRPr="00B40AC2">
        <w:rPr>
          <w:rFonts w:cs="Times New Roman"/>
          <w:color w:val="000000" w:themeColor="text1"/>
          <w:szCs w:val="28"/>
        </w:rPr>
        <w:t>2</w:t>
      </w:r>
      <w:r w:rsidRPr="00B40AC2">
        <w:rPr>
          <w:rFonts w:cs="Times New Roman"/>
          <w:color w:val="000000" w:themeColor="text1"/>
          <w:szCs w:val="28"/>
        </w:rPr>
        <w:t>种，占评价区域鸟类总数的</w:t>
      </w:r>
      <w:r w:rsidRPr="00B40AC2">
        <w:rPr>
          <w:rFonts w:cs="Times New Roman"/>
          <w:color w:val="000000" w:themeColor="text1"/>
          <w:szCs w:val="28"/>
        </w:rPr>
        <w:t>3.57%</w:t>
      </w:r>
      <w:r w:rsidRPr="00B40AC2">
        <w:rPr>
          <w:rFonts w:cs="Times New Roman"/>
          <w:color w:val="000000" w:themeColor="text1"/>
          <w:szCs w:val="28"/>
        </w:rPr>
        <w:t>；喜马拉雅－横断山区共有</w:t>
      </w:r>
      <w:r w:rsidRPr="00B40AC2">
        <w:rPr>
          <w:rFonts w:cs="Times New Roman"/>
          <w:color w:val="000000" w:themeColor="text1"/>
          <w:szCs w:val="28"/>
        </w:rPr>
        <w:t>2</w:t>
      </w:r>
      <w:r w:rsidRPr="00B40AC2">
        <w:rPr>
          <w:rFonts w:cs="Times New Roman"/>
          <w:color w:val="000000" w:themeColor="text1"/>
          <w:szCs w:val="28"/>
        </w:rPr>
        <w:t>种，占评价区域鸟类总数的</w:t>
      </w:r>
      <w:r w:rsidRPr="00B40AC2">
        <w:rPr>
          <w:rFonts w:cs="Times New Roman"/>
          <w:color w:val="000000" w:themeColor="text1"/>
          <w:szCs w:val="28"/>
        </w:rPr>
        <w:t>3.57%</w:t>
      </w:r>
      <w:r w:rsidRPr="00B40AC2">
        <w:rPr>
          <w:rFonts w:cs="Times New Roman"/>
          <w:color w:val="000000" w:themeColor="text1"/>
          <w:szCs w:val="28"/>
        </w:rPr>
        <w:t>；东北型共有</w:t>
      </w:r>
      <w:r w:rsidRPr="00B40AC2">
        <w:rPr>
          <w:rFonts w:cs="Times New Roman"/>
          <w:color w:val="000000" w:themeColor="text1"/>
          <w:szCs w:val="28"/>
        </w:rPr>
        <w:t>2</w:t>
      </w:r>
      <w:r w:rsidRPr="00B40AC2">
        <w:rPr>
          <w:rFonts w:cs="Times New Roman"/>
          <w:color w:val="000000" w:themeColor="text1"/>
          <w:szCs w:val="28"/>
        </w:rPr>
        <w:t>种，占评价区域鸟类总数的</w:t>
      </w:r>
      <w:r w:rsidRPr="00B40AC2">
        <w:rPr>
          <w:rFonts w:cs="Times New Roman"/>
          <w:color w:val="000000" w:themeColor="text1"/>
          <w:szCs w:val="28"/>
        </w:rPr>
        <w:t>3.57%</w:t>
      </w:r>
      <w:r w:rsidRPr="00B40AC2">
        <w:rPr>
          <w:rFonts w:cs="Times New Roman"/>
          <w:color w:val="000000" w:themeColor="text1"/>
          <w:szCs w:val="28"/>
        </w:rPr>
        <w:t>；不易归类的分布共有</w:t>
      </w:r>
      <w:r w:rsidRPr="00B40AC2">
        <w:rPr>
          <w:rFonts w:cs="Times New Roman"/>
          <w:color w:val="000000" w:themeColor="text1"/>
          <w:szCs w:val="28"/>
        </w:rPr>
        <w:t>6</w:t>
      </w:r>
      <w:r w:rsidRPr="00B40AC2">
        <w:rPr>
          <w:rFonts w:cs="Times New Roman"/>
          <w:color w:val="000000" w:themeColor="text1"/>
          <w:szCs w:val="28"/>
        </w:rPr>
        <w:t>种，占评价区域鸟类总数的</w:t>
      </w:r>
      <w:r w:rsidRPr="00B40AC2">
        <w:rPr>
          <w:rFonts w:cs="Times New Roman"/>
          <w:color w:val="000000" w:themeColor="text1"/>
          <w:szCs w:val="28"/>
        </w:rPr>
        <w:t>10.71%</w:t>
      </w:r>
      <w:r w:rsidRPr="00B40AC2">
        <w:rPr>
          <w:rFonts w:cs="Times New Roman"/>
          <w:color w:val="000000" w:themeColor="text1"/>
          <w:szCs w:val="28"/>
        </w:rPr>
        <w:t>；南中国型共有</w:t>
      </w:r>
      <w:r w:rsidRPr="00B40AC2">
        <w:rPr>
          <w:rFonts w:cs="Times New Roman"/>
          <w:color w:val="000000" w:themeColor="text1"/>
          <w:szCs w:val="28"/>
        </w:rPr>
        <w:t>10</w:t>
      </w:r>
      <w:r w:rsidRPr="00B40AC2">
        <w:rPr>
          <w:rFonts w:cs="Times New Roman"/>
          <w:color w:val="000000" w:themeColor="text1"/>
          <w:szCs w:val="28"/>
        </w:rPr>
        <w:t>种，占评价区域鸟类总数的</w:t>
      </w:r>
      <w:r w:rsidRPr="00B40AC2">
        <w:rPr>
          <w:rFonts w:cs="Times New Roman"/>
          <w:color w:val="000000" w:themeColor="text1"/>
          <w:szCs w:val="28"/>
        </w:rPr>
        <w:t>17.86%</w:t>
      </w:r>
      <w:r w:rsidRPr="00B40AC2">
        <w:rPr>
          <w:rFonts w:cs="Times New Roman"/>
          <w:color w:val="000000" w:themeColor="text1"/>
          <w:szCs w:val="28"/>
        </w:rPr>
        <w:t>；古北型共有</w:t>
      </w:r>
      <w:r w:rsidRPr="00B40AC2">
        <w:rPr>
          <w:rFonts w:cs="Times New Roman"/>
          <w:color w:val="000000" w:themeColor="text1"/>
          <w:szCs w:val="28"/>
        </w:rPr>
        <w:t>8</w:t>
      </w:r>
      <w:r w:rsidRPr="00B40AC2">
        <w:rPr>
          <w:rFonts w:cs="Times New Roman"/>
          <w:color w:val="000000" w:themeColor="text1"/>
          <w:szCs w:val="28"/>
        </w:rPr>
        <w:t>种，占评价区域鸟类总数的</w:t>
      </w:r>
      <w:r w:rsidRPr="00B40AC2">
        <w:rPr>
          <w:rFonts w:cs="Times New Roman"/>
          <w:color w:val="000000" w:themeColor="text1"/>
          <w:szCs w:val="28"/>
        </w:rPr>
        <w:t>14.29%</w:t>
      </w:r>
      <w:r w:rsidRPr="00B40AC2">
        <w:rPr>
          <w:rFonts w:cs="Times New Roman"/>
          <w:color w:val="000000" w:themeColor="text1"/>
          <w:szCs w:val="28"/>
        </w:rPr>
        <w:t>；东洋型共有</w:t>
      </w:r>
      <w:r w:rsidRPr="00B40AC2">
        <w:rPr>
          <w:rFonts w:cs="Times New Roman"/>
          <w:color w:val="000000" w:themeColor="text1"/>
          <w:szCs w:val="28"/>
        </w:rPr>
        <w:t>8</w:t>
      </w:r>
      <w:r w:rsidRPr="00B40AC2">
        <w:rPr>
          <w:rFonts w:cs="Times New Roman"/>
          <w:color w:val="000000" w:themeColor="text1"/>
          <w:szCs w:val="28"/>
        </w:rPr>
        <w:t>种，占评价区域鸟类总数的</w:t>
      </w:r>
      <w:r w:rsidRPr="00B40AC2">
        <w:rPr>
          <w:rFonts w:cs="Times New Roman"/>
          <w:color w:val="000000" w:themeColor="text1"/>
          <w:szCs w:val="28"/>
        </w:rPr>
        <w:t>14.29%</w:t>
      </w:r>
      <w:r w:rsidRPr="00B40AC2">
        <w:rPr>
          <w:rFonts w:cs="Times New Roman"/>
          <w:color w:val="000000" w:themeColor="text1"/>
          <w:szCs w:val="28"/>
        </w:rPr>
        <w:t>；东北－华北型共有</w:t>
      </w:r>
      <w:r w:rsidRPr="00B40AC2">
        <w:rPr>
          <w:rFonts w:cs="Times New Roman"/>
          <w:color w:val="000000" w:themeColor="text1"/>
          <w:szCs w:val="28"/>
        </w:rPr>
        <w:t>2</w:t>
      </w:r>
      <w:r w:rsidRPr="00B40AC2">
        <w:rPr>
          <w:rFonts w:cs="Times New Roman"/>
          <w:color w:val="000000" w:themeColor="text1"/>
          <w:szCs w:val="28"/>
        </w:rPr>
        <w:t>种，占评价区域鸟类总数的</w:t>
      </w:r>
      <w:r w:rsidRPr="00B40AC2">
        <w:rPr>
          <w:rFonts w:cs="Times New Roman"/>
          <w:color w:val="000000" w:themeColor="text1"/>
          <w:szCs w:val="28"/>
        </w:rPr>
        <w:t>3.57%</w:t>
      </w:r>
      <w:r w:rsidRPr="00B40AC2">
        <w:rPr>
          <w:rFonts w:cs="Times New Roman"/>
          <w:color w:val="000000" w:themeColor="text1"/>
          <w:szCs w:val="28"/>
        </w:rPr>
        <w:t>。</w:t>
      </w:r>
    </w:p>
    <w:p w14:paraId="31AD0E57" w14:textId="77777777" w:rsidR="00316069" w:rsidRPr="00B40AC2" w:rsidRDefault="00316069" w:rsidP="00316069">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3</w:t>
      </w:r>
      <w:r w:rsidRPr="00B40AC2">
        <w:rPr>
          <w:rFonts w:cs="Times New Roman" w:hint="eastAsia"/>
          <w:b/>
          <w:color w:val="000000" w:themeColor="text1"/>
          <w:szCs w:val="28"/>
        </w:rPr>
        <w:t>）重点保护物种及“三有”名录</w:t>
      </w:r>
    </w:p>
    <w:p w14:paraId="570BFE17"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评价区域内有国家二级保护野生鸟类</w:t>
      </w:r>
      <w:r w:rsidRPr="00B40AC2">
        <w:rPr>
          <w:rFonts w:cs="Times New Roman"/>
          <w:color w:val="000000" w:themeColor="text1"/>
          <w:szCs w:val="28"/>
        </w:rPr>
        <w:t>2</w:t>
      </w:r>
      <w:r w:rsidRPr="00B40AC2">
        <w:rPr>
          <w:rFonts w:cs="Times New Roman"/>
          <w:color w:val="000000" w:themeColor="text1"/>
          <w:szCs w:val="28"/>
        </w:rPr>
        <w:t>种，是</w:t>
      </w:r>
      <w:r w:rsidRPr="00B40AC2">
        <w:rPr>
          <w:rFonts w:cs="Times New Roman" w:hint="eastAsia"/>
          <w:b/>
          <w:color w:val="000000" w:themeColor="text1"/>
          <w:szCs w:val="28"/>
        </w:rPr>
        <w:t>雀鹰</w:t>
      </w:r>
      <w:r w:rsidRPr="00B40AC2">
        <w:rPr>
          <w:rFonts w:cs="Times New Roman" w:hint="eastAsia"/>
          <w:b/>
          <w:color w:val="000000" w:themeColor="text1"/>
          <w:szCs w:val="28"/>
        </w:rPr>
        <w:t xml:space="preserve"> </w:t>
      </w:r>
      <w:r w:rsidRPr="00B40AC2">
        <w:rPr>
          <w:rFonts w:cs="Times New Roman" w:hint="eastAsia"/>
          <w:b/>
          <w:color w:val="000000" w:themeColor="text1"/>
          <w:szCs w:val="28"/>
        </w:rPr>
        <w:t>（</w:t>
      </w:r>
      <w:r w:rsidRPr="00B40AC2">
        <w:rPr>
          <w:rFonts w:cs="Times New Roman" w:hint="eastAsia"/>
          <w:b/>
          <w:i/>
          <w:color w:val="000000" w:themeColor="text1"/>
          <w:szCs w:val="28"/>
        </w:rPr>
        <w:t>Accipiter nisus</w:t>
      </w:r>
      <w:r w:rsidRPr="00B40AC2">
        <w:rPr>
          <w:rFonts w:cs="Times New Roman" w:hint="eastAsia"/>
          <w:b/>
          <w:color w:val="000000" w:themeColor="text1"/>
          <w:szCs w:val="28"/>
        </w:rPr>
        <w:t>）、</w:t>
      </w:r>
      <w:r w:rsidRPr="00B40AC2">
        <w:rPr>
          <w:rFonts w:cs="Times New Roman"/>
          <w:b/>
          <w:color w:val="000000" w:themeColor="text1"/>
          <w:szCs w:val="28"/>
        </w:rPr>
        <w:t>普通鵟（</w:t>
      </w:r>
      <w:r w:rsidRPr="00B40AC2">
        <w:rPr>
          <w:rFonts w:cs="Times New Roman"/>
          <w:b/>
          <w:i/>
          <w:color w:val="000000" w:themeColor="text1"/>
          <w:szCs w:val="28"/>
        </w:rPr>
        <w:t>Buteo buteo</w:t>
      </w:r>
      <w:r w:rsidRPr="00B40AC2">
        <w:rPr>
          <w:rFonts w:cs="Times New Roman"/>
          <w:b/>
          <w:color w:val="000000" w:themeColor="text1"/>
          <w:szCs w:val="28"/>
        </w:rPr>
        <w:t>）</w:t>
      </w:r>
      <w:r w:rsidRPr="00B40AC2">
        <w:rPr>
          <w:rFonts w:cs="Times New Roman"/>
          <w:color w:val="000000" w:themeColor="text1"/>
          <w:szCs w:val="28"/>
        </w:rPr>
        <w:t>，多种动物被列入《国家保护的有益的或者有重要经济、科学研究价值的陆生野生动物名录》名录中。</w:t>
      </w:r>
    </w:p>
    <w:p w14:paraId="021F9412" w14:textId="77777777" w:rsidR="00316069" w:rsidRPr="00B40AC2" w:rsidRDefault="00316069" w:rsidP="00316069">
      <w:pPr>
        <w:ind w:firstLine="482"/>
        <w:rPr>
          <w:rFonts w:cs="Times New Roman"/>
          <w:bCs/>
          <w:color w:val="000000" w:themeColor="text1"/>
          <w:szCs w:val="28"/>
        </w:rPr>
      </w:pPr>
      <w:r w:rsidRPr="00B40AC2">
        <w:rPr>
          <w:rFonts w:cs="Times New Roman" w:hint="eastAsia"/>
          <w:b/>
          <w:color w:val="000000" w:themeColor="text1"/>
          <w:szCs w:val="28"/>
        </w:rPr>
        <w:t>雀鹰</w:t>
      </w:r>
      <w:r w:rsidRPr="00B40AC2">
        <w:rPr>
          <w:rFonts w:cs="Times New Roman" w:hint="eastAsia"/>
          <w:b/>
          <w:color w:val="000000" w:themeColor="text1"/>
          <w:szCs w:val="28"/>
        </w:rPr>
        <w:t xml:space="preserve"> </w:t>
      </w:r>
      <w:r w:rsidRPr="00B40AC2">
        <w:rPr>
          <w:rFonts w:cs="Times New Roman" w:hint="eastAsia"/>
          <w:b/>
          <w:color w:val="000000" w:themeColor="text1"/>
          <w:szCs w:val="28"/>
        </w:rPr>
        <w:t>（</w:t>
      </w:r>
      <w:r w:rsidRPr="00B40AC2">
        <w:rPr>
          <w:rFonts w:cs="Times New Roman" w:hint="eastAsia"/>
          <w:b/>
          <w:i/>
          <w:color w:val="000000" w:themeColor="text1"/>
          <w:szCs w:val="28"/>
        </w:rPr>
        <w:t>Accipiter nisus</w:t>
      </w:r>
      <w:r w:rsidRPr="00B40AC2">
        <w:rPr>
          <w:rFonts w:cs="Times New Roman" w:hint="eastAsia"/>
          <w:b/>
          <w:color w:val="000000" w:themeColor="text1"/>
          <w:szCs w:val="28"/>
        </w:rPr>
        <w:t>）：</w:t>
      </w:r>
      <w:r w:rsidRPr="00B40AC2">
        <w:rPr>
          <w:rFonts w:cs="Times New Roman"/>
          <w:b/>
          <w:color w:val="000000" w:themeColor="text1"/>
          <w:szCs w:val="28"/>
        </w:rPr>
        <w:t>国家二级保护野生动物。</w:t>
      </w:r>
      <w:r w:rsidRPr="00B40AC2">
        <w:rPr>
          <w:rFonts w:cs="Times New Roman" w:hint="eastAsia"/>
          <w:color w:val="000000" w:themeColor="text1"/>
          <w:szCs w:val="28"/>
        </w:rPr>
        <w:t>属小型猛禽，体长</w:t>
      </w:r>
      <w:r w:rsidRPr="00B40AC2">
        <w:rPr>
          <w:rFonts w:cs="Times New Roman" w:hint="eastAsia"/>
          <w:color w:val="000000" w:themeColor="text1"/>
          <w:szCs w:val="28"/>
        </w:rPr>
        <w:t>30-41</w:t>
      </w:r>
      <w:r w:rsidRPr="00B40AC2">
        <w:rPr>
          <w:rFonts w:cs="Times New Roman" w:hint="eastAsia"/>
          <w:color w:val="000000" w:themeColor="text1"/>
          <w:szCs w:val="28"/>
        </w:rPr>
        <w:t>厘米。雌较雄略大，翅阔而圆，尾较长。雄鸟上体暗灰色，雌鸟灰褐色，头后杂有少许白色。雀鹰栖息于针叶林、混交林、阔叶林等山地森林和林缘地带，冬季主要栖息于低山丘陵、山脚平原、农田地边、以及村庄附近，尤其喜欢在林缘、河谷，采伐迹地的次生林和农田附近的小块丛林地带活动。</w:t>
      </w:r>
    </w:p>
    <w:p w14:paraId="1080369B" w14:textId="325A0DF8" w:rsidR="00316069" w:rsidRPr="00B40AC2" w:rsidRDefault="00316069" w:rsidP="00316069">
      <w:pPr>
        <w:ind w:firstLine="482"/>
        <w:rPr>
          <w:rFonts w:cs="Times New Roman"/>
          <w:color w:val="000000" w:themeColor="text1"/>
          <w:szCs w:val="28"/>
        </w:rPr>
      </w:pPr>
      <w:r w:rsidRPr="00B40AC2">
        <w:rPr>
          <w:rFonts w:cs="Times New Roman"/>
          <w:b/>
          <w:color w:val="000000" w:themeColor="text1"/>
          <w:szCs w:val="28"/>
        </w:rPr>
        <w:t>普通鵟（</w:t>
      </w:r>
      <w:r w:rsidRPr="00B40AC2">
        <w:rPr>
          <w:rFonts w:cs="Times New Roman"/>
          <w:b/>
          <w:i/>
          <w:color w:val="000000" w:themeColor="text1"/>
          <w:szCs w:val="28"/>
        </w:rPr>
        <w:t>Buteo buteo</w:t>
      </w:r>
      <w:r w:rsidRPr="00B40AC2">
        <w:rPr>
          <w:rFonts w:cs="Times New Roman"/>
          <w:b/>
          <w:color w:val="000000" w:themeColor="text1"/>
          <w:szCs w:val="28"/>
        </w:rPr>
        <w:t>）：国家二级保护野生动物。</w:t>
      </w:r>
      <w:r w:rsidRPr="00B40AC2">
        <w:rPr>
          <w:rFonts w:cs="Times New Roman"/>
          <w:color w:val="000000" w:themeColor="text1"/>
          <w:szCs w:val="28"/>
        </w:rPr>
        <w:t>体色变化较大，上体主要为暗褐色，下体主要为暗褐色或淡褐色，具深棕色横斑或纵纹，尾淡灰褐色，具多道暗色横斑。主要栖息于山地森林和林缘地带，常见在开阔平原、荒漠、旷野、开垦的耕作区、林缘草地和村庄上空盘旋翱翔。以森林鼠类为食。</w:t>
      </w:r>
    </w:p>
    <w:p w14:paraId="1B91A2BF" w14:textId="0381D6B5" w:rsidR="009A0944" w:rsidRPr="00B40AC2" w:rsidRDefault="009A0944" w:rsidP="009A0944">
      <w:pPr>
        <w:widowControl/>
        <w:jc w:val="left"/>
        <w:rPr>
          <w:rFonts w:cs="Times New Roman"/>
          <w:color w:val="000000" w:themeColor="text1"/>
        </w:rPr>
      </w:pPr>
      <w:r w:rsidRPr="00B40AC2">
        <w:rPr>
          <w:rFonts w:cs="Times New Roman"/>
          <w:noProof/>
          <w:color w:val="000000" w:themeColor="text1"/>
        </w:rPr>
        <w:lastRenderedPageBreak/>
        <w:drawing>
          <wp:inline distT="0" distB="0" distL="114300" distR="114300" wp14:anchorId="7034D5BE" wp14:editId="35F8CC11">
            <wp:extent cx="2444115" cy="1769745"/>
            <wp:effectExtent l="0" t="0" r="13335" b="1905"/>
            <wp:docPr id="13"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IMG_256"/>
                    <pic:cNvPicPr>
                      <a:picLocks noChangeAspect="1"/>
                    </pic:cNvPicPr>
                  </pic:nvPicPr>
                  <pic:blipFill>
                    <a:blip r:embed="rId66"/>
                    <a:stretch>
                      <a:fillRect/>
                    </a:stretch>
                  </pic:blipFill>
                  <pic:spPr>
                    <a:xfrm>
                      <a:off x="0" y="0"/>
                      <a:ext cx="2444115" cy="1769745"/>
                    </a:xfrm>
                    <a:prstGeom prst="rect">
                      <a:avLst/>
                    </a:prstGeom>
                    <a:noFill/>
                    <a:ln w="9525">
                      <a:noFill/>
                    </a:ln>
                  </pic:spPr>
                </pic:pic>
              </a:graphicData>
            </a:graphic>
          </wp:inline>
        </w:drawing>
      </w:r>
      <w:r w:rsidRPr="00B40AC2">
        <w:rPr>
          <w:rFonts w:cs="Times New Roman"/>
          <w:noProof/>
          <w:color w:val="000000" w:themeColor="text1"/>
          <w:lang w:bidi="ar"/>
        </w:rPr>
        <w:t xml:space="preserve">     </w:t>
      </w:r>
      <w:r w:rsidRPr="00B40AC2">
        <w:rPr>
          <w:rFonts w:cs="Times New Roman"/>
          <w:noProof/>
          <w:color w:val="000000" w:themeColor="text1"/>
        </w:rPr>
        <w:drawing>
          <wp:inline distT="0" distB="0" distL="114300" distR="114300" wp14:anchorId="24B96D56" wp14:editId="78A448D1">
            <wp:extent cx="2358390" cy="1769110"/>
            <wp:effectExtent l="0" t="0" r="3810" b="2540"/>
            <wp:docPr id="1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descr="IMG_256"/>
                    <pic:cNvPicPr>
                      <a:picLocks noChangeAspect="1"/>
                    </pic:cNvPicPr>
                  </pic:nvPicPr>
                  <pic:blipFill>
                    <a:blip r:embed="rId67"/>
                    <a:stretch>
                      <a:fillRect/>
                    </a:stretch>
                  </pic:blipFill>
                  <pic:spPr>
                    <a:xfrm>
                      <a:off x="0" y="0"/>
                      <a:ext cx="2358390" cy="1769110"/>
                    </a:xfrm>
                    <a:prstGeom prst="rect">
                      <a:avLst/>
                    </a:prstGeom>
                    <a:noFill/>
                    <a:ln w="9525">
                      <a:noFill/>
                    </a:ln>
                  </pic:spPr>
                </pic:pic>
              </a:graphicData>
            </a:graphic>
          </wp:inline>
        </w:drawing>
      </w:r>
    </w:p>
    <w:p w14:paraId="2588125A" w14:textId="670E0AF2" w:rsidR="009A0944" w:rsidRPr="00B40AC2" w:rsidRDefault="009A0944" w:rsidP="009A0944">
      <w:pPr>
        <w:pStyle w:val="a8"/>
        <w:rPr>
          <w:rFonts w:cs="Times New Roman"/>
          <w:b w:val="0"/>
          <w:bCs/>
          <w:color w:val="000000" w:themeColor="text1"/>
          <w:sz w:val="24"/>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6.4</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1</w:t>
      </w:r>
      <w:r w:rsidR="00B11B99">
        <w:rPr>
          <w:color w:val="000000" w:themeColor="text1"/>
        </w:rPr>
        <w:fldChar w:fldCharType="end"/>
      </w:r>
      <w:r w:rsidRPr="00B40AC2">
        <w:rPr>
          <w:color w:val="000000" w:themeColor="text1"/>
        </w:rPr>
        <w:t xml:space="preserve">  </w:t>
      </w:r>
      <w:r w:rsidRPr="00B40AC2">
        <w:rPr>
          <w:color w:val="000000" w:themeColor="text1"/>
        </w:rPr>
        <w:t>重点保护鸟类的外貌特征</w:t>
      </w:r>
    </w:p>
    <w:p w14:paraId="43D69EA9" w14:textId="77777777" w:rsidR="009A0944" w:rsidRPr="00B40AC2" w:rsidRDefault="009A0944" w:rsidP="00316069">
      <w:pPr>
        <w:rPr>
          <w:rFonts w:cs="Times New Roman"/>
          <w:bCs/>
          <w:color w:val="000000" w:themeColor="text1"/>
          <w:szCs w:val="28"/>
        </w:rPr>
      </w:pPr>
    </w:p>
    <w:p w14:paraId="21BB9767" w14:textId="77777777" w:rsidR="00316069" w:rsidRPr="00B40AC2" w:rsidRDefault="00316069" w:rsidP="00030964">
      <w:pPr>
        <w:pStyle w:val="4"/>
        <w:rPr>
          <w:color w:val="000000" w:themeColor="text1"/>
        </w:rPr>
      </w:pPr>
      <w:bookmarkStart w:id="302" w:name="_Toc76070877"/>
      <w:r w:rsidRPr="00B40AC2">
        <w:rPr>
          <w:color w:val="000000" w:themeColor="text1"/>
        </w:rPr>
        <w:t>兽类</w:t>
      </w:r>
      <w:bookmarkEnd w:id="302"/>
    </w:p>
    <w:p w14:paraId="34AC12A6"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1</w:t>
      </w:r>
      <w:r w:rsidRPr="00B40AC2">
        <w:rPr>
          <w:rFonts w:cs="Times New Roman"/>
          <w:b/>
          <w:color w:val="000000" w:themeColor="text1"/>
          <w:szCs w:val="28"/>
        </w:rPr>
        <w:t>）物种组成</w:t>
      </w:r>
    </w:p>
    <w:p w14:paraId="4854480A" w14:textId="77777777" w:rsidR="00316069" w:rsidRPr="00B40AC2" w:rsidRDefault="00316069" w:rsidP="00316069">
      <w:pPr>
        <w:rPr>
          <w:rFonts w:cs="Times New Roman"/>
          <w:bCs/>
          <w:color w:val="000000" w:themeColor="text1"/>
          <w:szCs w:val="28"/>
        </w:rPr>
      </w:pPr>
      <w:r w:rsidRPr="00B40AC2">
        <w:rPr>
          <w:rFonts w:cs="Times New Roman"/>
          <w:bCs/>
          <w:color w:val="000000" w:themeColor="text1"/>
          <w:szCs w:val="28"/>
        </w:rPr>
        <w:t>评价区域共有兽类动物</w:t>
      </w:r>
      <w:r w:rsidRPr="00B40AC2">
        <w:rPr>
          <w:rFonts w:cs="Times New Roman"/>
          <w:bCs/>
          <w:color w:val="000000" w:themeColor="text1"/>
          <w:szCs w:val="28"/>
        </w:rPr>
        <w:t>5</w:t>
      </w:r>
      <w:r w:rsidRPr="00B40AC2">
        <w:rPr>
          <w:rFonts w:cs="Times New Roman"/>
          <w:bCs/>
          <w:color w:val="000000" w:themeColor="text1"/>
          <w:szCs w:val="28"/>
        </w:rPr>
        <w:t>目</w:t>
      </w:r>
      <w:r w:rsidRPr="00B40AC2">
        <w:rPr>
          <w:rFonts w:cs="Times New Roman"/>
          <w:bCs/>
          <w:color w:val="000000" w:themeColor="text1"/>
          <w:szCs w:val="28"/>
        </w:rPr>
        <w:t>8</w:t>
      </w:r>
      <w:r w:rsidRPr="00B40AC2">
        <w:rPr>
          <w:rFonts w:cs="Times New Roman"/>
          <w:bCs/>
          <w:color w:val="000000" w:themeColor="text1"/>
          <w:szCs w:val="28"/>
        </w:rPr>
        <w:t>科</w:t>
      </w:r>
      <w:r w:rsidRPr="00B40AC2">
        <w:rPr>
          <w:rFonts w:cs="Times New Roman"/>
          <w:bCs/>
          <w:color w:val="000000" w:themeColor="text1"/>
          <w:szCs w:val="28"/>
        </w:rPr>
        <w:t>18</w:t>
      </w:r>
      <w:r w:rsidRPr="00B40AC2">
        <w:rPr>
          <w:rFonts w:cs="Times New Roman"/>
          <w:bCs/>
          <w:color w:val="000000" w:themeColor="text1"/>
          <w:szCs w:val="28"/>
        </w:rPr>
        <w:t>种，其中数量多的目是啮齿目，共有</w:t>
      </w:r>
      <w:r w:rsidRPr="00B40AC2">
        <w:rPr>
          <w:rFonts w:cs="Times New Roman"/>
          <w:bCs/>
          <w:color w:val="000000" w:themeColor="text1"/>
          <w:szCs w:val="28"/>
        </w:rPr>
        <w:t>2</w:t>
      </w:r>
      <w:r w:rsidRPr="00B40AC2">
        <w:rPr>
          <w:rFonts w:cs="Times New Roman"/>
          <w:bCs/>
          <w:color w:val="000000" w:themeColor="text1"/>
          <w:szCs w:val="28"/>
        </w:rPr>
        <w:t>科</w:t>
      </w:r>
      <w:r w:rsidRPr="00B40AC2">
        <w:rPr>
          <w:rFonts w:cs="Times New Roman"/>
          <w:bCs/>
          <w:color w:val="000000" w:themeColor="text1"/>
          <w:szCs w:val="28"/>
        </w:rPr>
        <w:t>8</w:t>
      </w:r>
      <w:r w:rsidRPr="00B40AC2">
        <w:rPr>
          <w:rFonts w:cs="Times New Roman"/>
          <w:bCs/>
          <w:color w:val="000000" w:themeColor="text1"/>
          <w:szCs w:val="28"/>
        </w:rPr>
        <w:t>种，最大的科是</w:t>
      </w:r>
      <w:r w:rsidRPr="00B40AC2">
        <w:rPr>
          <w:rFonts w:cs="Times New Roman" w:hint="eastAsia"/>
          <w:bCs/>
          <w:color w:val="000000" w:themeColor="text1"/>
          <w:szCs w:val="28"/>
        </w:rPr>
        <w:t>鼠科（</w:t>
      </w:r>
      <w:r w:rsidRPr="00B40AC2">
        <w:rPr>
          <w:rFonts w:cs="Times New Roman" w:hint="eastAsia"/>
          <w:bCs/>
          <w:color w:val="000000" w:themeColor="text1"/>
          <w:szCs w:val="28"/>
        </w:rPr>
        <w:t>Muridae</w:t>
      </w:r>
      <w:r w:rsidRPr="00B40AC2">
        <w:rPr>
          <w:rFonts w:cs="Times New Roman" w:hint="eastAsia"/>
          <w:bCs/>
          <w:color w:val="000000" w:themeColor="text1"/>
          <w:szCs w:val="28"/>
        </w:rPr>
        <w:t>），共有</w:t>
      </w:r>
      <w:r w:rsidRPr="00B40AC2">
        <w:rPr>
          <w:rFonts w:cs="Times New Roman" w:hint="eastAsia"/>
          <w:bCs/>
          <w:color w:val="000000" w:themeColor="text1"/>
          <w:szCs w:val="28"/>
        </w:rPr>
        <w:t>7</w:t>
      </w:r>
      <w:r w:rsidRPr="00B40AC2">
        <w:rPr>
          <w:rFonts w:cs="Times New Roman" w:hint="eastAsia"/>
          <w:bCs/>
          <w:color w:val="000000" w:themeColor="text1"/>
          <w:szCs w:val="28"/>
        </w:rPr>
        <w:t>种；其次是食肉目（</w:t>
      </w:r>
      <w:r w:rsidRPr="00B40AC2">
        <w:rPr>
          <w:rFonts w:cs="Times New Roman" w:hint="eastAsia"/>
          <w:bCs/>
          <w:color w:val="000000" w:themeColor="text1"/>
          <w:szCs w:val="28"/>
        </w:rPr>
        <w:t>CARNIVORA</w:t>
      </w:r>
      <w:r w:rsidRPr="00B40AC2">
        <w:rPr>
          <w:rFonts w:cs="Times New Roman" w:hint="eastAsia"/>
          <w:bCs/>
          <w:color w:val="000000" w:themeColor="text1"/>
          <w:szCs w:val="28"/>
        </w:rPr>
        <w:t>）的鼬科（</w:t>
      </w:r>
      <w:r w:rsidRPr="00B40AC2">
        <w:rPr>
          <w:rFonts w:cs="Times New Roman" w:hint="eastAsia"/>
          <w:bCs/>
          <w:color w:val="000000" w:themeColor="text1"/>
          <w:szCs w:val="28"/>
        </w:rPr>
        <w:t>Mustelidae</w:t>
      </w:r>
      <w:r w:rsidRPr="00B40AC2">
        <w:rPr>
          <w:rFonts w:cs="Times New Roman" w:hint="eastAsia"/>
          <w:bCs/>
          <w:color w:val="000000" w:themeColor="text1"/>
          <w:szCs w:val="28"/>
        </w:rPr>
        <w:t>），共有</w:t>
      </w:r>
      <w:r w:rsidRPr="00B40AC2">
        <w:rPr>
          <w:rFonts w:cs="Times New Roman" w:hint="eastAsia"/>
          <w:bCs/>
          <w:color w:val="000000" w:themeColor="text1"/>
          <w:szCs w:val="28"/>
        </w:rPr>
        <w:t>3</w:t>
      </w:r>
      <w:r w:rsidRPr="00B40AC2">
        <w:rPr>
          <w:rFonts w:cs="Times New Roman" w:hint="eastAsia"/>
          <w:bCs/>
          <w:color w:val="000000" w:themeColor="text1"/>
          <w:szCs w:val="28"/>
        </w:rPr>
        <w:t>个种。食虫目（</w:t>
      </w:r>
      <w:r w:rsidRPr="00B40AC2">
        <w:rPr>
          <w:rFonts w:cs="Times New Roman" w:hint="eastAsia"/>
          <w:bCs/>
          <w:color w:val="000000" w:themeColor="text1"/>
          <w:szCs w:val="28"/>
        </w:rPr>
        <w:t>INSECTIVORA</w:t>
      </w:r>
      <w:r w:rsidRPr="00B40AC2">
        <w:rPr>
          <w:rFonts w:cs="Times New Roman" w:hint="eastAsia"/>
          <w:bCs/>
          <w:color w:val="000000" w:themeColor="text1"/>
          <w:szCs w:val="28"/>
        </w:rPr>
        <w:t>）共有</w:t>
      </w:r>
      <w:r w:rsidRPr="00B40AC2">
        <w:rPr>
          <w:rFonts w:cs="Times New Roman" w:hint="eastAsia"/>
          <w:bCs/>
          <w:color w:val="000000" w:themeColor="text1"/>
          <w:szCs w:val="28"/>
        </w:rPr>
        <w:t>2</w:t>
      </w:r>
      <w:r w:rsidRPr="00B40AC2">
        <w:rPr>
          <w:rFonts w:cs="Times New Roman" w:hint="eastAsia"/>
          <w:bCs/>
          <w:color w:val="000000" w:themeColor="text1"/>
          <w:szCs w:val="28"/>
        </w:rPr>
        <w:t>科</w:t>
      </w:r>
      <w:r w:rsidRPr="00B40AC2">
        <w:rPr>
          <w:rFonts w:cs="Times New Roman" w:hint="eastAsia"/>
          <w:bCs/>
          <w:color w:val="000000" w:themeColor="text1"/>
          <w:szCs w:val="28"/>
        </w:rPr>
        <w:t>3</w:t>
      </w:r>
      <w:r w:rsidRPr="00B40AC2">
        <w:rPr>
          <w:rFonts w:cs="Times New Roman" w:hint="eastAsia"/>
          <w:bCs/>
          <w:color w:val="000000" w:themeColor="text1"/>
          <w:szCs w:val="28"/>
        </w:rPr>
        <w:t>种，分别是猬科（</w:t>
      </w:r>
      <w:r w:rsidRPr="00B40AC2">
        <w:rPr>
          <w:rFonts w:cs="Times New Roman" w:hint="eastAsia"/>
          <w:bCs/>
          <w:color w:val="000000" w:themeColor="text1"/>
          <w:szCs w:val="28"/>
        </w:rPr>
        <w:t>Erinaceidae</w:t>
      </w:r>
      <w:r w:rsidRPr="00B40AC2">
        <w:rPr>
          <w:rFonts w:cs="Times New Roman" w:hint="eastAsia"/>
          <w:bCs/>
          <w:color w:val="000000" w:themeColor="text1"/>
          <w:szCs w:val="28"/>
        </w:rPr>
        <w:t>）的刺猬（</w:t>
      </w:r>
      <w:r w:rsidRPr="00B40AC2">
        <w:rPr>
          <w:rFonts w:cs="Times New Roman" w:hint="eastAsia"/>
          <w:bCs/>
          <w:i/>
          <w:color w:val="000000" w:themeColor="text1"/>
          <w:szCs w:val="28"/>
        </w:rPr>
        <w:t>Erinaceinae</w:t>
      </w:r>
      <w:r w:rsidRPr="00B40AC2">
        <w:rPr>
          <w:rFonts w:cs="Times New Roman" w:hint="eastAsia"/>
          <w:bCs/>
          <w:color w:val="000000" w:themeColor="text1"/>
          <w:szCs w:val="28"/>
        </w:rPr>
        <w:t>）和鼩鼱科</w:t>
      </w:r>
      <w:r w:rsidRPr="00B40AC2">
        <w:rPr>
          <w:rFonts w:cs="Times New Roman" w:hint="eastAsia"/>
          <w:bCs/>
          <w:color w:val="000000" w:themeColor="text1"/>
          <w:szCs w:val="28"/>
        </w:rPr>
        <w:t xml:space="preserve"> </w:t>
      </w:r>
      <w:r w:rsidRPr="00B40AC2">
        <w:rPr>
          <w:rFonts w:cs="Times New Roman" w:hint="eastAsia"/>
          <w:bCs/>
          <w:color w:val="000000" w:themeColor="text1"/>
          <w:szCs w:val="28"/>
        </w:rPr>
        <w:t>（</w:t>
      </w:r>
      <w:r w:rsidRPr="00B40AC2">
        <w:rPr>
          <w:rFonts w:cs="Times New Roman" w:hint="eastAsia"/>
          <w:bCs/>
          <w:color w:val="000000" w:themeColor="text1"/>
          <w:szCs w:val="28"/>
        </w:rPr>
        <w:t>Soricidae</w:t>
      </w:r>
      <w:r w:rsidRPr="00B40AC2">
        <w:rPr>
          <w:rFonts w:cs="Times New Roman" w:hint="eastAsia"/>
          <w:bCs/>
          <w:color w:val="000000" w:themeColor="text1"/>
          <w:szCs w:val="28"/>
        </w:rPr>
        <w:t>）的中麝鼩</w:t>
      </w:r>
      <w:r w:rsidRPr="00B40AC2">
        <w:rPr>
          <w:rFonts w:cs="Times New Roman" w:hint="eastAsia"/>
          <w:bCs/>
          <w:color w:val="000000" w:themeColor="text1"/>
          <w:szCs w:val="28"/>
        </w:rPr>
        <w:t xml:space="preserve"> </w:t>
      </w:r>
      <w:r w:rsidRPr="00B40AC2">
        <w:rPr>
          <w:rFonts w:cs="Times New Roman" w:hint="eastAsia"/>
          <w:bCs/>
          <w:color w:val="000000" w:themeColor="text1"/>
          <w:szCs w:val="28"/>
        </w:rPr>
        <w:t>（</w:t>
      </w:r>
      <w:r w:rsidRPr="00B40AC2">
        <w:rPr>
          <w:rFonts w:cs="Times New Roman" w:hint="eastAsia"/>
          <w:bCs/>
          <w:i/>
          <w:color w:val="000000" w:themeColor="text1"/>
          <w:szCs w:val="28"/>
        </w:rPr>
        <w:t>Crocidura pullata</w:t>
      </w:r>
      <w:r w:rsidRPr="00B40AC2">
        <w:rPr>
          <w:rFonts w:cs="Times New Roman" w:hint="eastAsia"/>
          <w:bCs/>
          <w:color w:val="000000" w:themeColor="text1"/>
          <w:szCs w:val="28"/>
        </w:rPr>
        <w:t>）、北小麝鼩（</w:t>
      </w:r>
      <w:r w:rsidRPr="00B40AC2">
        <w:rPr>
          <w:rFonts w:cs="Times New Roman" w:hint="eastAsia"/>
          <w:bCs/>
          <w:i/>
          <w:color w:val="000000" w:themeColor="text1"/>
          <w:szCs w:val="28"/>
        </w:rPr>
        <w:t>Crocidura suaveolens</w:t>
      </w:r>
      <w:r w:rsidRPr="00B40AC2">
        <w:rPr>
          <w:rFonts w:cs="Times New Roman" w:hint="eastAsia"/>
          <w:bCs/>
          <w:color w:val="000000" w:themeColor="text1"/>
          <w:szCs w:val="28"/>
        </w:rPr>
        <w:t>）；翼手目（</w:t>
      </w:r>
      <w:r w:rsidRPr="00B40AC2">
        <w:rPr>
          <w:rFonts w:cs="Times New Roman" w:hint="eastAsia"/>
          <w:bCs/>
          <w:color w:val="000000" w:themeColor="text1"/>
          <w:szCs w:val="28"/>
        </w:rPr>
        <w:t>CHIROPTERA</w:t>
      </w:r>
      <w:r w:rsidRPr="00B40AC2">
        <w:rPr>
          <w:rFonts w:cs="Times New Roman" w:hint="eastAsia"/>
          <w:bCs/>
          <w:color w:val="000000" w:themeColor="text1"/>
          <w:szCs w:val="28"/>
        </w:rPr>
        <w:t>）共有</w:t>
      </w:r>
      <w:r w:rsidRPr="00B40AC2">
        <w:rPr>
          <w:rFonts w:cs="Times New Roman" w:hint="eastAsia"/>
          <w:bCs/>
          <w:color w:val="000000" w:themeColor="text1"/>
          <w:szCs w:val="28"/>
        </w:rPr>
        <w:t>1</w:t>
      </w:r>
      <w:r w:rsidRPr="00B40AC2">
        <w:rPr>
          <w:rFonts w:cs="Times New Roman" w:hint="eastAsia"/>
          <w:bCs/>
          <w:color w:val="000000" w:themeColor="text1"/>
          <w:szCs w:val="28"/>
        </w:rPr>
        <w:t>科</w:t>
      </w:r>
      <w:r w:rsidRPr="00B40AC2">
        <w:rPr>
          <w:rFonts w:cs="Times New Roman" w:hint="eastAsia"/>
          <w:bCs/>
          <w:color w:val="000000" w:themeColor="text1"/>
          <w:szCs w:val="28"/>
        </w:rPr>
        <w:t>1</w:t>
      </w:r>
      <w:r w:rsidRPr="00B40AC2">
        <w:rPr>
          <w:rFonts w:cs="Times New Roman" w:hint="eastAsia"/>
          <w:bCs/>
          <w:color w:val="000000" w:themeColor="text1"/>
          <w:szCs w:val="28"/>
        </w:rPr>
        <w:t>种，即菊头蝠科（</w:t>
      </w:r>
      <w:r w:rsidRPr="00B40AC2">
        <w:rPr>
          <w:rFonts w:cs="Times New Roman" w:hint="eastAsia"/>
          <w:bCs/>
          <w:color w:val="000000" w:themeColor="text1"/>
          <w:szCs w:val="28"/>
        </w:rPr>
        <w:t>Rhinolophidae</w:t>
      </w:r>
      <w:r w:rsidRPr="00B40AC2">
        <w:rPr>
          <w:rFonts w:cs="Times New Roman" w:hint="eastAsia"/>
          <w:bCs/>
          <w:color w:val="000000" w:themeColor="text1"/>
          <w:szCs w:val="28"/>
        </w:rPr>
        <w:t>）的皮氏菊头蝠（</w:t>
      </w:r>
      <w:r w:rsidRPr="00B40AC2">
        <w:rPr>
          <w:rFonts w:cs="Times New Roman" w:hint="eastAsia"/>
          <w:bCs/>
          <w:i/>
          <w:color w:val="000000" w:themeColor="text1"/>
          <w:szCs w:val="28"/>
        </w:rPr>
        <w:t>Rhinolophus pearsonii</w:t>
      </w:r>
      <w:r w:rsidRPr="00B40AC2">
        <w:rPr>
          <w:rFonts w:cs="Times New Roman" w:hint="eastAsia"/>
          <w:bCs/>
          <w:color w:val="000000" w:themeColor="text1"/>
          <w:szCs w:val="28"/>
        </w:rPr>
        <w:t>）；蝙蝠科（</w:t>
      </w:r>
      <w:r w:rsidRPr="00B40AC2">
        <w:rPr>
          <w:rFonts w:cs="Times New Roman" w:hint="eastAsia"/>
          <w:bCs/>
          <w:color w:val="000000" w:themeColor="text1"/>
          <w:szCs w:val="28"/>
        </w:rPr>
        <w:t>Vespertilionidae</w:t>
      </w:r>
      <w:r w:rsidRPr="00B40AC2">
        <w:rPr>
          <w:rFonts w:cs="Times New Roman" w:hint="eastAsia"/>
          <w:bCs/>
          <w:color w:val="000000" w:themeColor="text1"/>
          <w:szCs w:val="28"/>
        </w:rPr>
        <w:t>）两种伏翼（</w:t>
      </w:r>
      <w:r w:rsidRPr="00B40AC2">
        <w:rPr>
          <w:rFonts w:cs="Times New Roman" w:hint="eastAsia"/>
          <w:bCs/>
          <w:i/>
          <w:color w:val="000000" w:themeColor="text1"/>
          <w:szCs w:val="28"/>
        </w:rPr>
        <w:t>Pipistrellus pipistrellus</w:t>
      </w:r>
      <w:r w:rsidRPr="00B40AC2">
        <w:rPr>
          <w:rFonts w:cs="Times New Roman" w:hint="eastAsia"/>
          <w:bCs/>
          <w:color w:val="000000" w:themeColor="text1"/>
          <w:szCs w:val="28"/>
        </w:rPr>
        <w:t>）、绒山蝠（</w:t>
      </w:r>
      <w:r w:rsidRPr="00B40AC2">
        <w:rPr>
          <w:rFonts w:cs="Times New Roman" w:hint="eastAsia"/>
          <w:bCs/>
          <w:i/>
          <w:color w:val="000000" w:themeColor="text1"/>
          <w:szCs w:val="28"/>
        </w:rPr>
        <w:t>Nyctalus plancyi</w:t>
      </w:r>
      <w:r w:rsidRPr="00B40AC2">
        <w:rPr>
          <w:rFonts w:cs="Times New Roman" w:hint="eastAsia"/>
          <w:bCs/>
          <w:color w:val="000000" w:themeColor="text1"/>
          <w:szCs w:val="28"/>
        </w:rPr>
        <w:t>）。食肉目（</w:t>
      </w:r>
      <w:r w:rsidRPr="00B40AC2">
        <w:rPr>
          <w:rFonts w:cs="Times New Roman" w:hint="eastAsia"/>
          <w:bCs/>
          <w:color w:val="000000" w:themeColor="text1"/>
          <w:szCs w:val="28"/>
        </w:rPr>
        <w:t>CARNIVORA</w:t>
      </w:r>
      <w:r w:rsidRPr="00B40AC2">
        <w:rPr>
          <w:rFonts w:cs="Times New Roman" w:hint="eastAsia"/>
          <w:bCs/>
          <w:color w:val="000000" w:themeColor="text1"/>
          <w:szCs w:val="28"/>
        </w:rPr>
        <w:t>）的鼬科（</w:t>
      </w:r>
      <w:r w:rsidRPr="00B40AC2">
        <w:rPr>
          <w:rFonts w:cs="Times New Roman" w:hint="eastAsia"/>
          <w:bCs/>
          <w:color w:val="000000" w:themeColor="text1"/>
          <w:szCs w:val="28"/>
        </w:rPr>
        <w:t>Mustelidae</w:t>
      </w:r>
      <w:r w:rsidRPr="00B40AC2">
        <w:rPr>
          <w:rFonts w:cs="Times New Roman" w:hint="eastAsia"/>
          <w:bCs/>
          <w:color w:val="000000" w:themeColor="text1"/>
          <w:szCs w:val="28"/>
        </w:rPr>
        <w:t>）共有</w:t>
      </w:r>
      <w:r w:rsidRPr="00B40AC2">
        <w:rPr>
          <w:rFonts w:cs="Times New Roman" w:hint="eastAsia"/>
          <w:bCs/>
          <w:color w:val="000000" w:themeColor="text1"/>
          <w:szCs w:val="28"/>
        </w:rPr>
        <w:t>3</w:t>
      </w:r>
      <w:r w:rsidRPr="00B40AC2">
        <w:rPr>
          <w:rFonts w:cs="Times New Roman" w:hint="eastAsia"/>
          <w:bCs/>
          <w:color w:val="000000" w:themeColor="text1"/>
          <w:szCs w:val="28"/>
        </w:rPr>
        <w:t>种，分别是：黄鼬（</w:t>
      </w:r>
      <w:r w:rsidRPr="00B40AC2">
        <w:rPr>
          <w:rFonts w:cs="Times New Roman" w:hint="eastAsia"/>
          <w:bCs/>
          <w:i/>
          <w:color w:val="000000" w:themeColor="text1"/>
          <w:szCs w:val="28"/>
        </w:rPr>
        <w:t>Mustela sibirica</w:t>
      </w:r>
      <w:r w:rsidRPr="00B40AC2">
        <w:rPr>
          <w:rFonts w:cs="Times New Roman" w:hint="eastAsia"/>
          <w:bCs/>
          <w:color w:val="000000" w:themeColor="text1"/>
          <w:szCs w:val="28"/>
        </w:rPr>
        <w:t>）、黄腹鼬（</w:t>
      </w:r>
      <w:r w:rsidRPr="00B40AC2">
        <w:rPr>
          <w:rFonts w:cs="Times New Roman" w:hint="eastAsia"/>
          <w:bCs/>
          <w:i/>
          <w:color w:val="000000" w:themeColor="text1"/>
          <w:szCs w:val="28"/>
        </w:rPr>
        <w:t>Mustela kathiah</w:t>
      </w:r>
      <w:r w:rsidRPr="00B40AC2">
        <w:rPr>
          <w:rFonts w:cs="Times New Roman" w:hint="eastAsia"/>
          <w:bCs/>
          <w:color w:val="000000" w:themeColor="text1"/>
          <w:szCs w:val="28"/>
        </w:rPr>
        <w:t>）、鼬獾（</w:t>
      </w:r>
      <w:r w:rsidRPr="00B40AC2">
        <w:rPr>
          <w:rFonts w:cs="Times New Roman" w:hint="eastAsia"/>
          <w:bCs/>
          <w:i/>
          <w:color w:val="000000" w:themeColor="text1"/>
          <w:szCs w:val="28"/>
        </w:rPr>
        <w:t>Melogale moschata</w:t>
      </w:r>
      <w:r w:rsidRPr="00B40AC2">
        <w:rPr>
          <w:rFonts w:cs="Times New Roman" w:hint="eastAsia"/>
          <w:bCs/>
          <w:color w:val="000000" w:themeColor="text1"/>
          <w:szCs w:val="28"/>
        </w:rPr>
        <w:t>）。</w:t>
      </w:r>
    </w:p>
    <w:p w14:paraId="645C8A63" w14:textId="77777777" w:rsidR="00316069" w:rsidRPr="00B40AC2" w:rsidRDefault="00316069" w:rsidP="00316069">
      <w:pPr>
        <w:rPr>
          <w:rFonts w:cs="Times New Roman"/>
          <w:bCs/>
          <w:color w:val="000000" w:themeColor="text1"/>
          <w:szCs w:val="28"/>
        </w:rPr>
      </w:pPr>
      <w:r w:rsidRPr="00B40AC2">
        <w:rPr>
          <w:rFonts w:cs="Times New Roman" w:hint="eastAsia"/>
          <w:bCs/>
          <w:color w:val="000000" w:themeColor="text1"/>
          <w:szCs w:val="28"/>
        </w:rPr>
        <w:t>啮齿目（</w:t>
      </w:r>
      <w:r w:rsidRPr="00B40AC2">
        <w:rPr>
          <w:rFonts w:cs="Times New Roman" w:hint="eastAsia"/>
          <w:bCs/>
          <w:color w:val="000000" w:themeColor="text1"/>
          <w:szCs w:val="28"/>
        </w:rPr>
        <w:t>RODENTIA</w:t>
      </w:r>
      <w:r w:rsidRPr="00B40AC2">
        <w:rPr>
          <w:rFonts w:cs="Times New Roman" w:hint="eastAsia"/>
          <w:bCs/>
          <w:color w:val="000000" w:themeColor="text1"/>
          <w:szCs w:val="28"/>
        </w:rPr>
        <w:t>）共有</w:t>
      </w:r>
      <w:r w:rsidRPr="00B40AC2">
        <w:rPr>
          <w:rFonts w:cs="Times New Roman" w:hint="eastAsia"/>
          <w:bCs/>
          <w:color w:val="000000" w:themeColor="text1"/>
          <w:szCs w:val="28"/>
        </w:rPr>
        <w:t>2</w:t>
      </w:r>
      <w:r w:rsidRPr="00B40AC2">
        <w:rPr>
          <w:rFonts w:cs="Times New Roman" w:hint="eastAsia"/>
          <w:bCs/>
          <w:color w:val="000000" w:themeColor="text1"/>
          <w:szCs w:val="28"/>
        </w:rPr>
        <w:t>科，其中松鼠科（</w:t>
      </w:r>
      <w:r w:rsidRPr="00B40AC2">
        <w:rPr>
          <w:rFonts w:cs="Times New Roman" w:hint="eastAsia"/>
          <w:bCs/>
          <w:color w:val="000000" w:themeColor="text1"/>
          <w:szCs w:val="28"/>
        </w:rPr>
        <w:t>Sciuridae</w:t>
      </w:r>
      <w:r w:rsidRPr="00B40AC2">
        <w:rPr>
          <w:rFonts w:cs="Times New Roman" w:hint="eastAsia"/>
          <w:bCs/>
          <w:color w:val="000000" w:themeColor="text1"/>
          <w:szCs w:val="28"/>
        </w:rPr>
        <w:t>）仅有赤腹松鼠（</w:t>
      </w:r>
      <w:r w:rsidRPr="00B40AC2">
        <w:rPr>
          <w:rFonts w:cs="Times New Roman" w:hint="eastAsia"/>
          <w:bCs/>
          <w:i/>
          <w:color w:val="000000" w:themeColor="text1"/>
          <w:szCs w:val="28"/>
        </w:rPr>
        <w:t>Callosciurus erythraeus</w:t>
      </w:r>
      <w:r w:rsidRPr="00B40AC2">
        <w:rPr>
          <w:rFonts w:cs="Times New Roman" w:hint="eastAsia"/>
          <w:bCs/>
          <w:color w:val="000000" w:themeColor="text1"/>
          <w:szCs w:val="28"/>
        </w:rPr>
        <w:t>）一种；鼠科（</w:t>
      </w:r>
      <w:r w:rsidRPr="00B40AC2">
        <w:rPr>
          <w:rFonts w:cs="Times New Roman" w:hint="eastAsia"/>
          <w:bCs/>
          <w:color w:val="000000" w:themeColor="text1"/>
          <w:szCs w:val="28"/>
        </w:rPr>
        <w:t>Muridae</w:t>
      </w:r>
      <w:r w:rsidRPr="00B40AC2">
        <w:rPr>
          <w:rFonts w:cs="Times New Roman" w:hint="eastAsia"/>
          <w:bCs/>
          <w:color w:val="000000" w:themeColor="text1"/>
          <w:szCs w:val="28"/>
        </w:rPr>
        <w:t>）共有</w:t>
      </w:r>
      <w:r w:rsidRPr="00B40AC2">
        <w:rPr>
          <w:rFonts w:cs="Times New Roman" w:hint="eastAsia"/>
          <w:bCs/>
          <w:color w:val="000000" w:themeColor="text1"/>
          <w:szCs w:val="28"/>
        </w:rPr>
        <w:t>7</w:t>
      </w:r>
      <w:r w:rsidRPr="00B40AC2">
        <w:rPr>
          <w:rFonts w:cs="Times New Roman" w:hint="eastAsia"/>
          <w:bCs/>
          <w:color w:val="000000" w:themeColor="text1"/>
          <w:szCs w:val="28"/>
        </w:rPr>
        <w:t>种，分别是：中华姬鼠（</w:t>
      </w:r>
      <w:r w:rsidRPr="00B40AC2">
        <w:rPr>
          <w:rFonts w:cs="Times New Roman" w:hint="eastAsia"/>
          <w:bCs/>
          <w:i/>
          <w:color w:val="000000" w:themeColor="text1"/>
          <w:szCs w:val="28"/>
        </w:rPr>
        <w:t>Apodemus</w:t>
      </w:r>
      <w:r w:rsidRPr="00B40AC2">
        <w:rPr>
          <w:rFonts w:cs="Times New Roman" w:hint="eastAsia"/>
          <w:bCs/>
          <w:color w:val="000000" w:themeColor="text1"/>
          <w:szCs w:val="28"/>
        </w:rPr>
        <w:t xml:space="preserve"> </w:t>
      </w:r>
      <w:r w:rsidRPr="00B40AC2">
        <w:rPr>
          <w:rFonts w:cs="Times New Roman" w:hint="eastAsia"/>
          <w:bCs/>
          <w:i/>
          <w:color w:val="000000" w:themeColor="text1"/>
          <w:szCs w:val="28"/>
        </w:rPr>
        <w:t>draco</w:t>
      </w:r>
      <w:r w:rsidRPr="00B40AC2">
        <w:rPr>
          <w:rFonts w:cs="Times New Roman" w:hint="eastAsia"/>
          <w:bCs/>
          <w:color w:val="000000" w:themeColor="text1"/>
          <w:szCs w:val="28"/>
        </w:rPr>
        <w:t>）、褐家鼠（</w:t>
      </w:r>
      <w:r w:rsidRPr="00B40AC2">
        <w:rPr>
          <w:rFonts w:cs="Times New Roman" w:hint="eastAsia"/>
          <w:bCs/>
          <w:i/>
          <w:color w:val="000000" w:themeColor="text1"/>
          <w:szCs w:val="28"/>
        </w:rPr>
        <w:t>Rattus</w:t>
      </w:r>
      <w:r w:rsidRPr="00B40AC2">
        <w:rPr>
          <w:rFonts w:cs="Times New Roman" w:hint="eastAsia"/>
          <w:bCs/>
          <w:color w:val="000000" w:themeColor="text1"/>
          <w:szCs w:val="28"/>
        </w:rPr>
        <w:t xml:space="preserve"> </w:t>
      </w:r>
      <w:r w:rsidRPr="00B40AC2">
        <w:rPr>
          <w:rFonts w:cs="Times New Roman" w:hint="eastAsia"/>
          <w:bCs/>
          <w:i/>
          <w:color w:val="000000" w:themeColor="text1"/>
          <w:szCs w:val="28"/>
        </w:rPr>
        <w:t>norvegicus</w:t>
      </w:r>
      <w:r w:rsidRPr="00B40AC2">
        <w:rPr>
          <w:rFonts w:cs="Times New Roman" w:hint="eastAsia"/>
          <w:bCs/>
          <w:color w:val="000000" w:themeColor="text1"/>
          <w:szCs w:val="28"/>
        </w:rPr>
        <w:t>）、黄胸鼠（</w:t>
      </w:r>
      <w:r w:rsidRPr="00B40AC2">
        <w:rPr>
          <w:rFonts w:cs="Times New Roman" w:hint="eastAsia"/>
          <w:bCs/>
          <w:i/>
          <w:color w:val="000000" w:themeColor="text1"/>
          <w:szCs w:val="28"/>
        </w:rPr>
        <w:t>Rattus</w:t>
      </w:r>
      <w:r w:rsidRPr="00B40AC2">
        <w:rPr>
          <w:rFonts w:cs="Times New Roman" w:hint="eastAsia"/>
          <w:bCs/>
          <w:color w:val="000000" w:themeColor="text1"/>
          <w:szCs w:val="28"/>
        </w:rPr>
        <w:t xml:space="preserve"> </w:t>
      </w:r>
      <w:r w:rsidRPr="00B40AC2">
        <w:rPr>
          <w:rFonts w:cs="Times New Roman" w:hint="eastAsia"/>
          <w:bCs/>
          <w:i/>
          <w:color w:val="000000" w:themeColor="text1"/>
          <w:szCs w:val="28"/>
        </w:rPr>
        <w:t>flavipectus</w:t>
      </w:r>
      <w:r w:rsidRPr="00B40AC2">
        <w:rPr>
          <w:rFonts w:cs="Times New Roman" w:hint="eastAsia"/>
          <w:bCs/>
          <w:color w:val="000000" w:themeColor="text1"/>
          <w:szCs w:val="28"/>
        </w:rPr>
        <w:t>）、大足鼠（</w:t>
      </w:r>
      <w:r w:rsidRPr="00B40AC2">
        <w:rPr>
          <w:rFonts w:cs="Times New Roman" w:hint="eastAsia"/>
          <w:bCs/>
          <w:i/>
          <w:color w:val="000000" w:themeColor="text1"/>
          <w:szCs w:val="28"/>
        </w:rPr>
        <w:t>Rattus</w:t>
      </w:r>
      <w:r w:rsidRPr="00B40AC2">
        <w:rPr>
          <w:rFonts w:cs="Times New Roman" w:hint="eastAsia"/>
          <w:bCs/>
          <w:color w:val="000000" w:themeColor="text1"/>
          <w:szCs w:val="28"/>
        </w:rPr>
        <w:t xml:space="preserve"> </w:t>
      </w:r>
      <w:r w:rsidRPr="00B40AC2">
        <w:rPr>
          <w:rFonts w:cs="Times New Roman" w:hint="eastAsia"/>
          <w:bCs/>
          <w:i/>
          <w:color w:val="000000" w:themeColor="text1"/>
          <w:szCs w:val="28"/>
        </w:rPr>
        <w:t>nitidus</w:t>
      </w:r>
      <w:r w:rsidRPr="00B40AC2">
        <w:rPr>
          <w:rFonts w:cs="Times New Roman" w:hint="eastAsia"/>
          <w:bCs/>
          <w:color w:val="000000" w:themeColor="text1"/>
          <w:szCs w:val="28"/>
        </w:rPr>
        <w:t>）、针毛鼠（</w:t>
      </w:r>
      <w:r w:rsidRPr="00B40AC2">
        <w:rPr>
          <w:rFonts w:cs="Times New Roman" w:hint="eastAsia"/>
          <w:bCs/>
          <w:i/>
          <w:color w:val="000000" w:themeColor="text1"/>
          <w:szCs w:val="28"/>
        </w:rPr>
        <w:t>Niviventer</w:t>
      </w:r>
      <w:r w:rsidRPr="00B40AC2">
        <w:rPr>
          <w:rFonts w:cs="Times New Roman" w:hint="eastAsia"/>
          <w:bCs/>
          <w:color w:val="000000" w:themeColor="text1"/>
          <w:szCs w:val="28"/>
        </w:rPr>
        <w:t xml:space="preserve"> </w:t>
      </w:r>
      <w:r w:rsidRPr="00B40AC2">
        <w:rPr>
          <w:rFonts w:cs="Times New Roman" w:hint="eastAsia"/>
          <w:bCs/>
          <w:i/>
          <w:color w:val="000000" w:themeColor="text1"/>
          <w:szCs w:val="28"/>
        </w:rPr>
        <w:t>fulvescens</w:t>
      </w:r>
      <w:r w:rsidRPr="00B40AC2">
        <w:rPr>
          <w:rFonts w:cs="Times New Roman" w:hint="eastAsia"/>
          <w:bCs/>
          <w:color w:val="000000" w:themeColor="text1"/>
          <w:szCs w:val="28"/>
        </w:rPr>
        <w:t>）、社鼠（</w:t>
      </w:r>
      <w:r w:rsidRPr="00B40AC2">
        <w:rPr>
          <w:rFonts w:cs="Times New Roman" w:hint="eastAsia"/>
          <w:bCs/>
          <w:i/>
          <w:color w:val="000000" w:themeColor="text1"/>
          <w:szCs w:val="28"/>
        </w:rPr>
        <w:t>Niviventer</w:t>
      </w:r>
      <w:r w:rsidRPr="00B40AC2">
        <w:rPr>
          <w:rFonts w:cs="Times New Roman" w:hint="eastAsia"/>
          <w:bCs/>
          <w:color w:val="000000" w:themeColor="text1"/>
          <w:szCs w:val="28"/>
        </w:rPr>
        <w:t xml:space="preserve"> </w:t>
      </w:r>
      <w:r w:rsidRPr="00B40AC2">
        <w:rPr>
          <w:rFonts w:cs="Times New Roman" w:hint="eastAsia"/>
          <w:bCs/>
          <w:i/>
          <w:color w:val="000000" w:themeColor="text1"/>
          <w:szCs w:val="28"/>
        </w:rPr>
        <w:t>niviventer</w:t>
      </w:r>
      <w:r w:rsidRPr="00B40AC2">
        <w:rPr>
          <w:rFonts w:cs="Times New Roman" w:hint="eastAsia"/>
          <w:bCs/>
          <w:color w:val="000000" w:themeColor="text1"/>
          <w:szCs w:val="28"/>
        </w:rPr>
        <w:t>）、小家鼠（</w:t>
      </w:r>
      <w:r w:rsidRPr="00B40AC2">
        <w:rPr>
          <w:rFonts w:cs="Times New Roman" w:hint="eastAsia"/>
          <w:bCs/>
          <w:i/>
          <w:color w:val="000000" w:themeColor="text1"/>
          <w:szCs w:val="28"/>
        </w:rPr>
        <w:t>Mus</w:t>
      </w:r>
      <w:r w:rsidRPr="00B40AC2">
        <w:rPr>
          <w:rFonts w:cs="Times New Roman" w:hint="eastAsia"/>
          <w:bCs/>
          <w:color w:val="000000" w:themeColor="text1"/>
          <w:szCs w:val="28"/>
        </w:rPr>
        <w:t xml:space="preserve"> </w:t>
      </w:r>
      <w:r w:rsidRPr="00B40AC2">
        <w:rPr>
          <w:rFonts w:cs="Times New Roman" w:hint="eastAsia"/>
          <w:bCs/>
          <w:i/>
          <w:color w:val="000000" w:themeColor="text1"/>
          <w:szCs w:val="28"/>
        </w:rPr>
        <w:t>musculus</w:t>
      </w:r>
      <w:r w:rsidRPr="00B40AC2">
        <w:rPr>
          <w:rFonts w:cs="Times New Roman" w:hint="eastAsia"/>
          <w:bCs/>
          <w:color w:val="000000" w:themeColor="text1"/>
          <w:szCs w:val="28"/>
        </w:rPr>
        <w:t>）。兔型目（</w:t>
      </w:r>
      <w:r w:rsidRPr="00B40AC2">
        <w:rPr>
          <w:rFonts w:cs="Times New Roman" w:hint="eastAsia"/>
          <w:bCs/>
          <w:color w:val="000000" w:themeColor="text1"/>
          <w:szCs w:val="28"/>
        </w:rPr>
        <w:t>LAGOMORPHA</w:t>
      </w:r>
      <w:r w:rsidRPr="00B40AC2">
        <w:rPr>
          <w:rFonts w:cs="Times New Roman" w:hint="eastAsia"/>
          <w:bCs/>
          <w:color w:val="000000" w:themeColor="text1"/>
          <w:szCs w:val="28"/>
        </w:rPr>
        <w:t>）仅有兔科（</w:t>
      </w:r>
      <w:r w:rsidRPr="00B40AC2">
        <w:rPr>
          <w:rFonts w:cs="Times New Roman" w:hint="eastAsia"/>
          <w:bCs/>
          <w:color w:val="000000" w:themeColor="text1"/>
          <w:szCs w:val="28"/>
        </w:rPr>
        <w:t>Leporidae</w:t>
      </w:r>
      <w:r w:rsidRPr="00B40AC2">
        <w:rPr>
          <w:rFonts w:cs="Times New Roman" w:hint="eastAsia"/>
          <w:bCs/>
          <w:color w:val="000000" w:themeColor="text1"/>
          <w:szCs w:val="28"/>
        </w:rPr>
        <w:t>）的草兔（</w:t>
      </w:r>
      <w:r w:rsidRPr="00B40AC2">
        <w:rPr>
          <w:rFonts w:cs="Times New Roman" w:hint="eastAsia"/>
          <w:bCs/>
          <w:color w:val="000000" w:themeColor="text1"/>
          <w:szCs w:val="28"/>
        </w:rPr>
        <w:t>Lepus capensis</w:t>
      </w:r>
      <w:r w:rsidRPr="00B40AC2">
        <w:rPr>
          <w:rFonts w:cs="Times New Roman" w:hint="eastAsia"/>
          <w:bCs/>
          <w:color w:val="000000" w:themeColor="text1"/>
          <w:szCs w:val="28"/>
        </w:rPr>
        <w:t>）一种。</w:t>
      </w:r>
    </w:p>
    <w:p w14:paraId="4D35E13D"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2</w:t>
      </w:r>
      <w:r w:rsidRPr="00B40AC2">
        <w:rPr>
          <w:rFonts w:cs="Times New Roman"/>
          <w:b/>
          <w:color w:val="000000" w:themeColor="text1"/>
          <w:szCs w:val="28"/>
        </w:rPr>
        <w:t>）区系分析</w:t>
      </w:r>
    </w:p>
    <w:p w14:paraId="270EC2DE" w14:textId="77777777" w:rsidR="00316069" w:rsidRPr="00B40AC2" w:rsidRDefault="00316069" w:rsidP="00316069">
      <w:pPr>
        <w:rPr>
          <w:rFonts w:cs="Times New Roman"/>
          <w:color w:val="000000" w:themeColor="text1"/>
          <w:szCs w:val="28"/>
        </w:rPr>
      </w:pPr>
      <w:r w:rsidRPr="00B40AC2">
        <w:rPr>
          <w:rFonts w:cs="Times New Roman" w:hint="eastAsia"/>
          <w:color w:val="000000" w:themeColor="text1"/>
          <w:szCs w:val="28"/>
        </w:rPr>
        <w:t>评价区域的兽类动物共有</w:t>
      </w:r>
      <w:r w:rsidRPr="00B40AC2">
        <w:rPr>
          <w:rFonts w:cs="Times New Roman" w:hint="eastAsia"/>
          <w:color w:val="000000" w:themeColor="text1"/>
          <w:szCs w:val="28"/>
        </w:rPr>
        <w:t>6</w:t>
      </w:r>
      <w:r w:rsidRPr="00B40AC2">
        <w:rPr>
          <w:rFonts w:cs="Times New Roman" w:hint="eastAsia"/>
          <w:color w:val="000000" w:themeColor="text1"/>
          <w:szCs w:val="28"/>
        </w:rPr>
        <w:t>个区系型，分别是：不宜归类、东洋型、古北型、广布型、局地型、南中型，其中数量最多的是东洋型，共有</w:t>
      </w:r>
      <w:r w:rsidRPr="00B40AC2">
        <w:rPr>
          <w:rFonts w:cs="Times New Roman" w:hint="eastAsia"/>
          <w:color w:val="000000" w:themeColor="text1"/>
          <w:szCs w:val="28"/>
        </w:rPr>
        <w:t>7</w:t>
      </w:r>
      <w:r w:rsidRPr="00B40AC2">
        <w:rPr>
          <w:rFonts w:cs="Times New Roman" w:hint="eastAsia"/>
          <w:color w:val="000000" w:themeColor="text1"/>
          <w:szCs w:val="28"/>
        </w:rPr>
        <w:t>种，占评价区域兽类总数的</w:t>
      </w:r>
      <w:r w:rsidRPr="00B40AC2">
        <w:rPr>
          <w:rFonts w:cs="Times New Roman" w:hint="eastAsia"/>
          <w:color w:val="000000" w:themeColor="text1"/>
          <w:szCs w:val="28"/>
        </w:rPr>
        <w:t>38.89%</w:t>
      </w:r>
      <w:r w:rsidRPr="00B40AC2">
        <w:rPr>
          <w:rFonts w:cs="Times New Roman" w:hint="eastAsia"/>
          <w:color w:val="000000" w:themeColor="text1"/>
          <w:szCs w:val="28"/>
        </w:rPr>
        <w:t>；其次是古北型和南中国型，共有</w:t>
      </w:r>
      <w:r w:rsidRPr="00B40AC2">
        <w:rPr>
          <w:rFonts w:cs="Times New Roman" w:hint="eastAsia"/>
          <w:color w:val="000000" w:themeColor="text1"/>
          <w:szCs w:val="28"/>
        </w:rPr>
        <w:t>4</w:t>
      </w:r>
      <w:r w:rsidRPr="00B40AC2">
        <w:rPr>
          <w:rFonts w:cs="Times New Roman" w:hint="eastAsia"/>
          <w:color w:val="000000" w:themeColor="text1"/>
          <w:szCs w:val="28"/>
        </w:rPr>
        <w:t>个种，占评价区域兽类总数的</w:t>
      </w:r>
      <w:r w:rsidRPr="00B40AC2">
        <w:rPr>
          <w:rFonts w:cs="Times New Roman" w:hint="eastAsia"/>
          <w:color w:val="000000" w:themeColor="text1"/>
          <w:szCs w:val="28"/>
        </w:rPr>
        <w:t>22.22%</w:t>
      </w:r>
      <w:r w:rsidRPr="00B40AC2">
        <w:rPr>
          <w:rFonts w:cs="Times New Roman" w:hint="eastAsia"/>
          <w:color w:val="000000" w:themeColor="text1"/>
          <w:szCs w:val="28"/>
        </w:rPr>
        <w:t>；局地型、广布型、不宜归类型各有</w:t>
      </w:r>
      <w:r w:rsidRPr="00B40AC2">
        <w:rPr>
          <w:rFonts w:cs="Times New Roman" w:hint="eastAsia"/>
          <w:color w:val="000000" w:themeColor="text1"/>
          <w:szCs w:val="28"/>
        </w:rPr>
        <w:t>1</w:t>
      </w:r>
      <w:r w:rsidRPr="00B40AC2">
        <w:rPr>
          <w:rFonts w:cs="Times New Roman" w:hint="eastAsia"/>
          <w:color w:val="000000" w:themeColor="text1"/>
          <w:szCs w:val="28"/>
        </w:rPr>
        <w:t>各种，占评价区域兽类总数的</w:t>
      </w:r>
      <w:r w:rsidRPr="00B40AC2">
        <w:rPr>
          <w:rFonts w:cs="Times New Roman" w:hint="eastAsia"/>
          <w:color w:val="000000" w:themeColor="text1"/>
          <w:szCs w:val="28"/>
        </w:rPr>
        <w:t>5.56%</w:t>
      </w:r>
      <w:r w:rsidRPr="00B40AC2">
        <w:rPr>
          <w:rFonts w:cs="Times New Roman" w:hint="eastAsia"/>
          <w:color w:val="000000" w:themeColor="text1"/>
          <w:szCs w:val="28"/>
        </w:rPr>
        <w:t>。</w:t>
      </w:r>
    </w:p>
    <w:p w14:paraId="7C569317" w14:textId="77777777" w:rsidR="00316069" w:rsidRPr="00B40AC2" w:rsidRDefault="00316069" w:rsidP="00316069">
      <w:pPr>
        <w:ind w:firstLine="482"/>
        <w:rPr>
          <w:rFonts w:cs="Times New Roman"/>
          <w:b/>
          <w:color w:val="000000" w:themeColor="text1"/>
          <w:szCs w:val="28"/>
        </w:rPr>
      </w:pPr>
      <w:r w:rsidRPr="00B40AC2">
        <w:rPr>
          <w:rFonts w:cs="Times New Roman" w:hint="eastAsia"/>
          <w:b/>
          <w:color w:val="000000" w:themeColor="text1"/>
          <w:szCs w:val="28"/>
        </w:rPr>
        <w:t>（</w:t>
      </w:r>
      <w:r w:rsidRPr="00B40AC2">
        <w:rPr>
          <w:rFonts w:cs="Times New Roman" w:hint="eastAsia"/>
          <w:b/>
          <w:color w:val="000000" w:themeColor="text1"/>
          <w:szCs w:val="28"/>
        </w:rPr>
        <w:t>3</w:t>
      </w:r>
      <w:r w:rsidRPr="00B40AC2">
        <w:rPr>
          <w:rFonts w:cs="Times New Roman" w:hint="eastAsia"/>
          <w:b/>
          <w:color w:val="000000" w:themeColor="text1"/>
          <w:szCs w:val="28"/>
        </w:rPr>
        <w:t>）重点保护物种及“三有”名录</w:t>
      </w:r>
    </w:p>
    <w:p w14:paraId="2055CE65"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lastRenderedPageBreak/>
        <w:t>黄鼬（</w:t>
      </w:r>
      <w:r w:rsidRPr="00B40AC2">
        <w:rPr>
          <w:rFonts w:cs="Times New Roman"/>
          <w:i/>
          <w:color w:val="000000" w:themeColor="text1"/>
          <w:szCs w:val="28"/>
        </w:rPr>
        <w:t>Mustela sibirica</w:t>
      </w:r>
      <w:r w:rsidRPr="00B40AC2">
        <w:rPr>
          <w:rFonts w:cs="Times New Roman"/>
          <w:color w:val="000000" w:themeColor="text1"/>
          <w:szCs w:val="28"/>
        </w:rPr>
        <w:t>）：栖息于平原、沼泽、河谷、村庄、城市和山区等地带。夜行性，主要以啮齿类动物为食，偶尔也吃其他小型哺乳动物，每年</w:t>
      </w:r>
      <w:r w:rsidRPr="00B40AC2">
        <w:rPr>
          <w:rFonts w:cs="Times New Roman"/>
          <w:color w:val="000000" w:themeColor="text1"/>
          <w:szCs w:val="28"/>
        </w:rPr>
        <w:t>3-4</w:t>
      </w:r>
      <w:r w:rsidRPr="00B40AC2">
        <w:rPr>
          <w:rFonts w:cs="Times New Roman"/>
          <w:color w:val="000000" w:themeColor="text1"/>
          <w:szCs w:val="28"/>
        </w:rPr>
        <w:t>月发情交配。选择柴草垛下、堤岸洞穴、墓地、乱石堆、树洞等隐蔽处筑巢。</w:t>
      </w:r>
    </w:p>
    <w:p w14:paraId="16DBC80B"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鼬獾（</w:t>
      </w:r>
      <w:r w:rsidRPr="00B40AC2">
        <w:rPr>
          <w:rFonts w:cs="Times New Roman"/>
          <w:i/>
          <w:color w:val="000000" w:themeColor="text1"/>
          <w:szCs w:val="28"/>
        </w:rPr>
        <w:t>Melogale moschata</w:t>
      </w:r>
      <w:r w:rsidRPr="00B40AC2">
        <w:rPr>
          <w:rFonts w:cs="Times New Roman"/>
          <w:color w:val="000000" w:themeColor="text1"/>
          <w:szCs w:val="28"/>
        </w:rPr>
        <w:t>）：鼬獾颈部粗短，耳壳短圆而直立，眼小，毛色变异较大，体背淡灰褐或黄灰褐色、暗紫灰色到棕褐色不等，腹部苍白色、黄白色、肉桂色到杏黄色不等。鼬獾夜行性，穴居，行动较迟钝，杂食性，季节性活动变化较明显，每年繁殖</w:t>
      </w:r>
      <w:r w:rsidRPr="00B40AC2">
        <w:rPr>
          <w:rFonts w:cs="Times New Roman"/>
          <w:color w:val="000000" w:themeColor="text1"/>
          <w:szCs w:val="28"/>
        </w:rPr>
        <w:t>1</w:t>
      </w:r>
      <w:r w:rsidRPr="00B40AC2">
        <w:rPr>
          <w:rFonts w:cs="Times New Roman"/>
          <w:color w:val="000000" w:themeColor="text1"/>
          <w:szCs w:val="28"/>
        </w:rPr>
        <w:t>次，每胎产</w:t>
      </w:r>
      <w:r w:rsidRPr="00B40AC2">
        <w:rPr>
          <w:rFonts w:cs="Times New Roman"/>
          <w:color w:val="000000" w:themeColor="text1"/>
          <w:szCs w:val="28"/>
        </w:rPr>
        <w:t>2-4</w:t>
      </w:r>
      <w:r w:rsidRPr="00B40AC2">
        <w:rPr>
          <w:rFonts w:cs="Times New Roman"/>
          <w:color w:val="000000" w:themeColor="text1"/>
          <w:szCs w:val="28"/>
        </w:rPr>
        <w:t>仔，栖于河谷、沟谷、丘陵及山地的森林、灌丛和草丛中，</w:t>
      </w:r>
    </w:p>
    <w:p w14:paraId="08960F30"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赤腹松鼠（</w:t>
      </w:r>
      <w:r w:rsidRPr="00B40AC2">
        <w:rPr>
          <w:rFonts w:cs="Times New Roman"/>
          <w:i/>
          <w:color w:val="000000" w:themeColor="text1"/>
          <w:szCs w:val="28"/>
        </w:rPr>
        <w:t>Callosciurus erythraeus</w:t>
      </w:r>
      <w:r w:rsidRPr="00B40AC2">
        <w:rPr>
          <w:rFonts w:cs="Times New Roman"/>
          <w:color w:val="000000" w:themeColor="text1"/>
          <w:szCs w:val="28"/>
        </w:rPr>
        <w:t>）：栖息于热带和亚热带森林，亦见于次生林、砍伐迹地以及丘陵台地、椰林、灌木林、竹林、乔木和竹林混交林、马尾松林、枞林、灌木丛等植被环境，是树栖动物。</w:t>
      </w:r>
    </w:p>
    <w:p w14:paraId="7FD158F5"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社鼠（</w:t>
      </w:r>
      <w:r w:rsidRPr="00B40AC2">
        <w:rPr>
          <w:rFonts w:cs="Times New Roman"/>
          <w:i/>
          <w:color w:val="000000" w:themeColor="text1"/>
          <w:szCs w:val="28"/>
        </w:rPr>
        <w:t>Niviventer niviventer</w:t>
      </w:r>
      <w:r w:rsidRPr="00B40AC2">
        <w:rPr>
          <w:rFonts w:cs="Times New Roman"/>
          <w:color w:val="000000" w:themeColor="text1"/>
          <w:szCs w:val="28"/>
        </w:rPr>
        <w:t>）：社鼠善于攀爬，行动敏捷，多夜间活动，食性杂，喜食各种坚果、嫩叶或少量昆虫，每年可繁殖</w:t>
      </w:r>
      <w:r w:rsidRPr="00B40AC2">
        <w:rPr>
          <w:rFonts w:cs="Times New Roman"/>
          <w:color w:val="000000" w:themeColor="text1"/>
          <w:szCs w:val="28"/>
        </w:rPr>
        <w:t>3-4</w:t>
      </w:r>
      <w:r w:rsidRPr="00B40AC2">
        <w:rPr>
          <w:rFonts w:cs="Times New Roman"/>
          <w:color w:val="000000" w:themeColor="text1"/>
          <w:szCs w:val="28"/>
        </w:rPr>
        <w:t>胎，每胎产仔鼠</w:t>
      </w:r>
      <w:r w:rsidRPr="00B40AC2">
        <w:rPr>
          <w:rFonts w:cs="Times New Roman"/>
          <w:color w:val="000000" w:themeColor="text1"/>
          <w:szCs w:val="28"/>
        </w:rPr>
        <w:t>4-5</w:t>
      </w:r>
      <w:r w:rsidRPr="00B40AC2">
        <w:rPr>
          <w:rFonts w:cs="Times New Roman"/>
          <w:color w:val="000000" w:themeColor="text1"/>
          <w:szCs w:val="28"/>
        </w:rPr>
        <w:t>只，主要栖息于丘陵树林、竹林、茅草丛、荆棘丛生的灌木丛或近田园、杂草间、山洞石隙、岩石缝和溪流水沟茅草中，</w:t>
      </w:r>
    </w:p>
    <w:p w14:paraId="1D4EBBDF"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草兔（</w:t>
      </w:r>
      <w:r w:rsidRPr="00B40AC2">
        <w:rPr>
          <w:rFonts w:cs="Times New Roman"/>
          <w:i/>
          <w:color w:val="000000" w:themeColor="text1"/>
          <w:szCs w:val="28"/>
        </w:rPr>
        <w:t>Lepus capensis</w:t>
      </w:r>
      <w:r w:rsidRPr="00B40AC2">
        <w:rPr>
          <w:rFonts w:cs="Times New Roman"/>
          <w:color w:val="000000" w:themeColor="text1"/>
          <w:szCs w:val="28"/>
        </w:rPr>
        <w:t>）：草兔主要栖息于农田或农田附近沟渠两岸的低洼地、草甸、田野、树林、草丛、灌丛及林缘地带。主要夜间活动。听觉、视觉都很发达。主要以玉米、豆类、种子、蔬菜、杂草、树皮、嫩枝及树苗等为食，对农作物及苗木有危害。</w:t>
      </w:r>
    </w:p>
    <w:p w14:paraId="708A2011" w14:textId="77777777" w:rsidR="00316069" w:rsidRPr="00B40AC2" w:rsidRDefault="00316069" w:rsidP="00030964">
      <w:pPr>
        <w:pStyle w:val="4"/>
        <w:rPr>
          <w:color w:val="000000" w:themeColor="text1"/>
        </w:rPr>
      </w:pPr>
      <w:bookmarkStart w:id="303" w:name="_Toc76070878"/>
      <w:r w:rsidRPr="00B40AC2">
        <w:rPr>
          <w:color w:val="000000" w:themeColor="text1"/>
        </w:rPr>
        <w:t>保护动物种类及分布</w:t>
      </w:r>
      <w:bookmarkEnd w:id="303"/>
    </w:p>
    <w:p w14:paraId="7DFD2601"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评价区域的重点保护鸟类主要分布在周边区域，并未在矿权范围内发现有国家二级保护野生鸟类</w:t>
      </w:r>
      <w:r w:rsidRPr="00B40AC2">
        <w:rPr>
          <w:rFonts w:cs="Times New Roman" w:hint="eastAsia"/>
          <w:color w:val="000000" w:themeColor="text1"/>
          <w:szCs w:val="28"/>
        </w:rPr>
        <w:t>雀鹰</w:t>
      </w:r>
      <w:r w:rsidRPr="00B40AC2">
        <w:rPr>
          <w:rFonts w:cs="Times New Roman" w:hint="eastAsia"/>
          <w:color w:val="000000" w:themeColor="text1"/>
          <w:szCs w:val="28"/>
        </w:rPr>
        <w:t xml:space="preserve"> </w:t>
      </w:r>
      <w:r w:rsidRPr="00B40AC2">
        <w:rPr>
          <w:rFonts w:cs="Times New Roman" w:hint="eastAsia"/>
          <w:color w:val="000000" w:themeColor="text1"/>
          <w:szCs w:val="28"/>
        </w:rPr>
        <w:t>（</w:t>
      </w:r>
      <w:r w:rsidRPr="00B40AC2">
        <w:rPr>
          <w:rFonts w:cs="Times New Roman" w:hint="eastAsia"/>
          <w:i/>
          <w:color w:val="000000" w:themeColor="text1"/>
          <w:szCs w:val="28"/>
        </w:rPr>
        <w:t>Accipiter nisus</w:t>
      </w:r>
      <w:r w:rsidRPr="00B40AC2">
        <w:rPr>
          <w:rFonts w:cs="Times New Roman" w:hint="eastAsia"/>
          <w:color w:val="000000" w:themeColor="text1"/>
          <w:szCs w:val="28"/>
        </w:rPr>
        <w:t>）、</w:t>
      </w:r>
      <w:r w:rsidRPr="00B40AC2">
        <w:rPr>
          <w:rFonts w:cs="Times New Roman"/>
          <w:color w:val="000000" w:themeColor="text1"/>
          <w:szCs w:val="28"/>
        </w:rPr>
        <w:t>普通鵟（</w:t>
      </w:r>
      <w:r w:rsidRPr="00B40AC2">
        <w:rPr>
          <w:rFonts w:cs="Times New Roman"/>
          <w:i/>
          <w:color w:val="000000" w:themeColor="text1"/>
          <w:szCs w:val="28"/>
        </w:rPr>
        <w:t>Buteo buteo</w:t>
      </w:r>
      <w:r w:rsidRPr="00B40AC2">
        <w:rPr>
          <w:rFonts w:cs="Times New Roman"/>
          <w:color w:val="000000" w:themeColor="text1"/>
          <w:szCs w:val="28"/>
        </w:rPr>
        <w:t>）的踪迹，也没有在矿权范围内发现有</w:t>
      </w:r>
      <w:r w:rsidRPr="00B40AC2">
        <w:rPr>
          <w:rFonts w:cs="Times New Roman" w:hint="eastAsia"/>
          <w:color w:val="000000" w:themeColor="text1"/>
          <w:szCs w:val="28"/>
        </w:rPr>
        <w:t>雀鹰</w:t>
      </w:r>
      <w:r w:rsidRPr="00B40AC2">
        <w:rPr>
          <w:rFonts w:cs="Times New Roman" w:hint="eastAsia"/>
          <w:color w:val="000000" w:themeColor="text1"/>
          <w:szCs w:val="28"/>
        </w:rPr>
        <w:t xml:space="preserve"> </w:t>
      </w:r>
      <w:r w:rsidRPr="00B40AC2">
        <w:rPr>
          <w:rFonts w:cs="Times New Roman" w:hint="eastAsia"/>
          <w:color w:val="000000" w:themeColor="text1"/>
          <w:szCs w:val="28"/>
        </w:rPr>
        <w:t>（</w:t>
      </w:r>
      <w:r w:rsidRPr="00B40AC2">
        <w:rPr>
          <w:rFonts w:cs="Times New Roman" w:hint="eastAsia"/>
          <w:i/>
          <w:color w:val="000000" w:themeColor="text1"/>
          <w:szCs w:val="28"/>
        </w:rPr>
        <w:t>Accipiter nisus</w:t>
      </w:r>
      <w:r w:rsidRPr="00B40AC2">
        <w:rPr>
          <w:rFonts w:cs="Times New Roman" w:hint="eastAsia"/>
          <w:color w:val="000000" w:themeColor="text1"/>
          <w:szCs w:val="28"/>
        </w:rPr>
        <w:t>）、</w:t>
      </w:r>
      <w:r w:rsidRPr="00B40AC2">
        <w:rPr>
          <w:rFonts w:cs="Times New Roman"/>
          <w:color w:val="000000" w:themeColor="text1"/>
          <w:szCs w:val="28"/>
        </w:rPr>
        <w:t>普通鵟（</w:t>
      </w:r>
      <w:r w:rsidRPr="00B40AC2">
        <w:rPr>
          <w:rFonts w:cs="Times New Roman"/>
          <w:i/>
          <w:color w:val="000000" w:themeColor="text1"/>
          <w:szCs w:val="28"/>
        </w:rPr>
        <w:t>Buteo buteo</w:t>
      </w:r>
      <w:r w:rsidRPr="00B40AC2">
        <w:rPr>
          <w:rFonts w:cs="Times New Roman"/>
          <w:color w:val="000000" w:themeColor="text1"/>
          <w:szCs w:val="28"/>
        </w:rPr>
        <w:t>）的巢穴，可能这两种保护动物在评价区域内只是短暂驻停，并没有明显活动和生活痕迹。</w:t>
      </w:r>
    </w:p>
    <w:p w14:paraId="73A8020D" w14:textId="77777777" w:rsidR="00316069" w:rsidRPr="00B40AC2" w:rsidRDefault="00316069" w:rsidP="00030964">
      <w:pPr>
        <w:pStyle w:val="3"/>
        <w:rPr>
          <w:color w:val="000000" w:themeColor="text1"/>
        </w:rPr>
      </w:pPr>
      <w:bookmarkStart w:id="304" w:name="_Toc395718850"/>
      <w:bookmarkStart w:id="305" w:name="_Toc76070879"/>
      <w:r w:rsidRPr="00B40AC2">
        <w:rPr>
          <w:color w:val="000000" w:themeColor="text1"/>
        </w:rPr>
        <w:t>景观格局与生态系统多样性分析</w:t>
      </w:r>
      <w:bookmarkEnd w:id="304"/>
      <w:bookmarkEnd w:id="305"/>
    </w:p>
    <w:p w14:paraId="0F639926" w14:textId="77777777" w:rsidR="00316069" w:rsidRPr="00B40AC2" w:rsidRDefault="00316069" w:rsidP="00030964">
      <w:pPr>
        <w:pStyle w:val="4"/>
        <w:rPr>
          <w:color w:val="000000" w:themeColor="text1"/>
        </w:rPr>
      </w:pPr>
      <w:bookmarkStart w:id="306" w:name="_Toc76070880"/>
      <w:r w:rsidRPr="00B40AC2">
        <w:rPr>
          <w:color w:val="000000" w:themeColor="text1"/>
        </w:rPr>
        <w:t>生态系统类型</w:t>
      </w:r>
      <w:bookmarkEnd w:id="306"/>
    </w:p>
    <w:p w14:paraId="7AF6F3FC"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根据野外调查，结合遥感数据分析，</w:t>
      </w:r>
      <w:r w:rsidRPr="00B40AC2">
        <w:rPr>
          <w:rFonts w:cs="Times New Roman"/>
          <w:iCs/>
          <w:color w:val="000000" w:themeColor="text1"/>
        </w:rPr>
        <w:t>评价区内主要生态类型有以森林生态系统、灌丛生态系统、草地生态系统为主自然生态系统，也有以农田生态系统为主的人工生态系统。从面积来看，评价区域森林生态系统的面积最大，总面积为</w:t>
      </w:r>
      <w:r w:rsidRPr="00B40AC2">
        <w:rPr>
          <w:rFonts w:cs="Times New Roman"/>
          <w:iCs/>
          <w:color w:val="000000" w:themeColor="text1"/>
        </w:rPr>
        <w:t>169.306hm</w:t>
      </w:r>
      <w:r w:rsidRPr="00B40AC2">
        <w:rPr>
          <w:rFonts w:cs="Times New Roman"/>
          <w:iCs/>
          <w:color w:val="000000" w:themeColor="text1"/>
          <w:vertAlign w:val="superscript"/>
        </w:rPr>
        <w:t>2</w:t>
      </w:r>
      <w:r w:rsidRPr="00B40AC2">
        <w:rPr>
          <w:rFonts w:cs="Times New Roman"/>
          <w:iCs/>
          <w:color w:val="000000" w:themeColor="text1"/>
        </w:rPr>
        <w:t>，占总生态系统类型面积的</w:t>
      </w:r>
      <w:r w:rsidRPr="00B40AC2">
        <w:rPr>
          <w:rFonts w:cs="Times New Roman"/>
          <w:iCs/>
          <w:color w:val="000000" w:themeColor="text1"/>
        </w:rPr>
        <w:t>75.64%</w:t>
      </w:r>
      <w:r w:rsidRPr="00B40AC2">
        <w:rPr>
          <w:rFonts w:cs="Times New Roman"/>
          <w:iCs/>
          <w:color w:val="000000" w:themeColor="text1"/>
        </w:rPr>
        <w:t>，其次是灌丛生态系统，共有</w:t>
      </w:r>
      <w:r w:rsidRPr="00B40AC2">
        <w:rPr>
          <w:rFonts w:cs="Times New Roman"/>
          <w:iCs/>
          <w:color w:val="000000" w:themeColor="text1"/>
        </w:rPr>
        <w:t>42.973 hm</w:t>
      </w:r>
      <w:r w:rsidRPr="00B40AC2">
        <w:rPr>
          <w:rFonts w:cs="Times New Roman"/>
          <w:iCs/>
          <w:color w:val="000000" w:themeColor="text1"/>
          <w:vertAlign w:val="superscript"/>
        </w:rPr>
        <w:t>2</w:t>
      </w:r>
      <w:r w:rsidRPr="00B40AC2">
        <w:rPr>
          <w:rFonts w:cs="Times New Roman"/>
          <w:iCs/>
          <w:color w:val="000000" w:themeColor="text1"/>
        </w:rPr>
        <w:t>，占评价区域总生态系统类型面积的</w:t>
      </w:r>
      <w:r w:rsidRPr="00B40AC2">
        <w:rPr>
          <w:rFonts w:cs="Times New Roman"/>
          <w:iCs/>
          <w:color w:val="000000" w:themeColor="text1"/>
        </w:rPr>
        <w:t>19.20%</w:t>
      </w:r>
      <w:r w:rsidRPr="00B40AC2">
        <w:rPr>
          <w:rFonts w:cs="Times New Roman"/>
          <w:iCs/>
          <w:color w:val="000000" w:themeColor="text1"/>
        </w:rPr>
        <w:t>；草地生态系统共有</w:t>
      </w:r>
      <w:r w:rsidRPr="00B40AC2">
        <w:rPr>
          <w:rFonts w:cs="Times New Roman"/>
          <w:iCs/>
          <w:color w:val="000000" w:themeColor="text1"/>
        </w:rPr>
        <w:t>10.307 hm</w:t>
      </w:r>
      <w:r w:rsidRPr="00B40AC2">
        <w:rPr>
          <w:rFonts w:cs="Times New Roman"/>
          <w:iCs/>
          <w:color w:val="000000" w:themeColor="text1"/>
          <w:vertAlign w:val="superscript"/>
        </w:rPr>
        <w:t>2</w:t>
      </w:r>
      <w:r w:rsidRPr="00B40AC2">
        <w:rPr>
          <w:rFonts w:cs="Times New Roman"/>
          <w:iCs/>
          <w:color w:val="000000" w:themeColor="text1"/>
        </w:rPr>
        <w:t>，占评价区域总生态系统类型面积的</w:t>
      </w:r>
      <w:r w:rsidRPr="00B40AC2">
        <w:rPr>
          <w:rFonts w:cs="Times New Roman"/>
          <w:iCs/>
          <w:color w:val="000000" w:themeColor="text1"/>
        </w:rPr>
        <w:t>4.60%</w:t>
      </w:r>
      <w:r w:rsidRPr="00B40AC2">
        <w:rPr>
          <w:rFonts w:cs="Times New Roman"/>
          <w:iCs/>
          <w:color w:val="000000" w:themeColor="text1"/>
        </w:rPr>
        <w:t>；农田生态系统面积最小，仅有</w:t>
      </w:r>
      <w:r w:rsidRPr="00B40AC2">
        <w:rPr>
          <w:rFonts w:cs="Times New Roman"/>
          <w:iCs/>
          <w:color w:val="000000" w:themeColor="text1"/>
        </w:rPr>
        <w:t>1.247 hm</w:t>
      </w:r>
      <w:r w:rsidRPr="00B40AC2">
        <w:rPr>
          <w:rFonts w:cs="Times New Roman"/>
          <w:iCs/>
          <w:color w:val="000000" w:themeColor="text1"/>
          <w:vertAlign w:val="superscript"/>
        </w:rPr>
        <w:t>2</w:t>
      </w:r>
      <w:r w:rsidRPr="00B40AC2">
        <w:rPr>
          <w:rFonts w:cs="Times New Roman"/>
          <w:iCs/>
          <w:color w:val="000000" w:themeColor="text1"/>
        </w:rPr>
        <w:t>，占评价区域总生态系统类型面积的</w:t>
      </w:r>
      <w:r w:rsidRPr="00B40AC2">
        <w:rPr>
          <w:rFonts w:cs="Times New Roman"/>
          <w:iCs/>
          <w:color w:val="000000" w:themeColor="text1"/>
        </w:rPr>
        <w:lastRenderedPageBreak/>
        <w:t>0.56%</w:t>
      </w:r>
      <w:r w:rsidRPr="00B40AC2">
        <w:rPr>
          <w:rFonts w:cs="Times New Roman"/>
          <w:iCs/>
          <w:color w:val="000000" w:themeColor="text1"/>
        </w:rPr>
        <w:t>；</w:t>
      </w:r>
    </w:p>
    <w:p w14:paraId="6EFAF8B0" w14:textId="77777777" w:rsidR="00316069" w:rsidRPr="00B40AC2" w:rsidRDefault="00316069" w:rsidP="00316069">
      <w:pPr>
        <w:rPr>
          <w:rFonts w:cs="Times New Roman"/>
          <w:color w:val="000000" w:themeColor="text1"/>
          <w:szCs w:val="28"/>
        </w:rPr>
      </w:pPr>
      <w:r w:rsidRPr="00B40AC2">
        <w:rPr>
          <w:rFonts w:cs="Times New Roman"/>
          <w:color w:val="000000" w:themeColor="text1"/>
        </w:rPr>
        <w:t>从各类生态系统的稳定性来看，</w:t>
      </w:r>
      <w:r w:rsidRPr="00B40AC2">
        <w:rPr>
          <w:rFonts w:cs="Times New Roman"/>
          <w:iCs/>
          <w:color w:val="000000" w:themeColor="text1"/>
        </w:rPr>
        <w:t>森林生态系统是评价区的控制性生态系统类型，其面积和相对占比较大。该区域主要是</w:t>
      </w:r>
      <w:r w:rsidRPr="00B40AC2">
        <w:rPr>
          <w:rFonts w:cs="Times New Roman" w:hint="eastAsia"/>
          <w:iCs/>
          <w:color w:val="000000" w:themeColor="text1"/>
        </w:rPr>
        <w:t>亚热带常绿阔叶林和亚热带常绿针叶林</w:t>
      </w:r>
      <w:r w:rsidRPr="00B40AC2">
        <w:rPr>
          <w:rFonts w:cs="Times New Roman"/>
          <w:iCs/>
          <w:color w:val="000000" w:themeColor="text1"/>
        </w:rPr>
        <w:t>，其中</w:t>
      </w:r>
      <w:r w:rsidRPr="00B40AC2">
        <w:rPr>
          <w:rFonts w:cs="Times New Roman" w:hint="eastAsia"/>
          <w:iCs/>
          <w:color w:val="000000" w:themeColor="text1"/>
        </w:rPr>
        <w:t>亚热带常绿阔叶林</w:t>
      </w:r>
      <w:r w:rsidRPr="00B40AC2">
        <w:rPr>
          <w:rFonts w:cs="Times New Roman"/>
          <w:iCs/>
          <w:color w:val="000000" w:themeColor="text1"/>
        </w:rPr>
        <w:t>的青冈林面积最大，各层稳定性良好。抗干扰能力和自身调节能力较强，</w:t>
      </w:r>
      <w:r w:rsidRPr="00B40AC2">
        <w:rPr>
          <w:rFonts w:cs="Times New Roman"/>
          <w:color w:val="000000" w:themeColor="text1"/>
        </w:rPr>
        <w:t>为区域生态环境质量的稳定提供了保障。</w:t>
      </w:r>
    </w:p>
    <w:p w14:paraId="2D2378BE" w14:textId="709E8CA3" w:rsidR="00316069" w:rsidRPr="00B40AC2" w:rsidRDefault="00030964" w:rsidP="00030964">
      <w:pPr>
        <w:pStyle w:val="afe"/>
        <w:spacing w:after="72"/>
        <w:rPr>
          <w:rFonts w:cs="Times New Roman"/>
          <w:color w:val="000000" w:themeColor="text1"/>
          <w:sz w:val="21"/>
          <w:szCs w:val="21"/>
        </w:rPr>
      </w:pPr>
      <w:r w:rsidRPr="00B40AC2">
        <w:rPr>
          <w:rFonts w:hint="eastAsia"/>
          <w:color w:val="000000" w:themeColor="text1"/>
          <w:sz w:val="21"/>
          <w:szCs w:val="21"/>
        </w:rPr>
        <w:t>表</w:t>
      </w:r>
      <w:r w:rsidRPr="00B40AC2">
        <w:rPr>
          <w:rFonts w:hint="eastAsia"/>
          <w:color w:val="000000" w:themeColor="text1"/>
          <w:sz w:val="21"/>
          <w:szCs w:val="21"/>
        </w:rPr>
        <w:t xml:space="preserve"> </w:t>
      </w:r>
      <w:r w:rsidR="00144200" w:rsidRPr="00B40AC2">
        <w:rPr>
          <w:color w:val="000000" w:themeColor="text1"/>
          <w:sz w:val="21"/>
          <w:szCs w:val="21"/>
        </w:rPr>
        <w:fldChar w:fldCharType="begin"/>
      </w:r>
      <w:r w:rsidR="00144200" w:rsidRPr="00B40AC2">
        <w:rPr>
          <w:color w:val="000000" w:themeColor="text1"/>
          <w:sz w:val="21"/>
          <w:szCs w:val="21"/>
        </w:rPr>
        <w:instrText xml:space="preserve"> </w:instrText>
      </w:r>
      <w:r w:rsidR="00144200" w:rsidRPr="00B40AC2">
        <w:rPr>
          <w:rFonts w:hint="eastAsia"/>
          <w:color w:val="000000" w:themeColor="text1"/>
          <w:sz w:val="21"/>
          <w:szCs w:val="21"/>
        </w:rPr>
        <w:instrText>STYLEREF 2 \s</w:instrText>
      </w:r>
      <w:r w:rsidR="00144200" w:rsidRPr="00B40AC2">
        <w:rPr>
          <w:color w:val="000000" w:themeColor="text1"/>
          <w:sz w:val="21"/>
          <w:szCs w:val="21"/>
        </w:rPr>
        <w:instrText xml:space="preserve"> </w:instrText>
      </w:r>
      <w:r w:rsidR="00144200" w:rsidRPr="00B40AC2">
        <w:rPr>
          <w:color w:val="000000" w:themeColor="text1"/>
          <w:sz w:val="21"/>
          <w:szCs w:val="21"/>
        </w:rPr>
        <w:fldChar w:fldCharType="separate"/>
      </w:r>
      <w:r w:rsidR="0024692D">
        <w:rPr>
          <w:noProof/>
          <w:color w:val="000000" w:themeColor="text1"/>
          <w:sz w:val="21"/>
          <w:szCs w:val="21"/>
        </w:rPr>
        <w:t>6.4</w:t>
      </w:r>
      <w:r w:rsidR="00144200" w:rsidRPr="00B40AC2">
        <w:rPr>
          <w:color w:val="000000" w:themeColor="text1"/>
          <w:sz w:val="21"/>
          <w:szCs w:val="21"/>
        </w:rPr>
        <w:fldChar w:fldCharType="end"/>
      </w:r>
      <w:r w:rsidR="00144200" w:rsidRPr="00B40AC2">
        <w:rPr>
          <w:color w:val="000000" w:themeColor="text1"/>
          <w:sz w:val="21"/>
          <w:szCs w:val="21"/>
        </w:rPr>
        <w:noBreakHyphen/>
      </w:r>
      <w:r w:rsidR="00144200" w:rsidRPr="00B40AC2">
        <w:rPr>
          <w:color w:val="000000" w:themeColor="text1"/>
          <w:sz w:val="21"/>
          <w:szCs w:val="21"/>
        </w:rPr>
        <w:fldChar w:fldCharType="begin"/>
      </w:r>
      <w:r w:rsidR="00144200" w:rsidRPr="00B40AC2">
        <w:rPr>
          <w:color w:val="000000" w:themeColor="text1"/>
          <w:sz w:val="21"/>
          <w:szCs w:val="21"/>
        </w:rPr>
        <w:instrText xml:space="preserve"> </w:instrText>
      </w:r>
      <w:r w:rsidR="00144200" w:rsidRPr="00B40AC2">
        <w:rPr>
          <w:rFonts w:hint="eastAsia"/>
          <w:color w:val="000000" w:themeColor="text1"/>
          <w:sz w:val="21"/>
          <w:szCs w:val="21"/>
        </w:rPr>
        <w:instrText xml:space="preserve">SEQ </w:instrText>
      </w:r>
      <w:r w:rsidR="00144200" w:rsidRPr="00B40AC2">
        <w:rPr>
          <w:rFonts w:hint="eastAsia"/>
          <w:color w:val="000000" w:themeColor="text1"/>
          <w:sz w:val="21"/>
          <w:szCs w:val="21"/>
        </w:rPr>
        <w:instrText>表</w:instrText>
      </w:r>
      <w:r w:rsidR="00144200" w:rsidRPr="00B40AC2">
        <w:rPr>
          <w:rFonts w:hint="eastAsia"/>
          <w:color w:val="000000" w:themeColor="text1"/>
          <w:sz w:val="21"/>
          <w:szCs w:val="21"/>
        </w:rPr>
        <w:instrText xml:space="preserve"> \* ARABIC \s 2</w:instrText>
      </w:r>
      <w:r w:rsidR="00144200" w:rsidRPr="00B40AC2">
        <w:rPr>
          <w:color w:val="000000" w:themeColor="text1"/>
          <w:sz w:val="21"/>
          <w:szCs w:val="21"/>
        </w:rPr>
        <w:instrText xml:space="preserve"> </w:instrText>
      </w:r>
      <w:r w:rsidR="00144200" w:rsidRPr="00B40AC2">
        <w:rPr>
          <w:color w:val="000000" w:themeColor="text1"/>
          <w:sz w:val="21"/>
          <w:szCs w:val="21"/>
        </w:rPr>
        <w:fldChar w:fldCharType="separate"/>
      </w:r>
      <w:r w:rsidR="0024692D">
        <w:rPr>
          <w:noProof/>
          <w:color w:val="000000" w:themeColor="text1"/>
          <w:sz w:val="21"/>
          <w:szCs w:val="21"/>
        </w:rPr>
        <w:t>7</w:t>
      </w:r>
      <w:r w:rsidR="00144200" w:rsidRPr="00B40AC2">
        <w:rPr>
          <w:color w:val="000000" w:themeColor="text1"/>
          <w:sz w:val="21"/>
          <w:szCs w:val="21"/>
        </w:rPr>
        <w:fldChar w:fldCharType="end"/>
      </w:r>
      <w:r w:rsidRPr="00B40AC2">
        <w:rPr>
          <w:color w:val="000000" w:themeColor="text1"/>
          <w:sz w:val="21"/>
          <w:szCs w:val="21"/>
        </w:rPr>
        <w:t xml:space="preserve">  </w:t>
      </w:r>
      <w:r w:rsidRPr="00B40AC2">
        <w:rPr>
          <w:rFonts w:hint="eastAsia"/>
          <w:color w:val="000000" w:themeColor="text1"/>
          <w:sz w:val="21"/>
          <w:szCs w:val="21"/>
        </w:rPr>
        <w:t>评价</w:t>
      </w:r>
      <w:r w:rsidR="00316069" w:rsidRPr="00B40AC2">
        <w:rPr>
          <w:color w:val="000000" w:themeColor="text1"/>
          <w:sz w:val="21"/>
          <w:szCs w:val="21"/>
        </w:rPr>
        <w:t>区内各类生态系统的面积及所占比例统</w:t>
      </w:r>
      <w:r w:rsidR="00316069" w:rsidRPr="00B40AC2">
        <w:rPr>
          <w:rFonts w:cs="Times New Roman"/>
          <w:color w:val="000000" w:themeColor="text1"/>
          <w:sz w:val="21"/>
          <w:szCs w:val="21"/>
        </w:rPr>
        <w:t>计表</w:t>
      </w:r>
    </w:p>
    <w:tbl>
      <w:tblPr>
        <w:tblW w:w="5000" w:type="pct"/>
        <w:tblLook w:val="04A0" w:firstRow="1" w:lastRow="0" w:firstColumn="1" w:lastColumn="0" w:noHBand="0" w:noVBand="1"/>
      </w:tblPr>
      <w:tblGrid>
        <w:gridCol w:w="1503"/>
        <w:gridCol w:w="3519"/>
        <w:gridCol w:w="2258"/>
        <w:gridCol w:w="2006"/>
      </w:tblGrid>
      <w:tr w:rsidR="00B40AC2" w:rsidRPr="00B40AC2" w14:paraId="49B78CF4" w14:textId="77777777" w:rsidTr="000E48C2">
        <w:trPr>
          <w:trHeight w:val="270"/>
        </w:trPr>
        <w:tc>
          <w:tcPr>
            <w:tcW w:w="8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DBCDCA" w14:textId="77777777" w:rsidR="00316069" w:rsidRPr="00B40AC2" w:rsidRDefault="00316069" w:rsidP="00030964">
            <w:pPr>
              <w:pStyle w:val="aff7"/>
              <w:rPr>
                <w:color w:val="000000" w:themeColor="text1"/>
              </w:rPr>
            </w:pPr>
            <w:r w:rsidRPr="00B40AC2">
              <w:rPr>
                <w:color w:val="000000" w:themeColor="text1"/>
              </w:rPr>
              <w:t>编号</w:t>
            </w:r>
          </w:p>
        </w:tc>
        <w:tc>
          <w:tcPr>
            <w:tcW w:w="1894" w:type="pct"/>
            <w:tcBorders>
              <w:top w:val="single" w:sz="4" w:space="0" w:color="auto"/>
              <w:left w:val="nil"/>
              <w:bottom w:val="single" w:sz="4" w:space="0" w:color="auto"/>
              <w:right w:val="single" w:sz="4" w:space="0" w:color="auto"/>
            </w:tcBorders>
            <w:shd w:val="clear" w:color="auto" w:fill="auto"/>
            <w:noWrap/>
            <w:vAlign w:val="center"/>
            <w:hideMark/>
          </w:tcPr>
          <w:p w14:paraId="3F72A423" w14:textId="77777777" w:rsidR="00316069" w:rsidRPr="00B40AC2" w:rsidRDefault="00316069" w:rsidP="00030964">
            <w:pPr>
              <w:pStyle w:val="aff7"/>
              <w:rPr>
                <w:color w:val="000000" w:themeColor="text1"/>
              </w:rPr>
            </w:pPr>
            <w:r w:rsidRPr="00B40AC2">
              <w:rPr>
                <w:color w:val="000000" w:themeColor="text1"/>
              </w:rPr>
              <w:t>类型</w:t>
            </w:r>
          </w:p>
        </w:tc>
        <w:tc>
          <w:tcPr>
            <w:tcW w:w="1216" w:type="pct"/>
            <w:tcBorders>
              <w:top w:val="single" w:sz="4" w:space="0" w:color="auto"/>
              <w:left w:val="nil"/>
              <w:bottom w:val="single" w:sz="4" w:space="0" w:color="auto"/>
              <w:right w:val="single" w:sz="4" w:space="0" w:color="auto"/>
            </w:tcBorders>
            <w:shd w:val="clear" w:color="auto" w:fill="auto"/>
            <w:noWrap/>
            <w:vAlign w:val="center"/>
            <w:hideMark/>
          </w:tcPr>
          <w:p w14:paraId="2C0F9FD1" w14:textId="77777777" w:rsidR="00316069" w:rsidRPr="00B40AC2" w:rsidRDefault="00316069" w:rsidP="00030964">
            <w:pPr>
              <w:pStyle w:val="aff7"/>
              <w:rPr>
                <w:color w:val="000000" w:themeColor="text1"/>
              </w:rPr>
            </w:pPr>
            <w:r w:rsidRPr="00B40AC2">
              <w:rPr>
                <w:color w:val="000000" w:themeColor="text1"/>
              </w:rPr>
              <w:t>面积</w:t>
            </w:r>
          </w:p>
        </w:tc>
        <w:tc>
          <w:tcPr>
            <w:tcW w:w="1080" w:type="pct"/>
            <w:tcBorders>
              <w:top w:val="single" w:sz="4" w:space="0" w:color="auto"/>
              <w:left w:val="nil"/>
              <w:bottom w:val="single" w:sz="4" w:space="0" w:color="auto"/>
              <w:right w:val="single" w:sz="4" w:space="0" w:color="auto"/>
            </w:tcBorders>
            <w:shd w:val="clear" w:color="auto" w:fill="auto"/>
            <w:noWrap/>
            <w:vAlign w:val="center"/>
            <w:hideMark/>
          </w:tcPr>
          <w:p w14:paraId="6E72EB3E" w14:textId="77777777" w:rsidR="00316069" w:rsidRPr="00B40AC2" w:rsidRDefault="00316069" w:rsidP="00030964">
            <w:pPr>
              <w:pStyle w:val="aff7"/>
              <w:rPr>
                <w:color w:val="000000" w:themeColor="text1"/>
              </w:rPr>
            </w:pPr>
            <w:r w:rsidRPr="00B40AC2">
              <w:rPr>
                <w:color w:val="000000" w:themeColor="text1"/>
              </w:rPr>
              <w:t>比例</w:t>
            </w:r>
          </w:p>
        </w:tc>
      </w:tr>
      <w:tr w:rsidR="00B40AC2" w:rsidRPr="00B40AC2" w14:paraId="00B12980" w14:textId="77777777" w:rsidTr="000E48C2">
        <w:trPr>
          <w:trHeight w:val="270"/>
        </w:trPr>
        <w:tc>
          <w:tcPr>
            <w:tcW w:w="809" w:type="pct"/>
            <w:tcBorders>
              <w:top w:val="nil"/>
              <w:left w:val="single" w:sz="4" w:space="0" w:color="auto"/>
              <w:bottom w:val="single" w:sz="4" w:space="0" w:color="auto"/>
              <w:right w:val="single" w:sz="4" w:space="0" w:color="auto"/>
            </w:tcBorders>
            <w:shd w:val="clear" w:color="auto" w:fill="auto"/>
            <w:noWrap/>
            <w:vAlign w:val="center"/>
            <w:hideMark/>
          </w:tcPr>
          <w:p w14:paraId="21A747FB" w14:textId="77777777" w:rsidR="00316069" w:rsidRPr="00B40AC2" w:rsidRDefault="00316069" w:rsidP="00030964">
            <w:pPr>
              <w:pStyle w:val="aff7"/>
              <w:rPr>
                <w:color w:val="000000" w:themeColor="text1"/>
              </w:rPr>
            </w:pPr>
            <w:r w:rsidRPr="00B40AC2">
              <w:rPr>
                <w:color w:val="000000" w:themeColor="text1"/>
              </w:rPr>
              <w:t>1</w:t>
            </w:r>
          </w:p>
        </w:tc>
        <w:tc>
          <w:tcPr>
            <w:tcW w:w="1894" w:type="pct"/>
            <w:tcBorders>
              <w:top w:val="nil"/>
              <w:left w:val="nil"/>
              <w:bottom w:val="single" w:sz="4" w:space="0" w:color="auto"/>
              <w:right w:val="single" w:sz="4" w:space="0" w:color="auto"/>
            </w:tcBorders>
            <w:shd w:val="clear" w:color="auto" w:fill="auto"/>
            <w:noWrap/>
            <w:vAlign w:val="center"/>
            <w:hideMark/>
          </w:tcPr>
          <w:p w14:paraId="29812BC5" w14:textId="77777777" w:rsidR="00316069" w:rsidRPr="00B40AC2" w:rsidRDefault="00316069" w:rsidP="00030964">
            <w:pPr>
              <w:pStyle w:val="aff7"/>
              <w:rPr>
                <w:color w:val="000000" w:themeColor="text1"/>
              </w:rPr>
            </w:pPr>
            <w:r w:rsidRPr="00B40AC2">
              <w:rPr>
                <w:color w:val="000000" w:themeColor="text1"/>
              </w:rPr>
              <w:t>森林生态系统</w:t>
            </w:r>
          </w:p>
        </w:tc>
        <w:tc>
          <w:tcPr>
            <w:tcW w:w="1216" w:type="pct"/>
            <w:tcBorders>
              <w:top w:val="nil"/>
              <w:left w:val="nil"/>
              <w:bottom w:val="single" w:sz="4" w:space="0" w:color="auto"/>
              <w:right w:val="single" w:sz="4" w:space="0" w:color="auto"/>
            </w:tcBorders>
            <w:shd w:val="clear" w:color="auto" w:fill="auto"/>
            <w:noWrap/>
            <w:vAlign w:val="center"/>
            <w:hideMark/>
          </w:tcPr>
          <w:p w14:paraId="5B78F843" w14:textId="77777777" w:rsidR="00316069" w:rsidRPr="00B40AC2" w:rsidRDefault="00316069" w:rsidP="00030964">
            <w:pPr>
              <w:pStyle w:val="aff7"/>
              <w:rPr>
                <w:color w:val="000000" w:themeColor="text1"/>
              </w:rPr>
            </w:pPr>
            <w:r w:rsidRPr="00B40AC2">
              <w:rPr>
                <w:color w:val="000000" w:themeColor="text1"/>
              </w:rPr>
              <w:t xml:space="preserve">169.306 </w:t>
            </w:r>
          </w:p>
        </w:tc>
        <w:tc>
          <w:tcPr>
            <w:tcW w:w="1080" w:type="pct"/>
            <w:tcBorders>
              <w:top w:val="nil"/>
              <w:left w:val="nil"/>
              <w:bottom w:val="single" w:sz="4" w:space="0" w:color="auto"/>
              <w:right w:val="single" w:sz="4" w:space="0" w:color="auto"/>
            </w:tcBorders>
            <w:shd w:val="clear" w:color="auto" w:fill="auto"/>
            <w:noWrap/>
            <w:vAlign w:val="center"/>
            <w:hideMark/>
          </w:tcPr>
          <w:p w14:paraId="4AD8F80F" w14:textId="77777777" w:rsidR="00316069" w:rsidRPr="00B40AC2" w:rsidRDefault="00316069" w:rsidP="00030964">
            <w:pPr>
              <w:pStyle w:val="aff7"/>
              <w:rPr>
                <w:color w:val="000000" w:themeColor="text1"/>
              </w:rPr>
            </w:pPr>
            <w:r w:rsidRPr="00B40AC2">
              <w:rPr>
                <w:color w:val="000000" w:themeColor="text1"/>
              </w:rPr>
              <w:t xml:space="preserve">75.64 </w:t>
            </w:r>
          </w:p>
        </w:tc>
      </w:tr>
      <w:tr w:rsidR="00B40AC2" w:rsidRPr="00B40AC2" w14:paraId="21923E76" w14:textId="77777777" w:rsidTr="000E48C2">
        <w:trPr>
          <w:trHeight w:val="270"/>
        </w:trPr>
        <w:tc>
          <w:tcPr>
            <w:tcW w:w="809" w:type="pct"/>
            <w:tcBorders>
              <w:top w:val="nil"/>
              <w:left w:val="single" w:sz="4" w:space="0" w:color="auto"/>
              <w:bottom w:val="single" w:sz="4" w:space="0" w:color="auto"/>
              <w:right w:val="single" w:sz="4" w:space="0" w:color="auto"/>
            </w:tcBorders>
            <w:shd w:val="clear" w:color="auto" w:fill="auto"/>
            <w:noWrap/>
            <w:vAlign w:val="center"/>
            <w:hideMark/>
          </w:tcPr>
          <w:p w14:paraId="2791C302" w14:textId="77777777" w:rsidR="00316069" w:rsidRPr="00B40AC2" w:rsidRDefault="00316069" w:rsidP="00030964">
            <w:pPr>
              <w:pStyle w:val="aff7"/>
              <w:rPr>
                <w:color w:val="000000" w:themeColor="text1"/>
              </w:rPr>
            </w:pPr>
            <w:r w:rsidRPr="00B40AC2">
              <w:rPr>
                <w:color w:val="000000" w:themeColor="text1"/>
              </w:rPr>
              <w:t>2</w:t>
            </w:r>
          </w:p>
        </w:tc>
        <w:tc>
          <w:tcPr>
            <w:tcW w:w="1894" w:type="pct"/>
            <w:tcBorders>
              <w:top w:val="nil"/>
              <w:left w:val="nil"/>
              <w:bottom w:val="single" w:sz="4" w:space="0" w:color="auto"/>
              <w:right w:val="single" w:sz="4" w:space="0" w:color="auto"/>
            </w:tcBorders>
            <w:shd w:val="clear" w:color="auto" w:fill="auto"/>
            <w:noWrap/>
            <w:vAlign w:val="center"/>
            <w:hideMark/>
          </w:tcPr>
          <w:p w14:paraId="1DF2DD5A" w14:textId="77777777" w:rsidR="00316069" w:rsidRPr="00B40AC2" w:rsidRDefault="00316069" w:rsidP="00030964">
            <w:pPr>
              <w:pStyle w:val="aff7"/>
              <w:rPr>
                <w:color w:val="000000" w:themeColor="text1"/>
              </w:rPr>
            </w:pPr>
            <w:r w:rsidRPr="00B40AC2">
              <w:rPr>
                <w:color w:val="000000" w:themeColor="text1"/>
              </w:rPr>
              <w:t>灌丛生态系统</w:t>
            </w:r>
          </w:p>
        </w:tc>
        <w:tc>
          <w:tcPr>
            <w:tcW w:w="1216" w:type="pct"/>
            <w:tcBorders>
              <w:top w:val="nil"/>
              <w:left w:val="nil"/>
              <w:bottom w:val="single" w:sz="4" w:space="0" w:color="auto"/>
              <w:right w:val="single" w:sz="4" w:space="0" w:color="auto"/>
            </w:tcBorders>
            <w:shd w:val="clear" w:color="auto" w:fill="auto"/>
            <w:noWrap/>
            <w:vAlign w:val="center"/>
            <w:hideMark/>
          </w:tcPr>
          <w:p w14:paraId="09227877" w14:textId="77777777" w:rsidR="00316069" w:rsidRPr="00B40AC2" w:rsidRDefault="00316069" w:rsidP="00030964">
            <w:pPr>
              <w:pStyle w:val="aff7"/>
              <w:rPr>
                <w:color w:val="000000" w:themeColor="text1"/>
              </w:rPr>
            </w:pPr>
            <w:r w:rsidRPr="00B40AC2">
              <w:rPr>
                <w:color w:val="000000" w:themeColor="text1"/>
              </w:rPr>
              <w:t xml:space="preserve">42.973 </w:t>
            </w:r>
          </w:p>
        </w:tc>
        <w:tc>
          <w:tcPr>
            <w:tcW w:w="1080" w:type="pct"/>
            <w:tcBorders>
              <w:top w:val="nil"/>
              <w:left w:val="nil"/>
              <w:bottom w:val="single" w:sz="4" w:space="0" w:color="auto"/>
              <w:right w:val="single" w:sz="4" w:space="0" w:color="auto"/>
            </w:tcBorders>
            <w:shd w:val="clear" w:color="auto" w:fill="auto"/>
            <w:noWrap/>
            <w:vAlign w:val="center"/>
            <w:hideMark/>
          </w:tcPr>
          <w:p w14:paraId="0A740FE3" w14:textId="77777777" w:rsidR="00316069" w:rsidRPr="00B40AC2" w:rsidRDefault="00316069" w:rsidP="00030964">
            <w:pPr>
              <w:pStyle w:val="aff7"/>
              <w:rPr>
                <w:color w:val="000000" w:themeColor="text1"/>
              </w:rPr>
            </w:pPr>
            <w:r w:rsidRPr="00B40AC2">
              <w:rPr>
                <w:color w:val="000000" w:themeColor="text1"/>
              </w:rPr>
              <w:t xml:space="preserve">19.20 </w:t>
            </w:r>
          </w:p>
        </w:tc>
      </w:tr>
      <w:tr w:rsidR="00B40AC2" w:rsidRPr="00B40AC2" w14:paraId="59863FA7" w14:textId="77777777" w:rsidTr="000E48C2">
        <w:trPr>
          <w:trHeight w:val="270"/>
        </w:trPr>
        <w:tc>
          <w:tcPr>
            <w:tcW w:w="809" w:type="pct"/>
            <w:tcBorders>
              <w:top w:val="nil"/>
              <w:left w:val="single" w:sz="4" w:space="0" w:color="auto"/>
              <w:bottom w:val="single" w:sz="4" w:space="0" w:color="auto"/>
              <w:right w:val="single" w:sz="4" w:space="0" w:color="auto"/>
            </w:tcBorders>
            <w:shd w:val="clear" w:color="auto" w:fill="auto"/>
            <w:noWrap/>
            <w:vAlign w:val="center"/>
            <w:hideMark/>
          </w:tcPr>
          <w:p w14:paraId="0272FF8A" w14:textId="77777777" w:rsidR="00316069" w:rsidRPr="00B40AC2" w:rsidRDefault="00316069" w:rsidP="00030964">
            <w:pPr>
              <w:pStyle w:val="aff7"/>
              <w:rPr>
                <w:color w:val="000000" w:themeColor="text1"/>
              </w:rPr>
            </w:pPr>
            <w:r w:rsidRPr="00B40AC2">
              <w:rPr>
                <w:color w:val="000000" w:themeColor="text1"/>
              </w:rPr>
              <w:t>3</w:t>
            </w:r>
          </w:p>
        </w:tc>
        <w:tc>
          <w:tcPr>
            <w:tcW w:w="1894" w:type="pct"/>
            <w:tcBorders>
              <w:top w:val="nil"/>
              <w:left w:val="nil"/>
              <w:bottom w:val="single" w:sz="4" w:space="0" w:color="auto"/>
              <w:right w:val="single" w:sz="4" w:space="0" w:color="auto"/>
            </w:tcBorders>
            <w:shd w:val="clear" w:color="auto" w:fill="auto"/>
            <w:noWrap/>
            <w:vAlign w:val="center"/>
            <w:hideMark/>
          </w:tcPr>
          <w:p w14:paraId="10C1F19E" w14:textId="77777777" w:rsidR="00316069" w:rsidRPr="00B40AC2" w:rsidRDefault="00316069" w:rsidP="00030964">
            <w:pPr>
              <w:pStyle w:val="aff7"/>
              <w:rPr>
                <w:color w:val="000000" w:themeColor="text1"/>
              </w:rPr>
            </w:pPr>
            <w:r w:rsidRPr="00B40AC2">
              <w:rPr>
                <w:color w:val="000000" w:themeColor="text1"/>
              </w:rPr>
              <w:t>草地生态系统</w:t>
            </w:r>
          </w:p>
        </w:tc>
        <w:tc>
          <w:tcPr>
            <w:tcW w:w="1216" w:type="pct"/>
            <w:tcBorders>
              <w:top w:val="nil"/>
              <w:left w:val="nil"/>
              <w:bottom w:val="single" w:sz="4" w:space="0" w:color="auto"/>
              <w:right w:val="single" w:sz="4" w:space="0" w:color="auto"/>
            </w:tcBorders>
            <w:shd w:val="clear" w:color="auto" w:fill="auto"/>
            <w:noWrap/>
            <w:vAlign w:val="center"/>
            <w:hideMark/>
          </w:tcPr>
          <w:p w14:paraId="7B5EF720" w14:textId="77777777" w:rsidR="00316069" w:rsidRPr="00B40AC2" w:rsidRDefault="00316069" w:rsidP="00030964">
            <w:pPr>
              <w:pStyle w:val="aff7"/>
              <w:rPr>
                <w:color w:val="000000" w:themeColor="text1"/>
              </w:rPr>
            </w:pPr>
            <w:r w:rsidRPr="00B40AC2">
              <w:rPr>
                <w:color w:val="000000" w:themeColor="text1"/>
              </w:rPr>
              <w:t xml:space="preserve">10.307 </w:t>
            </w:r>
          </w:p>
        </w:tc>
        <w:tc>
          <w:tcPr>
            <w:tcW w:w="1080" w:type="pct"/>
            <w:tcBorders>
              <w:top w:val="nil"/>
              <w:left w:val="nil"/>
              <w:bottom w:val="single" w:sz="4" w:space="0" w:color="auto"/>
              <w:right w:val="single" w:sz="4" w:space="0" w:color="auto"/>
            </w:tcBorders>
            <w:shd w:val="clear" w:color="auto" w:fill="auto"/>
            <w:noWrap/>
            <w:vAlign w:val="center"/>
            <w:hideMark/>
          </w:tcPr>
          <w:p w14:paraId="053B9315" w14:textId="77777777" w:rsidR="00316069" w:rsidRPr="00B40AC2" w:rsidRDefault="00316069" w:rsidP="00030964">
            <w:pPr>
              <w:pStyle w:val="aff7"/>
              <w:rPr>
                <w:color w:val="000000" w:themeColor="text1"/>
              </w:rPr>
            </w:pPr>
            <w:r w:rsidRPr="00B40AC2">
              <w:rPr>
                <w:color w:val="000000" w:themeColor="text1"/>
              </w:rPr>
              <w:t xml:space="preserve">4.60 </w:t>
            </w:r>
          </w:p>
        </w:tc>
      </w:tr>
      <w:tr w:rsidR="00B40AC2" w:rsidRPr="00B40AC2" w14:paraId="10ADA791" w14:textId="77777777" w:rsidTr="000E48C2">
        <w:trPr>
          <w:trHeight w:val="270"/>
        </w:trPr>
        <w:tc>
          <w:tcPr>
            <w:tcW w:w="809" w:type="pct"/>
            <w:tcBorders>
              <w:top w:val="nil"/>
              <w:left w:val="single" w:sz="4" w:space="0" w:color="auto"/>
              <w:bottom w:val="single" w:sz="4" w:space="0" w:color="auto"/>
              <w:right w:val="single" w:sz="4" w:space="0" w:color="auto"/>
            </w:tcBorders>
            <w:shd w:val="clear" w:color="auto" w:fill="auto"/>
            <w:noWrap/>
            <w:vAlign w:val="center"/>
            <w:hideMark/>
          </w:tcPr>
          <w:p w14:paraId="0E44DE42" w14:textId="77777777" w:rsidR="00316069" w:rsidRPr="00B40AC2" w:rsidRDefault="00316069" w:rsidP="00030964">
            <w:pPr>
              <w:pStyle w:val="aff7"/>
              <w:rPr>
                <w:color w:val="000000" w:themeColor="text1"/>
              </w:rPr>
            </w:pPr>
            <w:r w:rsidRPr="00B40AC2">
              <w:rPr>
                <w:color w:val="000000" w:themeColor="text1"/>
              </w:rPr>
              <w:t>4</w:t>
            </w:r>
          </w:p>
        </w:tc>
        <w:tc>
          <w:tcPr>
            <w:tcW w:w="1894" w:type="pct"/>
            <w:tcBorders>
              <w:top w:val="nil"/>
              <w:left w:val="nil"/>
              <w:bottom w:val="single" w:sz="4" w:space="0" w:color="auto"/>
              <w:right w:val="single" w:sz="4" w:space="0" w:color="auto"/>
            </w:tcBorders>
            <w:shd w:val="clear" w:color="auto" w:fill="auto"/>
            <w:noWrap/>
            <w:vAlign w:val="center"/>
            <w:hideMark/>
          </w:tcPr>
          <w:p w14:paraId="030F55BC" w14:textId="77777777" w:rsidR="00316069" w:rsidRPr="00B40AC2" w:rsidRDefault="00316069" w:rsidP="00030964">
            <w:pPr>
              <w:pStyle w:val="aff7"/>
              <w:rPr>
                <w:color w:val="000000" w:themeColor="text1"/>
              </w:rPr>
            </w:pPr>
            <w:r w:rsidRPr="00B40AC2">
              <w:rPr>
                <w:color w:val="000000" w:themeColor="text1"/>
              </w:rPr>
              <w:t>农田生态系统</w:t>
            </w:r>
          </w:p>
        </w:tc>
        <w:tc>
          <w:tcPr>
            <w:tcW w:w="1216" w:type="pct"/>
            <w:tcBorders>
              <w:top w:val="nil"/>
              <w:left w:val="nil"/>
              <w:bottom w:val="single" w:sz="4" w:space="0" w:color="auto"/>
              <w:right w:val="single" w:sz="4" w:space="0" w:color="auto"/>
            </w:tcBorders>
            <w:shd w:val="clear" w:color="auto" w:fill="auto"/>
            <w:noWrap/>
            <w:vAlign w:val="center"/>
            <w:hideMark/>
          </w:tcPr>
          <w:p w14:paraId="7E58B2E8" w14:textId="77777777" w:rsidR="00316069" w:rsidRPr="00B40AC2" w:rsidRDefault="00316069" w:rsidP="00030964">
            <w:pPr>
              <w:pStyle w:val="aff7"/>
              <w:rPr>
                <w:color w:val="000000" w:themeColor="text1"/>
              </w:rPr>
            </w:pPr>
            <w:r w:rsidRPr="00B40AC2">
              <w:rPr>
                <w:color w:val="000000" w:themeColor="text1"/>
              </w:rPr>
              <w:t xml:space="preserve">1.247 </w:t>
            </w:r>
          </w:p>
        </w:tc>
        <w:tc>
          <w:tcPr>
            <w:tcW w:w="1080" w:type="pct"/>
            <w:tcBorders>
              <w:top w:val="nil"/>
              <w:left w:val="nil"/>
              <w:bottom w:val="single" w:sz="4" w:space="0" w:color="auto"/>
              <w:right w:val="single" w:sz="4" w:space="0" w:color="auto"/>
            </w:tcBorders>
            <w:shd w:val="clear" w:color="auto" w:fill="auto"/>
            <w:noWrap/>
            <w:vAlign w:val="center"/>
            <w:hideMark/>
          </w:tcPr>
          <w:p w14:paraId="2BD47588" w14:textId="77777777" w:rsidR="00316069" w:rsidRPr="00B40AC2" w:rsidRDefault="00316069" w:rsidP="00030964">
            <w:pPr>
              <w:pStyle w:val="aff7"/>
              <w:rPr>
                <w:color w:val="000000" w:themeColor="text1"/>
              </w:rPr>
            </w:pPr>
            <w:r w:rsidRPr="00B40AC2">
              <w:rPr>
                <w:color w:val="000000" w:themeColor="text1"/>
              </w:rPr>
              <w:t xml:space="preserve">0.56 </w:t>
            </w:r>
          </w:p>
        </w:tc>
      </w:tr>
      <w:tr w:rsidR="00B40AC2" w:rsidRPr="00B40AC2" w14:paraId="0EE3053D" w14:textId="77777777" w:rsidTr="000E48C2">
        <w:trPr>
          <w:trHeight w:val="270"/>
        </w:trPr>
        <w:tc>
          <w:tcPr>
            <w:tcW w:w="270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23240" w14:textId="77777777" w:rsidR="00316069" w:rsidRPr="00B40AC2" w:rsidRDefault="00316069" w:rsidP="00030964">
            <w:pPr>
              <w:pStyle w:val="aff7"/>
              <w:rPr>
                <w:color w:val="000000" w:themeColor="text1"/>
              </w:rPr>
            </w:pPr>
            <w:r w:rsidRPr="00B40AC2">
              <w:rPr>
                <w:color w:val="000000" w:themeColor="text1"/>
              </w:rPr>
              <w:t>合计</w:t>
            </w:r>
          </w:p>
        </w:tc>
        <w:tc>
          <w:tcPr>
            <w:tcW w:w="1216" w:type="pct"/>
            <w:tcBorders>
              <w:top w:val="nil"/>
              <w:left w:val="nil"/>
              <w:bottom w:val="single" w:sz="4" w:space="0" w:color="auto"/>
              <w:right w:val="single" w:sz="4" w:space="0" w:color="auto"/>
            </w:tcBorders>
            <w:shd w:val="clear" w:color="auto" w:fill="auto"/>
            <w:noWrap/>
            <w:vAlign w:val="center"/>
            <w:hideMark/>
          </w:tcPr>
          <w:p w14:paraId="7C4EB383" w14:textId="77777777" w:rsidR="00316069" w:rsidRPr="00B40AC2" w:rsidRDefault="00316069" w:rsidP="00030964">
            <w:pPr>
              <w:pStyle w:val="aff7"/>
              <w:rPr>
                <w:color w:val="000000" w:themeColor="text1"/>
              </w:rPr>
            </w:pPr>
            <w:r w:rsidRPr="00B40AC2">
              <w:rPr>
                <w:color w:val="000000" w:themeColor="text1"/>
              </w:rPr>
              <w:t xml:space="preserve">223.833 </w:t>
            </w:r>
          </w:p>
        </w:tc>
        <w:tc>
          <w:tcPr>
            <w:tcW w:w="1080" w:type="pct"/>
            <w:tcBorders>
              <w:top w:val="nil"/>
              <w:left w:val="nil"/>
              <w:bottom w:val="single" w:sz="4" w:space="0" w:color="auto"/>
              <w:right w:val="single" w:sz="4" w:space="0" w:color="auto"/>
            </w:tcBorders>
            <w:shd w:val="clear" w:color="auto" w:fill="auto"/>
            <w:noWrap/>
            <w:vAlign w:val="center"/>
            <w:hideMark/>
          </w:tcPr>
          <w:p w14:paraId="7249A8F0" w14:textId="77777777" w:rsidR="00316069" w:rsidRPr="00B40AC2" w:rsidRDefault="00316069" w:rsidP="00030964">
            <w:pPr>
              <w:pStyle w:val="aff7"/>
              <w:rPr>
                <w:color w:val="000000" w:themeColor="text1"/>
              </w:rPr>
            </w:pPr>
            <w:r w:rsidRPr="00B40AC2">
              <w:rPr>
                <w:color w:val="000000" w:themeColor="text1"/>
              </w:rPr>
              <w:t xml:space="preserve">100.00 </w:t>
            </w:r>
          </w:p>
        </w:tc>
      </w:tr>
    </w:tbl>
    <w:p w14:paraId="364CA6FD" w14:textId="77777777" w:rsidR="00316069" w:rsidRPr="00B40AC2" w:rsidRDefault="00316069" w:rsidP="00316069">
      <w:pPr>
        <w:rPr>
          <w:rFonts w:cs="Times New Roman"/>
          <w:iCs/>
          <w:color w:val="000000" w:themeColor="text1"/>
        </w:rPr>
      </w:pPr>
      <w:r w:rsidRPr="00B40AC2">
        <w:rPr>
          <w:rFonts w:cs="Times New Roman"/>
          <w:iCs/>
          <w:color w:val="000000" w:themeColor="text1"/>
        </w:rPr>
        <w:t>注：不包括其他地图利用方式</w:t>
      </w:r>
    </w:p>
    <w:p w14:paraId="35AF09BC"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1</w:t>
      </w:r>
      <w:r w:rsidRPr="00B40AC2">
        <w:rPr>
          <w:rFonts w:cs="Times New Roman"/>
          <w:b/>
          <w:color w:val="000000" w:themeColor="text1"/>
          <w:szCs w:val="28"/>
        </w:rPr>
        <w:t>）森林生态系统</w:t>
      </w:r>
    </w:p>
    <w:p w14:paraId="17153243" w14:textId="77777777" w:rsidR="00316069" w:rsidRPr="00B40AC2" w:rsidRDefault="00316069" w:rsidP="00316069">
      <w:pPr>
        <w:rPr>
          <w:rFonts w:cs="Times New Roman"/>
          <w:color w:val="000000" w:themeColor="text1"/>
        </w:rPr>
      </w:pPr>
      <w:r w:rsidRPr="00B40AC2">
        <w:rPr>
          <w:rFonts w:cs="Times New Roman"/>
          <w:color w:val="000000" w:themeColor="text1"/>
          <w:szCs w:val="28"/>
        </w:rPr>
        <w:t>评价区域森林生态系统以</w:t>
      </w:r>
      <w:r w:rsidRPr="00B40AC2">
        <w:rPr>
          <w:rFonts w:cs="Times New Roman" w:hint="eastAsia"/>
          <w:color w:val="000000" w:themeColor="text1"/>
          <w:szCs w:val="28"/>
        </w:rPr>
        <w:t>青冈林、包石栎林、马尾松林</w:t>
      </w:r>
      <w:r w:rsidRPr="00B40AC2">
        <w:rPr>
          <w:rFonts w:cs="Times New Roman"/>
          <w:color w:val="000000" w:themeColor="text1"/>
          <w:szCs w:val="28"/>
        </w:rPr>
        <w:t>为主，常见的主要是乔木树种，外观结构明显，植物分层明显。评价区域内生态完整性良好，面积较大，是评价区域最为重要的生态系统类型，</w:t>
      </w:r>
      <w:r w:rsidRPr="00B40AC2">
        <w:rPr>
          <w:rFonts w:cs="Times New Roman"/>
          <w:color w:val="000000" w:themeColor="text1"/>
        </w:rPr>
        <w:t>拥有较丰富的植物多样性，生境条件多样，这就为野生动物提供了良好的的觅食、栖息条件。评价区域内的森林生态系统</w:t>
      </w:r>
      <w:r w:rsidRPr="00B40AC2">
        <w:rPr>
          <w:rFonts w:cs="Times New Roman"/>
          <w:color w:val="000000" w:themeColor="text1"/>
          <w:szCs w:val="28"/>
        </w:rPr>
        <w:t>包括乔木、灌木、草本植物、地被植物及多种多样动物和微生物等，与周边环境相互作用形成的统一体。植物以乔木为主，因此动物容易找到丰富的食物和栖息产所。同时评价区域的森林生态系统</w:t>
      </w:r>
      <w:r w:rsidRPr="00B40AC2">
        <w:rPr>
          <w:rFonts w:cs="Times New Roman"/>
          <w:color w:val="000000" w:themeColor="text1"/>
        </w:rPr>
        <w:t>的服务功能完整，水源涵养、调节气候、固碳释氧、水土保持、维持生物多样性等诸多方面发挥着重要的作用。</w:t>
      </w:r>
    </w:p>
    <w:p w14:paraId="2335FA53"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评价区域的森林生态系统主要是亚热带落叶阔叶林和亚热带常绿针叶林、亚热带竹林，常见的树种有青冈、</w:t>
      </w:r>
      <w:r w:rsidRPr="00B40AC2">
        <w:rPr>
          <w:rFonts w:cs="Times New Roman" w:hint="eastAsia"/>
          <w:color w:val="000000" w:themeColor="text1"/>
          <w:szCs w:val="28"/>
        </w:rPr>
        <w:t>柳杉、杉木、柏木、圆柏、侧柏、山杨、毛山杨、大叶杨、小叶杨、川杨、野胡桃等，</w:t>
      </w:r>
      <w:r w:rsidRPr="00B40AC2">
        <w:rPr>
          <w:rFonts w:cs="Times New Roman"/>
          <w:color w:val="000000" w:themeColor="text1"/>
          <w:szCs w:val="28"/>
        </w:rPr>
        <w:t>木层植物种类较多，草本层植物良好；常见的动物主要以小型兽类动物为主，</w:t>
      </w:r>
      <w:r w:rsidRPr="00B40AC2">
        <w:rPr>
          <w:rFonts w:cs="Times New Roman" w:hint="eastAsia"/>
          <w:color w:val="000000" w:themeColor="text1"/>
          <w:szCs w:val="28"/>
        </w:rPr>
        <w:t>大足鼠、针毛鼠、社鼠、小家鼠</w:t>
      </w:r>
      <w:r w:rsidRPr="00B40AC2">
        <w:rPr>
          <w:rFonts w:cs="Times New Roman"/>
          <w:color w:val="000000" w:themeColor="text1"/>
          <w:szCs w:val="28"/>
        </w:rPr>
        <w:t>；鸟类较多，但是多为雀形目的鸟类，常见</w:t>
      </w:r>
      <w:r w:rsidRPr="00B40AC2">
        <w:rPr>
          <w:rFonts w:cs="Times New Roman"/>
          <w:color w:val="000000" w:themeColor="text1"/>
        </w:rPr>
        <w:t>家麻雀、山麻雀、</w:t>
      </w:r>
      <w:r w:rsidRPr="00B40AC2">
        <w:rPr>
          <w:rFonts w:cs="Times New Roman" w:hint="eastAsia"/>
          <w:color w:val="000000" w:themeColor="text1"/>
        </w:rPr>
        <w:t>家燕</w:t>
      </w:r>
      <w:r w:rsidRPr="00B40AC2">
        <w:rPr>
          <w:rFonts w:cs="Times New Roman"/>
          <w:color w:val="000000" w:themeColor="text1"/>
        </w:rPr>
        <w:t>等</w:t>
      </w:r>
      <w:r w:rsidRPr="00B40AC2">
        <w:rPr>
          <w:rFonts w:cs="Times New Roman"/>
          <w:color w:val="000000" w:themeColor="text1"/>
          <w:szCs w:val="28"/>
        </w:rPr>
        <w:t>。</w:t>
      </w:r>
    </w:p>
    <w:p w14:paraId="68D10EA7"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2</w:t>
      </w:r>
      <w:r w:rsidRPr="00B40AC2">
        <w:rPr>
          <w:rFonts w:cs="Times New Roman"/>
          <w:b/>
          <w:color w:val="000000" w:themeColor="text1"/>
          <w:szCs w:val="28"/>
        </w:rPr>
        <w:t>）灌丛生态系统</w:t>
      </w:r>
    </w:p>
    <w:p w14:paraId="372C07F7" w14:textId="77777777" w:rsidR="00316069" w:rsidRPr="00B40AC2" w:rsidRDefault="00316069" w:rsidP="00316069">
      <w:pPr>
        <w:rPr>
          <w:rFonts w:cs="Times New Roman"/>
          <w:color w:val="000000" w:themeColor="text1"/>
        </w:rPr>
      </w:pPr>
      <w:r w:rsidRPr="00B40AC2">
        <w:rPr>
          <w:rFonts w:cs="Times New Roman"/>
          <w:color w:val="000000" w:themeColor="text1"/>
        </w:rPr>
        <w:t>评价区的灌丛生态系统主要为林下灌丛和杂灌丛。主要包括有黄荆、马桑、猫儿屎、</w:t>
      </w:r>
      <w:r w:rsidRPr="00B40AC2">
        <w:rPr>
          <w:rFonts w:cs="Times New Roman" w:hint="eastAsia"/>
          <w:color w:val="000000" w:themeColor="text1"/>
        </w:rPr>
        <w:t>黄荆、</w:t>
      </w:r>
      <w:r w:rsidRPr="00B40AC2">
        <w:rPr>
          <w:rFonts w:cs="Times New Roman"/>
          <w:color w:val="000000" w:themeColor="text1"/>
        </w:rPr>
        <w:t>迎春花、散生栒子、</w:t>
      </w:r>
      <w:r w:rsidRPr="00B40AC2">
        <w:rPr>
          <w:rFonts w:cs="Times New Roman" w:hint="eastAsia"/>
          <w:color w:val="000000" w:themeColor="text1"/>
        </w:rPr>
        <w:t>火棘</w:t>
      </w:r>
      <w:r w:rsidRPr="00B40AC2">
        <w:rPr>
          <w:rFonts w:cs="Times New Roman"/>
          <w:color w:val="000000" w:themeColor="text1"/>
        </w:rPr>
        <w:t>等、</w:t>
      </w:r>
      <w:r w:rsidRPr="00B40AC2">
        <w:rPr>
          <w:rFonts w:cs="Times New Roman" w:hint="eastAsia"/>
          <w:color w:val="000000" w:themeColor="text1"/>
        </w:rPr>
        <w:t>勾儿茶、刺鼠李、异叶鼠李、薄叶鼠李茶、翅柃、短柱柃等</w:t>
      </w:r>
      <w:r w:rsidRPr="00B40AC2">
        <w:rPr>
          <w:rFonts w:cs="Times New Roman"/>
          <w:color w:val="000000" w:themeColor="text1"/>
        </w:rPr>
        <w:t>，主要分布于评价区内的低山、丘陵等低海拔处，路边极为常见。评级区的草丛植被主要有</w:t>
      </w:r>
      <w:r w:rsidRPr="00B40AC2">
        <w:rPr>
          <w:rFonts w:cs="Times New Roman" w:hint="eastAsia"/>
          <w:color w:val="000000" w:themeColor="text1"/>
        </w:rPr>
        <w:t>香薷、野芝麻、益母草、紫苏、夏枯草、鼠尾草</w:t>
      </w:r>
      <w:r w:rsidRPr="00B40AC2">
        <w:rPr>
          <w:rFonts w:cs="Times New Roman"/>
          <w:color w:val="000000" w:themeColor="text1"/>
        </w:rPr>
        <w:t>、雀麦、细柄草、虎尾草</w:t>
      </w:r>
      <w:r w:rsidRPr="00B40AC2">
        <w:rPr>
          <w:rFonts w:cs="Times New Roman"/>
          <w:color w:val="000000" w:themeColor="text1"/>
        </w:rPr>
        <w:lastRenderedPageBreak/>
        <w:t>等。灌丛生态系统动物主要两栖和爬行动物居多，小型的兽类鼠类动物也较多。鸟类动物的数量少于森林生态系统。</w:t>
      </w:r>
    </w:p>
    <w:p w14:paraId="2F3A6CC4" w14:textId="77777777" w:rsidR="00316069" w:rsidRPr="00B40AC2" w:rsidRDefault="00316069" w:rsidP="00316069">
      <w:pPr>
        <w:rPr>
          <w:rFonts w:cs="Times New Roman"/>
          <w:color w:val="000000" w:themeColor="text1"/>
          <w:szCs w:val="28"/>
        </w:rPr>
      </w:pPr>
      <w:r w:rsidRPr="00B40AC2">
        <w:rPr>
          <w:rFonts w:cs="Times New Roman"/>
          <w:color w:val="000000" w:themeColor="text1"/>
        </w:rPr>
        <w:t>灌丛生态系统与森林一样，它也能通过光合作用，吸收、固定最主要的温室气体二氧化碳，将其存储在灌木的生物量中，并释放出氧气。灌丛生态系统的植被能够通过吸收污染物而净化空气和水等。也具有防风、固沙、保土、调节气候、净化空气、涵养水源等生态功能。</w:t>
      </w:r>
    </w:p>
    <w:p w14:paraId="6F6B7377"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3</w:t>
      </w:r>
      <w:r w:rsidRPr="00B40AC2">
        <w:rPr>
          <w:rFonts w:cs="Times New Roman"/>
          <w:b/>
          <w:color w:val="000000" w:themeColor="text1"/>
          <w:szCs w:val="28"/>
        </w:rPr>
        <w:t>）草地生态系统</w:t>
      </w:r>
    </w:p>
    <w:p w14:paraId="08399B63"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草地生态系统是指在中纬度地带大陆性半湿润和半干旱气候条件下，由多年生耐旱、耐低温、以禾草占优势的植物群落的总称，指的是以多年生草本植物为主要生产者的陆地生态系统。草地生态系统具有防风、固沙、保土、调节气候、净化空气、涵养水源等生态功能。草地生态系统是自然生态系统的重要组成部分，对维系生态平衡、地区经济具有重要的价值。</w:t>
      </w:r>
    </w:p>
    <w:p w14:paraId="250AE1E2"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评价区域的草地生态系统面积较小，且主要以杂草为主，且各区域草的种类不一样，常见的主要以禾本科和菊科的植物为主。</w:t>
      </w:r>
    </w:p>
    <w:p w14:paraId="2D88686E"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草地生态系统主要动物以鼠类为主，常见的主要有褐家鼠、大足鼠、黄胸鼠、</w:t>
      </w:r>
      <w:r w:rsidRPr="00B40AC2">
        <w:rPr>
          <w:rFonts w:cs="Times New Roman" w:hint="eastAsia"/>
          <w:color w:val="000000" w:themeColor="text1"/>
          <w:szCs w:val="28"/>
        </w:rPr>
        <w:t>小家鼠</w:t>
      </w:r>
      <w:r w:rsidRPr="00B40AC2">
        <w:rPr>
          <w:rFonts w:cs="Times New Roman"/>
          <w:color w:val="000000" w:themeColor="text1"/>
          <w:szCs w:val="28"/>
        </w:rPr>
        <w:t>等。</w:t>
      </w:r>
    </w:p>
    <w:p w14:paraId="651B08D1"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4</w:t>
      </w:r>
      <w:r w:rsidRPr="00B40AC2">
        <w:rPr>
          <w:rFonts w:cs="Times New Roman"/>
          <w:b/>
          <w:color w:val="000000" w:themeColor="text1"/>
          <w:szCs w:val="28"/>
        </w:rPr>
        <w:t>）农田生态系统</w:t>
      </w:r>
    </w:p>
    <w:p w14:paraId="592E375B"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农田生态系统是指人类在以作物为中心的农田中，利用生物和非生物环境之间以及生物种群之间的相互关系，通过合理的生态结构和高效生态机能，进行能量转化和物质循环，并按人类社会需要进行物质生产的综合体。它是农业生态系统中的一个主要亚系统，是一种被人类驯化了的生态系统。农田生态系统不仅受自然规律的制约，还受人类活动的影响；不仅受自然生态规律的支配，还受社会经济规律的支配。</w:t>
      </w:r>
    </w:p>
    <w:p w14:paraId="5D0E7A72"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评价区域的农田生态系统随季节的变化种植的作物不同，春夏季以玉米、油菜、水稻等为主，秋冬、冬季以蔬菜、豆类作物为主。草本植物以农田杂草为主。</w:t>
      </w:r>
    </w:p>
    <w:p w14:paraId="0F7C3FD5"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农田生态系统主要动物以鼠类为主。</w:t>
      </w:r>
    </w:p>
    <w:p w14:paraId="2CA98EBE" w14:textId="77777777" w:rsidR="00316069" w:rsidRPr="00B40AC2" w:rsidRDefault="00316069" w:rsidP="00030964">
      <w:pPr>
        <w:pStyle w:val="4"/>
        <w:rPr>
          <w:color w:val="000000" w:themeColor="text1"/>
        </w:rPr>
      </w:pPr>
      <w:bookmarkStart w:id="307" w:name="_Toc76070881"/>
      <w:r w:rsidRPr="00B40AC2">
        <w:rPr>
          <w:color w:val="000000" w:themeColor="text1"/>
        </w:rPr>
        <w:t>景观结构与空间格局</w:t>
      </w:r>
      <w:bookmarkEnd w:id="307"/>
    </w:p>
    <w:p w14:paraId="7FD5E9FC"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1</w:t>
      </w:r>
      <w:r w:rsidRPr="00B40AC2">
        <w:rPr>
          <w:rFonts w:cs="Times New Roman"/>
          <w:b/>
          <w:color w:val="000000" w:themeColor="text1"/>
          <w:szCs w:val="28"/>
        </w:rPr>
        <w:t>）斑块分析</w:t>
      </w:r>
    </w:p>
    <w:p w14:paraId="4C7E5604" w14:textId="77777777" w:rsidR="00316069" w:rsidRPr="00B40AC2" w:rsidRDefault="00316069" w:rsidP="00316069">
      <w:pPr>
        <w:rPr>
          <w:rFonts w:cs="Times New Roman"/>
          <w:color w:val="000000" w:themeColor="text1"/>
        </w:rPr>
      </w:pPr>
      <w:r w:rsidRPr="00B40AC2">
        <w:rPr>
          <w:rFonts w:cs="Times New Roman"/>
          <w:color w:val="000000" w:themeColor="text1"/>
        </w:rPr>
        <w:t>南江县大火地金矿评价范围内共有斑块</w:t>
      </w:r>
      <w:r w:rsidRPr="00B40AC2">
        <w:rPr>
          <w:rFonts w:cs="Times New Roman"/>
          <w:color w:val="000000" w:themeColor="text1"/>
        </w:rPr>
        <w:t>383</w:t>
      </w:r>
      <w:r w:rsidRPr="00B40AC2">
        <w:rPr>
          <w:rFonts w:cs="Times New Roman"/>
          <w:color w:val="000000" w:themeColor="text1"/>
        </w:rPr>
        <w:t>块，总面积为</w:t>
      </w:r>
      <w:r w:rsidRPr="00B40AC2">
        <w:rPr>
          <w:rFonts w:cs="Times New Roman"/>
          <w:color w:val="000000" w:themeColor="text1"/>
        </w:rPr>
        <w:t>272.002hm</w:t>
      </w:r>
      <w:r w:rsidRPr="00B40AC2">
        <w:rPr>
          <w:rFonts w:cs="Times New Roman"/>
          <w:color w:val="000000" w:themeColor="text1"/>
          <w:vertAlign w:val="superscript"/>
        </w:rPr>
        <w:t>2</w:t>
      </w:r>
      <w:r w:rsidRPr="00B40AC2">
        <w:rPr>
          <w:rFonts w:cs="Times New Roman"/>
          <w:color w:val="000000" w:themeColor="text1"/>
        </w:rPr>
        <w:t>，平均斑块面积为</w:t>
      </w:r>
      <w:r w:rsidRPr="00B40AC2">
        <w:rPr>
          <w:rFonts w:cs="Times New Roman"/>
          <w:color w:val="000000" w:themeColor="text1"/>
        </w:rPr>
        <w:t>0.710 hm</w:t>
      </w:r>
      <w:r w:rsidRPr="00B40AC2">
        <w:rPr>
          <w:rFonts w:cs="Times New Roman"/>
          <w:color w:val="000000" w:themeColor="text1"/>
          <w:vertAlign w:val="superscript"/>
        </w:rPr>
        <w:t>2</w:t>
      </w:r>
      <w:r w:rsidRPr="00B40AC2">
        <w:rPr>
          <w:rFonts w:cs="Times New Roman"/>
          <w:color w:val="000000" w:themeColor="text1"/>
        </w:rPr>
        <w:t>/</w:t>
      </w:r>
      <w:r w:rsidRPr="00B40AC2">
        <w:rPr>
          <w:rFonts w:cs="Times New Roman"/>
          <w:color w:val="000000" w:themeColor="text1"/>
        </w:rPr>
        <w:t>块。其中青冈林共有斑块</w:t>
      </w:r>
      <w:r w:rsidRPr="00B40AC2">
        <w:rPr>
          <w:rFonts w:cs="Times New Roman"/>
          <w:color w:val="000000" w:themeColor="text1"/>
        </w:rPr>
        <w:t>9</w:t>
      </w:r>
      <w:r w:rsidRPr="00B40AC2">
        <w:rPr>
          <w:rFonts w:cs="Times New Roman"/>
          <w:color w:val="000000" w:themeColor="text1"/>
        </w:rPr>
        <w:t>个，总面积为</w:t>
      </w:r>
      <w:r w:rsidRPr="00B40AC2">
        <w:rPr>
          <w:rFonts w:cs="Times New Roman"/>
          <w:color w:val="000000" w:themeColor="text1"/>
        </w:rPr>
        <w:t>78.616 hm</w:t>
      </w:r>
      <w:r w:rsidRPr="00B40AC2">
        <w:rPr>
          <w:rFonts w:cs="Times New Roman"/>
          <w:color w:val="000000" w:themeColor="text1"/>
          <w:vertAlign w:val="superscript"/>
        </w:rPr>
        <w:t>2</w:t>
      </w:r>
      <w:r w:rsidRPr="00B40AC2">
        <w:rPr>
          <w:rFonts w:cs="Times New Roman"/>
          <w:color w:val="000000" w:themeColor="text1"/>
        </w:rPr>
        <w:t>，最大斑块面积为</w:t>
      </w:r>
      <w:r w:rsidRPr="00B40AC2">
        <w:rPr>
          <w:rFonts w:cs="Times New Roman"/>
          <w:color w:val="000000" w:themeColor="text1"/>
        </w:rPr>
        <w:t>52.338 hm</w:t>
      </w:r>
      <w:r w:rsidRPr="00B40AC2">
        <w:rPr>
          <w:rFonts w:cs="Times New Roman"/>
          <w:color w:val="000000" w:themeColor="text1"/>
          <w:vertAlign w:val="superscript"/>
        </w:rPr>
        <w:t>2</w:t>
      </w:r>
      <w:r w:rsidRPr="00B40AC2">
        <w:rPr>
          <w:rFonts w:cs="Times New Roman"/>
          <w:color w:val="000000" w:themeColor="text1"/>
        </w:rPr>
        <w:t>，</w:t>
      </w:r>
      <w:r w:rsidRPr="00B40AC2">
        <w:rPr>
          <w:rFonts w:cs="Times New Roman" w:hint="eastAsia"/>
          <w:color w:val="000000" w:themeColor="text1"/>
        </w:rPr>
        <w:t>平均面积为</w:t>
      </w:r>
      <w:r w:rsidRPr="00B40AC2">
        <w:rPr>
          <w:rFonts w:cs="Times New Roman" w:hint="eastAsia"/>
          <w:color w:val="000000" w:themeColor="text1"/>
        </w:rPr>
        <w:t>8.735</w:t>
      </w:r>
      <w:r w:rsidRPr="00B40AC2">
        <w:rPr>
          <w:rFonts w:cs="Times New Roman"/>
          <w:color w:val="000000" w:themeColor="text1"/>
        </w:rPr>
        <w:t>hm</w:t>
      </w:r>
      <w:r w:rsidRPr="00B40AC2">
        <w:rPr>
          <w:rFonts w:cs="Times New Roman"/>
          <w:color w:val="000000" w:themeColor="text1"/>
          <w:vertAlign w:val="superscript"/>
        </w:rPr>
        <w:t>2/</w:t>
      </w:r>
      <w:r w:rsidRPr="00B40AC2">
        <w:rPr>
          <w:rFonts w:cs="Times New Roman"/>
          <w:color w:val="000000" w:themeColor="text1"/>
        </w:rPr>
        <w:t>块，最小斑块面积为</w:t>
      </w:r>
      <w:r w:rsidRPr="00B40AC2">
        <w:rPr>
          <w:rFonts w:cs="Times New Roman"/>
          <w:color w:val="000000" w:themeColor="text1"/>
        </w:rPr>
        <w:t>9898.599m</w:t>
      </w:r>
      <w:r w:rsidRPr="00B40AC2">
        <w:rPr>
          <w:rFonts w:cs="Times New Roman"/>
          <w:color w:val="000000" w:themeColor="text1"/>
          <w:vertAlign w:val="superscript"/>
        </w:rPr>
        <w:t>2</w:t>
      </w:r>
      <w:r w:rsidRPr="00B40AC2">
        <w:rPr>
          <w:rFonts w:cs="Times New Roman"/>
          <w:color w:val="000000" w:themeColor="text1"/>
        </w:rPr>
        <w:t>；包石栎林共有斑块</w:t>
      </w:r>
      <w:r w:rsidRPr="00B40AC2">
        <w:rPr>
          <w:rFonts w:cs="Times New Roman"/>
          <w:color w:val="000000" w:themeColor="text1"/>
        </w:rPr>
        <w:lastRenderedPageBreak/>
        <w:t>18</w:t>
      </w:r>
      <w:r w:rsidRPr="00B40AC2">
        <w:rPr>
          <w:rFonts w:cs="Times New Roman"/>
          <w:color w:val="000000" w:themeColor="text1"/>
        </w:rPr>
        <w:t>个，总面积为</w:t>
      </w:r>
      <w:r w:rsidRPr="00B40AC2">
        <w:rPr>
          <w:rFonts w:cs="Times New Roman"/>
          <w:color w:val="000000" w:themeColor="text1"/>
        </w:rPr>
        <w:t>56.617 hm</w:t>
      </w:r>
      <w:r w:rsidRPr="00B40AC2">
        <w:rPr>
          <w:rFonts w:cs="Times New Roman"/>
          <w:color w:val="000000" w:themeColor="text1"/>
          <w:vertAlign w:val="superscript"/>
        </w:rPr>
        <w:t>2</w:t>
      </w:r>
      <w:r w:rsidRPr="00B40AC2">
        <w:rPr>
          <w:rFonts w:cs="Times New Roman"/>
          <w:color w:val="000000" w:themeColor="text1"/>
        </w:rPr>
        <w:t>，最大斑块面积为</w:t>
      </w:r>
      <w:r w:rsidRPr="00B40AC2">
        <w:rPr>
          <w:rFonts w:cs="Times New Roman"/>
          <w:color w:val="000000" w:themeColor="text1"/>
        </w:rPr>
        <w:t>42.122 hm</w:t>
      </w:r>
      <w:r w:rsidRPr="00B40AC2">
        <w:rPr>
          <w:rFonts w:cs="Times New Roman"/>
          <w:color w:val="000000" w:themeColor="text1"/>
          <w:vertAlign w:val="superscript"/>
        </w:rPr>
        <w:t>2</w:t>
      </w:r>
      <w:r w:rsidRPr="00B40AC2">
        <w:rPr>
          <w:rFonts w:cs="Times New Roman"/>
          <w:color w:val="000000" w:themeColor="text1"/>
        </w:rPr>
        <w:t>，</w:t>
      </w:r>
      <w:r w:rsidRPr="00B40AC2">
        <w:rPr>
          <w:rFonts w:cs="Times New Roman" w:hint="eastAsia"/>
          <w:color w:val="000000" w:themeColor="text1"/>
        </w:rPr>
        <w:t>平均面积为</w:t>
      </w:r>
      <w:r w:rsidRPr="00B40AC2">
        <w:rPr>
          <w:rFonts w:cs="Times New Roman" w:hint="eastAsia"/>
          <w:color w:val="000000" w:themeColor="text1"/>
        </w:rPr>
        <w:t>3.145</w:t>
      </w:r>
      <w:r w:rsidRPr="00B40AC2">
        <w:rPr>
          <w:rFonts w:cs="Times New Roman"/>
          <w:color w:val="000000" w:themeColor="text1"/>
        </w:rPr>
        <w:t>hm</w:t>
      </w:r>
      <w:r w:rsidRPr="00B40AC2">
        <w:rPr>
          <w:rFonts w:cs="Times New Roman"/>
          <w:color w:val="000000" w:themeColor="text1"/>
          <w:vertAlign w:val="superscript"/>
        </w:rPr>
        <w:t>2/</w:t>
      </w:r>
      <w:r w:rsidRPr="00B40AC2">
        <w:rPr>
          <w:rFonts w:cs="Times New Roman"/>
          <w:color w:val="000000" w:themeColor="text1"/>
        </w:rPr>
        <w:t>块，最小斑块面积为</w:t>
      </w:r>
      <w:r w:rsidRPr="00B40AC2">
        <w:rPr>
          <w:rFonts w:cs="Times New Roman"/>
          <w:color w:val="000000" w:themeColor="text1"/>
        </w:rPr>
        <w:t>243.370m</w:t>
      </w:r>
      <w:r w:rsidRPr="00B40AC2">
        <w:rPr>
          <w:rFonts w:cs="Times New Roman"/>
          <w:color w:val="000000" w:themeColor="text1"/>
          <w:vertAlign w:val="superscript"/>
        </w:rPr>
        <w:t>2</w:t>
      </w:r>
      <w:r w:rsidRPr="00B40AC2">
        <w:rPr>
          <w:rFonts w:cs="Times New Roman"/>
          <w:color w:val="000000" w:themeColor="text1"/>
        </w:rPr>
        <w:t>；马尾松林共有斑块</w:t>
      </w:r>
      <w:r w:rsidRPr="00B40AC2">
        <w:rPr>
          <w:rFonts w:cs="Times New Roman"/>
          <w:color w:val="000000" w:themeColor="text1"/>
        </w:rPr>
        <w:t>20</w:t>
      </w:r>
      <w:r w:rsidRPr="00B40AC2">
        <w:rPr>
          <w:rFonts w:cs="Times New Roman"/>
          <w:color w:val="000000" w:themeColor="text1"/>
        </w:rPr>
        <w:t>个，总面积为</w:t>
      </w:r>
      <w:r w:rsidRPr="00B40AC2">
        <w:rPr>
          <w:rFonts w:cs="Times New Roman"/>
          <w:color w:val="000000" w:themeColor="text1"/>
        </w:rPr>
        <w:t>34.072hm</w:t>
      </w:r>
      <w:r w:rsidRPr="00B40AC2">
        <w:rPr>
          <w:rFonts w:cs="Times New Roman"/>
          <w:color w:val="000000" w:themeColor="text1"/>
          <w:vertAlign w:val="superscript"/>
        </w:rPr>
        <w:t>2</w:t>
      </w:r>
      <w:r w:rsidRPr="00B40AC2">
        <w:rPr>
          <w:rFonts w:cs="Times New Roman"/>
          <w:color w:val="000000" w:themeColor="text1"/>
        </w:rPr>
        <w:t>，最大斑块面积为</w:t>
      </w:r>
      <w:r w:rsidRPr="00B40AC2">
        <w:rPr>
          <w:rFonts w:cs="Times New Roman"/>
          <w:color w:val="000000" w:themeColor="text1"/>
        </w:rPr>
        <w:t>7.396 hm</w:t>
      </w:r>
      <w:r w:rsidRPr="00B40AC2">
        <w:rPr>
          <w:rFonts w:cs="Times New Roman"/>
          <w:color w:val="000000" w:themeColor="text1"/>
          <w:vertAlign w:val="superscript"/>
        </w:rPr>
        <w:t>2</w:t>
      </w:r>
      <w:r w:rsidRPr="00B40AC2">
        <w:rPr>
          <w:rFonts w:cs="Times New Roman"/>
          <w:color w:val="000000" w:themeColor="text1"/>
        </w:rPr>
        <w:t>，</w:t>
      </w:r>
      <w:r w:rsidRPr="00B40AC2">
        <w:rPr>
          <w:rFonts w:cs="Times New Roman" w:hint="eastAsia"/>
          <w:color w:val="000000" w:themeColor="text1"/>
        </w:rPr>
        <w:t>平均面积为</w:t>
      </w:r>
      <w:r w:rsidRPr="00B40AC2">
        <w:rPr>
          <w:rFonts w:cs="Times New Roman" w:hint="eastAsia"/>
          <w:color w:val="000000" w:themeColor="text1"/>
        </w:rPr>
        <w:t>1.704</w:t>
      </w:r>
      <w:r w:rsidRPr="00B40AC2">
        <w:rPr>
          <w:rFonts w:cs="Times New Roman"/>
          <w:color w:val="000000" w:themeColor="text1"/>
        </w:rPr>
        <w:t>hm</w:t>
      </w:r>
      <w:r w:rsidRPr="00B40AC2">
        <w:rPr>
          <w:rFonts w:cs="Times New Roman"/>
          <w:color w:val="000000" w:themeColor="text1"/>
          <w:vertAlign w:val="superscript"/>
        </w:rPr>
        <w:t>2/</w:t>
      </w:r>
      <w:r w:rsidRPr="00B40AC2">
        <w:rPr>
          <w:rFonts w:cs="Times New Roman"/>
          <w:color w:val="000000" w:themeColor="text1"/>
        </w:rPr>
        <w:t>块，最小斑块面积为</w:t>
      </w:r>
      <w:r w:rsidRPr="00B40AC2">
        <w:rPr>
          <w:rFonts w:cs="Times New Roman"/>
          <w:color w:val="000000" w:themeColor="text1"/>
        </w:rPr>
        <w:t>218.729m</w:t>
      </w:r>
      <w:r w:rsidRPr="00B40AC2">
        <w:rPr>
          <w:rFonts w:cs="Times New Roman"/>
          <w:color w:val="000000" w:themeColor="text1"/>
          <w:vertAlign w:val="superscript"/>
        </w:rPr>
        <w:t>2</w:t>
      </w:r>
      <w:r w:rsidRPr="00B40AC2">
        <w:rPr>
          <w:rFonts w:cs="Times New Roman"/>
          <w:color w:val="000000" w:themeColor="text1"/>
        </w:rPr>
        <w:t>；箬竹林共有斑块</w:t>
      </w:r>
      <w:r w:rsidRPr="00B40AC2">
        <w:rPr>
          <w:rFonts w:cs="Times New Roman"/>
          <w:color w:val="000000" w:themeColor="text1"/>
        </w:rPr>
        <w:t>6</w:t>
      </w:r>
      <w:r w:rsidRPr="00B40AC2">
        <w:rPr>
          <w:rFonts w:cs="Times New Roman"/>
          <w:color w:val="000000" w:themeColor="text1"/>
        </w:rPr>
        <w:t>个，总面积为</w:t>
      </w:r>
      <w:r w:rsidRPr="00B40AC2">
        <w:rPr>
          <w:rFonts w:cs="Times New Roman"/>
          <w:color w:val="000000" w:themeColor="text1"/>
        </w:rPr>
        <w:t>3.007 hm</w:t>
      </w:r>
      <w:r w:rsidRPr="00B40AC2">
        <w:rPr>
          <w:rFonts w:cs="Times New Roman"/>
          <w:color w:val="000000" w:themeColor="text1"/>
          <w:vertAlign w:val="superscript"/>
        </w:rPr>
        <w:t>2</w:t>
      </w:r>
      <w:r w:rsidRPr="00B40AC2">
        <w:rPr>
          <w:rFonts w:cs="Times New Roman"/>
          <w:color w:val="000000" w:themeColor="text1"/>
        </w:rPr>
        <w:t>，最大斑块面积为</w:t>
      </w:r>
      <w:r w:rsidRPr="00B40AC2">
        <w:rPr>
          <w:rFonts w:cs="Times New Roman"/>
          <w:color w:val="000000" w:themeColor="text1"/>
        </w:rPr>
        <w:t>0.925 hm</w:t>
      </w:r>
      <w:r w:rsidRPr="00B40AC2">
        <w:rPr>
          <w:rFonts w:cs="Times New Roman"/>
          <w:color w:val="000000" w:themeColor="text1"/>
          <w:vertAlign w:val="superscript"/>
        </w:rPr>
        <w:t>2</w:t>
      </w:r>
      <w:r w:rsidRPr="00B40AC2">
        <w:rPr>
          <w:rFonts w:cs="Times New Roman"/>
          <w:color w:val="000000" w:themeColor="text1"/>
        </w:rPr>
        <w:t>，</w:t>
      </w:r>
      <w:r w:rsidRPr="00B40AC2">
        <w:rPr>
          <w:rFonts w:cs="Times New Roman" w:hint="eastAsia"/>
          <w:color w:val="000000" w:themeColor="text1"/>
        </w:rPr>
        <w:t>平均面积为</w:t>
      </w:r>
      <w:r w:rsidRPr="00B40AC2">
        <w:rPr>
          <w:rFonts w:cs="Times New Roman" w:hint="eastAsia"/>
          <w:color w:val="000000" w:themeColor="text1"/>
        </w:rPr>
        <w:t>0.501</w:t>
      </w:r>
      <w:r w:rsidRPr="00B40AC2">
        <w:rPr>
          <w:rFonts w:cs="Times New Roman"/>
          <w:color w:val="000000" w:themeColor="text1"/>
        </w:rPr>
        <w:t>hm</w:t>
      </w:r>
      <w:r w:rsidRPr="00B40AC2">
        <w:rPr>
          <w:rFonts w:cs="Times New Roman"/>
          <w:color w:val="000000" w:themeColor="text1"/>
          <w:vertAlign w:val="superscript"/>
        </w:rPr>
        <w:t>2/</w:t>
      </w:r>
      <w:r w:rsidRPr="00B40AC2">
        <w:rPr>
          <w:rFonts w:cs="Times New Roman"/>
          <w:color w:val="000000" w:themeColor="text1"/>
        </w:rPr>
        <w:t>块，最小斑块面积为</w:t>
      </w:r>
      <w:r w:rsidRPr="00B40AC2">
        <w:rPr>
          <w:rFonts w:cs="Times New Roman"/>
          <w:color w:val="000000" w:themeColor="text1"/>
        </w:rPr>
        <w:t>1541.369m</w:t>
      </w:r>
      <w:r w:rsidRPr="00B40AC2">
        <w:rPr>
          <w:rFonts w:cs="Times New Roman"/>
          <w:color w:val="000000" w:themeColor="text1"/>
          <w:vertAlign w:val="superscript"/>
        </w:rPr>
        <w:t>2</w:t>
      </w:r>
      <w:r w:rsidRPr="00B40AC2">
        <w:rPr>
          <w:rFonts w:cs="Times New Roman"/>
          <w:color w:val="000000" w:themeColor="text1"/>
        </w:rPr>
        <w:t>；黄荆</w:t>
      </w:r>
      <w:r w:rsidRPr="00B40AC2">
        <w:rPr>
          <w:rFonts w:cs="Times New Roman"/>
          <w:color w:val="000000" w:themeColor="text1"/>
        </w:rPr>
        <w:t>-</w:t>
      </w:r>
      <w:r w:rsidRPr="00B40AC2">
        <w:rPr>
          <w:rFonts w:cs="Times New Roman"/>
          <w:color w:val="000000" w:themeColor="text1"/>
        </w:rPr>
        <w:t>马桑灌丛共有斑块</w:t>
      </w:r>
      <w:r w:rsidRPr="00B40AC2">
        <w:rPr>
          <w:rFonts w:cs="Times New Roman"/>
          <w:color w:val="000000" w:themeColor="text1"/>
        </w:rPr>
        <w:t>62</w:t>
      </w:r>
      <w:r w:rsidRPr="00B40AC2">
        <w:rPr>
          <w:rFonts w:cs="Times New Roman"/>
          <w:color w:val="000000" w:themeColor="text1"/>
        </w:rPr>
        <w:t>个，总面积为</w:t>
      </w:r>
      <w:r w:rsidRPr="00B40AC2">
        <w:rPr>
          <w:rFonts w:cs="Times New Roman"/>
          <w:color w:val="000000" w:themeColor="text1"/>
        </w:rPr>
        <w:t>39.966 hm</w:t>
      </w:r>
      <w:r w:rsidRPr="00B40AC2">
        <w:rPr>
          <w:rFonts w:cs="Times New Roman"/>
          <w:color w:val="000000" w:themeColor="text1"/>
          <w:vertAlign w:val="superscript"/>
        </w:rPr>
        <w:t>2</w:t>
      </w:r>
      <w:r w:rsidRPr="00B40AC2">
        <w:rPr>
          <w:rFonts w:cs="Times New Roman"/>
          <w:color w:val="000000" w:themeColor="text1"/>
        </w:rPr>
        <w:t>，最大斑块面积为</w:t>
      </w:r>
      <w:r w:rsidRPr="00B40AC2">
        <w:rPr>
          <w:rFonts w:cs="Times New Roman"/>
          <w:color w:val="000000" w:themeColor="text1"/>
        </w:rPr>
        <w:t>9.177hm</w:t>
      </w:r>
      <w:r w:rsidRPr="00B40AC2">
        <w:rPr>
          <w:rFonts w:cs="Times New Roman"/>
          <w:color w:val="000000" w:themeColor="text1"/>
          <w:vertAlign w:val="superscript"/>
        </w:rPr>
        <w:t>2</w:t>
      </w:r>
      <w:r w:rsidRPr="00B40AC2">
        <w:rPr>
          <w:rFonts w:cs="Times New Roman"/>
          <w:color w:val="000000" w:themeColor="text1"/>
        </w:rPr>
        <w:t>，</w:t>
      </w:r>
      <w:r w:rsidRPr="00B40AC2">
        <w:rPr>
          <w:rFonts w:cs="Times New Roman" w:hint="eastAsia"/>
          <w:color w:val="000000" w:themeColor="text1"/>
        </w:rPr>
        <w:t>平均面积为</w:t>
      </w:r>
      <w:r w:rsidRPr="00B40AC2">
        <w:rPr>
          <w:rFonts w:cs="Times New Roman" w:hint="eastAsia"/>
          <w:color w:val="000000" w:themeColor="text1"/>
        </w:rPr>
        <w:t>0.645</w:t>
      </w:r>
      <w:r w:rsidRPr="00B40AC2">
        <w:rPr>
          <w:rFonts w:cs="Times New Roman"/>
          <w:color w:val="000000" w:themeColor="text1"/>
        </w:rPr>
        <w:t>hm</w:t>
      </w:r>
      <w:r w:rsidRPr="00B40AC2">
        <w:rPr>
          <w:rFonts w:cs="Times New Roman"/>
          <w:color w:val="000000" w:themeColor="text1"/>
          <w:vertAlign w:val="superscript"/>
        </w:rPr>
        <w:t>2/</w:t>
      </w:r>
      <w:r w:rsidRPr="00B40AC2">
        <w:rPr>
          <w:rFonts w:cs="Times New Roman"/>
          <w:color w:val="000000" w:themeColor="text1"/>
        </w:rPr>
        <w:t>块，最小斑块面积为</w:t>
      </w:r>
      <w:r w:rsidRPr="00B40AC2">
        <w:rPr>
          <w:rFonts w:cs="Times New Roman"/>
          <w:color w:val="000000" w:themeColor="text1"/>
        </w:rPr>
        <w:t>394.825m</w:t>
      </w:r>
      <w:r w:rsidRPr="00B40AC2">
        <w:rPr>
          <w:rFonts w:cs="Times New Roman"/>
          <w:color w:val="000000" w:themeColor="text1"/>
          <w:vertAlign w:val="superscript"/>
        </w:rPr>
        <w:t>2</w:t>
      </w:r>
      <w:r w:rsidRPr="00B40AC2">
        <w:rPr>
          <w:rFonts w:cs="Times New Roman"/>
          <w:color w:val="000000" w:themeColor="text1"/>
        </w:rPr>
        <w:t>；蕨草草丛共有斑块</w:t>
      </w:r>
      <w:r w:rsidRPr="00B40AC2">
        <w:rPr>
          <w:rFonts w:cs="Times New Roman"/>
          <w:color w:val="000000" w:themeColor="text1"/>
        </w:rPr>
        <w:t>71</w:t>
      </w:r>
      <w:r w:rsidRPr="00B40AC2">
        <w:rPr>
          <w:rFonts w:cs="Times New Roman"/>
          <w:color w:val="000000" w:themeColor="text1"/>
        </w:rPr>
        <w:t>个，总面积为</w:t>
      </w:r>
      <w:r w:rsidRPr="00B40AC2">
        <w:rPr>
          <w:rFonts w:cs="Times New Roman"/>
          <w:color w:val="000000" w:themeColor="text1"/>
        </w:rPr>
        <w:t>10.307 hm</w:t>
      </w:r>
      <w:r w:rsidRPr="00B40AC2">
        <w:rPr>
          <w:rFonts w:cs="Times New Roman"/>
          <w:color w:val="000000" w:themeColor="text1"/>
          <w:vertAlign w:val="superscript"/>
        </w:rPr>
        <w:t>2</w:t>
      </w:r>
      <w:r w:rsidRPr="00B40AC2">
        <w:rPr>
          <w:rFonts w:cs="Times New Roman"/>
          <w:color w:val="000000" w:themeColor="text1"/>
        </w:rPr>
        <w:t>，最大斑块面积为</w:t>
      </w:r>
      <w:r w:rsidRPr="00B40AC2">
        <w:rPr>
          <w:rFonts w:cs="Times New Roman"/>
          <w:color w:val="000000" w:themeColor="text1"/>
        </w:rPr>
        <w:t>1.143 hm</w:t>
      </w:r>
      <w:r w:rsidRPr="00B40AC2">
        <w:rPr>
          <w:rFonts w:cs="Times New Roman"/>
          <w:color w:val="000000" w:themeColor="text1"/>
          <w:vertAlign w:val="superscript"/>
        </w:rPr>
        <w:t>2</w:t>
      </w:r>
      <w:r w:rsidRPr="00B40AC2">
        <w:rPr>
          <w:rFonts w:cs="Times New Roman"/>
          <w:color w:val="000000" w:themeColor="text1"/>
        </w:rPr>
        <w:t>，</w:t>
      </w:r>
      <w:r w:rsidRPr="00B40AC2">
        <w:rPr>
          <w:rFonts w:cs="Times New Roman" w:hint="eastAsia"/>
          <w:color w:val="000000" w:themeColor="text1"/>
        </w:rPr>
        <w:t>平均面积为</w:t>
      </w:r>
      <w:r w:rsidRPr="00B40AC2">
        <w:rPr>
          <w:rFonts w:cs="Times New Roman" w:hint="eastAsia"/>
          <w:color w:val="000000" w:themeColor="text1"/>
        </w:rPr>
        <w:t>0.145</w:t>
      </w:r>
      <w:r w:rsidRPr="00B40AC2">
        <w:rPr>
          <w:rFonts w:cs="Times New Roman"/>
          <w:color w:val="000000" w:themeColor="text1"/>
        </w:rPr>
        <w:t>hm</w:t>
      </w:r>
      <w:r w:rsidRPr="00B40AC2">
        <w:rPr>
          <w:rFonts w:cs="Times New Roman"/>
          <w:color w:val="000000" w:themeColor="text1"/>
          <w:vertAlign w:val="superscript"/>
        </w:rPr>
        <w:t>2/</w:t>
      </w:r>
      <w:r w:rsidRPr="00B40AC2">
        <w:rPr>
          <w:rFonts w:cs="Times New Roman"/>
          <w:color w:val="000000" w:themeColor="text1"/>
        </w:rPr>
        <w:t>块，最小斑块面积为</w:t>
      </w:r>
      <w:r w:rsidRPr="00B40AC2">
        <w:rPr>
          <w:rFonts w:cs="Times New Roman"/>
          <w:color w:val="000000" w:themeColor="text1"/>
        </w:rPr>
        <w:t>20.430m</w:t>
      </w:r>
      <w:r w:rsidRPr="00B40AC2">
        <w:rPr>
          <w:rFonts w:cs="Times New Roman"/>
          <w:color w:val="000000" w:themeColor="text1"/>
          <w:vertAlign w:val="superscript"/>
        </w:rPr>
        <w:t>2</w:t>
      </w:r>
      <w:r w:rsidRPr="00B40AC2">
        <w:rPr>
          <w:rFonts w:cs="Times New Roman"/>
          <w:color w:val="000000" w:themeColor="text1"/>
        </w:rPr>
        <w:t>；栽培植被共有斑块</w:t>
      </w:r>
      <w:r w:rsidRPr="00B40AC2">
        <w:rPr>
          <w:rFonts w:cs="Times New Roman"/>
          <w:color w:val="000000" w:themeColor="text1"/>
        </w:rPr>
        <w:t>27</w:t>
      </w:r>
      <w:r w:rsidRPr="00B40AC2">
        <w:rPr>
          <w:rFonts w:cs="Times New Roman"/>
          <w:color w:val="000000" w:themeColor="text1"/>
        </w:rPr>
        <w:t>个，总面积为</w:t>
      </w:r>
      <w:r w:rsidRPr="00B40AC2">
        <w:rPr>
          <w:rFonts w:cs="Times New Roman"/>
          <w:color w:val="000000" w:themeColor="text1"/>
        </w:rPr>
        <w:t>1.247 hm</w:t>
      </w:r>
      <w:r w:rsidRPr="00B40AC2">
        <w:rPr>
          <w:rFonts w:cs="Times New Roman"/>
          <w:color w:val="000000" w:themeColor="text1"/>
          <w:vertAlign w:val="superscript"/>
        </w:rPr>
        <w:t>2</w:t>
      </w:r>
      <w:r w:rsidRPr="00B40AC2">
        <w:rPr>
          <w:rFonts w:cs="Times New Roman"/>
          <w:color w:val="000000" w:themeColor="text1"/>
        </w:rPr>
        <w:t>，最大斑块面积为</w:t>
      </w:r>
      <w:r w:rsidRPr="00B40AC2">
        <w:rPr>
          <w:rFonts w:cs="Times New Roman"/>
          <w:color w:val="000000" w:themeColor="text1"/>
        </w:rPr>
        <w:t>0.210hm</w:t>
      </w:r>
      <w:r w:rsidRPr="00B40AC2">
        <w:rPr>
          <w:rFonts w:cs="Times New Roman"/>
          <w:color w:val="000000" w:themeColor="text1"/>
          <w:vertAlign w:val="superscript"/>
        </w:rPr>
        <w:t>2</w:t>
      </w:r>
      <w:r w:rsidRPr="00B40AC2">
        <w:rPr>
          <w:rFonts w:cs="Times New Roman"/>
          <w:color w:val="000000" w:themeColor="text1"/>
        </w:rPr>
        <w:t>，</w:t>
      </w:r>
      <w:r w:rsidRPr="00B40AC2">
        <w:rPr>
          <w:rFonts w:cs="Times New Roman" w:hint="eastAsia"/>
          <w:color w:val="000000" w:themeColor="text1"/>
        </w:rPr>
        <w:t>平均面积为</w:t>
      </w:r>
      <w:r w:rsidRPr="00B40AC2">
        <w:rPr>
          <w:rFonts w:cs="Times New Roman" w:hint="eastAsia"/>
          <w:color w:val="000000" w:themeColor="text1"/>
        </w:rPr>
        <w:t>0.052</w:t>
      </w:r>
      <w:r w:rsidRPr="00B40AC2">
        <w:rPr>
          <w:rFonts w:cs="Times New Roman"/>
          <w:color w:val="000000" w:themeColor="text1"/>
        </w:rPr>
        <w:t>hm</w:t>
      </w:r>
      <w:r w:rsidRPr="00B40AC2">
        <w:rPr>
          <w:rFonts w:cs="Times New Roman"/>
          <w:color w:val="000000" w:themeColor="text1"/>
          <w:vertAlign w:val="superscript"/>
        </w:rPr>
        <w:t>2/</w:t>
      </w:r>
      <w:r w:rsidRPr="00B40AC2">
        <w:rPr>
          <w:rFonts w:cs="Times New Roman"/>
          <w:color w:val="000000" w:themeColor="text1"/>
        </w:rPr>
        <w:t>块，最小斑块面积为</w:t>
      </w:r>
      <w:r w:rsidRPr="00B40AC2">
        <w:rPr>
          <w:rFonts w:cs="Times New Roman"/>
          <w:color w:val="000000" w:themeColor="text1"/>
        </w:rPr>
        <w:t>86.897m</w:t>
      </w:r>
      <w:r w:rsidRPr="00B40AC2">
        <w:rPr>
          <w:rFonts w:cs="Times New Roman"/>
          <w:color w:val="000000" w:themeColor="text1"/>
          <w:vertAlign w:val="superscript"/>
        </w:rPr>
        <w:t>2</w:t>
      </w:r>
      <w:r w:rsidRPr="00B40AC2">
        <w:rPr>
          <w:rFonts w:cs="Times New Roman"/>
          <w:color w:val="000000" w:themeColor="text1"/>
        </w:rPr>
        <w:t>；</w:t>
      </w:r>
    </w:p>
    <w:p w14:paraId="25B6BFD5" w14:textId="004ADEF3" w:rsidR="00316069" w:rsidRPr="00B40AC2" w:rsidRDefault="00030964" w:rsidP="00030964">
      <w:pPr>
        <w:pStyle w:val="a8"/>
        <w:rPr>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8</w:t>
      </w:r>
      <w:r w:rsidR="00144200" w:rsidRPr="00B40AC2">
        <w:rPr>
          <w:color w:val="000000" w:themeColor="text1"/>
        </w:rPr>
        <w:fldChar w:fldCharType="end"/>
      </w:r>
      <w:r w:rsidRPr="00B40AC2">
        <w:rPr>
          <w:color w:val="000000" w:themeColor="text1"/>
        </w:rPr>
        <w:t xml:space="preserve">  </w:t>
      </w:r>
      <w:r w:rsidR="00316069" w:rsidRPr="00B40AC2">
        <w:rPr>
          <w:color w:val="000000" w:themeColor="text1"/>
        </w:rPr>
        <w:t>评价区各类斑块的景观参数分析</w:t>
      </w:r>
    </w:p>
    <w:tbl>
      <w:tblPr>
        <w:tblW w:w="5000" w:type="pct"/>
        <w:tblLayout w:type="fixed"/>
        <w:tblLook w:val="04A0" w:firstRow="1" w:lastRow="0" w:firstColumn="1" w:lastColumn="0" w:noHBand="0" w:noVBand="1"/>
      </w:tblPr>
      <w:tblGrid>
        <w:gridCol w:w="1901"/>
        <w:gridCol w:w="1111"/>
        <w:gridCol w:w="1235"/>
        <w:gridCol w:w="1304"/>
        <w:gridCol w:w="1584"/>
        <w:gridCol w:w="2151"/>
      </w:tblGrid>
      <w:tr w:rsidR="00B40AC2" w:rsidRPr="00B40AC2" w14:paraId="48FF94C2" w14:textId="77777777" w:rsidTr="000E48C2">
        <w:trPr>
          <w:trHeight w:val="300"/>
        </w:trPr>
        <w:tc>
          <w:tcPr>
            <w:tcW w:w="10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EA02D4" w14:textId="77777777" w:rsidR="00316069" w:rsidRPr="00B40AC2" w:rsidRDefault="00316069" w:rsidP="00030964">
            <w:pPr>
              <w:pStyle w:val="aff7"/>
              <w:rPr>
                <w:color w:val="000000" w:themeColor="text1"/>
              </w:rPr>
            </w:pPr>
            <w:r w:rsidRPr="00B40AC2">
              <w:rPr>
                <w:rFonts w:hint="eastAsia"/>
                <w:color w:val="000000" w:themeColor="text1"/>
              </w:rPr>
              <w:t>植被型</w:t>
            </w:r>
          </w:p>
        </w:tc>
        <w:tc>
          <w:tcPr>
            <w:tcW w:w="598" w:type="pct"/>
            <w:tcBorders>
              <w:top w:val="single" w:sz="4" w:space="0" w:color="auto"/>
              <w:left w:val="nil"/>
              <w:bottom w:val="single" w:sz="4" w:space="0" w:color="auto"/>
              <w:right w:val="single" w:sz="4" w:space="0" w:color="auto"/>
            </w:tcBorders>
            <w:shd w:val="clear" w:color="auto" w:fill="auto"/>
            <w:noWrap/>
            <w:vAlign w:val="center"/>
            <w:hideMark/>
          </w:tcPr>
          <w:p w14:paraId="227B5E8D" w14:textId="77777777" w:rsidR="00316069" w:rsidRPr="00B40AC2" w:rsidRDefault="00316069" w:rsidP="00030964">
            <w:pPr>
              <w:pStyle w:val="aff7"/>
              <w:rPr>
                <w:color w:val="000000" w:themeColor="text1"/>
              </w:rPr>
            </w:pPr>
            <w:r w:rsidRPr="00B40AC2">
              <w:rPr>
                <w:rFonts w:hint="eastAsia"/>
                <w:color w:val="000000" w:themeColor="text1"/>
              </w:rPr>
              <w:t>斑块数</w:t>
            </w:r>
          </w:p>
        </w:tc>
        <w:tc>
          <w:tcPr>
            <w:tcW w:w="665" w:type="pct"/>
            <w:tcBorders>
              <w:top w:val="single" w:sz="4" w:space="0" w:color="auto"/>
              <w:left w:val="nil"/>
              <w:bottom w:val="single" w:sz="4" w:space="0" w:color="auto"/>
              <w:right w:val="single" w:sz="4" w:space="0" w:color="auto"/>
            </w:tcBorders>
            <w:shd w:val="clear" w:color="auto" w:fill="auto"/>
            <w:noWrap/>
            <w:vAlign w:val="center"/>
            <w:hideMark/>
          </w:tcPr>
          <w:p w14:paraId="71E71179" w14:textId="77777777" w:rsidR="00316069" w:rsidRPr="00B40AC2" w:rsidRDefault="00316069" w:rsidP="00030964">
            <w:pPr>
              <w:pStyle w:val="aff7"/>
              <w:rPr>
                <w:color w:val="000000" w:themeColor="text1"/>
              </w:rPr>
            </w:pPr>
            <w:r w:rsidRPr="00B40AC2">
              <w:rPr>
                <w:rFonts w:hint="eastAsia"/>
                <w:color w:val="000000" w:themeColor="text1"/>
              </w:rPr>
              <w:t>总面积（</w:t>
            </w:r>
            <w:r w:rsidRPr="00B40AC2">
              <w:rPr>
                <w:color w:val="000000" w:themeColor="text1"/>
              </w:rPr>
              <w:t>hm</w:t>
            </w:r>
            <w:r w:rsidRPr="00B40AC2">
              <w:rPr>
                <w:color w:val="000000" w:themeColor="text1"/>
                <w:vertAlign w:val="superscript"/>
              </w:rPr>
              <w:t>2</w:t>
            </w:r>
            <w:r w:rsidRPr="00B40AC2">
              <w:rPr>
                <w:color w:val="000000" w:themeColor="text1"/>
              </w:rPr>
              <w:t>）</w:t>
            </w:r>
          </w:p>
        </w:tc>
        <w:tc>
          <w:tcPr>
            <w:tcW w:w="702" w:type="pct"/>
            <w:tcBorders>
              <w:top w:val="single" w:sz="4" w:space="0" w:color="auto"/>
              <w:left w:val="nil"/>
              <w:bottom w:val="single" w:sz="4" w:space="0" w:color="auto"/>
              <w:right w:val="single" w:sz="4" w:space="0" w:color="auto"/>
            </w:tcBorders>
            <w:shd w:val="clear" w:color="auto" w:fill="auto"/>
            <w:noWrap/>
            <w:vAlign w:val="center"/>
            <w:hideMark/>
          </w:tcPr>
          <w:p w14:paraId="48964F62" w14:textId="77777777" w:rsidR="00316069" w:rsidRPr="00B40AC2" w:rsidRDefault="00316069" w:rsidP="00030964">
            <w:pPr>
              <w:pStyle w:val="aff7"/>
              <w:rPr>
                <w:color w:val="000000" w:themeColor="text1"/>
              </w:rPr>
            </w:pPr>
            <w:r w:rsidRPr="00B40AC2">
              <w:rPr>
                <w:rFonts w:hint="eastAsia"/>
                <w:color w:val="000000" w:themeColor="text1"/>
              </w:rPr>
              <w:t>最大面积（</w:t>
            </w:r>
            <w:r w:rsidRPr="00B40AC2">
              <w:rPr>
                <w:color w:val="000000" w:themeColor="text1"/>
              </w:rPr>
              <w:t>hm</w:t>
            </w:r>
            <w:r w:rsidRPr="00B40AC2">
              <w:rPr>
                <w:color w:val="000000" w:themeColor="text1"/>
                <w:vertAlign w:val="superscript"/>
              </w:rPr>
              <w:t>2</w:t>
            </w:r>
            <w:r w:rsidRPr="00B40AC2">
              <w:rPr>
                <w:color w:val="000000" w:themeColor="text1"/>
              </w:rPr>
              <w:t>）</w:t>
            </w:r>
          </w:p>
        </w:tc>
        <w:tc>
          <w:tcPr>
            <w:tcW w:w="853" w:type="pct"/>
            <w:tcBorders>
              <w:top w:val="single" w:sz="4" w:space="0" w:color="auto"/>
              <w:left w:val="nil"/>
              <w:bottom w:val="single" w:sz="4" w:space="0" w:color="auto"/>
              <w:right w:val="single" w:sz="4" w:space="0" w:color="auto"/>
            </w:tcBorders>
            <w:shd w:val="clear" w:color="auto" w:fill="auto"/>
            <w:noWrap/>
            <w:vAlign w:val="center"/>
            <w:hideMark/>
          </w:tcPr>
          <w:p w14:paraId="49704954" w14:textId="77777777" w:rsidR="00316069" w:rsidRPr="00B40AC2" w:rsidRDefault="00316069" w:rsidP="00030964">
            <w:pPr>
              <w:pStyle w:val="aff7"/>
              <w:rPr>
                <w:color w:val="000000" w:themeColor="text1"/>
              </w:rPr>
            </w:pPr>
            <w:r w:rsidRPr="00B40AC2">
              <w:rPr>
                <w:color w:val="000000" w:themeColor="text1"/>
              </w:rPr>
              <w:t>最小面积</w:t>
            </w:r>
            <w:r w:rsidRPr="00B40AC2">
              <w:rPr>
                <w:rFonts w:hint="eastAsia"/>
                <w:color w:val="000000" w:themeColor="text1"/>
              </w:rPr>
              <w:t>（</w:t>
            </w:r>
            <w:r w:rsidRPr="00B40AC2">
              <w:rPr>
                <w:color w:val="000000" w:themeColor="text1"/>
              </w:rPr>
              <w:t>m</w:t>
            </w:r>
            <w:r w:rsidRPr="00B40AC2">
              <w:rPr>
                <w:color w:val="000000" w:themeColor="text1"/>
                <w:vertAlign w:val="superscript"/>
              </w:rPr>
              <w:t>2</w:t>
            </w:r>
            <w:r w:rsidRPr="00B40AC2">
              <w:rPr>
                <w:color w:val="000000" w:themeColor="text1"/>
              </w:rPr>
              <w:t>）</w:t>
            </w:r>
          </w:p>
        </w:tc>
        <w:tc>
          <w:tcPr>
            <w:tcW w:w="1158" w:type="pct"/>
            <w:tcBorders>
              <w:top w:val="single" w:sz="4" w:space="0" w:color="auto"/>
              <w:left w:val="nil"/>
              <w:bottom w:val="single" w:sz="4" w:space="0" w:color="auto"/>
              <w:right w:val="single" w:sz="4" w:space="0" w:color="auto"/>
            </w:tcBorders>
            <w:shd w:val="clear" w:color="auto" w:fill="auto"/>
            <w:noWrap/>
            <w:vAlign w:val="center"/>
            <w:hideMark/>
          </w:tcPr>
          <w:p w14:paraId="73B9F67A" w14:textId="77777777" w:rsidR="00316069" w:rsidRPr="00B40AC2" w:rsidRDefault="00316069" w:rsidP="00030964">
            <w:pPr>
              <w:pStyle w:val="aff7"/>
              <w:rPr>
                <w:color w:val="000000" w:themeColor="text1"/>
              </w:rPr>
            </w:pPr>
            <w:r w:rsidRPr="00B40AC2">
              <w:rPr>
                <w:rFonts w:hint="eastAsia"/>
                <w:color w:val="000000" w:themeColor="text1"/>
              </w:rPr>
              <w:t>平均面积</w:t>
            </w:r>
          </w:p>
          <w:p w14:paraId="403193CA" w14:textId="77777777" w:rsidR="00316069" w:rsidRPr="00B40AC2" w:rsidRDefault="00316069" w:rsidP="00030964">
            <w:pPr>
              <w:pStyle w:val="aff7"/>
              <w:rPr>
                <w:color w:val="000000" w:themeColor="text1"/>
              </w:rPr>
            </w:pPr>
            <w:r w:rsidRPr="00B40AC2">
              <w:rPr>
                <w:rFonts w:hint="eastAsia"/>
                <w:color w:val="000000" w:themeColor="text1"/>
              </w:rPr>
              <w:t>（</w:t>
            </w:r>
            <w:r w:rsidRPr="00B40AC2">
              <w:rPr>
                <w:color w:val="000000" w:themeColor="text1"/>
              </w:rPr>
              <w:t>/hm</w:t>
            </w:r>
            <w:r w:rsidRPr="00B40AC2">
              <w:rPr>
                <w:color w:val="000000" w:themeColor="text1"/>
                <w:vertAlign w:val="superscript"/>
              </w:rPr>
              <w:t>2</w:t>
            </w:r>
            <w:r w:rsidRPr="00B40AC2">
              <w:rPr>
                <w:color w:val="000000" w:themeColor="text1"/>
              </w:rPr>
              <w:t>）</w:t>
            </w:r>
          </w:p>
        </w:tc>
      </w:tr>
      <w:tr w:rsidR="00B40AC2" w:rsidRPr="00B40AC2" w14:paraId="50B2D22A" w14:textId="77777777" w:rsidTr="000E48C2">
        <w:trPr>
          <w:trHeight w:val="300"/>
        </w:trPr>
        <w:tc>
          <w:tcPr>
            <w:tcW w:w="1023" w:type="pct"/>
            <w:tcBorders>
              <w:top w:val="nil"/>
              <w:left w:val="single" w:sz="4" w:space="0" w:color="auto"/>
              <w:bottom w:val="single" w:sz="4" w:space="0" w:color="auto"/>
              <w:right w:val="single" w:sz="4" w:space="0" w:color="auto"/>
            </w:tcBorders>
            <w:shd w:val="clear" w:color="auto" w:fill="auto"/>
            <w:noWrap/>
            <w:vAlign w:val="center"/>
            <w:hideMark/>
          </w:tcPr>
          <w:p w14:paraId="0FFAB14B" w14:textId="77777777" w:rsidR="00316069" w:rsidRPr="00B40AC2" w:rsidRDefault="00316069" w:rsidP="00030964">
            <w:pPr>
              <w:pStyle w:val="aff7"/>
              <w:rPr>
                <w:color w:val="000000" w:themeColor="text1"/>
              </w:rPr>
            </w:pPr>
            <w:r w:rsidRPr="00B40AC2">
              <w:rPr>
                <w:rFonts w:hint="eastAsia"/>
                <w:color w:val="000000" w:themeColor="text1"/>
              </w:rPr>
              <w:t>青冈林</w:t>
            </w:r>
          </w:p>
        </w:tc>
        <w:tc>
          <w:tcPr>
            <w:tcW w:w="598" w:type="pct"/>
            <w:tcBorders>
              <w:top w:val="nil"/>
              <w:left w:val="nil"/>
              <w:bottom w:val="single" w:sz="4" w:space="0" w:color="auto"/>
              <w:right w:val="single" w:sz="4" w:space="0" w:color="auto"/>
            </w:tcBorders>
            <w:shd w:val="clear" w:color="auto" w:fill="auto"/>
            <w:noWrap/>
            <w:vAlign w:val="center"/>
            <w:hideMark/>
          </w:tcPr>
          <w:p w14:paraId="1F70436B" w14:textId="77777777" w:rsidR="00316069" w:rsidRPr="00B40AC2" w:rsidRDefault="00316069" w:rsidP="00030964">
            <w:pPr>
              <w:pStyle w:val="aff7"/>
              <w:rPr>
                <w:color w:val="000000" w:themeColor="text1"/>
              </w:rPr>
            </w:pPr>
            <w:r w:rsidRPr="00B40AC2">
              <w:rPr>
                <w:color w:val="000000" w:themeColor="text1"/>
              </w:rPr>
              <w:t>9</w:t>
            </w:r>
          </w:p>
        </w:tc>
        <w:tc>
          <w:tcPr>
            <w:tcW w:w="665" w:type="pct"/>
            <w:tcBorders>
              <w:top w:val="nil"/>
              <w:left w:val="nil"/>
              <w:bottom w:val="single" w:sz="4" w:space="0" w:color="auto"/>
              <w:right w:val="single" w:sz="4" w:space="0" w:color="auto"/>
            </w:tcBorders>
            <w:shd w:val="clear" w:color="auto" w:fill="auto"/>
            <w:noWrap/>
            <w:vAlign w:val="center"/>
            <w:hideMark/>
          </w:tcPr>
          <w:p w14:paraId="30D72A0D" w14:textId="77777777" w:rsidR="00316069" w:rsidRPr="00B40AC2" w:rsidRDefault="00316069" w:rsidP="00030964">
            <w:pPr>
              <w:pStyle w:val="aff7"/>
              <w:rPr>
                <w:color w:val="000000" w:themeColor="text1"/>
              </w:rPr>
            </w:pPr>
            <w:r w:rsidRPr="00B40AC2">
              <w:rPr>
                <w:color w:val="000000" w:themeColor="text1"/>
              </w:rPr>
              <w:t xml:space="preserve">78.616 </w:t>
            </w:r>
          </w:p>
        </w:tc>
        <w:tc>
          <w:tcPr>
            <w:tcW w:w="702" w:type="pct"/>
            <w:tcBorders>
              <w:top w:val="nil"/>
              <w:left w:val="nil"/>
              <w:bottom w:val="single" w:sz="4" w:space="0" w:color="auto"/>
              <w:right w:val="single" w:sz="4" w:space="0" w:color="auto"/>
            </w:tcBorders>
            <w:shd w:val="clear" w:color="auto" w:fill="auto"/>
            <w:noWrap/>
            <w:vAlign w:val="center"/>
            <w:hideMark/>
          </w:tcPr>
          <w:p w14:paraId="497507D1" w14:textId="77777777" w:rsidR="00316069" w:rsidRPr="00B40AC2" w:rsidRDefault="00316069" w:rsidP="00030964">
            <w:pPr>
              <w:pStyle w:val="aff7"/>
              <w:rPr>
                <w:color w:val="000000" w:themeColor="text1"/>
              </w:rPr>
            </w:pPr>
            <w:r w:rsidRPr="00B40AC2">
              <w:rPr>
                <w:color w:val="000000" w:themeColor="text1"/>
              </w:rPr>
              <w:t xml:space="preserve">52.338 </w:t>
            </w:r>
          </w:p>
        </w:tc>
        <w:tc>
          <w:tcPr>
            <w:tcW w:w="853" w:type="pct"/>
            <w:tcBorders>
              <w:top w:val="nil"/>
              <w:left w:val="nil"/>
              <w:bottom w:val="single" w:sz="4" w:space="0" w:color="auto"/>
              <w:right w:val="single" w:sz="4" w:space="0" w:color="auto"/>
            </w:tcBorders>
            <w:shd w:val="clear" w:color="auto" w:fill="auto"/>
            <w:noWrap/>
            <w:vAlign w:val="center"/>
            <w:hideMark/>
          </w:tcPr>
          <w:p w14:paraId="29B9C7A0" w14:textId="77777777" w:rsidR="00316069" w:rsidRPr="00B40AC2" w:rsidRDefault="00316069" w:rsidP="00030964">
            <w:pPr>
              <w:pStyle w:val="aff7"/>
              <w:rPr>
                <w:color w:val="000000" w:themeColor="text1"/>
              </w:rPr>
            </w:pPr>
            <w:r w:rsidRPr="00B40AC2">
              <w:rPr>
                <w:color w:val="000000" w:themeColor="text1"/>
              </w:rPr>
              <w:t xml:space="preserve">9898.599 </w:t>
            </w:r>
          </w:p>
        </w:tc>
        <w:tc>
          <w:tcPr>
            <w:tcW w:w="1158" w:type="pct"/>
            <w:tcBorders>
              <w:top w:val="nil"/>
              <w:left w:val="nil"/>
              <w:bottom w:val="single" w:sz="4" w:space="0" w:color="auto"/>
              <w:right w:val="single" w:sz="4" w:space="0" w:color="auto"/>
            </w:tcBorders>
            <w:shd w:val="clear" w:color="auto" w:fill="auto"/>
            <w:noWrap/>
            <w:vAlign w:val="center"/>
            <w:hideMark/>
          </w:tcPr>
          <w:p w14:paraId="572C11C7" w14:textId="77777777" w:rsidR="00316069" w:rsidRPr="00B40AC2" w:rsidRDefault="00316069" w:rsidP="00030964">
            <w:pPr>
              <w:pStyle w:val="aff7"/>
              <w:rPr>
                <w:color w:val="000000" w:themeColor="text1"/>
              </w:rPr>
            </w:pPr>
            <w:r w:rsidRPr="00B40AC2">
              <w:rPr>
                <w:color w:val="000000" w:themeColor="text1"/>
              </w:rPr>
              <w:t xml:space="preserve">8.735 </w:t>
            </w:r>
          </w:p>
        </w:tc>
      </w:tr>
      <w:tr w:rsidR="00B40AC2" w:rsidRPr="00B40AC2" w14:paraId="447B5D00" w14:textId="77777777" w:rsidTr="000E48C2">
        <w:trPr>
          <w:trHeight w:val="300"/>
        </w:trPr>
        <w:tc>
          <w:tcPr>
            <w:tcW w:w="1023" w:type="pct"/>
            <w:tcBorders>
              <w:top w:val="nil"/>
              <w:left w:val="single" w:sz="4" w:space="0" w:color="auto"/>
              <w:bottom w:val="single" w:sz="4" w:space="0" w:color="auto"/>
              <w:right w:val="single" w:sz="4" w:space="0" w:color="auto"/>
            </w:tcBorders>
            <w:shd w:val="clear" w:color="auto" w:fill="auto"/>
            <w:noWrap/>
            <w:vAlign w:val="center"/>
            <w:hideMark/>
          </w:tcPr>
          <w:p w14:paraId="77356B0C" w14:textId="77777777" w:rsidR="00316069" w:rsidRPr="00B40AC2" w:rsidRDefault="00316069" w:rsidP="00030964">
            <w:pPr>
              <w:pStyle w:val="aff7"/>
              <w:rPr>
                <w:color w:val="000000" w:themeColor="text1"/>
              </w:rPr>
            </w:pPr>
            <w:r w:rsidRPr="00B40AC2">
              <w:rPr>
                <w:rFonts w:hint="eastAsia"/>
                <w:color w:val="000000" w:themeColor="text1"/>
              </w:rPr>
              <w:t>包石栎林</w:t>
            </w:r>
          </w:p>
        </w:tc>
        <w:tc>
          <w:tcPr>
            <w:tcW w:w="598" w:type="pct"/>
            <w:tcBorders>
              <w:top w:val="nil"/>
              <w:left w:val="nil"/>
              <w:bottom w:val="single" w:sz="4" w:space="0" w:color="auto"/>
              <w:right w:val="single" w:sz="4" w:space="0" w:color="auto"/>
            </w:tcBorders>
            <w:shd w:val="clear" w:color="auto" w:fill="auto"/>
            <w:noWrap/>
            <w:vAlign w:val="center"/>
            <w:hideMark/>
          </w:tcPr>
          <w:p w14:paraId="5758AABD" w14:textId="77777777" w:rsidR="00316069" w:rsidRPr="00B40AC2" w:rsidRDefault="00316069" w:rsidP="00030964">
            <w:pPr>
              <w:pStyle w:val="aff7"/>
              <w:rPr>
                <w:color w:val="000000" w:themeColor="text1"/>
              </w:rPr>
            </w:pPr>
            <w:r w:rsidRPr="00B40AC2">
              <w:rPr>
                <w:color w:val="000000" w:themeColor="text1"/>
              </w:rPr>
              <w:t>18</w:t>
            </w:r>
          </w:p>
        </w:tc>
        <w:tc>
          <w:tcPr>
            <w:tcW w:w="665" w:type="pct"/>
            <w:tcBorders>
              <w:top w:val="nil"/>
              <w:left w:val="nil"/>
              <w:bottom w:val="single" w:sz="4" w:space="0" w:color="auto"/>
              <w:right w:val="single" w:sz="4" w:space="0" w:color="auto"/>
            </w:tcBorders>
            <w:shd w:val="clear" w:color="auto" w:fill="auto"/>
            <w:noWrap/>
            <w:vAlign w:val="center"/>
            <w:hideMark/>
          </w:tcPr>
          <w:p w14:paraId="7F9AE667" w14:textId="77777777" w:rsidR="00316069" w:rsidRPr="00B40AC2" w:rsidRDefault="00316069" w:rsidP="00030964">
            <w:pPr>
              <w:pStyle w:val="aff7"/>
              <w:rPr>
                <w:color w:val="000000" w:themeColor="text1"/>
              </w:rPr>
            </w:pPr>
            <w:r w:rsidRPr="00B40AC2">
              <w:rPr>
                <w:color w:val="000000" w:themeColor="text1"/>
              </w:rPr>
              <w:t xml:space="preserve">56.617 </w:t>
            </w:r>
          </w:p>
        </w:tc>
        <w:tc>
          <w:tcPr>
            <w:tcW w:w="702" w:type="pct"/>
            <w:tcBorders>
              <w:top w:val="nil"/>
              <w:left w:val="nil"/>
              <w:bottom w:val="single" w:sz="4" w:space="0" w:color="auto"/>
              <w:right w:val="single" w:sz="4" w:space="0" w:color="auto"/>
            </w:tcBorders>
            <w:shd w:val="clear" w:color="auto" w:fill="auto"/>
            <w:noWrap/>
            <w:vAlign w:val="center"/>
            <w:hideMark/>
          </w:tcPr>
          <w:p w14:paraId="74860423" w14:textId="77777777" w:rsidR="00316069" w:rsidRPr="00B40AC2" w:rsidRDefault="00316069" w:rsidP="00030964">
            <w:pPr>
              <w:pStyle w:val="aff7"/>
              <w:rPr>
                <w:color w:val="000000" w:themeColor="text1"/>
              </w:rPr>
            </w:pPr>
            <w:r w:rsidRPr="00B40AC2">
              <w:rPr>
                <w:color w:val="000000" w:themeColor="text1"/>
              </w:rPr>
              <w:t xml:space="preserve">42.122 </w:t>
            </w:r>
          </w:p>
        </w:tc>
        <w:tc>
          <w:tcPr>
            <w:tcW w:w="853" w:type="pct"/>
            <w:tcBorders>
              <w:top w:val="nil"/>
              <w:left w:val="nil"/>
              <w:bottom w:val="single" w:sz="4" w:space="0" w:color="auto"/>
              <w:right w:val="single" w:sz="4" w:space="0" w:color="auto"/>
            </w:tcBorders>
            <w:shd w:val="clear" w:color="auto" w:fill="auto"/>
            <w:noWrap/>
            <w:vAlign w:val="center"/>
            <w:hideMark/>
          </w:tcPr>
          <w:p w14:paraId="5459A355" w14:textId="77777777" w:rsidR="00316069" w:rsidRPr="00B40AC2" w:rsidRDefault="00316069" w:rsidP="00030964">
            <w:pPr>
              <w:pStyle w:val="aff7"/>
              <w:rPr>
                <w:color w:val="000000" w:themeColor="text1"/>
              </w:rPr>
            </w:pPr>
            <w:r w:rsidRPr="00B40AC2">
              <w:rPr>
                <w:color w:val="000000" w:themeColor="text1"/>
              </w:rPr>
              <w:t xml:space="preserve">243.370 </w:t>
            </w:r>
          </w:p>
        </w:tc>
        <w:tc>
          <w:tcPr>
            <w:tcW w:w="1158" w:type="pct"/>
            <w:tcBorders>
              <w:top w:val="nil"/>
              <w:left w:val="nil"/>
              <w:bottom w:val="single" w:sz="4" w:space="0" w:color="auto"/>
              <w:right w:val="single" w:sz="4" w:space="0" w:color="auto"/>
            </w:tcBorders>
            <w:shd w:val="clear" w:color="auto" w:fill="auto"/>
            <w:noWrap/>
            <w:vAlign w:val="center"/>
            <w:hideMark/>
          </w:tcPr>
          <w:p w14:paraId="0DDBCE05" w14:textId="77777777" w:rsidR="00316069" w:rsidRPr="00B40AC2" w:rsidRDefault="00316069" w:rsidP="00030964">
            <w:pPr>
              <w:pStyle w:val="aff7"/>
              <w:rPr>
                <w:color w:val="000000" w:themeColor="text1"/>
              </w:rPr>
            </w:pPr>
            <w:r w:rsidRPr="00B40AC2">
              <w:rPr>
                <w:color w:val="000000" w:themeColor="text1"/>
              </w:rPr>
              <w:t xml:space="preserve">3.145 </w:t>
            </w:r>
          </w:p>
        </w:tc>
      </w:tr>
      <w:tr w:rsidR="00B40AC2" w:rsidRPr="00B40AC2" w14:paraId="4945FC56" w14:textId="77777777" w:rsidTr="000E48C2">
        <w:trPr>
          <w:trHeight w:val="300"/>
        </w:trPr>
        <w:tc>
          <w:tcPr>
            <w:tcW w:w="1023" w:type="pct"/>
            <w:tcBorders>
              <w:top w:val="nil"/>
              <w:left w:val="single" w:sz="4" w:space="0" w:color="auto"/>
              <w:bottom w:val="single" w:sz="4" w:space="0" w:color="auto"/>
              <w:right w:val="single" w:sz="4" w:space="0" w:color="auto"/>
            </w:tcBorders>
            <w:shd w:val="clear" w:color="auto" w:fill="auto"/>
            <w:noWrap/>
            <w:vAlign w:val="center"/>
            <w:hideMark/>
          </w:tcPr>
          <w:p w14:paraId="4BAB91E8" w14:textId="77777777" w:rsidR="00316069" w:rsidRPr="00B40AC2" w:rsidRDefault="00316069" w:rsidP="00030964">
            <w:pPr>
              <w:pStyle w:val="aff7"/>
              <w:rPr>
                <w:color w:val="000000" w:themeColor="text1"/>
              </w:rPr>
            </w:pPr>
            <w:r w:rsidRPr="00B40AC2">
              <w:rPr>
                <w:rFonts w:hint="eastAsia"/>
                <w:color w:val="000000" w:themeColor="text1"/>
              </w:rPr>
              <w:t>马尾松林</w:t>
            </w:r>
          </w:p>
        </w:tc>
        <w:tc>
          <w:tcPr>
            <w:tcW w:w="598" w:type="pct"/>
            <w:tcBorders>
              <w:top w:val="nil"/>
              <w:left w:val="nil"/>
              <w:bottom w:val="single" w:sz="4" w:space="0" w:color="auto"/>
              <w:right w:val="single" w:sz="4" w:space="0" w:color="auto"/>
            </w:tcBorders>
            <w:shd w:val="clear" w:color="auto" w:fill="auto"/>
            <w:noWrap/>
            <w:vAlign w:val="center"/>
            <w:hideMark/>
          </w:tcPr>
          <w:p w14:paraId="10094102" w14:textId="77777777" w:rsidR="00316069" w:rsidRPr="00B40AC2" w:rsidRDefault="00316069" w:rsidP="00030964">
            <w:pPr>
              <w:pStyle w:val="aff7"/>
              <w:rPr>
                <w:color w:val="000000" w:themeColor="text1"/>
              </w:rPr>
            </w:pPr>
            <w:r w:rsidRPr="00B40AC2">
              <w:rPr>
                <w:color w:val="000000" w:themeColor="text1"/>
              </w:rPr>
              <w:t>20</w:t>
            </w:r>
          </w:p>
        </w:tc>
        <w:tc>
          <w:tcPr>
            <w:tcW w:w="665" w:type="pct"/>
            <w:tcBorders>
              <w:top w:val="nil"/>
              <w:left w:val="nil"/>
              <w:bottom w:val="single" w:sz="4" w:space="0" w:color="auto"/>
              <w:right w:val="single" w:sz="4" w:space="0" w:color="auto"/>
            </w:tcBorders>
            <w:shd w:val="clear" w:color="auto" w:fill="auto"/>
            <w:noWrap/>
            <w:vAlign w:val="center"/>
            <w:hideMark/>
          </w:tcPr>
          <w:p w14:paraId="4E0FA764" w14:textId="77777777" w:rsidR="00316069" w:rsidRPr="00B40AC2" w:rsidRDefault="00316069" w:rsidP="00030964">
            <w:pPr>
              <w:pStyle w:val="aff7"/>
              <w:rPr>
                <w:color w:val="000000" w:themeColor="text1"/>
              </w:rPr>
            </w:pPr>
            <w:r w:rsidRPr="00B40AC2">
              <w:rPr>
                <w:color w:val="000000" w:themeColor="text1"/>
              </w:rPr>
              <w:t xml:space="preserve">34.072 </w:t>
            </w:r>
          </w:p>
        </w:tc>
        <w:tc>
          <w:tcPr>
            <w:tcW w:w="702" w:type="pct"/>
            <w:tcBorders>
              <w:top w:val="nil"/>
              <w:left w:val="nil"/>
              <w:bottom w:val="single" w:sz="4" w:space="0" w:color="auto"/>
              <w:right w:val="single" w:sz="4" w:space="0" w:color="auto"/>
            </w:tcBorders>
            <w:shd w:val="clear" w:color="auto" w:fill="auto"/>
            <w:noWrap/>
            <w:vAlign w:val="center"/>
            <w:hideMark/>
          </w:tcPr>
          <w:p w14:paraId="499593F9" w14:textId="77777777" w:rsidR="00316069" w:rsidRPr="00B40AC2" w:rsidRDefault="00316069" w:rsidP="00030964">
            <w:pPr>
              <w:pStyle w:val="aff7"/>
              <w:rPr>
                <w:color w:val="000000" w:themeColor="text1"/>
              </w:rPr>
            </w:pPr>
            <w:r w:rsidRPr="00B40AC2">
              <w:rPr>
                <w:color w:val="000000" w:themeColor="text1"/>
              </w:rPr>
              <w:t xml:space="preserve">7.396 </w:t>
            </w:r>
          </w:p>
        </w:tc>
        <w:tc>
          <w:tcPr>
            <w:tcW w:w="853" w:type="pct"/>
            <w:tcBorders>
              <w:top w:val="nil"/>
              <w:left w:val="nil"/>
              <w:bottom w:val="single" w:sz="4" w:space="0" w:color="auto"/>
              <w:right w:val="single" w:sz="4" w:space="0" w:color="auto"/>
            </w:tcBorders>
            <w:shd w:val="clear" w:color="auto" w:fill="auto"/>
            <w:noWrap/>
            <w:vAlign w:val="center"/>
            <w:hideMark/>
          </w:tcPr>
          <w:p w14:paraId="0A5A9FD6" w14:textId="77777777" w:rsidR="00316069" w:rsidRPr="00B40AC2" w:rsidRDefault="00316069" w:rsidP="00030964">
            <w:pPr>
              <w:pStyle w:val="aff7"/>
              <w:rPr>
                <w:color w:val="000000" w:themeColor="text1"/>
              </w:rPr>
            </w:pPr>
            <w:r w:rsidRPr="00B40AC2">
              <w:rPr>
                <w:color w:val="000000" w:themeColor="text1"/>
              </w:rPr>
              <w:t xml:space="preserve">218.729 </w:t>
            </w:r>
          </w:p>
        </w:tc>
        <w:tc>
          <w:tcPr>
            <w:tcW w:w="1158" w:type="pct"/>
            <w:tcBorders>
              <w:top w:val="nil"/>
              <w:left w:val="nil"/>
              <w:bottom w:val="single" w:sz="4" w:space="0" w:color="auto"/>
              <w:right w:val="single" w:sz="4" w:space="0" w:color="auto"/>
            </w:tcBorders>
            <w:shd w:val="clear" w:color="auto" w:fill="auto"/>
            <w:noWrap/>
            <w:vAlign w:val="center"/>
            <w:hideMark/>
          </w:tcPr>
          <w:p w14:paraId="51B28931" w14:textId="77777777" w:rsidR="00316069" w:rsidRPr="00B40AC2" w:rsidRDefault="00316069" w:rsidP="00030964">
            <w:pPr>
              <w:pStyle w:val="aff7"/>
              <w:rPr>
                <w:color w:val="000000" w:themeColor="text1"/>
              </w:rPr>
            </w:pPr>
            <w:r w:rsidRPr="00B40AC2">
              <w:rPr>
                <w:color w:val="000000" w:themeColor="text1"/>
              </w:rPr>
              <w:t xml:space="preserve">1.704 </w:t>
            </w:r>
          </w:p>
        </w:tc>
      </w:tr>
      <w:tr w:rsidR="00B40AC2" w:rsidRPr="00B40AC2" w14:paraId="52715B04" w14:textId="77777777" w:rsidTr="000E48C2">
        <w:trPr>
          <w:trHeight w:val="300"/>
        </w:trPr>
        <w:tc>
          <w:tcPr>
            <w:tcW w:w="1023" w:type="pct"/>
            <w:tcBorders>
              <w:top w:val="nil"/>
              <w:left w:val="single" w:sz="4" w:space="0" w:color="auto"/>
              <w:bottom w:val="single" w:sz="4" w:space="0" w:color="auto"/>
              <w:right w:val="single" w:sz="4" w:space="0" w:color="auto"/>
            </w:tcBorders>
            <w:shd w:val="clear" w:color="auto" w:fill="auto"/>
            <w:noWrap/>
            <w:vAlign w:val="center"/>
            <w:hideMark/>
          </w:tcPr>
          <w:p w14:paraId="1CEE396C" w14:textId="77777777" w:rsidR="00316069" w:rsidRPr="00B40AC2" w:rsidRDefault="00316069" w:rsidP="00030964">
            <w:pPr>
              <w:pStyle w:val="aff7"/>
              <w:rPr>
                <w:color w:val="000000" w:themeColor="text1"/>
              </w:rPr>
            </w:pPr>
            <w:r w:rsidRPr="00B40AC2">
              <w:rPr>
                <w:rFonts w:hint="eastAsia"/>
                <w:color w:val="000000" w:themeColor="text1"/>
              </w:rPr>
              <w:t>箬竹林</w:t>
            </w:r>
          </w:p>
        </w:tc>
        <w:tc>
          <w:tcPr>
            <w:tcW w:w="598" w:type="pct"/>
            <w:tcBorders>
              <w:top w:val="nil"/>
              <w:left w:val="nil"/>
              <w:bottom w:val="single" w:sz="4" w:space="0" w:color="auto"/>
              <w:right w:val="single" w:sz="4" w:space="0" w:color="auto"/>
            </w:tcBorders>
            <w:shd w:val="clear" w:color="auto" w:fill="auto"/>
            <w:noWrap/>
            <w:vAlign w:val="center"/>
            <w:hideMark/>
          </w:tcPr>
          <w:p w14:paraId="7A1DB754" w14:textId="77777777" w:rsidR="00316069" w:rsidRPr="00B40AC2" w:rsidRDefault="00316069" w:rsidP="00030964">
            <w:pPr>
              <w:pStyle w:val="aff7"/>
              <w:rPr>
                <w:color w:val="000000" w:themeColor="text1"/>
              </w:rPr>
            </w:pPr>
            <w:r w:rsidRPr="00B40AC2">
              <w:rPr>
                <w:color w:val="000000" w:themeColor="text1"/>
              </w:rPr>
              <w:t>6</w:t>
            </w:r>
          </w:p>
        </w:tc>
        <w:tc>
          <w:tcPr>
            <w:tcW w:w="665" w:type="pct"/>
            <w:tcBorders>
              <w:top w:val="nil"/>
              <w:left w:val="nil"/>
              <w:bottom w:val="single" w:sz="4" w:space="0" w:color="auto"/>
              <w:right w:val="single" w:sz="4" w:space="0" w:color="auto"/>
            </w:tcBorders>
            <w:shd w:val="clear" w:color="auto" w:fill="auto"/>
            <w:noWrap/>
            <w:vAlign w:val="center"/>
            <w:hideMark/>
          </w:tcPr>
          <w:p w14:paraId="610EFC36" w14:textId="77777777" w:rsidR="00316069" w:rsidRPr="00B40AC2" w:rsidRDefault="00316069" w:rsidP="00030964">
            <w:pPr>
              <w:pStyle w:val="aff7"/>
              <w:rPr>
                <w:color w:val="000000" w:themeColor="text1"/>
              </w:rPr>
            </w:pPr>
            <w:r w:rsidRPr="00B40AC2">
              <w:rPr>
                <w:color w:val="000000" w:themeColor="text1"/>
              </w:rPr>
              <w:t xml:space="preserve">3.007 </w:t>
            </w:r>
          </w:p>
        </w:tc>
        <w:tc>
          <w:tcPr>
            <w:tcW w:w="702" w:type="pct"/>
            <w:tcBorders>
              <w:top w:val="nil"/>
              <w:left w:val="nil"/>
              <w:bottom w:val="single" w:sz="4" w:space="0" w:color="auto"/>
              <w:right w:val="single" w:sz="4" w:space="0" w:color="auto"/>
            </w:tcBorders>
            <w:shd w:val="clear" w:color="auto" w:fill="auto"/>
            <w:noWrap/>
            <w:vAlign w:val="center"/>
            <w:hideMark/>
          </w:tcPr>
          <w:p w14:paraId="16EE96A3" w14:textId="77777777" w:rsidR="00316069" w:rsidRPr="00B40AC2" w:rsidRDefault="00316069" w:rsidP="00030964">
            <w:pPr>
              <w:pStyle w:val="aff7"/>
              <w:rPr>
                <w:color w:val="000000" w:themeColor="text1"/>
              </w:rPr>
            </w:pPr>
            <w:r w:rsidRPr="00B40AC2">
              <w:rPr>
                <w:color w:val="000000" w:themeColor="text1"/>
              </w:rPr>
              <w:t xml:space="preserve">0.925 </w:t>
            </w:r>
          </w:p>
        </w:tc>
        <w:tc>
          <w:tcPr>
            <w:tcW w:w="853" w:type="pct"/>
            <w:tcBorders>
              <w:top w:val="nil"/>
              <w:left w:val="nil"/>
              <w:bottom w:val="single" w:sz="4" w:space="0" w:color="auto"/>
              <w:right w:val="single" w:sz="4" w:space="0" w:color="auto"/>
            </w:tcBorders>
            <w:shd w:val="clear" w:color="auto" w:fill="auto"/>
            <w:noWrap/>
            <w:vAlign w:val="center"/>
            <w:hideMark/>
          </w:tcPr>
          <w:p w14:paraId="5A1597B9" w14:textId="77777777" w:rsidR="00316069" w:rsidRPr="00B40AC2" w:rsidRDefault="00316069" w:rsidP="00030964">
            <w:pPr>
              <w:pStyle w:val="aff7"/>
              <w:rPr>
                <w:color w:val="000000" w:themeColor="text1"/>
              </w:rPr>
            </w:pPr>
            <w:r w:rsidRPr="00B40AC2">
              <w:rPr>
                <w:color w:val="000000" w:themeColor="text1"/>
              </w:rPr>
              <w:t xml:space="preserve">1541.369 </w:t>
            </w:r>
          </w:p>
        </w:tc>
        <w:tc>
          <w:tcPr>
            <w:tcW w:w="1158" w:type="pct"/>
            <w:tcBorders>
              <w:top w:val="nil"/>
              <w:left w:val="nil"/>
              <w:bottom w:val="single" w:sz="4" w:space="0" w:color="auto"/>
              <w:right w:val="single" w:sz="4" w:space="0" w:color="auto"/>
            </w:tcBorders>
            <w:shd w:val="clear" w:color="auto" w:fill="auto"/>
            <w:noWrap/>
            <w:vAlign w:val="center"/>
            <w:hideMark/>
          </w:tcPr>
          <w:p w14:paraId="096A6A01" w14:textId="77777777" w:rsidR="00316069" w:rsidRPr="00B40AC2" w:rsidRDefault="00316069" w:rsidP="00030964">
            <w:pPr>
              <w:pStyle w:val="aff7"/>
              <w:rPr>
                <w:color w:val="000000" w:themeColor="text1"/>
              </w:rPr>
            </w:pPr>
            <w:r w:rsidRPr="00B40AC2">
              <w:rPr>
                <w:color w:val="000000" w:themeColor="text1"/>
              </w:rPr>
              <w:t xml:space="preserve">0.501 </w:t>
            </w:r>
          </w:p>
        </w:tc>
      </w:tr>
      <w:tr w:rsidR="00B40AC2" w:rsidRPr="00B40AC2" w14:paraId="3967A0E4" w14:textId="77777777" w:rsidTr="000E48C2">
        <w:trPr>
          <w:trHeight w:val="300"/>
        </w:trPr>
        <w:tc>
          <w:tcPr>
            <w:tcW w:w="1023" w:type="pct"/>
            <w:tcBorders>
              <w:top w:val="nil"/>
              <w:left w:val="single" w:sz="4" w:space="0" w:color="auto"/>
              <w:bottom w:val="single" w:sz="4" w:space="0" w:color="auto"/>
              <w:right w:val="single" w:sz="4" w:space="0" w:color="auto"/>
            </w:tcBorders>
            <w:shd w:val="clear" w:color="auto" w:fill="auto"/>
            <w:noWrap/>
            <w:vAlign w:val="center"/>
            <w:hideMark/>
          </w:tcPr>
          <w:p w14:paraId="61BD7A33" w14:textId="77777777" w:rsidR="00316069" w:rsidRPr="00B40AC2" w:rsidRDefault="00316069" w:rsidP="00030964">
            <w:pPr>
              <w:pStyle w:val="aff7"/>
              <w:rPr>
                <w:color w:val="000000" w:themeColor="text1"/>
              </w:rPr>
            </w:pPr>
            <w:r w:rsidRPr="00B40AC2">
              <w:rPr>
                <w:rFonts w:hint="eastAsia"/>
                <w:color w:val="000000" w:themeColor="text1"/>
              </w:rPr>
              <w:t>黄荆</w:t>
            </w:r>
            <w:r w:rsidRPr="00B40AC2">
              <w:rPr>
                <w:color w:val="000000" w:themeColor="text1"/>
              </w:rPr>
              <w:t>-</w:t>
            </w:r>
            <w:r w:rsidRPr="00B40AC2">
              <w:rPr>
                <w:rFonts w:hint="eastAsia"/>
                <w:color w:val="000000" w:themeColor="text1"/>
              </w:rPr>
              <w:t>马桑灌丛</w:t>
            </w:r>
          </w:p>
        </w:tc>
        <w:tc>
          <w:tcPr>
            <w:tcW w:w="598" w:type="pct"/>
            <w:tcBorders>
              <w:top w:val="nil"/>
              <w:left w:val="nil"/>
              <w:bottom w:val="single" w:sz="4" w:space="0" w:color="auto"/>
              <w:right w:val="single" w:sz="4" w:space="0" w:color="auto"/>
            </w:tcBorders>
            <w:shd w:val="clear" w:color="auto" w:fill="auto"/>
            <w:noWrap/>
            <w:vAlign w:val="center"/>
            <w:hideMark/>
          </w:tcPr>
          <w:p w14:paraId="3D05D6E3" w14:textId="77777777" w:rsidR="00316069" w:rsidRPr="00B40AC2" w:rsidRDefault="00316069" w:rsidP="00030964">
            <w:pPr>
              <w:pStyle w:val="aff7"/>
              <w:rPr>
                <w:color w:val="000000" w:themeColor="text1"/>
              </w:rPr>
            </w:pPr>
            <w:r w:rsidRPr="00B40AC2">
              <w:rPr>
                <w:color w:val="000000" w:themeColor="text1"/>
              </w:rPr>
              <w:t>62</w:t>
            </w:r>
          </w:p>
        </w:tc>
        <w:tc>
          <w:tcPr>
            <w:tcW w:w="665" w:type="pct"/>
            <w:tcBorders>
              <w:top w:val="nil"/>
              <w:left w:val="nil"/>
              <w:bottom w:val="single" w:sz="4" w:space="0" w:color="auto"/>
              <w:right w:val="single" w:sz="4" w:space="0" w:color="auto"/>
            </w:tcBorders>
            <w:shd w:val="clear" w:color="auto" w:fill="auto"/>
            <w:noWrap/>
            <w:vAlign w:val="center"/>
            <w:hideMark/>
          </w:tcPr>
          <w:p w14:paraId="24118C92" w14:textId="77777777" w:rsidR="00316069" w:rsidRPr="00B40AC2" w:rsidRDefault="00316069" w:rsidP="00030964">
            <w:pPr>
              <w:pStyle w:val="aff7"/>
              <w:rPr>
                <w:color w:val="000000" w:themeColor="text1"/>
              </w:rPr>
            </w:pPr>
            <w:r w:rsidRPr="00B40AC2">
              <w:rPr>
                <w:color w:val="000000" w:themeColor="text1"/>
              </w:rPr>
              <w:t xml:space="preserve">39.966 </w:t>
            </w:r>
          </w:p>
        </w:tc>
        <w:tc>
          <w:tcPr>
            <w:tcW w:w="702" w:type="pct"/>
            <w:tcBorders>
              <w:top w:val="nil"/>
              <w:left w:val="nil"/>
              <w:bottom w:val="single" w:sz="4" w:space="0" w:color="auto"/>
              <w:right w:val="single" w:sz="4" w:space="0" w:color="auto"/>
            </w:tcBorders>
            <w:shd w:val="clear" w:color="auto" w:fill="auto"/>
            <w:noWrap/>
            <w:vAlign w:val="center"/>
            <w:hideMark/>
          </w:tcPr>
          <w:p w14:paraId="504A892A" w14:textId="77777777" w:rsidR="00316069" w:rsidRPr="00B40AC2" w:rsidRDefault="00316069" w:rsidP="00030964">
            <w:pPr>
              <w:pStyle w:val="aff7"/>
              <w:rPr>
                <w:color w:val="000000" w:themeColor="text1"/>
              </w:rPr>
            </w:pPr>
            <w:r w:rsidRPr="00B40AC2">
              <w:rPr>
                <w:color w:val="000000" w:themeColor="text1"/>
              </w:rPr>
              <w:t xml:space="preserve">9.177 </w:t>
            </w:r>
          </w:p>
        </w:tc>
        <w:tc>
          <w:tcPr>
            <w:tcW w:w="853" w:type="pct"/>
            <w:tcBorders>
              <w:top w:val="nil"/>
              <w:left w:val="nil"/>
              <w:bottom w:val="single" w:sz="4" w:space="0" w:color="auto"/>
              <w:right w:val="single" w:sz="4" w:space="0" w:color="auto"/>
            </w:tcBorders>
            <w:shd w:val="clear" w:color="auto" w:fill="auto"/>
            <w:noWrap/>
            <w:vAlign w:val="center"/>
            <w:hideMark/>
          </w:tcPr>
          <w:p w14:paraId="567CFF13" w14:textId="77777777" w:rsidR="00316069" w:rsidRPr="00B40AC2" w:rsidRDefault="00316069" w:rsidP="00030964">
            <w:pPr>
              <w:pStyle w:val="aff7"/>
              <w:rPr>
                <w:color w:val="000000" w:themeColor="text1"/>
              </w:rPr>
            </w:pPr>
            <w:r w:rsidRPr="00B40AC2">
              <w:rPr>
                <w:color w:val="000000" w:themeColor="text1"/>
              </w:rPr>
              <w:t xml:space="preserve">394.825 </w:t>
            </w:r>
          </w:p>
        </w:tc>
        <w:tc>
          <w:tcPr>
            <w:tcW w:w="1158" w:type="pct"/>
            <w:tcBorders>
              <w:top w:val="nil"/>
              <w:left w:val="nil"/>
              <w:bottom w:val="single" w:sz="4" w:space="0" w:color="auto"/>
              <w:right w:val="single" w:sz="4" w:space="0" w:color="auto"/>
            </w:tcBorders>
            <w:shd w:val="clear" w:color="auto" w:fill="auto"/>
            <w:noWrap/>
            <w:vAlign w:val="center"/>
            <w:hideMark/>
          </w:tcPr>
          <w:p w14:paraId="14526E8C" w14:textId="77777777" w:rsidR="00316069" w:rsidRPr="00B40AC2" w:rsidRDefault="00316069" w:rsidP="00030964">
            <w:pPr>
              <w:pStyle w:val="aff7"/>
              <w:rPr>
                <w:color w:val="000000" w:themeColor="text1"/>
              </w:rPr>
            </w:pPr>
            <w:r w:rsidRPr="00B40AC2">
              <w:rPr>
                <w:color w:val="000000" w:themeColor="text1"/>
              </w:rPr>
              <w:t xml:space="preserve">0.645 </w:t>
            </w:r>
          </w:p>
        </w:tc>
      </w:tr>
      <w:tr w:rsidR="00B40AC2" w:rsidRPr="00B40AC2" w14:paraId="7F561FFF" w14:textId="77777777" w:rsidTr="000E48C2">
        <w:trPr>
          <w:trHeight w:val="300"/>
        </w:trPr>
        <w:tc>
          <w:tcPr>
            <w:tcW w:w="1023" w:type="pct"/>
            <w:tcBorders>
              <w:top w:val="nil"/>
              <w:left w:val="single" w:sz="4" w:space="0" w:color="auto"/>
              <w:bottom w:val="single" w:sz="4" w:space="0" w:color="auto"/>
              <w:right w:val="single" w:sz="4" w:space="0" w:color="auto"/>
            </w:tcBorders>
            <w:shd w:val="clear" w:color="auto" w:fill="auto"/>
            <w:noWrap/>
            <w:vAlign w:val="center"/>
            <w:hideMark/>
          </w:tcPr>
          <w:p w14:paraId="57940EDD" w14:textId="77777777" w:rsidR="00316069" w:rsidRPr="00B40AC2" w:rsidRDefault="00316069" w:rsidP="00030964">
            <w:pPr>
              <w:pStyle w:val="aff7"/>
              <w:rPr>
                <w:color w:val="000000" w:themeColor="text1"/>
              </w:rPr>
            </w:pPr>
            <w:r w:rsidRPr="00B40AC2">
              <w:rPr>
                <w:rFonts w:hint="eastAsia"/>
                <w:color w:val="000000" w:themeColor="text1"/>
              </w:rPr>
              <w:t>蕨草草丛</w:t>
            </w:r>
          </w:p>
        </w:tc>
        <w:tc>
          <w:tcPr>
            <w:tcW w:w="598" w:type="pct"/>
            <w:tcBorders>
              <w:top w:val="nil"/>
              <w:left w:val="nil"/>
              <w:bottom w:val="single" w:sz="4" w:space="0" w:color="auto"/>
              <w:right w:val="single" w:sz="4" w:space="0" w:color="auto"/>
            </w:tcBorders>
            <w:shd w:val="clear" w:color="auto" w:fill="auto"/>
            <w:noWrap/>
            <w:vAlign w:val="center"/>
            <w:hideMark/>
          </w:tcPr>
          <w:p w14:paraId="660B0B6D" w14:textId="77777777" w:rsidR="00316069" w:rsidRPr="00B40AC2" w:rsidRDefault="00316069" w:rsidP="00030964">
            <w:pPr>
              <w:pStyle w:val="aff7"/>
              <w:rPr>
                <w:color w:val="000000" w:themeColor="text1"/>
              </w:rPr>
            </w:pPr>
            <w:r w:rsidRPr="00B40AC2">
              <w:rPr>
                <w:color w:val="000000" w:themeColor="text1"/>
              </w:rPr>
              <w:t>71</w:t>
            </w:r>
          </w:p>
        </w:tc>
        <w:tc>
          <w:tcPr>
            <w:tcW w:w="665" w:type="pct"/>
            <w:tcBorders>
              <w:top w:val="nil"/>
              <w:left w:val="nil"/>
              <w:bottom w:val="single" w:sz="4" w:space="0" w:color="auto"/>
              <w:right w:val="single" w:sz="4" w:space="0" w:color="auto"/>
            </w:tcBorders>
            <w:shd w:val="clear" w:color="auto" w:fill="auto"/>
            <w:noWrap/>
            <w:vAlign w:val="center"/>
            <w:hideMark/>
          </w:tcPr>
          <w:p w14:paraId="50C237F4" w14:textId="77777777" w:rsidR="00316069" w:rsidRPr="00B40AC2" w:rsidRDefault="00316069" w:rsidP="00030964">
            <w:pPr>
              <w:pStyle w:val="aff7"/>
              <w:rPr>
                <w:color w:val="000000" w:themeColor="text1"/>
              </w:rPr>
            </w:pPr>
            <w:r w:rsidRPr="00B40AC2">
              <w:rPr>
                <w:color w:val="000000" w:themeColor="text1"/>
              </w:rPr>
              <w:t xml:space="preserve">10.307 </w:t>
            </w:r>
          </w:p>
        </w:tc>
        <w:tc>
          <w:tcPr>
            <w:tcW w:w="702" w:type="pct"/>
            <w:tcBorders>
              <w:top w:val="nil"/>
              <w:left w:val="nil"/>
              <w:bottom w:val="single" w:sz="4" w:space="0" w:color="auto"/>
              <w:right w:val="single" w:sz="4" w:space="0" w:color="auto"/>
            </w:tcBorders>
            <w:shd w:val="clear" w:color="auto" w:fill="auto"/>
            <w:noWrap/>
            <w:vAlign w:val="center"/>
            <w:hideMark/>
          </w:tcPr>
          <w:p w14:paraId="45E95FEF" w14:textId="77777777" w:rsidR="00316069" w:rsidRPr="00B40AC2" w:rsidRDefault="00316069" w:rsidP="00030964">
            <w:pPr>
              <w:pStyle w:val="aff7"/>
              <w:rPr>
                <w:color w:val="000000" w:themeColor="text1"/>
              </w:rPr>
            </w:pPr>
            <w:r w:rsidRPr="00B40AC2">
              <w:rPr>
                <w:color w:val="000000" w:themeColor="text1"/>
              </w:rPr>
              <w:t xml:space="preserve">1.143 </w:t>
            </w:r>
          </w:p>
        </w:tc>
        <w:tc>
          <w:tcPr>
            <w:tcW w:w="853" w:type="pct"/>
            <w:tcBorders>
              <w:top w:val="nil"/>
              <w:left w:val="nil"/>
              <w:bottom w:val="single" w:sz="4" w:space="0" w:color="auto"/>
              <w:right w:val="single" w:sz="4" w:space="0" w:color="auto"/>
            </w:tcBorders>
            <w:shd w:val="clear" w:color="auto" w:fill="auto"/>
            <w:noWrap/>
            <w:vAlign w:val="center"/>
            <w:hideMark/>
          </w:tcPr>
          <w:p w14:paraId="25123AED" w14:textId="77777777" w:rsidR="00316069" w:rsidRPr="00B40AC2" w:rsidRDefault="00316069" w:rsidP="00030964">
            <w:pPr>
              <w:pStyle w:val="aff7"/>
              <w:rPr>
                <w:color w:val="000000" w:themeColor="text1"/>
              </w:rPr>
            </w:pPr>
            <w:r w:rsidRPr="00B40AC2">
              <w:rPr>
                <w:color w:val="000000" w:themeColor="text1"/>
              </w:rPr>
              <w:t xml:space="preserve">20.430 </w:t>
            </w:r>
          </w:p>
        </w:tc>
        <w:tc>
          <w:tcPr>
            <w:tcW w:w="1158" w:type="pct"/>
            <w:tcBorders>
              <w:top w:val="nil"/>
              <w:left w:val="nil"/>
              <w:bottom w:val="single" w:sz="4" w:space="0" w:color="auto"/>
              <w:right w:val="single" w:sz="4" w:space="0" w:color="auto"/>
            </w:tcBorders>
            <w:shd w:val="clear" w:color="auto" w:fill="auto"/>
            <w:noWrap/>
            <w:vAlign w:val="center"/>
            <w:hideMark/>
          </w:tcPr>
          <w:p w14:paraId="476B6D8A" w14:textId="77777777" w:rsidR="00316069" w:rsidRPr="00B40AC2" w:rsidRDefault="00316069" w:rsidP="00030964">
            <w:pPr>
              <w:pStyle w:val="aff7"/>
              <w:rPr>
                <w:color w:val="000000" w:themeColor="text1"/>
              </w:rPr>
            </w:pPr>
            <w:r w:rsidRPr="00B40AC2">
              <w:rPr>
                <w:color w:val="000000" w:themeColor="text1"/>
              </w:rPr>
              <w:t xml:space="preserve">0.145 </w:t>
            </w:r>
          </w:p>
        </w:tc>
      </w:tr>
      <w:tr w:rsidR="00B40AC2" w:rsidRPr="00B40AC2" w14:paraId="364833D0" w14:textId="77777777" w:rsidTr="000E48C2">
        <w:trPr>
          <w:trHeight w:val="300"/>
        </w:trPr>
        <w:tc>
          <w:tcPr>
            <w:tcW w:w="1023" w:type="pct"/>
            <w:tcBorders>
              <w:top w:val="nil"/>
              <w:left w:val="single" w:sz="4" w:space="0" w:color="auto"/>
              <w:bottom w:val="single" w:sz="4" w:space="0" w:color="auto"/>
              <w:right w:val="single" w:sz="4" w:space="0" w:color="auto"/>
            </w:tcBorders>
            <w:shd w:val="clear" w:color="auto" w:fill="auto"/>
            <w:noWrap/>
            <w:vAlign w:val="center"/>
            <w:hideMark/>
          </w:tcPr>
          <w:p w14:paraId="261663D0" w14:textId="77777777" w:rsidR="00316069" w:rsidRPr="00B40AC2" w:rsidRDefault="00316069" w:rsidP="00030964">
            <w:pPr>
              <w:pStyle w:val="aff7"/>
              <w:rPr>
                <w:color w:val="000000" w:themeColor="text1"/>
              </w:rPr>
            </w:pPr>
            <w:r w:rsidRPr="00B40AC2">
              <w:rPr>
                <w:rFonts w:hint="eastAsia"/>
                <w:color w:val="000000" w:themeColor="text1"/>
              </w:rPr>
              <w:t>栽培植被</w:t>
            </w:r>
          </w:p>
        </w:tc>
        <w:tc>
          <w:tcPr>
            <w:tcW w:w="598" w:type="pct"/>
            <w:tcBorders>
              <w:top w:val="nil"/>
              <w:left w:val="nil"/>
              <w:bottom w:val="single" w:sz="4" w:space="0" w:color="auto"/>
              <w:right w:val="single" w:sz="4" w:space="0" w:color="auto"/>
            </w:tcBorders>
            <w:shd w:val="clear" w:color="auto" w:fill="auto"/>
            <w:noWrap/>
            <w:vAlign w:val="center"/>
            <w:hideMark/>
          </w:tcPr>
          <w:p w14:paraId="43FFE4E0" w14:textId="77777777" w:rsidR="00316069" w:rsidRPr="00B40AC2" w:rsidRDefault="00316069" w:rsidP="00030964">
            <w:pPr>
              <w:pStyle w:val="aff7"/>
              <w:rPr>
                <w:color w:val="000000" w:themeColor="text1"/>
              </w:rPr>
            </w:pPr>
            <w:r w:rsidRPr="00B40AC2">
              <w:rPr>
                <w:color w:val="000000" w:themeColor="text1"/>
              </w:rPr>
              <w:t>24</w:t>
            </w:r>
          </w:p>
        </w:tc>
        <w:tc>
          <w:tcPr>
            <w:tcW w:w="665" w:type="pct"/>
            <w:tcBorders>
              <w:top w:val="nil"/>
              <w:left w:val="nil"/>
              <w:bottom w:val="single" w:sz="4" w:space="0" w:color="auto"/>
              <w:right w:val="single" w:sz="4" w:space="0" w:color="auto"/>
            </w:tcBorders>
            <w:shd w:val="clear" w:color="auto" w:fill="auto"/>
            <w:noWrap/>
            <w:vAlign w:val="center"/>
            <w:hideMark/>
          </w:tcPr>
          <w:p w14:paraId="4AFC35B3" w14:textId="77777777" w:rsidR="00316069" w:rsidRPr="00B40AC2" w:rsidRDefault="00316069" w:rsidP="00030964">
            <w:pPr>
              <w:pStyle w:val="aff7"/>
              <w:rPr>
                <w:color w:val="000000" w:themeColor="text1"/>
              </w:rPr>
            </w:pPr>
            <w:r w:rsidRPr="00B40AC2">
              <w:rPr>
                <w:color w:val="000000" w:themeColor="text1"/>
              </w:rPr>
              <w:t xml:space="preserve">1.247 </w:t>
            </w:r>
          </w:p>
        </w:tc>
        <w:tc>
          <w:tcPr>
            <w:tcW w:w="702" w:type="pct"/>
            <w:tcBorders>
              <w:top w:val="nil"/>
              <w:left w:val="nil"/>
              <w:bottom w:val="single" w:sz="4" w:space="0" w:color="auto"/>
              <w:right w:val="single" w:sz="4" w:space="0" w:color="auto"/>
            </w:tcBorders>
            <w:shd w:val="clear" w:color="auto" w:fill="auto"/>
            <w:noWrap/>
            <w:vAlign w:val="center"/>
            <w:hideMark/>
          </w:tcPr>
          <w:p w14:paraId="48A4E314" w14:textId="77777777" w:rsidR="00316069" w:rsidRPr="00B40AC2" w:rsidRDefault="00316069" w:rsidP="00030964">
            <w:pPr>
              <w:pStyle w:val="aff7"/>
              <w:rPr>
                <w:color w:val="000000" w:themeColor="text1"/>
              </w:rPr>
            </w:pPr>
            <w:r w:rsidRPr="00B40AC2">
              <w:rPr>
                <w:color w:val="000000" w:themeColor="text1"/>
              </w:rPr>
              <w:t xml:space="preserve">0.210 </w:t>
            </w:r>
          </w:p>
        </w:tc>
        <w:tc>
          <w:tcPr>
            <w:tcW w:w="853" w:type="pct"/>
            <w:tcBorders>
              <w:top w:val="nil"/>
              <w:left w:val="nil"/>
              <w:bottom w:val="single" w:sz="4" w:space="0" w:color="auto"/>
              <w:right w:val="single" w:sz="4" w:space="0" w:color="auto"/>
            </w:tcBorders>
            <w:shd w:val="clear" w:color="auto" w:fill="auto"/>
            <w:noWrap/>
            <w:vAlign w:val="center"/>
            <w:hideMark/>
          </w:tcPr>
          <w:p w14:paraId="78A841F1" w14:textId="77777777" w:rsidR="00316069" w:rsidRPr="00B40AC2" w:rsidRDefault="00316069" w:rsidP="00030964">
            <w:pPr>
              <w:pStyle w:val="aff7"/>
              <w:rPr>
                <w:color w:val="000000" w:themeColor="text1"/>
              </w:rPr>
            </w:pPr>
            <w:r w:rsidRPr="00B40AC2">
              <w:rPr>
                <w:color w:val="000000" w:themeColor="text1"/>
              </w:rPr>
              <w:t xml:space="preserve">86.897 </w:t>
            </w:r>
          </w:p>
        </w:tc>
        <w:tc>
          <w:tcPr>
            <w:tcW w:w="1158" w:type="pct"/>
            <w:tcBorders>
              <w:top w:val="nil"/>
              <w:left w:val="nil"/>
              <w:bottom w:val="single" w:sz="4" w:space="0" w:color="auto"/>
              <w:right w:val="single" w:sz="4" w:space="0" w:color="auto"/>
            </w:tcBorders>
            <w:shd w:val="clear" w:color="auto" w:fill="auto"/>
            <w:noWrap/>
            <w:vAlign w:val="center"/>
            <w:hideMark/>
          </w:tcPr>
          <w:p w14:paraId="69F6A5EC" w14:textId="77777777" w:rsidR="00316069" w:rsidRPr="00B40AC2" w:rsidRDefault="00316069" w:rsidP="00030964">
            <w:pPr>
              <w:pStyle w:val="aff7"/>
              <w:rPr>
                <w:color w:val="000000" w:themeColor="text1"/>
              </w:rPr>
            </w:pPr>
            <w:r w:rsidRPr="00B40AC2">
              <w:rPr>
                <w:color w:val="000000" w:themeColor="text1"/>
              </w:rPr>
              <w:t xml:space="preserve">0.052 </w:t>
            </w:r>
          </w:p>
        </w:tc>
      </w:tr>
      <w:tr w:rsidR="00B40AC2" w:rsidRPr="00B40AC2" w14:paraId="68AE9126" w14:textId="77777777" w:rsidTr="000E48C2">
        <w:trPr>
          <w:trHeight w:val="300"/>
        </w:trPr>
        <w:tc>
          <w:tcPr>
            <w:tcW w:w="1023" w:type="pct"/>
            <w:tcBorders>
              <w:top w:val="nil"/>
              <w:left w:val="single" w:sz="4" w:space="0" w:color="auto"/>
              <w:bottom w:val="single" w:sz="4" w:space="0" w:color="auto"/>
              <w:right w:val="single" w:sz="4" w:space="0" w:color="auto"/>
            </w:tcBorders>
            <w:shd w:val="clear" w:color="auto" w:fill="auto"/>
            <w:noWrap/>
            <w:vAlign w:val="center"/>
            <w:hideMark/>
          </w:tcPr>
          <w:p w14:paraId="0AF88DAE" w14:textId="77777777" w:rsidR="00316069" w:rsidRPr="00B40AC2" w:rsidRDefault="00316069" w:rsidP="00030964">
            <w:pPr>
              <w:pStyle w:val="aff7"/>
              <w:rPr>
                <w:color w:val="000000" w:themeColor="text1"/>
              </w:rPr>
            </w:pPr>
            <w:r w:rsidRPr="00B40AC2">
              <w:rPr>
                <w:rFonts w:hint="eastAsia"/>
                <w:color w:val="000000" w:themeColor="text1"/>
              </w:rPr>
              <w:t>其他</w:t>
            </w:r>
          </w:p>
        </w:tc>
        <w:tc>
          <w:tcPr>
            <w:tcW w:w="598" w:type="pct"/>
            <w:tcBorders>
              <w:top w:val="nil"/>
              <w:left w:val="nil"/>
              <w:bottom w:val="single" w:sz="4" w:space="0" w:color="auto"/>
              <w:right w:val="single" w:sz="4" w:space="0" w:color="auto"/>
            </w:tcBorders>
            <w:shd w:val="clear" w:color="auto" w:fill="auto"/>
            <w:noWrap/>
            <w:vAlign w:val="center"/>
            <w:hideMark/>
          </w:tcPr>
          <w:p w14:paraId="7C5FFAE3" w14:textId="77777777" w:rsidR="00316069" w:rsidRPr="00B40AC2" w:rsidRDefault="00316069" w:rsidP="00030964">
            <w:pPr>
              <w:pStyle w:val="aff7"/>
              <w:rPr>
                <w:color w:val="000000" w:themeColor="text1"/>
              </w:rPr>
            </w:pPr>
            <w:r w:rsidRPr="00B40AC2">
              <w:rPr>
                <w:color w:val="000000" w:themeColor="text1"/>
              </w:rPr>
              <w:t>173</w:t>
            </w:r>
          </w:p>
        </w:tc>
        <w:tc>
          <w:tcPr>
            <w:tcW w:w="665" w:type="pct"/>
            <w:tcBorders>
              <w:top w:val="nil"/>
              <w:left w:val="nil"/>
              <w:bottom w:val="single" w:sz="4" w:space="0" w:color="auto"/>
              <w:right w:val="single" w:sz="4" w:space="0" w:color="auto"/>
            </w:tcBorders>
            <w:shd w:val="clear" w:color="auto" w:fill="auto"/>
            <w:noWrap/>
            <w:vAlign w:val="center"/>
            <w:hideMark/>
          </w:tcPr>
          <w:p w14:paraId="0928DCE4" w14:textId="77777777" w:rsidR="00316069" w:rsidRPr="00B40AC2" w:rsidRDefault="00316069" w:rsidP="00030964">
            <w:pPr>
              <w:pStyle w:val="aff7"/>
              <w:rPr>
                <w:color w:val="000000" w:themeColor="text1"/>
              </w:rPr>
            </w:pPr>
            <w:r w:rsidRPr="00B40AC2">
              <w:rPr>
                <w:color w:val="000000" w:themeColor="text1"/>
              </w:rPr>
              <w:t xml:space="preserve">38.891 </w:t>
            </w:r>
          </w:p>
        </w:tc>
        <w:tc>
          <w:tcPr>
            <w:tcW w:w="702" w:type="pct"/>
            <w:tcBorders>
              <w:top w:val="nil"/>
              <w:left w:val="nil"/>
              <w:bottom w:val="single" w:sz="4" w:space="0" w:color="auto"/>
              <w:right w:val="single" w:sz="4" w:space="0" w:color="auto"/>
            </w:tcBorders>
            <w:shd w:val="clear" w:color="auto" w:fill="auto"/>
            <w:noWrap/>
            <w:vAlign w:val="center"/>
            <w:hideMark/>
          </w:tcPr>
          <w:p w14:paraId="7FAEC535" w14:textId="77777777" w:rsidR="00316069" w:rsidRPr="00B40AC2" w:rsidRDefault="00316069" w:rsidP="00030964">
            <w:pPr>
              <w:pStyle w:val="aff7"/>
              <w:rPr>
                <w:color w:val="000000" w:themeColor="text1"/>
              </w:rPr>
            </w:pPr>
            <w:r w:rsidRPr="00B40AC2">
              <w:rPr>
                <w:color w:val="000000" w:themeColor="text1"/>
              </w:rPr>
              <w:t xml:space="preserve">12.204 </w:t>
            </w:r>
          </w:p>
        </w:tc>
        <w:tc>
          <w:tcPr>
            <w:tcW w:w="853" w:type="pct"/>
            <w:tcBorders>
              <w:top w:val="nil"/>
              <w:left w:val="nil"/>
              <w:bottom w:val="single" w:sz="4" w:space="0" w:color="auto"/>
              <w:right w:val="single" w:sz="4" w:space="0" w:color="auto"/>
            </w:tcBorders>
            <w:shd w:val="clear" w:color="auto" w:fill="auto"/>
            <w:noWrap/>
            <w:vAlign w:val="center"/>
            <w:hideMark/>
          </w:tcPr>
          <w:p w14:paraId="6ED06CCD" w14:textId="77777777" w:rsidR="00316069" w:rsidRPr="00B40AC2" w:rsidRDefault="00316069" w:rsidP="00030964">
            <w:pPr>
              <w:pStyle w:val="aff7"/>
              <w:rPr>
                <w:color w:val="000000" w:themeColor="text1"/>
              </w:rPr>
            </w:pPr>
            <w:r w:rsidRPr="00B40AC2">
              <w:rPr>
                <w:color w:val="000000" w:themeColor="text1"/>
              </w:rPr>
              <w:t xml:space="preserve">3.238 </w:t>
            </w:r>
          </w:p>
        </w:tc>
        <w:tc>
          <w:tcPr>
            <w:tcW w:w="1158" w:type="pct"/>
            <w:tcBorders>
              <w:top w:val="nil"/>
              <w:left w:val="nil"/>
              <w:bottom w:val="single" w:sz="4" w:space="0" w:color="auto"/>
              <w:right w:val="single" w:sz="4" w:space="0" w:color="auto"/>
            </w:tcBorders>
            <w:shd w:val="clear" w:color="auto" w:fill="auto"/>
            <w:noWrap/>
            <w:vAlign w:val="center"/>
            <w:hideMark/>
          </w:tcPr>
          <w:p w14:paraId="4CEAD9B3" w14:textId="77777777" w:rsidR="00316069" w:rsidRPr="00B40AC2" w:rsidRDefault="00316069" w:rsidP="00030964">
            <w:pPr>
              <w:pStyle w:val="aff7"/>
              <w:rPr>
                <w:color w:val="000000" w:themeColor="text1"/>
              </w:rPr>
            </w:pPr>
            <w:r w:rsidRPr="00B40AC2">
              <w:rPr>
                <w:color w:val="000000" w:themeColor="text1"/>
              </w:rPr>
              <w:t xml:space="preserve">0.225 </w:t>
            </w:r>
          </w:p>
        </w:tc>
      </w:tr>
      <w:tr w:rsidR="00B40AC2" w:rsidRPr="00B40AC2" w14:paraId="17D222EF" w14:textId="77777777" w:rsidTr="000E48C2">
        <w:trPr>
          <w:trHeight w:val="300"/>
        </w:trPr>
        <w:tc>
          <w:tcPr>
            <w:tcW w:w="1023" w:type="pct"/>
            <w:tcBorders>
              <w:top w:val="nil"/>
              <w:left w:val="single" w:sz="4" w:space="0" w:color="auto"/>
              <w:bottom w:val="single" w:sz="4" w:space="0" w:color="auto"/>
              <w:right w:val="single" w:sz="4" w:space="0" w:color="auto"/>
            </w:tcBorders>
            <w:shd w:val="clear" w:color="auto" w:fill="auto"/>
            <w:noWrap/>
            <w:vAlign w:val="center"/>
            <w:hideMark/>
          </w:tcPr>
          <w:p w14:paraId="0C0358F1" w14:textId="77777777" w:rsidR="00316069" w:rsidRPr="00B40AC2" w:rsidRDefault="00316069" w:rsidP="00030964">
            <w:pPr>
              <w:pStyle w:val="aff7"/>
              <w:rPr>
                <w:color w:val="000000" w:themeColor="text1"/>
              </w:rPr>
            </w:pPr>
            <w:r w:rsidRPr="00B40AC2">
              <w:rPr>
                <w:rFonts w:hint="eastAsia"/>
                <w:color w:val="000000" w:themeColor="text1"/>
              </w:rPr>
              <w:t>合计</w:t>
            </w:r>
          </w:p>
        </w:tc>
        <w:tc>
          <w:tcPr>
            <w:tcW w:w="598" w:type="pct"/>
            <w:tcBorders>
              <w:top w:val="nil"/>
              <w:left w:val="nil"/>
              <w:bottom w:val="single" w:sz="4" w:space="0" w:color="auto"/>
              <w:right w:val="single" w:sz="4" w:space="0" w:color="auto"/>
            </w:tcBorders>
            <w:shd w:val="clear" w:color="auto" w:fill="auto"/>
            <w:noWrap/>
            <w:vAlign w:val="center"/>
            <w:hideMark/>
          </w:tcPr>
          <w:p w14:paraId="7777CBDF" w14:textId="77777777" w:rsidR="00316069" w:rsidRPr="00B40AC2" w:rsidRDefault="00316069" w:rsidP="00030964">
            <w:pPr>
              <w:pStyle w:val="aff7"/>
              <w:rPr>
                <w:color w:val="000000" w:themeColor="text1"/>
              </w:rPr>
            </w:pPr>
            <w:r w:rsidRPr="00B40AC2">
              <w:rPr>
                <w:color w:val="000000" w:themeColor="text1"/>
              </w:rPr>
              <w:t>383</w:t>
            </w:r>
          </w:p>
        </w:tc>
        <w:tc>
          <w:tcPr>
            <w:tcW w:w="665" w:type="pct"/>
            <w:tcBorders>
              <w:top w:val="nil"/>
              <w:left w:val="nil"/>
              <w:bottom w:val="single" w:sz="4" w:space="0" w:color="auto"/>
              <w:right w:val="single" w:sz="4" w:space="0" w:color="auto"/>
            </w:tcBorders>
            <w:shd w:val="clear" w:color="auto" w:fill="auto"/>
            <w:noWrap/>
            <w:vAlign w:val="center"/>
            <w:hideMark/>
          </w:tcPr>
          <w:p w14:paraId="49D51E4D" w14:textId="77777777" w:rsidR="00316069" w:rsidRPr="00B40AC2" w:rsidRDefault="00316069" w:rsidP="00030964">
            <w:pPr>
              <w:pStyle w:val="aff7"/>
              <w:rPr>
                <w:color w:val="000000" w:themeColor="text1"/>
              </w:rPr>
            </w:pPr>
            <w:r w:rsidRPr="00B40AC2">
              <w:rPr>
                <w:color w:val="000000" w:themeColor="text1"/>
              </w:rPr>
              <w:t xml:space="preserve">272.002 </w:t>
            </w:r>
          </w:p>
        </w:tc>
        <w:tc>
          <w:tcPr>
            <w:tcW w:w="702" w:type="pct"/>
            <w:tcBorders>
              <w:top w:val="nil"/>
              <w:left w:val="nil"/>
              <w:bottom w:val="single" w:sz="4" w:space="0" w:color="auto"/>
              <w:right w:val="single" w:sz="4" w:space="0" w:color="auto"/>
            </w:tcBorders>
            <w:shd w:val="clear" w:color="auto" w:fill="auto"/>
            <w:noWrap/>
            <w:vAlign w:val="center"/>
            <w:hideMark/>
          </w:tcPr>
          <w:p w14:paraId="0FF84638" w14:textId="77777777" w:rsidR="00316069" w:rsidRPr="00B40AC2" w:rsidRDefault="00316069" w:rsidP="00030964">
            <w:pPr>
              <w:pStyle w:val="aff7"/>
              <w:rPr>
                <w:color w:val="000000" w:themeColor="text1"/>
              </w:rPr>
            </w:pPr>
            <w:r w:rsidRPr="00B40AC2">
              <w:rPr>
                <w:color w:val="000000" w:themeColor="text1"/>
              </w:rPr>
              <w:t>-</w:t>
            </w:r>
          </w:p>
        </w:tc>
        <w:tc>
          <w:tcPr>
            <w:tcW w:w="853" w:type="pct"/>
            <w:tcBorders>
              <w:top w:val="nil"/>
              <w:left w:val="nil"/>
              <w:bottom w:val="single" w:sz="4" w:space="0" w:color="auto"/>
              <w:right w:val="single" w:sz="4" w:space="0" w:color="auto"/>
            </w:tcBorders>
            <w:shd w:val="clear" w:color="auto" w:fill="auto"/>
            <w:noWrap/>
            <w:vAlign w:val="center"/>
            <w:hideMark/>
          </w:tcPr>
          <w:p w14:paraId="42AA8871" w14:textId="77777777" w:rsidR="00316069" w:rsidRPr="00B40AC2" w:rsidRDefault="00316069" w:rsidP="00030964">
            <w:pPr>
              <w:pStyle w:val="aff7"/>
              <w:rPr>
                <w:color w:val="000000" w:themeColor="text1"/>
              </w:rPr>
            </w:pPr>
            <w:r w:rsidRPr="00B40AC2">
              <w:rPr>
                <w:color w:val="000000" w:themeColor="text1"/>
              </w:rPr>
              <w:t xml:space="preserve">3.238 </w:t>
            </w:r>
          </w:p>
        </w:tc>
        <w:tc>
          <w:tcPr>
            <w:tcW w:w="1158" w:type="pct"/>
            <w:tcBorders>
              <w:top w:val="nil"/>
              <w:left w:val="nil"/>
              <w:bottom w:val="single" w:sz="4" w:space="0" w:color="auto"/>
              <w:right w:val="single" w:sz="4" w:space="0" w:color="auto"/>
            </w:tcBorders>
            <w:shd w:val="clear" w:color="auto" w:fill="auto"/>
            <w:noWrap/>
            <w:vAlign w:val="center"/>
            <w:hideMark/>
          </w:tcPr>
          <w:p w14:paraId="23413670" w14:textId="77777777" w:rsidR="00316069" w:rsidRPr="00B40AC2" w:rsidRDefault="00316069" w:rsidP="00030964">
            <w:pPr>
              <w:pStyle w:val="aff7"/>
              <w:rPr>
                <w:color w:val="000000" w:themeColor="text1"/>
              </w:rPr>
            </w:pPr>
            <w:r w:rsidRPr="00B40AC2">
              <w:rPr>
                <w:color w:val="000000" w:themeColor="text1"/>
              </w:rPr>
              <w:t>-</w:t>
            </w:r>
          </w:p>
        </w:tc>
      </w:tr>
    </w:tbl>
    <w:p w14:paraId="7392DFCC" w14:textId="77777777" w:rsidR="00316069" w:rsidRPr="00B40AC2" w:rsidRDefault="00316069" w:rsidP="00316069">
      <w:pPr>
        <w:spacing w:beforeLines="50" w:before="120"/>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2</w:t>
      </w:r>
      <w:r w:rsidRPr="00B40AC2">
        <w:rPr>
          <w:rFonts w:cs="Times New Roman"/>
          <w:b/>
          <w:color w:val="000000" w:themeColor="text1"/>
          <w:szCs w:val="28"/>
        </w:rPr>
        <w:t>）基质分析</w:t>
      </w:r>
    </w:p>
    <w:p w14:paraId="64A07F0E"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基质是景观中面积最大、连通性最好的类型。在景观功能上起着主要作用，影响物质、能量和基因流动。判断基质的标准是相对面积最大、连通性最好，以及控制程度最高。在工程评价区内森林是面积最大的基质类型，对景观动态具有控制作用。工程开发建设会改变部分土地的利用方式，减少林地的面积，但是不会明显的改变评价区域内的土地利用方式，因此，森林仍然是最重要的基质之一，对于区域景观生态格局具有维系生物多样性丰度、水源涵养和其它生态服务功能的作用。由于这类基质面积较大、具有一定的抗干扰能力，矿山的开采对林地景观基质的影响无论是在面积占比，或者是基质的均匀性和景观动态等方面都是间接和有限的。且本次矿山无新增的占地，因此原有景观结构和类型不会发生明显的改变。</w:t>
      </w:r>
    </w:p>
    <w:p w14:paraId="7C37364A" w14:textId="77777777" w:rsidR="00316069" w:rsidRPr="00B40AC2" w:rsidRDefault="00316069" w:rsidP="00316069">
      <w:pPr>
        <w:ind w:firstLine="482"/>
        <w:rPr>
          <w:rFonts w:cs="Times New Roman"/>
          <w:b/>
          <w:color w:val="000000" w:themeColor="text1"/>
          <w:szCs w:val="28"/>
        </w:rPr>
      </w:pPr>
      <w:r w:rsidRPr="00B40AC2">
        <w:rPr>
          <w:rFonts w:cs="Times New Roman"/>
          <w:b/>
          <w:color w:val="000000" w:themeColor="text1"/>
          <w:szCs w:val="28"/>
        </w:rPr>
        <w:t>（</w:t>
      </w:r>
      <w:r w:rsidRPr="00B40AC2">
        <w:rPr>
          <w:rFonts w:cs="Times New Roman"/>
          <w:b/>
          <w:color w:val="000000" w:themeColor="text1"/>
          <w:szCs w:val="28"/>
        </w:rPr>
        <w:t>3</w:t>
      </w:r>
      <w:r w:rsidRPr="00B40AC2">
        <w:rPr>
          <w:rFonts w:cs="Times New Roman"/>
          <w:b/>
          <w:color w:val="000000" w:themeColor="text1"/>
          <w:szCs w:val="28"/>
        </w:rPr>
        <w:t>）廊道分析</w:t>
      </w:r>
    </w:p>
    <w:p w14:paraId="6D2ABEE6" w14:textId="77777777" w:rsidR="00316069" w:rsidRPr="00B40AC2" w:rsidRDefault="00316069" w:rsidP="00316069">
      <w:pPr>
        <w:rPr>
          <w:rFonts w:cs="Times New Roman"/>
          <w:color w:val="000000" w:themeColor="text1"/>
        </w:rPr>
      </w:pPr>
      <w:r w:rsidRPr="00B40AC2">
        <w:rPr>
          <w:rFonts w:cs="Times New Roman"/>
          <w:color w:val="000000" w:themeColor="text1"/>
        </w:rPr>
        <w:t>廊道是一种线性的景观单元，具有通道和阻隔作用。廊道是指不同于两侧基质的狭长地带。廊道是线性的不同于两侧基质的狭长景观单元，具有通道和阻隔的双重作用。</w:t>
      </w:r>
      <w:r w:rsidRPr="00B40AC2">
        <w:rPr>
          <w:rFonts w:cs="Times New Roman"/>
          <w:color w:val="000000" w:themeColor="text1"/>
        </w:rPr>
        <w:lastRenderedPageBreak/>
        <w:t>所有的景观都会被廊道分割同时又被廊道连结在一起，其结构特征对一个景观的生态过程有强烈的影响。廊道是物种过滤器、某些物种的栖息地功能，以及对其周围环境与生物生存影响的影响源的作用。廊道可以划分为线性廊道、带状（窄带）廊道和河流（宽带）廊道等</w:t>
      </w:r>
      <w:r w:rsidRPr="00B40AC2">
        <w:rPr>
          <w:rFonts w:cs="Times New Roman"/>
          <w:color w:val="000000" w:themeColor="text1"/>
        </w:rPr>
        <w:t>3</w:t>
      </w:r>
      <w:r w:rsidRPr="00B40AC2">
        <w:rPr>
          <w:rFonts w:cs="Times New Roman"/>
          <w:color w:val="000000" w:themeColor="text1"/>
        </w:rPr>
        <w:t>种基本类型，南江县大火地金矿陆生评价区域内最大的廊道当属公路廊道。公路会对两侧陆生动物的交流产生一定的影响，阻碍两侧陆生动物的交流，但对两侧的鸟类和两栖动物的影响不大。</w:t>
      </w:r>
    </w:p>
    <w:p w14:paraId="1BEA6DE0" w14:textId="77777777" w:rsidR="00316069" w:rsidRPr="00B40AC2" w:rsidRDefault="00316069" w:rsidP="00316069">
      <w:pPr>
        <w:ind w:firstLine="482"/>
        <w:rPr>
          <w:rFonts w:cs="Times New Roman"/>
          <w:b/>
          <w:color w:val="000000" w:themeColor="text1"/>
        </w:rPr>
      </w:pPr>
      <w:r w:rsidRPr="00B40AC2">
        <w:rPr>
          <w:rFonts w:cs="Times New Roman"/>
          <w:b/>
          <w:color w:val="000000" w:themeColor="text1"/>
        </w:rPr>
        <w:t>（</w:t>
      </w:r>
      <w:r w:rsidRPr="00B40AC2">
        <w:rPr>
          <w:rFonts w:cs="Times New Roman"/>
          <w:b/>
          <w:color w:val="000000" w:themeColor="text1"/>
        </w:rPr>
        <w:t>4</w:t>
      </w:r>
      <w:r w:rsidRPr="00B40AC2">
        <w:rPr>
          <w:rFonts w:cs="Times New Roman"/>
          <w:b/>
          <w:color w:val="000000" w:themeColor="text1"/>
        </w:rPr>
        <w:t>）景观结构分析</w:t>
      </w:r>
    </w:p>
    <w:p w14:paraId="0B85E8A5" w14:textId="77777777" w:rsidR="00316069" w:rsidRPr="00B40AC2" w:rsidRDefault="00316069" w:rsidP="00316069">
      <w:pPr>
        <w:pStyle w:val="afffff"/>
        <w:ind w:firstLine="480"/>
        <w:rPr>
          <w:color w:val="000000" w:themeColor="text1"/>
        </w:rPr>
      </w:pPr>
      <w:r w:rsidRPr="00B40AC2">
        <w:rPr>
          <w:color w:val="000000" w:themeColor="text1"/>
        </w:rPr>
        <w:t>为了计算某类斑块的优势度值，首先计算它们的密度、频率和景观比例：</w:t>
      </w:r>
    </w:p>
    <w:p w14:paraId="2B3AB33F" w14:textId="77777777" w:rsidR="00316069" w:rsidRPr="00B40AC2" w:rsidRDefault="00316069" w:rsidP="00316069">
      <w:pPr>
        <w:pStyle w:val="afffff"/>
        <w:ind w:firstLine="480"/>
        <w:rPr>
          <w:color w:val="000000" w:themeColor="text1"/>
        </w:rPr>
      </w:pPr>
      <w:r w:rsidRPr="00B40AC2">
        <w:rPr>
          <w:color w:val="000000" w:themeColor="text1"/>
        </w:rPr>
        <w:t>设斑块类型数为</w:t>
      </w:r>
      <w:r w:rsidRPr="00B40AC2">
        <w:rPr>
          <w:color w:val="000000" w:themeColor="text1"/>
        </w:rPr>
        <w:t>N</w:t>
      </w:r>
      <w:r w:rsidRPr="00B40AC2">
        <w:rPr>
          <w:color w:val="000000" w:themeColor="text1"/>
        </w:rPr>
        <w:t>，</w:t>
      </w:r>
      <w:r w:rsidRPr="00B40AC2">
        <w:rPr>
          <w:color w:val="000000" w:themeColor="text1"/>
        </w:rPr>
        <w:t>N</w:t>
      </w:r>
      <w:r w:rsidRPr="00B40AC2">
        <w:rPr>
          <w:color w:val="000000" w:themeColor="text1"/>
          <w:vertAlign w:val="subscript"/>
        </w:rPr>
        <w:t>i</w:t>
      </w:r>
      <w:r w:rsidRPr="00B40AC2">
        <w:rPr>
          <w:color w:val="000000" w:themeColor="text1"/>
        </w:rPr>
        <w:t>为第</w:t>
      </w:r>
      <w:r w:rsidRPr="00B40AC2">
        <w:rPr>
          <w:color w:val="000000" w:themeColor="text1"/>
        </w:rPr>
        <w:t>i</w:t>
      </w:r>
      <w:r w:rsidRPr="00B40AC2">
        <w:rPr>
          <w:color w:val="000000" w:themeColor="text1"/>
        </w:rPr>
        <w:t>类斑块的数目，则第</w:t>
      </w:r>
      <w:r w:rsidRPr="00B40AC2">
        <w:rPr>
          <w:color w:val="000000" w:themeColor="text1"/>
        </w:rPr>
        <w:t>i</w:t>
      </w:r>
      <w:r w:rsidRPr="00B40AC2">
        <w:rPr>
          <w:color w:val="000000" w:themeColor="text1"/>
        </w:rPr>
        <w:t>类斑块的密度</w:t>
      </w:r>
    </w:p>
    <w:p w14:paraId="05FB3F4C" w14:textId="77777777" w:rsidR="00316069" w:rsidRPr="00B40AC2" w:rsidRDefault="00316069" w:rsidP="00316069">
      <w:pPr>
        <w:pStyle w:val="afffff"/>
        <w:ind w:firstLine="480"/>
        <w:jc w:val="center"/>
        <w:rPr>
          <w:color w:val="000000" w:themeColor="text1"/>
        </w:rPr>
      </w:pPr>
      <w:r w:rsidRPr="00B40AC2">
        <w:rPr>
          <w:color w:val="000000" w:themeColor="text1"/>
        </w:rPr>
        <w:t>R</w:t>
      </w:r>
      <w:r w:rsidRPr="00B40AC2">
        <w:rPr>
          <w:color w:val="000000" w:themeColor="text1"/>
          <w:vertAlign w:val="subscript"/>
        </w:rPr>
        <w:t>d</w:t>
      </w:r>
      <w:r w:rsidRPr="00B40AC2">
        <w:rPr>
          <w:color w:val="000000" w:themeColor="text1"/>
        </w:rPr>
        <w:t xml:space="preserve"> = N</w:t>
      </w:r>
      <w:r w:rsidRPr="00B40AC2">
        <w:rPr>
          <w:color w:val="000000" w:themeColor="text1"/>
          <w:vertAlign w:val="subscript"/>
        </w:rPr>
        <w:t xml:space="preserve">i </w:t>
      </w:r>
      <w:r w:rsidRPr="00B40AC2">
        <w:rPr>
          <w:color w:val="000000" w:themeColor="text1"/>
        </w:rPr>
        <w:t>/ΣN</w:t>
      </w:r>
      <w:r w:rsidRPr="00B40AC2">
        <w:rPr>
          <w:color w:val="000000" w:themeColor="text1"/>
          <w:vertAlign w:val="subscript"/>
        </w:rPr>
        <w:t>i</w:t>
      </w:r>
    </w:p>
    <w:p w14:paraId="12B7FE0F" w14:textId="77777777" w:rsidR="00316069" w:rsidRPr="00B40AC2" w:rsidRDefault="00316069" w:rsidP="00316069">
      <w:pPr>
        <w:pStyle w:val="afffff"/>
        <w:ind w:firstLine="480"/>
        <w:rPr>
          <w:color w:val="000000" w:themeColor="text1"/>
        </w:rPr>
      </w:pPr>
      <w:r w:rsidRPr="00B40AC2">
        <w:rPr>
          <w:color w:val="000000" w:themeColor="text1"/>
        </w:rPr>
        <w:t>设</w:t>
      </w:r>
      <w:r w:rsidRPr="00B40AC2">
        <w:rPr>
          <w:color w:val="000000" w:themeColor="text1"/>
        </w:rPr>
        <w:t>S</w:t>
      </w:r>
      <w:r w:rsidRPr="00B40AC2">
        <w:rPr>
          <w:color w:val="000000" w:themeColor="text1"/>
          <w:vertAlign w:val="subscript"/>
        </w:rPr>
        <w:t>i</w:t>
      </w:r>
      <w:r w:rsidRPr="00B40AC2">
        <w:rPr>
          <w:color w:val="000000" w:themeColor="text1"/>
        </w:rPr>
        <w:t>为第</w:t>
      </w:r>
      <w:r w:rsidRPr="00B40AC2">
        <w:rPr>
          <w:color w:val="000000" w:themeColor="text1"/>
        </w:rPr>
        <w:t>i</w:t>
      </w:r>
      <w:r w:rsidRPr="00B40AC2">
        <w:rPr>
          <w:color w:val="000000" w:themeColor="text1"/>
        </w:rPr>
        <w:t>类斑块出现的样方数，</w:t>
      </w:r>
      <w:r w:rsidRPr="00B40AC2">
        <w:rPr>
          <w:color w:val="000000" w:themeColor="text1"/>
        </w:rPr>
        <w:t>S</w:t>
      </w:r>
      <w:r w:rsidRPr="00B40AC2">
        <w:rPr>
          <w:color w:val="000000" w:themeColor="text1"/>
        </w:rPr>
        <w:t>为样方总数，则第</w:t>
      </w:r>
      <w:r w:rsidRPr="00B40AC2">
        <w:rPr>
          <w:color w:val="000000" w:themeColor="text1"/>
        </w:rPr>
        <w:t>i</w:t>
      </w:r>
      <w:r w:rsidRPr="00B40AC2">
        <w:rPr>
          <w:color w:val="000000" w:themeColor="text1"/>
        </w:rPr>
        <w:t>类斑块出现的频率</w:t>
      </w:r>
    </w:p>
    <w:p w14:paraId="379A48D0" w14:textId="77777777" w:rsidR="00316069" w:rsidRPr="00B40AC2" w:rsidRDefault="00316069" w:rsidP="00316069">
      <w:pPr>
        <w:pStyle w:val="afffff"/>
        <w:ind w:firstLine="480"/>
        <w:jc w:val="center"/>
        <w:rPr>
          <w:color w:val="000000" w:themeColor="text1"/>
        </w:rPr>
      </w:pPr>
      <w:r w:rsidRPr="00B40AC2">
        <w:rPr>
          <w:color w:val="000000" w:themeColor="text1"/>
        </w:rPr>
        <w:t>R</w:t>
      </w:r>
      <w:r w:rsidRPr="00B40AC2">
        <w:rPr>
          <w:color w:val="000000" w:themeColor="text1"/>
          <w:vertAlign w:val="subscript"/>
        </w:rPr>
        <w:t>f</w:t>
      </w:r>
      <w:r w:rsidRPr="00B40AC2">
        <w:rPr>
          <w:color w:val="000000" w:themeColor="text1"/>
        </w:rPr>
        <w:t xml:space="preserve"> = S</w:t>
      </w:r>
      <w:r w:rsidRPr="00B40AC2">
        <w:rPr>
          <w:color w:val="000000" w:themeColor="text1"/>
          <w:vertAlign w:val="subscript"/>
        </w:rPr>
        <w:t xml:space="preserve">i </w:t>
      </w:r>
      <w:r w:rsidRPr="00B40AC2">
        <w:rPr>
          <w:color w:val="000000" w:themeColor="text1"/>
        </w:rPr>
        <w:t>/ S</w:t>
      </w:r>
    </w:p>
    <w:p w14:paraId="34E8125A" w14:textId="77777777" w:rsidR="00316069" w:rsidRPr="00B40AC2" w:rsidRDefault="00316069" w:rsidP="00316069">
      <w:pPr>
        <w:pStyle w:val="afffff"/>
        <w:ind w:firstLine="480"/>
        <w:rPr>
          <w:color w:val="000000" w:themeColor="text1"/>
        </w:rPr>
      </w:pPr>
      <w:r w:rsidRPr="00B40AC2">
        <w:rPr>
          <w:color w:val="000000" w:themeColor="text1"/>
        </w:rPr>
        <w:t>设</w:t>
      </w:r>
      <w:r w:rsidRPr="00B40AC2">
        <w:rPr>
          <w:color w:val="000000" w:themeColor="text1"/>
        </w:rPr>
        <w:t>A</w:t>
      </w:r>
      <w:r w:rsidRPr="00B40AC2">
        <w:rPr>
          <w:color w:val="000000" w:themeColor="text1"/>
          <w:vertAlign w:val="subscript"/>
        </w:rPr>
        <w:t>i</w:t>
      </w:r>
      <w:r w:rsidRPr="00B40AC2">
        <w:rPr>
          <w:color w:val="000000" w:themeColor="text1"/>
        </w:rPr>
        <w:t>为第</w:t>
      </w:r>
      <w:r w:rsidRPr="00B40AC2">
        <w:rPr>
          <w:color w:val="000000" w:themeColor="text1"/>
        </w:rPr>
        <w:t>i</w:t>
      </w:r>
      <w:r w:rsidRPr="00B40AC2">
        <w:rPr>
          <w:color w:val="000000" w:themeColor="text1"/>
        </w:rPr>
        <w:t>类斑块的面积，</w:t>
      </w:r>
      <w:r w:rsidRPr="00B40AC2">
        <w:rPr>
          <w:color w:val="000000" w:themeColor="text1"/>
        </w:rPr>
        <w:t>A</w:t>
      </w:r>
      <w:r w:rsidRPr="00B40AC2">
        <w:rPr>
          <w:color w:val="000000" w:themeColor="text1"/>
        </w:rPr>
        <w:t>为样地总面积，则第</w:t>
      </w:r>
      <w:r w:rsidRPr="00B40AC2">
        <w:rPr>
          <w:color w:val="000000" w:themeColor="text1"/>
        </w:rPr>
        <w:t>i</w:t>
      </w:r>
      <w:r w:rsidRPr="00B40AC2">
        <w:rPr>
          <w:color w:val="000000" w:themeColor="text1"/>
        </w:rPr>
        <w:t>类斑块的景观比例</w:t>
      </w:r>
    </w:p>
    <w:p w14:paraId="4614E8C7" w14:textId="77777777" w:rsidR="00316069" w:rsidRPr="00B40AC2" w:rsidRDefault="00316069" w:rsidP="00316069">
      <w:pPr>
        <w:pStyle w:val="afffff"/>
        <w:ind w:firstLine="480"/>
        <w:jc w:val="center"/>
        <w:rPr>
          <w:color w:val="000000" w:themeColor="text1"/>
        </w:rPr>
      </w:pPr>
      <w:r w:rsidRPr="00B40AC2">
        <w:rPr>
          <w:color w:val="000000" w:themeColor="text1"/>
        </w:rPr>
        <w:t>L</w:t>
      </w:r>
      <w:r w:rsidRPr="00B40AC2">
        <w:rPr>
          <w:color w:val="000000" w:themeColor="text1"/>
          <w:vertAlign w:val="subscript"/>
        </w:rPr>
        <w:t xml:space="preserve">p </w:t>
      </w:r>
      <w:r w:rsidRPr="00B40AC2">
        <w:rPr>
          <w:color w:val="000000" w:themeColor="text1"/>
        </w:rPr>
        <w:t>= A</w:t>
      </w:r>
      <w:r w:rsidRPr="00B40AC2">
        <w:rPr>
          <w:color w:val="000000" w:themeColor="text1"/>
          <w:vertAlign w:val="subscript"/>
        </w:rPr>
        <w:t>i</w:t>
      </w:r>
      <w:r w:rsidRPr="00B40AC2">
        <w:rPr>
          <w:color w:val="000000" w:themeColor="text1"/>
        </w:rPr>
        <w:t xml:space="preserve"> / A</w:t>
      </w:r>
    </w:p>
    <w:p w14:paraId="2B32EB38" w14:textId="77777777" w:rsidR="00316069" w:rsidRPr="00B40AC2" w:rsidRDefault="00316069" w:rsidP="00316069">
      <w:pPr>
        <w:pStyle w:val="afffff"/>
        <w:ind w:firstLine="480"/>
        <w:rPr>
          <w:color w:val="000000" w:themeColor="text1"/>
        </w:rPr>
      </w:pPr>
      <w:r w:rsidRPr="00B40AC2">
        <w:rPr>
          <w:color w:val="000000" w:themeColor="text1"/>
        </w:rPr>
        <w:t>于是，第</w:t>
      </w:r>
      <w:r w:rsidRPr="00B40AC2">
        <w:rPr>
          <w:color w:val="000000" w:themeColor="text1"/>
        </w:rPr>
        <w:t>i</w:t>
      </w:r>
      <w:r w:rsidRPr="00B40AC2">
        <w:rPr>
          <w:color w:val="000000" w:themeColor="text1"/>
        </w:rPr>
        <w:t>类斑块的优势度值</w:t>
      </w:r>
    </w:p>
    <w:p w14:paraId="5B767D69" w14:textId="77777777" w:rsidR="00316069" w:rsidRPr="00B40AC2" w:rsidRDefault="00316069" w:rsidP="00316069">
      <w:pPr>
        <w:pStyle w:val="afffff"/>
        <w:ind w:firstLine="480"/>
        <w:jc w:val="center"/>
        <w:rPr>
          <w:color w:val="000000" w:themeColor="text1"/>
        </w:rPr>
      </w:pPr>
      <w:r w:rsidRPr="00B40AC2">
        <w:rPr>
          <w:color w:val="000000" w:themeColor="text1"/>
        </w:rPr>
        <w:t>D</w:t>
      </w:r>
      <w:r w:rsidRPr="00B40AC2">
        <w:rPr>
          <w:color w:val="000000" w:themeColor="text1"/>
          <w:vertAlign w:val="subscript"/>
        </w:rPr>
        <w:t xml:space="preserve">o </w:t>
      </w:r>
      <w:r w:rsidRPr="00B40AC2">
        <w:rPr>
          <w:color w:val="000000" w:themeColor="text1"/>
        </w:rPr>
        <w:t>= [(R</w:t>
      </w:r>
      <w:r w:rsidRPr="00B40AC2">
        <w:rPr>
          <w:color w:val="000000" w:themeColor="text1"/>
          <w:vertAlign w:val="subscript"/>
        </w:rPr>
        <w:t>d</w:t>
      </w:r>
      <w:r w:rsidRPr="00B40AC2">
        <w:rPr>
          <w:color w:val="000000" w:themeColor="text1"/>
        </w:rPr>
        <w:t>+R</w:t>
      </w:r>
      <w:r w:rsidRPr="00B40AC2">
        <w:rPr>
          <w:color w:val="000000" w:themeColor="text1"/>
          <w:vertAlign w:val="subscript"/>
        </w:rPr>
        <w:t>f</w:t>
      </w:r>
      <w:r w:rsidRPr="00B40AC2">
        <w:rPr>
          <w:color w:val="000000" w:themeColor="text1"/>
        </w:rPr>
        <w:t>)/2+L</w:t>
      </w:r>
      <w:r w:rsidRPr="00B40AC2">
        <w:rPr>
          <w:color w:val="000000" w:themeColor="text1"/>
          <w:vertAlign w:val="subscript"/>
        </w:rPr>
        <w:t>p</w:t>
      </w:r>
      <w:r w:rsidRPr="00B40AC2">
        <w:rPr>
          <w:color w:val="000000" w:themeColor="text1"/>
        </w:rPr>
        <w:t>] / 2</w:t>
      </w:r>
    </w:p>
    <w:p w14:paraId="6BB61C94" w14:textId="4AD277A1" w:rsidR="00316069" w:rsidRPr="00B40AC2" w:rsidRDefault="00BF5EC2" w:rsidP="00BF5EC2">
      <w:pPr>
        <w:pStyle w:val="a8"/>
        <w:rPr>
          <w:rFonts w:cs="Times New Roman"/>
          <w:b w:val="0"/>
          <w:color w:val="000000" w:themeColor="text1"/>
          <w:sz w:val="24"/>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9</w:t>
      </w:r>
      <w:r w:rsidR="00144200" w:rsidRPr="00B40AC2">
        <w:rPr>
          <w:color w:val="000000" w:themeColor="text1"/>
        </w:rPr>
        <w:fldChar w:fldCharType="end"/>
      </w:r>
      <w:r w:rsidRPr="00B40AC2">
        <w:rPr>
          <w:color w:val="000000" w:themeColor="text1"/>
        </w:rPr>
        <w:t xml:space="preserve">  </w:t>
      </w:r>
      <w:r w:rsidR="00316069" w:rsidRPr="00B40AC2">
        <w:rPr>
          <w:rFonts w:cs="Times New Roman"/>
          <w:color w:val="000000" w:themeColor="text1"/>
          <w:szCs w:val="21"/>
        </w:rPr>
        <w:t>评价区内主要景观拼块优势度统计</w:t>
      </w:r>
    </w:p>
    <w:tbl>
      <w:tblPr>
        <w:tblW w:w="5000" w:type="pct"/>
        <w:jc w:val="center"/>
        <w:tblLook w:val="04A0" w:firstRow="1" w:lastRow="0" w:firstColumn="1" w:lastColumn="0" w:noHBand="0" w:noVBand="1"/>
      </w:tblPr>
      <w:tblGrid>
        <w:gridCol w:w="2447"/>
        <w:gridCol w:w="1384"/>
        <w:gridCol w:w="1384"/>
        <w:gridCol w:w="2037"/>
        <w:gridCol w:w="2034"/>
      </w:tblGrid>
      <w:tr w:rsidR="00B40AC2" w:rsidRPr="00B40AC2" w14:paraId="48570362" w14:textId="77777777" w:rsidTr="000E48C2">
        <w:trPr>
          <w:trHeight w:val="270"/>
          <w:jc w:val="center"/>
        </w:trPr>
        <w:tc>
          <w:tcPr>
            <w:tcW w:w="131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34823" w14:textId="77777777" w:rsidR="00316069" w:rsidRPr="00B40AC2" w:rsidRDefault="00316069" w:rsidP="00BF5EC2">
            <w:pPr>
              <w:pStyle w:val="aff7"/>
              <w:rPr>
                <w:color w:val="000000" w:themeColor="text1"/>
              </w:rPr>
            </w:pPr>
            <w:r w:rsidRPr="00B40AC2">
              <w:rPr>
                <w:color w:val="000000" w:themeColor="text1"/>
              </w:rPr>
              <w:t>植被型</w:t>
            </w:r>
          </w:p>
        </w:tc>
        <w:tc>
          <w:tcPr>
            <w:tcW w:w="745" w:type="pct"/>
            <w:tcBorders>
              <w:top w:val="single" w:sz="4" w:space="0" w:color="auto"/>
              <w:left w:val="nil"/>
              <w:bottom w:val="single" w:sz="4" w:space="0" w:color="auto"/>
              <w:right w:val="single" w:sz="4" w:space="0" w:color="auto"/>
            </w:tcBorders>
            <w:shd w:val="clear" w:color="auto" w:fill="auto"/>
            <w:noWrap/>
            <w:vAlign w:val="center"/>
            <w:hideMark/>
          </w:tcPr>
          <w:p w14:paraId="15A32F9F" w14:textId="77777777" w:rsidR="00316069" w:rsidRPr="00B40AC2" w:rsidRDefault="00316069" w:rsidP="00BF5EC2">
            <w:pPr>
              <w:pStyle w:val="aff7"/>
              <w:rPr>
                <w:color w:val="000000" w:themeColor="text1"/>
              </w:rPr>
            </w:pPr>
            <w:r w:rsidRPr="00B40AC2">
              <w:rPr>
                <w:color w:val="000000" w:themeColor="text1"/>
              </w:rPr>
              <w:t>密度</w:t>
            </w:r>
            <w:r w:rsidRPr="00B40AC2">
              <w:rPr>
                <w:color w:val="000000" w:themeColor="text1"/>
              </w:rPr>
              <w:t>RD</w:t>
            </w:r>
          </w:p>
        </w:tc>
        <w:tc>
          <w:tcPr>
            <w:tcW w:w="745" w:type="pct"/>
            <w:tcBorders>
              <w:top w:val="single" w:sz="4" w:space="0" w:color="auto"/>
              <w:left w:val="nil"/>
              <w:bottom w:val="single" w:sz="4" w:space="0" w:color="auto"/>
              <w:right w:val="single" w:sz="4" w:space="0" w:color="auto"/>
            </w:tcBorders>
            <w:shd w:val="clear" w:color="auto" w:fill="auto"/>
            <w:noWrap/>
            <w:vAlign w:val="center"/>
            <w:hideMark/>
          </w:tcPr>
          <w:p w14:paraId="3066B67D" w14:textId="77777777" w:rsidR="00316069" w:rsidRPr="00B40AC2" w:rsidRDefault="00316069" w:rsidP="00BF5EC2">
            <w:pPr>
              <w:pStyle w:val="aff7"/>
              <w:rPr>
                <w:color w:val="000000" w:themeColor="text1"/>
              </w:rPr>
            </w:pPr>
            <w:r w:rsidRPr="00B40AC2">
              <w:rPr>
                <w:color w:val="000000" w:themeColor="text1"/>
              </w:rPr>
              <w:t>频率</w:t>
            </w:r>
            <w:r w:rsidRPr="00B40AC2">
              <w:rPr>
                <w:color w:val="000000" w:themeColor="text1"/>
              </w:rPr>
              <w:t>RF</w:t>
            </w:r>
          </w:p>
        </w:tc>
        <w:tc>
          <w:tcPr>
            <w:tcW w:w="1097" w:type="pct"/>
            <w:tcBorders>
              <w:top w:val="single" w:sz="4" w:space="0" w:color="auto"/>
              <w:left w:val="nil"/>
              <w:bottom w:val="single" w:sz="4" w:space="0" w:color="auto"/>
              <w:right w:val="single" w:sz="4" w:space="0" w:color="auto"/>
            </w:tcBorders>
            <w:shd w:val="clear" w:color="auto" w:fill="auto"/>
            <w:noWrap/>
            <w:vAlign w:val="center"/>
            <w:hideMark/>
          </w:tcPr>
          <w:p w14:paraId="6F739713" w14:textId="77777777" w:rsidR="00316069" w:rsidRPr="00B40AC2" w:rsidRDefault="00316069" w:rsidP="00BF5EC2">
            <w:pPr>
              <w:pStyle w:val="aff7"/>
              <w:rPr>
                <w:color w:val="000000" w:themeColor="text1"/>
              </w:rPr>
            </w:pPr>
            <w:r w:rsidRPr="00B40AC2">
              <w:rPr>
                <w:color w:val="000000" w:themeColor="text1"/>
              </w:rPr>
              <w:t>景观比例</w:t>
            </w:r>
            <w:r w:rsidRPr="00B40AC2">
              <w:rPr>
                <w:color w:val="000000" w:themeColor="text1"/>
              </w:rPr>
              <w:t>LP</w:t>
            </w:r>
          </w:p>
        </w:tc>
        <w:tc>
          <w:tcPr>
            <w:tcW w:w="1096" w:type="pct"/>
            <w:tcBorders>
              <w:top w:val="single" w:sz="4" w:space="0" w:color="auto"/>
              <w:left w:val="nil"/>
              <w:bottom w:val="single" w:sz="4" w:space="0" w:color="auto"/>
              <w:right w:val="single" w:sz="4" w:space="0" w:color="auto"/>
            </w:tcBorders>
            <w:shd w:val="clear" w:color="auto" w:fill="auto"/>
            <w:noWrap/>
            <w:vAlign w:val="center"/>
            <w:hideMark/>
          </w:tcPr>
          <w:p w14:paraId="4077A08C" w14:textId="77777777" w:rsidR="00316069" w:rsidRPr="00B40AC2" w:rsidRDefault="00316069" w:rsidP="00BF5EC2">
            <w:pPr>
              <w:pStyle w:val="aff7"/>
              <w:rPr>
                <w:color w:val="000000" w:themeColor="text1"/>
              </w:rPr>
            </w:pPr>
            <w:r w:rsidRPr="00B40AC2">
              <w:rPr>
                <w:color w:val="000000" w:themeColor="text1"/>
              </w:rPr>
              <w:t>优势度值</w:t>
            </w:r>
            <w:r w:rsidRPr="00B40AC2">
              <w:rPr>
                <w:color w:val="000000" w:themeColor="text1"/>
              </w:rPr>
              <w:t>DO</w:t>
            </w:r>
          </w:p>
        </w:tc>
      </w:tr>
      <w:tr w:rsidR="00B40AC2" w:rsidRPr="00B40AC2" w14:paraId="64047C26" w14:textId="77777777" w:rsidTr="000E48C2">
        <w:trPr>
          <w:trHeight w:val="270"/>
          <w:jc w:val="center"/>
        </w:trPr>
        <w:tc>
          <w:tcPr>
            <w:tcW w:w="1318" w:type="pct"/>
            <w:tcBorders>
              <w:top w:val="nil"/>
              <w:left w:val="single" w:sz="4" w:space="0" w:color="auto"/>
              <w:bottom w:val="single" w:sz="4" w:space="0" w:color="auto"/>
              <w:right w:val="single" w:sz="4" w:space="0" w:color="auto"/>
            </w:tcBorders>
            <w:shd w:val="clear" w:color="auto" w:fill="auto"/>
            <w:noWrap/>
            <w:vAlign w:val="center"/>
            <w:hideMark/>
          </w:tcPr>
          <w:p w14:paraId="4D29AF5A" w14:textId="77777777" w:rsidR="00316069" w:rsidRPr="00B40AC2" w:rsidRDefault="00316069" w:rsidP="00BF5EC2">
            <w:pPr>
              <w:pStyle w:val="aff7"/>
              <w:rPr>
                <w:color w:val="000000" w:themeColor="text1"/>
              </w:rPr>
            </w:pPr>
            <w:r w:rsidRPr="00B40AC2">
              <w:rPr>
                <w:color w:val="000000" w:themeColor="text1"/>
              </w:rPr>
              <w:t>青冈林</w:t>
            </w:r>
          </w:p>
        </w:tc>
        <w:tc>
          <w:tcPr>
            <w:tcW w:w="745" w:type="pct"/>
            <w:tcBorders>
              <w:top w:val="nil"/>
              <w:left w:val="nil"/>
              <w:bottom w:val="single" w:sz="4" w:space="0" w:color="auto"/>
              <w:right w:val="single" w:sz="4" w:space="0" w:color="auto"/>
            </w:tcBorders>
            <w:shd w:val="clear" w:color="auto" w:fill="auto"/>
            <w:noWrap/>
            <w:vAlign w:val="center"/>
            <w:hideMark/>
          </w:tcPr>
          <w:p w14:paraId="5338E6FC" w14:textId="77777777" w:rsidR="00316069" w:rsidRPr="00B40AC2" w:rsidRDefault="00316069" w:rsidP="00BF5EC2">
            <w:pPr>
              <w:pStyle w:val="aff7"/>
              <w:rPr>
                <w:color w:val="000000" w:themeColor="text1"/>
              </w:rPr>
            </w:pPr>
            <w:r w:rsidRPr="00B40AC2">
              <w:rPr>
                <w:color w:val="000000" w:themeColor="text1"/>
              </w:rPr>
              <w:t>2.35%</w:t>
            </w:r>
          </w:p>
        </w:tc>
        <w:tc>
          <w:tcPr>
            <w:tcW w:w="745" w:type="pct"/>
            <w:tcBorders>
              <w:top w:val="nil"/>
              <w:left w:val="nil"/>
              <w:bottom w:val="single" w:sz="4" w:space="0" w:color="auto"/>
              <w:right w:val="single" w:sz="4" w:space="0" w:color="auto"/>
            </w:tcBorders>
            <w:shd w:val="clear" w:color="auto" w:fill="auto"/>
            <w:noWrap/>
            <w:vAlign w:val="center"/>
            <w:hideMark/>
          </w:tcPr>
          <w:p w14:paraId="490242D7" w14:textId="77777777" w:rsidR="00316069" w:rsidRPr="00B40AC2" w:rsidRDefault="00316069" w:rsidP="00BF5EC2">
            <w:pPr>
              <w:pStyle w:val="aff7"/>
              <w:rPr>
                <w:color w:val="000000" w:themeColor="text1"/>
              </w:rPr>
            </w:pPr>
            <w:r w:rsidRPr="00B40AC2">
              <w:rPr>
                <w:color w:val="000000" w:themeColor="text1"/>
              </w:rPr>
              <w:t>33.33%</w:t>
            </w:r>
          </w:p>
        </w:tc>
        <w:tc>
          <w:tcPr>
            <w:tcW w:w="1097" w:type="pct"/>
            <w:tcBorders>
              <w:top w:val="nil"/>
              <w:left w:val="nil"/>
              <w:bottom w:val="single" w:sz="4" w:space="0" w:color="auto"/>
              <w:right w:val="single" w:sz="4" w:space="0" w:color="auto"/>
            </w:tcBorders>
            <w:shd w:val="clear" w:color="auto" w:fill="auto"/>
            <w:noWrap/>
            <w:vAlign w:val="center"/>
            <w:hideMark/>
          </w:tcPr>
          <w:p w14:paraId="76CAFE28" w14:textId="77777777" w:rsidR="00316069" w:rsidRPr="00B40AC2" w:rsidRDefault="00316069" w:rsidP="00BF5EC2">
            <w:pPr>
              <w:pStyle w:val="aff7"/>
              <w:rPr>
                <w:color w:val="000000" w:themeColor="text1"/>
              </w:rPr>
            </w:pPr>
            <w:r w:rsidRPr="00B40AC2">
              <w:rPr>
                <w:color w:val="000000" w:themeColor="text1"/>
              </w:rPr>
              <w:t>28.90%</w:t>
            </w:r>
          </w:p>
        </w:tc>
        <w:tc>
          <w:tcPr>
            <w:tcW w:w="1096" w:type="pct"/>
            <w:tcBorders>
              <w:top w:val="nil"/>
              <w:left w:val="nil"/>
              <w:bottom w:val="single" w:sz="4" w:space="0" w:color="auto"/>
              <w:right w:val="single" w:sz="4" w:space="0" w:color="auto"/>
            </w:tcBorders>
            <w:shd w:val="clear" w:color="auto" w:fill="auto"/>
            <w:noWrap/>
            <w:vAlign w:val="center"/>
            <w:hideMark/>
          </w:tcPr>
          <w:p w14:paraId="64852C61" w14:textId="77777777" w:rsidR="00316069" w:rsidRPr="00B40AC2" w:rsidRDefault="00316069" w:rsidP="00BF5EC2">
            <w:pPr>
              <w:pStyle w:val="aff7"/>
              <w:rPr>
                <w:color w:val="000000" w:themeColor="text1"/>
              </w:rPr>
            </w:pPr>
            <w:r w:rsidRPr="00B40AC2">
              <w:rPr>
                <w:color w:val="000000" w:themeColor="text1"/>
              </w:rPr>
              <w:t>23.37%</w:t>
            </w:r>
          </w:p>
        </w:tc>
      </w:tr>
      <w:tr w:rsidR="00B40AC2" w:rsidRPr="00B40AC2" w14:paraId="5E57E421" w14:textId="77777777" w:rsidTr="000E48C2">
        <w:trPr>
          <w:trHeight w:val="270"/>
          <w:jc w:val="center"/>
        </w:trPr>
        <w:tc>
          <w:tcPr>
            <w:tcW w:w="1318" w:type="pct"/>
            <w:tcBorders>
              <w:top w:val="nil"/>
              <w:left w:val="single" w:sz="4" w:space="0" w:color="auto"/>
              <w:bottom w:val="single" w:sz="4" w:space="0" w:color="auto"/>
              <w:right w:val="single" w:sz="4" w:space="0" w:color="auto"/>
            </w:tcBorders>
            <w:shd w:val="clear" w:color="auto" w:fill="auto"/>
            <w:noWrap/>
            <w:vAlign w:val="center"/>
            <w:hideMark/>
          </w:tcPr>
          <w:p w14:paraId="1B1BA1C3" w14:textId="77777777" w:rsidR="00316069" w:rsidRPr="00B40AC2" w:rsidRDefault="00316069" w:rsidP="00BF5EC2">
            <w:pPr>
              <w:pStyle w:val="aff7"/>
              <w:rPr>
                <w:color w:val="000000" w:themeColor="text1"/>
              </w:rPr>
            </w:pPr>
            <w:r w:rsidRPr="00B40AC2">
              <w:rPr>
                <w:color w:val="000000" w:themeColor="text1"/>
              </w:rPr>
              <w:t>包石栎林</w:t>
            </w:r>
          </w:p>
        </w:tc>
        <w:tc>
          <w:tcPr>
            <w:tcW w:w="745" w:type="pct"/>
            <w:tcBorders>
              <w:top w:val="nil"/>
              <w:left w:val="nil"/>
              <w:bottom w:val="single" w:sz="4" w:space="0" w:color="auto"/>
              <w:right w:val="single" w:sz="4" w:space="0" w:color="auto"/>
            </w:tcBorders>
            <w:shd w:val="clear" w:color="auto" w:fill="auto"/>
            <w:noWrap/>
            <w:vAlign w:val="center"/>
            <w:hideMark/>
          </w:tcPr>
          <w:p w14:paraId="0E197528" w14:textId="77777777" w:rsidR="00316069" w:rsidRPr="00B40AC2" w:rsidRDefault="00316069" w:rsidP="00BF5EC2">
            <w:pPr>
              <w:pStyle w:val="aff7"/>
              <w:rPr>
                <w:color w:val="000000" w:themeColor="text1"/>
              </w:rPr>
            </w:pPr>
            <w:r w:rsidRPr="00B40AC2">
              <w:rPr>
                <w:color w:val="000000" w:themeColor="text1"/>
              </w:rPr>
              <w:t>4.70%</w:t>
            </w:r>
          </w:p>
        </w:tc>
        <w:tc>
          <w:tcPr>
            <w:tcW w:w="745" w:type="pct"/>
            <w:tcBorders>
              <w:top w:val="nil"/>
              <w:left w:val="nil"/>
              <w:bottom w:val="single" w:sz="4" w:space="0" w:color="auto"/>
              <w:right w:val="single" w:sz="4" w:space="0" w:color="auto"/>
            </w:tcBorders>
            <w:shd w:val="clear" w:color="auto" w:fill="auto"/>
            <w:noWrap/>
            <w:vAlign w:val="center"/>
            <w:hideMark/>
          </w:tcPr>
          <w:p w14:paraId="01B045AB" w14:textId="77777777" w:rsidR="00316069" w:rsidRPr="00B40AC2" w:rsidRDefault="00316069" w:rsidP="00BF5EC2">
            <w:pPr>
              <w:pStyle w:val="aff7"/>
              <w:rPr>
                <w:color w:val="000000" w:themeColor="text1"/>
              </w:rPr>
            </w:pPr>
            <w:r w:rsidRPr="00B40AC2">
              <w:rPr>
                <w:color w:val="000000" w:themeColor="text1"/>
              </w:rPr>
              <w:t>50.00%</w:t>
            </w:r>
          </w:p>
        </w:tc>
        <w:tc>
          <w:tcPr>
            <w:tcW w:w="1097" w:type="pct"/>
            <w:tcBorders>
              <w:top w:val="nil"/>
              <w:left w:val="nil"/>
              <w:bottom w:val="single" w:sz="4" w:space="0" w:color="auto"/>
              <w:right w:val="single" w:sz="4" w:space="0" w:color="auto"/>
            </w:tcBorders>
            <w:shd w:val="clear" w:color="auto" w:fill="auto"/>
            <w:noWrap/>
            <w:vAlign w:val="center"/>
            <w:hideMark/>
          </w:tcPr>
          <w:p w14:paraId="626D6532" w14:textId="77777777" w:rsidR="00316069" w:rsidRPr="00B40AC2" w:rsidRDefault="00316069" w:rsidP="00BF5EC2">
            <w:pPr>
              <w:pStyle w:val="aff7"/>
              <w:rPr>
                <w:color w:val="000000" w:themeColor="text1"/>
              </w:rPr>
            </w:pPr>
            <w:r w:rsidRPr="00B40AC2">
              <w:rPr>
                <w:color w:val="000000" w:themeColor="text1"/>
              </w:rPr>
              <w:t>20.81%</w:t>
            </w:r>
          </w:p>
        </w:tc>
        <w:tc>
          <w:tcPr>
            <w:tcW w:w="1096" w:type="pct"/>
            <w:tcBorders>
              <w:top w:val="nil"/>
              <w:left w:val="nil"/>
              <w:bottom w:val="single" w:sz="4" w:space="0" w:color="auto"/>
              <w:right w:val="single" w:sz="4" w:space="0" w:color="auto"/>
            </w:tcBorders>
            <w:shd w:val="clear" w:color="auto" w:fill="auto"/>
            <w:noWrap/>
            <w:vAlign w:val="center"/>
            <w:hideMark/>
          </w:tcPr>
          <w:p w14:paraId="19D01239" w14:textId="77777777" w:rsidR="00316069" w:rsidRPr="00B40AC2" w:rsidRDefault="00316069" w:rsidP="00BF5EC2">
            <w:pPr>
              <w:pStyle w:val="aff7"/>
              <w:rPr>
                <w:color w:val="000000" w:themeColor="text1"/>
              </w:rPr>
            </w:pPr>
            <w:r w:rsidRPr="00B40AC2">
              <w:rPr>
                <w:color w:val="000000" w:themeColor="text1"/>
              </w:rPr>
              <w:t>24.08%</w:t>
            </w:r>
          </w:p>
        </w:tc>
      </w:tr>
      <w:tr w:rsidR="00B40AC2" w:rsidRPr="00B40AC2" w14:paraId="054B5EDB" w14:textId="77777777" w:rsidTr="000E48C2">
        <w:trPr>
          <w:trHeight w:val="270"/>
          <w:jc w:val="center"/>
        </w:trPr>
        <w:tc>
          <w:tcPr>
            <w:tcW w:w="1318" w:type="pct"/>
            <w:tcBorders>
              <w:top w:val="nil"/>
              <w:left w:val="single" w:sz="4" w:space="0" w:color="auto"/>
              <w:bottom w:val="single" w:sz="4" w:space="0" w:color="auto"/>
              <w:right w:val="single" w:sz="4" w:space="0" w:color="auto"/>
            </w:tcBorders>
            <w:shd w:val="clear" w:color="auto" w:fill="auto"/>
            <w:noWrap/>
            <w:vAlign w:val="center"/>
            <w:hideMark/>
          </w:tcPr>
          <w:p w14:paraId="6CD7B481" w14:textId="77777777" w:rsidR="00316069" w:rsidRPr="00B40AC2" w:rsidRDefault="00316069" w:rsidP="00BF5EC2">
            <w:pPr>
              <w:pStyle w:val="aff7"/>
              <w:rPr>
                <w:color w:val="000000" w:themeColor="text1"/>
              </w:rPr>
            </w:pPr>
            <w:r w:rsidRPr="00B40AC2">
              <w:rPr>
                <w:color w:val="000000" w:themeColor="text1"/>
              </w:rPr>
              <w:t>马尾松林</w:t>
            </w:r>
          </w:p>
        </w:tc>
        <w:tc>
          <w:tcPr>
            <w:tcW w:w="745" w:type="pct"/>
            <w:tcBorders>
              <w:top w:val="nil"/>
              <w:left w:val="nil"/>
              <w:bottom w:val="single" w:sz="4" w:space="0" w:color="auto"/>
              <w:right w:val="single" w:sz="4" w:space="0" w:color="auto"/>
            </w:tcBorders>
            <w:shd w:val="clear" w:color="auto" w:fill="auto"/>
            <w:noWrap/>
            <w:vAlign w:val="center"/>
            <w:hideMark/>
          </w:tcPr>
          <w:p w14:paraId="2A34B5FF" w14:textId="77777777" w:rsidR="00316069" w:rsidRPr="00B40AC2" w:rsidRDefault="00316069" w:rsidP="00BF5EC2">
            <w:pPr>
              <w:pStyle w:val="aff7"/>
              <w:rPr>
                <w:color w:val="000000" w:themeColor="text1"/>
              </w:rPr>
            </w:pPr>
            <w:r w:rsidRPr="00B40AC2">
              <w:rPr>
                <w:color w:val="000000" w:themeColor="text1"/>
              </w:rPr>
              <w:t>5.22%</w:t>
            </w:r>
          </w:p>
        </w:tc>
        <w:tc>
          <w:tcPr>
            <w:tcW w:w="745" w:type="pct"/>
            <w:tcBorders>
              <w:top w:val="nil"/>
              <w:left w:val="nil"/>
              <w:bottom w:val="single" w:sz="4" w:space="0" w:color="auto"/>
              <w:right w:val="single" w:sz="4" w:space="0" w:color="auto"/>
            </w:tcBorders>
            <w:shd w:val="clear" w:color="auto" w:fill="auto"/>
            <w:noWrap/>
            <w:vAlign w:val="center"/>
            <w:hideMark/>
          </w:tcPr>
          <w:p w14:paraId="4336B84D" w14:textId="77777777" w:rsidR="00316069" w:rsidRPr="00B40AC2" w:rsidRDefault="00316069" w:rsidP="00BF5EC2">
            <w:pPr>
              <w:pStyle w:val="aff7"/>
              <w:rPr>
                <w:color w:val="000000" w:themeColor="text1"/>
              </w:rPr>
            </w:pPr>
            <w:r w:rsidRPr="00B40AC2">
              <w:rPr>
                <w:color w:val="000000" w:themeColor="text1"/>
              </w:rPr>
              <w:t>33.33%</w:t>
            </w:r>
          </w:p>
        </w:tc>
        <w:tc>
          <w:tcPr>
            <w:tcW w:w="1097" w:type="pct"/>
            <w:tcBorders>
              <w:top w:val="nil"/>
              <w:left w:val="nil"/>
              <w:bottom w:val="single" w:sz="4" w:space="0" w:color="auto"/>
              <w:right w:val="single" w:sz="4" w:space="0" w:color="auto"/>
            </w:tcBorders>
            <w:shd w:val="clear" w:color="auto" w:fill="auto"/>
            <w:noWrap/>
            <w:vAlign w:val="center"/>
            <w:hideMark/>
          </w:tcPr>
          <w:p w14:paraId="25493273" w14:textId="77777777" w:rsidR="00316069" w:rsidRPr="00B40AC2" w:rsidRDefault="00316069" w:rsidP="00BF5EC2">
            <w:pPr>
              <w:pStyle w:val="aff7"/>
              <w:rPr>
                <w:color w:val="000000" w:themeColor="text1"/>
              </w:rPr>
            </w:pPr>
            <w:r w:rsidRPr="00B40AC2">
              <w:rPr>
                <w:color w:val="000000" w:themeColor="text1"/>
              </w:rPr>
              <w:t>12.53%</w:t>
            </w:r>
          </w:p>
        </w:tc>
        <w:tc>
          <w:tcPr>
            <w:tcW w:w="1096" w:type="pct"/>
            <w:tcBorders>
              <w:top w:val="nil"/>
              <w:left w:val="nil"/>
              <w:bottom w:val="single" w:sz="4" w:space="0" w:color="auto"/>
              <w:right w:val="single" w:sz="4" w:space="0" w:color="auto"/>
            </w:tcBorders>
            <w:shd w:val="clear" w:color="auto" w:fill="auto"/>
            <w:noWrap/>
            <w:vAlign w:val="center"/>
            <w:hideMark/>
          </w:tcPr>
          <w:p w14:paraId="04211C67" w14:textId="77777777" w:rsidR="00316069" w:rsidRPr="00B40AC2" w:rsidRDefault="00316069" w:rsidP="00BF5EC2">
            <w:pPr>
              <w:pStyle w:val="aff7"/>
              <w:rPr>
                <w:color w:val="000000" w:themeColor="text1"/>
              </w:rPr>
            </w:pPr>
            <w:r w:rsidRPr="00B40AC2">
              <w:rPr>
                <w:color w:val="000000" w:themeColor="text1"/>
              </w:rPr>
              <w:t>15.90%</w:t>
            </w:r>
          </w:p>
        </w:tc>
      </w:tr>
      <w:tr w:rsidR="00B40AC2" w:rsidRPr="00B40AC2" w14:paraId="4184AD82" w14:textId="77777777" w:rsidTr="000E48C2">
        <w:trPr>
          <w:trHeight w:val="270"/>
          <w:jc w:val="center"/>
        </w:trPr>
        <w:tc>
          <w:tcPr>
            <w:tcW w:w="1318" w:type="pct"/>
            <w:tcBorders>
              <w:top w:val="nil"/>
              <w:left w:val="single" w:sz="4" w:space="0" w:color="auto"/>
              <w:bottom w:val="single" w:sz="4" w:space="0" w:color="auto"/>
              <w:right w:val="single" w:sz="4" w:space="0" w:color="auto"/>
            </w:tcBorders>
            <w:shd w:val="clear" w:color="auto" w:fill="auto"/>
            <w:noWrap/>
            <w:vAlign w:val="center"/>
            <w:hideMark/>
          </w:tcPr>
          <w:p w14:paraId="3782BD51" w14:textId="77777777" w:rsidR="00316069" w:rsidRPr="00B40AC2" w:rsidRDefault="00316069" w:rsidP="00BF5EC2">
            <w:pPr>
              <w:pStyle w:val="aff7"/>
              <w:rPr>
                <w:color w:val="000000" w:themeColor="text1"/>
              </w:rPr>
            </w:pPr>
            <w:r w:rsidRPr="00B40AC2">
              <w:rPr>
                <w:color w:val="000000" w:themeColor="text1"/>
              </w:rPr>
              <w:t>箬竹林</w:t>
            </w:r>
          </w:p>
        </w:tc>
        <w:tc>
          <w:tcPr>
            <w:tcW w:w="745" w:type="pct"/>
            <w:tcBorders>
              <w:top w:val="nil"/>
              <w:left w:val="nil"/>
              <w:bottom w:val="single" w:sz="4" w:space="0" w:color="auto"/>
              <w:right w:val="single" w:sz="4" w:space="0" w:color="auto"/>
            </w:tcBorders>
            <w:shd w:val="clear" w:color="auto" w:fill="auto"/>
            <w:noWrap/>
            <w:vAlign w:val="center"/>
            <w:hideMark/>
          </w:tcPr>
          <w:p w14:paraId="2DA5AA63" w14:textId="77777777" w:rsidR="00316069" w:rsidRPr="00B40AC2" w:rsidRDefault="00316069" w:rsidP="00BF5EC2">
            <w:pPr>
              <w:pStyle w:val="aff7"/>
              <w:rPr>
                <w:color w:val="000000" w:themeColor="text1"/>
              </w:rPr>
            </w:pPr>
            <w:r w:rsidRPr="00B40AC2">
              <w:rPr>
                <w:color w:val="000000" w:themeColor="text1"/>
              </w:rPr>
              <w:t>1.57%</w:t>
            </w:r>
          </w:p>
        </w:tc>
        <w:tc>
          <w:tcPr>
            <w:tcW w:w="745" w:type="pct"/>
            <w:tcBorders>
              <w:top w:val="nil"/>
              <w:left w:val="nil"/>
              <w:bottom w:val="single" w:sz="4" w:space="0" w:color="auto"/>
              <w:right w:val="single" w:sz="4" w:space="0" w:color="auto"/>
            </w:tcBorders>
            <w:shd w:val="clear" w:color="auto" w:fill="auto"/>
            <w:noWrap/>
            <w:vAlign w:val="center"/>
            <w:hideMark/>
          </w:tcPr>
          <w:p w14:paraId="47866943" w14:textId="77777777" w:rsidR="00316069" w:rsidRPr="00B40AC2" w:rsidRDefault="00316069" w:rsidP="00BF5EC2">
            <w:pPr>
              <w:pStyle w:val="aff7"/>
              <w:rPr>
                <w:color w:val="000000" w:themeColor="text1"/>
              </w:rPr>
            </w:pPr>
            <w:r w:rsidRPr="00B40AC2">
              <w:rPr>
                <w:color w:val="000000" w:themeColor="text1"/>
              </w:rPr>
              <w:t>16.67%</w:t>
            </w:r>
          </w:p>
        </w:tc>
        <w:tc>
          <w:tcPr>
            <w:tcW w:w="1097" w:type="pct"/>
            <w:tcBorders>
              <w:top w:val="nil"/>
              <w:left w:val="nil"/>
              <w:bottom w:val="single" w:sz="4" w:space="0" w:color="auto"/>
              <w:right w:val="single" w:sz="4" w:space="0" w:color="auto"/>
            </w:tcBorders>
            <w:shd w:val="clear" w:color="auto" w:fill="auto"/>
            <w:noWrap/>
            <w:vAlign w:val="center"/>
            <w:hideMark/>
          </w:tcPr>
          <w:p w14:paraId="0A810C41" w14:textId="77777777" w:rsidR="00316069" w:rsidRPr="00B40AC2" w:rsidRDefault="00316069" w:rsidP="00BF5EC2">
            <w:pPr>
              <w:pStyle w:val="aff7"/>
              <w:rPr>
                <w:color w:val="000000" w:themeColor="text1"/>
              </w:rPr>
            </w:pPr>
            <w:r w:rsidRPr="00B40AC2">
              <w:rPr>
                <w:color w:val="000000" w:themeColor="text1"/>
              </w:rPr>
              <w:t>1.11%</w:t>
            </w:r>
          </w:p>
        </w:tc>
        <w:tc>
          <w:tcPr>
            <w:tcW w:w="1096" w:type="pct"/>
            <w:tcBorders>
              <w:top w:val="nil"/>
              <w:left w:val="nil"/>
              <w:bottom w:val="single" w:sz="4" w:space="0" w:color="auto"/>
              <w:right w:val="single" w:sz="4" w:space="0" w:color="auto"/>
            </w:tcBorders>
            <w:shd w:val="clear" w:color="auto" w:fill="auto"/>
            <w:noWrap/>
            <w:vAlign w:val="center"/>
            <w:hideMark/>
          </w:tcPr>
          <w:p w14:paraId="13BFD615" w14:textId="77777777" w:rsidR="00316069" w:rsidRPr="00B40AC2" w:rsidRDefault="00316069" w:rsidP="00BF5EC2">
            <w:pPr>
              <w:pStyle w:val="aff7"/>
              <w:rPr>
                <w:color w:val="000000" w:themeColor="text1"/>
              </w:rPr>
            </w:pPr>
            <w:r w:rsidRPr="00B40AC2">
              <w:rPr>
                <w:color w:val="000000" w:themeColor="text1"/>
              </w:rPr>
              <w:t>5.11%</w:t>
            </w:r>
          </w:p>
        </w:tc>
      </w:tr>
      <w:tr w:rsidR="00B40AC2" w:rsidRPr="00B40AC2" w14:paraId="12CF2811" w14:textId="77777777" w:rsidTr="000E48C2">
        <w:trPr>
          <w:trHeight w:val="270"/>
          <w:jc w:val="center"/>
        </w:trPr>
        <w:tc>
          <w:tcPr>
            <w:tcW w:w="1318" w:type="pct"/>
            <w:tcBorders>
              <w:top w:val="nil"/>
              <w:left w:val="single" w:sz="4" w:space="0" w:color="auto"/>
              <w:bottom w:val="single" w:sz="4" w:space="0" w:color="auto"/>
              <w:right w:val="single" w:sz="4" w:space="0" w:color="auto"/>
            </w:tcBorders>
            <w:shd w:val="clear" w:color="auto" w:fill="auto"/>
            <w:noWrap/>
            <w:vAlign w:val="center"/>
            <w:hideMark/>
          </w:tcPr>
          <w:p w14:paraId="1A0131D1" w14:textId="77777777" w:rsidR="00316069" w:rsidRPr="00B40AC2" w:rsidRDefault="00316069" w:rsidP="00BF5EC2">
            <w:pPr>
              <w:pStyle w:val="aff7"/>
              <w:rPr>
                <w:color w:val="000000" w:themeColor="text1"/>
              </w:rPr>
            </w:pPr>
            <w:r w:rsidRPr="00B40AC2">
              <w:rPr>
                <w:color w:val="000000" w:themeColor="text1"/>
              </w:rPr>
              <w:t>黄荆</w:t>
            </w:r>
            <w:r w:rsidRPr="00B40AC2">
              <w:rPr>
                <w:color w:val="000000" w:themeColor="text1"/>
              </w:rPr>
              <w:t>-</w:t>
            </w:r>
            <w:r w:rsidRPr="00B40AC2">
              <w:rPr>
                <w:color w:val="000000" w:themeColor="text1"/>
              </w:rPr>
              <w:t>马桑灌丛</w:t>
            </w:r>
          </w:p>
        </w:tc>
        <w:tc>
          <w:tcPr>
            <w:tcW w:w="745" w:type="pct"/>
            <w:tcBorders>
              <w:top w:val="nil"/>
              <w:left w:val="nil"/>
              <w:bottom w:val="single" w:sz="4" w:space="0" w:color="auto"/>
              <w:right w:val="single" w:sz="4" w:space="0" w:color="auto"/>
            </w:tcBorders>
            <w:shd w:val="clear" w:color="auto" w:fill="auto"/>
            <w:noWrap/>
            <w:vAlign w:val="center"/>
            <w:hideMark/>
          </w:tcPr>
          <w:p w14:paraId="3AE0CD62" w14:textId="77777777" w:rsidR="00316069" w:rsidRPr="00B40AC2" w:rsidRDefault="00316069" w:rsidP="00BF5EC2">
            <w:pPr>
              <w:pStyle w:val="aff7"/>
              <w:rPr>
                <w:color w:val="000000" w:themeColor="text1"/>
              </w:rPr>
            </w:pPr>
            <w:r w:rsidRPr="00B40AC2">
              <w:rPr>
                <w:color w:val="000000" w:themeColor="text1"/>
              </w:rPr>
              <w:t>16.19%</w:t>
            </w:r>
          </w:p>
        </w:tc>
        <w:tc>
          <w:tcPr>
            <w:tcW w:w="745" w:type="pct"/>
            <w:tcBorders>
              <w:top w:val="nil"/>
              <w:left w:val="nil"/>
              <w:bottom w:val="single" w:sz="4" w:space="0" w:color="auto"/>
              <w:right w:val="single" w:sz="4" w:space="0" w:color="auto"/>
            </w:tcBorders>
            <w:shd w:val="clear" w:color="auto" w:fill="auto"/>
            <w:noWrap/>
            <w:vAlign w:val="center"/>
            <w:hideMark/>
          </w:tcPr>
          <w:p w14:paraId="5D33F3C1" w14:textId="77777777" w:rsidR="00316069" w:rsidRPr="00B40AC2" w:rsidRDefault="00316069" w:rsidP="00BF5EC2">
            <w:pPr>
              <w:pStyle w:val="aff7"/>
              <w:rPr>
                <w:color w:val="000000" w:themeColor="text1"/>
              </w:rPr>
            </w:pPr>
            <w:r w:rsidRPr="00B40AC2">
              <w:rPr>
                <w:color w:val="000000" w:themeColor="text1"/>
              </w:rPr>
              <w:t>33.33%</w:t>
            </w:r>
          </w:p>
        </w:tc>
        <w:tc>
          <w:tcPr>
            <w:tcW w:w="1097" w:type="pct"/>
            <w:tcBorders>
              <w:top w:val="nil"/>
              <w:left w:val="nil"/>
              <w:bottom w:val="single" w:sz="4" w:space="0" w:color="auto"/>
              <w:right w:val="single" w:sz="4" w:space="0" w:color="auto"/>
            </w:tcBorders>
            <w:shd w:val="clear" w:color="auto" w:fill="auto"/>
            <w:noWrap/>
            <w:vAlign w:val="center"/>
            <w:hideMark/>
          </w:tcPr>
          <w:p w14:paraId="2D1B1412" w14:textId="77777777" w:rsidR="00316069" w:rsidRPr="00B40AC2" w:rsidRDefault="00316069" w:rsidP="00BF5EC2">
            <w:pPr>
              <w:pStyle w:val="aff7"/>
              <w:rPr>
                <w:color w:val="000000" w:themeColor="text1"/>
              </w:rPr>
            </w:pPr>
            <w:r w:rsidRPr="00B40AC2">
              <w:rPr>
                <w:color w:val="000000" w:themeColor="text1"/>
              </w:rPr>
              <w:t>14.69%</w:t>
            </w:r>
          </w:p>
        </w:tc>
        <w:tc>
          <w:tcPr>
            <w:tcW w:w="1096" w:type="pct"/>
            <w:tcBorders>
              <w:top w:val="nil"/>
              <w:left w:val="nil"/>
              <w:bottom w:val="single" w:sz="4" w:space="0" w:color="auto"/>
              <w:right w:val="single" w:sz="4" w:space="0" w:color="auto"/>
            </w:tcBorders>
            <w:shd w:val="clear" w:color="auto" w:fill="auto"/>
            <w:noWrap/>
            <w:vAlign w:val="center"/>
            <w:hideMark/>
          </w:tcPr>
          <w:p w14:paraId="02DDD208" w14:textId="77777777" w:rsidR="00316069" w:rsidRPr="00B40AC2" w:rsidRDefault="00316069" w:rsidP="00BF5EC2">
            <w:pPr>
              <w:pStyle w:val="aff7"/>
              <w:rPr>
                <w:color w:val="000000" w:themeColor="text1"/>
              </w:rPr>
            </w:pPr>
            <w:r w:rsidRPr="00B40AC2">
              <w:rPr>
                <w:color w:val="000000" w:themeColor="text1"/>
              </w:rPr>
              <w:t>19.73%</w:t>
            </w:r>
          </w:p>
        </w:tc>
      </w:tr>
      <w:tr w:rsidR="00B40AC2" w:rsidRPr="00B40AC2" w14:paraId="292B56F4" w14:textId="77777777" w:rsidTr="000E48C2">
        <w:trPr>
          <w:trHeight w:val="270"/>
          <w:jc w:val="center"/>
        </w:trPr>
        <w:tc>
          <w:tcPr>
            <w:tcW w:w="1318" w:type="pct"/>
            <w:tcBorders>
              <w:top w:val="nil"/>
              <w:left w:val="single" w:sz="4" w:space="0" w:color="auto"/>
              <w:bottom w:val="single" w:sz="4" w:space="0" w:color="auto"/>
              <w:right w:val="single" w:sz="4" w:space="0" w:color="auto"/>
            </w:tcBorders>
            <w:shd w:val="clear" w:color="auto" w:fill="auto"/>
            <w:noWrap/>
            <w:vAlign w:val="center"/>
            <w:hideMark/>
          </w:tcPr>
          <w:p w14:paraId="3040DFA2" w14:textId="77777777" w:rsidR="00316069" w:rsidRPr="00B40AC2" w:rsidRDefault="00316069" w:rsidP="00BF5EC2">
            <w:pPr>
              <w:pStyle w:val="aff7"/>
              <w:rPr>
                <w:color w:val="000000" w:themeColor="text1"/>
              </w:rPr>
            </w:pPr>
            <w:r w:rsidRPr="00B40AC2">
              <w:rPr>
                <w:color w:val="000000" w:themeColor="text1"/>
              </w:rPr>
              <w:t>蕨草草丛</w:t>
            </w:r>
          </w:p>
        </w:tc>
        <w:tc>
          <w:tcPr>
            <w:tcW w:w="745" w:type="pct"/>
            <w:tcBorders>
              <w:top w:val="nil"/>
              <w:left w:val="nil"/>
              <w:bottom w:val="single" w:sz="4" w:space="0" w:color="auto"/>
              <w:right w:val="single" w:sz="4" w:space="0" w:color="auto"/>
            </w:tcBorders>
            <w:shd w:val="clear" w:color="auto" w:fill="auto"/>
            <w:noWrap/>
            <w:vAlign w:val="center"/>
            <w:hideMark/>
          </w:tcPr>
          <w:p w14:paraId="43D010F5" w14:textId="77777777" w:rsidR="00316069" w:rsidRPr="00B40AC2" w:rsidRDefault="00316069" w:rsidP="00BF5EC2">
            <w:pPr>
              <w:pStyle w:val="aff7"/>
              <w:rPr>
                <w:color w:val="000000" w:themeColor="text1"/>
              </w:rPr>
            </w:pPr>
            <w:r w:rsidRPr="00B40AC2">
              <w:rPr>
                <w:color w:val="000000" w:themeColor="text1"/>
              </w:rPr>
              <w:t>18.54%</w:t>
            </w:r>
          </w:p>
        </w:tc>
        <w:tc>
          <w:tcPr>
            <w:tcW w:w="745" w:type="pct"/>
            <w:tcBorders>
              <w:top w:val="nil"/>
              <w:left w:val="nil"/>
              <w:bottom w:val="single" w:sz="4" w:space="0" w:color="auto"/>
              <w:right w:val="single" w:sz="4" w:space="0" w:color="auto"/>
            </w:tcBorders>
            <w:shd w:val="clear" w:color="auto" w:fill="auto"/>
            <w:noWrap/>
            <w:vAlign w:val="center"/>
            <w:hideMark/>
          </w:tcPr>
          <w:p w14:paraId="20276F4E" w14:textId="77777777" w:rsidR="00316069" w:rsidRPr="00B40AC2" w:rsidRDefault="00316069" w:rsidP="00BF5EC2">
            <w:pPr>
              <w:pStyle w:val="aff7"/>
              <w:rPr>
                <w:color w:val="000000" w:themeColor="text1"/>
              </w:rPr>
            </w:pPr>
            <w:r w:rsidRPr="00B40AC2">
              <w:rPr>
                <w:color w:val="000000" w:themeColor="text1"/>
              </w:rPr>
              <w:t>16.67%</w:t>
            </w:r>
          </w:p>
        </w:tc>
        <w:tc>
          <w:tcPr>
            <w:tcW w:w="1097" w:type="pct"/>
            <w:tcBorders>
              <w:top w:val="nil"/>
              <w:left w:val="nil"/>
              <w:bottom w:val="single" w:sz="4" w:space="0" w:color="auto"/>
              <w:right w:val="single" w:sz="4" w:space="0" w:color="auto"/>
            </w:tcBorders>
            <w:shd w:val="clear" w:color="auto" w:fill="auto"/>
            <w:noWrap/>
            <w:vAlign w:val="center"/>
            <w:hideMark/>
          </w:tcPr>
          <w:p w14:paraId="23E5D72F" w14:textId="77777777" w:rsidR="00316069" w:rsidRPr="00B40AC2" w:rsidRDefault="00316069" w:rsidP="00BF5EC2">
            <w:pPr>
              <w:pStyle w:val="aff7"/>
              <w:rPr>
                <w:color w:val="000000" w:themeColor="text1"/>
              </w:rPr>
            </w:pPr>
            <w:r w:rsidRPr="00B40AC2">
              <w:rPr>
                <w:color w:val="000000" w:themeColor="text1"/>
              </w:rPr>
              <w:t>3.79%</w:t>
            </w:r>
          </w:p>
        </w:tc>
        <w:tc>
          <w:tcPr>
            <w:tcW w:w="1096" w:type="pct"/>
            <w:tcBorders>
              <w:top w:val="nil"/>
              <w:left w:val="nil"/>
              <w:bottom w:val="single" w:sz="4" w:space="0" w:color="auto"/>
              <w:right w:val="single" w:sz="4" w:space="0" w:color="auto"/>
            </w:tcBorders>
            <w:shd w:val="clear" w:color="auto" w:fill="auto"/>
            <w:noWrap/>
            <w:vAlign w:val="center"/>
            <w:hideMark/>
          </w:tcPr>
          <w:p w14:paraId="437CE35E" w14:textId="77777777" w:rsidR="00316069" w:rsidRPr="00B40AC2" w:rsidRDefault="00316069" w:rsidP="00BF5EC2">
            <w:pPr>
              <w:pStyle w:val="aff7"/>
              <w:rPr>
                <w:color w:val="000000" w:themeColor="text1"/>
              </w:rPr>
            </w:pPr>
            <w:r w:rsidRPr="00B40AC2">
              <w:rPr>
                <w:color w:val="000000" w:themeColor="text1"/>
              </w:rPr>
              <w:t>10.70%</w:t>
            </w:r>
          </w:p>
        </w:tc>
      </w:tr>
      <w:tr w:rsidR="00B40AC2" w:rsidRPr="00B40AC2" w14:paraId="3222561A" w14:textId="77777777" w:rsidTr="000E48C2">
        <w:trPr>
          <w:trHeight w:val="270"/>
          <w:jc w:val="center"/>
        </w:trPr>
        <w:tc>
          <w:tcPr>
            <w:tcW w:w="1318" w:type="pct"/>
            <w:tcBorders>
              <w:top w:val="nil"/>
              <w:left w:val="single" w:sz="4" w:space="0" w:color="auto"/>
              <w:bottom w:val="single" w:sz="4" w:space="0" w:color="auto"/>
              <w:right w:val="single" w:sz="4" w:space="0" w:color="auto"/>
            </w:tcBorders>
            <w:shd w:val="clear" w:color="auto" w:fill="auto"/>
            <w:noWrap/>
            <w:vAlign w:val="center"/>
            <w:hideMark/>
          </w:tcPr>
          <w:p w14:paraId="7EB3A541" w14:textId="77777777" w:rsidR="00316069" w:rsidRPr="00B40AC2" w:rsidRDefault="00316069" w:rsidP="00BF5EC2">
            <w:pPr>
              <w:pStyle w:val="aff7"/>
              <w:rPr>
                <w:color w:val="000000" w:themeColor="text1"/>
              </w:rPr>
            </w:pPr>
            <w:r w:rsidRPr="00B40AC2">
              <w:rPr>
                <w:color w:val="000000" w:themeColor="text1"/>
              </w:rPr>
              <w:t>栽培植被</w:t>
            </w:r>
          </w:p>
        </w:tc>
        <w:tc>
          <w:tcPr>
            <w:tcW w:w="745" w:type="pct"/>
            <w:tcBorders>
              <w:top w:val="nil"/>
              <w:left w:val="nil"/>
              <w:bottom w:val="single" w:sz="4" w:space="0" w:color="auto"/>
              <w:right w:val="single" w:sz="4" w:space="0" w:color="auto"/>
            </w:tcBorders>
            <w:shd w:val="clear" w:color="auto" w:fill="auto"/>
            <w:noWrap/>
            <w:vAlign w:val="center"/>
            <w:hideMark/>
          </w:tcPr>
          <w:p w14:paraId="4CD7ADEA" w14:textId="77777777" w:rsidR="00316069" w:rsidRPr="00B40AC2" w:rsidRDefault="00316069" w:rsidP="00BF5EC2">
            <w:pPr>
              <w:pStyle w:val="aff7"/>
              <w:rPr>
                <w:color w:val="000000" w:themeColor="text1"/>
              </w:rPr>
            </w:pPr>
            <w:r w:rsidRPr="00B40AC2">
              <w:rPr>
                <w:color w:val="000000" w:themeColor="text1"/>
              </w:rPr>
              <w:t>6.27%</w:t>
            </w:r>
          </w:p>
        </w:tc>
        <w:tc>
          <w:tcPr>
            <w:tcW w:w="745" w:type="pct"/>
            <w:tcBorders>
              <w:top w:val="nil"/>
              <w:left w:val="nil"/>
              <w:bottom w:val="single" w:sz="4" w:space="0" w:color="auto"/>
              <w:right w:val="single" w:sz="4" w:space="0" w:color="auto"/>
            </w:tcBorders>
            <w:shd w:val="clear" w:color="auto" w:fill="auto"/>
            <w:noWrap/>
            <w:vAlign w:val="center"/>
            <w:hideMark/>
          </w:tcPr>
          <w:p w14:paraId="0937DB3A" w14:textId="77777777" w:rsidR="00316069" w:rsidRPr="00B40AC2" w:rsidRDefault="00316069" w:rsidP="00BF5EC2">
            <w:pPr>
              <w:pStyle w:val="aff7"/>
              <w:rPr>
                <w:color w:val="000000" w:themeColor="text1"/>
              </w:rPr>
            </w:pPr>
            <w:r w:rsidRPr="00B40AC2">
              <w:rPr>
                <w:color w:val="000000" w:themeColor="text1"/>
              </w:rPr>
              <w:t>16.67%</w:t>
            </w:r>
          </w:p>
        </w:tc>
        <w:tc>
          <w:tcPr>
            <w:tcW w:w="1097" w:type="pct"/>
            <w:tcBorders>
              <w:top w:val="nil"/>
              <w:left w:val="nil"/>
              <w:bottom w:val="single" w:sz="4" w:space="0" w:color="auto"/>
              <w:right w:val="single" w:sz="4" w:space="0" w:color="auto"/>
            </w:tcBorders>
            <w:shd w:val="clear" w:color="auto" w:fill="auto"/>
            <w:noWrap/>
            <w:vAlign w:val="center"/>
            <w:hideMark/>
          </w:tcPr>
          <w:p w14:paraId="3EE20528" w14:textId="77777777" w:rsidR="00316069" w:rsidRPr="00B40AC2" w:rsidRDefault="00316069" w:rsidP="00BF5EC2">
            <w:pPr>
              <w:pStyle w:val="aff7"/>
              <w:rPr>
                <w:color w:val="000000" w:themeColor="text1"/>
              </w:rPr>
            </w:pPr>
            <w:r w:rsidRPr="00B40AC2">
              <w:rPr>
                <w:color w:val="000000" w:themeColor="text1"/>
              </w:rPr>
              <w:t>0.46%</w:t>
            </w:r>
          </w:p>
        </w:tc>
        <w:tc>
          <w:tcPr>
            <w:tcW w:w="1096" w:type="pct"/>
            <w:tcBorders>
              <w:top w:val="nil"/>
              <w:left w:val="nil"/>
              <w:bottom w:val="single" w:sz="4" w:space="0" w:color="auto"/>
              <w:right w:val="single" w:sz="4" w:space="0" w:color="auto"/>
            </w:tcBorders>
            <w:shd w:val="clear" w:color="auto" w:fill="auto"/>
            <w:noWrap/>
            <w:vAlign w:val="center"/>
            <w:hideMark/>
          </w:tcPr>
          <w:p w14:paraId="7FEC9523" w14:textId="77777777" w:rsidR="00316069" w:rsidRPr="00B40AC2" w:rsidRDefault="00316069" w:rsidP="00BF5EC2">
            <w:pPr>
              <w:pStyle w:val="aff7"/>
              <w:rPr>
                <w:color w:val="000000" w:themeColor="text1"/>
              </w:rPr>
            </w:pPr>
            <w:r w:rsidRPr="00B40AC2">
              <w:rPr>
                <w:color w:val="000000" w:themeColor="text1"/>
              </w:rPr>
              <w:t>5.96%</w:t>
            </w:r>
          </w:p>
        </w:tc>
      </w:tr>
      <w:tr w:rsidR="00B40AC2" w:rsidRPr="00B40AC2" w14:paraId="1C96020A" w14:textId="77777777" w:rsidTr="000E48C2">
        <w:trPr>
          <w:trHeight w:val="270"/>
          <w:jc w:val="center"/>
        </w:trPr>
        <w:tc>
          <w:tcPr>
            <w:tcW w:w="1318" w:type="pct"/>
            <w:tcBorders>
              <w:top w:val="nil"/>
              <w:left w:val="single" w:sz="4" w:space="0" w:color="auto"/>
              <w:bottom w:val="single" w:sz="4" w:space="0" w:color="auto"/>
              <w:right w:val="single" w:sz="4" w:space="0" w:color="auto"/>
            </w:tcBorders>
            <w:shd w:val="clear" w:color="auto" w:fill="auto"/>
            <w:noWrap/>
            <w:vAlign w:val="center"/>
            <w:hideMark/>
          </w:tcPr>
          <w:p w14:paraId="6A4DFCFB" w14:textId="77777777" w:rsidR="00316069" w:rsidRPr="00B40AC2" w:rsidRDefault="00316069" w:rsidP="00BF5EC2">
            <w:pPr>
              <w:pStyle w:val="aff7"/>
              <w:rPr>
                <w:color w:val="000000" w:themeColor="text1"/>
              </w:rPr>
            </w:pPr>
            <w:r w:rsidRPr="00B40AC2">
              <w:rPr>
                <w:color w:val="000000" w:themeColor="text1"/>
              </w:rPr>
              <w:t>其他</w:t>
            </w:r>
          </w:p>
        </w:tc>
        <w:tc>
          <w:tcPr>
            <w:tcW w:w="745" w:type="pct"/>
            <w:tcBorders>
              <w:top w:val="nil"/>
              <w:left w:val="nil"/>
              <w:bottom w:val="single" w:sz="4" w:space="0" w:color="auto"/>
              <w:right w:val="single" w:sz="4" w:space="0" w:color="auto"/>
            </w:tcBorders>
            <w:shd w:val="clear" w:color="auto" w:fill="auto"/>
            <w:noWrap/>
            <w:vAlign w:val="center"/>
            <w:hideMark/>
          </w:tcPr>
          <w:p w14:paraId="4CEF2BB5" w14:textId="77777777" w:rsidR="00316069" w:rsidRPr="00B40AC2" w:rsidRDefault="00316069" w:rsidP="00BF5EC2">
            <w:pPr>
              <w:pStyle w:val="aff7"/>
              <w:rPr>
                <w:color w:val="000000" w:themeColor="text1"/>
              </w:rPr>
            </w:pPr>
            <w:r w:rsidRPr="00B40AC2">
              <w:rPr>
                <w:color w:val="000000" w:themeColor="text1"/>
              </w:rPr>
              <w:t>45.17%</w:t>
            </w:r>
          </w:p>
        </w:tc>
        <w:tc>
          <w:tcPr>
            <w:tcW w:w="745" w:type="pct"/>
            <w:tcBorders>
              <w:top w:val="nil"/>
              <w:left w:val="nil"/>
              <w:bottom w:val="single" w:sz="4" w:space="0" w:color="auto"/>
              <w:right w:val="single" w:sz="4" w:space="0" w:color="auto"/>
            </w:tcBorders>
            <w:shd w:val="clear" w:color="auto" w:fill="auto"/>
            <w:noWrap/>
            <w:vAlign w:val="center"/>
            <w:hideMark/>
          </w:tcPr>
          <w:p w14:paraId="0E6CA8A2" w14:textId="77777777" w:rsidR="00316069" w:rsidRPr="00B40AC2" w:rsidRDefault="00316069" w:rsidP="00BF5EC2">
            <w:pPr>
              <w:pStyle w:val="aff7"/>
              <w:rPr>
                <w:color w:val="000000" w:themeColor="text1"/>
              </w:rPr>
            </w:pPr>
            <w:r w:rsidRPr="00B40AC2">
              <w:rPr>
                <w:color w:val="000000" w:themeColor="text1"/>
              </w:rPr>
              <w:t>—</w:t>
            </w:r>
          </w:p>
        </w:tc>
        <w:tc>
          <w:tcPr>
            <w:tcW w:w="1097" w:type="pct"/>
            <w:tcBorders>
              <w:top w:val="nil"/>
              <w:left w:val="nil"/>
              <w:bottom w:val="single" w:sz="4" w:space="0" w:color="auto"/>
              <w:right w:val="single" w:sz="4" w:space="0" w:color="auto"/>
            </w:tcBorders>
            <w:shd w:val="clear" w:color="auto" w:fill="auto"/>
            <w:noWrap/>
            <w:vAlign w:val="center"/>
            <w:hideMark/>
          </w:tcPr>
          <w:p w14:paraId="798DF536" w14:textId="77777777" w:rsidR="00316069" w:rsidRPr="00B40AC2" w:rsidRDefault="00316069" w:rsidP="00BF5EC2">
            <w:pPr>
              <w:pStyle w:val="aff7"/>
              <w:rPr>
                <w:color w:val="000000" w:themeColor="text1"/>
              </w:rPr>
            </w:pPr>
            <w:r w:rsidRPr="00B40AC2">
              <w:rPr>
                <w:color w:val="000000" w:themeColor="text1"/>
              </w:rPr>
              <w:t>14.30%</w:t>
            </w:r>
          </w:p>
        </w:tc>
        <w:tc>
          <w:tcPr>
            <w:tcW w:w="1096" w:type="pct"/>
            <w:tcBorders>
              <w:top w:val="nil"/>
              <w:left w:val="nil"/>
              <w:bottom w:val="single" w:sz="4" w:space="0" w:color="auto"/>
              <w:right w:val="single" w:sz="4" w:space="0" w:color="auto"/>
            </w:tcBorders>
            <w:shd w:val="clear" w:color="auto" w:fill="auto"/>
            <w:noWrap/>
            <w:vAlign w:val="center"/>
            <w:hideMark/>
          </w:tcPr>
          <w:p w14:paraId="560518D2" w14:textId="77777777" w:rsidR="00316069" w:rsidRPr="00B40AC2" w:rsidRDefault="00316069" w:rsidP="00BF5EC2">
            <w:pPr>
              <w:pStyle w:val="aff7"/>
              <w:rPr>
                <w:color w:val="000000" w:themeColor="text1"/>
              </w:rPr>
            </w:pPr>
            <w:r w:rsidRPr="00B40AC2">
              <w:rPr>
                <w:color w:val="000000" w:themeColor="text1"/>
              </w:rPr>
              <w:t>—</w:t>
            </w:r>
          </w:p>
        </w:tc>
      </w:tr>
    </w:tbl>
    <w:p w14:paraId="41D8F3A1" w14:textId="77777777" w:rsidR="00316069" w:rsidRPr="00B40AC2" w:rsidRDefault="00316069" w:rsidP="00316069">
      <w:pPr>
        <w:spacing w:beforeLines="50" w:before="120"/>
        <w:rPr>
          <w:rFonts w:cs="Times New Roman"/>
          <w:color w:val="000000" w:themeColor="text1"/>
          <w:szCs w:val="28"/>
        </w:rPr>
      </w:pPr>
      <w:r w:rsidRPr="00B40AC2">
        <w:rPr>
          <w:rFonts w:cs="Times New Roman"/>
          <w:color w:val="000000" w:themeColor="text1"/>
        </w:rPr>
        <w:t>从上表可知评价区内森林植被的优势度值最大的</w:t>
      </w:r>
      <w:r w:rsidRPr="00B40AC2">
        <w:rPr>
          <w:rFonts w:cs="Times New Roman" w:hint="eastAsia"/>
          <w:color w:val="000000" w:themeColor="text1"/>
        </w:rPr>
        <w:t>包石栎林和青冈林，密度最大的是蕨草草丛，这与其斑块数量较多，空间破碎有关；频率最大的是包石栎林；景观比例最高的是青冈林，可见，该区域最主要的生态系统类型是青冈林和包石栎林。</w:t>
      </w:r>
    </w:p>
    <w:p w14:paraId="3B073198" w14:textId="77777777" w:rsidR="00316069" w:rsidRPr="00B40AC2" w:rsidRDefault="00316069" w:rsidP="00BF5EC2">
      <w:pPr>
        <w:pStyle w:val="4"/>
        <w:rPr>
          <w:color w:val="000000" w:themeColor="text1"/>
        </w:rPr>
      </w:pPr>
      <w:bookmarkStart w:id="308" w:name="_Toc76070882"/>
      <w:r w:rsidRPr="00B40AC2">
        <w:rPr>
          <w:color w:val="000000" w:themeColor="text1"/>
        </w:rPr>
        <w:t>生态系统第一性生产力</w:t>
      </w:r>
      <w:bookmarkEnd w:id="308"/>
    </w:p>
    <w:p w14:paraId="1E066059" w14:textId="77777777" w:rsidR="00316069" w:rsidRPr="00B40AC2" w:rsidRDefault="00316069" w:rsidP="00316069">
      <w:pPr>
        <w:pStyle w:val="afffff"/>
        <w:ind w:firstLine="480"/>
        <w:rPr>
          <w:color w:val="000000" w:themeColor="text1"/>
        </w:rPr>
      </w:pPr>
      <w:r w:rsidRPr="00B40AC2">
        <w:rPr>
          <w:color w:val="000000" w:themeColor="text1"/>
        </w:rPr>
        <w:t>生态系统生产力（</w:t>
      </w:r>
      <w:r w:rsidRPr="00B40AC2">
        <w:rPr>
          <w:color w:val="000000" w:themeColor="text1"/>
        </w:rPr>
        <w:t>Ecosystem Productivity</w:t>
      </w:r>
      <w:r w:rsidRPr="00B40AC2">
        <w:rPr>
          <w:color w:val="000000" w:themeColor="text1"/>
        </w:rPr>
        <w:t>）是指生态系统的生物生产能力包括初级生产力和次级生产力。其中初级生产力是指包括绿色植物和数量很少的自养生物在内的初级生产者生产有机质或积累能量的速率，也叫做生态系统第一性生产力（</w:t>
      </w:r>
      <w:r w:rsidRPr="00B40AC2">
        <w:rPr>
          <w:color w:val="000000" w:themeColor="text1"/>
        </w:rPr>
        <w:t>NPP</w:t>
      </w:r>
      <w:r w:rsidRPr="00B40AC2">
        <w:rPr>
          <w:color w:val="000000" w:themeColor="text1"/>
        </w:rPr>
        <w:t>），是评价生态系统光合潜力的主要指标。计算方法包括遥感解析和经验模型等多种方法，其</w:t>
      </w:r>
      <w:r w:rsidRPr="00B40AC2">
        <w:rPr>
          <w:color w:val="000000" w:themeColor="text1"/>
        </w:rPr>
        <w:lastRenderedPageBreak/>
        <w:t>中</w:t>
      </w:r>
      <w:r w:rsidRPr="00B40AC2">
        <w:rPr>
          <w:color w:val="000000" w:themeColor="text1"/>
        </w:rPr>
        <w:t xml:space="preserve"> Miami </w:t>
      </w:r>
      <w:r w:rsidRPr="00B40AC2">
        <w:rPr>
          <w:color w:val="000000" w:themeColor="text1"/>
        </w:rPr>
        <w:t>经验公式是基于不同地区大量生物量实测数据，并将其与年均温、年降水量等参数拟合以后，形成的一个数学模型。按照</w:t>
      </w:r>
      <w:r w:rsidRPr="00B40AC2">
        <w:rPr>
          <w:color w:val="000000" w:themeColor="text1"/>
        </w:rPr>
        <w:t>Miami</w:t>
      </w:r>
      <w:r w:rsidRPr="00B40AC2">
        <w:rPr>
          <w:color w:val="000000" w:themeColor="text1"/>
        </w:rPr>
        <w:t>经验公式，计算方法如下：</w:t>
      </w:r>
    </w:p>
    <w:p w14:paraId="75AAFEC9" w14:textId="77777777" w:rsidR="00316069" w:rsidRPr="00B40AC2" w:rsidRDefault="00316069" w:rsidP="00316069">
      <w:pPr>
        <w:pStyle w:val="afffff"/>
        <w:ind w:firstLine="480"/>
        <w:rPr>
          <w:color w:val="000000" w:themeColor="text1"/>
        </w:rPr>
      </w:pPr>
      <w:r w:rsidRPr="00B40AC2">
        <w:rPr>
          <w:color w:val="000000" w:themeColor="text1"/>
        </w:rPr>
        <w:t>Yt</w:t>
      </w:r>
      <w:r w:rsidRPr="00B40AC2">
        <w:rPr>
          <w:color w:val="000000" w:themeColor="text1"/>
        </w:rPr>
        <w:t>＝</w:t>
      </w:r>
      <w:r w:rsidRPr="00B40AC2">
        <w:rPr>
          <w:color w:val="000000" w:themeColor="text1"/>
        </w:rPr>
        <w:t>3000/(1+e</w:t>
      </w:r>
      <w:r w:rsidRPr="00B40AC2">
        <w:rPr>
          <w:color w:val="000000" w:themeColor="text1"/>
          <w:vertAlign w:val="superscript"/>
        </w:rPr>
        <w:t>1.315-0.119 t</w:t>
      </w:r>
      <w:r w:rsidRPr="00B40AC2">
        <w:rPr>
          <w:color w:val="000000" w:themeColor="text1"/>
        </w:rPr>
        <w:t xml:space="preserve">)       </w:t>
      </w:r>
      <w:r w:rsidRPr="00B40AC2">
        <w:rPr>
          <w:color w:val="000000" w:themeColor="text1"/>
        </w:rPr>
        <w:t>（</w:t>
      </w:r>
      <w:r w:rsidRPr="00B40AC2">
        <w:rPr>
          <w:color w:val="000000" w:themeColor="text1"/>
        </w:rPr>
        <w:t>1</w:t>
      </w:r>
      <w:r w:rsidRPr="00B40AC2">
        <w:rPr>
          <w:color w:val="000000" w:themeColor="text1"/>
        </w:rPr>
        <w:t>）</w:t>
      </w:r>
    </w:p>
    <w:p w14:paraId="3BFD57A9" w14:textId="77777777" w:rsidR="00316069" w:rsidRPr="00B40AC2" w:rsidRDefault="00316069" w:rsidP="00316069">
      <w:pPr>
        <w:pStyle w:val="afffff"/>
        <w:ind w:firstLine="480"/>
        <w:rPr>
          <w:color w:val="000000" w:themeColor="text1"/>
        </w:rPr>
      </w:pPr>
      <w:r w:rsidRPr="00B40AC2">
        <w:rPr>
          <w:color w:val="000000" w:themeColor="text1"/>
        </w:rPr>
        <w:t>Yp=3000*(1-e</w:t>
      </w:r>
      <w:r w:rsidRPr="00B40AC2">
        <w:rPr>
          <w:color w:val="000000" w:themeColor="text1"/>
          <w:vertAlign w:val="superscript"/>
        </w:rPr>
        <w:t>-0.000664 p</w:t>
      </w:r>
      <w:r w:rsidRPr="00B40AC2">
        <w:rPr>
          <w:color w:val="000000" w:themeColor="text1"/>
        </w:rPr>
        <w:t xml:space="preserve">)        </w:t>
      </w:r>
      <w:r w:rsidRPr="00B40AC2">
        <w:rPr>
          <w:color w:val="000000" w:themeColor="text1"/>
        </w:rPr>
        <w:t>（</w:t>
      </w:r>
      <w:r w:rsidRPr="00B40AC2">
        <w:rPr>
          <w:color w:val="000000" w:themeColor="text1"/>
        </w:rPr>
        <w:t>2</w:t>
      </w:r>
      <w:r w:rsidRPr="00B40AC2">
        <w:rPr>
          <w:color w:val="000000" w:themeColor="text1"/>
        </w:rPr>
        <w:t>）</w:t>
      </w:r>
    </w:p>
    <w:p w14:paraId="0118C4F1" w14:textId="77777777" w:rsidR="00316069" w:rsidRPr="00B40AC2" w:rsidRDefault="00316069" w:rsidP="00316069">
      <w:pPr>
        <w:pStyle w:val="afffff"/>
        <w:ind w:firstLine="480"/>
        <w:rPr>
          <w:color w:val="000000" w:themeColor="text1"/>
        </w:rPr>
      </w:pPr>
      <w:r w:rsidRPr="00B40AC2">
        <w:rPr>
          <w:color w:val="000000" w:themeColor="text1"/>
        </w:rPr>
        <w:t>式中</w:t>
      </w:r>
      <w:r w:rsidRPr="00B40AC2">
        <w:rPr>
          <w:color w:val="000000" w:themeColor="text1"/>
        </w:rPr>
        <w:t>Yt</w:t>
      </w:r>
      <w:r w:rsidRPr="00B40AC2">
        <w:rPr>
          <w:color w:val="000000" w:themeColor="text1"/>
        </w:rPr>
        <w:t>表示根据热量计算的热量生产力；</w:t>
      </w:r>
      <w:r w:rsidRPr="00B40AC2">
        <w:rPr>
          <w:color w:val="000000" w:themeColor="text1"/>
        </w:rPr>
        <w:t>t</w:t>
      </w:r>
      <w:r w:rsidRPr="00B40AC2">
        <w:rPr>
          <w:color w:val="000000" w:themeColor="text1"/>
        </w:rPr>
        <w:t>为该地区的年均气温；</w:t>
      </w:r>
      <w:r w:rsidRPr="00B40AC2">
        <w:rPr>
          <w:color w:val="000000" w:themeColor="text1"/>
        </w:rPr>
        <w:t>Yp</w:t>
      </w:r>
      <w:r w:rsidRPr="00B40AC2">
        <w:rPr>
          <w:color w:val="000000" w:themeColor="text1"/>
        </w:rPr>
        <w:t>是根据年均降水量计算的水分生产力；</w:t>
      </w:r>
      <w:r w:rsidRPr="00B40AC2">
        <w:rPr>
          <w:color w:val="000000" w:themeColor="text1"/>
        </w:rPr>
        <w:t>p</w:t>
      </w:r>
      <w:r w:rsidRPr="00B40AC2">
        <w:rPr>
          <w:color w:val="000000" w:themeColor="text1"/>
        </w:rPr>
        <w:t>为该地区的年均降水；</w:t>
      </w:r>
      <w:r w:rsidRPr="00B40AC2">
        <w:rPr>
          <w:color w:val="000000" w:themeColor="text1"/>
        </w:rPr>
        <w:t>e</w:t>
      </w:r>
      <w:r w:rsidRPr="00B40AC2">
        <w:rPr>
          <w:color w:val="000000" w:themeColor="text1"/>
        </w:rPr>
        <w:t>为自然对数。由于</w:t>
      </w:r>
      <w:r w:rsidRPr="00B40AC2">
        <w:rPr>
          <w:color w:val="000000" w:themeColor="text1"/>
        </w:rPr>
        <w:t>Miami</w:t>
      </w:r>
      <w:r w:rsidRPr="00B40AC2">
        <w:rPr>
          <w:color w:val="000000" w:themeColor="text1"/>
        </w:rPr>
        <w:t>经验公式计算的第一性生产力在不同地区之间生态限制因子比完全相同，根据</w:t>
      </w:r>
      <w:r w:rsidRPr="00B40AC2">
        <w:rPr>
          <w:color w:val="000000" w:themeColor="text1"/>
        </w:rPr>
        <w:t>Shelford</w:t>
      </w:r>
      <w:r w:rsidRPr="00B40AC2">
        <w:rPr>
          <w:color w:val="000000" w:themeColor="text1"/>
        </w:rPr>
        <w:t>的耐受性法则和</w:t>
      </w:r>
      <w:r w:rsidRPr="00B40AC2">
        <w:rPr>
          <w:color w:val="000000" w:themeColor="text1"/>
        </w:rPr>
        <w:t>Liebig</w:t>
      </w:r>
      <w:r w:rsidRPr="00B40AC2">
        <w:rPr>
          <w:color w:val="000000" w:themeColor="text1"/>
        </w:rPr>
        <w:t>的最小因子定律，可以判断出评价区内的生态系统第一性生产力的限制因子。通常将上述两个经验公式中的最小值代表了该区域的自然生产力。</w:t>
      </w:r>
    </w:p>
    <w:p w14:paraId="2E47FD29" w14:textId="449A09AD" w:rsidR="00316069" w:rsidRPr="00B40AC2" w:rsidRDefault="00BF5EC2" w:rsidP="00BF5EC2">
      <w:pPr>
        <w:pStyle w:val="a8"/>
        <w:rPr>
          <w:rFonts w:cs="Times New Roman"/>
          <w:b w:val="0"/>
          <w:color w:val="000000" w:themeColor="text1"/>
          <w:szCs w:val="21"/>
        </w:rPr>
      </w:pPr>
      <w:r w:rsidRPr="00B40AC2">
        <w:rPr>
          <w:rFonts w:hint="eastAsia"/>
          <w:color w:val="000000" w:themeColor="text1"/>
          <w:szCs w:val="21"/>
        </w:rPr>
        <w:t>表</w:t>
      </w:r>
      <w:r w:rsidRPr="00B40AC2">
        <w:rPr>
          <w:rFonts w:hint="eastAsia"/>
          <w:color w:val="000000" w:themeColor="text1"/>
          <w:szCs w:val="21"/>
        </w:rPr>
        <w:t xml:space="preserve"> </w:t>
      </w:r>
      <w:r w:rsidR="00144200" w:rsidRPr="00B40AC2">
        <w:rPr>
          <w:color w:val="000000" w:themeColor="text1"/>
          <w:szCs w:val="21"/>
        </w:rPr>
        <w:fldChar w:fldCharType="begin"/>
      </w:r>
      <w:r w:rsidR="00144200" w:rsidRPr="00B40AC2">
        <w:rPr>
          <w:color w:val="000000" w:themeColor="text1"/>
          <w:szCs w:val="21"/>
        </w:rPr>
        <w:instrText xml:space="preserve"> </w:instrText>
      </w:r>
      <w:r w:rsidR="00144200" w:rsidRPr="00B40AC2">
        <w:rPr>
          <w:rFonts w:hint="eastAsia"/>
          <w:color w:val="000000" w:themeColor="text1"/>
          <w:szCs w:val="21"/>
        </w:rPr>
        <w:instrText>STYLEREF 2 \s</w:instrText>
      </w:r>
      <w:r w:rsidR="00144200" w:rsidRPr="00B40AC2">
        <w:rPr>
          <w:color w:val="000000" w:themeColor="text1"/>
          <w:szCs w:val="21"/>
        </w:rPr>
        <w:instrText xml:space="preserve"> </w:instrText>
      </w:r>
      <w:r w:rsidR="00144200" w:rsidRPr="00B40AC2">
        <w:rPr>
          <w:color w:val="000000" w:themeColor="text1"/>
          <w:szCs w:val="21"/>
        </w:rPr>
        <w:fldChar w:fldCharType="separate"/>
      </w:r>
      <w:r w:rsidR="0024692D">
        <w:rPr>
          <w:noProof/>
          <w:color w:val="000000" w:themeColor="text1"/>
          <w:szCs w:val="21"/>
        </w:rPr>
        <w:t>6.4</w:t>
      </w:r>
      <w:r w:rsidR="00144200" w:rsidRPr="00B40AC2">
        <w:rPr>
          <w:color w:val="000000" w:themeColor="text1"/>
          <w:szCs w:val="21"/>
        </w:rPr>
        <w:fldChar w:fldCharType="end"/>
      </w:r>
      <w:r w:rsidR="00144200" w:rsidRPr="00B40AC2">
        <w:rPr>
          <w:color w:val="000000" w:themeColor="text1"/>
          <w:szCs w:val="21"/>
        </w:rPr>
        <w:noBreakHyphen/>
      </w:r>
      <w:r w:rsidR="00144200" w:rsidRPr="00B40AC2">
        <w:rPr>
          <w:color w:val="000000" w:themeColor="text1"/>
          <w:szCs w:val="21"/>
        </w:rPr>
        <w:fldChar w:fldCharType="begin"/>
      </w:r>
      <w:r w:rsidR="00144200" w:rsidRPr="00B40AC2">
        <w:rPr>
          <w:color w:val="000000" w:themeColor="text1"/>
          <w:szCs w:val="21"/>
        </w:rPr>
        <w:instrText xml:space="preserve"> </w:instrText>
      </w:r>
      <w:r w:rsidR="00144200" w:rsidRPr="00B40AC2">
        <w:rPr>
          <w:rFonts w:hint="eastAsia"/>
          <w:color w:val="000000" w:themeColor="text1"/>
          <w:szCs w:val="21"/>
        </w:rPr>
        <w:instrText xml:space="preserve">SEQ </w:instrText>
      </w:r>
      <w:r w:rsidR="00144200" w:rsidRPr="00B40AC2">
        <w:rPr>
          <w:rFonts w:hint="eastAsia"/>
          <w:color w:val="000000" w:themeColor="text1"/>
          <w:szCs w:val="21"/>
        </w:rPr>
        <w:instrText>表</w:instrText>
      </w:r>
      <w:r w:rsidR="00144200" w:rsidRPr="00B40AC2">
        <w:rPr>
          <w:rFonts w:hint="eastAsia"/>
          <w:color w:val="000000" w:themeColor="text1"/>
          <w:szCs w:val="21"/>
        </w:rPr>
        <w:instrText xml:space="preserve"> \* ARABIC \s 2</w:instrText>
      </w:r>
      <w:r w:rsidR="00144200" w:rsidRPr="00B40AC2">
        <w:rPr>
          <w:color w:val="000000" w:themeColor="text1"/>
          <w:szCs w:val="21"/>
        </w:rPr>
        <w:instrText xml:space="preserve"> </w:instrText>
      </w:r>
      <w:r w:rsidR="00144200" w:rsidRPr="00B40AC2">
        <w:rPr>
          <w:color w:val="000000" w:themeColor="text1"/>
          <w:szCs w:val="21"/>
        </w:rPr>
        <w:fldChar w:fldCharType="separate"/>
      </w:r>
      <w:r w:rsidR="0024692D">
        <w:rPr>
          <w:noProof/>
          <w:color w:val="000000" w:themeColor="text1"/>
          <w:szCs w:val="21"/>
        </w:rPr>
        <w:t>10</w:t>
      </w:r>
      <w:r w:rsidR="00144200" w:rsidRPr="00B40AC2">
        <w:rPr>
          <w:color w:val="000000" w:themeColor="text1"/>
          <w:szCs w:val="21"/>
        </w:rPr>
        <w:fldChar w:fldCharType="end"/>
      </w:r>
      <w:r w:rsidRPr="00B40AC2">
        <w:rPr>
          <w:color w:val="000000" w:themeColor="text1"/>
          <w:szCs w:val="21"/>
        </w:rPr>
        <w:t xml:space="preserve">  </w:t>
      </w:r>
      <w:r w:rsidR="00316069" w:rsidRPr="00B40AC2">
        <w:rPr>
          <w:rFonts w:cs="Times New Roman"/>
          <w:color w:val="000000" w:themeColor="text1"/>
          <w:szCs w:val="21"/>
        </w:rPr>
        <w:t>评价区内的生态系统生产力预测成果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1347"/>
        <w:gridCol w:w="1347"/>
        <w:gridCol w:w="1440"/>
        <w:gridCol w:w="1346"/>
        <w:gridCol w:w="1346"/>
        <w:gridCol w:w="1430"/>
      </w:tblGrid>
      <w:tr w:rsidR="00B40AC2" w:rsidRPr="00B40AC2" w14:paraId="6F1BE3E3" w14:textId="77777777" w:rsidTr="000E48C2">
        <w:trPr>
          <w:trHeight w:val="730"/>
          <w:jc w:val="center"/>
        </w:trPr>
        <w:tc>
          <w:tcPr>
            <w:tcW w:w="554" w:type="pct"/>
            <w:shd w:val="clear" w:color="auto" w:fill="auto"/>
            <w:vAlign w:val="center"/>
          </w:tcPr>
          <w:p w14:paraId="1AC7DCCC" w14:textId="77777777" w:rsidR="00316069" w:rsidRPr="00B40AC2" w:rsidRDefault="00316069" w:rsidP="00BF5EC2">
            <w:pPr>
              <w:pStyle w:val="aff7"/>
              <w:rPr>
                <w:color w:val="000000" w:themeColor="text1"/>
              </w:rPr>
            </w:pPr>
            <w:r w:rsidRPr="00B40AC2">
              <w:rPr>
                <w:color w:val="000000" w:themeColor="text1"/>
              </w:rPr>
              <w:t>矿区气象数据</w:t>
            </w:r>
          </w:p>
        </w:tc>
        <w:tc>
          <w:tcPr>
            <w:tcW w:w="725" w:type="pct"/>
            <w:shd w:val="clear" w:color="auto" w:fill="auto"/>
            <w:vAlign w:val="center"/>
          </w:tcPr>
          <w:p w14:paraId="006E475B" w14:textId="77777777" w:rsidR="00316069" w:rsidRPr="00B40AC2" w:rsidRDefault="00316069" w:rsidP="00BF5EC2">
            <w:pPr>
              <w:pStyle w:val="aff7"/>
              <w:rPr>
                <w:color w:val="000000" w:themeColor="text1"/>
              </w:rPr>
            </w:pPr>
            <w:r w:rsidRPr="00B40AC2">
              <w:rPr>
                <w:color w:val="000000" w:themeColor="text1"/>
              </w:rPr>
              <w:t>年平均气温（</w:t>
            </w:r>
            <w:r w:rsidRPr="00B40AC2">
              <w:rPr>
                <w:rFonts w:ascii="宋体" w:hAnsi="宋体" w:cs="宋体" w:hint="eastAsia"/>
                <w:color w:val="000000" w:themeColor="text1"/>
              </w:rPr>
              <w:t>℃</w:t>
            </w:r>
            <w:r w:rsidRPr="00B40AC2">
              <w:rPr>
                <w:color w:val="000000" w:themeColor="text1"/>
              </w:rPr>
              <w:t>）</w:t>
            </w:r>
          </w:p>
        </w:tc>
        <w:tc>
          <w:tcPr>
            <w:tcW w:w="725" w:type="pct"/>
            <w:shd w:val="clear" w:color="auto" w:fill="auto"/>
            <w:vAlign w:val="center"/>
          </w:tcPr>
          <w:p w14:paraId="21B42399" w14:textId="77777777" w:rsidR="00316069" w:rsidRPr="00B40AC2" w:rsidRDefault="00316069" w:rsidP="00BF5EC2">
            <w:pPr>
              <w:pStyle w:val="aff7"/>
              <w:rPr>
                <w:color w:val="000000" w:themeColor="text1"/>
              </w:rPr>
            </w:pPr>
            <w:r w:rsidRPr="00B40AC2">
              <w:rPr>
                <w:color w:val="000000" w:themeColor="text1"/>
              </w:rPr>
              <w:t>平均降水量（</w:t>
            </w:r>
            <w:r w:rsidRPr="00B40AC2">
              <w:rPr>
                <w:color w:val="000000" w:themeColor="text1"/>
              </w:rPr>
              <w:t>mm</w:t>
            </w:r>
            <w:r w:rsidRPr="00B40AC2">
              <w:rPr>
                <w:color w:val="000000" w:themeColor="text1"/>
              </w:rPr>
              <w:t>）</w:t>
            </w:r>
          </w:p>
        </w:tc>
        <w:tc>
          <w:tcPr>
            <w:tcW w:w="775" w:type="pct"/>
            <w:shd w:val="clear" w:color="auto" w:fill="auto"/>
            <w:vAlign w:val="center"/>
          </w:tcPr>
          <w:p w14:paraId="16C662E4" w14:textId="77777777" w:rsidR="00316069" w:rsidRPr="00B40AC2" w:rsidRDefault="00316069" w:rsidP="00BF5EC2">
            <w:pPr>
              <w:pStyle w:val="aff7"/>
              <w:rPr>
                <w:color w:val="000000" w:themeColor="text1"/>
                <w:lang w:eastAsia="zh-CN"/>
              </w:rPr>
            </w:pPr>
            <w:r w:rsidRPr="00B40AC2">
              <w:rPr>
                <w:color w:val="000000" w:themeColor="text1"/>
                <w:lang w:eastAsia="zh-CN"/>
              </w:rPr>
              <w:t>热量生产力（</w:t>
            </w:r>
            <w:r w:rsidRPr="00B40AC2">
              <w:rPr>
                <w:color w:val="000000" w:themeColor="text1"/>
                <w:lang w:eastAsia="zh-CN"/>
              </w:rPr>
              <w:t>g/m</w:t>
            </w:r>
            <w:r w:rsidRPr="00B40AC2">
              <w:rPr>
                <w:color w:val="000000" w:themeColor="text1"/>
                <w:vertAlign w:val="superscript"/>
                <w:lang w:eastAsia="zh-CN"/>
              </w:rPr>
              <w:t>2</w:t>
            </w:r>
            <w:r w:rsidRPr="00B40AC2">
              <w:rPr>
                <w:color w:val="000000" w:themeColor="text1"/>
                <w:lang w:eastAsia="zh-CN"/>
              </w:rPr>
              <w:t>·a</w:t>
            </w:r>
            <w:r w:rsidRPr="00B40AC2">
              <w:rPr>
                <w:color w:val="000000" w:themeColor="text1"/>
                <w:lang w:eastAsia="zh-CN"/>
              </w:rPr>
              <w:t>）</w:t>
            </w:r>
          </w:p>
        </w:tc>
        <w:tc>
          <w:tcPr>
            <w:tcW w:w="725" w:type="pct"/>
            <w:shd w:val="clear" w:color="auto" w:fill="auto"/>
            <w:vAlign w:val="center"/>
          </w:tcPr>
          <w:p w14:paraId="53CC71EF" w14:textId="77777777" w:rsidR="00316069" w:rsidRPr="00B40AC2" w:rsidRDefault="00316069" w:rsidP="00BF5EC2">
            <w:pPr>
              <w:pStyle w:val="aff7"/>
              <w:rPr>
                <w:color w:val="000000" w:themeColor="text1"/>
                <w:lang w:eastAsia="zh-CN"/>
              </w:rPr>
            </w:pPr>
            <w:r w:rsidRPr="00B40AC2">
              <w:rPr>
                <w:color w:val="000000" w:themeColor="text1"/>
                <w:lang w:eastAsia="zh-CN"/>
              </w:rPr>
              <w:t>水分生产力（</w:t>
            </w:r>
            <w:r w:rsidRPr="00B40AC2">
              <w:rPr>
                <w:color w:val="000000" w:themeColor="text1"/>
                <w:lang w:eastAsia="zh-CN"/>
              </w:rPr>
              <w:t>g/m</w:t>
            </w:r>
            <w:r w:rsidRPr="00B40AC2">
              <w:rPr>
                <w:color w:val="000000" w:themeColor="text1"/>
                <w:vertAlign w:val="superscript"/>
                <w:lang w:eastAsia="zh-CN"/>
              </w:rPr>
              <w:t>2</w:t>
            </w:r>
            <w:r w:rsidRPr="00B40AC2">
              <w:rPr>
                <w:color w:val="000000" w:themeColor="text1"/>
                <w:lang w:eastAsia="zh-CN"/>
              </w:rPr>
              <w:t>·a</w:t>
            </w:r>
            <w:r w:rsidRPr="00B40AC2">
              <w:rPr>
                <w:color w:val="000000" w:themeColor="text1"/>
                <w:lang w:eastAsia="zh-CN"/>
              </w:rPr>
              <w:t>）</w:t>
            </w:r>
          </w:p>
        </w:tc>
        <w:tc>
          <w:tcPr>
            <w:tcW w:w="725" w:type="pct"/>
            <w:shd w:val="clear" w:color="auto" w:fill="auto"/>
            <w:vAlign w:val="center"/>
          </w:tcPr>
          <w:p w14:paraId="653BC500" w14:textId="77777777" w:rsidR="00316069" w:rsidRPr="00B40AC2" w:rsidRDefault="00316069" w:rsidP="00BF5EC2">
            <w:pPr>
              <w:pStyle w:val="aff7"/>
              <w:rPr>
                <w:color w:val="000000" w:themeColor="text1"/>
                <w:lang w:eastAsia="zh-CN"/>
              </w:rPr>
            </w:pPr>
            <w:r w:rsidRPr="00B40AC2">
              <w:rPr>
                <w:color w:val="000000" w:themeColor="text1"/>
                <w:lang w:eastAsia="zh-CN"/>
              </w:rPr>
              <w:t>自然生产力（</w:t>
            </w:r>
            <w:r w:rsidRPr="00B40AC2">
              <w:rPr>
                <w:color w:val="000000" w:themeColor="text1"/>
                <w:lang w:eastAsia="zh-CN"/>
              </w:rPr>
              <w:t>g/m</w:t>
            </w:r>
            <w:r w:rsidRPr="00B40AC2">
              <w:rPr>
                <w:color w:val="000000" w:themeColor="text1"/>
                <w:vertAlign w:val="superscript"/>
                <w:lang w:eastAsia="zh-CN"/>
              </w:rPr>
              <w:t>2</w:t>
            </w:r>
            <w:r w:rsidRPr="00B40AC2">
              <w:rPr>
                <w:color w:val="000000" w:themeColor="text1"/>
                <w:lang w:eastAsia="zh-CN"/>
              </w:rPr>
              <w:t>·a</w:t>
            </w:r>
            <w:r w:rsidRPr="00B40AC2">
              <w:rPr>
                <w:color w:val="000000" w:themeColor="text1"/>
                <w:lang w:eastAsia="zh-CN"/>
              </w:rPr>
              <w:t>）</w:t>
            </w:r>
          </w:p>
        </w:tc>
        <w:tc>
          <w:tcPr>
            <w:tcW w:w="770" w:type="pct"/>
            <w:shd w:val="clear" w:color="auto" w:fill="auto"/>
            <w:vAlign w:val="center"/>
          </w:tcPr>
          <w:p w14:paraId="41016F69" w14:textId="77777777" w:rsidR="00316069" w:rsidRPr="00B40AC2" w:rsidRDefault="00316069" w:rsidP="00BF5EC2">
            <w:pPr>
              <w:pStyle w:val="aff7"/>
              <w:rPr>
                <w:color w:val="000000" w:themeColor="text1"/>
              </w:rPr>
            </w:pPr>
            <w:r w:rsidRPr="00B40AC2">
              <w:rPr>
                <w:color w:val="000000" w:themeColor="text1"/>
              </w:rPr>
              <w:t>自然生产力限制因子</w:t>
            </w:r>
          </w:p>
        </w:tc>
      </w:tr>
      <w:tr w:rsidR="00B40AC2" w:rsidRPr="00B40AC2" w14:paraId="5C4560F7" w14:textId="77777777" w:rsidTr="000E48C2">
        <w:trPr>
          <w:trHeight w:val="403"/>
          <w:jc w:val="center"/>
        </w:trPr>
        <w:tc>
          <w:tcPr>
            <w:tcW w:w="554" w:type="pct"/>
            <w:shd w:val="clear" w:color="auto" w:fill="auto"/>
            <w:vAlign w:val="center"/>
          </w:tcPr>
          <w:p w14:paraId="1C026604" w14:textId="77777777" w:rsidR="00316069" w:rsidRPr="00B40AC2" w:rsidRDefault="00316069" w:rsidP="00BF5EC2">
            <w:pPr>
              <w:pStyle w:val="aff7"/>
              <w:rPr>
                <w:color w:val="000000" w:themeColor="text1"/>
              </w:rPr>
            </w:pPr>
            <w:r w:rsidRPr="00B40AC2">
              <w:rPr>
                <w:color w:val="000000" w:themeColor="text1"/>
              </w:rPr>
              <w:t>矿区</w:t>
            </w:r>
          </w:p>
        </w:tc>
        <w:tc>
          <w:tcPr>
            <w:tcW w:w="725" w:type="pct"/>
            <w:shd w:val="clear" w:color="auto" w:fill="auto"/>
            <w:vAlign w:val="center"/>
          </w:tcPr>
          <w:p w14:paraId="23106652" w14:textId="77777777" w:rsidR="00316069" w:rsidRPr="00B40AC2" w:rsidRDefault="00316069" w:rsidP="00BF5EC2">
            <w:pPr>
              <w:pStyle w:val="aff7"/>
              <w:rPr>
                <w:color w:val="000000" w:themeColor="text1"/>
              </w:rPr>
            </w:pPr>
            <w:r w:rsidRPr="00B40AC2">
              <w:rPr>
                <w:color w:val="000000" w:themeColor="text1"/>
              </w:rPr>
              <w:t>16.3</w:t>
            </w:r>
          </w:p>
        </w:tc>
        <w:tc>
          <w:tcPr>
            <w:tcW w:w="725" w:type="pct"/>
            <w:shd w:val="clear" w:color="auto" w:fill="auto"/>
            <w:vAlign w:val="center"/>
          </w:tcPr>
          <w:p w14:paraId="47321A7A" w14:textId="77777777" w:rsidR="00316069" w:rsidRPr="00B40AC2" w:rsidRDefault="00316069" w:rsidP="00BF5EC2">
            <w:pPr>
              <w:pStyle w:val="aff7"/>
              <w:rPr>
                <w:color w:val="000000" w:themeColor="text1"/>
              </w:rPr>
            </w:pPr>
            <w:r w:rsidRPr="00B40AC2">
              <w:rPr>
                <w:color w:val="000000" w:themeColor="text1"/>
              </w:rPr>
              <w:t>1149.70</w:t>
            </w:r>
          </w:p>
        </w:tc>
        <w:tc>
          <w:tcPr>
            <w:tcW w:w="775" w:type="pct"/>
            <w:shd w:val="clear" w:color="auto" w:fill="auto"/>
            <w:vAlign w:val="center"/>
          </w:tcPr>
          <w:p w14:paraId="682E871F" w14:textId="77777777" w:rsidR="00316069" w:rsidRPr="00B40AC2" w:rsidRDefault="00316069" w:rsidP="00BF5EC2">
            <w:pPr>
              <w:pStyle w:val="aff7"/>
              <w:rPr>
                <w:color w:val="000000" w:themeColor="text1"/>
              </w:rPr>
            </w:pPr>
            <w:r w:rsidRPr="00B40AC2">
              <w:rPr>
                <w:color w:val="000000" w:themeColor="text1"/>
              </w:rPr>
              <w:t>1953.86</w:t>
            </w:r>
          </w:p>
        </w:tc>
        <w:tc>
          <w:tcPr>
            <w:tcW w:w="725" w:type="pct"/>
            <w:shd w:val="clear" w:color="auto" w:fill="auto"/>
            <w:vAlign w:val="center"/>
          </w:tcPr>
          <w:p w14:paraId="5C029111" w14:textId="77777777" w:rsidR="00316069" w:rsidRPr="00B40AC2" w:rsidRDefault="00316069" w:rsidP="00BF5EC2">
            <w:pPr>
              <w:pStyle w:val="aff7"/>
              <w:rPr>
                <w:color w:val="000000" w:themeColor="text1"/>
              </w:rPr>
            </w:pPr>
            <w:r w:rsidRPr="00B40AC2">
              <w:rPr>
                <w:color w:val="000000" w:themeColor="text1"/>
              </w:rPr>
              <w:t>1601.76</w:t>
            </w:r>
          </w:p>
        </w:tc>
        <w:tc>
          <w:tcPr>
            <w:tcW w:w="725" w:type="pct"/>
            <w:shd w:val="clear" w:color="auto" w:fill="auto"/>
            <w:vAlign w:val="center"/>
          </w:tcPr>
          <w:p w14:paraId="69842D16" w14:textId="77777777" w:rsidR="00316069" w:rsidRPr="00B40AC2" w:rsidRDefault="00316069" w:rsidP="00BF5EC2">
            <w:pPr>
              <w:pStyle w:val="aff7"/>
              <w:rPr>
                <w:color w:val="000000" w:themeColor="text1"/>
              </w:rPr>
            </w:pPr>
            <w:r w:rsidRPr="00B40AC2">
              <w:rPr>
                <w:color w:val="000000" w:themeColor="text1"/>
              </w:rPr>
              <w:t>1601.76</w:t>
            </w:r>
          </w:p>
        </w:tc>
        <w:tc>
          <w:tcPr>
            <w:tcW w:w="770" w:type="pct"/>
            <w:shd w:val="clear" w:color="auto" w:fill="auto"/>
            <w:vAlign w:val="center"/>
          </w:tcPr>
          <w:p w14:paraId="0EC2A51F" w14:textId="77777777" w:rsidR="00316069" w:rsidRPr="00B40AC2" w:rsidRDefault="00316069" w:rsidP="00BF5EC2">
            <w:pPr>
              <w:pStyle w:val="aff7"/>
              <w:rPr>
                <w:color w:val="000000" w:themeColor="text1"/>
              </w:rPr>
            </w:pPr>
            <w:r w:rsidRPr="00B40AC2">
              <w:rPr>
                <w:color w:val="000000" w:themeColor="text1"/>
              </w:rPr>
              <w:t>水分因子</w:t>
            </w:r>
          </w:p>
        </w:tc>
      </w:tr>
    </w:tbl>
    <w:p w14:paraId="6CA5C13D" w14:textId="77777777" w:rsidR="00316069" w:rsidRPr="00B40AC2" w:rsidRDefault="00316069" w:rsidP="00316069">
      <w:pPr>
        <w:pStyle w:val="afffff"/>
        <w:spacing w:beforeLines="50" w:before="120"/>
        <w:ind w:firstLine="480"/>
        <w:rPr>
          <w:color w:val="000000" w:themeColor="text1"/>
        </w:rPr>
      </w:pPr>
      <w:r w:rsidRPr="00B40AC2">
        <w:rPr>
          <w:color w:val="000000" w:themeColor="text1"/>
        </w:rPr>
        <w:t>根据评价区内的气象数据，平均气温为</w:t>
      </w:r>
      <w:r w:rsidRPr="00B40AC2">
        <w:rPr>
          <w:color w:val="000000" w:themeColor="text1"/>
        </w:rPr>
        <w:t>16.3</w:t>
      </w:r>
      <w:r w:rsidRPr="00B40AC2">
        <w:rPr>
          <w:rFonts w:ascii="宋体" w:hAnsi="宋体" w:cs="宋体" w:hint="eastAsia"/>
          <w:color w:val="000000" w:themeColor="text1"/>
        </w:rPr>
        <w:t>℃</w:t>
      </w:r>
      <w:r w:rsidRPr="00B40AC2">
        <w:rPr>
          <w:color w:val="000000" w:themeColor="text1"/>
        </w:rPr>
        <w:t>，利用</w:t>
      </w:r>
      <w:r w:rsidRPr="00B40AC2">
        <w:rPr>
          <w:color w:val="000000" w:themeColor="text1"/>
        </w:rPr>
        <w:t>Miami</w:t>
      </w:r>
      <w:r w:rsidRPr="00B40AC2">
        <w:rPr>
          <w:color w:val="000000" w:themeColor="text1"/>
        </w:rPr>
        <w:t>经验公式计算的热量生产力为</w:t>
      </w:r>
      <w:r w:rsidRPr="00B40AC2">
        <w:rPr>
          <w:color w:val="000000" w:themeColor="text1"/>
        </w:rPr>
        <w:t>1953.86 g/m</w:t>
      </w:r>
      <w:r w:rsidRPr="00B40AC2">
        <w:rPr>
          <w:color w:val="000000" w:themeColor="text1"/>
          <w:vertAlign w:val="superscript"/>
        </w:rPr>
        <w:t>2</w:t>
      </w:r>
      <w:r w:rsidRPr="00B40AC2">
        <w:rPr>
          <w:color w:val="000000" w:themeColor="text1"/>
        </w:rPr>
        <w:t>.a</w:t>
      </w:r>
      <w:r w:rsidRPr="00B40AC2">
        <w:rPr>
          <w:color w:val="000000" w:themeColor="text1"/>
        </w:rPr>
        <w:t>；年降水量为</w:t>
      </w:r>
      <w:r w:rsidRPr="00B40AC2">
        <w:rPr>
          <w:color w:val="000000" w:themeColor="text1"/>
        </w:rPr>
        <w:t>1149.70 mm</w:t>
      </w:r>
      <w:r w:rsidRPr="00B40AC2">
        <w:rPr>
          <w:color w:val="000000" w:themeColor="text1"/>
        </w:rPr>
        <w:t>，利用</w:t>
      </w:r>
      <w:r w:rsidRPr="00B40AC2">
        <w:rPr>
          <w:color w:val="000000" w:themeColor="text1"/>
        </w:rPr>
        <w:t>Miami</w:t>
      </w:r>
      <w:r w:rsidRPr="00B40AC2">
        <w:rPr>
          <w:color w:val="000000" w:themeColor="text1"/>
        </w:rPr>
        <w:t>经验公式计算的水分生产力为</w:t>
      </w:r>
      <w:r w:rsidRPr="00B40AC2">
        <w:rPr>
          <w:color w:val="000000" w:themeColor="text1"/>
        </w:rPr>
        <w:t>1601.76 g/m</w:t>
      </w:r>
      <w:r w:rsidRPr="00B40AC2">
        <w:rPr>
          <w:color w:val="000000" w:themeColor="text1"/>
          <w:vertAlign w:val="superscript"/>
        </w:rPr>
        <w:t>2</w:t>
      </w:r>
      <w:r w:rsidRPr="00B40AC2">
        <w:rPr>
          <w:color w:val="000000" w:themeColor="text1"/>
        </w:rPr>
        <w:t>.a</w:t>
      </w:r>
      <w:r w:rsidRPr="00B40AC2">
        <w:rPr>
          <w:color w:val="000000" w:themeColor="text1"/>
        </w:rPr>
        <w:t>。可以看出，该区域的热量生产力略小于水分生产力，说明评价区内水热条件相当，但影响生态系统第一性生产力的主要生态限制因子还是水分因子。</w:t>
      </w:r>
    </w:p>
    <w:p w14:paraId="2DF33560" w14:textId="77777777" w:rsidR="00316069" w:rsidRPr="00B40AC2" w:rsidRDefault="00316069" w:rsidP="00BF5EC2">
      <w:pPr>
        <w:pStyle w:val="4"/>
        <w:rPr>
          <w:color w:val="000000" w:themeColor="text1"/>
        </w:rPr>
      </w:pPr>
      <w:bookmarkStart w:id="309" w:name="_Toc76070883"/>
      <w:r w:rsidRPr="00B40AC2">
        <w:rPr>
          <w:color w:val="000000" w:themeColor="text1"/>
        </w:rPr>
        <w:t>生态系统完整性分析</w:t>
      </w:r>
      <w:bookmarkEnd w:id="309"/>
    </w:p>
    <w:p w14:paraId="66537339"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首先，就生态系统结构与功能完整性而言，评价区域主要地貌类型以低山为主，局部为河谷台地地貌。该区域境内山峦起伏，沟谷相间，沟谷深切割，山体相对高差较低。且本矿山的开采方式为平硐开采，该区域属于自然植被和气候类型的南北坡向差异比较明显。正因为这些原因，评价区内具有一定的生境多样性，涵盖了片状分布的</w:t>
      </w:r>
      <w:r w:rsidRPr="00B40AC2">
        <w:rPr>
          <w:rFonts w:cs="Times New Roman" w:hint="eastAsia"/>
          <w:color w:val="000000" w:themeColor="text1"/>
          <w:szCs w:val="28"/>
        </w:rPr>
        <w:t>青冈林、包石栎林、马尾松林、箬竹林、黄荆</w:t>
      </w:r>
      <w:r w:rsidRPr="00B40AC2">
        <w:rPr>
          <w:rFonts w:cs="Times New Roman" w:hint="eastAsia"/>
          <w:color w:val="000000" w:themeColor="text1"/>
          <w:szCs w:val="28"/>
        </w:rPr>
        <w:t>-</w:t>
      </w:r>
      <w:r w:rsidRPr="00B40AC2">
        <w:rPr>
          <w:rFonts w:cs="Times New Roman" w:hint="eastAsia"/>
          <w:color w:val="000000" w:themeColor="text1"/>
          <w:szCs w:val="28"/>
        </w:rPr>
        <w:t>马桑灌丛、蕨草草丛</w:t>
      </w:r>
      <w:r w:rsidRPr="00B40AC2">
        <w:rPr>
          <w:rFonts w:cs="Times New Roman"/>
          <w:color w:val="000000" w:themeColor="text1"/>
          <w:szCs w:val="28"/>
        </w:rPr>
        <w:t>等多种自然生态系统类型。占据评价区较大面积的阔叶林和灌丛群落，乔木灌木层和草本层都发育良好，层片较为丰富，尤其是一些地处沟谷和荫蔽微地形的地段，物种多样性、建群种种群的年龄结构等都较为稳定。尽管部分区域地表松散破碎、水土流失比较严重，生态系统相对比较脆弱，但矿评价区的局地生态系统结构和功能的完整性尚好。</w:t>
      </w:r>
    </w:p>
    <w:p w14:paraId="2A783942"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就生态过程的完整性而言，评价区内热量条件优越，土壤微生物过程和凋落物分解都非常迅速，尤其是在</w:t>
      </w:r>
      <w:r w:rsidRPr="00B40AC2">
        <w:rPr>
          <w:rFonts w:cs="Times New Roman"/>
          <w:color w:val="000000" w:themeColor="text1"/>
          <w:szCs w:val="28"/>
        </w:rPr>
        <w:t>6~10</w:t>
      </w:r>
      <w:r w:rsidRPr="00B40AC2">
        <w:rPr>
          <w:rFonts w:cs="Times New Roman"/>
          <w:color w:val="000000" w:themeColor="text1"/>
          <w:szCs w:val="28"/>
        </w:rPr>
        <w:t>月的雨季，水热同步性好、植被的光温潜力较大，其中评价区的生态系统热量生产力预测值高达</w:t>
      </w:r>
      <w:r w:rsidRPr="00B40AC2">
        <w:rPr>
          <w:rFonts w:cs="Times New Roman"/>
          <w:color w:val="000000" w:themeColor="text1"/>
          <w:szCs w:val="28"/>
        </w:rPr>
        <w:t>1953.86 g/m</w:t>
      </w:r>
      <w:r w:rsidRPr="00B40AC2">
        <w:rPr>
          <w:rFonts w:cs="Times New Roman"/>
          <w:color w:val="000000" w:themeColor="text1"/>
          <w:szCs w:val="28"/>
          <w:vertAlign w:val="superscript"/>
        </w:rPr>
        <w:t>2</w:t>
      </w:r>
      <w:r w:rsidRPr="00B40AC2">
        <w:rPr>
          <w:rFonts w:cs="Times New Roman"/>
          <w:color w:val="000000" w:themeColor="text1"/>
          <w:szCs w:val="28"/>
        </w:rPr>
        <w:t>.a</w:t>
      </w:r>
      <w:r w:rsidRPr="00B40AC2">
        <w:rPr>
          <w:rFonts w:cs="Times New Roman"/>
          <w:color w:val="000000" w:themeColor="text1"/>
          <w:szCs w:val="28"/>
        </w:rPr>
        <w:t>，在我省处于较高水平；评价区</w:t>
      </w:r>
      <w:r w:rsidRPr="00B40AC2">
        <w:rPr>
          <w:rFonts w:cs="Times New Roman"/>
          <w:color w:val="000000" w:themeColor="text1"/>
          <w:szCs w:val="28"/>
        </w:rPr>
        <w:lastRenderedPageBreak/>
        <w:t>降水量与同纬度地区相比不算太少，该区域的水分生产力预测值为</w:t>
      </w:r>
      <w:r w:rsidRPr="00B40AC2">
        <w:rPr>
          <w:rFonts w:cs="Times New Roman"/>
          <w:color w:val="000000" w:themeColor="text1"/>
          <w:szCs w:val="28"/>
        </w:rPr>
        <w:t>1601.76 g/m</w:t>
      </w:r>
      <w:r w:rsidRPr="00B40AC2">
        <w:rPr>
          <w:rFonts w:cs="Times New Roman"/>
          <w:color w:val="000000" w:themeColor="text1"/>
          <w:szCs w:val="28"/>
          <w:vertAlign w:val="superscript"/>
        </w:rPr>
        <w:t>2</w:t>
      </w:r>
      <w:r w:rsidRPr="00B40AC2">
        <w:rPr>
          <w:rFonts w:cs="Times New Roman"/>
          <w:color w:val="000000" w:themeColor="text1"/>
          <w:szCs w:val="28"/>
        </w:rPr>
        <w:t>.a</w:t>
      </w:r>
      <w:r w:rsidRPr="00B40AC2">
        <w:rPr>
          <w:rFonts w:cs="Times New Roman"/>
          <w:color w:val="000000" w:themeColor="text1"/>
          <w:szCs w:val="28"/>
        </w:rPr>
        <w:t>，可以看出，该评价区的水热条件配合较好，水分并没有成为明显的生态制约要素。不过由于评价区的坡度较大、地表破碎，水土流失形式主要表现为细沟侵蚀和面蚀，面蚀分布面积最广，矿区开挖征地范围内的具有一定的水土流失量。土壤侵蚀和水土流失导致的评价区表层养分等物质循环和损失较为明显生态过程的完整性和脆弱性并存。</w:t>
      </w:r>
    </w:p>
    <w:p w14:paraId="613973DD"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就生态系统的服务功能完整性而言，评价区内包含有森林生态系统、灌丛生态系统、农田生态系统等几大重要的生态系统类型，可以基本满足当地社会经济发展和群众生产生活所必须的物质生产、调节气候、涵养水源、保持水土、净化环境、维持生物多样性、防灾减灾等多功能需求，具备较为完整的生态服务功能。</w:t>
      </w:r>
    </w:p>
    <w:p w14:paraId="741ECBC9" w14:textId="77777777" w:rsidR="00316069" w:rsidRPr="00B40AC2" w:rsidRDefault="00316069" w:rsidP="00316069">
      <w:pPr>
        <w:rPr>
          <w:rFonts w:cs="Times New Roman"/>
          <w:color w:val="000000" w:themeColor="text1"/>
          <w:szCs w:val="28"/>
        </w:rPr>
      </w:pPr>
      <w:r w:rsidRPr="00B40AC2">
        <w:rPr>
          <w:rFonts w:cs="Times New Roman"/>
          <w:color w:val="000000" w:themeColor="text1"/>
          <w:szCs w:val="28"/>
        </w:rPr>
        <w:t>由此可以认为，</w:t>
      </w:r>
      <w:r w:rsidRPr="00B40AC2">
        <w:rPr>
          <w:rFonts w:cs="Times New Roman"/>
          <w:color w:val="000000" w:themeColor="text1"/>
          <w:szCs w:val="28"/>
        </w:rPr>
        <w:t xml:space="preserve"> </w:t>
      </w:r>
      <w:r w:rsidRPr="00B40AC2">
        <w:rPr>
          <w:rFonts w:cs="Times New Roman"/>
          <w:color w:val="000000" w:themeColor="text1"/>
        </w:rPr>
        <w:t>南江县大火地金矿采矿改扩建工程</w:t>
      </w:r>
      <w:r w:rsidRPr="00B40AC2">
        <w:rPr>
          <w:rFonts w:cs="Times New Roman"/>
          <w:color w:val="000000" w:themeColor="text1"/>
          <w:szCs w:val="28"/>
        </w:rPr>
        <w:t>所在的评价区的生态系统的结构和功能稳定性尚好；在调节气候、涵养水源、保持水土、维持生物多样性等生态服务功能方面发挥了重要作用，整个评价区的景观格局和生态系统较为完整。</w:t>
      </w:r>
    </w:p>
    <w:p w14:paraId="5C7CCA70" w14:textId="22BFF904" w:rsidR="00316069" w:rsidRPr="00B40AC2" w:rsidRDefault="00316069" w:rsidP="00BF5EC2">
      <w:pPr>
        <w:pStyle w:val="3"/>
        <w:rPr>
          <w:color w:val="000000" w:themeColor="text1"/>
        </w:rPr>
      </w:pPr>
      <w:bookmarkStart w:id="310" w:name="_Toc76070884"/>
      <w:r w:rsidRPr="00B40AC2">
        <w:rPr>
          <w:color w:val="000000" w:themeColor="text1"/>
        </w:rPr>
        <w:t>外环境关系</w:t>
      </w:r>
      <w:bookmarkEnd w:id="310"/>
    </w:p>
    <w:p w14:paraId="39C0C2E7" w14:textId="3301F774" w:rsidR="009A0944" w:rsidRPr="00B40AC2" w:rsidRDefault="009A0944" w:rsidP="009A0944">
      <w:pPr>
        <w:ind w:firstLine="482"/>
        <w:rPr>
          <w:color w:val="000000" w:themeColor="text1"/>
          <w:lang w:val="zh-CN"/>
        </w:rPr>
      </w:pPr>
      <w:r w:rsidRPr="00B40AC2">
        <w:rPr>
          <w:rFonts w:cs="Times New Roman"/>
          <w:b/>
          <w:color w:val="000000" w:themeColor="text1"/>
        </w:rPr>
        <w:t>（</w:t>
      </w:r>
      <w:r w:rsidRPr="00B40AC2">
        <w:rPr>
          <w:rFonts w:cs="Times New Roman"/>
          <w:b/>
          <w:color w:val="000000" w:themeColor="text1"/>
        </w:rPr>
        <w:t>1</w:t>
      </w:r>
      <w:r w:rsidRPr="00B40AC2">
        <w:rPr>
          <w:rFonts w:cs="Times New Roman"/>
          <w:b/>
          <w:color w:val="000000" w:themeColor="text1"/>
        </w:rPr>
        <w:t>）大小兰沟自然保护区的位置关系</w:t>
      </w:r>
    </w:p>
    <w:p w14:paraId="3A6F2499" w14:textId="77777777" w:rsidR="00316069" w:rsidRPr="00B40AC2" w:rsidRDefault="00316069" w:rsidP="00316069">
      <w:pPr>
        <w:rPr>
          <w:rFonts w:cs="Times New Roman"/>
          <w:color w:val="000000" w:themeColor="text1"/>
        </w:rPr>
      </w:pPr>
      <w:r w:rsidRPr="00B40AC2">
        <w:rPr>
          <w:rFonts w:cs="Times New Roman"/>
          <w:color w:val="000000" w:themeColor="text1"/>
        </w:rPr>
        <w:t>距离本项目距离较近的是</w:t>
      </w:r>
      <w:r w:rsidRPr="00B40AC2">
        <w:rPr>
          <w:rFonts w:cs="Times New Roman" w:hint="eastAsia"/>
          <w:color w:val="000000" w:themeColor="text1"/>
        </w:rPr>
        <w:t>四川大小兰沟自然保护区，矿区矿区边界距离四川大小兰沟自然保护区最近的直线距离约</w:t>
      </w:r>
      <w:r w:rsidRPr="00B40AC2">
        <w:rPr>
          <w:rFonts w:cs="Times New Roman" w:hint="eastAsia"/>
          <w:color w:val="000000" w:themeColor="text1"/>
        </w:rPr>
        <w:t>1.26km</w:t>
      </w:r>
      <w:r w:rsidRPr="00B40AC2">
        <w:rPr>
          <w:rFonts w:cs="Times New Roman" w:hint="eastAsia"/>
          <w:color w:val="000000" w:themeColor="text1"/>
        </w:rPr>
        <w:t>。四川大小兰沟省级自然保护区的保护类型是“野生生物类”</w:t>
      </w:r>
      <w:r w:rsidRPr="00B40AC2">
        <w:rPr>
          <w:rFonts w:cs="Times New Roman" w:hint="eastAsia"/>
          <w:color w:val="000000" w:themeColor="text1"/>
        </w:rPr>
        <w:t>-</w:t>
      </w:r>
      <w:r w:rsidRPr="00B40AC2">
        <w:rPr>
          <w:rFonts w:cs="Times New Roman" w:hint="eastAsia"/>
          <w:color w:val="000000" w:themeColor="text1"/>
        </w:rPr>
        <w:t>“野生植物类型”。</w:t>
      </w:r>
    </w:p>
    <w:p w14:paraId="54DBC95D" w14:textId="4E328BFF" w:rsidR="00316069" w:rsidRPr="00B40AC2" w:rsidRDefault="009A0944" w:rsidP="00316069">
      <w:pPr>
        <w:ind w:firstLine="482"/>
        <w:rPr>
          <w:rFonts w:cs="Times New Roman"/>
          <w:b/>
          <w:color w:val="000000" w:themeColor="text1"/>
        </w:rPr>
      </w:pPr>
      <w:r w:rsidRPr="00B40AC2">
        <w:rPr>
          <w:rFonts w:cs="Times New Roman" w:hint="eastAsia"/>
          <w:b/>
          <w:color w:val="000000" w:themeColor="text1"/>
        </w:rPr>
        <w:t>①</w:t>
      </w:r>
      <w:r w:rsidR="00316069" w:rsidRPr="00B40AC2">
        <w:rPr>
          <w:rFonts w:cs="Times New Roman" w:hint="eastAsia"/>
          <w:b/>
          <w:color w:val="000000" w:themeColor="text1"/>
        </w:rPr>
        <w:t>保护区概况</w:t>
      </w:r>
    </w:p>
    <w:p w14:paraId="0EC8CF14" w14:textId="77777777" w:rsidR="00316069" w:rsidRPr="00B40AC2" w:rsidRDefault="00316069" w:rsidP="00316069">
      <w:pPr>
        <w:rPr>
          <w:rFonts w:cs="Times New Roman"/>
          <w:color w:val="000000" w:themeColor="text1"/>
        </w:rPr>
      </w:pPr>
      <w:r w:rsidRPr="00B40AC2">
        <w:rPr>
          <w:rFonts w:cs="Times New Roman" w:hint="eastAsia"/>
          <w:color w:val="000000" w:themeColor="text1"/>
        </w:rPr>
        <w:t>四川大小兰沟自然保护地处四川盆地东北边缘的米仓山南麓，位于四川省巴中市南江县北部地区，总面积</w:t>
      </w:r>
      <w:r w:rsidRPr="00B40AC2">
        <w:rPr>
          <w:rFonts w:cs="Times New Roman" w:hint="eastAsia"/>
          <w:color w:val="000000" w:themeColor="text1"/>
        </w:rPr>
        <w:t xml:space="preserve">6932.0 </w:t>
      </w:r>
      <w:r w:rsidRPr="00B40AC2">
        <w:rPr>
          <w:rFonts w:cs="Times New Roman" w:hint="eastAsia"/>
          <w:color w:val="000000" w:themeColor="text1"/>
        </w:rPr>
        <w:t>公顷。保护区是以台湾水青冈、米心水青冈、长柄水青冈、亮叶水青冈等水青冈属植物及其森林生态系统为主要保护对象的野生植物类型自然保护区。核心保护区面积为</w:t>
      </w:r>
      <w:r w:rsidRPr="00B40AC2">
        <w:rPr>
          <w:rFonts w:cs="Times New Roman" w:hint="eastAsia"/>
          <w:color w:val="000000" w:themeColor="text1"/>
        </w:rPr>
        <w:t>4669.95hm</w:t>
      </w:r>
      <w:r w:rsidRPr="00B40AC2">
        <w:rPr>
          <w:rFonts w:cs="Times New Roman" w:hint="eastAsia"/>
          <w:color w:val="000000" w:themeColor="text1"/>
        </w:rPr>
        <w:t>²，占保护区总面积的</w:t>
      </w:r>
      <w:r w:rsidRPr="00B40AC2">
        <w:rPr>
          <w:rFonts w:cs="Times New Roman" w:hint="eastAsia"/>
          <w:color w:val="000000" w:themeColor="text1"/>
        </w:rPr>
        <w:t>67.4%</w:t>
      </w:r>
      <w:r w:rsidRPr="00B40AC2">
        <w:rPr>
          <w:rFonts w:cs="Times New Roman" w:hint="eastAsia"/>
          <w:color w:val="000000" w:themeColor="text1"/>
        </w:rPr>
        <w:t>，一般控制区面积为</w:t>
      </w:r>
      <w:r w:rsidRPr="00B40AC2">
        <w:rPr>
          <w:rFonts w:cs="Times New Roman" w:hint="eastAsia"/>
          <w:color w:val="000000" w:themeColor="text1"/>
        </w:rPr>
        <w:t>2262.05hm</w:t>
      </w:r>
      <w:r w:rsidRPr="00B40AC2">
        <w:rPr>
          <w:rFonts w:cs="Times New Roman" w:hint="eastAsia"/>
          <w:color w:val="000000" w:themeColor="text1"/>
        </w:rPr>
        <w:t>²，占保护区总面积的</w:t>
      </w:r>
      <w:r w:rsidRPr="00B40AC2">
        <w:rPr>
          <w:rFonts w:cs="Times New Roman" w:hint="eastAsia"/>
          <w:color w:val="000000" w:themeColor="text1"/>
        </w:rPr>
        <w:t>32.6%</w:t>
      </w:r>
      <w:r w:rsidRPr="00B40AC2">
        <w:rPr>
          <w:rFonts w:cs="Times New Roman" w:hint="eastAsia"/>
          <w:color w:val="000000" w:themeColor="text1"/>
        </w:rPr>
        <w:t>。</w:t>
      </w:r>
    </w:p>
    <w:p w14:paraId="48BCE105" w14:textId="77777777" w:rsidR="00316069" w:rsidRPr="00B40AC2" w:rsidRDefault="00316069" w:rsidP="00316069">
      <w:pPr>
        <w:jc w:val="center"/>
        <w:rPr>
          <w:rFonts w:cs="Times New Roman"/>
          <w:color w:val="000000" w:themeColor="text1"/>
        </w:rPr>
      </w:pPr>
      <w:r w:rsidRPr="00B40AC2">
        <w:rPr>
          <w:noProof/>
          <w:color w:val="000000" w:themeColor="text1"/>
        </w:rPr>
        <w:lastRenderedPageBreak/>
        <w:drawing>
          <wp:inline distT="0" distB="0" distL="0" distR="0" wp14:anchorId="48265091" wp14:editId="00EDB6CD">
            <wp:extent cx="3389056" cy="4494808"/>
            <wp:effectExtent l="0" t="0" r="1905" b="127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390481" cy="4496698"/>
                    </a:xfrm>
                    <a:prstGeom prst="rect">
                      <a:avLst/>
                    </a:prstGeom>
                  </pic:spPr>
                </pic:pic>
              </a:graphicData>
            </a:graphic>
          </wp:inline>
        </w:drawing>
      </w:r>
    </w:p>
    <w:p w14:paraId="111163D9" w14:textId="0C8C9AFB" w:rsidR="00316069" w:rsidRPr="00B40AC2" w:rsidRDefault="00BF5EC2" w:rsidP="00BF5EC2">
      <w:pPr>
        <w:pStyle w:val="a8"/>
        <w:rPr>
          <w:rFonts w:cs="Times New Roman"/>
          <w:color w:val="000000" w:themeColor="text1"/>
          <w:sz w:val="24"/>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6.4</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2</w:t>
      </w:r>
      <w:r w:rsidR="00B11B99">
        <w:rPr>
          <w:color w:val="000000" w:themeColor="text1"/>
        </w:rPr>
        <w:fldChar w:fldCharType="end"/>
      </w:r>
      <w:r w:rsidRPr="00B40AC2">
        <w:rPr>
          <w:color w:val="000000" w:themeColor="text1"/>
        </w:rPr>
        <w:t xml:space="preserve"> </w:t>
      </w:r>
      <w:r w:rsidR="00316069" w:rsidRPr="00B40AC2">
        <w:rPr>
          <w:rFonts w:cs="Times New Roman"/>
          <w:color w:val="000000" w:themeColor="text1"/>
          <w:szCs w:val="21"/>
        </w:rPr>
        <w:t>保护区功能分区图</w:t>
      </w:r>
    </w:p>
    <w:p w14:paraId="633025F1" w14:textId="77777777" w:rsidR="00316069" w:rsidRPr="00B40AC2" w:rsidRDefault="00316069" w:rsidP="00316069">
      <w:pPr>
        <w:ind w:firstLine="482"/>
        <w:rPr>
          <w:rFonts w:cs="Times New Roman"/>
          <w:b/>
          <w:color w:val="000000" w:themeColor="text1"/>
        </w:rPr>
      </w:pPr>
      <w:r w:rsidRPr="00B40AC2">
        <w:rPr>
          <w:rFonts w:cs="Times New Roman"/>
          <w:b/>
          <w:color w:val="000000" w:themeColor="text1"/>
        </w:rPr>
        <w:t>（</w:t>
      </w:r>
      <w:r w:rsidRPr="00B40AC2">
        <w:rPr>
          <w:rFonts w:cs="Times New Roman"/>
          <w:b/>
          <w:color w:val="000000" w:themeColor="text1"/>
        </w:rPr>
        <w:t>2</w:t>
      </w:r>
      <w:r w:rsidRPr="00B40AC2">
        <w:rPr>
          <w:rFonts w:cs="Times New Roman"/>
          <w:b/>
          <w:color w:val="000000" w:themeColor="text1"/>
        </w:rPr>
        <w:t>）主要保护对象</w:t>
      </w:r>
    </w:p>
    <w:p w14:paraId="492C6B89" w14:textId="087B38FA" w:rsidR="00316069" w:rsidRPr="00B40AC2" w:rsidRDefault="00316069" w:rsidP="00316069">
      <w:pPr>
        <w:rPr>
          <w:rFonts w:cs="Times New Roman"/>
          <w:color w:val="000000" w:themeColor="text1"/>
        </w:rPr>
      </w:pPr>
      <w:r w:rsidRPr="00B40AC2">
        <w:rPr>
          <w:rFonts w:cs="Times New Roman" w:hint="eastAsia"/>
          <w:color w:val="000000" w:themeColor="text1"/>
        </w:rPr>
        <w:t>四川大小兰沟省级自然保护区的主要保护对象是以台湾水青冈、米心水青冈、长柄水青冈、亮叶水青冈等水青冈属植物及其森林生态系统。目前，全世界水青冈属植物约</w:t>
      </w:r>
      <w:r w:rsidRPr="00B40AC2">
        <w:rPr>
          <w:rFonts w:cs="Times New Roman" w:hint="eastAsia"/>
          <w:color w:val="000000" w:themeColor="text1"/>
        </w:rPr>
        <w:t xml:space="preserve">10 </w:t>
      </w:r>
      <w:r w:rsidRPr="00B40AC2">
        <w:rPr>
          <w:rFonts w:cs="Times New Roman" w:hint="eastAsia"/>
          <w:color w:val="000000" w:themeColor="text1"/>
        </w:rPr>
        <w:t>种，亚洲有</w:t>
      </w:r>
      <w:r w:rsidRPr="00B40AC2">
        <w:rPr>
          <w:rFonts w:cs="Times New Roman" w:hint="eastAsia"/>
          <w:color w:val="000000" w:themeColor="text1"/>
        </w:rPr>
        <w:t xml:space="preserve">7 </w:t>
      </w:r>
      <w:r w:rsidRPr="00B40AC2">
        <w:rPr>
          <w:rFonts w:cs="Times New Roman" w:hint="eastAsia"/>
          <w:color w:val="000000" w:themeColor="text1"/>
        </w:rPr>
        <w:t>种，中国仅</w:t>
      </w:r>
      <w:r w:rsidRPr="00B40AC2">
        <w:rPr>
          <w:rFonts w:cs="Times New Roman" w:hint="eastAsia"/>
          <w:color w:val="000000" w:themeColor="text1"/>
        </w:rPr>
        <w:t xml:space="preserve">5 </w:t>
      </w:r>
      <w:r w:rsidRPr="00B40AC2">
        <w:rPr>
          <w:rFonts w:cs="Times New Roman" w:hint="eastAsia"/>
          <w:color w:val="000000" w:themeColor="text1"/>
        </w:rPr>
        <w:t>种，而保护区天然原生的水青冈属植物有台湾水青冈、米心水青冈、亮叶水青冈（</w:t>
      </w:r>
      <w:r w:rsidRPr="00B40AC2">
        <w:rPr>
          <w:rFonts w:cs="Times New Roman" w:hint="eastAsia"/>
          <w:i/>
          <w:color w:val="000000" w:themeColor="text1"/>
        </w:rPr>
        <w:t>Fagus lucida</w:t>
      </w:r>
      <w:r w:rsidRPr="00B40AC2">
        <w:rPr>
          <w:rFonts w:cs="Times New Roman" w:hint="eastAsia"/>
          <w:color w:val="000000" w:themeColor="text1"/>
        </w:rPr>
        <w:t>）和长柄水青冈（</w:t>
      </w:r>
      <w:r w:rsidRPr="00B40AC2">
        <w:rPr>
          <w:rFonts w:cs="Times New Roman" w:hint="eastAsia"/>
          <w:i/>
          <w:color w:val="000000" w:themeColor="text1"/>
        </w:rPr>
        <w:t>Fagus longipetiolata</w:t>
      </w:r>
      <w:r w:rsidRPr="00B40AC2">
        <w:rPr>
          <w:rFonts w:cs="Times New Roman" w:hint="eastAsia"/>
          <w:color w:val="000000" w:themeColor="text1"/>
        </w:rPr>
        <w:t>）等</w:t>
      </w:r>
      <w:r w:rsidRPr="00B40AC2">
        <w:rPr>
          <w:rFonts w:cs="Times New Roman" w:hint="eastAsia"/>
          <w:color w:val="000000" w:themeColor="text1"/>
        </w:rPr>
        <w:t xml:space="preserve">4 </w:t>
      </w:r>
      <w:r w:rsidRPr="00B40AC2">
        <w:rPr>
          <w:rFonts w:cs="Times New Roman" w:hint="eastAsia"/>
          <w:color w:val="000000" w:themeColor="text1"/>
        </w:rPr>
        <w:t>种，具有代表性、典型性、完整性、分布集中性。境内海拔</w:t>
      </w:r>
      <w:r w:rsidRPr="00B40AC2">
        <w:rPr>
          <w:rFonts w:cs="Times New Roman" w:hint="eastAsia"/>
          <w:color w:val="000000" w:themeColor="text1"/>
        </w:rPr>
        <w:t>1100m</w:t>
      </w:r>
      <w:r w:rsidRPr="00B40AC2">
        <w:rPr>
          <w:rFonts w:cs="Times New Roman" w:hint="eastAsia"/>
          <w:color w:val="000000" w:themeColor="text1"/>
        </w:rPr>
        <w:t>～</w:t>
      </w:r>
      <w:r w:rsidRPr="00B40AC2">
        <w:rPr>
          <w:rFonts w:cs="Times New Roman" w:hint="eastAsia"/>
          <w:color w:val="000000" w:themeColor="text1"/>
        </w:rPr>
        <w:t xml:space="preserve">2100m </w:t>
      </w:r>
      <w:r w:rsidRPr="00B40AC2">
        <w:rPr>
          <w:rFonts w:cs="Times New Roman" w:hint="eastAsia"/>
          <w:color w:val="000000" w:themeColor="text1"/>
        </w:rPr>
        <w:t>的不同地段均有水青冈属植物分布。台湾水青冈和米心水青冈在焦家河以南分布较集中，长柄水青冈主要在焦家河以北将军石一带分布相对较多。</w:t>
      </w:r>
    </w:p>
    <w:p w14:paraId="6C961BA6" w14:textId="77777777" w:rsidR="009A0944" w:rsidRPr="00B40AC2" w:rsidRDefault="009A0944" w:rsidP="009A0944">
      <w:pPr>
        <w:adjustRightInd/>
        <w:snapToGrid/>
        <w:ind w:firstLine="482"/>
        <w:rPr>
          <w:rFonts w:cs="Times New Roman"/>
          <w:b/>
          <w:snapToGrid/>
          <w:color w:val="000000" w:themeColor="text1"/>
          <w:kern w:val="2"/>
          <w:szCs w:val="22"/>
        </w:rPr>
      </w:pPr>
      <w:r w:rsidRPr="00B40AC2">
        <w:rPr>
          <w:rFonts w:cs="Times New Roman"/>
          <w:b/>
          <w:snapToGrid/>
          <w:color w:val="000000" w:themeColor="text1"/>
          <w:kern w:val="2"/>
          <w:szCs w:val="22"/>
        </w:rPr>
        <w:fldChar w:fldCharType="begin"/>
      </w:r>
      <w:r w:rsidRPr="00B40AC2">
        <w:rPr>
          <w:rFonts w:cs="Times New Roman"/>
          <w:b/>
          <w:snapToGrid/>
          <w:color w:val="000000" w:themeColor="text1"/>
          <w:kern w:val="2"/>
          <w:szCs w:val="22"/>
        </w:rPr>
        <w:instrText xml:space="preserve"> = 2 \* GB3 </w:instrText>
      </w:r>
      <w:r w:rsidRPr="00B40AC2">
        <w:rPr>
          <w:rFonts w:cs="Times New Roman"/>
          <w:b/>
          <w:snapToGrid/>
          <w:color w:val="000000" w:themeColor="text1"/>
          <w:kern w:val="2"/>
          <w:szCs w:val="22"/>
        </w:rPr>
        <w:fldChar w:fldCharType="separate"/>
      </w:r>
      <w:r w:rsidRPr="00B40AC2">
        <w:rPr>
          <w:rFonts w:ascii="宋体" w:hAnsi="宋体" w:hint="eastAsia"/>
          <w:b/>
          <w:snapToGrid/>
          <w:color w:val="000000" w:themeColor="text1"/>
          <w:kern w:val="2"/>
          <w:szCs w:val="22"/>
        </w:rPr>
        <w:t>②</w:t>
      </w:r>
      <w:r w:rsidRPr="00B40AC2">
        <w:rPr>
          <w:rFonts w:cs="Times New Roman"/>
          <w:b/>
          <w:snapToGrid/>
          <w:color w:val="000000" w:themeColor="text1"/>
          <w:kern w:val="2"/>
          <w:szCs w:val="22"/>
        </w:rPr>
        <w:fldChar w:fldCharType="end"/>
      </w:r>
      <w:r w:rsidRPr="00B40AC2">
        <w:rPr>
          <w:rFonts w:cs="Times New Roman"/>
          <w:b/>
          <w:snapToGrid/>
          <w:color w:val="000000" w:themeColor="text1"/>
          <w:kern w:val="2"/>
          <w:szCs w:val="22"/>
        </w:rPr>
        <w:t>主要保护对象</w:t>
      </w:r>
    </w:p>
    <w:p w14:paraId="55AF8EFD" w14:textId="77777777" w:rsidR="009A0944" w:rsidRPr="00B40AC2" w:rsidRDefault="009A0944" w:rsidP="009A0944">
      <w:pPr>
        <w:adjustRightInd/>
        <w:snapToGrid/>
        <w:rPr>
          <w:rFonts w:cs="Times New Roman"/>
          <w:snapToGrid/>
          <w:color w:val="000000" w:themeColor="text1"/>
          <w:kern w:val="2"/>
          <w:szCs w:val="22"/>
        </w:rPr>
      </w:pPr>
      <w:r w:rsidRPr="00B40AC2">
        <w:rPr>
          <w:rFonts w:cs="Times New Roman"/>
          <w:snapToGrid/>
          <w:color w:val="000000" w:themeColor="text1"/>
          <w:kern w:val="2"/>
          <w:szCs w:val="22"/>
        </w:rPr>
        <w:t>四川大小兰沟省级自然保护区的主要保护对象是以台湾水青冈、米心水青冈、长柄水青冈、亮叶水青冈等水青冈属植物及其森林生态系统。目前，全世界水青冈属植物约</w:t>
      </w:r>
      <w:r w:rsidRPr="00B40AC2">
        <w:rPr>
          <w:rFonts w:cs="Times New Roman"/>
          <w:snapToGrid/>
          <w:color w:val="000000" w:themeColor="text1"/>
          <w:kern w:val="2"/>
          <w:szCs w:val="22"/>
        </w:rPr>
        <w:t xml:space="preserve">10 </w:t>
      </w:r>
      <w:r w:rsidRPr="00B40AC2">
        <w:rPr>
          <w:rFonts w:cs="Times New Roman"/>
          <w:snapToGrid/>
          <w:color w:val="000000" w:themeColor="text1"/>
          <w:kern w:val="2"/>
          <w:szCs w:val="22"/>
        </w:rPr>
        <w:t>种，亚洲有</w:t>
      </w:r>
      <w:r w:rsidRPr="00B40AC2">
        <w:rPr>
          <w:rFonts w:cs="Times New Roman"/>
          <w:snapToGrid/>
          <w:color w:val="000000" w:themeColor="text1"/>
          <w:kern w:val="2"/>
          <w:szCs w:val="22"/>
        </w:rPr>
        <w:t xml:space="preserve">7 </w:t>
      </w:r>
      <w:r w:rsidRPr="00B40AC2">
        <w:rPr>
          <w:rFonts w:cs="Times New Roman"/>
          <w:snapToGrid/>
          <w:color w:val="000000" w:themeColor="text1"/>
          <w:kern w:val="2"/>
          <w:szCs w:val="22"/>
        </w:rPr>
        <w:t>种，中国仅</w:t>
      </w:r>
      <w:r w:rsidRPr="00B40AC2">
        <w:rPr>
          <w:rFonts w:cs="Times New Roman"/>
          <w:snapToGrid/>
          <w:color w:val="000000" w:themeColor="text1"/>
          <w:kern w:val="2"/>
          <w:szCs w:val="22"/>
        </w:rPr>
        <w:t xml:space="preserve">5 </w:t>
      </w:r>
      <w:r w:rsidRPr="00B40AC2">
        <w:rPr>
          <w:rFonts w:cs="Times New Roman"/>
          <w:snapToGrid/>
          <w:color w:val="000000" w:themeColor="text1"/>
          <w:kern w:val="2"/>
          <w:szCs w:val="22"/>
        </w:rPr>
        <w:t>种，而保护区天然原生的水青冈属植物有台湾水青冈、米心水青冈、亮叶水青冈（</w:t>
      </w:r>
      <w:r w:rsidRPr="00B40AC2">
        <w:rPr>
          <w:rFonts w:cs="Times New Roman"/>
          <w:i/>
          <w:snapToGrid/>
          <w:color w:val="000000" w:themeColor="text1"/>
          <w:kern w:val="2"/>
          <w:szCs w:val="22"/>
        </w:rPr>
        <w:t>Fagus lucida</w:t>
      </w:r>
      <w:r w:rsidRPr="00B40AC2">
        <w:rPr>
          <w:rFonts w:cs="Times New Roman"/>
          <w:snapToGrid/>
          <w:color w:val="000000" w:themeColor="text1"/>
          <w:kern w:val="2"/>
          <w:szCs w:val="22"/>
        </w:rPr>
        <w:t>）和长柄水青冈（</w:t>
      </w:r>
      <w:r w:rsidRPr="00B40AC2">
        <w:rPr>
          <w:rFonts w:cs="Times New Roman"/>
          <w:i/>
          <w:snapToGrid/>
          <w:color w:val="000000" w:themeColor="text1"/>
          <w:kern w:val="2"/>
          <w:szCs w:val="22"/>
        </w:rPr>
        <w:t>Fagus longipetiolata</w:t>
      </w:r>
      <w:r w:rsidRPr="00B40AC2">
        <w:rPr>
          <w:rFonts w:cs="Times New Roman"/>
          <w:snapToGrid/>
          <w:color w:val="000000" w:themeColor="text1"/>
          <w:kern w:val="2"/>
          <w:szCs w:val="22"/>
        </w:rPr>
        <w:t>）等</w:t>
      </w:r>
      <w:r w:rsidRPr="00B40AC2">
        <w:rPr>
          <w:rFonts w:cs="Times New Roman"/>
          <w:snapToGrid/>
          <w:color w:val="000000" w:themeColor="text1"/>
          <w:kern w:val="2"/>
          <w:szCs w:val="22"/>
        </w:rPr>
        <w:t xml:space="preserve">4 </w:t>
      </w:r>
      <w:r w:rsidRPr="00B40AC2">
        <w:rPr>
          <w:rFonts w:cs="Times New Roman"/>
          <w:snapToGrid/>
          <w:color w:val="000000" w:themeColor="text1"/>
          <w:kern w:val="2"/>
          <w:szCs w:val="22"/>
        </w:rPr>
        <w:t>种，</w:t>
      </w:r>
      <w:r w:rsidRPr="00B40AC2">
        <w:rPr>
          <w:rFonts w:cs="Times New Roman"/>
          <w:snapToGrid/>
          <w:color w:val="000000" w:themeColor="text1"/>
          <w:kern w:val="2"/>
          <w:szCs w:val="22"/>
        </w:rPr>
        <w:lastRenderedPageBreak/>
        <w:t>具有代表性、典型性、完整性、分布集中性。境内海拔</w:t>
      </w:r>
      <w:r w:rsidRPr="00B40AC2">
        <w:rPr>
          <w:rFonts w:cs="Times New Roman"/>
          <w:snapToGrid/>
          <w:color w:val="000000" w:themeColor="text1"/>
          <w:kern w:val="2"/>
          <w:szCs w:val="22"/>
        </w:rPr>
        <w:t>1100m</w:t>
      </w:r>
      <w:r w:rsidRPr="00B40AC2">
        <w:rPr>
          <w:rFonts w:cs="Times New Roman"/>
          <w:snapToGrid/>
          <w:color w:val="000000" w:themeColor="text1"/>
          <w:kern w:val="2"/>
          <w:szCs w:val="22"/>
        </w:rPr>
        <w:t>～</w:t>
      </w:r>
      <w:r w:rsidRPr="00B40AC2">
        <w:rPr>
          <w:rFonts w:cs="Times New Roman"/>
          <w:snapToGrid/>
          <w:color w:val="000000" w:themeColor="text1"/>
          <w:kern w:val="2"/>
          <w:szCs w:val="22"/>
        </w:rPr>
        <w:t xml:space="preserve">2100m </w:t>
      </w:r>
      <w:r w:rsidRPr="00B40AC2">
        <w:rPr>
          <w:rFonts w:cs="Times New Roman"/>
          <w:snapToGrid/>
          <w:color w:val="000000" w:themeColor="text1"/>
          <w:kern w:val="2"/>
          <w:szCs w:val="22"/>
        </w:rPr>
        <w:t>的不同地段均有水青冈属植物分布。台湾水青冈和米心水青冈在焦家河以南分布较集中，长柄水青冈主要在焦家河以北将军石一带分布相对较多。</w:t>
      </w:r>
    </w:p>
    <w:p w14:paraId="4B0D581A" w14:textId="3E3D2DF7" w:rsidR="009A0944" w:rsidRPr="00B40AC2" w:rsidRDefault="009A0944" w:rsidP="009A0944">
      <w:pPr>
        <w:adjustRightInd/>
        <w:snapToGrid/>
        <w:ind w:firstLine="482"/>
        <w:rPr>
          <w:rFonts w:cs="Times New Roman"/>
          <w:b/>
          <w:snapToGrid/>
          <w:color w:val="000000" w:themeColor="text1"/>
          <w:kern w:val="2"/>
          <w:szCs w:val="22"/>
        </w:rPr>
      </w:pPr>
      <w:r w:rsidRPr="00B40AC2">
        <w:rPr>
          <w:rFonts w:cs="Times New Roman" w:hint="eastAsia"/>
          <w:b/>
          <w:snapToGrid/>
          <w:color w:val="000000" w:themeColor="text1"/>
          <w:kern w:val="2"/>
          <w:szCs w:val="22"/>
        </w:rPr>
        <w:t>（</w:t>
      </w:r>
      <w:r w:rsidRPr="00B40AC2">
        <w:rPr>
          <w:rFonts w:cs="Times New Roman" w:hint="eastAsia"/>
          <w:b/>
          <w:snapToGrid/>
          <w:color w:val="000000" w:themeColor="text1"/>
          <w:kern w:val="2"/>
          <w:szCs w:val="22"/>
        </w:rPr>
        <w:t>2</w:t>
      </w:r>
      <w:r w:rsidRPr="00B40AC2">
        <w:rPr>
          <w:rFonts w:cs="Times New Roman" w:hint="eastAsia"/>
          <w:b/>
          <w:snapToGrid/>
          <w:color w:val="000000" w:themeColor="text1"/>
          <w:kern w:val="2"/>
          <w:szCs w:val="22"/>
        </w:rPr>
        <w:t>）</w:t>
      </w:r>
      <w:r w:rsidRPr="00B40AC2">
        <w:rPr>
          <w:rFonts w:cs="Times New Roman"/>
          <w:b/>
          <w:snapToGrid/>
          <w:color w:val="000000" w:themeColor="text1"/>
          <w:kern w:val="2"/>
          <w:szCs w:val="22"/>
        </w:rPr>
        <w:t>与生态红线的位置关系</w:t>
      </w:r>
    </w:p>
    <w:p w14:paraId="59F9AF44" w14:textId="77777777" w:rsidR="009A0944" w:rsidRPr="00B40AC2" w:rsidRDefault="009A0944" w:rsidP="009A0944">
      <w:pPr>
        <w:adjustRightInd/>
        <w:snapToGrid/>
        <w:rPr>
          <w:rFonts w:cs="Times New Roman"/>
          <w:snapToGrid/>
          <w:color w:val="000000" w:themeColor="text1"/>
          <w:kern w:val="2"/>
          <w:szCs w:val="22"/>
        </w:rPr>
      </w:pPr>
      <w:r w:rsidRPr="00B40AC2">
        <w:rPr>
          <w:rFonts w:cs="Times New Roman"/>
          <w:snapToGrid/>
          <w:color w:val="000000" w:themeColor="text1"/>
          <w:kern w:val="2"/>
          <w:szCs w:val="22"/>
        </w:rPr>
        <w:t>根据矿区范围与生态红线叠加图，南江县的大火地金矿矿区范围不涉及生态红线，因此在矿山的建设及开采阶段需要严格按照征地范围施工，并按照规范及施工要求进行施工。</w:t>
      </w:r>
    </w:p>
    <w:p w14:paraId="5AC5AB07" w14:textId="77777777" w:rsidR="009A0944" w:rsidRPr="00B40AC2" w:rsidRDefault="009A0944" w:rsidP="009A0944">
      <w:pPr>
        <w:adjustRightInd/>
        <w:snapToGrid/>
        <w:ind w:firstLineChars="0" w:firstLine="0"/>
        <w:jc w:val="center"/>
        <w:rPr>
          <w:rFonts w:cs="Times New Roman"/>
          <w:snapToGrid/>
          <w:color w:val="000000" w:themeColor="text1"/>
          <w:kern w:val="2"/>
          <w:szCs w:val="22"/>
        </w:rPr>
      </w:pPr>
      <w:r w:rsidRPr="00B40AC2">
        <w:rPr>
          <w:rFonts w:cs="Times New Roman"/>
          <w:noProof/>
          <w:snapToGrid/>
          <w:color w:val="000000" w:themeColor="text1"/>
          <w:kern w:val="2"/>
          <w:szCs w:val="22"/>
        </w:rPr>
        <w:drawing>
          <wp:inline distT="0" distB="0" distL="0" distR="0" wp14:anchorId="37A5E4B0" wp14:editId="7243114C">
            <wp:extent cx="4276725" cy="2543175"/>
            <wp:effectExtent l="0" t="0" r="9525" b="9525"/>
            <wp:docPr id="21" name="图片 21" descr="C:\Users\dell\Desktop\QQ截图20211120230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dell\Desktop\QQ截图20211120230023.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4276725" cy="2543175"/>
                    </a:xfrm>
                    <a:prstGeom prst="rect">
                      <a:avLst/>
                    </a:prstGeom>
                    <a:noFill/>
                    <a:ln>
                      <a:noFill/>
                    </a:ln>
                  </pic:spPr>
                </pic:pic>
              </a:graphicData>
            </a:graphic>
          </wp:inline>
        </w:drawing>
      </w:r>
    </w:p>
    <w:p w14:paraId="6C3F17E3" w14:textId="6CBCD2E0" w:rsidR="009A0944" w:rsidRPr="00B40AC2" w:rsidRDefault="009A0944" w:rsidP="009A0944">
      <w:pPr>
        <w:pStyle w:val="a8"/>
        <w:rPr>
          <w:rFonts w:cs="Times New Roman"/>
          <w:bCs/>
          <w:snapToGrid/>
          <w:color w:val="000000" w:themeColor="text1"/>
          <w:szCs w:val="22"/>
        </w:rPr>
      </w:pPr>
      <w:r w:rsidRPr="00B40AC2">
        <w:rPr>
          <w:rFonts w:hint="eastAsia"/>
          <w:color w:val="000000" w:themeColor="text1"/>
        </w:rPr>
        <w:t>图</w:t>
      </w:r>
      <w:r w:rsidRPr="00B40AC2">
        <w:rPr>
          <w:rFonts w:hint="eastAsia"/>
          <w:color w:val="000000" w:themeColor="text1"/>
        </w:rPr>
        <w:t xml:space="preserve"> </w:t>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STYLEREF 2 \s</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6.4</w:t>
      </w:r>
      <w:r w:rsidR="00B11B99">
        <w:rPr>
          <w:color w:val="000000" w:themeColor="text1"/>
        </w:rPr>
        <w:fldChar w:fldCharType="end"/>
      </w:r>
      <w:r w:rsidR="00B11B99">
        <w:rPr>
          <w:color w:val="000000" w:themeColor="text1"/>
        </w:rPr>
        <w:noBreakHyphen/>
      </w:r>
      <w:r w:rsidR="00B11B99">
        <w:rPr>
          <w:color w:val="000000" w:themeColor="text1"/>
        </w:rPr>
        <w:fldChar w:fldCharType="begin"/>
      </w:r>
      <w:r w:rsidR="00B11B99">
        <w:rPr>
          <w:color w:val="000000" w:themeColor="text1"/>
        </w:rPr>
        <w:instrText xml:space="preserve"> </w:instrText>
      </w:r>
      <w:r w:rsidR="00B11B99">
        <w:rPr>
          <w:rFonts w:hint="eastAsia"/>
          <w:color w:val="000000" w:themeColor="text1"/>
        </w:rPr>
        <w:instrText xml:space="preserve">SEQ </w:instrText>
      </w:r>
      <w:r w:rsidR="00B11B99">
        <w:rPr>
          <w:rFonts w:hint="eastAsia"/>
          <w:color w:val="000000" w:themeColor="text1"/>
        </w:rPr>
        <w:instrText>图</w:instrText>
      </w:r>
      <w:r w:rsidR="00B11B99">
        <w:rPr>
          <w:rFonts w:hint="eastAsia"/>
          <w:color w:val="000000" w:themeColor="text1"/>
        </w:rPr>
        <w:instrText xml:space="preserve"> \* ARABIC \s 2</w:instrText>
      </w:r>
      <w:r w:rsidR="00B11B99">
        <w:rPr>
          <w:color w:val="000000" w:themeColor="text1"/>
        </w:rPr>
        <w:instrText xml:space="preserve"> </w:instrText>
      </w:r>
      <w:r w:rsidR="00B11B99">
        <w:rPr>
          <w:color w:val="000000" w:themeColor="text1"/>
        </w:rPr>
        <w:fldChar w:fldCharType="separate"/>
      </w:r>
      <w:r w:rsidR="00B11B99">
        <w:rPr>
          <w:noProof/>
          <w:color w:val="000000" w:themeColor="text1"/>
        </w:rPr>
        <w:t>3</w:t>
      </w:r>
      <w:r w:rsidR="00B11B99">
        <w:rPr>
          <w:color w:val="000000" w:themeColor="text1"/>
        </w:rPr>
        <w:fldChar w:fldCharType="end"/>
      </w:r>
      <w:r w:rsidRPr="00B40AC2">
        <w:rPr>
          <w:color w:val="000000" w:themeColor="text1"/>
        </w:rPr>
        <w:t xml:space="preserve">  </w:t>
      </w:r>
      <w:r w:rsidRPr="00B40AC2">
        <w:rPr>
          <w:rFonts w:cs="Times New Roman"/>
          <w:bCs/>
          <w:snapToGrid/>
          <w:color w:val="000000" w:themeColor="text1"/>
          <w:szCs w:val="22"/>
        </w:rPr>
        <w:t>与生态红线位置关系图</w:t>
      </w:r>
    </w:p>
    <w:p w14:paraId="4B845254" w14:textId="77777777" w:rsidR="009A0944" w:rsidRPr="00B40AC2" w:rsidRDefault="009A0944" w:rsidP="009A0944">
      <w:pPr>
        <w:adjustRightInd/>
        <w:snapToGrid/>
        <w:ind w:firstLine="482"/>
        <w:rPr>
          <w:rFonts w:cs="Times New Roman"/>
          <w:b/>
          <w:snapToGrid/>
          <w:color w:val="000000" w:themeColor="text1"/>
          <w:kern w:val="2"/>
          <w:szCs w:val="22"/>
        </w:rPr>
      </w:pPr>
      <w:r w:rsidRPr="00B40AC2">
        <w:rPr>
          <w:rFonts w:cs="Times New Roman"/>
          <w:b/>
          <w:snapToGrid/>
          <w:color w:val="000000" w:themeColor="text1"/>
          <w:kern w:val="2"/>
          <w:szCs w:val="22"/>
        </w:rPr>
        <w:t>（</w:t>
      </w:r>
      <w:r w:rsidRPr="00B40AC2">
        <w:rPr>
          <w:rFonts w:cs="Times New Roman"/>
          <w:b/>
          <w:snapToGrid/>
          <w:color w:val="000000" w:themeColor="text1"/>
          <w:kern w:val="2"/>
          <w:szCs w:val="22"/>
        </w:rPr>
        <w:t>3</w:t>
      </w:r>
      <w:r w:rsidRPr="00B40AC2">
        <w:rPr>
          <w:rFonts w:cs="Times New Roman"/>
          <w:b/>
          <w:snapToGrid/>
          <w:color w:val="000000" w:themeColor="text1"/>
          <w:kern w:val="2"/>
          <w:szCs w:val="22"/>
        </w:rPr>
        <w:t>）生态公益林的位置关系</w:t>
      </w:r>
    </w:p>
    <w:p w14:paraId="2E574BE4" w14:textId="77777777" w:rsidR="009A0944" w:rsidRPr="00B40AC2" w:rsidRDefault="009A0944" w:rsidP="009A0944">
      <w:pPr>
        <w:adjustRightInd/>
        <w:snapToGrid/>
        <w:rPr>
          <w:rFonts w:cs="Times New Roman"/>
          <w:snapToGrid/>
          <w:color w:val="000000" w:themeColor="text1"/>
          <w:kern w:val="2"/>
          <w:szCs w:val="22"/>
        </w:rPr>
      </w:pPr>
      <w:r w:rsidRPr="00B40AC2">
        <w:rPr>
          <w:rFonts w:cs="Times New Roman"/>
          <w:snapToGrid/>
          <w:color w:val="000000" w:themeColor="text1"/>
          <w:kern w:val="2"/>
          <w:szCs w:val="22"/>
        </w:rPr>
        <w:t>根据矿区范围与生态公益林叠加图，南江县的大火地金矿矿区范围内共计有</w:t>
      </w:r>
      <w:r w:rsidRPr="00B40AC2">
        <w:rPr>
          <w:rFonts w:cs="Times New Roman"/>
          <w:snapToGrid/>
          <w:color w:val="000000" w:themeColor="text1"/>
          <w:kern w:val="2"/>
          <w:szCs w:val="22"/>
        </w:rPr>
        <w:t>16</w:t>
      </w:r>
      <w:r w:rsidRPr="00B40AC2">
        <w:rPr>
          <w:rFonts w:cs="Times New Roman"/>
          <w:snapToGrid/>
          <w:color w:val="000000" w:themeColor="text1"/>
          <w:kern w:val="2"/>
          <w:szCs w:val="22"/>
        </w:rPr>
        <w:t>个公益林小斑块，总面积为</w:t>
      </w:r>
      <w:r w:rsidRPr="00B40AC2">
        <w:rPr>
          <w:rFonts w:cs="Times New Roman"/>
          <w:snapToGrid/>
          <w:color w:val="000000" w:themeColor="text1"/>
          <w:kern w:val="2"/>
          <w:szCs w:val="22"/>
        </w:rPr>
        <w:t>37.675</w:t>
      </w:r>
      <w:r w:rsidRPr="00B40AC2">
        <w:rPr>
          <w:rFonts w:cs="Times New Roman"/>
          <w:snapToGrid/>
          <w:color w:val="000000" w:themeColor="text1"/>
          <w:kern w:val="2"/>
          <w:szCs w:val="22"/>
        </w:rPr>
        <w:t>公顷，具体坐标情况及图示详见下表。南江县的大火地金矿矿区范围全部为二级公益林，因此矿山的建设及开采阶段，需要对工业场地、矿山辅助设施、矿区道路、表土堆场等区域进行优化，合理避让生态公益林。</w:t>
      </w:r>
    </w:p>
    <w:p w14:paraId="66072877" w14:textId="072E02D7" w:rsidR="009A0944" w:rsidRPr="00B40AC2" w:rsidRDefault="00FA2651" w:rsidP="00FA2651">
      <w:pPr>
        <w:pStyle w:val="a8"/>
        <w:rPr>
          <w:rFonts w:cs="Times New Roman"/>
          <w:snapToGrid/>
          <w:color w:val="000000" w:themeColor="text1"/>
          <w:kern w:val="2"/>
          <w:szCs w:val="2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11</w:t>
      </w:r>
      <w:r w:rsidR="00144200" w:rsidRPr="00B40AC2">
        <w:rPr>
          <w:color w:val="000000" w:themeColor="text1"/>
        </w:rPr>
        <w:fldChar w:fldCharType="end"/>
      </w:r>
      <w:r w:rsidRPr="00B40AC2">
        <w:rPr>
          <w:color w:val="000000" w:themeColor="text1"/>
        </w:rPr>
        <w:t xml:space="preserve">  </w:t>
      </w:r>
      <w:r w:rsidR="009A0944" w:rsidRPr="00B40AC2">
        <w:rPr>
          <w:rFonts w:cs="Times New Roman"/>
          <w:snapToGrid/>
          <w:color w:val="000000" w:themeColor="text1"/>
        </w:rPr>
        <w:t>南江县大火地金矿公益林对比表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4"/>
        <w:gridCol w:w="1521"/>
        <w:gridCol w:w="1369"/>
        <w:gridCol w:w="2212"/>
        <w:gridCol w:w="2060"/>
      </w:tblGrid>
      <w:tr w:rsidR="00B40AC2" w:rsidRPr="00B40AC2" w14:paraId="6EEE1BE0" w14:textId="77777777" w:rsidTr="00FA2651">
        <w:trPr>
          <w:trHeight w:val="312"/>
          <w:jc w:val="center"/>
        </w:trPr>
        <w:tc>
          <w:tcPr>
            <w:tcW w:w="1144" w:type="pct"/>
            <w:tcBorders>
              <w:tl2br w:val="nil"/>
              <w:tr2bl w:val="nil"/>
            </w:tcBorders>
            <w:shd w:val="clear" w:color="auto" w:fill="auto"/>
            <w:vAlign w:val="center"/>
          </w:tcPr>
          <w:p w14:paraId="3BA857BD"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面积（公顷）</w:t>
            </w:r>
          </w:p>
        </w:tc>
        <w:tc>
          <w:tcPr>
            <w:tcW w:w="819" w:type="pct"/>
            <w:tcBorders>
              <w:tl2br w:val="nil"/>
              <w:tr2bl w:val="nil"/>
            </w:tcBorders>
            <w:shd w:val="clear" w:color="auto" w:fill="auto"/>
            <w:vAlign w:val="center"/>
          </w:tcPr>
          <w:p w14:paraId="443AC6D3"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x</w:t>
            </w:r>
            <w:r w:rsidRPr="00B40AC2">
              <w:rPr>
                <w:rFonts w:cs="Times New Roman"/>
                <w:snapToGrid/>
                <w:color w:val="000000" w:themeColor="text1"/>
                <w:sz w:val="21"/>
                <w:szCs w:val="21"/>
              </w:rPr>
              <w:t>坐标</w:t>
            </w:r>
          </w:p>
        </w:tc>
        <w:tc>
          <w:tcPr>
            <w:tcW w:w="737" w:type="pct"/>
            <w:tcBorders>
              <w:tl2br w:val="nil"/>
              <w:tr2bl w:val="nil"/>
            </w:tcBorders>
            <w:shd w:val="clear" w:color="auto" w:fill="auto"/>
            <w:vAlign w:val="center"/>
          </w:tcPr>
          <w:p w14:paraId="1DEA6C57"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y</w:t>
            </w:r>
            <w:r w:rsidRPr="00B40AC2">
              <w:rPr>
                <w:rFonts w:cs="Times New Roman"/>
                <w:snapToGrid/>
                <w:color w:val="000000" w:themeColor="text1"/>
                <w:sz w:val="21"/>
                <w:szCs w:val="21"/>
              </w:rPr>
              <w:t>坐标</w:t>
            </w:r>
          </w:p>
        </w:tc>
        <w:tc>
          <w:tcPr>
            <w:tcW w:w="1191" w:type="pct"/>
            <w:tcBorders>
              <w:tl2br w:val="nil"/>
              <w:tr2bl w:val="nil"/>
            </w:tcBorders>
            <w:shd w:val="clear" w:color="auto" w:fill="auto"/>
            <w:vAlign w:val="center"/>
          </w:tcPr>
          <w:p w14:paraId="454AF75C"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经度</w:t>
            </w:r>
          </w:p>
        </w:tc>
        <w:tc>
          <w:tcPr>
            <w:tcW w:w="1109" w:type="pct"/>
            <w:tcBorders>
              <w:tl2br w:val="nil"/>
              <w:tr2bl w:val="nil"/>
            </w:tcBorders>
            <w:shd w:val="clear" w:color="auto" w:fill="auto"/>
            <w:vAlign w:val="center"/>
          </w:tcPr>
          <w:p w14:paraId="68004F46"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纬度</w:t>
            </w:r>
          </w:p>
        </w:tc>
      </w:tr>
      <w:tr w:rsidR="00B40AC2" w:rsidRPr="00B40AC2" w14:paraId="3DF054A7" w14:textId="77777777" w:rsidTr="00FA2651">
        <w:trPr>
          <w:trHeight w:val="312"/>
          <w:jc w:val="center"/>
        </w:trPr>
        <w:tc>
          <w:tcPr>
            <w:tcW w:w="1144" w:type="pct"/>
            <w:tcBorders>
              <w:tl2br w:val="nil"/>
              <w:tr2bl w:val="nil"/>
            </w:tcBorders>
            <w:shd w:val="clear" w:color="auto" w:fill="auto"/>
            <w:vAlign w:val="center"/>
          </w:tcPr>
          <w:p w14:paraId="3FB04C59"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0.7921</w:t>
            </w:r>
          </w:p>
        </w:tc>
        <w:tc>
          <w:tcPr>
            <w:tcW w:w="819" w:type="pct"/>
            <w:tcBorders>
              <w:tl2br w:val="nil"/>
              <w:tr2bl w:val="nil"/>
            </w:tcBorders>
            <w:shd w:val="clear" w:color="auto" w:fill="auto"/>
            <w:vAlign w:val="center"/>
          </w:tcPr>
          <w:p w14:paraId="696DC26E"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36401710</w:t>
            </w:r>
          </w:p>
        </w:tc>
        <w:tc>
          <w:tcPr>
            <w:tcW w:w="737" w:type="pct"/>
            <w:tcBorders>
              <w:tl2br w:val="nil"/>
              <w:tr2bl w:val="nil"/>
            </w:tcBorders>
            <w:shd w:val="clear" w:color="auto" w:fill="auto"/>
            <w:vAlign w:val="center"/>
          </w:tcPr>
          <w:p w14:paraId="32C8D67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3611658</w:t>
            </w:r>
          </w:p>
        </w:tc>
        <w:tc>
          <w:tcPr>
            <w:tcW w:w="1191" w:type="pct"/>
            <w:tcBorders>
              <w:tl2br w:val="nil"/>
              <w:tr2bl w:val="nil"/>
            </w:tcBorders>
            <w:shd w:val="clear" w:color="auto" w:fill="auto"/>
            <w:noWrap/>
            <w:vAlign w:val="center"/>
          </w:tcPr>
          <w:p w14:paraId="5DD891A2"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106°57′09.630″</w:t>
            </w:r>
          </w:p>
        </w:tc>
        <w:tc>
          <w:tcPr>
            <w:tcW w:w="1109" w:type="pct"/>
            <w:tcBorders>
              <w:tl2br w:val="nil"/>
              <w:tr2bl w:val="nil"/>
            </w:tcBorders>
            <w:shd w:val="clear" w:color="auto" w:fill="auto"/>
            <w:noWrap/>
            <w:vAlign w:val="center"/>
          </w:tcPr>
          <w:p w14:paraId="5857DE19"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32°37′30.439″</w:t>
            </w:r>
          </w:p>
        </w:tc>
      </w:tr>
      <w:tr w:rsidR="00B40AC2" w:rsidRPr="00B40AC2" w14:paraId="19869A16" w14:textId="77777777" w:rsidTr="00FA2651">
        <w:trPr>
          <w:trHeight w:val="312"/>
          <w:jc w:val="center"/>
        </w:trPr>
        <w:tc>
          <w:tcPr>
            <w:tcW w:w="1144" w:type="pct"/>
            <w:tcBorders>
              <w:tl2br w:val="nil"/>
              <w:tr2bl w:val="nil"/>
            </w:tcBorders>
            <w:shd w:val="clear" w:color="auto" w:fill="auto"/>
            <w:vAlign w:val="center"/>
          </w:tcPr>
          <w:p w14:paraId="47EC4FE7"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10.6293</w:t>
            </w:r>
          </w:p>
        </w:tc>
        <w:tc>
          <w:tcPr>
            <w:tcW w:w="819" w:type="pct"/>
            <w:tcBorders>
              <w:tl2br w:val="nil"/>
              <w:tr2bl w:val="nil"/>
            </w:tcBorders>
            <w:shd w:val="clear" w:color="auto" w:fill="auto"/>
            <w:vAlign w:val="center"/>
          </w:tcPr>
          <w:p w14:paraId="4FC22476"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36401382</w:t>
            </w:r>
          </w:p>
        </w:tc>
        <w:tc>
          <w:tcPr>
            <w:tcW w:w="737" w:type="pct"/>
            <w:tcBorders>
              <w:tl2br w:val="nil"/>
              <w:tr2bl w:val="nil"/>
            </w:tcBorders>
            <w:shd w:val="clear" w:color="auto" w:fill="auto"/>
            <w:vAlign w:val="center"/>
          </w:tcPr>
          <w:p w14:paraId="65FDB103"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3611518</w:t>
            </w:r>
          </w:p>
        </w:tc>
        <w:tc>
          <w:tcPr>
            <w:tcW w:w="1191" w:type="pct"/>
            <w:tcBorders>
              <w:tl2br w:val="nil"/>
              <w:tr2bl w:val="nil"/>
            </w:tcBorders>
            <w:shd w:val="clear" w:color="auto" w:fill="auto"/>
            <w:noWrap/>
            <w:vAlign w:val="center"/>
          </w:tcPr>
          <w:p w14:paraId="507C9A61"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106°56′57.103″</w:t>
            </w:r>
          </w:p>
        </w:tc>
        <w:tc>
          <w:tcPr>
            <w:tcW w:w="1109" w:type="pct"/>
            <w:tcBorders>
              <w:tl2br w:val="nil"/>
              <w:tr2bl w:val="nil"/>
            </w:tcBorders>
            <w:shd w:val="clear" w:color="auto" w:fill="auto"/>
            <w:noWrap/>
            <w:vAlign w:val="center"/>
          </w:tcPr>
          <w:p w14:paraId="573B505B"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32°37′25.790″</w:t>
            </w:r>
          </w:p>
        </w:tc>
      </w:tr>
      <w:tr w:rsidR="00B40AC2" w:rsidRPr="00B40AC2" w14:paraId="1633C5E5" w14:textId="77777777" w:rsidTr="00FA2651">
        <w:trPr>
          <w:trHeight w:val="312"/>
          <w:jc w:val="center"/>
        </w:trPr>
        <w:tc>
          <w:tcPr>
            <w:tcW w:w="1144" w:type="pct"/>
            <w:tcBorders>
              <w:tl2br w:val="nil"/>
              <w:tr2bl w:val="nil"/>
            </w:tcBorders>
            <w:shd w:val="clear" w:color="auto" w:fill="auto"/>
            <w:vAlign w:val="center"/>
          </w:tcPr>
          <w:p w14:paraId="5BD20E77"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0.8488</w:t>
            </w:r>
          </w:p>
        </w:tc>
        <w:tc>
          <w:tcPr>
            <w:tcW w:w="819" w:type="pct"/>
            <w:tcBorders>
              <w:tl2br w:val="nil"/>
              <w:tr2bl w:val="nil"/>
            </w:tcBorders>
            <w:shd w:val="clear" w:color="auto" w:fill="auto"/>
            <w:vAlign w:val="center"/>
          </w:tcPr>
          <w:p w14:paraId="2481C83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36401881</w:t>
            </w:r>
          </w:p>
        </w:tc>
        <w:tc>
          <w:tcPr>
            <w:tcW w:w="737" w:type="pct"/>
            <w:tcBorders>
              <w:tl2br w:val="nil"/>
              <w:tr2bl w:val="nil"/>
            </w:tcBorders>
            <w:shd w:val="clear" w:color="auto" w:fill="auto"/>
            <w:vAlign w:val="center"/>
          </w:tcPr>
          <w:p w14:paraId="21EACFC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3611477</w:t>
            </w:r>
          </w:p>
        </w:tc>
        <w:tc>
          <w:tcPr>
            <w:tcW w:w="1191" w:type="pct"/>
            <w:tcBorders>
              <w:tl2br w:val="nil"/>
              <w:tr2bl w:val="nil"/>
            </w:tcBorders>
            <w:shd w:val="clear" w:color="auto" w:fill="auto"/>
            <w:noWrap/>
            <w:vAlign w:val="center"/>
          </w:tcPr>
          <w:p w14:paraId="4831F16A"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106°57′16.257″</w:t>
            </w:r>
          </w:p>
        </w:tc>
        <w:tc>
          <w:tcPr>
            <w:tcW w:w="1109" w:type="pct"/>
            <w:tcBorders>
              <w:tl2br w:val="nil"/>
              <w:tr2bl w:val="nil"/>
            </w:tcBorders>
            <w:shd w:val="clear" w:color="auto" w:fill="auto"/>
            <w:noWrap/>
            <w:vAlign w:val="center"/>
          </w:tcPr>
          <w:p w14:paraId="3F074D7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32°37′24.619″</w:t>
            </w:r>
          </w:p>
        </w:tc>
      </w:tr>
      <w:tr w:rsidR="00B40AC2" w:rsidRPr="00B40AC2" w14:paraId="5309CF7A" w14:textId="77777777" w:rsidTr="00FA2651">
        <w:trPr>
          <w:trHeight w:val="312"/>
          <w:jc w:val="center"/>
        </w:trPr>
        <w:tc>
          <w:tcPr>
            <w:tcW w:w="1144" w:type="pct"/>
            <w:tcBorders>
              <w:tl2br w:val="nil"/>
              <w:tr2bl w:val="nil"/>
            </w:tcBorders>
            <w:shd w:val="clear" w:color="auto" w:fill="auto"/>
            <w:vAlign w:val="center"/>
          </w:tcPr>
          <w:p w14:paraId="5B3B98BD"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1.12</w:t>
            </w:r>
          </w:p>
        </w:tc>
        <w:tc>
          <w:tcPr>
            <w:tcW w:w="819" w:type="pct"/>
            <w:tcBorders>
              <w:tl2br w:val="nil"/>
              <w:tr2bl w:val="nil"/>
            </w:tcBorders>
            <w:shd w:val="clear" w:color="auto" w:fill="auto"/>
            <w:vAlign w:val="center"/>
          </w:tcPr>
          <w:p w14:paraId="185F6D7E"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36401509</w:t>
            </w:r>
          </w:p>
        </w:tc>
        <w:tc>
          <w:tcPr>
            <w:tcW w:w="737" w:type="pct"/>
            <w:tcBorders>
              <w:tl2br w:val="nil"/>
              <w:tr2bl w:val="nil"/>
            </w:tcBorders>
            <w:shd w:val="clear" w:color="auto" w:fill="auto"/>
            <w:vAlign w:val="center"/>
          </w:tcPr>
          <w:p w14:paraId="1FF844A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3611775</w:t>
            </w:r>
          </w:p>
        </w:tc>
        <w:tc>
          <w:tcPr>
            <w:tcW w:w="1191" w:type="pct"/>
            <w:tcBorders>
              <w:tl2br w:val="nil"/>
              <w:tr2bl w:val="nil"/>
            </w:tcBorders>
            <w:shd w:val="clear" w:color="auto" w:fill="auto"/>
            <w:noWrap/>
            <w:vAlign w:val="center"/>
          </w:tcPr>
          <w:p w14:paraId="126E9842"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106°57′01.877″</w:t>
            </w:r>
          </w:p>
        </w:tc>
        <w:tc>
          <w:tcPr>
            <w:tcW w:w="1109" w:type="pct"/>
            <w:tcBorders>
              <w:tl2br w:val="nil"/>
              <w:tr2bl w:val="nil"/>
            </w:tcBorders>
            <w:shd w:val="clear" w:color="auto" w:fill="auto"/>
            <w:noWrap/>
            <w:vAlign w:val="center"/>
          </w:tcPr>
          <w:p w14:paraId="37D3CA6F"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32°37′34.172″</w:t>
            </w:r>
          </w:p>
        </w:tc>
      </w:tr>
      <w:tr w:rsidR="00B40AC2" w:rsidRPr="00B40AC2" w14:paraId="743ABC12" w14:textId="77777777" w:rsidTr="00FA2651">
        <w:trPr>
          <w:trHeight w:val="312"/>
          <w:jc w:val="center"/>
        </w:trPr>
        <w:tc>
          <w:tcPr>
            <w:tcW w:w="1144" w:type="pct"/>
            <w:tcBorders>
              <w:tl2br w:val="nil"/>
              <w:tr2bl w:val="nil"/>
            </w:tcBorders>
            <w:shd w:val="clear" w:color="auto" w:fill="auto"/>
            <w:vAlign w:val="center"/>
          </w:tcPr>
          <w:p w14:paraId="3A695C47"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0.8462</w:t>
            </w:r>
          </w:p>
        </w:tc>
        <w:tc>
          <w:tcPr>
            <w:tcW w:w="819" w:type="pct"/>
            <w:tcBorders>
              <w:tl2br w:val="nil"/>
              <w:tr2bl w:val="nil"/>
            </w:tcBorders>
            <w:shd w:val="clear" w:color="auto" w:fill="auto"/>
            <w:vAlign w:val="center"/>
          </w:tcPr>
          <w:p w14:paraId="7705EB47"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36401483</w:t>
            </w:r>
          </w:p>
        </w:tc>
        <w:tc>
          <w:tcPr>
            <w:tcW w:w="737" w:type="pct"/>
            <w:tcBorders>
              <w:tl2br w:val="nil"/>
              <w:tr2bl w:val="nil"/>
            </w:tcBorders>
            <w:shd w:val="clear" w:color="auto" w:fill="auto"/>
            <w:vAlign w:val="center"/>
          </w:tcPr>
          <w:p w14:paraId="391FFAAE"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3611834</w:t>
            </w:r>
          </w:p>
        </w:tc>
        <w:tc>
          <w:tcPr>
            <w:tcW w:w="1191" w:type="pct"/>
            <w:tcBorders>
              <w:tl2br w:val="nil"/>
              <w:tr2bl w:val="nil"/>
            </w:tcBorders>
            <w:shd w:val="clear" w:color="auto" w:fill="auto"/>
            <w:noWrap/>
            <w:vAlign w:val="center"/>
          </w:tcPr>
          <w:p w14:paraId="1AE0B0AB"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106°57′00.857″</w:t>
            </w:r>
          </w:p>
        </w:tc>
        <w:tc>
          <w:tcPr>
            <w:tcW w:w="1109" w:type="pct"/>
            <w:tcBorders>
              <w:tl2br w:val="nil"/>
              <w:tr2bl w:val="nil"/>
            </w:tcBorders>
            <w:shd w:val="clear" w:color="auto" w:fill="auto"/>
            <w:noWrap/>
            <w:vAlign w:val="center"/>
          </w:tcPr>
          <w:p w14:paraId="38E6403A"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32°37′36.079″</w:t>
            </w:r>
          </w:p>
        </w:tc>
      </w:tr>
      <w:tr w:rsidR="00B40AC2" w:rsidRPr="00B40AC2" w14:paraId="2F6E8A6B" w14:textId="77777777" w:rsidTr="00FA2651">
        <w:trPr>
          <w:trHeight w:val="312"/>
          <w:jc w:val="center"/>
        </w:trPr>
        <w:tc>
          <w:tcPr>
            <w:tcW w:w="1144" w:type="pct"/>
            <w:tcBorders>
              <w:tl2br w:val="nil"/>
              <w:tr2bl w:val="nil"/>
            </w:tcBorders>
            <w:shd w:val="clear" w:color="auto" w:fill="auto"/>
            <w:vAlign w:val="center"/>
          </w:tcPr>
          <w:p w14:paraId="0C4DF7ED"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0.9598</w:t>
            </w:r>
          </w:p>
        </w:tc>
        <w:tc>
          <w:tcPr>
            <w:tcW w:w="819" w:type="pct"/>
            <w:tcBorders>
              <w:tl2br w:val="nil"/>
              <w:tr2bl w:val="nil"/>
            </w:tcBorders>
            <w:shd w:val="clear" w:color="auto" w:fill="auto"/>
            <w:vAlign w:val="center"/>
          </w:tcPr>
          <w:p w14:paraId="262CFC77"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36401340</w:t>
            </w:r>
          </w:p>
        </w:tc>
        <w:tc>
          <w:tcPr>
            <w:tcW w:w="737" w:type="pct"/>
            <w:tcBorders>
              <w:tl2br w:val="nil"/>
              <w:tr2bl w:val="nil"/>
            </w:tcBorders>
            <w:shd w:val="clear" w:color="auto" w:fill="auto"/>
            <w:vAlign w:val="center"/>
          </w:tcPr>
          <w:p w14:paraId="26DE3201"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3611839</w:t>
            </w:r>
          </w:p>
        </w:tc>
        <w:tc>
          <w:tcPr>
            <w:tcW w:w="1191" w:type="pct"/>
            <w:tcBorders>
              <w:tl2br w:val="nil"/>
              <w:tr2bl w:val="nil"/>
            </w:tcBorders>
            <w:shd w:val="clear" w:color="auto" w:fill="auto"/>
            <w:noWrap/>
            <w:vAlign w:val="center"/>
          </w:tcPr>
          <w:p w14:paraId="353122DC"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106°56′55.371″</w:t>
            </w:r>
          </w:p>
        </w:tc>
        <w:tc>
          <w:tcPr>
            <w:tcW w:w="1109" w:type="pct"/>
            <w:tcBorders>
              <w:tl2br w:val="nil"/>
              <w:tr2bl w:val="nil"/>
            </w:tcBorders>
            <w:shd w:val="clear" w:color="auto" w:fill="auto"/>
            <w:noWrap/>
            <w:vAlign w:val="center"/>
          </w:tcPr>
          <w:p w14:paraId="39132B3D"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32°37′36.195″</w:t>
            </w:r>
          </w:p>
        </w:tc>
      </w:tr>
      <w:tr w:rsidR="00B40AC2" w:rsidRPr="00B40AC2" w14:paraId="021636F2" w14:textId="77777777" w:rsidTr="00FA2651">
        <w:trPr>
          <w:trHeight w:val="312"/>
          <w:jc w:val="center"/>
        </w:trPr>
        <w:tc>
          <w:tcPr>
            <w:tcW w:w="1144" w:type="pct"/>
            <w:tcBorders>
              <w:tl2br w:val="nil"/>
              <w:tr2bl w:val="nil"/>
            </w:tcBorders>
            <w:shd w:val="clear" w:color="auto" w:fill="auto"/>
            <w:vAlign w:val="center"/>
          </w:tcPr>
          <w:p w14:paraId="3EC0FABF"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1.3296</w:t>
            </w:r>
          </w:p>
        </w:tc>
        <w:tc>
          <w:tcPr>
            <w:tcW w:w="819" w:type="pct"/>
            <w:tcBorders>
              <w:tl2br w:val="nil"/>
              <w:tr2bl w:val="nil"/>
            </w:tcBorders>
            <w:shd w:val="clear" w:color="auto" w:fill="auto"/>
            <w:vAlign w:val="center"/>
          </w:tcPr>
          <w:p w14:paraId="0C603CFE"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36401464</w:t>
            </w:r>
          </w:p>
        </w:tc>
        <w:tc>
          <w:tcPr>
            <w:tcW w:w="737" w:type="pct"/>
            <w:tcBorders>
              <w:tl2br w:val="nil"/>
              <w:tr2bl w:val="nil"/>
            </w:tcBorders>
            <w:shd w:val="clear" w:color="auto" w:fill="auto"/>
            <w:vAlign w:val="center"/>
          </w:tcPr>
          <w:p w14:paraId="63109A50"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3611889</w:t>
            </w:r>
          </w:p>
        </w:tc>
        <w:tc>
          <w:tcPr>
            <w:tcW w:w="1191" w:type="pct"/>
            <w:tcBorders>
              <w:tl2br w:val="nil"/>
              <w:tr2bl w:val="nil"/>
            </w:tcBorders>
            <w:shd w:val="clear" w:color="auto" w:fill="auto"/>
            <w:noWrap/>
            <w:vAlign w:val="center"/>
          </w:tcPr>
          <w:p w14:paraId="0EFCD831"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106°57′00.108″</w:t>
            </w:r>
          </w:p>
        </w:tc>
        <w:tc>
          <w:tcPr>
            <w:tcW w:w="1109" w:type="pct"/>
            <w:tcBorders>
              <w:tl2br w:val="nil"/>
              <w:tr2bl w:val="nil"/>
            </w:tcBorders>
            <w:shd w:val="clear" w:color="auto" w:fill="auto"/>
            <w:noWrap/>
            <w:vAlign w:val="center"/>
          </w:tcPr>
          <w:p w14:paraId="14FE7D36"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32°37′37.858″</w:t>
            </w:r>
          </w:p>
        </w:tc>
      </w:tr>
      <w:tr w:rsidR="00B40AC2" w:rsidRPr="00B40AC2" w14:paraId="546252B5" w14:textId="77777777" w:rsidTr="00FA2651">
        <w:trPr>
          <w:trHeight w:val="312"/>
          <w:jc w:val="center"/>
        </w:trPr>
        <w:tc>
          <w:tcPr>
            <w:tcW w:w="1144" w:type="pct"/>
            <w:tcBorders>
              <w:tl2br w:val="nil"/>
              <w:tr2bl w:val="nil"/>
            </w:tcBorders>
            <w:shd w:val="clear" w:color="auto" w:fill="auto"/>
            <w:vAlign w:val="center"/>
          </w:tcPr>
          <w:p w14:paraId="2946897A"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3.7035</w:t>
            </w:r>
          </w:p>
        </w:tc>
        <w:tc>
          <w:tcPr>
            <w:tcW w:w="819" w:type="pct"/>
            <w:tcBorders>
              <w:tl2br w:val="nil"/>
              <w:tr2bl w:val="nil"/>
            </w:tcBorders>
            <w:shd w:val="clear" w:color="auto" w:fill="auto"/>
            <w:vAlign w:val="center"/>
          </w:tcPr>
          <w:p w14:paraId="1214E391"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36401855</w:t>
            </w:r>
          </w:p>
        </w:tc>
        <w:tc>
          <w:tcPr>
            <w:tcW w:w="737" w:type="pct"/>
            <w:tcBorders>
              <w:tl2br w:val="nil"/>
              <w:tr2bl w:val="nil"/>
            </w:tcBorders>
            <w:shd w:val="clear" w:color="auto" w:fill="auto"/>
            <w:vAlign w:val="center"/>
          </w:tcPr>
          <w:p w14:paraId="466AFEC7"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3612077</w:t>
            </w:r>
          </w:p>
        </w:tc>
        <w:tc>
          <w:tcPr>
            <w:tcW w:w="1191" w:type="pct"/>
            <w:tcBorders>
              <w:tl2br w:val="nil"/>
              <w:tr2bl w:val="nil"/>
            </w:tcBorders>
            <w:shd w:val="clear" w:color="auto" w:fill="auto"/>
            <w:noWrap/>
            <w:vAlign w:val="center"/>
          </w:tcPr>
          <w:p w14:paraId="11BCEE9D"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106°57′15.034″</w:t>
            </w:r>
          </w:p>
        </w:tc>
        <w:tc>
          <w:tcPr>
            <w:tcW w:w="1109" w:type="pct"/>
            <w:tcBorders>
              <w:tl2br w:val="nil"/>
              <w:tr2bl w:val="nil"/>
            </w:tcBorders>
            <w:shd w:val="clear" w:color="auto" w:fill="auto"/>
            <w:noWrap/>
            <w:vAlign w:val="center"/>
          </w:tcPr>
          <w:p w14:paraId="181ABA1B"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32°37′44.085″</w:t>
            </w:r>
          </w:p>
        </w:tc>
      </w:tr>
      <w:tr w:rsidR="00B40AC2" w:rsidRPr="00B40AC2" w14:paraId="4338D512" w14:textId="77777777" w:rsidTr="00FA2651">
        <w:trPr>
          <w:trHeight w:val="312"/>
          <w:jc w:val="center"/>
        </w:trPr>
        <w:tc>
          <w:tcPr>
            <w:tcW w:w="1144" w:type="pct"/>
            <w:tcBorders>
              <w:tl2br w:val="nil"/>
              <w:tr2bl w:val="nil"/>
            </w:tcBorders>
            <w:shd w:val="clear" w:color="auto" w:fill="auto"/>
            <w:vAlign w:val="center"/>
          </w:tcPr>
          <w:p w14:paraId="5B0BCCBC"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0.9405</w:t>
            </w:r>
          </w:p>
        </w:tc>
        <w:tc>
          <w:tcPr>
            <w:tcW w:w="819" w:type="pct"/>
            <w:tcBorders>
              <w:tl2br w:val="nil"/>
              <w:tr2bl w:val="nil"/>
            </w:tcBorders>
            <w:shd w:val="clear" w:color="auto" w:fill="auto"/>
            <w:vAlign w:val="center"/>
          </w:tcPr>
          <w:p w14:paraId="6EBA201C"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36401722</w:t>
            </w:r>
          </w:p>
        </w:tc>
        <w:tc>
          <w:tcPr>
            <w:tcW w:w="737" w:type="pct"/>
            <w:tcBorders>
              <w:tl2br w:val="nil"/>
              <w:tr2bl w:val="nil"/>
            </w:tcBorders>
            <w:shd w:val="clear" w:color="auto" w:fill="auto"/>
            <w:vAlign w:val="center"/>
          </w:tcPr>
          <w:p w14:paraId="756ECDE0"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3611468</w:t>
            </w:r>
          </w:p>
        </w:tc>
        <w:tc>
          <w:tcPr>
            <w:tcW w:w="1191" w:type="pct"/>
            <w:tcBorders>
              <w:tl2br w:val="nil"/>
              <w:tr2bl w:val="nil"/>
            </w:tcBorders>
            <w:shd w:val="clear" w:color="auto" w:fill="auto"/>
            <w:noWrap/>
            <w:vAlign w:val="center"/>
          </w:tcPr>
          <w:p w14:paraId="36DD0662"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106°57′10.162″</w:t>
            </w:r>
          </w:p>
        </w:tc>
        <w:tc>
          <w:tcPr>
            <w:tcW w:w="1109" w:type="pct"/>
            <w:tcBorders>
              <w:tl2br w:val="nil"/>
              <w:tr2bl w:val="nil"/>
            </w:tcBorders>
            <w:shd w:val="clear" w:color="auto" w:fill="auto"/>
            <w:noWrap/>
            <w:vAlign w:val="center"/>
          </w:tcPr>
          <w:p w14:paraId="584AA8C1"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32°37′24.276″</w:t>
            </w:r>
          </w:p>
        </w:tc>
      </w:tr>
      <w:tr w:rsidR="00B40AC2" w:rsidRPr="00B40AC2" w14:paraId="0032737E" w14:textId="77777777" w:rsidTr="00FA2651">
        <w:trPr>
          <w:trHeight w:val="312"/>
          <w:jc w:val="center"/>
        </w:trPr>
        <w:tc>
          <w:tcPr>
            <w:tcW w:w="1144" w:type="pct"/>
            <w:tcBorders>
              <w:tl2br w:val="nil"/>
              <w:tr2bl w:val="nil"/>
            </w:tcBorders>
            <w:shd w:val="clear" w:color="auto" w:fill="auto"/>
            <w:vAlign w:val="center"/>
          </w:tcPr>
          <w:p w14:paraId="7652EF06"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lastRenderedPageBreak/>
              <w:t>0.9501</w:t>
            </w:r>
          </w:p>
        </w:tc>
        <w:tc>
          <w:tcPr>
            <w:tcW w:w="819" w:type="pct"/>
            <w:tcBorders>
              <w:tl2br w:val="nil"/>
              <w:tr2bl w:val="nil"/>
            </w:tcBorders>
            <w:shd w:val="clear" w:color="auto" w:fill="auto"/>
            <w:vAlign w:val="center"/>
          </w:tcPr>
          <w:p w14:paraId="66A8B110"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36401679</w:t>
            </w:r>
          </w:p>
        </w:tc>
        <w:tc>
          <w:tcPr>
            <w:tcW w:w="737" w:type="pct"/>
            <w:tcBorders>
              <w:tl2br w:val="nil"/>
              <w:tr2bl w:val="nil"/>
            </w:tcBorders>
            <w:shd w:val="clear" w:color="auto" w:fill="auto"/>
            <w:vAlign w:val="center"/>
          </w:tcPr>
          <w:p w14:paraId="709DA4A0"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3611954</w:t>
            </w:r>
          </w:p>
        </w:tc>
        <w:tc>
          <w:tcPr>
            <w:tcW w:w="1191" w:type="pct"/>
            <w:tcBorders>
              <w:tl2br w:val="nil"/>
              <w:tr2bl w:val="nil"/>
            </w:tcBorders>
            <w:shd w:val="clear" w:color="auto" w:fill="auto"/>
            <w:noWrap/>
            <w:vAlign w:val="center"/>
          </w:tcPr>
          <w:p w14:paraId="6AC18AF4"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106°57′08.329″</w:t>
            </w:r>
          </w:p>
        </w:tc>
        <w:tc>
          <w:tcPr>
            <w:tcW w:w="1109" w:type="pct"/>
            <w:tcBorders>
              <w:tl2br w:val="nil"/>
              <w:tr2bl w:val="nil"/>
            </w:tcBorders>
            <w:shd w:val="clear" w:color="auto" w:fill="auto"/>
            <w:noWrap/>
            <w:vAlign w:val="center"/>
          </w:tcPr>
          <w:p w14:paraId="1DFCA429"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32°37′40.036″</w:t>
            </w:r>
          </w:p>
        </w:tc>
      </w:tr>
      <w:tr w:rsidR="00B40AC2" w:rsidRPr="00B40AC2" w14:paraId="50174320" w14:textId="77777777" w:rsidTr="00FA2651">
        <w:trPr>
          <w:trHeight w:val="312"/>
          <w:jc w:val="center"/>
        </w:trPr>
        <w:tc>
          <w:tcPr>
            <w:tcW w:w="1144" w:type="pct"/>
            <w:tcBorders>
              <w:tl2br w:val="nil"/>
              <w:tr2bl w:val="nil"/>
            </w:tcBorders>
            <w:shd w:val="clear" w:color="auto" w:fill="auto"/>
            <w:vAlign w:val="center"/>
          </w:tcPr>
          <w:p w14:paraId="2A855DE6"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0.9471</w:t>
            </w:r>
          </w:p>
        </w:tc>
        <w:tc>
          <w:tcPr>
            <w:tcW w:w="819" w:type="pct"/>
            <w:tcBorders>
              <w:tl2br w:val="nil"/>
              <w:tr2bl w:val="nil"/>
            </w:tcBorders>
            <w:shd w:val="clear" w:color="auto" w:fill="auto"/>
            <w:vAlign w:val="center"/>
          </w:tcPr>
          <w:p w14:paraId="59701214"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36401352</w:t>
            </w:r>
          </w:p>
        </w:tc>
        <w:tc>
          <w:tcPr>
            <w:tcW w:w="737" w:type="pct"/>
            <w:tcBorders>
              <w:tl2br w:val="nil"/>
              <w:tr2bl w:val="nil"/>
            </w:tcBorders>
            <w:shd w:val="clear" w:color="auto" w:fill="auto"/>
            <w:vAlign w:val="center"/>
          </w:tcPr>
          <w:p w14:paraId="3B72631B"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3611943</w:t>
            </w:r>
          </w:p>
        </w:tc>
        <w:tc>
          <w:tcPr>
            <w:tcW w:w="1191" w:type="pct"/>
            <w:tcBorders>
              <w:tl2br w:val="nil"/>
              <w:tr2bl w:val="nil"/>
            </w:tcBorders>
            <w:shd w:val="clear" w:color="auto" w:fill="auto"/>
            <w:noWrap/>
            <w:vAlign w:val="center"/>
          </w:tcPr>
          <w:p w14:paraId="2E50D47B"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106°56′55.791″</w:t>
            </w:r>
          </w:p>
        </w:tc>
        <w:tc>
          <w:tcPr>
            <w:tcW w:w="1109" w:type="pct"/>
            <w:tcBorders>
              <w:tl2br w:val="nil"/>
              <w:tr2bl w:val="nil"/>
            </w:tcBorders>
            <w:shd w:val="clear" w:color="auto" w:fill="auto"/>
            <w:noWrap/>
            <w:vAlign w:val="center"/>
          </w:tcPr>
          <w:p w14:paraId="6DF44C12"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32°37′39.574″</w:t>
            </w:r>
          </w:p>
        </w:tc>
      </w:tr>
      <w:tr w:rsidR="00B40AC2" w:rsidRPr="00B40AC2" w14:paraId="3939C0DC" w14:textId="77777777" w:rsidTr="00FA2651">
        <w:trPr>
          <w:trHeight w:val="312"/>
          <w:jc w:val="center"/>
        </w:trPr>
        <w:tc>
          <w:tcPr>
            <w:tcW w:w="1144" w:type="pct"/>
            <w:tcBorders>
              <w:tl2br w:val="nil"/>
              <w:tr2bl w:val="nil"/>
            </w:tcBorders>
            <w:shd w:val="clear" w:color="auto" w:fill="auto"/>
            <w:vAlign w:val="center"/>
          </w:tcPr>
          <w:p w14:paraId="277714BE"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2.2346</w:t>
            </w:r>
          </w:p>
        </w:tc>
        <w:tc>
          <w:tcPr>
            <w:tcW w:w="819" w:type="pct"/>
            <w:tcBorders>
              <w:tl2br w:val="nil"/>
              <w:tr2bl w:val="nil"/>
            </w:tcBorders>
            <w:shd w:val="clear" w:color="auto" w:fill="auto"/>
            <w:vAlign w:val="center"/>
          </w:tcPr>
          <w:p w14:paraId="1E638901"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36401350</w:t>
            </w:r>
          </w:p>
        </w:tc>
        <w:tc>
          <w:tcPr>
            <w:tcW w:w="737" w:type="pct"/>
            <w:tcBorders>
              <w:tl2br w:val="nil"/>
              <w:tr2bl w:val="nil"/>
            </w:tcBorders>
            <w:shd w:val="clear" w:color="auto" w:fill="auto"/>
            <w:vAlign w:val="center"/>
          </w:tcPr>
          <w:p w14:paraId="6B8BA5E1"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3612052</w:t>
            </w:r>
          </w:p>
        </w:tc>
        <w:tc>
          <w:tcPr>
            <w:tcW w:w="1191" w:type="pct"/>
            <w:tcBorders>
              <w:tl2br w:val="nil"/>
              <w:tr2bl w:val="nil"/>
            </w:tcBorders>
            <w:shd w:val="clear" w:color="auto" w:fill="auto"/>
            <w:noWrap/>
            <w:vAlign w:val="center"/>
          </w:tcPr>
          <w:p w14:paraId="6767A39E"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106°56′55.673″</w:t>
            </w:r>
          </w:p>
        </w:tc>
        <w:tc>
          <w:tcPr>
            <w:tcW w:w="1109" w:type="pct"/>
            <w:tcBorders>
              <w:tl2br w:val="nil"/>
              <w:tr2bl w:val="nil"/>
            </w:tcBorders>
            <w:shd w:val="clear" w:color="auto" w:fill="auto"/>
            <w:noWrap/>
            <w:vAlign w:val="center"/>
          </w:tcPr>
          <w:p w14:paraId="0DFCE06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32°37′43.111″</w:t>
            </w:r>
          </w:p>
        </w:tc>
      </w:tr>
      <w:tr w:rsidR="00B40AC2" w:rsidRPr="00B40AC2" w14:paraId="15CCA059" w14:textId="77777777" w:rsidTr="00FA2651">
        <w:trPr>
          <w:trHeight w:val="312"/>
          <w:jc w:val="center"/>
        </w:trPr>
        <w:tc>
          <w:tcPr>
            <w:tcW w:w="1144" w:type="pct"/>
            <w:tcBorders>
              <w:tl2br w:val="nil"/>
              <w:tr2bl w:val="nil"/>
            </w:tcBorders>
            <w:shd w:val="clear" w:color="auto" w:fill="auto"/>
            <w:vAlign w:val="center"/>
          </w:tcPr>
          <w:p w14:paraId="77A891E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1.5473</w:t>
            </w:r>
          </w:p>
        </w:tc>
        <w:tc>
          <w:tcPr>
            <w:tcW w:w="819" w:type="pct"/>
            <w:tcBorders>
              <w:tl2br w:val="nil"/>
              <w:tr2bl w:val="nil"/>
            </w:tcBorders>
            <w:shd w:val="clear" w:color="auto" w:fill="auto"/>
            <w:vAlign w:val="center"/>
          </w:tcPr>
          <w:p w14:paraId="18F27741"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36401861</w:t>
            </w:r>
          </w:p>
        </w:tc>
        <w:tc>
          <w:tcPr>
            <w:tcW w:w="737" w:type="pct"/>
            <w:tcBorders>
              <w:tl2br w:val="nil"/>
              <w:tr2bl w:val="nil"/>
            </w:tcBorders>
            <w:shd w:val="clear" w:color="auto" w:fill="auto"/>
            <w:vAlign w:val="center"/>
          </w:tcPr>
          <w:p w14:paraId="28D5C9C3"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3611421</w:t>
            </w:r>
          </w:p>
        </w:tc>
        <w:tc>
          <w:tcPr>
            <w:tcW w:w="1191" w:type="pct"/>
            <w:tcBorders>
              <w:tl2br w:val="nil"/>
              <w:tr2bl w:val="nil"/>
            </w:tcBorders>
            <w:shd w:val="clear" w:color="auto" w:fill="auto"/>
            <w:noWrap/>
            <w:vAlign w:val="center"/>
          </w:tcPr>
          <w:p w14:paraId="2CAA0CD1"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106°57′15.511″</w:t>
            </w:r>
          </w:p>
        </w:tc>
        <w:tc>
          <w:tcPr>
            <w:tcW w:w="1109" w:type="pct"/>
            <w:tcBorders>
              <w:tl2br w:val="nil"/>
              <w:tr2bl w:val="nil"/>
            </w:tcBorders>
            <w:shd w:val="clear" w:color="auto" w:fill="auto"/>
            <w:noWrap/>
            <w:vAlign w:val="center"/>
          </w:tcPr>
          <w:p w14:paraId="12BA72A3"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32°37′22.795″</w:t>
            </w:r>
          </w:p>
        </w:tc>
      </w:tr>
      <w:tr w:rsidR="00B40AC2" w:rsidRPr="00B40AC2" w14:paraId="09DE503F" w14:textId="77777777" w:rsidTr="00FA2651">
        <w:trPr>
          <w:trHeight w:val="312"/>
          <w:jc w:val="center"/>
        </w:trPr>
        <w:tc>
          <w:tcPr>
            <w:tcW w:w="1144" w:type="pct"/>
            <w:tcBorders>
              <w:tl2br w:val="nil"/>
              <w:tr2bl w:val="nil"/>
            </w:tcBorders>
            <w:shd w:val="clear" w:color="auto" w:fill="auto"/>
            <w:vAlign w:val="center"/>
          </w:tcPr>
          <w:p w14:paraId="6630349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8.5189</w:t>
            </w:r>
          </w:p>
        </w:tc>
        <w:tc>
          <w:tcPr>
            <w:tcW w:w="819" w:type="pct"/>
            <w:tcBorders>
              <w:tl2br w:val="nil"/>
              <w:tr2bl w:val="nil"/>
            </w:tcBorders>
            <w:shd w:val="clear" w:color="auto" w:fill="auto"/>
            <w:vAlign w:val="center"/>
          </w:tcPr>
          <w:p w14:paraId="625EA93F"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36401966</w:t>
            </w:r>
          </w:p>
        </w:tc>
        <w:tc>
          <w:tcPr>
            <w:tcW w:w="737" w:type="pct"/>
            <w:tcBorders>
              <w:tl2br w:val="nil"/>
              <w:tr2bl w:val="nil"/>
            </w:tcBorders>
            <w:shd w:val="clear" w:color="auto" w:fill="auto"/>
            <w:vAlign w:val="center"/>
          </w:tcPr>
          <w:p w14:paraId="648FC3A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3611619</w:t>
            </w:r>
          </w:p>
        </w:tc>
        <w:tc>
          <w:tcPr>
            <w:tcW w:w="1191" w:type="pct"/>
            <w:tcBorders>
              <w:tl2br w:val="nil"/>
              <w:tr2bl w:val="nil"/>
            </w:tcBorders>
            <w:shd w:val="clear" w:color="auto" w:fill="auto"/>
            <w:noWrap/>
            <w:vAlign w:val="center"/>
          </w:tcPr>
          <w:p w14:paraId="7A51E1D7"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106°57′19.464″</w:t>
            </w:r>
          </w:p>
        </w:tc>
        <w:tc>
          <w:tcPr>
            <w:tcW w:w="1109" w:type="pct"/>
            <w:tcBorders>
              <w:tl2br w:val="nil"/>
              <w:tr2bl w:val="nil"/>
            </w:tcBorders>
            <w:shd w:val="clear" w:color="auto" w:fill="auto"/>
            <w:noWrap/>
            <w:vAlign w:val="center"/>
          </w:tcPr>
          <w:p w14:paraId="3251DED5"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32°37′29.255″</w:t>
            </w:r>
          </w:p>
        </w:tc>
      </w:tr>
      <w:tr w:rsidR="00B40AC2" w:rsidRPr="00B40AC2" w14:paraId="1892C91D" w14:textId="77777777" w:rsidTr="00FA2651">
        <w:trPr>
          <w:trHeight w:val="312"/>
          <w:jc w:val="center"/>
        </w:trPr>
        <w:tc>
          <w:tcPr>
            <w:tcW w:w="1144" w:type="pct"/>
            <w:tcBorders>
              <w:tl2br w:val="nil"/>
              <w:tr2bl w:val="nil"/>
            </w:tcBorders>
            <w:shd w:val="clear" w:color="auto" w:fill="auto"/>
            <w:vAlign w:val="center"/>
          </w:tcPr>
          <w:p w14:paraId="30B94393"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1.046</w:t>
            </w:r>
          </w:p>
        </w:tc>
        <w:tc>
          <w:tcPr>
            <w:tcW w:w="819" w:type="pct"/>
            <w:tcBorders>
              <w:tl2br w:val="nil"/>
              <w:tr2bl w:val="nil"/>
            </w:tcBorders>
            <w:shd w:val="clear" w:color="auto" w:fill="auto"/>
            <w:vAlign w:val="center"/>
          </w:tcPr>
          <w:p w14:paraId="4E622B34"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36402120</w:t>
            </w:r>
          </w:p>
        </w:tc>
        <w:tc>
          <w:tcPr>
            <w:tcW w:w="737" w:type="pct"/>
            <w:tcBorders>
              <w:tl2br w:val="nil"/>
              <w:tr2bl w:val="nil"/>
            </w:tcBorders>
            <w:shd w:val="clear" w:color="auto" w:fill="auto"/>
            <w:vAlign w:val="center"/>
          </w:tcPr>
          <w:p w14:paraId="27204AB3"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3611748</w:t>
            </w:r>
          </w:p>
        </w:tc>
        <w:tc>
          <w:tcPr>
            <w:tcW w:w="1191" w:type="pct"/>
            <w:tcBorders>
              <w:tl2br w:val="nil"/>
              <w:tr2bl w:val="nil"/>
            </w:tcBorders>
            <w:shd w:val="clear" w:color="auto" w:fill="auto"/>
            <w:noWrap/>
            <w:vAlign w:val="center"/>
          </w:tcPr>
          <w:p w14:paraId="1CDE8295"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106°57′25.322″</w:t>
            </w:r>
          </w:p>
        </w:tc>
        <w:tc>
          <w:tcPr>
            <w:tcW w:w="1109" w:type="pct"/>
            <w:tcBorders>
              <w:tl2br w:val="nil"/>
              <w:tr2bl w:val="nil"/>
            </w:tcBorders>
            <w:shd w:val="clear" w:color="auto" w:fill="auto"/>
            <w:noWrap/>
            <w:vAlign w:val="center"/>
          </w:tcPr>
          <w:p w14:paraId="1F44418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32°37′33.491″</w:t>
            </w:r>
          </w:p>
        </w:tc>
      </w:tr>
      <w:tr w:rsidR="00B40AC2" w:rsidRPr="00B40AC2" w14:paraId="5038B732" w14:textId="77777777" w:rsidTr="00FA2651">
        <w:trPr>
          <w:trHeight w:val="312"/>
          <w:jc w:val="center"/>
        </w:trPr>
        <w:tc>
          <w:tcPr>
            <w:tcW w:w="1144" w:type="pct"/>
            <w:tcBorders>
              <w:tl2br w:val="nil"/>
              <w:tr2bl w:val="nil"/>
            </w:tcBorders>
            <w:shd w:val="clear" w:color="auto" w:fill="auto"/>
            <w:vAlign w:val="center"/>
          </w:tcPr>
          <w:p w14:paraId="523A14AE"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1.2612</w:t>
            </w:r>
          </w:p>
        </w:tc>
        <w:tc>
          <w:tcPr>
            <w:tcW w:w="819" w:type="pct"/>
            <w:tcBorders>
              <w:tl2br w:val="nil"/>
              <w:tr2bl w:val="nil"/>
            </w:tcBorders>
            <w:shd w:val="clear" w:color="auto" w:fill="auto"/>
            <w:vAlign w:val="center"/>
          </w:tcPr>
          <w:p w14:paraId="19384B6D"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36401962</w:t>
            </w:r>
          </w:p>
        </w:tc>
        <w:tc>
          <w:tcPr>
            <w:tcW w:w="737" w:type="pct"/>
            <w:tcBorders>
              <w:tl2br w:val="nil"/>
              <w:tr2bl w:val="nil"/>
            </w:tcBorders>
            <w:shd w:val="clear" w:color="auto" w:fill="auto"/>
            <w:vAlign w:val="center"/>
          </w:tcPr>
          <w:p w14:paraId="1FB263E0"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3611585</w:t>
            </w:r>
          </w:p>
        </w:tc>
        <w:tc>
          <w:tcPr>
            <w:tcW w:w="1191" w:type="pct"/>
            <w:tcBorders>
              <w:tl2br w:val="nil"/>
              <w:tr2bl w:val="nil"/>
            </w:tcBorders>
            <w:shd w:val="clear" w:color="auto" w:fill="auto"/>
            <w:noWrap/>
            <w:vAlign w:val="center"/>
          </w:tcPr>
          <w:p w14:paraId="19AE4299"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106°57′19.323″</w:t>
            </w:r>
          </w:p>
        </w:tc>
        <w:tc>
          <w:tcPr>
            <w:tcW w:w="1109" w:type="pct"/>
            <w:tcBorders>
              <w:tl2br w:val="nil"/>
              <w:tr2bl w:val="nil"/>
            </w:tcBorders>
            <w:shd w:val="clear" w:color="auto" w:fill="auto"/>
            <w:noWrap/>
            <w:vAlign w:val="center"/>
          </w:tcPr>
          <w:p w14:paraId="4D3DA03A"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32°37′28.150″</w:t>
            </w:r>
          </w:p>
        </w:tc>
      </w:tr>
      <w:tr w:rsidR="009A0944" w:rsidRPr="00B40AC2" w14:paraId="5C912254" w14:textId="77777777" w:rsidTr="00FA2651">
        <w:trPr>
          <w:trHeight w:val="312"/>
          <w:jc w:val="center"/>
        </w:trPr>
        <w:tc>
          <w:tcPr>
            <w:tcW w:w="1144" w:type="pct"/>
            <w:tcBorders>
              <w:tl2br w:val="nil"/>
              <w:tr2bl w:val="nil"/>
            </w:tcBorders>
            <w:shd w:val="clear" w:color="auto" w:fill="auto"/>
            <w:vAlign w:val="center"/>
          </w:tcPr>
          <w:p w14:paraId="2AD8E91C"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37.675</w:t>
            </w:r>
          </w:p>
        </w:tc>
        <w:tc>
          <w:tcPr>
            <w:tcW w:w="819" w:type="pct"/>
            <w:tcBorders>
              <w:tl2br w:val="nil"/>
              <w:tr2bl w:val="nil"/>
            </w:tcBorders>
            <w:shd w:val="clear" w:color="auto" w:fill="auto"/>
            <w:vAlign w:val="center"/>
          </w:tcPr>
          <w:p w14:paraId="5E7398E2"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p>
        </w:tc>
        <w:tc>
          <w:tcPr>
            <w:tcW w:w="737" w:type="pct"/>
            <w:tcBorders>
              <w:tl2br w:val="nil"/>
              <w:tr2bl w:val="nil"/>
            </w:tcBorders>
            <w:shd w:val="clear" w:color="auto" w:fill="auto"/>
            <w:vAlign w:val="center"/>
          </w:tcPr>
          <w:p w14:paraId="13BCFB68"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p>
        </w:tc>
        <w:tc>
          <w:tcPr>
            <w:tcW w:w="1191" w:type="pct"/>
            <w:tcBorders>
              <w:tl2br w:val="nil"/>
              <w:tr2bl w:val="nil"/>
            </w:tcBorders>
            <w:shd w:val="clear" w:color="auto" w:fill="auto"/>
            <w:noWrap/>
            <w:vAlign w:val="center"/>
          </w:tcPr>
          <w:p w14:paraId="54058E6F"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p>
        </w:tc>
        <w:tc>
          <w:tcPr>
            <w:tcW w:w="1109" w:type="pct"/>
            <w:tcBorders>
              <w:tl2br w:val="nil"/>
              <w:tr2bl w:val="nil"/>
            </w:tcBorders>
            <w:shd w:val="clear" w:color="auto" w:fill="auto"/>
            <w:noWrap/>
            <w:vAlign w:val="center"/>
          </w:tcPr>
          <w:p w14:paraId="7436275D" w14:textId="77777777" w:rsidR="009A0944" w:rsidRPr="00B40AC2" w:rsidRDefault="009A0944" w:rsidP="00FA2651">
            <w:pPr>
              <w:widowControl/>
              <w:adjustRightInd/>
              <w:snapToGrid/>
              <w:spacing w:line="240" w:lineRule="auto"/>
              <w:ind w:firstLineChars="0" w:firstLine="0"/>
              <w:jc w:val="center"/>
              <w:rPr>
                <w:rFonts w:cs="Times New Roman"/>
                <w:snapToGrid/>
                <w:color w:val="000000" w:themeColor="text1"/>
                <w:sz w:val="21"/>
                <w:szCs w:val="21"/>
              </w:rPr>
            </w:pPr>
          </w:p>
        </w:tc>
      </w:tr>
    </w:tbl>
    <w:p w14:paraId="46DEE0FC" w14:textId="77777777" w:rsidR="009A0944" w:rsidRPr="00B40AC2" w:rsidRDefault="009A0944" w:rsidP="009A0944">
      <w:pPr>
        <w:adjustRightInd/>
        <w:snapToGrid/>
        <w:rPr>
          <w:rFonts w:cs="Times New Roman"/>
          <w:snapToGrid/>
          <w:color w:val="000000" w:themeColor="text1"/>
          <w:kern w:val="2"/>
          <w:szCs w:val="22"/>
        </w:rPr>
      </w:pPr>
    </w:p>
    <w:p w14:paraId="6F69EFAC" w14:textId="77777777" w:rsidR="009A0944" w:rsidRPr="00B40AC2" w:rsidRDefault="009A0944" w:rsidP="009A0944">
      <w:pPr>
        <w:adjustRightInd/>
        <w:snapToGrid/>
        <w:ind w:firstLineChars="0" w:firstLine="0"/>
        <w:jc w:val="center"/>
        <w:rPr>
          <w:rFonts w:cs="Times New Roman"/>
          <w:snapToGrid/>
          <w:color w:val="000000" w:themeColor="text1"/>
          <w:kern w:val="2"/>
          <w:szCs w:val="22"/>
        </w:rPr>
      </w:pPr>
      <w:r w:rsidRPr="00B40AC2">
        <w:rPr>
          <w:rFonts w:cs="Times New Roman"/>
          <w:noProof/>
          <w:snapToGrid/>
          <w:color w:val="000000" w:themeColor="text1"/>
          <w:kern w:val="2"/>
          <w:szCs w:val="22"/>
        </w:rPr>
        <w:drawing>
          <wp:inline distT="0" distB="0" distL="114300" distR="114300" wp14:anchorId="11FB76E4" wp14:editId="770CBA0E">
            <wp:extent cx="3686175" cy="2562225"/>
            <wp:effectExtent l="0" t="0" r="9525" b="9525"/>
            <wp:docPr id="15" name="图片 15"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图片2"/>
                    <pic:cNvPicPr>
                      <a:picLocks noChangeAspect="1"/>
                    </pic:cNvPicPr>
                  </pic:nvPicPr>
                  <pic:blipFill>
                    <a:blip r:embed="rId70"/>
                    <a:stretch>
                      <a:fillRect/>
                    </a:stretch>
                  </pic:blipFill>
                  <pic:spPr>
                    <a:xfrm>
                      <a:off x="0" y="0"/>
                      <a:ext cx="3686175" cy="2562225"/>
                    </a:xfrm>
                    <a:prstGeom prst="rect">
                      <a:avLst/>
                    </a:prstGeom>
                  </pic:spPr>
                </pic:pic>
              </a:graphicData>
            </a:graphic>
          </wp:inline>
        </w:drawing>
      </w:r>
    </w:p>
    <w:p w14:paraId="7A458D88" w14:textId="2DFC8087" w:rsidR="009A0944" w:rsidRPr="00B40AC2" w:rsidRDefault="00FA2651" w:rsidP="00FA2651">
      <w:pPr>
        <w:pStyle w:val="a8"/>
        <w:rPr>
          <w:rFonts w:cs="Times New Roman"/>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6.4</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12</w:t>
      </w:r>
      <w:r w:rsidR="00144200" w:rsidRPr="00B40AC2">
        <w:rPr>
          <w:color w:val="000000" w:themeColor="text1"/>
        </w:rPr>
        <w:fldChar w:fldCharType="end"/>
      </w:r>
      <w:r w:rsidRPr="00B40AC2">
        <w:rPr>
          <w:color w:val="000000" w:themeColor="text1"/>
        </w:rPr>
        <w:t xml:space="preserve">  </w:t>
      </w:r>
      <w:r w:rsidR="009A0944" w:rsidRPr="00B40AC2">
        <w:rPr>
          <w:rFonts w:cs="Times New Roman"/>
          <w:bCs/>
          <w:snapToGrid/>
          <w:color w:val="000000" w:themeColor="text1"/>
          <w:szCs w:val="22"/>
        </w:rPr>
        <w:t>南江县大火地金矿公益林对比图</w:t>
      </w:r>
    </w:p>
    <w:p w14:paraId="0748A264" w14:textId="77777777" w:rsidR="00B020D9" w:rsidRPr="00B40AC2" w:rsidRDefault="00B020D9" w:rsidP="00B020D9">
      <w:pPr>
        <w:pStyle w:val="2"/>
        <w:spacing w:before="120" w:after="120"/>
        <w:rPr>
          <w:snapToGrid/>
          <w:color w:val="000000" w:themeColor="text1"/>
        </w:rPr>
      </w:pPr>
      <w:bookmarkStart w:id="311" w:name="_Toc76070885"/>
      <w:bookmarkStart w:id="312" w:name="_Toc95310404"/>
      <w:r w:rsidRPr="00B40AC2">
        <w:rPr>
          <w:snapToGrid/>
          <w:color w:val="000000" w:themeColor="text1"/>
        </w:rPr>
        <w:t>工程建设对陆生生态的影响分析</w:t>
      </w:r>
      <w:bookmarkEnd w:id="311"/>
      <w:bookmarkEnd w:id="312"/>
    </w:p>
    <w:p w14:paraId="088A9160" w14:textId="77777777" w:rsidR="00B020D9" w:rsidRPr="00B40AC2" w:rsidRDefault="00B020D9" w:rsidP="00B020D9">
      <w:pPr>
        <w:pStyle w:val="3"/>
        <w:rPr>
          <w:snapToGrid/>
          <w:color w:val="000000" w:themeColor="text1"/>
        </w:rPr>
      </w:pPr>
      <w:bookmarkStart w:id="313" w:name="_Toc76070886"/>
      <w:bookmarkStart w:id="314" w:name="_Toc395718858"/>
      <w:r w:rsidRPr="00B40AC2">
        <w:rPr>
          <w:snapToGrid/>
          <w:color w:val="000000" w:themeColor="text1"/>
        </w:rPr>
        <w:t>影响源分析</w:t>
      </w:r>
      <w:bookmarkEnd w:id="313"/>
    </w:p>
    <w:p w14:paraId="46F7C872" w14:textId="77777777" w:rsidR="00B020D9" w:rsidRPr="00B40AC2" w:rsidRDefault="00B020D9" w:rsidP="00B020D9">
      <w:pPr>
        <w:adjustRightInd/>
        <w:snapToGrid/>
        <w:ind w:firstLineChars="177" w:firstLine="425"/>
        <w:rPr>
          <w:rFonts w:cs="Times New Roman"/>
          <w:snapToGrid/>
          <w:color w:val="000000" w:themeColor="text1"/>
          <w:kern w:val="2"/>
          <w:szCs w:val="28"/>
        </w:rPr>
      </w:pPr>
      <w:r w:rsidRPr="00B40AC2">
        <w:rPr>
          <w:rFonts w:cs="Times New Roman"/>
          <w:snapToGrid/>
          <w:color w:val="000000" w:themeColor="text1"/>
          <w:szCs w:val="30"/>
        </w:rPr>
        <w:t>通过对南江县大火地金矿工程建设内容分析，结合环境特点，矿山的建设及开采对于陆生生态的影响在施工期和开采期不同，其中施工建设期间，主要是影响是矿山的</w:t>
      </w:r>
      <w:r w:rsidRPr="00B40AC2">
        <w:rPr>
          <w:rFonts w:cs="Times New Roman" w:hint="eastAsia"/>
          <w:snapToGrid/>
          <w:color w:val="000000" w:themeColor="text1"/>
          <w:szCs w:val="30"/>
        </w:rPr>
        <w:t>临时与永久占地对地表植被的破坏，造成植物的消失和动物的驱赶，以及水土流失加剧，矿山建设期间弃土堆放对陆生环境的影响，以及施工建设期间产生的噪声与粉尘与周边环境的影响。开采期间主要影响施工人为活动加剧、机械运输、汽车运输、以及生活废弃物等对评价区内的植被、土壤、陆生动物的影响。随着矿山开采结束，进入退役后的复垦，工程建设对评价区的各种不利影响因素将会得到消除。不同这阶段相应的生态环境影响因素识别见下表。</w:t>
      </w:r>
    </w:p>
    <w:p w14:paraId="2AD19C93" w14:textId="49CD8630" w:rsidR="00B020D9" w:rsidRPr="00B40AC2" w:rsidRDefault="00B020D9" w:rsidP="00B020D9">
      <w:pPr>
        <w:pStyle w:val="a8"/>
        <w:rPr>
          <w:rFonts w:cs="Times New Roman"/>
          <w:snapToGrid/>
          <w:color w:val="000000" w:themeColor="text1"/>
          <w:kern w:val="2"/>
          <w:szCs w:val="2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Pr="00B40AC2">
        <w:rPr>
          <w:rFonts w:cs="Times New Roman"/>
          <w:snapToGrid/>
          <w:color w:val="000000" w:themeColor="text1"/>
          <w:kern w:val="2"/>
          <w:szCs w:val="22"/>
        </w:rPr>
        <w:t>生态环境影响因素分析</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2"/>
        <w:gridCol w:w="1109"/>
        <w:gridCol w:w="791"/>
        <w:gridCol w:w="955"/>
        <w:gridCol w:w="678"/>
        <w:gridCol w:w="747"/>
        <w:gridCol w:w="1276"/>
        <w:gridCol w:w="795"/>
        <w:gridCol w:w="791"/>
        <w:gridCol w:w="1042"/>
      </w:tblGrid>
      <w:tr w:rsidR="00B40AC2" w:rsidRPr="00B40AC2" w14:paraId="50034689" w14:textId="77777777" w:rsidTr="000E48C2">
        <w:trPr>
          <w:trHeight w:val="338"/>
          <w:jc w:val="center"/>
        </w:trPr>
        <w:tc>
          <w:tcPr>
            <w:tcW w:w="594" w:type="pct"/>
            <w:vMerge w:val="restart"/>
            <w:vAlign w:val="center"/>
          </w:tcPr>
          <w:p w14:paraId="4670811A" w14:textId="77777777" w:rsidR="00B020D9" w:rsidRPr="00B40AC2" w:rsidRDefault="00B020D9" w:rsidP="00B020D9">
            <w:pPr>
              <w:spacing w:line="276" w:lineRule="auto"/>
              <w:ind w:firstLineChars="0" w:firstLine="0"/>
              <w:jc w:val="center"/>
              <w:rPr>
                <w:rFonts w:hAnsi="Calibri" w:cs="Times New Roman"/>
                <w:b/>
                <w:bCs/>
                <w:snapToGrid/>
                <w:color w:val="000000" w:themeColor="text1"/>
                <w:kern w:val="2"/>
                <w:sz w:val="18"/>
                <w:szCs w:val="18"/>
              </w:rPr>
            </w:pPr>
            <w:r w:rsidRPr="00B40AC2">
              <w:rPr>
                <w:rFonts w:hAnsi="Calibri" w:cs="Times New Roman"/>
                <w:b/>
                <w:bCs/>
                <w:snapToGrid/>
                <w:color w:val="000000" w:themeColor="text1"/>
                <w:kern w:val="2"/>
                <w:sz w:val="18"/>
                <w:szCs w:val="18"/>
              </w:rPr>
              <w:t>施工行为环境资源</w:t>
            </w:r>
          </w:p>
        </w:tc>
        <w:tc>
          <w:tcPr>
            <w:tcW w:w="1537" w:type="pct"/>
            <w:gridSpan w:val="3"/>
            <w:vAlign w:val="center"/>
          </w:tcPr>
          <w:p w14:paraId="6515AA25" w14:textId="77777777" w:rsidR="00B020D9" w:rsidRPr="00B40AC2" w:rsidRDefault="00B020D9" w:rsidP="00B020D9">
            <w:pPr>
              <w:spacing w:line="276" w:lineRule="auto"/>
              <w:ind w:firstLineChars="0" w:firstLine="0"/>
              <w:jc w:val="center"/>
              <w:rPr>
                <w:rFonts w:hAnsi="Calibri" w:cs="Times New Roman"/>
                <w:b/>
                <w:bCs/>
                <w:snapToGrid/>
                <w:color w:val="000000" w:themeColor="text1"/>
                <w:kern w:val="2"/>
                <w:sz w:val="18"/>
                <w:szCs w:val="18"/>
              </w:rPr>
            </w:pPr>
            <w:r w:rsidRPr="00B40AC2">
              <w:rPr>
                <w:rFonts w:hAnsi="Calibri" w:cs="Times New Roman"/>
                <w:b/>
                <w:bCs/>
                <w:snapToGrid/>
                <w:color w:val="000000" w:themeColor="text1"/>
                <w:kern w:val="2"/>
                <w:sz w:val="18"/>
                <w:szCs w:val="18"/>
              </w:rPr>
              <w:t>施工期</w:t>
            </w:r>
          </w:p>
        </w:tc>
        <w:tc>
          <w:tcPr>
            <w:tcW w:w="1454" w:type="pct"/>
            <w:gridSpan w:val="3"/>
            <w:vAlign w:val="center"/>
          </w:tcPr>
          <w:p w14:paraId="0B2D3645" w14:textId="77777777" w:rsidR="00B020D9" w:rsidRPr="00B40AC2" w:rsidRDefault="00B020D9" w:rsidP="00B020D9">
            <w:pPr>
              <w:spacing w:line="276" w:lineRule="auto"/>
              <w:ind w:firstLineChars="0" w:firstLine="0"/>
              <w:jc w:val="center"/>
              <w:rPr>
                <w:rFonts w:hAnsi="Calibri" w:cs="Times New Roman"/>
                <w:b/>
                <w:bCs/>
                <w:snapToGrid/>
                <w:color w:val="000000" w:themeColor="text1"/>
                <w:kern w:val="2"/>
                <w:sz w:val="18"/>
                <w:szCs w:val="18"/>
              </w:rPr>
            </w:pPr>
            <w:r w:rsidRPr="00B40AC2">
              <w:rPr>
                <w:rFonts w:hAnsi="Calibri" w:cs="Times New Roman"/>
                <w:b/>
                <w:bCs/>
                <w:snapToGrid/>
                <w:color w:val="000000" w:themeColor="text1"/>
                <w:kern w:val="2"/>
                <w:sz w:val="18"/>
                <w:szCs w:val="18"/>
              </w:rPr>
              <w:t>营运期</w:t>
            </w:r>
          </w:p>
        </w:tc>
        <w:tc>
          <w:tcPr>
            <w:tcW w:w="1415" w:type="pct"/>
            <w:gridSpan w:val="3"/>
            <w:vAlign w:val="center"/>
          </w:tcPr>
          <w:p w14:paraId="6087ACF6" w14:textId="77777777" w:rsidR="00B020D9" w:rsidRPr="00B40AC2" w:rsidRDefault="00B020D9" w:rsidP="00B020D9">
            <w:pPr>
              <w:spacing w:line="276" w:lineRule="auto"/>
              <w:ind w:firstLineChars="0" w:firstLine="0"/>
              <w:jc w:val="center"/>
              <w:rPr>
                <w:rFonts w:hAnsi="Calibri" w:cs="Times New Roman"/>
                <w:b/>
                <w:bCs/>
                <w:snapToGrid/>
                <w:color w:val="000000" w:themeColor="text1"/>
                <w:kern w:val="2"/>
                <w:sz w:val="18"/>
                <w:szCs w:val="18"/>
              </w:rPr>
            </w:pPr>
            <w:r w:rsidRPr="00B40AC2">
              <w:rPr>
                <w:rFonts w:hAnsi="Calibri" w:cs="Times New Roman"/>
                <w:b/>
                <w:bCs/>
                <w:snapToGrid/>
                <w:color w:val="000000" w:themeColor="text1"/>
                <w:kern w:val="2"/>
                <w:sz w:val="18"/>
                <w:szCs w:val="18"/>
              </w:rPr>
              <w:t>退役期</w:t>
            </w:r>
          </w:p>
        </w:tc>
      </w:tr>
      <w:tr w:rsidR="00B40AC2" w:rsidRPr="00B40AC2" w14:paraId="5F205E49" w14:textId="77777777" w:rsidTr="000E48C2">
        <w:trPr>
          <w:jc w:val="center"/>
        </w:trPr>
        <w:tc>
          <w:tcPr>
            <w:tcW w:w="594" w:type="pct"/>
            <w:vMerge/>
            <w:vAlign w:val="center"/>
          </w:tcPr>
          <w:p w14:paraId="28B5E890"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p>
        </w:tc>
        <w:tc>
          <w:tcPr>
            <w:tcW w:w="597" w:type="pct"/>
            <w:vAlign w:val="center"/>
          </w:tcPr>
          <w:p w14:paraId="65A79A47"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临时与永久占地</w:t>
            </w:r>
          </w:p>
        </w:tc>
        <w:tc>
          <w:tcPr>
            <w:tcW w:w="426" w:type="pct"/>
            <w:vAlign w:val="center"/>
          </w:tcPr>
          <w:p w14:paraId="69D677F2"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弃土堆放</w:t>
            </w:r>
          </w:p>
        </w:tc>
        <w:tc>
          <w:tcPr>
            <w:tcW w:w="514" w:type="pct"/>
            <w:vAlign w:val="center"/>
          </w:tcPr>
          <w:p w14:paraId="63C47D2B"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噪声</w:t>
            </w:r>
          </w:p>
          <w:p w14:paraId="0402B6F0"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与粉尘</w:t>
            </w:r>
          </w:p>
        </w:tc>
        <w:tc>
          <w:tcPr>
            <w:tcW w:w="365" w:type="pct"/>
            <w:vAlign w:val="center"/>
          </w:tcPr>
          <w:p w14:paraId="7730C045"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hint="eastAsia"/>
                <w:snapToGrid/>
                <w:color w:val="000000" w:themeColor="text1"/>
                <w:kern w:val="2"/>
                <w:sz w:val="18"/>
                <w:szCs w:val="18"/>
              </w:rPr>
              <w:t>排土</w:t>
            </w:r>
            <w:r w:rsidRPr="00B40AC2">
              <w:rPr>
                <w:rFonts w:hAnsi="Calibri" w:cs="Times New Roman"/>
                <w:snapToGrid/>
                <w:color w:val="000000" w:themeColor="text1"/>
                <w:kern w:val="2"/>
                <w:sz w:val="18"/>
                <w:szCs w:val="18"/>
              </w:rPr>
              <w:t>堆放</w:t>
            </w:r>
          </w:p>
        </w:tc>
        <w:tc>
          <w:tcPr>
            <w:tcW w:w="402" w:type="pct"/>
            <w:vAlign w:val="center"/>
          </w:tcPr>
          <w:p w14:paraId="244D01EB"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机械运输</w:t>
            </w:r>
          </w:p>
        </w:tc>
        <w:tc>
          <w:tcPr>
            <w:tcW w:w="687" w:type="pct"/>
            <w:vAlign w:val="center"/>
          </w:tcPr>
          <w:p w14:paraId="394F48BF"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人类活动与生活废弃物</w:t>
            </w:r>
          </w:p>
        </w:tc>
        <w:tc>
          <w:tcPr>
            <w:tcW w:w="428" w:type="pct"/>
            <w:vAlign w:val="center"/>
          </w:tcPr>
          <w:p w14:paraId="31A69FF4"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复垦</w:t>
            </w:r>
          </w:p>
        </w:tc>
        <w:tc>
          <w:tcPr>
            <w:tcW w:w="426" w:type="pct"/>
            <w:vAlign w:val="center"/>
          </w:tcPr>
          <w:p w14:paraId="605321F0"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绿化</w:t>
            </w:r>
          </w:p>
        </w:tc>
        <w:tc>
          <w:tcPr>
            <w:tcW w:w="561" w:type="pct"/>
            <w:vAlign w:val="center"/>
          </w:tcPr>
          <w:p w14:paraId="7049ED45"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建筑物拆除</w:t>
            </w:r>
          </w:p>
        </w:tc>
      </w:tr>
      <w:tr w:rsidR="00B40AC2" w:rsidRPr="00B40AC2" w14:paraId="76AAC4C7" w14:textId="77777777" w:rsidTr="000E48C2">
        <w:trPr>
          <w:trHeight w:val="423"/>
          <w:jc w:val="center"/>
        </w:trPr>
        <w:tc>
          <w:tcPr>
            <w:tcW w:w="594" w:type="pct"/>
            <w:vAlign w:val="center"/>
          </w:tcPr>
          <w:p w14:paraId="77CDF7D9"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lastRenderedPageBreak/>
              <w:t>陆地植被</w:t>
            </w:r>
          </w:p>
        </w:tc>
        <w:tc>
          <w:tcPr>
            <w:tcW w:w="597" w:type="pct"/>
            <w:vAlign w:val="center"/>
          </w:tcPr>
          <w:p w14:paraId="33AA3E2A"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426" w:type="pct"/>
            <w:vAlign w:val="center"/>
          </w:tcPr>
          <w:p w14:paraId="251F8E54"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514" w:type="pct"/>
            <w:vAlign w:val="center"/>
          </w:tcPr>
          <w:p w14:paraId="46A3E16A"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365" w:type="pct"/>
            <w:vAlign w:val="center"/>
          </w:tcPr>
          <w:p w14:paraId="180B827E"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402" w:type="pct"/>
            <w:vAlign w:val="center"/>
          </w:tcPr>
          <w:p w14:paraId="0C99CD3B"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687" w:type="pct"/>
            <w:vAlign w:val="center"/>
          </w:tcPr>
          <w:p w14:paraId="0362FF6B"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428" w:type="pct"/>
            <w:vAlign w:val="center"/>
          </w:tcPr>
          <w:p w14:paraId="07ED5B14"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426" w:type="pct"/>
            <w:vAlign w:val="center"/>
          </w:tcPr>
          <w:p w14:paraId="37CBD260"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561" w:type="pct"/>
            <w:vAlign w:val="center"/>
          </w:tcPr>
          <w:p w14:paraId="21528AFD"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〇</w:t>
            </w:r>
          </w:p>
        </w:tc>
      </w:tr>
      <w:tr w:rsidR="00B40AC2" w:rsidRPr="00B40AC2" w14:paraId="19986A05" w14:textId="77777777" w:rsidTr="000E48C2">
        <w:trPr>
          <w:trHeight w:val="415"/>
          <w:jc w:val="center"/>
        </w:trPr>
        <w:tc>
          <w:tcPr>
            <w:tcW w:w="594" w:type="pct"/>
            <w:vAlign w:val="center"/>
          </w:tcPr>
          <w:p w14:paraId="104C0154"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土壤</w:t>
            </w:r>
          </w:p>
        </w:tc>
        <w:tc>
          <w:tcPr>
            <w:tcW w:w="597" w:type="pct"/>
            <w:vAlign w:val="center"/>
          </w:tcPr>
          <w:p w14:paraId="4EDBB0E2"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426" w:type="pct"/>
            <w:vAlign w:val="center"/>
          </w:tcPr>
          <w:p w14:paraId="5D1D9EDF"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514" w:type="pct"/>
            <w:vAlign w:val="center"/>
          </w:tcPr>
          <w:p w14:paraId="5464C9DF"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365" w:type="pct"/>
            <w:vAlign w:val="center"/>
          </w:tcPr>
          <w:p w14:paraId="39A14954"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402" w:type="pct"/>
            <w:vAlign w:val="center"/>
          </w:tcPr>
          <w:p w14:paraId="7B86E2C5"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p>
        </w:tc>
        <w:tc>
          <w:tcPr>
            <w:tcW w:w="687" w:type="pct"/>
            <w:vAlign w:val="center"/>
          </w:tcPr>
          <w:p w14:paraId="00B695CF"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428" w:type="pct"/>
            <w:vAlign w:val="center"/>
          </w:tcPr>
          <w:p w14:paraId="779DCB96"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426" w:type="pct"/>
            <w:vAlign w:val="center"/>
          </w:tcPr>
          <w:p w14:paraId="7B982BD5"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561" w:type="pct"/>
            <w:vAlign w:val="center"/>
          </w:tcPr>
          <w:p w14:paraId="17D676CE"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r>
      <w:tr w:rsidR="00B40AC2" w:rsidRPr="00B40AC2" w14:paraId="7AC05042" w14:textId="77777777" w:rsidTr="000E48C2">
        <w:trPr>
          <w:trHeight w:val="420"/>
          <w:jc w:val="center"/>
        </w:trPr>
        <w:tc>
          <w:tcPr>
            <w:tcW w:w="594" w:type="pct"/>
            <w:vAlign w:val="center"/>
          </w:tcPr>
          <w:p w14:paraId="0728099A"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陆地动物</w:t>
            </w:r>
          </w:p>
        </w:tc>
        <w:tc>
          <w:tcPr>
            <w:tcW w:w="597" w:type="pct"/>
            <w:vAlign w:val="center"/>
          </w:tcPr>
          <w:p w14:paraId="26050CDF"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426" w:type="pct"/>
            <w:vAlign w:val="center"/>
          </w:tcPr>
          <w:p w14:paraId="2ACB9C22"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514" w:type="pct"/>
            <w:vAlign w:val="center"/>
          </w:tcPr>
          <w:p w14:paraId="60318503"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365" w:type="pct"/>
            <w:vAlign w:val="center"/>
          </w:tcPr>
          <w:p w14:paraId="66C8BAED"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402" w:type="pct"/>
            <w:vAlign w:val="center"/>
          </w:tcPr>
          <w:p w14:paraId="3DB7F316"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687" w:type="pct"/>
            <w:vAlign w:val="center"/>
          </w:tcPr>
          <w:p w14:paraId="54F5566D"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p>
        </w:tc>
        <w:tc>
          <w:tcPr>
            <w:tcW w:w="428" w:type="pct"/>
            <w:vAlign w:val="center"/>
          </w:tcPr>
          <w:p w14:paraId="63017FB8"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426" w:type="pct"/>
            <w:vAlign w:val="center"/>
          </w:tcPr>
          <w:p w14:paraId="4B8D93CE"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561" w:type="pct"/>
            <w:vAlign w:val="center"/>
          </w:tcPr>
          <w:p w14:paraId="116C1723"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〇</w:t>
            </w:r>
          </w:p>
        </w:tc>
      </w:tr>
      <w:tr w:rsidR="00B40AC2" w:rsidRPr="00B40AC2" w14:paraId="0B393501" w14:textId="77777777" w:rsidTr="000E48C2">
        <w:trPr>
          <w:trHeight w:val="413"/>
          <w:jc w:val="center"/>
        </w:trPr>
        <w:tc>
          <w:tcPr>
            <w:tcW w:w="594" w:type="pct"/>
            <w:vAlign w:val="center"/>
          </w:tcPr>
          <w:p w14:paraId="3ED3FD2C"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景观</w:t>
            </w:r>
          </w:p>
        </w:tc>
        <w:tc>
          <w:tcPr>
            <w:tcW w:w="597" w:type="pct"/>
            <w:vAlign w:val="center"/>
          </w:tcPr>
          <w:p w14:paraId="65A44AF0"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426" w:type="pct"/>
            <w:vAlign w:val="center"/>
          </w:tcPr>
          <w:p w14:paraId="6ADBBDBD"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514" w:type="pct"/>
            <w:vAlign w:val="center"/>
          </w:tcPr>
          <w:p w14:paraId="0B0AF2BA"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365" w:type="pct"/>
            <w:vAlign w:val="center"/>
          </w:tcPr>
          <w:p w14:paraId="3E0E6ECF"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402" w:type="pct"/>
            <w:vAlign w:val="center"/>
          </w:tcPr>
          <w:p w14:paraId="4ABDDF9A"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ascii="Arial" w:hAnsi="Arial" w:cs="Arial"/>
                <w:snapToGrid/>
                <w:color w:val="000000" w:themeColor="text1"/>
                <w:kern w:val="2"/>
                <w:sz w:val="18"/>
                <w:szCs w:val="18"/>
              </w:rPr>
              <w:t>■</w:t>
            </w:r>
          </w:p>
        </w:tc>
        <w:tc>
          <w:tcPr>
            <w:tcW w:w="687" w:type="pct"/>
            <w:vAlign w:val="center"/>
          </w:tcPr>
          <w:p w14:paraId="71380011"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428" w:type="pct"/>
            <w:vAlign w:val="center"/>
          </w:tcPr>
          <w:p w14:paraId="0C678650"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426" w:type="pct"/>
            <w:vAlign w:val="center"/>
          </w:tcPr>
          <w:p w14:paraId="7A986188"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c>
          <w:tcPr>
            <w:tcW w:w="561" w:type="pct"/>
            <w:vAlign w:val="center"/>
          </w:tcPr>
          <w:p w14:paraId="42E2A0A2" w14:textId="77777777" w:rsidR="00B020D9" w:rsidRPr="00B40AC2" w:rsidRDefault="00B020D9" w:rsidP="00B020D9">
            <w:pPr>
              <w:spacing w:line="276" w:lineRule="auto"/>
              <w:ind w:firstLineChars="0" w:firstLine="0"/>
              <w:jc w:val="center"/>
              <w:rPr>
                <w:rFonts w:hAnsi="Calibri" w:cs="Times New Roman"/>
                <w:snapToGrid/>
                <w:color w:val="000000" w:themeColor="text1"/>
                <w:kern w:val="2"/>
                <w:sz w:val="18"/>
                <w:szCs w:val="18"/>
              </w:rPr>
            </w:pPr>
            <w:r w:rsidRPr="00B40AC2">
              <w:rPr>
                <w:rFonts w:hAnsi="Calibri" w:cs="Times New Roman"/>
                <w:snapToGrid/>
                <w:color w:val="000000" w:themeColor="text1"/>
                <w:kern w:val="2"/>
                <w:sz w:val="18"/>
                <w:szCs w:val="18"/>
              </w:rPr>
              <w:t>□</w:t>
            </w:r>
          </w:p>
        </w:tc>
      </w:tr>
    </w:tbl>
    <w:p w14:paraId="2CB32C26" w14:textId="77777777" w:rsidR="00B020D9" w:rsidRPr="00B40AC2" w:rsidRDefault="00B020D9" w:rsidP="00B020D9">
      <w:pPr>
        <w:adjustRightInd/>
        <w:snapToGrid/>
        <w:ind w:firstLineChars="0" w:firstLine="0"/>
        <w:rPr>
          <w:rFonts w:cs="Times New Roman"/>
          <w:snapToGrid/>
          <w:color w:val="000000" w:themeColor="text1"/>
          <w:kern w:val="2"/>
          <w:sz w:val="22"/>
          <w:szCs w:val="28"/>
        </w:rPr>
      </w:pPr>
      <w:r w:rsidRPr="00B40AC2">
        <w:rPr>
          <w:rFonts w:cs="Times New Roman"/>
          <w:snapToGrid/>
          <w:color w:val="000000" w:themeColor="text1"/>
          <w:kern w:val="2"/>
          <w:sz w:val="22"/>
          <w:szCs w:val="28"/>
        </w:rPr>
        <w:t>注：</w:t>
      </w:r>
      <w:r w:rsidRPr="00B40AC2">
        <w:rPr>
          <w:rFonts w:cs="Times New Roman"/>
          <w:snapToGrid/>
          <w:color w:val="000000" w:themeColor="text1"/>
          <w:kern w:val="2"/>
          <w:sz w:val="22"/>
          <w:szCs w:val="28"/>
        </w:rPr>
        <w:t>■</w:t>
      </w:r>
      <w:r w:rsidRPr="00B40AC2">
        <w:rPr>
          <w:rFonts w:cs="Times New Roman"/>
          <w:snapToGrid/>
          <w:color w:val="000000" w:themeColor="text1"/>
          <w:kern w:val="2"/>
          <w:sz w:val="22"/>
          <w:szCs w:val="28"/>
        </w:rPr>
        <w:t>代表强不利影响，</w:t>
      </w:r>
      <w:r w:rsidRPr="00B40AC2">
        <w:rPr>
          <w:rFonts w:cs="Times New Roman"/>
          <w:snapToGrid/>
          <w:color w:val="000000" w:themeColor="text1"/>
          <w:kern w:val="2"/>
          <w:sz w:val="22"/>
          <w:szCs w:val="28"/>
        </w:rPr>
        <w:t>●</w:t>
      </w:r>
      <w:r w:rsidRPr="00B40AC2">
        <w:rPr>
          <w:rFonts w:cs="Times New Roman"/>
          <w:snapToGrid/>
          <w:color w:val="000000" w:themeColor="text1"/>
          <w:kern w:val="2"/>
          <w:sz w:val="22"/>
          <w:szCs w:val="28"/>
        </w:rPr>
        <w:t>代表弱不利影响，</w:t>
      </w:r>
      <w:r w:rsidRPr="00B40AC2">
        <w:rPr>
          <w:rFonts w:cs="Times New Roman"/>
          <w:snapToGrid/>
          <w:color w:val="000000" w:themeColor="text1"/>
          <w:kern w:val="2"/>
          <w:sz w:val="22"/>
          <w:szCs w:val="28"/>
        </w:rPr>
        <w:t>□</w:t>
      </w:r>
      <w:r w:rsidRPr="00B40AC2">
        <w:rPr>
          <w:rFonts w:cs="Times New Roman"/>
          <w:snapToGrid/>
          <w:color w:val="000000" w:themeColor="text1"/>
          <w:kern w:val="2"/>
          <w:sz w:val="22"/>
          <w:szCs w:val="28"/>
        </w:rPr>
        <w:t>代表强有利影响，〇代表弱有利影响。</w:t>
      </w:r>
    </w:p>
    <w:p w14:paraId="70B17DE6" w14:textId="77777777" w:rsidR="00B020D9" w:rsidRPr="00B40AC2" w:rsidRDefault="00B020D9" w:rsidP="00B020D9">
      <w:pPr>
        <w:pStyle w:val="3"/>
        <w:rPr>
          <w:snapToGrid/>
          <w:color w:val="000000" w:themeColor="text1"/>
        </w:rPr>
      </w:pPr>
      <w:bookmarkStart w:id="315" w:name="_Toc76070887"/>
      <w:r w:rsidRPr="00B40AC2">
        <w:rPr>
          <w:snapToGrid/>
          <w:color w:val="000000" w:themeColor="text1"/>
        </w:rPr>
        <w:t>对土地利用类型的影响</w:t>
      </w:r>
      <w:bookmarkEnd w:id="314"/>
      <w:bookmarkEnd w:id="315"/>
    </w:p>
    <w:p w14:paraId="6437E76C" w14:textId="77777777" w:rsidR="00B020D9" w:rsidRPr="00B40AC2" w:rsidRDefault="00B020D9" w:rsidP="00B020D9">
      <w:pPr>
        <w:adjustRightInd/>
        <w:snapToGrid/>
        <w:ind w:firstLineChars="177" w:firstLine="425"/>
        <w:rPr>
          <w:rFonts w:cs="Times New Roman"/>
          <w:snapToGrid/>
          <w:color w:val="000000" w:themeColor="text1"/>
          <w:szCs w:val="30"/>
        </w:rPr>
      </w:pPr>
      <w:r w:rsidRPr="00B40AC2">
        <w:rPr>
          <w:rFonts w:cs="Times New Roman"/>
          <w:snapToGrid/>
          <w:color w:val="000000" w:themeColor="text1"/>
          <w:szCs w:val="30"/>
        </w:rPr>
        <w:t>本项目总占地面积</w:t>
      </w:r>
      <w:r w:rsidRPr="00B40AC2">
        <w:rPr>
          <w:rFonts w:cs="Times New Roman"/>
          <w:snapToGrid/>
          <w:color w:val="000000" w:themeColor="text1"/>
          <w:szCs w:val="30"/>
        </w:rPr>
        <w:t>0.84hm</w:t>
      </w:r>
      <w:r w:rsidRPr="00B40AC2">
        <w:rPr>
          <w:rFonts w:cs="Times New Roman"/>
          <w:snapToGrid/>
          <w:color w:val="000000" w:themeColor="text1"/>
          <w:szCs w:val="30"/>
          <w:vertAlign w:val="superscript"/>
        </w:rPr>
        <w:t>2</w:t>
      </w:r>
      <w:r w:rsidRPr="00B40AC2">
        <w:rPr>
          <w:rFonts w:cs="Times New Roman"/>
          <w:snapToGrid/>
          <w:color w:val="000000" w:themeColor="text1"/>
          <w:szCs w:val="30"/>
        </w:rPr>
        <w:t>，全部为永久占地，包括坑口工业场地、工业场地、矿山辅助设施、矿区道路、表土堆场。占地类型为林地、草地及其他用地等。各矿段及分区具体占地数量、类型及性质详见下表。</w:t>
      </w:r>
    </w:p>
    <w:p w14:paraId="4FB618A3" w14:textId="2E8715E6" w:rsidR="00B020D9" w:rsidRPr="00B40AC2" w:rsidRDefault="00B020D9" w:rsidP="00B020D9">
      <w:pPr>
        <w:pStyle w:val="a8"/>
        <w:rPr>
          <w:rFonts w:cs="Times New Roman"/>
          <w:snapToGrid/>
          <w:color w:val="000000" w:themeColor="text1"/>
          <w:kern w:val="2"/>
          <w:szCs w:val="22"/>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2</w:t>
      </w:r>
      <w:r w:rsidR="00144200" w:rsidRPr="00B40AC2">
        <w:rPr>
          <w:color w:val="000000" w:themeColor="text1"/>
        </w:rPr>
        <w:fldChar w:fldCharType="end"/>
      </w:r>
      <w:r w:rsidRPr="00B40AC2">
        <w:rPr>
          <w:color w:val="000000" w:themeColor="text1"/>
        </w:rPr>
        <w:t xml:space="preserve">  </w:t>
      </w:r>
      <w:r w:rsidRPr="00B40AC2">
        <w:rPr>
          <w:rFonts w:cs="Times New Roman"/>
          <w:snapToGrid/>
          <w:color w:val="000000" w:themeColor="text1"/>
          <w:kern w:val="2"/>
          <w:szCs w:val="22"/>
        </w:rPr>
        <w:t>工程占地类型情况表</w:t>
      </w:r>
    </w:p>
    <w:tbl>
      <w:tblPr>
        <w:tblW w:w="499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1489"/>
        <w:gridCol w:w="1957"/>
        <w:gridCol w:w="815"/>
        <w:gridCol w:w="693"/>
        <w:gridCol w:w="1566"/>
        <w:gridCol w:w="1514"/>
        <w:gridCol w:w="1062"/>
      </w:tblGrid>
      <w:tr w:rsidR="00B40AC2" w:rsidRPr="00B40AC2" w14:paraId="02E668F1" w14:textId="77777777" w:rsidTr="000E48C2">
        <w:trPr>
          <w:trHeight w:val="227"/>
        </w:trPr>
        <w:tc>
          <w:tcPr>
            <w:tcW w:w="1894" w:type="pct"/>
            <w:gridSpan w:val="2"/>
            <w:vMerge w:val="restart"/>
            <w:tcMar>
              <w:top w:w="15" w:type="dxa"/>
              <w:left w:w="15" w:type="dxa"/>
              <w:right w:w="15" w:type="dxa"/>
            </w:tcMar>
            <w:vAlign w:val="center"/>
          </w:tcPr>
          <w:p w14:paraId="17DC0F77"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项目组成</w:t>
            </w:r>
          </w:p>
        </w:tc>
        <w:tc>
          <w:tcPr>
            <w:tcW w:w="1690" w:type="pct"/>
            <w:gridSpan w:val="3"/>
            <w:tcMar>
              <w:top w:w="15" w:type="dxa"/>
              <w:left w:w="15" w:type="dxa"/>
              <w:right w:w="15" w:type="dxa"/>
            </w:tcMar>
            <w:vAlign w:val="center"/>
          </w:tcPr>
          <w:p w14:paraId="704A116F"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占地类型及面积（</w:t>
            </w:r>
            <w:r w:rsidRPr="00B40AC2">
              <w:rPr>
                <w:rFonts w:cs="Times New Roman"/>
                <w:snapToGrid/>
                <w:color w:val="000000" w:themeColor="text1"/>
                <w:sz w:val="21"/>
                <w:szCs w:val="21"/>
              </w:rPr>
              <w:t>hm</w:t>
            </w:r>
            <w:r w:rsidRPr="00B40AC2">
              <w:rPr>
                <w:rFonts w:cs="Times New Roman"/>
                <w:snapToGrid/>
                <w:color w:val="000000" w:themeColor="text1"/>
                <w:sz w:val="21"/>
                <w:szCs w:val="21"/>
                <w:vertAlign w:val="superscript"/>
              </w:rPr>
              <w:t>2</w:t>
            </w:r>
            <w:r w:rsidRPr="00B40AC2">
              <w:rPr>
                <w:rFonts w:cs="Times New Roman"/>
                <w:snapToGrid/>
                <w:color w:val="000000" w:themeColor="text1"/>
                <w:sz w:val="21"/>
                <w:szCs w:val="21"/>
              </w:rPr>
              <w:t>）</w:t>
            </w:r>
          </w:p>
        </w:tc>
        <w:tc>
          <w:tcPr>
            <w:tcW w:w="832" w:type="pct"/>
            <w:vMerge w:val="restart"/>
            <w:tcMar>
              <w:top w:w="15" w:type="dxa"/>
              <w:left w:w="15" w:type="dxa"/>
              <w:right w:w="15" w:type="dxa"/>
            </w:tcMar>
            <w:vAlign w:val="center"/>
          </w:tcPr>
          <w:p w14:paraId="648BBAEB"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小计（</w:t>
            </w:r>
            <w:r w:rsidRPr="00B40AC2">
              <w:rPr>
                <w:rFonts w:cs="Times New Roman"/>
                <w:snapToGrid/>
                <w:color w:val="000000" w:themeColor="text1"/>
                <w:sz w:val="21"/>
                <w:szCs w:val="21"/>
              </w:rPr>
              <w:t>hm</w:t>
            </w:r>
            <w:r w:rsidRPr="00B40AC2">
              <w:rPr>
                <w:rFonts w:cs="Times New Roman"/>
                <w:snapToGrid/>
                <w:color w:val="000000" w:themeColor="text1"/>
                <w:sz w:val="21"/>
                <w:szCs w:val="21"/>
                <w:vertAlign w:val="superscript"/>
              </w:rPr>
              <w:t>2</w:t>
            </w:r>
            <w:r w:rsidRPr="00B40AC2">
              <w:rPr>
                <w:rFonts w:cs="Times New Roman"/>
                <w:snapToGrid/>
                <w:color w:val="000000" w:themeColor="text1"/>
                <w:sz w:val="21"/>
                <w:szCs w:val="21"/>
              </w:rPr>
              <w:t>）</w:t>
            </w:r>
          </w:p>
        </w:tc>
        <w:tc>
          <w:tcPr>
            <w:tcW w:w="584" w:type="pct"/>
            <w:vMerge w:val="restart"/>
            <w:noWrap/>
            <w:tcMar>
              <w:top w:w="15" w:type="dxa"/>
              <w:left w:w="15" w:type="dxa"/>
              <w:right w:w="15" w:type="dxa"/>
            </w:tcMar>
            <w:vAlign w:val="center"/>
          </w:tcPr>
          <w:p w14:paraId="5F8EC347"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占地性质</w:t>
            </w:r>
          </w:p>
        </w:tc>
      </w:tr>
      <w:tr w:rsidR="00B40AC2" w:rsidRPr="00B40AC2" w14:paraId="566D7123" w14:textId="77777777" w:rsidTr="000E48C2">
        <w:trPr>
          <w:trHeight w:val="227"/>
        </w:trPr>
        <w:tc>
          <w:tcPr>
            <w:tcW w:w="1894" w:type="pct"/>
            <w:gridSpan w:val="2"/>
            <w:vMerge/>
            <w:tcMar>
              <w:top w:w="15" w:type="dxa"/>
              <w:left w:w="15" w:type="dxa"/>
              <w:right w:w="15" w:type="dxa"/>
            </w:tcMar>
            <w:vAlign w:val="center"/>
          </w:tcPr>
          <w:p w14:paraId="5C54997A"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448" w:type="pct"/>
            <w:tcMar>
              <w:top w:w="15" w:type="dxa"/>
              <w:left w:w="15" w:type="dxa"/>
              <w:right w:w="15" w:type="dxa"/>
            </w:tcMar>
            <w:vAlign w:val="center"/>
          </w:tcPr>
          <w:p w14:paraId="3490B271"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林地</w:t>
            </w:r>
          </w:p>
        </w:tc>
        <w:tc>
          <w:tcPr>
            <w:tcW w:w="381" w:type="pct"/>
            <w:tcMar>
              <w:top w:w="15" w:type="dxa"/>
              <w:left w:w="15" w:type="dxa"/>
              <w:right w:w="15" w:type="dxa"/>
            </w:tcMar>
            <w:vAlign w:val="center"/>
          </w:tcPr>
          <w:p w14:paraId="2E1A70B8"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草地</w:t>
            </w:r>
          </w:p>
        </w:tc>
        <w:tc>
          <w:tcPr>
            <w:tcW w:w="861" w:type="pct"/>
            <w:tcMar>
              <w:top w:w="15" w:type="dxa"/>
              <w:left w:w="15" w:type="dxa"/>
              <w:right w:w="15" w:type="dxa"/>
            </w:tcMar>
            <w:vAlign w:val="center"/>
          </w:tcPr>
          <w:p w14:paraId="47630A40"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其他用地</w:t>
            </w:r>
          </w:p>
        </w:tc>
        <w:tc>
          <w:tcPr>
            <w:tcW w:w="832" w:type="pct"/>
            <w:vMerge/>
            <w:tcMar>
              <w:top w:w="15" w:type="dxa"/>
              <w:left w:w="15" w:type="dxa"/>
              <w:right w:w="15" w:type="dxa"/>
            </w:tcMar>
            <w:vAlign w:val="center"/>
          </w:tcPr>
          <w:p w14:paraId="3D8D1710"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584" w:type="pct"/>
            <w:vMerge/>
            <w:noWrap/>
            <w:tcMar>
              <w:top w:w="15" w:type="dxa"/>
              <w:left w:w="15" w:type="dxa"/>
              <w:right w:w="15" w:type="dxa"/>
            </w:tcMar>
            <w:vAlign w:val="center"/>
          </w:tcPr>
          <w:p w14:paraId="68BA842C"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r>
      <w:tr w:rsidR="00B40AC2" w:rsidRPr="00B40AC2" w14:paraId="68E86198" w14:textId="77777777" w:rsidTr="000E48C2">
        <w:trPr>
          <w:trHeight w:val="227"/>
        </w:trPr>
        <w:tc>
          <w:tcPr>
            <w:tcW w:w="818" w:type="pct"/>
            <w:vMerge w:val="restart"/>
            <w:tcMar>
              <w:top w:w="15" w:type="dxa"/>
              <w:left w:w="15" w:type="dxa"/>
              <w:right w:w="15" w:type="dxa"/>
            </w:tcMar>
            <w:vAlign w:val="center"/>
          </w:tcPr>
          <w:p w14:paraId="3F9A2DCC"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四川省南江县大火地金矿项目</w:t>
            </w:r>
          </w:p>
        </w:tc>
        <w:tc>
          <w:tcPr>
            <w:tcW w:w="1076" w:type="pct"/>
            <w:tcMar>
              <w:top w:w="15" w:type="dxa"/>
              <w:left w:w="15" w:type="dxa"/>
              <w:right w:w="15" w:type="dxa"/>
            </w:tcMar>
            <w:vAlign w:val="center"/>
          </w:tcPr>
          <w:p w14:paraId="18DBBC09"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坑口工业场地</w:t>
            </w:r>
          </w:p>
        </w:tc>
        <w:tc>
          <w:tcPr>
            <w:tcW w:w="448" w:type="pct"/>
            <w:tcMar>
              <w:top w:w="15" w:type="dxa"/>
              <w:left w:w="15" w:type="dxa"/>
              <w:right w:w="15" w:type="dxa"/>
            </w:tcMar>
            <w:vAlign w:val="center"/>
          </w:tcPr>
          <w:p w14:paraId="40C95F57"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0.09 </w:t>
            </w:r>
          </w:p>
        </w:tc>
        <w:tc>
          <w:tcPr>
            <w:tcW w:w="381" w:type="pct"/>
            <w:tcMar>
              <w:top w:w="15" w:type="dxa"/>
              <w:left w:w="15" w:type="dxa"/>
              <w:right w:w="15" w:type="dxa"/>
            </w:tcMar>
            <w:vAlign w:val="center"/>
          </w:tcPr>
          <w:p w14:paraId="085B5DAE"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861" w:type="pct"/>
            <w:tcMar>
              <w:top w:w="15" w:type="dxa"/>
              <w:left w:w="15" w:type="dxa"/>
              <w:right w:w="15" w:type="dxa"/>
            </w:tcMar>
            <w:vAlign w:val="center"/>
          </w:tcPr>
          <w:p w14:paraId="3425A438"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0.15 </w:t>
            </w:r>
          </w:p>
        </w:tc>
        <w:tc>
          <w:tcPr>
            <w:tcW w:w="832" w:type="pct"/>
            <w:tcMar>
              <w:top w:w="15" w:type="dxa"/>
              <w:left w:w="15" w:type="dxa"/>
              <w:right w:w="15" w:type="dxa"/>
            </w:tcMar>
            <w:vAlign w:val="center"/>
          </w:tcPr>
          <w:p w14:paraId="2319C12D"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0.24 </w:t>
            </w:r>
          </w:p>
        </w:tc>
        <w:tc>
          <w:tcPr>
            <w:tcW w:w="584" w:type="pct"/>
            <w:tcMar>
              <w:top w:w="15" w:type="dxa"/>
              <w:left w:w="15" w:type="dxa"/>
              <w:right w:w="15" w:type="dxa"/>
            </w:tcMar>
            <w:vAlign w:val="center"/>
          </w:tcPr>
          <w:p w14:paraId="2E14A41B"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永久占地</w:t>
            </w:r>
          </w:p>
        </w:tc>
      </w:tr>
      <w:tr w:rsidR="00B40AC2" w:rsidRPr="00B40AC2" w14:paraId="6DB5D133" w14:textId="77777777" w:rsidTr="000E48C2">
        <w:trPr>
          <w:trHeight w:val="227"/>
        </w:trPr>
        <w:tc>
          <w:tcPr>
            <w:tcW w:w="818" w:type="pct"/>
            <w:vMerge/>
            <w:tcMar>
              <w:top w:w="15" w:type="dxa"/>
              <w:left w:w="15" w:type="dxa"/>
              <w:right w:w="15" w:type="dxa"/>
            </w:tcMar>
            <w:vAlign w:val="center"/>
          </w:tcPr>
          <w:p w14:paraId="35F4F07E"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1076" w:type="pct"/>
            <w:tcMar>
              <w:top w:w="15" w:type="dxa"/>
              <w:left w:w="15" w:type="dxa"/>
              <w:right w:w="15" w:type="dxa"/>
            </w:tcMar>
            <w:vAlign w:val="center"/>
          </w:tcPr>
          <w:p w14:paraId="10BAD74F"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工业场地</w:t>
            </w:r>
          </w:p>
        </w:tc>
        <w:tc>
          <w:tcPr>
            <w:tcW w:w="448" w:type="pct"/>
            <w:tcMar>
              <w:top w:w="15" w:type="dxa"/>
              <w:left w:w="15" w:type="dxa"/>
              <w:right w:w="15" w:type="dxa"/>
            </w:tcMar>
            <w:vAlign w:val="center"/>
          </w:tcPr>
          <w:p w14:paraId="6AE2BAC1"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0.02 </w:t>
            </w:r>
          </w:p>
        </w:tc>
        <w:tc>
          <w:tcPr>
            <w:tcW w:w="381" w:type="pct"/>
            <w:tcMar>
              <w:top w:w="15" w:type="dxa"/>
              <w:left w:w="15" w:type="dxa"/>
              <w:right w:w="15" w:type="dxa"/>
            </w:tcMar>
            <w:vAlign w:val="center"/>
          </w:tcPr>
          <w:p w14:paraId="17235BC7"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861" w:type="pct"/>
            <w:tcMar>
              <w:top w:w="15" w:type="dxa"/>
              <w:left w:w="15" w:type="dxa"/>
              <w:right w:w="15" w:type="dxa"/>
            </w:tcMar>
            <w:vAlign w:val="center"/>
          </w:tcPr>
          <w:p w14:paraId="428496DE"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832" w:type="pct"/>
            <w:tcMar>
              <w:top w:w="15" w:type="dxa"/>
              <w:left w:w="15" w:type="dxa"/>
              <w:right w:w="15" w:type="dxa"/>
            </w:tcMar>
            <w:vAlign w:val="center"/>
          </w:tcPr>
          <w:p w14:paraId="739C979D"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0.02 </w:t>
            </w:r>
          </w:p>
        </w:tc>
        <w:tc>
          <w:tcPr>
            <w:tcW w:w="584" w:type="pct"/>
            <w:tcMar>
              <w:top w:w="15" w:type="dxa"/>
              <w:left w:w="15" w:type="dxa"/>
              <w:right w:w="15" w:type="dxa"/>
            </w:tcMar>
            <w:vAlign w:val="center"/>
          </w:tcPr>
          <w:p w14:paraId="5971617D"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永久占地</w:t>
            </w:r>
          </w:p>
        </w:tc>
      </w:tr>
      <w:tr w:rsidR="00B40AC2" w:rsidRPr="00B40AC2" w14:paraId="225BB06A" w14:textId="77777777" w:rsidTr="000E48C2">
        <w:trPr>
          <w:trHeight w:val="227"/>
        </w:trPr>
        <w:tc>
          <w:tcPr>
            <w:tcW w:w="818" w:type="pct"/>
            <w:vMerge/>
            <w:tcMar>
              <w:top w:w="15" w:type="dxa"/>
              <w:left w:w="15" w:type="dxa"/>
              <w:right w:w="15" w:type="dxa"/>
            </w:tcMar>
            <w:vAlign w:val="center"/>
          </w:tcPr>
          <w:p w14:paraId="732774BB"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1076" w:type="pct"/>
            <w:tcMar>
              <w:top w:w="15" w:type="dxa"/>
              <w:left w:w="15" w:type="dxa"/>
              <w:right w:w="15" w:type="dxa"/>
            </w:tcMar>
            <w:vAlign w:val="center"/>
          </w:tcPr>
          <w:p w14:paraId="4BB616A7"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矿山辅助设施</w:t>
            </w:r>
          </w:p>
        </w:tc>
        <w:tc>
          <w:tcPr>
            <w:tcW w:w="448" w:type="pct"/>
            <w:tcMar>
              <w:top w:w="15" w:type="dxa"/>
              <w:left w:w="15" w:type="dxa"/>
              <w:right w:w="15" w:type="dxa"/>
            </w:tcMar>
            <w:vAlign w:val="center"/>
          </w:tcPr>
          <w:p w14:paraId="238FF417"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0.01 </w:t>
            </w:r>
          </w:p>
        </w:tc>
        <w:tc>
          <w:tcPr>
            <w:tcW w:w="381" w:type="pct"/>
            <w:tcMar>
              <w:top w:w="15" w:type="dxa"/>
              <w:left w:w="15" w:type="dxa"/>
              <w:right w:w="15" w:type="dxa"/>
            </w:tcMar>
            <w:vAlign w:val="center"/>
          </w:tcPr>
          <w:p w14:paraId="6493CDA7"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861" w:type="pct"/>
            <w:tcMar>
              <w:top w:w="15" w:type="dxa"/>
              <w:left w:w="15" w:type="dxa"/>
              <w:right w:w="15" w:type="dxa"/>
            </w:tcMar>
            <w:vAlign w:val="center"/>
          </w:tcPr>
          <w:p w14:paraId="15455B75"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832" w:type="pct"/>
            <w:tcMar>
              <w:top w:w="15" w:type="dxa"/>
              <w:left w:w="15" w:type="dxa"/>
              <w:right w:w="15" w:type="dxa"/>
            </w:tcMar>
            <w:vAlign w:val="center"/>
          </w:tcPr>
          <w:p w14:paraId="20D25E8A"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0.01 </w:t>
            </w:r>
          </w:p>
        </w:tc>
        <w:tc>
          <w:tcPr>
            <w:tcW w:w="584" w:type="pct"/>
            <w:tcMar>
              <w:top w:w="15" w:type="dxa"/>
              <w:left w:w="15" w:type="dxa"/>
              <w:right w:w="15" w:type="dxa"/>
            </w:tcMar>
            <w:vAlign w:val="center"/>
          </w:tcPr>
          <w:p w14:paraId="41818F1A"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永久占地</w:t>
            </w:r>
          </w:p>
        </w:tc>
      </w:tr>
      <w:tr w:rsidR="00B40AC2" w:rsidRPr="00B40AC2" w14:paraId="59720B63" w14:textId="77777777" w:rsidTr="000E48C2">
        <w:trPr>
          <w:trHeight w:val="227"/>
        </w:trPr>
        <w:tc>
          <w:tcPr>
            <w:tcW w:w="818" w:type="pct"/>
            <w:vMerge/>
            <w:tcMar>
              <w:top w:w="15" w:type="dxa"/>
              <w:left w:w="15" w:type="dxa"/>
              <w:right w:w="15" w:type="dxa"/>
            </w:tcMar>
            <w:vAlign w:val="center"/>
          </w:tcPr>
          <w:p w14:paraId="328B8F6D"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1076" w:type="pct"/>
            <w:tcMar>
              <w:top w:w="15" w:type="dxa"/>
              <w:left w:w="15" w:type="dxa"/>
              <w:right w:w="15" w:type="dxa"/>
            </w:tcMar>
            <w:vAlign w:val="center"/>
          </w:tcPr>
          <w:p w14:paraId="2F0A15ED"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矿区道路</w:t>
            </w:r>
          </w:p>
        </w:tc>
        <w:tc>
          <w:tcPr>
            <w:tcW w:w="448" w:type="pct"/>
            <w:tcMar>
              <w:top w:w="15" w:type="dxa"/>
              <w:left w:w="15" w:type="dxa"/>
              <w:right w:w="15" w:type="dxa"/>
            </w:tcMar>
            <w:vAlign w:val="center"/>
          </w:tcPr>
          <w:p w14:paraId="30F7E9F5"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0.47 </w:t>
            </w:r>
          </w:p>
        </w:tc>
        <w:tc>
          <w:tcPr>
            <w:tcW w:w="381" w:type="pct"/>
            <w:tcMar>
              <w:top w:w="15" w:type="dxa"/>
              <w:left w:w="15" w:type="dxa"/>
              <w:right w:w="15" w:type="dxa"/>
            </w:tcMar>
            <w:vAlign w:val="center"/>
          </w:tcPr>
          <w:p w14:paraId="31D73312"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0.05 </w:t>
            </w:r>
          </w:p>
        </w:tc>
        <w:tc>
          <w:tcPr>
            <w:tcW w:w="861" w:type="pct"/>
            <w:tcMar>
              <w:top w:w="15" w:type="dxa"/>
              <w:left w:w="15" w:type="dxa"/>
              <w:right w:w="15" w:type="dxa"/>
            </w:tcMar>
            <w:vAlign w:val="center"/>
          </w:tcPr>
          <w:p w14:paraId="27CF15ED"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0.03 </w:t>
            </w:r>
          </w:p>
        </w:tc>
        <w:tc>
          <w:tcPr>
            <w:tcW w:w="832" w:type="pct"/>
            <w:tcMar>
              <w:top w:w="15" w:type="dxa"/>
              <w:left w:w="15" w:type="dxa"/>
              <w:right w:w="15" w:type="dxa"/>
            </w:tcMar>
            <w:vAlign w:val="center"/>
          </w:tcPr>
          <w:p w14:paraId="4E88FD83"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0.55 </w:t>
            </w:r>
          </w:p>
        </w:tc>
        <w:tc>
          <w:tcPr>
            <w:tcW w:w="584" w:type="pct"/>
            <w:tcMar>
              <w:top w:w="15" w:type="dxa"/>
              <w:left w:w="15" w:type="dxa"/>
              <w:right w:w="15" w:type="dxa"/>
            </w:tcMar>
            <w:vAlign w:val="center"/>
          </w:tcPr>
          <w:p w14:paraId="78727150"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永久占地</w:t>
            </w:r>
          </w:p>
        </w:tc>
      </w:tr>
      <w:tr w:rsidR="00B40AC2" w:rsidRPr="00B40AC2" w14:paraId="38A729BF" w14:textId="77777777" w:rsidTr="000E48C2">
        <w:trPr>
          <w:trHeight w:val="227"/>
        </w:trPr>
        <w:tc>
          <w:tcPr>
            <w:tcW w:w="818" w:type="pct"/>
            <w:vMerge/>
            <w:tcMar>
              <w:top w:w="15" w:type="dxa"/>
              <w:left w:w="15" w:type="dxa"/>
              <w:right w:w="15" w:type="dxa"/>
            </w:tcMar>
            <w:vAlign w:val="center"/>
          </w:tcPr>
          <w:p w14:paraId="072BC297"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1076" w:type="pct"/>
            <w:tcMar>
              <w:top w:w="15" w:type="dxa"/>
              <w:left w:w="15" w:type="dxa"/>
              <w:right w:w="15" w:type="dxa"/>
            </w:tcMar>
            <w:vAlign w:val="center"/>
          </w:tcPr>
          <w:p w14:paraId="34D4C45E"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表土堆场</w:t>
            </w:r>
          </w:p>
        </w:tc>
        <w:tc>
          <w:tcPr>
            <w:tcW w:w="448" w:type="pct"/>
            <w:tcMar>
              <w:top w:w="15" w:type="dxa"/>
              <w:left w:w="15" w:type="dxa"/>
              <w:right w:w="15" w:type="dxa"/>
            </w:tcMar>
            <w:vAlign w:val="center"/>
          </w:tcPr>
          <w:p w14:paraId="617E15C0"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0.02 </w:t>
            </w:r>
          </w:p>
        </w:tc>
        <w:tc>
          <w:tcPr>
            <w:tcW w:w="381" w:type="pct"/>
            <w:tcMar>
              <w:top w:w="15" w:type="dxa"/>
              <w:left w:w="15" w:type="dxa"/>
              <w:right w:w="15" w:type="dxa"/>
            </w:tcMar>
            <w:vAlign w:val="center"/>
          </w:tcPr>
          <w:p w14:paraId="3D154B28"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861" w:type="pct"/>
            <w:tcMar>
              <w:top w:w="15" w:type="dxa"/>
              <w:left w:w="15" w:type="dxa"/>
              <w:right w:w="15" w:type="dxa"/>
            </w:tcMar>
            <w:vAlign w:val="center"/>
          </w:tcPr>
          <w:p w14:paraId="74F1004A"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832" w:type="pct"/>
            <w:tcMar>
              <w:top w:w="15" w:type="dxa"/>
              <w:left w:w="15" w:type="dxa"/>
              <w:right w:w="15" w:type="dxa"/>
            </w:tcMar>
            <w:vAlign w:val="center"/>
          </w:tcPr>
          <w:p w14:paraId="5CA51104"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0.02 </w:t>
            </w:r>
          </w:p>
        </w:tc>
        <w:tc>
          <w:tcPr>
            <w:tcW w:w="584" w:type="pct"/>
            <w:tcMar>
              <w:top w:w="15" w:type="dxa"/>
              <w:left w:w="15" w:type="dxa"/>
              <w:right w:w="15" w:type="dxa"/>
            </w:tcMar>
            <w:vAlign w:val="center"/>
          </w:tcPr>
          <w:p w14:paraId="438AA34A"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永久占地</w:t>
            </w:r>
          </w:p>
        </w:tc>
      </w:tr>
      <w:tr w:rsidR="00B40AC2" w:rsidRPr="00B40AC2" w14:paraId="62F3FB7B" w14:textId="77777777" w:rsidTr="000E48C2">
        <w:trPr>
          <w:trHeight w:val="227"/>
        </w:trPr>
        <w:tc>
          <w:tcPr>
            <w:tcW w:w="818" w:type="pct"/>
            <w:vMerge/>
            <w:tcMar>
              <w:top w:w="15" w:type="dxa"/>
              <w:left w:w="15" w:type="dxa"/>
              <w:right w:w="15" w:type="dxa"/>
            </w:tcMar>
            <w:vAlign w:val="center"/>
          </w:tcPr>
          <w:p w14:paraId="7FF95262"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1076" w:type="pct"/>
            <w:tcMar>
              <w:top w:w="15" w:type="dxa"/>
              <w:left w:w="15" w:type="dxa"/>
              <w:right w:w="15" w:type="dxa"/>
            </w:tcMar>
            <w:vAlign w:val="center"/>
          </w:tcPr>
          <w:p w14:paraId="1ADA7D2E"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采空塌陷区</w:t>
            </w:r>
          </w:p>
        </w:tc>
        <w:tc>
          <w:tcPr>
            <w:tcW w:w="448" w:type="pct"/>
            <w:tcMar>
              <w:top w:w="15" w:type="dxa"/>
              <w:left w:w="15" w:type="dxa"/>
              <w:right w:w="15" w:type="dxa"/>
            </w:tcMar>
            <w:vAlign w:val="center"/>
          </w:tcPr>
          <w:p w14:paraId="4B00FFB0"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381" w:type="pct"/>
            <w:tcMar>
              <w:top w:w="15" w:type="dxa"/>
              <w:left w:w="15" w:type="dxa"/>
              <w:right w:w="15" w:type="dxa"/>
            </w:tcMar>
            <w:vAlign w:val="center"/>
          </w:tcPr>
          <w:p w14:paraId="005DE2B3"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861" w:type="pct"/>
            <w:tcMar>
              <w:top w:w="15" w:type="dxa"/>
              <w:left w:w="15" w:type="dxa"/>
              <w:right w:w="15" w:type="dxa"/>
            </w:tcMar>
            <w:vAlign w:val="center"/>
          </w:tcPr>
          <w:p w14:paraId="2CCEA5C0"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832" w:type="pct"/>
            <w:tcMar>
              <w:top w:w="15" w:type="dxa"/>
              <w:left w:w="15" w:type="dxa"/>
              <w:right w:w="15" w:type="dxa"/>
            </w:tcMar>
            <w:vAlign w:val="center"/>
          </w:tcPr>
          <w:p w14:paraId="0EB97D7D"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t>
            </w:r>
            <w:r w:rsidRPr="00B40AC2">
              <w:rPr>
                <w:rFonts w:cs="Times New Roman"/>
                <w:snapToGrid/>
                <w:color w:val="000000" w:themeColor="text1"/>
                <w:sz w:val="21"/>
                <w:szCs w:val="21"/>
              </w:rPr>
              <w:t>0.28</w:t>
            </w:r>
            <w:r w:rsidRPr="00B40AC2">
              <w:rPr>
                <w:rFonts w:cs="Times New Roman"/>
                <w:snapToGrid/>
                <w:color w:val="000000" w:themeColor="text1"/>
                <w:sz w:val="21"/>
                <w:szCs w:val="21"/>
              </w:rPr>
              <w:t>）</w:t>
            </w:r>
          </w:p>
        </w:tc>
        <w:tc>
          <w:tcPr>
            <w:tcW w:w="584" w:type="pct"/>
            <w:tcMar>
              <w:top w:w="15" w:type="dxa"/>
              <w:left w:w="15" w:type="dxa"/>
              <w:right w:w="15" w:type="dxa"/>
            </w:tcMar>
            <w:vAlign w:val="center"/>
          </w:tcPr>
          <w:p w14:paraId="7D0FD1E3"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r>
      <w:tr w:rsidR="00B40AC2" w:rsidRPr="00B40AC2" w14:paraId="4479FA54" w14:textId="77777777" w:rsidTr="000E48C2">
        <w:trPr>
          <w:trHeight w:val="227"/>
        </w:trPr>
        <w:tc>
          <w:tcPr>
            <w:tcW w:w="818" w:type="pct"/>
            <w:vMerge/>
            <w:tcMar>
              <w:top w:w="15" w:type="dxa"/>
              <w:left w:w="15" w:type="dxa"/>
              <w:right w:w="15" w:type="dxa"/>
            </w:tcMar>
            <w:vAlign w:val="center"/>
          </w:tcPr>
          <w:p w14:paraId="45038E00"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c>
          <w:tcPr>
            <w:tcW w:w="1076" w:type="pct"/>
            <w:noWrap/>
            <w:tcMar>
              <w:top w:w="15" w:type="dxa"/>
              <w:left w:w="15" w:type="dxa"/>
              <w:right w:w="15" w:type="dxa"/>
            </w:tcMar>
            <w:vAlign w:val="center"/>
          </w:tcPr>
          <w:p w14:paraId="346B7A8E"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合计</w:t>
            </w:r>
          </w:p>
        </w:tc>
        <w:tc>
          <w:tcPr>
            <w:tcW w:w="448" w:type="pct"/>
            <w:tcMar>
              <w:top w:w="15" w:type="dxa"/>
              <w:left w:w="15" w:type="dxa"/>
              <w:right w:w="15" w:type="dxa"/>
            </w:tcMar>
            <w:vAlign w:val="center"/>
          </w:tcPr>
          <w:p w14:paraId="1A496A49"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0.61 </w:t>
            </w:r>
          </w:p>
        </w:tc>
        <w:tc>
          <w:tcPr>
            <w:tcW w:w="381" w:type="pct"/>
            <w:tcMar>
              <w:top w:w="15" w:type="dxa"/>
              <w:left w:w="15" w:type="dxa"/>
              <w:right w:w="15" w:type="dxa"/>
            </w:tcMar>
            <w:vAlign w:val="center"/>
          </w:tcPr>
          <w:p w14:paraId="0D7F3E0D"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0.05 </w:t>
            </w:r>
          </w:p>
        </w:tc>
        <w:tc>
          <w:tcPr>
            <w:tcW w:w="861" w:type="pct"/>
            <w:tcMar>
              <w:top w:w="15" w:type="dxa"/>
              <w:left w:w="15" w:type="dxa"/>
              <w:right w:w="15" w:type="dxa"/>
            </w:tcMar>
            <w:vAlign w:val="center"/>
          </w:tcPr>
          <w:p w14:paraId="657C2FCB"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0.18 </w:t>
            </w:r>
          </w:p>
        </w:tc>
        <w:tc>
          <w:tcPr>
            <w:tcW w:w="832" w:type="pct"/>
            <w:tcMar>
              <w:top w:w="15" w:type="dxa"/>
              <w:left w:w="15" w:type="dxa"/>
              <w:right w:w="15" w:type="dxa"/>
            </w:tcMar>
            <w:vAlign w:val="center"/>
          </w:tcPr>
          <w:p w14:paraId="68426BFD"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0.84 </w:t>
            </w:r>
          </w:p>
        </w:tc>
        <w:tc>
          <w:tcPr>
            <w:tcW w:w="584" w:type="pct"/>
            <w:noWrap/>
            <w:tcMar>
              <w:top w:w="15" w:type="dxa"/>
              <w:left w:w="15" w:type="dxa"/>
              <w:right w:w="15" w:type="dxa"/>
            </w:tcMar>
            <w:vAlign w:val="center"/>
          </w:tcPr>
          <w:p w14:paraId="5735C2AB" w14:textId="77777777" w:rsidR="00B020D9" w:rsidRPr="00B40AC2" w:rsidRDefault="00B020D9" w:rsidP="00B020D9">
            <w:pPr>
              <w:widowControl/>
              <w:adjustRightInd/>
              <w:snapToGrid/>
              <w:spacing w:line="276" w:lineRule="auto"/>
              <w:ind w:firstLineChars="0" w:firstLine="0"/>
              <w:jc w:val="center"/>
              <w:rPr>
                <w:rFonts w:cs="Times New Roman"/>
                <w:snapToGrid/>
                <w:color w:val="000000" w:themeColor="text1"/>
                <w:sz w:val="21"/>
                <w:szCs w:val="21"/>
              </w:rPr>
            </w:pPr>
          </w:p>
        </w:tc>
      </w:tr>
    </w:tbl>
    <w:p w14:paraId="16854B0D" w14:textId="77777777" w:rsidR="00B020D9" w:rsidRPr="00B40AC2" w:rsidRDefault="00B020D9" w:rsidP="00B020D9">
      <w:pPr>
        <w:adjustRightInd/>
        <w:snapToGrid/>
        <w:spacing w:beforeLines="50" w:before="120"/>
        <w:ind w:firstLineChars="177" w:firstLine="425"/>
        <w:rPr>
          <w:rFonts w:cs="Times New Roman"/>
          <w:snapToGrid/>
          <w:color w:val="000000" w:themeColor="text1"/>
          <w:szCs w:val="30"/>
        </w:rPr>
      </w:pPr>
      <w:r w:rsidRPr="00B40AC2">
        <w:rPr>
          <w:rFonts w:cs="Times New Roman"/>
          <w:bCs/>
          <w:snapToGrid/>
          <w:color w:val="000000" w:themeColor="text1"/>
          <w:szCs w:val="30"/>
        </w:rPr>
        <w:t>工程总占地面积</w:t>
      </w:r>
      <w:r w:rsidRPr="00B40AC2">
        <w:rPr>
          <w:rFonts w:cs="Times New Roman"/>
          <w:bCs/>
          <w:snapToGrid/>
          <w:color w:val="000000" w:themeColor="text1"/>
          <w:szCs w:val="30"/>
        </w:rPr>
        <w:t>0.84 hm</w:t>
      </w:r>
      <w:r w:rsidRPr="00B40AC2">
        <w:rPr>
          <w:rFonts w:cs="Times New Roman"/>
          <w:bCs/>
          <w:snapToGrid/>
          <w:color w:val="000000" w:themeColor="text1"/>
          <w:szCs w:val="30"/>
          <w:vertAlign w:val="superscript"/>
        </w:rPr>
        <w:t>2</w:t>
      </w:r>
      <w:r w:rsidRPr="00B40AC2">
        <w:rPr>
          <w:rFonts w:cs="Times New Roman"/>
          <w:bCs/>
          <w:snapToGrid/>
          <w:color w:val="000000" w:themeColor="text1"/>
          <w:szCs w:val="30"/>
        </w:rPr>
        <w:t>，全部为永久占地。</w:t>
      </w:r>
      <w:r w:rsidRPr="00B40AC2">
        <w:rPr>
          <w:rFonts w:cs="Times New Roman"/>
          <w:snapToGrid/>
          <w:color w:val="000000" w:themeColor="text1"/>
          <w:szCs w:val="30"/>
        </w:rPr>
        <w:t>项目现状占地类型为林地、草地及其他用地，未占用耕地。</w:t>
      </w:r>
      <w:r w:rsidRPr="00B40AC2">
        <w:rPr>
          <w:rFonts w:cs="Times New Roman" w:hint="eastAsia"/>
          <w:snapToGrid/>
          <w:color w:val="000000" w:themeColor="text1"/>
          <w:szCs w:val="30"/>
        </w:rPr>
        <w:t>本项目永久占地共</w:t>
      </w:r>
      <w:r w:rsidRPr="00B40AC2">
        <w:rPr>
          <w:rFonts w:cs="Times New Roman" w:hint="eastAsia"/>
          <w:snapToGrid/>
          <w:color w:val="000000" w:themeColor="text1"/>
          <w:szCs w:val="30"/>
        </w:rPr>
        <w:t>0.84hm</w:t>
      </w:r>
      <w:r w:rsidRPr="00B40AC2">
        <w:rPr>
          <w:rFonts w:cs="Times New Roman" w:hint="eastAsia"/>
          <w:snapToGrid/>
          <w:color w:val="000000" w:themeColor="text1"/>
          <w:szCs w:val="30"/>
          <w:vertAlign w:val="superscript"/>
        </w:rPr>
        <w:t>2</w:t>
      </w:r>
      <w:r w:rsidRPr="00B40AC2">
        <w:rPr>
          <w:rFonts w:cs="Times New Roman" w:hint="eastAsia"/>
          <w:snapToGrid/>
          <w:color w:val="000000" w:themeColor="text1"/>
          <w:szCs w:val="30"/>
        </w:rPr>
        <w:t>，包括坑口工业场地</w:t>
      </w:r>
      <w:r w:rsidRPr="00B40AC2">
        <w:rPr>
          <w:rFonts w:cs="Times New Roman" w:hint="eastAsia"/>
          <w:snapToGrid/>
          <w:color w:val="000000" w:themeColor="text1"/>
          <w:szCs w:val="30"/>
        </w:rPr>
        <w:t>0.24hm</w:t>
      </w:r>
      <w:r w:rsidRPr="00B40AC2">
        <w:rPr>
          <w:rFonts w:cs="Times New Roman" w:hint="eastAsia"/>
          <w:snapToGrid/>
          <w:color w:val="000000" w:themeColor="text1"/>
          <w:szCs w:val="30"/>
          <w:vertAlign w:val="superscript"/>
        </w:rPr>
        <w:t>2</w:t>
      </w:r>
      <w:r w:rsidRPr="00B40AC2">
        <w:rPr>
          <w:rFonts w:cs="Times New Roman" w:hint="eastAsia"/>
          <w:snapToGrid/>
          <w:color w:val="000000" w:themeColor="text1"/>
          <w:szCs w:val="30"/>
        </w:rPr>
        <w:t>，工业场地</w:t>
      </w:r>
      <w:r w:rsidRPr="00B40AC2">
        <w:rPr>
          <w:rFonts w:cs="Times New Roman" w:hint="eastAsia"/>
          <w:snapToGrid/>
          <w:color w:val="000000" w:themeColor="text1"/>
          <w:szCs w:val="30"/>
        </w:rPr>
        <w:t>0.02hm</w:t>
      </w:r>
      <w:r w:rsidRPr="00B40AC2">
        <w:rPr>
          <w:rFonts w:cs="Times New Roman" w:hint="eastAsia"/>
          <w:snapToGrid/>
          <w:color w:val="000000" w:themeColor="text1"/>
          <w:szCs w:val="30"/>
          <w:vertAlign w:val="superscript"/>
        </w:rPr>
        <w:t>2</w:t>
      </w:r>
      <w:r w:rsidRPr="00B40AC2">
        <w:rPr>
          <w:rFonts w:cs="Times New Roman" w:hint="eastAsia"/>
          <w:snapToGrid/>
          <w:color w:val="000000" w:themeColor="text1"/>
          <w:szCs w:val="30"/>
        </w:rPr>
        <w:t>，矿山辅助设施</w:t>
      </w:r>
      <w:r w:rsidRPr="00B40AC2">
        <w:rPr>
          <w:rFonts w:cs="Times New Roman" w:hint="eastAsia"/>
          <w:snapToGrid/>
          <w:color w:val="000000" w:themeColor="text1"/>
          <w:szCs w:val="30"/>
        </w:rPr>
        <w:t>0.01hm</w:t>
      </w:r>
      <w:r w:rsidRPr="00B40AC2">
        <w:rPr>
          <w:rFonts w:cs="Times New Roman" w:hint="eastAsia"/>
          <w:snapToGrid/>
          <w:color w:val="000000" w:themeColor="text1"/>
          <w:szCs w:val="30"/>
          <w:vertAlign w:val="superscript"/>
        </w:rPr>
        <w:t>2</w:t>
      </w:r>
      <w:r w:rsidRPr="00B40AC2">
        <w:rPr>
          <w:rFonts w:cs="Times New Roman" w:hint="eastAsia"/>
          <w:snapToGrid/>
          <w:color w:val="000000" w:themeColor="text1"/>
          <w:szCs w:val="30"/>
        </w:rPr>
        <w:t>，矿区道路</w:t>
      </w:r>
      <w:r w:rsidRPr="00B40AC2">
        <w:rPr>
          <w:rFonts w:cs="Times New Roman" w:hint="eastAsia"/>
          <w:snapToGrid/>
          <w:color w:val="000000" w:themeColor="text1"/>
          <w:szCs w:val="30"/>
        </w:rPr>
        <w:t>0.55hm</w:t>
      </w:r>
      <w:r w:rsidRPr="00B40AC2">
        <w:rPr>
          <w:rFonts w:cs="Times New Roman" w:hint="eastAsia"/>
          <w:snapToGrid/>
          <w:color w:val="000000" w:themeColor="text1"/>
          <w:szCs w:val="30"/>
          <w:vertAlign w:val="superscript"/>
        </w:rPr>
        <w:t>2</w:t>
      </w:r>
      <w:r w:rsidRPr="00B40AC2">
        <w:rPr>
          <w:rFonts w:cs="Times New Roman" w:hint="eastAsia"/>
          <w:snapToGrid/>
          <w:color w:val="000000" w:themeColor="text1"/>
          <w:szCs w:val="30"/>
        </w:rPr>
        <w:t>，表土堆场</w:t>
      </w:r>
      <w:r w:rsidRPr="00B40AC2">
        <w:rPr>
          <w:rFonts w:cs="Times New Roman" w:hint="eastAsia"/>
          <w:snapToGrid/>
          <w:color w:val="000000" w:themeColor="text1"/>
          <w:szCs w:val="30"/>
        </w:rPr>
        <w:t>0.02hm</w:t>
      </w:r>
      <w:r w:rsidRPr="00B40AC2">
        <w:rPr>
          <w:rFonts w:cs="Times New Roman" w:hint="eastAsia"/>
          <w:snapToGrid/>
          <w:color w:val="000000" w:themeColor="text1"/>
          <w:szCs w:val="30"/>
          <w:vertAlign w:val="superscript"/>
        </w:rPr>
        <w:t>2</w:t>
      </w:r>
      <w:r w:rsidRPr="00B40AC2">
        <w:rPr>
          <w:rFonts w:cs="Times New Roman" w:hint="eastAsia"/>
          <w:snapToGrid/>
          <w:color w:val="000000" w:themeColor="text1"/>
          <w:szCs w:val="30"/>
        </w:rPr>
        <w:t>。本项目占地类型为林地、草地及其他用地，符合城市规划要求；没有占用基本农田，符合土地政策。</w:t>
      </w:r>
    </w:p>
    <w:p w14:paraId="129CDFBB" w14:textId="77777777" w:rsidR="00B020D9" w:rsidRPr="00B40AC2" w:rsidRDefault="00B020D9" w:rsidP="00B020D9">
      <w:pPr>
        <w:adjustRightInd/>
        <w:snapToGrid/>
        <w:ind w:firstLineChars="177" w:firstLine="425"/>
        <w:rPr>
          <w:rFonts w:cs="Times New Roman"/>
          <w:snapToGrid/>
          <w:color w:val="000000" w:themeColor="text1"/>
          <w:szCs w:val="30"/>
        </w:rPr>
      </w:pPr>
      <w:r w:rsidRPr="00B40AC2">
        <w:rPr>
          <w:rFonts w:cs="Times New Roman" w:hint="eastAsia"/>
          <w:snapToGrid/>
          <w:color w:val="000000" w:themeColor="text1"/>
          <w:szCs w:val="30"/>
        </w:rPr>
        <w:t>工程占地约造成</w:t>
      </w:r>
      <w:r w:rsidRPr="00B40AC2">
        <w:rPr>
          <w:rFonts w:cs="Times New Roman" w:hint="eastAsia"/>
          <w:snapToGrid/>
          <w:color w:val="000000" w:themeColor="text1"/>
          <w:szCs w:val="30"/>
        </w:rPr>
        <w:t>0.61 hm</w:t>
      </w:r>
      <w:r w:rsidRPr="00B40AC2">
        <w:rPr>
          <w:rFonts w:cs="Times New Roman" w:hint="eastAsia"/>
          <w:snapToGrid/>
          <w:color w:val="000000" w:themeColor="text1"/>
          <w:szCs w:val="30"/>
          <w:vertAlign w:val="superscript"/>
        </w:rPr>
        <w:t>2</w:t>
      </w:r>
      <w:r w:rsidRPr="00B40AC2">
        <w:rPr>
          <w:rFonts w:cs="Times New Roman" w:hint="eastAsia"/>
          <w:snapToGrid/>
          <w:color w:val="000000" w:themeColor="text1"/>
          <w:szCs w:val="30"/>
        </w:rPr>
        <w:t>的林地消失，转变为工业用地，造成</w:t>
      </w:r>
      <w:r w:rsidRPr="00B40AC2">
        <w:rPr>
          <w:rFonts w:cs="Times New Roman" w:hint="eastAsia"/>
          <w:snapToGrid/>
          <w:color w:val="000000" w:themeColor="text1"/>
          <w:szCs w:val="30"/>
        </w:rPr>
        <w:t>0.05 hm</w:t>
      </w:r>
      <w:r w:rsidRPr="00B40AC2">
        <w:rPr>
          <w:rFonts w:cs="Times New Roman" w:hint="eastAsia"/>
          <w:snapToGrid/>
          <w:color w:val="000000" w:themeColor="text1"/>
          <w:szCs w:val="30"/>
          <w:vertAlign w:val="superscript"/>
        </w:rPr>
        <w:t>2</w:t>
      </w:r>
      <w:r w:rsidRPr="00B40AC2">
        <w:rPr>
          <w:rFonts w:cs="Times New Roman" w:hint="eastAsia"/>
          <w:snapToGrid/>
          <w:color w:val="000000" w:themeColor="text1"/>
          <w:szCs w:val="30"/>
        </w:rPr>
        <w:t>的草地面积转变为工业，土地利用方式和用地类型均发生了变化，虽然工程占地造成</w:t>
      </w:r>
      <w:r w:rsidRPr="00B40AC2">
        <w:rPr>
          <w:rFonts w:cs="Times New Roman" w:hint="eastAsia"/>
          <w:snapToGrid/>
          <w:color w:val="000000" w:themeColor="text1"/>
          <w:szCs w:val="30"/>
        </w:rPr>
        <w:t>0.61 hm</w:t>
      </w:r>
      <w:r w:rsidRPr="00B40AC2">
        <w:rPr>
          <w:rFonts w:cs="Times New Roman" w:hint="eastAsia"/>
          <w:snapToGrid/>
          <w:color w:val="000000" w:themeColor="text1"/>
          <w:szCs w:val="30"/>
          <w:vertAlign w:val="superscript"/>
        </w:rPr>
        <w:t>2</w:t>
      </w:r>
      <w:r w:rsidRPr="00B40AC2">
        <w:rPr>
          <w:rFonts w:cs="Times New Roman" w:hint="eastAsia"/>
          <w:snapToGrid/>
          <w:color w:val="000000" w:themeColor="text1"/>
          <w:szCs w:val="30"/>
        </w:rPr>
        <w:t>的林地和</w:t>
      </w:r>
      <w:r w:rsidRPr="00B40AC2">
        <w:rPr>
          <w:rFonts w:cs="Times New Roman" w:hint="eastAsia"/>
          <w:snapToGrid/>
          <w:color w:val="000000" w:themeColor="text1"/>
          <w:szCs w:val="30"/>
        </w:rPr>
        <w:t>0.05 hm</w:t>
      </w:r>
      <w:r w:rsidRPr="00B40AC2">
        <w:rPr>
          <w:rFonts w:cs="Times New Roman" w:hint="eastAsia"/>
          <w:snapToGrid/>
          <w:color w:val="000000" w:themeColor="text1"/>
          <w:szCs w:val="30"/>
          <w:vertAlign w:val="superscript"/>
        </w:rPr>
        <w:t>2</w:t>
      </w:r>
      <w:r w:rsidRPr="00B40AC2">
        <w:rPr>
          <w:rFonts w:cs="Times New Roman" w:hint="eastAsia"/>
          <w:snapToGrid/>
          <w:color w:val="000000" w:themeColor="text1"/>
          <w:szCs w:val="30"/>
        </w:rPr>
        <w:t>的草地面积消失，但是相比较整个评价区域的面积而言，消失的自然植被的面积较小，不会明显的改变评价区域土地利用结构和利用方式。</w:t>
      </w:r>
    </w:p>
    <w:p w14:paraId="273FD0A4" w14:textId="77777777" w:rsidR="00B020D9" w:rsidRPr="00B40AC2" w:rsidRDefault="00B020D9" w:rsidP="00B020D9">
      <w:pPr>
        <w:pStyle w:val="3"/>
        <w:rPr>
          <w:snapToGrid/>
          <w:color w:val="000000" w:themeColor="text1"/>
        </w:rPr>
      </w:pPr>
      <w:bookmarkStart w:id="316" w:name="_Toc395718863"/>
      <w:bookmarkStart w:id="317" w:name="_Toc76070888"/>
      <w:r w:rsidRPr="00B40AC2">
        <w:rPr>
          <w:snapToGrid/>
          <w:color w:val="000000" w:themeColor="text1"/>
        </w:rPr>
        <w:t>对植物多样性和植被的影响</w:t>
      </w:r>
      <w:bookmarkEnd w:id="316"/>
      <w:bookmarkEnd w:id="317"/>
    </w:p>
    <w:p w14:paraId="5633F6E6" w14:textId="77777777" w:rsidR="00B020D9" w:rsidRPr="00B40AC2" w:rsidRDefault="00B020D9" w:rsidP="00B020D9">
      <w:pPr>
        <w:pStyle w:val="4"/>
        <w:rPr>
          <w:snapToGrid/>
          <w:color w:val="000000" w:themeColor="text1"/>
        </w:rPr>
      </w:pPr>
      <w:bookmarkStart w:id="318" w:name="_Toc395718866"/>
      <w:bookmarkStart w:id="319" w:name="_Toc76070889"/>
      <w:bookmarkStart w:id="320" w:name="_Toc395718864"/>
      <w:r w:rsidRPr="00B40AC2">
        <w:rPr>
          <w:snapToGrid/>
          <w:color w:val="000000" w:themeColor="text1"/>
        </w:rPr>
        <w:t>对植物生物多样性的影响</w:t>
      </w:r>
      <w:bookmarkEnd w:id="318"/>
      <w:bookmarkEnd w:id="319"/>
    </w:p>
    <w:p w14:paraId="2293AECC" w14:textId="77777777" w:rsidR="00B020D9" w:rsidRPr="00B40AC2" w:rsidRDefault="00B020D9" w:rsidP="00B020D9">
      <w:pPr>
        <w:adjustRightInd/>
        <w:snapToGrid/>
        <w:ind w:firstLineChars="177" w:firstLine="425"/>
        <w:rPr>
          <w:rFonts w:cs="Times New Roman"/>
          <w:snapToGrid/>
          <w:color w:val="000000" w:themeColor="text1"/>
          <w:kern w:val="2"/>
        </w:rPr>
      </w:pPr>
      <w:r w:rsidRPr="00B40AC2">
        <w:rPr>
          <w:rFonts w:cs="Times New Roman"/>
          <w:snapToGrid/>
          <w:color w:val="000000" w:themeColor="text1"/>
          <w:szCs w:val="30"/>
        </w:rPr>
        <w:t>南江县的大火地金矿</w:t>
      </w:r>
      <w:r w:rsidRPr="00B40AC2">
        <w:rPr>
          <w:rFonts w:cs="Times New Roman"/>
          <w:snapToGrid/>
          <w:color w:val="000000" w:themeColor="text1"/>
          <w:kern w:val="2"/>
        </w:rPr>
        <w:t>对评价区植物多样性的影响，主要集中在工程的临时与永久占地，重点是</w:t>
      </w:r>
      <w:r w:rsidRPr="00B40AC2">
        <w:rPr>
          <w:rFonts w:cs="Times New Roman" w:hint="eastAsia"/>
          <w:snapToGrid/>
          <w:color w:val="000000" w:themeColor="text1"/>
          <w:kern w:val="2"/>
        </w:rPr>
        <w:t>工业场地、厂区道路，表土堆场等</w:t>
      </w:r>
      <w:r w:rsidRPr="00B40AC2">
        <w:rPr>
          <w:rFonts w:cs="Times New Roman"/>
          <w:snapToGrid/>
          <w:color w:val="000000" w:themeColor="text1"/>
          <w:kern w:val="2"/>
        </w:rPr>
        <w:t>地表植被的破坏。影响的方式主要包括：</w:t>
      </w:r>
      <w:r w:rsidRPr="00B40AC2">
        <w:rPr>
          <w:rFonts w:cs="Times New Roman"/>
          <w:snapToGrid/>
          <w:color w:val="000000" w:themeColor="text1"/>
          <w:kern w:val="2"/>
        </w:rPr>
        <w:lastRenderedPageBreak/>
        <w:t>工程占地、生境阻隔、生态入侵、地表水和地下水等植物生态用水质量变化等几个方面。</w:t>
      </w:r>
    </w:p>
    <w:p w14:paraId="16A58867" w14:textId="77777777" w:rsidR="00B020D9" w:rsidRPr="00B40AC2" w:rsidRDefault="00B020D9" w:rsidP="00B020D9">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rPr>
        <w:t>就工程占地对评价区域植物多样性的影响而言，工程建设永久占地将使植被生境破坏，生物个体失去生长环境，影响的程度是不可逆的。施工临时占地将对植被产生直接的破坏作用，导致了植物种群和物种多样性发生变化，从而使群落的生物多样性降低，部分植物物种可能会消失或数量减少。由于评价区林地和灌草丛等自然植被占比较大，且人为活动频繁，区域不属于植物多样性特别丰富的区域，工程的直接占地会导致地表植被消失，导致部分占用区域植物多样性消失，但是周边适宜该区域生长的环境较多，植物多样不会发生变化。</w:t>
      </w:r>
    </w:p>
    <w:p w14:paraId="676E850C" w14:textId="77777777" w:rsidR="00B020D9" w:rsidRPr="00B40AC2" w:rsidRDefault="00B020D9" w:rsidP="00B020D9">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rPr>
        <w:t>根据野外调查和资料考证，评价区内共计调查植物</w:t>
      </w:r>
      <w:r w:rsidRPr="00B40AC2">
        <w:rPr>
          <w:rFonts w:cs="Times New Roman"/>
          <w:snapToGrid/>
          <w:color w:val="000000" w:themeColor="text1"/>
          <w:kern w:val="2"/>
          <w:szCs w:val="28"/>
        </w:rPr>
        <w:t>调查维管植物</w:t>
      </w:r>
      <w:r w:rsidRPr="00B40AC2">
        <w:rPr>
          <w:rFonts w:cs="Times New Roman"/>
          <w:snapToGrid/>
          <w:color w:val="000000" w:themeColor="text1"/>
          <w:kern w:val="2"/>
          <w:szCs w:val="28"/>
        </w:rPr>
        <w:t>398</w:t>
      </w:r>
      <w:r w:rsidRPr="00B40AC2">
        <w:rPr>
          <w:rFonts w:cs="Times New Roman"/>
          <w:snapToGrid/>
          <w:color w:val="000000" w:themeColor="text1"/>
          <w:kern w:val="2"/>
          <w:szCs w:val="28"/>
        </w:rPr>
        <w:t>种，隶属于</w:t>
      </w:r>
      <w:r w:rsidRPr="00B40AC2">
        <w:rPr>
          <w:rFonts w:cs="Times New Roman"/>
          <w:snapToGrid/>
          <w:color w:val="000000" w:themeColor="text1"/>
          <w:kern w:val="2"/>
          <w:szCs w:val="28"/>
        </w:rPr>
        <w:t>89</w:t>
      </w:r>
      <w:r w:rsidRPr="00B40AC2">
        <w:rPr>
          <w:rFonts w:cs="Times New Roman"/>
          <w:snapToGrid/>
          <w:color w:val="000000" w:themeColor="text1"/>
          <w:kern w:val="2"/>
          <w:szCs w:val="28"/>
        </w:rPr>
        <w:t>科</w:t>
      </w:r>
      <w:r w:rsidRPr="00B40AC2">
        <w:rPr>
          <w:rFonts w:cs="Times New Roman"/>
          <w:snapToGrid/>
          <w:color w:val="000000" w:themeColor="text1"/>
          <w:kern w:val="2"/>
          <w:szCs w:val="28"/>
        </w:rPr>
        <w:t>305</w:t>
      </w:r>
      <w:r w:rsidRPr="00B40AC2">
        <w:rPr>
          <w:rFonts w:cs="Times New Roman"/>
          <w:snapToGrid/>
          <w:color w:val="000000" w:themeColor="text1"/>
          <w:kern w:val="2"/>
          <w:szCs w:val="28"/>
        </w:rPr>
        <w:t>属。其中蕨类植物</w:t>
      </w:r>
      <w:r w:rsidRPr="00B40AC2">
        <w:rPr>
          <w:rFonts w:cs="Times New Roman"/>
          <w:snapToGrid/>
          <w:color w:val="000000" w:themeColor="text1"/>
          <w:kern w:val="2"/>
          <w:szCs w:val="28"/>
        </w:rPr>
        <w:t>16</w:t>
      </w:r>
      <w:r w:rsidRPr="00B40AC2">
        <w:rPr>
          <w:rFonts w:cs="Times New Roman"/>
          <w:snapToGrid/>
          <w:color w:val="000000" w:themeColor="text1"/>
          <w:kern w:val="2"/>
          <w:szCs w:val="28"/>
        </w:rPr>
        <w:t>种、</w:t>
      </w:r>
      <w:r w:rsidRPr="00B40AC2">
        <w:rPr>
          <w:rFonts w:cs="Times New Roman"/>
          <w:snapToGrid/>
          <w:color w:val="000000" w:themeColor="text1"/>
          <w:kern w:val="2"/>
          <w:szCs w:val="28"/>
        </w:rPr>
        <w:t>10</w:t>
      </w:r>
      <w:r w:rsidRPr="00B40AC2">
        <w:rPr>
          <w:rFonts w:cs="Times New Roman"/>
          <w:snapToGrid/>
          <w:color w:val="000000" w:themeColor="text1"/>
          <w:kern w:val="2"/>
          <w:szCs w:val="28"/>
        </w:rPr>
        <w:t>科、</w:t>
      </w:r>
      <w:r w:rsidRPr="00B40AC2">
        <w:rPr>
          <w:rFonts w:cs="Times New Roman"/>
          <w:snapToGrid/>
          <w:color w:val="000000" w:themeColor="text1"/>
          <w:kern w:val="2"/>
          <w:szCs w:val="28"/>
        </w:rPr>
        <w:t>12</w:t>
      </w:r>
      <w:r w:rsidRPr="00B40AC2">
        <w:rPr>
          <w:rFonts w:cs="Times New Roman"/>
          <w:snapToGrid/>
          <w:color w:val="000000" w:themeColor="text1"/>
          <w:kern w:val="2"/>
          <w:szCs w:val="28"/>
        </w:rPr>
        <w:t>属；裸子植物</w:t>
      </w:r>
      <w:r w:rsidRPr="00B40AC2">
        <w:rPr>
          <w:rFonts w:cs="Times New Roman"/>
          <w:snapToGrid/>
          <w:color w:val="000000" w:themeColor="text1"/>
          <w:kern w:val="2"/>
          <w:szCs w:val="28"/>
        </w:rPr>
        <w:t>9</w:t>
      </w:r>
      <w:r w:rsidRPr="00B40AC2">
        <w:rPr>
          <w:rFonts w:cs="Times New Roman"/>
          <w:snapToGrid/>
          <w:color w:val="000000" w:themeColor="text1"/>
          <w:kern w:val="2"/>
          <w:szCs w:val="28"/>
        </w:rPr>
        <w:t>种、</w:t>
      </w:r>
      <w:r w:rsidRPr="00B40AC2">
        <w:rPr>
          <w:rFonts w:cs="Times New Roman"/>
          <w:snapToGrid/>
          <w:color w:val="000000" w:themeColor="text1"/>
          <w:kern w:val="2"/>
          <w:szCs w:val="28"/>
        </w:rPr>
        <w:t>3</w:t>
      </w:r>
      <w:r w:rsidRPr="00B40AC2">
        <w:rPr>
          <w:rFonts w:cs="Times New Roman"/>
          <w:snapToGrid/>
          <w:color w:val="000000" w:themeColor="text1"/>
          <w:kern w:val="2"/>
          <w:szCs w:val="28"/>
        </w:rPr>
        <w:t>科、</w:t>
      </w:r>
      <w:r w:rsidRPr="00B40AC2">
        <w:rPr>
          <w:rFonts w:cs="Times New Roman"/>
          <w:snapToGrid/>
          <w:color w:val="000000" w:themeColor="text1"/>
          <w:kern w:val="2"/>
          <w:szCs w:val="28"/>
        </w:rPr>
        <w:t>7</w:t>
      </w:r>
      <w:r w:rsidRPr="00B40AC2">
        <w:rPr>
          <w:rFonts w:cs="Times New Roman"/>
          <w:snapToGrid/>
          <w:color w:val="000000" w:themeColor="text1"/>
          <w:kern w:val="2"/>
          <w:szCs w:val="28"/>
        </w:rPr>
        <w:t>属；被子植物</w:t>
      </w:r>
      <w:r w:rsidRPr="00B40AC2">
        <w:rPr>
          <w:rFonts w:cs="Times New Roman"/>
          <w:snapToGrid/>
          <w:color w:val="000000" w:themeColor="text1"/>
          <w:kern w:val="2"/>
          <w:szCs w:val="28"/>
        </w:rPr>
        <w:t>373</w:t>
      </w:r>
      <w:r w:rsidRPr="00B40AC2">
        <w:rPr>
          <w:rFonts w:cs="Times New Roman"/>
          <w:snapToGrid/>
          <w:color w:val="000000" w:themeColor="text1"/>
          <w:kern w:val="2"/>
          <w:szCs w:val="28"/>
        </w:rPr>
        <w:t>种、</w:t>
      </w:r>
      <w:r w:rsidRPr="00B40AC2">
        <w:rPr>
          <w:rFonts w:cs="Times New Roman"/>
          <w:snapToGrid/>
          <w:color w:val="000000" w:themeColor="text1"/>
          <w:kern w:val="2"/>
          <w:szCs w:val="28"/>
        </w:rPr>
        <w:t>76</w:t>
      </w:r>
      <w:r w:rsidRPr="00B40AC2">
        <w:rPr>
          <w:rFonts w:cs="Times New Roman"/>
          <w:snapToGrid/>
          <w:color w:val="000000" w:themeColor="text1"/>
          <w:kern w:val="2"/>
          <w:szCs w:val="28"/>
        </w:rPr>
        <w:t>科、</w:t>
      </w:r>
      <w:r w:rsidRPr="00B40AC2">
        <w:rPr>
          <w:rFonts w:cs="Times New Roman"/>
          <w:snapToGrid/>
          <w:color w:val="000000" w:themeColor="text1"/>
          <w:kern w:val="2"/>
          <w:szCs w:val="28"/>
        </w:rPr>
        <w:t>286</w:t>
      </w:r>
      <w:r w:rsidRPr="00B40AC2">
        <w:rPr>
          <w:rFonts w:cs="Times New Roman"/>
          <w:snapToGrid/>
          <w:color w:val="000000" w:themeColor="text1"/>
          <w:kern w:val="2"/>
          <w:szCs w:val="28"/>
        </w:rPr>
        <w:t>属</w:t>
      </w:r>
      <w:r w:rsidRPr="00B40AC2">
        <w:rPr>
          <w:rFonts w:cs="Times New Roman"/>
          <w:snapToGrid/>
          <w:color w:val="000000" w:themeColor="text1"/>
          <w:kern w:val="2"/>
        </w:rPr>
        <w:t>。这些区域的物种类型多属于广泛分布于评价区及其周边区域的常见物种，物种分布格局呈现随机分布的态势，几乎没有发现呈现聚集分布于某一特定生境的物种。由于工程永久和临时占地的生境具有一定的可替代性，部分土地利用性质的改变不会引起特有物种生境的消失。因此，大火地金矿的建设基本不会导致分布在该地块的物种消失。但是项目扩建可能会造成占地区域植物群落破碎化和趋于岛屿化，进而使区域内植物产生一定的阻隔效应。由于评价区内的植物群落为常见类型，呈现出片状、斑块状等多种分布格局，且水热条件优越，物种传播扩散等基因交流途径与方式多样，矿山建设导致的区域植被生境破碎化，并导致植物多样性受损的风险极小。基于评价区物种分布特点、工程建设对植物生境的影响方式与可替代性、施工影响源强特征等方面的分析，可以认为，南江县大火地金矿矿山建设不会导致评价区域内某一类型生境的消失，进而影响特地植物生存，也不会导致评价区域内某一植物物种的消失，工程建设对评价区植物多样性的实质性影响相对较小，基本不存在因为工程建设而导致个别物种消失的风险。</w:t>
      </w:r>
    </w:p>
    <w:p w14:paraId="15F30EF4" w14:textId="77777777" w:rsidR="00B020D9" w:rsidRPr="00B40AC2" w:rsidRDefault="00B020D9" w:rsidP="00B020D9">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rPr>
        <w:t>就外来种生态入侵及其对乡土物种多样性影响而言，工程施工（自然植被破坏和施工迹地暴露）、工程绿化、工程人员进出评价范围形成人员车辆交流、工程建筑材料及其车辆的进入，人们将会有意无意的将外来物种带进该区域，存在对本地物种的多样性造成威胁。因此在施工及后期的管理中要特别重视对入侵植物的防范措施，严禁在非征地范围内施工，控制临时占地和永久占地的面积，不得砍伐征地外的树木，尽可能减轻施工过程中对生态环境影响；根据工程进度及时开展临时占地的生态恢复、绿化或复垦，严控外来种的扩散和蔓延，以减少对当地生态环境和农业生产的影响。</w:t>
      </w:r>
    </w:p>
    <w:p w14:paraId="28916834" w14:textId="77777777" w:rsidR="00B020D9" w:rsidRPr="00B40AC2" w:rsidRDefault="00B020D9" w:rsidP="00B020D9">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rPr>
        <w:lastRenderedPageBreak/>
        <w:t>据此初步判定，本工程建设不会对评价区域的植物多样性安全造成实质性的影响。但由于人为干扰对生物多样性的影响存在外来种入侵等诸多不确定性，为了更准确掌握本工程建设对评价区生物多样性的影响，建议在建设期和服役期适时开展必要的生态监测。</w:t>
      </w:r>
    </w:p>
    <w:p w14:paraId="6D576A41" w14:textId="77777777" w:rsidR="00B020D9" w:rsidRPr="00B40AC2" w:rsidRDefault="00B020D9" w:rsidP="00B020D9">
      <w:pPr>
        <w:pStyle w:val="4"/>
        <w:rPr>
          <w:snapToGrid/>
          <w:color w:val="000000" w:themeColor="text1"/>
        </w:rPr>
      </w:pPr>
      <w:bookmarkStart w:id="321" w:name="_Toc76070890"/>
      <w:r w:rsidRPr="00B40AC2">
        <w:rPr>
          <w:snapToGrid/>
          <w:color w:val="000000" w:themeColor="text1"/>
        </w:rPr>
        <w:t>对名木古树与国家重点保护植物的影响</w:t>
      </w:r>
      <w:bookmarkStart w:id="322" w:name="_Toc395718865"/>
      <w:bookmarkEnd w:id="320"/>
      <w:bookmarkEnd w:id="321"/>
    </w:p>
    <w:p w14:paraId="4D9437DF" w14:textId="77777777" w:rsidR="00B020D9" w:rsidRPr="00B40AC2" w:rsidRDefault="00B020D9" w:rsidP="00B020D9">
      <w:pPr>
        <w:adjustRightInd/>
        <w:snapToGrid/>
        <w:ind w:firstLineChars="177" w:firstLine="426"/>
        <w:rPr>
          <w:rFonts w:cs="Times New Roman"/>
          <w:b/>
          <w:snapToGrid/>
          <w:color w:val="000000" w:themeColor="text1"/>
          <w:szCs w:val="30"/>
        </w:rPr>
      </w:pPr>
      <w:r w:rsidRPr="00B40AC2">
        <w:rPr>
          <w:rFonts w:cs="Times New Roman"/>
          <w:b/>
          <w:snapToGrid/>
          <w:color w:val="000000" w:themeColor="text1"/>
          <w:szCs w:val="30"/>
        </w:rPr>
        <w:t>（</w:t>
      </w:r>
      <w:r w:rsidRPr="00B40AC2">
        <w:rPr>
          <w:rFonts w:cs="Times New Roman"/>
          <w:b/>
          <w:snapToGrid/>
          <w:color w:val="000000" w:themeColor="text1"/>
          <w:szCs w:val="30"/>
        </w:rPr>
        <w:t>1</w:t>
      </w:r>
      <w:r w:rsidRPr="00B40AC2">
        <w:rPr>
          <w:rFonts w:cs="Times New Roman"/>
          <w:b/>
          <w:snapToGrid/>
          <w:color w:val="000000" w:themeColor="text1"/>
          <w:szCs w:val="30"/>
        </w:rPr>
        <w:t>）国家重点保护植物</w:t>
      </w:r>
    </w:p>
    <w:p w14:paraId="4A305461" w14:textId="77777777" w:rsidR="00B020D9" w:rsidRPr="00B40AC2" w:rsidRDefault="00B020D9" w:rsidP="00B020D9">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rPr>
        <w:t>通过调查及相关资料查阅，评价区域内没有发现</w:t>
      </w:r>
      <w:r w:rsidRPr="00B40AC2">
        <w:rPr>
          <w:rFonts w:cs="Times New Roman"/>
          <w:snapToGrid/>
          <w:color w:val="000000" w:themeColor="text1"/>
        </w:rPr>
        <w:t>中华人民共和国国务院</w:t>
      </w:r>
      <w:r w:rsidRPr="00B40AC2">
        <w:rPr>
          <w:rFonts w:cs="Times New Roman"/>
          <w:snapToGrid/>
          <w:color w:val="000000" w:themeColor="text1"/>
        </w:rPr>
        <w:t>1999</w:t>
      </w:r>
      <w:r w:rsidRPr="00B40AC2">
        <w:rPr>
          <w:rFonts w:cs="Times New Roman"/>
          <w:snapToGrid/>
          <w:color w:val="000000" w:themeColor="text1"/>
        </w:rPr>
        <w:t>年</w:t>
      </w:r>
      <w:r w:rsidRPr="00B40AC2">
        <w:rPr>
          <w:rFonts w:cs="Times New Roman"/>
          <w:snapToGrid/>
          <w:color w:val="000000" w:themeColor="text1"/>
        </w:rPr>
        <w:t>8</w:t>
      </w:r>
      <w:r w:rsidRPr="00B40AC2">
        <w:rPr>
          <w:rFonts w:cs="Times New Roman"/>
          <w:snapToGrid/>
          <w:color w:val="000000" w:themeColor="text1"/>
        </w:rPr>
        <w:t>月</w:t>
      </w:r>
      <w:r w:rsidRPr="00B40AC2">
        <w:rPr>
          <w:rFonts w:cs="Times New Roman"/>
          <w:snapToGrid/>
          <w:color w:val="000000" w:themeColor="text1"/>
        </w:rPr>
        <w:t>4</w:t>
      </w:r>
      <w:r w:rsidRPr="00B40AC2">
        <w:rPr>
          <w:rFonts w:cs="Times New Roman"/>
          <w:snapToGrid/>
          <w:color w:val="000000" w:themeColor="text1"/>
        </w:rPr>
        <w:t>日《国家重点保护野生植物名录（第一批）》中所列植物物种，如在施工和开采期间发现重点保护植物，建议优先与当地相关部门区域联系，征求已建后在进行施工。</w:t>
      </w:r>
    </w:p>
    <w:p w14:paraId="3B21FC6F" w14:textId="77777777" w:rsidR="00B020D9" w:rsidRPr="00B40AC2" w:rsidRDefault="00B020D9" w:rsidP="00B020D9">
      <w:pPr>
        <w:adjustRightInd/>
        <w:snapToGrid/>
        <w:ind w:firstLineChars="177" w:firstLine="426"/>
        <w:rPr>
          <w:rFonts w:cs="Times New Roman"/>
          <w:b/>
          <w:snapToGrid/>
          <w:color w:val="000000" w:themeColor="text1"/>
          <w:szCs w:val="30"/>
        </w:rPr>
      </w:pPr>
      <w:r w:rsidRPr="00B40AC2">
        <w:rPr>
          <w:rFonts w:cs="Times New Roman"/>
          <w:b/>
          <w:snapToGrid/>
          <w:color w:val="000000" w:themeColor="text1"/>
          <w:szCs w:val="30"/>
        </w:rPr>
        <w:t>（</w:t>
      </w:r>
      <w:r w:rsidRPr="00B40AC2">
        <w:rPr>
          <w:rFonts w:cs="Times New Roman"/>
          <w:b/>
          <w:snapToGrid/>
          <w:color w:val="000000" w:themeColor="text1"/>
          <w:szCs w:val="30"/>
        </w:rPr>
        <w:t>2</w:t>
      </w:r>
      <w:r w:rsidRPr="00B40AC2">
        <w:rPr>
          <w:rFonts w:cs="Times New Roman"/>
          <w:b/>
          <w:snapToGrid/>
          <w:color w:val="000000" w:themeColor="text1"/>
          <w:szCs w:val="30"/>
        </w:rPr>
        <w:t>）名木古树的影响</w:t>
      </w:r>
    </w:p>
    <w:p w14:paraId="21DDF715" w14:textId="77777777" w:rsidR="00B020D9" w:rsidRPr="00B40AC2" w:rsidRDefault="00B020D9" w:rsidP="00B020D9">
      <w:pPr>
        <w:adjustRightInd/>
        <w:snapToGrid/>
        <w:ind w:firstLineChars="177" w:firstLine="425"/>
        <w:rPr>
          <w:rFonts w:cs="Times New Roman"/>
          <w:snapToGrid/>
          <w:color w:val="000000" w:themeColor="text1"/>
        </w:rPr>
      </w:pPr>
      <w:r w:rsidRPr="00B40AC2">
        <w:rPr>
          <w:rFonts w:cs="Times New Roman"/>
          <w:snapToGrid/>
          <w:color w:val="000000" w:themeColor="text1"/>
          <w:kern w:val="2"/>
        </w:rPr>
        <w:t>通过调查及相关资料查阅，评价区域内没有发现名木古树与珍稀濒危保护植物分布，</w:t>
      </w:r>
      <w:r w:rsidRPr="00B40AC2">
        <w:rPr>
          <w:rFonts w:cs="Times New Roman"/>
          <w:snapToGrid/>
          <w:color w:val="000000" w:themeColor="text1"/>
        </w:rPr>
        <w:t>在后续施工过程中，如发现有</w:t>
      </w:r>
      <w:r w:rsidRPr="00B40AC2">
        <w:rPr>
          <w:rFonts w:cs="Times New Roman"/>
          <w:snapToGrid/>
          <w:color w:val="000000" w:themeColor="text1"/>
          <w:kern w:val="2"/>
        </w:rPr>
        <w:t>名木古树与珍稀濒危保护植物</w:t>
      </w:r>
      <w:r w:rsidRPr="00B40AC2">
        <w:rPr>
          <w:rFonts w:cs="Times New Roman"/>
          <w:snapToGrid/>
          <w:color w:val="000000" w:themeColor="text1"/>
        </w:rPr>
        <w:t>施工单位应立即停止施工，并及时与当地林业等相关部门取得联系，采取有效措施，防止破坏。</w:t>
      </w:r>
    </w:p>
    <w:p w14:paraId="5B5CA26A" w14:textId="77777777" w:rsidR="00B020D9" w:rsidRPr="00B40AC2" w:rsidRDefault="00B020D9" w:rsidP="00B020D9">
      <w:pPr>
        <w:pStyle w:val="4"/>
        <w:rPr>
          <w:snapToGrid/>
          <w:color w:val="000000" w:themeColor="text1"/>
        </w:rPr>
      </w:pPr>
      <w:bookmarkStart w:id="323" w:name="_Toc76070891"/>
      <w:r w:rsidRPr="00B40AC2">
        <w:rPr>
          <w:snapToGrid/>
          <w:color w:val="000000" w:themeColor="text1"/>
        </w:rPr>
        <w:t>对资源植物的影响</w:t>
      </w:r>
      <w:bookmarkEnd w:id="322"/>
      <w:bookmarkEnd w:id="323"/>
    </w:p>
    <w:p w14:paraId="0BCFA8C8" w14:textId="77777777" w:rsidR="00B020D9" w:rsidRPr="00B40AC2" w:rsidRDefault="00B020D9" w:rsidP="00B020D9">
      <w:pPr>
        <w:adjustRightInd/>
        <w:snapToGrid/>
        <w:ind w:firstLineChars="177" w:firstLine="425"/>
        <w:rPr>
          <w:rFonts w:cs="Times New Roman"/>
          <w:snapToGrid/>
          <w:color w:val="000000" w:themeColor="text1"/>
        </w:rPr>
      </w:pPr>
      <w:r w:rsidRPr="00B40AC2">
        <w:rPr>
          <w:rFonts w:cs="Times New Roman"/>
          <w:snapToGrid/>
          <w:color w:val="000000" w:themeColor="text1"/>
        </w:rPr>
        <w:t>南江县大火地金矿评价区有一些资源植物，但是调查发现，这些资源植物在该区域没有突出资源优势和潜在开发价值，当地群众对于这些野生植物的利用主要零星的采收，野生资源植物种类，这些资源植物物种均属于分布比较广的种类，生境范围并不十分局限，在评价区周边地区较大范围内都有分布，种质资源的可替代性强，矿山的建设不会对这些资源植物种质资源产生潜在影响。除了道路和工业场地等永久占地造成地表的资源植物消失外，工程在建设过程产生的垃圾和废水也会资源植物造成潜在的负面性影响。但是工程的建设不会对评价区域资源型植物系物种的保存产生实质性的影响。</w:t>
      </w:r>
    </w:p>
    <w:p w14:paraId="388AC631" w14:textId="77777777" w:rsidR="00B020D9" w:rsidRPr="00B40AC2" w:rsidRDefault="00B020D9" w:rsidP="00B020D9">
      <w:pPr>
        <w:pStyle w:val="4"/>
        <w:rPr>
          <w:snapToGrid/>
          <w:color w:val="000000" w:themeColor="text1"/>
        </w:rPr>
      </w:pPr>
      <w:bookmarkStart w:id="324" w:name="_Toc395718867"/>
      <w:bookmarkStart w:id="325" w:name="_Toc76070892"/>
      <w:r w:rsidRPr="00B40AC2">
        <w:rPr>
          <w:snapToGrid/>
          <w:color w:val="000000" w:themeColor="text1"/>
        </w:rPr>
        <w:t>对区域植被类型的影响</w:t>
      </w:r>
      <w:bookmarkEnd w:id="324"/>
      <w:bookmarkEnd w:id="325"/>
    </w:p>
    <w:p w14:paraId="3EE20EDB" w14:textId="77777777" w:rsidR="00B020D9" w:rsidRPr="00B40AC2" w:rsidRDefault="00B020D9" w:rsidP="00B020D9">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rPr>
        <w:t>工程建设的施工活动对陆生植被的影响，主要体现在开挖、剥离、爆破、交通运输、人员流动、占地等，特别是永久占地和临时占地对区域植被类型的影响。南江县大火地金矿评价区内主要的植被类型（群系）有</w:t>
      </w:r>
      <w:r w:rsidRPr="00B40AC2">
        <w:rPr>
          <w:rFonts w:cs="Times New Roman" w:hint="eastAsia"/>
          <w:snapToGrid/>
          <w:color w:val="000000" w:themeColor="text1"/>
          <w:kern w:val="2"/>
        </w:rPr>
        <w:t>青冈林、包石栎林、马尾松林、箬林竹、黄荆</w:t>
      </w:r>
      <w:r w:rsidRPr="00B40AC2">
        <w:rPr>
          <w:rFonts w:cs="Times New Roman" w:hint="eastAsia"/>
          <w:snapToGrid/>
          <w:color w:val="000000" w:themeColor="text1"/>
          <w:kern w:val="2"/>
        </w:rPr>
        <w:t>-</w:t>
      </w:r>
      <w:r w:rsidRPr="00B40AC2">
        <w:rPr>
          <w:rFonts w:cs="Times New Roman" w:hint="eastAsia"/>
          <w:snapToGrid/>
          <w:color w:val="000000" w:themeColor="text1"/>
          <w:kern w:val="2"/>
        </w:rPr>
        <w:t>马桑灌丛、蕨草草丛、以及农田植被</w:t>
      </w:r>
      <w:r w:rsidRPr="00B40AC2">
        <w:rPr>
          <w:rFonts w:cs="Times New Roman" w:hint="eastAsia"/>
          <w:snapToGrid/>
          <w:color w:val="000000" w:themeColor="text1"/>
          <w:kern w:val="2"/>
        </w:rPr>
        <w:t>6</w:t>
      </w:r>
      <w:r w:rsidRPr="00B40AC2">
        <w:rPr>
          <w:rFonts w:cs="Times New Roman" w:hint="eastAsia"/>
          <w:snapToGrid/>
          <w:color w:val="000000" w:themeColor="text1"/>
          <w:kern w:val="2"/>
        </w:rPr>
        <w:t>种</w:t>
      </w:r>
      <w:r w:rsidRPr="00B40AC2">
        <w:rPr>
          <w:rFonts w:cs="Times New Roman"/>
          <w:snapToGrid/>
          <w:color w:val="000000" w:themeColor="text1"/>
          <w:kern w:val="2"/>
        </w:rPr>
        <w:t>植被类型。尽管矿山建设会占用一定面积的这林地和草地植被，其中占用面积较小，评价区域内以常绿阔叶林群落在评价区及其周边分布面积比较大，呈现斑块状或者连片分布，其植被类型生态功能完整，稳定性良好，因此工程占用和施工扰动不足以导致对植被类型发生明显的变化。</w:t>
      </w:r>
    </w:p>
    <w:p w14:paraId="0160C539" w14:textId="77777777" w:rsidR="00B020D9" w:rsidRPr="00B40AC2" w:rsidRDefault="00B020D9" w:rsidP="00B020D9">
      <w:pPr>
        <w:adjustRightInd/>
        <w:snapToGrid/>
        <w:ind w:firstLineChars="177" w:firstLine="425"/>
        <w:rPr>
          <w:rFonts w:cs="Times New Roman"/>
          <w:snapToGrid/>
          <w:color w:val="000000" w:themeColor="text1"/>
          <w:kern w:val="2"/>
        </w:rPr>
      </w:pPr>
      <w:r w:rsidRPr="00B40AC2">
        <w:rPr>
          <w:rFonts w:cs="Times New Roman"/>
          <w:snapToGrid/>
          <w:color w:val="000000" w:themeColor="text1"/>
          <w:kern w:val="2"/>
        </w:rPr>
        <w:t>从评价区主要植被类型的空间分布格局、施工影响程度以及各种植被类型的抗干扰</w:t>
      </w:r>
      <w:r w:rsidRPr="00B40AC2">
        <w:rPr>
          <w:rFonts w:cs="Times New Roman"/>
          <w:snapToGrid/>
          <w:color w:val="000000" w:themeColor="text1"/>
          <w:kern w:val="2"/>
        </w:rPr>
        <w:lastRenderedPageBreak/>
        <w:t>能力分析，南江县大火地金矿建设不会对评价区内的植被类型多样性产生实质性影响。但由于自然植被在维持生物多样性、涵养水源和水土保持等方面发挥的重要功能，在施工过程中需要加强对现有自然植被（尤其是森林植被）的重点保护。</w:t>
      </w:r>
    </w:p>
    <w:p w14:paraId="787AD121" w14:textId="77777777" w:rsidR="00B020D9" w:rsidRPr="00B40AC2" w:rsidRDefault="00B020D9" w:rsidP="00B020D9">
      <w:pPr>
        <w:pStyle w:val="4"/>
        <w:rPr>
          <w:snapToGrid/>
          <w:color w:val="000000" w:themeColor="text1"/>
        </w:rPr>
      </w:pPr>
      <w:bookmarkStart w:id="326" w:name="_Toc395718868"/>
      <w:bookmarkStart w:id="327" w:name="_Toc76070893"/>
      <w:r w:rsidRPr="00B40AC2">
        <w:rPr>
          <w:snapToGrid/>
          <w:color w:val="000000" w:themeColor="text1"/>
        </w:rPr>
        <w:t>植被生态系统生物量和生产力的损失估算</w:t>
      </w:r>
      <w:bookmarkEnd w:id="326"/>
      <w:bookmarkEnd w:id="327"/>
    </w:p>
    <w:p w14:paraId="5F4DDED4" w14:textId="77777777" w:rsidR="00FA2651" w:rsidRPr="00B40AC2" w:rsidRDefault="00FA2651" w:rsidP="00FA2651">
      <w:pPr>
        <w:rPr>
          <w:rFonts w:cs="Times New Roman"/>
          <w:color w:val="000000" w:themeColor="text1"/>
          <w:szCs w:val="28"/>
        </w:rPr>
      </w:pPr>
      <w:r w:rsidRPr="00B40AC2">
        <w:rPr>
          <w:rFonts w:cs="Times New Roman"/>
          <w:color w:val="000000" w:themeColor="text1"/>
          <w:szCs w:val="28"/>
        </w:rPr>
        <w:t>南江县大火地金矿在建设及开采过程中，因为占地会对评价区内现有植被组成破坏，并导致相应的陆生植被生物量损失。根据评价区内植被现状调查和相关文献，在计算各类项目占不同植被类型的面积基础上，乘以各种植被类型单位面积生物量数据。根据现场走访，该区域矿权范围内主要用地类型是林地，且以青冈林为主，另有部分树林地，样方调查计算的生物量，青冈林的林地生物量</w:t>
      </w:r>
      <w:r w:rsidRPr="00B40AC2">
        <w:rPr>
          <w:rFonts w:cs="Times New Roman"/>
          <w:color w:val="000000" w:themeColor="text1"/>
          <w:szCs w:val="28"/>
        </w:rPr>
        <w:t>85.46 t/hm</w:t>
      </w:r>
      <w:r w:rsidRPr="00B40AC2">
        <w:rPr>
          <w:rFonts w:cs="Times New Roman"/>
          <w:color w:val="000000" w:themeColor="text1"/>
          <w:szCs w:val="28"/>
          <w:vertAlign w:val="superscript"/>
        </w:rPr>
        <w:t>2</w:t>
      </w:r>
      <w:r w:rsidRPr="00B40AC2">
        <w:rPr>
          <w:rFonts w:cs="Times New Roman"/>
          <w:color w:val="000000" w:themeColor="text1"/>
          <w:szCs w:val="28"/>
        </w:rPr>
        <w:t>的取值计算。据此可以估算出矿山在开采期间共计造成生物量的直接损失数量为</w:t>
      </w:r>
      <w:r w:rsidRPr="00B40AC2">
        <w:rPr>
          <w:rFonts w:cs="Times New Roman"/>
          <w:color w:val="000000" w:themeColor="text1"/>
          <w:szCs w:val="28"/>
        </w:rPr>
        <w:t>52.13 t</w:t>
      </w:r>
      <w:r w:rsidRPr="00B40AC2">
        <w:rPr>
          <w:rFonts w:cs="Times New Roman"/>
          <w:color w:val="000000" w:themeColor="text1"/>
          <w:szCs w:val="28"/>
        </w:rPr>
        <w:t>；采矿减少导致的植物生产力减少</w:t>
      </w:r>
      <w:r w:rsidRPr="00B40AC2">
        <w:rPr>
          <w:rFonts w:cs="Times New Roman"/>
          <w:color w:val="000000" w:themeColor="text1"/>
          <w:szCs w:val="28"/>
        </w:rPr>
        <w:t>15.65</w:t>
      </w:r>
      <w:r w:rsidRPr="00B40AC2">
        <w:rPr>
          <w:rFonts w:cs="Times New Roman"/>
          <w:color w:val="000000" w:themeColor="text1"/>
          <w:szCs w:val="28"/>
        </w:rPr>
        <w:t>（</w:t>
      </w:r>
      <w:r w:rsidRPr="00B40AC2">
        <w:rPr>
          <w:rFonts w:cs="Times New Roman"/>
          <w:color w:val="000000" w:themeColor="text1"/>
          <w:szCs w:val="21"/>
        </w:rPr>
        <w:t>t/hm</w:t>
      </w:r>
      <w:r w:rsidRPr="00B40AC2">
        <w:rPr>
          <w:rFonts w:cs="Times New Roman"/>
          <w:color w:val="000000" w:themeColor="text1"/>
          <w:szCs w:val="21"/>
          <w:vertAlign w:val="superscript"/>
        </w:rPr>
        <w:t>2</w:t>
      </w:r>
      <w:r w:rsidRPr="00B40AC2">
        <w:rPr>
          <w:rFonts w:cs="Times New Roman"/>
          <w:color w:val="000000" w:themeColor="text1"/>
          <w:szCs w:val="21"/>
        </w:rPr>
        <w:t>.a</w:t>
      </w:r>
      <w:r w:rsidRPr="00B40AC2">
        <w:rPr>
          <w:rFonts w:cs="Times New Roman"/>
          <w:color w:val="000000" w:themeColor="text1"/>
          <w:szCs w:val="28"/>
        </w:rPr>
        <w:t>）。</w:t>
      </w:r>
    </w:p>
    <w:p w14:paraId="496A6047" w14:textId="0DA7902B" w:rsidR="00FA2651" w:rsidRPr="00B40AC2" w:rsidRDefault="00FA2651" w:rsidP="00FA2651">
      <w:pPr>
        <w:pStyle w:val="a8"/>
        <w:rPr>
          <w:rFonts w:cs="Times New Roman"/>
          <w:b w:val="0"/>
          <w:color w:val="000000" w:themeColor="text1"/>
          <w:sz w:val="24"/>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6.5</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3</w:t>
      </w:r>
      <w:r w:rsidR="00144200" w:rsidRPr="00B40AC2">
        <w:rPr>
          <w:color w:val="000000" w:themeColor="text1"/>
        </w:rPr>
        <w:fldChar w:fldCharType="end"/>
      </w:r>
      <w:r w:rsidRPr="00B40AC2">
        <w:rPr>
          <w:color w:val="000000" w:themeColor="text1"/>
        </w:rPr>
        <w:t xml:space="preserve"> </w:t>
      </w:r>
      <w:r w:rsidRPr="00B40AC2">
        <w:rPr>
          <w:noProof/>
          <w:color w:val="000000" w:themeColor="text1"/>
        </w:rPr>
        <w:t xml:space="preserve"> </w:t>
      </w:r>
      <w:r w:rsidRPr="00B40AC2">
        <w:rPr>
          <w:noProof/>
          <w:color w:val="000000" w:themeColor="text1"/>
        </w:rPr>
        <w:t>生物量和生产力的损失估算</w:t>
      </w:r>
    </w:p>
    <w:tbl>
      <w:tblPr>
        <w:tblW w:w="5000" w:type="pct"/>
        <w:tblLook w:val="04A0" w:firstRow="1" w:lastRow="0" w:firstColumn="1" w:lastColumn="0" w:noHBand="0" w:noVBand="1"/>
      </w:tblPr>
      <w:tblGrid>
        <w:gridCol w:w="1353"/>
        <w:gridCol w:w="1353"/>
        <w:gridCol w:w="1305"/>
        <w:gridCol w:w="2988"/>
        <w:gridCol w:w="2287"/>
      </w:tblGrid>
      <w:tr w:rsidR="00B40AC2" w:rsidRPr="00B40AC2" w14:paraId="70976A29" w14:textId="77777777" w:rsidTr="000E48C2">
        <w:trPr>
          <w:trHeight w:val="465"/>
        </w:trPr>
        <w:tc>
          <w:tcPr>
            <w:tcW w:w="79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0FC67E6" w14:textId="77777777" w:rsidR="00FA2651" w:rsidRPr="00B40AC2" w:rsidRDefault="00FA2651" w:rsidP="00FA2651">
            <w:pPr>
              <w:pStyle w:val="affe"/>
              <w:rPr>
                <w:color w:val="000000" w:themeColor="text1"/>
              </w:rPr>
            </w:pPr>
            <w:r w:rsidRPr="00B40AC2">
              <w:rPr>
                <w:color w:val="000000" w:themeColor="text1"/>
              </w:rPr>
              <w:t>占地类型</w:t>
            </w:r>
          </w:p>
        </w:tc>
        <w:tc>
          <w:tcPr>
            <w:tcW w:w="797" w:type="pct"/>
            <w:tcBorders>
              <w:top w:val="single" w:sz="4" w:space="0" w:color="auto"/>
              <w:left w:val="nil"/>
              <w:bottom w:val="single" w:sz="4" w:space="0" w:color="auto"/>
              <w:right w:val="single" w:sz="4" w:space="0" w:color="auto"/>
            </w:tcBorders>
            <w:shd w:val="clear" w:color="auto" w:fill="auto"/>
            <w:noWrap/>
            <w:vAlign w:val="center"/>
          </w:tcPr>
          <w:p w14:paraId="3E2AAFCE" w14:textId="77777777" w:rsidR="00FA2651" w:rsidRPr="00B40AC2" w:rsidRDefault="00FA2651" w:rsidP="00FA2651">
            <w:pPr>
              <w:pStyle w:val="affe"/>
              <w:rPr>
                <w:color w:val="000000" w:themeColor="text1"/>
              </w:rPr>
            </w:pPr>
            <w:r w:rsidRPr="00B40AC2">
              <w:rPr>
                <w:color w:val="000000" w:themeColor="text1"/>
              </w:rPr>
              <w:t>工程占地</w:t>
            </w:r>
          </w:p>
        </w:tc>
        <w:tc>
          <w:tcPr>
            <w:tcW w:w="771" w:type="pct"/>
            <w:tcBorders>
              <w:top w:val="single" w:sz="4" w:space="0" w:color="auto"/>
              <w:left w:val="nil"/>
              <w:bottom w:val="single" w:sz="4" w:space="0" w:color="auto"/>
              <w:right w:val="single" w:sz="4" w:space="0" w:color="auto"/>
            </w:tcBorders>
            <w:shd w:val="clear" w:color="auto" w:fill="auto"/>
            <w:noWrap/>
            <w:vAlign w:val="center"/>
          </w:tcPr>
          <w:p w14:paraId="06A75618" w14:textId="77777777" w:rsidR="00FA2651" w:rsidRPr="00B40AC2" w:rsidRDefault="00FA2651" w:rsidP="00FA2651">
            <w:pPr>
              <w:pStyle w:val="affe"/>
              <w:rPr>
                <w:b/>
                <w:bCs/>
                <w:color w:val="000000" w:themeColor="text1"/>
              </w:rPr>
            </w:pPr>
            <w:r w:rsidRPr="00B40AC2">
              <w:rPr>
                <w:b/>
                <w:bCs/>
                <w:color w:val="000000" w:themeColor="text1"/>
              </w:rPr>
              <w:t>参照标准</w:t>
            </w:r>
          </w:p>
        </w:tc>
        <w:tc>
          <w:tcPr>
            <w:tcW w:w="1677" w:type="pct"/>
            <w:tcBorders>
              <w:top w:val="single" w:sz="4" w:space="0" w:color="auto"/>
              <w:left w:val="nil"/>
              <w:bottom w:val="single" w:sz="4" w:space="0" w:color="auto"/>
              <w:right w:val="single" w:sz="4" w:space="0" w:color="auto"/>
            </w:tcBorders>
            <w:shd w:val="clear" w:color="auto" w:fill="auto"/>
            <w:noWrap/>
            <w:vAlign w:val="center"/>
          </w:tcPr>
          <w:p w14:paraId="5C9E8B8B" w14:textId="77777777" w:rsidR="00FA2651" w:rsidRPr="00B40AC2" w:rsidRDefault="00FA2651" w:rsidP="00FA2651">
            <w:pPr>
              <w:pStyle w:val="affe"/>
              <w:rPr>
                <w:color w:val="000000" w:themeColor="text1"/>
              </w:rPr>
            </w:pPr>
            <w:r w:rsidRPr="00B40AC2">
              <w:rPr>
                <w:color w:val="000000" w:themeColor="text1"/>
              </w:rPr>
              <w:t>生物量损失（</w:t>
            </w:r>
            <w:r w:rsidRPr="00B40AC2">
              <w:rPr>
                <w:color w:val="000000" w:themeColor="text1"/>
              </w:rPr>
              <w:t>t/hm</w:t>
            </w:r>
            <w:r w:rsidRPr="00B40AC2">
              <w:rPr>
                <w:color w:val="000000" w:themeColor="text1"/>
                <w:vertAlign w:val="superscript"/>
              </w:rPr>
              <w:t>2</w:t>
            </w:r>
            <w:r w:rsidRPr="00B40AC2">
              <w:rPr>
                <w:color w:val="000000" w:themeColor="text1"/>
              </w:rPr>
              <w:t>）</w:t>
            </w:r>
          </w:p>
        </w:tc>
        <w:tc>
          <w:tcPr>
            <w:tcW w:w="957" w:type="pct"/>
            <w:tcBorders>
              <w:top w:val="single" w:sz="4" w:space="0" w:color="auto"/>
              <w:left w:val="nil"/>
              <w:bottom w:val="single" w:sz="4" w:space="0" w:color="auto"/>
              <w:right w:val="single" w:sz="4" w:space="0" w:color="auto"/>
            </w:tcBorders>
            <w:shd w:val="clear" w:color="auto" w:fill="auto"/>
            <w:noWrap/>
            <w:vAlign w:val="center"/>
          </w:tcPr>
          <w:p w14:paraId="495C2F82" w14:textId="77777777" w:rsidR="00FA2651" w:rsidRPr="00B40AC2" w:rsidRDefault="00FA2651" w:rsidP="00FA2651">
            <w:pPr>
              <w:pStyle w:val="affe"/>
              <w:rPr>
                <w:color w:val="000000" w:themeColor="text1"/>
              </w:rPr>
            </w:pPr>
            <w:r w:rsidRPr="00B40AC2">
              <w:rPr>
                <w:color w:val="000000" w:themeColor="text1"/>
              </w:rPr>
              <w:t>生产力损失（</w:t>
            </w:r>
            <w:r w:rsidRPr="00B40AC2">
              <w:rPr>
                <w:color w:val="000000" w:themeColor="text1"/>
              </w:rPr>
              <w:t>t/hm</w:t>
            </w:r>
            <w:r w:rsidRPr="00B40AC2">
              <w:rPr>
                <w:color w:val="000000" w:themeColor="text1"/>
                <w:vertAlign w:val="superscript"/>
              </w:rPr>
              <w:t>2</w:t>
            </w:r>
            <w:r w:rsidRPr="00B40AC2">
              <w:rPr>
                <w:color w:val="000000" w:themeColor="text1"/>
              </w:rPr>
              <w:t>.a</w:t>
            </w:r>
            <w:r w:rsidRPr="00B40AC2">
              <w:rPr>
                <w:color w:val="000000" w:themeColor="text1"/>
              </w:rPr>
              <w:t>）</w:t>
            </w:r>
          </w:p>
        </w:tc>
      </w:tr>
      <w:tr w:rsidR="00B40AC2" w:rsidRPr="00B40AC2" w14:paraId="52D2052C" w14:textId="77777777" w:rsidTr="000E48C2">
        <w:trPr>
          <w:trHeight w:val="465"/>
        </w:trPr>
        <w:tc>
          <w:tcPr>
            <w:tcW w:w="797" w:type="pct"/>
            <w:tcBorders>
              <w:top w:val="nil"/>
              <w:left w:val="single" w:sz="4" w:space="0" w:color="auto"/>
              <w:bottom w:val="single" w:sz="4" w:space="0" w:color="auto"/>
              <w:right w:val="single" w:sz="4" w:space="0" w:color="auto"/>
            </w:tcBorders>
            <w:shd w:val="clear" w:color="auto" w:fill="auto"/>
            <w:noWrap/>
            <w:vAlign w:val="center"/>
          </w:tcPr>
          <w:p w14:paraId="7BD0A239" w14:textId="77777777" w:rsidR="00FA2651" w:rsidRPr="00B40AC2" w:rsidRDefault="00FA2651" w:rsidP="00FA2651">
            <w:pPr>
              <w:pStyle w:val="affe"/>
              <w:rPr>
                <w:color w:val="000000" w:themeColor="text1"/>
              </w:rPr>
            </w:pPr>
            <w:r w:rsidRPr="00B40AC2">
              <w:rPr>
                <w:color w:val="000000" w:themeColor="text1"/>
              </w:rPr>
              <w:t>青冈林</w:t>
            </w:r>
          </w:p>
        </w:tc>
        <w:tc>
          <w:tcPr>
            <w:tcW w:w="797" w:type="pct"/>
            <w:tcBorders>
              <w:top w:val="nil"/>
              <w:left w:val="nil"/>
              <w:bottom w:val="single" w:sz="4" w:space="0" w:color="auto"/>
              <w:right w:val="single" w:sz="4" w:space="0" w:color="auto"/>
            </w:tcBorders>
            <w:shd w:val="clear" w:color="auto" w:fill="auto"/>
            <w:noWrap/>
            <w:vAlign w:val="center"/>
          </w:tcPr>
          <w:p w14:paraId="0DEC6450" w14:textId="77777777" w:rsidR="00FA2651" w:rsidRPr="00B40AC2" w:rsidRDefault="00FA2651" w:rsidP="00FA2651">
            <w:pPr>
              <w:pStyle w:val="affe"/>
              <w:rPr>
                <w:color w:val="000000" w:themeColor="text1"/>
              </w:rPr>
            </w:pPr>
            <w:r w:rsidRPr="00B40AC2">
              <w:rPr>
                <w:color w:val="000000" w:themeColor="text1"/>
              </w:rPr>
              <w:t>0.61</w:t>
            </w:r>
          </w:p>
        </w:tc>
        <w:tc>
          <w:tcPr>
            <w:tcW w:w="771" w:type="pct"/>
            <w:tcBorders>
              <w:top w:val="nil"/>
              <w:left w:val="nil"/>
              <w:bottom w:val="single" w:sz="4" w:space="0" w:color="auto"/>
              <w:right w:val="single" w:sz="4" w:space="0" w:color="auto"/>
            </w:tcBorders>
            <w:shd w:val="clear" w:color="auto" w:fill="auto"/>
            <w:noWrap/>
            <w:vAlign w:val="center"/>
          </w:tcPr>
          <w:p w14:paraId="40D1116D" w14:textId="77777777" w:rsidR="00FA2651" w:rsidRPr="00B40AC2" w:rsidRDefault="00FA2651" w:rsidP="00FA2651">
            <w:pPr>
              <w:pStyle w:val="affe"/>
              <w:rPr>
                <w:color w:val="000000" w:themeColor="text1"/>
              </w:rPr>
            </w:pPr>
            <w:r w:rsidRPr="00B40AC2">
              <w:rPr>
                <w:color w:val="000000" w:themeColor="text1"/>
              </w:rPr>
              <w:t>85.46</w:t>
            </w:r>
          </w:p>
        </w:tc>
        <w:tc>
          <w:tcPr>
            <w:tcW w:w="1677" w:type="pct"/>
            <w:tcBorders>
              <w:top w:val="nil"/>
              <w:left w:val="nil"/>
              <w:bottom w:val="single" w:sz="4" w:space="0" w:color="auto"/>
              <w:right w:val="single" w:sz="4" w:space="0" w:color="auto"/>
            </w:tcBorders>
            <w:shd w:val="clear" w:color="auto" w:fill="auto"/>
            <w:noWrap/>
            <w:vAlign w:val="center"/>
          </w:tcPr>
          <w:p w14:paraId="2F965D90" w14:textId="77777777" w:rsidR="00FA2651" w:rsidRPr="00B40AC2" w:rsidRDefault="00FA2651" w:rsidP="00FA2651">
            <w:pPr>
              <w:pStyle w:val="affe"/>
              <w:rPr>
                <w:color w:val="000000" w:themeColor="text1"/>
              </w:rPr>
            </w:pPr>
            <w:r w:rsidRPr="00B40AC2">
              <w:rPr>
                <w:color w:val="000000" w:themeColor="text1"/>
              </w:rPr>
              <w:t>52.13</w:t>
            </w:r>
          </w:p>
        </w:tc>
        <w:tc>
          <w:tcPr>
            <w:tcW w:w="957" w:type="pct"/>
            <w:tcBorders>
              <w:top w:val="nil"/>
              <w:left w:val="nil"/>
              <w:bottom w:val="single" w:sz="4" w:space="0" w:color="auto"/>
              <w:right w:val="single" w:sz="4" w:space="0" w:color="auto"/>
            </w:tcBorders>
            <w:shd w:val="clear" w:color="auto" w:fill="auto"/>
            <w:noWrap/>
            <w:vAlign w:val="center"/>
          </w:tcPr>
          <w:p w14:paraId="3690246C" w14:textId="77777777" w:rsidR="00FA2651" w:rsidRPr="00B40AC2" w:rsidRDefault="00FA2651" w:rsidP="00FA2651">
            <w:pPr>
              <w:pStyle w:val="affe"/>
              <w:rPr>
                <w:color w:val="000000" w:themeColor="text1"/>
              </w:rPr>
            </w:pPr>
            <w:r w:rsidRPr="00B40AC2">
              <w:rPr>
                <w:color w:val="000000" w:themeColor="text1"/>
              </w:rPr>
              <w:t>15.65</w:t>
            </w:r>
          </w:p>
        </w:tc>
      </w:tr>
    </w:tbl>
    <w:p w14:paraId="5FCD7F30" w14:textId="5E1D3CD4" w:rsidR="00B020D9" w:rsidRPr="00B40AC2" w:rsidRDefault="00FA2651" w:rsidP="00B020D9">
      <w:pPr>
        <w:adjustRightInd/>
        <w:snapToGrid/>
        <w:spacing w:beforeLines="50" w:before="120"/>
        <w:rPr>
          <w:rFonts w:cs="Times New Roman"/>
          <w:snapToGrid/>
          <w:color w:val="000000" w:themeColor="text1"/>
          <w:kern w:val="2"/>
          <w:szCs w:val="28"/>
        </w:rPr>
      </w:pPr>
      <w:r w:rsidRPr="00B40AC2">
        <w:rPr>
          <w:rFonts w:cs="Times New Roman"/>
          <w:color w:val="000000" w:themeColor="text1"/>
          <w:szCs w:val="28"/>
        </w:rPr>
        <w:t>需要指出的是，上述生物量和生产力损失的预测，是开挖期间对地表植被的破坏造成的生物量损失和生产力损失。按照矿山开采方案，工程完工后将通过对占地的植被恢复、土地复垦的措施进行恢复治理，该区域水热条件优越，林草植被的恢复速率比较快，矿山开采造成的生物量直接损失将会随着矿山的开采的结束和植被恢复措施的实施逐步得到补偿。且本矿山开采时间较短，工程占地和对该区域生物量损失的影响是短期内的影响，随着生态恢复和林地补偿、采矿占地的植被恢复等措施落实，可以部分缓解矿山开采对生物量的损失。</w:t>
      </w:r>
    </w:p>
    <w:p w14:paraId="69953CA9" w14:textId="77777777" w:rsidR="00B020D9" w:rsidRPr="00B40AC2" w:rsidRDefault="00B020D9" w:rsidP="00186C56">
      <w:pPr>
        <w:pStyle w:val="3"/>
        <w:rPr>
          <w:snapToGrid/>
          <w:color w:val="000000" w:themeColor="text1"/>
        </w:rPr>
      </w:pPr>
      <w:bookmarkStart w:id="328" w:name="_Toc395718869"/>
      <w:bookmarkStart w:id="329" w:name="_Toc76070894"/>
      <w:r w:rsidRPr="00B40AC2">
        <w:rPr>
          <w:snapToGrid/>
          <w:color w:val="000000" w:themeColor="text1"/>
        </w:rPr>
        <w:t>对野生动物的影响</w:t>
      </w:r>
      <w:bookmarkEnd w:id="328"/>
      <w:bookmarkEnd w:id="329"/>
    </w:p>
    <w:p w14:paraId="1D4512A3" w14:textId="77777777" w:rsidR="00B020D9" w:rsidRPr="00B40AC2" w:rsidRDefault="00B020D9" w:rsidP="00186C56">
      <w:pPr>
        <w:pStyle w:val="4"/>
        <w:rPr>
          <w:snapToGrid/>
          <w:color w:val="000000" w:themeColor="text1"/>
        </w:rPr>
      </w:pPr>
      <w:bookmarkStart w:id="330" w:name="_Toc395718870"/>
      <w:bookmarkStart w:id="331" w:name="_Toc76070895"/>
      <w:r w:rsidRPr="00B40AC2">
        <w:rPr>
          <w:snapToGrid/>
          <w:color w:val="000000" w:themeColor="text1"/>
        </w:rPr>
        <w:t>施工期对陆生动物的影响</w:t>
      </w:r>
      <w:bookmarkEnd w:id="330"/>
      <w:bookmarkEnd w:id="331"/>
    </w:p>
    <w:p w14:paraId="7DE8B8A0"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施工期对动物的影响主要包括以下两个方面：</w:t>
      </w:r>
    </w:p>
    <w:p w14:paraId="63FFC1EB"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一是生产生活产生的各种污染，包括爆破振动波、噪声、扬尘、灯光等。施工中产生的噪音，包括开山放炮或机械化施工路段，由推土机、搅拌机、挖掘机等施工机械产生的噪声，施工噪音的影响主要表现为在对动物活动节律上的影响，特别是繁殖季节，可能会干扰其繁殖行为从而影响其成功繁殖；这些噪音也会惊扰施工作业区周边的野生动物，使它们无法正常觅食、栖息，被迫逃离。在矿山施工中燃油机械排放的尾气，如</w:t>
      </w:r>
      <w:r w:rsidRPr="00B40AC2">
        <w:rPr>
          <w:rFonts w:cs="Times New Roman"/>
          <w:snapToGrid/>
          <w:color w:val="000000" w:themeColor="text1"/>
          <w:kern w:val="2"/>
          <w:szCs w:val="22"/>
        </w:rPr>
        <w:lastRenderedPageBreak/>
        <w:t>氮氧化物、总悬浮颗粒物等会增加该路段的大气污染负荷。在干燥季节施工，土石方现场施工扬尘将会加剧，也会影响环境空气质量。施工过程中灯光照明，将可能干扰夜行性动物的活动节律，并改变其生活习性。</w:t>
      </w:r>
    </w:p>
    <w:p w14:paraId="65BF2E82"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二是在施工过程中的生境破坏，包括永久和临时设施建设等会破坏地表植被，占据野生动物栖息和繁殖场所，形成迁移阻碍，影响动物取食、繁殖等行为，使野生动物原有的栖息生境破坏或消失。当然，由于施工活动一般具有暂时性，随着施工结束，施工不利影响会得到消减，且动物一般在施工周围具有替代栖息地，在一定程度上可以转移和避让施工带来的不利影响。</w:t>
      </w:r>
    </w:p>
    <w:p w14:paraId="72681EC5" w14:textId="77777777" w:rsidR="00B020D9" w:rsidRPr="00B40AC2" w:rsidRDefault="00B020D9" w:rsidP="00B020D9">
      <w:pPr>
        <w:adjustRightInd/>
        <w:snapToGrid/>
        <w:ind w:firstLineChars="0" w:firstLine="0"/>
        <w:rPr>
          <w:rFonts w:cs="Times New Roman"/>
          <w:b/>
          <w:snapToGrid/>
          <w:color w:val="000000" w:themeColor="text1"/>
          <w:kern w:val="2"/>
          <w:szCs w:val="22"/>
        </w:rPr>
      </w:pPr>
      <w:r w:rsidRPr="00B40AC2">
        <w:rPr>
          <w:rFonts w:cs="Times New Roman"/>
          <w:b/>
          <w:snapToGrid/>
          <w:color w:val="000000" w:themeColor="text1"/>
          <w:kern w:val="2"/>
          <w:szCs w:val="22"/>
        </w:rPr>
        <w:t>（</w:t>
      </w:r>
      <w:r w:rsidRPr="00B40AC2">
        <w:rPr>
          <w:rFonts w:cs="Times New Roman"/>
          <w:b/>
          <w:snapToGrid/>
          <w:color w:val="000000" w:themeColor="text1"/>
          <w:kern w:val="2"/>
          <w:szCs w:val="22"/>
        </w:rPr>
        <w:t>1</w:t>
      </w:r>
      <w:r w:rsidRPr="00B40AC2">
        <w:rPr>
          <w:rFonts w:cs="Times New Roman"/>
          <w:b/>
          <w:snapToGrid/>
          <w:color w:val="000000" w:themeColor="text1"/>
          <w:kern w:val="2"/>
          <w:szCs w:val="22"/>
        </w:rPr>
        <w:t>）对两爬动物的影响</w:t>
      </w:r>
    </w:p>
    <w:p w14:paraId="1F715AD6"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两栖动物对环境的依赖性大，且迁徙能力较弱，迁徙速度较慢，因此施工期对两栖动物的影响较为明显。主要表现在临时和永久占地会占用评价区内两爬动物的栖息地，影响其生存空间。施工中直接占地区植被将被清除、工程取土、渣场填埋、施工便道及线路沿线部分植被砍伐、渣场等都将会破坏原生环境，对占地涉及的植被造成一定的破坏和水土流失，使原有的两栖动物栖息地有所缩小，以及阻断蛇类等爬行动物的活动通道。其次，施工活动将产生大量废水、废渣；施工人员将产生大量分散的垃圾、粪便和生活污水，都会对周围土壤和环境等形成污染，破坏两栖动物栖息地的质量，从而影响它们的生存和繁殖。施工生产生活废污水如果随意排放，会使地表水受到污染，两栖类的食物及水环境也会变化，导致其生存困难或迁移。一些废水、弃渣等如果管理不规范，会对两栖和爬行动物的繁殖和栖息生产不利影响。特别是在两栖爬行动物的休眠期，因为迁移能力弱，施工开挖、填埋、人为抓捕等，可能会引起两栖和爬行动物的种群数量。本项目预计新建矿山公路</w:t>
      </w:r>
      <w:r w:rsidRPr="00B40AC2">
        <w:rPr>
          <w:rFonts w:cs="Times New Roman"/>
          <w:snapToGrid/>
          <w:color w:val="000000" w:themeColor="text1"/>
          <w:kern w:val="2"/>
          <w:szCs w:val="22"/>
        </w:rPr>
        <w:t>1552m</w:t>
      </w:r>
      <w:r w:rsidRPr="00B40AC2">
        <w:rPr>
          <w:rFonts w:cs="Times New Roman"/>
          <w:snapToGrid/>
          <w:color w:val="000000" w:themeColor="text1"/>
          <w:kern w:val="2"/>
          <w:szCs w:val="22"/>
        </w:rPr>
        <w:t>，占地面积约</w:t>
      </w:r>
      <w:r w:rsidRPr="00B40AC2">
        <w:rPr>
          <w:rFonts w:cs="Times New Roman"/>
          <w:snapToGrid/>
          <w:color w:val="000000" w:themeColor="text1"/>
          <w:kern w:val="2"/>
          <w:szCs w:val="22"/>
        </w:rPr>
        <w:t>0.55hm</w:t>
      </w:r>
      <w:r w:rsidRPr="00B40AC2">
        <w:rPr>
          <w:rFonts w:cs="Times New Roman"/>
          <w:snapToGrid/>
          <w:color w:val="000000" w:themeColor="text1"/>
          <w:kern w:val="2"/>
          <w:szCs w:val="22"/>
          <w:vertAlign w:val="superscript"/>
        </w:rPr>
        <w:t>2</w:t>
      </w:r>
      <w:r w:rsidRPr="00B40AC2">
        <w:rPr>
          <w:rFonts w:cs="Times New Roman"/>
          <w:snapToGrid/>
          <w:color w:val="000000" w:themeColor="text1"/>
          <w:kern w:val="2"/>
          <w:szCs w:val="22"/>
        </w:rPr>
        <w:t>。道路的修建对评价区域内的爬行动物影响较大，主要体现现在道路会阻碍两侧爬行区域的动物的交流，和过往车辆对两爬动物的碾压。但是施工区与其临近区域的植被类型和栖息地相似，它们会迁移到周边类似的其它栖息地，对其种群的生存不会造成大的威胁，也不会造成该区域内两爬物种的消失。施工结束后，周边的两栖和爬行类动物的生存环境将会逐渐得到恢复，总体而言，对其影响是暂时的。</w:t>
      </w:r>
    </w:p>
    <w:p w14:paraId="5AB6938A" w14:textId="77777777" w:rsidR="00B020D9" w:rsidRPr="00B40AC2" w:rsidRDefault="00B020D9" w:rsidP="00B020D9">
      <w:pPr>
        <w:adjustRightInd/>
        <w:snapToGrid/>
        <w:ind w:firstLineChars="0" w:firstLine="0"/>
        <w:rPr>
          <w:rFonts w:cs="Times New Roman"/>
          <w:b/>
          <w:snapToGrid/>
          <w:color w:val="000000" w:themeColor="text1"/>
          <w:kern w:val="2"/>
          <w:szCs w:val="22"/>
        </w:rPr>
      </w:pPr>
      <w:r w:rsidRPr="00B40AC2">
        <w:rPr>
          <w:rFonts w:cs="Times New Roman"/>
          <w:b/>
          <w:snapToGrid/>
          <w:color w:val="000000" w:themeColor="text1"/>
          <w:kern w:val="2"/>
          <w:szCs w:val="22"/>
        </w:rPr>
        <w:t>（</w:t>
      </w:r>
      <w:r w:rsidRPr="00B40AC2">
        <w:rPr>
          <w:rFonts w:cs="Times New Roman"/>
          <w:b/>
          <w:snapToGrid/>
          <w:color w:val="000000" w:themeColor="text1"/>
          <w:kern w:val="2"/>
          <w:szCs w:val="22"/>
        </w:rPr>
        <w:t>2</w:t>
      </w:r>
      <w:r w:rsidRPr="00B40AC2">
        <w:rPr>
          <w:rFonts w:cs="Times New Roman"/>
          <w:b/>
          <w:snapToGrid/>
          <w:color w:val="000000" w:themeColor="text1"/>
          <w:kern w:val="2"/>
          <w:szCs w:val="22"/>
        </w:rPr>
        <w:t>）兽类的影响</w:t>
      </w:r>
    </w:p>
    <w:p w14:paraId="29470022"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评价区域的兽类动物主要是以小型兽类动物为主，鲜见中大型兽类动物。施工期将破坏和占用一些小型兽类动物的巢穴、迫使这些动物从施工区迁出。工程直接影响区占多数的中小型兽类，尤其是以半地下生活型的鼠类受到工程建设的影响相对较大。随着</w:t>
      </w:r>
      <w:r w:rsidRPr="00B40AC2">
        <w:rPr>
          <w:rFonts w:cs="Times New Roman"/>
          <w:snapToGrid/>
          <w:color w:val="000000" w:themeColor="text1"/>
          <w:kern w:val="2"/>
          <w:szCs w:val="22"/>
        </w:rPr>
        <w:lastRenderedPageBreak/>
        <w:t>施工活动的展开，施工人员增加，鼠类数量会增加，如褐家鼠。施工噪音会影响小型动物的活动，对其造成一定影响，特别是中型兽类，易受到施工噪音的影响，可能会向周边域迁移，减少分布区面积。另外，在施工过程中人类活动造成的垃圾、食物增加，会吸引一些伴人活动的鼠类到来，可能造成这些区域鼠类的种群数量上升，可能人为带入与人类关系密切的家鼠，如褐家鼠、黄胸鼠等，可能导致这些区域的小型兽类种群结构发生改变。但在矿山及附近区域有许多兽类的替代生境，可以比较容易的在评价区周围找到相似生境，施工活动不会对其生存有大的影响。加之这些种的分布范围较广，繁殖力也较强，且均具有较强的适应性，因此工程施工对其影响也有限。</w:t>
      </w:r>
    </w:p>
    <w:p w14:paraId="23DCDA84" w14:textId="77777777" w:rsidR="00B020D9" w:rsidRPr="00B40AC2" w:rsidRDefault="00B020D9" w:rsidP="00B020D9">
      <w:pPr>
        <w:adjustRightInd/>
        <w:snapToGrid/>
        <w:ind w:firstLineChars="0" w:firstLine="0"/>
        <w:rPr>
          <w:rFonts w:cs="Times New Roman"/>
          <w:b/>
          <w:snapToGrid/>
          <w:color w:val="000000" w:themeColor="text1"/>
          <w:kern w:val="2"/>
          <w:szCs w:val="22"/>
        </w:rPr>
      </w:pPr>
      <w:r w:rsidRPr="00B40AC2">
        <w:rPr>
          <w:rFonts w:cs="Times New Roman"/>
          <w:b/>
          <w:snapToGrid/>
          <w:color w:val="000000" w:themeColor="text1"/>
          <w:kern w:val="2"/>
          <w:szCs w:val="22"/>
        </w:rPr>
        <w:t>（</w:t>
      </w:r>
      <w:r w:rsidRPr="00B40AC2">
        <w:rPr>
          <w:rFonts w:cs="Times New Roman"/>
          <w:b/>
          <w:snapToGrid/>
          <w:color w:val="000000" w:themeColor="text1"/>
          <w:kern w:val="2"/>
          <w:szCs w:val="22"/>
        </w:rPr>
        <w:t>3</w:t>
      </w:r>
      <w:r w:rsidRPr="00B40AC2">
        <w:rPr>
          <w:rFonts w:cs="Times New Roman"/>
          <w:b/>
          <w:snapToGrid/>
          <w:color w:val="000000" w:themeColor="text1"/>
          <w:kern w:val="2"/>
          <w:szCs w:val="22"/>
        </w:rPr>
        <w:t>）鸟类的影响</w:t>
      </w:r>
    </w:p>
    <w:p w14:paraId="6AB7BC56"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施工期施工人员及车辆活动频繁，对鸟类生存环境的干扰有所提高，鸟类较为敏感，其影响主要体现在栖息地减少、噪声影响，以及人为捕杀等。首先，工程占地造</w:t>
      </w:r>
      <w:r w:rsidRPr="00B40AC2">
        <w:rPr>
          <w:rFonts w:cs="Times New Roman"/>
          <w:snapToGrid/>
          <w:color w:val="000000" w:themeColor="text1"/>
          <w:kern w:val="2"/>
          <w:szCs w:val="22"/>
        </w:rPr>
        <w:t xml:space="preserve"> </w:t>
      </w:r>
      <w:r w:rsidRPr="00B40AC2">
        <w:rPr>
          <w:rFonts w:cs="Times New Roman"/>
          <w:snapToGrid/>
          <w:color w:val="000000" w:themeColor="text1"/>
          <w:kern w:val="2"/>
          <w:szCs w:val="22"/>
        </w:rPr>
        <w:t>成周边森林、灌草丛等类型的覆盖度减少，使各种鸟类适宜栖息地面积缩小，迫使原来生活在该区域的灌木林缘和地栖鸟类等不得不离开原来的栖息地。其次，开挖和施工爆破、机器震动、汽车运行等产生的噪声和人类干扰，影响鸟类在施工区域内的觅食、求偶等活动，它们可能被迫远离施工区域，使施工区域暂时失去鸟类栖息地功能。施工中产生的废物、废水和生活废物，会污染环境，使得永久性占地和临时性占地以外的土地也不适合鸟类生存。另外，人类的捕杀，因鸡形目鸟类个体大、可食、外观漂亮，施工人员可能捕食鸡形目鸟类等，但鸟类物种在该区域数量本来不多，且鸟类具有强的迁移能力，无论对食物的寻觅，饮水的获得，矿山的开采对它们都没有太大的影响，再加上没有仅在该区域内栖息的特有鸟类，因此，南江县大火地金矿建设不致对鸟类的生存和种群延续造成大的影响。</w:t>
      </w:r>
    </w:p>
    <w:p w14:paraId="25C12CE6" w14:textId="77777777" w:rsidR="00B020D9" w:rsidRPr="00B40AC2" w:rsidRDefault="00B020D9" w:rsidP="00186C56">
      <w:pPr>
        <w:pStyle w:val="4"/>
        <w:rPr>
          <w:snapToGrid/>
          <w:color w:val="000000" w:themeColor="text1"/>
        </w:rPr>
      </w:pPr>
      <w:bookmarkStart w:id="332" w:name="_Toc395718871"/>
      <w:bookmarkStart w:id="333" w:name="_Toc76070896"/>
      <w:r w:rsidRPr="00B40AC2">
        <w:rPr>
          <w:snapToGrid/>
          <w:color w:val="000000" w:themeColor="text1"/>
        </w:rPr>
        <w:t>营运期对陆生动物的影响</w:t>
      </w:r>
      <w:bookmarkEnd w:id="332"/>
      <w:bookmarkEnd w:id="333"/>
    </w:p>
    <w:p w14:paraId="7EE43E7B" w14:textId="77777777" w:rsidR="00B020D9" w:rsidRPr="00B40AC2" w:rsidRDefault="00B020D9" w:rsidP="00B020D9">
      <w:pPr>
        <w:adjustRightInd/>
        <w:snapToGrid/>
        <w:ind w:firstLineChars="177" w:firstLine="425"/>
        <w:rPr>
          <w:rFonts w:cs="Times New Roman"/>
          <w:b/>
          <w:snapToGrid/>
          <w:color w:val="000000" w:themeColor="text1"/>
          <w:kern w:val="2"/>
          <w:szCs w:val="22"/>
        </w:rPr>
      </w:pPr>
      <w:r w:rsidRPr="00B40AC2">
        <w:rPr>
          <w:rFonts w:cs="Times New Roman"/>
          <w:snapToGrid/>
          <w:color w:val="000000" w:themeColor="text1"/>
          <w:kern w:val="2"/>
          <w:szCs w:val="22"/>
        </w:rPr>
        <w:t>随着施工结束，施工噪声等人为干扰会减弱、破坏的迹地得以恢复，施工期间的污染物排放得到控制。主要影响是矿山开采的噪声、产生的粉尘、汽车运输产生的尾气及噪音，以及生活污水及垃圾对评价区动物造成的影响。开采期与施工期相比，影响较弱但持续时间长。</w:t>
      </w:r>
    </w:p>
    <w:p w14:paraId="153DE71A" w14:textId="77777777" w:rsidR="00B020D9" w:rsidRPr="00B40AC2" w:rsidRDefault="00B020D9" w:rsidP="00B020D9">
      <w:pPr>
        <w:adjustRightInd/>
        <w:snapToGrid/>
        <w:ind w:firstLineChars="0" w:firstLine="0"/>
        <w:rPr>
          <w:rFonts w:cs="Times New Roman"/>
          <w:b/>
          <w:snapToGrid/>
          <w:color w:val="000000" w:themeColor="text1"/>
          <w:kern w:val="2"/>
          <w:szCs w:val="22"/>
        </w:rPr>
      </w:pPr>
      <w:r w:rsidRPr="00B40AC2">
        <w:rPr>
          <w:rFonts w:cs="Times New Roman"/>
          <w:b/>
          <w:snapToGrid/>
          <w:color w:val="000000" w:themeColor="text1"/>
          <w:kern w:val="2"/>
          <w:szCs w:val="22"/>
        </w:rPr>
        <w:t>（</w:t>
      </w:r>
      <w:r w:rsidRPr="00B40AC2">
        <w:rPr>
          <w:rFonts w:cs="Times New Roman"/>
          <w:b/>
          <w:snapToGrid/>
          <w:color w:val="000000" w:themeColor="text1"/>
          <w:kern w:val="2"/>
          <w:szCs w:val="22"/>
        </w:rPr>
        <w:t>1</w:t>
      </w:r>
      <w:r w:rsidRPr="00B40AC2">
        <w:rPr>
          <w:rFonts w:cs="Times New Roman"/>
          <w:b/>
          <w:snapToGrid/>
          <w:color w:val="000000" w:themeColor="text1"/>
          <w:kern w:val="2"/>
          <w:szCs w:val="22"/>
        </w:rPr>
        <w:t>）对两爬动物的影响</w:t>
      </w:r>
    </w:p>
    <w:p w14:paraId="02D79203"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开采期对两栖爬行动物的主要影响是噪音和生活垃圾及运输汽车尾气的影响负面影响。两栖动物依靠鸣声传递信号，震动声将导致两栖和爬行动物恐慌，影响其正常活动。对爬行动物而言，震动声将导致动物的恐慌，从而影响其正常活动，造成爬行动物的分</w:t>
      </w:r>
      <w:r w:rsidRPr="00B40AC2">
        <w:rPr>
          <w:rFonts w:cs="Times New Roman"/>
          <w:snapToGrid/>
          <w:color w:val="000000" w:themeColor="text1"/>
          <w:kern w:val="2"/>
          <w:szCs w:val="22"/>
        </w:rPr>
        <w:lastRenderedPageBreak/>
        <w:t>布区缩小。当然随着时间推移，沿线两栖爬行动物会调整其行为习性并逐渐适应后，车噪音影响可能会逐渐降低。同时作业人员生活产生的生活及污水垃圾等也会对评价区两栖爬行动物的生活环境产生一些影响。但是会随着时间的推移逐渐适应，且两栖爬行动物也会根据环境的不同选择适宜的生活环境。</w:t>
      </w:r>
    </w:p>
    <w:p w14:paraId="23092E18" w14:textId="77777777" w:rsidR="00B020D9" w:rsidRPr="00B40AC2" w:rsidRDefault="00B020D9" w:rsidP="00B020D9">
      <w:pPr>
        <w:adjustRightInd/>
        <w:snapToGrid/>
        <w:ind w:firstLineChars="0" w:firstLine="0"/>
        <w:rPr>
          <w:rFonts w:cs="Times New Roman"/>
          <w:b/>
          <w:snapToGrid/>
          <w:color w:val="000000" w:themeColor="text1"/>
          <w:kern w:val="2"/>
          <w:szCs w:val="22"/>
        </w:rPr>
      </w:pPr>
      <w:r w:rsidRPr="00B40AC2">
        <w:rPr>
          <w:rFonts w:cs="Times New Roman"/>
          <w:b/>
          <w:snapToGrid/>
          <w:color w:val="000000" w:themeColor="text1"/>
          <w:kern w:val="2"/>
          <w:szCs w:val="22"/>
        </w:rPr>
        <w:t>（</w:t>
      </w:r>
      <w:r w:rsidRPr="00B40AC2">
        <w:rPr>
          <w:rFonts w:cs="Times New Roman"/>
          <w:b/>
          <w:snapToGrid/>
          <w:color w:val="000000" w:themeColor="text1"/>
          <w:kern w:val="2"/>
          <w:szCs w:val="22"/>
        </w:rPr>
        <w:t>2</w:t>
      </w:r>
      <w:r w:rsidRPr="00B40AC2">
        <w:rPr>
          <w:rFonts w:cs="Times New Roman"/>
          <w:b/>
          <w:snapToGrid/>
          <w:color w:val="000000" w:themeColor="text1"/>
          <w:kern w:val="2"/>
          <w:szCs w:val="22"/>
        </w:rPr>
        <w:t>）对兽类的影响</w:t>
      </w:r>
    </w:p>
    <w:p w14:paraId="323A209E"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开采期间，首先是噪声对兽类动物的影响，噪声会对大中型兽类造成异性惊扰，可能会使其活动范围适当远离铜矿及附近临时占地，但是随着时间的推移评价区内的兽类可能会调整其行为习性以逐渐适应新环境，小型兽类普遍适应能力很强，因此运营期的噪声对其影响轻微。其次运行期间产生的生活垃圾废弃物等污染对兽类动物的栖息的影响，废弃物可能会对兽类的栖息地产生影响，主要是影响大中型兽类动物的正常的取食和活动，但是能够增加小型动物（尤其是鼠类）的数量，产生的废弃物虽然会对评价区域的兽类有一定的影响，但是不会造成物种的消失，种群数量不会发生明显的改变。总体而言，这些影响都会随着开采的时间推移，兽类会调整其行为习性以逐渐适应新环境。</w:t>
      </w:r>
    </w:p>
    <w:p w14:paraId="7B022C54" w14:textId="77777777" w:rsidR="00B020D9" w:rsidRPr="00B40AC2" w:rsidRDefault="00B020D9" w:rsidP="00B020D9">
      <w:pPr>
        <w:adjustRightInd/>
        <w:snapToGrid/>
        <w:ind w:firstLineChars="0" w:firstLine="0"/>
        <w:rPr>
          <w:rFonts w:cs="Times New Roman"/>
          <w:b/>
          <w:snapToGrid/>
          <w:color w:val="000000" w:themeColor="text1"/>
          <w:kern w:val="2"/>
          <w:szCs w:val="22"/>
        </w:rPr>
      </w:pPr>
      <w:r w:rsidRPr="00B40AC2">
        <w:rPr>
          <w:rFonts w:cs="Times New Roman"/>
          <w:b/>
          <w:snapToGrid/>
          <w:color w:val="000000" w:themeColor="text1"/>
          <w:kern w:val="2"/>
          <w:szCs w:val="22"/>
        </w:rPr>
        <w:t>（</w:t>
      </w:r>
      <w:r w:rsidRPr="00B40AC2">
        <w:rPr>
          <w:rFonts w:cs="Times New Roman"/>
          <w:b/>
          <w:snapToGrid/>
          <w:color w:val="000000" w:themeColor="text1"/>
          <w:kern w:val="2"/>
          <w:szCs w:val="22"/>
        </w:rPr>
        <w:t>3</w:t>
      </w:r>
      <w:r w:rsidRPr="00B40AC2">
        <w:rPr>
          <w:rFonts w:cs="Times New Roman"/>
          <w:b/>
          <w:snapToGrid/>
          <w:color w:val="000000" w:themeColor="text1"/>
          <w:kern w:val="2"/>
          <w:szCs w:val="22"/>
        </w:rPr>
        <w:t>）对鸟类的影响</w:t>
      </w:r>
    </w:p>
    <w:p w14:paraId="1D6B980A"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评价区内的鸟类主要以陆栖息类鸟类为主，包括农田居民生境鸟类和</w:t>
      </w:r>
      <w:r w:rsidRPr="00B40AC2">
        <w:rPr>
          <w:rFonts w:cs="Times New Roman"/>
          <w:snapToGrid/>
          <w:color w:val="000000" w:themeColor="text1"/>
          <w:kern w:val="2"/>
          <w:szCs w:val="22"/>
        </w:rPr>
        <w:t xml:space="preserve"> </w:t>
      </w:r>
      <w:r w:rsidRPr="00B40AC2">
        <w:rPr>
          <w:rFonts w:cs="Times New Roman"/>
          <w:snapToGrid/>
          <w:color w:val="000000" w:themeColor="text1"/>
          <w:kern w:val="2"/>
          <w:szCs w:val="22"/>
        </w:rPr>
        <w:t>林缘灌丛生境鸟类。影响主要是开采期后噪音会对鸟类正常活动产生不利影响，使某些鸟类远离或向外迁移，影响种群密度。随着时间的推移，部分鸟类可能会逐渐适应噪音环境，但森林和林缘灌丛鸟类，部分鸟类的适应性可能相对会弱一些；而农田居民生境鸟类，如家燕、麻雀等，由于主要生活在农田、庭院等地，对噪音影响早已适应，因此影响不大。</w:t>
      </w:r>
    </w:p>
    <w:p w14:paraId="43B4857C" w14:textId="77777777" w:rsidR="00B020D9" w:rsidRPr="00B40AC2" w:rsidRDefault="00B020D9" w:rsidP="00186C56">
      <w:pPr>
        <w:pStyle w:val="4"/>
        <w:rPr>
          <w:snapToGrid/>
          <w:color w:val="000000" w:themeColor="text1"/>
        </w:rPr>
      </w:pPr>
      <w:bookmarkStart w:id="334" w:name="_Toc395718872"/>
      <w:bookmarkStart w:id="335" w:name="_Toc76070897"/>
      <w:r w:rsidRPr="00B40AC2">
        <w:rPr>
          <w:snapToGrid/>
          <w:color w:val="000000" w:themeColor="text1"/>
        </w:rPr>
        <w:t>对重点野生保护动物的影响</w:t>
      </w:r>
      <w:bookmarkEnd w:id="334"/>
      <w:bookmarkEnd w:id="335"/>
    </w:p>
    <w:p w14:paraId="7F71B551"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通过调查资料，工程评价区域内共有国家二级保护动物两种：雀鹰</w:t>
      </w:r>
      <w:r w:rsidRPr="00B40AC2">
        <w:rPr>
          <w:rFonts w:cs="Times New Roman"/>
          <w:snapToGrid/>
          <w:color w:val="000000" w:themeColor="text1"/>
          <w:kern w:val="2"/>
          <w:szCs w:val="22"/>
        </w:rPr>
        <w:t>(</w:t>
      </w:r>
      <w:r w:rsidRPr="00B40AC2">
        <w:rPr>
          <w:rFonts w:cs="Times New Roman"/>
          <w:i/>
          <w:snapToGrid/>
          <w:color w:val="000000" w:themeColor="text1"/>
          <w:szCs w:val="21"/>
        </w:rPr>
        <w:t>Accipiter nisus</w:t>
      </w:r>
      <w:r w:rsidRPr="00B40AC2">
        <w:rPr>
          <w:rFonts w:cs="Times New Roman"/>
          <w:snapToGrid/>
          <w:color w:val="000000" w:themeColor="text1"/>
          <w:kern w:val="2"/>
          <w:szCs w:val="22"/>
        </w:rPr>
        <w:t>)</w:t>
      </w:r>
      <w:r w:rsidRPr="00B40AC2">
        <w:rPr>
          <w:rFonts w:cs="Times New Roman"/>
          <w:snapToGrid/>
          <w:color w:val="000000" w:themeColor="text1"/>
          <w:kern w:val="2"/>
          <w:szCs w:val="22"/>
        </w:rPr>
        <w:t>和普通鵟（</w:t>
      </w:r>
      <w:r w:rsidRPr="00B40AC2">
        <w:rPr>
          <w:rFonts w:cs="Times New Roman"/>
          <w:i/>
          <w:snapToGrid/>
          <w:color w:val="000000" w:themeColor="text1"/>
          <w:kern w:val="2"/>
          <w:szCs w:val="22"/>
        </w:rPr>
        <w:t>Buteo buteo</w:t>
      </w:r>
      <w:r w:rsidRPr="00B40AC2">
        <w:rPr>
          <w:rFonts w:cs="Times New Roman"/>
          <w:snapToGrid/>
          <w:color w:val="000000" w:themeColor="text1"/>
          <w:kern w:val="2"/>
          <w:szCs w:val="22"/>
        </w:rPr>
        <w:t>）。</w:t>
      </w:r>
    </w:p>
    <w:p w14:paraId="4845EB5F" w14:textId="77777777" w:rsidR="00B020D9" w:rsidRPr="00B40AC2" w:rsidRDefault="00B020D9" w:rsidP="00B020D9">
      <w:pPr>
        <w:adjustRightInd/>
        <w:snapToGrid/>
        <w:ind w:firstLineChars="177" w:firstLine="425"/>
        <w:rPr>
          <w:rFonts w:cs="Times New Roman"/>
          <w:snapToGrid/>
          <w:color w:val="000000" w:themeColor="text1"/>
          <w:kern w:val="2"/>
          <w:szCs w:val="22"/>
        </w:rPr>
      </w:pPr>
      <w:r w:rsidRPr="00B40AC2">
        <w:rPr>
          <w:rFonts w:cs="Times New Roman"/>
          <w:snapToGrid/>
          <w:color w:val="000000" w:themeColor="text1"/>
          <w:kern w:val="2"/>
          <w:szCs w:val="22"/>
        </w:rPr>
        <w:t>矿山从建设到运行将会对保护动物产生一定的影响。施工期间的所产生的噪音，人为活动所产生的垃圾，施工时期夜间灯光，以及在工程建设的高峰时期，施工人数较多时可能发生施工工人偷猎的现象等，但由于鸟类的迁徙能力强，活动范围大，主要生活在森林或林缘，评价区域及周边适于其生存的生境较丰富，在施工期虽然会缩减它们的生境与活动范围，但周边也容易找到替代生境，工程对其直接影响不大。开采期对保护动物的影响变为持续性，但是保护动物都会有一定适应能力和避性，来逃避对其不利的环境，对雀鹰和普通鵟的影响不会太大。当然，工程在建设和营运时期可能会出现管理不规范等因素造成的垃圾、污水的排放而影响周边水体、自然等环境。考虑到周边环境</w:t>
      </w:r>
      <w:r w:rsidRPr="00B40AC2">
        <w:rPr>
          <w:rFonts w:cs="Times New Roman"/>
          <w:snapToGrid/>
          <w:color w:val="000000" w:themeColor="text1"/>
          <w:kern w:val="2"/>
          <w:szCs w:val="22"/>
        </w:rPr>
        <w:lastRenderedPageBreak/>
        <w:t>类似的替代栖息地较为丰富，本区域保护物种均有较强的迁移能力，不致对保护种群造成危害。且该区域未发现有保护鸟类的实体和巢穴，在该区域重点保护鸟类主要是短暂的驻停，矿山的建设及开采对其影响有限。</w:t>
      </w:r>
    </w:p>
    <w:p w14:paraId="3D637A99" w14:textId="77777777" w:rsidR="00B020D9" w:rsidRPr="00B40AC2" w:rsidRDefault="00B020D9" w:rsidP="00B020D9">
      <w:pPr>
        <w:adjustRightInd/>
        <w:snapToGrid/>
        <w:rPr>
          <w:rFonts w:cs="Times New Roman"/>
          <w:snapToGrid/>
          <w:color w:val="000000" w:themeColor="text1"/>
          <w:kern w:val="2"/>
          <w:szCs w:val="28"/>
        </w:rPr>
      </w:pPr>
      <w:r w:rsidRPr="00B40AC2">
        <w:rPr>
          <w:rFonts w:cs="Times New Roman"/>
          <w:snapToGrid/>
          <w:color w:val="000000" w:themeColor="text1"/>
          <w:kern w:val="2"/>
          <w:szCs w:val="22"/>
        </w:rPr>
        <w:t>综上所述，本工程的建设与运行对国家保护动物雀鹰和普通鵟的影响主要是活动空间的减小，噪声和灯光，以及人为因素对其生活习性的影响，但是周边类似的替代生境较为丰富，工程建设不会对其生物多样性安全造成实质性影响。</w:t>
      </w:r>
    </w:p>
    <w:p w14:paraId="2C630651" w14:textId="77777777" w:rsidR="00B020D9" w:rsidRPr="00B40AC2" w:rsidRDefault="00B020D9" w:rsidP="00186C56">
      <w:pPr>
        <w:pStyle w:val="3"/>
        <w:rPr>
          <w:snapToGrid/>
          <w:color w:val="000000" w:themeColor="text1"/>
        </w:rPr>
      </w:pPr>
      <w:bookmarkStart w:id="336" w:name="_Toc395718873"/>
      <w:bookmarkStart w:id="337" w:name="_Toc76070898"/>
      <w:r w:rsidRPr="00B40AC2">
        <w:rPr>
          <w:snapToGrid/>
          <w:color w:val="000000" w:themeColor="text1"/>
        </w:rPr>
        <w:t>对景观格局与生态系统完整性的影响</w:t>
      </w:r>
      <w:bookmarkEnd w:id="336"/>
      <w:bookmarkEnd w:id="337"/>
    </w:p>
    <w:p w14:paraId="6DF616E2" w14:textId="77777777" w:rsidR="00B020D9" w:rsidRPr="00B40AC2" w:rsidRDefault="00B020D9" w:rsidP="00186C56">
      <w:pPr>
        <w:pStyle w:val="4"/>
        <w:rPr>
          <w:snapToGrid/>
          <w:color w:val="000000" w:themeColor="text1"/>
        </w:rPr>
      </w:pPr>
      <w:bookmarkStart w:id="338" w:name="_Toc395718874"/>
      <w:bookmarkStart w:id="339" w:name="_Toc76070899"/>
      <w:r w:rsidRPr="00B40AC2">
        <w:rPr>
          <w:snapToGrid/>
          <w:color w:val="000000" w:themeColor="text1"/>
        </w:rPr>
        <w:t>生态系统类型完整性和结构稳定性分析</w:t>
      </w:r>
      <w:bookmarkEnd w:id="338"/>
      <w:bookmarkEnd w:id="339"/>
    </w:p>
    <w:p w14:paraId="14D8C48E" w14:textId="77777777" w:rsidR="00B020D9" w:rsidRPr="00B40AC2" w:rsidRDefault="00B020D9" w:rsidP="00B020D9">
      <w:pPr>
        <w:adjustRightInd/>
        <w:snapToGrid/>
        <w:rPr>
          <w:rFonts w:cs="Times New Roman"/>
          <w:snapToGrid/>
          <w:color w:val="000000" w:themeColor="text1"/>
        </w:rPr>
      </w:pPr>
      <w:r w:rsidRPr="00B40AC2">
        <w:rPr>
          <w:rFonts w:cs="Times New Roman"/>
          <w:snapToGrid/>
          <w:color w:val="000000" w:themeColor="text1"/>
          <w:kern w:val="2"/>
        </w:rPr>
        <w:t>评价区内主要生态类型有森林生态系统、灌丛生态系统、草地生态系统和农田生态系统。就森林生态系统而言，评价区域内森林分布范围较广，虽然矿区范围占用了一定的林</w:t>
      </w:r>
      <w:r w:rsidRPr="00B40AC2">
        <w:rPr>
          <w:rFonts w:cs="Times New Roman"/>
          <w:snapToGrid/>
          <w:color w:val="000000" w:themeColor="text1"/>
        </w:rPr>
        <w:t>地的面积，但由于森林类型的广布性特征明显，其建群种和优势种的种群更新、年龄结构和层片分异等都不会有大的影响，矿区范围不会对该区域植被分布情况和森林植物群落结构造成大的改变，森林生态系统类型完整性、结构稳定性和功能多样性基本能够维持在原有水平，虽然本次工程占用了</w:t>
      </w:r>
      <w:r w:rsidRPr="00B40AC2">
        <w:rPr>
          <w:rFonts w:cs="Times New Roman"/>
          <w:snapToGrid/>
          <w:color w:val="000000" w:themeColor="text1"/>
        </w:rPr>
        <w:t>0.61hm</w:t>
      </w:r>
      <w:r w:rsidRPr="00B40AC2">
        <w:rPr>
          <w:rFonts w:cs="Times New Roman"/>
          <w:snapToGrid/>
          <w:color w:val="000000" w:themeColor="text1"/>
          <w:vertAlign w:val="superscript"/>
        </w:rPr>
        <w:t>2</w:t>
      </w:r>
      <w:r w:rsidRPr="00B40AC2">
        <w:rPr>
          <w:rFonts w:cs="Times New Roman"/>
          <w:snapToGrid/>
          <w:color w:val="000000" w:themeColor="text1"/>
        </w:rPr>
        <w:t>的林地，但是占用的林地较小。对于灌丛和草地生态系统而言，矿区的开采虽然占用少量的草地生态系统，但是占用的面积就整个评价区域而言较小，且评价区域内光温条件优越，水分良好，植被的光温潜力较大，地表水文过程和土壤养分循环等生态过程都较为活跃，评价区生态系统的物质循环和能量流动顺畅，评价区内生态系统的抗干扰及恢复能力、自组织能力较强，灌丛及草地能够得到很好恢复。因此，</w:t>
      </w:r>
      <w:r w:rsidRPr="00B40AC2">
        <w:rPr>
          <w:rFonts w:cs="Times New Roman"/>
          <w:snapToGrid/>
          <w:color w:val="000000" w:themeColor="text1"/>
          <w:kern w:val="2"/>
          <w:szCs w:val="28"/>
        </w:rPr>
        <w:t>南江县大火地金矿工程</w:t>
      </w:r>
      <w:r w:rsidRPr="00B40AC2">
        <w:rPr>
          <w:rFonts w:cs="Times New Roman"/>
          <w:snapToGrid/>
          <w:color w:val="000000" w:themeColor="text1"/>
        </w:rPr>
        <w:t>对评价区域内的森林、灌丛和草地等自然生态系统的类型完整性和结构稳定性影响都较小。</w:t>
      </w:r>
    </w:p>
    <w:p w14:paraId="5AF93727" w14:textId="77777777" w:rsidR="00B020D9" w:rsidRPr="00B40AC2" w:rsidRDefault="00B020D9" w:rsidP="00B020D9">
      <w:pPr>
        <w:adjustRightInd/>
        <w:snapToGrid/>
        <w:rPr>
          <w:rFonts w:cs="Times New Roman"/>
          <w:snapToGrid/>
          <w:color w:val="000000" w:themeColor="text1"/>
          <w:kern w:val="2"/>
          <w:sz w:val="21"/>
          <w:szCs w:val="22"/>
        </w:rPr>
      </w:pPr>
      <w:r w:rsidRPr="00B40AC2">
        <w:rPr>
          <w:rFonts w:cs="Times New Roman"/>
          <w:snapToGrid/>
          <w:color w:val="000000" w:themeColor="text1"/>
        </w:rPr>
        <w:t>总体而言，尽管</w:t>
      </w:r>
      <w:r w:rsidRPr="00B40AC2">
        <w:rPr>
          <w:rFonts w:cs="Times New Roman"/>
          <w:snapToGrid/>
          <w:color w:val="000000" w:themeColor="text1"/>
          <w:kern w:val="2"/>
          <w:szCs w:val="28"/>
        </w:rPr>
        <w:t>南江县大火地金矿工程</w:t>
      </w:r>
      <w:r w:rsidRPr="00B40AC2">
        <w:rPr>
          <w:rFonts w:cs="Times New Roman"/>
          <w:snapToGrid/>
          <w:color w:val="000000" w:themeColor="text1"/>
        </w:rPr>
        <w:t>占用了一定的森林自然生态系统面积，但依赖于评价区域内较强的自我恢复潜力，随着占地的植被恢复，评价区域内各生态系统（尤其是灌丛和草地）面积、结构和功能会得到恢复；森林生态系统面积的减少可能通过林地补偿等措施来得以缓解。因此，</w:t>
      </w:r>
      <w:r w:rsidRPr="00B40AC2">
        <w:rPr>
          <w:rFonts w:cs="Times New Roman"/>
          <w:snapToGrid/>
          <w:color w:val="000000" w:themeColor="text1"/>
          <w:kern w:val="2"/>
          <w:szCs w:val="28"/>
        </w:rPr>
        <w:t>南江县大火地金矿工程的新建及开采</w:t>
      </w:r>
      <w:r w:rsidRPr="00B40AC2">
        <w:rPr>
          <w:rFonts w:cs="Times New Roman"/>
          <w:snapToGrid/>
          <w:color w:val="000000" w:themeColor="text1"/>
          <w:kern w:val="2"/>
        </w:rPr>
        <w:t>占地影响</w:t>
      </w:r>
      <w:r w:rsidRPr="00B40AC2">
        <w:rPr>
          <w:rFonts w:cs="Times New Roman"/>
          <w:snapToGrid/>
          <w:color w:val="000000" w:themeColor="text1"/>
        </w:rPr>
        <w:t>不足以对评价区内生态系统类型完整性产生明显影响，在各项生态保护措施落实到位，严格按照要求及规范进行施工的前提下，各类生态系统的结构与功能完整性、生态过程完整性，以及生态服务功能的完整性并没有受到矿山的开采直接影响，依然具有维持良性发展的潜力。</w:t>
      </w:r>
    </w:p>
    <w:p w14:paraId="25C5BC85" w14:textId="77777777" w:rsidR="00B020D9" w:rsidRPr="00B40AC2" w:rsidRDefault="00B020D9" w:rsidP="00186C56">
      <w:pPr>
        <w:pStyle w:val="4"/>
        <w:rPr>
          <w:snapToGrid/>
          <w:color w:val="000000" w:themeColor="text1"/>
        </w:rPr>
      </w:pPr>
      <w:bookmarkStart w:id="340" w:name="_Toc395718875"/>
      <w:bookmarkStart w:id="341" w:name="_Toc76070900"/>
      <w:r w:rsidRPr="00B40AC2">
        <w:rPr>
          <w:snapToGrid/>
          <w:color w:val="000000" w:themeColor="text1"/>
        </w:rPr>
        <w:t>自然景观协调性分析</w:t>
      </w:r>
      <w:bookmarkEnd w:id="340"/>
      <w:bookmarkEnd w:id="341"/>
    </w:p>
    <w:p w14:paraId="2DDDFCA1" w14:textId="77777777" w:rsidR="00B020D9" w:rsidRPr="00B40AC2" w:rsidRDefault="00B020D9" w:rsidP="00B020D9">
      <w:pPr>
        <w:adjustRightInd/>
        <w:snapToGrid/>
        <w:rPr>
          <w:rFonts w:cs="Times New Roman"/>
          <w:snapToGrid/>
          <w:color w:val="000000" w:themeColor="text1"/>
        </w:rPr>
      </w:pPr>
      <w:r w:rsidRPr="00B40AC2">
        <w:rPr>
          <w:rFonts w:cs="Times New Roman"/>
          <w:snapToGrid/>
          <w:color w:val="000000" w:themeColor="text1"/>
        </w:rPr>
        <w:t>本矿为平硐开采，矿山的开采没有明显切割自然景观、阻挡居民的视线的线性工程</w:t>
      </w:r>
      <w:r w:rsidRPr="00B40AC2">
        <w:rPr>
          <w:rFonts w:cs="Times New Roman"/>
          <w:snapToGrid/>
          <w:color w:val="000000" w:themeColor="text1"/>
        </w:rPr>
        <w:lastRenderedPageBreak/>
        <w:t>和高大构筑物，不会占据视觉空间和景观节点，也不会阻断景观廊道或遮挡等改变评价区内传统的视觉环境，从施工布置来看能够做到与自然景观的协调。</w:t>
      </w:r>
    </w:p>
    <w:p w14:paraId="38317CD0" w14:textId="77777777" w:rsidR="00B020D9" w:rsidRPr="00B40AC2" w:rsidRDefault="00B020D9" w:rsidP="00B020D9">
      <w:pPr>
        <w:adjustRightInd/>
        <w:snapToGrid/>
        <w:rPr>
          <w:rFonts w:cs="Times New Roman"/>
          <w:snapToGrid/>
          <w:color w:val="000000" w:themeColor="text1"/>
        </w:rPr>
      </w:pPr>
      <w:r w:rsidRPr="00B40AC2">
        <w:rPr>
          <w:rFonts w:cs="Times New Roman"/>
          <w:snapToGrid/>
          <w:color w:val="000000" w:themeColor="text1"/>
        </w:rPr>
        <w:t>工程建设过程中将占压土地，破坏一定的林地、草地植被，使草林地、草地景观生态系统破碎度增加，使得林地等景观的面积减少，建设用地景观的作用将增加。同时，施工期间，土石开挖、土石填筑等形成裸露面，将形成与周围环境的反差，造成景观不协调。矿山在开挖建设期间，在一定程度上会对地表植被进行破坏，占据视觉空间和景观节点，将不可避免的改变沿线传统的视觉环境，没有绿化和植被，且这种景观协调性方面的影响在短期内是无法消除的。因此为了减少工程建设对自然景观协调性的影响，在闭矿期，加快植被的恢复，进行</w:t>
      </w:r>
      <w:r w:rsidRPr="00B40AC2">
        <w:rPr>
          <w:rFonts w:cs="Times New Roman"/>
          <w:snapToGrid/>
          <w:color w:val="000000" w:themeColor="text1"/>
        </w:rPr>
        <w:t>“</w:t>
      </w:r>
      <w:r w:rsidRPr="00B40AC2">
        <w:rPr>
          <w:rFonts w:cs="Times New Roman"/>
          <w:snapToGrid/>
          <w:color w:val="000000" w:themeColor="text1"/>
        </w:rPr>
        <w:t>还林</w:t>
      </w:r>
      <w:r w:rsidRPr="00B40AC2">
        <w:rPr>
          <w:rFonts w:cs="Times New Roman"/>
          <w:snapToGrid/>
          <w:color w:val="000000" w:themeColor="text1"/>
        </w:rPr>
        <w:t>”</w:t>
      </w:r>
      <w:r w:rsidRPr="00B40AC2">
        <w:rPr>
          <w:rFonts w:cs="Times New Roman"/>
          <w:snapToGrid/>
          <w:color w:val="000000" w:themeColor="text1"/>
        </w:rPr>
        <w:t>和</w:t>
      </w:r>
      <w:r w:rsidRPr="00B40AC2">
        <w:rPr>
          <w:rFonts w:cs="Times New Roman"/>
          <w:snapToGrid/>
          <w:color w:val="000000" w:themeColor="text1"/>
        </w:rPr>
        <w:t>“</w:t>
      </w:r>
      <w:r w:rsidRPr="00B40AC2">
        <w:rPr>
          <w:rFonts w:cs="Times New Roman"/>
          <w:snapToGrid/>
          <w:color w:val="000000" w:themeColor="text1"/>
        </w:rPr>
        <w:t>还耕</w:t>
      </w:r>
      <w:r w:rsidRPr="00B40AC2">
        <w:rPr>
          <w:rFonts w:cs="Times New Roman"/>
          <w:snapToGrid/>
          <w:color w:val="000000" w:themeColor="text1"/>
        </w:rPr>
        <w:t>”</w:t>
      </w:r>
      <w:r w:rsidRPr="00B40AC2">
        <w:rPr>
          <w:rFonts w:cs="Times New Roman"/>
          <w:snapToGrid/>
          <w:color w:val="000000" w:themeColor="text1"/>
        </w:rPr>
        <w:t>绿化，防止水土流失和植被快速恢复，加快与周围自然景观的协调性。同时可以选择在矿区周边种植高大乔木树种，对矿区开采景观进行遮挡，减少视觉冲击效果。</w:t>
      </w:r>
    </w:p>
    <w:p w14:paraId="5D8E069C" w14:textId="77777777" w:rsidR="00B020D9" w:rsidRPr="00B40AC2" w:rsidRDefault="00B020D9" w:rsidP="00B020D9">
      <w:pPr>
        <w:adjustRightInd/>
        <w:snapToGrid/>
        <w:rPr>
          <w:rFonts w:cs="Times New Roman"/>
          <w:snapToGrid/>
          <w:color w:val="000000" w:themeColor="text1"/>
        </w:rPr>
      </w:pPr>
      <w:r w:rsidRPr="00B40AC2">
        <w:rPr>
          <w:rFonts w:cs="Times New Roman"/>
          <w:snapToGrid/>
          <w:color w:val="000000" w:themeColor="text1"/>
        </w:rPr>
        <w:t>虽然矿山开采对评价区域景观有一定的影响，但是这些并不会对评价区域景观结构产生决定性的影响，且该区域人为活动相对频繁，空间结构相对单一，因此在采取必要的措施后，评价区域的景观能够得到改善。</w:t>
      </w:r>
    </w:p>
    <w:p w14:paraId="2CA080B7" w14:textId="77777777" w:rsidR="00B020D9" w:rsidRPr="00B40AC2" w:rsidRDefault="00B020D9" w:rsidP="00186C56">
      <w:pPr>
        <w:pStyle w:val="3"/>
        <w:rPr>
          <w:snapToGrid/>
          <w:color w:val="000000" w:themeColor="text1"/>
        </w:rPr>
      </w:pPr>
      <w:bookmarkStart w:id="342" w:name="_Toc395718876"/>
      <w:bookmarkStart w:id="343" w:name="_Toc76070901"/>
      <w:r w:rsidRPr="00B40AC2">
        <w:rPr>
          <w:snapToGrid/>
          <w:color w:val="000000" w:themeColor="text1"/>
        </w:rPr>
        <w:t>对生态系统服务功能的影响</w:t>
      </w:r>
      <w:bookmarkEnd w:id="342"/>
      <w:bookmarkEnd w:id="343"/>
    </w:p>
    <w:p w14:paraId="2476B17E" w14:textId="77777777" w:rsidR="00B020D9" w:rsidRPr="00B40AC2" w:rsidRDefault="00B020D9" w:rsidP="00186C56">
      <w:pPr>
        <w:pStyle w:val="4"/>
        <w:rPr>
          <w:snapToGrid/>
          <w:color w:val="000000" w:themeColor="text1"/>
        </w:rPr>
      </w:pPr>
      <w:bookmarkStart w:id="344" w:name="_Toc395718877"/>
      <w:bookmarkStart w:id="345" w:name="_Toc76070902"/>
      <w:r w:rsidRPr="00B40AC2">
        <w:rPr>
          <w:snapToGrid/>
          <w:color w:val="000000" w:themeColor="text1"/>
        </w:rPr>
        <w:t>水土流失与水源涵养功能的影响</w:t>
      </w:r>
      <w:bookmarkEnd w:id="344"/>
      <w:bookmarkEnd w:id="345"/>
    </w:p>
    <w:p w14:paraId="7883ED69" w14:textId="77777777" w:rsidR="00B020D9" w:rsidRPr="00B40AC2" w:rsidRDefault="00B020D9" w:rsidP="00B020D9">
      <w:pPr>
        <w:adjustRightInd/>
        <w:snapToGrid/>
        <w:rPr>
          <w:rFonts w:cs="Times New Roman"/>
          <w:snapToGrid/>
          <w:color w:val="000000" w:themeColor="text1"/>
        </w:rPr>
      </w:pPr>
      <w:r w:rsidRPr="00B40AC2">
        <w:rPr>
          <w:rFonts w:cs="Times New Roman"/>
          <w:snapToGrid/>
          <w:color w:val="000000" w:themeColor="text1"/>
          <w:kern w:val="2"/>
          <w:szCs w:val="28"/>
        </w:rPr>
        <w:t>对评价区域内水土流失的影响贯穿矿山的开挖及开采期。评价区的地貌类型以低山和</w:t>
      </w:r>
      <w:r w:rsidRPr="00B40AC2">
        <w:rPr>
          <w:rFonts w:cs="Times New Roman"/>
          <w:snapToGrid/>
          <w:color w:val="000000" w:themeColor="text1"/>
        </w:rPr>
        <w:t>河谷</w:t>
      </w:r>
      <w:r w:rsidRPr="00B40AC2">
        <w:rPr>
          <w:rFonts w:cs="Times New Roman"/>
          <w:snapToGrid/>
          <w:color w:val="000000" w:themeColor="text1"/>
          <w:kern w:val="2"/>
          <w:szCs w:val="28"/>
        </w:rPr>
        <w:t>台地为主，雨季较为集中，降水量较大。矿山</w:t>
      </w:r>
      <w:r w:rsidRPr="00B40AC2">
        <w:rPr>
          <w:rFonts w:cs="Times New Roman"/>
          <w:snapToGrid/>
          <w:color w:val="000000" w:themeColor="text1"/>
        </w:rPr>
        <w:t>在开采过程中会对占地区植被造成破坏，使地表裸露，易被雨水冲刷造成水土流失；在施工场地平整、矿石堆放过程中，改变了原有土地现状，使地形地貌受到扰动和破坏，也会引起水土流失。因此结合评价区的生态问题和矿山工作特点，及时做好相应水土保持措施，开采期间做好各类矿石及场地的管理工作，及时外运妥善处置，可有效减轻区域水土流失量；结合实际气候情况，及时进行临时占地场地清理及地表植被恢复工作。同时建议在初步设计和编制水土保持方案时尽量优化施工布置和施工组织方案，避免矿石期废弃物等自然流失对周围生态环境和自然景观造成一定影响，尤其是要在雨季注意弃渣和表土的覆盖。采取工程措施、植物措施和临时措施相结合的方法，制定较为周密的水土流失防治体系，减少防治责任范围内的水土流失，改善项目区周边的环境。</w:t>
      </w:r>
    </w:p>
    <w:p w14:paraId="7837CFA6" w14:textId="77777777" w:rsidR="00B020D9" w:rsidRPr="00B40AC2" w:rsidRDefault="00B020D9" w:rsidP="00186C56">
      <w:pPr>
        <w:pStyle w:val="4"/>
        <w:rPr>
          <w:snapToGrid/>
          <w:color w:val="000000" w:themeColor="text1"/>
        </w:rPr>
      </w:pPr>
      <w:bookmarkStart w:id="346" w:name="_Toc395718878"/>
      <w:bookmarkStart w:id="347" w:name="_Toc76070903"/>
      <w:r w:rsidRPr="00B40AC2">
        <w:rPr>
          <w:snapToGrid/>
          <w:color w:val="000000" w:themeColor="text1"/>
        </w:rPr>
        <w:t>对生态系统服务功能的影响</w:t>
      </w:r>
      <w:bookmarkEnd w:id="346"/>
      <w:bookmarkEnd w:id="347"/>
    </w:p>
    <w:p w14:paraId="102612E9" w14:textId="77777777" w:rsidR="00B020D9" w:rsidRPr="00B40AC2" w:rsidRDefault="00B020D9" w:rsidP="00B020D9">
      <w:pPr>
        <w:snapToGrid/>
        <w:rPr>
          <w:rFonts w:cs="Times New Roman"/>
          <w:snapToGrid/>
          <w:color w:val="000000" w:themeColor="text1"/>
          <w:kern w:val="2"/>
        </w:rPr>
      </w:pPr>
      <w:r w:rsidRPr="00B40AC2">
        <w:rPr>
          <w:rFonts w:cs="Times New Roman"/>
          <w:snapToGrid/>
          <w:color w:val="000000" w:themeColor="text1"/>
          <w:kern w:val="2"/>
        </w:rPr>
        <w:t>根据野外调查资料，评价区内主要生态类型主要是森林生态系统，以及少量的灌丛和草地生态系统等自然生态系统，以农田生态系统为主的人工生态系统。对于面积而言，</w:t>
      </w:r>
      <w:r w:rsidRPr="00B40AC2">
        <w:rPr>
          <w:rFonts w:cs="Times New Roman"/>
          <w:snapToGrid/>
          <w:color w:val="000000" w:themeColor="text1"/>
          <w:kern w:val="2"/>
        </w:rPr>
        <w:lastRenderedPageBreak/>
        <w:t>矿山永久占地和临时占地会占用森林生态系统面积和草地生态系统面积，占地类型为林地和草地，为次生植被类型，在评价区及其周边区域的分布范围广且占地面积有限，矿山开采不会改变评价区自然生态系统的面积占比，也不会对次生林地的建群种和优势种的种群更新、年龄结构和层片分异等产生大的影响，评价范围内的自然生态系统类型完整性、结构稳定性和功能多样性基本能够维持在原有水平。</w:t>
      </w:r>
    </w:p>
    <w:p w14:paraId="1FB03503" w14:textId="77777777" w:rsidR="00B020D9" w:rsidRPr="00B40AC2" w:rsidRDefault="00B020D9" w:rsidP="00B020D9">
      <w:pPr>
        <w:snapToGrid/>
        <w:rPr>
          <w:rFonts w:cs="Times New Roman"/>
          <w:snapToGrid/>
          <w:color w:val="000000" w:themeColor="text1"/>
          <w:kern w:val="2"/>
        </w:rPr>
      </w:pPr>
      <w:r w:rsidRPr="00B40AC2">
        <w:rPr>
          <w:rFonts w:cs="Times New Roman"/>
          <w:snapToGrid/>
          <w:color w:val="000000" w:themeColor="text1"/>
          <w:kern w:val="2"/>
        </w:rPr>
        <w:t>森林和灌丛生态系统是该区域的代表性生态类型，这类生态系统的植物群落结构结构完整，功能稳定性良好。且该区域的水热条件相对较好，植被的光温潜力较大，地表水文过程和土壤养分循环等生态过程都较为活跃，评价区生态系统的物质循环和能量流动顺畅，评价区内生态系统的抗干扰及恢复能力、自组织能力较强。工程建设导致的占地影响对评价区内的森林、灌丛和草地等自然生态系统的类型完整性和结构稳定性影响都较为有限。评价区内的农田生态系统，由于不占用耕地，不会引起主要农作物品种和面积的巨大改变，农田生态系统的机构不会被破坏。农田生态系统的生产能力不会大幅下降，系统的连续运行性不会产生大的破坏。</w:t>
      </w:r>
    </w:p>
    <w:p w14:paraId="45EE68B1" w14:textId="77777777" w:rsidR="00B020D9" w:rsidRPr="00B40AC2" w:rsidRDefault="00B020D9" w:rsidP="00B020D9">
      <w:pPr>
        <w:snapToGrid/>
        <w:rPr>
          <w:rFonts w:cs="Times New Roman"/>
          <w:snapToGrid/>
          <w:color w:val="000000" w:themeColor="text1"/>
          <w:kern w:val="2"/>
          <w:szCs w:val="28"/>
        </w:rPr>
      </w:pPr>
      <w:r w:rsidRPr="00B40AC2">
        <w:rPr>
          <w:rFonts w:cs="Times New Roman"/>
          <w:snapToGrid/>
          <w:color w:val="000000" w:themeColor="text1"/>
          <w:kern w:val="2"/>
        </w:rPr>
        <w:t>因此，工程建设导致的生态系统面积的不足以对评价区内生态系统类型完整性产生明显影响。各类生态系统的结构与功能完整性、生态过程完整性，以及生态服务功能的完整性并没有受到工程建设的直接影响，依然具有维持良性发展的潜力。</w:t>
      </w:r>
    </w:p>
    <w:p w14:paraId="66331568" w14:textId="77777777" w:rsidR="00B020D9" w:rsidRPr="00B40AC2" w:rsidRDefault="00B020D9" w:rsidP="00186C56">
      <w:pPr>
        <w:pStyle w:val="3"/>
        <w:rPr>
          <w:snapToGrid/>
          <w:color w:val="000000" w:themeColor="text1"/>
        </w:rPr>
      </w:pPr>
      <w:bookmarkStart w:id="348" w:name="_Toc76070904"/>
      <w:r w:rsidRPr="00B40AC2">
        <w:rPr>
          <w:snapToGrid/>
          <w:color w:val="000000" w:themeColor="text1"/>
        </w:rPr>
        <w:t>对保护区的影响分析</w:t>
      </w:r>
      <w:bookmarkEnd w:id="348"/>
    </w:p>
    <w:p w14:paraId="50C91F15" w14:textId="77777777" w:rsidR="00B020D9" w:rsidRPr="00B40AC2" w:rsidRDefault="00B020D9" w:rsidP="00186C56">
      <w:pPr>
        <w:pStyle w:val="4"/>
        <w:rPr>
          <w:snapToGrid/>
          <w:color w:val="000000" w:themeColor="text1"/>
        </w:rPr>
      </w:pPr>
      <w:bookmarkStart w:id="349" w:name="_Toc76070905"/>
      <w:r w:rsidRPr="00B40AC2">
        <w:rPr>
          <w:snapToGrid/>
          <w:color w:val="000000" w:themeColor="text1"/>
        </w:rPr>
        <w:t>对保护区环境的影响分析</w:t>
      </w:r>
      <w:bookmarkEnd w:id="349"/>
    </w:p>
    <w:p w14:paraId="4EBA3C79" w14:textId="77777777" w:rsidR="00B020D9" w:rsidRPr="00B40AC2" w:rsidRDefault="00B020D9" w:rsidP="00B020D9">
      <w:pPr>
        <w:snapToGrid/>
        <w:rPr>
          <w:rFonts w:cs="Times New Roman"/>
          <w:snapToGrid/>
          <w:color w:val="000000" w:themeColor="text1"/>
        </w:rPr>
      </w:pPr>
      <w:r w:rsidRPr="00B40AC2">
        <w:rPr>
          <w:rFonts w:cs="Times New Roman"/>
          <w:snapToGrid/>
          <w:color w:val="000000" w:themeColor="text1"/>
        </w:rPr>
        <w:t>矿山在施工建设期间，由于人为活动的增加，以及施工活动的频繁，虽然不会对保护区的环境产生直接影响，但是有一定的间接影响，主要体现：一是施工活动的假期，扬尘、汽车尾气等会使得该区域的空气中的污染浓度增加，通过大气的流通可能会对保护区的大气环境有轻微的影响，但是这种影响不会明显的改变保护区的大气环境，同时由于距离相对较远，部分粉尘随着大气流通降低，因施工带入大气种的废气也会想周边环境进行扩散，影响总体较小；二是施工建设期间产生的响声会对保护区内距离矿区较近的动物造成惊吓，但是这种造成从施工区域传送至保护区内时已经衰减至很小，对保护区内的动物惊吓较小。总体而言矿山在施工建设和开采期间不会对保护区内的环境产生直接的影响，间接影响总体都在可控范围内。</w:t>
      </w:r>
    </w:p>
    <w:p w14:paraId="59AED19C" w14:textId="77777777" w:rsidR="00B020D9" w:rsidRPr="00B40AC2" w:rsidRDefault="00B020D9" w:rsidP="00186C56">
      <w:pPr>
        <w:pStyle w:val="4"/>
        <w:rPr>
          <w:snapToGrid/>
          <w:color w:val="000000" w:themeColor="text1"/>
        </w:rPr>
      </w:pPr>
      <w:bookmarkStart w:id="350" w:name="_Toc76070906"/>
      <w:r w:rsidRPr="00B40AC2">
        <w:rPr>
          <w:snapToGrid/>
          <w:color w:val="000000" w:themeColor="text1"/>
        </w:rPr>
        <w:t>对保护区重点保护植物的影响分析</w:t>
      </w:r>
      <w:bookmarkEnd w:id="350"/>
    </w:p>
    <w:p w14:paraId="22AC3DD7" w14:textId="77777777" w:rsidR="00B020D9" w:rsidRPr="00B40AC2" w:rsidRDefault="00B020D9" w:rsidP="00B020D9">
      <w:pPr>
        <w:adjustRightInd/>
        <w:snapToGrid/>
        <w:rPr>
          <w:rFonts w:cs="Times New Roman"/>
          <w:snapToGrid/>
          <w:color w:val="000000" w:themeColor="text1"/>
        </w:rPr>
      </w:pPr>
      <w:r w:rsidRPr="00B40AC2">
        <w:rPr>
          <w:rFonts w:cs="Times New Roman"/>
          <w:snapToGrid/>
          <w:color w:val="000000" w:themeColor="text1"/>
        </w:rPr>
        <w:t>四川大小兰沟自然保护区的</w:t>
      </w:r>
      <w:r w:rsidRPr="00B40AC2">
        <w:rPr>
          <w:rFonts w:cs="Times New Roman" w:hint="eastAsia"/>
          <w:snapToGrid/>
          <w:color w:val="000000" w:themeColor="text1"/>
        </w:rPr>
        <w:t>主要保护对象是以台湾水青冈、米心水青冈、长柄水青冈、亮叶水青冈等水青冈属植物及其森林生态系统。根据保护区内水青冈属植物的分布，</w:t>
      </w:r>
      <w:r w:rsidRPr="00B40AC2">
        <w:rPr>
          <w:rFonts w:cs="Times New Roman" w:hint="eastAsia"/>
          <w:snapToGrid/>
          <w:color w:val="000000" w:themeColor="text1"/>
        </w:rPr>
        <w:lastRenderedPageBreak/>
        <w:t>主要都分布在保护的核心区域内，一般区域内的主要保护对象较少，且零星分布为主，距离矿区范围较近的区域内未发现有重点保护植物，且矿山建设对保护区的环境影响较小，因此不会明显的影响保护区内重点保护动植物。但是在矿山的建设及开采期间，应重点关注施工及开采对保护区周边植物的影响，分析其变化情况，防止环境风险事故，严格按照要求进行施工，落实相关要求。控制矿山的建设及开采对保护区保护植物的间接影响。</w:t>
      </w:r>
    </w:p>
    <w:p w14:paraId="6F00233C" w14:textId="77777777" w:rsidR="00B020D9" w:rsidRPr="00B40AC2" w:rsidRDefault="00B020D9" w:rsidP="004327D4">
      <w:pPr>
        <w:pStyle w:val="3"/>
        <w:rPr>
          <w:snapToGrid/>
          <w:color w:val="000000" w:themeColor="text1"/>
        </w:rPr>
      </w:pPr>
      <w:r w:rsidRPr="00B40AC2">
        <w:rPr>
          <w:snapToGrid/>
          <w:color w:val="000000" w:themeColor="text1"/>
        </w:rPr>
        <w:t>对生态公益林的影响</w:t>
      </w:r>
    </w:p>
    <w:p w14:paraId="67CA96BF" w14:textId="77777777" w:rsidR="002A22EB" w:rsidRPr="00B40AC2" w:rsidRDefault="00B020D9" w:rsidP="00B020D9">
      <w:pPr>
        <w:rPr>
          <w:rFonts w:cs="Times New Roman"/>
          <w:color w:val="000000" w:themeColor="text1"/>
        </w:rPr>
      </w:pPr>
      <w:r w:rsidRPr="00B40AC2">
        <w:rPr>
          <w:rFonts w:cs="Times New Roman"/>
          <w:snapToGrid/>
          <w:color w:val="000000" w:themeColor="text1"/>
        </w:rPr>
        <w:t>根据</w:t>
      </w:r>
      <w:r w:rsidR="00565FBE" w:rsidRPr="00B40AC2">
        <w:rPr>
          <w:rFonts w:cs="Times New Roman" w:hint="eastAsia"/>
          <w:snapToGrid/>
          <w:color w:val="000000" w:themeColor="text1"/>
        </w:rPr>
        <w:t>巴中市自然资源和规划局出具的《关于对四川省南江县大火地金矿划定矿区范围申请核查意见的报告》（巴自然规</w:t>
      </w:r>
      <w:r w:rsidR="00565FBE" w:rsidRPr="00B40AC2">
        <w:rPr>
          <w:rFonts w:cs="Times New Roman" w:hint="eastAsia"/>
          <w:snapToGrid/>
          <w:color w:val="000000" w:themeColor="text1"/>
        </w:rPr>
        <w:t>[</w:t>
      </w:r>
      <w:r w:rsidR="00565FBE" w:rsidRPr="00B40AC2">
        <w:rPr>
          <w:rFonts w:cs="Times New Roman"/>
          <w:snapToGrid/>
          <w:color w:val="000000" w:themeColor="text1"/>
        </w:rPr>
        <w:t>2020]297</w:t>
      </w:r>
      <w:r w:rsidR="00565FBE" w:rsidRPr="00B40AC2">
        <w:rPr>
          <w:rFonts w:cs="Times New Roman" w:hint="eastAsia"/>
          <w:snapToGrid/>
          <w:color w:val="000000" w:themeColor="text1"/>
        </w:rPr>
        <w:t>号）</w:t>
      </w:r>
      <w:r w:rsidRPr="00B40AC2">
        <w:rPr>
          <w:rFonts w:cs="Times New Roman"/>
          <w:snapToGrid/>
          <w:color w:val="000000" w:themeColor="text1"/>
        </w:rPr>
        <w:t>，南江大火地金矿矿山的矿权范围涉及国家二级公益林</w:t>
      </w:r>
      <w:r w:rsidR="00565FBE" w:rsidRPr="00B40AC2">
        <w:rPr>
          <w:rFonts w:cs="Times New Roman" w:hint="eastAsia"/>
          <w:snapToGrid/>
          <w:color w:val="000000" w:themeColor="text1"/>
        </w:rPr>
        <w:t>1</w:t>
      </w:r>
      <w:r w:rsidR="00565FBE" w:rsidRPr="00B40AC2">
        <w:rPr>
          <w:rFonts w:cs="Times New Roman"/>
          <w:snapToGrid/>
          <w:color w:val="000000" w:themeColor="text1"/>
        </w:rPr>
        <w:t>6.1702</w:t>
      </w:r>
      <w:r w:rsidR="00565FBE" w:rsidRPr="00B40AC2">
        <w:rPr>
          <w:rFonts w:cs="Times New Roman" w:hint="eastAsia"/>
          <w:snapToGrid/>
          <w:color w:val="000000" w:themeColor="text1"/>
        </w:rPr>
        <w:t>公顷</w:t>
      </w:r>
      <w:r w:rsidRPr="00B40AC2">
        <w:rPr>
          <w:rFonts w:cs="Times New Roman"/>
          <w:snapToGrid/>
          <w:color w:val="000000" w:themeColor="text1"/>
        </w:rPr>
        <w:t>，公益林</w:t>
      </w:r>
      <w:r w:rsidRPr="00B40AC2">
        <w:rPr>
          <w:rFonts w:cs="Times New Roman" w:hint="eastAsia"/>
          <w:snapToGrid/>
          <w:color w:val="000000" w:themeColor="text1"/>
        </w:rPr>
        <w:t>是以保护和改善人类生存环境、保持生态平衡、保存物种资源、科学实验、森林旅游、国土保安等需要为主要经营目标的森林和灌木林。项目建设占用国家</w:t>
      </w:r>
      <w:r w:rsidRPr="00B40AC2">
        <w:rPr>
          <w:rFonts w:cs="Times New Roman"/>
          <w:snapToGrid/>
          <w:color w:val="000000" w:themeColor="text1"/>
        </w:rPr>
        <w:t>二级公益林会造成该区域的公益林面积减少，施工期间产生的废气、粉尘等飘落周边区域内，可能造成周边树种气孔堵塞，影响植物的呼吸功能等，采矿期间产生的废弃物等可能对周边的公益林生长环境产生影响，但是这些影响不会对评价区域及周边区域的公益林产生较大的影响，但是造成的占用地公益林的消失是不可逆的。</w:t>
      </w:r>
      <w:r w:rsidR="002A22EB" w:rsidRPr="00B40AC2">
        <w:rPr>
          <w:rFonts w:cs="Times New Roman"/>
          <w:color w:val="000000" w:themeColor="text1"/>
        </w:rPr>
        <w:t>项目建设占用国家二级公益林会造成该区域的公益林面积减少，施工期间产生的废气、粉尘等飘落周边区域内，可能造成周边树种气孔堵塞，影响植物的呼吸功能等，采矿期间产生的废弃物等可能对周边的公益林生长环境产生影响，但是这些影响不会对评价区域及周边区域的公益林产生较大的影响，但是造成的占用地公益林的消失是不可逆的。因此，对于占用的生态公益林及时与相关部门联系，并按照相关标准进行补偿。</w:t>
      </w:r>
    </w:p>
    <w:p w14:paraId="6C4740D1" w14:textId="46D8A927" w:rsidR="00316069" w:rsidRPr="00B40AC2" w:rsidRDefault="002A22EB" w:rsidP="00B020D9">
      <w:pPr>
        <w:rPr>
          <w:rFonts w:cs="Times New Roman"/>
          <w:color w:val="000000" w:themeColor="text1"/>
        </w:rPr>
      </w:pPr>
      <w:r w:rsidRPr="00B40AC2">
        <w:rPr>
          <w:rFonts w:cs="Times New Roman"/>
          <w:color w:val="000000" w:themeColor="text1"/>
        </w:rPr>
        <w:t>根据南江县人民政府关于《南江县</w:t>
      </w:r>
      <w:r w:rsidRPr="00B40AC2">
        <w:rPr>
          <w:rFonts w:cs="Times New Roman"/>
          <w:color w:val="000000" w:themeColor="text1"/>
        </w:rPr>
        <w:t>2021</w:t>
      </w:r>
      <w:r w:rsidRPr="00B40AC2">
        <w:rPr>
          <w:rFonts w:cs="Times New Roman"/>
          <w:color w:val="000000" w:themeColor="text1"/>
        </w:rPr>
        <w:t>年公益林调整的请示》的</w:t>
      </w:r>
      <w:r w:rsidRPr="00B40AC2">
        <w:rPr>
          <w:rFonts w:cs="Times New Roman" w:hint="eastAsia"/>
          <w:color w:val="000000" w:themeColor="text1"/>
        </w:rPr>
        <w:t>批复</w:t>
      </w:r>
      <w:r w:rsidRPr="00B40AC2">
        <w:rPr>
          <w:rFonts w:cs="Times New Roman"/>
          <w:color w:val="000000" w:themeColor="text1"/>
        </w:rPr>
        <w:t>，南江大火地金矿目前正在开展生态公益林调整工作，因此矿山的建设及开采需要在各项工作完成后，并征得有关部门的同意后在进行野外作业。</w:t>
      </w:r>
    </w:p>
    <w:p w14:paraId="00DE09B6" w14:textId="61272963" w:rsidR="002A22EB" w:rsidRPr="00B40AC2" w:rsidRDefault="002A22EB" w:rsidP="00B020D9">
      <w:pPr>
        <w:rPr>
          <w:rFonts w:cs="Times New Roman"/>
          <w:snapToGrid/>
          <w:color w:val="000000" w:themeColor="text1"/>
        </w:rPr>
      </w:pPr>
      <w:r w:rsidRPr="00B40AC2">
        <w:rPr>
          <w:rFonts w:cs="Times New Roman"/>
          <w:color w:val="000000" w:themeColor="text1"/>
        </w:rPr>
        <w:t>如果部分建设内容仍然占用公益林，需根据《四川省林地保护管理办法》，第九条</w:t>
      </w:r>
      <w:r w:rsidRPr="00B40AC2">
        <w:rPr>
          <w:rFonts w:cs="Times New Roman"/>
          <w:color w:val="000000" w:themeColor="text1"/>
        </w:rPr>
        <w:t xml:space="preserve">  </w:t>
      </w:r>
      <w:r w:rsidRPr="00B40AC2">
        <w:rPr>
          <w:rFonts w:cs="Times New Roman"/>
          <w:color w:val="000000" w:themeColor="text1"/>
        </w:rPr>
        <w:t>禁止毁林开垦和毁林采石、采砂、采土以及其他毁坏林地的行为。未经县级以上地方人民政府林业主管部门审核同意或批准，任何公民、法人或其他组织不得在林地上从事开垦、采石、采砂、采土、建房、建窑等改变林地用途的活动。第十条</w:t>
      </w:r>
      <w:r w:rsidRPr="00B40AC2">
        <w:rPr>
          <w:rFonts w:cs="Times New Roman"/>
          <w:color w:val="000000" w:themeColor="text1"/>
        </w:rPr>
        <w:t xml:space="preserve">  </w:t>
      </w:r>
      <w:r w:rsidRPr="00B40AC2">
        <w:rPr>
          <w:rFonts w:cs="Times New Roman"/>
          <w:color w:val="000000" w:themeColor="text1"/>
        </w:rPr>
        <w:t>勘查、开采矿藏和修建道路、水利、电力、通讯等各项建设工程，应当十分珍惜和节约使用林地，不占或者少占林地；必须占用或者征用林地的，经省级以上林业主管部门审核同意后，依照有关土地管理的法律、行政法规办理建设用地审批手续。矿山的开采需要征得南江县人</w:t>
      </w:r>
      <w:r w:rsidRPr="00B40AC2">
        <w:rPr>
          <w:rFonts w:cs="Times New Roman"/>
          <w:color w:val="000000" w:themeColor="text1"/>
        </w:rPr>
        <w:lastRenderedPageBreak/>
        <w:t>民政府林业主管部门审核同意或批准，且开采的道路等应当十分珍惜和节约使用林地，不占或者少占林地；必须占用或者征用林地的，经省级以上林业主管部门审核同意后，依照有关土地管理的法律、行政法规办理建设用地审批手续。各类建设项目占用林地应控制在经批准的占地规模和范围内。</w:t>
      </w:r>
    </w:p>
    <w:p w14:paraId="0B2C627F" w14:textId="77777777" w:rsidR="004327D4" w:rsidRPr="00B40AC2" w:rsidRDefault="004327D4" w:rsidP="004327D4">
      <w:pPr>
        <w:pStyle w:val="2"/>
        <w:spacing w:before="120" w:after="120"/>
        <w:rPr>
          <w:color w:val="000000" w:themeColor="text1"/>
        </w:rPr>
      </w:pPr>
      <w:bookmarkStart w:id="351" w:name="_Toc76070907"/>
      <w:bookmarkStart w:id="352" w:name="_Toc95310405"/>
      <w:r w:rsidRPr="00B40AC2">
        <w:rPr>
          <w:color w:val="000000" w:themeColor="text1"/>
        </w:rPr>
        <w:t>陆生生态保护措施与对策</w:t>
      </w:r>
      <w:bookmarkEnd w:id="351"/>
      <w:bookmarkEnd w:id="352"/>
    </w:p>
    <w:p w14:paraId="40CB5936" w14:textId="77777777" w:rsidR="004327D4" w:rsidRPr="00B40AC2" w:rsidRDefault="004327D4" w:rsidP="004327D4">
      <w:pPr>
        <w:pStyle w:val="3"/>
        <w:rPr>
          <w:color w:val="000000" w:themeColor="text1"/>
        </w:rPr>
      </w:pPr>
      <w:bookmarkStart w:id="353" w:name="_Toc395718880"/>
      <w:bookmarkStart w:id="354" w:name="_Toc76070908"/>
      <w:r w:rsidRPr="00B40AC2">
        <w:rPr>
          <w:color w:val="000000" w:themeColor="text1"/>
        </w:rPr>
        <w:t>加强生态保护制度建设</w:t>
      </w:r>
      <w:bookmarkEnd w:id="353"/>
      <w:bookmarkEnd w:id="354"/>
    </w:p>
    <w:p w14:paraId="542A3380" w14:textId="77777777" w:rsidR="004327D4" w:rsidRPr="00B40AC2" w:rsidRDefault="004327D4" w:rsidP="004327D4">
      <w:pPr>
        <w:pStyle w:val="afffff"/>
        <w:ind w:firstLine="480"/>
        <w:rPr>
          <w:b/>
          <w:color w:val="000000" w:themeColor="text1"/>
        </w:rPr>
      </w:pPr>
      <w:r w:rsidRPr="00B40AC2">
        <w:rPr>
          <w:color w:val="000000" w:themeColor="text1"/>
        </w:rPr>
        <w:t>生态保护，制度先行。</w:t>
      </w:r>
      <w:r w:rsidRPr="00B40AC2">
        <w:rPr>
          <w:color w:val="000000" w:themeColor="text1"/>
          <w:szCs w:val="24"/>
        </w:rPr>
        <w:t>建议</w:t>
      </w:r>
      <w:r w:rsidRPr="00B40AC2">
        <w:rPr>
          <w:color w:val="000000" w:themeColor="text1"/>
        </w:rPr>
        <w:t>由业主单位、施工单位、当地环保和林业部门组成生态环境保护管理小组，具体分工，责任到人。从时间（尾矿山的建设及采矿运行期）具体分工，全面掌握在矿山建设和开采阶段的生态环境变化情况，严格执行设计文件要求和国家及地方有关环境保护、水土保持的规定。依据国家和地方政府有关法律、法规，制定本项目环境保护的管理制度与措施并严格遵照执行。其次是制订环境保护管理应急预案，针对突发情况和环境应急事件能够采取有效措施，防患于未然。建立定期检查制度，每月或每季度对陆生环境进行不同的陆生生态保护</w:t>
      </w:r>
      <w:r w:rsidRPr="00B40AC2">
        <w:rPr>
          <w:color w:val="000000" w:themeColor="text1"/>
          <w:szCs w:val="24"/>
        </w:rPr>
        <w:t>措施</w:t>
      </w:r>
      <w:r w:rsidRPr="00B40AC2">
        <w:rPr>
          <w:color w:val="000000" w:themeColor="text1"/>
        </w:rPr>
        <w:t>及相关规范要求检查，发现问题及时处理，及时整改。树立正确的人与自然之间关系，对施工作业人员进行环保知识的教育，提出针对本项目环保工作的要求和环保措施，提高作业人员的环保意识和注重环保的自觉性。</w:t>
      </w:r>
    </w:p>
    <w:p w14:paraId="720688E4" w14:textId="77777777" w:rsidR="004327D4" w:rsidRPr="00B40AC2" w:rsidRDefault="004327D4" w:rsidP="004327D4">
      <w:pPr>
        <w:pStyle w:val="afffff"/>
        <w:ind w:firstLine="480"/>
        <w:rPr>
          <w:color w:val="000000" w:themeColor="text1"/>
          <w:szCs w:val="24"/>
        </w:rPr>
      </w:pPr>
      <w:r w:rsidRPr="00B40AC2">
        <w:rPr>
          <w:color w:val="000000" w:themeColor="text1"/>
        </w:rPr>
        <w:t>加强对施工和</w:t>
      </w:r>
      <w:r w:rsidRPr="00B40AC2">
        <w:rPr>
          <w:color w:val="000000" w:themeColor="text1"/>
          <w:szCs w:val="24"/>
        </w:rPr>
        <w:t>作业</w:t>
      </w:r>
      <w:r w:rsidRPr="00B40AC2">
        <w:rPr>
          <w:color w:val="000000" w:themeColor="text1"/>
        </w:rPr>
        <w:t>人员的生态保护相关知识教育，并积极宣传生态保护重要性。通过宣传教育，让施工和作业人员树立强烈的环境意识，调动他们参与生态环境保护的积极性和主动性。加强</w:t>
      </w:r>
      <w:r w:rsidRPr="00B40AC2">
        <w:rPr>
          <w:color w:val="000000" w:themeColor="text1"/>
        </w:rPr>
        <w:t>“</w:t>
      </w:r>
      <w:r w:rsidRPr="00B40AC2">
        <w:rPr>
          <w:color w:val="000000" w:themeColor="text1"/>
        </w:rPr>
        <w:t>预防为主，防治结合</w:t>
      </w:r>
      <w:r w:rsidRPr="00B40AC2">
        <w:rPr>
          <w:color w:val="000000" w:themeColor="text1"/>
        </w:rPr>
        <w:t>”</w:t>
      </w:r>
      <w:r w:rsidRPr="00B40AC2">
        <w:rPr>
          <w:color w:val="000000" w:themeColor="text1"/>
        </w:rPr>
        <w:t>的教育思想，把环境保护法律法规的宣传教育，环保法律法规和科技知识，宣传环保工作方针政策等宣传到人，并要求其在平时开挖及开采中减少垃圾的排放，注重环境的保护。对于环境较为敏感区，人为活动频繁区、工业场地、厂区道路等永久征地边界范围，及车辆运输路线重点区域设置一定数量的宣传牌和标语，张贴公告图片、发放宣传册，禁止施工和作业人员非法猎捕蛙类、蛇类、鸟类（包括鸟蛋）、兽类等珍稀保护动物，减轻施工对当地陆生动植物的影响。设立环境保护点，常驻生态保护、巡护和环境监理人员，对周边环境进行及时巡护监测，发现问题及时沟通、协调、制止。并落实责任追究制和惩罚制度，针对有破坏生态环境行为及个人的进行处罚并追究其相关责任，对于举报破坏环境行为及为生态环境保护做出一定贡献的人进行适当奖励。</w:t>
      </w:r>
    </w:p>
    <w:p w14:paraId="7FBE9965" w14:textId="77777777" w:rsidR="004327D4" w:rsidRPr="00B40AC2" w:rsidRDefault="004327D4" w:rsidP="004327D4">
      <w:pPr>
        <w:pStyle w:val="3"/>
        <w:rPr>
          <w:color w:val="000000" w:themeColor="text1"/>
        </w:rPr>
      </w:pPr>
      <w:bookmarkStart w:id="355" w:name="_Toc395718881"/>
      <w:bookmarkStart w:id="356" w:name="_Toc76070909"/>
      <w:r w:rsidRPr="00B40AC2">
        <w:rPr>
          <w:color w:val="000000" w:themeColor="text1"/>
        </w:rPr>
        <w:lastRenderedPageBreak/>
        <w:t>加强施工期间的保护管理与恢复</w:t>
      </w:r>
      <w:bookmarkEnd w:id="355"/>
      <w:bookmarkEnd w:id="356"/>
    </w:p>
    <w:p w14:paraId="4E0FC096" w14:textId="77777777" w:rsidR="004327D4" w:rsidRPr="00B40AC2" w:rsidRDefault="004327D4" w:rsidP="004327D4">
      <w:pPr>
        <w:pStyle w:val="4"/>
        <w:rPr>
          <w:color w:val="000000" w:themeColor="text1"/>
        </w:rPr>
      </w:pPr>
      <w:bookmarkStart w:id="357" w:name="_Toc66833768"/>
      <w:bookmarkStart w:id="358" w:name="_Toc76070910"/>
      <w:r w:rsidRPr="00B40AC2">
        <w:rPr>
          <w:color w:val="000000" w:themeColor="text1"/>
        </w:rPr>
        <w:t>优化施工布置，合理安排施工时序</w:t>
      </w:r>
      <w:bookmarkEnd w:id="357"/>
      <w:bookmarkEnd w:id="358"/>
    </w:p>
    <w:p w14:paraId="4D5C0EF0" w14:textId="77777777" w:rsidR="004327D4" w:rsidRPr="00B40AC2" w:rsidRDefault="004327D4" w:rsidP="004327D4">
      <w:pPr>
        <w:pStyle w:val="afffff"/>
        <w:ind w:firstLine="480"/>
        <w:rPr>
          <w:color w:val="000000" w:themeColor="text1"/>
        </w:rPr>
      </w:pPr>
      <w:r w:rsidRPr="00B40AC2">
        <w:rPr>
          <w:color w:val="000000" w:themeColor="text1"/>
          <w:szCs w:val="24"/>
        </w:rPr>
        <w:t>南江大火地金矿矿山开挖</w:t>
      </w:r>
      <w:r w:rsidRPr="00B40AC2">
        <w:rPr>
          <w:color w:val="000000" w:themeColor="text1"/>
        </w:rPr>
        <w:t>施工前必须依法完成水土保持方案，有序开展工程施工前和施工中的各项生态保护措施的实施。优化施工布置，临时占地区的位置关系和空间地形的选择，设计应按照环境保护为前提，进一步调整优化工程布置，结合地形地质条件与陆生植被分别情况，尽量减少土地资源的利用和地表植被的破坏为前提，合理安排工程占地，及矿石的运输路线和运输方式，争取达到环境保护和土地节约最大化，资源利用最小化。充分利用现有矿山道路等，有效控制对区域生态植被的破坏。</w:t>
      </w:r>
    </w:p>
    <w:p w14:paraId="5FB5DBDC" w14:textId="77777777" w:rsidR="004327D4" w:rsidRPr="00B40AC2" w:rsidRDefault="004327D4" w:rsidP="004327D4">
      <w:pPr>
        <w:pStyle w:val="afffff"/>
        <w:ind w:firstLine="480"/>
        <w:rPr>
          <w:color w:val="000000" w:themeColor="text1"/>
        </w:rPr>
      </w:pPr>
      <w:r w:rsidRPr="00B40AC2">
        <w:rPr>
          <w:color w:val="000000" w:themeColor="text1"/>
        </w:rPr>
        <w:t>施工安排方面</w:t>
      </w:r>
      <w:r w:rsidRPr="00B40AC2">
        <w:rPr>
          <w:color w:val="000000" w:themeColor="text1"/>
          <w:szCs w:val="24"/>
        </w:rPr>
        <w:t>应合</w:t>
      </w:r>
      <w:r w:rsidRPr="00B40AC2">
        <w:rPr>
          <w:color w:val="000000" w:themeColor="text1"/>
        </w:rPr>
        <w:t>理安排施工顺序与时间，合理规划施工用地，减少对环境的影响，环保与施工同步，恢复措施紧跟，施工中保护施工界外的地表植物和排水沟渠，施工后及时平整清理、恢复植物，完善排水系统、清除垃圾。施工建设期间加强对污染源的监管与控制，针对废水、废气及固体废弃物排放的区域及路段进行重点管控，严禁未经处理废水、废气直接排放到环境中，定期或不定期的对排放的污染物进行检测，加强污染监管。</w:t>
      </w:r>
      <w:r w:rsidRPr="00B40AC2">
        <w:rPr>
          <w:color w:val="000000" w:themeColor="text1"/>
        </w:rPr>
        <w:t xml:space="preserve"> </w:t>
      </w:r>
    </w:p>
    <w:p w14:paraId="5EC07C7C" w14:textId="77777777" w:rsidR="004327D4" w:rsidRPr="00B40AC2" w:rsidRDefault="004327D4" w:rsidP="004327D4">
      <w:pPr>
        <w:pStyle w:val="4"/>
        <w:rPr>
          <w:color w:val="000000" w:themeColor="text1"/>
        </w:rPr>
      </w:pPr>
      <w:bookmarkStart w:id="359" w:name="_Toc466227305"/>
      <w:bookmarkStart w:id="360" w:name="_Toc465108400"/>
      <w:bookmarkStart w:id="361" w:name="_Toc22999"/>
      <w:bookmarkStart w:id="362" w:name="_Toc28563"/>
      <w:bookmarkStart w:id="363" w:name="_Toc66833769"/>
      <w:bookmarkStart w:id="364" w:name="_Toc76070911"/>
      <w:r w:rsidRPr="00B40AC2">
        <w:rPr>
          <w:color w:val="000000" w:themeColor="text1"/>
        </w:rPr>
        <w:t>严格按征地范围进行施工</w:t>
      </w:r>
      <w:bookmarkEnd w:id="359"/>
      <w:bookmarkEnd w:id="360"/>
      <w:bookmarkEnd w:id="361"/>
      <w:bookmarkEnd w:id="362"/>
      <w:bookmarkEnd w:id="363"/>
      <w:bookmarkEnd w:id="364"/>
    </w:p>
    <w:p w14:paraId="19747AAA" w14:textId="77777777" w:rsidR="004327D4" w:rsidRPr="00B40AC2" w:rsidRDefault="004327D4" w:rsidP="004327D4">
      <w:pPr>
        <w:pStyle w:val="afffff"/>
        <w:ind w:firstLine="480"/>
        <w:rPr>
          <w:color w:val="000000" w:themeColor="text1"/>
        </w:rPr>
      </w:pPr>
      <w:r w:rsidRPr="00B40AC2">
        <w:rPr>
          <w:color w:val="000000" w:themeColor="text1"/>
        </w:rPr>
        <w:t>矿山在建设过程中应合理施工布置、精心组织施工</w:t>
      </w:r>
      <w:r w:rsidRPr="00B40AC2">
        <w:rPr>
          <w:color w:val="000000" w:themeColor="text1"/>
          <w:szCs w:val="24"/>
        </w:rPr>
        <w:t>管理</w:t>
      </w:r>
      <w:r w:rsidRPr="00B40AC2">
        <w:rPr>
          <w:color w:val="000000" w:themeColor="text1"/>
        </w:rPr>
        <w:t>。在工程开挖过程中，尤其是新增的占地区域，动土开挖前，应该先对边界范围进行划线定标，尽量减小和有效控制对施工区域生态环境的影响范围和程度。尽量减少临时占地，不得随意扩大施工临时占地的范围，控制在</w:t>
      </w:r>
      <w:r w:rsidRPr="00B40AC2">
        <w:rPr>
          <w:color w:val="000000" w:themeColor="text1"/>
        </w:rPr>
        <w:t>0.84hm</w:t>
      </w:r>
      <w:r w:rsidRPr="00B40AC2">
        <w:rPr>
          <w:color w:val="000000" w:themeColor="text1"/>
          <w:vertAlign w:val="superscript"/>
        </w:rPr>
        <w:t>2</w:t>
      </w:r>
      <w:r w:rsidRPr="00B40AC2">
        <w:rPr>
          <w:color w:val="000000" w:themeColor="text1"/>
        </w:rPr>
        <w:t>以内，减少对植被的破坏。施工严格按照施工规范和设计要求进行，确保工程项目的有序完成。建议在施工期间对目前已破坏而没有利用占地地表植被进行植被恢复，以免因后期施工对区域内植被造成更大的影响。</w:t>
      </w:r>
    </w:p>
    <w:p w14:paraId="24928887" w14:textId="77777777" w:rsidR="004327D4" w:rsidRPr="00B40AC2" w:rsidRDefault="004327D4" w:rsidP="004327D4">
      <w:pPr>
        <w:pStyle w:val="4"/>
        <w:rPr>
          <w:color w:val="000000" w:themeColor="text1"/>
        </w:rPr>
      </w:pPr>
      <w:bookmarkStart w:id="365" w:name="_Toc466227306"/>
      <w:bookmarkStart w:id="366" w:name="_Toc465108403"/>
      <w:bookmarkStart w:id="367" w:name="_Toc32406"/>
      <w:bookmarkStart w:id="368" w:name="_Toc20635"/>
      <w:bookmarkStart w:id="369" w:name="_Toc66833770"/>
      <w:bookmarkStart w:id="370" w:name="_Toc76070912"/>
      <w:r w:rsidRPr="00B40AC2">
        <w:rPr>
          <w:color w:val="000000" w:themeColor="text1"/>
        </w:rPr>
        <w:t>加强对</w:t>
      </w:r>
      <w:bookmarkEnd w:id="365"/>
      <w:bookmarkEnd w:id="366"/>
      <w:r w:rsidRPr="00B40AC2">
        <w:rPr>
          <w:color w:val="000000" w:themeColor="text1"/>
        </w:rPr>
        <w:t>临时占地及时恢复</w:t>
      </w:r>
      <w:bookmarkEnd w:id="367"/>
      <w:bookmarkEnd w:id="368"/>
      <w:bookmarkEnd w:id="369"/>
      <w:bookmarkEnd w:id="370"/>
    </w:p>
    <w:p w14:paraId="248C626F" w14:textId="77777777" w:rsidR="004327D4" w:rsidRPr="00B40AC2" w:rsidRDefault="004327D4" w:rsidP="004327D4">
      <w:pPr>
        <w:pStyle w:val="afffff"/>
        <w:ind w:firstLine="480"/>
        <w:rPr>
          <w:color w:val="000000" w:themeColor="text1"/>
        </w:rPr>
      </w:pPr>
      <w:r w:rsidRPr="00B40AC2">
        <w:rPr>
          <w:color w:val="000000" w:themeColor="text1"/>
        </w:rPr>
        <w:t>在施工期对不再作为工程利用的裸露区和施工迹地等，要及时组织进行植被恢复，重点是开挖破面区域，尽量减少裸露区和施工迹地存在的时间。做到边使用、边平整、边绿化、边复耕。充分优化施工时序，及时将剥离的表土用于复耕，熟土覆盖厚度不低于</w:t>
      </w:r>
      <w:r w:rsidRPr="00B40AC2">
        <w:rPr>
          <w:color w:val="000000" w:themeColor="text1"/>
        </w:rPr>
        <w:t>30 cm</w:t>
      </w:r>
      <w:r w:rsidRPr="00B40AC2">
        <w:rPr>
          <w:color w:val="000000" w:themeColor="text1"/>
        </w:rPr>
        <w:t>。在工程临时占地及临时堆土场等需要复耕和开展植被恢复的地块，采取边堆放边恢复植被的措施，减小对评价区内的水土流失。重点对工业场地和道路的占地区域，减少工程占地区与周边环境的不协调性，对过度地带的植被进行临时措施，进行恢复，减少人工痕迹。矿山周边整体等要通过植被措施尽量与评价区域的整体自然景观和环境相协调。</w:t>
      </w:r>
    </w:p>
    <w:p w14:paraId="38A9096D" w14:textId="77777777" w:rsidR="004327D4" w:rsidRPr="00B40AC2" w:rsidRDefault="004327D4" w:rsidP="004327D4">
      <w:pPr>
        <w:pStyle w:val="4"/>
        <w:rPr>
          <w:color w:val="000000" w:themeColor="text1"/>
        </w:rPr>
      </w:pPr>
      <w:bookmarkStart w:id="371" w:name="_Toc466227308"/>
      <w:bookmarkStart w:id="372" w:name="_Toc465108405"/>
      <w:bookmarkStart w:id="373" w:name="_Toc17575"/>
      <w:bookmarkStart w:id="374" w:name="_Toc13256"/>
      <w:bookmarkStart w:id="375" w:name="_Toc66833771"/>
      <w:bookmarkStart w:id="376" w:name="_Toc76070913"/>
      <w:r w:rsidRPr="00B40AC2">
        <w:rPr>
          <w:color w:val="000000" w:themeColor="text1"/>
        </w:rPr>
        <w:lastRenderedPageBreak/>
        <w:t>制定生态恢复方案和植物物种选择标准</w:t>
      </w:r>
      <w:bookmarkEnd w:id="371"/>
      <w:bookmarkEnd w:id="372"/>
      <w:bookmarkEnd w:id="373"/>
      <w:bookmarkEnd w:id="374"/>
      <w:bookmarkEnd w:id="375"/>
      <w:bookmarkEnd w:id="376"/>
    </w:p>
    <w:p w14:paraId="47DB70EA" w14:textId="77777777" w:rsidR="004327D4" w:rsidRPr="00B40AC2" w:rsidRDefault="004327D4" w:rsidP="004327D4">
      <w:pPr>
        <w:pStyle w:val="afffff"/>
        <w:ind w:firstLine="480"/>
        <w:rPr>
          <w:color w:val="000000" w:themeColor="text1"/>
        </w:rPr>
      </w:pPr>
      <w:r w:rsidRPr="00B40AC2">
        <w:rPr>
          <w:color w:val="000000" w:themeColor="text1"/>
        </w:rPr>
        <w:t>生态恢复物种配置应根据具体植物生长及区域植物类型制定生态恢复及物种选择标准。围绕促进植被快速恢复、有利于生态系统顺行演替的思路进行设计，同时充分考虑，乔木、灌木及草本植物的合理搭配及空间资源合理利用，采用短带状、团块状、复式镶嵌等方式合理进行群落结构搭配。合理搭配植物物种，优化物种选择，物种选择的自由度较大，可以充分利用与周围环境相适应的当地常见、适生的乡土物种，选择合理的栽培时间及栽培技术，按照生态位理论遵循不同物种混合种植、密度适宜、杜绝单一物种的原则。使得生境条件、物种丰富度和群落结构与生态系统功能等能够达稳定状态。</w:t>
      </w:r>
    </w:p>
    <w:p w14:paraId="4887A470" w14:textId="77777777" w:rsidR="004327D4" w:rsidRPr="00B40AC2" w:rsidRDefault="004327D4" w:rsidP="004327D4">
      <w:pPr>
        <w:pStyle w:val="afffff"/>
        <w:ind w:firstLine="480"/>
        <w:rPr>
          <w:color w:val="000000" w:themeColor="text1"/>
        </w:rPr>
      </w:pPr>
      <w:r w:rsidRPr="00B40AC2">
        <w:rPr>
          <w:color w:val="000000" w:themeColor="text1"/>
        </w:rPr>
        <w:t>根据工程用地期限和时间选择植物种植时间和时段，尽量选择在春季或者初夏开展植被恢复，并注意及时浇水和适度施肥等人工措施。重视植被栽植后的后期管护，及时进行补植，以确保植被恢复达到预期效果。</w:t>
      </w:r>
    </w:p>
    <w:p w14:paraId="16BC37F4" w14:textId="77777777" w:rsidR="004327D4" w:rsidRPr="00B40AC2" w:rsidRDefault="004327D4" w:rsidP="004327D4">
      <w:pPr>
        <w:pStyle w:val="afffff"/>
        <w:ind w:firstLine="480"/>
        <w:rPr>
          <w:color w:val="000000" w:themeColor="text1"/>
        </w:rPr>
      </w:pPr>
      <w:r w:rsidRPr="00B40AC2">
        <w:rPr>
          <w:color w:val="000000" w:themeColor="text1"/>
        </w:rPr>
        <w:t>根据陆生调查资料，推荐以下乡土物种作为本项目生态恢复物种：</w:t>
      </w:r>
    </w:p>
    <w:p w14:paraId="4DBB4842" w14:textId="77777777" w:rsidR="004327D4" w:rsidRPr="00B40AC2" w:rsidRDefault="004327D4" w:rsidP="004327D4">
      <w:pPr>
        <w:pStyle w:val="afffff"/>
        <w:ind w:firstLine="480"/>
        <w:rPr>
          <w:color w:val="000000" w:themeColor="text1"/>
        </w:rPr>
      </w:pPr>
      <w:r w:rsidRPr="00B40AC2">
        <w:rPr>
          <w:color w:val="000000" w:themeColor="text1"/>
        </w:rPr>
        <w:fldChar w:fldCharType="begin"/>
      </w:r>
      <w:r w:rsidRPr="00B40AC2">
        <w:rPr>
          <w:color w:val="000000" w:themeColor="text1"/>
        </w:rPr>
        <w:instrText xml:space="preserve"> = 1 \* GB3 </w:instrText>
      </w:r>
      <w:r w:rsidRPr="00B40AC2">
        <w:rPr>
          <w:color w:val="000000" w:themeColor="text1"/>
        </w:rPr>
        <w:fldChar w:fldCharType="separate"/>
      </w:r>
      <w:r w:rsidRPr="00B40AC2">
        <w:rPr>
          <w:rFonts w:hint="eastAsia"/>
          <w:color w:val="000000" w:themeColor="text1"/>
        </w:rPr>
        <w:t>①</w:t>
      </w:r>
      <w:r w:rsidRPr="00B40AC2">
        <w:rPr>
          <w:color w:val="000000" w:themeColor="text1"/>
        </w:rPr>
        <w:fldChar w:fldCharType="end"/>
      </w:r>
      <w:r w:rsidRPr="00B40AC2">
        <w:rPr>
          <w:color w:val="000000" w:themeColor="text1"/>
        </w:rPr>
        <w:t>乔木树种：青冈、杨树等；</w:t>
      </w:r>
    </w:p>
    <w:p w14:paraId="24CFE3CB" w14:textId="77777777" w:rsidR="004327D4" w:rsidRPr="00B40AC2" w:rsidRDefault="004327D4" w:rsidP="004327D4">
      <w:pPr>
        <w:pStyle w:val="afffff"/>
        <w:ind w:firstLine="480"/>
        <w:rPr>
          <w:color w:val="000000" w:themeColor="text1"/>
        </w:rPr>
      </w:pPr>
      <w:r w:rsidRPr="00B40AC2">
        <w:rPr>
          <w:color w:val="000000" w:themeColor="text1"/>
        </w:rPr>
        <w:fldChar w:fldCharType="begin"/>
      </w:r>
      <w:r w:rsidRPr="00B40AC2">
        <w:rPr>
          <w:color w:val="000000" w:themeColor="text1"/>
        </w:rPr>
        <w:instrText xml:space="preserve"> = 2 \* GB3 </w:instrText>
      </w:r>
      <w:r w:rsidRPr="00B40AC2">
        <w:rPr>
          <w:color w:val="000000" w:themeColor="text1"/>
        </w:rPr>
        <w:fldChar w:fldCharType="separate"/>
      </w:r>
      <w:r w:rsidRPr="00B40AC2">
        <w:rPr>
          <w:rFonts w:hint="eastAsia"/>
          <w:color w:val="000000" w:themeColor="text1"/>
        </w:rPr>
        <w:t>②</w:t>
      </w:r>
      <w:r w:rsidRPr="00B40AC2">
        <w:rPr>
          <w:color w:val="000000" w:themeColor="text1"/>
        </w:rPr>
        <w:fldChar w:fldCharType="end"/>
      </w:r>
      <w:r w:rsidRPr="00B40AC2">
        <w:rPr>
          <w:color w:val="000000" w:themeColor="text1"/>
        </w:rPr>
        <w:t>灌木物种：马桑、车桑子、油桐等；</w:t>
      </w:r>
    </w:p>
    <w:p w14:paraId="5662B817" w14:textId="77777777" w:rsidR="004327D4" w:rsidRPr="00B40AC2" w:rsidRDefault="004327D4" w:rsidP="004327D4">
      <w:pPr>
        <w:pStyle w:val="afffff"/>
        <w:ind w:firstLine="480"/>
        <w:rPr>
          <w:color w:val="000000" w:themeColor="text1"/>
        </w:rPr>
      </w:pPr>
      <w:r w:rsidRPr="00B40AC2">
        <w:rPr>
          <w:color w:val="000000" w:themeColor="text1"/>
        </w:rPr>
        <w:fldChar w:fldCharType="begin"/>
      </w:r>
      <w:r w:rsidRPr="00B40AC2">
        <w:rPr>
          <w:color w:val="000000" w:themeColor="text1"/>
        </w:rPr>
        <w:instrText xml:space="preserve"> = 3 \* GB3 </w:instrText>
      </w:r>
      <w:r w:rsidRPr="00B40AC2">
        <w:rPr>
          <w:color w:val="000000" w:themeColor="text1"/>
        </w:rPr>
        <w:fldChar w:fldCharType="separate"/>
      </w:r>
      <w:r w:rsidRPr="00B40AC2">
        <w:rPr>
          <w:rFonts w:hint="eastAsia"/>
          <w:color w:val="000000" w:themeColor="text1"/>
        </w:rPr>
        <w:t>③</w:t>
      </w:r>
      <w:r w:rsidRPr="00B40AC2">
        <w:rPr>
          <w:color w:val="000000" w:themeColor="text1"/>
        </w:rPr>
        <w:fldChar w:fldCharType="end"/>
      </w:r>
      <w:r w:rsidRPr="00B40AC2">
        <w:rPr>
          <w:color w:val="000000" w:themeColor="text1"/>
        </w:rPr>
        <w:t>草本物种：黑麦草、芒、老芒麦等。</w:t>
      </w:r>
    </w:p>
    <w:p w14:paraId="243D1FED" w14:textId="77777777" w:rsidR="004327D4" w:rsidRPr="00B40AC2" w:rsidRDefault="004327D4" w:rsidP="004327D4">
      <w:pPr>
        <w:pStyle w:val="3"/>
        <w:rPr>
          <w:color w:val="000000" w:themeColor="text1"/>
        </w:rPr>
      </w:pPr>
      <w:bookmarkStart w:id="377" w:name="_Toc66833772"/>
      <w:bookmarkStart w:id="378" w:name="_Toc76070914"/>
      <w:r w:rsidRPr="00B40AC2">
        <w:rPr>
          <w:color w:val="000000" w:themeColor="text1"/>
        </w:rPr>
        <w:t>加强对资源植物保护与</w:t>
      </w:r>
      <w:r w:rsidRPr="00B40AC2">
        <w:rPr>
          <w:rFonts w:eastAsiaTheme="majorEastAsia"/>
          <w:color w:val="000000" w:themeColor="text1"/>
        </w:rPr>
        <w:t>外来</w:t>
      </w:r>
      <w:r w:rsidRPr="00B40AC2">
        <w:rPr>
          <w:color w:val="000000" w:themeColor="text1"/>
        </w:rPr>
        <w:t>入侵风险防范</w:t>
      </w:r>
      <w:bookmarkEnd w:id="377"/>
      <w:bookmarkEnd w:id="378"/>
    </w:p>
    <w:p w14:paraId="57FE8B35" w14:textId="77777777" w:rsidR="004327D4" w:rsidRPr="00B40AC2" w:rsidRDefault="004327D4" w:rsidP="004327D4">
      <w:pPr>
        <w:pStyle w:val="4"/>
        <w:rPr>
          <w:color w:val="000000" w:themeColor="text1"/>
        </w:rPr>
      </w:pPr>
      <w:bookmarkStart w:id="379" w:name="_Toc66833773"/>
      <w:bookmarkStart w:id="380" w:name="_Toc76070915"/>
      <w:r w:rsidRPr="00B40AC2">
        <w:rPr>
          <w:color w:val="000000" w:themeColor="text1"/>
        </w:rPr>
        <w:t>资源植物的保护对策</w:t>
      </w:r>
      <w:bookmarkEnd w:id="379"/>
      <w:bookmarkEnd w:id="380"/>
    </w:p>
    <w:p w14:paraId="5B2F4E5D" w14:textId="77777777" w:rsidR="004327D4" w:rsidRPr="00B40AC2" w:rsidRDefault="004327D4" w:rsidP="004327D4">
      <w:pPr>
        <w:pStyle w:val="afffff"/>
        <w:ind w:firstLine="480"/>
        <w:rPr>
          <w:color w:val="000000" w:themeColor="text1"/>
        </w:rPr>
      </w:pPr>
      <w:r w:rsidRPr="00B40AC2">
        <w:rPr>
          <w:color w:val="000000" w:themeColor="text1"/>
        </w:rPr>
        <w:t>根据现场调查，评价区内的资源植物主要包括野生食用植物、药用植物、观赏植物，以及用材树种等。这些资源植物的一个主要特点是分布范围比较广泛、经济利用价值不高，专门有针对性开展就地保护的价值不大。同时，这些资源植物在评价区内没有形成突出资源优势，缺乏潜在开发价值，当地群众的日常生活和经济来源与这些野生植物之间没有构成直接的依存关系。所以，不需制定专门保护方案。</w:t>
      </w:r>
    </w:p>
    <w:p w14:paraId="40DE2505" w14:textId="77777777" w:rsidR="004327D4" w:rsidRPr="00B40AC2" w:rsidRDefault="004327D4" w:rsidP="004327D4">
      <w:pPr>
        <w:pStyle w:val="4"/>
        <w:rPr>
          <w:color w:val="000000" w:themeColor="text1"/>
        </w:rPr>
      </w:pPr>
      <w:bookmarkStart w:id="381" w:name="_Toc66833774"/>
      <w:bookmarkStart w:id="382" w:name="_Toc76070916"/>
      <w:r w:rsidRPr="00B40AC2">
        <w:rPr>
          <w:color w:val="000000" w:themeColor="text1"/>
        </w:rPr>
        <w:t>外来入侵植物风险防范措施</w:t>
      </w:r>
      <w:bookmarkEnd w:id="381"/>
      <w:bookmarkEnd w:id="382"/>
    </w:p>
    <w:p w14:paraId="253F057D" w14:textId="77777777" w:rsidR="004327D4" w:rsidRPr="00B40AC2" w:rsidRDefault="004327D4" w:rsidP="004327D4">
      <w:pPr>
        <w:pStyle w:val="afffff"/>
        <w:ind w:firstLine="480"/>
        <w:rPr>
          <w:color w:val="000000" w:themeColor="text1"/>
          <w:szCs w:val="24"/>
        </w:rPr>
      </w:pPr>
      <w:r w:rsidRPr="00B40AC2">
        <w:rPr>
          <w:color w:val="000000" w:themeColor="text1"/>
          <w:szCs w:val="24"/>
        </w:rPr>
        <w:t>矿山所在地是我省主要的秦巴山区重要生态功能区，因此在施工及开采期间应加强对外来入侵植物的防范。在施工及开采期间，严禁在非征地范围内施工，控制临时占地面积，不得砍伐征地外的树木，尽可能减轻施工过程中对生态环境影响；根据工程进度及时开展临时占地的生态恢复、绿化或复垦，严控外来种的扩散和蔓延，以减少对当地生态环境和农业生产的影响。可以通过一下措施进行防范：</w:t>
      </w:r>
      <w:r w:rsidRPr="00B40AC2">
        <w:rPr>
          <w:color w:val="000000" w:themeColor="text1"/>
          <w:szCs w:val="24"/>
        </w:rPr>
        <w:t>1</w:t>
      </w:r>
      <w:r w:rsidRPr="00B40AC2">
        <w:rPr>
          <w:color w:val="000000" w:themeColor="text1"/>
          <w:szCs w:val="24"/>
        </w:rPr>
        <w:t>）通过宣传教育提高施工人员的防范意识，防止外来物种在施工期随着各种施工和交通工具传入；</w:t>
      </w:r>
      <w:r w:rsidRPr="00B40AC2">
        <w:rPr>
          <w:color w:val="000000" w:themeColor="text1"/>
          <w:szCs w:val="24"/>
        </w:rPr>
        <w:t>2</w:t>
      </w:r>
      <w:r w:rsidRPr="00B40AC2">
        <w:rPr>
          <w:color w:val="000000" w:themeColor="text1"/>
          <w:szCs w:val="24"/>
        </w:rPr>
        <w:t>）在施工结束后的工迹地恢复中，尽量使用乡土植物或者当地常见的栽培物种，严禁使用外来种；</w:t>
      </w:r>
      <w:r w:rsidRPr="00B40AC2">
        <w:rPr>
          <w:color w:val="000000" w:themeColor="text1"/>
          <w:szCs w:val="24"/>
        </w:rPr>
        <w:lastRenderedPageBreak/>
        <w:t>（</w:t>
      </w:r>
      <w:r w:rsidRPr="00B40AC2">
        <w:rPr>
          <w:color w:val="000000" w:themeColor="text1"/>
          <w:szCs w:val="24"/>
        </w:rPr>
        <w:t>3</w:t>
      </w:r>
      <w:r w:rsidRPr="00B40AC2">
        <w:rPr>
          <w:color w:val="000000" w:themeColor="text1"/>
          <w:szCs w:val="24"/>
        </w:rPr>
        <w:t>）日常巡护中加强外来种监测与监管力度，发现疑似外来物种，及时联系相关部门进行确认，并控制其蔓延；并及时采取人工防治、机械或物理防除、替代控制、化学防除、生物防治、综合治理等方法加以消除。</w:t>
      </w:r>
    </w:p>
    <w:p w14:paraId="7DC249A0" w14:textId="77777777" w:rsidR="004327D4" w:rsidRPr="00B40AC2" w:rsidRDefault="004327D4" w:rsidP="004327D4">
      <w:pPr>
        <w:pStyle w:val="3"/>
        <w:rPr>
          <w:color w:val="000000" w:themeColor="text1"/>
        </w:rPr>
      </w:pPr>
      <w:bookmarkStart w:id="383" w:name="_Toc76070917"/>
      <w:r w:rsidRPr="00B40AC2">
        <w:rPr>
          <w:color w:val="000000" w:themeColor="text1"/>
        </w:rPr>
        <w:t>野生动物保护对策</w:t>
      </w:r>
      <w:bookmarkEnd w:id="383"/>
    </w:p>
    <w:p w14:paraId="218F6854" w14:textId="77777777" w:rsidR="004327D4" w:rsidRPr="00B40AC2" w:rsidRDefault="004327D4" w:rsidP="004327D4">
      <w:pPr>
        <w:pStyle w:val="4"/>
        <w:rPr>
          <w:color w:val="000000" w:themeColor="text1"/>
        </w:rPr>
      </w:pPr>
      <w:bookmarkStart w:id="384" w:name="_Toc66833776"/>
      <w:bookmarkStart w:id="385" w:name="_Toc76070918"/>
      <w:r w:rsidRPr="00B40AC2">
        <w:rPr>
          <w:color w:val="000000" w:themeColor="text1"/>
        </w:rPr>
        <w:t>野生动物保护措施</w:t>
      </w:r>
      <w:bookmarkEnd w:id="384"/>
      <w:bookmarkEnd w:id="385"/>
    </w:p>
    <w:p w14:paraId="15A212E5" w14:textId="77777777" w:rsidR="004327D4" w:rsidRPr="00B40AC2" w:rsidRDefault="004327D4" w:rsidP="004327D4">
      <w:pPr>
        <w:pStyle w:val="afffff"/>
        <w:ind w:firstLine="480"/>
        <w:rPr>
          <w:color w:val="000000" w:themeColor="text1"/>
          <w:szCs w:val="24"/>
        </w:rPr>
      </w:pPr>
      <w:r w:rsidRPr="00B40AC2">
        <w:rPr>
          <w:color w:val="000000" w:themeColor="text1"/>
          <w:szCs w:val="24"/>
        </w:rPr>
        <w:t>本项目评价区内尽管无大型兽类分布，但也存在蛙、蛇、鸟等野外动物活动。</w:t>
      </w:r>
      <w:r w:rsidRPr="00B40AC2">
        <w:rPr>
          <w:color w:val="000000" w:themeColor="text1"/>
          <w:szCs w:val="24"/>
        </w:rPr>
        <w:t xml:space="preserve"> </w:t>
      </w:r>
      <w:r w:rsidRPr="00B40AC2">
        <w:rPr>
          <w:color w:val="000000" w:themeColor="text1"/>
          <w:szCs w:val="24"/>
        </w:rPr>
        <w:t>但在整个工程建设的各个阶段都要高度重视野生动物的保护，减缓工程建设对野</w:t>
      </w:r>
      <w:r w:rsidRPr="00B40AC2">
        <w:rPr>
          <w:color w:val="000000" w:themeColor="text1"/>
          <w:szCs w:val="24"/>
        </w:rPr>
        <w:t xml:space="preserve"> </w:t>
      </w:r>
      <w:r w:rsidRPr="00B40AC2">
        <w:rPr>
          <w:color w:val="000000" w:themeColor="text1"/>
          <w:szCs w:val="24"/>
        </w:rPr>
        <w:t>生动物的不利影响。在工程设计阶段，应尽量减少施工占地面积和扰动面积，将施工活动和人员活动限制在预先划定的区域内，保护现有的植被，减少工程施工对动物栖息地造成的不利影响。在优化工程布局时和施工时间时，适当考虑两栖爬行动物和小型兽类的休眠和移动缓慢等问题，以减缓工程建设对野外动物迁徙和种群隔离的不利影响。在施工阶段，把野生动物保护责任落实到单位和责任人。要通过加强宣传和监管，提高施工人员的保护意识，严格要求施工人员遵守《中华人民共和国野生动物保护法》，禁止施工人员捕食蛙类、蛇类、鸟类等，以减少施工人员对当地陆生野生动物的影响。</w:t>
      </w:r>
    </w:p>
    <w:p w14:paraId="05BB8D66" w14:textId="77777777" w:rsidR="004327D4" w:rsidRPr="00B40AC2" w:rsidRDefault="004327D4" w:rsidP="004327D4">
      <w:pPr>
        <w:pStyle w:val="afffff"/>
        <w:ind w:firstLine="480"/>
        <w:rPr>
          <w:color w:val="000000" w:themeColor="text1"/>
          <w:szCs w:val="24"/>
        </w:rPr>
      </w:pPr>
      <w:r w:rsidRPr="00B40AC2">
        <w:rPr>
          <w:color w:val="000000" w:themeColor="text1"/>
          <w:szCs w:val="24"/>
        </w:rPr>
        <w:t>在施工范围的管理方面，要严禁施工人员到非施工区域活动，禁止破坏施工征地范围以外的植被，以保护动物栖息地。特别国家重点保护野生动物，施工期如遇到重点保护野生动物严禁伤害；如遇到野生动物受到意外伤害，应立即与当</w:t>
      </w:r>
      <w:r w:rsidRPr="00B40AC2">
        <w:rPr>
          <w:color w:val="000000" w:themeColor="text1"/>
          <w:szCs w:val="24"/>
        </w:rPr>
        <w:t xml:space="preserve"> </w:t>
      </w:r>
      <w:r w:rsidRPr="00B40AC2">
        <w:rPr>
          <w:color w:val="000000" w:themeColor="text1"/>
          <w:szCs w:val="24"/>
        </w:rPr>
        <w:t>地野保部门联系，由专业人员处理。在施工组织上，要求在施工前对直接占地区内分布的动物进行中等干扰强度下的驱赶，如先进行地表植被提取等干扰较小的施工，使其在受到惊扰后能够迁出施工占地区，避免大量动物个体在施工挖掘中受到伤害。在施工时序的安排上，避开野生动物活动的高峰时段。野生鸟类和兽类大多是早晨、黄昏或夜间外出觅食，正午是鸟类休息时间。为了减少工程施工爆破噪声对野生动物的惊扰，应做好爆破方式、数量、时间的计划，并力求避免在晨昏和正午开山施炮等，尤其是在鸟类产卵等野生动物繁殖季节（</w:t>
      </w:r>
      <w:r w:rsidRPr="00B40AC2">
        <w:rPr>
          <w:color w:val="000000" w:themeColor="text1"/>
          <w:szCs w:val="24"/>
        </w:rPr>
        <w:t>4~7</w:t>
      </w:r>
      <w:r w:rsidRPr="00B40AC2">
        <w:rPr>
          <w:color w:val="000000" w:themeColor="text1"/>
          <w:szCs w:val="24"/>
        </w:rPr>
        <w:t>月）需特别注意噪声管理。严格施工和生活废水集中处理达标排放，控制水源和土壤污染，减少施工对土壤线虫等动物群落的影响。应充分考虑地表季节性径流的流向，确保工程施工不会改变地表径流的走向，维持两栖爬行类原有的栖息地生态条件。</w:t>
      </w:r>
    </w:p>
    <w:p w14:paraId="072C29FF" w14:textId="77777777" w:rsidR="004327D4" w:rsidRPr="00B40AC2" w:rsidRDefault="004327D4" w:rsidP="004327D4">
      <w:pPr>
        <w:pStyle w:val="afffff"/>
        <w:ind w:firstLine="480"/>
        <w:rPr>
          <w:color w:val="000000" w:themeColor="text1"/>
        </w:rPr>
      </w:pPr>
      <w:r w:rsidRPr="00B40AC2">
        <w:rPr>
          <w:color w:val="000000" w:themeColor="text1"/>
        </w:rPr>
        <w:t>施工进场前，应加强对施工人员的生态环境保护的宣传教育工作，在工地及周边地区，设立与环境保护有关的科普性宣传牌，包括生态保护的科普知识、相关法规、本项目拟采用的生态保护措施及意义等。在施工中应注意野生动物的保护，把野生动物保护责任落实到单位和责任人。严禁非法猎捕野生动物，禁止施工人员捕食蛙类、蛇类、鸟</w:t>
      </w:r>
      <w:r w:rsidRPr="00B40AC2">
        <w:rPr>
          <w:color w:val="000000" w:themeColor="text1"/>
        </w:rPr>
        <w:lastRenderedPageBreak/>
        <w:t>类等，以减少施工人员对当地陆生野生动物的影响。禁止在禁猎区毁巢、取卵、射猎，排放污水、废气，制造噪音以及实施其他破坏野生动物生存环境的行为。尽量减少施工作业人员在征地范围外的活动，控制施工噪音、灯光等对两栖类、爬行类、哺乳类动物的生活的影响。</w:t>
      </w:r>
    </w:p>
    <w:p w14:paraId="4453C7FF" w14:textId="77777777" w:rsidR="004327D4" w:rsidRPr="00B40AC2" w:rsidRDefault="004327D4" w:rsidP="004327D4">
      <w:pPr>
        <w:pStyle w:val="4"/>
        <w:rPr>
          <w:color w:val="000000" w:themeColor="text1"/>
        </w:rPr>
      </w:pPr>
      <w:bookmarkStart w:id="386" w:name="_Toc66833777"/>
      <w:bookmarkStart w:id="387" w:name="_Toc76070919"/>
      <w:r w:rsidRPr="00B40AC2">
        <w:rPr>
          <w:color w:val="000000" w:themeColor="text1"/>
        </w:rPr>
        <w:t>重点保护野生动物保护措施</w:t>
      </w:r>
      <w:bookmarkEnd w:id="386"/>
      <w:bookmarkEnd w:id="387"/>
    </w:p>
    <w:p w14:paraId="5D2C497E" w14:textId="77777777" w:rsidR="004327D4" w:rsidRPr="00B40AC2" w:rsidRDefault="004327D4" w:rsidP="004327D4">
      <w:pPr>
        <w:pStyle w:val="afffff"/>
        <w:ind w:firstLine="480"/>
        <w:rPr>
          <w:color w:val="000000" w:themeColor="text1"/>
        </w:rPr>
      </w:pPr>
      <w:r w:rsidRPr="00B40AC2">
        <w:rPr>
          <w:color w:val="000000" w:themeColor="text1"/>
        </w:rPr>
        <w:t>调查发现有</w:t>
      </w:r>
      <w:r w:rsidRPr="00B40AC2">
        <w:rPr>
          <w:color w:val="000000" w:themeColor="text1"/>
        </w:rPr>
        <w:t>2</w:t>
      </w:r>
      <w:r w:rsidRPr="00B40AC2">
        <w:rPr>
          <w:color w:val="000000" w:themeColor="text1"/>
        </w:rPr>
        <w:t>种国家重点保护野生动植物在评价区内有分布，分别是</w:t>
      </w:r>
      <w:r w:rsidRPr="00B40AC2">
        <w:rPr>
          <w:b/>
          <w:color w:val="000000" w:themeColor="text1"/>
        </w:rPr>
        <w:t>雀鹰（</w:t>
      </w:r>
      <w:r w:rsidRPr="00B40AC2">
        <w:rPr>
          <w:b/>
          <w:i/>
          <w:color w:val="000000" w:themeColor="text1"/>
        </w:rPr>
        <w:t>Accipiter nisus</w:t>
      </w:r>
      <w:r w:rsidRPr="00B40AC2">
        <w:rPr>
          <w:b/>
          <w:color w:val="000000" w:themeColor="text1"/>
        </w:rPr>
        <w:t>）</w:t>
      </w:r>
      <w:r w:rsidRPr="00B40AC2">
        <w:rPr>
          <w:color w:val="000000" w:themeColor="text1"/>
        </w:rPr>
        <w:t>和</w:t>
      </w:r>
      <w:r w:rsidRPr="00B40AC2">
        <w:rPr>
          <w:b/>
          <w:color w:val="000000" w:themeColor="text1"/>
        </w:rPr>
        <w:t>普通鵟（</w:t>
      </w:r>
      <w:r w:rsidRPr="00B40AC2">
        <w:rPr>
          <w:b/>
          <w:i/>
          <w:color w:val="000000" w:themeColor="text1"/>
        </w:rPr>
        <w:t>Buteo</w:t>
      </w:r>
      <w:r w:rsidRPr="00B40AC2">
        <w:rPr>
          <w:b/>
          <w:color w:val="000000" w:themeColor="text1"/>
        </w:rPr>
        <w:t xml:space="preserve"> </w:t>
      </w:r>
      <w:r w:rsidRPr="00B40AC2">
        <w:rPr>
          <w:b/>
          <w:i/>
          <w:color w:val="000000" w:themeColor="text1"/>
        </w:rPr>
        <w:t>buteo</w:t>
      </w:r>
      <w:r w:rsidRPr="00B40AC2">
        <w:rPr>
          <w:b/>
          <w:color w:val="000000" w:themeColor="text1"/>
        </w:rPr>
        <w:t>）</w:t>
      </w:r>
      <w:r w:rsidRPr="00B40AC2">
        <w:rPr>
          <w:color w:val="000000" w:themeColor="text1"/>
        </w:rPr>
        <w:t>。虽然资料查阅评价区域内有上述重点保护鸟类，但是现场走访及调查没有发现上述保护鸟类的实体，也没有看到上述保护鸟类的巢穴，但是在施工及开采期间发现上述保护鸟类，应加强保护，及时与有关部门联系，并征得有关部门的同意后在进行施工。</w:t>
      </w:r>
    </w:p>
    <w:p w14:paraId="070C4809" w14:textId="77777777" w:rsidR="004327D4" w:rsidRPr="00B40AC2" w:rsidRDefault="004327D4" w:rsidP="004327D4">
      <w:pPr>
        <w:pStyle w:val="afffff"/>
        <w:ind w:firstLine="480"/>
        <w:rPr>
          <w:color w:val="000000" w:themeColor="text1"/>
        </w:rPr>
      </w:pPr>
      <w:r w:rsidRPr="00B40AC2">
        <w:rPr>
          <w:color w:val="000000" w:themeColor="text1"/>
        </w:rPr>
        <w:t>对于评价区内重点保护野生动物，要依照《中华人民共和国野生动物保护法》等法律法规要求，加强宣传教育，严禁非法猎捕。该鸟类开阔地附近的稀疏森林中，主要以鼠、鸟和各种昆虫为食。项目施工和运行期间，尽量减少对森林和灌丛的砍伐，以保护重点保护动物的栖息地，严格规范施工，减少施工噪声对野生动物的惊扰，尤其是在普通鵟繁殖季节（</w:t>
      </w:r>
      <w:r w:rsidRPr="00B40AC2">
        <w:rPr>
          <w:color w:val="000000" w:themeColor="text1"/>
        </w:rPr>
        <w:t>4-7</w:t>
      </w:r>
      <w:r w:rsidRPr="00B40AC2">
        <w:rPr>
          <w:color w:val="000000" w:themeColor="text1"/>
        </w:rPr>
        <w:t>月）需特别注意噪声管理，一旦发现有在施工作业区间活动，应当暂停施工、避让野生动物通行，必要时须报请野生动物保护主管部门和专业人员协助处置保护。在运行期间要加强工程周边区域的栖息地保护、开展必要的巡查活动，通过加强教育，科普宣传等公众教育的方式，提高对重点保护野生动物的保护力度，将工程的建设对该区域的国家重点保护野生动物的影响减到最低程度。</w:t>
      </w:r>
    </w:p>
    <w:p w14:paraId="7D342BE6" w14:textId="2BAC88C9" w:rsidR="004327D4" w:rsidRPr="00B40AC2" w:rsidRDefault="004327D4" w:rsidP="004327D4">
      <w:pPr>
        <w:pStyle w:val="3"/>
        <w:rPr>
          <w:color w:val="000000" w:themeColor="text1"/>
        </w:rPr>
      </w:pPr>
      <w:bookmarkStart w:id="388" w:name="_Toc395718888"/>
      <w:bookmarkStart w:id="389" w:name="_Toc76070920"/>
      <w:r w:rsidRPr="00B40AC2">
        <w:rPr>
          <w:color w:val="000000" w:themeColor="text1"/>
        </w:rPr>
        <w:t>加强生物多样性监测</w:t>
      </w:r>
      <w:bookmarkEnd w:id="388"/>
      <w:bookmarkEnd w:id="389"/>
    </w:p>
    <w:p w14:paraId="15085E9D" w14:textId="0469F439" w:rsidR="00D314E9" w:rsidRPr="00B40AC2" w:rsidRDefault="00D314E9" w:rsidP="00D314E9">
      <w:pPr>
        <w:pStyle w:val="4"/>
        <w:rPr>
          <w:color w:val="000000" w:themeColor="text1"/>
        </w:rPr>
      </w:pPr>
      <w:r w:rsidRPr="00B40AC2">
        <w:rPr>
          <w:rFonts w:hint="eastAsia"/>
          <w:color w:val="000000" w:themeColor="text1"/>
        </w:rPr>
        <w:t>陆生生态监测</w:t>
      </w:r>
    </w:p>
    <w:p w14:paraId="51CCB554" w14:textId="77777777" w:rsidR="00D314E9" w:rsidRPr="00B40AC2" w:rsidRDefault="00D314E9" w:rsidP="00D314E9">
      <w:pPr>
        <w:pStyle w:val="afffff"/>
        <w:ind w:firstLine="482"/>
        <w:rPr>
          <w:b/>
          <w:bCs/>
          <w:color w:val="000000" w:themeColor="text1"/>
        </w:rPr>
      </w:pPr>
      <w:r w:rsidRPr="00B40AC2">
        <w:rPr>
          <w:b/>
          <w:bCs/>
          <w:color w:val="000000" w:themeColor="text1"/>
        </w:rPr>
        <w:t>（</w:t>
      </w:r>
      <w:r w:rsidRPr="00B40AC2">
        <w:rPr>
          <w:b/>
          <w:bCs/>
          <w:color w:val="000000" w:themeColor="text1"/>
        </w:rPr>
        <w:t>1</w:t>
      </w:r>
      <w:r w:rsidRPr="00B40AC2">
        <w:rPr>
          <w:b/>
          <w:bCs/>
          <w:color w:val="000000" w:themeColor="text1"/>
        </w:rPr>
        <w:t>）</w:t>
      </w:r>
      <w:r w:rsidRPr="00B40AC2">
        <w:rPr>
          <w:b/>
          <w:bCs/>
          <w:color w:val="000000" w:themeColor="text1"/>
        </w:rPr>
        <w:t xml:space="preserve"> </w:t>
      </w:r>
      <w:r w:rsidRPr="00B40AC2">
        <w:rPr>
          <w:b/>
          <w:bCs/>
          <w:color w:val="000000" w:themeColor="text1"/>
        </w:rPr>
        <w:t>环境本底监测</w:t>
      </w:r>
    </w:p>
    <w:p w14:paraId="355543F0" w14:textId="77777777" w:rsidR="00D314E9" w:rsidRPr="00B40AC2" w:rsidRDefault="00D314E9" w:rsidP="00D314E9">
      <w:pPr>
        <w:pStyle w:val="afffff"/>
        <w:ind w:firstLine="480"/>
        <w:rPr>
          <w:color w:val="000000" w:themeColor="text1"/>
        </w:rPr>
      </w:pPr>
      <w:r w:rsidRPr="00B40AC2">
        <w:rPr>
          <w:color w:val="000000" w:themeColor="text1"/>
        </w:rPr>
        <w:t>根据本次陆生生态调查作为监测基础，了解评价区域内可能引起的陆生生物变化情况，为评价区域内生物多样性保护提供科学依据。</w:t>
      </w:r>
    </w:p>
    <w:p w14:paraId="231C21A9" w14:textId="77777777" w:rsidR="00D314E9" w:rsidRPr="00B40AC2" w:rsidRDefault="00D314E9" w:rsidP="00D314E9">
      <w:pPr>
        <w:pStyle w:val="afffff"/>
        <w:ind w:firstLine="482"/>
        <w:rPr>
          <w:b/>
          <w:bCs/>
          <w:color w:val="000000" w:themeColor="text1"/>
        </w:rPr>
      </w:pPr>
      <w:r w:rsidRPr="00B40AC2">
        <w:rPr>
          <w:b/>
          <w:bCs/>
          <w:color w:val="000000" w:themeColor="text1"/>
        </w:rPr>
        <w:t>（</w:t>
      </w:r>
      <w:r w:rsidRPr="00B40AC2">
        <w:rPr>
          <w:b/>
          <w:bCs/>
          <w:color w:val="000000" w:themeColor="text1"/>
        </w:rPr>
        <w:t>2</w:t>
      </w:r>
      <w:r w:rsidRPr="00B40AC2">
        <w:rPr>
          <w:b/>
          <w:bCs/>
          <w:color w:val="000000" w:themeColor="text1"/>
        </w:rPr>
        <w:t>）</w:t>
      </w:r>
      <w:r w:rsidRPr="00B40AC2">
        <w:rPr>
          <w:b/>
          <w:bCs/>
          <w:color w:val="000000" w:themeColor="text1"/>
        </w:rPr>
        <w:t xml:space="preserve"> </w:t>
      </w:r>
      <w:r w:rsidRPr="00B40AC2">
        <w:rPr>
          <w:b/>
          <w:bCs/>
          <w:color w:val="000000" w:themeColor="text1"/>
        </w:rPr>
        <w:t>矿山建设及开采实施过程的监测</w:t>
      </w:r>
    </w:p>
    <w:p w14:paraId="09441136" w14:textId="77777777" w:rsidR="00D314E9" w:rsidRPr="00B40AC2" w:rsidRDefault="00D314E9" w:rsidP="00D314E9">
      <w:pPr>
        <w:pStyle w:val="afffff"/>
        <w:ind w:firstLine="480"/>
        <w:rPr>
          <w:color w:val="000000" w:themeColor="text1"/>
        </w:rPr>
      </w:pPr>
      <w:r w:rsidRPr="00B40AC2">
        <w:rPr>
          <w:color w:val="000000" w:themeColor="text1"/>
        </w:rPr>
        <w:t>监测范围：本次陆生调查的评价区域，拟建设的工业场地、道路、辅助设施为重点区域。</w:t>
      </w:r>
    </w:p>
    <w:p w14:paraId="1354FCAB" w14:textId="77777777" w:rsidR="00D314E9" w:rsidRPr="00B40AC2" w:rsidRDefault="00D314E9" w:rsidP="00D314E9">
      <w:pPr>
        <w:pStyle w:val="afffff"/>
        <w:ind w:firstLine="480"/>
        <w:rPr>
          <w:color w:val="000000" w:themeColor="text1"/>
        </w:rPr>
      </w:pPr>
      <w:r w:rsidRPr="00B40AC2">
        <w:rPr>
          <w:color w:val="000000" w:themeColor="text1"/>
        </w:rPr>
        <w:t>监测内容：植被类型分布、优势物种，动植物种群数量、分布、生态系统多样性变化，以及水土流失和环境敏感区等。</w:t>
      </w:r>
    </w:p>
    <w:p w14:paraId="3E6DDA81" w14:textId="77777777" w:rsidR="00D314E9" w:rsidRPr="00B40AC2" w:rsidRDefault="00D314E9" w:rsidP="00D314E9">
      <w:pPr>
        <w:pStyle w:val="afffff"/>
        <w:ind w:firstLine="480"/>
        <w:rPr>
          <w:color w:val="000000" w:themeColor="text1"/>
        </w:rPr>
      </w:pPr>
      <w:r w:rsidRPr="00B40AC2">
        <w:rPr>
          <w:color w:val="000000" w:themeColor="text1"/>
        </w:rPr>
        <w:t>监测方法：调查方法采取路线调查与样方调查相结合的方法，以掌握、了解评价区</w:t>
      </w:r>
      <w:r w:rsidRPr="00B40AC2">
        <w:rPr>
          <w:color w:val="000000" w:themeColor="text1"/>
        </w:rPr>
        <w:lastRenderedPageBreak/>
        <w:t>域内陆生生态环境的变化及其发展趋势。</w:t>
      </w:r>
    </w:p>
    <w:p w14:paraId="55852451" w14:textId="6F37038D" w:rsidR="004327D4" w:rsidRPr="00B40AC2" w:rsidRDefault="00D314E9" w:rsidP="00D314E9">
      <w:pPr>
        <w:pStyle w:val="afffff"/>
        <w:ind w:firstLine="480"/>
        <w:rPr>
          <w:color w:val="000000" w:themeColor="text1"/>
        </w:rPr>
      </w:pPr>
      <w:r w:rsidRPr="00B40AC2">
        <w:rPr>
          <w:color w:val="000000" w:themeColor="text1"/>
        </w:rPr>
        <w:t>南江县大火地金矿矿山的建设和开采，可能会对周边地区的陆生生态与陆生生物多样性带来一些潜在影响，为了实时掌握本项目建设对评价区域内动植物物种多样性、生态系统结构于功能完整性影响，以及生态恢复的实际效果，有必要对陆生生态进行定期监测。与陆生生态相关的监测内容包括各工程作业区域及周边环境野生动植物分布状况、活动范围、种群密度、受胁情况、栖息地恢复变化，评价区生态系统的格局、动态演化等生态敏感问题。矿山周边植被、临时占地生态恢复植被的生长和生态功能恢复态势的监测。根据监测变化状况制定和适时调整生态保护措施。</w:t>
      </w:r>
    </w:p>
    <w:p w14:paraId="2C90373A" w14:textId="6B5A3422" w:rsidR="00D314E9" w:rsidRPr="00B40AC2" w:rsidRDefault="00D314E9" w:rsidP="00D314E9">
      <w:pPr>
        <w:pStyle w:val="4"/>
        <w:rPr>
          <w:color w:val="000000" w:themeColor="text1"/>
        </w:rPr>
      </w:pPr>
      <w:r w:rsidRPr="00B40AC2">
        <w:rPr>
          <w:rFonts w:hint="eastAsia"/>
          <w:color w:val="000000" w:themeColor="text1"/>
        </w:rPr>
        <w:t>生态跟踪性评价</w:t>
      </w:r>
    </w:p>
    <w:p w14:paraId="479639E2" w14:textId="77777777" w:rsidR="00D314E9" w:rsidRPr="00B40AC2" w:rsidRDefault="00D314E9" w:rsidP="00D314E9">
      <w:pPr>
        <w:rPr>
          <w:color w:val="000000" w:themeColor="text1"/>
          <w:lang w:val="zh-CN"/>
        </w:rPr>
      </w:pPr>
      <w:r w:rsidRPr="00B40AC2">
        <w:rPr>
          <w:rFonts w:hint="eastAsia"/>
          <w:color w:val="000000" w:themeColor="text1"/>
          <w:lang w:val="zh-CN"/>
        </w:rPr>
        <w:t>跟踪评价是在矿山开采结束后，后的介入，其主要任务是对环境影响进行评价，并对环评报告书中减缓措施的有效性进行检验，同时，对后续的环境影响重新预测，并调整原减缓措施或提出新的减缓措施。</w:t>
      </w:r>
    </w:p>
    <w:p w14:paraId="69377927" w14:textId="77777777" w:rsidR="00D314E9" w:rsidRPr="00B40AC2" w:rsidRDefault="00D314E9" w:rsidP="00D314E9">
      <w:pPr>
        <w:rPr>
          <w:color w:val="000000" w:themeColor="text1"/>
          <w:lang w:val="zh-CN"/>
        </w:rPr>
      </w:pPr>
      <w:r w:rsidRPr="00B40AC2">
        <w:rPr>
          <w:rFonts w:hint="eastAsia"/>
          <w:color w:val="000000" w:themeColor="text1"/>
          <w:lang w:val="zh-CN"/>
        </w:rPr>
        <w:t>环境影响的跟踪评价主要包括以下</w:t>
      </w:r>
      <w:r w:rsidRPr="00B40AC2">
        <w:rPr>
          <w:rFonts w:hint="eastAsia"/>
          <w:color w:val="000000" w:themeColor="text1"/>
          <w:lang w:val="zh-CN"/>
        </w:rPr>
        <w:t>3</w:t>
      </w:r>
      <w:r w:rsidRPr="00B40AC2">
        <w:rPr>
          <w:rFonts w:hint="eastAsia"/>
          <w:color w:val="000000" w:themeColor="text1"/>
          <w:lang w:val="zh-CN"/>
        </w:rPr>
        <w:t>个方面的内容：</w:t>
      </w:r>
    </w:p>
    <w:p w14:paraId="102FB625" w14:textId="32FF85DD" w:rsidR="00D314E9" w:rsidRPr="00B40AC2" w:rsidRDefault="00D314E9" w:rsidP="00D314E9">
      <w:pPr>
        <w:rPr>
          <w:color w:val="000000" w:themeColor="text1"/>
          <w:lang w:val="zh-CN"/>
        </w:rPr>
      </w:pPr>
      <w:r w:rsidRPr="00B40AC2">
        <w:rPr>
          <w:rFonts w:hint="eastAsia"/>
          <w:color w:val="000000" w:themeColor="text1"/>
          <w:lang w:val="zh-CN"/>
        </w:rPr>
        <w:t>1</w:t>
      </w:r>
      <w:r w:rsidRPr="00B40AC2">
        <w:rPr>
          <w:rFonts w:hint="eastAsia"/>
          <w:color w:val="000000" w:themeColor="text1"/>
          <w:lang w:val="zh-CN"/>
        </w:rPr>
        <w:t>）回顾评价：在资料收集和分析的基础上，通过评价区域方案中设置的工程，以及后续建设及开采完成的工程的对比，分析两者之间的差异，作出工程项目组成、规模等是否符合原方案的判断。如存在不一致的情况，则要对这种变化情况进行分析，并说明这种变化对环境的影响。</w:t>
      </w:r>
    </w:p>
    <w:p w14:paraId="116B6F47" w14:textId="7ADAB285" w:rsidR="00D314E9" w:rsidRPr="00B40AC2" w:rsidRDefault="00D314E9" w:rsidP="00D314E9">
      <w:pPr>
        <w:rPr>
          <w:color w:val="000000" w:themeColor="text1"/>
          <w:lang w:val="zh-CN"/>
        </w:rPr>
      </w:pPr>
      <w:r w:rsidRPr="00B40AC2">
        <w:rPr>
          <w:rFonts w:hint="eastAsia"/>
          <w:color w:val="000000" w:themeColor="text1"/>
          <w:lang w:val="zh-CN"/>
        </w:rPr>
        <w:t>2</w:t>
      </w:r>
      <w:r w:rsidRPr="00B40AC2">
        <w:rPr>
          <w:rFonts w:hint="eastAsia"/>
          <w:color w:val="000000" w:themeColor="text1"/>
          <w:lang w:val="zh-CN"/>
        </w:rPr>
        <w:t>）环保对策和措施的有效性分析、评估：通过陆生生态的减缓措施是否行之有效，生态保护措施能否达到控制污染源、保护生态的目的，主要从两个方面进行评估。</w:t>
      </w:r>
    </w:p>
    <w:p w14:paraId="6198B55B" w14:textId="57EEAFCA" w:rsidR="00D314E9" w:rsidRPr="00B40AC2" w:rsidRDefault="00D314E9" w:rsidP="00D314E9">
      <w:pPr>
        <w:rPr>
          <w:color w:val="000000" w:themeColor="text1"/>
          <w:lang w:val="zh-CN"/>
        </w:rPr>
      </w:pPr>
      <w:r w:rsidRPr="00B40AC2">
        <w:rPr>
          <w:rFonts w:hint="eastAsia"/>
          <w:color w:val="000000" w:themeColor="text1"/>
          <w:lang w:val="zh-CN"/>
        </w:rPr>
        <w:t>3</w:t>
      </w:r>
      <w:r w:rsidRPr="00B40AC2">
        <w:rPr>
          <w:rFonts w:hint="eastAsia"/>
          <w:color w:val="000000" w:themeColor="text1"/>
          <w:lang w:val="zh-CN"/>
        </w:rPr>
        <w:t>）采用问卷调查、座谈会、论证会、听证会等方法了解公众对规划实施后的看法及意见。公众参与的调查结果既可为跟踪评价补充验证依据，同时也是一种很好的环保宣传和教育。</w:t>
      </w:r>
    </w:p>
    <w:p w14:paraId="14891E40" w14:textId="3A725799" w:rsidR="00D314E9" w:rsidRPr="00B40AC2" w:rsidRDefault="00D314E9" w:rsidP="00D314E9">
      <w:pPr>
        <w:rPr>
          <w:color w:val="000000" w:themeColor="text1"/>
          <w:lang w:val="zh-CN"/>
        </w:rPr>
      </w:pPr>
      <w:r w:rsidRPr="00B40AC2">
        <w:rPr>
          <w:rFonts w:hint="eastAsia"/>
          <w:color w:val="000000" w:themeColor="text1"/>
          <w:lang w:val="zh-CN"/>
        </w:rPr>
        <w:t>根据规划方案和环境评价过程，制定跟踪评价计划。陆生生态跟踪评价以样地定期监测方法，评价的年份建议矿山扩建设当年、投入营运后第</w:t>
      </w:r>
      <w:r w:rsidRPr="00B40AC2">
        <w:rPr>
          <w:rFonts w:hint="eastAsia"/>
          <w:color w:val="000000" w:themeColor="text1"/>
          <w:lang w:val="zh-CN"/>
        </w:rPr>
        <w:t>3</w:t>
      </w:r>
      <w:r w:rsidRPr="00B40AC2">
        <w:rPr>
          <w:rFonts w:hint="eastAsia"/>
          <w:color w:val="000000" w:themeColor="text1"/>
          <w:lang w:val="zh-CN"/>
        </w:rPr>
        <w:t>年、</w:t>
      </w:r>
      <w:r w:rsidRPr="00B40AC2">
        <w:rPr>
          <w:rFonts w:hint="eastAsia"/>
          <w:color w:val="000000" w:themeColor="text1"/>
          <w:lang w:val="zh-CN"/>
        </w:rPr>
        <w:t>5</w:t>
      </w:r>
      <w:r w:rsidRPr="00B40AC2">
        <w:rPr>
          <w:rFonts w:hint="eastAsia"/>
          <w:color w:val="000000" w:themeColor="text1"/>
          <w:lang w:val="zh-CN"/>
        </w:rPr>
        <w:t>年、</w:t>
      </w:r>
      <w:r w:rsidRPr="00B40AC2">
        <w:rPr>
          <w:rFonts w:hint="eastAsia"/>
          <w:color w:val="000000" w:themeColor="text1"/>
          <w:lang w:val="zh-CN"/>
        </w:rPr>
        <w:t>10</w:t>
      </w:r>
      <w:r w:rsidRPr="00B40AC2">
        <w:rPr>
          <w:rFonts w:hint="eastAsia"/>
          <w:color w:val="000000" w:themeColor="text1"/>
          <w:lang w:val="zh-CN"/>
        </w:rPr>
        <w:t>年进行陆生生态跟踪评价与调查，重点对陆生生态修复效果、生物多样性变化等进行监测，并就此提出改进和补救措施。</w:t>
      </w:r>
    </w:p>
    <w:p w14:paraId="6FCF2ABD" w14:textId="183D125E" w:rsidR="004327D4" w:rsidRPr="00B40AC2" w:rsidRDefault="004327D4" w:rsidP="004327D4">
      <w:pPr>
        <w:pStyle w:val="a8"/>
        <w:rPr>
          <w:rFonts w:cs="Times New Roman"/>
          <w:b w:val="0"/>
          <w:color w:val="000000" w:themeColor="text1"/>
          <w:sz w:val="24"/>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6.6</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Pr="00B40AC2">
        <w:rPr>
          <w:rFonts w:cs="Times New Roman"/>
          <w:color w:val="000000" w:themeColor="text1"/>
          <w:szCs w:val="21"/>
        </w:rPr>
        <w:t>评价区生物多样性监测的内容、目的、指标和频次</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top w:w="28" w:type="dxa"/>
          <w:bottom w:w="28" w:type="dxa"/>
        </w:tblCellMar>
        <w:tblLook w:val="0000" w:firstRow="0" w:lastRow="0" w:firstColumn="0" w:lastColumn="0" w:noHBand="0" w:noVBand="0"/>
      </w:tblPr>
      <w:tblGrid>
        <w:gridCol w:w="826"/>
        <w:gridCol w:w="1707"/>
        <w:gridCol w:w="2381"/>
        <w:gridCol w:w="1111"/>
        <w:gridCol w:w="3261"/>
      </w:tblGrid>
      <w:tr w:rsidR="00B40AC2" w:rsidRPr="00B40AC2" w14:paraId="3A7F9B06" w14:textId="77777777" w:rsidTr="000E48C2">
        <w:trPr>
          <w:trHeight w:val="340"/>
          <w:jc w:val="center"/>
        </w:trPr>
        <w:tc>
          <w:tcPr>
            <w:tcW w:w="445" w:type="pct"/>
            <w:vAlign w:val="center"/>
          </w:tcPr>
          <w:p w14:paraId="79A78367" w14:textId="07569BBB" w:rsidR="00D314E9" w:rsidRPr="00B40AC2" w:rsidRDefault="00D314E9" w:rsidP="00D314E9">
            <w:pPr>
              <w:pStyle w:val="aff7"/>
              <w:rPr>
                <w:color w:val="000000" w:themeColor="text1"/>
              </w:rPr>
            </w:pPr>
            <w:r w:rsidRPr="00B40AC2">
              <w:rPr>
                <w:b/>
                <w:color w:val="000000" w:themeColor="text1"/>
                <w:szCs w:val="21"/>
              </w:rPr>
              <w:t>对象</w:t>
            </w:r>
          </w:p>
        </w:tc>
        <w:tc>
          <w:tcPr>
            <w:tcW w:w="919" w:type="pct"/>
            <w:vAlign w:val="center"/>
          </w:tcPr>
          <w:p w14:paraId="1721F6B0" w14:textId="5C8F9BB0" w:rsidR="00D314E9" w:rsidRPr="00B40AC2" w:rsidRDefault="00D314E9" w:rsidP="00D314E9">
            <w:pPr>
              <w:pStyle w:val="aff7"/>
              <w:rPr>
                <w:color w:val="000000" w:themeColor="text1"/>
              </w:rPr>
            </w:pPr>
            <w:r w:rsidRPr="00B40AC2">
              <w:rPr>
                <w:b/>
                <w:color w:val="000000" w:themeColor="text1"/>
                <w:szCs w:val="21"/>
              </w:rPr>
              <w:t>监测地点和线路</w:t>
            </w:r>
          </w:p>
        </w:tc>
        <w:tc>
          <w:tcPr>
            <w:tcW w:w="1282" w:type="pct"/>
            <w:vAlign w:val="center"/>
          </w:tcPr>
          <w:p w14:paraId="0D018054" w14:textId="7CA6F902" w:rsidR="00D314E9" w:rsidRPr="00B40AC2" w:rsidRDefault="00D314E9" w:rsidP="00D314E9">
            <w:pPr>
              <w:pStyle w:val="aff7"/>
              <w:rPr>
                <w:color w:val="000000" w:themeColor="text1"/>
              </w:rPr>
            </w:pPr>
            <w:r w:rsidRPr="00B40AC2">
              <w:rPr>
                <w:b/>
                <w:color w:val="000000" w:themeColor="text1"/>
                <w:szCs w:val="21"/>
              </w:rPr>
              <w:t>目</w:t>
            </w:r>
            <w:r w:rsidRPr="00B40AC2">
              <w:rPr>
                <w:b/>
                <w:color w:val="000000" w:themeColor="text1"/>
                <w:szCs w:val="21"/>
              </w:rPr>
              <w:t xml:space="preserve"> </w:t>
            </w:r>
            <w:r w:rsidRPr="00B40AC2">
              <w:rPr>
                <w:b/>
                <w:color w:val="000000" w:themeColor="text1"/>
                <w:szCs w:val="21"/>
              </w:rPr>
              <w:t>的</w:t>
            </w:r>
          </w:p>
        </w:tc>
        <w:tc>
          <w:tcPr>
            <w:tcW w:w="598" w:type="pct"/>
            <w:vAlign w:val="center"/>
          </w:tcPr>
          <w:p w14:paraId="0DA4C772" w14:textId="54E251B5" w:rsidR="00D314E9" w:rsidRPr="00B40AC2" w:rsidRDefault="00D314E9" w:rsidP="00D314E9">
            <w:pPr>
              <w:pStyle w:val="aff7"/>
              <w:rPr>
                <w:color w:val="000000" w:themeColor="text1"/>
              </w:rPr>
            </w:pPr>
            <w:r w:rsidRPr="00B40AC2">
              <w:rPr>
                <w:b/>
                <w:color w:val="000000" w:themeColor="text1"/>
                <w:szCs w:val="21"/>
              </w:rPr>
              <w:t>指标</w:t>
            </w:r>
          </w:p>
        </w:tc>
        <w:tc>
          <w:tcPr>
            <w:tcW w:w="1756" w:type="pct"/>
            <w:vAlign w:val="center"/>
          </w:tcPr>
          <w:p w14:paraId="05842B59" w14:textId="11C48AE7" w:rsidR="00D314E9" w:rsidRPr="00B40AC2" w:rsidRDefault="00D314E9" w:rsidP="00D314E9">
            <w:pPr>
              <w:pStyle w:val="aff7"/>
              <w:rPr>
                <w:color w:val="000000" w:themeColor="text1"/>
              </w:rPr>
            </w:pPr>
            <w:r w:rsidRPr="00B40AC2">
              <w:rPr>
                <w:b/>
                <w:color w:val="000000" w:themeColor="text1"/>
                <w:szCs w:val="21"/>
              </w:rPr>
              <w:t>监测时间及频次</w:t>
            </w:r>
          </w:p>
        </w:tc>
      </w:tr>
      <w:tr w:rsidR="00B40AC2" w:rsidRPr="00B40AC2" w14:paraId="4C13980A" w14:textId="77777777" w:rsidTr="000E48C2">
        <w:trPr>
          <w:trHeight w:val="340"/>
          <w:jc w:val="center"/>
        </w:trPr>
        <w:tc>
          <w:tcPr>
            <w:tcW w:w="445" w:type="pct"/>
            <w:vAlign w:val="center"/>
          </w:tcPr>
          <w:p w14:paraId="4C6AF6AB" w14:textId="06594649" w:rsidR="00D314E9" w:rsidRPr="00B40AC2" w:rsidRDefault="00D314E9" w:rsidP="00D314E9">
            <w:pPr>
              <w:pStyle w:val="aff7"/>
              <w:rPr>
                <w:color w:val="000000" w:themeColor="text1"/>
              </w:rPr>
            </w:pPr>
            <w:r w:rsidRPr="00B40AC2">
              <w:rPr>
                <w:color w:val="000000" w:themeColor="text1"/>
                <w:szCs w:val="21"/>
              </w:rPr>
              <w:t>植物多样性</w:t>
            </w:r>
          </w:p>
        </w:tc>
        <w:tc>
          <w:tcPr>
            <w:tcW w:w="919" w:type="pct"/>
            <w:vAlign w:val="center"/>
          </w:tcPr>
          <w:p w14:paraId="3E85CE85" w14:textId="168175A0" w:rsidR="00D314E9" w:rsidRPr="00B40AC2" w:rsidRDefault="00D314E9" w:rsidP="00D314E9">
            <w:pPr>
              <w:pStyle w:val="aff7"/>
              <w:rPr>
                <w:color w:val="000000" w:themeColor="text1"/>
                <w:lang w:eastAsia="zh-CN"/>
              </w:rPr>
            </w:pPr>
            <w:r w:rsidRPr="00B40AC2">
              <w:rPr>
                <w:color w:val="000000" w:themeColor="text1"/>
                <w:szCs w:val="21"/>
                <w:lang w:eastAsia="zh-CN"/>
              </w:rPr>
              <w:t>在矿山周边共设置</w:t>
            </w:r>
            <w:r w:rsidRPr="00B40AC2">
              <w:rPr>
                <w:color w:val="000000" w:themeColor="text1"/>
                <w:szCs w:val="21"/>
                <w:lang w:eastAsia="zh-CN"/>
              </w:rPr>
              <w:t>4</w:t>
            </w:r>
            <w:r w:rsidRPr="00B40AC2">
              <w:rPr>
                <w:color w:val="000000" w:themeColor="text1"/>
                <w:szCs w:val="21"/>
                <w:lang w:eastAsia="zh-CN"/>
              </w:rPr>
              <w:t>个固定监测样方。</w:t>
            </w:r>
          </w:p>
        </w:tc>
        <w:tc>
          <w:tcPr>
            <w:tcW w:w="1282" w:type="pct"/>
            <w:vAlign w:val="center"/>
          </w:tcPr>
          <w:p w14:paraId="2E509A56" w14:textId="77048F41" w:rsidR="00D314E9" w:rsidRPr="00B40AC2" w:rsidRDefault="00D314E9" w:rsidP="00D314E9">
            <w:pPr>
              <w:pStyle w:val="aff7"/>
              <w:rPr>
                <w:color w:val="000000" w:themeColor="text1"/>
                <w:lang w:eastAsia="zh-CN"/>
              </w:rPr>
            </w:pPr>
            <w:r w:rsidRPr="00B40AC2">
              <w:rPr>
                <w:color w:val="000000" w:themeColor="text1"/>
                <w:szCs w:val="21"/>
                <w:lang w:eastAsia="zh-CN"/>
              </w:rPr>
              <w:t>矿山建设对陆生多样性的影响；多样性恢复情况。</w:t>
            </w:r>
          </w:p>
        </w:tc>
        <w:tc>
          <w:tcPr>
            <w:tcW w:w="598" w:type="pct"/>
            <w:vAlign w:val="center"/>
          </w:tcPr>
          <w:p w14:paraId="653D9CCC" w14:textId="5478CA1A" w:rsidR="00D314E9" w:rsidRPr="00B40AC2" w:rsidRDefault="00D314E9" w:rsidP="00D314E9">
            <w:pPr>
              <w:pStyle w:val="aff7"/>
              <w:rPr>
                <w:color w:val="000000" w:themeColor="text1"/>
              </w:rPr>
            </w:pPr>
            <w:r w:rsidRPr="00B40AC2">
              <w:rPr>
                <w:color w:val="000000" w:themeColor="text1"/>
                <w:szCs w:val="21"/>
              </w:rPr>
              <w:t>物种组成及数量</w:t>
            </w:r>
          </w:p>
        </w:tc>
        <w:tc>
          <w:tcPr>
            <w:tcW w:w="1756" w:type="pct"/>
            <w:vAlign w:val="center"/>
          </w:tcPr>
          <w:p w14:paraId="07B529DC" w14:textId="23C49094" w:rsidR="00D314E9" w:rsidRPr="00B40AC2" w:rsidRDefault="00D314E9" w:rsidP="00D314E9">
            <w:pPr>
              <w:pStyle w:val="aff7"/>
              <w:rPr>
                <w:color w:val="000000" w:themeColor="text1"/>
                <w:lang w:eastAsia="zh-CN"/>
              </w:rPr>
            </w:pPr>
            <w:r w:rsidRPr="00B40AC2">
              <w:rPr>
                <w:color w:val="000000" w:themeColor="text1"/>
                <w:szCs w:val="21"/>
                <w:lang w:eastAsia="zh-CN"/>
              </w:rPr>
              <w:t>矿山建设当年、投入开采后第</w:t>
            </w:r>
            <w:r w:rsidRPr="00B40AC2">
              <w:rPr>
                <w:color w:val="000000" w:themeColor="text1"/>
                <w:szCs w:val="21"/>
                <w:lang w:eastAsia="zh-CN"/>
              </w:rPr>
              <w:t>3</w:t>
            </w:r>
            <w:r w:rsidRPr="00B40AC2">
              <w:rPr>
                <w:color w:val="000000" w:themeColor="text1"/>
                <w:szCs w:val="21"/>
                <w:lang w:eastAsia="zh-CN"/>
              </w:rPr>
              <w:t>年、</w:t>
            </w:r>
            <w:r w:rsidRPr="00B40AC2">
              <w:rPr>
                <w:color w:val="000000" w:themeColor="text1"/>
                <w:szCs w:val="21"/>
                <w:lang w:eastAsia="zh-CN"/>
              </w:rPr>
              <w:t>5</w:t>
            </w:r>
            <w:r w:rsidRPr="00B40AC2">
              <w:rPr>
                <w:color w:val="000000" w:themeColor="text1"/>
                <w:szCs w:val="21"/>
                <w:lang w:eastAsia="zh-CN"/>
              </w:rPr>
              <w:t>年、</w:t>
            </w:r>
            <w:r w:rsidRPr="00B40AC2">
              <w:rPr>
                <w:color w:val="000000" w:themeColor="text1"/>
                <w:szCs w:val="21"/>
                <w:lang w:eastAsia="zh-CN"/>
              </w:rPr>
              <w:t>10</w:t>
            </w:r>
            <w:r w:rsidRPr="00B40AC2">
              <w:rPr>
                <w:color w:val="000000" w:themeColor="text1"/>
                <w:szCs w:val="21"/>
                <w:lang w:eastAsia="zh-CN"/>
              </w:rPr>
              <w:t>年各监测一次。监测年份的</w:t>
            </w:r>
            <w:r w:rsidRPr="00B40AC2">
              <w:rPr>
                <w:color w:val="000000" w:themeColor="text1"/>
                <w:szCs w:val="21"/>
                <w:lang w:eastAsia="zh-CN"/>
              </w:rPr>
              <w:t>3-4</w:t>
            </w:r>
            <w:r w:rsidRPr="00B40AC2">
              <w:rPr>
                <w:color w:val="000000" w:themeColor="text1"/>
                <w:szCs w:val="21"/>
                <w:lang w:eastAsia="zh-CN"/>
              </w:rPr>
              <w:t>月、</w:t>
            </w:r>
            <w:r w:rsidRPr="00B40AC2">
              <w:rPr>
                <w:color w:val="000000" w:themeColor="text1"/>
                <w:szCs w:val="21"/>
                <w:lang w:eastAsia="zh-CN"/>
              </w:rPr>
              <w:t>7-8</w:t>
            </w:r>
            <w:r w:rsidRPr="00B40AC2">
              <w:rPr>
                <w:color w:val="000000" w:themeColor="text1"/>
                <w:szCs w:val="21"/>
                <w:lang w:eastAsia="zh-CN"/>
              </w:rPr>
              <w:t>月各监测</w:t>
            </w:r>
            <w:r w:rsidRPr="00B40AC2">
              <w:rPr>
                <w:color w:val="000000" w:themeColor="text1"/>
                <w:szCs w:val="21"/>
                <w:lang w:eastAsia="zh-CN"/>
              </w:rPr>
              <w:t>1</w:t>
            </w:r>
            <w:r w:rsidRPr="00B40AC2">
              <w:rPr>
                <w:color w:val="000000" w:themeColor="text1"/>
                <w:szCs w:val="21"/>
                <w:lang w:eastAsia="zh-CN"/>
              </w:rPr>
              <w:t>次。</w:t>
            </w:r>
          </w:p>
        </w:tc>
      </w:tr>
      <w:tr w:rsidR="00B40AC2" w:rsidRPr="00B40AC2" w14:paraId="565191F6" w14:textId="77777777" w:rsidTr="000E48C2">
        <w:trPr>
          <w:trHeight w:val="340"/>
          <w:jc w:val="center"/>
        </w:trPr>
        <w:tc>
          <w:tcPr>
            <w:tcW w:w="445" w:type="pct"/>
            <w:vAlign w:val="center"/>
          </w:tcPr>
          <w:p w14:paraId="26BC9D8A" w14:textId="4CAF50F0" w:rsidR="00D314E9" w:rsidRPr="00B40AC2" w:rsidRDefault="00D314E9" w:rsidP="00D314E9">
            <w:pPr>
              <w:pStyle w:val="aff7"/>
              <w:rPr>
                <w:color w:val="000000" w:themeColor="text1"/>
              </w:rPr>
            </w:pPr>
            <w:r w:rsidRPr="00B40AC2">
              <w:rPr>
                <w:color w:val="000000" w:themeColor="text1"/>
                <w:szCs w:val="21"/>
              </w:rPr>
              <w:lastRenderedPageBreak/>
              <w:t>植物群落</w:t>
            </w:r>
          </w:p>
        </w:tc>
        <w:tc>
          <w:tcPr>
            <w:tcW w:w="919" w:type="pct"/>
            <w:vAlign w:val="center"/>
          </w:tcPr>
          <w:p w14:paraId="2CF46BCF" w14:textId="1003EA05" w:rsidR="00D314E9" w:rsidRPr="00B40AC2" w:rsidRDefault="00D314E9" w:rsidP="00D314E9">
            <w:pPr>
              <w:pStyle w:val="aff7"/>
              <w:rPr>
                <w:color w:val="000000" w:themeColor="text1"/>
                <w:lang w:eastAsia="zh-CN"/>
              </w:rPr>
            </w:pPr>
            <w:r w:rsidRPr="00B40AC2">
              <w:rPr>
                <w:color w:val="000000" w:themeColor="text1"/>
                <w:szCs w:val="21"/>
                <w:lang w:eastAsia="zh-CN"/>
              </w:rPr>
              <w:t>同植物多样性监测线路</w:t>
            </w:r>
          </w:p>
        </w:tc>
        <w:tc>
          <w:tcPr>
            <w:tcW w:w="1282" w:type="pct"/>
            <w:vAlign w:val="center"/>
          </w:tcPr>
          <w:p w14:paraId="37D8B246" w14:textId="792CA393" w:rsidR="00D314E9" w:rsidRPr="00B40AC2" w:rsidRDefault="00D314E9" w:rsidP="00D314E9">
            <w:pPr>
              <w:pStyle w:val="aff7"/>
              <w:rPr>
                <w:color w:val="000000" w:themeColor="text1"/>
                <w:lang w:eastAsia="zh-CN"/>
              </w:rPr>
            </w:pPr>
            <w:r w:rsidRPr="00B40AC2">
              <w:rPr>
                <w:color w:val="000000" w:themeColor="text1"/>
                <w:szCs w:val="21"/>
                <w:lang w:eastAsia="zh-CN"/>
              </w:rPr>
              <w:t>矿山建设对周边植物群落结构和群落稳定性分析；跟踪矿山周边地表植被植物群落演替动态。</w:t>
            </w:r>
          </w:p>
        </w:tc>
        <w:tc>
          <w:tcPr>
            <w:tcW w:w="598" w:type="pct"/>
            <w:vAlign w:val="center"/>
          </w:tcPr>
          <w:p w14:paraId="0F3C0B9D" w14:textId="5B5C8ADB" w:rsidR="00D314E9" w:rsidRPr="00B40AC2" w:rsidRDefault="00D314E9" w:rsidP="00D314E9">
            <w:pPr>
              <w:pStyle w:val="aff7"/>
              <w:rPr>
                <w:color w:val="000000" w:themeColor="text1"/>
                <w:lang w:eastAsia="zh-CN"/>
              </w:rPr>
            </w:pPr>
            <w:r w:rsidRPr="00B40AC2">
              <w:rPr>
                <w:color w:val="000000" w:themeColor="text1"/>
                <w:szCs w:val="21"/>
                <w:lang w:eastAsia="zh-CN"/>
              </w:rPr>
              <w:t>植物群落结构和稳定性功能</w:t>
            </w:r>
          </w:p>
        </w:tc>
        <w:tc>
          <w:tcPr>
            <w:tcW w:w="1756" w:type="pct"/>
          </w:tcPr>
          <w:p w14:paraId="0D9633E5" w14:textId="49E102B6" w:rsidR="00D314E9" w:rsidRPr="00B40AC2" w:rsidRDefault="00D314E9" w:rsidP="00D314E9">
            <w:pPr>
              <w:pStyle w:val="aff7"/>
              <w:rPr>
                <w:color w:val="000000" w:themeColor="text1"/>
                <w:lang w:eastAsia="zh-CN"/>
              </w:rPr>
            </w:pPr>
            <w:r w:rsidRPr="00B40AC2">
              <w:rPr>
                <w:color w:val="000000" w:themeColor="text1"/>
                <w:szCs w:val="21"/>
                <w:lang w:eastAsia="zh-CN"/>
              </w:rPr>
              <w:t>矿山建设当年、投入开采后第</w:t>
            </w:r>
            <w:r w:rsidRPr="00B40AC2">
              <w:rPr>
                <w:color w:val="000000" w:themeColor="text1"/>
                <w:szCs w:val="21"/>
                <w:lang w:eastAsia="zh-CN"/>
              </w:rPr>
              <w:t>3</w:t>
            </w:r>
            <w:r w:rsidRPr="00B40AC2">
              <w:rPr>
                <w:color w:val="000000" w:themeColor="text1"/>
                <w:szCs w:val="21"/>
                <w:lang w:eastAsia="zh-CN"/>
              </w:rPr>
              <w:t>年、</w:t>
            </w:r>
            <w:r w:rsidRPr="00B40AC2">
              <w:rPr>
                <w:color w:val="000000" w:themeColor="text1"/>
                <w:szCs w:val="21"/>
                <w:lang w:eastAsia="zh-CN"/>
              </w:rPr>
              <w:t>5</w:t>
            </w:r>
            <w:r w:rsidRPr="00B40AC2">
              <w:rPr>
                <w:color w:val="000000" w:themeColor="text1"/>
                <w:szCs w:val="21"/>
                <w:lang w:eastAsia="zh-CN"/>
              </w:rPr>
              <w:t>年、</w:t>
            </w:r>
            <w:r w:rsidRPr="00B40AC2">
              <w:rPr>
                <w:color w:val="000000" w:themeColor="text1"/>
                <w:szCs w:val="21"/>
                <w:lang w:eastAsia="zh-CN"/>
              </w:rPr>
              <w:t>10</w:t>
            </w:r>
            <w:r w:rsidRPr="00B40AC2">
              <w:rPr>
                <w:color w:val="000000" w:themeColor="text1"/>
                <w:szCs w:val="21"/>
                <w:lang w:eastAsia="zh-CN"/>
              </w:rPr>
              <w:t>年各监测一次。监测年份的</w:t>
            </w:r>
            <w:r w:rsidRPr="00B40AC2">
              <w:rPr>
                <w:color w:val="000000" w:themeColor="text1"/>
                <w:szCs w:val="21"/>
                <w:lang w:eastAsia="zh-CN"/>
              </w:rPr>
              <w:t>3-4</w:t>
            </w:r>
            <w:r w:rsidRPr="00B40AC2">
              <w:rPr>
                <w:color w:val="000000" w:themeColor="text1"/>
                <w:szCs w:val="21"/>
                <w:lang w:eastAsia="zh-CN"/>
              </w:rPr>
              <w:t>月、</w:t>
            </w:r>
            <w:r w:rsidRPr="00B40AC2">
              <w:rPr>
                <w:color w:val="000000" w:themeColor="text1"/>
                <w:szCs w:val="21"/>
                <w:lang w:eastAsia="zh-CN"/>
              </w:rPr>
              <w:t>7-8</w:t>
            </w:r>
            <w:r w:rsidRPr="00B40AC2">
              <w:rPr>
                <w:color w:val="000000" w:themeColor="text1"/>
                <w:szCs w:val="21"/>
                <w:lang w:eastAsia="zh-CN"/>
              </w:rPr>
              <w:t>月各监测</w:t>
            </w:r>
            <w:r w:rsidRPr="00B40AC2">
              <w:rPr>
                <w:color w:val="000000" w:themeColor="text1"/>
                <w:szCs w:val="21"/>
                <w:lang w:eastAsia="zh-CN"/>
              </w:rPr>
              <w:t>1</w:t>
            </w:r>
            <w:r w:rsidRPr="00B40AC2">
              <w:rPr>
                <w:color w:val="000000" w:themeColor="text1"/>
                <w:szCs w:val="21"/>
                <w:lang w:eastAsia="zh-CN"/>
              </w:rPr>
              <w:t>次。</w:t>
            </w:r>
          </w:p>
        </w:tc>
      </w:tr>
      <w:tr w:rsidR="00B40AC2" w:rsidRPr="00B40AC2" w14:paraId="11ED88CB" w14:textId="77777777" w:rsidTr="000E48C2">
        <w:trPr>
          <w:trHeight w:val="340"/>
          <w:jc w:val="center"/>
        </w:trPr>
        <w:tc>
          <w:tcPr>
            <w:tcW w:w="445" w:type="pct"/>
            <w:vAlign w:val="center"/>
          </w:tcPr>
          <w:p w14:paraId="125965EF" w14:textId="0D18AB72" w:rsidR="00D314E9" w:rsidRPr="00B40AC2" w:rsidRDefault="00D314E9" w:rsidP="00D314E9">
            <w:pPr>
              <w:pStyle w:val="aff7"/>
              <w:rPr>
                <w:color w:val="000000" w:themeColor="text1"/>
              </w:rPr>
            </w:pPr>
            <w:r w:rsidRPr="00B40AC2">
              <w:rPr>
                <w:color w:val="000000" w:themeColor="text1"/>
                <w:szCs w:val="21"/>
              </w:rPr>
              <w:t>两栖爬行动物</w:t>
            </w:r>
          </w:p>
        </w:tc>
        <w:tc>
          <w:tcPr>
            <w:tcW w:w="919" w:type="pct"/>
            <w:vAlign w:val="center"/>
          </w:tcPr>
          <w:p w14:paraId="0AA833F4" w14:textId="736511F9" w:rsidR="00D314E9" w:rsidRPr="00B40AC2" w:rsidRDefault="00D314E9" w:rsidP="00D314E9">
            <w:pPr>
              <w:pStyle w:val="aff7"/>
              <w:rPr>
                <w:color w:val="000000" w:themeColor="text1"/>
                <w:lang w:eastAsia="zh-CN"/>
              </w:rPr>
            </w:pPr>
            <w:r w:rsidRPr="00B40AC2">
              <w:rPr>
                <w:color w:val="000000" w:themeColor="text1"/>
                <w:szCs w:val="21"/>
                <w:lang w:eastAsia="zh-CN"/>
              </w:rPr>
              <w:t>同植物多样性监测线路</w:t>
            </w:r>
          </w:p>
        </w:tc>
        <w:tc>
          <w:tcPr>
            <w:tcW w:w="1282" w:type="pct"/>
            <w:vAlign w:val="center"/>
          </w:tcPr>
          <w:p w14:paraId="71DDDEF8" w14:textId="596B82A1" w:rsidR="00D314E9" w:rsidRPr="00B40AC2" w:rsidRDefault="00D314E9" w:rsidP="00D314E9">
            <w:pPr>
              <w:pStyle w:val="aff7"/>
              <w:rPr>
                <w:color w:val="000000" w:themeColor="text1"/>
                <w:lang w:eastAsia="zh-CN"/>
              </w:rPr>
            </w:pPr>
            <w:r w:rsidRPr="00B40AC2">
              <w:rPr>
                <w:color w:val="000000" w:themeColor="text1"/>
                <w:szCs w:val="21"/>
                <w:lang w:eastAsia="zh-CN"/>
              </w:rPr>
              <w:t>施工期和开采期对两栖爬行动物物种多样性变化</w:t>
            </w:r>
          </w:p>
        </w:tc>
        <w:tc>
          <w:tcPr>
            <w:tcW w:w="598" w:type="pct"/>
            <w:vAlign w:val="center"/>
          </w:tcPr>
          <w:p w14:paraId="67BFCD4C" w14:textId="076BE7AA" w:rsidR="00D314E9" w:rsidRPr="00B40AC2" w:rsidRDefault="00D314E9" w:rsidP="00D314E9">
            <w:pPr>
              <w:pStyle w:val="aff7"/>
              <w:rPr>
                <w:color w:val="000000" w:themeColor="text1"/>
              </w:rPr>
            </w:pPr>
            <w:r w:rsidRPr="00B40AC2">
              <w:rPr>
                <w:color w:val="000000" w:themeColor="text1"/>
                <w:szCs w:val="21"/>
              </w:rPr>
              <w:t>物种组成及数量</w:t>
            </w:r>
          </w:p>
        </w:tc>
        <w:tc>
          <w:tcPr>
            <w:tcW w:w="1756" w:type="pct"/>
          </w:tcPr>
          <w:p w14:paraId="4433CA87" w14:textId="7A35D856" w:rsidR="00D314E9" w:rsidRPr="00B40AC2" w:rsidRDefault="00D314E9" w:rsidP="00D314E9">
            <w:pPr>
              <w:pStyle w:val="aff7"/>
              <w:rPr>
                <w:color w:val="000000" w:themeColor="text1"/>
                <w:lang w:eastAsia="zh-CN"/>
              </w:rPr>
            </w:pPr>
            <w:r w:rsidRPr="00B40AC2">
              <w:rPr>
                <w:color w:val="000000" w:themeColor="text1"/>
                <w:szCs w:val="21"/>
                <w:lang w:eastAsia="zh-CN"/>
              </w:rPr>
              <w:t>矿山建设当年、投入开采后第</w:t>
            </w:r>
            <w:r w:rsidRPr="00B40AC2">
              <w:rPr>
                <w:color w:val="000000" w:themeColor="text1"/>
                <w:szCs w:val="21"/>
                <w:lang w:eastAsia="zh-CN"/>
              </w:rPr>
              <w:t>3</w:t>
            </w:r>
            <w:r w:rsidRPr="00B40AC2">
              <w:rPr>
                <w:color w:val="000000" w:themeColor="text1"/>
                <w:szCs w:val="21"/>
                <w:lang w:eastAsia="zh-CN"/>
              </w:rPr>
              <w:t>年、</w:t>
            </w:r>
            <w:r w:rsidRPr="00B40AC2">
              <w:rPr>
                <w:color w:val="000000" w:themeColor="text1"/>
                <w:szCs w:val="21"/>
                <w:lang w:eastAsia="zh-CN"/>
              </w:rPr>
              <w:t>5</w:t>
            </w:r>
            <w:r w:rsidRPr="00B40AC2">
              <w:rPr>
                <w:color w:val="000000" w:themeColor="text1"/>
                <w:szCs w:val="21"/>
                <w:lang w:eastAsia="zh-CN"/>
              </w:rPr>
              <w:t>年、</w:t>
            </w:r>
            <w:r w:rsidRPr="00B40AC2">
              <w:rPr>
                <w:color w:val="000000" w:themeColor="text1"/>
                <w:szCs w:val="21"/>
                <w:lang w:eastAsia="zh-CN"/>
              </w:rPr>
              <w:t>10</w:t>
            </w:r>
            <w:r w:rsidRPr="00B40AC2">
              <w:rPr>
                <w:color w:val="000000" w:themeColor="text1"/>
                <w:szCs w:val="21"/>
                <w:lang w:eastAsia="zh-CN"/>
              </w:rPr>
              <w:t>年各监测一次。监测年份的</w:t>
            </w:r>
            <w:r w:rsidRPr="00B40AC2">
              <w:rPr>
                <w:color w:val="000000" w:themeColor="text1"/>
                <w:szCs w:val="21"/>
                <w:lang w:eastAsia="zh-CN"/>
              </w:rPr>
              <w:t>3-4</w:t>
            </w:r>
            <w:r w:rsidRPr="00B40AC2">
              <w:rPr>
                <w:color w:val="000000" w:themeColor="text1"/>
                <w:szCs w:val="21"/>
                <w:lang w:eastAsia="zh-CN"/>
              </w:rPr>
              <w:t>月、</w:t>
            </w:r>
            <w:r w:rsidRPr="00B40AC2">
              <w:rPr>
                <w:color w:val="000000" w:themeColor="text1"/>
                <w:szCs w:val="21"/>
                <w:lang w:eastAsia="zh-CN"/>
              </w:rPr>
              <w:t>7-8</w:t>
            </w:r>
            <w:r w:rsidRPr="00B40AC2">
              <w:rPr>
                <w:color w:val="000000" w:themeColor="text1"/>
                <w:szCs w:val="21"/>
                <w:lang w:eastAsia="zh-CN"/>
              </w:rPr>
              <w:t>月各监测</w:t>
            </w:r>
            <w:r w:rsidRPr="00B40AC2">
              <w:rPr>
                <w:color w:val="000000" w:themeColor="text1"/>
                <w:szCs w:val="21"/>
                <w:lang w:eastAsia="zh-CN"/>
              </w:rPr>
              <w:t>1</w:t>
            </w:r>
            <w:r w:rsidRPr="00B40AC2">
              <w:rPr>
                <w:color w:val="000000" w:themeColor="text1"/>
                <w:szCs w:val="21"/>
                <w:lang w:eastAsia="zh-CN"/>
              </w:rPr>
              <w:t>次。</w:t>
            </w:r>
          </w:p>
        </w:tc>
      </w:tr>
      <w:tr w:rsidR="00B40AC2" w:rsidRPr="00B40AC2" w14:paraId="2064A94F" w14:textId="77777777" w:rsidTr="000E48C2">
        <w:trPr>
          <w:trHeight w:val="340"/>
          <w:jc w:val="center"/>
        </w:trPr>
        <w:tc>
          <w:tcPr>
            <w:tcW w:w="445" w:type="pct"/>
            <w:vAlign w:val="center"/>
          </w:tcPr>
          <w:p w14:paraId="60A58EDD" w14:textId="24A03CA6" w:rsidR="00D314E9" w:rsidRPr="00B40AC2" w:rsidRDefault="00D314E9" w:rsidP="00D314E9">
            <w:pPr>
              <w:pStyle w:val="aff7"/>
              <w:rPr>
                <w:color w:val="000000" w:themeColor="text1"/>
              </w:rPr>
            </w:pPr>
            <w:r w:rsidRPr="00B40AC2">
              <w:rPr>
                <w:color w:val="000000" w:themeColor="text1"/>
                <w:szCs w:val="21"/>
              </w:rPr>
              <w:t>小型兽类动物</w:t>
            </w:r>
          </w:p>
        </w:tc>
        <w:tc>
          <w:tcPr>
            <w:tcW w:w="919" w:type="pct"/>
            <w:vAlign w:val="center"/>
          </w:tcPr>
          <w:p w14:paraId="4A669A30" w14:textId="5F39BC41" w:rsidR="00D314E9" w:rsidRPr="00B40AC2" w:rsidRDefault="00D314E9" w:rsidP="00D314E9">
            <w:pPr>
              <w:pStyle w:val="aff7"/>
              <w:rPr>
                <w:color w:val="000000" w:themeColor="text1"/>
                <w:lang w:eastAsia="zh-CN"/>
              </w:rPr>
            </w:pPr>
            <w:r w:rsidRPr="00B40AC2">
              <w:rPr>
                <w:color w:val="000000" w:themeColor="text1"/>
                <w:szCs w:val="21"/>
                <w:lang w:eastAsia="zh-CN"/>
              </w:rPr>
              <w:t>同植物多样性监测线路</w:t>
            </w:r>
          </w:p>
        </w:tc>
        <w:tc>
          <w:tcPr>
            <w:tcW w:w="1282" w:type="pct"/>
            <w:vAlign w:val="center"/>
          </w:tcPr>
          <w:p w14:paraId="5D35FE79" w14:textId="7983B545" w:rsidR="00D314E9" w:rsidRPr="00B40AC2" w:rsidRDefault="00D314E9" w:rsidP="00D314E9">
            <w:pPr>
              <w:pStyle w:val="aff7"/>
              <w:rPr>
                <w:color w:val="000000" w:themeColor="text1"/>
                <w:lang w:eastAsia="zh-CN"/>
              </w:rPr>
            </w:pPr>
            <w:r w:rsidRPr="00B40AC2">
              <w:rPr>
                <w:color w:val="000000" w:themeColor="text1"/>
                <w:szCs w:val="21"/>
                <w:lang w:eastAsia="zh-CN"/>
              </w:rPr>
              <w:t>施工期和开采期小型兽类动物多样性变化</w:t>
            </w:r>
          </w:p>
        </w:tc>
        <w:tc>
          <w:tcPr>
            <w:tcW w:w="598" w:type="pct"/>
            <w:vAlign w:val="center"/>
          </w:tcPr>
          <w:p w14:paraId="7B705C64" w14:textId="16BD00E4" w:rsidR="00D314E9" w:rsidRPr="00B40AC2" w:rsidRDefault="00D314E9" w:rsidP="00D314E9">
            <w:pPr>
              <w:pStyle w:val="aff7"/>
              <w:rPr>
                <w:color w:val="000000" w:themeColor="text1"/>
              </w:rPr>
            </w:pPr>
            <w:r w:rsidRPr="00B40AC2">
              <w:rPr>
                <w:color w:val="000000" w:themeColor="text1"/>
                <w:szCs w:val="21"/>
              </w:rPr>
              <w:t>物种组成及数量</w:t>
            </w:r>
          </w:p>
        </w:tc>
        <w:tc>
          <w:tcPr>
            <w:tcW w:w="1756" w:type="pct"/>
          </w:tcPr>
          <w:p w14:paraId="209572DF" w14:textId="5261548D" w:rsidR="00D314E9" w:rsidRPr="00B40AC2" w:rsidRDefault="00D314E9" w:rsidP="00D314E9">
            <w:pPr>
              <w:pStyle w:val="aff7"/>
              <w:rPr>
                <w:color w:val="000000" w:themeColor="text1"/>
                <w:lang w:eastAsia="zh-CN"/>
              </w:rPr>
            </w:pPr>
            <w:r w:rsidRPr="00B40AC2">
              <w:rPr>
                <w:color w:val="000000" w:themeColor="text1"/>
                <w:szCs w:val="21"/>
                <w:lang w:eastAsia="zh-CN"/>
              </w:rPr>
              <w:t>矿山建设当年、投入开采后第</w:t>
            </w:r>
            <w:r w:rsidRPr="00B40AC2">
              <w:rPr>
                <w:color w:val="000000" w:themeColor="text1"/>
                <w:szCs w:val="21"/>
                <w:lang w:eastAsia="zh-CN"/>
              </w:rPr>
              <w:t>3</w:t>
            </w:r>
            <w:r w:rsidRPr="00B40AC2">
              <w:rPr>
                <w:color w:val="000000" w:themeColor="text1"/>
                <w:szCs w:val="21"/>
                <w:lang w:eastAsia="zh-CN"/>
              </w:rPr>
              <w:t>年、</w:t>
            </w:r>
            <w:r w:rsidRPr="00B40AC2">
              <w:rPr>
                <w:color w:val="000000" w:themeColor="text1"/>
                <w:szCs w:val="21"/>
                <w:lang w:eastAsia="zh-CN"/>
              </w:rPr>
              <w:t>5</w:t>
            </w:r>
            <w:r w:rsidRPr="00B40AC2">
              <w:rPr>
                <w:color w:val="000000" w:themeColor="text1"/>
                <w:szCs w:val="21"/>
                <w:lang w:eastAsia="zh-CN"/>
              </w:rPr>
              <w:t>年、</w:t>
            </w:r>
            <w:r w:rsidRPr="00B40AC2">
              <w:rPr>
                <w:color w:val="000000" w:themeColor="text1"/>
                <w:szCs w:val="21"/>
                <w:lang w:eastAsia="zh-CN"/>
              </w:rPr>
              <w:t>10</w:t>
            </w:r>
            <w:r w:rsidRPr="00B40AC2">
              <w:rPr>
                <w:color w:val="000000" w:themeColor="text1"/>
                <w:szCs w:val="21"/>
                <w:lang w:eastAsia="zh-CN"/>
              </w:rPr>
              <w:t>年各监测一次。监测年份的</w:t>
            </w:r>
            <w:r w:rsidRPr="00B40AC2">
              <w:rPr>
                <w:color w:val="000000" w:themeColor="text1"/>
                <w:szCs w:val="21"/>
                <w:lang w:eastAsia="zh-CN"/>
              </w:rPr>
              <w:t>3-4</w:t>
            </w:r>
            <w:r w:rsidRPr="00B40AC2">
              <w:rPr>
                <w:color w:val="000000" w:themeColor="text1"/>
                <w:szCs w:val="21"/>
                <w:lang w:eastAsia="zh-CN"/>
              </w:rPr>
              <w:t>月、</w:t>
            </w:r>
            <w:r w:rsidRPr="00B40AC2">
              <w:rPr>
                <w:color w:val="000000" w:themeColor="text1"/>
                <w:szCs w:val="21"/>
                <w:lang w:eastAsia="zh-CN"/>
              </w:rPr>
              <w:t>7-8</w:t>
            </w:r>
            <w:r w:rsidRPr="00B40AC2">
              <w:rPr>
                <w:color w:val="000000" w:themeColor="text1"/>
                <w:szCs w:val="21"/>
                <w:lang w:eastAsia="zh-CN"/>
              </w:rPr>
              <w:t>月各监测</w:t>
            </w:r>
            <w:r w:rsidRPr="00B40AC2">
              <w:rPr>
                <w:color w:val="000000" w:themeColor="text1"/>
                <w:szCs w:val="21"/>
                <w:lang w:eastAsia="zh-CN"/>
              </w:rPr>
              <w:t>1</w:t>
            </w:r>
            <w:r w:rsidRPr="00B40AC2">
              <w:rPr>
                <w:color w:val="000000" w:themeColor="text1"/>
                <w:szCs w:val="21"/>
                <w:lang w:eastAsia="zh-CN"/>
              </w:rPr>
              <w:t>次。</w:t>
            </w:r>
          </w:p>
        </w:tc>
      </w:tr>
      <w:tr w:rsidR="00B40AC2" w:rsidRPr="00B40AC2" w14:paraId="7B889AE3" w14:textId="77777777" w:rsidTr="000E48C2">
        <w:trPr>
          <w:trHeight w:val="340"/>
          <w:jc w:val="center"/>
        </w:trPr>
        <w:tc>
          <w:tcPr>
            <w:tcW w:w="445" w:type="pct"/>
            <w:vAlign w:val="center"/>
          </w:tcPr>
          <w:p w14:paraId="50BFFC70" w14:textId="3973FF54" w:rsidR="00D314E9" w:rsidRPr="00B40AC2" w:rsidRDefault="00D314E9" w:rsidP="00D314E9">
            <w:pPr>
              <w:pStyle w:val="aff7"/>
              <w:rPr>
                <w:color w:val="000000" w:themeColor="text1"/>
              </w:rPr>
            </w:pPr>
            <w:r w:rsidRPr="00B40AC2">
              <w:rPr>
                <w:color w:val="000000" w:themeColor="text1"/>
                <w:szCs w:val="21"/>
              </w:rPr>
              <w:t>鸟类</w:t>
            </w:r>
          </w:p>
        </w:tc>
        <w:tc>
          <w:tcPr>
            <w:tcW w:w="919" w:type="pct"/>
            <w:vAlign w:val="center"/>
          </w:tcPr>
          <w:p w14:paraId="70442C20" w14:textId="3707017F" w:rsidR="00D314E9" w:rsidRPr="00B40AC2" w:rsidRDefault="00D314E9" w:rsidP="00D314E9">
            <w:pPr>
              <w:pStyle w:val="aff7"/>
              <w:rPr>
                <w:color w:val="000000" w:themeColor="text1"/>
                <w:lang w:eastAsia="zh-CN"/>
              </w:rPr>
            </w:pPr>
            <w:r w:rsidRPr="00B40AC2">
              <w:rPr>
                <w:color w:val="000000" w:themeColor="text1"/>
                <w:szCs w:val="21"/>
                <w:lang w:eastAsia="zh-CN"/>
              </w:rPr>
              <w:t>在矿山周边设置</w:t>
            </w:r>
            <w:r w:rsidRPr="00B40AC2">
              <w:rPr>
                <w:color w:val="000000" w:themeColor="text1"/>
                <w:szCs w:val="21"/>
                <w:lang w:eastAsia="zh-CN"/>
              </w:rPr>
              <w:t>2</w:t>
            </w:r>
            <w:r w:rsidRPr="00B40AC2">
              <w:rPr>
                <w:color w:val="000000" w:themeColor="text1"/>
                <w:szCs w:val="21"/>
                <w:lang w:eastAsia="zh-CN"/>
              </w:rPr>
              <w:t>个观鸟点。</w:t>
            </w:r>
          </w:p>
        </w:tc>
        <w:tc>
          <w:tcPr>
            <w:tcW w:w="1282" w:type="pct"/>
            <w:vAlign w:val="center"/>
          </w:tcPr>
          <w:p w14:paraId="025DC6DB" w14:textId="4CB5392B" w:rsidR="00D314E9" w:rsidRPr="00B40AC2" w:rsidRDefault="00D314E9" w:rsidP="00D314E9">
            <w:pPr>
              <w:pStyle w:val="aff7"/>
              <w:rPr>
                <w:color w:val="000000" w:themeColor="text1"/>
                <w:lang w:eastAsia="zh-CN"/>
              </w:rPr>
            </w:pPr>
            <w:r w:rsidRPr="00B40AC2">
              <w:rPr>
                <w:color w:val="000000" w:themeColor="text1"/>
                <w:szCs w:val="21"/>
                <w:lang w:eastAsia="zh-CN"/>
              </w:rPr>
              <w:t>施工期和开采期鸟类物种多样性变化</w:t>
            </w:r>
          </w:p>
        </w:tc>
        <w:tc>
          <w:tcPr>
            <w:tcW w:w="598" w:type="pct"/>
            <w:vAlign w:val="center"/>
          </w:tcPr>
          <w:p w14:paraId="62A28384" w14:textId="5D256392" w:rsidR="00D314E9" w:rsidRPr="00B40AC2" w:rsidRDefault="00D314E9" w:rsidP="00D314E9">
            <w:pPr>
              <w:pStyle w:val="aff7"/>
              <w:rPr>
                <w:color w:val="000000" w:themeColor="text1"/>
              </w:rPr>
            </w:pPr>
            <w:r w:rsidRPr="00B40AC2">
              <w:rPr>
                <w:color w:val="000000" w:themeColor="text1"/>
                <w:szCs w:val="21"/>
              </w:rPr>
              <w:t>物种组成及数量</w:t>
            </w:r>
          </w:p>
        </w:tc>
        <w:tc>
          <w:tcPr>
            <w:tcW w:w="1756" w:type="pct"/>
          </w:tcPr>
          <w:p w14:paraId="0F9C557F" w14:textId="376C9B53" w:rsidR="00D314E9" w:rsidRPr="00B40AC2" w:rsidRDefault="00D314E9" w:rsidP="00D314E9">
            <w:pPr>
              <w:pStyle w:val="aff7"/>
              <w:rPr>
                <w:color w:val="000000" w:themeColor="text1"/>
                <w:lang w:eastAsia="zh-CN"/>
              </w:rPr>
            </w:pPr>
            <w:r w:rsidRPr="00B40AC2">
              <w:rPr>
                <w:color w:val="000000" w:themeColor="text1"/>
                <w:szCs w:val="21"/>
                <w:lang w:eastAsia="zh-CN"/>
              </w:rPr>
              <w:t>矿山建设当年、投入开采后第</w:t>
            </w:r>
            <w:r w:rsidRPr="00B40AC2">
              <w:rPr>
                <w:color w:val="000000" w:themeColor="text1"/>
                <w:szCs w:val="21"/>
                <w:lang w:eastAsia="zh-CN"/>
              </w:rPr>
              <w:t>3</w:t>
            </w:r>
            <w:r w:rsidRPr="00B40AC2">
              <w:rPr>
                <w:color w:val="000000" w:themeColor="text1"/>
                <w:szCs w:val="21"/>
                <w:lang w:eastAsia="zh-CN"/>
              </w:rPr>
              <w:t>年、</w:t>
            </w:r>
            <w:r w:rsidRPr="00B40AC2">
              <w:rPr>
                <w:color w:val="000000" w:themeColor="text1"/>
                <w:szCs w:val="21"/>
                <w:lang w:eastAsia="zh-CN"/>
              </w:rPr>
              <w:t>5</w:t>
            </w:r>
            <w:r w:rsidRPr="00B40AC2">
              <w:rPr>
                <w:color w:val="000000" w:themeColor="text1"/>
                <w:szCs w:val="21"/>
                <w:lang w:eastAsia="zh-CN"/>
              </w:rPr>
              <w:t>年、</w:t>
            </w:r>
            <w:r w:rsidRPr="00B40AC2">
              <w:rPr>
                <w:color w:val="000000" w:themeColor="text1"/>
                <w:szCs w:val="21"/>
                <w:lang w:eastAsia="zh-CN"/>
              </w:rPr>
              <w:t>10</w:t>
            </w:r>
            <w:r w:rsidRPr="00B40AC2">
              <w:rPr>
                <w:color w:val="000000" w:themeColor="text1"/>
                <w:szCs w:val="21"/>
                <w:lang w:eastAsia="zh-CN"/>
              </w:rPr>
              <w:t>年各监测一次。监测年份的</w:t>
            </w:r>
            <w:r w:rsidRPr="00B40AC2">
              <w:rPr>
                <w:color w:val="000000" w:themeColor="text1"/>
                <w:szCs w:val="21"/>
                <w:lang w:eastAsia="zh-CN"/>
              </w:rPr>
              <w:t>3-4</w:t>
            </w:r>
            <w:r w:rsidRPr="00B40AC2">
              <w:rPr>
                <w:color w:val="000000" w:themeColor="text1"/>
                <w:szCs w:val="21"/>
                <w:lang w:eastAsia="zh-CN"/>
              </w:rPr>
              <w:t>月、</w:t>
            </w:r>
            <w:r w:rsidRPr="00B40AC2">
              <w:rPr>
                <w:color w:val="000000" w:themeColor="text1"/>
                <w:szCs w:val="21"/>
                <w:lang w:eastAsia="zh-CN"/>
              </w:rPr>
              <w:t>7-8</w:t>
            </w:r>
            <w:r w:rsidRPr="00B40AC2">
              <w:rPr>
                <w:color w:val="000000" w:themeColor="text1"/>
                <w:szCs w:val="21"/>
                <w:lang w:eastAsia="zh-CN"/>
              </w:rPr>
              <w:t>月各监测</w:t>
            </w:r>
            <w:r w:rsidRPr="00B40AC2">
              <w:rPr>
                <w:color w:val="000000" w:themeColor="text1"/>
                <w:szCs w:val="21"/>
                <w:lang w:eastAsia="zh-CN"/>
              </w:rPr>
              <w:t>1</w:t>
            </w:r>
            <w:r w:rsidRPr="00B40AC2">
              <w:rPr>
                <w:color w:val="000000" w:themeColor="text1"/>
                <w:szCs w:val="21"/>
                <w:lang w:eastAsia="zh-CN"/>
              </w:rPr>
              <w:t>次。</w:t>
            </w:r>
          </w:p>
        </w:tc>
      </w:tr>
    </w:tbl>
    <w:p w14:paraId="113321A5" w14:textId="77777777" w:rsidR="00AF1754" w:rsidRPr="00B40AC2" w:rsidRDefault="00AF1754" w:rsidP="00AF1754">
      <w:pPr>
        <w:pStyle w:val="2"/>
        <w:spacing w:before="120" w:after="120"/>
        <w:rPr>
          <w:snapToGrid/>
          <w:color w:val="000000" w:themeColor="text1"/>
        </w:rPr>
      </w:pPr>
      <w:bookmarkStart w:id="390" w:name="_Toc361596376"/>
      <w:bookmarkStart w:id="391" w:name="_Toc395718889"/>
      <w:bookmarkStart w:id="392" w:name="_Toc76070921"/>
      <w:bookmarkStart w:id="393" w:name="_Toc95310406"/>
      <w:r w:rsidRPr="00B40AC2">
        <w:rPr>
          <w:snapToGrid/>
          <w:color w:val="000000" w:themeColor="text1"/>
        </w:rPr>
        <w:t>陆生生态环境影响分析及评价结论</w:t>
      </w:r>
      <w:bookmarkEnd w:id="390"/>
      <w:bookmarkEnd w:id="391"/>
      <w:bookmarkEnd w:id="392"/>
      <w:bookmarkEnd w:id="393"/>
    </w:p>
    <w:p w14:paraId="719E6638" w14:textId="77777777" w:rsidR="00AF1754" w:rsidRPr="00B40AC2" w:rsidRDefault="00AF1754" w:rsidP="00AF1754">
      <w:pPr>
        <w:pStyle w:val="3"/>
        <w:rPr>
          <w:snapToGrid/>
          <w:color w:val="000000" w:themeColor="text1"/>
        </w:rPr>
      </w:pPr>
      <w:bookmarkStart w:id="394" w:name="_Toc395718890"/>
      <w:bookmarkStart w:id="395" w:name="_Toc76070922"/>
      <w:r w:rsidRPr="00B40AC2">
        <w:rPr>
          <w:snapToGrid/>
          <w:color w:val="000000" w:themeColor="text1"/>
        </w:rPr>
        <w:t>评价区生态特点主体生态功能符合性</w:t>
      </w:r>
      <w:bookmarkEnd w:id="394"/>
      <w:bookmarkEnd w:id="395"/>
    </w:p>
    <w:p w14:paraId="64C463C9" w14:textId="09831FFE" w:rsidR="00AF1754" w:rsidRPr="00B40AC2" w:rsidRDefault="00AF1754" w:rsidP="00AF1754">
      <w:pPr>
        <w:snapToGrid/>
        <w:rPr>
          <w:rFonts w:cs="Times New Roman"/>
          <w:snapToGrid/>
          <w:color w:val="000000" w:themeColor="text1"/>
          <w:kern w:val="2"/>
          <w:szCs w:val="30"/>
        </w:rPr>
      </w:pPr>
      <w:r w:rsidRPr="00B40AC2">
        <w:rPr>
          <w:rFonts w:cs="Times New Roman"/>
          <w:snapToGrid/>
          <w:color w:val="000000" w:themeColor="text1"/>
          <w:kern w:val="2"/>
          <w:szCs w:val="28"/>
        </w:rPr>
        <w:t>四川省南江县大火地金矿项目属于新建建设生产类矿山开发项目，项目位于四川省巴中市南江县关坝镇。位于南江县东北侧，地理坐标：东经</w:t>
      </w:r>
      <w:r w:rsidRPr="00B40AC2">
        <w:rPr>
          <w:rFonts w:cs="Times New Roman"/>
          <w:snapToGrid/>
          <w:color w:val="000000" w:themeColor="text1"/>
          <w:kern w:val="2"/>
          <w:szCs w:val="28"/>
        </w:rPr>
        <w:t>106°56′31″~106°57′46″</w:t>
      </w:r>
      <w:r w:rsidRPr="00B40AC2">
        <w:rPr>
          <w:rFonts w:cs="Times New Roman"/>
          <w:snapToGrid/>
          <w:color w:val="000000" w:themeColor="text1"/>
          <w:kern w:val="2"/>
          <w:szCs w:val="28"/>
        </w:rPr>
        <w:t>，北纬</w:t>
      </w:r>
      <w:r w:rsidRPr="00B40AC2">
        <w:rPr>
          <w:rFonts w:cs="Times New Roman"/>
          <w:snapToGrid/>
          <w:color w:val="000000" w:themeColor="text1"/>
          <w:kern w:val="2"/>
          <w:szCs w:val="28"/>
        </w:rPr>
        <w:t>32°37′23″~32°37′45″</w:t>
      </w:r>
      <w:r w:rsidRPr="00B40AC2">
        <w:rPr>
          <w:rFonts w:cs="Times New Roman"/>
          <w:snapToGrid/>
          <w:color w:val="000000" w:themeColor="text1"/>
          <w:kern w:val="2"/>
          <w:szCs w:val="28"/>
        </w:rPr>
        <w:t>，申请矿区面积</w:t>
      </w:r>
      <w:r w:rsidRPr="00B40AC2">
        <w:rPr>
          <w:rFonts w:cs="Times New Roman"/>
          <w:snapToGrid/>
          <w:color w:val="000000" w:themeColor="text1"/>
          <w:kern w:val="2"/>
          <w:szCs w:val="28"/>
        </w:rPr>
        <w:t>0.3055</w:t>
      </w:r>
      <w:r w:rsidR="005062DA" w:rsidRPr="00B40AC2">
        <w:rPr>
          <w:rFonts w:cs="Times New Roman" w:hint="eastAsia"/>
          <w:color w:val="000000" w:themeColor="text1"/>
        </w:rPr>
        <w:t>km</w:t>
      </w:r>
      <w:r w:rsidR="005062DA" w:rsidRPr="005062DA">
        <w:rPr>
          <w:rFonts w:cs="Times New Roman" w:hint="eastAsia"/>
          <w:color w:val="000000" w:themeColor="text1"/>
          <w:vertAlign w:val="superscript"/>
        </w:rPr>
        <w:t>2</w:t>
      </w:r>
      <w:r w:rsidRPr="00B40AC2">
        <w:rPr>
          <w:rFonts w:cs="Times New Roman"/>
          <w:snapToGrid/>
          <w:color w:val="000000" w:themeColor="text1"/>
          <w:kern w:val="2"/>
          <w:szCs w:val="28"/>
        </w:rPr>
        <w:t>，开采深度</w:t>
      </w:r>
      <w:r w:rsidRPr="00B40AC2">
        <w:rPr>
          <w:rFonts w:cs="Times New Roman"/>
          <w:snapToGrid/>
          <w:color w:val="000000" w:themeColor="text1"/>
          <w:kern w:val="2"/>
          <w:szCs w:val="28"/>
        </w:rPr>
        <w:t>+1327m</w:t>
      </w:r>
      <w:r w:rsidRPr="00B40AC2">
        <w:rPr>
          <w:rFonts w:cs="Times New Roman"/>
          <w:snapToGrid/>
          <w:color w:val="000000" w:themeColor="text1"/>
          <w:kern w:val="2"/>
          <w:szCs w:val="28"/>
        </w:rPr>
        <w:t>～</w:t>
      </w:r>
      <w:r w:rsidRPr="00B40AC2">
        <w:rPr>
          <w:rFonts w:cs="Times New Roman"/>
          <w:snapToGrid/>
          <w:color w:val="000000" w:themeColor="text1"/>
          <w:kern w:val="2"/>
          <w:szCs w:val="28"/>
        </w:rPr>
        <w:t>+1634m</w:t>
      </w:r>
      <w:r w:rsidRPr="00B40AC2">
        <w:rPr>
          <w:rFonts w:cs="Times New Roman"/>
          <w:snapToGrid/>
          <w:color w:val="000000" w:themeColor="text1"/>
          <w:kern w:val="2"/>
          <w:szCs w:val="28"/>
        </w:rPr>
        <w:t>。</w:t>
      </w:r>
    </w:p>
    <w:p w14:paraId="5D34F028" w14:textId="77777777" w:rsidR="00AF1754" w:rsidRPr="00B40AC2" w:rsidRDefault="00AF1754" w:rsidP="00AF1754">
      <w:pPr>
        <w:snapToGrid/>
        <w:rPr>
          <w:rFonts w:cs="Times New Roman"/>
          <w:snapToGrid/>
          <w:color w:val="000000" w:themeColor="text1"/>
          <w:kern w:val="2"/>
          <w:szCs w:val="30"/>
        </w:rPr>
      </w:pPr>
      <w:r w:rsidRPr="00B40AC2">
        <w:rPr>
          <w:rFonts w:cs="Times New Roman"/>
          <w:snapToGrid/>
          <w:color w:val="000000" w:themeColor="text1"/>
          <w:kern w:val="2"/>
          <w:szCs w:val="30"/>
        </w:rPr>
        <w:t>根据《四川省主题功能区划》评价区域所在的范围属于：</w:t>
      </w:r>
      <w:r w:rsidRPr="00B40AC2">
        <w:rPr>
          <w:rFonts w:cs="Times New Roman"/>
          <w:snapToGrid/>
          <w:color w:val="000000" w:themeColor="text1"/>
          <w:kern w:val="2"/>
          <w:szCs w:val="30"/>
        </w:rPr>
        <w:t>“</w:t>
      </w:r>
      <w:r w:rsidRPr="00B40AC2">
        <w:rPr>
          <w:rFonts w:cs="Times New Roman"/>
          <w:b/>
          <w:snapToGrid/>
          <w:color w:val="000000" w:themeColor="text1"/>
          <w:kern w:val="2"/>
          <w:szCs w:val="30"/>
        </w:rPr>
        <w:t>限制开发区域（重点生态功能区）</w:t>
      </w:r>
      <w:r w:rsidRPr="00B40AC2">
        <w:rPr>
          <w:rFonts w:cs="Times New Roman"/>
          <w:b/>
          <w:snapToGrid/>
          <w:color w:val="000000" w:themeColor="text1"/>
          <w:kern w:val="2"/>
          <w:szCs w:val="30"/>
        </w:rPr>
        <w:t>→</w:t>
      </w:r>
      <w:r w:rsidRPr="00B40AC2">
        <w:rPr>
          <w:rFonts w:cs="Times New Roman"/>
          <w:b/>
          <w:snapToGrid/>
          <w:color w:val="000000" w:themeColor="text1"/>
          <w:kern w:val="2"/>
          <w:szCs w:val="30"/>
        </w:rPr>
        <w:t>秦巴生物多样性生态功能区（四川省部分）</w:t>
      </w:r>
      <w:r w:rsidRPr="00B40AC2">
        <w:rPr>
          <w:rFonts w:cs="Times New Roman"/>
          <w:snapToGrid/>
          <w:color w:val="000000" w:themeColor="text1"/>
          <w:kern w:val="2"/>
          <w:szCs w:val="30"/>
        </w:rPr>
        <w:t>”</w:t>
      </w:r>
      <w:r w:rsidRPr="00B40AC2">
        <w:rPr>
          <w:rFonts w:cs="Times New Roman"/>
          <w:snapToGrid/>
          <w:color w:val="000000" w:themeColor="text1"/>
          <w:kern w:val="2"/>
          <w:szCs w:val="30"/>
        </w:rPr>
        <w:t>。秦巴生物多样性生态功能区（四川省部分）区域主体功能定位：四川重要的原始森林、野生珍稀物种栖息地与生物多样性保护的关键地区和生态屏障区域；全国生物多样性、涵养水源与土壤保持重要区，最大的天然生物种质的</w:t>
      </w:r>
      <w:r w:rsidRPr="00B40AC2">
        <w:rPr>
          <w:rFonts w:cs="Times New Roman"/>
          <w:snapToGrid/>
          <w:color w:val="000000" w:themeColor="text1"/>
          <w:kern w:val="2"/>
          <w:szCs w:val="30"/>
        </w:rPr>
        <w:t>“</w:t>
      </w:r>
      <w:r w:rsidRPr="00B40AC2">
        <w:rPr>
          <w:rFonts w:cs="Times New Roman"/>
          <w:snapToGrid/>
          <w:color w:val="000000" w:themeColor="text1"/>
          <w:kern w:val="2"/>
          <w:szCs w:val="30"/>
        </w:rPr>
        <w:t>基因库</w:t>
      </w:r>
      <w:r w:rsidRPr="00B40AC2">
        <w:rPr>
          <w:rFonts w:cs="Times New Roman"/>
          <w:snapToGrid/>
          <w:color w:val="000000" w:themeColor="text1"/>
          <w:kern w:val="2"/>
          <w:szCs w:val="30"/>
        </w:rPr>
        <w:t>”</w:t>
      </w:r>
      <w:r w:rsidRPr="00B40AC2">
        <w:rPr>
          <w:rFonts w:cs="Times New Roman"/>
          <w:snapToGrid/>
          <w:color w:val="000000" w:themeColor="text1"/>
          <w:kern w:val="2"/>
          <w:szCs w:val="30"/>
        </w:rPr>
        <w:t>，世界同纬度地区重要的绿色宝库。</w:t>
      </w:r>
    </w:p>
    <w:p w14:paraId="52EE1C13" w14:textId="77777777" w:rsidR="00AF1754" w:rsidRPr="00B40AC2" w:rsidRDefault="00AF1754" w:rsidP="00AF1754">
      <w:pPr>
        <w:snapToGrid/>
        <w:rPr>
          <w:rFonts w:cs="Times New Roman"/>
          <w:snapToGrid/>
          <w:color w:val="000000" w:themeColor="text1"/>
          <w:kern w:val="2"/>
          <w:szCs w:val="30"/>
        </w:rPr>
      </w:pPr>
      <w:r w:rsidRPr="00B40AC2">
        <w:rPr>
          <w:rFonts w:cs="Times New Roman"/>
          <w:snapToGrid/>
          <w:color w:val="000000" w:themeColor="text1"/>
          <w:kern w:val="2"/>
          <w:szCs w:val="28"/>
        </w:rPr>
        <w:t>根据《四川省生态功能区划》（</w:t>
      </w:r>
      <w:r w:rsidRPr="00B40AC2">
        <w:rPr>
          <w:rFonts w:cs="Times New Roman"/>
          <w:snapToGrid/>
          <w:color w:val="000000" w:themeColor="text1"/>
          <w:kern w:val="2"/>
          <w:szCs w:val="28"/>
        </w:rPr>
        <w:t>2006</w:t>
      </w:r>
      <w:r w:rsidRPr="00B40AC2">
        <w:rPr>
          <w:rFonts w:cs="Times New Roman"/>
          <w:snapToGrid/>
          <w:color w:val="000000" w:themeColor="text1"/>
          <w:kern w:val="2"/>
          <w:szCs w:val="28"/>
        </w:rPr>
        <w:t>年</w:t>
      </w:r>
      <w:r w:rsidRPr="00B40AC2">
        <w:rPr>
          <w:rFonts w:cs="Times New Roman"/>
          <w:snapToGrid/>
          <w:color w:val="000000" w:themeColor="text1"/>
          <w:kern w:val="2"/>
          <w:szCs w:val="28"/>
        </w:rPr>
        <w:t>5</w:t>
      </w:r>
      <w:r w:rsidRPr="00B40AC2">
        <w:rPr>
          <w:rFonts w:cs="Times New Roman"/>
          <w:snapToGrid/>
          <w:color w:val="000000" w:themeColor="text1"/>
          <w:kern w:val="2"/>
          <w:szCs w:val="28"/>
        </w:rPr>
        <w:t>月），</w:t>
      </w:r>
      <w:r w:rsidRPr="00B40AC2">
        <w:rPr>
          <w:rFonts w:cs="Times New Roman"/>
          <w:snapToGrid/>
          <w:color w:val="000000" w:themeColor="text1"/>
          <w:kern w:val="2"/>
          <w:szCs w:val="30"/>
        </w:rPr>
        <w:t>南江县大火地金矿</w:t>
      </w:r>
      <w:r w:rsidRPr="00B40AC2">
        <w:rPr>
          <w:rFonts w:cs="Times New Roman"/>
          <w:snapToGrid/>
          <w:color w:val="000000" w:themeColor="text1"/>
          <w:kern w:val="2"/>
          <w:szCs w:val="28"/>
        </w:rPr>
        <w:t>矿区所在的位置属于：</w:t>
      </w:r>
      <w:r w:rsidRPr="00B40AC2">
        <w:rPr>
          <w:rFonts w:cs="Times New Roman"/>
          <w:snapToGrid/>
          <w:color w:val="000000" w:themeColor="text1"/>
          <w:kern w:val="2"/>
          <w:szCs w:val="28"/>
        </w:rPr>
        <w:t>“</w:t>
      </w:r>
      <w:r w:rsidRPr="00B40AC2">
        <w:rPr>
          <w:rFonts w:cs="Times New Roman"/>
          <w:b/>
          <w:snapToGrid/>
          <w:color w:val="000000" w:themeColor="text1"/>
          <w:kern w:val="2"/>
          <w:szCs w:val="30"/>
        </w:rPr>
        <w:t>Ⅰ</w:t>
      </w:r>
      <w:r w:rsidRPr="00B40AC2">
        <w:rPr>
          <w:rFonts w:cs="Times New Roman"/>
          <w:b/>
          <w:snapToGrid/>
          <w:color w:val="000000" w:themeColor="text1"/>
          <w:kern w:val="2"/>
          <w:szCs w:val="30"/>
        </w:rPr>
        <w:t>四川盆地亚热带湿润气候生态区</w:t>
      </w:r>
      <w:r w:rsidRPr="00B40AC2">
        <w:rPr>
          <w:rFonts w:cs="Times New Roman"/>
          <w:b/>
          <w:snapToGrid/>
          <w:color w:val="000000" w:themeColor="text1"/>
          <w:kern w:val="2"/>
          <w:szCs w:val="30"/>
        </w:rPr>
        <w:t>→Ⅰ-3</w:t>
      </w:r>
      <w:r w:rsidRPr="00B40AC2">
        <w:rPr>
          <w:rFonts w:cs="Times New Roman"/>
          <w:b/>
          <w:snapToGrid/>
          <w:color w:val="000000" w:themeColor="text1"/>
          <w:kern w:val="2"/>
          <w:szCs w:val="30"/>
        </w:rPr>
        <w:t>盆北秦巴山地常绿阔叶林</w:t>
      </w:r>
      <w:r w:rsidRPr="00B40AC2">
        <w:rPr>
          <w:rFonts w:cs="Times New Roman"/>
          <w:b/>
          <w:snapToGrid/>
          <w:color w:val="000000" w:themeColor="text1"/>
          <w:kern w:val="2"/>
          <w:szCs w:val="30"/>
        </w:rPr>
        <w:t>-</w:t>
      </w:r>
      <w:r w:rsidRPr="00B40AC2">
        <w:rPr>
          <w:rFonts w:cs="Times New Roman"/>
          <w:b/>
          <w:snapToGrid/>
          <w:color w:val="000000" w:themeColor="text1"/>
          <w:kern w:val="2"/>
          <w:szCs w:val="30"/>
        </w:rPr>
        <w:t>针阔混交林生态亚区</w:t>
      </w:r>
      <w:r w:rsidRPr="00B40AC2">
        <w:rPr>
          <w:rFonts w:cs="Times New Roman"/>
          <w:b/>
          <w:snapToGrid/>
          <w:color w:val="000000" w:themeColor="text1"/>
          <w:kern w:val="2"/>
          <w:szCs w:val="30"/>
        </w:rPr>
        <w:t>→Ⅰ-3-1</w:t>
      </w:r>
      <w:r w:rsidRPr="00B40AC2">
        <w:rPr>
          <w:rFonts w:cs="Times New Roman"/>
          <w:b/>
          <w:snapToGrid/>
          <w:color w:val="000000" w:themeColor="text1"/>
          <w:kern w:val="2"/>
          <w:szCs w:val="30"/>
        </w:rPr>
        <w:t>米仓山水源涵养与生物多样性保护生态功能区</w:t>
      </w:r>
      <w:r w:rsidRPr="00B40AC2">
        <w:rPr>
          <w:rFonts w:cs="Times New Roman"/>
          <w:b/>
          <w:snapToGrid/>
          <w:color w:val="000000" w:themeColor="text1"/>
          <w:kern w:val="2"/>
          <w:szCs w:val="30"/>
        </w:rPr>
        <w:t>”</w:t>
      </w:r>
      <w:r w:rsidRPr="00B40AC2">
        <w:rPr>
          <w:rFonts w:cs="Times New Roman"/>
          <w:snapToGrid/>
          <w:color w:val="000000" w:themeColor="text1"/>
          <w:kern w:val="2"/>
          <w:szCs w:val="30"/>
        </w:rPr>
        <w:t>。</w:t>
      </w:r>
      <w:r w:rsidRPr="00B40AC2">
        <w:rPr>
          <w:rFonts w:cs="Times New Roman"/>
          <w:snapToGrid/>
          <w:color w:val="000000" w:themeColor="text1"/>
          <w:kern w:val="2"/>
          <w:szCs w:val="30"/>
        </w:rPr>
        <w:t xml:space="preserve"> </w:t>
      </w:r>
      <w:r w:rsidRPr="00B40AC2">
        <w:rPr>
          <w:rFonts w:cs="Times New Roman"/>
          <w:snapToGrid/>
          <w:color w:val="000000" w:themeColor="text1"/>
          <w:kern w:val="2"/>
          <w:szCs w:val="30"/>
        </w:rPr>
        <w:t>生态保护与发展方向：保护森林植被和生物多样性，巩固长江上游保护林建设、天然林保护和退耕还林成果。调整农业产业结构，发挥山区优势，以林为主发展林、农、牧多种经营，发展牛、羊等畜牧产业链。</w:t>
      </w:r>
    </w:p>
    <w:p w14:paraId="13B7F42D" w14:textId="77777777" w:rsidR="00AF1754" w:rsidRPr="00B40AC2" w:rsidRDefault="00AF1754" w:rsidP="00AF1754">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南江县大火地金矿是矿产资源的合理利用，满足该区域点状开发天然气、水能、矿产资源的要求，与《四川主体功能区区划》《四川生态功能区划》相符合。</w:t>
      </w:r>
    </w:p>
    <w:p w14:paraId="131F0BB6" w14:textId="77777777" w:rsidR="00AF1754" w:rsidRPr="00B40AC2" w:rsidRDefault="00AF1754" w:rsidP="00AF1754">
      <w:pPr>
        <w:adjustRightInd/>
        <w:snapToGrid/>
        <w:ind w:firstLineChars="177" w:firstLine="425"/>
        <w:rPr>
          <w:rFonts w:cs="Times New Roman"/>
          <w:snapToGrid/>
          <w:color w:val="000000" w:themeColor="text1"/>
          <w:kern w:val="2"/>
          <w:szCs w:val="30"/>
        </w:rPr>
      </w:pPr>
      <w:r w:rsidRPr="00B40AC2">
        <w:rPr>
          <w:rFonts w:cs="Times New Roman"/>
          <w:snapToGrid/>
          <w:color w:val="000000" w:themeColor="text1"/>
          <w:kern w:val="2"/>
          <w:szCs w:val="30"/>
        </w:rPr>
        <w:t>工程占地不涉及各类自然保护区、生态红线、以及</w:t>
      </w:r>
      <w:r w:rsidRPr="00B40AC2">
        <w:rPr>
          <w:rFonts w:cs="Times New Roman" w:hint="eastAsia"/>
          <w:snapToGrid/>
          <w:color w:val="000000" w:themeColor="text1"/>
          <w:kern w:val="2"/>
          <w:szCs w:val="30"/>
        </w:rPr>
        <w:t>不涉及各类风景名胜区、森林公园等环境敏感区。但矿权范围距离四川大小兰沟省级自然保护区边界最近的边界距离约</w:t>
      </w:r>
      <w:r w:rsidRPr="00B40AC2">
        <w:rPr>
          <w:rFonts w:cs="Times New Roman" w:hint="eastAsia"/>
          <w:snapToGrid/>
          <w:color w:val="000000" w:themeColor="text1"/>
          <w:kern w:val="2"/>
          <w:szCs w:val="30"/>
        </w:rPr>
        <w:t>1.26km</w:t>
      </w:r>
      <w:r w:rsidRPr="00B40AC2">
        <w:rPr>
          <w:rFonts w:cs="Times New Roman" w:hint="eastAsia"/>
          <w:snapToGrid/>
          <w:color w:val="000000" w:themeColor="text1"/>
          <w:kern w:val="2"/>
          <w:szCs w:val="30"/>
        </w:rPr>
        <w:t>。</w:t>
      </w:r>
    </w:p>
    <w:p w14:paraId="291102C9" w14:textId="77777777" w:rsidR="00AF1754" w:rsidRPr="00B40AC2" w:rsidRDefault="00AF1754" w:rsidP="00AF1754">
      <w:pPr>
        <w:pStyle w:val="3"/>
        <w:rPr>
          <w:snapToGrid/>
          <w:color w:val="000000" w:themeColor="text1"/>
        </w:rPr>
      </w:pPr>
      <w:bookmarkStart w:id="396" w:name="_Toc395718891"/>
      <w:bookmarkStart w:id="397" w:name="_Toc76070923"/>
      <w:r w:rsidRPr="00B40AC2">
        <w:rPr>
          <w:snapToGrid/>
          <w:color w:val="000000" w:themeColor="text1"/>
        </w:rPr>
        <w:lastRenderedPageBreak/>
        <w:t>评价区陆生生态现状调查成果</w:t>
      </w:r>
      <w:bookmarkEnd w:id="396"/>
      <w:bookmarkEnd w:id="397"/>
    </w:p>
    <w:p w14:paraId="0CA49F4E" w14:textId="77777777" w:rsidR="00AF1754" w:rsidRPr="00B40AC2" w:rsidRDefault="00AF1754" w:rsidP="00AF1754">
      <w:pPr>
        <w:adjustRightInd/>
        <w:snapToGrid/>
        <w:rPr>
          <w:rFonts w:cs="Times New Roman"/>
          <w:snapToGrid/>
          <w:color w:val="000000" w:themeColor="text1"/>
          <w:kern w:val="2"/>
          <w:szCs w:val="28"/>
        </w:rPr>
      </w:pPr>
      <w:r w:rsidRPr="00B40AC2">
        <w:rPr>
          <w:rFonts w:cs="Times New Roman"/>
          <w:snapToGrid/>
          <w:color w:val="000000" w:themeColor="text1"/>
          <w:kern w:val="2"/>
          <w:szCs w:val="28"/>
        </w:rPr>
        <w:t>根据调查与资料分析，</w:t>
      </w:r>
      <w:r w:rsidRPr="00B40AC2">
        <w:rPr>
          <w:rFonts w:cs="Times New Roman"/>
          <w:snapToGrid/>
          <w:color w:val="000000" w:themeColor="text1"/>
        </w:rPr>
        <w:t>评价区内共计调查</w:t>
      </w:r>
      <w:r w:rsidRPr="00B40AC2">
        <w:rPr>
          <w:rFonts w:ascii="Calibri" w:hAnsi="Calibri" w:cs="Times New Roman"/>
          <w:snapToGrid/>
          <w:color w:val="000000" w:themeColor="text1"/>
          <w:sz w:val="21"/>
        </w:rPr>
        <w:t>维管束植物</w:t>
      </w:r>
      <w:r w:rsidRPr="00B40AC2">
        <w:rPr>
          <w:rFonts w:cs="Times New Roman"/>
          <w:snapToGrid/>
          <w:color w:val="000000" w:themeColor="text1"/>
          <w:kern w:val="2"/>
          <w:szCs w:val="28"/>
        </w:rPr>
        <w:t>共有</w:t>
      </w:r>
      <w:r w:rsidRPr="00B40AC2">
        <w:rPr>
          <w:rFonts w:cs="Times New Roman"/>
          <w:snapToGrid/>
          <w:color w:val="000000" w:themeColor="text1"/>
          <w:kern w:val="2"/>
          <w:szCs w:val="28"/>
        </w:rPr>
        <w:t>89</w:t>
      </w:r>
      <w:r w:rsidRPr="00B40AC2">
        <w:rPr>
          <w:rFonts w:cs="Times New Roman"/>
          <w:snapToGrid/>
          <w:color w:val="000000" w:themeColor="text1"/>
          <w:kern w:val="2"/>
          <w:szCs w:val="28"/>
        </w:rPr>
        <w:t>科</w:t>
      </w:r>
      <w:r w:rsidRPr="00B40AC2">
        <w:rPr>
          <w:rFonts w:cs="Times New Roman"/>
          <w:snapToGrid/>
          <w:color w:val="000000" w:themeColor="text1"/>
          <w:kern w:val="2"/>
          <w:szCs w:val="28"/>
        </w:rPr>
        <w:t>305</w:t>
      </w:r>
      <w:r w:rsidRPr="00B40AC2">
        <w:rPr>
          <w:rFonts w:cs="Times New Roman"/>
          <w:snapToGrid/>
          <w:color w:val="000000" w:themeColor="text1"/>
          <w:kern w:val="2"/>
          <w:szCs w:val="28"/>
        </w:rPr>
        <w:t>属，</w:t>
      </w:r>
      <w:r w:rsidRPr="00B40AC2">
        <w:rPr>
          <w:rFonts w:cs="Times New Roman"/>
          <w:snapToGrid/>
          <w:color w:val="000000" w:themeColor="text1"/>
          <w:kern w:val="2"/>
          <w:szCs w:val="28"/>
        </w:rPr>
        <w:t>398</w:t>
      </w:r>
      <w:r w:rsidRPr="00B40AC2">
        <w:rPr>
          <w:rFonts w:cs="Times New Roman"/>
          <w:snapToGrid/>
          <w:color w:val="000000" w:themeColor="text1"/>
          <w:kern w:val="2"/>
          <w:szCs w:val="28"/>
        </w:rPr>
        <w:t>个种。其中蕨类植物共有</w:t>
      </w:r>
      <w:r w:rsidRPr="00B40AC2">
        <w:rPr>
          <w:rFonts w:cs="Times New Roman"/>
          <w:snapToGrid/>
          <w:color w:val="000000" w:themeColor="text1"/>
          <w:kern w:val="2"/>
          <w:szCs w:val="28"/>
        </w:rPr>
        <w:t>10</w:t>
      </w:r>
      <w:r w:rsidRPr="00B40AC2">
        <w:rPr>
          <w:rFonts w:cs="Times New Roman"/>
          <w:snapToGrid/>
          <w:color w:val="000000" w:themeColor="text1"/>
          <w:kern w:val="2"/>
          <w:szCs w:val="28"/>
        </w:rPr>
        <w:t>科</w:t>
      </w:r>
      <w:r w:rsidRPr="00B40AC2">
        <w:rPr>
          <w:rFonts w:cs="Times New Roman"/>
          <w:snapToGrid/>
          <w:color w:val="000000" w:themeColor="text1"/>
          <w:kern w:val="2"/>
          <w:szCs w:val="28"/>
        </w:rPr>
        <w:t>12</w:t>
      </w:r>
      <w:r w:rsidRPr="00B40AC2">
        <w:rPr>
          <w:rFonts w:cs="Times New Roman"/>
          <w:snapToGrid/>
          <w:color w:val="000000" w:themeColor="text1"/>
          <w:kern w:val="2"/>
          <w:szCs w:val="28"/>
        </w:rPr>
        <w:t>属</w:t>
      </w:r>
      <w:r w:rsidRPr="00B40AC2">
        <w:rPr>
          <w:rFonts w:cs="Times New Roman"/>
          <w:snapToGrid/>
          <w:color w:val="000000" w:themeColor="text1"/>
          <w:kern w:val="2"/>
          <w:szCs w:val="28"/>
        </w:rPr>
        <w:t>16</w:t>
      </w:r>
      <w:r w:rsidRPr="00B40AC2">
        <w:rPr>
          <w:rFonts w:cs="Times New Roman"/>
          <w:snapToGrid/>
          <w:color w:val="000000" w:themeColor="text1"/>
          <w:kern w:val="2"/>
          <w:szCs w:val="28"/>
        </w:rPr>
        <w:t>种，裸子植物共有</w:t>
      </w:r>
      <w:r w:rsidRPr="00B40AC2">
        <w:rPr>
          <w:rFonts w:cs="Times New Roman"/>
          <w:snapToGrid/>
          <w:color w:val="000000" w:themeColor="text1"/>
          <w:kern w:val="2"/>
          <w:szCs w:val="28"/>
        </w:rPr>
        <w:t>3</w:t>
      </w:r>
      <w:r w:rsidRPr="00B40AC2">
        <w:rPr>
          <w:rFonts w:cs="Times New Roman"/>
          <w:snapToGrid/>
          <w:color w:val="000000" w:themeColor="text1"/>
          <w:kern w:val="2"/>
          <w:szCs w:val="28"/>
        </w:rPr>
        <w:t>科</w:t>
      </w:r>
      <w:r w:rsidRPr="00B40AC2">
        <w:rPr>
          <w:rFonts w:cs="Times New Roman"/>
          <w:snapToGrid/>
          <w:color w:val="000000" w:themeColor="text1"/>
          <w:kern w:val="2"/>
          <w:szCs w:val="28"/>
        </w:rPr>
        <w:t>7</w:t>
      </w:r>
      <w:r w:rsidRPr="00B40AC2">
        <w:rPr>
          <w:rFonts w:cs="Times New Roman"/>
          <w:snapToGrid/>
          <w:color w:val="000000" w:themeColor="text1"/>
          <w:kern w:val="2"/>
          <w:szCs w:val="28"/>
        </w:rPr>
        <w:t>属</w:t>
      </w:r>
      <w:r w:rsidRPr="00B40AC2">
        <w:rPr>
          <w:rFonts w:cs="Times New Roman"/>
          <w:snapToGrid/>
          <w:color w:val="000000" w:themeColor="text1"/>
          <w:kern w:val="2"/>
          <w:szCs w:val="28"/>
        </w:rPr>
        <w:t>9</w:t>
      </w:r>
      <w:r w:rsidRPr="00B40AC2">
        <w:rPr>
          <w:rFonts w:cs="Times New Roman"/>
          <w:snapToGrid/>
          <w:color w:val="000000" w:themeColor="text1"/>
          <w:kern w:val="2"/>
          <w:szCs w:val="28"/>
        </w:rPr>
        <w:t>种，被子植物共有</w:t>
      </w:r>
      <w:r w:rsidRPr="00B40AC2">
        <w:rPr>
          <w:rFonts w:cs="Times New Roman"/>
          <w:snapToGrid/>
          <w:color w:val="000000" w:themeColor="text1"/>
          <w:kern w:val="2"/>
          <w:szCs w:val="28"/>
        </w:rPr>
        <w:t>76</w:t>
      </w:r>
      <w:r w:rsidRPr="00B40AC2">
        <w:rPr>
          <w:rFonts w:cs="Times New Roman"/>
          <w:snapToGrid/>
          <w:color w:val="000000" w:themeColor="text1"/>
          <w:kern w:val="2"/>
          <w:szCs w:val="28"/>
        </w:rPr>
        <w:t>科</w:t>
      </w:r>
      <w:r w:rsidRPr="00B40AC2">
        <w:rPr>
          <w:rFonts w:cs="Times New Roman"/>
          <w:snapToGrid/>
          <w:color w:val="000000" w:themeColor="text1"/>
          <w:kern w:val="2"/>
          <w:szCs w:val="28"/>
        </w:rPr>
        <w:t>286</w:t>
      </w:r>
      <w:r w:rsidRPr="00B40AC2">
        <w:rPr>
          <w:rFonts w:cs="Times New Roman"/>
          <w:snapToGrid/>
          <w:color w:val="000000" w:themeColor="text1"/>
          <w:kern w:val="2"/>
          <w:szCs w:val="28"/>
        </w:rPr>
        <w:t>属</w:t>
      </w:r>
      <w:r w:rsidRPr="00B40AC2">
        <w:rPr>
          <w:rFonts w:cs="Times New Roman"/>
          <w:snapToGrid/>
          <w:color w:val="000000" w:themeColor="text1"/>
          <w:kern w:val="2"/>
          <w:szCs w:val="28"/>
        </w:rPr>
        <w:t>373</w:t>
      </w:r>
      <w:r w:rsidRPr="00B40AC2">
        <w:rPr>
          <w:rFonts w:cs="Times New Roman"/>
          <w:snapToGrid/>
          <w:color w:val="000000" w:themeColor="text1"/>
          <w:kern w:val="2"/>
          <w:szCs w:val="28"/>
        </w:rPr>
        <w:t>种，在评价区域内物种数量最多。区域内种子植物共有</w:t>
      </w:r>
      <w:r w:rsidRPr="00B40AC2">
        <w:rPr>
          <w:rFonts w:cs="Times New Roman"/>
          <w:snapToGrid/>
          <w:color w:val="000000" w:themeColor="text1"/>
          <w:kern w:val="2"/>
          <w:szCs w:val="28"/>
        </w:rPr>
        <w:t>11</w:t>
      </w:r>
      <w:r w:rsidRPr="00B40AC2">
        <w:rPr>
          <w:rFonts w:cs="Times New Roman"/>
          <w:snapToGrid/>
          <w:color w:val="000000" w:themeColor="text1"/>
          <w:kern w:val="2"/>
          <w:szCs w:val="28"/>
        </w:rPr>
        <w:t>个科的区系，</w:t>
      </w:r>
      <w:r w:rsidRPr="00B40AC2">
        <w:rPr>
          <w:rFonts w:cs="Times New Roman"/>
          <w:snapToGrid/>
          <w:color w:val="000000" w:themeColor="text1"/>
          <w:kern w:val="2"/>
          <w:szCs w:val="28"/>
        </w:rPr>
        <w:t>13</w:t>
      </w:r>
      <w:r w:rsidRPr="00B40AC2">
        <w:rPr>
          <w:rFonts w:cs="Times New Roman"/>
          <w:snapToGrid/>
          <w:color w:val="000000" w:themeColor="text1"/>
          <w:kern w:val="2"/>
          <w:szCs w:val="28"/>
        </w:rPr>
        <w:t>个属的区系，种子植物区系以温带分布为主，有一定热带亚热带分布，造成植物区系具有从热带、亚热带向温带过渡的性质。野生植物以禾本科物种数量最多；其次是菊科和蔷薇科，另百合科、豆科、壳斗科、伞形科、蓼科等科的植物数量也较多。评价区域内有发现</w:t>
      </w:r>
      <w:r w:rsidRPr="00B40AC2">
        <w:rPr>
          <w:rFonts w:cs="Times New Roman"/>
          <w:snapToGrid/>
          <w:color w:val="000000" w:themeColor="text1"/>
        </w:rPr>
        <w:t>属于中华人民共和国国务院</w:t>
      </w:r>
      <w:r w:rsidRPr="00B40AC2">
        <w:rPr>
          <w:rFonts w:cs="Times New Roman"/>
          <w:snapToGrid/>
          <w:color w:val="000000" w:themeColor="text1"/>
        </w:rPr>
        <w:t>1999</w:t>
      </w:r>
      <w:r w:rsidRPr="00B40AC2">
        <w:rPr>
          <w:rFonts w:cs="Times New Roman"/>
          <w:snapToGrid/>
          <w:color w:val="000000" w:themeColor="text1"/>
        </w:rPr>
        <w:t>年</w:t>
      </w:r>
      <w:r w:rsidRPr="00B40AC2">
        <w:rPr>
          <w:rFonts w:cs="Times New Roman"/>
          <w:snapToGrid/>
          <w:color w:val="000000" w:themeColor="text1"/>
        </w:rPr>
        <w:t>8</w:t>
      </w:r>
      <w:r w:rsidRPr="00B40AC2">
        <w:rPr>
          <w:rFonts w:cs="Times New Roman"/>
          <w:snapToGrid/>
          <w:color w:val="000000" w:themeColor="text1"/>
        </w:rPr>
        <w:t>月</w:t>
      </w:r>
      <w:r w:rsidRPr="00B40AC2">
        <w:rPr>
          <w:rFonts w:cs="Times New Roman"/>
          <w:snapToGrid/>
          <w:color w:val="000000" w:themeColor="text1"/>
        </w:rPr>
        <w:t>4</w:t>
      </w:r>
      <w:r w:rsidRPr="00B40AC2">
        <w:rPr>
          <w:rFonts w:cs="Times New Roman"/>
          <w:snapToGrid/>
          <w:color w:val="000000" w:themeColor="text1"/>
        </w:rPr>
        <w:t>日《国家重点保护野生植物名录（第一批）》中所列物种，未发现重点保护古树名木，有多种资源植物。</w:t>
      </w:r>
    </w:p>
    <w:p w14:paraId="2280355A" w14:textId="77777777" w:rsidR="00AF1754" w:rsidRPr="00B40AC2" w:rsidRDefault="00AF1754" w:rsidP="00AF1754">
      <w:pPr>
        <w:adjustRightInd/>
        <w:snapToGrid/>
        <w:rPr>
          <w:rFonts w:cs="Times New Roman"/>
          <w:snapToGrid/>
          <w:color w:val="000000" w:themeColor="text1"/>
          <w:kern w:val="2"/>
        </w:rPr>
      </w:pPr>
      <w:r w:rsidRPr="00B40AC2">
        <w:rPr>
          <w:rFonts w:cs="Times New Roman"/>
          <w:snapToGrid/>
          <w:color w:val="000000" w:themeColor="text1"/>
          <w:kern w:val="2"/>
          <w:szCs w:val="28"/>
        </w:rPr>
        <w:t>评价区域的自然植被可分为</w:t>
      </w:r>
      <w:r w:rsidRPr="00B40AC2">
        <w:rPr>
          <w:rFonts w:cs="Times New Roman"/>
          <w:snapToGrid/>
          <w:color w:val="000000" w:themeColor="text1"/>
          <w:kern w:val="2"/>
          <w:szCs w:val="28"/>
        </w:rPr>
        <w:t>5</w:t>
      </w:r>
      <w:r w:rsidRPr="00B40AC2">
        <w:rPr>
          <w:rFonts w:cs="Times New Roman"/>
          <w:snapToGrid/>
          <w:color w:val="000000" w:themeColor="text1"/>
          <w:kern w:val="2"/>
          <w:szCs w:val="28"/>
        </w:rPr>
        <w:t>个群系、</w:t>
      </w:r>
      <w:r w:rsidRPr="00B40AC2">
        <w:rPr>
          <w:rFonts w:cs="Times New Roman"/>
          <w:snapToGrid/>
          <w:color w:val="000000" w:themeColor="text1"/>
          <w:kern w:val="2"/>
          <w:szCs w:val="28"/>
        </w:rPr>
        <w:t>5</w:t>
      </w:r>
      <w:r w:rsidRPr="00B40AC2">
        <w:rPr>
          <w:rFonts w:cs="Times New Roman"/>
          <w:snapToGrid/>
          <w:color w:val="000000" w:themeColor="text1"/>
          <w:kern w:val="2"/>
          <w:szCs w:val="28"/>
        </w:rPr>
        <w:t>个群系纲、</w:t>
      </w:r>
      <w:r w:rsidRPr="00B40AC2">
        <w:rPr>
          <w:rFonts w:cs="Times New Roman"/>
          <w:snapToGrid/>
          <w:color w:val="000000" w:themeColor="text1"/>
          <w:kern w:val="2"/>
          <w:szCs w:val="28"/>
        </w:rPr>
        <w:t>6</w:t>
      </w:r>
      <w:r w:rsidRPr="00B40AC2">
        <w:rPr>
          <w:rFonts w:cs="Times New Roman"/>
          <w:snapToGrid/>
          <w:color w:val="000000" w:themeColor="text1"/>
          <w:kern w:val="2"/>
          <w:szCs w:val="28"/>
        </w:rPr>
        <w:t>个群系组，</w:t>
      </w:r>
      <w:r w:rsidRPr="00B40AC2">
        <w:rPr>
          <w:rFonts w:cs="Times New Roman"/>
          <w:snapToGrid/>
          <w:color w:val="000000" w:themeColor="text1"/>
          <w:kern w:val="2"/>
          <w:szCs w:val="28"/>
        </w:rPr>
        <w:t>6</w:t>
      </w:r>
      <w:r w:rsidRPr="00B40AC2">
        <w:rPr>
          <w:rFonts w:cs="Times New Roman"/>
          <w:snapToGrid/>
          <w:color w:val="000000" w:themeColor="text1"/>
          <w:kern w:val="2"/>
          <w:szCs w:val="28"/>
        </w:rPr>
        <w:t>个群系</w:t>
      </w:r>
      <w:r w:rsidRPr="00B40AC2">
        <w:rPr>
          <w:rFonts w:cs="Times New Roman" w:hint="eastAsia"/>
          <w:snapToGrid/>
          <w:color w:val="000000" w:themeColor="text1"/>
          <w:kern w:val="2"/>
          <w:szCs w:val="28"/>
        </w:rPr>
        <w:t>。另有以栽培植被为主的人工生态系统。主要的自然植被类型有青冈林、包石栎林、马尾松林、箬竹林、黄荆</w:t>
      </w:r>
      <w:r w:rsidRPr="00B40AC2">
        <w:rPr>
          <w:rFonts w:cs="Times New Roman" w:hint="eastAsia"/>
          <w:snapToGrid/>
          <w:color w:val="000000" w:themeColor="text1"/>
          <w:kern w:val="2"/>
          <w:szCs w:val="28"/>
        </w:rPr>
        <w:t>-</w:t>
      </w:r>
      <w:r w:rsidRPr="00B40AC2">
        <w:rPr>
          <w:rFonts w:cs="Times New Roman" w:hint="eastAsia"/>
          <w:snapToGrid/>
          <w:color w:val="000000" w:themeColor="text1"/>
          <w:kern w:val="2"/>
          <w:szCs w:val="28"/>
        </w:rPr>
        <w:t>马桑灌丛、蕨草草丛，其中面积较大的主要是青冈林和包石栎林。</w:t>
      </w:r>
      <w:r w:rsidRPr="00B40AC2">
        <w:rPr>
          <w:rFonts w:cs="Times New Roman"/>
          <w:iCs/>
          <w:snapToGrid/>
          <w:color w:val="000000" w:themeColor="text1"/>
        </w:rPr>
        <w:t>评价区内主要生态类型有以森林生态系统、灌丛生态系统、草地生态系统为主自然生态系统，也有以农田生态系统为主的人工生态系统，主要森林生态系统为主。</w:t>
      </w:r>
      <w:r w:rsidRPr="00B40AC2">
        <w:rPr>
          <w:rFonts w:cs="Times New Roman"/>
          <w:snapToGrid/>
          <w:color w:val="000000" w:themeColor="text1"/>
          <w:kern w:val="2"/>
        </w:rPr>
        <w:t>就生态系统第一生产力而言，热量生产力为</w:t>
      </w:r>
      <w:r w:rsidRPr="00B40AC2">
        <w:rPr>
          <w:rFonts w:cs="Times New Roman"/>
          <w:snapToGrid/>
          <w:color w:val="000000" w:themeColor="text1"/>
          <w:kern w:val="2"/>
        </w:rPr>
        <w:t>1953.86 g/m</w:t>
      </w:r>
      <w:r w:rsidRPr="00B40AC2">
        <w:rPr>
          <w:rFonts w:cs="Times New Roman"/>
          <w:snapToGrid/>
          <w:color w:val="000000" w:themeColor="text1"/>
          <w:kern w:val="2"/>
          <w:vertAlign w:val="superscript"/>
        </w:rPr>
        <w:t>2</w:t>
      </w:r>
      <w:r w:rsidRPr="00B40AC2">
        <w:rPr>
          <w:rFonts w:cs="Times New Roman"/>
          <w:snapToGrid/>
          <w:color w:val="000000" w:themeColor="text1"/>
          <w:kern w:val="2"/>
        </w:rPr>
        <w:t>.a</w:t>
      </w:r>
      <w:r w:rsidRPr="00B40AC2">
        <w:rPr>
          <w:rFonts w:cs="Times New Roman"/>
          <w:snapToGrid/>
          <w:color w:val="000000" w:themeColor="text1"/>
          <w:kern w:val="2"/>
        </w:rPr>
        <w:t>；水分生产力为</w:t>
      </w:r>
      <w:r w:rsidRPr="00B40AC2">
        <w:rPr>
          <w:rFonts w:cs="Times New Roman"/>
          <w:snapToGrid/>
          <w:color w:val="000000" w:themeColor="text1"/>
          <w:kern w:val="2"/>
        </w:rPr>
        <w:t>1601.76 g/m</w:t>
      </w:r>
      <w:r w:rsidRPr="00B40AC2">
        <w:rPr>
          <w:rFonts w:cs="Times New Roman"/>
          <w:snapToGrid/>
          <w:color w:val="000000" w:themeColor="text1"/>
          <w:kern w:val="2"/>
          <w:vertAlign w:val="superscript"/>
        </w:rPr>
        <w:t>2</w:t>
      </w:r>
      <w:r w:rsidRPr="00B40AC2">
        <w:rPr>
          <w:rFonts w:cs="Times New Roman"/>
          <w:snapToGrid/>
          <w:color w:val="000000" w:themeColor="text1"/>
          <w:kern w:val="2"/>
        </w:rPr>
        <w:t>.a</w:t>
      </w:r>
      <w:r w:rsidRPr="00B40AC2">
        <w:rPr>
          <w:rFonts w:cs="Times New Roman"/>
          <w:snapToGrid/>
          <w:color w:val="000000" w:themeColor="text1"/>
          <w:kern w:val="2"/>
        </w:rPr>
        <w:t>。</w:t>
      </w:r>
      <w:r w:rsidRPr="00B40AC2">
        <w:rPr>
          <w:rFonts w:cs="Times New Roman" w:hint="eastAsia"/>
          <w:snapToGrid/>
          <w:color w:val="000000" w:themeColor="text1"/>
          <w:kern w:val="2"/>
        </w:rPr>
        <w:t>该区域的热量生产力略小于水分生产力，说明影响生态系统第一性生产力的主要生态限制因子还是水分因子。</w:t>
      </w:r>
      <w:r w:rsidRPr="00B40AC2">
        <w:rPr>
          <w:rFonts w:cs="Times New Roman"/>
          <w:snapToGrid/>
          <w:color w:val="000000" w:themeColor="text1"/>
          <w:kern w:val="2"/>
          <w:szCs w:val="28"/>
        </w:rPr>
        <w:t>尽管生态系统的结构和功能较为完备，生态系统完整性尚好，在维持区域生态服务功能方面发挥了重要作用。但由于地处过渡地段和重要生态敏感区，在矿山的建设及开采过程中，避免对生态系统的完整性和生态功能产生严重影响。</w:t>
      </w:r>
    </w:p>
    <w:p w14:paraId="2B8B7226" w14:textId="77777777" w:rsidR="00AF1754" w:rsidRPr="00B40AC2" w:rsidRDefault="00AF1754" w:rsidP="00AF1754">
      <w:pPr>
        <w:pStyle w:val="3"/>
        <w:rPr>
          <w:snapToGrid/>
          <w:color w:val="000000" w:themeColor="text1"/>
        </w:rPr>
      </w:pPr>
      <w:bookmarkStart w:id="398" w:name="_Toc395718892"/>
      <w:bookmarkStart w:id="399" w:name="_Toc76070924"/>
      <w:r w:rsidRPr="00B40AC2">
        <w:rPr>
          <w:snapToGrid/>
          <w:color w:val="000000" w:themeColor="text1"/>
        </w:rPr>
        <w:t>工程建设对陆生生态影响分析结论</w:t>
      </w:r>
      <w:bookmarkEnd w:id="398"/>
      <w:bookmarkEnd w:id="399"/>
    </w:p>
    <w:p w14:paraId="5E4544FF" w14:textId="23219272" w:rsidR="00AF1754" w:rsidRPr="00B40AC2" w:rsidRDefault="00AF1754" w:rsidP="00AF1754">
      <w:pPr>
        <w:adjustRightInd/>
        <w:snapToGrid/>
        <w:rPr>
          <w:rFonts w:cs="Times New Roman"/>
          <w:snapToGrid/>
          <w:color w:val="000000" w:themeColor="text1"/>
          <w:kern w:val="2"/>
          <w:szCs w:val="30"/>
        </w:rPr>
      </w:pPr>
      <w:r w:rsidRPr="00B40AC2">
        <w:rPr>
          <w:rFonts w:cs="Times New Roman"/>
          <w:snapToGrid/>
          <w:color w:val="000000" w:themeColor="text1"/>
          <w:kern w:val="2"/>
        </w:rPr>
        <w:t>南江县大火地金矿评价区内无</w:t>
      </w:r>
      <w:r w:rsidRPr="00B40AC2">
        <w:rPr>
          <w:rFonts w:cs="Times New Roman"/>
          <w:snapToGrid/>
          <w:color w:val="000000" w:themeColor="text1"/>
        </w:rPr>
        <w:t>名木古树，无国家重点保护野生植物，在矿山的开采及开挖过程中，会对矿权</w:t>
      </w:r>
      <w:r w:rsidRPr="00B40AC2">
        <w:rPr>
          <w:rFonts w:cs="Times New Roman"/>
          <w:snapToGrid/>
          <w:color w:val="000000" w:themeColor="text1"/>
          <w:kern w:val="2"/>
        </w:rPr>
        <w:t>范围内部分区域地表植被进行破坏，对陆生植物的影响主要是矿区占地、施工产生的粉尘、生活废气物等对周边陆生植物的影响。</w:t>
      </w:r>
      <w:r w:rsidRPr="00B40AC2">
        <w:rPr>
          <w:rFonts w:cs="Times New Roman"/>
          <w:snapToGrid/>
          <w:color w:val="000000" w:themeColor="text1"/>
        </w:rPr>
        <w:t>虽然工程占地会造</w:t>
      </w:r>
      <w:r w:rsidRPr="00B40AC2">
        <w:rPr>
          <w:rFonts w:cs="Times New Roman"/>
          <w:snapToGrid/>
          <w:color w:val="000000" w:themeColor="text1"/>
          <w:kern w:val="2"/>
        </w:rPr>
        <w:t>成某一区域的地表植被消失，但是不会破坏整个区域的物种多样性。种分布格局呈现随机分布的态势，几乎没有发现呈现聚集分布于某一特定生境的物种。</w:t>
      </w:r>
      <w:r w:rsidRPr="00B40AC2">
        <w:rPr>
          <w:rFonts w:ascii="Calibri" w:hAnsi="Calibri" w:cs="Times New Roman"/>
          <w:snapToGrid/>
          <w:color w:val="000000" w:themeColor="text1"/>
          <w:kern w:val="2"/>
          <w:sz w:val="21"/>
        </w:rPr>
        <w:t>建设及开采</w:t>
      </w:r>
      <w:r w:rsidRPr="00B40AC2">
        <w:rPr>
          <w:rFonts w:cs="Times New Roman"/>
          <w:snapToGrid/>
          <w:color w:val="000000" w:themeColor="text1"/>
          <w:kern w:val="2"/>
        </w:rPr>
        <w:t>不会导致某一类型生境的消失，对评价区域植物多样性的实质性影响相对较小，基本不存在因为矿山开采而导致个别物种消失的风险。占用的植被类型主要以林地</w:t>
      </w:r>
      <w:r w:rsidRPr="00B40AC2">
        <w:rPr>
          <w:rFonts w:ascii="Calibri" w:hAnsi="Calibri" w:cs="Times New Roman"/>
          <w:snapToGrid/>
          <w:color w:val="000000" w:themeColor="text1"/>
          <w:kern w:val="2"/>
          <w:sz w:val="21"/>
        </w:rPr>
        <w:t>和草地</w:t>
      </w:r>
      <w:r w:rsidRPr="00B40AC2">
        <w:rPr>
          <w:rFonts w:cs="Times New Roman"/>
          <w:snapToGrid/>
          <w:color w:val="000000" w:themeColor="text1"/>
          <w:kern w:val="2"/>
        </w:rPr>
        <w:t>为主，开采期间严控外来种的扩散和蔓延，以减少对当地生态环境和农业生产的影响。矿山开采对野生动物的影响主要是体现在矿权范围内野生动物生境的破坏，生产生活产生的噪音对动物的惊吓，以及光环境变化对动物的影响，使它们无法正常觅食、栖息，被迫逃离。</w:t>
      </w:r>
      <w:r w:rsidRPr="00B40AC2">
        <w:rPr>
          <w:rFonts w:cs="Times New Roman"/>
          <w:snapToGrid/>
          <w:color w:val="000000" w:themeColor="text1"/>
          <w:kern w:val="2"/>
        </w:rPr>
        <w:lastRenderedPageBreak/>
        <w:t>但动物均具有一定的避性，且周边适宜生活的环境较多，动物能够在周边找到适宜生活环境。</w:t>
      </w:r>
    </w:p>
    <w:p w14:paraId="3186E9BC" w14:textId="4C6B1E03" w:rsidR="004327D4" w:rsidRPr="00B40AC2" w:rsidRDefault="00AF1754" w:rsidP="00AF1754">
      <w:pPr>
        <w:pStyle w:val="afffff"/>
        <w:ind w:firstLine="480"/>
        <w:rPr>
          <w:rFonts w:eastAsiaTheme="majorEastAsia"/>
          <w:b/>
          <w:color w:val="000000" w:themeColor="text1"/>
          <w:sz w:val="30"/>
        </w:rPr>
      </w:pPr>
      <w:r w:rsidRPr="00B40AC2">
        <w:rPr>
          <w:color w:val="000000" w:themeColor="text1"/>
          <w:szCs w:val="28"/>
        </w:rPr>
        <w:t>综上所述，四川省</w:t>
      </w:r>
      <w:r w:rsidRPr="00B40AC2">
        <w:rPr>
          <w:color w:val="000000" w:themeColor="text1"/>
          <w:szCs w:val="24"/>
        </w:rPr>
        <w:t>南江县大火地金矿</w:t>
      </w:r>
      <w:r w:rsidRPr="00B40AC2">
        <w:rPr>
          <w:color w:val="000000" w:themeColor="text1"/>
          <w:szCs w:val="28"/>
        </w:rPr>
        <w:t>工程的</w:t>
      </w:r>
      <w:r w:rsidRPr="00B40AC2">
        <w:rPr>
          <w:rFonts w:hint="eastAsia"/>
          <w:color w:val="000000" w:themeColor="text1"/>
          <w:szCs w:val="28"/>
        </w:rPr>
        <w:t>建设及</w:t>
      </w:r>
      <w:r w:rsidRPr="00B40AC2">
        <w:rPr>
          <w:color w:val="000000" w:themeColor="text1"/>
          <w:szCs w:val="28"/>
        </w:rPr>
        <w:t>开采对环境的影响有限；矿山的建设和开采不会对评价区的植物物种多样性状况、植被组成类型、动物多样性和种群结构组成产生实质性影响；评价区内陆生生态系统稳定性和生态服务功能不会发生明显变化。在全面落实各项生态环境保护与治理措施的前提下，四川省</w:t>
      </w:r>
      <w:r w:rsidRPr="00B40AC2">
        <w:rPr>
          <w:color w:val="000000" w:themeColor="text1"/>
          <w:szCs w:val="24"/>
        </w:rPr>
        <w:t>南江县大火地金矿</w:t>
      </w:r>
      <w:r w:rsidRPr="00B40AC2">
        <w:rPr>
          <w:color w:val="000000" w:themeColor="text1"/>
          <w:szCs w:val="28"/>
        </w:rPr>
        <w:t>工程的建设及开采的不利生态影响总体可接受。</w:t>
      </w:r>
    </w:p>
    <w:p w14:paraId="3DF9DF3F" w14:textId="77777777" w:rsidR="004327D4" w:rsidRPr="00B40AC2" w:rsidRDefault="004327D4" w:rsidP="00B020D9">
      <w:pPr>
        <w:rPr>
          <w:color w:val="000000" w:themeColor="text1"/>
        </w:rPr>
      </w:pPr>
    </w:p>
    <w:p w14:paraId="674FCA96" w14:textId="77777777" w:rsidR="00A578BE" w:rsidRPr="00B40AC2" w:rsidRDefault="00A578BE" w:rsidP="00A578BE">
      <w:pPr>
        <w:rPr>
          <w:color w:val="000000" w:themeColor="text1"/>
          <w:lang w:val="zh-CN"/>
        </w:rPr>
        <w:sectPr w:rsidR="00A578BE" w:rsidRPr="00B40AC2" w:rsidSect="00427BA8">
          <w:pgSz w:w="11906" w:h="16838"/>
          <w:pgMar w:top="1418" w:right="1418" w:bottom="1418" w:left="1418" w:header="851" w:footer="680" w:gutter="0"/>
          <w:pgNumType w:fmt="numberInDash"/>
          <w:cols w:space="720"/>
          <w:docGrid w:linePitch="326"/>
        </w:sectPr>
      </w:pPr>
    </w:p>
    <w:p w14:paraId="21D43AB4" w14:textId="3BF1BE90" w:rsidR="0019096A" w:rsidRPr="00B40AC2" w:rsidRDefault="00A578BE">
      <w:pPr>
        <w:pStyle w:val="1"/>
        <w:spacing w:before="480" w:after="240"/>
        <w:rPr>
          <w:rFonts w:cs="Times New Roman"/>
          <w:color w:val="000000" w:themeColor="text1"/>
          <w:kern w:val="0"/>
        </w:rPr>
      </w:pPr>
      <w:bookmarkStart w:id="400" w:name="_Toc95310407"/>
      <w:r w:rsidRPr="00B40AC2">
        <w:rPr>
          <w:rFonts w:cs="Times New Roman"/>
          <w:color w:val="000000" w:themeColor="text1"/>
          <w:kern w:val="0"/>
        </w:rPr>
        <w:lastRenderedPageBreak/>
        <w:t>环境保护措施及其可行性论证</w:t>
      </w:r>
      <w:bookmarkEnd w:id="235"/>
      <w:bookmarkEnd w:id="236"/>
      <w:bookmarkEnd w:id="237"/>
      <w:bookmarkEnd w:id="400"/>
    </w:p>
    <w:p w14:paraId="65DCDF62" w14:textId="77777777" w:rsidR="0019096A" w:rsidRPr="00B40AC2" w:rsidRDefault="001C4C23">
      <w:pPr>
        <w:rPr>
          <w:rFonts w:cs="Times New Roman"/>
          <w:color w:val="000000" w:themeColor="text1"/>
        </w:rPr>
      </w:pPr>
      <w:r w:rsidRPr="00B40AC2">
        <w:rPr>
          <w:rFonts w:cs="Times New Roman"/>
          <w:color w:val="000000" w:themeColor="text1"/>
        </w:rPr>
        <w:t>为了防止和控制项目建设对周围环境所造成的污染，减轻对环境造成的不利影响，</w:t>
      </w:r>
      <w:r w:rsidRPr="00B40AC2">
        <w:rPr>
          <w:rFonts w:cs="Times New Roman"/>
          <w:color w:val="000000" w:themeColor="text1"/>
        </w:rPr>
        <w:t xml:space="preserve"> </w:t>
      </w:r>
      <w:r w:rsidRPr="00B40AC2">
        <w:rPr>
          <w:rFonts w:cs="Times New Roman"/>
          <w:color w:val="000000" w:themeColor="text1"/>
        </w:rPr>
        <w:t>本章首先对该项目环境保护的所有方面提出总体环境保护措施，然后分别针对水环境、大气环境、声环境、生态环境等方面提出环境保护措施和对策建议。</w:t>
      </w:r>
    </w:p>
    <w:p w14:paraId="6572A431" w14:textId="3A9A6B90" w:rsidR="0019096A" w:rsidRPr="00B40AC2" w:rsidRDefault="001C4C23">
      <w:pPr>
        <w:pStyle w:val="2"/>
        <w:spacing w:before="120" w:after="120"/>
        <w:rPr>
          <w:rFonts w:cs="Times New Roman"/>
          <w:color w:val="000000" w:themeColor="text1"/>
        </w:rPr>
      </w:pPr>
      <w:bookmarkStart w:id="401" w:name="_Toc49002444"/>
      <w:bookmarkStart w:id="402" w:name="_Toc46157905"/>
      <w:bookmarkStart w:id="403" w:name="_Toc44689931"/>
      <w:bookmarkStart w:id="404" w:name="_Toc95310408"/>
      <w:r w:rsidRPr="00B40AC2">
        <w:rPr>
          <w:rFonts w:cs="Times New Roman"/>
          <w:color w:val="000000" w:themeColor="text1"/>
        </w:rPr>
        <w:t>施工期环境保护措施</w:t>
      </w:r>
      <w:bookmarkEnd w:id="401"/>
      <w:bookmarkEnd w:id="402"/>
      <w:bookmarkEnd w:id="403"/>
      <w:bookmarkEnd w:id="404"/>
    </w:p>
    <w:p w14:paraId="7A11D3B9" w14:textId="62109ED9" w:rsidR="0019096A" w:rsidRPr="00B40AC2" w:rsidRDefault="001C4C23">
      <w:pPr>
        <w:pStyle w:val="3"/>
        <w:rPr>
          <w:rFonts w:cs="Times New Roman"/>
          <w:color w:val="000000" w:themeColor="text1"/>
        </w:rPr>
      </w:pPr>
      <w:bookmarkStart w:id="405" w:name="_Toc46157906"/>
      <w:r w:rsidRPr="00B40AC2">
        <w:rPr>
          <w:rFonts w:cs="Times New Roman"/>
          <w:color w:val="000000" w:themeColor="text1"/>
        </w:rPr>
        <w:t>施工期大气污染防治措施</w:t>
      </w:r>
      <w:bookmarkEnd w:id="405"/>
    </w:p>
    <w:p w14:paraId="004FF023" w14:textId="77777777" w:rsidR="00822CA1" w:rsidRPr="00B40AC2" w:rsidRDefault="00822CA1" w:rsidP="00822CA1">
      <w:pPr>
        <w:rPr>
          <w:color w:val="000000" w:themeColor="text1"/>
        </w:rPr>
      </w:pPr>
      <w:r w:rsidRPr="00B40AC2">
        <w:rPr>
          <w:color w:val="000000" w:themeColor="text1"/>
        </w:rPr>
        <w:t>（</w:t>
      </w:r>
      <w:r w:rsidRPr="00B40AC2">
        <w:rPr>
          <w:color w:val="000000" w:themeColor="text1"/>
        </w:rPr>
        <w:t>1</w:t>
      </w:r>
      <w:r w:rsidRPr="00B40AC2">
        <w:rPr>
          <w:color w:val="000000" w:themeColor="text1"/>
        </w:rPr>
        <w:t>）加强施工现场的管理，水泥、石灰等材料运送时运输汽车应完好，不得超载，并尽量采取遮盖、密闭措施，以防泥土洒落，以减少起尘量。水泥、石灰等容易飞散的物料，应统一存放，并采取盖棚等防风遮挡措施；砂石的筛料，水泥的拆包等应在避风处进行，起尘严重的场所四周要加设挡风尘设施。</w:t>
      </w:r>
    </w:p>
    <w:p w14:paraId="5280B029" w14:textId="15BC1A7A" w:rsidR="0019096A" w:rsidRPr="00B40AC2" w:rsidRDefault="00822CA1" w:rsidP="00822CA1">
      <w:pPr>
        <w:rPr>
          <w:rFonts w:cs="Times New Roman"/>
          <w:color w:val="000000" w:themeColor="text1"/>
        </w:rPr>
      </w:pPr>
      <w:r w:rsidRPr="00B40AC2">
        <w:rPr>
          <w:color w:val="000000" w:themeColor="text1"/>
        </w:rPr>
        <w:t>（</w:t>
      </w:r>
      <w:r w:rsidRPr="00B40AC2">
        <w:rPr>
          <w:color w:val="000000" w:themeColor="text1"/>
        </w:rPr>
        <w:t>2</w:t>
      </w:r>
      <w:r w:rsidRPr="00B40AC2">
        <w:rPr>
          <w:color w:val="000000" w:themeColor="text1"/>
        </w:rPr>
        <w:t>）为防止施工道路地表开挖、弃土堆放场地起尘以及运输材料道路及施工现场起尘，应配备一定数量的洒水车，定时对相关路段洒水处理，减少扬尘量。</w:t>
      </w:r>
    </w:p>
    <w:p w14:paraId="2DF2FA80" w14:textId="0B93B961" w:rsidR="0019096A" w:rsidRPr="00B40AC2" w:rsidRDefault="001C4C23">
      <w:pPr>
        <w:pStyle w:val="3"/>
        <w:rPr>
          <w:rFonts w:cs="Times New Roman"/>
          <w:color w:val="000000" w:themeColor="text1"/>
        </w:rPr>
      </w:pPr>
      <w:bookmarkStart w:id="406" w:name="_Toc46157907"/>
      <w:r w:rsidRPr="00B40AC2">
        <w:rPr>
          <w:rFonts w:cs="Times New Roman"/>
          <w:color w:val="000000" w:themeColor="text1"/>
        </w:rPr>
        <w:t>施工期地表水环境污染防治措施</w:t>
      </w:r>
      <w:bookmarkEnd w:id="406"/>
    </w:p>
    <w:p w14:paraId="0790B652" w14:textId="77777777" w:rsidR="005E5541" w:rsidRPr="00B40AC2" w:rsidRDefault="005E5541" w:rsidP="005E5541">
      <w:pPr>
        <w:rPr>
          <w:color w:val="000000" w:themeColor="text1"/>
        </w:rPr>
      </w:pPr>
      <w:r w:rsidRPr="00B40AC2">
        <w:rPr>
          <w:color w:val="000000" w:themeColor="text1"/>
        </w:rPr>
        <w:t>（</w:t>
      </w:r>
      <w:r w:rsidRPr="00B40AC2">
        <w:rPr>
          <w:color w:val="000000" w:themeColor="text1"/>
        </w:rPr>
        <w:t>1</w:t>
      </w:r>
      <w:r w:rsidRPr="00B40AC2">
        <w:rPr>
          <w:color w:val="000000" w:themeColor="text1"/>
        </w:rPr>
        <w:t>）施工人员临时居住点生活垃圾集中堆放，由施工车辆送至所在区域的生活垃圾处理场，防止生活垃圾污染水源。</w:t>
      </w:r>
    </w:p>
    <w:p w14:paraId="55AF230E" w14:textId="77777777" w:rsidR="005E5541" w:rsidRPr="00B40AC2" w:rsidRDefault="005E5541" w:rsidP="005E5541">
      <w:pPr>
        <w:rPr>
          <w:color w:val="000000" w:themeColor="text1"/>
        </w:rPr>
      </w:pPr>
      <w:r w:rsidRPr="00B40AC2">
        <w:rPr>
          <w:color w:val="000000" w:themeColor="text1"/>
        </w:rPr>
        <w:t>（</w:t>
      </w:r>
      <w:r w:rsidRPr="00B40AC2">
        <w:rPr>
          <w:color w:val="000000" w:themeColor="text1"/>
        </w:rPr>
        <w:t>2</w:t>
      </w:r>
      <w:r w:rsidRPr="00B40AC2">
        <w:rPr>
          <w:color w:val="000000" w:themeColor="text1"/>
        </w:rPr>
        <w:t>）严格管理施工机械，严禁油料泄漏和倾倒废油料。施工中，对于施工时搅拌混凝土产生的泥浆水，建议在施工现场设置简易的沉淀池，将泥浆水进行沉淀处理后用于路面除尘，严禁将泥浆水直接排入水体。</w:t>
      </w:r>
    </w:p>
    <w:p w14:paraId="212FF51C" w14:textId="3AE0C3ED" w:rsidR="0019096A" w:rsidRPr="00B40AC2" w:rsidRDefault="005E5541" w:rsidP="005E5541">
      <w:pPr>
        <w:rPr>
          <w:rFonts w:cs="Times New Roman"/>
          <w:color w:val="000000" w:themeColor="text1"/>
        </w:rPr>
      </w:pPr>
      <w:r w:rsidRPr="00B40AC2">
        <w:rPr>
          <w:color w:val="000000" w:themeColor="text1"/>
        </w:rPr>
        <w:t>（</w:t>
      </w:r>
      <w:r w:rsidRPr="00B40AC2">
        <w:rPr>
          <w:color w:val="000000" w:themeColor="text1"/>
        </w:rPr>
        <w:t>3</w:t>
      </w:r>
      <w:r w:rsidRPr="00B40AC2">
        <w:rPr>
          <w:color w:val="000000" w:themeColor="text1"/>
        </w:rPr>
        <w:t>）坑道涌水汇入开拓井巷专用排水沟中，然后排出井外作为混凝土拌和等生产用水，不外排。</w:t>
      </w:r>
    </w:p>
    <w:p w14:paraId="47DAEF1D" w14:textId="0369049C" w:rsidR="0019096A" w:rsidRPr="00B40AC2" w:rsidRDefault="001C4C23">
      <w:pPr>
        <w:pStyle w:val="3"/>
        <w:rPr>
          <w:rFonts w:cs="Times New Roman"/>
          <w:color w:val="000000" w:themeColor="text1"/>
        </w:rPr>
      </w:pPr>
      <w:bookmarkStart w:id="407" w:name="_Toc46157908"/>
      <w:r w:rsidRPr="00B40AC2">
        <w:rPr>
          <w:rFonts w:cs="Times New Roman"/>
          <w:color w:val="000000" w:themeColor="text1"/>
        </w:rPr>
        <w:t>施工期噪声污染防治措施</w:t>
      </w:r>
      <w:bookmarkEnd w:id="407"/>
    </w:p>
    <w:p w14:paraId="42A2811B" w14:textId="2BFF5D0D" w:rsidR="00822CA1" w:rsidRPr="00B40AC2" w:rsidRDefault="00822CA1" w:rsidP="00822CA1">
      <w:pPr>
        <w:rPr>
          <w:rFonts w:cs="Times New Roman"/>
          <w:color w:val="000000" w:themeColor="text1"/>
          <w:lang w:val="zh-CN"/>
        </w:rPr>
      </w:pPr>
      <w:bookmarkStart w:id="408" w:name="_Hlk56002172"/>
      <w:r w:rsidRPr="00B40AC2">
        <w:rPr>
          <w:rFonts w:cs="Times New Roman" w:hint="eastAsia"/>
          <w:color w:val="000000" w:themeColor="text1"/>
          <w:lang w:val="zh-CN"/>
        </w:rPr>
        <w:t>据同类施工场地监测，昼间施工产生的噪声在距施工场地</w:t>
      </w:r>
      <w:r w:rsidRPr="00B40AC2">
        <w:rPr>
          <w:rFonts w:cs="Times New Roman" w:hint="eastAsia"/>
          <w:color w:val="000000" w:themeColor="text1"/>
          <w:lang w:val="zh-CN"/>
        </w:rPr>
        <w:t>40m</w:t>
      </w:r>
      <w:r w:rsidRPr="00B40AC2">
        <w:rPr>
          <w:rFonts w:cs="Times New Roman" w:hint="eastAsia"/>
          <w:color w:val="000000" w:themeColor="text1"/>
          <w:lang w:val="zh-CN"/>
        </w:rPr>
        <w:t>处和夜间施工产生的噪声距施工场地</w:t>
      </w:r>
      <w:r w:rsidRPr="00B40AC2">
        <w:rPr>
          <w:rFonts w:cs="Times New Roman" w:hint="eastAsia"/>
          <w:color w:val="000000" w:themeColor="text1"/>
          <w:lang w:val="zh-CN"/>
        </w:rPr>
        <w:t>300m</w:t>
      </w:r>
      <w:r w:rsidRPr="00B40AC2">
        <w:rPr>
          <w:rFonts w:cs="Times New Roman" w:hint="eastAsia"/>
          <w:color w:val="000000" w:themeColor="text1"/>
          <w:lang w:val="zh-CN"/>
        </w:rPr>
        <w:t>处均符合《建筑施工场界噪声限值》（</w:t>
      </w:r>
      <w:r w:rsidRPr="00B40AC2">
        <w:rPr>
          <w:rFonts w:cs="Times New Roman" w:hint="eastAsia"/>
          <w:color w:val="000000" w:themeColor="text1"/>
          <w:lang w:val="zh-CN"/>
        </w:rPr>
        <w:t>GB12523-</w:t>
      </w:r>
      <w:r w:rsidRPr="00B40AC2">
        <w:rPr>
          <w:rFonts w:cs="Times New Roman"/>
          <w:color w:val="000000" w:themeColor="text1"/>
          <w:lang w:val="zh-CN"/>
        </w:rPr>
        <w:t>2011</w:t>
      </w:r>
      <w:r w:rsidRPr="00B40AC2">
        <w:rPr>
          <w:rFonts w:cs="Times New Roman" w:hint="eastAsia"/>
          <w:color w:val="000000" w:themeColor="text1"/>
          <w:lang w:val="zh-CN"/>
        </w:rPr>
        <w:t>）标准限值。</w:t>
      </w:r>
    </w:p>
    <w:p w14:paraId="6B5F7DB5" w14:textId="6F3FD215" w:rsidR="0019096A" w:rsidRPr="00B40AC2" w:rsidRDefault="00822CA1" w:rsidP="00822CA1">
      <w:pPr>
        <w:rPr>
          <w:rFonts w:cs="Times New Roman"/>
          <w:color w:val="000000" w:themeColor="text1"/>
          <w:lang w:val="zh-CN"/>
        </w:rPr>
      </w:pPr>
      <w:r w:rsidRPr="00B40AC2">
        <w:rPr>
          <w:rFonts w:cs="Times New Roman" w:hint="eastAsia"/>
          <w:color w:val="000000" w:themeColor="text1"/>
          <w:lang w:val="zh-CN"/>
        </w:rPr>
        <w:t>本项目施工场地位于拟建矿区内，周围居民区较少，而且距离较远，对其噪声影响甚微。</w:t>
      </w:r>
    </w:p>
    <w:p w14:paraId="49667F24" w14:textId="25F0E65D" w:rsidR="0019096A" w:rsidRPr="00B40AC2" w:rsidRDefault="001C4C23">
      <w:pPr>
        <w:pStyle w:val="3"/>
        <w:rPr>
          <w:rFonts w:cs="Times New Roman"/>
          <w:color w:val="000000" w:themeColor="text1"/>
        </w:rPr>
      </w:pPr>
      <w:bookmarkStart w:id="409" w:name="_Toc46157909"/>
      <w:bookmarkEnd w:id="408"/>
      <w:r w:rsidRPr="00B40AC2">
        <w:rPr>
          <w:rFonts w:cs="Times New Roman"/>
          <w:color w:val="000000" w:themeColor="text1"/>
        </w:rPr>
        <w:t>施工期固体废物污染防治措施</w:t>
      </w:r>
      <w:bookmarkEnd w:id="409"/>
    </w:p>
    <w:p w14:paraId="29543137" w14:textId="77777777" w:rsidR="00156100" w:rsidRPr="00B40AC2" w:rsidRDefault="00156100" w:rsidP="00156100">
      <w:pPr>
        <w:rPr>
          <w:color w:val="000000" w:themeColor="text1"/>
        </w:rPr>
      </w:pPr>
      <w:r w:rsidRPr="00B40AC2">
        <w:rPr>
          <w:color w:val="000000" w:themeColor="text1"/>
        </w:rPr>
        <w:t>施工时由于工业场地开拓及建设平整土地、建设构筑物等过程中会产生一定量的施</w:t>
      </w:r>
      <w:r w:rsidRPr="00B40AC2">
        <w:rPr>
          <w:color w:val="000000" w:themeColor="text1"/>
        </w:rPr>
        <w:lastRenderedPageBreak/>
        <w:t>工弃土、废石和部分建筑垃圾。</w:t>
      </w:r>
    </w:p>
    <w:p w14:paraId="0E0F45FA" w14:textId="74DF7E91" w:rsidR="0019096A" w:rsidRPr="00B40AC2" w:rsidRDefault="00156100" w:rsidP="00156100">
      <w:pPr>
        <w:rPr>
          <w:color w:val="000000" w:themeColor="text1"/>
        </w:rPr>
      </w:pPr>
      <w:r w:rsidRPr="00B40AC2">
        <w:rPr>
          <w:color w:val="000000" w:themeColor="text1"/>
        </w:rPr>
        <w:t>施工时可先堆置于临时堆场存放，配备相应管理人员，加强现场监管。此外，建设工程完工后，施工单位应在一个月以内将施工场地剩余的固体废物处理干净。一般正常施工情况下，由于施工产生的固体废物不会对周边环境造成不良影响。施工产生的建筑垃圾按环保部门要求应该运到规定地方堆放或填埋，金属垃圾要进行回收利用。各种垃圾应分别堆放，不得随便丢弃于施工现场。</w:t>
      </w:r>
    </w:p>
    <w:p w14:paraId="4518F2C3" w14:textId="03F5F377" w:rsidR="005E5541" w:rsidRPr="00B40AC2" w:rsidRDefault="005E5541" w:rsidP="005E5541">
      <w:pPr>
        <w:pStyle w:val="3"/>
        <w:rPr>
          <w:snapToGrid/>
          <w:color w:val="000000" w:themeColor="text1"/>
        </w:rPr>
      </w:pPr>
      <w:r w:rsidRPr="00B40AC2">
        <w:rPr>
          <w:snapToGrid/>
          <w:color w:val="000000" w:themeColor="text1"/>
        </w:rPr>
        <w:t>施工期环保措施技术经济分析</w:t>
      </w:r>
    </w:p>
    <w:p w14:paraId="6925FFC0" w14:textId="77777777" w:rsidR="005E5541" w:rsidRPr="00B40AC2" w:rsidRDefault="005E5541" w:rsidP="005E5541">
      <w:pPr>
        <w:jc w:val="left"/>
        <w:textAlignment w:val="baseline"/>
        <w:rPr>
          <w:rFonts w:cs="Times New Roman"/>
          <w:snapToGrid/>
          <w:color w:val="000000" w:themeColor="text1"/>
        </w:rPr>
      </w:pPr>
      <w:r w:rsidRPr="00B40AC2">
        <w:rPr>
          <w:rFonts w:cs="Times New Roman"/>
          <w:snapToGrid/>
          <w:color w:val="000000" w:themeColor="text1"/>
          <w:kern w:val="2"/>
        </w:rPr>
        <w:t>施工期文明施工、加强管理是控制环境污染的关键环节，上述施工期环保措施技术可行，经济合理。</w:t>
      </w:r>
      <w:r w:rsidRPr="00B40AC2">
        <w:rPr>
          <w:rFonts w:cs="Times New Roman"/>
          <w:snapToGrid/>
          <w:color w:val="000000" w:themeColor="text1"/>
        </w:rPr>
        <w:t xml:space="preserve"> </w:t>
      </w:r>
    </w:p>
    <w:p w14:paraId="3D07708B" w14:textId="77777777" w:rsidR="005E5541" w:rsidRPr="00B40AC2" w:rsidRDefault="005E5541" w:rsidP="00156100">
      <w:pPr>
        <w:rPr>
          <w:rFonts w:cs="Times New Roman"/>
          <w:color w:val="000000" w:themeColor="text1"/>
        </w:rPr>
      </w:pPr>
    </w:p>
    <w:p w14:paraId="7AFC3C1E" w14:textId="35AE99EE" w:rsidR="0019096A" w:rsidRPr="00B40AC2" w:rsidRDefault="001C4C23">
      <w:pPr>
        <w:pStyle w:val="2"/>
        <w:spacing w:before="120" w:after="120"/>
        <w:rPr>
          <w:rFonts w:cs="Times New Roman"/>
          <w:color w:val="000000" w:themeColor="text1"/>
        </w:rPr>
      </w:pPr>
      <w:bookmarkStart w:id="410" w:name="_Toc49002445"/>
      <w:bookmarkStart w:id="411" w:name="_Toc44689932"/>
      <w:bookmarkStart w:id="412" w:name="_Toc46157910"/>
      <w:bookmarkStart w:id="413" w:name="_Toc95310409"/>
      <w:r w:rsidRPr="00B40AC2">
        <w:rPr>
          <w:rFonts w:cs="Times New Roman"/>
          <w:color w:val="000000" w:themeColor="text1"/>
        </w:rPr>
        <w:t>营运期环境保护措施</w:t>
      </w:r>
      <w:bookmarkEnd w:id="410"/>
      <w:bookmarkEnd w:id="411"/>
      <w:bookmarkEnd w:id="412"/>
      <w:bookmarkEnd w:id="413"/>
    </w:p>
    <w:p w14:paraId="399B42DC" w14:textId="6B02ABAC" w:rsidR="0019096A" w:rsidRPr="00B40AC2" w:rsidRDefault="001C4C23">
      <w:pPr>
        <w:pStyle w:val="3"/>
        <w:rPr>
          <w:rFonts w:cs="Times New Roman"/>
          <w:color w:val="000000" w:themeColor="text1"/>
        </w:rPr>
      </w:pPr>
      <w:bookmarkStart w:id="414" w:name="_Toc46157911"/>
      <w:r w:rsidRPr="00B40AC2">
        <w:rPr>
          <w:rFonts w:cs="Times New Roman"/>
          <w:color w:val="000000" w:themeColor="text1"/>
        </w:rPr>
        <w:t>废气污染防治措施</w:t>
      </w:r>
      <w:bookmarkEnd w:id="414"/>
    </w:p>
    <w:p w14:paraId="406C9387" w14:textId="30359135" w:rsidR="009A63F4" w:rsidRPr="00B40AC2" w:rsidRDefault="009A63F4" w:rsidP="009A63F4">
      <w:pPr>
        <w:pStyle w:val="4"/>
        <w:spacing w:before="48"/>
        <w:rPr>
          <w:color w:val="000000" w:themeColor="text1"/>
        </w:rPr>
      </w:pPr>
      <w:r w:rsidRPr="00B40AC2">
        <w:rPr>
          <w:color w:val="000000" w:themeColor="text1"/>
        </w:rPr>
        <w:t>地下采场废气</w:t>
      </w:r>
    </w:p>
    <w:p w14:paraId="20647AFC" w14:textId="77777777" w:rsidR="009A63F4" w:rsidRPr="00B40AC2" w:rsidRDefault="009A63F4" w:rsidP="009A63F4">
      <w:pPr>
        <w:rPr>
          <w:bCs/>
          <w:color w:val="000000" w:themeColor="text1"/>
        </w:rPr>
      </w:pPr>
      <w:r w:rsidRPr="00B40AC2">
        <w:rPr>
          <w:rFonts w:ascii="宋体" w:hAnsi="宋体" w:hint="eastAsia"/>
          <w:bCs/>
          <w:color w:val="000000" w:themeColor="text1"/>
        </w:rPr>
        <w:t>①</w:t>
      </w:r>
      <w:r w:rsidRPr="00B40AC2">
        <w:rPr>
          <w:bCs/>
          <w:color w:val="000000" w:themeColor="text1"/>
        </w:rPr>
        <w:t>地下采场全面推行湿式作业、爆堆喷雾降尘。所有凿岩设备均采用湿式凿岩；装卸矿点、采掘面安装喷雾器进行喷雾洒水，降低和抑制工作时产生的粉尘；主要进风井、巷及石门、运输平巷等定期进行洗壁；在工作面采矿和掘进时，事前洒水洗壁，防止粉尘二次飞扬。</w:t>
      </w:r>
    </w:p>
    <w:p w14:paraId="49CEE053" w14:textId="77777777" w:rsidR="009A63F4" w:rsidRPr="00B40AC2" w:rsidRDefault="009A63F4" w:rsidP="009A63F4">
      <w:pPr>
        <w:rPr>
          <w:bCs/>
          <w:color w:val="000000" w:themeColor="text1"/>
        </w:rPr>
      </w:pPr>
      <w:r w:rsidRPr="00B40AC2">
        <w:rPr>
          <w:rFonts w:ascii="宋体" w:hAnsi="宋体" w:hint="eastAsia"/>
          <w:bCs/>
          <w:color w:val="000000" w:themeColor="text1"/>
        </w:rPr>
        <w:t>②</w:t>
      </w:r>
      <w:r w:rsidRPr="00B40AC2">
        <w:rPr>
          <w:bCs/>
          <w:color w:val="000000" w:themeColor="text1"/>
        </w:rPr>
        <w:t>采用多风机多级站的通风系统，加强坑内通风。在各个进风口分别设置水幕净化风源，在回风道、装卸矿及硐室附近设置降尘水幕净化井下空气。</w:t>
      </w:r>
    </w:p>
    <w:p w14:paraId="2080B4A2" w14:textId="77777777" w:rsidR="009A63F4" w:rsidRPr="00B40AC2" w:rsidRDefault="009A63F4" w:rsidP="009A63F4">
      <w:pPr>
        <w:rPr>
          <w:bCs/>
          <w:color w:val="000000" w:themeColor="text1"/>
        </w:rPr>
      </w:pPr>
      <w:r w:rsidRPr="00B40AC2">
        <w:rPr>
          <w:rFonts w:ascii="宋体" w:hAnsi="宋体" w:hint="eastAsia"/>
          <w:bCs/>
          <w:color w:val="000000" w:themeColor="text1"/>
        </w:rPr>
        <w:t>③</w:t>
      </w:r>
      <w:r w:rsidRPr="00B40AC2">
        <w:rPr>
          <w:bCs/>
          <w:color w:val="000000" w:themeColor="text1"/>
        </w:rPr>
        <w:t>选用先进的液压凿岩机、铲运机等设备，以减少粉尘及其它废气的产生量。</w:t>
      </w:r>
    </w:p>
    <w:p w14:paraId="049E7496" w14:textId="77777777" w:rsidR="009A63F4" w:rsidRPr="00B40AC2" w:rsidRDefault="009A63F4" w:rsidP="009A63F4">
      <w:pPr>
        <w:textAlignment w:val="baseline"/>
        <w:rPr>
          <w:color w:val="000000" w:themeColor="text1"/>
        </w:rPr>
      </w:pPr>
      <w:r w:rsidRPr="00B40AC2">
        <w:rPr>
          <w:color w:val="000000" w:themeColor="text1"/>
        </w:rPr>
        <w:t>采取上述</w:t>
      </w:r>
      <w:r w:rsidRPr="00B40AC2">
        <w:rPr>
          <w:rFonts w:hint="eastAsia"/>
          <w:color w:val="000000" w:themeColor="text1"/>
        </w:rPr>
        <w:t>原有</w:t>
      </w:r>
      <w:r w:rsidRPr="00B40AC2">
        <w:rPr>
          <w:color w:val="000000" w:themeColor="text1"/>
        </w:rPr>
        <w:t>措施后，由通风机排出的污风中粉尘排放浓度小于</w:t>
      </w:r>
      <w:r w:rsidRPr="00B40AC2">
        <w:rPr>
          <w:color w:val="000000" w:themeColor="text1"/>
        </w:rPr>
        <w:t>50mg/m</w:t>
      </w:r>
      <w:r w:rsidRPr="00B40AC2">
        <w:rPr>
          <w:color w:val="000000" w:themeColor="text1"/>
          <w:vertAlign w:val="superscript"/>
        </w:rPr>
        <w:t>3</w:t>
      </w:r>
      <w:r w:rsidRPr="00B40AC2">
        <w:rPr>
          <w:color w:val="000000" w:themeColor="text1"/>
        </w:rPr>
        <w:t>，爆破炮烟中有害气体</w:t>
      </w:r>
      <w:r w:rsidRPr="00B40AC2">
        <w:rPr>
          <w:color w:val="000000" w:themeColor="text1"/>
        </w:rPr>
        <w:t>CO</w:t>
      </w:r>
      <w:r w:rsidRPr="00B40AC2">
        <w:rPr>
          <w:color w:val="000000" w:themeColor="text1"/>
        </w:rPr>
        <w:t>和</w:t>
      </w:r>
      <w:r w:rsidRPr="00B40AC2">
        <w:rPr>
          <w:color w:val="000000" w:themeColor="text1"/>
        </w:rPr>
        <w:t>NO</w:t>
      </w:r>
      <w:r w:rsidRPr="00B40AC2">
        <w:rPr>
          <w:color w:val="000000" w:themeColor="text1"/>
          <w:vertAlign w:val="subscript"/>
        </w:rPr>
        <w:t>x</w:t>
      </w:r>
      <w:r w:rsidRPr="00B40AC2">
        <w:rPr>
          <w:color w:val="000000" w:themeColor="text1"/>
        </w:rPr>
        <w:t>的排放浓度分别为</w:t>
      </w:r>
      <w:r w:rsidRPr="00B40AC2">
        <w:rPr>
          <w:color w:val="000000" w:themeColor="text1"/>
        </w:rPr>
        <w:t>30</w:t>
      </w:r>
      <w:r w:rsidRPr="00B40AC2">
        <w:rPr>
          <w:color w:val="000000" w:themeColor="text1"/>
        </w:rPr>
        <w:t>～</w:t>
      </w:r>
      <w:r w:rsidRPr="00B40AC2">
        <w:rPr>
          <w:color w:val="000000" w:themeColor="text1"/>
        </w:rPr>
        <w:t>50mg/m</w:t>
      </w:r>
      <w:r w:rsidRPr="00B40AC2">
        <w:rPr>
          <w:color w:val="000000" w:themeColor="text1"/>
          <w:vertAlign w:val="superscript"/>
        </w:rPr>
        <w:t>3</w:t>
      </w:r>
      <w:r w:rsidRPr="00B40AC2">
        <w:rPr>
          <w:color w:val="000000" w:themeColor="text1"/>
        </w:rPr>
        <w:t>和</w:t>
      </w:r>
      <w:r w:rsidRPr="00B40AC2">
        <w:rPr>
          <w:color w:val="000000" w:themeColor="text1"/>
        </w:rPr>
        <w:t>20</w:t>
      </w:r>
      <w:r w:rsidRPr="00B40AC2">
        <w:rPr>
          <w:color w:val="000000" w:themeColor="text1"/>
        </w:rPr>
        <w:t>～</w:t>
      </w:r>
      <w:r w:rsidRPr="00B40AC2">
        <w:rPr>
          <w:color w:val="000000" w:themeColor="text1"/>
        </w:rPr>
        <w:t>30mg/m</w:t>
      </w:r>
      <w:r w:rsidRPr="00B40AC2">
        <w:rPr>
          <w:color w:val="000000" w:themeColor="text1"/>
          <w:vertAlign w:val="superscript"/>
        </w:rPr>
        <w:t>3</w:t>
      </w:r>
      <w:r w:rsidRPr="00B40AC2">
        <w:rPr>
          <w:color w:val="000000" w:themeColor="text1"/>
        </w:rPr>
        <w:t>，通过井下通风系统外排至地面大气中，能达到《大气污染物综合排放标准》（</w:t>
      </w:r>
      <w:r w:rsidRPr="00B40AC2">
        <w:rPr>
          <w:color w:val="000000" w:themeColor="text1"/>
        </w:rPr>
        <w:t>GB16297</w:t>
      </w:r>
      <w:r w:rsidRPr="00B40AC2">
        <w:rPr>
          <w:color w:val="000000" w:themeColor="text1"/>
        </w:rPr>
        <w:t>－</w:t>
      </w:r>
      <w:r w:rsidRPr="00B40AC2">
        <w:rPr>
          <w:color w:val="000000" w:themeColor="text1"/>
        </w:rPr>
        <w:t>1996</w:t>
      </w:r>
      <w:r w:rsidRPr="00B40AC2">
        <w:rPr>
          <w:color w:val="000000" w:themeColor="text1"/>
        </w:rPr>
        <w:t>）表</w:t>
      </w:r>
      <w:r w:rsidRPr="00B40AC2">
        <w:rPr>
          <w:color w:val="000000" w:themeColor="text1"/>
        </w:rPr>
        <w:t>2</w:t>
      </w:r>
      <w:r w:rsidRPr="00B40AC2">
        <w:rPr>
          <w:color w:val="000000" w:themeColor="text1"/>
        </w:rPr>
        <w:t>中的二级标准。</w:t>
      </w:r>
    </w:p>
    <w:p w14:paraId="4DEB47C7" w14:textId="5587B832" w:rsidR="009A63F4" w:rsidRPr="00B40AC2" w:rsidRDefault="009A63F4" w:rsidP="009A63F4">
      <w:pPr>
        <w:pStyle w:val="4"/>
        <w:spacing w:before="48"/>
        <w:rPr>
          <w:color w:val="000000" w:themeColor="text1"/>
        </w:rPr>
      </w:pPr>
      <w:r w:rsidRPr="00B40AC2">
        <w:rPr>
          <w:color w:val="000000" w:themeColor="text1"/>
        </w:rPr>
        <w:t>运输公路</w:t>
      </w:r>
    </w:p>
    <w:p w14:paraId="562D7A5A" w14:textId="77777777" w:rsidR="009A63F4" w:rsidRPr="00B40AC2" w:rsidRDefault="009A63F4" w:rsidP="009A63F4">
      <w:pPr>
        <w:rPr>
          <w:color w:val="000000" w:themeColor="text1"/>
        </w:rPr>
      </w:pPr>
      <w:r w:rsidRPr="00B40AC2">
        <w:rPr>
          <w:color w:val="000000" w:themeColor="text1"/>
        </w:rPr>
        <w:t>由工程分析可知，工程对矿区联络公路采取以下降尘措施：</w:t>
      </w:r>
    </w:p>
    <w:p w14:paraId="29BBBF77" w14:textId="77777777" w:rsidR="009A63F4" w:rsidRPr="00B40AC2" w:rsidRDefault="009A63F4" w:rsidP="009A63F4">
      <w:pPr>
        <w:rPr>
          <w:bCs/>
          <w:color w:val="000000" w:themeColor="text1"/>
        </w:rPr>
      </w:pPr>
      <w:r w:rsidRPr="00B40AC2">
        <w:rPr>
          <w:rFonts w:ascii="宋体" w:hAnsi="宋体" w:hint="eastAsia"/>
          <w:bCs/>
          <w:color w:val="000000" w:themeColor="text1"/>
        </w:rPr>
        <w:t>①</w:t>
      </w:r>
      <w:r w:rsidRPr="00B40AC2">
        <w:rPr>
          <w:bCs/>
          <w:color w:val="000000" w:themeColor="text1"/>
        </w:rPr>
        <w:t>专人负责运输路面的清洁，对矿区道路定期洒水除尘，尽量绿化。发现道路破损时必须及时修整运输道路破损路面。</w:t>
      </w:r>
    </w:p>
    <w:p w14:paraId="22ACF9DF" w14:textId="77777777" w:rsidR="009A63F4" w:rsidRPr="00B40AC2" w:rsidRDefault="009A63F4" w:rsidP="009A63F4">
      <w:pPr>
        <w:textAlignment w:val="baseline"/>
        <w:rPr>
          <w:color w:val="000000" w:themeColor="text1"/>
        </w:rPr>
      </w:pPr>
      <w:r w:rsidRPr="00B40AC2">
        <w:rPr>
          <w:rFonts w:ascii="宋体" w:hAnsi="宋体" w:hint="eastAsia"/>
          <w:bCs/>
          <w:color w:val="000000" w:themeColor="text1"/>
        </w:rPr>
        <w:t>②</w:t>
      </w:r>
      <w:r w:rsidRPr="00B40AC2">
        <w:rPr>
          <w:bCs/>
          <w:color w:val="000000" w:themeColor="text1"/>
        </w:rPr>
        <w:t>原矿装车加毡盖遮挡、洒水、平稳驾驶，能够大幅减少粉尘的逸散。</w:t>
      </w:r>
    </w:p>
    <w:p w14:paraId="6A567E7D" w14:textId="60FA97FB" w:rsidR="00F219FE" w:rsidRPr="00B40AC2" w:rsidRDefault="009A63F4" w:rsidP="009A63F4">
      <w:pPr>
        <w:rPr>
          <w:rFonts w:cs="Times New Roman"/>
          <w:snapToGrid/>
          <w:color w:val="000000" w:themeColor="text1"/>
        </w:rPr>
      </w:pPr>
      <w:r w:rsidRPr="00B40AC2">
        <w:rPr>
          <w:color w:val="000000" w:themeColor="text1"/>
        </w:rPr>
        <w:lastRenderedPageBreak/>
        <w:t>综上所述，项目采取针对性废气治理措施后，排放浓度能达到《大气污染物综合排放标准》（</w:t>
      </w:r>
      <w:r w:rsidRPr="00B40AC2">
        <w:rPr>
          <w:color w:val="000000" w:themeColor="text1"/>
        </w:rPr>
        <w:t>GB16297-1996</w:t>
      </w:r>
      <w:r w:rsidRPr="00B40AC2">
        <w:rPr>
          <w:color w:val="000000" w:themeColor="text1"/>
        </w:rPr>
        <w:t>）二级标准要求，治理措施技术成熟，经济可行。</w:t>
      </w:r>
    </w:p>
    <w:p w14:paraId="2C02CCE0" w14:textId="77777777" w:rsidR="004C4EFA" w:rsidRPr="00B40AC2" w:rsidRDefault="004C4EFA">
      <w:pPr>
        <w:rPr>
          <w:rFonts w:cs="Times New Roman"/>
          <w:color w:val="000000" w:themeColor="text1"/>
          <w:lang w:val="zh-CN"/>
        </w:rPr>
      </w:pPr>
    </w:p>
    <w:p w14:paraId="743B14E1" w14:textId="023600B0" w:rsidR="0019096A" w:rsidRPr="00B40AC2" w:rsidRDefault="001C4C23">
      <w:pPr>
        <w:pStyle w:val="3"/>
        <w:rPr>
          <w:rFonts w:cs="Times New Roman"/>
          <w:color w:val="000000" w:themeColor="text1"/>
        </w:rPr>
      </w:pPr>
      <w:bookmarkStart w:id="415" w:name="_Toc46157912"/>
      <w:r w:rsidRPr="00B40AC2">
        <w:rPr>
          <w:rFonts w:cs="Times New Roman"/>
          <w:color w:val="000000" w:themeColor="text1"/>
        </w:rPr>
        <w:t>废水治理措施可行性分析</w:t>
      </w:r>
      <w:bookmarkEnd w:id="415"/>
    </w:p>
    <w:p w14:paraId="6ADCD3C6" w14:textId="11E19B83" w:rsidR="009A63F4" w:rsidRPr="00B40AC2" w:rsidRDefault="009A63F4" w:rsidP="009A63F4">
      <w:pPr>
        <w:rPr>
          <w:bCs/>
          <w:color w:val="000000" w:themeColor="text1"/>
        </w:rPr>
      </w:pPr>
      <w:r w:rsidRPr="00B40AC2">
        <w:rPr>
          <w:color w:val="000000" w:themeColor="text1"/>
        </w:rPr>
        <w:t>工程生产总用水量</w:t>
      </w:r>
      <w:r w:rsidR="00565FBE" w:rsidRPr="00B40AC2">
        <w:rPr>
          <w:color w:val="000000" w:themeColor="text1"/>
        </w:rPr>
        <w:t>434</w:t>
      </w:r>
      <w:r w:rsidRPr="00B40AC2">
        <w:rPr>
          <w:color w:val="000000" w:themeColor="text1"/>
        </w:rPr>
        <w:t>m³/d</w:t>
      </w:r>
      <w:r w:rsidRPr="00B40AC2">
        <w:rPr>
          <w:color w:val="000000" w:themeColor="text1"/>
        </w:rPr>
        <w:t>，新水用量</w:t>
      </w:r>
      <w:r w:rsidR="00565FBE" w:rsidRPr="00B40AC2">
        <w:rPr>
          <w:rFonts w:hint="eastAsia"/>
          <w:color w:val="000000" w:themeColor="text1"/>
        </w:rPr>
        <w:t>7</w:t>
      </w:r>
      <w:r w:rsidR="00565FBE" w:rsidRPr="00B40AC2">
        <w:rPr>
          <w:color w:val="000000" w:themeColor="text1"/>
        </w:rPr>
        <w:t>4</w:t>
      </w:r>
      <w:r w:rsidRPr="00B40AC2">
        <w:rPr>
          <w:color w:val="000000" w:themeColor="text1"/>
        </w:rPr>
        <w:t>m³/d</w:t>
      </w:r>
      <w:r w:rsidRPr="00B40AC2">
        <w:rPr>
          <w:color w:val="000000" w:themeColor="text1"/>
        </w:rPr>
        <w:t>，生产用水均来自井巷涌水；生活用水量：</w:t>
      </w:r>
      <w:r w:rsidR="00565FBE" w:rsidRPr="00B40AC2">
        <w:rPr>
          <w:color w:val="000000" w:themeColor="text1"/>
        </w:rPr>
        <w:t>10</w:t>
      </w:r>
      <w:r w:rsidRPr="00B40AC2">
        <w:rPr>
          <w:color w:val="000000" w:themeColor="text1"/>
        </w:rPr>
        <w:t>m³/d</w:t>
      </w:r>
      <w:r w:rsidRPr="00B40AC2">
        <w:rPr>
          <w:color w:val="000000" w:themeColor="text1"/>
        </w:rPr>
        <w:t>。项目废水产生及治理措施具体如下：</w:t>
      </w:r>
    </w:p>
    <w:p w14:paraId="34B54C77" w14:textId="77777777" w:rsidR="009A63F4" w:rsidRPr="00B40AC2" w:rsidRDefault="009A63F4" w:rsidP="009A63F4">
      <w:pPr>
        <w:rPr>
          <w:color w:val="000000" w:themeColor="text1"/>
        </w:rPr>
      </w:pPr>
      <w:r w:rsidRPr="00B40AC2">
        <w:rPr>
          <w:color w:val="000000" w:themeColor="text1"/>
        </w:rPr>
        <w:t>（</w:t>
      </w:r>
      <w:r w:rsidRPr="00B40AC2">
        <w:rPr>
          <w:color w:val="000000" w:themeColor="text1"/>
        </w:rPr>
        <w:t>1</w:t>
      </w:r>
      <w:r w:rsidRPr="00B40AC2">
        <w:rPr>
          <w:color w:val="000000" w:themeColor="text1"/>
        </w:rPr>
        <w:t>）</w:t>
      </w:r>
      <w:r w:rsidRPr="00B40AC2">
        <w:rPr>
          <w:rFonts w:hint="eastAsia"/>
          <w:color w:val="000000" w:themeColor="text1"/>
        </w:rPr>
        <w:t>矿井涌水</w:t>
      </w:r>
    </w:p>
    <w:p w14:paraId="707BDC0A" w14:textId="2E907B16" w:rsidR="009A63F4" w:rsidRPr="00B40AC2" w:rsidRDefault="009A63F4" w:rsidP="009A63F4">
      <w:pPr>
        <w:rPr>
          <w:color w:val="000000" w:themeColor="text1"/>
        </w:rPr>
      </w:pPr>
      <w:r w:rsidRPr="00B40AC2">
        <w:rPr>
          <w:rFonts w:hint="eastAsia"/>
          <w:color w:val="000000" w:themeColor="text1"/>
        </w:rPr>
        <w:t>矿井涌水与地下开采废水进行“清污分流”，采矿废水不能与矿井涌水混合排放。根据现场调查，本项目所在位置地势险要，平硐口均位于陡坡处，硐口外几乎无可用场地；同时几个平硐口距离较远，不利于涌水集中收集和处理。由于受当地条件限制，环评要求在各平硐口内各设置</w:t>
      </w:r>
      <w:r w:rsidRPr="00B40AC2">
        <w:rPr>
          <w:rFonts w:hint="eastAsia"/>
          <w:color w:val="000000" w:themeColor="text1"/>
        </w:rPr>
        <w:t>1</w:t>
      </w:r>
      <w:r w:rsidRPr="00B40AC2">
        <w:rPr>
          <w:rFonts w:hint="eastAsia"/>
          <w:color w:val="000000" w:themeColor="text1"/>
        </w:rPr>
        <w:t>座三级沉淀池，沉淀池容积为</w:t>
      </w:r>
      <w:r w:rsidRPr="00B40AC2">
        <w:rPr>
          <w:color w:val="000000" w:themeColor="text1"/>
        </w:rPr>
        <w:t>50</w:t>
      </w:r>
      <w:r w:rsidRPr="00B40AC2">
        <w:rPr>
          <w:rFonts w:hint="eastAsia"/>
          <w:color w:val="000000" w:themeColor="text1"/>
        </w:rPr>
        <w:t>m</w:t>
      </w:r>
      <w:r w:rsidRPr="00B40AC2">
        <w:rPr>
          <w:color w:val="000000" w:themeColor="text1"/>
          <w:vertAlign w:val="superscript"/>
        </w:rPr>
        <w:t>3</w:t>
      </w:r>
      <w:r w:rsidRPr="00B40AC2">
        <w:rPr>
          <w:rFonts w:hint="eastAsia"/>
          <w:color w:val="000000" w:themeColor="text1"/>
        </w:rPr>
        <w:t>；各中段平巷均可直通地表，地形有利于自然排水，因此，坑内排水采用自流方式排放，即在各中段运输巷内人行道侧设置水沟，水沟坡度</w:t>
      </w:r>
      <w:r w:rsidRPr="00B40AC2">
        <w:rPr>
          <w:rFonts w:hint="eastAsia"/>
          <w:color w:val="000000" w:themeColor="text1"/>
        </w:rPr>
        <w:t>3</w:t>
      </w:r>
      <w:r w:rsidRPr="00B40AC2">
        <w:rPr>
          <w:rFonts w:hint="eastAsia"/>
          <w:color w:val="000000" w:themeColor="text1"/>
        </w:rPr>
        <w:t>～</w:t>
      </w:r>
      <w:r w:rsidRPr="00B40AC2">
        <w:rPr>
          <w:rFonts w:hint="eastAsia"/>
          <w:color w:val="000000" w:themeColor="text1"/>
        </w:rPr>
        <w:t>5</w:t>
      </w:r>
      <w:r w:rsidRPr="00B40AC2">
        <w:rPr>
          <w:rFonts w:hint="eastAsia"/>
          <w:color w:val="000000" w:themeColor="text1"/>
        </w:rPr>
        <w:t>‰；矿井涌水经平硐口沉淀池处理后，优先回用于采矿作业用水。由此需要在沉淀池旁配置泵站，将矿井涌水作为新水送至工业场地高位水池，多余部分经平硐口沉淀池处理后作为清净下水随单独管道排入地表冲沟，后汇入</w:t>
      </w:r>
      <w:r w:rsidR="00E66DCB">
        <w:rPr>
          <w:rFonts w:hint="eastAsia"/>
          <w:color w:val="000000" w:themeColor="text1"/>
        </w:rPr>
        <w:t>南江河</w:t>
      </w:r>
      <w:r w:rsidRPr="00B40AC2">
        <w:rPr>
          <w:rFonts w:hint="eastAsia"/>
          <w:color w:val="000000" w:themeColor="text1"/>
        </w:rPr>
        <w:t>。</w:t>
      </w:r>
    </w:p>
    <w:p w14:paraId="5AB55CFF" w14:textId="77777777" w:rsidR="009A63F4" w:rsidRPr="00B40AC2" w:rsidRDefault="009A63F4" w:rsidP="009A63F4">
      <w:pPr>
        <w:rPr>
          <w:color w:val="000000" w:themeColor="text1"/>
        </w:rPr>
      </w:pPr>
      <w:r w:rsidRPr="00B40AC2">
        <w:rPr>
          <w:rFonts w:hint="eastAsia"/>
          <w:color w:val="000000" w:themeColor="text1"/>
        </w:rPr>
        <w:t>（</w:t>
      </w:r>
      <w:r w:rsidRPr="00B40AC2">
        <w:rPr>
          <w:rFonts w:hint="eastAsia"/>
          <w:color w:val="000000" w:themeColor="text1"/>
        </w:rPr>
        <w:t>2</w:t>
      </w:r>
      <w:r w:rsidRPr="00B40AC2">
        <w:rPr>
          <w:rFonts w:hint="eastAsia"/>
          <w:color w:val="000000" w:themeColor="text1"/>
        </w:rPr>
        <w:t>）</w:t>
      </w:r>
      <w:r w:rsidRPr="00B40AC2">
        <w:rPr>
          <w:color w:val="000000" w:themeColor="text1"/>
        </w:rPr>
        <w:t>湿式凿岩、降尘废水</w:t>
      </w:r>
    </w:p>
    <w:p w14:paraId="7ABD9C18" w14:textId="77777777" w:rsidR="009A63F4" w:rsidRPr="00B40AC2" w:rsidRDefault="009A63F4" w:rsidP="009A63F4">
      <w:pPr>
        <w:rPr>
          <w:color w:val="000000" w:themeColor="text1"/>
        </w:rPr>
      </w:pPr>
      <w:r w:rsidRPr="00B40AC2">
        <w:rPr>
          <w:color w:val="000000" w:themeColor="text1"/>
        </w:rPr>
        <w:t>地下采场全面推行湿式作业，所有凿岩设备均采用湿式凿岩；工程装卸矿点、采掘面安装喷雾器进行喷雾洒水；主要进风井、巷及石门、运输平巷等定期进行洗壁；在工作面采矿和掘进时，事前洒水洗壁。</w:t>
      </w:r>
    </w:p>
    <w:p w14:paraId="571A2F6A" w14:textId="77777777" w:rsidR="009A63F4" w:rsidRPr="00B40AC2" w:rsidRDefault="009A63F4" w:rsidP="009A63F4">
      <w:pPr>
        <w:rPr>
          <w:color w:val="000000" w:themeColor="text1"/>
        </w:rPr>
      </w:pPr>
      <w:r w:rsidRPr="00B40AC2">
        <w:rPr>
          <w:color w:val="000000" w:themeColor="text1"/>
        </w:rPr>
        <w:t>湿式凿岩、降尘废水采取适当定量控制措施后，全部由矿石、废石、井巷壁、粉尘等吸收消耗，基本不会明显产生。</w:t>
      </w:r>
    </w:p>
    <w:p w14:paraId="2299E886" w14:textId="77777777" w:rsidR="009A63F4" w:rsidRPr="00B40AC2" w:rsidRDefault="009A63F4" w:rsidP="0062211A">
      <w:pPr>
        <w:rPr>
          <w:color w:val="000000" w:themeColor="text1"/>
        </w:rPr>
      </w:pPr>
      <w:r w:rsidRPr="00B40AC2">
        <w:rPr>
          <w:rFonts w:hint="eastAsia"/>
          <w:color w:val="000000" w:themeColor="text1"/>
        </w:rPr>
        <w:t>（</w:t>
      </w:r>
      <w:r w:rsidRPr="00B40AC2">
        <w:rPr>
          <w:color w:val="000000" w:themeColor="text1"/>
        </w:rPr>
        <w:t>3</w:t>
      </w:r>
      <w:r w:rsidRPr="00B40AC2">
        <w:rPr>
          <w:rFonts w:hint="eastAsia"/>
          <w:color w:val="000000" w:themeColor="text1"/>
        </w:rPr>
        <w:t>）空压机等设备冷却废水产生及治理措施</w:t>
      </w:r>
    </w:p>
    <w:p w14:paraId="057A2F8E" w14:textId="46F0AEC2" w:rsidR="009A63F4" w:rsidRPr="00B40AC2" w:rsidRDefault="009A63F4" w:rsidP="0062211A">
      <w:pPr>
        <w:rPr>
          <w:color w:val="000000" w:themeColor="text1"/>
        </w:rPr>
      </w:pPr>
      <w:r w:rsidRPr="00B40AC2">
        <w:rPr>
          <w:rFonts w:hint="eastAsia"/>
          <w:color w:val="000000" w:themeColor="text1"/>
        </w:rPr>
        <w:t>空压机等设备冷却水量共</w:t>
      </w:r>
      <w:r w:rsidR="00565FBE" w:rsidRPr="00B40AC2">
        <w:rPr>
          <w:color w:val="000000" w:themeColor="text1"/>
        </w:rPr>
        <w:t>400</w:t>
      </w:r>
      <w:r w:rsidRPr="00B40AC2">
        <w:rPr>
          <w:rFonts w:hint="eastAsia"/>
          <w:color w:val="000000" w:themeColor="text1"/>
        </w:rPr>
        <w:t>m</w:t>
      </w:r>
      <w:r w:rsidRPr="00B40AC2">
        <w:rPr>
          <w:rFonts w:hint="eastAsia"/>
          <w:color w:val="000000" w:themeColor="text1"/>
        </w:rPr>
        <w:t>³</w:t>
      </w:r>
      <w:r w:rsidRPr="00B40AC2">
        <w:rPr>
          <w:rFonts w:hint="eastAsia"/>
          <w:color w:val="000000" w:themeColor="text1"/>
        </w:rPr>
        <w:t>/d</w:t>
      </w:r>
      <w:r w:rsidRPr="00B40AC2">
        <w:rPr>
          <w:rFonts w:hint="eastAsia"/>
          <w:color w:val="000000" w:themeColor="text1"/>
        </w:rPr>
        <w:t>，蒸发损失</w:t>
      </w:r>
      <w:r w:rsidR="00565FBE" w:rsidRPr="00B40AC2">
        <w:rPr>
          <w:rFonts w:hint="eastAsia"/>
          <w:color w:val="000000" w:themeColor="text1"/>
        </w:rPr>
        <w:t>4</w:t>
      </w:r>
      <w:r w:rsidR="00565FBE" w:rsidRPr="00B40AC2">
        <w:rPr>
          <w:color w:val="000000" w:themeColor="text1"/>
        </w:rPr>
        <w:t>0</w:t>
      </w:r>
      <w:r w:rsidRPr="00B40AC2">
        <w:rPr>
          <w:rFonts w:hint="eastAsia"/>
          <w:color w:val="000000" w:themeColor="text1"/>
        </w:rPr>
        <w:t>m</w:t>
      </w:r>
      <w:r w:rsidRPr="00B40AC2">
        <w:rPr>
          <w:rFonts w:hint="eastAsia"/>
          <w:color w:val="000000" w:themeColor="text1"/>
        </w:rPr>
        <w:t>³</w:t>
      </w:r>
      <w:r w:rsidRPr="00B40AC2">
        <w:rPr>
          <w:rFonts w:hint="eastAsia"/>
          <w:color w:val="000000" w:themeColor="text1"/>
        </w:rPr>
        <w:t>/d</w:t>
      </w:r>
      <w:r w:rsidRPr="00B40AC2">
        <w:rPr>
          <w:rFonts w:hint="eastAsia"/>
          <w:color w:val="000000" w:themeColor="text1"/>
        </w:rPr>
        <w:t>，</w:t>
      </w:r>
      <w:r w:rsidR="00565FBE" w:rsidRPr="00B40AC2">
        <w:rPr>
          <w:rFonts w:hint="eastAsia"/>
          <w:color w:val="000000" w:themeColor="text1"/>
        </w:rPr>
        <w:t>3</w:t>
      </w:r>
      <w:r w:rsidR="00565FBE" w:rsidRPr="00B40AC2">
        <w:rPr>
          <w:color w:val="000000" w:themeColor="text1"/>
        </w:rPr>
        <w:t>60</w:t>
      </w:r>
      <w:r w:rsidRPr="00B40AC2">
        <w:rPr>
          <w:rFonts w:hint="eastAsia"/>
          <w:color w:val="000000" w:themeColor="text1"/>
        </w:rPr>
        <w:t>m</w:t>
      </w:r>
      <w:r w:rsidRPr="00B40AC2">
        <w:rPr>
          <w:rFonts w:hint="eastAsia"/>
          <w:color w:val="000000" w:themeColor="text1"/>
        </w:rPr>
        <w:t>³</w:t>
      </w:r>
      <w:r w:rsidRPr="00B40AC2">
        <w:rPr>
          <w:rFonts w:hint="eastAsia"/>
          <w:color w:val="000000" w:themeColor="text1"/>
        </w:rPr>
        <w:t>/d</w:t>
      </w:r>
      <w:r w:rsidRPr="00B40AC2">
        <w:rPr>
          <w:rFonts w:hint="eastAsia"/>
          <w:color w:val="000000" w:themeColor="text1"/>
        </w:rPr>
        <w:t>冷却水循环利用，</w:t>
      </w:r>
      <w:r w:rsidRPr="00B40AC2">
        <w:rPr>
          <w:rFonts w:hint="eastAsia"/>
          <w:b/>
          <w:color w:val="000000" w:themeColor="text1"/>
        </w:rPr>
        <w:t>无生产废水排放</w:t>
      </w:r>
      <w:r w:rsidRPr="00B40AC2">
        <w:rPr>
          <w:rFonts w:hint="eastAsia"/>
          <w:color w:val="000000" w:themeColor="text1"/>
        </w:rPr>
        <w:t>。</w:t>
      </w:r>
    </w:p>
    <w:p w14:paraId="3B7F0A04" w14:textId="77777777" w:rsidR="009A63F4" w:rsidRPr="00B40AC2" w:rsidRDefault="009A63F4" w:rsidP="009A63F4">
      <w:pPr>
        <w:jc w:val="left"/>
        <w:rPr>
          <w:color w:val="000000" w:themeColor="text1"/>
        </w:rPr>
      </w:pPr>
      <w:r w:rsidRPr="00B40AC2">
        <w:rPr>
          <w:rFonts w:hint="eastAsia"/>
          <w:color w:val="000000" w:themeColor="text1"/>
        </w:rPr>
        <w:t>（</w:t>
      </w:r>
      <w:r w:rsidRPr="00B40AC2">
        <w:rPr>
          <w:color w:val="000000" w:themeColor="text1"/>
        </w:rPr>
        <w:t>4</w:t>
      </w:r>
      <w:r w:rsidRPr="00B40AC2">
        <w:rPr>
          <w:rFonts w:hint="eastAsia"/>
          <w:color w:val="000000" w:themeColor="text1"/>
        </w:rPr>
        <w:t>）机修废水产生及治理措施</w:t>
      </w:r>
    </w:p>
    <w:p w14:paraId="13B01479" w14:textId="77777777" w:rsidR="009A63F4" w:rsidRPr="00B40AC2" w:rsidRDefault="009A63F4" w:rsidP="009A63F4">
      <w:pPr>
        <w:jc w:val="left"/>
        <w:rPr>
          <w:color w:val="000000" w:themeColor="text1"/>
        </w:rPr>
      </w:pPr>
      <w:r w:rsidRPr="00B40AC2">
        <w:rPr>
          <w:rFonts w:hint="eastAsia"/>
          <w:color w:val="000000" w:themeColor="text1"/>
        </w:rPr>
        <w:t>设备维修只考虑简单维护性修理，大修全部外协解决；少量机修废水产生量</w:t>
      </w:r>
      <w:r w:rsidRPr="00B40AC2">
        <w:rPr>
          <w:rFonts w:hint="eastAsia"/>
          <w:color w:val="000000" w:themeColor="text1"/>
        </w:rPr>
        <w:t>1</w:t>
      </w:r>
      <w:r w:rsidRPr="00B40AC2">
        <w:rPr>
          <w:color w:val="000000" w:themeColor="text1"/>
        </w:rPr>
        <w:t>.0</w:t>
      </w:r>
      <w:r w:rsidRPr="00B40AC2">
        <w:rPr>
          <w:rFonts w:hint="eastAsia"/>
          <w:color w:val="000000" w:themeColor="text1"/>
        </w:rPr>
        <w:t>m</w:t>
      </w:r>
      <w:r w:rsidRPr="00B40AC2">
        <w:rPr>
          <w:color w:val="000000" w:themeColor="text1"/>
          <w:vertAlign w:val="superscript"/>
        </w:rPr>
        <w:t>3</w:t>
      </w:r>
      <w:r w:rsidRPr="00B40AC2">
        <w:rPr>
          <w:color w:val="000000" w:themeColor="text1"/>
        </w:rPr>
        <w:t>/</w:t>
      </w:r>
      <w:r w:rsidRPr="00B40AC2">
        <w:rPr>
          <w:rFonts w:hint="eastAsia"/>
          <w:color w:val="000000" w:themeColor="text1"/>
        </w:rPr>
        <w:t>d</w:t>
      </w:r>
      <w:r w:rsidRPr="00B40AC2">
        <w:rPr>
          <w:rFonts w:hint="eastAsia"/>
          <w:color w:val="000000" w:themeColor="text1"/>
        </w:rPr>
        <w:t>，经中和池</w:t>
      </w:r>
      <w:r w:rsidRPr="00B40AC2">
        <w:rPr>
          <w:rFonts w:hint="eastAsia"/>
          <w:color w:val="000000" w:themeColor="text1"/>
        </w:rPr>
        <w:t>+</w:t>
      </w:r>
      <w:r w:rsidRPr="00B40AC2">
        <w:rPr>
          <w:rFonts w:hint="eastAsia"/>
          <w:color w:val="000000" w:themeColor="text1"/>
        </w:rPr>
        <w:t>隔油池处理后用于路面降尘，</w:t>
      </w:r>
      <w:r w:rsidRPr="00B40AC2">
        <w:rPr>
          <w:rFonts w:hint="eastAsia"/>
          <w:b/>
          <w:color w:val="000000" w:themeColor="text1"/>
        </w:rPr>
        <w:t>无生产废水排放</w:t>
      </w:r>
      <w:r w:rsidRPr="00B40AC2">
        <w:rPr>
          <w:rFonts w:hint="eastAsia"/>
          <w:color w:val="000000" w:themeColor="text1"/>
        </w:rPr>
        <w:t>。</w:t>
      </w:r>
    </w:p>
    <w:p w14:paraId="650E1157" w14:textId="77777777" w:rsidR="009A63F4" w:rsidRPr="00B40AC2" w:rsidRDefault="009A63F4" w:rsidP="009A63F4">
      <w:pPr>
        <w:rPr>
          <w:b/>
          <w:bCs/>
          <w:color w:val="000000" w:themeColor="text1"/>
        </w:rPr>
      </w:pPr>
      <w:r w:rsidRPr="00B40AC2">
        <w:rPr>
          <w:bCs/>
          <w:color w:val="000000" w:themeColor="text1"/>
        </w:rPr>
        <w:t>（</w:t>
      </w:r>
      <w:r w:rsidRPr="00B40AC2">
        <w:rPr>
          <w:bCs/>
          <w:color w:val="000000" w:themeColor="text1"/>
        </w:rPr>
        <w:t>5</w:t>
      </w:r>
      <w:r w:rsidRPr="00B40AC2">
        <w:rPr>
          <w:bCs/>
          <w:color w:val="000000" w:themeColor="text1"/>
        </w:rPr>
        <w:t>）生活污水产生及治理措施</w:t>
      </w:r>
    </w:p>
    <w:p w14:paraId="67BC16F6" w14:textId="673D756F" w:rsidR="009A63F4" w:rsidRPr="00B40AC2" w:rsidRDefault="009A63F4" w:rsidP="009A63F4">
      <w:pPr>
        <w:rPr>
          <w:b/>
          <w:bCs/>
          <w:color w:val="000000" w:themeColor="text1"/>
        </w:rPr>
      </w:pPr>
      <w:r w:rsidRPr="00B40AC2">
        <w:rPr>
          <w:color w:val="000000" w:themeColor="text1"/>
        </w:rPr>
        <w:t>生活污水产生量为</w:t>
      </w:r>
      <w:r w:rsidR="00565FBE" w:rsidRPr="00B40AC2">
        <w:rPr>
          <w:color w:val="000000" w:themeColor="text1"/>
        </w:rPr>
        <w:t>8</w:t>
      </w:r>
      <w:r w:rsidRPr="00B40AC2">
        <w:rPr>
          <w:color w:val="000000" w:themeColor="text1"/>
        </w:rPr>
        <w:t>m</w:t>
      </w:r>
      <w:r w:rsidRPr="00B40AC2">
        <w:rPr>
          <w:color w:val="000000" w:themeColor="text1"/>
          <w:vertAlign w:val="superscript"/>
        </w:rPr>
        <w:t>3</w:t>
      </w:r>
      <w:r w:rsidRPr="00B40AC2">
        <w:rPr>
          <w:color w:val="000000" w:themeColor="text1"/>
        </w:rPr>
        <w:t>/d</w:t>
      </w:r>
      <w:r w:rsidRPr="00B40AC2">
        <w:rPr>
          <w:color w:val="000000" w:themeColor="text1"/>
        </w:rPr>
        <w:t>，矿区建设</w:t>
      </w:r>
      <w:r w:rsidRPr="00B40AC2">
        <w:rPr>
          <w:color w:val="000000" w:themeColor="text1"/>
        </w:rPr>
        <w:t>1</w:t>
      </w:r>
      <w:r w:rsidRPr="00B40AC2">
        <w:rPr>
          <w:color w:val="000000" w:themeColor="text1"/>
        </w:rPr>
        <w:t>套</w:t>
      </w:r>
      <w:r w:rsidRPr="00B40AC2">
        <w:rPr>
          <w:color w:val="000000" w:themeColor="text1"/>
        </w:rPr>
        <w:t>10m</w:t>
      </w:r>
      <w:r w:rsidRPr="00B40AC2">
        <w:rPr>
          <w:color w:val="000000" w:themeColor="text1"/>
          <w:vertAlign w:val="superscript"/>
        </w:rPr>
        <w:t>3</w:t>
      </w:r>
      <w:r w:rsidRPr="00B40AC2">
        <w:rPr>
          <w:color w:val="000000" w:themeColor="text1"/>
        </w:rPr>
        <w:t>/d</w:t>
      </w:r>
      <w:r w:rsidRPr="00B40AC2">
        <w:rPr>
          <w:color w:val="000000" w:themeColor="text1"/>
        </w:rPr>
        <w:t>的一体化污水处理设施处置，处理</w:t>
      </w:r>
      <w:r w:rsidRPr="00B40AC2">
        <w:rPr>
          <w:color w:val="000000" w:themeColor="text1"/>
        </w:rPr>
        <w:lastRenderedPageBreak/>
        <w:t>后达《污水综合排放标准》（</w:t>
      </w:r>
      <w:r w:rsidRPr="00B40AC2">
        <w:rPr>
          <w:color w:val="000000" w:themeColor="text1"/>
        </w:rPr>
        <w:t>GB8978-1996</w:t>
      </w:r>
      <w:r w:rsidRPr="00B40AC2">
        <w:rPr>
          <w:color w:val="000000" w:themeColor="text1"/>
        </w:rPr>
        <w:t>）中一级标准和《农田灌溉水质标准》（</w:t>
      </w:r>
      <w:r w:rsidRPr="00B40AC2">
        <w:rPr>
          <w:color w:val="000000" w:themeColor="text1"/>
        </w:rPr>
        <w:t>GB5084-2005</w:t>
      </w:r>
      <w:r w:rsidRPr="00B40AC2">
        <w:rPr>
          <w:color w:val="000000" w:themeColor="text1"/>
        </w:rPr>
        <w:t>）用于矿区及周边绿化。</w:t>
      </w:r>
    </w:p>
    <w:p w14:paraId="35C9CBD6" w14:textId="77777777" w:rsidR="009A63F4" w:rsidRPr="00B40AC2" w:rsidRDefault="009A63F4" w:rsidP="009A63F4">
      <w:pPr>
        <w:textAlignment w:val="baseline"/>
        <w:rPr>
          <w:color w:val="000000" w:themeColor="text1"/>
        </w:rPr>
      </w:pPr>
      <w:r w:rsidRPr="00B40AC2">
        <w:rPr>
          <w:color w:val="000000" w:themeColor="text1"/>
        </w:rPr>
        <w:t>根据上述分析，本工程</w:t>
      </w:r>
      <w:r w:rsidRPr="00B40AC2">
        <w:rPr>
          <w:bCs/>
          <w:color w:val="000000" w:themeColor="text1"/>
        </w:rPr>
        <w:t>废水处理方案</w:t>
      </w:r>
      <w:r w:rsidRPr="00B40AC2">
        <w:rPr>
          <w:color w:val="000000" w:themeColor="text1"/>
        </w:rPr>
        <w:t>技术可行，经济合理。</w:t>
      </w:r>
    </w:p>
    <w:p w14:paraId="107085AF" w14:textId="2805355C" w:rsidR="0019096A" w:rsidRPr="00B40AC2" w:rsidRDefault="0019096A">
      <w:pPr>
        <w:rPr>
          <w:rFonts w:cs="Times New Roman"/>
          <w:color w:val="000000" w:themeColor="text1"/>
        </w:rPr>
      </w:pPr>
    </w:p>
    <w:p w14:paraId="47C5355C" w14:textId="5EECC7BB" w:rsidR="0019096A" w:rsidRPr="00B40AC2" w:rsidRDefault="001C4C23">
      <w:pPr>
        <w:pStyle w:val="3"/>
        <w:rPr>
          <w:rFonts w:cs="Times New Roman"/>
          <w:color w:val="000000" w:themeColor="text1"/>
        </w:rPr>
      </w:pPr>
      <w:bookmarkStart w:id="416" w:name="_Toc46157913"/>
      <w:r w:rsidRPr="00B40AC2">
        <w:rPr>
          <w:rFonts w:cs="Times New Roman"/>
          <w:color w:val="000000" w:themeColor="text1"/>
        </w:rPr>
        <w:t>噪声污染防治措施</w:t>
      </w:r>
      <w:bookmarkEnd w:id="416"/>
    </w:p>
    <w:p w14:paraId="737FB8BF" w14:textId="77777777" w:rsidR="00851C6A" w:rsidRPr="00B40AC2" w:rsidRDefault="00851C6A" w:rsidP="00851C6A">
      <w:pPr>
        <w:textAlignment w:val="baseline"/>
        <w:rPr>
          <w:color w:val="000000" w:themeColor="text1"/>
        </w:rPr>
      </w:pPr>
      <w:r w:rsidRPr="00B40AC2">
        <w:rPr>
          <w:color w:val="000000" w:themeColor="text1"/>
        </w:rPr>
        <w:t>（</w:t>
      </w:r>
      <w:r w:rsidRPr="00B40AC2">
        <w:rPr>
          <w:color w:val="000000" w:themeColor="text1"/>
        </w:rPr>
        <w:t>1</w:t>
      </w:r>
      <w:r w:rsidRPr="00B40AC2">
        <w:rPr>
          <w:color w:val="000000" w:themeColor="text1"/>
        </w:rPr>
        <w:t>）地下采场</w:t>
      </w:r>
    </w:p>
    <w:p w14:paraId="05DF64C9" w14:textId="77777777" w:rsidR="00851C6A" w:rsidRPr="00B40AC2" w:rsidRDefault="00851C6A" w:rsidP="00851C6A">
      <w:pPr>
        <w:textAlignment w:val="baseline"/>
        <w:rPr>
          <w:color w:val="000000" w:themeColor="text1"/>
        </w:rPr>
      </w:pPr>
      <w:r w:rsidRPr="00B40AC2">
        <w:rPr>
          <w:color w:val="000000" w:themeColor="text1"/>
        </w:rPr>
        <w:t>由工程分析可知，地下采场的生产噪声主要来自爆破作业和凿岩、矿石破碎、运输等作业过程。因此建议加强噪声控制的管理，在工程施工和采掘生产过程中，严禁夜间实施爆破作业；控制汽车鸣笛，并对行驶车辆实行限速管理。</w:t>
      </w:r>
    </w:p>
    <w:p w14:paraId="662A2DFC" w14:textId="77777777" w:rsidR="00851C6A" w:rsidRPr="00B40AC2" w:rsidRDefault="00851C6A" w:rsidP="00851C6A">
      <w:pPr>
        <w:autoSpaceDE w:val="0"/>
        <w:autoSpaceDN w:val="0"/>
        <w:textAlignment w:val="baseline"/>
        <w:rPr>
          <w:color w:val="000000" w:themeColor="text1"/>
        </w:rPr>
      </w:pPr>
      <w:r w:rsidRPr="00B40AC2">
        <w:rPr>
          <w:color w:val="000000" w:themeColor="text1"/>
        </w:rPr>
        <w:t>（</w:t>
      </w:r>
      <w:r w:rsidRPr="00B40AC2">
        <w:rPr>
          <w:color w:val="000000" w:themeColor="text1"/>
        </w:rPr>
        <w:t>2</w:t>
      </w:r>
      <w:r w:rsidRPr="00B40AC2">
        <w:rPr>
          <w:color w:val="000000" w:themeColor="text1"/>
        </w:rPr>
        <w:t>）交通运输</w:t>
      </w:r>
    </w:p>
    <w:p w14:paraId="7B331ADF" w14:textId="77777777" w:rsidR="00851C6A" w:rsidRPr="00B40AC2" w:rsidRDefault="00851C6A" w:rsidP="00851C6A">
      <w:pPr>
        <w:textAlignment w:val="baseline"/>
        <w:rPr>
          <w:color w:val="000000" w:themeColor="text1"/>
        </w:rPr>
      </w:pPr>
      <w:r w:rsidRPr="00B40AC2">
        <w:rPr>
          <w:color w:val="000000" w:themeColor="text1"/>
        </w:rPr>
        <w:t>工程采取提高路面结构技术等级，控制车辆行驶速度等噪声污染控制措施，采取控制交通运输时段等管理措施，降低交通噪声的污染影响。</w:t>
      </w:r>
    </w:p>
    <w:p w14:paraId="729AE6A7" w14:textId="77777777" w:rsidR="00851C6A" w:rsidRPr="00B40AC2" w:rsidRDefault="00851C6A" w:rsidP="00851C6A">
      <w:pPr>
        <w:autoSpaceDE w:val="0"/>
        <w:autoSpaceDN w:val="0"/>
        <w:textAlignment w:val="baseline"/>
        <w:rPr>
          <w:color w:val="000000" w:themeColor="text1"/>
        </w:rPr>
      </w:pPr>
      <w:r w:rsidRPr="00B40AC2">
        <w:rPr>
          <w:color w:val="000000" w:themeColor="text1"/>
        </w:rPr>
        <w:t>工程分别采取了消声、隔声、减振等声学治理措施。消声：主要是消除空气动力性噪声，用于主要通风机口等；隔声：主要用于控制高噪声设备的辐射噪声。</w:t>
      </w:r>
    </w:p>
    <w:p w14:paraId="3B8F886F" w14:textId="77777777" w:rsidR="00851C6A" w:rsidRPr="00B40AC2" w:rsidRDefault="00851C6A" w:rsidP="00851C6A">
      <w:pPr>
        <w:textAlignment w:val="baseline"/>
        <w:rPr>
          <w:color w:val="000000" w:themeColor="text1"/>
        </w:rPr>
      </w:pPr>
      <w:r w:rsidRPr="00B40AC2">
        <w:rPr>
          <w:color w:val="000000" w:themeColor="text1"/>
        </w:rPr>
        <w:t>上述</w:t>
      </w:r>
      <w:r w:rsidRPr="00B40AC2">
        <w:rPr>
          <w:rFonts w:hint="eastAsia"/>
          <w:color w:val="000000" w:themeColor="text1"/>
        </w:rPr>
        <w:t>原有</w:t>
      </w:r>
      <w:r w:rsidRPr="00B40AC2">
        <w:rPr>
          <w:color w:val="000000" w:themeColor="text1"/>
        </w:rPr>
        <w:t>措施合理、可行。</w:t>
      </w:r>
    </w:p>
    <w:p w14:paraId="2B107208" w14:textId="44E3D56E" w:rsidR="0019096A" w:rsidRPr="00B40AC2" w:rsidRDefault="0019096A">
      <w:pPr>
        <w:rPr>
          <w:rFonts w:cs="Times New Roman"/>
          <w:color w:val="000000" w:themeColor="text1"/>
        </w:rPr>
      </w:pPr>
    </w:p>
    <w:p w14:paraId="30F36D61" w14:textId="621DE000" w:rsidR="0019096A" w:rsidRPr="00B40AC2" w:rsidRDefault="001C4C23">
      <w:pPr>
        <w:pStyle w:val="3"/>
        <w:rPr>
          <w:rFonts w:cs="Times New Roman"/>
          <w:color w:val="000000" w:themeColor="text1"/>
        </w:rPr>
      </w:pPr>
      <w:bookmarkStart w:id="417" w:name="_Toc46157914"/>
      <w:r w:rsidRPr="00B40AC2">
        <w:rPr>
          <w:rFonts w:cs="Times New Roman"/>
          <w:color w:val="000000" w:themeColor="text1"/>
        </w:rPr>
        <w:t>固废防治措施</w:t>
      </w:r>
      <w:bookmarkEnd w:id="417"/>
    </w:p>
    <w:p w14:paraId="431AA2D5" w14:textId="77777777" w:rsidR="00851C6A" w:rsidRPr="00B40AC2" w:rsidRDefault="00851C6A" w:rsidP="00851C6A">
      <w:pPr>
        <w:jc w:val="left"/>
        <w:textAlignment w:val="baseline"/>
        <w:rPr>
          <w:color w:val="000000" w:themeColor="text1"/>
        </w:rPr>
      </w:pPr>
      <w:r w:rsidRPr="00B40AC2">
        <w:rPr>
          <w:color w:val="000000" w:themeColor="text1"/>
        </w:rPr>
        <w:t>由工程分析可</w:t>
      </w:r>
      <w:bookmarkStart w:id="418" w:name="_Toc265508125"/>
      <w:r w:rsidRPr="00B40AC2">
        <w:rPr>
          <w:color w:val="000000" w:themeColor="text1"/>
        </w:rPr>
        <w:t>知，项目固体废物产生、治理及排放见下表：</w:t>
      </w:r>
    </w:p>
    <w:p w14:paraId="6FE595B3" w14:textId="7A168294" w:rsidR="00851C6A" w:rsidRPr="00B40AC2" w:rsidRDefault="00851C6A" w:rsidP="00851C6A">
      <w:pPr>
        <w:pStyle w:val="a8"/>
        <w:rPr>
          <w:color w:val="000000" w:themeColor="text1"/>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7.2</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szCs w:val="21"/>
        </w:rPr>
        <w:t>工程主要固体废物产生及处置表</w:t>
      </w:r>
    </w:p>
    <w:tbl>
      <w:tblPr>
        <w:tblStyle w:val="1f8"/>
        <w:tblW w:w="5000" w:type="pct"/>
        <w:tblLook w:val="04A0" w:firstRow="1" w:lastRow="0" w:firstColumn="1" w:lastColumn="0" w:noHBand="0" w:noVBand="1"/>
      </w:tblPr>
      <w:tblGrid>
        <w:gridCol w:w="511"/>
        <w:gridCol w:w="1320"/>
        <w:gridCol w:w="1291"/>
        <w:gridCol w:w="1005"/>
        <w:gridCol w:w="1005"/>
        <w:gridCol w:w="3012"/>
        <w:gridCol w:w="1142"/>
      </w:tblGrid>
      <w:tr w:rsidR="00B40AC2" w:rsidRPr="00B40AC2" w14:paraId="1341E6A0" w14:textId="77777777" w:rsidTr="00FF5712">
        <w:trPr>
          <w:cnfStyle w:val="100000000000" w:firstRow="1" w:lastRow="0" w:firstColumn="0" w:lastColumn="0" w:oddVBand="0" w:evenVBand="0" w:oddHBand="0" w:evenHBand="0" w:firstRowFirstColumn="0" w:firstRowLastColumn="0" w:lastRowFirstColumn="0" w:lastRowLastColumn="0"/>
        </w:trPr>
        <w:tc>
          <w:tcPr>
            <w:tcW w:w="275" w:type="pct"/>
          </w:tcPr>
          <w:p w14:paraId="55ACE970" w14:textId="77777777" w:rsidR="00851C6A" w:rsidRPr="00B40AC2" w:rsidRDefault="00851C6A" w:rsidP="0027456F">
            <w:pPr>
              <w:pStyle w:val="aff7"/>
              <w:rPr>
                <w:rStyle w:val="afff0"/>
                <w:color w:val="000000" w:themeColor="text1"/>
              </w:rPr>
            </w:pPr>
            <w:r w:rsidRPr="00B40AC2">
              <w:rPr>
                <w:rStyle w:val="afff0"/>
                <w:color w:val="000000" w:themeColor="text1"/>
              </w:rPr>
              <w:t>序号</w:t>
            </w:r>
          </w:p>
        </w:tc>
        <w:tc>
          <w:tcPr>
            <w:tcW w:w="711" w:type="pct"/>
          </w:tcPr>
          <w:p w14:paraId="65845FCD" w14:textId="77777777" w:rsidR="00851C6A" w:rsidRPr="00B40AC2" w:rsidRDefault="00851C6A" w:rsidP="0027456F">
            <w:pPr>
              <w:pStyle w:val="aff7"/>
              <w:rPr>
                <w:rStyle w:val="afff0"/>
                <w:color w:val="000000" w:themeColor="text1"/>
              </w:rPr>
            </w:pPr>
            <w:r w:rsidRPr="00B40AC2">
              <w:rPr>
                <w:rStyle w:val="afff0"/>
                <w:color w:val="000000" w:themeColor="text1"/>
              </w:rPr>
              <w:t>固废名称</w:t>
            </w:r>
          </w:p>
        </w:tc>
        <w:tc>
          <w:tcPr>
            <w:tcW w:w="695" w:type="pct"/>
          </w:tcPr>
          <w:p w14:paraId="225C2DD1" w14:textId="77777777" w:rsidR="00851C6A" w:rsidRPr="00B40AC2" w:rsidRDefault="00851C6A" w:rsidP="0027456F">
            <w:pPr>
              <w:pStyle w:val="aff7"/>
              <w:rPr>
                <w:rStyle w:val="afff0"/>
                <w:color w:val="000000" w:themeColor="text1"/>
              </w:rPr>
            </w:pPr>
            <w:r w:rsidRPr="00B40AC2">
              <w:rPr>
                <w:rStyle w:val="afff0"/>
                <w:color w:val="000000" w:themeColor="text1"/>
              </w:rPr>
              <w:t>固废性质</w:t>
            </w:r>
          </w:p>
        </w:tc>
        <w:tc>
          <w:tcPr>
            <w:tcW w:w="541" w:type="pct"/>
          </w:tcPr>
          <w:p w14:paraId="45566572" w14:textId="77777777" w:rsidR="00851C6A" w:rsidRPr="00B40AC2" w:rsidRDefault="00851C6A" w:rsidP="0027456F">
            <w:pPr>
              <w:pStyle w:val="aff7"/>
              <w:rPr>
                <w:rStyle w:val="afff0"/>
                <w:color w:val="000000" w:themeColor="text1"/>
              </w:rPr>
            </w:pPr>
            <w:r w:rsidRPr="00B40AC2">
              <w:rPr>
                <w:rStyle w:val="afff0"/>
                <w:color w:val="000000" w:themeColor="text1"/>
              </w:rPr>
              <w:t>产生量（</w:t>
            </w:r>
            <w:r w:rsidRPr="00B40AC2">
              <w:rPr>
                <w:rStyle w:val="afff0"/>
                <w:color w:val="000000" w:themeColor="text1"/>
              </w:rPr>
              <w:t>t/a</w:t>
            </w:r>
            <w:r w:rsidRPr="00B40AC2">
              <w:rPr>
                <w:rStyle w:val="afff0"/>
                <w:color w:val="000000" w:themeColor="text1"/>
              </w:rPr>
              <w:t>）</w:t>
            </w:r>
          </w:p>
        </w:tc>
        <w:tc>
          <w:tcPr>
            <w:tcW w:w="541" w:type="pct"/>
          </w:tcPr>
          <w:p w14:paraId="1E7E9AF0" w14:textId="77777777" w:rsidR="00851C6A" w:rsidRPr="00B40AC2" w:rsidRDefault="00851C6A" w:rsidP="0027456F">
            <w:pPr>
              <w:pStyle w:val="aff7"/>
              <w:rPr>
                <w:rStyle w:val="afff0"/>
                <w:color w:val="000000" w:themeColor="text1"/>
              </w:rPr>
            </w:pPr>
            <w:r w:rsidRPr="00B40AC2">
              <w:rPr>
                <w:rStyle w:val="afff0"/>
                <w:color w:val="000000" w:themeColor="text1"/>
              </w:rPr>
              <w:t>利用量（</w:t>
            </w:r>
            <w:r w:rsidRPr="00B40AC2">
              <w:rPr>
                <w:rStyle w:val="afff0"/>
                <w:color w:val="000000" w:themeColor="text1"/>
              </w:rPr>
              <w:t>t/a</w:t>
            </w:r>
            <w:r w:rsidRPr="00B40AC2">
              <w:rPr>
                <w:rStyle w:val="afff0"/>
                <w:color w:val="000000" w:themeColor="text1"/>
              </w:rPr>
              <w:t>）</w:t>
            </w:r>
          </w:p>
        </w:tc>
        <w:tc>
          <w:tcPr>
            <w:tcW w:w="1622" w:type="pct"/>
          </w:tcPr>
          <w:p w14:paraId="7A0A9877" w14:textId="77777777" w:rsidR="00851C6A" w:rsidRPr="00B40AC2" w:rsidRDefault="00851C6A" w:rsidP="0027456F">
            <w:pPr>
              <w:pStyle w:val="aff7"/>
              <w:rPr>
                <w:rStyle w:val="afff0"/>
                <w:color w:val="000000" w:themeColor="text1"/>
              </w:rPr>
            </w:pPr>
            <w:r w:rsidRPr="00B40AC2">
              <w:rPr>
                <w:rStyle w:val="afff0"/>
                <w:color w:val="000000" w:themeColor="text1"/>
              </w:rPr>
              <w:t>处置措施</w:t>
            </w:r>
          </w:p>
        </w:tc>
        <w:tc>
          <w:tcPr>
            <w:tcW w:w="615" w:type="pct"/>
          </w:tcPr>
          <w:p w14:paraId="0387FEAD" w14:textId="77777777" w:rsidR="00851C6A" w:rsidRPr="00B40AC2" w:rsidRDefault="00851C6A" w:rsidP="0027456F">
            <w:pPr>
              <w:pStyle w:val="aff7"/>
              <w:rPr>
                <w:rStyle w:val="afff0"/>
                <w:color w:val="000000" w:themeColor="text1"/>
              </w:rPr>
            </w:pPr>
            <w:r w:rsidRPr="00B40AC2">
              <w:rPr>
                <w:rStyle w:val="afff0"/>
                <w:color w:val="000000" w:themeColor="text1"/>
              </w:rPr>
              <w:t>措施情况</w:t>
            </w:r>
          </w:p>
        </w:tc>
      </w:tr>
      <w:tr w:rsidR="00B40AC2" w:rsidRPr="00B40AC2" w14:paraId="296D8E05" w14:textId="77777777" w:rsidTr="00FF5712">
        <w:tc>
          <w:tcPr>
            <w:tcW w:w="275" w:type="pct"/>
          </w:tcPr>
          <w:p w14:paraId="62394F4E" w14:textId="77777777" w:rsidR="00851C6A" w:rsidRPr="00B40AC2" w:rsidRDefault="00851C6A" w:rsidP="0027456F">
            <w:pPr>
              <w:pStyle w:val="aff7"/>
              <w:rPr>
                <w:rStyle w:val="afff0"/>
                <w:color w:val="000000" w:themeColor="text1"/>
              </w:rPr>
            </w:pPr>
            <w:r w:rsidRPr="00B40AC2">
              <w:rPr>
                <w:rStyle w:val="afff0"/>
                <w:color w:val="000000" w:themeColor="text1"/>
              </w:rPr>
              <w:t>1</w:t>
            </w:r>
          </w:p>
        </w:tc>
        <w:tc>
          <w:tcPr>
            <w:tcW w:w="711" w:type="pct"/>
          </w:tcPr>
          <w:p w14:paraId="4BA4529B" w14:textId="77777777" w:rsidR="00851C6A" w:rsidRPr="00B40AC2" w:rsidRDefault="00851C6A" w:rsidP="0027456F">
            <w:pPr>
              <w:pStyle w:val="aff7"/>
              <w:rPr>
                <w:rStyle w:val="afff0"/>
                <w:color w:val="000000" w:themeColor="text1"/>
              </w:rPr>
            </w:pPr>
            <w:r w:rsidRPr="00B40AC2">
              <w:rPr>
                <w:rStyle w:val="afff0"/>
                <w:color w:val="000000" w:themeColor="text1"/>
              </w:rPr>
              <w:t>废石</w:t>
            </w:r>
          </w:p>
        </w:tc>
        <w:tc>
          <w:tcPr>
            <w:tcW w:w="695" w:type="pct"/>
          </w:tcPr>
          <w:p w14:paraId="7A01D407" w14:textId="77777777" w:rsidR="00851C6A" w:rsidRPr="00B40AC2" w:rsidRDefault="00851C6A" w:rsidP="0027456F">
            <w:pPr>
              <w:pStyle w:val="aff7"/>
              <w:rPr>
                <w:rStyle w:val="afff0"/>
                <w:color w:val="000000" w:themeColor="text1"/>
              </w:rPr>
            </w:pPr>
            <w:r w:rsidRPr="00B40AC2">
              <w:rPr>
                <w:rStyle w:val="afff0"/>
                <w:color w:val="000000" w:themeColor="text1"/>
              </w:rPr>
              <w:t>一般固废</w:t>
            </w:r>
          </w:p>
        </w:tc>
        <w:tc>
          <w:tcPr>
            <w:tcW w:w="541" w:type="pct"/>
          </w:tcPr>
          <w:p w14:paraId="33301AF0" w14:textId="77777777" w:rsidR="00851C6A" w:rsidRPr="00B40AC2" w:rsidRDefault="00851C6A" w:rsidP="0027456F">
            <w:pPr>
              <w:pStyle w:val="aff7"/>
              <w:rPr>
                <w:rStyle w:val="afff0"/>
                <w:color w:val="000000" w:themeColor="text1"/>
              </w:rPr>
            </w:pPr>
            <w:r w:rsidRPr="00B40AC2">
              <w:rPr>
                <w:rStyle w:val="afff0"/>
                <w:color w:val="000000" w:themeColor="text1"/>
              </w:rPr>
              <w:t>3000</w:t>
            </w:r>
          </w:p>
        </w:tc>
        <w:tc>
          <w:tcPr>
            <w:tcW w:w="541" w:type="pct"/>
          </w:tcPr>
          <w:p w14:paraId="57862F8B" w14:textId="77777777" w:rsidR="00851C6A" w:rsidRPr="00B40AC2" w:rsidRDefault="00851C6A" w:rsidP="0027456F">
            <w:pPr>
              <w:pStyle w:val="aff7"/>
              <w:rPr>
                <w:rStyle w:val="afff0"/>
                <w:color w:val="000000" w:themeColor="text1"/>
              </w:rPr>
            </w:pPr>
            <w:r w:rsidRPr="00B40AC2">
              <w:rPr>
                <w:rStyle w:val="afff0"/>
                <w:color w:val="000000" w:themeColor="text1"/>
              </w:rPr>
              <w:t>3000</w:t>
            </w:r>
          </w:p>
        </w:tc>
        <w:tc>
          <w:tcPr>
            <w:tcW w:w="1622" w:type="pct"/>
          </w:tcPr>
          <w:p w14:paraId="51DAD6D7" w14:textId="33FE7F70" w:rsidR="00851C6A" w:rsidRPr="00B40AC2" w:rsidRDefault="00851C6A" w:rsidP="0027456F">
            <w:pPr>
              <w:pStyle w:val="aff7"/>
              <w:rPr>
                <w:rStyle w:val="afff0"/>
                <w:color w:val="000000" w:themeColor="text1"/>
                <w:lang w:eastAsia="zh-CN"/>
              </w:rPr>
            </w:pPr>
            <w:r w:rsidRPr="00B40AC2">
              <w:rPr>
                <w:rStyle w:val="afff0"/>
                <w:color w:val="000000" w:themeColor="text1"/>
                <w:lang w:eastAsia="zh-CN"/>
              </w:rPr>
              <w:t>全部</w:t>
            </w:r>
            <w:r w:rsidRPr="00B40AC2">
              <w:rPr>
                <w:rStyle w:val="afff0"/>
                <w:rFonts w:hint="eastAsia"/>
                <w:color w:val="000000" w:themeColor="text1"/>
                <w:lang w:eastAsia="zh-CN"/>
              </w:rPr>
              <w:t>无偿交由</w:t>
            </w:r>
            <w:r w:rsidR="00AE3BCF" w:rsidRPr="00B40AC2">
              <w:rPr>
                <w:rStyle w:val="afff0"/>
                <w:rFonts w:hint="eastAsia"/>
                <w:color w:val="000000" w:themeColor="text1"/>
                <w:lang w:eastAsia="zh-CN"/>
              </w:rPr>
              <w:t>当地</w:t>
            </w:r>
            <w:r w:rsidRPr="00B40AC2">
              <w:rPr>
                <w:rStyle w:val="afff0"/>
                <w:rFonts w:hint="eastAsia"/>
                <w:color w:val="000000" w:themeColor="text1"/>
                <w:lang w:eastAsia="zh-CN"/>
              </w:rPr>
              <w:t>建材销售有限责任公司处理</w:t>
            </w:r>
          </w:p>
        </w:tc>
        <w:tc>
          <w:tcPr>
            <w:tcW w:w="615" w:type="pct"/>
          </w:tcPr>
          <w:p w14:paraId="5370CCCC" w14:textId="77777777" w:rsidR="00851C6A" w:rsidRPr="00B40AC2" w:rsidRDefault="00851C6A" w:rsidP="0027456F">
            <w:pPr>
              <w:pStyle w:val="aff7"/>
              <w:rPr>
                <w:rStyle w:val="afff0"/>
                <w:color w:val="000000" w:themeColor="text1"/>
              </w:rPr>
            </w:pPr>
            <w:r w:rsidRPr="00B40AC2">
              <w:rPr>
                <w:rStyle w:val="afff0"/>
                <w:color w:val="000000" w:themeColor="text1"/>
              </w:rPr>
              <w:t>新增措施</w:t>
            </w:r>
          </w:p>
        </w:tc>
      </w:tr>
      <w:tr w:rsidR="00B40AC2" w:rsidRPr="00B40AC2" w14:paraId="28BB1105" w14:textId="77777777" w:rsidTr="00FF5712">
        <w:tc>
          <w:tcPr>
            <w:tcW w:w="275" w:type="pct"/>
          </w:tcPr>
          <w:p w14:paraId="6AEE1C79" w14:textId="77777777" w:rsidR="00851C6A" w:rsidRPr="00B40AC2" w:rsidRDefault="00851C6A" w:rsidP="0027456F">
            <w:pPr>
              <w:pStyle w:val="aff7"/>
              <w:rPr>
                <w:rStyle w:val="afff0"/>
                <w:color w:val="000000" w:themeColor="text1"/>
              </w:rPr>
            </w:pPr>
            <w:r w:rsidRPr="00B40AC2">
              <w:rPr>
                <w:rStyle w:val="afff0"/>
                <w:color w:val="000000" w:themeColor="text1"/>
              </w:rPr>
              <w:t>2</w:t>
            </w:r>
          </w:p>
        </w:tc>
        <w:tc>
          <w:tcPr>
            <w:tcW w:w="711" w:type="pct"/>
          </w:tcPr>
          <w:p w14:paraId="4BC732CF" w14:textId="77777777" w:rsidR="00851C6A" w:rsidRPr="00B40AC2" w:rsidRDefault="00851C6A" w:rsidP="0027456F">
            <w:pPr>
              <w:pStyle w:val="aff7"/>
              <w:rPr>
                <w:rStyle w:val="afff0"/>
                <w:color w:val="000000" w:themeColor="text1"/>
              </w:rPr>
            </w:pPr>
            <w:r w:rsidRPr="00B40AC2">
              <w:rPr>
                <w:rStyle w:val="afff0"/>
                <w:color w:val="000000" w:themeColor="text1"/>
              </w:rPr>
              <w:t>废矿物油及含油废物</w:t>
            </w:r>
          </w:p>
        </w:tc>
        <w:tc>
          <w:tcPr>
            <w:tcW w:w="695" w:type="pct"/>
          </w:tcPr>
          <w:p w14:paraId="33F51BEC" w14:textId="77777777" w:rsidR="00851C6A" w:rsidRPr="00B40AC2" w:rsidRDefault="00851C6A" w:rsidP="0027456F">
            <w:pPr>
              <w:pStyle w:val="aff7"/>
              <w:rPr>
                <w:rStyle w:val="afff0"/>
                <w:color w:val="000000" w:themeColor="text1"/>
              </w:rPr>
            </w:pPr>
            <w:r w:rsidRPr="00B40AC2">
              <w:rPr>
                <w:rStyle w:val="afff0"/>
                <w:color w:val="000000" w:themeColor="text1"/>
              </w:rPr>
              <w:t>危险废物</w:t>
            </w:r>
          </w:p>
        </w:tc>
        <w:tc>
          <w:tcPr>
            <w:tcW w:w="541" w:type="pct"/>
          </w:tcPr>
          <w:p w14:paraId="5D3CF5B7" w14:textId="77777777" w:rsidR="00851C6A" w:rsidRPr="00B40AC2" w:rsidRDefault="00851C6A" w:rsidP="0027456F">
            <w:pPr>
              <w:pStyle w:val="aff7"/>
              <w:rPr>
                <w:rStyle w:val="afff0"/>
                <w:color w:val="000000" w:themeColor="text1"/>
              </w:rPr>
            </w:pPr>
            <w:r w:rsidRPr="00B40AC2">
              <w:rPr>
                <w:rStyle w:val="afff0"/>
                <w:color w:val="000000" w:themeColor="text1"/>
              </w:rPr>
              <w:t>20L</w:t>
            </w:r>
          </w:p>
        </w:tc>
        <w:tc>
          <w:tcPr>
            <w:tcW w:w="541" w:type="pct"/>
          </w:tcPr>
          <w:p w14:paraId="06AB442D" w14:textId="77777777" w:rsidR="00851C6A" w:rsidRPr="00B40AC2" w:rsidRDefault="00851C6A" w:rsidP="0027456F">
            <w:pPr>
              <w:pStyle w:val="aff7"/>
              <w:rPr>
                <w:rStyle w:val="afff0"/>
                <w:color w:val="000000" w:themeColor="text1"/>
              </w:rPr>
            </w:pPr>
            <w:r w:rsidRPr="00B40AC2">
              <w:rPr>
                <w:rStyle w:val="afff0"/>
                <w:color w:val="000000" w:themeColor="text1"/>
              </w:rPr>
              <w:t>0</w:t>
            </w:r>
          </w:p>
        </w:tc>
        <w:tc>
          <w:tcPr>
            <w:tcW w:w="1622" w:type="pct"/>
          </w:tcPr>
          <w:p w14:paraId="73632BE4" w14:textId="77777777" w:rsidR="00851C6A" w:rsidRPr="00B40AC2" w:rsidRDefault="00851C6A" w:rsidP="0027456F">
            <w:pPr>
              <w:pStyle w:val="aff7"/>
              <w:rPr>
                <w:rStyle w:val="afff0"/>
                <w:color w:val="000000" w:themeColor="text1"/>
                <w:lang w:eastAsia="zh-CN"/>
              </w:rPr>
            </w:pPr>
            <w:r w:rsidRPr="00B40AC2">
              <w:rPr>
                <w:rStyle w:val="afff0"/>
                <w:color w:val="000000" w:themeColor="text1"/>
                <w:lang w:eastAsia="zh-CN"/>
              </w:rPr>
              <w:t>桶装后暂存于危废间</w:t>
            </w:r>
          </w:p>
          <w:p w14:paraId="3E97B6D9" w14:textId="77777777" w:rsidR="00851C6A" w:rsidRPr="00B40AC2" w:rsidRDefault="00851C6A" w:rsidP="0027456F">
            <w:pPr>
              <w:pStyle w:val="aff7"/>
              <w:rPr>
                <w:rStyle w:val="afff0"/>
                <w:color w:val="000000" w:themeColor="text1"/>
                <w:lang w:eastAsia="zh-CN"/>
              </w:rPr>
            </w:pPr>
            <w:r w:rsidRPr="00B40AC2">
              <w:rPr>
                <w:rStyle w:val="afff0"/>
                <w:color w:val="000000" w:themeColor="text1"/>
                <w:lang w:eastAsia="zh-CN"/>
              </w:rPr>
              <w:t>全部定期交</w:t>
            </w:r>
            <w:r w:rsidRPr="00B40AC2">
              <w:rPr>
                <w:rStyle w:val="afff0"/>
                <w:rFonts w:hint="eastAsia"/>
                <w:color w:val="000000" w:themeColor="text1"/>
                <w:lang w:eastAsia="zh-CN"/>
              </w:rPr>
              <w:t>有资质单位</w:t>
            </w:r>
            <w:r w:rsidRPr="00B40AC2">
              <w:rPr>
                <w:rStyle w:val="afff0"/>
                <w:color w:val="000000" w:themeColor="text1"/>
                <w:lang w:eastAsia="zh-CN"/>
              </w:rPr>
              <w:t>处置</w:t>
            </w:r>
          </w:p>
        </w:tc>
        <w:tc>
          <w:tcPr>
            <w:tcW w:w="615" w:type="pct"/>
          </w:tcPr>
          <w:p w14:paraId="5D4E87C2" w14:textId="77777777" w:rsidR="00851C6A" w:rsidRPr="00B40AC2" w:rsidRDefault="00851C6A" w:rsidP="0027456F">
            <w:pPr>
              <w:pStyle w:val="aff7"/>
              <w:rPr>
                <w:rStyle w:val="afff0"/>
                <w:color w:val="000000" w:themeColor="text1"/>
              </w:rPr>
            </w:pPr>
            <w:r w:rsidRPr="00B40AC2">
              <w:rPr>
                <w:rStyle w:val="afff0"/>
                <w:color w:val="000000" w:themeColor="text1"/>
              </w:rPr>
              <w:t>整改措施</w:t>
            </w:r>
          </w:p>
        </w:tc>
      </w:tr>
      <w:tr w:rsidR="00B40AC2" w:rsidRPr="00B40AC2" w14:paraId="3AED8B06" w14:textId="77777777" w:rsidTr="00FF5712">
        <w:tc>
          <w:tcPr>
            <w:tcW w:w="275" w:type="pct"/>
          </w:tcPr>
          <w:p w14:paraId="2B88A3BE" w14:textId="77777777" w:rsidR="00851C6A" w:rsidRPr="00B40AC2" w:rsidRDefault="00851C6A" w:rsidP="0027456F">
            <w:pPr>
              <w:pStyle w:val="aff7"/>
              <w:rPr>
                <w:rStyle w:val="afff0"/>
                <w:color w:val="000000" w:themeColor="text1"/>
              </w:rPr>
            </w:pPr>
            <w:r w:rsidRPr="00B40AC2">
              <w:rPr>
                <w:rStyle w:val="afff0"/>
                <w:color w:val="000000" w:themeColor="text1"/>
              </w:rPr>
              <w:t>3</w:t>
            </w:r>
          </w:p>
        </w:tc>
        <w:tc>
          <w:tcPr>
            <w:tcW w:w="711" w:type="pct"/>
          </w:tcPr>
          <w:p w14:paraId="33FE68F8" w14:textId="77777777" w:rsidR="00851C6A" w:rsidRPr="00B40AC2" w:rsidRDefault="00851C6A" w:rsidP="0027456F">
            <w:pPr>
              <w:pStyle w:val="aff7"/>
              <w:rPr>
                <w:rStyle w:val="afff0"/>
                <w:color w:val="000000" w:themeColor="text1"/>
              </w:rPr>
            </w:pPr>
            <w:r w:rsidRPr="00B40AC2">
              <w:rPr>
                <w:rStyle w:val="afff0"/>
                <w:color w:val="000000" w:themeColor="text1"/>
              </w:rPr>
              <w:t>生活垃圾</w:t>
            </w:r>
          </w:p>
        </w:tc>
        <w:tc>
          <w:tcPr>
            <w:tcW w:w="695" w:type="pct"/>
          </w:tcPr>
          <w:p w14:paraId="420DCDBB" w14:textId="77777777" w:rsidR="00851C6A" w:rsidRPr="00B40AC2" w:rsidRDefault="00851C6A" w:rsidP="0027456F">
            <w:pPr>
              <w:pStyle w:val="aff7"/>
              <w:rPr>
                <w:rStyle w:val="afff0"/>
                <w:color w:val="000000" w:themeColor="text1"/>
              </w:rPr>
            </w:pPr>
            <w:r w:rsidRPr="00B40AC2">
              <w:rPr>
                <w:rStyle w:val="afff0"/>
                <w:color w:val="000000" w:themeColor="text1"/>
              </w:rPr>
              <w:t>一般固废</w:t>
            </w:r>
          </w:p>
        </w:tc>
        <w:tc>
          <w:tcPr>
            <w:tcW w:w="541" w:type="pct"/>
          </w:tcPr>
          <w:p w14:paraId="269A5E65" w14:textId="77777777" w:rsidR="00851C6A" w:rsidRPr="00B40AC2" w:rsidRDefault="00851C6A" w:rsidP="0027456F">
            <w:pPr>
              <w:pStyle w:val="aff7"/>
              <w:rPr>
                <w:rStyle w:val="afff0"/>
                <w:color w:val="000000" w:themeColor="text1"/>
              </w:rPr>
            </w:pPr>
            <w:r w:rsidRPr="00B40AC2">
              <w:rPr>
                <w:rStyle w:val="afff0"/>
                <w:color w:val="000000" w:themeColor="text1"/>
              </w:rPr>
              <w:t>12</w:t>
            </w:r>
          </w:p>
        </w:tc>
        <w:tc>
          <w:tcPr>
            <w:tcW w:w="541" w:type="pct"/>
          </w:tcPr>
          <w:p w14:paraId="0B240BE8" w14:textId="77777777" w:rsidR="00851C6A" w:rsidRPr="00B40AC2" w:rsidRDefault="00851C6A" w:rsidP="0027456F">
            <w:pPr>
              <w:pStyle w:val="aff7"/>
              <w:rPr>
                <w:rStyle w:val="afff0"/>
                <w:color w:val="000000" w:themeColor="text1"/>
              </w:rPr>
            </w:pPr>
            <w:r w:rsidRPr="00B40AC2">
              <w:rPr>
                <w:rStyle w:val="afff0"/>
                <w:color w:val="000000" w:themeColor="text1"/>
              </w:rPr>
              <w:t>0</w:t>
            </w:r>
          </w:p>
        </w:tc>
        <w:tc>
          <w:tcPr>
            <w:tcW w:w="1622" w:type="pct"/>
          </w:tcPr>
          <w:p w14:paraId="00E97424" w14:textId="03752609" w:rsidR="00851C6A" w:rsidRPr="00B40AC2" w:rsidRDefault="00851C6A" w:rsidP="0027456F">
            <w:pPr>
              <w:pStyle w:val="aff7"/>
              <w:rPr>
                <w:rStyle w:val="afff0"/>
                <w:color w:val="000000" w:themeColor="text1"/>
                <w:lang w:eastAsia="zh-CN"/>
              </w:rPr>
            </w:pPr>
            <w:r w:rsidRPr="00B40AC2">
              <w:rPr>
                <w:rStyle w:val="afff0"/>
                <w:color w:val="000000" w:themeColor="text1"/>
                <w:lang w:eastAsia="zh-CN"/>
              </w:rPr>
              <w:t>定期交由</w:t>
            </w:r>
            <w:r w:rsidR="00B8741F" w:rsidRPr="00B40AC2">
              <w:rPr>
                <w:rStyle w:val="afff0"/>
                <w:rFonts w:hint="eastAsia"/>
                <w:color w:val="000000" w:themeColor="text1"/>
                <w:lang w:eastAsia="zh-CN"/>
              </w:rPr>
              <w:t>当地</w:t>
            </w:r>
            <w:r w:rsidRPr="00B40AC2">
              <w:rPr>
                <w:rStyle w:val="afff0"/>
                <w:color w:val="000000" w:themeColor="text1"/>
                <w:lang w:eastAsia="zh-CN"/>
              </w:rPr>
              <w:t>环卫部门处置</w:t>
            </w:r>
          </w:p>
        </w:tc>
        <w:tc>
          <w:tcPr>
            <w:tcW w:w="615" w:type="pct"/>
          </w:tcPr>
          <w:p w14:paraId="171926AD" w14:textId="77777777" w:rsidR="00851C6A" w:rsidRPr="00B40AC2" w:rsidRDefault="00851C6A" w:rsidP="0027456F">
            <w:pPr>
              <w:pStyle w:val="aff7"/>
              <w:rPr>
                <w:rStyle w:val="afff0"/>
                <w:color w:val="000000" w:themeColor="text1"/>
              </w:rPr>
            </w:pPr>
            <w:r w:rsidRPr="00B40AC2">
              <w:rPr>
                <w:rStyle w:val="afff0"/>
                <w:color w:val="000000" w:themeColor="text1"/>
              </w:rPr>
              <w:t>整改措施</w:t>
            </w:r>
          </w:p>
        </w:tc>
      </w:tr>
    </w:tbl>
    <w:bookmarkEnd w:id="418"/>
    <w:p w14:paraId="45FB31CB" w14:textId="77777777" w:rsidR="00851C6A" w:rsidRPr="00B40AC2" w:rsidRDefault="00851C6A" w:rsidP="00851C6A">
      <w:pPr>
        <w:autoSpaceDE w:val="0"/>
        <w:autoSpaceDN w:val="0"/>
        <w:spacing w:beforeLines="50" w:before="120"/>
        <w:jc w:val="left"/>
        <w:textAlignment w:val="baseline"/>
        <w:rPr>
          <w:color w:val="000000" w:themeColor="text1"/>
        </w:rPr>
      </w:pPr>
      <w:r w:rsidRPr="00B40AC2">
        <w:rPr>
          <w:color w:val="000000" w:themeColor="text1"/>
        </w:rPr>
        <w:t>项目产生的主要固体废体均得到了妥善处置，去向明确，不会产生二次污染。固废处理方案技术可靠，经济可行。</w:t>
      </w:r>
    </w:p>
    <w:p w14:paraId="6EB5F094" w14:textId="43FFB048" w:rsidR="0019096A" w:rsidRPr="00B40AC2" w:rsidRDefault="0019096A">
      <w:pPr>
        <w:rPr>
          <w:rFonts w:cs="Times New Roman"/>
          <w:color w:val="000000" w:themeColor="text1"/>
        </w:rPr>
      </w:pPr>
    </w:p>
    <w:p w14:paraId="66992297" w14:textId="16D8A9BA" w:rsidR="00974125" w:rsidRPr="00B40AC2" w:rsidRDefault="00974125" w:rsidP="00974125">
      <w:pPr>
        <w:pStyle w:val="3"/>
        <w:rPr>
          <w:rFonts w:cs="Times New Roman"/>
          <w:color w:val="000000" w:themeColor="text1"/>
        </w:rPr>
      </w:pPr>
      <w:r w:rsidRPr="00B40AC2">
        <w:rPr>
          <w:rFonts w:cs="Times New Roman"/>
          <w:color w:val="000000" w:themeColor="text1"/>
        </w:rPr>
        <w:t>地下水污染防治措施</w:t>
      </w:r>
    </w:p>
    <w:p w14:paraId="3CAD7DAF" w14:textId="77777777" w:rsidR="004D14E8" w:rsidRPr="00B40AC2" w:rsidRDefault="004D14E8" w:rsidP="004D14E8">
      <w:pPr>
        <w:rPr>
          <w:rFonts w:cs="Times New Roman"/>
          <w:color w:val="000000" w:themeColor="text1"/>
        </w:rPr>
      </w:pPr>
      <w:r w:rsidRPr="00B40AC2">
        <w:rPr>
          <w:rFonts w:cs="Times New Roman"/>
          <w:color w:val="000000" w:themeColor="text1"/>
        </w:rPr>
        <w:t>（</w:t>
      </w:r>
      <w:r w:rsidRPr="00B40AC2">
        <w:rPr>
          <w:rFonts w:cs="Times New Roman"/>
          <w:color w:val="000000" w:themeColor="text1"/>
        </w:rPr>
        <w:t>1</w:t>
      </w:r>
      <w:r w:rsidRPr="00B40AC2">
        <w:rPr>
          <w:rFonts w:cs="Times New Roman"/>
          <w:color w:val="000000" w:themeColor="text1"/>
        </w:rPr>
        <w:t>）分区防渗措施</w:t>
      </w:r>
    </w:p>
    <w:p w14:paraId="66BB88ED" w14:textId="77777777" w:rsidR="004D14E8" w:rsidRPr="00B40AC2" w:rsidRDefault="004D14E8" w:rsidP="004D14E8">
      <w:pPr>
        <w:rPr>
          <w:rFonts w:cs="Times New Roman"/>
          <w:color w:val="000000" w:themeColor="text1"/>
        </w:rPr>
      </w:pPr>
      <w:r w:rsidRPr="00B40AC2">
        <w:rPr>
          <w:rFonts w:cs="Times New Roman"/>
          <w:color w:val="000000" w:themeColor="text1"/>
        </w:rPr>
        <w:t>为防止项目运行过程中生产溶液及废水下渗污染地下水，本专题要求本项目根据生</w:t>
      </w:r>
      <w:r w:rsidRPr="00B40AC2">
        <w:rPr>
          <w:rFonts w:cs="Times New Roman"/>
          <w:color w:val="000000" w:themeColor="text1"/>
        </w:rPr>
        <w:lastRenderedPageBreak/>
        <w:t>产环节及构筑物污染防控难易程度，设置重点防渗区、一般防渗区及简单防渗区。</w:t>
      </w:r>
    </w:p>
    <w:p w14:paraId="4380CA95" w14:textId="77777777" w:rsidR="004D14E8" w:rsidRPr="00B40AC2" w:rsidRDefault="004D14E8" w:rsidP="004D14E8">
      <w:pPr>
        <w:rPr>
          <w:rFonts w:cs="Times New Roman"/>
          <w:color w:val="000000" w:themeColor="text1"/>
        </w:rPr>
      </w:pPr>
      <w:r w:rsidRPr="00B40AC2">
        <w:rPr>
          <w:rFonts w:cs="Times New Roman"/>
          <w:color w:val="000000" w:themeColor="text1"/>
        </w:rPr>
        <w:t>1</w:t>
      </w:r>
      <w:r w:rsidRPr="00B40AC2">
        <w:rPr>
          <w:rFonts w:cs="Times New Roman"/>
          <w:color w:val="000000" w:themeColor="text1"/>
        </w:rPr>
        <w:t>）重点防渗区</w:t>
      </w:r>
    </w:p>
    <w:p w14:paraId="3EE891D7" w14:textId="77777777" w:rsidR="004D14E8" w:rsidRPr="00B40AC2" w:rsidRDefault="004D14E8" w:rsidP="004D14E8">
      <w:pPr>
        <w:rPr>
          <w:rFonts w:cs="Times New Roman"/>
          <w:color w:val="000000" w:themeColor="text1"/>
        </w:rPr>
      </w:pPr>
      <w:r w:rsidRPr="00B40AC2">
        <w:rPr>
          <w:rFonts w:cs="Times New Roman"/>
          <w:color w:val="000000" w:themeColor="text1"/>
        </w:rPr>
        <w:t>新建危废暂存间须借鉴《危险废物贮存污染控制标准》（</w:t>
      </w:r>
      <w:r w:rsidRPr="00B40AC2">
        <w:rPr>
          <w:rFonts w:cs="Times New Roman"/>
          <w:color w:val="000000" w:themeColor="text1"/>
        </w:rPr>
        <w:t>GB18597-2001</w:t>
      </w:r>
      <w:r w:rsidRPr="00B40AC2">
        <w:rPr>
          <w:rFonts w:cs="Times New Roman"/>
          <w:color w:val="000000" w:themeColor="text1"/>
        </w:rPr>
        <w:t>）采取刚性</w:t>
      </w:r>
      <w:r w:rsidRPr="00B40AC2">
        <w:rPr>
          <w:rFonts w:cs="Times New Roman"/>
          <w:color w:val="000000" w:themeColor="text1"/>
        </w:rPr>
        <w:t>+</w:t>
      </w:r>
      <w:r w:rsidRPr="00B40AC2">
        <w:rPr>
          <w:rFonts w:cs="Times New Roman"/>
          <w:color w:val="000000" w:themeColor="text1"/>
        </w:rPr>
        <w:t>柔性防渗</w:t>
      </w:r>
      <w:r w:rsidRPr="00B40AC2">
        <w:rPr>
          <w:rFonts w:cs="Times New Roman"/>
          <w:color w:val="000000" w:themeColor="text1"/>
        </w:rPr>
        <w:t>+</w:t>
      </w:r>
      <w:r w:rsidRPr="00B40AC2">
        <w:rPr>
          <w:rFonts w:cs="Times New Roman"/>
          <w:color w:val="000000" w:themeColor="text1"/>
        </w:rPr>
        <w:t>防腐措施，即采用</w:t>
      </w:r>
      <w:r w:rsidRPr="00B40AC2">
        <w:rPr>
          <w:rFonts w:cs="Times New Roman"/>
          <w:color w:val="000000" w:themeColor="text1"/>
        </w:rPr>
        <w:t>P8</w:t>
      </w:r>
      <w:r w:rsidRPr="00B40AC2">
        <w:rPr>
          <w:rFonts w:cs="Times New Roman"/>
          <w:color w:val="000000" w:themeColor="text1"/>
        </w:rPr>
        <w:t>（渗透系数</w:t>
      </w:r>
      <w:r w:rsidRPr="00B40AC2">
        <w:rPr>
          <w:rFonts w:cs="Times New Roman"/>
          <w:color w:val="000000" w:themeColor="text1"/>
        </w:rPr>
        <w:t>0.26×10</w:t>
      </w:r>
      <w:r w:rsidRPr="00B40AC2">
        <w:rPr>
          <w:rFonts w:cs="Times New Roman"/>
          <w:color w:val="000000" w:themeColor="text1"/>
          <w:vertAlign w:val="superscript"/>
        </w:rPr>
        <w:t>-8</w:t>
      </w:r>
      <w:r w:rsidRPr="00B40AC2">
        <w:rPr>
          <w:rFonts w:cs="Times New Roman"/>
          <w:color w:val="000000" w:themeColor="text1"/>
        </w:rPr>
        <w:t>cm/s</w:t>
      </w:r>
      <w:r w:rsidRPr="00B40AC2">
        <w:rPr>
          <w:rFonts w:cs="Times New Roman"/>
          <w:color w:val="000000" w:themeColor="text1"/>
        </w:rPr>
        <w:t>）等级混凝土</w:t>
      </w:r>
      <w:r w:rsidRPr="00B40AC2">
        <w:rPr>
          <w:rFonts w:cs="Times New Roman"/>
          <w:color w:val="000000" w:themeColor="text1"/>
        </w:rPr>
        <w:t>+2mmHDPE</w:t>
      </w:r>
      <w:r w:rsidRPr="00B40AC2">
        <w:rPr>
          <w:rFonts w:cs="Times New Roman"/>
          <w:color w:val="000000" w:themeColor="text1"/>
        </w:rPr>
        <w:t>膜防渗结构。</w:t>
      </w:r>
    </w:p>
    <w:p w14:paraId="7B2FCB87" w14:textId="77777777" w:rsidR="004D14E8" w:rsidRPr="00B40AC2" w:rsidRDefault="004D14E8" w:rsidP="004D14E8">
      <w:pPr>
        <w:rPr>
          <w:rFonts w:cs="Times New Roman"/>
          <w:color w:val="000000" w:themeColor="text1"/>
        </w:rPr>
      </w:pPr>
      <w:r w:rsidRPr="00B40AC2">
        <w:rPr>
          <w:rFonts w:cs="Times New Roman"/>
          <w:color w:val="000000" w:themeColor="text1"/>
        </w:rPr>
        <w:t>建议防渗节构由上至下依次为：环氧树脂防腐层、水泥基渗透结晶型防渗涂层（</w:t>
      </w:r>
      <w:r w:rsidRPr="00B40AC2">
        <w:rPr>
          <w:rFonts w:cs="Times New Roman"/>
          <w:color w:val="000000" w:themeColor="text1"/>
        </w:rPr>
        <w:t>≥0.8mm</w:t>
      </w:r>
      <w:r w:rsidRPr="00B40AC2">
        <w:rPr>
          <w:rFonts w:cs="Times New Roman"/>
          <w:color w:val="000000" w:themeColor="text1"/>
        </w:rPr>
        <w:t>）、抗渗混凝土面层（厚度</w:t>
      </w:r>
      <w:r w:rsidRPr="00B40AC2">
        <w:rPr>
          <w:rFonts w:cs="Times New Roman"/>
          <w:color w:val="000000" w:themeColor="text1"/>
        </w:rPr>
        <w:t>30cm</w:t>
      </w:r>
      <w:r w:rsidRPr="00B40AC2">
        <w:rPr>
          <w:rFonts w:cs="Times New Roman"/>
          <w:color w:val="000000" w:themeColor="text1"/>
        </w:rPr>
        <w:t>，抗渗等级为</w:t>
      </w:r>
      <w:r w:rsidRPr="00B40AC2">
        <w:rPr>
          <w:rFonts w:cs="Times New Roman"/>
          <w:color w:val="000000" w:themeColor="text1"/>
        </w:rPr>
        <w:t>P8</w:t>
      </w:r>
      <w:r w:rsidRPr="00B40AC2">
        <w:rPr>
          <w:rFonts w:cs="Times New Roman"/>
          <w:color w:val="000000" w:themeColor="text1"/>
        </w:rPr>
        <w:t>，渗透系数</w:t>
      </w:r>
      <w:r w:rsidRPr="00B40AC2">
        <w:rPr>
          <w:rFonts w:cs="Times New Roman"/>
          <w:color w:val="000000" w:themeColor="text1"/>
        </w:rPr>
        <w:t>0.26×10</w:t>
      </w:r>
      <w:r w:rsidRPr="00B40AC2">
        <w:rPr>
          <w:rFonts w:cs="Times New Roman"/>
          <w:color w:val="000000" w:themeColor="text1"/>
          <w:vertAlign w:val="superscript"/>
        </w:rPr>
        <w:t>-8</w:t>
      </w:r>
      <w:r w:rsidRPr="00B40AC2">
        <w:rPr>
          <w:rFonts w:cs="Times New Roman"/>
          <w:color w:val="000000" w:themeColor="text1"/>
        </w:rPr>
        <w:t>cm/s</w:t>
      </w:r>
      <w:r w:rsidRPr="00B40AC2">
        <w:rPr>
          <w:rFonts w:cs="Times New Roman"/>
          <w:color w:val="000000" w:themeColor="text1"/>
        </w:rPr>
        <w:t>）、基层</w:t>
      </w:r>
      <w:r w:rsidRPr="00B40AC2">
        <w:rPr>
          <w:rFonts w:cs="Times New Roman"/>
          <w:color w:val="000000" w:themeColor="text1"/>
        </w:rPr>
        <w:t>+</w:t>
      </w:r>
      <w:r w:rsidRPr="00B40AC2">
        <w:rPr>
          <w:rFonts w:cs="Times New Roman"/>
          <w:color w:val="000000" w:themeColor="text1"/>
        </w:rPr>
        <w:t>垫层、</w:t>
      </w:r>
      <w:r w:rsidRPr="00B40AC2">
        <w:rPr>
          <w:rFonts w:cs="Times New Roman"/>
          <w:color w:val="000000" w:themeColor="text1"/>
        </w:rPr>
        <w:t>600g/m</w:t>
      </w:r>
      <w:r w:rsidRPr="00B40AC2">
        <w:rPr>
          <w:rFonts w:cs="Times New Roman"/>
          <w:color w:val="000000" w:themeColor="text1"/>
          <w:vertAlign w:val="superscript"/>
        </w:rPr>
        <w:t>2</w:t>
      </w:r>
      <w:r w:rsidRPr="00B40AC2">
        <w:rPr>
          <w:rFonts w:cs="Times New Roman"/>
          <w:color w:val="000000" w:themeColor="text1"/>
        </w:rPr>
        <w:t>长丝无纺土工布、</w:t>
      </w:r>
      <w:r w:rsidRPr="00B40AC2">
        <w:rPr>
          <w:rFonts w:cs="Times New Roman"/>
          <w:color w:val="000000" w:themeColor="text1"/>
        </w:rPr>
        <w:t>2mm</w:t>
      </w:r>
      <w:r w:rsidRPr="00B40AC2">
        <w:rPr>
          <w:rFonts w:cs="Times New Roman"/>
          <w:color w:val="000000" w:themeColor="text1"/>
        </w:rPr>
        <w:t>厚</w:t>
      </w:r>
      <w:r w:rsidRPr="00B40AC2">
        <w:rPr>
          <w:rFonts w:cs="Times New Roman"/>
          <w:color w:val="000000" w:themeColor="text1"/>
        </w:rPr>
        <w:t>HDPE</w:t>
      </w:r>
      <w:r w:rsidRPr="00B40AC2">
        <w:rPr>
          <w:rFonts w:cs="Times New Roman"/>
          <w:color w:val="000000" w:themeColor="text1"/>
        </w:rPr>
        <w:t>防渗膜（渗透系数</w:t>
      </w:r>
      <w:r w:rsidRPr="00B40AC2">
        <w:rPr>
          <w:rFonts w:cs="Times New Roman"/>
          <w:color w:val="000000" w:themeColor="text1"/>
        </w:rPr>
        <w:t>≤1×10</w:t>
      </w:r>
      <w:r w:rsidRPr="00B40AC2">
        <w:rPr>
          <w:rFonts w:cs="Times New Roman"/>
          <w:color w:val="000000" w:themeColor="text1"/>
          <w:vertAlign w:val="superscript"/>
        </w:rPr>
        <w:t>-11</w:t>
      </w:r>
      <w:r w:rsidRPr="00B40AC2">
        <w:rPr>
          <w:rFonts w:cs="Times New Roman"/>
          <w:color w:val="000000" w:themeColor="text1"/>
        </w:rPr>
        <w:t>cm/s</w:t>
      </w:r>
      <w:r w:rsidRPr="00B40AC2">
        <w:rPr>
          <w:rFonts w:cs="Times New Roman"/>
          <w:color w:val="000000" w:themeColor="text1"/>
        </w:rPr>
        <w:t>）、</w:t>
      </w:r>
      <w:bookmarkStart w:id="419" w:name="_Hlk24055813"/>
      <w:r w:rsidRPr="00B40AC2">
        <w:rPr>
          <w:rFonts w:cs="Times New Roman"/>
          <w:color w:val="000000" w:themeColor="text1"/>
        </w:rPr>
        <w:t>600g/m</w:t>
      </w:r>
      <w:r w:rsidRPr="00B40AC2">
        <w:rPr>
          <w:rFonts w:cs="Times New Roman"/>
          <w:color w:val="000000" w:themeColor="text1"/>
          <w:vertAlign w:val="superscript"/>
        </w:rPr>
        <w:t>2</w:t>
      </w:r>
      <w:bookmarkEnd w:id="419"/>
      <w:r w:rsidRPr="00B40AC2">
        <w:rPr>
          <w:rFonts w:cs="Times New Roman"/>
          <w:color w:val="000000" w:themeColor="text1"/>
        </w:rPr>
        <w:t>长丝无纺土工布、细砂保护层、原土压实</w:t>
      </w:r>
      <w:r w:rsidRPr="00B40AC2">
        <w:rPr>
          <w:rFonts w:cs="Times New Roman" w:hint="eastAsia"/>
          <w:color w:val="000000" w:themeColor="text1"/>
        </w:rPr>
        <w:t>，</w:t>
      </w:r>
      <w:r w:rsidRPr="00B40AC2">
        <w:rPr>
          <w:rFonts w:cs="Times New Roman"/>
          <w:color w:val="000000" w:themeColor="text1"/>
        </w:rPr>
        <w:t>如</w:t>
      </w:r>
      <w:r w:rsidRPr="00B40AC2">
        <w:rPr>
          <w:rFonts w:cs="Times New Roman" w:hint="eastAsia"/>
          <w:color w:val="000000" w:themeColor="text1"/>
        </w:rPr>
        <w:t>下</w:t>
      </w:r>
      <w:r w:rsidRPr="00B40AC2">
        <w:rPr>
          <w:rFonts w:cs="Times New Roman"/>
          <w:color w:val="000000" w:themeColor="text1"/>
        </w:rPr>
        <w:t>图。</w:t>
      </w:r>
    </w:p>
    <w:p w14:paraId="6ED96835" w14:textId="1045D540" w:rsidR="004D14E8" w:rsidRPr="00B40AC2" w:rsidRDefault="004D14E8" w:rsidP="004D14E8">
      <w:pPr>
        <w:rPr>
          <w:rFonts w:cs="Times New Roman"/>
          <w:color w:val="000000" w:themeColor="text1"/>
        </w:rPr>
      </w:pPr>
      <w:r w:rsidRPr="00B40AC2">
        <w:rPr>
          <w:rFonts w:cs="Times New Roman"/>
          <w:color w:val="000000" w:themeColor="text1"/>
        </w:rPr>
        <w:t>矿石临时堆场依据《环境影响评价技术导则</w:t>
      </w:r>
      <w:r w:rsidRPr="00B40AC2">
        <w:rPr>
          <w:rFonts w:cs="Times New Roman"/>
          <w:color w:val="000000" w:themeColor="text1"/>
        </w:rPr>
        <w:t>—</w:t>
      </w:r>
      <w:r w:rsidRPr="00B40AC2">
        <w:rPr>
          <w:rFonts w:cs="Times New Roman"/>
          <w:color w:val="000000" w:themeColor="text1"/>
        </w:rPr>
        <w:t>地下水环境》（</w:t>
      </w:r>
      <w:r w:rsidRPr="00B40AC2">
        <w:rPr>
          <w:rFonts w:cs="Times New Roman"/>
          <w:color w:val="000000" w:themeColor="text1"/>
        </w:rPr>
        <w:t>HJ610-2016</w:t>
      </w:r>
      <w:r w:rsidRPr="00B40AC2">
        <w:rPr>
          <w:rFonts w:cs="Times New Roman"/>
          <w:color w:val="000000" w:themeColor="text1"/>
        </w:rPr>
        <w:t>）分区防渗要求，须采取重点防渗措施。即采用与厚度</w:t>
      </w:r>
      <w:r w:rsidRPr="00B40AC2">
        <w:rPr>
          <w:rFonts w:cs="Times New Roman"/>
          <w:color w:val="000000" w:themeColor="text1"/>
        </w:rPr>
        <w:t>Mb≥6m</w:t>
      </w:r>
      <w:r w:rsidRPr="00B40AC2">
        <w:rPr>
          <w:rFonts w:cs="Times New Roman"/>
          <w:color w:val="000000" w:themeColor="text1"/>
        </w:rPr>
        <w:t>，渗透系数</w:t>
      </w:r>
      <w:r w:rsidRPr="00B40AC2">
        <w:rPr>
          <w:rFonts w:cs="Times New Roman"/>
          <w:color w:val="000000" w:themeColor="text1"/>
        </w:rPr>
        <w:t>K≤1×10</w:t>
      </w:r>
      <w:r w:rsidRPr="00B40AC2">
        <w:rPr>
          <w:rFonts w:cs="Times New Roman"/>
          <w:color w:val="000000" w:themeColor="text1"/>
          <w:vertAlign w:val="superscript"/>
        </w:rPr>
        <w:t>-7</w:t>
      </w:r>
      <w:r w:rsidRPr="00B40AC2">
        <w:rPr>
          <w:rFonts w:cs="Times New Roman"/>
          <w:color w:val="000000" w:themeColor="text1"/>
        </w:rPr>
        <w:t>cm/s</w:t>
      </w:r>
      <w:r w:rsidRPr="00B40AC2">
        <w:rPr>
          <w:rFonts w:cs="Times New Roman"/>
          <w:color w:val="000000" w:themeColor="text1"/>
        </w:rPr>
        <w:t>粘土防渗层防渗性能等效的防渗措施，建议采用厚度为</w:t>
      </w:r>
      <w:r w:rsidRPr="00B40AC2">
        <w:rPr>
          <w:rFonts w:cs="Times New Roman"/>
          <w:color w:val="000000" w:themeColor="text1"/>
        </w:rPr>
        <w:t>30cm</w:t>
      </w:r>
      <w:r w:rsidRPr="00B40AC2">
        <w:rPr>
          <w:rFonts w:cs="Times New Roman"/>
          <w:color w:val="000000" w:themeColor="text1"/>
        </w:rPr>
        <w:t>，抗渗等级为</w:t>
      </w:r>
      <w:r w:rsidRPr="00B40AC2">
        <w:rPr>
          <w:rFonts w:cs="Times New Roman"/>
          <w:color w:val="000000" w:themeColor="text1"/>
        </w:rPr>
        <w:t>P8</w:t>
      </w:r>
      <w:r w:rsidRPr="00B40AC2">
        <w:rPr>
          <w:rFonts w:cs="Times New Roman"/>
          <w:color w:val="000000" w:themeColor="text1"/>
        </w:rPr>
        <w:t>（渗透系数</w:t>
      </w:r>
      <w:r w:rsidRPr="00B40AC2">
        <w:rPr>
          <w:rFonts w:cs="Times New Roman"/>
          <w:color w:val="000000" w:themeColor="text1"/>
        </w:rPr>
        <w:t>0.26×10</w:t>
      </w:r>
      <w:r w:rsidRPr="00B40AC2">
        <w:rPr>
          <w:rFonts w:cs="Times New Roman"/>
          <w:color w:val="000000" w:themeColor="text1"/>
          <w:vertAlign w:val="superscript"/>
        </w:rPr>
        <w:t>-8</w:t>
      </w:r>
      <w:r w:rsidRPr="00B40AC2">
        <w:rPr>
          <w:rFonts w:cs="Times New Roman"/>
          <w:color w:val="000000" w:themeColor="text1"/>
        </w:rPr>
        <w:t>cm/s</w:t>
      </w:r>
      <w:r w:rsidRPr="00B40AC2">
        <w:rPr>
          <w:rFonts w:cs="Times New Roman"/>
          <w:color w:val="000000" w:themeColor="text1"/>
        </w:rPr>
        <w:t>）的混凝土防渗措施。除上述防渗措施外，须对淋滤液产生源头进行控制，即设置导流边沟及防雨钢棚，阻隔雨水对原矿的淋滤。</w:t>
      </w:r>
    </w:p>
    <w:p w14:paraId="257F99EA" w14:textId="77777777" w:rsidR="004D14E8" w:rsidRPr="00B40AC2" w:rsidRDefault="004D14E8" w:rsidP="004D14E8">
      <w:pPr>
        <w:rPr>
          <w:rFonts w:cs="Times New Roman"/>
          <w:color w:val="000000" w:themeColor="text1"/>
        </w:rPr>
      </w:pPr>
      <w:r w:rsidRPr="00B40AC2">
        <w:rPr>
          <w:rFonts w:cs="Times New Roman"/>
          <w:color w:val="000000" w:themeColor="text1"/>
        </w:rPr>
        <w:t>2</w:t>
      </w:r>
      <w:r w:rsidRPr="00B40AC2">
        <w:rPr>
          <w:rFonts w:cs="Times New Roman"/>
          <w:color w:val="000000" w:themeColor="text1"/>
        </w:rPr>
        <w:t>）一般防渗区</w:t>
      </w:r>
    </w:p>
    <w:p w14:paraId="2B4065C6" w14:textId="77777777" w:rsidR="004D14E8" w:rsidRPr="00B40AC2" w:rsidRDefault="004D14E8" w:rsidP="004D14E8">
      <w:pPr>
        <w:rPr>
          <w:rFonts w:cs="Times New Roman"/>
          <w:color w:val="000000" w:themeColor="text1"/>
        </w:rPr>
      </w:pPr>
      <w:r w:rsidRPr="00B40AC2">
        <w:rPr>
          <w:rFonts w:cs="Times New Roman"/>
          <w:color w:val="000000" w:themeColor="text1"/>
        </w:rPr>
        <w:t>机修车间及隔油池须采用防渗性能与厚度</w:t>
      </w:r>
      <w:r w:rsidRPr="00B40AC2">
        <w:rPr>
          <w:rFonts w:cs="Times New Roman"/>
          <w:color w:val="000000" w:themeColor="text1"/>
        </w:rPr>
        <w:t>Mb≥1.5m</w:t>
      </w:r>
      <w:r w:rsidRPr="00B40AC2">
        <w:rPr>
          <w:rFonts w:cs="Times New Roman"/>
          <w:color w:val="000000" w:themeColor="text1"/>
        </w:rPr>
        <w:t>、渗透系数</w:t>
      </w:r>
      <w:r w:rsidRPr="00B40AC2">
        <w:rPr>
          <w:rFonts w:cs="Times New Roman"/>
          <w:color w:val="000000" w:themeColor="text1"/>
        </w:rPr>
        <w:t>K≤1×10</w:t>
      </w:r>
      <w:r w:rsidRPr="00B40AC2">
        <w:rPr>
          <w:rFonts w:cs="Times New Roman"/>
          <w:color w:val="000000" w:themeColor="text1"/>
          <w:vertAlign w:val="superscript"/>
        </w:rPr>
        <w:t>-7</w:t>
      </w:r>
      <w:r w:rsidRPr="00B40AC2">
        <w:rPr>
          <w:rFonts w:cs="Times New Roman"/>
          <w:color w:val="000000" w:themeColor="text1"/>
        </w:rPr>
        <w:t>cm/s</w:t>
      </w:r>
      <w:r w:rsidRPr="00B40AC2">
        <w:rPr>
          <w:rFonts w:cs="Times New Roman"/>
          <w:color w:val="000000" w:themeColor="text1"/>
        </w:rPr>
        <w:t>粘土防渗层防渗性能等效的防渗措施，建议采用厚度为</w:t>
      </w:r>
      <w:r w:rsidRPr="00B40AC2">
        <w:rPr>
          <w:rFonts w:cs="Times New Roman"/>
          <w:color w:val="000000" w:themeColor="text1"/>
        </w:rPr>
        <w:t>30cm</w:t>
      </w:r>
      <w:r w:rsidRPr="00B40AC2">
        <w:rPr>
          <w:rFonts w:cs="Times New Roman"/>
          <w:color w:val="000000" w:themeColor="text1"/>
        </w:rPr>
        <w:t>、抗渗等级为</w:t>
      </w:r>
      <w:r w:rsidRPr="00B40AC2">
        <w:rPr>
          <w:rFonts w:cs="Times New Roman"/>
          <w:color w:val="000000" w:themeColor="text1"/>
        </w:rPr>
        <w:t>P6</w:t>
      </w:r>
      <w:r w:rsidRPr="00B40AC2">
        <w:rPr>
          <w:rFonts w:cs="Times New Roman"/>
          <w:color w:val="000000" w:themeColor="text1"/>
        </w:rPr>
        <w:t>（渗透系数</w:t>
      </w:r>
      <w:r w:rsidRPr="00B40AC2">
        <w:rPr>
          <w:rFonts w:cs="Times New Roman"/>
          <w:color w:val="000000" w:themeColor="text1"/>
        </w:rPr>
        <w:t>≤0.49×10</w:t>
      </w:r>
      <w:r w:rsidRPr="00B40AC2">
        <w:rPr>
          <w:rFonts w:cs="Times New Roman"/>
          <w:color w:val="000000" w:themeColor="text1"/>
          <w:vertAlign w:val="superscript"/>
        </w:rPr>
        <w:t>-8</w:t>
      </w:r>
      <w:r w:rsidRPr="00B40AC2">
        <w:rPr>
          <w:rFonts w:cs="Times New Roman"/>
          <w:color w:val="000000" w:themeColor="text1"/>
        </w:rPr>
        <w:t>cm/s</w:t>
      </w:r>
      <w:r w:rsidRPr="00B40AC2">
        <w:rPr>
          <w:rFonts w:cs="Times New Roman"/>
          <w:color w:val="000000" w:themeColor="text1"/>
        </w:rPr>
        <w:t>）的混凝土防渗结构。</w:t>
      </w:r>
    </w:p>
    <w:p w14:paraId="608D2682" w14:textId="77777777" w:rsidR="004D14E8" w:rsidRPr="00B40AC2" w:rsidRDefault="004D14E8" w:rsidP="004D14E8">
      <w:pPr>
        <w:rPr>
          <w:rFonts w:cs="Times New Roman"/>
          <w:color w:val="000000" w:themeColor="text1"/>
        </w:rPr>
      </w:pPr>
      <w:r w:rsidRPr="00B40AC2">
        <w:rPr>
          <w:rFonts w:cs="Times New Roman"/>
          <w:color w:val="000000" w:themeColor="text1"/>
        </w:rPr>
        <w:t>3</w:t>
      </w:r>
      <w:r w:rsidRPr="00B40AC2">
        <w:rPr>
          <w:rFonts w:cs="Times New Roman"/>
          <w:color w:val="000000" w:themeColor="text1"/>
        </w:rPr>
        <w:t>）简单防渗区</w:t>
      </w:r>
    </w:p>
    <w:p w14:paraId="220B314E" w14:textId="75FAE3D1" w:rsidR="004D14E8" w:rsidRPr="00B40AC2" w:rsidRDefault="004D14E8" w:rsidP="004D14E8">
      <w:pPr>
        <w:rPr>
          <w:rFonts w:cs="Times New Roman"/>
          <w:color w:val="000000" w:themeColor="text1"/>
        </w:rPr>
      </w:pPr>
      <w:r w:rsidRPr="00B40AC2">
        <w:rPr>
          <w:rFonts w:cs="Times New Roman"/>
          <w:color w:val="000000" w:themeColor="text1"/>
        </w:rPr>
        <w:t>值班室、空压机房</w:t>
      </w:r>
      <w:r w:rsidR="00565FBE" w:rsidRPr="00B40AC2">
        <w:rPr>
          <w:rFonts w:cs="Times New Roman" w:hint="eastAsia"/>
          <w:color w:val="000000" w:themeColor="text1"/>
        </w:rPr>
        <w:t>等</w:t>
      </w:r>
      <w:r w:rsidRPr="00B40AC2">
        <w:rPr>
          <w:rFonts w:cs="Times New Roman"/>
          <w:color w:val="000000" w:themeColor="text1"/>
        </w:rPr>
        <w:t>均采用一般地面硬化。具体防渗结构应由专业设计单位设计确定。</w:t>
      </w:r>
    </w:p>
    <w:p w14:paraId="226F3C47" w14:textId="77777777" w:rsidR="004D14E8" w:rsidRPr="00B40AC2" w:rsidRDefault="004D14E8" w:rsidP="004D14E8">
      <w:pPr>
        <w:rPr>
          <w:rFonts w:cs="Times New Roman"/>
          <w:color w:val="000000" w:themeColor="text1"/>
        </w:rPr>
      </w:pPr>
      <w:r w:rsidRPr="00B40AC2">
        <w:rPr>
          <w:rFonts w:cs="Times New Roman"/>
          <w:color w:val="000000" w:themeColor="text1"/>
        </w:rPr>
        <w:t>各防渗分区的防渗结构，应由专业设计单位根据相关要求进行设计，但不应低于环评提出的防渗级别和要求。</w:t>
      </w:r>
    </w:p>
    <w:p w14:paraId="20683973" w14:textId="77777777" w:rsidR="004D14E8" w:rsidRPr="00B40AC2" w:rsidRDefault="004D14E8" w:rsidP="004D14E8">
      <w:pPr>
        <w:rPr>
          <w:rFonts w:cs="Times New Roman"/>
          <w:color w:val="000000" w:themeColor="text1"/>
        </w:rPr>
      </w:pPr>
      <w:r w:rsidRPr="00B40AC2">
        <w:rPr>
          <w:rFonts w:cs="Times New Roman"/>
          <w:color w:val="000000" w:themeColor="text1"/>
        </w:rPr>
        <w:t>（</w:t>
      </w:r>
      <w:r w:rsidRPr="00B40AC2">
        <w:rPr>
          <w:rFonts w:cs="Times New Roman"/>
          <w:color w:val="000000" w:themeColor="text1"/>
        </w:rPr>
        <w:t>2</w:t>
      </w:r>
      <w:r w:rsidRPr="00B40AC2">
        <w:rPr>
          <w:rFonts w:cs="Times New Roman"/>
          <w:color w:val="000000" w:themeColor="text1"/>
        </w:rPr>
        <w:t>）废石临时堆场地下水保护措施</w:t>
      </w:r>
    </w:p>
    <w:p w14:paraId="5970B975" w14:textId="77777777" w:rsidR="004D14E8" w:rsidRPr="00B40AC2" w:rsidRDefault="004D14E8" w:rsidP="004D14E8">
      <w:pPr>
        <w:rPr>
          <w:rFonts w:cs="Times New Roman"/>
          <w:color w:val="000000" w:themeColor="text1"/>
        </w:rPr>
      </w:pPr>
      <w:r w:rsidRPr="00B40AC2">
        <w:rPr>
          <w:rFonts w:cs="Times New Roman"/>
          <w:color w:val="000000" w:themeColor="text1"/>
        </w:rPr>
        <w:t>废石临时堆场应采取以下地下水环境保护措施：</w:t>
      </w:r>
    </w:p>
    <w:p w14:paraId="54879EAF" w14:textId="53A1B707" w:rsidR="004D14E8" w:rsidRPr="00B40AC2" w:rsidRDefault="004D14E8" w:rsidP="004D14E8">
      <w:pPr>
        <w:autoSpaceDE w:val="0"/>
        <w:autoSpaceDN w:val="0"/>
        <w:rPr>
          <w:rFonts w:cs="Times New Roman"/>
          <w:color w:val="000000" w:themeColor="text1"/>
        </w:rPr>
      </w:pPr>
      <w:r w:rsidRPr="00B40AC2">
        <w:rPr>
          <w:rFonts w:cs="Times New Roman"/>
          <w:color w:val="000000" w:themeColor="text1"/>
        </w:rPr>
        <w:t>废石临时堆场设挡墙</w:t>
      </w:r>
      <w:r w:rsidR="008E7A0F" w:rsidRPr="00B40AC2">
        <w:rPr>
          <w:rFonts w:cs="Times New Roman" w:hint="eastAsia"/>
          <w:color w:val="000000" w:themeColor="text1"/>
        </w:rPr>
        <w:t>、截流沟、遮雨棚等措施</w:t>
      </w:r>
      <w:r w:rsidRPr="00B40AC2">
        <w:rPr>
          <w:rFonts w:cs="Times New Roman"/>
          <w:color w:val="000000" w:themeColor="text1"/>
        </w:rPr>
        <w:t>，在避免废石逸散同时，亦可阻隔堆存区外降雨形成的地表径流对废石的淋滤；</w:t>
      </w:r>
    </w:p>
    <w:p w14:paraId="0CC938E0" w14:textId="1922DE76" w:rsidR="0039197D" w:rsidRPr="00B40AC2" w:rsidRDefault="004D14E8" w:rsidP="004D14E8">
      <w:pPr>
        <w:rPr>
          <w:rFonts w:cs="Times New Roman"/>
          <w:color w:val="000000" w:themeColor="text1"/>
          <w:lang w:val="zh-CN"/>
        </w:rPr>
      </w:pPr>
      <w:r w:rsidRPr="00B40AC2">
        <w:rPr>
          <w:rFonts w:cs="Times New Roman"/>
          <w:color w:val="000000" w:themeColor="text1"/>
        </w:rPr>
        <w:t>项目运行过程中，严格按照环评要求对</w:t>
      </w:r>
      <w:r w:rsidR="008E7A0F" w:rsidRPr="00B40AC2">
        <w:rPr>
          <w:rFonts w:cs="Times New Roman" w:hint="eastAsia"/>
          <w:color w:val="000000" w:themeColor="text1"/>
        </w:rPr>
        <w:t>工业场地</w:t>
      </w:r>
      <w:r w:rsidRPr="00B40AC2">
        <w:rPr>
          <w:rFonts w:cs="Times New Roman"/>
          <w:color w:val="000000" w:themeColor="text1"/>
        </w:rPr>
        <w:t>下游水质监测井进行监测，一旦发现水质异常，立刻采取有效措施（如采用水动力隔离技术）阻止污染羽的扩散迁移，将地下水控制在局部范围，避免对矿区下游地下水造成污染。</w:t>
      </w:r>
    </w:p>
    <w:p w14:paraId="1EAFE33A" w14:textId="694D15D8" w:rsidR="0019096A" w:rsidRPr="00B40AC2" w:rsidRDefault="001C4C23">
      <w:pPr>
        <w:pStyle w:val="2"/>
        <w:spacing w:before="120" w:after="120"/>
        <w:rPr>
          <w:rFonts w:cs="Times New Roman"/>
          <w:color w:val="000000" w:themeColor="text1"/>
        </w:rPr>
      </w:pPr>
      <w:bookmarkStart w:id="420" w:name="_Toc48312737"/>
      <w:bookmarkStart w:id="421" w:name="_Toc49002446"/>
      <w:bookmarkStart w:id="422" w:name="_Toc95310410"/>
      <w:r w:rsidRPr="00B40AC2">
        <w:rPr>
          <w:rFonts w:cs="Times New Roman"/>
          <w:color w:val="000000" w:themeColor="text1"/>
        </w:rPr>
        <w:lastRenderedPageBreak/>
        <w:t>环保措施</w:t>
      </w:r>
      <w:bookmarkEnd w:id="420"/>
      <w:bookmarkEnd w:id="421"/>
      <w:r w:rsidR="004D14E8" w:rsidRPr="00B40AC2">
        <w:rPr>
          <w:rFonts w:cs="Times New Roman" w:hint="eastAsia"/>
          <w:color w:val="000000" w:themeColor="text1"/>
        </w:rPr>
        <w:t>小结</w:t>
      </w:r>
      <w:bookmarkEnd w:id="422"/>
    </w:p>
    <w:p w14:paraId="4D4BF0E9" w14:textId="7F6F6300" w:rsidR="002B735D" w:rsidRPr="00B40AC2" w:rsidRDefault="002B735D" w:rsidP="002B735D">
      <w:pPr>
        <w:rPr>
          <w:rFonts w:cs="Times New Roman"/>
          <w:color w:val="000000" w:themeColor="text1"/>
        </w:rPr>
      </w:pPr>
      <w:r w:rsidRPr="00B40AC2">
        <w:rPr>
          <w:rFonts w:hint="eastAsia"/>
          <w:color w:val="000000" w:themeColor="text1"/>
          <w:lang w:val="zh-CN"/>
        </w:rPr>
        <w:t>本项目</w:t>
      </w:r>
      <w:r w:rsidR="008069F7" w:rsidRPr="00B40AC2">
        <w:rPr>
          <w:rFonts w:cs="Times New Roman" w:hint="eastAsia"/>
          <w:color w:val="000000" w:themeColor="text1"/>
        </w:rPr>
        <w:t>总投资为</w:t>
      </w:r>
      <w:r w:rsidR="008069F7" w:rsidRPr="00B40AC2">
        <w:rPr>
          <w:rFonts w:cs="Times New Roman"/>
          <w:color w:val="000000" w:themeColor="text1"/>
        </w:rPr>
        <w:t>1429.62</w:t>
      </w:r>
      <w:r w:rsidR="008069F7" w:rsidRPr="00B40AC2">
        <w:rPr>
          <w:rFonts w:cs="Times New Roman" w:hint="eastAsia"/>
          <w:color w:val="000000" w:themeColor="text1"/>
        </w:rPr>
        <w:t>万元，其中环保投资</w:t>
      </w:r>
      <w:r w:rsidR="00A20F2B" w:rsidRPr="00B40AC2">
        <w:rPr>
          <w:rFonts w:cs="Times New Roman"/>
          <w:color w:val="000000" w:themeColor="text1"/>
        </w:rPr>
        <w:t>401.37</w:t>
      </w:r>
      <w:r w:rsidR="008069F7" w:rsidRPr="00B40AC2">
        <w:rPr>
          <w:rFonts w:cs="Times New Roman" w:hint="eastAsia"/>
          <w:color w:val="000000" w:themeColor="text1"/>
        </w:rPr>
        <w:t>万元，占项目总投资比例</w:t>
      </w:r>
      <w:r w:rsidR="00A20F2B" w:rsidRPr="00B40AC2">
        <w:rPr>
          <w:rFonts w:cs="Times New Roman" w:hint="eastAsia"/>
          <w:color w:val="000000" w:themeColor="text1"/>
        </w:rPr>
        <w:t>28.0</w:t>
      </w:r>
      <w:r w:rsidR="00A20F2B" w:rsidRPr="00B40AC2">
        <w:rPr>
          <w:rFonts w:cs="Times New Roman"/>
          <w:color w:val="000000" w:themeColor="text1"/>
        </w:rPr>
        <w:t>8</w:t>
      </w:r>
      <w:r w:rsidR="008069F7" w:rsidRPr="00B40AC2">
        <w:rPr>
          <w:rFonts w:cs="Times New Roman"/>
          <w:color w:val="000000" w:themeColor="text1"/>
        </w:rPr>
        <w:t>%</w:t>
      </w:r>
      <w:r w:rsidR="008069F7" w:rsidRPr="00B40AC2">
        <w:rPr>
          <w:rFonts w:cs="Times New Roman" w:hint="eastAsia"/>
          <w:color w:val="000000" w:themeColor="text1"/>
        </w:rPr>
        <w:t>。</w:t>
      </w:r>
    </w:p>
    <w:p w14:paraId="6301F07D" w14:textId="132FD2E4" w:rsidR="008069F7" w:rsidRPr="00B40AC2" w:rsidRDefault="008069F7" w:rsidP="008069F7">
      <w:pPr>
        <w:pStyle w:val="a8"/>
        <w:rPr>
          <w:rFonts w:ascii="黑体" w:eastAsia="黑体"/>
          <w:color w:val="000000" w:themeColor="text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7.3</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Pr="00B40AC2">
        <w:rPr>
          <w:rFonts w:ascii="黑体" w:eastAsia="黑体" w:hint="eastAsia"/>
          <w:color w:val="000000" w:themeColor="text1"/>
          <w:spacing w:val="-3"/>
        </w:rPr>
        <w:t>环</w:t>
      </w:r>
      <w:r w:rsidRPr="00B40AC2">
        <w:rPr>
          <w:rFonts w:ascii="黑体" w:eastAsia="黑体" w:hint="eastAsia"/>
          <w:color w:val="000000" w:themeColor="text1"/>
        </w:rPr>
        <w:t>保</w:t>
      </w:r>
      <w:r w:rsidRPr="00B40AC2">
        <w:rPr>
          <w:rFonts w:ascii="黑体" w:eastAsia="黑体" w:hint="eastAsia"/>
          <w:color w:val="000000" w:themeColor="text1"/>
          <w:spacing w:val="-3"/>
        </w:rPr>
        <w:t>投</w:t>
      </w:r>
      <w:r w:rsidRPr="00B40AC2">
        <w:rPr>
          <w:rFonts w:ascii="黑体" w:eastAsia="黑体" w:hint="eastAsia"/>
          <w:color w:val="000000" w:themeColor="text1"/>
        </w:rPr>
        <w:t>资</w:t>
      </w:r>
      <w:r w:rsidRPr="00B40AC2">
        <w:rPr>
          <w:rFonts w:ascii="黑体" w:eastAsia="黑体" w:hint="eastAsia"/>
          <w:color w:val="000000" w:themeColor="text1"/>
          <w:spacing w:val="-3"/>
        </w:rPr>
        <w:t>估</w:t>
      </w:r>
      <w:r w:rsidRPr="00B40AC2">
        <w:rPr>
          <w:rFonts w:ascii="黑体" w:eastAsia="黑体" w:hint="eastAsia"/>
          <w:color w:val="000000" w:themeColor="text1"/>
        </w:rPr>
        <w:t>算一览表</w:t>
      </w:r>
    </w:p>
    <w:tbl>
      <w:tblPr>
        <w:tblW w:w="0" w:type="auto"/>
        <w:jc w:val="center"/>
        <w:tblBorders>
          <w:top w:val="single" w:sz="12" w:space="0" w:color="auto"/>
          <w:bottom w:val="single" w:sz="12" w:space="0" w:color="auto"/>
          <w:insideH w:val="single" w:sz="6" w:space="0" w:color="auto"/>
          <w:insideV w:val="single" w:sz="6" w:space="0" w:color="auto"/>
        </w:tblBorders>
        <w:tblLayout w:type="fixed"/>
        <w:tblCellMar>
          <w:top w:w="57" w:type="dxa"/>
          <w:left w:w="0" w:type="dxa"/>
          <w:bottom w:w="57" w:type="dxa"/>
          <w:right w:w="0" w:type="dxa"/>
        </w:tblCellMar>
        <w:tblLook w:val="0000" w:firstRow="0" w:lastRow="0" w:firstColumn="0" w:lastColumn="0" w:noHBand="0" w:noVBand="0"/>
      </w:tblPr>
      <w:tblGrid>
        <w:gridCol w:w="652"/>
        <w:gridCol w:w="957"/>
        <w:gridCol w:w="1625"/>
        <w:gridCol w:w="4714"/>
        <w:gridCol w:w="1010"/>
      </w:tblGrid>
      <w:tr w:rsidR="00B40AC2" w:rsidRPr="00B40AC2" w14:paraId="74D96D5C" w14:textId="77777777" w:rsidTr="000E48C2">
        <w:trPr>
          <w:trHeight w:val="397"/>
          <w:jc w:val="center"/>
        </w:trPr>
        <w:tc>
          <w:tcPr>
            <w:tcW w:w="652" w:type="dxa"/>
            <w:vAlign w:val="center"/>
          </w:tcPr>
          <w:p w14:paraId="7BD6E9BE"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阶段</w:t>
            </w:r>
          </w:p>
        </w:tc>
        <w:tc>
          <w:tcPr>
            <w:tcW w:w="2582" w:type="dxa"/>
            <w:gridSpan w:val="2"/>
            <w:vAlign w:val="center"/>
          </w:tcPr>
          <w:p w14:paraId="7ED21861"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污染源</w:t>
            </w:r>
          </w:p>
        </w:tc>
        <w:tc>
          <w:tcPr>
            <w:tcW w:w="4714" w:type="dxa"/>
            <w:vAlign w:val="center"/>
          </w:tcPr>
          <w:p w14:paraId="5CFE32E7"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工程采取的环保措施</w:t>
            </w:r>
          </w:p>
        </w:tc>
        <w:tc>
          <w:tcPr>
            <w:tcW w:w="1010" w:type="dxa"/>
            <w:vAlign w:val="center"/>
          </w:tcPr>
          <w:p w14:paraId="1EF3B6E4"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投资</w:t>
            </w:r>
          </w:p>
          <w:p w14:paraId="06BBFCAF"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（万元）</w:t>
            </w:r>
          </w:p>
        </w:tc>
      </w:tr>
      <w:tr w:rsidR="00B40AC2" w:rsidRPr="00B40AC2" w14:paraId="173A7975" w14:textId="77777777" w:rsidTr="000E48C2">
        <w:trPr>
          <w:trHeight w:val="397"/>
          <w:jc w:val="center"/>
        </w:trPr>
        <w:tc>
          <w:tcPr>
            <w:tcW w:w="652" w:type="dxa"/>
            <w:vAlign w:val="center"/>
          </w:tcPr>
          <w:p w14:paraId="54454D9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hint="eastAsia"/>
                <w:snapToGrid/>
                <w:color w:val="000000" w:themeColor="text1"/>
                <w:kern w:val="2"/>
                <w:sz w:val="21"/>
                <w:szCs w:val="21"/>
              </w:rPr>
              <w:t>矿区现状遗留问题整改</w:t>
            </w:r>
          </w:p>
        </w:tc>
        <w:tc>
          <w:tcPr>
            <w:tcW w:w="2582" w:type="dxa"/>
            <w:gridSpan w:val="2"/>
            <w:vAlign w:val="center"/>
          </w:tcPr>
          <w:p w14:paraId="01BDAA4B"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rPr>
              <w:t>探矿废石在硐口及矿区内其他场地随意堆放</w:t>
            </w:r>
          </w:p>
        </w:tc>
        <w:tc>
          <w:tcPr>
            <w:tcW w:w="4714" w:type="dxa"/>
            <w:vAlign w:val="center"/>
          </w:tcPr>
          <w:p w14:paraId="643AA0F6" w14:textId="1B7B85BE" w:rsidR="008069F7" w:rsidRPr="00B40AC2" w:rsidRDefault="008069F7" w:rsidP="008069F7">
            <w:pPr>
              <w:adjustRightInd/>
              <w:snapToGrid/>
              <w:spacing w:line="240" w:lineRule="auto"/>
              <w:ind w:firstLineChars="0" w:firstLine="0"/>
              <w:jc w:val="left"/>
              <w:rPr>
                <w:rFonts w:cs="Times New Roman"/>
                <w:snapToGrid/>
                <w:color w:val="000000" w:themeColor="text1"/>
                <w:sz w:val="21"/>
              </w:rPr>
            </w:pPr>
            <w:r w:rsidRPr="00B40AC2">
              <w:rPr>
                <w:rFonts w:cs="Times New Roman"/>
                <w:snapToGrid/>
                <w:color w:val="000000" w:themeColor="text1"/>
                <w:sz w:val="21"/>
              </w:rPr>
              <w:t>（</w:t>
            </w:r>
            <w:r w:rsidRPr="00B40AC2">
              <w:rPr>
                <w:rFonts w:cs="Times New Roman"/>
                <w:snapToGrid/>
                <w:color w:val="000000" w:themeColor="text1"/>
                <w:sz w:val="21"/>
              </w:rPr>
              <w:t>1</w:t>
            </w:r>
            <w:r w:rsidRPr="00B40AC2">
              <w:rPr>
                <w:rFonts w:cs="Times New Roman"/>
                <w:snapToGrid/>
                <w:color w:val="000000" w:themeColor="text1"/>
                <w:sz w:val="21"/>
              </w:rPr>
              <w:t>）对硐口无序堆放废石进行清理，可用于</w:t>
            </w:r>
            <w:r w:rsidRPr="00B40AC2">
              <w:rPr>
                <w:rFonts w:cs="Times New Roman" w:hint="eastAsia"/>
                <w:snapToGrid/>
                <w:color w:val="000000" w:themeColor="text1"/>
                <w:sz w:val="21"/>
              </w:rPr>
              <w:t>矿区道路建设。</w:t>
            </w:r>
          </w:p>
          <w:p w14:paraId="383DF388"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rPr>
              <w:t>（</w:t>
            </w:r>
            <w:r w:rsidRPr="00B40AC2">
              <w:rPr>
                <w:rFonts w:cs="Times New Roman"/>
                <w:snapToGrid/>
                <w:color w:val="000000" w:themeColor="text1"/>
                <w:kern w:val="2"/>
                <w:sz w:val="21"/>
              </w:rPr>
              <w:t>2</w:t>
            </w:r>
            <w:r w:rsidRPr="00B40AC2">
              <w:rPr>
                <w:rFonts w:cs="Times New Roman"/>
                <w:snapToGrid/>
                <w:color w:val="000000" w:themeColor="text1"/>
                <w:kern w:val="2"/>
                <w:sz w:val="21"/>
              </w:rPr>
              <w:t>）利用项目施工期剥离表土对整治区域进行覆盖，并撒播相应的种子进行植被恢复</w:t>
            </w:r>
            <w:r w:rsidRPr="00B40AC2">
              <w:rPr>
                <w:rFonts w:cs="Times New Roman" w:hint="eastAsia"/>
                <w:snapToGrid/>
                <w:color w:val="000000" w:themeColor="text1"/>
                <w:kern w:val="2"/>
                <w:sz w:val="21"/>
              </w:rPr>
              <w:t>，禁止引进外来物种</w:t>
            </w:r>
            <w:r w:rsidRPr="00B40AC2">
              <w:rPr>
                <w:rFonts w:cs="Times New Roman"/>
                <w:snapToGrid/>
                <w:color w:val="000000" w:themeColor="text1"/>
                <w:kern w:val="2"/>
                <w:sz w:val="21"/>
              </w:rPr>
              <w:t>。</w:t>
            </w:r>
          </w:p>
        </w:tc>
        <w:tc>
          <w:tcPr>
            <w:tcW w:w="1010" w:type="dxa"/>
            <w:vAlign w:val="center"/>
          </w:tcPr>
          <w:p w14:paraId="3BB4840B" w14:textId="19500091"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5</w:t>
            </w:r>
          </w:p>
        </w:tc>
      </w:tr>
      <w:tr w:rsidR="00B40AC2" w:rsidRPr="00B40AC2" w14:paraId="328505BD" w14:textId="77777777" w:rsidTr="000E48C2">
        <w:trPr>
          <w:trHeight w:val="397"/>
          <w:jc w:val="center"/>
        </w:trPr>
        <w:tc>
          <w:tcPr>
            <w:tcW w:w="652" w:type="dxa"/>
            <w:vMerge w:val="restart"/>
            <w:vAlign w:val="center"/>
          </w:tcPr>
          <w:p w14:paraId="7117F460"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bookmarkStart w:id="423" w:name="_Hlk362338791"/>
            <w:r w:rsidRPr="00B40AC2">
              <w:rPr>
                <w:rFonts w:cs="Times New Roman"/>
                <w:snapToGrid/>
                <w:color w:val="000000" w:themeColor="text1"/>
                <w:kern w:val="2"/>
                <w:sz w:val="21"/>
                <w:szCs w:val="21"/>
              </w:rPr>
              <w:t>建</w:t>
            </w:r>
          </w:p>
          <w:p w14:paraId="3F06ECB4"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设</w:t>
            </w:r>
          </w:p>
          <w:p w14:paraId="07B3898A"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期</w:t>
            </w:r>
          </w:p>
        </w:tc>
        <w:tc>
          <w:tcPr>
            <w:tcW w:w="957" w:type="dxa"/>
            <w:vMerge w:val="restart"/>
            <w:vAlign w:val="center"/>
          </w:tcPr>
          <w:p w14:paraId="0DB025F0"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废水</w:t>
            </w:r>
          </w:p>
        </w:tc>
        <w:tc>
          <w:tcPr>
            <w:tcW w:w="1625" w:type="dxa"/>
            <w:vAlign w:val="center"/>
          </w:tcPr>
          <w:p w14:paraId="39AC218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施工废水</w:t>
            </w:r>
          </w:p>
        </w:tc>
        <w:tc>
          <w:tcPr>
            <w:tcW w:w="4714" w:type="dxa"/>
            <w:vAlign w:val="center"/>
          </w:tcPr>
          <w:p w14:paraId="1B8E5058"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在施工场地建设</w:t>
            </w:r>
            <w:r w:rsidRPr="00B40AC2">
              <w:rPr>
                <w:rFonts w:cs="Times New Roman"/>
                <w:snapToGrid/>
                <w:color w:val="000000" w:themeColor="text1"/>
                <w:kern w:val="2"/>
                <w:sz w:val="21"/>
              </w:rPr>
              <w:t>1</w:t>
            </w:r>
            <w:r w:rsidRPr="00B40AC2">
              <w:rPr>
                <w:rFonts w:cs="Times New Roman"/>
                <w:snapToGrid/>
                <w:color w:val="000000" w:themeColor="text1"/>
                <w:kern w:val="2"/>
                <w:sz w:val="21"/>
              </w:rPr>
              <w:t>座简易防渗沉淀池，</w:t>
            </w:r>
            <w:r w:rsidRPr="00B40AC2">
              <w:rPr>
                <w:rFonts w:cs="Times New Roman"/>
                <w:snapToGrid/>
                <w:color w:val="000000" w:themeColor="text1"/>
                <w:kern w:val="2"/>
                <w:sz w:val="21"/>
              </w:rPr>
              <w:t>10m</w:t>
            </w:r>
            <w:r w:rsidRPr="00B40AC2">
              <w:rPr>
                <w:rFonts w:cs="Times New Roman"/>
                <w:snapToGrid/>
                <w:color w:val="000000" w:themeColor="text1"/>
                <w:kern w:val="2"/>
                <w:sz w:val="21"/>
                <w:vertAlign w:val="superscript"/>
              </w:rPr>
              <w:t>3</w:t>
            </w:r>
            <w:r w:rsidRPr="00B40AC2">
              <w:rPr>
                <w:rFonts w:cs="Times New Roman"/>
                <w:snapToGrid/>
                <w:color w:val="000000" w:themeColor="text1"/>
                <w:kern w:val="2"/>
                <w:sz w:val="21"/>
              </w:rPr>
              <w:t>。</w:t>
            </w:r>
          </w:p>
        </w:tc>
        <w:tc>
          <w:tcPr>
            <w:tcW w:w="1010" w:type="dxa"/>
            <w:vAlign w:val="center"/>
          </w:tcPr>
          <w:p w14:paraId="3DAD0AD3"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2.5</w:t>
            </w:r>
          </w:p>
        </w:tc>
      </w:tr>
      <w:tr w:rsidR="00B40AC2" w:rsidRPr="00B40AC2" w14:paraId="3E60D382" w14:textId="77777777" w:rsidTr="000E48C2">
        <w:trPr>
          <w:trHeight w:val="397"/>
          <w:jc w:val="center"/>
        </w:trPr>
        <w:tc>
          <w:tcPr>
            <w:tcW w:w="652" w:type="dxa"/>
            <w:vMerge/>
            <w:vAlign w:val="center"/>
          </w:tcPr>
          <w:p w14:paraId="3439E945"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2CB6CC17"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7BC067E4"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生活污水</w:t>
            </w:r>
          </w:p>
        </w:tc>
        <w:tc>
          <w:tcPr>
            <w:tcW w:w="4714" w:type="dxa"/>
            <w:vAlign w:val="center"/>
          </w:tcPr>
          <w:p w14:paraId="1F5E985B"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施工营地建设</w:t>
            </w:r>
            <w:r w:rsidRPr="00B40AC2">
              <w:rPr>
                <w:rFonts w:cs="Times New Roman"/>
                <w:snapToGrid/>
                <w:color w:val="000000" w:themeColor="text1"/>
                <w:kern w:val="2"/>
                <w:sz w:val="21"/>
              </w:rPr>
              <w:t>1</w:t>
            </w:r>
            <w:r w:rsidRPr="00B40AC2">
              <w:rPr>
                <w:rFonts w:cs="Times New Roman"/>
                <w:snapToGrid/>
                <w:color w:val="000000" w:themeColor="text1"/>
                <w:kern w:val="2"/>
                <w:sz w:val="21"/>
              </w:rPr>
              <w:t>座防渗旱厕，</w:t>
            </w:r>
            <w:r w:rsidRPr="00B40AC2">
              <w:rPr>
                <w:rFonts w:cs="Times New Roman"/>
                <w:snapToGrid/>
                <w:color w:val="000000" w:themeColor="text1"/>
                <w:kern w:val="2"/>
                <w:sz w:val="21"/>
              </w:rPr>
              <w:t>12m</w:t>
            </w:r>
            <w:r w:rsidRPr="00B40AC2">
              <w:rPr>
                <w:rFonts w:cs="Times New Roman"/>
                <w:snapToGrid/>
                <w:color w:val="000000" w:themeColor="text1"/>
                <w:kern w:val="2"/>
                <w:sz w:val="21"/>
                <w:vertAlign w:val="superscript"/>
              </w:rPr>
              <w:t>3</w:t>
            </w:r>
            <w:r w:rsidRPr="00B40AC2">
              <w:rPr>
                <w:rFonts w:cs="Times New Roman"/>
                <w:snapToGrid/>
                <w:color w:val="000000" w:themeColor="text1"/>
                <w:kern w:val="2"/>
                <w:sz w:val="21"/>
              </w:rPr>
              <w:t>。</w:t>
            </w:r>
          </w:p>
        </w:tc>
        <w:tc>
          <w:tcPr>
            <w:tcW w:w="1010" w:type="dxa"/>
            <w:vAlign w:val="center"/>
          </w:tcPr>
          <w:p w14:paraId="0B079EB9"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p>
        </w:tc>
      </w:tr>
      <w:tr w:rsidR="00B40AC2" w:rsidRPr="00B40AC2" w14:paraId="21450D09" w14:textId="77777777" w:rsidTr="000E48C2">
        <w:trPr>
          <w:trHeight w:val="397"/>
          <w:jc w:val="center"/>
        </w:trPr>
        <w:tc>
          <w:tcPr>
            <w:tcW w:w="652" w:type="dxa"/>
            <w:vMerge/>
            <w:vAlign w:val="center"/>
          </w:tcPr>
          <w:p w14:paraId="239EF3D3"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restart"/>
            <w:vAlign w:val="center"/>
          </w:tcPr>
          <w:p w14:paraId="23FCB813"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大气</w:t>
            </w:r>
          </w:p>
        </w:tc>
        <w:tc>
          <w:tcPr>
            <w:tcW w:w="1625" w:type="dxa"/>
            <w:vAlign w:val="center"/>
          </w:tcPr>
          <w:p w14:paraId="312E8340"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土建、安装</w:t>
            </w:r>
          </w:p>
        </w:tc>
        <w:tc>
          <w:tcPr>
            <w:tcW w:w="4714" w:type="dxa"/>
            <w:vAlign w:val="center"/>
          </w:tcPr>
          <w:p w14:paraId="606DF9A0"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土石方或粉状物料集中堆放并进行遮盖。</w:t>
            </w:r>
          </w:p>
        </w:tc>
        <w:tc>
          <w:tcPr>
            <w:tcW w:w="1010" w:type="dxa"/>
            <w:vAlign w:val="center"/>
          </w:tcPr>
          <w:p w14:paraId="760E64FC"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p>
        </w:tc>
      </w:tr>
      <w:tr w:rsidR="00B40AC2" w:rsidRPr="00B40AC2" w14:paraId="2B9FA451" w14:textId="77777777" w:rsidTr="000E48C2">
        <w:trPr>
          <w:trHeight w:val="397"/>
          <w:jc w:val="center"/>
        </w:trPr>
        <w:tc>
          <w:tcPr>
            <w:tcW w:w="652" w:type="dxa"/>
            <w:vMerge/>
            <w:vAlign w:val="center"/>
          </w:tcPr>
          <w:p w14:paraId="7111E4EA"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5687CC4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32B3E581"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车辆运输</w:t>
            </w:r>
          </w:p>
        </w:tc>
        <w:tc>
          <w:tcPr>
            <w:tcW w:w="4714" w:type="dxa"/>
            <w:vAlign w:val="center"/>
          </w:tcPr>
          <w:p w14:paraId="3A78646C"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车厢篷布遮盖，洒水降尘。</w:t>
            </w:r>
          </w:p>
        </w:tc>
        <w:tc>
          <w:tcPr>
            <w:tcW w:w="1010" w:type="dxa"/>
            <w:vAlign w:val="center"/>
          </w:tcPr>
          <w:p w14:paraId="37B165EA"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p>
        </w:tc>
      </w:tr>
      <w:tr w:rsidR="00B40AC2" w:rsidRPr="00B40AC2" w14:paraId="54EF61E4" w14:textId="77777777" w:rsidTr="000E48C2">
        <w:trPr>
          <w:trHeight w:val="397"/>
          <w:jc w:val="center"/>
        </w:trPr>
        <w:tc>
          <w:tcPr>
            <w:tcW w:w="652" w:type="dxa"/>
            <w:vMerge/>
            <w:vAlign w:val="center"/>
          </w:tcPr>
          <w:p w14:paraId="266F76E4"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restart"/>
            <w:vAlign w:val="center"/>
          </w:tcPr>
          <w:p w14:paraId="1D30DCE6"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固体废物</w:t>
            </w:r>
          </w:p>
        </w:tc>
        <w:tc>
          <w:tcPr>
            <w:tcW w:w="1625" w:type="dxa"/>
            <w:vAlign w:val="center"/>
          </w:tcPr>
          <w:p w14:paraId="769735BF"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土石方、建筑垃圾等</w:t>
            </w:r>
          </w:p>
        </w:tc>
        <w:tc>
          <w:tcPr>
            <w:tcW w:w="4714" w:type="dxa"/>
            <w:vAlign w:val="center"/>
          </w:tcPr>
          <w:p w14:paraId="21F5EA8F"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场内平衡，对临时堆土采区遮盖措施。</w:t>
            </w:r>
          </w:p>
        </w:tc>
        <w:tc>
          <w:tcPr>
            <w:tcW w:w="1010" w:type="dxa"/>
            <w:vAlign w:val="center"/>
          </w:tcPr>
          <w:p w14:paraId="72342153"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5</w:t>
            </w:r>
          </w:p>
        </w:tc>
      </w:tr>
      <w:tr w:rsidR="00B40AC2" w:rsidRPr="00B40AC2" w14:paraId="5C53F4B8" w14:textId="77777777" w:rsidTr="000E48C2">
        <w:trPr>
          <w:trHeight w:val="397"/>
          <w:jc w:val="center"/>
        </w:trPr>
        <w:tc>
          <w:tcPr>
            <w:tcW w:w="652" w:type="dxa"/>
            <w:vMerge/>
            <w:vAlign w:val="center"/>
          </w:tcPr>
          <w:p w14:paraId="7E8B41AA"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3F630ECB"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563B5B49"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生活垃圾</w:t>
            </w:r>
          </w:p>
        </w:tc>
        <w:tc>
          <w:tcPr>
            <w:tcW w:w="4714" w:type="dxa"/>
            <w:vAlign w:val="center"/>
          </w:tcPr>
          <w:p w14:paraId="3E29DBAF" w14:textId="52016F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设置垃圾箱，集中收集后</w:t>
            </w:r>
            <w:r w:rsidR="00733D08" w:rsidRPr="00B40AC2">
              <w:rPr>
                <w:rFonts w:cs="Times New Roman" w:hint="eastAsia"/>
                <w:snapToGrid/>
                <w:color w:val="000000" w:themeColor="text1"/>
                <w:kern w:val="2"/>
                <w:sz w:val="21"/>
              </w:rPr>
              <w:t>定期</w:t>
            </w:r>
            <w:r w:rsidRPr="00B40AC2">
              <w:rPr>
                <w:rFonts w:cs="Times New Roman"/>
                <w:snapToGrid/>
                <w:color w:val="000000" w:themeColor="text1"/>
                <w:kern w:val="2"/>
                <w:sz w:val="21"/>
              </w:rPr>
              <w:t>清运至</w:t>
            </w:r>
            <w:r w:rsidR="00733D08" w:rsidRPr="00B40AC2">
              <w:rPr>
                <w:rFonts w:cs="Times New Roman" w:hint="eastAsia"/>
                <w:snapToGrid/>
                <w:color w:val="000000" w:themeColor="text1"/>
                <w:kern w:val="2"/>
                <w:sz w:val="21"/>
              </w:rPr>
              <w:t>当地市政部门指定地点</w:t>
            </w:r>
            <w:r w:rsidRPr="00B40AC2">
              <w:rPr>
                <w:rFonts w:cs="Times New Roman"/>
                <w:snapToGrid/>
                <w:color w:val="000000" w:themeColor="text1"/>
                <w:kern w:val="2"/>
                <w:sz w:val="21"/>
              </w:rPr>
              <w:t>处置。</w:t>
            </w:r>
          </w:p>
        </w:tc>
        <w:tc>
          <w:tcPr>
            <w:tcW w:w="1010" w:type="dxa"/>
            <w:vAlign w:val="center"/>
          </w:tcPr>
          <w:p w14:paraId="66DD8C15"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p>
        </w:tc>
      </w:tr>
      <w:tr w:rsidR="00B40AC2" w:rsidRPr="00B40AC2" w14:paraId="6C446BE8" w14:textId="77777777" w:rsidTr="000E48C2">
        <w:trPr>
          <w:trHeight w:val="397"/>
          <w:jc w:val="center"/>
        </w:trPr>
        <w:tc>
          <w:tcPr>
            <w:tcW w:w="652" w:type="dxa"/>
            <w:vMerge/>
            <w:vAlign w:val="center"/>
          </w:tcPr>
          <w:p w14:paraId="1BE010AF"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Align w:val="center"/>
          </w:tcPr>
          <w:p w14:paraId="7DECDB3E"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噪声</w:t>
            </w:r>
          </w:p>
        </w:tc>
        <w:tc>
          <w:tcPr>
            <w:tcW w:w="1625" w:type="dxa"/>
            <w:vAlign w:val="center"/>
          </w:tcPr>
          <w:p w14:paraId="02A3D948"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施工机械</w:t>
            </w:r>
          </w:p>
        </w:tc>
        <w:tc>
          <w:tcPr>
            <w:tcW w:w="4714" w:type="dxa"/>
            <w:vAlign w:val="center"/>
          </w:tcPr>
          <w:p w14:paraId="62D34717"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机械设备定期维修、养护</w:t>
            </w:r>
          </w:p>
        </w:tc>
        <w:tc>
          <w:tcPr>
            <w:tcW w:w="1010" w:type="dxa"/>
            <w:vAlign w:val="center"/>
          </w:tcPr>
          <w:p w14:paraId="5E5B3671"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w:t>
            </w:r>
          </w:p>
        </w:tc>
      </w:tr>
      <w:tr w:rsidR="00B40AC2" w:rsidRPr="00B40AC2" w14:paraId="3ACD7EDD" w14:textId="77777777" w:rsidTr="000E48C2">
        <w:trPr>
          <w:trHeight w:val="397"/>
          <w:jc w:val="center"/>
        </w:trPr>
        <w:tc>
          <w:tcPr>
            <w:tcW w:w="652" w:type="dxa"/>
            <w:vMerge/>
            <w:vAlign w:val="center"/>
          </w:tcPr>
          <w:p w14:paraId="17ECA1D7"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Align w:val="center"/>
          </w:tcPr>
          <w:p w14:paraId="6C0960A3"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生态</w:t>
            </w:r>
          </w:p>
        </w:tc>
        <w:tc>
          <w:tcPr>
            <w:tcW w:w="1625" w:type="dxa"/>
            <w:vAlign w:val="center"/>
          </w:tcPr>
          <w:p w14:paraId="3ECD3B8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施工占地</w:t>
            </w:r>
          </w:p>
        </w:tc>
        <w:tc>
          <w:tcPr>
            <w:tcW w:w="4714" w:type="dxa"/>
            <w:vAlign w:val="center"/>
          </w:tcPr>
          <w:p w14:paraId="6270D273"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剥离</w:t>
            </w:r>
            <w:r w:rsidRPr="00B40AC2">
              <w:rPr>
                <w:rFonts w:cs="Times New Roman"/>
                <w:snapToGrid/>
                <w:color w:val="000000" w:themeColor="text1"/>
                <w:kern w:val="2"/>
                <w:sz w:val="21"/>
              </w:rPr>
              <w:t>20cm</w:t>
            </w:r>
            <w:r w:rsidRPr="00B40AC2">
              <w:rPr>
                <w:rFonts w:cs="Times New Roman"/>
                <w:snapToGrid/>
                <w:color w:val="000000" w:themeColor="text1"/>
                <w:kern w:val="2"/>
                <w:sz w:val="21"/>
              </w:rPr>
              <w:t>表土，集中堆存养护；</w:t>
            </w:r>
          </w:p>
          <w:p w14:paraId="1D467905"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施工结束对场地进行清理、平整，恢复原有地貌。</w:t>
            </w:r>
          </w:p>
        </w:tc>
        <w:tc>
          <w:tcPr>
            <w:tcW w:w="1010" w:type="dxa"/>
            <w:vAlign w:val="center"/>
          </w:tcPr>
          <w:p w14:paraId="339D763B"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25</w:t>
            </w:r>
          </w:p>
        </w:tc>
        <w:bookmarkEnd w:id="423"/>
      </w:tr>
      <w:tr w:rsidR="00B40AC2" w:rsidRPr="00B40AC2" w14:paraId="5CDEDF89" w14:textId="77777777" w:rsidTr="000E48C2">
        <w:trPr>
          <w:trHeight w:val="397"/>
          <w:jc w:val="center"/>
        </w:trPr>
        <w:tc>
          <w:tcPr>
            <w:tcW w:w="652" w:type="dxa"/>
            <w:vMerge w:val="restart"/>
            <w:vAlign w:val="center"/>
          </w:tcPr>
          <w:p w14:paraId="7888BE6C" w14:textId="77777777" w:rsidR="008069F7" w:rsidRPr="00B40AC2" w:rsidRDefault="008069F7" w:rsidP="008069F7">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运</w:t>
            </w:r>
          </w:p>
          <w:p w14:paraId="30FE22C8" w14:textId="77777777" w:rsidR="008069F7" w:rsidRPr="00B40AC2" w:rsidRDefault="008069F7" w:rsidP="008069F7">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营</w:t>
            </w:r>
          </w:p>
          <w:p w14:paraId="20891BB7" w14:textId="77777777" w:rsidR="008069F7" w:rsidRPr="00B40AC2" w:rsidRDefault="008069F7" w:rsidP="008069F7">
            <w:pPr>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期</w:t>
            </w:r>
          </w:p>
        </w:tc>
        <w:tc>
          <w:tcPr>
            <w:tcW w:w="957" w:type="dxa"/>
            <w:vMerge w:val="restart"/>
            <w:vAlign w:val="center"/>
          </w:tcPr>
          <w:p w14:paraId="46F8F2C7"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扬尘、废气环保措施</w:t>
            </w:r>
          </w:p>
        </w:tc>
        <w:tc>
          <w:tcPr>
            <w:tcW w:w="1625" w:type="dxa"/>
            <w:vAlign w:val="center"/>
          </w:tcPr>
          <w:p w14:paraId="57869814"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风井污风</w:t>
            </w:r>
          </w:p>
        </w:tc>
        <w:tc>
          <w:tcPr>
            <w:tcW w:w="4714" w:type="dxa"/>
            <w:vAlign w:val="center"/>
          </w:tcPr>
          <w:p w14:paraId="618524A9" w14:textId="77777777" w:rsidR="008069F7" w:rsidRPr="00B40AC2" w:rsidRDefault="008069F7" w:rsidP="008069F7">
            <w:pPr>
              <w:autoSpaceDE w:val="0"/>
              <w:autoSpaceDN w:val="0"/>
              <w:snapToGrid/>
              <w:spacing w:line="240" w:lineRule="auto"/>
              <w:ind w:firstLineChars="0" w:firstLine="0"/>
              <w:jc w:val="center"/>
              <w:rPr>
                <w:rFonts w:cs="Times New Roman"/>
                <w:snapToGrid/>
                <w:color w:val="000000" w:themeColor="text1"/>
              </w:rPr>
            </w:pPr>
            <w:r w:rsidRPr="00B40AC2">
              <w:rPr>
                <w:rFonts w:cs="Times New Roman"/>
                <w:snapToGrid/>
                <w:color w:val="000000" w:themeColor="text1"/>
                <w:sz w:val="21"/>
                <w:szCs w:val="21"/>
              </w:rPr>
              <w:t>井下采用湿式凿岩；矿井通风；水封炮眼；爆破前后及矿岩的装载、放矿等过程和地点采取水清洗或喷雾洒水</w:t>
            </w:r>
          </w:p>
        </w:tc>
        <w:tc>
          <w:tcPr>
            <w:tcW w:w="1010" w:type="dxa"/>
            <w:vAlign w:val="center"/>
          </w:tcPr>
          <w:p w14:paraId="4BDC48BA" w14:textId="3AD8AD92" w:rsidR="008069F7" w:rsidRPr="00B40AC2" w:rsidRDefault="00733D08"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45</w:t>
            </w:r>
          </w:p>
        </w:tc>
      </w:tr>
      <w:tr w:rsidR="00B40AC2" w:rsidRPr="00B40AC2" w14:paraId="174297A4" w14:textId="77777777" w:rsidTr="000E48C2">
        <w:trPr>
          <w:trHeight w:val="397"/>
          <w:jc w:val="center"/>
        </w:trPr>
        <w:tc>
          <w:tcPr>
            <w:tcW w:w="652" w:type="dxa"/>
            <w:vMerge/>
            <w:vAlign w:val="center"/>
          </w:tcPr>
          <w:p w14:paraId="6D326E0C" w14:textId="77777777" w:rsidR="008069F7" w:rsidRPr="00B40AC2" w:rsidRDefault="008069F7" w:rsidP="008069F7">
            <w:pPr>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42B4B60C"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29B8D595"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矿石堆场</w:t>
            </w:r>
          </w:p>
        </w:tc>
        <w:tc>
          <w:tcPr>
            <w:tcW w:w="4714" w:type="dxa"/>
            <w:vAlign w:val="center"/>
          </w:tcPr>
          <w:p w14:paraId="32E68C32" w14:textId="3B4B67B9" w:rsidR="008069F7" w:rsidRPr="00B40AC2" w:rsidRDefault="00733D08"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设置</w:t>
            </w:r>
            <w:r w:rsidR="008069F7" w:rsidRPr="00B40AC2">
              <w:rPr>
                <w:rFonts w:cs="Times New Roman"/>
                <w:snapToGrid/>
                <w:color w:val="000000" w:themeColor="text1"/>
                <w:kern w:val="2"/>
                <w:sz w:val="21"/>
              </w:rPr>
              <w:t>防风抑尘网</w:t>
            </w:r>
            <w:r w:rsidRPr="00B40AC2">
              <w:rPr>
                <w:rFonts w:cs="Times New Roman" w:hint="eastAsia"/>
                <w:snapToGrid/>
                <w:color w:val="000000" w:themeColor="text1"/>
                <w:kern w:val="2"/>
                <w:sz w:val="21"/>
              </w:rPr>
              <w:t>、密闭堆放间、洒水降尘</w:t>
            </w:r>
          </w:p>
        </w:tc>
        <w:tc>
          <w:tcPr>
            <w:tcW w:w="1010" w:type="dxa"/>
            <w:vAlign w:val="center"/>
          </w:tcPr>
          <w:p w14:paraId="519D368D" w14:textId="189407E3" w:rsidR="008069F7" w:rsidRPr="00B40AC2" w:rsidRDefault="00733D08"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6</w:t>
            </w:r>
          </w:p>
        </w:tc>
      </w:tr>
      <w:tr w:rsidR="00B40AC2" w:rsidRPr="00B40AC2" w14:paraId="37151805" w14:textId="77777777" w:rsidTr="000E48C2">
        <w:trPr>
          <w:trHeight w:val="397"/>
          <w:jc w:val="center"/>
        </w:trPr>
        <w:tc>
          <w:tcPr>
            <w:tcW w:w="652" w:type="dxa"/>
            <w:vMerge/>
            <w:vAlign w:val="center"/>
          </w:tcPr>
          <w:p w14:paraId="70C02EF0" w14:textId="77777777" w:rsidR="008069F7" w:rsidRPr="00B40AC2" w:rsidRDefault="008069F7" w:rsidP="008069F7">
            <w:pPr>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17D5AE84"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7B94C535"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废石堆场</w:t>
            </w:r>
          </w:p>
        </w:tc>
        <w:tc>
          <w:tcPr>
            <w:tcW w:w="4714" w:type="dxa"/>
            <w:vAlign w:val="center"/>
          </w:tcPr>
          <w:p w14:paraId="155E787E" w14:textId="446FA87A" w:rsidR="008069F7" w:rsidRPr="00B40AC2" w:rsidRDefault="00733D08"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设置</w:t>
            </w:r>
            <w:r w:rsidRPr="00B40AC2">
              <w:rPr>
                <w:rFonts w:cs="Times New Roman"/>
                <w:snapToGrid/>
                <w:color w:val="000000" w:themeColor="text1"/>
                <w:kern w:val="2"/>
                <w:sz w:val="21"/>
              </w:rPr>
              <w:t>防风抑尘网</w:t>
            </w:r>
            <w:r w:rsidRPr="00B40AC2">
              <w:rPr>
                <w:rFonts w:cs="Times New Roman" w:hint="eastAsia"/>
                <w:snapToGrid/>
                <w:color w:val="000000" w:themeColor="text1"/>
                <w:kern w:val="2"/>
                <w:sz w:val="21"/>
              </w:rPr>
              <w:t>、密闭堆放间、洒水降尘</w:t>
            </w:r>
          </w:p>
        </w:tc>
        <w:tc>
          <w:tcPr>
            <w:tcW w:w="1010" w:type="dxa"/>
            <w:vAlign w:val="center"/>
          </w:tcPr>
          <w:p w14:paraId="64414586"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p>
        </w:tc>
      </w:tr>
      <w:tr w:rsidR="00B40AC2" w:rsidRPr="00B40AC2" w14:paraId="10167EBF" w14:textId="77777777" w:rsidTr="000E48C2">
        <w:trPr>
          <w:trHeight w:val="397"/>
          <w:jc w:val="center"/>
        </w:trPr>
        <w:tc>
          <w:tcPr>
            <w:tcW w:w="652" w:type="dxa"/>
            <w:vMerge/>
            <w:vAlign w:val="center"/>
          </w:tcPr>
          <w:p w14:paraId="3F4758B3" w14:textId="77777777" w:rsidR="008069F7" w:rsidRPr="00B40AC2" w:rsidRDefault="008069F7" w:rsidP="008069F7">
            <w:pPr>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2F229F8C"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5E4F9380"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道路</w:t>
            </w:r>
          </w:p>
        </w:tc>
        <w:tc>
          <w:tcPr>
            <w:tcW w:w="4714" w:type="dxa"/>
            <w:vAlign w:val="center"/>
          </w:tcPr>
          <w:p w14:paraId="2DDA86F1"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洒水车</w:t>
            </w:r>
          </w:p>
        </w:tc>
        <w:tc>
          <w:tcPr>
            <w:tcW w:w="1010" w:type="dxa"/>
            <w:vAlign w:val="center"/>
          </w:tcPr>
          <w:p w14:paraId="3377A58A"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纳入主体</w:t>
            </w:r>
          </w:p>
        </w:tc>
      </w:tr>
      <w:tr w:rsidR="00B40AC2" w:rsidRPr="00B40AC2" w14:paraId="4AE9F474" w14:textId="77777777" w:rsidTr="000E48C2">
        <w:trPr>
          <w:trHeight w:val="397"/>
          <w:jc w:val="center"/>
        </w:trPr>
        <w:tc>
          <w:tcPr>
            <w:tcW w:w="652" w:type="dxa"/>
            <w:vMerge/>
            <w:vAlign w:val="center"/>
          </w:tcPr>
          <w:p w14:paraId="4A09102C" w14:textId="77777777" w:rsidR="008069F7" w:rsidRPr="00B40AC2" w:rsidRDefault="008069F7" w:rsidP="008069F7">
            <w:pPr>
              <w:spacing w:line="240" w:lineRule="auto"/>
              <w:ind w:firstLineChars="0" w:firstLine="0"/>
              <w:jc w:val="center"/>
              <w:rPr>
                <w:rFonts w:cs="Times New Roman"/>
                <w:snapToGrid/>
                <w:color w:val="000000" w:themeColor="text1"/>
                <w:kern w:val="2"/>
                <w:sz w:val="21"/>
                <w:szCs w:val="21"/>
              </w:rPr>
            </w:pPr>
          </w:p>
        </w:tc>
        <w:tc>
          <w:tcPr>
            <w:tcW w:w="957" w:type="dxa"/>
            <w:vMerge w:val="restart"/>
            <w:vAlign w:val="center"/>
          </w:tcPr>
          <w:p w14:paraId="58BE36F5"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废水污染防治</w:t>
            </w:r>
          </w:p>
        </w:tc>
        <w:tc>
          <w:tcPr>
            <w:tcW w:w="1625" w:type="dxa"/>
            <w:vAlign w:val="center"/>
          </w:tcPr>
          <w:p w14:paraId="144F4014"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矿井涌水</w:t>
            </w:r>
          </w:p>
        </w:tc>
        <w:tc>
          <w:tcPr>
            <w:tcW w:w="4714" w:type="dxa"/>
            <w:vAlign w:val="center"/>
          </w:tcPr>
          <w:p w14:paraId="3F5A0865" w14:textId="2F88D8CD" w:rsidR="008069F7" w:rsidRPr="00B40AC2" w:rsidRDefault="00733D08"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各平硐口均设置沉淀池</w:t>
            </w:r>
            <w:r w:rsidR="008069F7" w:rsidRPr="00B40AC2">
              <w:rPr>
                <w:rFonts w:cs="Times New Roman"/>
                <w:snapToGrid/>
                <w:color w:val="000000" w:themeColor="text1"/>
                <w:kern w:val="2"/>
                <w:sz w:val="21"/>
              </w:rPr>
              <w:t>。</w:t>
            </w:r>
          </w:p>
        </w:tc>
        <w:tc>
          <w:tcPr>
            <w:tcW w:w="1010" w:type="dxa"/>
            <w:vAlign w:val="center"/>
          </w:tcPr>
          <w:p w14:paraId="7C00EF51" w14:textId="1083E8DB" w:rsidR="008069F7" w:rsidRPr="00B40AC2" w:rsidRDefault="00733D08"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15</w:t>
            </w:r>
          </w:p>
        </w:tc>
      </w:tr>
      <w:tr w:rsidR="00B40AC2" w:rsidRPr="00B40AC2" w14:paraId="34C904D0" w14:textId="77777777" w:rsidTr="000E48C2">
        <w:trPr>
          <w:trHeight w:val="397"/>
          <w:jc w:val="center"/>
        </w:trPr>
        <w:tc>
          <w:tcPr>
            <w:tcW w:w="652" w:type="dxa"/>
            <w:vMerge/>
            <w:vAlign w:val="center"/>
          </w:tcPr>
          <w:p w14:paraId="4122E106" w14:textId="77777777" w:rsidR="008069F7" w:rsidRPr="00B40AC2" w:rsidRDefault="008069F7" w:rsidP="008069F7">
            <w:pPr>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721F7346"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3B964B4D"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生活污水</w:t>
            </w:r>
          </w:p>
        </w:tc>
        <w:tc>
          <w:tcPr>
            <w:tcW w:w="4714" w:type="dxa"/>
            <w:vAlign w:val="center"/>
          </w:tcPr>
          <w:p w14:paraId="0FD3A104" w14:textId="7AFD73B0"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1</w:t>
            </w:r>
            <w:r w:rsidRPr="00B40AC2">
              <w:rPr>
                <w:rFonts w:cs="Times New Roman"/>
                <w:snapToGrid/>
                <w:color w:val="000000" w:themeColor="text1"/>
                <w:kern w:val="2"/>
                <w:sz w:val="21"/>
              </w:rPr>
              <w:t>座一体化污水装置（处理能力</w:t>
            </w:r>
            <w:r w:rsidR="00733D08" w:rsidRPr="00B40AC2">
              <w:rPr>
                <w:rFonts w:cs="Times New Roman"/>
                <w:snapToGrid/>
                <w:color w:val="000000" w:themeColor="text1"/>
                <w:kern w:val="2"/>
                <w:sz w:val="21"/>
              </w:rPr>
              <w:t>10</w:t>
            </w:r>
            <w:r w:rsidRPr="00B40AC2">
              <w:rPr>
                <w:rFonts w:cs="Times New Roman"/>
                <w:snapToGrid/>
                <w:color w:val="000000" w:themeColor="text1"/>
                <w:kern w:val="2"/>
                <w:sz w:val="21"/>
              </w:rPr>
              <w:t>t/</w:t>
            </w:r>
            <w:r w:rsidR="00733D08" w:rsidRPr="00B40AC2">
              <w:rPr>
                <w:rFonts w:cs="Times New Roman" w:hint="eastAsia"/>
                <w:snapToGrid/>
                <w:color w:val="000000" w:themeColor="text1"/>
                <w:kern w:val="2"/>
                <w:sz w:val="21"/>
              </w:rPr>
              <w:t>d</w:t>
            </w:r>
            <w:r w:rsidRPr="00B40AC2">
              <w:rPr>
                <w:rFonts w:cs="Times New Roman"/>
                <w:snapToGrid/>
                <w:color w:val="000000" w:themeColor="text1"/>
                <w:kern w:val="2"/>
                <w:sz w:val="21"/>
              </w:rPr>
              <w:t>）</w:t>
            </w:r>
          </w:p>
        </w:tc>
        <w:tc>
          <w:tcPr>
            <w:tcW w:w="1010" w:type="dxa"/>
            <w:vAlign w:val="center"/>
          </w:tcPr>
          <w:p w14:paraId="44D4DA57" w14:textId="4C21C647" w:rsidR="008069F7" w:rsidRPr="00B40AC2" w:rsidRDefault="00733D08"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5</w:t>
            </w:r>
          </w:p>
        </w:tc>
      </w:tr>
      <w:tr w:rsidR="00B40AC2" w:rsidRPr="00B40AC2" w14:paraId="44AE365B" w14:textId="77777777" w:rsidTr="000E48C2">
        <w:trPr>
          <w:trHeight w:val="397"/>
          <w:jc w:val="center"/>
        </w:trPr>
        <w:tc>
          <w:tcPr>
            <w:tcW w:w="652" w:type="dxa"/>
            <w:vMerge/>
            <w:vAlign w:val="center"/>
          </w:tcPr>
          <w:p w14:paraId="6150A1C8"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restart"/>
            <w:vAlign w:val="center"/>
          </w:tcPr>
          <w:p w14:paraId="6D5B4D18"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噪声控制</w:t>
            </w:r>
          </w:p>
        </w:tc>
        <w:tc>
          <w:tcPr>
            <w:tcW w:w="1625" w:type="dxa"/>
            <w:vAlign w:val="center"/>
          </w:tcPr>
          <w:p w14:paraId="62A990F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空压机、提升泵</w:t>
            </w:r>
          </w:p>
        </w:tc>
        <w:tc>
          <w:tcPr>
            <w:tcW w:w="4714" w:type="dxa"/>
            <w:vAlign w:val="center"/>
          </w:tcPr>
          <w:p w14:paraId="1E2A7E3D"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风井通风机安装消声器、扩散塔；机修设备、水泵、空压机等设备均安置于室内，基础减震，并设置隔声门窗。</w:t>
            </w:r>
          </w:p>
        </w:tc>
        <w:tc>
          <w:tcPr>
            <w:tcW w:w="1010" w:type="dxa"/>
            <w:vAlign w:val="center"/>
          </w:tcPr>
          <w:p w14:paraId="5F39BA55"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5</w:t>
            </w:r>
          </w:p>
        </w:tc>
      </w:tr>
      <w:tr w:rsidR="00B40AC2" w:rsidRPr="00B40AC2" w14:paraId="2A431E54" w14:textId="77777777" w:rsidTr="000E48C2">
        <w:trPr>
          <w:trHeight w:val="397"/>
          <w:jc w:val="center"/>
        </w:trPr>
        <w:tc>
          <w:tcPr>
            <w:tcW w:w="652" w:type="dxa"/>
            <w:vMerge/>
            <w:vAlign w:val="center"/>
          </w:tcPr>
          <w:p w14:paraId="6A6814FA"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35F9A57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454CCC19"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交通噪声</w:t>
            </w:r>
          </w:p>
        </w:tc>
        <w:tc>
          <w:tcPr>
            <w:tcW w:w="4714" w:type="dxa"/>
            <w:vAlign w:val="center"/>
          </w:tcPr>
          <w:p w14:paraId="2E3EB213"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运输车辆减速慢行，禁止鸣笛。</w:t>
            </w:r>
          </w:p>
        </w:tc>
        <w:tc>
          <w:tcPr>
            <w:tcW w:w="1010" w:type="dxa"/>
            <w:vAlign w:val="center"/>
          </w:tcPr>
          <w:p w14:paraId="3642585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w:t>
            </w:r>
          </w:p>
        </w:tc>
      </w:tr>
      <w:tr w:rsidR="00B40AC2" w:rsidRPr="00B40AC2" w14:paraId="4BAFE0CE" w14:textId="77777777" w:rsidTr="000E48C2">
        <w:trPr>
          <w:trHeight w:val="397"/>
          <w:jc w:val="center"/>
        </w:trPr>
        <w:tc>
          <w:tcPr>
            <w:tcW w:w="652" w:type="dxa"/>
            <w:vMerge/>
            <w:vAlign w:val="center"/>
          </w:tcPr>
          <w:p w14:paraId="6BEF3C81"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restart"/>
            <w:vAlign w:val="center"/>
          </w:tcPr>
          <w:p w14:paraId="53F0FF59"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固废处置</w:t>
            </w:r>
          </w:p>
        </w:tc>
        <w:tc>
          <w:tcPr>
            <w:tcW w:w="1625" w:type="dxa"/>
            <w:vAlign w:val="center"/>
          </w:tcPr>
          <w:p w14:paraId="5F80D51E"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废石</w:t>
            </w:r>
          </w:p>
        </w:tc>
        <w:tc>
          <w:tcPr>
            <w:tcW w:w="4714" w:type="dxa"/>
            <w:vAlign w:val="center"/>
          </w:tcPr>
          <w:p w14:paraId="6C7CCD4B" w14:textId="2A30BC0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废石堆场临时堆放后</w:t>
            </w:r>
            <w:r w:rsidR="00733D08" w:rsidRPr="00B40AC2">
              <w:rPr>
                <w:rFonts w:cs="Times New Roman" w:hint="eastAsia"/>
                <w:snapToGrid/>
                <w:color w:val="000000" w:themeColor="text1"/>
                <w:kern w:val="2"/>
                <w:sz w:val="21"/>
              </w:rPr>
              <w:t>每</w:t>
            </w:r>
            <w:r w:rsidR="00733D08" w:rsidRPr="00B40AC2">
              <w:rPr>
                <w:rFonts w:cs="Times New Roman" w:hint="eastAsia"/>
                <w:snapToGrid/>
                <w:color w:val="000000" w:themeColor="text1"/>
                <w:kern w:val="2"/>
                <w:sz w:val="21"/>
              </w:rPr>
              <w:t>1-</w:t>
            </w:r>
            <w:r w:rsidR="00733D08" w:rsidRPr="00B40AC2">
              <w:rPr>
                <w:rFonts w:cs="Times New Roman"/>
                <w:snapToGrid/>
                <w:color w:val="000000" w:themeColor="text1"/>
                <w:kern w:val="2"/>
                <w:sz w:val="21"/>
              </w:rPr>
              <w:t>2</w:t>
            </w:r>
            <w:r w:rsidR="00733D08" w:rsidRPr="00B40AC2">
              <w:rPr>
                <w:rFonts w:cs="Times New Roman" w:hint="eastAsia"/>
                <w:snapToGrid/>
                <w:color w:val="000000" w:themeColor="text1"/>
                <w:kern w:val="2"/>
                <w:sz w:val="21"/>
              </w:rPr>
              <w:t>天</w:t>
            </w:r>
            <w:r w:rsidRPr="00B40AC2">
              <w:rPr>
                <w:rFonts w:cs="Times New Roman" w:hint="eastAsia"/>
                <w:snapToGrid/>
                <w:color w:val="000000" w:themeColor="text1"/>
                <w:kern w:val="2"/>
                <w:sz w:val="21"/>
              </w:rPr>
              <w:t>运至</w:t>
            </w:r>
            <w:r w:rsidR="00733D08" w:rsidRPr="00B40AC2">
              <w:rPr>
                <w:rFonts w:cs="Times New Roman" w:hint="eastAsia"/>
                <w:snapToGrid/>
                <w:color w:val="000000" w:themeColor="text1"/>
                <w:kern w:val="2"/>
                <w:sz w:val="21"/>
              </w:rPr>
              <w:t>南江县海鸿砂石场</w:t>
            </w:r>
            <w:r w:rsidRPr="00B40AC2">
              <w:rPr>
                <w:rFonts w:cs="Times New Roman" w:hint="eastAsia"/>
                <w:snapToGrid/>
                <w:color w:val="000000" w:themeColor="text1"/>
                <w:kern w:val="2"/>
                <w:sz w:val="21"/>
              </w:rPr>
              <w:t>进行</w:t>
            </w:r>
            <w:r w:rsidR="00733D08" w:rsidRPr="00B40AC2">
              <w:rPr>
                <w:rFonts w:cs="Times New Roman" w:hint="eastAsia"/>
                <w:snapToGrid/>
                <w:color w:val="000000" w:themeColor="text1"/>
                <w:kern w:val="2"/>
                <w:sz w:val="21"/>
              </w:rPr>
              <w:t>监测利用</w:t>
            </w:r>
          </w:p>
        </w:tc>
        <w:tc>
          <w:tcPr>
            <w:tcW w:w="1010" w:type="dxa"/>
            <w:vMerge w:val="restart"/>
            <w:vAlign w:val="center"/>
          </w:tcPr>
          <w:p w14:paraId="0ADC9795"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纳入主体投资</w:t>
            </w:r>
          </w:p>
        </w:tc>
      </w:tr>
      <w:tr w:rsidR="00B40AC2" w:rsidRPr="00B40AC2" w14:paraId="2CB5F58C" w14:textId="77777777" w:rsidTr="000E48C2">
        <w:trPr>
          <w:trHeight w:val="397"/>
          <w:jc w:val="center"/>
        </w:trPr>
        <w:tc>
          <w:tcPr>
            <w:tcW w:w="652" w:type="dxa"/>
            <w:vMerge/>
            <w:vAlign w:val="center"/>
          </w:tcPr>
          <w:p w14:paraId="35502916"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5F44FA3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743F3BC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机修废油</w:t>
            </w:r>
          </w:p>
        </w:tc>
        <w:tc>
          <w:tcPr>
            <w:tcW w:w="4714" w:type="dxa"/>
            <w:vAlign w:val="center"/>
          </w:tcPr>
          <w:p w14:paraId="38E47B63" w14:textId="2067C2D2"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机修间设</w:t>
            </w:r>
            <w:r w:rsidRPr="00B40AC2">
              <w:rPr>
                <w:rFonts w:cs="Times New Roman"/>
                <w:snapToGrid/>
                <w:color w:val="000000" w:themeColor="text1"/>
                <w:kern w:val="2"/>
                <w:sz w:val="21"/>
              </w:rPr>
              <w:t>1</w:t>
            </w:r>
            <w:r w:rsidRPr="00B40AC2">
              <w:rPr>
                <w:rFonts w:cs="Times New Roman"/>
                <w:snapToGrid/>
                <w:color w:val="000000" w:themeColor="text1"/>
                <w:kern w:val="2"/>
                <w:sz w:val="21"/>
              </w:rPr>
              <w:t>间</w:t>
            </w:r>
            <w:r w:rsidRPr="00B40AC2">
              <w:rPr>
                <w:rFonts w:cs="Times New Roman"/>
                <w:snapToGrid/>
                <w:color w:val="000000" w:themeColor="text1"/>
                <w:kern w:val="2"/>
                <w:sz w:val="21"/>
              </w:rPr>
              <w:t>12m</w:t>
            </w:r>
            <w:r w:rsidRPr="00B40AC2">
              <w:rPr>
                <w:rFonts w:cs="Times New Roman"/>
                <w:snapToGrid/>
                <w:color w:val="000000" w:themeColor="text1"/>
                <w:kern w:val="2"/>
                <w:sz w:val="21"/>
                <w:vertAlign w:val="superscript"/>
              </w:rPr>
              <w:t>2</w:t>
            </w:r>
            <w:r w:rsidRPr="00B40AC2">
              <w:rPr>
                <w:rFonts w:cs="Times New Roman"/>
                <w:snapToGrid/>
                <w:color w:val="000000" w:themeColor="text1"/>
                <w:kern w:val="2"/>
                <w:sz w:val="21"/>
              </w:rPr>
              <w:t>危废贮存室</w:t>
            </w:r>
          </w:p>
        </w:tc>
        <w:tc>
          <w:tcPr>
            <w:tcW w:w="1010" w:type="dxa"/>
            <w:vMerge/>
            <w:vAlign w:val="center"/>
          </w:tcPr>
          <w:p w14:paraId="305E4CD3"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r>
      <w:tr w:rsidR="00B40AC2" w:rsidRPr="00B40AC2" w14:paraId="7743287F" w14:textId="77777777" w:rsidTr="000E48C2">
        <w:trPr>
          <w:trHeight w:val="397"/>
          <w:jc w:val="center"/>
        </w:trPr>
        <w:tc>
          <w:tcPr>
            <w:tcW w:w="652" w:type="dxa"/>
            <w:vMerge/>
            <w:vAlign w:val="center"/>
          </w:tcPr>
          <w:p w14:paraId="5B99CCDB"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3654D4F6"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6F7AAE51"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生活垃圾</w:t>
            </w:r>
          </w:p>
        </w:tc>
        <w:tc>
          <w:tcPr>
            <w:tcW w:w="4714" w:type="dxa"/>
            <w:vAlign w:val="center"/>
          </w:tcPr>
          <w:p w14:paraId="507E482B"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生活垃圾收集桶、收集箱</w:t>
            </w:r>
          </w:p>
        </w:tc>
        <w:tc>
          <w:tcPr>
            <w:tcW w:w="1010" w:type="dxa"/>
            <w:vAlign w:val="center"/>
          </w:tcPr>
          <w:p w14:paraId="17A3857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2.5</w:t>
            </w:r>
          </w:p>
        </w:tc>
      </w:tr>
      <w:tr w:rsidR="00B40AC2" w:rsidRPr="00B40AC2" w14:paraId="414D0500" w14:textId="77777777" w:rsidTr="000E48C2">
        <w:trPr>
          <w:trHeight w:val="397"/>
          <w:jc w:val="center"/>
        </w:trPr>
        <w:tc>
          <w:tcPr>
            <w:tcW w:w="652" w:type="dxa"/>
            <w:vMerge/>
            <w:vAlign w:val="center"/>
          </w:tcPr>
          <w:p w14:paraId="66759848" w14:textId="77777777" w:rsidR="002E4BA4" w:rsidRPr="00B40AC2" w:rsidRDefault="002E4BA4"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restart"/>
            <w:vAlign w:val="center"/>
          </w:tcPr>
          <w:p w14:paraId="485FDDA5" w14:textId="77777777" w:rsidR="002E4BA4" w:rsidRPr="00B40AC2" w:rsidRDefault="002E4BA4"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地下水保护</w:t>
            </w:r>
          </w:p>
        </w:tc>
        <w:tc>
          <w:tcPr>
            <w:tcW w:w="1625" w:type="dxa"/>
            <w:vAlign w:val="center"/>
          </w:tcPr>
          <w:p w14:paraId="20C6D477" w14:textId="229212A4" w:rsidR="002E4BA4" w:rsidRPr="00B40AC2" w:rsidRDefault="002E4BA4"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分区防渗措施</w:t>
            </w:r>
          </w:p>
        </w:tc>
        <w:tc>
          <w:tcPr>
            <w:tcW w:w="4714" w:type="dxa"/>
            <w:vAlign w:val="center"/>
          </w:tcPr>
          <w:p w14:paraId="5F3E6D25" w14:textId="77777777" w:rsidR="002E4BA4" w:rsidRPr="00B40AC2" w:rsidRDefault="002E4BA4" w:rsidP="002E4BA4">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①重点防渗区</w:t>
            </w:r>
          </w:p>
          <w:p w14:paraId="78EE0924" w14:textId="77777777" w:rsidR="002E4BA4" w:rsidRPr="00B40AC2" w:rsidRDefault="002E4BA4" w:rsidP="002E4BA4">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重点防渗区包括矿井水储存池、生活污水一体化污水处理措施、矿井涌水处理装置等。等效粘土防渗层</w:t>
            </w:r>
            <w:r w:rsidRPr="00B40AC2">
              <w:rPr>
                <w:rFonts w:cs="Times New Roman" w:hint="eastAsia"/>
                <w:snapToGrid/>
                <w:color w:val="000000" w:themeColor="text1"/>
                <w:kern w:val="2"/>
                <w:sz w:val="21"/>
              </w:rPr>
              <w:t xml:space="preserve"> Mb</w:t>
            </w:r>
            <w:r w:rsidRPr="00B40AC2">
              <w:rPr>
                <w:rFonts w:cs="Times New Roman" w:hint="eastAsia"/>
                <w:snapToGrid/>
                <w:color w:val="000000" w:themeColor="text1"/>
                <w:kern w:val="2"/>
                <w:sz w:val="21"/>
              </w:rPr>
              <w:t>≥</w:t>
            </w:r>
            <w:r w:rsidRPr="00B40AC2">
              <w:rPr>
                <w:rFonts w:cs="Times New Roman" w:hint="eastAsia"/>
                <w:snapToGrid/>
                <w:color w:val="000000" w:themeColor="text1"/>
                <w:kern w:val="2"/>
                <w:sz w:val="21"/>
              </w:rPr>
              <w:t>6.0m</w:t>
            </w:r>
            <w:r w:rsidRPr="00B40AC2">
              <w:rPr>
                <w:rFonts w:cs="Times New Roman" w:hint="eastAsia"/>
                <w:snapToGrid/>
                <w:color w:val="000000" w:themeColor="text1"/>
                <w:kern w:val="2"/>
                <w:sz w:val="21"/>
              </w:rPr>
              <w:t>，</w:t>
            </w:r>
            <w:r w:rsidRPr="00B40AC2">
              <w:rPr>
                <w:rFonts w:cs="Times New Roman" w:hint="eastAsia"/>
                <w:snapToGrid/>
                <w:color w:val="000000" w:themeColor="text1"/>
                <w:kern w:val="2"/>
                <w:sz w:val="21"/>
              </w:rPr>
              <w:t xml:space="preserve"> K</w:t>
            </w:r>
            <w:r w:rsidRPr="00B40AC2">
              <w:rPr>
                <w:rFonts w:cs="Times New Roman" w:hint="eastAsia"/>
                <w:snapToGrid/>
                <w:color w:val="000000" w:themeColor="text1"/>
                <w:kern w:val="2"/>
                <w:sz w:val="21"/>
              </w:rPr>
              <w:t>≤</w:t>
            </w:r>
            <w:r w:rsidRPr="00B40AC2">
              <w:rPr>
                <w:rFonts w:cs="Times New Roman" w:hint="eastAsia"/>
                <w:snapToGrid/>
                <w:color w:val="000000" w:themeColor="text1"/>
                <w:kern w:val="2"/>
                <w:sz w:val="21"/>
              </w:rPr>
              <w:t>1</w:t>
            </w:r>
            <w:r w:rsidRPr="00B40AC2">
              <w:rPr>
                <w:rFonts w:cs="Times New Roman" w:hint="eastAsia"/>
                <w:snapToGrid/>
                <w:color w:val="000000" w:themeColor="text1"/>
                <w:kern w:val="2"/>
                <w:sz w:val="21"/>
              </w:rPr>
              <w:t>×</w:t>
            </w:r>
            <w:r w:rsidRPr="00B40AC2">
              <w:rPr>
                <w:rFonts w:cs="Times New Roman" w:hint="eastAsia"/>
                <w:snapToGrid/>
                <w:color w:val="000000" w:themeColor="text1"/>
                <w:kern w:val="2"/>
                <w:sz w:val="21"/>
              </w:rPr>
              <w:t>10-7cm/s</w:t>
            </w:r>
            <w:r w:rsidRPr="00B40AC2">
              <w:rPr>
                <w:rFonts w:cs="Times New Roman" w:hint="eastAsia"/>
                <w:snapToGrid/>
                <w:color w:val="000000" w:themeColor="text1"/>
                <w:kern w:val="2"/>
                <w:sz w:val="21"/>
              </w:rPr>
              <w:t>。</w:t>
            </w:r>
          </w:p>
          <w:p w14:paraId="5EE1AF13" w14:textId="77777777" w:rsidR="002E4BA4" w:rsidRPr="00B40AC2" w:rsidRDefault="002E4BA4" w:rsidP="002E4BA4">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②一般防渗区</w:t>
            </w:r>
          </w:p>
          <w:p w14:paraId="130655A1" w14:textId="77777777" w:rsidR="002E4BA4" w:rsidRPr="00B40AC2" w:rsidRDefault="002E4BA4" w:rsidP="002E4BA4">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一般防渗区包括矿石临时堆场、废石临时堆场、仓库、备用发电室等。等效粘土防渗层</w:t>
            </w:r>
            <w:r w:rsidRPr="00B40AC2">
              <w:rPr>
                <w:rFonts w:cs="Times New Roman" w:hint="eastAsia"/>
                <w:snapToGrid/>
                <w:color w:val="000000" w:themeColor="text1"/>
                <w:kern w:val="2"/>
                <w:sz w:val="21"/>
              </w:rPr>
              <w:t xml:space="preserve"> Mb</w:t>
            </w:r>
            <w:r w:rsidRPr="00B40AC2">
              <w:rPr>
                <w:rFonts w:cs="Times New Roman" w:hint="eastAsia"/>
                <w:snapToGrid/>
                <w:color w:val="000000" w:themeColor="text1"/>
                <w:kern w:val="2"/>
                <w:sz w:val="21"/>
              </w:rPr>
              <w:t>≥</w:t>
            </w:r>
            <w:r w:rsidRPr="00B40AC2">
              <w:rPr>
                <w:rFonts w:cs="Times New Roman" w:hint="eastAsia"/>
                <w:snapToGrid/>
                <w:color w:val="000000" w:themeColor="text1"/>
                <w:kern w:val="2"/>
                <w:sz w:val="21"/>
              </w:rPr>
              <w:t>1.5m</w:t>
            </w:r>
            <w:r w:rsidRPr="00B40AC2">
              <w:rPr>
                <w:rFonts w:cs="Times New Roman" w:hint="eastAsia"/>
                <w:snapToGrid/>
                <w:color w:val="000000" w:themeColor="text1"/>
                <w:kern w:val="2"/>
                <w:sz w:val="21"/>
              </w:rPr>
              <w:t>，</w:t>
            </w:r>
            <w:r w:rsidRPr="00B40AC2">
              <w:rPr>
                <w:rFonts w:cs="Times New Roman" w:hint="eastAsia"/>
                <w:snapToGrid/>
                <w:color w:val="000000" w:themeColor="text1"/>
                <w:kern w:val="2"/>
                <w:sz w:val="21"/>
              </w:rPr>
              <w:t xml:space="preserve"> K</w:t>
            </w:r>
            <w:r w:rsidRPr="00B40AC2">
              <w:rPr>
                <w:rFonts w:cs="Times New Roman" w:hint="eastAsia"/>
                <w:snapToGrid/>
                <w:color w:val="000000" w:themeColor="text1"/>
                <w:kern w:val="2"/>
                <w:sz w:val="21"/>
              </w:rPr>
              <w:t>≤</w:t>
            </w:r>
            <w:r w:rsidRPr="00B40AC2">
              <w:rPr>
                <w:rFonts w:cs="Times New Roman" w:hint="eastAsia"/>
                <w:snapToGrid/>
                <w:color w:val="000000" w:themeColor="text1"/>
                <w:kern w:val="2"/>
                <w:sz w:val="21"/>
              </w:rPr>
              <w:t>1</w:t>
            </w:r>
            <w:r w:rsidRPr="00B40AC2">
              <w:rPr>
                <w:rFonts w:cs="Times New Roman" w:hint="eastAsia"/>
                <w:snapToGrid/>
                <w:color w:val="000000" w:themeColor="text1"/>
                <w:kern w:val="2"/>
                <w:sz w:val="21"/>
              </w:rPr>
              <w:t>×</w:t>
            </w:r>
            <w:r w:rsidRPr="00B40AC2">
              <w:rPr>
                <w:rFonts w:cs="Times New Roman" w:hint="eastAsia"/>
                <w:snapToGrid/>
                <w:color w:val="000000" w:themeColor="text1"/>
                <w:kern w:val="2"/>
                <w:sz w:val="21"/>
              </w:rPr>
              <w:t>10-7cm/s</w:t>
            </w:r>
            <w:r w:rsidRPr="00B40AC2">
              <w:rPr>
                <w:rFonts w:cs="Times New Roman" w:hint="eastAsia"/>
                <w:snapToGrid/>
                <w:color w:val="000000" w:themeColor="text1"/>
                <w:kern w:val="2"/>
                <w:sz w:val="21"/>
              </w:rPr>
              <w:t>。</w:t>
            </w:r>
          </w:p>
          <w:p w14:paraId="750FC046" w14:textId="77777777" w:rsidR="002E4BA4" w:rsidRPr="00B40AC2" w:rsidRDefault="002E4BA4" w:rsidP="002E4BA4">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③简单防渗区</w:t>
            </w:r>
          </w:p>
          <w:p w14:paraId="06D1A4B0" w14:textId="785045DF" w:rsidR="002E4BA4" w:rsidRPr="00B40AC2" w:rsidRDefault="002E4BA4" w:rsidP="002E4BA4">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简单防渗区包括办公区等，一般硬化即可。</w:t>
            </w:r>
          </w:p>
        </w:tc>
        <w:tc>
          <w:tcPr>
            <w:tcW w:w="1010" w:type="dxa"/>
            <w:vAlign w:val="center"/>
          </w:tcPr>
          <w:p w14:paraId="33A7A40B" w14:textId="42C18A4C" w:rsidR="002E4BA4" w:rsidRPr="00B40AC2" w:rsidRDefault="002E4BA4"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20</w:t>
            </w:r>
          </w:p>
        </w:tc>
      </w:tr>
      <w:tr w:rsidR="00B40AC2" w:rsidRPr="00B40AC2" w14:paraId="57666122" w14:textId="77777777" w:rsidTr="000E48C2">
        <w:trPr>
          <w:trHeight w:val="397"/>
          <w:jc w:val="center"/>
        </w:trPr>
        <w:tc>
          <w:tcPr>
            <w:tcW w:w="652" w:type="dxa"/>
            <w:vMerge/>
            <w:vAlign w:val="center"/>
          </w:tcPr>
          <w:p w14:paraId="5C7F2F2D" w14:textId="77777777" w:rsidR="002E4BA4" w:rsidRPr="00B40AC2" w:rsidRDefault="002E4BA4"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1641AFE9" w14:textId="77777777" w:rsidR="002E4BA4" w:rsidRPr="00B40AC2" w:rsidRDefault="002E4BA4"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710639F6" w14:textId="4BFABD10" w:rsidR="002E4BA4" w:rsidRPr="00B40AC2" w:rsidRDefault="002E4BA4"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污染监控</w:t>
            </w:r>
          </w:p>
        </w:tc>
        <w:tc>
          <w:tcPr>
            <w:tcW w:w="4714" w:type="dxa"/>
            <w:vAlign w:val="center"/>
          </w:tcPr>
          <w:p w14:paraId="16EA74AD" w14:textId="7334F7C9" w:rsidR="002E4BA4" w:rsidRPr="00B40AC2" w:rsidRDefault="002E4BA4" w:rsidP="002E4BA4">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在工业场地北侧</w:t>
            </w:r>
            <w:r w:rsidRPr="00B40AC2">
              <w:rPr>
                <w:rFonts w:cs="Times New Roman" w:hint="eastAsia"/>
                <w:snapToGrid/>
                <w:color w:val="000000" w:themeColor="text1"/>
                <w:kern w:val="2"/>
                <w:sz w:val="21"/>
              </w:rPr>
              <w:t>10~20m</w:t>
            </w:r>
            <w:r w:rsidRPr="00B40AC2">
              <w:rPr>
                <w:rFonts w:cs="Times New Roman" w:hint="eastAsia"/>
                <w:snapToGrid/>
                <w:color w:val="000000" w:themeColor="text1"/>
                <w:kern w:val="2"/>
                <w:sz w:val="21"/>
              </w:rPr>
              <w:t>处布置</w:t>
            </w:r>
            <w:r w:rsidRPr="00B40AC2">
              <w:rPr>
                <w:rFonts w:cs="Times New Roman" w:hint="eastAsia"/>
                <w:snapToGrid/>
                <w:color w:val="000000" w:themeColor="text1"/>
                <w:kern w:val="2"/>
                <w:sz w:val="21"/>
              </w:rPr>
              <w:t>1</w:t>
            </w:r>
            <w:r w:rsidRPr="00B40AC2">
              <w:rPr>
                <w:rFonts w:cs="Times New Roman" w:hint="eastAsia"/>
                <w:snapToGrid/>
                <w:color w:val="000000" w:themeColor="text1"/>
                <w:kern w:val="2"/>
                <w:sz w:val="21"/>
              </w:rPr>
              <w:t>个场地下游地下水动态监测点</w:t>
            </w:r>
          </w:p>
        </w:tc>
        <w:tc>
          <w:tcPr>
            <w:tcW w:w="1010" w:type="dxa"/>
            <w:vAlign w:val="center"/>
          </w:tcPr>
          <w:p w14:paraId="3B8AD050" w14:textId="5212CAF0" w:rsidR="002E4BA4" w:rsidRPr="00B40AC2" w:rsidRDefault="002E4BA4"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w:t>
            </w:r>
          </w:p>
        </w:tc>
      </w:tr>
      <w:tr w:rsidR="00B40AC2" w:rsidRPr="00B40AC2" w14:paraId="743FD82C" w14:textId="77777777" w:rsidTr="000E48C2">
        <w:trPr>
          <w:trHeight w:val="397"/>
          <w:jc w:val="center"/>
        </w:trPr>
        <w:tc>
          <w:tcPr>
            <w:tcW w:w="652" w:type="dxa"/>
            <w:vMerge/>
            <w:vAlign w:val="center"/>
          </w:tcPr>
          <w:p w14:paraId="62AA6EB6"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restart"/>
            <w:vAlign w:val="center"/>
          </w:tcPr>
          <w:p w14:paraId="3F662F6F"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生态保护与恢复</w:t>
            </w:r>
          </w:p>
        </w:tc>
        <w:tc>
          <w:tcPr>
            <w:tcW w:w="1625" w:type="dxa"/>
            <w:vAlign w:val="center"/>
          </w:tcPr>
          <w:p w14:paraId="4E367DB4" w14:textId="34BEDAEA" w:rsidR="008069F7" w:rsidRPr="00B40AC2" w:rsidRDefault="002E4BA4"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土地复垦</w:t>
            </w:r>
          </w:p>
        </w:tc>
        <w:tc>
          <w:tcPr>
            <w:tcW w:w="4714" w:type="dxa"/>
            <w:vAlign w:val="center"/>
          </w:tcPr>
          <w:p w14:paraId="1B814E11" w14:textId="0141D48D" w:rsidR="008069F7" w:rsidRPr="00B40AC2" w:rsidRDefault="00C15F0D"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包括土地平整、林木种植、土壤培肥、建筑物拆除等措施</w:t>
            </w:r>
          </w:p>
        </w:tc>
        <w:tc>
          <w:tcPr>
            <w:tcW w:w="1010" w:type="dxa"/>
            <w:vAlign w:val="center"/>
          </w:tcPr>
          <w:p w14:paraId="4A9C9653" w14:textId="7E2C80D4" w:rsidR="008069F7" w:rsidRPr="00B40AC2" w:rsidRDefault="00A20F2B"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34.78</w:t>
            </w:r>
          </w:p>
        </w:tc>
      </w:tr>
      <w:tr w:rsidR="00B40AC2" w:rsidRPr="00B40AC2" w14:paraId="0E48A01A" w14:textId="77777777" w:rsidTr="000E48C2">
        <w:trPr>
          <w:trHeight w:val="397"/>
          <w:jc w:val="center"/>
        </w:trPr>
        <w:tc>
          <w:tcPr>
            <w:tcW w:w="652" w:type="dxa"/>
            <w:vMerge/>
            <w:vAlign w:val="center"/>
          </w:tcPr>
          <w:p w14:paraId="50551103"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6A7A71D6"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766DFF19" w14:textId="7A50ECF7" w:rsidR="008069F7" w:rsidRPr="00B40AC2" w:rsidRDefault="002E4BA4"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水土保持</w:t>
            </w:r>
          </w:p>
        </w:tc>
        <w:tc>
          <w:tcPr>
            <w:tcW w:w="4714" w:type="dxa"/>
            <w:vAlign w:val="center"/>
          </w:tcPr>
          <w:p w14:paraId="74E0528C" w14:textId="230AD33A" w:rsidR="008069F7" w:rsidRPr="00B40AC2" w:rsidRDefault="002E4BA4"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hint="eastAsia"/>
                <w:snapToGrid/>
                <w:color w:val="000000" w:themeColor="text1"/>
                <w:kern w:val="2"/>
                <w:sz w:val="21"/>
              </w:rPr>
              <w:t>包括表土剥离、排水沟</w:t>
            </w:r>
            <w:r w:rsidR="00C15F0D" w:rsidRPr="00B40AC2">
              <w:rPr>
                <w:rFonts w:cs="Times New Roman" w:hint="eastAsia"/>
                <w:snapToGrid/>
                <w:color w:val="000000" w:themeColor="text1"/>
                <w:kern w:val="2"/>
                <w:sz w:val="21"/>
              </w:rPr>
              <w:t>等措施</w:t>
            </w:r>
          </w:p>
        </w:tc>
        <w:tc>
          <w:tcPr>
            <w:tcW w:w="1010" w:type="dxa"/>
            <w:vAlign w:val="center"/>
          </w:tcPr>
          <w:p w14:paraId="5CCBB76C" w14:textId="71B1731C" w:rsidR="008069F7" w:rsidRPr="00B40AC2" w:rsidRDefault="00C15F0D"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217.59</w:t>
            </w:r>
          </w:p>
        </w:tc>
      </w:tr>
      <w:tr w:rsidR="00B40AC2" w:rsidRPr="00B40AC2" w14:paraId="1A4E2518" w14:textId="77777777" w:rsidTr="000E48C2">
        <w:trPr>
          <w:trHeight w:val="397"/>
          <w:jc w:val="center"/>
        </w:trPr>
        <w:tc>
          <w:tcPr>
            <w:tcW w:w="652" w:type="dxa"/>
            <w:vMerge/>
            <w:vAlign w:val="center"/>
          </w:tcPr>
          <w:p w14:paraId="240B8135"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957" w:type="dxa"/>
            <w:vMerge/>
            <w:vAlign w:val="center"/>
          </w:tcPr>
          <w:p w14:paraId="686894C2"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625" w:type="dxa"/>
            <w:vAlign w:val="center"/>
          </w:tcPr>
          <w:p w14:paraId="0F1FD3C3"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野生动物保护</w:t>
            </w:r>
          </w:p>
        </w:tc>
        <w:tc>
          <w:tcPr>
            <w:tcW w:w="4714" w:type="dxa"/>
            <w:vAlign w:val="center"/>
          </w:tcPr>
          <w:p w14:paraId="530B87ED" w14:textId="0E5836C0" w:rsidR="008069F7" w:rsidRPr="00B40AC2" w:rsidRDefault="008069F7" w:rsidP="008069F7">
            <w:pPr>
              <w:widowControl/>
              <w:spacing w:line="240" w:lineRule="auto"/>
              <w:ind w:firstLineChars="0" w:firstLine="0"/>
              <w:jc w:val="center"/>
              <w:rPr>
                <w:rFonts w:cs="Times New Roman"/>
                <w:snapToGrid/>
                <w:color w:val="000000" w:themeColor="text1"/>
                <w:kern w:val="2"/>
                <w:sz w:val="21"/>
              </w:rPr>
            </w:pPr>
            <w:r w:rsidRPr="00B40AC2">
              <w:rPr>
                <w:rFonts w:cs="Times New Roman"/>
                <w:snapToGrid/>
                <w:color w:val="000000" w:themeColor="text1"/>
                <w:kern w:val="2"/>
                <w:sz w:val="21"/>
              </w:rPr>
              <w:t>加强矿山工作人员教育，增强环保意识；在矿区周边设立野生保护动物宣传牌。</w:t>
            </w:r>
            <w:r w:rsidR="006446CB" w:rsidRPr="00B40AC2">
              <w:rPr>
                <w:rFonts w:cs="Times New Roman" w:hint="eastAsia"/>
                <w:snapToGrid/>
                <w:color w:val="000000" w:themeColor="text1"/>
                <w:kern w:val="2"/>
                <w:sz w:val="21"/>
              </w:rPr>
              <w:t>设置生物多样性性监测点</w:t>
            </w:r>
          </w:p>
        </w:tc>
        <w:tc>
          <w:tcPr>
            <w:tcW w:w="1010" w:type="dxa"/>
            <w:vAlign w:val="center"/>
          </w:tcPr>
          <w:p w14:paraId="7C6A6FC0" w14:textId="6276D80B" w:rsidR="008069F7" w:rsidRPr="00B40AC2" w:rsidRDefault="006446CB"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4</w:t>
            </w:r>
          </w:p>
        </w:tc>
      </w:tr>
      <w:tr w:rsidR="008069F7" w:rsidRPr="00B40AC2" w14:paraId="33B573E2" w14:textId="77777777" w:rsidTr="000E48C2">
        <w:trPr>
          <w:trHeight w:val="397"/>
          <w:jc w:val="center"/>
        </w:trPr>
        <w:tc>
          <w:tcPr>
            <w:tcW w:w="3234" w:type="dxa"/>
            <w:gridSpan w:val="3"/>
            <w:vAlign w:val="center"/>
          </w:tcPr>
          <w:p w14:paraId="42F1C570"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r w:rsidRPr="00B40AC2">
              <w:rPr>
                <w:rFonts w:cs="Times New Roman"/>
                <w:snapToGrid/>
                <w:color w:val="000000" w:themeColor="text1"/>
                <w:kern w:val="2"/>
                <w:sz w:val="21"/>
                <w:szCs w:val="21"/>
              </w:rPr>
              <w:t>合计</w:t>
            </w:r>
          </w:p>
        </w:tc>
        <w:tc>
          <w:tcPr>
            <w:tcW w:w="4714" w:type="dxa"/>
            <w:vAlign w:val="center"/>
          </w:tcPr>
          <w:p w14:paraId="50302A9C" w14:textId="77777777" w:rsidR="008069F7" w:rsidRPr="00B40AC2" w:rsidRDefault="008069F7" w:rsidP="008069F7">
            <w:pPr>
              <w:widowControl/>
              <w:spacing w:line="240" w:lineRule="auto"/>
              <w:ind w:firstLineChars="0" w:firstLine="0"/>
              <w:jc w:val="center"/>
              <w:rPr>
                <w:rFonts w:cs="Times New Roman"/>
                <w:snapToGrid/>
                <w:color w:val="000000" w:themeColor="text1"/>
                <w:kern w:val="2"/>
                <w:sz w:val="21"/>
                <w:szCs w:val="21"/>
              </w:rPr>
            </w:pPr>
          </w:p>
        </w:tc>
        <w:tc>
          <w:tcPr>
            <w:tcW w:w="1010" w:type="dxa"/>
            <w:vAlign w:val="center"/>
          </w:tcPr>
          <w:p w14:paraId="62DF831A" w14:textId="4685C246" w:rsidR="008069F7" w:rsidRPr="00B40AC2" w:rsidRDefault="00A20F2B" w:rsidP="00A20F2B">
            <w:pPr>
              <w:widowControl/>
              <w:adjustRightInd/>
              <w:snapToGrid/>
              <w:spacing w:line="240" w:lineRule="auto"/>
              <w:ind w:firstLineChars="0" w:firstLine="0"/>
              <w:jc w:val="center"/>
              <w:rPr>
                <w:rFonts w:cs="Times New Roman"/>
                <w:snapToGrid/>
                <w:color w:val="000000" w:themeColor="text1"/>
                <w:kern w:val="2"/>
                <w:sz w:val="21"/>
                <w:szCs w:val="21"/>
              </w:rPr>
            </w:pPr>
            <w:r w:rsidRPr="00B40AC2">
              <w:rPr>
                <w:rFonts w:eastAsia="等线" w:cs="Times New Roman"/>
                <w:color w:val="000000" w:themeColor="text1"/>
                <w:sz w:val="21"/>
                <w:szCs w:val="21"/>
              </w:rPr>
              <w:t>401.37</w:t>
            </w:r>
          </w:p>
        </w:tc>
      </w:tr>
    </w:tbl>
    <w:p w14:paraId="4CB37B54" w14:textId="77777777" w:rsidR="008069F7" w:rsidRPr="00B40AC2" w:rsidRDefault="008069F7" w:rsidP="008069F7">
      <w:pPr>
        <w:rPr>
          <w:color w:val="000000" w:themeColor="text1"/>
        </w:rPr>
      </w:pPr>
    </w:p>
    <w:p w14:paraId="3B45CE79" w14:textId="77777777" w:rsidR="004D14E8" w:rsidRPr="00B40AC2" w:rsidRDefault="004D14E8" w:rsidP="004D14E8">
      <w:pPr>
        <w:textAlignment w:val="baseline"/>
        <w:rPr>
          <w:color w:val="000000" w:themeColor="text1"/>
        </w:rPr>
      </w:pPr>
      <w:r w:rsidRPr="00B40AC2">
        <w:rPr>
          <w:color w:val="000000" w:themeColor="text1"/>
        </w:rPr>
        <w:t>本项目采取的上述</w:t>
      </w:r>
      <w:r w:rsidRPr="00B40AC2">
        <w:rPr>
          <w:color w:val="000000" w:themeColor="text1"/>
        </w:rPr>
        <w:t>“</w:t>
      </w:r>
      <w:r w:rsidRPr="00B40AC2">
        <w:rPr>
          <w:color w:val="000000" w:themeColor="text1"/>
        </w:rPr>
        <w:t>三废</w:t>
      </w:r>
      <w:r w:rsidRPr="00B40AC2">
        <w:rPr>
          <w:color w:val="000000" w:themeColor="text1"/>
        </w:rPr>
        <w:t>”</w:t>
      </w:r>
      <w:r w:rsidRPr="00B40AC2">
        <w:rPr>
          <w:color w:val="000000" w:themeColor="text1"/>
        </w:rPr>
        <w:t>污染源治理措施，技术是成熟的，治理效果是好的，操作管理和维护检修是方便的，治理和运行费用是比较低的，所获得的环境效益和经济效益是比较好的。</w:t>
      </w:r>
    </w:p>
    <w:p w14:paraId="000EBEFE" w14:textId="77777777" w:rsidR="004D14E8" w:rsidRPr="00B40AC2" w:rsidRDefault="004D14E8" w:rsidP="004D14E8">
      <w:pPr>
        <w:rPr>
          <w:color w:val="000000" w:themeColor="text1"/>
        </w:rPr>
      </w:pPr>
      <w:r w:rsidRPr="00B40AC2">
        <w:rPr>
          <w:color w:val="000000" w:themeColor="text1"/>
        </w:rPr>
        <w:t>只要建设单位在今后的生产运行中强化环境保护管理工作，尤其是做好废水和废渣治理设施管理工作，本项目所采取的环境保护措施是经济、技术可行的。它既能达到发展生产的目的，又能达到设计要求做到达标排放和保护环境的目的。</w:t>
      </w:r>
    </w:p>
    <w:p w14:paraId="12550F5A" w14:textId="77777777" w:rsidR="0019096A" w:rsidRPr="00B40AC2" w:rsidRDefault="0019096A">
      <w:pPr>
        <w:rPr>
          <w:rFonts w:cs="Times New Roman"/>
          <w:color w:val="000000" w:themeColor="text1"/>
        </w:rPr>
      </w:pPr>
    </w:p>
    <w:p w14:paraId="643AA0FF" w14:textId="77777777" w:rsidR="0019096A" w:rsidRPr="00B40AC2" w:rsidRDefault="0019096A">
      <w:pPr>
        <w:rPr>
          <w:rFonts w:cs="Times New Roman"/>
          <w:color w:val="000000" w:themeColor="text1"/>
        </w:rPr>
        <w:sectPr w:rsidR="0019096A" w:rsidRPr="00B40AC2" w:rsidSect="00427BA8">
          <w:pgSz w:w="11906" w:h="16838"/>
          <w:pgMar w:top="1418" w:right="1418" w:bottom="1418" w:left="1418" w:header="851" w:footer="680" w:gutter="0"/>
          <w:pgNumType w:fmt="numberInDash"/>
          <w:cols w:space="720"/>
          <w:docGrid w:linePitch="326"/>
        </w:sectPr>
      </w:pPr>
    </w:p>
    <w:p w14:paraId="383F4468" w14:textId="6686698B" w:rsidR="0019096A" w:rsidRPr="00B40AC2" w:rsidRDefault="001C4C23">
      <w:pPr>
        <w:pStyle w:val="1"/>
        <w:spacing w:before="480" w:after="240"/>
        <w:rPr>
          <w:rFonts w:cs="Times New Roman"/>
          <w:color w:val="000000" w:themeColor="text1"/>
          <w:kern w:val="0"/>
        </w:rPr>
      </w:pPr>
      <w:bookmarkStart w:id="424" w:name="_Toc49002447"/>
      <w:bookmarkStart w:id="425" w:name="_Toc44689933"/>
      <w:bookmarkStart w:id="426" w:name="_Toc46157917"/>
      <w:bookmarkStart w:id="427" w:name="_Toc95310411"/>
      <w:r w:rsidRPr="00B40AC2">
        <w:rPr>
          <w:rFonts w:cs="Times New Roman"/>
          <w:color w:val="000000" w:themeColor="text1"/>
          <w:kern w:val="0"/>
        </w:rPr>
        <w:lastRenderedPageBreak/>
        <w:t>环境影响经济损益分析</w:t>
      </w:r>
      <w:bookmarkEnd w:id="424"/>
      <w:bookmarkEnd w:id="425"/>
      <w:bookmarkEnd w:id="426"/>
      <w:bookmarkEnd w:id="427"/>
    </w:p>
    <w:p w14:paraId="75CF704F" w14:textId="77777777" w:rsidR="004D14E8" w:rsidRPr="00B40AC2" w:rsidRDefault="004D14E8" w:rsidP="004D14E8">
      <w:pPr>
        <w:rPr>
          <w:rFonts w:cs="Times New Roman"/>
          <w:color w:val="000000" w:themeColor="text1"/>
          <w:lang w:val="zh-CN"/>
        </w:rPr>
      </w:pPr>
      <w:r w:rsidRPr="00B40AC2">
        <w:rPr>
          <w:rFonts w:cs="Times New Roman" w:hint="eastAsia"/>
          <w:color w:val="000000" w:themeColor="text1"/>
          <w:lang w:val="zh-CN"/>
        </w:rPr>
        <w:t>环境影响经济损益分析主要是衡量项目的环保投资所能收到的环境效益和经济、社会效益，达到三者之间的统一，这样才能符合可持续发展的要求，实现经济的持续发展和环境质量的不断改善。</w:t>
      </w:r>
    </w:p>
    <w:p w14:paraId="6E302797" w14:textId="32147C7D" w:rsidR="0019096A" w:rsidRPr="00B40AC2" w:rsidRDefault="004D14E8" w:rsidP="004D14E8">
      <w:pPr>
        <w:rPr>
          <w:rFonts w:cs="Times New Roman"/>
          <w:color w:val="000000" w:themeColor="text1"/>
          <w:lang w:val="zh-CN"/>
        </w:rPr>
      </w:pPr>
      <w:r w:rsidRPr="00B40AC2">
        <w:rPr>
          <w:rFonts w:cs="Times New Roman" w:hint="eastAsia"/>
          <w:color w:val="000000" w:themeColor="text1"/>
          <w:lang w:val="zh-CN"/>
        </w:rPr>
        <w:t>本项目环境效益、经济效益、社会效益具体分析如下：</w:t>
      </w:r>
    </w:p>
    <w:p w14:paraId="2257FB7B" w14:textId="67C32BC9" w:rsidR="004D14E8" w:rsidRPr="00B40AC2" w:rsidRDefault="004D14E8" w:rsidP="004D14E8">
      <w:pPr>
        <w:pStyle w:val="a1"/>
        <w:numPr>
          <w:ilvl w:val="0"/>
          <w:numId w:val="0"/>
        </w:numPr>
        <w:spacing w:beforeLines="0" w:afterLines="0"/>
        <w:rPr>
          <w:rFonts w:ascii="Times New Roman" w:hAnsi="Times New Roman"/>
          <w:color w:val="000000" w:themeColor="text1"/>
          <w:sz w:val="24"/>
          <w:szCs w:val="24"/>
        </w:rPr>
      </w:pPr>
      <w:bookmarkStart w:id="428" w:name="_Toc482372305"/>
      <w:bookmarkStart w:id="429" w:name="_Toc11361"/>
      <w:bookmarkStart w:id="430" w:name="_Toc482371959"/>
      <w:bookmarkStart w:id="431" w:name="_Toc525927234"/>
      <w:bookmarkStart w:id="432" w:name="_Toc95310412"/>
      <w:r w:rsidRPr="00B40AC2">
        <w:rPr>
          <w:rFonts w:ascii="Times New Roman" w:hAnsi="Times New Roman"/>
          <w:color w:val="000000" w:themeColor="text1"/>
          <w:sz w:val="24"/>
          <w:szCs w:val="24"/>
        </w:rPr>
        <w:t>14.1</w:t>
      </w:r>
      <w:r w:rsidRPr="00B40AC2">
        <w:rPr>
          <w:rFonts w:ascii="Times New Roman" w:hAnsi="Times New Roman"/>
          <w:color w:val="000000" w:themeColor="text1"/>
          <w:sz w:val="24"/>
          <w:szCs w:val="24"/>
        </w:rPr>
        <w:t>环境效益分析</w:t>
      </w:r>
      <w:bookmarkEnd w:id="428"/>
      <w:bookmarkEnd w:id="429"/>
      <w:bookmarkEnd w:id="430"/>
      <w:bookmarkEnd w:id="431"/>
      <w:bookmarkEnd w:id="432"/>
    </w:p>
    <w:p w14:paraId="245757E8" w14:textId="77777777" w:rsidR="004D14E8" w:rsidRPr="00B40AC2" w:rsidRDefault="004D14E8" w:rsidP="004D14E8">
      <w:pPr>
        <w:textAlignment w:val="baseline"/>
        <w:rPr>
          <w:color w:val="000000" w:themeColor="text1"/>
          <w:szCs w:val="20"/>
        </w:rPr>
      </w:pPr>
      <w:r w:rsidRPr="00B40AC2">
        <w:rPr>
          <w:color w:val="000000" w:themeColor="text1"/>
          <w:szCs w:val="20"/>
        </w:rPr>
        <w:t>（</w:t>
      </w:r>
      <w:r w:rsidRPr="00B40AC2">
        <w:rPr>
          <w:color w:val="000000" w:themeColor="text1"/>
          <w:szCs w:val="20"/>
        </w:rPr>
        <w:t>1</w:t>
      </w:r>
      <w:r w:rsidRPr="00B40AC2">
        <w:rPr>
          <w:color w:val="000000" w:themeColor="text1"/>
          <w:szCs w:val="20"/>
        </w:rPr>
        <w:t>）保土效益</w:t>
      </w:r>
    </w:p>
    <w:p w14:paraId="45D417ED" w14:textId="77777777" w:rsidR="004D14E8" w:rsidRPr="00B40AC2" w:rsidRDefault="004D14E8" w:rsidP="004D14E8">
      <w:pPr>
        <w:textAlignment w:val="baseline"/>
        <w:rPr>
          <w:color w:val="000000" w:themeColor="text1"/>
          <w:szCs w:val="20"/>
        </w:rPr>
      </w:pPr>
      <w:r w:rsidRPr="00B40AC2">
        <w:rPr>
          <w:color w:val="000000" w:themeColor="text1"/>
          <w:szCs w:val="20"/>
        </w:rPr>
        <w:t>项目采取相应的水保措施后，流失的土壤得到有效的控制；水土流失控制比为</w:t>
      </w:r>
      <w:r w:rsidRPr="00B40AC2">
        <w:rPr>
          <w:color w:val="000000" w:themeColor="text1"/>
          <w:szCs w:val="20"/>
        </w:rPr>
        <w:t>1.0</w:t>
      </w:r>
      <w:r w:rsidRPr="00B40AC2">
        <w:rPr>
          <w:color w:val="000000" w:themeColor="text1"/>
          <w:szCs w:val="20"/>
        </w:rPr>
        <w:t>，项目区水土流失将得到很好的治理。</w:t>
      </w:r>
    </w:p>
    <w:p w14:paraId="74A6C539" w14:textId="77777777" w:rsidR="004D14E8" w:rsidRPr="00B40AC2" w:rsidRDefault="004D14E8" w:rsidP="004D14E8">
      <w:pPr>
        <w:textAlignment w:val="baseline"/>
        <w:rPr>
          <w:color w:val="000000" w:themeColor="text1"/>
          <w:szCs w:val="20"/>
        </w:rPr>
      </w:pPr>
      <w:r w:rsidRPr="00B40AC2">
        <w:rPr>
          <w:color w:val="000000" w:themeColor="text1"/>
          <w:szCs w:val="20"/>
        </w:rPr>
        <w:t>（</w:t>
      </w:r>
      <w:r w:rsidRPr="00B40AC2">
        <w:rPr>
          <w:color w:val="000000" w:themeColor="text1"/>
          <w:szCs w:val="20"/>
        </w:rPr>
        <w:t>2</w:t>
      </w:r>
      <w:r w:rsidRPr="00B40AC2">
        <w:rPr>
          <w:color w:val="000000" w:themeColor="text1"/>
          <w:szCs w:val="20"/>
        </w:rPr>
        <w:t>）生态效益</w:t>
      </w:r>
    </w:p>
    <w:p w14:paraId="3CE90BA7" w14:textId="77777777" w:rsidR="004D14E8" w:rsidRPr="00B40AC2" w:rsidRDefault="004D14E8" w:rsidP="004D14E8">
      <w:pPr>
        <w:textAlignment w:val="baseline"/>
        <w:rPr>
          <w:color w:val="000000" w:themeColor="text1"/>
          <w:szCs w:val="20"/>
        </w:rPr>
      </w:pPr>
      <w:r w:rsidRPr="00B40AC2">
        <w:rPr>
          <w:color w:val="000000" w:themeColor="text1"/>
          <w:szCs w:val="20"/>
        </w:rPr>
        <w:t>各水保防治分区等皆采取相关的水土保持措施，减轻可能造成的水土流失危害，并结合水土流失防治和生态景观要求，采用工程措施和植物措施，设置完善的截排水系统，使原有坡面洪水通过截水沟、排水沟和沉沙池等设施，顺畅排导。施工结束后，对施工迹地进行土地整治，绿化等措施，恢复原有的水土保持功能和自然景观，及时恢复了地表植被。</w:t>
      </w:r>
    </w:p>
    <w:p w14:paraId="5370C787" w14:textId="77777777" w:rsidR="004D14E8" w:rsidRPr="00B40AC2" w:rsidRDefault="004D14E8" w:rsidP="004D14E8">
      <w:pPr>
        <w:textAlignment w:val="baseline"/>
        <w:rPr>
          <w:color w:val="000000" w:themeColor="text1"/>
          <w:szCs w:val="20"/>
        </w:rPr>
      </w:pPr>
      <w:r w:rsidRPr="00B40AC2">
        <w:rPr>
          <w:color w:val="000000" w:themeColor="text1"/>
          <w:szCs w:val="20"/>
        </w:rPr>
        <w:t>通过水土保持各项措施的有效实施，在水、土和生物等方面改善其生态环境，提高生态效益，使建设区的生态环境得到逐步改善，生态环境走向良性循环</w:t>
      </w:r>
      <w:bookmarkStart w:id="433" w:name="_Toc9110"/>
      <w:bookmarkStart w:id="434" w:name="_Toc333230113"/>
      <w:bookmarkStart w:id="435" w:name="_Toc210239442"/>
      <w:bookmarkStart w:id="436" w:name="_Toc208043722"/>
      <w:bookmarkStart w:id="437" w:name="_Toc200957933"/>
      <w:r w:rsidRPr="00B40AC2">
        <w:rPr>
          <w:color w:val="000000" w:themeColor="text1"/>
          <w:szCs w:val="20"/>
        </w:rPr>
        <w:t>。</w:t>
      </w:r>
    </w:p>
    <w:p w14:paraId="28A37949" w14:textId="36F9EE0D" w:rsidR="004D14E8" w:rsidRPr="00B40AC2" w:rsidRDefault="004D14E8" w:rsidP="004D14E8">
      <w:pPr>
        <w:pStyle w:val="a1"/>
        <w:numPr>
          <w:ilvl w:val="0"/>
          <w:numId w:val="0"/>
        </w:numPr>
        <w:spacing w:beforeLines="0" w:afterLines="0"/>
        <w:rPr>
          <w:rFonts w:ascii="Times New Roman" w:hAnsi="Times New Roman"/>
          <w:color w:val="000000" w:themeColor="text1"/>
          <w:sz w:val="24"/>
          <w:szCs w:val="24"/>
        </w:rPr>
      </w:pPr>
      <w:bookmarkStart w:id="438" w:name="_Toc482371960"/>
      <w:bookmarkStart w:id="439" w:name="_Toc482372306"/>
      <w:bookmarkStart w:id="440" w:name="_Toc525927235"/>
      <w:bookmarkStart w:id="441" w:name="_Toc21579"/>
      <w:bookmarkStart w:id="442" w:name="_Toc95310413"/>
      <w:bookmarkEnd w:id="433"/>
      <w:bookmarkEnd w:id="434"/>
      <w:bookmarkEnd w:id="435"/>
      <w:bookmarkEnd w:id="436"/>
      <w:bookmarkEnd w:id="437"/>
      <w:r w:rsidRPr="00B40AC2">
        <w:rPr>
          <w:rFonts w:ascii="Times New Roman" w:hAnsi="Times New Roman"/>
          <w:color w:val="000000" w:themeColor="text1"/>
          <w:sz w:val="24"/>
          <w:szCs w:val="24"/>
        </w:rPr>
        <w:t>14.2</w:t>
      </w:r>
      <w:r w:rsidRPr="00B40AC2">
        <w:rPr>
          <w:rFonts w:ascii="Times New Roman" w:hAnsi="Times New Roman"/>
          <w:color w:val="000000" w:themeColor="text1"/>
          <w:sz w:val="24"/>
          <w:szCs w:val="24"/>
        </w:rPr>
        <w:t>经济效益分析</w:t>
      </w:r>
      <w:bookmarkEnd w:id="438"/>
      <w:bookmarkEnd w:id="439"/>
      <w:bookmarkEnd w:id="440"/>
      <w:bookmarkEnd w:id="441"/>
      <w:bookmarkEnd w:id="442"/>
    </w:p>
    <w:p w14:paraId="5BCB491F" w14:textId="3BD9398A" w:rsidR="000535B9" w:rsidRPr="00B40AC2" w:rsidRDefault="000535B9" w:rsidP="000535B9">
      <w:pPr>
        <w:rPr>
          <w:color w:val="000000" w:themeColor="text1"/>
          <w:lang w:val="zh-CN"/>
        </w:rPr>
      </w:pPr>
      <w:bookmarkStart w:id="443" w:name="_Toc482372307"/>
      <w:bookmarkStart w:id="444" w:name="_Toc482371961"/>
      <w:bookmarkStart w:id="445" w:name="_Toc525927236"/>
      <w:bookmarkStart w:id="446" w:name="_Toc7790"/>
      <w:r w:rsidRPr="00B40AC2">
        <w:rPr>
          <w:rFonts w:hint="eastAsia"/>
          <w:color w:val="000000" w:themeColor="text1"/>
          <w:lang w:val="zh-CN"/>
        </w:rPr>
        <w:t>项目盈利水平高于金属矿山企业的平均盈利指标，但受市场价格和生产经营影响较大，项目在财务上可行、经济合理，矿山应加强前期投入，尽快开工建设，并加强经营管理，控制经营成本。同时，项目建设可创造几十个就业岗位。因此，该项目具有的经济效益和社会效益较好。</w:t>
      </w:r>
    </w:p>
    <w:p w14:paraId="3A8D78EA" w14:textId="2255420F" w:rsidR="004D14E8" w:rsidRPr="00B40AC2" w:rsidRDefault="004D14E8" w:rsidP="004D14E8">
      <w:pPr>
        <w:pStyle w:val="a1"/>
        <w:numPr>
          <w:ilvl w:val="0"/>
          <w:numId w:val="0"/>
        </w:numPr>
        <w:spacing w:beforeLines="0" w:afterLines="0"/>
        <w:rPr>
          <w:rFonts w:ascii="Times New Roman" w:hAnsi="Times New Roman"/>
          <w:color w:val="000000" w:themeColor="text1"/>
          <w:sz w:val="24"/>
          <w:szCs w:val="24"/>
        </w:rPr>
      </w:pPr>
      <w:bookmarkStart w:id="447" w:name="_Toc95310414"/>
      <w:r w:rsidRPr="00B40AC2">
        <w:rPr>
          <w:rFonts w:ascii="Times New Roman" w:hAnsi="Times New Roman"/>
          <w:color w:val="000000" w:themeColor="text1"/>
          <w:sz w:val="24"/>
          <w:szCs w:val="24"/>
        </w:rPr>
        <w:t>14.3</w:t>
      </w:r>
      <w:r w:rsidRPr="00B40AC2">
        <w:rPr>
          <w:rFonts w:ascii="Times New Roman" w:hAnsi="Times New Roman"/>
          <w:color w:val="000000" w:themeColor="text1"/>
          <w:sz w:val="24"/>
          <w:szCs w:val="24"/>
        </w:rPr>
        <w:t>社会效益分析</w:t>
      </w:r>
      <w:bookmarkEnd w:id="443"/>
      <w:bookmarkEnd w:id="444"/>
      <w:bookmarkEnd w:id="445"/>
      <w:bookmarkEnd w:id="446"/>
      <w:bookmarkEnd w:id="447"/>
    </w:p>
    <w:p w14:paraId="60646B65" w14:textId="77777777" w:rsidR="004D14E8" w:rsidRPr="00B40AC2" w:rsidRDefault="004D14E8" w:rsidP="004D14E8">
      <w:pPr>
        <w:autoSpaceDE w:val="0"/>
        <w:autoSpaceDN w:val="0"/>
        <w:textAlignment w:val="baseline"/>
        <w:rPr>
          <w:color w:val="000000" w:themeColor="text1"/>
        </w:rPr>
      </w:pPr>
      <w:r w:rsidRPr="00B40AC2">
        <w:rPr>
          <w:color w:val="000000" w:themeColor="text1"/>
          <w:lang w:val="zh-CN"/>
        </w:rPr>
        <w:t>（</w:t>
      </w:r>
      <w:r w:rsidRPr="00B40AC2">
        <w:rPr>
          <w:color w:val="000000" w:themeColor="text1"/>
        </w:rPr>
        <w:t>1</w:t>
      </w:r>
      <w:r w:rsidRPr="00B40AC2">
        <w:rPr>
          <w:color w:val="000000" w:themeColor="text1"/>
          <w:lang w:val="zh-CN"/>
        </w:rPr>
        <w:t>）项目的建设可以保证周围农村剩余劳动力的就业问题，在缓解社会经济压力和维护社会稳定方面有积极的意义，</w:t>
      </w:r>
      <w:r w:rsidRPr="00B40AC2">
        <w:rPr>
          <w:color w:val="000000" w:themeColor="text1"/>
        </w:rPr>
        <w:t>有利于可持续发展。</w:t>
      </w:r>
    </w:p>
    <w:p w14:paraId="0778D8FD" w14:textId="77777777" w:rsidR="004D14E8" w:rsidRPr="00B40AC2" w:rsidRDefault="004D14E8" w:rsidP="004D14E8">
      <w:pPr>
        <w:autoSpaceDE w:val="0"/>
        <w:autoSpaceDN w:val="0"/>
        <w:textAlignment w:val="baseline"/>
        <w:rPr>
          <w:color w:val="000000" w:themeColor="text1"/>
        </w:rPr>
      </w:pPr>
      <w:r w:rsidRPr="00B40AC2">
        <w:rPr>
          <w:color w:val="000000" w:themeColor="text1"/>
          <w:lang w:val="zh-CN"/>
        </w:rPr>
        <w:t>（</w:t>
      </w:r>
      <w:r w:rsidRPr="00B40AC2">
        <w:rPr>
          <w:color w:val="000000" w:themeColor="text1"/>
        </w:rPr>
        <w:t>2</w:t>
      </w:r>
      <w:r w:rsidRPr="00B40AC2">
        <w:rPr>
          <w:color w:val="000000" w:themeColor="text1"/>
          <w:lang w:val="zh-CN"/>
        </w:rPr>
        <w:t>）项目投产后，每年可为地方增加较多税收，对促进该地区的工业发展、经济繁荣都有一定的积极作用。</w:t>
      </w:r>
    </w:p>
    <w:p w14:paraId="4229067A" w14:textId="77777777" w:rsidR="004D14E8" w:rsidRPr="00B40AC2" w:rsidRDefault="004D14E8" w:rsidP="004D14E8">
      <w:pPr>
        <w:textAlignment w:val="baseline"/>
        <w:rPr>
          <w:color w:val="000000" w:themeColor="text1"/>
        </w:rPr>
      </w:pPr>
      <w:r w:rsidRPr="00B40AC2">
        <w:rPr>
          <w:color w:val="000000" w:themeColor="text1"/>
          <w:lang w:val="zh-CN"/>
        </w:rPr>
        <w:t>（</w:t>
      </w:r>
      <w:r w:rsidRPr="00B40AC2">
        <w:rPr>
          <w:color w:val="000000" w:themeColor="text1"/>
        </w:rPr>
        <w:t>3</w:t>
      </w:r>
      <w:r w:rsidRPr="00B40AC2">
        <w:rPr>
          <w:color w:val="000000" w:themeColor="text1"/>
          <w:lang w:val="zh-CN"/>
        </w:rPr>
        <w:t>）</w:t>
      </w:r>
      <w:r w:rsidRPr="00B40AC2">
        <w:rPr>
          <w:color w:val="000000" w:themeColor="text1"/>
        </w:rPr>
        <w:t>项目地处经济较落后的地区，其合理开发和综合利用，有利于地方经济的发</w:t>
      </w:r>
      <w:r w:rsidRPr="00B40AC2">
        <w:rPr>
          <w:color w:val="000000" w:themeColor="text1"/>
        </w:rPr>
        <w:lastRenderedPageBreak/>
        <w:t>展，同时将带动其它相关行业的发展，因此项目建设具有重要的社会效益。</w:t>
      </w:r>
    </w:p>
    <w:p w14:paraId="3AEA4260" w14:textId="77777777" w:rsidR="004D14E8" w:rsidRPr="00B40AC2" w:rsidRDefault="004D14E8" w:rsidP="004D14E8">
      <w:pPr>
        <w:ind w:firstLine="482"/>
        <w:textAlignment w:val="baseline"/>
        <w:rPr>
          <w:b/>
          <w:color w:val="000000" w:themeColor="text1"/>
          <w:szCs w:val="20"/>
        </w:rPr>
      </w:pPr>
      <w:r w:rsidRPr="00B40AC2">
        <w:rPr>
          <w:b/>
          <w:color w:val="000000" w:themeColor="text1"/>
          <w:szCs w:val="20"/>
        </w:rPr>
        <w:t>综上所述，该项目具有良好的</w:t>
      </w:r>
      <w:r w:rsidRPr="00B40AC2">
        <w:rPr>
          <w:b/>
          <w:color w:val="000000" w:themeColor="text1"/>
        </w:rPr>
        <w:t>环境效益、经济效益、社会效益。</w:t>
      </w:r>
    </w:p>
    <w:p w14:paraId="0F001543" w14:textId="15CE31C4" w:rsidR="0019096A" w:rsidRPr="00B40AC2" w:rsidRDefault="001C4C23">
      <w:pPr>
        <w:rPr>
          <w:rFonts w:cs="Times New Roman"/>
          <w:color w:val="000000" w:themeColor="text1"/>
          <w:lang w:val="zh-CN"/>
        </w:rPr>
        <w:sectPr w:rsidR="0019096A" w:rsidRPr="00B40AC2" w:rsidSect="00427BA8">
          <w:pgSz w:w="11906" w:h="16838"/>
          <w:pgMar w:top="1418" w:right="1418" w:bottom="1418" w:left="1418" w:header="851" w:footer="680" w:gutter="0"/>
          <w:pgNumType w:fmt="numberInDash"/>
          <w:cols w:space="720"/>
          <w:docGrid w:linePitch="326"/>
        </w:sectPr>
      </w:pPr>
      <w:r w:rsidRPr="00B40AC2">
        <w:rPr>
          <w:rFonts w:cs="Times New Roman"/>
          <w:color w:val="000000" w:themeColor="text1"/>
          <w:lang w:val="zh-CN"/>
        </w:rPr>
        <w:t>。</w:t>
      </w:r>
    </w:p>
    <w:p w14:paraId="113C73F3" w14:textId="5999851E" w:rsidR="0019096A" w:rsidRPr="00B40AC2" w:rsidRDefault="001C4C23">
      <w:pPr>
        <w:pStyle w:val="1"/>
        <w:spacing w:before="480" w:after="240"/>
        <w:rPr>
          <w:rFonts w:cs="Times New Roman"/>
          <w:color w:val="000000" w:themeColor="text1"/>
          <w:kern w:val="0"/>
        </w:rPr>
      </w:pPr>
      <w:bookmarkStart w:id="448" w:name="_Toc46157921"/>
      <w:bookmarkStart w:id="449" w:name="_Toc49002451"/>
      <w:bookmarkStart w:id="450" w:name="_Toc44689937"/>
      <w:bookmarkStart w:id="451" w:name="_Toc95310415"/>
      <w:r w:rsidRPr="00B40AC2">
        <w:rPr>
          <w:rFonts w:cs="Times New Roman"/>
          <w:color w:val="000000" w:themeColor="text1"/>
          <w:kern w:val="0"/>
        </w:rPr>
        <w:lastRenderedPageBreak/>
        <w:t>环境管理与监测计划</w:t>
      </w:r>
      <w:bookmarkEnd w:id="448"/>
      <w:bookmarkEnd w:id="449"/>
      <w:bookmarkEnd w:id="450"/>
      <w:bookmarkEnd w:id="451"/>
    </w:p>
    <w:p w14:paraId="3CBAF124" w14:textId="00DE51C4" w:rsidR="0019096A" w:rsidRPr="00B40AC2" w:rsidRDefault="001C4C23">
      <w:pPr>
        <w:pStyle w:val="2"/>
        <w:spacing w:before="120" w:after="120"/>
        <w:rPr>
          <w:rFonts w:cs="Times New Roman"/>
          <w:color w:val="000000" w:themeColor="text1"/>
        </w:rPr>
      </w:pPr>
      <w:bookmarkStart w:id="452" w:name="_Toc46157922"/>
      <w:bookmarkStart w:id="453" w:name="_Toc49002452"/>
      <w:bookmarkStart w:id="454" w:name="_Toc44689938"/>
      <w:bookmarkStart w:id="455" w:name="_Toc95310416"/>
      <w:r w:rsidRPr="00B40AC2">
        <w:rPr>
          <w:rFonts w:cs="Times New Roman"/>
          <w:color w:val="000000" w:themeColor="text1"/>
        </w:rPr>
        <w:t>环境管理</w:t>
      </w:r>
      <w:bookmarkEnd w:id="452"/>
      <w:bookmarkEnd w:id="453"/>
      <w:bookmarkEnd w:id="454"/>
      <w:bookmarkEnd w:id="455"/>
    </w:p>
    <w:p w14:paraId="1F438342" w14:textId="2AB260D2" w:rsidR="001575AE" w:rsidRPr="00B40AC2" w:rsidRDefault="001575AE" w:rsidP="001575AE">
      <w:pPr>
        <w:pStyle w:val="3"/>
        <w:rPr>
          <w:color w:val="000000" w:themeColor="text1"/>
        </w:rPr>
      </w:pPr>
      <w:bookmarkStart w:id="456" w:name="_Toc482371965"/>
      <w:bookmarkStart w:id="457" w:name="_Toc482372311"/>
      <w:r w:rsidRPr="00B40AC2">
        <w:rPr>
          <w:color w:val="000000" w:themeColor="text1"/>
        </w:rPr>
        <w:t>施工期环境管理计划</w:t>
      </w:r>
      <w:bookmarkEnd w:id="456"/>
      <w:bookmarkEnd w:id="457"/>
    </w:p>
    <w:p w14:paraId="7C0F3EA2" w14:textId="77777777" w:rsidR="001575AE" w:rsidRPr="00B40AC2" w:rsidRDefault="001575AE" w:rsidP="001575AE">
      <w:pPr>
        <w:autoSpaceDE w:val="0"/>
        <w:autoSpaceDN w:val="0"/>
        <w:textAlignment w:val="baseline"/>
        <w:rPr>
          <w:color w:val="000000" w:themeColor="text1"/>
        </w:rPr>
      </w:pPr>
      <w:r w:rsidRPr="00B40AC2">
        <w:rPr>
          <w:color w:val="000000" w:themeColor="text1"/>
        </w:rPr>
        <w:t>（</w:t>
      </w:r>
      <w:r w:rsidRPr="00B40AC2">
        <w:rPr>
          <w:color w:val="000000" w:themeColor="text1"/>
        </w:rPr>
        <w:t>1</w:t>
      </w:r>
      <w:r w:rsidRPr="00B40AC2">
        <w:rPr>
          <w:color w:val="000000" w:themeColor="text1"/>
        </w:rPr>
        <w:t>）制定工程建设中的污染防治措施、环保管理措施和实施办法，负责施工过程中的环保工作，督促和检查施工过程中环保措施的执行情况，发现问题及时解决。</w:t>
      </w:r>
    </w:p>
    <w:p w14:paraId="6FE2CDE0" w14:textId="77777777" w:rsidR="001575AE" w:rsidRPr="00B40AC2" w:rsidRDefault="001575AE" w:rsidP="001575AE">
      <w:pPr>
        <w:autoSpaceDE w:val="0"/>
        <w:autoSpaceDN w:val="0"/>
        <w:textAlignment w:val="baseline"/>
        <w:rPr>
          <w:color w:val="000000" w:themeColor="text1"/>
        </w:rPr>
      </w:pPr>
      <w:r w:rsidRPr="00B40AC2">
        <w:rPr>
          <w:color w:val="000000" w:themeColor="text1"/>
        </w:rPr>
        <w:t>（</w:t>
      </w:r>
      <w:r w:rsidRPr="00B40AC2">
        <w:rPr>
          <w:color w:val="000000" w:themeColor="text1"/>
        </w:rPr>
        <w:t>2</w:t>
      </w:r>
      <w:r w:rsidRPr="00B40AC2">
        <w:rPr>
          <w:color w:val="000000" w:themeColor="text1"/>
        </w:rPr>
        <w:t>）贯彻落实建设项目的</w:t>
      </w:r>
      <w:r w:rsidRPr="00B40AC2">
        <w:rPr>
          <w:color w:val="000000" w:themeColor="text1"/>
        </w:rPr>
        <w:t>“</w:t>
      </w:r>
      <w:r w:rsidRPr="00B40AC2">
        <w:rPr>
          <w:color w:val="000000" w:themeColor="text1"/>
        </w:rPr>
        <w:t>三同时</w:t>
      </w:r>
      <w:r w:rsidRPr="00B40AC2">
        <w:rPr>
          <w:color w:val="000000" w:themeColor="text1"/>
        </w:rPr>
        <w:t>”</w:t>
      </w:r>
      <w:r w:rsidRPr="00B40AC2">
        <w:rPr>
          <w:color w:val="000000" w:themeColor="text1"/>
        </w:rPr>
        <w:t>原则，严格按照设计要求和批复的环境影响评价要求，保证环保设施的建设，使工程环保项目达到预期效果。</w:t>
      </w:r>
    </w:p>
    <w:p w14:paraId="6B01027C" w14:textId="77777777" w:rsidR="001575AE" w:rsidRPr="00B40AC2" w:rsidRDefault="001575AE" w:rsidP="001575AE">
      <w:pPr>
        <w:autoSpaceDE w:val="0"/>
        <w:autoSpaceDN w:val="0"/>
        <w:textAlignment w:val="baseline"/>
        <w:rPr>
          <w:color w:val="000000" w:themeColor="text1"/>
        </w:rPr>
      </w:pPr>
      <w:r w:rsidRPr="00B40AC2">
        <w:rPr>
          <w:color w:val="000000" w:themeColor="text1"/>
        </w:rPr>
        <w:t>（</w:t>
      </w:r>
      <w:r w:rsidRPr="00B40AC2">
        <w:rPr>
          <w:color w:val="000000" w:themeColor="text1"/>
        </w:rPr>
        <w:t>3</w:t>
      </w:r>
      <w:r w:rsidRPr="00B40AC2">
        <w:rPr>
          <w:color w:val="000000" w:themeColor="text1"/>
        </w:rPr>
        <w:t>）负责对施工过程中的污染源管理，合理安排施工机械的运行及施工作业时间，最大限度地减少施工作业产生的噪声、振动、扬尘对环境的影响。</w:t>
      </w:r>
    </w:p>
    <w:p w14:paraId="20C92F7B" w14:textId="77777777" w:rsidR="001575AE" w:rsidRPr="00B40AC2" w:rsidRDefault="001575AE" w:rsidP="001575AE">
      <w:pPr>
        <w:autoSpaceDE w:val="0"/>
        <w:autoSpaceDN w:val="0"/>
        <w:textAlignment w:val="baseline"/>
        <w:rPr>
          <w:color w:val="000000" w:themeColor="text1"/>
        </w:rPr>
      </w:pPr>
      <w:r w:rsidRPr="00B40AC2">
        <w:rPr>
          <w:color w:val="000000" w:themeColor="text1"/>
        </w:rPr>
        <w:t>（</w:t>
      </w:r>
      <w:r w:rsidRPr="00B40AC2">
        <w:rPr>
          <w:color w:val="000000" w:themeColor="text1"/>
        </w:rPr>
        <w:t>4</w:t>
      </w:r>
      <w:r w:rsidRPr="00B40AC2">
        <w:rPr>
          <w:color w:val="000000" w:themeColor="text1"/>
        </w:rPr>
        <w:t>）对施工过程中产生的弃土、废料、生活垃圾及生活污水、车辆冲洗废水等进行集中统一处置，防止对环境造成不利影响。</w:t>
      </w:r>
    </w:p>
    <w:p w14:paraId="612F52D4" w14:textId="77777777" w:rsidR="001575AE" w:rsidRPr="00B40AC2" w:rsidRDefault="001575AE" w:rsidP="001575AE">
      <w:pPr>
        <w:autoSpaceDE w:val="0"/>
        <w:autoSpaceDN w:val="0"/>
        <w:textAlignment w:val="baseline"/>
        <w:rPr>
          <w:color w:val="000000" w:themeColor="text1"/>
        </w:rPr>
      </w:pPr>
      <w:r w:rsidRPr="00B40AC2">
        <w:rPr>
          <w:color w:val="000000" w:themeColor="text1"/>
        </w:rPr>
        <w:t>（</w:t>
      </w:r>
      <w:r w:rsidRPr="00B40AC2">
        <w:rPr>
          <w:color w:val="000000" w:themeColor="text1"/>
        </w:rPr>
        <w:t>5</w:t>
      </w:r>
      <w:r w:rsidRPr="00B40AC2">
        <w:rPr>
          <w:color w:val="000000" w:themeColor="text1"/>
        </w:rPr>
        <w:t>）参与施工作业管理及计划安排，防止施工造成长时间的交通中断、交通堵塞，以及公共服务设施如水、电、气、通讯等的中断。</w:t>
      </w:r>
    </w:p>
    <w:p w14:paraId="6F89845A" w14:textId="77777777" w:rsidR="001575AE" w:rsidRPr="00B40AC2" w:rsidRDefault="001575AE" w:rsidP="001575AE">
      <w:pPr>
        <w:autoSpaceDE w:val="0"/>
        <w:autoSpaceDN w:val="0"/>
        <w:textAlignment w:val="baseline"/>
        <w:rPr>
          <w:color w:val="000000" w:themeColor="text1"/>
        </w:rPr>
      </w:pPr>
      <w:r w:rsidRPr="00B40AC2">
        <w:rPr>
          <w:color w:val="000000" w:themeColor="text1"/>
        </w:rPr>
        <w:t>（</w:t>
      </w:r>
      <w:r w:rsidRPr="00B40AC2">
        <w:rPr>
          <w:color w:val="000000" w:themeColor="text1"/>
        </w:rPr>
        <w:t>6</w:t>
      </w:r>
      <w:r w:rsidRPr="00B40AC2">
        <w:rPr>
          <w:color w:val="000000" w:themeColor="text1"/>
        </w:rPr>
        <w:t>）参与施工运输作业的管理，防止运输过程中弃土沿途洒落，影响城市环境卫生及产生二次扬尘。</w:t>
      </w:r>
    </w:p>
    <w:p w14:paraId="09A75BC6" w14:textId="5F468A03" w:rsidR="001575AE" w:rsidRPr="00B40AC2" w:rsidRDefault="001575AE" w:rsidP="001575AE">
      <w:pPr>
        <w:pStyle w:val="3"/>
        <w:rPr>
          <w:color w:val="000000" w:themeColor="text1"/>
        </w:rPr>
      </w:pPr>
      <w:bookmarkStart w:id="458" w:name="_Toc482372312"/>
      <w:bookmarkStart w:id="459" w:name="_Toc482371966"/>
      <w:r w:rsidRPr="00B40AC2">
        <w:rPr>
          <w:color w:val="000000" w:themeColor="text1"/>
        </w:rPr>
        <w:t>营运期环境管理计划</w:t>
      </w:r>
      <w:bookmarkEnd w:id="458"/>
      <w:bookmarkEnd w:id="459"/>
    </w:p>
    <w:p w14:paraId="74785DC5"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1</w:t>
      </w:r>
      <w:r w:rsidRPr="00B40AC2">
        <w:rPr>
          <w:color w:val="000000" w:themeColor="text1"/>
        </w:rPr>
        <w:t>）结合本工程工艺状况，制定并贯彻落实符合公司特点的环保方针。遵守国家、地方的有关法律、法规以及其它的有关规定。</w:t>
      </w:r>
    </w:p>
    <w:p w14:paraId="48B23A2A"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2</w:t>
      </w:r>
      <w:r w:rsidRPr="00B40AC2">
        <w:rPr>
          <w:color w:val="000000" w:themeColor="text1"/>
        </w:rPr>
        <w:t>）根据制定的环保方针，确定公司的环保目标和可量化的环保指标，使全体员工都参与到环保工作中。</w:t>
      </w:r>
    </w:p>
    <w:p w14:paraId="786E30CD"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3</w:t>
      </w:r>
      <w:r w:rsidRPr="00B40AC2">
        <w:rPr>
          <w:color w:val="000000" w:themeColor="text1"/>
        </w:rPr>
        <w:t>）宣传、贯彻国家及地方的环境保护方针、法规、政策，不断提高全体员工的环保意识和遵守环保法规的自觉性。</w:t>
      </w:r>
    </w:p>
    <w:p w14:paraId="3653169E"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4</w:t>
      </w:r>
      <w:r w:rsidRPr="00B40AC2">
        <w:rPr>
          <w:color w:val="000000" w:themeColor="text1"/>
        </w:rPr>
        <w:t>）组织实施环境保护工作规划、年度污染治理计划、环境监测计划和环保工作计划。</w:t>
      </w:r>
    </w:p>
    <w:p w14:paraId="2C9785D7"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5</w:t>
      </w:r>
      <w:r w:rsidRPr="00B40AC2">
        <w:rPr>
          <w:color w:val="000000" w:themeColor="text1"/>
        </w:rPr>
        <w:t>）环保设施的运行管理，保证其正常运行；掌握运行过程中存在的问题，及时提出解决办法和改进措施，监督检查环保设施的日常维护工作。</w:t>
      </w:r>
    </w:p>
    <w:p w14:paraId="4BF645CC"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6</w:t>
      </w:r>
      <w:r w:rsidRPr="00B40AC2">
        <w:rPr>
          <w:color w:val="000000" w:themeColor="text1"/>
        </w:rPr>
        <w:t>）建立健全污染源档案工作、环保统计工作，建立厂内环保设施运行状况、污染物排放情况的逐月记录工作。</w:t>
      </w:r>
    </w:p>
    <w:p w14:paraId="41E081E5" w14:textId="77777777" w:rsidR="001575AE" w:rsidRPr="00B40AC2" w:rsidRDefault="001575AE" w:rsidP="001575AE">
      <w:pPr>
        <w:textAlignment w:val="baseline"/>
        <w:rPr>
          <w:color w:val="000000" w:themeColor="text1"/>
        </w:rPr>
      </w:pPr>
      <w:r w:rsidRPr="00B40AC2">
        <w:rPr>
          <w:color w:val="000000" w:themeColor="text1"/>
        </w:rPr>
        <w:lastRenderedPageBreak/>
        <w:t>（</w:t>
      </w:r>
      <w:r w:rsidRPr="00B40AC2">
        <w:rPr>
          <w:color w:val="000000" w:themeColor="text1"/>
        </w:rPr>
        <w:t>7</w:t>
      </w:r>
      <w:r w:rsidRPr="00B40AC2">
        <w:rPr>
          <w:color w:val="000000" w:themeColor="text1"/>
        </w:rPr>
        <w:t>）按照公司环保管理监测计划，配合环境监测站完成对全厂</w:t>
      </w:r>
      <w:r w:rsidRPr="00B40AC2">
        <w:rPr>
          <w:color w:val="000000" w:themeColor="text1"/>
        </w:rPr>
        <w:t>“</w:t>
      </w:r>
      <w:r w:rsidRPr="00B40AC2">
        <w:rPr>
          <w:color w:val="000000" w:themeColor="text1"/>
        </w:rPr>
        <w:t>三废</w:t>
      </w:r>
      <w:r w:rsidRPr="00B40AC2">
        <w:rPr>
          <w:color w:val="000000" w:themeColor="text1"/>
        </w:rPr>
        <w:t>”</w:t>
      </w:r>
      <w:r w:rsidRPr="00B40AC2">
        <w:rPr>
          <w:color w:val="000000" w:themeColor="text1"/>
        </w:rPr>
        <w:t>污染源监测或环境监测。</w:t>
      </w:r>
    </w:p>
    <w:p w14:paraId="5CE3FF6A"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8</w:t>
      </w:r>
      <w:r w:rsidRPr="00B40AC2">
        <w:rPr>
          <w:color w:val="000000" w:themeColor="text1"/>
        </w:rPr>
        <w:t>）准备和接受环保部门对本项目的排污监理、环保监察、执法检查等工作，并协调处理工作中出现的问题。</w:t>
      </w:r>
    </w:p>
    <w:p w14:paraId="31CA5B74"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9</w:t>
      </w:r>
      <w:r w:rsidRPr="00B40AC2">
        <w:rPr>
          <w:color w:val="000000" w:themeColor="text1"/>
        </w:rPr>
        <w:t>）组织</w:t>
      </w:r>
      <w:r w:rsidRPr="00B40AC2">
        <w:rPr>
          <w:color w:val="000000" w:themeColor="text1"/>
        </w:rPr>
        <w:t>“</w:t>
      </w:r>
      <w:r w:rsidRPr="00B40AC2">
        <w:rPr>
          <w:color w:val="000000" w:themeColor="text1"/>
        </w:rPr>
        <w:t>三废</w:t>
      </w:r>
      <w:r w:rsidRPr="00B40AC2">
        <w:rPr>
          <w:color w:val="000000" w:themeColor="text1"/>
        </w:rPr>
        <w:t>”</w:t>
      </w:r>
      <w:r w:rsidRPr="00B40AC2">
        <w:rPr>
          <w:color w:val="000000" w:themeColor="text1"/>
        </w:rPr>
        <w:t>综合利用的日常工作，抓好</w:t>
      </w:r>
      <w:r w:rsidRPr="00B40AC2">
        <w:rPr>
          <w:color w:val="000000" w:themeColor="text1"/>
        </w:rPr>
        <w:t>“</w:t>
      </w:r>
      <w:r w:rsidRPr="00B40AC2">
        <w:rPr>
          <w:color w:val="000000" w:themeColor="text1"/>
        </w:rPr>
        <w:t>三废</w:t>
      </w:r>
      <w:r w:rsidRPr="00B40AC2">
        <w:rPr>
          <w:color w:val="000000" w:themeColor="text1"/>
        </w:rPr>
        <w:t>”</w:t>
      </w:r>
      <w:r w:rsidRPr="00B40AC2">
        <w:rPr>
          <w:color w:val="000000" w:themeColor="text1"/>
        </w:rPr>
        <w:t>综合利用项目的效益评估工作。</w:t>
      </w:r>
    </w:p>
    <w:p w14:paraId="3B2331BB"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10</w:t>
      </w:r>
      <w:r w:rsidRPr="00B40AC2">
        <w:rPr>
          <w:color w:val="000000" w:themeColor="text1"/>
        </w:rPr>
        <w:t>）组织开展污染治理的技术调研、技术咨询工作，组织参与污染治理和二次资源的综合利用开发、推广应用等工作。</w:t>
      </w:r>
    </w:p>
    <w:p w14:paraId="50379C70"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11</w:t>
      </w:r>
      <w:r w:rsidRPr="00B40AC2">
        <w:rPr>
          <w:color w:val="000000" w:themeColor="text1"/>
        </w:rPr>
        <w:t>）组织推进清洁生产方式，开展</w:t>
      </w:r>
      <w:r w:rsidRPr="00B40AC2">
        <w:rPr>
          <w:color w:val="000000" w:themeColor="text1"/>
        </w:rPr>
        <w:t>“</w:t>
      </w:r>
      <w:r w:rsidRPr="00B40AC2">
        <w:rPr>
          <w:color w:val="000000" w:themeColor="text1"/>
        </w:rPr>
        <w:t>清洁工厂</w:t>
      </w:r>
      <w:r w:rsidRPr="00B40AC2">
        <w:rPr>
          <w:color w:val="000000" w:themeColor="text1"/>
        </w:rPr>
        <w:t>”</w:t>
      </w:r>
      <w:r w:rsidRPr="00B40AC2">
        <w:rPr>
          <w:color w:val="000000" w:themeColor="text1"/>
        </w:rPr>
        <w:t>的创建和保持工作。</w:t>
      </w:r>
    </w:p>
    <w:p w14:paraId="007955CC"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12</w:t>
      </w:r>
      <w:r w:rsidRPr="00B40AC2">
        <w:rPr>
          <w:color w:val="000000" w:themeColor="text1"/>
        </w:rPr>
        <w:t>）开展厂内一年一度的环保管理评审工作，总结环保工作中的成绩和存在的问题，提出改进措施。</w:t>
      </w:r>
    </w:p>
    <w:p w14:paraId="49DD362C"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13</w:t>
      </w:r>
      <w:r w:rsidRPr="00B40AC2">
        <w:rPr>
          <w:color w:val="000000" w:themeColor="text1"/>
        </w:rPr>
        <w:t>）加强环境管理体系的内部审核管理，确保公司建立的体系条例</w:t>
      </w:r>
      <w:r w:rsidRPr="00B40AC2">
        <w:rPr>
          <w:color w:val="000000" w:themeColor="text1"/>
        </w:rPr>
        <w:t>IS014000</w:t>
      </w:r>
      <w:r w:rsidRPr="00B40AC2">
        <w:rPr>
          <w:color w:val="000000" w:themeColor="text1"/>
        </w:rPr>
        <w:t>标准要求，并能得到正确的实施和保持。</w:t>
      </w:r>
      <w:r w:rsidRPr="00B40AC2">
        <w:rPr>
          <w:color w:val="000000" w:themeColor="text1"/>
        </w:rPr>
        <w:t xml:space="preserve">   </w:t>
      </w:r>
    </w:p>
    <w:p w14:paraId="4673FF44" w14:textId="77777777" w:rsidR="001575AE" w:rsidRPr="00B40AC2" w:rsidRDefault="001575AE" w:rsidP="001575AE">
      <w:pPr>
        <w:textAlignment w:val="baseline"/>
        <w:rPr>
          <w:color w:val="000000" w:themeColor="text1"/>
        </w:rPr>
      </w:pPr>
      <w:r w:rsidRPr="00B40AC2">
        <w:rPr>
          <w:color w:val="000000" w:themeColor="text1"/>
        </w:rPr>
        <w:t>（</w:t>
      </w:r>
      <w:r w:rsidRPr="00B40AC2">
        <w:rPr>
          <w:color w:val="000000" w:themeColor="text1"/>
        </w:rPr>
        <w:t>14</w:t>
      </w:r>
      <w:r w:rsidRPr="00B40AC2">
        <w:rPr>
          <w:color w:val="000000" w:themeColor="text1"/>
        </w:rPr>
        <w:t>）负责处理污染事故，对事故排放应采取应急措施，防止事故影响扩大。对污染事故发生原因、事故责任、事故后果进行调查，并及时上报公司总部。接受和配合地方环保部门对污染事故的调查和处理。</w:t>
      </w:r>
    </w:p>
    <w:p w14:paraId="6B14AB5E" w14:textId="77777777" w:rsidR="001575AE" w:rsidRPr="00B40AC2" w:rsidRDefault="001575AE" w:rsidP="001575AE">
      <w:pPr>
        <w:textAlignment w:val="baseline"/>
        <w:rPr>
          <w:color w:val="000000" w:themeColor="text1"/>
        </w:rPr>
      </w:pPr>
      <w:r w:rsidRPr="00B40AC2">
        <w:rPr>
          <w:color w:val="000000" w:themeColor="text1"/>
        </w:rPr>
        <w:t>项目环境管理措施如下：</w:t>
      </w:r>
    </w:p>
    <w:p w14:paraId="12FF22EC" w14:textId="1BDDF478" w:rsidR="001575AE" w:rsidRPr="00B40AC2" w:rsidRDefault="001575AE" w:rsidP="001575AE">
      <w:pPr>
        <w:pStyle w:val="a8"/>
        <w:rPr>
          <w:color w:val="000000" w:themeColor="text1"/>
          <w:szCs w:val="21"/>
        </w:rPr>
      </w:pPr>
      <w:r w:rsidRPr="00B40AC2">
        <w:rPr>
          <w:rFonts w:hint="eastAsia"/>
          <w:color w:val="000000" w:themeColor="text1"/>
        </w:rPr>
        <w:t>表</w:t>
      </w:r>
      <w:r w:rsidRPr="00B40AC2">
        <w:rPr>
          <w:rFonts w:hint="eastAsia"/>
          <w:color w:val="000000" w:themeColor="text1"/>
        </w:rPr>
        <w:t xml:space="preserve"> </w:t>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STYLEREF 2 \s</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9.1</w:t>
      </w:r>
      <w:r w:rsidR="00144200" w:rsidRPr="00B40AC2">
        <w:rPr>
          <w:color w:val="000000" w:themeColor="text1"/>
        </w:rPr>
        <w:fldChar w:fldCharType="end"/>
      </w:r>
      <w:r w:rsidR="00144200" w:rsidRPr="00B40AC2">
        <w:rPr>
          <w:color w:val="000000" w:themeColor="text1"/>
        </w:rPr>
        <w:noBreakHyphen/>
      </w:r>
      <w:r w:rsidR="00144200" w:rsidRPr="00B40AC2">
        <w:rPr>
          <w:color w:val="000000" w:themeColor="text1"/>
        </w:rPr>
        <w:fldChar w:fldCharType="begin"/>
      </w:r>
      <w:r w:rsidR="00144200" w:rsidRPr="00B40AC2">
        <w:rPr>
          <w:color w:val="000000" w:themeColor="text1"/>
        </w:rPr>
        <w:instrText xml:space="preserve"> </w:instrText>
      </w:r>
      <w:r w:rsidR="00144200" w:rsidRPr="00B40AC2">
        <w:rPr>
          <w:rFonts w:hint="eastAsia"/>
          <w:color w:val="000000" w:themeColor="text1"/>
        </w:rPr>
        <w:instrText xml:space="preserve">SEQ </w:instrText>
      </w:r>
      <w:r w:rsidR="00144200" w:rsidRPr="00B40AC2">
        <w:rPr>
          <w:rFonts w:hint="eastAsia"/>
          <w:color w:val="000000" w:themeColor="text1"/>
        </w:rPr>
        <w:instrText>表</w:instrText>
      </w:r>
      <w:r w:rsidR="00144200" w:rsidRPr="00B40AC2">
        <w:rPr>
          <w:rFonts w:hint="eastAsia"/>
          <w:color w:val="000000" w:themeColor="text1"/>
        </w:rPr>
        <w:instrText xml:space="preserve"> \* ARABIC \s 2</w:instrText>
      </w:r>
      <w:r w:rsidR="00144200" w:rsidRPr="00B40AC2">
        <w:rPr>
          <w:color w:val="000000" w:themeColor="text1"/>
        </w:rPr>
        <w:instrText xml:space="preserve"> </w:instrText>
      </w:r>
      <w:r w:rsidR="00144200" w:rsidRPr="00B40AC2">
        <w:rPr>
          <w:color w:val="000000" w:themeColor="text1"/>
        </w:rPr>
        <w:fldChar w:fldCharType="separate"/>
      </w:r>
      <w:r w:rsidR="0024692D">
        <w:rPr>
          <w:noProof/>
          <w:color w:val="000000" w:themeColor="text1"/>
        </w:rPr>
        <w:t>1</w:t>
      </w:r>
      <w:r w:rsidR="00144200" w:rsidRPr="00B40AC2">
        <w:rPr>
          <w:color w:val="000000" w:themeColor="text1"/>
        </w:rPr>
        <w:fldChar w:fldCharType="end"/>
      </w:r>
      <w:r w:rsidRPr="00B40AC2">
        <w:rPr>
          <w:color w:val="000000" w:themeColor="text1"/>
        </w:rPr>
        <w:t xml:space="preserve">  </w:t>
      </w:r>
      <w:r w:rsidRPr="00B40AC2">
        <w:rPr>
          <w:color w:val="000000" w:themeColor="text1"/>
          <w:szCs w:val="21"/>
        </w:rPr>
        <w:t>项目环境管理措施</w:t>
      </w:r>
    </w:p>
    <w:tbl>
      <w:tblPr>
        <w:tblStyle w:val="1f8"/>
        <w:tblW w:w="9174" w:type="dxa"/>
        <w:tblLayout w:type="fixed"/>
        <w:tblLook w:val="04A0" w:firstRow="1" w:lastRow="0" w:firstColumn="1" w:lastColumn="0" w:noHBand="0" w:noVBand="1"/>
      </w:tblPr>
      <w:tblGrid>
        <w:gridCol w:w="885"/>
        <w:gridCol w:w="1735"/>
        <w:gridCol w:w="6554"/>
      </w:tblGrid>
      <w:tr w:rsidR="00B40AC2" w:rsidRPr="00B40AC2" w14:paraId="0AF6EE5F" w14:textId="77777777" w:rsidTr="00FF5712">
        <w:trPr>
          <w:cnfStyle w:val="100000000000" w:firstRow="1" w:lastRow="0" w:firstColumn="0" w:lastColumn="0" w:oddVBand="0" w:evenVBand="0" w:oddHBand="0" w:evenHBand="0" w:firstRowFirstColumn="0" w:firstRowLastColumn="0" w:lastRowFirstColumn="0" w:lastRowLastColumn="0"/>
        </w:trPr>
        <w:tc>
          <w:tcPr>
            <w:tcW w:w="2620" w:type="dxa"/>
            <w:gridSpan w:val="2"/>
          </w:tcPr>
          <w:p w14:paraId="60EB6F41" w14:textId="77777777" w:rsidR="001575AE" w:rsidRPr="00B40AC2" w:rsidRDefault="001575AE" w:rsidP="0027456F">
            <w:pPr>
              <w:pStyle w:val="aff7"/>
              <w:rPr>
                <w:rStyle w:val="afff0"/>
                <w:color w:val="000000" w:themeColor="text1"/>
              </w:rPr>
            </w:pPr>
            <w:r w:rsidRPr="00B40AC2">
              <w:rPr>
                <w:rStyle w:val="afff0"/>
                <w:color w:val="000000" w:themeColor="text1"/>
              </w:rPr>
              <w:t>环境问题</w:t>
            </w:r>
          </w:p>
        </w:tc>
        <w:tc>
          <w:tcPr>
            <w:tcW w:w="6554" w:type="dxa"/>
          </w:tcPr>
          <w:p w14:paraId="4318014E" w14:textId="77777777" w:rsidR="001575AE" w:rsidRPr="00B40AC2" w:rsidRDefault="001575AE" w:rsidP="0027456F">
            <w:pPr>
              <w:pStyle w:val="aff7"/>
              <w:rPr>
                <w:rStyle w:val="afff0"/>
                <w:color w:val="000000" w:themeColor="text1"/>
              </w:rPr>
            </w:pPr>
            <w:r w:rsidRPr="00B40AC2">
              <w:rPr>
                <w:rStyle w:val="afff0"/>
                <w:color w:val="000000" w:themeColor="text1"/>
              </w:rPr>
              <w:t>管理措施</w:t>
            </w:r>
          </w:p>
        </w:tc>
      </w:tr>
      <w:tr w:rsidR="00B40AC2" w:rsidRPr="00B40AC2" w14:paraId="1B5AE8DD" w14:textId="77777777" w:rsidTr="00FF5712">
        <w:tc>
          <w:tcPr>
            <w:tcW w:w="885" w:type="dxa"/>
          </w:tcPr>
          <w:p w14:paraId="3E236E9B" w14:textId="77777777" w:rsidR="001575AE" w:rsidRPr="00B40AC2" w:rsidRDefault="001575AE" w:rsidP="0027456F">
            <w:pPr>
              <w:pStyle w:val="aff7"/>
              <w:rPr>
                <w:rStyle w:val="afff0"/>
                <w:color w:val="000000" w:themeColor="text1"/>
              </w:rPr>
            </w:pPr>
            <w:r w:rsidRPr="00B40AC2">
              <w:rPr>
                <w:rStyle w:val="afff0"/>
                <w:color w:val="000000" w:themeColor="text1"/>
              </w:rPr>
              <w:t>一</w:t>
            </w:r>
          </w:p>
        </w:tc>
        <w:tc>
          <w:tcPr>
            <w:tcW w:w="1735" w:type="dxa"/>
          </w:tcPr>
          <w:p w14:paraId="7056FDB5" w14:textId="77777777" w:rsidR="001575AE" w:rsidRPr="00B40AC2" w:rsidRDefault="001575AE" w:rsidP="0027456F">
            <w:pPr>
              <w:pStyle w:val="aff7"/>
              <w:rPr>
                <w:rStyle w:val="afff0"/>
                <w:color w:val="000000" w:themeColor="text1"/>
              </w:rPr>
            </w:pPr>
            <w:r w:rsidRPr="00B40AC2">
              <w:rPr>
                <w:rStyle w:val="afff0"/>
                <w:color w:val="000000" w:themeColor="text1"/>
              </w:rPr>
              <w:t>施工期</w:t>
            </w:r>
          </w:p>
        </w:tc>
        <w:tc>
          <w:tcPr>
            <w:tcW w:w="6554" w:type="dxa"/>
          </w:tcPr>
          <w:p w14:paraId="544FFAF2" w14:textId="77777777" w:rsidR="001575AE" w:rsidRPr="00B40AC2" w:rsidRDefault="001575AE" w:rsidP="0027456F">
            <w:pPr>
              <w:pStyle w:val="aff7"/>
              <w:rPr>
                <w:rStyle w:val="afff0"/>
                <w:color w:val="000000" w:themeColor="text1"/>
              </w:rPr>
            </w:pPr>
          </w:p>
        </w:tc>
      </w:tr>
      <w:tr w:rsidR="00B40AC2" w:rsidRPr="00B40AC2" w14:paraId="6A0B9B49" w14:textId="77777777" w:rsidTr="00FF5712">
        <w:tc>
          <w:tcPr>
            <w:tcW w:w="885" w:type="dxa"/>
          </w:tcPr>
          <w:p w14:paraId="09A41CB0" w14:textId="77777777" w:rsidR="001575AE" w:rsidRPr="00B40AC2" w:rsidRDefault="001575AE" w:rsidP="0027456F">
            <w:pPr>
              <w:pStyle w:val="aff7"/>
              <w:rPr>
                <w:rStyle w:val="afff0"/>
                <w:color w:val="000000" w:themeColor="text1"/>
              </w:rPr>
            </w:pPr>
            <w:r w:rsidRPr="00B40AC2">
              <w:rPr>
                <w:rStyle w:val="afff0"/>
                <w:color w:val="000000" w:themeColor="text1"/>
              </w:rPr>
              <w:t>1</w:t>
            </w:r>
          </w:p>
        </w:tc>
        <w:tc>
          <w:tcPr>
            <w:tcW w:w="1735" w:type="dxa"/>
          </w:tcPr>
          <w:p w14:paraId="77ED3A77" w14:textId="77777777" w:rsidR="001575AE" w:rsidRPr="00B40AC2" w:rsidRDefault="001575AE" w:rsidP="0027456F">
            <w:pPr>
              <w:pStyle w:val="aff7"/>
              <w:rPr>
                <w:rStyle w:val="afff0"/>
                <w:color w:val="000000" w:themeColor="text1"/>
              </w:rPr>
            </w:pPr>
            <w:r w:rsidRPr="00B40AC2">
              <w:rPr>
                <w:rStyle w:val="afff0"/>
                <w:color w:val="000000" w:themeColor="text1"/>
              </w:rPr>
              <w:t>扬尘</w:t>
            </w:r>
          </w:p>
        </w:tc>
        <w:tc>
          <w:tcPr>
            <w:tcW w:w="6554" w:type="dxa"/>
          </w:tcPr>
          <w:p w14:paraId="62E8DFB7"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采取合理的施工组织方案，降低施工对周围大气污染；</w:t>
            </w:r>
          </w:p>
          <w:p w14:paraId="1ADB4C52"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运送建筑材料的卡车须用帆布遮盖，以减少跑漏。</w:t>
            </w:r>
          </w:p>
        </w:tc>
      </w:tr>
      <w:tr w:rsidR="00B40AC2" w:rsidRPr="00B40AC2" w14:paraId="3BED8240" w14:textId="77777777" w:rsidTr="00FF5712">
        <w:tc>
          <w:tcPr>
            <w:tcW w:w="885" w:type="dxa"/>
          </w:tcPr>
          <w:p w14:paraId="5A5133E2" w14:textId="77777777" w:rsidR="001575AE" w:rsidRPr="00B40AC2" w:rsidRDefault="001575AE" w:rsidP="0027456F">
            <w:pPr>
              <w:pStyle w:val="aff7"/>
              <w:rPr>
                <w:rStyle w:val="afff0"/>
                <w:color w:val="000000" w:themeColor="text1"/>
              </w:rPr>
            </w:pPr>
            <w:r w:rsidRPr="00B40AC2">
              <w:rPr>
                <w:rStyle w:val="afff0"/>
                <w:color w:val="000000" w:themeColor="text1"/>
              </w:rPr>
              <w:t>2</w:t>
            </w:r>
          </w:p>
        </w:tc>
        <w:tc>
          <w:tcPr>
            <w:tcW w:w="1735" w:type="dxa"/>
          </w:tcPr>
          <w:p w14:paraId="7840424F" w14:textId="77777777" w:rsidR="001575AE" w:rsidRPr="00B40AC2" w:rsidRDefault="001575AE" w:rsidP="0027456F">
            <w:pPr>
              <w:pStyle w:val="aff7"/>
              <w:rPr>
                <w:rStyle w:val="afff0"/>
                <w:color w:val="000000" w:themeColor="text1"/>
              </w:rPr>
            </w:pPr>
            <w:r w:rsidRPr="00B40AC2">
              <w:rPr>
                <w:rStyle w:val="afff0"/>
                <w:color w:val="000000" w:themeColor="text1"/>
              </w:rPr>
              <w:t>噪声</w:t>
            </w:r>
          </w:p>
        </w:tc>
        <w:tc>
          <w:tcPr>
            <w:tcW w:w="6554" w:type="dxa"/>
          </w:tcPr>
          <w:p w14:paraId="543CCF67"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严格执行《建筑施工场界噪声限值》，高噪声的施工工作不在夜间进行；加强对机械和车辆的维修，保持其较低噪声水平。</w:t>
            </w:r>
          </w:p>
        </w:tc>
      </w:tr>
      <w:tr w:rsidR="00B40AC2" w:rsidRPr="00B40AC2" w14:paraId="05B89C1B" w14:textId="77777777" w:rsidTr="00FF5712">
        <w:tc>
          <w:tcPr>
            <w:tcW w:w="885" w:type="dxa"/>
          </w:tcPr>
          <w:p w14:paraId="21AAB74E" w14:textId="77777777" w:rsidR="001575AE" w:rsidRPr="00B40AC2" w:rsidRDefault="001575AE" w:rsidP="0027456F">
            <w:pPr>
              <w:pStyle w:val="aff7"/>
              <w:rPr>
                <w:rStyle w:val="afff0"/>
                <w:color w:val="000000" w:themeColor="text1"/>
              </w:rPr>
            </w:pPr>
            <w:r w:rsidRPr="00B40AC2">
              <w:rPr>
                <w:rStyle w:val="afff0"/>
                <w:color w:val="000000" w:themeColor="text1"/>
              </w:rPr>
              <w:t>3</w:t>
            </w:r>
          </w:p>
        </w:tc>
        <w:tc>
          <w:tcPr>
            <w:tcW w:w="1735" w:type="dxa"/>
          </w:tcPr>
          <w:p w14:paraId="2D46EDF3" w14:textId="77777777" w:rsidR="001575AE" w:rsidRPr="00B40AC2" w:rsidRDefault="001575AE" w:rsidP="0027456F">
            <w:pPr>
              <w:pStyle w:val="aff7"/>
              <w:rPr>
                <w:rStyle w:val="afff0"/>
                <w:color w:val="000000" w:themeColor="text1"/>
              </w:rPr>
            </w:pPr>
            <w:r w:rsidRPr="00B40AC2">
              <w:rPr>
                <w:rStyle w:val="afff0"/>
                <w:color w:val="000000" w:themeColor="text1"/>
              </w:rPr>
              <w:t>废水</w:t>
            </w:r>
          </w:p>
        </w:tc>
        <w:tc>
          <w:tcPr>
            <w:tcW w:w="6554" w:type="dxa"/>
          </w:tcPr>
          <w:p w14:paraId="1523491D"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严格按照环评要求进行隔油、沉淀等措施处理。</w:t>
            </w:r>
          </w:p>
        </w:tc>
      </w:tr>
      <w:tr w:rsidR="00B40AC2" w:rsidRPr="00B40AC2" w14:paraId="4D3769C2" w14:textId="77777777" w:rsidTr="00FF5712">
        <w:tc>
          <w:tcPr>
            <w:tcW w:w="885" w:type="dxa"/>
          </w:tcPr>
          <w:p w14:paraId="16495EA0" w14:textId="77777777" w:rsidR="001575AE" w:rsidRPr="00B40AC2" w:rsidRDefault="001575AE" w:rsidP="0027456F">
            <w:pPr>
              <w:pStyle w:val="aff7"/>
              <w:rPr>
                <w:rStyle w:val="afff0"/>
                <w:color w:val="000000" w:themeColor="text1"/>
              </w:rPr>
            </w:pPr>
            <w:r w:rsidRPr="00B40AC2">
              <w:rPr>
                <w:rStyle w:val="afff0"/>
                <w:color w:val="000000" w:themeColor="text1"/>
              </w:rPr>
              <w:t>4</w:t>
            </w:r>
          </w:p>
        </w:tc>
        <w:tc>
          <w:tcPr>
            <w:tcW w:w="1735" w:type="dxa"/>
          </w:tcPr>
          <w:p w14:paraId="17BFD70D" w14:textId="77777777" w:rsidR="001575AE" w:rsidRPr="00B40AC2" w:rsidRDefault="001575AE" w:rsidP="0027456F">
            <w:pPr>
              <w:pStyle w:val="aff7"/>
              <w:rPr>
                <w:rStyle w:val="afff0"/>
                <w:color w:val="000000" w:themeColor="text1"/>
              </w:rPr>
            </w:pPr>
            <w:r w:rsidRPr="00B40AC2">
              <w:rPr>
                <w:rStyle w:val="afff0"/>
                <w:color w:val="000000" w:themeColor="text1"/>
              </w:rPr>
              <w:t>固体废物</w:t>
            </w:r>
          </w:p>
        </w:tc>
        <w:tc>
          <w:tcPr>
            <w:tcW w:w="6554" w:type="dxa"/>
          </w:tcPr>
          <w:p w14:paraId="35A9C6AB"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废石充填采空区；建筑垃圾、生活垃圾及时清运。</w:t>
            </w:r>
          </w:p>
        </w:tc>
      </w:tr>
      <w:tr w:rsidR="00B40AC2" w:rsidRPr="00B40AC2" w14:paraId="1E385964" w14:textId="77777777" w:rsidTr="00FF5712">
        <w:tc>
          <w:tcPr>
            <w:tcW w:w="885" w:type="dxa"/>
          </w:tcPr>
          <w:p w14:paraId="61E116EF" w14:textId="77777777" w:rsidR="001575AE" w:rsidRPr="00B40AC2" w:rsidRDefault="001575AE" w:rsidP="0027456F">
            <w:pPr>
              <w:pStyle w:val="aff7"/>
              <w:rPr>
                <w:rStyle w:val="afff0"/>
                <w:color w:val="000000" w:themeColor="text1"/>
              </w:rPr>
            </w:pPr>
            <w:r w:rsidRPr="00B40AC2">
              <w:rPr>
                <w:rStyle w:val="afff0"/>
                <w:color w:val="000000" w:themeColor="text1"/>
              </w:rPr>
              <w:t>5</w:t>
            </w:r>
          </w:p>
        </w:tc>
        <w:tc>
          <w:tcPr>
            <w:tcW w:w="1735" w:type="dxa"/>
          </w:tcPr>
          <w:p w14:paraId="1339B867" w14:textId="77777777" w:rsidR="001575AE" w:rsidRPr="00B40AC2" w:rsidRDefault="001575AE" w:rsidP="0027456F">
            <w:pPr>
              <w:pStyle w:val="aff7"/>
              <w:rPr>
                <w:rStyle w:val="afff0"/>
                <w:color w:val="000000" w:themeColor="text1"/>
              </w:rPr>
            </w:pPr>
            <w:r w:rsidRPr="00B40AC2">
              <w:rPr>
                <w:rStyle w:val="afff0"/>
                <w:color w:val="000000" w:themeColor="text1"/>
              </w:rPr>
              <w:t>生态环境</w:t>
            </w:r>
          </w:p>
        </w:tc>
        <w:tc>
          <w:tcPr>
            <w:tcW w:w="6554" w:type="dxa"/>
          </w:tcPr>
          <w:p w14:paraId="2863F846"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加强管理，将对生态环境的影响降到最小。</w:t>
            </w:r>
          </w:p>
        </w:tc>
      </w:tr>
      <w:tr w:rsidR="00B40AC2" w:rsidRPr="00B40AC2" w14:paraId="74D92127" w14:textId="77777777" w:rsidTr="00FF5712">
        <w:tc>
          <w:tcPr>
            <w:tcW w:w="885" w:type="dxa"/>
          </w:tcPr>
          <w:p w14:paraId="72CA2180" w14:textId="77777777" w:rsidR="001575AE" w:rsidRPr="00B40AC2" w:rsidRDefault="001575AE" w:rsidP="0027456F">
            <w:pPr>
              <w:pStyle w:val="aff7"/>
              <w:rPr>
                <w:rStyle w:val="afff0"/>
                <w:color w:val="000000" w:themeColor="text1"/>
              </w:rPr>
            </w:pPr>
            <w:r w:rsidRPr="00B40AC2">
              <w:rPr>
                <w:rStyle w:val="afff0"/>
                <w:color w:val="000000" w:themeColor="text1"/>
              </w:rPr>
              <w:t>二</w:t>
            </w:r>
          </w:p>
        </w:tc>
        <w:tc>
          <w:tcPr>
            <w:tcW w:w="1735" w:type="dxa"/>
          </w:tcPr>
          <w:p w14:paraId="4F7412FA" w14:textId="77777777" w:rsidR="001575AE" w:rsidRPr="00B40AC2" w:rsidRDefault="001575AE" w:rsidP="0027456F">
            <w:pPr>
              <w:pStyle w:val="aff7"/>
              <w:rPr>
                <w:rStyle w:val="afff0"/>
                <w:color w:val="000000" w:themeColor="text1"/>
              </w:rPr>
            </w:pPr>
            <w:r w:rsidRPr="00B40AC2">
              <w:rPr>
                <w:rStyle w:val="afff0"/>
                <w:color w:val="000000" w:themeColor="text1"/>
              </w:rPr>
              <w:t>营运期</w:t>
            </w:r>
          </w:p>
        </w:tc>
        <w:tc>
          <w:tcPr>
            <w:tcW w:w="6554" w:type="dxa"/>
          </w:tcPr>
          <w:p w14:paraId="3308D4D1" w14:textId="77777777" w:rsidR="001575AE" w:rsidRPr="00B40AC2" w:rsidRDefault="001575AE" w:rsidP="0027456F">
            <w:pPr>
              <w:pStyle w:val="aff7"/>
              <w:rPr>
                <w:rStyle w:val="afff0"/>
                <w:color w:val="000000" w:themeColor="text1"/>
              </w:rPr>
            </w:pPr>
          </w:p>
        </w:tc>
      </w:tr>
      <w:tr w:rsidR="00B40AC2" w:rsidRPr="00B40AC2" w14:paraId="041E86A7" w14:textId="77777777" w:rsidTr="00FF5712">
        <w:tc>
          <w:tcPr>
            <w:tcW w:w="885" w:type="dxa"/>
          </w:tcPr>
          <w:p w14:paraId="48D9BD18" w14:textId="77777777" w:rsidR="001575AE" w:rsidRPr="00B40AC2" w:rsidRDefault="001575AE" w:rsidP="0027456F">
            <w:pPr>
              <w:pStyle w:val="aff7"/>
              <w:rPr>
                <w:rStyle w:val="afff0"/>
                <w:color w:val="000000" w:themeColor="text1"/>
              </w:rPr>
            </w:pPr>
            <w:r w:rsidRPr="00B40AC2">
              <w:rPr>
                <w:rStyle w:val="afff0"/>
                <w:color w:val="000000" w:themeColor="text1"/>
              </w:rPr>
              <w:t>1</w:t>
            </w:r>
          </w:p>
        </w:tc>
        <w:tc>
          <w:tcPr>
            <w:tcW w:w="1735" w:type="dxa"/>
          </w:tcPr>
          <w:p w14:paraId="64381928" w14:textId="77777777" w:rsidR="001575AE" w:rsidRPr="00B40AC2" w:rsidRDefault="001575AE" w:rsidP="0027456F">
            <w:pPr>
              <w:pStyle w:val="aff7"/>
              <w:rPr>
                <w:rStyle w:val="afff0"/>
                <w:color w:val="000000" w:themeColor="text1"/>
              </w:rPr>
            </w:pPr>
            <w:r w:rsidRPr="00B40AC2">
              <w:rPr>
                <w:rStyle w:val="afff0"/>
                <w:color w:val="000000" w:themeColor="text1"/>
              </w:rPr>
              <w:t>粉尘污染</w:t>
            </w:r>
          </w:p>
        </w:tc>
        <w:tc>
          <w:tcPr>
            <w:tcW w:w="6554" w:type="dxa"/>
          </w:tcPr>
          <w:p w14:paraId="572A12C2"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加强管理，保证除尘设施正常运行。</w:t>
            </w:r>
          </w:p>
        </w:tc>
      </w:tr>
      <w:tr w:rsidR="00B40AC2" w:rsidRPr="00B40AC2" w14:paraId="6E64E444" w14:textId="77777777" w:rsidTr="00FF5712">
        <w:tc>
          <w:tcPr>
            <w:tcW w:w="885" w:type="dxa"/>
          </w:tcPr>
          <w:p w14:paraId="222076E8" w14:textId="77777777" w:rsidR="001575AE" w:rsidRPr="00B40AC2" w:rsidRDefault="001575AE" w:rsidP="0027456F">
            <w:pPr>
              <w:pStyle w:val="aff7"/>
              <w:rPr>
                <w:rStyle w:val="afff0"/>
                <w:color w:val="000000" w:themeColor="text1"/>
              </w:rPr>
            </w:pPr>
            <w:r w:rsidRPr="00B40AC2">
              <w:rPr>
                <w:rStyle w:val="afff0"/>
                <w:color w:val="000000" w:themeColor="text1"/>
              </w:rPr>
              <w:t>2</w:t>
            </w:r>
          </w:p>
        </w:tc>
        <w:tc>
          <w:tcPr>
            <w:tcW w:w="1735" w:type="dxa"/>
          </w:tcPr>
          <w:p w14:paraId="527E6BA3" w14:textId="77777777" w:rsidR="001575AE" w:rsidRPr="00B40AC2" w:rsidRDefault="001575AE" w:rsidP="0027456F">
            <w:pPr>
              <w:pStyle w:val="aff7"/>
              <w:rPr>
                <w:rStyle w:val="afff0"/>
                <w:color w:val="000000" w:themeColor="text1"/>
              </w:rPr>
            </w:pPr>
            <w:r w:rsidRPr="00B40AC2">
              <w:rPr>
                <w:rStyle w:val="afff0"/>
                <w:color w:val="000000" w:themeColor="text1"/>
              </w:rPr>
              <w:t>水质污染</w:t>
            </w:r>
          </w:p>
        </w:tc>
        <w:tc>
          <w:tcPr>
            <w:tcW w:w="6554" w:type="dxa"/>
          </w:tcPr>
          <w:p w14:paraId="56F41F62"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加强管理，保证污水处理设施正常运行。</w:t>
            </w:r>
          </w:p>
        </w:tc>
      </w:tr>
      <w:tr w:rsidR="00B40AC2" w:rsidRPr="00B40AC2" w14:paraId="694C354A" w14:textId="77777777" w:rsidTr="00FF5712">
        <w:tc>
          <w:tcPr>
            <w:tcW w:w="885" w:type="dxa"/>
          </w:tcPr>
          <w:p w14:paraId="2F95F399" w14:textId="77777777" w:rsidR="001575AE" w:rsidRPr="00B40AC2" w:rsidRDefault="001575AE" w:rsidP="0027456F">
            <w:pPr>
              <w:pStyle w:val="aff7"/>
              <w:rPr>
                <w:rStyle w:val="afff0"/>
                <w:color w:val="000000" w:themeColor="text1"/>
              </w:rPr>
            </w:pPr>
            <w:r w:rsidRPr="00B40AC2">
              <w:rPr>
                <w:rStyle w:val="afff0"/>
                <w:color w:val="000000" w:themeColor="text1"/>
              </w:rPr>
              <w:t>3</w:t>
            </w:r>
          </w:p>
        </w:tc>
        <w:tc>
          <w:tcPr>
            <w:tcW w:w="1735" w:type="dxa"/>
          </w:tcPr>
          <w:p w14:paraId="26AF07D4" w14:textId="77777777" w:rsidR="001575AE" w:rsidRPr="00B40AC2" w:rsidRDefault="001575AE" w:rsidP="0027456F">
            <w:pPr>
              <w:pStyle w:val="aff7"/>
              <w:rPr>
                <w:rStyle w:val="afff0"/>
                <w:color w:val="000000" w:themeColor="text1"/>
              </w:rPr>
            </w:pPr>
            <w:r w:rsidRPr="00B40AC2">
              <w:rPr>
                <w:rStyle w:val="afff0"/>
                <w:color w:val="000000" w:themeColor="text1"/>
              </w:rPr>
              <w:t>噪声污染</w:t>
            </w:r>
          </w:p>
        </w:tc>
        <w:tc>
          <w:tcPr>
            <w:tcW w:w="6554" w:type="dxa"/>
          </w:tcPr>
          <w:p w14:paraId="23CC224A"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加强管理，保证噪声治理设施正常运行。</w:t>
            </w:r>
          </w:p>
        </w:tc>
      </w:tr>
      <w:tr w:rsidR="00B40AC2" w:rsidRPr="00B40AC2" w14:paraId="6D9D2333" w14:textId="77777777" w:rsidTr="00FF5712">
        <w:tc>
          <w:tcPr>
            <w:tcW w:w="885" w:type="dxa"/>
          </w:tcPr>
          <w:p w14:paraId="2BA551DE" w14:textId="77777777" w:rsidR="001575AE" w:rsidRPr="00B40AC2" w:rsidRDefault="001575AE" w:rsidP="0027456F">
            <w:pPr>
              <w:pStyle w:val="aff7"/>
              <w:rPr>
                <w:rStyle w:val="afff0"/>
                <w:color w:val="000000" w:themeColor="text1"/>
              </w:rPr>
            </w:pPr>
            <w:r w:rsidRPr="00B40AC2">
              <w:rPr>
                <w:rStyle w:val="afff0"/>
                <w:color w:val="000000" w:themeColor="text1"/>
              </w:rPr>
              <w:t>4</w:t>
            </w:r>
          </w:p>
        </w:tc>
        <w:tc>
          <w:tcPr>
            <w:tcW w:w="1735" w:type="dxa"/>
          </w:tcPr>
          <w:p w14:paraId="00428067" w14:textId="77777777" w:rsidR="001575AE" w:rsidRPr="00B40AC2" w:rsidRDefault="001575AE" w:rsidP="0027456F">
            <w:pPr>
              <w:pStyle w:val="aff7"/>
              <w:rPr>
                <w:rStyle w:val="afff0"/>
                <w:color w:val="000000" w:themeColor="text1"/>
              </w:rPr>
            </w:pPr>
            <w:r w:rsidRPr="00B40AC2">
              <w:rPr>
                <w:rStyle w:val="afff0"/>
                <w:color w:val="000000" w:themeColor="text1"/>
              </w:rPr>
              <w:t>固体废物</w:t>
            </w:r>
          </w:p>
        </w:tc>
        <w:tc>
          <w:tcPr>
            <w:tcW w:w="6554" w:type="dxa"/>
          </w:tcPr>
          <w:p w14:paraId="12449F3A"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严格按照环评要求进行处置。</w:t>
            </w:r>
          </w:p>
        </w:tc>
      </w:tr>
      <w:tr w:rsidR="00B40AC2" w:rsidRPr="00B40AC2" w14:paraId="11DB37D7" w14:textId="77777777" w:rsidTr="00FF5712">
        <w:tc>
          <w:tcPr>
            <w:tcW w:w="885" w:type="dxa"/>
          </w:tcPr>
          <w:p w14:paraId="405C4D66" w14:textId="77777777" w:rsidR="001575AE" w:rsidRPr="00B40AC2" w:rsidRDefault="001575AE" w:rsidP="0027456F">
            <w:pPr>
              <w:pStyle w:val="aff7"/>
              <w:rPr>
                <w:rStyle w:val="afff0"/>
                <w:color w:val="000000" w:themeColor="text1"/>
              </w:rPr>
            </w:pPr>
            <w:r w:rsidRPr="00B40AC2">
              <w:rPr>
                <w:rStyle w:val="afff0"/>
                <w:color w:val="000000" w:themeColor="text1"/>
              </w:rPr>
              <w:t>5</w:t>
            </w:r>
          </w:p>
        </w:tc>
        <w:tc>
          <w:tcPr>
            <w:tcW w:w="1735" w:type="dxa"/>
          </w:tcPr>
          <w:p w14:paraId="3012276F" w14:textId="77777777" w:rsidR="001575AE" w:rsidRPr="00B40AC2" w:rsidRDefault="001575AE" w:rsidP="0027456F">
            <w:pPr>
              <w:pStyle w:val="aff7"/>
              <w:rPr>
                <w:rStyle w:val="afff0"/>
                <w:color w:val="000000" w:themeColor="text1"/>
              </w:rPr>
            </w:pPr>
            <w:r w:rsidRPr="00B40AC2">
              <w:rPr>
                <w:rStyle w:val="afff0"/>
                <w:color w:val="000000" w:themeColor="text1"/>
              </w:rPr>
              <w:t>生态环境</w:t>
            </w:r>
          </w:p>
        </w:tc>
        <w:tc>
          <w:tcPr>
            <w:tcW w:w="6554" w:type="dxa"/>
          </w:tcPr>
          <w:p w14:paraId="437F9DF2" w14:textId="77777777" w:rsidR="001575AE" w:rsidRPr="00B40AC2" w:rsidRDefault="001575AE" w:rsidP="0027456F">
            <w:pPr>
              <w:pStyle w:val="aff7"/>
              <w:rPr>
                <w:rStyle w:val="afff0"/>
                <w:color w:val="000000" w:themeColor="text1"/>
                <w:lang w:eastAsia="zh-CN"/>
              </w:rPr>
            </w:pPr>
            <w:r w:rsidRPr="00B40AC2">
              <w:rPr>
                <w:rStyle w:val="afff0"/>
                <w:color w:val="000000" w:themeColor="text1"/>
                <w:lang w:eastAsia="zh-CN"/>
              </w:rPr>
              <w:t>加强管理，严格落实水保措施</w:t>
            </w:r>
          </w:p>
        </w:tc>
      </w:tr>
    </w:tbl>
    <w:p w14:paraId="4BEDB2CE" w14:textId="77777777" w:rsidR="00B856E0" w:rsidRPr="00B40AC2" w:rsidRDefault="00B856E0" w:rsidP="002A7A38">
      <w:pPr>
        <w:rPr>
          <w:rFonts w:cs="Times New Roman"/>
          <w:color w:val="000000" w:themeColor="text1"/>
        </w:rPr>
      </w:pPr>
    </w:p>
    <w:p w14:paraId="03F800D7" w14:textId="03DE87B7" w:rsidR="0019096A" w:rsidRPr="00B40AC2" w:rsidRDefault="001C4C23">
      <w:pPr>
        <w:pStyle w:val="2"/>
        <w:spacing w:before="120" w:after="120"/>
        <w:rPr>
          <w:rFonts w:cs="Times New Roman"/>
          <w:color w:val="000000" w:themeColor="text1"/>
        </w:rPr>
      </w:pPr>
      <w:bookmarkStart w:id="460" w:name="_Toc49002453"/>
      <w:bookmarkStart w:id="461" w:name="_Toc44689939"/>
      <w:bookmarkStart w:id="462" w:name="_Toc46157925"/>
      <w:bookmarkStart w:id="463" w:name="_Toc95310417"/>
      <w:r w:rsidRPr="00B40AC2">
        <w:rPr>
          <w:rFonts w:cs="Times New Roman"/>
          <w:color w:val="000000" w:themeColor="text1"/>
        </w:rPr>
        <w:t>环境监测</w:t>
      </w:r>
      <w:bookmarkEnd w:id="460"/>
      <w:bookmarkEnd w:id="461"/>
      <w:bookmarkEnd w:id="462"/>
      <w:bookmarkEnd w:id="463"/>
    </w:p>
    <w:p w14:paraId="5C44FB3D" w14:textId="6389D640" w:rsidR="0019096A" w:rsidRPr="00B40AC2" w:rsidRDefault="001C4C23">
      <w:pPr>
        <w:pStyle w:val="3"/>
        <w:rPr>
          <w:rFonts w:cs="Times New Roman"/>
          <w:color w:val="000000" w:themeColor="text1"/>
        </w:rPr>
      </w:pPr>
      <w:bookmarkStart w:id="464" w:name="_Toc46157926"/>
      <w:r w:rsidRPr="00B40AC2">
        <w:rPr>
          <w:rFonts w:cs="Times New Roman"/>
          <w:color w:val="000000" w:themeColor="text1"/>
        </w:rPr>
        <w:t>环境监测的主要任务</w:t>
      </w:r>
      <w:bookmarkEnd w:id="464"/>
    </w:p>
    <w:p w14:paraId="5D6749C5" w14:textId="77777777" w:rsidR="0019096A" w:rsidRPr="00B40AC2" w:rsidRDefault="001C4C23">
      <w:pPr>
        <w:rPr>
          <w:rFonts w:cs="Times New Roman"/>
          <w:color w:val="000000" w:themeColor="text1"/>
          <w:lang w:val="zh-CN"/>
        </w:rPr>
      </w:pPr>
      <w:r w:rsidRPr="00B40AC2">
        <w:rPr>
          <w:rFonts w:cs="Times New Roman"/>
          <w:color w:val="000000" w:themeColor="text1"/>
          <w:lang w:val="zh-CN"/>
        </w:rPr>
        <w:t>本项目环境监测以污染源源强排放监测为重点，环境监测的主要任务是：</w:t>
      </w:r>
    </w:p>
    <w:p w14:paraId="5E85F902" w14:textId="77777777" w:rsidR="0019096A" w:rsidRPr="00B40AC2" w:rsidRDefault="001C4C23">
      <w:pPr>
        <w:rPr>
          <w:rFonts w:cs="Times New Roman"/>
          <w:color w:val="000000" w:themeColor="text1"/>
          <w:lang w:val="zh-CN"/>
        </w:rPr>
      </w:pPr>
      <w:r w:rsidRPr="00B40AC2">
        <w:rPr>
          <w:rFonts w:cs="Times New Roman"/>
          <w:color w:val="000000" w:themeColor="text1"/>
          <w:lang w:val="zh-CN"/>
        </w:rPr>
        <w:lastRenderedPageBreak/>
        <w:t>(1)</w:t>
      </w:r>
      <w:r w:rsidRPr="00B40AC2">
        <w:rPr>
          <w:rFonts w:cs="Times New Roman"/>
          <w:color w:val="000000" w:themeColor="text1"/>
          <w:lang w:val="zh-CN"/>
        </w:rPr>
        <w:tab/>
      </w:r>
      <w:r w:rsidRPr="00B40AC2">
        <w:rPr>
          <w:rFonts w:cs="Times New Roman"/>
          <w:color w:val="000000" w:themeColor="text1"/>
          <w:lang w:val="zh-CN"/>
        </w:rPr>
        <w:t>定期对污水处理站废水进口和出口进行监测；</w:t>
      </w:r>
    </w:p>
    <w:p w14:paraId="54AEB7E3" w14:textId="77777777" w:rsidR="0019096A" w:rsidRPr="00B40AC2" w:rsidRDefault="001C4C23">
      <w:pPr>
        <w:rPr>
          <w:rFonts w:cs="Times New Roman"/>
          <w:color w:val="000000" w:themeColor="text1"/>
          <w:lang w:val="zh-CN"/>
        </w:rPr>
      </w:pPr>
      <w:r w:rsidRPr="00B40AC2">
        <w:rPr>
          <w:rFonts w:cs="Times New Roman"/>
          <w:color w:val="000000" w:themeColor="text1"/>
          <w:lang w:val="zh-CN"/>
        </w:rPr>
        <w:t>(2)</w:t>
      </w:r>
      <w:r w:rsidRPr="00B40AC2">
        <w:rPr>
          <w:rFonts w:cs="Times New Roman"/>
          <w:color w:val="000000" w:themeColor="text1"/>
          <w:lang w:val="zh-CN"/>
        </w:rPr>
        <w:tab/>
      </w:r>
      <w:r w:rsidRPr="00B40AC2">
        <w:rPr>
          <w:rFonts w:cs="Times New Roman"/>
          <w:color w:val="000000" w:themeColor="text1"/>
          <w:lang w:val="zh-CN"/>
        </w:rPr>
        <w:t>定期对废气处理装置的废气排放口进行监测；</w:t>
      </w:r>
    </w:p>
    <w:p w14:paraId="4DD16A76" w14:textId="77777777" w:rsidR="0019096A" w:rsidRPr="00B40AC2" w:rsidRDefault="001C4C23">
      <w:pPr>
        <w:rPr>
          <w:rFonts w:cs="Times New Roman"/>
          <w:color w:val="000000" w:themeColor="text1"/>
          <w:lang w:val="zh-CN"/>
        </w:rPr>
      </w:pPr>
      <w:r w:rsidRPr="00B40AC2">
        <w:rPr>
          <w:rFonts w:cs="Times New Roman"/>
          <w:color w:val="000000" w:themeColor="text1"/>
          <w:lang w:val="zh-CN"/>
        </w:rPr>
        <w:t>(3)</w:t>
      </w:r>
      <w:r w:rsidRPr="00B40AC2">
        <w:rPr>
          <w:rFonts w:cs="Times New Roman"/>
          <w:color w:val="000000" w:themeColor="text1"/>
          <w:lang w:val="zh-CN"/>
        </w:rPr>
        <w:tab/>
      </w:r>
      <w:r w:rsidRPr="00B40AC2">
        <w:rPr>
          <w:rFonts w:cs="Times New Roman"/>
          <w:color w:val="000000" w:themeColor="text1"/>
          <w:lang w:val="zh-CN"/>
        </w:rPr>
        <w:t>定期对场界噪声、主要噪声源进行监测；</w:t>
      </w:r>
    </w:p>
    <w:p w14:paraId="75EE1964" w14:textId="77777777" w:rsidR="0019096A" w:rsidRPr="00B40AC2" w:rsidRDefault="001C4C23">
      <w:pPr>
        <w:rPr>
          <w:rFonts w:cs="Times New Roman"/>
          <w:color w:val="000000" w:themeColor="text1"/>
          <w:lang w:val="zh-CN"/>
        </w:rPr>
      </w:pPr>
      <w:r w:rsidRPr="00B40AC2">
        <w:rPr>
          <w:rFonts w:cs="Times New Roman"/>
          <w:color w:val="000000" w:themeColor="text1"/>
          <w:lang w:val="zh-CN"/>
        </w:rPr>
        <w:t>(4)</w:t>
      </w:r>
      <w:r w:rsidRPr="00B40AC2">
        <w:rPr>
          <w:rFonts w:cs="Times New Roman"/>
          <w:color w:val="000000" w:themeColor="text1"/>
          <w:lang w:val="zh-CN"/>
        </w:rPr>
        <w:tab/>
      </w:r>
      <w:r w:rsidRPr="00B40AC2">
        <w:rPr>
          <w:rFonts w:cs="Times New Roman"/>
          <w:color w:val="000000" w:themeColor="text1"/>
          <w:lang w:val="zh-CN"/>
        </w:rPr>
        <w:t>对环保治理设施的运行情况进行监测，以便及时对设施的设计和处理效果进行比较；发现问题及时报告有关部门；</w:t>
      </w:r>
    </w:p>
    <w:p w14:paraId="4A50FA14" w14:textId="77777777" w:rsidR="0019096A" w:rsidRPr="00B40AC2" w:rsidRDefault="001C4C23">
      <w:pPr>
        <w:rPr>
          <w:rFonts w:cs="Times New Roman"/>
          <w:color w:val="000000" w:themeColor="text1"/>
          <w:lang w:val="zh-CN"/>
        </w:rPr>
      </w:pPr>
      <w:r w:rsidRPr="00B40AC2">
        <w:rPr>
          <w:rFonts w:cs="Times New Roman"/>
          <w:color w:val="000000" w:themeColor="text1"/>
          <w:lang w:val="zh-CN"/>
        </w:rPr>
        <w:t>(5)</w:t>
      </w:r>
      <w:r w:rsidRPr="00B40AC2">
        <w:rPr>
          <w:rFonts w:cs="Times New Roman"/>
          <w:color w:val="000000" w:themeColor="text1"/>
          <w:lang w:val="zh-CN"/>
        </w:rPr>
        <w:tab/>
      </w:r>
      <w:r w:rsidRPr="00B40AC2">
        <w:rPr>
          <w:rFonts w:cs="Times New Roman"/>
          <w:color w:val="000000" w:themeColor="text1"/>
          <w:lang w:val="zh-CN"/>
        </w:rPr>
        <w:t>当发生污染事故时，进行应急监测，为采取处理措施提供第一手资料；</w:t>
      </w:r>
    </w:p>
    <w:p w14:paraId="1F96A8B6" w14:textId="77777777" w:rsidR="0019096A" w:rsidRPr="00B40AC2" w:rsidRDefault="001C4C23">
      <w:pPr>
        <w:rPr>
          <w:rFonts w:cs="Times New Roman"/>
          <w:color w:val="000000" w:themeColor="text1"/>
          <w:lang w:val="zh-CN"/>
        </w:rPr>
      </w:pPr>
      <w:r w:rsidRPr="00B40AC2">
        <w:rPr>
          <w:rFonts w:cs="Times New Roman"/>
          <w:color w:val="000000" w:themeColor="text1"/>
          <w:lang w:val="zh-CN"/>
        </w:rPr>
        <w:t>(6)</w:t>
      </w:r>
      <w:r w:rsidRPr="00B40AC2">
        <w:rPr>
          <w:rFonts w:cs="Times New Roman"/>
          <w:color w:val="000000" w:themeColor="text1"/>
          <w:lang w:val="zh-CN"/>
        </w:rPr>
        <w:tab/>
      </w:r>
      <w:r w:rsidRPr="00B40AC2">
        <w:rPr>
          <w:rFonts w:cs="Times New Roman"/>
          <w:color w:val="000000" w:themeColor="text1"/>
          <w:lang w:val="zh-CN"/>
        </w:rPr>
        <w:t>编制环境监测季报或年报，及时上报环保主管部门。</w:t>
      </w:r>
    </w:p>
    <w:p w14:paraId="71D3009E" w14:textId="502C7CC4" w:rsidR="0019096A" w:rsidRPr="00B40AC2" w:rsidRDefault="001C4C23">
      <w:pPr>
        <w:pStyle w:val="3"/>
        <w:rPr>
          <w:rFonts w:cs="Times New Roman"/>
          <w:color w:val="000000" w:themeColor="text1"/>
        </w:rPr>
      </w:pPr>
      <w:bookmarkStart w:id="465" w:name="_Toc46157927"/>
      <w:r w:rsidRPr="00B40AC2">
        <w:rPr>
          <w:rFonts w:cs="Times New Roman"/>
          <w:color w:val="000000" w:themeColor="text1"/>
        </w:rPr>
        <w:t>环境监测计划</w:t>
      </w:r>
      <w:bookmarkEnd w:id="465"/>
    </w:p>
    <w:p w14:paraId="46CB9792" w14:textId="0FA10636" w:rsidR="0019096A" w:rsidRPr="00B40AC2" w:rsidRDefault="001C4C23">
      <w:pPr>
        <w:rPr>
          <w:rFonts w:cs="Times New Roman"/>
          <w:color w:val="000000" w:themeColor="text1"/>
          <w:lang w:val="zh-CN"/>
        </w:rPr>
      </w:pPr>
      <w:r w:rsidRPr="00B40AC2">
        <w:rPr>
          <w:rFonts w:cs="Times New Roman"/>
          <w:color w:val="000000" w:themeColor="text1"/>
          <w:lang w:val="zh-CN"/>
        </w:rPr>
        <w:t>为切实控制本工程治理设施的有效地运行和</w:t>
      </w:r>
      <w:r w:rsidRPr="00B40AC2">
        <w:rPr>
          <w:rFonts w:cs="Times New Roman"/>
          <w:color w:val="000000" w:themeColor="text1"/>
          <w:lang w:val="zh-CN"/>
        </w:rPr>
        <w:t>“</w:t>
      </w:r>
      <w:r w:rsidRPr="00B40AC2">
        <w:rPr>
          <w:rFonts w:cs="Times New Roman"/>
          <w:color w:val="000000" w:themeColor="text1"/>
          <w:lang w:val="zh-CN"/>
        </w:rPr>
        <w:t>达标排放</w:t>
      </w:r>
      <w:r w:rsidRPr="00B40AC2">
        <w:rPr>
          <w:rFonts w:cs="Times New Roman"/>
          <w:color w:val="000000" w:themeColor="text1"/>
          <w:lang w:val="zh-CN"/>
        </w:rPr>
        <w:t>”</w:t>
      </w:r>
      <w:r w:rsidRPr="00B40AC2">
        <w:rPr>
          <w:rFonts w:cs="Times New Roman"/>
          <w:color w:val="000000" w:themeColor="text1"/>
          <w:lang w:val="zh-CN"/>
        </w:rPr>
        <w:t>，落实排污总量控制制度，根据《排污单位自行监测技术指南</w:t>
      </w:r>
      <w:r w:rsidRPr="00B40AC2">
        <w:rPr>
          <w:rFonts w:cs="Times New Roman"/>
          <w:color w:val="000000" w:themeColor="text1"/>
          <w:lang w:val="zh-CN"/>
        </w:rPr>
        <w:t xml:space="preserve"> </w:t>
      </w:r>
      <w:r w:rsidRPr="00B40AC2">
        <w:rPr>
          <w:rFonts w:cs="Times New Roman"/>
          <w:color w:val="000000" w:themeColor="text1"/>
          <w:lang w:val="zh-CN"/>
        </w:rPr>
        <w:t>总则》（</w:t>
      </w:r>
      <w:r w:rsidRPr="00B40AC2">
        <w:rPr>
          <w:rFonts w:cs="Times New Roman"/>
          <w:color w:val="000000" w:themeColor="text1"/>
          <w:lang w:val="zh-CN"/>
        </w:rPr>
        <w:t>HJ819-2017</w:t>
      </w:r>
      <w:r w:rsidRPr="00B40AC2">
        <w:rPr>
          <w:rFonts w:cs="Times New Roman"/>
          <w:color w:val="000000" w:themeColor="text1"/>
          <w:lang w:val="zh-CN"/>
        </w:rPr>
        <w:t>）的要求，本环评对项目实施环境监测建议。</w:t>
      </w:r>
    </w:p>
    <w:p w14:paraId="0B82A4B8" w14:textId="77777777" w:rsidR="0019096A" w:rsidRPr="00B40AC2" w:rsidRDefault="001C4C23">
      <w:pPr>
        <w:rPr>
          <w:rFonts w:cs="Times New Roman"/>
          <w:color w:val="000000" w:themeColor="text1"/>
          <w:lang w:val="zh-CN"/>
        </w:rPr>
      </w:pPr>
      <w:r w:rsidRPr="00B40AC2">
        <w:rPr>
          <w:rFonts w:cs="Times New Roman"/>
          <w:color w:val="000000" w:themeColor="text1"/>
          <w:lang w:val="zh-CN"/>
        </w:rPr>
        <w:t>1</w:t>
      </w:r>
      <w:r w:rsidRPr="00B40AC2">
        <w:rPr>
          <w:rFonts w:cs="Times New Roman"/>
          <w:color w:val="000000" w:themeColor="text1"/>
          <w:lang w:val="zh-CN"/>
        </w:rPr>
        <w:t>、废水监测</w:t>
      </w:r>
      <w:r w:rsidRPr="00B40AC2">
        <w:rPr>
          <w:rFonts w:cs="Times New Roman"/>
          <w:color w:val="000000" w:themeColor="text1"/>
          <w:lang w:val="zh-CN"/>
        </w:rPr>
        <w:t>:</w:t>
      </w:r>
    </w:p>
    <w:p w14:paraId="2DF5D0CE" w14:textId="6D596D52"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1</w:t>
      </w:r>
      <w:r w:rsidRPr="00B40AC2">
        <w:rPr>
          <w:rFonts w:cs="Times New Roman"/>
          <w:color w:val="000000" w:themeColor="text1"/>
          <w:lang w:val="zh-CN"/>
        </w:rPr>
        <w:t>）监测点位：废水总排放口。</w:t>
      </w:r>
    </w:p>
    <w:p w14:paraId="4A583DE3" w14:textId="79D313E6" w:rsidR="0019096A" w:rsidRPr="00B40AC2" w:rsidRDefault="001C4C23" w:rsidP="00AB0F2D">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2</w:t>
      </w:r>
      <w:r w:rsidRPr="00B40AC2">
        <w:rPr>
          <w:rFonts w:cs="Times New Roman"/>
          <w:color w:val="000000" w:themeColor="text1"/>
          <w:lang w:val="zh-CN"/>
        </w:rPr>
        <w:t>）监测项目：</w:t>
      </w:r>
      <w:r w:rsidR="002A4544" w:rsidRPr="00B40AC2">
        <w:rPr>
          <w:color w:val="000000" w:themeColor="text1"/>
          <w:szCs w:val="21"/>
        </w:rPr>
        <w:t>pH</w:t>
      </w:r>
      <w:r w:rsidR="002A4544" w:rsidRPr="00B40AC2">
        <w:rPr>
          <w:color w:val="000000" w:themeColor="text1"/>
          <w:szCs w:val="21"/>
        </w:rPr>
        <w:t>值、</w:t>
      </w:r>
      <w:r w:rsidR="002A4544" w:rsidRPr="00B40AC2">
        <w:rPr>
          <w:color w:val="000000" w:themeColor="text1"/>
          <w:szCs w:val="21"/>
        </w:rPr>
        <w:t>COD</w:t>
      </w:r>
      <w:r w:rsidR="002A4544" w:rsidRPr="00B40AC2">
        <w:rPr>
          <w:color w:val="000000" w:themeColor="text1"/>
          <w:szCs w:val="21"/>
          <w:vertAlign w:val="subscript"/>
        </w:rPr>
        <w:t>Cr</w:t>
      </w:r>
      <w:r w:rsidR="002A4544" w:rsidRPr="00B40AC2">
        <w:rPr>
          <w:color w:val="000000" w:themeColor="text1"/>
          <w:szCs w:val="21"/>
        </w:rPr>
        <w:t>、石油类、</w:t>
      </w:r>
      <w:r w:rsidR="002A4544" w:rsidRPr="00B40AC2">
        <w:rPr>
          <w:color w:val="000000" w:themeColor="text1"/>
          <w:szCs w:val="21"/>
        </w:rPr>
        <w:t>SS</w:t>
      </w:r>
      <w:r w:rsidR="002A4544" w:rsidRPr="00B40AC2">
        <w:rPr>
          <w:color w:val="000000" w:themeColor="text1"/>
          <w:szCs w:val="21"/>
        </w:rPr>
        <w:t>、</w:t>
      </w:r>
      <w:r w:rsidR="002A4544" w:rsidRPr="00B40AC2">
        <w:rPr>
          <w:bCs/>
          <w:color w:val="000000" w:themeColor="text1"/>
          <w:szCs w:val="21"/>
        </w:rPr>
        <w:t>Pb</w:t>
      </w:r>
      <w:r w:rsidR="002A4544" w:rsidRPr="00B40AC2">
        <w:rPr>
          <w:bCs/>
          <w:color w:val="000000" w:themeColor="text1"/>
          <w:szCs w:val="21"/>
        </w:rPr>
        <w:t>、</w:t>
      </w:r>
      <w:r w:rsidR="002A4544" w:rsidRPr="00B40AC2">
        <w:rPr>
          <w:bCs/>
          <w:color w:val="000000" w:themeColor="text1"/>
          <w:szCs w:val="21"/>
        </w:rPr>
        <w:t>Hg</w:t>
      </w:r>
      <w:r w:rsidR="002A4544" w:rsidRPr="00B40AC2">
        <w:rPr>
          <w:bCs/>
          <w:color w:val="000000" w:themeColor="text1"/>
          <w:szCs w:val="21"/>
        </w:rPr>
        <w:t>、</w:t>
      </w:r>
      <w:r w:rsidR="002A4544" w:rsidRPr="00B40AC2">
        <w:rPr>
          <w:rFonts w:hint="eastAsia"/>
          <w:bCs/>
          <w:color w:val="000000" w:themeColor="text1"/>
          <w:szCs w:val="21"/>
        </w:rPr>
        <w:t>C</w:t>
      </w:r>
      <w:r w:rsidR="002A4544" w:rsidRPr="00B40AC2">
        <w:rPr>
          <w:bCs/>
          <w:color w:val="000000" w:themeColor="text1"/>
          <w:szCs w:val="21"/>
        </w:rPr>
        <w:t>d</w:t>
      </w:r>
      <w:r w:rsidR="002A4544" w:rsidRPr="00B40AC2">
        <w:rPr>
          <w:bCs/>
          <w:color w:val="000000" w:themeColor="text1"/>
          <w:szCs w:val="21"/>
        </w:rPr>
        <w:t>、</w:t>
      </w:r>
      <w:r w:rsidR="002A4544" w:rsidRPr="00B40AC2">
        <w:rPr>
          <w:rFonts w:hint="eastAsia"/>
          <w:bCs/>
          <w:color w:val="000000" w:themeColor="text1"/>
          <w:szCs w:val="21"/>
        </w:rPr>
        <w:t>C</w:t>
      </w:r>
      <w:r w:rsidR="002A4544" w:rsidRPr="00B40AC2">
        <w:rPr>
          <w:bCs/>
          <w:color w:val="000000" w:themeColor="text1"/>
          <w:szCs w:val="21"/>
        </w:rPr>
        <w:t>r</w:t>
      </w:r>
      <w:r w:rsidR="002A4544" w:rsidRPr="00B40AC2">
        <w:rPr>
          <w:bCs/>
          <w:color w:val="000000" w:themeColor="text1"/>
          <w:szCs w:val="21"/>
          <w:vertAlign w:val="superscript"/>
        </w:rPr>
        <w:t>6+</w:t>
      </w:r>
      <w:r w:rsidR="002A4544" w:rsidRPr="00B40AC2">
        <w:rPr>
          <w:bCs/>
          <w:color w:val="000000" w:themeColor="text1"/>
          <w:szCs w:val="21"/>
        </w:rPr>
        <w:t>、</w:t>
      </w:r>
      <w:r w:rsidR="002A4544" w:rsidRPr="00B40AC2">
        <w:rPr>
          <w:bCs/>
          <w:color w:val="000000" w:themeColor="text1"/>
          <w:szCs w:val="21"/>
        </w:rPr>
        <w:t>As</w:t>
      </w:r>
      <w:r w:rsidRPr="00B40AC2">
        <w:rPr>
          <w:rFonts w:cs="Times New Roman"/>
          <w:color w:val="000000" w:themeColor="text1"/>
          <w:lang w:val="zh-CN"/>
        </w:rPr>
        <w:t>。</w:t>
      </w:r>
    </w:p>
    <w:p w14:paraId="7544C573" w14:textId="7730C5AE"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3</w:t>
      </w:r>
      <w:r w:rsidRPr="00B40AC2">
        <w:rPr>
          <w:rFonts w:cs="Times New Roman"/>
          <w:color w:val="000000" w:themeColor="text1"/>
          <w:lang w:val="zh-CN"/>
        </w:rPr>
        <w:t>）采样分析和计算方法：按照国家环保部的有关标准及推荐标准、规范的规定执行</w:t>
      </w:r>
      <w:r w:rsidR="009148D3" w:rsidRPr="00B40AC2">
        <w:rPr>
          <w:rFonts w:cs="Times New Roman" w:hint="eastAsia"/>
          <w:color w:val="000000" w:themeColor="text1"/>
          <w:lang w:val="zh-CN"/>
        </w:rPr>
        <w:t>。</w:t>
      </w:r>
    </w:p>
    <w:p w14:paraId="6A57B1C7" w14:textId="5791602E"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4</w:t>
      </w:r>
      <w:r w:rsidRPr="00B40AC2">
        <w:rPr>
          <w:rFonts w:cs="Times New Roman"/>
          <w:color w:val="000000" w:themeColor="text1"/>
          <w:lang w:val="zh-CN"/>
        </w:rPr>
        <w:t>）监测频次：</w:t>
      </w:r>
      <w:r w:rsidRPr="00B40AC2">
        <w:rPr>
          <w:rFonts w:cs="Times New Roman"/>
          <w:color w:val="000000" w:themeColor="text1"/>
          <w:lang w:val="zh-CN"/>
        </w:rPr>
        <w:t xml:space="preserve"> 1 </w:t>
      </w:r>
      <w:r w:rsidRPr="00B40AC2">
        <w:rPr>
          <w:rFonts w:cs="Times New Roman"/>
          <w:color w:val="000000" w:themeColor="text1"/>
          <w:lang w:val="zh-CN"/>
        </w:rPr>
        <w:t>次</w:t>
      </w:r>
      <w:r w:rsidRPr="00B40AC2">
        <w:rPr>
          <w:rFonts w:cs="Times New Roman"/>
          <w:color w:val="000000" w:themeColor="text1"/>
          <w:lang w:val="zh-CN"/>
        </w:rPr>
        <w:t>/</w:t>
      </w:r>
      <w:r w:rsidRPr="00B40AC2">
        <w:rPr>
          <w:rFonts w:cs="Times New Roman"/>
          <w:color w:val="000000" w:themeColor="text1"/>
          <w:lang w:val="zh-CN"/>
        </w:rPr>
        <w:t>季度。</w:t>
      </w:r>
    </w:p>
    <w:p w14:paraId="13092637" w14:textId="77777777" w:rsidR="00625D5E" w:rsidRPr="00B40AC2" w:rsidRDefault="00625D5E">
      <w:pPr>
        <w:rPr>
          <w:rFonts w:cs="Times New Roman"/>
          <w:color w:val="000000" w:themeColor="text1"/>
          <w:lang w:val="zh-CN"/>
        </w:rPr>
      </w:pPr>
    </w:p>
    <w:p w14:paraId="414C19CD" w14:textId="1B43CC81" w:rsidR="0019096A" w:rsidRPr="00B40AC2" w:rsidRDefault="001C4C23">
      <w:pPr>
        <w:rPr>
          <w:rFonts w:cs="Times New Roman"/>
          <w:color w:val="000000" w:themeColor="text1"/>
          <w:lang w:val="zh-CN"/>
        </w:rPr>
      </w:pPr>
      <w:r w:rsidRPr="00B40AC2">
        <w:rPr>
          <w:rFonts w:cs="Times New Roman"/>
          <w:color w:val="000000" w:themeColor="text1"/>
          <w:lang w:val="zh-CN"/>
        </w:rPr>
        <w:t>2</w:t>
      </w:r>
      <w:r w:rsidRPr="00B40AC2">
        <w:rPr>
          <w:rFonts w:cs="Times New Roman"/>
          <w:color w:val="000000" w:themeColor="text1"/>
          <w:lang w:val="zh-CN"/>
        </w:rPr>
        <w:t>、地下水监测</w:t>
      </w:r>
    </w:p>
    <w:p w14:paraId="1F86A6A4" w14:textId="15BA9FA7"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1</w:t>
      </w:r>
      <w:r w:rsidRPr="00B40AC2">
        <w:rPr>
          <w:rFonts w:cs="Times New Roman"/>
          <w:color w:val="000000" w:themeColor="text1"/>
          <w:lang w:val="zh-CN"/>
        </w:rPr>
        <w:t>）监测点位：</w:t>
      </w:r>
      <w:r w:rsidR="00625D5E" w:rsidRPr="00B40AC2">
        <w:rPr>
          <w:rFonts w:cs="Times New Roman" w:hint="eastAsia"/>
          <w:color w:val="000000" w:themeColor="text1"/>
          <w:lang w:val="zh-CN"/>
        </w:rPr>
        <w:t>表土堆场</w:t>
      </w:r>
      <w:r w:rsidR="00745D57" w:rsidRPr="00B40AC2">
        <w:rPr>
          <w:color w:val="000000" w:themeColor="text1"/>
          <w:szCs w:val="21"/>
        </w:rPr>
        <w:t>新增监测井</w:t>
      </w:r>
      <w:r w:rsidRPr="00B40AC2">
        <w:rPr>
          <w:rFonts w:cs="Times New Roman"/>
          <w:color w:val="000000" w:themeColor="text1"/>
          <w:lang w:val="zh-CN"/>
        </w:rPr>
        <w:t>。</w:t>
      </w:r>
    </w:p>
    <w:p w14:paraId="0BB39AE7" w14:textId="6B173E52"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2</w:t>
      </w:r>
      <w:r w:rsidRPr="00B40AC2">
        <w:rPr>
          <w:rFonts w:cs="Times New Roman"/>
          <w:color w:val="000000" w:themeColor="text1"/>
          <w:lang w:val="zh-CN"/>
        </w:rPr>
        <w:t>）监测项目：</w:t>
      </w:r>
      <w:r w:rsidR="00625D5E" w:rsidRPr="00B40AC2">
        <w:rPr>
          <w:color w:val="000000" w:themeColor="text1"/>
          <w:szCs w:val="21"/>
        </w:rPr>
        <w:t>地下水水位、</w:t>
      </w:r>
      <w:r w:rsidR="00625D5E" w:rsidRPr="00B40AC2">
        <w:rPr>
          <w:color w:val="000000" w:themeColor="text1"/>
          <w:szCs w:val="21"/>
        </w:rPr>
        <w:t>pH</w:t>
      </w:r>
      <w:r w:rsidR="00625D5E" w:rsidRPr="00B40AC2">
        <w:rPr>
          <w:color w:val="000000" w:themeColor="text1"/>
          <w:szCs w:val="21"/>
        </w:rPr>
        <w:t>、</w:t>
      </w:r>
      <w:r w:rsidR="00625D5E" w:rsidRPr="00B40AC2">
        <w:rPr>
          <w:color w:val="000000" w:themeColor="text1"/>
          <w:szCs w:val="21"/>
        </w:rPr>
        <w:t>K</w:t>
      </w:r>
      <w:r w:rsidR="00625D5E" w:rsidRPr="00B40AC2">
        <w:rPr>
          <w:color w:val="000000" w:themeColor="text1"/>
          <w:szCs w:val="21"/>
          <w:vertAlign w:val="superscript"/>
        </w:rPr>
        <w:t>+</w:t>
      </w:r>
      <w:r w:rsidR="00625D5E" w:rsidRPr="00B40AC2">
        <w:rPr>
          <w:color w:val="000000" w:themeColor="text1"/>
          <w:szCs w:val="21"/>
        </w:rPr>
        <w:t>、</w:t>
      </w:r>
      <w:r w:rsidR="00625D5E" w:rsidRPr="00B40AC2">
        <w:rPr>
          <w:color w:val="000000" w:themeColor="text1"/>
          <w:szCs w:val="21"/>
        </w:rPr>
        <w:t>Na</w:t>
      </w:r>
      <w:r w:rsidR="00625D5E" w:rsidRPr="00B40AC2">
        <w:rPr>
          <w:color w:val="000000" w:themeColor="text1"/>
          <w:szCs w:val="21"/>
          <w:vertAlign w:val="superscript"/>
        </w:rPr>
        <w:t>+</w:t>
      </w:r>
      <w:r w:rsidR="00625D5E" w:rsidRPr="00B40AC2">
        <w:rPr>
          <w:color w:val="000000" w:themeColor="text1"/>
          <w:szCs w:val="21"/>
        </w:rPr>
        <w:t>、</w:t>
      </w:r>
      <w:r w:rsidR="00625D5E" w:rsidRPr="00B40AC2">
        <w:rPr>
          <w:color w:val="000000" w:themeColor="text1"/>
          <w:szCs w:val="21"/>
        </w:rPr>
        <w:t>Ca</w:t>
      </w:r>
      <w:r w:rsidR="00625D5E" w:rsidRPr="00B40AC2">
        <w:rPr>
          <w:color w:val="000000" w:themeColor="text1"/>
          <w:szCs w:val="21"/>
          <w:vertAlign w:val="superscript"/>
        </w:rPr>
        <w:t>2+</w:t>
      </w:r>
      <w:r w:rsidR="00625D5E" w:rsidRPr="00B40AC2">
        <w:rPr>
          <w:color w:val="000000" w:themeColor="text1"/>
          <w:szCs w:val="21"/>
        </w:rPr>
        <w:t>、</w:t>
      </w:r>
      <w:r w:rsidR="00625D5E" w:rsidRPr="00B40AC2">
        <w:rPr>
          <w:color w:val="000000" w:themeColor="text1"/>
          <w:szCs w:val="21"/>
        </w:rPr>
        <w:t>Mg</w:t>
      </w:r>
      <w:r w:rsidR="00625D5E" w:rsidRPr="00B40AC2">
        <w:rPr>
          <w:color w:val="000000" w:themeColor="text1"/>
          <w:szCs w:val="21"/>
          <w:vertAlign w:val="superscript"/>
        </w:rPr>
        <w:t>2+</w:t>
      </w:r>
      <w:r w:rsidR="00625D5E" w:rsidRPr="00B40AC2">
        <w:rPr>
          <w:color w:val="000000" w:themeColor="text1"/>
          <w:szCs w:val="21"/>
        </w:rPr>
        <w:t>、</w:t>
      </w:r>
      <w:r w:rsidR="00625D5E" w:rsidRPr="00B40AC2">
        <w:rPr>
          <w:color w:val="000000" w:themeColor="text1"/>
          <w:szCs w:val="21"/>
        </w:rPr>
        <w:t>Cl</w:t>
      </w:r>
      <w:r w:rsidR="00625D5E" w:rsidRPr="00B40AC2">
        <w:rPr>
          <w:color w:val="000000" w:themeColor="text1"/>
          <w:szCs w:val="21"/>
          <w:vertAlign w:val="superscript"/>
        </w:rPr>
        <w:t>-</w:t>
      </w:r>
      <w:r w:rsidR="00625D5E" w:rsidRPr="00B40AC2">
        <w:rPr>
          <w:color w:val="000000" w:themeColor="text1"/>
          <w:szCs w:val="21"/>
        </w:rPr>
        <w:t>、</w:t>
      </w:r>
      <w:r w:rsidR="00625D5E" w:rsidRPr="00B40AC2">
        <w:rPr>
          <w:color w:val="000000" w:themeColor="text1"/>
          <w:szCs w:val="21"/>
        </w:rPr>
        <w:t>SO</w:t>
      </w:r>
      <w:r w:rsidR="00625D5E" w:rsidRPr="00B40AC2">
        <w:rPr>
          <w:color w:val="000000" w:themeColor="text1"/>
          <w:szCs w:val="21"/>
          <w:vertAlign w:val="subscript"/>
        </w:rPr>
        <w:t>4</w:t>
      </w:r>
      <w:r w:rsidR="00625D5E" w:rsidRPr="00B40AC2">
        <w:rPr>
          <w:color w:val="000000" w:themeColor="text1"/>
          <w:szCs w:val="21"/>
          <w:vertAlign w:val="superscript"/>
        </w:rPr>
        <w:t>2+</w:t>
      </w:r>
      <w:r w:rsidR="00625D5E" w:rsidRPr="00B40AC2">
        <w:rPr>
          <w:color w:val="000000" w:themeColor="text1"/>
          <w:szCs w:val="21"/>
        </w:rPr>
        <w:t>、</w:t>
      </w:r>
      <w:r w:rsidR="00625D5E" w:rsidRPr="00B40AC2">
        <w:rPr>
          <w:color w:val="000000" w:themeColor="text1"/>
          <w:szCs w:val="21"/>
        </w:rPr>
        <w:t>HCO</w:t>
      </w:r>
      <w:r w:rsidR="00625D5E" w:rsidRPr="00B40AC2">
        <w:rPr>
          <w:color w:val="000000" w:themeColor="text1"/>
          <w:szCs w:val="21"/>
          <w:vertAlign w:val="subscript"/>
        </w:rPr>
        <w:t>3</w:t>
      </w:r>
      <w:r w:rsidR="00625D5E" w:rsidRPr="00B40AC2">
        <w:rPr>
          <w:color w:val="000000" w:themeColor="text1"/>
          <w:szCs w:val="21"/>
          <w:vertAlign w:val="superscript"/>
        </w:rPr>
        <w:t>-</w:t>
      </w:r>
      <w:r w:rsidR="00625D5E" w:rsidRPr="00B40AC2">
        <w:rPr>
          <w:rFonts w:hint="eastAsia"/>
          <w:color w:val="000000" w:themeColor="text1"/>
          <w:szCs w:val="21"/>
        </w:rPr>
        <w:t>、</w:t>
      </w:r>
      <w:r w:rsidR="00625D5E" w:rsidRPr="00B40AC2">
        <w:rPr>
          <w:color w:val="000000" w:themeColor="text1"/>
          <w:szCs w:val="21"/>
        </w:rPr>
        <w:t>Cr</w:t>
      </w:r>
      <w:r w:rsidR="00625D5E" w:rsidRPr="00B40AC2">
        <w:rPr>
          <w:color w:val="000000" w:themeColor="text1"/>
          <w:szCs w:val="21"/>
          <w:vertAlign w:val="superscript"/>
        </w:rPr>
        <w:t>6+</w:t>
      </w:r>
      <w:r w:rsidR="00625D5E" w:rsidRPr="00B40AC2">
        <w:rPr>
          <w:color w:val="000000" w:themeColor="text1"/>
          <w:szCs w:val="21"/>
        </w:rPr>
        <w:t>、</w:t>
      </w:r>
      <w:r w:rsidR="00625D5E" w:rsidRPr="00B40AC2">
        <w:rPr>
          <w:color w:val="000000" w:themeColor="text1"/>
          <w:szCs w:val="21"/>
        </w:rPr>
        <w:t>As</w:t>
      </w:r>
      <w:r w:rsidRPr="00B40AC2">
        <w:rPr>
          <w:rFonts w:cs="Times New Roman"/>
          <w:color w:val="000000" w:themeColor="text1"/>
          <w:lang w:val="zh-CN"/>
        </w:rPr>
        <w:t>等指标。</w:t>
      </w:r>
    </w:p>
    <w:p w14:paraId="044A41AD" w14:textId="16994F6A"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3</w:t>
      </w:r>
      <w:r w:rsidRPr="00B40AC2">
        <w:rPr>
          <w:rFonts w:cs="Times New Roman"/>
          <w:color w:val="000000" w:themeColor="text1"/>
          <w:lang w:val="zh-CN"/>
        </w:rPr>
        <w:t>）采样分析和计算方法：按照国家环保部的有关标准及推荐标准、规范的规定执行。</w:t>
      </w:r>
    </w:p>
    <w:p w14:paraId="2FC62E57" w14:textId="1D8F3DD5"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4</w:t>
      </w:r>
      <w:r w:rsidRPr="00B40AC2">
        <w:rPr>
          <w:rFonts w:cs="Times New Roman"/>
          <w:color w:val="000000" w:themeColor="text1"/>
          <w:lang w:val="zh-CN"/>
        </w:rPr>
        <w:t>）监测频次：</w:t>
      </w:r>
      <w:r w:rsidR="00625D5E" w:rsidRPr="00B40AC2">
        <w:rPr>
          <w:rFonts w:cs="Times New Roman" w:hint="eastAsia"/>
          <w:color w:val="000000" w:themeColor="text1"/>
          <w:lang w:val="zh-CN"/>
        </w:rPr>
        <w:t>每两个月一次</w:t>
      </w:r>
      <w:r w:rsidRPr="00B40AC2">
        <w:rPr>
          <w:rFonts w:cs="Times New Roman"/>
          <w:color w:val="000000" w:themeColor="text1"/>
          <w:lang w:val="zh-CN"/>
        </w:rPr>
        <w:t>。</w:t>
      </w:r>
    </w:p>
    <w:p w14:paraId="1C9FA774" w14:textId="77777777" w:rsidR="00625D5E" w:rsidRPr="00B40AC2" w:rsidRDefault="00625D5E">
      <w:pPr>
        <w:rPr>
          <w:rFonts w:cs="Times New Roman"/>
          <w:color w:val="000000" w:themeColor="text1"/>
          <w:lang w:val="zh-CN"/>
        </w:rPr>
      </w:pPr>
    </w:p>
    <w:p w14:paraId="60EC84B0" w14:textId="610BCC0B" w:rsidR="0019096A" w:rsidRPr="00B40AC2" w:rsidRDefault="001C4C23">
      <w:pPr>
        <w:rPr>
          <w:rFonts w:cs="Times New Roman"/>
          <w:color w:val="000000" w:themeColor="text1"/>
          <w:lang w:val="zh-CN"/>
        </w:rPr>
      </w:pPr>
      <w:r w:rsidRPr="00B40AC2">
        <w:rPr>
          <w:rFonts w:cs="Times New Roman"/>
          <w:color w:val="000000" w:themeColor="text1"/>
          <w:lang w:val="zh-CN"/>
        </w:rPr>
        <w:t>3</w:t>
      </w:r>
      <w:r w:rsidRPr="00B40AC2">
        <w:rPr>
          <w:rFonts w:cs="Times New Roman"/>
          <w:color w:val="000000" w:themeColor="text1"/>
          <w:lang w:val="zh-CN"/>
        </w:rPr>
        <w:t>、废气监测</w:t>
      </w:r>
      <w:r w:rsidR="00B56A1C" w:rsidRPr="00B40AC2">
        <w:rPr>
          <w:rFonts w:cs="Times New Roman"/>
          <w:color w:val="000000" w:themeColor="text1"/>
          <w:lang w:val="zh-CN"/>
        </w:rPr>
        <w:t>：</w:t>
      </w:r>
    </w:p>
    <w:p w14:paraId="6CAB3FE8" w14:textId="512AEB11"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1</w:t>
      </w:r>
      <w:r w:rsidRPr="00B40AC2">
        <w:rPr>
          <w:rFonts w:cs="Times New Roman"/>
          <w:color w:val="000000" w:themeColor="text1"/>
          <w:lang w:val="zh-CN"/>
        </w:rPr>
        <w:t>）监测点位：</w:t>
      </w:r>
      <w:r w:rsidR="00745D57" w:rsidRPr="00B40AC2">
        <w:rPr>
          <w:color w:val="000000" w:themeColor="text1"/>
          <w:szCs w:val="21"/>
        </w:rPr>
        <w:t>工业场地边界</w:t>
      </w:r>
      <w:r w:rsidRPr="00B40AC2">
        <w:rPr>
          <w:rFonts w:cs="Times New Roman"/>
          <w:color w:val="000000" w:themeColor="text1"/>
          <w:lang w:val="zh-CN"/>
        </w:rPr>
        <w:t>。</w:t>
      </w:r>
    </w:p>
    <w:p w14:paraId="521082A9" w14:textId="64142476" w:rsidR="0019096A" w:rsidRPr="00B40AC2" w:rsidRDefault="001C4C23" w:rsidP="00745D57">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2</w:t>
      </w:r>
      <w:r w:rsidRPr="00B40AC2">
        <w:rPr>
          <w:rFonts w:cs="Times New Roman"/>
          <w:color w:val="000000" w:themeColor="text1"/>
          <w:lang w:val="zh-CN"/>
        </w:rPr>
        <w:t>）监测项目：</w:t>
      </w:r>
      <w:r w:rsidR="00745D57" w:rsidRPr="00B40AC2">
        <w:rPr>
          <w:color w:val="000000" w:themeColor="text1"/>
          <w:szCs w:val="21"/>
        </w:rPr>
        <w:t>粉尘</w:t>
      </w:r>
    </w:p>
    <w:p w14:paraId="5E71698E" w14:textId="079C84B9"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3</w:t>
      </w:r>
      <w:r w:rsidRPr="00B40AC2">
        <w:rPr>
          <w:rFonts w:cs="Times New Roman"/>
          <w:color w:val="000000" w:themeColor="text1"/>
          <w:lang w:val="zh-CN"/>
        </w:rPr>
        <w:t>）监测方法：</w:t>
      </w:r>
    </w:p>
    <w:p w14:paraId="7BD21F53" w14:textId="548FFDB8" w:rsidR="0019096A" w:rsidRPr="00B40AC2" w:rsidRDefault="001C4C23">
      <w:pPr>
        <w:rPr>
          <w:rFonts w:cs="Times New Roman"/>
          <w:color w:val="000000" w:themeColor="text1"/>
          <w:lang w:val="zh-CN"/>
        </w:rPr>
      </w:pPr>
      <w:r w:rsidRPr="00B40AC2">
        <w:rPr>
          <w:rFonts w:cs="Times New Roman"/>
          <w:color w:val="000000" w:themeColor="text1"/>
          <w:lang w:val="zh-CN"/>
        </w:rPr>
        <w:lastRenderedPageBreak/>
        <w:t>按照《排污单位自行监测技术指南</w:t>
      </w:r>
      <w:r w:rsidRPr="00B40AC2">
        <w:rPr>
          <w:rFonts w:cs="Times New Roman"/>
          <w:color w:val="000000" w:themeColor="text1"/>
          <w:lang w:val="zh-CN"/>
        </w:rPr>
        <w:t xml:space="preserve"> </w:t>
      </w:r>
      <w:r w:rsidRPr="00B40AC2">
        <w:rPr>
          <w:rFonts w:cs="Times New Roman"/>
          <w:color w:val="000000" w:themeColor="text1"/>
          <w:lang w:val="zh-CN"/>
        </w:rPr>
        <w:t>总则》（</w:t>
      </w:r>
      <w:r w:rsidRPr="00B40AC2">
        <w:rPr>
          <w:rFonts w:cs="Times New Roman"/>
          <w:color w:val="000000" w:themeColor="text1"/>
          <w:lang w:val="zh-CN"/>
        </w:rPr>
        <w:t>HJ819-2017</w:t>
      </w:r>
      <w:r w:rsidRPr="00B40AC2">
        <w:rPr>
          <w:rFonts w:cs="Times New Roman"/>
          <w:color w:val="000000" w:themeColor="text1"/>
          <w:lang w:val="zh-CN"/>
        </w:rPr>
        <w:t>）相关规定执行。</w:t>
      </w:r>
    </w:p>
    <w:p w14:paraId="4708BE25" w14:textId="77777777"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4</w:t>
      </w:r>
      <w:r w:rsidRPr="00B40AC2">
        <w:rPr>
          <w:rFonts w:cs="Times New Roman"/>
          <w:color w:val="000000" w:themeColor="text1"/>
          <w:lang w:val="zh-CN"/>
        </w:rPr>
        <w:t>）</w:t>
      </w:r>
      <w:r w:rsidRPr="00B40AC2">
        <w:rPr>
          <w:rFonts w:cs="Times New Roman"/>
          <w:color w:val="000000" w:themeColor="text1"/>
          <w:lang w:val="zh-CN"/>
        </w:rPr>
        <w:tab/>
      </w:r>
      <w:r w:rsidRPr="00B40AC2">
        <w:rPr>
          <w:rFonts w:cs="Times New Roman"/>
          <w:color w:val="000000" w:themeColor="text1"/>
          <w:lang w:val="zh-CN"/>
        </w:rPr>
        <w:t>监测频次：</w:t>
      </w:r>
    </w:p>
    <w:p w14:paraId="52A9DF73" w14:textId="19C3ABDB" w:rsidR="00745D57" w:rsidRPr="00B40AC2" w:rsidRDefault="00745D57">
      <w:pPr>
        <w:rPr>
          <w:color w:val="000000" w:themeColor="text1"/>
          <w:szCs w:val="21"/>
        </w:rPr>
      </w:pPr>
      <w:r w:rsidRPr="00B40AC2">
        <w:rPr>
          <w:rFonts w:cs="Times New Roman"/>
          <w:color w:val="000000" w:themeColor="text1"/>
          <w:lang w:val="zh-CN"/>
        </w:rPr>
        <w:t>每</w:t>
      </w:r>
      <w:r w:rsidRPr="00B40AC2">
        <w:rPr>
          <w:rFonts w:cs="Times New Roman" w:hint="eastAsia"/>
          <w:color w:val="000000" w:themeColor="text1"/>
          <w:lang w:val="zh-CN"/>
        </w:rPr>
        <w:t>季度</w:t>
      </w:r>
      <w:r w:rsidRPr="00B40AC2">
        <w:rPr>
          <w:rFonts w:cs="Times New Roman"/>
          <w:color w:val="000000" w:themeColor="text1"/>
          <w:lang w:val="zh-CN"/>
        </w:rPr>
        <w:t>1</w:t>
      </w:r>
      <w:r w:rsidRPr="00B40AC2">
        <w:rPr>
          <w:rFonts w:cs="Times New Roman"/>
          <w:color w:val="000000" w:themeColor="text1"/>
          <w:lang w:val="zh-CN"/>
        </w:rPr>
        <w:t>次，</w:t>
      </w:r>
      <w:r w:rsidRPr="00B40AC2">
        <w:rPr>
          <w:rFonts w:cs="Times New Roman" w:hint="eastAsia"/>
          <w:color w:val="000000" w:themeColor="text1"/>
          <w:lang w:val="zh-CN"/>
        </w:rPr>
        <w:t>全期监测一天，每天</w:t>
      </w:r>
      <w:r w:rsidRPr="00B40AC2">
        <w:rPr>
          <w:rFonts w:cs="Times New Roman" w:hint="eastAsia"/>
          <w:color w:val="000000" w:themeColor="text1"/>
          <w:lang w:val="zh-CN"/>
        </w:rPr>
        <w:t>4</w:t>
      </w:r>
      <w:r w:rsidRPr="00B40AC2">
        <w:rPr>
          <w:rFonts w:cs="Times New Roman" w:hint="eastAsia"/>
          <w:color w:val="000000" w:themeColor="text1"/>
          <w:lang w:val="zh-CN"/>
        </w:rPr>
        <w:t>次</w:t>
      </w:r>
      <w:r w:rsidRPr="00B40AC2">
        <w:rPr>
          <w:rFonts w:cs="Times New Roman"/>
          <w:color w:val="000000" w:themeColor="text1"/>
          <w:lang w:val="zh-CN"/>
        </w:rPr>
        <w:t>。</w:t>
      </w:r>
    </w:p>
    <w:p w14:paraId="1CF1458F" w14:textId="77777777" w:rsidR="00745D57" w:rsidRPr="00B40AC2" w:rsidRDefault="00745D57">
      <w:pPr>
        <w:rPr>
          <w:color w:val="000000" w:themeColor="text1"/>
          <w:szCs w:val="21"/>
        </w:rPr>
      </w:pPr>
    </w:p>
    <w:p w14:paraId="7D3DCE53" w14:textId="59EE1039" w:rsidR="0019096A" w:rsidRPr="00B40AC2" w:rsidRDefault="001C4C23">
      <w:pPr>
        <w:rPr>
          <w:rFonts w:cs="Times New Roman"/>
          <w:color w:val="000000" w:themeColor="text1"/>
          <w:lang w:val="zh-CN"/>
        </w:rPr>
      </w:pPr>
      <w:r w:rsidRPr="00B40AC2">
        <w:rPr>
          <w:rFonts w:cs="Times New Roman"/>
          <w:color w:val="000000" w:themeColor="text1"/>
          <w:lang w:val="zh-CN"/>
        </w:rPr>
        <w:t>4</w:t>
      </w:r>
      <w:r w:rsidRPr="00B40AC2">
        <w:rPr>
          <w:rFonts w:cs="Times New Roman"/>
          <w:color w:val="000000" w:themeColor="text1"/>
          <w:lang w:val="zh-CN"/>
        </w:rPr>
        <w:t>、噪声监测</w:t>
      </w:r>
    </w:p>
    <w:p w14:paraId="47214E26" w14:textId="77777777"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1</w:t>
      </w:r>
      <w:r w:rsidRPr="00B40AC2">
        <w:rPr>
          <w:rFonts w:cs="Times New Roman"/>
          <w:color w:val="000000" w:themeColor="text1"/>
          <w:lang w:val="zh-CN"/>
        </w:rPr>
        <w:t>）</w:t>
      </w:r>
      <w:r w:rsidRPr="00B40AC2">
        <w:rPr>
          <w:rFonts w:cs="Times New Roman"/>
          <w:color w:val="000000" w:themeColor="text1"/>
          <w:lang w:val="zh-CN"/>
        </w:rPr>
        <w:tab/>
      </w:r>
      <w:r w:rsidRPr="00B40AC2">
        <w:rPr>
          <w:rFonts w:cs="Times New Roman"/>
          <w:color w:val="000000" w:themeColor="text1"/>
          <w:lang w:val="zh-CN"/>
        </w:rPr>
        <w:t>监测方法</w:t>
      </w:r>
      <w:r w:rsidRPr="00B40AC2">
        <w:rPr>
          <w:rFonts w:cs="Times New Roman"/>
          <w:color w:val="000000" w:themeColor="text1"/>
          <w:lang w:val="zh-CN"/>
        </w:rPr>
        <w:t xml:space="preserve"> </w:t>
      </w:r>
      <w:r w:rsidRPr="00B40AC2">
        <w:rPr>
          <w:rFonts w:cs="Times New Roman"/>
          <w:color w:val="000000" w:themeColor="text1"/>
          <w:lang w:val="zh-CN"/>
        </w:rPr>
        <w:t>按照国家环保部的有关标准及推荐标准、规范的规定执行。</w:t>
      </w:r>
    </w:p>
    <w:p w14:paraId="63BFD55B" w14:textId="77777777"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2</w:t>
      </w:r>
      <w:r w:rsidRPr="00B40AC2">
        <w:rPr>
          <w:rFonts w:cs="Times New Roman"/>
          <w:color w:val="000000" w:themeColor="text1"/>
          <w:lang w:val="zh-CN"/>
        </w:rPr>
        <w:t>）</w:t>
      </w:r>
      <w:r w:rsidRPr="00B40AC2">
        <w:rPr>
          <w:rFonts w:cs="Times New Roman"/>
          <w:color w:val="000000" w:themeColor="text1"/>
          <w:lang w:val="zh-CN"/>
        </w:rPr>
        <w:tab/>
      </w:r>
      <w:r w:rsidRPr="00B40AC2">
        <w:rPr>
          <w:rFonts w:cs="Times New Roman"/>
          <w:color w:val="000000" w:themeColor="text1"/>
          <w:lang w:val="zh-CN"/>
        </w:rPr>
        <w:t>噪声源监测</w:t>
      </w:r>
      <w:r w:rsidRPr="00B40AC2">
        <w:rPr>
          <w:rFonts w:cs="Times New Roman"/>
          <w:color w:val="000000" w:themeColor="text1"/>
          <w:lang w:val="zh-CN"/>
        </w:rPr>
        <w:t xml:space="preserve"> </w:t>
      </w:r>
      <w:r w:rsidRPr="00B40AC2">
        <w:rPr>
          <w:rFonts w:cs="Times New Roman"/>
          <w:color w:val="000000" w:themeColor="text1"/>
          <w:lang w:val="zh-CN"/>
        </w:rPr>
        <w:t>在噪声污染较严重的位置布设监测点位，在设备运行期进行抽检，每半年监测一次，每次各点监测二次。</w:t>
      </w:r>
    </w:p>
    <w:p w14:paraId="5168DDD2" w14:textId="77777777" w:rsidR="0019096A" w:rsidRPr="00B40AC2" w:rsidRDefault="001C4C23">
      <w:pPr>
        <w:rPr>
          <w:rFonts w:cs="Times New Roman"/>
          <w:color w:val="000000" w:themeColor="text1"/>
          <w:lang w:val="zh-CN"/>
        </w:rPr>
      </w:pPr>
      <w:r w:rsidRPr="00B40AC2">
        <w:rPr>
          <w:rFonts w:cs="Times New Roman"/>
          <w:color w:val="000000" w:themeColor="text1"/>
          <w:lang w:val="zh-CN"/>
        </w:rPr>
        <w:t>（</w:t>
      </w:r>
      <w:r w:rsidRPr="00B40AC2">
        <w:rPr>
          <w:rFonts w:cs="Times New Roman"/>
          <w:color w:val="000000" w:themeColor="text1"/>
          <w:lang w:val="zh-CN"/>
        </w:rPr>
        <w:t>3</w:t>
      </w:r>
      <w:r w:rsidRPr="00B40AC2">
        <w:rPr>
          <w:rFonts w:cs="Times New Roman"/>
          <w:color w:val="000000" w:themeColor="text1"/>
          <w:lang w:val="zh-CN"/>
        </w:rPr>
        <w:t>）</w:t>
      </w:r>
      <w:r w:rsidRPr="00B40AC2">
        <w:rPr>
          <w:rFonts w:cs="Times New Roman"/>
          <w:color w:val="000000" w:themeColor="text1"/>
          <w:lang w:val="zh-CN"/>
        </w:rPr>
        <w:tab/>
      </w:r>
      <w:r w:rsidRPr="00B40AC2">
        <w:rPr>
          <w:rFonts w:cs="Times New Roman"/>
          <w:color w:val="000000" w:themeColor="text1"/>
          <w:lang w:val="zh-CN"/>
        </w:rPr>
        <w:t>厂界噪声监测</w:t>
      </w:r>
    </w:p>
    <w:p w14:paraId="3F12B25B" w14:textId="791EB4A6" w:rsidR="0019096A" w:rsidRPr="00B40AC2" w:rsidRDefault="001C4C23">
      <w:pPr>
        <w:rPr>
          <w:rFonts w:cs="Times New Roman"/>
          <w:color w:val="000000" w:themeColor="text1"/>
          <w:lang w:val="zh-CN"/>
        </w:rPr>
      </w:pPr>
      <w:r w:rsidRPr="00B40AC2">
        <w:rPr>
          <w:rFonts w:cs="Times New Roman"/>
          <w:color w:val="000000" w:themeColor="text1"/>
          <w:lang w:val="zh-CN"/>
        </w:rPr>
        <w:t>在</w:t>
      </w:r>
      <w:r w:rsidR="00745D57" w:rsidRPr="00B40AC2">
        <w:rPr>
          <w:color w:val="000000" w:themeColor="text1"/>
          <w:szCs w:val="21"/>
        </w:rPr>
        <w:t>采场</w:t>
      </w:r>
      <w:r w:rsidR="00745D57" w:rsidRPr="00B40AC2">
        <w:rPr>
          <w:rFonts w:hint="eastAsia"/>
          <w:color w:val="000000" w:themeColor="text1"/>
          <w:szCs w:val="21"/>
        </w:rPr>
        <w:t>、</w:t>
      </w:r>
      <w:r w:rsidR="00745D57" w:rsidRPr="00B40AC2">
        <w:rPr>
          <w:color w:val="000000" w:themeColor="text1"/>
          <w:szCs w:val="21"/>
        </w:rPr>
        <w:t>工业场地边界</w:t>
      </w:r>
      <w:r w:rsidRPr="00B40AC2">
        <w:rPr>
          <w:rFonts w:cs="Times New Roman"/>
          <w:color w:val="000000" w:themeColor="text1"/>
          <w:lang w:val="zh-CN"/>
        </w:rPr>
        <w:t>点处设置噪声监测点，每</w:t>
      </w:r>
      <w:r w:rsidR="00745D57" w:rsidRPr="00B40AC2">
        <w:rPr>
          <w:rFonts w:cs="Times New Roman" w:hint="eastAsia"/>
          <w:color w:val="000000" w:themeColor="text1"/>
          <w:lang w:val="zh-CN"/>
        </w:rPr>
        <w:t>季度</w:t>
      </w:r>
      <w:r w:rsidRPr="00B40AC2">
        <w:rPr>
          <w:rFonts w:cs="Times New Roman"/>
          <w:color w:val="000000" w:themeColor="text1"/>
          <w:lang w:val="zh-CN"/>
        </w:rPr>
        <w:t xml:space="preserve"> 1 </w:t>
      </w:r>
      <w:r w:rsidRPr="00B40AC2">
        <w:rPr>
          <w:rFonts w:cs="Times New Roman"/>
          <w:color w:val="000000" w:themeColor="text1"/>
          <w:lang w:val="zh-CN"/>
        </w:rPr>
        <w:t>次，每次各点昼夜监测一次。</w:t>
      </w:r>
    </w:p>
    <w:p w14:paraId="4B512A92" w14:textId="77777777" w:rsidR="0019096A" w:rsidRPr="00B40AC2" w:rsidRDefault="001C4C23">
      <w:pPr>
        <w:rPr>
          <w:rFonts w:cs="Times New Roman"/>
          <w:color w:val="000000" w:themeColor="text1"/>
          <w:lang w:val="zh-CN"/>
        </w:rPr>
      </w:pPr>
      <w:r w:rsidRPr="00B40AC2">
        <w:rPr>
          <w:rFonts w:cs="Times New Roman"/>
          <w:color w:val="000000" w:themeColor="text1"/>
          <w:lang w:val="zh-CN"/>
        </w:rPr>
        <w:t>5</w:t>
      </w:r>
      <w:r w:rsidRPr="00B40AC2">
        <w:rPr>
          <w:rFonts w:cs="Times New Roman"/>
          <w:color w:val="000000" w:themeColor="text1"/>
          <w:lang w:val="zh-CN"/>
        </w:rPr>
        <w:t>、固体废物管理</w:t>
      </w:r>
    </w:p>
    <w:p w14:paraId="03DAF0E5" w14:textId="0729DD47" w:rsidR="0019096A" w:rsidRPr="00B40AC2" w:rsidRDefault="001C4C23">
      <w:pPr>
        <w:rPr>
          <w:rFonts w:cs="Times New Roman"/>
          <w:color w:val="000000" w:themeColor="text1"/>
          <w:lang w:val="zh-CN"/>
        </w:rPr>
      </w:pPr>
      <w:r w:rsidRPr="00B40AC2">
        <w:rPr>
          <w:rFonts w:cs="Times New Roman"/>
          <w:color w:val="000000" w:themeColor="text1"/>
          <w:lang w:val="zh-CN"/>
        </w:rPr>
        <w:t>对</w:t>
      </w:r>
      <w:r w:rsidR="00745D57" w:rsidRPr="00B40AC2">
        <w:rPr>
          <w:rFonts w:cs="Times New Roman" w:hint="eastAsia"/>
          <w:color w:val="000000" w:themeColor="text1"/>
          <w:lang w:val="zh-CN"/>
        </w:rPr>
        <w:t>危险</w:t>
      </w:r>
      <w:r w:rsidRPr="00B40AC2">
        <w:rPr>
          <w:rFonts w:cs="Times New Roman"/>
          <w:color w:val="000000" w:themeColor="text1"/>
          <w:lang w:val="zh-CN"/>
        </w:rPr>
        <w:t>废物和生活垃圾等固体废弃物应制定专门的人员进行收集和清运，</w:t>
      </w:r>
      <w:r w:rsidRPr="00B40AC2">
        <w:rPr>
          <w:rFonts w:cs="Times New Roman"/>
          <w:color w:val="000000" w:themeColor="text1"/>
          <w:lang w:val="zh-CN"/>
        </w:rPr>
        <w:t xml:space="preserve"> </w:t>
      </w:r>
      <w:r w:rsidRPr="00B40AC2">
        <w:rPr>
          <w:rFonts w:cs="Times New Roman"/>
          <w:color w:val="000000" w:themeColor="text1"/>
          <w:lang w:val="zh-CN"/>
        </w:rPr>
        <w:t>以免产生二次污染。尤其是</w:t>
      </w:r>
      <w:r w:rsidR="00745D57" w:rsidRPr="00B40AC2">
        <w:rPr>
          <w:rFonts w:cs="Times New Roman" w:hint="eastAsia"/>
          <w:color w:val="000000" w:themeColor="text1"/>
          <w:lang w:val="zh-CN"/>
        </w:rPr>
        <w:t>危险</w:t>
      </w:r>
      <w:r w:rsidRPr="00B40AC2">
        <w:rPr>
          <w:rFonts w:cs="Times New Roman"/>
          <w:color w:val="000000" w:themeColor="text1"/>
          <w:lang w:val="zh-CN"/>
        </w:rPr>
        <w:t>废物的管理，要严格按照报告中提到的管理措施严加管理。</w:t>
      </w:r>
    </w:p>
    <w:p w14:paraId="01582A1B" w14:textId="2F78089B" w:rsidR="0019096A" w:rsidRPr="00B40AC2" w:rsidRDefault="001C4C23">
      <w:pPr>
        <w:rPr>
          <w:rFonts w:cs="Times New Roman"/>
          <w:color w:val="000000" w:themeColor="text1"/>
          <w:lang w:val="zh-CN"/>
        </w:rPr>
      </w:pPr>
      <w:r w:rsidRPr="00B40AC2">
        <w:rPr>
          <w:rFonts w:cs="Times New Roman"/>
          <w:color w:val="000000" w:themeColor="text1"/>
          <w:lang w:val="zh-CN"/>
        </w:rPr>
        <w:t>本次评价要求：</w:t>
      </w:r>
      <w:r w:rsidR="00745D57" w:rsidRPr="00B40AC2">
        <w:rPr>
          <w:rFonts w:cs="Times New Roman" w:hint="eastAsia"/>
          <w:color w:val="000000" w:themeColor="text1"/>
          <w:lang w:val="zh-CN"/>
        </w:rPr>
        <w:t>建设单位</w:t>
      </w:r>
      <w:r w:rsidRPr="00B40AC2">
        <w:rPr>
          <w:rFonts w:cs="Times New Roman"/>
          <w:color w:val="000000" w:themeColor="text1"/>
          <w:lang w:val="zh-CN"/>
        </w:rPr>
        <w:t>环境管理机构或部门应该将监测结果整理存档，并按照规定编制表格或者报送当地生态环境主管部门和有关行政主管部门。</w:t>
      </w:r>
    </w:p>
    <w:p w14:paraId="2AEEE49F" w14:textId="68C3A457" w:rsidR="00625D5E" w:rsidRPr="00B40AC2" w:rsidRDefault="00625D5E">
      <w:pPr>
        <w:rPr>
          <w:b/>
          <w:color w:val="000000" w:themeColor="text1"/>
        </w:rPr>
      </w:pPr>
      <w:r w:rsidRPr="00B40AC2">
        <w:rPr>
          <w:rFonts w:cs="Times New Roman" w:hint="eastAsia"/>
          <w:color w:val="000000" w:themeColor="text1"/>
          <w:lang w:val="zh-CN"/>
        </w:rPr>
        <w:t>6</w:t>
      </w:r>
      <w:r w:rsidRPr="00B40AC2">
        <w:rPr>
          <w:rFonts w:cs="Times New Roman" w:hint="eastAsia"/>
          <w:color w:val="000000" w:themeColor="text1"/>
          <w:lang w:val="zh-CN"/>
        </w:rPr>
        <w:t>、生态</w:t>
      </w:r>
      <w:r w:rsidRPr="00B40AC2">
        <w:rPr>
          <w:b/>
          <w:color w:val="000000" w:themeColor="text1"/>
        </w:rPr>
        <w:t>影响监测（调查）</w:t>
      </w:r>
    </w:p>
    <w:p w14:paraId="4E182EF5" w14:textId="77777777" w:rsidR="00625D5E" w:rsidRPr="00B40AC2" w:rsidRDefault="00625D5E" w:rsidP="00625D5E">
      <w:pPr>
        <w:rPr>
          <w:b/>
          <w:bCs/>
          <w:color w:val="000000" w:themeColor="text1"/>
        </w:rPr>
      </w:pPr>
      <w:r w:rsidRPr="00B40AC2">
        <w:rPr>
          <w:color w:val="000000" w:themeColor="text1"/>
        </w:rPr>
        <w:t>重点是监测、调查施工区附近区域陆生生态环境要素受施工活动影响程度或状况。</w:t>
      </w:r>
    </w:p>
    <w:p w14:paraId="10CE401A" w14:textId="77777777" w:rsidR="00625D5E" w:rsidRPr="00B40AC2" w:rsidRDefault="00625D5E" w:rsidP="00625D5E">
      <w:pPr>
        <w:rPr>
          <w:color w:val="000000" w:themeColor="text1"/>
        </w:rPr>
      </w:pPr>
      <w:r w:rsidRPr="00B40AC2">
        <w:rPr>
          <w:color w:val="000000" w:themeColor="text1"/>
        </w:rPr>
        <w:t>（</w:t>
      </w:r>
      <w:r w:rsidRPr="00B40AC2">
        <w:rPr>
          <w:color w:val="000000" w:themeColor="text1"/>
        </w:rPr>
        <w:t>1</w:t>
      </w:r>
      <w:r w:rsidRPr="00B40AC2">
        <w:rPr>
          <w:color w:val="000000" w:themeColor="text1"/>
        </w:rPr>
        <w:t>）监测、调查地点</w:t>
      </w:r>
    </w:p>
    <w:p w14:paraId="537DE9C7" w14:textId="77777777" w:rsidR="00625D5E" w:rsidRPr="00B40AC2" w:rsidRDefault="00625D5E" w:rsidP="00625D5E">
      <w:pPr>
        <w:rPr>
          <w:color w:val="000000" w:themeColor="text1"/>
        </w:rPr>
      </w:pPr>
      <w:r w:rsidRPr="00B40AC2">
        <w:rPr>
          <w:color w:val="000000" w:themeColor="text1"/>
        </w:rPr>
        <w:t>各施工工区、施工公路沿线。</w:t>
      </w:r>
    </w:p>
    <w:p w14:paraId="207E6A4F" w14:textId="77777777" w:rsidR="00625D5E" w:rsidRPr="00B40AC2" w:rsidRDefault="00625D5E" w:rsidP="00625D5E">
      <w:pPr>
        <w:rPr>
          <w:color w:val="000000" w:themeColor="text1"/>
        </w:rPr>
      </w:pPr>
      <w:r w:rsidRPr="00B40AC2">
        <w:rPr>
          <w:color w:val="000000" w:themeColor="text1"/>
        </w:rPr>
        <w:t>（</w:t>
      </w:r>
      <w:r w:rsidRPr="00B40AC2">
        <w:rPr>
          <w:color w:val="000000" w:themeColor="text1"/>
        </w:rPr>
        <w:t>2</w:t>
      </w:r>
      <w:r w:rsidRPr="00B40AC2">
        <w:rPr>
          <w:color w:val="000000" w:themeColor="text1"/>
        </w:rPr>
        <w:t>）监测、调查内容</w:t>
      </w:r>
    </w:p>
    <w:p w14:paraId="2CC12B92" w14:textId="77777777" w:rsidR="00625D5E" w:rsidRPr="00B40AC2" w:rsidRDefault="00625D5E" w:rsidP="00625D5E">
      <w:pPr>
        <w:rPr>
          <w:color w:val="000000" w:themeColor="text1"/>
        </w:rPr>
      </w:pPr>
      <w:r w:rsidRPr="00B40AC2">
        <w:rPr>
          <w:color w:val="000000" w:themeColor="text1"/>
        </w:rPr>
        <w:t>边界植被覆盖情况、边界植被破坏情况、林木砍伐情况、野生动物活动情况、野生动物受保护情况、野生动物受伤害情况、临时占地迹地恢复状况。</w:t>
      </w:r>
    </w:p>
    <w:p w14:paraId="09B155D6" w14:textId="77777777" w:rsidR="00625D5E" w:rsidRPr="00B40AC2" w:rsidRDefault="00625D5E" w:rsidP="00625D5E">
      <w:pPr>
        <w:rPr>
          <w:color w:val="000000" w:themeColor="text1"/>
        </w:rPr>
      </w:pPr>
      <w:r w:rsidRPr="00B40AC2">
        <w:rPr>
          <w:color w:val="000000" w:themeColor="text1"/>
        </w:rPr>
        <w:t>（</w:t>
      </w:r>
      <w:r w:rsidRPr="00B40AC2">
        <w:rPr>
          <w:color w:val="000000" w:themeColor="text1"/>
        </w:rPr>
        <w:t>3</w:t>
      </w:r>
      <w:r w:rsidRPr="00B40AC2">
        <w:rPr>
          <w:color w:val="000000" w:themeColor="text1"/>
        </w:rPr>
        <w:t>）监测方法</w:t>
      </w:r>
    </w:p>
    <w:p w14:paraId="7336A564" w14:textId="71FE3557" w:rsidR="00625D5E" w:rsidRPr="00B40AC2" w:rsidRDefault="00625D5E" w:rsidP="00625D5E">
      <w:pPr>
        <w:rPr>
          <w:color w:val="000000" w:themeColor="text1"/>
        </w:rPr>
      </w:pP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 1 \* GB3</w:instrText>
      </w:r>
      <w:r w:rsidRPr="00B40AC2">
        <w:rPr>
          <w:color w:val="000000" w:themeColor="text1"/>
        </w:rPr>
        <w:instrText xml:space="preserve"> </w:instrText>
      </w:r>
      <w:r w:rsidRPr="00B40AC2">
        <w:rPr>
          <w:color w:val="000000" w:themeColor="text1"/>
        </w:rPr>
        <w:fldChar w:fldCharType="separate"/>
      </w:r>
      <w:r w:rsidR="00B11D5C" w:rsidRPr="00B40AC2">
        <w:rPr>
          <w:rFonts w:hint="eastAsia"/>
          <w:noProof/>
          <w:color w:val="000000" w:themeColor="text1"/>
        </w:rPr>
        <w:t>①</w:t>
      </w:r>
      <w:r w:rsidRPr="00B40AC2">
        <w:rPr>
          <w:color w:val="000000" w:themeColor="text1"/>
        </w:rPr>
        <w:fldChar w:fldCharType="end"/>
      </w:r>
      <w:r w:rsidRPr="00B40AC2">
        <w:rPr>
          <w:color w:val="000000" w:themeColor="text1"/>
        </w:rPr>
        <w:t>定期巡视，根据各监控区域的生态环境特点，明确重点地段，建立报告制度，设置联络员，收集相关的信息，并作记录。对重点地段加密巡视次数。</w:t>
      </w:r>
    </w:p>
    <w:p w14:paraId="34847D71" w14:textId="30AEAC56" w:rsidR="00625D5E" w:rsidRPr="00B40AC2" w:rsidRDefault="00625D5E" w:rsidP="00625D5E">
      <w:pPr>
        <w:rPr>
          <w:color w:val="000000" w:themeColor="text1"/>
        </w:rPr>
      </w:pPr>
      <w:r w:rsidRPr="00B40AC2">
        <w:rPr>
          <w:color w:val="000000" w:themeColor="text1"/>
        </w:rPr>
        <w:fldChar w:fldCharType="begin"/>
      </w:r>
      <w:r w:rsidRPr="00B40AC2">
        <w:rPr>
          <w:color w:val="000000" w:themeColor="text1"/>
        </w:rPr>
        <w:instrText xml:space="preserve"> </w:instrText>
      </w:r>
      <w:r w:rsidRPr="00B40AC2">
        <w:rPr>
          <w:rFonts w:hint="eastAsia"/>
          <w:color w:val="000000" w:themeColor="text1"/>
        </w:rPr>
        <w:instrText>= 2 \* GB3</w:instrText>
      </w:r>
      <w:r w:rsidRPr="00B40AC2">
        <w:rPr>
          <w:color w:val="000000" w:themeColor="text1"/>
        </w:rPr>
        <w:instrText xml:space="preserve"> </w:instrText>
      </w:r>
      <w:r w:rsidRPr="00B40AC2">
        <w:rPr>
          <w:color w:val="000000" w:themeColor="text1"/>
        </w:rPr>
        <w:fldChar w:fldCharType="separate"/>
      </w:r>
      <w:r w:rsidR="00B11D5C" w:rsidRPr="00B40AC2">
        <w:rPr>
          <w:rFonts w:hint="eastAsia"/>
          <w:noProof/>
          <w:color w:val="000000" w:themeColor="text1"/>
        </w:rPr>
        <w:t>②</w:t>
      </w:r>
      <w:r w:rsidRPr="00B40AC2">
        <w:rPr>
          <w:color w:val="000000" w:themeColor="text1"/>
        </w:rPr>
        <w:fldChar w:fldCharType="end"/>
      </w:r>
      <w:r w:rsidRPr="00B40AC2">
        <w:rPr>
          <w:color w:val="000000" w:themeColor="text1"/>
        </w:rPr>
        <w:t>以现场观测和调查为主，明确施工区域和临时占地区域的边界范围，观测和调查边界植被覆盖情况、边界植被破坏情况、林木砍伐情况、野生动物活动情况、野生动物受保护情况、野生动物受伤害情况、临时占地迹地恢复状况，并作记录。</w:t>
      </w:r>
    </w:p>
    <w:p w14:paraId="41FC7E15" w14:textId="498C4771" w:rsidR="00625D5E" w:rsidRPr="00B40AC2" w:rsidRDefault="007E35E2" w:rsidP="007E35E2">
      <w:pPr>
        <w:pStyle w:val="2"/>
        <w:spacing w:before="120" w:after="120"/>
        <w:rPr>
          <w:color w:val="000000" w:themeColor="text1"/>
        </w:rPr>
      </w:pPr>
      <w:bookmarkStart w:id="466" w:name="_Toc95310418"/>
      <w:r w:rsidRPr="00B40AC2">
        <w:rPr>
          <w:rFonts w:hint="eastAsia"/>
          <w:color w:val="000000" w:themeColor="text1"/>
        </w:rPr>
        <w:lastRenderedPageBreak/>
        <w:t>环境监理</w:t>
      </w:r>
      <w:bookmarkEnd w:id="466"/>
    </w:p>
    <w:p w14:paraId="03F2B047" w14:textId="77777777" w:rsidR="007E35E2" w:rsidRPr="00B40AC2" w:rsidRDefault="007E35E2" w:rsidP="007E35E2">
      <w:pPr>
        <w:rPr>
          <w:rFonts w:cs="Times New Roman"/>
          <w:color w:val="000000" w:themeColor="text1"/>
        </w:rPr>
      </w:pPr>
      <w:r w:rsidRPr="00B40AC2">
        <w:rPr>
          <w:rFonts w:cs="Times New Roman" w:hint="eastAsia"/>
          <w:color w:val="000000" w:themeColor="text1"/>
        </w:rPr>
        <w:t>建设单位应在后续工程建设中开展施工期环境监理工作，建立全过程监督管理机制，使环境管理工作融入工程实施中。</w:t>
      </w:r>
    </w:p>
    <w:p w14:paraId="1061465F" w14:textId="02293BE1" w:rsidR="007E35E2" w:rsidRPr="00B40AC2" w:rsidRDefault="007E35E2" w:rsidP="007E35E2">
      <w:pPr>
        <w:pStyle w:val="3"/>
        <w:rPr>
          <w:color w:val="000000" w:themeColor="text1"/>
        </w:rPr>
      </w:pPr>
      <w:r w:rsidRPr="00B40AC2">
        <w:rPr>
          <w:rFonts w:hint="eastAsia"/>
          <w:color w:val="000000" w:themeColor="text1"/>
        </w:rPr>
        <w:t>监理目的</w:t>
      </w:r>
    </w:p>
    <w:p w14:paraId="7ED57549" w14:textId="77777777" w:rsidR="007E35E2" w:rsidRPr="00B40AC2" w:rsidRDefault="007E35E2" w:rsidP="007E35E2">
      <w:pPr>
        <w:rPr>
          <w:rFonts w:cs="Times New Roman"/>
          <w:color w:val="000000" w:themeColor="text1"/>
        </w:rPr>
      </w:pPr>
      <w:r w:rsidRPr="00B40AC2">
        <w:rPr>
          <w:rFonts w:cs="Times New Roman" w:hint="eastAsia"/>
          <w:color w:val="000000" w:themeColor="text1"/>
        </w:rPr>
        <w:t>依据相关法律法规及文件规定，在工程施工期间，应根据环境保护要求，开展施工期环境监理，全面监督和检查环境保护措施的实施及效果，及时处理和解决临时出现的环境污染事件。同时施工期监理成果将作为开发项目实施验收工作的基础和验收报告必备的专项报告之一。</w:t>
      </w:r>
    </w:p>
    <w:p w14:paraId="5E017C5C" w14:textId="46126097" w:rsidR="007E35E2" w:rsidRPr="00B40AC2" w:rsidRDefault="007E35E2" w:rsidP="007E35E2">
      <w:pPr>
        <w:pStyle w:val="3"/>
        <w:rPr>
          <w:color w:val="000000" w:themeColor="text1"/>
        </w:rPr>
      </w:pPr>
      <w:r w:rsidRPr="00B40AC2">
        <w:rPr>
          <w:rFonts w:hint="eastAsia"/>
          <w:color w:val="000000" w:themeColor="text1"/>
        </w:rPr>
        <w:t>监理内容</w:t>
      </w:r>
    </w:p>
    <w:p w14:paraId="7A0CC596" w14:textId="77777777" w:rsidR="007E35E2" w:rsidRPr="00B40AC2" w:rsidRDefault="007E35E2" w:rsidP="007E35E2">
      <w:pPr>
        <w:rPr>
          <w:rFonts w:cs="Times New Roman"/>
          <w:color w:val="000000" w:themeColor="text1"/>
        </w:rPr>
      </w:pPr>
      <w:r w:rsidRPr="00B40AC2">
        <w:rPr>
          <w:rFonts w:cs="Times New Roman" w:hint="eastAsia"/>
          <w:color w:val="000000" w:themeColor="text1"/>
        </w:rPr>
        <w:t>遵循国家及当地政府关于环境保护的方针、政策、法规、监督承包商落实与建设单位签定的工程承包合同中有关环保条款。主要职责为：</w:t>
      </w:r>
    </w:p>
    <w:p w14:paraId="57050879" w14:textId="77777777" w:rsidR="007E35E2" w:rsidRPr="00B40AC2" w:rsidRDefault="007E35E2" w:rsidP="007E35E2">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1</w:t>
      </w:r>
      <w:r w:rsidRPr="00B40AC2">
        <w:rPr>
          <w:rFonts w:cs="Times New Roman" w:hint="eastAsia"/>
          <w:color w:val="000000" w:themeColor="text1"/>
        </w:rPr>
        <w:t>）编制环境监理计划，拟定环境监理项目和内容。</w:t>
      </w:r>
    </w:p>
    <w:p w14:paraId="7722E2E5" w14:textId="77777777" w:rsidR="007E35E2" w:rsidRPr="00B40AC2" w:rsidRDefault="007E35E2" w:rsidP="007E35E2">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2</w:t>
      </w:r>
      <w:r w:rsidRPr="00B40AC2">
        <w:rPr>
          <w:rFonts w:cs="Times New Roman" w:hint="eastAsia"/>
          <w:color w:val="000000" w:themeColor="text1"/>
        </w:rPr>
        <w:t>）负责审核施工招投标文件中环保条款内容。</w:t>
      </w:r>
    </w:p>
    <w:p w14:paraId="10675C56" w14:textId="77777777" w:rsidR="007E35E2" w:rsidRPr="00B40AC2" w:rsidRDefault="007E35E2" w:rsidP="007E35E2">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3</w:t>
      </w:r>
      <w:r w:rsidRPr="00B40AC2">
        <w:rPr>
          <w:rFonts w:cs="Times New Roman" w:hint="eastAsia"/>
          <w:color w:val="000000" w:themeColor="text1"/>
        </w:rPr>
        <w:t>）结合调查监测资料，全面监督和检查各施工单位环境保护措施实施情况和实际效果。</w:t>
      </w:r>
    </w:p>
    <w:p w14:paraId="684E0D81" w14:textId="77777777" w:rsidR="007E35E2" w:rsidRPr="00B40AC2" w:rsidRDefault="007E35E2" w:rsidP="007E35E2">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4</w:t>
      </w:r>
      <w:r w:rsidRPr="00B40AC2">
        <w:rPr>
          <w:rFonts w:cs="Times New Roman" w:hint="eastAsia"/>
          <w:color w:val="000000" w:themeColor="text1"/>
        </w:rPr>
        <w:t>）全面监督检查施工单位负责的渣场、施工迹地处理等水保措施的实施效果。</w:t>
      </w:r>
    </w:p>
    <w:p w14:paraId="15690BE5" w14:textId="77777777" w:rsidR="007E35E2" w:rsidRPr="00B40AC2" w:rsidRDefault="007E35E2" w:rsidP="007E35E2">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5</w:t>
      </w:r>
      <w:r w:rsidRPr="00B40AC2">
        <w:rPr>
          <w:rFonts w:cs="Times New Roman" w:hint="eastAsia"/>
          <w:color w:val="000000" w:themeColor="text1"/>
        </w:rPr>
        <w:t>）负责落实环境监测的实施，审核有关环境报表，根据水质、环境空气、噪声等监测结果，对项目施工及管理提出相应要求，尽量减少工程施工给环境带来的不利影响。</w:t>
      </w:r>
    </w:p>
    <w:p w14:paraId="79FA1798" w14:textId="77777777" w:rsidR="007E35E2" w:rsidRPr="00B40AC2" w:rsidRDefault="007E35E2" w:rsidP="007E35E2">
      <w:pPr>
        <w:rPr>
          <w:rFonts w:cs="Times New Roman"/>
          <w:color w:val="000000" w:themeColor="text1"/>
        </w:rPr>
      </w:pPr>
      <w:r w:rsidRPr="00B40AC2">
        <w:rPr>
          <w:rFonts w:cs="Times New Roman" w:hint="eastAsia"/>
          <w:color w:val="000000" w:themeColor="text1"/>
        </w:rPr>
        <w:t>（</w:t>
      </w:r>
      <w:r w:rsidRPr="00B40AC2">
        <w:rPr>
          <w:rFonts w:cs="Times New Roman" w:hint="eastAsia"/>
          <w:color w:val="000000" w:themeColor="text1"/>
        </w:rPr>
        <w:t>6</w:t>
      </w:r>
      <w:r w:rsidRPr="00B40AC2">
        <w:rPr>
          <w:rFonts w:cs="Times New Roman" w:hint="eastAsia"/>
          <w:color w:val="000000" w:themeColor="text1"/>
        </w:rPr>
        <w:t>）在日常工作中做好监理记录及监理报告，参与竣工验收。</w:t>
      </w:r>
    </w:p>
    <w:p w14:paraId="0A682665" w14:textId="5AF08323" w:rsidR="007E35E2" w:rsidRPr="00B40AC2" w:rsidRDefault="007E35E2" w:rsidP="007E35E2">
      <w:pPr>
        <w:pStyle w:val="3"/>
        <w:rPr>
          <w:color w:val="000000" w:themeColor="text1"/>
        </w:rPr>
      </w:pPr>
      <w:r w:rsidRPr="00B40AC2">
        <w:rPr>
          <w:rFonts w:hint="eastAsia"/>
          <w:color w:val="000000" w:themeColor="text1"/>
        </w:rPr>
        <w:t>环境监理机构</w:t>
      </w:r>
    </w:p>
    <w:p w14:paraId="63DC657F" w14:textId="5895B40D" w:rsidR="0019096A" w:rsidRPr="00B40AC2" w:rsidRDefault="007E35E2" w:rsidP="007E35E2">
      <w:pPr>
        <w:rPr>
          <w:rFonts w:cs="Times New Roman"/>
          <w:color w:val="000000" w:themeColor="text1"/>
        </w:rPr>
      </w:pPr>
      <w:r w:rsidRPr="00B40AC2">
        <w:rPr>
          <w:rFonts w:cs="Times New Roman" w:hint="eastAsia"/>
          <w:color w:val="000000" w:themeColor="text1"/>
        </w:rPr>
        <w:t>根据有关规定，环境监理机构由建设单位在具有相应资质的单位中招标确定，实行总监理工程师负责制。</w:t>
      </w:r>
    </w:p>
    <w:p w14:paraId="192EA1F7" w14:textId="1DD87532" w:rsidR="0019096A" w:rsidRPr="00B40AC2" w:rsidRDefault="001C4C23">
      <w:pPr>
        <w:pStyle w:val="2"/>
        <w:spacing w:before="120" w:after="120"/>
        <w:rPr>
          <w:rFonts w:cs="Times New Roman"/>
          <w:color w:val="000000" w:themeColor="text1"/>
        </w:rPr>
      </w:pPr>
      <w:bookmarkStart w:id="467" w:name="_Toc49002454"/>
      <w:bookmarkStart w:id="468" w:name="_Toc46157929"/>
      <w:bookmarkStart w:id="469" w:name="_Toc44689940"/>
      <w:bookmarkStart w:id="470" w:name="_Toc95310419"/>
      <w:r w:rsidRPr="00B40AC2">
        <w:rPr>
          <w:rFonts w:cs="Times New Roman"/>
          <w:color w:val="000000" w:themeColor="text1"/>
        </w:rPr>
        <w:t>管理人员的培训</w:t>
      </w:r>
      <w:bookmarkEnd w:id="467"/>
      <w:bookmarkEnd w:id="468"/>
      <w:bookmarkEnd w:id="469"/>
      <w:bookmarkEnd w:id="470"/>
    </w:p>
    <w:p w14:paraId="2D084FA2" w14:textId="77777777" w:rsidR="0019096A" w:rsidRPr="00B40AC2" w:rsidRDefault="001C4C23">
      <w:pPr>
        <w:rPr>
          <w:rFonts w:cs="Times New Roman"/>
          <w:color w:val="000000" w:themeColor="text1"/>
        </w:rPr>
      </w:pPr>
      <w:r w:rsidRPr="00B40AC2">
        <w:rPr>
          <w:rFonts w:cs="Times New Roman"/>
          <w:color w:val="000000" w:themeColor="text1"/>
        </w:rPr>
        <w:t>从事环境保护的工作人员（环保机构人员）应在相关部门和单位进行专业培训。培训单位和内容大体如下：</w:t>
      </w:r>
    </w:p>
    <w:p w14:paraId="32E3B798" w14:textId="77777777" w:rsidR="0019096A" w:rsidRPr="00B40AC2" w:rsidRDefault="001C4C23">
      <w:pPr>
        <w:rPr>
          <w:rFonts w:cs="Times New Roman"/>
          <w:color w:val="000000" w:themeColor="text1"/>
        </w:rPr>
      </w:pPr>
      <w:r w:rsidRPr="00B40AC2">
        <w:rPr>
          <w:rFonts w:cs="Times New Roman"/>
          <w:color w:val="000000" w:themeColor="text1"/>
        </w:rPr>
        <w:t>(1)</w:t>
      </w:r>
      <w:r w:rsidRPr="00B40AC2">
        <w:rPr>
          <w:rFonts w:cs="Times New Roman"/>
          <w:color w:val="000000" w:themeColor="text1"/>
        </w:rPr>
        <w:tab/>
      </w:r>
      <w:r w:rsidRPr="00B40AC2">
        <w:rPr>
          <w:rFonts w:cs="Times New Roman"/>
          <w:color w:val="000000" w:themeColor="text1"/>
        </w:rPr>
        <w:t>对职工进行职业技能培训和法律、法规教育，进行职业道德、环境保护、劳动卫生、安全等教育培训工作，以增强操作人员和管理人员的敬业精神和业务水平，工作中严格遵守操作规范和程序，避免安全事故发生。</w:t>
      </w:r>
    </w:p>
    <w:p w14:paraId="65070F78" w14:textId="77777777" w:rsidR="0019096A" w:rsidRPr="00B40AC2" w:rsidRDefault="001C4C23">
      <w:pPr>
        <w:rPr>
          <w:rFonts w:cs="Times New Roman"/>
          <w:color w:val="000000" w:themeColor="text1"/>
        </w:rPr>
      </w:pPr>
      <w:r w:rsidRPr="00B40AC2">
        <w:rPr>
          <w:rFonts w:cs="Times New Roman"/>
          <w:color w:val="000000" w:themeColor="text1"/>
        </w:rPr>
        <w:lastRenderedPageBreak/>
        <w:t>(2)</w:t>
      </w:r>
      <w:r w:rsidRPr="00B40AC2">
        <w:rPr>
          <w:rFonts w:cs="Times New Roman"/>
          <w:color w:val="000000" w:themeColor="text1"/>
        </w:rPr>
        <w:tab/>
      </w:r>
      <w:r w:rsidRPr="00B40AC2">
        <w:rPr>
          <w:rFonts w:cs="Times New Roman"/>
          <w:color w:val="000000" w:themeColor="text1"/>
        </w:rPr>
        <w:t>从事环境管理及环境监测的专业人员，应经过专业培训，熟悉环境保护相关法律、法规要求，熟悉废水治理及废气、噪声治理等的工艺技术，了解地表水、大气、噪声等的监测规范和方法。</w:t>
      </w:r>
    </w:p>
    <w:p w14:paraId="5AE952D9" w14:textId="43A489FE" w:rsidR="0019096A" w:rsidRPr="00B40AC2" w:rsidRDefault="001C4C23">
      <w:pPr>
        <w:pStyle w:val="2"/>
        <w:spacing w:before="120" w:after="120"/>
        <w:rPr>
          <w:rFonts w:cs="Times New Roman"/>
          <w:color w:val="000000" w:themeColor="text1"/>
        </w:rPr>
      </w:pPr>
      <w:bookmarkStart w:id="471" w:name="_Toc46157930"/>
      <w:bookmarkStart w:id="472" w:name="_Toc49002455"/>
      <w:bookmarkStart w:id="473" w:name="_Toc44689941"/>
      <w:bookmarkStart w:id="474" w:name="_Toc95310420"/>
      <w:r w:rsidRPr="00B40AC2">
        <w:rPr>
          <w:rFonts w:cs="Times New Roman"/>
          <w:color w:val="000000" w:themeColor="text1"/>
        </w:rPr>
        <w:t>环保设施竣工验收</w:t>
      </w:r>
      <w:bookmarkEnd w:id="471"/>
      <w:bookmarkEnd w:id="472"/>
      <w:bookmarkEnd w:id="473"/>
      <w:bookmarkEnd w:id="474"/>
    </w:p>
    <w:p w14:paraId="441C2A05" w14:textId="76FECC3C" w:rsidR="0019096A" w:rsidRPr="00B40AC2" w:rsidRDefault="001C4C23">
      <w:pPr>
        <w:pStyle w:val="3"/>
        <w:rPr>
          <w:rFonts w:cs="Times New Roman"/>
          <w:color w:val="000000" w:themeColor="text1"/>
        </w:rPr>
      </w:pPr>
      <w:bookmarkStart w:id="475" w:name="_Toc46157931"/>
      <w:r w:rsidRPr="00B40AC2">
        <w:rPr>
          <w:rFonts w:cs="Times New Roman"/>
          <w:color w:val="000000" w:themeColor="text1"/>
        </w:rPr>
        <w:t>竣工验收的要求</w:t>
      </w:r>
      <w:bookmarkEnd w:id="475"/>
    </w:p>
    <w:p w14:paraId="0784DDD5" w14:textId="77777777" w:rsidR="0019096A" w:rsidRPr="00B40AC2" w:rsidRDefault="001C4C23">
      <w:pPr>
        <w:rPr>
          <w:rFonts w:cs="Times New Roman"/>
          <w:color w:val="000000" w:themeColor="text1"/>
          <w:lang w:val="zh-CN"/>
        </w:rPr>
      </w:pPr>
      <w:r w:rsidRPr="00B40AC2">
        <w:rPr>
          <w:rFonts w:cs="Times New Roman"/>
          <w:color w:val="000000" w:themeColor="text1"/>
          <w:lang w:val="zh-CN"/>
        </w:rPr>
        <w:t>在项目建成正式投入运行前，建设单位必须依据相关规定进行环境保护竣工验收，验收应编制环境保护验收监测报告。</w:t>
      </w:r>
    </w:p>
    <w:p w14:paraId="0F3EE9F5" w14:textId="77777777" w:rsidR="0019096A" w:rsidRPr="00B40AC2" w:rsidRDefault="001C4C23">
      <w:pPr>
        <w:rPr>
          <w:rFonts w:cs="Times New Roman"/>
          <w:color w:val="000000" w:themeColor="text1"/>
          <w:lang w:val="zh-CN"/>
        </w:rPr>
      </w:pPr>
      <w:r w:rsidRPr="00B40AC2">
        <w:rPr>
          <w:rFonts w:cs="Times New Roman"/>
          <w:color w:val="000000" w:themeColor="text1"/>
          <w:lang w:val="zh-CN"/>
        </w:rPr>
        <w:t>环境保护验收条件为：</w:t>
      </w:r>
    </w:p>
    <w:p w14:paraId="7BA20A9B" w14:textId="77777777" w:rsidR="0019096A" w:rsidRPr="00B40AC2" w:rsidRDefault="001C4C23">
      <w:pPr>
        <w:rPr>
          <w:rFonts w:cs="Times New Roman"/>
          <w:color w:val="000000" w:themeColor="text1"/>
          <w:lang w:val="zh-CN"/>
        </w:rPr>
      </w:pPr>
      <w:r w:rsidRPr="00B40AC2">
        <w:rPr>
          <w:rFonts w:ascii="宋体" w:hAnsi="宋体" w:hint="eastAsia"/>
          <w:color w:val="000000" w:themeColor="text1"/>
          <w:lang w:val="zh-CN"/>
        </w:rPr>
        <w:t>①</w:t>
      </w:r>
      <w:r w:rsidRPr="00B40AC2">
        <w:rPr>
          <w:rFonts w:cs="Times New Roman"/>
          <w:color w:val="000000" w:themeColor="text1"/>
          <w:lang w:val="zh-CN"/>
        </w:rPr>
        <w:t>项目建设前期环境保护审查、审批手续完备，技术资料与环境保护档案齐全；</w:t>
      </w:r>
    </w:p>
    <w:p w14:paraId="127DDBC4" w14:textId="77777777" w:rsidR="0019096A" w:rsidRPr="00B40AC2" w:rsidRDefault="001C4C23">
      <w:pPr>
        <w:rPr>
          <w:rFonts w:cs="Times New Roman"/>
          <w:color w:val="000000" w:themeColor="text1"/>
          <w:lang w:val="zh-CN"/>
        </w:rPr>
      </w:pPr>
      <w:r w:rsidRPr="00B40AC2">
        <w:rPr>
          <w:rFonts w:ascii="宋体" w:hAnsi="宋体" w:hint="eastAsia"/>
          <w:color w:val="000000" w:themeColor="text1"/>
          <w:lang w:val="zh-CN"/>
        </w:rPr>
        <w:t>②</w:t>
      </w:r>
      <w:r w:rsidRPr="00B40AC2">
        <w:rPr>
          <w:rFonts w:cs="Times New Roman"/>
          <w:color w:val="000000" w:themeColor="text1"/>
          <w:lang w:val="zh-CN"/>
        </w:rPr>
        <w:t>环境保护设施按批准的环境影响报告书和设计要求建成，其污染防治能力适应主体工程的需要；</w:t>
      </w:r>
    </w:p>
    <w:p w14:paraId="0164A0A2" w14:textId="77777777" w:rsidR="0019096A" w:rsidRPr="00B40AC2" w:rsidRDefault="001C4C23">
      <w:pPr>
        <w:rPr>
          <w:rFonts w:cs="Times New Roman"/>
          <w:color w:val="000000" w:themeColor="text1"/>
          <w:lang w:val="zh-CN"/>
        </w:rPr>
      </w:pPr>
      <w:r w:rsidRPr="00B40AC2">
        <w:rPr>
          <w:rFonts w:ascii="宋体" w:hAnsi="宋体" w:hint="eastAsia"/>
          <w:color w:val="000000" w:themeColor="text1"/>
          <w:lang w:val="zh-CN"/>
        </w:rPr>
        <w:t>③</w:t>
      </w:r>
      <w:r w:rsidRPr="00B40AC2">
        <w:rPr>
          <w:rFonts w:cs="Times New Roman"/>
          <w:color w:val="000000" w:themeColor="text1"/>
          <w:lang w:val="zh-CN"/>
        </w:rPr>
        <w:t>环境保护设施安装质量符合国家和有关部门颁发的专业工程验收规范、规程和检验评定标准；</w:t>
      </w:r>
    </w:p>
    <w:p w14:paraId="0C7323B2" w14:textId="77777777" w:rsidR="0019096A" w:rsidRPr="00B40AC2" w:rsidRDefault="001C4C23">
      <w:pPr>
        <w:rPr>
          <w:rFonts w:cs="Times New Roman"/>
          <w:color w:val="000000" w:themeColor="text1"/>
          <w:lang w:val="zh-CN"/>
        </w:rPr>
      </w:pPr>
      <w:r w:rsidRPr="00B40AC2">
        <w:rPr>
          <w:rFonts w:ascii="宋体" w:hAnsi="宋体" w:hint="eastAsia"/>
          <w:color w:val="000000" w:themeColor="text1"/>
          <w:lang w:val="zh-CN"/>
        </w:rPr>
        <w:t>④</w:t>
      </w:r>
      <w:r w:rsidRPr="00B40AC2">
        <w:rPr>
          <w:rFonts w:cs="Times New Roman"/>
          <w:color w:val="000000" w:themeColor="text1"/>
          <w:lang w:val="zh-CN"/>
        </w:rPr>
        <w:t>具备环境保护设施运转的条件，包括经培训的环境保护设施岗位操作人员的到位、管理制度的建设、原材料、动力的落实等，且符合交付使用的其他条件；</w:t>
      </w:r>
    </w:p>
    <w:p w14:paraId="382D2A06" w14:textId="77777777" w:rsidR="0019096A" w:rsidRPr="00B40AC2" w:rsidRDefault="001C4C23">
      <w:pPr>
        <w:rPr>
          <w:rFonts w:cs="Times New Roman"/>
          <w:color w:val="000000" w:themeColor="text1"/>
          <w:lang w:val="zh-CN"/>
        </w:rPr>
      </w:pPr>
      <w:r w:rsidRPr="00B40AC2">
        <w:rPr>
          <w:rFonts w:ascii="宋体" w:hAnsi="宋体" w:hint="eastAsia"/>
          <w:color w:val="000000" w:themeColor="text1"/>
          <w:lang w:val="zh-CN"/>
        </w:rPr>
        <w:t>⑤</w:t>
      </w:r>
      <w:r w:rsidRPr="00B40AC2">
        <w:rPr>
          <w:rFonts w:cs="Times New Roman"/>
          <w:color w:val="000000" w:themeColor="text1"/>
          <w:lang w:val="zh-CN"/>
        </w:rPr>
        <w:t>环境监测项目、点位、机构设置及人员配备符合环境影响报告书和有关规定的要求；</w:t>
      </w:r>
    </w:p>
    <w:p w14:paraId="37B1FCAA" w14:textId="77777777" w:rsidR="0019096A" w:rsidRPr="00B40AC2" w:rsidRDefault="001C4C23">
      <w:pPr>
        <w:rPr>
          <w:rFonts w:cs="Times New Roman"/>
          <w:color w:val="000000" w:themeColor="text1"/>
          <w:lang w:val="zh-CN"/>
        </w:rPr>
      </w:pPr>
      <w:r w:rsidRPr="00B40AC2">
        <w:rPr>
          <w:rFonts w:ascii="宋体" w:hAnsi="宋体" w:hint="eastAsia"/>
          <w:color w:val="000000" w:themeColor="text1"/>
          <w:lang w:val="zh-CN"/>
        </w:rPr>
        <w:t>⑥</w:t>
      </w:r>
      <w:r w:rsidRPr="00B40AC2">
        <w:rPr>
          <w:rFonts w:cs="Times New Roman"/>
          <w:color w:val="000000" w:themeColor="text1"/>
          <w:lang w:val="zh-CN"/>
        </w:rPr>
        <w:t>竣工环境保护验收不合格，不得正式投入运营。</w:t>
      </w:r>
    </w:p>
    <w:p w14:paraId="4236C4B3" w14:textId="6A29D434" w:rsidR="0019096A" w:rsidRPr="00B40AC2" w:rsidRDefault="001C4C23">
      <w:pPr>
        <w:pStyle w:val="3"/>
        <w:rPr>
          <w:rFonts w:cs="Times New Roman"/>
          <w:color w:val="000000" w:themeColor="text1"/>
        </w:rPr>
      </w:pPr>
      <w:bookmarkStart w:id="476" w:name="_Toc46157932"/>
      <w:r w:rsidRPr="00B40AC2">
        <w:rPr>
          <w:rFonts w:cs="Times New Roman"/>
          <w:color w:val="000000" w:themeColor="text1"/>
        </w:rPr>
        <w:t>验收的主要内容</w:t>
      </w:r>
      <w:bookmarkEnd w:id="476"/>
    </w:p>
    <w:p w14:paraId="20A340BC" w14:textId="78DA3F92" w:rsidR="006375E1" w:rsidRPr="00B40AC2" w:rsidRDefault="006375E1" w:rsidP="006375E1">
      <w:pPr>
        <w:rPr>
          <w:rFonts w:cs="Times New Roman"/>
          <w:color w:val="000000" w:themeColor="text1"/>
          <w:lang w:val="zh-CN"/>
        </w:rPr>
      </w:pPr>
      <w:r w:rsidRPr="00B40AC2">
        <w:rPr>
          <w:rFonts w:cs="Times New Roman"/>
          <w:color w:val="000000" w:themeColor="text1"/>
          <w:lang w:val="zh-CN"/>
        </w:rPr>
        <w:t>根据《建设项目环境保护管理条例》（</w:t>
      </w:r>
      <w:r w:rsidRPr="00B40AC2">
        <w:rPr>
          <w:rFonts w:cs="Times New Roman"/>
          <w:color w:val="000000" w:themeColor="text1"/>
          <w:lang w:val="zh-CN"/>
        </w:rPr>
        <w:t xml:space="preserve">2017 </w:t>
      </w:r>
      <w:r w:rsidRPr="00B40AC2">
        <w:rPr>
          <w:rFonts w:cs="Times New Roman"/>
          <w:color w:val="000000" w:themeColor="text1"/>
          <w:lang w:val="zh-CN"/>
        </w:rPr>
        <w:t>年版）有关规定，建设项目需要配套建设的环保设施，必须与主体工程同时设计、同时施工、同时投产使用。项目竣工后，建设单位应当按照国务院环境保护行政主管部门规定的标准和程序，对配套建设的环境保护设施进行验收，编制验收报告。</w:t>
      </w:r>
    </w:p>
    <w:p w14:paraId="7AC3ACD7" w14:textId="77777777" w:rsidR="0019096A" w:rsidRPr="00B40AC2" w:rsidRDefault="006375E1" w:rsidP="006375E1">
      <w:pPr>
        <w:rPr>
          <w:rFonts w:cs="Times New Roman"/>
          <w:color w:val="000000" w:themeColor="text1"/>
          <w:lang w:val="zh-CN"/>
        </w:rPr>
      </w:pPr>
      <w:r w:rsidRPr="00B40AC2">
        <w:rPr>
          <w:rFonts w:cs="Times New Roman"/>
          <w:color w:val="000000" w:themeColor="text1"/>
          <w:lang w:val="zh-CN"/>
        </w:rPr>
        <w:t>建设单位是建设项目竣工环境保护验收的责任主体，在项目竣工后，建设单位自行组织或委托有能力的技术机构，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等要求。</w:t>
      </w:r>
    </w:p>
    <w:p w14:paraId="4A24D0AE" w14:textId="1A3EEAD5" w:rsidR="006375E1" w:rsidRPr="00B40AC2" w:rsidRDefault="006375E1" w:rsidP="006375E1">
      <w:pPr>
        <w:rPr>
          <w:rFonts w:cs="Times New Roman"/>
          <w:color w:val="000000" w:themeColor="text1"/>
          <w:lang w:val="zh-CN"/>
        </w:rPr>
        <w:sectPr w:rsidR="006375E1" w:rsidRPr="00B40AC2" w:rsidSect="00427BA8">
          <w:pgSz w:w="11906" w:h="16838"/>
          <w:pgMar w:top="1418" w:right="1418" w:bottom="1418" w:left="1418" w:header="851" w:footer="680" w:gutter="0"/>
          <w:pgNumType w:fmt="numberInDash"/>
          <w:cols w:space="720"/>
          <w:docGrid w:linePitch="326"/>
        </w:sectPr>
      </w:pPr>
    </w:p>
    <w:p w14:paraId="01669242" w14:textId="1DA591B8" w:rsidR="0019096A" w:rsidRPr="00B40AC2" w:rsidRDefault="001C4C23">
      <w:pPr>
        <w:pStyle w:val="1"/>
        <w:spacing w:before="480" w:after="240"/>
        <w:rPr>
          <w:rFonts w:cs="Times New Roman"/>
          <w:color w:val="000000" w:themeColor="text1"/>
          <w:kern w:val="0"/>
        </w:rPr>
      </w:pPr>
      <w:bookmarkStart w:id="477" w:name="_Toc46157933"/>
      <w:bookmarkStart w:id="478" w:name="_Toc49002456"/>
      <w:bookmarkStart w:id="479" w:name="_Toc44689942"/>
      <w:bookmarkStart w:id="480" w:name="_Toc95310421"/>
      <w:r w:rsidRPr="00B40AC2">
        <w:rPr>
          <w:rFonts w:cs="Times New Roman"/>
          <w:color w:val="000000" w:themeColor="text1"/>
          <w:kern w:val="0"/>
        </w:rPr>
        <w:lastRenderedPageBreak/>
        <w:t>结论与建议</w:t>
      </w:r>
      <w:bookmarkEnd w:id="477"/>
      <w:bookmarkEnd w:id="478"/>
      <w:bookmarkEnd w:id="479"/>
      <w:bookmarkEnd w:id="480"/>
    </w:p>
    <w:p w14:paraId="5705A8CB" w14:textId="73CCB3A8" w:rsidR="0019096A" w:rsidRPr="00B40AC2" w:rsidRDefault="001C4C23">
      <w:pPr>
        <w:pStyle w:val="2"/>
        <w:spacing w:before="120" w:after="120"/>
        <w:rPr>
          <w:rFonts w:cs="Times New Roman"/>
          <w:color w:val="000000" w:themeColor="text1"/>
        </w:rPr>
      </w:pPr>
      <w:bookmarkStart w:id="481" w:name="_Toc46157934"/>
      <w:bookmarkStart w:id="482" w:name="_Toc49002457"/>
      <w:bookmarkStart w:id="483" w:name="_Toc44689943"/>
      <w:bookmarkStart w:id="484" w:name="_Toc95310422"/>
      <w:r w:rsidRPr="00B40AC2">
        <w:rPr>
          <w:rFonts w:cs="Times New Roman"/>
          <w:color w:val="000000" w:themeColor="text1"/>
        </w:rPr>
        <w:t>项目结论</w:t>
      </w:r>
      <w:bookmarkEnd w:id="481"/>
      <w:bookmarkEnd w:id="482"/>
      <w:bookmarkEnd w:id="483"/>
      <w:bookmarkEnd w:id="484"/>
    </w:p>
    <w:p w14:paraId="0F296425" w14:textId="0F301D1B" w:rsidR="0019096A" w:rsidRPr="00B40AC2" w:rsidRDefault="007C5B39">
      <w:pPr>
        <w:pStyle w:val="3"/>
        <w:rPr>
          <w:rFonts w:cs="Times New Roman"/>
          <w:color w:val="000000" w:themeColor="text1"/>
        </w:rPr>
      </w:pPr>
      <w:r w:rsidRPr="00B40AC2">
        <w:rPr>
          <w:color w:val="000000" w:themeColor="text1"/>
        </w:rPr>
        <w:t>产业政策符合性</w:t>
      </w:r>
    </w:p>
    <w:p w14:paraId="1F9AD902" w14:textId="77777777" w:rsidR="007C5B39" w:rsidRPr="00B40AC2" w:rsidRDefault="007C5B39" w:rsidP="007C5B39">
      <w:pPr>
        <w:rPr>
          <w:color w:val="000000" w:themeColor="text1"/>
        </w:rPr>
      </w:pPr>
      <w:r w:rsidRPr="00B40AC2">
        <w:rPr>
          <w:color w:val="000000" w:themeColor="text1"/>
        </w:rPr>
        <w:t>本工程生产规模为</w:t>
      </w:r>
      <w:r w:rsidRPr="00B40AC2">
        <w:rPr>
          <w:color w:val="000000" w:themeColor="text1"/>
        </w:rPr>
        <w:t>3.0</w:t>
      </w:r>
      <w:r w:rsidRPr="00B40AC2">
        <w:rPr>
          <w:color w:val="000000" w:themeColor="text1"/>
        </w:rPr>
        <w:t>万</w:t>
      </w:r>
      <w:r w:rsidRPr="00B40AC2">
        <w:rPr>
          <w:color w:val="000000" w:themeColor="text1"/>
        </w:rPr>
        <w:t>t/a</w:t>
      </w:r>
      <w:r w:rsidRPr="00B40AC2">
        <w:rPr>
          <w:color w:val="000000" w:themeColor="text1"/>
        </w:rPr>
        <w:t>岩金矿，根据四川省安全生产监督管理局等九部门发布的《关于进一步做好金属非金属矿山整顿工作的通知》（川安监</w:t>
      </w:r>
      <w:r w:rsidRPr="00B40AC2">
        <w:rPr>
          <w:color w:val="000000" w:themeColor="text1"/>
        </w:rPr>
        <w:t>[2014]17</w:t>
      </w:r>
      <w:r w:rsidRPr="00B40AC2">
        <w:rPr>
          <w:color w:val="000000" w:themeColor="text1"/>
        </w:rPr>
        <w:t>号），</w:t>
      </w:r>
      <w:r w:rsidRPr="00B40AC2">
        <w:rPr>
          <w:color w:val="000000" w:themeColor="text1"/>
        </w:rPr>
        <w:t>3.0</w:t>
      </w:r>
      <w:r w:rsidRPr="00B40AC2">
        <w:rPr>
          <w:color w:val="000000" w:themeColor="text1"/>
        </w:rPr>
        <w:t>万</w:t>
      </w:r>
      <w:r w:rsidRPr="00B40AC2">
        <w:rPr>
          <w:color w:val="000000" w:themeColor="text1"/>
        </w:rPr>
        <w:t>t/a</w:t>
      </w:r>
      <w:r w:rsidRPr="00B40AC2">
        <w:rPr>
          <w:color w:val="000000" w:themeColor="text1"/>
        </w:rPr>
        <w:t>岩金矿生产规模为小型矿山。</w:t>
      </w:r>
    </w:p>
    <w:p w14:paraId="1283DC53" w14:textId="77777777" w:rsidR="007C5B39" w:rsidRPr="00B40AC2" w:rsidRDefault="007C5B39" w:rsidP="007C5B39">
      <w:pPr>
        <w:autoSpaceDE w:val="0"/>
        <w:autoSpaceDN w:val="0"/>
        <w:jc w:val="left"/>
        <w:rPr>
          <w:color w:val="000000" w:themeColor="text1"/>
        </w:rPr>
      </w:pPr>
      <w:r w:rsidRPr="00B40AC2">
        <w:rPr>
          <w:color w:val="000000" w:themeColor="text1"/>
        </w:rPr>
        <w:t>项目属于《产业结构调整指导目录（</w:t>
      </w:r>
      <w:r w:rsidRPr="00B40AC2">
        <w:rPr>
          <w:color w:val="000000" w:themeColor="text1"/>
        </w:rPr>
        <w:t>2011</w:t>
      </w:r>
      <w:r w:rsidRPr="00B40AC2">
        <w:rPr>
          <w:color w:val="000000" w:themeColor="text1"/>
        </w:rPr>
        <w:t>年本）（修正）》（国家发改委令第</w:t>
      </w:r>
      <w:r w:rsidRPr="00B40AC2">
        <w:rPr>
          <w:color w:val="000000" w:themeColor="text1"/>
        </w:rPr>
        <w:t>21</w:t>
      </w:r>
      <w:r w:rsidRPr="00B40AC2">
        <w:rPr>
          <w:color w:val="000000" w:themeColor="text1"/>
        </w:rPr>
        <w:t>号）中的允许类，符合现行产业政策。四川省国土资源厅对本项目矿产资源开发利用方案予以备案（备案登记号：川</w:t>
      </w:r>
      <w:r w:rsidRPr="00B40AC2">
        <w:rPr>
          <w:rFonts w:hint="eastAsia"/>
          <w:color w:val="000000" w:themeColor="text1"/>
        </w:rPr>
        <w:t>自然</w:t>
      </w:r>
      <w:r w:rsidRPr="00B40AC2">
        <w:rPr>
          <w:color w:val="000000" w:themeColor="text1"/>
        </w:rPr>
        <w:t>资矿开备</w:t>
      </w:r>
      <w:r w:rsidRPr="00B40AC2">
        <w:rPr>
          <w:color w:val="000000" w:themeColor="text1"/>
        </w:rPr>
        <w:t>[2019]20</w:t>
      </w:r>
      <w:r w:rsidRPr="00B40AC2">
        <w:rPr>
          <w:color w:val="000000" w:themeColor="text1"/>
        </w:rPr>
        <w:t>号）。</w:t>
      </w:r>
    </w:p>
    <w:p w14:paraId="67A81146" w14:textId="77777777" w:rsidR="007C5B39" w:rsidRPr="00B40AC2" w:rsidRDefault="007C5B39" w:rsidP="007C5B39">
      <w:pPr>
        <w:autoSpaceDE w:val="0"/>
        <w:autoSpaceDN w:val="0"/>
        <w:jc w:val="left"/>
        <w:rPr>
          <w:color w:val="000000" w:themeColor="text1"/>
        </w:rPr>
      </w:pPr>
      <w:r w:rsidRPr="00B40AC2">
        <w:rPr>
          <w:color w:val="000000" w:themeColor="text1"/>
        </w:rPr>
        <w:t>经分析，工程</w:t>
      </w:r>
      <w:r w:rsidRPr="00B40AC2">
        <w:rPr>
          <w:bCs/>
          <w:color w:val="000000" w:themeColor="text1"/>
        </w:rPr>
        <w:t>各项指标均符合</w:t>
      </w:r>
      <w:r w:rsidRPr="00B40AC2">
        <w:rPr>
          <w:color w:val="000000" w:themeColor="text1"/>
        </w:rPr>
        <w:t>《矿山生态环境保护与污染防治技术政策》（环发</w:t>
      </w:r>
      <w:r w:rsidRPr="00B40AC2">
        <w:rPr>
          <w:color w:val="000000" w:themeColor="text1"/>
        </w:rPr>
        <w:t>[2005]109</w:t>
      </w:r>
      <w:r w:rsidRPr="00B40AC2">
        <w:rPr>
          <w:color w:val="000000" w:themeColor="text1"/>
        </w:rPr>
        <w:t>号）及《关于促进黄金行业持续健康发展的指导意见》。</w:t>
      </w:r>
    </w:p>
    <w:p w14:paraId="2A0A85D6" w14:textId="35ABA251" w:rsidR="0019096A" w:rsidRPr="00B40AC2" w:rsidRDefault="007C5B39" w:rsidP="007C5B39">
      <w:pPr>
        <w:rPr>
          <w:rFonts w:cs="Times New Roman"/>
          <w:color w:val="000000" w:themeColor="text1"/>
        </w:rPr>
      </w:pPr>
      <w:r w:rsidRPr="00B40AC2">
        <w:rPr>
          <w:color w:val="000000" w:themeColor="text1"/>
        </w:rPr>
        <w:t>综上所述，项目建设符合现行产业政策。</w:t>
      </w:r>
    </w:p>
    <w:p w14:paraId="70BD293F" w14:textId="6597CDA6" w:rsidR="0019096A" w:rsidRPr="00B40AC2" w:rsidRDefault="001C4C23">
      <w:pPr>
        <w:pStyle w:val="3"/>
        <w:rPr>
          <w:rFonts w:cs="Times New Roman"/>
          <w:color w:val="000000" w:themeColor="text1"/>
        </w:rPr>
      </w:pPr>
      <w:bookmarkStart w:id="485" w:name="_Toc46157936"/>
      <w:r w:rsidRPr="00B40AC2">
        <w:rPr>
          <w:rFonts w:cs="Times New Roman"/>
          <w:color w:val="000000" w:themeColor="text1"/>
        </w:rPr>
        <w:t>规划</w:t>
      </w:r>
      <w:bookmarkEnd w:id="485"/>
      <w:r w:rsidR="007C5B39" w:rsidRPr="00B40AC2">
        <w:rPr>
          <w:rFonts w:cs="Times New Roman" w:hint="eastAsia"/>
          <w:color w:val="000000" w:themeColor="text1"/>
        </w:rPr>
        <w:t>符合性</w:t>
      </w:r>
    </w:p>
    <w:p w14:paraId="74718D78" w14:textId="212088EA" w:rsidR="0019096A" w:rsidRPr="00B40AC2" w:rsidRDefault="007E59D1" w:rsidP="007C5B39">
      <w:pPr>
        <w:pStyle w:val="19"/>
        <w:rPr>
          <w:rFonts w:cs="Times New Roman"/>
          <w:color w:val="000000" w:themeColor="text1"/>
        </w:rPr>
      </w:pPr>
      <w:r w:rsidRPr="002C27FD">
        <w:rPr>
          <w:rFonts w:hint="eastAsia"/>
        </w:rPr>
        <w:t>四川景鑫矿业有限公司四川省南江县大火地金矿</w:t>
      </w:r>
      <w:r w:rsidRPr="002C27FD">
        <w:rPr>
          <w:rFonts w:hint="eastAsia"/>
        </w:rPr>
        <w:t>3.0</w:t>
      </w:r>
      <w:r w:rsidRPr="002C27FD">
        <w:rPr>
          <w:rFonts w:hint="eastAsia"/>
        </w:rPr>
        <w:t>万吨</w:t>
      </w:r>
      <w:r w:rsidRPr="002C27FD">
        <w:rPr>
          <w:rFonts w:hint="eastAsia"/>
        </w:rPr>
        <w:t>/</w:t>
      </w:r>
      <w:r w:rsidRPr="002C27FD">
        <w:rPr>
          <w:rFonts w:hint="eastAsia"/>
        </w:rPr>
        <w:t>年采矿工程位于巴中市南江县关坝镇，生产规模为</w:t>
      </w:r>
      <w:r w:rsidRPr="002C27FD">
        <w:rPr>
          <w:rFonts w:hint="eastAsia"/>
        </w:rPr>
        <w:t>3</w:t>
      </w:r>
      <w:r w:rsidRPr="002C27FD">
        <w:rPr>
          <w:rFonts w:hint="eastAsia"/>
        </w:rPr>
        <w:t>万吨</w:t>
      </w:r>
      <w:r w:rsidRPr="002C27FD">
        <w:rPr>
          <w:rFonts w:hint="eastAsia"/>
        </w:rPr>
        <w:t>/</w:t>
      </w:r>
      <w:r w:rsidRPr="002C27FD">
        <w:rPr>
          <w:rFonts w:hint="eastAsia"/>
        </w:rPr>
        <w:t>年，项目不涉及生态敏感区。经分析，本项目的建设符合《全国矿产资源规划》（</w:t>
      </w:r>
      <w:r w:rsidRPr="002C27FD">
        <w:rPr>
          <w:rFonts w:hint="eastAsia"/>
        </w:rPr>
        <w:t>2016-2020</w:t>
      </w:r>
      <w:r w:rsidRPr="002C27FD">
        <w:rPr>
          <w:rFonts w:hint="eastAsia"/>
        </w:rPr>
        <w:t>）、《四川省矿产资源总体规划》（</w:t>
      </w:r>
      <w:r w:rsidRPr="002C27FD">
        <w:rPr>
          <w:rFonts w:hint="eastAsia"/>
        </w:rPr>
        <w:t>2016-2020</w:t>
      </w:r>
      <w:r w:rsidRPr="002C27FD">
        <w:rPr>
          <w:rFonts w:hint="eastAsia"/>
        </w:rPr>
        <w:t>）、《四川省矿产资源总体规划（</w:t>
      </w:r>
      <w:r w:rsidRPr="002C27FD">
        <w:rPr>
          <w:rFonts w:hint="eastAsia"/>
        </w:rPr>
        <w:t>2016-2020</w:t>
      </w:r>
      <w:r w:rsidRPr="002C27FD">
        <w:rPr>
          <w:rFonts w:hint="eastAsia"/>
        </w:rPr>
        <w:t>年）环境影响报告书》、《“十三五”生态环境保护规划》、《国家重点生态功能保护区规划纲要》、《全国生态功能区划（</w:t>
      </w:r>
      <w:r w:rsidRPr="002C27FD">
        <w:rPr>
          <w:rFonts w:hint="eastAsia"/>
        </w:rPr>
        <w:t>2015</w:t>
      </w:r>
      <w:r w:rsidRPr="002C27FD">
        <w:rPr>
          <w:rFonts w:hint="eastAsia"/>
        </w:rPr>
        <w:t>年修编版）》、《四川省主体功能区规划》、《四川省生态功能区划》《四川省“十三五”生态保护与建设规划（</w:t>
      </w:r>
      <w:r w:rsidRPr="002C27FD">
        <w:rPr>
          <w:rFonts w:hint="eastAsia"/>
        </w:rPr>
        <w:t>2016-2020</w:t>
      </w:r>
      <w:r w:rsidRPr="002C27FD">
        <w:rPr>
          <w:rFonts w:hint="eastAsia"/>
        </w:rPr>
        <w:t>年）》、《巴中市矿产资源总体规划（</w:t>
      </w:r>
      <w:r w:rsidRPr="002C27FD">
        <w:rPr>
          <w:rFonts w:hint="eastAsia"/>
        </w:rPr>
        <w:t>2016-2020</w:t>
      </w:r>
      <w:r w:rsidRPr="002C27FD">
        <w:rPr>
          <w:rFonts w:hint="eastAsia"/>
        </w:rPr>
        <w:t>年）》、</w:t>
      </w:r>
      <w:r>
        <w:rPr>
          <w:rFonts w:hint="eastAsia"/>
        </w:rPr>
        <w:t>、</w:t>
      </w:r>
      <w:r w:rsidRPr="00255239">
        <w:rPr>
          <w:rFonts w:hint="eastAsia"/>
        </w:rPr>
        <w:t>《川东北经济区“十四五”振兴发展规划》</w:t>
      </w:r>
      <w:r w:rsidRPr="002C27FD">
        <w:rPr>
          <w:rFonts w:hint="eastAsia"/>
        </w:rPr>
        <w:t>、</w:t>
      </w:r>
      <w:r w:rsidRPr="00255239">
        <w:t>《四川省</w:t>
      </w:r>
      <w:r w:rsidRPr="00255239">
        <w:rPr>
          <w:rFonts w:hint="eastAsia"/>
        </w:rPr>
        <w:t>“</w:t>
      </w:r>
      <w:r w:rsidRPr="00255239">
        <w:t>十</w:t>
      </w:r>
      <w:r w:rsidRPr="00255239">
        <w:rPr>
          <w:rFonts w:hint="eastAsia"/>
        </w:rPr>
        <w:t>四</w:t>
      </w:r>
      <w:r w:rsidRPr="00255239">
        <w:t>五</w:t>
      </w:r>
      <w:r w:rsidRPr="00255239">
        <w:t>”</w:t>
      </w:r>
      <w:r w:rsidRPr="00255239">
        <w:t>生态</w:t>
      </w:r>
      <w:r w:rsidRPr="00255239">
        <w:rPr>
          <w:rFonts w:hint="eastAsia"/>
        </w:rPr>
        <w:t>环境保护</w:t>
      </w:r>
      <w:r w:rsidRPr="00255239">
        <w:t>规划》</w:t>
      </w:r>
      <w:r>
        <w:rPr>
          <w:rFonts w:hint="eastAsia"/>
        </w:rPr>
        <w:t>、</w:t>
      </w:r>
      <w:r w:rsidRPr="00255239">
        <w:rPr>
          <w:rFonts w:hint="eastAsia"/>
        </w:rPr>
        <w:t>《巴中市“十四五”生态环境保护规划》</w:t>
      </w:r>
      <w:r w:rsidRPr="002C27FD">
        <w:rPr>
          <w:rFonts w:hint="eastAsia"/>
        </w:rPr>
        <w:t>、《土壤污染防治行动计划》、《</w:t>
      </w:r>
      <w:r w:rsidRPr="00255239">
        <w:rPr>
          <w:rFonts w:hint="eastAsia"/>
        </w:rPr>
        <w:t>《巴中市国民经济和社会发展第十四个五年规划和二〇三五年远景目标纲要》</w:t>
      </w:r>
      <w:r w:rsidRPr="002C27FD">
        <w:rPr>
          <w:rFonts w:hint="eastAsia"/>
        </w:rPr>
        <w:t>》、</w:t>
      </w:r>
      <w:r w:rsidRPr="00255239">
        <w:rPr>
          <w:rFonts w:hint="eastAsia"/>
        </w:rPr>
        <w:t>《南江县国民经济和社会发展第十四个五年规划和二〇三五年远景目标纲要》、</w:t>
      </w:r>
      <w:r w:rsidRPr="00255239">
        <w:t>《四川省</w:t>
      </w:r>
      <w:r w:rsidRPr="00255239">
        <w:t>“</w:t>
      </w:r>
      <w:r w:rsidRPr="00255239">
        <w:t>十三五</w:t>
      </w:r>
      <w:r w:rsidRPr="00255239">
        <w:t>”</w:t>
      </w:r>
      <w:r w:rsidRPr="00255239">
        <w:t>重金属污染防治实施方案》</w:t>
      </w:r>
      <w:r w:rsidRPr="00931DD3">
        <w:rPr>
          <w:rFonts w:hint="eastAsia"/>
        </w:rPr>
        <w:t>等的相关要求。因此，本项目与相关规划相符。</w:t>
      </w:r>
    </w:p>
    <w:p w14:paraId="0FD1CFB3" w14:textId="0BE45D88" w:rsidR="007C5B39" w:rsidRPr="00B40AC2" w:rsidRDefault="007C5B39" w:rsidP="007C5B39">
      <w:pPr>
        <w:pStyle w:val="3"/>
        <w:rPr>
          <w:color w:val="000000" w:themeColor="text1"/>
        </w:rPr>
      </w:pPr>
      <w:r w:rsidRPr="00B40AC2">
        <w:rPr>
          <w:rFonts w:hint="eastAsia"/>
          <w:color w:val="000000" w:themeColor="text1"/>
        </w:rPr>
        <w:t>总图布置合理性</w:t>
      </w:r>
    </w:p>
    <w:p w14:paraId="546632D2" w14:textId="77777777" w:rsidR="007C5B39" w:rsidRPr="00B40AC2" w:rsidRDefault="007C5B39" w:rsidP="007C5B39">
      <w:pPr>
        <w:rPr>
          <w:color w:val="000000" w:themeColor="text1"/>
        </w:rPr>
      </w:pPr>
      <w:r w:rsidRPr="00B40AC2">
        <w:rPr>
          <w:color w:val="000000" w:themeColor="text1"/>
        </w:rPr>
        <w:t>本工程井口及工业场地布置充分考虑了下列因素：井口所在位置有利于平硐开拓，及井下运输；有利于充分利用现有的井巷工程；地面工业场地土石方工程量小，有利其</w:t>
      </w:r>
      <w:r w:rsidRPr="00B40AC2">
        <w:rPr>
          <w:color w:val="000000" w:themeColor="text1"/>
        </w:rPr>
        <w:lastRenderedPageBreak/>
        <w:t>内各系统、设施的布置；地面工业场地有利于对外交通，有方便的水源、电源和通讯等；地面工业场地周围环境不敏感，从最大程度减小对周围环境的污染影响。</w:t>
      </w:r>
    </w:p>
    <w:p w14:paraId="6FB87E60" w14:textId="77777777" w:rsidR="007C5B39" w:rsidRPr="00B40AC2" w:rsidRDefault="007C5B39" w:rsidP="007C5B39">
      <w:pPr>
        <w:rPr>
          <w:color w:val="000000" w:themeColor="text1"/>
        </w:rPr>
      </w:pPr>
      <w:r w:rsidRPr="00B40AC2">
        <w:rPr>
          <w:color w:val="000000" w:themeColor="text1"/>
        </w:rPr>
        <w:t>工程总平面布置能够充分利用现有场地，满足工艺流程要求，布置紧凑、合理，进出物料流畅，辅助设施靠近主要服务对象，运输便利，并能够尽可能地减少土石方工程量，填挖方量基本平衡。综上所述，本项目的总平面布置从环保角度来看合理。</w:t>
      </w:r>
    </w:p>
    <w:p w14:paraId="52E4D8A3" w14:textId="77777777" w:rsidR="007C5B39" w:rsidRPr="00B40AC2" w:rsidRDefault="007C5B39" w:rsidP="007C5B39">
      <w:pPr>
        <w:rPr>
          <w:color w:val="000000" w:themeColor="text1"/>
        </w:rPr>
      </w:pPr>
    </w:p>
    <w:p w14:paraId="434D3279" w14:textId="128F758E" w:rsidR="0019096A" w:rsidRPr="00B40AC2" w:rsidRDefault="001C4C23">
      <w:pPr>
        <w:pStyle w:val="3"/>
        <w:rPr>
          <w:rFonts w:cs="Times New Roman"/>
          <w:color w:val="000000" w:themeColor="text1"/>
        </w:rPr>
      </w:pPr>
      <w:bookmarkStart w:id="486" w:name="_Toc46157937"/>
      <w:r w:rsidRPr="00B40AC2">
        <w:rPr>
          <w:rFonts w:cs="Times New Roman"/>
          <w:color w:val="000000" w:themeColor="text1"/>
        </w:rPr>
        <w:t>环境质量状况</w:t>
      </w:r>
      <w:bookmarkEnd w:id="486"/>
    </w:p>
    <w:p w14:paraId="1F85B11D" w14:textId="77777777" w:rsidR="00FA54FF" w:rsidRPr="00B40AC2" w:rsidRDefault="00FA54FF" w:rsidP="00FA54FF">
      <w:pPr>
        <w:rPr>
          <w:color w:val="000000" w:themeColor="text1"/>
        </w:rPr>
      </w:pPr>
      <w:r w:rsidRPr="00B40AC2">
        <w:rPr>
          <w:rFonts w:hint="eastAsia"/>
          <w:color w:val="000000" w:themeColor="text1"/>
        </w:rPr>
        <w:t>1</w:t>
      </w:r>
      <w:r w:rsidRPr="00B40AC2">
        <w:rPr>
          <w:rFonts w:hint="eastAsia"/>
          <w:color w:val="000000" w:themeColor="text1"/>
        </w:rPr>
        <w:t>、地表水环境质量现状</w:t>
      </w:r>
    </w:p>
    <w:p w14:paraId="66E85A0F" w14:textId="43AA0C60" w:rsidR="00FA54FF" w:rsidRPr="00B40AC2" w:rsidRDefault="00FA54FF" w:rsidP="00FA54FF">
      <w:pPr>
        <w:rPr>
          <w:color w:val="000000" w:themeColor="text1"/>
        </w:rPr>
      </w:pPr>
      <w:r w:rsidRPr="00B40AC2">
        <w:rPr>
          <w:rFonts w:hint="eastAsia"/>
          <w:color w:val="000000" w:themeColor="text1"/>
        </w:rPr>
        <w:t>项目区域地表水各项检测指标均满足《地表水环境质量标准》（</w:t>
      </w:r>
      <w:r w:rsidRPr="00B40AC2">
        <w:rPr>
          <w:rFonts w:hint="eastAsia"/>
          <w:color w:val="000000" w:themeColor="text1"/>
        </w:rPr>
        <w:t>GB3838-2002</w:t>
      </w:r>
      <w:r w:rsidRPr="00B40AC2">
        <w:rPr>
          <w:rFonts w:hint="eastAsia"/>
          <w:color w:val="000000" w:themeColor="text1"/>
        </w:rPr>
        <w:t>）Ⅲ类水域标准，区域地表水环境质量较好。</w:t>
      </w:r>
    </w:p>
    <w:p w14:paraId="7AD3D7F3" w14:textId="77777777" w:rsidR="00FA54FF" w:rsidRPr="00B40AC2" w:rsidRDefault="00FA54FF" w:rsidP="00FA54FF">
      <w:pPr>
        <w:rPr>
          <w:color w:val="000000" w:themeColor="text1"/>
        </w:rPr>
      </w:pPr>
      <w:r w:rsidRPr="00B40AC2">
        <w:rPr>
          <w:rFonts w:hint="eastAsia"/>
          <w:color w:val="000000" w:themeColor="text1"/>
        </w:rPr>
        <w:t>2</w:t>
      </w:r>
      <w:r w:rsidRPr="00B40AC2">
        <w:rPr>
          <w:rFonts w:hint="eastAsia"/>
          <w:color w:val="000000" w:themeColor="text1"/>
        </w:rPr>
        <w:t>、地下水环境质量现状</w:t>
      </w:r>
    </w:p>
    <w:p w14:paraId="0DE6B393" w14:textId="030DCE25" w:rsidR="00FA54FF" w:rsidRPr="00B40AC2" w:rsidRDefault="00FA54FF" w:rsidP="00FA54FF">
      <w:pPr>
        <w:rPr>
          <w:color w:val="000000" w:themeColor="text1"/>
        </w:rPr>
      </w:pPr>
      <w:r w:rsidRPr="00B40AC2">
        <w:rPr>
          <w:rFonts w:hint="eastAsia"/>
          <w:color w:val="000000" w:themeColor="text1"/>
        </w:rPr>
        <w:t>根据现状监测结果可知，本次地下水环境质量现状各项监测指标均能够满足《地下水质量标准》（</w:t>
      </w:r>
      <w:r w:rsidRPr="00B40AC2">
        <w:rPr>
          <w:rFonts w:hint="eastAsia"/>
          <w:color w:val="000000" w:themeColor="text1"/>
        </w:rPr>
        <w:t>GB/T 14848-2017</w:t>
      </w:r>
      <w:r w:rsidRPr="00B40AC2">
        <w:rPr>
          <w:rFonts w:hint="eastAsia"/>
          <w:color w:val="000000" w:themeColor="text1"/>
        </w:rPr>
        <w:t>）Ⅲ类水质标准，区域地下水环境质量良好。</w:t>
      </w:r>
    </w:p>
    <w:p w14:paraId="6683D62E" w14:textId="77777777" w:rsidR="00FA54FF" w:rsidRPr="00B40AC2" w:rsidRDefault="00FA54FF" w:rsidP="00FA54FF">
      <w:pPr>
        <w:rPr>
          <w:color w:val="000000" w:themeColor="text1"/>
        </w:rPr>
      </w:pPr>
      <w:r w:rsidRPr="00B40AC2">
        <w:rPr>
          <w:rFonts w:hint="eastAsia"/>
          <w:color w:val="000000" w:themeColor="text1"/>
        </w:rPr>
        <w:t>3</w:t>
      </w:r>
      <w:r w:rsidRPr="00B40AC2">
        <w:rPr>
          <w:rFonts w:hint="eastAsia"/>
          <w:color w:val="000000" w:themeColor="text1"/>
        </w:rPr>
        <w:t>、环境空气质量现状</w:t>
      </w:r>
    </w:p>
    <w:p w14:paraId="61D3FBE7" w14:textId="5AAB9206" w:rsidR="00FA54FF" w:rsidRPr="00B40AC2" w:rsidRDefault="00FA54FF" w:rsidP="00FA54FF">
      <w:pPr>
        <w:rPr>
          <w:color w:val="000000" w:themeColor="text1"/>
        </w:rPr>
      </w:pPr>
      <w:r w:rsidRPr="00B40AC2">
        <w:rPr>
          <w:rFonts w:hint="eastAsia"/>
          <w:color w:val="000000" w:themeColor="text1"/>
        </w:rPr>
        <w:t>根据《南江县</w:t>
      </w:r>
      <w:r w:rsidRPr="00B40AC2">
        <w:rPr>
          <w:rFonts w:hint="eastAsia"/>
          <w:color w:val="000000" w:themeColor="text1"/>
        </w:rPr>
        <w:t xml:space="preserve"> 2020 </w:t>
      </w:r>
      <w:r w:rsidRPr="00B40AC2">
        <w:rPr>
          <w:rFonts w:hint="eastAsia"/>
          <w:color w:val="000000" w:themeColor="text1"/>
        </w:rPr>
        <w:t>年环境质量公告》南江县环境空气中的大气环境质量评价因子（</w:t>
      </w:r>
      <w:r w:rsidRPr="00B40AC2">
        <w:rPr>
          <w:rFonts w:hint="eastAsia"/>
          <w:color w:val="000000" w:themeColor="text1"/>
        </w:rPr>
        <w:t>SO2</w:t>
      </w:r>
      <w:r w:rsidRPr="00B40AC2">
        <w:rPr>
          <w:rFonts w:hint="eastAsia"/>
          <w:color w:val="000000" w:themeColor="text1"/>
        </w:rPr>
        <w:t>、</w:t>
      </w:r>
      <w:r w:rsidRPr="00B40AC2">
        <w:rPr>
          <w:rFonts w:hint="eastAsia"/>
          <w:color w:val="000000" w:themeColor="text1"/>
        </w:rPr>
        <w:t>NO2</w:t>
      </w:r>
      <w:r w:rsidRPr="00B40AC2">
        <w:rPr>
          <w:rFonts w:hint="eastAsia"/>
          <w:color w:val="000000" w:themeColor="text1"/>
        </w:rPr>
        <w:t>、</w:t>
      </w:r>
      <w:r w:rsidRPr="00B40AC2">
        <w:rPr>
          <w:rFonts w:hint="eastAsia"/>
          <w:color w:val="000000" w:themeColor="text1"/>
        </w:rPr>
        <w:t>CO</w:t>
      </w:r>
      <w:r w:rsidRPr="00B40AC2">
        <w:rPr>
          <w:rFonts w:hint="eastAsia"/>
          <w:color w:val="000000" w:themeColor="text1"/>
        </w:rPr>
        <w:t>、</w:t>
      </w:r>
      <w:r w:rsidRPr="00B40AC2">
        <w:rPr>
          <w:rFonts w:hint="eastAsia"/>
          <w:color w:val="000000" w:themeColor="text1"/>
        </w:rPr>
        <w:t>O3</w:t>
      </w:r>
      <w:r w:rsidRPr="00B40AC2">
        <w:rPr>
          <w:rFonts w:hint="eastAsia"/>
          <w:color w:val="000000" w:themeColor="text1"/>
        </w:rPr>
        <w:t>、</w:t>
      </w:r>
      <w:r w:rsidRPr="00B40AC2">
        <w:rPr>
          <w:rFonts w:hint="eastAsia"/>
          <w:color w:val="000000" w:themeColor="text1"/>
        </w:rPr>
        <w:t>PM10</w:t>
      </w:r>
      <w:r w:rsidRPr="00B40AC2">
        <w:rPr>
          <w:rFonts w:hint="eastAsia"/>
          <w:color w:val="000000" w:themeColor="text1"/>
        </w:rPr>
        <w:t>、</w:t>
      </w:r>
      <w:r w:rsidRPr="00B40AC2">
        <w:rPr>
          <w:rFonts w:hint="eastAsia"/>
          <w:color w:val="000000" w:themeColor="text1"/>
        </w:rPr>
        <w:t>PM2.5</w:t>
      </w:r>
      <w:r w:rsidRPr="00B40AC2">
        <w:rPr>
          <w:rFonts w:hint="eastAsia"/>
          <w:color w:val="000000" w:themeColor="text1"/>
        </w:rPr>
        <w:t>）年评价指标均能满足《环境空气质量标准》（</w:t>
      </w:r>
      <w:r w:rsidRPr="00B40AC2">
        <w:rPr>
          <w:rFonts w:hint="eastAsia"/>
          <w:color w:val="000000" w:themeColor="text1"/>
        </w:rPr>
        <w:t>GB3095-2012</w:t>
      </w:r>
      <w:r w:rsidRPr="00B40AC2">
        <w:rPr>
          <w:rFonts w:hint="eastAsia"/>
          <w:color w:val="000000" w:themeColor="text1"/>
        </w:rPr>
        <w:t>）及其修改单中的二级标准要求。</w:t>
      </w:r>
      <w:r w:rsidRPr="00B40AC2">
        <w:rPr>
          <w:rFonts w:hint="eastAsia"/>
          <w:color w:val="000000" w:themeColor="text1"/>
        </w:rPr>
        <w:t xml:space="preserve"> </w:t>
      </w:r>
      <w:r w:rsidRPr="00B40AC2">
        <w:rPr>
          <w:rFonts w:hint="eastAsia"/>
          <w:color w:val="000000" w:themeColor="text1"/>
        </w:rPr>
        <w:t>因此，本项目所在区域环境空气质量判定为达标区。</w:t>
      </w:r>
    </w:p>
    <w:p w14:paraId="1C73B3F2" w14:textId="77777777" w:rsidR="00FA54FF" w:rsidRPr="00B40AC2" w:rsidRDefault="00FA54FF" w:rsidP="00FA54FF">
      <w:pPr>
        <w:rPr>
          <w:color w:val="000000" w:themeColor="text1"/>
        </w:rPr>
      </w:pPr>
      <w:r w:rsidRPr="00B40AC2">
        <w:rPr>
          <w:rFonts w:hint="eastAsia"/>
          <w:color w:val="000000" w:themeColor="text1"/>
        </w:rPr>
        <w:t>4</w:t>
      </w:r>
      <w:r w:rsidRPr="00B40AC2">
        <w:rPr>
          <w:rFonts w:hint="eastAsia"/>
          <w:color w:val="000000" w:themeColor="text1"/>
        </w:rPr>
        <w:t>、声环境质量现状</w:t>
      </w:r>
    </w:p>
    <w:p w14:paraId="7017AEE0" w14:textId="13E681F4" w:rsidR="0019096A" w:rsidRPr="00B40AC2" w:rsidRDefault="00FA54FF" w:rsidP="00FA54FF">
      <w:pPr>
        <w:rPr>
          <w:rFonts w:cs="Times New Roman"/>
          <w:color w:val="000000" w:themeColor="text1"/>
        </w:rPr>
      </w:pPr>
      <w:r w:rsidRPr="00B40AC2">
        <w:rPr>
          <w:rFonts w:hint="eastAsia"/>
          <w:color w:val="000000" w:themeColor="text1"/>
        </w:rPr>
        <w:t>项目厂界噪声和周围声环境敏感点噪声均能够满足《声环境质量标准》（</w:t>
      </w:r>
      <w:r w:rsidRPr="00B40AC2">
        <w:rPr>
          <w:rFonts w:hint="eastAsia"/>
          <w:color w:val="000000" w:themeColor="text1"/>
        </w:rPr>
        <w:t>GB3096-2008</w:t>
      </w:r>
      <w:r w:rsidRPr="00B40AC2">
        <w:rPr>
          <w:rFonts w:hint="eastAsia"/>
          <w:color w:val="000000" w:themeColor="text1"/>
        </w:rPr>
        <w:t>）</w:t>
      </w:r>
      <w:r w:rsidRPr="00B40AC2">
        <w:rPr>
          <w:rFonts w:hint="eastAsia"/>
          <w:color w:val="000000" w:themeColor="text1"/>
        </w:rPr>
        <w:t xml:space="preserve">2 </w:t>
      </w:r>
      <w:r w:rsidRPr="00B40AC2">
        <w:rPr>
          <w:rFonts w:hint="eastAsia"/>
          <w:color w:val="000000" w:themeColor="text1"/>
        </w:rPr>
        <w:t>类标准，声环境质量较好。</w:t>
      </w:r>
    </w:p>
    <w:p w14:paraId="579CC9C0" w14:textId="3522444D" w:rsidR="0019096A" w:rsidRPr="00B40AC2" w:rsidRDefault="001C4C23">
      <w:pPr>
        <w:pStyle w:val="3"/>
        <w:rPr>
          <w:rFonts w:cs="Times New Roman"/>
          <w:color w:val="000000" w:themeColor="text1"/>
        </w:rPr>
      </w:pPr>
      <w:bookmarkStart w:id="487" w:name="_Toc46157938"/>
      <w:r w:rsidRPr="00B40AC2">
        <w:rPr>
          <w:rFonts w:cs="Times New Roman"/>
          <w:color w:val="000000" w:themeColor="text1"/>
        </w:rPr>
        <w:t>施工期环境影响及防治措施小结</w:t>
      </w:r>
      <w:bookmarkEnd w:id="487"/>
    </w:p>
    <w:p w14:paraId="34F4A6B0" w14:textId="77777777" w:rsidR="0019096A" w:rsidRPr="00B40AC2" w:rsidRDefault="001C4C23">
      <w:pPr>
        <w:rPr>
          <w:rFonts w:cs="Times New Roman"/>
          <w:color w:val="000000" w:themeColor="text1"/>
          <w:lang w:val="zh-CN"/>
        </w:rPr>
      </w:pPr>
      <w:r w:rsidRPr="00B40AC2">
        <w:rPr>
          <w:rFonts w:cs="Times New Roman"/>
          <w:color w:val="000000" w:themeColor="text1"/>
          <w:lang w:val="zh-CN"/>
        </w:rPr>
        <w:t>项目建设期间主要环境污染因素为：施工扬尘、施工噪声、施工废水、建筑垃圾以及生活污水、垃圾等。在采取施工场地洒水降尘、设置临时沉淀池、及时清运垃圾等诸多防治措施下，施工扬尘满足《四川省施工场地扬尘排放标准》（</w:t>
      </w:r>
      <w:r w:rsidRPr="00B40AC2">
        <w:rPr>
          <w:rFonts w:cs="Times New Roman"/>
          <w:color w:val="000000" w:themeColor="text1"/>
          <w:lang w:val="zh-CN"/>
        </w:rPr>
        <w:t>DB51/2682 -2020</w:t>
      </w:r>
      <w:r w:rsidRPr="00B40AC2">
        <w:rPr>
          <w:rFonts w:cs="Times New Roman"/>
          <w:color w:val="000000" w:themeColor="text1"/>
          <w:lang w:val="zh-CN"/>
        </w:rPr>
        <w:t>）中颗粒物排放的限值标准。施工人员产生的生活污水，经原有一二期污水处理系统处理后排放；施工废水经沉淀后可回用于项目洒水抑尘。建筑垃圾外运至规定建筑垃圾处置场；工地生活垃圾分类收集后由市政环卫统一清运。</w:t>
      </w:r>
    </w:p>
    <w:p w14:paraId="28AB82E8" w14:textId="77777777" w:rsidR="0019096A" w:rsidRPr="00B40AC2" w:rsidRDefault="001C4C23">
      <w:pPr>
        <w:rPr>
          <w:rFonts w:cs="Times New Roman"/>
          <w:color w:val="000000" w:themeColor="text1"/>
          <w:lang w:val="zh-CN"/>
        </w:rPr>
      </w:pPr>
      <w:r w:rsidRPr="00B40AC2">
        <w:rPr>
          <w:rFonts w:cs="Times New Roman"/>
          <w:color w:val="000000" w:themeColor="text1"/>
          <w:lang w:val="zh-CN"/>
        </w:rPr>
        <w:t>施工期产生的污染物对周围环境的影响较小，且施工期的影响大部分为暂时性影响，</w:t>
      </w:r>
      <w:r w:rsidRPr="00B40AC2">
        <w:rPr>
          <w:rFonts w:cs="Times New Roman"/>
          <w:color w:val="000000" w:themeColor="text1"/>
          <w:lang w:val="zh-CN"/>
        </w:rPr>
        <w:lastRenderedPageBreak/>
        <w:t>会随着施工的结束而随之消失或逐渐消退。采取上述措施后，项目施工期对周围环境影响较小。</w:t>
      </w:r>
    </w:p>
    <w:p w14:paraId="56C9D75F" w14:textId="0982166F" w:rsidR="0019096A" w:rsidRPr="00B40AC2" w:rsidRDefault="001C4C23">
      <w:pPr>
        <w:pStyle w:val="3"/>
        <w:rPr>
          <w:rFonts w:cs="Times New Roman"/>
          <w:color w:val="000000" w:themeColor="text1"/>
        </w:rPr>
      </w:pPr>
      <w:bookmarkStart w:id="488" w:name="_Toc46157939"/>
      <w:r w:rsidRPr="00B40AC2">
        <w:rPr>
          <w:rFonts w:cs="Times New Roman"/>
          <w:color w:val="000000" w:themeColor="text1"/>
        </w:rPr>
        <w:t>营运期环境影响及防治措施小结</w:t>
      </w:r>
      <w:bookmarkEnd w:id="488"/>
    </w:p>
    <w:p w14:paraId="1D7E87A0" w14:textId="77777777" w:rsidR="006E44C1" w:rsidRPr="00B40AC2" w:rsidRDefault="006E44C1" w:rsidP="006E44C1">
      <w:pPr>
        <w:rPr>
          <w:rFonts w:cs="Times New Roman"/>
          <w:color w:val="000000" w:themeColor="text1"/>
          <w:lang w:val="zh-CN"/>
        </w:rPr>
      </w:pPr>
      <w:bookmarkStart w:id="489" w:name="_Hlk47360058"/>
      <w:r w:rsidRPr="00B40AC2">
        <w:rPr>
          <w:rFonts w:cs="Times New Roman" w:hint="eastAsia"/>
          <w:color w:val="000000" w:themeColor="text1"/>
          <w:lang w:val="zh-CN"/>
        </w:rPr>
        <w:t>1</w:t>
      </w:r>
      <w:r w:rsidRPr="00B40AC2">
        <w:rPr>
          <w:rFonts w:cs="Times New Roman" w:hint="eastAsia"/>
          <w:color w:val="000000" w:themeColor="text1"/>
          <w:lang w:val="zh-CN"/>
        </w:rPr>
        <w:t>、环境空气影响</w:t>
      </w:r>
    </w:p>
    <w:p w14:paraId="1CE9254F" w14:textId="3F2516D3" w:rsidR="006E44C1" w:rsidRPr="00B40AC2" w:rsidRDefault="006E44C1" w:rsidP="006E44C1">
      <w:pPr>
        <w:rPr>
          <w:rFonts w:cs="Times New Roman"/>
          <w:color w:val="000000" w:themeColor="text1"/>
          <w:lang w:val="zh-CN"/>
        </w:rPr>
      </w:pPr>
      <w:r w:rsidRPr="00B40AC2">
        <w:rPr>
          <w:rFonts w:cs="Times New Roman" w:hint="eastAsia"/>
          <w:color w:val="000000" w:themeColor="text1"/>
          <w:lang w:val="zh-CN"/>
        </w:rPr>
        <w:t>根据采用估算模式</w:t>
      </w:r>
      <w:r w:rsidRPr="00B40AC2">
        <w:rPr>
          <w:rFonts w:cs="Times New Roman" w:hint="eastAsia"/>
          <w:color w:val="000000" w:themeColor="text1"/>
          <w:lang w:val="zh-CN"/>
        </w:rPr>
        <w:t xml:space="preserve"> AERSCREEN </w:t>
      </w:r>
      <w:r w:rsidRPr="00B40AC2">
        <w:rPr>
          <w:rFonts w:cs="Times New Roman" w:hint="eastAsia"/>
          <w:color w:val="000000" w:themeColor="text1"/>
          <w:lang w:val="zh-CN"/>
        </w:rPr>
        <w:t>的分析结果，项目运营期排放的大气污染物对周围环境空气质量影响较小。同时结合项目现状监测，本项目无组织排放废气浓度值满足相应的排放标准，实现达标排放，本项目外排粉尘不会对周围环境造成明显不利影响。</w:t>
      </w:r>
    </w:p>
    <w:p w14:paraId="3748FEEC" w14:textId="77777777" w:rsidR="006E44C1" w:rsidRPr="00B40AC2" w:rsidRDefault="006E44C1" w:rsidP="006E44C1">
      <w:pPr>
        <w:rPr>
          <w:rFonts w:cs="Times New Roman"/>
          <w:color w:val="000000" w:themeColor="text1"/>
          <w:lang w:val="zh-CN"/>
        </w:rPr>
      </w:pPr>
      <w:r w:rsidRPr="00B40AC2">
        <w:rPr>
          <w:rFonts w:cs="Times New Roman" w:hint="eastAsia"/>
          <w:color w:val="000000" w:themeColor="text1"/>
          <w:lang w:val="zh-CN"/>
        </w:rPr>
        <w:t>2</w:t>
      </w:r>
      <w:r w:rsidRPr="00B40AC2">
        <w:rPr>
          <w:rFonts w:cs="Times New Roman" w:hint="eastAsia"/>
          <w:color w:val="000000" w:themeColor="text1"/>
          <w:lang w:val="zh-CN"/>
        </w:rPr>
        <w:t>、声环境影响</w:t>
      </w:r>
    </w:p>
    <w:p w14:paraId="0668788F" w14:textId="77777777" w:rsidR="006E44C1" w:rsidRPr="00B40AC2" w:rsidRDefault="006E44C1" w:rsidP="006E44C1">
      <w:pPr>
        <w:rPr>
          <w:rFonts w:cs="Times New Roman"/>
          <w:color w:val="000000" w:themeColor="text1"/>
          <w:lang w:val="zh-CN"/>
        </w:rPr>
      </w:pPr>
      <w:r w:rsidRPr="00B40AC2">
        <w:rPr>
          <w:rFonts w:cs="Times New Roman" w:hint="eastAsia"/>
          <w:color w:val="000000" w:themeColor="text1"/>
          <w:lang w:val="zh-CN"/>
        </w:rPr>
        <w:t>本项目矿区、选厂机械设备的运行噪声经建筑隔声、距离衰减后，在厂界处均能达《工业企业厂界环境噪声排放标准》（</w:t>
      </w:r>
      <w:r w:rsidRPr="00B40AC2">
        <w:rPr>
          <w:rFonts w:cs="Times New Roman" w:hint="eastAsia"/>
          <w:color w:val="000000" w:themeColor="text1"/>
          <w:lang w:val="zh-CN"/>
        </w:rPr>
        <w:t>GB12348-2008</w:t>
      </w:r>
      <w:r w:rsidRPr="00B40AC2">
        <w:rPr>
          <w:rFonts w:cs="Times New Roman" w:hint="eastAsia"/>
          <w:color w:val="000000" w:themeColor="text1"/>
          <w:lang w:val="zh-CN"/>
        </w:rPr>
        <w:t>）</w:t>
      </w:r>
      <w:r w:rsidRPr="00B40AC2">
        <w:rPr>
          <w:rFonts w:cs="Times New Roman" w:hint="eastAsia"/>
          <w:color w:val="000000" w:themeColor="text1"/>
          <w:lang w:val="zh-CN"/>
        </w:rPr>
        <w:t xml:space="preserve">2 </w:t>
      </w:r>
      <w:r w:rsidRPr="00B40AC2">
        <w:rPr>
          <w:rFonts w:cs="Times New Roman" w:hint="eastAsia"/>
          <w:color w:val="000000" w:themeColor="text1"/>
          <w:lang w:val="zh-CN"/>
        </w:rPr>
        <w:t>类标准要求，对区域声学环境影响较小。</w:t>
      </w:r>
    </w:p>
    <w:p w14:paraId="70E5AABD" w14:textId="77777777" w:rsidR="006E44C1" w:rsidRPr="00B40AC2" w:rsidRDefault="006E44C1" w:rsidP="006E44C1">
      <w:pPr>
        <w:rPr>
          <w:rFonts w:cs="Times New Roman"/>
          <w:color w:val="000000" w:themeColor="text1"/>
          <w:lang w:val="zh-CN"/>
        </w:rPr>
      </w:pPr>
      <w:r w:rsidRPr="00B40AC2">
        <w:rPr>
          <w:rFonts w:cs="Times New Roman" w:hint="eastAsia"/>
          <w:color w:val="000000" w:themeColor="text1"/>
          <w:lang w:val="zh-CN"/>
        </w:rPr>
        <w:t>3</w:t>
      </w:r>
      <w:r w:rsidRPr="00B40AC2">
        <w:rPr>
          <w:rFonts w:cs="Times New Roman" w:hint="eastAsia"/>
          <w:color w:val="000000" w:themeColor="text1"/>
          <w:lang w:val="zh-CN"/>
        </w:rPr>
        <w:t>、固废环境影响</w:t>
      </w:r>
    </w:p>
    <w:p w14:paraId="35D3F59E" w14:textId="77777777" w:rsidR="006E44C1" w:rsidRPr="00B40AC2" w:rsidRDefault="006E44C1" w:rsidP="006E44C1">
      <w:pPr>
        <w:rPr>
          <w:rFonts w:cs="Times New Roman"/>
          <w:color w:val="000000" w:themeColor="text1"/>
          <w:lang w:val="zh-CN"/>
        </w:rPr>
      </w:pPr>
      <w:r w:rsidRPr="00B40AC2">
        <w:rPr>
          <w:rFonts w:cs="Times New Roman" w:hint="eastAsia"/>
          <w:color w:val="000000" w:themeColor="text1"/>
          <w:lang w:val="zh-CN"/>
        </w:rPr>
        <w:t>项目产生的固体废均得到了妥善的处置，固废处置措施合理、可行，去向明确，只要严格执行固废防范措施，防止固废对环境造成二次污染，项目固废对环境造成的影响较小，可被接受。</w:t>
      </w:r>
    </w:p>
    <w:p w14:paraId="1F828A0A" w14:textId="77777777" w:rsidR="006E44C1" w:rsidRPr="00B40AC2" w:rsidRDefault="006E44C1" w:rsidP="006E44C1">
      <w:pPr>
        <w:rPr>
          <w:rFonts w:cs="Times New Roman"/>
          <w:color w:val="000000" w:themeColor="text1"/>
          <w:lang w:val="zh-CN"/>
        </w:rPr>
      </w:pPr>
      <w:r w:rsidRPr="00B40AC2">
        <w:rPr>
          <w:rFonts w:cs="Times New Roman" w:hint="eastAsia"/>
          <w:color w:val="000000" w:themeColor="text1"/>
          <w:lang w:val="zh-CN"/>
        </w:rPr>
        <w:t>4</w:t>
      </w:r>
      <w:r w:rsidRPr="00B40AC2">
        <w:rPr>
          <w:rFonts w:cs="Times New Roman" w:hint="eastAsia"/>
          <w:color w:val="000000" w:themeColor="text1"/>
          <w:lang w:val="zh-CN"/>
        </w:rPr>
        <w:t>、土壤环境影响</w:t>
      </w:r>
    </w:p>
    <w:p w14:paraId="6DF65ABA" w14:textId="77777777" w:rsidR="006E44C1" w:rsidRPr="00B40AC2" w:rsidRDefault="006E44C1" w:rsidP="006E44C1">
      <w:pPr>
        <w:rPr>
          <w:rFonts w:cs="Times New Roman"/>
          <w:color w:val="000000" w:themeColor="text1"/>
          <w:lang w:val="zh-CN"/>
        </w:rPr>
      </w:pPr>
      <w:r w:rsidRPr="00B40AC2">
        <w:rPr>
          <w:rFonts w:cs="Times New Roman" w:hint="eastAsia"/>
          <w:color w:val="000000" w:themeColor="text1"/>
          <w:lang w:val="zh-CN"/>
        </w:rPr>
        <w:t>项目针对污染物采取了对应的污染治理措施，同时采取了地面硬化和分区防渗措施，可防止渗漏发生，从源头上控制项目对区域土壤环境的污染源强，确保项目对区域土壤环境的影响处于可接受水平。因此，只要企业严格落实报告提出的污染防治措施和防渗措施，项目对区域土壤环境的影响是可接受的。</w:t>
      </w:r>
    </w:p>
    <w:p w14:paraId="1F037B26" w14:textId="77777777" w:rsidR="006E44C1" w:rsidRPr="00B40AC2" w:rsidRDefault="006E44C1" w:rsidP="006E44C1">
      <w:pPr>
        <w:rPr>
          <w:rFonts w:cs="Times New Roman"/>
          <w:color w:val="000000" w:themeColor="text1"/>
          <w:lang w:val="zh-CN"/>
        </w:rPr>
      </w:pPr>
      <w:r w:rsidRPr="00B40AC2">
        <w:rPr>
          <w:rFonts w:cs="Times New Roman" w:hint="eastAsia"/>
          <w:color w:val="000000" w:themeColor="text1"/>
          <w:lang w:val="zh-CN"/>
        </w:rPr>
        <w:t>5</w:t>
      </w:r>
      <w:r w:rsidRPr="00B40AC2">
        <w:rPr>
          <w:rFonts w:cs="Times New Roman" w:hint="eastAsia"/>
          <w:color w:val="000000" w:themeColor="text1"/>
          <w:lang w:val="zh-CN"/>
        </w:rPr>
        <w:t>、地表水环境影响</w:t>
      </w:r>
    </w:p>
    <w:p w14:paraId="639811BB" w14:textId="006BCC9C" w:rsidR="006E44C1" w:rsidRPr="00B40AC2" w:rsidRDefault="006E44C1" w:rsidP="006E44C1">
      <w:pPr>
        <w:rPr>
          <w:rFonts w:cs="Times New Roman"/>
          <w:color w:val="000000" w:themeColor="text1"/>
          <w:lang w:val="zh-CN"/>
        </w:rPr>
      </w:pPr>
      <w:r w:rsidRPr="00B40AC2">
        <w:rPr>
          <w:rFonts w:cs="Times New Roman" w:hint="eastAsia"/>
          <w:color w:val="000000" w:themeColor="text1"/>
          <w:lang w:val="zh-CN"/>
        </w:rPr>
        <w:t>项目厂区采用雨污分流制，</w:t>
      </w:r>
      <w:r w:rsidRPr="00B40AC2">
        <w:rPr>
          <w:color w:val="000000" w:themeColor="text1"/>
          <w:kern w:val="10"/>
        </w:rPr>
        <w:t>正常生产时项目建设不会对区域地表水的水质造成明显影响，地表水水质将保持现状，仍将符合</w:t>
      </w:r>
      <w:r w:rsidRPr="00B40AC2">
        <w:rPr>
          <w:color w:val="000000" w:themeColor="text1"/>
        </w:rPr>
        <w:t>《地表水环境质量标准》（</w:t>
      </w:r>
      <w:r w:rsidRPr="00B40AC2">
        <w:rPr>
          <w:color w:val="000000" w:themeColor="text1"/>
        </w:rPr>
        <w:t>GB3838-2002</w:t>
      </w:r>
      <w:r w:rsidRPr="00B40AC2">
        <w:rPr>
          <w:color w:val="000000" w:themeColor="text1"/>
        </w:rPr>
        <w:t>）中的</w:t>
      </w:r>
      <w:r w:rsidRPr="00B40AC2">
        <w:rPr>
          <w:color w:val="000000" w:themeColor="text1"/>
        </w:rPr>
        <w:t>Ⅲ</w:t>
      </w:r>
      <w:r w:rsidRPr="00B40AC2">
        <w:rPr>
          <w:color w:val="000000" w:themeColor="text1"/>
        </w:rPr>
        <w:t>类水域标准</w:t>
      </w:r>
      <w:r w:rsidRPr="00B40AC2">
        <w:rPr>
          <w:rFonts w:cs="Times New Roman" w:hint="eastAsia"/>
          <w:color w:val="000000" w:themeColor="text1"/>
          <w:lang w:val="zh-CN"/>
        </w:rPr>
        <w:t>，不会对区域水环境造成不利影响。</w:t>
      </w:r>
    </w:p>
    <w:p w14:paraId="5BED2439" w14:textId="77777777" w:rsidR="006E44C1" w:rsidRPr="00B40AC2" w:rsidRDefault="006E44C1" w:rsidP="006E44C1">
      <w:pPr>
        <w:rPr>
          <w:rFonts w:cs="Times New Roman"/>
          <w:color w:val="000000" w:themeColor="text1"/>
          <w:lang w:val="zh-CN"/>
        </w:rPr>
      </w:pPr>
      <w:r w:rsidRPr="00B40AC2">
        <w:rPr>
          <w:rFonts w:cs="Times New Roman" w:hint="eastAsia"/>
          <w:color w:val="000000" w:themeColor="text1"/>
          <w:lang w:val="zh-CN"/>
        </w:rPr>
        <w:t>6</w:t>
      </w:r>
      <w:r w:rsidRPr="00B40AC2">
        <w:rPr>
          <w:rFonts w:cs="Times New Roman" w:hint="eastAsia"/>
          <w:color w:val="000000" w:themeColor="text1"/>
          <w:lang w:val="zh-CN"/>
        </w:rPr>
        <w:t>、地下水环境影响</w:t>
      </w:r>
    </w:p>
    <w:p w14:paraId="1E38A908" w14:textId="3F333A1D" w:rsidR="0019096A" w:rsidRPr="00B40AC2" w:rsidRDefault="006E44C1" w:rsidP="006E44C1">
      <w:pPr>
        <w:rPr>
          <w:rFonts w:cs="Times New Roman"/>
          <w:color w:val="000000" w:themeColor="text1"/>
          <w:lang w:val="zh-CN"/>
        </w:rPr>
      </w:pPr>
      <w:r w:rsidRPr="00B40AC2">
        <w:rPr>
          <w:rFonts w:cs="Times New Roman" w:hint="eastAsia"/>
          <w:color w:val="000000" w:themeColor="text1"/>
          <w:lang w:val="zh-CN"/>
        </w:rPr>
        <w:t>根据《地下水环境影响专题评价报告》项目在认真落实报告提出的各项地下水污染防治措施的基础上，项目建设对当地地下水环境影响较小，</w:t>
      </w:r>
      <w:r w:rsidRPr="00B40AC2">
        <w:rPr>
          <w:rFonts w:cs="Times New Roman" w:hint="eastAsia"/>
          <w:color w:val="000000" w:themeColor="text1"/>
          <w:lang w:val="zh-CN"/>
        </w:rPr>
        <w:t xml:space="preserve"> </w:t>
      </w:r>
      <w:r w:rsidRPr="00B40AC2">
        <w:rPr>
          <w:rFonts w:cs="Times New Roman" w:hint="eastAsia"/>
          <w:color w:val="000000" w:themeColor="text1"/>
          <w:lang w:val="zh-CN"/>
        </w:rPr>
        <w:t>从地下水环境保护角度而言，项目建设可行。</w:t>
      </w:r>
    </w:p>
    <w:bookmarkEnd w:id="489"/>
    <w:p w14:paraId="7EB95EC9" w14:textId="003AB445" w:rsidR="0019096A" w:rsidRPr="00B40AC2" w:rsidRDefault="001C4C23">
      <w:pPr>
        <w:pStyle w:val="4"/>
        <w:spacing w:before="48"/>
        <w:rPr>
          <w:rFonts w:cs="Times New Roman"/>
          <w:color w:val="000000" w:themeColor="text1"/>
        </w:rPr>
      </w:pPr>
      <w:r w:rsidRPr="00B40AC2">
        <w:rPr>
          <w:rFonts w:cs="Times New Roman"/>
          <w:color w:val="000000" w:themeColor="text1"/>
        </w:rPr>
        <w:lastRenderedPageBreak/>
        <w:t>环境风险</w:t>
      </w:r>
    </w:p>
    <w:p w14:paraId="3F6B9251" w14:textId="77777777" w:rsidR="006E44C1" w:rsidRPr="00B40AC2" w:rsidRDefault="006E44C1" w:rsidP="006E44C1">
      <w:pPr>
        <w:widowControl/>
        <w:rPr>
          <w:color w:val="000000" w:themeColor="text1"/>
        </w:rPr>
      </w:pPr>
      <w:r w:rsidRPr="00B40AC2">
        <w:rPr>
          <w:color w:val="000000" w:themeColor="text1"/>
        </w:rPr>
        <w:t>项目建设不可避免会存在一定的环境风险。对此，建设单位必须高度重视，做到风险防范警钟常鸣，环境安全管理常抓不懈；严格落实各项风险防范措施，不断完善风险管理体系。只有这样，才能有效降低风险事故发生概率、消除重大事故发生隐患。</w:t>
      </w:r>
    </w:p>
    <w:p w14:paraId="28763EC8" w14:textId="1CD90399" w:rsidR="0019096A" w:rsidRPr="00B40AC2" w:rsidRDefault="006E44C1" w:rsidP="006E44C1">
      <w:pPr>
        <w:rPr>
          <w:rFonts w:cs="Times New Roman"/>
          <w:color w:val="000000" w:themeColor="text1"/>
          <w:lang w:val="zh-CN"/>
        </w:rPr>
      </w:pPr>
      <w:r w:rsidRPr="00B40AC2">
        <w:rPr>
          <w:bCs/>
          <w:color w:val="000000" w:themeColor="text1"/>
        </w:rPr>
        <w:t>项目</w:t>
      </w:r>
      <w:r w:rsidRPr="00B40AC2">
        <w:rPr>
          <w:color w:val="000000" w:themeColor="text1"/>
        </w:rPr>
        <w:t>拟采取的环境风险防范及应急措施具有针对性，可将风险事故对环境的影响降至可接受水平，项目建设从环境风险角度可行。</w:t>
      </w:r>
    </w:p>
    <w:p w14:paraId="2F8C65BF" w14:textId="76BA8743" w:rsidR="0019096A" w:rsidRPr="00B40AC2" w:rsidRDefault="001C4C23">
      <w:pPr>
        <w:pStyle w:val="3"/>
        <w:rPr>
          <w:rFonts w:cs="Times New Roman"/>
          <w:color w:val="000000" w:themeColor="text1"/>
        </w:rPr>
      </w:pPr>
      <w:bookmarkStart w:id="490" w:name="_Toc46157940"/>
      <w:r w:rsidRPr="00B40AC2">
        <w:rPr>
          <w:rFonts w:cs="Times New Roman"/>
          <w:color w:val="000000" w:themeColor="text1"/>
        </w:rPr>
        <w:t>综合评价结论</w:t>
      </w:r>
      <w:bookmarkEnd w:id="490"/>
    </w:p>
    <w:p w14:paraId="382828E1" w14:textId="28C518D3" w:rsidR="0019096A" w:rsidRPr="00B40AC2" w:rsidRDefault="006E44C1">
      <w:pPr>
        <w:rPr>
          <w:rFonts w:cs="Times New Roman"/>
          <w:color w:val="000000" w:themeColor="text1"/>
        </w:rPr>
      </w:pPr>
      <w:r w:rsidRPr="00B40AC2">
        <w:rPr>
          <w:color w:val="000000" w:themeColor="text1"/>
        </w:rPr>
        <w:t>项目符合现行产业政策，符合当地区域发展规划和土地利用总体规划；拟采用的生产工艺成熟、可靠，清洁生产水平达到国内先进水平；项目拟采取的污染治理措施技术经济可行，排放污染物能够达到国家和行业规定的标准，对评价区域环境质量的影响不明显。项目对外环境风险影响较小，风险防范措施切实可行。只要严格落实环境影响报告书和工程设计提出的环保对策及措施，严格执行</w:t>
      </w:r>
      <w:r w:rsidRPr="00B40AC2">
        <w:rPr>
          <w:color w:val="000000" w:themeColor="text1"/>
        </w:rPr>
        <w:t>“</w:t>
      </w:r>
      <w:r w:rsidRPr="00B40AC2">
        <w:rPr>
          <w:color w:val="000000" w:themeColor="text1"/>
        </w:rPr>
        <w:t>三同时</w:t>
      </w:r>
      <w:r w:rsidRPr="00B40AC2">
        <w:rPr>
          <w:color w:val="000000" w:themeColor="text1"/>
        </w:rPr>
        <w:t>”</w:t>
      </w:r>
      <w:r w:rsidRPr="00B40AC2">
        <w:rPr>
          <w:color w:val="000000" w:themeColor="text1"/>
        </w:rPr>
        <w:t>制度，确保项目产生的污染物达标排放，认真落实环境风险的防范措施及应急预案，则本项目建设从环保角度是可行的。</w:t>
      </w:r>
    </w:p>
    <w:p w14:paraId="77B50711" w14:textId="00F9D56F" w:rsidR="0019096A" w:rsidRPr="00B40AC2" w:rsidRDefault="001C4C23">
      <w:pPr>
        <w:pStyle w:val="2"/>
        <w:spacing w:before="120" w:after="120"/>
        <w:rPr>
          <w:rFonts w:cs="Times New Roman"/>
          <w:color w:val="000000" w:themeColor="text1"/>
        </w:rPr>
      </w:pPr>
      <w:bookmarkStart w:id="491" w:name="_Toc44689944"/>
      <w:bookmarkStart w:id="492" w:name="_Toc46157941"/>
      <w:bookmarkStart w:id="493" w:name="_Toc49002458"/>
      <w:bookmarkStart w:id="494" w:name="_Toc95310423"/>
      <w:r w:rsidRPr="00B40AC2">
        <w:rPr>
          <w:rFonts w:cs="Times New Roman"/>
          <w:color w:val="000000" w:themeColor="text1"/>
        </w:rPr>
        <w:t>建议</w:t>
      </w:r>
      <w:bookmarkEnd w:id="491"/>
      <w:bookmarkEnd w:id="492"/>
      <w:bookmarkEnd w:id="493"/>
      <w:bookmarkEnd w:id="494"/>
    </w:p>
    <w:p w14:paraId="5A731B18" w14:textId="77777777" w:rsidR="006E44C1" w:rsidRPr="00B40AC2" w:rsidRDefault="006E44C1" w:rsidP="006E44C1">
      <w:pPr>
        <w:rPr>
          <w:color w:val="000000" w:themeColor="text1"/>
        </w:rPr>
      </w:pPr>
      <w:r w:rsidRPr="00B40AC2">
        <w:rPr>
          <w:color w:val="000000" w:themeColor="text1"/>
        </w:rPr>
        <w:t>（</w:t>
      </w:r>
      <w:r w:rsidRPr="00B40AC2">
        <w:rPr>
          <w:color w:val="000000" w:themeColor="text1"/>
        </w:rPr>
        <w:t>1</w:t>
      </w:r>
      <w:r w:rsidRPr="00B40AC2">
        <w:rPr>
          <w:color w:val="000000" w:themeColor="text1"/>
        </w:rPr>
        <w:t>）充分利用矿坑涌水，确保涌水不外排。</w:t>
      </w:r>
    </w:p>
    <w:p w14:paraId="0CE34E00" w14:textId="77777777" w:rsidR="006E44C1" w:rsidRPr="00B40AC2" w:rsidRDefault="006E44C1" w:rsidP="006E44C1">
      <w:pPr>
        <w:rPr>
          <w:color w:val="000000" w:themeColor="text1"/>
        </w:rPr>
      </w:pPr>
      <w:r w:rsidRPr="00B40AC2">
        <w:rPr>
          <w:color w:val="000000" w:themeColor="text1"/>
        </w:rPr>
        <w:t>（</w:t>
      </w:r>
      <w:r w:rsidRPr="00B40AC2">
        <w:rPr>
          <w:color w:val="000000" w:themeColor="text1"/>
        </w:rPr>
        <w:t>2</w:t>
      </w:r>
      <w:r w:rsidRPr="00B40AC2">
        <w:rPr>
          <w:color w:val="000000" w:themeColor="text1"/>
        </w:rPr>
        <w:t>）加强管理，严格执行建设项目管理规定，将生态保护措施纳入工程验收内容，以确保生态保护措施落实，严格执行</w:t>
      </w:r>
      <w:r w:rsidRPr="00B40AC2">
        <w:rPr>
          <w:color w:val="000000" w:themeColor="text1"/>
        </w:rPr>
        <w:t>“</w:t>
      </w:r>
      <w:r w:rsidRPr="00B40AC2">
        <w:rPr>
          <w:color w:val="000000" w:themeColor="text1"/>
        </w:rPr>
        <w:t>三同时</w:t>
      </w:r>
      <w:r w:rsidRPr="00B40AC2">
        <w:rPr>
          <w:color w:val="000000" w:themeColor="text1"/>
        </w:rPr>
        <w:t>”</w:t>
      </w:r>
      <w:r w:rsidRPr="00B40AC2">
        <w:rPr>
          <w:color w:val="000000" w:themeColor="text1"/>
        </w:rPr>
        <w:t>制度。</w:t>
      </w:r>
      <w:r w:rsidRPr="00B40AC2">
        <w:rPr>
          <w:color w:val="000000" w:themeColor="text1"/>
        </w:rPr>
        <w:t xml:space="preserve">    </w:t>
      </w:r>
    </w:p>
    <w:p w14:paraId="3C4D7F60" w14:textId="4214CFE1" w:rsidR="00AF1754" w:rsidRPr="00B40AC2" w:rsidRDefault="00AF1754">
      <w:pPr>
        <w:widowControl/>
        <w:adjustRightInd/>
        <w:snapToGrid/>
        <w:spacing w:line="240" w:lineRule="auto"/>
        <w:ind w:firstLineChars="0" w:firstLine="0"/>
        <w:jc w:val="left"/>
        <w:rPr>
          <w:rFonts w:cs="Times New Roman"/>
          <w:color w:val="000000" w:themeColor="text1"/>
        </w:rPr>
      </w:pPr>
      <w:r w:rsidRPr="00B40AC2">
        <w:rPr>
          <w:rFonts w:cs="Times New Roman"/>
          <w:color w:val="000000" w:themeColor="text1"/>
        </w:rPr>
        <w:br w:type="page"/>
      </w:r>
    </w:p>
    <w:p w14:paraId="038DE7EE" w14:textId="77777777" w:rsidR="00AF1754" w:rsidRPr="00B40AC2" w:rsidRDefault="00AF1754" w:rsidP="00142CF5">
      <w:pPr>
        <w:pageBreakBefore/>
        <w:numPr>
          <w:ilvl w:val="0"/>
          <w:numId w:val="11"/>
        </w:numPr>
        <w:adjustRightInd/>
        <w:snapToGrid/>
        <w:spacing w:beforeLines="50" w:before="120" w:afterLines="50" w:after="120" w:line="240" w:lineRule="auto"/>
        <w:ind w:left="426" w:firstLineChars="0"/>
        <w:rPr>
          <w:rFonts w:cs="Times New Roman"/>
          <w:b/>
          <w:snapToGrid/>
          <w:color w:val="000000" w:themeColor="text1"/>
          <w:kern w:val="2"/>
          <w:szCs w:val="30"/>
        </w:rPr>
      </w:pPr>
      <w:r w:rsidRPr="00B40AC2">
        <w:rPr>
          <w:rFonts w:cs="Times New Roman"/>
          <w:b/>
          <w:snapToGrid/>
          <w:color w:val="000000" w:themeColor="text1"/>
          <w:kern w:val="2"/>
          <w:szCs w:val="30"/>
        </w:rPr>
        <w:lastRenderedPageBreak/>
        <w:t>两栖动物名录</w:t>
      </w:r>
    </w:p>
    <w:tbl>
      <w:tblPr>
        <w:tblW w:w="5000" w:type="pct"/>
        <w:tblLook w:val="04A0" w:firstRow="1" w:lastRow="0" w:firstColumn="1" w:lastColumn="0" w:noHBand="0" w:noVBand="1"/>
      </w:tblPr>
      <w:tblGrid>
        <w:gridCol w:w="808"/>
        <w:gridCol w:w="1345"/>
        <w:gridCol w:w="3092"/>
        <w:gridCol w:w="1079"/>
        <w:gridCol w:w="1350"/>
        <w:gridCol w:w="808"/>
        <w:gridCol w:w="804"/>
      </w:tblGrid>
      <w:tr w:rsidR="00B40AC2" w:rsidRPr="00B40AC2" w14:paraId="5FD53901" w14:textId="77777777" w:rsidTr="000E48C2">
        <w:trPr>
          <w:trHeight w:val="270"/>
        </w:trPr>
        <w:tc>
          <w:tcPr>
            <w:tcW w:w="43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75A8B"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编号</w:t>
            </w:r>
          </w:p>
        </w:tc>
        <w:tc>
          <w:tcPr>
            <w:tcW w:w="724" w:type="pct"/>
            <w:tcBorders>
              <w:top w:val="single" w:sz="4" w:space="0" w:color="auto"/>
              <w:left w:val="nil"/>
              <w:bottom w:val="single" w:sz="4" w:space="0" w:color="auto"/>
              <w:right w:val="single" w:sz="4" w:space="0" w:color="auto"/>
            </w:tcBorders>
            <w:shd w:val="clear" w:color="auto" w:fill="auto"/>
            <w:noWrap/>
            <w:vAlign w:val="bottom"/>
            <w:hideMark/>
          </w:tcPr>
          <w:p w14:paraId="13297279"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名称</w:t>
            </w:r>
          </w:p>
        </w:tc>
        <w:tc>
          <w:tcPr>
            <w:tcW w:w="1665" w:type="pct"/>
            <w:tcBorders>
              <w:top w:val="single" w:sz="4" w:space="0" w:color="auto"/>
              <w:left w:val="nil"/>
              <w:bottom w:val="single" w:sz="4" w:space="0" w:color="auto"/>
              <w:right w:val="single" w:sz="4" w:space="0" w:color="auto"/>
            </w:tcBorders>
            <w:shd w:val="clear" w:color="auto" w:fill="auto"/>
            <w:noWrap/>
            <w:vAlign w:val="bottom"/>
            <w:hideMark/>
          </w:tcPr>
          <w:p w14:paraId="381935B1"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拉丁名</w:t>
            </w:r>
          </w:p>
        </w:tc>
        <w:tc>
          <w:tcPr>
            <w:tcW w:w="581" w:type="pct"/>
            <w:tcBorders>
              <w:top w:val="single" w:sz="4" w:space="0" w:color="auto"/>
              <w:left w:val="nil"/>
              <w:bottom w:val="single" w:sz="4" w:space="0" w:color="auto"/>
              <w:right w:val="single" w:sz="4" w:space="0" w:color="auto"/>
            </w:tcBorders>
            <w:shd w:val="clear" w:color="auto" w:fill="auto"/>
            <w:noWrap/>
            <w:vAlign w:val="bottom"/>
            <w:hideMark/>
          </w:tcPr>
          <w:p w14:paraId="3A2DA7CF"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特有种</w:t>
            </w:r>
          </w:p>
        </w:tc>
        <w:tc>
          <w:tcPr>
            <w:tcW w:w="727" w:type="pct"/>
            <w:tcBorders>
              <w:top w:val="single" w:sz="4" w:space="0" w:color="auto"/>
              <w:left w:val="nil"/>
              <w:bottom w:val="single" w:sz="4" w:space="0" w:color="auto"/>
              <w:right w:val="single" w:sz="4" w:space="0" w:color="auto"/>
            </w:tcBorders>
            <w:shd w:val="clear" w:color="auto" w:fill="auto"/>
            <w:noWrap/>
            <w:vAlign w:val="bottom"/>
            <w:hideMark/>
          </w:tcPr>
          <w:p w14:paraId="048B883E"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保护级别</w:t>
            </w:r>
          </w:p>
        </w:tc>
        <w:tc>
          <w:tcPr>
            <w:tcW w:w="435" w:type="pct"/>
            <w:tcBorders>
              <w:top w:val="single" w:sz="4" w:space="0" w:color="auto"/>
              <w:left w:val="nil"/>
              <w:bottom w:val="single" w:sz="4" w:space="0" w:color="auto"/>
              <w:right w:val="single" w:sz="4" w:space="0" w:color="auto"/>
            </w:tcBorders>
            <w:shd w:val="clear" w:color="auto" w:fill="auto"/>
            <w:noWrap/>
            <w:vAlign w:val="bottom"/>
            <w:hideMark/>
          </w:tcPr>
          <w:p w14:paraId="77F67668"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区系</w:t>
            </w:r>
          </w:p>
        </w:tc>
        <w:tc>
          <w:tcPr>
            <w:tcW w:w="435" w:type="pct"/>
            <w:tcBorders>
              <w:top w:val="single" w:sz="4" w:space="0" w:color="auto"/>
              <w:left w:val="nil"/>
              <w:bottom w:val="single" w:sz="4" w:space="0" w:color="auto"/>
              <w:right w:val="single" w:sz="4" w:space="0" w:color="auto"/>
            </w:tcBorders>
            <w:shd w:val="clear" w:color="auto" w:fill="auto"/>
            <w:noWrap/>
            <w:vAlign w:val="bottom"/>
            <w:hideMark/>
          </w:tcPr>
          <w:p w14:paraId="45296359"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三有</w:t>
            </w:r>
          </w:p>
        </w:tc>
      </w:tr>
      <w:tr w:rsidR="00B40AC2" w:rsidRPr="00B40AC2" w14:paraId="24CF2AFB"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11F8B5E1"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Ⅰ</w:t>
            </w:r>
          </w:p>
        </w:tc>
        <w:tc>
          <w:tcPr>
            <w:tcW w:w="724" w:type="pct"/>
            <w:tcBorders>
              <w:top w:val="nil"/>
              <w:left w:val="nil"/>
              <w:bottom w:val="single" w:sz="4" w:space="0" w:color="auto"/>
              <w:right w:val="single" w:sz="4" w:space="0" w:color="auto"/>
            </w:tcBorders>
            <w:shd w:val="clear" w:color="auto" w:fill="auto"/>
            <w:noWrap/>
            <w:vAlign w:val="bottom"/>
            <w:hideMark/>
          </w:tcPr>
          <w:p w14:paraId="0D663C67"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无尾目</w:t>
            </w:r>
          </w:p>
        </w:tc>
        <w:tc>
          <w:tcPr>
            <w:tcW w:w="1665" w:type="pct"/>
            <w:tcBorders>
              <w:top w:val="nil"/>
              <w:left w:val="nil"/>
              <w:bottom w:val="single" w:sz="4" w:space="0" w:color="auto"/>
              <w:right w:val="single" w:sz="4" w:space="0" w:color="auto"/>
            </w:tcBorders>
            <w:shd w:val="clear" w:color="auto" w:fill="auto"/>
            <w:noWrap/>
            <w:vAlign w:val="bottom"/>
            <w:hideMark/>
          </w:tcPr>
          <w:p w14:paraId="2627EFB8"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ANURA</w:t>
            </w:r>
          </w:p>
        </w:tc>
        <w:tc>
          <w:tcPr>
            <w:tcW w:w="581" w:type="pct"/>
            <w:tcBorders>
              <w:top w:val="nil"/>
              <w:left w:val="nil"/>
              <w:bottom w:val="single" w:sz="4" w:space="0" w:color="auto"/>
              <w:right w:val="single" w:sz="4" w:space="0" w:color="auto"/>
            </w:tcBorders>
            <w:shd w:val="clear" w:color="auto" w:fill="auto"/>
            <w:noWrap/>
            <w:vAlign w:val="center"/>
            <w:hideMark/>
          </w:tcPr>
          <w:p w14:paraId="65243770"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727" w:type="pct"/>
            <w:tcBorders>
              <w:top w:val="nil"/>
              <w:left w:val="nil"/>
              <w:bottom w:val="single" w:sz="4" w:space="0" w:color="auto"/>
              <w:right w:val="single" w:sz="4" w:space="0" w:color="auto"/>
            </w:tcBorders>
            <w:shd w:val="clear" w:color="auto" w:fill="auto"/>
            <w:noWrap/>
            <w:vAlign w:val="center"/>
            <w:hideMark/>
          </w:tcPr>
          <w:p w14:paraId="396FBC79"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0E9E404E"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6815BBB6"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r>
      <w:tr w:rsidR="00B40AC2" w:rsidRPr="00B40AC2" w14:paraId="305956FD"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3AB0AE4F"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一</w:t>
            </w:r>
          </w:p>
        </w:tc>
        <w:tc>
          <w:tcPr>
            <w:tcW w:w="724" w:type="pct"/>
            <w:tcBorders>
              <w:top w:val="nil"/>
              <w:left w:val="nil"/>
              <w:bottom w:val="single" w:sz="4" w:space="0" w:color="auto"/>
              <w:right w:val="single" w:sz="4" w:space="0" w:color="auto"/>
            </w:tcBorders>
            <w:shd w:val="clear" w:color="auto" w:fill="auto"/>
            <w:noWrap/>
            <w:vAlign w:val="bottom"/>
            <w:hideMark/>
          </w:tcPr>
          <w:p w14:paraId="271BDF59"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角蟾科</w:t>
            </w:r>
          </w:p>
        </w:tc>
        <w:tc>
          <w:tcPr>
            <w:tcW w:w="1665" w:type="pct"/>
            <w:tcBorders>
              <w:top w:val="nil"/>
              <w:left w:val="nil"/>
              <w:bottom w:val="single" w:sz="4" w:space="0" w:color="auto"/>
              <w:right w:val="single" w:sz="4" w:space="0" w:color="auto"/>
            </w:tcBorders>
            <w:shd w:val="clear" w:color="auto" w:fill="auto"/>
            <w:noWrap/>
            <w:vAlign w:val="bottom"/>
            <w:hideMark/>
          </w:tcPr>
          <w:p w14:paraId="73541A38"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Megophryidae</w:t>
            </w:r>
          </w:p>
        </w:tc>
        <w:tc>
          <w:tcPr>
            <w:tcW w:w="581" w:type="pct"/>
            <w:tcBorders>
              <w:top w:val="nil"/>
              <w:left w:val="nil"/>
              <w:bottom w:val="single" w:sz="4" w:space="0" w:color="auto"/>
              <w:right w:val="single" w:sz="4" w:space="0" w:color="auto"/>
            </w:tcBorders>
            <w:shd w:val="clear" w:color="auto" w:fill="auto"/>
            <w:noWrap/>
            <w:vAlign w:val="center"/>
            <w:hideMark/>
          </w:tcPr>
          <w:p w14:paraId="7C7EBBB8"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727" w:type="pct"/>
            <w:tcBorders>
              <w:top w:val="nil"/>
              <w:left w:val="nil"/>
              <w:bottom w:val="single" w:sz="4" w:space="0" w:color="auto"/>
              <w:right w:val="single" w:sz="4" w:space="0" w:color="auto"/>
            </w:tcBorders>
            <w:shd w:val="clear" w:color="auto" w:fill="auto"/>
            <w:noWrap/>
            <w:vAlign w:val="center"/>
            <w:hideMark/>
          </w:tcPr>
          <w:p w14:paraId="24F478E8"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51CF27E2"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1339ED82"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r>
      <w:tr w:rsidR="00B40AC2" w:rsidRPr="00B40AC2" w14:paraId="04F8882F"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6E6AFBAD"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w:t>
            </w:r>
          </w:p>
        </w:tc>
        <w:tc>
          <w:tcPr>
            <w:tcW w:w="724" w:type="pct"/>
            <w:tcBorders>
              <w:top w:val="nil"/>
              <w:left w:val="nil"/>
              <w:bottom w:val="single" w:sz="4" w:space="0" w:color="auto"/>
              <w:right w:val="single" w:sz="4" w:space="0" w:color="auto"/>
            </w:tcBorders>
            <w:shd w:val="clear" w:color="auto" w:fill="auto"/>
            <w:noWrap/>
            <w:vAlign w:val="bottom"/>
            <w:hideMark/>
          </w:tcPr>
          <w:p w14:paraId="19461EE6"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南江角蟾</w:t>
            </w:r>
          </w:p>
        </w:tc>
        <w:tc>
          <w:tcPr>
            <w:tcW w:w="1665" w:type="pct"/>
            <w:tcBorders>
              <w:top w:val="nil"/>
              <w:left w:val="nil"/>
              <w:bottom w:val="single" w:sz="4" w:space="0" w:color="auto"/>
              <w:right w:val="single" w:sz="4" w:space="0" w:color="auto"/>
            </w:tcBorders>
            <w:shd w:val="clear" w:color="auto" w:fill="auto"/>
            <w:noWrap/>
            <w:vAlign w:val="bottom"/>
            <w:hideMark/>
          </w:tcPr>
          <w:p w14:paraId="321C2B8E"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Megophrys nankiangensis</w:t>
            </w:r>
          </w:p>
        </w:tc>
        <w:tc>
          <w:tcPr>
            <w:tcW w:w="581" w:type="pct"/>
            <w:tcBorders>
              <w:top w:val="nil"/>
              <w:left w:val="nil"/>
              <w:bottom w:val="single" w:sz="4" w:space="0" w:color="auto"/>
              <w:right w:val="single" w:sz="4" w:space="0" w:color="auto"/>
            </w:tcBorders>
            <w:shd w:val="clear" w:color="auto" w:fill="auto"/>
            <w:noWrap/>
            <w:vAlign w:val="center"/>
            <w:hideMark/>
          </w:tcPr>
          <w:p w14:paraId="7DBFC3CB"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727" w:type="pct"/>
            <w:tcBorders>
              <w:top w:val="nil"/>
              <w:left w:val="nil"/>
              <w:bottom w:val="single" w:sz="4" w:space="0" w:color="auto"/>
              <w:right w:val="single" w:sz="4" w:space="0" w:color="auto"/>
            </w:tcBorders>
            <w:shd w:val="clear" w:color="auto" w:fill="auto"/>
            <w:noWrap/>
            <w:vAlign w:val="center"/>
            <w:hideMark/>
          </w:tcPr>
          <w:p w14:paraId="40C74173"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3726B89D"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U</w:t>
            </w:r>
          </w:p>
        </w:tc>
        <w:tc>
          <w:tcPr>
            <w:tcW w:w="435" w:type="pct"/>
            <w:tcBorders>
              <w:top w:val="nil"/>
              <w:left w:val="nil"/>
              <w:bottom w:val="single" w:sz="4" w:space="0" w:color="auto"/>
              <w:right w:val="single" w:sz="4" w:space="0" w:color="auto"/>
            </w:tcBorders>
            <w:shd w:val="clear" w:color="auto" w:fill="auto"/>
            <w:noWrap/>
            <w:vAlign w:val="center"/>
            <w:hideMark/>
          </w:tcPr>
          <w:p w14:paraId="63851EB9"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三</w:t>
            </w:r>
          </w:p>
        </w:tc>
      </w:tr>
      <w:tr w:rsidR="00B40AC2" w:rsidRPr="00B40AC2" w14:paraId="7A36A855"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4D8D38E8"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w:t>
            </w:r>
          </w:p>
        </w:tc>
        <w:tc>
          <w:tcPr>
            <w:tcW w:w="724" w:type="pct"/>
            <w:tcBorders>
              <w:top w:val="nil"/>
              <w:left w:val="nil"/>
              <w:bottom w:val="single" w:sz="4" w:space="0" w:color="auto"/>
              <w:right w:val="single" w:sz="4" w:space="0" w:color="auto"/>
            </w:tcBorders>
            <w:shd w:val="clear" w:color="auto" w:fill="auto"/>
            <w:noWrap/>
            <w:vAlign w:val="bottom"/>
            <w:hideMark/>
          </w:tcPr>
          <w:p w14:paraId="3DCD0136"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蟾蜍科</w:t>
            </w:r>
          </w:p>
        </w:tc>
        <w:tc>
          <w:tcPr>
            <w:tcW w:w="1665" w:type="pct"/>
            <w:tcBorders>
              <w:top w:val="nil"/>
              <w:left w:val="nil"/>
              <w:bottom w:val="single" w:sz="4" w:space="0" w:color="auto"/>
              <w:right w:val="single" w:sz="4" w:space="0" w:color="auto"/>
            </w:tcBorders>
            <w:shd w:val="clear" w:color="auto" w:fill="auto"/>
            <w:noWrap/>
            <w:vAlign w:val="bottom"/>
            <w:hideMark/>
          </w:tcPr>
          <w:p w14:paraId="7CB441CA"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Bufonidae</w:t>
            </w:r>
          </w:p>
        </w:tc>
        <w:tc>
          <w:tcPr>
            <w:tcW w:w="581" w:type="pct"/>
            <w:tcBorders>
              <w:top w:val="nil"/>
              <w:left w:val="nil"/>
              <w:bottom w:val="single" w:sz="4" w:space="0" w:color="auto"/>
              <w:right w:val="single" w:sz="4" w:space="0" w:color="auto"/>
            </w:tcBorders>
            <w:shd w:val="clear" w:color="auto" w:fill="auto"/>
            <w:noWrap/>
            <w:vAlign w:val="center"/>
            <w:hideMark/>
          </w:tcPr>
          <w:p w14:paraId="2A4CE609"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727" w:type="pct"/>
            <w:tcBorders>
              <w:top w:val="nil"/>
              <w:left w:val="nil"/>
              <w:bottom w:val="single" w:sz="4" w:space="0" w:color="auto"/>
              <w:right w:val="single" w:sz="4" w:space="0" w:color="auto"/>
            </w:tcBorders>
            <w:shd w:val="clear" w:color="auto" w:fill="auto"/>
            <w:noWrap/>
            <w:vAlign w:val="center"/>
            <w:hideMark/>
          </w:tcPr>
          <w:p w14:paraId="6321A04A"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1C0F197E"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0A51ABC0"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r>
      <w:tr w:rsidR="00B40AC2" w:rsidRPr="00B40AC2" w14:paraId="1AA2035F"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1DE4BEF1"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w:t>
            </w:r>
          </w:p>
        </w:tc>
        <w:tc>
          <w:tcPr>
            <w:tcW w:w="724" w:type="pct"/>
            <w:tcBorders>
              <w:top w:val="nil"/>
              <w:left w:val="nil"/>
              <w:bottom w:val="single" w:sz="4" w:space="0" w:color="auto"/>
              <w:right w:val="single" w:sz="4" w:space="0" w:color="auto"/>
            </w:tcBorders>
            <w:shd w:val="clear" w:color="auto" w:fill="auto"/>
            <w:noWrap/>
            <w:vAlign w:val="bottom"/>
            <w:hideMark/>
          </w:tcPr>
          <w:p w14:paraId="6B7DD2FA"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中华蟾蜍</w:t>
            </w:r>
          </w:p>
        </w:tc>
        <w:tc>
          <w:tcPr>
            <w:tcW w:w="1665" w:type="pct"/>
            <w:tcBorders>
              <w:top w:val="nil"/>
              <w:left w:val="nil"/>
              <w:bottom w:val="single" w:sz="4" w:space="0" w:color="auto"/>
              <w:right w:val="single" w:sz="4" w:space="0" w:color="auto"/>
            </w:tcBorders>
            <w:shd w:val="clear" w:color="auto" w:fill="auto"/>
            <w:noWrap/>
            <w:vAlign w:val="bottom"/>
            <w:hideMark/>
          </w:tcPr>
          <w:p w14:paraId="5513C033"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Bufo gargarizans</w:t>
            </w:r>
          </w:p>
        </w:tc>
        <w:tc>
          <w:tcPr>
            <w:tcW w:w="581" w:type="pct"/>
            <w:tcBorders>
              <w:top w:val="nil"/>
              <w:left w:val="nil"/>
              <w:bottom w:val="single" w:sz="4" w:space="0" w:color="auto"/>
              <w:right w:val="single" w:sz="4" w:space="0" w:color="auto"/>
            </w:tcBorders>
            <w:shd w:val="clear" w:color="auto" w:fill="auto"/>
            <w:noWrap/>
            <w:vAlign w:val="center"/>
            <w:hideMark/>
          </w:tcPr>
          <w:p w14:paraId="71C13645"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727" w:type="pct"/>
            <w:tcBorders>
              <w:top w:val="nil"/>
              <w:left w:val="nil"/>
              <w:bottom w:val="single" w:sz="4" w:space="0" w:color="auto"/>
              <w:right w:val="single" w:sz="4" w:space="0" w:color="auto"/>
            </w:tcBorders>
            <w:shd w:val="clear" w:color="auto" w:fill="auto"/>
            <w:noWrap/>
            <w:vAlign w:val="center"/>
            <w:hideMark/>
          </w:tcPr>
          <w:p w14:paraId="1C4BFBCA"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2A073EA3"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U</w:t>
            </w:r>
          </w:p>
        </w:tc>
        <w:tc>
          <w:tcPr>
            <w:tcW w:w="435" w:type="pct"/>
            <w:tcBorders>
              <w:top w:val="nil"/>
              <w:left w:val="nil"/>
              <w:bottom w:val="single" w:sz="4" w:space="0" w:color="auto"/>
              <w:right w:val="single" w:sz="4" w:space="0" w:color="auto"/>
            </w:tcBorders>
            <w:shd w:val="clear" w:color="auto" w:fill="auto"/>
            <w:noWrap/>
            <w:vAlign w:val="center"/>
            <w:hideMark/>
          </w:tcPr>
          <w:p w14:paraId="72FACD47"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三</w:t>
            </w:r>
          </w:p>
        </w:tc>
      </w:tr>
      <w:tr w:rsidR="00B40AC2" w:rsidRPr="00B40AC2" w14:paraId="2B11D6DD"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5468209D"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w:t>
            </w:r>
          </w:p>
        </w:tc>
        <w:tc>
          <w:tcPr>
            <w:tcW w:w="724" w:type="pct"/>
            <w:tcBorders>
              <w:top w:val="nil"/>
              <w:left w:val="nil"/>
              <w:bottom w:val="single" w:sz="4" w:space="0" w:color="auto"/>
              <w:right w:val="single" w:sz="4" w:space="0" w:color="auto"/>
            </w:tcBorders>
            <w:shd w:val="clear" w:color="auto" w:fill="auto"/>
            <w:noWrap/>
            <w:vAlign w:val="bottom"/>
            <w:hideMark/>
          </w:tcPr>
          <w:p w14:paraId="39B7FD5A"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蛙科</w:t>
            </w:r>
          </w:p>
        </w:tc>
        <w:tc>
          <w:tcPr>
            <w:tcW w:w="1665" w:type="pct"/>
            <w:tcBorders>
              <w:top w:val="nil"/>
              <w:left w:val="nil"/>
              <w:bottom w:val="single" w:sz="4" w:space="0" w:color="auto"/>
              <w:right w:val="single" w:sz="4" w:space="0" w:color="auto"/>
            </w:tcBorders>
            <w:shd w:val="clear" w:color="auto" w:fill="auto"/>
            <w:noWrap/>
            <w:vAlign w:val="bottom"/>
            <w:hideMark/>
          </w:tcPr>
          <w:p w14:paraId="627F4920"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Ranidae</w:t>
            </w:r>
          </w:p>
        </w:tc>
        <w:tc>
          <w:tcPr>
            <w:tcW w:w="581" w:type="pct"/>
            <w:tcBorders>
              <w:top w:val="nil"/>
              <w:left w:val="nil"/>
              <w:bottom w:val="single" w:sz="4" w:space="0" w:color="auto"/>
              <w:right w:val="single" w:sz="4" w:space="0" w:color="auto"/>
            </w:tcBorders>
            <w:shd w:val="clear" w:color="auto" w:fill="auto"/>
            <w:noWrap/>
            <w:vAlign w:val="center"/>
            <w:hideMark/>
          </w:tcPr>
          <w:p w14:paraId="48252BE3"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727" w:type="pct"/>
            <w:tcBorders>
              <w:top w:val="nil"/>
              <w:left w:val="nil"/>
              <w:bottom w:val="single" w:sz="4" w:space="0" w:color="auto"/>
              <w:right w:val="single" w:sz="4" w:space="0" w:color="auto"/>
            </w:tcBorders>
            <w:shd w:val="clear" w:color="auto" w:fill="auto"/>
            <w:noWrap/>
            <w:vAlign w:val="center"/>
            <w:hideMark/>
          </w:tcPr>
          <w:p w14:paraId="55118672"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1C5F9B3C"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1AD2FBC8"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r>
      <w:tr w:rsidR="00B40AC2" w:rsidRPr="00B40AC2" w14:paraId="7BEDF1B2"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666CA065"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w:t>
            </w:r>
          </w:p>
        </w:tc>
        <w:tc>
          <w:tcPr>
            <w:tcW w:w="724" w:type="pct"/>
            <w:tcBorders>
              <w:top w:val="nil"/>
              <w:left w:val="nil"/>
              <w:bottom w:val="single" w:sz="4" w:space="0" w:color="auto"/>
              <w:right w:val="single" w:sz="4" w:space="0" w:color="auto"/>
            </w:tcBorders>
            <w:shd w:val="clear" w:color="auto" w:fill="auto"/>
            <w:noWrap/>
            <w:vAlign w:val="bottom"/>
            <w:hideMark/>
          </w:tcPr>
          <w:p w14:paraId="705220CC"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中国林蛙</w:t>
            </w:r>
          </w:p>
        </w:tc>
        <w:tc>
          <w:tcPr>
            <w:tcW w:w="1665" w:type="pct"/>
            <w:tcBorders>
              <w:top w:val="nil"/>
              <w:left w:val="nil"/>
              <w:bottom w:val="single" w:sz="4" w:space="0" w:color="auto"/>
              <w:right w:val="single" w:sz="4" w:space="0" w:color="auto"/>
            </w:tcBorders>
            <w:shd w:val="clear" w:color="auto" w:fill="auto"/>
            <w:noWrap/>
            <w:vAlign w:val="bottom"/>
            <w:hideMark/>
          </w:tcPr>
          <w:p w14:paraId="19C137B6"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Rana chensinensis</w:t>
            </w:r>
          </w:p>
        </w:tc>
        <w:tc>
          <w:tcPr>
            <w:tcW w:w="581" w:type="pct"/>
            <w:tcBorders>
              <w:top w:val="nil"/>
              <w:left w:val="nil"/>
              <w:bottom w:val="single" w:sz="4" w:space="0" w:color="auto"/>
              <w:right w:val="single" w:sz="4" w:space="0" w:color="auto"/>
            </w:tcBorders>
            <w:shd w:val="clear" w:color="auto" w:fill="auto"/>
            <w:noWrap/>
            <w:vAlign w:val="center"/>
            <w:hideMark/>
          </w:tcPr>
          <w:p w14:paraId="2482EF80"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727" w:type="pct"/>
            <w:tcBorders>
              <w:top w:val="nil"/>
              <w:left w:val="nil"/>
              <w:bottom w:val="single" w:sz="4" w:space="0" w:color="auto"/>
              <w:right w:val="single" w:sz="4" w:space="0" w:color="auto"/>
            </w:tcBorders>
            <w:shd w:val="clear" w:color="auto" w:fill="auto"/>
            <w:noWrap/>
            <w:vAlign w:val="center"/>
            <w:hideMark/>
          </w:tcPr>
          <w:p w14:paraId="4E2AC5AF"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59EEAFA7"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U</w:t>
            </w:r>
          </w:p>
        </w:tc>
        <w:tc>
          <w:tcPr>
            <w:tcW w:w="435" w:type="pct"/>
            <w:tcBorders>
              <w:top w:val="nil"/>
              <w:left w:val="nil"/>
              <w:bottom w:val="single" w:sz="4" w:space="0" w:color="auto"/>
              <w:right w:val="single" w:sz="4" w:space="0" w:color="auto"/>
            </w:tcBorders>
            <w:shd w:val="clear" w:color="auto" w:fill="auto"/>
            <w:noWrap/>
            <w:vAlign w:val="center"/>
            <w:hideMark/>
          </w:tcPr>
          <w:p w14:paraId="34D574C8"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三</w:t>
            </w:r>
          </w:p>
        </w:tc>
      </w:tr>
      <w:tr w:rsidR="00B40AC2" w:rsidRPr="00B40AC2" w14:paraId="67C9A298"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725E4015"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w:t>
            </w:r>
          </w:p>
        </w:tc>
        <w:tc>
          <w:tcPr>
            <w:tcW w:w="724" w:type="pct"/>
            <w:tcBorders>
              <w:top w:val="nil"/>
              <w:left w:val="nil"/>
              <w:bottom w:val="single" w:sz="4" w:space="0" w:color="auto"/>
              <w:right w:val="single" w:sz="4" w:space="0" w:color="auto"/>
            </w:tcBorders>
            <w:shd w:val="clear" w:color="auto" w:fill="auto"/>
            <w:noWrap/>
            <w:vAlign w:val="bottom"/>
            <w:hideMark/>
          </w:tcPr>
          <w:p w14:paraId="24CD60BD"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隆肛蛙</w:t>
            </w:r>
          </w:p>
        </w:tc>
        <w:tc>
          <w:tcPr>
            <w:tcW w:w="1665" w:type="pct"/>
            <w:tcBorders>
              <w:top w:val="nil"/>
              <w:left w:val="nil"/>
              <w:bottom w:val="single" w:sz="4" w:space="0" w:color="auto"/>
              <w:right w:val="single" w:sz="4" w:space="0" w:color="auto"/>
            </w:tcBorders>
            <w:shd w:val="clear" w:color="auto" w:fill="auto"/>
            <w:noWrap/>
            <w:vAlign w:val="bottom"/>
            <w:hideMark/>
          </w:tcPr>
          <w:p w14:paraId="7604F6EB"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Rana quadranus</w:t>
            </w:r>
          </w:p>
        </w:tc>
        <w:tc>
          <w:tcPr>
            <w:tcW w:w="581" w:type="pct"/>
            <w:tcBorders>
              <w:top w:val="nil"/>
              <w:left w:val="nil"/>
              <w:bottom w:val="single" w:sz="4" w:space="0" w:color="auto"/>
              <w:right w:val="single" w:sz="4" w:space="0" w:color="auto"/>
            </w:tcBorders>
            <w:shd w:val="clear" w:color="auto" w:fill="auto"/>
            <w:noWrap/>
            <w:vAlign w:val="center"/>
            <w:hideMark/>
          </w:tcPr>
          <w:p w14:paraId="3781816B"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727" w:type="pct"/>
            <w:tcBorders>
              <w:top w:val="nil"/>
              <w:left w:val="nil"/>
              <w:bottom w:val="single" w:sz="4" w:space="0" w:color="auto"/>
              <w:right w:val="single" w:sz="4" w:space="0" w:color="auto"/>
            </w:tcBorders>
            <w:shd w:val="clear" w:color="auto" w:fill="auto"/>
            <w:noWrap/>
            <w:vAlign w:val="center"/>
            <w:hideMark/>
          </w:tcPr>
          <w:p w14:paraId="7E4EBD02"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2DB5FF72"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U</w:t>
            </w:r>
          </w:p>
        </w:tc>
        <w:tc>
          <w:tcPr>
            <w:tcW w:w="435" w:type="pct"/>
            <w:tcBorders>
              <w:top w:val="nil"/>
              <w:left w:val="nil"/>
              <w:bottom w:val="single" w:sz="4" w:space="0" w:color="auto"/>
              <w:right w:val="single" w:sz="4" w:space="0" w:color="auto"/>
            </w:tcBorders>
            <w:shd w:val="clear" w:color="auto" w:fill="auto"/>
            <w:noWrap/>
            <w:vAlign w:val="center"/>
            <w:hideMark/>
          </w:tcPr>
          <w:p w14:paraId="3A158CDC"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三</w:t>
            </w:r>
          </w:p>
        </w:tc>
      </w:tr>
      <w:tr w:rsidR="00B40AC2" w:rsidRPr="00B40AC2" w14:paraId="3CD7AB8E"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3D6F96C8"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w:t>
            </w:r>
          </w:p>
        </w:tc>
        <w:tc>
          <w:tcPr>
            <w:tcW w:w="724" w:type="pct"/>
            <w:tcBorders>
              <w:top w:val="nil"/>
              <w:left w:val="nil"/>
              <w:bottom w:val="single" w:sz="4" w:space="0" w:color="auto"/>
              <w:right w:val="single" w:sz="4" w:space="0" w:color="auto"/>
            </w:tcBorders>
            <w:shd w:val="clear" w:color="auto" w:fill="auto"/>
            <w:noWrap/>
            <w:vAlign w:val="bottom"/>
            <w:hideMark/>
          </w:tcPr>
          <w:p w14:paraId="7CF85044"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光雾臭蛙</w:t>
            </w:r>
          </w:p>
        </w:tc>
        <w:tc>
          <w:tcPr>
            <w:tcW w:w="1665" w:type="pct"/>
            <w:tcBorders>
              <w:top w:val="nil"/>
              <w:left w:val="nil"/>
              <w:bottom w:val="single" w:sz="4" w:space="0" w:color="auto"/>
              <w:right w:val="single" w:sz="4" w:space="0" w:color="auto"/>
            </w:tcBorders>
            <w:shd w:val="clear" w:color="auto" w:fill="auto"/>
            <w:noWrap/>
            <w:vAlign w:val="bottom"/>
            <w:hideMark/>
          </w:tcPr>
          <w:p w14:paraId="5D2C4A32"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Rana kuangwuensis</w:t>
            </w:r>
          </w:p>
        </w:tc>
        <w:tc>
          <w:tcPr>
            <w:tcW w:w="581" w:type="pct"/>
            <w:tcBorders>
              <w:top w:val="nil"/>
              <w:left w:val="nil"/>
              <w:bottom w:val="single" w:sz="4" w:space="0" w:color="auto"/>
              <w:right w:val="single" w:sz="4" w:space="0" w:color="auto"/>
            </w:tcBorders>
            <w:shd w:val="clear" w:color="auto" w:fill="auto"/>
            <w:noWrap/>
            <w:vAlign w:val="center"/>
            <w:hideMark/>
          </w:tcPr>
          <w:p w14:paraId="072745FF"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727" w:type="pct"/>
            <w:tcBorders>
              <w:top w:val="nil"/>
              <w:left w:val="nil"/>
              <w:bottom w:val="single" w:sz="4" w:space="0" w:color="auto"/>
              <w:right w:val="single" w:sz="4" w:space="0" w:color="auto"/>
            </w:tcBorders>
            <w:shd w:val="clear" w:color="auto" w:fill="auto"/>
            <w:noWrap/>
            <w:vAlign w:val="center"/>
            <w:hideMark/>
          </w:tcPr>
          <w:p w14:paraId="08B4F559"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2135032B"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U</w:t>
            </w:r>
          </w:p>
        </w:tc>
        <w:tc>
          <w:tcPr>
            <w:tcW w:w="435" w:type="pct"/>
            <w:tcBorders>
              <w:top w:val="nil"/>
              <w:left w:val="nil"/>
              <w:bottom w:val="single" w:sz="4" w:space="0" w:color="auto"/>
              <w:right w:val="single" w:sz="4" w:space="0" w:color="auto"/>
            </w:tcBorders>
            <w:shd w:val="clear" w:color="auto" w:fill="auto"/>
            <w:noWrap/>
            <w:vAlign w:val="center"/>
            <w:hideMark/>
          </w:tcPr>
          <w:p w14:paraId="09C74611"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r>
      <w:tr w:rsidR="00B40AC2" w:rsidRPr="00B40AC2" w14:paraId="1A19C01D"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38DD34F6"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w:t>
            </w:r>
          </w:p>
        </w:tc>
        <w:tc>
          <w:tcPr>
            <w:tcW w:w="724" w:type="pct"/>
            <w:tcBorders>
              <w:top w:val="nil"/>
              <w:left w:val="nil"/>
              <w:bottom w:val="single" w:sz="4" w:space="0" w:color="auto"/>
              <w:right w:val="single" w:sz="4" w:space="0" w:color="auto"/>
            </w:tcBorders>
            <w:shd w:val="clear" w:color="auto" w:fill="auto"/>
            <w:noWrap/>
            <w:vAlign w:val="bottom"/>
            <w:hideMark/>
          </w:tcPr>
          <w:p w14:paraId="19459B0F"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棘皮湍蛙</w:t>
            </w:r>
          </w:p>
        </w:tc>
        <w:tc>
          <w:tcPr>
            <w:tcW w:w="1665" w:type="pct"/>
            <w:tcBorders>
              <w:top w:val="nil"/>
              <w:left w:val="nil"/>
              <w:bottom w:val="single" w:sz="4" w:space="0" w:color="auto"/>
              <w:right w:val="single" w:sz="4" w:space="0" w:color="auto"/>
            </w:tcBorders>
            <w:shd w:val="clear" w:color="auto" w:fill="auto"/>
            <w:noWrap/>
            <w:vAlign w:val="bottom"/>
            <w:hideMark/>
          </w:tcPr>
          <w:p w14:paraId="1E5A5230"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Amolops granulosus</w:t>
            </w:r>
          </w:p>
        </w:tc>
        <w:tc>
          <w:tcPr>
            <w:tcW w:w="581" w:type="pct"/>
            <w:tcBorders>
              <w:top w:val="nil"/>
              <w:left w:val="nil"/>
              <w:bottom w:val="single" w:sz="4" w:space="0" w:color="auto"/>
              <w:right w:val="single" w:sz="4" w:space="0" w:color="auto"/>
            </w:tcBorders>
            <w:shd w:val="clear" w:color="auto" w:fill="auto"/>
            <w:noWrap/>
            <w:vAlign w:val="center"/>
            <w:hideMark/>
          </w:tcPr>
          <w:p w14:paraId="0A0FB6B6"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727" w:type="pct"/>
            <w:tcBorders>
              <w:top w:val="nil"/>
              <w:left w:val="nil"/>
              <w:bottom w:val="single" w:sz="4" w:space="0" w:color="auto"/>
              <w:right w:val="single" w:sz="4" w:space="0" w:color="auto"/>
            </w:tcBorders>
            <w:shd w:val="clear" w:color="auto" w:fill="auto"/>
            <w:noWrap/>
            <w:vAlign w:val="center"/>
            <w:hideMark/>
          </w:tcPr>
          <w:p w14:paraId="17E10B3C"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2F78A93B"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U</w:t>
            </w:r>
          </w:p>
        </w:tc>
        <w:tc>
          <w:tcPr>
            <w:tcW w:w="435" w:type="pct"/>
            <w:tcBorders>
              <w:top w:val="nil"/>
              <w:left w:val="nil"/>
              <w:bottom w:val="single" w:sz="4" w:space="0" w:color="auto"/>
              <w:right w:val="single" w:sz="4" w:space="0" w:color="auto"/>
            </w:tcBorders>
            <w:shd w:val="clear" w:color="auto" w:fill="auto"/>
            <w:noWrap/>
            <w:vAlign w:val="center"/>
            <w:hideMark/>
          </w:tcPr>
          <w:p w14:paraId="43010B42"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三</w:t>
            </w:r>
          </w:p>
        </w:tc>
      </w:tr>
      <w:tr w:rsidR="00B40AC2" w:rsidRPr="00B40AC2" w14:paraId="3677AB40"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68EBE9E8"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w:t>
            </w:r>
          </w:p>
        </w:tc>
        <w:tc>
          <w:tcPr>
            <w:tcW w:w="724" w:type="pct"/>
            <w:tcBorders>
              <w:top w:val="nil"/>
              <w:left w:val="nil"/>
              <w:bottom w:val="single" w:sz="4" w:space="0" w:color="auto"/>
              <w:right w:val="single" w:sz="4" w:space="0" w:color="auto"/>
            </w:tcBorders>
            <w:shd w:val="clear" w:color="auto" w:fill="auto"/>
            <w:noWrap/>
            <w:vAlign w:val="bottom"/>
            <w:hideMark/>
          </w:tcPr>
          <w:p w14:paraId="3D794D29"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姬蛙科</w:t>
            </w:r>
          </w:p>
        </w:tc>
        <w:tc>
          <w:tcPr>
            <w:tcW w:w="1665" w:type="pct"/>
            <w:tcBorders>
              <w:top w:val="nil"/>
              <w:left w:val="nil"/>
              <w:bottom w:val="single" w:sz="4" w:space="0" w:color="auto"/>
              <w:right w:val="single" w:sz="4" w:space="0" w:color="auto"/>
            </w:tcBorders>
            <w:shd w:val="clear" w:color="auto" w:fill="auto"/>
            <w:noWrap/>
            <w:vAlign w:val="bottom"/>
            <w:hideMark/>
          </w:tcPr>
          <w:p w14:paraId="7191FC9A"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Microhylidae</w:t>
            </w:r>
          </w:p>
        </w:tc>
        <w:tc>
          <w:tcPr>
            <w:tcW w:w="581" w:type="pct"/>
            <w:tcBorders>
              <w:top w:val="nil"/>
              <w:left w:val="nil"/>
              <w:bottom w:val="single" w:sz="4" w:space="0" w:color="auto"/>
              <w:right w:val="single" w:sz="4" w:space="0" w:color="auto"/>
            </w:tcBorders>
            <w:shd w:val="clear" w:color="auto" w:fill="auto"/>
            <w:noWrap/>
            <w:vAlign w:val="center"/>
            <w:hideMark/>
          </w:tcPr>
          <w:p w14:paraId="08949091"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c>
          <w:tcPr>
            <w:tcW w:w="727" w:type="pct"/>
            <w:tcBorders>
              <w:top w:val="nil"/>
              <w:left w:val="nil"/>
              <w:bottom w:val="single" w:sz="4" w:space="0" w:color="auto"/>
              <w:right w:val="single" w:sz="4" w:space="0" w:color="auto"/>
            </w:tcBorders>
            <w:shd w:val="clear" w:color="auto" w:fill="auto"/>
            <w:noWrap/>
            <w:vAlign w:val="center"/>
            <w:hideMark/>
          </w:tcPr>
          <w:p w14:paraId="467ABE73"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6DE92F52"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25C94C0F"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r>
      <w:tr w:rsidR="00B40AC2" w:rsidRPr="00B40AC2" w14:paraId="79A59DCA" w14:textId="77777777" w:rsidTr="000E48C2">
        <w:trPr>
          <w:trHeight w:val="300"/>
        </w:trPr>
        <w:tc>
          <w:tcPr>
            <w:tcW w:w="435" w:type="pct"/>
            <w:tcBorders>
              <w:top w:val="nil"/>
              <w:left w:val="single" w:sz="4" w:space="0" w:color="auto"/>
              <w:bottom w:val="single" w:sz="4" w:space="0" w:color="auto"/>
              <w:right w:val="single" w:sz="4" w:space="0" w:color="auto"/>
            </w:tcBorders>
            <w:shd w:val="clear" w:color="auto" w:fill="auto"/>
            <w:noWrap/>
            <w:vAlign w:val="bottom"/>
            <w:hideMark/>
          </w:tcPr>
          <w:p w14:paraId="27F17AE3"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w:t>
            </w:r>
          </w:p>
        </w:tc>
        <w:tc>
          <w:tcPr>
            <w:tcW w:w="724" w:type="pct"/>
            <w:tcBorders>
              <w:top w:val="nil"/>
              <w:left w:val="nil"/>
              <w:bottom w:val="single" w:sz="4" w:space="0" w:color="auto"/>
              <w:right w:val="single" w:sz="4" w:space="0" w:color="auto"/>
            </w:tcBorders>
            <w:shd w:val="clear" w:color="auto" w:fill="auto"/>
            <w:noWrap/>
            <w:vAlign w:val="bottom"/>
            <w:hideMark/>
          </w:tcPr>
          <w:p w14:paraId="760418A0"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饰纹姬蛙</w:t>
            </w:r>
          </w:p>
        </w:tc>
        <w:tc>
          <w:tcPr>
            <w:tcW w:w="1665" w:type="pct"/>
            <w:tcBorders>
              <w:top w:val="nil"/>
              <w:left w:val="nil"/>
              <w:bottom w:val="single" w:sz="4" w:space="0" w:color="auto"/>
              <w:right w:val="single" w:sz="4" w:space="0" w:color="auto"/>
            </w:tcBorders>
            <w:shd w:val="clear" w:color="auto" w:fill="auto"/>
            <w:noWrap/>
            <w:vAlign w:val="bottom"/>
            <w:hideMark/>
          </w:tcPr>
          <w:p w14:paraId="16319AE1"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Microhyla ornata</w:t>
            </w:r>
          </w:p>
        </w:tc>
        <w:tc>
          <w:tcPr>
            <w:tcW w:w="581" w:type="pct"/>
            <w:tcBorders>
              <w:top w:val="nil"/>
              <w:left w:val="nil"/>
              <w:bottom w:val="single" w:sz="4" w:space="0" w:color="auto"/>
              <w:right w:val="single" w:sz="4" w:space="0" w:color="auto"/>
            </w:tcBorders>
            <w:shd w:val="clear" w:color="auto" w:fill="auto"/>
            <w:noWrap/>
            <w:vAlign w:val="center"/>
            <w:hideMark/>
          </w:tcPr>
          <w:p w14:paraId="080F5AD2"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727" w:type="pct"/>
            <w:tcBorders>
              <w:top w:val="nil"/>
              <w:left w:val="nil"/>
              <w:bottom w:val="single" w:sz="4" w:space="0" w:color="auto"/>
              <w:right w:val="single" w:sz="4" w:space="0" w:color="auto"/>
            </w:tcBorders>
            <w:shd w:val="clear" w:color="auto" w:fill="auto"/>
            <w:noWrap/>
            <w:vAlign w:val="center"/>
            <w:hideMark/>
          </w:tcPr>
          <w:p w14:paraId="501BDCCA"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c>
          <w:tcPr>
            <w:tcW w:w="435" w:type="pct"/>
            <w:tcBorders>
              <w:top w:val="nil"/>
              <w:left w:val="nil"/>
              <w:bottom w:val="single" w:sz="4" w:space="0" w:color="auto"/>
              <w:right w:val="single" w:sz="4" w:space="0" w:color="auto"/>
            </w:tcBorders>
            <w:shd w:val="clear" w:color="auto" w:fill="auto"/>
            <w:noWrap/>
            <w:vAlign w:val="center"/>
            <w:hideMark/>
          </w:tcPr>
          <w:p w14:paraId="57F21B8E" w14:textId="77777777" w:rsidR="00AF1754" w:rsidRPr="00B40AC2" w:rsidRDefault="00AF1754" w:rsidP="00AF1754">
            <w:pPr>
              <w:widowControl/>
              <w:adjustRightInd/>
              <w:snapToGrid/>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W</w:t>
            </w:r>
          </w:p>
        </w:tc>
        <w:tc>
          <w:tcPr>
            <w:tcW w:w="435" w:type="pct"/>
            <w:tcBorders>
              <w:top w:val="nil"/>
              <w:left w:val="nil"/>
              <w:bottom w:val="single" w:sz="4" w:space="0" w:color="auto"/>
              <w:right w:val="single" w:sz="4" w:space="0" w:color="auto"/>
            </w:tcBorders>
            <w:shd w:val="clear" w:color="auto" w:fill="auto"/>
            <w:noWrap/>
            <w:vAlign w:val="center"/>
            <w:hideMark/>
          </w:tcPr>
          <w:p w14:paraId="7E17FF2F"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p>
        </w:tc>
      </w:tr>
    </w:tbl>
    <w:p w14:paraId="61A347FD" w14:textId="77777777" w:rsidR="00AF1754" w:rsidRPr="00B40AC2" w:rsidRDefault="00AF1754" w:rsidP="00AF1754">
      <w:pPr>
        <w:snapToGrid/>
        <w:spacing w:line="240" w:lineRule="auto"/>
        <w:ind w:firstLineChars="0" w:firstLine="0"/>
        <w:rPr>
          <w:rFonts w:cs="Times New Roman"/>
          <w:snapToGrid/>
          <w:color w:val="000000" w:themeColor="text1"/>
          <w:kern w:val="2"/>
          <w:sz w:val="21"/>
          <w:szCs w:val="30"/>
        </w:rPr>
      </w:pPr>
      <w:r w:rsidRPr="00B40AC2">
        <w:rPr>
          <w:rFonts w:cs="Times New Roman"/>
          <w:snapToGrid/>
          <w:color w:val="000000" w:themeColor="text1"/>
          <w:kern w:val="2"/>
          <w:sz w:val="21"/>
          <w:szCs w:val="30"/>
        </w:rPr>
        <w:t>注：</w:t>
      </w:r>
      <w:r w:rsidRPr="00B40AC2">
        <w:rPr>
          <w:rFonts w:cs="Times New Roman" w:hint="eastAsia"/>
          <w:snapToGrid/>
          <w:color w:val="000000" w:themeColor="text1"/>
          <w:kern w:val="2"/>
          <w:sz w:val="21"/>
          <w:szCs w:val="30"/>
        </w:rPr>
        <w:t>W</w:t>
      </w:r>
      <w:r w:rsidRPr="00B40AC2">
        <w:rPr>
          <w:rFonts w:cs="Times New Roman" w:hint="eastAsia"/>
          <w:snapToGrid/>
          <w:color w:val="000000" w:themeColor="text1"/>
          <w:kern w:val="2"/>
          <w:sz w:val="21"/>
          <w:szCs w:val="30"/>
        </w:rPr>
        <w:t>：东洋界；</w:t>
      </w:r>
      <w:r w:rsidRPr="00B40AC2">
        <w:rPr>
          <w:rFonts w:cs="Times New Roman" w:hint="eastAsia"/>
          <w:snapToGrid/>
          <w:color w:val="000000" w:themeColor="text1"/>
          <w:kern w:val="2"/>
          <w:sz w:val="21"/>
          <w:szCs w:val="30"/>
        </w:rPr>
        <w:t>U</w:t>
      </w:r>
      <w:r w:rsidRPr="00B40AC2">
        <w:rPr>
          <w:rFonts w:cs="Times New Roman" w:hint="eastAsia"/>
          <w:snapToGrid/>
          <w:color w:val="000000" w:themeColor="text1"/>
          <w:kern w:val="2"/>
          <w:sz w:val="21"/>
          <w:szCs w:val="30"/>
        </w:rPr>
        <w:t>：古北界；</w:t>
      </w:r>
      <w:r w:rsidRPr="00B40AC2">
        <w:rPr>
          <w:rFonts w:cs="Times New Roman" w:hint="eastAsia"/>
          <w:snapToGrid/>
          <w:color w:val="000000" w:themeColor="text1"/>
          <w:kern w:val="2"/>
          <w:sz w:val="21"/>
          <w:szCs w:val="30"/>
        </w:rPr>
        <w:t>O</w:t>
      </w:r>
      <w:r w:rsidRPr="00B40AC2">
        <w:rPr>
          <w:rFonts w:cs="Times New Roman" w:hint="eastAsia"/>
          <w:snapToGrid/>
          <w:color w:val="000000" w:themeColor="text1"/>
          <w:kern w:val="2"/>
          <w:sz w:val="21"/>
          <w:szCs w:val="30"/>
        </w:rPr>
        <w:t>：广布种；三：</w:t>
      </w:r>
      <w:r w:rsidRPr="00B40AC2">
        <w:rPr>
          <w:rFonts w:cs="Times New Roman" w:hint="eastAsia"/>
          <w:snapToGrid/>
          <w:color w:val="000000" w:themeColor="text1"/>
          <w:kern w:val="2"/>
          <w:sz w:val="21"/>
          <w:szCs w:val="28"/>
        </w:rPr>
        <w:t>被列入</w:t>
      </w:r>
      <w:r w:rsidRPr="00B40AC2">
        <w:rPr>
          <w:rFonts w:cs="Times New Roman"/>
          <w:snapToGrid/>
          <w:color w:val="000000" w:themeColor="text1"/>
          <w:kern w:val="2"/>
          <w:sz w:val="21"/>
          <w:szCs w:val="28"/>
        </w:rPr>
        <w:t>《国家保护的有益的或者有重要经济、科学研究价值的陆生野生动物名录》</w:t>
      </w:r>
      <w:r w:rsidRPr="00B40AC2">
        <w:rPr>
          <w:rFonts w:cs="Times New Roman" w:hint="eastAsia"/>
          <w:snapToGrid/>
          <w:color w:val="000000" w:themeColor="text1"/>
          <w:kern w:val="2"/>
          <w:sz w:val="21"/>
          <w:szCs w:val="28"/>
        </w:rPr>
        <w:t>。</w:t>
      </w:r>
    </w:p>
    <w:p w14:paraId="500DAD9E" w14:textId="77777777" w:rsidR="00AF1754" w:rsidRPr="00B40AC2" w:rsidRDefault="00AF1754" w:rsidP="00AF1754">
      <w:pPr>
        <w:snapToGrid/>
        <w:rPr>
          <w:rFonts w:cs="Times New Roman"/>
          <w:snapToGrid/>
          <w:color w:val="000000" w:themeColor="text1"/>
          <w:kern w:val="2"/>
          <w:szCs w:val="30"/>
        </w:rPr>
      </w:pPr>
    </w:p>
    <w:p w14:paraId="37CA7824" w14:textId="77777777" w:rsidR="00AF1754" w:rsidRPr="00B40AC2" w:rsidRDefault="00AF1754" w:rsidP="00142CF5">
      <w:pPr>
        <w:pageBreakBefore/>
        <w:numPr>
          <w:ilvl w:val="0"/>
          <w:numId w:val="11"/>
        </w:numPr>
        <w:adjustRightInd/>
        <w:snapToGrid/>
        <w:spacing w:beforeLines="50" w:before="120" w:afterLines="50" w:after="120" w:line="240" w:lineRule="auto"/>
        <w:ind w:left="426" w:firstLineChars="0"/>
        <w:rPr>
          <w:rFonts w:cs="Times New Roman"/>
          <w:b/>
          <w:snapToGrid/>
          <w:color w:val="000000" w:themeColor="text1"/>
          <w:kern w:val="2"/>
          <w:szCs w:val="30"/>
        </w:rPr>
      </w:pPr>
      <w:r w:rsidRPr="00B40AC2">
        <w:rPr>
          <w:rFonts w:cs="Times New Roman"/>
          <w:b/>
          <w:snapToGrid/>
          <w:color w:val="000000" w:themeColor="text1"/>
          <w:kern w:val="2"/>
          <w:szCs w:val="30"/>
        </w:rPr>
        <w:lastRenderedPageBreak/>
        <w:t>爬行动物名录</w:t>
      </w:r>
    </w:p>
    <w:tbl>
      <w:tblPr>
        <w:tblW w:w="5000" w:type="pct"/>
        <w:tblLook w:val="04A0" w:firstRow="1" w:lastRow="0" w:firstColumn="1" w:lastColumn="0" w:noHBand="0" w:noVBand="1"/>
      </w:tblPr>
      <w:tblGrid>
        <w:gridCol w:w="1001"/>
        <w:gridCol w:w="1252"/>
        <w:gridCol w:w="3035"/>
        <w:gridCol w:w="1001"/>
        <w:gridCol w:w="1252"/>
        <w:gridCol w:w="997"/>
        <w:gridCol w:w="748"/>
      </w:tblGrid>
      <w:tr w:rsidR="00B40AC2" w:rsidRPr="00B40AC2" w14:paraId="001CF3AB" w14:textId="77777777" w:rsidTr="000E48C2">
        <w:trPr>
          <w:trHeight w:val="285"/>
        </w:trPr>
        <w:tc>
          <w:tcPr>
            <w:tcW w:w="53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FCC93"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编号</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14:paraId="750818E3"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名称</w:t>
            </w:r>
          </w:p>
        </w:tc>
        <w:tc>
          <w:tcPr>
            <w:tcW w:w="1634" w:type="pct"/>
            <w:tcBorders>
              <w:top w:val="single" w:sz="4" w:space="0" w:color="auto"/>
              <w:left w:val="nil"/>
              <w:bottom w:val="single" w:sz="4" w:space="0" w:color="auto"/>
              <w:right w:val="single" w:sz="4" w:space="0" w:color="auto"/>
            </w:tcBorders>
            <w:shd w:val="clear" w:color="auto" w:fill="auto"/>
            <w:noWrap/>
            <w:vAlign w:val="center"/>
            <w:hideMark/>
          </w:tcPr>
          <w:p w14:paraId="52AFB579"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拉丁名</w:t>
            </w:r>
          </w:p>
        </w:tc>
        <w:tc>
          <w:tcPr>
            <w:tcW w:w="539" w:type="pct"/>
            <w:tcBorders>
              <w:top w:val="single" w:sz="4" w:space="0" w:color="auto"/>
              <w:left w:val="nil"/>
              <w:bottom w:val="single" w:sz="4" w:space="0" w:color="auto"/>
              <w:right w:val="single" w:sz="4" w:space="0" w:color="auto"/>
            </w:tcBorders>
            <w:shd w:val="clear" w:color="auto" w:fill="auto"/>
            <w:noWrap/>
            <w:vAlign w:val="center"/>
            <w:hideMark/>
          </w:tcPr>
          <w:p w14:paraId="39D1CA49"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特有种</w:t>
            </w:r>
          </w:p>
        </w:tc>
        <w:tc>
          <w:tcPr>
            <w:tcW w:w="674" w:type="pct"/>
            <w:tcBorders>
              <w:top w:val="single" w:sz="4" w:space="0" w:color="auto"/>
              <w:left w:val="nil"/>
              <w:bottom w:val="single" w:sz="4" w:space="0" w:color="auto"/>
              <w:right w:val="single" w:sz="4" w:space="0" w:color="auto"/>
            </w:tcBorders>
            <w:shd w:val="clear" w:color="auto" w:fill="auto"/>
            <w:noWrap/>
            <w:vAlign w:val="center"/>
            <w:hideMark/>
          </w:tcPr>
          <w:p w14:paraId="404A1881"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保护级别</w:t>
            </w:r>
          </w:p>
        </w:tc>
        <w:tc>
          <w:tcPr>
            <w:tcW w:w="537" w:type="pct"/>
            <w:tcBorders>
              <w:top w:val="single" w:sz="4" w:space="0" w:color="auto"/>
              <w:left w:val="nil"/>
              <w:bottom w:val="single" w:sz="4" w:space="0" w:color="auto"/>
              <w:right w:val="single" w:sz="4" w:space="0" w:color="auto"/>
            </w:tcBorders>
            <w:shd w:val="clear" w:color="auto" w:fill="auto"/>
            <w:noWrap/>
            <w:vAlign w:val="center"/>
            <w:hideMark/>
          </w:tcPr>
          <w:p w14:paraId="759AD95D"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区系</w:t>
            </w:r>
          </w:p>
        </w:tc>
        <w:tc>
          <w:tcPr>
            <w:tcW w:w="403" w:type="pct"/>
            <w:tcBorders>
              <w:top w:val="single" w:sz="4" w:space="0" w:color="auto"/>
              <w:left w:val="nil"/>
              <w:bottom w:val="single" w:sz="4" w:space="0" w:color="auto"/>
              <w:right w:val="single" w:sz="4" w:space="0" w:color="auto"/>
            </w:tcBorders>
            <w:shd w:val="clear" w:color="auto" w:fill="auto"/>
            <w:noWrap/>
            <w:vAlign w:val="center"/>
            <w:hideMark/>
          </w:tcPr>
          <w:p w14:paraId="5091B015"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三有</w:t>
            </w:r>
          </w:p>
        </w:tc>
      </w:tr>
      <w:tr w:rsidR="00B40AC2" w:rsidRPr="00B40AC2" w14:paraId="23110BC2"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71BC9905"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一</w:t>
            </w:r>
          </w:p>
        </w:tc>
        <w:tc>
          <w:tcPr>
            <w:tcW w:w="674" w:type="pct"/>
            <w:tcBorders>
              <w:top w:val="nil"/>
              <w:left w:val="nil"/>
              <w:bottom w:val="single" w:sz="4" w:space="0" w:color="auto"/>
              <w:right w:val="single" w:sz="4" w:space="0" w:color="auto"/>
            </w:tcBorders>
            <w:shd w:val="clear" w:color="auto" w:fill="auto"/>
            <w:noWrap/>
            <w:vAlign w:val="center"/>
            <w:hideMark/>
          </w:tcPr>
          <w:p w14:paraId="6B4753F8"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蜥蜴目</w:t>
            </w:r>
          </w:p>
        </w:tc>
        <w:tc>
          <w:tcPr>
            <w:tcW w:w="1634" w:type="pct"/>
            <w:tcBorders>
              <w:top w:val="nil"/>
              <w:left w:val="nil"/>
              <w:bottom w:val="single" w:sz="4" w:space="0" w:color="auto"/>
              <w:right w:val="single" w:sz="4" w:space="0" w:color="auto"/>
            </w:tcBorders>
            <w:shd w:val="clear" w:color="auto" w:fill="auto"/>
            <w:noWrap/>
            <w:vAlign w:val="center"/>
            <w:hideMark/>
          </w:tcPr>
          <w:p w14:paraId="2A6D42C3"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LACERTIFORMES</w:t>
            </w:r>
          </w:p>
        </w:tc>
        <w:tc>
          <w:tcPr>
            <w:tcW w:w="539" w:type="pct"/>
            <w:tcBorders>
              <w:top w:val="nil"/>
              <w:left w:val="nil"/>
              <w:bottom w:val="single" w:sz="4" w:space="0" w:color="auto"/>
              <w:right w:val="single" w:sz="4" w:space="0" w:color="auto"/>
            </w:tcBorders>
            <w:shd w:val="clear" w:color="auto" w:fill="auto"/>
            <w:noWrap/>
            <w:vAlign w:val="center"/>
            <w:hideMark/>
          </w:tcPr>
          <w:p w14:paraId="3CA6FB72"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74" w:type="pct"/>
            <w:tcBorders>
              <w:top w:val="nil"/>
              <w:left w:val="nil"/>
              <w:bottom w:val="single" w:sz="4" w:space="0" w:color="auto"/>
              <w:right w:val="single" w:sz="4" w:space="0" w:color="auto"/>
            </w:tcBorders>
            <w:shd w:val="clear" w:color="auto" w:fill="auto"/>
            <w:noWrap/>
            <w:vAlign w:val="center"/>
            <w:hideMark/>
          </w:tcPr>
          <w:p w14:paraId="6D091EA0"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11E8D4A4"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3" w:type="pct"/>
            <w:tcBorders>
              <w:top w:val="nil"/>
              <w:left w:val="nil"/>
              <w:bottom w:val="single" w:sz="4" w:space="0" w:color="auto"/>
              <w:right w:val="single" w:sz="4" w:space="0" w:color="auto"/>
            </w:tcBorders>
            <w:shd w:val="clear" w:color="auto" w:fill="auto"/>
            <w:noWrap/>
            <w:vAlign w:val="center"/>
            <w:hideMark/>
          </w:tcPr>
          <w:p w14:paraId="2C325C70"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4729702D"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5FFCC780"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（一）</w:t>
            </w:r>
          </w:p>
        </w:tc>
        <w:tc>
          <w:tcPr>
            <w:tcW w:w="674" w:type="pct"/>
            <w:tcBorders>
              <w:top w:val="nil"/>
              <w:left w:val="nil"/>
              <w:bottom w:val="single" w:sz="4" w:space="0" w:color="auto"/>
              <w:right w:val="single" w:sz="4" w:space="0" w:color="auto"/>
            </w:tcBorders>
            <w:shd w:val="clear" w:color="auto" w:fill="auto"/>
            <w:noWrap/>
            <w:vAlign w:val="center"/>
            <w:hideMark/>
          </w:tcPr>
          <w:p w14:paraId="7F7E51E9"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壁虎科</w:t>
            </w:r>
          </w:p>
        </w:tc>
        <w:tc>
          <w:tcPr>
            <w:tcW w:w="1634" w:type="pct"/>
            <w:tcBorders>
              <w:top w:val="nil"/>
              <w:left w:val="nil"/>
              <w:bottom w:val="single" w:sz="4" w:space="0" w:color="auto"/>
              <w:right w:val="single" w:sz="4" w:space="0" w:color="auto"/>
            </w:tcBorders>
            <w:shd w:val="clear" w:color="auto" w:fill="auto"/>
            <w:noWrap/>
            <w:vAlign w:val="center"/>
            <w:hideMark/>
          </w:tcPr>
          <w:p w14:paraId="2C1964BC"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Gekkonidae</w:t>
            </w:r>
          </w:p>
        </w:tc>
        <w:tc>
          <w:tcPr>
            <w:tcW w:w="539" w:type="pct"/>
            <w:tcBorders>
              <w:top w:val="nil"/>
              <w:left w:val="nil"/>
              <w:bottom w:val="single" w:sz="4" w:space="0" w:color="auto"/>
              <w:right w:val="single" w:sz="4" w:space="0" w:color="auto"/>
            </w:tcBorders>
            <w:shd w:val="clear" w:color="auto" w:fill="auto"/>
            <w:noWrap/>
            <w:vAlign w:val="center"/>
            <w:hideMark/>
          </w:tcPr>
          <w:p w14:paraId="653A5B55"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74" w:type="pct"/>
            <w:tcBorders>
              <w:top w:val="nil"/>
              <w:left w:val="nil"/>
              <w:bottom w:val="single" w:sz="4" w:space="0" w:color="auto"/>
              <w:right w:val="single" w:sz="4" w:space="0" w:color="auto"/>
            </w:tcBorders>
            <w:shd w:val="clear" w:color="auto" w:fill="auto"/>
            <w:noWrap/>
            <w:vAlign w:val="center"/>
            <w:hideMark/>
          </w:tcPr>
          <w:p w14:paraId="0ACEC052"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38B4C79B"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3" w:type="pct"/>
            <w:tcBorders>
              <w:top w:val="nil"/>
              <w:left w:val="nil"/>
              <w:bottom w:val="single" w:sz="4" w:space="0" w:color="auto"/>
              <w:right w:val="single" w:sz="4" w:space="0" w:color="auto"/>
            </w:tcBorders>
            <w:shd w:val="clear" w:color="auto" w:fill="auto"/>
            <w:noWrap/>
            <w:vAlign w:val="center"/>
            <w:hideMark/>
          </w:tcPr>
          <w:p w14:paraId="0A5A5988"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2907465C"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1BC149EA"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w:t>
            </w:r>
          </w:p>
        </w:tc>
        <w:tc>
          <w:tcPr>
            <w:tcW w:w="674" w:type="pct"/>
            <w:tcBorders>
              <w:top w:val="nil"/>
              <w:left w:val="nil"/>
              <w:bottom w:val="single" w:sz="4" w:space="0" w:color="auto"/>
              <w:right w:val="single" w:sz="4" w:space="0" w:color="auto"/>
            </w:tcBorders>
            <w:shd w:val="clear" w:color="auto" w:fill="auto"/>
            <w:noWrap/>
            <w:vAlign w:val="center"/>
            <w:hideMark/>
          </w:tcPr>
          <w:p w14:paraId="613D4822"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无蹼壁虎</w:t>
            </w:r>
          </w:p>
        </w:tc>
        <w:tc>
          <w:tcPr>
            <w:tcW w:w="1634" w:type="pct"/>
            <w:tcBorders>
              <w:top w:val="nil"/>
              <w:left w:val="nil"/>
              <w:bottom w:val="single" w:sz="4" w:space="0" w:color="auto"/>
              <w:right w:val="single" w:sz="4" w:space="0" w:color="auto"/>
            </w:tcBorders>
            <w:shd w:val="clear" w:color="auto" w:fill="auto"/>
            <w:noWrap/>
            <w:vAlign w:val="center"/>
            <w:hideMark/>
          </w:tcPr>
          <w:p w14:paraId="07052E0D"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Gekko swinhonis</w:t>
            </w:r>
          </w:p>
        </w:tc>
        <w:tc>
          <w:tcPr>
            <w:tcW w:w="539" w:type="pct"/>
            <w:tcBorders>
              <w:top w:val="nil"/>
              <w:left w:val="nil"/>
              <w:bottom w:val="single" w:sz="4" w:space="0" w:color="auto"/>
              <w:right w:val="single" w:sz="4" w:space="0" w:color="auto"/>
            </w:tcBorders>
            <w:shd w:val="clear" w:color="auto" w:fill="auto"/>
            <w:noWrap/>
            <w:vAlign w:val="center"/>
            <w:hideMark/>
          </w:tcPr>
          <w:p w14:paraId="6CC45933"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74" w:type="pct"/>
            <w:tcBorders>
              <w:top w:val="nil"/>
              <w:left w:val="nil"/>
              <w:bottom w:val="single" w:sz="4" w:space="0" w:color="auto"/>
              <w:right w:val="single" w:sz="4" w:space="0" w:color="auto"/>
            </w:tcBorders>
            <w:shd w:val="clear" w:color="auto" w:fill="auto"/>
            <w:noWrap/>
            <w:vAlign w:val="center"/>
            <w:hideMark/>
          </w:tcPr>
          <w:p w14:paraId="439EE75F"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421F0C71"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古北界</w:t>
            </w:r>
          </w:p>
        </w:tc>
        <w:tc>
          <w:tcPr>
            <w:tcW w:w="403" w:type="pct"/>
            <w:tcBorders>
              <w:top w:val="nil"/>
              <w:left w:val="nil"/>
              <w:bottom w:val="single" w:sz="4" w:space="0" w:color="auto"/>
              <w:right w:val="single" w:sz="4" w:space="0" w:color="auto"/>
            </w:tcBorders>
            <w:shd w:val="clear" w:color="auto" w:fill="auto"/>
            <w:noWrap/>
            <w:vAlign w:val="center"/>
            <w:hideMark/>
          </w:tcPr>
          <w:p w14:paraId="3C2D183A"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r w:rsidR="00B40AC2" w:rsidRPr="00B40AC2" w14:paraId="3A0F0BDD"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1722F05F"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w:t>
            </w:r>
          </w:p>
        </w:tc>
        <w:tc>
          <w:tcPr>
            <w:tcW w:w="674" w:type="pct"/>
            <w:tcBorders>
              <w:top w:val="nil"/>
              <w:left w:val="nil"/>
              <w:bottom w:val="single" w:sz="4" w:space="0" w:color="auto"/>
              <w:right w:val="single" w:sz="4" w:space="0" w:color="auto"/>
            </w:tcBorders>
            <w:shd w:val="clear" w:color="auto" w:fill="auto"/>
            <w:noWrap/>
            <w:vAlign w:val="center"/>
            <w:hideMark/>
          </w:tcPr>
          <w:p w14:paraId="326C21C9"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多疣壁虎</w:t>
            </w:r>
          </w:p>
        </w:tc>
        <w:tc>
          <w:tcPr>
            <w:tcW w:w="1634" w:type="pct"/>
            <w:tcBorders>
              <w:top w:val="nil"/>
              <w:left w:val="nil"/>
              <w:bottom w:val="single" w:sz="4" w:space="0" w:color="auto"/>
              <w:right w:val="single" w:sz="4" w:space="0" w:color="auto"/>
            </w:tcBorders>
            <w:shd w:val="clear" w:color="auto" w:fill="auto"/>
            <w:noWrap/>
            <w:vAlign w:val="center"/>
            <w:hideMark/>
          </w:tcPr>
          <w:p w14:paraId="7958FB7A"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Gekko japonicus</w:t>
            </w:r>
          </w:p>
        </w:tc>
        <w:tc>
          <w:tcPr>
            <w:tcW w:w="539" w:type="pct"/>
            <w:tcBorders>
              <w:top w:val="nil"/>
              <w:left w:val="nil"/>
              <w:bottom w:val="single" w:sz="4" w:space="0" w:color="auto"/>
              <w:right w:val="single" w:sz="4" w:space="0" w:color="auto"/>
            </w:tcBorders>
            <w:shd w:val="clear" w:color="auto" w:fill="auto"/>
            <w:noWrap/>
            <w:vAlign w:val="center"/>
            <w:hideMark/>
          </w:tcPr>
          <w:p w14:paraId="65B460E4"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74" w:type="pct"/>
            <w:tcBorders>
              <w:top w:val="nil"/>
              <w:left w:val="nil"/>
              <w:bottom w:val="single" w:sz="4" w:space="0" w:color="auto"/>
              <w:right w:val="single" w:sz="4" w:space="0" w:color="auto"/>
            </w:tcBorders>
            <w:shd w:val="clear" w:color="auto" w:fill="auto"/>
            <w:noWrap/>
            <w:vAlign w:val="center"/>
            <w:hideMark/>
          </w:tcPr>
          <w:p w14:paraId="53F6087B"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20B047FA"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东洋界</w:t>
            </w:r>
          </w:p>
        </w:tc>
        <w:tc>
          <w:tcPr>
            <w:tcW w:w="403" w:type="pct"/>
            <w:tcBorders>
              <w:top w:val="nil"/>
              <w:left w:val="nil"/>
              <w:bottom w:val="single" w:sz="4" w:space="0" w:color="auto"/>
              <w:right w:val="single" w:sz="4" w:space="0" w:color="auto"/>
            </w:tcBorders>
            <w:shd w:val="clear" w:color="auto" w:fill="auto"/>
            <w:noWrap/>
            <w:vAlign w:val="center"/>
            <w:hideMark/>
          </w:tcPr>
          <w:p w14:paraId="25C60DE0"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r w:rsidR="00B40AC2" w:rsidRPr="00B40AC2" w14:paraId="7894A09B"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6E46EDAE"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w:t>
            </w:r>
          </w:p>
        </w:tc>
        <w:tc>
          <w:tcPr>
            <w:tcW w:w="674" w:type="pct"/>
            <w:tcBorders>
              <w:top w:val="nil"/>
              <w:left w:val="nil"/>
              <w:bottom w:val="single" w:sz="4" w:space="0" w:color="auto"/>
              <w:right w:val="single" w:sz="4" w:space="0" w:color="auto"/>
            </w:tcBorders>
            <w:shd w:val="clear" w:color="auto" w:fill="auto"/>
            <w:noWrap/>
            <w:vAlign w:val="center"/>
            <w:hideMark/>
          </w:tcPr>
          <w:p w14:paraId="32192898"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蜥蜴斜</w:t>
            </w:r>
          </w:p>
        </w:tc>
        <w:tc>
          <w:tcPr>
            <w:tcW w:w="1634" w:type="pct"/>
            <w:tcBorders>
              <w:top w:val="nil"/>
              <w:left w:val="nil"/>
              <w:bottom w:val="single" w:sz="4" w:space="0" w:color="auto"/>
              <w:right w:val="single" w:sz="4" w:space="0" w:color="auto"/>
            </w:tcBorders>
            <w:shd w:val="clear" w:color="auto" w:fill="auto"/>
            <w:noWrap/>
            <w:vAlign w:val="center"/>
            <w:hideMark/>
          </w:tcPr>
          <w:p w14:paraId="0A3716C7"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Agamidae</w:t>
            </w:r>
          </w:p>
        </w:tc>
        <w:tc>
          <w:tcPr>
            <w:tcW w:w="539" w:type="pct"/>
            <w:tcBorders>
              <w:top w:val="nil"/>
              <w:left w:val="nil"/>
              <w:bottom w:val="single" w:sz="4" w:space="0" w:color="auto"/>
              <w:right w:val="single" w:sz="4" w:space="0" w:color="auto"/>
            </w:tcBorders>
            <w:shd w:val="clear" w:color="auto" w:fill="auto"/>
            <w:noWrap/>
            <w:vAlign w:val="center"/>
            <w:hideMark/>
          </w:tcPr>
          <w:p w14:paraId="7E7195AC"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74" w:type="pct"/>
            <w:tcBorders>
              <w:top w:val="nil"/>
              <w:left w:val="nil"/>
              <w:bottom w:val="single" w:sz="4" w:space="0" w:color="auto"/>
              <w:right w:val="single" w:sz="4" w:space="0" w:color="auto"/>
            </w:tcBorders>
            <w:shd w:val="clear" w:color="auto" w:fill="auto"/>
            <w:noWrap/>
            <w:vAlign w:val="center"/>
            <w:hideMark/>
          </w:tcPr>
          <w:p w14:paraId="6687EF54"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07F54F7F"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3" w:type="pct"/>
            <w:tcBorders>
              <w:top w:val="nil"/>
              <w:left w:val="nil"/>
              <w:bottom w:val="single" w:sz="4" w:space="0" w:color="auto"/>
              <w:right w:val="single" w:sz="4" w:space="0" w:color="auto"/>
            </w:tcBorders>
            <w:shd w:val="clear" w:color="auto" w:fill="auto"/>
            <w:noWrap/>
            <w:vAlign w:val="center"/>
            <w:hideMark/>
          </w:tcPr>
          <w:p w14:paraId="68F776C7"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7587CC42"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78E26539"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w:t>
            </w:r>
          </w:p>
        </w:tc>
        <w:tc>
          <w:tcPr>
            <w:tcW w:w="674" w:type="pct"/>
            <w:tcBorders>
              <w:top w:val="nil"/>
              <w:left w:val="nil"/>
              <w:bottom w:val="single" w:sz="4" w:space="0" w:color="auto"/>
              <w:right w:val="single" w:sz="4" w:space="0" w:color="auto"/>
            </w:tcBorders>
            <w:shd w:val="clear" w:color="auto" w:fill="auto"/>
            <w:noWrap/>
            <w:vAlign w:val="center"/>
            <w:hideMark/>
          </w:tcPr>
          <w:p w14:paraId="205232EC"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北草蜥</w:t>
            </w:r>
          </w:p>
        </w:tc>
        <w:tc>
          <w:tcPr>
            <w:tcW w:w="1634" w:type="pct"/>
            <w:tcBorders>
              <w:top w:val="nil"/>
              <w:left w:val="nil"/>
              <w:bottom w:val="single" w:sz="4" w:space="0" w:color="auto"/>
              <w:right w:val="single" w:sz="4" w:space="0" w:color="auto"/>
            </w:tcBorders>
            <w:shd w:val="clear" w:color="auto" w:fill="auto"/>
            <w:noWrap/>
            <w:vAlign w:val="center"/>
            <w:hideMark/>
          </w:tcPr>
          <w:p w14:paraId="0C783AEA"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Takydromus septentrionalis</w:t>
            </w:r>
          </w:p>
        </w:tc>
        <w:tc>
          <w:tcPr>
            <w:tcW w:w="539" w:type="pct"/>
            <w:tcBorders>
              <w:top w:val="nil"/>
              <w:left w:val="nil"/>
              <w:bottom w:val="single" w:sz="4" w:space="0" w:color="auto"/>
              <w:right w:val="single" w:sz="4" w:space="0" w:color="auto"/>
            </w:tcBorders>
            <w:shd w:val="clear" w:color="auto" w:fill="auto"/>
            <w:noWrap/>
            <w:vAlign w:val="center"/>
            <w:hideMark/>
          </w:tcPr>
          <w:p w14:paraId="7B78D8CE"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674" w:type="pct"/>
            <w:tcBorders>
              <w:top w:val="nil"/>
              <w:left w:val="nil"/>
              <w:bottom w:val="single" w:sz="4" w:space="0" w:color="auto"/>
              <w:right w:val="single" w:sz="4" w:space="0" w:color="auto"/>
            </w:tcBorders>
            <w:shd w:val="clear" w:color="auto" w:fill="auto"/>
            <w:noWrap/>
            <w:vAlign w:val="center"/>
            <w:hideMark/>
          </w:tcPr>
          <w:p w14:paraId="662240B5"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4B1952EB"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古北界</w:t>
            </w:r>
          </w:p>
        </w:tc>
        <w:tc>
          <w:tcPr>
            <w:tcW w:w="403" w:type="pct"/>
            <w:tcBorders>
              <w:top w:val="nil"/>
              <w:left w:val="nil"/>
              <w:bottom w:val="single" w:sz="4" w:space="0" w:color="auto"/>
              <w:right w:val="single" w:sz="4" w:space="0" w:color="auto"/>
            </w:tcBorders>
            <w:shd w:val="clear" w:color="auto" w:fill="auto"/>
            <w:noWrap/>
            <w:vAlign w:val="center"/>
            <w:hideMark/>
          </w:tcPr>
          <w:p w14:paraId="258EE22E"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r w:rsidR="00B40AC2" w:rsidRPr="00B40AC2" w14:paraId="76427978"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75B4001A"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w:t>
            </w:r>
          </w:p>
        </w:tc>
        <w:tc>
          <w:tcPr>
            <w:tcW w:w="674" w:type="pct"/>
            <w:tcBorders>
              <w:top w:val="nil"/>
              <w:left w:val="nil"/>
              <w:bottom w:val="single" w:sz="4" w:space="0" w:color="auto"/>
              <w:right w:val="single" w:sz="4" w:space="0" w:color="auto"/>
            </w:tcBorders>
            <w:shd w:val="clear" w:color="auto" w:fill="auto"/>
            <w:noWrap/>
            <w:vAlign w:val="center"/>
            <w:hideMark/>
          </w:tcPr>
          <w:p w14:paraId="1574D6AA"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石龙子科</w:t>
            </w:r>
          </w:p>
        </w:tc>
        <w:tc>
          <w:tcPr>
            <w:tcW w:w="1634" w:type="pct"/>
            <w:tcBorders>
              <w:top w:val="nil"/>
              <w:left w:val="nil"/>
              <w:bottom w:val="single" w:sz="4" w:space="0" w:color="auto"/>
              <w:right w:val="single" w:sz="4" w:space="0" w:color="auto"/>
            </w:tcBorders>
            <w:shd w:val="clear" w:color="auto" w:fill="auto"/>
            <w:noWrap/>
            <w:vAlign w:val="center"/>
            <w:hideMark/>
          </w:tcPr>
          <w:p w14:paraId="3E5BFCEB"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Scincidae</w:t>
            </w:r>
          </w:p>
        </w:tc>
        <w:tc>
          <w:tcPr>
            <w:tcW w:w="539" w:type="pct"/>
            <w:tcBorders>
              <w:top w:val="nil"/>
              <w:left w:val="nil"/>
              <w:bottom w:val="single" w:sz="4" w:space="0" w:color="auto"/>
              <w:right w:val="single" w:sz="4" w:space="0" w:color="auto"/>
            </w:tcBorders>
            <w:shd w:val="clear" w:color="auto" w:fill="auto"/>
            <w:noWrap/>
            <w:vAlign w:val="center"/>
            <w:hideMark/>
          </w:tcPr>
          <w:p w14:paraId="6A028FF2"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74" w:type="pct"/>
            <w:tcBorders>
              <w:top w:val="nil"/>
              <w:left w:val="nil"/>
              <w:bottom w:val="single" w:sz="4" w:space="0" w:color="auto"/>
              <w:right w:val="single" w:sz="4" w:space="0" w:color="auto"/>
            </w:tcBorders>
            <w:shd w:val="clear" w:color="auto" w:fill="auto"/>
            <w:noWrap/>
            <w:vAlign w:val="center"/>
            <w:hideMark/>
          </w:tcPr>
          <w:p w14:paraId="7F59292D"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1A8DA3A1"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3" w:type="pct"/>
            <w:tcBorders>
              <w:top w:val="nil"/>
              <w:left w:val="nil"/>
              <w:bottom w:val="single" w:sz="4" w:space="0" w:color="auto"/>
              <w:right w:val="single" w:sz="4" w:space="0" w:color="auto"/>
            </w:tcBorders>
            <w:shd w:val="clear" w:color="auto" w:fill="auto"/>
            <w:noWrap/>
            <w:vAlign w:val="center"/>
            <w:hideMark/>
          </w:tcPr>
          <w:p w14:paraId="46CB09C4"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046092BD"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6F3AE58E"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w:t>
            </w:r>
          </w:p>
        </w:tc>
        <w:tc>
          <w:tcPr>
            <w:tcW w:w="674" w:type="pct"/>
            <w:tcBorders>
              <w:top w:val="nil"/>
              <w:left w:val="nil"/>
              <w:bottom w:val="single" w:sz="4" w:space="0" w:color="auto"/>
              <w:right w:val="single" w:sz="4" w:space="0" w:color="auto"/>
            </w:tcBorders>
            <w:shd w:val="clear" w:color="auto" w:fill="auto"/>
            <w:noWrap/>
            <w:vAlign w:val="center"/>
            <w:hideMark/>
          </w:tcPr>
          <w:p w14:paraId="41856741"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铜蜓蜥</w:t>
            </w:r>
          </w:p>
        </w:tc>
        <w:tc>
          <w:tcPr>
            <w:tcW w:w="1634" w:type="pct"/>
            <w:tcBorders>
              <w:top w:val="nil"/>
              <w:left w:val="nil"/>
              <w:bottom w:val="single" w:sz="4" w:space="0" w:color="auto"/>
              <w:right w:val="single" w:sz="4" w:space="0" w:color="auto"/>
            </w:tcBorders>
            <w:shd w:val="clear" w:color="auto" w:fill="auto"/>
            <w:noWrap/>
            <w:vAlign w:val="center"/>
            <w:hideMark/>
          </w:tcPr>
          <w:p w14:paraId="35D70D65"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Sphenomorphus indicus</w:t>
            </w:r>
          </w:p>
        </w:tc>
        <w:tc>
          <w:tcPr>
            <w:tcW w:w="539" w:type="pct"/>
            <w:tcBorders>
              <w:top w:val="nil"/>
              <w:left w:val="nil"/>
              <w:bottom w:val="single" w:sz="4" w:space="0" w:color="auto"/>
              <w:right w:val="single" w:sz="4" w:space="0" w:color="auto"/>
            </w:tcBorders>
            <w:shd w:val="clear" w:color="auto" w:fill="auto"/>
            <w:noWrap/>
            <w:vAlign w:val="center"/>
            <w:hideMark/>
          </w:tcPr>
          <w:p w14:paraId="16299AEF"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74" w:type="pct"/>
            <w:tcBorders>
              <w:top w:val="nil"/>
              <w:left w:val="nil"/>
              <w:bottom w:val="single" w:sz="4" w:space="0" w:color="auto"/>
              <w:right w:val="single" w:sz="4" w:space="0" w:color="auto"/>
            </w:tcBorders>
            <w:shd w:val="clear" w:color="auto" w:fill="auto"/>
            <w:noWrap/>
            <w:vAlign w:val="center"/>
            <w:hideMark/>
          </w:tcPr>
          <w:p w14:paraId="552981FD"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346CA578"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东洋界</w:t>
            </w:r>
          </w:p>
        </w:tc>
        <w:tc>
          <w:tcPr>
            <w:tcW w:w="403" w:type="pct"/>
            <w:tcBorders>
              <w:top w:val="nil"/>
              <w:left w:val="nil"/>
              <w:bottom w:val="single" w:sz="4" w:space="0" w:color="auto"/>
              <w:right w:val="single" w:sz="4" w:space="0" w:color="auto"/>
            </w:tcBorders>
            <w:shd w:val="clear" w:color="auto" w:fill="auto"/>
            <w:noWrap/>
            <w:vAlign w:val="center"/>
            <w:hideMark/>
          </w:tcPr>
          <w:p w14:paraId="4714CF46"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r w:rsidR="00B40AC2" w:rsidRPr="00B40AC2" w14:paraId="516A60F9" w14:textId="77777777" w:rsidTr="000E48C2">
        <w:trPr>
          <w:trHeight w:val="285"/>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07EA1C21"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w:t>
            </w:r>
          </w:p>
        </w:tc>
        <w:tc>
          <w:tcPr>
            <w:tcW w:w="674" w:type="pct"/>
            <w:tcBorders>
              <w:top w:val="nil"/>
              <w:left w:val="nil"/>
              <w:bottom w:val="single" w:sz="4" w:space="0" w:color="auto"/>
              <w:right w:val="single" w:sz="4" w:space="0" w:color="auto"/>
            </w:tcBorders>
            <w:shd w:val="clear" w:color="auto" w:fill="auto"/>
            <w:noWrap/>
            <w:vAlign w:val="center"/>
            <w:hideMark/>
          </w:tcPr>
          <w:p w14:paraId="3B45CBB2"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有鳞目</w:t>
            </w:r>
          </w:p>
        </w:tc>
        <w:tc>
          <w:tcPr>
            <w:tcW w:w="1634" w:type="pct"/>
            <w:tcBorders>
              <w:top w:val="nil"/>
              <w:left w:val="nil"/>
              <w:bottom w:val="single" w:sz="4" w:space="0" w:color="auto"/>
              <w:right w:val="single" w:sz="4" w:space="0" w:color="auto"/>
            </w:tcBorders>
            <w:shd w:val="clear" w:color="auto" w:fill="auto"/>
            <w:noWrap/>
            <w:vAlign w:val="center"/>
            <w:hideMark/>
          </w:tcPr>
          <w:p w14:paraId="7FA43DDB"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SQUAMATA</w:t>
            </w:r>
          </w:p>
        </w:tc>
        <w:tc>
          <w:tcPr>
            <w:tcW w:w="539" w:type="pct"/>
            <w:tcBorders>
              <w:top w:val="nil"/>
              <w:left w:val="nil"/>
              <w:bottom w:val="single" w:sz="4" w:space="0" w:color="auto"/>
              <w:right w:val="single" w:sz="4" w:space="0" w:color="auto"/>
            </w:tcBorders>
            <w:shd w:val="clear" w:color="auto" w:fill="auto"/>
            <w:noWrap/>
            <w:vAlign w:val="center"/>
            <w:hideMark/>
          </w:tcPr>
          <w:p w14:paraId="5AE604BA"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74" w:type="pct"/>
            <w:tcBorders>
              <w:top w:val="nil"/>
              <w:left w:val="nil"/>
              <w:bottom w:val="single" w:sz="4" w:space="0" w:color="auto"/>
              <w:right w:val="single" w:sz="4" w:space="0" w:color="auto"/>
            </w:tcBorders>
            <w:shd w:val="clear" w:color="auto" w:fill="auto"/>
            <w:noWrap/>
            <w:vAlign w:val="center"/>
            <w:hideMark/>
          </w:tcPr>
          <w:p w14:paraId="45502B50"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2F9A6A70"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3" w:type="pct"/>
            <w:tcBorders>
              <w:top w:val="nil"/>
              <w:left w:val="nil"/>
              <w:bottom w:val="single" w:sz="4" w:space="0" w:color="auto"/>
              <w:right w:val="single" w:sz="4" w:space="0" w:color="auto"/>
            </w:tcBorders>
            <w:shd w:val="clear" w:color="auto" w:fill="auto"/>
            <w:noWrap/>
            <w:vAlign w:val="center"/>
            <w:hideMark/>
          </w:tcPr>
          <w:p w14:paraId="51F22460"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462C3F75"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79171216" w14:textId="77777777" w:rsidR="00AF1754" w:rsidRPr="00B40AC2" w:rsidRDefault="00AF1754" w:rsidP="00AF1754">
            <w:pPr>
              <w:widowControl/>
              <w:adjustRightInd/>
              <w:snapToGrid/>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w:t>
            </w:r>
          </w:p>
        </w:tc>
        <w:tc>
          <w:tcPr>
            <w:tcW w:w="674" w:type="pct"/>
            <w:tcBorders>
              <w:top w:val="nil"/>
              <w:left w:val="nil"/>
              <w:bottom w:val="single" w:sz="4" w:space="0" w:color="auto"/>
              <w:right w:val="single" w:sz="4" w:space="0" w:color="auto"/>
            </w:tcBorders>
            <w:shd w:val="clear" w:color="auto" w:fill="auto"/>
            <w:noWrap/>
            <w:vAlign w:val="center"/>
            <w:hideMark/>
          </w:tcPr>
          <w:p w14:paraId="051DC9D6"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游蛇科</w:t>
            </w:r>
          </w:p>
        </w:tc>
        <w:tc>
          <w:tcPr>
            <w:tcW w:w="1634" w:type="pct"/>
            <w:tcBorders>
              <w:top w:val="nil"/>
              <w:left w:val="nil"/>
              <w:bottom w:val="single" w:sz="4" w:space="0" w:color="auto"/>
              <w:right w:val="single" w:sz="4" w:space="0" w:color="auto"/>
            </w:tcBorders>
            <w:shd w:val="clear" w:color="auto" w:fill="auto"/>
            <w:noWrap/>
            <w:vAlign w:val="center"/>
            <w:hideMark/>
          </w:tcPr>
          <w:p w14:paraId="62D4C353"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Colubridae</w:t>
            </w:r>
          </w:p>
        </w:tc>
        <w:tc>
          <w:tcPr>
            <w:tcW w:w="539" w:type="pct"/>
            <w:tcBorders>
              <w:top w:val="nil"/>
              <w:left w:val="nil"/>
              <w:bottom w:val="single" w:sz="4" w:space="0" w:color="auto"/>
              <w:right w:val="single" w:sz="4" w:space="0" w:color="auto"/>
            </w:tcBorders>
            <w:shd w:val="clear" w:color="auto" w:fill="auto"/>
            <w:noWrap/>
            <w:vAlign w:val="center"/>
            <w:hideMark/>
          </w:tcPr>
          <w:p w14:paraId="175623EB"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74" w:type="pct"/>
            <w:tcBorders>
              <w:top w:val="nil"/>
              <w:left w:val="nil"/>
              <w:bottom w:val="single" w:sz="4" w:space="0" w:color="auto"/>
              <w:right w:val="single" w:sz="4" w:space="0" w:color="auto"/>
            </w:tcBorders>
            <w:shd w:val="clear" w:color="auto" w:fill="auto"/>
            <w:noWrap/>
            <w:vAlign w:val="center"/>
            <w:hideMark/>
          </w:tcPr>
          <w:p w14:paraId="5EAC9CE6"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1F0C1C0B"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3" w:type="pct"/>
            <w:tcBorders>
              <w:top w:val="nil"/>
              <w:left w:val="nil"/>
              <w:bottom w:val="single" w:sz="4" w:space="0" w:color="auto"/>
              <w:right w:val="single" w:sz="4" w:space="0" w:color="auto"/>
            </w:tcBorders>
            <w:shd w:val="clear" w:color="auto" w:fill="auto"/>
            <w:noWrap/>
            <w:vAlign w:val="center"/>
            <w:hideMark/>
          </w:tcPr>
          <w:p w14:paraId="2E9C8878"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48AEEC2E"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2A8B3982"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w:t>
            </w:r>
          </w:p>
        </w:tc>
        <w:tc>
          <w:tcPr>
            <w:tcW w:w="674" w:type="pct"/>
            <w:tcBorders>
              <w:top w:val="nil"/>
              <w:left w:val="nil"/>
              <w:bottom w:val="single" w:sz="4" w:space="0" w:color="auto"/>
              <w:right w:val="single" w:sz="4" w:space="0" w:color="auto"/>
            </w:tcBorders>
            <w:shd w:val="clear" w:color="auto" w:fill="auto"/>
            <w:noWrap/>
            <w:vAlign w:val="center"/>
            <w:hideMark/>
          </w:tcPr>
          <w:p w14:paraId="3A29E713"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翠青蛇</w:t>
            </w:r>
          </w:p>
        </w:tc>
        <w:tc>
          <w:tcPr>
            <w:tcW w:w="1634" w:type="pct"/>
            <w:tcBorders>
              <w:top w:val="nil"/>
              <w:left w:val="nil"/>
              <w:bottom w:val="single" w:sz="4" w:space="0" w:color="auto"/>
              <w:right w:val="single" w:sz="4" w:space="0" w:color="auto"/>
            </w:tcBorders>
            <w:shd w:val="clear" w:color="auto" w:fill="auto"/>
            <w:noWrap/>
            <w:vAlign w:val="center"/>
            <w:hideMark/>
          </w:tcPr>
          <w:p w14:paraId="74929C3D"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EuryPholis major</w:t>
            </w:r>
          </w:p>
        </w:tc>
        <w:tc>
          <w:tcPr>
            <w:tcW w:w="539" w:type="pct"/>
            <w:tcBorders>
              <w:top w:val="nil"/>
              <w:left w:val="nil"/>
              <w:bottom w:val="single" w:sz="4" w:space="0" w:color="auto"/>
              <w:right w:val="single" w:sz="4" w:space="0" w:color="auto"/>
            </w:tcBorders>
            <w:shd w:val="clear" w:color="auto" w:fill="auto"/>
            <w:noWrap/>
            <w:vAlign w:val="center"/>
            <w:hideMark/>
          </w:tcPr>
          <w:p w14:paraId="3780D648"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674" w:type="pct"/>
            <w:tcBorders>
              <w:top w:val="nil"/>
              <w:left w:val="nil"/>
              <w:bottom w:val="single" w:sz="4" w:space="0" w:color="auto"/>
              <w:right w:val="single" w:sz="4" w:space="0" w:color="auto"/>
            </w:tcBorders>
            <w:shd w:val="clear" w:color="auto" w:fill="auto"/>
            <w:noWrap/>
            <w:vAlign w:val="center"/>
            <w:hideMark/>
          </w:tcPr>
          <w:p w14:paraId="64A96763" w14:textId="77777777" w:rsidR="00AF1754" w:rsidRPr="00B40AC2" w:rsidRDefault="00AF1754" w:rsidP="00AF1754">
            <w:pPr>
              <w:widowControl/>
              <w:adjustRightInd/>
              <w:snapToGrid/>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51F03BFF"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东洋界</w:t>
            </w:r>
          </w:p>
        </w:tc>
        <w:tc>
          <w:tcPr>
            <w:tcW w:w="403" w:type="pct"/>
            <w:tcBorders>
              <w:top w:val="nil"/>
              <w:left w:val="nil"/>
              <w:bottom w:val="single" w:sz="4" w:space="0" w:color="auto"/>
              <w:right w:val="single" w:sz="4" w:space="0" w:color="auto"/>
            </w:tcBorders>
            <w:shd w:val="clear" w:color="auto" w:fill="auto"/>
            <w:noWrap/>
            <w:vAlign w:val="center"/>
            <w:hideMark/>
          </w:tcPr>
          <w:p w14:paraId="083A8938"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74875EEF"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79A77B72"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w:t>
            </w:r>
          </w:p>
        </w:tc>
        <w:tc>
          <w:tcPr>
            <w:tcW w:w="674" w:type="pct"/>
            <w:tcBorders>
              <w:top w:val="nil"/>
              <w:left w:val="nil"/>
              <w:bottom w:val="single" w:sz="4" w:space="0" w:color="auto"/>
              <w:right w:val="single" w:sz="4" w:space="0" w:color="auto"/>
            </w:tcBorders>
            <w:shd w:val="clear" w:color="auto" w:fill="auto"/>
            <w:noWrap/>
            <w:vAlign w:val="center"/>
            <w:hideMark/>
          </w:tcPr>
          <w:p w14:paraId="2937C358"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赤链蛇</w:t>
            </w:r>
          </w:p>
        </w:tc>
        <w:tc>
          <w:tcPr>
            <w:tcW w:w="1634" w:type="pct"/>
            <w:tcBorders>
              <w:top w:val="nil"/>
              <w:left w:val="nil"/>
              <w:bottom w:val="single" w:sz="4" w:space="0" w:color="auto"/>
              <w:right w:val="single" w:sz="4" w:space="0" w:color="auto"/>
            </w:tcBorders>
            <w:shd w:val="clear" w:color="auto" w:fill="auto"/>
            <w:noWrap/>
            <w:vAlign w:val="center"/>
            <w:hideMark/>
          </w:tcPr>
          <w:p w14:paraId="5B4DD56B"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Dinodon eufozonatum</w:t>
            </w:r>
          </w:p>
        </w:tc>
        <w:tc>
          <w:tcPr>
            <w:tcW w:w="539" w:type="pct"/>
            <w:tcBorders>
              <w:top w:val="nil"/>
              <w:left w:val="nil"/>
              <w:bottom w:val="single" w:sz="4" w:space="0" w:color="auto"/>
              <w:right w:val="single" w:sz="4" w:space="0" w:color="auto"/>
            </w:tcBorders>
            <w:shd w:val="clear" w:color="auto" w:fill="auto"/>
            <w:noWrap/>
            <w:vAlign w:val="center"/>
            <w:hideMark/>
          </w:tcPr>
          <w:p w14:paraId="54014A87"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74" w:type="pct"/>
            <w:tcBorders>
              <w:top w:val="nil"/>
              <w:left w:val="nil"/>
              <w:bottom w:val="single" w:sz="4" w:space="0" w:color="auto"/>
              <w:right w:val="single" w:sz="4" w:space="0" w:color="auto"/>
            </w:tcBorders>
            <w:shd w:val="clear" w:color="auto" w:fill="auto"/>
            <w:noWrap/>
            <w:vAlign w:val="center"/>
            <w:hideMark/>
          </w:tcPr>
          <w:p w14:paraId="50950305"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7FA1B8D2"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广布种</w:t>
            </w:r>
          </w:p>
        </w:tc>
        <w:tc>
          <w:tcPr>
            <w:tcW w:w="403" w:type="pct"/>
            <w:tcBorders>
              <w:top w:val="nil"/>
              <w:left w:val="nil"/>
              <w:bottom w:val="single" w:sz="4" w:space="0" w:color="auto"/>
              <w:right w:val="single" w:sz="4" w:space="0" w:color="auto"/>
            </w:tcBorders>
            <w:shd w:val="clear" w:color="auto" w:fill="auto"/>
            <w:noWrap/>
            <w:vAlign w:val="center"/>
            <w:hideMark/>
          </w:tcPr>
          <w:p w14:paraId="7A3C409A"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r w:rsidR="00B40AC2" w:rsidRPr="00B40AC2" w14:paraId="3BC2704A" w14:textId="77777777" w:rsidTr="000E48C2">
        <w:trPr>
          <w:trHeight w:val="300"/>
        </w:trPr>
        <w:tc>
          <w:tcPr>
            <w:tcW w:w="539" w:type="pct"/>
            <w:tcBorders>
              <w:top w:val="nil"/>
              <w:left w:val="single" w:sz="4" w:space="0" w:color="auto"/>
              <w:bottom w:val="single" w:sz="4" w:space="0" w:color="auto"/>
              <w:right w:val="single" w:sz="4" w:space="0" w:color="auto"/>
            </w:tcBorders>
            <w:shd w:val="clear" w:color="auto" w:fill="auto"/>
            <w:noWrap/>
            <w:vAlign w:val="center"/>
            <w:hideMark/>
          </w:tcPr>
          <w:p w14:paraId="0851F4EF"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w:t>
            </w:r>
          </w:p>
        </w:tc>
        <w:tc>
          <w:tcPr>
            <w:tcW w:w="674" w:type="pct"/>
            <w:tcBorders>
              <w:top w:val="nil"/>
              <w:left w:val="nil"/>
              <w:bottom w:val="single" w:sz="4" w:space="0" w:color="auto"/>
              <w:right w:val="single" w:sz="4" w:space="0" w:color="auto"/>
            </w:tcBorders>
            <w:shd w:val="clear" w:color="auto" w:fill="auto"/>
            <w:noWrap/>
            <w:vAlign w:val="center"/>
            <w:hideMark/>
          </w:tcPr>
          <w:p w14:paraId="4B2E1CE9"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乌梢蛇</w:t>
            </w:r>
          </w:p>
        </w:tc>
        <w:tc>
          <w:tcPr>
            <w:tcW w:w="1634" w:type="pct"/>
            <w:tcBorders>
              <w:top w:val="nil"/>
              <w:left w:val="nil"/>
              <w:bottom w:val="single" w:sz="4" w:space="0" w:color="auto"/>
              <w:right w:val="single" w:sz="4" w:space="0" w:color="auto"/>
            </w:tcBorders>
            <w:shd w:val="clear" w:color="auto" w:fill="auto"/>
            <w:noWrap/>
            <w:vAlign w:val="center"/>
            <w:hideMark/>
          </w:tcPr>
          <w:p w14:paraId="4317F74D" w14:textId="77777777" w:rsidR="00AF1754" w:rsidRPr="00B40AC2" w:rsidRDefault="00AF1754" w:rsidP="00AF1754">
            <w:pPr>
              <w:widowControl/>
              <w:adjustRightInd/>
              <w:snapToGrid/>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Zaocys dhumnades</w:t>
            </w:r>
          </w:p>
        </w:tc>
        <w:tc>
          <w:tcPr>
            <w:tcW w:w="539" w:type="pct"/>
            <w:tcBorders>
              <w:top w:val="nil"/>
              <w:left w:val="nil"/>
              <w:bottom w:val="single" w:sz="4" w:space="0" w:color="auto"/>
              <w:right w:val="single" w:sz="4" w:space="0" w:color="auto"/>
            </w:tcBorders>
            <w:shd w:val="clear" w:color="auto" w:fill="auto"/>
            <w:noWrap/>
            <w:vAlign w:val="center"/>
            <w:hideMark/>
          </w:tcPr>
          <w:p w14:paraId="09772AF4"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674" w:type="pct"/>
            <w:tcBorders>
              <w:top w:val="nil"/>
              <w:left w:val="nil"/>
              <w:bottom w:val="single" w:sz="4" w:space="0" w:color="auto"/>
              <w:right w:val="single" w:sz="4" w:space="0" w:color="auto"/>
            </w:tcBorders>
            <w:shd w:val="clear" w:color="auto" w:fill="auto"/>
            <w:noWrap/>
            <w:vAlign w:val="center"/>
            <w:hideMark/>
          </w:tcPr>
          <w:p w14:paraId="3BB78E49"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537" w:type="pct"/>
            <w:tcBorders>
              <w:top w:val="nil"/>
              <w:left w:val="nil"/>
              <w:bottom w:val="single" w:sz="4" w:space="0" w:color="auto"/>
              <w:right w:val="single" w:sz="4" w:space="0" w:color="auto"/>
            </w:tcBorders>
            <w:shd w:val="clear" w:color="auto" w:fill="auto"/>
            <w:noWrap/>
            <w:vAlign w:val="center"/>
            <w:hideMark/>
          </w:tcPr>
          <w:p w14:paraId="0BDA507A"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东洋界</w:t>
            </w:r>
          </w:p>
        </w:tc>
        <w:tc>
          <w:tcPr>
            <w:tcW w:w="403" w:type="pct"/>
            <w:tcBorders>
              <w:top w:val="nil"/>
              <w:left w:val="nil"/>
              <w:bottom w:val="single" w:sz="4" w:space="0" w:color="auto"/>
              <w:right w:val="single" w:sz="4" w:space="0" w:color="auto"/>
            </w:tcBorders>
            <w:shd w:val="clear" w:color="auto" w:fill="auto"/>
            <w:noWrap/>
            <w:vAlign w:val="center"/>
            <w:hideMark/>
          </w:tcPr>
          <w:p w14:paraId="514E1683" w14:textId="77777777" w:rsidR="00AF1754" w:rsidRPr="00B40AC2" w:rsidRDefault="00AF1754" w:rsidP="00AF1754">
            <w:pPr>
              <w:widowControl/>
              <w:adjustRightInd/>
              <w:snapToGrid/>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bl>
    <w:p w14:paraId="2D5A9269" w14:textId="77777777" w:rsidR="00AF1754" w:rsidRPr="00B40AC2" w:rsidRDefault="00AF1754" w:rsidP="00AF1754">
      <w:pPr>
        <w:adjustRightInd/>
        <w:snapToGrid/>
        <w:spacing w:line="240" w:lineRule="auto"/>
        <w:ind w:firstLineChars="0" w:firstLine="0"/>
        <w:rPr>
          <w:rFonts w:cs="Times New Roman"/>
          <w:snapToGrid/>
          <w:color w:val="000000" w:themeColor="text1"/>
          <w:sz w:val="22"/>
          <w:szCs w:val="30"/>
        </w:rPr>
      </w:pPr>
      <w:r w:rsidRPr="00B40AC2">
        <w:rPr>
          <w:rFonts w:ascii="Calibri" w:hAnsi="Calibri" w:cs="Times New Roman"/>
          <w:snapToGrid/>
          <w:color w:val="000000" w:themeColor="text1"/>
          <w:kern w:val="2"/>
          <w:sz w:val="21"/>
          <w:szCs w:val="22"/>
        </w:rPr>
        <w:t>注：</w:t>
      </w:r>
      <w:r w:rsidRPr="00B40AC2">
        <w:rPr>
          <w:rFonts w:ascii="宋体" w:hAnsi="宋体" w:cs="Times New Roman" w:hint="eastAsia"/>
          <w:bCs/>
          <w:snapToGrid/>
          <w:color w:val="000000" w:themeColor="text1"/>
          <w:sz w:val="22"/>
          <w:szCs w:val="22"/>
        </w:rPr>
        <w:t>特有种列Y：中国特有种；三有：</w:t>
      </w:r>
      <w:r w:rsidRPr="00B40AC2">
        <w:rPr>
          <w:rFonts w:cs="Times New Roman"/>
          <w:snapToGrid/>
          <w:color w:val="000000" w:themeColor="text1"/>
          <w:sz w:val="22"/>
          <w:szCs w:val="22"/>
        </w:rPr>
        <w:t>Y</w:t>
      </w:r>
      <w:r w:rsidRPr="00B40AC2">
        <w:rPr>
          <w:rFonts w:cs="Times New Roman" w:hint="eastAsia"/>
          <w:snapToGrid/>
          <w:color w:val="000000" w:themeColor="text1"/>
          <w:sz w:val="22"/>
          <w:szCs w:val="30"/>
        </w:rPr>
        <w:t>被列入《国家保护的有益的或者有重要经济、科学研究价值的陆生野生动物名录》。</w:t>
      </w:r>
    </w:p>
    <w:p w14:paraId="06AFA395" w14:textId="77777777" w:rsidR="00AF1754" w:rsidRPr="00B40AC2" w:rsidRDefault="00AF1754" w:rsidP="00AF1754">
      <w:pPr>
        <w:snapToGrid/>
        <w:ind w:firstLineChars="95" w:firstLine="228"/>
        <w:rPr>
          <w:rFonts w:cs="Times New Roman"/>
          <w:snapToGrid/>
          <w:color w:val="000000" w:themeColor="text1"/>
          <w:kern w:val="2"/>
          <w:szCs w:val="30"/>
        </w:rPr>
      </w:pPr>
    </w:p>
    <w:p w14:paraId="1B235203" w14:textId="77777777" w:rsidR="00AF1754" w:rsidRPr="00B40AC2" w:rsidRDefault="00AF1754" w:rsidP="00142CF5">
      <w:pPr>
        <w:pageBreakBefore/>
        <w:numPr>
          <w:ilvl w:val="0"/>
          <w:numId w:val="11"/>
        </w:numPr>
        <w:adjustRightInd/>
        <w:snapToGrid/>
        <w:spacing w:beforeLines="50" w:before="120" w:afterLines="50" w:after="120" w:line="240" w:lineRule="auto"/>
        <w:ind w:left="426" w:firstLineChars="0"/>
        <w:rPr>
          <w:rFonts w:cs="Times New Roman"/>
          <w:b/>
          <w:snapToGrid/>
          <w:color w:val="000000" w:themeColor="text1"/>
          <w:kern w:val="2"/>
          <w:szCs w:val="30"/>
        </w:rPr>
      </w:pPr>
      <w:r w:rsidRPr="00B40AC2">
        <w:rPr>
          <w:rFonts w:cs="Times New Roman"/>
          <w:b/>
          <w:snapToGrid/>
          <w:color w:val="000000" w:themeColor="text1"/>
          <w:kern w:val="2"/>
          <w:szCs w:val="30"/>
        </w:rPr>
        <w:lastRenderedPageBreak/>
        <w:t>兽类动物名录</w:t>
      </w:r>
    </w:p>
    <w:tbl>
      <w:tblPr>
        <w:tblW w:w="5000" w:type="pct"/>
        <w:tblLook w:val="04A0" w:firstRow="1" w:lastRow="0" w:firstColumn="1" w:lastColumn="0" w:noHBand="0" w:noVBand="1"/>
      </w:tblPr>
      <w:tblGrid>
        <w:gridCol w:w="759"/>
        <w:gridCol w:w="1519"/>
        <w:gridCol w:w="2699"/>
        <w:gridCol w:w="1265"/>
        <w:gridCol w:w="1014"/>
        <w:gridCol w:w="1270"/>
        <w:gridCol w:w="760"/>
      </w:tblGrid>
      <w:tr w:rsidR="00B40AC2" w:rsidRPr="00B40AC2" w14:paraId="718840E9" w14:textId="77777777" w:rsidTr="000E48C2">
        <w:trPr>
          <w:trHeight w:val="345"/>
        </w:trPr>
        <w:tc>
          <w:tcPr>
            <w:tcW w:w="40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0E107C"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编号</w:t>
            </w:r>
          </w:p>
        </w:tc>
        <w:tc>
          <w:tcPr>
            <w:tcW w:w="818" w:type="pct"/>
            <w:tcBorders>
              <w:top w:val="single" w:sz="4" w:space="0" w:color="auto"/>
              <w:left w:val="nil"/>
              <w:bottom w:val="single" w:sz="4" w:space="0" w:color="auto"/>
              <w:right w:val="single" w:sz="4" w:space="0" w:color="auto"/>
            </w:tcBorders>
            <w:shd w:val="clear" w:color="auto" w:fill="auto"/>
            <w:noWrap/>
            <w:vAlign w:val="bottom"/>
            <w:hideMark/>
          </w:tcPr>
          <w:p w14:paraId="779B4540"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名称</w:t>
            </w:r>
          </w:p>
        </w:tc>
        <w:tc>
          <w:tcPr>
            <w:tcW w:w="1453" w:type="pct"/>
            <w:tcBorders>
              <w:top w:val="single" w:sz="4" w:space="0" w:color="auto"/>
              <w:left w:val="nil"/>
              <w:bottom w:val="single" w:sz="4" w:space="0" w:color="auto"/>
              <w:right w:val="single" w:sz="4" w:space="0" w:color="auto"/>
            </w:tcBorders>
            <w:shd w:val="clear" w:color="auto" w:fill="auto"/>
            <w:noWrap/>
            <w:vAlign w:val="bottom"/>
            <w:hideMark/>
          </w:tcPr>
          <w:p w14:paraId="1ABCB12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拉丁名</w:t>
            </w:r>
          </w:p>
        </w:tc>
        <w:tc>
          <w:tcPr>
            <w:tcW w:w="681" w:type="pct"/>
            <w:tcBorders>
              <w:top w:val="single" w:sz="4" w:space="0" w:color="auto"/>
              <w:left w:val="nil"/>
              <w:bottom w:val="single" w:sz="4" w:space="0" w:color="auto"/>
              <w:right w:val="single" w:sz="4" w:space="0" w:color="auto"/>
            </w:tcBorders>
            <w:shd w:val="clear" w:color="auto" w:fill="auto"/>
            <w:noWrap/>
            <w:vAlign w:val="bottom"/>
            <w:hideMark/>
          </w:tcPr>
          <w:p w14:paraId="53E4ACE2"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区系</w:t>
            </w:r>
          </w:p>
        </w:tc>
        <w:tc>
          <w:tcPr>
            <w:tcW w:w="546" w:type="pct"/>
            <w:tcBorders>
              <w:top w:val="single" w:sz="4" w:space="0" w:color="auto"/>
              <w:left w:val="nil"/>
              <w:bottom w:val="single" w:sz="4" w:space="0" w:color="auto"/>
              <w:right w:val="single" w:sz="4" w:space="0" w:color="auto"/>
            </w:tcBorders>
            <w:shd w:val="clear" w:color="auto" w:fill="auto"/>
            <w:noWrap/>
            <w:vAlign w:val="bottom"/>
            <w:hideMark/>
          </w:tcPr>
          <w:p w14:paraId="06C94F25"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特有种</w:t>
            </w:r>
          </w:p>
        </w:tc>
        <w:tc>
          <w:tcPr>
            <w:tcW w:w="684" w:type="pct"/>
            <w:tcBorders>
              <w:top w:val="single" w:sz="4" w:space="0" w:color="auto"/>
              <w:left w:val="nil"/>
              <w:bottom w:val="single" w:sz="4" w:space="0" w:color="auto"/>
              <w:right w:val="single" w:sz="4" w:space="0" w:color="auto"/>
            </w:tcBorders>
            <w:shd w:val="clear" w:color="auto" w:fill="auto"/>
            <w:noWrap/>
            <w:vAlign w:val="bottom"/>
            <w:hideMark/>
          </w:tcPr>
          <w:p w14:paraId="73EDE74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保护等级</w:t>
            </w:r>
          </w:p>
        </w:tc>
        <w:tc>
          <w:tcPr>
            <w:tcW w:w="409" w:type="pct"/>
            <w:tcBorders>
              <w:top w:val="single" w:sz="4" w:space="0" w:color="auto"/>
              <w:left w:val="nil"/>
              <w:bottom w:val="single" w:sz="4" w:space="0" w:color="auto"/>
              <w:right w:val="single" w:sz="4" w:space="0" w:color="auto"/>
            </w:tcBorders>
            <w:shd w:val="clear" w:color="auto" w:fill="auto"/>
            <w:noWrap/>
            <w:vAlign w:val="bottom"/>
            <w:hideMark/>
          </w:tcPr>
          <w:p w14:paraId="08CE686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三有</w:t>
            </w:r>
          </w:p>
        </w:tc>
      </w:tr>
      <w:tr w:rsidR="00B40AC2" w:rsidRPr="00B40AC2" w14:paraId="1E13B6AA"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132F106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Ⅰ</w:t>
            </w:r>
          </w:p>
        </w:tc>
        <w:tc>
          <w:tcPr>
            <w:tcW w:w="818" w:type="pct"/>
            <w:tcBorders>
              <w:top w:val="nil"/>
              <w:left w:val="nil"/>
              <w:bottom w:val="single" w:sz="4" w:space="0" w:color="auto"/>
              <w:right w:val="single" w:sz="4" w:space="0" w:color="auto"/>
            </w:tcBorders>
            <w:shd w:val="clear" w:color="auto" w:fill="auto"/>
            <w:noWrap/>
            <w:vAlign w:val="bottom"/>
            <w:hideMark/>
          </w:tcPr>
          <w:p w14:paraId="0F94E64F"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食虫目</w:t>
            </w:r>
          </w:p>
        </w:tc>
        <w:tc>
          <w:tcPr>
            <w:tcW w:w="1453" w:type="pct"/>
            <w:tcBorders>
              <w:top w:val="nil"/>
              <w:left w:val="nil"/>
              <w:bottom w:val="single" w:sz="4" w:space="0" w:color="auto"/>
              <w:right w:val="single" w:sz="4" w:space="0" w:color="auto"/>
            </w:tcBorders>
            <w:shd w:val="clear" w:color="auto" w:fill="auto"/>
            <w:noWrap/>
            <w:vAlign w:val="bottom"/>
            <w:hideMark/>
          </w:tcPr>
          <w:p w14:paraId="5E542297"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INSECTIVORA</w:t>
            </w:r>
          </w:p>
        </w:tc>
        <w:tc>
          <w:tcPr>
            <w:tcW w:w="681" w:type="pct"/>
            <w:tcBorders>
              <w:top w:val="nil"/>
              <w:left w:val="nil"/>
              <w:bottom w:val="single" w:sz="4" w:space="0" w:color="auto"/>
              <w:right w:val="single" w:sz="4" w:space="0" w:color="auto"/>
            </w:tcBorders>
            <w:shd w:val="clear" w:color="auto" w:fill="auto"/>
            <w:noWrap/>
            <w:vAlign w:val="bottom"/>
            <w:hideMark/>
          </w:tcPr>
          <w:p w14:paraId="5CBFD60B"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4683400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343B68AA"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662B16B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4A77FE63"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75534A1B"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一</w:t>
            </w:r>
          </w:p>
        </w:tc>
        <w:tc>
          <w:tcPr>
            <w:tcW w:w="818" w:type="pct"/>
            <w:tcBorders>
              <w:top w:val="nil"/>
              <w:left w:val="nil"/>
              <w:bottom w:val="single" w:sz="4" w:space="0" w:color="auto"/>
              <w:right w:val="single" w:sz="4" w:space="0" w:color="auto"/>
            </w:tcBorders>
            <w:shd w:val="clear" w:color="auto" w:fill="auto"/>
            <w:noWrap/>
            <w:vAlign w:val="bottom"/>
            <w:hideMark/>
          </w:tcPr>
          <w:p w14:paraId="174EF069"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猬科</w:t>
            </w:r>
          </w:p>
        </w:tc>
        <w:tc>
          <w:tcPr>
            <w:tcW w:w="1453" w:type="pct"/>
            <w:tcBorders>
              <w:top w:val="nil"/>
              <w:left w:val="nil"/>
              <w:bottom w:val="single" w:sz="4" w:space="0" w:color="auto"/>
              <w:right w:val="single" w:sz="4" w:space="0" w:color="auto"/>
            </w:tcBorders>
            <w:shd w:val="clear" w:color="auto" w:fill="auto"/>
            <w:noWrap/>
            <w:vAlign w:val="bottom"/>
            <w:hideMark/>
          </w:tcPr>
          <w:p w14:paraId="4A69B6B3"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Erinaceidae</w:t>
            </w:r>
          </w:p>
        </w:tc>
        <w:tc>
          <w:tcPr>
            <w:tcW w:w="681" w:type="pct"/>
            <w:tcBorders>
              <w:top w:val="nil"/>
              <w:left w:val="nil"/>
              <w:bottom w:val="single" w:sz="4" w:space="0" w:color="auto"/>
              <w:right w:val="single" w:sz="4" w:space="0" w:color="auto"/>
            </w:tcBorders>
            <w:shd w:val="clear" w:color="auto" w:fill="auto"/>
            <w:noWrap/>
            <w:vAlign w:val="bottom"/>
            <w:hideMark/>
          </w:tcPr>
          <w:p w14:paraId="5492C09A"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1CF3AA0A"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4ACF1028"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04ABB62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5237EA8A"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7866FE5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w:t>
            </w:r>
          </w:p>
        </w:tc>
        <w:tc>
          <w:tcPr>
            <w:tcW w:w="818" w:type="pct"/>
            <w:tcBorders>
              <w:top w:val="nil"/>
              <w:left w:val="nil"/>
              <w:bottom w:val="single" w:sz="4" w:space="0" w:color="auto"/>
              <w:right w:val="single" w:sz="4" w:space="0" w:color="auto"/>
            </w:tcBorders>
            <w:shd w:val="clear" w:color="auto" w:fill="auto"/>
            <w:noWrap/>
            <w:vAlign w:val="bottom"/>
            <w:hideMark/>
          </w:tcPr>
          <w:p w14:paraId="223862C4"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刺猬</w:t>
            </w:r>
          </w:p>
        </w:tc>
        <w:tc>
          <w:tcPr>
            <w:tcW w:w="1453" w:type="pct"/>
            <w:tcBorders>
              <w:top w:val="nil"/>
              <w:left w:val="nil"/>
              <w:bottom w:val="single" w:sz="4" w:space="0" w:color="auto"/>
              <w:right w:val="single" w:sz="4" w:space="0" w:color="auto"/>
            </w:tcBorders>
            <w:shd w:val="clear" w:color="auto" w:fill="auto"/>
            <w:noWrap/>
            <w:vAlign w:val="bottom"/>
            <w:hideMark/>
          </w:tcPr>
          <w:p w14:paraId="6831C926"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Erinaceinae</w:t>
            </w:r>
          </w:p>
        </w:tc>
        <w:tc>
          <w:tcPr>
            <w:tcW w:w="681" w:type="pct"/>
            <w:tcBorders>
              <w:top w:val="nil"/>
              <w:left w:val="nil"/>
              <w:bottom w:val="single" w:sz="4" w:space="0" w:color="auto"/>
              <w:right w:val="single" w:sz="4" w:space="0" w:color="auto"/>
            </w:tcBorders>
            <w:shd w:val="clear" w:color="auto" w:fill="auto"/>
            <w:noWrap/>
            <w:vAlign w:val="bottom"/>
            <w:hideMark/>
          </w:tcPr>
          <w:p w14:paraId="58FEAFB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局地型</w:t>
            </w:r>
          </w:p>
        </w:tc>
        <w:tc>
          <w:tcPr>
            <w:tcW w:w="546" w:type="pct"/>
            <w:tcBorders>
              <w:top w:val="nil"/>
              <w:left w:val="nil"/>
              <w:bottom w:val="single" w:sz="4" w:space="0" w:color="auto"/>
              <w:right w:val="single" w:sz="4" w:space="0" w:color="auto"/>
            </w:tcBorders>
            <w:shd w:val="clear" w:color="auto" w:fill="auto"/>
            <w:noWrap/>
            <w:vAlign w:val="bottom"/>
            <w:hideMark/>
          </w:tcPr>
          <w:p w14:paraId="3DA8C5F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684" w:type="pct"/>
            <w:tcBorders>
              <w:top w:val="nil"/>
              <w:left w:val="nil"/>
              <w:bottom w:val="single" w:sz="4" w:space="0" w:color="auto"/>
              <w:right w:val="single" w:sz="4" w:space="0" w:color="auto"/>
            </w:tcBorders>
            <w:shd w:val="clear" w:color="auto" w:fill="auto"/>
            <w:noWrap/>
            <w:vAlign w:val="bottom"/>
            <w:hideMark/>
          </w:tcPr>
          <w:p w14:paraId="0EBE980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40DBFAF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2AD23C07"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462D7FEE"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w:t>
            </w:r>
          </w:p>
        </w:tc>
        <w:tc>
          <w:tcPr>
            <w:tcW w:w="818" w:type="pct"/>
            <w:tcBorders>
              <w:top w:val="nil"/>
              <w:left w:val="nil"/>
              <w:bottom w:val="single" w:sz="4" w:space="0" w:color="auto"/>
              <w:right w:val="single" w:sz="4" w:space="0" w:color="auto"/>
            </w:tcBorders>
            <w:shd w:val="clear" w:color="auto" w:fill="auto"/>
            <w:noWrap/>
            <w:vAlign w:val="bottom"/>
            <w:hideMark/>
          </w:tcPr>
          <w:p w14:paraId="5A91B875"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鼩鼱科</w:t>
            </w:r>
            <w:r w:rsidRPr="00B40AC2">
              <w:rPr>
                <w:rFonts w:cs="Times New Roman"/>
                <w:b/>
                <w:bCs/>
                <w:snapToGrid/>
                <w:color w:val="000000" w:themeColor="text1"/>
                <w:sz w:val="22"/>
                <w:szCs w:val="22"/>
              </w:rPr>
              <w:t xml:space="preserve"> </w:t>
            </w:r>
          </w:p>
        </w:tc>
        <w:tc>
          <w:tcPr>
            <w:tcW w:w="1453" w:type="pct"/>
            <w:tcBorders>
              <w:top w:val="nil"/>
              <w:left w:val="nil"/>
              <w:bottom w:val="single" w:sz="4" w:space="0" w:color="auto"/>
              <w:right w:val="single" w:sz="4" w:space="0" w:color="auto"/>
            </w:tcBorders>
            <w:shd w:val="clear" w:color="auto" w:fill="auto"/>
            <w:noWrap/>
            <w:vAlign w:val="bottom"/>
            <w:hideMark/>
          </w:tcPr>
          <w:p w14:paraId="235E4908"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Soricidae</w:t>
            </w:r>
          </w:p>
        </w:tc>
        <w:tc>
          <w:tcPr>
            <w:tcW w:w="681" w:type="pct"/>
            <w:tcBorders>
              <w:top w:val="nil"/>
              <w:left w:val="nil"/>
              <w:bottom w:val="single" w:sz="4" w:space="0" w:color="auto"/>
              <w:right w:val="single" w:sz="4" w:space="0" w:color="auto"/>
            </w:tcBorders>
            <w:shd w:val="clear" w:color="auto" w:fill="auto"/>
            <w:noWrap/>
            <w:vAlign w:val="bottom"/>
            <w:hideMark/>
          </w:tcPr>
          <w:p w14:paraId="73247A4A"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5974668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618E872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33E31CBD"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719B51BF"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5E55A95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w:t>
            </w:r>
          </w:p>
        </w:tc>
        <w:tc>
          <w:tcPr>
            <w:tcW w:w="818" w:type="pct"/>
            <w:tcBorders>
              <w:top w:val="nil"/>
              <w:left w:val="nil"/>
              <w:bottom w:val="single" w:sz="4" w:space="0" w:color="auto"/>
              <w:right w:val="single" w:sz="4" w:space="0" w:color="auto"/>
            </w:tcBorders>
            <w:shd w:val="clear" w:color="auto" w:fill="auto"/>
            <w:vAlign w:val="center"/>
            <w:hideMark/>
          </w:tcPr>
          <w:p w14:paraId="174D5AED"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中麝鼩</w:t>
            </w:r>
            <w:r w:rsidRPr="00B40AC2">
              <w:rPr>
                <w:rFonts w:cs="Times New Roman"/>
                <w:snapToGrid/>
                <w:color w:val="000000" w:themeColor="text1"/>
                <w:sz w:val="22"/>
                <w:szCs w:val="22"/>
              </w:rPr>
              <w:t xml:space="preserve"> </w:t>
            </w:r>
          </w:p>
        </w:tc>
        <w:tc>
          <w:tcPr>
            <w:tcW w:w="1453" w:type="pct"/>
            <w:tcBorders>
              <w:top w:val="nil"/>
              <w:left w:val="nil"/>
              <w:bottom w:val="single" w:sz="4" w:space="0" w:color="auto"/>
              <w:right w:val="single" w:sz="4" w:space="0" w:color="auto"/>
            </w:tcBorders>
            <w:shd w:val="clear" w:color="auto" w:fill="auto"/>
            <w:vAlign w:val="center"/>
            <w:hideMark/>
          </w:tcPr>
          <w:p w14:paraId="0DA5E90D"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Crocidura pullata</w:t>
            </w:r>
          </w:p>
        </w:tc>
        <w:tc>
          <w:tcPr>
            <w:tcW w:w="681" w:type="pct"/>
            <w:tcBorders>
              <w:top w:val="nil"/>
              <w:left w:val="nil"/>
              <w:bottom w:val="single" w:sz="4" w:space="0" w:color="auto"/>
              <w:right w:val="single" w:sz="4" w:space="0" w:color="auto"/>
            </w:tcBorders>
            <w:shd w:val="clear" w:color="auto" w:fill="auto"/>
            <w:noWrap/>
            <w:vAlign w:val="bottom"/>
            <w:hideMark/>
          </w:tcPr>
          <w:p w14:paraId="30EA5EF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古北型</w:t>
            </w:r>
          </w:p>
        </w:tc>
        <w:tc>
          <w:tcPr>
            <w:tcW w:w="546" w:type="pct"/>
            <w:tcBorders>
              <w:top w:val="nil"/>
              <w:left w:val="nil"/>
              <w:bottom w:val="single" w:sz="4" w:space="0" w:color="auto"/>
              <w:right w:val="single" w:sz="4" w:space="0" w:color="auto"/>
            </w:tcBorders>
            <w:shd w:val="clear" w:color="auto" w:fill="auto"/>
            <w:noWrap/>
            <w:vAlign w:val="bottom"/>
            <w:hideMark/>
          </w:tcPr>
          <w:p w14:paraId="2A4A930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09F8720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1B3C412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145AB29C"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6E9C068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w:t>
            </w:r>
          </w:p>
        </w:tc>
        <w:tc>
          <w:tcPr>
            <w:tcW w:w="818" w:type="pct"/>
            <w:tcBorders>
              <w:top w:val="nil"/>
              <w:left w:val="nil"/>
              <w:bottom w:val="single" w:sz="4" w:space="0" w:color="auto"/>
              <w:right w:val="single" w:sz="4" w:space="0" w:color="auto"/>
            </w:tcBorders>
            <w:shd w:val="clear" w:color="auto" w:fill="auto"/>
            <w:noWrap/>
            <w:vAlign w:val="bottom"/>
            <w:hideMark/>
          </w:tcPr>
          <w:p w14:paraId="72B2F926"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北小麝鼩</w:t>
            </w:r>
          </w:p>
        </w:tc>
        <w:tc>
          <w:tcPr>
            <w:tcW w:w="1453" w:type="pct"/>
            <w:tcBorders>
              <w:top w:val="nil"/>
              <w:left w:val="nil"/>
              <w:bottom w:val="single" w:sz="4" w:space="0" w:color="auto"/>
              <w:right w:val="single" w:sz="4" w:space="0" w:color="auto"/>
            </w:tcBorders>
            <w:shd w:val="clear" w:color="auto" w:fill="auto"/>
            <w:noWrap/>
            <w:vAlign w:val="bottom"/>
            <w:hideMark/>
          </w:tcPr>
          <w:p w14:paraId="570D291B"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Crocidura suaveolens</w:t>
            </w:r>
          </w:p>
        </w:tc>
        <w:tc>
          <w:tcPr>
            <w:tcW w:w="681" w:type="pct"/>
            <w:tcBorders>
              <w:top w:val="nil"/>
              <w:left w:val="nil"/>
              <w:bottom w:val="single" w:sz="4" w:space="0" w:color="auto"/>
              <w:right w:val="single" w:sz="4" w:space="0" w:color="auto"/>
            </w:tcBorders>
            <w:shd w:val="clear" w:color="auto" w:fill="auto"/>
            <w:noWrap/>
            <w:vAlign w:val="bottom"/>
            <w:hideMark/>
          </w:tcPr>
          <w:p w14:paraId="2EEEC5D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东洋型</w:t>
            </w:r>
          </w:p>
        </w:tc>
        <w:tc>
          <w:tcPr>
            <w:tcW w:w="546" w:type="pct"/>
            <w:tcBorders>
              <w:top w:val="nil"/>
              <w:left w:val="nil"/>
              <w:bottom w:val="single" w:sz="4" w:space="0" w:color="auto"/>
              <w:right w:val="single" w:sz="4" w:space="0" w:color="auto"/>
            </w:tcBorders>
            <w:shd w:val="clear" w:color="auto" w:fill="auto"/>
            <w:noWrap/>
            <w:vAlign w:val="bottom"/>
            <w:hideMark/>
          </w:tcPr>
          <w:p w14:paraId="19291C4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592DBE3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4AE6D3D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6A313DB5"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7682BEAB"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Ⅱ</w:t>
            </w:r>
          </w:p>
        </w:tc>
        <w:tc>
          <w:tcPr>
            <w:tcW w:w="818" w:type="pct"/>
            <w:tcBorders>
              <w:top w:val="nil"/>
              <w:left w:val="nil"/>
              <w:bottom w:val="single" w:sz="4" w:space="0" w:color="auto"/>
              <w:right w:val="single" w:sz="4" w:space="0" w:color="auto"/>
            </w:tcBorders>
            <w:shd w:val="clear" w:color="auto" w:fill="auto"/>
            <w:noWrap/>
            <w:vAlign w:val="bottom"/>
            <w:hideMark/>
          </w:tcPr>
          <w:p w14:paraId="10D9A893" w14:textId="77777777" w:rsidR="00AF1754" w:rsidRPr="00B40AC2" w:rsidRDefault="00AF1754" w:rsidP="00AF1754">
            <w:pPr>
              <w:widowControl/>
              <w:adjustRightInd/>
              <w:snapToGrid/>
              <w:spacing w:line="240" w:lineRule="auto"/>
              <w:ind w:firstLineChars="0" w:firstLine="0"/>
              <w:jc w:val="left"/>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翼手目</w:t>
            </w:r>
          </w:p>
        </w:tc>
        <w:tc>
          <w:tcPr>
            <w:tcW w:w="1453" w:type="pct"/>
            <w:tcBorders>
              <w:top w:val="nil"/>
              <w:left w:val="nil"/>
              <w:bottom w:val="single" w:sz="4" w:space="0" w:color="auto"/>
              <w:right w:val="single" w:sz="4" w:space="0" w:color="auto"/>
            </w:tcBorders>
            <w:shd w:val="clear" w:color="auto" w:fill="auto"/>
            <w:noWrap/>
            <w:vAlign w:val="bottom"/>
            <w:hideMark/>
          </w:tcPr>
          <w:p w14:paraId="0924CC06"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CHIROPTERA</w:t>
            </w:r>
          </w:p>
        </w:tc>
        <w:tc>
          <w:tcPr>
            <w:tcW w:w="681" w:type="pct"/>
            <w:tcBorders>
              <w:top w:val="nil"/>
              <w:left w:val="nil"/>
              <w:bottom w:val="single" w:sz="4" w:space="0" w:color="auto"/>
              <w:right w:val="single" w:sz="4" w:space="0" w:color="auto"/>
            </w:tcBorders>
            <w:shd w:val="clear" w:color="auto" w:fill="auto"/>
            <w:noWrap/>
            <w:vAlign w:val="bottom"/>
            <w:hideMark/>
          </w:tcPr>
          <w:p w14:paraId="63B3B3A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7FFF233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79F60AB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6F06928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13E74562"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7E1926C9"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w:t>
            </w:r>
          </w:p>
        </w:tc>
        <w:tc>
          <w:tcPr>
            <w:tcW w:w="818" w:type="pct"/>
            <w:tcBorders>
              <w:top w:val="nil"/>
              <w:left w:val="nil"/>
              <w:bottom w:val="single" w:sz="4" w:space="0" w:color="auto"/>
              <w:right w:val="single" w:sz="4" w:space="0" w:color="auto"/>
            </w:tcBorders>
            <w:shd w:val="clear" w:color="auto" w:fill="auto"/>
            <w:noWrap/>
            <w:vAlign w:val="bottom"/>
            <w:hideMark/>
          </w:tcPr>
          <w:p w14:paraId="25F1EBA6"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菊头蝠科</w:t>
            </w:r>
          </w:p>
        </w:tc>
        <w:tc>
          <w:tcPr>
            <w:tcW w:w="1453" w:type="pct"/>
            <w:tcBorders>
              <w:top w:val="nil"/>
              <w:left w:val="nil"/>
              <w:bottom w:val="single" w:sz="4" w:space="0" w:color="auto"/>
              <w:right w:val="single" w:sz="4" w:space="0" w:color="auto"/>
            </w:tcBorders>
            <w:shd w:val="clear" w:color="auto" w:fill="auto"/>
            <w:noWrap/>
            <w:vAlign w:val="bottom"/>
            <w:hideMark/>
          </w:tcPr>
          <w:p w14:paraId="4CEA183E"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Rhinolophidae</w:t>
            </w:r>
          </w:p>
        </w:tc>
        <w:tc>
          <w:tcPr>
            <w:tcW w:w="681" w:type="pct"/>
            <w:tcBorders>
              <w:top w:val="nil"/>
              <w:left w:val="nil"/>
              <w:bottom w:val="single" w:sz="4" w:space="0" w:color="auto"/>
              <w:right w:val="single" w:sz="4" w:space="0" w:color="auto"/>
            </w:tcBorders>
            <w:shd w:val="clear" w:color="auto" w:fill="auto"/>
            <w:noWrap/>
            <w:vAlign w:val="bottom"/>
            <w:hideMark/>
          </w:tcPr>
          <w:p w14:paraId="4BB0F3AA"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5E80A53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084FDEE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7B26A07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3748EB5D"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2A5D8B2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w:t>
            </w:r>
          </w:p>
        </w:tc>
        <w:tc>
          <w:tcPr>
            <w:tcW w:w="818" w:type="pct"/>
            <w:tcBorders>
              <w:top w:val="nil"/>
              <w:left w:val="nil"/>
              <w:bottom w:val="single" w:sz="4" w:space="0" w:color="auto"/>
              <w:right w:val="single" w:sz="4" w:space="0" w:color="auto"/>
            </w:tcBorders>
            <w:shd w:val="clear" w:color="auto" w:fill="auto"/>
            <w:noWrap/>
            <w:vAlign w:val="bottom"/>
            <w:hideMark/>
          </w:tcPr>
          <w:p w14:paraId="61B04D1A"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皮氏菊头蝠</w:t>
            </w:r>
          </w:p>
        </w:tc>
        <w:tc>
          <w:tcPr>
            <w:tcW w:w="1453" w:type="pct"/>
            <w:tcBorders>
              <w:top w:val="nil"/>
              <w:left w:val="nil"/>
              <w:bottom w:val="single" w:sz="4" w:space="0" w:color="auto"/>
              <w:right w:val="single" w:sz="4" w:space="0" w:color="auto"/>
            </w:tcBorders>
            <w:shd w:val="clear" w:color="auto" w:fill="auto"/>
            <w:noWrap/>
            <w:vAlign w:val="bottom"/>
            <w:hideMark/>
          </w:tcPr>
          <w:p w14:paraId="438ADAE7"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 xml:space="preserve">Rhinolophus pearsonii </w:t>
            </w:r>
          </w:p>
        </w:tc>
        <w:tc>
          <w:tcPr>
            <w:tcW w:w="681" w:type="pct"/>
            <w:tcBorders>
              <w:top w:val="nil"/>
              <w:left w:val="nil"/>
              <w:bottom w:val="single" w:sz="4" w:space="0" w:color="auto"/>
              <w:right w:val="single" w:sz="4" w:space="0" w:color="auto"/>
            </w:tcBorders>
            <w:shd w:val="clear" w:color="auto" w:fill="auto"/>
            <w:noWrap/>
            <w:vAlign w:val="bottom"/>
            <w:hideMark/>
          </w:tcPr>
          <w:p w14:paraId="40FC9E7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东洋型</w:t>
            </w:r>
          </w:p>
        </w:tc>
        <w:tc>
          <w:tcPr>
            <w:tcW w:w="546" w:type="pct"/>
            <w:tcBorders>
              <w:top w:val="nil"/>
              <w:left w:val="nil"/>
              <w:bottom w:val="single" w:sz="4" w:space="0" w:color="auto"/>
              <w:right w:val="single" w:sz="4" w:space="0" w:color="auto"/>
            </w:tcBorders>
            <w:shd w:val="clear" w:color="auto" w:fill="auto"/>
            <w:noWrap/>
            <w:vAlign w:val="bottom"/>
            <w:hideMark/>
          </w:tcPr>
          <w:p w14:paraId="36573CA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4BBF9AB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109ECDC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180A900E"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037A1EBD"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w:t>
            </w:r>
          </w:p>
        </w:tc>
        <w:tc>
          <w:tcPr>
            <w:tcW w:w="818" w:type="pct"/>
            <w:tcBorders>
              <w:top w:val="nil"/>
              <w:left w:val="nil"/>
              <w:bottom w:val="single" w:sz="4" w:space="0" w:color="auto"/>
              <w:right w:val="single" w:sz="4" w:space="0" w:color="auto"/>
            </w:tcBorders>
            <w:shd w:val="clear" w:color="auto" w:fill="auto"/>
            <w:noWrap/>
            <w:vAlign w:val="bottom"/>
            <w:hideMark/>
          </w:tcPr>
          <w:p w14:paraId="7EF9E4DD"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蝙蝠科</w:t>
            </w:r>
          </w:p>
        </w:tc>
        <w:tc>
          <w:tcPr>
            <w:tcW w:w="1453" w:type="pct"/>
            <w:tcBorders>
              <w:top w:val="nil"/>
              <w:left w:val="nil"/>
              <w:bottom w:val="single" w:sz="4" w:space="0" w:color="auto"/>
              <w:right w:val="single" w:sz="4" w:space="0" w:color="auto"/>
            </w:tcBorders>
            <w:shd w:val="clear" w:color="auto" w:fill="auto"/>
            <w:noWrap/>
            <w:vAlign w:val="bottom"/>
            <w:hideMark/>
          </w:tcPr>
          <w:p w14:paraId="53CDF8EE"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Vespertilionidae</w:t>
            </w:r>
          </w:p>
        </w:tc>
        <w:tc>
          <w:tcPr>
            <w:tcW w:w="681" w:type="pct"/>
            <w:tcBorders>
              <w:top w:val="nil"/>
              <w:left w:val="nil"/>
              <w:bottom w:val="single" w:sz="4" w:space="0" w:color="auto"/>
              <w:right w:val="single" w:sz="4" w:space="0" w:color="auto"/>
            </w:tcBorders>
            <w:shd w:val="clear" w:color="auto" w:fill="auto"/>
            <w:noWrap/>
            <w:vAlign w:val="bottom"/>
            <w:hideMark/>
          </w:tcPr>
          <w:p w14:paraId="1FD3AC0A"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167BAC7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2194FB5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6B7C3BA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34A54538"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684516B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w:t>
            </w:r>
          </w:p>
        </w:tc>
        <w:tc>
          <w:tcPr>
            <w:tcW w:w="818" w:type="pct"/>
            <w:tcBorders>
              <w:top w:val="nil"/>
              <w:left w:val="nil"/>
              <w:bottom w:val="single" w:sz="4" w:space="0" w:color="auto"/>
              <w:right w:val="single" w:sz="4" w:space="0" w:color="auto"/>
            </w:tcBorders>
            <w:shd w:val="clear" w:color="auto" w:fill="auto"/>
            <w:vAlign w:val="center"/>
            <w:hideMark/>
          </w:tcPr>
          <w:p w14:paraId="3D855C12"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伏翼</w:t>
            </w:r>
            <w:r w:rsidRPr="00B40AC2">
              <w:rPr>
                <w:rFonts w:cs="Times New Roman"/>
                <w:snapToGrid/>
                <w:color w:val="000000" w:themeColor="text1"/>
                <w:sz w:val="22"/>
                <w:szCs w:val="22"/>
              </w:rPr>
              <w:t xml:space="preserve"> </w:t>
            </w:r>
          </w:p>
        </w:tc>
        <w:tc>
          <w:tcPr>
            <w:tcW w:w="1453" w:type="pct"/>
            <w:tcBorders>
              <w:top w:val="nil"/>
              <w:left w:val="nil"/>
              <w:bottom w:val="single" w:sz="4" w:space="0" w:color="auto"/>
              <w:right w:val="single" w:sz="4" w:space="0" w:color="auto"/>
            </w:tcBorders>
            <w:shd w:val="clear" w:color="auto" w:fill="auto"/>
            <w:vAlign w:val="center"/>
            <w:hideMark/>
          </w:tcPr>
          <w:p w14:paraId="402A0677"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Pipistrellus pipistrellus</w:t>
            </w:r>
          </w:p>
        </w:tc>
        <w:tc>
          <w:tcPr>
            <w:tcW w:w="681" w:type="pct"/>
            <w:tcBorders>
              <w:top w:val="nil"/>
              <w:left w:val="nil"/>
              <w:bottom w:val="single" w:sz="4" w:space="0" w:color="auto"/>
              <w:right w:val="single" w:sz="4" w:space="0" w:color="auto"/>
            </w:tcBorders>
            <w:shd w:val="clear" w:color="auto" w:fill="auto"/>
            <w:noWrap/>
            <w:vAlign w:val="bottom"/>
            <w:hideMark/>
          </w:tcPr>
          <w:p w14:paraId="2746DA9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不宜归类</w:t>
            </w:r>
          </w:p>
        </w:tc>
        <w:tc>
          <w:tcPr>
            <w:tcW w:w="546" w:type="pct"/>
            <w:tcBorders>
              <w:top w:val="nil"/>
              <w:left w:val="nil"/>
              <w:bottom w:val="single" w:sz="4" w:space="0" w:color="auto"/>
              <w:right w:val="single" w:sz="4" w:space="0" w:color="auto"/>
            </w:tcBorders>
            <w:shd w:val="clear" w:color="auto" w:fill="auto"/>
            <w:noWrap/>
            <w:vAlign w:val="bottom"/>
            <w:hideMark/>
          </w:tcPr>
          <w:p w14:paraId="643CF17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1108C39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1845464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3490F855"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435D36C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w:t>
            </w:r>
          </w:p>
        </w:tc>
        <w:tc>
          <w:tcPr>
            <w:tcW w:w="818" w:type="pct"/>
            <w:tcBorders>
              <w:top w:val="nil"/>
              <w:left w:val="nil"/>
              <w:bottom w:val="single" w:sz="4" w:space="0" w:color="auto"/>
              <w:right w:val="single" w:sz="4" w:space="0" w:color="auto"/>
            </w:tcBorders>
            <w:shd w:val="clear" w:color="auto" w:fill="auto"/>
            <w:noWrap/>
            <w:vAlign w:val="bottom"/>
            <w:hideMark/>
          </w:tcPr>
          <w:p w14:paraId="6A0A79E7"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绒山蝠</w:t>
            </w:r>
          </w:p>
        </w:tc>
        <w:tc>
          <w:tcPr>
            <w:tcW w:w="1453" w:type="pct"/>
            <w:tcBorders>
              <w:top w:val="nil"/>
              <w:left w:val="nil"/>
              <w:bottom w:val="single" w:sz="4" w:space="0" w:color="auto"/>
              <w:right w:val="single" w:sz="4" w:space="0" w:color="auto"/>
            </w:tcBorders>
            <w:shd w:val="clear" w:color="auto" w:fill="auto"/>
            <w:noWrap/>
            <w:vAlign w:val="bottom"/>
            <w:hideMark/>
          </w:tcPr>
          <w:p w14:paraId="2EF3936C"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Nyctalus plancyi</w:t>
            </w:r>
          </w:p>
        </w:tc>
        <w:tc>
          <w:tcPr>
            <w:tcW w:w="681" w:type="pct"/>
            <w:tcBorders>
              <w:top w:val="nil"/>
              <w:left w:val="nil"/>
              <w:bottom w:val="single" w:sz="4" w:space="0" w:color="auto"/>
              <w:right w:val="single" w:sz="4" w:space="0" w:color="auto"/>
            </w:tcBorders>
            <w:shd w:val="clear" w:color="auto" w:fill="auto"/>
            <w:noWrap/>
            <w:vAlign w:val="bottom"/>
            <w:hideMark/>
          </w:tcPr>
          <w:p w14:paraId="516B5D6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南中型</w:t>
            </w:r>
            <w:r w:rsidRPr="00B40AC2">
              <w:rPr>
                <w:rFonts w:cs="Times New Roman"/>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1EEB9AC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4F9D940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6B44417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3D9EE243"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3893970B"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Ⅲ</w:t>
            </w:r>
          </w:p>
        </w:tc>
        <w:tc>
          <w:tcPr>
            <w:tcW w:w="818" w:type="pct"/>
            <w:tcBorders>
              <w:top w:val="nil"/>
              <w:left w:val="nil"/>
              <w:bottom w:val="single" w:sz="4" w:space="0" w:color="auto"/>
              <w:right w:val="single" w:sz="4" w:space="0" w:color="auto"/>
            </w:tcBorders>
            <w:shd w:val="clear" w:color="auto" w:fill="auto"/>
            <w:noWrap/>
            <w:vAlign w:val="bottom"/>
            <w:hideMark/>
          </w:tcPr>
          <w:p w14:paraId="11164363" w14:textId="77777777" w:rsidR="00AF1754" w:rsidRPr="00B40AC2" w:rsidRDefault="00AF1754" w:rsidP="00AF1754">
            <w:pPr>
              <w:widowControl/>
              <w:adjustRightInd/>
              <w:snapToGrid/>
              <w:spacing w:line="240" w:lineRule="auto"/>
              <w:ind w:firstLineChars="0" w:firstLine="0"/>
              <w:jc w:val="left"/>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食肉目</w:t>
            </w:r>
          </w:p>
        </w:tc>
        <w:tc>
          <w:tcPr>
            <w:tcW w:w="1453" w:type="pct"/>
            <w:tcBorders>
              <w:top w:val="nil"/>
              <w:left w:val="nil"/>
              <w:bottom w:val="single" w:sz="4" w:space="0" w:color="auto"/>
              <w:right w:val="single" w:sz="4" w:space="0" w:color="auto"/>
            </w:tcBorders>
            <w:shd w:val="clear" w:color="auto" w:fill="auto"/>
            <w:noWrap/>
            <w:vAlign w:val="bottom"/>
            <w:hideMark/>
          </w:tcPr>
          <w:p w14:paraId="1E23DDE5"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CARNIVORA</w:t>
            </w:r>
          </w:p>
        </w:tc>
        <w:tc>
          <w:tcPr>
            <w:tcW w:w="681" w:type="pct"/>
            <w:tcBorders>
              <w:top w:val="nil"/>
              <w:left w:val="nil"/>
              <w:bottom w:val="single" w:sz="4" w:space="0" w:color="auto"/>
              <w:right w:val="single" w:sz="4" w:space="0" w:color="auto"/>
            </w:tcBorders>
            <w:shd w:val="clear" w:color="auto" w:fill="auto"/>
            <w:noWrap/>
            <w:vAlign w:val="bottom"/>
            <w:hideMark/>
          </w:tcPr>
          <w:p w14:paraId="6104651E"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00A82251"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4D393EEA"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282F676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2EB2F9CD"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135B0A3F"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w:t>
            </w:r>
          </w:p>
        </w:tc>
        <w:tc>
          <w:tcPr>
            <w:tcW w:w="818" w:type="pct"/>
            <w:tcBorders>
              <w:top w:val="nil"/>
              <w:left w:val="nil"/>
              <w:bottom w:val="single" w:sz="4" w:space="0" w:color="auto"/>
              <w:right w:val="single" w:sz="4" w:space="0" w:color="auto"/>
            </w:tcBorders>
            <w:shd w:val="clear" w:color="auto" w:fill="auto"/>
            <w:noWrap/>
            <w:vAlign w:val="bottom"/>
            <w:hideMark/>
          </w:tcPr>
          <w:p w14:paraId="26A4C790"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鼬科</w:t>
            </w:r>
          </w:p>
        </w:tc>
        <w:tc>
          <w:tcPr>
            <w:tcW w:w="1453" w:type="pct"/>
            <w:tcBorders>
              <w:top w:val="nil"/>
              <w:left w:val="nil"/>
              <w:bottom w:val="single" w:sz="4" w:space="0" w:color="auto"/>
              <w:right w:val="single" w:sz="4" w:space="0" w:color="auto"/>
            </w:tcBorders>
            <w:shd w:val="clear" w:color="auto" w:fill="auto"/>
            <w:noWrap/>
            <w:vAlign w:val="bottom"/>
            <w:hideMark/>
          </w:tcPr>
          <w:p w14:paraId="1A88AD64"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Mustelidae</w:t>
            </w:r>
          </w:p>
        </w:tc>
        <w:tc>
          <w:tcPr>
            <w:tcW w:w="681" w:type="pct"/>
            <w:tcBorders>
              <w:top w:val="nil"/>
              <w:left w:val="nil"/>
              <w:bottom w:val="single" w:sz="4" w:space="0" w:color="auto"/>
              <w:right w:val="single" w:sz="4" w:space="0" w:color="auto"/>
            </w:tcBorders>
            <w:shd w:val="clear" w:color="auto" w:fill="auto"/>
            <w:noWrap/>
            <w:vAlign w:val="bottom"/>
            <w:hideMark/>
          </w:tcPr>
          <w:p w14:paraId="0870932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61C9C6A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14D72188"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1C2E139C"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78B4CD35"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2325F4C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w:t>
            </w:r>
          </w:p>
        </w:tc>
        <w:tc>
          <w:tcPr>
            <w:tcW w:w="818" w:type="pct"/>
            <w:tcBorders>
              <w:top w:val="nil"/>
              <w:left w:val="nil"/>
              <w:bottom w:val="single" w:sz="4" w:space="0" w:color="auto"/>
              <w:right w:val="single" w:sz="4" w:space="0" w:color="auto"/>
            </w:tcBorders>
            <w:shd w:val="clear" w:color="auto" w:fill="auto"/>
            <w:noWrap/>
            <w:vAlign w:val="bottom"/>
            <w:hideMark/>
          </w:tcPr>
          <w:p w14:paraId="022D59AF"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黄鼬</w:t>
            </w:r>
          </w:p>
        </w:tc>
        <w:tc>
          <w:tcPr>
            <w:tcW w:w="1453" w:type="pct"/>
            <w:tcBorders>
              <w:top w:val="nil"/>
              <w:left w:val="nil"/>
              <w:bottom w:val="single" w:sz="4" w:space="0" w:color="auto"/>
              <w:right w:val="single" w:sz="4" w:space="0" w:color="auto"/>
            </w:tcBorders>
            <w:shd w:val="clear" w:color="auto" w:fill="auto"/>
            <w:noWrap/>
            <w:vAlign w:val="bottom"/>
            <w:hideMark/>
          </w:tcPr>
          <w:p w14:paraId="20D62FB2"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Mustela sibirica</w:t>
            </w:r>
          </w:p>
        </w:tc>
        <w:tc>
          <w:tcPr>
            <w:tcW w:w="681" w:type="pct"/>
            <w:tcBorders>
              <w:top w:val="nil"/>
              <w:left w:val="nil"/>
              <w:bottom w:val="single" w:sz="4" w:space="0" w:color="auto"/>
              <w:right w:val="single" w:sz="4" w:space="0" w:color="auto"/>
            </w:tcBorders>
            <w:shd w:val="clear" w:color="auto" w:fill="auto"/>
            <w:noWrap/>
            <w:vAlign w:val="bottom"/>
            <w:hideMark/>
          </w:tcPr>
          <w:p w14:paraId="53F07E1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古北型</w:t>
            </w:r>
          </w:p>
        </w:tc>
        <w:tc>
          <w:tcPr>
            <w:tcW w:w="546" w:type="pct"/>
            <w:tcBorders>
              <w:top w:val="nil"/>
              <w:left w:val="nil"/>
              <w:bottom w:val="single" w:sz="4" w:space="0" w:color="auto"/>
              <w:right w:val="single" w:sz="4" w:space="0" w:color="auto"/>
            </w:tcBorders>
            <w:shd w:val="clear" w:color="auto" w:fill="auto"/>
            <w:noWrap/>
            <w:vAlign w:val="bottom"/>
            <w:hideMark/>
          </w:tcPr>
          <w:p w14:paraId="4C21C1D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4617647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0A76555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r w:rsidR="00B40AC2" w:rsidRPr="00B40AC2" w14:paraId="14A9267E"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4B316BF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w:t>
            </w:r>
          </w:p>
        </w:tc>
        <w:tc>
          <w:tcPr>
            <w:tcW w:w="818" w:type="pct"/>
            <w:tcBorders>
              <w:top w:val="nil"/>
              <w:left w:val="nil"/>
              <w:bottom w:val="single" w:sz="4" w:space="0" w:color="auto"/>
              <w:right w:val="single" w:sz="4" w:space="0" w:color="auto"/>
            </w:tcBorders>
            <w:shd w:val="clear" w:color="auto" w:fill="auto"/>
            <w:noWrap/>
            <w:vAlign w:val="bottom"/>
            <w:hideMark/>
          </w:tcPr>
          <w:p w14:paraId="420759AA"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黄腹鼬</w:t>
            </w:r>
          </w:p>
        </w:tc>
        <w:tc>
          <w:tcPr>
            <w:tcW w:w="1453" w:type="pct"/>
            <w:tcBorders>
              <w:top w:val="nil"/>
              <w:left w:val="nil"/>
              <w:bottom w:val="single" w:sz="4" w:space="0" w:color="auto"/>
              <w:right w:val="single" w:sz="4" w:space="0" w:color="auto"/>
            </w:tcBorders>
            <w:shd w:val="clear" w:color="auto" w:fill="auto"/>
            <w:noWrap/>
            <w:vAlign w:val="bottom"/>
            <w:hideMark/>
          </w:tcPr>
          <w:p w14:paraId="2F07A96C"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Mustela kathiah</w:t>
            </w:r>
          </w:p>
        </w:tc>
        <w:tc>
          <w:tcPr>
            <w:tcW w:w="681" w:type="pct"/>
            <w:tcBorders>
              <w:top w:val="nil"/>
              <w:left w:val="nil"/>
              <w:bottom w:val="single" w:sz="4" w:space="0" w:color="auto"/>
              <w:right w:val="single" w:sz="4" w:space="0" w:color="auto"/>
            </w:tcBorders>
            <w:shd w:val="clear" w:color="auto" w:fill="auto"/>
            <w:noWrap/>
            <w:vAlign w:val="bottom"/>
            <w:hideMark/>
          </w:tcPr>
          <w:p w14:paraId="53FB65D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南中型</w:t>
            </w:r>
          </w:p>
        </w:tc>
        <w:tc>
          <w:tcPr>
            <w:tcW w:w="546" w:type="pct"/>
            <w:tcBorders>
              <w:top w:val="nil"/>
              <w:left w:val="nil"/>
              <w:bottom w:val="single" w:sz="4" w:space="0" w:color="auto"/>
              <w:right w:val="single" w:sz="4" w:space="0" w:color="auto"/>
            </w:tcBorders>
            <w:shd w:val="clear" w:color="auto" w:fill="auto"/>
            <w:noWrap/>
            <w:vAlign w:val="bottom"/>
            <w:hideMark/>
          </w:tcPr>
          <w:p w14:paraId="6E7E6EC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036D80D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1AF3C3B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r w:rsidR="00B40AC2" w:rsidRPr="00B40AC2" w14:paraId="30412B83"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38367AC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w:t>
            </w:r>
          </w:p>
        </w:tc>
        <w:tc>
          <w:tcPr>
            <w:tcW w:w="818" w:type="pct"/>
            <w:tcBorders>
              <w:top w:val="nil"/>
              <w:left w:val="nil"/>
              <w:bottom w:val="single" w:sz="4" w:space="0" w:color="auto"/>
              <w:right w:val="single" w:sz="4" w:space="0" w:color="auto"/>
            </w:tcBorders>
            <w:shd w:val="clear" w:color="auto" w:fill="auto"/>
            <w:noWrap/>
            <w:vAlign w:val="bottom"/>
            <w:hideMark/>
          </w:tcPr>
          <w:p w14:paraId="1D10F751"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鼬獾</w:t>
            </w:r>
          </w:p>
        </w:tc>
        <w:tc>
          <w:tcPr>
            <w:tcW w:w="1453" w:type="pct"/>
            <w:tcBorders>
              <w:top w:val="nil"/>
              <w:left w:val="nil"/>
              <w:bottom w:val="single" w:sz="4" w:space="0" w:color="auto"/>
              <w:right w:val="single" w:sz="4" w:space="0" w:color="auto"/>
            </w:tcBorders>
            <w:shd w:val="clear" w:color="auto" w:fill="auto"/>
            <w:noWrap/>
            <w:vAlign w:val="bottom"/>
            <w:hideMark/>
          </w:tcPr>
          <w:p w14:paraId="2EEC9BCB"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Melogale moschata</w:t>
            </w:r>
          </w:p>
        </w:tc>
        <w:tc>
          <w:tcPr>
            <w:tcW w:w="681" w:type="pct"/>
            <w:tcBorders>
              <w:top w:val="nil"/>
              <w:left w:val="nil"/>
              <w:bottom w:val="single" w:sz="4" w:space="0" w:color="auto"/>
              <w:right w:val="single" w:sz="4" w:space="0" w:color="auto"/>
            </w:tcBorders>
            <w:shd w:val="clear" w:color="auto" w:fill="auto"/>
            <w:noWrap/>
            <w:vAlign w:val="bottom"/>
            <w:hideMark/>
          </w:tcPr>
          <w:p w14:paraId="46218B8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南中型</w:t>
            </w:r>
          </w:p>
        </w:tc>
        <w:tc>
          <w:tcPr>
            <w:tcW w:w="546" w:type="pct"/>
            <w:tcBorders>
              <w:top w:val="nil"/>
              <w:left w:val="nil"/>
              <w:bottom w:val="single" w:sz="4" w:space="0" w:color="auto"/>
              <w:right w:val="single" w:sz="4" w:space="0" w:color="auto"/>
            </w:tcBorders>
            <w:shd w:val="clear" w:color="auto" w:fill="auto"/>
            <w:noWrap/>
            <w:vAlign w:val="bottom"/>
            <w:hideMark/>
          </w:tcPr>
          <w:p w14:paraId="0FF23FD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5B86E7E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617A69F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r w:rsidR="00B40AC2" w:rsidRPr="00B40AC2" w14:paraId="0152F31E"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4F2F0C31"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Ⅳ</w:t>
            </w:r>
          </w:p>
        </w:tc>
        <w:tc>
          <w:tcPr>
            <w:tcW w:w="818" w:type="pct"/>
            <w:tcBorders>
              <w:top w:val="nil"/>
              <w:left w:val="nil"/>
              <w:bottom w:val="single" w:sz="4" w:space="0" w:color="auto"/>
              <w:right w:val="single" w:sz="4" w:space="0" w:color="auto"/>
            </w:tcBorders>
            <w:shd w:val="clear" w:color="auto" w:fill="auto"/>
            <w:noWrap/>
            <w:vAlign w:val="bottom"/>
            <w:hideMark/>
          </w:tcPr>
          <w:p w14:paraId="5AF39834" w14:textId="77777777" w:rsidR="00AF1754" w:rsidRPr="00B40AC2" w:rsidRDefault="00AF1754" w:rsidP="00AF1754">
            <w:pPr>
              <w:widowControl/>
              <w:adjustRightInd/>
              <w:snapToGrid/>
              <w:spacing w:line="240" w:lineRule="auto"/>
              <w:ind w:firstLineChars="0" w:firstLine="0"/>
              <w:jc w:val="left"/>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啮齿目</w:t>
            </w:r>
          </w:p>
        </w:tc>
        <w:tc>
          <w:tcPr>
            <w:tcW w:w="1453" w:type="pct"/>
            <w:tcBorders>
              <w:top w:val="nil"/>
              <w:left w:val="nil"/>
              <w:bottom w:val="single" w:sz="4" w:space="0" w:color="auto"/>
              <w:right w:val="single" w:sz="4" w:space="0" w:color="auto"/>
            </w:tcBorders>
            <w:shd w:val="clear" w:color="auto" w:fill="auto"/>
            <w:noWrap/>
            <w:vAlign w:val="bottom"/>
            <w:hideMark/>
          </w:tcPr>
          <w:p w14:paraId="4E22EC04"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RODENTIA</w:t>
            </w:r>
          </w:p>
        </w:tc>
        <w:tc>
          <w:tcPr>
            <w:tcW w:w="681" w:type="pct"/>
            <w:tcBorders>
              <w:top w:val="nil"/>
              <w:left w:val="nil"/>
              <w:bottom w:val="single" w:sz="4" w:space="0" w:color="auto"/>
              <w:right w:val="single" w:sz="4" w:space="0" w:color="auto"/>
            </w:tcBorders>
            <w:shd w:val="clear" w:color="auto" w:fill="auto"/>
            <w:noWrap/>
            <w:vAlign w:val="bottom"/>
            <w:hideMark/>
          </w:tcPr>
          <w:p w14:paraId="2CC5293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22CB4C65"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6C3E8C9D"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36A55FA4"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7A6F8D1F"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664585E3"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w:t>
            </w:r>
          </w:p>
        </w:tc>
        <w:tc>
          <w:tcPr>
            <w:tcW w:w="818" w:type="pct"/>
            <w:tcBorders>
              <w:top w:val="nil"/>
              <w:left w:val="nil"/>
              <w:bottom w:val="single" w:sz="4" w:space="0" w:color="auto"/>
              <w:right w:val="single" w:sz="4" w:space="0" w:color="auto"/>
            </w:tcBorders>
            <w:shd w:val="clear" w:color="auto" w:fill="auto"/>
            <w:noWrap/>
            <w:vAlign w:val="bottom"/>
            <w:hideMark/>
          </w:tcPr>
          <w:p w14:paraId="142E33F4"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松鼠科</w:t>
            </w:r>
          </w:p>
        </w:tc>
        <w:tc>
          <w:tcPr>
            <w:tcW w:w="1453" w:type="pct"/>
            <w:tcBorders>
              <w:top w:val="nil"/>
              <w:left w:val="nil"/>
              <w:bottom w:val="single" w:sz="4" w:space="0" w:color="auto"/>
              <w:right w:val="single" w:sz="4" w:space="0" w:color="auto"/>
            </w:tcBorders>
            <w:shd w:val="clear" w:color="auto" w:fill="auto"/>
            <w:noWrap/>
            <w:vAlign w:val="bottom"/>
            <w:hideMark/>
          </w:tcPr>
          <w:p w14:paraId="4B8BD874"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Sciuridae</w:t>
            </w:r>
          </w:p>
        </w:tc>
        <w:tc>
          <w:tcPr>
            <w:tcW w:w="681" w:type="pct"/>
            <w:tcBorders>
              <w:top w:val="nil"/>
              <w:left w:val="nil"/>
              <w:bottom w:val="single" w:sz="4" w:space="0" w:color="auto"/>
              <w:right w:val="single" w:sz="4" w:space="0" w:color="auto"/>
            </w:tcBorders>
            <w:shd w:val="clear" w:color="auto" w:fill="auto"/>
            <w:noWrap/>
            <w:vAlign w:val="bottom"/>
            <w:hideMark/>
          </w:tcPr>
          <w:p w14:paraId="4EFBB88D"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29E3CDF8"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23616748"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6AC3F3DE"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2A3BAB3F"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2485D9A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w:t>
            </w:r>
          </w:p>
        </w:tc>
        <w:tc>
          <w:tcPr>
            <w:tcW w:w="818" w:type="pct"/>
            <w:tcBorders>
              <w:top w:val="nil"/>
              <w:left w:val="nil"/>
              <w:bottom w:val="single" w:sz="4" w:space="0" w:color="auto"/>
              <w:right w:val="single" w:sz="4" w:space="0" w:color="auto"/>
            </w:tcBorders>
            <w:shd w:val="clear" w:color="auto" w:fill="auto"/>
            <w:vAlign w:val="center"/>
            <w:hideMark/>
          </w:tcPr>
          <w:p w14:paraId="3DFC5541"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赤腹松鼠</w:t>
            </w:r>
          </w:p>
        </w:tc>
        <w:tc>
          <w:tcPr>
            <w:tcW w:w="1453" w:type="pct"/>
            <w:tcBorders>
              <w:top w:val="nil"/>
              <w:left w:val="nil"/>
              <w:bottom w:val="single" w:sz="4" w:space="0" w:color="auto"/>
              <w:right w:val="single" w:sz="4" w:space="0" w:color="auto"/>
            </w:tcBorders>
            <w:shd w:val="clear" w:color="auto" w:fill="auto"/>
            <w:vAlign w:val="center"/>
            <w:hideMark/>
          </w:tcPr>
          <w:p w14:paraId="145F7A2E"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Callosciurus erythraeus</w:t>
            </w:r>
          </w:p>
        </w:tc>
        <w:tc>
          <w:tcPr>
            <w:tcW w:w="681" w:type="pct"/>
            <w:tcBorders>
              <w:top w:val="nil"/>
              <w:left w:val="nil"/>
              <w:bottom w:val="single" w:sz="4" w:space="0" w:color="auto"/>
              <w:right w:val="single" w:sz="4" w:space="0" w:color="auto"/>
            </w:tcBorders>
            <w:shd w:val="clear" w:color="auto" w:fill="auto"/>
            <w:noWrap/>
            <w:vAlign w:val="bottom"/>
            <w:hideMark/>
          </w:tcPr>
          <w:p w14:paraId="2DDEE8D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东洋型</w:t>
            </w:r>
          </w:p>
        </w:tc>
        <w:tc>
          <w:tcPr>
            <w:tcW w:w="546" w:type="pct"/>
            <w:tcBorders>
              <w:top w:val="nil"/>
              <w:left w:val="nil"/>
              <w:bottom w:val="single" w:sz="4" w:space="0" w:color="auto"/>
              <w:right w:val="single" w:sz="4" w:space="0" w:color="auto"/>
            </w:tcBorders>
            <w:shd w:val="clear" w:color="auto" w:fill="auto"/>
            <w:noWrap/>
            <w:vAlign w:val="bottom"/>
            <w:hideMark/>
          </w:tcPr>
          <w:p w14:paraId="5B97477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559C6A8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6CAFAAE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r w:rsidR="00B40AC2" w:rsidRPr="00B40AC2" w14:paraId="29F520E3"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4E254F33"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七</w:t>
            </w:r>
          </w:p>
        </w:tc>
        <w:tc>
          <w:tcPr>
            <w:tcW w:w="818" w:type="pct"/>
            <w:tcBorders>
              <w:top w:val="nil"/>
              <w:left w:val="nil"/>
              <w:bottom w:val="single" w:sz="4" w:space="0" w:color="auto"/>
              <w:right w:val="single" w:sz="4" w:space="0" w:color="auto"/>
            </w:tcBorders>
            <w:shd w:val="clear" w:color="auto" w:fill="auto"/>
            <w:noWrap/>
            <w:vAlign w:val="bottom"/>
            <w:hideMark/>
          </w:tcPr>
          <w:p w14:paraId="085C4407"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鼠科</w:t>
            </w:r>
          </w:p>
        </w:tc>
        <w:tc>
          <w:tcPr>
            <w:tcW w:w="1453" w:type="pct"/>
            <w:tcBorders>
              <w:top w:val="nil"/>
              <w:left w:val="nil"/>
              <w:bottom w:val="single" w:sz="4" w:space="0" w:color="auto"/>
              <w:right w:val="single" w:sz="4" w:space="0" w:color="auto"/>
            </w:tcBorders>
            <w:shd w:val="clear" w:color="auto" w:fill="auto"/>
            <w:noWrap/>
            <w:vAlign w:val="bottom"/>
            <w:hideMark/>
          </w:tcPr>
          <w:p w14:paraId="56AA749E"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Muridae</w:t>
            </w:r>
          </w:p>
        </w:tc>
        <w:tc>
          <w:tcPr>
            <w:tcW w:w="681" w:type="pct"/>
            <w:tcBorders>
              <w:top w:val="nil"/>
              <w:left w:val="nil"/>
              <w:bottom w:val="single" w:sz="4" w:space="0" w:color="auto"/>
              <w:right w:val="single" w:sz="4" w:space="0" w:color="auto"/>
            </w:tcBorders>
            <w:shd w:val="clear" w:color="auto" w:fill="auto"/>
            <w:noWrap/>
            <w:vAlign w:val="bottom"/>
            <w:hideMark/>
          </w:tcPr>
          <w:p w14:paraId="6448B474"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543FA4ED"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28A6E95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2651C4BC"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101164DE"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3BFB6DF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w:t>
            </w:r>
          </w:p>
        </w:tc>
        <w:tc>
          <w:tcPr>
            <w:tcW w:w="818" w:type="pct"/>
            <w:tcBorders>
              <w:top w:val="nil"/>
              <w:left w:val="nil"/>
              <w:bottom w:val="single" w:sz="4" w:space="0" w:color="auto"/>
              <w:right w:val="single" w:sz="4" w:space="0" w:color="auto"/>
            </w:tcBorders>
            <w:shd w:val="clear" w:color="auto" w:fill="auto"/>
            <w:noWrap/>
            <w:vAlign w:val="bottom"/>
            <w:hideMark/>
          </w:tcPr>
          <w:p w14:paraId="37B6A434"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中华姬鼠</w:t>
            </w:r>
          </w:p>
        </w:tc>
        <w:tc>
          <w:tcPr>
            <w:tcW w:w="1453" w:type="pct"/>
            <w:tcBorders>
              <w:top w:val="nil"/>
              <w:left w:val="nil"/>
              <w:bottom w:val="single" w:sz="4" w:space="0" w:color="auto"/>
              <w:right w:val="single" w:sz="4" w:space="0" w:color="auto"/>
            </w:tcBorders>
            <w:shd w:val="clear" w:color="auto" w:fill="auto"/>
            <w:noWrap/>
            <w:vAlign w:val="bottom"/>
            <w:hideMark/>
          </w:tcPr>
          <w:p w14:paraId="74C621F3"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Apodemus draco</w:t>
            </w:r>
          </w:p>
        </w:tc>
        <w:tc>
          <w:tcPr>
            <w:tcW w:w="681" w:type="pct"/>
            <w:tcBorders>
              <w:top w:val="nil"/>
              <w:left w:val="nil"/>
              <w:bottom w:val="single" w:sz="4" w:space="0" w:color="auto"/>
              <w:right w:val="single" w:sz="4" w:space="0" w:color="auto"/>
            </w:tcBorders>
            <w:shd w:val="clear" w:color="auto" w:fill="auto"/>
            <w:noWrap/>
            <w:vAlign w:val="bottom"/>
            <w:hideMark/>
          </w:tcPr>
          <w:p w14:paraId="701156E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南中型</w:t>
            </w:r>
          </w:p>
        </w:tc>
        <w:tc>
          <w:tcPr>
            <w:tcW w:w="546" w:type="pct"/>
            <w:tcBorders>
              <w:top w:val="nil"/>
              <w:left w:val="nil"/>
              <w:bottom w:val="single" w:sz="4" w:space="0" w:color="auto"/>
              <w:right w:val="single" w:sz="4" w:space="0" w:color="auto"/>
            </w:tcBorders>
            <w:shd w:val="clear" w:color="auto" w:fill="auto"/>
            <w:noWrap/>
            <w:vAlign w:val="bottom"/>
            <w:hideMark/>
          </w:tcPr>
          <w:p w14:paraId="6440681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c>
          <w:tcPr>
            <w:tcW w:w="684" w:type="pct"/>
            <w:tcBorders>
              <w:top w:val="nil"/>
              <w:left w:val="nil"/>
              <w:bottom w:val="single" w:sz="4" w:space="0" w:color="auto"/>
              <w:right w:val="single" w:sz="4" w:space="0" w:color="auto"/>
            </w:tcBorders>
            <w:shd w:val="clear" w:color="auto" w:fill="auto"/>
            <w:noWrap/>
            <w:vAlign w:val="bottom"/>
            <w:hideMark/>
          </w:tcPr>
          <w:p w14:paraId="15E5F16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316BCFD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6DD6DEF4"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0657527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w:t>
            </w:r>
          </w:p>
        </w:tc>
        <w:tc>
          <w:tcPr>
            <w:tcW w:w="818" w:type="pct"/>
            <w:tcBorders>
              <w:top w:val="nil"/>
              <w:left w:val="nil"/>
              <w:bottom w:val="single" w:sz="4" w:space="0" w:color="auto"/>
              <w:right w:val="single" w:sz="4" w:space="0" w:color="auto"/>
            </w:tcBorders>
            <w:shd w:val="clear" w:color="auto" w:fill="auto"/>
            <w:noWrap/>
            <w:vAlign w:val="bottom"/>
            <w:hideMark/>
          </w:tcPr>
          <w:p w14:paraId="5F048E4D"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褐家鼠</w:t>
            </w:r>
          </w:p>
        </w:tc>
        <w:tc>
          <w:tcPr>
            <w:tcW w:w="1453" w:type="pct"/>
            <w:tcBorders>
              <w:top w:val="nil"/>
              <w:left w:val="nil"/>
              <w:bottom w:val="single" w:sz="4" w:space="0" w:color="auto"/>
              <w:right w:val="single" w:sz="4" w:space="0" w:color="auto"/>
            </w:tcBorders>
            <w:shd w:val="clear" w:color="auto" w:fill="auto"/>
            <w:noWrap/>
            <w:vAlign w:val="bottom"/>
            <w:hideMark/>
          </w:tcPr>
          <w:p w14:paraId="4CD41AB4"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Rattus norvegicus</w:t>
            </w:r>
          </w:p>
        </w:tc>
        <w:tc>
          <w:tcPr>
            <w:tcW w:w="681" w:type="pct"/>
            <w:tcBorders>
              <w:top w:val="nil"/>
              <w:left w:val="nil"/>
              <w:bottom w:val="single" w:sz="4" w:space="0" w:color="auto"/>
              <w:right w:val="single" w:sz="4" w:space="0" w:color="auto"/>
            </w:tcBorders>
            <w:shd w:val="clear" w:color="auto" w:fill="auto"/>
            <w:noWrap/>
            <w:vAlign w:val="bottom"/>
            <w:hideMark/>
          </w:tcPr>
          <w:p w14:paraId="0011597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古北型</w:t>
            </w:r>
          </w:p>
        </w:tc>
        <w:tc>
          <w:tcPr>
            <w:tcW w:w="546" w:type="pct"/>
            <w:tcBorders>
              <w:top w:val="nil"/>
              <w:left w:val="nil"/>
              <w:bottom w:val="single" w:sz="4" w:space="0" w:color="auto"/>
              <w:right w:val="single" w:sz="4" w:space="0" w:color="auto"/>
            </w:tcBorders>
            <w:shd w:val="clear" w:color="auto" w:fill="auto"/>
            <w:noWrap/>
            <w:vAlign w:val="bottom"/>
            <w:hideMark/>
          </w:tcPr>
          <w:p w14:paraId="34A1D73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3FC925A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22B7522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2B7379BE"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6734397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w:t>
            </w:r>
          </w:p>
        </w:tc>
        <w:tc>
          <w:tcPr>
            <w:tcW w:w="818" w:type="pct"/>
            <w:tcBorders>
              <w:top w:val="nil"/>
              <w:left w:val="nil"/>
              <w:bottom w:val="single" w:sz="4" w:space="0" w:color="auto"/>
              <w:right w:val="single" w:sz="4" w:space="0" w:color="auto"/>
            </w:tcBorders>
            <w:shd w:val="clear" w:color="auto" w:fill="auto"/>
            <w:noWrap/>
            <w:vAlign w:val="bottom"/>
            <w:hideMark/>
          </w:tcPr>
          <w:p w14:paraId="598D69C3"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黄胸鼠</w:t>
            </w:r>
          </w:p>
        </w:tc>
        <w:tc>
          <w:tcPr>
            <w:tcW w:w="1453" w:type="pct"/>
            <w:tcBorders>
              <w:top w:val="nil"/>
              <w:left w:val="nil"/>
              <w:bottom w:val="single" w:sz="4" w:space="0" w:color="auto"/>
              <w:right w:val="single" w:sz="4" w:space="0" w:color="auto"/>
            </w:tcBorders>
            <w:shd w:val="clear" w:color="auto" w:fill="auto"/>
            <w:noWrap/>
            <w:vAlign w:val="bottom"/>
            <w:hideMark/>
          </w:tcPr>
          <w:p w14:paraId="211F4E62"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Rattus flavipectus</w:t>
            </w:r>
          </w:p>
        </w:tc>
        <w:tc>
          <w:tcPr>
            <w:tcW w:w="681" w:type="pct"/>
            <w:tcBorders>
              <w:top w:val="nil"/>
              <w:left w:val="nil"/>
              <w:bottom w:val="single" w:sz="4" w:space="0" w:color="auto"/>
              <w:right w:val="single" w:sz="4" w:space="0" w:color="auto"/>
            </w:tcBorders>
            <w:shd w:val="clear" w:color="auto" w:fill="auto"/>
            <w:noWrap/>
            <w:vAlign w:val="bottom"/>
            <w:hideMark/>
          </w:tcPr>
          <w:p w14:paraId="490ED8B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东洋型</w:t>
            </w:r>
          </w:p>
        </w:tc>
        <w:tc>
          <w:tcPr>
            <w:tcW w:w="546" w:type="pct"/>
            <w:tcBorders>
              <w:top w:val="nil"/>
              <w:left w:val="nil"/>
              <w:bottom w:val="single" w:sz="4" w:space="0" w:color="auto"/>
              <w:right w:val="single" w:sz="4" w:space="0" w:color="auto"/>
            </w:tcBorders>
            <w:shd w:val="clear" w:color="auto" w:fill="auto"/>
            <w:noWrap/>
            <w:vAlign w:val="bottom"/>
            <w:hideMark/>
          </w:tcPr>
          <w:p w14:paraId="599C0F5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53062F7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2F56AE8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4173B740"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0812470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w:t>
            </w:r>
          </w:p>
        </w:tc>
        <w:tc>
          <w:tcPr>
            <w:tcW w:w="818" w:type="pct"/>
            <w:tcBorders>
              <w:top w:val="nil"/>
              <w:left w:val="nil"/>
              <w:bottom w:val="single" w:sz="4" w:space="0" w:color="auto"/>
              <w:right w:val="single" w:sz="4" w:space="0" w:color="auto"/>
            </w:tcBorders>
            <w:shd w:val="clear" w:color="auto" w:fill="auto"/>
            <w:noWrap/>
            <w:vAlign w:val="bottom"/>
            <w:hideMark/>
          </w:tcPr>
          <w:p w14:paraId="403C1C61"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大足鼠</w:t>
            </w:r>
          </w:p>
        </w:tc>
        <w:tc>
          <w:tcPr>
            <w:tcW w:w="1453" w:type="pct"/>
            <w:tcBorders>
              <w:top w:val="nil"/>
              <w:left w:val="nil"/>
              <w:bottom w:val="single" w:sz="4" w:space="0" w:color="auto"/>
              <w:right w:val="single" w:sz="4" w:space="0" w:color="auto"/>
            </w:tcBorders>
            <w:shd w:val="clear" w:color="auto" w:fill="auto"/>
            <w:noWrap/>
            <w:vAlign w:val="bottom"/>
            <w:hideMark/>
          </w:tcPr>
          <w:p w14:paraId="5D199598"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Rattus nitidus</w:t>
            </w:r>
          </w:p>
        </w:tc>
        <w:tc>
          <w:tcPr>
            <w:tcW w:w="681" w:type="pct"/>
            <w:tcBorders>
              <w:top w:val="nil"/>
              <w:left w:val="nil"/>
              <w:bottom w:val="single" w:sz="4" w:space="0" w:color="auto"/>
              <w:right w:val="single" w:sz="4" w:space="0" w:color="auto"/>
            </w:tcBorders>
            <w:shd w:val="clear" w:color="auto" w:fill="auto"/>
            <w:noWrap/>
            <w:vAlign w:val="bottom"/>
            <w:hideMark/>
          </w:tcPr>
          <w:p w14:paraId="398CD8B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东洋型</w:t>
            </w:r>
          </w:p>
        </w:tc>
        <w:tc>
          <w:tcPr>
            <w:tcW w:w="546" w:type="pct"/>
            <w:tcBorders>
              <w:top w:val="nil"/>
              <w:left w:val="nil"/>
              <w:bottom w:val="single" w:sz="4" w:space="0" w:color="auto"/>
              <w:right w:val="single" w:sz="4" w:space="0" w:color="auto"/>
            </w:tcBorders>
            <w:shd w:val="clear" w:color="auto" w:fill="auto"/>
            <w:noWrap/>
            <w:vAlign w:val="bottom"/>
            <w:hideMark/>
          </w:tcPr>
          <w:p w14:paraId="6B61A41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1BDFE8A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77EC5B3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67A51F5F"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0F49F8A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w:t>
            </w:r>
          </w:p>
        </w:tc>
        <w:tc>
          <w:tcPr>
            <w:tcW w:w="818" w:type="pct"/>
            <w:tcBorders>
              <w:top w:val="nil"/>
              <w:left w:val="nil"/>
              <w:bottom w:val="single" w:sz="4" w:space="0" w:color="auto"/>
              <w:right w:val="single" w:sz="4" w:space="0" w:color="auto"/>
            </w:tcBorders>
            <w:shd w:val="clear" w:color="auto" w:fill="auto"/>
            <w:noWrap/>
            <w:vAlign w:val="bottom"/>
            <w:hideMark/>
          </w:tcPr>
          <w:p w14:paraId="23D5EA4D"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针毛鼠</w:t>
            </w:r>
          </w:p>
        </w:tc>
        <w:tc>
          <w:tcPr>
            <w:tcW w:w="1453" w:type="pct"/>
            <w:tcBorders>
              <w:top w:val="nil"/>
              <w:left w:val="nil"/>
              <w:bottom w:val="single" w:sz="4" w:space="0" w:color="auto"/>
              <w:right w:val="single" w:sz="4" w:space="0" w:color="auto"/>
            </w:tcBorders>
            <w:shd w:val="clear" w:color="auto" w:fill="auto"/>
            <w:noWrap/>
            <w:vAlign w:val="bottom"/>
            <w:hideMark/>
          </w:tcPr>
          <w:p w14:paraId="608A6390"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Niviventer fulvescens</w:t>
            </w:r>
          </w:p>
        </w:tc>
        <w:tc>
          <w:tcPr>
            <w:tcW w:w="681" w:type="pct"/>
            <w:tcBorders>
              <w:top w:val="nil"/>
              <w:left w:val="nil"/>
              <w:bottom w:val="single" w:sz="4" w:space="0" w:color="auto"/>
              <w:right w:val="single" w:sz="4" w:space="0" w:color="auto"/>
            </w:tcBorders>
            <w:shd w:val="clear" w:color="auto" w:fill="auto"/>
            <w:noWrap/>
            <w:vAlign w:val="bottom"/>
            <w:hideMark/>
          </w:tcPr>
          <w:p w14:paraId="381A721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东洋型</w:t>
            </w:r>
          </w:p>
        </w:tc>
        <w:tc>
          <w:tcPr>
            <w:tcW w:w="546" w:type="pct"/>
            <w:tcBorders>
              <w:top w:val="nil"/>
              <w:left w:val="nil"/>
              <w:bottom w:val="single" w:sz="4" w:space="0" w:color="auto"/>
              <w:right w:val="single" w:sz="4" w:space="0" w:color="auto"/>
            </w:tcBorders>
            <w:shd w:val="clear" w:color="auto" w:fill="auto"/>
            <w:noWrap/>
            <w:vAlign w:val="bottom"/>
            <w:hideMark/>
          </w:tcPr>
          <w:p w14:paraId="6998A47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1FEA529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7B6EE07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3497DB7E"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44B174E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w:t>
            </w:r>
          </w:p>
        </w:tc>
        <w:tc>
          <w:tcPr>
            <w:tcW w:w="818" w:type="pct"/>
            <w:tcBorders>
              <w:top w:val="nil"/>
              <w:left w:val="nil"/>
              <w:bottom w:val="single" w:sz="4" w:space="0" w:color="auto"/>
              <w:right w:val="single" w:sz="4" w:space="0" w:color="auto"/>
            </w:tcBorders>
            <w:shd w:val="clear" w:color="auto" w:fill="auto"/>
            <w:noWrap/>
            <w:vAlign w:val="bottom"/>
            <w:hideMark/>
          </w:tcPr>
          <w:p w14:paraId="66DF73C6"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社鼠</w:t>
            </w:r>
          </w:p>
        </w:tc>
        <w:tc>
          <w:tcPr>
            <w:tcW w:w="1453" w:type="pct"/>
            <w:tcBorders>
              <w:top w:val="nil"/>
              <w:left w:val="nil"/>
              <w:bottom w:val="single" w:sz="4" w:space="0" w:color="auto"/>
              <w:right w:val="single" w:sz="4" w:space="0" w:color="auto"/>
            </w:tcBorders>
            <w:shd w:val="clear" w:color="auto" w:fill="auto"/>
            <w:noWrap/>
            <w:vAlign w:val="bottom"/>
            <w:hideMark/>
          </w:tcPr>
          <w:p w14:paraId="25695E4E"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Niviventer niviventer</w:t>
            </w:r>
          </w:p>
        </w:tc>
        <w:tc>
          <w:tcPr>
            <w:tcW w:w="681" w:type="pct"/>
            <w:tcBorders>
              <w:top w:val="nil"/>
              <w:left w:val="nil"/>
              <w:bottom w:val="single" w:sz="4" w:space="0" w:color="auto"/>
              <w:right w:val="single" w:sz="4" w:space="0" w:color="auto"/>
            </w:tcBorders>
            <w:shd w:val="clear" w:color="auto" w:fill="auto"/>
            <w:noWrap/>
            <w:vAlign w:val="bottom"/>
            <w:hideMark/>
          </w:tcPr>
          <w:p w14:paraId="565394F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东洋型</w:t>
            </w:r>
          </w:p>
        </w:tc>
        <w:tc>
          <w:tcPr>
            <w:tcW w:w="546" w:type="pct"/>
            <w:tcBorders>
              <w:top w:val="nil"/>
              <w:left w:val="nil"/>
              <w:bottom w:val="single" w:sz="4" w:space="0" w:color="auto"/>
              <w:right w:val="single" w:sz="4" w:space="0" w:color="auto"/>
            </w:tcBorders>
            <w:shd w:val="clear" w:color="auto" w:fill="auto"/>
            <w:noWrap/>
            <w:vAlign w:val="bottom"/>
            <w:hideMark/>
          </w:tcPr>
          <w:p w14:paraId="5F870EF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5B55F2E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0B541AE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r w:rsidR="00B40AC2" w:rsidRPr="00B40AC2" w14:paraId="0B9A7E09"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40CC3BA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w:t>
            </w:r>
          </w:p>
        </w:tc>
        <w:tc>
          <w:tcPr>
            <w:tcW w:w="818" w:type="pct"/>
            <w:tcBorders>
              <w:top w:val="nil"/>
              <w:left w:val="nil"/>
              <w:bottom w:val="single" w:sz="4" w:space="0" w:color="auto"/>
              <w:right w:val="single" w:sz="4" w:space="0" w:color="auto"/>
            </w:tcBorders>
            <w:shd w:val="clear" w:color="auto" w:fill="auto"/>
            <w:noWrap/>
            <w:vAlign w:val="bottom"/>
            <w:hideMark/>
          </w:tcPr>
          <w:p w14:paraId="76185492" w14:textId="77777777" w:rsidR="00AF1754" w:rsidRPr="00B40AC2" w:rsidRDefault="00AF1754" w:rsidP="00AF1754">
            <w:pPr>
              <w:widowControl/>
              <w:adjustRightInd/>
              <w:snapToGrid/>
              <w:spacing w:line="240" w:lineRule="auto"/>
              <w:ind w:firstLineChars="0" w:firstLine="0"/>
              <w:jc w:val="left"/>
              <w:rPr>
                <w:rFonts w:ascii="宋体" w:hAnsi="宋体"/>
                <w:snapToGrid/>
                <w:color w:val="000000" w:themeColor="text1"/>
                <w:sz w:val="22"/>
                <w:szCs w:val="22"/>
              </w:rPr>
            </w:pPr>
            <w:r w:rsidRPr="00B40AC2">
              <w:rPr>
                <w:rFonts w:ascii="宋体" w:hAnsi="宋体" w:hint="eastAsia"/>
                <w:snapToGrid/>
                <w:color w:val="000000" w:themeColor="text1"/>
                <w:sz w:val="22"/>
                <w:szCs w:val="22"/>
              </w:rPr>
              <w:t>小家鼠</w:t>
            </w:r>
          </w:p>
        </w:tc>
        <w:tc>
          <w:tcPr>
            <w:tcW w:w="1453" w:type="pct"/>
            <w:tcBorders>
              <w:top w:val="nil"/>
              <w:left w:val="nil"/>
              <w:bottom w:val="single" w:sz="4" w:space="0" w:color="auto"/>
              <w:right w:val="single" w:sz="4" w:space="0" w:color="auto"/>
            </w:tcBorders>
            <w:shd w:val="clear" w:color="auto" w:fill="auto"/>
            <w:noWrap/>
            <w:vAlign w:val="bottom"/>
            <w:hideMark/>
          </w:tcPr>
          <w:p w14:paraId="1E715103"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Mus musculus</w:t>
            </w:r>
          </w:p>
        </w:tc>
        <w:tc>
          <w:tcPr>
            <w:tcW w:w="681" w:type="pct"/>
            <w:tcBorders>
              <w:top w:val="nil"/>
              <w:left w:val="nil"/>
              <w:bottom w:val="single" w:sz="4" w:space="0" w:color="auto"/>
              <w:right w:val="single" w:sz="4" w:space="0" w:color="auto"/>
            </w:tcBorders>
            <w:shd w:val="clear" w:color="auto" w:fill="auto"/>
            <w:noWrap/>
            <w:vAlign w:val="bottom"/>
            <w:hideMark/>
          </w:tcPr>
          <w:p w14:paraId="7C3DB02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古北型</w:t>
            </w:r>
          </w:p>
        </w:tc>
        <w:tc>
          <w:tcPr>
            <w:tcW w:w="546" w:type="pct"/>
            <w:tcBorders>
              <w:top w:val="nil"/>
              <w:left w:val="nil"/>
              <w:bottom w:val="single" w:sz="4" w:space="0" w:color="auto"/>
              <w:right w:val="single" w:sz="4" w:space="0" w:color="auto"/>
            </w:tcBorders>
            <w:shd w:val="clear" w:color="auto" w:fill="auto"/>
            <w:noWrap/>
            <w:vAlign w:val="bottom"/>
            <w:hideMark/>
          </w:tcPr>
          <w:p w14:paraId="659D01F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536078F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370D12E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50827ED9"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40E1E481"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Ⅴ</w:t>
            </w:r>
          </w:p>
        </w:tc>
        <w:tc>
          <w:tcPr>
            <w:tcW w:w="818" w:type="pct"/>
            <w:tcBorders>
              <w:top w:val="nil"/>
              <w:left w:val="nil"/>
              <w:bottom w:val="single" w:sz="4" w:space="0" w:color="auto"/>
              <w:right w:val="single" w:sz="4" w:space="0" w:color="auto"/>
            </w:tcBorders>
            <w:shd w:val="clear" w:color="auto" w:fill="auto"/>
            <w:noWrap/>
            <w:vAlign w:val="bottom"/>
            <w:hideMark/>
          </w:tcPr>
          <w:p w14:paraId="3507FC69" w14:textId="77777777" w:rsidR="00AF1754" w:rsidRPr="00B40AC2" w:rsidRDefault="00AF1754" w:rsidP="00AF1754">
            <w:pPr>
              <w:widowControl/>
              <w:adjustRightInd/>
              <w:snapToGrid/>
              <w:spacing w:line="240" w:lineRule="auto"/>
              <w:ind w:firstLineChars="0" w:firstLine="0"/>
              <w:jc w:val="left"/>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兔型目</w:t>
            </w:r>
          </w:p>
        </w:tc>
        <w:tc>
          <w:tcPr>
            <w:tcW w:w="1453" w:type="pct"/>
            <w:tcBorders>
              <w:top w:val="nil"/>
              <w:left w:val="nil"/>
              <w:bottom w:val="single" w:sz="4" w:space="0" w:color="auto"/>
              <w:right w:val="single" w:sz="4" w:space="0" w:color="auto"/>
            </w:tcBorders>
            <w:shd w:val="clear" w:color="auto" w:fill="auto"/>
            <w:noWrap/>
            <w:vAlign w:val="bottom"/>
            <w:hideMark/>
          </w:tcPr>
          <w:p w14:paraId="0E6B0FEE"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LAGOMORPHA</w:t>
            </w:r>
          </w:p>
        </w:tc>
        <w:tc>
          <w:tcPr>
            <w:tcW w:w="681" w:type="pct"/>
            <w:tcBorders>
              <w:top w:val="nil"/>
              <w:left w:val="nil"/>
              <w:bottom w:val="single" w:sz="4" w:space="0" w:color="auto"/>
              <w:right w:val="single" w:sz="4" w:space="0" w:color="auto"/>
            </w:tcBorders>
            <w:shd w:val="clear" w:color="auto" w:fill="auto"/>
            <w:noWrap/>
            <w:vAlign w:val="bottom"/>
            <w:hideMark/>
          </w:tcPr>
          <w:p w14:paraId="3C4ED16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36C3981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08AE44A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208CB18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r>
      <w:tr w:rsidR="00B40AC2" w:rsidRPr="00B40AC2" w14:paraId="754C2448"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394934A2"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八</w:t>
            </w:r>
          </w:p>
        </w:tc>
        <w:tc>
          <w:tcPr>
            <w:tcW w:w="818" w:type="pct"/>
            <w:tcBorders>
              <w:top w:val="nil"/>
              <w:left w:val="nil"/>
              <w:bottom w:val="single" w:sz="4" w:space="0" w:color="auto"/>
              <w:right w:val="single" w:sz="4" w:space="0" w:color="auto"/>
            </w:tcBorders>
            <w:shd w:val="clear" w:color="auto" w:fill="auto"/>
            <w:noWrap/>
            <w:vAlign w:val="bottom"/>
            <w:hideMark/>
          </w:tcPr>
          <w:p w14:paraId="4874F09C"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兔科</w:t>
            </w:r>
          </w:p>
        </w:tc>
        <w:tc>
          <w:tcPr>
            <w:tcW w:w="1453" w:type="pct"/>
            <w:tcBorders>
              <w:top w:val="nil"/>
              <w:left w:val="nil"/>
              <w:bottom w:val="single" w:sz="4" w:space="0" w:color="auto"/>
              <w:right w:val="single" w:sz="4" w:space="0" w:color="auto"/>
            </w:tcBorders>
            <w:shd w:val="clear" w:color="auto" w:fill="auto"/>
            <w:noWrap/>
            <w:vAlign w:val="bottom"/>
            <w:hideMark/>
          </w:tcPr>
          <w:p w14:paraId="493F6EA2" w14:textId="77777777" w:rsidR="00AF1754" w:rsidRPr="00B40AC2" w:rsidRDefault="00AF1754" w:rsidP="00AF1754">
            <w:pPr>
              <w:widowControl/>
              <w:adjustRightInd/>
              <w:snapToGrid/>
              <w:spacing w:line="240" w:lineRule="auto"/>
              <w:ind w:firstLineChars="0" w:firstLine="0"/>
              <w:jc w:val="left"/>
              <w:rPr>
                <w:rFonts w:cs="Times New Roman"/>
                <w:b/>
                <w:bCs/>
                <w:snapToGrid/>
                <w:color w:val="000000" w:themeColor="text1"/>
                <w:sz w:val="22"/>
                <w:szCs w:val="22"/>
              </w:rPr>
            </w:pPr>
            <w:r w:rsidRPr="00B40AC2">
              <w:rPr>
                <w:rFonts w:cs="Times New Roman"/>
                <w:b/>
                <w:bCs/>
                <w:snapToGrid/>
                <w:color w:val="000000" w:themeColor="text1"/>
                <w:sz w:val="22"/>
                <w:szCs w:val="22"/>
              </w:rPr>
              <w:t>Leporidae</w:t>
            </w:r>
          </w:p>
        </w:tc>
        <w:tc>
          <w:tcPr>
            <w:tcW w:w="681" w:type="pct"/>
            <w:tcBorders>
              <w:top w:val="nil"/>
              <w:left w:val="nil"/>
              <w:bottom w:val="single" w:sz="4" w:space="0" w:color="auto"/>
              <w:right w:val="single" w:sz="4" w:space="0" w:color="auto"/>
            </w:tcBorders>
            <w:shd w:val="clear" w:color="auto" w:fill="auto"/>
            <w:noWrap/>
            <w:vAlign w:val="bottom"/>
            <w:hideMark/>
          </w:tcPr>
          <w:p w14:paraId="21840E27"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546" w:type="pct"/>
            <w:tcBorders>
              <w:top w:val="nil"/>
              <w:left w:val="nil"/>
              <w:bottom w:val="single" w:sz="4" w:space="0" w:color="auto"/>
              <w:right w:val="single" w:sz="4" w:space="0" w:color="auto"/>
            </w:tcBorders>
            <w:shd w:val="clear" w:color="auto" w:fill="auto"/>
            <w:noWrap/>
            <w:vAlign w:val="bottom"/>
            <w:hideMark/>
          </w:tcPr>
          <w:p w14:paraId="621FA4B7"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72FEE34F"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37633DF1"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360E90FC" w14:textId="77777777" w:rsidTr="000E48C2">
        <w:trPr>
          <w:trHeight w:val="345"/>
        </w:trPr>
        <w:tc>
          <w:tcPr>
            <w:tcW w:w="409" w:type="pct"/>
            <w:tcBorders>
              <w:top w:val="nil"/>
              <w:left w:val="single" w:sz="4" w:space="0" w:color="auto"/>
              <w:bottom w:val="single" w:sz="4" w:space="0" w:color="auto"/>
              <w:right w:val="single" w:sz="4" w:space="0" w:color="auto"/>
            </w:tcBorders>
            <w:shd w:val="clear" w:color="auto" w:fill="auto"/>
            <w:noWrap/>
            <w:vAlign w:val="bottom"/>
            <w:hideMark/>
          </w:tcPr>
          <w:p w14:paraId="0518E74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w:t>
            </w:r>
          </w:p>
        </w:tc>
        <w:tc>
          <w:tcPr>
            <w:tcW w:w="818" w:type="pct"/>
            <w:tcBorders>
              <w:top w:val="nil"/>
              <w:left w:val="nil"/>
              <w:bottom w:val="single" w:sz="4" w:space="0" w:color="auto"/>
              <w:right w:val="single" w:sz="4" w:space="0" w:color="auto"/>
            </w:tcBorders>
            <w:shd w:val="clear" w:color="auto" w:fill="auto"/>
            <w:noWrap/>
            <w:vAlign w:val="bottom"/>
            <w:hideMark/>
          </w:tcPr>
          <w:p w14:paraId="276D51DB" w14:textId="77777777" w:rsidR="00AF1754" w:rsidRPr="00B40AC2" w:rsidRDefault="00AF1754" w:rsidP="00AF1754">
            <w:pPr>
              <w:widowControl/>
              <w:adjustRightInd/>
              <w:snapToGrid/>
              <w:spacing w:line="240" w:lineRule="auto"/>
              <w:ind w:firstLineChars="0" w:firstLine="0"/>
              <w:jc w:val="left"/>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草兔</w:t>
            </w:r>
          </w:p>
        </w:tc>
        <w:tc>
          <w:tcPr>
            <w:tcW w:w="1453" w:type="pct"/>
            <w:tcBorders>
              <w:top w:val="nil"/>
              <w:left w:val="nil"/>
              <w:bottom w:val="single" w:sz="4" w:space="0" w:color="auto"/>
              <w:right w:val="single" w:sz="4" w:space="0" w:color="auto"/>
            </w:tcBorders>
            <w:shd w:val="clear" w:color="auto" w:fill="auto"/>
            <w:noWrap/>
            <w:vAlign w:val="bottom"/>
            <w:hideMark/>
          </w:tcPr>
          <w:p w14:paraId="27EA07D7" w14:textId="77777777" w:rsidR="00AF1754" w:rsidRPr="00B40AC2" w:rsidRDefault="00AF1754" w:rsidP="00AF1754">
            <w:pPr>
              <w:widowControl/>
              <w:adjustRightInd/>
              <w:snapToGrid/>
              <w:spacing w:line="240" w:lineRule="auto"/>
              <w:ind w:firstLineChars="0" w:firstLine="0"/>
              <w:jc w:val="left"/>
              <w:rPr>
                <w:rFonts w:cs="Times New Roman"/>
                <w:i/>
                <w:iCs/>
                <w:snapToGrid/>
                <w:color w:val="000000" w:themeColor="text1"/>
                <w:sz w:val="22"/>
                <w:szCs w:val="22"/>
              </w:rPr>
            </w:pPr>
            <w:r w:rsidRPr="00B40AC2">
              <w:rPr>
                <w:rFonts w:cs="Times New Roman"/>
                <w:i/>
                <w:iCs/>
                <w:snapToGrid/>
                <w:color w:val="000000" w:themeColor="text1"/>
                <w:sz w:val="22"/>
                <w:szCs w:val="22"/>
              </w:rPr>
              <w:t>Lepus capensis</w:t>
            </w:r>
          </w:p>
        </w:tc>
        <w:tc>
          <w:tcPr>
            <w:tcW w:w="681" w:type="pct"/>
            <w:tcBorders>
              <w:top w:val="nil"/>
              <w:left w:val="nil"/>
              <w:bottom w:val="single" w:sz="4" w:space="0" w:color="auto"/>
              <w:right w:val="single" w:sz="4" w:space="0" w:color="auto"/>
            </w:tcBorders>
            <w:shd w:val="clear" w:color="auto" w:fill="auto"/>
            <w:noWrap/>
            <w:vAlign w:val="bottom"/>
            <w:hideMark/>
          </w:tcPr>
          <w:p w14:paraId="583B8F4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广布型</w:t>
            </w:r>
          </w:p>
        </w:tc>
        <w:tc>
          <w:tcPr>
            <w:tcW w:w="546" w:type="pct"/>
            <w:tcBorders>
              <w:top w:val="nil"/>
              <w:left w:val="nil"/>
              <w:bottom w:val="single" w:sz="4" w:space="0" w:color="auto"/>
              <w:right w:val="single" w:sz="4" w:space="0" w:color="auto"/>
            </w:tcBorders>
            <w:shd w:val="clear" w:color="auto" w:fill="auto"/>
            <w:noWrap/>
            <w:vAlign w:val="bottom"/>
            <w:hideMark/>
          </w:tcPr>
          <w:p w14:paraId="7FF5991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684" w:type="pct"/>
            <w:tcBorders>
              <w:top w:val="nil"/>
              <w:left w:val="nil"/>
              <w:bottom w:val="single" w:sz="4" w:space="0" w:color="auto"/>
              <w:right w:val="single" w:sz="4" w:space="0" w:color="auto"/>
            </w:tcBorders>
            <w:shd w:val="clear" w:color="auto" w:fill="auto"/>
            <w:noWrap/>
            <w:vAlign w:val="bottom"/>
            <w:hideMark/>
          </w:tcPr>
          <w:p w14:paraId="0C0028C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 xml:space="preserve">　</w:t>
            </w:r>
          </w:p>
        </w:tc>
        <w:tc>
          <w:tcPr>
            <w:tcW w:w="409" w:type="pct"/>
            <w:tcBorders>
              <w:top w:val="nil"/>
              <w:left w:val="nil"/>
              <w:bottom w:val="single" w:sz="4" w:space="0" w:color="auto"/>
              <w:right w:val="single" w:sz="4" w:space="0" w:color="auto"/>
            </w:tcBorders>
            <w:shd w:val="clear" w:color="auto" w:fill="auto"/>
            <w:noWrap/>
            <w:vAlign w:val="bottom"/>
            <w:hideMark/>
          </w:tcPr>
          <w:p w14:paraId="7D29577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Y</w:t>
            </w:r>
          </w:p>
        </w:tc>
      </w:tr>
    </w:tbl>
    <w:p w14:paraId="67DCD21C" w14:textId="77777777" w:rsidR="00AF1754" w:rsidRPr="00B40AC2" w:rsidRDefault="00AF1754" w:rsidP="00AF1754">
      <w:pPr>
        <w:adjustRightInd/>
        <w:snapToGrid/>
        <w:spacing w:line="240" w:lineRule="auto"/>
        <w:ind w:firstLineChars="0" w:firstLine="0"/>
        <w:rPr>
          <w:rFonts w:cs="Times New Roman"/>
          <w:snapToGrid/>
          <w:color w:val="000000" w:themeColor="text1"/>
          <w:sz w:val="22"/>
          <w:szCs w:val="30"/>
        </w:rPr>
      </w:pPr>
      <w:r w:rsidRPr="00B40AC2">
        <w:rPr>
          <w:rFonts w:ascii="Calibri" w:hAnsi="Calibri" w:cs="Times New Roman"/>
          <w:snapToGrid/>
          <w:color w:val="000000" w:themeColor="text1"/>
          <w:kern w:val="2"/>
          <w:sz w:val="21"/>
          <w:szCs w:val="22"/>
        </w:rPr>
        <w:t>注：</w:t>
      </w:r>
      <w:r w:rsidRPr="00B40AC2">
        <w:rPr>
          <w:rFonts w:ascii="宋体" w:hAnsi="宋体" w:cs="Times New Roman" w:hint="eastAsia"/>
          <w:bCs/>
          <w:snapToGrid/>
          <w:color w:val="000000" w:themeColor="text1"/>
          <w:sz w:val="22"/>
          <w:szCs w:val="22"/>
        </w:rPr>
        <w:t>特有种列Y：中国特有种；三有：</w:t>
      </w:r>
      <w:r w:rsidRPr="00B40AC2">
        <w:rPr>
          <w:rFonts w:cs="Times New Roman"/>
          <w:snapToGrid/>
          <w:color w:val="000000" w:themeColor="text1"/>
          <w:sz w:val="22"/>
          <w:szCs w:val="22"/>
        </w:rPr>
        <w:t>Y</w:t>
      </w:r>
      <w:r w:rsidRPr="00B40AC2">
        <w:rPr>
          <w:rFonts w:cs="Times New Roman" w:hint="eastAsia"/>
          <w:snapToGrid/>
          <w:color w:val="000000" w:themeColor="text1"/>
          <w:sz w:val="22"/>
          <w:szCs w:val="30"/>
        </w:rPr>
        <w:t>被列入《国家保护的有益的或者有重要经济、科学研究价值的陆生野生动物名录》。</w:t>
      </w:r>
    </w:p>
    <w:p w14:paraId="1D756FB7" w14:textId="77777777" w:rsidR="00AF1754" w:rsidRPr="00B40AC2" w:rsidRDefault="00AF1754" w:rsidP="00AF1754">
      <w:pPr>
        <w:snapToGrid/>
        <w:ind w:firstLineChars="95" w:firstLine="228"/>
        <w:rPr>
          <w:rFonts w:cs="Times New Roman"/>
          <w:snapToGrid/>
          <w:color w:val="000000" w:themeColor="text1"/>
          <w:kern w:val="2"/>
          <w:szCs w:val="30"/>
        </w:rPr>
      </w:pPr>
    </w:p>
    <w:p w14:paraId="3D4B7667" w14:textId="77777777" w:rsidR="00AF1754" w:rsidRPr="00B40AC2" w:rsidRDefault="00AF1754" w:rsidP="00AF1754">
      <w:pPr>
        <w:snapToGrid/>
        <w:ind w:firstLineChars="95" w:firstLine="228"/>
        <w:rPr>
          <w:rFonts w:cs="Times New Roman"/>
          <w:snapToGrid/>
          <w:color w:val="000000" w:themeColor="text1"/>
          <w:kern w:val="2"/>
          <w:szCs w:val="30"/>
        </w:rPr>
      </w:pPr>
    </w:p>
    <w:p w14:paraId="130A2CBB" w14:textId="77777777" w:rsidR="00AF1754" w:rsidRPr="00B40AC2" w:rsidRDefault="00AF1754" w:rsidP="00AF1754">
      <w:pPr>
        <w:snapToGrid/>
        <w:ind w:firstLineChars="95" w:firstLine="228"/>
        <w:rPr>
          <w:rFonts w:cs="Times New Roman"/>
          <w:snapToGrid/>
          <w:color w:val="000000" w:themeColor="text1"/>
          <w:kern w:val="2"/>
          <w:szCs w:val="30"/>
        </w:rPr>
      </w:pPr>
    </w:p>
    <w:p w14:paraId="0862B736" w14:textId="77777777" w:rsidR="00AF1754" w:rsidRPr="00B40AC2" w:rsidRDefault="00AF1754" w:rsidP="00142CF5">
      <w:pPr>
        <w:pageBreakBefore/>
        <w:numPr>
          <w:ilvl w:val="0"/>
          <w:numId w:val="11"/>
        </w:numPr>
        <w:adjustRightInd/>
        <w:snapToGrid/>
        <w:spacing w:beforeLines="50" w:before="120" w:afterLines="50" w:after="120" w:line="240" w:lineRule="auto"/>
        <w:ind w:left="426" w:firstLineChars="0"/>
        <w:rPr>
          <w:rFonts w:cs="Times New Roman"/>
          <w:b/>
          <w:snapToGrid/>
          <w:color w:val="000000" w:themeColor="text1"/>
          <w:kern w:val="2"/>
          <w:szCs w:val="30"/>
        </w:rPr>
      </w:pPr>
      <w:r w:rsidRPr="00B40AC2">
        <w:rPr>
          <w:rFonts w:cs="Times New Roman"/>
          <w:b/>
          <w:snapToGrid/>
          <w:color w:val="000000" w:themeColor="text1"/>
          <w:kern w:val="2"/>
          <w:szCs w:val="30"/>
        </w:rPr>
        <w:lastRenderedPageBreak/>
        <w:t>鸟类动物名录</w:t>
      </w:r>
    </w:p>
    <w:tbl>
      <w:tblPr>
        <w:tblW w:w="5000" w:type="pct"/>
        <w:tblLook w:val="04A0" w:firstRow="1" w:lastRow="0" w:firstColumn="1" w:lastColumn="0" w:noHBand="0" w:noVBand="1"/>
      </w:tblPr>
      <w:tblGrid>
        <w:gridCol w:w="1322"/>
        <w:gridCol w:w="1775"/>
        <w:gridCol w:w="2875"/>
        <w:gridCol w:w="1274"/>
        <w:gridCol w:w="1020"/>
        <w:gridCol w:w="1020"/>
      </w:tblGrid>
      <w:tr w:rsidR="00B40AC2" w:rsidRPr="00B40AC2" w14:paraId="0EFCAC2D" w14:textId="77777777" w:rsidTr="000E48C2">
        <w:trPr>
          <w:trHeight w:val="405"/>
        </w:trPr>
        <w:tc>
          <w:tcPr>
            <w:tcW w:w="71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E1B4BB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编号</w:t>
            </w:r>
          </w:p>
        </w:tc>
        <w:tc>
          <w:tcPr>
            <w:tcW w:w="956" w:type="pct"/>
            <w:tcBorders>
              <w:top w:val="single" w:sz="4" w:space="0" w:color="auto"/>
              <w:left w:val="nil"/>
              <w:bottom w:val="single" w:sz="4" w:space="0" w:color="auto"/>
              <w:right w:val="single" w:sz="4" w:space="0" w:color="auto"/>
            </w:tcBorders>
            <w:shd w:val="clear" w:color="auto" w:fill="auto"/>
            <w:vAlign w:val="center"/>
            <w:hideMark/>
          </w:tcPr>
          <w:p w14:paraId="08346EB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种</w:t>
            </w:r>
            <w:r w:rsidRPr="00B40AC2">
              <w:rPr>
                <w:rFonts w:cs="Times New Roman"/>
                <w:b/>
                <w:bCs/>
                <w:snapToGrid/>
                <w:color w:val="000000" w:themeColor="text1"/>
                <w:sz w:val="21"/>
                <w:szCs w:val="21"/>
              </w:rPr>
              <w:t xml:space="preserve"> </w:t>
            </w:r>
            <w:r w:rsidRPr="00B40AC2">
              <w:rPr>
                <w:rFonts w:ascii="宋体" w:hAnsi="宋体" w:cs="Times New Roman" w:hint="eastAsia"/>
                <w:b/>
                <w:bCs/>
                <w:snapToGrid/>
                <w:color w:val="000000" w:themeColor="text1"/>
                <w:sz w:val="21"/>
                <w:szCs w:val="21"/>
              </w:rPr>
              <w:t>名</w:t>
            </w:r>
          </w:p>
        </w:tc>
        <w:tc>
          <w:tcPr>
            <w:tcW w:w="1548" w:type="pct"/>
            <w:tcBorders>
              <w:top w:val="single" w:sz="4" w:space="0" w:color="auto"/>
              <w:left w:val="nil"/>
              <w:bottom w:val="single" w:sz="4" w:space="0" w:color="auto"/>
              <w:right w:val="single" w:sz="4" w:space="0" w:color="auto"/>
            </w:tcBorders>
            <w:shd w:val="clear" w:color="auto" w:fill="auto"/>
            <w:vAlign w:val="center"/>
            <w:hideMark/>
          </w:tcPr>
          <w:p w14:paraId="5E875384"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拉丁名</w:t>
            </w:r>
          </w:p>
        </w:tc>
        <w:tc>
          <w:tcPr>
            <w:tcW w:w="686" w:type="pct"/>
            <w:tcBorders>
              <w:top w:val="single" w:sz="4" w:space="0" w:color="auto"/>
              <w:left w:val="nil"/>
              <w:bottom w:val="single" w:sz="4" w:space="0" w:color="auto"/>
              <w:right w:val="single" w:sz="4" w:space="0" w:color="auto"/>
            </w:tcBorders>
            <w:shd w:val="clear" w:color="auto" w:fill="auto"/>
            <w:vAlign w:val="center"/>
            <w:hideMark/>
          </w:tcPr>
          <w:p w14:paraId="089BD948"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保护级别</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5DEB48F7"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居留型</w:t>
            </w:r>
          </w:p>
        </w:tc>
        <w:tc>
          <w:tcPr>
            <w:tcW w:w="549" w:type="pct"/>
            <w:tcBorders>
              <w:top w:val="single" w:sz="4" w:space="0" w:color="auto"/>
              <w:left w:val="nil"/>
              <w:bottom w:val="single" w:sz="4" w:space="0" w:color="auto"/>
              <w:right w:val="single" w:sz="4" w:space="0" w:color="auto"/>
            </w:tcBorders>
            <w:shd w:val="clear" w:color="auto" w:fill="auto"/>
            <w:vAlign w:val="center"/>
            <w:hideMark/>
          </w:tcPr>
          <w:p w14:paraId="265B1335"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分布型</w:t>
            </w:r>
          </w:p>
        </w:tc>
      </w:tr>
      <w:tr w:rsidR="00B40AC2" w:rsidRPr="00B40AC2" w14:paraId="3B5C8E8B"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E65FE9C" w14:textId="77777777" w:rsidR="00AF1754" w:rsidRPr="00B40AC2" w:rsidRDefault="00AF1754" w:rsidP="00AF1754">
            <w:pPr>
              <w:widowControl/>
              <w:adjustRightInd/>
              <w:snapToGrid/>
              <w:spacing w:line="240"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一</w:t>
            </w:r>
          </w:p>
        </w:tc>
        <w:tc>
          <w:tcPr>
            <w:tcW w:w="956" w:type="pct"/>
            <w:tcBorders>
              <w:top w:val="nil"/>
              <w:left w:val="nil"/>
              <w:bottom w:val="single" w:sz="4" w:space="0" w:color="auto"/>
              <w:right w:val="single" w:sz="4" w:space="0" w:color="auto"/>
            </w:tcBorders>
            <w:shd w:val="clear" w:color="auto" w:fill="auto"/>
            <w:vAlign w:val="center"/>
            <w:hideMark/>
          </w:tcPr>
          <w:p w14:paraId="79E56C5A"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雁形目</w:t>
            </w:r>
          </w:p>
        </w:tc>
        <w:tc>
          <w:tcPr>
            <w:tcW w:w="1548" w:type="pct"/>
            <w:tcBorders>
              <w:top w:val="nil"/>
              <w:left w:val="nil"/>
              <w:bottom w:val="single" w:sz="4" w:space="0" w:color="auto"/>
              <w:right w:val="single" w:sz="4" w:space="0" w:color="auto"/>
            </w:tcBorders>
            <w:shd w:val="clear" w:color="auto" w:fill="auto"/>
            <w:vAlign w:val="center"/>
            <w:hideMark/>
          </w:tcPr>
          <w:p w14:paraId="717AB60C"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p>
        </w:tc>
        <w:tc>
          <w:tcPr>
            <w:tcW w:w="686" w:type="pct"/>
            <w:tcBorders>
              <w:top w:val="nil"/>
              <w:left w:val="nil"/>
              <w:bottom w:val="single" w:sz="4" w:space="0" w:color="auto"/>
              <w:right w:val="single" w:sz="4" w:space="0" w:color="auto"/>
            </w:tcBorders>
            <w:shd w:val="clear" w:color="auto" w:fill="auto"/>
            <w:vAlign w:val="center"/>
            <w:hideMark/>
          </w:tcPr>
          <w:p w14:paraId="0BA6E63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1CDAAF9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0C8DEA2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7AC03BE8"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8D5430F"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（一）</w:t>
            </w:r>
          </w:p>
        </w:tc>
        <w:tc>
          <w:tcPr>
            <w:tcW w:w="956" w:type="pct"/>
            <w:tcBorders>
              <w:top w:val="nil"/>
              <w:left w:val="nil"/>
              <w:bottom w:val="single" w:sz="4" w:space="0" w:color="auto"/>
              <w:right w:val="single" w:sz="4" w:space="0" w:color="auto"/>
            </w:tcBorders>
            <w:shd w:val="clear" w:color="auto" w:fill="auto"/>
            <w:vAlign w:val="center"/>
            <w:hideMark/>
          </w:tcPr>
          <w:p w14:paraId="587A8B1D"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鸭科</w:t>
            </w:r>
          </w:p>
        </w:tc>
        <w:tc>
          <w:tcPr>
            <w:tcW w:w="1548" w:type="pct"/>
            <w:tcBorders>
              <w:top w:val="nil"/>
              <w:left w:val="nil"/>
              <w:bottom w:val="single" w:sz="4" w:space="0" w:color="auto"/>
              <w:right w:val="single" w:sz="4" w:space="0" w:color="auto"/>
            </w:tcBorders>
            <w:shd w:val="clear" w:color="auto" w:fill="auto"/>
            <w:vAlign w:val="center"/>
            <w:hideMark/>
          </w:tcPr>
          <w:p w14:paraId="7037AA41"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Anatidae</w:t>
            </w:r>
          </w:p>
        </w:tc>
        <w:tc>
          <w:tcPr>
            <w:tcW w:w="686" w:type="pct"/>
            <w:tcBorders>
              <w:top w:val="nil"/>
              <w:left w:val="nil"/>
              <w:bottom w:val="single" w:sz="4" w:space="0" w:color="auto"/>
              <w:right w:val="single" w:sz="4" w:space="0" w:color="auto"/>
            </w:tcBorders>
            <w:shd w:val="clear" w:color="auto" w:fill="auto"/>
            <w:vAlign w:val="center"/>
            <w:hideMark/>
          </w:tcPr>
          <w:p w14:paraId="228B6DD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A0165B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02A7CF1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p>
        </w:tc>
      </w:tr>
      <w:tr w:rsidR="00B40AC2" w:rsidRPr="00B40AC2" w14:paraId="3C06F4BF"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BC726F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w:t>
            </w:r>
          </w:p>
        </w:tc>
        <w:tc>
          <w:tcPr>
            <w:tcW w:w="956" w:type="pct"/>
            <w:tcBorders>
              <w:top w:val="nil"/>
              <w:left w:val="nil"/>
              <w:bottom w:val="single" w:sz="4" w:space="0" w:color="auto"/>
              <w:right w:val="single" w:sz="4" w:space="0" w:color="auto"/>
            </w:tcBorders>
            <w:shd w:val="clear" w:color="auto" w:fill="auto"/>
            <w:vAlign w:val="center"/>
            <w:hideMark/>
          </w:tcPr>
          <w:p w14:paraId="622EFA6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绿头鸭</w:t>
            </w:r>
          </w:p>
        </w:tc>
        <w:tc>
          <w:tcPr>
            <w:tcW w:w="1548" w:type="pct"/>
            <w:tcBorders>
              <w:top w:val="nil"/>
              <w:left w:val="nil"/>
              <w:bottom w:val="single" w:sz="4" w:space="0" w:color="auto"/>
              <w:right w:val="single" w:sz="4" w:space="0" w:color="auto"/>
            </w:tcBorders>
            <w:shd w:val="clear" w:color="auto" w:fill="auto"/>
            <w:vAlign w:val="center"/>
            <w:hideMark/>
          </w:tcPr>
          <w:p w14:paraId="3F48C9A9"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Anas platyrhynchos</w:t>
            </w:r>
          </w:p>
        </w:tc>
        <w:tc>
          <w:tcPr>
            <w:tcW w:w="686" w:type="pct"/>
            <w:tcBorders>
              <w:top w:val="nil"/>
              <w:left w:val="nil"/>
              <w:bottom w:val="single" w:sz="4" w:space="0" w:color="auto"/>
              <w:right w:val="single" w:sz="4" w:space="0" w:color="auto"/>
            </w:tcBorders>
            <w:shd w:val="clear" w:color="auto" w:fill="auto"/>
            <w:vAlign w:val="center"/>
            <w:hideMark/>
          </w:tcPr>
          <w:p w14:paraId="666D317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06103AC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c>
          <w:tcPr>
            <w:tcW w:w="549" w:type="pct"/>
            <w:tcBorders>
              <w:top w:val="nil"/>
              <w:left w:val="nil"/>
              <w:bottom w:val="single" w:sz="4" w:space="0" w:color="auto"/>
              <w:right w:val="single" w:sz="4" w:space="0" w:color="auto"/>
            </w:tcBorders>
            <w:shd w:val="clear" w:color="auto" w:fill="auto"/>
            <w:vAlign w:val="center"/>
            <w:hideMark/>
          </w:tcPr>
          <w:p w14:paraId="37AB271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C</w:t>
            </w:r>
          </w:p>
        </w:tc>
      </w:tr>
      <w:tr w:rsidR="00B40AC2" w:rsidRPr="00B40AC2" w14:paraId="274D197B"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1E80BF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w:t>
            </w:r>
          </w:p>
        </w:tc>
        <w:tc>
          <w:tcPr>
            <w:tcW w:w="956" w:type="pct"/>
            <w:tcBorders>
              <w:top w:val="nil"/>
              <w:left w:val="nil"/>
              <w:bottom w:val="single" w:sz="4" w:space="0" w:color="auto"/>
              <w:right w:val="single" w:sz="4" w:space="0" w:color="auto"/>
            </w:tcBorders>
            <w:shd w:val="clear" w:color="auto" w:fill="auto"/>
            <w:vAlign w:val="center"/>
            <w:hideMark/>
          </w:tcPr>
          <w:p w14:paraId="6E20E97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赤麻鸭</w:t>
            </w:r>
          </w:p>
        </w:tc>
        <w:tc>
          <w:tcPr>
            <w:tcW w:w="1548" w:type="pct"/>
            <w:tcBorders>
              <w:top w:val="nil"/>
              <w:left w:val="nil"/>
              <w:bottom w:val="single" w:sz="4" w:space="0" w:color="auto"/>
              <w:right w:val="single" w:sz="4" w:space="0" w:color="auto"/>
            </w:tcBorders>
            <w:shd w:val="clear" w:color="auto" w:fill="auto"/>
            <w:vAlign w:val="center"/>
            <w:hideMark/>
          </w:tcPr>
          <w:p w14:paraId="7FAA2E8F"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Tadorna ferruginea</w:t>
            </w:r>
          </w:p>
        </w:tc>
        <w:tc>
          <w:tcPr>
            <w:tcW w:w="686" w:type="pct"/>
            <w:tcBorders>
              <w:top w:val="nil"/>
              <w:left w:val="nil"/>
              <w:bottom w:val="single" w:sz="4" w:space="0" w:color="auto"/>
              <w:right w:val="single" w:sz="4" w:space="0" w:color="auto"/>
            </w:tcBorders>
            <w:shd w:val="clear" w:color="auto" w:fill="auto"/>
            <w:vAlign w:val="center"/>
            <w:hideMark/>
          </w:tcPr>
          <w:p w14:paraId="3EC90F2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4257E22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408AC8F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U</w:t>
            </w:r>
          </w:p>
        </w:tc>
      </w:tr>
      <w:tr w:rsidR="00B40AC2" w:rsidRPr="00B40AC2" w14:paraId="264E9697"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3D7446C" w14:textId="77777777" w:rsidR="00AF1754" w:rsidRPr="00B40AC2" w:rsidRDefault="00AF1754" w:rsidP="00AF1754">
            <w:pPr>
              <w:widowControl/>
              <w:adjustRightInd/>
              <w:snapToGrid/>
              <w:spacing w:line="240"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二</w:t>
            </w:r>
          </w:p>
        </w:tc>
        <w:tc>
          <w:tcPr>
            <w:tcW w:w="956" w:type="pct"/>
            <w:tcBorders>
              <w:top w:val="nil"/>
              <w:left w:val="nil"/>
              <w:bottom w:val="single" w:sz="4" w:space="0" w:color="auto"/>
              <w:right w:val="single" w:sz="4" w:space="0" w:color="auto"/>
            </w:tcBorders>
            <w:shd w:val="clear" w:color="auto" w:fill="auto"/>
            <w:vAlign w:val="center"/>
            <w:hideMark/>
          </w:tcPr>
          <w:p w14:paraId="0468BAAE"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隼形目</w:t>
            </w:r>
          </w:p>
        </w:tc>
        <w:tc>
          <w:tcPr>
            <w:tcW w:w="1548" w:type="pct"/>
            <w:tcBorders>
              <w:top w:val="nil"/>
              <w:left w:val="nil"/>
              <w:bottom w:val="single" w:sz="4" w:space="0" w:color="auto"/>
              <w:right w:val="single" w:sz="4" w:space="0" w:color="auto"/>
            </w:tcBorders>
            <w:shd w:val="clear" w:color="auto" w:fill="auto"/>
            <w:vAlign w:val="center"/>
            <w:hideMark/>
          </w:tcPr>
          <w:p w14:paraId="40CE57B6"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p>
        </w:tc>
        <w:tc>
          <w:tcPr>
            <w:tcW w:w="686" w:type="pct"/>
            <w:tcBorders>
              <w:top w:val="nil"/>
              <w:left w:val="nil"/>
              <w:bottom w:val="single" w:sz="4" w:space="0" w:color="auto"/>
              <w:right w:val="single" w:sz="4" w:space="0" w:color="auto"/>
            </w:tcBorders>
            <w:shd w:val="clear" w:color="auto" w:fill="auto"/>
            <w:vAlign w:val="center"/>
            <w:hideMark/>
          </w:tcPr>
          <w:p w14:paraId="4707CB4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110EBE7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7DAE646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51A0D3F9"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FF3EA4F"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w:t>
            </w:r>
          </w:p>
        </w:tc>
        <w:tc>
          <w:tcPr>
            <w:tcW w:w="956" w:type="pct"/>
            <w:tcBorders>
              <w:top w:val="nil"/>
              <w:left w:val="nil"/>
              <w:bottom w:val="single" w:sz="4" w:space="0" w:color="auto"/>
              <w:right w:val="single" w:sz="4" w:space="0" w:color="auto"/>
            </w:tcBorders>
            <w:shd w:val="clear" w:color="auto" w:fill="auto"/>
            <w:vAlign w:val="center"/>
            <w:hideMark/>
          </w:tcPr>
          <w:p w14:paraId="3B70AF2B"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鹰科</w:t>
            </w:r>
          </w:p>
        </w:tc>
        <w:tc>
          <w:tcPr>
            <w:tcW w:w="1548" w:type="pct"/>
            <w:tcBorders>
              <w:top w:val="nil"/>
              <w:left w:val="nil"/>
              <w:bottom w:val="single" w:sz="4" w:space="0" w:color="auto"/>
              <w:right w:val="single" w:sz="4" w:space="0" w:color="auto"/>
            </w:tcBorders>
            <w:shd w:val="clear" w:color="auto" w:fill="auto"/>
            <w:vAlign w:val="center"/>
            <w:hideMark/>
          </w:tcPr>
          <w:p w14:paraId="6CFCCF9F"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Accipitridae</w:t>
            </w:r>
          </w:p>
        </w:tc>
        <w:tc>
          <w:tcPr>
            <w:tcW w:w="686" w:type="pct"/>
            <w:tcBorders>
              <w:top w:val="nil"/>
              <w:left w:val="nil"/>
              <w:bottom w:val="single" w:sz="4" w:space="0" w:color="auto"/>
              <w:right w:val="single" w:sz="4" w:space="0" w:color="auto"/>
            </w:tcBorders>
            <w:shd w:val="clear" w:color="auto" w:fill="auto"/>
            <w:vAlign w:val="center"/>
            <w:hideMark/>
          </w:tcPr>
          <w:p w14:paraId="39B60025"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16306F2D"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5B25BBC1"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p>
        </w:tc>
      </w:tr>
      <w:tr w:rsidR="00B40AC2" w:rsidRPr="00B40AC2" w14:paraId="154FF7AA"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1F0D0C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w:t>
            </w:r>
          </w:p>
        </w:tc>
        <w:tc>
          <w:tcPr>
            <w:tcW w:w="956" w:type="pct"/>
            <w:tcBorders>
              <w:top w:val="nil"/>
              <w:left w:val="nil"/>
              <w:bottom w:val="single" w:sz="4" w:space="0" w:color="auto"/>
              <w:right w:val="single" w:sz="4" w:space="0" w:color="auto"/>
            </w:tcBorders>
            <w:shd w:val="clear" w:color="auto" w:fill="auto"/>
            <w:vAlign w:val="center"/>
            <w:hideMark/>
          </w:tcPr>
          <w:p w14:paraId="2E86033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雀鹰</w:t>
            </w:r>
          </w:p>
        </w:tc>
        <w:tc>
          <w:tcPr>
            <w:tcW w:w="1548" w:type="pct"/>
            <w:tcBorders>
              <w:top w:val="nil"/>
              <w:left w:val="nil"/>
              <w:bottom w:val="single" w:sz="4" w:space="0" w:color="auto"/>
              <w:right w:val="single" w:sz="4" w:space="0" w:color="auto"/>
            </w:tcBorders>
            <w:shd w:val="clear" w:color="auto" w:fill="auto"/>
            <w:vAlign w:val="center"/>
            <w:hideMark/>
          </w:tcPr>
          <w:p w14:paraId="6635184F"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Accipiter nisus</w:t>
            </w:r>
          </w:p>
        </w:tc>
        <w:tc>
          <w:tcPr>
            <w:tcW w:w="686" w:type="pct"/>
            <w:tcBorders>
              <w:top w:val="nil"/>
              <w:left w:val="nil"/>
              <w:bottom w:val="single" w:sz="4" w:space="0" w:color="auto"/>
              <w:right w:val="single" w:sz="4" w:space="0" w:color="auto"/>
            </w:tcBorders>
            <w:shd w:val="clear" w:color="auto" w:fill="auto"/>
            <w:vAlign w:val="center"/>
            <w:hideMark/>
          </w:tcPr>
          <w:p w14:paraId="1DF280A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Ⅱ</w:t>
            </w:r>
          </w:p>
        </w:tc>
        <w:tc>
          <w:tcPr>
            <w:tcW w:w="549" w:type="pct"/>
            <w:tcBorders>
              <w:top w:val="nil"/>
              <w:left w:val="nil"/>
              <w:bottom w:val="single" w:sz="4" w:space="0" w:color="auto"/>
              <w:right w:val="single" w:sz="4" w:space="0" w:color="auto"/>
            </w:tcBorders>
            <w:shd w:val="clear" w:color="auto" w:fill="auto"/>
            <w:vAlign w:val="center"/>
            <w:hideMark/>
          </w:tcPr>
          <w:p w14:paraId="7B3EDE2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35DDB40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U</w:t>
            </w:r>
          </w:p>
        </w:tc>
      </w:tr>
      <w:tr w:rsidR="00B40AC2" w:rsidRPr="00B40AC2" w14:paraId="0FE68A15"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7DCF20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w:t>
            </w:r>
          </w:p>
        </w:tc>
        <w:tc>
          <w:tcPr>
            <w:tcW w:w="956" w:type="pct"/>
            <w:tcBorders>
              <w:top w:val="nil"/>
              <w:left w:val="nil"/>
              <w:bottom w:val="single" w:sz="4" w:space="0" w:color="auto"/>
              <w:right w:val="single" w:sz="4" w:space="0" w:color="auto"/>
            </w:tcBorders>
            <w:shd w:val="clear" w:color="auto" w:fill="auto"/>
            <w:vAlign w:val="center"/>
            <w:hideMark/>
          </w:tcPr>
          <w:p w14:paraId="323EA68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普通鵟</w:t>
            </w:r>
          </w:p>
        </w:tc>
        <w:tc>
          <w:tcPr>
            <w:tcW w:w="1548" w:type="pct"/>
            <w:tcBorders>
              <w:top w:val="nil"/>
              <w:left w:val="nil"/>
              <w:bottom w:val="single" w:sz="4" w:space="0" w:color="auto"/>
              <w:right w:val="single" w:sz="4" w:space="0" w:color="auto"/>
            </w:tcBorders>
            <w:shd w:val="clear" w:color="auto" w:fill="auto"/>
            <w:vAlign w:val="center"/>
            <w:hideMark/>
          </w:tcPr>
          <w:p w14:paraId="28875FA9"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Buteo buteo</w:t>
            </w:r>
          </w:p>
        </w:tc>
        <w:tc>
          <w:tcPr>
            <w:tcW w:w="686" w:type="pct"/>
            <w:tcBorders>
              <w:top w:val="nil"/>
              <w:left w:val="nil"/>
              <w:bottom w:val="single" w:sz="4" w:space="0" w:color="auto"/>
              <w:right w:val="single" w:sz="4" w:space="0" w:color="auto"/>
            </w:tcBorders>
            <w:shd w:val="clear" w:color="auto" w:fill="auto"/>
            <w:vAlign w:val="center"/>
            <w:hideMark/>
          </w:tcPr>
          <w:p w14:paraId="6C6DAF5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Ⅱ</w:t>
            </w:r>
          </w:p>
        </w:tc>
        <w:tc>
          <w:tcPr>
            <w:tcW w:w="549" w:type="pct"/>
            <w:tcBorders>
              <w:top w:val="nil"/>
              <w:left w:val="nil"/>
              <w:bottom w:val="single" w:sz="4" w:space="0" w:color="auto"/>
              <w:right w:val="single" w:sz="4" w:space="0" w:color="auto"/>
            </w:tcBorders>
            <w:shd w:val="clear" w:color="auto" w:fill="auto"/>
            <w:vAlign w:val="center"/>
            <w:hideMark/>
          </w:tcPr>
          <w:p w14:paraId="46EC410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c>
          <w:tcPr>
            <w:tcW w:w="549" w:type="pct"/>
            <w:tcBorders>
              <w:top w:val="nil"/>
              <w:left w:val="nil"/>
              <w:bottom w:val="single" w:sz="4" w:space="0" w:color="auto"/>
              <w:right w:val="single" w:sz="4" w:space="0" w:color="auto"/>
            </w:tcBorders>
            <w:shd w:val="clear" w:color="auto" w:fill="auto"/>
            <w:vAlign w:val="center"/>
            <w:hideMark/>
          </w:tcPr>
          <w:p w14:paraId="7087417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C</w:t>
            </w:r>
          </w:p>
        </w:tc>
      </w:tr>
      <w:tr w:rsidR="00B40AC2" w:rsidRPr="00B40AC2" w14:paraId="4F50F77B"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A4C0F30" w14:textId="77777777" w:rsidR="00AF1754" w:rsidRPr="00B40AC2" w:rsidRDefault="00AF1754" w:rsidP="00AF1754">
            <w:pPr>
              <w:widowControl/>
              <w:adjustRightInd/>
              <w:snapToGrid/>
              <w:spacing w:line="240"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三</w:t>
            </w:r>
          </w:p>
        </w:tc>
        <w:tc>
          <w:tcPr>
            <w:tcW w:w="956" w:type="pct"/>
            <w:tcBorders>
              <w:top w:val="nil"/>
              <w:left w:val="nil"/>
              <w:bottom w:val="single" w:sz="4" w:space="0" w:color="auto"/>
              <w:right w:val="single" w:sz="4" w:space="0" w:color="auto"/>
            </w:tcBorders>
            <w:shd w:val="clear" w:color="auto" w:fill="auto"/>
            <w:vAlign w:val="center"/>
            <w:hideMark/>
          </w:tcPr>
          <w:p w14:paraId="72EF69D1"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鸽形目</w:t>
            </w:r>
          </w:p>
        </w:tc>
        <w:tc>
          <w:tcPr>
            <w:tcW w:w="1548" w:type="pct"/>
            <w:tcBorders>
              <w:top w:val="nil"/>
              <w:left w:val="nil"/>
              <w:bottom w:val="single" w:sz="4" w:space="0" w:color="auto"/>
              <w:right w:val="single" w:sz="4" w:space="0" w:color="auto"/>
            </w:tcBorders>
            <w:shd w:val="clear" w:color="auto" w:fill="auto"/>
            <w:vAlign w:val="center"/>
            <w:hideMark/>
          </w:tcPr>
          <w:p w14:paraId="65BB7EC5"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p>
        </w:tc>
        <w:tc>
          <w:tcPr>
            <w:tcW w:w="686" w:type="pct"/>
            <w:tcBorders>
              <w:top w:val="nil"/>
              <w:left w:val="nil"/>
              <w:bottom w:val="single" w:sz="4" w:space="0" w:color="auto"/>
              <w:right w:val="single" w:sz="4" w:space="0" w:color="auto"/>
            </w:tcBorders>
            <w:shd w:val="clear" w:color="auto" w:fill="auto"/>
            <w:vAlign w:val="center"/>
            <w:hideMark/>
          </w:tcPr>
          <w:p w14:paraId="64FB318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13A8838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42C9B5D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0BB7BD6F"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032FA61"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w:t>
            </w:r>
          </w:p>
        </w:tc>
        <w:tc>
          <w:tcPr>
            <w:tcW w:w="956" w:type="pct"/>
            <w:tcBorders>
              <w:top w:val="nil"/>
              <w:left w:val="nil"/>
              <w:bottom w:val="single" w:sz="4" w:space="0" w:color="auto"/>
              <w:right w:val="single" w:sz="4" w:space="0" w:color="auto"/>
            </w:tcBorders>
            <w:shd w:val="clear" w:color="auto" w:fill="auto"/>
            <w:vAlign w:val="center"/>
            <w:hideMark/>
          </w:tcPr>
          <w:p w14:paraId="6EBC4D20"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鸠鸽科</w:t>
            </w:r>
          </w:p>
        </w:tc>
        <w:tc>
          <w:tcPr>
            <w:tcW w:w="1548" w:type="pct"/>
            <w:tcBorders>
              <w:top w:val="nil"/>
              <w:left w:val="nil"/>
              <w:bottom w:val="single" w:sz="4" w:space="0" w:color="auto"/>
              <w:right w:val="single" w:sz="4" w:space="0" w:color="auto"/>
            </w:tcBorders>
            <w:shd w:val="clear" w:color="auto" w:fill="auto"/>
            <w:vAlign w:val="center"/>
            <w:hideMark/>
          </w:tcPr>
          <w:p w14:paraId="48E7C86C"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Columbidae</w:t>
            </w:r>
          </w:p>
        </w:tc>
        <w:tc>
          <w:tcPr>
            <w:tcW w:w="686" w:type="pct"/>
            <w:tcBorders>
              <w:top w:val="nil"/>
              <w:left w:val="nil"/>
              <w:bottom w:val="single" w:sz="4" w:space="0" w:color="auto"/>
              <w:right w:val="single" w:sz="4" w:space="0" w:color="auto"/>
            </w:tcBorders>
            <w:shd w:val="clear" w:color="auto" w:fill="auto"/>
            <w:vAlign w:val="center"/>
            <w:hideMark/>
          </w:tcPr>
          <w:p w14:paraId="7F00C48D"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B8155F3"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0BCB2785"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p>
        </w:tc>
      </w:tr>
      <w:tr w:rsidR="00B40AC2" w:rsidRPr="00B40AC2" w14:paraId="552925D2"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2EB13E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w:t>
            </w:r>
          </w:p>
        </w:tc>
        <w:tc>
          <w:tcPr>
            <w:tcW w:w="956" w:type="pct"/>
            <w:tcBorders>
              <w:top w:val="nil"/>
              <w:left w:val="nil"/>
              <w:bottom w:val="single" w:sz="4" w:space="0" w:color="auto"/>
              <w:right w:val="single" w:sz="4" w:space="0" w:color="auto"/>
            </w:tcBorders>
            <w:shd w:val="clear" w:color="auto" w:fill="auto"/>
            <w:vAlign w:val="center"/>
            <w:hideMark/>
          </w:tcPr>
          <w:p w14:paraId="2F686BA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山斑鸠</w:t>
            </w:r>
          </w:p>
        </w:tc>
        <w:tc>
          <w:tcPr>
            <w:tcW w:w="1548" w:type="pct"/>
            <w:tcBorders>
              <w:top w:val="nil"/>
              <w:left w:val="nil"/>
              <w:bottom w:val="single" w:sz="4" w:space="0" w:color="auto"/>
              <w:right w:val="single" w:sz="4" w:space="0" w:color="auto"/>
            </w:tcBorders>
            <w:shd w:val="clear" w:color="auto" w:fill="auto"/>
            <w:vAlign w:val="center"/>
            <w:hideMark/>
          </w:tcPr>
          <w:p w14:paraId="53F799FF"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Streptopelia orientalis</w:t>
            </w:r>
          </w:p>
        </w:tc>
        <w:tc>
          <w:tcPr>
            <w:tcW w:w="686" w:type="pct"/>
            <w:tcBorders>
              <w:top w:val="nil"/>
              <w:left w:val="nil"/>
              <w:bottom w:val="single" w:sz="4" w:space="0" w:color="auto"/>
              <w:right w:val="single" w:sz="4" w:space="0" w:color="auto"/>
            </w:tcBorders>
            <w:shd w:val="clear" w:color="auto" w:fill="auto"/>
            <w:vAlign w:val="center"/>
            <w:hideMark/>
          </w:tcPr>
          <w:p w14:paraId="5CDBB6C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4000D1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4104186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E</w:t>
            </w:r>
          </w:p>
        </w:tc>
      </w:tr>
      <w:tr w:rsidR="00B40AC2" w:rsidRPr="00B40AC2" w14:paraId="34D8B256"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69CD38A" w14:textId="77777777" w:rsidR="00AF1754" w:rsidRPr="00B40AC2" w:rsidRDefault="00AF1754" w:rsidP="00AF1754">
            <w:pPr>
              <w:widowControl/>
              <w:adjustRightInd/>
              <w:snapToGrid/>
              <w:spacing w:line="240"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四</w:t>
            </w:r>
          </w:p>
        </w:tc>
        <w:tc>
          <w:tcPr>
            <w:tcW w:w="956" w:type="pct"/>
            <w:tcBorders>
              <w:top w:val="nil"/>
              <w:left w:val="nil"/>
              <w:bottom w:val="single" w:sz="4" w:space="0" w:color="auto"/>
              <w:right w:val="single" w:sz="4" w:space="0" w:color="auto"/>
            </w:tcBorders>
            <w:shd w:val="clear" w:color="auto" w:fill="auto"/>
            <w:vAlign w:val="center"/>
            <w:hideMark/>
          </w:tcPr>
          <w:p w14:paraId="696C1E56"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鹃形目</w:t>
            </w:r>
          </w:p>
        </w:tc>
        <w:tc>
          <w:tcPr>
            <w:tcW w:w="1548" w:type="pct"/>
            <w:tcBorders>
              <w:top w:val="nil"/>
              <w:left w:val="nil"/>
              <w:bottom w:val="single" w:sz="4" w:space="0" w:color="auto"/>
              <w:right w:val="single" w:sz="4" w:space="0" w:color="auto"/>
            </w:tcBorders>
            <w:shd w:val="clear" w:color="auto" w:fill="auto"/>
            <w:vAlign w:val="center"/>
            <w:hideMark/>
          </w:tcPr>
          <w:p w14:paraId="73D4B4D6"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p>
        </w:tc>
        <w:tc>
          <w:tcPr>
            <w:tcW w:w="686" w:type="pct"/>
            <w:tcBorders>
              <w:top w:val="nil"/>
              <w:left w:val="nil"/>
              <w:bottom w:val="single" w:sz="4" w:space="0" w:color="auto"/>
              <w:right w:val="single" w:sz="4" w:space="0" w:color="auto"/>
            </w:tcBorders>
            <w:shd w:val="clear" w:color="auto" w:fill="auto"/>
            <w:vAlign w:val="center"/>
            <w:hideMark/>
          </w:tcPr>
          <w:p w14:paraId="422A6FA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10A218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2CB4F2F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37752A6B"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83E5C37"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w:t>
            </w:r>
          </w:p>
        </w:tc>
        <w:tc>
          <w:tcPr>
            <w:tcW w:w="956" w:type="pct"/>
            <w:tcBorders>
              <w:top w:val="nil"/>
              <w:left w:val="nil"/>
              <w:bottom w:val="single" w:sz="4" w:space="0" w:color="auto"/>
              <w:right w:val="single" w:sz="4" w:space="0" w:color="auto"/>
            </w:tcBorders>
            <w:shd w:val="clear" w:color="auto" w:fill="auto"/>
            <w:vAlign w:val="center"/>
            <w:hideMark/>
          </w:tcPr>
          <w:p w14:paraId="0B64950E"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杜鹃科</w:t>
            </w:r>
          </w:p>
        </w:tc>
        <w:tc>
          <w:tcPr>
            <w:tcW w:w="1548" w:type="pct"/>
            <w:tcBorders>
              <w:top w:val="nil"/>
              <w:left w:val="nil"/>
              <w:bottom w:val="single" w:sz="4" w:space="0" w:color="auto"/>
              <w:right w:val="single" w:sz="4" w:space="0" w:color="auto"/>
            </w:tcBorders>
            <w:shd w:val="clear" w:color="auto" w:fill="auto"/>
            <w:vAlign w:val="center"/>
            <w:hideMark/>
          </w:tcPr>
          <w:p w14:paraId="2CB7034B"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Cuculidae</w:t>
            </w:r>
          </w:p>
        </w:tc>
        <w:tc>
          <w:tcPr>
            <w:tcW w:w="686" w:type="pct"/>
            <w:tcBorders>
              <w:top w:val="nil"/>
              <w:left w:val="nil"/>
              <w:bottom w:val="single" w:sz="4" w:space="0" w:color="auto"/>
              <w:right w:val="single" w:sz="4" w:space="0" w:color="auto"/>
            </w:tcBorders>
            <w:shd w:val="clear" w:color="auto" w:fill="auto"/>
            <w:vAlign w:val="center"/>
            <w:hideMark/>
          </w:tcPr>
          <w:p w14:paraId="0406197C"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90C573A"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697B3A3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p>
        </w:tc>
      </w:tr>
      <w:tr w:rsidR="00B40AC2" w:rsidRPr="00B40AC2" w14:paraId="71F1D104"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4E92DE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w:t>
            </w:r>
          </w:p>
        </w:tc>
        <w:tc>
          <w:tcPr>
            <w:tcW w:w="956" w:type="pct"/>
            <w:tcBorders>
              <w:top w:val="nil"/>
              <w:left w:val="nil"/>
              <w:bottom w:val="single" w:sz="4" w:space="0" w:color="auto"/>
              <w:right w:val="single" w:sz="4" w:space="0" w:color="auto"/>
            </w:tcBorders>
            <w:shd w:val="clear" w:color="auto" w:fill="auto"/>
            <w:vAlign w:val="center"/>
            <w:hideMark/>
          </w:tcPr>
          <w:p w14:paraId="2093BBE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大杜鹃</w:t>
            </w:r>
          </w:p>
        </w:tc>
        <w:tc>
          <w:tcPr>
            <w:tcW w:w="1548" w:type="pct"/>
            <w:tcBorders>
              <w:top w:val="nil"/>
              <w:left w:val="nil"/>
              <w:bottom w:val="single" w:sz="4" w:space="0" w:color="auto"/>
              <w:right w:val="single" w:sz="4" w:space="0" w:color="auto"/>
            </w:tcBorders>
            <w:shd w:val="clear" w:color="auto" w:fill="auto"/>
            <w:vAlign w:val="center"/>
            <w:hideMark/>
          </w:tcPr>
          <w:p w14:paraId="5E9B9E53"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Cuculus canorus</w:t>
            </w:r>
          </w:p>
        </w:tc>
        <w:tc>
          <w:tcPr>
            <w:tcW w:w="686" w:type="pct"/>
            <w:tcBorders>
              <w:top w:val="nil"/>
              <w:left w:val="nil"/>
              <w:bottom w:val="single" w:sz="4" w:space="0" w:color="auto"/>
              <w:right w:val="single" w:sz="4" w:space="0" w:color="auto"/>
            </w:tcBorders>
            <w:shd w:val="clear" w:color="auto" w:fill="auto"/>
            <w:vAlign w:val="center"/>
            <w:hideMark/>
          </w:tcPr>
          <w:p w14:paraId="1315AC1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4177FBA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32FEBEF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w:t>
            </w:r>
          </w:p>
        </w:tc>
      </w:tr>
      <w:tr w:rsidR="00B40AC2" w:rsidRPr="00B40AC2" w14:paraId="17A80C5E"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4EC6FE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w:t>
            </w:r>
          </w:p>
        </w:tc>
        <w:tc>
          <w:tcPr>
            <w:tcW w:w="956" w:type="pct"/>
            <w:tcBorders>
              <w:top w:val="nil"/>
              <w:left w:val="nil"/>
              <w:bottom w:val="single" w:sz="4" w:space="0" w:color="auto"/>
              <w:right w:val="single" w:sz="4" w:space="0" w:color="auto"/>
            </w:tcBorders>
            <w:shd w:val="clear" w:color="auto" w:fill="auto"/>
            <w:vAlign w:val="center"/>
            <w:hideMark/>
          </w:tcPr>
          <w:p w14:paraId="5D8CD41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噪鹃</w:t>
            </w:r>
          </w:p>
        </w:tc>
        <w:tc>
          <w:tcPr>
            <w:tcW w:w="1548" w:type="pct"/>
            <w:tcBorders>
              <w:top w:val="nil"/>
              <w:left w:val="nil"/>
              <w:bottom w:val="single" w:sz="4" w:space="0" w:color="auto"/>
              <w:right w:val="single" w:sz="4" w:space="0" w:color="auto"/>
            </w:tcBorders>
            <w:shd w:val="clear" w:color="auto" w:fill="auto"/>
            <w:noWrap/>
            <w:vAlign w:val="bottom"/>
            <w:hideMark/>
          </w:tcPr>
          <w:p w14:paraId="7EB16FE3"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Eudynamys scolopacea</w:t>
            </w:r>
          </w:p>
        </w:tc>
        <w:tc>
          <w:tcPr>
            <w:tcW w:w="686" w:type="pct"/>
            <w:tcBorders>
              <w:top w:val="nil"/>
              <w:left w:val="nil"/>
              <w:bottom w:val="single" w:sz="4" w:space="0" w:color="auto"/>
              <w:right w:val="single" w:sz="4" w:space="0" w:color="auto"/>
            </w:tcBorders>
            <w:shd w:val="clear" w:color="auto" w:fill="auto"/>
            <w:vAlign w:val="center"/>
            <w:hideMark/>
          </w:tcPr>
          <w:p w14:paraId="781E492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CE865F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3A9C424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4023D00E"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4EF32D0" w14:textId="77777777" w:rsidR="00AF1754" w:rsidRPr="00B40AC2" w:rsidRDefault="00AF1754" w:rsidP="00AF1754">
            <w:pPr>
              <w:widowControl/>
              <w:adjustRightInd/>
              <w:snapToGrid/>
              <w:spacing w:line="240"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五</w:t>
            </w:r>
          </w:p>
        </w:tc>
        <w:tc>
          <w:tcPr>
            <w:tcW w:w="956" w:type="pct"/>
            <w:tcBorders>
              <w:top w:val="nil"/>
              <w:left w:val="nil"/>
              <w:bottom w:val="single" w:sz="4" w:space="0" w:color="auto"/>
              <w:right w:val="single" w:sz="4" w:space="0" w:color="auto"/>
            </w:tcBorders>
            <w:shd w:val="clear" w:color="auto" w:fill="auto"/>
            <w:vAlign w:val="center"/>
            <w:hideMark/>
          </w:tcPr>
          <w:p w14:paraId="077D260A"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雨燕目</w:t>
            </w:r>
          </w:p>
        </w:tc>
        <w:tc>
          <w:tcPr>
            <w:tcW w:w="1548" w:type="pct"/>
            <w:tcBorders>
              <w:top w:val="nil"/>
              <w:left w:val="nil"/>
              <w:bottom w:val="single" w:sz="4" w:space="0" w:color="auto"/>
              <w:right w:val="single" w:sz="4" w:space="0" w:color="auto"/>
            </w:tcBorders>
            <w:shd w:val="clear" w:color="auto" w:fill="auto"/>
            <w:noWrap/>
            <w:vAlign w:val="bottom"/>
            <w:hideMark/>
          </w:tcPr>
          <w:p w14:paraId="67290441"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p>
        </w:tc>
        <w:tc>
          <w:tcPr>
            <w:tcW w:w="686" w:type="pct"/>
            <w:tcBorders>
              <w:top w:val="nil"/>
              <w:left w:val="nil"/>
              <w:bottom w:val="single" w:sz="4" w:space="0" w:color="auto"/>
              <w:right w:val="single" w:sz="4" w:space="0" w:color="auto"/>
            </w:tcBorders>
            <w:shd w:val="clear" w:color="auto" w:fill="auto"/>
            <w:vAlign w:val="center"/>
            <w:hideMark/>
          </w:tcPr>
          <w:p w14:paraId="2B951B6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1249774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277149A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0D3D27BA"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8F185FF"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w:t>
            </w:r>
          </w:p>
        </w:tc>
        <w:tc>
          <w:tcPr>
            <w:tcW w:w="956" w:type="pct"/>
            <w:tcBorders>
              <w:top w:val="nil"/>
              <w:left w:val="nil"/>
              <w:bottom w:val="single" w:sz="4" w:space="0" w:color="auto"/>
              <w:right w:val="single" w:sz="4" w:space="0" w:color="auto"/>
            </w:tcBorders>
            <w:shd w:val="clear" w:color="auto" w:fill="auto"/>
            <w:vAlign w:val="center"/>
            <w:hideMark/>
          </w:tcPr>
          <w:p w14:paraId="24AE6A78"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雨燕科</w:t>
            </w:r>
          </w:p>
        </w:tc>
        <w:tc>
          <w:tcPr>
            <w:tcW w:w="1548" w:type="pct"/>
            <w:tcBorders>
              <w:top w:val="nil"/>
              <w:left w:val="nil"/>
              <w:bottom w:val="single" w:sz="4" w:space="0" w:color="auto"/>
              <w:right w:val="single" w:sz="4" w:space="0" w:color="auto"/>
            </w:tcBorders>
            <w:shd w:val="clear" w:color="auto" w:fill="auto"/>
            <w:vAlign w:val="center"/>
            <w:hideMark/>
          </w:tcPr>
          <w:p w14:paraId="5237477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Apodidae</w:t>
            </w:r>
          </w:p>
        </w:tc>
        <w:tc>
          <w:tcPr>
            <w:tcW w:w="686" w:type="pct"/>
            <w:tcBorders>
              <w:top w:val="nil"/>
              <w:left w:val="nil"/>
              <w:bottom w:val="single" w:sz="4" w:space="0" w:color="auto"/>
              <w:right w:val="single" w:sz="4" w:space="0" w:color="auto"/>
            </w:tcBorders>
            <w:shd w:val="clear" w:color="auto" w:fill="auto"/>
            <w:vAlign w:val="center"/>
            <w:hideMark/>
          </w:tcPr>
          <w:p w14:paraId="2DBDCA8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65100B5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338EED9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4854DAD1"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E29BFB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w:t>
            </w:r>
          </w:p>
        </w:tc>
        <w:tc>
          <w:tcPr>
            <w:tcW w:w="956" w:type="pct"/>
            <w:tcBorders>
              <w:top w:val="nil"/>
              <w:left w:val="nil"/>
              <w:bottom w:val="single" w:sz="4" w:space="0" w:color="auto"/>
              <w:right w:val="single" w:sz="4" w:space="0" w:color="auto"/>
            </w:tcBorders>
            <w:shd w:val="clear" w:color="auto" w:fill="auto"/>
            <w:vAlign w:val="center"/>
            <w:hideMark/>
          </w:tcPr>
          <w:p w14:paraId="22ABE13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白腰雨燕</w:t>
            </w:r>
          </w:p>
        </w:tc>
        <w:tc>
          <w:tcPr>
            <w:tcW w:w="1548" w:type="pct"/>
            <w:tcBorders>
              <w:top w:val="nil"/>
              <w:left w:val="nil"/>
              <w:bottom w:val="single" w:sz="4" w:space="0" w:color="auto"/>
              <w:right w:val="single" w:sz="4" w:space="0" w:color="auto"/>
            </w:tcBorders>
            <w:shd w:val="clear" w:color="auto" w:fill="auto"/>
            <w:noWrap/>
            <w:vAlign w:val="bottom"/>
            <w:hideMark/>
          </w:tcPr>
          <w:p w14:paraId="36EAB9E4"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Apus pscirficus</w:t>
            </w:r>
          </w:p>
        </w:tc>
        <w:tc>
          <w:tcPr>
            <w:tcW w:w="686" w:type="pct"/>
            <w:tcBorders>
              <w:top w:val="nil"/>
              <w:left w:val="nil"/>
              <w:bottom w:val="single" w:sz="4" w:space="0" w:color="auto"/>
              <w:right w:val="single" w:sz="4" w:space="0" w:color="auto"/>
            </w:tcBorders>
            <w:shd w:val="clear" w:color="auto" w:fill="auto"/>
            <w:vAlign w:val="center"/>
            <w:hideMark/>
          </w:tcPr>
          <w:p w14:paraId="65EA364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6531CC9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4283760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M</w:t>
            </w:r>
          </w:p>
        </w:tc>
      </w:tr>
      <w:tr w:rsidR="00B40AC2" w:rsidRPr="00B40AC2" w14:paraId="1B947512"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A5B54B2" w14:textId="77777777" w:rsidR="00AF1754" w:rsidRPr="00B40AC2" w:rsidRDefault="00AF1754" w:rsidP="00AF1754">
            <w:pPr>
              <w:widowControl/>
              <w:adjustRightInd/>
              <w:snapToGrid/>
              <w:spacing w:line="240"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六</w:t>
            </w:r>
          </w:p>
        </w:tc>
        <w:tc>
          <w:tcPr>
            <w:tcW w:w="956" w:type="pct"/>
            <w:tcBorders>
              <w:top w:val="nil"/>
              <w:left w:val="nil"/>
              <w:bottom w:val="single" w:sz="4" w:space="0" w:color="auto"/>
              <w:right w:val="single" w:sz="4" w:space="0" w:color="auto"/>
            </w:tcBorders>
            <w:shd w:val="clear" w:color="auto" w:fill="auto"/>
            <w:vAlign w:val="center"/>
            <w:hideMark/>
          </w:tcPr>
          <w:p w14:paraId="1CCD2987"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佛法僧目</w:t>
            </w:r>
          </w:p>
        </w:tc>
        <w:tc>
          <w:tcPr>
            <w:tcW w:w="1548" w:type="pct"/>
            <w:tcBorders>
              <w:top w:val="nil"/>
              <w:left w:val="nil"/>
              <w:bottom w:val="single" w:sz="4" w:space="0" w:color="auto"/>
              <w:right w:val="single" w:sz="4" w:space="0" w:color="auto"/>
            </w:tcBorders>
            <w:shd w:val="clear" w:color="auto" w:fill="auto"/>
            <w:noWrap/>
            <w:vAlign w:val="bottom"/>
            <w:hideMark/>
          </w:tcPr>
          <w:p w14:paraId="05BED313"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p>
        </w:tc>
        <w:tc>
          <w:tcPr>
            <w:tcW w:w="686" w:type="pct"/>
            <w:tcBorders>
              <w:top w:val="nil"/>
              <w:left w:val="nil"/>
              <w:bottom w:val="single" w:sz="4" w:space="0" w:color="auto"/>
              <w:right w:val="single" w:sz="4" w:space="0" w:color="auto"/>
            </w:tcBorders>
            <w:shd w:val="clear" w:color="auto" w:fill="auto"/>
            <w:vAlign w:val="center"/>
            <w:hideMark/>
          </w:tcPr>
          <w:p w14:paraId="04B427C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0E6655F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06FC63F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774504F7"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95BE1B2"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w:t>
            </w:r>
          </w:p>
        </w:tc>
        <w:tc>
          <w:tcPr>
            <w:tcW w:w="956" w:type="pct"/>
            <w:tcBorders>
              <w:top w:val="nil"/>
              <w:left w:val="nil"/>
              <w:bottom w:val="single" w:sz="4" w:space="0" w:color="auto"/>
              <w:right w:val="single" w:sz="4" w:space="0" w:color="auto"/>
            </w:tcBorders>
            <w:shd w:val="clear" w:color="auto" w:fill="auto"/>
            <w:vAlign w:val="center"/>
            <w:hideMark/>
          </w:tcPr>
          <w:p w14:paraId="44EE3F4F"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翠鸟科</w:t>
            </w:r>
          </w:p>
        </w:tc>
        <w:tc>
          <w:tcPr>
            <w:tcW w:w="1548" w:type="pct"/>
            <w:tcBorders>
              <w:top w:val="nil"/>
              <w:left w:val="nil"/>
              <w:bottom w:val="single" w:sz="4" w:space="0" w:color="auto"/>
              <w:right w:val="single" w:sz="4" w:space="0" w:color="auto"/>
            </w:tcBorders>
            <w:shd w:val="clear" w:color="auto" w:fill="auto"/>
            <w:vAlign w:val="center"/>
            <w:hideMark/>
          </w:tcPr>
          <w:p w14:paraId="02FF84C8"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Alcedinidae</w:t>
            </w:r>
          </w:p>
        </w:tc>
        <w:tc>
          <w:tcPr>
            <w:tcW w:w="686" w:type="pct"/>
            <w:tcBorders>
              <w:top w:val="nil"/>
              <w:left w:val="nil"/>
              <w:bottom w:val="single" w:sz="4" w:space="0" w:color="auto"/>
              <w:right w:val="single" w:sz="4" w:space="0" w:color="auto"/>
            </w:tcBorders>
            <w:shd w:val="clear" w:color="auto" w:fill="auto"/>
            <w:vAlign w:val="center"/>
            <w:hideMark/>
          </w:tcPr>
          <w:p w14:paraId="1F95A04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4A32C9C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19734C5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46992522"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DDC63A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w:t>
            </w:r>
          </w:p>
        </w:tc>
        <w:tc>
          <w:tcPr>
            <w:tcW w:w="956" w:type="pct"/>
            <w:tcBorders>
              <w:top w:val="nil"/>
              <w:left w:val="nil"/>
              <w:bottom w:val="single" w:sz="4" w:space="0" w:color="auto"/>
              <w:right w:val="single" w:sz="4" w:space="0" w:color="auto"/>
            </w:tcBorders>
            <w:shd w:val="clear" w:color="auto" w:fill="auto"/>
            <w:vAlign w:val="center"/>
            <w:hideMark/>
          </w:tcPr>
          <w:p w14:paraId="7AE6E08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普通翠鸟</w:t>
            </w:r>
          </w:p>
        </w:tc>
        <w:tc>
          <w:tcPr>
            <w:tcW w:w="1548" w:type="pct"/>
            <w:tcBorders>
              <w:top w:val="nil"/>
              <w:left w:val="nil"/>
              <w:bottom w:val="single" w:sz="4" w:space="0" w:color="auto"/>
              <w:right w:val="single" w:sz="4" w:space="0" w:color="auto"/>
            </w:tcBorders>
            <w:shd w:val="clear" w:color="auto" w:fill="auto"/>
            <w:noWrap/>
            <w:vAlign w:val="bottom"/>
            <w:hideMark/>
          </w:tcPr>
          <w:p w14:paraId="06411229"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Alcedo lugubris</w:t>
            </w:r>
          </w:p>
        </w:tc>
        <w:tc>
          <w:tcPr>
            <w:tcW w:w="686" w:type="pct"/>
            <w:tcBorders>
              <w:top w:val="nil"/>
              <w:left w:val="nil"/>
              <w:bottom w:val="single" w:sz="4" w:space="0" w:color="auto"/>
              <w:right w:val="single" w:sz="4" w:space="0" w:color="auto"/>
            </w:tcBorders>
            <w:shd w:val="clear" w:color="auto" w:fill="auto"/>
            <w:vAlign w:val="center"/>
            <w:hideMark/>
          </w:tcPr>
          <w:p w14:paraId="0962647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1EB5249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2648816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w:t>
            </w:r>
          </w:p>
        </w:tc>
      </w:tr>
      <w:tr w:rsidR="00B40AC2" w:rsidRPr="00B40AC2" w14:paraId="41A53BB6"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C326596"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（七）</w:t>
            </w:r>
          </w:p>
        </w:tc>
        <w:tc>
          <w:tcPr>
            <w:tcW w:w="956" w:type="pct"/>
            <w:tcBorders>
              <w:top w:val="nil"/>
              <w:left w:val="nil"/>
              <w:bottom w:val="single" w:sz="4" w:space="0" w:color="auto"/>
              <w:right w:val="single" w:sz="4" w:space="0" w:color="auto"/>
            </w:tcBorders>
            <w:shd w:val="clear" w:color="auto" w:fill="auto"/>
            <w:vAlign w:val="center"/>
            <w:hideMark/>
          </w:tcPr>
          <w:p w14:paraId="34701C5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戴胜科</w:t>
            </w:r>
          </w:p>
        </w:tc>
        <w:tc>
          <w:tcPr>
            <w:tcW w:w="1548" w:type="pct"/>
            <w:tcBorders>
              <w:top w:val="nil"/>
              <w:left w:val="nil"/>
              <w:bottom w:val="single" w:sz="4" w:space="0" w:color="auto"/>
              <w:right w:val="single" w:sz="4" w:space="0" w:color="auto"/>
            </w:tcBorders>
            <w:shd w:val="clear" w:color="auto" w:fill="auto"/>
            <w:vAlign w:val="center"/>
            <w:hideMark/>
          </w:tcPr>
          <w:p w14:paraId="4BFBD7FF"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Upupidae</w:t>
            </w:r>
          </w:p>
        </w:tc>
        <w:tc>
          <w:tcPr>
            <w:tcW w:w="686" w:type="pct"/>
            <w:tcBorders>
              <w:top w:val="nil"/>
              <w:left w:val="nil"/>
              <w:bottom w:val="single" w:sz="4" w:space="0" w:color="auto"/>
              <w:right w:val="single" w:sz="4" w:space="0" w:color="auto"/>
            </w:tcBorders>
            <w:shd w:val="clear" w:color="auto" w:fill="auto"/>
            <w:vAlign w:val="center"/>
            <w:hideMark/>
          </w:tcPr>
          <w:p w14:paraId="179A39C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12A7C04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4888C2C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31D07D9F"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AF092C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w:t>
            </w:r>
          </w:p>
        </w:tc>
        <w:tc>
          <w:tcPr>
            <w:tcW w:w="956" w:type="pct"/>
            <w:tcBorders>
              <w:top w:val="nil"/>
              <w:left w:val="nil"/>
              <w:bottom w:val="single" w:sz="4" w:space="0" w:color="auto"/>
              <w:right w:val="single" w:sz="4" w:space="0" w:color="auto"/>
            </w:tcBorders>
            <w:shd w:val="clear" w:color="auto" w:fill="auto"/>
            <w:vAlign w:val="center"/>
            <w:hideMark/>
          </w:tcPr>
          <w:p w14:paraId="7A3BB81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戴胜</w:t>
            </w:r>
          </w:p>
        </w:tc>
        <w:tc>
          <w:tcPr>
            <w:tcW w:w="1548" w:type="pct"/>
            <w:tcBorders>
              <w:top w:val="nil"/>
              <w:left w:val="nil"/>
              <w:bottom w:val="single" w:sz="4" w:space="0" w:color="auto"/>
              <w:right w:val="single" w:sz="4" w:space="0" w:color="auto"/>
            </w:tcBorders>
            <w:shd w:val="clear" w:color="auto" w:fill="auto"/>
            <w:noWrap/>
            <w:vAlign w:val="bottom"/>
            <w:hideMark/>
          </w:tcPr>
          <w:p w14:paraId="6011C4BC"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Upupa epops</w:t>
            </w:r>
          </w:p>
        </w:tc>
        <w:tc>
          <w:tcPr>
            <w:tcW w:w="686" w:type="pct"/>
            <w:tcBorders>
              <w:top w:val="nil"/>
              <w:left w:val="nil"/>
              <w:bottom w:val="single" w:sz="4" w:space="0" w:color="auto"/>
              <w:right w:val="single" w:sz="4" w:space="0" w:color="auto"/>
            </w:tcBorders>
            <w:shd w:val="clear" w:color="auto" w:fill="auto"/>
            <w:vAlign w:val="center"/>
            <w:hideMark/>
          </w:tcPr>
          <w:p w14:paraId="24B548A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9B1C94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1484482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w:t>
            </w:r>
          </w:p>
        </w:tc>
      </w:tr>
      <w:tr w:rsidR="00B40AC2" w:rsidRPr="00B40AC2" w14:paraId="2FD8CF63"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6700FDC" w14:textId="77777777" w:rsidR="00AF1754" w:rsidRPr="00B40AC2" w:rsidRDefault="00AF1754" w:rsidP="00AF1754">
            <w:pPr>
              <w:widowControl/>
              <w:adjustRightInd/>
              <w:snapToGrid/>
              <w:spacing w:line="240"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七</w:t>
            </w:r>
          </w:p>
        </w:tc>
        <w:tc>
          <w:tcPr>
            <w:tcW w:w="956" w:type="pct"/>
            <w:tcBorders>
              <w:top w:val="nil"/>
              <w:left w:val="nil"/>
              <w:bottom w:val="single" w:sz="4" w:space="0" w:color="auto"/>
              <w:right w:val="single" w:sz="4" w:space="0" w:color="auto"/>
            </w:tcBorders>
            <w:shd w:val="clear" w:color="auto" w:fill="auto"/>
            <w:vAlign w:val="center"/>
            <w:hideMark/>
          </w:tcPr>
          <w:p w14:paraId="341D2F42"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鴷形目</w:t>
            </w:r>
          </w:p>
        </w:tc>
        <w:tc>
          <w:tcPr>
            <w:tcW w:w="1548" w:type="pct"/>
            <w:tcBorders>
              <w:top w:val="nil"/>
              <w:left w:val="nil"/>
              <w:bottom w:val="single" w:sz="4" w:space="0" w:color="auto"/>
              <w:right w:val="single" w:sz="4" w:space="0" w:color="auto"/>
            </w:tcBorders>
            <w:shd w:val="clear" w:color="auto" w:fill="auto"/>
            <w:noWrap/>
            <w:vAlign w:val="bottom"/>
            <w:hideMark/>
          </w:tcPr>
          <w:p w14:paraId="5EAAC3A0"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p>
        </w:tc>
        <w:tc>
          <w:tcPr>
            <w:tcW w:w="686" w:type="pct"/>
            <w:tcBorders>
              <w:top w:val="nil"/>
              <w:left w:val="nil"/>
              <w:bottom w:val="single" w:sz="4" w:space="0" w:color="auto"/>
              <w:right w:val="single" w:sz="4" w:space="0" w:color="auto"/>
            </w:tcBorders>
            <w:shd w:val="clear" w:color="auto" w:fill="auto"/>
            <w:vAlign w:val="center"/>
            <w:hideMark/>
          </w:tcPr>
          <w:p w14:paraId="581FCA5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6A3013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467273F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4D9B8CB8"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B98C2F6"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（八）</w:t>
            </w:r>
          </w:p>
        </w:tc>
        <w:tc>
          <w:tcPr>
            <w:tcW w:w="956" w:type="pct"/>
            <w:tcBorders>
              <w:top w:val="nil"/>
              <w:left w:val="nil"/>
              <w:bottom w:val="single" w:sz="4" w:space="0" w:color="auto"/>
              <w:right w:val="single" w:sz="4" w:space="0" w:color="auto"/>
            </w:tcBorders>
            <w:shd w:val="clear" w:color="auto" w:fill="auto"/>
            <w:vAlign w:val="center"/>
            <w:hideMark/>
          </w:tcPr>
          <w:p w14:paraId="1E7C217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啄木鸟科</w:t>
            </w:r>
          </w:p>
        </w:tc>
        <w:tc>
          <w:tcPr>
            <w:tcW w:w="1548" w:type="pct"/>
            <w:tcBorders>
              <w:top w:val="nil"/>
              <w:left w:val="nil"/>
              <w:bottom w:val="single" w:sz="4" w:space="0" w:color="auto"/>
              <w:right w:val="single" w:sz="4" w:space="0" w:color="auto"/>
            </w:tcBorders>
            <w:shd w:val="clear" w:color="auto" w:fill="auto"/>
            <w:vAlign w:val="center"/>
            <w:hideMark/>
          </w:tcPr>
          <w:p w14:paraId="1B1CEB1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Picidae</w:t>
            </w:r>
          </w:p>
        </w:tc>
        <w:tc>
          <w:tcPr>
            <w:tcW w:w="686" w:type="pct"/>
            <w:tcBorders>
              <w:top w:val="nil"/>
              <w:left w:val="nil"/>
              <w:bottom w:val="single" w:sz="4" w:space="0" w:color="auto"/>
              <w:right w:val="single" w:sz="4" w:space="0" w:color="auto"/>
            </w:tcBorders>
            <w:shd w:val="clear" w:color="auto" w:fill="auto"/>
            <w:vAlign w:val="center"/>
            <w:hideMark/>
          </w:tcPr>
          <w:p w14:paraId="3F73737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4B20CF0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44B4227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250A4BC7"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37245F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w:t>
            </w:r>
          </w:p>
        </w:tc>
        <w:tc>
          <w:tcPr>
            <w:tcW w:w="956" w:type="pct"/>
            <w:tcBorders>
              <w:top w:val="nil"/>
              <w:left w:val="nil"/>
              <w:bottom w:val="single" w:sz="4" w:space="0" w:color="auto"/>
              <w:right w:val="single" w:sz="4" w:space="0" w:color="auto"/>
            </w:tcBorders>
            <w:shd w:val="clear" w:color="auto" w:fill="auto"/>
            <w:vAlign w:val="center"/>
            <w:hideMark/>
          </w:tcPr>
          <w:p w14:paraId="31F3B7E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灰头绿啄木鸟</w:t>
            </w:r>
          </w:p>
        </w:tc>
        <w:tc>
          <w:tcPr>
            <w:tcW w:w="1548" w:type="pct"/>
            <w:tcBorders>
              <w:top w:val="nil"/>
              <w:left w:val="nil"/>
              <w:bottom w:val="single" w:sz="4" w:space="0" w:color="auto"/>
              <w:right w:val="single" w:sz="4" w:space="0" w:color="auto"/>
            </w:tcBorders>
            <w:shd w:val="clear" w:color="auto" w:fill="auto"/>
            <w:noWrap/>
            <w:vAlign w:val="bottom"/>
            <w:hideMark/>
          </w:tcPr>
          <w:p w14:paraId="6DE2ED36"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Picus canus</w:t>
            </w:r>
          </w:p>
        </w:tc>
        <w:tc>
          <w:tcPr>
            <w:tcW w:w="686" w:type="pct"/>
            <w:tcBorders>
              <w:top w:val="nil"/>
              <w:left w:val="nil"/>
              <w:bottom w:val="single" w:sz="4" w:space="0" w:color="auto"/>
              <w:right w:val="single" w:sz="4" w:space="0" w:color="auto"/>
            </w:tcBorders>
            <w:shd w:val="clear" w:color="auto" w:fill="auto"/>
            <w:vAlign w:val="center"/>
            <w:hideMark/>
          </w:tcPr>
          <w:p w14:paraId="35B317B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2A1C54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031A5A6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U</w:t>
            </w:r>
          </w:p>
        </w:tc>
      </w:tr>
      <w:tr w:rsidR="00B40AC2" w:rsidRPr="00B40AC2" w14:paraId="1EE6BA65"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709D38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w:t>
            </w:r>
          </w:p>
        </w:tc>
        <w:tc>
          <w:tcPr>
            <w:tcW w:w="956" w:type="pct"/>
            <w:tcBorders>
              <w:top w:val="nil"/>
              <w:left w:val="nil"/>
              <w:bottom w:val="single" w:sz="4" w:space="0" w:color="auto"/>
              <w:right w:val="single" w:sz="4" w:space="0" w:color="auto"/>
            </w:tcBorders>
            <w:shd w:val="clear" w:color="auto" w:fill="auto"/>
            <w:vAlign w:val="center"/>
            <w:hideMark/>
          </w:tcPr>
          <w:p w14:paraId="6F04E8C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斑姬啄木鸟</w:t>
            </w:r>
          </w:p>
        </w:tc>
        <w:tc>
          <w:tcPr>
            <w:tcW w:w="1548" w:type="pct"/>
            <w:tcBorders>
              <w:top w:val="nil"/>
              <w:left w:val="nil"/>
              <w:bottom w:val="single" w:sz="4" w:space="0" w:color="auto"/>
              <w:right w:val="single" w:sz="4" w:space="0" w:color="auto"/>
            </w:tcBorders>
            <w:shd w:val="clear" w:color="auto" w:fill="auto"/>
            <w:noWrap/>
            <w:vAlign w:val="bottom"/>
            <w:hideMark/>
          </w:tcPr>
          <w:p w14:paraId="2A62714F"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Picumnus innominatus</w:t>
            </w:r>
          </w:p>
        </w:tc>
        <w:tc>
          <w:tcPr>
            <w:tcW w:w="686" w:type="pct"/>
            <w:tcBorders>
              <w:top w:val="nil"/>
              <w:left w:val="nil"/>
              <w:bottom w:val="single" w:sz="4" w:space="0" w:color="auto"/>
              <w:right w:val="single" w:sz="4" w:space="0" w:color="auto"/>
            </w:tcBorders>
            <w:shd w:val="clear" w:color="auto" w:fill="auto"/>
            <w:vAlign w:val="center"/>
            <w:hideMark/>
          </w:tcPr>
          <w:p w14:paraId="1DA1AFE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EE6005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38A7F82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5F9F0F85"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4897535" w14:textId="77777777" w:rsidR="00AF1754" w:rsidRPr="00B40AC2" w:rsidRDefault="00AF1754" w:rsidP="00AF1754">
            <w:pPr>
              <w:widowControl/>
              <w:adjustRightInd/>
              <w:snapToGrid/>
              <w:spacing w:line="240"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八</w:t>
            </w:r>
          </w:p>
        </w:tc>
        <w:tc>
          <w:tcPr>
            <w:tcW w:w="956" w:type="pct"/>
            <w:tcBorders>
              <w:top w:val="nil"/>
              <w:left w:val="nil"/>
              <w:bottom w:val="single" w:sz="4" w:space="0" w:color="auto"/>
              <w:right w:val="single" w:sz="4" w:space="0" w:color="auto"/>
            </w:tcBorders>
            <w:shd w:val="clear" w:color="auto" w:fill="auto"/>
            <w:vAlign w:val="center"/>
            <w:hideMark/>
          </w:tcPr>
          <w:p w14:paraId="786234CA"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雀形目</w:t>
            </w:r>
          </w:p>
        </w:tc>
        <w:tc>
          <w:tcPr>
            <w:tcW w:w="1548" w:type="pct"/>
            <w:tcBorders>
              <w:top w:val="nil"/>
              <w:left w:val="nil"/>
              <w:bottom w:val="single" w:sz="4" w:space="0" w:color="auto"/>
              <w:right w:val="single" w:sz="4" w:space="0" w:color="auto"/>
            </w:tcBorders>
            <w:shd w:val="clear" w:color="auto" w:fill="auto"/>
            <w:noWrap/>
            <w:vAlign w:val="bottom"/>
            <w:hideMark/>
          </w:tcPr>
          <w:p w14:paraId="6A900E9C"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p>
        </w:tc>
        <w:tc>
          <w:tcPr>
            <w:tcW w:w="686" w:type="pct"/>
            <w:tcBorders>
              <w:top w:val="nil"/>
              <w:left w:val="nil"/>
              <w:bottom w:val="single" w:sz="4" w:space="0" w:color="auto"/>
              <w:right w:val="single" w:sz="4" w:space="0" w:color="auto"/>
            </w:tcBorders>
            <w:shd w:val="clear" w:color="auto" w:fill="auto"/>
            <w:vAlign w:val="center"/>
            <w:hideMark/>
          </w:tcPr>
          <w:p w14:paraId="338D5FC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1A0E8E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2512DC6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61FA458E"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4235DEB"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（九）</w:t>
            </w:r>
          </w:p>
        </w:tc>
        <w:tc>
          <w:tcPr>
            <w:tcW w:w="956" w:type="pct"/>
            <w:tcBorders>
              <w:top w:val="nil"/>
              <w:left w:val="nil"/>
              <w:bottom w:val="single" w:sz="4" w:space="0" w:color="auto"/>
              <w:right w:val="single" w:sz="4" w:space="0" w:color="auto"/>
            </w:tcBorders>
            <w:shd w:val="clear" w:color="auto" w:fill="auto"/>
            <w:vAlign w:val="center"/>
            <w:hideMark/>
          </w:tcPr>
          <w:p w14:paraId="0BD70333"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燕科</w:t>
            </w:r>
          </w:p>
        </w:tc>
        <w:tc>
          <w:tcPr>
            <w:tcW w:w="1548" w:type="pct"/>
            <w:tcBorders>
              <w:top w:val="nil"/>
              <w:left w:val="nil"/>
              <w:bottom w:val="single" w:sz="4" w:space="0" w:color="auto"/>
              <w:right w:val="single" w:sz="4" w:space="0" w:color="auto"/>
            </w:tcBorders>
            <w:shd w:val="clear" w:color="auto" w:fill="auto"/>
            <w:vAlign w:val="center"/>
            <w:hideMark/>
          </w:tcPr>
          <w:p w14:paraId="52A274B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Hirundinidae</w:t>
            </w:r>
          </w:p>
        </w:tc>
        <w:tc>
          <w:tcPr>
            <w:tcW w:w="686" w:type="pct"/>
            <w:tcBorders>
              <w:top w:val="nil"/>
              <w:left w:val="nil"/>
              <w:bottom w:val="single" w:sz="4" w:space="0" w:color="auto"/>
              <w:right w:val="single" w:sz="4" w:space="0" w:color="auto"/>
            </w:tcBorders>
            <w:shd w:val="clear" w:color="auto" w:fill="auto"/>
            <w:vAlign w:val="center"/>
            <w:hideMark/>
          </w:tcPr>
          <w:p w14:paraId="3D63C13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6F7E15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5E8CFE0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7EBB059B"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94B51D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w:t>
            </w:r>
          </w:p>
        </w:tc>
        <w:tc>
          <w:tcPr>
            <w:tcW w:w="956" w:type="pct"/>
            <w:tcBorders>
              <w:top w:val="nil"/>
              <w:left w:val="nil"/>
              <w:bottom w:val="single" w:sz="4" w:space="0" w:color="auto"/>
              <w:right w:val="single" w:sz="4" w:space="0" w:color="auto"/>
            </w:tcBorders>
            <w:shd w:val="clear" w:color="auto" w:fill="auto"/>
            <w:vAlign w:val="center"/>
            <w:hideMark/>
          </w:tcPr>
          <w:p w14:paraId="398EBB1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家燕</w:t>
            </w:r>
          </w:p>
        </w:tc>
        <w:tc>
          <w:tcPr>
            <w:tcW w:w="1548" w:type="pct"/>
            <w:tcBorders>
              <w:top w:val="nil"/>
              <w:left w:val="nil"/>
              <w:bottom w:val="single" w:sz="4" w:space="0" w:color="auto"/>
              <w:right w:val="single" w:sz="4" w:space="0" w:color="auto"/>
            </w:tcBorders>
            <w:shd w:val="clear" w:color="auto" w:fill="auto"/>
            <w:noWrap/>
            <w:vAlign w:val="bottom"/>
            <w:hideMark/>
          </w:tcPr>
          <w:p w14:paraId="33ABEDA5"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Hirundo rustica</w:t>
            </w:r>
          </w:p>
        </w:tc>
        <w:tc>
          <w:tcPr>
            <w:tcW w:w="686" w:type="pct"/>
            <w:tcBorders>
              <w:top w:val="nil"/>
              <w:left w:val="nil"/>
              <w:bottom w:val="single" w:sz="4" w:space="0" w:color="auto"/>
              <w:right w:val="single" w:sz="4" w:space="0" w:color="auto"/>
            </w:tcBorders>
            <w:shd w:val="clear" w:color="auto" w:fill="auto"/>
            <w:vAlign w:val="center"/>
            <w:hideMark/>
          </w:tcPr>
          <w:p w14:paraId="65C8A4B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D62D44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337731B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C</w:t>
            </w:r>
          </w:p>
        </w:tc>
      </w:tr>
      <w:tr w:rsidR="00B40AC2" w:rsidRPr="00B40AC2" w14:paraId="6570B71C"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7D2FA2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w:t>
            </w:r>
          </w:p>
        </w:tc>
        <w:tc>
          <w:tcPr>
            <w:tcW w:w="956" w:type="pct"/>
            <w:tcBorders>
              <w:top w:val="nil"/>
              <w:left w:val="nil"/>
              <w:bottom w:val="single" w:sz="4" w:space="0" w:color="auto"/>
              <w:right w:val="single" w:sz="4" w:space="0" w:color="auto"/>
            </w:tcBorders>
            <w:shd w:val="clear" w:color="auto" w:fill="auto"/>
            <w:vAlign w:val="center"/>
            <w:hideMark/>
          </w:tcPr>
          <w:p w14:paraId="23D2905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金腰燕</w:t>
            </w:r>
          </w:p>
        </w:tc>
        <w:tc>
          <w:tcPr>
            <w:tcW w:w="1548" w:type="pct"/>
            <w:tcBorders>
              <w:top w:val="nil"/>
              <w:left w:val="nil"/>
              <w:bottom w:val="single" w:sz="4" w:space="0" w:color="auto"/>
              <w:right w:val="single" w:sz="4" w:space="0" w:color="auto"/>
            </w:tcBorders>
            <w:shd w:val="clear" w:color="auto" w:fill="auto"/>
            <w:noWrap/>
            <w:vAlign w:val="bottom"/>
            <w:hideMark/>
          </w:tcPr>
          <w:p w14:paraId="5FF836F7"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Hirundo daurica</w:t>
            </w:r>
          </w:p>
        </w:tc>
        <w:tc>
          <w:tcPr>
            <w:tcW w:w="686" w:type="pct"/>
            <w:tcBorders>
              <w:top w:val="nil"/>
              <w:left w:val="nil"/>
              <w:bottom w:val="single" w:sz="4" w:space="0" w:color="auto"/>
              <w:right w:val="single" w:sz="4" w:space="0" w:color="auto"/>
            </w:tcBorders>
            <w:shd w:val="clear" w:color="auto" w:fill="auto"/>
            <w:vAlign w:val="center"/>
            <w:hideMark/>
          </w:tcPr>
          <w:p w14:paraId="5061880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48AB8C3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7830065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w:t>
            </w:r>
          </w:p>
        </w:tc>
      </w:tr>
      <w:tr w:rsidR="00B40AC2" w:rsidRPr="00B40AC2" w14:paraId="7B0FC70B"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02D964C"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lastRenderedPageBreak/>
              <w:t>（十）</w:t>
            </w:r>
          </w:p>
        </w:tc>
        <w:tc>
          <w:tcPr>
            <w:tcW w:w="956" w:type="pct"/>
            <w:tcBorders>
              <w:top w:val="nil"/>
              <w:left w:val="nil"/>
              <w:bottom w:val="single" w:sz="4" w:space="0" w:color="auto"/>
              <w:right w:val="single" w:sz="4" w:space="0" w:color="auto"/>
            </w:tcBorders>
            <w:shd w:val="clear" w:color="auto" w:fill="auto"/>
            <w:vAlign w:val="center"/>
            <w:hideMark/>
          </w:tcPr>
          <w:p w14:paraId="5FEBB561"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鹡鸰科</w:t>
            </w:r>
          </w:p>
        </w:tc>
        <w:tc>
          <w:tcPr>
            <w:tcW w:w="1548" w:type="pct"/>
            <w:tcBorders>
              <w:top w:val="nil"/>
              <w:left w:val="nil"/>
              <w:bottom w:val="single" w:sz="4" w:space="0" w:color="auto"/>
              <w:right w:val="single" w:sz="4" w:space="0" w:color="auto"/>
            </w:tcBorders>
            <w:shd w:val="clear" w:color="auto" w:fill="auto"/>
            <w:vAlign w:val="center"/>
            <w:hideMark/>
          </w:tcPr>
          <w:p w14:paraId="709A26EC"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Motacillidae</w:t>
            </w:r>
          </w:p>
        </w:tc>
        <w:tc>
          <w:tcPr>
            <w:tcW w:w="686" w:type="pct"/>
            <w:tcBorders>
              <w:top w:val="nil"/>
              <w:left w:val="nil"/>
              <w:bottom w:val="single" w:sz="4" w:space="0" w:color="auto"/>
              <w:right w:val="single" w:sz="4" w:space="0" w:color="auto"/>
            </w:tcBorders>
            <w:shd w:val="clear" w:color="auto" w:fill="auto"/>
            <w:vAlign w:val="center"/>
            <w:hideMark/>
          </w:tcPr>
          <w:p w14:paraId="64D4200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8DD5C6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1F2F77B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6AF9D84C"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753F9F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w:t>
            </w:r>
          </w:p>
        </w:tc>
        <w:tc>
          <w:tcPr>
            <w:tcW w:w="956" w:type="pct"/>
            <w:tcBorders>
              <w:top w:val="nil"/>
              <w:left w:val="nil"/>
              <w:bottom w:val="single" w:sz="4" w:space="0" w:color="auto"/>
              <w:right w:val="single" w:sz="4" w:space="0" w:color="auto"/>
            </w:tcBorders>
            <w:shd w:val="clear" w:color="auto" w:fill="auto"/>
            <w:vAlign w:val="center"/>
            <w:hideMark/>
          </w:tcPr>
          <w:p w14:paraId="5BA9541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灰鹡鸰</w:t>
            </w:r>
          </w:p>
        </w:tc>
        <w:tc>
          <w:tcPr>
            <w:tcW w:w="1548" w:type="pct"/>
            <w:tcBorders>
              <w:top w:val="nil"/>
              <w:left w:val="nil"/>
              <w:bottom w:val="single" w:sz="4" w:space="0" w:color="auto"/>
              <w:right w:val="single" w:sz="4" w:space="0" w:color="auto"/>
            </w:tcBorders>
            <w:shd w:val="clear" w:color="auto" w:fill="auto"/>
            <w:noWrap/>
            <w:vAlign w:val="bottom"/>
            <w:hideMark/>
          </w:tcPr>
          <w:p w14:paraId="0A0AFA21"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Motacilla cinerea</w:t>
            </w:r>
          </w:p>
        </w:tc>
        <w:tc>
          <w:tcPr>
            <w:tcW w:w="686" w:type="pct"/>
            <w:tcBorders>
              <w:top w:val="nil"/>
              <w:left w:val="nil"/>
              <w:bottom w:val="single" w:sz="4" w:space="0" w:color="auto"/>
              <w:right w:val="single" w:sz="4" w:space="0" w:color="auto"/>
            </w:tcBorders>
            <w:shd w:val="clear" w:color="auto" w:fill="auto"/>
            <w:vAlign w:val="center"/>
            <w:hideMark/>
          </w:tcPr>
          <w:p w14:paraId="622A715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114A2C8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659A494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w:t>
            </w:r>
          </w:p>
        </w:tc>
      </w:tr>
      <w:tr w:rsidR="00B40AC2" w:rsidRPr="00B40AC2" w14:paraId="2910000D"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DEBBB9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w:t>
            </w:r>
          </w:p>
        </w:tc>
        <w:tc>
          <w:tcPr>
            <w:tcW w:w="956" w:type="pct"/>
            <w:tcBorders>
              <w:top w:val="nil"/>
              <w:left w:val="nil"/>
              <w:bottom w:val="single" w:sz="4" w:space="0" w:color="auto"/>
              <w:right w:val="single" w:sz="4" w:space="0" w:color="auto"/>
            </w:tcBorders>
            <w:shd w:val="clear" w:color="auto" w:fill="auto"/>
            <w:vAlign w:val="center"/>
            <w:hideMark/>
          </w:tcPr>
          <w:p w14:paraId="278883E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山鹡鸰</w:t>
            </w:r>
          </w:p>
        </w:tc>
        <w:tc>
          <w:tcPr>
            <w:tcW w:w="1548" w:type="pct"/>
            <w:tcBorders>
              <w:top w:val="nil"/>
              <w:left w:val="nil"/>
              <w:bottom w:val="single" w:sz="4" w:space="0" w:color="auto"/>
              <w:right w:val="single" w:sz="4" w:space="0" w:color="auto"/>
            </w:tcBorders>
            <w:shd w:val="clear" w:color="auto" w:fill="auto"/>
            <w:noWrap/>
            <w:vAlign w:val="bottom"/>
            <w:hideMark/>
          </w:tcPr>
          <w:p w14:paraId="3B39B613"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endronanthus indicus</w:t>
            </w:r>
          </w:p>
        </w:tc>
        <w:tc>
          <w:tcPr>
            <w:tcW w:w="686" w:type="pct"/>
            <w:tcBorders>
              <w:top w:val="nil"/>
              <w:left w:val="nil"/>
              <w:bottom w:val="single" w:sz="4" w:space="0" w:color="auto"/>
              <w:right w:val="single" w:sz="4" w:space="0" w:color="auto"/>
            </w:tcBorders>
            <w:shd w:val="clear" w:color="auto" w:fill="auto"/>
            <w:vAlign w:val="center"/>
            <w:hideMark/>
          </w:tcPr>
          <w:p w14:paraId="300AB95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676030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185FAA2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M</w:t>
            </w:r>
          </w:p>
        </w:tc>
      </w:tr>
      <w:tr w:rsidR="00B40AC2" w:rsidRPr="00B40AC2" w14:paraId="5175A8B8"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5DEB0B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w:t>
            </w:r>
          </w:p>
        </w:tc>
        <w:tc>
          <w:tcPr>
            <w:tcW w:w="956" w:type="pct"/>
            <w:tcBorders>
              <w:top w:val="nil"/>
              <w:left w:val="nil"/>
              <w:bottom w:val="single" w:sz="4" w:space="0" w:color="auto"/>
              <w:right w:val="single" w:sz="4" w:space="0" w:color="auto"/>
            </w:tcBorders>
            <w:shd w:val="clear" w:color="auto" w:fill="auto"/>
            <w:vAlign w:val="center"/>
            <w:hideMark/>
          </w:tcPr>
          <w:p w14:paraId="2B2D321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树鹨</w:t>
            </w:r>
          </w:p>
        </w:tc>
        <w:tc>
          <w:tcPr>
            <w:tcW w:w="1548" w:type="pct"/>
            <w:tcBorders>
              <w:top w:val="nil"/>
              <w:left w:val="nil"/>
              <w:bottom w:val="single" w:sz="4" w:space="0" w:color="auto"/>
              <w:right w:val="single" w:sz="4" w:space="0" w:color="auto"/>
            </w:tcBorders>
            <w:shd w:val="clear" w:color="auto" w:fill="auto"/>
            <w:noWrap/>
            <w:vAlign w:val="bottom"/>
            <w:hideMark/>
          </w:tcPr>
          <w:p w14:paraId="7FE79A9B"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Anthus hodgsoni</w:t>
            </w:r>
          </w:p>
        </w:tc>
        <w:tc>
          <w:tcPr>
            <w:tcW w:w="686" w:type="pct"/>
            <w:tcBorders>
              <w:top w:val="nil"/>
              <w:left w:val="nil"/>
              <w:bottom w:val="single" w:sz="4" w:space="0" w:color="auto"/>
              <w:right w:val="single" w:sz="4" w:space="0" w:color="auto"/>
            </w:tcBorders>
            <w:shd w:val="clear" w:color="auto" w:fill="auto"/>
            <w:vAlign w:val="center"/>
            <w:hideMark/>
          </w:tcPr>
          <w:p w14:paraId="73232EF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7CE4AF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301FDD3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M</w:t>
            </w:r>
          </w:p>
        </w:tc>
      </w:tr>
      <w:tr w:rsidR="00B40AC2" w:rsidRPr="00B40AC2" w14:paraId="32144492"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9D687B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w:t>
            </w:r>
          </w:p>
        </w:tc>
        <w:tc>
          <w:tcPr>
            <w:tcW w:w="956" w:type="pct"/>
            <w:tcBorders>
              <w:top w:val="nil"/>
              <w:left w:val="nil"/>
              <w:bottom w:val="single" w:sz="4" w:space="0" w:color="auto"/>
              <w:right w:val="single" w:sz="4" w:space="0" w:color="auto"/>
            </w:tcBorders>
            <w:shd w:val="clear" w:color="auto" w:fill="auto"/>
            <w:vAlign w:val="center"/>
            <w:hideMark/>
          </w:tcPr>
          <w:p w14:paraId="26214E6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粉红胸鹨</w:t>
            </w:r>
          </w:p>
        </w:tc>
        <w:tc>
          <w:tcPr>
            <w:tcW w:w="1548" w:type="pct"/>
            <w:tcBorders>
              <w:top w:val="nil"/>
              <w:left w:val="nil"/>
              <w:bottom w:val="single" w:sz="4" w:space="0" w:color="auto"/>
              <w:right w:val="single" w:sz="4" w:space="0" w:color="auto"/>
            </w:tcBorders>
            <w:shd w:val="clear" w:color="auto" w:fill="auto"/>
            <w:noWrap/>
            <w:vAlign w:val="bottom"/>
            <w:hideMark/>
          </w:tcPr>
          <w:p w14:paraId="66C96D81"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Anthus roseatus</w:t>
            </w:r>
          </w:p>
        </w:tc>
        <w:tc>
          <w:tcPr>
            <w:tcW w:w="686" w:type="pct"/>
            <w:tcBorders>
              <w:top w:val="nil"/>
              <w:left w:val="nil"/>
              <w:bottom w:val="single" w:sz="4" w:space="0" w:color="auto"/>
              <w:right w:val="single" w:sz="4" w:space="0" w:color="auto"/>
            </w:tcBorders>
            <w:shd w:val="clear" w:color="auto" w:fill="auto"/>
            <w:vAlign w:val="center"/>
            <w:hideMark/>
          </w:tcPr>
          <w:p w14:paraId="587ACE8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A51AA4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29FEE14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H</w:t>
            </w:r>
          </w:p>
        </w:tc>
      </w:tr>
      <w:tr w:rsidR="00B40AC2" w:rsidRPr="00B40AC2" w14:paraId="64222B85"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E97533B"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（十一）</w:t>
            </w:r>
          </w:p>
        </w:tc>
        <w:tc>
          <w:tcPr>
            <w:tcW w:w="956" w:type="pct"/>
            <w:tcBorders>
              <w:top w:val="nil"/>
              <w:left w:val="nil"/>
              <w:bottom w:val="single" w:sz="4" w:space="0" w:color="auto"/>
              <w:right w:val="single" w:sz="4" w:space="0" w:color="auto"/>
            </w:tcBorders>
            <w:shd w:val="clear" w:color="auto" w:fill="auto"/>
            <w:vAlign w:val="center"/>
            <w:hideMark/>
          </w:tcPr>
          <w:p w14:paraId="1E60CF2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鹎科</w:t>
            </w:r>
          </w:p>
        </w:tc>
        <w:tc>
          <w:tcPr>
            <w:tcW w:w="1548" w:type="pct"/>
            <w:tcBorders>
              <w:top w:val="nil"/>
              <w:left w:val="nil"/>
              <w:bottom w:val="single" w:sz="4" w:space="0" w:color="auto"/>
              <w:right w:val="single" w:sz="4" w:space="0" w:color="auto"/>
            </w:tcBorders>
            <w:shd w:val="clear" w:color="auto" w:fill="auto"/>
            <w:vAlign w:val="center"/>
            <w:hideMark/>
          </w:tcPr>
          <w:p w14:paraId="02F716E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Pycnonotidae</w:t>
            </w:r>
          </w:p>
        </w:tc>
        <w:tc>
          <w:tcPr>
            <w:tcW w:w="686" w:type="pct"/>
            <w:tcBorders>
              <w:top w:val="nil"/>
              <w:left w:val="nil"/>
              <w:bottom w:val="single" w:sz="4" w:space="0" w:color="auto"/>
              <w:right w:val="single" w:sz="4" w:space="0" w:color="auto"/>
            </w:tcBorders>
            <w:shd w:val="clear" w:color="auto" w:fill="auto"/>
            <w:vAlign w:val="center"/>
            <w:hideMark/>
          </w:tcPr>
          <w:p w14:paraId="5C35932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0E5BEC3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77827DD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1DE1AEED"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DEC70C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w:t>
            </w:r>
          </w:p>
        </w:tc>
        <w:tc>
          <w:tcPr>
            <w:tcW w:w="956" w:type="pct"/>
            <w:tcBorders>
              <w:top w:val="nil"/>
              <w:left w:val="nil"/>
              <w:bottom w:val="single" w:sz="4" w:space="0" w:color="auto"/>
              <w:right w:val="single" w:sz="4" w:space="0" w:color="auto"/>
            </w:tcBorders>
            <w:shd w:val="clear" w:color="auto" w:fill="auto"/>
            <w:vAlign w:val="center"/>
            <w:hideMark/>
          </w:tcPr>
          <w:p w14:paraId="42AE2AA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白头鹎</w:t>
            </w:r>
          </w:p>
        </w:tc>
        <w:tc>
          <w:tcPr>
            <w:tcW w:w="1548" w:type="pct"/>
            <w:tcBorders>
              <w:top w:val="nil"/>
              <w:left w:val="nil"/>
              <w:bottom w:val="single" w:sz="4" w:space="0" w:color="auto"/>
              <w:right w:val="single" w:sz="4" w:space="0" w:color="auto"/>
            </w:tcBorders>
            <w:shd w:val="clear" w:color="auto" w:fill="auto"/>
            <w:noWrap/>
            <w:vAlign w:val="bottom"/>
            <w:hideMark/>
          </w:tcPr>
          <w:p w14:paraId="2EA70549"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Pycnonotus sinensis</w:t>
            </w:r>
          </w:p>
        </w:tc>
        <w:tc>
          <w:tcPr>
            <w:tcW w:w="686" w:type="pct"/>
            <w:tcBorders>
              <w:top w:val="nil"/>
              <w:left w:val="nil"/>
              <w:bottom w:val="single" w:sz="4" w:space="0" w:color="auto"/>
              <w:right w:val="single" w:sz="4" w:space="0" w:color="auto"/>
            </w:tcBorders>
            <w:shd w:val="clear" w:color="auto" w:fill="auto"/>
            <w:vAlign w:val="center"/>
            <w:hideMark/>
          </w:tcPr>
          <w:p w14:paraId="5882995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5414D9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554A490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r>
      <w:tr w:rsidR="00B40AC2" w:rsidRPr="00B40AC2" w14:paraId="67109F8E"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60071D7"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（十二）</w:t>
            </w:r>
          </w:p>
        </w:tc>
        <w:tc>
          <w:tcPr>
            <w:tcW w:w="956" w:type="pct"/>
            <w:tcBorders>
              <w:top w:val="nil"/>
              <w:left w:val="nil"/>
              <w:bottom w:val="single" w:sz="4" w:space="0" w:color="auto"/>
              <w:right w:val="single" w:sz="4" w:space="0" w:color="auto"/>
            </w:tcBorders>
            <w:shd w:val="clear" w:color="auto" w:fill="auto"/>
            <w:vAlign w:val="center"/>
            <w:hideMark/>
          </w:tcPr>
          <w:p w14:paraId="0A1C4AB5"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伯劳科</w:t>
            </w:r>
          </w:p>
        </w:tc>
        <w:tc>
          <w:tcPr>
            <w:tcW w:w="1548" w:type="pct"/>
            <w:tcBorders>
              <w:top w:val="nil"/>
              <w:left w:val="nil"/>
              <w:bottom w:val="single" w:sz="4" w:space="0" w:color="auto"/>
              <w:right w:val="single" w:sz="4" w:space="0" w:color="auto"/>
            </w:tcBorders>
            <w:shd w:val="clear" w:color="auto" w:fill="auto"/>
            <w:vAlign w:val="center"/>
            <w:hideMark/>
          </w:tcPr>
          <w:p w14:paraId="7A6AB02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Laniidae</w:t>
            </w:r>
          </w:p>
        </w:tc>
        <w:tc>
          <w:tcPr>
            <w:tcW w:w="686" w:type="pct"/>
            <w:tcBorders>
              <w:top w:val="nil"/>
              <w:left w:val="nil"/>
              <w:bottom w:val="single" w:sz="4" w:space="0" w:color="auto"/>
              <w:right w:val="single" w:sz="4" w:space="0" w:color="auto"/>
            </w:tcBorders>
            <w:shd w:val="clear" w:color="auto" w:fill="auto"/>
            <w:vAlign w:val="center"/>
            <w:hideMark/>
          </w:tcPr>
          <w:p w14:paraId="69F3F2E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4EBA46C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5B3A4FB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12E9B542"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3C5EB6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w:t>
            </w:r>
          </w:p>
        </w:tc>
        <w:tc>
          <w:tcPr>
            <w:tcW w:w="956" w:type="pct"/>
            <w:tcBorders>
              <w:top w:val="nil"/>
              <w:left w:val="nil"/>
              <w:bottom w:val="single" w:sz="4" w:space="0" w:color="auto"/>
              <w:right w:val="single" w:sz="4" w:space="0" w:color="auto"/>
            </w:tcBorders>
            <w:shd w:val="clear" w:color="auto" w:fill="auto"/>
            <w:vAlign w:val="center"/>
            <w:hideMark/>
          </w:tcPr>
          <w:p w14:paraId="5AE44F3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红尾伯劳</w:t>
            </w:r>
          </w:p>
        </w:tc>
        <w:tc>
          <w:tcPr>
            <w:tcW w:w="1548" w:type="pct"/>
            <w:tcBorders>
              <w:top w:val="nil"/>
              <w:left w:val="nil"/>
              <w:bottom w:val="single" w:sz="4" w:space="0" w:color="auto"/>
              <w:right w:val="single" w:sz="4" w:space="0" w:color="auto"/>
            </w:tcBorders>
            <w:shd w:val="clear" w:color="auto" w:fill="auto"/>
            <w:noWrap/>
            <w:vAlign w:val="bottom"/>
            <w:hideMark/>
          </w:tcPr>
          <w:p w14:paraId="03C0D74B"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Lanius cristatus</w:t>
            </w:r>
          </w:p>
        </w:tc>
        <w:tc>
          <w:tcPr>
            <w:tcW w:w="686" w:type="pct"/>
            <w:tcBorders>
              <w:top w:val="nil"/>
              <w:left w:val="nil"/>
              <w:bottom w:val="single" w:sz="4" w:space="0" w:color="auto"/>
              <w:right w:val="single" w:sz="4" w:space="0" w:color="auto"/>
            </w:tcBorders>
            <w:shd w:val="clear" w:color="auto" w:fill="auto"/>
            <w:vAlign w:val="center"/>
            <w:hideMark/>
          </w:tcPr>
          <w:p w14:paraId="180FFC9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859E40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6B8CC83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X</w:t>
            </w:r>
          </w:p>
        </w:tc>
      </w:tr>
      <w:tr w:rsidR="00B40AC2" w:rsidRPr="00B40AC2" w14:paraId="32D5F9C9"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ADB5F5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w:t>
            </w:r>
          </w:p>
        </w:tc>
        <w:tc>
          <w:tcPr>
            <w:tcW w:w="956" w:type="pct"/>
            <w:tcBorders>
              <w:top w:val="nil"/>
              <w:left w:val="nil"/>
              <w:bottom w:val="single" w:sz="4" w:space="0" w:color="auto"/>
              <w:right w:val="single" w:sz="4" w:space="0" w:color="auto"/>
            </w:tcBorders>
            <w:shd w:val="clear" w:color="auto" w:fill="auto"/>
            <w:vAlign w:val="center"/>
            <w:hideMark/>
          </w:tcPr>
          <w:p w14:paraId="3CE59FE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棕背伯劳</w:t>
            </w:r>
          </w:p>
        </w:tc>
        <w:tc>
          <w:tcPr>
            <w:tcW w:w="1548" w:type="pct"/>
            <w:tcBorders>
              <w:top w:val="nil"/>
              <w:left w:val="nil"/>
              <w:bottom w:val="single" w:sz="4" w:space="0" w:color="auto"/>
              <w:right w:val="single" w:sz="4" w:space="0" w:color="auto"/>
            </w:tcBorders>
            <w:shd w:val="clear" w:color="auto" w:fill="auto"/>
            <w:noWrap/>
            <w:vAlign w:val="bottom"/>
            <w:hideMark/>
          </w:tcPr>
          <w:p w14:paraId="5034B1E4"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Lanius schach</w:t>
            </w:r>
          </w:p>
        </w:tc>
        <w:tc>
          <w:tcPr>
            <w:tcW w:w="686" w:type="pct"/>
            <w:tcBorders>
              <w:top w:val="nil"/>
              <w:left w:val="nil"/>
              <w:bottom w:val="single" w:sz="4" w:space="0" w:color="auto"/>
              <w:right w:val="single" w:sz="4" w:space="0" w:color="auto"/>
            </w:tcBorders>
            <w:shd w:val="clear" w:color="auto" w:fill="auto"/>
            <w:vAlign w:val="center"/>
            <w:hideMark/>
          </w:tcPr>
          <w:p w14:paraId="1099688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684B975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36FA13C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61312247"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5DC5FD9"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（十三）</w:t>
            </w:r>
          </w:p>
        </w:tc>
        <w:tc>
          <w:tcPr>
            <w:tcW w:w="956" w:type="pct"/>
            <w:tcBorders>
              <w:top w:val="nil"/>
              <w:left w:val="nil"/>
              <w:bottom w:val="single" w:sz="4" w:space="0" w:color="auto"/>
              <w:right w:val="single" w:sz="4" w:space="0" w:color="auto"/>
            </w:tcBorders>
            <w:shd w:val="clear" w:color="auto" w:fill="auto"/>
            <w:vAlign w:val="center"/>
            <w:hideMark/>
          </w:tcPr>
          <w:p w14:paraId="0255DAC8"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黄鹂科</w:t>
            </w:r>
          </w:p>
        </w:tc>
        <w:tc>
          <w:tcPr>
            <w:tcW w:w="1548" w:type="pct"/>
            <w:tcBorders>
              <w:top w:val="nil"/>
              <w:left w:val="nil"/>
              <w:bottom w:val="single" w:sz="4" w:space="0" w:color="auto"/>
              <w:right w:val="single" w:sz="4" w:space="0" w:color="auto"/>
            </w:tcBorders>
            <w:shd w:val="clear" w:color="auto" w:fill="auto"/>
            <w:vAlign w:val="center"/>
            <w:hideMark/>
          </w:tcPr>
          <w:p w14:paraId="32B6E10E"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Oriolidae</w:t>
            </w:r>
          </w:p>
        </w:tc>
        <w:tc>
          <w:tcPr>
            <w:tcW w:w="686" w:type="pct"/>
            <w:tcBorders>
              <w:top w:val="nil"/>
              <w:left w:val="nil"/>
              <w:bottom w:val="single" w:sz="4" w:space="0" w:color="auto"/>
              <w:right w:val="single" w:sz="4" w:space="0" w:color="auto"/>
            </w:tcBorders>
            <w:shd w:val="clear" w:color="auto" w:fill="auto"/>
            <w:vAlign w:val="center"/>
            <w:hideMark/>
          </w:tcPr>
          <w:p w14:paraId="2CE4AAF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B80484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6362D27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1E7EAD97"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4FCF21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w:t>
            </w:r>
          </w:p>
        </w:tc>
        <w:tc>
          <w:tcPr>
            <w:tcW w:w="956" w:type="pct"/>
            <w:tcBorders>
              <w:top w:val="nil"/>
              <w:left w:val="nil"/>
              <w:bottom w:val="single" w:sz="4" w:space="0" w:color="auto"/>
              <w:right w:val="single" w:sz="4" w:space="0" w:color="auto"/>
            </w:tcBorders>
            <w:shd w:val="clear" w:color="auto" w:fill="auto"/>
            <w:vAlign w:val="center"/>
            <w:hideMark/>
          </w:tcPr>
          <w:p w14:paraId="66DFE5D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黑枕黄鹂</w:t>
            </w:r>
          </w:p>
        </w:tc>
        <w:tc>
          <w:tcPr>
            <w:tcW w:w="1548" w:type="pct"/>
            <w:tcBorders>
              <w:top w:val="nil"/>
              <w:left w:val="nil"/>
              <w:bottom w:val="single" w:sz="4" w:space="0" w:color="auto"/>
              <w:right w:val="single" w:sz="4" w:space="0" w:color="auto"/>
            </w:tcBorders>
            <w:shd w:val="clear" w:color="auto" w:fill="auto"/>
            <w:noWrap/>
            <w:vAlign w:val="bottom"/>
            <w:hideMark/>
          </w:tcPr>
          <w:p w14:paraId="36827879"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Oriolus chinensis</w:t>
            </w:r>
          </w:p>
        </w:tc>
        <w:tc>
          <w:tcPr>
            <w:tcW w:w="686" w:type="pct"/>
            <w:tcBorders>
              <w:top w:val="nil"/>
              <w:left w:val="nil"/>
              <w:bottom w:val="single" w:sz="4" w:space="0" w:color="auto"/>
              <w:right w:val="single" w:sz="4" w:space="0" w:color="auto"/>
            </w:tcBorders>
            <w:shd w:val="clear" w:color="auto" w:fill="auto"/>
            <w:vAlign w:val="center"/>
            <w:hideMark/>
          </w:tcPr>
          <w:p w14:paraId="4654995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68B813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20E8CFF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679927D5"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CD64D8C"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（十四）</w:t>
            </w:r>
          </w:p>
        </w:tc>
        <w:tc>
          <w:tcPr>
            <w:tcW w:w="956" w:type="pct"/>
            <w:tcBorders>
              <w:top w:val="nil"/>
              <w:left w:val="nil"/>
              <w:bottom w:val="single" w:sz="4" w:space="0" w:color="auto"/>
              <w:right w:val="single" w:sz="4" w:space="0" w:color="auto"/>
            </w:tcBorders>
            <w:shd w:val="clear" w:color="auto" w:fill="auto"/>
            <w:vAlign w:val="center"/>
            <w:hideMark/>
          </w:tcPr>
          <w:p w14:paraId="4469EFF1"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卷尾科</w:t>
            </w:r>
          </w:p>
        </w:tc>
        <w:tc>
          <w:tcPr>
            <w:tcW w:w="1548" w:type="pct"/>
            <w:tcBorders>
              <w:top w:val="nil"/>
              <w:left w:val="nil"/>
              <w:bottom w:val="single" w:sz="4" w:space="0" w:color="auto"/>
              <w:right w:val="single" w:sz="4" w:space="0" w:color="auto"/>
            </w:tcBorders>
            <w:shd w:val="clear" w:color="auto" w:fill="auto"/>
            <w:vAlign w:val="center"/>
            <w:hideMark/>
          </w:tcPr>
          <w:p w14:paraId="2F26C29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Dicruridae</w:t>
            </w:r>
          </w:p>
        </w:tc>
        <w:tc>
          <w:tcPr>
            <w:tcW w:w="686" w:type="pct"/>
            <w:tcBorders>
              <w:top w:val="nil"/>
              <w:left w:val="nil"/>
              <w:bottom w:val="single" w:sz="4" w:space="0" w:color="auto"/>
              <w:right w:val="single" w:sz="4" w:space="0" w:color="auto"/>
            </w:tcBorders>
            <w:shd w:val="clear" w:color="auto" w:fill="auto"/>
            <w:vAlign w:val="center"/>
            <w:hideMark/>
          </w:tcPr>
          <w:p w14:paraId="7D043D7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6B644C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3978BA8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1E259F21"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999FF3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w:t>
            </w:r>
          </w:p>
        </w:tc>
        <w:tc>
          <w:tcPr>
            <w:tcW w:w="956" w:type="pct"/>
            <w:tcBorders>
              <w:top w:val="nil"/>
              <w:left w:val="nil"/>
              <w:bottom w:val="single" w:sz="4" w:space="0" w:color="auto"/>
              <w:right w:val="single" w:sz="4" w:space="0" w:color="auto"/>
            </w:tcBorders>
            <w:shd w:val="clear" w:color="auto" w:fill="auto"/>
            <w:vAlign w:val="center"/>
            <w:hideMark/>
          </w:tcPr>
          <w:p w14:paraId="23E04C2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灰卷尾</w:t>
            </w:r>
          </w:p>
        </w:tc>
        <w:tc>
          <w:tcPr>
            <w:tcW w:w="1548" w:type="pct"/>
            <w:tcBorders>
              <w:top w:val="nil"/>
              <w:left w:val="nil"/>
              <w:bottom w:val="single" w:sz="4" w:space="0" w:color="auto"/>
              <w:right w:val="single" w:sz="4" w:space="0" w:color="auto"/>
            </w:tcBorders>
            <w:shd w:val="clear" w:color="auto" w:fill="auto"/>
            <w:noWrap/>
            <w:vAlign w:val="bottom"/>
            <w:hideMark/>
          </w:tcPr>
          <w:p w14:paraId="6ED63B1F"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Dicrurus leucophaeus</w:t>
            </w:r>
          </w:p>
        </w:tc>
        <w:tc>
          <w:tcPr>
            <w:tcW w:w="686" w:type="pct"/>
            <w:tcBorders>
              <w:top w:val="nil"/>
              <w:left w:val="nil"/>
              <w:bottom w:val="single" w:sz="4" w:space="0" w:color="auto"/>
              <w:right w:val="single" w:sz="4" w:space="0" w:color="auto"/>
            </w:tcBorders>
            <w:shd w:val="clear" w:color="auto" w:fill="auto"/>
            <w:vAlign w:val="center"/>
            <w:hideMark/>
          </w:tcPr>
          <w:p w14:paraId="2BA714F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43DD0A2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11DB1E4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6E5EACA3"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45668D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w:t>
            </w:r>
          </w:p>
        </w:tc>
        <w:tc>
          <w:tcPr>
            <w:tcW w:w="956" w:type="pct"/>
            <w:tcBorders>
              <w:top w:val="nil"/>
              <w:left w:val="nil"/>
              <w:bottom w:val="single" w:sz="4" w:space="0" w:color="auto"/>
              <w:right w:val="single" w:sz="4" w:space="0" w:color="auto"/>
            </w:tcBorders>
            <w:shd w:val="clear" w:color="auto" w:fill="auto"/>
            <w:vAlign w:val="center"/>
            <w:hideMark/>
          </w:tcPr>
          <w:p w14:paraId="2200CE4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黑卷尾</w:t>
            </w:r>
          </w:p>
        </w:tc>
        <w:tc>
          <w:tcPr>
            <w:tcW w:w="1548" w:type="pct"/>
            <w:tcBorders>
              <w:top w:val="nil"/>
              <w:left w:val="nil"/>
              <w:bottom w:val="single" w:sz="4" w:space="0" w:color="auto"/>
              <w:right w:val="single" w:sz="4" w:space="0" w:color="auto"/>
            </w:tcBorders>
            <w:shd w:val="clear" w:color="auto" w:fill="auto"/>
            <w:noWrap/>
            <w:vAlign w:val="bottom"/>
            <w:hideMark/>
          </w:tcPr>
          <w:p w14:paraId="13F57EC4"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Dicrurus macrocercus</w:t>
            </w:r>
          </w:p>
        </w:tc>
        <w:tc>
          <w:tcPr>
            <w:tcW w:w="686" w:type="pct"/>
            <w:tcBorders>
              <w:top w:val="nil"/>
              <w:left w:val="nil"/>
              <w:bottom w:val="single" w:sz="4" w:space="0" w:color="auto"/>
              <w:right w:val="single" w:sz="4" w:space="0" w:color="auto"/>
            </w:tcBorders>
            <w:shd w:val="clear" w:color="auto" w:fill="auto"/>
            <w:vAlign w:val="center"/>
            <w:hideMark/>
          </w:tcPr>
          <w:p w14:paraId="4C0CCEF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26BADB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17F35DB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29386450"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111D8C9"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（十五）</w:t>
            </w:r>
          </w:p>
        </w:tc>
        <w:tc>
          <w:tcPr>
            <w:tcW w:w="956" w:type="pct"/>
            <w:tcBorders>
              <w:top w:val="nil"/>
              <w:left w:val="nil"/>
              <w:bottom w:val="single" w:sz="4" w:space="0" w:color="auto"/>
              <w:right w:val="single" w:sz="4" w:space="0" w:color="auto"/>
            </w:tcBorders>
            <w:shd w:val="clear" w:color="auto" w:fill="auto"/>
            <w:vAlign w:val="center"/>
            <w:hideMark/>
          </w:tcPr>
          <w:p w14:paraId="64B65C54"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椋鸟科</w:t>
            </w:r>
          </w:p>
        </w:tc>
        <w:tc>
          <w:tcPr>
            <w:tcW w:w="1548" w:type="pct"/>
            <w:tcBorders>
              <w:top w:val="nil"/>
              <w:left w:val="nil"/>
              <w:bottom w:val="single" w:sz="4" w:space="0" w:color="auto"/>
              <w:right w:val="single" w:sz="4" w:space="0" w:color="auto"/>
            </w:tcBorders>
            <w:shd w:val="clear" w:color="auto" w:fill="auto"/>
            <w:vAlign w:val="center"/>
            <w:hideMark/>
          </w:tcPr>
          <w:p w14:paraId="4300DD07"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Sturnidae</w:t>
            </w:r>
          </w:p>
        </w:tc>
        <w:tc>
          <w:tcPr>
            <w:tcW w:w="686" w:type="pct"/>
            <w:tcBorders>
              <w:top w:val="nil"/>
              <w:left w:val="nil"/>
              <w:bottom w:val="single" w:sz="4" w:space="0" w:color="auto"/>
              <w:right w:val="single" w:sz="4" w:space="0" w:color="auto"/>
            </w:tcBorders>
            <w:shd w:val="clear" w:color="auto" w:fill="auto"/>
            <w:vAlign w:val="center"/>
            <w:hideMark/>
          </w:tcPr>
          <w:p w14:paraId="132C3F9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38F785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5208733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7D39544E"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36D236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w:t>
            </w:r>
          </w:p>
        </w:tc>
        <w:tc>
          <w:tcPr>
            <w:tcW w:w="956" w:type="pct"/>
            <w:tcBorders>
              <w:top w:val="nil"/>
              <w:left w:val="nil"/>
              <w:bottom w:val="single" w:sz="4" w:space="0" w:color="auto"/>
              <w:right w:val="single" w:sz="4" w:space="0" w:color="auto"/>
            </w:tcBorders>
            <w:shd w:val="clear" w:color="auto" w:fill="auto"/>
            <w:vAlign w:val="center"/>
            <w:hideMark/>
          </w:tcPr>
          <w:p w14:paraId="3CF43E8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灰椋鸟</w:t>
            </w:r>
          </w:p>
        </w:tc>
        <w:tc>
          <w:tcPr>
            <w:tcW w:w="1548" w:type="pct"/>
            <w:tcBorders>
              <w:top w:val="nil"/>
              <w:left w:val="nil"/>
              <w:bottom w:val="single" w:sz="4" w:space="0" w:color="auto"/>
              <w:right w:val="single" w:sz="4" w:space="0" w:color="auto"/>
            </w:tcBorders>
            <w:shd w:val="clear" w:color="auto" w:fill="auto"/>
            <w:noWrap/>
            <w:vAlign w:val="bottom"/>
            <w:hideMark/>
          </w:tcPr>
          <w:p w14:paraId="010F6A55"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Sturnus cineraceus</w:t>
            </w:r>
          </w:p>
        </w:tc>
        <w:tc>
          <w:tcPr>
            <w:tcW w:w="686" w:type="pct"/>
            <w:tcBorders>
              <w:top w:val="nil"/>
              <w:left w:val="nil"/>
              <w:bottom w:val="single" w:sz="4" w:space="0" w:color="auto"/>
              <w:right w:val="single" w:sz="4" w:space="0" w:color="auto"/>
            </w:tcBorders>
            <w:shd w:val="clear" w:color="auto" w:fill="auto"/>
            <w:vAlign w:val="center"/>
            <w:hideMark/>
          </w:tcPr>
          <w:p w14:paraId="476EF59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06CFF92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c>
          <w:tcPr>
            <w:tcW w:w="549" w:type="pct"/>
            <w:tcBorders>
              <w:top w:val="nil"/>
              <w:left w:val="nil"/>
              <w:bottom w:val="single" w:sz="4" w:space="0" w:color="auto"/>
              <w:right w:val="single" w:sz="4" w:space="0" w:color="auto"/>
            </w:tcBorders>
            <w:shd w:val="clear" w:color="auto" w:fill="auto"/>
            <w:vAlign w:val="center"/>
            <w:hideMark/>
          </w:tcPr>
          <w:p w14:paraId="7396DA1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X</w:t>
            </w:r>
          </w:p>
        </w:tc>
      </w:tr>
      <w:tr w:rsidR="00B40AC2" w:rsidRPr="00B40AC2" w14:paraId="605D57CE"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B643E2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w:t>
            </w:r>
          </w:p>
        </w:tc>
        <w:tc>
          <w:tcPr>
            <w:tcW w:w="956" w:type="pct"/>
            <w:tcBorders>
              <w:top w:val="nil"/>
              <w:left w:val="nil"/>
              <w:bottom w:val="single" w:sz="4" w:space="0" w:color="auto"/>
              <w:right w:val="single" w:sz="4" w:space="0" w:color="auto"/>
            </w:tcBorders>
            <w:shd w:val="clear" w:color="auto" w:fill="auto"/>
            <w:vAlign w:val="center"/>
            <w:hideMark/>
          </w:tcPr>
          <w:p w14:paraId="6FB0535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丝光椋鸟</w:t>
            </w:r>
          </w:p>
        </w:tc>
        <w:tc>
          <w:tcPr>
            <w:tcW w:w="1548" w:type="pct"/>
            <w:tcBorders>
              <w:top w:val="nil"/>
              <w:left w:val="nil"/>
              <w:bottom w:val="single" w:sz="4" w:space="0" w:color="auto"/>
              <w:right w:val="single" w:sz="4" w:space="0" w:color="auto"/>
            </w:tcBorders>
            <w:shd w:val="clear" w:color="auto" w:fill="auto"/>
            <w:noWrap/>
            <w:vAlign w:val="bottom"/>
            <w:hideMark/>
          </w:tcPr>
          <w:p w14:paraId="5A79811A"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Sturnus sericeus</w:t>
            </w:r>
          </w:p>
        </w:tc>
        <w:tc>
          <w:tcPr>
            <w:tcW w:w="686" w:type="pct"/>
            <w:tcBorders>
              <w:top w:val="nil"/>
              <w:left w:val="nil"/>
              <w:bottom w:val="single" w:sz="4" w:space="0" w:color="auto"/>
              <w:right w:val="single" w:sz="4" w:space="0" w:color="auto"/>
            </w:tcBorders>
            <w:shd w:val="clear" w:color="auto" w:fill="auto"/>
            <w:vAlign w:val="center"/>
            <w:hideMark/>
          </w:tcPr>
          <w:p w14:paraId="025A964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6844788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25D10FF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r>
      <w:tr w:rsidR="00B40AC2" w:rsidRPr="00B40AC2" w14:paraId="1E2C6641"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7FE701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w:t>
            </w:r>
          </w:p>
        </w:tc>
        <w:tc>
          <w:tcPr>
            <w:tcW w:w="956" w:type="pct"/>
            <w:tcBorders>
              <w:top w:val="nil"/>
              <w:left w:val="nil"/>
              <w:bottom w:val="single" w:sz="4" w:space="0" w:color="auto"/>
              <w:right w:val="single" w:sz="4" w:space="0" w:color="auto"/>
            </w:tcBorders>
            <w:shd w:val="clear" w:color="auto" w:fill="auto"/>
            <w:vAlign w:val="center"/>
            <w:hideMark/>
          </w:tcPr>
          <w:p w14:paraId="771E548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八哥</w:t>
            </w:r>
          </w:p>
        </w:tc>
        <w:tc>
          <w:tcPr>
            <w:tcW w:w="1548" w:type="pct"/>
            <w:tcBorders>
              <w:top w:val="nil"/>
              <w:left w:val="nil"/>
              <w:bottom w:val="single" w:sz="4" w:space="0" w:color="auto"/>
              <w:right w:val="single" w:sz="4" w:space="0" w:color="auto"/>
            </w:tcBorders>
            <w:shd w:val="clear" w:color="auto" w:fill="auto"/>
            <w:noWrap/>
            <w:vAlign w:val="bottom"/>
            <w:hideMark/>
          </w:tcPr>
          <w:p w14:paraId="619CBD57"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Acridotheres cristatellus</w:t>
            </w:r>
          </w:p>
        </w:tc>
        <w:tc>
          <w:tcPr>
            <w:tcW w:w="686" w:type="pct"/>
            <w:tcBorders>
              <w:top w:val="nil"/>
              <w:left w:val="nil"/>
              <w:bottom w:val="single" w:sz="4" w:space="0" w:color="auto"/>
              <w:right w:val="single" w:sz="4" w:space="0" w:color="auto"/>
            </w:tcBorders>
            <w:shd w:val="clear" w:color="auto" w:fill="auto"/>
            <w:vAlign w:val="center"/>
            <w:hideMark/>
          </w:tcPr>
          <w:p w14:paraId="5518A2C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D295C8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26D03FC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17ED2FB9"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85B89BB"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（十六）</w:t>
            </w:r>
          </w:p>
        </w:tc>
        <w:tc>
          <w:tcPr>
            <w:tcW w:w="956" w:type="pct"/>
            <w:tcBorders>
              <w:top w:val="nil"/>
              <w:left w:val="nil"/>
              <w:bottom w:val="single" w:sz="4" w:space="0" w:color="auto"/>
              <w:right w:val="single" w:sz="4" w:space="0" w:color="auto"/>
            </w:tcBorders>
            <w:shd w:val="clear" w:color="auto" w:fill="auto"/>
            <w:vAlign w:val="center"/>
            <w:hideMark/>
          </w:tcPr>
          <w:p w14:paraId="5ABF94A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鸦科</w:t>
            </w:r>
          </w:p>
        </w:tc>
        <w:tc>
          <w:tcPr>
            <w:tcW w:w="1548" w:type="pct"/>
            <w:tcBorders>
              <w:top w:val="nil"/>
              <w:left w:val="nil"/>
              <w:bottom w:val="single" w:sz="4" w:space="0" w:color="auto"/>
              <w:right w:val="single" w:sz="4" w:space="0" w:color="auto"/>
            </w:tcBorders>
            <w:shd w:val="clear" w:color="auto" w:fill="auto"/>
            <w:vAlign w:val="center"/>
            <w:hideMark/>
          </w:tcPr>
          <w:p w14:paraId="02B70D6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Corvidae</w:t>
            </w:r>
          </w:p>
        </w:tc>
        <w:tc>
          <w:tcPr>
            <w:tcW w:w="686" w:type="pct"/>
            <w:tcBorders>
              <w:top w:val="nil"/>
              <w:left w:val="nil"/>
              <w:bottom w:val="single" w:sz="4" w:space="0" w:color="auto"/>
              <w:right w:val="single" w:sz="4" w:space="0" w:color="auto"/>
            </w:tcBorders>
            <w:shd w:val="clear" w:color="auto" w:fill="auto"/>
            <w:vAlign w:val="center"/>
            <w:hideMark/>
          </w:tcPr>
          <w:p w14:paraId="438A2BD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6C0C7E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4CC0B50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36C76192"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14C9AD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w:t>
            </w:r>
          </w:p>
        </w:tc>
        <w:tc>
          <w:tcPr>
            <w:tcW w:w="956" w:type="pct"/>
            <w:tcBorders>
              <w:top w:val="nil"/>
              <w:left w:val="nil"/>
              <w:bottom w:val="single" w:sz="4" w:space="0" w:color="auto"/>
              <w:right w:val="single" w:sz="4" w:space="0" w:color="auto"/>
            </w:tcBorders>
            <w:shd w:val="clear" w:color="auto" w:fill="auto"/>
            <w:vAlign w:val="center"/>
            <w:hideMark/>
          </w:tcPr>
          <w:p w14:paraId="72DBBF6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松鸦</w:t>
            </w:r>
          </w:p>
        </w:tc>
        <w:tc>
          <w:tcPr>
            <w:tcW w:w="1548" w:type="pct"/>
            <w:tcBorders>
              <w:top w:val="nil"/>
              <w:left w:val="nil"/>
              <w:bottom w:val="single" w:sz="4" w:space="0" w:color="auto"/>
              <w:right w:val="single" w:sz="4" w:space="0" w:color="auto"/>
            </w:tcBorders>
            <w:shd w:val="clear" w:color="auto" w:fill="auto"/>
            <w:noWrap/>
            <w:vAlign w:val="bottom"/>
            <w:hideMark/>
          </w:tcPr>
          <w:p w14:paraId="734BBCB2"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Garrulus glandarius</w:t>
            </w:r>
          </w:p>
        </w:tc>
        <w:tc>
          <w:tcPr>
            <w:tcW w:w="686" w:type="pct"/>
            <w:tcBorders>
              <w:top w:val="nil"/>
              <w:left w:val="nil"/>
              <w:bottom w:val="single" w:sz="4" w:space="0" w:color="auto"/>
              <w:right w:val="single" w:sz="4" w:space="0" w:color="auto"/>
            </w:tcBorders>
            <w:shd w:val="clear" w:color="auto" w:fill="auto"/>
            <w:vAlign w:val="center"/>
            <w:hideMark/>
          </w:tcPr>
          <w:p w14:paraId="3B92E70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0DB60D2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1C24471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U</w:t>
            </w:r>
          </w:p>
        </w:tc>
      </w:tr>
      <w:tr w:rsidR="00B40AC2" w:rsidRPr="00B40AC2" w14:paraId="645B8EF2"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9F6E45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w:t>
            </w:r>
          </w:p>
        </w:tc>
        <w:tc>
          <w:tcPr>
            <w:tcW w:w="956" w:type="pct"/>
            <w:tcBorders>
              <w:top w:val="nil"/>
              <w:left w:val="nil"/>
              <w:bottom w:val="single" w:sz="4" w:space="0" w:color="auto"/>
              <w:right w:val="single" w:sz="4" w:space="0" w:color="auto"/>
            </w:tcBorders>
            <w:shd w:val="clear" w:color="auto" w:fill="auto"/>
            <w:vAlign w:val="center"/>
            <w:hideMark/>
          </w:tcPr>
          <w:p w14:paraId="2FA2062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喜鹊</w:t>
            </w:r>
          </w:p>
        </w:tc>
        <w:tc>
          <w:tcPr>
            <w:tcW w:w="1548" w:type="pct"/>
            <w:tcBorders>
              <w:top w:val="nil"/>
              <w:left w:val="nil"/>
              <w:bottom w:val="single" w:sz="4" w:space="0" w:color="auto"/>
              <w:right w:val="single" w:sz="4" w:space="0" w:color="auto"/>
            </w:tcBorders>
            <w:shd w:val="clear" w:color="auto" w:fill="auto"/>
            <w:noWrap/>
            <w:vAlign w:val="bottom"/>
            <w:hideMark/>
          </w:tcPr>
          <w:p w14:paraId="75D35411"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Pica pica</w:t>
            </w:r>
          </w:p>
        </w:tc>
        <w:tc>
          <w:tcPr>
            <w:tcW w:w="686" w:type="pct"/>
            <w:tcBorders>
              <w:top w:val="nil"/>
              <w:left w:val="nil"/>
              <w:bottom w:val="single" w:sz="4" w:space="0" w:color="auto"/>
              <w:right w:val="single" w:sz="4" w:space="0" w:color="auto"/>
            </w:tcBorders>
            <w:shd w:val="clear" w:color="auto" w:fill="auto"/>
            <w:vAlign w:val="center"/>
            <w:hideMark/>
          </w:tcPr>
          <w:p w14:paraId="474D161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354A12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10B7559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C</w:t>
            </w:r>
          </w:p>
        </w:tc>
      </w:tr>
      <w:tr w:rsidR="00B40AC2" w:rsidRPr="00B40AC2" w14:paraId="2F9CA869"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787B4E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w:t>
            </w:r>
          </w:p>
        </w:tc>
        <w:tc>
          <w:tcPr>
            <w:tcW w:w="956" w:type="pct"/>
            <w:tcBorders>
              <w:top w:val="nil"/>
              <w:left w:val="nil"/>
              <w:bottom w:val="single" w:sz="4" w:space="0" w:color="auto"/>
              <w:right w:val="single" w:sz="4" w:space="0" w:color="auto"/>
            </w:tcBorders>
            <w:shd w:val="clear" w:color="auto" w:fill="auto"/>
            <w:vAlign w:val="center"/>
            <w:hideMark/>
          </w:tcPr>
          <w:p w14:paraId="1C32E2D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大嘴乌鸦</w:t>
            </w:r>
          </w:p>
        </w:tc>
        <w:tc>
          <w:tcPr>
            <w:tcW w:w="1548" w:type="pct"/>
            <w:tcBorders>
              <w:top w:val="nil"/>
              <w:left w:val="nil"/>
              <w:bottom w:val="single" w:sz="4" w:space="0" w:color="auto"/>
              <w:right w:val="single" w:sz="4" w:space="0" w:color="auto"/>
            </w:tcBorders>
            <w:shd w:val="clear" w:color="auto" w:fill="auto"/>
            <w:vAlign w:val="center"/>
            <w:hideMark/>
          </w:tcPr>
          <w:p w14:paraId="673560C4"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Corvus macrorhynchos</w:t>
            </w:r>
          </w:p>
        </w:tc>
        <w:tc>
          <w:tcPr>
            <w:tcW w:w="686" w:type="pct"/>
            <w:tcBorders>
              <w:top w:val="nil"/>
              <w:left w:val="nil"/>
              <w:bottom w:val="single" w:sz="4" w:space="0" w:color="auto"/>
              <w:right w:val="single" w:sz="4" w:space="0" w:color="auto"/>
            </w:tcBorders>
            <w:shd w:val="clear" w:color="auto" w:fill="auto"/>
            <w:vAlign w:val="center"/>
            <w:hideMark/>
          </w:tcPr>
          <w:p w14:paraId="05CE396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37D54C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0A2B064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E</w:t>
            </w:r>
          </w:p>
        </w:tc>
      </w:tr>
      <w:tr w:rsidR="00B40AC2" w:rsidRPr="00B40AC2" w14:paraId="421F3400"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7F59D16"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（十七）</w:t>
            </w:r>
          </w:p>
        </w:tc>
        <w:tc>
          <w:tcPr>
            <w:tcW w:w="956" w:type="pct"/>
            <w:tcBorders>
              <w:top w:val="nil"/>
              <w:left w:val="nil"/>
              <w:bottom w:val="single" w:sz="4" w:space="0" w:color="auto"/>
              <w:right w:val="single" w:sz="4" w:space="0" w:color="auto"/>
            </w:tcBorders>
            <w:shd w:val="clear" w:color="auto" w:fill="auto"/>
            <w:vAlign w:val="center"/>
            <w:hideMark/>
          </w:tcPr>
          <w:p w14:paraId="14981FC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河乌科</w:t>
            </w:r>
          </w:p>
        </w:tc>
        <w:tc>
          <w:tcPr>
            <w:tcW w:w="1548" w:type="pct"/>
            <w:tcBorders>
              <w:top w:val="nil"/>
              <w:left w:val="nil"/>
              <w:bottom w:val="single" w:sz="4" w:space="0" w:color="auto"/>
              <w:right w:val="single" w:sz="4" w:space="0" w:color="auto"/>
            </w:tcBorders>
            <w:shd w:val="clear" w:color="auto" w:fill="auto"/>
            <w:vAlign w:val="center"/>
            <w:hideMark/>
          </w:tcPr>
          <w:p w14:paraId="2B07AD0C"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Cinclidae</w:t>
            </w:r>
          </w:p>
        </w:tc>
        <w:tc>
          <w:tcPr>
            <w:tcW w:w="686" w:type="pct"/>
            <w:tcBorders>
              <w:top w:val="nil"/>
              <w:left w:val="nil"/>
              <w:bottom w:val="single" w:sz="4" w:space="0" w:color="auto"/>
              <w:right w:val="single" w:sz="4" w:space="0" w:color="auto"/>
            </w:tcBorders>
            <w:shd w:val="clear" w:color="auto" w:fill="auto"/>
            <w:vAlign w:val="center"/>
            <w:hideMark/>
          </w:tcPr>
          <w:p w14:paraId="60866F1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060950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3441246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2DB32AF0"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21ACC0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w:t>
            </w:r>
          </w:p>
        </w:tc>
        <w:tc>
          <w:tcPr>
            <w:tcW w:w="956" w:type="pct"/>
            <w:tcBorders>
              <w:top w:val="nil"/>
              <w:left w:val="nil"/>
              <w:bottom w:val="single" w:sz="4" w:space="0" w:color="auto"/>
              <w:right w:val="single" w:sz="4" w:space="0" w:color="auto"/>
            </w:tcBorders>
            <w:shd w:val="clear" w:color="auto" w:fill="auto"/>
            <w:vAlign w:val="center"/>
            <w:hideMark/>
          </w:tcPr>
          <w:p w14:paraId="1910FA5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褐河乌</w:t>
            </w:r>
          </w:p>
        </w:tc>
        <w:tc>
          <w:tcPr>
            <w:tcW w:w="1548" w:type="pct"/>
            <w:tcBorders>
              <w:top w:val="nil"/>
              <w:left w:val="nil"/>
              <w:bottom w:val="single" w:sz="4" w:space="0" w:color="auto"/>
              <w:right w:val="single" w:sz="4" w:space="0" w:color="auto"/>
            </w:tcBorders>
            <w:shd w:val="clear" w:color="auto" w:fill="auto"/>
            <w:vAlign w:val="center"/>
            <w:hideMark/>
          </w:tcPr>
          <w:p w14:paraId="3B608305"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Cinclus pallasii</w:t>
            </w:r>
          </w:p>
        </w:tc>
        <w:tc>
          <w:tcPr>
            <w:tcW w:w="686" w:type="pct"/>
            <w:tcBorders>
              <w:top w:val="nil"/>
              <w:left w:val="nil"/>
              <w:bottom w:val="single" w:sz="4" w:space="0" w:color="auto"/>
              <w:right w:val="single" w:sz="4" w:space="0" w:color="auto"/>
            </w:tcBorders>
            <w:shd w:val="clear" w:color="auto" w:fill="auto"/>
            <w:vAlign w:val="center"/>
            <w:hideMark/>
          </w:tcPr>
          <w:p w14:paraId="008F1F2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0DA9CCF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4628FE5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w:t>
            </w:r>
          </w:p>
        </w:tc>
      </w:tr>
      <w:tr w:rsidR="00B40AC2" w:rsidRPr="00B40AC2" w14:paraId="2DBA2C00"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D82FF9F"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（十八）</w:t>
            </w:r>
          </w:p>
        </w:tc>
        <w:tc>
          <w:tcPr>
            <w:tcW w:w="956" w:type="pct"/>
            <w:tcBorders>
              <w:top w:val="nil"/>
              <w:left w:val="nil"/>
              <w:bottom w:val="single" w:sz="4" w:space="0" w:color="auto"/>
              <w:right w:val="single" w:sz="4" w:space="0" w:color="auto"/>
            </w:tcBorders>
            <w:shd w:val="clear" w:color="auto" w:fill="auto"/>
            <w:vAlign w:val="center"/>
            <w:hideMark/>
          </w:tcPr>
          <w:p w14:paraId="359546B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鸫科</w:t>
            </w:r>
          </w:p>
        </w:tc>
        <w:tc>
          <w:tcPr>
            <w:tcW w:w="1548" w:type="pct"/>
            <w:tcBorders>
              <w:top w:val="nil"/>
              <w:left w:val="nil"/>
              <w:bottom w:val="single" w:sz="4" w:space="0" w:color="auto"/>
              <w:right w:val="single" w:sz="4" w:space="0" w:color="auto"/>
            </w:tcBorders>
            <w:shd w:val="clear" w:color="auto" w:fill="auto"/>
            <w:vAlign w:val="center"/>
            <w:hideMark/>
          </w:tcPr>
          <w:p w14:paraId="3AC686B0"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Turdidae</w:t>
            </w:r>
          </w:p>
        </w:tc>
        <w:tc>
          <w:tcPr>
            <w:tcW w:w="686" w:type="pct"/>
            <w:tcBorders>
              <w:top w:val="nil"/>
              <w:left w:val="nil"/>
              <w:bottom w:val="single" w:sz="4" w:space="0" w:color="auto"/>
              <w:right w:val="single" w:sz="4" w:space="0" w:color="auto"/>
            </w:tcBorders>
            <w:shd w:val="clear" w:color="auto" w:fill="auto"/>
            <w:vAlign w:val="center"/>
            <w:hideMark/>
          </w:tcPr>
          <w:p w14:paraId="6D29EE3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CA4C3D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57FA05B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3F4CD3E9"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A36D2C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w:t>
            </w:r>
          </w:p>
        </w:tc>
        <w:tc>
          <w:tcPr>
            <w:tcW w:w="956" w:type="pct"/>
            <w:tcBorders>
              <w:top w:val="nil"/>
              <w:left w:val="nil"/>
              <w:bottom w:val="single" w:sz="4" w:space="0" w:color="auto"/>
              <w:right w:val="single" w:sz="4" w:space="0" w:color="auto"/>
            </w:tcBorders>
            <w:shd w:val="clear" w:color="auto" w:fill="auto"/>
            <w:vAlign w:val="center"/>
            <w:hideMark/>
          </w:tcPr>
          <w:p w14:paraId="0440901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北红尾鸲</w:t>
            </w:r>
          </w:p>
        </w:tc>
        <w:tc>
          <w:tcPr>
            <w:tcW w:w="1548" w:type="pct"/>
            <w:tcBorders>
              <w:top w:val="nil"/>
              <w:left w:val="nil"/>
              <w:bottom w:val="single" w:sz="4" w:space="0" w:color="auto"/>
              <w:right w:val="single" w:sz="4" w:space="0" w:color="auto"/>
            </w:tcBorders>
            <w:shd w:val="clear" w:color="auto" w:fill="auto"/>
            <w:vAlign w:val="center"/>
            <w:hideMark/>
          </w:tcPr>
          <w:p w14:paraId="3BE4382A"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Phoenicurus auroreus</w:t>
            </w:r>
          </w:p>
        </w:tc>
        <w:tc>
          <w:tcPr>
            <w:tcW w:w="686" w:type="pct"/>
            <w:tcBorders>
              <w:top w:val="nil"/>
              <w:left w:val="nil"/>
              <w:bottom w:val="single" w:sz="4" w:space="0" w:color="auto"/>
              <w:right w:val="single" w:sz="4" w:space="0" w:color="auto"/>
            </w:tcBorders>
            <w:shd w:val="clear" w:color="auto" w:fill="auto"/>
            <w:vAlign w:val="center"/>
            <w:hideMark/>
          </w:tcPr>
          <w:p w14:paraId="3D4B887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15BFE61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7DEB19E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M</w:t>
            </w:r>
          </w:p>
        </w:tc>
      </w:tr>
      <w:tr w:rsidR="00B40AC2" w:rsidRPr="00B40AC2" w14:paraId="7B8F86EF"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16A5F3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w:t>
            </w:r>
          </w:p>
        </w:tc>
        <w:tc>
          <w:tcPr>
            <w:tcW w:w="956" w:type="pct"/>
            <w:tcBorders>
              <w:top w:val="nil"/>
              <w:left w:val="nil"/>
              <w:bottom w:val="single" w:sz="4" w:space="0" w:color="auto"/>
              <w:right w:val="single" w:sz="4" w:space="0" w:color="auto"/>
            </w:tcBorders>
            <w:shd w:val="clear" w:color="auto" w:fill="auto"/>
            <w:vAlign w:val="center"/>
            <w:hideMark/>
          </w:tcPr>
          <w:p w14:paraId="68D2DAE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红尾水鸲</w:t>
            </w:r>
          </w:p>
        </w:tc>
        <w:tc>
          <w:tcPr>
            <w:tcW w:w="1548" w:type="pct"/>
            <w:tcBorders>
              <w:top w:val="nil"/>
              <w:left w:val="nil"/>
              <w:bottom w:val="single" w:sz="4" w:space="0" w:color="auto"/>
              <w:right w:val="single" w:sz="4" w:space="0" w:color="auto"/>
            </w:tcBorders>
            <w:shd w:val="clear" w:color="auto" w:fill="auto"/>
            <w:vAlign w:val="center"/>
            <w:hideMark/>
          </w:tcPr>
          <w:p w14:paraId="7C25A72A"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Rhyacornis fuliginosus</w:t>
            </w:r>
          </w:p>
        </w:tc>
        <w:tc>
          <w:tcPr>
            <w:tcW w:w="686" w:type="pct"/>
            <w:tcBorders>
              <w:top w:val="nil"/>
              <w:left w:val="nil"/>
              <w:bottom w:val="single" w:sz="4" w:space="0" w:color="auto"/>
              <w:right w:val="single" w:sz="4" w:space="0" w:color="auto"/>
            </w:tcBorders>
            <w:shd w:val="clear" w:color="auto" w:fill="auto"/>
            <w:vAlign w:val="center"/>
            <w:hideMark/>
          </w:tcPr>
          <w:p w14:paraId="4B8ADF3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9A2C6B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64ADD34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2D1F04A0"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C3882D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w:t>
            </w:r>
          </w:p>
        </w:tc>
        <w:tc>
          <w:tcPr>
            <w:tcW w:w="956" w:type="pct"/>
            <w:tcBorders>
              <w:top w:val="nil"/>
              <w:left w:val="nil"/>
              <w:bottom w:val="single" w:sz="4" w:space="0" w:color="auto"/>
              <w:right w:val="single" w:sz="4" w:space="0" w:color="auto"/>
            </w:tcBorders>
            <w:shd w:val="clear" w:color="auto" w:fill="auto"/>
            <w:vAlign w:val="center"/>
            <w:hideMark/>
          </w:tcPr>
          <w:p w14:paraId="2F009AC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黑背燕尾</w:t>
            </w:r>
          </w:p>
        </w:tc>
        <w:tc>
          <w:tcPr>
            <w:tcW w:w="1548" w:type="pct"/>
            <w:tcBorders>
              <w:top w:val="nil"/>
              <w:left w:val="nil"/>
              <w:bottom w:val="single" w:sz="4" w:space="0" w:color="auto"/>
              <w:right w:val="single" w:sz="4" w:space="0" w:color="auto"/>
            </w:tcBorders>
            <w:shd w:val="clear" w:color="auto" w:fill="auto"/>
            <w:vAlign w:val="center"/>
            <w:hideMark/>
          </w:tcPr>
          <w:p w14:paraId="453E4C89"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Enicurus leschenaulti</w:t>
            </w:r>
          </w:p>
        </w:tc>
        <w:tc>
          <w:tcPr>
            <w:tcW w:w="686" w:type="pct"/>
            <w:tcBorders>
              <w:top w:val="nil"/>
              <w:left w:val="nil"/>
              <w:bottom w:val="single" w:sz="4" w:space="0" w:color="auto"/>
              <w:right w:val="single" w:sz="4" w:space="0" w:color="auto"/>
            </w:tcBorders>
            <w:shd w:val="clear" w:color="auto" w:fill="auto"/>
            <w:vAlign w:val="center"/>
            <w:hideMark/>
          </w:tcPr>
          <w:p w14:paraId="020AFCD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A935CA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0255B57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08F0654E"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A012DA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w:t>
            </w:r>
          </w:p>
        </w:tc>
        <w:tc>
          <w:tcPr>
            <w:tcW w:w="956" w:type="pct"/>
            <w:tcBorders>
              <w:top w:val="nil"/>
              <w:left w:val="nil"/>
              <w:bottom w:val="single" w:sz="4" w:space="0" w:color="auto"/>
              <w:right w:val="single" w:sz="4" w:space="0" w:color="auto"/>
            </w:tcBorders>
            <w:shd w:val="clear" w:color="auto" w:fill="auto"/>
            <w:vAlign w:val="center"/>
            <w:hideMark/>
          </w:tcPr>
          <w:p w14:paraId="3A41C4C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乌鸫</w:t>
            </w:r>
          </w:p>
        </w:tc>
        <w:tc>
          <w:tcPr>
            <w:tcW w:w="1548" w:type="pct"/>
            <w:tcBorders>
              <w:top w:val="nil"/>
              <w:left w:val="nil"/>
              <w:bottom w:val="single" w:sz="4" w:space="0" w:color="auto"/>
              <w:right w:val="single" w:sz="4" w:space="0" w:color="auto"/>
            </w:tcBorders>
            <w:shd w:val="clear" w:color="auto" w:fill="auto"/>
            <w:vAlign w:val="center"/>
            <w:hideMark/>
          </w:tcPr>
          <w:p w14:paraId="0827B17C"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Turdus merula</w:t>
            </w:r>
          </w:p>
        </w:tc>
        <w:tc>
          <w:tcPr>
            <w:tcW w:w="686" w:type="pct"/>
            <w:tcBorders>
              <w:top w:val="nil"/>
              <w:left w:val="nil"/>
              <w:bottom w:val="single" w:sz="4" w:space="0" w:color="auto"/>
              <w:right w:val="single" w:sz="4" w:space="0" w:color="auto"/>
            </w:tcBorders>
            <w:shd w:val="clear" w:color="auto" w:fill="auto"/>
            <w:vAlign w:val="center"/>
            <w:hideMark/>
          </w:tcPr>
          <w:p w14:paraId="75D0A0A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FB1541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30F382D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w:t>
            </w:r>
          </w:p>
        </w:tc>
      </w:tr>
      <w:tr w:rsidR="00B40AC2" w:rsidRPr="00B40AC2" w14:paraId="2B3AD4B7"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96B0EF9"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（十九）</w:t>
            </w:r>
          </w:p>
        </w:tc>
        <w:tc>
          <w:tcPr>
            <w:tcW w:w="956" w:type="pct"/>
            <w:tcBorders>
              <w:top w:val="nil"/>
              <w:left w:val="nil"/>
              <w:bottom w:val="single" w:sz="4" w:space="0" w:color="auto"/>
              <w:right w:val="single" w:sz="4" w:space="0" w:color="auto"/>
            </w:tcBorders>
            <w:shd w:val="clear" w:color="auto" w:fill="auto"/>
            <w:vAlign w:val="center"/>
            <w:hideMark/>
          </w:tcPr>
          <w:p w14:paraId="6B2A0B5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画眉科</w:t>
            </w:r>
          </w:p>
        </w:tc>
        <w:tc>
          <w:tcPr>
            <w:tcW w:w="1548" w:type="pct"/>
            <w:tcBorders>
              <w:top w:val="nil"/>
              <w:left w:val="nil"/>
              <w:bottom w:val="single" w:sz="4" w:space="0" w:color="auto"/>
              <w:right w:val="single" w:sz="4" w:space="0" w:color="auto"/>
            </w:tcBorders>
            <w:shd w:val="clear" w:color="auto" w:fill="auto"/>
            <w:vAlign w:val="center"/>
            <w:hideMark/>
          </w:tcPr>
          <w:p w14:paraId="470130B7"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Timaliidae</w:t>
            </w:r>
          </w:p>
        </w:tc>
        <w:tc>
          <w:tcPr>
            <w:tcW w:w="686" w:type="pct"/>
            <w:tcBorders>
              <w:top w:val="nil"/>
              <w:left w:val="nil"/>
              <w:bottom w:val="single" w:sz="4" w:space="0" w:color="auto"/>
              <w:right w:val="single" w:sz="4" w:space="0" w:color="auto"/>
            </w:tcBorders>
            <w:shd w:val="clear" w:color="auto" w:fill="auto"/>
            <w:vAlign w:val="center"/>
            <w:hideMark/>
          </w:tcPr>
          <w:p w14:paraId="13B6B3E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63213D9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0D4500C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5D351879"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AFF39D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w:t>
            </w:r>
          </w:p>
        </w:tc>
        <w:tc>
          <w:tcPr>
            <w:tcW w:w="956" w:type="pct"/>
            <w:tcBorders>
              <w:top w:val="nil"/>
              <w:left w:val="nil"/>
              <w:bottom w:val="single" w:sz="4" w:space="0" w:color="auto"/>
              <w:right w:val="single" w:sz="4" w:space="0" w:color="auto"/>
            </w:tcBorders>
            <w:shd w:val="clear" w:color="auto" w:fill="auto"/>
            <w:vAlign w:val="center"/>
            <w:hideMark/>
          </w:tcPr>
          <w:p w14:paraId="7C5A99E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黑脸噪鹛</w:t>
            </w:r>
          </w:p>
        </w:tc>
        <w:tc>
          <w:tcPr>
            <w:tcW w:w="1548" w:type="pct"/>
            <w:tcBorders>
              <w:top w:val="nil"/>
              <w:left w:val="nil"/>
              <w:bottom w:val="single" w:sz="4" w:space="0" w:color="auto"/>
              <w:right w:val="single" w:sz="4" w:space="0" w:color="auto"/>
            </w:tcBorders>
            <w:shd w:val="clear" w:color="auto" w:fill="auto"/>
            <w:vAlign w:val="center"/>
            <w:hideMark/>
          </w:tcPr>
          <w:p w14:paraId="3ACF7150"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Garrulax perspicillatus</w:t>
            </w:r>
          </w:p>
        </w:tc>
        <w:tc>
          <w:tcPr>
            <w:tcW w:w="686" w:type="pct"/>
            <w:tcBorders>
              <w:top w:val="nil"/>
              <w:left w:val="nil"/>
              <w:bottom w:val="single" w:sz="4" w:space="0" w:color="auto"/>
              <w:right w:val="single" w:sz="4" w:space="0" w:color="auto"/>
            </w:tcBorders>
            <w:shd w:val="clear" w:color="auto" w:fill="auto"/>
            <w:vAlign w:val="center"/>
            <w:hideMark/>
          </w:tcPr>
          <w:p w14:paraId="433AD2A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42B0C45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1268E56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r>
      <w:tr w:rsidR="00B40AC2" w:rsidRPr="00B40AC2" w14:paraId="6CB1E5F3"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8F8D06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37</w:t>
            </w:r>
          </w:p>
        </w:tc>
        <w:tc>
          <w:tcPr>
            <w:tcW w:w="956" w:type="pct"/>
            <w:tcBorders>
              <w:top w:val="nil"/>
              <w:left w:val="nil"/>
              <w:bottom w:val="single" w:sz="4" w:space="0" w:color="auto"/>
              <w:right w:val="single" w:sz="4" w:space="0" w:color="auto"/>
            </w:tcBorders>
            <w:shd w:val="clear" w:color="auto" w:fill="auto"/>
            <w:vAlign w:val="center"/>
            <w:hideMark/>
          </w:tcPr>
          <w:p w14:paraId="5C60796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白颊噪鹛</w:t>
            </w:r>
          </w:p>
        </w:tc>
        <w:tc>
          <w:tcPr>
            <w:tcW w:w="1548" w:type="pct"/>
            <w:tcBorders>
              <w:top w:val="nil"/>
              <w:left w:val="nil"/>
              <w:bottom w:val="single" w:sz="4" w:space="0" w:color="auto"/>
              <w:right w:val="single" w:sz="4" w:space="0" w:color="auto"/>
            </w:tcBorders>
            <w:shd w:val="clear" w:color="auto" w:fill="auto"/>
            <w:vAlign w:val="center"/>
            <w:hideMark/>
          </w:tcPr>
          <w:p w14:paraId="7C1D5647"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Garrulax sannio</w:t>
            </w:r>
          </w:p>
        </w:tc>
        <w:tc>
          <w:tcPr>
            <w:tcW w:w="686" w:type="pct"/>
            <w:tcBorders>
              <w:top w:val="nil"/>
              <w:left w:val="nil"/>
              <w:bottom w:val="single" w:sz="4" w:space="0" w:color="auto"/>
              <w:right w:val="single" w:sz="4" w:space="0" w:color="auto"/>
            </w:tcBorders>
            <w:shd w:val="clear" w:color="auto" w:fill="auto"/>
            <w:vAlign w:val="center"/>
            <w:hideMark/>
          </w:tcPr>
          <w:p w14:paraId="0C83CC0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7378B5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68E9CED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r>
      <w:tr w:rsidR="00B40AC2" w:rsidRPr="00B40AC2" w14:paraId="173E7AD2"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FCF8A2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lastRenderedPageBreak/>
              <w:t>38</w:t>
            </w:r>
          </w:p>
        </w:tc>
        <w:tc>
          <w:tcPr>
            <w:tcW w:w="956" w:type="pct"/>
            <w:tcBorders>
              <w:top w:val="nil"/>
              <w:left w:val="nil"/>
              <w:bottom w:val="single" w:sz="4" w:space="0" w:color="auto"/>
              <w:right w:val="single" w:sz="4" w:space="0" w:color="auto"/>
            </w:tcBorders>
            <w:shd w:val="clear" w:color="auto" w:fill="auto"/>
            <w:vAlign w:val="center"/>
            <w:hideMark/>
          </w:tcPr>
          <w:p w14:paraId="57F48D3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褐头雀鹛</w:t>
            </w:r>
          </w:p>
        </w:tc>
        <w:tc>
          <w:tcPr>
            <w:tcW w:w="1548" w:type="pct"/>
            <w:tcBorders>
              <w:top w:val="nil"/>
              <w:left w:val="nil"/>
              <w:bottom w:val="single" w:sz="4" w:space="0" w:color="auto"/>
              <w:right w:val="single" w:sz="4" w:space="0" w:color="auto"/>
            </w:tcBorders>
            <w:shd w:val="clear" w:color="auto" w:fill="auto"/>
            <w:vAlign w:val="center"/>
            <w:hideMark/>
          </w:tcPr>
          <w:p w14:paraId="5BDAE2C7"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Alcippe cinereiceps</w:t>
            </w:r>
          </w:p>
        </w:tc>
        <w:tc>
          <w:tcPr>
            <w:tcW w:w="686" w:type="pct"/>
            <w:tcBorders>
              <w:top w:val="nil"/>
              <w:left w:val="nil"/>
              <w:bottom w:val="single" w:sz="4" w:space="0" w:color="auto"/>
              <w:right w:val="single" w:sz="4" w:space="0" w:color="auto"/>
            </w:tcBorders>
            <w:shd w:val="clear" w:color="auto" w:fill="auto"/>
            <w:vAlign w:val="center"/>
            <w:hideMark/>
          </w:tcPr>
          <w:p w14:paraId="773ADE0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2864CEC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3E5D2AC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r>
      <w:tr w:rsidR="00B40AC2" w:rsidRPr="00B40AC2" w14:paraId="62EC5DA1"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2FA870E"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（二十）</w:t>
            </w:r>
          </w:p>
        </w:tc>
        <w:tc>
          <w:tcPr>
            <w:tcW w:w="956" w:type="pct"/>
            <w:tcBorders>
              <w:top w:val="nil"/>
              <w:left w:val="nil"/>
              <w:bottom w:val="single" w:sz="4" w:space="0" w:color="auto"/>
              <w:right w:val="single" w:sz="4" w:space="0" w:color="auto"/>
            </w:tcBorders>
            <w:shd w:val="clear" w:color="auto" w:fill="auto"/>
            <w:vAlign w:val="center"/>
            <w:hideMark/>
          </w:tcPr>
          <w:p w14:paraId="701C09D6"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莺科</w:t>
            </w:r>
          </w:p>
        </w:tc>
        <w:tc>
          <w:tcPr>
            <w:tcW w:w="1548" w:type="pct"/>
            <w:tcBorders>
              <w:top w:val="nil"/>
              <w:left w:val="nil"/>
              <w:bottom w:val="single" w:sz="4" w:space="0" w:color="auto"/>
              <w:right w:val="single" w:sz="4" w:space="0" w:color="auto"/>
            </w:tcBorders>
            <w:shd w:val="clear" w:color="auto" w:fill="auto"/>
            <w:vAlign w:val="center"/>
            <w:hideMark/>
          </w:tcPr>
          <w:p w14:paraId="7EB24A34"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Silviidae</w:t>
            </w:r>
          </w:p>
        </w:tc>
        <w:tc>
          <w:tcPr>
            <w:tcW w:w="686" w:type="pct"/>
            <w:tcBorders>
              <w:top w:val="nil"/>
              <w:left w:val="nil"/>
              <w:bottom w:val="single" w:sz="4" w:space="0" w:color="auto"/>
              <w:right w:val="single" w:sz="4" w:space="0" w:color="auto"/>
            </w:tcBorders>
            <w:shd w:val="clear" w:color="auto" w:fill="auto"/>
            <w:vAlign w:val="center"/>
            <w:hideMark/>
          </w:tcPr>
          <w:p w14:paraId="18D5A9A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7DA096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62A8059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54BD49C3"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0D0E48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39</w:t>
            </w:r>
          </w:p>
        </w:tc>
        <w:tc>
          <w:tcPr>
            <w:tcW w:w="956" w:type="pct"/>
            <w:tcBorders>
              <w:top w:val="nil"/>
              <w:left w:val="nil"/>
              <w:bottom w:val="single" w:sz="4" w:space="0" w:color="auto"/>
              <w:right w:val="single" w:sz="4" w:space="0" w:color="auto"/>
            </w:tcBorders>
            <w:shd w:val="clear" w:color="auto" w:fill="auto"/>
            <w:vAlign w:val="center"/>
            <w:hideMark/>
          </w:tcPr>
          <w:p w14:paraId="08DBA5E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黄腹树莺</w:t>
            </w:r>
          </w:p>
        </w:tc>
        <w:tc>
          <w:tcPr>
            <w:tcW w:w="1548" w:type="pct"/>
            <w:tcBorders>
              <w:top w:val="nil"/>
              <w:left w:val="nil"/>
              <w:bottom w:val="single" w:sz="4" w:space="0" w:color="auto"/>
              <w:right w:val="single" w:sz="4" w:space="0" w:color="auto"/>
            </w:tcBorders>
            <w:shd w:val="clear" w:color="auto" w:fill="auto"/>
            <w:vAlign w:val="center"/>
            <w:hideMark/>
          </w:tcPr>
          <w:p w14:paraId="6D782B63"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Cettia robustipes</w:t>
            </w:r>
          </w:p>
        </w:tc>
        <w:tc>
          <w:tcPr>
            <w:tcW w:w="686" w:type="pct"/>
            <w:tcBorders>
              <w:top w:val="nil"/>
              <w:left w:val="nil"/>
              <w:bottom w:val="single" w:sz="4" w:space="0" w:color="auto"/>
              <w:right w:val="single" w:sz="4" w:space="0" w:color="auto"/>
            </w:tcBorders>
            <w:shd w:val="clear" w:color="auto" w:fill="auto"/>
            <w:vAlign w:val="center"/>
            <w:hideMark/>
          </w:tcPr>
          <w:p w14:paraId="3625761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62F42D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6E23213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r>
      <w:tr w:rsidR="00B40AC2" w:rsidRPr="00B40AC2" w14:paraId="67653374"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CC3AC8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40</w:t>
            </w:r>
          </w:p>
        </w:tc>
        <w:tc>
          <w:tcPr>
            <w:tcW w:w="956" w:type="pct"/>
            <w:tcBorders>
              <w:top w:val="nil"/>
              <w:left w:val="nil"/>
              <w:bottom w:val="single" w:sz="4" w:space="0" w:color="auto"/>
              <w:right w:val="single" w:sz="4" w:space="0" w:color="auto"/>
            </w:tcBorders>
            <w:shd w:val="clear" w:color="auto" w:fill="auto"/>
            <w:vAlign w:val="center"/>
            <w:hideMark/>
          </w:tcPr>
          <w:p w14:paraId="79BDDBE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强脚树莺</w:t>
            </w:r>
          </w:p>
        </w:tc>
        <w:tc>
          <w:tcPr>
            <w:tcW w:w="1548" w:type="pct"/>
            <w:tcBorders>
              <w:top w:val="nil"/>
              <w:left w:val="nil"/>
              <w:bottom w:val="single" w:sz="4" w:space="0" w:color="auto"/>
              <w:right w:val="single" w:sz="4" w:space="0" w:color="auto"/>
            </w:tcBorders>
            <w:shd w:val="clear" w:color="auto" w:fill="auto"/>
            <w:vAlign w:val="center"/>
            <w:hideMark/>
          </w:tcPr>
          <w:p w14:paraId="03AB1819"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Cettia fortipes</w:t>
            </w:r>
          </w:p>
        </w:tc>
        <w:tc>
          <w:tcPr>
            <w:tcW w:w="686" w:type="pct"/>
            <w:tcBorders>
              <w:top w:val="nil"/>
              <w:left w:val="nil"/>
              <w:bottom w:val="single" w:sz="4" w:space="0" w:color="auto"/>
              <w:right w:val="single" w:sz="4" w:space="0" w:color="auto"/>
            </w:tcBorders>
            <w:shd w:val="clear" w:color="auto" w:fill="auto"/>
            <w:vAlign w:val="center"/>
            <w:hideMark/>
          </w:tcPr>
          <w:p w14:paraId="55C83A7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D76E63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556A3AF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4B9FDEB7"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073D08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41</w:t>
            </w:r>
          </w:p>
        </w:tc>
        <w:tc>
          <w:tcPr>
            <w:tcW w:w="956" w:type="pct"/>
            <w:tcBorders>
              <w:top w:val="nil"/>
              <w:left w:val="nil"/>
              <w:bottom w:val="single" w:sz="4" w:space="0" w:color="auto"/>
              <w:right w:val="single" w:sz="4" w:space="0" w:color="auto"/>
            </w:tcBorders>
            <w:shd w:val="clear" w:color="auto" w:fill="auto"/>
            <w:vAlign w:val="center"/>
            <w:hideMark/>
          </w:tcPr>
          <w:p w14:paraId="6614317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暗绿柳莺</w:t>
            </w:r>
          </w:p>
        </w:tc>
        <w:tc>
          <w:tcPr>
            <w:tcW w:w="1548" w:type="pct"/>
            <w:tcBorders>
              <w:top w:val="nil"/>
              <w:left w:val="nil"/>
              <w:bottom w:val="single" w:sz="4" w:space="0" w:color="auto"/>
              <w:right w:val="single" w:sz="4" w:space="0" w:color="auto"/>
            </w:tcBorders>
            <w:shd w:val="clear" w:color="auto" w:fill="auto"/>
            <w:vAlign w:val="center"/>
            <w:hideMark/>
          </w:tcPr>
          <w:p w14:paraId="2FB9D129"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Phylloscopus trochiloides</w:t>
            </w:r>
          </w:p>
        </w:tc>
        <w:tc>
          <w:tcPr>
            <w:tcW w:w="686" w:type="pct"/>
            <w:tcBorders>
              <w:top w:val="nil"/>
              <w:left w:val="nil"/>
              <w:bottom w:val="single" w:sz="4" w:space="0" w:color="auto"/>
              <w:right w:val="single" w:sz="4" w:space="0" w:color="auto"/>
            </w:tcBorders>
            <w:shd w:val="clear" w:color="auto" w:fill="auto"/>
            <w:vAlign w:val="center"/>
            <w:hideMark/>
          </w:tcPr>
          <w:p w14:paraId="0699D73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6E1C06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2D9F197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U</w:t>
            </w:r>
          </w:p>
        </w:tc>
      </w:tr>
      <w:tr w:rsidR="00B40AC2" w:rsidRPr="00B40AC2" w14:paraId="04C5E55C"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F2FE414"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（二一）</w:t>
            </w:r>
          </w:p>
        </w:tc>
        <w:tc>
          <w:tcPr>
            <w:tcW w:w="956" w:type="pct"/>
            <w:tcBorders>
              <w:top w:val="nil"/>
              <w:left w:val="nil"/>
              <w:bottom w:val="single" w:sz="4" w:space="0" w:color="auto"/>
              <w:right w:val="single" w:sz="4" w:space="0" w:color="auto"/>
            </w:tcBorders>
            <w:shd w:val="clear" w:color="auto" w:fill="auto"/>
            <w:vAlign w:val="center"/>
            <w:hideMark/>
          </w:tcPr>
          <w:p w14:paraId="7B4DA5AF"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鹟科</w:t>
            </w:r>
          </w:p>
        </w:tc>
        <w:tc>
          <w:tcPr>
            <w:tcW w:w="1548" w:type="pct"/>
            <w:tcBorders>
              <w:top w:val="nil"/>
              <w:left w:val="nil"/>
              <w:bottom w:val="single" w:sz="4" w:space="0" w:color="auto"/>
              <w:right w:val="single" w:sz="4" w:space="0" w:color="auto"/>
            </w:tcBorders>
            <w:shd w:val="clear" w:color="auto" w:fill="auto"/>
            <w:vAlign w:val="center"/>
            <w:hideMark/>
          </w:tcPr>
          <w:p w14:paraId="6CDA2348"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Muscicapidae</w:t>
            </w:r>
          </w:p>
        </w:tc>
        <w:tc>
          <w:tcPr>
            <w:tcW w:w="686" w:type="pct"/>
            <w:tcBorders>
              <w:top w:val="nil"/>
              <w:left w:val="nil"/>
              <w:bottom w:val="single" w:sz="4" w:space="0" w:color="auto"/>
              <w:right w:val="single" w:sz="4" w:space="0" w:color="auto"/>
            </w:tcBorders>
            <w:shd w:val="clear" w:color="auto" w:fill="auto"/>
            <w:vAlign w:val="center"/>
            <w:hideMark/>
          </w:tcPr>
          <w:p w14:paraId="078872F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18AF910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225A7EF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5663B8F1"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6FCB82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42</w:t>
            </w:r>
          </w:p>
        </w:tc>
        <w:tc>
          <w:tcPr>
            <w:tcW w:w="956" w:type="pct"/>
            <w:tcBorders>
              <w:top w:val="nil"/>
              <w:left w:val="nil"/>
              <w:bottom w:val="single" w:sz="4" w:space="0" w:color="auto"/>
              <w:right w:val="single" w:sz="4" w:space="0" w:color="auto"/>
            </w:tcBorders>
            <w:shd w:val="clear" w:color="auto" w:fill="auto"/>
            <w:vAlign w:val="center"/>
            <w:hideMark/>
          </w:tcPr>
          <w:p w14:paraId="1831F08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铜蓝鶲</w:t>
            </w:r>
          </w:p>
        </w:tc>
        <w:tc>
          <w:tcPr>
            <w:tcW w:w="1548" w:type="pct"/>
            <w:tcBorders>
              <w:top w:val="nil"/>
              <w:left w:val="nil"/>
              <w:bottom w:val="single" w:sz="4" w:space="0" w:color="auto"/>
              <w:right w:val="single" w:sz="4" w:space="0" w:color="auto"/>
            </w:tcBorders>
            <w:shd w:val="clear" w:color="auto" w:fill="auto"/>
            <w:vAlign w:val="center"/>
            <w:hideMark/>
          </w:tcPr>
          <w:p w14:paraId="4EE48F7B"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Eumyias thalassina</w:t>
            </w:r>
          </w:p>
        </w:tc>
        <w:tc>
          <w:tcPr>
            <w:tcW w:w="686" w:type="pct"/>
            <w:tcBorders>
              <w:top w:val="nil"/>
              <w:left w:val="nil"/>
              <w:bottom w:val="single" w:sz="4" w:space="0" w:color="auto"/>
              <w:right w:val="single" w:sz="4" w:space="0" w:color="auto"/>
            </w:tcBorders>
            <w:shd w:val="clear" w:color="auto" w:fill="auto"/>
            <w:vAlign w:val="center"/>
            <w:hideMark/>
          </w:tcPr>
          <w:p w14:paraId="31613CD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A69130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2C0BA91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174695A6"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ABAD59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43</w:t>
            </w:r>
          </w:p>
        </w:tc>
        <w:tc>
          <w:tcPr>
            <w:tcW w:w="956" w:type="pct"/>
            <w:tcBorders>
              <w:top w:val="nil"/>
              <w:left w:val="nil"/>
              <w:bottom w:val="single" w:sz="4" w:space="0" w:color="auto"/>
              <w:right w:val="single" w:sz="4" w:space="0" w:color="auto"/>
            </w:tcBorders>
            <w:shd w:val="clear" w:color="auto" w:fill="auto"/>
            <w:vAlign w:val="center"/>
            <w:hideMark/>
          </w:tcPr>
          <w:p w14:paraId="7CA1964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方尾鹟</w:t>
            </w:r>
          </w:p>
        </w:tc>
        <w:tc>
          <w:tcPr>
            <w:tcW w:w="1548" w:type="pct"/>
            <w:tcBorders>
              <w:top w:val="nil"/>
              <w:left w:val="nil"/>
              <w:bottom w:val="single" w:sz="4" w:space="0" w:color="auto"/>
              <w:right w:val="single" w:sz="4" w:space="0" w:color="auto"/>
            </w:tcBorders>
            <w:shd w:val="clear" w:color="auto" w:fill="auto"/>
            <w:vAlign w:val="center"/>
            <w:hideMark/>
          </w:tcPr>
          <w:p w14:paraId="5E0E8B50"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Culicicapa ceylonensis</w:t>
            </w:r>
          </w:p>
        </w:tc>
        <w:tc>
          <w:tcPr>
            <w:tcW w:w="686" w:type="pct"/>
            <w:tcBorders>
              <w:top w:val="nil"/>
              <w:left w:val="nil"/>
              <w:bottom w:val="single" w:sz="4" w:space="0" w:color="auto"/>
              <w:right w:val="single" w:sz="4" w:space="0" w:color="auto"/>
            </w:tcBorders>
            <w:shd w:val="clear" w:color="auto" w:fill="auto"/>
            <w:vAlign w:val="center"/>
            <w:hideMark/>
          </w:tcPr>
          <w:p w14:paraId="6F03696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0EEAEF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0FBB15F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6BEA1396"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9E7D0E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44</w:t>
            </w:r>
          </w:p>
        </w:tc>
        <w:tc>
          <w:tcPr>
            <w:tcW w:w="956" w:type="pct"/>
            <w:tcBorders>
              <w:top w:val="nil"/>
              <w:left w:val="nil"/>
              <w:bottom w:val="single" w:sz="4" w:space="0" w:color="auto"/>
              <w:right w:val="single" w:sz="4" w:space="0" w:color="auto"/>
            </w:tcBorders>
            <w:shd w:val="clear" w:color="auto" w:fill="auto"/>
            <w:vAlign w:val="center"/>
            <w:hideMark/>
          </w:tcPr>
          <w:p w14:paraId="1D451DD5" w14:textId="77777777" w:rsidR="00AF1754" w:rsidRPr="00B40AC2" w:rsidRDefault="00AF1754" w:rsidP="00AF1754">
            <w:pPr>
              <w:widowControl/>
              <w:adjustRightInd/>
              <w:snapToGrid/>
              <w:spacing w:line="240"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棕头鸦雀</w:t>
            </w:r>
          </w:p>
        </w:tc>
        <w:tc>
          <w:tcPr>
            <w:tcW w:w="1548" w:type="pct"/>
            <w:tcBorders>
              <w:top w:val="nil"/>
              <w:left w:val="nil"/>
              <w:bottom w:val="single" w:sz="4" w:space="0" w:color="auto"/>
              <w:right w:val="single" w:sz="4" w:space="0" w:color="auto"/>
            </w:tcBorders>
            <w:shd w:val="clear" w:color="auto" w:fill="auto"/>
            <w:vAlign w:val="center"/>
            <w:hideMark/>
          </w:tcPr>
          <w:p w14:paraId="7F9642E6"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Paradoxornis webbianus</w:t>
            </w:r>
          </w:p>
        </w:tc>
        <w:tc>
          <w:tcPr>
            <w:tcW w:w="686" w:type="pct"/>
            <w:tcBorders>
              <w:top w:val="nil"/>
              <w:left w:val="nil"/>
              <w:bottom w:val="single" w:sz="4" w:space="0" w:color="auto"/>
              <w:right w:val="single" w:sz="4" w:space="0" w:color="auto"/>
            </w:tcBorders>
            <w:shd w:val="clear" w:color="auto" w:fill="auto"/>
            <w:vAlign w:val="center"/>
            <w:hideMark/>
          </w:tcPr>
          <w:p w14:paraId="42917F8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62D6D96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676013F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r>
      <w:tr w:rsidR="00B40AC2" w:rsidRPr="00B40AC2" w14:paraId="49D27F6B"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DFE582F"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（二二）</w:t>
            </w:r>
          </w:p>
        </w:tc>
        <w:tc>
          <w:tcPr>
            <w:tcW w:w="956" w:type="pct"/>
            <w:tcBorders>
              <w:top w:val="nil"/>
              <w:left w:val="nil"/>
              <w:bottom w:val="single" w:sz="4" w:space="0" w:color="auto"/>
              <w:right w:val="single" w:sz="4" w:space="0" w:color="auto"/>
            </w:tcBorders>
            <w:shd w:val="clear" w:color="auto" w:fill="auto"/>
            <w:vAlign w:val="center"/>
            <w:hideMark/>
          </w:tcPr>
          <w:p w14:paraId="7189ABC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山雀科</w:t>
            </w:r>
          </w:p>
        </w:tc>
        <w:tc>
          <w:tcPr>
            <w:tcW w:w="1548" w:type="pct"/>
            <w:tcBorders>
              <w:top w:val="nil"/>
              <w:left w:val="nil"/>
              <w:bottom w:val="single" w:sz="4" w:space="0" w:color="auto"/>
              <w:right w:val="single" w:sz="4" w:space="0" w:color="auto"/>
            </w:tcBorders>
            <w:shd w:val="clear" w:color="auto" w:fill="auto"/>
            <w:vAlign w:val="center"/>
            <w:hideMark/>
          </w:tcPr>
          <w:p w14:paraId="498F2384"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Paridae</w:t>
            </w:r>
          </w:p>
        </w:tc>
        <w:tc>
          <w:tcPr>
            <w:tcW w:w="686" w:type="pct"/>
            <w:tcBorders>
              <w:top w:val="nil"/>
              <w:left w:val="nil"/>
              <w:bottom w:val="single" w:sz="4" w:space="0" w:color="auto"/>
              <w:right w:val="single" w:sz="4" w:space="0" w:color="auto"/>
            </w:tcBorders>
            <w:shd w:val="clear" w:color="auto" w:fill="auto"/>
            <w:vAlign w:val="center"/>
            <w:hideMark/>
          </w:tcPr>
          <w:p w14:paraId="13526A7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BCB96E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2C68C17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6C93547E"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B6F048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45</w:t>
            </w:r>
          </w:p>
        </w:tc>
        <w:tc>
          <w:tcPr>
            <w:tcW w:w="956" w:type="pct"/>
            <w:tcBorders>
              <w:top w:val="nil"/>
              <w:left w:val="nil"/>
              <w:bottom w:val="single" w:sz="4" w:space="0" w:color="auto"/>
              <w:right w:val="single" w:sz="4" w:space="0" w:color="auto"/>
            </w:tcBorders>
            <w:shd w:val="clear" w:color="auto" w:fill="auto"/>
            <w:vAlign w:val="center"/>
            <w:hideMark/>
          </w:tcPr>
          <w:p w14:paraId="5D0CEAD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大山雀</w:t>
            </w:r>
          </w:p>
        </w:tc>
        <w:tc>
          <w:tcPr>
            <w:tcW w:w="1548" w:type="pct"/>
            <w:tcBorders>
              <w:top w:val="nil"/>
              <w:left w:val="nil"/>
              <w:bottom w:val="single" w:sz="4" w:space="0" w:color="auto"/>
              <w:right w:val="single" w:sz="4" w:space="0" w:color="auto"/>
            </w:tcBorders>
            <w:shd w:val="clear" w:color="auto" w:fill="auto"/>
            <w:vAlign w:val="center"/>
            <w:hideMark/>
          </w:tcPr>
          <w:p w14:paraId="539AC885"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Parus major</w:t>
            </w:r>
          </w:p>
        </w:tc>
        <w:tc>
          <w:tcPr>
            <w:tcW w:w="686" w:type="pct"/>
            <w:tcBorders>
              <w:top w:val="nil"/>
              <w:left w:val="nil"/>
              <w:bottom w:val="single" w:sz="4" w:space="0" w:color="auto"/>
              <w:right w:val="single" w:sz="4" w:space="0" w:color="auto"/>
            </w:tcBorders>
            <w:shd w:val="clear" w:color="auto" w:fill="auto"/>
            <w:vAlign w:val="center"/>
            <w:hideMark/>
          </w:tcPr>
          <w:p w14:paraId="740B84E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8F6BC6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2CA5B81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w:t>
            </w:r>
          </w:p>
        </w:tc>
      </w:tr>
      <w:tr w:rsidR="00B40AC2" w:rsidRPr="00B40AC2" w14:paraId="65F381D8"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B1D4A5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46</w:t>
            </w:r>
          </w:p>
        </w:tc>
        <w:tc>
          <w:tcPr>
            <w:tcW w:w="956" w:type="pct"/>
            <w:tcBorders>
              <w:top w:val="nil"/>
              <w:left w:val="nil"/>
              <w:bottom w:val="single" w:sz="4" w:space="0" w:color="auto"/>
              <w:right w:val="single" w:sz="4" w:space="0" w:color="auto"/>
            </w:tcBorders>
            <w:shd w:val="clear" w:color="auto" w:fill="auto"/>
            <w:vAlign w:val="center"/>
            <w:hideMark/>
          </w:tcPr>
          <w:p w14:paraId="5DB9495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煤山雀</w:t>
            </w:r>
          </w:p>
        </w:tc>
        <w:tc>
          <w:tcPr>
            <w:tcW w:w="1548" w:type="pct"/>
            <w:tcBorders>
              <w:top w:val="nil"/>
              <w:left w:val="nil"/>
              <w:bottom w:val="single" w:sz="4" w:space="0" w:color="auto"/>
              <w:right w:val="single" w:sz="4" w:space="0" w:color="auto"/>
            </w:tcBorders>
            <w:shd w:val="clear" w:color="auto" w:fill="auto"/>
            <w:vAlign w:val="center"/>
            <w:hideMark/>
          </w:tcPr>
          <w:p w14:paraId="28404E54"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Parus ater</w:t>
            </w:r>
          </w:p>
        </w:tc>
        <w:tc>
          <w:tcPr>
            <w:tcW w:w="686" w:type="pct"/>
            <w:tcBorders>
              <w:top w:val="nil"/>
              <w:left w:val="nil"/>
              <w:bottom w:val="single" w:sz="4" w:space="0" w:color="auto"/>
              <w:right w:val="single" w:sz="4" w:space="0" w:color="auto"/>
            </w:tcBorders>
            <w:shd w:val="clear" w:color="auto" w:fill="auto"/>
            <w:vAlign w:val="center"/>
            <w:hideMark/>
          </w:tcPr>
          <w:p w14:paraId="4609A25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AA4C0E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1D8A83E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w:t>
            </w:r>
          </w:p>
        </w:tc>
      </w:tr>
      <w:tr w:rsidR="00B40AC2" w:rsidRPr="00B40AC2" w14:paraId="097BCB49"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9C93381"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（二三）</w:t>
            </w:r>
          </w:p>
        </w:tc>
        <w:tc>
          <w:tcPr>
            <w:tcW w:w="956" w:type="pct"/>
            <w:tcBorders>
              <w:top w:val="nil"/>
              <w:left w:val="nil"/>
              <w:bottom w:val="single" w:sz="4" w:space="0" w:color="auto"/>
              <w:right w:val="single" w:sz="4" w:space="0" w:color="auto"/>
            </w:tcBorders>
            <w:shd w:val="clear" w:color="auto" w:fill="auto"/>
            <w:vAlign w:val="center"/>
            <w:hideMark/>
          </w:tcPr>
          <w:p w14:paraId="46C9B541"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长尾山雀科</w:t>
            </w:r>
          </w:p>
        </w:tc>
        <w:tc>
          <w:tcPr>
            <w:tcW w:w="1548" w:type="pct"/>
            <w:tcBorders>
              <w:top w:val="nil"/>
              <w:left w:val="nil"/>
              <w:bottom w:val="single" w:sz="4" w:space="0" w:color="auto"/>
              <w:right w:val="single" w:sz="4" w:space="0" w:color="auto"/>
            </w:tcBorders>
            <w:shd w:val="clear" w:color="auto" w:fill="auto"/>
            <w:vAlign w:val="center"/>
            <w:hideMark/>
          </w:tcPr>
          <w:p w14:paraId="433B4CD7"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Aegithalidae</w:t>
            </w:r>
          </w:p>
        </w:tc>
        <w:tc>
          <w:tcPr>
            <w:tcW w:w="686" w:type="pct"/>
            <w:tcBorders>
              <w:top w:val="nil"/>
              <w:left w:val="nil"/>
              <w:bottom w:val="single" w:sz="4" w:space="0" w:color="auto"/>
              <w:right w:val="single" w:sz="4" w:space="0" w:color="auto"/>
            </w:tcBorders>
            <w:shd w:val="clear" w:color="auto" w:fill="auto"/>
            <w:vAlign w:val="center"/>
            <w:hideMark/>
          </w:tcPr>
          <w:p w14:paraId="54FF9FD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6DA486E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5BD8067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3949803C"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D3265C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47</w:t>
            </w:r>
          </w:p>
        </w:tc>
        <w:tc>
          <w:tcPr>
            <w:tcW w:w="956" w:type="pct"/>
            <w:tcBorders>
              <w:top w:val="nil"/>
              <w:left w:val="nil"/>
              <w:bottom w:val="single" w:sz="4" w:space="0" w:color="auto"/>
              <w:right w:val="single" w:sz="4" w:space="0" w:color="auto"/>
            </w:tcBorders>
            <w:shd w:val="clear" w:color="auto" w:fill="auto"/>
            <w:vAlign w:val="center"/>
            <w:hideMark/>
          </w:tcPr>
          <w:p w14:paraId="4176FD8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红头长尾山雀</w:t>
            </w:r>
          </w:p>
        </w:tc>
        <w:tc>
          <w:tcPr>
            <w:tcW w:w="1548" w:type="pct"/>
            <w:tcBorders>
              <w:top w:val="nil"/>
              <w:left w:val="nil"/>
              <w:bottom w:val="single" w:sz="4" w:space="0" w:color="auto"/>
              <w:right w:val="single" w:sz="4" w:space="0" w:color="auto"/>
            </w:tcBorders>
            <w:shd w:val="clear" w:color="auto" w:fill="auto"/>
            <w:vAlign w:val="center"/>
            <w:hideMark/>
          </w:tcPr>
          <w:p w14:paraId="0CE8D81F"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Aegithalos concinnus</w:t>
            </w:r>
          </w:p>
        </w:tc>
        <w:tc>
          <w:tcPr>
            <w:tcW w:w="686" w:type="pct"/>
            <w:tcBorders>
              <w:top w:val="nil"/>
              <w:left w:val="nil"/>
              <w:bottom w:val="single" w:sz="4" w:space="0" w:color="auto"/>
              <w:right w:val="single" w:sz="4" w:space="0" w:color="auto"/>
            </w:tcBorders>
            <w:shd w:val="clear" w:color="auto" w:fill="auto"/>
            <w:vAlign w:val="center"/>
            <w:hideMark/>
          </w:tcPr>
          <w:p w14:paraId="5BB7D9F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731446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781ADAD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5223D344"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3C93E7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48</w:t>
            </w:r>
          </w:p>
        </w:tc>
        <w:tc>
          <w:tcPr>
            <w:tcW w:w="956" w:type="pct"/>
            <w:tcBorders>
              <w:top w:val="nil"/>
              <w:left w:val="nil"/>
              <w:bottom w:val="single" w:sz="4" w:space="0" w:color="auto"/>
              <w:right w:val="single" w:sz="4" w:space="0" w:color="auto"/>
            </w:tcBorders>
            <w:shd w:val="clear" w:color="auto" w:fill="auto"/>
            <w:vAlign w:val="center"/>
            <w:hideMark/>
          </w:tcPr>
          <w:p w14:paraId="6A6E055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黑眉长尾山雀</w:t>
            </w:r>
          </w:p>
        </w:tc>
        <w:tc>
          <w:tcPr>
            <w:tcW w:w="1548" w:type="pct"/>
            <w:tcBorders>
              <w:top w:val="nil"/>
              <w:left w:val="nil"/>
              <w:bottom w:val="single" w:sz="4" w:space="0" w:color="auto"/>
              <w:right w:val="single" w:sz="4" w:space="0" w:color="auto"/>
            </w:tcBorders>
            <w:shd w:val="clear" w:color="auto" w:fill="auto"/>
            <w:vAlign w:val="center"/>
            <w:hideMark/>
          </w:tcPr>
          <w:p w14:paraId="19CFB798"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Aegithalos bonvaloti</w:t>
            </w:r>
          </w:p>
        </w:tc>
        <w:tc>
          <w:tcPr>
            <w:tcW w:w="686" w:type="pct"/>
            <w:tcBorders>
              <w:top w:val="nil"/>
              <w:left w:val="nil"/>
              <w:bottom w:val="single" w:sz="4" w:space="0" w:color="auto"/>
              <w:right w:val="single" w:sz="4" w:space="0" w:color="auto"/>
            </w:tcBorders>
            <w:shd w:val="clear" w:color="auto" w:fill="auto"/>
            <w:vAlign w:val="center"/>
            <w:hideMark/>
          </w:tcPr>
          <w:p w14:paraId="50C305A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64BCC3C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38AFFA5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H</w:t>
            </w:r>
          </w:p>
        </w:tc>
      </w:tr>
      <w:tr w:rsidR="00B40AC2" w:rsidRPr="00B40AC2" w14:paraId="493B153A"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36CB49D"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（二四）</w:t>
            </w:r>
          </w:p>
        </w:tc>
        <w:tc>
          <w:tcPr>
            <w:tcW w:w="956" w:type="pct"/>
            <w:tcBorders>
              <w:top w:val="nil"/>
              <w:left w:val="nil"/>
              <w:bottom w:val="single" w:sz="4" w:space="0" w:color="auto"/>
              <w:right w:val="single" w:sz="4" w:space="0" w:color="auto"/>
            </w:tcBorders>
            <w:shd w:val="clear" w:color="auto" w:fill="auto"/>
            <w:vAlign w:val="center"/>
            <w:hideMark/>
          </w:tcPr>
          <w:p w14:paraId="3C59CDDE"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雀科</w:t>
            </w:r>
          </w:p>
        </w:tc>
        <w:tc>
          <w:tcPr>
            <w:tcW w:w="1548" w:type="pct"/>
            <w:tcBorders>
              <w:top w:val="nil"/>
              <w:left w:val="nil"/>
              <w:bottom w:val="single" w:sz="4" w:space="0" w:color="auto"/>
              <w:right w:val="single" w:sz="4" w:space="0" w:color="auto"/>
            </w:tcBorders>
            <w:shd w:val="clear" w:color="auto" w:fill="auto"/>
            <w:vAlign w:val="center"/>
            <w:hideMark/>
          </w:tcPr>
          <w:p w14:paraId="5C3B8787"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Passeridae</w:t>
            </w:r>
          </w:p>
        </w:tc>
        <w:tc>
          <w:tcPr>
            <w:tcW w:w="686" w:type="pct"/>
            <w:tcBorders>
              <w:top w:val="nil"/>
              <w:left w:val="nil"/>
              <w:bottom w:val="single" w:sz="4" w:space="0" w:color="auto"/>
              <w:right w:val="single" w:sz="4" w:space="0" w:color="auto"/>
            </w:tcBorders>
            <w:shd w:val="clear" w:color="auto" w:fill="auto"/>
            <w:vAlign w:val="center"/>
            <w:hideMark/>
          </w:tcPr>
          <w:p w14:paraId="72CB23A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7622AC4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2B391DD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3A6B1B69"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7AAA348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49</w:t>
            </w:r>
          </w:p>
        </w:tc>
        <w:tc>
          <w:tcPr>
            <w:tcW w:w="956" w:type="pct"/>
            <w:tcBorders>
              <w:top w:val="nil"/>
              <w:left w:val="nil"/>
              <w:bottom w:val="single" w:sz="4" w:space="0" w:color="auto"/>
              <w:right w:val="single" w:sz="4" w:space="0" w:color="auto"/>
            </w:tcBorders>
            <w:shd w:val="clear" w:color="auto" w:fill="auto"/>
            <w:vAlign w:val="center"/>
            <w:hideMark/>
          </w:tcPr>
          <w:p w14:paraId="6EADEC7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麻雀</w:t>
            </w:r>
          </w:p>
        </w:tc>
        <w:tc>
          <w:tcPr>
            <w:tcW w:w="1548" w:type="pct"/>
            <w:tcBorders>
              <w:top w:val="nil"/>
              <w:left w:val="nil"/>
              <w:bottom w:val="single" w:sz="4" w:space="0" w:color="auto"/>
              <w:right w:val="single" w:sz="4" w:space="0" w:color="auto"/>
            </w:tcBorders>
            <w:shd w:val="clear" w:color="auto" w:fill="auto"/>
            <w:vAlign w:val="center"/>
            <w:hideMark/>
          </w:tcPr>
          <w:p w14:paraId="21549D52"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Passer montanus</w:t>
            </w:r>
          </w:p>
        </w:tc>
        <w:tc>
          <w:tcPr>
            <w:tcW w:w="686" w:type="pct"/>
            <w:tcBorders>
              <w:top w:val="nil"/>
              <w:left w:val="nil"/>
              <w:bottom w:val="single" w:sz="4" w:space="0" w:color="auto"/>
              <w:right w:val="single" w:sz="4" w:space="0" w:color="auto"/>
            </w:tcBorders>
            <w:shd w:val="clear" w:color="auto" w:fill="auto"/>
            <w:vAlign w:val="center"/>
            <w:hideMark/>
          </w:tcPr>
          <w:p w14:paraId="4624066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6F16F01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5E06800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U</w:t>
            </w:r>
          </w:p>
        </w:tc>
      </w:tr>
      <w:tr w:rsidR="00B40AC2" w:rsidRPr="00B40AC2" w14:paraId="4132C7AA"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3A0756D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50</w:t>
            </w:r>
          </w:p>
        </w:tc>
        <w:tc>
          <w:tcPr>
            <w:tcW w:w="956" w:type="pct"/>
            <w:tcBorders>
              <w:top w:val="nil"/>
              <w:left w:val="nil"/>
              <w:bottom w:val="single" w:sz="4" w:space="0" w:color="auto"/>
              <w:right w:val="single" w:sz="4" w:space="0" w:color="auto"/>
            </w:tcBorders>
            <w:shd w:val="clear" w:color="auto" w:fill="auto"/>
            <w:vAlign w:val="center"/>
            <w:hideMark/>
          </w:tcPr>
          <w:p w14:paraId="469AA1A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山麻雀</w:t>
            </w:r>
          </w:p>
        </w:tc>
        <w:tc>
          <w:tcPr>
            <w:tcW w:w="1548" w:type="pct"/>
            <w:tcBorders>
              <w:top w:val="nil"/>
              <w:left w:val="nil"/>
              <w:bottom w:val="single" w:sz="4" w:space="0" w:color="auto"/>
              <w:right w:val="single" w:sz="4" w:space="0" w:color="auto"/>
            </w:tcBorders>
            <w:shd w:val="clear" w:color="auto" w:fill="auto"/>
            <w:vAlign w:val="center"/>
            <w:hideMark/>
          </w:tcPr>
          <w:p w14:paraId="3538B566"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Passer rutilans</w:t>
            </w:r>
          </w:p>
        </w:tc>
        <w:tc>
          <w:tcPr>
            <w:tcW w:w="686" w:type="pct"/>
            <w:tcBorders>
              <w:top w:val="nil"/>
              <w:left w:val="nil"/>
              <w:bottom w:val="single" w:sz="4" w:space="0" w:color="auto"/>
              <w:right w:val="single" w:sz="4" w:space="0" w:color="auto"/>
            </w:tcBorders>
            <w:shd w:val="clear" w:color="auto" w:fill="auto"/>
            <w:vAlign w:val="center"/>
            <w:hideMark/>
          </w:tcPr>
          <w:p w14:paraId="5B93DE3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2C023B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30261CF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r>
      <w:tr w:rsidR="00B40AC2" w:rsidRPr="00B40AC2" w14:paraId="2D57B64C"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4228F9C"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（二五）</w:t>
            </w:r>
          </w:p>
        </w:tc>
        <w:tc>
          <w:tcPr>
            <w:tcW w:w="956" w:type="pct"/>
            <w:tcBorders>
              <w:top w:val="nil"/>
              <w:left w:val="nil"/>
              <w:bottom w:val="single" w:sz="4" w:space="0" w:color="auto"/>
              <w:right w:val="single" w:sz="4" w:space="0" w:color="auto"/>
            </w:tcBorders>
            <w:shd w:val="clear" w:color="auto" w:fill="auto"/>
            <w:vAlign w:val="center"/>
            <w:hideMark/>
          </w:tcPr>
          <w:p w14:paraId="4CEC3F1E"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梅花雀科</w:t>
            </w:r>
          </w:p>
        </w:tc>
        <w:tc>
          <w:tcPr>
            <w:tcW w:w="1548" w:type="pct"/>
            <w:tcBorders>
              <w:top w:val="nil"/>
              <w:left w:val="nil"/>
              <w:bottom w:val="single" w:sz="4" w:space="0" w:color="auto"/>
              <w:right w:val="single" w:sz="4" w:space="0" w:color="auto"/>
            </w:tcBorders>
            <w:shd w:val="clear" w:color="auto" w:fill="auto"/>
            <w:vAlign w:val="center"/>
            <w:hideMark/>
          </w:tcPr>
          <w:p w14:paraId="1E3E4DDF"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Estrildidae</w:t>
            </w:r>
          </w:p>
        </w:tc>
        <w:tc>
          <w:tcPr>
            <w:tcW w:w="686" w:type="pct"/>
            <w:tcBorders>
              <w:top w:val="nil"/>
              <w:left w:val="nil"/>
              <w:bottom w:val="single" w:sz="4" w:space="0" w:color="auto"/>
              <w:right w:val="single" w:sz="4" w:space="0" w:color="auto"/>
            </w:tcBorders>
            <w:shd w:val="clear" w:color="auto" w:fill="auto"/>
            <w:vAlign w:val="center"/>
            <w:hideMark/>
          </w:tcPr>
          <w:p w14:paraId="573E340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085F16D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42FADF5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3A0A0B72"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18F94E5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51</w:t>
            </w:r>
          </w:p>
        </w:tc>
        <w:tc>
          <w:tcPr>
            <w:tcW w:w="956" w:type="pct"/>
            <w:tcBorders>
              <w:top w:val="nil"/>
              <w:left w:val="nil"/>
              <w:bottom w:val="single" w:sz="4" w:space="0" w:color="auto"/>
              <w:right w:val="single" w:sz="4" w:space="0" w:color="auto"/>
            </w:tcBorders>
            <w:shd w:val="clear" w:color="auto" w:fill="auto"/>
            <w:vAlign w:val="center"/>
            <w:hideMark/>
          </w:tcPr>
          <w:p w14:paraId="2F3F131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白腰文鸟</w:t>
            </w:r>
          </w:p>
        </w:tc>
        <w:tc>
          <w:tcPr>
            <w:tcW w:w="1548" w:type="pct"/>
            <w:tcBorders>
              <w:top w:val="nil"/>
              <w:left w:val="nil"/>
              <w:bottom w:val="single" w:sz="4" w:space="0" w:color="auto"/>
              <w:right w:val="single" w:sz="4" w:space="0" w:color="auto"/>
            </w:tcBorders>
            <w:shd w:val="clear" w:color="auto" w:fill="auto"/>
            <w:vAlign w:val="center"/>
            <w:hideMark/>
          </w:tcPr>
          <w:p w14:paraId="21CBDE4E"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Lonchura striata</w:t>
            </w:r>
          </w:p>
        </w:tc>
        <w:tc>
          <w:tcPr>
            <w:tcW w:w="686" w:type="pct"/>
            <w:tcBorders>
              <w:top w:val="nil"/>
              <w:left w:val="nil"/>
              <w:bottom w:val="single" w:sz="4" w:space="0" w:color="auto"/>
              <w:right w:val="single" w:sz="4" w:space="0" w:color="auto"/>
            </w:tcBorders>
            <w:shd w:val="clear" w:color="auto" w:fill="auto"/>
            <w:vAlign w:val="center"/>
            <w:hideMark/>
          </w:tcPr>
          <w:p w14:paraId="251C095D"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FA0030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78A055D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r>
      <w:tr w:rsidR="00B40AC2" w:rsidRPr="00B40AC2" w14:paraId="40E92B6C"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2E65F573"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（二六）</w:t>
            </w:r>
          </w:p>
        </w:tc>
        <w:tc>
          <w:tcPr>
            <w:tcW w:w="956" w:type="pct"/>
            <w:tcBorders>
              <w:top w:val="nil"/>
              <w:left w:val="nil"/>
              <w:bottom w:val="single" w:sz="4" w:space="0" w:color="auto"/>
              <w:right w:val="single" w:sz="4" w:space="0" w:color="auto"/>
            </w:tcBorders>
            <w:shd w:val="clear" w:color="auto" w:fill="auto"/>
            <w:vAlign w:val="center"/>
            <w:hideMark/>
          </w:tcPr>
          <w:p w14:paraId="1885F8DF"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燕雀科</w:t>
            </w:r>
          </w:p>
        </w:tc>
        <w:tc>
          <w:tcPr>
            <w:tcW w:w="1548" w:type="pct"/>
            <w:tcBorders>
              <w:top w:val="nil"/>
              <w:left w:val="nil"/>
              <w:bottom w:val="single" w:sz="4" w:space="0" w:color="auto"/>
              <w:right w:val="single" w:sz="4" w:space="0" w:color="auto"/>
            </w:tcBorders>
            <w:shd w:val="clear" w:color="auto" w:fill="auto"/>
            <w:vAlign w:val="center"/>
            <w:hideMark/>
          </w:tcPr>
          <w:p w14:paraId="66A95069"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Fringillidae</w:t>
            </w:r>
          </w:p>
        </w:tc>
        <w:tc>
          <w:tcPr>
            <w:tcW w:w="686" w:type="pct"/>
            <w:tcBorders>
              <w:top w:val="nil"/>
              <w:left w:val="nil"/>
              <w:bottom w:val="single" w:sz="4" w:space="0" w:color="auto"/>
              <w:right w:val="single" w:sz="4" w:space="0" w:color="auto"/>
            </w:tcBorders>
            <w:shd w:val="clear" w:color="auto" w:fill="auto"/>
            <w:vAlign w:val="center"/>
            <w:hideMark/>
          </w:tcPr>
          <w:p w14:paraId="087EBE5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0158BC3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44385A33"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18A6BA08"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C33ABD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52</w:t>
            </w:r>
          </w:p>
        </w:tc>
        <w:tc>
          <w:tcPr>
            <w:tcW w:w="956" w:type="pct"/>
            <w:tcBorders>
              <w:top w:val="nil"/>
              <w:left w:val="nil"/>
              <w:bottom w:val="single" w:sz="4" w:space="0" w:color="auto"/>
              <w:right w:val="single" w:sz="4" w:space="0" w:color="auto"/>
            </w:tcBorders>
            <w:shd w:val="clear" w:color="auto" w:fill="auto"/>
            <w:vAlign w:val="center"/>
            <w:hideMark/>
          </w:tcPr>
          <w:p w14:paraId="75536C1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普通朱雀</w:t>
            </w:r>
          </w:p>
        </w:tc>
        <w:tc>
          <w:tcPr>
            <w:tcW w:w="1548" w:type="pct"/>
            <w:tcBorders>
              <w:top w:val="nil"/>
              <w:left w:val="nil"/>
              <w:bottom w:val="single" w:sz="4" w:space="0" w:color="auto"/>
              <w:right w:val="single" w:sz="4" w:space="0" w:color="auto"/>
            </w:tcBorders>
            <w:shd w:val="clear" w:color="auto" w:fill="auto"/>
            <w:vAlign w:val="center"/>
            <w:hideMark/>
          </w:tcPr>
          <w:p w14:paraId="1C673954"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Carpodacus erythrinus</w:t>
            </w:r>
          </w:p>
        </w:tc>
        <w:tc>
          <w:tcPr>
            <w:tcW w:w="686" w:type="pct"/>
            <w:tcBorders>
              <w:top w:val="nil"/>
              <w:left w:val="nil"/>
              <w:bottom w:val="single" w:sz="4" w:space="0" w:color="auto"/>
              <w:right w:val="single" w:sz="4" w:space="0" w:color="auto"/>
            </w:tcBorders>
            <w:shd w:val="clear" w:color="auto" w:fill="auto"/>
            <w:vAlign w:val="center"/>
            <w:hideMark/>
          </w:tcPr>
          <w:p w14:paraId="3F0F062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E6D1B8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7AC5FDCE"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U</w:t>
            </w:r>
          </w:p>
        </w:tc>
      </w:tr>
      <w:tr w:rsidR="00B40AC2" w:rsidRPr="00B40AC2" w14:paraId="21E93B7B"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4F3B717D" w14:textId="77777777" w:rsidR="00AF1754" w:rsidRPr="00B40AC2" w:rsidRDefault="00AF1754" w:rsidP="00AF1754">
            <w:pPr>
              <w:widowControl/>
              <w:adjustRightInd/>
              <w:snapToGrid/>
              <w:spacing w:line="240"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（二七）</w:t>
            </w:r>
          </w:p>
        </w:tc>
        <w:tc>
          <w:tcPr>
            <w:tcW w:w="956" w:type="pct"/>
            <w:tcBorders>
              <w:top w:val="nil"/>
              <w:left w:val="nil"/>
              <w:bottom w:val="single" w:sz="4" w:space="0" w:color="auto"/>
              <w:right w:val="single" w:sz="4" w:space="0" w:color="auto"/>
            </w:tcBorders>
            <w:shd w:val="clear" w:color="auto" w:fill="auto"/>
            <w:vAlign w:val="center"/>
            <w:hideMark/>
          </w:tcPr>
          <w:p w14:paraId="367DA52C"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鹀科</w:t>
            </w:r>
          </w:p>
        </w:tc>
        <w:tc>
          <w:tcPr>
            <w:tcW w:w="1548" w:type="pct"/>
            <w:tcBorders>
              <w:top w:val="nil"/>
              <w:left w:val="nil"/>
              <w:bottom w:val="single" w:sz="4" w:space="0" w:color="auto"/>
              <w:right w:val="single" w:sz="4" w:space="0" w:color="auto"/>
            </w:tcBorders>
            <w:shd w:val="clear" w:color="auto" w:fill="auto"/>
            <w:vAlign w:val="center"/>
            <w:hideMark/>
          </w:tcPr>
          <w:p w14:paraId="0D365DE2" w14:textId="77777777" w:rsidR="00AF1754" w:rsidRPr="00B40AC2" w:rsidRDefault="00AF1754" w:rsidP="00AF1754">
            <w:pPr>
              <w:widowControl/>
              <w:adjustRightInd/>
              <w:snapToGrid/>
              <w:spacing w:line="240"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Emberizidae</w:t>
            </w:r>
          </w:p>
        </w:tc>
        <w:tc>
          <w:tcPr>
            <w:tcW w:w="686" w:type="pct"/>
            <w:tcBorders>
              <w:top w:val="nil"/>
              <w:left w:val="nil"/>
              <w:bottom w:val="single" w:sz="4" w:space="0" w:color="auto"/>
              <w:right w:val="single" w:sz="4" w:space="0" w:color="auto"/>
            </w:tcBorders>
            <w:shd w:val="clear" w:color="auto" w:fill="auto"/>
            <w:vAlign w:val="center"/>
            <w:hideMark/>
          </w:tcPr>
          <w:p w14:paraId="79BC52D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48C39EC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c>
          <w:tcPr>
            <w:tcW w:w="549" w:type="pct"/>
            <w:tcBorders>
              <w:top w:val="nil"/>
              <w:left w:val="nil"/>
              <w:bottom w:val="single" w:sz="4" w:space="0" w:color="auto"/>
              <w:right w:val="single" w:sz="4" w:space="0" w:color="auto"/>
            </w:tcBorders>
            <w:shd w:val="clear" w:color="auto" w:fill="auto"/>
            <w:vAlign w:val="center"/>
            <w:hideMark/>
          </w:tcPr>
          <w:p w14:paraId="13AE546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p>
        </w:tc>
      </w:tr>
      <w:tr w:rsidR="00B40AC2" w:rsidRPr="00B40AC2" w14:paraId="7B7303B4"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B9B906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53</w:t>
            </w:r>
          </w:p>
        </w:tc>
        <w:tc>
          <w:tcPr>
            <w:tcW w:w="956" w:type="pct"/>
            <w:tcBorders>
              <w:top w:val="nil"/>
              <w:left w:val="nil"/>
              <w:bottom w:val="single" w:sz="4" w:space="0" w:color="auto"/>
              <w:right w:val="single" w:sz="4" w:space="0" w:color="auto"/>
            </w:tcBorders>
            <w:shd w:val="clear" w:color="auto" w:fill="auto"/>
            <w:vAlign w:val="center"/>
            <w:hideMark/>
          </w:tcPr>
          <w:p w14:paraId="69FFE4D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白眉鵐</w:t>
            </w:r>
          </w:p>
        </w:tc>
        <w:tc>
          <w:tcPr>
            <w:tcW w:w="1548" w:type="pct"/>
            <w:tcBorders>
              <w:top w:val="nil"/>
              <w:left w:val="nil"/>
              <w:bottom w:val="single" w:sz="4" w:space="0" w:color="auto"/>
              <w:right w:val="single" w:sz="4" w:space="0" w:color="auto"/>
            </w:tcBorders>
            <w:shd w:val="clear" w:color="auto" w:fill="auto"/>
            <w:vAlign w:val="center"/>
            <w:hideMark/>
          </w:tcPr>
          <w:p w14:paraId="18FBA829"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Emberiza tristrami</w:t>
            </w:r>
          </w:p>
        </w:tc>
        <w:tc>
          <w:tcPr>
            <w:tcW w:w="686" w:type="pct"/>
            <w:tcBorders>
              <w:top w:val="nil"/>
              <w:left w:val="nil"/>
              <w:bottom w:val="single" w:sz="4" w:space="0" w:color="auto"/>
              <w:right w:val="single" w:sz="4" w:space="0" w:color="auto"/>
            </w:tcBorders>
            <w:shd w:val="clear" w:color="auto" w:fill="auto"/>
            <w:vAlign w:val="center"/>
            <w:hideMark/>
          </w:tcPr>
          <w:p w14:paraId="096EF760"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0114E67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P</w:t>
            </w:r>
          </w:p>
        </w:tc>
        <w:tc>
          <w:tcPr>
            <w:tcW w:w="549" w:type="pct"/>
            <w:tcBorders>
              <w:top w:val="nil"/>
              <w:left w:val="nil"/>
              <w:bottom w:val="single" w:sz="4" w:space="0" w:color="auto"/>
              <w:right w:val="single" w:sz="4" w:space="0" w:color="auto"/>
            </w:tcBorders>
            <w:shd w:val="clear" w:color="auto" w:fill="auto"/>
            <w:vAlign w:val="center"/>
            <w:hideMark/>
          </w:tcPr>
          <w:p w14:paraId="19DAD6E6"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M</w:t>
            </w:r>
          </w:p>
        </w:tc>
      </w:tr>
      <w:tr w:rsidR="00B40AC2" w:rsidRPr="00B40AC2" w14:paraId="0F3794DA"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0662070B"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54</w:t>
            </w:r>
          </w:p>
        </w:tc>
        <w:tc>
          <w:tcPr>
            <w:tcW w:w="956" w:type="pct"/>
            <w:tcBorders>
              <w:top w:val="nil"/>
              <w:left w:val="nil"/>
              <w:bottom w:val="single" w:sz="4" w:space="0" w:color="auto"/>
              <w:right w:val="single" w:sz="4" w:space="0" w:color="auto"/>
            </w:tcBorders>
            <w:shd w:val="clear" w:color="auto" w:fill="auto"/>
            <w:vAlign w:val="center"/>
            <w:hideMark/>
          </w:tcPr>
          <w:p w14:paraId="79B4E96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灰眉岩鵐</w:t>
            </w:r>
          </w:p>
        </w:tc>
        <w:tc>
          <w:tcPr>
            <w:tcW w:w="1548" w:type="pct"/>
            <w:tcBorders>
              <w:top w:val="nil"/>
              <w:left w:val="nil"/>
              <w:bottom w:val="single" w:sz="4" w:space="0" w:color="auto"/>
              <w:right w:val="single" w:sz="4" w:space="0" w:color="auto"/>
            </w:tcBorders>
            <w:shd w:val="clear" w:color="auto" w:fill="auto"/>
            <w:vAlign w:val="center"/>
            <w:hideMark/>
          </w:tcPr>
          <w:p w14:paraId="2C6B7F18"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Emberiza cia</w:t>
            </w:r>
          </w:p>
        </w:tc>
        <w:tc>
          <w:tcPr>
            <w:tcW w:w="686" w:type="pct"/>
            <w:tcBorders>
              <w:top w:val="nil"/>
              <w:left w:val="nil"/>
              <w:bottom w:val="single" w:sz="4" w:space="0" w:color="auto"/>
              <w:right w:val="single" w:sz="4" w:space="0" w:color="auto"/>
            </w:tcBorders>
            <w:shd w:val="clear" w:color="auto" w:fill="auto"/>
            <w:vAlign w:val="center"/>
            <w:hideMark/>
          </w:tcPr>
          <w:p w14:paraId="32F791AA"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5E9BE75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w:t>
            </w:r>
          </w:p>
        </w:tc>
        <w:tc>
          <w:tcPr>
            <w:tcW w:w="549" w:type="pct"/>
            <w:tcBorders>
              <w:top w:val="nil"/>
              <w:left w:val="nil"/>
              <w:bottom w:val="single" w:sz="4" w:space="0" w:color="auto"/>
              <w:right w:val="single" w:sz="4" w:space="0" w:color="auto"/>
            </w:tcBorders>
            <w:shd w:val="clear" w:color="auto" w:fill="auto"/>
            <w:vAlign w:val="center"/>
            <w:hideMark/>
          </w:tcPr>
          <w:p w14:paraId="1E070AD7"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w:t>
            </w:r>
          </w:p>
        </w:tc>
      </w:tr>
      <w:tr w:rsidR="00B40AC2" w:rsidRPr="00B40AC2" w14:paraId="56A04B2B"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6256324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55</w:t>
            </w:r>
          </w:p>
        </w:tc>
        <w:tc>
          <w:tcPr>
            <w:tcW w:w="956" w:type="pct"/>
            <w:tcBorders>
              <w:top w:val="nil"/>
              <w:left w:val="nil"/>
              <w:bottom w:val="single" w:sz="4" w:space="0" w:color="auto"/>
              <w:right w:val="single" w:sz="4" w:space="0" w:color="auto"/>
            </w:tcBorders>
            <w:shd w:val="clear" w:color="auto" w:fill="auto"/>
            <w:vAlign w:val="center"/>
            <w:hideMark/>
          </w:tcPr>
          <w:p w14:paraId="1FD2D74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灰头鵐</w:t>
            </w:r>
          </w:p>
        </w:tc>
        <w:tc>
          <w:tcPr>
            <w:tcW w:w="1548" w:type="pct"/>
            <w:tcBorders>
              <w:top w:val="nil"/>
              <w:left w:val="nil"/>
              <w:bottom w:val="single" w:sz="4" w:space="0" w:color="auto"/>
              <w:right w:val="single" w:sz="4" w:space="0" w:color="auto"/>
            </w:tcBorders>
            <w:shd w:val="clear" w:color="auto" w:fill="auto"/>
            <w:vAlign w:val="center"/>
            <w:hideMark/>
          </w:tcPr>
          <w:p w14:paraId="7698CB2D"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Emberiza spodoceohala</w:t>
            </w:r>
          </w:p>
        </w:tc>
        <w:tc>
          <w:tcPr>
            <w:tcW w:w="686" w:type="pct"/>
            <w:tcBorders>
              <w:top w:val="nil"/>
              <w:left w:val="nil"/>
              <w:bottom w:val="single" w:sz="4" w:space="0" w:color="auto"/>
              <w:right w:val="single" w:sz="4" w:space="0" w:color="auto"/>
            </w:tcBorders>
            <w:shd w:val="clear" w:color="auto" w:fill="auto"/>
            <w:vAlign w:val="center"/>
            <w:hideMark/>
          </w:tcPr>
          <w:p w14:paraId="5EB77322"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3EC8CDDF"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w:t>
            </w:r>
          </w:p>
        </w:tc>
        <w:tc>
          <w:tcPr>
            <w:tcW w:w="549" w:type="pct"/>
            <w:tcBorders>
              <w:top w:val="nil"/>
              <w:left w:val="nil"/>
              <w:bottom w:val="single" w:sz="4" w:space="0" w:color="auto"/>
              <w:right w:val="single" w:sz="4" w:space="0" w:color="auto"/>
            </w:tcBorders>
            <w:shd w:val="clear" w:color="auto" w:fill="auto"/>
            <w:vAlign w:val="center"/>
            <w:hideMark/>
          </w:tcPr>
          <w:p w14:paraId="388EBAC8"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M</w:t>
            </w:r>
          </w:p>
        </w:tc>
      </w:tr>
      <w:tr w:rsidR="00B40AC2" w:rsidRPr="00B40AC2" w14:paraId="6FE94CD0" w14:textId="77777777" w:rsidTr="000E48C2">
        <w:trPr>
          <w:trHeight w:val="405"/>
        </w:trPr>
        <w:tc>
          <w:tcPr>
            <w:tcW w:w="712" w:type="pct"/>
            <w:tcBorders>
              <w:top w:val="nil"/>
              <w:left w:val="single" w:sz="4" w:space="0" w:color="auto"/>
              <w:bottom w:val="single" w:sz="4" w:space="0" w:color="auto"/>
              <w:right w:val="single" w:sz="4" w:space="0" w:color="auto"/>
            </w:tcBorders>
            <w:shd w:val="clear" w:color="auto" w:fill="auto"/>
            <w:noWrap/>
            <w:vAlign w:val="bottom"/>
            <w:hideMark/>
          </w:tcPr>
          <w:p w14:paraId="5E709985"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56</w:t>
            </w:r>
          </w:p>
        </w:tc>
        <w:tc>
          <w:tcPr>
            <w:tcW w:w="956" w:type="pct"/>
            <w:tcBorders>
              <w:top w:val="nil"/>
              <w:left w:val="nil"/>
              <w:bottom w:val="single" w:sz="4" w:space="0" w:color="auto"/>
              <w:right w:val="single" w:sz="4" w:space="0" w:color="auto"/>
            </w:tcBorders>
            <w:shd w:val="clear" w:color="auto" w:fill="auto"/>
            <w:vAlign w:val="center"/>
            <w:hideMark/>
          </w:tcPr>
          <w:p w14:paraId="20BE688C"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小鵐</w:t>
            </w:r>
          </w:p>
        </w:tc>
        <w:tc>
          <w:tcPr>
            <w:tcW w:w="1548" w:type="pct"/>
            <w:tcBorders>
              <w:top w:val="nil"/>
              <w:left w:val="nil"/>
              <w:bottom w:val="single" w:sz="4" w:space="0" w:color="auto"/>
              <w:right w:val="single" w:sz="4" w:space="0" w:color="auto"/>
            </w:tcBorders>
            <w:shd w:val="clear" w:color="auto" w:fill="auto"/>
            <w:vAlign w:val="center"/>
            <w:hideMark/>
          </w:tcPr>
          <w:p w14:paraId="43BD858C" w14:textId="77777777" w:rsidR="00AF1754" w:rsidRPr="00B40AC2" w:rsidRDefault="00AF1754" w:rsidP="00AF1754">
            <w:pPr>
              <w:widowControl/>
              <w:adjustRightInd/>
              <w:snapToGrid/>
              <w:spacing w:line="240"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Emberiza pusilla</w:t>
            </w:r>
          </w:p>
        </w:tc>
        <w:tc>
          <w:tcPr>
            <w:tcW w:w="686" w:type="pct"/>
            <w:tcBorders>
              <w:top w:val="nil"/>
              <w:left w:val="nil"/>
              <w:bottom w:val="single" w:sz="4" w:space="0" w:color="auto"/>
              <w:right w:val="single" w:sz="4" w:space="0" w:color="auto"/>
            </w:tcBorders>
            <w:shd w:val="clear" w:color="auto" w:fill="auto"/>
            <w:vAlign w:val="center"/>
            <w:hideMark/>
          </w:tcPr>
          <w:p w14:paraId="58B918A9"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2"/>
                <w:szCs w:val="22"/>
              </w:rPr>
            </w:pPr>
          </w:p>
        </w:tc>
        <w:tc>
          <w:tcPr>
            <w:tcW w:w="549" w:type="pct"/>
            <w:tcBorders>
              <w:top w:val="nil"/>
              <w:left w:val="nil"/>
              <w:bottom w:val="single" w:sz="4" w:space="0" w:color="auto"/>
              <w:right w:val="single" w:sz="4" w:space="0" w:color="auto"/>
            </w:tcBorders>
            <w:shd w:val="clear" w:color="auto" w:fill="auto"/>
            <w:vAlign w:val="center"/>
            <w:hideMark/>
          </w:tcPr>
          <w:p w14:paraId="4FF3EC34"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w:t>
            </w:r>
          </w:p>
        </w:tc>
        <w:tc>
          <w:tcPr>
            <w:tcW w:w="549" w:type="pct"/>
            <w:tcBorders>
              <w:top w:val="nil"/>
              <w:left w:val="nil"/>
              <w:bottom w:val="single" w:sz="4" w:space="0" w:color="auto"/>
              <w:right w:val="single" w:sz="4" w:space="0" w:color="auto"/>
            </w:tcBorders>
            <w:shd w:val="clear" w:color="auto" w:fill="auto"/>
            <w:vAlign w:val="center"/>
            <w:hideMark/>
          </w:tcPr>
          <w:p w14:paraId="5BB95471" w14:textId="77777777" w:rsidR="00AF1754" w:rsidRPr="00B40AC2" w:rsidRDefault="00AF1754" w:rsidP="00AF1754">
            <w:pPr>
              <w:widowControl/>
              <w:adjustRightInd/>
              <w:snapToGrid/>
              <w:spacing w:line="240"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U</w:t>
            </w:r>
          </w:p>
        </w:tc>
      </w:tr>
    </w:tbl>
    <w:p w14:paraId="6434B8A1" w14:textId="77777777" w:rsidR="00AF1754" w:rsidRPr="00B40AC2" w:rsidRDefault="00AF1754" w:rsidP="00AF1754">
      <w:pPr>
        <w:adjustRightInd/>
        <w:snapToGrid/>
        <w:spacing w:line="240" w:lineRule="auto"/>
        <w:ind w:firstLineChars="0" w:firstLine="0"/>
        <w:rPr>
          <w:rFonts w:cs="Times New Roman"/>
          <w:snapToGrid/>
          <w:color w:val="000000" w:themeColor="text1"/>
          <w:sz w:val="22"/>
          <w:szCs w:val="30"/>
        </w:rPr>
      </w:pPr>
      <w:r w:rsidRPr="00B40AC2">
        <w:rPr>
          <w:rFonts w:cs="Times New Roman"/>
          <w:snapToGrid/>
          <w:color w:val="000000" w:themeColor="text1"/>
          <w:sz w:val="22"/>
          <w:szCs w:val="30"/>
        </w:rPr>
        <w:t>注：（</w:t>
      </w:r>
      <w:r w:rsidRPr="00B40AC2">
        <w:rPr>
          <w:rFonts w:cs="Times New Roman"/>
          <w:snapToGrid/>
          <w:color w:val="000000" w:themeColor="text1"/>
          <w:sz w:val="22"/>
          <w:szCs w:val="30"/>
        </w:rPr>
        <w:t>1</w:t>
      </w:r>
      <w:r w:rsidRPr="00B40AC2">
        <w:rPr>
          <w:rFonts w:cs="Times New Roman"/>
          <w:snapToGrid/>
          <w:color w:val="000000" w:themeColor="text1"/>
          <w:sz w:val="22"/>
          <w:szCs w:val="30"/>
        </w:rPr>
        <w:t>）居留型：</w:t>
      </w:r>
      <w:r w:rsidRPr="00B40AC2">
        <w:rPr>
          <w:rFonts w:cs="Times New Roman"/>
          <w:snapToGrid/>
          <w:color w:val="000000" w:themeColor="text1"/>
          <w:sz w:val="22"/>
          <w:szCs w:val="30"/>
        </w:rPr>
        <w:t>R</w:t>
      </w:r>
      <w:r w:rsidRPr="00B40AC2">
        <w:rPr>
          <w:rFonts w:cs="Times New Roman"/>
          <w:snapToGrid/>
          <w:color w:val="000000" w:themeColor="text1"/>
          <w:sz w:val="22"/>
          <w:szCs w:val="30"/>
        </w:rPr>
        <w:t>：留鸟，</w:t>
      </w:r>
      <w:r w:rsidRPr="00B40AC2">
        <w:rPr>
          <w:rFonts w:cs="Times New Roman"/>
          <w:snapToGrid/>
          <w:color w:val="000000" w:themeColor="text1"/>
          <w:sz w:val="22"/>
          <w:szCs w:val="30"/>
        </w:rPr>
        <w:t>S</w:t>
      </w:r>
      <w:r w:rsidRPr="00B40AC2">
        <w:rPr>
          <w:rFonts w:cs="Times New Roman"/>
          <w:snapToGrid/>
          <w:color w:val="000000" w:themeColor="text1"/>
          <w:sz w:val="22"/>
          <w:szCs w:val="30"/>
        </w:rPr>
        <w:t>：夏侯鸟，</w:t>
      </w:r>
      <w:r w:rsidRPr="00B40AC2">
        <w:rPr>
          <w:rFonts w:cs="Times New Roman"/>
          <w:snapToGrid/>
          <w:color w:val="000000" w:themeColor="text1"/>
          <w:sz w:val="22"/>
          <w:szCs w:val="30"/>
        </w:rPr>
        <w:t>W</w:t>
      </w:r>
      <w:r w:rsidRPr="00B40AC2">
        <w:rPr>
          <w:rFonts w:cs="Times New Roman"/>
          <w:snapToGrid/>
          <w:color w:val="000000" w:themeColor="text1"/>
          <w:sz w:val="22"/>
          <w:szCs w:val="30"/>
        </w:rPr>
        <w:t>：冬候鸟，</w:t>
      </w:r>
      <w:r w:rsidRPr="00B40AC2">
        <w:rPr>
          <w:rFonts w:cs="Times New Roman"/>
          <w:snapToGrid/>
          <w:color w:val="000000" w:themeColor="text1"/>
          <w:sz w:val="22"/>
          <w:szCs w:val="30"/>
        </w:rPr>
        <w:t>P</w:t>
      </w:r>
      <w:r w:rsidRPr="00B40AC2">
        <w:rPr>
          <w:rFonts w:cs="Times New Roman"/>
          <w:snapToGrid/>
          <w:color w:val="000000" w:themeColor="text1"/>
          <w:sz w:val="22"/>
          <w:szCs w:val="30"/>
        </w:rPr>
        <w:t>：旅鸟；（</w:t>
      </w:r>
      <w:r w:rsidRPr="00B40AC2">
        <w:rPr>
          <w:rFonts w:cs="Times New Roman"/>
          <w:snapToGrid/>
          <w:color w:val="000000" w:themeColor="text1"/>
          <w:sz w:val="22"/>
          <w:szCs w:val="30"/>
        </w:rPr>
        <w:t>2</w:t>
      </w:r>
      <w:r w:rsidRPr="00B40AC2">
        <w:rPr>
          <w:rFonts w:cs="Times New Roman"/>
          <w:snapToGrid/>
          <w:color w:val="000000" w:themeColor="text1"/>
          <w:sz w:val="22"/>
          <w:szCs w:val="30"/>
        </w:rPr>
        <w:t>）分布型中，</w:t>
      </w:r>
      <w:r w:rsidRPr="00B40AC2">
        <w:rPr>
          <w:rFonts w:cs="Times New Roman"/>
          <w:snapToGrid/>
          <w:color w:val="000000" w:themeColor="text1"/>
          <w:sz w:val="22"/>
          <w:szCs w:val="30"/>
        </w:rPr>
        <w:t>“C”</w:t>
      </w:r>
      <w:r w:rsidRPr="00B40AC2">
        <w:rPr>
          <w:rFonts w:cs="Times New Roman"/>
          <w:snapToGrid/>
          <w:color w:val="000000" w:themeColor="text1"/>
          <w:sz w:val="22"/>
          <w:szCs w:val="30"/>
        </w:rPr>
        <w:t>全北型；</w:t>
      </w:r>
      <w:r w:rsidRPr="00B40AC2">
        <w:rPr>
          <w:rFonts w:cs="Times New Roman"/>
          <w:snapToGrid/>
          <w:color w:val="000000" w:themeColor="text1"/>
          <w:sz w:val="22"/>
          <w:szCs w:val="30"/>
        </w:rPr>
        <w:t>“U”</w:t>
      </w:r>
      <w:r w:rsidRPr="00B40AC2">
        <w:rPr>
          <w:rFonts w:cs="Times New Roman"/>
          <w:snapToGrid/>
          <w:color w:val="000000" w:themeColor="text1"/>
          <w:sz w:val="22"/>
          <w:szCs w:val="30"/>
        </w:rPr>
        <w:t>古北型；</w:t>
      </w:r>
      <w:r w:rsidRPr="00B40AC2">
        <w:rPr>
          <w:rFonts w:cs="Times New Roman"/>
          <w:snapToGrid/>
          <w:color w:val="000000" w:themeColor="text1"/>
          <w:sz w:val="22"/>
          <w:szCs w:val="30"/>
        </w:rPr>
        <w:t>“M”</w:t>
      </w:r>
      <w:r w:rsidRPr="00B40AC2">
        <w:rPr>
          <w:rFonts w:cs="Times New Roman"/>
          <w:snapToGrid/>
          <w:color w:val="000000" w:themeColor="text1"/>
          <w:sz w:val="22"/>
          <w:szCs w:val="30"/>
        </w:rPr>
        <w:t>东北型（东北地区及附近地区）；</w:t>
      </w:r>
      <w:r w:rsidRPr="00B40AC2">
        <w:rPr>
          <w:rFonts w:cs="Times New Roman"/>
          <w:snapToGrid/>
          <w:color w:val="000000" w:themeColor="text1"/>
          <w:sz w:val="22"/>
          <w:szCs w:val="30"/>
        </w:rPr>
        <w:t>“B”</w:t>
      </w:r>
      <w:r w:rsidRPr="00B40AC2">
        <w:rPr>
          <w:rFonts w:cs="Times New Roman"/>
          <w:snapToGrid/>
          <w:color w:val="000000" w:themeColor="text1"/>
          <w:sz w:val="22"/>
          <w:szCs w:val="30"/>
        </w:rPr>
        <w:t>华北型；</w:t>
      </w:r>
      <w:r w:rsidRPr="00B40AC2">
        <w:rPr>
          <w:rFonts w:cs="Times New Roman"/>
          <w:snapToGrid/>
          <w:color w:val="000000" w:themeColor="text1"/>
          <w:sz w:val="22"/>
          <w:szCs w:val="30"/>
        </w:rPr>
        <w:t>“X”</w:t>
      </w:r>
      <w:r w:rsidRPr="00B40AC2">
        <w:rPr>
          <w:rFonts w:cs="Times New Roman"/>
          <w:snapToGrid/>
          <w:color w:val="000000" w:themeColor="text1"/>
          <w:sz w:val="22"/>
          <w:szCs w:val="30"/>
        </w:rPr>
        <w:t>东北－华北型；</w:t>
      </w:r>
      <w:r w:rsidRPr="00B40AC2">
        <w:rPr>
          <w:rFonts w:cs="Times New Roman"/>
          <w:snapToGrid/>
          <w:color w:val="000000" w:themeColor="text1"/>
          <w:sz w:val="22"/>
          <w:szCs w:val="30"/>
        </w:rPr>
        <w:t>“E”</w:t>
      </w:r>
      <w:r w:rsidRPr="00B40AC2">
        <w:rPr>
          <w:rFonts w:cs="Times New Roman"/>
          <w:snapToGrid/>
          <w:color w:val="000000" w:themeColor="text1"/>
          <w:sz w:val="22"/>
          <w:szCs w:val="30"/>
        </w:rPr>
        <w:t>季风型；</w:t>
      </w:r>
      <w:r w:rsidRPr="00B40AC2">
        <w:rPr>
          <w:rFonts w:cs="Times New Roman"/>
          <w:snapToGrid/>
          <w:color w:val="000000" w:themeColor="text1"/>
          <w:sz w:val="22"/>
          <w:szCs w:val="30"/>
        </w:rPr>
        <w:t>“D”</w:t>
      </w:r>
      <w:r w:rsidRPr="00B40AC2">
        <w:rPr>
          <w:rFonts w:cs="Times New Roman"/>
          <w:snapToGrid/>
          <w:color w:val="000000" w:themeColor="text1"/>
          <w:sz w:val="22"/>
          <w:szCs w:val="30"/>
        </w:rPr>
        <w:t>中亚型；</w:t>
      </w:r>
      <w:r w:rsidRPr="00B40AC2">
        <w:rPr>
          <w:rFonts w:cs="Times New Roman"/>
          <w:snapToGrid/>
          <w:color w:val="000000" w:themeColor="text1"/>
          <w:sz w:val="22"/>
          <w:szCs w:val="30"/>
        </w:rPr>
        <w:t>“K”</w:t>
      </w:r>
      <w:r w:rsidRPr="00B40AC2">
        <w:rPr>
          <w:rFonts w:cs="Times New Roman"/>
          <w:snapToGrid/>
          <w:color w:val="000000" w:themeColor="text1"/>
          <w:sz w:val="22"/>
          <w:szCs w:val="30"/>
        </w:rPr>
        <w:t>东北型（东部为主）；</w:t>
      </w:r>
      <w:r w:rsidRPr="00B40AC2">
        <w:rPr>
          <w:rFonts w:cs="Times New Roman"/>
          <w:snapToGrid/>
          <w:color w:val="000000" w:themeColor="text1"/>
          <w:sz w:val="22"/>
          <w:szCs w:val="30"/>
        </w:rPr>
        <w:t>“H”</w:t>
      </w:r>
      <w:r w:rsidRPr="00B40AC2">
        <w:rPr>
          <w:rFonts w:cs="Times New Roman"/>
          <w:snapToGrid/>
          <w:color w:val="000000" w:themeColor="text1"/>
          <w:sz w:val="22"/>
          <w:szCs w:val="30"/>
        </w:rPr>
        <w:t>喜马拉雅－横断山区型；</w:t>
      </w:r>
      <w:r w:rsidRPr="00B40AC2">
        <w:rPr>
          <w:rFonts w:cs="Times New Roman"/>
          <w:snapToGrid/>
          <w:color w:val="000000" w:themeColor="text1"/>
          <w:sz w:val="22"/>
          <w:szCs w:val="30"/>
        </w:rPr>
        <w:t>“S”</w:t>
      </w:r>
      <w:r w:rsidRPr="00B40AC2">
        <w:rPr>
          <w:rFonts w:cs="Times New Roman"/>
          <w:snapToGrid/>
          <w:color w:val="000000" w:themeColor="text1"/>
          <w:sz w:val="22"/>
          <w:szCs w:val="30"/>
        </w:rPr>
        <w:t>南中国型；</w:t>
      </w:r>
      <w:r w:rsidRPr="00B40AC2">
        <w:rPr>
          <w:rFonts w:cs="Times New Roman"/>
          <w:snapToGrid/>
          <w:color w:val="000000" w:themeColor="text1"/>
          <w:sz w:val="22"/>
          <w:szCs w:val="30"/>
        </w:rPr>
        <w:t>“W”</w:t>
      </w:r>
      <w:r w:rsidRPr="00B40AC2">
        <w:rPr>
          <w:rFonts w:cs="Times New Roman"/>
          <w:snapToGrid/>
          <w:color w:val="000000" w:themeColor="text1"/>
          <w:sz w:val="22"/>
          <w:szCs w:val="30"/>
        </w:rPr>
        <w:t>东洋型；</w:t>
      </w:r>
      <w:r w:rsidRPr="00B40AC2">
        <w:rPr>
          <w:rFonts w:cs="Times New Roman"/>
          <w:snapToGrid/>
          <w:color w:val="000000" w:themeColor="text1"/>
          <w:sz w:val="22"/>
          <w:szCs w:val="30"/>
        </w:rPr>
        <w:t>“O”</w:t>
      </w:r>
      <w:r w:rsidRPr="00B40AC2">
        <w:rPr>
          <w:rFonts w:cs="Times New Roman"/>
          <w:snapToGrid/>
          <w:color w:val="000000" w:themeColor="text1"/>
          <w:sz w:val="22"/>
          <w:szCs w:val="30"/>
        </w:rPr>
        <w:t>不易归类的分布；（</w:t>
      </w:r>
      <w:r w:rsidRPr="00B40AC2">
        <w:rPr>
          <w:rFonts w:cs="Times New Roman"/>
          <w:snapToGrid/>
          <w:color w:val="000000" w:themeColor="text1"/>
          <w:sz w:val="22"/>
          <w:szCs w:val="30"/>
        </w:rPr>
        <w:t>3</w:t>
      </w:r>
      <w:r w:rsidRPr="00B40AC2">
        <w:rPr>
          <w:rFonts w:cs="Times New Roman"/>
          <w:snapToGrid/>
          <w:color w:val="000000" w:themeColor="text1"/>
          <w:sz w:val="22"/>
          <w:szCs w:val="30"/>
        </w:rPr>
        <w:t>）</w:t>
      </w:r>
      <w:r w:rsidRPr="00B40AC2">
        <w:rPr>
          <w:rFonts w:cs="Times New Roman" w:hint="eastAsia"/>
          <w:snapToGrid/>
          <w:color w:val="000000" w:themeColor="text1"/>
          <w:sz w:val="22"/>
          <w:szCs w:val="30"/>
        </w:rPr>
        <w:t>Ⅱ</w:t>
      </w:r>
      <w:r w:rsidRPr="00B40AC2">
        <w:rPr>
          <w:rFonts w:cs="Times New Roman"/>
          <w:snapToGrid/>
          <w:color w:val="000000" w:themeColor="text1"/>
          <w:sz w:val="22"/>
          <w:szCs w:val="30"/>
        </w:rPr>
        <w:t>：国家二级重点保护鸟类。</w:t>
      </w:r>
    </w:p>
    <w:p w14:paraId="559BD613" w14:textId="77777777" w:rsidR="00AF1754" w:rsidRPr="00B40AC2" w:rsidRDefault="00AF1754" w:rsidP="00AF1754">
      <w:pPr>
        <w:snapToGrid/>
        <w:ind w:firstLineChars="95" w:firstLine="228"/>
        <w:rPr>
          <w:rFonts w:cs="Times New Roman"/>
          <w:snapToGrid/>
          <w:color w:val="000000" w:themeColor="text1"/>
          <w:kern w:val="2"/>
          <w:szCs w:val="30"/>
        </w:rPr>
      </w:pPr>
    </w:p>
    <w:p w14:paraId="56706BB8" w14:textId="77777777" w:rsidR="00AF1754" w:rsidRPr="00B40AC2" w:rsidRDefault="00AF1754" w:rsidP="00AF1754">
      <w:pPr>
        <w:snapToGrid/>
        <w:ind w:firstLineChars="95" w:firstLine="228"/>
        <w:rPr>
          <w:rFonts w:cs="Times New Roman"/>
          <w:snapToGrid/>
          <w:color w:val="000000" w:themeColor="text1"/>
          <w:kern w:val="2"/>
          <w:szCs w:val="30"/>
        </w:rPr>
      </w:pPr>
    </w:p>
    <w:p w14:paraId="31E1635C" w14:textId="77777777" w:rsidR="00AF1754" w:rsidRPr="00B40AC2" w:rsidRDefault="00AF1754" w:rsidP="00AF1754">
      <w:pPr>
        <w:snapToGrid/>
        <w:ind w:firstLineChars="95" w:firstLine="228"/>
        <w:rPr>
          <w:rFonts w:cs="Times New Roman"/>
          <w:snapToGrid/>
          <w:color w:val="000000" w:themeColor="text1"/>
          <w:kern w:val="2"/>
          <w:szCs w:val="30"/>
        </w:rPr>
      </w:pPr>
    </w:p>
    <w:p w14:paraId="2EADA161" w14:textId="77777777" w:rsidR="00AF1754" w:rsidRPr="00B40AC2" w:rsidRDefault="00AF1754" w:rsidP="00142CF5">
      <w:pPr>
        <w:pageBreakBefore/>
        <w:numPr>
          <w:ilvl w:val="0"/>
          <w:numId w:val="11"/>
        </w:numPr>
        <w:adjustRightInd/>
        <w:snapToGrid/>
        <w:spacing w:beforeLines="50" w:before="120" w:afterLines="50" w:after="120" w:line="240" w:lineRule="auto"/>
        <w:ind w:left="426" w:firstLineChars="0"/>
        <w:rPr>
          <w:rFonts w:cs="Times New Roman"/>
          <w:b/>
          <w:snapToGrid/>
          <w:color w:val="000000" w:themeColor="text1"/>
          <w:kern w:val="2"/>
          <w:szCs w:val="30"/>
        </w:rPr>
      </w:pPr>
      <w:r w:rsidRPr="00B40AC2">
        <w:rPr>
          <w:rFonts w:cs="Times New Roman"/>
          <w:b/>
          <w:snapToGrid/>
          <w:color w:val="000000" w:themeColor="text1"/>
          <w:kern w:val="2"/>
          <w:szCs w:val="30"/>
        </w:rPr>
        <w:lastRenderedPageBreak/>
        <w:t>植物名录</w:t>
      </w:r>
    </w:p>
    <w:tbl>
      <w:tblPr>
        <w:tblW w:w="5000" w:type="pct"/>
        <w:tblLook w:val="04A0" w:firstRow="1" w:lastRow="0" w:firstColumn="1" w:lastColumn="0" w:noHBand="0" w:noVBand="1"/>
      </w:tblPr>
      <w:tblGrid>
        <w:gridCol w:w="873"/>
        <w:gridCol w:w="1965"/>
        <w:gridCol w:w="4119"/>
        <w:gridCol w:w="1454"/>
        <w:gridCol w:w="875"/>
      </w:tblGrid>
      <w:tr w:rsidR="00B40AC2" w:rsidRPr="00B40AC2" w14:paraId="6BE6415A" w14:textId="77777777" w:rsidTr="000E48C2">
        <w:trPr>
          <w:trHeight w:val="345"/>
        </w:trPr>
        <w:tc>
          <w:tcPr>
            <w:tcW w:w="47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4E1BA"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编号</w:t>
            </w:r>
          </w:p>
        </w:tc>
        <w:tc>
          <w:tcPr>
            <w:tcW w:w="1058" w:type="pct"/>
            <w:tcBorders>
              <w:top w:val="single" w:sz="4" w:space="0" w:color="auto"/>
              <w:left w:val="nil"/>
              <w:bottom w:val="single" w:sz="4" w:space="0" w:color="auto"/>
              <w:right w:val="single" w:sz="4" w:space="0" w:color="auto"/>
            </w:tcBorders>
            <w:shd w:val="clear" w:color="auto" w:fill="auto"/>
            <w:noWrap/>
            <w:vAlign w:val="center"/>
            <w:hideMark/>
          </w:tcPr>
          <w:p w14:paraId="7A246E17"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种名</w:t>
            </w:r>
          </w:p>
        </w:tc>
        <w:tc>
          <w:tcPr>
            <w:tcW w:w="2218" w:type="pct"/>
            <w:tcBorders>
              <w:top w:val="single" w:sz="4" w:space="0" w:color="auto"/>
              <w:left w:val="nil"/>
              <w:bottom w:val="single" w:sz="4" w:space="0" w:color="auto"/>
              <w:right w:val="single" w:sz="4" w:space="0" w:color="auto"/>
            </w:tcBorders>
            <w:shd w:val="clear" w:color="auto" w:fill="auto"/>
            <w:noWrap/>
            <w:vAlign w:val="center"/>
            <w:hideMark/>
          </w:tcPr>
          <w:p w14:paraId="62A05A2B"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拉丁名</w:t>
            </w:r>
          </w:p>
        </w:tc>
        <w:tc>
          <w:tcPr>
            <w:tcW w:w="783" w:type="pct"/>
            <w:tcBorders>
              <w:top w:val="single" w:sz="4" w:space="0" w:color="auto"/>
              <w:left w:val="nil"/>
              <w:bottom w:val="single" w:sz="4" w:space="0" w:color="auto"/>
              <w:right w:val="single" w:sz="4" w:space="0" w:color="auto"/>
            </w:tcBorders>
            <w:shd w:val="clear" w:color="auto" w:fill="auto"/>
            <w:vAlign w:val="center"/>
            <w:hideMark/>
          </w:tcPr>
          <w:p w14:paraId="3CB0208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科名</w:t>
            </w:r>
          </w:p>
        </w:tc>
        <w:tc>
          <w:tcPr>
            <w:tcW w:w="470" w:type="pct"/>
            <w:tcBorders>
              <w:top w:val="single" w:sz="4" w:space="0" w:color="auto"/>
              <w:left w:val="nil"/>
              <w:bottom w:val="single" w:sz="4" w:space="0" w:color="auto"/>
              <w:right w:val="single" w:sz="4" w:space="0" w:color="auto"/>
            </w:tcBorders>
            <w:shd w:val="clear" w:color="auto" w:fill="auto"/>
            <w:noWrap/>
            <w:vAlign w:val="center"/>
            <w:hideMark/>
          </w:tcPr>
          <w:p w14:paraId="4BDCAD04"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习性</w:t>
            </w:r>
          </w:p>
        </w:tc>
      </w:tr>
      <w:tr w:rsidR="00B40AC2" w:rsidRPr="00B40AC2" w14:paraId="12C66EBA" w14:textId="77777777" w:rsidTr="000E48C2">
        <w:trPr>
          <w:trHeight w:val="34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5FDCC"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Ⅰ蕨类植物</w:t>
            </w:r>
          </w:p>
        </w:tc>
      </w:tr>
      <w:tr w:rsidR="00B40AC2" w:rsidRPr="00B40AC2" w14:paraId="18BE3C0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61929389"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一</w:t>
            </w:r>
          </w:p>
        </w:tc>
        <w:tc>
          <w:tcPr>
            <w:tcW w:w="1058" w:type="pct"/>
            <w:tcBorders>
              <w:top w:val="nil"/>
              <w:left w:val="nil"/>
              <w:bottom w:val="single" w:sz="4" w:space="0" w:color="auto"/>
              <w:right w:val="single" w:sz="4" w:space="0" w:color="auto"/>
            </w:tcBorders>
            <w:shd w:val="clear" w:color="auto" w:fill="auto"/>
            <w:vAlign w:val="center"/>
            <w:hideMark/>
          </w:tcPr>
          <w:p w14:paraId="4F32D0E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卷柏科</w:t>
            </w:r>
          </w:p>
        </w:tc>
        <w:tc>
          <w:tcPr>
            <w:tcW w:w="2218" w:type="pct"/>
            <w:tcBorders>
              <w:top w:val="nil"/>
              <w:left w:val="nil"/>
              <w:bottom w:val="single" w:sz="4" w:space="0" w:color="auto"/>
              <w:right w:val="single" w:sz="4" w:space="0" w:color="auto"/>
            </w:tcBorders>
            <w:shd w:val="clear" w:color="auto" w:fill="auto"/>
            <w:vAlign w:val="center"/>
            <w:hideMark/>
          </w:tcPr>
          <w:p w14:paraId="6B85EBF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Selaginellaceae</w:t>
            </w:r>
          </w:p>
        </w:tc>
        <w:tc>
          <w:tcPr>
            <w:tcW w:w="783" w:type="pct"/>
            <w:tcBorders>
              <w:top w:val="nil"/>
              <w:left w:val="nil"/>
              <w:bottom w:val="single" w:sz="4" w:space="0" w:color="auto"/>
              <w:right w:val="single" w:sz="4" w:space="0" w:color="auto"/>
            </w:tcBorders>
            <w:shd w:val="clear" w:color="auto" w:fill="auto"/>
            <w:vAlign w:val="center"/>
            <w:hideMark/>
          </w:tcPr>
          <w:p w14:paraId="0BBB253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58FCD2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CC73E8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5511400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w:t>
            </w:r>
          </w:p>
        </w:tc>
        <w:tc>
          <w:tcPr>
            <w:tcW w:w="1058" w:type="pct"/>
            <w:tcBorders>
              <w:top w:val="nil"/>
              <w:left w:val="nil"/>
              <w:bottom w:val="single" w:sz="4" w:space="0" w:color="auto"/>
              <w:right w:val="single" w:sz="4" w:space="0" w:color="auto"/>
            </w:tcBorders>
            <w:shd w:val="clear" w:color="auto" w:fill="auto"/>
            <w:vAlign w:val="center"/>
            <w:hideMark/>
          </w:tcPr>
          <w:p w14:paraId="11D2B0A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江南卷柏</w:t>
            </w:r>
          </w:p>
        </w:tc>
        <w:tc>
          <w:tcPr>
            <w:tcW w:w="2218" w:type="pct"/>
            <w:tcBorders>
              <w:top w:val="nil"/>
              <w:left w:val="nil"/>
              <w:bottom w:val="single" w:sz="4" w:space="0" w:color="auto"/>
              <w:right w:val="single" w:sz="4" w:space="0" w:color="auto"/>
            </w:tcBorders>
            <w:shd w:val="clear" w:color="auto" w:fill="auto"/>
            <w:vAlign w:val="center"/>
            <w:hideMark/>
          </w:tcPr>
          <w:p w14:paraId="5ACEC0A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Selaginella moellendorffii</w:t>
            </w:r>
          </w:p>
        </w:tc>
        <w:tc>
          <w:tcPr>
            <w:tcW w:w="783" w:type="pct"/>
            <w:tcBorders>
              <w:top w:val="nil"/>
              <w:left w:val="nil"/>
              <w:bottom w:val="single" w:sz="4" w:space="0" w:color="auto"/>
              <w:right w:val="single" w:sz="4" w:space="0" w:color="auto"/>
            </w:tcBorders>
            <w:shd w:val="clear" w:color="auto" w:fill="auto"/>
            <w:vAlign w:val="center"/>
            <w:hideMark/>
          </w:tcPr>
          <w:p w14:paraId="48C2321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卷柏科</w:t>
            </w:r>
          </w:p>
        </w:tc>
        <w:tc>
          <w:tcPr>
            <w:tcW w:w="470" w:type="pct"/>
            <w:tcBorders>
              <w:top w:val="nil"/>
              <w:left w:val="nil"/>
              <w:bottom w:val="single" w:sz="4" w:space="0" w:color="auto"/>
              <w:right w:val="single" w:sz="4" w:space="0" w:color="auto"/>
            </w:tcBorders>
            <w:shd w:val="clear" w:color="auto" w:fill="auto"/>
            <w:vAlign w:val="center"/>
            <w:hideMark/>
          </w:tcPr>
          <w:p w14:paraId="5D08919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0A1D27C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72B5A81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二</w:t>
            </w:r>
          </w:p>
        </w:tc>
        <w:tc>
          <w:tcPr>
            <w:tcW w:w="1058" w:type="pct"/>
            <w:tcBorders>
              <w:top w:val="nil"/>
              <w:left w:val="nil"/>
              <w:bottom w:val="single" w:sz="4" w:space="0" w:color="auto"/>
              <w:right w:val="single" w:sz="4" w:space="0" w:color="auto"/>
            </w:tcBorders>
            <w:shd w:val="clear" w:color="auto" w:fill="auto"/>
            <w:vAlign w:val="center"/>
            <w:hideMark/>
          </w:tcPr>
          <w:p w14:paraId="3DFF44C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木贼科</w:t>
            </w:r>
          </w:p>
        </w:tc>
        <w:tc>
          <w:tcPr>
            <w:tcW w:w="2218" w:type="pct"/>
            <w:tcBorders>
              <w:top w:val="nil"/>
              <w:left w:val="nil"/>
              <w:bottom w:val="single" w:sz="4" w:space="0" w:color="auto"/>
              <w:right w:val="single" w:sz="4" w:space="0" w:color="auto"/>
            </w:tcBorders>
            <w:shd w:val="clear" w:color="auto" w:fill="auto"/>
            <w:vAlign w:val="center"/>
            <w:hideMark/>
          </w:tcPr>
          <w:p w14:paraId="04FED4B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Equisetaceae</w:t>
            </w:r>
          </w:p>
        </w:tc>
        <w:tc>
          <w:tcPr>
            <w:tcW w:w="783" w:type="pct"/>
            <w:tcBorders>
              <w:top w:val="nil"/>
              <w:left w:val="nil"/>
              <w:bottom w:val="single" w:sz="4" w:space="0" w:color="auto"/>
              <w:right w:val="single" w:sz="4" w:space="0" w:color="auto"/>
            </w:tcBorders>
            <w:shd w:val="clear" w:color="auto" w:fill="auto"/>
            <w:vAlign w:val="center"/>
            <w:hideMark/>
          </w:tcPr>
          <w:p w14:paraId="3F3380C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35E0BF7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6854490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1B8B829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2</w:t>
            </w:r>
          </w:p>
        </w:tc>
        <w:tc>
          <w:tcPr>
            <w:tcW w:w="1058" w:type="pct"/>
            <w:tcBorders>
              <w:top w:val="nil"/>
              <w:left w:val="nil"/>
              <w:bottom w:val="single" w:sz="4" w:space="0" w:color="auto"/>
              <w:right w:val="single" w:sz="4" w:space="0" w:color="auto"/>
            </w:tcBorders>
            <w:shd w:val="clear" w:color="auto" w:fill="auto"/>
            <w:vAlign w:val="center"/>
            <w:hideMark/>
          </w:tcPr>
          <w:p w14:paraId="521E96E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问荆</w:t>
            </w:r>
          </w:p>
        </w:tc>
        <w:tc>
          <w:tcPr>
            <w:tcW w:w="2218" w:type="pct"/>
            <w:tcBorders>
              <w:top w:val="nil"/>
              <w:left w:val="nil"/>
              <w:bottom w:val="single" w:sz="4" w:space="0" w:color="auto"/>
              <w:right w:val="single" w:sz="4" w:space="0" w:color="auto"/>
            </w:tcBorders>
            <w:shd w:val="clear" w:color="auto" w:fill="auto"/>
            <w:vAlign w:val="center"/>
            <w:hideMark/>
          </w:tcPr>
          <w:p w14:paraId="7A8FFBE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Equisetum arvense</w:t>
            </w:r>
          </w:p>
        </w:tc>
        <w:tc>
          <w:tcPr>
            <w:tcW w:w="783" w:type="pct"/>
            <w:tcBorders>
              <w:top w:val="nil"/>
              <w:left w:val="nil"/>
              <w:bottom w:val="single" w:sz="4" w:space="0" w:color="auto"/>
              <w:right w:val="single" w:sz="4" w:space="0" w:color="auto"/>
            </w:tcBorders>
            <w:shd w:val="clear" w:color="auto" w:fill="auto"/>
            <w:vAlign w:val="center"/>
            <w:hideMark/>
          </w:tcPr>
          <w:p w14:paraId="00BF9A8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木贼科</w:t>
            </w:r>
          </w:p>
        </w:tc>
        <w:tc>
          <w:tcPr>
            <w:tcW w:w="470" w:type="pct"/>
            <w:tcBorders>
              <w:top w:val="nil"/>
              <w:left w:val="nil"/>
              <w:bottom w:val="single" w:sz="4" w:space="0" w:color="auto"/>
              <w:right w:val="single" w:sz="4" w:space="0" w:color="auto"/>
            </w:tcBorders>
            <w:shd w:val="clear" w:color="auto" w:fill="auto"/>
            <w:vAlign w:val="center"/>
            <w:hideMark/>
          </w:tcPr>
          <w:p w14:paraId="5198A73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54B0001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048207C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w:t>
            </w:r>
          </w:p>
        </w:tc>
        <w:tc>
          <w:tcPr>
            <w:tcW w:w="1058" w:type="pct"/>
            <w:tcBorders>
              <w:top w:val="nil"/>
              <w:left w:val="nil"/>
              <w:bottom w:val="single" w:sz="4" w:space="0" w:color="auto"/>
              <w:right w:val="single" w:sz="4" w:space="0" w:color="auto"/>
            </w:tcBorders>
            <w:shd w:val="clear" w:color="auto" w:fill="auto"/>
            <w:vAlign w:val="center"/>
            <w:hideMark/>
          </w:tcPr>
          <w:p w14:paraId="0B722C2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犬问荆</w:t>
            </w:r>
          </w:p>
        </w:tc>
        <w:tc>
          <w:tcPr>
            <w:tcW w:w="2218" w:type="pct"/>
            <w:tcBorders>
              <w:top w:val="nil"/>
              <w:left w:val="nil"/>
              <w:bottom w:val="single" w:sz="4" w:space="0" w:color="auto"/>
              <w:right w:val="single" w:sz="4" w:space="0" w:color="auto"/>
            </w:tcBorders>
            <w:shd w:val="clear" w:color="auto" w:fill="auto"/>
            <w:vAlign w:val="center"/>
            <w:hideMark/>
          </w:tcPr>
          <w:p w14:paraId="36147E2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Equisetum palustre</w:t>
            </w:r>
          </w:p>
        </w:tc>
        <w:tc>
          <w:tcPr>
            <w:tcW w:w="783" w:type="pct"/>
            <w:tcBorders>
              <w:top w:val="nil"/>
              <w:left w:val="nil"/>
              <w:bottom w:val="single" w:sz="4" w:space="0" w:color="auto"/>
              <w:right w:val="single" w:sz="4" w:space="0" w:color="auto"/>
            </w:tcBorders>
            <w:shd w:val="clear" w:color="auto" w:fill="auto"/>
            <w:vAlign w:val="center"/>
            <w:hideMark/>
          </w:tcPr>
          <w:p w14:paraId="4B37870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木贼科</w:t>
            </w:r>
          </w:p>
        </w:tc>
        <w:tc>
          <w:tcPr>
            <w:tcW w:w="470" w:type="pct"/>
            <w:tcBorders>
              <w:top w:val="nil"/>
              <w:left w:val="nil"/>
              <w:bottom w:val="single" w:sz="4" w:space="0" w:color="auto"/>
              <w:right w:val="single" w:sz="4" w:space="0" w:color="auto"/>
            </w:tcBorders>
            <w:shd w:val="clear" w:color="auto" w:fill="auto"/>
            <w:vAlign w:val="center"/>
            <w:hideMark/>
          </w:tcPr>
          <w:p w14:paraId="2C44565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4CC7681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7EFF978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4</w:t>
            </w:r>
          </w:p>
        </w:tc>
        <w:tc>
          <w:tcPr>
            <w:tcW w:w="1058" w:type="pct"/>
            <w:tcBorders>
              <w:top w:val="nil"/>
              <w:left w:val="nil"/>
              <w:bottom w:val="single" w:sz="4" w:space="0" w:color="auto"/>
              <w:right w:val="single" w:sz="4" w:space="0" w:color="auto"/>
            </w:tcBorders>
            <w:shd w:val="clear" w:color="auto" w:fill="auto"/>
            <w:vAlign w:val="center"/>
            <w:hideMark/>
          </w:tcPr>
          <w:p w14:paraId="2E6583A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节节草</w:t>
            </w:r>
          </w:p>
        </w:tc>
        <w:tc>
          <w:tcPr>
            <w:tcW w:w="2218" w:type="pct"/>
            <w:tcBorders>
              <w:top w:val="nil"/>
              <w:left w:val="nil"/>
              <w:bottom w:val="single" w:sz="4" w:space="0" w:color="auto"/>
              <w:right w:val="single" w:sz="4" w:space="0" w:color="auto"/>
            </w:tcBorders>
            <w:shd w:val="clear" w:color="auto" w:fill="auto"/>
            <w:vAlign w:val="center"/>
            <w:hideMark/>
          </w:tcPr>
          <w:p w14:paraId="077803D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Equisetum ramosissimum</w:t>
            </w:r>
          </w:p>
        </w:tc>
        <w:tc>
          <w:tcPr>
            <w:tcW w:w="783" w:type="pct"/>
            <w:tcBorders>
              <w:top w:val="nil"/>
              <w:left w:val="nil"/>
              <w:bottom w:val="single" w:sz="4" w:space="0" w:color="auto"/>
              <w:right w:val="single" w:sz="4" w:space="0" w:color="auto"/>
            </w:tcBorders>
            <w:shd w:val="clear" w:color="auto" w:fill="auto"/>
            <w:vAlign w:val="center"/>
            <w:hideMark/>
          </w:tcPr>
          <w:p w14:paraId="22374F9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木贼科</w:t>
            </w:r>
          </w:p>
        </w:tc>
        <w:tc>
          <w:tcPr>
            <w:tcW w:w="470" w:type="pct"/>
            <w:tcBorders>
              <w:top w:val="nil"/>
              <w:left w:val="nil"/>
              <w:bottom w:val="single" w:sz="4" w:space="0" w:color="auto"/>
              <w:right w:val="single" w:sz="4" w:space="0" w:color="auto"/>
            </w:tcBorders>
            <w:shd w:val="clear" w:color="auto" w:fill="auto"/>
            <w:vAlign w:val="center"/>
            <w:hideMark/>
          </w:tcPr>
          <w:p w14:paraId="3EF4B4C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4B52A11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18F03C1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三</w:t>
            </w:r>
          </w:p>
        </w:tc>
        <w:tc>
          <w:tcPr>
            <w:tcW w:w="1058" w:type="pct"/>
            <w:tcBorders>
              <w:top w:val="nil"/>
              <w:left w:val="nil"/>
              <w:bottom w:val="single" w:sz="4" w:space="0" w:color="auto"/>
              <w:right w:val="single" w:sz="4" w:space="0" w:color="auto"/>
            </w:tcBorders>
            <w:shd w:val="clear" w:color="auto" w:fill="auto"/>
            <w:vAlign w:val="center"/>
            <w:hideMark/>
          </w:tcPr>
          <w:p w14:paraId="533E88D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紫萁科</w:t>
            </w:r>
          </w:p>
        </w:tc>
        <w:tc>
          <w:tcPr>
            <w:tcW w:w="2218" w:type="pct"/>
            <w:tcBorders>
              <w:top w:val="nil"/>
              <w:left w:val="nil"/>
              <w:bottom w:val="single" w:sz="4" w:space="0" w:color="auto"/>
              <w:right w:val="single" w:sz="4" w:space="0" w:color="auto"/>
            </w:tcBorders>
            <w:shd w:val="clear" w:color="auto" w:fill="auto"/>
            <w:vAlign w:val="center"/>
            <w:hideMark/>
          </w:tcPr>
          <w:p w14:paraId="2113657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Osmundaceae</w:t>
            </w:r>
          </w:p>
        </w:tc>
        <w:tc>
          <w:tcPr>
            <w:tcW w:w="783" w:type="pct"/>
            <w:tcBorders>
              <w:top w:val="nil"/>
              <w:left w:val="nil"/>
              <w:bottom w:val="single" w:sz="4" w:space="0" w:color="auto"/>
              <w:right w:val="single" w:sz="4" w:space="0" w:color="auto"/>
            </w:tcBorders>
            <w:shd w:val="clear" w:color="auto" w:fill="auto"/>
            <w:vAlign w:val="center"/>
            <w:hideMark/>
          </w:tcPr>
          <w:p w14:paraId="002827C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F8BA55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00EC6B9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3BFBF21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5</w:t>
            </w:r>
          </w:p>
        </w:tc>
        <w:tc>
          <w:tcPr>
            <w:tcW w:w="1058" w:type="pct"/>
            <w:tcBorders>
              <w:top w:val="nil"/>
              <w:left w:val="nil"/>
              <w:bottom w:val="single" w:sz="4" w:space="0" w:color="auto"/>
              <w:right w:val="single" w:sz="4" w:space="0" w:color="auto"/>
            </w:tcBorders>
            <w:shd w:val="clear" w:color="auto" w:fill="auto"/>
            <w:vAlign w:val="center"/>
            <w:hideMark/>
          </w:tcPr>
          <w:p w14:paraId="4B82147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紫萁</w:t>
            </w:r>
          </w:p>
        </w:tc>
        <w:tc>
          <w:tcPr>
            <w:tcW w:w="2218" w:type="pct"/>
            <w:tcBorders>
              <w:top w:val="nil"/>
              <w:left w:val="nil"/>
              <w:bottom w:val="single" w:sz="4" w:space="0" w:color="auto"/>
              <w:right w:val="single" w:sz="4" w:space="0" w:color="auto"/>
            </w:tcBorders>
            <w:shd w:val="clear" w:color="auto" w:fill="auto"/>
            <w:vAlign w:val="center"/>
            <w:hideMark/>
          </w:tcPr>
          <w:p w14:paraId="585741F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Osmunda japonica</w:t>
            </w:r>
          </w:p>
        </w:tc>
        <w:tc>
          <w:tcPr>
            <w:tcW w:w="783" w:type="pct"/>
            <w:tcBorders>
              <w:top w:val="nil"/>
              <w:left w:val="nil"/>
              <w:bottom w:val="single" w:sz="4" w:space="0" w:color="auto"/>
              <w:right w:val="single" w:sz="4" w:space="0" w:color="auto"/>
            </w:tcBorders>
            <w:shd w:val="clear" w:color="auto" w:fill="auto"/>
            <w:vAlign w:val="center"/>
            <w:hideMark/>
          </w:tcPr>
          <w:p w14:paraId="26897CF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紫萁科</w:t>
            </w:r>
          </w:p>
        </w:tc>
        <w:tc>
          <w:tcPr>
            <w:tcW w:w="470" w:type="pct"/>
            <w:tcBorders>
              <w:top w:val="nil"/>
              <w:left w:val="nil"/>
              <w:bottom w:val="single" w:sz="4" w:space="0" w:color="auto"/>
              <w:right w:val="single" w:sz="4" w:space="0" w:color="auto"/>
            </w:tcBorders>
            <w:shd w:val="clear" w:color="auto" w:fill="auto"/>
            <w:vAlign w:val="center"/>
            <w:hideMark/>
          </w:tcPr>
          <w:p w14:paraId="038ADA7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08A0368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08E9321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四</w:t>
            </w:r>
          </w:p>
        </w:tc>
        <w:tc>
          <w:tcPr>
            <w:tcW w:w="1058" w:type="pct"/>
            <w:tcBorders>
              <w:top w:val="nil"/>
              <w:left w:val="nil"/>
              <w:bottom w:val="single" w:sz="4" w:space="0" w:color="auto"/>
              <w:right w:val="single" w:sz="4" w:space="0" w:color="auto"/>
            </w:tcBorders>
            <w:shd w:val="clear" w:color="auto" w:fill="auto"/>
            <w:vAlign w:val="center"/>
            <w:hideMark/>
          </w:tcPr>
          <w:p w14:paraId="75335DD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里白科</w:t>
            </w:r>
          </w:p>
        </w:tc>
        <w:tc>
          <w:tcPr>
            <w:tcW w:w="2218" w:type="pct"/>
            <w:tcBorders>
              <w:top w:val="nil"/>
              <w:left w:val="nil"/>
              <w:bottom w:val="single" w:sz="4" w:space="0" w:color="auto"/>
              <w:right w:val="single" w:sz="4" w:space="0" w:color="auto"/>
            </w:tcBorders>
            <w:shd w:val="clear" w:color="auto" w:fill="auto"/>
            <w:vAlign w:val="center"/>
            <w:hideMark/>
          </w:tcPr>
          <w:p w14:paraId="4EA4035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Gleicheniaceae</w:t>
            </w:r>
          </w:p>
        </w:tc>
        <w:tc>
          <w:tcPr>
            <w:tcW w:w="783" w:type="pct"/>
            <w:tcBorders>
              <w:top w:val="nil"/>
              <w:left w:val="nil"/>
              <w:bottom w:val="single" w:sz="4" w:space="0" w:color="auto"/>
              <w:right w:val="single" w:sz="4" w:space="0" w:color="auto"/>
            </w:tcBorders>
            <w:shd w:val="clear" w:color="auto" w:fill="auto"/>
            <w:vAlign w:val="center"/>
            <w:hideMark/>
          </w:tcPr>
          <w:p w14:paraId="052211E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071696B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446B00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0559C42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6</w:t>
            </w:r>
          </w:p>
        </w:tc>
        <w:tc>
          <w:tcPr>
            <w:tcW w:w="1058" w:type="pct"/>
            <w:tcBorders>
              <w:top w:val="nil"/>
              <w:left w:val="nil"/>
              <w:bottom w:val="single" w:sz="4" w:space="0" w:color="auto"/>
              <w:right w:val="single" w:sz="4" w:space="0" w:color="auto"/>
            </w:tcBorders>
            <w:shd w:val="clear" w:color="auto" w:fill="auto"/>
            <w:vAlign w:val="center"/>
            <w:hideMark/>
          </w:tcPr>
          <w:p w14:paraId="5FC6A21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芒萁</w:t>
            </w:r>
          </w:p>
        </w:tc>
        <w:tc>
          <w:tcPr>
            <w:tcW w:w="2218" w:type="pct"/>
            <w:tcBorders>
              <w:top w:val="nil"/>
              <w:left w:val="nil"/>
              <w:bottom w:val="single" w:sz="4" w:space="0" w:color="auto"/>
              <w:right w:val="single" w:sz="4" w:space="0" w:color="auto"/>
            </w:tcBorders>
            <w:shd w:val="clear" w:color="auto" w:fill="auto"/>
            <w:vAlign w:val="center"/>
            <w:hideMark/>
          </w:tcPr>
          <w:p w14:paraId="6246619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Dicranopteris dichotoma</w:t>
            </w:r>
          </w:p>
        </w:tc>
        <w:tc>
          <w:tcPr>
            <w:tcW w:w="783" w:type="pct"/>
            <w:tcBorders>
              <w:top w:val="nil"/>
              <w:left w:val="nil"/>
              <w:bottom w:val="single" w:sz="4" w:space="0" w:color="auto"/>
              <w:right w:val="single" w:sz="4" w:space="0" w:color="auto"/>
            </w:tcBorders>
            <w:shd w:val="clear" w:color="auto" w:fill="auto"/>
            <w:vAlign w:val="center"/>
            <w:hideMark/>
          </w:tcPr>
          <w:p w14:paraId="4119DD8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里白科</w:t>
            </w:r>
          </w:p>
        </w:tc>
        <w:tc>
          <w:tcPr>
            <w:tcW w:w="470" w:type="pct"/>
            <w:tcBorders>
              <w:top w:val="nil"/>
              <w:left w:val="nil"/>
              <w:bottom w:val="single" w:sz="4" w:space="0" w:color="auto"/>
              <w:right w:val="single" w:sz="4" w:space="0" w:color="auto"/>
            </w:tcBorders>
            <w:shd w:val="clear" w:color="auto" w:fill="auto"/>
            <w:vAlign w:val="center"/>
            <w:hideMark/>
          </w:tcPr>
          <w:p w14:paraId="185371F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3502881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36DB939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7</w:t>
            </w:r>
          </w:p>
        </w:tc>
        <w:tc>
          <w:tcPr>
            <w:tcW w:w="1058" w:type="pct"/>
            <w:tcBorders>
              <w:top w:val="nil"/>
              <w:left w:val="nil"/>
              <w:bottom w:val="single" w:sz="4" w:space="0" w:color="auto"/>
              <w:right w:val="single" w:sz="4" w:space="0" w:color="auto"/>
            </w:tcBorders>
            <w:shd w:val="clear" w:color="auto" w:fill="auto"/>
            <w:vAlign w:val="center"/>
            <w:hideMark/>
          </w:tcPr>
          <w:p w14:paraId="20BB128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里白</w:t>
            </w:r>
          </w:p>
        </w:tc>
        <w:tc>
          <w:tcPr>
            <w:tcW w:w="2218" w:type="pct"/>
            <w:tcBorders>
              <w:top w:val="nil"/>
              <w:left w:val="nil"/>
              <w:bottom w:val="single" w:sz="4" w:space="0" w:color="auto"/>
              <w:right w:val="single" w:sz="4" w:space="0" w:color="auto"/>
            </w:tcBorders>
            <w:shd w:val="clear" w:color="auto" w:fill="auto"/>
            <w:vAlign w:val="center"/>
            <w:hideMark/>
          </w:tcPr>
          <w:p w14:paraId="43C1AD3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Diplopterygium glaucum</w:t>
            </w:r>
          </w:p>
        </w:tc>
        <w:tc>
          <w:tcPr>
            <w:tcW w:w="783" w:type="pct"/>
            <w:tcBorders>
              <w:top w:val="nil"/>
              <w:left w:val="nil"/>
              <w:bottom w:val="single" w:sz="4" w:space="0" w:color="auto"/>
              <w:right w:val="single" w:sz="4" w:space="0" w:color="auto"/>
            </w:tcBorders>
            <w:shd w:val="clear" w:color="auto" w:fill="auto"/>
            <w:vAlign w:val="center"/>
            <w:hideMark/>
          </w:tcPr>
          <w:p w14:paraId="781FD6D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里白科</w:t>
            </w:r>
          </w:p>
        </w:tc>
        <w:tc>
          <w:tcPr>
            <w:tcW w:w="470" w:type="pct"/>
            <w:tcBorders>
              <w:top w:val="nil"/>
              <w:left w:val="nil"/>
              <w:bottom w:val="single" w:sz="4" w:space="0" w:color="auto"/>
              <w:right w:val="single" w:sz="4" w:space="0" w:color="auto"/>
            </w:tcBorders>
            <w:shd w:val="clear" w:color="auto" w:fill="auto"/>
            <w:vAlign w:val="center"/>
            <w:hideMark/>
          </w:tcPr>
          <w:p w14:paraId="78822CE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2E2572B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3D2BCE4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五</w:t>
            </w:r>
          </w:p>
        </w:tc>
        <w:tc>
          <w:tcPr>
            <w:tcW w:w="1058" w:type="pct"/>
            <w:tcBorders>
              <w:top w:val="nil"/>
              <w:left w:val="nil"/>
              <w:bottom w:val="single" w:sz="4" w:space="0" w:color="auto"/>
              <w:right w:val="single" w:sz="4" w:space="0" w:color="auto"/>
            </w:tcBorders>
            <w:shd w:val="clear" w:color="auto" w:fill="auto"/>
            <w:vAlign w:val="center"/>
            <w:hideMark/>
          </w:tcPr>
          <w:p w14:paraId="549506D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蕨科</w:t>
            </w:r>
          </w:p>
        </w:tc>
        <w:tc>
          <w:tcPr>
            <w:tcW w:w="2218" w:type="pct"/>
            <w:tcBorders>
              <w:top w:val="nil"/>
              <w:left w:val="nil"/>
              <w:bottom w:val="single" w:sz="4" w:space="0" w:color="auto"/>
              <w:right w:val="single" w:sz="4" w:space="0" w:color="auto"/>
            </w:tcBorders>
            <w:shd w:val="clear" w:color="auto" w:fill="auto"/>
            <w:vAlign w:val="center"/>
            <w:hideMark/>
          </w:tcPr>
          <w:p w14:paraId="7433E41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Pteridiaceae</w:t>
            </w:r>
          </w:p>
        </w:tc>
        <w:tc>
          <w:tcPr>
            <w:tcW w:w="783" w:type="pct"/>
            <w:tcBorders>
              <w:top w:val="nil"/>
              <w:left w:val="nil"/>
              <w:bottom w:val="single" w:sz="4" w:space="0" w:color="auto"/>
              <w:right w:val="single" w:sz="4" w:space="0" w:color="auto"/>
            </w:tcBorders>
            <w:shd w:val="clear" w:color="auto" w:fill="auto"/>
            <w:vAlign w:val="center"/>
            <w:hideMark/>
          </w:tcPr>
          <w:p w14:paraId="05C1D72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8674DE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38C6EF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6DAF770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8</w:t>
            </w:r>
          </w:p>
        </w:tc>
        <w:tc>
          <w:tcPr>
            <w:tcW w:w="1058" w:type="pct"/>
            <w:tcBorders>
              <w:top w:val="nil"/>
              <w:left w:val="nil"/>
              <w:bottom w:val="single" w:sz="4" w:space="0" w:color="auto"/>
              <w:right w:val="single" w:sz="4" w:space="0" w:color="auto"/>
            </w:tcBorders>
            <w:shd w:val="clear" w:color="auto" w:fill="auto"/>
            <w:vAlign w:val="center"/>
            <w:hideMark/>
          </w:tcPr>
          <w:p w14:paraId="7F76347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蕨</w:t>
            </w:r>
          </w:p>
        </w:tc>
        <w:tc>
          <w:tcPr>
            <w:tcW w:w="2218" w:type="pct"/>
            <w:tcBorders>
              <w:top w:val="nil"/>
              <w:left w:val="nil"/>
              <w:bottom w:val="single" w:sz="4" w:space="0" w:color="auto"/>
              <w:right w:val="single" w:sz="4" w:space="0" w:color="auto"/>
            </w:tcBorders>
            <w:shd w:val="clear" w:color="auto" w:fill="auto"/>
            <w:vAlign w:val="center"/>
            <w:hideMark/>
          </w:tcPr>
          <w:p w14:paraId="74C87D7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Pteridium aquilinum</w:t>
            </w:r>
          </w:p>
        </w:tc>
        <w:tc>
          <w:tcPr>
            <w:tcW w:w="783" w:type="pct"/>
            <w:tcBorders>
              <w:top w:val="nil"/>
              <w:left w:val="nil"/>
              <w:bottom w:val="single" w:sz="4" w:space="0" w:color="auto"/>
              <w:right w:val="single" w:sz="4" w:space="0" w:color="auto"/>
            </w:tcBorders>
            <w:shd w:val="clear" w:color="auto" w:fill="auto"/>
            <w:vAlign w:val="center"/>
            <w:hideMark/>
          </w:tcPr>
          <w:p w14:paraId="4A8156C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蕨科</w:t>
            </w:r>
          </w:p>
        </w:tc>
        <w:tc>
          <w:tcPr>
            <w:tcW w:w="470" w:type="pct"/>
            <w:tcBorders>
              <w:top w:val="nil"/>
              <w:left w:val="nil"/>
              <w:bottom w:val="single" w:sz="4" w:space="0" w:color="auto"/>
              <w:right w:val="single" w:sz="4" w:space="0" w:color="auto"/>
            </w:tcBorders>
            <w:shd w:val="clear" w:color="auto" w:fill="auto"/>
            <w:vAlign w:val="center"/>
            <w:hideMark/>
          </w:tcPr>
          <w:p w14:paraId="5EEA09F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5D40D64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4D89E2B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六</w:t>
            </w:r>
          </w:p>
        </w:tc>
        <w:tc>
          <w:tcPr>
            <w:tcW w:w="1058" w:type="pct"/>
            <w:tcBorders>
              <w:top w:val="nil"/>
              <w:left w:val="nil"/>
              <w:bottom w:val="single" w:sz="4" w:space="0" w:color="auto"/>
              <w:right w:val="single" w:sz="4" w:space="0" w:color="auto"/>
            </w:tcBorders>
            <w:shd w:val="clear" w:color="auto" w:fill="auto"/>
            <w:vAlign w:val="center"/>
            <w:hideMark/>
          </w:tcPr>
          <w:p w14:paraId="3DCAFF9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凤尾蕨科</w:t>
            </w:r>
          </w:p>
        </w:tc>
        <w:tc>
          <w:tcPr>
            <w:tcW w:w="2218" w:type="pct"/>
            <w:tcBorders>
              <w:top w:val="nil"/>
              <w:left w:val="nil"/>
              <w:bottom w:val="single" w:sz="4" w:space="0" w:color="auto"/>
              <w:right w:val="single" w:sz="4" w:space="0" w:color="auto"/>
            </w:tcBorders>
            <w:shd w:val="clear" w:color="auto" w:fill="auto"/>
            <w:vAlign w:val="center"/>
            <w:hideMark/>
          </w:tcPr>
          <w:p w14:paraId="2FBC026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Pteridaceae</w:t>
            </w:r>
          </w:p>
        </w:tc>
        <w:tc>
          <w:tcPr>
            <w:tcW w:w="783" w:type="pct"/>
            <w:tcBorders>
              <w:top w:val="nil"/>
              <w:left w:val="nil"/>
              <w:bottom w:val="single" w:sz="4" w:space="0" w:color="auto"/>
              <w:right w:val="single" w:sz="4" w:space="0" w:color="auto"/>
            </w:tcBorders>
            <w:shd w:val="clear" w:color="auto" w:fill="auto"/>
            <w:vAlign w:val="center"/>
            <w:hideMark/>
          </w:tcPr>
          <w:p w14:paraId="5AB5B66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0823B76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6039C79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1B68F0B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9</w:t>
            </w:r>
          </w:p>
        </w:tc>
        <w:tc>
          <w:tcPr>
            <w:tcW w:w="1058" w:type="pct"/>
            <w:tcBorders>
              <w:top w:val="nil"/>
              <w:left w:val="nil"/>
              <w:bottom w:val="single" w:sz="4" w:space="0" w:color="auto"/>
              <w:right w:val="single" w:sz="4" w:space="0" w:color="auto"/>
            </w:tcBorders>
            <w:shd w:val="clear" w:color="auto" w:fill="auto"/>
            <w:vAlign w:val="center"/>
            <w:hideMark/>
          </w:tcPr>
          <w:p w14:paraId="23E708D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凤尾蕨</w:t>
            </w:r>
          </w:p>
        </w:tc>
        <w:tc>
          <w:tcPr>
            <w:tcW w:w="2218" w:type="pct"/>
            <w:tcBorders>
              <w:top w:val="nil"/>
              <w:left w:val="nil"/>
              <w:bottom w:val="single" w:sz="4" w:space="0" w:color="auto"/>
              <w:right w:val="single" w:sz="4" w:space="0" w:color="auto"/>
            </w:tcBorders>
            <w:shd w:val="clear" w:color="auto" w:fill="auto"/>
            <w:vAlign w:val="center"/>
            <w:hideMark/>
          </w:tcPr>
          <w:p w14:paraId="714B566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 xml:space="preserve">Pteris cretica </w:t>
            </w:r>
          </w:p>
        </w:tc>
        <w:tc>
          <w:tcPr>
            <w:tcW w:w="783" w:type="pct"/>
            <w:tcBorders>
              <w:top w:val="nil"/>
              <w:left w:val="nil"/>
              <w:bottom w:val="single" w:sz="4" w:space="0" w:color="auto"/>
              <w:right w:val="single" w:sz="4" w:space="0" w:color="auto"/>
            </w:tcBorders>
            <w:shd w:val="clear" w:color="auto" w:fill="auto"/>
            <w:vAlign w:val="center"/>
            <w:hideMark/>
          </w:tcPr>
          <w:p w14:paraId="723EAAF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凤尾蕨科</w:t>
            </w:r>
          </w:p>
        </w:tc>
        <w:tc>
          <w:tcPr>
            <w:tcW w:w="470" w:type="pct"/>
            <w:tcBorders>
              <w:top w:val="nil"/>
              <w:left w:val="nil"/>
              <w:bottom w:val="single" w:sz="4" w:space="0" w:color="auto"/>
              <w:right w:val="single" w:sz="4" w:space="0" w:color="auto"/>
            </w:tcBorders>
            <w:shd w:val="clear" w:color="auto" w:fill="auto"/>
            <w:vAlign w:val="center"/>
            <w:hideMark/>
          </w:tcPr>
          <w:p w14:paraId="6932E2F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6D9C72A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23ABC07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10</w:t>
            </w:r>
          </w:p>
        </w:tc>
        <w:tc>
          <w:tcPr>
            <w:tcW w:w="1058" w:type="pct"/>
            <w:tcBorders>
              <w:top w:val="nil"/>
              <w:left w:val="nil"/>
              <w:bottom w:val="single" w:sz="4" w:space="0" w:color="auto"/>
              <w:right w:val="single" w:sz="4" w:space="0" w:color="auto"/>
            </w:tcBorders>
            <w:shd w:val="clear" w:color="auto" w:fill="auto"/>
            <w:vAlign w:val="center"/>
            <w:hideMark/>
          </w:tcPr>
          <w:p w14:paraId="0F03FE7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蜈蚣草</w:t>
            </w:r>
          </w:p>
        </w:tc>
        <w:tc>
          <w:tcPr>
            <w:tcW w:w="2218" w:type="pct"/>
            <w:tcBorders>
              <w:top w:val="nil"/>
              <w:left w:val="nil"/>
              <w:bottom w:val="single" w:sz="4" w:space="0" w:color="auto"/>
              <w:right w:val="single" w:sz="4" w:space="0" w:color="auto"/>
            </w:tcBorders>
            <w:shd w:val="clear" w:color="auto" w:fill="auto"/>
            <w:vAlign w:val="center"/>
            <w:hideMark/>
          </w:tcPr>
          <w:p w14:paraId="27469FA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Pteris vittata</w:t>
            </w:r>
          </w:p>
        </w:tc>
        <w:tc>
          <w:tcPr>
            <w:tcW w:w="783" w:type="pct"/>
            <w:tcBorders>
              <w:top w:val="nil"/>
              <w:left w:val="nil"/>
              <w:bottom w:val="single" w:sz="4" w:space="0" w:color="auto"/>
              <w:right w:val="single" w:sz="4" w:space="0" w:color="auto"/>
            </w:tcBorders>
            <w:shd w:val="clear" w:color="auto" w:fill="auto"/>
            <w:vAlign w:val="center"/>
            <w:hideMark/>
          </w:tcPr>
          <w:p w14:paraId="5B68BEB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凤尾蕨科</w:t>
            </w:r>
          </w:p>
        </w:tc>
        <w:tc>
          <w:tcPr>
            <w:tcW w:w="470" w:type="pct"/>
            <w:tcBorders>
              <w:top w:val="nil"/>
              <w:left w:val="nil"/>
              <w:bottom w:val="single" w:sz="4" w:space="0" w:color="auto"/>
              <w:right w:val="single" w:sz="4" w:space="0" w:color="auto"/>
            </w:tcBorders>
            <w:shd w:val="clear" w:color="auto" w:fill="auto"/>
            <w:vAlign w:val="center"/>
            <w:hideMark/>
          </w:tcPr>
          <w:p w14:paraId="5C6A1B0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2E1164F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25E73B9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七</w:t>
            </w:r>
          </w:p>
        </w:tc>
        <w:tc>
          <w:tcPr>
            <w:tcW w:w="1058" w:type="pct"/>
            <w:tcBorders>
              <w:top w:val="nil"/>
              <w:left w:val="nil"/>
              <w:bottom w:val="single" w:sz="4" w:space="0" w:color="auto"/>
              <w:right w:val="single" w:sz="4" w:space="0" w:color="auto"/>
            </w:tcBorders>
            <w:shd w:val="clear" w:color="auto" w:fill="auto"/>
            <w:vAlign w:val="center"/>
            <w:hideMark/>
          </w:tcPr>
          <w:p w14:paraId="32E628A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中国蕨科</w:t>
            </w:r>
          </w:p>
        </w:tc>
        <w:tc>
          <w:tcPr>
            <w:tcW w:w="2218" w:type="pct"/>
            <w:tcBorders>
              <w:top w:val="nil"/>
              <w:left w:val="nil"/>
              <w:bottom w:val="single" w:sz="4" w:space="0" w:color="auto"/>
              <w:right w:val="single" w:sz="4" w:space="0" w:color="auto"/>
            </w:tcBorders>
            <w:shd w:val="clear" w:color="auto" w:fill="auto"/>
            <w:vAlign w:val="center"/>
            <w:hideMark/>
          </w:tcPr>
          <w:p w14:paraId="42B1B6B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Sinopteridaceae</w:t>
            </w:r>
          </w:p>
        </w:tc>
        <w:tc>
          <w:tcPr>
            <w:tcW w:w="783" w:type="pct"/>
            <w:tcBorders>
              <w:top w:val="nil"/>
              <w:left w:val="nil"/>
              <w:bottom w:val="single" w:sz="4" w:space="0" w:color="auto"/>
              <w:right w:val="single" w:sz="4" w:space="0" w:color="auto"/>
            </w:tcBorders>
            <w:shd w:val="clear" w:color="auto" w:fill="auto"/>
            <w:vAlign w:val="center"/>
            <w:hideMark/>
          </w:tcPr>
          <w:p w14:paraId="36BAE7C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3B5B066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1D3C783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6C5B903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11</w:t>
            </w:r>
          </w:p>
        </w:tc>
        <w:tc>
          <w:tcPr>
            <w:tcW w:w="1058" w:type="pct"/>
            <w:tcBorders>
              <w:top w:val="nil"/>
              <w:left w:val="nil"/>
              <w:bottom w:val="single" w:sz="4" w:space="0" w:color="auto"/>
              <w:right w:val="single" w:sz="4" w:space="0" w:color="auto"/>
            </w:tcBorders>
            <w:shd w:val="clear" w:color="auto" w:fill="auto"/>
            <w:vAlign w:val="center"/>
            <w:hideMark/>
          </w:tcPr>
          <w:p w14:paraId="0FB7FC6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裸叶粉背蕨</w:t>
            </w:r>
          </w:p>
        </w:tc>
        <w:tc>
          <w:tcPr>
            <w:tcW w:w="2218" w:type="pct"/>
            <w:tcBorders>
              <w:top w:val="nil"/>
              <w:left w:val="nil"/>
              <w:bottom w:val="single" w:sz="4" w:space="0" w:color="auto"/>
              <w:right w:val="single" w:sz="4" w:space="0" w:color="auto"/>
            </w:tcBorders>
            <w:shd w:val="clear" w:color="auto" w:fill="auto"/>
            <w:vAlign w:val="center"/>
            <w:hideMark/>
          </w:tcPr>
          <w:p w14:paraId="2059AE7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Aleuritopteris duclouxii</w:t>
            </w:r>
          </w:p>
        </w:tc>
        <w:tc>
          <w:tcPr>
            <w:tcW w:w="783" w:type="pct"/>
            <w:tcBorders>
              <w:top w:val="nil"/>
              <w:left w:val="nil"/>
              <w:bottom w:val="single" w:sz="4" w:space="0" w:color="auto"/>
              <w:right w:val="single" w:sz="4" w:space="0" w:color="auto"/>
            </w:tcBorders>
            <w:shd w:val="clear" w:color="auto" w:fill="auto"/>
            <w:vAlign w:val="center"/>
            <w:hideMark/>
          </w:tcPr>
          <w:p w14:paraId="2B87D36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中国蕨科</w:t>
            </w:r>
          </w:p>
        </w:tc>
        <w:tc>
          <w:tcPr>
            <w:tcW w:w="470" w:type="pct"/>
            <w:tcBorders>
              <w:top w:val="nil"/>
              <w:left w:val="nil"/>
              <w:bottom w:val="single" w:sz="4" w:space="0" w:color="auto"/>
              <w:right w:val="single" w:sz="4" w:space="0" w:color="auto"/>
            </w:tcBorders>
            <w:shd w:val="clear" w:color="auto" w:fill="auto"/>
            <w:vAlign w:val="center"/>
            <w:hideMark/>
          </w:tcPr>
          <w:p w14:paraId="14C679D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2ABD6FA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33DC59F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12</w:t>
            </w:r>
          </w:p>
        </w:tc>
        <w:tc>
          <w:tcPr>
            <w:tcW w:w="1058" w:type="pct"/>
            <w:tcBorders>
              <w:top w:val="nil"/>
              <w:left w:val="nil"/>
              <w:bottom w:val="single" w:sz="4" w:space="0" w:color="auto"/>
              <w:right w:val="single" w:sz="4" w:space="0" w:color="auto"/>
            </w:tcBorders>
            <w:shd w:val="clear" w:color="auto" w:fill="auto"/>
            <w:vAlign w:val="center"/>
            <w:hideMark/>
          </w:tcPr>
          <w:p w14:paraId="2773B12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旱蕨</w:t>
            </w:r>
          </w:p>
        </w:tc>
        <w:tc>
          <w:tcPr>
            <w:tcW w:w="2218" w:type="pct"/>
            <w:tcBorders>
              <w:top w:val="nil"/>
              <w:left w:val="nil"/>
              <w:bottom w:val="single" w:sz="4" w:space="0" w:color="auto"/>
              <w:right w:val="single" w:sz="4" w:space="0" w:color="auto"/>
            </w:tcBorders>
            <w:shd w:val="clear" w:color="auto" w:fill="auto"/>
            <w:vAlign w:val="center"/>
            <w:hideMark/>
          </w:tcPr>
          <w:p w14:paraId="1C609C0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Pellaea nitidula</w:t>
            </w:r>
          </w:p>
        </w:tc>
        <w:tc>
          <w:tcPr>
            <w:tcW w:w="783" w:type="pct"/>
            <w:tcBorders>
              <w:top w:val="nil"/>
              <w:left w:val="nil"/>
              <w:bottom w:val="single" w:sz="4" w:space="0" w:color="auto"/>
              <w:right w:val="single" w:sz="4" w:space="0" w:color="auto"/>
            </w:tcBorders>
            <w:shd w:val="clear" w:color="auto" w:fill="auto"/>
            <w:vAlign w:val="center"/>
            <w:hideMark/>
          </w:tcPr>
          <w:p w14:paraId="414FB25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中国蕨科</w:t>
            </w:r>
          </w:p>
        </w:tc>
        <w:tc>
          <w:tcPr>
            <w:tcW w:w="470" w:type="pct"/>
            <w:tcBorders>
              <w:top w:val="nil"/>
              <w:left w:val="nil"/>
              <w:bottom w:val="single" w:sz="4" w:space="0" w:color="auto"/>
              <w:right w:val="single" w:sz="4" w:space="0" w:color="auto"/>
            </w:tcBorders>
            <w:shd w:val="clear" w:color="auto" w:fill="auto"/>
            <w:vAlign w:val="center"/>
            <w:hideMark/>
          </w:tcPr>
          <w:p w14:paraId="29793A4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48972D1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4070A2B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八</w:t>
            </w:r>
          </w:p>
        </w:tc>
        <w:tc>
          <w:tcPr>
            <w:tcW w:w="1058" w:type="pct"/>
            <w:tcBorders>
              <w:top w:val="nil"/>
              <w:left w:val="nil"/>
              <w:bottom w:val="single" w:sz="4" w:space="0" w:color="auto"/>
              <w:right w:val="single" w:sz="4" w:space="0" w:color="auto"/>
            </w:tcBorders>
            <w:shd w:val="clear" w:color="auto" w:fill="auto"/>
            <w:vAlign w:val="center"/>
            <w:hideMark/>
          </w:tcPr>
          <w:p w14:paraId="3C204DC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铁线蕨科</w:t>
            </w:r>
          </w:p>
        </w:tc>
        <w:tc>
          <w:tcPr>
            <w:tcW w:w="2218" w:type="pct"/>
            <w:tcBorders>
              <w:top w:val="nil"/>
              <w:left w:val="nil"/>
              <w:bottom w:val="single" w:sz="4" w:space="0" w:color="auto"/>
              <w:right w:val="single" w:sz="4" w:space="0" w:color="auto"/>
            </w:tcBorders>
            <w:shd w:val="clear" w:color="auto" w:fill="auto"/>
            <w:vAlign w:val="center"/>
            <w:hideMark/>
          </w:tcPr>
          <w:p w14:paraId="3E53D32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Adiantaceae</w:t>
            </w:r>
          </w:p>
        </w:tc>
        <w:tc>
          <w:tcPr>
            <w:tcW w:w="783" w:type="pct"/>
            <w:tcBorders>
              <w:top w:val="nil"/>
              <w:left w:val="nil"/>
              <w:bottom w:val="single" w:sz="4" w:space="0" w:color="auto"/>
              <w:right w:val="single" w:sz="4" w:space="0" w:color="auto"/>
            </w:tcBorders>
            <w:shd w:val="clear" w:color="auto" w:fill="auto"/>
            <w:vAlign w:val="center"/>
            <w:hideMark/>
          </w:tcPr>
          <w:p w14:paraId="30D9856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3DF4CE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67B11A2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6AAA858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13</w:t>
            </w:r>
          </w:p>
        </w:tc>
        <w:tc>
          <w:tcPr>
            <w:tcW w:w="1058" w:type="pct"/>
            <w:tcBorders>
              <w:top w:val="nil"/>
              <w:left w:val="nil"/>
              <w:bottom w:val="single" w:sz="4" w:space="0" w:color="auto"/>
              <w:right w:val="single" w:sz="4" w:space="0" w:color="auto"/>
            </w:tcBorders>
            <w:shd w:val="clear" w:color="auto" w:fill="auto"/>
            <w:vAlign w:val="center"/>
            <w:hideMark/>
          </w:tcPr>
          <w:p w14:paraId="2AD17DA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铁线蕨</w:t>
            </w:r>
          </w:p>
        </w:tc>
        <w:tc>
          <w:tcPr>
            <w:tcW w:w="2218" w:type="pct"/>
            <w:tcBorders>
              <w:top w:val="nil"/>
              <w:left w:val="nil"/>
              <w:bottom w:val="single" w:sz="4" w:space="0" w:color="auto"/>
              <w:right w:val="single" w:sz="4" w:space="0" w:color="auto"/>
            </w:tcBorders>
            <w:shd w:val="clear" w:color="auto" w:fill="auto"/>
            <w:vAlign w:val="center"/>
            <w:hideMark/>
          </w:tcPr>
          <w:p w14:paraId="41CD97C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Adiantum capillus-veneris</w:t>
            </w:r>
          </w:p>
        </w:tc>
        <w:tc>
          <w:tcPr>
            <w:tcW w:w="783" w:type="pct"/>
            <w:tcBorders>
              <w:top w:val="nil"/>
              <w:left w:val="nil"/>
              <w:bottom w:val="single" w:sz="4" w:space="0" w:color="auto"/>
              <w:right w:val="single" w:sz="4" w:space="0" w:color="auto"/>
            </w:tcBorders>
            <w:shd w:val="clear" w:color="auto" w:fill="auto"/>
            <w:vAlign w:val="center"/>
            <w:hideMark/>
          </w:tcPr>
          <w:p w14:paraId="074484A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铁线蕨科</w:t>
            </w:r>
          </w:p>
        </w:tc>
        <w:tc>
          <w:tcPr>
            <w:tcW w:w="470" w:type="pct"/>
            <w:tcBorders>
              <w:top w:val="nil"/>
              <w:left w:val="nil"/>
              <w:bottom w:val="single" w:sz="4" w:space="0" w:color="auto"/>
              <w:right w:val="single" w:sz="4" w:space="0" w:color="auto"/>
            </w:tcBorders>
            <w:shd w:val="clear" w:color="auto" w:fill="auto"/>
            <w:vAlign w:val="center"/>
            <w:hideMark/>
          </w:tcPr>
          <w:p w14:paraId="6AA2194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35473B5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1046189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九</w:t>
            </w:r>
          </w:p>
        </w:tc>
        <w:tc>
          <w:tcPr>
            <w:tcW w:w="1058" w:type="pct"/>
            <w:tcBorders>
              <w:top w:val="nil"/>
              <w:left w:val="nil"/>
              <w:bottom w:val="single" w:sz="4" w:space="0" w:color="auto"/>
              <w:right w:val="single" w:sz="4" w:space="0" w:color="auto"/>
            </w:tcBorders>
            <w:shd w:val="clear" w:color="auto" w:fill="auto"/>
            <w:vAlign w:val="center"/>
            <w:hideMark/>
          </w:tcPr>
          <w:p w14:paraId="6C298C4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鳞毛蕨科</w:t>
            </w:r>
          </w:p>
        </w:tc>
        <w:tc>
          <w:tcPr>
            <w:tcW w:w="2218" w:type="pct"/>
            <w:tcBorders>
              <w:top w:val="nil"/>
              <w:left w:val="nil"/>
              <w:bottom w:val="single" w:sz="4" w:space="0" w:color="auto"/>
              <w:right w:val="single" w:sz="4" w:space="0" w:color="auto"/>
            </w:tcBorders>
            <w:shd w:val="clear" w:color="auto" w:fill="auto"/>
            <w:vAlign w:val="center"/>
            <w:hideMark/>
          </w:tcPr>
          <w:p w14:paraId="10F7679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Dryopteridaceae</w:t>
            </w:r>
          </w:p>
        </w:tc>
        <w:tc>
          <w:tcPr>
            <w:tcW w:w="783" w:type="pct"/>
            <w:tcBorders>
              <w:top w:val="nil"/>
              <w:left w:val="nil"/>
              <w:bottom w:val="single" w:sz="4" w:space="0" w:color="auto"/>
              <w:right w:val="single" w:sz="4" w:space="0" w:color="auto"/>
            </w:tcBorders>
            <w:shd w:val="clear" w:color="auto" w:fill="auto"/>
            <w:vAlign w:val="center"/>
            <w:hideMark/>
          </w:tcPr>
          <w:p w14:paraId="7E4D158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6E40569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680901E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08BD74D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14</w:t>
            </w:r>
          </w:p>
        </w:tc>
        <w:tc>
          <w:tcPr>
            <w:tcW w:w="1058" w:type="pct"/>
            <w:tcBorders>
              <w:top w:val="nil"/>
              <w:left w:val="nil"/>
              <w:bottom w:val="single" w:sz="4" w:space="0" w:color="auto"/>
              <w:right w:val="single" w:sz="4" w:space="0" w:color="auto"/>
            </w:tcBorders>
            <w:shd w:val="clear" w:color="auto" w:fill="auto"/>
            <w:vAlign w:val="center"/>
            <w:hideMark/>
          </w:tcPr>
          <w:p w14:paraId="67393BD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贯众</w:t>
            </w:r>
          </w:p>
        </w:tc>
        <w:tc>
          <w:tcPr>
            <w:tcW w:w="2218" w:type="pct"/>
            <w:tcBorders>
              <w:top w:val="nil"/>
              <w:left w:val="nil"/>
              <w:bottom w:val="single" w:sz="4" w:space="0" w:color="auto"/>
              <w:right w:val="single" w:sz="4" w:space="0" w:color="auto"/>
            </w:tcBorders>
            <w:shd w:val="clear" w:color="auto" w:fill="auto"/>
            <w:vAlign w:val="center"/>
            <w:hideMark/>
          </w:tcPr>
          <w:p w14:paraId="19B8B29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Cyrtogonellum fortunei</w:t>
            </w:r>
          </w:p>
        </w:tc>
        <w:tc>
          <w:tcPr>
            <w:tcW w:w="783" w:type="pct"/>
            <w:tcBorders>
              <w:top w:val="nil"/>
              <w:left w:val="nil"/>
              <w:bottom w:val="single" w:sz="4" w:space="0" w:color="auto"/>
              <w:right w:val="single" w:sz="4" w:space="0" w:color="auto"/>
            </w:tcBorders>
            <w:shd w:val="clear" w:color="auto" w:fill="auto"/>
            <w:vAlign w:val="center"/>
            <w:hideMark/>
          </w:tcPr>
          <w:p w14:paraId="5DA839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鳞毛蕨科</w:t>
            </w:r>
          </w:p>
        </w:tc>
        <w:tc>
          <w:tcPr>
            <w:tcW w:w="470" w:type="pct"/>
            <w:tcBorders>
              <w:top w:val="nil"/>
              <w:left w:val="nil"/>
              <w:bottom w:val="single" w:sz="4" w:space="0" w:color="auto"/>
              <w:right w:val="single" w:sz="4" w:space="0" w:color="auto"/>
            </w:tcBorders>
            <w:shd w:val="clear" w:color="auto" w:fill="auto"/>
            <w:vAlign w:val="center"/>
            <w:hideMark/>
          </w:tcPr>
          <w:p w14:paraId="19BC4DF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419A45A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3C9B0C0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15</w:t>
            </w:r>
          </w:p>
        </w:tc>
        <w:tc>
          <w:tcPr>
            <w:tcW w:w="1058" w:type="pct"/>
            <w:tcBorders>
              <w:top w:val="nil"/>
              <w:left w:val="nil"/>
              <w:bottom w:val="single" w:sz="4" w:space="0" w:color="auto"/>
              <w:right w:val="single" w:sz="4" w:space="0" w:color="auto"/>
            </w:tcBorders>
            <w:shd w:val="clear" w:color="auto" w:fill="auto"/>
            <w:vAlign w:val="center"/>
            <w:hideMark/>
          </w:tcPr>
          <w:p w14:paraId="232A48B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大羽贯众</w:t>
            </w:r>
          </w:p>
        </w:tc>
        <w:tc>
          <w:tcPr>
            <w:tcW w:w="2218" w:type="pct"/>
            <w:tcBorders>
              <w:top w:val="nil"/>
              <w:left w:val="nil"/>
              <w:bottom w:val="single" w:sz="4" w:space="0" w:color="auto"/>
              <w:right w:val="single" w:sz="4" w:space="0" w:color="auto"/>
            </w:tcBorders>
            <w:shd w:val="clear" w:color="auto" w:fill="auto"/>
            <w:vAlign w:val="center"/>
            <w:hideMark/>
          </w:tcPr>
          <w:p w14:paraId="2834168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Cyrtogonellum macrophyllum</w:t>
            </w:r>
          </w:p>
        </w:tc>
        <w:tc>
          <w:tcPr>
            <w:tcW w:w="783" w:type="pct"/>
            <w:tcBorders>
              <w:top w:val="nil"/>
              <w:left w:val="nil"/>
              <w:bottom w:val="single" w:sz="4" w:space="0" w:color="auto"/>
              <w:right w:val="single" w:sz="4" w:space="0" w:color="auto"/>
            </w:tcBorders>
            <w:shd w:val="clear" w:color="auto" w:fill="auto"/>
            <w:vAlign w:val="center"/>
            <w:hideMark/>
          </w:tcPr>
          <w:p w14:paraId="7150290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鳞毛蕨科</w:t>
            </w:r>
          </w:p>
        </w:tc>
        <w:tc>
          <w:tcPr>
            <w:tcW w:w="470" w:type="pct"/>
            <w:tcBorders>
              <w:top w:val="nil"/>
              <w:left w:val="nil"/>
              <w:bottom w:val="single" w:sz="4" w:space="0" w:color="auto"/>
              <w:right w:val="single" w:sz="4" w:space="0" w:color="auto"/>
            </w:tcBorders>
            <w:shd w:val="clear" w:color="auto" w:fill="auto"/>
            <w:vAlign w:val="center"/>
            <w:hideMark/>
          </w:tcPr>
          <w:p w14:paraId="2B42ED6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7F0F85B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566E410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十</w:t>
            </w:r>
          </w:p>
        </w:tc>
        <w:tc>
          <w:tcPr>
            <w:tcW w:w="1058" w:type="pct"/>
            <w:tcBorders>
              <w:top w:val="nil"/>
              <w:left w:val="nil"/>
              <w:bottom w:val="single" w:sz="4" w:space="0" w:color="auto"/>
              <w:right w:val="single" w:sz="4" w:space="0" w:color="auto"/>
            </w:tcBorders>
            <w:shd w:val="clear" w:color="auto" w:fill="auto"/>
            <w:vAlign w:val="center"/>
            <w:hideMark/>
          </w:tcPr>
          <w:p w14:paraId="5EC26A7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水龙骨科</w:t>
            </w:r>
          </w:p>
        </w:tc>
        <w:tc>
          <w:tcPr>
            <w:tcW w:w="2218" w:type="pct"/>
            <w:tcBorders>
              <w:top w:val="nil"/>
              <w:left w:val="nil"/>
              <w:bottom w:val="single" w:sz="4" w:space="0" w:color="auto"/>
              <w:right w:val="single" w:sz="4" w:space="0" w:color="auto"/>
            </w:tcBorders>
            <w:shd w:val="clear" w:color="auto" w:fill="auto"/>
            <w:vAlign w:val="center"/>
            <w:hideMark/>
          </w:tcPr>
          <w:p w14:paraId="637B096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Drynariaceae</w:t>
            </w:r>
          </w:p>
        </w:tc>
        <w:tc>
          <w:tcPr>
            <w:tcW w:w="783" w:type="pct"/>
            <w:tcBorders>
              <w:top w:val="nil"/>
              <w:left w:val="nil"/>
              <w:bottom w:val="single" w:sz="4" w:space="0" w:color="auto"/>
              <w:right w:val="single" w:sz="4" w:space="0" w:color="auto"/>
            </w:tcBorders>
            <w:shd w:val="clear" w:color="auto" w:fill="auto"/>
            <w:vAlign w:val="center"/>
            <w:hideMark/>
          </w:tcPr>
          <w:p w14:paraId="0225B5A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BB58DD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11BF869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1188A93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16</w:t>
            </w:r>
          </w:p>
        </w:tc>
        <w:tc>
          <w:tcPr>
            <w:tcW w:w="1058" w:type="pct"/>
            <w:tcBorders>
              <w:top w:val="nil"/>
              <w:left w:val="nil"/>
              <w:bottom w:val="single" w:sz="4" w:space="0" w:color="auto"/>
              <w:right w:val="single" w:sz="4" w:space="0" w:color="auto"/>
            </w:tcBorders>
            <w:shd w:val="clear" w:color="auto" w:fill="auto"/>
            <w:vAlign w:val="center"/>
            <w:hideMark/>
          </w:tcPr>
          <w:p w14:paraId="42CFD18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瓦韦</w:t>
            </w:r>
          </w:p>
        </w:tc>
        <w:tc>
          <w:tcPr>
            <w:tcW w:w="2218" w:type="pct"/>
            <w:tcBorders>
              <w:top w:val="nil"/>
              <w:left w:val="nil"/>
              <w:bottom w:val="single" w:sz="4" w:space="0" w:color="auto"/>
              <w:right w:val="single" w:sz="4" w:space="0" w:color="auto"/>
            </w:tcBorders>
            <w:shd w:val="clear" w:color="auto" w:fill="auto"/>
            <w:vAlign w:val="center"/>
            <w:hideMark/>
          </w:tcPr>
          <w:p w14:paraId="39A63D9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Lepisorus thunbergianus</w:t>
            </w:r>
          </w:p>
        </w:tc>
        <w:tc>
          <w:tcPr>
            <w:tcW w:w="783" w:type="pct"/>
            <w:tcBorders>
              <w:top w:val="nil"/>
              <w:left w:val="nil"/>
              <w:bottom w:val="single" w:sz="4" w:space="0" w:color="auto"/>
              <w:right w:val="single" w:sz="4" w:space="0" w:color="auto"/>
            </w:tcBorders>
            <w:shd w:val="clear" w:color="auto" w:fill="auto"/>
            <w:vAlign w:val="center"/>
            <w:hideMark/>
          </w:tcPr>
          <w:p w14:paraId="399605B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水龙骨科</w:t>
            </w:r>
          </w:p>
        </w:tc>
        <w:tc>
          <w:tcPr>
            <w:tcW w:w="470" w:type="pct"/>
            <w:tcBorders>
              <w:top w:val="nil"/>
              <w:left w:val="nil"/>
              <w:bottom w:val="single" w:sz="4" w:space="0" w:color="auto"/>
              <w:right w:val="single" w:sz="4" w:space="0" w:color="auto"/>
            </w:tcBorders>
            <w:shd w:val="clear" w:color="auto" w:fill="auto"/>
            <w:vAlign w:val="center"/>
            <w:hideMark/>
          </w:tcPr>
          <w:p w14:paraId="4B658C2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r>
      <w:tr w:rsidR="00B40AC2" w:rsidRPr="00B40AC2" w14:paraId="3567F7AA" w14:textId="77777777" w:rsidTr="000E48C2">
        <w:trPr>
          <w:trHeight w:val="34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B9C474B"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Ⅱ裸子植物</w:t>
            </w:r>
          </w:p>
        </w:tc>
      </w:tr>
      <w:tr w:rsidR="00B40AC2" w:rsidRPr="00B40AC2" w14:paraId="0E6F0C3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095127E"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一</w:t>
            </w:r>
          </w:p>
        </w:tc>
        <w:tc>
          <w:tcPr>
            <w:tcW w:w="1058" w:type="pct"/>
            <w:tcBorders>
              <w:top w:val="nil"/>
              <w:left w:val="nil"/>
              <w:bottom w:val="single" w:sz="4" w:space="0" w:color="auto"/>
              <w:right w:val="single" w:sz="4" w:space="0" w:color="auto"/>
            </w:tcBorders>
            <w:shd w:val="clear" w:color="auto" w:fill="auto"/>
            <w:vAlign w:val="center"/>
            <w:hideMark/>
          </w:tcPr>
          <w:p w14:paraId="21F34E8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松科</w:t>
            </w:r>
          </w:p>
        </w:tc>
        <w:tc>
          <w:tcPr>
            <w:tcW w:w="2218" w:type="pct"/>
            <w:tcBorders>
              <w:top w:val="nil"/>
              <w:left w:val="nil"/>
              <w:bottom w:val="single" w:sz="4" w:space="0" w:color="auto"/>
              <w:right w:val="single" w:sz="4" w:space="0" w:color="auto"/>
            </w:tcBorders>
            <w:shd w:val="clear" w:color="auto" w:fill="auto"/>
            <w:vAlign w:val="center"/>
            <w:hideMark/>
          </w:tcPr>
          <w:p w14:paraId="0E187A7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Pinaceae</w:t>
            </w:r>
          </w:p>
        </w:tc>
        <w:tc>
          <w:tcPr>
            <w:tcW w:w="783" w:type="pct"/>
            <w:tcBorders>
              <w:top w:val="nil"/>
              <w:left w:val="nil"/>
              <w:bottom w:val="single" w:sz="4" w:space="0" w:color="auto"/>
              <w:right w:val="single" w:sz="4" w:space="0" w:color="auto"/>
            </w:tcBorders>
            <w:shd w:val="clear" w:color="auto" w:fill="auto"/>
            <w:vAlign w:val="center"/>
            <w:hideMark/>
          </w:tcPr>
          <w:p w14:paraId="5C1F16D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FBD5B9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454CEEE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55337BF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1</w:t>
            </w:r>
          </w:p>
        </w:tc>
        <w:tc>
          <w:tcPr>
            <w:tcW w:w="1058" w:type="pct"/>
            <w:tcBorders>
              <w:top w:val="nil"/>
              <w:left w:val="nil"/>
              <w:bottom w:val="single" w:sz="4" w:space="0" w:color="auto"/>
              <w:right w:val="single" w:sz="4" w:space="0" w:color="auto"/>
            </w:tcBorders>
            <w:shd w:val="clear" w:color="auto" w:fill="auto"/>
            <w:vAlign w:val="center"/>
            <w:hideMark/>
          </w:tcPr>
          <w:p w14:paraId="33273CC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马尾松</w:t>
            </w:r>
          </w:p>
        </w:tc>
        <w:tc>
          <w:tcPr>
            <w:tcW w:w="2218" w:type="pct"/>
            <w:tcBorders>
              <w:top w:val="nil"/>
              <w:left w:val="nil"/>
              <w:bottom w:val="single" w:sz="4" w:space="0" w:color="auto"/>
              <w:right w:val="single" w:sz="4" w:space="0" w:color="auto"/>
            </w:tcBorders>
            <w:shd w:val="clear" w:color="auto" w:fill="auto"/>
            <w:vAlign w:val="center"/>
            <w:hideMark/>
          </w:tcPr>
          <w:p w14:paraId="0353387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Pinus massoniana</w:t>
            </w:r>
          </w:p>
        </w:tc>
        <w:tc>
          <w:tcPr>
            <w:tcW w:w="783" w:type="pct"/>
            <w:tcBorders>
              <w:top w:val="nil"/>
              <w:left w:val="nil"/>
              <w:bottom w:val="single" w:sz="4" w:space="0" w:color="auto"/>
              <w:right w:val="single" w:sz="4" w:space="0" w:color="auto"/>
            </w:tcBorders>
            <w:shd w:val="clear" w:color="auto" w:fill="auto"/>
            <w:vAlign w:val="center"/>
            <w:hideMark/>
          </w:tcPr>
          <w:p w14:paraId="2AA92FF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松科</w:t>
            </w:r>
          </w:p>
        </w:tc>
        <w:tc>
          <w:tcPr>
            <w:tcW w:w="470" w:type="pct"/>
            <w:tcBorders>
              <w:top w:val="nil"/>
              <w:left w:val="nil"/>
              <w:bottom w:val="single" w:sz="4" w:space="0" w:color="auto"/>
              <w:right w:val="single" w:sz="4" w:space="0" w:color="auto"/>
            </w:tcBorders>
            <w:shd w:val="clear" w:color="auto" w:fill="auto"/>
            <w:vAlign w:val="center"/>
            <w:hideMark/>
          </w:tcPr>
          <w:p w14:paraId="37A1628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C3FB09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3376711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2</w:t>
            </w:r>
          </w:p>
        </w:tc>
        <w:tc>
          <w:tcPr>
            <w:tcW w:w="1058" w:type="pct"/>
            <w:tcBorders>
              <w:top w:val="nil"/>
              <w:left w:val="nil"/>
              <w:bottom w:val="single" w:sz="4" w:space="0" w:color="auto"/>
              <w:right w:val="single" w:sz="4" w:space="0" w:color="auto"/>
            </w:tcBorders>
            <w:shd w:val="clear" w:color="auto" w:fill="auto"/>
            <w:vAlign w:val="center"/>
            <w:hideMark/>
          </w:tcPr>
          <w:p w14:paraId="61DDFA7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油松</w:t>
            </w:r>
          </w:p>
        </w:tc>
        <w:tc>
          <w:tcPr>
            <w:tcW w:w="2218" w:type="pct"/>
            <w:tcBorders>
              <w:top w:val="nil"/>
              <w:left w:val="nil"/>
              <w:bottom w:val="single" w:sz="4" w:space="0" w:color="auto"/>
              <w:right w:val="single" w:sz="4" w:space="0" w:color="auto"/>
            </w:tcBorders>
            <w:shd w:val="clear" w:color="auto" w:fill="auto"/>
            <w:vAlign w:val="center"/>
            <w:hideMark/>
          </w:tcPr>
          <w:p w14:paraId="1BDD8E8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Pinus tabulaeformis</w:t>
            </w:r>
          </w:p>
        </w:tc>
        <w:tc>
          <w:tcPr>
            <w:tcW w:w="783" w:type="pct"/>
            <w:tcBorders>
              <w:top w:val="nil"/>
              <w:left w:val="nil"/>
              <w:bottom w:val="single" w:sz="4" w:space="0" w:color="auto"/>
              <w:right w:val="single" w:sz="4" w:space="0" w:color="auto"/>
            </w:tcBorders>
            <w:shd w:val="clear" w:color="auto" w:fill="auto"/>
            <w:vAlign w:val="center"/>
            <w:hideMark/>
          </w:tcPr>
          <w:p w14:paraId="1DB1A3D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松科</w:t>
            </w:r>
          </w:p>
        </w:tc>
        <w:tc>
          <w:tcPr>
            <w:tcW w:w="470" w:type="pct"/>
            <w:tcBorders>
              <w:top w:val="nil"/>
              <w:left w:val="nil"/>
              <w:bottom w:val="single" w:sz="4" w:space="0" w:color="auto"/>
              <w:right w:val="single" w:sz="4" w:space="0" w:color="auto"/>
            </w:tcBorders>
            <w:shd w:val="clear" w:color="auto" w:fill="auto"/>
            <w:vAlign w:val="center"/>
            <w:hideMark/>
          </w:tcPr>
          <w:p w14:paraId="42E73DE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AB7DBC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7266AEF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3</w:t>
            </w:r>
          </w:p>
        </w:tc>
        <w:tc>
          <w:tcPr>
            <w:tcW w:w="1058" w:type="pct"/>
            <w:tcBorders>
              <w:top w:val="nil"/>
              <w:left w:val="nil"/>
              <w:bottom w:val="single" w:sz="4" w:space="0" w:color="auto"/>
              <w:right w:val="single" w:sz="4" w:space="0" w:color="auto"/>
            </w:tcBorders>
            <w:shd w:val="clear" w:color="auto" w:fill="auto"/>
            <w:vAlign w:val="center"/>
            <w:hideMark/>
          </w:tcPr>
          <w:p w14:paraId="6852AA8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巴山松</w:t>
            </w:r>
          </w:p>
        </w:tc>
        <w:tc>
          <w:tcPr>
            <w:tcW w:w="2218" w:type="pct"/>
            <w:tcBorders>
              <w:top w:val="nil"/>
              <w:left w:val="nil"/>
              <w:bottom w:val="single" w:sz="4" w:space="0" w:color="auto"/>
              <w:right w:val="single" w:sz="4" w:space="0" w:color="auto"/>
            </w:tcBorders>
            <w:shd w:val="clear" w:color="auto" w:fill="auto"/>
            <w:vAlign w:val="center"/>
            <w:hideMark/>
          </w:tcPr>
          <w:p w14:paraId="46648F1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Pinus tabulaeformis</w:t>
            </w:r>
          </w:p>
        </w:tc>
        <w:tc>
          <w:tcPr>
            <w:tcW w:w="783" w:type="pct"/>
            <w:tcBorders>
              <w:top w:val="nil"/>
              <w:left w:val="nil"/>
              <w:bottom w:val="single" w:sz="4" w:space="0" w:color="auto"/>
              <w:right w:val="single" w:sz="4" w:space="0" w:color="auto"/>
            </w:tcBorders>
            <w:shd w:val="clear" w:color="auto" w:fill="auto"/>
            <w:vAlign w:val="center"/>
            <w:hideMark/>
          </w:tcPr>
          <w:p w14:paraId="1AD2A9A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松科</w:t>
            </w:r>
          </w:p>
        </w:tc>
        <w:tc>
          <w:tcPr>
            <w:tcW w:w="470" w:type="pct"/>
            <w:tcBorders>
              <w:top w:val="nil"/>
              <w:left w:val="nil"/>
              <w:bottom w:val="single" w:sz="4" w:space="0" w:color="auto"/>
              <w:right w:val="single" w:sz="4" w:space="0" w:color="auto"/>
            </w:tcBorders>
            <w:shd w:val="clear" w:color="auto" w:fill="auto"/>
            <w:vAlign w:val="center"/>
            <w:hideMark/>
          </w:tcPr>
          <w:p w14:paraId="1EC3DB1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73A041A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5A76B7B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4</w:t>
            </w:r>
          </w:p>
        </w:tc>
        <w:tc>
          <w:tcPr>
            <w:tcW w:w="1058" w:type="pct"/>
            <w:tcBorders>
              <w:top w:val="nil"/>
              <w:left w:val="nil"/>
              <w:bottom w:val="single" w:sz="4" w:space="0" w:color="auto"/>
              <w:right w:val="single" w:sz="4" w:space="0" w:color="auto"/>
            </w:tcBorders>
            <w:shd w:val="clear" w:color="auto" w:fill="auto"/>
            <w:vAlign w:val="center"/>
            <w:hideMark/>
          </w:tcPr>
          <w:p w14:paraId="17727BD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铁杉</w:t>
            </w:r>
          </w:p>
        </w:tc>
        <w:tc>
          <w:tcPr>
            <w:tcW w:w="2218" w:type="pct"/>
            <w:tcBorders>
              <w:top w:val="nil"/>
              <w:left w:val="nil"/>
              <w:bottom w:val="single" w:sz="4" w:space="0" w:color="auto"/>
              <w:right w:val="single" w:sz="4" w:space="0" w:color="auto"/>
            </w:tcBorders>
            <w:shd w:val="clear" w:color="auto" w:fill="auto"/>
            <w:vAlign w:val="center"/>
            <w:hideMark/>
          </w:tcPr>
          <w:p w14:paraId="1E06905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Tsuga chinensis</w:t>
            </w:r>
          </w:p>
        </w:tc>
        <w:tc>
          <w:tcPr>
            <w:tcW w:w="783" w:type="pct"/>
            <w:tcBorders>
              <w:top w:val="nil"/>
              <w:left w:val="nil"/>
              <w:bottom w:val="single" w:sz="4" w:space="0" w:color="auto"/>
              <w:right w:val="single" w:sz="4" w:space="0" w:color="auto"/>
            </w:tcBorders>
            <w:shd w:val="clear" w:color="auto" w:fill="auto"/>
            <w:vAlign w:val="center"/>
            <w:hideMark/>
          </w:tcPr>
          <w:p w14:paraId="7CDC6F9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松科</w:t>
            </w:r>
          </w:p>
        </w:tc>
        <w:tc>
          <w:tcPr>
            <w:tcW w:w="470" w:type="pct"/>
            <w:tcBorders>
              <w:top w:val="nil"/>
              <w:left w:val="nil"/>
              <w:bottom w:val="single" w:sz="4" w:space="0" w:color="auto"/>
              <w:right w:val="single" w:sz="4" w:space="0" w:color="auto"/>
            </w:tcBorders>
            <w:shd w:val="clear" w:color="auto" w:fill="auto"/>
            <w:vAlign w:val="center"/>
            <w:hideMark/>
          </w:tcPr>
          <w:p w14:paraId="2FB2A63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70ADEE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6603BF8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二</w:t>
            </w:r>
          </w:p>
        </w:tc>
        <w:tc>
          <w:tcPr>
            <w:tcW w:w="1058" w:type="pct"/>
            <w:tcBorders>
              <w:top w:val="nil"/>
              <w:left w:val="nil"/>
              <w:bottom w:val="single" w:sz="4" w:space="0" w:color="auto"/>
              <w:right w:val="single" w:sz="4" w:space="0" w:color="auto"/>
            </w:tcBorders>
            <w:shd w:val="clear" w:color="auto" w:fill="auto"/>
            <w:vAlign w:val="center"/>
            <w:hideMark/>
          </w:tcPr>
          <w:p w14:paraId="38D723F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杉科</w:t>
            </w:r>
          </w:p>
        </w:tc>
        <w:tc>
          <w:tcPr>
            <w:tcW w:w="2218" w:type="pct"/>
            <w:tcBorders>
              <w:top w:val="nil"/>
              <w:left w:val="nil"/>
              <w:bottom w:val="single" w:sz="4" w:space="0" w:color="auto"/>
              <w:right w:val="single" w:sz="4" w:space="0" w:color="auto"/>
            </w:tcBorders>
            <w:shd w:val="clear" w:color="auto" w:fill="auto"/>
            <w:vAlign w:val="center"/>
            <w:hideMark/>
          </w:tcPr>
          <w:p w14:paraId="308B7B9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Taxodiaceae</w:t>
            </w:r>
          </w:p>
        </w:tc>
        <w:tc>
          <w:tcPr>
            <w:tcW w:w="783" w:type="pct"/>
            <w:tcBorders>
              <w:top w:val="nil"/>
              <w:left w:val="nil"/>
              <w:bottom w:val="single" w:sz="4" w:space="0" w:color="auto"/>
              <w:right w:val="single" w:sz="4" w:space="0" w:color="auto"/>
            </w:tcBorders>
            <w:shd w:val="clear" w:color="auto" w:fill="auto"/>
            <w:vAlign w:val="center"/>
            <w:hideMark/>
          </w:tcPr>
          <w:p w14:paraId="721241C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41723FE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6F5995C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5717320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5</w:t>
            </w:r>
          </w:p>
        </w:tc>
        <w:tc>
          <w:tcPr>
            <w:tcW w:w="1058" w:type="pct"/>
            <w:tcBorders>
              <w:top w:val="nil"/>
              <w:left w:val="nil"/>
              <w:bottom w:val="single" w:sz="4" w:space="0" w:color="auto"/>
              <w:right w:val="single" w:sz="4" w:space="0" w:color="auto"/>
            </w:tcBorders>
            <w:shd w:val="clear" w:color="auto" w:fill="auto"/>
            <w:vAlign w:val="center"/>
            <w:hideMark/>
          </w:tcPr>
          <w:p w14:paraId="2FE6B05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柳杉</w:t>
            </w:r>
          </w:p>
        </w:tc>
        <w:tc>
          <w:tcPr>
            <w:tcW w:w="2218" w:type="pct"/>
            <w:tcBorders>
              <w:top w:val="nil"/>
              <w:left w:val="nil"/>
              <w:bottom w:val="single" w:sz="4" w:space="0" w:color="auto"/>
              <w:right w:val="single" w:sz="4" w:space="0" w:color="auto"/>
            </w:tcBorders>
            <w:shd w:val="clear" w:color="auto" w:fill="auto"/>
            <w:vAlign w:val="center"/>
            <w:hideMark/>
          </w:tcPr>
          <w:p w14:paraId="4007371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Cryptomeria fortunei</w:t>
            </w:r>
          </w:p>
        </w:tc>
        <w:tc>
          <w:tcPr>
            <w:tcW w:w="783" w:type="pct"/>
            <w:tcBorders>
              <w:top w:val="nil"/>
              <w:left w:val="nil"/>
              <w:bottom w:val="single" w:sz="4" w:space="0" w:color="auto"/>
              <w:right w:val="single" w:sz="4" w:space="0" w:color="auto"/>
            </w:tcBorders>
            <w:shd w:val="clear" w:color="auto" w:fill="auto"/>
            <w:vAlign w:val="center"/>
            <w:hideMark/>
          </w:tcPr>
          <w:p w14:paraId="6FD87BF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杉科</w:t>
            </w:r>
          </w:p>
        </w:tc>
        <w:tc>
          <w:tcPr>
            <w:tcW w:w="470" w:type="pct"/>
            <w:tcBorders>
              <w:top w:val="nil"/>
              <w:left w:val="nil"/>
              <w:bottom w:val="single" w:sz="4" w:space="0" w:color="auto"/>
              <w:right w:val="single" w:sz="4" w:space="0" w:color="auto"/>
            </w:tcBorders>
            <w:shd w:val="clear" w:color="auto" w:fill="auto"/>
            <w:vAlign w:val="center"/>
            <w:hideMark/>
          </w:tcPr>
          <w:p w14:paraId="5F19799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36D7E3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5AD4C96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6</w:t>
            </w:r>
          </w:p>
        </w:tc>
        <w:tc>
          <w:tcPr>
            <w:tcW w:w="1058" w:type="pct"/>
            <w:tcBorders>
              <w:top w:val="nil"/>
              <w:left w:val="nil"/>
              <w:bottom w:val="single" w:sz="4" w:space="0" w:color="auto"/>
              <w:right w:val="single" w:sz="4" w:space="0" w:color="auto"/>
            </w:tcBorders>
            <w:shd w:val="clear" w:color="auto" w:fill="auto"/>
            <w:vAlign w:val="center"/>
            <w:hideMark/>
          </w:tcPr>
          <w:p w14:paraId="303FCFB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杉木</w:t>
            </w:r>
          </w:p>
        </w:tc>
        <w:tc>
          <w:tcPr>
            <w:tcW w:w="2218" w:type="pct"/>
            <w:tcBorders>
              <w:top w:val="nil"/>
              <w:left w:val="nil"/>
              <w:bottom w:val="single" w:sz="4" w:space="0" w:color="auto"/>
              <w:right w:val="single" w:sz="4" w:space="0" w:color="auto"/>
            </w:tcBorders>
            <w:shd w:val="clear" w:color="auto" w:fill="auto"/>
            <w:vAlign w:val="center"/>
            <w:hideMark/>
          </w:tcPr>
          <w:p w14:paraId="1B112C2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Cunninghamia lanceolata</w:t>
            </w:r>
          </w:p>
        </w:tc>
        <w:tc>
          <w:tcPr>
            <w:tcW w:w="783" w:type="pct"/>
            <w:tcBorders>
              <w:top w:val="nil"/>
              <w:left w:val="nil"/>
              <w:bottom w:val="single" w:sz="4" w:space="0" w:color="auto"/>
              <w:right w:val="single" w:sz="4" w:space="0" w:color="auto"/>
            </w:tcBorders>
            <w:shd w:val="clear" w:color="auto" w:fill="auto"/>
            <w:vAlign w:val="center"/>
            <w:hideMark/>
          </w:tcPr>
          <w:p w14:paraId="7CD87BC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杉科</w:t>
            </w:r>
          </w:p>
        </w:tc>
        <w:tc>
          <w:tcPr>
            <w:tcW w:w="470" w:type="pct"/>
            <w:tcBorders>
              <w:top w:val="nil"/>
              <w:left w:val="nil"/>
              <w:bottom w:val="single" w:sz="4" w:space="0" w:color="auto"/>
              <w:right w:val="single" w:sz="4" w:space="0" w:color="auto"/>
            </w:tcBorders>
            <w:shd w:val="clear" w:color="auto" w:fill="auto"/>
            <w:vAlign w:val="center"/>
            <w:hideMark/>
          </w:tcPr>
          <w:p w14:paraId="1810B14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7DABD48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2A8F7E7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lastRenderedPageBreak/>
              <w:t>三</w:t>
            </w:r>
          </w:p>
        </w:tc>
        <w:tc>
          <w:tcPr>
            <w:tcW w:w="1058" w:type="pct"/>
            <w:tcBorders>
              <w:top w:val="nil"/>
              <w:left w:val="nil"/>
              <w:bottom w:val="single" w:sz="4" w:space="0" w:color="auto"/>
              <w:right w:val="single" w:sz="4" w:space="0" w:color="auto"/>
            </w:tcBorders>
            <w:shd w:val="clear" w:color="auto" w:fill="auto"/>
            <w:vAlign w:val="center"/>
            <w:hideMark/>
          </w:tcPr>
          <w:p w14:paraId="5DF2579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柏科</w:t>
            </w:r>
          </w:p>
        </w:tc>
        <w:tc>
          <w:tcPr>
            <w:tcW w:w="2218" w:type="pct"/>
            <w:tcBorders>
              <w:top w:val="nil"/>
              <w:left w:val="nil"/>
              <w:bottom w:val="single" w:sz="4" w:space="0" w:color="auto"/>
              <w:right w:val="single" w:sz="4" w:space="0" w:color="auto"/>
            </w:tcBorders>
            <w:shd w:val="clear" w:color="auto" w:fill="auto"/>
            <w:vAlign w:val="center"/>
            <w:hideMark/>
          </w:tcPr>
          <w:p w14:paraId="351731F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Cupressaceae</w:t>
            </w:r>
          </w:p>
        </w:tc>
        <w:tc>
          <w:tcPr>
            <w:tcW w:w="783" w:type="pct"/>
            <w:tcBorders>
              <w:top w:val="nil"/>
              <w:left w:val="nil"/>
              <w:bottom w:val="single" w:sz="4" w:space="0" w:color="auto"/>
              <w:right w:val="single" w:sz="4" w:space="0" w:color="auto"/>
            </w:tcBorders>
            <w:shd w:val="clear" w:color="auto" w:fill="auto"/>
            <w:vAlign w:val="center"/>
            <w:hideMark/>
          </w:tcPr>
          <w:p w14:paraId="55E3CE9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F78F06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41E9BB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4404CD2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7</w:t>
            </w:r>
          </w:p>
        </w:tc>
        <w:tc>
          <w:tcPr>
            <w:tcW w:w="1058" w:type="pct"/>
            <w:tcBorders>
              <w:top w:val="nil"/>
              <w:left w:val="nil"/>
              <w:bottom w:val="single" w:sz="4" w:space="0" w:color="auto"/>
              <w:right w:val="single" w:sz="4" w:space="0" w:color="auto"/>
            </w:tcBorders>
            <w:shd w:val="clear" w:color="auto" w:fill="auto"/>
            <w:vAlign w:val="center"/>
            <w:hideMark/>
          </w:tcPr>
          <w:p w14:paraId="073E4A8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柏木</w:t>
            </w:r>
          </w:p>
        </w:tc>
        <w:tc>
          <w:tcPr>
            <w:tcW w:w="2218" w:type="pct"/>
            <w:tcBorders>
              <w:top w:val="nil"/>
              <w:left w:val="nil"/>
              <w:bottom w:val="single" w:sz="4" w:space="0" w:color="auto"/>
              <w:right w:val="single" w:sz="4" w:space="0" w:color="auto"/>
            </w:tcBorders>
            <w:shd w:val="clear" w:color="auto" w:fill="auto"/>
            <w:vAlign w:val="center"/>
            <w:hideMark/>
          </w:tcPr>
          <w:p w14:paraId="7BBDC0D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Cupressus funebris</w:t>
            </w:r>
          </w:p>
        </w:tc>
        <w:tc>
          <w:tcPr>
            <w:tcW w:w="783" w:type="pct"/>
            <w:tcBorders>
              <w:top w:val="nil"/>
              <w:left w:val="nil"/>
              <w:bottom w:val="single" w:sz="4" w:space="0" w:color="auto"/>
              <w:right w:val="single" w:sz="4" w:space="0" w:color="auto"/>
            </w:tcBorders>
            <w:shd w:val="clear" w:color="auto" w:fill="auto"/>
            <w:vAlign w:val="center"/>
            <w:hideMark/>
          </w:tcPr>
          <w:p w14:paraId="399C8B0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柏科</w:t>
            </w:r>
          </w:p>
        </w:tc>
        <w:tc>
          <w:tcPr>
            <w:tcW w:w="470" w:type="pct"/>
            <w:tcBorders>
              <w:top w:val="nil"/>
              <w:left w:val="nil"/>
              <w:bottom w:val="single" w:sz="4" w:space="0" w:color="auto"/>
              <w:right w:val="single" w:sz="4" w:space="0" w:color="auto"/>
            </w:tcBorders>
            <w:shd w:val="clear" w:color="auto" w:fill="auto"/>
            <w:vAlign w:val="center"/>
            <w:hideMark/>
          </w:tcPr>
          <w:p w14:paraId="458E033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4F51B28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5547A40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8</w:t>
            </w:r>
          </w:p>
        </w:tc>
        <w:tc>
          <w:tcPr>
            <w:tcW w:w="1058" w:type="pct"/>
            <w:tcBorders>
              <w:top w:val="nil"/>
              <w:left w:val="nil"/>
              <w:bottom w:val="single" w:sz="4" w:space="0" w:color="auto"/>
              <w:right w:val="single" w:sz="4" w:space="0" w:color="auto"/>
            </w:tcBorders>
            <w:shd w:val="clear" w:color="auto" w:fill="auto"/>
            <w:vAlign w:val="center"/>
            <w:hideMark/>
          </w:tcPr>
          <w:p w14:paraId="386D5CF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圆柏</w:t>
            </w:r>
          </w:p>
        </w:tc>
        <w:tc>
          <w:tcPr>
            <w:tcW w:w="2218" w:type="pct"/>
            <w:tcBorders>
              <w:top w:val="nil"/>
              <w:left w:val="nil"/>
              <w:bottom w:val="single" w:sz="4" w:space="0" w:color="auto"/>
              <w:right w:val="single" w:sz="4" w:space="0" w:color="auto"/>
            </w:tcBorders>
            <w:shd w:val="clear" w:color="auto" w:fill="auto"/>
            <w:vAlign w:val="center"/>
            <w:hideMark/>
          </w:tcPr>
          <w:p w14:paraId="56944C3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Juniperus chinensis</w:t>
            </w:r>
          </w:p>
        </w:tc>
        <w:tc>
          <w:tcPr>
            <w:tcW w:w="783" w:type="pct"/>
            <w:tcBorders>
              <w:top w:val="nil"/>
              <w:left w:val="nil"/>
              <w:bottom w:val="single" w:sz="4" w:space="0" w:color="auto"/>
              <w:right w:val="single" w:sz="4" w:space="0" w:color="auto"/>
            </w:tcBorders>
            <w:shd w:val="clear" w:color="auto" w:fill="auto"/>
            <w:vAlign w:val="center"/>
            <w:hideMark/>
          </w:tcPr>
          <w:p w14:paraId="123BD33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柏科</w:t>
            </w:r>
          </w:p>
        </w:tc>
        <w:tc>
          <w:tcPr>
            <w:tcW w:w="470" w:type="pct"/>
            <w:tcBorders>
              <w:top w:val="nil"/>
              <w:left w:val="nil"/>
              <w:bottom w:val="single" w:sz="4" w:space="0" w:color="auto"/>
              <w:right w:val="single" w:sz="4" w:space="0" w:color="auto"/>
            </w:tcBorders>
            <w:shd w:val="clear" w:color="auto" w:fill="auto"/>
            <w:vAlign w:val="center"/>
            <w:hideMark/>
          </w:tcPr>
          <w:p w14:paraId="1C2194A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4007F11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0C3B8ED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9</w:t>
            </w:r>
          </w:p>
        </w:tc>
        <w:tc>
          <w:tcPr>
            <w:tcW w:w="1058" w:type="pct"/>
            <w:tcBorders>
              <w:top w:val="nil"/>
              <w:left w:val="nil"/>
              <w:bottom w:val="single" w:sz="4" w:space="0" w:color="auto"/>
              <w:right w:val="single" w:sz="4" w:space="0" w:color="auto"/>
            </w:tcBorders>
            <w:shd w:val="clear" w:color="auto" w:fill="auto"/>
            <w:vAlign w:val="center"/>
            <w:hideMark/>
          </w:tcPr>
          <w:p w14:paraId="63E26EE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侧柏</w:t>
            </w:r>
          </w:p>
        </w:tc>
        <w:tc>
          <w:tcPr>
            <w:tcW w:w="2218" w:type="pct"/>
            <w:tcBorders>
              <w:top w:val="nil"/>
              <w:left w:val="nil"/>
              <w:bottom w:val="single" w:sz="4" w:space="0" w:color="auto"/>
              <w:right w:val="single" w:sz="4" w:space="0" w:color="auto"/>
            </w:tcBorders>
            <w:shd w:val="clear" w:color="auto" w:fill="auto"/>
            <w:vAlign w:val="center"/>
            <w:hideMark/>
          </w:tcPr>
          <w:p w14:paraId="00C51CE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Platycladus orientalis</w:t>
            </w:r>
          </w:p>
        </w:tc>
        <w:tc>
          <w:tcPr>
            <w:tcW w:w="783" w:type="pct"/>
            <w:tcBorders>
              <w:top w:val="nil"/>
              <w:left w:val="nil"/>
              <w:bottom w:val="single" w:sz="4" w:space="0" w:color="auto"/>
              <w:right w:val="single" w:sz="4" w:space="0" w:color="auto"/>
            </w:tcBorders>
            <w:shd w:val="clear" w:color="auto" w:fill="auto"/>
            <w:vAlign w:val="center"/>
            <w:hideMark/>
          </w:tcPr>
          <w:p w14:paraId="24F2E8B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柏科</w:t>
            </w:r>
          </w:p>
        </w:tc>
        <w:tc>
          <w:tcPr>
            <w:tcW w:w="470" w:type="pct"/>
            <w:tcBorders>
              <w:top w:val="nil"/>
              <w:left w:val="nil"/>
              <w:bottom w:val="single" w:sz="4" w:space="0" w:color="auto"/>
              <w:right w:val="single" w:sz="4" w:space="0" w:color="auto"/>
            </w:tcBorders>
            <w:shd w:val="clear" w:color="auto" w:fill="auto"/>
            <w:vAlign w:val="center"/>
            <w:hideMark/>
          </w:tcPr>
          <w:p w14:paraId="15D5A42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64CD87BC" w14:textId="77777777" w:rsidTr="000E48C2">
        <w:trPr>
          <w:trHeight w:val="345"/>
        </w:trPr>
        <w:tc>
          <w:tcPr>
            <w:tcW w:w="5000" w:type="pct"/>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B97516"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Ⅲ被子植物</w:t>
            </w:r>
          </w:p>
        </w:tc>
      </w:tr>
      <w:tr w:rsidR="00B40AC2" w:rsidRPr="00B40AC2" w14:paraId="7D7AE2F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BDD20B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一</w:t>
            </w:r>
          </w:p>
        </w:tc>
        <w:tc>
          <w:tcPr>
            <w:tcW w:w="1058" w:type="pct"/>
            <w:tcBorders>
              <w:top w:val="nil"/>
              <w:left w:val="nil"/>
              <w:bottom w:val="single" w:sz="4" w:space="0" w:color="auto"/>
              <w:right w:val="single" w:sz="4" w:space="0" w:color="auto"/>
            </w:tcBorders>
            <w:shd w:val="clear" w:color="auto" w:fill="auto"/>
            <w:vAlign w:val="center"/>
            <w:hideMark/>
          </w:tcPr>
          <w:p w14:paraId="2D3D227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三白草科</w:t>
            </w:r>
          </w:p>
        </w:tc>
        <w:tc>
          <w:tcPr>
            <w:tcW w:w="2218" w:type="pct"/>
            <w:tcBorders>
              <w:top w:val="nil"/>
              <w:left w:val="nil"/>
              <w:bottom w:val="single" w:sz="4" w:space="0" w:color="auto"/>
              <w:right w:val="single" w:sz="4" w:space="0" w:color="auto"/>
            </w:tcBorders>
            <w:shd w:val="clear" w:color="auto" w:fill="auto"/>
            <w:vAlign w:val="center"/>
            <w:hideMark/>
          </w:tcPr>
          <w:p w14:paraId="1D60E19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Saururaceae</w:t>
            </w:r>
          </w:p>
        </w:tc>
        <w:tc>
          <w:tcPr>
            <w:tcW w:w="783" w:type="pct"/>
            <w:tcBorders>
              <w:top w:val="nil"/>
              <w:left w:val="nil"/>
              <w:bottom w:val="single" w:sz="4" w:space="0" w:color="auto"/>
              <w:right w:val="single" w:sz="4" w:space="0" w:color="auto"/>
            </w:tcBorders>
            <w:shd w:val="clear" w:color="auto" w:fill="auto"/>
            <w:vAlign w:val="center"/>
            <w:hideMark/>
          </w:tcPr>
          <w:p w14:paraId="28BC137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52435E0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17EAEFF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E6144C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w:t>
            </w:r>
          </w:p>
        </w:tc>
        <w:tc>
          <w:tcPr>
            <w:tcW w:w="1058" w:type="pct"/>
            <w:tcBorders>
              <w:top w:val="nil"/>
              <w:left w:val="nil"/>
              <w:bottom w:val="single" w:sz="4" w:space="0" w:color="auto"/>
              <w:right w:val="single" w:sz="4" w:space="0" w:color="auto"/>
            </w:tcBorders>
            <w:shd w:val="clear" w:color="auto" w:fill="auto"/>
            <w:vAlign w:val="center"/>
            <w:hideMark/>
          </w:tcPr>
          <w:p w14:paraId="2498E25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蕺菜</w:t>
            </w:r>
          </w:p>
        </w:tc>
        <w:tc>
          <w:tcPr>
            <w:tcW w:w="2218" w:type="pct"/>
            <w:tcBorders>
              <w:top w:val="nil"/>
              <w:left w:val="nil"/>
              <w:bottom w:val="single" w:sz="4" w:space="0" w:color="auto"/>
              <w:right w:val="single" w:sz="4" w:space="0" w:color="auto"/>
            </w:tcBorders>
            <w:shd w:val="clear" w:color="auto" w:fill="auto"/>
            <w:vAlign w:val="center"/>
            <w:hideMark/>
          </w:tcPr>
          <w:p w14:paraId="1830A95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Houttuynia cordata</w:t>
            </w:r>
          </w:p>
        </w:tc>
        <w:tc>
          <w:tcPr>
            <w:tcW w:w="783" w:type="pct"/>
            <w:tcBorders>
              <w:top w:val="nil"/>
              <w:left w:val="nil"/>
              <w:bottom w:val="single" w:sz="4" w:space="0" w:color="auto"/>
              <w:right w:val="single" w:sz="4" w:space="0" w:color="auto"/>
            </w:tcBorders>
            <w:shd w:val="clear" w:color="auto" w:fill="auto"/>
            <w:vAlign w:val="center"/>
            <w:hideMark/>
          </w:tcPr>
          <w:p w14:paraId="1DDCE76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三白草科</w:t>
            </w:r>
          </w:p>
        </w:tc>
        <w:tc>
          <w:tcPr>
            <w:tcW w:w="470" w:type="pct"/>
            <w:tcBorders>
              <w:top w:val="nil"/>
              <w:left w:val="nil"/>
              <w:bottom w:val="single" w:sz="4" w:space="0" w:color="auto"/>
              <w:right w:val="single" w:sz="4" w:space="0" w:color="auto"/>
            </w:tcBorders>
            <w:shd w:val="clear" w:color="auto" w:fill="auto"/>
            <w:vAlign w:val="center"/>
            <w:hideMark/>
          </w:tcPr>
          <w:p w14:paraId="3EA6969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95259B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B04FF3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二</w:t>
            </w:r>
          </w:p>
        </w:tc>
        <w:tc>
          <w:tcPr>
            <w:tcW w:w="1058" w:type="pct"/>
            <w:tcBorders>
              <w:top w:val="nil"/>
              <w:left w:val="nil"/>
              <w:bottom w:val="single" w:sz="4" w:space="0" w:color="auto"/>
              <w:right w:val="single" w:sz="4" w:space="0" w:color="auto"/>
            </w:tcBorders>
            <w:shd w:val="clear" w:color="auto" w:fill="auto"/>
            <w:vAlign w:val="center"/>
            <w:hideMark/>
          </w:tcPr>
          <w:p w14:paraId="79C0DAE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杨柳科</w:t>
            </w:r>
          </w:p>
        </w:tc>
        <w:tc>
          <w:tcPr>
            <w:tcW w:w="2218" w:type="pct"/>
            <w:tcBorders>
              <w:top w:val="nil"/>
              <w:left w:val="nil"/>
              <w:bottom w:val="single" w:sz="4" w:space="0" w:color="auto"/>
              <w:right w:val="single" w:sz="4" w:space="0" w:color="auto"/>
            </w:tcBorders>
            <w:shd w:val="clear" w:color="auto" w:fill="auto"/>
            <w:vAlign w:val="center"/>
            <w:hideMark/>
          </w:tcPr>
          <w:p w14:paraId="769B4AB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Saliaceae</w:t>
            </w:r>
          </w:p>
        </w:tc>
        <w:tc>
          <w:tcPr>
            <w:tcW w:w="783" w:type="pct"/>
            <w:tcBorders>
              <w:top w:val="nil"/>
              <w:left w:val="nil"/>
              <w:bottom w:val="single" w:sz="4" w:space="0" w:color="auto"/>
              <w:right w:val="single" w:sz="4" w:space="0" w:color="auto"/>
            </w:tcBorders>
            <w:shd w:val="clear" w:color="auto" w:fill="auto"/>
            <w:vAlign w:val="center"/>
            <w:hideMark/>
          </w:tcPr>
          <w:p w14:paraId="3E8DB36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5D296D4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EF0A84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747C2C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w:t>
            </w:r>
          </w:p>
        </w:tc>
        <w:tc>
          <w:tcPr>
            <w:tcW w:w="1058" w:type="pct"/>
            <w:tcBorders>
              <w:top w:val="nil"/>
              <w:left w:val="nil"/>
              <w:bottom w:val="single" w:sz="4" w:space="0" w:color="auto"/>
              <w:right w:val="single" w:sz="4" w:space="0" w:color="auto"/>
            </w:tcBorders>
            <w:shd w:val="clear" w:color="auto" w:fill="auto"/>
            <w:vAlign w:val="center"/>
            <w:hideMark/>
          </w:tcPr>
          <w:p w14:paraId="6708203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山杨</w:t>
            </w:r>
          </w:p>
        </w:tc>
        <w:tc>
          <w:tcPr>
            <w:tcW w:w="2218" w:type="pct"/>
            <w:tcBorders>
              <w:top w:val="nil"/>
              <w:left w:val="nil"/>
              <w:bottom w:val="single" w:sz="4" w:space="0" w:color="auto"/>
              <w:right w:val="single" w:sz="4" w:space="0" w:color="auto"/>
            </w:tcBorders>
            <w:shd w:val="clear" w:color="auto" w:fill="auto"/>
            <w:vAlign w:val="center"/>
            <w:hideMark/>
          </w:tcPr>
          <w:p w14:paraId="3DC8A23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Populus davidiana</w:t>
            </w:r>
          </w:p>
        </w:tc>
        <w:tc>
          <w:tcPr>
            <w:tcW w:w="783" w:type="pct"/>
            <w:tcBorders>
              <w:top w:val="nil"/>
              <w:left w:val="nil"/>
              <w:bottom w:val="single" w:sz="4" w:space="0" w:color="auto"/>
              <w:right w:val="single" w:sz="4" w:space="0" w:color="auto"/>
            </w:tcBorders>
            <w:shd w:val="clear" w:color="auto" w:fill="auto"/>
            <w:vAlign w:val="center"/>
            <w:hideMark/>
          </w:tcPr>
          <w:p w14:paraId="5504EA3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杨柳科</w:t>
            </w:r>
          </w:p>
        </w:tc>
        <w:tc>
          <w:tcPr>
            <w:tcW w:w="470" w:type="pct"/>
            <w:tcBorders>
              <w:top w:val="nil"/>
              <w:left w:val="nil"/>
              <w:bottom w:val="single" w:sz="4" w:space="0" w:color="auto"/>
              <w:right w:val="single" w:sz="4" w:space="0" w:color="auto"/>
            </w:tcBorders>
            <w:shd w:val="clear" w:color="auto" w:fill="auto"/>
            <w:vAlign w:val="center"/>
            <w:hideMark/>
          </w:tcPr>
          <w:p w14:paraId="3899CA3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E71E4D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17594D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w:t>
            </w:r>
          </w:p>
        </w:tc>
        <w:tc>
          <w:tcPr>
            <w:tcW w:w="1058" w:type="pct"/>
            <w:tcBorders>
              <w:top w:val="nil"/>
              <w:left w:val="nil"/>
              <w:bottom w:val="single" w:sz="4" w:space="0" w:color="auto"/>
              <w:right w:val="single" w:sz="4" w:space="0" w:color="auto"/>
            </w:tcBorders>
            <w:shd w:val="clear" w:color="auto" w:fill="auto"/>
            <w:vAlign w:val="center"/>
            <w:hideMark/>
          </w:tcPr>
          <w:p w14:paraId="46DD157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毛山杨</w:t>
            </w:r>
          </w:p>
        </w:tc>
        <w:tc>
          <w:tcPr>
            <w:tcW w:w="2218" w:type="pct"/>
            <w:tcBorders>
              <w:top w:val="nil"/>
              <w:left w:val="nil"/>
              <w:bottom w:val="single" w:sz="4" w:space="0" w:color="auto"/>
              <w:right w:val="single" w:sz="4" w:space="0" w:color="auto"/>
            </w:tcBorders>
            <w:shd w:val="clear" w:color="auto" w:fill="auto"/>
            <w:vAlign w:val="center"/>
            <w:hideMark/>
          </w:tcPr>
          <w:p w14:paraId="2A8C4F3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 xml:space="preserve">Populus davidiana </w:t>
            </w:r>
          </w:p>
        </w:tc>
        <w:tc>
          <w:tcPr>
            <w:tcW w:w="783" w:type="pct"/>
            <w:tcBorders>
              <w:top w:val="nil"/>
              <w:left w:val="nil"/>
              <w:bottom w:val="single" w:sz="4" w:space="0" w:color="auto"/>
              <w:right w:val="single" w:sz="4" w:space="0" w:color="auto"/>
            </w:tcBorders>
            <w:shd w:val="clear" w:color="auto" w:fill="auto"/>
            <w:vAlign w:val="center"/>
            <w:hideMark/>
          </w:tcPr>
          <w:p w14:paraId="63C7CF8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杨柳科</w:t>
            </w:r>
          </w:p>
        </w:tc>
        <w:tc>
          <w:tcPr>
            <w:tcW w:w="470" w:type="pct"/>
            <w:tcBorders>
              <w:top w:val="nil"/>
              <w:left w:val="nil"/>
              <w:bottom w:val="single" w:sz="4" w:space="0" w:color="auto"/>
              <w:right w:val="single" w:sz="4" w:space="0" w:color="auto"/>
            </w:tcBorders>
            <w:shd w:val="clear" w:color="auto" w:fill="auto"/>
            <w:vAlign w:val="center"/>
            <w:hideMark/>
          </w:tcPr>
          <w:p w14:paraId="0371C3D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1B10FC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265FE7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w:t>
            </w:r>
          </w:p>
        </w:tc>
        <w:tc>
          <w:tcPr>
            <w:tcW w:w="1058" w:type="pct"/>
            <w:tcBorders>
              <w:top w:val="nil"/>
              <w:left w:val="nil"/>
              <w:bottom w:val="single" w:sz="4" w:space="0" w:color="auto"/>
              <w:right w:val="single" w:sz="4" w:space="0" w:color="auto"/>
            </w:tcBorders>
            <w:shd w:val="clear" w:color="auto" w:fill="auto"/>
            <w:vAlign w:val="center"/>
            <w:hideMark/>
          </w:tcPr>
          <w:p w14:paraId="0DE0626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大叶杨</w:t>
            </w:r>
          </w:p>
        </w:tc>
        <w:tc>
          <w:tcPr>
            <w:tcW w:w="2218" w:type="pct"/>
            <w:tcBorders>
              <w:top w:val="nil"/>
              <w:left w:val="nil"/>
              <w:bottom w:val="single" w:sz="4" w:space="0" w:color="auto"/>
              <w:right w:val="single" w:sz="4" w:space="0" w:color="auto"/>
            </w:tcBorders>
            <w:shd w:val="clear" w:color="auto" w:fill="auto"/>
            <w:vAlign w:val="center"/>
            <w:hideMark/>
          </w:tcPr>
          <w:p w14:paraId="742B688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Populus lasiocarpa</w:t>
            </w:r>
          </w:p>
        </w:tc>
        <w:tc>
          <w:tcPr>
            <w:tcW w:w="783" w:type="pct"/>
            <w:tcBorders>
              <w:top w:val="nil"/>
              <w:left w:val="nil"/>
              <w:bottom w:val="single" w:sz="4" w:space="0" w:color="auto"/>
              <w:right w:val="single" w:sz="4" w:space="0" w:color="auto"/>
            </w:tcBorders>
            <w:shd w:val="clear" w:color="auto" w:fill="auto"/>
            <w:vAlign w:val="center"/>
            <w:hideMark/>
          </w:tcPr>
          <w:p w14:paraId="4055C07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杨柳科</w:t>
            </w:r>
          </w:p>
        </w:tc>
        <w:tc>
          <w:tcPr>
            <w:tcW w:w="470" w:type="pct"/>
            <w:tcBorders>
              <w:top w:val="nil"/>
              <w:left w:val="nil"/>
              <w:bottom w:val="single" w:sz="4" w:space="0" w:color="auto"/>
              <w:right w:val="single" w:sz="4" w:space="0" w:color="auto"/>
            </w:tcBorders>
            <w:shd w:val="clear" w:color="auto" w:fill="auto"/>
            <w:vAlign w:val="center"/>
            <w:hideMark/>
          </w:tcPr>
          <w:p w14:paraId="34C62CC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6D73292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0B65F2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w:t>
            </w:r>
          </w:p>
        </w:tc>
        <w:tc>
          <w:tcPr>
            <w:tcW w:w="1058" w:type="pct"/>
            <w:tcBorders>
              <w:top w:val="nil"/>
              <w:left w:val="nil"/>
              <w:bottom w:val="single" w:sz="4" w:space="0" w:color="auto"/>
              <w:right w:val="single" w:sz="4" w:space="0" w:color="auto"/>
            </w:tcBorders>
            <w:shd w:val="clear" w:color="auto" w:fill="auto"/>
            <w:vAlign w:val="center"/>
            <w:hideMark/>
          </w:tcPr>
          <w:p w14:paraId="1F6DB85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小叶杨</w:t>
            </w:r>
          </w:p>
        </w:tc>
        <w:tc>
          <w:tcPr>
            <w:tcW w:w="2218" w:type="pct"/>
            <w:tcBorders>
              <w:top w:val="nil"/>
              <w:left w:val="nil"/>
              <w:bottom w:val="single" w:sz="4" w:space="0" w:color="auto"/>
              <w:right w:val="single" w:sz="4" w:space="0" w:color="auto"/>
            </w:tcBorders>
            <w:shd w:val="clear" w:color="auto" w:fill="auto"/>
            <w:vAlign w:val="center"/>
            <w:hideMark/>
          </w:tcPr>
          <w:p w14:paraId="4F465CB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Populus simonii</w:t>
            </w:r>
          </w:p>
        </w:tc>
        <w:tc>
          <w:tcPr>
            <w:tcW w:w="783" w:type="pct"/>
            <w:tcBorders>
              <w:top w:val="nil"/>
              <w:left w:val="nil"/>
              <w:bottom w:val="single" w:sz="4" w:space="0" w:color="auto"/>
              <w:right w:val="single" w:sz="4" w:space="0" w:color="auto"/>
            </w:tcBorders>
            <w:shd w:val="clear" w:color="auto" w:fill="auto"/>
            <w:vAlign w:val="center"/>
            <w:hideMark/>
          </w:tcPr>
          <w:p w14:paraId="595EBFC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杨柳科</w:t>
            </w:r>
          </w:p>
        </w:tc>
        <w:tc>
          <w:tcPr>
            <w:tcW w:w="470" w:type="pct"/>
            <w:tcBorders>
              <w:top w:val="nil"/>
              <w:left w:val="nil"/>
              <w:bottom w:val="single" w:sz="4" w:space="0" w:color="auto"/>
              <w:right w:val="single" w:sz="4" w:space="0" w:color="auto"/>
            </w:tcBorders>
            <w:shd w:val="clear" w:color="auto" w:fill="auto"/>
            <w:vAlign w:val="center"/>
            <w:hideMark/>
          </w:tcPr>
          <w:p w14:paraId="22F0081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7C1DBC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5FFA6D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w:t>
            </w:r>
          </w:p>
        </w:tc>
        <w:tc>
          <w:tcPr>
            <w:tcW w:w="1058" w:type="pct"/>
            <w:tcBorders>
              <w:top w:val="nil"/>
              <w:left w:val="nil"/>
              <w:bottom w:val="single" w:sz="4" w:space="0" w:color="auto"/>
              <w:right w:val="single" w:sz="4" w:space="0" w:color="auto"/>
            </w:tcBorders>
            <w:shd w:val="clear" w:color="auto" w:fill="auto"/>
            <w:vAlign w:val="center"/>
            <w:hideMark/>
          </w:tcPr>
          <w:p w14:paraId="6BB0A44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川杨</w:t>
            </w:r>
          </w:p>
        </w:tc>
        <w:tc>
          <w:tcPr>
            <w:tcW w:w="2218" w:type="pct"/>
            <w:tcBorders>
              <w:top w:val="nil"/>
              <w:left w:val="nil"/>
              <w:bottom w:val="single" w:sz="4" w:space="0" w:color="auto"/>
              <w:right w:val="single" w:sz="4" w:space="0" w:color="auto"/>
            </w:tcBorders>
            <w:shd w:val="clear" w:color="auto" w:fill="auto"/>
            <w:vAlign w:val="center"/>
            <w:hideMark/>
          </w:tcPr>
          <w:p w14:paraId="729B22B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Populus szechuanica</w:t>
            </w:r>
          </w:p>
        </w:tc>
        <w:tc>
          <w:tcPr>
            <w:tcW w:w="783" w:type="pct"/>
            <w:tcBorders>
              <w:top w:val="nil"/>
              <w:left w:val="nil"/>
              <w:bottom w:val="single" w:sz="4" w:space="0" w:color="auto"/>
              <w:right w:val="single" w:sz="4" w:space="0" w:color="auto"/>
            </w:tcBorders>
            <w:shd w:val="clear" w:color="auto" w:fill="auto"/>
            <w:vAlign w:val="center"/>
            <w:hideMark/>
          </w:tcPr>
          <w:p w14:paraId="448FA81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杨柳科</w:t>
            </w:r>
          </w:p>
        </w:tc>
        <w:tc>
          <w:tcPr>
            <w:tcW w:w="470" w:type="pct"/>
            <w:tcBorders>
              <w:top w:val="nil"/>
              <w:left w:val="nil"/>
              <w:bottom w:val="single" w:sz="4" w:space="0" w:color="auto"/>
              <w:right w:val="single" w:sz="4" w:space="0" w:color="auto"/>
            </w:tcBorders>
            <w:shd w:val="clear" w:color="auto" w:fill="auto"/>
            <w:vAlign w:val="center"/>
            <w:hideMark/>
          </w:tcPr>
          <w:p w14:paraId="56312E1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53939F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3186C2F"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w:t>
            </w:r>
          </w:p>
        </w:tc>
        <w:tc>
          <w:tcPr>
            <w:tcW w:w="1058" w:type="pct"/>
            <w:tcBorders>
              <w:top w:val="nil"/>
              <w:left w:val="nil"/>
              <w:bottom w:val="single" w:sz="4" w:space="0" w:color="auto"/>
              <w:right w:val="single" w:sz="4" w:space="0" w:color="auto"/>
            </w:tcBorders>
            <w:shd w:val="clear" w:color="auto" w:fill="auto"/>
            <w:vAlign w:val="center"/>
            <w:hideMark/>
          </w:tcPr>
          <w:p w14:paraId="7AFAFE3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胡桃科</w:t>
            </w:r>
          </w:p>
        </w:tc>
        <w:tc>
          <w:tcPr>
            <w:tcW w:w="2218" w:type="pct"/>
            <w:tcBorders>
              <w:top w:val="nil"/>
              <w:left w:val="nil"/>
              <w:bottom w:val="single" w:sz="4" w:space="0" w:color="auto"/>
              <w:right w:val="single" w:sz="4" w:space="0" w:color="auto"/>
            </w:tcBorders>
            <w:shd w:val="clear" w:color="auto" w:fill="auto"/>
            <w:vAlign w:val="center"/>
            <w:hideMark/>
          </w:tcPr>
          <w:p w14:paraId="09F79E9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Juglandaceae</w:t>
            </w:r>
          </w:p>
        </w:tc>
        <w:tc>
          <w:tcPr>
            <w:tcW w:w="783" w:type="pct"/>
            <w:tcBorders>
              <w:top w:val="nil"/>
              <w:left w:val="nil"/>
              <w:bottom w:val="single" w:sz="4" w:space="0" w:color="auto"/>
              <w:right w:val="single" w:sz="4" w:space="0" w:color="auto"/>
            </w:tcBorders>
            <w:shd w:val="clear" w:color="auto" w:fill="auto"/>
            <w:vAlign w:val="center"/>
            <w:hideMark/>
          </w:tcPr>
          <w:p w14:paraId="7B8AA34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0A7822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AC6A54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F7053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w:t>
            </w:r>
          </w:p>
        </w:tc>
        <w:tc>
          <w:tcPr>
            <w:tcW w:w="1058" w:type="pct"/>
            <w:tcBorders>
              <w:top w:val="nil"/>
              <w:left w:val="nil"/>
              <w:bottom w:val="single" w:sz="4" w:space="0" w:color="auto"/>
              <w:right w:val="single" w:sz="4" w:space="0" w:color="auto"/>
            </w:tcBorders>
            <w:shd w:val="clear" w:color="auto" w:fill="auto"/>
            <w:vAlign w:val="center"/>
            <w:hideMark/>
          </w:tcPr>
          <w:p w14:paraId="134F82B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野胡桃</w:t>
            </w:r>
          </w:p>
        </w:tc>
        <w:tc>
          <w:tcPr>
            <w:tcW w:w="2218" w:type="pct"/>
            <w:tcBorders>
              <w:top w:val="nil"/>
              <w:left w:val="nil"/>
              <w:bottom w:val="single" w:sz="4" w:space="0" w:color="auto"/>
              <w:right w:val="single" w:sz="4" w:space="0" w:color="auto"/>
            </w:tcBorders>
            <w:shd w:val="clear" w:color="auto" w:fill="auto"/>
            <w:vAlign w:val="center"/>
            <w:hideMark/>
          </w:tcPr>
          <w:p w14:paraId="6C573A9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Juglans cathayensis</w:t>
            </w:r>
          </w:p>
        </w:tc>
        <w:tc>
          <w:tcPr>
            <w:tcW w:w="783" w:type="pct"/>
            <w:tcBorders>
              <w:top w:val="nil"/>
              <w:left w:val="nil"/>
              <w:bottom w:val="single" w:sz="4" w:space="0" w:color="auto"/>
              <w:right w:val="single" w:sz="4" w:space="0" w:color="auto"/>
            </w:tcBorders>
            <w:shd w:val="clear" w:color="auto" w:fill="auto"/>
            <w:vAlign w:val="center"/>
            <w:hideMark/>
          </w:tcPr>
          <w:p w14:paraId="696F99F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胡桃科</w:t>
            </w:r>
          </w:p>
        </w:tc>
        <w:tc>
          <w:tcPr>
            <w:tcW w:w="470" w:type="pct"/>
            <w:tcBorders>
              <w:top w:val="nil"/>
              <w:left w:val="nil"/>
              <w:bottom w:val="single" w:sz="4" w:space="0" w:color="auto"/>
              <w:right w:val="single" w:sz="4" w:space="0" w:color="auto"/>
            </w:tcBorders>
            <w:shd w:val="clear" w:color="auto" w:fill="auto"/>
            <w:vAlign w:val="center"/>
            <w:hideMark/>
          </w:tcPr>
          <w:p w14:paraId="7972237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CD1D86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1BF7F1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w:t>
            </w:r>
          </w:p>
        </w:tc>
        <w:tc>
          <w:tcPr>
            <w:tcW w:w="1058" w:type="pct"/>
            <w:tcBorders>
              <w:top w:val="nil"/>
              <w:left w:val="nil"/>
              <w:bottom w:val="single" w:sz="4" w:space="0" w:color="auto"/>
              <w:right w:val="single" w:sz="4" w:space="0" w:color="auto"/>
            </w:tcBorders>
            <w:shd w:val="clear" w:color="auto" w:fill="auto"/>
            <w:vAlign w:val="center"/>
            <w:hideMark/>
          </w:tcPr>
          <w:p w14:paraId="4A7C721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胡桃</w:t>
            </w:r>
          </w:p>
        </w:tc>
        <w:tc>
          <w:tcPr>
            <w:tcW w:w="2218" w:type="pct"/>
            <w:tcBorders>
              <w:top w:val="nil"/>
              <w:left w:val="nil"/>
              <w:bottom w:val="single" w:sz="4" w:space="0" w:color="auto"/>
              <w:right w:val="single" w:sz="4" w:space="0" w:color="auto"/>
            </w:tcBorders>
            <w:shd w:val="clear" w:color="auto" w:fill="auto"/>
            <w:vAlign w:val="center"/>
            <w:hideMark/>
          </w:tcPr>
          <w:p w14:paraId="2331040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Juglans regia</w:t>
            </w:r>
          </w:p>
        </w:tc>
        <w:tc>
          <w:tcPr>
            <w:tcW w:w="783" w:type="pct"/>
            <w:tcBorders>
              <w:top w:val="nil"/>
              <w:left w:val="nil"/>
              <w:bottom w:val="single" w:sz="4" w:space="0" w:color="auto"/>
              <w:right w:val="single" w:sz="4" w:space="0" w:color="auto"/>
            </w:tcBorders>
            <w:shd w:val="clear" w:color="auto" w:fill="auto"/>
            <w:vAlign w:val="center"/>
            <w:hideMark/>
          </w:tcPr>
          <w:p w14:paraId="2A73E16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胡桃科</w:t>
            </w:r>
          </w:p>
        </w:tc>
        <w:tc>
          <w:tcPr>
            <w:tcW w:w="470" w:type="pct"/>
            <w:tcBorders>
              <w:top w:val="nil"/>
              <w:left w:val="nil"/>
              <w:bottom w:val="single" w:sz="4" w:space="0" w:color="auto"/>
              <w:right w:val="single" w:sz="4" w:space="0" w:color="auto"/>
            </w:tcBorders>
            <w:shd w:val="clear" w:color="auto" w:fill="auto"/>
            <w:vAlign w:val="center"/>
            <w:hideMark/>
          </w:tcPr>
          <w:p w14:paraId="3A99E42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3C5029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967980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w:t>
            </w:r>
          </w:p>
        </w:tc>
        <w:tc>
          <w:tcPr>
            <w:tcW w:w="1058" w:type="pct"/>
            <w:tcBorders>
              <w:top w:val="nil"/>
              <w:left w:val="nil"/>
              <w:bottom w:val="single" w:sz="4" w:space="0" w:color="auto"/>
              <w:right w:val="single" w:sz="4" w:space="0" w:color="auto"/>
            </w:tcBorders>
            <w:shd w:val="clear" w:color="auto" w:fill="auto"/>
            <w:vAlign w:val="center"/>
            <w:hideMark/>
          </w:tcPr>
          <w:p w14:paraId="7640D9C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化香树</w:t>
            </w:r>
          </w:p>
        </w:tc>
        <w:tc>
          <w:tcPr>
            <w:tcW w:w="2218" w:type="pct"/>
            <w:tcBorders>
              <w:top w:val="nil"/>
              <w:left w:val="nil"/>
              <w:bottom w:val="single" w:sz="4" w:space="0" w:color="auto"/>
              <w:right w:val="single" w:sz="4" w:space="0" w:color="auto"/>
            </w:tcBorders>
            <w:shd w:val="clear" w:color="auto" w:fill="auto"/>
            <w:vAlign w:val="center"/>
            <w:hideMark/>
          </w:tcPr>
          <w:p w14:paraId="30EF83D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Platycarya strobilacea</w:t>
            </w:r>
          </w:p>
        </w:tc>
        <w:tc>
          <w:tcPr>
            <w:tcW w:w="783" w:type="pct"/>
            <w:tcBorders>
              <w:top w:val="nil"/>
              <w:left w:val="nil"/>
              <w:bottom w:val="single" w:sz="4" w:space="0" w:color="auto"/>
              <w:right w:val="single" w:sz="4" w:space="0" w:color="auto"/>
            </w:tcBorders>
            <w:shd w:val="clear" w:color="auto" w:fill="auto"/>
            <w:vAlign w:val="center"/>
            <w:hideMark/>
          </w:tcPr>
          <w:p w14:paraId="6FA1427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胡桃科</w:t>
            </w:r>
          </w:p>
        </w:tc>
        <w:tc>
          <w:tcPr>
            <w:tcW w:w="470" w:type="pct"/>
            <w:tcBorders>
              <w:top w:val="nil"/>
              <w:left w:val="nil"/>
              <w:bottom w:val="single" w:sz="4" w:space="0" w:color="auto"/>
              <w:right w:val="single" w:sz="4" w:space="0" w:color="auto"/>
            </w:tcBorders>
            <w:shd w:val="clear" w:color="auto" w:fill="auto"/>
            <w:vAlign w:val="center"/>
            <w:hideMark/>
          </w:tcPr>
          <w:p w14:paraId="187ECE8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921B97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801C2A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w:t>
            </w:r>
          </w:p>
        </w:tc>
        <w:tc>
          <w:tcPr>
            <w:tcW w:w="1058" w:type="pct"/>
            <w:tcBorders>
              <w:top w:val="nil"/>
              <w:left w:val="nil"/>
              <w:bottom w:val="single" w:sz="4" w:space="0" w:color="auto"/>
              <w:right w:val="single" w:sz="4" w:space="0" w:color="auto"/>
            </w:tcBorders>
            <w:shd w:val="clear" w:color="auto" w:fill="auto"/>
            <w:vAlign w:val="center"/>
            <w:hideMark/>
          </w:tcPr>
          <w:p w14:paraId="06968D4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枫杨</w:t>
            </w:r>
          </w:p>
        </w:tc>
        <w:tc>
          <w:tcPr>
            <w:tcW w:w="2218" w:type="pct"/>
            <w:tcBorders>
              <w:top w:val="nil"/>
              <w:left w:val="nil"/>
              <w:bottom w:val="single" w:sz="4" w:space="0" w:color="auto"/>
              <w:right w:val="single" w:sz="4" w:space="0" w:color="auto"/>
            </w:tcBorders>
            <w:shd w:val="clear" w:color="auto" w:fill="auto"/>
            <w:vAlign w:val="center"/>
            <w:hideMark/>
          </w:tcPr>
          <w:p w14:paraId="58B62D7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Pterocarya stenoptera</w:t>
            </w:r>
          </w:p>
        </w:tc>
        <w:tc>
          <w:tcPr>
            <w:tcW w:w="783" w:type="pct"/>
            <w:tcBorders>
              <w:top w:val="nil"/>
              <w:left w:val="nil"/>
              <w:bottom w:val="single" w:sz="4" w:space="0" w:color="auto"/>
              <w:right w:val="single" w:sz="4" w:space="0" w:color="auto"/>
            </w:tcBorders>
            <w:shd w:val="clear" w:color="auto" w:fill="auto"/>
            <w:vAlign w:val="center"/>
            <w:hideMark/>
          </w:tcPr>
          <w:p w14:paraId="5FFA035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胡桃科</w:t>
            </w:r>
          </w:p>
        </w:tc>
        <w:tc>
          <w:tcPr>
            <w:tcW w:w="470" w:type="pct"/>
            <w:tcBorders>
              <w:top w:val="nil"/>
              <w:left w:val="nil"/>
              <w:bottom w:val="single" w:sz="4" w:space="0" w:color="auto"/>
              <w:right w:val="single" w:sz="4" w:space="0" w:color="auto"/>
            </w:tcBorders>
            <w:shd w:val="clear" w:color="auto" w:fill="auto"/>
            <w:vAlign w:val="center"/>
            <w:hideMark/>
          </w:tcPr>
          <w:p w14:paraId="155E2E4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6A7A473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DD63252"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w:t>
            </w:r>
          </w:p>
        </w:tc>
        <w:tc>
          <w:tcPr>
            <w:tcW w:w="1058" w:type="pct"/>
            <w:tcBorders>
              <w:top w:val="nil"/>
              <w:left w:val="nil"/>
              <w:bottom w:val="single" w:sz="4" w:space="0" w:color="auto"/>
              <w:right w:val="single" w:sz="4" w:space="0" w:color="auto"/>
            </w:tcBorders>
            <w:shd w:val="clear" w:color="auto" w:fill="auto"/>
            <w:vAlign w:val="center"/>
            <w:hideMark/>
          </w:tcPr>
          <w:p w14:paraId="1D55774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桦木科</w:t>
            </w:r>
          </w:p>
        </w:tc>
        <w:tc>
          <w:tcPr>
            <w:tcW w:w="2218" w:type="pct"/>
            <w:tcBorders>
              <w:top w:val="nil"/>
              <w:left w:val="nil"/>
              <w:bottom w:val="single" w:sz="4" w:space="0" w:color="auto"/>
              <w:right w:val="single" w:sz="4" w:space="0" w:color="auto"/>
            </w:tcBorders>
            <w:shd w:val="clear" w:color="auto" w:fill="auto"/>
            <w:vAlign w:val="center"/>
            <w:hideMark/>
          </w:tcPr>
          <w:p w14:paraId="72CE235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Betulaceae</w:t>
            </w:r>
          </w:p>
        </w:tc>
        <w:tc>
          <w:tcPr>
            <w:tcW w:w="783" w:type="pct"/>
            <w:tcBorders>
              <w:top w:val="nil"/>
              <w:left w:val="nil"/>
              <w:bottom w:val="single" w:sz="4" w:space="0" w:color="auto"/>
              <w:right w:val="single" w:sz="4" w:space="0" w:color="auto"/>
            </w:tcBorders>
            <w:shd w:val="clear" w:color="auto" w:fill="auto"/>
            <w:vAlign w:val="center"/>
            <w:hideMark/>
          </w:tcPr>
          <w:p w14:paraId="692E385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D35228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69686A9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00C0A2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w:t>
            </w:r>
          </w:p>
        </w:tc>
        <w:tc>
          <w:tcPr>
            <w:tcW w:w="1058" w:type="pct"/>
            <w:tcBorders>
              <w:top w:val="nil"/>
              <w:left w:val="nil"/>
              <w:bottom w:val="single" w:sz="4" w:space="0" w:color="auto"/>
              <w:right w:val="single" w:sz="4" w:space="0" w:color="auto"/>
            </w:tcBorders>
            <w:shd w:val="clear" w:color="auto" w:fill="auto"/>
            <w:vAlign w:val="center"/>
            <w:hideMark/>
          </w:tcPr>
          <w:p w14:paraId="18EFA62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桤木</w:t>
            </w:r>
          </w:p>
        </w:tc>
        <w:tc>
          <w:tcPr>
            <w:tcW w:w="2218" w:type="pct"/>
            <w:tcBorders>
              <w:top w:val="nil"/>
              <w:left w:val="nil"/>
              <w:bottom w:val="single" w:sz="4" w:space="0" w:color="auto"/>
              <w:right w:val="single" w:sz="4" w:space="0" w:color="auto"/>
            </w:tcBorders>
            <w:shd w:val="clear" w:color="auto" w:fill="auto"/>
            <w:vAlign w:val="center"/>
            <w:hideMark/>
          </w:tcPr>
          <w:p w14:paraId="3CC63AC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Alnus cremastogyne</w:t>
            </w:r>
          </w:p>
        </w:tc>
        <w:tc>
          <w:tcPr>
            <w:tcW w:w="783" w:type="pct"/>
            <w:tcBorders>
              <w:top w:val="nil"/>
              <w:left w:val="nil"/>
              <w:bottom w:val="single" w:sz="4" w:space="0" w:color="auto"/>
              <w:right w:val="single" w:sz="4" w:space="0" w:color="auto"/>
            </w:tcBorders>
            <w:shd w:val="clear" w:color="auto" w:fill="auto"/>
            <w:vAlign w:val="center"/>
            <w:hideMark/>
          </w:tcPr>
          <w:p w14:paraId="1BC8B90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桦木科</w:t>
            </w:r>
          </w:p>
        </w:tc>
        <w:tc>
          <w:tcPr>
            <w:tcW w:w="470" w:type="pct"/>
            <w:tcBorders>
              <w:top w:val="nil"/>
              <w:left w:val="nil"/>
              <w:bottom w:val="single" w:sz="4" w:space="0" w:color="auto"/>
              <w:right w:val="single" w:sz="4" w:space="0" w:color="auto"/>
            </w:tcBorders>
            <w:shd w:val="clear" w:color="auto" w:fill="auto"/>
            <w:vAlign w:val="center"/>
            <w:hideMark/>
          </w:tcPr>
          <w:p w14:paraId="7E6E52B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2F85BA6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5CEAF9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w:t>
            </w:r>
          </w:p>
        </w:tc>
        <w:tc>
          <w:tcPr>
            <w:tcW w:w="1058" w:type="pct"/>
            <w:tcBorders>
              <w:top w:val="nil"/>
              <w:left w:val="nil"/>
              <w:bottom w:val="single" w:sz="4" w:space="0" w:color="auto"/>
              <w:right w:val="single" w:sz="4" w:space="0" w:color="auto"/>
            </w:tcBorders>
            <w:shd w:val="clear" w:color="auto" w:fill="auto"/>
            <w:vAlign w:val="center"/>
            <w:hideMark/>
          </w:tcPr>
          <w:p w14:paraId="4534558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香桦</w:t>
            </w:r>
          </w:p>
        </w:tc>
        <w:tc>
          <w:tcPr>
            <w:tcW w:w="2218" w:type="pct"/>
            <w:tcBorders>
              <w:top w:val="nil"/>
              <w:left w:val="nil"/>
              <w:bottom w:val="single" w:sz="4" w:space="0" w:color="auto"/>
              <w:right w:val="single" w:sz="4" w:space="0" w:color="auto"/>
            </w:tcBorders>
            <w:shd w:val="clear" w:color="auto" w:fill="auto"/>
            <w:vAlign w:val="center"/>
            <w:hideMark/>
          </w:tcPr>
          <w:p w14:paraId="03C1218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Betula insignis</w:t>
            </w:r>
          </w:p>
        </w:tc>
        <w:tc>
          <w:tcPr>
            <w:tcW w:w="783" w:type="pct"/>
            <w:tcBorders>
              <w:top w:val="nil"/>
              <w:left w:val="nil"/>
              <w:bottom w:val="single" w:sz="4" w:space="0" w:color="auto"/>
              <w:right w:val="single" w:sz="4" w:space="0" w:color="auto"/>
            </w:tcBorders>
            <w:shd w:val="clear" w:color="auto" w:fill="auto"/>
            <w:vAlign w:val="center"/>
            <w:hideMark/>
          </w:tcPr>
          <w:p w14:paraId="23305F4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桦木科</w:t>
            </w:r>
          </w:p>
        </w:tc>
        <w:tc>
          <w:tcPr>
            <w:tcW w:w="470" w:type="pct"/>
            <w:tcBorders>
              <w:top w:val="nil"/>
              <w:left w:val="nil"/>
              <w:bottom w:val="single" w:sz="4" w:space="0" w:color="auto"/>
              <w:right w:val="single" w:sz="4" w:space="0" w:color="auto"/>
            </w:tcBorders>
            <w:shd w:val="clear" w:color="auto" w:fill="auto"/>
            <w:vAlign w:val="center"/>
            <w:hideMark/>
          </w:tcPr>
          <w:p w14:paraId="11C4372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2CFB87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84BC67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w:t>
            </w:r>
          </w:p>
        </w:tc>
        <w:tc>
          <w:tcPr>
            <w:tcW w:w="1058" w:type="pct"/>
            <w:tcBorders>
              <w:top w:val="nil"/>
              <w:left w:val="nil"/>
              <w:bottom w:val="single" w:sz="4" w:space="0" w:color="auto"/>
              <w:right w:val="single" w:sz="4" w:space="0" w:color="auto"/>
            </w:tcBorders>
            <w:shd w:val="clear" w:color="auto" w:fill="auto"/>
            <w:vAlign w:val="center"/>
            <w:hideMark/>
          </w:tcPr>
          <w:p w14:paraId="4E09E26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亮叶桦</w:t>
            </w:r>
          </w:p>
        </w:tc>
        <w:tc>
          <w:tcPr>
            <w:tcW w:w="2218" w:type="pct"/>
            <w:tcBorders>
              <w:top w:val="nil"/>
              <w:left w:val="nil"/>
              <w:bottom w:val="single" w:sz="4" w:space="0" w:color="auto"/>
              <w:right w:val="single" w:sz="4" w:space="0" w:color="auto"/>
            </w:tcBorders>
            <w:shd w:val="clear" w:color="auto" w:fill="auto"/>
            <w:vAlign w:val="center"/>
            <w:hideMark/>
          </w:tcPr>
          <w:p w14:paraId="6C3E759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Betula luminifera</w:t>
            </w:r>
          </w:p>
        </w:tc>
        <w:tc>
          <w:tcPr>
            <w:tcW w:w="783" w:type="pct"/>
            <w:tcBorders>
              <w:top w:val="nil"/>
              <w:left w:val="nil"/>
              <w:bottom w:val="single" w:sz="4" w:space="0" w:color="auto"/>
              <w:right w:val="single" w:sz="4" w:space="0" w:color="auto"/>
            </w:tcBorders>
            <w:shd w:val="clear" w:color="auto" w:fill="auto"/>
            <w:vAlign w:val="center"/>
            <w:hideMark/>
          </w:tcPr>
          <w:p w14:paraId="3331C6D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桦木科</w:t>
            </w:r>
          </w:p>
        </w:tc>
        <w:tc>
          <w:tcPr>
            <w:tcW w:w="470" w:type="pct"/>
            <w:tcBorders>
              <w:top w:val="nil"/>
              <w:left w:val="nil"/>
              <w:bottom w:val="single" w:sz="4" w:space="0" w:color="auto"/>
              <w:right w:val="single" w:sz="4" w:space="0" w:color="auto"/>
            </w:tcBorders>
            <w:shd w:val="clear" w:color="auto" w:fill="auto"/>
            <w:vAlign w:val="center"/>
            <w:hideMark/>
          </w:tcPr>
          <w:p w14:paraId="17A728A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1D5403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5E42AE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w:t>
            </w:r>
          </w:p>
        </w:tc>
        <w:tc>
          <w:tcPr>
            <w:tcW w:w="1058" w:type="pct"/>
            <w:tcBorders>
              <w:top w:val="nil"/>
              <w:left w:val="nil"/>
              <w:bottom w:val="single" w:sz="4" w:space="0" w:color="auto"/>
              <w:right w:val="single" w:sz="4" w:space="0" w:color="auto"/>
            </w:tcBorders>
            <w:shd w:val="clear" w:color="auto" w:fill="auto"/>
            <w:vAlign w:val="center"/>
            <w:hideMark/>
          </w:tcPr>
          <w:p w14:paraId="4D4EEE4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白桦</w:t>
            </w:r>
          </w:p>
        </w:tc>
        <w:tc>
          <w:tcPr>
            <w:tcW w:w="2218" w:type="pct"/>
            <w:tcBorders>
              <w:top w:val="nil"/>
              <w:left w:val="nil"/>
              <w:bottom w:val="single" w:sz="4" w:space="0" w:color="auto"/>
              <w:right w:val="single" w:sz="4" w:space="0" w:color="auto"/>
            </w:tcBorders>
            <w:shd w:val="clear" w:color="auto" w:fill="auto"/>
            <w:vAlign w:val="center"/>
            <w:hideMark/>
          </w:tcPr>
          <w:p w14:paraId="6818359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Betula platyphylla</w:t>
            </w:r>
          </w:p>
        </w:tc>
        <w:tc>
          <w:tcPr>
            <w:tcW w:w="783" w:type="pct"/>
            <w:tcBorders>
              <w:top w:val="nil"/>
              <w:left w:val="nil"/>
              <w:bottom w:val="single" w:sz="4" w:space="0" w:color="auto"/>
              <w:right w:val="single" w:sz="4" w:space="0" w:color="auto"/>
            </w:tcBorders>
            <w:shd w:val="clear" w:color="auto" w:fill="auto"/>
            <w:vAlign w:val="center"/>
            <w:hideMark/>
          </w:tcPr>
          <w:p w14:paraId="03CBEDB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桦木科</w:t>
            </w:r>
          </w:p>
        </w:tc>
        <w:tc>
          <w:tcPr>
            <w:tcW w:w="470" w:type="pct"/>
            <w:tcBorders>
              <w:top w:val="nil"/>
              <w:left w:val="nil"/>
              <w:bottom w:val="single" w:sz="4" w:space="0" w:color="auto"/>
              <w:right w:val="single" w:sz="4" w:space="0" w:color="auto"/>
            </w:tcBorders>
            <w:shd w:val="clear" w:color="auto" w:fill="auto"/>
            <w:vAlign w:val="center"/>
            <w:hideMark/>
          </w:tcPr>
          <w:p w14:paraId="416B70D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65C677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D0CB8A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w:t>
            </w:r>
          </w:p>
        </w:tc>
        <w:tc>
          <w:tcPr>
            <w:tcW w:w="1058" w:type="pct"/>
            <w:tcBorders>
              <w:top w:val="nil"/>
              <w:left w:val="nil"/>
              <w:bottom w:val="single" w:sz="4" w:space="0" w:color="auto"/>
              <w:right w:val="single" w:sz="4" w:space="0" w:color="auto"/>
            </w:tcBorders>
            <w:shd w:val="clear" w:color="auto" w:fill="auto"/>
            <w:vAlign w:val="center"/>
            <w:hideMark/>
          </w:tcPr>
          <w:p w14:paraId="6C1577A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鹅耳枥</w:t>
            </w:r>
          </w:p>
        </w:tc>
        <w:tc>
          <w:tcPr>
            <w:tcW w:w="2218" w:type="pct"/>
            <w:tcBorders>
              <w:top w:val="nil"/>
              <w:left w:val="nil"/>
              <w:bottom w:val="single" w:sz="4" w:space="0" w:color="auto"/>
              <w:right w:val="single" w:sz="4" w:space="0" w:color="auto"/>
            </w:tcBorders>
            <w:shd w:val="clear" w:color="auto" w:fill="auto"/>
            <w:vAlign w:val="center"/>
            <w:hideMark/>
          </w:tcPr>
          <w:p w14:paraId="0E9BFB2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Carpinus turczaninowii</w:t>
            </w:r>
          </w:p>
        </w:tc>
        <w:tc>
          <w:tcPr>
            <w:tcW w:w="783" w:type="pct"/>
            <w:tcBorders>
              <w:top w:val="nil"/>
              <w:left w:val="nil"/>
              <w:bottom w:val="single" w:sz="4" w:space="0" w:color="auto"/>
              <w:right w:val="single" w:sz="4" w:space="0" w:color="auto"/>
            </w:tcBorders>
            <w:shd w:val="clear" w:color="auto" w:fill="auto"/>
            <w:vAlign w:val="center"/>
            <w:hideMark/>
          </w:tcPr>
          <w:p w14:paraId="10FE53D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桦木科</w:t>
            </w:r>
          </w:p>
        </w:tc>
        <w:tc>
          <w:tcPr>
            <w:tcW w:w="470" w:type="pct"/>
            <w:tcBorders>
              <w:top w:val="nil"/>
              <w:left w:val="nil"/>
              <w:bottom w:val="single" w:sz="4" w:space="0" w:color="auto"/>
              <w:right w:val="single" w:sz="4" w:space="0" w:color="auto"/>
            </w:tcBorders>
            <w:shd w:val="clear" w:color="auto" w:fill="auto"/>
            <w:vAlign w:val="center"/>
            <w:hideMark/>
          </w:tcPr>
          <w:p w14:paraId="07E34F0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836CB9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1F8F2A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w:t>
            </w:r>
          </w:p>
        </w:tc>
        <w:tc>
          <w:tcPr>
            <w:tcW w:w="1058" w:type="pct"/>
            <w:tcBorders>
              <w:top w:val="nil"/>
              <w:left w:val="nil"/>
              <w:bottom w:val="single" w:sz="4" w:space="0" w:color="auto"/>
              <w:right w:val="single" w:sz="4" w:space="0" w:color="auto"/>
            </w:tcBorders>
            <w:shd w:val="clear" w:color="auto" w:fill="auto"/>
            <w:vAlign w:val="center"/>
            <w:hideMark/>
          </w:tcPr>
          <w:p w14:paraId="1680D42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川榛</w:t>
            </w:r>
          </w:p>
        </w:tc>
        <w:tc>
          <w:tcPr>
            <w:tcW w:w="2218" w:type="pct"/>
            <w:tcBorders>
              <w:top w:val="nil"/>
              <w:left w:val="nil"/>
              <w:bottom w:val="single" w:sz="4" w:space="0" w:color="auto"/>
              <w:right w:val="single" w:sz="4" w:space="0" w:color="auto"/>
            </w:tcBorders>
            <w:shd w:val="clear" w:color="auto" w:fill="auto"/>
            <w:vAlign w:val="center"/>
            <w:hideMark/>
          </w:tcPr>
          <w:p w14:paraId="6757581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Corylus heterophylla</w:t>
            </w:r>
          </w:p>
        </w:tc>
        <w:tc>
          <w:tcPr>
            <w:tcW w:w="783" w:type="pct"/>
            <w:tcBorders>
              <w:top w:val="nil"/>
              <w:left w:val="nil"/>
              <w:bottom w:val="single" w:sz="4" w:space="0" w:color="auto"/>
              <w:right w:val="single" w:sz="4" w:space="0" w:color="auto"/>
            </w:tcBorders>
            <w:shd w:val="clear" w:color="auto" w:fill="auto"/>
            <w:vAlign w:val="center"/>
            <w:hideMark/>
          </w:tcPr>
          <w:p w14:paraId="1CDC7E7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桦木科</w:t>
            </w:r>
          </w:p>
        </w:tc>
        <w:tc>
          <w:tcPr>
            <w:tcW w:w="470" w:type="pct"/>
            <w:tcBorders>
              <w:top w:val="nil"/>
              <w:left w:val="nil"/>
              <w:bottom w:val="single" w:sz="4" w:space="0" w:color="auto"/>
              <w:right w:val="single" w:sz="4" w:space="0" w:color="auto"/>
            </w:tcBorders>
            <w:shd w:val="clear" w:color="auto" w:fill="auto"/>
            <w:vAlign w:val="center"/>
            <w:hideMark/>
          </w:tcPr>
          <w:p w14:paraId="51EBA57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7AC993F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92C92FB"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w:t>
            </w:r>
          </w:p>
        </w:tc>
        <w:tc>
          <w:tcPr>
            <w:tcW w:w="1058" w:type="pct"/>
            <w:tcBorders>
              <w:top w:val="nil"/>
              <w:left w:val="nil"/>
              <w:bottom w:val="single" w:sz="4" w:space="0" w:color="auto"/>
              <w:right w:val="single" w:sz="4" w:space="0" w:color="auto"/>
            </w:tcBorders>
            <w:shd w:val="clear" w:color="auto" w:fill="auto"/>
            <w:vAlign w:val="center"/>
            <w:hideMark/>
          </w:tcPr>
          <w:p w14:paraId="4E0F731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壳斗科</w:t>
            </w:r>
          </w:p>
        </w:tc>
        <w:tc>
          <w:tcPr>
            <w:tcW w:w="2218" w:type="pct"/>
            <w:tcBorders>
              <w:top w:val="nil"/>
              <w:left w:val="nil"/>
              <w:bottom w:val="single" w:sz="4" w:space="0" w:color="auto"/>
              <w:right w:val="single" w:sz="4" w:space="0" w:color="auto"/>
            </w:tcBorders>
            <w:shd w:val="clear" w:color="auto" w:fill="auto"/>
            <w:vAlign w:val="center"/>
            <w:hideMark/>
          </w:tcPr>
          <w:p w14:paraId="41BEECE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Fagaceae</w:t>
            </w:r>
          </w:p>
        </w:tc>
        <w:tc>
          <w:tcPr>
            <w:tcW w:w="783" w:type="pct"/>
            <w:tcBorders>
              <w:top w:val="nil"/>
              <w:left w:val="nil"/>
              <w:bottom w:val="single" w:sz="4" w:space="0" w:color="auto"/>
              <w:right w:val="single" w:sz="4" w:space="0" w:color="auto"/>
            </w:tcBorders>
            <w:shd w:val="clear" w:color="auto" w:fill="auto"/>
            <w:vAlign w:val="center"/>
            <w:hideMark/>
          </w:tcPr>
          <w:p w14:paraId="549358E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33C72B0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02BC1D1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23E32F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w:t>
            </w:r>
          </w:p>
        </w:tc>
        <w:tc>
          <w:tcPr>
            <w:tcW w:w="1058" w:type="pct"/>
            <w:tcBorders>
              <w:top w:val="nil"/>
              <w:left w:val="nil"/>
              <w:bottom w:val="single" w:sz="4" w:space="0" w:color="auto"/>
              <w:right w:val="single" w:sz="4" w:space="0" w:color="auto"/>
            </w:tcBorders>
            <w:shd w:val="clear" w:color="auto" w:fill="auto"/>
            <w:vAlign w:val="center"/>
            <w:hideMark/>
          </w:tcPr>
          <w:p w14:paraId="4735E51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栗</w:t>
            </w:r>
          </w:p>
        </w:tc>
        <w:tc>
          <w:tcPr>
            <w:tcW w:w="2218" w:type="pct"/>
            <w:tcBorders>
              <w:top w:val="nil"/>
              <w:left w:val="nil"/>
              <w:bottom w:val="single" w:sz="4" w:space="0" w:color="auto"/>
              <w:right w:val="single" w:sz="4" w:space="0" w:color="auto"/>
            </w:tcBorders>
            <w:shd w:val="clear" w:color="auto" w:fill="auto"/>
            <w:vAlign w:val="center"/>
            <w:hideMark/>
          </w:tcPr>
          <w:p w14:paraId="79A2F93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Castanea mollissima</w:t>
            </w:r>
          </w:p>
        </w:tc>
        <w:tc>
          <w:tcPr>
            <w:tcW w:w="783" w:type="pct"/>
            <w:tcBorders>
              <w:top w:val="nil"/>
              <w:left w:val="nil"/>
              <w:bottom w:val="single" w:sz="4" w:space="0" w:color="auto"/>
              <w:right w:val="single" w:sz="4" w:space="0" w:color="auto"/>
            </w:tcBorders>
            <w:shd w:val="clear" w:color="auto" w:fill="auto"/>
            <w:vAlign w:val="center"/>
            <w:hideMark/>
          </w:tcPr>
          <w:p w14:paraId="7C3F02C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185B544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F6FEB6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5B53FF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w:t>
            </w:r>
          </w:p>
        </w:tc>
        <w:tc>
          <w:tcPr>
            <w:tcW w:w="1058" w:type="pct"/>
            <w:tcBorders>
              <w:top w:val="nil"/>
              <w:left w:val="nil"/>
              <w:bottom w:val="single" w:sz="4" w:space="0" w:color="auto"/>
              <w:right w:val="single" w:sz="4" w:space="0" w:color="auto"/>
            </w:tcBorders>
            <w:shd w:val="clear" w:color="auto" w:fill="auto"/>
            <w:vAlign w:val="center"/>
            <w:hideMark/>
          </w:tcPr>
          <w:p w14:paraId="1563D88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茅栗</w:t>
            </w:r>
          </w:p>
        </w:tc>
        <w:tc>
          <w:tcPr>
            <w:tcW w:w="2218" w:type="pct"/>
            <w:tcBorders>
              <w:top w:val="nil"/>
              <w:left w:val="nil"/>
              <w:bottom w:val="single" w:sz="4" w:space="0" w:color="auto"/>
              <w:right w:val="single" w:sz="4" w:space="0" w:color="auto"/>
            </w:tcBorders>
            <w:shd w:val="clear" w:color="auto" w:fill="auto"/>
            <w:vAlign w:val="center"/>
            <w:hideMark/>
          </w:tcPr>
          <w:p w14:paraId="3277605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Castanea seguinii</w:t>
            </w:r>
          </w:p>
        </w:tc>
        <w:tc>
          <w:tcPr>
            <w:tcW w:w="783" w:type="pct"/>
            <w:tcBorders>
              <w:top w:val="nil"/>
              <w:left w:val="nil"/>
              <w:bottom w:val="single" w:sz="4" w:space="0" w:color="auto"/>
              <w:right w:val="single" w:sz="4" w:space="0" w:color="auto"/>
            </w:tcBorders>
            <w:shd w:val="clear" w:color="auto" w:fill="auto"/>
            <w:vAlign w:val="center"/>
            <w:hideMark/>
          </w:tcPr>
          <w:p w14:paraId="28B702D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0FF4DA8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30D0C1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3A7CB9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w:t>
            </w:r>
          </w:p>
        </w:tc>
        <w:tc>
          <w:tcPr>
            <w:tcW w:w="1058" w:type="pct"/>
            <w:tcBorders>
              <w:top w:val="nil"/>
              <w:left w:val="nil"/>
              <w:bottom w:val="single" w:sz="4" w:space="0" w:color="auto"/>
              <w:right w:val="single" w:sz="4" w:space="0" w:color="auto"/>
            </w:tcBorders>
            <w:shd w:val="clear" w:color="auto" w:fill="auto"/>
            <w:vAlign w:val="center"/>
            <w:hideMark/>
          </w:tcPr>
          <w:p w14:paraId="173B36B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栲</w:t>
            </w:r>
          </w:p>
        </w:tc>
        <w:tc>
          <w:tcPr>
            <w:tcW w:w="2218" w:type="pct"/>
            <w:tcBorders>
              <w:top w:val="nil"/>
              <w:left w:val="nil"/>
              <w:bottom w:val="single" w:sz="4" w:space="0" w:color="auto"/>
              <w:right w:val="single" w:sz="4" w:space="0" w:color="auto"/>
            </w:tcBorders>
            <w:shd w:val="clear" w:color="auto" w:fill="auto"/>
            <w:vAlign w:val="center"/>
            <w:hideMark/>
          </w:tcPr>
          <w:p w14:paraId="55AF5E9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Castanopsis fargesii</w:t>
            </w:r>
          </w:p>
        </w:tc>
        <w:tc>
          <w:tcPr>
            <w:tcW w:w="783" w:type="pct"/>
            <w:tcBorders>
              <w:top w:val="nil"/>
              <w:left w:val="nil"/>
              <w:bottom w:val="single" w:sz="4" w:space="0" w:color="auto"/>
              <w:right w:val="single" w:sz="4" w:space="0" w:color="auto"/>
            </w:tcBorders>
            <w:shd w:val="clear" w:color="auto" w:fill="auto"/>
            <w:vAlign w:val="center"/>
            <w:hideMark/>
          </w:tcPr>
          <w:p w14:paraId="43CD1C6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2EC768D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4452089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696ADD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w:t>
            </w:r>
          </w:p>
        </w:tc>
        <w:tc>
          <w:tcPr>
            <w:tcW w:w="1058" w:type="pct"/>
            <w:tcBorders>
              <w:top w:val="nil"/>
              <w:left w:val="nil"/>
              <w:bottom w:val="single" w:sz="4" w:space="0" w:color="auto"/>
              <w:right w:val="single" w:sz="4" w:space="0" w:color="auto"/>
            </w:tcBorders>
            <w:shd w:val="clear" w:color="auto" w:fill="auto"/>
            <w:vAlign w:val="center"/>
            <w:hideMark/>
          </w:tcPr>
          <w:p w14:paraId="2D98143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青冈</w:t>
            </w:r>
          </w:p>
        </w:tc>
        <w:tc>
          <w:tcPr>
            <w:tcW w:w="2218" w:type="pct"/>
            <w:tcBorders>
              <w:top w:val="nil"/>
              <w:left w:val="nil"/>
              <w:bottom w:val="single" w:sz="4" w:space="0" w:color="auto"/>
              <w:right w:val="single" w:sz="4" w:space="0" w:color="auto"/>
            </w:tcBorders>
            <w:shd w:val="clear" w:color="auto" w:fill="auto"/>
            <w:vAlign w:val="center"/>
            <w:hideMark/>
          </w:tcPr>
          <w:p w14:paraId="3E4CF05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Cyclobalanopsis glauca</w:t>
            </w:r>
          </w:p>
        </w:tc>
        <w:tc>
          <w:tcPr>
            <w:tcW w:w="783" w:type="pct"/>
            <w:tcBorders>
              <w:top w:val="nil"/>
              <w:left w:val="nil"/>
              <w:bottom w:val="single" w:sz="4" w:space="0" w:color="auto"/>
              <w:right w:val="single" w:sz="4" w:space="0" w:color="auto"/>
            </w:tcBorders>
            <w:shd w:val="clear" w:color="auto" w:fill="auto"/>
            <w:vAlign w:val="center"/>
            <w:hideMark/>
          </w:tcPr>
          <w:p w14:paraId="28AC98A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0068820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19CC775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A20307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w:t>
            </w:r>
          </w:p>
        </w:tc>
        <w:tc>
          <w:tcPr>
            <w:tcW w:w="1058" w:type="pct"/>
            <w:tcBorders>
              <w:top w:val="nil"/>
              <w:left w:val="nil"/>
              <w:bottom w:val="single" w:sz="4" w:space="0" w:color="auto"/>
              <w:right w:val="single" w:sz="4" w:space="0" w:color="auto"/>
            </w:tcBorders>
            <w:shd w:val="clear" w:color="auto" w:fill="auto"/>
            <w:vAlign w:val="center"/>
            <w:hideMark/>
          </w:tcPr>
          <w:p w14:paraId="5FF13D5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细叶青冈</w:t>
            </w:r>
          </w:p>
        </w:tc>
        <w:tc>
          <w:tcPr>
            <w:tcW w:w="2218" w:type="pct"/>
            <w:tcBorders>
              <w:top w:val="nil"/>
              <w:left w:val="nil"/>
              <w:bottom w:val="single" w:sz="4" w:space="0" w:color="auto"/>
              <w:right w:val="single" w:sz="4" w:space="0" w:color="auto"/>
            </w:tcBorders>
            <w:shd w:val="clear" w:color="auto" w:fill="auto"/>
            <w:vAlign w:val="center"/>
            <w:hideMark/>
          </w:tcPr>
          <w:p w14:paraId="44CC390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Cyclobalanopsis myrsinaefolia</w:t>
            </w:r>
          </w:p>
        </w:tc>
        <w:tc>
          <w:tcPr>
            <w:tcW w:w="783" w:type="pct"/>
            <w:tcBorders>
              <w:top w:val="nil"/>
              <w:left w:val="nil"/>
              <w:bottom w:val="single" w:sz="4" w:space="0" w:color="auto"/>
              <w:right w:val="single" w:sz="4" w:space="0" w:color="auto"/>
            </w:tcBorders>
            <w:shd w:val="clear" w:color="auto" w:fill="auto"/>
            <w:vAlign w:val="center"/>
            <w:hideMark/>
          </w:tcPr>
          <w:p w14:paraId="69B5BC3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7C02FDB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DB59BC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40A922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w:t>
            </w:r>
          </w:p>
        </w:tc>
        <w:tc>
          <w:tcPr>
            <w:tcW w:w="1058" w:type="pct"/>
            <w:tcBorders>
              <w:top w:val="nil"/>
              <w:left w:val="nil"/>
              <w:bottom w:val="single" w:sz="4" w:space="0" w:color="auto"/>
              <w:right w:val="single" w:sz="4" w:space="0" w:color="auto"/>
            </w:tcBorders>
            <w:shd w:val="clear" w:color="auto" w:fill="auto"/>
            <w:vAlign w:val="center"/>
            <w:hideMark/>
          </w:tcPr>
          <w:p w14:paraId="3496BF2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水青冈</w:t>
            </w:r>
          </w:p>
        </w:tc>
        <w:tc>
          <w:tcPr>
            <w:tcW w:w="2218" w:type="pct"/>
            <w:tcBorders>
              <w:top w:val="nil"/>
              <w:left w:val="nil"/>
              <w:bottom w:val="single" w:sz="4" w:space="0" w:color="auto"/>
              <w:right w:val="single" w:sz="4" w:space="0" w:color="auto"/>
            </w:tcBorders>
            <w:shd w:val="clear" w:color="auto" w:fill="auto"/>
            <w:vAlign w:val="center"/>
            <w:hideMark/>
          </w:tcPr>
          <w:p w14:paraId="16314B1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Fagus longipetiolata</w:t>
            </w:r>
          </w:p>
        </w:tc>
        <w:tc>
          <w:tcPr>
            <w:tcW w:w="783" w:type="pct"/>
            <w:tcBorders>
              <w:top w:val="nil"/>
              <w:left w:val="nil"/>
              <w:bottom w:val="single" w:sz="4" w:space="0" w:color="auto"/>
              <w:right w:val="single" w:sz="4" w:space="0" w:color="auto"/>
            </w:tcBorders>
            <w:shd w:val="clear" w:color="auto" w:fill="auto"/>
            <w:vAlign w:val="center"/>
            <w:hideMark/>
          </w:tcPr>
          <w:p w14:paraId="7C19683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75C1250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CF9F0F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B25602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w:t>
            </w:r>
          </w:p>
        </w:tc>
        <w:tc>
          <w:tcPr>
            <w:tcW w:w="1058" w:type="pct"/>
            <w:tcBorders>
              <w:top w:val="nil"/>
              <w:left w:val="nil"/>
              <w:bottom w:val="single" w:sz="4" w:space="0" w:color="auto"/>
              <w:right w:val="single" w:sz="4" w:space="0" w:color="auto"/>
            </w:tcBorders>
            <w:shd w:val="clear" w:color="auto" w:fill="auto"/>
            <w:vAlign w:val="center"/>
            <w:hideMark/>
          </w:tcPr>
          <w:p w14:paraId="33E7A47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亮叶水青冈</w:t>
            </w:r>
          </w:p>
        </w:tc>
        <w:tc>
          <w:tcPr>
            <w:tcW w:w="2218" w:type="pct"/>
            <w:tcBorders>
              <w:top w:val="nil"/>
              <w:left w:val="nil"/>
              <w:bottom w:val="single" w:sz="4" w:space="0" w:color="auto"/>
              <w:right w:val="single" w:sz="4" w:space="0" w:color="auto"/>
            </w:tcBorders>
            <w:shd w:val="clear" w:color="auto" w:fill="auto"/>
            <w:vAlign w:val="center"/>
            <w:hideMark/>
          </w:tcPr>
          <w:p w14:paraId="589D6EA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Fagus lucida</w:t>
            </w:r>
          </w:p>
        </w:tc>
        <w:tc>
          <w:tcPr>
            <w:tcW w:w="783" w:type="pct"/>
            <w:tcBorders>
              <w:top w:val="nil"/>
              <w:left w:val="nil"/>
              <w:bottom w:val="single" w:sz="4" w:space="0" w:color="auto"/>
              <w:right w:val="single" w:sz="4" w:space="0" w:color="auto"/>
            </w:tcBorders>
            <w:shd w:val="clear" w:color="auto" w:fill="auto"/>
            <w:vAlign w:val="center"/>
            <w:hideMark/>
          </w:tcPr>
          <w:p w14:paraId="2AABCFF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1C553C6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9B3A12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B9DEF2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w:t>
            </w:r>
          </w:p>
        </w:tc>
        <w:tc>
          <w:tcPr>
            <w:tcW w:w="1058" w:type="pct"/>
            <w:tcBorders>
              <w:top w:val="nil"/>
              <w:left w:val="nil"/>
              <w:bottom w:val="single" w:sz="4" w:space="0" w:color="auto"/>
              <w:right w:val="single" w:sz="4" w:space="0" w:color="auto"/>
            </w:tcBorders>
            <w:shd w:val="clear" w:color="auto" w:fill="auto"/>
            <w:vAlign w:val="center"/>
            <w:hideMark/>
          </w:tcPr>
          <w:p w14:paraId="24EC603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麻栎</w:t>
            </w:r>
          </w:p>
        </w:tc>
        <w:tc>
          <w:tcPr>
            <w:tcW w:w="2218" w:type="pct"/>
            <w:tcBorders>
              <w:top w:val="nil"/>
              <w:left w:val="nil"/>
              <w:bottom w:val="single" w:sz="4" w:space="0" w:color="auto"/>
              <w:right w:val="single" w:sz="4" w:space="0" w:color="auto"/>
            </w:tcBorders>
            <w:shd w:val="clear" w:color="auto" w:fill="auto"/>
            <w:vAlign w:val="center"/>
            <w:hideMark/>
          </w:tcPr>
          <w:p w14:paraId="1B340EE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Quercus acutissima</w:t>
            </w:r>
          </w:p>
        </w:tc>
        <w:tc>
          <w:tcPr>
            <w:tcW w:w="783" w:type="pct"/>
            <w:tcBorders>
              <w:top w:val="nil"/>
              <w:left w:val="nil"/>
              <w:bottom w:val="single" w:sz="4" w:space="0" w:color="auto"/>
              <w:right w:val="single" w:sz="4" w:space="0" w:color="auto"/>
            </w:tcBorders>
            <w:shd w:val="clear" w:color="auto" w:fill="auto"/>
            <w:vAlign w:val="center"/>
            <w:hideMark/>
          </w:tcPr>
          <w:p w14:paraId="372C5D2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3BFD911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B9B08B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B3A3CC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w:t>
            </w:r>
          </w:p>
        </w:tc>
        <w:tc>
          <w:tcPr>
            <w:tcW w:w="1058" w:type="pct"/>
            <w:tcBorders>
              <w:top w:val="nil"/>
              <w:left w:val="nil"/>
              <w:bottom w:val="single" w:sz="4" w:space="0" w:color="auto"/>
              <w:right w:val="single" w:sz="4" w:space="0" w:color="auto"/>
            </w:tcBorders>
            <w:shd w:val="clear" w:color="auto" w:fill="auto"/>
            <w:vAlign w:val="center"/>
            <w:hideMark/>
          </w:tcPr>
          <w:p w14:paraId="143B199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槲栎</w:t>
            </w:r>
          </w:p>
        </w:tc>
        <w:tc>
          <w:tcPr>
            <w:tcW w:w="2218" w:type="pct"/>
            <w:tcBorders>
              <w:top w:val="nil"/>
              <w:left w:val="nil"/>
              <w:bottom w:val="single" w:sz="4" w:space="0" w:color="auto"/>
              <w:right w:val="single" w:sz="4" w:space="0" w:color="auto"/>
            </w:tcBorders>
            <w:shd w:val="clear" w:color="auto" w:fill="auto"/>
            <w:vAlign w:val="center"/>
            <w:hideMark/>
          </w:tcPr>
          <w:p w14:paraId="3A520B5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Quercus aliena</w:t>
            </w:r>
          </w:p>
        </w:tc>
        <w:tc>
          <w:tcPr>
            <w:tcW w:w="783" w:type="pct"/>
            <w:tcBorders>
              <w:top w:val="nil"/>
              <w:left w:val="nil"/>
              <w:bottom w:val="single" w:sz="4" w:space="0" w:color="auto"/>
              <w:right w:val="single" w:sz="4" w:space="0" w:color="auto"/>
            </w:tcBorders>
            <w:shd w:val="clear" w:color="auto" w:fill="auto"/>
            <w:vAlign w:val="center"/>
            <w:hideMark/>
          </w:tcPr>
          <w:p w14:paraId="78895BF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4899493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432CB71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5AA3BB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w:t>
            </w:r>
          </w:p>
        </w:tc>
        <w:tc>
          <w:tcPr>
            <w:tcW w:w="1058" w:type="pct"/>
            <w:tcBorders>
              <w:top w:val="nil"/>
              <w:left w:val="nil"/>
              <w:bottom w:val="single" w:sz="4" w:space="0" w:color="auto"/>
              <w:right w:val="single" w:sz="4" w:space="0" w:color="auto"/>
            </w:tcBorders>
            <w:shd w:val="clear" w:color="auto" w:fill="auto"/>
            <w:vAlign w:val="center"/>
            <w:hideMark/>
          </w:tcPr>
          <w:p w14:paraId="2EC25A5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刺叶栎</w:t>
            </w:r>
          </w:p>
        </w:tc>
        <w:tc>
          <w:tcPr>
            <w:tcW w:w="2218" w:type="pct"/>
            <w:tcBorders>
              <w:top w:val="nil"/>
              <w:left w:val="nil"/>
              <w:bottom w:val="single" w:sz="4" w:space="0" w:color="auto"/>
              <w:right w:val="single" w:sz="4" w:space="0" w:color="auto"/>
            </w:tcBorders>
            <w:shd w:val="clear" w:color="auto" w:fill="auto"/>
            <w:vAlign w:val="center"/>
            <w:hideMark/>
          </w:tcPr>
          <w:p w14:paraId="710F7FA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Quercus spinosa</w:t>
            </w:r>
          </w:p>
        </w:tc>
        <w:tc>
          <w:tcPr>
            <w:tcW w:w="783" w:type="pct"/>
            <w:tcBorders>
              <w:top w:val="nil"/>
              <w:left w:val="nil"/>
              <w:bottom w:val="single" w:sz="4" w:space="0" w:color="auto"/>
              <w:right w:val="single" w:sz="4" w:space="0" w:color="auto"/>
            </w:tcBorders>
            <w:shd w:val="clear" w:color="auto" w:fill="auto"/>
            <w:vAlign w:val="center"/>
            <w:hideMark/>
          </w:tcPr>
          <w:p w14:paraId="7AA2477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3E9DB4C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25B663F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579D3A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w:t>
            </w:r>
          </w:p>
        </w:tc>
        <w:tc>
          <w:tcPr>
            <w:tcW w:w="1058" w:type="pct"/>
            <w:tcBorders>
              <w:top w:val="nil"/>
              <w:left w:val="nil"/>
              <w:bottom w:val="single" w:sz="4" w:space="0" w:color="auto"/>
              <w:right w:val="single" w:sz="4" w:space="0" w:color="auto"/>
            </w:tcBorders>
            <w:shd w:val="clear" w:color="auto" w:fill="auto"/>
            <w:vAlign w:val="center"/>
            <w:hideMark/>
          </w:tcPr>
          <w:p w14:paraId="4DB9EB7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栓皮栎</w:t>
            </w:r>
          </w:p>
        </w:tc>
        <w:tc>
          <w:tcPr>
            <w:tcW w:w="2218" w:type="pct"/>
            <w:tcBorders>
              <w:top w:val="nil"/>
              <w:left w:val="nil"/>
              <w:bottom w:val="single" w:sz="4" w:space="0" w:color="auto"/>
              <w:right w:val="single" w:sz="4" w:space="0" w:color="auto"/>
            </w:tcBorders>
            <w:shd w:val="clear" w:color="auto" w:fill="auto"/>
            <w:vAlign w:val="center"/>
            <w:hideMark/>
          </w:tcPr>
          <w:p w14:paraId="708AEB6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Quercus variabilis</w:t>
            </w:r>
          </w:p>
        </w:tc>
        <w:tc>
          <w:tcPr>
            <w:tcW w:w="783" w:type="pct"/>
            <w:tcBorders>
              <w:top w:val="nil"/>
              <w:left w:val="nil"/>
              <w:bottom w:val="single" w:sz="4" w:space="0" w:color="auto"/>
              <w:right w:val="single" w:sz="4" w:space="0" w:color="auto"/>
            </w:tcBorders>
            <w:shd w:val="clear" w:color="auto" w:fill="auto"/>
            <w:vAlign w:val="center"/>
            <w:hideMark/>
          </w:tcPr>
          <w:p w14:paraId="1C74B61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447A5FB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4D2DC05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124EF7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w:t>
            </w:r>
          </w:p>
        </w:tc>
        <w:tc>
          <w:tcPr>
            <w:tcW w:w="1058" w:type="pct"/>
            <w:tcBorders>
              <w:top w:val="nil"/>
              <w:left w:val="nil"/>
              <w:bottom w:val="single" w:sz="4" w:space="0" w:color="auto"/>
              <w:right w:val="single" w:sz="4" w:space="0" w:color="auto"/>
            </w:tcBorders>
            <w:shd w:val="clear" w:color="auto" w:fill="auto"/>
            <w:noWrap/>
            <w:vAlign w:val="center"/>
            <w:hideMark/>
          </w:tcPr>
          <w:p w14:paraId="6102823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包石栎</w:t>
            </w:r>
          </w:p>
        </w:tc>
        <w:tc>
          <w:tcPr>
            <w:tcW w:w="2218" w:type="pct"/>
            <w:tcBorders>
              <w:top w:val="nil"/>
              <w:left w:val="nil"/>
              <w:bottom w:val="single" w:sz="4" w:space="0" w:color="auto"/>
              <w:right w:val="single" w:sz="4" w:space="0" w:color="auto"/>
            </w:tcBorders>
            <w:shd w:val="clear" w:color="auto" w:fill="auto"/>
            <w:vAlign w:val="center"/>
            <w:hideMark/>
          </w:tcPr>
          <w:p w14:paraId="384957D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Lithocarpus cleistocarpus</w:t>
            </w:r>
          </w:p>
        </w:tc>
        <w:tc>
          <w:tcPr>
            <w:tcW w:w="783" w:type="pct"/>
            <w:tcBorders>
              <w:top w:val="nil"/>
              <w:left w:val="nil"/>
              <w:bottom w:val="single" w:sz="4" w:space="0" w:color="auto"/>
              <w:right w:val="single" w:sz="4" w:space="0" w:color="auto"/>
            </w:tcBorders>
            <w:shd w:val="clear" w:color="auto" w:fill="auto"/>
            <w:vAlign w:val="center"/>
            <w:hideMark/>
          </w:tcPr>
          <w:p w14:paraId="70BC666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06B0F18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12E9E07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F38F20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w:t>
            </w:r>
          </w:p>
        </w:tc>
        <w:tc>
          <w:tcPr>
            <w:tcW w:w="1058" w:type="pct"/>
            <w:tcBorders>
              <w:top w:val="nil"/>
              <w:left w:val="nil"/>
              <w:bottom w:val="single" w:sz="4" w:space="0" w:color="auto"/>
              <w:right w:val="single" w:sz="4" w:space="0" w:color="auto"/>
            </w:tcBorders>
            <w:shd w:val="clear" w:color="auto" w:fill="auto"/>
            <w:noWrap/>
            <w:vAlign w:val="center"/>
            <w:hideMark/>
          </w:tcPr>
          <w:p w14:paraId="76AA766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多穗石栎</w:t>
            </w:r>
          </w:p>
        </w:tc>
        <w:tc>
          <w:tcPr>
            <w:tcW w:w="2218" w:type="pct"/>
            <w:tcBorders>
              <w:top w:val="nil"/>
              <w:left w:val="nil"/>
              <w:bottom w:val="single" w:sz="4" w:space="0" w:color="auto"/>
              <w:right w:val="single" w:sz="4" w:space="0" w:color="auto"/>
            </w:tcBorders>
            <w:shd w:val="clear" w:color="auto" w:fill="auto"/>
            <w:vAlign w:val="center"/>
            <w:hideMark/>
          </w:tcPr>
          <w:p w14:paraId="048DF2C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Lithocarpus polystachyus</w:t>
            </w:r>
          </w:p>
        </w:tc>
        <w:tc>
          <w:tcPr>
            <w:tcW w:w="783" w:type="pct"/>
            <w:tcBorders>
              <w:top w:val="nil"/>
              <w:left w:val="nil"/>
              <w:bottom w:val="single" w:sz="4" w:space="0" w:color="auto"/>
              <w:right w:val="single" w:sz="4" w:space="0" w:color="auto"/>
            </w:tcBorders>
            <w:shd w:val="clear" w:color="auto" w:fill="auto"/>
            <w:vAlign w:val="center"/>
            <w:hideMark/>
          </w:tcPr>
          <w:p w14:paraId="54A7017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壳斗科</w:t>
            </w:r>
          </w:p>
        </w:tc>
        <w:tc>
          <w:tcPr>
            <w:tcW w:w="470" w:type="pct"/>
            <w:tcBorders>
              <w:top w:val="nil"/>
              <w:left w:val="nil"/>
              <w:bottom w:val="single" w:sz="4" w:space="0" w:color="auto"/>
              <w:right w:val="single" w:sz="4" w:space="0" w:color="auto"/>
            </w:tcBorders>
            <w:shd w:val="clear" w:color="auto" w:fill="auto"/>
            <w:vAlign w:val="center"/>
            <w:hideMark/>
          </w:tcPr>
          <w:p w14:paraId="25F0689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11F9F0E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15627FA"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lastRenderedPageBreak/>
              <w:t>六</w:t>
            </w:r>
          </w:p>
        </w:tc>
        <w:tc>
          <w:tcPr>
            <w:tcW w:w="1058" w:type="pct"/>
            <w:tcBorders>
              <w:top w:val="nil"/>
              <w:left w:val="nil"/>
              <w:bottom w:val="single" w:sz="4" w:space="0" w:color="auto"/>
              <w:right w:val="single" w:sz="4" w:space="0" w:color="auto"/>
            </w:tcBorders>
            <w:shd w:val="clear" w:color="auto" w:fill="auto"/>
            <w:vAlign w:val="center"/>
            <w:hideMark/>
          </w:tcPr>
          <w:p w14:paraId="5148725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榆科</w:t>
            </w:r>
          </w:p>
        </w:tc>
        <w:tc>
          <w:tcPr>
            <w:tcW w:w="2218" w:type="pct"/>
            <w:tcBorders>
              <w:top w:val="nil"/>
              <w:left w:val="nil"/>
              <w:bottom w:val="single" w:sz="4" w:space="0" w:color="auto"/>
              <w:right w:val="single" w:sz="4" w:space="0" w:color="auto"/>
            </w:tcBorders>
            <w:shd w:val="clear" w:color="auto" w:fill="auto"/>
            <w:vAlign w:val="center"/>
            <w:hideMark/>
          </w:tcPr>
          <w:p w14:paraId="6358641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Ulmaceae</w:t>
            </w:r>
          </w:p>
        </w:tc>
        <w:tc>
          <w:tcPr>
            <w:tcW w:w="783" w:type="pct"/>
            <w:tcBorders>
              <w:top w:val="nil"/>
              <w:left w:val="nil"/>
              <w:bottom w:val="single" w:sz="4" w:space="0" w:color="auto"/>
              <w:right w:val="single" w:sz="4" w:space="0" w:color="auto"/>
            </w:tcBorders>
            <w:shd w:val="clear" w:color="auto" w:fill="auto"/>
            <w:vAlign w:val="center"/>
            <w:hideMark/>
          </w:tcPr>
          <w:p w14:paraId="51051F1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4C87D4C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F3B314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C9C241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w:t>
            </w:r>
          </w:p>
        </w:tc>
        <w:tc>
          <w:tcPr>
            <w:tcW w:w="1058" w:type="pct"/>
            <w:tcBorders>
              <w:top w:val="nil"/>
              <w:left w:val="nil"/>
              <w:bottom w:val="single" w:sz="4" w:space="0" w:color="auto"/>
              <w:right w:val="single" w:sz="4" w:space="0" w:color="auto"/>
            </w:tcBorders>
            <w:shd w:val="clear" w:color="auto" w:fill="auto"/>
            <w:vAlign w:val="center"/>
            <w:hideMark/>
          </w:tcPr>
          <w:p w14:paraId="4D20589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榆树</w:t>
            </w:r>
          </w:p>
        </w:tc>
        <w:tc>
          <w:tcPr>
            <w:tcW w:w="2218" w:type="pct"/>
            <w:tcBorders>
              <w:top w:val="nil"/>
              <w:left w:val="nil"/>
              <w:bottom w:val="single" w:sz="4" w:space="0" w:color="auto"/>
              <w:right w:val="single" w:sz="4" w:space="0" w:color="auto"/>
            </w:tcBorders>
            <w:shd w:val="clear" w:color="auto" w:fill="auto"/>
            <w:vAlign w:val="center"/>
            <w:hideMark/>
          </w:tcPr>
          <w:p w14:paraId="6CF3B6C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Ulmus pumila</w:t>
            </w:r>
          </w:p>
        </w:tc>
        <w:tc>
          <w:tcPr>
            <w:tcW w:w="783" w:type="pct"/>
            <w:tcBorders>
              <w:top w:val="nil"/>
              <w:left w:val="nil"/>
              <w:bottom w:val="single" w:sz="4" w:space="0" w:color="auto"/>
              <w:right w:val="single" w:sz="4" w:space="0" w:color="auto"/>
            </w:tcBorders>
            <w:shd w:val="clear" w:color="auto" w:fill="auto"/>
            <w:vAlign w:val="center"/>
            <w:hideMark/>
          </w:tcPr>
          <w:p w14:paraId="5CB8D2C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榆科</w:t>
            </w:r>
          </w:p>
        </w:tc>
        <w:tc>
          <w:tcPr>
            <w:tcW w:w="470" w:type="pct"/>
            <w:tcBorders>
              <w:top w:val="nil"/>
              <w:left w:val="nil"/>
              <w:bottom w:val="single" w:sz="4" w:space="0" w:color="auto"/>
              <w:right w:val="single" w:sz="4" w:space="0" w:color="auto"/>
            </w:tcBorders>
            <w:shd w:val="clear" w:color="auto" w:fill="auto"/>
            <w:vAlign w:val="center"/>
            <w:hideMark/>
          </w:tcPr>
          <w:p w14:paraId="397B035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20C1BEA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CDDB453"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七</w:t>
            </w:r>
          </w:p>
        </w:tc>
        <w:tc>
          <w:tcPr>
            <w:tcW w:w="1058" w:type="pct"/>
            <w:tcBorders>
              <w:top w:val="nil"/>
              <w:left w:val="nil"/>
              <w:bottom w:val="single" w:sz="4" w:space="0" w:color="auto"/>
              <w:right w:val="single" w:sz="4" w:space="0" w:color="auto"/>
            </w:tcBorders>
            <w:shd w:val="clear" w:color="auto" w:fill="auto"/>
            <w:vAlign w:val="center"/>
            <w:hideMark/>
          </w:tcPr>
          <w:p w14:paraId="405BBDF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桑科</w:t>
            </w:r>
          </w:p>
        </w:tc>
        <w:tc>
          <w:tcPr>
            <w:tcW w:w="2218" w:type="pct"/>
            <w:tcBorders>
              <w:top w:val="nil"/>
              <w:left w:val="nil"/>
              <w:bottom w:val="single" w:sz="4" w:space="0" w:color="auto"/>
              <w:right w:val="single" w:sz="4" w:space="0" w:color="auto"/>
            </w:tcBorders>
            <w:shd w:val="clear" w:color="auto" w:fill="auto"/>
            <w:vAlign w:val="center"/>
            <w:hideMark/>
          </w:tcPr>
          <w:p w14:paraId="1A92FF6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Moraceae</w:t>
            </w:r>
          </w:p>
        </w:tc>
        <w:tc>
          <w:tcPr>
            <w:tcW w:w="783" w:type="pct"/>
            <w:tcBorders>
              <w:top w:val="nil"/>
              <w:left w:val="nil"/>
              <w:bottom w:val="single" w:sz="4" w:space="0" w:color="auto"/>
              <w:right w:val="single" w:sz="4" w:space="0" w:color="auto"/>
            </w:tcBorders>
            <w:shd w:val="clear" w:color="auto" w:fill="auto"/>
            <w:vAlign w:val="center"/>
            <w:hideMark/>
          </w:tcPr>
          <w:p w14:paraId="145CCA0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46BECCC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46EED05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3BC3C3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w:t>
            </w:r>
          </w:p>
        </w:tc>
        <w:tc>
          <w:tcPr>
            <w:tcW w:w="1058" w:type="pct"/>
            <w:tcBorders>
              <w:top w:val="nil"/>
              <w:left w:val="nil"/>
              <w:bottom w:val="single" w:sz="4" w:space="0" w:color="auto"/>
              <w:right w:val="single" w:sz="4" w:space="0" w:color="auto"/>
            </w:tcBorders>
            <w:shd w:val="clear" w:color="auto" w:fill="auto"/>
            <w:vAlign w:val="center"/>
            <w:hideMark/>
          </w:tcPr>
          <w:p w14:paraId="275F46F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构树</w:t>
            </w:r>
          </w:p>
        </w:tc>
        <w:tc>
          <w:tcPr>
            <w:tcW w:w="2218" w:type="pct"/>
            <w:tcBorders>
              <w:top w:val="nil"/>
              <w:left w:val="nil"/>
              <w:bottom w:val="single" w:sz="4" w:space="0" w:color="auto"/>
              <w:right w:val="single" w:sz="4" w:space="0" w:color="auto"/>
            </w:tcBorders>
            <w:shd w:val="clear" w:color="auto" w:fill="auto"/>
            <w:vAlign w:val="center"/>
            <w:hideMark/>
          </w:tcPr>
          <w:p w14:paraId="0D31B5D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Broussonetia papyrifera</w:t>
            </w:r>
          </w:p>
        </w:tc>
        <w:tc>
          <w:tcPr>
            <w:tcW w:w="783" w:type="pct"/>
            <w:tcBorders>
              <w:top w:val="nil"/>
              <w:left w:val="nil"/>
              <w:bottom w:val="single" w:sz="4" w:space="0" w:color="auto"/>
              <w:right w:val="single" w:sz="4" w:space="0" w:color="auto"/>
            </w:tcBorders>
            <w:shd w:val="clear" w:color="auto" w:fill="auto"/>
            <w:vAlign w:val="center"/>
            <w:hideMark/>
          </w:tcPr>
          <w:p w14:paraId="471AB41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桑科</w:t>
            </w:r>
          </w:p>
        </w:tc>
        <w:tc>
          <w:tcPr>
            <w:tcW w:w="470" w:type="pct"/>
            <w:tcBorders>
              <w:top w:val="nil"/>
              <w:left w:val="nil"/>
              <w:bottom w:val="single" w:sz="4" w:space="0" w:color="auto"/>
              <w:right w:val="single" w:sz="4" w:space="0" w:color="auto"/>
            </w:tcBorders>
            <w:shd w:val="clear" w:color="auto" w:fill="auto"/>
            <w:vAlign w:val="center"/>
            <w:hideMark/>
          </w:tcPr>
          <w:p w14:paraId="667C3AF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DDC0D1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2BADBA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w:t>
            </w:r>
          </w:p>
        </w:tc>
        <w:tc>
          <w:tcPr>
            <w:tcW w:w="1058" w:type="pct"/>
            <w:tcBorders>
              <w:top w:val="nil"/>
              <w:left w:val="nil"/>
              <w:bottom w:val="single" w:sz="4" w:space="0" w:color="auto"/>
              <w:right w:val="single" w:sz="4" w:space="0" w:color="auto"/>
            </w:tcBorders>
            <w:shd w:val="clear" w:color="auto" w:fill="auto"/>
            <w:vAlign w:val="center"/>
            <w:hideMark/>
          </w:tcPr>
          <w:p w14:paraId="6588F41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异叶榕</w:t>
            </w:r>
          </w:p>
        </w:tc>
        <w:tc>
          <w:tcPr>
            <w:tcW w:w="2218" w:type="pct"/>
            <w:tcBorders>
              <w:top w:val="nil"/>
              <w:left w:val="nil"/>
              <w:bottom w:val="single" w:sz="4" w:space="0" w:color="auto"/>
              <w:right w:val="single" w:sz="4" w:space="0" w:color="auto"/>
            </w:tcBorders>
            <w:shd w:val="clear" w:color="auto" w:fill="auto"/>
            <w:vAlign w:val="center"/>
            <w:hideMark/>
          </w:tcPr>
          <w:p w14:paraId="520954E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Ficus heteromorpha</w:t>
            </w:r>
          </w:p>
        </w:tc>
        <w:tc>
          <w:tcPr>
            <w:tcW w:w="783" w:type="pct"/>
            <w:tcBorders>
              <w:top w:val="nil"/>
              <w:left w:val="nil"/>
              <w:bottom w:val="single" w:sz="4" w:space="0" w:color="auto"/>
              <w:right w:val="single" w:sz="4" w:space="0" w:color="auto"/>
            </w:tcBorders>
            <w:shd w:val="clear" w:color="auto" w:fill="auto"/>
            <w:vAlign w:val="center"/>
            <w:hideMark/>
          </w:tcPr>
          <w:p w14:paraId="4B0AD20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桑科</w:t>
            </w:r>
          </w:p>
        </w:tc>
        <w:tc>
          <w:tcPr>
            <w:tcW w:w="470" w:type="pct"/>
            <w:tcBorders>
              <w:top w:val="nil"/>
              <w:left w:val="nil"/>
              <w:bottom w:val="single" w:sz="4" w:space="0" w:color="auto"/>
              <w:right w:val="single" w:sz="4" w:space="0" w:color="auto"/>
            </w:tcBorders>
            <w:shd w:val="clear" w:color="auto" w:fill="auto"/>
            <w:vAlign w:val="center"/>
            <w:hideMark/>
          </w:tcPr>
          <w:p w14:paraId="7927FB2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4F735E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DEF357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w:t>
            </w:r>
          </w:p>
        </w:tc>
        <w:tc>
          <w:tcPr>
            <w:tcW w:w="1058" w:type="pct"/>
            <w:tcBorders>
              <w:top w:val="nil"/>
              <w:left w:val="nil"/>
              <w:bottom w:val="single" w:sz="4" w:space="0" w:color="auto"/>
              <w:right w:val="single" w:sz="4" w:space="0" w:color="auto"/>
            </w:tcBorders>
            <w:shd w:val="clear" w:color="auto" w:fill="auto"/>
            <w:vAlign w:val="center"/>
            <w:hideMark/>
          </w:tcPr>
          <w:p w14:paraId="6CE24D8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黄葛树</w:t>
            </w:r>
          </w:p>
        </w:tc>
        <w:tc>
          <w:tcPr>
            <w:tcW w:w="2218" w:type="pct"/>
            <w:tcBorders>
              <w:top w:val="nil"/>
              <w:left w:val="nil"/>
              <w:bottom w:val="single" w:sz="4" w:space="0" w:color="auto"/>
              <w:right w:val="single" w:sz="4" w:space="0" w:color="auto"/>
            </w:tcBorders>
            <w:shd w:val="clear" w:color="auto" w:fill="auto"/>
            <w:vAlign w:val="center"/>
            <w:hideMark/>
          </w:tcPr>
          <w:p w14:paraId="40C5ECB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Ficus virens</w:t>
            </w:r>
          </w:p>
        </w:tc>
        <w:tc>
          <w:tcPr>
            <w:tcW w:w="783" w:type="pct"/>
            <w:tcBorders>
              <w:top w:val="nil"/>
              <w:left w:val="nil"/>
              <w:bottom w:val="single" w:sz="4" w:space="0" w:color="auto"/>
              <w:right w:val="single" w:sz="4" w:space="0" w:color="auto"/>
            </w:tcBorders>
            <w:shd w:val="clear" w:color="auto" w:fill="auto"/>
            <w:vAlign w:val="center"/>
            <w:hideMark/>
          </w:tcPr>
          <w:p w14:paraId="0417283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桑科</w:t>
            </w:r>
          </w:p>
        </w:tc>
        <w:tc>
          <w:tcPr>
            <w:tcW w:w="470" w:type="pct"/>
            <w:tcBorders>
              <w:top w:val="nil"/>
              <w:left w:val="nil"/>
              <w:bottom w:val="single" w:sz="4" w:space="0" w:color="auto"/>
              <w:right w:val="single" w:sz="4" w:space="0" w:color="auto"/>
            </w:tcBorders>
            <w:shd w:val="clear" w:color="auto" w:fill="auto"/>
            <w:vAlign w:val="center"/>
            <w:hideMark/>
          </w:tcPr>
          <w:p w14:paraId="076F540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4E989FB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ADCDDC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w:t>
            </w:r>
          </w:p>
        </w:tc>
        <w:tc>
          <w:tcPr>
            <w:tcW w:w="1058" w:type="pct"/>
            <w:tcBorders>
              <w:top w:val="nil"/>
              <w:left w:val="nil"/>
              <w:bottom w:val="single" w:sz="4" w:space="0" w:color="auto"/>
              <w:right w:val="single" w:sz="4" w:space="0" w:color="auto"/>
            </w:tcBorders>
            <w:shd w:val="clear" w:color="auto" w:fill="auto"/>
            <w:vAlign w:val="center"/>
            <w:hideMark/>
          </w:tcPr>
          <w:p w14:paraId="7635E25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桑</w:t>
            </w:r>
          </w:p>
        </w:tc>
        <w:tc>
          <w:tcPr>
            <w:tcW w:w="2218" w:type="pct"/>
            <w:tcBorders>
              <w:top w:val="nil"/>
              <w:left w:val="nil"/>
              <w:bottom w:val="single" w:sz="4" w:space="0" w:color="auto"/>
              <w:right w:val="single" w:sz="4" w:space="0" w:color="auto"/>
            </w:tcBorders>
            <w:shd w:val="clear" w:color="auto" w:fill="auto"/>
            <w:vAlign w:val="center"/>
            <w:hideMark/>
          </w:tcPr>
          <w:p w14:paraId="0C39919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Morus alba</w:t>
            </w:r>
          </w:p>
        </w:tc>
        <w:tc>
          <w:tcPr>
            <w:tcW w:w="783" w:type="pct"/>
            <w:tcBorders>
              <w:top w:val="nil"/>
              <w:left w:val="nil"/>
              <w:bottom w:val="single" w:sz="4" w:space="0" w:color="auto"/>
              <w:right w:val="single" w:sz="4" w:space="0" w:color="auto"/>
            </w:tcBorders>
            <w:shd w:val="clear" w:color="auto" w:fill="auto"/>
            <w:vAlign w:val="center"/>
            <w:hideMark/>
          </w:tcPr>
          <w:p w14:paraId="1792B06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桑科</w:t>
            </w:r>
          </w:p>
        </w:tc>
        <w:tc>
          <w:tcPr>
            <w:tcW w:w="470" w:type="pct"/>
            <w:tcBorders>
              <w:top w:val="nil"/>
              <w:left w:val="nil"/>
              <w:bottom w:val="single" w:sz="4" w:space="0" w:color="auto"/>
              <w:right w:val="single" w:sz="4" w:space="0" w:color="auto"/>
            </w:tcBorders>
            <w:shd w:val="clear" w:color="auto" w:fill="auto"/>
            <w:vAlign w:val="center"/>
            <w:hideMark/>
          </w:tcPr>
          <w:p w14:paraId="7186773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CA8202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0334F59"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八</w:t>
            </w:r>
          </w:p>
        </w:tc>
        <w:tc>
          <w:tcPr>
            <w:tcW w:w="1058" w:type="pct"/>
            <w:tcBorders>
              <w:top w:val="nil"/>
              <w:left w:val="nil"/>
              <w:bottom w:val="single" w:sz="4" w:space="0" w:color="auto"/>
              <w:right w:val="single" w:sz="4" w:space="0" w:color="auto"/>
            </w:tcBorders>
            <w:shd w:val="clear" w:color="auto" w:fill="auto"/>
            <w:vAlign w:val="center"/>
            <w:hideMark/>
          </w:tcPr>
          <w:p w14:paraId="5B77E17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荨麻科</w:t>
            </w:r>
          </w:p>
        </w:tc>
        <w:tc>
          <w:tcPr>
            <w:tcW w:w="2218" w:type="pct"/>
            <w:tcBorders>
              <w:top w:val="nil"/>
              <w:left w:val="nil"/>
              <w:bottom w:val="single" w:sz="4" w:space="0" w:color="auto"/>
              <w:right w:val="single" w:sz="4" w:space="0" w:color="auto"/>
            </w:tcBorders>
            <w:shd w:val="clear" w:color="auto" w:fill="auto"/>
            <w:vAlign w:val="center"/>
            <w:hideMark/>
          </w:tcPr>
          <w:p w14:paraId="2110C3A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Urticaceae</w:t>
            </w:r>
          </w:p>
        </w:tc>
        <w:tc>
          <w:tcPr>
            <w:tcW w:w="783" w:type="pct"/>
            <w:tcBorders>
              <w:top w:val="nil"/>
              <w:left w:val="nil"/>
              <w:bottom w:val="single" w:sz="4" w:space="0" w:color="auto"/>
              <w:right w:val="single" w:sz="4" w:space="0" w:color="auto"/>
            </w:tcBorders>
            <w:shd w:val="clear" w:color="auto" w:fill="auto"/>
            <w:vAlign w:val="center"/>
            <w:hideMark/>
          </w:tcPr>
          <w:p w14:paraId="1B2DE2F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4A67D6C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DF53CB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8E591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w:t>
            </w:r>
          </w:p>
        </w:tc>
        <w:tc>
          <w:tcPr>
            <w:tcW w:w="1058" w:type="pct"/>
            <w:tcBorders>
              <w:top w:val="nil"/>
              <w:left w:val="nil"/>
              <w:bottom w:val="single" w:sz="4" w:space="0" w:color="auto"/>
              <w:right w:val="single" w:sz="4" w:space="0" w:color="auto"/>
            </w:tcBorders>
            <w:shd w:val="clear" w:color="auto" w:fill="auto"/>
            <w:vAlign w:val="center"/>
            <w:hideMark/>
          </w:tcPr>
          <w:p w14:paraId="0A1AB3F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序叶苎麻</w:t>
            </w:r>
          </w:p>
        </w:tc>
        <w:tc>
          <w:tcPr>
            <w:tcW w:w="2218" w:type="pct"/>
            <w:tcBorders>
              <w:top w:val="nil"/>
              <w:left w:val="nil"/>
              <w:bottom w:val="single" w:sz="4" w:space="0" w:color="auto"/>
              <w:right w:val="single" w:sz="4" w:space="0" w:color="auto"/>
            </w:tcBorders>
            <w:shd w:val="clear" w:color="auto" w:fill="auto"/>
            <w:vAlign w:val="center"/>
            <w:hideMark/>
          </w:tcPr>
          <w:p w14:paraId="3D77DAC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Boehmeria clidemioides</w:t>
            </w:r>
          </w:p>
        </w:tc>
        <w:tc>
          <w:tcPr>
            <w:tcW w:w="783" w:type="pct"/>
            <w:tcBorders>
              <w:top w:val="nil"/>
              <w:left w:val="nil"/>
              <w:bottom w:val="single" w:sz="4" w:space="0" w:color="auto"/>
              <w:right w:val="single" w:sz="4" w:space="0" w:color="auto"/>
            </w:tcBorders>
            <w:shd w:val="clear" w:color="auto" w:fill="auto"/>
            <w:vAlign w:val="center"/>
            <w:hideMark/>
          </w:tcPr>
          <w:p w14:paraId="3A111D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荨麻科</w:t>
            </w:r>
          </w:p>
        </w:tc>
        <w:tc>
          <w:tcPr>
            <w:tcW w:w="470" w:type="pct"/>
            <w:tcBorders>
              <w:top w:val="nil"/>
              <w:left w:val="nil"/>
              <w:bottom w:val="single" w:sz="4" w:space="0" w:color="auto"/>
              <w:right w:val="single" w:sz="4" w:space="0" w:color="auto"/>
            </w:tcBorders>
            <w:shd w:val="clear" w:color="auto" w:fill="auto"/>
            <w:vAlign w:val="center"/>
            <w:hideMark/>
          </w:tcPr>
          <w:p w14:paraId="3DAF023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89C198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4281E6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w:t>
            </w:r>
          </w:p>
        </w:tc>
        <w:tc>
          <w:tcPr>
            <w:tcW w:w="1058" w:type="pct"/>
            <w:tcBorders>
              <w:top w:val="nil"/>
              <w:left w:val="nil"/>
              <w:bottom w:val="single" w:sz="4" w:space="0" w:color="auto"/>
              <w:right w:val="single" w:sz="4" w:space="0" w:color="auto"/>
            </w:tcBorders>
            <w:shd w:val="clear" w:color="auto" w:fill="auto"/>
            <w:vAlign w:val="center"/>
            <w:hideMark/>
          </w:tcPr>
          <w:p w14:paraId="522396C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赤麻</w:t>
            </w:r>
          </w:p>
        </w:tc>
        <w:tc>
          <w:tcPr>
            <w:tcW w:w="2218" w:type="pct"/>
            <w:tcBorders>
              <w:top w:val="nil"/>
              <w:left w:val="nil"/>
              <w:bottom w:val="single" w:sz="4" w:space="0" w:color="auto"/>
              <w:right w:val="single" w:sz="4" w:space="0" w:color="auto"/>
            </w:tcBorders>
            <w:shd w:val="clear" w:color="auto" w:fill="auto"/>
            <w:vAlign w:val="center"/>
            <w:hideMark/>
          </w:tcPr>
          <w:p w14:paraId="3A5D55E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Boehmeria silvestrii</w:t>
            </w:r>
          </w:p>
        </w:tc>
        <w:tc>
          <w:tcPr>
            <w:tcW w:w="783" w:type="pct"/>
            <w:tcBorders>
              <w:top w:val="nil"/>
              <w:left w:val="nil"/>
              <w:bottom w:val="single" w:sz="4" w:space="0" w:color="auto"/>
              <w:right w:val="single" w:sz="4" w:space="0" w:color="auto"/>
            </w:tcBorders>
            <w:shd w:val="clear" w:color="auto" w:fill="auto"/>
            <w:vAlign w:val="center"/>
            <w:hideMark/>
          </w:tcPr>
          <w:p w14:paraId="29B6069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荨麻科</w:t>
            </w:r>
          </w:p>
        </w:tc>
        <w:tc>
          <w:tcPr>
            <w:tcW w:w="470" w:type="pct"/>
            <w:tcBorders>
              <w:top w:val="nil"/>
              <w:left w:val="nil"/>
              <w:bottom w:val="single" w:sz="4" w:space="0" w:color="auto"/>
              <w:right w:val="single" w:sz="4" w:space="0" w:color="auto"/>
            </w:tcBorders>
            <w:shd w:val="clear" w:color="auto" w:fill="auto"/>
            <w:vAlign w:val="center"/>
            <w:hideMark/>
          </w:tcPr>
          <w:p w14:paraId="4727B01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29C219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78C5DC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37</w:t>
            </w:r>
          </w:p>
        </w:tc>
        <w:tc>
          <w:tcPr>
            <w:tcW w:w="1058" w:type="pct"/>
            <w:tcBorders>
              <w:top w:val="nil"/>
              <w:left w:val="nil"/>
              <w:bottom w:val="single" w:sz="4" w:space="0" w:color="auto"/>
              <w:right w:val="single" w:sz="4" w:space="0" w:color="auto"/>
            </w:tcBorders>
            <w:shd w:val="clear" w:color="auto" w:fill="auto"/>
            <w:vAlign w:val="center"/>
            <w:hideMark/>
          </w:tcPr>
          <w:p w14:paraId="5EF79B2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水麻</w:t>
            </w:r>
          </w:p>
        </w:tc>
        <w:tc>
          <w:tcPr>
            <w:tcW w:w="2218" w:type="pct"/>
            <w:tcBorders>
              <w:top w:val="nil"/>
              <w:left w:val="nil"/>
              <w:bottom w:val="single" w:sz="4" w:space="0" w:color="auto"/>
              <w:right w:val="single" w:sz="4" w:space="0" w:color="auto"/>
            </w:tcBorders>
            <w:shd w:val="clear" w:color="auto" w:fill="auto"/>
            <w:vAlign w:val="center"/>
            <w:hideMark/>
          </w:tcPr>
          <w:p w14:paraId="5C07EF9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Debregeasia orientalis</w:t>
            </w:r>
          </w:p>
        </w:tc>
        <w:tc>
          <w:tcPr>
            <w:tcW w:w="783" w:type="pct"/>
            <w:tcBorders>
              <w:top w:val="nil"/>
              <w:left w:val="nil"/>
              <w:bottom w:val="single" w:sz="4" w:space="0" w:color="auto"/>
              <w:right w:val="single" w:sz="4" w:space="0" w:color="auto"/>
            </w:tcBorders>
            <w:shd w:val="clear" w:color="auto" w:fill="auto"/>
            <w:vAlign w:val="center"/>
            <w:hideMark/>
          </w:tcPr>
          <w:p w14:paraId="3780996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荨麻科</w:t>
            </w:r>
          </w:p>
        </w:tc>
        <w:tc>
          <w:tcPr>
            <w:tcW w:w="470" w:type="pct"/>
            <w:tcBorders>
              <w:top w:val="nil"/>
              <w:left w:val="nil"/>
              <w:bottom w:val="single" w:sz="4" w:space="0" w:color="auto"/>
              <w:right w:val="single" w:sz="4" w:space="0" w:color="auto"/>
            </w:tcBorders>
            <w:shd w:val="clear" w:color="auto" w:fill="auto"/>
            <w:vAlign w:val="center"/>
            <w:hideMark/>
          </w:tcPr>
          <w:p w14:paraId="5B89DAC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E04B45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AC1C1B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38</w:t>
            </w:r>
          </w:p>
        </w:tc>
        <w:tc>
          <w:tcPr>
            <w:tcW w:w="1058" w:type="pct"/>
            <w:tcBorders>
              <w:top w:val="nil"/>
              <w:left w:val="nil"/>
              <w:bottom w:val="single" w:sz="4" w:space="0" w:color="auto"/>
              <w:right w:val="single" w:sz="4" w:space="0" w:color="auto"/>
            </w:tcBorders>
            <w:shd w:val="clear" w:color="auto" w:fill="auto"/>
            <w:vAlign w:val="center"/>
            <w:hideMark/>
          </w:tcPr>
          <w:p w14:paraId="0631B99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墙草</w:t>
            </w:r>
          </w:p>
        </w:tc>
        <w:tc>
          <w:tcPr>
            <w:tcW w:w="2218" w:type="pct"/>
            <w:tcBorders>
              <w:top w:val="nil"/>
              <w:left w:val="nil"/>
              <w:bottom w:val="single" w:sz="4" w:space="0" w:color="auto"/>
              <w:right w:val="single" w:sz="4" w:space="0" w:color="auto"/>
            </w:tcBorders>
            <w:shd w:val="clear" w:color="auto" w:fill="auto"/>
            <w:vAlign w:val="center"/>
            <w:hideMark/>
          </w:tcPr>
          <w:p w14:paraId="3CA89D9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Parietaria micrantha</w:t>
            </w:r>
          </w:p>
        </w:tc>
        <w:tc>
          <w:tcPr>
            <w:tcW w:w="783" w:type="pct"/>
            <w:tcBorders>
              <w:top w:val="nil"/>
              <w:left w:val="nil"/>
              <w:bottom w:val="single" w:sz="4" w:space="0" w:color="auto"/>
              <w:right w:val="single" w:sz="4" w:space="0" w:color="auto"/>
            </w:tcBorders>
            <w:shd w:val="clear" w:color="auto" w:fill="auto"/>
            <w:vAlign w:val="center"/>
            <w:hideMark/>
          </w:tcPr>
          <w:p w14:paraId="2BB32A6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荨麻科</w:t>
            </w:r>
          </w:p>
        </w:tc>
        <w:tc>
          <w:tcPr>
            <w:tcW w:w="470" w:type="pct"/>
            <w:tcBorders>
              <w:top w:val="nil"/>
              <w:left w:val="nil"/>
              <w:bottom w:val="single" w:sz="4" w:space="0" w:color="auto"/>
              <w:right w:val="single" w:sz="4" w:space="0" w:color="auto"/>
            </w:tcBorders>
            <w:shd w:val="clear" w:color="auto" w:fill="auto"/>
            <w:vAlign w:val="center"/>
            <w:hideMark/>
          </w:tcPr>
          <w:p w14:paraId="136ED59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EB90B9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587F13C"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九</w:t>
            </w:r>
          </w:p>
        </w:tc>
        <w:tc>
          <w:tcPr>
            <w:tcW w:w="1058" w:type="pct"/>
            <w:tcBorders>
              <w:top w:val="nil"/>
              <w:left w:val="nil"/>
              <w:bottom w:val="single" w:sz="4" w:space="0" w:color="auto"/>
              <w:right w:val="single" w:sz="4" w:space="0" w:color="auto"/>
            </w:tcBorders>
            <w:shd w:val="clear" w:color="auto" w:fill="auto"/>
            <w:vAlign w:val="center"/>
            <w:hideMark/>
          </w:tcPr>
          <w:p w14:paraId="3B3E4D0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蓼科</w:t>
            </w:r>
          </w:p>
        </w:tc>
        <w:tc>
          <w:tcPr>
            <w:tcW w:w="2218" w:type="pct"/>
            <w:tcBorders>
              <w:top w:val="nil"/>
              <w:left w:val="nil"/>
              <w:bottom w:val="single" w:sz="4" w:space="0" w:color="auto"/>
              <w:right w:val="single" w:sz="4" w:space="0" w:color="auto"/>
            </w:tcBorders>
            <w:shd w:val="clear" w:color="auto" w:fill="auto"/>
            <w:vAlign w:val="center"/>
            <w:hideMark/>
          </w:tcPr>
          <w:p w14:paraId="601E1B9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Polygonaceae</w:t>
            </w:r>
          </w:p>
        </w:tc>
        <w:tc>
          <w:tcPr>
            <w:tcW w:w="783" w:type="pct"/>
            <w:tcBorders>
              <w:top w:val="nil"/>
              <w:left w:val="nil"/>
              <w:bottom w:val="single" w:sz="4" w:space="0" w:color="auto"/>
              <w:right w:val="single" w:sz="4" w:space="0" w:color="auto"/>
            </w:tcBorders>
            <w:shd w:val="clear" w:color="auto" w:fill="auto"/>
            <w:vAlign w:val="center"/>
            <w:hideMark/>
          </w:tcPr>
          <w:p w14:paraId="7E169C4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4476DAE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676F85E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BFF604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39</w:t>
            </w:r>
          </w:p>
        </w:tc>
        <w:tc>
          <w:tcPr>
            <w:tcW w:w="1058" w:type="pct"/>
            <w:tcBorders>
              <w:top w:val="nil"/>
              <w:left w:val="nil"/>
              <w:bottom w:val="single" w:sz="4" w:space="0" w:color="auto"/>
              <w:right w:val="single" w:sz="4" w:space="0" w:color="auto"/>
            </w:tcBorders>
            <w:shd w:val="clear" w:color="auto" w:fill="auto"/>
            <w:vAlign w:val="center"/>
            <w:hideMark/>
          </w:tcPr>
          <w:p w14:paraId="4F1C456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金线草</w:t>
            </w:r>
          </w:p>
        </w:tc>
        <w:tc>
          <w:tcPr>
            <w:tcW w:w="2218" w:type="pct"/>
            <w:tcBorders>
              <w:top w:val="nil"/>
              <w:left w:val="nil"/>
              <w:bottom w:val="single" w:sz="4" w:space="0" w:color="auto"/>
              <w:right w:val="single" w:sz="4" w:space="0" w:color="auto"/>
            </w:tcBorders>
            <w:shd w:val="clear" w:color="auto" w:fill="auto"/>
            <w:vAlign w:val="center"/>
            <w:hideMark/>
          </w:tcPr>
          <w:p w14:paraId="0A9F453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Antenoron filiforme</w:t>
            </w:r>
          </w:p>
        </w:tc>
        <w:tc>
          <w:tcPr>
            <w:tcW w:w="783" w:type="pct"/>
            <w:tcBorders>
              <w:top w:val="nil"/>
              <w:left w:val="nil"/>
              <w:bottom w:val="single" w:sz="4" w:space="0" w:color="auto"/>
              <w:right w:val="single" w:sz="4" w:space="0" w:color="auto"/>
            </w:tcBorders>
            <w:shd w:val="clear" w:color="auto" w:fill="auto"/>
            <w:vAlign w:val="center"/>
            <w:hideMark/>
          </w:tcPr>
          <w:p w14:paraId="1B2EABF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6888E96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397254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C7125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40</w:t>
            </w:r>
          </w:p>
        </w:tc>
        <w:tc>
          <w:tcPr>
            <w:tcW w:w="1058" w:type="pct"/>
            <w:tcBorders>
              <w:top w:val="nil"/>
              <w:left w:val="nil"/>
              <w:bottom w:val="single" w:sz="4" w:space="0" w:color="auto"/>
              <w:right w:val="single" w:sz="4" w:space="0" w:color="auto"/>
            </w:tcBorders>
            <w:shd w:val="clear" w:color="auto" w:fill="auto"/>
            <w:vAlign w:val="center"/>
            <w:hideMark/>
          </w:tcPr>
          <w:p w14:paraId="5BC78B6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细柄野荞麦</w:t>
            </w:r>
          </w:p>
        </w:tc>
        <w:tc>
          <w:tcPr>
            <w:tcW w:w="2218" w:type="pct"/>
            <w:tcBorders>
              <w:top w:val="nil"/>
              <w:left w:val="nil"/>
              <w:bottom w:val="single" w:sz="4" w:space="0" w:color="auto"/>
              <w:right w:val="single" w:sz="4" w:space="0" w:color="auto"/>
            </w:tcBorders>
            <w:shd w:val="clear" w:color="auto" w:fill="auto"/>
            <w:vAlign w:val="center"/>
            <w:hideMark/>
          </w:tcPr>
          <w:p w14:paraId="113B8D4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Fagopyrum gracilipes</w:t>
            </w:r>
          </w:p>
        </w:tc>
        <w:tc>
          <w:tcPr>
            <w:tcW w:w="783" w:type="pct"/>
            <w:tcBorders>
              <w:top w:val="nil"/>
              <w:left w:val="nil"/>
              <w:bottom w:val="single" w:sz="4" w:space="0" w:color="auto"/>
              <w:right w:val="single" w:sz="4" w:space="0" w:color="auto"/>
            </w:tcBorders>
            <w:shd w:val="clear" w:color="auto" w:fill="auto"/>
            <w:vAlign w:val="center"/>
            <w:hideMark/>
          </w:tcPr>
          <w:p w14:paraId="34A8236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3163FAB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8D6B2C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87F432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41</w:t>
            </w:r>
          </w:p>
        </w:tc>
        <w:tc>
          <w:tcPr>
            <w:tcW w:w="1058" w:type="pct"/>
            <w:tcBorders>
              <w:top w:val="nil"/>
              <w:left w:val="nil"/>
              <w:bottom w:val="single" w:sz="4" w:space="0" w:color="auto"/>
              <w:right w:val="single" w:sz="4" w:space="0" w:color="auto"/>
            </w:tcBorders>
            <w:shd w:val="clear" w:color="auto" w:fill="auto"/>
            <w:vAlign w:val="center"/>
            <w:hideMark/>
          </w:tcPr>
          <w:p w14:paraId="054122B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苦荞麦</w:t>
            </w:r>
          </w:p>
        </w:tc>
        <w:tc>
          <w:tcPr>
            <w:tcW w:w="2218" w:type="pct"/>
            <w:tcBorders>
              <w:top w:val="nil"/>
              <w:left w:val="nil"/>
              <w:bottom w:val="single" w:sz="4" w:space="0" w:color="auto"/>
              <w:right w:val="single" w:sz="4" w:space="0" w:color="auto"/>
            </w:tcBorders>
            <w:shd w:val="clear" w:color="auto" w:fill="auto"/>
            <w:vAlign w:val="center"/>
            <w:hideMark/>
          </w:tcPr>
          <w:p w14:paraId="2EDE7D2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Fagopyrum tataricum</w:t>
            </w:r>
          </w:p>
        </w:tc>
        <w:tc>
          <w:tcPr>
            <w:tcW w:w="783" w:type="pct"/>
            <w:tcBorders>
              <w:top w:val="nil"/>
              <w:left w:val="nil"/>
              <w:bottom w:val="single" w:sz="4" w:space="0" w:color="auto"/>
              <w:right w:val="single" w:sz="4" w:space="0" w:color="auto"/>
            </w:tcBorders>
            <w:shd w:val="clear" w:color="auto" w:fill="auto"/>
            <w:vAlign w:val="center"/>
            <w:hideMark/>
          </w:tcPr>
          <w:p w14:paraId="28735E5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6CF6F30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E356CB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F94742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42</w:t>
            </w:r>
          </w:p>
        </w:tc>
        <w:tc>
          <w:tcPr>
            <w:tcW w:w="1058" w:type="pct"/>
            <w:tcBorders>
              <w:top w:val="nil"/>
              <w:left w:val="nil"/>
              <w:bottom w:val="single" w:sz="4" w:space="0" w:color="auto"/>
              <w:right w:val="single" w:sz="4" w:space="0" w:color="auto"/>
            </w:tcBorders>
            <w:shd w:val="clear" w:color="auto" w:fill="auto"/>
            <w:vAlign w:val="center"/>
            <w:hideMark/>
          </w:tcPr>
          <w:p w14:paraId="3D38AE1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牛皮消蓼</w:t>
            </w:r>
          </w:p>
        </w:tc>
        <w:tc>
          <w:tcPr>
            <w:tcW w:w="2218" w:type="pct"/>
            <w:tcBorders>
              <w:top w:val="nil"/>
              <w:left w:val="nil"/>
              <w:bottom w:val="single" w:sz="4" w:space="0" w:color="auto"/>
              <w:right w:val="single" w:sz="4" w:space="0" w:color="auto"/>
            </w:tcBorders>
            <w:shd w:val="clear" w:color="auto" w:fill="auto"/>
            <w:vAlign w:val="center"/>
            <w:hideMark/>
          </w:tcPr>
          <w:p w14:paraId="427AC15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Fallopia cynanchoides</w:t>
            </w:r>
          </w:p>
        </w:tc>
        <w:tc>
          <w:tcPr>
            <w:tcW w:w="783" w:type="pct"/>
            <w:tcBorders>
              <w:top w:val="nil"/>
              <w:left w:val="nil"/>
              <w:bottom w:val="single" w:sz="4" w:space="0" w:color="auto"/>
              <w:right w:val="single" w:sz="4" w:space="0" w:color="auto"/>
            </w:tcBorders>
            <w:shd w:val="clear" w:color="auto" w:fill="auto"/>
            <w:vAlign w:val="center"/>
            <w:hideMark/>
          </w:tcPr>
          <w:p w14:paraId="7A5796B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0D3DFD9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6EA23B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2991F9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43</w:t>
            </w:r>
          </w:p>
        </w:tc>
        <w:tc>
          <w:tcPr>
            <w:tcW w:w="1058" w:type="pct"/>
            <w:tcBorders>
              <w:top w:val="nil"/>
              <w:left w:val="nil"/>
              <w:bottom w:val="single" w:sz="4" w:space="0" w:color="auto"/>
              <w:right w:val="single" w:sz="4" w:space="0" w:color="auto"/>
            </w:tcBorders>
            <w:shd w:val="clear" w:color="auto" w:fill="auto"/>
            <w:vAlign w:val="center"/>
            <w:hideMark/>
          </w:tcPr>
          <w:p w14:paraId="475DE60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毛脉蓼</w:t>
            </w:r>
          </w:p>
        </w:tc>
        <w:tc>
          <w:tcPr>
            <w:tcW w:w="2218" w:type="pct"/>
            <w:tcBorders>
              <w:top w:val="nil"/>
              <w:left w:val="nil"/>
              <w:bottom w:val="single" w:sz="4" w:space="0" w:color="auto"/>
              <w:right w:val="single" w:sz="4" w:space="0" w:color="auto"/>
            </w:tcBorders>
            <w:shd w:val="clear" w:color="auto" w:fill="auto"/>
            <w:vAlign w:val="center"/>
            <w:hideMark/>
          </w:tcPr>
          <w:p w14:paraId="784DA1C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Fallopia multiflora</w:t>
            </w:r>
          </w:p>
        </w:tc>
        <w:tc>
          <w:tcPr>
            <w:tcW w:w="783" w:type="pct"/>
            <w:tcBorders>
              <w:top w:val="nil"/>
              <w:left w:val="nil"/>
              <w:bottom w:val="single" w:sz="4" w:space="0" w:color="auto"/>
              <w:right w:val="single" w:sz="4" w:space="0" w:color="auto"/>
            </w:tcBorders>
            <w:shd w:val="clear" w:color="auto" w:fill="auto"/>
            <w:vAlign w:val="center"/>
            <w:hideMark/>
          </w:tcPr>
          <w:p w14:paraId="554387C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1ABE059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C4609E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F68E87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44</w:t>
            </w:r>
          </w:p>
        </w:tc>
        <w:tc>
          <w:tcPr>
            <w:tcW w:w="1058" w:type="pct"/>
            <w:tcBorders>
              <w:top w:val="nil"/>
              <w:left w:val="nil"/>
              <w:bottom w:val="single" w:sz="4" w:space="0" w:color="auto"/>
              <w:right w:val="single" w:sz="4" w:space="0" w:color="auto"/>
            </w:tcBorders>
            <w:shd w:val="clear" w:color="auto" w:fill="auto"/>
            <w:vAlign w:val="center"/>
            <w:hideMark/>
          </w:tcPr>
          <w:p w14:paraId="56ABE86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何首乌</w:t>
            </w:r>
          </w:p>
        </w:tc>
        <w:tc>
          <w:tcPr>
            <w:tcW w:w="2218" w:type="pct"/>
            <w:tcBorders>
              <w:top w:val="nil"/>
              <w:left w:val="nil"/>
              <w:bottom w:val="single" w:sz="4" w:space="0" w:color="auto"/>
              <w:right w:val="single" w:sz="4" w:space="0" w:color="auto"/>
            </w:tcBorders>
            <w:shd w:val="clear" w:color="auto" w:fill="auto"/>
            <w:vAlign w:val="center"/>
            <w:hideMark/>
          </w:tcPr>
          <w:p w14:paraId="1BFFFEA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Fallopia multiflora</w:t>
            </w:r>
          </w:p>
        </w:tc>
        <w:tc>
          <w:tcPr>
            <w:tcW w:w="783" w:type="pct"/>
            <w:tcBorders>
              <w:top w:val="nil"/>
              <w:left w:val="nil"/>
              <w:bottom w:val="single" w:sz="4" w:space="0" w:color="auto"/>
              <w:right w:val="single" w:sz="4" w:space="0" w:color="auto"/>
            </w:tcBorders>
            <w:shd w:val="clear" w:color="auto" w:fill="auto"/>
            <w:vAlign w:val="center"/>
            <w:hideMark/>
          </w:tcPr>
          <w:p w14:paraId="46D925D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138D3C1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B07980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5F7BA5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45</w:t>
            </w:r>
          </w:p>
        </w:tc>
        <w:tc>
          <w:tcPr>
            <w:tcW w:w="1058" w:type="pct"/>
            <w:tcBorders>
              <w:top w:val="nil"/>
              <w:left w:val="nil"/>
              <w:bottom w:val="single" w:sz="4" w:space="0" w:color="auto"/>
              <w:right w:val="single" w:sz="4" w:space="0" w:color="auto"/>
            </w:tcBorders>
            <w:shd w:val="clear" w:color="auto" w:fill="auto"/>
            <w:vAlign w:val="center"/>
            <w:hideMark/>
          </w:tcPr>
          <w:p w14:paraId="5BB37A8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山蓼</w:t>
            </w:r>
          </w:p>
        </w:tc>
        <w:tc>
          <w:tcPr>
            <w:tcW w:w="2218" w:type="pct"/>
            <w:tcBorders>
              <w:top w:val="nil"/>
              <w:left w:val="nil"/>
              <w:bottom w:val="single" w:sz="4" w:space="0" w:color="auto"/>
              <w:right w:val="single" w:sz="4" w:space="0" w:color="auto"/>
            </w:tcBorders>
            <w:shd w:val="clear" w:color="auto" w:fill="auto"/>
            <w:vAlign w:val="center"/>
            <w:hideMark/>
          </w:tcPr>
          <w:p w14:paraId="0F6FB93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Oxyria digyna</w:t>
            </w:r>
          </w:p>
        </w:tc>
        <w:tc>
          <w:tcPr>
            <w:tcW w:w="783" w:type="pct"/>
            <w:tcBorders>
              <w:top w:val="nil"/>
              <w:left w:val="nil"/>
              <w:bottom w:val="single" w:sz="4" w:space="0" w:color="auto"/>
              <w:right w:val="single" w:sz="4" w:space="0" w:color="auto"/>
            </w:tcBorders>
            <w:shd w:val="clear" w:color="auto" w:fill="auto"/>
            <w:vAlign w:val="center"/>
            <w:hideMark/>
          </w:tcPr>
          <w:p w14:paraId="4C20A98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1C155FC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44ADC7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D5F21D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46</w:t>
            </w:r>
          </w:p>
        </w:tc>
        <w:tc>
          <w:tcPr>
            <w:tcW w:w="1058" w:type="pct"/>
            <w:tcBorders>
              <w:top w:val="nil"/>
              <w:left w:val="nil"/>
              <w:bottom w:val="single" w:sz="4" w:space="0" w:color="auto"/>
              <w:right w:val="single" w:sz="4" w:space="0" w:color="auto"/>
            </w:tcBorders>
            <w:shd w:val="clear" w:color="auto" w:fill="auto"/>
            <w:vAlign w:val="center"/>
            <w:hideMark/>
          </w:tcPr>
          <w:p w14:paraId="75A35B2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水蓼</w:t>
            </w:r>
          </w:p>
        </w:tc>
        <w:tc>
          <w:tcPr>
            <w:tcW w:w="2218" w:type="pct"/>
            <w:tcBorders>
              <w:top w:val="nil"/>
              <w:left w:val="nil"/>
              <w:bottom w:val="single" w:sz="4" w:space="0" w:color="auto"/>
              <w:right w:val="single" w:sz="4" w:space="0" w:color="auto"/>
            </w:tcBorders>
            <w:shd w:val="clear" w:color="auto" w:fill="auto"/>
            <w:vAlign w:val="center"/>
            <w:hideMark/>
          </w:tcPr>
          <w:p w14:paraId="16EDAE3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Polygonum hydropiper</w:t>
            </w:r>
          </w:p>
        </w:tc>
        <w:tc>
          <w:tcPr>
            <w:tcW w:w="783" w:type="pct"/>
            <w:tcBorders>
              <w:top w:val="nil"/>
              <w:left w:val="nil"/>
              <w:bottom w:val="single" w:sz="4" w:space="0" w:color="auto"/>
              <w:right w:val="single" w:sz="4" w:space="0" w:color="auto"/>
            </w:tcBorders>
            <w:shd w:val="clear" w:color="auto" w:fill="auto"/>
            <w:vAlign w:val="center"/>
            <w:hideMark/>
          </w:tcPr>
          <w:p w14:paraId="3741E20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7589032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9F5B48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6F981D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47</w:t>
            </w:r>
          </w:p>
        </w:tc>
        <w:tc>
          <w:tcPr>
            <w:tcW w:w="1058" w:type="pct"/>
            <w:tcBorders>
              <w:top w:val="nil"/>
              <w:left w:val="nil"/>
              <w:bottom w:val="single" w:sz="4" w:space="0" w:color="auto"/>
              <w:right w:val="single" w:sz="4" w:space="0" w:color="auto"/>
            </w:tcBorders>
            <w:shd w:val="clear" w:color="auto" w:fill="auto"/>
            <w:vAlign w:val="center"/>
            <w:hideMark/>
          </w:tcPr>
          <w:p w14:paraId="0CF744E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酸模叶蓼</w:t>
            </w:r>
          </w:p>
        </w:tc>
        <w:tc>
          <w:tcPr>
            <w:tcW w:w="2218" w:type="pct"/>
            <w:tcBorders>
              <w:top w:val="nil"/>
              <w:left w:val="nil"/>
              <w:bottom w:val="single" w:sz="4" w:space="0" w:color="auto"/>
              <w:right w:val="single" w:sz="4" w:space="0" w:color="auto"/>
            </w:tcBorders>
            <w:shd w:val="clear" w:color="auto" w:fill="auto"/>
            <w:vAlign w:val="center"/>
            <w:hideMark/>
          </w:tcPr>
          <w:p w14:paraId="051A974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Polygonum lapathifolium</w:t>
            </w:r>
          </w:p>
        </w:tc>
        <w:tc>
          <w:tcPr>
            <w:tcW w:w="783" w:type="pct"/>
            <w:tcBorders>
              <w:top w:val="nil"/>
              <w:left w:val="nil"/>
              <w:bottom w:val="single" w:sz="4" w:space="0" w:color="auto"/>
              <w:right w:val="single" w:sz="4" w:space="0" w:color="auto"/>
            </w:tcBorders>
            <w:shd w:val="clear" w:color="auto" w:fill="auto"/>
            <w:vAlign w:val="center"/>
            <w:hideMark/>
          </w:tcPr>
          <w:p w14:paraId="6829437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120E4EE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37ACC3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21AA8B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48</w:t>
            </w:r>
          </w:p>
        </w:tc>
        <w:tc>
          <w:tcPr>
            <w:tcW w:w="1058" w:type="pct"/>
            <w:tcBorders>
              <w:top w:val="nil"/>
              <w:left w:val="nil"/>
              <w:bottom w:val="single" w:sz="4" w:space="0" w:color="auto"/>
              <w:right w:val="single" w:sz="4" w:space="0" w:color="auto"/>
            </w:tcBorders>
            <w:shd w:val="clear" w:color="auto" w:fill="auto"/>
            <w:vAlign w:val="center"/>
            <w:hideMark/>
          </w:tcPr>
          <w:p w14:paraId="03C7EF0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大黄</w:t>
            </w:r>
          </w:p>
        </w:tc>
        <w:tc>
          <w:tcPr>
            <w:tcW w:w="2218" w:type="pct"/>
            <w:tcBorders>
              <w:top w:val="nil"/>
              <w:left w:val="nil"/>
              <w:bottom w:val="single" w:sz="4" w:space="0" w:color="auto"/>
              <w:right w:val="single" w:sz="4" w:space="0" w:color="auto"/>
            </w:tcBorders>
            <w:shd w:val="clear" w:color="auto" w:fill="auto"/>
            <w:vAlign w:val="center"/>
            <w:hideMark/>
          </w:tcPr>
          <w:p w14:paraId="282A3C0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Rumex officinale</w:t>
            </w:r>
          </w:p>
        </w:tc>
        <w:tc>
          <w:tcPr>
            <w:tcW w:w="783" w:type="pct"/>
            <w:tcBorders>
              <w:top w:val="nil"/>
              <w:left w:val="nil"/>
              <w:bottom w:val="single" w:sz="4" w:space="0" w:color="auto"/>
              <w:right w:val="single" w:sz="4" w:space="0" w:color="auto"/>
            </w:tcBorders>
            <w:shd w:val="clear" w:color="auto" w:fill="auto"/>
            <w:vAlign w:val="center"/>
            <w:hideMark/>
          </w:tcPr>
          <w:p w14:paraId="774ED4B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2643D62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7BBC6C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8F9291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49</w:t>
            </w:r>
          </w:p>
        </w:tc>
        <w:tc>
          <w:tcPr>
            <w:tcW w:w="1058" w:type="pct"/>
            <w:tcBorders>
              <w:top w:val="nil"/>
              <w:left w:val="nil"/>
              <w:bottom w:val="single" w:sz="4" w:space="0" w:color="auto"/>
              <w:right w:val="single" w:sz="4" w:space="0" w:color="auto"/>
            </w:tcBorders>
            <w:shd w:val="clear" w:color="auto" w:fill="auto"/>
            <w:vAlign w:val="center"/>
            <w:hideMark/>
          </w:tcPr>
          <w:p w14:paraId="39AAC37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尼泊尔酸模</w:t>
            </w:r>
          </w:p>
        </w:tc>
        <w:tc>
          <w:tcPr>
            <w:tcW w:w="2218" w:type="pct"/>
            <w:tcBorders>
              <w:top w:val="nil"/>
              <w:left w:val="nil"/>
              <w:bottom w:val="single" w:sz="4" w:space="0" w:color="auto"/>
              <w:right w:val="single" w:sz="4" w:space="0" w:color="auto"/>
            </w:tcBorders>
            <w:shd w:val="clear" w:color="auto" w:fill="auto"/>
            <w:vAlign w:val="center"/>
            <w:hideMark/>
          </w:tcPr>
          <w:p w14:paraId="6719206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Rumex nepalensis</w:t>
            </w:r>
          </w:p>
        </w:tc>
        <w:tc>
          <w:tcPr>
            <w:tcW w:w="783" w:type="pct"/>
            <w:tcBorders>
              <w:top w:val="nil"/>
              <w:left w:val="nil"/>
              <w:bottom w:val="single" w:sz="4" w:space="0" w:color="auto"/>
              <w:right w:val="single" w:sz="4" w:space="0" w:color="auto"/>
            </w:tcBorders>
            <w:shd w:val="clear" w:color="auto" w:fill="auto"/>
            <w:vAlign w:val="center"/>
            <w:hideMark/>
          </w:tcPr>
          <w:p w14:paraId="49FC81B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蓼科</w:t>
            </w:r>
          </w:p>
        </w:tc>
        <w:tc>
          <w:tcPr>
            <w:tcW w:w="470" w:type="pct"/>
            <w:tcBorders>
              <w:top w:val="nil"/>
              <w:left w:val="nil"/>
              <w:bottom w:val="single" w:sz="4" w:space="0" w:color="auto"/>
              <w:right w:val="single" w:sz="4" w:space="0" w:color="auto"/>
            </w:tcBorders>
            <w:shd w:val="clear" w:color="auto" w:fill="auto"/>
            <w:vAlign w:val="center"/>
            <w:hideMark/>
          </w:tcPr>
          <w:p w14:paraId="7708CD6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20A270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9C661BD"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w:t>
            </w:r>
          </w:p>
        </w:tc>
        <w:tc>
          <w:tcPr>
            <w:tcW w:w="1058" w:type="pct"/>
            <w:tcBorders>
              <w:top w:val="nil"/>
              <w:left w:val="nil"/>
              <w:bottom w:val="single" w:sz="4" w:space="0" w:color="auto"/>
              <w:right w:val="single" w:sz="4" w:space="0" w:color="auto"/>
            </w:tcBorders>
            <w:shd w:val="clear" w:color="auto" w:fill="auto"/>
            <w:vAlign w:val="center"/>
            <w:hideMark/>
          </w:tcPr>
          <w:p w14:paraId="7AA0837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藜科</w:t>
            </w:r>
          </w:p>
        </w:tc>
        <w:tc>
          <w:tcPr>
            <w:tcW w:w="2218" w:type="pct"/>
            <w:tcBorders>
              <w:top w:val="nil"/>
              <w:left w:val="nil"/>
              <w:bottom w:val="single" w:sz="4" w:space="0" w:color="auto"/>
              <w:right w:val="single" w:sz="4" w:space="0" w:color="auto"/>
            </w:tcBorders>
            <w:shd w:val="clear" w:color="auto" w:fill="auto"/>
            <w:vAlign w:val="center"/>
            <w:hideMark/>
          </w:tcPr>
          <w:p w14:paraId="7AE1984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Chenopodiaceae</w:t>
            </w:r>
          </w:p>
        </w:tc>
        <w:tc>
          <w:tcPr>
            <w:tcW w:w="783" w:type="pct"/>
            <w:tcBorders>
              <w:top w:val="nil"/>
              <w:left w:val="nil"/>
              <w:bottom w:val="single" w:sz="4" w:space="0" w:color="auto"/>
              <w:right w:val="single" w:sz="4" w:space="0" w:color="auto"/>
            </w:tcBorders>
            <w:shd w:val="clear" w:color="auto" w:fill="auto"/>
            <w:vAlign w:val="center"/>
            <w:hideMark/>
          </w:tcPr>
          <w:p w14:paraId="3B9C6A8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AAEE16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1D31E89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A870B2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50</w:t>
            </w:r>
          </w:p>
        </w:tc>
        <w:tc>
          <w:tcPr>
            <w:tcW w:w="1058" w:type="pct"/>
            <w:tcBorders>
              <w:top w:val="nil"/>
              <w:left w:val="nil"/>
              <w:bottom w:val="single" w:sz="4" w:space="0" w:color="auto"/>
              <w:right w:val="single" w:sz="4" w:space="0" w:color="auto"/>
            </w:tcBorders>
            <w:shd w:val="clear" w:color="auto" w:fill="auto"/>
            <w:vAlign w:val="center"/>
            <w:hideMark/>
          </w:tcPr>
          <w:p w14:paraId="29C2F2E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地肤</w:t>
            </w:r>
          </w:p>
        </w:tc>
        <w:tc>
          <w:tcPr>
            <w:tcW w:w="2218" w:type="pct"/>
            <w:tcBorders>
              <w:top w:val="nil"/>
              <w:left w:val="nil"/>
              <w:bottom w:val="single" w:sz="4" w:space="0" w:color="auto"/>
              <w:right w:val="single" w:sz="4" w:space="0" w:color="auto"/>
            </w:tcBorders>
            <w:shd w:val="clear" w:color="auto" w:fill="auto"/>
            <w:noWrap/>
            <w:vAlign w:val="center"/>
            <w:hideMark/>
          </w:tcPr>
          <w:p w14:paraId="36EDD3A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Kochia scoparia</w:t>
            </w:r>
          </w:p>
        </w:tc>
        <w:tc>
          <w:tcPr>
            <w:tcW w:w="783" w:type="pct"/>
            <w:tcBorders>
              <w:top w:val="nil"/>
              <w:left w:val="nil"/>
              <w:bottom w:val="single" w:sz="4" w:space="0" w:color="auto"/>
              <w:right w:val="single" w:sz="4" w:space="0" w:color="auto"/>
            </w:tcBorders>
            <w:shd w:val="clear" w:color="auto" w:fill="auto"/>
            <w:vAlign w:val="center"/>
            <w:hideMark/>
          </w:tcPr>
          <w:p w14:paraId="5CDD5C9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藜科</w:t>
            </w:r>
          </w:p>
        </w:tc>
        <w:tc>
          <w:tcPr>
            <w:tcW w:w="470" w:type="pct"/>
            <w:tcBorders>
              <w:top w:val="nil"/>
              <w:left w:val="nil"/>
              <w:bottom w:val="single" w:sz="4" w:space="0" w:color="auto"/>
              <w:right w:val="single" w:sz="4" w:space="0" w:color="auto"/>
            </w:tcBorders>
            <w:shd w:val="clear" w:color="auto" w:fill="auto"/>
            <w:vAlign w:val="center"/>
            <w:hideMark/>
          </w:tcPr>
          <w:p w14:paraId="3335420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1F6530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EB4ECF5"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十一</w:t>
            </w:r>
          </w:p>
        </w:tc>
        <w:tc>
          <w:tcPr>
            <w:tcW w:w="1058" w:type="pct"/>
            <w:tcBorders>
              <w:top w:val="nil"/>
              <w:left w:val="nil"/>
              <w:bottom w:val="single" w:sz="4" w:space="0" w:color="auto"/>
              <w:right w:val="single" w:sz="4" w:space="0" w:color="auto"/>
            </w:tcBorders>
            <w:shd w:val="clear" w:color="auto" w:fill="auto"/>
            <w:noWrap/>
            <w:vAlign w:val="center"/>
            <w:hideMark/>
          </w:tcPr>
          <w:p w14:paraId="1DF32F6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苋科</w:t>
            </w:r>
          </w:p>
        </w:tc>
        <w:tc>
          <w:tcPr>
            <w:tcW w:w="2218" w:type="pct"/>
            <w:tcBorders>
              <w:top w:val="nil"/>
              <w:left w:val="nil"/>
              <w:bottom w:val="single" w:sz="4" w:space="0" w:color="auto"/>
              <w:right w:val="single" w:sz="4" w:space="0" w:color="auto"/>
            </w:tcBorders>
            <w:shd w:val="clear" w:color="auto" w:fill="auto"/>
            <w:noWrap/>
            <w:vAlign w:val="center"/>
            <w:hideMark/>
          </w:tcPr>
          <w:p w14:paraId="156E1EF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Amaranthaceae</w:t>
            </w:r>
          </w:p>
        </w:tc>
        <w:tc>
          <w:tcPr>
            <w:tcW w:w="783" w:type="pct"/>
            <w:tcBorders>
              <w:top w:val="nil"/>
              <w:left w:val="nil"/>
              <w:bottom w:val="single" w:sz="4" w:space="0" w:color="auto"/>
              <w:right w:val="single" w:sz="4" w:space="0" w:color="auto"/>
            </w:tcBorders>
            <w:shd w:val="clear" w:color="auto" w:fill="auto"/>
            <w:vAlign w:val="center"/>
            <w:hideMark/>
          </w:tcPr>
          <w:p w14:paraId="3CA6CB7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65D75C2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1CB340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1DC02B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51</w:t>
            </w:r>
          </w:p>
        </w:tc>
        <w:tc>
          <w:tcPr>
            <w:tcW w:w="1058" w:type="pct"/>
            <w:tcBorders>
              <w:top w:val="nil"/>
              <w:left w:val="nil"/>
              <w:bottom w:val="single" w:sz="4" w:space="0" w:color="auto"/>
              <w:right w:val="single" w:sz="4" w:space="0" w:color="auto"/>
            </w:tcBorders>
            <w:shd w:val="clear" w:color="auto" w:fill="auto"/>
            <w:vAlign w:val="center"/>
            <w:hideMark/>
          </w:tcPr>
          <w:p w14:paraId="60620CA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牛膝</w:t>
            </w:r>
          </w:p>
        </w:tc>
        <w:tc>
          <w:tcPr>
            <w:tcW w:w="2218" w:type="pct"/>
            <w:tcBorders>
              <w:top w:val="nil"/>
              <w:left w:val="nil"/>
              <w:bottom w:val="single" w:sz="4" w:space="0" w:color="auto"/>
              <w:right w:val="single" w:sz="4" w:space="0" w:color="auto"/>
            </w:tcBorders>
            <w:shd w:val="clear" w:color="auto" w:fill="auto"/>
            <w:noWrap/>
            <w:vAlign w:val="center"/>
            <w:hideMark/>
          </w:tcPr>
          <w:p w14:paraId="2C8BAC5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Achyranthes bidentata</w:t>
            </w:r>
          </w:p>
        </w:tc>
        <w:tc>
          <w:tcPr>
            <w:tcW w:w="783" w:type="pct"/>
            <w:tcBorders>
              <w:top w:val="nil"/>
              <w:left w:val="nil"/>
              <w:bottom w:val="single" w:sz="4" w:space="0" w:color="auto"/>
              <w:right w:val="single" w:sz="4" w:space="0" w:color="auto"/>
            </w:tcBorders>
            <w:shd w:val="clear" w:color="auto" w:fill="auto"/>
            <w:vAlign w:val="center"/>
            <w:hideMark/>
          </w:tcPr>
          <w:p w14:paraId="055F91B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苋科</w:t>
            </w:r>
          </w:p>
        </w:tc>
        <w:tc>
          <w:tcPr>
            <w:tcW w:w="470" w:type="pct"/>
            <w:tcBorders>
              <w:top w:val="nil"/>
              <w:left w:val="nil"/>
              <w:bottom w:val="single" w:sz="4" w:space="0" w:color="auto"/>
              <w:right w:val="single" w:sz="4" w:space="0" w:color="auto"/>
            </w:tcBorders>
            <w:shd w:val="clear" w:color="auto" w:fill="auto"/>
            <w:vAlign w:val="center"/>
            <w:hideMark/>
          </w:tcPr>
          <w:p w14:paraId="3E66334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65204B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B9760E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52</w:t>
            </w:r>
          </w:p>
        </w:tc>
        <w:tc>
          <w:tcPr>
            <w:tcW w:w="1058" w:type="pct"/>
            <w:tcBorders>
              <w:top w:val="nil"/>
              <w:left w:val="nil"/>
              <w:bottom w:val="single" w:sz="4" w:space="0" w:color="auto"/>
              <w:right w:val="single" w:sz="4" w:space="0" w:color="auto"/>
            </w:tcBorders>
            <w:shd w:val="clear" w:color="auto" w:fill="auto"/>
            <w:vAlign w:val="center"/>
            <w:hideMark/>
          </w:tcPr>
          <w:p w14:paraId="196C997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喜旱莲子草</w:t>
            </w:r>
          </w:p>
        </w:tc>
        <w:tc>
          <w:tcPr>
            <w:tcW w:w="2218" w:type="pct"/>
            <w:tcBorders>
              <w:top w:val="nil"/>
              <w:left w:val="nil"/>
              <w:bottom w:val="single" w:sz="4" w:space="0" w:color="auto"/>
              <w:right w:val="single" w:sz="4" w:space="0" w:color="auto"/>
            </w:tcBorders>
            <w:shd w:val="clear" w:color="auto" w:fill="auto"/>
            <w:noWrap/>
            <w:vAlign w:val="center"/>
            <w:hideMark/>
          </w:tcPr>
          <w:p w14:paraId="764747A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Alternanthera philoxeroides</w:t>
            </w:r>
          </w:p>
        </w:tc>
        <w:tc>
          <w:tcPr>
            <w:tcW w:w="783" w:type="pct"/>
            <w:tcBorders>
              <w:top w:val="nil"/>
              <w:left w:val="nil"/>
              <w:bottom w:val="single" w:sz="4" w:space="0" w:color="auto"/>
              <w:right w:val="single" w:sz="4" w:space="0" w:color="auto"/>
            </w:tcBorders>
            <w:shd w:val="clear" w:color="auto" w:fill="auto"/>
            <w:vAlign w:val="center"/>
            <w:hideMark/>
          </w:tcPr>
          <w:p w14:paraId="27940BE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苋科</w:t>
            </w:r>
          </w:p>
        </w:tc>
        <w:tc>
          <w:tcPr>
            <w:tcW w:w="470" w:type="pct"/>
            <w:tcBorders>
              <w:top w:val="nil"/>
              <w:left w:val="nil"/>
              <w:bottom w:val="single" w:sz="4" w:space="0" w:color="auto"/>
              <w:right w:val="single" w:sz="4" w:space="0" w:color="auto"/>
            </w:tcBorders>
            <w:shd w:val="clear" w:color="auto" w:fill="auto"/>
            <w:vAlign w:val="center"/>
            <w:hideMark/>
          </w:tcPr>
          <w:p w14:paraId="7599BF6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9A5C8C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38B3F2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53</w:t>
            </w:r>
          </w:p>
        </w:tc>
        <w:tc>
          <w:tcPr>
            <w:tcW w:w="1058" w:type="pct"/>
            <w:tcBorders>
              <w:top w:val="nil"/>
              <w:left w:val="nil"/>
              <w:bottom w:val="single" w:sz="4" w:space="0" w:color="auto"/>
              <w:right w:val="single" w:sz="4" w:space="0" w:color="auto"/>
            </w:tcBorders>
            <w:shd w:val="clear" w:color="auto" w:fill="auto"/>
            <w:vAlign w:val="center"/>
            <w:hideMark/>
          </w:tcPr>
          <w:p w14:paraId="0002021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刺苋</w:t>
            </w:r>
          </w:p>
        </w:tc>
        <w:tc>
          <w:tcPr>
            <w:tcW w:w="2218" w:type="pct"/>
            <w:tcBorders>
              <w:top w:val="nil"/>
              <w:left w:val="nil"/>
              <w:bottom w:val="single" w:sz="4" w:space="0" w:color="auto"/>
              <w:right w:val="single" w:sz="4" w:space="0" w:color="auto"/>
            </w:tcBorders>
            <w:shd w:val="clear" w:color="auto" w:fill="auto"/>
            <w:noWrap/>
            <w:vAlign w:val="center"/>
            <w:hideMark/>
          </w:tcPr>
          <w:p w14:paraId="68165D0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 xml:space="preserve">Amaranthus spinosus </w:t>
            </w:r>
          </w:p>
        </w:tc>
        <w:tc>
          <w:tcPr>
            <w:tcW w:w="783" w:type="pct"/>
            <w:tcBorders>
              <w:top w:val="nil"/>
              <w:left w:val="nil"/>
              <w:bottom w:val="single" w:sz="4" w:space="0" w:color="auto"/>
              <w:right w:val="single" w:sz="4" w:space="0" w:color="auto"/>
            </w:tcBorders>
            <w:shd w:val="clear" w:color="auto" w:fill="auto"/>
            <w:vAlign w:val="center"/>
            <w:hideMark/>
          </w:tcPr>
          <w:p w14:paraId="3CFAE1D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苋科</w:t>
            </w:r>
          </w:p>
        </w:tc>
        <w:tc>
          <w:tcPr>
            <w:tcW w:w="470" w:type="pct"/>
            <w:tcBorders>
              <w:top w:val="nil"/>
              <w:left w:val="nil"/>
              <w:bottom w:val="single" w:sz="4" w:space="0" w:color="auto"/>
              <w:right w:val="single" w:sz="4" w:space="0" w:color="auto"/>
            </w:tcBorders>
            <w:shd w:val="clear" w:color="auto" w:fill="auto"/>
            <w:vAlign w:val="center"/>
            <w:hideMark/>
          </w:tcPr>
          <w:p w14:paraId="7FB764D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6B8BB4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815622D"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十二</w:t>
            </w:r>
          </w:p>
        </w:tc>
        <w:tc>
          <w:tcPr>
            <w:tcW w:w="1058" w:type="pct"/>
            <w:tcBorders>
              <w:top w:val="nil"/>
              <w:left w:val="nil"/>
              <w:bottom w:val="single" w:sz="4" w:space="0" w:color="auto"/>
              <w:right w:val="single" w:sz="4" w:space="0" w:color="auto"/>
            </w:tcBorders>
            <w:shd w:val="clear" w:color="auto" w:fill="auto"/>
            <w:noWrap/>
            <w:vAlign w:val="center"/>
            <w:hideMark/>
          </w:tcPr>
          <w:p w14:paraId="57641BEF"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商陆科</w:t>
            </w:r>
          </w:p>
        </w:tc>
        <w:tc>
          <w:tcPr>
            <w:tcW w:w="2218" w:type="pct"/>
            <w:tcBorders>
              <w:top w:val="nil"/>
              <w:left w:val="nil"/>
              <w:bottom w:val="single" w:sz="4" w:space="0" w:color="auto"/>
              <w:right w:val="single" w:sz="4" w:space="0" w:color="auto"/>
            </w:tcBorders>
            <w:shd w:val="clear" w:color="auto" w:fill="auto"/>
            <w:noWrap/>
            <w:vAlign w:val="center"/>
            <w:hideMark/>
          </w:tcPr>
          <w:p w14:paraId="3690738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Phytolaccaceae</w:t>
            </w:r>
          </w:p>
        </w:tc>
        <w:tc>
          <w:tcPr>
            <w:tcW w:w="783" w:type="pct"/>
            <w:tcBorders>
              <w:top w:val="nil"/>
              <w:left w:val="nil"/>
              <w:bottom w:val="single" w:sz="4" w:space="0" w:color="auto"/>
              <w:right w:val="single" w:sz="4" w:space="0" w:color="auto"/>
            </w:tcBorders>
            <w:shd w:val="clear" w:color="auto" w:fill="auto"/>
            <w:vAlign w:val="center"/>
            <w:hideMark/>
          </w:tcPr>
          <w:p w14:paraId="5EAC8B0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1C5EAA52"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1"/>
                <w:szCs w:val="21"/>
              </w:rPr>
            </w:pPr>
            <w:r w:rsidRPr="00B40AC2">
              <w:rPr>
                <w:rFonts w:ascii="宋体" w:hAnsi="宋体" w:hint="eastAsia"/>
                <w:b/>
                <w:bCs/>
                <w:snapToGrid/>
                <w:color w:val="000000" w:themeColor="text1"/>
                <w:sz w:val="21"/>
                <w:szCs w:val="21"/>
              </w:rPr>
              <w:t xml:space="preserve">　</w:t>
            </w:r>
          </w:p>
        </w:tc>
      </w:tr>
      <w:tr w:rsidR="00B40AC2" w:rsidRPr="00B40AC2" w14:paraId="78EE051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7F60C3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54</w:t>
            </w:r>
          </w:p>
        </w:tc>
        <w:tc>
          <w:tcPr>
            <w:tcW w:w="1058" w:type="pct"/>
            <w:tcBorders>
              <w:top w:val="nil"/>
              <w:left w:val="nil"/>
              <w:bottom w:val="single" w:sz="4" w:space="0" w:color="auto"/>
              <w:right w:val="single" w:sz="4" w:space="0" w:color="auto"/>
            </w:tcBorders>
            <w:shd w:val="clear" w:color="auto" w:fill="auto"/>
            <w:noWrap/>
            <w:vAlign w:val="center"/>
            <w:hideMark/>
          </w:tcPr>
          <w:p w14:paraId="2540012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商陆</w:t>
            </w:r>
            <w:r w:rsidRPr="00B40AC2">
              <w:rPr>
                <w:rFonts w:cs="Times New Roman"/>
                <w:snapToGrid/>
                <w:color w:val="000000" w:themeColor="text1"/>
                <w:sz w:val="22"/>
                <w:szCs w:val="22"/>
              </w:rPr>
              <w:t xml:space="preserve"> </w:t>
            </w:r>
          </w:p>
        </w:tc>
        <w:tc>
          <w:tcPr>
            <w:tcW w:w="2218" w:type="pct"/>
            <w:tcBorders>
              <w:top w:val="nil"/>
              <w:left w:val="nil"/>
              <w:bottom w:val="single" w:sz="4" w:space="0" w:color="auto"/>
              <w:right w:val="single" w:sz="4" w:space="0" w:color="auto"/>
            </w:tcBorders>
            <w:shd w:val="clear" w:color="auto" w:fill="auto"/>
            <w:noWrap/>
            <w:vAlign w:val="center"/>
            <w:hideMark/>
          </w:tcPr>
          <w:p w14:paraId="23785D0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Phytolacca acinosa</w:t>
            </w:r>
          </w:p>
        </w:tc>
        <w:tc>
          <w:tcPr>
            <w:tcW w:w="783" w:type="pct"/>
            <w:tcBorders>
              <w:top w:val="nil"/>
              <w:left w:val="nil"/>
              <w:bottom w:val="single" w:sz="4" w:space="0" w:color="auto"/>
              <w:right w:val="single" w:sz="4" w:space="0" w:color="auto"/>
            </w:tcBorders>
            <w:shd w:val="clear" w:color="auto" w:fill="auto"/>
            <w:vAlign w:val="center"/>
            <w:hideMark/>
          </w:tcPr>
          <w:p w14:paraId="5B96A48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商陆科</w:t>
            </w:r>
          </w:p>
        </w:tc>
        <w:tc>
          <w:tcPr>
            <w:tcW w:w="470" w:type="pct"/>
            <w:tcBorders>
              <w:top w:val="nil"/>
              <w:left w:val="nil"/>
              <w:bottom w:val="single" w:sz="4" w:space="0" w:color="auto"/>
              <w:right w:val="single" w:sz="4" w:space="0" w:color="auto"/>
            </w:tcBorders>
            <w:shd w:val="clear" w:color="auto" w:fill="auto"/>
            <w:vAlign w:val="center"/>
            <w:hideMark/>
          </w:tcPr>
          <w:p w14:paraId="3D336D1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D93DB8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E454FF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55</w:t>
            </w:r>
          </w:p>
        </w:tc>
        <w:tc>
          <w:tcPr>
            <w:tcW w:w="1058" w:type="pct"/>
            <w:tcBorders>
              <w:top w:val="nil"/>
              <w:left w:val="nil"/>
              <w:bottom w:val="single" w:sz="4" w:space="0" w:color="auto"/>
              <w:right w:val="single" w:sz="4" w:space="0" w:color="auto"/>
            </w:tcBorders>
            <w:shd w:val="clear" w:color="auto" w:fill="auto"/>
            <w:vAlign w:val="center"/>
            <w:hideMark/>
          </w:tcPr>
          <w:p w14:paraId="24199B1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多雄蕊商陆</w:t>
            </w:r>
            <w:r w:rsidRPr="00B40AC2">
              <w:rPr>
                <w:rFonts w:cs="Times New Roman"/>
                <w:snapToGrid/>
                <w:color w:val="000000" w:themeColor="text1"/>
                <w:sz w:val="21"/>
                <w:szCs w:val="21"/>
              </w:rPr>
              <w:t xml:space="preserve"> </w:t>
            </w:r>
          </w:p>
        </w:tc>
        <w:tc>
          <w:tcPr>
            <w:tcW w:w="2218" w:type="pct"/>
            <w:tcBorders>
              <w:top w:val="nil"/>
              <w:left w:val="nil"/>
              <w:bottom w:val="single" w:sz="4" w:space="0" w:color="auto"/>
              <w:right w:val="single" w:sz="4" w:space="0" w:color="auto"/>
            </w:tcBorders>
            <w:shd w:val="clear" w:color="auto" w:fill="auto"/>
            <w:noWrap/>
            <w:vAlign w:val="center"/>
            <w:hideMark/>
          </w:tcPr>
          <w:p w14:paraId="055E709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 xml:space="preserve">Phytolacca polyandra </w:t>
            </w:r>
          </w:p>
        </w:tc>
        <w:tc>
          <w:tcPr>
            <w:tcW w:w="783" w:type="pct"/>
            <w:tcBorders>
              <w:top w:val="nil"/>
              <w:left w:val="nil"/>
              <w:bottom w:val="single" w:sz="4" w:space="0" w:color="auto"/>
              <w:right w:val="single" w:sz="4" w:space="0" w:color="auto"/>
            </w:tcBorders>
            <w:shd w:val="clear" w:color="auto" w:fill="auto"/>
            <w:vAlign w:val="center"/>
            <w:hideMark/>
          </w:tcPr>
          <w:p w14:paraId="1312C23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商陆科</w:t>
            </w:r>
          </w:p>
        </w:tc>
        <w:tc>
          <w:tcPr>
            <w:tcW w:w="470" w:type="pct"/>
            <w:tcBorders>
              <w:top w:val="nil"/>
              <w:left w:val="nil"/>
              <w:bottom w:val="single" w:sz="4" w:space="0" w:color="auto"/>
              <w:right w:val="single" w:sz="4" w:space="0" w:color="auto"/>
            </w:tcBorders>
            <w:shd w:val="clear" w:color="auto" w:fill="auto"/>
            <w:vAlign w:val="center"/>
            <w:hideMark/>
          </w:tcPr>
          <w:p w14:paraId="51B0FAD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76B29D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C5A9B11"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十三</w:t>
            </w:r>
          </w:p>
        </w:tc>
        <w:tc>
          <w:tcPr>
            <w:tcW w:w="1058" w:type="pct"/>
            <w:tcBorders>
              <w:top w:val="nil"/>
              <w:left w:val="nil"/>
              <w:bottom w:val="single" w:sz="4" w:space="0" w:color="auto"/>
              <w:right w:val="single" w:sz="4" w:space="0" w:color="auto"/>
            </w:tcBorders>
            <w:shd w:val="clear" w:color="auto" w:fill="auto"/>
            <w:noWrap/>
            <w:vAlign w:val="center"/>
            <w:hideMark/>
          </w:tcPr>
          <w:p w14:paraId="3AFBDC2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马齿苋科</w:t>
            </w:r>
          </w:p>
        </w:tc>
        <w:tc>
          <w:tcPr>
            <w:tcW w:w="2218" w:type="pct"/>
            <w:tcBorders>
              <w:top w:val="nil"/>
              <w:left w:val="nil"/>
              <w:bottom w:val="single" w:sz="4" w:space="0" w:color="auto"/>
              <w:right w:val="single" w:sz="4" w:space="0" w:color="auto"/>
            </w:tcBorders>
            <w:shd w:val="clear" w:color="auto" w:fill="auto"/>
            <w:noWrap/>
            <w:vAlign w:val="center"/>
            <w:hideMark/>
          </w:tcPr>
          <w:p w14:paraId="6B38A8B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Portulacaceae</w:t>
            </w:r>
          </w:p>
        </w:tc>
        <w:tc>
          <w:tcPr>
            <w:tcW w:w="783" w:type="pct"/>
            <w:tcBorders>
              <w:top w:val="nil"/>
              <w:left w:val="nil"/>
              <w:bottom w:val="single" w:sz="4" w:space="0" w:color="auto"/>
              <w:right w:val="single" w:sz="4" w:space="0" w:color="auto"/>
            </w:tcBorders>
            <w:shd w:val="clear" w:color="auto" w:fill="auto"/>
            <w:vAlign w:val="center"/>
            <w:hideMark/>
          </w:tcPr>
          <w:p w14:paraId="77AC6BC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2CB0D86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EB75F5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5319E1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56</w:t>
            </w:r>
          </w:p>
        </w:tc>
        <w:tc>
          <w:tcPr>
            <w:tcW w:w="1058" w:type="pct"/>
            <w:tcBorders>
              <w:top w:val="nil"/>
              <w:left w:val="nil"/>
              <w:bottom w:val="single" w:sz="4" w:space="0" w:color="auto"/>
              <w:right w:val="single" w:sz="4" w:space="0" w:color="auto"/>
            </w:tcBorders>
            <w:shd w:val="clear" w:color="auto" w:fill="auto"/>
            <w:noWrap/>
            <w:vAlign w:val="center"/>
            <w:hideMark/>
          </w:tcPr>
          <w:p w14:paraId="5B8B730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马齿苋</w:t>
            </w:r>
          </w:p>
        </w:tc>
        <w:tc>
          <w:tcPr>
            <w:tcW w:w="2218" w:type="pct"/>
            <w:tcBorders>
              <w:top w:val="nil"/>
              <w:left w:val="nil"/>
              <w:bottom w:val="single" w:sz="4" w:space="0" w:color="auto"/>
              <w:right w:val="single" w:sz="4" w:space="0" w:color="auto"/>
            </w:tcBorders>
            <w:shd w:val="clear" w:color="auto" w:fill="auto"/>
            <w:noWrap/>
            <w:vAlign w:val="center"/>
            <w:hideMark/>
          </w:tcPr>
          <w:p w14:paraId="0FC9ECF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Portulaca oleracea</w:t>
            </w:r>
          </w:p>
        </w:tc>
        <w:tc>
          <w:tcPr>
            <w:tcW w:w="783" w:type="pct"/>
            <w:tcBorders>
              <w:top w:val="nil"/>
              <w:left w:val="nil"/>
              <w:bottom w:val="single" w:sz="4" w:space="0" w:color="auto"/>
              <w:right w:val="single" w:sz="4" w:space="0" w:color="auto"/>
            </w:tcBorders>
            <w:shd w:val="clear" w:color="auto" w:fill="auto"/>
            <w:vAlign w:val="center"/>
            <w:hideMark/>
          </w:tcPr>
          <w:p w14:paraId="509412B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马齿苋科</w:t>
            </w:r>
          </w:p>
        </w:tc>
        <w:tc>
          <w:tcPr>
            <w:tcW w:w="470" w:type="pct"/>
            <w:tcBorders>
              <w:top w:val="nil"/>
              <w:left w:val="nil"/>
              <w:bottom w:val="single" w:sz="4" w:space="0" w:color="auto"/>
              <w:right w:val="single" w:sz="4" w:space="0" w:color="auto"/>
            </w:tcBorders>
            <w:shd w:val="clear" w:color="auto" w:fill="auto"/>
            <w:vAlign w:val="center"/>
            <w:hideMark/>
          </w:tcPr>
          <w:p w14:paraId="5B9E307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1A7A51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BD05E79"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十四</w:t>
            </w:r>
          </w:p>
        </w:tc>
        <w:tc>
          <w:tcPr>
            <w:tcW w:w="1058" w:type="pct"/>
            <w:tcBorders>
              <w:top w:val="nil"/>
              <w:left w:val="nil"/>
              <w:bottom w:val="single" w:sz="4" w:space="0" w:color="auto"/>
              <w:right w:val="single" w:sz="4" w:space="0" w:color="auto"/>
            </w:tcBorders>
            <w:shd w:val="clear" w:color="auto" w:fill="auto"/>
            <w:noWrap/>
            <w:vAlign w:val="center"/>
            <w:hideMark/>
          </w:tcPr>
          <w:p w14:paraId="43C51CB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石竹科</w:t>
            </w:r>
          </w:p>
        </w:tc>
        <w:tc>
          <w:tcPr>
            <w:tcW w:w="2218" w:type="pct"/>
            <w:tcBorders>
              <w:top w:val="nil"/>
              <w:left w:val="nil"/>
              <w:bottom w:val="single" w:sz="4" w:space="0" w:color="auto"/>
              <w:right w:val="single" w:sz="4" w:space="0" w:color="auto"/>
            </w:tcBorders>
            <w:shd w:val="clear" w:color="auto" w:fill="auto"/>
            <w:noWrap/>
            <w:vAlign w:val="center"/>
            <w:hideMark/>
          </w:tcPr>
          <w:p w14:paraId="7BEAE99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Caryophyllaceae</w:t>
            </w:r>
          </w:p>
        </w:tc>
        <w:tc>
          <w:tcPr>
            <w:tcW w:w="783" w:type="pct"/>
            <w:tcBorders>
              <w:top w:val="nil"/>
              <w:left w:val="nil"/>
              <w:bottom w:val="single" w:sz="4" w:space="0" w:color="auto"/>
              <w:right w:val="single" w:sz="4" w:space="0" w:color="auto"/>
            </w:tcBorders>
            <w:shd w:val="clear" w:color="auto" w:fill="auto"/>
            <w:vAlign w:val="center"/>
            <w:hideMark/>
          </w:tcPr>
          <w:p w14:paraId="7E0F917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364CF6D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0933942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77592F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57</w:t>
            </w:r>
          </w:p>
        </w:tc>
        <w:tc>
          <w:tcPr>
            <w:tcW w:w="1058" w:type="pct"/>
            <w:tcBorders>
              <w:top w:val="nil"/>
              <w:left w:val="nil"/>
              <w:bottom w:val="single" w:sz="4" w:space="0" w:color="auto"/>
              <w:right w:val="single" w:sz="4" w:space="0" w:color="auto"/>
            </w:tcBorders>
            <w:shd w:val="clear" w:color="auto" w:fill="auto"/>
            <w:noWrap/>
            <w:vAlign w:val="center"/>
            <w:hideMark/>
          </w:tcPr>
          <w:p w14:paraId="5494C4C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漆姑草</w:t>
            </w:r>
          </w:p>
        </w:tc>
        <w:tc>
          <w:tcPr>
            <w:tcW w:w="2218" w:type="pct"/>
            <w:tcBorders>
              <w:top w:val="nil"/>
              <w:left w:val="nil"/>
              <w:bottom w:val="single" w:sz="4" w:space="0" w:color="auto"/>
              <w:right w:val="single" w:sz="4" w:space="0" w:color="auto"/>
            </w:tcBorders>
            <w:shd w:val="clear" w:color="auto" w:fill="auto"/>
            <w:noWrap/>
            <w:vAlign w:val="center"/>
            <w:hideMark/>
          </w:tcPr>
          <w:p w14:paraId="6A4D1FF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Sagina japonica</w:t>
            </w:r>
          </w:p>
        </w:tc>
        <w:tc>
          <w:tcPr>
            <w:tcW w:w="783" w:type="pct"/>
            <w:tcBorders>
              <w:top w:val="nil"/>
              <w:left w:val="nil"/>
              <w:bottom w:val="single" w:sz="4" w:space="0" w:color="auto"/>
              <w:right w:val="single" w:sz="4" w:space="0" w:color="auto"/>
            </w:tcBorders>
            <w:shd w:val="clear" w:color="auto" w:fill="auto"/>
            <w:vAlign w:val="center"/>
            <w:hideMark/>
          </w:tcPr>
          <w:p w14:paraId="2BCF35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石竹科</w:t>
            </w:r>
          </w:p>
        </w:tc>
        <w:tc>
          <w:tcPr>
            <w:tcW w:w="470" w:type="pct"/>
            <w:tcBorders>
              <w:top w:val="nil"/>
              <w:left w:val="nil"/>
              <w:bottom w:val="single" w:sz="4" w:space="0" w:color="auto"/>
              <w:right w:val="single" w:sz="4" w:space="0" w:color="auto"/>
            </w:tcBorders>
            <w:shd w:val="clear" w:color="auto" w:fill="auto"/>
            <w:vAlign w:val="center"/>
            <w:hideMark/>
          </w:tcPr>
          <w:p w14:paraId="474DA80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6E735D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AC812F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58</w:t>
            </w:r>
          </w:p>
        </w:tc>
        <w:tc>
          <w:tcPr>
            <w:tcW w:w="1058" w:type="pct"/>
            <w:tcBorders>
              <w:top w:val="nil"/>
              <w:left w:val="nil"/>
              <w:bottom w:val="single" w:sz="4" w:space="0" w:color="auto"/>
              <w:right w:val="single" w:sz="4" w:space="0" w:color="auto"/>
            </w:tcBorders>
            <w:shd w:val="clear" w:color="auto" w:fill="auto"/>
            <w:noWrap/>
            <w:vAlign w:val="center"/>
            <w:hideMark/>
          </w:tcPr>
          <w:p w14:paraId="088D0D7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繁缕</w:t>
            </w:r>
            <w:r w:rsidRPr="00B40AC2">
              <w:rPr>
                <w:rFonts w:cs="Times New Roman"/>
                <w:snapToGrid/>
                <w:color w:val="000000" w:themeColor="text1"/>
                <w:sz w:val="22"/>
                <w:szCs w:val="22"/>
              </w:rPr>
              <w:t xml:space="preserve"> </w:t>
            </w:r>
          </w:p>
        </w:tc>
        <w:tc>
          <w:tcPr>
            <w:tcW w:w="2218" w:type="pct"/>
            <w:tcBorders>
              <w:top w:val="nil"/>
              <w:left w:val="nil"/>
              <w:bottom w:val="single" w:sz="4" w:space="0" w:color="auto"/>
              <w:right w:val="single" w:sz="4" w:space="0" w:color="auto"/>
            </w:tcBorders>
            <w:shd w:val="clear" w:color="auto" w:fill="auto"/>
            <w:noWrap/>
            <w:vAlign w:val="center"/>
            <w:hideMark/>
          </w:tcPr>
          <w:p w14:paraId="264A3F6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Stellaria media</w:t>
            </w:r>
          </w:p>
        </w:tc>
        <w:tc>
          <w:tcPr>
            <w:tcW w:w="783" w:type="pct"/>
            <w:tcBorders>
              <w:top w:val="nil"/>
              <w:left w:val="nil"/>
              <w:bottom w:val="single" w:sz="4" w:space="0" w:color="auto"/>
              <w:right w:val="single" w:sz="4" w:space="0" w:color="auto"/>
            </w:tcBorders>
            <w:shd w:val="clear" w:color="auto" w:fill="auto"/>
            <w:vAlign w:val="center"/>
            <w:hideMark/>
          </w:tcPr>
          <w:p w14:paraId="096E727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石竹科</w:t>
            </w:r>
          </w:p>
        </w:tc>
        <w:tc>
          <w:tcPr>
            <w:tcW w:w="470" w:type="pct"/>
            <w:tcBorders>
              <w:top w:val="nil"/>
              <w:left w:val="nil"/>
              <w:bottom w:val="single" w:sz="4" w:space="0" w:color="auto"/>
              <w:right w:val="single" w:sz="4" w:space="0" w:color="auto"/>
            </w:tcBorders>
            <w:shd w:val="clear" w:color="auto" w:fill="auto"/>
            <w:vAlign w:val="center"/>
            <w:hideMark/>
          </w:tcPr>
          <w:p w14:paraId="6D28F26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FB3623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F09B21A"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十五</w:t>
            </w:r>
          </w:p>
        </w:tc>
        <w:tc>
          <w:tcPr>
            <w:tcW w:w="1058" w:type="pct"/>
            <w:tcBorders>
              <w:top w:val="nil"/>
              <w:left w:val="nil"/>
              <w:bottom w:val="single" w:sz="4" w:space="0" w:color="auto"/>
              <w:right w:val="single" w:sz="4" w:space="0" w:color="auto"/>
            </w:tcBorders>
            <w:shd w:val="clear" w:color="auto" w:fill="auto"/>
            <w:noWrap/>
            <w:vAlign w:val="center"/>
            <w:hideMark/>
          </w:tcPr>
          <w:p w14:paraId="32027B5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r w:rsidRPr="00B40AC2">
              <w:rPr>
                <w:rFonts w:ascii="宋体" w:hAnsi="宋体" w:cs="Times New Roman" w:hint="eastAsia"/>
                <w:b/>
                <w:bCs/>
                <w:snapToGrid/>
                <w:color w:val="000000" w:themeColor="text1"/>
                <w:sz w:val="22"/>
                <w:szCs w:val="22"/>
              </w:rPr>
              <w:t>毛茛科</w:t>
            </w:r>
          </w:p>
        </w:tc>
        <w:tc>
          <w:tcPr>
            <w:tcW w:w="2218" w:type="pct"/>
            <w:tcBorders>
              <w:top w:val="nil"/>
              <w:left w:val="nil"/>
              <w:bottom w:val="single" w:sz="4" w:space="0" w:color="auto"/>
              <w:right w:val="single" w:sz="4" w:space="0" w:color="auto"/>
            </w:tcBorders>
            <w:shd w:val="clear" w:color="auto" w:fill="auto"/>
            <w:noWrap/>
            <w:vAlign w:val="center"/>
            <w:hideMark/>
          </w:tcPr>
          <w:p w14:paraId="2442A80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Ranunculaceae</w:t>
            </w:r>
          </w:p>
        </w:tc>
        <w:tc>
          <w:tcPr>
            <w:tcW w:w="783" w:type="pct"/>
            <w:tcBorders>
              <w:top w:val="nil"/>
              <w:left w:val="nil"/>
              <w:bottom w:val="single" w:sz="4" w:space="0" w:color="auto"/>
              <w:right w:val="single" w:sz="4" w:space="0" w:color="auto"/>
            </w:tcBorders>
            <w:shd w:val="clear" w:color="auto" w:fill="auto"/>
            <w:vAlign w:val="center"/>
            <w:hideMark/>
          </w:tcPr>
          <w:p w14:paraId="2C34CBD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007CD2E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396046B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FCC060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lastRenderedPageBreak/>
              <w:t>59</w:t>
            </w:r>
          </w:p>
        </w:tc>
        <w:tc>
          <w:tcPr>
            <w:tcW w:w="1058" w:type="pct"/>
            <w:tcBorders>
              <w:top w:val="nil"/>
              <w:left w:val="nil"/>
              <w:bottom w:val="single" w:sz="4" w:space="0" w:color="auto"/>
              <w:right w:val="single" w:sz="4" w:space="0" w:color="auto"/>
            </w:tcBorders>
            <w:shd w:val="clear" w:color="auto" w:fill="auto"/>
            <w:noWrap/>
            <w:vAlign w:val="center"/>
            <w:hideMark/>
          </w:tcPr>
          <w:p w14:paraId="4110911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西南银莲花</w:t>
            </w:r>
          </w:p>
        </w:tc>
        <w:tc>
          <w:tcPr>
            <w:tcW w:w="2218" w:type="pct"/>
            <w:tcBorders>
              <w:top w:val="nil"/>
              <w:left w:val="nil"/>
              <w:bottom w:val="single" w:sz="4" w:space="0" w:color="auto"/>
              <w:right w:val="single" w:sz="4" w:space="0" w:color="auto"/>
            </w:tcBorders>
            <w:shd w:val="clear" w:color="auto" w:fill="auto"/>
            <w:noWrap/>
            <w:vAlign w:val="center"/>
            <w:hideMark/>
          </w:tcPr>
          <w:p w14:paraId="3399EE1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Anemone davidii</w:t>
            </w:r>
          </w:p>
        </w:tc>
        <w:tc>
          <w:tcPr>
            <w:tcW w:w="783" w:type="pct"/>
            <w:tcBorders>
              <w:top w:val="nil"/>
              <w:left w:val="nil"/>
              <w:bottom w:val="single" w:sz="4" w:space="0" w:color="auto"/>
              <w:right w:val="single" w:sz="4" w:space="0" w:color="auto"/>
            </w:tcBorders>
            <w:shd w:val="clear" w:color="auto" w:fill="auto"/>
            <w:vAlign w:val="center"/>
            <w:hideMark/>
          </w:tcPr>
          <w:p w14:paraId="334F31E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毛茛科</w:t>
            </w:r>
          </w:p>
        </w:tc>
        <w:tc>
          <w:tcPr>
            <w:tcW w:w="470" w:type="pct"/>
            <w:tcBorders>
              <w:top w:val="nil"/>
              <w:left w:val="nil"/>
              <w:bottom w:val="single" w:sz="4" w:space="0" w:color="auto"/>
              <w:right w:val="single" w:sz="4" w:space="0" w:color="auto"/>
            </w:tcBorders>
            <w:shd w:val="clear" w:color="auto" w:fill="auto"/>
            <w:vAlign w:val="center"/>
            <w:hideMark/>
          </w:tcPr>
          <w:p w14:paraId="003982E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E2B9E0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D85B00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60</w:t>
            </w:r>
          </w:p>
        </w:tc>
        <w:tc>
          <w:tcPr>
            <w:tcW w:w="1058" w:type="pct"/>
            <w:tcBorders>
              <w:top w:val="nil"/>
              <w:left w:val="nil"/>
              <w:bottom w:val="single" w:sz="4" w:space="0" w:color="auto"/>
              <w:right w:val="single" w:sz="4" w:space="0" w:color="auto"/>
            </w:tcBorders>
            <w:shd w:val="clear" w:color="auto" w:fill="auto"/>
            <w:noWrap/>
            <w:vAlign w:val="center"/>
            <w:hideMark/>
          </w:tcPr>
          <w:p w14:paraId="4CBFB53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打破碗花花</w:t>
            </w:r>
          </w:p>
        </w:tc>
        <w:tc>
          <w:tcPr>
            <w:tcW w:w="2218" w:type="pct"/>
            <w:tcBorders>
              <w:top w:val="nil"/>
              <w:left w:val="nil"/>
              <w:bottom w:val="single" w:sz="4" w:space="0" w:color="auto"/>
              <w:right w:val="single" w:sz="4" w:space="0" w:color="auto"/>
            </w:tcBorders>
            <w:shd w:val="clear" w:color="auto" w:fill="auto"/>
            <w:noWrap/>
            <w:vAlign w:val="center"/>
            <w:hideMark/>
          </w:tcPr>
          <w:p w14:paraId="7197FEA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Anemone hupehensis</w:t>
            </w:r>
          </w:p>
        </w:tc>
        <w:tc>
          <w:tcPr>
            <w:tcW w:w="783" w:type="pct"/>
            <w:tcBorders>
              <w:top w:val="nil"/>
              <w:left w:val="nil"/>
              <w:bottom w:val="single" w:sz="4" w:space="0" w:color="auto"/>
              <w:right w:val="single" w:sz="4" w:space="0" w:color="auto"/>
            </w:tcBorders>
            <w:shd w:val="clear" w:color="auto" w:fill="auto"/>
            <w:vAlign w:val="center"/>
            <w:hideMark/>
          </w:tcPr>
          <w:p w14:paraId="6F1160A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毛茛科</w:t>
            </w:r>
          </w:p>
        </w:tc>
        <w:tc>
          <w:tcPr>
            <w:tcW w:w="470" w:type="pct"/>
            <w:tcBorders>
              <w:top w:val="nil"/>
              <w:left w:val="nil"/>
              <w:bottom w:val="single" w:sz="4" w:space="0" w:color="auto"/>
              <w:right w:val="single" w:sz="4" w:space="0" w:color="auto"/>
            </w:tcBorders>
            <w:shd w:val="clear" w:color="auto" w:fill="auto"/>
            <w:vAlign w:val="center"/>
            <w:hideMark/>
          </w:tcPr>
          <w:p w14:paraId="08B5B69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1438C5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A5AF34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61</w:t>
            </w:r>
          </w:p>
        </w:tc>
        <w:tc>
          <w:tcPr>
            <w:tcW w:w="1058" w:type="pct"/>
            <w:tcBorders>
              <w:top w:val="nil"/>
              <w:left w:val="nil"/>
              <w:bottom w:val="single" w:sz="4" w:space="0" w:color="auto"/>
              <w:right w:val="single" w:sz="4" w:space="0" w:color="auto"/>
            </w:tcBorders>
            <w:shd w:val="clear" w:color="auto" w:fill="auto"/>
            <w:noWrap/>
            <w:vAlign w:val="center"/>
            <w:hideMark/>
          </w:tcPr>
          <w:p w14:paraId="7E329D4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山木通</w:t>
            </w:r>
          </w:p>
        </w:tc>
        <w:tc>
          <w:tcPr>
            <w:tcW w:w="2218" w:type="pct"/>
            <w:tcBorders>
              <w:top w:val="nil"/>
              <w:left w:val="nil"/>
              <w:bottom w:val="single" w:sz="4" w:space="0" w:color="auto"/>
              <w:right w:val="single" w:sz="4" w:space="0" w:color="auto"/>
            </w:tcBorders>
            <w:shd w:val="clear" w:color="auto" w:fill="auto"/>
            <w:noWrap/>
            <w:vAlign w:val="center"/>
            <w:hideMark/>
          </w:tcPr>
          <w:p w14:paraId="76C80A5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Clematis finetiana</w:t>
            </w:r>
          </w:p>
        </w:tc>
        <w:tc>
          <w:tcPr>
            <w:tcW w:w="783" w:type="pct"/>
            <w:tcBorders>
              <w:top w:val="nil"/>
              <w:left w:val="nil"/>
              <w:bottom w:val="single" w:sz="4" w:space="0" w:color="auto"/>
              <w:right w:val="single" w:sz="4" w:space="0" w:color="auto"/>
            </w:tcBorders>
            <w:shd w:val="clear" w:color="auto" w:fill="auto"/>
            <w:vAlign w:val="center"/>
            <w:hideMark/>
          </w:tcPr>
          <w:p w14:paraId="7340FD1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毛茛科</w:t>
            </w:r>
          </w:p>
        </w:tc>
        <w:tc>
          <w:tcPr>
            <w:tcW w:w="470" w:type="pct"/>
            <w:tcBorders>
              <w:top w:val="nil"/>
              <w:left w:val="nil"/>
              <w:bottom w:val="single" w:sz="4" w:space="0" w:color="auto"/>
              <w:right w:val="single" w:sz="4" w:space="0" w:color="auto"/>
            </w:tcBorders>
            <w:shd w:val="clear" w:color="auto" w:fill="auto"/>
            <w:noWrap/>
            <w:vAlign w:val="center"/>
            <w:hideMark/>
          </w:tcPr>
          <w:p w14:paraId="1F39A38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藤本</w:t>
            </w:r>
          </w:p>
        </w:tc>
      </w:tr>
      <w:tr w:rsidR="00B40AC2" w:rsidRPr="00B40AC2" w14:paraId="6891E23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76AFF8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62</w:t>
            </w:r>
          </w:p>
        </w:tc>
        <w:tc>
          <w:tcPr>
            <w:tcW w:w="1058" w:type="pct"/>
            <w:tcBorders>
              <w:top w:val="nil"/>
              <w:left w:val="nil"/>
              <w:bottom w:val="single" w:sz="4" w:space="0" w:color="auto"/>
              <w:right w:val="single" w:sz="4" w:space="0" w:color="auto"/>
            </w:tcBorders>
            <w:shd w:val="clear" w:color="auto" w:fill="auto"/>
            <w:noWrap/>
            <w:vAlign w:val="center"/>
            <w:hideMark/>
          </w:tcPr>
          <w:p w14:paraId="7EDAB54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绣球藤</w:t>
            </w:r>
          </w:p>
        </w:tc>
        <w:tc>
          <w:tcPr>
            <w:tcW w:w="2218" w:type="pct"/>
            <w:tcBorders>
              <w:top w:val="nil"/>
              <w:left w:val="nil"/>
              <w:bottom w:val="single" w:sz="4" w:space="0" w:color="auto"/>
              <w:right w:val="single" w:sz="4" w:space="0" w:color="auto"/>
            </w:tcBorders>
            <w:shd w:val="clear" w:color="auto" w:fill="auto"/>
            <w:noWrap/>
            <w:vAlign w:val="center"/>
            <w:hideMark/>
          </w:tcPr>
          <w:p w14:paraId="2769C0E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Clematis montana</w:t>
            </w:r>
          </w:p>
        </w:tc>
        <w:tc>
          <w:tcPr>
            <w:tcW w:w="783" w:type="pct"/>
            <w:tcBorders>
              <w:top w:val="nil"/>
              <w:left w:val="nil"/>
              <w:bottom w:val="single" w:sz="4" w:space="0" w:color="auto"/>
              <w:right w:val="single" w:sz="4" w:space="0" w:color="auto"/>
            </w:tcBorders>
            <w:shd w:val="clear" w:color="auto" w:fill="auto"/>
            <w:vAlign w:val="center"/>
            <w:hideMark/>
          </w:tcPr>
          <w:p w14:paraId="1F19EDB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毛茛科</w:t>
            </w:r>
          </w:p>
        </w:tc>
        <w:tc>
          <w:tcPr>
            <w:tcW w:w="470" w:type="pct"/>
            <w:tcBorders>
              <w:top w:val="nil"/>
              <w:left w:val="nil"/>
              <w:bottom w:val="single" w:sz="4" w:space="0" w:color="auto"/>
              <w:right w:val="single" w:sz="4" w:space="0" w:color="auto"/>
            </w:tcBorders>
            <w:shd w:val="clear" w:color="auto" w:fill="auto"/>
            <w:noWrap/>
            <w:vAlign w:val="center"/>
            <w:hideMark/>
          </w:tcPr>
          <w:p w14:paraId="40C1DEE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藤本</w:t>
            </w:r>
          </w:p>
        </w:tc>
      </w:tr>
      <w:tr w:rsidR="00B40AC2" w:rsidRPr="00B40AC2" w14:paraId="767EA52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FA05A0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63</w:t>
            </w:r>
          </w:p>
        </w:tc>
        <w:tc>
          <w:tcPr>
            <w:tcW w:w="1058" w:type="pct"/>
            <w:tcBorders>
              <w:top w:val="nil"/>
              <w:left w:val="nil"/>
              <w:bottom w:val="single" w:sz="4" w:space="0" w:color="auto"/>
              <w:right w:val="single" w:sz="4" w:space="0" w:color="auto"/>
            </w:tcBorders>
            <w:shd w:val="clear" w:color="auto" w:fill="auto"/>
            <w:noWrap/>
            <w:vAlign w:val="center"/>
            <w:hideMark/>
          </w:tcPr>
          <w:p w14:paraId="05ABB18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黄连</w:t>
            </w:r>
          </w:p>
        </w:tc>
        <w:tc>
          <w:tcPr>
            <w:tcW w:w="2218" w:type="pct"/>
            <w:tcBorders>
              <w:top w:val="nil"/>
              <w:left w:val="nil"/>
              <w:bottom w:val="single" w:sz="4" w:space="0" w:color="auto"/>
              <w:right w:val="single" w:sz="4" w:space="0" w:color="auto"/>
            </w:tcBorders>
            <w:shd w:val="clear" w:color="auto" w:fill="auto"/>
            <w:noWrap/>
            <w:vAlign w:val="center"/>
            <w:hideMark/>
          </w:tcPr>
          <w:p w14:paraId="26C5D40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Coptis chinensis</w:t>
            </w:r>
          </w:p>
        </w:tc>
        <w:tc>
          <w:tcPr>
            <w:tcW w:w="783" w:type="pct"/>
            <w:tcBorders>
              <w:top w:val="nil"/>
              <w:left w:val="nil"/>
              <w:bottom w:val="single" w:sz="4" w:space="0" w:color="auto"/>
              <w:right w:val="single" w:sz="4" w:space="0" w:color="auto"/>
            </w:tcBorders>
            <w:shd w:val="clear" w:color="auto" w:fill="auto"/>
            <w:vAlign w:val="center"/>
            <w:hideMark/>
          </w:tcPr>
          <w:p w14:paraId="0E64819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毛茛科</w:t>
            </w:r>
          </w:p>
        </w:tc>
        <w:tc>
          <w:tcPr>
            <w:tcW w:w="470" w:type="pct"/>
            <w:tcBorders>
              <w:top w:val="nil"/>
              <w:left w:val="nil"/>
              <w:bottom w:val="single" w:sz="4" w:space="0" w:color="auto"/>
              <w:right w:val="single" w:sz="4" w:space="0" w:color="auto"/>
            </w:tcBorders>
            <w:shd w:val="clear" w:color="auto" w:fill="auto"/>
            <w:vAlign w:val="center"/>
            <w:hideMark/>
          </w:tcPr>
          <w:p w14:paraId="40CC3E4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1B7363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39398B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64</w:t>
            </w:r>
          </w:p>
        </w:tc>
        <w:tc>
          <w:tcPr>
            <w:tcW w:w="1058" w:type="pct"/>
            <w:tcBorders>
              <w:top w:val="nil"/>
              <w:left w:val="nil"/>
              <w:bottom w:val="single" w:sz="4" w:space="0" w:color="auto"/>
              <w:right w:val="single" w:sz="4" w:space="0" w:color="auto"/>
            </w:tcBorders>
            <w:shd w:val="clear" w:color="auto" w:fill="auto"/>
            <w:noWrap/>
            <w:vAlign w:val="center"/>
            <w:hideMark/>
          </w:tcPr>
          <w:p w14:paraId="0055CD7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西南唐松草</w:t>
            </w:r>
          </w:p>
        </w:tc>
        <w:tc>
          <w:tcPr>
            <w:tcW w:w="2218" w:type="pct"/>
            <w:tcBorders>
              <w:top w:val="nil"/>
              <w:left w:val="nil"/>
              <w:bottom w:val="single" w:sz="4" w:space="0" w:color="auto"/>
              <w:right w:val="single" w:sz="4" w:space="0" w:color="auto"/>
            </w:tcBorders>
            <w:shd w:val="clear" w:color="auto" w:fill="auto"/>
            <w:noWrap/>
            <w:vAlign w:val="center"/>
            <w:hideMark/>
          </w:tcPr>
          <w:p w14:paraId="76B912B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Thalictrum fargesii</w:t>
            </w:r>
          </w:p>
        </w:tc>
        <w:tc>
          <w:tcPr>
            <w:tcW w:w="783" w:type="pct"/>
            <w:tcBorders>
              <w:top w:val="nil"/>
              <w:left w:val="nil"/>
              <w:bottom w:val="single" w:sz="4" w:space="0" w:color="auto"/>
              <w:right w:val="single" w:sz="4" w:space="0" w:color="auto"/>
            </w:tcBorders>
            <w:shd w:val="clear" w:color="auto" w:fill="auto"/>
            <w:vAlign w:val="center"/>
            <w:hideMark/>
          </w:tcPr>
          <w:p w14:paraId="3510F72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毛茛科</w:t>
            </w:r>
          </w:p>
        </w:tc>
        <w:tc>
          <w:tcPr>
            <w:tcW w:w="470" w:type="pct"/>
            <w:tcBorders>
              <w:top w:val="nil"/>
              <w:left w:val="nil"/>
              <w:bottom w:val="single" w:sz="4" w:space="0" w:color="auto"/>
              <w:right w:val="single" w:sz="4" w:space="0" w:color="auto"/>
            </w:tcBorders>
            <w:shd w:val="clear" w:color="auto" w:fill="auto"/>
            <w:vAlign w:val="center"/>
            <w:hideMark/>
          </w:tcPr>
          <w:p w14:paraId="66E6DCF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6F5E7C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CA6961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65</w:t>
            </w:r>
          </w:p>
        </w:tc>
        <w:tc>
          <w:tcPr>
            <w:tcW w:w="1058" w:type="pct"/>
            <w:tcBorders>
              <w:top w:val="nil"/>
              <w:left w:val="nil"/>
              <w:bottom w:val="single" w:sz="4" w:space="0" w:color="auto"/>
              <w:right w:val="single" w:sz="4" w:space="0" w:color="auto"/>
            </w:tcBorders>
            <w:shd w:val="clear" w:color="auto" w:fill="auto"/>
            <w:noWrap/>
            <w:vAlign w:val="center"/>
            <w:hideMark/>
          </w:tcPr>
          <w:p w14:paraId="0DD8FB9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川陕金莲花</w:t>
            </w:r>
            <w:r w:rsidRPr="00B40AC2">
              <w:rPr>
                <w:rFonts w:cs="Times New Roman"/>
                <w:snapToGrid/>
                <w:color w:val="000000" w:themeColor="text1"/>
                <w:sz w:val="22"/>
                <w:szCs w:val="22"/>
              </w:rPr>
              <w:t xml:space="preserve"> </w:t>
            </w:r>
          </w:p>
        </w:tc>
        <w:tc>
          <w:tcPr>
            <w:tcW w:w="2218" w:type="pct"/>
            <w:tcBorders>
              <w:top w:val="nil"/>
              <w:left w:val="nil"/>
              <w:bottom w:val="single" w:sz="4" w:space="0" w:color="auto"/>
              <w:right w:val="single" w:sz="4" w:space="0" w:color="auto"/>
            </w:tcBorders>
            <w:shd w:val="clear" w:color="auto" w:fill="auto"/>
            <w:noWrap/>
            <w:vAlign w:val="center"/>
            <w:hideMark/>
          </w:tcPr>
          <w:p w14:paraId="5837FC9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 xml:space="preserve">Trollius buddae </w:t>
            </w:r>
          </w:p>
        </w:tc>
        <w:tc>
          <w:tcPr>
            <w:tcW w:w="783" w:type="pct"/>
            <w:tcBorders>
              <w:top w:val="nil"/>
              <w:left w:val="nil"/>
              <w:bottom w:val="single" w:sz="4" w:space="0" w:color="auto"/>
              <w:right w:val="single" w:sz="4" w:space="0" w:color="auto"/>
            </w:tcBorders>
            <w:shd w:val="clear" w:color="auto" w:fill="auto"/>
            <w:vAlign w:val="center"/>
            <w:hideMark/>
          </w:tcPr>
          <w:p w14:paraId="76E2CE1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毛茛科</w:t>
            </w:r>
          </w:p>
        </w:tc>
        <w:tc>
          <w:tcPr>
            <w:tcW w:w="470" w:type="pct"/>
            <w:tcBorders>
              <w:top w:val="nil"/>
              <w:left w:val="nil"/>
              <w:bottom w:val="single" w:sz="4" w:space="0" w:color="auto"/>
              <w:right w:val="single" w:sz="4" w:space="0" w:color="auto"/>
            </w:tcBorders>
            <w:shd w:val="clear" w:color="auto" w:fill="auto"/>
            <w:vAlign w:val="center"/>
            <w:hideMark/>
          </w:tcPr>
          <w:p w14:paraId="7608B43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AD4D17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2C8F895"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十六</w:t>
            </w:r>
          </w:p>
        </w:tc>
        <w:tc>
          <w:tcPr>
            <w:tcW w:w="1058" w:type="pct"/>
            <w:tcBorders>
              <w:top w:val="nil"/>
              <w:left w:val="nil"/>
              <w:bottom w:val="single" w:sz="4" w:space="0" w:color="auto"/>
              <w:right w:val="single" w:sz="4" w:space="0" w:color="auto"/>
            </w:tcBorders>
            <w:shd w:val="clear" w:color="auto" w:fill="auto"/>
            <w:noWrap/>
            <w:vAlign w:val="center"/>
            <w:hideMark/>
          </w:tcPr>
          <w:p w14:paraId="52F556A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r w:rsidRPr="00B40AC2">
              <w:rPr>
                <w:rFonts w:ascii="宋体" w:hAnsi="宋体" w:cs="Times New Roman" w:hint="eastAsia"/>
                <w:b/>
                <w:bCs/>
                <w:snapToGrid/>
                <w:color w:val="000000" w:themeColor="text1"/>
                <w:sz w:val="22"/>
                <w:szCs w:val="22"/>
              </w:rPr>
              <w:t>木通科</w:t>
            </w:r>
          </w:p>
        </w:tc>
        <w:tc>
          <w:tcPr>
            <w:tcW w:w="2218" w:type="pct"/>
            <w:tcBorders>
              <w:top w:val="nil"/>
              <w:left w:val="nil"/>
              <w:bottom w:val="single" w:sz="4" w:space="0" w:color="auto"/>
              <w:right w:val="single" w:sz="4" w:space="0" w:color="auto"/>
            </w:tcBorders>
            <w:shd w:val="clear" w:color="auto" w:fill="auto"/>
            <w:noWrap/>
            <w:vAlign w:val="center"/>
            <w:hideMark/>
          </w:tcPr>
          <w:p w14:paraId="290B0FE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Lardizabalaceae</w:t>
            </w:r>
          </w:p>
        </w:tc>
        <w:tc>
          <w:tcPr>
            <w:tcW w:w="783" w:type="pct"/>
            <w:tcBorders>
              <w:top w:val="nil"/>
              <w:left w:val="nil"/>
              <w:bottom w:val="single" w:sz="4" w:space="0" w:color="auto"/>
              <w:right w:val="single" w:sz="4" w:space="0" w:color="auto"/>
            </w:tcBorders>
            <w:shd w:val="clear" w:color="auto" w:fill="auto"/>
            <w:vAlign w:val="center"/>
            <w:hideMark/>
          </w:tcPr>
          <w:p w14:paraId="286ED23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3E8336A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2DA7ADA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17423B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66</w:t>
            </w:r>
          </w:p>
        </w:tc>
        <w:tc>
          <w:tcPr>
            <w:tcW w:w="1058" w:type="pct"/>
            <w:tcBorders>
              <w:top w:val="nil"/>
              <w:left w:val="nil"/>
              <w:bottom w:val="single" w:sz="4" w:space="0" w:color="auto"/>
              <w:right w:val="single" w:sz="4" w:space="0" w:color="auto"/>
            </w:tcBorders>
            <w:shd w:val="clear" w:color="auto" w:fill="auto"/>
            <w:noWrap/>
            <w:vAlign w:val="center"/>
            <w:hideMark/>
          </w:tcPr>
          <w:p w14:paraId="3F8BBFE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三叶木通</w:t>
            </w:r>
          </w:p>
        </w:tc>
        <w:tc>
          <w:tcPr>
            <w:tcW w:w="2218" w:type="pct"/>
            <w:tcBorders>
              <w:top w:val="nil"/>
              <w:left w:val="nil"/>
              <w:bottom w:val="single" w:sz="4" w:space="0" w:color="auto"/>
              <w:right w:val="single" w:sz="4" w:space="0" w:color="auto"/>
            </w:tcBorders>
            <w:shd w:val="clear" w:color="auto" w:fill="auto"/>
            <w:noWrap/>
            <w:vAlign w:val="center"/>
            <w:hideMark/>
          </w:tcPr>
          <w:p w14:paraId="6F4E149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Akebia trifoliata</w:t>
            </w:r>
          </w:p>
        </w:tc>
        <w:tc>
          <w:tcPr>
            <w:tcW w:w="783" w:type="pct"/>
            <w:tcBorders>
              <w:top w:val="nil"/>
              <w:left w:val="nil"/>
              <w:bottom w:val="single" w:sz="4" w:space="0" w:color="auto"/>
              <w:right w:val="single" w:sz="4" w:space="0" w:color="auto"/>
            </w:tcBorders>
            <w:shd w:val="clear" w:color="auto" w:fill="auto"/>
            <w:vAlign w:val="center"/>
            <w:hideMark/>
          </w:tcPr>
          <w:p w14:paraId="2179325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木通科</w:t>
            </w:r>
          </w:p>
        </w:tc>
        <w:tc>
          <w:tcPr>
            <w:tcW w:w="470" w:type="pct"/>
            <w:tcBorders>
              <w:top w:val="nil"/>
              <w:left w:val="nil"/>
              <w:bottom w:val="single" w:sz="4" w:space="0" w:color="auto"/>
              <w:right w:val="single" w:sz="4" w:space="0" w:color="auto"/>
            </w:tcBorders>
            <w:shd w:val="clear" w:color="auto" w:fill="auto"/>
            <w:noWrap/>
            <w:vAlign w:val="center"/>
            <w:hideMark/>
          </w:tcPr>
          <w:p w14:paraId="418BDCF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藤本</w:t>
            </w:r>
          </w:p>
        </w:tc>
      </w:tr>
      <w:tr w:rsidR="00B40AC2" w:rsidRPr="00B40AC2" w14:paraId="23CF4E4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4BE41B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67</w:t>
            </w:r>
          </w:p>
        </w:tc>
        <w:tc>
          <w:tcPr>
            <w:tcW w:w="1058" w:type="pct"/>
            <w:tcBorders>
              <w:top w:val="nil"/>
              <w:left w:val="nil"/>
              <w:bottom w:val="single" w:sz="4" w:space="0" w:color="auto"/>
              <w:right w:val="single" w:sz="4" w:space="0" w:color="auto"/>
            </w:tcBorders>
            <w:shd w:val="clear" w:color="auto" w:fill="auto"/>
            <w:noWrap/>
            <w:vAlign w:val="center"/>
            <w:hideMark/>
          </w:tcPr>
          <w:p w14:paraId="61EC56C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白木通</w:t>
            </w:r>
          </w:p>
        </w:tc>
        <w:tc>
          <w:tcPr>
            <w:tcW w:w="2218" w:type="pct"/>
            <w:tcBorders>
              <w:top w:val="nil"/>
              <w:left w:val="nil"/>
              <w:bottom w:val="single" w:sz="4" w:space="0" w:color="auto"/>
              <w:right w:val="single" w:sz="4" w:space="0" w:color="auto"/>
            </w:tcBorders>
            <w:shd w:val="clear" w:color="auto" w:fill="auto"/>
            <w:noWrap/>
            <w:vAlign w:val="center"/>
            <w:hideMark/>
          </w:tcPr>
          <w:p w14:paraId="42CA2B2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Akebia trifoliata</w:t>
            </w:r>
          </w:p>
        </w:tc>
        <w:tc>
          <w:tcPr>
            <w:tcW w:w="783" w:type="pct"/>
            <w:tcBorders>
              <w:top w:val="nil"/>
              <w:left w:val="nil"/>
              <w:bottom w:val="single" w:sz="4" w:space="0" w:color="auto"/>
              <w:right w:val="single" w:sz="4" w:space="0" w:color="auto"/>
            </w:tcBorders>
            <w:shd w:val="clear" w:color="auto" w:fill="auto"/>
            <w:vAlign w:val="center"/>
            <w:hideMark/>
          </w:tcPr>
          <w:p w14:paraId="60E6FBC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木通科</w:t>
            </w:r>
          </w:p>
        </w:tc>
        <w:tc>
          <w:tcPr>
            <w:tcW w:w="470" w:type="pct"/>
            <w:tcBorders>
              <w:top w:val="nil"/>
              <w:left w:val="nil"/>
              <w:bottom w:val="single" w:sz="4" w:space="0" w:color="auto"/>
              <w:right w:val="single" w:sz="4" w:space="0" w:color="auto"/>
            </w:tcBorders>
            <w:shd w:val="clear" w:color="auto" w:fill="auto"/>
            <w:noWrap/>
            <w:vAlign w:val="center"/>
            <w:hideMark/>
          </w:tcPr>
          <w:p w14:paraId="185584A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藤本</w:t>
            </w:r>
          </w:p>
        </w:tc>
      </w:tr>
      <w:tr w:rsidR="00B40AC2" w:rsidRPr="00B40AC2" w14:paraId="7DF123E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2FA5EB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68</w:t>
            </w:r>
          </w:p>
        </w:tc>
        <w:tc>
          <w:tcPr>
            <w:tcW w:w="1058" w:type="pct"/>
            <w:tcBorders>
              <w:top w:val="nil"/>
              <w:left w:val="nil"/>
              <w:bottom w:val="single" w:sz="4" w:space="0" w:color="auto"/>
              <w:right w:val="single" w:sz="4" w:space="0" w:color="auto"/>
            </w:tcBorders>
            <w:shd w:val="clear" w:color="auto" w:fill="auto"/>
            <w:noWrap/>
            <w:vAlign w:val="center"/>
            <w:hideMark/>
          </w:tcPr>
          <w:p w14:paraId="3A11894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猫儿屎</w:t>
            </w:r>
          </w:p>
        </w:tc>
        <w:tc>
          <w:tcPr>
            <w:tcW w:w="2218" w:type="pct"/>
            <w:tcBorders>
              <w:top w:val="nil"/>
              <w:left w:val="nil"/>
              <w:bottom w:val="single" w:sz="4" w:space="0" w:color="auto"/>
              <w:right w:val="single" w:sz="4" w:space="0" w:color="auto"/>
            </w:tcBorders>
            <w:shd w:val="clear" w:color="auto" w:fill="auto"/>
            <w:noWrap/>
            <w:vAlign w:val="center"/>
            <w:hideMark/>
          </w:tcPr>
          <w:p w14:paraId="4DCC0BA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Decaisnea insignis</w:t>
            </w:r>
          </w:p>
        </w:tc>
        <w:tc>
          <w:tcPr>
            <w:tcW w:w="783" w:type="pct"/>
            <w:tcBorders>
              <w:top w:val="nil"/>
              <w:left w:val="nil"/>
              <w:bottom w:val="single" w:sz="4" w:space="0" w:color="auto"/>
              <w:right w:val="single" w:sz="4" w:space="0" w:color="auto"/>
            </w:tcBorders>
            <w:shd w:val="clear" w:color="auto" w:fill="auto"/>
            <w:vAlign w:val="center"/>
            <w:hideMark/>
          </w:tcPr>
          <w:p w14:paraId="27E7317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木通科</w:t>
            </w:r>
          </w:p>
        </w:tc>
        <w:tc>
          <w:tcPr>
            <w:tcW w:w="470" w:type="pct"/>
            <w:tcBorders>
              <w:top w:val="nil"/>
              <w:left w:val="nil"/>
              <w:bottom w:val="single" w:sz="4" w:space="0" w:color="auto"/>
              <w:right w:val="single" w:sz="4" w:space="0" w:color="auto"/>
            </w:tcBorders>
            <w:shd w:val="clear" w:color="auto" w:fill="auto"/>
            <w:noWrap/>
            <w:vAlign w:val="center"/>
            <w:hideMark/>
          </w:tcPr>
          <w:p w14:paraId="6B60DC5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灌木</w:t>
            </w:r>
          </w:p>
        </w:tc>
      </w:tr>
      <w:tr w:rsidR="00B40AC2" w:rsidRPr="00B40AC2" w14:paraId="221A260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6FC6244"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十七</w:t>
            </w:r>
          </w:p>
        </w:tc>
        <w:tc>
          <w:tcPr>
            <w:tcW w:w="1058" w:type="pct"/>
            <w:tcBorders>
              <w:top w:val="nil"/>
              <w:left w:val="nil"/>
              <w:bottom w:val="single" w:sz="4" w:space="0" w:color="auto"/>
              <w:right w:val="single" w:sz="4" w:space="0" w:color="auto"/>
            </w:tcBorders>
            <w:shd w:val="clear" w:color="auto" w:fill="auto"/>
            <w:noWrap/>
            <w:vAlign w:val="center"/>
            <w:hideMark/>
          </w:tcPr>
          <w:p w14:paraId="3B52877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小檗科</w:t>
            </w:r>
          </w:p>
        </w:tc>
        <w:tc>
          <w:tcPr>
            <w:tcW w:w="2218" w:type="pct"/>
            <w:tcBorders>
              <w:top w:val="nil"/>
              <w:left w:val="nil"/>
              <w:bottom w:val="single" w:sz="4" w:space="0" w:color="auto"/>
              <w:right w:val="single" w:sz="4" w:space="0" w:color="auto"/>
            </w:tcBorders>
            <w:shd w:val="clear" w:color="auto" w:fill="auto"/>
            <w:noWrap/>
            <w:vAlign w:val="center"/>
            <w:hideMark/>
          </w:tcPr>
          <w:p w14:paraId="6823EC5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Berberidaceae</w:t>
            </w:r>
          </w:p>
        </w:tc>
        <w:tc>
          <w:tcPr>
            <w:tcW w:w="783" w:type="pct"/>
            <w:tcBorders>
              <w:top w:val="nil"/>
              <w:left w:val="nil"/>
              <w:bottom w:val="single" w:sz="4" w:space="0" w:color="auto"/>
              <w:right w:val="single" w:sz="4" w:space="0" w:color="auto"/>
            </w:tcBorders>
            <w:shd w:val="clear" w:color="auto" w:fill="auto"/>
            <w:vAlign w:val="center"/>
            <w:hideMark/>
          </w:tcPr>
          <w:p w14:paraId="452EDF6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323E7BA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4970B25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030F5F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69</w:t>
            </w:r>
          </w:p>
        </w:tc>
        <w:tc>
          <w:tcPr>
            <w:tcW w:w="1058" w:type="pct"/>
            <w:tcBorders>
              <w:top w:val="nil"/>
              <w:left w:val="nil"/>
              <w:bottom w:val="single" w:sz="4" w:space="0" w:color="auto"/>
              <w:right w:val="single" w:sz="4" w:space="0" w:color="auto"/>
            </w:tcBorders>
            <w:shd w:val="clear" w:color="auto" w:fill="auto"/>
            <w:noWrap/>
            <w:vAlign w:val="center"/>
            <w:hideMark/>
          </w:tcPr>
          <w:p w14:paraId="5159CDE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八角莲</w:t>
            </w:r>
          </w:p>
        </w:tc>
        <w:tc>
          <w:tcPr>
            <w:tcW w:w="2218" w:type="pct"/>
            <w:tcBorders>
              <w:top w:val="nil"/>
              <w:left w:val="nil"/>
              <w:bottom w:val="single" w:sz="4" w:space="0" w:color="auto"/>
              <w:right w:val="single" w:sz="4" w:space="0" w:color="auto"/>
            </w:tcBorders>
            <w:shd w:val="clear" w:color="auto" w:fill="auto"/>
            <w:noWrap/>
            <w:vAlign w:val="center"/>
            <w:hideMark/>
          </w:tcPr>
          <w:p w14:paraId="7D3C7BA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Dysosma versipellis</w:t>
            </w:r>
          </w:p>
        </w:tc>
        <w:tc>
          <w:tcPr>
            <w:tcW w:w="783" w:type="pct"/>
            <w:tcBorders>
              <w:top w:val="nil"/>
              <w:left w:val="nil"/>
              <w:bottom w:val="single" w:sz="4" w:space="0" w:color="auto"/>
              <w:right w:val="single" w:sz="4" w:space="0" w:color="auto"/>
            </w:tcBorders>
            <w:shd w:val="clear" w:color="auto" w:fill="auto"/>
            <w:vAlign w:val="center"/>
            <w:hideMark/>
          </w:tcPr>
          <w:p w14:paraId="14603E4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小檗科</w:t>
            </w:r>
          </w:p>
        </w:tc>
        <w:tc>
          <w:tcPr>
            <w:tcW w:w="470" w:type="pct"/>
            <w:tcBorders>
              <w:top w:val="nil"/>
              <w:left w:val="nil"/>
              <w:bottom w:val="single" w:sz="4" w:space="0" w:color="auto"/>
              <w:right w:val="single" w:sz="4" w:space="0" w:color="auto"/>
            </w:tcBorders>
            <w:shd w:val="clear" w:color="auto" w:fill="auto"/>
            <w:noWrap/>
            <w:vAlign w:val="center"/>
            <w:hideMark/>
          </w:tcPr>
          <w:p w14:paraId="4B424C2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草本</w:t>
            </w:r>
          </w:p>
        </w:tc>
      </w:tr>
      <w:tr w:rsidR="00B40AC2" w:rsidRPr="00B40AC2" w14:paraId="6A05BF2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376673C"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十八</w:t>
            </w:r>
          </w:p>
        </w:tc>
        <w:tc>
          <w:tcPr>
            <w:tcW w:w="1058" w:type="pct"/>
            <w:tcBorders>
              <w:top w:val="nil"/>
              <w:left w:val="nil"/>
              <w:bottom w:val="single" w:sz="4" w:space="0" w:color="auto"/>
              <w:right w:val="single" w:sz="4" w:space="0" w:color="auto"/>
            </w:tcBorders>
            <w:shd w:val="clear" w:color="auto" w:fill="auto"/>
            <w:noWrap/>
            <w:vAlign w:val="center"/>
            <w:hideMark/>
          </w:tcPr>
          <w:p w14:paraId="7063220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r w:rsidRPr="00B40AC2">
              <w:rPr>
                <w:rFonts w:ascii="宋体" w:hAnsi="宋体" w:cs="Times New Roman" w:hint="eastAsia"/>
                <w:b/>
                <w:bCs/>
                <w:snapToGrid/>
                <w:color w:val="000000" w:themeColor="text1"/>
                <w:sz w:val="22"/>
                <w:szCs w:val="22"/>
              </w:rPr>
              <w:t>防已科</w:t>
            </w:r>
          </w:p>
        </w:tc>
        <w:tc>
          <w:tcPr>
            <w:tcW w:w="2218" w:type="pct"/>
            <w:tcBorders>
              <w:top w:val="nil"/>
              <w:left w:val="nil"/>
              <w:bottom w:val="single" w:sz="4" w:space="0" w:color="auto"/>
              <w:right w:val="single" w:sz="4" w:space="0" w:color="auto"/>
            </w:tcBorders>
            <w:shd w:val="clear" w:color="auto" w:fill="auto"/>
            <w:noWrap/>
            <w:vAlign w:val="center"/>
            <w:hideMark/>
          </w:tcPr>
          <w:p w14:paraId="261DD12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Menispermaceae</w:t>
            </w:r>
          </w:p>
        </w:tc>
        <w:tc>
          <w:tcPr>
            <w:tcW w:w="783" w:type="pct"/>
            <w:tcBorders>
              <w:top w:val="nil"/>
              <w:left w:val="nil"/>
              <w:bottom w:val="single" w:sz="4" w:space="0" w:color="auto"/>
              <w:right w:val="single" w:sz="4" w:space="0" w:color="auto"/>
            </w:tcBorders>
            <w:shd w:val="clear" w:color="auto" w:fill="auto"/>
            <w:vAlign w:val="center"/>
            <w:hideMark/>
          </w:tcPr>
          <w:p w14:paraId="60ED477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09DC787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42CB510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982F9C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70</w:t>
            </w:r>
          </w:p>
        </w:tc>
        <w:tc>
          <w:tcPr>
            <w:tcW w:w="1058" w:type="pct"/>
            <w:tcBorders>
              <w:top w:val="nil"/>
              <w:left w:val="nil"/>
              <w:bottom w:val="single" w:sz="4" w:space="0" w:color="auto"/>
              <w:right w:val="single" w:sz="4" w:space="0" w:color="auto"/>
            </w:tcBorders>
            <w:shd w:val="clear" w:color="auto" w:fill="auto"/>
            <w:noWrap/>
            <w:vAlign w:val="center"/>
            <w:hideMark/>
          </w:tcPr>
          <w:p w14:paraId="30B64E5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木防己</w:t>
            </w:r>
          </w:p>
        </w:tc>
        <w:tc>
          <w:tcPr>
            <w:tcW w:w="2218" w:type="pct"/>
            <w:tcBorders>
              <w:top w:val="nil"/>
              <w:left w:val="nil"/>
              <w:bottom w:val="single" w:sz="4" w:space="0" w:color="auto"/>
              <w:right w:val="single" w:sz="4" w:space="0" w:color="auto"/>
            </w:tcBorders>
            <w:shd w:val="clear" w:color="auto" w:fill="auto"/>
            <w:noWrap/>
            <w:vAlign w:val="center"/>
            <w:hideMark/>
          </w:tcPr>
          <w:p w14:paraId="5CE85F3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Cocculus orbiculatus</w:t>
            </w:r>
          </w:p>
        </w:tc>
        <w:tc>
          <w:tcPr>
            <w:tcW w:w="783" w:type="pct"/>
            <w:tcBorders>
              <w:top w:val="nil"/>
              <w:left w:val="nil"/>
              <w:bottom w:val="single" w:sz="4" w:space="0" w:color="auto"/>
              <w:right w:val="single" w:sz="4" w:space="0" w:color="auto"/>
            </w:tcBorders>
            <w:shd w:val="clear" w:color="auto" w:fill="auto"/>
            <w:vAlign w:val="center"/>
            <w:hideMark/>
          </w:tcPr>
          <w:p w14:paraId="59995AE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防已科</w:t>
            </w:r>
          </w:p>
        </w:tc>
        <w:tc>
          <w:tcPr>
            <w:tcW w:w="470" w:type="pct"/>
            <w:tcBorders>
              <w:top w:val="nil"/>
              <w:left w:val="nil"/>
              <w:bottom w:val="single" w:sz="4" w:space="0" w:color="auto"/>
              <w:right w:val="single" w:sz="4" w:space="0" w:color="auto"/>
            </w:tcBorders>
            <w:shd w:val="clear" w:color="auto" w:fill="auto"/>
            <w:noWrap/>
            <w:vAlign w:val="center"/>
            <w:hideMark/>
          </w:tcPr>
          <w:p w14:paraId="6B414A4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藤本</w:t>
            </w:r>
          </w:p>
        </w:tc>
      </w:tr>
      <w:tr w:rsidR="00B40AC2" w:rsidRPr="00B40AC2" w14:paraId="6407EAB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CF014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71</w:t>
            </w:r>
          </w:p>
        </w:tc>
        <w:tc>
          <w:tcPr>
            <w:tcW w:w="1058" w:type="pct"/>
            <w:tcBorders>
              <w:top w:val="nil"/>
              <w:left w:val="nil"/>
              <w:bottom w:val="single" w:sz="4" w:space="0" w:color="auto"/>
              <w:right w:val="single" w:sz="4" w:space="0" w:color="auto"/>
            </w:tcBorders>
            <w:shd w:val="clear" w:color="auto" w:fill="auto"/>
            <w:noWrap/>
            <w:vAlign w:val="center"/>
            <w:hideMark/>
          </w:tcPr>
          <w:p w14:paraId="7158946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轮环藤</w:t>
            </w:r>
          </w:p>
        </w:tc>
        <w:tc>
          <w:tcPr>
            <w:tcW w:w="2218" w:type="pct"/>
            <w:tcBorders>
              <w:top w:val="nil"/>
              <w:left w:val="nil"/>
              <w:bottom w:val="single" w:sz="4" w:space="0" w:color="auto"/>
              <w:right w:val="single" w:sz="4" w:space="0" w:color="auto"/>
            </w:tcBorders>
            <w:shd w:val="clear" w:color="auto" w:fill="auto"/>
            <w:noWrap/>
            <w:vAlign w:val="center"/>
            <w:hideMark/>
          </w:tcPr>
          <w:p w14:paraId="6E41923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Cyclea racemosa</w:t>
            </w:r>
          </w:p>
        </w:tc>
        <w:tc>
          <w:tcPr>
            <w:tcW w:w="783" w:type="pct"/>
            <w:tcBorders>
              <w:top w:val="nil"/>
              <w:left w:val="nil"/>
              <w:bottom w:val="single" w:sz="4" w:space="0" w:color="auto"/>
              <w:right w:val="single" w:sz="4" w:space="0" w:color="auto"/>
            </w:tcBorders>
            <w:shd w:val="clear" w:color="auto" w:fill="auto"/>
            <w:vAlign w:val="center"/>
            <w:hideMark/>
          </w:tcPr>
          <w:p w14:paraId="6493831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r w:rsidRPr="00B40AC2">
              <w:rPr>
                <w:rFonts w:ascii="宋体" w:hAnsi="宋体" w:cs="Times New Roman" w:hint="eastAsia"/>
                <w:snapToGrid/>
                <w:color w:val="000000" w:themeColor="text1"/>
                <w:sz w:val="22"/>
                <w:szCs w:val="22"/>
              </w:rPr>
              <w:t>防已科</w:t>
            </w:r>
          </w:p>
        </w:tc>
        <w:tc>
          <w:tcPr>
            <w:tcW w:w="470" w:type="pct"/>
            <w:tcBorders>
              <w:top w:val="nil"/>
              <w:left w:val="nil"/>
              <w:bottom w:val="single" w:sz="4" w:space="0" w:color="auto"/>
              <w:right w:val="single" w:sz="4" w:space="0" w:color="auto"/>
            </w:tcBorders>
            <w:shd w:val="clear" w:color="auto" w:fill="auto"/>
            <w:noWrap/>
            <w:vAlign w:val="center"/>
            <w:hideMark/>
          </w:tcPr>
          <w:p w14:paraId="0A185F2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藤本</w:t>
            </w:r>
          </w:p>
        </w:tc>
      </w:tr>
      <w:tr w:rsidR="00B40AC2" w:rsidRPr="00B40AC2" w14:paraId="55330C0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EC405C9"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十九</w:t>
            </w:r>
          </w:p>
        </w:tc>
        <w:tc>
          <w:tcPr>
            <w:tcW w:w="1058" w:type="pct"/>
            <w:tcBorders>
              <w:top w:val="nil"/>
              <w:left w:val="nil"/>
              <w:bottom w:val="single" w:sz="4" w:space="0" w:color="auto"/>
              <w:right w:val="single" w:sz="4" w:space="0" w:color="auto"/>
            </w:tcBorders>
            <w:shd w:val="clear" w:color="auto" w:fill="auto"/>
            <w:noWrap/>
            <w:vAlign w:val="center"/>
            <w:hideMark/>
          </w:tcPr>
          <w:p w14:paraId="611EB64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木兰科</w:t>
            </w:r>
          </w:p>
        </w:tc>
        <w:tc>
          <w:tcPr>
            <w:tcW w:w="2218" w:type="pct"/>
            <w:tcBorders>
              <w:top w:val="nil"/>
              <w:left w:val="nil"/>
              <w:bottom w:val="single" w:sz="4" w:space="0" w:color="auto"/>
              <w:right w:val="single" w:sz="4" w:space="0" w:color="auto"/>
            </w:tcBorders>
            <w:shd w:val="clear" w:color="auto" w:fill="auto"/>
            <w:noWrap/>
            <w:vAlign w:val="center"/>
            <w:hideMark/>
          </w:tcPr>
          <w:p w14:paraId="72449058"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Magnoliaceae</w:t>
            </w:r>
          </w:p>
        </w:tc>
        <w:tc>
          <w:tcPr>
            <w:tcW w:w="783" w:type="pct"/>
            <w:tcBorders>
              <w:top w:val="nil"/>
              <w:left w:val="nil"/>
              <w:bottom w:val="single" w:sz="4" w:space="0" w:color="auto"/>
              <w:right w:val="single" w:sz="4" w:space="0" w:color="auto"/>
            </w:tcBorders>
            <w:shd w:val="clear" w:color="auto" w:fill="auto"/>
            <w:vAlign w:val="center"/>
            <w:hideMark/>
          </w:tcPr>
          <w:p w14:paraId="4B62812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1D0147F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132BEB4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2602F1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72</w:t>
            </w:r>
          </w:p>
        </w:tc>
        <w:tc>
          <w:tcPr>
            <w:tcW w:w="1058" w:type="pct"/>
            <w:tcBorders>
              <w:top w:val="nil"/>
              <w:left w:val="nil"/>
              <w:bottom w:val="single" w:sz="4" w:space="0" w:color="auto"/>
              <w:right w:val="single" w:sz="4" w:space="0" w:color="auto"/>
            </w:tcBorders>
            <w:shd w:val="clear" w:color="auto" w:fill="auto"/>
            <w:noWrap/>
            <w:vAlign w:val="center"/>
            <w:hideMark/>
          </w:tcPr>
          <w:p w14:paraId="5EFB966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鹅掌楸</w:t>
            </w:r>
          </w:p>
        </w:tc>
        <w:tc>
          <w:tcPr>
            <w:tcW w:w="2218" w:type="pct"/>
            <w:tcBorders>
              <w:top w:val="nil"/>
              <w:left w:val="nil"/>
              <w:bottom w:val="single" w:sz="4" w:space="0" w:color="auto"/>
              <w:right w:val="single" w:sz="4" w:space="0" w:color="auto"/>
            </w:tcBorders>
            <w:shd w:val="clear" w:color="auto" w:fill="auto"/>
            <w:noWrap/>
            <w:vAlign w:val="center"/>
            <w:hideMark/>
          </w:tcPr>
          <w:p w14:paraId="74C6538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Liriodendron chinese</w:t>
            </w:r>
          </w:p>
        </w:tc>
        <w:tc>
          <w:tcPr>
            <w:tcW w:w="783" w:type="pct"/>
            <w:tcBorders>
              <w:top w:val="nil"/>
              <w:left w:val="nil"/>
              <w:bottom w:val="single" w:sz="4" w:space="0" w:color="auto"/>
              <w:right w:val="single" w:sz="4" w:space="0" w:color="auto"/>
            </w:tcBorders>
            <w:shd w:val="clear" w:color="auto" w:fill="auto"/>
            <w:vAlign w:val="center"/>
            <w:hideMark/>
          </w:tcPr>
          <w:p w14:paraId="777F0E8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木兰科</w:t>
            </w:r>
          </w:p>
        </w:tc>
        <w:tc>
          <w:tcPr>
            <w:tcW w:w="470" w:type="pct"/>
            <w:tcBorders>
              <w:top w:val="nil"/>
              <w:left w:val="nil"/>
              <w:bottom w:val="single" w:sz="4" w:space="0" w:color="auto"/>
              <w:right w:val="single" w:sz="4" w:space="0" w:color="auto"/>
            </w:tcBorders>
            <w:shd w:val="clear" w:color="auto" w:fill="auto"/>
            <w:noWrap/>
            <w:vAlign w:val="center"/>
            <w:hideMark/>
          </w:tcPr>
          <w:p w14:paraId="605E0D2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乔木</w:t>
            </w:r>
          </w:p>
        </w:tc>
      </w:tr>
      <w:tr w:rsidR="00B40AC2" w:rsidRPr="00B40AC2" w14:paraId="1CD403B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6EE1FFF"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二十</w:t>
            </w:r>
          </w:p>
        </w:tc>
        <w:tc>
          <w:tcPr>
            <w:tcW w:w="1058" w:type="pct"/>
            <w:tcBorders>
              <w:top w:val="nil"/>
              <w:left w:val="nil"/>
              <w:bottom w:val="single" w:sz="4" w:space="0" w:color="auto"/>
              <w:right w:val="single" w:sz="4" w:space="0" w:color="auto"/>
            </w:tcBorders>
            <w:shd w:val="clear" w:color="auto" w:fill="auto"/>
            <w:noWrap/>
            <w:vAlign w:val="center"/>
            <w:hideMark/>
          </w:tcPr>
          <w:p w14:paraId="484E304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樟科</w:t>
            </w:r>
            <w:r w:rsidRPr="00B40AC2">
              <w:rPr>
                <w:rFonts w:cs="Times New Roman"/>
                <w:b/>
                <w:bCs/>
                <w:snapToGrid/>
                <w:color w:val="000000" w:themeColor="text1"/>
                <w:sz w:val="21"/>
                <w:szCs w:val="21"/>
              </w:rPr>
              <w:t xml:space="preserve"> </w:t>
            </w:r>
          </w:p>
        </w:tc>
        <w:tc>
          <w:tcPr>
            <w:tcW w:w="2218" w:type="pct"/>
            <w:tcBorders>
              <w:top w:val="nil"/>
              <w:left w:val="nil"/>
              <w:bottom w:val="single" w:sz="4" w:space="0" w:color="auto"/>
              <w:right w:val="single" w:sz="4" w:space="0" w:color="auto"/>
            </w:tcBorders>
            <w:shd w:val="clear" w:color="auto" w:fill="auto"/>
            <w:noWrap/>
            <w:vAlign w:val="center"/>
            <w:hideMark/>
          </w:tcPr>
          <w:p w14:paraId="7A9E3DC6"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Lauraceae</w:t>
            </w:r>
          </w:p>
        </w:tc>
        <w:tc>
          <w:tcPr>
            <w:tcW w:w="783" w:type="pct"/>
            <w:tcBorders>
              <w:top w:val="nil"/>
              <w:left w:val="nil"/>
              <w:bottom w:val="single" w:sz="4" w:space="0" w:color="auto"/>
              <w:right w:val="single" w:sz="4" w:space="0" w:color="auto"/>
            </w:tcBorders>
            <w:shd w:val="clear" w:color="auto" w:fill="auto"/>
            <w:vAlign w:val="center"/>
            <w:hideMark/>
          </w:tcPr>
          <w:p w14:paraId="23B4C10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685EEDC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8F545F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CA068D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73</w:t>
            </w:r>
          </w:p>
        </w:tc>
        <w:tc>
          <w:tcPr>
            <w:tcW w:w="1058" w:type="pct"/>
            <w:tcBorders>
              <w:top w:val="nil"/>
              <w:left w:val="nil"/>
              <w:bottom w:val="single" w:sz="4" w:space="0" w:color="auto"/>
              <w:right w:val="single" w:sz="4" w:space="0" w:color="auto"/>
            </w:tcBorders>
            <w:shd w:val="clear" w:color="auto" w:fill="auto"/>
            <w:noWrap/>
            <w:vAlign w:val="center"/>
            <w:hideMark/>
          </w:tcPr>
          <w:p w14:paraId="00E1D6C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樟</w:t>
            </w:r>
          </w:p>
        </w:tc>
        <w:tc>
          <w:tcPr>
            <w:tcW w:w="2218" w:type="pct"/>
            <w:tcBorders>
              <w:top w:val="nil"/>
              <w:left w:val="nil"/>
              <w:bottom w:val="single" w:sz="4" w:space="0" w:color="auto"/>
              <w:right w:val="single" w:sz="4" w:space="0" w:color="auto"/>
            </w:tcBorders>
            <w:shd w:val="clear" w:color="auto" w:fill="auto"/>
            <w:noWrap/>
            <w:vAlign w:val="center"/>
            <w:hideMark/>
          </w:tcPr>
          <w:p w14:paraId="72F909E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Cinnamomum camphora</w:t>
            </w:r>
          </w:p>
        </w:tc>
        <w:tc>
          <w:tcPr>
            <w:tcW w:w="783" w:type="pct"/>
            <w:tcBorders>
              <w:top w:val="nil"/>
              <w:left w:val="nil"/>
              <w:bottom w:val="single" w:sz="4" w:space="0" w:color="auto"/>
              <w:right w:val="single" w:sz="4" w:space="0" w:color="auto"/>
            </w:tcBorders>
            <w:shd w:val="clear" w:color="auto" w:fill="auto"/>
            <w:vAlign w:val="center"/>
            <w:hideMark/>
          </w:tcPr>
          <w:p w14:paraId="56FE921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樟科</w:t>
            </w: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7F36EB7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B9B786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48B1FF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74</w:t>
            </w:r>
          </w:p>
        </w:tc>
        <w:tc>
          <w:tcPr>
            <w:tcW w:w="1058" w:type="pct"/>
            <w:tcBorders>
              <w:top w:val="nil"/>
              <w:left w:val="nil"/>
              <w:bottom w:val="single" w:sz="4" w:space="0" w:color="auto"/>
              <w:right w:val="single" w:sz="4" w:space="0" w:color="auto"/>
            </w:tcBorders>
            <w:shd w:val="clear" w:color="auto" w:fill="auto"/>
            <w:vAlign w:val="center"/>
            <w:hideMark/>
          </w:tcPr>
          <w:p w14:paraId="185699A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黑壳楠</w:t>
            </w:r>
          </w:p>
        </w:tc>
        <w:tc>
          <w:tcPr>
            <w:tcW w:w="2218" w:type="pct"/>
            <w:tcBorders>
              <w:top w:val="nil"/>
              <w:left w:val="nil"/>
              <w:bottom w:val="single" w:sz="4" w:space="0" w:color="auto"/>
              <w:right w:val="single" w:sz="4" w:space="0" w:color="auto"/>
            </w:tcBorders>
            <w:shd w:val="clear" w:color="auto" w:fill="auto"/>
            <w:noWrap/>
            <w:vAlign w:val="center"/>
            <w:hideMark/>
          </w:tcPr>
          <w:p w14:paraId="4D5181C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Lindera megaphylla</w:t>
            </w:r>
          </w:p>
        </w:tc>
        <w:tc>
          <w:tcPr>
            <w:tcW w:w="783" w:type="pct"/>
            <w:tcBorders>
              <w:top w:val="nil"/>
              <w:left w:val="nil"/>
              <w:bottom w:val="single" w:sz="4" w:space="0" w:color="auto"/>
              <w:right w:val="single" w:sz="4" w:space="0" w:color="auto"/>
            </w:tcBorders>
            <w:shd w:val="clear" w:color="auto" w:fill="auto"/>
            <w:vAlign w:val="center"/>
            <w:hideMark/>
          </w:tcPr>
          <w:p w14:paraId="4AED38B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樟科</w:t>
            </w: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09A4A00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658EE33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666845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75</w:t>
            </w:r>
          </w:p>
        </w:tc>
        <w:tc>
          <w:tcPr>
            <w:tcW w:w="1058" w:type="pct"/>
            <w:tcBorders>
              <w:top w:val="nil"/>
              <w:left w:val="nil"/>
              <w:bottom w:val="single" w:sz="4" w:space="0" w:color="auto"/>
              <w:right w:val="single" w:sz="4" w:space="0" w:color="auto"/>
            </w:tcBorders>
            <w:shd w:val="clear" w:color="auto" w:fill="auto"/>
            <w:vAlign w:val="center"/>
            <w:hideMark/>
          </w:tcPr>
          <w:p w14:paraId="05F0130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三桠乌药</w:t>
            </w:r>
          </w:p>
        </w:tc>
        <w:tc>
          <w:tcPr>
            <w:tcW w:w="2218" w:type="pct"/>
            <w:tcBorders>
              <w:top w:val="nil"/>
              <w:left w:val="nil"/>
              <w:bottom w:val="single" w:sz="4" w:space="0" w:color="auto"/>
              <w:right w:val="single" w:sz="4" w:space="0" w:color="auto"/>
            </w:tcBorders>
            <w:shd w:val="clear" w:color="auto" w:fill="auto"/>
            <w:noWrap/>
            <w:vAlign w:val="center"/>
            <w:hideMark/>
          </w:tcPr>
          <w:p w14:paraId="66163B4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Lindera obtusiloba</w:t>
            </w:r>
          </w:p>
        </w:tc>
        <w:tc>
          <w:tcPr>
            <w:tcW w:w="783" w:type="pct"/>
            <w:tcBorders>
              <w:top w:val="nil"/>
              <w:left w:val="nil"/>
              <w:bottom w:val="single" w:sz="4" w:space="0" w:color="auto"/>
              <w:right w:val="single" w:sz="4" w:space="0" w:color="auto"/>
            </w:tcBorders>
            <w:shd w:val="clear" w:color="auto" w:fill="auto"/>
            <w:vAlign w:val="center"/>
            <w:hideMark/>
          </w:tcPr>
          <w:p w14:paraId="7DECB67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樟科</w:t>
            </w: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D20920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F24499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5AEC8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76</w:t>
            </w:r>
          </w:p>
        </w:tc>
        <w:tc>
          <w:tcPr>
            <w:tcW w:w="1058" w:type="pct"/>
            <w:tcBorders>
              <w:top w:val="nil"/>
              <w:left w:val="nil"/>
              <w:bottom w:val="single" w:sz="4" w:space="0" w:color="auto"/>
              <w:right w:val="single" w:sz="4" w:space="0" w:color="auto"/>
            </w:tcBorders>
            <w:shd w:val="clear" w:color="auto" w:fill="auto"/>
            <w:vAlign w:val="center"/>
            <w:hideMark/>
          </w:tcPr>
          <w:p w14:paraId="0D3FB6F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川钓樟</w:t>
            </w:r>
          </w:p>
        </w:tc>
        <w:tc>
          <w:tcPr>
            <w:tcW w:w="2218" w:type="pct"/>
            <w:tcBorders>
              <w:top w:val="nil"/>
              <w:left w:val="nil"/>
              <w:bottom w:val="single" w:sz="4" w:space="0" w:color="auto"/>
              <w:right w:val="single" w:sz="4" w:space="0" w:color="auto"/>
            </w:tcBorders>
            <w:shd w:val="clear" w:color="auto" w:fill="auto"/>
            <w:noWrap/>
            <w:vAlign w:val="center"/>
            <w:hideMark/>
          </w:tcPr>
          <w:p w14:paraId="6059C3B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Lindera pulcherrima</w:t>
            </w:r>
          </w:p>
        </w:tc>
        <w:tc>
          <w:tcPr>
            <w:tcW w:w="783" w:type="pct"/>
            <w:tcBorders>
              <w:top w:val="nil"/>
              <w:left w:val="nil"/>
              <w:bottom w:val="single" w:sz="4" w:space="0" w:color="auto"/>
              <w:right w:val="single" w:sz="4" w:space="0" w:color="auto"/>
            </w:tcBorders>
            <w:shd w:val="clear" w:color="auto" w:fill="auto"/>
            <w:vAlign w:val="center"/>
            <w:hideMark/>
          </w:tcPr>
          <w:p w14:paraId="6EB63BF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樟科</w:t>
            </w: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60274F9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3E52487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E28E10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77</w:t>
            </w:r>
          </w:p>
        </w:tc>
        <w:tc>
          <w:tcPr>
            <w:tcW w:w="1058" w:type="pct"/>
            <w:tcBorders>
              <w:top w:val="nil"/>
              <w:left w:val="nil"/>
              <w:bottom w:val="single" w:sz="4" w:space="0" w:color="auto"/>
              <w:right w:val="single" w:sz="4" w:space="0" w:color="auto"/>
            </w:tcBorders>
            <w:shd w:val="clear" w:color="auto" w:fill="auto"/>
            <w:vAlign w:val="center"/>
            <w:hideMark/>
          </w:tcPr>
          <w:p w14:paraId="514CBC7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红叶木姜子</w:t>
            </w:r>
          </w:p>
        </w:tc>
        <w:tc>
          <w:tcPr>
            <w:tcW w:w="2218" w:type="pct"/>
            <w:tcBorders>
              <w:top w:val="nil"/>
              <w:left w:val="nil"/>
              <w:bottom w:val="single" w:sz="4" w:space="0" w:color="auto"/>
              <w:right w:val="single" w:sz="4" w:space="0" w:color="auto"/>
            </w:tcBorders>
            <w:shd w:val="clear" w:color="auto" w:fill="auto"/>
            <w:noWrap/>
            <w:vAlign w:val="center"/>
            <w:hideMark/>
          </w:tcPr>
          <w:p w14:paraId="07E686D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Litsea rubescens</w:t>
            </w:r>
          </w:p>
        </w:tc>
        <w:tc>
          <w:tcPr>
            <w:tcW w:w="783" w:type="pct"/>
            <w:tcBorders>
              <w:top w:val="nil"/>
              <w:left w:val="nil"/>
              <w:bottom w:val="single" w:sz="4" w:space="0" w:color="auto"/>
              <w:right w:val="single" w:sz="4" w:space="0" w:color="auto"/>
            </w:tcBorders>
            <w:shd w:val="clear" w:color="auto" w:fill="auto"/>
            <w:vAlign w:val="center"/>
            <w:hideMark/>
          </w:tcPr>
          <w:p w14:paraId="31D05BC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樟科</w:t>
            </w: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15E6B9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AE0176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5B2B114"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二一</w:t>
            </w:r>
          </w:p>
        </w:tc>
        <w:tc>
          <w:tcPr>
            <w:tcW w:w="1058" w:type="pct"/>
            <w:tcBorders>
              <w:top w:val="nil"/>
              <w:left w:val="nil"/>
              <w:bottom w:val="single" w:sz="4" w:space="0" w:color="auto"/>
              <w:right w:val="single" w:sz="4" w:space="0" w:color="auto"/>
            </w:tcBorders>
            <w:shd w:val="clear" w:color="auto" w:fill="auto"/>
            <w:vAlign w:val="center"/>
            <w:hideMark/>
          </w:tcPr>
          <w:p w14:paraId="634040C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罂粟科</w:t>
            </w:r>
          </w:p>
        </w:tc>
        <w:tc>
          <w:tcPr>
            <w:tcW w:w="2218" w:type="pct"/>
            <w:tcBorders>
              <w:top w:val="nil"/>
              <w:left w:val="nil"/>
              <w:bottom w:val="single" w:sz="4" w:space="0" w:color="auto"/>
              <w:right w:val="single" w:sz="4" w:space="0" w:color="auto"/>
            </w:tcBorders>
            <w:shd w:val="clear" w:color="auto" w:fill="auto"/>
            <w:noWrap/>
            <w:vAlign w:val="center"/>
            <w:hideMark/>
          </w:tcPr>
          <w:p w14:paraId="3301FD84"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Papaveraceae</w:t>
            </w:r>
          </w:p>
        </w:tc>
        <w:tc>
          <w:tcPr>
            <w:tcW w:w="783" w:type="pct"/>
            <w:tcBorders>
              <w:top w:val="nil"/>
              <w:left w:val="nil"/>
              <w:bottom w:val="single" w:sz="4" w:space="0" w:color="auto"/>
              <w:right w:val="single" w:sz="4" w:space="0" w:color="auto"/>
            </w:tcBorders>
            <w:shd w:val="clear" w:color="auto" w:fill="auto"/>
            <w:vAlign w:val="center"/>
            <w:hideMark/>
          </w:tcPr>
          <w:p w14:paraId="6E67880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4DA043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057EDFB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1EDD1E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78</w:t>
            </w:r>
          </w:p>
        </w:tc>
        <w:tc>
          <w:tcPr>
            <w:tcW w:w="1058" w:type="pct"/>
            <w:tcBorders>
              <w:top w:val="nil"/>
              <w:left w:val="nil"/>
              <w:bottom w:val="single" w:sz="4" w:space="0" w:color="auto"/>
              <w:right w:val="single" w:sz="4" w:space="0" w:color="auto"/>
            </w:tcBorders>
            <w:shd w:val="clear" w:color="auto" w:fill="auto"/>
            <w:vAlign w:val="center"/>
            <w:hideMark/>
          </w:tcPr>
          <w:p w14:paraId="2B9B94A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白屈菜</w:t>
            </w:r>
          </w:p>
        </w:tc>
        <w:tc>
          <w:tcPr>
            <w:tcW w:w="2218" w:type="pct"/>
            <w:tcBorders>
              <w:top w:val="nil"/>
              <w:left w:val="nil"/>
              <w:bottom w:val="single" w:sz="4" w:space="0" w:color="auto"/>
              <w:right w:val="single" w:sz="4" w:space="0" w:color="auto"/>
            </w:tcBorders>
            <w:shd w:val="clear" w:color="auto" w:fill="auto"/>
            <w:noWrap/>
            <w:vAlign w:val="center"/>
            <w:hideMark/>
          </w:tcPr>
          <w:p w14:paraId="0AA32B9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Chelidonium majus</w:t>
            </w:r>
          </w:p>
        </w:tc>
        <w:tc>
          <w:tcPr>
            <w:tcW w:w="783" w:type="pct"/>
            <w:tcBorders>
              <w:top w:val="nil"/>
              <w:left w:val="nil"/>
              <w:bottom w:val="single" w:sz="4" w:space="0" w:color="auto"/>
              <w:right w:val="single" w:sz="4" w:space="0" w:color="auto"/>
            </w:tcBorders>
            <w:shd w:val="clear" w:color="auto" w:fill="auto"/>
            <w:vAlign w:val="center"/>
            <w:hideMark/>
          </w:tcPr>
          <w:p w14:paraId="30CC97B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罂粟科</w:t>
            </w:r>
          </w:p>
        </w:tc>
        <w:tc>
          <w:tcPr>
            <w:tcW w:w="470" w:type="pct"/>
            <w:tcBorders>
              <w:top w:val="nil"/>
              <w:left w:val="nil"/>
              <w:bottom w:val="single" w:sz="4" w:space="0" w:color="auto"/>
              <w:right w:val="single" w:sz="4" w:space="0" w:color="auto"/>
            </w:tcBorders>
            <w:shd w:val="clear" w:color="auto" w:fill="auto"/>
            <w:vAlign w:val="center"/>
            <w:hideMark/>
          </w:tcPr>
          <w:p w14:paraId="33E579D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6A1458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F59C12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79</w:t>
            </w:r>
          </w:p>
        </w:tc>
        <w:tc>
          <w:tcPr>
            <w:tcW w:w="1058" w:type="pct"/>
            <w:tcBorders>
              <w:top w:val="nil"/>
              <w:left w:val="nil"/>
              <w:bottom w:val="single" w:sz="4" w:space="0" w:color="auto"/>
              <w:right w:val="single" w:sz="4" w:space="0" w:color="auto"/>
            </w:tcBorders>
            <w:shd w:val="clear" w:color="auto" w:fill="auto"/>
            <w:vAlign w:val="center"/>
            <w:hideMark/>
          </w:tcPr>
          <w:p w14:paraId="6152F1A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紫堇</w:t>
            </w:r>
          </w:p>
        </w:tc>
        <w:tc>
          <w:tcPr>
            <w:tcW w:w="2218" w:type="pct"/>
            <w:tcBorders>
              <w:top w:val="nil"/>
              <w:left w:val="nil"/>
              <w:bottom w:val="single" w:sz="4" w:space="0" w:color="auto"/>
              <w:right w:val="single" w:sz="4" w:space="0" w:color="auto"/>
            </w:tcBorders>
            <w:shd w:val="clear" w:color="auto" w:fill="auto"/>
            <w:vAlign w:val="center"/>
            <w:hideMark/>
          </w:tcPr>
          <w:p w14:paraId="460E0F8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Corydalis edulis</w:t>
            </w:r>
          </w:p>
        </w:tc>
        <w:tc>
          <w:tcPr>
            <w:tcW w:w="783" w:type="pct"/>
            <w:tcBorders>
              <w:top w:val="nil"/>
              <w:left w:val="nil"/>
              <w:bottom w:val="single" w:sz="4" w:space="0" w:color="auto"/>
              <w:right w:val="single" w:sz="4" w:space="0" w:color="auto"/>
            </w:tcBorders>
            <w:shd w:val="clear" w:color="auto" w:fill="auto"/>
            <w:vAlign w:val="center"/>
            <w:hideMark/>
          </w:tcPr>
          <w:p w14:paraId="24758E4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罂粟科</w:t>
            </w:r>
          </w:p>
        </w:tc>
        <w:tc>
          <w:tcPr>
            <w:tcW w:w="470" w:type="pct"/>
            <w:tcBorders>
              <w:top w:val="nil"/>
              <w:left w:val="nil"/>
              <w:bottom w:val="single" w:sz="4" w:space="0" w:color="auto"/>
              <w:right w:val="single" w:sz="4" w:space="0" w:color="auto"/>
            </w:tcBorders>
            <w:shd w:val="clear" w:color="auto" w:fill="auto"/>
            <w:vAlign w:val="center"/>
            <w:hideMark/>
          </w:tcPr>
          <w:p w14:paraId="4CE0C98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85342E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3F4DF99"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二二</w:t>
            </w:r>
          </w:p>
        </w:tc>
        <w:tc>
          <w:tcPr>
            <w:tcW w:w="1058" w:type="pct"/>
            <w:tcBorders>
              <w:top w:val="nil"/>
              <w:left w:val="nil"/>
              <w:bottom w:val="single" w:sz="4" w:space="0" w:color="auto"/>
              <w:right w:val="single" w:sz="4" w:space="0" w:color="auto"/>
            </w:tcBorders>
            <w:shd w:val="clear" w:color="auto" w:fill="auto"/>
            <w:vAlign w:val="center"/>
            <w:hideMark/>
          </w:tcPr>
          <w:p w14:paraId="7432DA1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十字花科</w:t>
            </w:r>
          </w:p>
        </w:tc>
        <w:tc>
          <w:tcPr>
            <w:tcW w:w="2218" w:type="pct"/>
            <w:tcBorders>
              <w:top w:val="nil"/>
              <w:left w:val="nil"/>
              <w:bottom w:val="single" w:sz="4" w:space="0" w:color="auto"/>
              <w:right w:val="single" w:sz="4" w:space="0" w:color="auto"/>
            </w:tcBorders>
            <w:shd w:val="clear" w:color="auto" w:fill="auto"/>
            <w:vAlign w:val="center"/>
            <w:hideMark/>
          </w:tcPr>
          <w:p w14:paraId="5DE527E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Cruciferae</w:t>
            </w:r>
          </w:p>
        </w:tc>
        <w:tc>
          <w:tcPr>
            <w:tcW w:w="783" w:type="pct"/>
            <w:tcBorders>
              <w:top w:val="nil"/>
              <w:left w:val="nil"/>
              <w:bottom w:val="single" w:sz="4" w:space="0" w:color="auto"/>
              <w:right w:val="single" w:sz="4" w:space="0" w:color="auto"/>
            </w:tcBorders>
            <w:shd w:val="clear" w:color="auto" w:fill="auto"/>
            <w:vAlign w:val="center"/>
            <w:hideMark/>
          </w:tcPr>
          <w:p w14:paraId="3B37AA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61A3E9F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905653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D399AA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80</w:t>
            </w:r>
          </w:p>
        </w:tc>
        <w:tc>
          <w:tcPr>
            <w:tcW w:w="1058" w:type="pct"/>
            <w:tcBorders>
              <w:top w:val="nil"/>
              <w:left w:val="nil"/>
              <w:bottom w:val="single" w:sz="4" w:space="0" w:color="auto"/>
              <w:right w:val="single" w:sz="4" w:space="0" w:color="auto"/>
            </w:tcBorders>
            <w:shd w:val="clear" w:color="auto" w:fill="auto"/>
            <w:vAlign w:val="center"/>
            <w:hideMark/>
          </w:tcPr>
          <w:p w14:paraId="05EE447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荠</w:t>
            </w:r>
          </w:p>
        </w:tc>
        <w:tc>
          <w:tcPr>
            <w:tcW w:w="2218" w:type="pct"/>
            <w:tcBorders>
              <w:top w:val="nil"/>
              <w:left w:val="nil"/>
              <w:bottom w:val="single" w:sz="4" w:space="0" w:color="auto"/>
              <w:right w:val="single" w:sz="4" w:space="0" w:color="auto"/>
            </w:tcBorders>
            <w:shd w:val="clear" w:color="auto" w:fill="auto"/>
            <w:vAlign w:val="center"/>
            <w:hideMark/>
          </w:tcPr>
          <w:p w14:paraId="20C48C1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Capsella bursa-pastoris</w:t>
            </w:r>
          </w:p>
        </w:tc>
        <w:tc>
          <w:tcPr>
            <w:tcW w:w="783" w:type="pct"/>
            <w:tcBorders>
              <w:top w:val="nil"/>
              <w:left w:val="nil"/>
              <w:bottom w:val="single" w:sz="4" w:space="0" w:color="auto"/>
              <w:right w:val="single" w:sz="4" w:space="0" w:color="auto"/>
            </w:tcBorders>
            <w:shd w:val="clear" w:color="auto" w:fill="auto"/>
            <w:vAlign w:val="center"/>
            <w:hideMark/>
          </w:tcPr>
          <w:p w14:paraId="2F3F8E4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十字花科</w:t>
            </w:r>
          </w:p>
        </w:tc>
        <w:tc>
          <w:tcPr>
            <w:tcW w:w="470" w:type="pct"/>
            <w:tcBorders>
              <w:top w:val="nil"/>
              <w:left w:val="nil"/>
              <w:bottom w:val="single" w:sz="4" w:space="0" w:color="auto"/>
              <w:right w:val="single" w:sz="4" w:space="0" w:color="auto"/>
            </w:tcBorders>
            <w:shd w:val="clear" w:color="auto" w:fill="auto"/>
            <w:vAlign w:val="center"/>
            <w:hideMark/>
          </w:tcPr>
          <w:p w14:paraId="3440E7B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44DD48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F08C8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81</w:t>
            </w:r>
          </w:p>
        </w:tc>
        <w:tc>
          <w:tcPr>
            <w:tcW w:w="1058" w:type="pct"/>
            <w:tcBorders>
              <w:top w:val="nil"/>
              <w:left w:val="nil"/>
              <w:bottom w:val="single" w:sz="4" w:space="0" w:color="auto"/>
              <w:right w:val="single" w:sz="4" w:space="0" w:color="auto"/>
            </w:tcBorders>
            <w:shd w:val="clear" w:color="auto" w:fill="auto"/>
            <w:vAlign w:val="center"/>
            <w:hideMark/>
          </w:tcPr>
          <w:p w14:paraId="2F0A121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碎米荠</w:t>
            </w:r>
          </w:p>
        </w:tc>
        <w:tc>
          <w:tcPr>
            <w:tcW w:w="2218" w:type="pct"/>
            <w:tcBorders>
              <w:top w:val="nil"/>
              <w:left w:val="nil"/>
              <w:bottom w:val="single" w:sz="4" w:space="0" w:color="auto"/>
              <w:right w:val="single" w:sz="4" w:space="0" w:color="auto"/>
            </w:tcBorders>
            <w:shd w:val="clear" w:color="auto" w:fill="auto"/>
            <w:vAlign w:val="center"/>
            <w:hideMark/>
          </w:tcPr>
          <w:p w14:paraId="3064D9D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Cardamine hirsuta</w:t>
            </w:r>
          </w:p>
        </w:tc>
        <w:tc>
          <w:tcPr>
            <w:tcW w:w="783" w:type="pct"/>
            <w:tcBorders>
              <w:top w:val="nil"/>
              <w:left w:val="nil"/>
              <w:bottom w:val="single" w:sz="4" w:space="0" w:color="auto"/>
              <w:right w:val="single" w:sz="4" w:space="0" w:color="auto"/>
            </w:tcBorders>
            <w:shd w:val="clear" w:color="auto" w:fill="auto"/>
            <w:vAlign w:val="center"/>
            <w:hideMark/>
          </w:tcPr>
          <w:p w14:paraId="2806E78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十字花科</w:t>
            </w:r>
          </w:p>
        </w:tc>
        <w:tc>
          <w:tcPr>
            <w:tcW w:w="470" w:type="pct"/>
            <w:tcBorders>
              <w:top w:val="nil"/>
              <w:left w:val="nil"/>
              <w:bottom w:val="single" w:sz="4" w:space="0" w:color="auto"/>
              <w:right w:val="single" w:sz="4" w:space="0" w:color="auto"/>
            </w:tcBorders>
            <w:shd w:val="clear" w:color="auto" w:fill="auto"/>
            <w:vAlign w:val="center"/>
            <w:hideMark/>
          </w:tcPr>
          <w:p w14:paraId="2BEBE8C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740D56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8DE849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82</w:t>
            </w:r>
          </w:p>
        </w:tc>
        <w:tc>
          <w:tcPr>
            <w:tcW w:w="1058" w:type="pct"/>
            <w:tcBorders>
              <w:top w:val="nil"/>
              <w:left w:val="nil"/>
              <w:bottom w:val="single" w:sz="4" w:space="0" w:color="auto"/>
              <w:right w:val="single" w:sz="4" w:space="0" w:color="auto"/>
            </w:tcBorders>
            <w:shd w:val="clear" w:color="auto" w:fill="auto"/>
            <w:vAlign w:val="center"/>
            <w:hideMark/>
          </w:tcPr>
          <w:p w14:paraId="5B91C7B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播娘蒿</w:t>
            </w:r>
          </w:p>
        </w:tc>
        <w:tc>
          <w:tcPr>
            <w:tcW w:w="2218" w:type="pct"/>
            <w:tcBorders>
              <w:top w:val="nil"/>
              <w:left w:val="nil"/>
              <w:bottom w:val="single" w:sz="4" w:space="0" w:color="auto"/>
              <w:right w:val="single" w:sz="4" w:space="0" w:color="auto"/>
            </w:tcBorders>
            <w:shd w:val="clear" w:color="auto" w:fill="auto"/>
            <w:vAlign w:val="center"/>
            <w:hideMark/>
          </w:tcPr>
          <w:p w14:paraId="02A75AB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Descurainia sophia</w:t>
            </w:r>
          </w:p>
        </w:tc>
        <w:tc>
          <w:tcPr>
            <w:tcW w:w="783" w:type="pct"/>
            <w:tcBorders>
              <w:top w:val="nil"/>
              <w:left w:val="nil"/>
              <w:bottom w:val="single" w:sz="4" w:space="0" w:color="auto"/>
              <w:right w:val="single" w:sz="4" w:space="0" w:color="auto"/>
            </w:tcBorders>
            <w:shd w:val="clear" w:color="auto" w:fill="auto"/>
            <w:vAlign w:val="center"/>
            <w:hideMark/>
          </w:tcPr>
          <w:p w14:paraId="694F46B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十字花科</w:t>
            </w:r>
          </w:p>
        </w:tc>
        <w:tc>
          <w:tcPr>
            <w:tcW w:w="470" w:type="pct"/>
            <w:tcBorders>
              <w:top w:val="nil"/>
              <w:left w:val="nil"/>
              <w:bottom w:val="single" w:sz="4" w:space="0" w:color="auto"/>
              <w:right w:val="single" w:sz="4" w:space="0" w:color="auto"/>
            </w:tcBorders>
            <w:shd w:val="clear" w:color="auto" w:fill="auto"/>
            <w:vAlign w:val="center"/>
            <w:hideMark/>
          </w:tcPr>
          <w:p w14:paraId="2159A5F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338228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D471CF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83</w:t>
            </w:r>
          </w:p>
        </w:tc>
        <w:tc>
          <w:tcPr>
            <w:tcW w:w="1058" w:type="pct"/>
            <w:tcBorders>
              <w:top w:val="nil"/>
              <w:left w:val="nil"/>
              <w:bottom w:val="single" w:sz="4" w:space="0" w:color="auto"/>
              <w:right w:val="single" w:sz="4" w:space="0" w:color="auto"/>
            </w:tcBorders>
            <w:shd w:val="clear" w:color="auto" w:fill="auto"/>
            <w:vAlign w:val="center"/>
            <w:hideMark/>
          </w:tcPr>
          <w:p w14:paraId="0C2E2B8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独行菜</w:t>
            </w:r>
          </w:p>
        </w:tc>
        <w:tc>
          <w:tcPr>
            <w:tcW w:w="2218" w:type="pct"/>
            <w:tcBorders>
              <w:top w:val="nil"/>
              <w:left w:val="nil"/>
              <w:bottom w:val="single" w:sz="4" w:space="0" w:color="auto"/>
              <w:right w:val="single" w:sz="4" w:space="0" w:color="auto"/>
            </w:tcBorders>
            <w:shd w:val="clear" w:color="auto" w:fill="auto"/>
            <w:vAlign w:val="center"/>
            <w:hideMark/>
          </w:tcPr>
          <w:p w14:paraId="6249D6E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Lepidium apetalum</w:t>
            </w:r>
          </w:p>
        </w:tc>
        <w:tc>
          <w:tcPr>
            <w:tcW w:w="783" w:type="pct"/>
            <w:tcBorders>
              <w:top w:val="nil"/>
              <w:left w:val="nil"/>
              <w:bottom w:val="single" w:sz="4" w:space="0" w:color="auto"/>
              <w:right w:val="single" w:sz="4" w:space="0" w:color="auto"/>
            </w:tcBorders>
            <w:shd w:val="clear" w:color="auto" w:fill="auto"/>
            <w:vAlign w:val="center"/>
            <w:hideMark/>
          </w:tcPr>
          <w:p w14:paraId="45C6407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十字花科</w:t>
            </w:r>
          </w:p>
        </w:tc>
        <w:tc>
          <w:tcPr>
            <w:tcW w:w="470" w:type="pct"/>
            <w:tcBorders>
              <w:top w:val="nil"/>
              <w:left w:val="nil"/>
              <w:bottom w:val="single" w:sz="4" w:space="0" w:color="auto"/>
              <w:right w:val="single" w:sz="4" w:space="0" w:color="auto"/>
            </w:tcBorders>
            <w:shd w:val="clear" w:color="auto" w:fill="auto"/>
            <w:vAlign w:val="center"/>
            <w:hideMark/>
          </w:tcPr>
          <w:p w14:paraId="61A432A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E0577E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B92A56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84</w:t>
            </w:r>
          </w:p>
        </w:tc>
        <w:tc>
          <w:tcPr>
            <w:tcW w:w="1058" w:type="pct"/>
            <w:tcBorders>
              <w:top w:val="nil"/>
              <w:left w:val="nil"/>
              <w:bottom w:val="single" w:sz="4" w:space="0" w:color="auto"/>
              <w:right w:val="single" w:sz="4" w:space="0" w:color="auto"/>
            </w:tcBorders>
            <w:shd w:val="clear" w:color="auto" w:fill="auto"/>
            <w:vAlign w:val="center"/>
            <w:hideMark/>
          </w:tcPr>
          <w:p w14:paraId="53DF8DE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野萝卜</w:t>
            </w:r>
          </w:p>
        </w:tc>
        <w:tc>
          <w:tcPr>
            <w:tcW w:w="2218" w:type="pct"/>
            <w:tcBorders>
              <w:top w:val="nil"/>
              <w:left w:val="nil"/>
              <w:bottom w:val="single" w:sz="4" w:space="0" w:color="auto"/>
              <w:right w:val="single" w:sz="4" w:space="0" w:color="auto"/>
            </w:tcBorders>
            <w:shd w:val="clear" w:color="auto" w:fill="auto"/>
            <w:vAlign w:val="center"/>
            <w:hideMark/>
          </w:tcPr>
          <w:p w14:paraId="4254711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Raphanus raphanistrum</w:t>
            </w:r>
          </w:p>
        </w:tc>
        <w:tc>
          <w:tcPr>
            <w:tcW w:w="783" w:type="pct"/>
            <w:tcBorders>
              <w:top w:val="nil"/>
              <w:left w:val="nil"/>
              <w:bottom w:val="single" w:sz="4" w:space="0" w:color="auto"/>
              <w:right w:val="single" w:sz="4" w:space="0" w:color="auto"/>
            </w:tcBorders>
            <w:shd w:val="clear" w:color="auto" w:fill="auto"/>
            <w:vAlign w:val="center"/>
            <w:hideMark/>
          </w:tcPr>
          <w:p w14:paraId="3C83A82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十字花科</w:t>
            </w:r>
          </w:p>
        </w:tc>
        <w:tc>
          <w:tcPr>
            <w:tcW w:w="470" w:type="pct"/>
            <w:tcBorders>
              <w:top w:val="nil"/>
              <w:left w:val="nil"/>
              <w:bottom w:val="single" w:sz="4" w:space="0" w:color="auto"/>
              <w:right w:val="single" w:sz="4" w:space="0" w:color="auto"/>
            </w:tcBorders>
            <w:shd w:val="clear" w:color="auto" w:fill="auto"/>
            <w:vAlign w:val="center"/>
            <w:hideMark/>
          </w:tcPr>
          <w:p w14:paraId="21D75C8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EC42BC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2D53F4C"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二三</w:t>
            </w:r>
          </w:p>
        </w:tc>
        <w:tc>
          <w:tcPr>
            <w:tcW w:w="1058" w:type="pct"/>
            <w:tcBorders>
              <w:top w:val="nil"/>
              <w:left w:val="nil"/>
              <w:bottom w:val="single" w:sz="4" w:space="0" w:color="auto"/>
              <w:right w:val="single" w:sz="4" w:space="0" w:color="auto"/>
            </w:tcBorders>
            <w:shd w:val="clear" w:color="auto" w:fill="auto"/>
            <w:vAlign w:val="center"/>
            <w:hideMark/>
          </w:tcPr>
          <w:p w14:paraId="19E9F57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虎耳草科</w:t>
            </w:r>
          </w:p>
        </w:tc>
        <w:tc>
          <w:tcPr>
            <w:tcW w:w="2218" w:type="pct"/>
            <w:tcBorders>
              <w:top w:val="nil"/>
              <w:left w:val="nil"/>
              <w:bottom w:val="single" w:sz="4" w:space="0" w:color="auto"/>
              <w:right w:val="single" w:sz="4" w:space="0" w:color="auto"/>
            </w:tcBorders>
            <w:shd w:val="clear" w:color="auto" w:fill="auto"/>
            <w:vAlign w:val="center"/>
            <w:hideMark/>
          </w:tcPr>
          <w:p w14:paraId="3F79B7A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Saxifragaceae</w:t>
            </w:r>
          </w:p>
        </w:tc>
        <w:tc>
          <w:tcPr>
            <w:tcW w:w="783" w:type="pct"/>
            <w:tcBorders>
              <w:top w:val="nil"/>
              <w:left w:val="nil"/>
              <w:bottom w:val="single" w:sz="4" w:space="0" w:color="auto"/>
              <w:right w:val="single" w:sz="4" w:space="0" w:color="auto"/>
            </w:tcBorders>
            <w:shd w:val="clear" w:color="auto" w:fill="auto"/>
            <w:vAlign w:val="center"/>
            <w:hideMark/>
          </w:tcPr>
          <w:p w14:paraId="3B8880E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EC6E17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054DBE2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6D06F4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85</w:t>
            </w:r>
          </w:p>
        </w:tc>
        <w:tc>
          <w:tcPr>
            <w:tcW w:w="1058" w:type="pct"/>
            <w:tcBorders>
              <w:top w:val="nil"/>
              <w:left w:val="nil"/>
              <w:bottom w:val="single" w:sz="4" w:space="0" w:color="auto"/>
              <w:right w:val="single" w:sz="4" w:space="0" w:color="auto"/>
            </w:tcBorders>
            <w:shd w:val="clear" w:color="auto" w:fill="auto"/>
            <w:vAlign w:val="center"/>
            <w:hideMark/>
          </w:tcPr>
          <w:p w14:paraId="7548AAA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四川溲疏</w:t>
            </w:r>
          </w:p>
        </w:tc>
        <w:tc>
          <w:tcPr>
            <w:tcW w:w="2218" w:type="pct"/>
            <w:tcBorders>
              <w:top w:val="nil"/>
              <w:left w:val="nil"/>
              <w:bottom w:val="single" w:sz="4" w:space="0" w:color="auto"/>
              <w:right w:val="single" w:sz="4" w:space="0" w:color="auto"/>
            </w:tcBorders>
            <w:shd w:val="clear" w:color="auto" w:fill="auto"/>
            <w:vAlign w:val="center"/>
            <w:hideMark/>
          </w:tcPr>
          <w:p w14:paraId="7FC903D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Deutzia setchuenensis</w:t>
            </w:r>
          </w:p>
        </w:tc>
        <w:tc>
          <w:tcPr>
            <w:tcW w:w="783" w:type="pct"/>
            <w:tcBorders>
              <w:top w:val="nil"/>
              <w:left w:val="nil"/>
              <w:bottom w:val="single" w:sz="4" w:space="0" w:color="auto"/>
              <w:right w:val="single" w:sz="4" w:space="0" w:color="auto"/>
            </w:tcBorders>
            <w:shd w:val="clear" w:color="auto" w:fill="auto"/>
            <w:vAlign w:val="center"/>
            <w:hideMark/>
          </w:tcPr>
          <w:p w14:paraId="5DA6451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虎耳草科</w:t>
            </w:r>
          </w:p>
        </w:tc>
        <w:tc>
          <w:tcPr>
            <w:tcW w:w="470" w:type="pct"/>
            <w:tcBorders>
              <w:top w:val="nil"/>
              <w:left w:val="nil"/>
              <w:bottom w:val="single" w:sz="4" w:space="0" w:color="auto"/>
              <w:right w:val="single" w:sz="4" w:space="0" w:color="auto"/>
            </w:tcBorders>
            <w:shd w:val="clear" w:color="auto" w:fill="auto"/>
            <w:vAlign w:val="center"/>
            <w:hideMark/>
          </w:tcPr>
          <w:p w14:paraId="4EB4B34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46C7F0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28483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86</w:t>
            </w:r>
          </w:p>
        </w:tc>
        <w:tc>
          <w:tcPr>
            <w:tcW w:w="1058" w:type="pct"/>
            <w:tcBorders>
              <w:top w:val="nil"/>
              <w:left w:val="nil"/>
              <w:bottom w:val="single" w:sz="4" w:space="0" w:color="auto"/>
              <w:right w:val="single" w:sz="4" w:space="0" w:color="auto"/>
            </w:tcBorders>
            <w:shd w:val="clear" w:color="auto" w:fill="auto"/>
            <w:vAlign w:val="center"/>
            <w:hideMark/>
          </w:tcPr>
          <w:p w14:paraId="00A691B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长柄绣球</w:t>
            </w:r>
          </w:p>
        </w:tc>
        <w:tc>
          <w:tcPr>
            <w:tcW w:w="2218" w:type="pct"/>
            <w:tcBorders>
              <w:top w:val="nil"/>
              <w:left w:val="nil"/>
              <w:bottom w:val="single" w:sz="4" w:space="0" w:color="auto"/>
              <w:right w:val="single" w:sz="4" w:space="0" w:color="auto"/>
            </w:tcBorders>
            <w:shd w:val="clear" w:color="auto" w:fill="auto"/>
            <w:vAlign w:val="center"/>
            <w:hideMark/>
          </w:tcPr>
          <w:p w14:paraId="113079A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Hydrangea longipes</w:t>
            </w:r>
          </w:p>
        </w:tc>
        <w:tc>
          <w:tcPr>
            <w:tcW w:w="783" w:type="pct"/>
            <w:tcBorders>
              <w:top w:val="nil"/>
              <w:left w:val="nil"/>
              <w:bottom w:val="single" w:sz="4" w:space="0" w:color="auto"/>
              <w:right w:val="single" w:sz="4" w:space="0" w:color="auto"/>
            </w:tcBorders>
            <w:shd w:val="clear" w:color="auto" w:fill="auto"/>
            <w:vAlign w:val="center"/>
            <w:hideMark/>
          </w:tcPr>
          <w:p w14:paraId="0BB7347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虎耳草科</w:t>
            </w:r>
          </w:p>
        </w:tc>
        <w:tc>
          <w:tcPr>
            <w:tcW w:w="470" w:type="pct"/>
            <w:tcBorders>
              <w:top w:val="nil"/>
              <w:left w:val="nil"/>
              <w:bottom w:val="single" w:sz="4" w:space="0" w:color="auto"/>
              <w:right w:val="single" w:sz="4" w:space="0" w:color="auto"/>
            </w:tcBorders>
            <w:shd w:val="clear" w:color="auto" w:fill="auto"/>
            <w:vAlign w:val="center"/>
            <w:hideMark/>
          </w:tcPr>
          <w:p w14:paraId="0E656F5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22614B0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153319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87</w:t>
            </w:r>
          </w:p>
        </w:tc>
        <w:tc>
          <w:tcPr>
            <w:tcW w:w="1058" w:type="pct"/>
            <w:tcBorders>
              <w:top w:val="nil"/>
              <w:left w:val="nil"/>
              <w:bottom w:val="single" w:sz="4" w:space="0" w:color="auto"/>
              <w:right w:val="single" w:sz="4" w:space="0" w:color="auto"/>
            </w:tcBorders>
            <w:shd w:val="clear" w:color="auto" w:fill="auto"/>
            <w:vAlign w:val="center"/>
            <w:hideMark/>
          </w:tcPr>
          <w:p w14:paraId="5FA3170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冬青叶鼠刺</w:t>
            </w:r>
          </w:p>
        </w:tc>
        <w:tc>
          <w:tcPr>
            <w:tcW w:w="2218" w:type="pct"/>
            <w:tcBorders>
              <w:top w:val="nil"/>
              <w:left w:val="nil"/>
              <w:bottom w:val="single" w:sz="4" w:space="0" w:color="auto"/>
              <w:right w:val="single" w:sz="4" w:space="0" w:color="auto"/>
            </w:tcBorders>
            <w:shd w:val="clear" w:color="auto" w:fill="auto"/>
            <w:vAlign w:val="center"/>
            <w:hideMark/>
          </w:tcPr>
          <w:p w14:paraId="0EB7037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Itea ilicifolia</w:t>
            </w:r>
          </w:p>
        </w:tc>
        <w:tc>
          <w:tcPr>
            <w:tcW w:w="783" w:type="pct"/>
            <w:tcBorders>
              <w:top w:val="nil"/>
              <w:left w:val="nil"/>
              <w:bottom w:val="single" w:sz="4" w:space="0" w:color="auto"/>
              <w:right w:val="single" w:sz="4" w:space="0" w:color="auto"/>
            </w:tcBorders>
            <w:shd w:val="clear" w:color="auto" w:fill="auto"/>
            <w:vAlign w:val="center"/>
            <w:hideMark/>
          </w:tcPr>
          <w:p w14:paraId="1E0DC91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虎耳草科</w:t>
            </w:r>
          </w:p>
        </w:tc>
        <w:tc>
          <w:tcPr>
            <w:tcW w:w="470" w:type="pct"/>
            <w:tcBorders>
              <w:top w:val="nil"/>
              <w:left w:val="nil"/>
              <w:bottom w:val="single" w:sz="4" w:space="0" w:color="auto"/>
              <w:right w:val="single" w:sz="4" w:space="0" w:color="auto"/>
            </w:tcBorders>
            <w:shd w:val="clear" w:color="auto" w:fill="auto"/>
            <w:vAlign w:val="center"/>
            <w:hideMark/>
          </w:tcPr>
          <w:p w14:paraId="11E8932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23F5709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98836E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88</w:t>
            </w:r>
          </w:p>
        </w:tc>
        <w:tc>
          <w:tcPr>
            <w:tcW w:w="1058" w:type="pct"/>
            <w:tcBorders>
              <w:top w:val="nil"/>
              <w:left w:val="nil"/>
              <w:bottom w:val="single" w:sz="4" w:space="0" w:color="auto"/>
              <w:right w:val="single" w:sz="4" w:space="0" w:color="auto"/>
            </w:tcBorders>
            <w:shd w:val="clear" w:color="auto" w:fill="auto"/>
            <w:vAlign w:val="center"/>
            <w:hideMark/>
          </w:tcPr>
          <w:p w14:paraId="49AF940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冰川茶藨子</w:t>
            </w:r>
          </w:p>
        </w:tc>
        <w:tc>
          <w:tcPr>
            <w:tcW w:w="2218" w:type="pct"/>
            <w:tcBorders>
              <w:top w:val="nil"/>
              <w:left w:val="nil"/>
              <w:bottom w:val="single" w:sz="4" w:space="0" w:color="auto"/>
              <w:right w:val="single" w:sz="4" w:space="0" w:color="auto"/>
            </w:tcBorders>
            <w:shd w:val="clear" w:color="auto" w:fill="auto"/>
            <w:vAlign w:val="center"/>
            <w:hideMark/>
          </w:tcPr>
          <w:p w14:paraId="6FCE0B3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Ribes glaciale</w:t>
            </w:r>
          </w:p>
        </w:tc>
        <w:tc>
          <w:tcPr>
            <w:tcW w:w="783" w:type="pct"/>
            <w:tcBorders>
              <w:top w:val="nil"/>
              <w:left w:val="nil"/>
              <w:bottom w:val="single" w:sz="4" w:space="0" w:color="auto"/>
              <w:right w:val="single" w:sz="4" w:space="0" w:color="auto"/>
            </w:tcBorders>
            <w:shd w:val="clear" w:color="auto" w:fill="auto"/>
            <w:vAlign w:val="center"/>
            <w:hideMark/>
          </w:tcPr>
          <w:p w14:paraId="4E91D5F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虎耳草科</w:t>
            </w:r>
          </w:p>
        </w:tc>
        <w:tc>
          <w:tcPr>
            <w:tcW w:w="470" w:type="pct"/>
            <w:tcBorders>
              <w:top w:val="nil"/>
              <w:left w:val="nil"/>
              <w:bottom w:val="single" w:sz="4" w:space="0" w:color="auto"/>
              <w:right w:val="single" w:sz="4" w:space="0" w:color="auto"/>
            </w:tcBorders>
            <w:shd w:val="clear" w:color="auto" w:fill="auto"/>
            <w:vAlign w:val="center"/>
            <w:hideMark/>
          </w:tcPr>
          <w:p w14:paraId="4BCA1E3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7B684E6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9ECC6B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89</w:t>
            </w:r>
          </w:p>
        </w:tc>
        <w:tc>
          <w:tcPr>
            <w:tcW w:w="1058" w:type="pct"/>
            <w:tcBorders>
              <w:top w:val="nil"/>
              <w:left w:val="nil"/>
              <w:bottom w:val="single" w:sz="4" w:space="0" w:color="auto"/>
              <w:right w:val="single" w:sz="4" w:space="0" w:color="auto"/>
            </w:tcBorders>
            <w:shd w:val="clear" w:color="auto" w:fill="auto"/>
            <w:vAlign w:val="center"/>
            <w:hideMark/>
          </w:tcPr>
          <w:p w14:paraId="2B912CD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虎耳草</w:t>
            </w:r>
          </w:p>
        </w:tc>
        <w:tc>
          <w:tcPr>
            <w:tcW w:w="2218" w:type="pct"/>
            <w:tcBorders>
              <w:top w:val="nil"/>
              <w:left w:val="nil"/>
              <w:bottom w:val="single" w:sz="4" w:space="0" w:color="auto"/>
              <w:right w:val="single" w:sz="4" w:space="0" w:color="auto"/>
            </w:tcBorders>
            <w:shd w:val="clear" w:color="auto" w:fill="auto"/>
            <w:vAlign w:val="center"/>
            <w:hideMark/>
          </w:tcPr>
          <w:p w14:paraId="7B72B27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Saxifraga stolonifera</w:t>
            </w:r>
          </w:p>
        </w:tc>
        <w:tc>
          <w:tcPr>
            <w:tcW w:w="783" w:type="pct"/>
            <w:tcBorders>
              <w:top w:val="nil"/>
              <w:left w:val="nil"/>
              <w:bottom w:val="single" w:sz="4" w:space="0" w:color="auto"/>
              <w:right w:val="single" w:sz="4" w:space="0" w:color="auto"/>
            </w:tcBorders>
            <w:shd w:val="clear" w:color="auto" w:fill="auto"/>
            <w:vAlign w:val="center"/>
            <w:hideMark/>
          </w:tcPr>
          <w:p w14:paraId="7A36329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虎耳草科</w:t>
            </w:r>
          </w:p>
        </w:tc>
        <w:tc>
          <w:tcPr>
            <w:tcW w:w="470" w:type="pct"/>
            <w:tcBorders>
              <w:top w:val="nil"/>
              <w:left w:val="nil"/>
              <w:bottom w:val="single" w:sz="4" w:space="0" w:color="auto"/>
              <w:right w:val="single" w:sz="4" w:space="0" w:color="auto"/>
            </w:tcBorders>
            <w:shd w:val="clear" w:color="auto" w:fill="auto"/>
            <w:vAlign w:val="center"/>
            <w:hideMark/>
          </w:tcPr>
          <w:p w14:paraId="0C3F81E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934F0C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B95393B"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lastRenderedPageBreak/>
              <w:t>二四</w:t>
            </w:r>
          </w:p>
        </w:tc>
        <w:tc>
          <w:tcPr>
            <w:tcW w:w="1058" w:type="pct"/>
            <w:tcBorders>
              <w:top w:val="nil"/>
              <w:left w:val="nil"/>
              <w:bottom w:val="single" w:sz="4" w:space="0" w:color="auto"/>
              <w:right w:val="single" w:sz="4" w:space="0" w:color="auto"/>
            </w:tcBorders>
            <w:shd w:val="clear" w:color="auto" w:fill="auto"/>
            <w:vAlign w:val="center"/>
            <w:hideMark/>
          </w:tcPr>
          <w:p w14:paraId="56C18F0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海桐花科</w:t>
            </w:r>
          </w:p>
        </w:tc>
        <w:tc>
          <w:tcPr>
            <w:tcW w:w="2218" w:type="pct"/>
            <w:tcBorders>
              <w:top w:val="nil"/>
              <w:left w:val="nil"/>
              <w:bottom w:val="single" w:sz="4" w:space="0" w:color="auto"/>
              <w:right w:val="single" w:sz="4" w:space="0" w:color="auto"/>
            </w:tcBorders>
            <w:shd w:val="clear" w:color="auto" w:fill="auto"/>
            <w:vAlign w:val="center"/>
            <w:hideMark/>
          </w:tcPr>
          <w:p w14:paraId="5A9916D2"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Pittosporaceae</w:t>
            </w:r>
          </w:p>
        </w:tc>
        <w:tc>
          <w:tcPr>
            <w:tcW w:w="783" w:type="pct"/>
            <w:tcBorders>
              <w:top w:val="nil"/>
              <w:left w:val="nil"/>
              <w:bottom w:val="single" w:sz="4" w:space="0" w:color="auto"/>
              <w:right w:val="single" w:sz="4" w:space="0" w:color="auto"/>
            </w:tcBorders>
            <w:shd w:val="clear" w:color="auto" w:fill="auto"/>
            <w:vAlign w:val="center"/>
            <w:hideMark/>
          </w:tcPr>
          <w:p w14:paraId="3E0D6C3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3FDC32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A939F5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F06104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90</w:t>
            </w:r>
          </w:p>
        </w:tc>
        <w:tc>
          <w:tcPr>
            <w:tcW w:w="1058" w:type="pct"/>
            <w:tcBorders>
              <w:top w:val="nil"/>
              <w:left w:val="nil"/>
              <w:bottom w:val="single" w:sz="4" w:space="0" w:color="auto"/>
              <w:right w:val="single" w:sz="4" w:space="0" w:color="auto"/>
            </w:tcBorders>
            <w:shd w:val="clear" w:color="auto" w:fill="auto"/>
            <w:vAlign w:val="center"/>
            <w:hideMark/>
          </w:tcPr>
          <w:p w14:paraId="06AB7C0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异叶海桐</w:t>
            </w:r>
          </w:p>
        </w:tc>
        <w:tc>
          <w:tcPr>
            <w:tcW w:w="2218" w:type="pct"/>
            <w:tcBorders>
              <w:top w:val="nil"/>
              <w:left w:val="nil"/>
              <w:bottom w:val="single" w:sz="4" w:space="0" w:color="auto"/>
              <w:right w:val="single" w:sz="4" w:space="0" w:color="auto"/>
            </w:tcBorders>
            <w:shd w:val="clear" w:color="auto" w:fill="auto"/>
            <w:vAlign w:val="center"/>
            <w:hideMark/>
          </w:tcPr>
          <w:p w14:paraId="7BC1617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Pittosporum heterophyllum</w:t>
            </w:r>
          </w:p>
        </w:tc>
        <w:tc>
          <w:tcPr>
            <w:tcW w:w="783" w:type="pct"/>
            <w:tcBorders>
              <w:top w:val="nil"/>
              <w:left w:val="nil"/>
              <w:bottom w:val="single" w:sz="4" w:space="0" w:color="auto"/>
              <w:right w:val="single" w:sz="4" w:space="0" w:color="auto"/>
            </w:tcBorders>
            <w:shd w:val="clear" w:color="auto" w:fill="auto"/>
            <w:vAlign w:val="center"/>
            <w:hideMark/>
          </w:tcPr>
          <w:p w14:paraId="44C5256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海桐花科</w:t>
            </w:r>
          </w:p>
        </w:tc>
        <w:tc>
          <w:tcPr>
            <w:tcW w:w="470" w:type="pct"/>
            <w:tcBorders>
              <w:top w:val="nil"/>
              <w:left w:val="nil"/>
              <w:bottom w:val="single" w:sz="4" w:space="0" w:color="auto"/>
              <w:right w:val="single" w:sz="4" w:space="0" w:color="auto"/>
            </w:tcBorders>
            <w:shd w:val="clear" w:color="auto" w:fill="auto"/>
            <w:vAlign w:val="center"/>
            <w:hideMark/>
          </w:tcPr>
          <w:p w14:paraId="5A383D4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2EF1F1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C55931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91</w:t>
            </w:r>
          </w:p>
        </w:tc>
        <w:tc>
          <w:tcPr>
            <w:tcW w:w="1058" w:type="pct"/>
            <w:tcBorders>
              <w:top w:val="nil"/>
              <w:left w:val="nil"/>
              <w:bottom w:val="single" w:sz="4" w:space="0" w:color="auto"/>
              <w:right w:val="single" w:sz="4" w:space="0" w:color="auto"/>
            </w:tcBorders>
            <w:shd w:val="clear" w:color="auto" w:fill="auto"/>
            <w:vAlign w:val="center"/>
            <w:hideMark/>
          </w:tcPr>
          <w:p w14:paraId="09F7DCA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崖花子</w:t>
            </w:r>
          </w:p>
        </w:tc>
        <w:tc>
          <w:tcPr>
            <w:tcW w:w="2218" w:type="pct"/>
            <w:tcBorders>
              <w:top w:val="nil"/>
              <w:left w:val="nil"/>
              <w:bottom w:val="single" w:sz="4" w:space="0" w:color="auto"/>
              <w:right w:val="single" w:sz="4" w:space="0" w:color="auto"/>
            </w:tcBorders>
            <w:shd w:val="clear" w:color="auto" w:fill="auto"/>
            <w:vAlign w:val="center"/>
            <w:hideMark/>
          </w:tcPr>
          <w:p w14:paraId="04D9A91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Pittosporum truncatum</w:t>
            </w:r>
          </w:p>
        </w:tc>
        <w:tc>
          <w:tcPr>
            <w:tcW w:w="783" w:type="pct"/>
            <w:tcBorders>
              <w:top w:val="nil"/>
              <w:left w:val="nil"/>
              <w:bottom w:val="single" w:sz="4" w:space="0" w:color="auto"/>
              <w:right w:val="single" w:sz="4" w:space="0" w:color="auto"/>
            </w:tcBorders>
            <w:shd w:val="clear" w:color="auto" w:fill="auto"/>
            <w:vAlign w:val="center"/>
            <w:hideMark/>
          </w:tcPr>
          <w:p w14:paraId="2D38EC2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海桐花科</w:t>
            </w:r>
          </w:p>
        </w:tc>
        <w:tc>
          <w:tcPr>
            <w:tcW w:w="470" w:type="pct"/>
            <w:tcBorders>
              <w:top w:val="nil"/>
              <w:left w:val="nil"/>
              <w:bottom w:val="single" w:sz="4" w:space="0" w:color="auto"/>
              <w:right w:val="single" w:sz="4" w:space="0" w:color="auto"/>
            </w:tcBorders>
            <w:shd w:val="clear" w:color="auto" w:fill="auto"/>
            <w:vAlign w:val="center"/>
            <w:hideMark/>
          </w:tcPr>
          <w:p w14:paraId="7BC8D70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22CD7D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A885128"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二五</w:t>
            </w:r>
          </w:p>
        </w:tc>
        <w:tc>
          <w:tcPr>
            <w:tcW w:w="1058" w:type="pct"/>
            <w:tcBorders>
              <w:top w:val="nil"/>
              <w:left w:val="nil"/>
              <w:bottom w:val="single" w:sz="4" w:space="0" w:color="auto"/>
              <w:right w:val="single" w:sz="4" w:space="0" w:color="auto"/>
            </w:tcBorders>
            <w:shd w:val="clear" w:color="auto" w:fill="auto"/>
            <w:vAlign w:val="center"/>
            <w:hideMark/>
          </w:tcPr>
          <w:p w14:paraId="2A9E2DE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金缕梅科</w:t>
            </w:r>
          </w:p>
        </w:tc>
        <w:tc>
          <w:tcPr>
            <w:tcW w:w="2218" w:type="pct"/>
            <w:tcBorders>
              <w:top w:val="nil"/>
              <w:left w:val="nil"/>
              <w:bottom w:val="single" w:sz="4" w:space="0" w:color="auto"/>
              <w:right w:val="single" w:sz="4" w:space="0" w:color="auto"/>
            </w:tcBorders>
            <w:shd w:val="clear" w:color="auto" w:fill="auto"/>
            <w:vAlign w:val="center"/>
            <w:hideMark/>
          </w:tcPr>
          <w:p w14:paraId="115467AA"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Hamamelidaceae</w:t>
            </w:r>
          </w:p>
        </w:tc>
        <w:tc>
          <w:tcPr>
            <w:tcW w:w="783" w:type="pct"/>
            <w:tcBorders>
              <w:top w:val="nil"/>
              <w:left w:val="nil"/>
              <w:bottom w:val="single" w:sz="4" w:space="0" w:color="auto"/>
              <w:right w:val="single" w:sz="4" w:space="0" w:color="auto"/>
            </w:tcBorders>
            <w:shd w:val="clear" w:color="auto" w:fill="auto"/>
            <w:vAlign w:val="center"/>
            <w:hideMark/>
          </w:tcPr>
          <w:p w14:paraId="6E19AFA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6A75BEF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A1BD90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D6104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92</w:t>
            </w:r>
          </w:p>
        </w:tc>
        <w:tc>
          <w:tcPr>
            <w:tcW w:w="1058" w:type="pct"/>
            <w:tcBorders>
              <w:top w:val="nil"/>
              <w:left w:val="nil"/>
              <w:bottom w:val="single" w:sz="4" w:space="0" w:color="auto"/>
              <w:right w:val="single" w:sz="4" w:space="0" w:color="auto"/>
            </w:tcBorders>
            <w:shd w:val="clear" w:color="auto" w:fill="auto"/>
            <w:vAlign w:val="center"/>
            <w:hideMark/>
          </w:tcPr>
          <w:p w14:paraId="1DE7781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蜡瓣花</w:t>
            </w:r>
          </w:p>
        </w:tc>
        <w:tc>
          <w:tcPr>
            <w:tcW w:w="2218" w:type="pct"/>
            <w:tcBorders>
              <w:top w:val="nil"/>
              <w:left w:val="nil"/>
              <w:bottom w:val="single" w:sz="4" w:space="0" w:color="auto"/>
              <w:right w:val="single" w:sz="4" w:space="0" w:color="auto"/>
            </w:tcBorders>
            <w:shd w:val="clear" w:color="auto" w:fill="auto"/>
            <w:vAlign w:val="center"/>
            <w:hideMark/>
          </w:tcPr>
          <w:p w14:paraId="53F6127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Corylopsis sinensis</w:t>
            </w:r>
          </w:p>
        </w:tc>
        <w:tc>
          <w:tcPr>
            <w:tcW w:w="783" w:type="pct"/>
            <w:tcBorders>
              <w:top w:val="nil"/>
              <w:left w:val="nil"/>
              <w:bottom w:val="single" w:sz="4" w:space="0" w:color="auto"/>
              <w:right w:val="single" w:sz="4" w:space="0" w:color="auto"/>
            </w:tcBorders>
            <w:shd w:val="clear" w:color="auto" w:fill="auto"/>
            <w:vAlign w:val="center"/>
            <w:hideMark/>
          </w:tcPr>
          <w:p w14:paraId="222F6DD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金缕梅科</w:t>
            </w:r>
          </w:p>
        </w:tc>
        <w:tc>
          <w:tcPr>
            <w:tcW w:w="470" w:type="pct"/>
            <w:tcBorders>
              <w:top w:val="nil"/>
              <w:left w:val="nil"/>
              <w:bottom w:val="single" w:sz="4" w:space="0" w:color="auto"/>
              <w:right w:val="single" w:sz="4" w:space="0" w:color="auto"/>
            </w:tcBorders>
            <w:shd w:val="clear" w:color="auto" w:fill="auto"/>
            <w:vAlign w:val="center"/>
            <w:hideMark/>
          </w:tcPr>
          <w:p w14:paraId="1094DE2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A9ECA6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961F7B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93</w:t>
            </w:r>
          </w:p>
        </w:tc>
        <w:tc>
          <w:tcPr>
            <w:tcW w:w="1058" w:type="pct"/>
            <w:tcBorders>
              <w:top w:val="nil"/>
              <w:left w:val="nil"/>
              <w:bottom w:val="single" w:sz="4" w:space="0" w:color="auto"/>
              <w:right w:val="single" w:sz="4" w:space="0" w:color="auto"/>
            </w:tcBorders>
            <w:shd w:val="clear" w:color="auto" w:fill="auto"/>
            <w:vAlign w:val="center"/>
            <w:hideMark/>
          </w:tcPr>
          <w:p w14:paraId="1E68682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枫香</w:t>
            </w:r>
          </w:p>
        </w:tc>
        <w:tc>
          <w:tcPr>
            <w:tcW w:w="2218" w:type="pct"/>
            <w:tcBorders>
              <w:top w:val="nil"/>
              <w:left w:val="nil"/>
              <w:bottom w:val="single" w:sz="4" w:space="0" w:color="auto"/>
              <w:right w:val="single" w:sz="4" w:space="0" w:color="auto"/>
            </w:tcBorders>
            <w:shd w:val="clear" w:color="auto" w:fill="auto"/>
            <w:vAlign w:val="center"/>
            <w:hideMark/>
          </w:tcPr>
          <w:p w14:paraId="267100C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Liquidambar formosana</w:t>
            </w:r>
          </w:p>
        </w:tc>
        <w:tc>
          <w:tcPr>
            <w:tcW w:w="783" w:type="pct"/>
            <w:tcBorders>
              <w:top w:val="nil"/>
              <w:left w:val="nil"/>
              <w:bottom w:val="single" w:sz="4" w:space="0" w:color="auto"/>
              <w:right w:val="single" w:sz="4" w:space="0" w:color="auto"/>
            </w:tcBorders>
            <w:shd w:val="clear" w:color="auto" w:fill="auto"/>
            <w:vAlign w:val="center"/>
            <w:hideMark/>
          </w:tcPr>
          <w:p w14:paraId="5838A7B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金缕梅科</w:t>
            </w:r>
          </w:p>
        </w:tc>
        <w:tc>
          <w:tcPr>
            <w:tcW w:w="470" w:type="pct"/>
            <w:tcBorders>
              <w:top w:val="nil"/>
              <w:left w:val="nil"/>
              <w:bottom w:val="single" w:sz="4" w:space="0" w:color="auto"/>
              <w:right w:val="single" w:sz="4" w:space="0" w:color="auto"/>
            </w:tcBorders>
            <w:shd w:val="clear" w:color="auto" w:fill="auto"/>
            <w:vAlign w:val="center"/>
            <w:hideMark/>
          </w:tcPr>
          <w:p w14:paraId="1087F3C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6AAB02E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8C83127"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二六</w:t>
            </w:r>
          </w:p>
        </w:tc>
        <w:tc>
          <w:tcPr>
            <w:tcW w:w="1058" w:type="pct"/>
            <w:tcBorders>
              <w:top w:val="nil"/>
              <w:left w:val="nil"/>
              <w:bottom w:val="single" w:sz="4" w:space="0" w:color="auto"/>
              <w:right w:val="single" w:sz="4" w:space="0" w:color="auto"/>
            </w:tcBorders>
            <w:shd w:val="clear" w:color="auto" w:fill="auto"/>
            <w:vAlign w:val="center"/>
            <w:hideMark/>
          </w:tcPr>
          <w:p w14:paraId="43128D8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蔷薇科</w:t>
            </w:r>
          </w:p>
        </w:tc>
        <w:tc>
          <w:tcPr>
            <w:tcW w:w="2218" w:type="pct"/>
            <w:tcBorders>
              <w:top w:val="nil"/>
              <w:left w:val="nil"/>
              <w:bottom w:val="single" w:sz="4" w:space="0" w:color="auto"/>
              <w:right w:val="single" w:sz="4" w:space="0" w:color="auto"/>
            </w:tcBorders>
            <w:shd w:val="clear" w:color="auto" w:fill="auto"/>
            <w:vAlign w:val="center"/>
            <w:hideMark/>
          </w:tcPr>
          <w:p w14:paraId="39CCE84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Rosaceae</w:t>
            </w:r>
          </w:p>
        </w:tc>
        <w:tc>
          <w:tcPr>
            <w:tcW w:w="783" w:type="pct"/>
            <w:tcBorders>
              <w:top w:val="nil"/>
              <w:left w:val="nil"/>
              <w:bottom w:val="single" w:sz="4" w:space="0" w:color="auto"/>
              <w:right w:val="single" w:sz="4" w:space="0" w:color="auto"/>
            </w:tcBorders>
            <w:shd w:val="clear" w:color="auto" w:fill="auto"/>
            <w:vAlign w:val="center"/>
            <w:hideMark/>
          </w:tcPr>
          <w:p w14:paraId="04F8FE3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5F3E0DF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9E1BBD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D9BB5B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94</w:t>
            </w:r>
          </w:p>
        </w:tc>
        <w:tc>
          <w:tcPr>
            <w:tcW w:w="1058" w:type="pct"/>
            <w:tcBorders>
              <w:top w:val="nil"/>
              <w:left w:val="nil"/>
              <w:bottom w:val="single" w:sz="4" w:space="0" w:color="auto"/>
              <w:right w:val="single" w:sz="4" w:space="0" w:color="auto"/>
            </w:tcBorders>
            <w:shd w:val="clear" w:color="auto" w:fill="auto"/>
            <w:vAlign w:val="center"/>
            <w:hideMark/>
          </w:tcPr>
          <w:p w14:paraId="1996AD6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龙牙草</w:t>
            </w:r>
          </w:p>
        </w:tc>
        <w:tc>
          <w:tcPr>
            <w:tcW w:w="2218" w:type="pct"/>
            <w:tcBorders>
              <w:top w:val="nil"/>
              <w:left w:val="nil"/>
              <w:bottom w:val="single" w:sz="4" w:space="0" w:color="auto"/>
              <w:right w:val="single" w:sz="4" w:space="0" w:color="auto"/>
            </w:tcBorders>
            <w:shd w:val="clear" w:color="auto" w:fill="auto"/>
            <w:vAlign w:val="center"/>
            <w:hideMark/>
          </w:tcPr>
          <w:p w14:paraId="448741A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Agrimonia pilosa</w:t>
            </w:r>
          </w:p>
        </w:tc>
        <w:tc>
          <w:tcPr>
            <w:tcW w:w="783" w:type="pct"/>
            <w:tcBorders>
              <w:top w:val="nil"/>
              <w:left w:val="nil"/>
              <w:bottom w:val="single" w:sz="4" w:space="0" w:color="auto"/>
              <w:right w:val="single" w:sz="4" w:space="0" w:color="auto"/>
            </w:tcBorders>
            <w:shd w:val="clear" w:color="auto" w:fill="auto"/>
            <w:vAlign w:val="center"/>
            <w:hideMark/>
          </w:tcPr>
          <w:p w14:paraId="13EE797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3EB67CE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AC8A73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3F0543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95</w:t>
            </w:r>
          </w:p>
        </w:tc>
        <w:tc>
          <w:tcPr>
            <w:tcW w:w="1058" w:type="pct"/>
            <w:tcBorders>
              <w:top w:val="nil"/>
              <w:left w:val="nil"/>
              <w:bottom w:val="single" w:sz="4" w:space="0" w:color="auto"/>
              <w:right w:val="single" w:sz="4" w:space="0" w:color="auto"/>
            </w:tcBorders>
            <w:shd w:val="clear" w:color="auto" w:fill="auto"/>
            <w:vAlign w:val="center"/>
            <w:hideMark/>
          </w:tcPr>
          <w:p w14:paraId="15DAA60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山桃</w:t>
            </w:r>
          </w:p>
        </w:tc>
        <w:tc>
          <w:tcPr>
            <w:tcW w:w="2218" w:type="pct"/>
            <w:tcBorders>
              <w:top w:val="nil"/>
              <w:left w:val="nil"/>
              <w:bottom w:val="single" w:sz="4" w:space="0" w:color="auto"/>
              <w:right w:val="single" w:sz="4" w:space="0" w:color="auto"/>
            </w:tcBorders>
            <w:shd w:val="clear" w:color="auto" w:fill="auto"/>
            <w:vAlign w:val="center"/>
            <w:hideMark/>
          </w:tcPr>
          <w:p w14:paraId="0021412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Amygdalus davidiana</w:t>
            </w:r>
          </w:p>
        </w:tc>
        <w:tc>
          <w:tcPr>
            <w:tcW w:w="783" w:type="pct"/>
            <w:tcBorders>
              <w:top w:val="nil"/>
              <w:left w:val="nil"/>
              <w:bottom w:val="single" w:sz="4" w:space="0" w:color="auto"/>
              <w:right w:val="single" w:sz="4" w:space="0" w:color="auto"/>
            </w:tcBorders>
            <w:shd w:val="clear" w:color="auto" w:fill="auto"/>
            <w:vAlign w:val="center"/>
            <w:hideMark/>
          </w:tcPr>
          <w:p w14:paraId="16CD356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5985BDA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363BCBB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EC3608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96</w:t>
            </w:r>
          </w:p>
        </w:tc>
        <w:tc>
          <w:tcPr>
            <w:tcW w:w="1058" w:type="pct"/>
            <w:tcBorders>
              <w:top w:val="nil"/>
              <w:left w:val="nil"/>
              <w:bottom w:val="single" w:sz="4" w:space="0" w:color="auto"/>
              <w:right w:val="single" w:sz="4" w:space="0" w:color="auto"/>
            </w:tcBorders>
            <w:shd w:val="clear" w:color="auto" w:fill="auto"/>
            <w:vAlign w:val="center"/>
            <w:hideMark/>
          </w:tcPr>
          <w:p w14:paraId="285A6DB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桃</w:t>
            </w:r>
          </w:p>
        </w:tc>
        <w:tc>
          <w:tcPr>
            <w:tcW w:w="2218" w:type="pct"/>
            <w:tcBorders>
              <w:top w:val="nil"/>
              <w:left w:val="nil"/>
              <w:bottom w:val="single" w:sz="4" w:space="0" w:color="auto"/>
              <w:right w:val="single" w:sz="4" w:space="0" w:color="auto"/>
            </w:tcBorders>
            <w:shd w:val="clear" w:color="auto" w:fill="auto"/>
            <w:vAlign w:val="center"/>
            <w:hideMark/>
          </w:tcPr>
          <w:p w14:paraId="302FBD2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Amygdalus persica</w:t>
            </w:r>
          </w:p>
        </w:tc>
        <w:tc>
          <w:tcPr>
            <w:tcW w:w="783" w:type="pct"/>
            <w:tcBorders>
              <w:top w:val="nil"/>
              <w:left w:val="nil"/>
              <w:bottom w:val="single" w:sz="4" w:space="0" w:color="auto"/>
              <w:right w:val="single" w:sz="4" w:space="0" w:color="auto"/>
            </w:tcBorders>
            <w:shd w:val="clear" w:color="auto" w:fill="auto"/>
            <w:vAlign w:val="center"/>
            <w:hideMark/>
          </w:tcPr>
          <w:p w14:paraId="3278596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4E0BD01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1A98D6E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F03FE6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97</w:t>
            </w:r>
          </w:p>
        </w:tc>
        <w:tc>
          <w:tcPr>
            <w:tcW w:w="1058" w:type="pct"/>
            <w:tcBorders>
              <w:top w:val="nil"/>
              <w:left w:val="nil"/>
              <w:bottom w:val="single" w:sz="4" w:space="0" w:color="auto"/>
              <w:right w:val="single" w:sz="4" w:space="0" w:color="auto"/>
            </w:tcBorders>
            <w:shd w:val="clear" w:color="auto" w:fill="auto"/>
            <w:vAlign w:val="center"/>
            <w:hideMark/>
          </w:tcPr>
          <w:p w14:paraId="4742BE9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杏</w:t>
            </w:r>
          </w:p>
        </w:tc>
        <w:tc>
          <w:tcPr>
            <w:tcW w:w="2218" w:type="pct"/>
            <w:tcBorders>
              <w:top w:val="nil"/>
              <w:left w:val="nil"/>
              <w:bottom w:val="single" w:sz="4" w:space="0" w:color="auto"/>
              <w:right w:val="single" w:sz="4" w:space="0" w:color="auto"/>
            </w:tcBorders>
            <w:shd w:val="clear" w:color="auto" w:fill="auto"/>
            <w:vAlign w:val="center"/>
            <w:hideMark/>
          </w:tcPr>
          <w:p w14:paraId="669630D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Armeniaca vulgaris</w:t>
            </w:r>
          </w:p>
        </w:tc>
        <w:tc>
          <w:tcPr>
            <w:tcW w:w="783" w:type="pct"/>
            <w:tcBorders>
              <w:top w:val="nil"/>
              <w:left w:val="nil"/>
              <w:bottom w:val="single" w:sz="4" w:space="0" w:color="auto"/>
              <w:right w:val="single" w:sz="4" w:space="0" w:color="auto"/>
            </w:tcBorders>
            <w:shd w:val="clear" w:color="auto" w:fill="auto"/>
            <w:vAlign w:val="center"/>
            <w:hideMark/>
          </w:tcPr>
          <w:p w14:paraId="2ADBC83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4C9C132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7FE968C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47A2EA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98</w:t>
            </w:r>
          </w:p>
        </w:tc>
        <w:tc>
          <w:tcPr>
            <w:tcW w:w="1058" w:type="pct"/>
            <w:tcBorders>
              <w:top w:val="nil"/>
              <w:left w:val="nil"/>
              <w:bottom w:val="single" w:sz="4" w:space="0" w:color="auto"/>
              <w:right w:val="single" w:sz="4" w:space="0" w:color="auto"/>
            </w:tcBorders>
            <w:shd w:val="clear" w:color="auto" w:fill="auto"/>
            <w:vAlign w:val="center"/>
            <w:hideMark/>
          </w:tcPr>
          <w:p w14:paraId="0E5D378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微毛樱桃</w:t>
            </w:r>
          </w:p>
        </w:tc>
        <w:tc>
          <w:tcPr>
            <w:tcW w:w="2218" w:type="pct"/>
            <w:tcBorders>
              <w:top w:val="nil"/>
              <w:left w:val="nil"/>
              <w:bottom w:val="single" w:sz="4" w:space="0" w:color="auto"/>
              <w:right w:val="single" w:sz="4" w:space="0" w:color="auto"/>
            </w:tcBorders>
            <w:shd w:val="clear" w:color="auto" w:fill="auto"/>
            <w:vAlign w:val="center"/>
            <w:hideMark/>
          </w:tcPr>
          <w:p w14:paraId="292814F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Cerasus clarofolia</w:t>
            </w:r>
          </w:p>
        </w:tc>
        <w:tc>
          <w:tcPr>
            <w:tcW w:w="783" w:type="pct"/>
            <w:tcBorders>
              <w:top w:val="nil"/>
              <w:left w:val="nil"/>
              <w:bottom w:val="single" w:sz="4" w:space="0" w:color="auto"/>
              <w:right w:val="single" w:sz="4" w:space="0" w:color="auto"/>
            </w:tcBorders>
            <w:shd w:val="clear" w:color="auto" w:fill="auto"/>
            <w:vAlign w:val="center"/>
            <w:hideMark/>
          </w:tcPr>
          <w:p w14:paraId="01B999F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4854FFE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098815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866804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99</w:t>
            </w:r>
          </w:p>
        </w:tc>
        <w:tc>
          <w:tcPr>
            <w:tcW w:w="1058" w:type="pct"/>
            <w:tcBorders>
              <w:top w:val="nil"/>
              <w:left w:val="nil"/>
              <w:bottom w:val="single" w:sz="4" w:space="0" w:color="auto"/>
              <w:right w:val="single" w:sz="4" w:space="0" w:color="auto"/>
            </w:tcBorders>
            <w:shd w:val="clear" w:color="auto" w:fill="auto"/>
            <w:vAlign w:val="center"/>
            <w:hideMark/>
          </w:tcPr>
          <w:p w14:paraId="4F54DF5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四川樱桃</w:t>
            </w:r>
          </w:p>
        </w:tc>
        <w:tc>
          <w:tcPr>
            <w:tcW w:w="2218" w:type="pct"/>
            <w:tcBorders>
              <w:top w:val="nil"/>
              <w:left w:val="nil"/>
              <w:bottom w:val="single" w:sz="4" w:space="0" w:color="auto"/>
              <w:right w:val="single" w:sz="4" w:space="0" w:color="auto"/>
            </w:tcBorders>
            <w:shd w:val="clear" w:color="auto" w:fill="auto"/>
            <w:vAlign w:val="center"/>
            <w:hideMark/>
          </w:tcPr>
          <w:p w14:paraId="0607FBF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Cerasus szechuanica</w:t>
            </w:r>
          </w:p>
        </w:tc>
        <w:tc>
          <w:tcPr>
            <w:tcW w:w="783" w:type="pct"/>
            <w:tcBorders>
              <w:top w:val="nil"/>
              <w:left w:val="nil"/>
              <w:bottom w:val="single" w:sz="4" w:space="0" w:color="auto"/>
              <w:right w:val="single" w:sz="4" w:space="0" w:color="auto"/>
            </w:tcBorders>
            <w:shd w:val="clear" w:color="auto" w:fill="auto"/>
            <w:vAlign w:val="center"/>
            <w:hideMark/>
          </w:tcPr>
          <w:p w14:paraId="7B5B29B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735D627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69091B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5A7EE4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100</w:t>
            </w:r>
          </w:p>
        </w:tc>
        <w:tc>
          <w:tcPr>
            <w:tcW w:w="1058" w:type="pct"/>
            <w:tcBorders>
              <w:top w:val="nil"/>
              <w:left w:val="nil"/>
              <w:bottom w:val="single" w:sz="4" w:space="0" w:color="auto"/>
              <w:right w:val="single" w:sz="4" w:space="0" w:color="auto"/>
            </w:tcBorders>
            <w:shd w:val="clear" w:color="auto" w:fill="auto"/>
            <w:vAlign w:val="center"/>
            <w:hideMark/>
          </w:tcPr>
          <w:p w14:paraId="266C1E2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匍匐栒子</w:t>
            </w:r>
          </w:p>
        </w:tc>
        <w:tc>
          <w:tcPr>
            <w:tcW w:w="2218" w:type="pct"/>
            <w:tcBorders>
              <w:top w:val="nil"/>
              <w:left w:val="nil"/>
              <w:bottom w:val="single" w:sz="4" w:space="0" w:color="auto"/>
              <w:right w:val="single" w:sz="4" w:space="0" w:color="auto"/>
            </w:tcBorders>
            <w:shd w:val="clear" w:color="auto" w:fill="auto"/>
            <w:vAlign w:val="center"/>
            <w:hideMark/>
          </w:tcPr>
          <w:p w14:paraId="1CCDEFF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Cotoneaster adpressus</w:t>
            </w:r>
          </w:p>
        </w:tc>
        <w:tc>
          <w:tcPr>
            <w:tcW w:w="783" w:type="pct"/>
            <w:tcBorders>
              <w:top w:val="nil"/>
              <w:left w:val="nil"/>
              <w:bottom w:val="single" w:sz="4" w:space="0" w:color="auto"/>
              <w:right w:val="single" w:sz="4" w:space="0" w:color="auto"/>
            </w:tcBorders>
            <w:shd w:val="clear" w:color="auto" w:fill="auto"/>
            <w:vAlign w:val="center"/>
            <w:hideMark/>
          </w:tcPr>
          <w:p w14:paraId="237BFE9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66E1FC1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3E5473C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331E18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101</w:t>
            </w:r>
          </w:p>
        </w:tc>
        <w:tc>
          <w:tcPr>
            <w:tcW w:w="1058" w:type="pct"/>
            <w:tcBorders>
              <w:top w:val="nil"/>
              <w:left w:val="nil"/>
              <w:bottom w:val="single" w:sz="4" w:space="0" w:color="auto"/>
              <w:right w:val="single" w:sz="4" w:space="0" w:color="auto"/>
            </w:tcBorders>
            <w:shd w:val="clear" w:color="auto" w:fill="auto"/>
            <w:vAlign w:val="center"/>
            <w:hideMark/>
          </w:tcPr>
          <w:p w14:paraId="5BA5FB0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散生栒子</w:t>
            </w:r>
          </w:p>
        </w:tc>
        <w:tc>
          <w:tcPr>
            <w:tcW w:w="2218" w:type="pct"/>
            <w:tcBorders>
              <w:top w:val="nil"/>
              <w:left w:val="nil"/>
              <w:bottom w:val="single" w:sz="4" w:space="0" w:color="auto"/>
              <w:right w:val="single" w:sz="4" w:space="0" w:color="auto"/>
            </w:tcBorders>
            <w:shd w:val="clear" w:color="auto" w:fill="auto"/>
            <w:vAlign w:val="center"/>
            <w:hideMark/>
          </w:tcPr>
          <w:p w14:paraId="099BB5C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Cotoneaster divaricatus</w:t>
            </w:r>
          </w:p>
        </w:tc>
        <w:tc>
          <w:tcPr>
            <w:tcW w:w="783" w:type="pct"/>
            <w:tcBorders>
              <w:top w:val="nil"/>
              <w:left w:val="nil"/>
              <w:bottom w:val="single" w:sz="4" w:space="0" w:color="auto"/>
              <w:right w:val="single" w:sz="4" w:space="0" w:color="auto"/>
            </w:tcBorders>
            <w:shd w:val="clear" w:color="auto" w:fill="auto"/>
            <w:vAlign w:val="center"/>
            <w:hideMark/>
          </w:tcPr>
          <w:p w14:paraId="3599474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5450E45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57430C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8EAB6D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102</w:t>
            </w:r>
          </w:p>
        </w:tc>
        <w:tc>
          <w:tcPr>
            <w:tcW w:w="1058" w:type="pct"/>
            <w:tcBorders>
              <w:top w:val="nil"/>
              <w:left w:val="nil"/>
              <w:bottom w:val="single" w:sz="4" w:space="0" w:color="auto"/>
              <w:right w:val="single" w:sz="4" w:space="0" w:color="auto"/>
            </w:tcBorders>
            <w:shd w:val="clear" w:color="auto" w:fill="auto"/>
            <w:vAlign w:val="center"/>
            <w:hideMark/>
          </w:tcPr>
          <w:p w14:paraId="6F763C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蛇莓</w:t>
            </w:r>
          </w:p>
        </w:tc>
        <w:tc>
          <w:tcPr>
            <w:tcW w:w="2218" w:type="pct"/>
            <w:tcBorders>
              <w:top w:val="nil"/>
              <w:left w:val="nil"/>
              <w:bottom w:val="single" w:sz="4" w:space="0" w:color="auto"/>
              <w:right w:val="single" w:sz="4" w:space="0" w:color="auto"/>
            </w:tcBorders>
            <w:shd w:val="clear" w:color="auto" w:fill="auto"/>
            <w:vAlign w:val="center"/>
            <w:hideMark/>
          </w:tcPr>
          <w:p w14:paraId="25ECF9B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Duchesnea indica</w:t>
            </w:r>
          </w:p>
        </w:tc>
        <w:tc>
          <w:tcPr>
            <w:tcW w:w="783" w:type="pct"/>
            <w:tcBorders>
              <w:top w:val="nil"/>
              <w:left w:val="nil"/>
              <w:bottom w:val="single" w:sz="4" w:space="0" w:color="auto"/>
              <w:right w:val="single" w:sz="4" w:space="0" w:color="auto"/>
            </w:tcBorders>
            <w:shd w:val="clear" w:color="auto" w:fill="auto"/>
            <w:vAlign w:val="center"/>
            <w:hideMark/>
          </w:tcPr>
          <w:p w14:paraId="0F3542A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094A60E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920EA0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580C26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103</w:t>
            </w:r>
          </w:p>
        </w:tc>
        <w:tc>
          <w:tcPr>
            <w:tcW w:w="1058" w:type="pct"/>
            <w:tcBorders>
              <w:top w:val="nil"/>
              <w:left w:val="nil"/>
              <w:bottom w:val="single" w:sz="4" w:space="0" w:color="auto"/>
              <w:right w:val="single" w:sz="4" w:space="0" w:color="auto"/>
            </w:tcBorders>
            <w:shd w:val="clear" w:color="auto" w:fill="auto"/>
            <w:vAlign w:val="center"/>
            <w:hideMark/>
          </w:tcPr>
          <w:p w14:paraId="47AE970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东方草莓</w:t>
            </w:r>
          </w:p>
        </w:tc>
        <w:tc>
          <w:tcPr>
            <w:tcW w:w="2218" w:type="pct"/>
            <w:tcBorders>
              <w:top w:val="nil"/>
              <w:left w:val="nil"/>
              <w:bottom w:val="single" w:sz="4" w:space="0" w:color="auto"/>
              <w:right w:val="single" w:sz="4" w:space="0" w:color="auto"/>
            </w:tcBorders>
            <w:shd w:val="clear" w:color="auto" w:fill="auto"/>
            <w:vAlign w:val="center"/>
            <w:hideMark/>
          </w:tcPr>
          <w:p w14:paraId="0FE598F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Fragaria orientalis</w:t>
            </w:r>
          </w:p>
        </w:tc>
        <w:tc>
          <w:tcPr>
            <w:tcW w:w="783" w:type="pct"/>
            <w:tcBorders>
              <w:top w:val="nil"/>
              <w:left w:val="nil"/>
              <w:bottom w:val="single" w:sz="4" w:space="0" w:color="auto"/>
              <w:right w:val="single" w:sz="4" w:space="0" w:color="auto"/>
            </w:tcBorders>
            <w:shd w:val="clear" w:color="auto" w:fill="auto"/>
            <w:vAlign w:val="center"/>
            <w:hideMark/>
          </w:tcPr>
          <w:p w14:paraId="76298A3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32A7C44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1AB659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EBEBE0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104</w:t>
            </w:r>
          </w:p>
        </w:tc>
        <w:tc>
          <w:tcPr>
            <w:tcW w:w="1058" w:type="pct"/>
            <w:tcBorders>
              <w:top w:val="nil"/>
              <w:left w:val="nil"/>
              <w:bottom w:val="single" w:sz="4" w:space="0" w:color="auto"/>
              <w:right w:val="single" w:sz="4" w:space="0" w:color="auto"/>
            </w:tcBorders>
            <w:shd w:val="clear" w:color="auto" w:fill="auto"/>
            <w:vAlign w:val="center"/>
            <w:hideMark/>
          </w:tcPr>
          <w:p w14:paraId="668DB25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路边青</w:t>
            </w:r>
          </w:p>
        </w:tc>
        <w:tc>
          <w:tcPr>
            <w:tcW w:w="2218" w:type="pct"/>
            <w:tcBorders>
              <w:top w:val="nil"/>
              <w:left w:val="nil"/>
              <w:bottom w:val="single" w:sz="4" w:space="0" w:color="auto"/>
              <w:right w:val="single" w:sz="4" w:space="0" w:color="auto"/>
            </w:tcBorders>
            <w:shd w:val="clear" w:color="auto" w:fill="auto"/>
            <w:vAlign w:val="center"/>
            <w:hideMark/>
          </w:tcPr>
          <w:p w14:paraId="64FFA79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Geum aleppicum</w:t>
            </w:r>
          </w:p>
        </w:tc>
        <w:tc>
          <w:tcPr>
            <w:tcW w:w="783" w:type="pct"/>
            <w:tcBorders>
              <w:top w:val="nil"/>
              <w:left w:val="nil"/>
              <w:bottom w:val="single" w:sz="4" w:space="0" w:color="auto"/>
              <w:right w:val="single" w:sz="4" w:space="0" w:color="auto"/>
            </w:tcBorders>
            <w:shd w:val="clear" w:color="auto" w:fill="auto"/>
            <w:vAlign w:val="center"/>
            <w:hideMark/>
          </w:tcPr>
          <w:p w14:paraId="3ECD52F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65F4213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8EDD74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765428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105</w:t>
            </w:r>
          </w:p>
        </w:tc>
        <w:tc>
          <w:tcPr>
            <w:tcW w:w="1058" w:type="pct"/>
            <w:tcBorders>
              <w:top w:val="nil"/>
              <w:left w:val="nil"/>
              <w:bottom w:val="single" w:sz="4" w:space="0" w:color="auto"/>
              <w:right w:val="single" w:sz="4" w:space="0" w:color="auto"/>
            </w:tcBorders>
            <w:shd w:val="clear" w:color="auto" w:fill="auto"/>
            <w:vAlign w:val="center"/>
            <w:hideMark/>
          </w:tcPr>
          <w:p w14:paraId="52B6D5E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棣棠</w:t>
            </w:r>
          </w:p>
        </w:tc>
        <w:tc>
          <w:tcPr>
            <w:tcW w:w="2218" w:type="pct"/>
            <w:tcBorders>
              <w:top w:val="nil"/>
              <w:left w:val="nil"/>
              <w:bottom w:val="single" w:sz="4" w:space="0" w:color="auto"/>
              <w:right w:val="single" w:sz="4" w:space="0" w:color="auto"/>
            </w:tcBorders>
            <w:shd w:val="clear" w:color="auto" w:fill="auto"/>
            <w:vAlign w:val="center"/>
            <w:hideMark/>
          </w:tcPr>
          <w:p w14:paraId="4B386E4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Kerria japonica</w:t>
            </w:r>
          </w:p>
        </w:tc>
        <w:tc>
          <w:tcPr>
            <w:tcW w:w="783" w:type="pct"/>
            <w:tcBorders>
              <w:top w:val="nil"/>
              <w:left w:val="nil"/>
              <w:bottom w:val="single" w:sz="4" w:space="0" w:color="auto"/>
              <w:right w:val="single" w:sz="4" w:space="0" w:color="auto"/>
            </w:tcBorders>
            <w:shd w:val="clear" w:color="auto" w:fill="auto"/>
            <w:vAlign w:val="center"/>
            <w:hideMark/>
          </w:tcPr>
          <w:p w14:paraId="4EEBB3E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4362309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325B5BD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767DBB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106</w:t>
            </w:r>
          </w:p>
        </w:tc>
        <w:tc>
          <w:tcPr>
            <w:tcW w:w="1058" w:type="pct"/>
            <w:tcBorders>
              <w:top w:val="nil"/>
              <w:left w:val="nil"/>
              <w:bottom w:val="single" w:sz="4" w:space="0" w:color="auto"/>
              <w:right w:val="single" w:sz="4" w:space="0" w:color="auto"/>
            </w:tcBorders>
            <w:shd w:val="clear" w:color="auto" w:fill="auto"/>
            <w:vAlign w:val="center"/>
            <w:hideMark/>
          </w:tcPr>
          <w:p w14:paraId="7665B68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假稠李</w:t>
            </w:r>
          </w:p>
        </w:tc>
        <w:tc>
          <w:tcPr>
            <w:tcW w:w="2218" w:type="pct"/>
            <w:tcBorders>
              <w:top w:val="nil"/>
              <w:left w:val="nil"/>
              <w:bottom w:val="single" w:sz="4" w:space="0" w:color="auto"/>
              <w:right w:val="single" w:sz="4" w:space="0" w:color="auto"/>
            </w:tcBorders>
            <w:shd w:val="clear" w:color="auto" w:fill="auto"/>
            <w:vAlign w:val="center"/>
            <w:hideMark/>
          </w:tcPr>
          <w:p w14:paraId="371937B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Maddenia hypoleuca</w:t>
            </w:r>
          </w:p>
        </w:tc>
        <w:tc>
          <w:tcPr>
            <w:tcW w:w="783" w:type="pct"/>
            <w:tcBorders>
              <w:top w:val="nil"/>
              <w:left w:val="nil"/>
              <w:bottom w:val="single" w:sz="4" w:space="0" w:color="auto"/>
              <w:right w:val="single" w:sz="4" w:space="0" w:color="auto"/>
            </w:tcBorders>
            <w:shd w:val="clear" w:color="auto" w:fill="auto"/>
            <w:vAlign w:val="center"/>
            <w:hideMark/>
          </w:tcPr>
          <w:p w14:paraId="5D7AF79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517937B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3967102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5DF4AA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107</w:t>
            </w:r>
          </w:p>
        </w:tc>
        <w:tc>
          <w:tcPr>
            <w:tcW w:w="1058" w:type="pct"/>
            <w:tcBorders>
              <w:top w:val="nil"/>
              <w:left w:val="nil"/>
              <w:bottom w:val="single" w:sz="4" w:space="0" w:color="auto"/>
              <w:right w:val="single" w:sz="4" w:space="0" w:color="auto"/>
            </w:tcBorders>
            <w:shd w:val="clear" w:color="auto" w:fill="auto"/>
            <w:vAlign w:val="center"/>
            <w:hideMark/>
          </w:tcPr>
          <w:p w14:paraId="1240CD8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中华绣线梅</w:t>
            </w:r>
          </w:p>
        </w:tc>
        <w:tc>
          <w:tcPr>
            <w:tcW w:w="2218" w:type="pct"/>
            <w:tcBorders>
              <w:top w:val="nil"/>
              <w:left w:val="nil"/>
              <w:bottom w:val="single" w:sz="4" w:space="0" w:color="auto"/>
              <w:right w:val="single" w:sz="4" w:space="0" w:color="auto"/>
            </w:tcBorders>
            <w:shd w:val="clear" w:color="auto" w:fill="auto"/>
            <w:vAlign w:val="center"/>
            <w:hideMark/>
          </w:tcPr>
          <w:p w14:paraId="5B1A7A0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Neillia sinensis</w:t>
            </w:r>
          </w:p>
        </w:tc>
        <w:tc>
          <w:tcPr>
            <w:tcW w:w="783" w:type="pct"/>
            <w:tcBorders>
              <w:top w:val="nil"/>
              <w:left w:val="nil"/>
              <w:bottom w:val="single" w:sz="4" w:space="0" w:color="auto"/>
              <w:right w:val="single" w:sz="4" w:space="0" w:color="auto"/>
            </w:tcBorders>
            <w:shd w:val="clear" w:color="auto" w:fill="auto"/>
            <w:vAlign w:val="center"/>
            <w:hideMark/>
          </w:tcPr>
          <w:p w14:paraId="21C9512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433A94B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2C52668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1E2CD4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108</w:t>
            </w:r>
          </w:p>
        </w:tc>
        <w:tc>
          <w:tcPr>
            <w:tcW w:w="1058" w:type="pct"/>
            <w:tcBorders>
              <w:top w:val="nil"/>
              <w:left w:val="nil"/>
              <w:bottom w:val="single" w:sz="4" w:space="0" w:color="auto"/>
              <w:right w:val="single" w:sz="4" w:space="0" w:color="auto"/>
            </w:tcBorders>
            <w:shd w:val="clear" w:color="auto" w:fill="auto"/>
            <w:vAlign w:val="center"/>
            <w:hideMark/>
          </w:tcPr>
          <w:p w14:paraId="34EA105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短梗稠李</w:t>
            </w:r>
          </w:p>
        </w:tc>
        <w:tc>
          <w:tcPr>
            <w:tcW w:w="2218" w:type="pct"/>
            <w:tcBorders>
              <w:top w:val="nil"/>
              <w:left w:val="nil"/>
              <w:bottom w:val="single" w:sz="4" w:space="0" w:color="auto"/>
              <w:right w:val="single" w:sz="4" w:space="0" w:color="auto"/>
            </w:tcBorders>
            <w:shd w:val="clear" w:color="auto" w:fill="auto"/>
            <w:vAlign w:val="center"/>
            <w:hideMark/>
          </w:tcPr>
          <w:p w14:paraId="12816A2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Padus brachypoda</w:t>
            </w:r>
          </w:p>
        </w:tc>
        <w:tc>
          <w:tcPr>
            <w:tcW w:w="783" w:type="pct"/>
            <w:tcBorders>
              <w:top w:val="nil"/>
              <w:left w:val="nil"/>
              <w:bottom w:val="single" w:sz="4" w:space="0" w:color="auto"/>
              <w:right w:val="single" w:sz="4" w:space="0" w:color="auto"/>
            </w:tcBorders>
            <w:shd w:val="clear" w:color="auto" w:fill="auto"/>
            <w:vAlign w:val="center"/>
            <w:hideMark/>
          </w:tcPr>
          <w:p w14:paraId="09D2AC9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7233124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116A09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033E60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109</w:t>
            </w:r>
          </w:p>
        </w:tc>
        <w:tc>
          <w:tcPr>
            <w:tcW w:w="1058" w:type="pct"/>
            <w:tcBorders>
              <w:top w:val="nil"/>
              <w:left w:val="nil"/>
              <w:bottom w:val="single" w:sz="4" w:space="0" w:color="auto"/>
              <w:right w:val="single" w:sz="4" w:space="0" w:color="auto"/>
            </w:tcBorders>
            <w:shd w:val="clear" w:color="auto" w:fill="auto"/>
            <w:vAlign w:val="center"/>
            <w:hideMark/>
          </w:tcPr>
          <w:p w14:paraId="120CF2C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石楠</w:t>
            </w:r>
          </w:p>
        </w:tc>
        <w:tc>
          <w:tcPr>
            <w:tcW w:w="2218" w:type="pct"/>
            <w:tcBorders>
              <w:top w:val="nil"/>
              <w:left w:val="nil"/>
              <w:bottom w:val="single" w:sz="4" w:space="0" w:color="auto"/>
              <w:right w:val="single" w:sz="4" w:space="0" w:color="auto"/>
            </w:tcBorders>
            <w:shd w:val="clear" w:color="auto" w:fill="auto"/>
            <w:vAlign w:val="center"/>
            <w:hideMark/>
          </w:tcPr>
          <w:p w14:paraId="15CAEB4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Photinia subumbellata</w:t>
            </w:r>
          </w:p>
        </w:tc>
        <w:tc>
          <w:tcPr>
            <w:tcW w:w="783" w:type="pct"/>
            <w:tcBorders>
              <w:top w:val="nil"/>
              <w:left w:val="nil"/>
              <w:bottom w:val="single" w:sz="4" w:space="0" w:color="auto"/>
              <w:right w:val="single" w:sz="4" w:space="0" w:color="auto"/>
            </w:tcBorders>
            <w:shd w:val="clear" w:color="auto" w:fill="auto"/>
            <w:vAlign w:val="center"/>
            <w:hideMark/>
          </w:tcPr>
          <w:p w14:paraId="24AFD5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088F6B5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21B1E5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C1C41A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110</w:t>
            </w:r>
          </w:p>
        </w:tc>
        <w:tc>
          <w:tcPr>
            <w:tcW w:w="1058" w:type="pct"/>
            <w:tcBorders>
              <w:top w:val="nil"/>
              <w:left w:val="nil"/>
              <w:bottom w:val="single" w:sz="4" w:space="0" w:color="auto"/>
              <w:right w:val="single" w:sz="4" w:space="0" w:color="auto"/>
            </w:tcBorders>
            <w:shd w:val="clear" w:color="auto" w:fill="auto"/>
            <w:vAlign w:val="center"/>
            <w:hideMark/>
          </w:tcPr>
          <w:p w14:paraId="430ED03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委陵菜</w:t>
            </w:r>
          </w:p>
        </w:tc>
        <w:tc>
          <w:tcPr>
            <w:tcW w:w="2218" w:type="pct"/>
            <w:tcBorders>
              <w:top w:val="nil"/>
              <w:left w:val="nil"/>
              <w:bottom w:val="single" w:sz="4" w:space="0" w:color="auto"/>
              <w:right w:val="single" w:sz="4" w:space="0" w:color="auto"/>
            </w:tcBorders>
            <w:shd w:val="clear" w:color="auto" w:fill="auto"/>
            <w:vAlign w:val="center"/>
            <w:hideMark/>
          </w:tcPr>
          <w:p w14:paraId="2A560C7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Potentilla chinensis</w:t>
            </w:r>
          </w:p>
        </w:tc>
        <w:tc>
          <w:tcPr>
            <w:tcW w:w="783" w:type="pct"/>
            <w:tcBorders>
              <w:top w:val="nil"/>
              <w:left w:val="nil"/>
              <w:bottom w:val="single" w:sz="4" w:space="0" w:color="auto"/>
              <w:right w:val="single" w:sz="4" w:space="0" w:color="auto"/>
            </w:tcBorders>
            <w:shd w:val="clear" w:color="auto" w:fill="auto"/>
            <w:vAlign w:val="center"/>
            <w:hideMark/>
          </w:tcPr>
          <w:p w14:paraId="422A210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6542E36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80A80E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568D33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111</w:t>
            </w:r>
          </w:p>
        </w:tc>
        <w:tc>
          <w:tcPr>
            <w:tcW w:w="1058" w:type="pct"/>
            <w:tcBorders>
              <w:top w:val="nil"/>
              <w:left w:val="nil"/>
              <w:bottom w:val="single" w:sz="4" w:space="0" w:color="auto"/>
              <w:right w:val="single" w:sz="4" w:space="0" w:color="auto"/>
            </w:tcBorders>
            <w:shd w:val="clear" w:color="auto" w:fill="auto"/>
            <w:vAlign w:val="center"/>
            <w:hideMark/>
          </w:tcPr>
          <w:p w14:paraId="517BC15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李</w:t>
            </w:r>
          </w:p>
        </w:tc>
        <w:tc>
          <w:tcPr>
            <w:tcW w:w="2218" w:type="pct"/>
            <w:tcBorders>
              <w:top w:val="nil"/>
              <w:left w:val="nil"/>
              <w:bottom w:val="single" w:sz="4" w:space="0" w:color="auto"/>
              <w:right w:val="single" w:sz="4" w:space="0" w:color="auto"/>
            </w:tcBorders>
            <w:shd w:val="clear" w:color="auto" w:fill="auto"/>
            <w:vAlign w:val="center"/>
            <w:hideMark/>
          </w:tcPr>
          <w:p w14:paraId="13B60BA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Prunus salicina</w:t>
            </w:r>
          </w:p>
        </w:tc>
        <w:tc>
          <w:tcPr>
            <w:tcW w:w="783" w:type="pct"/>
            <w:tcBorders>
              <w:top w:val="nil"/>
              <w:left w:val="nil"/>
              <w:bottom w:val="single" w:sz="4" w:space="0" w:color="auto"/>
              <w:right w:val="single" w:sz="4" w:space="0" w:color="auto"/>
            </w:tcBorders>
            <w:shd w:val="clear" w:color="auto" w:fill="auto"/>
            <w:vAlign w:val="center"/>
            <w:hideMark/>
          </w:tcPr>
          <w:p w14:paraId="49E959E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182B167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1E383A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5FF8F9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112</w:t>
            </w:r>
          </w:p>
        </w:tc>
        <w:tc>
          <w:tcPr>
            <w:tcW w:w="1058" w:type="pct"/>
            <w:tcBorders>
              <w:top w:val="nil"/>
              <w:left w:val="nil"/>
              <w:bottom w:val="single" w:sz="4" w:space="0" w:color="auto"/>
              <w:right w:val="single" w:sz="4" w:space="0" w:color="auto"/>
            </w:tcBorders>
            <w:shd w:val="clear" w:color="auto" w:fill="auto"/>
            <w:vAlign w:val="center"/>
            <w:hideMark/>
          </w:tcPr>
          <w:p w14:paraId="483512E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火棘</w:t>
            </w:r>
          </w:p>
        </w:tc>
        <w:tc>
          <w:tcPr>
            <w:tcW w:w="2218" w:type="pct"/>
            <w:tcBorders>
              <w:top w:val="nil"/>
              <w:left w:val="nil"/>
              <w:bottom w:val="single" w:sz="4" w:space="0" w:color="auto"/>
              <w:right w:val="single" w:sz="4" w:space="0" w:color="auto"/>
            </w:tcBorders>
            <w:shd w:val="clear" w:color="auto" w:fill="auto"/>
            <w:vAlign w:val="center"/>
            <w:hideMark/>
          </w:tcPr>
          <w:p w14:paraId="37235A2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Pyracantha fortuneana</w:t>
            </w:r>
          </w:p>
        </w:tc>
        <w:tc>
          <w:tcPr>
            <w:tcW w:w="783" w:type="pct"/>
            <w:tcBorders>
              <w:top w:val="nil"/>
              <w:left w:val="nil"/>
              <w:bottom w:val="single" w:sz="4" w:space="0" w:color="auto"/>
              <w:right w:val="single" w:sz="4" w:space="0" w:color="auto"/>
            </w:tcBorders>
            <w:shd w:val="clear" w:color="auto" w:fill="auto"/>
            <w:vAlign w:val="center"/>
            <w:hideMark/>
          </w:tcPr>
          <w:p w14:paraId="6247288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5EEB3F2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37BE0FA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03E838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113</w:t>
            </w:r>
          </w:p>
        </w:tc>
        <w:tc>
          <w:tcPr>
            <w:tcW w:w="1058" w:type="pct"/>
            <w:tcBorders>
              <w:top w:val="nil"/>
              <w:left w:val="nil"/>
              <w:bottom w:val="single" w:sz="4" w:space="0" w:color="auto"/>
              <w:right w:val="single" w:sz="4" w:space="0" w:color="auto"/>
            </w:tcBorders>
            <w:shd w:val="clear" w:color="auto" w:fill="auto"/>
            <w:vAlign w:val="center"/>
            <w:hideMark/>
          </w:tcPr>
          <w:p w14:paraId="4947733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沙梨</w:t>
            </w:r>
          </w:p>
        </w:tc>
        <w:tc>
          <w:tcPr>
            <w:tcW w:w="2218" w:type="pct"/>
            <w:tcBorders>
              <w:top w:val="nil"/>
              <w:left w:val="nil"/>
              <w:bottom w:val="single" w:sz="4" w:space="0" w:color="auto"/>
              <w:right w:val="single" w:sz="4" w:space="0" w:color="auto"/>
            </w:tcBorders>
            <w:shd w:val="clear" w:color="auto" w:fill="auto"/>
            <w:vAlign w:val="center"/>
            <w:hideMark/>
          </w:tcPr>
          <w:p w14:paraId="551BA17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Pyrus pyrifolia</w:t>
            </w:r>
          </w:p>
        </w:tc>
        <w:tc>
          <w:tcPr>
            <w:tcW w:w="783" w:type="pct"/>
            <w:tcBorders>
              <w:top w:val="nil"/>
              <w:left w:val="nil"/>
              <w:bottom w:val="single" w:sz="4" w:space="0" w:color="auto"/>
              <w:right w:val="single" w:sz="4" w:space="0" w:color="auto"/>
            </w:tcBorders>
            <w:shd w:val="clear" w:color="auto" w:fill="auto"/>
            <w:vAlign w:val="center"/>
            <w:hideMark/>
          </w:tcPr>
          <w:p w14:paraId="200DB9E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49A0C54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36087B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16AB2F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114</w:t>
            </w:r>
          </w:p>
        </w:tc>
        <w:tc>
          <w:tcPr>
            <w:tcW w:w="1058" w:type="pct"/>
            <w:tcBorders>
              <w:top w:val="nil"/>
              <w:left w:val="nil"/>
              <w:bottom w:val="single" w:sz="4" w:space="0" w:color="auto"/>
              <w:right w:val="single" w:sz="4" w:space="0" w:color="auto"/>
            </w:tcBorders>
            <w:shd w:val="clear" w:color="auto" w:fill="auto"/>
            <w:vAlign w:val="center"/>
            <w:hideMark/>
          </w:tcPr>
          <w:p w14:paraId="455F690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华西蔷薇</w:t>
            </w:r>
          </w:p>
        </w:tc>
        <w:tc>
          <w:tcPr>
            <w:tcW w:w="2218" w:type="pct"/>
            <w:tcBorders>
              <w:top w:val="nil"/>
              <w:left w:val="nil"/>
              <w:bottom w:val="single" w:sz="4" w:space="0" w:color="auto"/>
              <w:right w:val="single" w:sz="4" w:space="0" w:color="auto"/>
            </w:tcBorders>
            <w:shd w:val="clear" w:color="auto" w:fill="auto"/>
            <w:vAlign w:val="center"/>
            <w:hideMark/>
          </w:tcPr>
          <w:p w14:paraId="784DAC4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Rosa moyesii</w:t>
            </w:r>
          </w:p>
        </w:tc>
        <w:tc>
          <w:tcPr>
            <w:tcW w:w="783" w:type="pct"/>
            <w:tcBorders>
              <w:top w:val="nil"/>
              <w:left w:val="nil"/>
              <w:bottom w:val="single" w:sz="4" w:space="0" w:color="auto"/>
              <w:right w:val="single" w:sz="4" w:space="0" w:color="auto"/>
            </w:tcBorders>
            <w:shd w:val="clear" w:color="auto" w:fill="auto"/>
            <w:vAlign w:val="center"/>
            <w:hideMark/>
          </w:tcPr>
          <w:p w14:paraId="56D60A9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6C61EA2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AA8A12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943AED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115</w:t>
            </w:r>
          </w:p>
        </w:tc>
        <w:tc>
          <w:tcPr>
            <w:tcW w:w="1058" w:type="pct"/>
            <w:tcBorders>
              <w:top w:val="nil"/>
              <w:left w:val="nil"/>
              <w:bottom w:val="single" w:sz="4" w:space="0" w:color="auto"/>
              <w:right w:val="single" w:sz="4" w:space="0" w:color="auto"/>
            </w:tcBorders>
            <w:shd w:val="clear" w:color="auto" w:fill="auto"/>
            <w:vAlign w:val="center"/>
            <w:hideMark/>
          </w:tcPr>
          <w:p w14:paraId="2496E71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野蔷薇</w:t>
            </w:r>
          </w:p>
        </w:tc>
        <w:tc>
          <w:tcPr>
            <w:tcW w:w="2218" w:type="pct"/>
            <w:tcBorders>
              <w:top w:val="nil"/>
              <w:left w:val="nil"/>
              <w:bottom w:val="single" w:sz="4" w:space="0" w:color="auto"/>
              <w:right w:val="single" w:sz="4" w:space="0" w:color="auto"/>
            </w:tcBorders>
            <w:shd w:val="clear" w:color="auto" w:fill="auto"/>
            <w:vAlign w:val="center"/>
            <w:hideMark/>
          </w:tcPr>
          <w:p w14:paraId="4C2B27C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Rosa multiflora</w:t>
            </w:r>
          </w:p>
        </w:tc>
        <w:tc>
          <w:tcPr>
            <w:tcW w:w="783" w:type="pct"/>
            <w:tcBorders>
              <w:top w:val="nil"/>
              <w:left w:val="nil"/>
              <w:bottom w:val="single" w:sz="4" w:space="0" w:color="auto"/>
              <w:right w:val="single" w:sz="4" w:space="0" w:color="auto"/>
            </w:tcBorders>
            <w:shd w:val="clear" w:color="auto" w:fill="auto"/>
            <w:vAlign w:val="center"/>
            <w:hideMark/>
          </w:tcPr>
          <w:p w14:paraId="2EA2DF4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395B9D2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DC2F29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23B5A0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116</w:t>
            </w:r>
          </w:p>
        </w:tc>
        <w:tc>
          <w:tcPr>
            <w:tcW w:w="1058" w:type="pct"/>
            <w:tcBorders>
              <w:top w:val="nil"/>
              <w:left w:val="nil"/>
              <w:bottom w:val="single" w:sz="4" w:space="0" w:color="auto"/>
              <w:right w:val="single" w:sz="4" w:space="0" w:color="auto"/>
            </w:tcBorders>
            <w:shd w:val="clear" w:color="auto" w:fill="auto"/>
            <w:vAlign w:val="center"/>
            <w:hideMark/>
          </w:tcPr>
          <w:p w14:paraId="39F9272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毛萼莓</w:t>
            </w:r>
          </w:p>
        </w:tc>
        <w:tc>
          <w:tcPr>
            <w:tcW w:w="2218" w:type="pct"/>
            <w:tcBorders>
              <w:top w:val="nil"/>
              <w:left w:val="nil"/>
              <w:bottom w:val="single" w:sz="4" w:space="0" w:color="auto"/>
              <w:right w:val="single" w:sz="4" w:space="0" w:color="auto"/>
            </w:tcBorders>
            <w:shd w:val="clear" w:color="auto" w:fill="auto"/>
            <w:vAlign w:val="center"/>
            <w:hideMark/>
          </w:tcPr>
          <w:p w14:paraId="26605CB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Rubus chroosepalus</w:t>
            </w:r>
          </w:p>
        </w:tc>
        <w:tc>
          <w:tcPr>
            <w:tcW w:w="783" w:type="pct"/>
            <w:tcBorders>
              <w:top w:val="nil"/>
              <w:left w:val="nil"/>
              <w:bottom w:val="single" w:sz="4" w:space="0" w:color="auto"/>
              <w:right w:val="single" w:sz="4" w:space="0" w:color="auto"/>
            </w:tcBorders>
            <w:shd w:val="clear" w:color="auto" w:fill="auto"/>
            <w:vAlign w:val="center"/>
            <w:hideMark/>
          </w:tcPr>
          <w:p w14:paraId="59D0A20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33E4DB6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7FBB0BB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AE1465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117</w:t>
            </w:r>
          </w:p>
        </w:tc>
        <w:tc>
          <w:tcPr>
            <w:tcW w:w="1058" w:type="pct"/>
            <w:tcBorders>
              <w:top w:val="nil"/>
              <w:left w:val="nil"/>
              <w:bottom w:val="single" w:sz="4" w:space="0" w:color="auto"/>
              <w:right w:val="single" w:sz="4" w:space="0" w:color="auto"/>
            </w:tcBorders>
            <w:shd w:val="clear" w:color="auto" w:fill="auto"/>
            <w:vAlign w:val="center"/>
            <w:hideMark/>
          </w:tcPr>
          <w:p w14:paraId="5F54A6D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弓茎悬钩子</w:t>
            </w:r>
          </w:p>
        </w:tc>
        <w:tc>
          <w:tcPr>
            <w:tcW w:w="2218" w:type="pct"/>
            <w:tcBorders>
              <w:top w:val="nil"/>
              <w:left w:val="nil"/>
              <w:bottom w:val="single" w:sz="4" w:space="0" w:color="auto"/>
              <w:right w:val="single" w:sz="4" w:space="0" w:color="auto"/>
            </w:tcBorders>
            <w:shd w:val="clear" w:color="auto" w:fill="auto"/>
            <w:vAlign w:val="center"/>
            <w:hideMark/>
          </w:tcPr>
          <w:p w14:paraId="4D9240B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Rubus flosculosus</w:t>
            </w:r>
          </w:p>
        </w:tc>
        <w:tc>
          <w:tcPr>
            <w:tcW w:w="783" w:type="pct"/>
            <w:tcBorders>
              <w:top w:val="nil"/>
              <w:left w:val="nil"/>
              <w:bottom w:val="single" w:sz="4" w:space="0" w:color="auto"/>
              <w:right w:val="single" w:sz="4" w:space="0" w:color="auto"/>
            </w:tcBorders>
            <w:shd w:val="clear" w:color="auto" w:fill="auto"/>
            <w:vAlign w:val="center"/>
            <w:hideMark/>
          </w:tcPr>
          <w:p w14:paraId="7ECA149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298573D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56083F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5BCBC2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118</w:t>
            </w:r>
          </w:p>
        </w:tc>
        <w:tc>
          <w:tcPr>
            <w:tcW w:w="1058" w:type="pct"/>
            <w:tcBorders>
              <w:top w:val="nil"/>
              <w:left w:val="nil"/>
              <w:bottom w:val="single" w:sz="4" w:space="0" w:color="auto"/>
              <w:right w:val="single" w:sz="4" w:space="0" w:color="auto"/>
            </w:tcBorders>
            <w:shd w:val="clear" w:color="auto" w:fill="auto"/>
            <w:vAlign w:val="center"/>
            <w:hideMark/>
          </w:tcPr>
          <w:p w14:paraId="7489F94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白叶莓</w:t>
            </w:r>
          </w:p>
        </w:tc>
        <w:tc>
          <w:tcPr>
            <w:tcW w:w="2218" w:type="pct"/>
            <w:tcBorders>
              <w:top w:val="nil"/>
              <w:left w:val="nil"/>
              <w:bottom w:val="single" w:sz="4" w:space="0" w:color="auto"/>
              <w:right w:val="single" w:sz="4" w:space="0" w:color="auto"/>
            </w:tcBorders>
            <w:shd w:val="clear" w:color="auto" w:fill="auto"/>
            <w:vAlign w:val="center"/>
            <w:hideMark/>
          </w:tcPr>
          <w:p w14:paraId="6C2C267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Rubus innominatus</w:t>
            </w:r>
          </w:p>
        </w:tc>
        <w:tc>
          <w:tcPr>
            <w:tcW w:w="783" w:type="pct"/>
            <w:tcBorders>
              <w:top w:val="nil"/>
              <w:left w:val="nil"/>
              <w:bottom w:val="single" w:sz="4" w:space="0" w:color="auto"/>
              <w:right w:val="single" w:sz="4" w:space="0" w:color="auto"/>
            </w:tcBorders>
            <w:shd w:val="clear" w:color="auto" w:fill="auto"/>
            <w:vAlign w:val="center"/>
            <w:hideMark/>
          </w:tcPr>
          <w:p w14:paraId="74CC031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519F3FD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CCDAAF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2B2FC9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119</w:t>
            </w:r>
          </w:p>
        </w:tc>
        <w:tc>
          <w:tcPr>
            <w:tcW w:w="1058" w:type="pct"/>
            <w:tcBorders>
              <w:top w:val="nil"/>
              <w:left w:val="nil"/>
              <w:bottom w:val="single" w:sz="4" w:space="0" w:color="auto"/>
              <w:right w:val="single" w:sz="4" w:space="0" w:color="auto"/>
            </w:tcBorders>
            <w:shd w:val="clear" w:color="auto" w:fill="auto"/>
            <w:vAlign w:val="center"/>
            <w:hideMark/>
          </w:tcPr>
          <w:p w14:paraId="6791C5C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灰毛泡</w:t>
            </w:r>
          </w:p>
        </w:tc>
        <w:tc>
          <w:tcPr>
            <w:tcW w:w="2218" w:type="pct"/>
            <w:tcBorders>
              <w:top w:val="nil"/>
              <w:left w:val="nil"/>
              <w:bottom w:val="single" w:sz="4" w:space="0" w:color="auto"/>
              <w:right w:val="single" w:sz="4" w:space="0" w:color="auto"/>
            </w:tcBorders>
            <w:shd w:val="clear" w:color="auto" w:fill="auto"/>
            <w:vAlign w:val="center"/>
            <w:hideMark/>
          </w:tcPr>
          <w:p w14:paraId="5E5CA28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Rubus irenaeus</w:t>
            </w:r>
          </w:p>
        </w:tc>
        <w:tc>
          <w:tcPr>
            <w:tcW w:w="783" w:type="pct"/>
            <w:tcBorders>
              <w:top w:val="nil"/>
              <w:left w:val="nil"/>
              <w:bottom w:val="single" w:sz="4" w:space="0" w:color="auto"/>
              <w:right w:val="single" w:sz="4" w:space="0" w:color="auto"/>
            </w:tcBorders>
            <w:shd w:val="clear" w:color="auto" w:fill="auto"/>
            <w:vAlign w:val="center"/>
            <w:hideMark/>
          </w:tcPr>
          <w:p w14:paraId="22D4FDD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601A522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E2F697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924533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120</w:t>
            </w:r>
          </w:p>
        </w:tc>
        <w:tc>
          <w:tcPr>
            <w:tcW w:w="1058" w:type="pct"/>
            <w:tcBorders>
              <w:top w:val="nil"/>
              <w:left w:val="nil"/>
              <w:bottom w:val="single" w:sz="4" w:space="0" w:color="auto"/>
              <w:right w:val="single" w:sz="4" w:space="0" w:color="auto"/>
            </w:tcBorders>
            <w:shd w:val="clear" w:color="auto" w:fill="auto"/>
            <w:vAlign w:val="center"/>
            <w:hideMark/>
          </w:tcPr>
          <w:p w14:paraId="7199597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石灰花楸</w:t>
            </w:r>
          </w:p>
        </w:tc>
        <w:tc>
          <w:tcPr>
            <w:tcW w:w="2218" w:type="pct"/>
            <w:tcBorders>
              <w:top w:val="nil"/>
              <w:left w:val="nil"/>
              <w:bottom w:val="single" w:sz="4" w:space="0" w:color="auto"/>
              <w:right w:val="single" w:sz="4" w:space="0" w:color="auto"/>
            </w:tcBorders>
            <w:shd w:val="clear" w:color="auto" w:fill="auto"/>
            <w:vAlign w:val="center"/>
            <w:hideMark/>
          </w:tcPr>
          <w:p w14:paraId="230B21E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Sorbus falgneri</w:t>
            </w:r>
          </w:p>
        </w:tc>
        <w:tc>
          <w:tcPr>
            <w:tcW w:w="783" w:type="pct"/>
            <w:tcBorders>
              <w:top w:val="nil"/>
              <w:left w:val="nil"/>
              <w:bottom w:val="single" w:sz="4" w:space="0" w:color="auto"/>
              <w:right w:val="single" w:sz="4" w:space="0" w:color="auto"/>
            </w:tcBorders>
            <w:shd w:val="clear" w:color="auto" w:fill="auto"/>
            <w:vAlign w:val="center"/>
            <w:hideMark/>
          </w:tcPr>
          <w:p w14:paraId="7D212AF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7C7ACDA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880B9F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BECC05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121</w:t>
            </w:r>
          </w:p>
        </w:tc>
        <w:tc>
          <w:tcPr>
            <w:tcW w:w="1058" w:type="pct"/>
            <w:tcBorders>
              <w:top w:val="nil"/>
              <w:left w:val="nil"/>
              <w:bottom w:val="single" w:sz="4" w:space="0" w:color="auto"/>
              <w:right w:val="single" w:sz="4" w:space="0" w:color="auto"/>
            </w:tcBorders>
            <w:shd w:val="clear" w:color="auto" w:fill="auto"/>
            <w:vAlign w:val="center"/>
            <w:hideMark/>
          </w:tcPr>
          <w:p w14:paraId="549B642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红毛花楸</w:t>
            </w:r>
          </w:p>
        </w:tc>
        <w:tc>
          <w:tcPr>
            <w:tcW w:w="2218" w:type="pct"/>
            <w:tcBorders>
              <w:top w:val="nil"/>
              <w:left w:val="nil"/>
              <w:bottom w:val="single" w:sz="4" w:space="0" w:color="auto"/>
              <w:right w:val="single" w:sz="4" w:space="0" w:color="auto"/>
            </w:tcBorders>
            <w:shd w:val="clear" w:color="auto" w:fill="auto"/>
            <w:vAlign w:val="center"/>
            <w:hideMark/>
          </w:tcPr>
          <w:p w14:paraId="685D2B5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Sorbus rufopilosa</w:t>
            </w:r>
          </w:p>
        </w:tc>
        <w:tc>
          <w:tcPr>
            <w:tcW w:w="783" w:type="pct"/>
            <w:tcBorders>
              <w:top w:val="nil"/>
              <w:left w:val="nil"/>
              <w:bottom w:val="single" w:sz="4" w:space="0" w:color="auto"/>
              <w:right w:val="single" w:sz="4" w:space="0" w:color="auto"/>
            </w:tcBorders>
            <w:shd w:val="clear" w:color="auto" w:fill="auto"/>
            <w:vAlign w:val="center"/>
            <w:hideMark/>
          </w:tcPr>
          <w:p w14:paraId="595585C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蔷薇科</w:t>
            </w:r>
          </w:p>
        </w:tc>
        <w:tc>
          <w:tcPr>
            <w:tcW w:w="470" w:type="pct"/>
            <w:tcBorders>
              <w:top w:val="nil"/>
              <w:left w:val="nil"/>
              <w:bottom w:val="single" w:sz="4" w:space="0" w:color="auto"/>
              <w:right w:val="single" w:sz="4" w:space="0" w:color="auto"/>
            </w:tcBorders>
            <w:shd w:val="clear" w:color="auto" w:fill="auto"/>
            <w:vAlign w:val="center"/>
            <w:hideMark/>
          </w:tcPr>
          <w:p w14:paraId="40F9C17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71D1C06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D6B259B"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二七</w:t>
            </w:r>
          </w:p>
        </w:tc>
        <w:tc>
          <w:tcPr>
            <w:tcW w:w="1058" w:type="pct"/>
            <w:tcBorders>
              <w:top w:val="nil"/>
              <w:left w:val="nil"/>
              <w:bottom w:val="single" w:sz="4" w:space="0" w:color="auto"/>
              <w:right w:val="single" w:sz="4" w:space="0" w:color="auto"/>
            </w:tcBorders>
            <w:shd w:val="clear" w:color="auto" w:fill="auto"/>
            <w:vAlign w:val="center"/>
            <w:hideMark/>
          </w:tcPr>
          <w:p w14:paraId="628E5BD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豆科</w:t>
            </w:r>
          </w:p>
        </w:tc>
        <w:tc>
          <w:tcPr>
            <w:tcW w:w="2218" w:type="pct"/>
            <w:tcBorders>
              <w:top w:val="nil"/>
              <w:left w:val="nil"/>
              <w:bottom w:val="single" w:sz="4" w:space="0" w:color="auto"/>
              <w:right w:val="single" w:sz="4" w:space="0" w:color="auto"/>
            </w:tcBorders>
            <w:shd w:val="clear" w:color="auto" w:fill="auto"/>
            <w:vAlign w:val="center"/>
            <w:hideMark/>
          </w:tcPr>
          <w:p w14:paraId="0A66FBB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Leguminosae</w:t>
            </w:r>
          </w:p>
        </w:tc>
        <w:tc>
          <w:tcPr>
            <w:tcW w:w="783" w:type="pct"/>
            <w:tcBorders>
              <w:top w:val="nil"/>
              <w:left w:val="nil"/>
              <w:bottom w:val="single" w:sz="4" w:space="0" w:color="auto"/>
              <w:right w:val="single" w:sz="4" w:space="0" w:color="auto"/>
            </w:tcBorders>
            <w:shd w:val="clear" w:color="auto" w:fill="auto"/>
            <w:vAlign w:val="center"/>
            <w:hideMark/>
          </w:tcPr>
          <w:p w14:paraId="2BD43BF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080CE59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1273E6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6CF1FB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122</w:t>
            </w:r>
          </w:p>
        </w:tc>
        <w:tc>
          <w:tcPr>
            <w:tcW w:w="1058" w:type="pct"/>
            <w:tcBorders>
              <w:top w:val="nil"/>
              <w:left w:val="nil"/>
              <w:bottom w:val="single" w:sz="4" w:space="0" w:color="auto"/>
              <w:right w:val="single" w:sz="4" w:space="0" w:color="auto"/>
            </w:tcBorders>
            <w:shd w:val="clear" w:color="auto" w:fill="auto"/>
            <w:vAlign w:val="center"/>
            <w:hideMark/>
          </w:tcPr>
          <w:p w14:paraId="230153E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田皂角</w:t>
            </w:r>
          </w:p>
        </w:tc>
        <w:tc>
          <w:tcPr>
            <w:tcW w:w="2218" w:type="pct"/>
            <w:tcBorders>
              <w:top w:val="nil"/>
              <w:left w:val="nil"/>
              <w:bottom w:val="single" w:sz="4" w:space="0" w:color="auto"/>
              <w:right w:val="single" w:sz="4" w:space="0" w:color="auto"/>
            </w:tcBorders>
            <w:shd w:val="clear" w:color="auto" w:fill="auto"/>
            <w:vAlign w:val="center"/>
            <w:hideMark/>
          </w:tcPr>
          <w:p w14:paraId="04FD82C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Aeschynomene indica</w:t>
            </w:r>
          </w:p>
        </w:tc>
        <w:tc>
          <w:tcPr>
            <w:tcW w:w="783" w:type="pct"/>
            <w:tcBorders>
              <w:top w:val="nil"/>
              <w:left w:val="nil"/>
              <w:bottom w:val="single" w:sz="4" w:space="0" w:color="auto"/>
              <w:right w:val="single" w:sz="4" w:space="0" w:color="auto"/>
            </w:tcBorders>
            <w:shd w:val="clear" w:color="auto" w:fill="auto"/>
            <w:vAlign w:val="center"/>
            <w:hideMark/>
          </w:tcPr>
          <w:p w14:paraId="0C8E609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4D1D1E7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C8242D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99200F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123</w:t>
            </w:r>
          </w:p>
        </w:tc>
        <w:tc>
          <w:tcPr>
            <w:tcW w:w="1058" w:type="pct"/>
            <w:tcBorders>
              <w:top w:val="nil"/>
              <w:left w:val="nil"/>
              <w:bottom w:val="single" w:sz="4" w:space="0" w:color="auto"/>
              <w:right w:val="single" w:sz="4" w:space="0" w:color="auto"/>
            </w:tcBorders>
            <w:shd w:val="clear" w:color="auto" w:fill="auto"/>
            <w:vAlign w:val="center"/>
            <w:hideMark/>
          </w:tcPr>
          <w:p w14:paraId="413AB30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合欢</w:t>
            </w:r>
          </w:p>
        </w:tc>
        <w:tc>
          <w:tcPr>
            <w:tcW w:w="2218" w:type="pct"/>
            <w:tcBorders>
              <w:top w:val="nil"/>
              <w:left w:val="nil"/>
              <w:bottom w:val="single" w:sz="4" w:space="0" w:color="auto"/>
              <w:right w:val="single" w:sz="4" w:space="0" w:color="auto"/>
            </w:tcBorders>
            <w:shd w:val="clear" w:color="auto" w:fill="auto"/>
            <w:vAlign w:val="center"/>
            <w:hideMark/>
          </w:tcPr>
          <w:p w14:paraId="03F3FEF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Albizzia julibrissin</w:t>
            </w:r>
          </w:p>
        </w:tc>
        <w:tc>
          <w:tcPr>
            <w:tcW w:w="783" w:type="pct"/>
            <w:tcBorders>
              <w:top w:val="nil"/>
              <w:left w:val="nil"/>
              <w:bottom w:val="single" w:sz="4" w:space="0" w:color="auto"/>
              <w:right w:val="single" w:sz="4" w:space="0" w:color="auto"/>
            </w:tcBorders>
            <w:shd w:val="clear" w:color="auto" w:fill="auto"/>
            <w:vAlign w:val="center"/>
            <w:hideMark/>
          </w:tcPr>
          <w:p w14:paraId="4288621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052877A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C5B47F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C4A11E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124</w:t>
            </w:r>
          </w:p>
        </w:tc>
        <w:tc>
          <w:tcPr>
            <w:tcW w:w="1058" w:type="pct"/>
            <w:tcBorders>
              <w:top w:val="nil"/>
              <w:left w:val="nil"/>
              <w:bottom w:val="single" w:sz="4" w:space="0" w:color="auto"/>
              <w:right w:val="single" w:sz="4" w:space="0" w:color="auto"/>
            </w:tcBorders>
            <w:shd w:val="clear" w:color="auto" w:fill="auto"/>
            <w:vAlign w:val="center"/>
            <w:hideMark/>
          </w:tcPr>
          <w:p w14:paraId="309DE44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紫云英</w:t>
            </w:r>
          </w:p>
        </w:tc>
        <w:tc>
          <w:tcPr>
            <w:tcW w:w="2218" w:type="pct"/>
            <w:tcBorders>
              <w:top w:val="nil"/>
              <w:left w:val="nil"/>
              <w:bottom w:val="single" w:sz="4" w:space="0" w:color="auto"/>
              <w:right w:val="single" w:sz="4" w:space="0" w:color="auto"/>
            </w:tcBorders>
            <w:shd w:val="clear" w:color="auto" w:fill="auto"/>
            <w:vAlign w:val="center"/>
            <w:hideMark/>
          </w:tcPr>
          <w:p w14:paraId="344C0A7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Astragalus sinicus</w:t>
            </w:r>
          </w:p>
        </w:tc>
        <w:tc>
          <w:tcPr>
            <w:tcW w:w="783" w:type="pct"/>
            <w:tcBorders>
              <w:top w:val="nil"/>
              <w:left w:val="nil"/>
              <w:bottom w:val="single" w:sz="4" w:space="0" w:color="auto"/>
              <w:right w:val="single" w:sz="4" w:space="0" w:color="auto"/>
            </w:tcBorders>
            <w:shd w:val="clear" w:color="auto" w:fill="auto"/>
            <w:vAlign w:val="center"/>
            <w:hideMark/>
          </w:tcPr>
          <w:p w14:paraId="643AE67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42A8AF5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BF6D9C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4E5954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lastRenderedPageBreak/>
              <w:t>125</w:t>
            </w:r>
          </w:p>
        </w:tc>
        <w:tc>
          <w:tcPr>
            <w:tcW w:w="1058" w:type="pct"/>
            <w:tcBorders>
              <w:top w:val="nil"/>
              <w:left w:val="nil"/>
              <w:bottom w:val="single" w:sz="4" w:space="0" w:color="auto"/>
              <w:right w:val="single" w:sz="4" w:space="0" w:color="auto"/>
            </w:tcBorders>
            <w:shd w:val="clear" w:color="auto" w:fill="auto"/>
            <w:vAlign w:val="center"/>
            <w:hideMark/>
          </w:tcPr>
          <w:p w14:paraId="669C422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马鞍羊蹄甲</w:t>
            </w:r>
          </w:p>
        </w:tc>
        <w:tc>
          <w:tcPr>
            <w:tcW w:w="2218" w:type="pct"/>
            <w:tcBorders>
              <w:top w:val="nil"/>
              <w:left w:val="nil"/>
              <w:bottom w:val="single" w:sz="4" w:space="0" w:color="auto"/>
              <w:right w:val="single" w:sz="4" w:space="0" w:color="auto"/>
            </w:tcBorders>
            <w:shd w:val="clear" w:color="auto" w:fill="auto"/>
            <w:vAlign w:val="center"/>
            <w:hideMark/>
          </w:tcPr>
          <w:p w14:paraId="13A35E1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Bauhinia faberi</w:t>
            </w:r>
          </w:p>
        </w:tc>
        <w:tc>
          <w:tcPr>
            <w:tcW w:w="783" w:type="pct"/>
            <w:tcBorders>
              <w:top w:val="nil"/>
              <w:left w:val="nil"/>
              <w:bottom w:val="single" w:sz="4" w:space="0" w:color="auto"/>
              <w:right w:val="single" w:sz="4" w:space="0" w:color="auto"/>
            </w:tcBorders>
            <w:shd w:val="clear" w:color="auto" w:fill="auto"/>
            <w:vAlign w:val="center"/>
            <w:hideMark/>
          </w:tcPr>
          <w:p w14:paraId="7D5E46F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24D64A8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1C4A982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80D062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126</w:t>
            </w:r>
          </w:p>
        </w:tc>
        <w:tc>
          <w:tcPr>
            <w:tcW w:w="1058" w:type="pct"/>
            <w:tcBorders>
              <w:top w:val="nil"/>
              <w:left w:val="nil"/>
              <w:bottom w:val="single" w:sz="4" w:space="0" w:color="auto"/>
              <w:right w:val="single" w:sz="4" w:space="0" w:color="auto"/>
            </w:tcBorders>
            <w:shd w:val="clear" w:color="auto" w:fill="auto"/>
            <w:vAlign w:val="center"/>
            <w:hideMark/>
          </w:tcPr>
          <w:p w14:paraId="06B2BB4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小槐花</w:t>
            </w:r>
          </w:p>
        </w:tc>
        <w:tc>
          <w:tcPr>
            <w:tcW w:w="2218" w:type="pct"/>
            <w:tcBorders>
              <w:top w:val="nil"/>
              <w:left w:val="nil"/>
              <w:bottom w:val="single" w:sz="4" w:space="0" w:color="auto"/>
              <w:right w:val="single" w:sz="4" w:space="0" w:color="auto"/>
            </w:tcBorders>
            <w:shd w:val="clear" w:color="auto" w:fill="auto"/>
            <w:vAlign w:val="center"/>
            <w:hideMark/>
          </w:tcPr>
          <w:p w14:paraId="11C643F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Ohwia caudata</w:t>
            </w:r>
          </w:p>
        </w:tc>
        <w:tc>
          <w:tcPr>
            <w:tcW w:w="783" w:type="pct"/>
            <w:tcBorders>
              <w:top w:val="nil"/>
              <w:left w:val="nil"/>
              <w:bottom w:val="single" w:sz="4" w:space="0" w:color="auto"/>
              <w:right w:val="single" w:sz="4" w:space="0" w:color="auto"/>
            </w:tcBorders>
            <w:shd w:val="clear" w:color="auto" w:fill="auto"/>
            <w:vAlign w:val="center"/>
            <w:hideMark/>
          </w:tcPr>
          <w:p w14:paraId="7E2B348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5A8ADCE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7099C0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4BC46D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127</w:t>
            </w:r>
          </w:p>
        </w:tc>
        <w:tc>
          <w:tcPr>
            <w:tcW w:w="1058" w:type="pct"/>
            <w:tcBorders>
              <w:top w:val="nil"/>
              <w:left w:val="nil"/>
              <w:bottom w:val="single" w:sz="4" w:space="0" w:color="auto"/>
              <w:right w:val="single" w:sz="4" w:space="0" w:color="auto"/>
            </w:tcBorders>
            <w:shd w:val="clear" w:color="auto" w:fill="auto"/>
            <w:vAlign w:val="center"/>
            <w:hideMark/>
          </w:tcPr>
          <w:p w14:paraId="75F6A02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皂荚</w:t>
            </w:r>
          </w:p>
        </w:tc>
        <w:tc>
          <w:tcPr>
            <w:tcW w:w="2218" w:type="pct"/>
            <w:tcBorders>
              <w:top w:val="nil"/>
              <w:left w:val="nil"/>
              <w:bottom w:val="single" w:sz="4" w:space="0" w:color="auto"/>
              <w:right w:val="single" w:sz="4" w:space="0" w:color="auto"/>
            </w:tcBorders>
            <w:shd w:val="clear" w:color="auto" w:fill="auto"/>
            <w:vAlign w:val="center"/>
            <w:hideMark/>
          </w:tcPr>
          <w:p w14:paraId="116B410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Gleditsia sinensis</w:t>
            </w:r>
          </w:p>
        </w:tc>
        <w:tc>
          <w:tcPr>
            <w:tcW w:w="783" w:type="pct"/>
            <w:tcBorders>
              <w:top w:val="nil"/>
              <w:left w:val="nil"/>
              <w:bottom w:val="single" w:sz="4" w:space="0" w:color="auto"/>
              <w:right w:val="single" w:sz="4" w:space="0" w:color="auto"/>
            </w:tcBorders>
            <w:shd w:val="clear" w:color="auto" w:fill="auto"/>
            <w:vAlign w:val="center"/>
            <w:hideMark/>
          </w:tcPr>
          <w:p w14:paraId="5AAB68D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7CE0CC4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CBEF0E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6B3A97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128</w:t>
            </w:r>
          </w:p>
        </w:tc>
        <w:tc>
          <w:tcPr>
            <w:tcW w:w="1058" w:type="pct"/>
            <w:tcBorders>
              <w:top w:val="nil"/>
              <w:left w:val="nil"/>
              <w:bottom w:val="single" w:sz="4" w:space="0" w:color="auto"/>
              <w:right w:val="single" w:sz="4" w:space="0" w:color="auto"/>
            </w:tcBorders>
            <w:shd w:val="clear" w:color="auto" w:fill="auto"/>
            <w:vAlign w:val="center"/>
            <w:hideMark/>
          </w:tcPr>
          <w:p w14:paraId="5578E37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长柄山蚂蝗</w:t>
            </w:r>
          </w:p>
        </w:tc>
        <w:tc>
          <w:tcPr>
            <w:tcW w:w="2218" w:type="pct"/>
            <w:tcBorders>
              <w:top w:val="nil"/>
              <w:left w:val="nil"/>
              <w:bottom w:val="single" w:sz="4" w:space="0" w:color="auto"/>
              <w:right w:val="single" w:sz="4" w:space="0" w:color="auto"/>
            </w:tcBorders>
            <w:shd w:val="clear" w:color="auto" w:fill="auto"/>
            <w:vAlign w:val="center"/>
            <w:hideMark/>
          </w:tcPr>
          <w:p w14:paraId="19BA3C2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Hylodesmum podocarpum</w:t>
            </w:r>
          </w:p>
        </w:tc>
        <w:tc>
          <w:tcPr>
            <w:tcW w:w="783" w:type="pct"/>
            <w:tcBorders>
              <w:top w:val="nil"/>
              <w:left w:val="nil"/>
              <w:bottom w:val="single" w:sz="4" w:space="0" w:color="auto"/>
              <w:right w:val="single" w:sz="4" w:space="0" w:color="auto"/>
            </w:tcBorders>
            <w:shd w:val="clear" w:color="auto" w:fill="auto"/>
            <w:vAlign w:val="center"/>
            <w:hideMark/>
          </w:tcPr>
          <w:p w14:paraId="18A225F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1F975C5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0DCF73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42D236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129</w:t>
            </w:r>
          </w:p>
        </w:tc>
        <w:tc>
          <w:tcPr>
            <w:tcW w:w="1058" w:type="pct"/>
            <w:tcBorders>
              <w:top w:val="nil"/>
              <w:left w:val="nil"/>
              <w:bottom w:val="single" w:sz="4" w:space="0" w:color="auto"/>
              <w:right w:val="single" w:sz="4" w:space="0" w:color="auto"/>
            </w:tcBorders>
            <w:shd w:val="clear" w:color="auto" w:fill="auto"/>
            <w:vAlign w:val="center"/>
            <w:hideMark/>
          </w:tcPr>
          <w:p w14:paraId="22B379C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截叶铁扫帚</w:t>
            </w:r>
          </w:p>
        </w:tc>
        <w:tc>
          <w:tcPr>
            <w:tcW w:w="2218" w:type="pct"/>
            <w:tcBorders>
              <w:top w:val="nil"/>
              <w:left w:val="nil"/>
              <w:bottom w:val="single" w:sz="4" w:space="0" w:color="auto"/>
              <w:right w:val="single" w:sz="4" w:space="0" w:color="auto"/>
            </w:tcBorders>
            <w:shd w:val="clear" w:color="auto" w:fill="auto"/>
            <w:vAlign w:val="center"/>
            <w:hideMark/>
          </w:tcPr>
          <w:p w14:paraId="5A52FDC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Lespedeza cuneata</w:t>
            </w:r>
          </w:p>
        </w:tc>
        <w:tc>
          <w:tcPr>
            <w:tcW w:w="783" w:type="pct"/>
            <w:tcBorders>
              <w:top w:val="nil"/>
              <w:left w:val="nil"/>
              <w:bottom w:val="single" w:sz="4" w:space="0" w:color="auto"/>
              <w:right w:val="single" w:sz="4" w:space="0" w:color="auto"/>
            </w:tcBorders>
            <w:shd w:val="clear" w:color="auto" w:fill="auto"/>
            <w:vAlign w:val="center"/>
            <w:hideMark/>
          </w:tcPr>
          <w:p w14:paraId="3CDF00F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523470E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7375964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805890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130</w:t>
            </w:r>
          </w:p>
        </w:tc>
        <w:tc>
          <w:tcPr>
            <w:tcW w:w="1058" w:type="pct"/>
            <w:tcBorders>
              <w:top w:val="nil"/>
              <w:left w:val="nil"/>
              <w:bottom w:val="single" w:sz="4" w:space="0" w:color="auto"/>
              <w:right w:val="single" w:sz="4" w:space="0" w:color="auto"/>
            </w:tcBorders>
            <w:shd w:val="clear" w:color="auto" w:fill="auto"/>
            <w:vAlign w:val="center"/>
            <w:hideMark/>
          </w:tcPr>
          <w:p w14:paraId="0767597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细梗胡枝子</w:t>
            </w:r>
          </w:p>
        </w:tc>
        <w:tc>
          <w:tcPr>
            <w:tcW w:w="2218" w:type="pct"/>
            <w:tcBorders>
              <w:top w:val="nil"/>
              <w:left w:val="nil"/>
              <w:bottom w:val="single" w:sz="4" w:space="0" w:color="auto"/>
              <w:right w:val="single" w:sz="4" w:space="0" w:color="auto"/>
            </w:tcBorders>
            <w:shd w:val="clear" w:color="auto" w:fill="auto"/>
            <w:vAlign w:val="center"/>
            <w:hideMark/>
          </w:tcPr>
          <w:p w14:paraId="22DF140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Lespedeza virgata</w:t>
            </w:r>
          </w:p>
        </w:tc>
        <w:tc>
          <w:tcPr>
            <w:tcW w:w="783" w:type="pct"/>
            <w:tcBorders>
              <w:top w:val="nil"/>
              <w:left w:val="nil"/>
              <w:bottom w:val="single" w:sz="4" w:space="0" w:color="auto"/>
              <w:right w:val="single" w:sz="4" w:space="0" w:color="auto"/>
            </w:tcBorders>
            <w:shd w:val="clear" w:color="auto" w:fill="auto"/>
            <w:vAlign w:val="center"/>
            <w:hideMark/>
          </w:tcPr>
          <w:p w14:paraId="630F169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54E1BF5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17FBFEE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113652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131</w:t>
            </w:r>
          </w:p>
        </w:tc>
        <w:tc>
          <w:tcPr>
            <w:tcW w:w="1058" w:type="pct"/>
            <w:tcBorders>
              <w:top w:val="nil"/>
              <w:left w:val="nil"/>
              <w:bottom w:val="single" w:sz="4" w:space="0" w:color="auto"/>
              <w:right w:val="single" w:sz="4" w:space="0" w:color="auto"/>
            </w:tcBorders>
            <w:shd w:val="clear" w:color="auto" w:fill="auto"/>
            <w:vAlign w:val="center"/>
            <w:hideMark/>
          </w:tcPr>
          <w:p w14:paraId="601B918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南苜蓿</w:t>
            </w:r>
          </w:p>
        </w:tc>
        <w:tc>
          <w:tcPr>
            <w:tcW w:w="2218" w:type="pct"/>
            <w:tcBorders>
              <w:top w:val="nil"/>
              <w:left w:val="nil"/>
              <w:bottom w:val="single" w:sz="4" w:space="0" w:color="auto"/>
              <w:right w:val="single" w:sz="4" w:space="0" w:color="auto"/>
            </w:tcBorders>
            <w:shd w:val="clear" w:color="auto" w:fill="auto"/>
            <w:vAlign w:val="center"/>
            <w:hideMark/>
          </w:tcPr>
          <w:p w14:paraId="1CA9FEF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Medicago hispida</w:t>
            </w:r>
          </w:p>
        </w:tc>
        <w:tc>
          <w:tcPr>
            <w:tcW w:w="783" w:type="pct"/>
            <w:tcBorders>
              <w:top w:val="nil"/>
              <w:left w:val="nil"/>
              <w:bottom w:val="single" w:sz="4" w:space="0" w:color="auto"/>
              <w:right w:val="single" w:sz="4" w:space="0" w:color="auto"/>
            </w:tcBorders>
            <w:shd w:val="clear" w:color="auto" w:fill="auto"/>
            <w:vAlign w:val="center"/>
            <w:hideMark/>
          </w:tcPr>
          <w:p w14:paraId="40A8489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12F68FE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C2806A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96E467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132</w:t>
            </w:r>
          </w:p>
        </w:tc>
        <w:tc>
          <w:tcPr>
            <w:tcW w:w="1058" w:type="pct"/>
            <w:tcBorders>
              <w:top w:val="nil"/>
              <w:left w:val="nil"/>
              <w:bottom w:val="single" w:sz="4" w:space="0" w:color="auto"/>
              <w:right w:val="single" w:sz="4" w:space="0" w:color="auto"/>
            </w:tcBorders>
            <w:shd w:val="clear" w:color="auto" w:fill="auto"/>
            <w:vAlign w:val="center"/>
            <w:hideMark/>
          </w:tcPr>
          <w:p w14:paraId="56925B0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天蓝苜蓿</w:t>
            </w:r>
          </w:p>
        </w:tc>
        <w:tc>
          <w:tcPr>
            <w:tcW w:w="2218" w:type="pct"/>
            <w:tcBorders>
              <w:top w:val="nil"/>
              <w:left w:val="nil"/>
              <w:bottom w:val="single" w:sz="4" w:space="0" w:color="auto"/>
              <w:right w:val="single" w:sz="4" w:space="0" w:color="auto"/>
            </w:tcBorders>
            <w:shd w:val="clear" w:color="auto" w:fill="auto"/>
            <w:vAlign w:val="center"/>
            <w:hideMark/>
          </w:tcPr>
          <w:p w14:paraId="47BB424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Medicago lupuina</w:t>
            </w:r>
          </w:p>
        </w:tc>
        <w:tc>
          <w:tcPr>
            <w:tcW w:w="783" w:type="pct"/>
            <w:tcBorders>
              <w:top w:val="nil"/>
              <w:left w:val="nil"/>
              <w:bottom w:val="single" w:sz="4" w:space="0" w:color="auto"/>
              <w:right w:val="single" w:sz="4" w:space="0" w:color="auto"/>
            </w:tcBorders>
            <w:shd w:val="clear" w:color="auto" w:fill="auto"/>
            <w:vAlign w:val="center"/>
            <w:hideMark/>
          </w:tcPr>
          <w:p w14:paraId="75E9BD9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231AF4A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ED1755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6931A2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133</w:t>
            </w:r>
          </w:p>
        </w:tc>
        <w:tc>
          <w:tcPr>
            <w:tcW w:w="1058" w:type="pct"/>
            <w:tcBorders>
              <w:top w:val="nil"/>
              <w:left w:val="nil"/>
              <w:bottom w:val="single" w:sz="4" w:space="0" w:color="auto"/>
              <w:right w:val="single" w:sz="4" w:space="0" w:color="auto"/>
            </w:tcBorders>
            <w:shd w:val="clear" w:color="auto" w:fill="auto"/>
            <w:vAlign w:val="center"/>
            <w:hideMark/>
          </w:tcPr>
          <w:p w14:paraId="545FA8A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花苜蓿</w:t>
            </w:r>
          </w:p>
        </w:tc>
        <w:tc>
          <w:tcPr>
            <w:tcW w:w="2218" w:type="pct"/>
            <w:tcBorders>
              <w:top w:val="nil"/>
              <w:left w:val="nil"/>
              <w:bottom w:val="single" w:sz="4" w:space="0" w:color="auto"/>
              <w:right w:val="single" w:sz="4" w:space="0" w:color="auto"/>
            </w:tcBorders>
            <w:shd w:val="clear" w:color="auto" w:fill="auto"/>
            <w:vAlign w:val="center"/>
            <w:hideMark/>
          </w:tcPr>
          <w:p w14:paraId="74D50D7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Melilotus ruthenicus</w:t>
            </w:r>
          </w:p>
        </w:tc>
        <w:tc>
          <w:tcPr>
            <w:tcW w:w="783" w:type="pct"/>
            <w:tcBorders>
              <w:top w:val="nil"/>
              <w:left w:val="nil"/>
              <w:bottom w:val="single" w:sz="4" w:space="0" w:color="auto"/>
              <w:right w:val="single" w:sz="4" w:space="0" w:color="auto"/>
            </w:tcBorders>
            <w:shd w:val="clear" w:color="auto" w:fill="auto"/>
            <w:vAlign w:val="center"/>
            <w:hideMark/>
          </w:tcPr>
          <w:p w14:paraId="2C736EE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6373069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A21C73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48EC52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134</w:t>
            </w:r>
          </w:p>
        </w:tc>
        <w:tc>
          <w:tcPr>
            <w:tcW w:w="1058" w:type="pct"/>
            <w:tcBorders>
              <w:top w:val="nil"/>
              <w:left w:val="nil"/>
              <w:bottom w:val="single" w:sz="4" w:space="0" w:color="auto"/>
              <w:right w:val="single" w:sz="4" w:space="0" w:color="auto"/>
            </w:tcBorders>
            <w:shd w:val="clear" w:color="auto" w:fill="auto"/>
            <w:vAlign w:val="center"/>
            <w:hideMark/>
          </w:tcPr>
          <w:p w14:paraId="042E0E0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刺槐</w:t>
            </w:r>
          </w:p>
        </w:tc>
        <w:tc>
          <w:tcPr>
            <w:tcW w:w="2218" w:type="pct"/>
            <w:tcBorders>
              <w:top w:val="nil"/>
              <w:left w:val="nil"/>
              <w:bottom w:val="single" w:sz="4" w:space="0" w:color="auto"/>
              <w:right w:val="single" w:sz="4" w:space="0" w:color="auto"/>
            </w:tcBorders>
            <w:shd w:val="clear" w:color="auto" w:fill="auto"/>
            <w:vAlign w:val="center"/>
            <w:hideMark/>
          </w:tcPr>
          <w:p w14:paraId="75DD30D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Robinia pseudoacacia</w:t>
            </w:r>
          </w:p>
        </w:tc>
        <w:tc>
          <w:tcPr>
            <w:tcW w:w="783" w:type="pct"/>
            <w:tcBorders>
              <w:top w:val="nil"/>
              <w:left w:val="nil"/>
              <w:bottom w:val="single" w:sz="4" w:space="0" w:color="auto"/>
              <w:right w:val="single" w:sz="4" w:space="0" w:color="auto"/>
            </w:tcBorders>
            <w:shd w:val="clear" w:color="auto" w:fill="auto"/>
            <w:vAlign w:val="center"/>
            <w:hideMark/>
          </w:tcPr>
          <w:p w14:paraId="41A732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46529B6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7B8372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CE382C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135</w:t>
            </w:r>
          </w:p>
        </w:tc>
        <w:tc>
          <w:tcPr>
            <w:tcW w:w="1058" w:type="pct"/>
            <w:tcBorders>
              <w:top w:val="nil"/>
              <w:left w:val="nil"/>
              <w:bottom w:val="single" w:sz="4" w:space="0" w:color="auto"/>
              <w:right w:val="single" w:sz="4" w:space="0" w:color="auto"/>
            </w:tcBorders>
            <w:shd w:val="clear" w:color="auto" w:fill="auto"/>
            <w:vAlign w:val="center"/>
            <w:hideMark/>
          </w:tcPr>
          <w:p w14:paraId="2F1D26A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槐树</w:t>
            </w:r>
          </w:p>
        </w:tc>
        <w:tc>
          <w:tcPr>
            <w:tcW w:w="2218" w:type="pct"/>
            <w:tcBorders>
              <w:top w:val="nil"/>
              <w:left w:val="nil"/>
              <w:bottom w:val="single" w:sz="4" w:space="0" w:color="auto"/>
              <w:right w:val="single" w:sz="4" w:space="0" w:color="auto"/>
            </w:tcBorders>
            <w:shd w:val="clear" w:color="auto" w:fill="auto"/>
            <w:vAlign w:val="center"/>
            <w:hideMark/>
          </w:tcPr>
          <w:p w14:paraId="0C6068A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Sophora japonica</w:t>
            </w:r>
          </w:p>
        </w:tc>
        <w:tc>
          <w:tcPr>
            <w:tcW w:w="783" w:type="pct"/>
            <w:tcBorders>
              <w:top w:val="nil"/>
              <w:left w:val="nil"/>
              <w:bottom w:val="single" w:sz="4" w:space="0" w:color="auto"/>
              <w:right w:val="single" w:sz="4" w:space="0" w:color="auto"/>
            </w:tcBorders>
            <w:shd w:val="clear" w:color="auto" w:fill="auto"/>
            <w:vAlign w:val="center"/>
            <w:hideMark/>
          </w:tcPr>
          <w:p w14:paraId="699C7B6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333808D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67D24F1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12900E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136</w:t>
            </w:r>
          </w:p>
        </w:tc>
        <w:tc>
          <w:tcPr>
            <w:tcW w:w="1058" w:type="pct"/>
            <w:tcBorders>
              <w:top w:val="nil"/>
              <w:left w:val="nil"/>
              <w:bottom w:val="single" w:sz="4" w:space="0" w:color="auto"/>
              <w:right w:val="single" w:sz="4" w:space="0" w:color="auto"/>
            </w:tcBorders>
            <w:shd w:val="clear" w:color="auto" w:fill="auto"/>
            <w:vAlign w:val="center"/>
            <w:hideMark/>
          </w:tcPr>
          <w:p w14:paraId="5D15668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山野豌豆</w:t>
            </w:r>
          </w:p>
        </w:tc>
        <w:tc>
          <w:tcPr>
            <w:tcW w:w="2218" w:type="pct"/>
            <w:tcBorders>
              <w:top w:val="nil"/>
              <w:left w:val="nil"/>
              <w:bottom w:val="single" w:sz="4" w:space="0" w:color="auto"/>
              <w:right w:val="single" w:sz="4" w:space="0" w:color="auto"/>
            </w:tcBorders>
            <w:shd w:val="clear" w:color="auto" w:fill="auto"/>
            <w:vAlign w:val="center"/>
            <w:hideMark/>
          </w:tcPr>
          <w:p w14:paraId="190C22F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Vicia amoena</w:t>
            </w:r>
          </w:p>
        </w:tc>
        <w:tc>
          <w:tcPr>
            <w:tcW w:w="783" w:type="pct"/>
            <w:tcBorders>
              <w:top w:val="nil"/>
              <w:left w:val="nil"/>
              <w:bottom w:val="single" w:sz="4" w:space="0" w:color="auto"/>
              <w:right w:val="single" w:sz="4" w:space="0" w:color="auto"/>
            </w:tcBorders>
            <w:shd w:val="clear" w:color="auto" w:fill="auto"/>
            <w:vAlign w:val="center"/>
            <w:hideMark/>
          </w:tcPr>
          <w:p w14:paraId="01A70FB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0113989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EE1E18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A3045F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137</w:t>
            </w:r>
          </w:p>
        </w:tc>
        <w:tc>
          <w:tcPr>
            <w:tcW w:w="1058" w:type="pct"/>
            <w:tcBorders>
              <w:top w:val="nil"/>
              <w:left w:val="nil"/>
              <w:bottom w:val="single" w:sz="4" w:space="0" w:color="auto"/>
              <w:right w:val="single" w:sz="4" w:space="0" w:color="auto"/>
            </w:tcBorders>
            <w:shd w:val="clear" w:color="auto" w:fill="auto"/>
            <w:vAlign w:val="center"/>
            <w:hideMark/>
          </w:tcPr>
          <w:p w14:paraId="78F7ABA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歪头菜</w:t>
            </w:r>
          </w:p>
        </w:tc>
        <w:tc>
          <w:tcPr>
            <w:tcW w:w="2218" w:type="pct"/>
            <w:tcBorders>
              <w:top w:val="nil"/>
              <w:left w:val="nil"/>
              <w:bottom w:val="single" w:sz="4" w:space="0" w:color="auto"/>
              <w:right w:val="single" w:sz="4" w:space="0" w:color="auto"/>
            </w:tcBorders>
            <w:shd w:val="clear" w:color="auto" w:fill="auto"/>
            <w:vAlign w:val="center"/>
            <w:hideMark/>
          </w:tcPr>
          <w:p w14:paraId="5080161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Vicia unijuga</w:t>
            </w:r>
          </w:p>
        </w:tc>
        <w:tc>
          <w:tcPr>
            <w:tcW w:w="783" w:type="pct"/>
            <w:tcBorders>
              <w:top w:val="nil"/>
              <w:left w:val="nil"/>
              <w:bottom w:val="single" w:sz="4" w:space="0" w:color="auto"/>
              <w:right w:val="single" w:sz="4" w:space="0" w:color="auto"/>
            </w:tcBorders>
            <w:shd w:val="clear" w:color="auto" w:fill="auto"/>
            <w:vAlign w:val="center"/>
            <w:hideMark/>
          </w:tcPr>
          <w:p w14:paraId="5CDCE2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20F3AA8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2B18A8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A959B6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138</w:t>
            </w:r>
          </w:p>
        </w:tc>
        <w:tc>
          <w:tcPr>
            <w:tcW w:w="1058" w:type="pct"/>
            <w:tcBorders>
              <w:top w:val="nil"/>
              <w:left w:val="nil"/>
              <w:bottom w:val="single" w:sz="4" w:space="0" w:color="auto"/>
              <w:right w:val="single" w:sz="4" w:space="0" w:color="auto"/>
            </w:tcBorders>
            <w:shd w:val="clear" w:color="auto" w:fill="auto"/>
            <w:vAlign w:val="center"/>
            <w:hideMark/>
          </w:tcPr>
          <w:p w14:paraId="5877DAC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紫藤</w:t>
            </w:r>
          </w:p>
        </w:tc>
        <w:tc>
          <w:tcPr>
            <w:tcW w:w="2218" w:type="pct"/>
            <w:tcBorders>
              <w:top w:val="nil"/>
              <w:left w:val="nil"/>
              <w:bottom w:val="single" w:sz="4" w:space="0" w:color="auto"/>
              <w:right w:val="single" w:sz="4" w:space="0" w:color="auto"/>
            </w:tcBorders>
            <w:shd w:val="clear" w:color="auto" w:fill="auto"/>
            <w:vAlign w:val="center"/>
            <w:hideMark/>
          </w:tcPr>
          <w:p w14:paraId="09117AE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Wisteria sinensis</w:t>
            </w:r>
          </w:p>
        </w:tc>
        <w:tc>
          <w:tcPr>
            <w:tcW w:w="783" w:type="pct"/>
            <w:tcBorders>
              <w:top w:val="nil"/>
              <w:left w:val="nil"/>
              <w:bottom w:val="single" w:sz="4" w:space="0" w:color="auto"/>
              <w:right w:val="single" w:sz="4" w:space="0" w:color="auto"/>
            </w:tcBorders>
            <w:shd w:val="clear" w:color="auto" w:fill="auto"/>
            <w:vAlign w:val="center"/>
            <w:hideMark/>
          </w:tcPr>
          <w:p w14:paraId="7EA4017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豆科</w:t>
            </w:r>
          </w:p>
        </w:tc>
        <w:tc>
          <w:tcPr>
            <w:tcW w:w="470" w:type="pct"/>
            <w:tcBorders>
              <w:top w:val="nil"/>
              <w:left w:val="nil"/>
              <w:bottom w:val="single" w:sz="4" w:space="0" w:color="auto"/>
              <w:right w:val="single" w:sz="4" w:space="0" w:color="auto"/>
            </w:tcBorders>
            <w:shd w:val="clear" w:color="auto" w:fill="auto"/>
            <w:vAlign w:val="center"/>
            <w:hideMark/>
          </w:tcPr>
          <w:p w14:paraId="74D962D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56AA72E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01C2E58"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二八</w:t>
            </w:r>
          </w:p>
        </w:tc>
        <w:tc>
          <w:tcPr>
            <w:tcW w:w="1058" w:type="pct"/>
            <w:tcBorders>
              <w:top w:val="nil"/>
              <w:left w:val="nil"/>
              <w:bottom w:val="single" w:sz="4" w:space="0" w:color="auto"/>
              <w:right w:val="single" w:sz="4" w:space="0" w:color="auto"/>
            </w:tcBorders>
            <w:shd w:val="clear" w:color="auto" w:fill="auto"/>
            <w:vAlign w:val="center"/>
            <w:hideMark/>
          </w:tcPr>
          <w:p w14:paraId="542A9C8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酢浆草科</w:t>
            </w:r>
          </w:p>
        </w:tc>
        <w:tc>
          <w:tcPr>
            <w:tcW w:w="2218" w:type="pct"/>
            <w:tcBorders>
              <w:top w:val="nil"/>
              <w:left w:val="nil"/>
              <w:bottom w:val="single" w:sz="4" w:space="0" w:color="auto"/>
              <w:right w:val="single" w:sz="4" w:space="0" w:color="auto"/>
            </w:tcBorders>
            <w:shd w:val="clear" w:color="auto" w:fill="auto"/>
            <w:vAlign w:val="center"/>
            <w:hideMark/>
          </w:tcPr>
          <w:p w14:paraId="01C356C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Oxalidaceae</w:t>
            </w:r>
          </w:p>
        </w:tc>
        <w:tc>
          <w:tcPr>
            <w:tcW w:w="783" w:type="pct"/>
            <w:tcBorders>
              <w:top w:val="nil"/>
              <w:left w:val="nil"/>
              <w:bottom w:val="single" w:sz="4" w:space="0" w:color="auto"/>
              <w:right w:val="single" w:sz="4" w:space="0" w:color="auto"/>
            </w:tcBorders>
            <w:shd w:val="clear" w:color="auto" w:fill="auto"/>
            <w:vAlign w:val="center"/>
            <w:hideMark/>
          </w:tcPr>
          <w:p w14:paraId="3DE5354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D3A0A5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123B7A7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40711E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139</w:t>
            </w:r>
          </w:p>
        </w:tc>
        <w:tc>
          <w:tcPr>
            <w:tcW w:w="1058" w:type="pct"/>
            <w:tcBorders>
              <w:top w:val="nil"/>
              <w:left w:val="nil"/>
              <w:bottom w:val="single" w:sz="4" w:space="0" w:color="auto"/>
              <w:right w:val="single" w:sz="4" w:space="0" w:color="auto"/>
            </w:tcBorders>
            <w:shd w:val="clear" w:color="auto" w:fill="auto"/>
            <w:vAlign w:val="center"/>
            <w:hideMark/>
          </w:tcPr>
          <w:p w14:paraId="7E47EDF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酢浆草</w:t>
            </w:r>
          </w:p>
        </w:tc>
        <w:tc>
          <w:tcPr>
            <w:tcW w:w="2218" w:type="pct"/>
            <w:tcBorders>
              <w:top w:val="nil"/>
              <w:left w:val="nil"/>
              <w:bottom w:val="single" w:sz="4" w:space="0" w:color="auto"/>
              <w:right w:val="single" w:sz="4" w:space="0" w:color="auto"/>
            </w:tcBorders>
            <w:shd w:val="clear" w:color="auto" w:fill="auto"/>
            <w:vAlign w:val="center"/>
            <w:hideMark/>
          </w:tcPr>
          <w:p w14:paraId="2881FFE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Oxalis corniculata</w:t>
            </w:r>
          </w:p>
        </w:tc>
        <w:tc>
          <w:tcPr>
            <w:tcW w:w="783" w:type="pct"/>
            <w:tcBorders>
              <w:top w:val="nil"/>
              <w:left w:val="nil"/>
              <w:bottom w:val="single" w:sz="4" w:space="0" w:color="auto"/>
              <w:right w:val="single" w:sz="4" w:space="0" w:color="auto"/>
            </w:tcBorders>
            <w:shd w:val="clear" w:color="auto" w:fill="auto"/>
            <w:vAlign w:val="center"/>
            <w:hideMark/>
          </w:tcPr>
          <w:p w14:paraId="1E42A6C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酢浆草科</w:t>
            </w:r>
          </w:p>
        </w:tc>
        <w:tc>
          <w:tcPr>
            <w:tcW w:w="470" w:type="pct"/>
            <w:tcBorders>
              <w:top w:val="nil"/>
              <w:left w:val="nil"/>
              <w:bottom w:val="single" w:sz="4" w:space="0" w:color="auto"/>
              <w:right w:val="single" w:sz="4" w:space="0" w:color="auto"/>
            </w:tcBorders>
            <w:shd w:val="clear" w:color="auto" w:fill="auto"/>
            <w:vAlign w:val="center"/>
            <w:hideMark/>
          </w:tcPr>
          <w:p w14:paraId="7E049E5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6ECFC4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ED5579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140</w:t>
            </w:r>
          </w:p>
        </w:tc>
        <w:tc>
          <w:tcPr>
            <w:tcW w:w="1058" w:type="pct"/>
            <w:tcBorders>
              <w:top w:val="nil"/>
              <w:left w:val="nil"/>
              <w:bottom w:val="single" w:sz="4" w:space="0" w:color="auto"/>
              <w:right w:val="single" w:sz="4" w:space="0" w:color="auto"/>
            </w:tcBorders>
            <w:shd w:val="clear" w:color="auto" w:fill="auto"/>
            <w:vAlign w:val="center"/>
            <w:hideMark/>
          </w:tcPr>
          <w:p w14:paraId="298DC5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山酢浆草</w:t>
            </w:r>
          </w:p>
        </w:tc>
        <w:tc>
          <w:tcPr>
            <w:tcW w:w="2218" w:type="pct"/>
            <w:tcBorders>
              <w:top w:val="nil"/>
              <w:left w:val="nil"/>
              <w:bottom w:val="single" w:sz="4" w:space="0" w:color="auto"/>
              <w:right w:val="single" w:sz="4" w:space="0" w:color="auto"/>
            </w:tcBorders>
            <w:shd w:val="clear" w:color="auto" w:fill="auto"/>
            <w:vAlign w:val="center"/>
            <w:hideMark/>
          </w:tcPr>
          <w:p w14:paraId="3EE8095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Oxalis griffithii</w:t>
            </w:r>
          </w:p>
        </w:tc>
        <w:tc>
          <w:tcPr>
            <w:tcW w:w="783" w:type="pct"/>
            <w:tcBorders>
              <w:top w:val="nil"/>
              <w:left w:val="nil"/>
              <w:bottom w:val="single" w:sz="4" w:space="0" w:color="auto"/>
              <w:right w:val="single" w:sz="4" w:space="0" w:color="auto"/>
            </w:tcBorders>
            <w:shd w:val="clear" w:color="auto" w:fill="auto"/>
            <w:vAlign w:val="center"/>
            <w:hideMark/>
          </w:tcPr>
          <w:p w14:paraId="66BAA64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酢浆草科</w:t>
            </w:r>
          </w:p>
        </w:tc>
        <w:tc>
          <w:tcPr>
            <w:tcW w:w="470" w:type="pct"/>
            <w:tcBorders>
              <w:top w:val="nil"/>
              <w:left w:val="nil"/>
              <w:bottom w:val="single" w:sz="4" w:space="0" w:color="auto"/>
              <w:right w:val="single" w:sz="4" w:space="0" w:color="auto"/>
            </w:tcBorders>
            <w:shd w:val="clear" w:color="auto" w:fill="auto"/>
            <w:vAlign w:val="center"/>
            <w:hideMark/>
          </w:tcPr>
          <w:p w14:paraId="218A6FB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32E2D4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C97E59F"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二九</w:t>
            </w:r>
          </w:p>
        </w:tc>
        <w:tc>
          <w:tcPr>
            <w:tcW w:w="1058" w:type="pct"/>
            <w:tcBorders>
              <w:top w:val="nil"/>
              <w:left w:val="nil"/>
              <w:bottom w:val="single" w:sz="4" w:space="0" w:color="auto"/>
              <w:right w:val="single" w:sz="4" w:space="0" w:color="auto"/>
            </w:tcBorders>
            <w:shd w:val="clear" w:color="auto" w:fill="auto"/>
            <w:vAlign w:val="center"/>
            <w:hideMark/>
          </w:tcPr>
          <w:p w14:paraId="4A50E1D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芸香科</w:t>
            </w:r>
          </w:p>
        </w:tc>
        <w:tc>
          <w:tcPr>
            <w:tcW w:w="2218" w:type="pct"/>
            <w:tcBorders>
              <w:top w:val="nil"/>
              <w:left w:val="nil"/>
              <w:bottom w:val="single" w:sz="4" w:space="0" w:color="auto"/>
              <w:right w:val="single" w:sz="4" w:space="0" w:color="auto"/>
            </w:tcBorders>
            <w:shd w:val="clear" w:color="auto" w:fill="auto"/>
            <w:vAlign w:val="center"/>
            <w:hideMark/>
          </w:tcPr>
          <w:p w14:paraId="1BF4260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Rutaceae</w:t>
            </w:r>
          </w:p>
        </w:tc>
        <w:tc>
          <w:tcPr>
            <w:tcW w:w="783" w:type="pct"/>
            <w:tcBorders>
              <w:top w:val="nil"/>
              <w:left w:val="nil"/>
              <w:bottom w:val="single" w:sz="4" w:space="0" w:color="auto"/>
              <w:right w:val="single" w:sz="4" w:space="0" w:color="auto"/>
            </w:tcBorders>
            <w:shd w:val="clear" w:color="auto" w:fill="auto"/>
            <w:vAlign w:val="center"/>
            <w:hideMark/>
          </w:tcPr>
          <w:p w14:paraId="0064CF1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36695D5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361158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D8C6CF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141</w:t>
            </w:r>
          </w:p>
        </w:tc>
        <w:tc>
          <w:tcPr>
            <w:tcW w:w="1058" w:type="pct"/>
            <w:tcBorders>
              <w:top w:val="nil"/>
              <w:left w:val="nil"/>
              <w:bottom w:val="single" w:sz="4" w:space="0" w:color="auto"/>
              <w:right w:val="single" w:sz="4" w:space="0" w:color="auto"/>
            </w:tcBorders>
            <w:shd w:val="clear" w:color="auto" w:fill="auto"/>
            <w:vAlign w:val="center"/>
            <w:hideMark/>
          </w:tcPr>
          <w:p w14:paraId="2F3C131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臭节草</w:t>
            </w:r>
          </w:p>
        </w:tc>
        <w:tc>
          <w:tcPr>
            <w:tcW w:w="2218" w:type="pct"/>
            <w:tcBorders>
              <w:top w:val="nil"/>
              <w:left w:val="nil"/>
              <w:bottom w:val="single" w:sz="4" w:space="0" w:color="auto"/>
              <w:right w:val="single" w:sz="4" w:space="0" w:color="auto"/>
            </w:tcBorders>
            <w:shd w:val="clear" w:color="auto" w:fill="auto"/>
            <w:vAlign w:val="center"/>
            <w:hideMark/>
          </w:tcPr>
          <w:p w14:paraId="2EB583B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Boenninghausenia albiflora</w:t>
            </w:r>
          </w:p>
        </w:tc>
        <w:tc>
          <w:tcPr>
            <w:tcW w:w="783" w:type="pct"/>
            <w:tcBorders>
              <w:top w:val="nil"/>
              <w:left w:val="nil"/>
              <w:bottom w:val="single" w:sz="4" w:space="0" w:color="auto"/>
              <w:right w:val="single" w:sz="4" w:space="0" w:color="auto"/>
            </w:tcBorders>
            <w:shd w:val="clear" w:color="auto" w:fill="auto"/>
            <w:vAlign w:val="center"/>
            <w:hideMark/>
          </w:tcPr>
          <w:p w14:paraId="048BEBD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芸香科</w:t>
            </w:r>
          </w:p>
        </w:tc>
        <w:tc>
          <w:tcPr>
            <w:tcW w:w="470" w:type="pct"/>
            <w:tcBorders>
              <w:top w:val="nil"/>
              <w:left w:val="nil"/>
              <w:bottom w:val="single" w:sz="4" w:space="0" w:color="auto"/>
              <w:right w:val="single" w:sz="4" w:space="0" w:color="auto"/>
            </w:tcBorders>
            <w:shd w:val="clear" w:color="auto" w:fill="auto"/>
            <w:vAlign w:val="center"/>
            <w:hideMark/>
          </w:tcPr>
          <w:p w14:paraId="06E2519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19FA72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E849A3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142</w:t>
            </w:r>
          </w:p>
        </w:tc>
        <w:tc>
          <w:tcPr>
            <w:tcW w:w="1058" w:type="pct"/>
            <w:tcBorders>
              <w:top w:val="nil"/>
              <w:left w:val="nil"/>
              <w:bottom w:val="single" w:sz="4" w:space="0" w:color="auto"/>
              <w:right w:val="single" w:sz="4" w:space="0" w:color="auto"/>
            </w:tcBorders>
            <w:shd w:val="clear" w:color="auto" w:fill="auto"/>
            <w:vAlign w:val="center"/>
            <w:hideMark/>
          </w:tcPr>
          <w:p w14:paraId="301C06B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四川吴萸</w:t>
            </w:r>
          </w:p>
        </w:tc>
        <w:tc>
          <w:tcPr>
            <w:tcW w:w="2218" w:type="pct"/>
            <w:tcBorders>
              <w:top w:val="nil"/>
              <w:left w:val="nil"/>
              <w:bottom w:val="single" w:sz="4" w:space="0" w:color="auto"/>
              <w:right w:val="single" w:sz="4" w:space="0" w:color="auto"/>
            </w:tcBorders>
            <w:shd w:val="clear" w:color="auto" w:fill="auto"/>
            <w:vAlign w:val="center"/>
            <w:hideMark/>
          </w:tcPr>
          <w:p w14:paraId="3E3A8E2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Evodia sutchuenensis</w:t>
            </w:r>
          </w:p>
        </w:tc>
        <w:tc>
          <w:tcPr>
            <w:tcW w:w="783" w:type="pct"/>
            <w:tcBorders>
              <w:top w:val="nil"/>
              <w:left w:val="nil"/>
              <w:bottom w:val="single" w:sz="4" w:space="0" w:color="auto"/>
              <w:right w:val="single" w:sz="4" w:space="0" w:color="auto"/>
            </w:tcBorders>
            <w:shd w:val="clear" w:color="auto" w:fill="auto"/>
            <w:vAlign w:val="center"/>
            <w:hideMark/>
          </w:tcPr>
          <w:p w14:paraId="676CF2D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芸香科</w:t>
            </w:r>
          </w:p>
        </w:tc>
        <w:tc>
          <w:tcPr>
            <w:tcW w:w="470" w:type="pct"/>
            <w:tcBorders>
              <w:top w:val="nil"/>
              <w:left w:val="nil"/>
              <w:bottom w:val="single" w:sz="4" w:space="0" w:color="auto"/>
              <w:right w:val="single" w:sz="4" w:space="0" w:color="auto"/>
            </w:tcBorders>
            <w:shd w:val="clear" w:color="auto" w:fill="auto"/>
            <w:vAlign w:val="center"/>
            <w:hideMark/>
          </w:tcPr>
          <w:p w14:paraId="59AD1F8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7F660B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4DC81F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143</w:t>
            </w:r>
          </w:p>
        </w:tc>
        <w:tc>
          <w:tcPr>
            <w:tcW w:w="1058" w:type="pct"/>
            <w:tcBorders>
              <w:top w:val="nil"/>
              <w:left w:val="nil"/>
              <w:bottom w:val="single" w:sz="4" w:space="0" w:color="auto"/>
              <w:right w:val="single" w:sz="4" w:space="0" w:color="auto"/>
            </w:tcBorders>
            <w:shd w:val="clear" w:color="auto" w:fill="auto"/>
            <w:vAlign w:val="center"/>
            <w:hideMark/>
          </w:tcPr>
          <w:p w14:paraId="5A7207A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枳</w:t>
            </w:r>
          </w:p>
        </w:tc>
        <w:tc>
          <w:tcPr>
            <w:tcW w:w="2218" w:type="pct"/>
            <w:tcBorders>
              <w:top w:val="nil"/>
              <w:left w:val="nil"/>
              <w:bottom w:val="single" w:sz="4" w:space="0" w:color="auto"/>
              <w:right w:val="single" w:sz="4" w:space="0" w:color="auto"/>
            </w:tcBorders>
            <w:shd w:val="clear" w:color="auto" w:fill="auto"/>
            <w:vAlign w:val="center"/>
            <w:hideMark/>
          </w:tcPr>
          <w:p w14:paraId="639BF98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Poncirus trifoliata</w:t>
            </w:r>
          </w:p>
        </w:tc>
        <w:tc>
          <w:tcPr>
            <w:tcW w:w="783" w:type="pct"/>
            <w:tcBorders>
              <w:top w:val="nil"/>
              <w:left w:val="nil"/>
              <w:bottom w:val="single" w:sz="4" w:space="0" w:color="auto"/>
              <w:right w:val="single" w:sz="4" w:space="0" w:color="auto"/>
            </w:tcBorders>
            <w:shd w:val="clear" w:color="auto" w:fill="auto"/>
            <w:vAlign w:val="center"/>
            <w:hideMark/>
          </w:tcPr>
          <w:p w14:paraId="71C1109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芸香科</w:t>
            </w:r>
          </w:p>
        </w:tc>
        <w:tc>
          <w:tcPr>
            <w:tcW w:w="470" w:type="pct"/>
            <w:tcBorders>
              <w:top w:val="nil"/>
              <w:left w:val="nil"/>
              <w:bottom w:val="single" w:sz="4" w:space="0" w:color="auto"/>
              <w:right w:val="single" w:sz="4" w:space="0" w:color="auto"/>
            </w:tcBorders>
            <w:shd w:val="clear" w:color="auto" w:fill="auto"/>
            <w:vAlign w:val="center"/>
            <w:hideMark/>
          </w:tcPr>
          <w:p w14:paraId="16A6CC4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680240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1E9C99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144</w:t>
            </w:r>
          </w:p>
        </w:tc>
        <w:tc>
          <w:tcPr>
            <w:tcW w:w="1058" w:type="pct"/>
            <w:tcBorders>
              <w:top w:val="nil"/>
              <w:left w:val="nil"/>
              <w:bottom w:val="single" w:sz="4" w:space="0" w:color="auto"/>
              <w:right w:val="single" w:sz="4" w:space="0" w:color="auto"/>
            </w:tcBorders>
            <w:shd w:val="clear" w:color="auto" w:fill="auto"/>
            <w:vAlign w:val="center"/>
            <w:hideMark/>
          </w:tcPr>
          <w:p w14:paraId="60E76FA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花椒</w:t>
            </w:r>
          </w:p>
        </w:tc>
        <w:tc>
          <w:tcPr>
            <w:tcW w:w="2218" w:type="pct"/>
            <w:tcBorders>
              <w:top w:val="nil"/>
              <w:left w:val="nil"/>
              <w:bottom w:val="single" w:sz="4" w:space="0" w:color="auto"/>
              <w:right w:val="single" w:sz="4" w:space="0" w:color="auto"/>
            </w:tcBorders>
            <w:shd w:val="clear" w:color="auto" w:fill="auto"/>
            <w:vAlign w:val="center"/>
            <w:hideMark/>
          </w:tcPr>
          <w:p w14:paraId="29B37D0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Zanthoxylum bungeanum</w:t>
            </w:r>
          </w:p>
        </w:tc>
        <w:tc>
          <w:tcPr>
            <w:tcW w:w="783" w:type="pct"/>
            <w:tcBorders>
              <w:top w:val="nil"/>
              <w:left w:val="nil"/>
              <w:bottom w:val="single" w:sz="4" w:space="0" w:color="auto"/>
              <w:right w:val="single" w:sz="4" w:space="0" w:color="auto"/>
            </w:tcBorders>
            <w:shd w:val="clear" w:color="auto" w:fill="auto"/>
            <w:vAlign w:val="center"/>
            <w:hideMark/>
          </w:tcPr>
          <w:p w14:paraId="65CFB50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芸香科</w:t>
            </w:r>
          </w:p>
        </w:tc>
        <w:tc>
          <w:tcPr>
            <w:tcW w:w="470" w:type="pct"/>
            <w:tcBorders>
              <w:top w:val="nil"/>
              <w:left w:val="nil"/>
              <w:bottom w:val="single" w:sz="4" w:space="0" w:color="auto"/>
              <w:right w:val="single" w:sz="4" w:space="0" w:color="auto"/>
            </w:tcBorders>
            <w:shd w:val="clear" w:color="auto" w:fill="auto"/>
            <w:vAlign w:val="center"/>
            <w:hideMark/>
          </w:tcPr>
          <w:p w14:paraId="6C60BEA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CF67C6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CF3F6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145</w:t>
            </w:r>
          </w:p>
        </w:tc>
        <w:tc>
          <w:tcPr>
            <w:tcW w:w="1058" w:type="pct"/>
            <w:tcBorders>
              <w:top w:val="nil"/>
              <w:left w:val="nil"/>
              <w:bottom w:val="single" w:sz="4" w:space="0" w:color="auto"/>
              <w:right w:val="single" w:sz="4" w:space="0" w:color="auto"/>
            </w:tcBorders>
            <w:shd w:val="clear" w:color="auto" w:fill="auto"/>
            <w:vAlign w:val="center"/>
            <w:hideMark/>
          </w:tcPr>
          <w:p w14:paraId="06535F7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飞龙掌血</w:t>
            </w:r>
          </w:p>
        </w:tc>
        <w:tc>
          <w:tcPr>
            <w:tcW w:w="2218" w:type="pct"/>
            <w:tcBorders>
              <w:top w:val="nil"/>
              <w:left w:val="nil"/>
              <w:bottom w:val="single" w:sz="4" w:space="0" w:color="auto"/>
              <w:right w:val="single" w:sz="4" w:space="0" w:color="auto"/>
            </w:tcBorders>
            <w:shd w:val="clear" w:color="auto" w:fill="auto"/>
            <w:vAlign w:val="center"/>
            <w:hideMark/>
          </w:tcPr>
          <w:p w14:paraId="4781715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Toddalia asiatica</w:t>
            </w:r>
          </w:p>
        </w:tc>
        <w:tc>
          <w:tcPr>
            <w:tcW w:w="783" w:type="pct"/>
            <w:tcBorders>
              <w:top w:val="nil"/>
              <w:left w:val="nil"/>
              <w:bottom w:val="single" w:sz="4" w:space="0" w:color="auto"/>
              <w:right w:val="single" w:sz="4" w:space="0" w:color="auto"/>
            </w:tcBorders>
            <w:shd w:val="clear" w:color="auto" w:fill="auto"/>
            <w:vAlign w:val="center"/>
            <w:hideMark/>
          </w:tcPr>
          <w:p w14:paraId="4BE67AD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芸香科</w:t>
            </w:r>
          </w:p>
        </w:tc>
        <w:tc>
          <w:tcPr>
            <w:tcW w:w="470" w:type="pct"/>
            <w:tcBorders>
              <w:top w:val="nil"/>
              <w:left w:val="nil"/>
              <w:bottom w:val="single" w:sz="4" w:space="0" w:color="auto"/>
              <w:right w:val="single" w:sz="4" w:space="0" w:color="auto"/>
            </w:tcBorders>
            <w:shd w:val="clear" w:color="auto" w:fill="auto"/>
            <w:vAlign w:val="center"/>
            <w:hideMark/>
          </w:tcPr>
          <w:p w14:paraId="6403483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F07F81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710A45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146</w:t>
            </w:r>
          </w:p>
        </w:tc>
        <w:tc>
          <w:tcPr>
            <w:tcW w:w="1058" w:type="pct"/>
            <w:tcBorders>
              <w:top w:val="nil"/>
              <w:left w:val="nil"/>
              <w:bottom w:val="single" w:sz="4" w:space="0" w:color="auto"/>
              <w:right w:val="single" w:sz="4" w:space="0" w:color="auto"/>
            </w:tcBorders>
            <w:shd w:val="clear" w:color="auto" w:fill="auto"/>
            <w:vAlign w:val="center"/>
            <w:hideMark/>
          </w:tcPr>
          <w:p w14:paraId="647D546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狭叶花椒</w:t>
            </w:r>
          </w:p>
        </w:tc>
        <w:tc>
          <w:tcPr>
            <w:tcW w:w="2218" w:type="pct"/>
            <w:tcBorders>
              <w:top w:val="nil"/>
              <w:left w:val="nil"/>
              <w:bottom w:val="single" w:sz="4" w:space="0" w:color="auto"/>
              <w:right w:val="single" w:sz="4" w:space="0" w:color="auto"/>
            </w:tcBorders>
            <w:shd w:val="clear" w:color="auto" w:fill="auto"/>
            <w:vAlign w:val="center"/>
            <w:hideMark/>
          </w:tcPr>
          <w:p w14:paraId="371ADE9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Zanthoxylum stenophyllum</w:t>
            </w:r>
          </w:p>
        </w:tc>
        <w:tc>
          <w:tcPr>
            <w:tcW w:w="783" w:type="pct"/>
            <w:tcBorders>
              <w:top w:val="nil"/>
              <w:left w:val="nil"/>
              <w:bottom w:val="single" w:sz="4" w:space="0" w:color="auto"/>
              <w:right w:val="single" w:sz="4" w:space="0" w:color="auto"/>
            </w:tcBorders>
            <w:shd w:val="clear" w:color="auto" w:fill="auto"/>
            <w:vAlign w:val="center"/>
            <w:hideMark/>
          </w:tcPr>
          <w:p w14:paraId="1CDAEA8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芸香科</w:t>
            </w:r>
          </w:p>
        </w:tc>
        <w:tc>
          <w:tcPr>
            <w:tcW w:w="470" w:type="pct"/>
            <w:tcBorders>
              <w:top w:val="nil"/>
              <w:left w:val="nil"/>
              <w:bottom w:val="single" w:sz="4" w:space="0" w:color="auto"/>
              <w:right w:val="single" w:sz="4" w:space="0" w:color="auto"/>
            </w:tcBorders>
            <w:shd w:val="clear" w:color="auto" w:fill="auto"/>
            <w:vAlign w:val="center"/>
            <w:hideMark/>
          </w:tcPr>
          <w:p w14:paraId="156501E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C4BC7B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FC4F154"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三十</w:t>
            </w:r>
          </w:p>
        </w:tc>
        <w:tc>
          <w:tcPr>
            <w:tcW w:w="1058" w:type="pct"/>
            <w:tcBorders>
              <w:top w:val="nil"/>
              <w:left w:val="nil"/>
              <w:bottom w:val="single" w:sz="4" w:space="0" w:color="auto"/>
              <w:right w:val="single" w:sz="4" w:space="0" w:color="auto"/>
            </w:tcBorders>
            <w:shd w:val="clear" w:color="auto" w:fill="auto"/>
            <w:vAlign w:val="center"/>
            <w:hideMark/>
          </w:tcPr>
          <w:p w14:paraId="516B0A1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楝科</w:t>
            </w:r>
          </w:p>
        </w:tc>
        <w:tc>
          <w:tcPr>
            <w:tcW w:w="2218" w:type="pct"/>
            <w:tcBorders>
              <w:top w:val="nil"/>
              <w:left w:val="nil"/>
              <w:bottom w:val="single" w:sz="4" w:space="0" w:color="auto"/>
              <w:right w:val="single" w:sz="4" w:space="0" w:color="auto"/>
            </w:tcBorders>
            <w:shd w:val="clear" w:color="auto" w:fill="auto"/>
            <w:vAlign w:val="center"/>
            <w:hideMark/>
          </w:tcPr>
          <w:p w14:paraId="126F07C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Meliaceae</w:t>
            </w:r>
          </w:p>
        </w:tc>
        <w:tc>
          <w:tcPr>
            <w:tcW w:w="783" w:type="pct"/>
            <w:tcBorders>
              <w:top w:val="nil"/>
              <w:left w:val="nil"/>
              <w:bottom w:val="single" w:sz="4" w:space="0" w:color="auto"/>
              <w:right w:val="single" w:sz="4" w:space="0" w:color="auto"/>
            </w:tcBorders>
            <w:shd w:val="clear" w:color="auto" w:fill="auto"/>
            <w:vAlign w:val="center"/>
            <w:hideMark/>
          </w:tcPr>
          <w:p w14:paraId="4888F9B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49E188D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FB084F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239C45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147</w:t>
            </w:r>
          </w:p>
        </w:tc>
        <w:tc>
          <w:tcPr>
            <w:tcW w:w="1058" w:type="pct"/>
            <w:tcBorders>
              <w:top w:val="nil"/>
              <w:left w:val="nil"/>
              <w:bottom w:val="single" w:sz="4" w:space="0" w:color="auto"/>
              <w:right w:val="single" w:sz="4" w:space="0" w:color="auto"/>
            </w:tcBorders>
            <w:shd w:val="clear" w:color="auto" w:fill="auto"/>
            <w:vAlign w:val="center"/>
            <w:hideMark/>
          </w:tcPr>
          <w:p w14:paraId="6D2E506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苦楝</w:t>
            </w:r>
          </w:p>
        </w:tc>
        <w:tc>
          <w:tcPr>
            <w:tcW w:w="2218" w:type="pct"/>
            <w:tcBorders>
              <w:top w:val="nil"/>
              <w:left w:val="nil"/>
              <w:bottom w:val="single" w:sz="4" w:space="0" w:color="auto"/>
              <w:right w:val="single" w:sz="4" w:space="0" w:color="auto"/>
            </w:tcBorders>
            <w:shd w:val="clear" w:color="auto" w:fill="auto"/>
            <w:vAlign w:val="center"/>
            <w:hideMark/>
          </w:tcPr>
          <w:p w14:paraId="24CEDFC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Melia azedarach</w:t>
            </w:r>
          </w:p>
        </w:tc>
        <w:tc>
          <w:tcPr>
            <w:tcW w:w="783" w:type="pct"/>
            <w:tcBorders>
              <w:top w:val="nil"/>
              <w:left w:val="nil"/>
              <w:bottom w:val="single" w:sz="4" w:space="0" w:color="auto"/>
              <w:right w:val="single" w:sz="4" w:space="0" w:color="auto"/>
            </w:tcBorders>
            <w:shd w:val="clear" w:color="auto" w:fill="auto"/>
            <w:vAlign w:val="center"/>
            <w:hideMark/>
          </w:tcPr>
          <w:p w14:paraId="2F6C7C7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楝科</w:t>
            </w:r>
          </w:p>
        </w:tc>
        <w:tc>
          <w:tcPr>
            <w:tcW w:w="470" w:type="pct"/>
            <w:tcBorders>
              <w:top w:val="nil"/>
              <w:left w:val="nil"/>
              <w:bottom w:val="single" w:sz="4" w:space="0" w:color="auto"/>
              <w:right w:val="single" w:sz="4" w:space="0" w:color="auto"/>
            </w:tcBorders>
            <w:shd w:val="clear" w:color="auto" w:fill="auto"/>
            <w:vAlign w:val="center"/>
            <w:hideMark/>
          </w:tcPr>
          <w:p w14:paraId="6FEE9AA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280C69C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1EAA2E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148</w:t>
            </w:r>
          </w:p>
        </w:tc>
        <w:tc>
          <w:tcPr>
            <w:tcW w:w="1058" w:type="pct"/>
            <w:tcBorders>
              <w:top w:val="nil"/>
              <w:left w:val="nil"/>
              <w:bottom w:val="single" w:sz="4" w:space="0" w:color="auto"/>
              <w:right w:val="single" w:sz="4" w:space="0" w:color="auto"/>
            </w:tcBorders>
            <w:shd w:val="clear" w:color="auto" w:fill="auto"/>
            <w:vAlign w:val="center"/>
            <w:hideMark/>
          </w:tcPr>
          <w:p w14:paraId="4178F66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川楝</w:t>
            </w:r>
          </w:p>
        </w:tc>
        <w:tc>
          <w:tcPr>
            <w:tcW w:w="2218" w:type="pct"/>
            <w:tcBorders>
              <w:top w:val="nil"/>
              <w:left w:val="nil"/>
              <w:bottom w:val="single" w:sz="4" w:space="0" w:color="auto"/>
              <w:right w:val="single" w:sz="4" w:space="0" w:color="auto"/>
            </w:tcBorders>
            <w:shd w:val="clear" w:color="auto" w:fill="auto"/>
            <w:vAlign w:val="center"/>
            <w:hideMark/>
          </w:tcPr>
          <w:p w14:paraId="5890950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Melia toosendaz</w:t>
            </w:r>
          </w:p>
        </w:tc>
        <w:tc>
          <w:tcPr>
            <w:tcW w:w="783" w:type="pct"/>
            <w:tcBorders>
              <w:top w:val="nil"/>
              <w:left w:val="nil"/>
              <w:bottom w:val="single" w:sz="4" w:space="0" w:color="auto"/>
              <w:right w:val="single" w:sz="4" w:space="0" w:color="auto"/>
            </w:tcBorders>
            <w:shd w:val="clear" w:color="auto" w:fill="auto"/>
            <w:vAlign w:val="center"/>
            <w:hideMark/>
          </w:tcPr>
          <w:p w14:paraId="3DB1B9F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楝科</w:t>
            </w:r>
          </w:p>
        </w:tc>
        <w:tc>
          <w:tcPr>
            <w:tcW w:w="470" w:type="pct"/>
            <w:tcBorders>
              <w:top w:val="nil"/>
              <w:left w:val="nil"/>
              <w:bottom w:val="single" w:sz="4" w:space="0" w:color="auto"/>
              <w:right w:val="single" w:sz="4" w:space="0" w:color="auto"/>
            </w:tcBorders>
            <w:shd w:val="clear" w:color="auto" w:fill="auto"/>
            <w:vAlign w:val="center"/>
            <w:hideMark/>
          </w:tcPr>
          <w:p w14:paraId="6638B1D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1811340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F424F0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149</w:t>
            </w:r>
          </w:p>
        </w:tc>
        <w:tc>
          <w:tcPr>
            <w:tcW w:w="1058" w:type="pct"/>
            <w:tcBorders>
              <w:top w:val="nil"/>
              <w:left w:val="nil"/>
              <w:bottom w:val="single" w:sz="4" w:space="0" w:color="auto"/>
              <w:right w:val="single" w:sz="4" w:space="0" w:color="auto"/>
            </w:tcBorders>
            <w:shd w:val="clear" w:color="auto" w:fill="auto"/>
            <w:vAlign w:val="center"/>
            <w:hideMark/>
          </w:tcPr>
          <w:p w14:paraId="2DDFB78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香椿</w:t>
            </w:r>
          </w:p>
        </w:tc>
        <w:tc>
          <w:tcPr>
            <w:tcW w:w="2218" w:type="pct"/>
            <w:tcBorders>
              <w:top w:val="nil"/>
              <w:left w:val="nil"/>
              <w:bottom w:val="single" w:sz="4" w:space="0" w:color="auto"/>
              <w:right w:val="single" w:sz="4" w:space="0" w:color="auto"/>
            </w:tcBorders>
            <w:shd w:val="clear" w:color="auto" w:fill="auto"/>
            <w:vAlign w:val="center"/>
            <w:hideMark/>
          </w:tcPr>
          <w:p w14:paraId="7A90C88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Toona sinensis</w:t>
            </w:r>
          </w:p>
        </w:tc>
        <w:tc>
          <w:tcPr>
            <w:tcW w:w="783" w:type="pct"/>
            <w:tcBorders>
              <w:top w:val="nil"/>
              <w:left w:val="nil"/>
              <w:bottom w:val="single" w:sz="4" w:space="0" w:color="auto"/>
              <w:right w:val="single" w:sz="4" w:space="0" w:color="auto"/>
            </w:tcBorders>
            <w:shd w:val="clear" w:color="auto" w:fill="auto"/>
            <w:vAlign w:val="center"/>
            <w:hideMark/>
          </w:tcPr>
          <w:p w14:paraId="1F69C10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楝科</w:t>
            </w:r>
          </w:p>
        </w:tc>
        <w:tc>
          <w:tcPr>
            <w:tcW w:w="470" w:type="pct"/>
            <w:tcBorders>
              <w:top w:val="nil"/>
              <w:left w:val="nil"/>
              <w:bottom w:val="single" w:sz="4" w:space="0" w:color="auto"/>
              <w:right w:val="single" w:sz="4" w:space="0" w:color="auto"/>
            </w:tcBorders>
            <w:shd w:val="clear" w:color="auto" w:fill="auto"/>
            <w:vAlign w:val="center"/>
            <w:hideMark/>
          </w:tcPr>
          <w:p w14:paraId="371E14D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34AA35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7068AF2"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三一</w:t>
            </w:r>
          </w:p>
        </w:tc>
        <w:tc>
          <w:tcPr>
            <w:tcW w:w="1058" w:type="pct"/>
            <w:tcBorders>
              <w:top w:val="nil"/>
              <w:left w:val="nil"/>
              <w:bottom w:val="single" w:sz="4" w:space="0" w:color="auto"/>
              <w:right w:val="single" w:sz="4" w:space="0" w:color="auto"/>
            </w:tcBorders>
            <w:shd w:val="clear" w:color="auto" w:fill="auto"/>
            <w:vAlign w:val="center"/>
            <w:hideMark/>
          </w:tcPr>
          <w:p w14:paraId="010D56E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大戟科</w:t>
            </w:r>
          </w:p>
        </w:tc>
        <w:tc>
          <w:tcPr>
            <w:tcW w:w="2218" w:type="pct"/>
            <w:tcBorders>
              <w:top w:val="nil"/>
              <w:left w:val="nil"/>
              <w:bottom w:val="single" w:sz="4" w:space="0" w:color="auto"/>
              <w:right w:val="single" w:sz="4" w:space="0" w:color="auto"/>
            </w:tcBorders>
            <w:shd w:val="clear" w:color="auto" w:fill="auto"/>
            <w:vAlign w:val="center"/>
            <w:hideMark/>
          </w:tcPr>
          <w:p w14:paraId="77CBD8D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Euphorbiaceae</w:t>
            </w:r>
          </w:p>
        </w:tc>
        <w:tc>
          <w:tcPr>
            <w:tcW w:w="783" w:type="pct"/>
            <w:tcBorders>
              <w:top w:val="nil"/>
              <w:left w:val="nil"/>
              <w:bottom w:val="single" w:sz="4" w:space="0" w:color="auto"/>
              <w:right w:val="single" w:sz="4" w:space="0" w:color="auto"/>
            </w:tcBorders>
            <w:shd w:val="clear" w:color="auto" w:fill="auto"/>
            <w:vAlign w:val="center"/>
            <w:hideMark/>
          </w:tcPr>
          <w:p w14:paraId="6249E8A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486E1C9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A4EE54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16A2BE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150</w:t>
            </w:r>
          </w:p>
        </w:tc>
        <w:tc>
          <w:tcPr>
            <w:tcW w:w="1058" w:type="pct"/>
            <w:tcBorders>
              <w:top w:val="nil"/>
              <w:left w:val="nil"/>
              <w:bottom w:val="single" w:sz="4" w:space="0" w:color="auto"/>
              <w:right w:val="single" w:sz="4" w:space="0" w:color="auto"/>
            </w:tcBorders>
            <w:shd w:val="clear" w:color="auto" w:fill="auto"/>
            <w:vAlign w:val="center"/>
            <w:hideMark/>
          </w:tcPr>
          <w:p w14:paraId="0124410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铁苋菜</w:t>
            </w:r>
          </w:p>
        </w:tc>
        <w:tc>
          <w:tcPr>
            <w:tcW w:w="2218" w:type="pct"/>
            <w:tcBorders>
              <w:top w:val="nil"/>
              <w:left w:val="nil"/>
              <w:bottom w:val="single" w:sz="4" w:space="0" w:color="auto"/>
              <w:right w:val="single" w:sz="4" w:space="0" w:color="auto"/>
            </w:tcBorders>
            <w:shd w:val="clear" w:color="auto" w:fill="auto"/>
            <w:vAlign w:val="center"/>
            <w:hideMark/>
          </w:tcPr>
          <w:p w14:paraId="66E03F4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Acalypha australis</w:t>
            </w:r>
          </w:p>
        </w:tc>
        <w:tc>
          <w:tcPr>
            <w:tcW w:w="783" w:type="pct"/>
            <w:tcBorders>
              <w:top w:val="nil"/>
              <w:left w:val="nil"/>
              <w:bottom w:val="single" w:sz="4" w:space="0" w:color="auto"/>
              <w:right w:val="single" w:sz="4" w:space="0" w:color="auto"/>
            </w:tcBorders>
            <w:shd w:val="clear" w:color="auto" w:fill="auto"/>
            <w:vAlign w:val="center"/>
            <w:hideMark/>
          </w:tcPr>
          <w:p w14:paraId="43E953E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大戟科</w:t>
            </w:r>
          </w:p>
        </w:tc>
        <w:tc>
          <w:tcPr>
            <w:tcW w:w="470" w:type="pct"/>
            <w:tcBorders>
              <w:top w:val="nil"/>
              <w:left w:val="nil"/>
              <w:bottom w:val="single" w:sz="4" w:space="0" w:color="auto"/>
              <w:right w:val="single" w:sz="4" w:space="0" w:color="auto"/>
            </w:tcBorders>
            <w:shd w:val="clear" w:color="auto" w:fill="auto"/>
            <w:vAlign w:val="center"/>
            <w:hideMark/>
          </w:tcPr>
          <w:p w14:paraId="6945801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9B21CF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FBE3A6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151</w:t>
            </w:r>
          </w:p>
        </w:tc>
        <w:tc>
          <w:tcPr>
            <w:tcW w:w="1058" w:type="pct"/>
            <w:tcBorders>
              <w:top w:val="nil"/>
              <w:left w:val="nil"/>
              <w:bottom w:val="single" w:sz="4" w:space="0" w:color="auto"/>
              <w:right w:val="single" w:sz="4" w:space="0" w:color="auto"/>
            </w:tcBorders>
            <w:shd w:val="clear" w:color="auto" w:fill="auto"/>
            <w:vAlign w:val="center"/>
            <w:hideMark/>
          </w:tcPr>
          <w:p w14:paraId="2FD3F7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泽漆</w:t>
            </w:r>
          </w:p>
        </w:tc>
        <w:tc>
          <w:tcPr>
            <w:tcW w:w="2218" w:type="pct"/>
            <w:tcBorders>
              <w:top w:val="nil"/>
              <w:left w:val="nil"/>
              <w:bottom w:val="single" w:sz="4" w:space="0" w:color="auto"/>
              <w:right w:val="single" w:sz="4" w:space="0" w:color="auto"/>
            </w:tcBorders>
            <w:shd w:val="clear" w:color="auto" w:fill="auto"/>
            <w:vAlign w:val="center"/>
            <w:hideMark/>
          </w:tcPr>
          <w:p w14:paraId="71BBB7A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Euphorbia hetioscopia</w:t>
            </w:r>
          </w:p>
        </w:tc>
        <w:tc>
          <w:tcPr>
            <w:tcW w:w="783" w:type="pct"/>
            <w:tcBorders>
              <w:top w:val="nil"/>
              <w:left w:val="nil"/>
              <w:bottom w:val="single" w:sz="4" w:space="0" w:color="auto"/>
              <w:right w:val="single" w:sz="4" w:space="0" w:color="auto"/>
            </w:tcBorders>
            <w:shd w:val="clear" w:color="auto" w:fill="auto"/>
            <w:vAlign w:val="center"/>
            <w:hideMark/>
          </w:tcPr>
          <w:p w14:paraId="49814A4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大戟科</w:t>
            </w:r>
          </w:p>
        </w:tc>
        <w:tc>
          <w:tcPr>
            <w:tcW w:w="470" w:type="pct"/>
            <w:tcBorders>
              <w:top w:val="nil"/>
              <w:left w:val="nil"/>
              <w:bottom w:val="single" w:sz="4" w:space="0" w:color="auto"/>
              <w:right w:val="single" w:sz="4" w:space="0" w:color="auto"/>
            </w:tcBorders>
            <w:shd w:val="clear" w:color="auto" w:fill="auto"/>
            <w:vAlign w:val="center"/>
            <w:hideMark/>
          </w:tcPr>
          <w:p w14:paraId="000B39B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9BF55C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10DF06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152</w:t>
            </w:r>
          </w:p>
        </w:tc>
        <w:tc>
          <w:tcPr>
            <w:tcW w:w="1058" w:type="pct"/>
            <w:tcBorders>
              <w:top w:val="nil"/>
              <w:left w:val="nil"/>
              <w:bottom w:val="single" w:sz="4" w:space="0" w:color="auto"/>
              <w:right w:val="single" w:sz="4" w:space="0" w:color="auto"/>
            </w:tcBorders>
            <w:shd w:val="clear" w:color="auto" w:fill="auto"/>
            <w:vAlign w:val="center"/>
            <w:hideMark/>
          </w:tcPr>
          <w:p w14:paraId="1ECC30C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算盘子</w:t>
            </w:r>
          </w:p>
        </w:tc>
        <w:tc>
          <w:tcPr>
            <w:tcW w:w="2218" w:type="pct"/>
            <w:tcBorders>
              <w:top w:val="nil"/>
              <w:left w:val="nil"/>
              <w:bottom w:val="single" w:sz="4" w:space="0" w:color="auto"/>
              <w:right w:val="single" w:sz="4" w:space="0" w:color="auto"/>
            </w:tcBorders>
            <w:shd w:val="clear" w:color="auto" w:fill="auto"/>
            <w:vAlign w:val="center"/>
            <w:hideMark/>
          </w:tcPr>
          <w:p w14:paraId="1A7907B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Glochidion puberum</w:t>
            </w:r>
          </w:p>
        </w:tc>
        <w:tc>
          <w:tcPr>
            <w:tcW w:w="783" w:type="pct"/>
            <w:tcBorders>
              <w:top w:val="nil"/>
              <w:left w:val="nil"/>
              <w:bottom w:val="single" w:sz="4" w:space="0" w:color="auto"/>
              <w:right w:val="single" w:sz="4" w:space="0" w:color="auto"/>
            </w:tcBorders>
            <w:shd w:val="clear" w:color="auto" w:fill="auto"/>
            <w:vAlign w:val="center"/>
            <w:hideMark/>
          </w:tcPr>
          <w:p w14:paraId="30297F6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大戟科</w:t>
            </w:r>
          </w:p>
        </w:tc>
        <w:tc>
          <w:tcPr>
            <w:tcW w:w="470" w:type="pct"/>
            <w:tcBorders>
              <w:top w:val="nil"/>
              <w:left w:val="nil"/>
              <w:bottom w:val="single" w:sz="4" w:space="0" w:color="auto"/>
              <w:right w:val="single" w:sz="4" w:space="0" w:color="auto"/>
            </w:tcBorders>
            <w:shd w:val="clear" w:color="auto" w:fill="auto"/>
            <w:vAlign w:val="center"/>
            <w:hideMark/>
          </w:tcPr>
          <w:p w14:paraId="430A35D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303231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C49F49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153</w:t>
            </w:r>
          </w:p>
        </w:tc>
        <w:tc>
          <w:tcPr>
            <w:tcW w:w="1058" w:type="pct"/>
            <w:tcBorders>
              <w:top w:val="nil"/>
              <w:left w:val="nil"/>
              <w:bottom w:val="single" w:sz="4" w:space="0" w:color="auto"/>
              <w:right w:val="single" w:sz="4" w:space="0" w:color="auto"/>
            </w:tcBorders>
            <w:shd w:val="clear" w:color="auto" w:fill="auto"/>
            <w:vAlign w:val="center"/>
            <w:hideMark/>
          </w:tcPr>
          <w:p w14:paraId="7C38AA6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粗糠柴</w:t>
            </w:r>
          </w:p>
        </w:tc>
        <w:tc>
          <w:tcPr>
            <w:tcW w:w="2218" w:type="pct"/>
            <w:tcBorders>
              <w:top w:val="nil"/>
              <w:left w:val="nil"/>
              <w:bottom w:val="single" w:sz="4" w:space="0" w:color="auto"/>
              <w:right w:val="single" w:sz="4" w:space="0" w:color="auto"/>
            </w:tcBorders>
            <w:shd w:val="clear" w:color="auto" w:fill="auto"/>
            <w:vAlign w:val="center"/>
            <w:hideMark/>
          </w:tcPr>
          <w:p w14:paraId="24EE2D0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Mallotus philippensis</w:t>
            </w:r>
          </w:p>
        </w:tc>
        <w:tc>
          <w:tcPr>
            <w:tcW w:w="783" w:type="pct"/>
            <w:tcBorders>
              <w:top w:val="nil"/>
              <w:left w:val="nil"/>
              <w:bottom w:val="single" w:sz="4" w:space="0" w:color="auto"/>
              <w:right w:val="single" w:sz="4" w:space="0" w:color="auto"/>
            </w:tcBorders>
            <w:shd w:val="clear" w:color="auto" w:fill="auto"/>
            <w:vAlign w:val="center"/>
            <w:hideMark/>
          </w:tcPr>
          <w:p w14:paraId="60431A7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大戟科</w:t>
            </w:r>
          </w:p>
        </w:tc>
        <w:tc>
          <w:tcPr>
            <w:tcW w:w="470" w:type="pct"/>
            <w:tcBorders>
              <w:top w:val="nil"/>
              <w:left w:val="nil"/>
              <w:bottom w:val="single" w:sz="4" w:space="0" w:color="auto"/>
              <w:right w:val="single" w:sz="4" w:space="0" w:color="auto"/>
            </w:tcBorders>
            <w:shd w:val="clear" w:color="auto" w:fill="auto"/>
            <w:vAlign w:val="center"/>
            <w:hideMark/>
          </w:tcPr>
          <w:p w14:paraId="095B6A2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C9E5A1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A67196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154</w:t>
            </w:r>
          </w:p>
        </w:tc>
        <w:tc>
          <w:tcPr>
            <w:tcW w:w="1058" w:type="pct"/>
            <w:tcBorders>
              <w:top w:val="nil"/>
              <w:left w:val="nil"/>
              <w:bottom w:val="single" w:sz="4" w:space="0" w:color="auto"/>
              <w:right w:val="single" w:sz="4" w:space="0" w:color="auto"/>
            </w:tcBorders>
            <w:shd w:val="clear" w:color="auto" w:fill="auto"/>
            <w:vAlign w:val="center"/>
            <w:hideMark/>
          </w:tcPr>
          <w:p w14:paraId="604666A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野桐</w:t>
            </w:r>
          </w:p>
        </w:tc>
        <w:tc>
          <w:tcPr>
            <w:tcW w:w="2218" w:type="pct"/>
            <w:tcBorders>
              <w:top w:val="nil"/>
              <w:left w:val="nil"/>
              <w:bottom w:val="single" w:sz="4" w:space="0" w:color="auto"/>
              <w:right w:val="single" w:sz="4" w:space="0" w:color="auto"/>
            </w:tcBorders>
            <w:shd w:val="clear" w:color="auto" w:fill="auto"/>
            <w:vAlign w:val="center"/>
            <w:hideMark/>
          </w:tcPr>
          <w:p w14:paraId="07DCCD3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Mallotus tenuifolius</w:t>
            </w:r>
          </w:p>
        </w:tc>
        <w:tc>
          <w:tcPr>
            <w:tcW w:w="783" w:type="pct"/>
            <w:tcBorders>
              <w:top w:val="nil"/>
              <w:left w:val="nil"/>
              <w:bottom w:val="single" w:sz="4" w:space="0" w:color="auto"/>
              <w:right w:val="single" w:sz="4" w:space="0" w:color="auto"/>
            </w:tcBorders>
            <w:shd w:val="clear" w:color="auto" w:fill="auto"/>
            <w:vAlign w:val="center"/>
            <w:hideMark/>
          </w:tcPr>
          <w:p w14:paraId="3CBA7C5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大戟科</w:t>
            </w:r>
          </w:p>
        </w:tc>
        <w:tc>
          <w:tcPr>
            <w:tcW w:w="470" w:type="pct"/>
            <w:tcBorders>
              <w:top w:val="nil"/>
              <w:left w:val="nil"/>
              <w:bottom w:val="single" w:sz="4" w:space="0" w:color="auto"/>
              <w:right w:val="single" w:sz="4" w:space="0" w:color="auto"/>
            </w:tcBorders>
            <w:shd w:val="clear" w:color="auto" w:fill="auto"/>
            <w:vAlign w:val="center"/>
            <w:hideMark/>
          </w:tcPr>
          <w:p w14:paraId="5940237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2C4A0D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1F3CCF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155</w:t>
            </w:r>
          </w:p>
        </w:tc>
        <w:tc>
          <w:tcPr>
            <w:tcW w:w="1058" w:type="pct"/>
            <w:tcBorders>
              <w:top w:val="nil"/>
              <w:left w:val="nil"/>
              <w:bottom w:val="single" w:sz="4" w:space="0" w:color="auto"/>
              <w:right w:val="single" w:sz="4" w:space="0" w:color="auto"/>
            </w:tcBorders>
            <w:shd w:val="clear" w:color="auto" w:fill="auto"/>
            <w:vAlign w:val="center"/>
            <w:hideMark/>
          </w:tcPr>
          <w:p w14:paraId="710C30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乌桕</w:t>
            </w:r>
          </w:p>
        </w:tc>
        <w:tc>
          <w:tcPr>
            <w:tcW w:w="2218" w:type="pct"/>
            <w:tcBorders>
              <w:top w:val="nil"/>
              <w:left w:val="nil"/>
              <w:bottom w:val="single" w:sz="4" w:space="0" w:color="auto"/>
              <w:right w:val="single" w:sz="4" w:space="0" w:color="auto"/>
            </w:tcBorders>
            <w:shd w:val="clear" w:color="auto" w:fill="auto"/>
            <w:vAlign w:val="center"/>
            <w:hideMark/>
          </w:tcPr>
          <w:p w14:paraId="7BBCAE5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Sapium sebiferum</w:t>
            </w:r>
          </w:p>
        </w:tc>
        <w:tc>
          <w:tcPr>
            <w:tcW w:w="783" w:type="pct"/>
            <w:tcBorders>
              <w:top w:val="nil"/>
              <w:left w:val="nil"/>
              <w:bottom w:val="single" w:sz="4" w:space="0" w:color="auto"/>
              <w:right w:val="single" w:sz="4" w:space="0" w:color="auto"/>
            </w:tcBorders>
            <w:shd w:val="clear" w:color="auto" w:fill="auto"/>
            <w:vAlign w:val="center"/>
            <w:hideMark/>
          </w:tcPr>
          <w:p w14:paraId="1079F24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大戟科</w:t>
            </w:r>
          </w:p>
        </w:tc>
        <w:tc>
          <w:tcPr>
            <w:tcW w:w="470" w:type="pct"/>
            <w:tcBorders>
              <w:top w:val="nil"/>
              <w:left w:val="nil"/>
              <w:bottom w:val="single" w:sz="4" w:space="0" w:color="auto"/>
              <w:right w:val="single" w:sz="4" w:space="0" w:color="auto"/>
            </w:tcBorders>
            <w:shd w:val="clear" w:color="auto" w:fill="auto"/>
            <w:vAlign w:val="center"/>
            <w:hideMark/>
          </w:tcPr>
          <w:p w14:paraId="3150C5E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80F9B5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C5ADF86"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三二</w:t>
            </w:r>
          </w:p>
        </w:tc>
        <w:tc>
          <w:tcPr>
            <w:tcW w:w="1058" w:type="pct"/>
            <w:tcBorders>
              <w:top w:val="nil"/>
              <w:left w:val="nil"/>
              <w:bottom w:val="single" w:sz="4" w:space="0" w:color="auto"/>
              <w:right w:val="single" w:sz="4" w:space="0" w:color="auto"/>
            </w:tcBorders>
            <w:shd w:val="clear" w:color="auto" w:fill="auto"/>
            <w:vAlign w:val="center"/>
            <w:hideMark/>
          </w:tcPr>
          <w:p w14:paraId="553DF0D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黄杨科</w:t>
            </w:r>
          </w:p>
        </w:tc>
        <w:tc>
          <w:tcPr>
            <w:tcW w:w="2218" w:type="pct"/>
            <w:tcBorders>
              <w:top w:val="nil"/>
              <w:left w:val="nil"/>
              <w:bottom w:val="single" w:sz="4" w:space="0" w:color="auto"/>
              <w:right w:val="single" w:sz="4" w:space="0" w:color="auto"/>
            </w:tcBorders>
            <w:shd w:val="clear" w:color="auto" w:fill="auto"/>
            <w:vAlign w:val="center"/>
            <w:hideMark/>
          </w:tcPr>
          <w:p w14:paraId="444D852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Buxaceae</w:t>
            </w:r>
          </w:p>
        </w:tc>
        <w:tc>
          <w:tcPr>
            <w:tcW w:w="783" w:type="pct"/>
            <w:tcBorders>
              <w:top w:val="nil"/>
              <w:left w:val="nil"/>
              <w:bottom w:val="single" w:sz="4" w:space="0" w:color="auto"/>
              <w:right w:val="single" w:sz="4" w:space="0" w:color="auto"/>
            </w:tcBorders>
            <w:shd w:val="clear" w:color="auto" w:fill="auto"/>
            <w:vAlign w:val="center"/>
            <w:hideMark/>
          </w:tcPr>
          <w:p w14:paraId="6CFA1E9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527405C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F36459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9C7E50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156</w:t>
            </w:r>
          </w:p>
        </w:tc>
        <w:tc>
          <w:tcPr>
            <w:tcW w:w="1058" w:type="pct"/>
            <w:tcBorders>
              <w:top w:val="nil"/>
              <w:left w:val="nil"/>
              <w:bottom w:val="single" w:sz="4" w:space="0" w:color="auto"/>
              <w:right w:val="single" w:sz="4" w:space="0" w:color="auto"/>
            </w:tcBorders>
            <w:shd w:val="clear" w:color="auto" w:fill="auto"/>
            <w:vAlign w:val="center"/>
            <w:hideMark/>
          </w:tcPr>
          <w:p w14:paraId="24A8FCE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黄杨</w:t>
            </w:r>
          </w:p>
        </w:tc>
        <w:tc>
          <w:tcPr>
            <w:tcW w:w="2218" w:type="pct"/>
            <w:tcBorders>
              <w:top w:val="nil"/>
              <w:left w:val="nil"/>
              <w:bottom w:val="single" w:sz="4" w:space="0" w:color="auto"/>
              <w:right w:val="single" w:sz="4" w:space="0" w:color="auto"/>
            </w:tcBorders>
            <w:shd w:val="clear" w:color="auto" w:fill="auto"/>
            <w:vAlign w:val="center"/>
            <w:hideMark/>
          </w:tcPr>
          <w:p w14:paraId="01FB03D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Buxus sinica</w:t>
            </w:r>
          </w:p>
        </w:tc>
        <w:tc>
          <w:tcPr>
            <w:tcW w:w="783" w:type="pct"/>
            <w:tcBorders>
              <w:top w:val="nil"/>
              <w:left w:val="nil"/>
              <w:bottom w:val="single" w:sz="4" w:space="0" w:color="auto"/>
              <w:right w:val="single" w:sz="4" w:space="0" w:color="auto"/>
            </w:tcBorders>
            <w:shd w:val="clear" w:color="auto" w:fill="auto"/>
            <w:vAlign w:val="center"/>
            <w:hideMark/>
          </w:tcPr>
          <w:p w14:paraId="15CEDB0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黄杨科</w:t>
            </w:r>
          </w:p>
        </w:tc>
        <w:tc>
          <w:tcPr>
            <w:tcW w:w="470" w:type="pct"/>
            <w:tcBorders>
              <w:top w:val="nil"/>
              <w:left w:val="nil"/>
              <w:bottom w:val="single" w:sz="4" w:space="0" w:color="auto"/>
              <w:right w:val="single" w:sz="4" w:space="0" w:color="auto"/>
            </w:tcBorders>
            <w:shd w:val="clear" w:color="auto" w:fill="auto"/>
            <w:vAlign w:val="center"/>
            <w:hideMark/>
          </w:tcPr>
          <w:p w14:paraId="3BB5241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1A7E964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018BD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157</w:t>
            </w:r>
          </w:p>
        </w:tc>
        <w:tc>
          <w:tcPr>
            <w:tcW w:w="1058" w:type="pct"/>
            <w:tcBorders>
              <w:top w:val="nil"/>
              <w:left w:val="nil"/>
              <w:bottom w:val="single" w:sz="4" w:space="0" w:color="auto"/>
              <w:right w:val="single" w:sz="4" w:space="0" w:color="auto"/>
            </w:tcBorders>
            <w:shd w:val="clear" w:color="auto" w:fill="auto"/>
            <w:vAlign w:val="center"/>
            <w:hideMark/>
          </w:tcPr>
          <w:p w14:paraId="603426F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野扇花</w:t>
            </w:r>
          </w:p>
        </w:tc>
        <w:tc>
          <w:tcPr>
            <w:tcW w:w="2218" w:type="pct"/>
            <w:tcBorders>
              <w:top w:val="nil"/>
              <w:left w:val="nil"/>
              <w:bottom w:val="single" w:sz="4" w:space="0" w:color="auto"/>
              <w:right w:val="single" w:sz="4" w:space="0" w:color="auto"/>
            </w:tcBorders>
            <w:shd w:val="clear" w:color="auto" w:fill="auto"/>
            <w:vAlign w:val="center"/>
            <w:hideMark/>
          </w:tcPr>
          <w:p w14:paraId="4BC6F49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Sarcococca ruscifolia</w:t>
            </w:r>
          </w:p>
        </w:tc>
        <w:tc>
          <w:tcPr>
            <w:tcW w:w="783" w:type="pct"/>
            <w:tcBorders>
              <w:top w:val="nil"/>
              <w:left w:val="nil"/>
              <w:bottom w:val="single" w:sz="4" w:space="0" w:color="auto"/>
              <w:right w:val="single" w:sz="4" w:space="0" w:color="auto"/>
            </w:tcBorders>
            <w:shd w:val="clear" w:color="auto" w:fill="auto"/>
            <w:vAlign w:val="center"/>
            <w:hideMark/>
          </w:tcPr>
          <w:p w14:paraId="2AA24D8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黄杨科</w:t>
            </w:r>
          </w:p>
        </w:tc>
        <w:tc>
          <w:tcPr>
            <w:tcW w:w="470" w:type="pct"/>
            <w:tcBorders>
              <w:top w:val="nil"/>
              <w:left w:val="nil"/>
              <w:bottom w:val="single" w:sz="4" w:space="0" w:color="auto"/>
              <w:right w:val="single" w:sz="4" w:space="0" w:color="auto"/>
            </w:tcBorders>
            <w:shd w:val="clear" w:color="auto" w:fill="auto"/>
            <w:vAlign w:val="center"/>
            <w:hideMark/>
          </w:tcPr>
          <w:p w14:paraId="2F84F38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C954A0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558B3CF"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三三</w:t>
            </w:r>
          </w:p>
        </w:tc>
        <w:tc>
          <w:tcPr>
            <w:tcW w:w="1058" w:type="pct"/>
            <w:tcBorders>
              <w:top w:val="nil"/>
              <w:left w:val="nil"/>
              <w:bottom w:val="single" w:sz="4" w:space="0" w:color="auto"/>
              <w:right w:val="single" w:sz="4" w:space="0" w:color="auto"/>
            </w:tcBorders>
            <w:shd w:val="clear" w:color="auto" w:fill="auto"/>
            <w:vAlign w:val="center"/>
            <w:hideMark/>
          </w:tcPr>
          <w:p w14:paraId="36F6C9A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马桑科</w:t>
            </w:r>
          </w:p>
        </w:tc>
        <w:tc>
          <w:tcPr>
            <w:tcW w:w="2218" w:type="pct"/>
            <w:tcBorders>
              <w:top w:val="nil"/>
              <w:left w:val="nil"/>
              <w:bottom w:val="single" w:sz="4" w:space="0" w:color="auto"/>
              <w:right w:val="single" w:sz="4" w:space="0" w:color="auto"/>
            </w:tcBorders>
            <w:shd w:val="clear" w:color="auto" w:fill="auto"/>
            <w:vAlign w:val="center"/>
            <w:hideMark/>
          </w:tcPr>
          <w:p w14:paraId="34A2705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Coriariaceae</w:t>
            </w:r>
          </w:p>
        </w:tc>
        <w:tc>
          <w:tcPr>
            <w:tcW w:w="783" w:type="pct"/>
            <w:tcBorders>
              <w:top w:val="nil"/>
              <w:left w:val="nil"/>
              <w:bottom w:val="single" w:sz="4" w:space="0" w:color="auto"/>
              <w:right w:val="single" w:sz="4" w:space="0" w:color="auto"/>
            </w:tcBorders>
            <w:shd w:val="clear" w:color="auto" w:fill="auto"/>
            <w:vAlign w:val="center"/>
            <w:hideMark/>
          </w:tcPr>
          <w:p w14:paraId="56BBC82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CFACCF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72E5DA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64536B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lastRenderedPageBreak/>
              <w:t>158</w:t>
            </w:r>
          </w:p>
        </w:tc>
        <w:tc>
          <w:tcPr>
            <w:tcW w:w="1058" w:type="pct"/>
            <w:tcBorders>
              <w:top w:val="nil"/>
              <w:left w:val="nil"/>
              <w:bottom w:val="single" w:sz="4" w:space="0" w:color="auto"/>
              <w:right w:val="single" w:sz="4" w:space="0" w:color="auto"/>
            </w:tcBorders>
            <w:shd w:val="clear" w:color="auto" w:fill="auto"/>
            <w:vAlign w:val="center"/>
            <w:hideMark/>
          </w:tcPr>
          <w:p w14:paraId="685124A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马桑</w:t>
            </w:r>
          </w:p>
        </w:tc>
        <w:tc>
          <w:tcPr>
            <w:tcW w:w="2218" w:type="pct"/>
            <w:tcBorders>
              <w:top w:val="nil"/>
              <w:left w:val="nil"/>
              <w:bottom w:val="single" w:sz="4" w:space="0" w:color="auto"/>
              <w:right w:val="single" w:sz="4" w:space="0" w:color="auto"/>
            </w:tcBorders>
            <w:shd w:val="clear" w:color="auto" w:fill="auto"/>
            <w:vAlign w:val="center"/>
            <w:hideMark/>
          </w:tcPr>
          <w:p w14:paraId="0BF9206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Coriaria nepalensis</w:t>
            </w:r>
          </w:p>
        </w:tc>
        <w:tc>
          <w:tcPr>
            <w:tcW w:w="783" w:type="pct"/>
            <w:tcBorders>
              <w:top w:val="nil"/>
              <w:left w:val="nil"/>
              <w:bottom w:val="single" w:sz="4" w:space="0" w:color="auto"/>
              <w:right w:val="single" w:sz="4" w:space="0" w:color="auto"/>
            </w:tcBorders>
            <w:shd w:val="clear" w:color="auto" w:fill="auto"/>
            <w:vAlign w:val="center"/>
            <w:hideMark/>
          </w:tcPr>
          <w:p w14:paraId="6F5BAB5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马桑科</w:t>
            </w:r>
          </w:p>
        </w:tc>
        <w:tc>
          <w:tcPr>
            <w:tcW w:w="470" w:type="pct"/>
            <w:tcBorders>
              <w:top w:val="nil"/>
              <w:left w:val="nil"/>
              <w:bottom w:val="single" w:sz="4" w:space="0" w:color="auto"/>
              <w:right w:val="single" w:sz="4" w:space="0" w:color="auto"/>
            </w:tcBorders>
            <w:shd w:val="clear" w:color="auto" w:fill="auto"/>
            <w:vAlign w:val="center"/>
            <w:hideMark/>
          </w:tcPr>
          <w:p w14:paraId="2AC8DF6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B69B16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8CCED6C"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三四</w:t>
            </w:r>
          </w:p>
        </w:tc>
        <w:tc>
          <w:tcPr>
            <w:tcW w:w="1058" w:type="pct"/>
            <w:tcBorders>
              <w:top w:val="nil"/>
              <w:left w:val="nil"/>
              <w:bottom w:val="single" w:sz="4" w:space="0" w:color="auto"/>
              <w:right w:val="single" w:sz="4" w:space="0" w:color="auto"/>
            </w:tcBorders>
            <w:shd w:val="clear" w:color="auto" w:fill="auto"/>
            <w:vAlign w:val="center"/>
            <w:hideMark/>
          </w:tcPr>
          <w:p w14:paraId="78BD22F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漆树科</w:t>
            </w:r>
          </w:p>
        </w:tc>
        <w:tc>
          <w:tcPr>
            <w:tcW w:w="2218" w:type="pct"/>
            <w:tcBorders>
              <w:top w:val="nil"/>
              <w:left w:val="nil"/>
              <w:bottom w:val="single" w:sz="4" w:space="0" w:color="auto"/>
              <w:right w:val="single" w:sz="4" w:space="0" w:color="auto"/>
            </w:tcBorders>
            <w:shd w:val="clear" w:color="auto" w:fill="auto"/>
            <w:vAlign w:val="center"/>
            <w:hideMark/>
          </w:tcPr>
          <w:p w14:paraId="0AF3830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Anacardiaceae</w:t>
            </w:r>
          </w:p>
        </w:tc>
        <w:tc>
          <w:tcPr>
            <w:tcW w:w="783" w:type="pct"/>
            <w:tcBorders>
              <w:top w:val="nil"/>
              <w:left w:val="nil"/>
              <w:bottom w:val="single" w:sz="4" w:space="0" w:color="auto"/>
              <w:right w:val="single" w:sz="4" w:space="0" w:color="auto"/>
            </w:tcBorders>
            <w:shd w:val="clear" w:color="auto" w:fill="auto"/>
            <w:vAlign w:val="center"/>
            <w:hideMark/>
          </w:tcPr>
          <w:p w14:paraId="3AF64BA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5C0402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4444958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0C837E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159</w:t>
            </w:r>
          </w:p>
        </w:tc>
        <w:tc>
          <w:tcPr>
            <w:tcW w:w="1058" w:type="pct"/>
            <w:tcBorders>
              <w:top w:val="nil"/>
              <w:left w:val="nil"/>
              <w:bottom w:val="single" w:sz="4" w:space="0" w:color="auto"/>
              <w:right w:val="single" w:sz="4" w:space="0" w:color="auto"/>
            </w:tcBorders>
            <w:shd w:val="clear" w:color="auto" w:fill="auto"/>
            <w:vAlign w:val="center"/>
            <w:hideMark/>
          </w:tcPr>
          <w:p w14:paraId="4C147CB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黄连木</w:t>
            </w:r>
          </w:p>
        </w:tc>
        <w:tc>
          <w:tcPr>
            <w:tcW w:w="2218" w:type="pct"/>
            <w:tcBorders>
              <w:top w:val="nil"/>
              <w:left w:val="nil"/>
              <w:bottom w:val="single" w:sz="4" w:space="0" w:color="auto"/>
              <w:right w:val="single" w:sz="4" w:space="0" w:color="auto"/>
            </w:tcBorders>
            <w:shd w:val="clear" w:color="auto" w:fill="auto"/>
            <w:vAlign w:val="center"/>
            <w:hideMark/>
          </w:tcPr>
          <w:p w14:paraId="490076E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Pistacia chinensis</w:t>
            </w:r>
          </w:p>
        </w:tc>
        <w:tc>
          <w:tcPr>
            <w:tcW w:w="783" w:type="pct"/>
            <w:tcBorders>
              <w:top w:val="nil"/>
              <w:left w:val="nil"/>
              <w:bottom w:val="single" w:sz="4" w:space="0" w:color="auto"/>
              <w:right w:val="single" w:sz="4" w:space="0" w:color="auto"/>
            </w:tcBorders>
            <w:shd w:val="clear" w:color="auto" w:fill="auto"/>
            <w:vAlign w:val="center"/>
            <w:hideMark/>
          </w:tcPr>
          <w:p w14:paraId="31DF602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漆树科</w:t>
            </w:r>
          </w:p>
        </w:tc>
        <w:tc>
          <w:tcPr>
            <w:tcW w:w="470" w:type="pct"/>
            <w:tcBorders>
              <w:top w:val="nil"/>
              <w:left w:val="nil"/>
              <w:bottom w:val="single" w:sz="4" w:space="0" w:color="auto"/>
              <w:right w:val="single" w:sz="4" w:space="0" w:color="auto"/>
            </w:tcBorders>
            <w:shd w:val="clear" w:color="auto" w:fill="auto"/>
            <w:vAlign w:val="center"/>
            <w:hideMark/>
          </w:tcPr>
          <w:p w14:paraId="6177996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3B786B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628393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160</w:t>
            </w:r>
          </w:p>
        </w:tc>
        <w:tc>
          <w:tcPr>
            <w:tcW w:w="1058" w:type="pct"/>
            <w:tcBorders>
              <w:top w:val="nil"/>
              <w:left w:val="nil"/>
              <w:bottom w:val="single" w:sz="4" w:space="0" w:color="auto"/>
              <w:right w:val="single" w:sz="4" w:space="0" w:color="auto"/>
            </w:tcBorders>
            <w:shd w:val="clear" w:color="auto" w:fill="auto"/>
            <w:vAlign w:val="center"/>
            <w:hideMark/>
          </w:tcPr>
          <w:p w14:paraId="202824D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盐肤木</w:t>
            </w:r>
          </w:p>
        </w:tc>
        <w:tc>
          <w:tcPr>
            <w:tcW w:w="2218" w:type="pct"/>
            <w:tcBorders>
              <w:top w:val="nil"/>
              <w:left w:val="nil"/>
              <w:bottom w:val="single" w:sz="4" w:space="0" w:color="auto"/>
              <w:right w:val="single" w:sz="4" w:space="0" w:color="auto"/>
            </w:tcBorders>
            <w:shd w:val="clear" w:color="auto" w:fill="auto"/>
            <w:vAlign w:val="center"/>
            <w:hideMark/>
          </w:tcPr>
          <w:p w14:paraId="3F1AEE0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Rhus chinensis</w:t>
            </w:r>
          </w:p>
        </w:tc>
        <w:tc>
          <w:tcPr>
            <w:tcW w:w="783" w:type="pct"/>
            <w:tcBorders>
              <w:top w:val="nil"/>
              <w:left w:val="nil"/>
              <w:bottom w:val="single" w:sz="4" w:space="0" w:color="auto"/>
              <w:right w:val="single" w:sz="4" w:space="0" w:color="auto"/>
            </w:tcBorders>
            <w:shd w:val="clear" w:color="auto" w:fill="auto"/>
            <w:vAlign w:val="center"/>
            <w:hideMark/>
          </w:tcPr>
          <w:p w14:paraId="07296D4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漆树科</w:t>
            </w:r>
          </w:p>
        </w:tc>
        <w:tc>
          <w:tcPr>
            <w:tcW w:w="470" w:type="pct"/>
            <w:tcBorders>
              <w:top w:val="nil"/>
              <w:left w:val="nil"/>
              <w:bottom w:val="single" w:sz="4" w:space="0" w:color="auto"/>
              <w:right w:val="single" w:sz="4" w:space="0" w:color="auto"/>
            </w:tcBorders>
            <w:shd w:val="clear" w:color="auto" w:fill="auto"/>
            <w:vAlign w:val="center"/>
            <w:hideMark/>
          </w:tcPr>
          <w:p w14:paraId="5B5269F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7BBF292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2B7E27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161</w:t>
            </w:r>
          </w:p>
        </w:tc>
        <w:tc>
          <w:tcPr>
            <w:tcW w:w="1058" w:type="pct"/>
            <w:tcBorders>
              <w:top w:val="nil"/>
              <w:left w:val="nil"/>
              <w:bottom w:val="single" w:sz="4" w:space="0" w:color="auto"/>
              <w:right w:val="single" w:sz="4" w:space="0" w:color="auto"/>
            </w:tcBorders>
            <w:shd w:val="clear" w:color="auto" w:fill="auto"/>
            <w:vAlign w:val="center"/>
            <w:hideMark/>
          </w:tcPr>
          <w:p w14:paraId="53789E3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青麸杨</w:t>
            </w:r>
          </w:p>
        </w:tc>
        <w:tc>
          <w:tcPr>
            <w:tcW w:w="2218" w:type="pct"/>
            <w:tcBorders>
              <w:top w:val="nil"/>
              <w:left w:val="nil"/>
              <w:bottom w:val="single" w:sz="4" w:space="0" w:color="auto"/>
              <w:right w:val="single" w:sz="4" w:space="0" w:color="auto"/>
            </w:tcBorders>
            <w:shd w:val="clear" w:color="auto" w:fill="auto"/>
            <w:vAlign w:val="center"/>
            <w:hideMark/>
          </w:tcPr>
          <w:p w14:paraId="555B794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Rhus potaninii</w:t>
            </w:r>
          </w:p>
        </w:tc>
        <w:tc>
          <w:tcPr>
            <w:tcW w:w="783" w:type="pct"/>
            <w:tcBorders>
              <w:top w:val="nil"/>
              <w:left w:val="nil"/>
              <w:bottom w:val="single" w:sz="4" w:space="0" w:color="auto"/>
              <w:right w:val="single" w:sz="4" w:space="0" w:color="auto"/>
            </w:tcBorders>
            <w:shd w:val="clear" w:color="auto" w:fill="auto"/>
            <w:vAlign w:val="center"/>
            <w:hideMark/>
          </w:tcPr>
          <w:p w14:paraId="314880F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漆树科</w:t>
            </w:r>
          </w:p>
        </w:tc>
        <w:tc>
          <w:tcPr>
            <w:tcW w:w="470" w:type="pct"/>
            <w:tcBorders>
              <w:top w:val="nil"/>
              <w:left w:val="nil"/>
              <w:bottom w:val="single" w:sz="4" w:space="0" w:color="auto"/>
              <w:right w:val="single" w:sz="4" w:space="0" w:color="auto"/>
            </w:tcBorders>
            <w:shd w:val="clear" w:color="auto" w:fill="auto"/>
            <w:vAlign w:val="center"/>
            <w:hideMark/>
          </w:tcPr>
          <w:p w14:paraId="458789D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CE2274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F9BDF7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162</w:t>
            </w:r>
          </w:p>
        </w:tc>
        <w:tc>
          <w:tcPr>
            <w:tcW w:w="1058" w:type="pct"/>
            <w:tcBorders>
              <w:top w:val="nil"/>
              <w:left w:val="nil"/>
              <w:bottom w:val="single" w:sz="4" w:space="0" w:color="auto"/>
              <w:right w:val="single" w:sz="4" w:space="0" w:color="auto"/>
            </w:tcBorders>
            <w:shd w:val="clear" w:color="auto" w:fill="auto"/>
            <w:noWrap/>
            <w:vAlign w:val="center"/>
            <w:hideMark/>
          </w:tcPr>
          <w:p w14:paraId="49D9C28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漆树</w:t>
            </w:r>
          </w:p>
        </w:tc>
        <w:tc>
          <w:tcPr>
            <w:tcW w:w="2218" w:type="pct"/>
            <w:tcBorders>
              <w:top w:val="nil"/>
              <w:left w:val="nil"/>
              <w:bottom w:val="single" w:sz="4" w:space="0" w:color="auto"/>
              <w:right w:val="single" w:sz="4" w:space="0" w:color="auto"/>
            </w:tcBorders>
            <w:shd w:val="clear" w:color="auto" w:fill="auto"/>
            <w:noWrap/>
            <w:vAlign w:val="center"/>
            <w:hideMark/>
          </w:tcPr>
          <w:p w14:paraId="4207D80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Toxicodendron vernicifluum</w:t>
            </w:r>
          </w:p>
        </w:tc>
        <w:tc>
          <w:tcPr>
            <w:tcW w:w="783" w:type="pct"/>
            <w:tcBorders>
              <w:top w:val="nil"/>
              <w:left w:val="nil"/>
              <w:bottom w:val="single" w:sz="4" w:space="0" w:color="auto"/>
              <w:right w:val="single" w:sz="4" w:space="0" w:color="auto"/>
            </w:tcBorders>
            <w:shd w:val="clear" w:color="auto" w:fill="auto"/>
            <w:vAlign w:val="center"/>
            <w:hideMark/>
          </w:tcPr>
          <w:p w14:paraId="41F8815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漆树科</w:t>
            </w:r>
          </w:p>
        </w:tc>
        <w:tc>
          <w:tcPr>
            <w:tcW w:w="470" w:type="pct"/>
            <w:tcBorders>
              <w:top w:val="nil"/>
              <w:left w:val="nil"/>
              <w:bottom w:val="single" w:sz="4" w:space="0" w:color="auto"/>
              <w:right w:val="single" w:sz="4" w:space="0" w:color="auto"/>
            </w:tcBorders>
            <w:shd w:val="clear" w:color="auto" w:fill="auto"/>
            <w:vAlign w:val="center"/>
            <w:hideMark/>
          </w:tcPr>
          <w:p w14:paraId="7586511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963610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B0926D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163</w:t>
            </w:r>
          </w:p>
        </w:tc>
        <w:tc>
          <w:tcPr>
            <w:tcW w:w="1058" w:type="pct"/>
            <w:tcBorders>
              <w:top w:val="nil"/>
              <w:left w:val="nil"/>
              <w:bottom w:val="single" w:sz="4" w:space="0" w:color="auto"/>
              <w:right w:val="single" w:sz="4" w:space="0" w:color="auto"/>
            </w:tcBorders>
            <w:shd w:val="clear" w:color="auto" w:fill="auto"/>
            <w:vAlign w:val="center"/>
            <w:hideMark/>
          </w:tcPr>
          <w:p w14:paraId="3924808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黄栌</w:t>
            </w:r>
          </w:p>
        </w:tc>
        <w:tc>
          <w:tcPr>
            <w:tcW w:w="2218" w:type="pct"/>
            <w:tcBorders>
              <w:top w:val="nil"/>
              <w:left w:val="nil"/>
              <w:bottom w:val="single" w:sz="4" w:space="0" w:color="auto"/>
              <w:right w:val="single" w:sz="4" w:space="0" w:color="auto"/>
            </w:tcBorders>
            <w:shd w:val="clear" w:color="auto" w:fill="auto"/>
            <w:noWrap/>
            <w:vAlign w:val="center"/>
            <w:hideMark/>
          </w:tcPr>
          <w:p w14:paraId="4863237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Cotinus coggygria</w:t>
            </w:r>
          </w:p>
        </w:tc>
        <w:tc>
          <w:tcPr>
            <w:tcW w:w="783" w:type="pct"/>
            <w:tcBorders>
              <w:top w:val="nil"/>
              <w:left w:val="nil"/>
              <w:bottom w:val="single" w:sz="4" w:space="0" w:color="auto"/>
              <w:right w:val="single" w:sz="4" w:space="0" w:color="auto"/>
            </w:tcBorders>
            <w:shd w:val="clear" w:color="auto" w:fill="auto"/>
            <w:vAlign w:val="center"/>
            <w:hideMark/>
          </w:tcPr>
          <w:p w14:paraId="1E53779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漆树科</w:t>
            </w:r>
          </w:p>
        </w:tc>
        <w:tc>
          <w:tcPr>
            <w:tcW w:w="470" w:type="pct"/>
            <w:tcBorders>
              <w:top w:val="nil"/>
              <w:left w:val="nil"/>
              <w:bottom w:val="single" w:sz="4" w:space="0" w:color="auto"/>
              <w:right w:val="single" w:sz="4" w:space="0" w:color="auto"/>
            </w:tcBorders>
            <w:shd w:val="clear" w:color="auto" w:fill="auto"/>
            <w:vAlign w:val="center"/>
            <w:hideMark/>
          </w:tcPr>
          <w:p w14:paraId="031F0DD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955358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48E148C"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三五</w:t>
            </w:r>
          </w:p>
        </w:tc>
        <w:tc>
          <w:tcPr>
            <w:tcW w:w="1058" w:type="pct"/>
            <w:tcBorders>
              <w:top w:val="nil"/>
              <w:left w:val="nil"/>
              <w:bottom w:val="single" w:sz="4" w:space="0" w:color="auto"/>
              <w:right w:val="single" w:sz="4" w:space="0" w:color="auto"/>
            </w:tcBorders>
            <w:shd w:val="clear" w:color="auto" w:fill="auto"/>
            <w:vAlign w:val="center"/>
            <w:hideMark/>
          </w:tcPr>
          <w:p w14:paraId="69B728E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冬青科</w:t>
            </w:r>
          </w:p>
        </w:tc>
        <w:tc>
          <w:tcPr>
            <w:tcW w:w="2218" w:type="pct"/>
            <w:tcBorders>
              <w:top w:val="nil"/>
              <w:left w:val="nil"/>
              <w:bottom w:val="single" w:sz="4" w:space="0" w:color="auto"/>
              <w:right w:val="single" w:sz="4" w:space="0" w:color="auto"/>
            </w:tcBorders>
            <w:shd w:val="clear" w:color="auto" w:fill="auto"/>
            <w:noWrap/>
            <w:vAlign w:val="center"/>
            <w:hideMark/>
          </w:tcPr>
          <w:p w14:paraId="32A840C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Aquifoliaceae</w:t>
            </w:r>
          </w:p>
        </w:tc>
        <w:tc>
          <w:tcPr>
            <w:tcW w:w="783" w:type="pct"/>
            <w:tcBorders>
              <w:top w:val="nil"/>
              <w:left w:val="nil"/>
              <w:bottom w:val="single" w:sz="4" w:space="0" w:color="auto"/>
              <w:right w:val="single" w:sz="4" w:space="0" w:color="auto"/>
            </w:tcBorders>
            <w:shd w:val="clear" w:color="auto" w:fill="auto"/>
            <w:vAlign w:val="center"/>
            <w:hideMark/>
          </w:tcPr>
          <w:p w14:paraId="7BC970C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9F93AE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002FB17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4F3BA9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164</w:t>
            </w:r>
          </w:p>
        </w:tc>
        <w:tc>
          <w:tcPr>
            <w:tcW w:w="1058" w:type="pct"/>
            <w:tcBorders>
              <w:top w:val="nil"/>
              <w:left w:val="nil"/>
              <w:bottom w:val="single" w:sz="4" w:space="0" w:color="auto"/>
              <w:right w:val="single" w:sz="4" w:space="0" w:color="auto"/>
            </w:tcBorders>
            <w:shd w:val="clear" w:color="auto" w:fill="auto"/>
            <w:vAlign w:val="center"/>
            <w:hideMark/>
          </w:tcPr>
          <w:p w14:paraId="1549E2F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具柄冬青</w:t>
            </w:r>
          </w:p>
        </w:tc>
        <w:tc>
          <w:tcPr>
            <w:tcW w:w="2218" w:type="pct"/>
            <w:tcBorders>
              <w:top w:val="nil"/>
              <w:left w:val="nil"/>
              <w:bottom w:val="single" w:sz="4" w:space="0" w:color="auto"/>
              <w:right w:val="single" w:sz="4" w:space="0" w:color="auto"/>
            </w:tcBorders>
            <w:shd w:val="clear" w:color="auto" w:fill="auto"/>
            <w:noWrap/>
            <w:vAlign w:val="center"/>
            <w:hideMark/>
          </w:tcPr>
          <w:p w14:paraId="4E94C25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Ilex pedunculosa</w:t>
            </w:r>
          </w:p>
        </w:tc>
        <w:tc>
          <w:tcPr>
            <w:tcW w:w="783" w:type="pct"/>
            <w:tcBorders>
              <w:top w:val="nil"/>
              <w:left w:val="nil"/>
              <w:bottom w:val="single" w:sz="4" w:space="0" w:color="auto"/>
              <w:right w:val="single" w:sz="4" w:space="0" w:color="auto"/>
            </w:tcBorders>
            <w:shd w:val="clear" w:color="auto" w:fill="auto"/>
            <w:vAlign w:val="center"/>
            <w:hideMark/>
          </w:tcPr>
          <w:p w14:paraId="3BF1898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冬青科</w:t>
            </w:r>
          </w:p>
        </w:tc>
        <w:tc>
          <w:tcPr>
            <w:tcW w:w="470" w:type="pct"/>
            <w:tcBorders>
              <w:top w:val="nil"/>
              <w:left w:val="nil"/>
              <w:bottom w:val="single" w:sz="4" w:space="0" w:color="auto"/>
              <w:right w:val="single" w:sz="4" w:space="0" w:color="auto"/>
            </w:tcBorders>
            <w:shd w:val="clear" w:color="auto" w:fill="auto"/>
            <w:vAlign w:val="center"/>
            <w:hideMark/>
          </w:tcPr>
          <w:p w14:paraId="3C360A2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848B41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0B8DAE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165</w:t>
            </w:r>
          </w:p>
        </w:tc>
        <w:tc>
          <w:tcPr>
            <w:tcW w:w="1058" w:type="pct"/>
            <w:tcBorders>
              <w:top w:val="nil"/>
              <w:left w:val="nil"/>
              <w:bottom w:val="single" w:sz="4" w:space="0" w:color="auto"/>
              <w:right w:val="single" w:sz="4" w:space="0" w:color="auto"/>
            </w:tcBorders>
            <w:shd w:val="clear" w:color="auto" w:fill="auto"/>
            <w:vAlign w:val="center"/>
            <w:hideMark/>
          </w:tcPr>
          <w:p w14:paraId="0EB2CF9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猫儿刺</w:t>
            </w:r>
          </w:p>
        </w:tc>
        <w:tc>
          <w:tcPr>
            <w:tcW w:w="2218" w:type="pct"/>
            <w:tcBorders>
              <w:top w:val="nil"/>
              <w:left w:val="nil"/>
              <w:bottom w:val="single" w:sz="4" w:space="0" w:color="auto"/>
              <w:right w:val="single" w:sz="4" w:space="0" w:color="auto"/>
            </w:tcBorders>
            <w:shd w:val="clear" w:color="auto" w:fill="auto"/>
            <w:noWrap/>
            <w:vAlign w:val="center"/>
            <w:hideMark/>
          </w:tcPr>
          <w:p w14:paraId="7CD2F63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Ilex pernyi</w:t>
            </w:r>
          </w:p>
        </w:tc>
        <w:tc>
          <w:tcPr>
            <w:tcW w:w="783" w:type="pct"/>
            <w:tcBorders>
              <w:top w:val="nil"/>
              <w:left w:val="nil"/>
              <w:bottom w:val="single" w:sz="4" w:space="0" w:color="auto"/>
              <w:right w:val="single" w:sz="4" w:space="0" w:color="auto"/>
            </w:tcBorders>
            <w:shd w:val="clear" w:color="auto" w:fill="auto"/>
            <w:vAlign w:val="center"/>
            <w:hideMark/>
          </w:tcPr>
          <w:p w14:paraId="443CDA2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冬青科</w:t>
            </w:r>
          </w:p>
        </w:tc>
        <w:tc>
          <w:tcPr>
            <w:tcW w:w="470" w:type="pct"/>
            <w:tcBorders>
              <w:top w:val="nil"/>
              <w:left w:val="nil"/>
              <w:bottom w:val="single" w:sz="4" w:space="0" w:color="auto"/>
              <w:right w:val="single" w:sz="4" w:space="0" w:color="auto"/>
            </w:tcBorders>
            <w:shd w:val="clear" w:color="auto" w:fill="auto"/>
            <w:vAlign w:val="center"/>
            <w:hideMark/>
          </w:tcPr>
          <w:p w14:paraId="6D89BDF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AEC409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831EC2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166</w:t>
            </w:r>
          </w:p>
        </w:tc>
        <w:tc>
          <w:tcPr>
            <w:tcW w:w="1058" w:type="pct"/>
            <w:tcBorders>
              <w:top w:val="nil"/>
              <w:left w:val="nil"/>
              <w:bottom w:val="single" w:sz="4" w:space="0" w:color="auto"/>
              <w:right w:val="single" w:sz="4" w:space="0" w:color="auto"/>
            </w:tcBorders>
            <w:shd w:val="clear" w:color="auto" w:fill="auto"/>
            <w:vAlign w:val="center"/>
            <w:hideMark/>
          </w:tcPr>
          <w:p w14:paraId="2E3CD86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冬青</w:t>
            </w:r>
          </w:p>
        </w:tc>
        <w:tc>
          <w:tcPr>
            <w:tcW w:w="2218" w:type="pct"/>
            <w:tcBorders>
              <w:top w:val="nil"/>
              <w:left w:val="nil"/>
              <w:bottom w:val="single" w:sz="4" w:space="0" w:color="auto"/>
              <w:right w:val="single" w:sz="4" w:space="0" w:color="auto"/>
            </w:tcBorders>
            <w:shd w:val="clear" w:color="auto" w:fill="auto"/>
            <w:noWrap/>
            <w:vAlign w:val="center"/>
            <w:hideMark/>
          </w:tcPr>
          <w:p w14:paraId="6F45B6C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 xml:space="preserve">Ilex purpurea </w:t>
            </w:r>
          </w:p>
        </w:tc>
        <w:tc>
          <w:tcPr>
            <w:tcW w:w="783" w:type="pct"/>
            <w:tcBorders>
              <w:top w:val="nil"/>
              <w:left w:val="nil"/>
              <w:bottom w:val="single" w:sz="4" w:space="0" w:color="auto"/>
              <w:right w:val="single" w:sz="4" w:space="0" w:color="auto"/>
            </w:tcBorders>
            <w:shd w:val="clear" w:color="auto" w:fill="auto"/>
            <w:vAlign w:val="center"/>
            <w:hideMark/>
          </w:tcPr>
          <w:p w14:paraId="60831E8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冬青科</w:t>
            </w:r>
          </w:p>
        </w:tc>
        <w:tc>
          <w:tcPr>
            <w:tcW w:w="470" w:type="pct"/>
            <w:tcBorders>
              <w:top w:val="nil"/>
              <w:left w:val="nil"/>
              <w:bottom w:val="single" w:sz="4" w:space="0" w:color="auto"/>
              <w:right w:val="single" w:sz="4" w:space="0" w:color="auto"/>
            </w:tcBorders>
            <w:shd w:val="clear" w:color="auto" w:fill="auto"/>
            <w:vAlign w:val="center"/>
            <w:hideMark/>
          </w:tcPr>
          <w:p w14:paraId="213720A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74BAF14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476DB37"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三六</w:t>
            </w:r>
          </w:p>
        </w:tc>
        <w:tc>
          <w:tcPr>
            <w:tcW w:w="1058" w:type="pct"/>
            <w:tcBorders>
              <w:top w:val="nil"/>
              <w:left w:val="nil"/>
              <w:bottom w:val="single" w:sz="4" w:space="0" w:color="auto"/>
              <w:right w:val="single" w:sz="4" w:space="0" w:color="auto"/>
            </w:tcBorders>
            <w:shd w:val="clear" w:color="auto" w:fill="auto"/>
            <w:noWrap/>
            <w:vAlign w:val="center"/>
            <w:hideMark/>
          </w:tcPr>
          <w:p w14:paraId="4EC4983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卫矛科</w:t>
            </w:r>
          </w:p>
        </w:tc>
        <w:tc>
          <w:tcPr>
            <w:tcW w:w="2218" w:type="pct"/>
            <w:tcBorders>
              <w:top w:val="nil"/>
              <w:left w:val="nil"/>
              <w:bottom w:val="single" w:sz="4" w:space="0" w:color="auto"/>
              <w:right w:val="single" w:sz="4" w:space="0" w:color="auto"/>
            </w:tcBorders>
            <w:shd w:val="clear" w:color="auto" w:fill="auto"/>
            <w:noWrap/>
            <w:vAlign w:val="center"/>
            <w:hideMark/>
          </w:tcPr>
          <w:p w14:paraId="6710112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Celastraceae</w:t>
            </w:r>
          </w:p>
        </w:tc>
        <w:tc>
          <w:tcPr>
            <w:tcW w:w="783" w:type="pct"/>
            <w:tcBorders>
              <w:top w:val="nil"/>
              <w:left w:val="nil"/>
              <w:bottom w:val="single" w:sz="4" w:space="0" w:color="auto"/>
              <w:right w:val="single" w:sz="4" w:space="0" w:color="auto"/>
            </w:tcBorders>
            <w:shd w:val="clear" w:color="auto" w:fill="auto"/>
            <w:vAlign w:val="center"/>
            <w:hideMark/>
          </w:tcPr>
          <w:p w14:paraId="6E6FE91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564D762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1F4D00E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2C6868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167</w:t>
            </w:r>
          </w:p>
        </w:tc>
        <w:tc>
          <w:tcPr>
            <w:tcW w:w="1058" w:type="pct"/>
            <w:tcBorders>
              <w:top w:val="nil"/>
              <w:left w:val="nil"/>
              <w:bottom w:val="single" w:sz="4" w:space="0" w:color="auto"/>
              <w:right w:val="single" w:sz="4" w:space="0" w:color="auto"/>
            </w:tcBorders>
            <w:shd w:val="clear" w:color="auto" w:fill="auto"/>
            <w:vAlign w:val="center"/>
            <w:hideMark/>
          </w:tcPr>
          <w:p w14:paraId="5523FE8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南蛇藤</w:t>
            </w:r>
          </w:p>
        </w:tc>
        <w:tc>
          <w:tcPr>
            <w:tcW w:w="2218" w:type="pct"/>
            <w:tcBorders>
              <w:top w:val="nil"/>
              <w:left w:val="nil"/>
              <w:bottom w:val="single" w:sz="4" w:space="0" w:color="auto"/>
              <w:right w:val="single" w:sz="4" w:space="0" w:color="auto"/>
            </w:tcBorders>
            <w:shd w:val="clear" w:color="auto" w:fill="auto"/>
            <w:noWrap/>
            <w:vAlign w:val="center"/>
            <w:hideMark/>
          </w:tcPr>
          <w:p w14:paraId="60E842D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Celastrus orbiculatus</w:t>
            </w:r>
          </w:p>
        </w:tc>
        <w:tc>
          <w:tcPr>
            <w:tcW w:w="783" w:type="pct"/>
            <w:tcBorders>
              <w:top w:val="nil"/>
              <w:left w:val="nil"/>
              <w:bottom w:val="single" w:sz="4" w:space="0" w:color="auto"/>
              <w:right w:val="single" w:sz="4" w:space="0" w:color="auto"/>
            </w:tcBorders>
            <w:shd w:val="clear" w:color="auto" w:fill="auto"/>
            <w:vAlign w:val="center"/>
            <w:hideMark/>
          </w:tcPr>
          <w:p w14:paraId="4958AB4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卫矛科</w:t>
            </w:r>
          </w:p>
        </w:tc>
        <w:tc>
          <w:tcPr>
            <w:tcW w:w="470" w:type="pct"/>
            <w:tcBorders>
              <w:top w:val="nil"/>
              <w:left w:val="nil"/>
              <w:bottom w:val="single" w:sz="4" w:space="0" w:color="auto"/>
              <w:right w:val="single" w:sz="4" w:space="0" w:color="auto"/>
            </w:tcBorders>
            <w:shd w:val="clear" w:color="auto" w:fill="auto"/>
            <w:vAlign w:val="center"/>
            <w:hideMark/>
          </w:tcPr>
          <w:p w14:paraId="69AFFB6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6223806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82961C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168</w:t>
            </w:r>
          </w:p>
        </w:tc>
        <w:tc>
          <w:tcPr>
            <w:tcW w:w="1058" w:type="pct"/>
            <w:tcBorders>
              <w:top w:val="nil"/>
              <w:left w:val="nil"/>
              <w:bottom w:val="single" w:sz="4" w:space="0" w:color="auto"/>
              <w:right w:val="single" w:sz="4" w:space="0" w:color="auto"/>
            </w:tcBorders>
            <w:shd w:val="clear" w:color="auto" w:fill="auto"/>
            <w:noWrap/>
            <w:vAlign w:val="center"/>
            <w:hideMark/>
          </w:tcPr>
          <w:p w14:paraId="16982B4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卫矛</w:t>
            </w:r>
          </w:p>
        </w:tc>
        <w:tc>
          <w:tcPr>
            <w:tcW w:w="2218" w:type="pct"/>
            <w:tcBorders>
              <w:top w:val="nil"/>
              <w:left w:val="nil"/>
              <w:bottom w:val="single" w:sz="4" w:space="0" w:color="auto"/>
              <w:right w:val="single" w:sz="4" w:space="0" w:color="auto"/>
            </w:tcBorders>
            <w:shd w:val="clear" w:color="auto" w:fill="auto"/>
            <w:noWrap/>
            <w:vAlign w:val="center"/>
            <w:hideMark/>
          </w:tcPr>
          <w:p w14:paraId="66C096B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Euonymus alatus</w:t>
            </w:r>
          </w:p>
        </w:tc>
        <w:tc>
          <w:tcPr>
            <w:tcW w:w="783" w:type="pct"/>
            <w:tcBorders>
              <w:top w:val="nil"/>
              <w:left w:val="nil"/>
              <w:bottom w:val="single" w:sz="4" w:space="0" w:color="auto"/>
              <w:right w:val="single" w:sz="4" w:space="0" w:color="auto"/>
            </w:tcBorders>
            <w:shd w:val="clear" w:color="auto" w:fill="auto"/>
            <w:vAlign w:val="center"/>
            <w:hideMark/>
          </w:tcPr>
          <w:p w14:paraId="05638BA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卫矛科</w:t>
            </w:r>
          </w:p>
        </w:tc>
        <w:tc>
          <w:tcPr>
            <w:tcW w:w="470" w:type="pct"/>
            <w:tcBorders>
              <w:top w:val="nil"/>
              <w:left w:val="nil"/>
              <w:bottom w:val="single" w:sz="4" w:space="0" w:color="auto"/>
              <w:right w:val="single" w:sz="4" w:space="0" w:color="auto"/>
            </w:tcBorders>
            <w:shd w:val="clear" w:color="auto" w:fill="auto"/>
            <w:noWrap/>
            <w:vAlign w:val="center"/>
            <w:hideMark/>
          </w:tcPr>
          <w:p w14:paraId="56F0777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灌木</w:t>
            </w:r>
          </w:p>
        </w:tc>
      </w:tr>
      <w:tr w:rsidR="00B40AC2" w:rsidRPr="00B40AC2" w14:paraId="7A932A3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7027C90"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三七</w:t>
            </w:r>
          </w:p>
        </w:tc>
        <w:tc>
          <w:tcPr>
            <w:tcW w:w="1058" w:type="pct"/>
            <w:tcBorders>
              <w:top w:val="nil"/>
              <w:left w:val="nil"/>
              <w:bottom w:val="single" w:sz="4" w:space="0" w:color="auto"/>
              <w:right w:val="single" w:sz="4" w:space="0" w:color="auto"/>
            </w:tcBorders>
            <w:shd w:val="clear" w:color="auto" w:fill="auto"/>
            <w:vAlign w:val="center"/>
            <w:hideMark/>
          </w:tcPr>
          <w:p w14:paraId="0571652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清风藤科</w:t>
            </w:r>
          </w:p>
        </w:tc>
        <w:tc>
          <w:tcPr>
            <w:tcW w:w="2218" w:type="pct"/>
            <w:tcBorders>
              <w:top w:val="nil"/>
              <w:left w:val="nil"/>
              <w:bottom w:val="single" w:sz="4" w:space="0" w:color="auto"/>
              <w:right w:val="single" w:sz="4" w:space="0" w:color="auto"/>
            </w:tcBorders>
            <w:shd w:val="clear" w:color="auto" w:fill="auto"/>
            <w:vAlign w:val="center"/>
            <w:hideMark/>
          </w:tcPr>
          <w:p w14:paraId="6A43200C"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Sabiaceae</w:t>
            </w:r>
          </w:p>
        </w:tc>
        <w:tc>
          <w:tcPr>
            <w:tcW w:w="783" w:type="pct"/>
            <w:tcBorders>
              <w:top w:val="nil"/>
              <w:left w:val="nil"/>
              <w:bottom w:val="single" w:sz="4" w:space="0" w:color="auto"/>
              <w:right w:val="single" w:sz="4" w:space="0" w:color="auto"/>
            </w:tcBorders>
            <w:shd w:val="clear" w:color="auto" w:fill="auto"/>
            <w:vAlign w:val="center"/>
            <w:hideMark/>
          </w:tcPr>
          <w:p w14:paraId="2C316F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F805D9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9793A5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AC7816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169</w:t>
            </w:r>
          </w:p>
        </w:tc>
        <w:tc>
          <w:tcPr>
            <w:tcW w:w="1058" w:type="pct"/>
            <w:tcBorders>
              <w:top w:val="nil"/>
              <w:left w:val="nil"/>
              <w:bottom w:val="single" w:sz="4" w:space="0" w:color="auto"/>
              <w:right w:val="single" w:sz="4" w:space="0" w:color="auto"/>
            </w:tcBorders>
            <w:shd w:val="clear" w:color="auto" w:fill="auto"/>
            <w:vAlign w:val="center"/>
            <w:hideMark/>
          </w:tcPr>
          <w:p w14:paraId="52BB5AC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泡花树</w:t>
            </w:r>
          </w:p>
        </w:tc>
        <w:tc>
          <w:tcPr>
            <w:tcW w:w="2218" w:type="pct"/>
            <w:tcBorders>
              <w:top w:val="nil"/>
              <w:left w:val="nil"/>
              <w:bottom w:val="single" w:sz="4" w:space="0" w:color="auto"/>
              <w:right w:val="single" w:sz="4" w:space="0" w:color="auto"/>
            </w:tcBorders>
            <w:shd w:val="clear" w:color="auto" w:fill="auto"/>
            <w:vAlign w:val="center"/>
            <w:hideMark/>
          </w:tcPr>
          <w:p w14:paraId="789562F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Meliosma cuneifolia</w:t>
            </w:r>
          </w:p>
        </w:tc>
        <w:tc>
          <w:tcPr>
            <w:tcW w:w="783" w:type="pct"/>
            <w:tcBorders>
              <w:top w:val="nil"/>
              <w:left w:val="nil"/>
              <w:bottom w:val="single" w:sz="4" w:space="0" w:color="auto"/>
              <w:right w:val="single" w:sz="4" w:space="0" w:color="auto"/>
            </w:tcBorders>
            <w:shd w:val="clear" w:color="auto" w:fill="auto"/>
            <w:vAlign w:val="center"/>
            <w:hideMark/>
          </w:tcPr>
          <w:p w14:paraId="1602C18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清风藤科</w:t>
            </w:r>
          </w:p>
        </w:tc>
        <w:tc>
          <w:tcPr>
            <w:tcW w:w="470" w:type="pct"/>
            <w:tcBorders>
              <w:top w:val="nil"/>
              <w:left w:val="nil"/>
              <w:bottom w:val="single" w:sz="4" w:space="0" w:color="auto"/>
              <w:right w:val="single" w:sz="4" w:space="0" w:color="auto"/>
            </w:tcBorders>
            <w:shd w:val="clear" w:color="auto" w:fill="auto"/>
            <w:vAlign w:val="center"/>
            <w:hideMark/>
          </w:tcPr>
          <w:p w14:paraId="02C70E3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1168C1D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ABFAD5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170</w:t>
            </w:r>
          </w:p>
        </w:tc>
        <w:tc>
          <w:tcPr>
            <w:tcW w:w="1058" w:type="pct"/>
            <w:tcBorders>
              <w:top w:val="nil"/>
              <w:left w:val="nil"/>
              <w:bottom w:val="single" w:sz="4" w:space="0" w:color="auto"/>
              <w:right w:val="single" w:sz="4" w:space="0" w:color="auto"/>
            </w:tcBorders>
            <w:shd w:val="clear" w:color="auto" w:fill="auto"/>
            <w:vAlign w:val="center"/>
            <w:hideMark/>
          </w:tcPr>
          <w:p w14:paraId="166ABB8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四川清风藤</w:t>
            </w:r>
          </w:p>
        </w:tc>
        <w:tc>
          <w:tcPr>
            <w:tcW w:w="2218" w:type="pct"/>
            <w:tcBorders>
              <w:top w:val="nil"/>
              <w:left w:val="nil"/>
              <w:bottom w:val="single" w:sz="4" w:space="0" w:color="auto"/>
              <w:right w:val="single" w:sz="4" w:space="0" w:color="auto"/>
            </w:tcBorders>
            <w:shd w:val="clear" w:color="auto" w:fill="auto"/>
            <w:vAlign w:val="center"/>
            <w:hideMark/>
          </w:tcPr>
          <w:p w14:paraId="17A7FAD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Sabia schumanniana</w:t>
            </w:r>
          </w:p>
        </w:tc>
        <w:tc>
          <w:tcPr>
            <w:tcW w:w="783" w:type="pct"/>
            <w:tcBorders>
              <w:top w:val="nil"/>
              <w:left w:val="nil"/>
              <w:bottom w:val="single" w:sz="4" w:space="0" w:color="auto"/>
              <w:right w:val="single" w:sz="4" w:space="0" w:color="auto"/>
            </w:tcBorders>
            <w:shd w:val="clear" w:color="auto" w:fill="auto"/>
            <w:vAlign w:val="center"/>
            <w:hideMark/>
          </w:tcPr>
          <w:p w14:paraId="224FB03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清风藤科</w:t>
            </w:r>
          </w:p>
        </w:tc>
        <w:tc>
          <w:tcPr>
            <w:tcW w:w="470" w:type="pct"/>
            <w:tcBorders>
              <w:top w:val="nil"/>
              <w:left w:val="nil"/>
              <w:bottom w:val="single" w:sz="4" w:space="0" w:color="auto"/>
              <w:right w:val="single" w:sz="4" w:space="0" w:color="auto"/>
            </w:tcBorders>
            <w:shd w:val="clear" w:color="auto" w:fill="auto"/>
            <w:vAlign w:val="center"/>
            <w:hideMark/>
          </w:tcPr>
          <w:p w14:paraId="66276C0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0FA19CB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AE0C811"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三八</w:t>
            </w:r>
          </w:p>
        </w:tc>
        <w:tc>
          <w:tcPr>
            <w:tcW w:w="1058" w:type="pct"/>
            <w:tcBorders>
              <w:top w:val="nil"/>
              <w:left w:val="nil"/>
              <w:bottom w:val="single" w:sz="4" w:space="0" w:color="auto"/>
              <w:right w:val="single" w:sz="4" w:space="0" w:color="auto"/>
            </w:tcBorders>
            <w:shd w:val="clear" w:color="auto" w:fill="auto"/>
            <w:vAlign w:val="center"/>
            <w:hideMark/>
          </w:tcPr>
          <w:p w14:paraId="1C681D2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鼠李科</w:t>
            </w:r>
          </w:p>
        </w:tc>
        <w:tc>
          <w:tcPr>
            <w:tcW w:w="2218" w:type="pct"/>
            <w:tcBorders>
              <w:top w:val="nil"/>
              <w:left w:val="nil"/>
              <w:bottom w:val="single" w:sz="4" w:space="0" w:color="auto"/>
              <w:right w:val="single" w:sz="4" w:space="0" w:color="auto"/>
            </w:tcBorders>
            <w:shd w:val="clear" w:color="auto" w:fill="auto"/>
            <w:noWrap/>
            <w:vAlign w:val="center"/>
            <w:hideMark/>
          </w:tcPr>
          <w:p w14:paraId="6133271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Rhamnaceae</w:t>
            </w:r>
          </w:p>
        </w:tc>
        <w:tc>
          <w:tcPr>
            <w:tcW w:w="783" w:type="pct"/>
            <w:tcBorders>
              <w:top w:val="nil"/>
              <w:left w:val="nil"/>
              <w:bottom w:val="single" w:sz="4" w:space="0" w:color="auto"/>
              <w:right w:val="single" w:sz="4" w:space="0" w:color="auto"/>
            </w:tcBorders>
            <w:shd w:val="clear" w:color="auto" w:fill="auto"/>
            <w:vAlign w:val="center"/>
            <w:hideMark/>
          </w:tcPr>
          <w:p w14:paraId="026EEFC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4F2548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4675D7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605984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171</w:t>
            </w:r>
          </w:p>
        </w:tc>
        <w:tc>
          <w:tcPr>
            <w:tcW w:w="1058" w:type="pct"/>
            <w:tcBorders>
              <w:top w:val="nil"/>
              <w:left w:val="nil"/>
              <w:bottom w:val="single" w:sz="4" w:space="0" w:color="auto"/>
              <w:right w:val="single" w:sz="4" w:space="0" w:color="auto"/>
            </w:tcBorders>
            <w:shd w:val="clear" w:color="auto" w:fill="auto"/>
            <w:vAlign w:val="center"/>
            <w:hideMark/>
          </w:tcPr>
          <w:p w14:paraId="5FAEE0E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多叶勾儿茶</w:t>
            </w:r>
          </w:p>
        </w:tc>
        <w:tc>
          <w:tcPr>
            <w:tcW w:w="2218" w:type="pct"/>
            <w:tcBorders>
              <w:top w:val="nil"/>
              <w:left w:val="nil"/>
              <w:bottom w:val="single" w:sz="4" w:space="0" w:color="auto"/>
              <w:right w:val="single" w:sz="4" w:space="0" w:color="auto"/>
            </w:tcBorders>
            <w:shd w:val="clear" w:color="auto" w:fill="auto"/>
            <w:noWrap/>
            <w:vAlign w:val="center"/>
            <w:hideMark/>
          </w:tcPr>
          <w:p w14:paraId="52F728A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Berchemia polyphylla</w:t>
            </w:r>
          </w:p>
        </w:tc>
        <w:tc>
          <w:tcPr>
            <w:tcW w:w="783" w:type="pct"/>
            <w:tcBorders>
              <w:top w:val="nil"/>
              <w:left w:val="nil"/>
              <w:bottom w:val="single" w:sz="4" w:space="0" w:color="auto"/>
              <w:right w:val="single" w:sz="4" w:space="0" w:color="auto"/>
            </w:tcBorders>
            <w:shd w:val="clear" w:color="auto" w:fill="auto"/>
            <w:vAlign w:val="center"/>
            <w:hideMark/>
          </w:tcPr>
          <w:p w14:paraId="6EE0737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鼠李科</w:t>
            </w:r>
          </w:p>
        </w:tc>
        <w:tc>
          <w:tcPr>
            <w:tcW w:w="470" w:type="pct"/>
            <w:tcBorders>
              <w:top w:val="nil"/>
              <w:left w:val="nil"/>
              <w:bottom w:val="single" w:sz="4" w:space="0" w:color="auto"/>
              <w:right w:val="single" w:sz="4" w:space="0" w:color="auto"/>
            </w:tcBorders>
            <w:shd w:val="clear" w:color="auto" w:fill="auto"/>
            <w:vAlign w:val="center"/>
            <w:hideMark/>
          </w:tcPr>
          <w:p w14:paraId="33BAE81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BF2400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C78F87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172</w:t>
            </w:r>
          </w:p>
        </w:tc>
        <w:tc>
          <w:tcPr>
            <w:tcW w:w="1058" w:type="pct"/>
            <w:tcBorders>
              <w:top w:val="nil"/>
              <w:left w:val="nil"/>
              <w:bottom w:val="single" w:sz="4" w:space="0" w:color="auto"/>
              <w:right w:val="single" w:sz="4" w:space="0" w:color="auto"/>
            </w:tcBorders>
            <w:shd w:val="clear" w:color="auto" w:fill="auto"/>
            <w:vAlign w:val="center"/>
            <w:hideMark/>
          </w:tcPr>
          <w:p w14:paraId="37E0D87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勾儿茶</w:t>
            </w:r>
          </w:p>
        </w:tc>
        <w:tc>
          <w:tcPr>
            <w:tcW w:w="2218" w:type="pct"/>
            <w:tcBorders>
              <w:top w:val="nil"/>
              <w:left w:val="nil"/>
              <w:bottom w:val="single" w:sz="4" w:space="0" w:color="auto"/>
              <w:right w:val="single" w:sz="4" w:space="0" w:color="auto"/>
            </w:tcBorders>
            <w:shd w:val="clear" w:color="auto" w:fill="auto"/>
            <w:noWrap/>
            <w:vAlign w:val="center"/>
            <w:hideMark/>
          </w:tcPr>
          <w:p w14:paraId="47DCB13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Berchemia sinica</w:t>
            </w:r>
          </w:p>
        </w:tc>
        <w:tc>
          <w:tcPr>
            <w:tcW w:w="783" w:type="pct"/>
            <w:tcBorders>
              <w:top w:val="nil"/>
              <w:left w:val="nil"/>
              <w:bottom w:val="single" w:sz="4" w:space="0" w:color="auto"/>
              <w:right w:val="single" w:sz="4" w:space="0" w:color="auto"/>
            </w:tcBorders>
            <w:shd w:val="clear" w:color="auto" w:fill="auto"/>
            <w:vAlign w:val="center"/>
            <w:hideMark/>
          </w:tcPr>
          <w:p w14:paraId="78871AA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鼠李科</w:t>
            </w:r>
          </w:p>
        </w:tc>
        <w:tc>
          <w:tcPr>
            <w:tcW w:w="470" w:type="pct"/>
            <w:tcBorders>
              <w:top w:val="nil"/>
              <w:left w:val="nil"/>
              <w:bottom w:val="single" w:sz="4" w:space="0" w:color="auto"/>
              <w:right w:val="single" w:sz="4" w:space="0" w:color="auto"/>
            </w:tcBorders>
            <w:shd w:val="clear" w:color="auto" w:fill="auto"/>
            <w:vAlign w:val="center"/>
            <w:hideMark/>
          </w:tcPr>
          <w:p w14:paraId="7215DDF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469F38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78E1B0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173</w:t>
            </w:r>
          </w:p>
        </w:tc>
        <w:tc>
          <w:tcPr>
            <w:tcW w:w="1058" w:type="pct"/>
            <w:tcBorders>
              <w:top w:val="nil"/>
              <w:left w:val="nil"/>
              <w:bottom w:val="single" w:sz="4" w:space="0" w:color="auto"/>
              <w:right w:val="single" w:sz="4" w:space="0" w:color="auto"/>
            </w:tcBorders>
            <w:shd w:val="clear" w:color="auto" w:fill="auto"/>
            <w:noWrap/>
            <w:vAlign w:val="center"/>
            <w:hideMark/>
          </w:tcPr>
          <w:p w14:paraId="11B01CB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刺鼠李</w:t>
            </w:r>
          </w:p>
        </w:tc>
        <w:tc>
          <w:tcPr>
            <w:tcW w:w="2218" w:type="pct"/>
            <w:tcBorders>
              <w:top w:val="nil"/>
              <w:left w:val="nil"/>
              <w:bottom w:val="single" w:sz="4" w:space="0" w:color="auto"/>
              <w:right w:val="single" w:sz="4" w:space="0" w:color="auto"/>
            </w:tcBorders>
            <w:shd w:val="clear" w:color="auto" w:fill="auto"/>
            <w:noWrap/>
            <w:vAlign w:val="center"/>
            <w:hideMark/>
          </w:tcPr>
          <w:p w14:paraId="2C4A2FE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Rhamnus dumetorum</w:t>
            </w:r>
          </w:p>
        </w:tc>
        <w:tc>
          <w:tcPr>
            <w:tcW w:w="783" w:type="pct"/>
            <w:tcBorders>
              <w:top w:val="nil"/>
              <w:left w:val="nil"/>
              <w:bottom w:val="single" w:sz="4" w:space="0" w:color="auto"/>
              <w:right w:val="single" w:sz="4" w:space="0" w:color="auto"/>
            </w:tcBorders>
            <w:shd w:val="clear" w:color="auto" w:fill="auto"/>
            <w:vAlign w:val="center"/>
            <w:hideMark/>
          </w:tcPr>
          <w:p w14:paraId="351DB80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鼠李科</w:t>
            </w:r>
          </w:p>
        </w:tc>
        <w:tc>
          <w:tcPr>
            <w:tcW w:w="470" w:type="pct"/>
            <w:tcBorders>
              <w:top w:val="nil"/>
              <w:left w:val="nil"/>
              <w:bottom w:val="single" w:sz="4" w:space="0" w:color="auto"/>
              <w:right w:val="single" w:sz="4" w:space="0" w:color="auto"/>
            </w:tcBorders>
            <w:shd w:val="clear" w:color="auto" w:fill="auto"/>
            <w:vAlign w:val="center"/>
            <w:hideMark/>
          </w:tcPr>
          <w:p w14:paraId="502A5E2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3EEF938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FB140B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174</w:t>
            </w:r>
          </w:p>
        </w:tc>
        <w:tc>
          <w:tcPr>
            <w:tcW w:w="1058" w:type="pct"/>
            <w:tcBorders>
              <w:top w:val="nil"/>
              <w:left w:val="nil"/>
              <w:bottom w:val="single" w:sz="4" w:space="0" w:color="auto"/>
              <w:right w:val="single" w:sz="4" w:space="0" w:color="auto"/>
            </w:tcBorders>
            <w:shd w:val="clear" w:color="auto" w:fill="auto"/>
            <w:vAlign w:val="center"/>
            <w:hideMark/>
          </w:tcPr>
          <w:p w14:paraId="7E0C73C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异叶鼠李</w:t>
            </w:r>
          </w:p>
        </w:tc>
        <w:tc>
          <w:tcPr>
            <w:tcW w:w="2218" w:type="pct"/>
            <w:tcBorders>
              <w:top w:val="nil"/>
              <w:left w:val="nil"/>
              <w:bottom w:val="single" w:sz="4" w:space="0" w:color="auto"/>
              <w:right w:val="single" w:sz="4" w:space="0" w:color="auto"/>
            </w:tcBorders>
            <w:shd w:val="clear" w:color="auto" w:fill="auto"/>
            <w:noWrap/>
            <w:vAlign w:val="center"/>
            <w:hideMark/>
          </w:tcPr>
          <w:p w14:paraId="3EC3C96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Rhamnus heterophylla</w:t>
            </w:r>
          </w:p>
        </w:tc>
        <w:tc>
          <w:tcPr>
            <w:tcW w:w="783" w:type="pct"/>
            <w:tcBorders>
              <w:top w:val="nil"/>
              <w:left w:val="nil"/>
              <w:bottom w:val="single" w:sz="4" w:space="0" w:color="auto"/>
              <w:right w:val="single" w:sz="4" w:space="0" w:color="auto"/>
            </w:tcBorders>
            <w:shd w:val="clear" w:color="auto" w:fill="auto"/>
            <w:vAlign w:val="center"/>
            <w:hideMark/>
          </w:tcPr>
          <w:p w14:paraId="7812625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鼠李科</w:t>
            </w:r>
          </w:p>
        </w:tc>
        <w:tc>
          <w:tcPr>
            <w:tcW w:w="470" w:type="pct"/>
            <w:tcBorders>
              <w:top w:val="nil"/>
              <w:left w:val="nil"/>
              <w:bottom w:val="single" w:sz="4" w:space="0" w:color="auto"/>
              <w:right w:val="single" w:sz="4" w:space="0" w:color="auto"/>
            </w:tcBorders>
            <w:shd w:val="clear" w:color="auto" w:fill="auto"/>
            <w:vAlign w:val="center"/>
            <w:hideMark/>
          </w:tcPr>
          <w:p w14:paraId="745368F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49E6AD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7FC090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175</w:t>
            </w:r>
          </w:p>
        </w:tc>
        <w:tc>
          <w:tcPr>
            <w:tcW w:w="1058" w:type="pct"/>
            <w:tcBorders>
              <w:top w:val="nil"/>
              <w:left w:val="nil"/>
              <w:bottom w:val="single" w:sz="4" w:space="0" w:color="auto"/>
              <w:right w:val="single" w:sz="4" w:space="0" w:color="auto"/>
            </w:tcBorders>
            <w:shd w:val="clear" w:color="auto" w:fill="auto"/>
            <w:vAlign w:val="center"/>
            <w:hideMark/>
          </w:tcPr>
          <w:p w14:paraId="6AF3EB1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薄叶鼠李</w:t>
            </w:r>
          </w:p>
        </w:tc>
        <w:tc>
          <w:tcPr>
            <w:tcW w:w="2218" w:type="pct"/>
            <w:tcBorders>
              <w:top w:val="nil"/>
              <w:left w:val="nil"/>
              <w:bottom w:val="single" w:sz="4" w:space="0" w:color="auto"/>
              <w:right w:val="single" w:sz="4" w:space="0" w:color="auto"/>
            </w:tcBorders>
            <w:shd w:val="clear" w:color="auto" w:fill="auto"/>
            <w:noWrap/>
            <w:vAlign w:val="center"/>
            <w:hideMark/>
          </w:tcPr>
          <w:p w14:paraId="2A8FF55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Rhamnus leptophylla</w:t>
            </w:r>
          </w:p>
        </w:tc>
        <w:tc>
          <w:tcPr>
            <w:tcW w:w="783" w:type="pct"/>
            <w:tcBorders>
              <w:top w:val="nil"/>
              <w:left w:val="nil"/>
              <w:bottom w:val="single" w:sz="4" w:space="0" w:color="auto"/>
              <w:right w:val="single" w:sz="4" w:space="0" w:color="auto"/>
            </w:tcBorders>
            <w:shd w:val="clear" w:color="auto" w:fill="auto"/>
            <w:vAlign w:val="center"/>
            <w:hideMark/>
          </w:tcPr>
          <w:p w14:paraId="6FC3751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鼠李科</w:t>
            </w:r>
          </w:p>
        </w:tc>
        <w:tc>
          <w:tcPr>
            <w:tcW w:w="470" w:type="pct"/>
            <w:tcBorders>
              <w:top w:val="nil"/>
              <w:left w:val="nil"/>
              <w:bottom w:val="single" w:sz="4" w:space="0" w:color="auto"/>
              <w:right w:val="single" w:sz="4" w:space="0" w:color="auto"/>
            </w:tcBorders>
            <w:shd w:val="clear" w:color="auto" w:fill="auto"/>
            <w:vAlign w:val="center"/>
            <w:hideMark/>
          </w:tcPr>
          <w:p w14:paraId="38703B4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F61B88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C76348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176</w:t>
            </w:r>
          </w:p>
        </w:tc>
        <w:tc>
          <w:tcPr>
            <w:tcW w:w="1058" w:type="pct"/>
            <w:tcBorders>
              <w:top w:val="nil"/>
              <w:left w:val="nil"/>
              <w:bottom w:val="single" w:sz="4" w:space="0" w:color="auto"/>
              <w:right w:val="single" w:sz="4" w:space="0" w:color="auto"/>
            </w:tcBorders>
            <w:shd w:val="clear" w:color="auto" w:fill="auto"/>
            <w:noWrap/>
            <w:vAlign w:val="center"/>
            <w:hideMark/>
          </w:tcPr>
          <w:p w14:paraId="2DC9877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皱叶鼠李</w:t>
            </w:r>
          </w:p>
        </w:tc>
        <w:tc>
          <w:tcPr>
            <w:tcW w:w="2218" w:type="pct"/>
            <w:tcBorders>
              <w:top w:val="nil"/>
              <w:left w:val="nil"/>
              <w:bottom w:val="single" w:sz="4" w:space="0" w:color="auto"/>
              <w:right w:val="single" w:sz="4" w:space="0" w:color="auto"/>
            </w:tcBorders>
            <w:shd w:val="clear" w:color="auto" w:fill="auto"/>
            <w:noWrap/>
            <w:vAlign w:val="center"/>
            <w:hideMark/>
          </w:tcPr>
          <w:p w14:paraId="275DCB9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Rhamnus rugulosa</w:t>
            </w:r>
          </w:p>
        </w:tc>
        <w:tc>
          <w:tcPr>
            <w:tcW w:w="783" w:type="pct"/>
            <w:tcBorders>
              <w:top w:val="nil"/>
              <w:left w:val="nil"/>
              <w:bottom w:val="single" w:sz="4" w:space="0" w:color="auto"/>
              <w:right w:val="single" w:sz="4" w:space="0" w:color="auto"/>
            </w:tcBorders>
            <w:shd w:val="clear" w:color="auto" w:fill="auto"/>
            <w:vAlign w:val="center"/>
            <w:hideMark/>
          </w:tcPr>
          <w:p w14:paraId="545791D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鼠李科</w:t>
            </w:r>
          </w:p>
        </w:tc>
        <w:tc>
          <w:tcPr>
            <w:tcW w:w="470" w:type="pct"/>
            <w:tcBorders>
              <w:top w:val="nil"/>
              <w:left w:val="nil"/>
              <w:bottom w:val="single" w:sz="4" w:space="0" w:color="auto"/>
              <w:right w:val="single" w:sz="4" w:space="0" w:color="auto"/>
            </w:tcBorders>
            <w:shd w:val="clear" w:color="auto" w:fill="auto"/>
            <w:vAlign w:val="center"/>
            <w:hideMark/>
          </w:tcPr>
          <w:p w14:paraId="3E83550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D88D28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2F1A5E1"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三九</w:t>
            </w:r>
          </w:p>
        </w:tc>
        <w:tc>
          <w:tcPr>
            <w:tcW w:w="1058" w:type="pct"/>
            <w:tcBorders>
              <w:top w:val="nil"/>
              <w:left w:val="nil"/>
              <w:bottom w:val="single" w:sz="4" w:space="0" w:color="auto"/>
              <w:right w:val="single" w:sz="4" w:space="0" w:color="auto"/>
            </w:tcBorders>
            <w:shd w:val="clear" w:color="auto" w:fill="auto"/>
            <w:vAlign w:val="center"/>
            <w:hideMark/>
          </w:tcPr>
          <w:p w14:paraId="3B758C7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葡萄科</w:t>
            </w:r>
            <w:r w:rsidRPr="00B40AC2">
              <w:rPr>
                <w:rFonts w:cs="Times New Roman"/>
                <w:b/>
                <w:bCs/>
                <w:snapToGrid/>
                <w:color w:val="000000" w:themeColor="text1"/>
                <w:sz w:val="21"/>
                <w:szCs w:val="21"/>
              </w:rPr>
              <w:t xml:space="preserve"> </w:t>
            </w:r>
          </w:p>
        </w:tc>
        <w:tc>
          <w:tcPr>
            <w:tcW w:w="2218" w:type="pct"/>
            <w:tcBorders>
              <w:top w:val="nil"/>
              <w:left w:val="nil"/>
              <w:bottom w:val="single" w:sz="4" w:space="0" w:color="auto"/>
              <w:right w:val="single" w:sz="4" w:space="0" w:color="auto"/>
            </w:tcBorders>
            <w:shd w:val="clear" w:color="auto" w:fill="auto"/>
            <w:noWrap/>
            <w:vAlign w:val="center"/>
            <w:hideMark/>
          </w:tcPr>
          <w:p w14:paraId="279AA871"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Vitaceae</w:t>
            </w:r>
          </w:p>
        </w:tc>
        <w:tc>
          <w:tcPr>
            <w:tcW w:w="783" w:type="pct"/>
            <w:tcBorders>
              <w:top w:val="nil"/>
              <w:left w:val="nil"/>
              <w:bottom w:val="single" w:sz="4" w:space="0" w:color="auto"/>
              <w:right w:val="single" w:sz="4" w:space="0" w:color="auto"/>
            </w:tcBorders>
            <w:shd w:val="clear" w:color="auto" w:fill="auto"/>
            <w:vAlign w:val="center"/>
            <w:hideMark/>
          </w:tcPr>
          <w:p w14:paraId="733CD08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F182D2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C7909E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500BEF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177</w:t>
            </w:r>
          </w:p>
        </w:tc>
        <w:tc>
          <w:tcPr>
            <w:tcW w:w="1058" w:type="pct"/>
            <w:tcBorders>
              <w:top w:val="nil"/>
              <w:left w:val="nil"/>
              <w:bottom w:val="single" w:sz="4" w:space="0" w:color="auto"/>
              <w:right w:val="single" w:sz="4" w:space="0" w:color="auto"/>
            </w:tcBorders>
            <w:shd w:val="clear" w:color="auto" w:fill="auto"/>
            <w:vAlign w:val="center"/>
            <w:hideMark/>
          </w:tcPr>
          <w:p w14:paraId="68ABA9C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乌蔹莓</w:t>
            </w:r>
          </w:p>
        </w:tc>
        <w:tc>
          <w:tcPr>
            <w:tcW w:w="2218" w:type="pct"/>
            <w:tcBorders>
              <w:top w:val="nil"/>
              <w:left w:val="nil"/>
              <w:bottom w:val="single" w:sz="4" w:space="0" w:color="auto"/>
              <w:right w:val="single" w:sz="4" w:space="0" w:color="auto"/>
            </w:tcBorders>
            <w:shd w:val="clear" w:color="auto" w:fill="auto"/>
            <w:vAlign w:val="center"/>
            <w:hideMark/>
          </w:tcPr>
          <w:p w14:paraId="1C9C33A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Cayratia japonica</w:t>
            </w:r>
          </w:p>
        </w:tc>
        <w:tc>
          <w:tcPr>
            <w:tcW w:w="783" w:type="pct"/>
            <w:tcBorders>
              <w:top w:val="nil"/>
              <w:left w:val="nil"/>
              <w:bottom w:val="single" w:sz="4" w:space="0" w:color="auto"/>
              <w:right w:val="single" w:sz="4" w:space="0" w:color="auto"/>
            </w:tcBorders>
            <w:shd w:val="clear" w:color="auto" w:fill="auto"/>
            <w:vAlign w:val="center"/>
            <w:hideMark/>
          </w:tcPr>
          <w:p w14:paraId="2F76155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葡萄科</w:t>
            </w: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601C65C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713B3ED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A7D22B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178</w:t>
            </w:r>
          </w:p>
        </w:tc>
        <w:tc>
          <w:tcPr>
            <w:tcW w:w="1058" w:type="pct"/>
            <w:tcBorders>
              <w:top w:val="nil"/>
              <w:left w:val="nil"/>
              <w:bottom w:val="single" w:sz="4" w:space="0" w:color="auto"/>
              <w:right w:val="single" w:sz="4" w:space="0" w:color="auto"/>
            </w:tcBorders>
            <w:shd w:val="clear" w:color="auto" w:fill="auto"/>
            <w:vAlign w:val="center"/>
            <w:hideMark/>
          </w:tcPr>
          <w:p w14:paraId="7DA93A0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崖爬藤</w:t>
            </w:r>
          </w:p>
        </w:tc>
        <w:tc>
          <w:tcPr>
            <w:tcW w:w="2218" w:type="pct"/>
            <w:tcBorders>
              <w:top w:val="nil"/>
              <w:left w:val="nil"/>
              <w:bottom w:val="single" w:sz="4" w:space="0" w:color="auto"/>
              <w:right w:val="single" w:sz="4" w:space="0" w:color="auto"/>
            </w:tcBorders>
            <w:shd w:val="clear" w:color="auto" w:fill="auto"/>
            <w:vAlign w:val="center"/>
            <w:hideMark/>
          </w:tcPr>
          <w:p w14:paraId="60248BF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Tetrastigma obtectum</w:t>
            </w:r>
          </w:p>
        </w:tc>
        <w:tc>
          <w:tcPr>
            <w:tcW w:w="783" w:type="pct"/>
            <w:tcBorders>
              <w:top w:val="nil"/>
              <w:left w:val="nil"/>
              <w:bottom w:val="single" w:sz="4" w:space="0" w:color="auto"/>
              <w:right w:val="single" w:sz="4" w:space="0" w:color="auto"/>
            </w:tcBorders>
            <w:shd w:val="clear" w:color="auto" w:fill="auto"/>
            <w:vAlign w:val="center"/>
            <w:hideMark/>
          </w:tcPr>
          <w:p w14:paraId="751B5A9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葡萄科</w:t>
            </w: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356EA84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59E8E19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8E729D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179</w:t>
            </w:r>
          </w:p>
        </w:tc>
        <w:tc>
          <w:tcPr>
            <w:tcW w:w="1058" w:type="pct"/>
            <w:tcBorders>
              <w:top w:val="nil"/>
              <w:left w:val="nil"/>
              <w:bottom w:val="single" w:sz="4" w:space="0" w:color="auto"/>
              <w:right w:val="single" w:sz="4" w:space="0" w:color="auto"/>
            </w:tcBorders>
            <w:shd w:val="clear" w:color="auto" w:fill="auto"/>
            <w:vAlign w:val="center"/>
            <w:hideMark/>
          </w:tcPr>
          <w:p w14:paraId="273C94F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葡萄</w:t>
            </w:r>
          </w:p>
        </w:tc>
        <w:tc>
          <w:tcPr>
            <w:tcW w:w="2218" w:type="pct"/>
            <w:tcBorders>
              <w:top w:val="nil"/>
              <w:left w:val="nil"/>
              <w:bottom w:val="single" w:sz="4" w:space="0" w:color="auto"/>
              <w:right w:val="single" w:sz="4" w:space="0" w:color="auto"/>
            </w:tcBorders>
            <w:shd w:val="clear" w:color="auto" w:fill="auto"/>
            <w:vAlign w:val="center"/>
            <w:hideMark/>
          </w:tcPr>
          <w:p w14:paraId="5A2A9CB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Vitis vinifera</w:t>
            </w:r>
          </w:p>
        </w:tc>
        <w:tc>
          <w:tcPr>
            <w:tcW w:w="783" w:type="pct"/>
            <w:tcBorders>
              <w:top w:val="nil"/>
              <w:left w:val="nil"/>
              <w:bottom w:val="single" w:sz="4" w:space="0" w:color="auto"/>
              <w:right w:val="single" w:sz="4" w:space="0" w:color="auto"/>
            </w:tcBorders>
            <w:shd w:val="clear" w:color="auto" w:fill="auto"/>
            <w:vAlign w:val="center"/>
            <w:hideMark/>
          </w:tcPr>
          <w:p w14:paraId="2FCC11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葡萄科</w:t>
            </w: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42D7551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2661861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624716B"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四十</w:t>
            </w:r>
          </w:p>
        </w:tc>
        <w:tc>
          <w:tcPr>
            <w:tcW w:w="1058" w:type="pct"/>
            <w:tcBorders>
              <w:top w:val="nil"/>
              <w:left w:val="nil"/>
              <w:bottom w:val="single" w:sz="4" w:space="0" w:color="auto"/>
              <w:right w:val="single" w:sz="4" w:space="0" w:color="auto"/>
            </w:tcBorders>
            <w:shd w:val="clear" w:color="auto" w:fill="auto"/>
            <w:vAlign w:val="center"/>
            <w:hideMark/>
          </w:tcPr>
          <w:p w14:paraId="4F1FFBD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猕猴桃科</w:t>
            </w:r>
          </w:p>
        </w:tc>
        <w:tc>
          <w:tcPr>
            <w:tcW w:w="2218" w:type="pct"/>
            <w:tcBorders>
              <w:top w:val="nil"/>
              <w:left w:val="nil"/>
              <w:bottom w:val="single" w:sz="4" w:space="0" w:color="auto"/>
              <w:right w:val="single" w:sz="4" w:space="0" w:color="auto"/>
            </w:tcBorders>
            <w:shd w:val="clear" w:color="auto" w:fill="auto"/>
            <w:vAlign w:val="center"/>
            <w:hideMark/>
          </w:tcPr>
          <w:p w14:paraId="190D95D7"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Actinidiaceae</w:t>
            </w:r>
          </w:p>
        </w:tc>
        <w:tc>
          <w:tcPr>
            <w:tcW w:w="783" w:type="pct"/>
            <w:tcBorders>
              <w:top w:val="nil"/>
              <w:left w:val="nil"/>
              <w:bottom w:val="single" w:sz="4" w:space="0" w:color="auto"/>
              <w:right w:val="single" w:sz="4" w:space="0" w:color="auto"/>
            </w:tcBorders>
            <w:shd w:val="clear" w:color="auto" w:fill="auto"/>
            <w:vAlign w:val="center"/>
            <w:hideMark/>
          </w:tcPr>
          <w:p w14:paraId="393A230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065FDB0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DD4B17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660DF5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180</w:t>
            </w:r>
          </w:p>
        </w:tc>
        <w:tc>
          <w:tcPr>
            <w:tcW w:w="1058" w:type="pct"/>
            <w:tcBorders>
              <w:top w:val="nil"/>
              <w:left w:val="nil"/>
              <w:bottom w:val="single" w:sz="4" w:space="0" w:color="auto"/>
              <w:right w:val="single" w:sz="4" w:space="0" w:color="auto"/>
            </w:tcBorders>
            <w:shd w:val="clear" w:color="auto" w:fill="auto"/>
            <w:vAlign w:val="center"/>
            <w:hideMark/>
          </w:tcPr>
          <w:p w14:paraId="4D64EA0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中华猕猴桃</w:t>
            </w:r>
          </w:p>
        </w:tc>
        <w:tc>
          <w:tcPr>
            <w:tcW w:w="2218" w:type="pct"/>
            <w:tcBorders>
              <w:top w:val="nil"/>
              <w:left w:val="nil"/>
              <w:bottom w:val="single" w:sz="4" w:space="0" w:color="auto"/>
              <w:right w:val="single" w:sz="4" w:space="0" w:color="auto"/>
            </w:tcBorders>
            <w:shd w:val="clear" w:color="auto" w:fill="auto"/>
            <w:vAlign w:val="center"/>
            <w:hideMark/>
          </w:tcPr>
          <w:p w14:paraId="33736EE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Actinidia chinensis</w:t>
            </w:r>
          </w:p>
        </w:tc>
        <w:tc>
          <w:tcPr>
            <w:tcW w:w="783" w:type="pct"/>
            <w:tcBorders>
              <w:top w:val="nil"/>
              <w:left w:val="nil"/>
              <w:bottom w:val="single" w:sz="4" w:space="0" w:color="auto"/>
              <w:right w:val="single" w:sz="4" w:space="0" w:color="auto"/>
            </w:tcBorders>
            <w:shd w:val="clear" w:color="auto" w:fill="auto"/>
            <w:vAlign w:val="center"/>
            <w:hideMark/>
          </w:tcPr>
          <w:p w14:paraId="6E71812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猕猴桃科</w:t>
            </w:r>
          </w:p>
        </w:tc>
        <w:tc>
          <w:tcPr>
            <w:tcW w:w="470" w:type="pct"/>
            <w:tcBorders>
              <w:top w:val="nil"/>
              <w:left w:val="nil"/>
              <w:bottom w:val="single" w:sz="4" w:space="0" w:color="auto"/>
              <w:right w:val="single" w:sz="4" w:space="0" w:color="auto"/>
            </w:tcBorders>
            <w:shd w:val="clear" w:color="auto" w:fill="auto"/>
            <w:vAlign w:val="center"/>
            <w:hideMark/>
          </w:tcPr>
          <w:p w14:paraId="1373D59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0D14B5E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3A9900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181</w:t>
            </w:r>
          </w:p>
        </w:tc>
        <w:tc>
          <w:tcPr>
            <w:tcW w:w="1058" w:type="pct"/>
            <w:tcBorders>
              <w:top w:val="nil"/>
              <w:left w:val="nil"/>
              <w:bottom w:val="single" w:sz="4" w:space="0" w:color="auto"/>
              <w:right w:val="single" w:sz="4" w:space="0" w:color="auto"/>
            </w:tcBorders>
            <w:shd w:val="clear" w:color="auto" w:fill="auto"/>
            <w:vAlign w:val="center"/>
            <w:hideMark/>
          </w:tcPr>
          <w:p w14:paraId="5B0830C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藤山柳</w:t>
            </w:r>
          </w:p>
        </w:tc>
        <w:tc>
          <w:tcPr>
            <w:tcW w:w="2218" w:type="pct"/>
            <w:tcBorders>
              <w:top w:val="nil"/>
              <w:left w:val="nil"/>
              <w:bottom w:val="single" w:sz="4" w:space="0" w:color="auto"/>
              <w:right w:val="single" w:sz="4" w:space="0" w:color="auto"/>
            </w:tcBorders>
            <w:shd w:val="clear" w:color="auto" w:fill="auto"/>
            <w:vAlign w:val="center"/>
            <w:hideMark/>
          </w:tcPr>
          <w:p w14:paraId="6444AF1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Clematoclethra lasioclada</w:t>
            </w:r>
          </w:p>
        </w:tc>
        <w:tc>
          <w:tcPr>
            <w:tcW w:w="783" w:type="pct"/>
            <w:tcBorders>
              <w:top w:val="nil"/>
              <w:left w:val="nil"/>
              <w:bottom w:val="single" w:sz="4" w:space="0" w:color="auto"/>
              <w:right w:val="single" w:sz="4" w:space="0" w:color="auto"/>
            </w:tcBorders>
            <w:shd w:val="clear" w:color="auto" w:fill="auto"/>
            <w:vAlign w:val="center"/>
            <w:hideMark/>
          </w:tcPr>
          <w:p w14:paraId="39FCF86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猕猴桃科</w:t>
            </w:r>
          </w:p>
        </w:tc>
        <w:tc>
          <w:tcPr>
            <w:tcW w:w="470" w:type="pct"/>
            <w:tcBorders>
              <w:top w:val="nil"/>
              <w:left w:val="nil"/>
              <w:bottom w:val="single" w:sz="4" w:space="0" w:color="auto"/>
              <w:right w:val="single" w:sz="4" w:space="0" w:color="auto"/>
            </w:tcBorders>
            <w:shd w:val="clear" w:color="auto" w:fill="auto"/>
            <w:vAlign w:val="center"/>
            <w:hideMark/>
          </w:tcPr>
          <w:p w14:paraId="38D2E12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2707E1C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E92B70E"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四一</w:t>
            </w:r>
          </w:p>
        </w:tc>
        <w:tc>
          <w:tcPr>
            <w:tcW w:w="1058" w:type="pct"/>
            <w:tcBorders>
              <w:top w:val="nil"/>
              <w:left w:val="nil"/>
              <w:bottom w:val="single" w:sz="4" w:space="0" w:color="auto"/>
              <w:right w:val="single" w:sz="4" w:space="0" w:color="auto"/>
            </w:tcBorders>
            <w:shd w:val="clear" w:color="auto" w:fill="auto"/>
            <w:vAlign w:val="center"/>
            <w:hideMark/>
          </w:tcPr>
          <w:p w14:paraId="0D857C0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山茶科</w:t>
            </w:r>
          </w:p>
        </w:tc>
        <w:tc>
          <w:tcPr>
            <w:tcW w:w="2218" w:type="pct"/>
            <w:tcBorders>
              <w:top w:val="nil"/>
              <w:left w:val="nil"/>
              <w:bottom w:val="single" w:sz="4" w:space="0" w:color="auto"/>
              <w:right w:val="single" w:sz="4" w:space="0" w:color="auto"/>
            </w:tcBorders>
            <w:shd w:val="clear" w:color="auto" w:fill="auto"/>
            <w:vAlign w:val="center"/>
            <w:hideMark/>
          </w:tcPr>
          <w:p w14:paraId="54F3568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Theaceae</w:t>
            </w:r>
          </w:p>
        </w:tc>
        <w:tc>
          <w:tcPr>
            <w:tcW w:w="783" w:type="pct"/>
            <w:tcBorders>
              <w:top w:val="nil"/>
              <w:left w:val="nil"/>
              <w:bottom w:val="single" w:sz="4" w:space="0" w:color="auto"/>
              <w:right w:val="single" w:sz="4" w:space="0" w:color="auto"/>
            </w:tcBorders>
            <w:shd w:val="clear" w:color="auto" w:fill="auto"/>
            <w:vAlign w:val="center"/>
            <w:hideMark/>
          </w:tcPr>
          <w:p w14:paraId="164B784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6851D93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397221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46CBF3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182</w:t>
            </w:r>
          </w:p>
        </w:tc>
        <w:tc>
          <w:tcPr>
            <w:tcW w:w="1058" w:type="pct"/>
            <w:tcBorders>
              <w:top w:val="nil"/>
              <w:left w:val="nil"/>
              <w:bottom w:val="single" w:sz="4" w:space="0" w:color="auto"/>
              <w:right w:val="single" w:sz="4" w:space="0" w:color="auto"/>
            </w:tcBorders>
            <w:shd w:val="clear" w:color="auto" w:fill="auto"/>
            <w:vAlign w:val="center"/>
            <w:hideMark/>
          </w:tcPr>
          <w:p w14:paraId="0AEFB45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茶</w:t>
            </w:r>
          </w:p>
        </w:tc>
        <w:tc>
          <w:tcPr>
            <w:tcW w:w="2218" w:type="pct"/>
            <w:tcBorders>
              <w:top w:val="nil"/>
              <w:left w:val="nil"/>
              <w:bottom w:val="single" w:sz="4" w:space="0" w:color="auto"/>
              <w:right w:val="single" w:sz="4" w:space="0" w:color="auto"/>
            </w:tcBorders>
            <w:shd w:val="clear" w:color="auto" w:fill="auto"/>
            <w:vAlign w:val="center"/>
            <w:hideMark/>
          </w:tcPr>
          <w:p w14:paraId="28E612B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Camellia sinensis</w:t>
            </w:r>
          </w:p>
        </w:tc>
        <w:tc>
          <w:tcPr>
            <w:tcW w:w="783" w:type="pct"/>
            <w:tcBorders>
              <w:top w:val="nil"/>
              <w:left w:val="nil"/>
              <w:bottom w:val="single" w:sz="4" w:space="0" w:color="auto"/>
              <w:right w:val="single" w:sz="4" w:space="0" w:color="auto"/>
            </w:tcBorders>
            <w:shd w:val="clear" w:color="auto" w:fill="auto"/>
            <w:vAlign w:val="center"/>
            <w:hideMark/>
          </w:tcPr>
          <w:p w14:paraId="1D680D2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山茶科</w:t>
            </w:r>
          </w:p>
        </w:tc>
        <w:tc>
          <w:tcPr>
            <w:tcW w:w="470" w:type="pct"/>
            <w:tcBorders>
              <w:top w:val="nil"/>
              <w:left w:val="nil"/>
              <w:bottom w:val="single" w:sz="4" w:space="0" w:color="auto"/>
              <w:right w:val="single" w:sz="4" w:space="0" w:color="auto"/>
            </w:tcBorders>
            <w:shd w:val="clear" w:color="auto" w:fill="auto"/>
            <w:vAlign w:val="center"/>
            <w:hideMark/>
          </w:tcPr>
          <w:p w14:paraId="3BCC9C5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DEE98A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8033CF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183</w:t>
            </w:r>
          </w:p>
        </w:tc>
        <w:tc>
          <w:tcPr>
            <w:tcW w:w="1058" w:type="pct"/>
            <w:tcBorders>
              <w:top w:val="nil"/>
              <w:left w:val="nil"/>
              <w:bottom w:val="single" w:sz="4" w:space="0" w:color="auto"/>
              <w:right w:val="single" w:sz="4" w:space="0" w:color="auto"/>
            </w:tcBorders>
            <w:shd w:val="clear" w:color="auto" w:fill="auto"/>
            <w:vAlign w:val="center"/>
            <w:hideMark/>
          </w:tcPr>
          <w:p w14:paraId="3F47D36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翅柃</w:t>
            </w:r>
          </w:p>
        </w:tc>
        <w:tc>
          <w:tcPr>
            <w:tcW w:w="2218" w:type="pct"/>
            <w:tcBorders>
              <w:top w:val="nil"/>
              <w:left w:val="nil"/>
              <w:bottom w:val="single" w:sz="4" w:space="0" w:color="auto"/>
              <w:right w:val="single" w:sz="4" w:space="0" w:color="auto"/>
            </w:tcBorders>
            <w:shd w:val="clear" w:color="auto" w:fill="auto"/>
            <w:vAlign w:val="center"/>
            <w:hideMark/>
          </w:tcPr>
          <w:p w14:paraId="418635A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Eurya alata</w:t>
            </w:r>
          </w:p>
        </w:tc>
        <w:tc>
          <w:tcPr>
            <w:tcW w:w="783" w:type="pct"/>
            <w:tcBorders>
              <w:top w:val="nil"/>
              <w:left w:val="nil"/>
              <w:bottom w:val="single" w:sz="4" w:space="0" w:color="auto"/>
              <w:right w:val="single" w:sz="4" w:space="0" w:color="auto"/>
            </w:tcBorders>
            <w:shd w:val="clear" w:color="auto" w:fill="auto"/>
            <w:vAlign w:val="center"/>
            <w:hideMark/>
          </w:tcPr>
          <w:p w14:paraId="54C4ADE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山茶科</w:t>
            </w:r>
          </w:p>
        </w:tc>
        <w:tc>
          <w:tcPr>
            <w:tcW w:w="470" w:type="pct"/>
            <w:tcBorders>
              <w:top w:val="nil"/>
              <w:left w:val="nil"/>
              <w:bottom w:val="single" w:sz="4" w:space="0" w:color="auto"/>
              <w:right w:val="single" w:sz="4" w:space="0" w:color="auto"/>
            </w:tcBorders>
            <w:shd w:val="clear" w:color="auto" w:fill="auto"/>
            <w:vAlign w:val="center"/>
            <w:hideMark/>
          </w:tcPr>
          <w:p w14:paraId="184FF17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1E8F752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5630A4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184</w:t>
            </w:r>
          </w:p>
        </w:tc>
        <w:tc>
          <w:tcPr>
            <w:tcW w:w="1058" w:type="pct"/>
            <w:tcBorders>
              <w:top w:val="nil"/>
              <w:left w:val="nil"/>
              <w:bottom w:val="single" w:sz="4" w:space="0" w:color="auto"/>
              <w:right w:val="single" w:sz="4" w:space="0" w:color="auto"/>
            </w:tcBorders>
            <w:shd w:val="clear" w:color="auto" w:fill="auto"/>
            <w:vAlign w:val="center"/>
            <w:hideMark/>
          </w:tcPr>
          <w:p w14:paraId="538DDD7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短柱柃</w:t>
            </w:r>
          </w:p>
        </w:tc>
        <w:tc>
          <w:tcPr>
            <w:tcW w:w="2218" w:type="pct"/>
            <w:tcBorders>
              <w:top w:val="nil"/>
              <w:left w:val="nil"/>
              <w:bottom w:val="single" w:sz="4" w:space="0" w:color="auto"/>
              <w:right w:val="single" w:sz="4" w:space="0" w:color="auto"/>
            </w:tcBorders>
            <w:shd w:val="clear" w:color="auto" w:fill="auto"/>
            <w:vAlign w:val="center"/>
            <w:hideMark/>
          </w:tcPr>
          <w:p w14:paraId="04762DB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Eurya brevistyla</w:t>
            </w:r>
          </w:p>
        </w:tc>
        <w:tc>
          <w:tcPr>
            <w:tcW w:w="783" w:type="pct"/>
            <w:tcBorders>
              <w:top w:val="nil"/>
              <w:left w:val="nil"/>
              <w:bottom w:val="single" w:sz="4" w:space="0" w:color="auto"/>
              <w:right w:val="single" w:sz="4" w:space="0" w:color="auto"/>
            </w:tcBorders>
            <w:shd w:val="clear" w:color="auto" w:fill="auto"/>
            <w:vAlign w:val="center"/>
            <w:hideMark/>
          </w:tcPr>
          <w:p w14:paraId="44C4BF9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山茶科</w:t>
            </w:r>
          </w:p>
        </w:tc>
        <w:tc>
          <w:tcPr>
            <w:tcW w:w="470" w:type="pct"/>
            <w:tcBorders>
              <w:top w:val="nil"/>
              <w:left w:val="nil"/>
              <w:bottom w:val="single" w:sz="4" w:space="0" w:color="auto"/>
              <w:right w:val="single" w:sz="4" w:space="0" w:color="auto"/>
            </w:tcBorders>
            <w:shd w:val="clear" w:color="auto" w:fill="auto"/>
            <w:vAlign w:val="center"/>
            <w:hideMark/>
          </w:tcPr>
          <w:p w14:paraId="4AF7C6B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221331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08D6F9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185</w:t>
            </w:r>
          </w:p>
        </w:tc>
        <w:tc>
          <w:tcPr>
            <w:tcW w:w="1058" w:type="pct"/>
            <w:tcBorders>
              <w:top w:val="nil"/>
              <w:left w:val="nil"/>
              <w:bottom w:val="single" w:sz="4" w:space="0" w:color="auto"/>
              <w:right w:val="single" w:sz="4" w:space="0" w:color="auto"/>
            </w:tcBorders>
            <w:shd w:val="clear" w:color="auto" w:fill="auto"/>
            <w:vAlign w:val="center"/>
            <w:hideMark/>
          </w:tcPr>
          <w:p w14:paraId="4CFEF6A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细齿叶柃</w:t>
            </w:r>
          </w:p>
        </w:tc>
        <w:tc>
          <w:tcPr>
            <w:tcW w:w="2218" w:type="pct"/>
            <w:tcBorders>
              <w:top w:val="nil"/>
              <w:left w:val="nil"/>
              <w:bottom w:val="single" w:sz="4" w:space="0" w:color="auto"/>
              <w:right w:val="single" w:sz="4" w:space="0" w:color="auto"/>
            </w:tcBorders>
            <w:shd w:val="clear" w:color="auto" w:fill="auto"/>
            <w:vAlign w:val="center"/>
            <w:hideMark/>
          </w:tcPr>
          <w:p w14:paraId="6C4A509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Eurya nitida</w:t>
            </w:r>
          </w:p>
        </w:tc>
        <w:tc>
          <w:tcPr>
            <w:tcW w:w="783" w:type="pct"/>
            <w:tcBorders>
              <w:top w:val="nil"/>
              <w:left w:val="nil"/>
              <w:bottom w:val="single" w:sz="4" w:space="0" w:color="auto"/>
              <w:right w:val="single" w:sz="4" w:space="0" w:color="auto"/>
            </w:tcBorders>
            <w:shd w:val="clear" w:color="auto" w:fill="auto"/>
            <w:vAlign w:val="center"/>
            <w:hideMark/>
          </w:tcPr>
          <w:p w14:paraId="7A02C54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山茶科</w:t>
            </w:r>
          </w:p>
        </w:tc>
        <w:tc>
          <w:tcPr>
            <w:tcW w:w="470" w:type="pct"/>
            <w:tcBorders>
              <w:top w:val="nil"/>
              <w:left w:val="nil"/>
              <w:bottom w:val="single" w:sz="4" w:space="0" w:color="auto"/>
              <w:right w:val="single" w:sz="4" w:space="0" w:color="auto"/>
            </w:tcBorders>
            <w:shd w:val="clear" w:color="auto" w:fill="auto"/>
            <w:vAlign w:val="center"/>
            <w:hideMark/>
          </w:tcPr>
          <w:p w14:paraId="57577B4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676915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EB1496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186</w:t>
            </w:r>
          </w:p>
        </w:tc>
        <w:tc>
          <w:tcPr>
            <w:tcW w:w="1058" w:type="pct"/>
            <w:tcBorders>
              <w:top w:val="nil"/>
              <w:left w:val="nil"/>
              <w:bottom w:val="single" w:sz="4" w:space="0" w:color="auto"/>
              <w:right w:val="single" w:sz="4" w:space="0" w:color="auto"/>
            </w:tcBorders>
            <w:shd w:val="clear" w:color="auto" w:fill="auto"/>
            <w:vAlign w:val="center"/>
            <w:hideMark/>
          </w:tcPr>
          <w:p w14:paraId="5259C4A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华木荷</w:t>
            </w:r>
          </w:p>
        </w:tc>
        <w:tc>
          <w:tcPr>
            <w:tcW w:w="2218" w:type="pct"/>
            <w:tcBorders>
              <w:top w:val="nil"/>
              <w:left w:val="nil"/>
              <w:bottom w:val="single" w:sz="4" w:space="0" w:color="auto"/>
              <w:right w:val="single" w:sz="4" w:space="0" w:color="auto"/>
            </w:tcBorders>
            <w:shd w:val="clear" w:color="auto" w:fill="auto"/>
            <w:vAlign w:val="center"/>
            <w:hideMark/>
          </w:tcPr>
          <w:p w14:paraId="58DA9C3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Schima sinensis</w:t>
            </w:r>
          </w:p>
        </w:tc>
        <w:tc>
          <w:tcPr>
            <w:tcW w:w="783" w:type="pct"/>
            <w:tcBorders>
              <w:top w:val="nil"/>
              <w:left w:val="nil"/>
              <w:bottom w:val="single" w:sz="4" w:space="0" w:color="auto"/>
              <w:right w:val="single" w:sz="4" w:space="0" w:color="auto"/>
            </w:tcBorders>
            <w:shd w:val="clear" w:color="auto" w:fill="auto"/>
            <w:vAlign w:val="center"/>
            <w:hideMark/>
          </w:tcPr>
          <w:p w14:paraId="55A746B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山茶科</w:t>
            </w:r>
          </w:p>
        </w:tc>
        <w:tc>
          <w:tcPr>
            <w:tcW w:w="470" w:type="pct"/>
            <w:tcBorders>
              <w:top w:val="nil"/>
              <w:left w:val="nil"/>
              <w:bottom w:val="single" w:sz="4" w:space="0" w:color="auto"/>
              <w:right w:val="single" w:sz="4" w:space="0" w:color="auto"/>
            </w:tcBorders>
            <w:shd w:val="clear" w:color="auto" w:fill="auto"/>
            <w:vAlign w:val="center"/>
            <w:hideMark/>
          </w:tcPr>
          <w:p w14:paraId="0D4FB8F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6DC7E8F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DB2EC15"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四二</w:t>
            </w:r>
          </w:p>
        </w:tc>
        <w:tc>
          <w:tcPr>
            <w:tcW w:w="1058" w:type="pct"/>
            <w:tcBorders>
              <w:top w:val="nil"/>
              <w:left w:val="nil"/>
              <w:bottom w:val="single" w:sz="4" w:space="0" w:color="auto"/>
              <w:right w:val="single" w:sz="4" w:space="0" w:color="auto"/>
            </w:tcBorders>
            <w:shd w:val="clear" w:color="auto" w:fill="auto"/>
            <w:vAlign w:val="center"/>
            <w:hideMark/>
          </w:tcPr>
          <w:p w14:paraId="6417B8E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藤黄科</w:t>
            </w:r>
          </w:p>
        </w:tc>
        <w:tc>
          <w:tcPr>
            <w:tcW w:w="2218" w:type="pct"/>
            <w:tcBorders>
              <w:top w:val="nil"/>
              <w:left w:val="nil"/>
              <w:bottom w:val="single" w:sz="4" w:space="0" w:color="auto"/>
              <w:right w:val="single" w:sz="4" w:space="0" w:color="auto"/>
            </w:tcBorders>
            <w:shd w:val="clear" w:color="auto" w:fill="auto"/>
            <w:vAlign w:val="center"/>
            <w:hideMark/>
          </w:tcPr>
          <w:p w14:paraId="7D1E00A9"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Guttiferae</w:t>
            </w:r>
          </w:p>
        </w:tc>
        <w:tc>
          <w:tcPr>
            <w:tcW w:w="783" w:type="pct"/>
            <w:tcBorders>
              <w:top w:val="nil"/>
              <w:left w:val="nil"/>
              <w:bottom w:val="single" w:sz="4" w:space="0" w:color="auto"/>
              <w:right w:val="single" w:sz="4" w:space="0" w:color="auto"/>
            </w:tcBorders>
            <w:shd w:val="clear" w:color="auto" w:fill="auto"/>
            <w:vAlign w:val="center"/>
            <w:hideMark/>
          </w:tcPr>
          <w:p w14:paraId="030C45D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08DEFE2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32AC3C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942412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187</w:t>
            </w:r>
          </w:p>
        </w:tc>
        <w:tc>
          <w:tcPr>
            <w:tcW w:w="1058" w:type="pct"/>
            <w:tcBorders>
              <w:top w:val="nil"/>
              <w:left w:val="nil"/>
              <w:bottom w:val="single" w:sz="4" w:space="0" w:color="auto"/>
              <w:right w:val="single" w:sz="4" w:space="0" w:color="auto"/>
            </w:tcBorders>
            <w:shd w:val="clear" w:color="auto" w:fill="auto"/>
            <w:vAlign w:val="center"/>
            <w:hideMark/>
          </w:tcPr>
          <w:p w14:paraId="6DCABE5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金丝梅</w:t>
            </w:r>
          </w:p>
        </w:tc>
        <w:tc>
          <w:tcPr>
            <w:tcW w:w="2218" w:type="pct"/>
            <w:tcBorders>
              <w:top w:val="nil"/>
              <w:left w:val="nil"/>
              <w:bottom w:val="single" w:sz="4" w:space="0" w:color="auto"/>
              <w:right w:val="single" w:sz="4" w:space="0" w:color="auto"/>
            </w:tcBorders>
            <w:shd w:val="clear" w:color="auto" w:fill="auto"/>
            <w:vAlign w:val="center"/>
            <w:hideMark/>
          </w:tcPr>
          <w:p w14:paraId="15F5513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Hypericum patulum</w:t>
            </w:r>
          </w:p>
        </w:tc>
        <w:tc>
          <w:tcPr>
            <w:tcW w:w="783" w:type="pct"/>
            <w:tcBorders>
              <w:top w:val="nil"/>
              <w:left w:val="nil"/>
              <w:bottom w:val="single" w:sz="4" w:space="0" w:color="auto"/>
              <w:right w:val="single" w:sz="4" w:space="0" w:color="auto"/>
            </w:tcBorders>
            <w:shd w:val="clear" w:color="auto" w:fill="auto"/>
            <w:vAlign w:val="center"/>
            <w:hideMark/>
          </w:tcPr>
          <w:p w14:paraId="7F39B8F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藤黄科</w:t>
            </w:r>
          </w:p>
        </w:tc>
        <w:tc>
          <w:tcPr>
            <w:tcW w:w="470" w:type="pct"/>
            <w:tcBorders>
              <w:top w:val="nil"/>
              <w:left w:val="nil"/>
              <w:bottom w:val="single" w:sz="4" w:space="0" w:color="auto"/>
              <w:right w:val="single" w:sz="4" w:space="0" w:color="auto"/>
            </w:tcBorders>
            <w:shd w:val="clear" w:color="auto" w:fill="auto"/>
            <w:vAlign w:val="center"/>
            <w:hideMark/>
          </w:tcPr>
          <w:p w14:paraId="6479E3F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704C01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AA6B09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lastRenderedPageBreak/>
              <w:t>188</w:t>
            </w:r>
          </w:p>
        </w:tc>
        <w:tc>
          <w:tcPr>
            <w:tcW w:w="1058" w:type="pct"/>
            <w:tcBorders>
              <w:top w:val="nil"/>
              <w:left w:val="nil"/>
              <w:bottom w:val="single" w:sz="4" w:space="0" w:color="auto"/>
              <w:right w:val="single" w:sz="4" w:space="0" w:color="auto"/>
            </w:tcBorders>
            <w:shd w:val="clear" w:color="auto" w:fill="auto"/>
            <w:vAlign w:val="center"/>
            <w:hideMark/>
          </w:tcPr>
          <w:p w14:paraId="37D098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贯叶连翘</w:t>
            </w:r>
          </w:p>
        </w:tc>
        <w:tc>
          <w:tcPr>
            <w:tcW w:w="2218" w:type="pct"/>
            <w:tcBorders>
              <w:top w:val="nil"/>
              <w:left w:val="nil"/>
              <w:bottom w:val="single" w:sz="4" w:space="0" w:color="auto"/>
              <w:right w:val="single" w:sz="4" w:space="0" w:color="auto"/>
            </w:tcBorders>
            <w:shd w:val="clear" w:color="auto" w:fill="auto"/>
            <w:vAlign w:val="center"/>
            <w:hideMark/>
          </w:tcPr>
          <w:p w14:paraId="5880AAB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Hypericum perforatum</w:t>
            </w:r>
          </w:p>
        </w:tc>
        <w:tc>
          <w:tcPr>
            <w:tcW w:w="783" w:type="pct"/>
            <w:tcBorders>
              <w:top w:val="nil"/>
              <w:left w:val="nil"/>
              <w:bottom w:val="single" w:sz="4" w:space="0" w:color="auto"/>
              <w:right w:val="single" w:sz="4" w:space="0" w:color="auto"/>
            </w:tcBorders>
            <w:shd w:val="clear" w:color="auto" w:fill="auto"/>
            <w:vAlign w:val="center"/>
            <w:hideMark/>
          </w:tcPr>
          <w:p w14:paraId="5B21BAF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藤黄科</w:t>
            </w:r>
          </w:p>
        </w:tc>
        <w:tc>
          <w:tcPr>
            <w:tcW w:w="470" w:type="pct"/>
            <w:tcBorders>
              <w:top w:val="nil"/>
              <w:left w:val="nil"/>
              <w:bottom w:val="single" w:sz="4" w:space="0" w:color="auto"/>
              <w:right w:val="single" w:sz="4" w:space="0" w:color="auto"/>
            </w:tcBorders>
            <w:shd w:val="clear" w:color="auto" w:fill="auto"/>
            <w:vAlign w:val="center"/>
            <w:hideMark/>
          </w:tcPr>
          <w:p w14:paraId="380F88E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17AD0A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C4A23F3"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四三</w:t>
            </w:r>
          </w:p>
        </w:tc>
        <w:tc>
          <w:tcPr>
            <w:tcW w:w="1058" w:type="pct"/>
            <w:tcBorders>
              <w:top w:val="nil"/>
              <w:left w:val="nil"/>
              <w:bottom w:val="single" w:sz="4" w:space="0" w:color="auto"/>
              <w:right w:val="single" w:sz="4" w:space="0" w:color="auto"/>
            </w:tcBorders>
            <w:shd w:val="clear" w:color="auto" w:fill="auto"/>
            <w:vAlign w:val="center"/>
            <w:hideMark/>
          </w:tcPr>
          <w:p w14:paraId="6351E2D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堇菜科</w:t>
            </w:r>
          </w:p>
        </w:tc>
        <w:tc>
          <w:tcPr>
            <w:tcW w:w="2218" w:type="pct"/>
            <w:tcBorders>
              <w:top w:val="nil"/>
              <w:left w:val="nil"/>
              <w:bottom w:val="single" w:sz="4" w:space="0" w:color="auto"/>
              <w:right w:val="single" w:sz="4" w:space="0" w:color="auto"/>
            </w:tcBorders>
            <w:shd w:val="clear" w:color="auto" w:fill="auto"/>
            <w:vAlign w:val="center"/>
            <w:hideMark/>
          </w:tcPr>
          <w:p w14:paraId="57782979"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Violaceae</w:t>
            </w:r>
          </w:p>
        </w:tc>
        <w:tc>
          <w:tcPr>
            <w:tcW w:w="783" w:type="pct"/>
            <w:tcBorders>
              <w:top w:val="nil"/>
              <w:left w:val="nil"/>
              <w:bottom w:val="single" w:sz="4" w:space="0" w:color="auto"/>
              <w:right w:val="single" w:sz="4" w:space="0" w:color="auto"/>
            </w:tcBorders>
            <w:shd w:val="clear" w:color="auto" w:fill="auto"/>
            <w:vAlign w:val="center"/>
            <w:hideMark/>
          </w:tcPr>
          <w:p w14:paraId="37DBD8D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081B117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9741E2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FA2CA1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189</w:t>
            </w:r>
          </w:p>
        </w:tc>
        <w:tc>
          <w:tcPr>
            <w:tcW w:w="1058" w:type="pct"/>
            <w:tcBorders>
              <w:top w:val="nil"/>
              <w:left w:val="nil"/>
              <w:bottom w:val="single" w:sz="4" w:space="0" w:color="auto"/>
              <w:right w:val="single" w:sz="4" w:space="0" w:color="auto"/>
            </w:tcBorders>
            <w:shd w:val="clear" w:color="auto" w:fill="auto"/>
            <w:vAlign w:val="center"/>
            <w:hideMark/>
          </w:tcPr>
          <w:p w14:paraId="132FBC2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紫花堇菜</w:t>
            </w:r>
          </w:p>
        </w:tc>
        <w:tc>
          <w:tcPr>
            <w:tcW w:w="2218" w:type="pct"/>
            <w:tcBorders>
              <w:top w:val="nil"/>
              <w:left w:val="nil"/>
              <w:bottom w:val="single" w:sz="4" w:space="0" w:color="auto"/>
              <w:right w:val="single" w:sz="4" w:space="0" w:color="auto"/>
            </w:tcBorders>
            <w:shd w:val="clear" w:color="auto" w:fill="auto"/>
            <w:vAlign w:val="center"/>
            <w:hideMark/>
          </w:tcPr>
          <w:p w14:paraId="29512DC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Viola grypoceras</w:t>
            </w:r>
          </w:p>
        </w:tc>
        <w:tc>
          <w:tcPr>
            <w:tcW w:w="783" w:type="pct"/>
            <w:tcBorders>
              <w:top w:val="nil"/>
              <w:left w:val="nil"/>
              <w:bottom w:val="single" w:sz="4" w:space="0" w:color="auto"/>
              <w:right w:val="single" w:sz="4" w:space="0" w:color="auto"/>
            </w:tcBorders>
            <w:shd w:val="clear" w:color="auto" w:fill="auto"/>
            <w:vAlign w:val="center"/>
            <w:hideMark/>
          </w:tcPr>
          <w:p w14:paraId="2A562BC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堇菜科</w:t>
            </w:r>
          </w:p>
        </w:tc>
        <w:tc>
          <w:tcPr>
            <w:tcW w:w="470" w:type="pct"/>
            <w:tcBorders>
              <w:top w:val="nil"/>
              <w:left w:val="nil"/>
              <w:bottom w:val="single" w:sz="4" w:space="0" w:color="auto"/>
              <w:right w:val="single" w:sz="4" w:space="0" w:color="auto"/>
            </w:tcBorders>
            <w:shd w:val="clear" w:color="auto" w:fill="auto"/>
            <w:vAlign w:val="center"/>
            <w:hideMark/>
          </w:tcPr>
          <w:p w14:paraId="46DAF84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489DE7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6B58DE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190</w:t>
            </w:r>
          </w:p>
        </w:tc>
        <w:tc>
          <w:tcPr>
            <w:tcW w:w="1058" w:type="pct"/>
            <w:tcBorders>
              <w:top w:val="nil"/>
              <w:left w:val="nil"/>
              <w:bottom w:val="single" w:sz="4" w:space="0" w:color="auto"/>
              <w:right w:val="single" w:sz="4" w:space="0" w:color="auto"/>
            </w:tcBorders>
            <w:shd w:val="clear" w:color="auto" w:fill="auto"/>
            <w:vAlign w:val="center"/>
            <w:hideMark/>
          </w:tcPr>
          <w:p w14:paraId="0E1147D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紫花地丁</w:t>
            </w:r>
          </w:p>
        </w:tc>
        <w:tc>
          <w:tcPr>
            <w:tcW w:w="2218" w:type="pct"/>
            <w:tcBorders>
              <w:top w:val="nil"/>
              <w:left w:val="nil"/>
              <w:bottom w:val="single" w:sz="4" w:space="0" w:color="auto"/>
              <w:right w:val="single" w:sz="4" w:space="0" w:color="auto"/>
            </w:tcBorders>
            <w:shd w:val="clear" w:color="auto" w:fill="auto"/>
            <w:vAlign w:val="center"/>
            <w:hideMark/>
          </w:tcPr>
          <w:p w14:paraId="47FE893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Viola philippica</w:t>
            </w:r>
          </w:p>
        </w:tc>
        <w:tc>
          <w:tcPr>
            <w:tcW w:w="783" w:type="pct"/>
            <w:tcBorders>
              <w:top w:val="nil"/>
              <w:left w:val="nil"/>
              <w:bottom w:val="single" w:sz="4" w:space="0" w:color="auto"/>
              <w:right w:val="single" w:sz="4" w:space="0" w:color="auto"/>
            </w:tcBorders>
            <w:shd w:val="clear" w:color="auto" w:fill="auto"/>
            <w:vAlign w:val="center"/>
            <w:hideMark/>
          </w:tcPr>
          <w:p w14:paraId="0AE2784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堇菜科</w:t>
            </w:r>
          </w:p>
        </w:tc>
        <w:tc>
          <w:tcPr>
            <w:tcW w:w="470" w:type="pct"/>
            <w:tcBorders>
              <w:top w:val="nil"/>
              <w:left w:val="nil"/>
              <w:bottom w:val="single" w:sz="4" w:space="0" w:color="auto"/>
              <w:right w:val="single" w:sz="4" w:space="0" w:color="auto"/>
            </w:tcBorders>
            <w:shd w:val="clear" w:color="auto" w:fill="auto"/>
            <w:vAlign w:val="center"/>
            <w:hideMark/>
          </w:tcPr>
          <w:p w14:paraId="2D2CA38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D110FA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8292B9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191</w:t>
            </w:r>
          </w:p>
        </w:tc>
        <w:tc>
          <w:tcPr>
            <w:tcW w:w="1058" w:type="pct"/>
            <w:tcBorders>
              <w:top w:val="nil"/>
              <w:left w:val="nil"/>
              <w:bottom w:val="single" w:sz="4" w:space="0" w:color="auto"/>
              <w:right w:val="single" w:sz="4" w:space="0" w:color="auto"/>
            </w:tcBorders>
            <w:shd w:val="clear" w:color="auto" w:fill="auto"/>
            <w:vAlign w:val="center"/>
            <w:hideMark/>
          </w:tcPr>
          <w:p w14:paraId="3E7A12F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堇菜</w:t>
            </w:r>
          </w:p>
        </w:tc>
        <w:tc>
          <w:tcPr>
            <w:tcW w:w="2218" w:type="pct"/>
            <w:tcBorders>
              <w:top w:val="nil"/>
              <w:left w:val="nil"/>
              <w:bottom w:val="single" w:sz="4" w:space="0" w:color="auto"/>
              <w:right w:val="single" w:sz="4" w:space="0" w:color="auto"/>
            </w:tcBorders>
            <w:shd w:val="clear" w:color="auto" w:fill="auto"/>
            <w:vAlign w:val="center"/>
            <w:hideMark/>
          </w:tcPr>
          <w:p w14:paraId="6C35DEF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Viola verecunda</w:t>
            </w:r>
          </w:p>
        </w:tc>
        <w:tc>
          <w:tcPr>
            <w:tcW w:w="783" w:type="pct"/>
            <w:tcBorders>
              <w:top w:val="nil"/>
              <w:left w:val="nil"/>
              <w:bottom w:val="single" w:sz="4" w:space="0" w:color="auto"/>
              <w:right w:val="single" w:sz="4" w:space="0" w:color="auto"/>
            </w:tcBorders>
            <w:shd w:val="clear" w:color="auto" w:fill="auto"/>
            <w:vAlign w:val="center"/>
            <w:hideMark/>
          </w:tcPr>
          <w:p w14:paraId="69B7E97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堇菜科</w:t>
            </w:r>
          </w:p>
        </w:tc>
        <w:tc>
          <w:tcPr>
            <w:tcW w:w="470" w:type="pct"/>
            <w:tcBorders>
              <w:top w:val="nil"/>
              <w:left w:val="nil"/>
              <w:bottom w:val="single" w:sz="4" w:space="0" w:color="auto"/>
              <w:right w:val="single" w:sz="4" w:space="0" w:color="auto"/>
            </w:tcBorders>
            <w:shd w:val="clear" w:color="auto" w:fill="auto"/>
            <w:vAlign w:val="center"/>
            <w:hideMark/>
          </w:tcPr>
          <w:p w14:paraId="4F8499E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43F29A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2935B1C"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四四</w:t>
            </w:r>
          </w:p>
        </w:tc>
        <w:tc>
          <w:tcPr>
            <w:tcW w:w="1058" w:type="pct"/>
            <w:tcBorders>
              <w:top w:val="nil"/>
              <w:left w:val="nil"/>
              <w:bottom w:val="single" w:sz="4" w:space="0" w:color="auto"/>
              <w:right w:val="single" w:sz="4" w:space="0" w:color="auto"/>
            </w:tcBorders>
            <w:shd w:val="clear" w:color="auto" w:fill="auto"/>
            <w:vAlign w:val="center"/>
            <w:hideMark/>
          </w:tcPr>
          <w:p w14:paraId="6A1AECE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胡颓子科</w:t>
            </w:r>
          </w:p>
        </w:tc>
        <w:tc>
          <w:tcPr>
            <w:tcW w:w="2218" w:type="pct"/>
            <w:tcBorders>
              <w:top w:val="nil"/>
              <w:left w:val="nil"/>
              <w:bottom w:val="single" w:sz="4" w:space="0" w:color="auto"/>
              <w:right w:val="single" w:sz="4" w:space="0" w:color="auto"/>
            </w:tcBorders>
            <w:shd w:val="clear" w:color="auto" w:fill="auto"/>
            <w:vAlign w:val="center"/>
            <w:hideMark/>
          </w:tcPr>
          <w:p w14:paraId="2600434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Elaeagnaceae</w:t>
            </w:r>
          </w:p>
        </w:tc>
        <w:tc>
          <w:tcPr>
            <w:tcW w:w="783" w:type="pct"/>
            <w:tcBorders>
              <w:top w:val="nil"/>
              <w:left w:val="nil"/>
              <w:bottom w:val="single" w:sz="4" w:space="0" w:color="auto"/>
              <w:right w:val="single" w:sz="4" w:space="0" w:color="auto"/>
            </w:tcBorders>
            <w:shd w:val="clear" w:color="auto" w:fill="auto"/>
            <w:vAlign w:val="center"/>
            <w:hideMark/>
          </w:tcPr>
          <w:p w14:paraId="7322AD7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465E64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639F93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62D9D9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192</w:t>
            </w:r>
          </w:p>
        </w:tc>
        <w:tc>
          <w:tcPr>
            <w:tcW w:w="1058" w:type="pct"/>
            <w:tcBorders>
              <w:top w:val="nil"/>
              <w:left w:val="nil"/>
              <w:bottom w:val="single" w:sz="4" w:space="0" w:color="auto"/>
              <w:right w:val="single" w:sz="4" w:space="0" w:color="auto"/>
            </w:tcBorders>
            <w:shd w:val="clear" w:color="auto" w:fill="auto"/>
            <w:vAlign w:val="center"/>
            <w:hideMark/>
          </w:tcPr>
          <w:p w14:paraId="3F02C2D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宜昌胡颓子</w:t>
            </w:r>
          </w:p>
        </w:tc>
        <w:tc>
          <w:tcPr>
            <w:tcW w:w="2218" w:type="pct"/>
            <w:tcBorders>
              <w:top w:val="nil"/>
              <w:left w:val="nil"/>
              <w:bottom w:val="single" w:sz="4" w:space="0" w:color="auto"/>
              <w:right w:val="single" w:sz="4" w:space="0" w:color="auto"/>
            </w:tcBorders>
            <w:shd w:val="clear" w:color="auto" w:fill="auto"/>
            <w:vAlign w:val="center"/>
            <w:hideMark/>
          </w:tcPr>
          <w:p w14:paraId="67F9223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Elaeagnus henryi</w:t>
            </w:r>
          </w:p>
        </w:tc>
        <w:tc>
          <w:tcPr>
            <w:tcW w:w="783" w:type="pct"/>
            <w:tcBorders>
              <w:top w:val="nil"/>
              <w:left w:val="nil"/>
              <w:bottom w:val="single" w:sz="4" w:space="0" w:color="auto"/>
              <w:right w:val="single" w:sz="4" w:space="0" w:color="auto"/>
            </w:tcBorders>
            <w:shd w:val="clear" w:color="auto" w:fill="auto"/>
            <w:vAlign w:val="center"/>
            <w:hideMark/>
          </w:tcPr>
          <w:p w14:paraId="5BA2AB1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胡颓子科</w:t>
            </w:r>
          </w:p>
        </w:tc>
        <w:tc>
          <w:tcPr>
            <w:tcW w:w="470" w:type="pct"/>
            <w:tcBorders>
              <w:top w:val="nil"/>
              <w:left w:val="nil"/>
              <w:bottom w:val="single" w:sz="4" w:space="0" w:color="auto"/>
              <w:right w:val="single" w:sz="4" w:space="0" w:color="auto"/>
            </w:tcBorders>
            <w:shd w:val="clear" w:color="auto" w:fill="auto"/>
            <w:vAlign w:val="center"/>
            <w:hideMark/>
          </w:tcPr>
          <w:p w14:paraId="0A89742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47D570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91ADF9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193</w:t>
            </w:r>
          </w:p>
        </w:tc>
        <w:tc>
          <w:tcPr>
            <w:tcW w:w="1058" w:type="pct"/>
            <w:tcBorders>
              <w:top w:val="nil"/>
              <w:left w:val="nil"/>
              <w:bottom w:val="single" w:sz="4" w:space="0" w:color="auto"/>
              <w:right w:val="single" w:sz="4" w:space="0" w:color="auto"/>
            </w:tcBorders>
            <w:shd w:val="clear" w:color="auto" w:fill="auto"/>
            <w:vAlign w:val="center"/>
            <w:hideMark/>
          </w:tcPr>
          <w:p w14:paraId="6701770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牛奶子</w:t>
            </w:r>
          </w:p>
        </w:tc>
        <w:tc>
          <w:tcPr>
            <w:tcW w:w="2218" w:type="pct"/>
            <w:tcBorders>
              <w:top w:val="nil"/>
              <w:left w:val="nil"/>
              <w:bottom w:val="single" w:sz="4" w:space="0" w:color="auto"/>
              <w:right w:val="single" w:sz="4" w:space="0" w:color="auto"/>
            </w:tcBorders>
            <w:shd w:val="clear" w:color="auto" w:fill="auto"/>
            <w:vAlign w:val="center"/>
            <w:hideMark/>
          </w:tcPr>
          <w:p w14:paraId="3E4138F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Elaeagnus umbellata</w:t>
            </w:r>
          </w:p>
        </w:tc>
        <w:tc>
          <w:tcPr>
            <w:tcW w:w="783" w:type="pct"/>
            <w:tcBorders>
              <w:top w:val="nil"/>
              <w:left w:val="nil"/>
              <w:bottom w:val="single" w:sz="4" w:space="0" w:color="auto"/>
              <w:right w:val="single" w:sz="4" w:space="0" w:color="auto"/>
            </w:tcBorders>
            <w:shd w:val="clear" w:color="auto" w:fill="auto"/>
            <w:vAlign w:val="center"/>
            <w:hideMark/>
          </w:tcPr>
          <w:p w14:paraId="67323BC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胡颓子科</w:t>
            </w:r>
          </w:p>
        </w:tc>
        <w:tc>
          <w:tcPr>
            <w:tcW w:w="470" w:type="pct"/>
            <w:tcBorders>
              <w:top w:val="nil"/>
              <w:left w:val="nil"/>
              <w:bottom w:val="single" w:sz="4" w:space="0" w:color="auto"/>
              <w:right w:val="single" w:sz="4" w:space="0" w:color="auto"/>
            </w:tcBorders>
            <w:shd w:val="clear" w:color="auto" w:fill="auto"/>
            <w:vAlign w:val="center"/>
            <w:hideMark/>
          </w:tcPr>
          <w:p w14:paraId="0D2B62E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E5BE34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780D36D"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四五</w:t>
            </w:r>
          </w:p>
        </w:tc>
        <w:tc>
          <w:tcPr>
            <w:tcW w:w="1058" w:type="pct"/>
            <w:tcBorders>
              <w:top w:val="nil"/>
              <w:left w:val="nil"/>
              <w:bottom w:val="single" w:sz="4" w:space="0" w:color="auto"/>
              <w:right w:val="single" w:sz="4" w:space="0" w:color="auto"/>
            </w:tcBorders>
            <w:shd w:val="clear" w:color="auto" w:fill="auto"/>
            <w:vAlign w:val="center"/>
            <w:hideMark/>
          </w:tcPr>
          <w:p w14:paraId="543BF0A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八角枫科</w:t>
            </w:r>
          </w:p>
        </w:tc>
        <w:tc>
          <w:tcPr>
            <w:tcW w:w="2218" w:type="pct"/>
            <w:tcBorders>
              <w:top w:val="nil"/>
              <w:left w:val="nil"/>
              <w:bottom w:val="single" w:sz="4" w:space="0" w:color="auto"/>
              <w:right w:val="single" w:sz="4" w:space="0" w:color="auto"/>
            </w:tcBorders>
            <w:shd w:val="clear" w:color="auto" w:fill="auto"/>
            <w:vAlign w:val="center"/>
            <w:hideMark/>
          </w:tcPr>
          <w:p w14:paraId="1A8C6B1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Alangiaceae</w:t>
            </w:r>
          </w:p>
        </w:tc>
        <w:tc>
          <w:tcPr>
            <w:tcW w:w="783" w:type="pct"/>
            <w:tcBorders>
              <w:top w:val="nil"/>
              <w:left w:val="nil"/>
              <w:bottom w:val="single" w:sz="4" w:space="0" w:color="auto"/>
              <w:right w:val="single" w:sz="4" w:space="0" w:color="auto"/>
            </w:tcBorders>
            <w:shd w:val="clear" w:color="auto" w:fill="auto"/>
            <w:vAlign w:val="center"/>
            <w:hideMark/>
          </w:tcPr>
          <w:p w14:paraId="17F5608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3B8592C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201047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62B33F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194</w:t>
            </w:r>
          </w:p>
        </w:tc>
        <w:tc>
          <w:tcPr>
            <w:tcW w:w="1058" w:type="pct"/>
            <w:tcBorders>
              <w:top w:val="nil"/>
              <w:left w:val="nil"/>
              <w:bottom w:val="single" w:sz="4" w:space="0" w:color="auto"/>
              <w:right w:val="single" w:sz="4" w:space="0" w:color="auto"/>
            </w:tcBorders>
            <w:shd w:val="clear" w:color="auto" w:fill="auto"/>
            <w:vAlign w:val="center"/>
            <w:hideMark/>
          </w:tcPr>
          <w:p w14:paraId="7274AF3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伏毛八角枫</w:t>
            </w:r>
          </w:p>
        </w:tc>
        <w:tc>
          <w:tcPr>
            <w:tcW w:w="2218" w:type="pct"/>
            <w:tcBorders>
              <w:top w:val="nil"/>
              <w:left w:val="nil"/>
              <w:bottom w:val="single" w:sz="4" w:space="0" w:color="auto"/>
              <w:right w:val="single" w:sz="4" w:space="0" w:color="auto"/>
            </w:tcBorders>
            <w:shd w:val="clear" w:color="auto" w:fill="auto"/>
            <w:vAlign w:val="center"/>
            <w:hideMark/>
          </w:tcPr>
          <w:p w14:paraId="0173BFC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Alangium chinense</w:t>
            </w:r>
          </w:p>
        </w:tc>
        <w:tc>
          <w:tcPr>
            <w:tcW w:w="783" w:type="pct"/>
            <w:tcBorders>
              <w:top w:val="nil"/>
              <w:left w:val="nil"/>
              <w:bottom w:val="single" w:sz="4" w:space="0" w:color="auto"/>
              <w:right w:val="single" w:sz="4" w:space="0" w:color="auto"/>
            </w:tcBorders>
            <w:shd w:val="clear" w:color="auto" w:fill="auto"/>
            <w:vAlign w:val="center"/>
            <w:hideMark/>
          </w:tcPr>
          <w:p w14:paraId="50902E0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八角枫科</w:t>
            </w:r>
          </w:p>
        </w:tc>
        <w:tc>
          <w:tcPr>
            <w:tcW w:w="470" w:type="pct"/>
            <w:tcBorders>
              <w:top w:val="nil"/>
              <w:left w:val="nil"/>
              <w:bottom w:val="single" w:sz="4" w:space="0" w:color="auto"/>
              <w:right w:val="single" w:sz="4" w:space="0" w:color="auto"/>
            </w:tcBorders>
            <w:shd w:val="clear" w:color="auto" w:fill="auto"/>
            <w:vAlign w:val="center"/>
            <w:hideMark/>
          </w:tcPr>
          <w:p w14:paraId="4643618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C2A47C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C15C25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195</w:t>
            </w:r>
          </w:p>
        </w:tc>
        <w:tc>
          <w:tcPr>
            <w:tcW w:w="1058" w:type="pct"/>
            <w:tcBorders>
              <w:top w:val="nil"/>
              <w:left w:val="nil"/>
              <w:bottom w:val="single" w:sz="4" w:space="0" w:color="auto"/>
              <w:right w:val="single" w:sz="4" w:space="0" w:color="auto"/>
            </w:tcBorders>
            <w:shd w:val="clear" w:color="auto" w:fill="auto"/>
            <w:vAlign w:val="center"/>
            <w:hideMark/>
          </w:tcPr>
          <w:p w14:paraId="09CE684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瓜木</w:t>
            </w:r>
          </w:p>
        </w:tc>
        <w:tc>
          <w:tcPr>
            <w:tcW w:w="2218" w:type="pct"/>
            <w:tcBorders>
              <w:top w:val="nil"/>
              <w:left w:val="nil"/>
              <w:bottom w:val="single" w:sz="4" w:space="0" w:color="auto"/>
              <w:right w:val="single" w:sz="4" w:space="0" w:color="auto"/>
            </w:tcBorders>
            <w:shd w:val="clear" w:color="auto" w:fill="auto"/>
            <w:vAlign w:val="center"/>
            <w:hideMark/>
          </w:tcPr>
          <w:p w14:paraId="4E82C38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Alangium platanifolium</w:t>
            </w:r>
          </w:p>
        </w:tc>
        <w:tc>
          <w:tcPr>
            <w:tcW w:w="783" w:type="pct"/>
            <w:tcBorders>
              <w:top w:val="nil"/>
              <w:left w:val="nil"/>
              <w:bottom w:val="single" w:sz="4" w:space="0" w:color="auto"/>
              <w:right w:val="single" w:sz="4" w:space="0" w:color="auto"/>
            </w:tcBorders>
            <w:shd w:val="clear" w:color="auto" w:fill="auto"/>
            <w:vAlign w:val="center"/>
            <w:hideMark/>
          </w:tcPr>
          <w:p w14:paraId="09950A0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八角枫科</w:t>
            </w:r>
          </w:p>
        </w:tc>
        <w:tc>
          <w:tcPr>
            <w:tcW w:w="470" w:type="pct"/>
            <w:tcBorders>
              <w:top w:val="nil"/>
              <w:left w:val="nil"/>
              <w:bottom w:val="single" w:sz="4" w:space="0" w:color="auto"/>
              <w:right w:val="single" w:sz="4" w:space="0" w:color="auto"/>
            </w:tcBorders>
            <w:shd w:val="clear" w:color="auto" w:fill="auto"/>
            <w:vAlign w:val="center"/>
            <w:hideMark/>
          </w:tcPr>
          <w:p w14:paraId="35AEC0E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2C9555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D0FDD61"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四六</w:t>
            </w:r>
          </w:p>
        </w:tc>
        <w:tc>
          <w:tcPr>
            <w:tcW w:w="1058" w:type="pct"/>
            <w:tcBorders>
              <w:top w:val="nil"/>
              <w:left w:val="nil"/>
              <w:bottom w:val="single" w:sz="4" w:space="0" w:color="auto"/>
              <w:right w:val="single" w:sz="4" w:space="0" w:color="auto"/>
            </w:tcBorders>
            <w:shd w:val="clear" w:color="auto" w:fill="auto"/>
            <w:vAlign w:val="center"/>
            <w:hideMark/>
          </w:tcPr>
          <w:p w14:paraId="74ACAE6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柳叶菜科</w:t>
            </w:r>
          </w:p>
        </w:tc>
        <w:tc>
          <w:tcPr>
            <w:tcW w:w="2218" w:type="pct"/>
            <w:tcBorders>
              <w:top w:val="nil"/>
              <w:left w:val="nil"/>
              <w:bottom w:val="single" w:sz="4" w:space="0" w:color="auto"/>
              <w:right w:val="single" w:sz="4" w:space="0" w:color="auto"/>
            </w:tcBorders>
            <w:shd w:val="clear" w:color="auto" w:fill="auto"/>
            <w:vAlign w:val="center"/>
            <w:hideMark/>
          </w:tcPr>
          <w:p w14:paraId="1FAB68E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Onagraceae</w:t>
            </w:r>
          </w:p>
        </w:tc>
        <w:tc>
          <w:tcPr>
            <w:tcW w:w="783" w:type="pct"/>
            <w:tcBorders>
              <w:top w:val="nil"/>
              <w:left w:val="nil"/>
              <w:bottom w:val="single" w:sz="4" w:space="0" w:color="auto"/>
              <w:right w:val="single" w:sz="4" w:space="0" w:color="auto"/>
            </w:tcBorders>
            <w:shd w:val="clear" w:color="auto" w:fill="auto"/>
            <w:vAlign w:val="center"/>
            <w:hideMark/>
          </w:tcPr>
          <w:p w14:paraId="0DE53F4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EB8CE2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46ACAF2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0DC5DD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196</w:t>
            </w:r>
          </w:p>
        </w:tc>
        <w:tc>
          <w:tcPr>
            <w:tcW w:w="1058" w:type="pct"/>
            <w:tcBorders>
              <w:top w:val="nil"/>
              <w:left w:val="nil"/>
              <w:bottom w:val="single" w:sz="4" w:space="0" w:color="auto"/>
              <w:right w:val="single" w:sz="4" w:space="0" w:color="auto"/>
            </w:tcBorders>
            <w:shd w:val="clear" w:color="auto" w:fill="auto"/>
            <w:vAlign w:val="center"/>
            <w:hideMark/>
          </w:tcPr>
          <w:p w14:paraId="2108325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露珠草</w:t>
            </w:r>
          </w:p>
        </w:tc>
        <w:tc>
          <w:tcPr>
            <w:tcW w:w="2218" w:type="pct"/>
            <w:tcBorders>
              <w:top w:val="nil"/>
              <w:left w:val="nil"/>
              <w:bottom w:val="single" w:sz="4" w:space="0" w:color="auto"/>
              <w:right w:val="single" w:sz="4" w:space="0" w:color="auto"/>
            </w:tcBorders>
            <w:shd w:val="clear" w:color="auto" w:fill="auto"/>
            <w:vAlign w:val="center"/>
            <w:hideMark/>
          </w:tcPr>
          <w:p w14:paraId="5280C19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Circaea cordata</w:t>
            </w:r>
          </w:p>
        </w:tc>
        <w:tc>
          <w:tcPr>
            <w:tcW w:w="783" w:type="pct"/>
            <w:tcBorders>
              <w:top w:val="nil"/>
              <w:left w:val="nil"/>
              <w:bottom w:val="single" w:sz="4" w:space="0" w:color="auto"/>
              <w:right w:val="single" w:sz="4" w:space="0" w:color="auto"/>
            </w:tcBorders>
            <w:shd w:val="clear" w:color="auto" w:fill="auto"/>
            <w:vAlign w:val="center"/>
            <w:hideMark/>
          </w:tcPr>
          <w:p w14:paraId="308EAFA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柳叶菜科</w:t>
            </w:r>
          </w:p>
        </w:tc>
        <w:tc>
          <w:tcPr>
            <w:tcW w:w="470" w:type="pct"/>
            <w:tcBorders>
              <w:top w:val="nil"/>
              <w:left w:val="nil"/>
              <w:bottom w:val="single" w:sz="4" w:space="0" w:color="auto"/>
              <w:right w:val="single" w:sz="4" w:space="0" w:color="auto"/>
            </w:tcBorders>
            <w:shd w:val="clear" w:color="auto" w:fill="auto"/>
            <w:vAlign w:val="center"/>
            <w:hideMark/>
          </w:tcPr>
          <w:p w14:paraId="6CF679D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97DE3C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9C75B3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197</w:t>
            </w:r>
          </w:p>
        </w:tc>
        <w:tc>
          <w:tcPr>
            <w:tcW w:w="1058" w:type="pct"/>
            <w:tcBorders>
              <w:top w:val="nil"/>
              <w:left w:val="nil"/>
              <w:bottom w:val="single" w:sz="4" w:space="0" w:color="auto"/>
              <w:right w:val="single" w:sz="4" w:space="0" w:color="auto"/>
            </w:tcBorders>
            <w:shd w:val="clear" w:color="auto" w:fill="auto"/>
            <w:vAlign w:val="center"/>
            <w:hideMark/>
          </w:tcPr>
          <w:p w14:paraId="2003C2E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毛脉柳兰</w:t>
            </w:r>
          </w:p>
        </w:tc>
        <w:tc>
          <w:tcPr>
            <w:tcW w:w="2218" w:type="pct"/>
            <w:tcBorders>
              <w:top w:val="nil"/>
              <w:left w:val="nil"/>
              <w:bottom w:val="single" w:sz="4" w:space="0" w:color="auto"/>
              <w:right w:val="single" w:sz="4" w:space="0" w:color="auto"/>
            </w:tcBorders>
            <w:shd w:val="clear" w:color="auto" w:fill="auto"/>
            <w:vAlign w:val="center"/>
            <w:hideMark/>
          </w:tcPr>
          <w:p w14:paraId="4B58AA9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Epilobium angustifolium</w:t>
            </w:r>
          </w:p>
        </w:tc>
        <w:tc>
          <w:tcPr>
            <w:tcW w:w="783" w:type="pct"/>
            <w:tcBorders>
              <w:top w:val="nil"/>
              <w:left w:val="nil"/>
              <w:bottom w:val="single" w:sz="4" w:space="0" w:color="auto"/>
              <w:right w:val="single" w:sz="4" w:space="0" w:color="auto"/>
            </w:tcBorders>
            <w:shd w:val="clear" w:color="auto" w:fill="auto"/>
            <w:vAlign w:val="center"/>
            <w:hideMark/>
          </w:tcPr>
          <w:p w14:paraId="2394AC0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柳叶菜科</w:t>
            </w:r>
          </w:p>
        </w:tc>
        <w:tc>
          <w:tcPr>
            <w:tcW w:w="470" w:type="pct"/>
            <w:tcBorders>
              <w:top w:val="nil"/>
              <w:left w:val="nil"/>
              <w:bottom w:val="single" w:sz="4" w:space="0" w:color="auto"/>
              <w:right w:val="single" w:sz="4" w:space="0" w:color="auto"/>
            </w:tcBorders>
            <w:shd w:val="clear" w:color="auto" w:fill="auto"/>
            <w:vAlign w:val="center"/>
            <w:hideMark/>
          </w:tcPr>
          <w:p w14:paraId="1997A41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D44C4C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D97838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198</w:t>
            </w:r>
          </w:p>
        </w:tc>
        <w:tc>
          <w:tcPr>
            <w:tcW w:w="1058" w:type="pct"/>
            <w:tcBorders>
              <w:top w:val="nil"/>
              <w:left w:val="nil"/>
              <w:bottom w:val="single" w:sz="4" w:space="0" w:color="auto"/>
              <w:right w:val="single" w:sz="4" w:space="0" w:color="auto"/>
            </w:tcBorders>
            <w:shd w:val="clear" w:color="auto" w:fill="auto"/>
            <w:vAlign w:val="center"/>
            <w:hideMark/>
          </w:tcPr>
          <w:p w14:paraId="589DF47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柳叶菜</w:t>
            </w:r>
          </w:p>
        </w:tc>
        <w:tc>
          <w:tcPr>
            <w:tcW w:w="2218" w:type="pct"/>
            <w:tcBorders>
              <w:top w:val="nil"/>
              <w:left w:val="nil"/>
              <w:bottom w:val="single" w:sz="4" w:space="0" w:color="auto"/>
              <w:right w:val="single" w:sz="4" w:space="0" w:color="auto"/>
            </w:tcBorders>
            <w:shd w:val="clear" w:color="auto" w:fill="auto"/>
            <w:vAlign w:val="center"/>
            <w:hideMark/>
          </w:tcPr>
          <w:p w14:paraId="3EB9317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Epilobium hirsutum</w:t>
            </w:r>
          </w:p>
        </w:tc>
        <w:tc>
          <w:tcPr>
            <w:tcW w:w="783" w:type="pct"/>
            <w:tcBorders>
              <w:top w:val="nil"/>
              <w:left w:val="nil"/>
              <w:bottom w:val="single" w:sz="4" w:space="0" w:color="auto"/>
              <w:right w:val="single" w:sz="4" w:space="0" w:color="auto"/>
            </w:tcBorders>
            <w:shd w:val="clear" w:color="auto" w:fill="auto"/>
            <w:vAlign w:val="center"/>
            <w:hideMark/>
          </w:tcPr>
          <w:p w14:paraId="61AB2B5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柳叶菜科</w:t>
            </w:r>
          </w:p>
        </w:tc>
        <w:tc>
          <w:tcPr>
            <w:tcW w:w="470" w:type="pct"/>
            <w:tcBorders>
              <w:top w:val="nil"/>
              <w:left w:val="nil"/>
              <w:bottom w:val="single" w:sz="4" w:space="0" w:color="auto"/>
              <w:right w:val="single" w:sz="4" w:space="0" w:color="auto"/>
            </w:tcBorders>
            <w:shd w:val="clear" w:color="auto" w:fill="auto"/>
            <w:vAlign w:val="center"/>
            <w:hideMark/>
          </w:tcPr>
          <w:p w14:paraId="7EABBB7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39AD7E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23D4D92"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四七</w:t>
            </w:r>
          </w:p>
        </w:tc>
        <w:tc>
          <w:tcPr>
            <w:tcW w:w="1058" w:type="pct"/>
            <w:tcBorders>
              <w:top w:val="nil"/>
              <w:left w:val="nil"/>
              <w:bottom w:val="single" w:sz="4" w:space="0" w:color="auto"/>
              <w:right w:val="single" w:sz="4" w:space="0" w:color="auto"/>
            </w:tcBorders>
            <w:shd w:val="clear" w:color="auto" w:fill="auto"/>
            <w:vAlign w:val="center"/>
            <w:hideMark/>
          </w:tcPr>
          <w:p w14:paraId="34D5C6F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五加科</w:t>
            </w:r>
          </w:p>
        </w:tc>
        <w:tc>
          <w:tcPr>
            <w:tcW w:w="2218" w:type="pct"/>
            <w:tcBorders>
              <w:top w:val="nil"/>
              <w:left w:val="nil"/>
              <w:bottom w:val="single" w:sz="4" w:space="0" w:color="auto"/>
              <w:right w:val="single" w:sz="4" w:space="0" w:color="auto"/>
            </w:tcBorders>
            <w:shd w:val="clear" w:color="auto" w:fill="auto"/>
            <w:vAlign w:val="center"/>
            <w:hideMark/>
          </w:tcPr>
          <w:p w14:paraId="083F8F9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Araliaceae</w:t>
            </w:r>
          </w:p>
        </w:tc>
        <w:tc>
          <w:tcPr>
            <w:tcW w:w="783" w:type="pct"/>
            <w:tcBorders>
              <w:top w:val="nil"/>
              <w:left w:val="nil"/>
              <w:bottom w:val="single" w:sz="4" w:space="0" w:color="auto"/>
              <w:right w:val="single" w:sz="4" w:space="0" w:color="auto"/>
            </w:tcBorders>
            <w:shd w:val="clear" w:color="auto" w:fill="auto"/>
            <w:vAlign w:val="center"/>
            <w:hideMark/>
          </w:tcPr>
          <w:p w14:paraId="09741F6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46E53E7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A7DE6A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6590C3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199</w:t>
            </w:r>
          </w:p>
        </w:tc>
        <w:tc>
          <w:tcPr>
            <w:tcW w:w="1058" w:type="pct"/>
            <w:tcBorders>
              <w:top w:val="nil"/>
              <w:left w:val="nil"/>
              <w:bottom w:val="single" w:sz="4" w:space="0" w:color="auto"/>
              <w:right w:val="single" w:sz="4" w:space="0" w:color="auto"/>
            </w:tcBorders>
            <w:shd w:val="clear" w:color="auto" w:fill="auto"/>
            <w:vAlign w:val="center"/>
            <w:hideMark/>
          </w:tcPr>
          <w:p w14:paraId="6135566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五加</w:t>
            </w:r>
          </w:p>
        </w:tc>
        <w:tc>
          <w:tcPr>
            <w:tcW w:w="2218" w:type="pct"/>
            <w:tcBorders>
              <w:top w:val="nil"/>
              <w:left w:val="nil"/>
              <w:bottom w:val="single" w:sz="4" w:space="0" w:color="auto"/>
              <w:right w:val="single" w:sz="4" w:space="0" w:color="auto"/>
            </w:tcBorders>
            <w:shd w:val="clear" w:color="auto" w:fill="auto"/>
            <w:vAlign w:val="center"/>
            <w:hideMark/>
          </w:tcPr>
          <w:p w14:paraId="56411D9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Acanthopanax gracilistylus</w:t>
            </w:r>
          </w:p>
        </w:tc>
        <w:tc>
          <w:tcPr>
            <w:tcW w:w="783" w:type="pct"/>
            <w:tcBorders>
              <w:top w:val="nil"/>
              <w:left w:val="nil"/>
              <w:bottom w:val="single" w:sz="4" w:space="0" w:color="auto"/>
              <w:right w:val="single" w:sz="4" w:space="0" w:color="auto"/>
            </w:tcBorders>
            <w:shd w:val="clear" w:color="auto" w:fill="auto"/>
            <w:vAlign w:val="center"/>
            <w:hideMark/>
          </w:tcPr>
          <w:p w14:paraId="1B17FD3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五加科</w:t>
            </w:r>
          </w:p>
        </w:tc>
        <w:tc>
          <w:tcPr>
            <w:tcW w:w="470" w:type="pct"/>
            <w:tcBorders>
              <w:top w:val="nil"/>
              <w:left w:val="nil"/>
              <w:bottom w:val="single" w:sz="4" w:space="0" w:color="auto"/>
              <w:right w:val="single" w:sz="4" w:space="0" w:color="auto"/>
            </w:tcBorders>
            <w:shd w:val="clear" w:color="auto" w:fill="auto"/>
            <w:vAlign w:val="center"/>
            <w:hideMark/>
          </w:tcPr>
          <w:p w14:paraId="025A3A5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7E7C17D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B05E7C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200</w:t>
            </w:r>
          </w:p>
        </w:tc>
        <w:tc>
          <w:tcPr>
            <w:tcW w:w="1058" w:type="pct"/>
            <w:tcBorders>
              <w:top w:val="nil"/>
              <w:left w:val="nil"/>
              <w:bottom w:val="single" w:sz="4" w:space="0" w:color="auto"/>
              <w:right w:val="single" w:sz="4" w:space="0" w:color="auto"/>
            </w:tcBorders>
            <w:shd w:val="clear" w:color="auto" w:fill="auto"/>
            <w:vAlign w:val="center"/>
            <w:hideMark/>
          </w:tcPr>
          <w:p w14:paraId="1C9A026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刚毛五加</w:t>
            </w:r>
          </w:p>
        </w:tc>
        <w:tc>
          <w:tcPr>
            <w:tcW w:w="2218" w:type="pct"/>
            <w:tcBorders>
              <w:top w:val="nil"/>
              <w:left w:val="nil"/>
              <w:bottom w:val="single" w:sz="4" w:space="0" w:color="auto"/>
              <w:right w:val="single" w:sz="4" w:space="0" w:color="auto"/>
            </w:tcBorders>
            <w:shd w:val="clear" w:color="auto" w:fill="auto"/>
            <w:vAlign w:val="center"/>
            <w:hideMark/>
          </w:tcPr>
          <w:p w14:paraId="5B5C0BD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Acanthopanax simonii</w:t>
            </w:r>
          </w:p>
        </w:tc>
        <w:tc>
          <w:tcPr>
            <w:tcW w:w="783" w:type="pct"/>
            <w:tcBorders>
              <w:top w:val="nil"/>
              <w:left w:val="nil"/>
              <w:bottom w:val="single" w:sz="4" w:space="0" w:color="auto"/>
              <w:right w:val="single" w:sz="4" w:space="0" w:color="auto"/>
            </w:tcBorders>
            <w:shd w:val="clear" w:color="auto" w:fill="auto"/>
            <w:vAlign w:val="center"/>
            <w:hideMark/>
          </w:tcPr>
          <w:p w14:paraId="753EA3F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五加科</w:t>
            </w:r>
          </w:p>
        </w:tc>
        <w:tc>
          <w:tcPr>
            <w:tcW w:w="470" w:type="pct"/>
            <w:tcBorders>
              <w:top w:val="nil"/>
              <w:left w:val="nil"/>
              <w:bottom w:val="single" w:sz="4" w:space="0" w:color="auto"/>
              <w:right w:val="single" w:sz="4" w:space="0" w:color="auto"/>
            </w:tcBorders>
            <w:shd w:val="clear" w:color="auto" w:fill="auto"/>
            <w:vAlign w:val="center"/>
            <w:hideMark/>
          </w:tcPr>
          <w:p w14:paraId="7F26619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5D4D90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9AC199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201</w:t>
            </w:r>
          </w:p>
        </w:tc>
        <w:tc>
          <w:tcPr>
            <w:tcW w:w="1058" w:type="pct"/>
            <w:tcBorders>
              <w:top w:val="nil"/>
              <w:left w:val="nil"/>
              <w:bottom w:val="single" w:sz="4" w:space="0" w:color="auto"/>
              <w:right w:val="single" w:sz="4" w:space="0" w:color="auto"/>
            </w:tcBorders>
            <w:shd w:val="clear" w:color="auto" w:fill="auto"/>
            <w:vAlign w:val="center"/>
            <w:hideMark/>
          </w:tcPr>
          <w:p w14:paraId="5A5E27B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楤木</w:t>
            </w:r>
          </w:p>
        </w:tc>
        <w:tc>
          <w:tcPr>
            <w:tcW w:w="2218" w:type="pct"/>
            <w:tcBorders>
              <w:top w:val="nil"/>
              <w:left w:val="nil"/>
              <w:bottom w:val="single" w:sz="4" w:space="0" w:color="auto"/>
              <w:right w:val="single" w:sz="4" w:space="0" w:color="auto"/>
            </w:tcBorders>
            <w:shd w:val="clear" w:color="auto" w:fill="auto"/>
            <w:vAlign w:val="center"/>
            <w:hideMark/>
          </w:tcPr>
          <w:p w14:paraId="6925A4E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Aralia chinensis</w:t>
            </w:r>
          </w:p>
        </w:tc>
        <w:tc>
          <w:tcPr>
            <w:tcW w:w="783" w:type="pct"/>
            <w:tcBorders>
              <w:top w:val="nil"/>
              <w:left w:val="nil"/>
              <w:bottom w:val="single" w:sz="4" w:space="0" w:color="auto"/>
              <w:right w:val="single" w:sz="4" w:space="0" w:color="auto"/>
            </w:tcBorders>
            <w:shd w:val="clear" w:color="auto" w:fill="auto"/>
            <w:vAlign w:val="center"/>
            <w:hideMark/>
          </w:tcPr>
          <w:p w14:paraId="6434894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五加科</w:t>
            </w:r>
          </w:p>
        </w:tc>
        <w:tc>
          <w:tcPr>
            <w:tcW w:w="470" w:type="pct"/>
            <w:tcBorders>
              <w:top w:val="nil"/>
              <w:left w:val="nil"/>
              <w:bottom w:val="single" w:sz="4" w:space="0" w:color="auto"/>
              <w:right w:val="single" w:sz="4" w:space="0" w:color="auto"/>
            </w:tcBorders>
            <w:shd w:val="clear" w:color="auto" w:fill="auto"/>
            <w:vAlign w:val="center"/>
            <w:hideMark/>
          </w:tcPr>
          <w:p w14:paraId="4E82AA8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8F768C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197CA0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202</w:t>
            </w:r>
          </w:p>
        </w:tc>
        <w:tc>
          <w:tcPr>
            <w:tcW w:w="1058" w:type="pct"/>
            <w:tcBorders>
              <w:top w:val="nil"/>
              <w:left w:val="nil"/>
              <w:bottom w:val="single" w:sz="4" w:space="0" w:color="auto"/>
              <w:right w:val="single" w:sz="4" w:space="0" w:color="auto"/>
            </w:tcBorders>
            <w:shd w:val="clear" w:color="auto" w:fill="auto"/>
            <w:vAlign w:val="center"/>
            <w:hideMark/>
          </w:tcPr>
          <w:p w14:paraId="472E1D2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常春藤</w:t>
            </w:r>
          </w:p>
        </w:tc>
        <w:tc>
          <w:tcPr>
            <w:tcW w:w="2218" w:type="pct"/>
            <w:tcBorders>
              <w:top w:val="nil"/>
              <w:left w:val="nil"/>
              <w:bottom w:val="single" w:sz="4" w:space="0" w:color="auto"/>
              <w:right w:val="single" w:sz="4" w:space="0" w:color="auto"/>
            </w:tcBorders>
            <w:shd w:val="clear" w:color="auto" w:fill="auto"/>
            <w:vAlign w:val="center"/>
            <w:hideMark/>
          </w:tcPr>
          <w:p w14:paraId="4F2113E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Hedera nepalensis</w:t>
            </w:r>
          </w:p>
        </w:tc>
        <w:tc>
          <w:tcPr>
            <w:tcW w:w="783" w:type="pct"/>
            <w:tcBorders>
              <w:top w:val="nil"/>
              <w:left w:val="nil"/>
              <w:bottom w:val="single" w:sz="4" w:space="0" w:color="auto"/>
              <w:right w:val="single" w:sz="4" w:space="0" w:color="auto"/>
            </w:tcBorders>
            <w:shd w:val="clear" w:color="auto" w:fill="auto"/>
            <w:vAlign w:val="center"/>
            <w:hideMark/>
          </w:tcPr>
          <w:p w14:paraId="430510E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五加科</w:t>
            </w:r>
          </w:p>
        </w:tc>
        <w:tc>
          <w:tcPr>
            <w:tcW w:w="470" w:type="pct"/>
            <w:tcBorders>
              <w:top w:val="nil"/>
              <w:left w:val="nil"/>
              <w:bottom w:val="single" w:sz="4" w:space="0" w:color="auto"/>
              <w:right w:val="single" w:sz="4" w:space="0" w:color="auto"/>
            </w:tcBorders>
            <w:shd w:val="clear" w:color="auto" w:fill="auto"/>
            <w:vAlign w:val="center"/>
            <w:hideMark/>
          </w:tcPr>
          <w:p w14:paraId="3466708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2E3ADCC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67C22B7"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四八</w:t>
            </w:r>
          </w:p>
        </w:tc>
        <w:tc>
          <w:tcPr>
            <w:tcW w:w="1058" w:type="pct"/>
            <w:tcBorders>
              <w:top w:val="nil"/>
              <w:left w:val="nil"/>
              <w:bottom w:val="single" w:sz="4" w:space="0" w:color="auto"/>
              <w:right w:val="single" w:sz="4" w:space="0" w:color="auto"/>
            </w:tcBorders>
            <w:shd w:val="clear" w:color="auto" w:fill="auto"/>
            <w:vAlign w:val="center"/>
            <w:hideMark/>
          </w:tcPr>
          <w:p w14:paraId="034CA0B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伞形科</w:t>
            </w:r>
          </w:p>
        </w:tc>
        <w:tc>
          <w:tcPr>
            <w:tcW w:w="2218" w:type="pct"/>
            <w:tcBorders>
              <w:top w:val="nil"/>
              <w:left w:val="nil"/>
              <w:bottom w:val="single" w:sz="4" w:space="0" w:color="auto"/>
              <w:right w:val="single" w:sz="4" w:space="0" w:color="auto"/>
            </w:tcBorders>
            <w:shd w:val="clear" w:color="auto" w:fill="auto"/>
            <w:vAlign w:val="center"/>
            <w:hideMark/>
          </w:tcPr>
          <w:p w14:paraId="2DBD9AD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Umbelliferae</w:t>
            </w:r>
          </w:p>
        </w:tc>
        <w:tc>
          <w:tcPr>
            <w:tcW w:w="783" w:type="pct"/>
            <w:tcBorders>
              <w:top w:val="nil"/>
              <w:left w:val="nil"/>
              <w:bottom w:val="single" w:sz="4" w:space="0" w:color="auto"/>
              <w:right w:val="single" w:sz="4" w:space="0" w:color="auto"/>
            </w:tcBorders>
            <w:shd w:val="clear" w:color="auto" w:fill="auto"/>
            <w:vAlign w:val="center"/>
            <w:hideMark/>
          </w:tcPr>
          <w:p w14:paraId="5DE908B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5000153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09BEDEC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334E3E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203</w:t>
            </w:r>
          </w:p>
        </w:tc>
        <w:tc>
          <w:tcPr>
            <w:tcW w:w="1058" w:type="pct"/>
            <w:tcBorders>
              <w:top w:val="nil"/>
              <w:left w:val="nil"/>
              <w:bottom w:val="single" w:sz="4" w:space="0" w:color="auto"/>
              <w:right w:val="single" w:sz="4" w:space="0" w:color="auto"/>
            </w:tcBorders>
            <w:shd w:val="clear" w:color="auto" w:fill="auto"/>
            <w:vAlign w:val="center"/>
            <w:hideMark/>
          </w:tcPr>
          <w:p w14:paraId="3F173F4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当归</w:t>
            </w:r>
          </w:p>
        </w:tc>
        <w:tc>
          <w:tcPr>
            <w:tcW w:w="2218" w:type="pct"/>
            <w:tcBorders>
              <w:top w:val="nil"/>
              <w:left w:val="nil"/>
              <w:bottom w:val="single" w:sz="4" w:space="0" w:color="auto"/>
              <w:right w:val="single" w:sz="4" w:space="0" w:color="auto"/>
            </w:tcBorders>
            <w:shd w:val="clear" w:color="auto" w:fill="auto"/>
            <w:vAlign w:val="center"/>
            <w:hideMark/>
          </w:tcPr>
          <w:p w14:paraId="79E3490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Angelica sinensis</w:t>
            </w:r>
          </w:p>
        </w:tc>
        <w:tc>
          <w:tcPr>
            <w:tcW w:w="783" w:type="pct"/>
            <w:tcBorders>
              <w:top w:val="nil"/>
              <w:left w:val="nil"/>
              <w:bottom w:val="single" w:sz="4" w:space="0" w:color="auto"/>
              <w:right w:val="single" w:sz="4" w:space="0" w:color="auto"/>
            </w:tcBorders>
            <w:shd w:val="clear" w:color="auto" w:fill="auto"/>
            <w:vAlign w:val="center"/>
            <w:hideMark/>
          </w:tcPr>
          <w:p w14:paraId="1F75814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79ECBA9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741570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A74C9C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204</w:t>
            </w:r>
          </w:p>
        </w:tc>
        <w:tc>
          <w:tcPr>
            <w:tcW w:w="1058" w:type="pct"/>
            <w:tcBorders>
              <w:top w:val="nil"/>
              <w:left w:val="nil"/>
              <w:bottom w:val="single" w:sz="4" w:space="0" w:color="auto"/>
              <w:right w:val="single" w:sz="4" w:space="0" w:color="auto"/>
            </w:tcBorders>
            <w:shd w:val="clear" w:color="auto" w:fill="auto"/>
            <w:vAlign w:val="center"/>
            <w:hideMark/>
          </w:tcPr>
          <w:p w14:paraId="6D6D1F6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空心柴胡</w:t>
            </w:r>
          </w:p>
        </w:tc>
        <w:tc>
          <w:tcPr>
            <w:tcW w:w="2218" w:type="pct"/>
            <w:tcBorders>
              <w:top w:val="nil"/>
              <w:left w:val="nil"/>
              <w:bottom w:val="single" w:sz="4" w:space="0" w:color="auto"/>
              <w:right w:val="single" w:sz="4" w:space="0" w:color="auto"/>
            </w:tcBorders>
            <w:shd w:val="clear" w:color="auto" w:fill="auto"/>
            <w:vAlign w:val="center"/>
            <w:hideMark/>
          </w:tcPr>
          <w:p w14:paraId="0E5A52B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Bupleurum longicaule</w:t>
            </w:r>
          </w:p>
        </w:tc>
        <w:tc>
          <w:tcPr>
            <w:tcW w:w="783" w:type="pct"/>
            <w:tcBorders>
              <w:top w:val="nil"/>
              <w:left w:val="nil"/>
              <w:bottom w:val="single" w:sz="4" w:space="0" w:color="auto"/>
              <w:right w:val="single" w:sz="4" w:space="0" w:color="auto"/>
            </w:tcBorders>
            <w:shd w:val="clear" w:color="auto" w:fill="auto"/>
            <w:vAlign w:val="center"/>
            <w:hideMark/>
          </w:tcPr>
          <w:p w14:paraId="3A23F50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107C9A8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2E9799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0B5936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205</w:t>
            </w:r>
          </w:p>
        </w:tc>
        <w:tc>
          <w:tcPr>
            <w:tcW w:w="1058" w:type="pct"/>
            <w:tcBorders>
              <w:top w:val="nil"/>
              <w:left w:val="nil"/>
              <w:bottom w:val="single" w:sz="4" w:space="0" w:color="auto"/>
              <w:right w:val="single" w:sz="4" w:space="0" w:color="auto"/>
            </w:tcBorders>
            <w:shd w:val="clear" w:color="auto" w:fill="auto"/>
            <w:vAlign w:val="center"/>
            <w:hideMark/>
          </w:tcPr>
          <w:p w14:paraId="10E4655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小柴胡</w:t>
            </w:r>
          </w:p>
        </w:tc>
        <w:tc>
          <w:tcPr>
            <w:tcW w:w="2218" w:type="pct"/>
            <w:tcBorders>
              <w:top w:val="nil"/>
              <w:left w:val="nil"/>
              <w:bottom w:val="single" w:sz="4" w:space="0" w:color="auto"/>
              <w:right w:val="single" w:sz="4" w:space="0" w:color="auto"/>
            </w:tcBorders>
            <w:shd w:val="clear" w:color="auto" w:fill="auto"/>
            <w:vAlign w:val="center"/>
            <w:hideMark/>
          </w:tcPr>
          <w:p w14:paraId="251026F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Bupleurum tenue</w:t>
            </w:r>
          </w:p>
        </w:tc>
        <w:tc>
          <w:tcPr>
            <w:tcW w:w="783" w:type="pct"/>
            <w:tcBorders>
              <w:top w:val="nil"/>
              <w:left w:val="nil"/>
              <w:bottom w:val="single" w:sz="4" w:space="0" w:color="auto"/>
              <w:right w:val="single" w:sz="4" w:space="0" w:color="auto"/>
            </w:tcBorders>
            <w:shd w:val="clear" w:color="auto" w:fill="auto"/>
            <w:vAlign w:val="center"/>
            <w:hideMark/>
          </w:tcPr>
          <w:p w14:paraId="77B4080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50A4F21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5CD061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1EA3FA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206</w:t>
            </w:r>
          </w:p>
        </w:tc>
        <w:tc>
          <w:tcPr>
            <w:tcW w:w="1058" w:type="pct"/>
            <w:tcBorders>
              <w:top w:val="nil"/>
              <w:left w:val="nil"/>
              <w:bottom w:val="single" w:sz="4" w:space="0" w:color="auto"/>
              <w:right w:val="single" w:sz="4" w:space="0" w:color="auto"/>
            </w:tcBorders>
            <w:shd w:val="clear" w:color="auto" w:fill="auto"/>
            <w:vAlign w:val="center"/>
            <w:hideMark/>
          </w:tcPr>
          <w:p w14:paraId="0299443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蛇床</w:t>
            </w:r>
          </w:p>
        </w:tc>
        <w:tc>
          <w:tcPr>
            <w:tcW w:w="2218" w:type="pct"/>
            <w:tcBorders>
              <w:top w:val="nil"/>
              <w:left w:val="nil"/>
              <w:bottom w:val="single" w:sz="4" w:space="0" w:color="auto"/>
              <w:right w:val="single" w:sz="4" w:space="0" w:color="auto"/>
            </w:tcBorders>
            <w:shd w:val="clear" w:color="auto" w:fill="auto"/>
            <w:vAlign w:val="center"/>
            <w:hideMark/>
          </w:tcPr>
          <w:p w14:paraId="4CDB85B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Cnidium monnieri</w:t>
            </w:r>
          </w:p>
        </w:tc>
        <w:tc>
          <w:tcPr>
            <w:tcW w:w="783" w:type="pct"/>
            <w:tcBorders>
              <w:top w:val="nil"/>
              <w:left w:val="nil"/>
              <w:bottom w:val="single" w:sz="4" w:space="0" w:color="auto"/>
              <w:right w:val="single" w:sz="4" w:space="0" w:color="auto"/>
            </w:tcBorders>
            <w:shd w:val="clear" w:color="auto" w:fill="auto"/>
            <w:vAlign w:val="center"/>
            <w:hideMark/>
          </w:tcPr>
          <w:p w14:paraId="1CA5A8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1A2EF07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F11F15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56E6A0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207</w:t>
            </w:r>
          </w:p>
        </w:tc>
        <w:tc>
          <w:tcPr>
            <w:tcW w:w="1058" w:type="pct"/>
            <w:tcBorders>
              <w:top w:val="nil"/>
              <w:left w:val="nil"/>
              <w:bottom w:val="single" w:sz="4" w:space="0" w:color="auto"/>
              <w:right w:val="single" w:sz="4" w:space="0" w:color="auto"/>
            </w:tcBorders>
            <w:shd w:val="clear" w:color="auto" w:fill="auto"/>
            <w:vAlign w:val="center"/>
            <w:hideMark/>
          </w:tcPr>
          <w:p w14:paraId="27E7778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鸭儿芹</w:t>
            </w:r>
          </w:p>
        </w:tc>
        <w:tc>
          <w:tcPr>
            <w:tcW w:w="2218" w:type="pct"/>
            <w:tcBorders>
              <w:top w:val="nil"/>
              <w:left w:val="nil"/>
              <w:bottom w:val="single" w:sz="4" w:space="0" w:color="auto"/>
              <w:right w:val="single" w:sz="4" w:space="0" w:color="auto"/>
            </w:tcBorders>
            <w:shd w:val="clear" w:color="auto" w:fill="auto"/>
            <w:vAlign w:val="center"/>
            <w:hideMark/>
          </w:tcPr>
          <w:p w14:paraId="75E2156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Cryptotaenia japonica</w:t>
            </w:r>
          </w:p>
        </w:tc>
        <w:tc>
          <w:tcPr>
            <w:tcW w:w="783" w:type="pct"/>
            <w:tcBorders>
              <w:top w:val="nil"/>
              <w:left w:val="nil"/>
              <w:bottom w:val="single" w:sz="4" w:space="0" w:color="auto"/>
              <w:right w:val="single" w:sz="4" w:space="0" w:color="auto"/>
            </w:tcBorders>
            <w:shd w:val="clear" w:color="auto" w:fill="auto"/>
            <w:vAlign w:val="center"/>
            <w:hideMark/>
          </w:tcPr>
          <w:p w14:paraId="7D5B8DD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3C5E774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B38153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E63C88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208</w:t>
            </w:r>
          </w:p>
        </w:tc>
        <w:tc>
          <w:tcPr>
            <w:tcW w:w="1058" w:type="pct"/>
            <w:tcBorders>
              <w:top w:val="nil"/>
              <w:left w:val="nil"/>
              <w:bottom w:val="single" w:sz="4" w:space="0" w:color="auto"/>
              <w:right w:val="single" w:sz="4" w:space="0" w:color="auto"/>
            </w:tcBorders>
            <w:shd w:val="clear" w:color="auto" w:fill="auto"/>
            <w:vAlign w:val="center"/>
            <w:hideMark/>
          </w:tcPr>
          <w:p w14:paraId="1510D8E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野胡萝卜</w:t>
            </w:r>
          </w:p>
        </w:tc>
        <w:tc>
          <w:tcPr>
            <w:tcW w:w="2218" w:type="pct"/>
            <w:tcBorders>
              <w:top w:val="nil"/>
              <w:left w:val="nil"/>
              <w:bottom w:val="single" w:sz="4" w:space="0" w:color="auto"/>
              <w:right w:val="single" w:sz="4" w:space="0" w:color="auto"/>
            </w:tcBorders>
            <w:shd w:val="clear" w:color="auto" w:fill="auto"/>
            <w:vAlign w:val="center"/>
            <w:hideMark/>
          </w:tcPr>
          <w:p w14:paraId="425E0B6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Daucus carota</w:t>
            </w:r>
          </w:p>
        </w:tc>
        <w:tc>
          <w:tcPr>
            <w:tcW w:w="783" w:type="pct"/>
            <w:tcBorders>
              <w:top w:val="nil"/>
              <w:left w:val="nil"/>
              <w:bottom w:val="single" w:sz="4" w:space="0" w:color="auto"/>
              <w:right w:val="single" w:sz="4" w:space="0" w:color="auto"/>
            </w:tcBorders>
            <w:shd w:val="clear" w:color="auto" w:fill="auto"/>
            <w:vAlign w:val="center"/>
            <w:hideMark/>
          </w:tcPr>
          <w:p w14:paraId="2CE8676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6AD4A7D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C094BF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192895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209</w:t>
            </w:r>
          </w:p>
        </w:tc>
        <w:tc>
          <w:tcPr>
            <w:tcW w:w="1058" w:type="pct"/>
            <w:tcBorders>
              <w:top w:val="nil"/>
              <w:left w:val="nil"/>
              <w:bottom w:val="single" w:sz="4" w:space="0" w:color="auto"/>
              <w:right w:val="single" w:sz="4" w:space="0" w:color="auto"/>
            </w:tcBorders>
            <w:shd w:val="clear" w:color="auto" w:fill="auto"/>
            <w:vAlign w:val="center"/>
            <w:hideMark/>
          </w:tcPr>
          <w:p w14:paraId="5DAAB40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茴香</w:t>
            </w:r>
          </w:p>
        </w:tc>
        <w:tc>
          <w:tcPr>
            <w:tcW w:w="2218" w:type="pct"/>
            <w:tcBorders>
              <w:top w:val="nil"/>
              <w:left w:val="nil"/>
              <w:bottom w:val="single" w:sz="4" w:space="0" w:color="auto"/>
              <w:right w:val="single" w:sz="4" w:space="0" w:color="auto"/>
            </w:tcBorders>
            <w:shd w:val="clear" w:color="auto" w:fill="auto"/>
            <w:vAlign w:val="center"/>
            <w:hideMark/>
          </w:tcPr>
          <w:p w14:paraId="78C954F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Foeniculum vulgare</w:t>
            </w:r>
          </w:p>
        </w:tc>
        <w:tc>
          <w:tcPr>
            <w:tcW w:w="783" w:type="pct"/>
            <w:tcBorders>
              <w:top w:val="nil"/>
              <w:left w:val="nil"/>
              <w:bottom w:val="single" w:sz="4" w:space="0" w:color="auto"/>
              <w:right w:val="single" w:sz="4" w:space="0" w:color="auto"/>
            </w:tcBorders>
            <w:shd w:val="clear" w:color="auto" w:fill="auto"/>
            <w:vAlign w:val="center"/>
            <w:hideMark/>
          </w:tcPr>
          <w:p w14:paraId="5ECCB10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6DB0A07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CD2087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BB47FC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210</w:t>
            </w:r>
          </w:p>
        </w:tc>
        <w:tc>
          <w:tcPr>
            <w:tcW w:w="1058" w:type="pct"/>
            <w:tcBorders>
              <w:top w:val="nil"/>
              <w:left w:val="nil"/>
              <w:bottom w:val="single" w:sz="4" w:space="0" w:color="auto"/>
              <w:right w:val="single" w:sz="4" w:space="0" w:color="auto"/>
            </w:tcBorders>
            <w:shd w:val="clear" w:color="auto" w:fill="auto"/>
            <w:vAlign w:val="center"/>
            <w:hideMark/>
          </w:tcPr>
          <w:p w14:paraId="5696B37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城口独活</w:t>
            </w:r>
          </w:p>
        </w:tc>
        <w:tc>
          <w:tcPr>
            <w:tcW w:w="2218" w:type="pct"/>
            <w:tcBorders>
              <w:top w:val="nil"/>
              <w:left w:val="nil"/>
              <w:bottom w:val="single" w:sz="4" w:space="0" w:color="auto"/>
              <w:right w:val="single" w:sz="4" w:space="0" w:color="auto"/>
            </w:tcBorders>
            <w:shd w:val="clear" w:color="auto" w:fill="auto"/>
            <w:vAlign w:val="center"/>
            <w:hideMark/>
          </w:tcPr>
          <w:p w14:paraId="6E706CE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Heracleum fargesii</w:t>
            </w:r>
          </w:p>
        </w:tc>
        <w:tc>
          <w:tcPr>
            <w:tcW w:w="783" w:type="pct"/>
            <w:tcBorders>
              <w:top w:val="nil"/>
              <w:left w:val="nil"/>
              <w:bottom w:val="single" w:sz="4" w:space="0" w:color="auto"/>
              <w:right w:val="single" w:sz="4" w:space="0" w:color="auto"/>
            </w:tcBorders>
            <w:shd w:val="clear" w:color="auto" w:fill="auto"/>
            <w:vAlign w:val="center"/>
            <w:hideMark/>
          </w:tcPr>
          <w:p w14:paraId="6A0E66A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4585106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E1F2D5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09AC18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211</w:t>
            </w:r>
          </w:p>
        </w:tc>
        <w:tc>
          <w:tcPr>
            <w:tcW w:w="1058" w:type="pct"/>
            <w:tcBorders>
              <w:top w:val="nil"/>
              <w:left w:val="nil"/>
              <w:bottom w:val="single" w:sz="4" w:space="0" w:color="auto"/>
              <w:right w:val="single" w:sz="4" w:space="0" w:color="auto"/>
            </w:tcBorders>
            <w:shd w:val="clear" w:color="auto" w:fill="auto"/>
            <w:vAlign w:val="center"/>
            <w:hideMark/>
          </w:tcPr>
          <w:p w14:paraId="0BFF0FC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藁本</w:t>
            </w:r>
          </w:p>
        </w:tc>
        <w:tc>
          <w:tcPr>
            <w:tcW w:w="2218" w:type="pct"/>
            <w:tcBorders>
              <w:top w:val="nil"/>
              <w:left w:val="nil"/>
              <w:bottom w:val="single" w:sz="4" w:space="0" w:color="auto"/>
              <w:right w:val="single" w:sz="4" w:space="0" w:color="auto"/>
            </w:tcBorders>
            <w:shd w:val="clear" w:color="auto" w:fill="auto"/>
            <w:vAlign w:val="center"/>
            <w:hideMark/>
          </w:tcPr>
          <w:p w14:paraId="530D979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Ligusticum sinense</w:t>
            </w:r>
          </w:p>
        </w:tc>
        <w:tc>
          <w:tcPr>
            <w:tcW w:w="783" w:type="pct"/>
            <w:tcBorders>
              <w:top w:val="nil"/>
              <w:left w:val="nil"/>
              <w:bottom w:val="single" w:sz="4" w:space="0" w:color="auto"/>
              <w:right w:val="single" w:sz="4" w:space="0" w:color="auto"/>
            </w:tcBorders>
            <w:shd w:val="clear" w:color="auto" w:fill="auto"/>
            <w:vAlign w:val="center"/>
            <w:hideMark/>
          </w:tcPr>
          <w:p w14:paraId="4B7E5D1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49C538C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9741F0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D1A30C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212</w:t>
            </w:r>
          </w:p>
        </w:tc>
        <w:tc>
          <w:tcPr>
            <w:tcW w:w="1058" w:type="pct"/>
            <w:tcBorders>
              <w:top w:val="nil"/>
              <w:left w:val="nil"/>
              <w:bottom w:val="single" w:sz="4" w:space="0" w:color="auto"/>
              <w:right w:val="single" w:sz="4" w:space="0" w:color="auto"/>
            </w:tcBorders>
            <w:shd w:val="clear" w:color="auto" w:fill="auto"/>
            <w:vAlign w:val="center"/>
            <w:hideMark/>
          </w:tcPr>
          <w:p w14:paraId="70CF010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水芹</w:t>
            </w:r>
          </w:p>
        </w:tc>
        <w:tc>
          <w:tcPr>
            <w:tcW w:w="2218" w:type="pct"/>
            <w:tcBorders>
              <w:top w:val="nil"/>
              <w:left w:val="nil"/>
              <w:bottom w:val="single" w:sz="4" w:space="0" w:color="auto"/>
              <w:right w:val="single" w:sz="4" w:space="0" w:color="auto"/>
            </w:tcBorders>
            <w:shd w:val="clear" w:color="auto" w:fill="auto"/>
            <w:vAlign w:val="center"/>
            <w:hideMark/>
          </w:tcPr>
          <w:p w14:paraId="5067AB1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Oenanthe javanica</w:t>
            </w:r>
          </w:p>
        </w:tc>
        <w:tc>
          <w:tcPr>
            <w:tcW w:w="783" w:type="pct"/>
            <w:tcBorders>
              <w:top w:val="nil"/>
              <w:left w:val="nil"/>
              <w:bottom w:val="single" w:sz="4" w:space="0" w:color="auto"/>
              <w:right w:val="single" w:sz="4" w:space="0" w:color="auto"/>
            </w:tcBorders>
            <w:shd w:val="clear" w:color="auto" w:fill="auto"/>
            <w:vAlign w:val="center"/>
            <w:hideMark/>
          </w:tcPr>
          <w:p w14:paraId="341B255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1075275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935139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6D7669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213</w:t>
            </w:r>
          </w:p>
        </w:tc>
        <w:tc>
          <w:tcPr>
            <w:tcW w:w="1058" w:type="pct"/>
            <w:tcBorders>
              <w:top w:val="nil"/>
              <w:left w:val="nil"/>
              <w:bottom w:val="single" w:sz="4" w:space="0" w:color="auto"/>
              <w:right w:val="single" w:sz="4" w:space="0" w:color="auto"/>
            </w:tcBorders>
            <w:shd w:val="clear" w:color="auto" w:fill="auto"/>
            <w:vAlign w:val="center"/>
            <w:hideMark/>
          </w:tcPr>
          <w:p w14:paraId="4087DC9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华中前胡</w:t>
            </w:r>
          </w:p>
        </w:tc>
        <w:tc>
          <w:tcPr>
            <w:tcW w:w="2218" w:type="pct"/>
            <w:tcBorders>
              <w:top w:val="nil"/>
              <w:left w:val="nil"/>
              <w:bottom w:val="single" w:sz="4" w:space="0" w:color="auto"/>
              <w:right w:val="single" w:sz="4" w:space="0" w:color="auto"/>
            </w:tcBorders>
            <w:shd w:val="clear" w:color="auto" w:fill="auto"/>
            <w:vAlign w:val="center"/>
            <w:hideMark/>
          </w:tcPr>
          <w:p w14:paraId="3727559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Peucedanum medicum</w:t>
            </w:r>
          </w:p>
        </w:tc>
        <w:tc>
          <w:tcPr>
            <w:tcW w:w="783" w:type="pct"/>
            <w:tcBorders>
              <w:top w:val="nil"/>
              <w:left w:val="nil"/>
              <w:bottom w:val="single" w:sz="4" w:space="0" w:color="auto"/>
              <w:right w:val="single" w:sz="4" w:space="0" w:color="auto"/>
            </w:tcBorders>
            <w:shd w:val="clear" w:color="auto" w:fill="auto"/>
            <w:vAlign w:val="center"/>
            <w:hideMark/>
          </w:tcPr>
          <w:p w14:paraId="7B0A700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5A79441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241455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43CA84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214</w:t>
            </w:r>
          </w:p>
        </w:tc>
        <w:tc>
          <w:tcPr>
            <w:tcW w:w="1058" w:type="pct"/>
            <w:tcBorders>
              <w:top w:val="nil"/>
              <w:left w:val="nil"/>
              <w:bottom w:val="single" w:sz="4" w:space="0" w:color="auto"/>
              <w:right w:val="single" w:sz="4" w:space="0" w:color="auto"/>
            </w:tcBorders>
            <w:shd w:val="clear" w:color="auto" w:fill="auto"/>
            <w:vAlign w:val="center"/>
            <w:hideMark/>
          </w:tcPr>
          <w:p w14:paraId="260F5B6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前胡</w:t>
            </w:r>
          </w:p>
        </w:tc>
        <w:tc>
          <w:tcPr>
            <w:tcW w:w="2218" w:type="pct"/>
            <w:tcBorders>
              <w:top w:val="nil"/>
              <w:left w:val="nil"/>
              <w:bottom w:val="single" w:sz="4" w:space="0" w:color="auto"/>
              <w:right w:val="single" w:sz="4" w:space="0" w:color="auto"/>
            </w:tcBorders>
            <w:shd w:val="clear" w:color="auto" w:fill="auto"/>
            <w:vAlign w:val="center"/>
            <w:hideMark/>
          </w:tcPr>
          <w:p w14:paraId="3632EC3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Peucedanum praeruptorum</w:t>
            </w:r>
          </w:p>
        </w:tc>
        <w:tc>
          <w:tcPr>
            <w:tcW w:w="783" w:type="pct"/>
            <w:tcBorders>
              <w:top w:val="nil"/>
              <w:left w:val="nil"/>
              <w:bottom w:val="single" w:sz="4" w:space="0" w:color="auto"/>
              <w:right w:val="single" w:sz="4" w:space="0" w:color="auto"/>
            </w:tcBorders>
            <w:shd w:val="clear" w:color="auto" w:fill="auto"/>
            <w:vAlign w:val="center"/>
            <w:hideMark/>
          </w:tcPr>
          <w:p w14:paraId="5A9DCE3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72FD80C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9118CF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D0E746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215</w:t>
            </w:r>
          </w:p>
        </w:tc>
        <w:tc>
          <w:tcPr>
            <w:tcW w:w="1058" w:type="pct"/>
            <w:tcBorders>
              <w:top w:val="nil"/>
              <w:left w:val="nil"/>
              <w:bottom w:val="single" w:sz="4" w:space="0" w:color="auto"/>
              <w:right w:val="single" w:sz="4" w:space="0" w:color="auto"/>
            </w:tcBorders>
            <w:shd w:val="clear" w:color="auto" w:fill="auto"/>
            <w:vAlign w:val="center"/>
            <w:hideMark/>
          </w:tcPr>
          <w:p w14:paraId="4E952E3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石防风</w:t>
            </w:r>
          </w:p>
        </w:tc>
        <w:tc>
          <w:tcPr>
            <w:tcW w:w="2218" w:type="pct"/>
            <w:tcBorders>
              <w:top w:val="nil"/>
              <w:left w:val="nil"/>
              <w:bottom w:val="single" w:sz="4" w:space="0" w:color="auto"/>
              <w:right w:val="single" w:sz="4" w:space="0" w:color="auto"/>
            </w:tcBorders>
            <w:shd w:val="clear" w:color="auto" w:fill="auto"/>
            <w:vAlign w:val="center"/>
            <w:hideMark/>
          </w:tcPr>
          <w:p w14:paraId="4C1A38A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Peucedanum terebinthaceum</w:t>
            </w:r>
          </w:p>
        </w:tc>
        <w:tc>
          <w:tcPr>
            <w:tcW w:w="783" w:type="pct"/>
            <w:tcBorders>
              <w:top w:val="nil"/>
              <w:left w:val="nil"/>
              <w:bottom w:val="single" w:sz="4" w:space="0" w:color="auto"/>
              <w:right w:val="single" w:sz="4" w:space="0" w:color="auto"/>
            </w:tcBorders>
            <w:shd w:val="clear" w:color="auto" w:fill="auto"/>
            <w:vAlign w:val="center"/>
            <w:hideMark/>
          </w:tcPr>
          <w:p w14:paraId="24FBA47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伞形科</w:t>
            </w:r>
          </w:p>
        </w:tc>
        <w:tc>
          <w:tcPr>
            <w:tcW w:w="470" w:type="pct"/>
            <w:tcBorders>
              <w:top w:val="nil"/>
              <w:left w:val="nil"/>
              <w:bottom w:val="single" w:sz="4" w:space="0" w:color="auto"/>
              <w:right w:val="single" w:sz="4" w:space="0" w:color="auto"/>
            </w:tcBorders>
            <w:shd w:val="clear" w:color="auto" w:fill="auto"/>
            <w:vAlign w:val="center"/>
            <w:hideMark/>
          </w:tcPr>
          <w:p w14:paraId="64E0A47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67C3DA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15AD579"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四九</w:t>
            </w:r>
          </w:p>
        </w:tc>
        <w:tc>
          <w:tcPr>
            <w:tcW w:w="1058" w:type="pct"/>
            <w:tcBorders>
              <w:top w:val="nil"/>
              <w:left w:val="nil"/>
              <w:bottom w:val="single" w:sz="4" w:space="0" w:color="auto"/>
              <w:right w:val="single" w:sz="4" w:space="0" w:color="auto"/>
            </w:tcBorders>
            <w:shd w:val="clear" w:color="auto" w:fill="auto"/>
            <w:vAlign w:val="center"/>
            <w:hideMark/>
          </w:tcPr>
          <w:p w14:paraId="24BC5DB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山茱萸科</w:t>
            </w:r>
          </w:p>
        </w:tc>
        <w:tc>
          <w:tcPr>
            <w:tcW w:w="2218" w:type="pct"/>
            <w:tcBorders>
              <w:top w:val="nil"/>
              <w:left w:val="nil"/>
              <w:bottom w:val="single" w:sz="4" w:space="0" w:color="auto"/>
              <w:right w:val="single" w:sz="4" w:space="0" w:color="auto"/>
            </w:tcBorders>
            <w:shd w:val="clear" w:color="auto" w:fill="auto"/>
            <w:vAlign w:val="center"/>
            <w:hideMark/>
          </w:tcPr>
          <w:p w14:paraId="69634E3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Cornaceae</w:t>
            </w:r>
          </w:p>
        </w:tc>
        <w:tc>
          <w:tcPr>
            <w:tcW w:w="783" w:type="pct"/>
            <w:tcBorders>
              <w:top w:val="nil"/>
              <w:left w:val="nil"/>
              <w:bottom w:val="single" w:sz="4" w:space="0" w:color="auto"/>
              <w:right w:val="single" w:sz="4" w:space="0" w:color="auto"/>
            </w:tcBorders>
            <w:shd w:val="clear" w:color="auto" w:fill="auto"/>
            <w:vAlign w:val="center"/>
            <w:hideMark/>
          </w:tcPr>
          <w:p w14:paraId="21BCFBB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6A122E0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00CF7AC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756D0B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216</w:t>
            </w:r>
          </w:p>
        </w:tc>
        <w:tc>
          <w:tcPr>
            <w:tcW w:w="1058" w:type="pct"/>
            <w:tcBorders>
              <w:top w:val="nil"/>
              <w:left w:val="nil"/>
              <w:bottom w:val="single" w:sz="4" w:space="0" w:color="auto"/>
              <w:right w:val="single" w:sz="4" w:space="0" w:color="auto"/>
            </w:tcBorders>
            <w:shd w:val="clear" w:color="auto" w:fill="auto"/>
            <w:vAlign w:val="center"/>
            <w:hideMark/>
          </w:tcPr>
          <w:p w14:paraId="5892DA0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倒心叶珊瑚</w:t>
            </w:r>
          </w:p>
        </w:tc>
        <w:tc>
          <w:tcPr>
            <w:tcW w:w="2218" w:type="pct"/>
            <w:tcBorders>
              <w:top w:val="nil"/>
              <w:left w:val="nil"/>
              <w:bottom w:val="single" w:sz="4" w:space="0" w:color="auto"/>
              <w:right w:val="single" w:sz="4" w:space="0" w:color="auto"/>
            </w:tcBorders>
            <w:shd w:val="clear" w:color="auto" w:fill="auto"/>
            <w:vAlign w:val="center"/>
            <w:hideMark/>
          </w:tcPr>
          <w:p w14:paraId="14C2D94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Aucuba obcordata</w:t>
            </w:r>
          </w:p>
        </w:tc>
        <w:tc>
          <w:tcPr>
            <w:tcW w:w="783" w:type="pct"/>
            <w:tcBorders>
              <w:top w:val="nil"/>
              <w:left w:val="nil"/>
              <w:bottom w:val="single" w:sz="4" w:space="0" w:color="auto"/>
              <w:right w:val="single" w:sz="4" w:space="0" w:color="auto"/>
            </w:tcBorders>
            <w:shd w:val="clear" w:color="auto" w:fill="auto"/>
            <w:vAlign w:val="center"/>
            <w:hideMark/>
          </w:tcPr>
          <w:p w14:paraId="1216E62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山茱萸科</w:t>
            </w:r>
          </w:p>
        </w:tc>
        <w:tc>
          <w:tcPr>
            <w:tcW w:w="470" w:type="pct"/>
            <w:tcBorders>
              <w:top w:val="nil"/>
              <w:left w:val="nil"/>
              <w:bottom w:val="single" w:sz="4" w:space="0" w:color="auto"/>
              <w:right w:val="single" w:sz="4" w:space="0" w:color="auto"/>
            </w:tcBorders>
            <w:shd w:val="clear" w:color="auto" w:fill="auto"/>
            <w:vAlign w:val="center"/>
            <w:hideMark/>
          </w:tcPr>
          <w:p w14:paraId="1388C3E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18E4FB6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2A6480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217</w:t>
            </w:r>
          </w:p>
        </w:tc>
        <w:tc>
          <w:tcPr>
            <w:tcW w:w="1058" w:type="pct"/>
            <w:tcBorders>
              <w:top w:val="nil"/>
              <w:left w:val="nil"/>
              <w:bottom w:val="single" w:sz="4" w:space="0" w:color="auto"/>
              <w:right w:val="single" w:sz="4" w:space="0" w:color="auto"/>
            </w:tcBorders>
            <w:shd w:val="clear" w:color="auto" w:fill="auto"/>
            <w:vAlign w:val="center"/>
            <w:hideMark/>
          </w:tcPr>
          <w:p w14:paraId="3025708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灯台树</w:t>
            </w:r>
          </w:p>
        </w:tc>
        <w:tc>
          <w:tcPr>
            <w:tcW w:w="2218" w:type="pct"/>
            <w:tcBorders>
              <w:top w:val="nil"/>
              <w:left w:val="nil"/>
              <w:bottom w:val="single" w:sz="4" w:space="0" w:color="auto"/>
              <w:right w:val="single" w:sz="4" w:space="0" w:color="auto"/>
            </w:tcBorders>
            <w:shd w:val="clear" w:color="auto" w:fill="auto"/>
            <w:vAlign w:val="center"/>
            <w:hideMark/>
          </w:tcPr>
          <w:p w14:paraId="275A134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Bothrocaryum controversa</w:t>
            </w:r>
          </w:p>
        </w:tc>
        <w:tc>
          <w:tcPr>
            <w:tcW w:w="783" w:type="pct"/>
            <w:tcBorders>
              <w:top w:val="nil"/>
              <w:left w:val="nil"/>
              <w:bottom w:val="single" w:sz="4" w:space="0" w:color="auto"/>
              <w:right w:val="single" w:sz="4" w:space="0" w:color="auto"/>
            </w:tcBorders>
            <w:shd w:val="clear" w:color="auto" w:fill="auto"/>
            <w:vAlign w:val="center"/>
            <w:hideMark/>
          </w:tcPr>
          <w:p w14:paraId="45A1E65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山茱萸科</w:t>
            </w:r>
          </w:p>
        </w:tc>
        <w:tc>
          <w:tcPr>
            <w:tcW w:w="470" w:type="pct"/>
            <w:tcBorders>
              <w:top w:val="nil"/>
              <w:left w:val="nil"/>
              <w:bottom w:val="single" w:sz="4" w:space="0" w:color="auto"/>
              <w:right w:val="single" w:sz="4" w:space="0" w:color="auto"/>
            </w:tcBorders>
            <w:shd w:val="clear" w:color="auto" w:fill="auto"/>
            <w:vAlign w:val="center"/>
            <w:hideMark/>
          </w:tcPr>
          <w:p w14:paraId="6F0E768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1C948C0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38D24F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218</w:t>
            </w:r>
          </w:p>
        </w:tc>
        <w:tc>
          <w:tcPr>
            <w:tcW w:w="1058" w:type="pct"/>
            <w:tcBorders>
              <w:top w:val="nil"/>
              <w:left w:val="nil"/>
              <w:bottom w:val="single" w:sz="4" w:space="0" w:color="auto"/>
              <w:right w:val="single" w:sz="4" w:space="0" w:color="auto"/>
            </w:tcBorders>
            <w:shd w:val="clear" w:color="auto" w:fill="auto"/>
            <w:vAlign w:val="center"/>
            <w:hideMark/>
          </w:tcPr>
          <w:p w14:paraId="78CEDD7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小梾木</w:t>
            </w:r>
          </w:p>
        </w:tc>
        <w:tc>
          <w:tcPr>
            <w:tcW w:w="2218" w:type="pct"/>
            <w:tcBorders>
              <w:top w:val="nil"/>
              <w:left w:val="nil"/>
              <w:bottom w:val="single" w:sz="4" w:space="0" w:color="auto"/>
              <w:right w:val="single" w:sz="4" w:space="0" w:color="auto"/>
            </w:tcBorders>
            <w:shd w:val="clear" w:color="auto" w:fill="auto"/>
            <w:vAlign w:val="center"/>
            <w:hideMark/>
          </w:tcPr>
          <w:p w14:paraId="3312BC4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Cornus paucinervis</w:t>
            </w:r>
          </w:p>
        </w:tc>
        <w:tc>
          <w:tcPr>
            <w:tcW w:w="783" w:type="pct"/>
            <w:tcBorders>
              <w:top w:val="nil"/>
              <w:left w:val="nil"/>
              <w:bottom w:val="single" w:sz="4" w:space="0" w:color="auto"/>
              <w:right w:val="single" w:sz="4" w:space="0" w:color="auto"/>
            </w:tcBorders>
            <w:shd w:val="clear" w:color="auto" w:fill="auto"/>
            <w:vAlign w:val="center"/>
            <w:hideMark/>
          </w:tcPr>
          <w:p w14:paraId="70CDC37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山茱萸科</w:t>
            </w:r>
          </w:p>
        </w:tc>
        <w:tc>
          <w:tcPr>
            <w:tcW w:w="470" w:type="pct"/>
            <w:tcBorders>
              <w:top w:val="nil"/>
              <w:left w:val="nil"/>
              <w:bottom w:val="single" w:sz="4" w:space="0" w:color="auto"/>
              <w:right w:val="single" w:sz="4" w:space="0" w:color="auto"/>
            </w:tcBorders>
            <w:shd w:val="clear" w:color="auto" w:fill="auto"/>
            <w:vAlign w:val="center"/>
            <w:hideMark/>
          </w:tcPr>
          <w:p w14:paraId="20D1682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B27A7E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9CD0B2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219</w:t>
            </w:r>
          </w:p>
        </w:tc>
        <w:tc>
          <w:tcPr>
            <w:tcW w:w="1058" w:type="pct"/>
            <w:tcBorders>
              <w:top w:val="nil"/>
              <w:left w:val="nil"/>
              <w:bottom w:val="single" w:sz="4" w:space="0" w:color="auto"/>
              <w:right w:val="single" w:sz="4" w:space="0" w:color="auto"/>
            </w:tcBorders>
            <w:shd w:val="clear" w:color="auto" w:fill="auto"/>
            <w:vAlign w:val="center"/>
            <w:hideMark/>
          </w:tcPr>
          <w:p w14:paraId="1A311DB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尖叶四照花</w:t>
            </w:r>
          </w:p>
        </w:tc>
        <w:tc>
          <w:tcPr>
            <w:tcW w:w="2218" w:type="pct"/>
            <w:tcBorders>
              <w:top w:val="nil"/>
              <w:left w:val="nil"/>
              <w:bottom w:val="single" w:sz="4" w:space="0" w:color="auto"/>
              <w:right w:val="single" w:sz="4" w:space="0" w:color="auto"/>
            </w:tcBorders>
            <w:shd w:val="clear" w:color="auto" w:fill="auto"/>
            <w:vAlign w:val="center"/>
            <w:hideMark/>
          </w:tcPr>
          <w:p w14:paraId="694D29A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Dendrobenthamia angustata</w:t>
            </w:r>
          </w:p>
        </w:tc>
        <w:tc>
          <w:tcPr>
            <w:tcW w:w="783" w:type="pct"/>
            <w:tcBorders>
              <w:top w:val="nil"/>
              <w:left w:val="nil"/>
              <w:bottom w:val="single" w:sz="4" w:space="0" w:color="auto"/>
              <w:right w:val="single" w:sz="4" w:space="0" w:color="auto"/>
            </w:tcBorders>
            <w:shd w:val="clear" w:color="auto" w:fill="auto"/>
            <w:vAlign w:val="center"/>
            <w:hideMark/>
          </w:tcPr>
          <w:p w14:paraId="5043CC6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山茱萸科</w:t>
            </w:r>
          </w:p>
        </w:tc>
        <w:tc>
          <w:tcPr>
            <w:tcW w:w="470" w:type="pct"/>
            <w:tcBorders>
              <w:top w:val="nil"/>
              <w:left w:val="nil"/>
              <w:bottom w:val="single" w:sz="4" w:space="0" w:color="auto"/>
              <w:right w:val="single" w:sz="4" w:space="0" w:color="auto"/>
            </w:tcBorders>
            <w:shd w:val="clear" w:color="auto" w:fill="auto"/>
            <w:vAlign w:val="center"/>
            <w:hideMark/>
          </w:tcPr>
          <w:p w14:paraId="5405520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3276FAA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B6079C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lastRenderedPageBreak/>
              <w:t>i-2</w:t>
            </w:r>
          </w:p>
        </w:tc>
        <w:tc>
          <w:tcPr>
            <w:tcW w:w="1058" w:type="pct"/>
            <w:tcBorders>
              <w:top w:val="nil"/>
              <w:left w:val="nil"/>
              <w:bottom w:val="single" w:sz="4" w:space="0" w:color="auto"/>
              <w:right w:val="single" w:sz="4" w:space="0" w:color="auto"/>
            </w:tcBorders>
            <w:shd w:val="clear" w:color="auto" w:fill="auto"/>
            <w:vAlign w:val="center"/>
            <w:hideMark/>
          </w:tcPr>
          <w:p w14:paraId="6F2D41C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合瓣花亚纲</w:t>
            </w:r>
          </w:p>
        </w:tc>
        <w:tc>
          <w:tcPr>
            <w:tcW w:w="2218" w:type="pct"/>
            <w:tcBorders>
              <w:top w:val="nil"/>
              <w:left w:val="nil"/>
              <w:bottom w:val="single" w:sz="4" w:space="0" w:color="auto"/>
              <w:right w:val="single" w:sz="4" w:space="0" w:color="auto"/>
            </w:tcBorders>
            <w:shd w:val="clear" w:color="auto" w:fill="auto"/>
            <w:noWrap/>
            <w:vAlign w:val="center"/>
            <w:hideMark/>
          </w:tcPr>
          <w:p w14:paraId="364151D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Sympetalae</w:t>
            </w:r>
          </w:p>
        </w:tc>
        <w:tc>
          <w:tcPr>
            <w:tcW w:w="783" w:type="pct"/>
            <w:tcBorders>
              <w:top w:val="nil"/>
              <w:left w:val="nil"/>
              <w:bottom w:val="single" w:sz="4" w:space="0" w:color="auto"/>
              <w:right w:val="single" w:sz="4" w:space="0" w:color="auto"/>
            </w:tcBorders>
            <w:shd w:val="clear" w:color="auto" w:fill="auto"/>
            <w:vAlign w:val="center"/>
            <w:hideMark/>
          </w:tcPr>
          <w:p w14:paraId="02ECE01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545DEDC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9F9038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97BAF78"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五十</w:t>
            </w:r>
          </w:p>
        </w:tc>
        <w:tc>
          <w:tcPr>
            <w:tcW w:w="1058" w:type="pct"/>
            <w:tcBorders>
              <w:top w:val="nil"/>
              <w:left w:val="nil"/>
              <w:bottom w:val="single" w:sz="4" w:space="0" w:color="auto"/>
              <w:right w:val="single" w:sz="4" w:space="0" w:color="auto"/>
            </w:tcBorders>
            <w:shd w:val="clear" w:color="auto" w:fill="auto"/>
            <w:vAlign w:val="center"/>
            <w:hideMark/>
          </w:tcPr>
          <w:p w14:paraId="3907424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报春花科</w:t>
            </w:r>
          </w:p>
        </w:tc>
        <w:tc>
          <w:tcPr>
            <w:tcW w:w="2218" w:type="pct"/>
            <w:tcBorders>
              <w:top w:val="nil"/>
              <w:left w:val="nil"/>
              <w:bottom w:val="single" w:sz="4" w:space="0" w:color="auto"/>
              <w:right w:val="single" w:sz="4" w:space="0" w:color="auto"/>
            </w:tcBorders>
            <w:shd w:val="clear" w:color="auto" w:fill="auto"/>
            <w:vAlign w:val="center"/>
            <w:hideMark/>
          </w:tcPr>
          <w:p w14:paraId="66871DD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Primulaceae</w:t>
            </w:r>
          </w:p>
        </w:tc>
        <w:tc>
          <w:tcPr>
            <w:tcW w:w="783" w:type="pct"/>
            <w:tcBorders>
              <w:top w:val="nil"/>
              <w:left w:val="nil"/>
              <w:bottom w:val="single" w:sz="4" w:space="0" w:color="auto"/>
              <w:right w:val="single" w:sz="4" w:space="0" w:color="auto"/>
            </w:tcBorders>
            <w:shd w:val="clear" w:color="auto" w:fill="auto"/>
            <w:vAlign w:val="center"/>
            <w:hideMark/>
          </w:tcPr>
          <w:p w14:paraId="688FF4A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5AA868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436B0B0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108208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220</w:t>
            </w:r>
          </w:p>
        </w:tc>
        <w:tc>
          <w:tcPr>
            <w:tcW w:w="1058" w:type="pct"/>
            <w:tcBorders>
              <w:top w:val="nil"/>
              <w:left w:val="nil"/>
              <w:bottom w:val="single" w:sz="4" w:space="0" w:color="auto"/>
              <w:right w:val="single" w:sz="4" w:space="0" w:color="auto"/>
            </w:tcBorders>
            <w:shd w:val="clear" w:color="auto" w:fill="auto"/>
            <w:vAlign w:val="center"/>
            <w:hideMark/>
          </w:tcPr>
          <w:p w14:paraId="3FD51C3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四川点地梅</w:t>
            </w:r>
          </w:p>
        </w:tc>
        <w:tc>
          <w:tcPr>
            <w:tcW w:w="2218" w:type="pct"/>
            <w:tcBorders>
              <w:top w:val="nil"/>
              <w:left w:val="nil"/>
              <w:bottom w:val="single" w:sz="4" w:space="0" w:color="auto"/>
              <w:right w:val="single" w:sz="4" w:space="0" w:color="auto"/>
            </w:tcBorders>
            <w:shd w:val="clear" w:color="auto" w:fill="auto"/>
            <w:vAlign w:val="center"/>
            <w:hideMark/>
          </w:tcPr>
          <w:p w14:paraId="6DA8016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Androsace sutchuenensis</w:t>
            </w:r>
          </w:p>
        </w:tc>
        <w:tc>
          <w:tcPr>
            <w:tcW w:w="783" w:type="pct"/>
            <w:tcBorders>
              <w:top w:val="nil"/>
              <w:left w:val="nil"/>
              <w:bottom w:val="single" w:sz="4" w:space="0" w:color="auto"/>
              <w:right w:val="single" w:sz="4" w:space="0" w:color="auto"/>
            </w:tcBorders>
            <w:shd w:val="clear" w:color="auto" w:fill="auto"/>
            <w:vAlign w:val="center"/>
            <w:hideMark/>
          </w:tcPr>
          <w:p w14:paraId="614BD38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报春花科</w:t>
            </w:r>
          </w:p>
        </w:tc>
        <w:tc>
          <w:tcPr>
            <w:tcW w:w="470" w:type="pct"/>
            <w:tcBorders>
              <w:top w:val="nil"/>
              <w:left w:val="nil"/>
              <w:bottom w:val="single" w:sz="4" w:space="0" w:color="auto"/>
              <w:right w:val="single" w:sz="4" w:space="0" w:color="auto"/>
            </w:tcBorders>
            <w:shd w:val="clear" w:color="auto" w:fill="auto"/>
            <w:vAlign w:val="center"/>
            <w:hideMark/>
          </w:tcPr>
          <w:p w14:paraId="34FF5BA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05C750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C93CA3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221</w:t>
            </w:r>
          </w:p>
        </w:tc>
        <w:tc>
          <w:tcPr>
            <w:tcW w:w="1058" w:type="pct"/>
            <w:tcBorders>
              <w:top w:val="nil"/>
              <w:left w:val="nil"/>
              <w:bottom w:val="single" w:sz="4" w:space="0" w:color="auto"/>
              <w:right w:val="single" w:sz="4" w:space="0" w:color="auto"/>
            </w:tcBorders>
            <w:shd w:val="clear" w:color="auto" w:fill="auto"/>
            <w:vAlign w:val="center"/>
            <w:hideMark/>
          </w:tcPr>
          <w:p w14:paraId="4CC1675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点地梅</w:t>
            </w:r>
          </w:p>
        </w:tc>
        <w:tc>
          <w:tcPr>
            <w:tcW w:w="2218" w:type="pct"/>
            <w:tcBorders>
              <w:top w:val="nil"/>
              <w:left w:val="nil"/>
              <w:bottom w:val="single" w:sz="4" w:space="0" w:color="auto"/>
              <w:right w:val="single" w:sz="4" w:space="0" w:color="auto"/>
            </w:tcBorders>
            <w:shd w:val="clear" w:color="auto" w:fill="auto"/>
            <w:vAlign w:val="center"/>
            <w:hideMark/>
          </w:tcPr>
          <w:p w14:paraId="32A53EE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Androsace umbellata</w:t>
            </w:r>
          </w:p>
        </w:tc>
        <w:tc>
          <w:tcPr>
            <w:tcW w:w="783" w:type="pct"/>
            <w:tcBorders>
              <w:top w:val="nil"/>
              <w:left w:val="nil"/>
              <w:bottom w:val="single" w:sz="4" w:space="0" w:color="auto"/>
              <w:right w:val="single" w:sz="4" w:space="0" w:color="auto"/>
            </w:tcBorders>
            <w:shd w:val="clear" w:color="auto" w:fill="auto"/>
            <w:vAlign w:val="center"/>
            <w:hideMark/>
          </w:tcPr>
          <w:p w14:paraId="086B11C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报春花科</w:t>
            </w:r>
          </w:p>
        </w:tc>
        <w:tc>
          <w:tcPr>
            <w:tcW w:w="470" w:type="pct"/>
            <w:tcBorders>
              <w:top w:val="nil"/>
              <w:left w:val="nil"/>
              <w:bottom w:val="single" w:sz="4" w:space="0" w:color="auto"/>
              <w:right w:val="single" w:sz="4" w:space="0" w:color="auto"/>
            </w:tcBorders>
            <w:shd w:val="clear" w:color="auto" w:fill="auto"/>
            <w:vAlign w:val="center"/>
            <w:hideMark/>
          </w:tcPr>
          <w:p w14:paraId="0E954A9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EC5B77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601668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222</w:t>
            </w:r>
          </w:p>
        </w:tc>
        <w:tc>
          <w:tcPr>
            <w:tcW w:w="1058" w:type="pct"/>
            <w:tcBorders>
              <w:top w:val="nil"/>
              <w:left w:val="nil"/>
              <w:bottom w:val="single" w:sz="4" w:space="0" w:color="auto"/>
              <w:right w:val="single" w:sz="4" w:space="0" w:color="auto"/>
            </w:tcBorders>
            <w:shd w:val="clear" w:color="auto" w:fill="auto"/>
            <w:vAlign w:val="center"/>
            <w:hideMark/>
          </w:tcPr>
          <w:p w14:paraId="3EC7279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虎尾草</w:t>
            </w:r>
          </w:p>
        </w:tc>
        <w:tc>
          <w:tcPr>
            <w:tcW w:w="2218" w:type="pct"/>
            <w:tcBorders>
              <w:top w:val="nil"/>
              <w:left w:val="nil"/>
              <w:bottom w:val="single" w:sz="4" w:space="0" w:color="auto"/>
              <w:right w:val="single" w:sz="4" w:space="0" w:color="auto"/>
            </w:tcBorders>
            <w:shd w:val="clear" w:color="auto" w:fill="auto"/>
            <w:vAlign w:val="center"/>
            <w:hideMark/>
          </w:tcPr>
          <w:p w14:paraId="7947219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Lysimachia barystachys</w:t>
            </w:r>
          </w:p>
        </w:tc>
        <w:tc>
          <w:tcPr>
            <w:tcW w:w="783" w:type="pct"/>
            <w:tcBorders>
              <w:top w:val="nil"/>
              <w:left w:val="nil"/>
              <w:bottom w:val="single" w:sz="4" w:space="0" w:color="auto"/>
              <w:right w:val="single" w:sz="4" w:space="0" w:color="auto"/>
            </w:tcBorders>
            <w:shd w:val="clear" w:color="auto" w:fill="auto"/>
            <w:vAlign w:val="center"/>
            <w:hideMark/>
          </w:tcPr>
          <w:p w14:paraId="38E1D96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报春花科</w:t>
            </w:r>
          </w:p>
        </w:tc>
        <w:tc>
          <w:tcPr>
            <w:tcW w:w="470" w:type="pct"/>
            <w:tcBorders>
              <w:top w:val="nil"/>
              <w:left w:val="nil"/>
              <w:bottom w:val="single" w:sz="4" w:space="0" w:color="auto"/>
              <w:right w:val="single" w:sz="4" w:space="0" w:color="auto"/>
            </w:tcBorders>
            <w:shd w:val="clear" w:color="auto" w:fill="auto"/>
            <w:vAlign w:val="center"/>
            <w:hideMark/>
          </w:tcPr>
          <w:p w14:paraId="4B5F36C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C4006F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21BAF5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223</w:t>
            </w:r>
          </w:p>
        </w:tc>
        <w:tc>
          <w:tcPr>
            <w:tcW w:w="1058" w:type="pct"/>
            <w:tcBorders>
              <w:top w:val="nil"/>
              <w:left w:val="nil"/>
              <w:bottom w:val="single" w:sz="4" w:space="0" w:color="auto"/>
              <w:right w:val="single" w:sz="4" w:space="0" w:color="auto"/>
            </w:tcBorders>
            <w:shd w:val="clear" w:color="auto" w:fill="auto"/>
            <w:vAlign w:val="center"/>
            <w:hideMark/>
          </w:tcPr>
          <w:p w14:paraId="1B225A0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齿萼报春</w:t>
            </w:r>
          </w:p>
        </w:tc>
        <w:tc>
          <w:tcPr>
            <w:tcW w:w="2218" w:type="pct"/>
            <w:tcBorders>
              <w:top w:val="nil"/>
              <w:left w:val="nil"/>
              <w:bottom w:val="single" w:sz="4" w:space="0" w:color="auto"/>
              <w:right w:val="single" w:sz="4" w:space="0" w:color="auto"/>
            </w:tcBorders>
            <w:shd w:val="clear" w:color="auto" w:fill="auto"/>
            <w:vAlign w:val="center"/>
            <w:hideMark/>
          </w:tcPr>
          <w:p w14:paraId="0FE5561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Primula odontocalyx</w:t>
            </w:r>
          </w:p>
        </w:tc>
        <w:tc>
          <w:tcPr>
            <w:tcW w:w="783" w:type="pct"/>
            <w:tcBorders>
              <w:top w:val="nil"/>
              <w:left w:val="nil"/>
              <w:bottom w:val="single" w:sz="4" w:space="0" w:color="auto"/>
              <w:right w:val="single" w:sz="4" w:space="0" w:color="auto"/>
            </w:tcBorders>
            <w:shd w:val="clear" w:color="auto" w:fill="auto"/>
            <w:vAlign w:val="center"/>
            <w:hideMark/>
          </w:tcPr>
          <w:p w14:paraId="6C24F1D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报春花科</w:t>
            </w:r>
          </w:p>
        </w:tc>
        <w:tc>
          <w:tcPr>
            <w:tcW w:w="470" w:type="pct"/>
            <w:tcBorders>
              <w:top w:val="nil"/>
              <w:left w:val="nil"/>
              <w:bottom w:val="single" w:sz="4" w:space="0" w:color="auto"/>
              <w:right w:val="single" w:sz="4" w:space="0" w:color="auto"/>
            </w:tcBorders>
            <w:shd w:val="clear" w:color="auto" w:fill="auto"/>
            <w:vAlign w:val="center"/>
            <w:hideMark/>
          </w:tcPr>
          <w:p w14:paraId="605DDEF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7F4106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F5926E0"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五一</w:t>
            </w:r>
          </w:p>
        </w:tc>
        <w:tc>
          <w:tcPr>
            <w:tcW w:w="1058" w:type="pct"/>
            <w:tcBorders>
              <w:top w:val="nil"/>
              <w:left w:val="nil"/>
              <w:bottom w:val="single" w:sz="4" w:space="0" w:color="auto"/>
              <w:right w:val="single" w:sz="4" w:space="0" w:color="auto"/>
            </w:tcBorders>
            <w:shd w:val="clear" w:color="auto" w:fill="auto"/>
            <w:vAlign w:val="center"/>
            <w:hideMark/>
          </w:tcPr>
          <w:p w14:paraId="6A3528B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山矾科</w:t>
            </w:r>
          </w:p>
        </w:tc>
        <w:tc>
          <w:tcPr>
            <w:tcW w:w="2218" w:type="pct"/>
            <w:tcBorders>
              <w:top w:val="nil"/>
              <w:left w:val="nil"/>
              <w:bottom w:val="single" w:sz="4" w:space="0" w:color="auto"/>
              <w:right w:val="single" w:sz="4" w:space="0" w:color="auto"/>
            </w:tcBorders>
            <w:shd w:val="clear" w:color="auto" w:fill="auto"/>
            <w:vAlign w:val="center"/>
            <w:hideMark/>
          </w:tcPr>
          <w:p w14:paraId="1468611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Symploaceae</w:t>
            </w:r>
          </w:p>
        </w:tc>
        <w:tc>
          <w:tcPr>
            <w:tcW w:w="783" w:type="pct"/>
            <w:tcBorders>
              <w:top w:val="nil"/>
              <w:left w:val="nil"/>
              <w:bottom w:val="single" w:sz="4" w:space="0" w:color="auto"/>
              <w:right w:val="single" w:sz="4" w:space="0" w:color="auto"/>
            </w:tcBorders>
            <w:shd w:val="clear" w:color="auto" w:fill="auto"/>
            <w:vAlign w:val="center"/>
            <w:hideMark/>
          </w:tcPr>
          <w:p w14:paraId="0362141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64AA651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189028C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926D18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224</w:t>
            </w:r>
          </w:p>
        </w:tc>
        <w:tc>
          <w:tcPr>
            <w:tcW w:w="1058" w:type="pct"/>
            <w:tcBorders>
              <w:top w:val="nil"/>
              <w:left w:val="nil"/>
              <w:bottom w:val="single" w:sz="4" w:space="0" w:color="auto"/>
              <w:right w:val="single" w:sz="4" w:space="0" w:color="auto"/>
            </w:tcBorders>
            <w:shd w:val="clear" w:color="auto" w:fill="auto"/>
            <w:vAlign w:val="center"/>
            <w:hideMark/>
          </w:tcPr>
          <w:p w14:paraId="11402CC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薄叶山矾</w:t>
            </w:r>
          </w:p>
        </w:tc>
        <w:tc>
          <w:tcPr>
            <w:tcW w:w="2218" w:type="pct"/>
            <w:tcBorders>
              <w:top w:val="nil"/>
              <w:left w:val="nil"/>
              <w:bottom w:val="single" w:sz="4" w:space="0" w:color="auto"/>
              <w:right w:val="single" w:sz="4" w:space="0" w:color="auto"/>
            </w:tcBorders>
            <w:shd w:val="clear" w:color="auto" w:fill="auto"/>
            <w:vAlign w:val="center"/>
            <w:hideMark/>
          </w:tcPr>
          <w:p w14:paraId="6602FC9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Symplocos anomala</w:t>
            </w:r>
          </w:p>
        </w:tc>
        <w:tc>
          <w:tcPr>
            <w:tcW w:w="783" w:type="pct"/>
            <w:tcBorders>
              <w:top w:val="nil"/>
              <w:left w:val="nil"/>
              <w:bottom w:val="single" w:sz="4" w:space="0" w:color="auto"/>
              <w:right w:val="single" w:sz="4" w:space="0" w:color="auto"/>
            </w:tcBorders>
            <w:shd w:val="clear" w:color="auto" w:fill="auto"/>
            <w:vAlign w:val="center"/>
            <w:hideMark/>
          </w:tcPr>
          <w:p w14:paraId="1BA0804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山矾科</w:t>
            </w:r>
          </w:p>
        </w:tc>
        <w:tc>
          <w:tcPr>
            <w:tcW w:w="470" w:type="pct"/>
            <w:tcBorders>
              <w:top w:val="nil"/>
              <w:left w:val="nil"/>
              <w:bottom w:val="single" w:sz="4" w:space="0" w:color="auto"/>
              <w:right w:val="single" w:sz="4" w:space="0" w:color="auto"/>
            </w:tcBorders>
            <w:shd w:val="clear" w:color="auto" w:fill="auto"/>
            <w:vAlign w:val="center"/>
            <w:hideMark/>
          </w:tcPr>
          <w:p w14:paraId="7765D45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21D4C36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D79616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225</w:t>
            </w:r>
          </w:p>
        </w:tc>
        <w:tc>
          <w:tcPr>
            <w:tcW w:w="1058" w:type="pct"/>
            <w:tcBorders>
              <w:top w:val="nil"/>
              <w:left w:val="nil"/>
              <w:bottom w:val="single" w:sz="4" w:space="0" w:color="auto"/>
              <w:right w:val="single" w:sz="4" w:space="0" w:color="auto"/>
            </w:tcBorders>
            <w:shd w:val="clear" w:color="auto" w:fill="auto"/>
            <w:vAlign w:val="center"/>
            <w:hideMark/>
          </w:tcPr>
          <w:p w14:paraId="6499FFE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叶萼山矾</w:t>
            </w:r>
          </w:p>
        </w:tc>
        <w:tc>
          <w:tcPr>
            <w:tcW w:w="2218" w:type="pct"/>
            <w:tcBorders>
              <w:top w:val="nil"/>
              <w:left w:val="nil"/>
              <w:bottom w:val="single" w:sz="4" w:space="0" w:color="auto"/>
              <w:right w:val="single" w:sz="4" w:space="0" w:color="auto"/>
            </w:tcBorders>
            <w:shd w:val="clear" w:color="auto" w:fill="auto"/>
            <w:vAlign w:val="center"/>
            <w:hideMark/>
          </w:tcPr>
          <w:p w14:paraId="02FB6BA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Symplocos phyllocalyx</w:t>
            </w:r>
          </w:p>
        </w:tc>
        <w:tc>
          <w:tcPr>
            <w:tcW w:w="783" w:type="pct"/>
            <w:tcBorders>
              <w:top w:val="nil"/>
              <w:left w:val="nil"/>
              <w:bottom w:val="single" w:sz="4" w:space="0" w:color="auto"/>
              <w:right w:val="single" w:sz="4" w:space="0" w:color="auto"/>
            </w:tcBorders>
            <w:shd w:val="clear" w:color="auto" w:fill="auto"/>
            <w:vAlign w:val="center"/>
            <w:hideMark/>
          </w:tcPr>
          <w:p w14:paraId="025ECA7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山矾科</w:t>
            </w:r>
          </w:p>
        </w:tc>
        <w:tc>
          <w:tcPr>
            <w:tcW w:w="470" w:type="pct"/>
            <w:tcBorders>
              <w:top w:val="nil"/>
              <w:left w:val="nil"/>
              <w:bottom w:val="single" w:sz="4" w:space="0" w:color="auto"/>
              <w:right w:val="single" w:sz="4" w:space="0" w:color="auto"/>
            </w:tcBorders>
            <w:shd w:val="clear" w:color="auto" w:fill="auto"/>
            <w:vAlign w:val="center"/>
            <w:hideMark/>
          </w:tcPr>
          <w:p w14:paraId="098A831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776228F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A5815E7"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五二</w:t>
            </w:r>
          </w:p>
        </w:tc>
        <w:tc>
          <w:tcPr>
            <w:tcW w:w="1058" w:type="pct"/>
            <w:tcBorders>
              <w:top w:val="nil"/>
              <w:left w:val="nil"/>
              <w:bottom w:val="single" w:sz="4" w:space="0" w:color="auto"/>
              <w:right w:val="single" w:sz="4" w:space="0" w:color="auto"/>
            </w:tcBorders>
            <w:shd w:val="clear" w:color="auto" w:fill="auto"/>
            <w:vAlign w:val="center"/>
            <w:hideMark/>
          </w:tcPr>
          <w:p w14:paraId="204D395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木犀科</w:t>
            </w:r>
          </w:p>
        </w:tc>
        <w:tc>
          <w:tcPr>
            <w:tcW w:w="2218" w:type="pct"/>
            <w:tcBorders>
              <w:top w:val="nil"/>
              <w:left w:val="nil"/>
              <w:bottom w:val="single" w:sz="4" w:space="0" w:color="auto"/>
              <w:right w:val="single" w:sz="4" w:space="0" w:color="auto"/>
            </w:tcBorders>
            <w:shd w:val="clear" w:color="auto" w:fill="auto"/>
            <w:vAlign w:val="center"/>
            <w:hideMark/>
          </w:tcPr>
          <w:p w14:paraId="4D9E040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Oleaceae</w:t>
            </w:r>
          </w:p>
        </w:tc>
        <w:tc>
          <w:tcPr>
            <w:tcW w:w="783" w:type="pct"/>
            <w:tcBorders>
              <w:top w:val="nil"/>
              <w:left w:val="nil"/>
              <w:bottom w:val="single" w:sz="4" w:space="0" w:color="auto"/>
              <w:right w:val="single" w:sz="4" w:space="0" w:color="auto"/>
            </w:tcBorders>
            <w:shd w:val="clear" w:color="auto" w:fill="auto"/>
            <w:vAlign w:val="center"/>
            <w:hideMark/>
          </w:tcPr>
          <w:p w14:paraId="420DE56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A25636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168B466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BCBB7A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226</w:t>
            </w:r>
          </w:p>
        </w:tc>
        <w:tc>
          <w:tcPr>
            <w:tcW w:w="1058" w:type="pct"/>
            <w:tcBorders>
              <w:top w:val="nil"/>
              <w:left w:val="nil"/>
              <w:bottom w:val="single" w:sz="4" w:space="0" w:color="auto"/>
              <w:right w:val="single" w:sz="4" w:space="0" w:color="auto"/>
            </w:tcBorders>
            <w:shd w:val="clear" w:color="auto" w:fill="auto"/>
            <w:vAlign w:val="center"/>
            <w:hideMark/>
          </w:tcPr>
          <w:p w14:paraId="21511C4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连翘</w:t>
            </w:r>
          </w:p>
        </w:tc>
        <w:tc>
          <w:tcPr>
            <w:tcW w:w="2218" w:type="pct"/>
            <w:tcBorders>
              <w:top w:val="nil"/>
              <w:left w:val="nil"/>
              <w:bottom w:val="single" w:sz="4" w:space="0" w:color="auto"/>
              <w:right w:val="single" w:sz="4" w:space="0" w:color="auto"/>
            </w:tcBorders>
            <w:shd w:val="clear" w:color="auto" w:fill="auto"/>
            <w:vAlign w:val="center"/>
            <w:hideMark/>
          </w:tcPr>
          <w:p w14:paraId="3FB6490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Forsythia suspensa</w:t>
            </w:r>
          </w:p>
        </w:tc>
        <w:tc>
          <w:tcPr>
            <w:tcW w:w="783" w:type="pct"/>
            <w:tcBorders>
              <w:top w:val="nil"/>
              <w:left w:val="nil"/>
              <w:bottom w:val="single" w:sz="4" w:space="0" w:color="auto"/>
              <w:right w:val="single" w:sz="4" w:space="0" w:color="auto"/>
            </w:tcBorders>
            <w:shd w:val="clear" w:color="auto" w:fill="auto"/>
            <w:vAlign w:val="center"/>
            <w:hideMark/>
          </w:tcPr>
          <w:p w14:paraId="4F1D443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木犀科</w:t>
            </w:r>
          </w:p>
        </w:tc>
        <w:tc>
          <w:tcPr>
            <w:tcW w:w="470" w:type="pct"/>
            <w:tcBorders>
              <w:top w:val="nil"/>
              <w:left w:val="nil"/>
              <w:bottom w:val="single" w:sz="4" w:space="0" w:color="auto"/>
              <w:right w:val="single" w:sz="4" w:space="0" w:color="auto"/>
            </w:tcBorders>
            <w:shd w:val="clear" w:color="auto" w:fill="auto"/>
            <w:vAlign w:val="center"/>
            <w:hideMark/>
          </w:tcPr>
          <w:p w14:paraId="30CF2A0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灌木</w:t>
            </w:r>
          </w:p>
        </w:tc>
      </w:tr>
      <w:tr w:rsidR="00B40AC2" w:rsidRPr="00B40AC2" w14:paraId="4A11182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8188F5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227</w:t>
            </w:r>
          </w:p>
        </w:tc>
        <w:tc>
          <w:tcPr>
            <w:tcW w:w="1058" w:type="pct"/>
            <w:tcBorders>
              <w:top w:val="nil"/>
              <w:left w:val="nil"/>
              <w:bottom w:val="single" w:sz="4" w:space="0" w:color="auto"/>
              <w:right w:val="single" w:sz="4" w:space="0" w:color="auto"/>
            </w:tcBorders>
            <w:shd w:val="clear" w:color="auto" w:fill="auto"/>
            <w:vAlign w:val="center"/>
            <w:hideMark/>
          </w:tcPr>
          <w:p w14:paraId="613F159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白蜡树</w:t>
            </w:r>
          </w:p>
        </w:tc>
        <w:tc>
          <w:tcPr>
            <w:tcW w:w="2218" w:type="pct"/>
            <w:tcBorders>
              <w:top w:val="nil"/>
              <w:left w:val="nil"/>
              <w:bottom w:val="single" w:sz="4" w:space="0" w:color="auto"/>
              <w:right w:val="single" w:sz="4" w:space="0" w:color="auto"/>
            </w:tcBorders>
            <w:shd w:val="clear" w:color="auto" w:fill="auto"/>
            <w:vAlign w:val="center"/>
            <w:hideMark/>
          </w:tcPr>
          <w:p w14:paraId="4C2BB20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Fraxinus chinensis</w:t>
            </w:r>
          </w:p>
        </w:tc>
        <w:tc>
          <w:tcPr>
            <w:tcW w:w="783" w:type="pct"/>
            <w:tcBorders>
              <w:top w:val="nil"/>
              <w:left w:val="nil"/>
              <w:bottom w:val="single" w:sz="4" w:space="0" w:color="auto"/>
              <w:right w:val="single" w:sz="4" w:space="0" w:color="auto"/>
            </w:tcBorders>
            <w:shd w:val="clear" w:color="auto" w:fill="auto"/>
            <w:vAlign w:val="center"/>
            <w:hideMark/>
          </w:tcPr>
          <w:p w14:paraId="435A43A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木犀科</w:t>
            </w:r>
          </w:p>
        </w:tc>
        <w:tc>
          <w:tcPr>
            <w:tcW w:w="470" w:type="pct"/>
            <w:tcBorders>
              <w:top w:val="nil"/>
              <w:left w:val="nil"/>
              <w:bottom w:val="single" w:sz="4" w:space="0" w:color="auto"/>
              <w:right w:val="single" w:sz="4" w:space="0" w:color="auto"/>
            </w:tcBorders>
            <w:shd w:val="clear" w:color="auto" w:fill="auto"/>
            <w:vAlign w:val="center"/>
            <w:hideMark/>
          </w:tcPr>
          <w:p w14:paraId="78E37BC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86FDA1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CD952E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228</w:t>
            </w:r>
          </w:p>
        </w:tc>
        <w:tc>
          <w:tcPr>
            <w:tcW w:w="1058" w:type="pct"/>
            <w:tcBorders>
              <w:top w:val="nil"/>
              <w:left w:val="nil"/>
              <w:bottom w:val="single" w:sz="4" w:space="0" w:color="auto"/>
              <w:right w:val="single" w:sz="4" w:space="0" w:color="auto"/>
            </w:tcBorders>
            <w:shd w:val="clear" w:color="auto" w:fill="auto"/>
            <w:vAlign w:val="center"/>
            <w:hideMark/>
          </w:tcPr>
          <w:p w14:paraId="084D8E7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清香藤</w:t>
            </w:r>
          </w:p>
        </w:tc>
        <w:tc>
          <w:tcPr>
            <w:tcW w:w="2218" w:type="pct"/>
            <w:tcBorders>
              <w:top w:val="nil"/>
              <w:left w:val="nil"/>
              <w:bottom w:val="single" w:sz="4" w:space="0" w:color="auto"/>
              <w:right w:val="single" w:sz="4" w:space="0" w:color="auto"/>
            </w:tcBorders>
            <w:shd w:val="clear" w:color="auto" w:fill="auto"/>
            <w:vAlign w:val="center"/>
            <w:hideMark/>
          </w:tcPr>
          <w:p w14:paraId="225ED6A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Jasminum lanceolarium</w:t>
            </w:r>
          </w:p>
        </w:tc>
        <w:tc>
          <w:tcPr>
            <w:tcW w:w="783" w:type="pct"/>
            <w:tcBorders>
              <w:top w:val="nil"/>
              <w:left w:val="nil"/>
              <w:bottom w:val="single" w:sz="4" w:space="0" w:color="auto"/>
              <w:right w:val="single" w:sz="4" w:space="0" w:color="auto"/>
            </w:tcBorders>
            <w:shd w:val="clear" w:color="auto" w:fill="auto"/>
            <w:vAlign w:val="center"/>
            <w:hideMark/>
          </w:tcPr>
          <w:p w14:paraId="2B5C93D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木犀科</w:t>
            </w:r>
          </w:p>
        </w:tc>
        <w:tc>
          <w:tcPr>
            <w:tcW w:w="470" w:type="pct"/>
            <w:tcBorders>
              <w:top w:val="nil"/>
              <w:left w:val="nil"/>
              <w:bottom w:val="single" w:sz="4" w:space="0" w:color="auto"/>
              <w:right w:val="single" w:sz="4" w:space="0" w:color="auto"/>
            </w:tcBorders>
            <w:shd w:val="clear" w:color="auto" w:fill="auto"/>
            <w:vAlign w:val="center"/>
            <w:hideMark/>
          </w:tcPr>
          <w:p w14:paraId="19A05F2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5762297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60DE27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229</w:t>
            </w:r>
          </w:p>
        </w:tc>
        <w:tc>
          <w:tcPr>
            <w:tcW w:w="1058" w:type="pct"/>
            <w:tcBorders>
              <w:top w:val="nil"/>
              <w:left w:val="nil"/>
              <w:bottom w:val="single" w:sz="4" w:space="0" w:color="auto"/>
              <w:right w:val="single" w:sz="4" w:space="0" w:color="auto"/>
            </w:tcBorders>
            <w:shd w:val="clear" w:color="auto" w:fill="auto"/>
            <w:vAlign w:val="center"/>
            <w:hideMark/>
          </w:tcPr>
          <w:p w14:paraId="4DB6E29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迎春花</w:t>
            </w:r>
          </w:p>
        </w:tc>
        <w:tc>
          <w:tcPr>
            <w:tcW w:w="2218" w:type="pct"/>
            <w:tcBorders>
              <w:top w:val="nil"/>
              <w:left w:val="nil"/>
              <w:bottom w:val="single" w:sz="4" w:space="0" w:color="auto"/>
              <w:right w:val="single" w:sz="4" w:space="0" w:color="auto"/>
            </w:tcBorders>
            <w:shd w:val="clear" w:color="auto" w:fill="auto"/>
            <w:vAlign w:val="center"/>
            <w:hideMark/>
          </w:tcPr>
          <w:p w14:paraId="7C1F035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Jasminum nudiflorum</w:t>
            </w:r>
          </w:p>
        </w:tc>
        <w:tc>
          <w:tcPr>
            <w:tcW w:w="783" w:type="pct"/>
            <w:tcBorders>
              <w:top w:val="nil"/>
              <w:left w:val="nil"/>
              <w:bottom w:val="single" w:sz="4" w:space="0" w:color="auto"/>
              <w:right w:val="single" w:sz="4" w:space="0" w:color="auto"/>
            </w:tcBorders>
            <w:shd w:val="clear" w:color="auto" w:fill="auto"/>
            <w:vAlign w:val="center"/>
            <w:hideMark/>
          </w:tcPr>
          <w:p w14:paraId="4CCFBD3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木犀科</w:t>
            </w:r>
          </w:p>
        </w:tc>
        <w:tc>
          <w:tcPr>
            <w:tcW w:w="470" w:type="pct"/>
            <w:tcBorders>
              <w:top w:val="nil"/>
              <w:left w:val="nil"/>
              <w:bottom w:val="single" w:sz="4" w:space="0" w:color="auto"/>
              <w:right w:val="single" w:sz="4" w:space="0" w:color="auto"/>
            </w:tcBorders>
            <w:shd w:val="clear" w:color="auto" w:fill="auto"/>
            <w:vAlign w:val="center"/>
            <w:hideMark/>
          </w:tcPr>
          <w:p w14:paraId="589B42E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6D6F6F2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BDD0DF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230</w:t>
            </w:r>
          </w:p>
        </w:tc>
        <w:tc>
          <w:tcPr>
            <w:tcW w:w="1058" w:type="pct"/>
            <w:tcBorders>
              <w:top w:val="nil"/>
              <w:left w:val="nil"/>
              <w:bottom w:val="single" w:sz="4" w:space="0" w:color="auto"/>
              <w:right w:val="single" w:sz="4" w:space="0" w:color="auto"/>
            </w:tcBorders>
            <w:shd w:val="clear" w:color="auto" w:fill="auto"/>
            <w:vAlign w:val="center"/>
            <w:hideMark/>
          </w:tcPr>
          <w:p w14:paraId="1A6CEFB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女贞</w:t>
            </w:r>
          </w:p>
        </w:tc>
        <w:tc>
          <w:tcPr>
            <w:tcW w:w="2218" w:type="pct"/>
            <w:tcBorders>
              <w:top w:val="nil"/>
              <w:left w:val="nil"/>
              <w:bottom w:val="single" w:sz="4" w:space="0" w:color="auto"/>
              <w:right w:val="single" w:sz="4" w:space="0" w:color="auto"/>
            </w:tcBorders>
            <w:shd w:val="clear" w:color="auto" w:fill="auto"/>
            <w:vAlign w:val="center"/>
            <w:hideMark/>
          </w:tcPr>
          <w:p w14:paraId="6034B0B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Ligustrum lucidum</w:t>
            </w:r>
          </w:p>
        </w:tc>
        <w:tc>
          <w:tcPr>
            <w:tcW w:w="783" w:type="pct"/>
            <w:tcBorders>
              <w:top w:val="nil"/>
              <w:left w:val="nil"/>
              <w:bottom w:val="single" w:sz="4" w:space="0" w:color="auto"/>
              <w:right w:val="single" w:sz="4" w:space="0" w:color="auto"/>
            </w:tcBorders>
            <w:shd w:val="clear" w:color="auto" w:fill="auto"/>
            <w:vAlign w:val="center"/>
            <w:hideMark/>
          </w:tcPr>
          <w:p w14:paraId="606C650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木犀科</w:t>
            </w:r>
          </w:p>
        </w:tc>
        <w:tc>
          <w:tcPr>
            <w:tcW w:w="470" w:type="pct"/>
            <w:tcBorders>
              <w:top w:val="nil"/>
              <w:left w:val="nil"/>
              <w:bottom w:val="single" w:sz="4" w:space="0" w:color="auto"/>
              <w:right w:val="single" w:sz="4" w:space="0" w:color="auto"/>
            </w:tcBorders>
            <w:shd w:val="clear" w:color="auto" w:fill="auto"/>
            <w:vAlign w:val="center"/>
            <w:hideMark/>
          </w:tcPr>
          <w:p w14:paraId="396B88E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124316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707898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231</w:t>
            </w:r>
          </w:p>
        </w:tc>
        <w:tc>
          <w:tcPr>
            <w:tcW w:w="1058" w:type="pct"/>
            <w:tcBorders>
              <w:top w:val="nil"/>
              <w:left w:val="nil"/>
              <w:bottom w:val="single" w:sz="4" w:space="0" w:color="auto"/>
              <w:right w:val="single" w:sz="4" w:space="0" w:color="auto"/>
            </w:tcBorders>
            <w:shd w:val="clear" w:color="auto" w:fill="auto"/>
            <w:vAlign w:val="center"/>
            <w:hideMark/>
          </w:tcPr>
          <w:p w14:paraId="2733C49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野桂花</w:t>
            </w:r>
          </w:p>
        </w:tc>
        <w:tc>
          <w:tcPr>
            <w:tcW w:w="2218" w:type="pct"/>
            <w:tcBorders>
              <w:top w:val="nil"/>
              <w:left w:val="nil"/>
              <w:bottom w:val="single" w:sz="4" w:space="0" w:color="auto"/>
              <w:right w:val="single" w:sz="4" w:space="0" w:color="auto"/>
            </w:tcBorders>
            <w:shd w:val="clear" w:color="auto" w:fill="auto"/>
            <w:vAlign w:val="center"/>
            <w:hideMark/>
          </w:tcPr>
          <w:p w14:paraId="080A298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Osmanthus yunnanensis</w:t>
            </w:r>
          </w:p>
        </w:tc>
        <w:tc>
          <w:tcPr>
            <w:tcW w:w="783" w:type="pct"/>
            <w:tcBorders>
              <w:top w:val="nil"/>
              <w:left w:val="nil"/>
              <w:bottom w:val="single" w:sz="4" w:space="0" w:color="auto"/>
              <w:right w:val="single" w:sz="4" w:space="0" w:color="auto"/>
            </w:tcBorders>
            <w:shd w:val="clear" w:color="auto" w:fill="auto"/>
            <w:vAlign w:val="center"/>
            <w:hideMark/>
          </w:tcPr>
          <w:p w14:paraId="08E7006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木犀科</w:t>
            </w:r>
          </w:p>
        </w:tc>
        <w:tc>
          <w:tcPr>
            <w:tcW w:w="470" w:type="pct"/>
            <w:tcBorders>
              <w:top w:val="nil"/>
              <w:left w:val="nil"/>
              <w:bottom w:val="single" w:sz="4" w:space="0" w:color="auto"/>
              <w:right w:val="single" w:sz="4" w:space="0" w:color="auto"/>
            </w:tcBorders>
            <w:shd w:val="clear" w:color="auto" w:fill="auto"/>
            <w:vAlign w:val="center"/>
            <w:hideMark/>
          </w:tcPr>
          <w:p w14:paraId="2106136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108E5FE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48869C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232</w:t>
            </w:r>
          </w:p>
        </w:tc>
        <w:tc>
          <w:tcPr>
            <w:tcW w:w="1058" w:type="pct"/>
            <w:tcBorders>
              <w:top w:val="nil"/>
              <w:left w:val="nil"/>
              <w:bottom w:val="single" w:sz="4" w:space="0" w:color="auto"/>
              <w:right w:val="single" w:sz="4" w:space="0" w:color="auto"/>
            </w:tcBorders>
            <w:shd w:val="clear" w:color="auto" w:fill="auto"/>
            <w:vAlign w:val="center"/>
            <w:hideMark/>
          </w:tcPr>
          <w:p w14:paraId="604FC37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四川丁香</w:t>
            </w:r>
          </w:p>
        </w:tc>
        <w:tc>
          <w:tcPr>
            <w:tcW w:w="2218" w:type="pct"/>
            <w:tcBorders>
              <w:top w:val="nil"/>
              <w:left w:val="nil"/>
              <w:bottom w:val="single" w:sz="4" w:space="0" w:color="auto"/>
              <w:right w:val="single" w:sz="4" w:space="0" w:color="auto"/>
            </w:tcBorders>
            <w:shd w:val="clear" w:color="auto" w:fill="auto"/>
            <w:vAlign w:val="center"/>
            <w:hideMark/>
          </w:tcPr>
          <w:p w14:paraId="6F0A003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Syringa sweginzowii</w:t>
            </w:r>
          </w:p>
        </w:tc>
        <w:tc>
          <w:tcPr>
            <w:tcW w:w="783" w:type="pct"/>
            <w:tcBorders>
              <w:top w:val="nil"/>
              <w:left w:val="nil"/>
              <w:bottom w:val="single" w:sz="4" w:space="0" w:color="auto"/>
              <w:right w:val="single" w:sz="4" w:space="0" w:color="auto"/>
            </w:tcBorders>
            <w:shd w:val="clear" w:color="auto" w:fill="auto"/>
            <w:vAlign w:val="center"/>
            <w:hideMark/>
          </w:tcPr>
          <w:p w14:paraId="6DB8592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木犀科</w:t>
            </w:r>
          </w:p>
        </w:tc>
        <w:tc>
          <w:tcPr>
            <w:tcW w:w="470" w:type="pct"/>
            <w:tcBorders>
              <w:top w:val="nil"/>
              <w:left w:val="nil"/>
              <w:bottom w:val="single" w:sz="4" w:space="0" w:color="auto"/>
              <w:right w:val="single" w:sz="4" w:space="0" w:color="auto"/>
            </w:tcBorders>
            <w:shd w:val="clear" w:color="auto" w:fill="auto"/>
            <w:vAlign w:val="center"/>
            <w:hideMark/>
          </w:tcPr>
          <w:p w14:paraId="54425A4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7C6B2B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101583D"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五三</w:t>
            </w:r>
          </w:p>
        </w:tc>
        <w:tc>
          <w:tcPr>
            <w:tcW w:w="1058" w:type="pct"/>
            <w:tcBorders>
              <w:top w:val="nil"/>
              <w:left w:val="nil"/>
              <w:bottom w:val="single" w:sz="4" w:space="0" w:color="auto"/>
              <w:right w:val="single" w:sz="4" w:space="0" w:color="auto"/>
            </w:tcBorders>
            <w:shd w:val="clear" w:color="auto" w:fill="auto"/>
            <w:vAlign w:val="center"/>
            <w:hideMark/>
          </w:tcPr>
          <w:p w14:paraId="6BA2EEA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龙胆科</w:t>
            </w:r>
          </w:p>
        </w:tc>
        <w:tc>
          <w:tcPr>
            <w:tcW w:w="2218" w:type="pct"/>
            <w:tcBorders>
              <w:top w:val="nil"/>
              <w:left w:val="nil"/>
              <w:bottom w:val="single" w:sz="4" w:space="0" w:color="auto"/>
              <w:right w:val="single" w:sz="4" w:space="0" w:color="auto"/>
            </w:tcBorders>
            <w:shd w:val="clear" w:color="auto" w:fill="auto"/>
            <w:vAlign w:val="center"/>
            <w:hideMark/>
          </w:tcPr>
          <w:p w14:paraId="64AA7C5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Gentianaceae</w:t>
            </w:r>
          </w:p>
        </w:tc>
        <w:tc>
          <w:tcPr>
            <w:tcW w:w="783" w:type="pct"/>
            <w:tcBorders>
              <w:top w:val="nil"/>
              <w:left w:val="nil"/>
              <w:bottom w:val="single" w:sz="4" w:space="0" w:color="auto"/>
              <w:right w:val="single" w:sz="4" w:space="0" w:color="auto"/>
            </w:tcBorders>
            <w:shd w:val="clear" w:color="auto" w:fill="auto"/>
            <w:vAlign w:val="center"/>
            <w:hideMark/>
          </w:tcPr>
          <w:p w14:paraId="7B71299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3F5555B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67D9E8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CC1D5E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233</w:t>
            </w:r>
          </w:p>
        </w:tc>
        <w:tc>
          <w:tcPr>
            <w:tcW w:w="1058" w:type="pct"/>
            <w:tcBorders>
              <w:top w:val="nil"/>
              <w:left w:val="nil"/>
              <w:bottom w:val="single" w:sz="4" w:space="0" w:color="auto"/>
              <w:right w:val="single" w:sz="4" w:space="0" w:color="auto"/>
            </w:tcBorders>
            <w:shd w:val="clear" w:color="auto" w:fill="auto"/>
            <w:vAlign w:val="center"/>
            <w:hideMark/>
          </w:tcPr>
          <w:p w14:paraId="233852E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獐牙菜</w:t>
            </w:r>
          </w:p>
        </w:tc>
        <w:tc>
          <w:tcPr>
            <w:tcW w:w="2218" w:type="pct"/>
            <w:tcBorders>
              <w:top w:val="nil"/>
              <w:left w:val="nil"/>
              <w:bottom w:val="single" w:sz="4" w:space="0" w:color="auto"/>
              <w:right w:val="single" w:sz="4" w:space="0" w:color="auto"/>
            </w:tcBorders>
            <w:shd w:val="clear" w:color="auto" w:fill="auto"/>
            <w:vAlign w:val="center"/>
            <w:hideMark/>
          </w:tcPr>
          <w:p w14:paraId="42D0C95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Swertia bimaculata</w:t>
            </w:r>
          </w:p>
        </w:tc>
        <w:tc>
          <w:tcPr>
            <w:tcW w:w="783" w:type="pct"/>
            <w:tcBorders>
              <w:top w:val="nil"/>
              <w:left w:val="nil"/>
              <w:bottom w:val="single" w:sz="4" w:space="0" w:color="auto"/>
              <w:right w:val="single" w:sz="4" w:space="0" w:color="auto"/>
            </w:tcBorders>
            <w:shd w:val="clear" w:color="auto" w:fill="auto"/>
            <w:vAlign w:val="center"/>
            <w:hideMark/>
          </w:tcPr>
          <w:p w14:paraId="5EC930F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龙胆科</w:t>
            </w:r>
          </w:p>
        </w:tc>
        <w:tc>
          <w:tcPr>
            <w:tcW w:w="470" w:type="pct"/>
            <w:tcBorders>
              <w:top w:val="nil"/>
              <w:left w:val="nil"/>
              <w:bottom w:val="single" w:sz="4" w:space="0" w:color="auto"/>
              <w:right w:val="single" w:sz="4" w:space="0" w:color="auto"/>
            </w:tcBorders>
            <w:shd w:val="clear" w:color="auto" w:fill="auto"/>
            <w:vAlign w:val="center"/>
            <w:hideMark/>
          </w:tcPr>
          <w:p w14:paraId="6768B1E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B6C106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C381A1C"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五四</w:t>
            </w:r>
          </w:p>
        </w:tc>
        <w:tc>
          <w:tcPr>
            <w:tcW w:w="1058" w:type="pct"/>
            <w:tcBorders>
              <w:top w:val="nil"/>
              <w:left w:val="nil"/>
              <w:bottom w:val="single" w:sz="4" w:space="0" w:color="auto"/>
              <w:right w:val="single" w:sz="4" w:space="0" w:color="auto"/>
            </w:tcBorders>
            <w:shd w:val="clear" w:color="auto" w:fill="auto"/>
            <w:vAlign w:val="center"/>
            <w:hideMark/>
          </w:tcPr>
          <w:p w14:paraId="5F4E4EF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萝摩科</w:t>
            </w:r>
          </w:p>
        </w:tc>
        <w:tc>
          <w:tcPr>
            <w:tcW w:w="2218" w:type="pct"/>
            <w:tcBorders>
              <w:top w:val="nil"/>
              <w:left w:val="nil"/>
              <w:bottom w:val="single" w:sz="4" w:space="0" w:color="auto"/>
              <w:right w:val="single" w:sz="4" w:space="0" w:color="auto"/>
            </w:tcBorders>
            <w:shd w:val="clear" w:color="auto" w:fill="auto"/>
            <w:vAlign w:val="center"/>
            <w:hideMark/>
          </w:tcPr>
          <w:p w14:paraId="5A37DBF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Asclepiadaceae</w:t>
            </w:r>
          </w:p>
        </w:tc>
        <w:tc>
          <w:tcPr>
            <w:tcW w:w="783" w:type="pct"/>
            <w:tcBorders>
              <w:top w:val="nil"/>
              <w:left w:val="nil"/>
              <w:bottom w:val="single" w:sz="4" w:space="0" w:color="auto"/>
              <w:right w:val="single" w:sz="4" w:space="0" w:color="auto"/>
            </w:tcBorders>
            <w:shd w:val="clear" w:color="auto" w:fill="auto"/>
            <w:vAlign w:val="center"/>
            <w:hideMark/>
          </w:tcPr>
          <w:p w14:paraId="2BFEF0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6E6C4A5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0AA9BE1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BBEB09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234</w:t>
            </w:r>
          </w:p>
        </w:tc>
        <w:tc>
          <w:tcPr>
            <w:tcW w:w="1058" w:type="pct"/>
            <w:tcBorders>
              <w:top w:val="nil"/>
              <w:left w:val="nil"/>
              <w:bottom w:val="single" w:sz="4" w:space="0" w:color="auto"/>
              <w:right w:val="single" w:sz="4" w:space="0" w:color="auto"/>
            </w:tcBorders>
            <w:shd w:val="clear" w:color="auto" w:fill="auto"/>
            <w:vAlign w:val="center"/>
            <w:hideMark/>
          </w:tcPr>
          <w:p w14:paraId="2D8A456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长叶吊灯花</w:t>
            </w:r>
          </w:p>
        </w:tc>
        <w:tc>
          <w:tcPr>
            <w:tcW w:w="2218" w:type="pct"/>
            <w:tcBorders>
              <w:top w:val="nil"/>
              <w:left w:val="nil"/>
              <w:bottom w:val="single" w:sz="4" w:space="0" w:color="auto"/>
              <w:right w:val="single" w:sz="4" w:space="0" w:color="auto"/>
            </w:tcBorders>
            <w:shd w:val="clear" w:color="auto" w:fill="auto"/>
            <w:vAlign w:val="center"/>
            <w:hideMark/>
          </w:tcPr>
          <w:p w14:paraId="2C95A6D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Ceropegia dolichophylla</w:t>
            </w:r>
          </w:p>
        </w:tc>
        <w:tc>
          <w:tcPr>
            <w:tcW w:w="783" w:type="pct"/>
            <w:tcBorders>
              <w:top w:val="nil"/>
              <w:left w:val="nil"/>
              <w:bottom w:val="single" w:sz="4" w:space="0" w:color="auto"/>
              <w:right w:val="single" w:sz="4" w:space="0" w:color="auto"/>
            </w:tcBorders>
            <w:shd w:val="clear" w:color="auto" w:fill="auto"/>
            <w:vAlign w:val="center"/>
            <w:hideMark/>
          </w:tcPr>
          <w:p w14:paraId="042E237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萝摩科</w:t>
            </w:r>
          </w:p>
        </w:tc>
        <w:tc>
          <w:tcPr>
            <w:tcW w:w="470" w:type="pct"/>
            <w:tcBorders>
              <w:top w:val="nil"/>
              <w:left w:val="nil"/>
              <w:bottom w:val="single" w:sz="4" w:space="0" w:color="auto"/>
              <w:right w:val="single" w:sz="4" w:space="0" w:color="auto"/>
            </w:tcBorders>
            <w:shd w:val="clear" w:color="auto" w:fill="auto"/>
            <w:vAlign w:val="center"/>
            <w:hideMark/>
          </w:tcPr>
          <w:p w14:paraId="7913E0F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B85D47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CEF57D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235</w:t>
            </w:r>
          </w:p>
        </w:tc>
        <w:tc>
          <w:tcPr>
            <w:tcW w:w="1058" w:type="pct"/>
            <w:tcBorders>
              <w:top w:val="nil"/>
              <w:left w:val="nil"/>
              <w:bottom w:val="single" w:sz="4" w:space="0" w:color="auto"/>
              <w:right w:val="single" w:sz="4" w:space="0" w:color="auto"/>
            </w:tcBorders>
            <w:shd w:val="clear" w:color="auto" w:fill="auto"/>
            <w:vAlign w:val="center"/>
            <w:hideMark/>
          </w:tcPr>
          <w:p w14:paraId="7509D63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白首乌</w:t>
            </w:r>
          </w:p>
        </w:tc>
        <w:tc>
          <w:tcPr>
            <w:tcW w:w="2218" w:type="pct"/>
            <w:tcBorders>
              <w:top w:val="nil"/>
              <w:left w:val="nil"/>
              <w:bottom w:val="single" w:sz="4" w:space="0" w:color="auto"/>
              <w:right w:val="single" w:sz="4" w:space="0" w:color="auto"/>
            </w:tcBorders>
            <w:shd w:val="clear" w:color="auto" w:fill="auto"/>
            <w:vAlign w:val="center"/>
            <w:hideMark/>
          </w:tcPr>
          <w:p w14:paraId="156C6A5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Cynanchum bungei</w:t>
            </w:r>
          </w:p>
        </w:tc>
        <w:tc>
          <w:tcPr>
            <w:tcW w:w="783" w:type="pct"/>
            <w:tcBorders>
              <w:top w:val="nil"/>
              <w:left w:val="nil"/>
              <w:bottom w:val="single" w:sz="4" w:space="0" w:color="auto"/>
              <w:right w:val="single" w:sz="4" w:space="0" w:color="auto"/>
            </w:tcBorders>
            <w:shd w:val="clear" w:color="auto" w:fill="auto"/>
            <w:vAlign w:val="center"/>
            <w:hideMark/>
          </w:tcPr>
          <w:p w14:paraId="7B37EAB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萝摩科</w:t>
            </w:r>
          </w:p>
        </w:tc>
        <w:tc>
          <w:tcPr>
            <w:tcW w:w="470" w:type="pct"/>
            <w:tcBorders>
              <w:top w:val="nil"/>
              <w:left w:val="nil"/>
              <w:bottom w:val="single" w:sz="4" w:space="0" w:color="auto"/>
              <w:right w:val="single" w:sz="4" w:space="0" w:color="auto"/>
            </w:tcBorders>
            <w:shd w:val="clear" w:color="auto" w:fill="auto"/>
            <w:vAlign w:val="center"/>
            <w:hideMark/>
          </w:tcPr>
          <w:p w14:paraId="2B342BE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2567F4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8351AB2"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五五</w:t>
            </w:r>
          </w:p>
        </w:tc>
        <w:tc>
          <w:tcPr>
            <w:tcW w:w="1058" w:type="pct"/>
            <w:tcBorders>
              <w:top w:val="nil"/>
              <w:left w:val="nil"/>
              <w:bottom w:val="single" w:sz="4" w:space="0" w:color="auto"/>
              <w:right w:val="single" w:sz="4" w:space="0" w:color="auto"/>
            </w:tcBorders>
            <w:shd w:val="clear" w:color="auto" w:fill="auto"/>
            <w:vAlign w:val="center"/>
            <w:hideMark/>
          </w:tcPr>
          <w:p w14:paraId="184DF85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旋花科</w:t>
            </w:r>
          </w:p>
        </w:tc>
        <w:tc>
          <w:tcPr>
            <w:tcW w:w="2218" w:type="pct"/>
            <w:tcBorders>
              <w:top w:val="nil"/>
              <w:left w:val="nil"/>
              <w:bottom w:val="single" w:sz="4" w:space="0" w:color="auto"/>
              <w:right w:val="single" w:sz="4" w:space="0" w:color="auto"/>
            </w:tcBorders>
            <w:shd w:val="clear" w:color="auto" w:fill="auto"/>
            <w:vAlign w:val="center"/>
            <w:hideMark/>
          </w:tcPr>
          <w:p w14:paraId="023D7EC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Convovulaceae</w:t>
            </w:r>
          </w:p>
        </w:tc>
        <w:tc>
          <w:tcPr>
            <w:tcW w:w="783" w:type="pct"/>
            <w:tcBorders>
              <w:top w:val="nil"/>
              <w:left w:val="nil"/>
              <w:bottom w:val="single" w:sz="4" w:space="0" w:color="auto"/>
              <w:right w:val="single" w:sz="4" w:space="0" w:color="auto"/>
            </w:tcBorders>
            <w:shd w:val="clear" w:color="auto" w:fill="auto"/>
            <w:vAlign w:val="center"/>
            <w:hideMark/>
          </w:tcPr>
          <w:p w14:paraId="0C36136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1923DB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01E7A07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B5D56F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236</w:t>
            </w:r>
          </w:p>
        </w:tc>
        <w:tc>
          <w:tcPr>
            <w:tcW w:w="1058" w:type="pct"/>
            <w:tcBorders>
              <w:top w:val="nil"/>
              <w:left w:val="nil"/>
              <w:bottom w:val="single" w:sz="4" w:space="0" w:color="auto"/>
              <w:right w:val="single" w:sz="4" w:space="0" w:color="auto"/>
            </w:tcBorders>
            <w:shd w:val="clear" w:color="auto" w:fill="auto"/>
            <w:vAlign w:val="center"/>
            <w:hideMark/>
          </w:tcPr>
          <w:p w14:paraId="06DD27B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田旋花</w:t>
            </w:r>
          </w:p>
        </w:tc>
        <w:tc>
          <w:tcPr>
            <w:tcW w:w="2218" w:type="pct"/>
            <w:tcBorders>
              <w:top w:val="nil"/>
              <w:left w:val="nil"/>
              <w:bottom w:val="single" w:sz="4" w:space="0" w:color="auto"/>
              <w:right w:val="single" w:sz="4" w:space="0" w:color="auto"/>
            </w:tcBorders>
            <w:shd w:val="clear" w:color="auto" w:fill="auto"/>
            <w:vAlign w:val="center"/>
            <w:hideMark/>
          </w:tcPr>
          <w:p w14:paraId="6D4976A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Convolvulus arvensis</w:t>
            </w:r>
          </w:p>
        </w:tc>
        <w:tc>
          <w:tcPr>
            <w:tcW w:w="783" w:type="pct"/>
            <w:tcBorders>
              <w:top w:val="nil"/>
              <w:left w:val="nil"/>
              <w:bottom w:val="single" w:sz="4" w:space="0" w:color="auto"/>
              <w:right w:val="single" w:sz="4" w:space="0" w:color="auto"/>
            </w:tcBorders>
            <w:shd w:val="clear" w:color="auto" w:fill="auto"/>
            <w:vAlign w:val="center"/>
            <w:hideMark/>
          </w:tcPr>
          <w:p w14:paraId="36593F4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旋花科</w:t>
            </w:r>
          </w:p>
        </w:tc>
        <w:tc>
          <w:tcPr>
            <w:tcW w:w="470" w:type="pct"/>
            <w:tcBorders>
              <w:top w:val="nil"/>
              <w:left w:val="nil"/>
              <w:bottom w:val="single" w:sz="4" w:space="0" w:color="auto"/>
              <w:right w:val="single" w:sz="4" w:space="0" w:color="auto"/>
            </w:tcBorders>
            <w:shd w:val="clear" w:color="auto" w:fill="auto"/>
            <w:vAlign w:val="center"/>
            <w:hideMark/>
          </w:tcPr>
          <w:p w14:paraId="18DD6E9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5D2EAA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E03F5B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237</w:t>
            </w:r>
          </w:p>
        </w:tc>
        <w:tc>
          <w:tcPr>
            <w:tcW w:w="1058" w:type="pct"/>
            <w:tcBorders>
              <w:top w:val="nil"/>
              <w:left w:val="nil"/>
              <w:bottom w:val="single" w:sz="4" w:space="0" w:color="auto"/>
              <w:right w:val="single" w:sz="4" w:space="0" w:color="auto"/>
            </w:tcBorders>
            <w:shd w:val="clear" w:color="auto" w:fill="auto"/>
            <w:vAlign w:val="center"/>
            <w:hideMark/>
          </w:tcPr>
          <w:p w14:paraId="68F6F47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菟丝子</w:t>
            </w:r>
          </w:p>
        </w:tc>
        <w:tc>
          <w:tcPr>
            <w:tcW w:w="2218" w:type="pct"/>
            <w:tcBorders>
              <w:top w:val="nil"/>
              <w:left w:val="nil"/>
              <w:bottom w:val="single" w:sz="4" w:space="0" w:color="auto"/>
              <w:right w:val="single" w:sz="4" w:space="0" w:color="auto"/>
            </w:tcBorders>
            <w:shd w:val="clear" w:color="auto" w:fill="auto"/>
            <w:vAlign w:val="center"/>
            <w:hideMark/>
          </w:tcPr>
          <w:p w14:paraId="650DF29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Cuscuta chinensis</w:t>
            </w:r>
          </w:p>
        </w:tc>
        <w:tc>
          <w:tcPr>
            <w:tcW w:w="783" w:type="pct"/>
            <w:tcBorders>
              <w:top w:val="nil"/>
              <w:left w:val="nil"/>
              <w:bottom w:val="single" w:sz="4" w:space="0" w:color="auto"/>
              <w:right w:val="single" w:sz="4" w:space="0" w:color="auto"/>
            </w:tcBorders>
            <w:shd w:val="clear" w:color="auto" w:fill="auto"/>
            <w:vAlign w:val="center"/>
            <w:hideMark/>
          </w:tcPr>
          <w:p w14:paraId="632077E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旋花科</w:t>
            </w:r>
          </w:p>
        </w:tc>
        <w:tc>
          <w:tcPr>
            <w:tcW w:w="470" w:type="pct"/>
            <w:tcBorders>
              <w:top w:val="nil"/>
              <w:left w:val="nil"/>
              <w:bottom w:val="single" w:sz="4" w:space="0" w:color="auto"/>
              <w:right w:val="single" w:sz="4" w:space="0" w:color="auto"/>
            </w:tcBorders>
            <w:shd w:val="clear" w:color="auto" w:fill="auto"/>
            <w:vAlign w:val="center"/>
            <w:hideMark/>
          </w:tcPr>
          <w:p w14:paraId="6FA3B13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62F2EE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780771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238</w:t>
            </w:r>
          </w:p>
        </w:tc>
        <w:tc>
          <w:tcPr>
            <w:tcW w:w="1058" w:type="pct"/>
            <w:tcBorders>
              <w:top w:val="nil"/>
              <w:left w:val="nil"/>
              <w:bottom w:val="single" w:sz="4" w:space="0" w:color="auto"/>
              <w:right w:val="single" w:sz="4" w:space="0" w:color="auto"/>
            </w:tcBorders>
            <w:shd w:val="clear" w:color="auto" w:fill="auto"/>
            <w:vAlign w:val="center"/>
            <w:hideMark/>
          </w:tcPr>
          <w:p w14:paraId="5664606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圆叶牵牛</w:t>
            </w:r>
          </w:p>
        </w:tc>
        <w:tc>
          <w:tcPr>
            <w:tcW w:w="2218" w:type="pct"/>
            <w:tcBorders>
              <w:top w:val="nil"/>
              <w:left w:val="nil"/>
              <w:bottom w:val="single" w:sz="4" w:space="0" w:color="auto"/>
              <w:right w:val="single" w:sz="4" w:space="0" w:color="auto"/>
            </w:tcBorders>
            <w:shd w:val="clear" w:color="auto" w:fill="auto"/>
            <w:vAlign w:val="center"/>
            <w:hideMark/>
          </w:tcPr>
          <w:p w14:paraId="63D4179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Pharbitis purpurea</w:t>
            </w:r>
          </w:p>
        </w:tc>
        <w:tc>
          <w:tcPr>
            <w:tcW w:w="783" w:type="pct"/>
            <w:tcBorders>
              <w:top w:val="nil"/>
              <w:left w:val="nil"/>
              <w:bottom w:val="single" w:sz="4" w:space="0" w:color="auto"/>
              <w:right w:val="single" w:sz="4" w:space="0" w:color="auto"/>
            </w:tcBorders>
            <w:shd w:val="clear" w:color="auto" w:fill="auto"/>
            <w:vAlign w:val="center"/>
            <w:hideMark/>
          </w:tcPr>
          <w:p w14:paraId="5A9A5F4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旋花科</w:t>
            </w:r>
          </w:p>
        </w:tc>
        <w:tc>
          <w:tcPr>
            <w:tcW w:w="470" w:type="pct"/>
            <w:tcBorders>
              <w:top w:val="nil"/>
              <w:left w:val="nil"/>
              <w:bottom w:val="single" w:sz="4" w:space="0" w:color="auto"/>
              <w:right w:val="single" w:sz="4" w:space="0" w:color="auto"/>
            </w:tcBorders>
            <w:shd w:val="clear" w:color="auto" w:fill="auto"/>
            <w:vAlign w:val="center"/>
            <w:hideMark/>
          </w:tcPr>
          <w:p w14:paraId="6F4571E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0A0B11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B26AC6E"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五六</w:t>
            </w:r>
          </w:p>
        </w:tc>
        <w:tc>
          <w:tcPr>
            <w:tcW w:w="1058" w:type="pct"/>
            <w:tcBorders>
              <w:top w:val="nil"/>
              <w:left w:val="nil"/>
              <w:bottom w:val="single" w:sz="4" w:space="0" w:color="auto"/>
              <w:right w:val="single" w:sz="4" w:space="0" w:color="auto"/>
            </w:tcBorders>
            <w:shd w:val="clear" w:color="auto" w:fill="auto"/>
            <w:vAlign w:val="center"/>
            <w:hideMark/>
          </w:tcPr>
          <w:p w14:paraId="45B1DC5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紫草科</w:t>
            </w:r>
          </w:p>
        </w:tc>
        <w:tc>
          <w:tcPr>
            <w:tcW w:w="2218" w:type="pct"/>
            <w:tcBorders>
              <w:top w:val="nil"/>
              <w:left w:val="nil"/>
              <w:bottom w:val="single" w:sz="4" w:space="0" w:color="auto"/>
              <w:right w:val="single" w:sz="4" w:space="0" w:color="auto"/>
            </w:tcBorders>
            <w:shd w:val="clear" w:color="auto" w:fill="auto"/>
            <w:vAlign w:val="center"/>
            <w:hideMark/>
          </w:tcPr>
          <w:p w14:paraId="535FC4E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Boraginaceae</w:t>
            </w:r>
          </w:p>
        </w:tc>
        <w:tc>
          <w:tcPr>
            <w:tcW w:w="783" w:type="pct"/>
            <w:tcBorders>
              <w:top w:val="nil"/>
              <w:left w:val="nil"/>
              <w:bottom w:val="single" w:sz="4" w:space="0" w:color="auto"/>
              <w:right w:val="single" w:sz="4" w:space="0" w:color="auto"/>
            </w:tcBorders>
            <w:shd w:val="clear" w:color="auto" w:fill="auto"/>
            <w:vAlign w:val="center"/>
            <w:hideMark/>
          </w:tcPr>
          <w:p w14:paraId="1C11F26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78DA93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750954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FB6959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239</w:t>
            </w:r>
          </w:p>
        </w:tc>
        <w:tc>
          <w:tcPr>
            <w:tcW w:w="1058" w:type="pct"/>
            <w:tcBorders>
              <w:top w:val="nil"/>
              <w:left w:val="nil"/>
              <w:bottom w:val="single" w:sz="4" w:space="0" w:color="auto"/>
              <w:right w:val="single" w:sz="4" w:space="0" w:color="auto"/>
            </w:tcBorders>
            <w:shd w:val="clear" w:color="auto" w:fill="auto"/>
            <w:vAlign w:val="center"/>
            <w:hideMark/>
          </w:tcPr>
          <w:p w14:paraId="1A95EB0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琉璃草</w:t>
            </w:r>
          </w:p>
        </w:tc>
        <w:tc>
          <w:tcPr>
            <w:tcW w:w="2218" w:type="pct"/>
            <w:tcBorders>
              <w:top w:val="nil"/>
              <w:left w:val="nil"/>
              <w:bottom w:val="single" w:sz="4" w:space="0" w:color="auto"/>
              <w:right w:val="single" w:sz="4" w:space="0" w:color="auto"/>
            </w:tcBorders>
            <w:shd w:val="clear" w:color="auto" w:fill="auto"/>
            <w:vAlign w:val="center"/>
            <w:hideMark/>
          </w:tcPr>
          <w:p w14:paraId="0466E48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Cynoglossum zeylanicum</w:t>
            </w:r>
          </w:p>
        </w:tc>
        <w:tc>
          <w:tcPr>
            <w:tcW w:w="783" w:type="pct"/>
            <w:tcBorders>
              <w:top w:val="nil"/>
              <w:left w:val="nil"/>
              <w:bottom w:val="single" w:sz="4" w:space="0" w:color="auto"/>
              <w:right w:val="single" w:sz="4" w:space="0" w:color="auto"/>
            </w:tcBorders>
            <w:shd w:val="clear" w:color="auto" w:fill="auto"/>
            <w:vAlign w:val="center"/>
            <w:hideMark/>
          </w:tcPr>
          <w:p w14:paraId="7A59FF9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紫草科</w:t>
            </w:r>
          </w:p>
        </w:tc>
        <w:tc>
          <w:tcPr>
            <w:tcW w:w="470" w:type="pct"/>
            <w:tcBorders>
              <w:top w:val="nil"/>
              <w:left w:val="nil"/>
              <w:bottom w:val="single" w:sz="4" w:space="0" w:color="auto"/>
              <w:right w:val="single" w:sz="4" w:space="0" w:color="auto"/>
            </w:tcBorders>
            <w:shd w:val="clear" w:color="auto" w:fill="auto"/>
            <w:vAlign w:val="center"/>
            <w:hideMark/>
          </w:tcPr>
          <w:p w14:paraId="69AEF09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2AFA77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97B255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240</w:t>
            </w:r>
          </w:p>
        </w:tc>
        <w:tc>
          <w:tcPr>
            <w:tcW w:w="1058" w:type="pct"/>
            <w:tcBorders>
              <w:top w:val="nil"/>
              <w:left w:val="nil"/>
              <w:bottom w:val="single" w:sz="4" w:space="0" w:color="auto"/>
              <w:right w:val="single" w:sz="4" w:space="0" w:color="auto"/>
            </w:tcBorders>
            <w:shd w:val="clear" w:color="auto" w:fill="auto"/>
            <w:vAlign w:val="center"/>
            <w:hideMark/>
          </w:tcPr>
          <w:p w14:paraId="3453AFE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粗糠树</w:t>
            </w:r>
          </w:p>
        </w:tc>
        <w:tc>
          <w:tcPr>
            <w:tcW w:w="2218" w:type="pct"/>
            <w:tcBorders>
              <w:top w:val="nil"/>
              <w:left w:val="nil"/>
              <w:bottom w:val="single" w:sz="4" w:space="0" w:color="auto"/>
              <w:right w:val="single" w:sz="4" w:space="0" w:color="auto"/>
            </w:tcBorders>
            <w:shd w:val="clear" w:color="auto" w:fill="auto"/>
            <w:vAlign w:val="center"/>
            <w:hideMark/>
          </w:tcPr>
          <w:p w14:paraId="0990071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Ehretia dicksonii</w:t>
            </w:r>
          </w:p>
        </w:tc>
        <w:tc>
          <w:tcPr>
            <w:tcW w:w="783" w:type="pct"/>
            <w:tcBorders>
              <w:top w:val="nil"/>
              <w:left w:val="nil"/>
              <w:bottom w:val="single" w:sz="4" w:space="0" w:color="auto"/>
              <w:right w:val="single" w:sz="4" w:space="0" w:color="auto"/>
            </w:tcBorders>
            <w:shd w:val="clear" w:color="auto" w:fill="auto"/>
            <w:vAlign w:val="center"/>
            <w:hideMark/>
          </w:tcPr>
          <w:p w14:paraId="756CAC7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紫草科</w:t>
            </w:r>
          </w:p>
        </w:tc>
        <w:tc>
          <w:tcPr>
            <w:tcW w:w="470" w:type="pct"/>
            <w:tcBorders>
              <w:top w:val="nil"/>
              <w:left w:val="nil"/>
              <w:bottom w:val="single" w:sz="4" w:space="0" w:color="auto"/>
              <w:right w:val="single" w:sz="4" w:space="0" w:color="auto"/>
            </w:tcBorders>
            <w:shd w:val="clear" w:color="auto" w:fill="auto"/>
            <w:vAlign w:val="center"/>
            <w:hideMark/>
          </w:tcPr>
          <w:p w14:paraId="6521F48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C9AA21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7B7EC0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241</w:t>
            </w:r>
          </w:p>
        </w:tc>
        <w:tc>
          <w:tcPr>
            <w:tcW w:w="1058" w:type="pct"/>
            <w:tcBorders>
              <w:top w:val="nil"/>
              <w:left w:val="nil"/>
              <w:bottom w:val="single" w:sz="4" w:space="0" w:color="auto"/>
              <w:right w:val="single" w:sz="4" w:space="0" w:color="auto"/>
            </w:tcBorders>
            <w:shd w:val="clear" w:color="auto" w:fill="auto"/>
            <w:vAlign w:val="center"/>
            <w:hideMark/>
          </w:tcPr>
          <w:p w14:paraId="35E5943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紫草</w:t>
            </w:r>
          </w:p>
        </w:tc>
        <w:tc>
          <w:tcPr>
            <w:tcW w:w="2218" w:type="pct"/>
            <w:tcBorders>
              <w:top w:val="nil"/>
              <w:left w:val="nil"/>
              <w:bottom w:val="single" w:sz="4" w:space="0" w:color="auto"/>
              <w:right w:val="single" w:sz="4" w:space="0" w:color="auto"/>
            </w:tcBorders>
            <w:shd w:val="clear" w:color="auto" w:fill="auto"/>
            <w:vAlign w:val="center"/>
            <w:hideMark/>
          </w:tcPr>
          <w:p w14:paraId="4372ED9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Lithospermum erythrorhizon</w:t>
            </w:r>
          </w:p>
        </w:tc>
        <w:tc>
          <w:tcPr>
            <w:tcW w:w="783" w:type="pct"/>
            <w:tcBorders>
              <w:top w:val="nil"/>
              <w:left w:val="nil"/>
              <w:bottom w:val="single" w:sz="4" w:space="0" w:color="auto"/>
              <w:right w:val="single" w:sz="4" w:space="0" w:color="auto"/>
            </w:tcBorders>
            <w:shd w:val="clear" w:color="auto" w:fill="auto"/>
            <w:vAlign w:val="center"/>
            <w:hideMark/>
          </w:tcPr>
          <w:p w14:paraId="2B12D41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紫草科</w:t>
            </w:r>
          </w:p>
        </w:tc>
        <w:tc>
          <w:tcPr>
            <w:tcW w:w="470" w:type="pct"/>
            <w:tcBorders>
              <w:top w:val="nil"/>
              <w:left w:val="nil"/>
              <w:bottom w:val="single" w:sz="4" w:space="0" w:color="auto"/>
              <w:right w:val="single" w:sz="4" w:space="0" w:color="auto"/>
            </w:tcBorders>
            <w:shd w:val="clear" w:color="auto" w:fill="auto"/>
            <w:vAlign w:val="center"/>
            <w:hideMark/>
          </w:tcPr>
          <w:p w14:paraId="0C5F3C5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F472EE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349D1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242</w:t>
            </w:r>
          </w:p>
        </w:tc>
        <w:tc>
          <w:tcPr>
            <w:tcW w:w="1058" w:type="pct"/>
            <w:tcBorders>
              <w:top w:val="nil"/>
              <w:left w:val="nil"/>
              <w:bottom w:val="single" w:sz="4" w:space="0" w:color="auto"/>
              <w:right w:val="single" w:sz="4" w:space="0" w:color="auto"/>
            </w:tcBorders>
            <w:shd w:val="clear" w:color="auto" w:fill="auto"/>
            <w:vAlign w:val="center"/>
            <w:hideMark/>
          </w:tcPr>
          <w:p w14:paraId="11E7D6D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附地菜</w:t>
            </w:r>
          </w:p>
        </w:tc>
        <w:tc>
          <w:tcPr>
            <w:tcW w:w="2218" w:type="pct"/>
            <w:tcBorders>
              <w:top w:val="nil"/>
              <w:left w:val="nil"/>
              <w:bottom w:val="single" w:sz="4" w:space="0" w:color="auto"/>
              <w:right w:val="single" w:sz="4" w:space="0" w:color="auto"/>
            </w:tcBorders>
            <w:shd w:val="clear" w:color="auto" w:fill="auto"/>
            <w:vAlign w:val="center"/>
            <w:hideMark/>
          </w:tcPr>
          <w:p w14:paraId="0629F4B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Trigonotis peduncularis</w:t>
            </w:r>
          </w:p>
        </w:tc>
        <w:tc>
          <w:tcPr>
            <w:tcW w:w="783" w:type="pct"/>
            <w:tcBorders>
              <w:top w:val="nil"/>
              <w:left w:val="nil"/>
              <w:bottom w:val="single" w:sz="4" w:space="0" w:color="auto"/>
              <w:right w:val="single" w:sz="4" w:space="0" w:color="auto"/>
            </w:tcBorders>
            <w:shd w:val="clear" w:color="auto" w:fill="auto"/>
            <w:vAlign w:val="center"/>
            <w:hideMark/>
          </w:tcPr>
          <w:p w14:paraId="129EA91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紫草科</w:t>
            </w:r>
          </w:p>
        </w:tc>
        <w:tc>
          <w:tcPr>
            <w:tcW w:w="470" w:type="pct"/>
            <w:tcBorders>
              <w:top w:val="nil"/>
              <w:left w:val="nil"/>
              <w:bottom w:val="single" w:sz="4" w:space="0" w:color="auto"/>
              <w:right w:val="single" w:sz="4" w:space="0" w:color="auto"/>
            </w:tcBorders>
            <w:shd w:val="clear" w:color="auto" w:fill="auto"/>
            <w:vAlign w:val="center"/>
            <w:hideMark/>
          </w:tcPr>
          <w:p w14:paraId="6BC9943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824681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8DE8385"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五七</w:t>
            </w:r>
          </w:p>
        </w:tc>
        <w:tc>
          <w:tcPr>
            <w:tcW w:w="1058" w:type="pct"/>
            <w:tcBorders>
              <w:top w:val="nil"/>
              <w:left w:val="nil"/>
              <w:bottom w:val="single" w:sz="4" w:space="0" w:color="auto"/>
              <w:right w:val="single" w:sz="4" w:space="0" w:color="auto"/>
            </w:tcBorders>
            <w:shd w:val="clear" w:color="auto" w:fill="auto"/>
            <w:vAlign w:val="center"/>
            <w:hideMark/>
          </w:tcPr>
          <w:p w14:paraId="6B6862F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马鞭草科</w:t>
            </w:r>
          </w:p>
        </w:tc>
        <w:tc>
          <w:tcPr>
            <w:tcW w:w="2218" w:type="pct"/>
            <w:tcBorders>
              <w:top w:val="nil"/>
              <w:left w:val="nil"/>
              <w:bottom w:val="single" w:sz="4" w:space="0" w:color="auto"/>
              <w:right w:val="single" w:sz="4" w:space="0" w:color="auto"/>
            </w:tcBorders>
            <w:shd w:val="clear" w:color="auto" w:fill="auto"/>
            <w:vAlign w:val="center"/>
            <w:hideMark/>
          </w:tcPr>
          <w:p w14:paraId="1EA9EC9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Verbenaceae</w:t>
            </w:r>
          </w:p>
        </w:tc>
        <w:tc>
          <w:tcPr>
            <w:tcW w:w="783" w:type="pct"/>
            <w:tcBorders>
              <w:top w:val="nil"/>
              <w:left w:val="nil"/>
              <w:bottom w:val="single" w:sz="4" w:space="0" w:color="auto"/>
              <w:right w:val="single" w:sz="4" w:space="0" w:color="auto"/>
            </w:tcBorders>
            <w:shd w:val="clear" w:color="auto" w:fill="auto"/>
            <w:vAlign w:val="center"/>
            <w:hideMark/>
          </w:tcPr>
          <w:p w14:paraId="77E6E3C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6FBD319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44832E4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7B9118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243</w:t>
            </w:r>
          </w:p>
        </w:tc>
        <w:tc>
          <w:tcPr>
            <w:tcW w:w="1058" w:type="pct"/>
            <w:tcBorders>
              <w:top w:val="nil"/>
              <w:left w:val="nil"/>
              <w:bottom w:val="single" w:sz="4" w:space="0" w:color="auto"/>
              <w:right w:val="single" w:sz="4" w:space="0" w:color="auto"/>
            </w:tcBorders>
            <w:shd w:val="clear" w:color="auto" w:fill="auto"/>
            <w:vAlign w:val="center"/>
            <w:hideMark/>
          </w:tcPr>
          <w:p w14:paraId="51E2D24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三花莸</w:t>
            </w:r>
          </w:p>
        </w:tc>
        <w:tc>
          <w:tcPr>
            <w:tcW w:w="2218" w:type="pct"/>
            <w:tcBorders>
              <w:top w:val="nil"/>
              <w:left w:val="nil"/>
              <w:bottom w:val="single" w:sz="4" w:space="0" w:color="auto"/>
              <w:right w:val="single" w:sz="4" w:space="0" w:color="auto"/>
            </w:tcBorders>
            <w:shd w:val="clear" w:color="auto" w:fill="auto"/>
            <w:vAlign w:val="center"/>
            <w:hideMark/>
          </w:tcPr>
          <w:p w14:paraId="05A9739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Caryopteris ternifIora</w:t>
            </w:r>
          </w:p>
        </w:tc>
        <w:tc>
          <w:tcPr>
            <w:tcW w:w="783" w:type="pct"/>
            <w:tcBorders>
              <w:top w:val="nil"/>
              <w:left w:val="nil"/>
              <w:bottom w:val="single" w:sz="4" w:space="0" w:color="auto"/>
              <w:right w:val="single" w:sz="4" w:space="0" w:color="auto"/>
            </w:tcBorders>
            <w:shd w:val="clear" w:color="auto" w:fill="auto"/>
            <w:vAlign w:val="center"/>
            <w:hideMark/>
          </w:tcPr>
          <w:p w14:paraId="50C334A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马鞭草科</w:t>
            </w:r>
          </w:p>
        </w:tc>
        <w:tc>
          <w:tcPr>
            <w:tcW w:w="470" w:type="pct"/>
            <w:tcBorders>
              <w:top w:val="nil"/>
              <w:left w:val="nil"/>
              <w:bottom w:val="single" w:sz="4" w:space="0" w:color="auto"/>
              <w:right w:val="single" w:sz="4" w:space="0" w:color="auto"/>
            </w:tcBorders>
            <w:shd w:val="clear" w:color="auto" w:fill="auto"/>
            <w:vAlign w:val="center"/>
            <w:hideMark/>
          </w:tcPr>
          <w:p w14:paraId="6BC6CBB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E11F79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7928C1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244</w:t>
            </w:r>
          </w:p>
        </w:tc>
        <w:tc>
          <w:tcPr>
            <w:tcW w:w="1058" w:type="pct"/>
            <w:tcBorders>
              <w:top w:val="nil"/>
              <w:left w:val="nil"/>
              <w:bottom w:val="single" w:sz="4" w:space="0" w:color="auto"/>
              <w:right w:val="single" w:sz="4" w:space="0" w:color="auto"/>
            </w:tcBorders>
            <w:shd w:val="clear" w:color="auto" w:fill="auto"/>
            <w:vAlign w:val="center"/>
            <w:hideMark/>
          </w:tcPr>
          <w:p w14:paraId="4C1540B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臭牡丹</w:t>
            </w:r>
          </w:p>
        </w:tc>
        <w:tc>
          <w:tcPr>
            <w:tcW w:w="2218" w:type="pct"/>
            <w:tcBorders>
              <w:top w:val="nil"/>
              <w:left w:val="nil"/>
              <w:bottom w:val="single" w:sz="4" w:space="0" w:color="auto"/>
              <w:right w:val="single" w:sz="4" w:space="0" w:color="auto"/>
            </w:tcBorders>
            <w:shd w:val="clear" w:color="auto" w:fill="auto"/>
            <w:vAlign w:val="center"/>
            <w:hideMark/>
          </w:tcPr>
          <w:p w14:paraId="665FCDB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Clerodendrum bungei</w:t>
            </w:r>
          </w:p>
        </w:tc>
        <w:tc>
          <w:tcPr>
            <w:tcW w:w="783" w:type="pct"/>
            <w:tcBorders>
              <w:top w:val="nil"/>
              <w:left w:val="nil"/>
              <w:bottom w:val="single" w:sz="4" w:space="0" w:color="auto"/>
              <w:right w:val="single" w:sz="4" w:space="0" w:color="auto"/>
            </w:tcBorders>
            <w:shd w:val="clear" w:color="auto" w:fill="auto"/>
            <w:vAlign w:val="center"/>
            <w:hideMark/>
          </w:tcPr>
          <w:p w14:paraId="0463082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马鞭草科</w:t>
            </w:r>
          </w:p>
        </w:tc>
        <w:tc>
          <w:tcPr>
            <w:tcW w:w="470" w:type="pct"/>
            <w:tcBorders>
              <w:top w:val="nil"/>
              <w:left w:val="nil"/>
              <w:bottom w:val="single" w:sz="4" w:space="0" w:color="auto"/>
              <w:right w:val="single" w:sz="4" w:space="0" w:color="auto"/>
            </w:tcBorders>
            <w:shd w:val="clear" w:color="auto" w:fill="auto"/>
            <w:vAlign w:val="center"/>
            <w:hideMark/>
          </w:tcPr>
          <w:p w14:paraId="663B5AA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C76874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254087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245</w:t>
            </w:r>
          </w:p>
        </w:tc>
        <w:tc>
          <w:tcPr>
            <w:tcW w:w="1058" w:type="pct"/>
            <w:tcBorders>
              <w:top w:val="nil"/>
              <w:left w:val="nil"/>
              <w:bottom w:val="single" w:sz="4" w:space="0" w:color="auto"/>
              <w:right w:val="single" w:sz="4" w:space="0" w:color="auto"/>
            </w:tcBorders>
            <w:shd w:val="clear" w:color="auto" w:fill="auto"/>
            <w:vAlign w:val="center"/>
            <w:hideMark/>
          </w:tcPr>
          <w:p w14:paraId="4CD48D7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马鞭草</w:t>
            </w:r>
          </w:p>
        </w:tc>
        <w:tc>
          <w:tcPr>
            <w:tcW w:w="2218" w:type="pct"/>
            <w:tcBorders>
              <w:top w:val="nil"/>
              <w:left w:val="nil"/>
              <w:bottom w:val="single" w:sz="4" w:space="0" w:color="auto"/>
              <w:right w:val="single" w:sz="4" w:space="0" w:color="auto"/>
            </w:tcBorders>
            <w:shd w:val="clear" w:color="auto" w:fill="auto"/>
            <w:vAlign w:val="center"/>
            <w:hideMark/>
          </w:tcPr>
          <w:p w14:paraId="114349A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Verbena officinalis</w:t>
            </w:r>
          </w:p>
        </w:tc>
        <w:tc>
          <w:tcPr>
            <w:tcW w:w="783" w:type="pct"/>
            <w:tcBorders>
              <w:top w:val="nil"/>
              <w:left w:val="nil"/>
              <w:bottom w:val="single" w:sz="4" w:space="0" w:color="auto"/>
              <w:right w:val="single" w:sz="4" w:space="0" w:color="auto"/>
            </w:tcBorders>
            <w:shd w:val="clear" w:color="auto" w:fill="auto"/>
            <w:vAlign w:val="center"/>
            <w:hideMark/>
          </w:tcPr>
          <w:p w14:paraId="5D6E1D9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马鞭草科</w:t>
            </w:r>
          </w:p>
        </w:tc>
        <w:tc>
          <w:tcPr>
            <w:tcW w:w="470" w:type="pct"/>
            <w:tcBorders>
              <w:top w:val="nil"/>
              <w:left w:val="nil"/>
              <w:bottom w:val="single" w:sz="4" w:space="0" w:color="auto"/>
              <w:right w:val="single" w:sz="4" w:space="0" w:color="auto"/>
            </w:tcBorders>
            <w:shd w:val="clear" w:color="auto" w:fill="auto"/>
            <w:vAlign w:val="center"/>
            <w:hideMark/>
          </w:tcPr>
          <w:p w14:paraId="6472A02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948D07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A31895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246</w:t>
            </w:r>
          </w:p>
        </w:tc>
        <w:tc>
          <w:tcPr>
            <w:tcW w:w="1058" w:type="pct"/>
            <w:tcBorders>
              <w:top w:val="nil"/>
              <w:left w:val="nil"/>
              <w:bottom w:val="single" w:sz="4" w:space="0" w:color="auto"/>
              <w:right w:val="single" w:sz="4" w:space="0" w:color="auto"/>
            </w:tcBorders>
            <w:shd w:val="clear" w:color="auto" w:fill="auto"/>
            <w:vAlign w:val="center"/>
            <w:hideMark/>
          </w:tcPr>
          <w:p w14:paraId="296E857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黄荆</w:t>
            </w:r>
          </w:p>
        </w:tc>
        <w:tc>
          <w:tcPr>
            <w:tcW w:w="2218" w:type="pct"/>
            <w:tcBorders>
              <w:top w:val="nil"/>
              <w:left w:val="nil"/>
              <w:bottom w:val="single" w:sz="4" w:space="0" w:color="auto"/>
              <w:right w:val="single" w:sz="4" w:space="0" w:color="auto"/>
            </w:tcBorders>
            <w:shd w:val="clear" w:color="auto" w:fill="auto"/>
            <w:vAlign w:val="center"/>
            <w:hideMark/>
          </w:tcPr>
          <w:p w14:paraId="10028B7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Vitex negundo</w:t>
            </w:r>
          </w:p>
        </w:tc>
        <w:tc>
          <w:tcPr>
            <w:tcW w:w="783" w:type="pct"/>
            <w:tcBorders>
              <w:top w:val="nil"/>
              <w:left w:val="nil"/>
              <w:bottom w:val="single" w:sz="4" w:space="0" w:color="auto"/>
              <w:right w:val="single" w:sz="4" w:space="0" w:color="auto"/>
            </w:tcBorders>
            <w:shd w:val="clear" w:color="auto" w:fill="auto"/>
            <w:vAlign w:val="center"/>
            <w:hideMark/>
          </w:tcPr>
          <w:p w14:paraId="4CADCD7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马鞭草科</w:t>
            </w:r>
          </w:p>
        </w:tc>
        <w:tc>
          <w:tcPr>
            <w:tcW w:w="470" w:type="pct"/>
            <w:tcBorders>
              <w:top w:val="nil"/>
              <w:left w:val="nil"/>
              <w:bottom w:val="single" w:sz="4" w:space="0" w:color="auto"/>
              <w:right w:val="single" w:sz="4" w:space="0" w:color="auto"/>
            </w:tcBorders>
            <w:shd w:val="clear" w:color="auto" w:fill="auto"/>
            <w:vAlign w:val="center"/>
            <w:hideMark/>
          </w:tcPr>
          <w:p w14:paraId="42AF472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5238837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971913C"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五八</w:t>
            </w:r>
          </w:p>
        </w:tc>
        <w:tc>
          <w:tcPr>
            <w:tcW w:w="1058" w:type="pct"/>
            <w:tcBorders>
              <w:top w:val="nil"/>
              <w:left w:val="nil"/>
              <w:bottom w:val="single" w:sz="4" w:space="0" w:color="auto"/>
              <w:right w:val="single" w:sz="4" w:space="0" w:color="auto"/>
            </w:tcBorders>
            <w:shd w:val="clear" w:color="auto" w:fill="auto"/>
            <w:vAlign w:val="center"/>
            <w:hideMark/>
          </w:tcPr>
          <w:p w14:paraId="74DD933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唇形科</w:t>
            </w:r>
          </w:p>
        </w:tc>
        <w:tc>
          <w:tcPr>
            <w:tcW w:w="2218" w:type="pct"/>
            <w:tcBorders>
              <w:top w:val="nil"/>
              <w:left w:val="nil"/>
              <w:bottom w:val="single" w:sz="4" w:space="0" w:color="auto"/>
              <w:right w:val="single" w:sz="4" w:space="0" w:color="auto"/>
            </w:tcBorders>
            <w:shd w:val="clear" w:color="auto" w:fill="auto"/>
            <w:vAlign w:val="center"/>
            <w:hideMark/>
          </w:tcPr>
          <w:p w14:paraId="7366B9A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Labiatae</w:t>
            </w:r>
          </w:p>
        </w:tc>
        <w:tc>
          <w:tcPr>
            <w:tcW w:w="783" w:type="pct"/>
            <w:tcBorders>
              <w:top w:val="nil"/>
              <w:left w:val="nil"/>
              <w:bottom w:val="single" w:sz="4" w:space="0" w:color="auto"/>
              <w:right w:val="single" w:sz="4" w:space="0" w:color="auto"/>
            </w:tcBorders>
            <w:shd w:val="clear" w:color="auto" w:fill="auto"/>
            <w:vAlign w:val="center"/>
            <w:hideMark/>
          </w:tcPr>
          <w:p w14:paraId="46EDB09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79D224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15B6C99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D1924C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247</w:t>
            </w:r>
          </w:p>
        </w:tc>
        <w:tc>
          <w:tcPr>
            <w:tcW w:w="1058" w:type="pct"/>
            <w:tcBorders>
              <w:top w:val="nil"/>
              <w:left w:val="nil"/>
              <w:bottom w:val="single" w:sz="4" w:space="0" w:color="auto"/>
              <w:right w:val="single" w:sz="4" w:space="0" w:color="auto"/>
            </w:tcBorders>
            <w:shd w:val="clear" w:color="auto" w:fill="auto"/>
            <w:vAlign w:val="center"/>
            <w:hideMark/>
          </w:tcPr>
          <w:p w14:paraId="28A3F1D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金疮小草</w:t>
            </w:r>
          </w:p>
        </w:tc>
        <w:tc>
          <w:tcPr>
            <w:tcW w:w="2218" w:type="pct"/>
            <w:tcBorders>
              <w:top w:val="nil"/>
              <w:left w:val="nil"/>
              <w:bottom w:val="single" w:sz="4" w:space="0" w:color="auto"/>
              <w:right w:val="single" w:sz="4" w:space="0" w:color="auto"/>
            </w:tcBorders>
            <w:shd w:val="clear" w:color="auto" w:fill="auto"/>
            <w:vAlign w:val="center"/>
            <w:hideMark/>
          </w:tcPr>
          <w:p w14:paraId="34822E0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Ajuga decumbens</w:t>
            </w:r>
          </w:p>
        </w:tc>
        <w:tc>
          <w:tcPr>
            <w:tcW w:w="783" w:type="pct"/>
            <w:tcBorders>
              <w:top w:val="nil"/>
              <w:left w:val="nil"/>
              <w:bottom w:val="single" w:sz="4" w:space="0" w:color="auto"/>
              <w:right w:val="single" w:sz="4" w:space="0" w:color="auto"/>
            </w:tcBorders>
            <w:shd w:val="clear" w:color="auto" w:fill="auto"/>
            <w:vAlign w:val="center"/>
            <w:hideMark/>
          </w:tcPr>
          <w:p w14:paraId="012DC49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唇形科</w:t>
            </w:r>
          </w:p>
        </w:tc>
        <w:tc>
          <w:tcPr>
            <w:tcW w:w="470" w:type="pct"/>
            <w:tcBorders>
              <w:top w:val="nil"/>
              <w:left w:val="nil"/>
              <w:bottom w:val="single" w:sz="4" w:space="0" w:color="auto"/>
              <w:right w:val="single" w:sz="4" w:space="0" w:color="auto"/>
            </w:tcBorders>
            <w:shd w:val="clear" w:color="auto" w:fill="auto"/>
            <w:vAlign w:val="center"/>
            <w:hideMark/>
          </w:tcPr>
          <w:p w14:paraId="53DB0E0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2B4319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061568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248</w:t>
            </w:r>
          </w:p>
        </w:tc>
        <w:tc>
          <w:tcPr>
            <w:tcW w:w="1058" w:type="pct"/>
            <w:tcBorders>
              <w:top w:val="nil"/>
              <w:left w:val="nil"/>
              <w:bottom w:val="single" w:sz="4" w:space="0" w:color="auto"/>
              <w:right w:val="single" w:sz="4" w:space="0" w:color="auto"/>
            </w:tcBorders>
            <w:shd w:val="clear" w:color="auto" w:fill="auto"/>
            <w:vAlign w:val="center"/>
            <w:hideMark/>
          </w:tcPr>
          <w:p w14:paraId="5140CE8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风轮菜</w:t>
            </w:r>
          </w:p>
        </w:tc>
        <w:tc>
          <w:tcPr>
            <w:tcW w:w="2218" w:type="pct"/>
            <w:tcBorders>
              <w:top w:val="nil"/>
              <w:left w:val="nil"/>
              <w:bottom w:val="single" w:sz="4" w:space="0" w:color="auto"/>
              <w:right w:val="single" w:sz="4" w:space="0" w:color="auto"/>
            </w:tcBorders>
            <w:shd w:val="clear" w:color="auto" w:fill="auto"/>
            <w:vAlign w:val="center"/>
            <w:hideMark/>
          </w:tcPr>
          <w:p w14:paraId="3E411E2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Clinopodium chinense</w:t>
            </w:r>
          </w:p>
        </w:tc>
        <w:tc>
          <w:tcPr>
            <w:tcW w:w="783" w:type="pct"/>
            <w:tcBorders>
              <w:top w:val="nil"/>
              <w:left w:val="nil"/>
              <w:bottom w:val="single" w:sz="4" w:space="0" w:color="auto"/>
              <w:right w:val="single" w:sz="4" w:space="0" w:color="auto"/>
            </w:tcBorders>
            <w:shd w:val="clear" w:color="auto" w:fill="auto"/>
            <w:vAlign w:val="center"/>
            <w:hideMark/>
          </w:tcPr>
          <w:p w14:paraId="632EFF6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唇形科</w:t>
            </w:r>
          </w:p>
        </w:tc>
        <w:tc>
          <w:tcPr>
            <w:tcW w:w="470" w:type="pct"/>
            <w:tcBorders>
              <w:top w:val="nil"/>
              <w:left w:val="nil"/>
              <w:bottom w:val="single" w:sz="4" w:space="0" w:color="auto"/>
              <w:right w:val="single" w:sz="4" w:space="0" w:color="auto"/>
            </w:tcBorders>
            <w:shd w:val="clear" w:color="auto" w:fill="auto"/>
            <w:vAlign w:val="center"/>
            <w:hideMark/>
          </w:tcPr>
          <w:p w14:paraId="1D0923E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E9713E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5DE1B7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lastRenderedPageBreak/>
              <w:t>249</w:t>
            </w:r>
          </w:p>
        </w:tc>
        <w:tc>
          <w:tcPr>
            <w:tcW w:w="1058" w:type="pct"/>
            <w:tcBorders>
              <w:top w:val="nil"/>
              <w:left w:val="nil"/>
              <w:bottom w:val="single" w:sz="4" w:space="0" w:color="auto"/>
              <w:right w:val="single" w:sz="4" w:space="0" w:color="auto"/>
            </w:tcBorders>
            <w:shd w:val="clear" w:color="auto" w:fill="auto"/>
            <w:vAlign w:val="center"/>
            <w:hideMark/>
          </w:tcPr>
          <w:p w14:paraId="44D02F8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风车草</w:t>
            </w:r>
          </w:p>
        </w:tc>
        <w:tc>
          <w:tcPr>
            <w:tcW w:w="2218" w:type="pct"/>
            <w:tcBorders>
              <w:top w:val="nil"/>
              <w:left w:val="nil"/>
              <w:bottom w:val="single" w:sz="4" w:space="0" w:color="auto"/>
              <w:right w:val="single" w:sz="4" w:space="0" w:color="auto"/>
            </w:tcBorders>
            <w:shd w:val="clear" w:color="auto" w:fill="auto"/>
            <w:vAlign w:val="center"/>
            <w:hideMark/>
          </w:tcPr>
          <w:p w14:paraId="01BCE8C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Clinopodium urticifolium</w:t>
            </w:r>
          </w:p>
        </w:tc>
        <w:tc>
          <w:tcPr>
            <w:tcW w:w="783" w:type="pct"/>
            <w:tcBorders>
              <w:top w:val="nil"/>
              <w:left w:val="nil"/>
              <w:bottom w:val="single" w:sz="4" w:space="0" w:color="auto"/>
              <w:right w:val="single" w:sz="4" w:space="0" w:color="auto"/>
            </w:tcBorders>
            <w:shd w:val="clear" w:color="auto" w:fill="auto"/>
            <w:vAlign w:val="center"/>
            <w:hideMark/>
          </w:tcPr>
          <w:p w14:paraId="4739CDE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唇形科</w:t>
            </w:r>
          </w:p>
        </w:tc>
        <w:tc>
          <w:tcPr>
            <w:tcW w:w="470" w:type="pct"/>
            <w:tcBorders>
              <w:top w:val="nil"/>
              <w:left w:val="nil"/>
              <w:bottom w:val="single" w:sz="4" w:space="0" w:color="auto"/>
              <w:right w:val="single" w:sz="4" w:space="0" w:color="auto"/>
            </w:tcBorders>
            <w:shd w:val="clear" w:color="auto" w:fill="auto"/>
            <w:vAlign w:val="center"/>
            <w:hideMark/>
          </w:tcPr>
          <w:p w14:paraId="0F9C69E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6C65D2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4E4BC4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250</w:t>
            </w:r>
          </w:p>
        </w:tc>
        <w:tc>
          <w:tcPr>
            <w:tcW w:w="1058" w:type="pct"/>
            <w:tcBorders>
              <w:top w:val="nil"/>
              <w:left w:val="nil"/>
              <w:bottom w:val="single" w:sz="4" w:space="0" w:color="auto"/>
              <w:right w:val="single" w:sz="4" w:space="0" w:color="auto"/>
            </w:tcBorders>
            <w:shd w:val="clear" w:color="auto" w:fill="auto"/>
            <w:vAlign w:val="center"/>
            <w:hideMark/>
          </w:tcPr>
          <w:p w14:paraId="56188ED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香薷</w:t>
            </w:r>
          </w:p>
        </w:tc>
        <w:tc>
          <w:tcPr>
            <w:tcW w:w="2218" w:type="pct"/>
            <w:tcBorders>
              <w:top w:val="nil"/>
              <w:left w:val="nil"/>
              <w:bottom w:val="single" w:sz="4" w:space="0" w:color="auto"/>
              <w:right w:val="single" w:sz="4" w:space="0" w:color="auto"/>
            </w:tcBorders>
            <w:shd w:val="clear" w:color="auto" w:fill="auto"/>
            <w:vAlign w:val="center"/>
            <w:hideMark/>
          </w:tcPr>
          <w:p w14:paraId="072CC92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Elsholtzia ciliata</w:t>
            </w:r>
          </w:p>
        </w:tc>
        <w:tc>
          <w:tcPr>
            <w:tcW w:w="783" w:type="pct"/>
            <w:tcBorders>
              <w:top w:val="nil"/>
              <w:left w:val="nil"/>
              <w:bottom w:val="single" w:sz="4" w:space="0" w:color="auto"/>
              <w:right w:val="single" w:sz="4" w:space="0" w:color="auto"/>
            </w:tcBorders>
            <w:shd w:val="clear" w:color="auto" w:fill="auto"/>
            <w:vAlign w:val="center"/>
            <w:hideMark/>
          </w:tcPr>
          <w:p w14:paraId="5C2D274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唇形科</w:t>
            </w:r>
          </w:p>
        </w:tc>
        <w:tc>
          <w:tcPr>
            <w:tcW w:w="470" w:type="pct"/>
            <w:tcBorders>
              <w:top w:val="nil"/>
              <w:left w:val="nil"/>
              <w:bottom w:val="single" w:sz="4" w:space="0" w:color="auto"/>
              <w:right w:val="single" w:sz="4" w:space="0" w:color="auto"/>
            </w:tcBorders>
            <w:shd w:val="clear" w:color="auto" w:fill="auto"/>
            <w:vAlign w:val="center"/>
            <w:hideMark/>
          </w:tcPr>
          <w:p w14:paraId="4B49517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EE4DC7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2F079B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251</w:t>
            </w:r>
          </w:p>
        </w:tc>
        <w:tc>
          <w:tcPr>
            <w:tcW w:w="1058" w:type="pct"/>
            <w:tcBorders>
              <w:top w:val="nil"/>
              <w:left w:val="nil"/>
              <w:bottom w:val="single" w:sz="4" w:space="0" w:color="auto"/>
              <w:right w:val="single" w:sz="4" w:space="0" w:color="auto"/>
            </w:tcBorders>
            <w:shd w:val="clear" w:color="auto" w:fill="auto"/>
            <w:vAlign w:val="center"/>
            <w:hideMark/>
          </w:tcPr>
          <w:p w14:paraId="2E7AEF9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野芝麻</w:t>
            </w:r>
          </w:p>
        </w:tc>
        <w:tc>
          <w:tcPr>
            <w:tcW w:w="2218" w:type="pct"/>
            <w:tcBorders>
              <w:top w:val="nil"/>
              <w:left w:val="nil"/>
              <w:bottom w:val="single" w:sz="4" w:space="0" w:color="auto"/>
              <w:right w:val="single" w:sz="4" w:space="0" w:color="auto"/>
            </w:tcBorders>
            <w:shd w:val="clear" w:color="auto" w:fill="auto"/>
            <w:vAlign w:val="center"/>
            <w:hideMark/>
          </w:tcPr>
          <w:p w14:paraId="3D46934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Lamium barbatum</w:t>
            </w:r>
          </w:p>
        </w:tc>
        <w:tc>
          <w:tcPr>
            <w:tcW w:w="783" w:type="pct"/>
            <w:tcBorders>
              <w:top w:val="nil"/>
              <w:left w:val="nil"/>
              <w:bottom w:val="single" w:sz="4" w:space="0" w:color="auto"/>
              <w:right w:val="single" w:sz="4" w:space="0" w:color="auto"/>
            </w:tcBorders>
            <w:shd w:val="clear" w:color="auto" w:fill="auto"/>
            <w:vAlign w:val="center"/>
            <w:hideMark/>
          </w:tcPr>
          <w:p w14:paraId="578DDF3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唇形科</w:t>
            </w:r>
          </w:p>
        </w:tc>
        <w:tc>
          <w:tcPr>
            <w:tcW w:w="470" w:type="pct"/>
            <w:tcBorders>
              <w:top w:val="nil"/>
              <w:left w:val="nil"/>
              <w:bottom w:val="single" w:sz="4" w:space="0" w:color="auto"/>
              <w:right w:val="single" w:sz="4" w:space="0" w:color="auto"/>
            </w:tcBorders>
            <w:shd w:val="clear" w:color="auto" w:fill="auto"/>
            <w:vAlign w:val="center"/>
            <w:hideMark/>
          </w:tcPr>
          <w:p w14:paraId="78B83C0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D07A70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CE9E8E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252</w:t>
            </w:r>
          </w:p>
        </w:tc>
        <w:tc>
          <w:tcPr>
            <w:tcW w:w="1058" w:type="pct"/>
            <w:tcBorders>
              <w:top w:val="nil"/>
              <w:left w:val="nil"/>
              <w:bottom w:val="single" w:sz="4" w:space="0" w:color="auto"/>
              <w:right w:val="single" w:sz="4" w:space="0" w:color="auto"/>
            </w:tcBorders>
            <w:shd w:val="clear" w:color="auto" w:fill="auto"/>
            <w:vAlign w:val="center"/>
            <w:hideMark/>
          </w:tcPr>
          <w:p w14:paraId="749846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益母草</w:t>
            </w:r>
          </w:p>
        </w:tc>
        <w:tc>
          <w:tcPr>
            <w:tcW w:w="2218" w:type="pct"/>
            <w:tcBorders>
              <w:top w:val="nil"/>
              <w:left w:val="nil"/>
              <w:bottom w:val="single" w:sz="4" w:space="0" w:color="auto"/>
              <w:right w:val="single" w:sz="4" w:space="0" w:color="auto"/>
            </w:tcBorders>
            <w:shd w:val="clear" w:color="auto" w:fill="auto"/>
            <w:vAlign w:val="center"/>
            <w:hideMark/>
          </w:tcPr>
          <w:p w14:paraId="10DEF80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Leonurus japonicus</w:t>
            </w:r>
          </w:p>
        </w:tc>
        <w:tc>
          <w:tcPr>
            <w:tcW w:w="783" w:type="pct"/>
            <w:tcBorders>
              <w:top w:val="nil"/>
              <w:left w:val="nil"/>
              <w:bottom w:val="single" w:sz="4" w:space="0" w:color="auto"/>
              <w:right w:val="single" w:sz="4" w:space="0" w:color="auto"/>
            </w:tcBorders>
            <w:shd w:val="clear" w:color="auto" w:fill="auto"/>
            <w:vAlign w:val="center"/>
            <w:hideMark/>
          </w:tcPr>
          <w:p w14:paraId="54DD50D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唇形科</w:t>
            </w:r>
          </w:p>
        </w:tc>
        <w:tc>
          <w:tcPr>
            <w:tcW w:w="470" w:type="pct"/>
            <w:tcBorders>
              <w:top w:val="nil"/>
              <w:left w:val="nil"/>
              <w:bottom w:val="single" w:sz="4" w:space="0" w:color="auto"/>
              <w:right w:val="single" w:sz="4" w:space="0" w:color="auto"/>
            </w:tcBorders>
            <w:shd w:val="clear" w:color="auto" w:fill="auto"/>
            <w:vAlign w:val="center"/>
            <w:hideMark/>
          </w:tcPr>
          <w:p w14:paraId="497372C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E7A501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9A02DE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253</w:t>
            </w:r>
          </w:p>
        </w:tc>
        <w:tc>
          <w:tcPr>
            <w:tcW w:w="1058" w:type="pct"/>
            <w:tcBorders>
              <w:top w:val="nil"/>
              <w:left w:val="nil"/>
              <w:bottom w:val="single" w:sz="4" w:space="0" w:color="auto"/>
              <w:right w:val="single" w:sz="4" w:space="0" w:color="auto"/>
            </w:tcBorders>
            <w:shd w:val="clear" w:color="auto" w:fill="auto"/>
            <w:vAlign w:val="center"/>
            <w:hideMark/>
          </w:tcPr>
          <w:p w14:paraId="710E00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紫苏</w:t>
            </w:r>
          </w:p>
        </w:tc>
        <w:tc>
          <w:tcPr>
            <w:tcW w:w="2218" w:type="pct"/>
            <w:tcBorders>
              <w:top w:val="nil"/>
              <w:left w:val="nil"/>
              <w:bottom w:val="single" w:sz="4" w:space="0" w:color="auto"/>
              <w:right w:val="single" w:sz="4" w:space="0" w:color="auto"/>
            </w:tcBorders>
            <w:shd w:val="clear" w:color="auto" w:fill="auto"/>
            <w:vAlign w:val="center"/>
            <w:hideMark/>
          </w:tcPr>
          <w:p w14:paraId="4127226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Perilla frutescens</w:t>
            </w:r>
          </w:p>
        </w:tc>
        <w:tc>
          <w:tcPr>
            <w:tcW w:w="783" w:type="pct"/>
            <w:tcBorders>
              <w:top w:val="nil"/>
              <w:left w:val="nil"/>
              <w:bottom w:val="single" w:sz="4" w:space="0" w:color="auto"/>
              <w:right w:val="single" w:sz="4" w:space="0" w:color="auto"/>
            </w:tcBorders>
            <w:shd w:val="clear" w:color="auto" w:fill="auto"/>
            <w:vAlign w:val="center"/>
            <w:hideMark/>
          </w:tcPr>
          <w:p w14:paraId="15601A3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唇形科</w:t>
            </w:r>
          </w:p>
        </w:tc>
        <w:tc>
          <w:tcPr>
            <w:tcW w:w="470" w:type="pct"/>
            <w:tcBorders>
              <w:top w:val="nil"/>
              <w:left w:val="nil"/>
              <w:bottom w:val="single" w:sz="4" w:space="0" w:color="auto"/>
              <w:right w:val="single" w:sz="4" w:space="0" w:color="auto"/>
            </w:tcBorders>
            <w:shd w:val="clear" w:color="auto" w:fill="auto"/>
            <w:vAlign w:val="center"/>
            <w:hideMark/>
          </w:tcPr>
          <w:p w14:paraId="22DB9F4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12397E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55E7DE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254</w:t>
            </w:r>
          </w:p>
        </w:tc>
        <w:tc>
          <w:tcPr>
            <w:tcW w:w="1058" w:type="pct"/>
            <w:tcBorders>
              <w:top w:val="nil"/>
              <w:left w:val="nil"/>
              <w:bottom w:val="single" w:sz="4" w:space="0" w:color="auto"/>
              <w:right w:val="single" w:sz="4" w:space="0" w:color="auto"/>
            </w:tcBorders>
            <w:shd w:val="clear" w:color="auto" w:fill="auto"/>
            <w:vAlign w:val="center"/>
            <w:hideMark/>
          </w:tcPr>
          <w:p w14:paraId="65101B8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夏枯草</w:t>
            </w:r>
          </w:p>
        </w:tc>
        <w:tc>
          <w:tcPr>
            <w:tcW w:w="2218" w:type="pct"/>
            <w:tcBorders>
              <w:top w:val="nil"/>
              <w:left w:val="nil"/>
              <w:bottom w:val="single" w:sz="4" w:space="0" w:color="auto"/>
              <w:right w:val="single" w:sz="4" w:space="0" w:color="auto"/>
            </w:tcBorders>
            <w:shd w:val="clear" w:color="auto" w:fill="auto"/>
            <w:vAlign w:val="center"/>
            <w:hideMark/>
          </w:tcPr>
          <w:p w14:paraId="35FD988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Prunella vulgaris</w:t>
            </w:r>
          </w:p>
        </w:tc>
        <w:tc>
          <w:tcPr>
            <w:tcW w:w="783" w:type="pct"/>
            <w:tcBorders>
              <w:top w:val="nil"/>
              <w:left w:val="nil"/>
              <w:bottom w:val="single" w:sz="4" w:space="0" w:color="auto"/>
              <w:right w:val="single" w:sz="4" w:space="0" w:color="auto"/>
            </w:tcBorders>
            <w:shd w:val="clear" w:color="auto" w:fill="auto"/>
            <w:vAlign w:val="center"/>
            <w:hideMark/>
          </w:tcPr>
          <w:p w14:paraId="5CD18EF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唇形科</w:t>
            </w:r>
          </w:p>
        </w:tc>
        <w:tc>
          <w:tcPr>
            <w:tcW w:w="470" w:type="pct"/>
            <w:tcBorders>
              <w:top w:val="nil"/>
              <w:left w:val="nil"/>
              <w:bottom w:val="single" w:sz="4" w:space="0" w:color="auto"/>
              <w:right w:val="single" w:sz="4" w:space="0" w:color="auto"/>
            </w:tcBorders>
            <w:shd w:val="clear" w:color="auto" w:fill="auto"/>
            <w:vAlign w:val="center"/>
            <w:hideMark/>
          </w:tcPr>
          <w:p w14:paraId="6E6699B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18009B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D869EE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255</w:t>
            </w:r>
          </w:p>
        </w:tc>
        <w:tc>
          <w:tcPr>
            <w:tcW w:w="1058" w:type="pct"/>
            <w:tcBorders>
              <w:top w:val="nil"/>
              <w:left w:val="nil"/>
              <w:bottom w:val="single" w:sz="4" w:space="0" w:color="auto"/>
              <w:right w:val="single" w:sz="4" w:space="0" w:color="auto"/>
            </w:tcBorders>
            <w:shd w:val="clear" w:color="auto" w:fill="auto"/>
            <w:vAlign w:val="center"/>
            <w:hideMark/>
          </w:tcPr>
          <w:p w14:paraId="308BE49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鼠尾草</w:t>
            </w:r>
          </w:p>
        </w:tc>
        <w:tc>
          <w:tcPr>
            <w:tcW w:w="2218" w:type="pct"/>
            <w:tcBorders>
              <w:top w:val="nil"/>
              <w:left w:val="nil"/>
              <w:bottom w:val="single" w:sz="4" w:space="0" w:color="auto"/>
              <w:right w:val="single" w:sz="4" w:space="0" w:color="auto"/>
            </w:tcBorders>
            <w:shd w:val="clear" w:color="auto" w:fill="auto"/>
            <w:vAlign w:val="center"/>
            <w:hideMark/>
          </w:tcPr>
          <w:p w14:paraId="01CDE78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Salvia japonica</w:t>
            </w:r>
          </w:p>
        </w:tc>
        <w:tc>
          <w:tcPr>
            <w:tcW w:w="783" w:type="pct"/>
            <w:tcBorders>
              <w:top w:val="nil"/>
              <w:left w:val="nil"/>
              <w:bottom w:val="single" w:sz="4" w:space="0" w:color="auto"/>
              <w:right w:val="single" w:sz="4" w:space="0" w:color="auto"/>
            </w:tcBorders>
            <w:shd w:val="clear" w:color="auto" w:fill="auto"/>
            <w:vAlign w:val="center"/>
            <w:hideMark/>
          </w:tcPr>
          <w:p w14:paraId="5338CC8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唇形科</w:t>
            </w:r>
          </w:p>
        </w:tc>
        <w:tc>
          <w:tcPr>
            <w:tcW w:w="470" w:type="pct"/>
            <w:tcBorders>
              <w:top w:val="nil"/>
              <w:left w:val="nil"/>
              <w:bottom w:val="single" w:sz="4" w:space="0" w:color="auto"/>
              <w:right w:val="single" w:sz="4" w:space="0" w:color="auto"/>
            </w:tcBorders>
            <w:shd w:val="clear" w:color="auto" w:fill="auto"/>
            <w:vAlign w:val="center"/>
            <w:hideMark/>
          </w:tcPr>
          <w:p w14:paraId="450A919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8A54AD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801DD10"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五九</w:t>
            </w:r>
          </w:p>
        </w:tc>
        <w:tc>
          <w:tcPr>
            <w:tcW w:w="1058" w:type="pct"/>
            <w:tcBorders>
              <w:top w:val="nil"/>
              <w:left w:val="nil"/>
              <w:bottom w:val="single" w:sz="4" w:space="0" w:color="auto"/>
              <w:right w:val="single" w:sz="4" w:space="0" w:color="auto"/>
            </w:tcBorders>
            <w:shd w:val="clear" w:color="auto" w:fill="auto"/>
            <w:vAlign w:val="center"/>
            <w:hideMark/>
          </w:tcPr>
          <w:p w14:paraId="2A8AAD5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茄科</w:t>
            </w:r>
          </w:p>
        </w:tc>
        <w:tc>
          <w:tcPr>
            <w:tcW w:w="2218" w:type="pct"/>
            <w:tcBorders>
              <w:top w:val="nil"/>
              <w:left w:val="nil"/>
              <w:bottom w:val="single" w:sz="4" w:space="0" w:color="auto"/>
              <w:right w:val="single" w:sz="4" w:space="0" w:color="auto"/>
            </w:tcBorders>
            <w:shd w:val="clear" w:color="auto" w:fill="auto"/>
            <w:vAlign w:val="center"/>
            <w:hideMark/>
          </w:tcPr>
          <w:p w14:paraId="2529C0F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Solanaceae</w:t>
            </w:r>
          </w:p>
        </w:tc>
        <w:tc>
          <w:tcPr>
            <w:tcW w:w="783" w:type="pct"/>
            <w:tcBorders>
              <w:top w:val="nil"/>
              <w:left w:val="nil"/>
              <w:bottom w:val="single" w:sz="4" w:space="0" w:color="auto"/>
              <w:right w:val="single" w:sz="4" w:space="0" w:color="auto"/>
            </w:tcBorders>
            <w:shd w:val="clear" w:color="auto" w:fill="auto"/>
            <w:vAlign w:val="center"/>
            <w:hideMark/>
          </w:tcPr>
          <w:p w14:paraId="4DDCD16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B5AE23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B9C395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8352BC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256</w:t>
            </w:r>
          </w:p>
        </w:tc>
        <w:tc>
          <w:tcPr>
            <w:tcW w:w="1058" w:type="pct"/>
            <w:tcBorders>
              <w:top w:val="nil"/>
              <w:left w:val="nil"/>
              <w:bottom w:val="single" w:sz="4" w:space="0" w:color="auto"/>
              <w:right w:val="single" w:sz="4" w:space="0" w:color="auto"/>
            </w:tcBorders>
            <w:shd w:val="clear" w:color="auto" w:fill="auto"/>
            <w:vAlign w:val="center"/>
            <w:hideMark/>
          </w:tcPr>
          <w:p w14:paraId="0ADCDC3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龙葵</w:t>
            </w:r>
          </w:p>
        </w:tc>
        <w:tc>
          <w:tcPr>
            <w:tcW w:w="2218" w:type="pct"/>
            <w:tcBorders>
              <w:top w:val="nil"/>
              <w:left w:val="nil"/>
              <w:bottom w:val="single" w:sz="4" w:space="0" w:color="auto"/>
              <w:right w:val="single" w:sz="4" w:space="0" w:color="auto"/>
            </w:tcBorders>
            <w:shd w:val="clear" w:color="auto" w:fill="auto"/>
            <w:vAlign w:val="center"/>
            <w:hideMark/>
          </w:tcPr>
          <w:p w14:paraId="55F9E86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Solanum nigrum</w:t>
            </w:r>
          </w:p>
        </w:tc>
        <w:tc>
          <w:tcPr>
            <w:tcW w:w="783" w:type="pct"/>
            <w:tcBorders>
              <w:top w:val="nil"/>
              <w:left w:val="nil"/>
              <w:bottom w:val="single" w:sz="4" w:space="0" w:color="auto"/>
              <w:right w:val="single" w:sz="4" w:space="0" w:color="auto"/>
            </w:tcBorders>
            <w:shd w:val="clear" w:color="auto" w:fill="auto"/>
            <w:vAlign w:val="center"/>
            <w:hideMark/>
          </w:tcPr>
          <w:p w14:paraId="6F56766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茄科</w:t>
            </w:r>
          </w:p>
        </w:tc>
        <w:tc>
          <w:tcPr>
            <w:tcW w:w="470" w:type="pct"/>
            <w:tcBorders>
              <w:top w:val="nil"/>
              <w:left w:val="nil"/>
              <w:bottom w:val="single" w:sz="4" w:space="0" w:color="auto"/>
              <w:right w:val="single" w:sz="4" w:space="0" w:color="auto"/>
            </w:tcBorders>
            <w:shd w:val="clear" w:color="auto" w:fill="auto"/>
            <w:vAlign w:val="center"/>
            <w:hideMark/>
          </w:tcPr>
          <w:p w14:paraId="6308972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90DD0B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350ADF4"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六十</w:t>
            </w:r>
          </w:p>
        </w:tc>
        <w:tc>
          <w:tcPr>
            <w:tcW w:w="1058" w:type="pct"/>
            <w:tcBorders>
              <w:top w:val="nil"/>
              <w:left w:val="nil"/>
              <w:bottom w:val="single" w:sz="4" w:space="0" w:color="auto"/>
              <w:right w:val="single" w:sz="4" w:space="0" w:color="auto"/>
            </w:tcBorders>
            <w:shd w:val="clear" w:color="auto" w:fill="auto"/>
            <w:vAlign w:val="center"/>
            <w:hideMark/>
          </w:tcPr>
          <w:p w14:paraId="192E19F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玄参科</w:t>
            </w:r>
          </w:p>
        </w:tc>
        <w:tc>
          <w:tcPr>
            <w:tcW w:w="2218" w:type="pct"/>
            <w:tcBorders>
              <w:top w:val="nil"/>
              <w:left w:val="nil"/>
              <w:bottom w:val="single" w:sz="4" w:space="0" w:color="auto"/>
              <w:right w:val="single" w:sz="4" w:space="0" w:color="auto"/>
            </w:tcBorders>
            <w:shd w:val="clear" w:color="auto" w:fill="auto"/>
            <w:vAlign w:val="center"/>
            <w:hideMark/>
          </w:tcPr>
          <w:p w14:paraId="18A71F0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Scrophulariaceae</w:t>
            </w:r>
          </w:p>
        </w:tc>
        <w:tc>
          <w:tcPr>
            <w:tcW w:w="783" w:type="pct"/>
            <w:tcBorders>
              <w:top w:val="nil"/>
              <w:left w:val="nil"/>
              <w:bottom w:val="single" w:sz="4" w:space="0" w:color="auto"/>
              <w:right w:val="single" w:sz="4" w:space="0" w:color="auto"/>
            </w:tcBorders>
            <w:shd w:val="clear" w:color="auto" w:fill="auto"/>
            <w:vAlign w:val="center"/>
            <w:hideMark/>
          </w:tcPr>
          <w:p w14:paraId="5E5D300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380814A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020EFD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20BF7B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257</w:t>
            </w:r>
          </w:p>
        </w:tc>
        <w:tc>
          <w:tcPr>
            <w:tcW w:w="1058" w:type="pct"/>
            <w:tcBorders>
              <w:top w:val="nil"/>
              <w:left w:val="nil"/>
              <w:bottom w:val="single" w:sz="4" w:space="0" w:color="auto"/>
              <w:right w:val="single" w:sz="4" w:space="0" w:color="auto"/>
            </w:tcBorders>
            <w:shd w:val="clear" w:color="auto" w:fill="auto"/>
            <w:vAlign w:val="center"/>
            <w:hideMark/>
          </w:tcPr>
          <w:p w14:paraId="702AB9A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小米草</w:t>
            </w:r>
          </w:p>
        </w:tc>
        <w:tc>
          <w:tcPr>
            <w:tcW w:w="2218" w:type="pct"/>
            <w:tcBorders>
              <w:top w:val="nil"/>
              <w:left w:val="nil"/>
              <w:bottom w:val="single" w:sz="4" w:space="0" w:color="auto"/>
              <w:right w:val="single" w:sz="4" w:space="0" w:color="auto"/>
            </w:tcBorders>
            <w:shd w:val="clear" w:color="auto" w:fill="auto"/>
            <w:vAlign w:val="center"/>
            <w:hideMark/>
          </w:tcPr>
          <w:p w14:paraId="3222741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Euphrasia pectinata</w:t>
            </w:r>
          </w:p>
        </w:tc>
        <w:tc>
          <w:tcPr>
            <w:tcW w:w="783" w:type="pct"/>
            <w:tcBorders>
              <w:top w:val="nil"/>
              <w:left w:val="nil"/>
              <w:bottom w:val="single" w:sz="4" w:space="0" w:color="auto"/>
              <w:right w:val="single" w:sz="4" w:space="0" w:color="auto"/>
            </w:tcBorders>
            <w:shd w:val="clear" w:color="auto" w:fill="auto"/>
            <w:vAlign w:val="center"/>
            <w:hideMark/>
          </w:tcPr>
          <w:p w14:paraId="6ECCB0E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玄参科</w:t>
            </w:r>
          </w:p>
        </w:tc>
        <w:tc>
          <w:tcPr>
            <w:tcW w:w="470" w:type="pct"/>
            <w:tcBorders>
              <w:top w:val="nil"/>
              <w:left w:val="nil"/>
              <w:bottom w:val="single" w:sz="4" w:space="0" w:color="auto"/>
              <w:right w:val="single" w:sz="4" w:space="0" w:color="auto"/>
            </w:tcBorders>
            <w:shd w:val="clear" w:color="auto" w:fill="auto"/>
            <w:vAlign w:val="center"/>
            <w:hideMark/>
          </w:tcPr>
          <w:p w14:paraId="3DAC901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A5A958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A9CEB8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258</w:t>
            </w:r>
          </w:p>
        </w:tc>
        <w:tc>
          <w:tcPr>
            <w:tcW w:w="1058" w:type="pct"/>
            <w:tcBorders>
              <w:top w:val="nil"/>
              <w:left w:val="nil"/>
              <w:bottom w:val="single" w:sz="4" w:space="0" w:color="auto"/>
              <w:right w:val="single" w:sz="4" w:space="0" w:color="auto"/>
            </w:tcBorders>
            <w:shd w:val="clear" w:color="auto" w:fill="auto"/>
            <w:vAlign w:val="center"/>
            <w:hideMark/>
          </w:tcPr>
          <w:p w14:paraId="6103B8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川泡桐</w:t>
            </w:r>
          </w:p>
        </w:tc>
        <w:tc>
          <w:tcPr>
            <w:tcW w:w="2218" w:type="pct"/>
            <w:tcBorders>
              <w:top w:val="nil"/>
              <w:left w:val="nil"/>
              <w:bottom w:val="single" w:sz="4" w:space="0" w:color="auto"/>
              <w:right w:val="single" w:sz="4" w:space="0" w:color="auto"/>
            </w:tcBorders>
            <w:shd w:val="clear" w:color="auto" w:fill="auto"/>
            <w:vAlign w:val="center"/>
            <w:hideMark/>
          </w:tcPr>
          <w:p w14:paraId="66BAFAD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Paulownia fargesii</w:t>
            </w:r>
          </w:p>
        </w:tc>
        <w:tc>
          <w:tcPr>
            <w:tcW w:w="783" w:type="pct"/>
            <w:tcBorders>
              <w:top w:val="nil"/>
              <w:left w:val="nil"/>
              <w:bottom w:val="single" w:sz="4" w:space="0" w:color="auto"/>
              <w:right w:val="single" w:sz="4" w:space="0" w:color="auto"/>
            </w:tcBorders>
            <w:shd w:val="clear" w:color="auto" w:fill="auto"/>
            <w:vAlign w:val="center"/>
            <w:hideMark/>
          </w:tcPr>
          <w:p w14:paraId="2E36D15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玄参科</w:t>
            </w:r>
          </w:p>
        </w:tc>
        <w:tc>
          <w:tcPr>
            <w:tcW w:w="470" w:type="pct"/>
            <w:tcBorders>
              <w:top w:val="nil"/>
              <w:left w:val="nil"/>
              <w:bottom w:val="single" w:sz="4" w:space="0" w:color="auto"/>
              <w:right w:val="single" w:sz="4" w:space="0" w:color="auto"/>
            </w:tcBorders>
            <w:shd w:val="clear" w:color="auto" w:fill="auto"/>
            <w:vAlign w:val="center"/>
            <w:hideMark/>
          </w:tcPr>
          <w:p w14:paraId="0808F2E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1010F2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02641B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259</w:t>
            </w:r>
          </w:p>
        </w:tc>
        <w:tc>
          <w:tcPr>
            <w:tcW w:w="1058" w:type="pct"/>
            <w:tcBorders>
              <w:top w:val="nil"/>
              <w:left w:val="nil"/>
              <w:bottom w:val="single" w:sz="4" w:space="0" w:color="auto"/>
              <w:right w:val="single" w:sz="4" w:space="0" w:color="auto"/>
            </w:tcBorders>
            <w:shd w:val="clear" w:color="auto" w:fill="auto"/>
            <w:vAlign w:val="center"/>
            <w:hideMark/>
          </w:tcPr>
          <w:p w14:paraId="36B2F63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松蒿</w:t>
            </w:r>
          </w:p>
        </w:tc>
        <w:tc>
          <w:tcPr>
            <w:tcW w:w="2218" w:type="pct"/>
            <w:tcBorders>
              <w:top w:val="nil"/>
              <w:left w:val="nil"/>
              <w:bottom w:val="single" w:sz="4" w:space="0" w:color="auto"/>
              <w:right w:val="single" w:sz="4" w:space="0" w:color="auto"/>
            </w:tcBorders>
            <w:shd w:val="clear" w:color="auto" w:fill="auto"/>
            <w:vAlign w:val="center"/>
            <w:hideMark/>
          </w:tcPr>
          <w:p w14:paraId="0A9DABA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Phtheirospermum japonicum</w:t>
            </w:r>
          </w:p>
        </w:tc>
        <w:tc>
          <w:tcPr>
            <w:tcW w:w="783" w:type="pct"/>
            <w:tcBorders>
              <w:top w:val="nil"/>
              <w:left w:val="nil"/>
              <w:bottom w:val="single" w:sz="4" w:space="0" w:color="auto"/>
              <w:right w:val="single" w:sz="4" w:space="0" w:color="auto"/>
            </w:tcBorders>
            <w:shd w:val="clear" w:color="auto" w:fill="auto"/>
            <w:vAlign w:val="center"/>
            <w:hideMark/>
          </w:tcPr>
          <w:p w14:paraId="5DCED43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玄参科</w:t>
            </w:r>
          </w:p>
        </w:tc>
        <w:tc>
          <w:tcPr>
            <w:tcW w:w="470" w:type="pct"/>
            <w:tcBorders>
              <w:top w:val="nil"/>
              <w:left w:val="nil"/>
              <w:bottom w:val="single" w:sz="4" w:space="0" w:color="auto"/>
              <w:right w:val="single" w:sz="4" w:space="0" w:color="auto"/>
            </w:tcBorders>
            <w:shd w:val="clear" w:color="auto" w:fill="auto"/>
            <w:vAlign w:val="center"/>
            <w:hideMark/>
          </w:tcPr>
          <w:p w14:paraId="62AF7AA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866F00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0AEB3F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260</w:t>
            </w:r>
          </w:p>
        </w:tc>
        <w:tc>
          <w:tcPr>
            <w:tcW w:w="1058" w:type="pct"/>
            <w:tcBorders>
              <w:top w:val="nil"/>
              <w:left w:val="nil"/>
              <w:bottom w:val="single" w:sz="4" w:space="0" w:color="auto"/>
              <w:right w:val="single" w:sz="4" w:space="0" w:color="auto"/>
            </w:tcBorders>
            <w:shd w:val="clear" w:color="auto" w:fill="auto"/>
            <w:vAlign w:val="center"/>
            <w:hideMark/>
          </w:tcPr>
          <w:p w14:paraId="6939F28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北水苦荬</w:t>
            </w:r>
          </w:p>
        </w:tc>
        <w:tc>
          <w:tcPr>
            <w:tcW w:w="2218" w:type="pct"/>
            <w:tcBorders>
              <w:top w:val="nil"/>
              <w:left w:val="nil"/>
              <w:bottom w:val="single" w:sz="4" w:space="0" w:color="auto"/>
              <w:right w:val="single" w:sz="4" w:space="0" w:color="auto"/>
            </w:tcBorders>
            <w:shd w:val="clear" w:color="auto" w:fill="auto"/>
            <w:vAlign w:val="center"/>
            <w:hideMark/>
          </w:tcPr>
          <w:p w14:paraId="6F1AF3E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Veronica anagallis-aquatica</w:t>
            </w:r>
          </w:p>
        </w:tc>
        <w:tc>
          <w:tcPr>
            <w:tcW w:w="783" w:type="pct"/>
            <w:tcBorders>
              <w:top w:val="nil"/>
              <w:left w:val="nil"/>
              <w:bottom w:val="single" w:sz="4" w:space="0" w:color="auto"/>
              <w:right w:val="single" w:sz="4" w:space="0" w:color="auto"/>
            </w:tcBorders>
            <w:shd w:val="clear" w:color="auto" w:fill="auto"/>
            <w:vAlign w:val="center"/>
            <w:hideMark/>
          </w:tcPr>
          <w:p w14:paraId="780CFEC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玄参科</w:t>
            </w:r>
          </w:p>
        </w:tc>
        <w:tc>
          <w:tcPr>
            <w:tcW w:w="470" w:type="pct"/>
            <w:tcBorders>
              <w:top w:val="nil"/>
              <w:left w:val="nil"/>
              <w:bottom w:val="single" w:sz="4" w:space="0" w:color="auto"/>
              <w:right w:val="single" w:sz="4" w:space="0" w:color="auto"/>
            </w:tcBorders>
            <w:shd w:val="clear" w:color="auto" w:fill="auto"/>
            <w:vAlign w:val="center"/>
            <w:hideMark/>
          </w:tcPr>
          <w:p w14:paraId="2596E1F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CE840D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0134B0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261</w:t>
            </w:r>
          </w:p>
        </w:tc>
        <w:tc>
          <w:tcPr>
            <w:tcW w:w="1058" w:type="pct"/>
            <w:tcBorders>
              <w:top w:val="nil"/>
              <w:left w:val="nil"/>
              <w:bottom w:val="single" w:sz="4" w:space="0" w:color="auto"/>
              <w:right w:val="single" w:sz="4" w:space="0" w:color="auto"/>
            </w:tcBorders>
            <w:shd w:val="clear" w:color="auto" w:fill="auto"/>
            <w:vAlign w:val="center"/>
            <w:hideMark/>
          </w:tcPr>
          <w:p w14:paraId="4F33445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四川婆婆纳</w:t>
            </w:r>
          </w:p>
        </w:tc>
        <w:tc>
          <w:tcPr>
            <w:tcW w:w="2218" w:type="pct"/>
            <w:tcBorders>
              <w:top w:val="nil"/>
              <w:left w:val="nil"/>
              <w:bottom w:val="single" w:sz="4" w:space="0" w:color="auto"/>
              <w:right w:val="single" w:sz="4" w:space="0" w:color="auto"/>
            </w:tcBorders>
            <w:shd w:val="clear" w:color="auto" w:fill="auto"/>
            <w:vAlign w:val="center"/>
            <w:hideMark/>
          </w:tcPr>
          <w:p w14:paraId="7CD242F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Veronica szechuanica</w:t>
            </w:r>
          </w:p>
        </w:tc>
        <w:tc>
          <w:tcPr>
            <w:tcW w:w="783" w:type="pct"/>
            <w:tcBorders>
              <w:top w:val="nil"/>
              <w:left w:val="nil"/>
              <w:bottom w:val="single" w:sz="4" w:space="0" w:color="auto"/>
              <w:right w:val="single" w:sz="4" w:space="0" w:color="auto"/>
            </w:tcBorders>
            <w:shd w:val="clear" w:color="auto" w:fill="auto"/>
            <w:vAlign w:val="center"/>
            <w:hideMark/>
          </w:tcPr>
          <w:p w14:paraId="295F7A1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玄参科</w:t>
            </w:r>
          </w:p>
        </w:tc>
        <w:tc>
          <w:tcPr>
            <w:tcW w:w="470" w:type="pct"/>
            <w:tcBorders>
              <w:top w:val="nil"/>
              <w:left w:val="nil"/>
              <w:bottom w:val="single" w:sz="4" w:space="0" w:color="auto"/>
              <w:right w:val="single" w:sz="4" w:space="0" w:color="auto"/>
            </w:tcBorders>
            <w:shd w:val="clear" w:color="auto" w:fill="auto"/>
            <w:vAlign w:val="center"/>
            <w:hideMark/>
          </w:tcPr>
          <w:p w14:paraId="4EDA6F2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725F07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50BEE4A"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六一</w:t>
            </w:r>
          </w:p>
        </w:tc>
        <w:tc>
          <w:tcPr>
            <w:tcW w:w="1058" w:type="pct"/>
            <w:tcBorders>
              <w:top w:val="nil"/>
              <w:left w:val="nil"/>
              <w:bottom w:val="single" w:sz="4" w:space="0" w:color="auto"/>
              <w:right w:val="single" w:sz="4" w:space="0" w:color="auto"/>
            </w:tcBorders>
            <w:shd w:val="clear" w:color="auto" w:fill="auto"/>
            <w:vAlign w:val="center"/>
            <w:hideMark/>
          </w:tcPr>
          <w:p w14:paraId="15C16E9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车前科</w:t>
            </w:r>
          </w:p>
        </w:tc>
        <w:tc>
          <w:tcPr>
            <w:tcW w:w="2218" w:type="pct"/>
            <w:tcBorders>
              <w:top w:val="nil"/>
              <w:left w:val="nil"/>
              <w:bottom w:val="single" w:sz="4" w:space="0" w:color="auto"/>
              <w:right w:val="single" w:sz="4" w:space="0" w:color="auto"/>
            </w:tcBorders>
            <w:shd w:val="clear" w:color="auto" w:fill="auto"/>
            <w:vAlign w:val="center"/>
            <w:hideMark/>
          </w:tcPr>
          <w:p w14:paraId="38BC6B4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Plantaginaceae</w:t>
            </w:r>
          </w:p>
        </w:tc>
        <w:tc>
          <w:tcPr>
            <w:tcW w:w="783" w:type="pct"/>
            <w:tcBorders>
              <w:top w:val="nil"/>
              <w:left w:val="nil"/>
              <w:bottom w:val="single" w:sz="4" w:space="0" w:color="auto"/>
              <w:right w:val="single" w:sz="4" w:space="0" w:color="auto"/>
            </w:tcBorders>
            <w:shd w:val="clear" w:color="auto" w:fill="auto"/>
            <w:vAlign w:val="center"/>
            <w:hideMark/>
          </w:tcPr>
          <w:p w14:paraId="2F6D37A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0BFCAA8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50060B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5875B7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262</w:t>
            </w:r>
          </w:p>
        </w:tc>
        <w:tc>
          <w:tcPr>
            <w:tcW w:w="1058" w:type="pct"/>
            <w:tcBorders>
              <w:top w:val="nil"/>
              <w:left w:val="nil"/>
              <w:bottom w:val="single" w:sz="4" w:space="0" w:color="auto"/>
              <w:right w:val="single" w:sz="4" w:space="0" w:color="auto"/>
            </w:tcBorders>
            <w:shd w:val="clear" w:color="auto" w:fill="auto"/>
            <w:vAlign w:val="center"/>
            <w:hideMark/>
          </w:tcPr>
          <w:p w14:paraId="34CC309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车前</w:t>
            </w:r>
          </w:p>
        </w:tc>
        <w:tc>
          <w:tcPr>
            <w:tcW w:w="2218" w:type="pct"/>
            <w:tcBorders>
              <w:top w:val="nil"/>
              <w:left w:val="nil"/>
              <w:bottom w:val="single" w:sz="4" w:space="0" w:color="auto"/>
              <w:right w:val="single" w:sz="4" w:space="0" w:color="auto"/>
            </w:tcBorders>
            <w:shd w:val="clear" w:color="auto" w:fill="auto"/>
            <w:vAlign w:val="center"/>
            <w:hideMark/>
          </w:tcPr>
          <w:p w14:paraId="18717E6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Plantago asiatica</w:t>
            </w:r>
          </w:p>
        </w:tc>
        <w:tc>
          <w:tcPr>
            <w:tcW w:w="783" w:type="pct"/>
            <w:tcBorders>
              <w:top w:val="nil"/>
              <w:left w:val="nil"/>
              <w:bottom w:val="single" w:sz="4" w:space="0" w:color="auto"/>
              <w:right w:val="single" w:sz="4" w:space="0" w:color="auto"/>
            </w:tcBorders>
            <w:shd w:val="clear" w:color="auto" w:fill="auto"/>
            <w:vAlign w:val="center"/>
            <w:hideMark/>
          </w:tcPr>
          <w:p w14:paraId="550A216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车前科</w:t>
            </w:r>
          </w:p>
        </w:tc>
        <w:tc>
          <w:tcPr>
            <w:tcW w:w="470" w:type="pct"/>
            <w:tcBorders>
              <w:top w:val="nil"/>
              <w:left w:val="nil"/>
              <w:bottom w:val="single" w:sz="4" w:space="0" w:color="auto"/>
              <w:right w:val="single" w:sz="4" w:space="0" w:color="auto"/>
            </w:tcBorders>
            <w:shd w:val="clear" w:color="auto" w:fill="auto"/>
            <w:vAlign w:val="center"/>
            <w:hideMark/>
          </w:tcPr>
          <w:p w14:paraId="00B1832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61F35D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A8BB44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263</w:t>
            </w:r>
          </w:p>
        </w:tc>
        <w:tc>
          <w:tcPr>
            <w:tcW w:w="1058" w:type="pct"/>
            <w:tcBorders>
              <w:top w:val="nil"/>
              <w:left w:val="nil"/>
              <w:bottom w:val="single" w:sz="4" w:space="0" w:color="auto"/>
              <w:right w:val="single" w:sz="4" w:space="0" w:color="auto"/>
            </w:tcBorders>
            <w:shd w:val="clear" w:color="auto" w:fill="auto"/>
            <w:vAlign w:val="center"/>
            <w:hideMark/>
          </w:tcPr>
          <w:p w14:paraId="0C911F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平车前</w:t>
            </w:r>
          </w:p>
        </w:tc>
        <w:tc>
          <w:tcPr>
            <w:tcW w:w="2218" w:type="pct"/>
            <w:tcBorders>
              <w:top w:val="nil"/>
              <w:left w:val="nil"/>
              <w:bottom w:val="single" w:sz="4" w:space="0" w:color="auto"/>
              <w:right w:val="single" w:sz="4" w:space="0" w:color="auto"/>
            </w:tcBorders>
            <w:shd w:val="clear" w:color="auto" w:fill="auto"/>
            <w:vAlign w:val="center"/>
            <w:hideMark/>
          </w:tcPr>
          <w:p w14:paraId="3681404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Plantago depressa</w:t>
            </w:r>
          </w:p>
        </w:tc>
        <w:tc>
          <w:tcPr>
            <w:tcW w:w="783" w:type="pct"/>
            <w:tcBorders>
              <w:top w:val="nil"/>
              <w:left w:val="nil"/>
              <w:bottom w:val="single" w:sz="4" w:space="0" w:color="auto"/>
              <w:right w:val="single" w:sz="4" w:space="0" w:color="auto"/>
            </w:tcBorders>
            <w:shd w:val="clear" w:color="auto" w:fill="auto"/>
            <w:vAlign w:val="center"/>
            <w:hideMark/>
          </w:tcPr>
          <w:p w14:paraId="178AA99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车前科</w:t>
            </w:r>
          </w:p>
        </w:tc>
        <w:tc>
          <w:tcPr>
            <w:tcW w:w="470" w:type="pct"/>
            <w:tcBorders>
              <w:top w:val="nil"/>
              <w:left w:val="nil"/>
              <w:bottom w:val="single" w:sz="4" w:space="0" w:color="auto"/>
              <w:right w:val="single" w:sz="4" w:space="0" w:color="auto"/>
            </w:tcBorders>
            <w:shd w:val="clear" w:color="auto" w:fill="auto"/>
            <w:vAlign w:val="center"/>
            <w:hideMark/>
          </w:tcPr>
          <w:p w14:paraId="3D991DF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767A7F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66254C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264</w:t>
            </w:r>
          </w:p>
        </w:tc>
        <w:tc>
          <w:tcPr>
            <w:tcW w:w="1058" w:type="pct"/>
            <w:tcBorders>
              <w:top w:val="nil"/>
              <w:left w:val="nil"/>
              <w:bottom w:val="single" w:sz="4" w:space="0" w:color="auto"/>
              <w:right w:val="single" w:sz="4" w:space="0" w:color="auto"/>
            </w:tcBorders>
            <w:shd w:val="clear" w:color="auto" w:fill="auto"/>
            <w:vAlign w:val="center"/>
            <w:hideMark/>
          </w:tcPr>
          <w:p w14:paraId="655B029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大车前</w:t>
            </w:r>
          </w:p>
        </w:tc>
        <w:tc>
          <w:tcPr>
            <w:tcW w:w="2218" w:type="pct"/>
            <w:tcBorders>
              <w:top w:val="nil"/>
              <w:left w:val="nil"/>
              <w:bottom w:val="single" w:sz="4" w:space="0" w:color="auto"/>
              <w:right w:val="single" w:sz="4" w:space="0" w:color="auto"/>
            </w:tcBorders>
            <w:shd w:val="clear" w:color="auto" w:fill="auto"/>
            <w:vAlign w:val="center"/>
            <w:hideMark/>
          </w:tcPr>
          <w:p w14:paraId="6F7EA8A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Plantago major</w:t>
            </w:r>
          </w:p>
        </w:tc>
        <w:tc>
          <w:tcPr>
            <w:tcW w:w="783" w:type="pct"/>
            <w:tcBorders>
              <w:top w:val="nil"/>
              <w:left w:val="nil"/>
              <w:bottom w:val="single" w:sz="4" w:space="0" w:color="auto"/>
              <w:right w:val="single" w:sz="4" w:space="0" w:color="auto"/>
            </w:tcBorders>
            <w:shd w:val="clear" w:color="auto" w:fill="auto"/>
            <w:vAlign w:val="center"/>
            <w:hideMark/>
          </w:tcPr>
          <w:p w14:paraId="6918F40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车前科</w:t>
            </w:r>
          </w:p>
        </w:tc>
        <w:tc>
          <w:tcPr>
            <w:tcW w:w="470" w:type="pct"/>
            <w:tcBorders>
              <w:top w:val="nil"/>
              <w:left w:val="nil"/>
              <w:bottom w:val="single" w:sz="4" w:space="0" w:color="auto"/>
              <w:right w:val="single" w:sz="4" w:space="0" w:color="auto"/>
            </w:tcBorders>
            <w:shd w:val="clear" w:color="auto" w:fill="auto"/>
            <w:vAlign w:val="center"/>
            <w:hideMark/>
          </w:tcPr>
          <w:p w14:paraId="7D57410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5E5A24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EA3FF41"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六二</w:t>
            </w:r>
          </w:p>
        </w:tc>
        <w:tc>
          <w:tcPr>
            <w:tcW w:w="1058" w:type="pct"/>
            <w:tcBorders>
              <w:top w:val="nil"/>
              <w:left w:val="nil"/>
              <w:bottom w:val="single" w:sz="4" w:space="0" w:color="auto"/>
              <w:right w:val="single" w:sz="4" w:space="0" w:color="auto"/>
            </w:tcBorders>
            <w:shd w:val="clear" w:color="auto" w:fill="auto"/>
            <w:vAlign w:val="center"/>
            <w:hideMark/>
          </w:tcPr>
          <w:p w14:paraId="74844DD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茜草科</w:t>
            </w:r>
          </w:p>
        </w:tc>
        <w:tc>
          <w:tcPr>
            <w:tcW w:w="2218" w:type="pct"/>
            <w:tcBorders>
              <w:top w:val="nil"/>
              <w:left w:val="nil"/>
              <w:bottom w:val="single" w:sz="4" w:space="0" w:color="auto"/>
              <w:right w:val="single" w:sz="4" w:space="0" w:color="auto"/>
            </w:tcBorders>
            <w:shd w:val="clear" w:color="auto" w:fill="auto"/>
            <w:vAlign w:val="center"/>
            <w:hideMark/>
          </w:tcPr>
          <w:p w14:paraId="12ABC47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Rubiaceae</w:t>
            </w:r>
          </w:p>
        </w:tc>
        <w:tc>
          <w:tcPr>
            <w:tcW w:w="783" w:type="pct"/>
            <w:tcBorders>
              <w:top w:val="nil"/>
              <w:left w:val="nil"/>
              <w:bottom w:val="single" w:sz="4" w:space="0" w:color="auto"/>
              <w:right w:val="single" w:sz="4" w:space="0" w:color="auto"/>
            </w:tcBorders>
            <w:shd w:val="clear" w:color="auto" w:fill="auto"/>
            <w:vAlign w:val="center"/>
            <w:hideMark/>
          </w:tcPr>
          <w:p w14:paraId="629CF77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3ACDD80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442EBC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58EF21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265</w:t>
            </w:r>
          </w:p>
        </w:tc>
        <w:tc>
          <w:tcPr>
            <w:tcW w:w="1058" w:type="pct"/>
            <w:tcBorders>
              <w:top w:val="nil"/>
              <w:left w:val="nil"/>
              <w:bottom w:val="single" w:sz="4" w:space="0" w:color="auto"/>
              <w:right w:val="single" w:sz="4" w:space="0" w:color="auto"/>
            </w:tcBorders>
            <w:shd w:val="clear" w:color="auto" w:fill="auto"/>
            <w:vAlign w:val="center"/>
            <w:hideMark/>
          </w:tcPr>
          <w:p w14:paraId="67EAC2C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猪殃殃</w:t>
            </w:r>
          </w:p>
        </w:tc>
        <w:tc>
          <w:tcPr>
            <w:tcW w:w="2218" w:type="pct"/>
            <w:tcBorders>
              <w:top w:val="nil"/>
              <w:left w:val="nil"/>
              <w:bottom w:val="single" w:sz="4" w:space="0" w:color="auto"/>
              <w:right w:val="single" w:sz="4" w:space="0" w:color="auto"/>
            </w:tcBorders>
            <w:shd w:val="clear" w:color="auto" w:fill="auto"/>
            <w:vAlign w:val="center"/>
            <w:hideMark/>
          </w:tcPr>
          <w:p w14:paraId="343E7B3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 xml:space="preserve">Galium aparine </w:t>
            </w:r>
          </w:p>
        </w:tc>
        <w:tc>
          <w:tcPr>
            <w:tcW w:w="783" w:type="pct"/>
            <w:tcBorders>
              <w:top w:val="nil"/>
              <w:left w:val="nil"/>
              <w:bottom w:val="single" w:sz="4" w:space="0" w:color="auto"/>
              <w:right w:val="single" w:sz="4" w:space="0" w:color="auto"/>
            </w:tcBorders>
            <w:shd w:val="clear" w:color="auto" w:fill="auto"/>
            <w:vAlign w:val="center"/>
            <w:hideMark/>
          </w:tcPr>
          <w:p w14:paraId="5C09FF0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茜草科</w:t>
            </w:r>
          </w:p>
        </w:tc>
        <w:tc>
          <w:tcPr>
            <w:tcW w:w="470" w:type="pct"/>
            <w:tcBorders>
              <w:top w:val="nil"/>
              <w:left w:val="nil"/>
              <w:bottom w:val="single" w:sz="4" w:space="0" w:color="auto"/>
              <w:right w:val="single" w:sz="4" w:space="0" w:color="auto"/>
            </w:tcBorders>
            <w:shd w:val="clear" w:color="auto" w:fill="auto"/>
            <w:vAlign w:val="center"/>
            <w:hideMark/>
          </w:tcPr>
          <w:p w14:paraId="068916F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D1D3AD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65B25C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266</w:t>
            </w:r>
          </w:p>
        </w:tc>
        <w:tc>
          <w:tcPr>
            <w:tcW w:w="1058" w:type="pct"/>
            <w:tcBorders>
              <w:top w:val="nil"/>
              <w:left w:val="nil"/>
              <w:bottom w:val="single" w:sz="4" w:space="0" w:color="auto"/>
              <w:right w:val="single" w:sz="4" w:space="0" w:color="auto"/>
            </w:tcBorders>
            <w:shd w:val="clear" w:color="auto" w:fill="auto"/>
            <w:vAlign w:val="center"/>
            <w:hideMark/>
          </w:tcPr>
          <w:p w14:paraId="11C514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四叶葎</w:t>
            </w:r>
          </w:p>
        </w:tc>
        <w:tc>
          <w:tcPr>
            <w:tcW w:w="2218" w:type="pct"/>
            <w:tcBorders>
              <w:top w:val="nil"/>
              <w:left w:val="nil"/>
              <w:bottom w:val="single" w:sz="4" w:space="0" w:color="auto"/>
              <w:right w:val="single" w:sz="4" w:space="0" w:color="auto"/>
            </w:tcBorders>
            <w:shd w:val="clear" w:color="auto" w:fill="auto"/>
            <w:vAlign w:val="center"/>
            <w:hideMark/>
          </w:tcPr>
          <w:p w14:paraId="50BF414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Galium bungei</w:t>
            </w:r>
          </w:p>
        </w:tc>
        <w:tc>
          <w:tcPr>
            <w:tcW w:w="783" w:type="pct"/>
            <w:tcBorders>
              <w:top w:val="nil"/>
              <w:left w:val="nil"/>
              <w:bottom w:val="single" w:sz="4" w:space="0" w:color="auto"/>
              <w:right w:val="single" w:sz="4" w:space="0" w:color="auto"/>
            </w:tcBorders>
            <w:shd w:val="clear" w:color="auto" w:fill="auto"/>
            <w:vAlign w:val="center"/>
            <w:hideMark/>
          </w:tcPr>
          <w:p w14:paraId="5437069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茜草科</w:t>
            </w:r>
          </w:p>
        </w:tc>
        <w:tc>
          <w:tcPr>
            <w:tcW w:w="470" w:type="pct"/>
            <w:tcBorders>
              <w:top w:val="nil"/>
              <w:left w:val="nil"/>
              <w:bottom w:val="single" w:sz="4" w:space="0" w:color="auto"/>
              <w:right w:val="single" w:sz="4" w:space="0" w:color="auto"/>
            </w:tcBorders>
            <w:shd w:val="clear" w:color="auto" w:fill="auto"/>
            <w:vAlign w:val="center"/>
            <w:hideMark/>
          </w:tcPr>
          <w:p w14:paraId="5E04E6F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343451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56825C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267</w:t>
            </w:r>
          </w:p>
        </w:tc>
        <w:tc>
          <w:tcPr>
            <w:tcW w:w="1058" w:type="pct"/>
            <w:tcBorders>
              <w:top w:val="nil"/>
              <w:left w:val="nil"/>
              <w:bottom w:val="single" w:sz="4" w:space="0" w:color="auto"/>
              <w:right w:val="single" w:sz="4" w:space="0" w:color="auto"/>
            </w:tcBorders>
            <w:shd w:val="clear" w:color="auto" w:fill="auto"/>
            <w:vAlign w:val="center"/>
            <w:hideMark/>
          </w:tcPr>
          <w:p w14:paraId="677DEF9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野丁香</w:t>
            </w:r>
          </w:p>
        </w:tc>
        <w:tc>
          <w:tcPr>
            <w:tcW w:w="2218" w:type="pct"/>
            <w:tcBorders>
              <w:top w:val="nil"/>
              <w:left w:val="nil"/>
              <w:bottom w:val="single" w:sz="4" w:space="0" w:color="auto"/>
              <w:right w:val="single" w:sz="4" w:space="0" w:color="auto"/>
            </w:tcBorders>
            <w:shd w:val="clear" w:color="auto" w:fill="auto"/>
            <w:vAlign w:val="center"/>
            <w:hideMark/>
          </w:tcPr>
          <w:p w14:paraId="655CC1A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Leptodermis potaninii</w:t>
            </w:r>
          </w:p>
        </w:tc>
        <w:tc>
          <w:tcPr>
            <w:tcW w:w="783" w:type="pct"/>
            <w:tcBorders>
              <w:top w:val="nil"/>
              <w:left w:val="nil"/>
              <w:bottom w:val="single" w:sz="4" w:space="0" w:color="auto"/>
              <w:right w:val="single" w:sz="4" w:space="0" w:color="auto"/>
            </w:tcBorders>
            <w:shd w:val="clear" w:color="auto" w:fill="auto"/>
            <w:vAlign w:val="center"/>
            <w:hideMark/>
          </w:tcPr>
          <w:p w14:paraId="327E090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茜草科</w:t>
            </w:r>
          </w:p>
        </w:tc>
        <w:tc>
          <w:tcPr>
            <w:tcW w:w="470" w:type="pct"/>
            <w:tcBorders>
              <w:top w:val="nil"/>
              <w:left w:val="nil"/>
              <w:bottom w:val="single" w:sz="4" w:space="0" w:color="auto"/>
              <w:right w:val="single" w:sz="4" w:space="0" w:color="auto"/>
            </w:tcBorders>
            <w:shd w:val="clear" w:color="auto" w:fill="auto"/>
            <w:vAlign w:val="center"/>
            <w:hideMark/>
          </w:tcPr>
          <w:p w14:paraId="282DE1F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9C55BE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6BEFE5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268</w:t>
            </w:r>
          </w:p>
        </w:tc>
        <w:tc>
          <w:tcPr>
            <w:tcW w:w="1058" w:type="pct"/>
            <w:tcBorders>
              <w:top w:val="nil"/>
              <w:left w:val="nil"/>
              <w:bottom w:val="single" w:sz="4" w:space="0" w:color="auto"/>
              <w:right w:val="single" w:sz="4" w:space="0" w:color="auto"/>
            </w:tcBorders>
            <w:shd w:val="clear" w:color="auto" w:fill="auto"/>
            <w:vAlign w:val="center"/>
            <w:hideMark/>
          </w:tcPr>
          <w:p w14:paraId="283122A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茜草</w:t>
            </w:r>
          </w:p>
        </w:tc>
        <w:tc>
          <w:tcPr>
            <w:tcW w:w="2218" w:type="pct"/>
            <w:tcBorders>
              <w:top w:val="nil"/>
              <w:left w:val="nil"/>
              <w:bottom w:val="single" w:sz="4" w:space="0" w:color="auto"/>
              <w:right w:val="single" w:sz="4" w:space="0" w:color="auto"/>
            </w:tcBorders>
            <w:shd w:val="clear" w:color="auto" w:fill="auto"/>
            <w:vAlign w:val="center"/>
            <w:hideMark/>
          </w:tcPr>
          <w:p w14:paraId="000B74F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Rubia argyi</w:t>
            </w:r>
          </w:p>
        </w:tc>
        <w:tc>
          <w:tcPr>
            <w:tcW w:w="783" w:type="pct"/>
            <w:tcBorders>
              <w:top w:val="nil"/>
              <w:left w:val="nil"/>
              <w:bottom w:val="single" w:sz="4" w:space="0" w:color="auto"/>
              <w:right w:val="single" w:sz="4" w:space="0" w:color="auto"/>
            </w:tcBorders>
            <w:shd w:val="clear" w:color="auto" w:fill="auto"/>
            <w:vAlign w:val="center"/>
            <w:hideMark/>
          </w:tcPr>
          <w:p w14:paraId="52927A0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茜草科</w:t>
            </w:r>
          </w:p>
        </w:tc>
        <w:tc>
          <w:tcPr>
            <w:tcW w:w="470" w:type="pct"/>
            <w:tcBorders>
              <w:top w:val="nil"/>
              <w:left w:val="nil"/>
              <w:bottom w:val="single" w:sz="4" w:space="0" w:color="auto"/>
              <w:right w:val="single" w:sz="4" w:space="0" w:color="auto"/>
            </w:tcBorders>
            <w:shd w:val="clear" w:color="auto" w:fill="auto"/>
            <w:vAlign w:val="center"/>
            <w:hideMark/>
          </w:tcPr>
          <w:p w14:paraId="586019A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E818C7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364BD1D"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六三</w:t>
            </w:r>
          </w:p>
        </w:tc>
        <w:tc>
          <w:tcPr>
            <w:tcW w:w="1058" w:type="pct"/>
            <w:tcBorders>
              <w:top w:val="nil"/>
              <w:left w:val="nil"/>
              <w:bottom w:val="single" w:sz="4" w:space="0" w:color="auto"/>
              <w:right w:val="single" w:sz="4" w:space="0" w:color="auto"/>
            </w:tcBorders>
            <w:shd w:val="clear" w:color="auto" w:fill="auto"/>
            <w:vAlign w:val="center"/>
            <w:hideMark/>
          </w:tcPr>
          <w:p w14:paraId="6AB7BA8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忍冬科</w:t>
            </w:r>
          </w:p>
        </w:tc>
        <w:tc>
          <w:tcPr>
            <w:tcW w:w="2218" w:type="pct"/>
            <w:tcBorders>
              <w:top w:val="nil"/>
              <w:left w:val="nil"/>
              <w:bottom w:val="single" w:sz="4" w:space="0" w:color="auto"/>
              <w:right w:val="single" w:sz="4" w:space="0" w:color="auto"/>
            </w:tcBorders>
            <w:shd w:val="clear" w:color="auto" w:fill="auto"/>
            <w:vAlign w:val="center"/>
            <w:hideMark/>
          </w:tcPr>
          <w:p w14:paraId="257CBC3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Caprifoliaceae</w:t>
            </w:r>
          </w:p>
        </w:tc>
        <w:tc>
          <w:tcPr>
            <w:tcW w:w="783" w:type="pct"/>
            <w:tcBorders>
              <w:top w:val="nil"/>
              <w:left w:val="nil"/>
              <w:bottom w:val="single" w:sz="4" w:space="0" w:color="auto"/>
              <w:right w:val="single" w:sz="4" w:space="0" w:color="auto"/>
            </w:tcBorders>
            <w:shd w:val="clear" w:color="auto" w:fill="auto"/>
            <w:vAlign w:val="center"/>
            <w:hideMark/>
          </w:tcPr>
          <w:p w14:paraId="3D4C7F2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3AB64BA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670FC6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AF613D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269</w:t>
            </w:r>
          </w:p>
        </w:tc>
        <w:tc>
          <w:tcPr>
            <w:tcW w:w="1058" w:type="pct"/>
            <w:tcBorders>
              <w:top w:val="nil"/>
              <w:left w:val="nil"/>
              <w:bottom w:val="single" w:sz="4" w:space="0" w:color="auto"/>
              <w:right w:val="single" w:sz="4" w:space="0" w:color="auto"/>
            </w:tcBorders>
            <w:shd w:val="clear" w:color="auto" w:fill="auto"/>
            <w:vAlign w:val="center"/>
            <w:hideMark/>
          </w:tcPr>
          <w:p w14:paraId="5D64B0F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双盾木</w:t>
            </w:r>
          </w:p>
        </w:tc>
        <w:tc>
          <w:tcPr>
            <w:tcW w:w="2218" w:type="pct"/>
            <w:tcBorders>
              <w:top w:val="nil"/>
              <w:left w:val="nil"/>
              <w:bottom w:val="single" w:sz="4" w:space="0" w:color="auto"/>
              <w:right w:val="single" w:sz="4" w:space="0" w:color="auto"/>
            </w:tcBorders>
            <w:shd w:val="clear" w:color="auto" w:fill="auto"/>
            <w:vAlign w:val="center"/>
            <w:hideMark/>
          </w:tcPr>
          <w:p w14:paraId="7AE5EFF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Dipelta floribunda</w:t>
            </w:r>
          </w:p>
        </w:tc>
        <w:tc>
          <w:tcPr>
            <w:tcW w:w="783" w:type="pct"/>
            <w:tcBorders>
              <w:top w:val="nil"/>
              <w:left w:val="nil"/>
              <w:bottom w:val="single" w:sz="4" w:space="0" w:color="auto"/>
              <w:right w:val="single" w:sz="4" w:space="0" w:color="auto"/>
            </w:tcBorders>
            <w:shd w:val="clear" w:color="auto" w:fill="auto"/>
            <w:vAlign w:val="center"/>
            <w:hideMark/>
          </w:tcPr>
          <w:p w14:paraId="6233905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忍冬科</w:t>
            </w:r>
          </w:p>
        </w:tc>
        <w:tc>
          <w:tcPr>
            <w:tcW w:w="470" w:type="pct"/>
            <w:tcBorders>
              <w:top w:val="nil"/>
              <w:left w:val="nil"/>
              <w:bottom w:val="single" w:sz="4" w:space="0" w:color="auto"/>
              <w:right w:val="single" w:sz="4" w:space="0" w:color="auto"/>
            </w:tcBorders>
            <w:shd w:val="clear" w:color="auto" w:fill="auto"/>
            <w:vAlign w:val="center"/>
            <w:hideMark/>
          </w:tcPr>
          <w:p w14:paraId="6F359A6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3F0877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78F712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270</w:t>
            </w:r>
          </w:p>
        </w:tc>
        <w:tc>
          <w:tcPr>
            <w:tcW w:w="1058" w:type="pct"/>
            <w:tcBorders>
              <w:top w:val="nil"/>
              <w:left w:val="nil"/>
              <w:bottom w:val="single" w:sz="4" w:space="0" w:color="auto"/>
              <w:right w:val="single" w:sz="4" w:space="0" w:color="auto"/>
            </w:tcBorders>
            <w:shd w:val="clear" w:color="auto" w:fill="auto"/>
            <w:vAlign w:val="center"/>
            <w:hideMark/>
          </w:tcPr>
          <w:p w14:paraId="04F4C38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忍冬</w:t>
            </w:r>
          </w:p>
        </w:tc>
        <w:tc>
          <w:tcPr>
            <w:tcW w:w="2218" w:type="pct"/>
            <w:tcBorders>
              <w:top w:val="nil"/>
              <w:left w:val="nil"/>
              <w:bottom w:val="single" w:sz="4" w:space="0" w:color="auto"/>
              <w:right w:val="single" w:sz="4" w:space="0" w:color="auto"/>
            </w:tcBorders>
            <w:shd w:val="clear" w:color="auto" w:fill="auto"/>
            <w:vAlign w:val="center"/>
            <w:hideMark/>
          </w:tcPr>
          <w:p w14:paraId="3CFCF9A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Lonicera japonica</w:t>
            </w:r>
          </w:p>
        </w:tc>
        <w:tc>
          <w:tcPr>
            <w:tcW w:w="783" w:type="pct"/>
            <w:tcBorders>
              <w:top w:val="nil"/>
              <w:left w:val="nil"/>
              <w:bottom w:val="single" w:sz="4" w:space="0" w:color="auto"/>
              <w:right w:val="single" w:sz="4" w:space="0" w:color="auto"/>
            </w:tcBorders>
            <w:shd w:val="clear" w:color="auto" w:fill="auto"/>
            <w:vAlign w:val="center"/>
            <w:hideMark/>
          </w:tcPr>
          <w:p w14:paraId="5001D0E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忍冬科</w:t>
            </w:r>
          </w:p>
        </w:tc>
        <w:tc>
          <w:tcPr>
            <w:tcW w:w="470" w:type="pct"/>
            <w:tcBorders>
              <w:top w:val="nil"/>
              <w:left w:val="nil"/>
              <w:bottom w:val="single" w:sz="4" w:space="0" w:color="auto"/>
              <w:right w:val="single" w:sz="4" w:space="0" w:color="auto"/>
            </w:tcBorders>
            <w:shd w:val="clear" w:color="auto" w:fill="auto"/>
            <w:vAlign w:val="center"/>
            <w:hideMark/>
          </w:tcPr>
          <w:p w14:paraId="70B752C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0C8C486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D89F05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271</w:t>
            </w:r>
          </w:p>
        </w:tc>
        <w:tc>
          <w:tcPr>
            <w:tcW w:w="1058" w:type="pct"/>
            <w:tcBorders>
              <w:top w:val="nil"/>
              <w:left w:val="nil"/>
              <w:bottom w:val="single" w:sz="4" w:space="0" w:color="auto"/>
              <w:right w:val="single" w:sz="4" w:space="0" w:color="auto"/>
            </w:tcBorders>
            <w:shd w:val="clear" w:color="auto" w:fill="auto"/>
            <w:vAlign w:val="center"/>
            <w:hideMark/>
          </w:tcPr>
          <w:p w14:paraId="2FD5389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血满草</w:t>
            </w:r>
          </w:p>
        </w:tc>
        <w:tc>
          <w:tcPr>
            <w:tcW w:w="2218" w:type="pct"/>
            <w:tcBorders>
              <w:top w:val="nil"/>
              <w:left w:val="nil"/>
              <w:bottom w:val="single" w:sz="4" w:space="0" w:color="auto"/>
              <w:right w:val="single" w:sz="4" w:space="0" w:color="auto"/>
            </w:tcBorders>
            <w:shd w:val="clear" w:color="auto" w:fill="auto"/>
            <w:vAlign w:val="center"/>
            <w:hideMark/>
          </w:tcPr>
          <w:p w14:paraId="21E8680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Sambucus adnata</w:t>
            </w:r>
          </w:p>
        </w:tc>
        <w:tc>
          <w:tcPr>
            <w:tcW w:w="783" w:type="pct"/>
            <w:tcBorders>
              <w:top w:val="nil"/>
              <w:left w:val="nil"/>
              <w:bottom w:val="single" w:sz="4" w:space="0" w:color="auto"/>
              <w:right w:val="single" w:sz="4" w:space="0" w:color="auto"/>
            </w:tcBorders>
            <w:shd w:val="clear" w:color="auto" w:fill="auto"/>
            <w:vAlign w:val="center"/>
            <w:hideMark/>
          </w:tcPr>
          <w:p w14:paraId="6BEA807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忍冬科</w:t>
            </w:r>
          </w:p>
        </w:tc>
        <w:tc>
          <w:tcPr>
            <w:tcW w:w="470" w:type="pct"/>
            <w:tcBorders>
              <w:top w:val="nil"/>
              <w:left w:val="nil"/>
              <w:bottom w:val="single" w:sz="4" w:space="0" w:color="auto"/>
              <w:right w:val="single" w:sz="4" w:space="0" w:color="auto"/>
            </w:tcBorders>
            <w:shd w:val="clear" w:color="auto" w:fill="auto"/>
            <w:vAlign w:val="center"/>
            <w:hideMark/>
          </w:tcPr>
          <w:p w14:paraId="1E50605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6CC90F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CC2D27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272</w:t>
            </w:r>
          </w:p>
        </w:tc>
        <w:tc>
          <w:tcPr>
            <w:tcW w:w="1058" w:type="pct"/>
            <w:tcBorders>
              <w:top w:val="nil"/>
              <w:left w:val="nil"/>
              <w:bottom w:val="single" w:sz="4" w:space="0" w:color="auto"/>
              <w:right w:val="single" w:sz="4" w:space="0" w:color="auto"/>
            </w:tcBorders>
            <w:shd w:val="clear" w:color="auto" w:fill="auto"/>
            <w:vAlign w:val="center"/>
            <w:hideMark/>
          </w:tcPr>
          <w:p w14:paraId="590FFAE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接骨草</w:t>
            </w:r>
          </w:p>
        </w:tc>
        <w:tc>
          <w:tcPr>
            <w:tcW w:w="2218" w:type="pct"/>
            <w:tcBorders>
              <w:top w:val="nil"/>
              <w:left w:val="nil"/>
              <w:bottom w:val="single" w:sz="4" w:space="0" w:color="auto"/>
              <w:right w:val="single" w:sz="4" w:space="0" w:color="auto"/>
            </w:tcBorders>
            <w:shd w:val="clear" w:color="auto" w:fill="auto"/>
            <w:vAlign w:val="center"/>
            <w:hideMark/>
          </w:tcPr>
          <w:p w14:paraId="5519AFF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Sambucus chinensis</w:t>
            </w:r>
          </w:p>
        </w:tc>
        <w:tc>
          <w:tcPr>
            <w:tcW w:w="783" w:type="pct"/>
            <w:tcBorders>
              <w:top w:val="nil"/>
              <w:left w:val="nil"/>
              <w:bottom w:val="single" w:sz="4" w:space="0" w:color="auto"/>
              <w:right w:val="single" w:sz="4" w:space="0" w:color="auto"/>
            </w:tcBorders>
            <w:shd w:val="clear" w:color="auto" w:fill="auto"/>
            <w:vAlign w:val="center"/>
            <w:hideMark/>
          </w:tcPr>
          <w:p w14:paraId="558038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忍冬科</w:t>
            </w:r>
          </w:p>
        </w:tc>
        <w:tc>
          <w:tcPr>
            <w:tcW w:w="470" w:type="pct"/>
            <w:tcBorders>
              <w:top w:val="nil"/>
              <w:left w:val="nil"/>
              <w:bottom w:val="single" w:sz="4" w:space="0" w:color="auto"/>
              <w:right w:val="single" w:sz="4" w:space="0" w:color="auto"/>
            </w:tcBorders>
            <w:shd w:val="clear" w:color="auto" w:fill="auto"/>
            <w:vAlign w:val="center"/>
            <w:hideMark/>
          </w:tcPr>
          <w:p w14:paraId="330DE30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D3600D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0E2176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273</w:t>
            </w:r>
          </w:p>
        </w:tc>
        <w:tc>
          <w:tcPr>
            <w:tcW w:w="1058" w:type="pct"/>
            <w:tcBorders>
              <w:top w:val="nil"/>
              <w:left w:val="nil"/>
              <w:bottom w:val="single" w:sz="4" w:space="0" w:color="auto"/>
              <w:right w:val="single" w:sz="4" w:space="0" w:color="auto"/>
            </w:tcBorders>
            <w:shd w:val="clear" w:color="auto" w:fill="auto"/>
            <w:vAlign w:val="center"/>
            <w:hideMark/>
          </w:tcPr>
          <w:p w14:paraId="5CA831F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穿心莛子藨</w:t>
            </w:r>
          </w:p>
        </w:tc>
        <w:tc>
          <w:tcPr>
            <w:tcW w:w="2218" w:type="pct"/>
            <w:tcBorders>
              <w:top w:val="nil"/>
              <w:left w:val="nil"/>
              <w:bottom w:val="single" w:sz="4" w:space="0" w:color="auto"/>
              <w:right w:val="single" w:sz="4" w:space="0" w:color="auto"/>
            </w:tcBorders>
            <w:shd w:val="clear" w:color="auto" w:fill="auto"/>
            <w:vAlign w:val="center"/>
            <w:hideMark/>
          </w:tcPr>
          <w:p w14:paraId="3B92AED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Triosteum himalayanum</w:t>
            </w:r>
          </w:p>
        </w:tc>
        <w:tc>
          <w:tcPr>
            <w:tcW w:w="783" w:type="pct"/>
            <w:tcBorders>
              <w:top w:val="nil"/>
              <w:left w:val="nil"/>
              <w:bottom w:val="single" w:sz="4" w:space="0" w:color="auto"/>
              <w:right w:val="single" w:sz="4" w:space="0" w:color="auto"/>
            </w:tcBorders>
            <w:shd w:val="clear" w:color="auto" w:fill="auto"/>
            <w:vAlign w:val="center"/>
            <w:hideMark/>
          </w:tcPr>
          <w:p w14:paraId="054B737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忍冬科</w:t>
            </w:r>
          </w:p>
        </w:tc>
        <w:tc>
          <w:tcPr>
            <w:tcW w:w="470" w:type="pct"/>
            <w:tcBorders>
              <w:top w:val="nil"/>
              <w:left w:val="nil"/>
              <w:bottom w:val="single" w:sz="4" w:space="0" w:color="auto"/>
              <w:right w:val="single" w:sz="4" w:space="0" w:color="auto"/>
            </w:tcBorders>
            <w:shd w:val="clear" w:color="auto" w:fill="auto"/>
            <w:vAlign w:val="center"/>
            <w:hideMark/>
          </w:tcPr>
          <w:p w14:paraId="3A983BA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8A8F0E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BCBEDC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274</w:t>
            </w:r>
          </w:p>
        </w:tc>
        <w:tc>
          <w:tcPr>
            <w:tcW w:w="1058" w:type="pct"/>
            <w:tcBorders>
              <w:top w:val="nil"/>
              <w:left w:val="nil"/>
              <w:bottom w:val="single" w:sz="4" w:space="0" w:color="auto"/>
              <w:right w:val="single" w:sz="4" w:space="0" w:color="auto"/>
            </w:tcBorders>
            <w:shd w:val="clear" w:color="auto" w:fill="auto"/>
            <w:vAlign w:val="center"/>
            <w:hideMark/>
          </w:tcPr>
          <w:p w14:paraId="796E073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茶荚蒾</w:t>
            </w:r>
          </w:p>
        </w:tc>
        <w:tc>
          <w:tcPr>
            <w:tcW w:w="2218" w:type="pct"/>
            <w:tcBorders>
              <w:top w:val="nil"/>
              <w:left w:val="nil"/>
              <w:bottom w:val="single" w:sz="4" w:space="0" w:color="auto"/>
              <w:right w:val="single" w:sz="4" w:space="0" w:color="auto"/>
            </w:tcBorders>
            <w:shd w:val="clear" w:color="auto" w:fill="auto"/>
            <w:vAlign w:val="center"/>
            <w:hideMark/>
          </w:tcPr>
          <w:p w14:paraId="0D17C8F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Viburnum setigerum</w:t>
            </w:r>
          </w:p>
        </w:tc>
        <w:tc>
          <w:tcPr>
            <w:tcW w:w="783" w:type="pct"/>
            <w:tcBorders>
              <w:top w:val="nil"/>
              <w:left w:val="nil"/>
              <w:bottom w:val="single" w:sz="4" w:space="0" w:color="auto"/>
              <w:right w:val="single" w:sz="4" w:space="0" w:color="auto"/>
            </w:tcBorders>
            <w:shd w:val="clear" w:color="auto" w:fill="auto"/>
            <w:vAlign w:val="center"/>
            <w:hideMark/>
          </w:tcPr>
          <w:p w14:paraId="6485422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忍冬科</w:t>
            </w:r>
          </w:p>
        </w:tc>
        <w:tc>
          <w:tcPr>
            <w:tcW w:w="470" w:type="pct"/>
            <w:tcBorders>
              <w:top w:val="nil"/>
              <w:left w:val="nil"/>
              <w:bottom w:val="single" w:sz="4" w:space="0" w:color="auto"/>
              <w:right w:val="single" w:sz="4" w:space="0" w:color="auto"/>
            </w:tcBorders>
            <w:shd w:val="clear" w:color="auto" w:fill="auto"/>
            <w:vAlign w:val="center"/>
            <w:hideMark/>
          </w:tcPr>
          <w:p w14:paraId="6746F81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92D636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42EF0F6"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六四</w:t>
            </w:r>
          </w:p>
        </w:tc>
        <w:tc>
          <w:tcPr>
            <w:tcW w:w="1058" w:type="pct"/>
            <w:tcBorders>
              <w:top w:val="nil"/>
              <w:left w:val="nil"/>
              <w:bottom w:val="single" w:sz="4" w:space="0" w:color="auto"/>
              <w:right w:val="single" w:sz="4" w:space="0" w:color="auto"/>
            </w:tcBorders>
            <w:shd w:val="clear" w:color="auto" w:fill="auto"/>
            <w:vAlign w:val="center"/>
            <w:hideMark/>
          </w:tcPr>
          <w:p w14:paraId="47DEF0C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败酱科</w:t>
            </w:r>
          </w:p>
        </w:tc>
        <w:tc>
          <w:tcPr>
            <w:tcW w:w="2218" w:type="pct"/>
            <w:tcBorders>
              <w:top w:val="nil"/>
              <w:left w:val="nil"/>
              <w:bottom w:val="single" w:sz="4" w:space="0" w:color="auto"/>
              <w:right w:val="single" w:sz="4" w:space="0" w:color="auto"/>
            </w:tcBorders>
            <w:shd w:val="clear" w:color="auto" w:fill="auto"/>
            <w:vAlign w:val="center"/>
            <w:hideMark/>
          </w:tcPr>
          <w:p w14:paraId="4EC89D7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Valerianaceae</w:t>
            </w:r>
          </w:p>
        </w:tc>
        <w:tc>
          <w:tcPr>
            <w:tcW w:w="783" w:type="pct"/>
            <w:tcBorders>
              <w:top w:val="nil"/>
              <w:left w:val="nil"/>
              <w:bottom w:val="single" w:sz="4" w:space="0" w:color="auto"/>
              <w:right w:val="single" w:sz="4" w:space="0" w:color="auto"/>
            </w:tcBorders>
            <w:shd w:val="clear" w:color="auto" w:fill="auto"/>
            <w:vAlign w:val="center"/>
            <w:hideMark/>
          </w:tcPr>
          <w:p w14:paraId="014D085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0346AB7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FD9B97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D4B43F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275</w:t>
            </w:r>
          </w:p>
        </w:tc>
        <w:tc>
          <w:tcPr>
            <w:tcW w:w="1058" w:type="pct"/>
            <w:tcBorders>
              <w:top w:val="nil"/>
              <w:left w:val="nil"/>
              <w:bottom w:val="single" w:sz="4" w:space="0" w:color="auto"/>
              <w:right w:val="single" w:sz="4" w:space="0" w:color="auto"/>
            </w:tcBorders>
            <w:shd w:val="clear" w:color="auto" w:fill="auto"/>
            <w:vAlign w:val="center"/>
            <w:hideMark/>
          </w:tcPr>
          <w:p w14:paraId="7B7B284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少蕊败酱</w:t>
            </w:r>
          </w:p>
        </w:tc>
        <w:tc>
          <w:tcPr>
            <w:tcW w:w="2218" w:type="pct"/>
            <w:tcBorders>
              <w:top w:val="nil"/>
              <w:left w:val="nil"/>
              <w:bottom w:val="single" w:sz="4" w:space="0" w:color="auto"/>
              <w:right w:val="single" w:sz="4" w:space="0" w:color="auto"/>
            </w:tcBorders>
            <w:shd w:val="clear" w:color="auto" w:fill="auto"/>
            <w:vAlign w:val="center"/>
            <w:hideMark/>
          </w:tcPr>
          <w:p w14:paraId="3EC52BF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Patrinia monandra</w:t>
            </w:r>
          </w:p>
        </w:tc>
        <w:tc>
          <w:tcPr>
            <w:tcW w:w="783" w:type="pct"/>
            <w:tcBorders>
              <w:top w:val="nil"/>
              <w:left w:val="nil"/>
              <w:bottom w:val="single" w:sz="4" w:space="0" w:color="auto"/>
              <w:right w:val="single" w:sz="4" w:space="0" w:color="auto"/>
            </w:tcBorders>
            <w:shd w:val="clear" w:color="auto" w:fill="auto"/>
            <w:vAlign w:val="center"/>
            <w:hideMark/>
          </w:tcPr>
          <w:p w14:paraId="2D35A76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败酱科</w:t>
            </w:r>
          </w:p>
        </w:tc>
        <w:tc>
          <w:tcPr>
            <w:tcW w:w="470" w:type="pct"/>
            <w:tcBorders>
              <w:top w:val="nil"/>
              <w:left w:val="nil"/>
              <w:bottom w:val="single" w:sz="4" w:space="0" w:color="auto"/>
              <w:right w:val="single" w:sz="4" w:space="0" w:color="auto"/>
            </w:tcBorders>
            <w:shd w:val="clear" w:color="auto" w:fill="auto"/>
            <w:vAlign w:val="center"/>
            <w:hideMark/>
          </w:tcPr>
          <w:p w14:paraId="7E633AF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FC2CAC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EAD232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276</w:t>
            </w:r>
          </w:p>
        </w:tc>
        <w:tc>
          <w:tcPr>
            <w:tcW w:w="1058" w:type="pct"/>
            <w:tcBorders>
              <w:top w:val="nil"/>
              <w:left w:val="nil"/>
              <w:bottom w:val="single" w:sz="4" w:space="0" w:color="auto"/>
              <w:right w:val="single" w:sz="4" w:space="0" w:color="auto"/>
            </w:tcBorders>
            <w:shd w:val="clear" w:color="auto" w:fill="auto"/>
            <w:vAlign w:val="center"/>
            <w:hideMark/>
          </w:tcPr>
          <w:p w14:paraId="732AAB5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缬草</w:t>
            </w:r>
          </w:p>
        </w:tc>
        <w:tc>
          <w:tcPr>
            <w:tcW w:w="2218" w:type="pct"/>
            <w:tcBorders>
              <w:top w:val="nil"/>
              <w:left w:val="nil"/>
              <w:bottom w:val="single" w:sz="4" w:space="0" w:color="auto"/>
              <w:right w:val="single" w:sz="4" w:space="0" w:color="auto"/>
            </w:tcBorders>
            <w:shd w:val="clear" w:color="auto" w:fill="auto"/>
            <w:vAlign w:val="center"/>
            <w:hideMark/>
          </w:tcPr>
          <w:p w14:paraId="46FB30F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Valeriana officinalia</w:t>
            </w:r>
          </w:p>
        </w:tc>
        <w:tc>
          <w:tcPr>
            <w:tcW w:w="783" w:type="pct"/>
            <w:tcBorders>
              <w:top w:val="nil"/>
              <w:left w:val="nil"/>
              <w:bottom w:val="single" w:sz="4" w:space="0" w:color="auto"/>
              <w:right w:val="single" w:sz="4" w:space="0" w:color="auto"/>
            </w:tcBorders>
            <w:shd w:val="clear" w:color="auto" w:fill="auto"/>
            <w:vAlign w:val="center"/>
            <w:hideMark/>
          </w:tcPr>
          <w:p w14:paraId="2D918AC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败酱科</w:t>
            </w:r>
          </w:p>
        </w:tc>
        <w:tc>
          <w:tcPr>
            <w:tcW w:w="470" w:type="pct"/>
            <w:tcBorders>
              <w:top w:val="nil"/>
              <w:left w:val="nil"/>
              <w:bottom w:val="single" w:sz="4" w:space="0" w:color="auto"/>
              <w:right w:val="single" w:sz="4" w:space="0" w:color="auto"/>
            </w:tcBorders>
            <w:shd w:val="clear" w:color="auto" w:fill="auto"/>
            <w:vAlign w:val="center"/>
            <w:hideMark/>
          </w:tcPr>
          <w:p w14:paraId="4384FBF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EC7BAC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EEA4042"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六五</w:t>
            </w:r>
          </w:p>
        </w:tc>
        <w:tc>
          <w:tcPr>
            <w:tcW w:w="1058" w:type="pct"/>
            <w:tcBorders>
              <w:top w:val="nil"/>
              <w:left w:val="nil"/>
              <w:bottom w:val="single" w:sz="4" w:space="0" w:color="auto"/>
              <w:right w:val="single" w:sz="4" w:space="0" w:color="auto"/>
            </w:tcBorders>
            <w:shd w:val="clear" w:color="auto" w:fill="auto"/>
            <w:vAlign w:val="center"/>
            <w:hideMark/>
          </w:tcPr>
          <w:p w14:paraId="0BB0098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川续断科</w:t>
            </w:r>
          </w:p>
        </w:tc>
        <w:tc>
          <w:tcPr>
            <w:tcW w:w="2218" w:type="pct"/>
            <w:tcBorders>
              <w:top w:val="nil"/>
              <w:left w:val="nil"/>
              <w:bottom w:val="single" w:sz="4" w:space="0" w:color="auto"/>
              <w:right w:val="single" w:sz="4" w:space="0" w:color="auto"/>
            </w:tcBorders>
            <w:shd w:val="clear" w:color="auto" w:fill="auto"/>
            <w:vAlign w:val="center"/>
            <w:hideMark/>
          </w:tcPr>
          <w:p w14:paraId="7B69786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Dipsacaceae</w:t>
            </w:r>
          </w:p>
        </w:tc>
        <w:tc>
          <w:tcPr>
            <w:tcW w:w="783" w:type="pct"/>
            <w:tcBorders>
              <w:top w:val="nil"/>
              <w:left w:val="nil"/>
              <w:bottom w:val="single" w:sz="4" w:space="0" w:color="auto"/>
              <w:right w:val="single" w:sz="4" w:space="0" w:color="auto"/>
            </w:tcBorders>
            <w:shd w:val="clear" w:color="auto" w:fill="auto"/>
            <w:vAlign w:val="center"/>
            <w:hideMark/>
          </w:tcPr>
          <w:p w14:paraId="183DA9E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0AC586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F31B28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F549AC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277</w:t>
            </w:r>
          </w:p>
        </w:tc>
        <w:tc>
          <w:tcPr>
            <w:tcW w:w="1058" w:type="pct"/>
            <w:tcBorders>
              <w:top w:val="nil"/>
              <w:left w:val="nil"/>
              <w:bottom w:val="single" w:sz="4" w:space="0" w:color="auto"/>
              <w:right w:val="single" w:sz="4" w:space="0" w:color="auto"/>
            </w:tcBorders>
            <w:shd w:val="clear" w:color="auto" w:fill="auto"/>
            <w:vAlign w:val="center"/>
            <w:hideMark/>
          </w:tcPr>
          <w:p w14:paraId="3BC309F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川续断</w:t>
            </w:r>
          </w:p>
        </w:tc>
        <w:tc>
          <w:tcPr>
            <w:tcW w:w="2218" w:type="pct"/>
            <w:tcBorders>
              <w:top w:val="nil"/>
              <w:left w:val="nil"/>
              <w:bottom w:val="single" w:sz="4" w:space="0" w:color="auto"/>
              <w:right w:val="single" w:sz="4" w:space="0" w:color="auto"/>
            </w:tcBorders>
            <w:shd w:val="clear" w:color="auto" w:fill="auto"/>
            <w:vAlign w:val="center"/>
            <w:hideMark/>
          </w:tcPr>
          <w:p w14:paraId="4461B5E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Dipsacus asperoides</w:t>
            </w:r>
          </w:p>
        </w:tc>
        <w:tc>
          <w:tcPr>
            <w:tcW w:w="783" w:type="pct"/>
            <w:tcBorders>
              <w:top w:val="nil"/>
              <w:left w:val="nil"/>
              <w:bottom w:val="single" w:sz="4" w:space="0" w:color="auto"/>
              <w:right w:val="single" w:sz="4" w:space="0" w:color="auto"/>
            </w:tcBorders>
            <w:shd w:val="clear" w:color="auto" w:fill="auto"/>
            <w:vAlign w:val="center"/>
            <w:hideMark/>
          </w:tcPr>
          <w:p w14:paraId="738D083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川续断科</w:t>
            </w:r>
          </w:p>
        </w:tc>
        <w:tc>
          <w:tcPr>
            <w:tcW w:w="470" w:type="pct"/>
            <w:tcBorders>
              <w:top w:val="nil"/>
              <w:left w:val="nil"/>
              <w:bottom w:val="single" w:sz="4" w:space="0" w:color="auto"/>
              <w:right w:val="single" w:sz="4" w:space="0" w:color="auto"/>
            </w:tcBorders>
            <w:shd w:val="clear" w:color="auto" w:fill="auto"/>
            <w:vAlign w:val="center"/>
            <w:hideMark/>
          </w:tcPr>
          <w:p w14:paraId="0481B60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FB82B8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09A48B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278</w:t>
            </w:r>
          </w:p>
        </w:tc>
        <w:tc>
          <w:tcPr>
            <w:tcW w:w="1058" w:type="pct"/>
            <w:tcBorders>
              <w:top w:val="nil"/>
              <w:left w:val="nil"/>
              <w:bottom w:val="single" w:sz="4" w:space="0" w:color="auto"/>
              <w:right w:val="single" w:sz="4" w:space="0" w:color="auto"/>
            </w:tcBorders>
            <w:shd w:val="clear" w:color="auto" w:fill="auto"/>
            <w:vAlign w:val="center"/>
            <w:hideMark/>
          </w:tcPr>
          <w:p w14:paraId="29E4A1D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双参</w:t>
            </w:r>
          </w:p>
        </w:tc>
        <w:tc>
          <w:tcPr>
            <w:tcW w:w="2218" w:type="pct"/>
            <w:tcBorders>
              <w:top w:val="nil"/>
              <w:left w:val="nil"/>
              <w:bottom w:val="single" w:sz="4" w:space="0" w:color="auto"/>
              <w:right w:val="single" w:sz="4" w:space="0" w:color="auto"/>
            </w:tcBorders>
            <w:shd w:val="clear" w:color="auto" w:fill="auto"/>
            <w:vAlign w:val="center"/>
            <w:hideMark/>
          </w:tcPr>
          <w:p w14:paraId="4322B87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Triplostegia glandulifera</w:t>
            </w:r>
          </w:p>
        </w:tc>
        <w:tc>
          <w:tcPr>
            <w:tcW w:w="783" w:type="pct"/>
            <w:tcBorders>
              <w:top w:val="nil"/>
              <w:left w:val="nil"/>
              <w:bottom w:val="single" w:sz="4" w:space="0" w:color="auto"/>
              <w:right w:val="single" w:sz="4" w:space="0" w:color="auto"/>
            </w:tcBorders>
            <w:shd w:val="clear" w:color="auto" w:fill="auto"/>
            <w:vAlign w:val="center"/>
            <w:hideMark/>
          </w:tcPr>
          <w:p w14:paraId="260C4A0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川续断科</w:t>
            </w:r>
          </w:p>
        </w:tc>
        <w:tc>
          <w:tcPr>
            <w:tcW w:w="470" w:type="pct"/>
            <w:tcBorders>
              <w:top w:val="nil"/>
              <w:left w:val="nil"/>
              <w:bottom w:val="single" w:sz="4" w:space="0" w:color="auto"/>
              <w:right w:val="single" w:sz="4" w:space="0" w:color="auto"/>
            </w:tcBorders>
            <w:shd w:val="clear" w:color="auto" w:fill="auto"/>
            <w:vAlign w:val="center"/>
            <w:hideMark/>
          </w:tcPr>
          <w:p w14:paraId="4080FEB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8BB94B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76A1E8D"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六六</w:t>
            </w:r>
          </w:p>
        </w:tc>
        <w:tc>
          <w:tcPr>
            <w:tcW w:w="1058" w:type="pct"/>
            <w:tcBorders>
              <w:top w:val="nil"/>
              <w:left w:val="nil"/>
              <w:bottom w:val="single" w:sz="4" w:space="0" w:color="auto"/>
              <w:right w:val="single" w:sz="4" w:space="0" w:color="auto"/>
            </w:tcBorders>
            <w:shd w:val="clear" w:color="auto" w:fill="auto"/>
            <w:vAlign w:val="center"/>
            <w:hideMark/>
          </w:tcPr>
          <w:p w14:paraId="4D22D88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葫芦科</w:t>
            </w:r>
          </w:p>
        </w:tc>
        <w:tc>
          <w:tcPr>
            <w:tcW w:w="2218" w:type="pct"/>
            <w:tcBorders>
              <w:top w:val="nil"/>
              <w:left w:val="nil"/>
              <w:bottom w:val="single" w:sz="4" w:space="0" w:color="auto"/>
              <w:right w:val="single" w:sz="4" w:space="0" w:color="auto"/>
            </w:tcBorders>
            <w:shd w:val="clear" w:color="auto" w:fill="auto"/>
            <w:vAlign w:val="center"/>
            <w:hideMark/>
          </w:tcPr>
          <w:p w14:paraId="4CD9433A"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Cucurbitaceae</w:t>
            </w:r>
          </w:p>
        </w:tc>
        <w:tc>
          <w:tcPr>
            <w:tcW w:w="783" w:type="pct"/>
            <w:tcBorders>
              <w:top w:val="nil"/>
              <w:left w:val="nil"/>
              <w:bottom w:val="single" w:sz="4" w:space="0" w:color="auto"/>
              <w:right w:val="single" w:sz="4" w:space="0" w:color="auto"/>
            </w:tcBorders>
            <w:shd w:val="clear" w:color="auto" w:fill="auto"/>
            <w:vAlign w:val="center"/>
            <w:hideMark/>
          </w:tcPr>
          <w:p w14:paraId="45F4EAE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5FE469C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383627B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F44457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279</w:t>
            </w:r>
          </w:p>
        </w:tc>
        <w:tc>
          <w:tcPr>
            <w:tcW w:w="1058" w:type="pct"/>
            <w:tcBorders>
              <w:top w:val="nil"/>
              <w:left w:val="nil"/>
              <w:bottom w:val="single" w:sz="4" w:space="0" w:color="auto"/>
              <w:right w:val="single" w:sz="4" w:space="0" w:color="auto"/>
            </w:tcBorders>
            <w:shd w:val="clear" w:color="auto" w:fill="auto"/>
            <w:vAlign w:val="center"/>
            <w:hideMark/>
          </w:tcPr>
          <w:p w14:paraId="692A713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绞股蓝</w:t>
            </w:r>
          </w:p>
        </w:tc>
        <w:tc>
          <w:tcPr>
            <w:tcW w:w="2218" w:type="pct"/>
            <w:tcBorders>
              <w:top w:val="nil"/>
              <w:left w:val="nil"/>
              <w:bottom w:val="single" w:sz="4" w:space="0" w:color="auto"/>
              <w:right w:val="single" w:sz="4" w:space="0" w:color="auto"/>
            </w:tcBorders>
            <w:shd w:val="clear" w:color="auto" w:fill="auto"/>
            <w:vAlign w:val="center"/>
            <w:hideMark/>
          </w:tcPr>
          <w:p w14:paraId="1C45927D"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Gynostemma pentaphyllum</w:t>
            </w:r>
          </w:p>
        </w:tc>
        <w:tc>
          <w:tcPr>
            <w:tcW w:w="783" w:type="pct"/>
            <w:tcBorders>
              <w:top w:val="nil"/>
              <w:left w:val="nil"/>
              <w:bottom w:val="single" w:sz="4" w:space="0" w:color="auto"/>
              <w:right w:val="single" w:sz="4" w:space="0" w:color="auto"/>
            </w:tcBorders>
            <w:shd w:val="clear" w:color="auto" w:fill="auto"/>
            <w:vAlign w:val="center"/>
            <w:hideMark/>
          </w:tcPr>
          <w:p w14:paraId="34117A8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葫芦科</w:t>
            </w:r>
          </w:p>
        </w:tc>
        <w:tc>
          <w:tcPr>
            <w:tcW w:w="470" w:type="pct"/>
            <w:tcBorders>
              <w:top w:val="nil"/>
              <w:left w:val="nil"/>
              <w:bottom w:val="single" w:sz="4" w:space="0" w:color="auto"/>
              <w:right w:val="single" w:sz="4" w:space="0" w:color="auto"/>
            </w:tcBorders>
            <w:shd w:val="clear" w:color="auto" w:fill="auto"/>
            <w:vAlign w:val="center"/>
            <w:hideMark/>
          </w:tcPr>
          <w:p w14:paraId="1D96AB4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6F0F29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09DD47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lastRenderedPageBreak/>
              <w:t>280</w:t>
            </w:r>
          </w:p>
        </w:tc>
        <w:tc>
          <w:tcPr>
            <w:tcW w:w="1058" w:type="pct"/>
            <w:tcBorders>
              <w:top w:val="nil"/>
              <w:left w:val="nil"/>
              <w:bottom w:val="single" w:sz="4" w:space="0" w:color="auto"/>
              <w:right w:val="single" w:sz="4" w:space="0" w:color="auto"/>
            </w:tcBorders>
            <w:shd w:val="clear" w:color="auto" w:fill="auto"/>
            <w:vAlign w:val="center"/>
            <w:hideMark/>
          </w:tcPr>
          <w:p w14:paraId="11EDD72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长叶赤瓟</w:t>
            </w:r>
          </w:p>
        </w:tc>
        <w:tc>
          <w:tcPr>
            <w:tcW w:w="2218" w:type="pct"/>
            <w:tcBorders>
              <w:top w:val="nil"/>
              <w:left w:val="nil"/>
              <w:bottom w:val="single" w:sz="4" w:space="0" w:color="auto"/>
              <w:right w:val="single" w:sz="4" w:space="0" w:color="auto"/>
            </w:tcBorders>
            <w:shd w:val="clear" w:color="auto" w:fill="auto"/>
            <w:vAlign w:val="center"/>
            <w:hideMark/>
          </w:tcPr>
          <w:p w14:paraId="6C63531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Thladiantha longifolia</w:t>
            </w:r>
          </w:p>
        </w:tc>
        <w:tc>
          <w:tcPr>
            <w:tcW w:w="783" w:type="pct"/>
            <w:tcBorders>
              <w:top w:val="nil"/>
              <w:left w:val="nil"/>
              <w:bottom w:val="single" w:sz="4" w:space="0" w:color="auto"/>
              <w:right w:val="single" w:sz="4" w:space="0" w:color="auto"/>
            </w:tcBorders>
            <w:shd w:val="clear" w:color="auto" w:fill="auto"/>
            <w:vAlign w:val="center"/>
            <w:hideMark/>
          </w:tcPr>
          <w:p w14:paraId="3977C9D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葫芦科</w:t>
            </w:r>
          </w:p>
        </w:tc>
        <w:tc>
          <w:tcPr>
            <w:tcW w:w="470" w:type="pct"/>
            <w:tcBorders>
              <w:top w:val="nil"/>
              <w:left w:val="nil"/>
              <w:bottom w:val="single" w:sz="4" w:space="0" w:color="auto"/>
              <w:right w:val="single" w:sz="4" w:space="0" w:color="auto"/>
            </w:tcBorders>
            <w:shd w:val="clear" w:color="auto" w:fill="auto"/>
            <w:vAlign w:val="center"/>
            <w:hideMark/>
          </w:tcPr>
          <w:p w14:paraId="4386016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44BC21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4981FD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281</w:t>
            </w:r>
          </w:p>
        </w:tc>
        <w:tc>
          <w:tcPr>
            <w:tcW w:w="1058" w:type="pct"/>
            <w:tcBorders>
              <w:top w:val="nil"/>
              <w:left w:val="nil"/>
              <w:bottom w:val="single" w:sz="4" w:space="0" w:color="auto"/>
              <w:right w:val="single" w:sz="4" w:space="0" w:color="auto"/>
            </w:tcBorders>
            <w:shd w:val="clear" w:color="auto" w:fill="auto"/>
            <w:vAlign w:val="center"/>
            <w:hideMark/>
          </w:tcPr>
          <w:p w14:paraId="3B0B4F4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中华栝楼</w:t>
            </w:r>
          </w:p>
        </w:tc>
        <w:tc>
          <w:tcPr>
            <w:tcW w:w="2218" w:type="pct"/>
            <w:tcBorders>
              <w:top w:val="nil"/>
              <w:left w:val="nil"/>
              <w:bottom w:val="single" w:sz="4" w:space="0" w:color="auto"/>
              <w:right w:val="single" w:sz="4" w:space="0" w:color="auto"/>
            </w:tcBorders>
            <w:shd w:val="clear" w:color="auto" w:fill="auto"/>
            <w:vAlign w:val="center"/>
            <w:hideMark/>
          </w:tcPr>
          <w:p w14:paraId="3BED498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Trichosanthes rosthornii</w:t>
            </w:r>
          </w:p>
        </w:tc>
        <w:tc>
          <w:tcPr>
            <w:tcW w:w="783" w:type="pct"/>
            <w:tcBorders>
              <w:top w:val="nil"/>
              <w:left w:val="nil"/>
              <w:bottom w:val="single" w:sz="4" w:space="0" w:color="auto"/>
              <w:right w:val="single" w:sz="4" w:space="0" w:color="auto"/>
            </w:tcBorders>
            <w:shd w:val="clear" w:color="auto" w:fill="auto"/>
            <w:vAlign w:val="center"/>
            <w:hideMark/>
          </w:tcPr>
          <w:p w14:paraId="1929DD9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葫芦科</w:t>
            </w:r>
          </w:p>
        </w:tc>
        <w:tc>
          <w:tcPr>
            <w:tcW w:w="470" w:type="pct"/>
            <w:tcBorders>
              <w:top w:val="nil"/>
              <w:left w:val="nil"/>
              <w:bottom w:val="single" w:sz="4" w:space="0" w:color="auto"/>
              <w:right w:val="single" w:sz="4" w:space="0" w:color="auto"/>
            </w:tcBorders>
            <w:shd w:val="clear" w:color="auto" w:fill="auto"/>
            <w:vAlign w:val="center"/>
            <w:hideMark/>
          </w:tcPr>
          <w:p w14:paraId="7626A9C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藤本</w:t>
            </w:r>
          </w:p>
        </w:tc>
      </w:tr>
      <w:tr w:rsidR="00B40AC2" w:rsidRPr="00B40AC2" w14:paraId="6952719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9617F77"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六七</w:t>
            </w:r>
          </w:p>
        </w:tc>
        <w:tc>
          <w:tcPr>
            <w:tcW w:w="1058" w:type="pct"/>
            <w:tcBorders>
              <w:top w:val="nil"/>
              <w:left w:val="nil"/>
              <w:bottom w:val="single" w:sz="4" w:space="0" w:color="auto"/>
              <w:right w:val="single" w:sz="4" w:space="0" w:color="auto"/>
            </w:tcBorders>
            <w:shd w:val="clear" w:color="auto" w:fill="auto"/>
            <w:vAlign w:val="center"/>
            <w:hideMark/>
          </w:tcPr>
          <w:p w14:paraId="1C63B7EC"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桔梗科</w:t>
            </w:r>
          </w:p>
        </w:tc>
        <w:tc>
          <w:tcPr>
            <w:tcW w:w="2218" w:type="pct"/>
            <w:tcBorders>
              <w:top w:val="nil"/>
              <w:left w:val="nil"/>
              <w:bottom w:val="single" w:sz="4" w:space="0" w:color="auto"/>
              <w:right w:val="single" w:sz="4" w:space="0" w:color="auto"/>
            </w:tcBorders>
            <w:shd w:val="clear" w:color="auto" w:fill="auto"/>
            <w:vAlign w:val="center"/>
            <w:hideMark/>
          </w:tcPr>
          <w:p w14:paraId="38939B5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Campanulaceae</w:t>
            </w:r>
          </w:p>
        </w:tc>
        <w:tc>
          <w:tcPr>
            <w:tcW w:w="783" w:type="pct"/>
            <w:tcBorders>
              <w:top w:val="nil"/>
              <w:left w:val="nil"/>
              <w:bottom w:val="single" w:sz="4" w:space="0" w:color="auto"/>
              <w:right w:val="single" w:sz="4" w:space="0" w:color="auto"/>
            </w:tcBorders>
            <w:shd w:val="clear" w:color="auto" w:fill="auto"/>
            <w:vAlign w:val="center"/>
            <w:hideMark/>
          </w:tcPr>
          <w:p w14:paraId="11BB6B2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5E0B0F2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69AB331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ADD715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282</w:t>
            </w:r>
          </w:p>
        </w:tc>
        <w:tc>
          <w:tcPr>
            <w:tcW w:w="1058" w:type="pct"/>
            <w:tcBorders>
              <w:top w:val="nil"/>
              <w:left w:val="nil"/>
              <w:bottom w:val="single" w:sz="4" w:space="0" w:color="auto"/>
              <w:right w:val="single" w:sz="4" w:space="0" w:color="auto"/>
            </w:tcBorders>
            <w:shd w:val="clear" w:color="auto" w:fill="auto"/>
            <w:vAlign w:val="center"/>
            <w:hideMark/>
          </w:tcPr>
          <w:p w14:paraId="3C51361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川西沙参</w:t>
            </w:r>
          </w:p>
        </w:tc>
        <w:tc>
          <w:tcPr>
            <w:tcW w:w="2218" w:type="pct"/>
            <w:tcBorders>
              <w:top w:val="nil"/>
              <w:left w:val="nil"/>
              <w:bottom w:val="single" w:sz="4" w:space="0" w:color="auto"/>
              <w:right w:val="single" w:sz="4" w:space="0" w:color="auto"/>
            </w:tcBorders>
            <w:shd w:val="clear" w:color="auto" w:fill="auto"/>
            <w:vAlign w:val="center"/>
            <w:hideMark/>
          </w:tcPr>
          <w:p w14:paraId="129538B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Adenophora aurita</w:t>
            </w:r>
          </w:p>
        </w:tc>
        <w:tc>
          <w:tcPr>
            <w:tcW w:w="783" w:type="pct"/>
            <w:tcBorders>
              <w:top w:val="nil"/>
              <w:left w:val="nil"/>
              <w:bottom w:val="single" w:sz="4" w:space="0" w:color="auto"/>
              <w:right w:val="single" w:sz="4" w:space="0" w:color="auto"/>
            </w:tcBorders>
            <w:shd w:val="clear" w:color="auto" w:fill="auto"/>
            <w:vAlign w:val="center"/>
            <w:hideMark/>
          </w:tcPr>
          <w:p w14:paraId="01ADCA4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桔梗科</w:t>
            </w:r>
          </w:p>
        </w:tc>
        <w:tc>
          <w:tcPr>
            <w:tcW w:w="470" w:type="pct"/>
            <w:tcBorders>
              <w:top w:val="nil"/>
              <w:left w:val="nil"/>
              <w:bottom w:val="single" w:sz="4" w:space="0" w:color="auto"/>
              <w:right w:val="single" w:sz="4" w:space="0" w:color="auto"/>
            </w:tcBorders>
            <w:shd w:val="clear" w:color="auto" w:fill="auto"/>
            <w:vAlign w:val="center"/>
            <w:hideMark/>
          </w:tcPr>
          <w:p w14:paraId="0336D58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C33210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7D3613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283</w:t>
            </w:r>
          </w:p>
        </w:tc>
        <w:tc>
          <w:tcPr>
            <w:tcW w:w="1058" w:type="pct"/>
            <w:tcBorders>
              <w:top w:val="nil"/>
              <w:left w:val="nil"/>
              <w:bottom w:val="single" w:sz="4" w:space="0" w:color="auto"/>
              <w:right w:val="single" w:sz="4" w:space="0" w:color="auto"/>
            </w:tcBorders>
            <w:shd w:val="clear" w:color="auto" w:fill="auto"/>
            <w:vAlign w:val="center"/>
            <w:hideMark/>
          </w:tcPr>
          <w:p w14:paraId="3345AD8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川党参</w:t>
            </w:r>
          </w:p>
        </w:tc>
        <w:tc>
          <w:tcPr>
            <w:tcW w:w="2218" w:type="pct"/>
            <w:tcBorders>
              <w:top w:val="nil"/>
              <w:left w:val="nil"/>
              <w:bottom w:val="single" w:sz="4" w:space="0" w:color="auto"/>
              <w:right w:val="single" w:sz="4" w:space="0" w:color="auto"/>
            </w:tcBorders>
            <w:shd w:val="clear" w:color="auto" w:fill="auto"/>
            <w:vAlign w:val="center"/>
            <w:hideMark/>
          </w:tcPr>
          <w:p w14:paraId="131F34D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Codonopsis tangshen</w:t>
            </w:r>
          </w:p>
        </w:tc>
        <w:tc>
          <w:tcPr>
            <w:tcW w:w="783" w:type="pct"/>
            <w:tcBorders>
              <w:top w:val="nil"/>
              <w:left w:val="nil"/>
              <w:bottom w:val="single" w:sz="4" w:space="0" w:color="auto"/>
              <w:right w:val="single" w:sz="4" w:space="0" w:color="auto"/>
            </w:tcBorders>
            <w:shd w:val="clear" w:color="auto" w:fill="auto"/>
            <w:vAlign w:val="center"/>
            <w:hideMark/>
          </w:tcPr>
          <w:p w14:paraId="2F3AEE4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桔梗科</w:t>
            </w:r>
          </w:p>
        </w:tc>
        <w:tc>
          <w:tcPr>
            <w:tcW w:w="470" w:type="pct"/>
            <w:tcBorders>
              <w:top w:val="nil"/>
              <w:left w:val="nil"/>
              <w:bottom w:val="single" w:sz="4" w:space="0" w:color="auto"/>
              <w:right w:val="single" w:sz="4" w:space="0" w:color="auto"/>
            </w:tcBorders>
            <w:shd w:val="clear" w:color="auto" w:fill="auto"/>
            <w:vAlign w:val="center"/>
            <w:hideMark/>
          </w:tcPr>
          <w:p w14:paraId="02D4E3C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EA4588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08724A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284</w:t>
            </w:r>
          </w:p>
        </w:tc>
        <w:tc>
          <w:tcPr>
            <w:tcW w:w="1058" w:type="pct"/>
            <w:tcBorders>
              <w:top w:val="nil"/>
              <w:left w:val="nil"/>
              <w:bottom w:val="single" w:sz="4" w:space="0" w:color="auto"/>
              <w:right w:val="single" w:sz="4" w:space="0" w:color="auto"/>
            </w:tcBorders>
            <w:shd w:val="clear" w:color="auto" w:fill="auto"/>
            <w:vAlign w:val="center"/>
            <w:hideMark/>
          </w:tcPr>
          <w:p w14:paraId="2B95BEA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桔梗</w:t>
            </w:r>
          </w:p>
        </w:tc>
        <w:tc>
          <w:tcPr>
            <w:tcW w:w="2218" w:type="pct"/>
            <w:tcBorders>
              <w:top w:val="nil"/>
              <w:left w:val="nil"/>
              <w:bottom w:val="single" w:sz="4" w:space="0" w:color="auto"/>
              <w:right w:val="single" w:sz="4" w:space="0" w:color="auto"/>
            </w:tcBorders>
            <w:shd w:val="clear" w:color="auto" w:fill="auto"/>
            <w:vAlign w:val="center"/>
            <w:hideMark/>
          </w:tcPr>
          <w:p w14:paraId="2ABF2DE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Platycodon grandiflorus</w:t>
            </w:r>
          </w:p>
        </w:tc>
        <w:tc>
          <w:tcPr>
            <w:tcW w:w="783" w:type="pct"/>
            <w:tcBorders>
              <w:top w:val="nil"/>
              <w:left w:val="nil"/>
              <w:bottom w:val="single" w:sz="4" w:space="0" w:color="auto"/>
              <w:right w:val="single" w:sz="4" w:space="0" w:color="auto"/>
            </w:tcBorders>
            <w:shd w:val="clear" w:color="auto" w:fill="auto"/>
            <w:vAlign w:val="center"/>
            <w:hideMark/>
          </w:tcPr>
          <w:p w14:paraId="0350199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桔梗科</w:t>
            </w:r>
          </w:p>
        </w:tc>
        <w:tc>
          <w:tcPr>
            <w:tcW w:w="470" w:type="pct"/>
            <w:tcBorders>
              <w:top w:val="nil"/>
              <w:left w:val="nil"/>
              <w:bottom w:val="single" w:sz="4" w:space="0" w:color="auto"/>
              <w:right w:val="single" w:sz="4" w:space="0" w:color="auto"/>
            </w:tcBorders>
            <w:shd w:val="clear" w:color="auto" w:fill="auto"/>
            <w:vAlign w:val="center"/>
            <w:hideMark/>
          </w:tcPr>
          <w:p w14:paraId="32F1505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618E9C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1E4F6A1"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六八</w:t>
            </w:r>
          </w:p>
        </w:tc>
        <w:tc>
          <w:tcPr>
            <w:tcW w:w="1058" w:type="pct"/>
            <w:tcBorders>
              <w:top w:val="nil"/>
              <w:left w:val="nil"/>
              <w:bottom w:val="single" w:sz="4" w:space="0" w:color="auto"/>
              <w:right w:val="single" w:sz="4" w:space="0" w:color="auto"/>
            </w:tcBorders>
            <w:shd w:val="clear" w:color="auto" w:fill="auto"/>
            <w:vAlign w:val="center"/>
            <w:hideMark/>
          </w:tcPr>
          <w:p w14:paraId="37D6525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菊科</w:t>
            </w:r>
          </w:p>
        </w:tc>
        <w:tc>
          <w:tcPr>
            <w:tcW w:w="2218" w:type="pct"/>
            <w:tcBorders>
              <w:top w:val="nil"/>
              <w:left w:val="nil"/>
              <w:bottom w:val="single" w:sz="4" w:space="0" w:color="auto"/>
              <w:right w:val="single" w:sz="4" w:space="0" w:color="auto"/>
            </w:tcBorders>
            <w:shd w:val="clear" w:color="auto" w:fill="auto"/>
            <w:vAlign w:val="center"/>
            <w:hideMark/>
          </w:tcPr>
          <w:p w14:paraId="34216A8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Compositae</w:t>
            </w:r>
          </w:p>
        </w:tc>
        <w:tc>
          <w:tcPr>
            <w:tcW w:w="783" w:type="pct"/>
            <w:tcBorders>
              <w:top w:val="nil"/>
              <w:left w:val="nil"/>
              <w:bottom w:val="single" w:sz="4" w:space="0" w:color="auto"/>
              <w:right w:val="single" w:sz="4" w:space="0" w:color="auto"/>
            </w:tcBorders>
            <w:shd w:val="clear" w:color="auto" w:fill="auto"/>
            <w:vAlign w:val="center"/>
            <w:hideMark/>
          </w:tcPr>
          <w:p w14:paraId="0100D39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7C1850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63DAFA9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4CC8DC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285</w:t>
            </w:r>
          </w:p>
        </w:tc>
        <w:tc>
          <w:tcPr>
            <w:tcW w:w="1058" w:type="pct"/>
            <w:tcBorders>
              <w:top w:val="nil"/>
              <w:left w:val="nil"/>
              <w:bottom w:val="single" w:sz="4" w:space="0" w:color="auto"/>
              <w:right w:val="single" w:sz="4" w:space="0" w:color="auto"/>
            </w:tcBorders>
            <w:shd w:val="clear" w:color="auto" w:fill="auto"/>
            <w:vAlign w:val="center"/>
            <w:hideMark/>
          </w:tcPr>
          <w:p w14:paraId="2667184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艾蒿</w:t>
            </w:r>
          </w:p>
        </w:tc>
        <w:tc>
          <w:tcPr>
            <w:tcW w:w="2218" w:type="pct"/>
            <w:tcBorders>
              <w:top w:val="nil"/>
              <w:left w:val="nil"/>
              <w:bottom w:val="single" w:sz="4" w:space="0" w:color="auto"/>
              <w:right w:val="single" w:sz="4" w:space="0" w:color="auto"/>
            </w:tcBorders>
            <w:shd w:val="clear" w:color="auto" w:fill="auto"/>
            <w:vAlign w:val="center"/>
            <w:hideMark/>
          </w:tcPr>
          <w:p w14:paraId="5C1B3C9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Artemisia argyi</w:t>
            </w:r>
          </w:p>
        </w:tc>
        <w:tc>
          <w:tcPr>
            <w:tcW w:w="783" w:type="pct"/>
            <w:tcBorders>
              <w:top w:val="nil"/>
              <w:left w:val="nil"/>
              <w:bottom w:val="single" w:sz="4" w:space="0" w:color="auto"/>
              <w:right w:val="single" w:sz="4" w:space="0" w:color="auto"/>
            </w:tcBorders>
            <w:shd w:val="clear" w:color="auto" w:fill="auto"/>
            <w:vAlign w:val="center"/>
            <w:hideMark/>
          </w:tcPr>
          <w:p w14:paraId="1BF0AD8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7B3CBAE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9AD0C1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2CD835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286</w:t>
            </w:r>
          </w:p>
        </w:tc>
        <w:tc>
          <w:tcPr>
            <w:tcW w:w="1058" w:type="pct"/>
            <w:tcBorders>
              <w:top w:val="nil"/>
              <w:left w:val="nil"/>
              <w:bottom w:val="single" w:sz="4" w:space="0" w:color="auto"/>
              <w:right w:val="single" w:sz="4" w:space="0" w:color="auto"/>
            </w:tcBorders>
            <w:shd w:val="clear" w:color="auto" w:fill="auto"/>
            <w:vAlign w:val="center"/>
            <w:hideMark/>
          </w:tcPr>
          <w:p w14:paraId="0134C22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青蒿</w:t>
            </w:r>
          </w:p>
        </w:tc>
        <w:tc>
          <w:tcPr>
            <w:tcW w:w="2218" w:type="pct"/>
            <w:tcBorders>
              <w:top w:val="nil"/>
              <w:left w:val="nil"/>
              <w:bottom w:val="single" w:sz="4" w:space="0" w:color="auto"/>
              <w:right w:val="single" w:sz="4" w:space="0" w:color="auto"/>
            </w:tcBorders>
            <w:shd w:val="clear" w:color="auto" w:fill="auto"/>
            <w:vAlign w:val="center"/>
            <w:hideMark/>
          </w:tcPr>
          <w:p w14:paraId="60091D5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Artemisia carvifolia</w:t>
            </w:r>
          </w:p>
        </w:tc>
        <w:tc>
          <w:tcPr>
            <w:tcW w:w="783" w:type="pct"/>
            <w:tcBorders>
              <w:top w:val="nil"/>
              <w:left w:val="nil"/>
              <w:bottom w:val="single" w:sz="4" w:space="0" w:color="auto"/>
              <w:right w:val="single" w:sz="4" w:space="0" w:color="auto"/>
            </w:tcBorders>
            <w:shd w:val="clear" w:color="auto" w:fill="auto"/>
            <w:vAlign w:val="center"/>
            <w:hideMark/>
          </w:tcPr>
          <w:p w14:paraId="58B6B3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741A8D5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B127A8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EB66F5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287</w:t>
            </w:r>
          </w:p>
        </w:tc>
        <w:tc>
          <w:tcPr>
            <w:tcW w:w="1058" w:type="pct"/>
            <w:tcBorders>
              <w:top w:val="nil"/>
              <w:left w:val="nil"/>
              <w:bottom w:val="single" w:sz="4" w:space="0" w:color="auto"/>
              <w:right w:val="single" w:sz="4" w:space="0" w:color="auto"/>
            </w:tcBorders>
            <w:shd w:val="clear" w:color="auto" w:fill="auto"/>
            <w:vAlign w:val="center"/>
            <w:hideMark/>
          </w:tcPr>
          <w:p w14:paraId="77DAC01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矮蒿</w:t>
            </w:r>
          </w:p>
        </w:tc>
        <w:tc>
          <w:tcPr>
            <w:tcW w:w="2218" w:type="pct"/>
            <w:tcBorders>
              <w:top w:val="nil"/>
              <w:left w:val="nil"/>
              <w:bottom w:val="single" w:sz="4" w:space="0" w:color="auto"/>
              <w:right w:val="single" w:sz="4" w:space="0" w:color="auto"/>
            </w:tcBorders>
            <w:shd w:val="clear" w:color="auto" w:fill="auto"/>
            <w:vAlign w:val="center"/>
            <w:hideMark/>
          </w:tcPr>
          <w:p w14:paraId="1E07F78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Artemisia lancea</w:t>
            </w:r>
          </w:p>
        </w:tc>
        <w:tc>
          <w:tcPr>
            <w:tcW w:w="783" w:type="pct"/>
            <w:tcBorders>
              <w:top w:val="nil"/>
              <w:left w:val="nil"/>
              <w:bottom w:val="single" w:sz="4" w:space="0" w:color="auto"/>
              <w:right w:val="single" w:sz="4" w:space="0" w:color="auto"/>
            </w:tcBorders>
            <w:shd w:val="clear" w:color="auto" w:fill="auto"/>
            <w:vAlign w:val="center"/>
            <w:hideMark/>
          </w:tcPr>
          <w:p w14:paraId="32AF4F9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0A8DC02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C546BA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EF27FE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288</w:t>
            </w:r>
          </w:p>
        </w:tc>
        <w:tc>
          <w:tcPr>
            <w:tcW w:w="1058" w:type="pct"/>
            <w:tcBorders>
              <w:top w:val="nil"/>
              <w:left w:val="nil"/>
              <w:bottom w:val="single" w:sz="4" w:space="0" w:color="auto"/>
              <w:right w:val="single" w:sz="4" w:space="0" w:color="auto"/>
            </w:tcBorders>
            <w:shd w:val="clear" w:color="auto" w:fill="auto"/>
            <w:vAlign w:val="center"/>
            <w:hideMark/>
          </w:tcPr>
          <w:p w14:paraId="0820AC7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三脉紫菀</w:t>
            </w:r>
          </w:p>
        </w:tc>
        <w:tc>
          <w:tcPr>
            <w:tcW w:w="2218" w:type="pct"/>
            <w:tcBorders>
              <w:top w:val="nil"/>
              <w:left w:val="nil"/>
              <w:bottom w:val="single" w:sz="4" w:space="0" w:color="auto"/>
              <w:right w:val="single" w:sz="4" w:space="0" w:color="auto"/>
            </w:tcBorders>
            <w:shd w:val="clear" w:color="auto" w:fill="auto"/>
            <w:vAlign w:val="center"/>
            <w:hideMark/>
          </w:tcPr>
          <w:p w14:paraId="6885F16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Aster ageratoides</w:t>
            </w:r>
          </w:p>
        </w:tc>
        <w:tc>
          <w:tcPr>
            <w:tcW w:w="783" w:type="pct"/>
            <w:tcBorders>
              <w:top w:val="nil"/>
              <w:left w:val="nil"/>
              <w:bottom w:val="single" w:sz="4" w:space="0" w:color="auto"/>
              <w:right w:val="single" w:sz="4" w:space="0" w:color="auto"/>
            </w:tcBorders>
            <w:shd w:val="clear" w:color="auto" w:fill="auto"/>
            <w:vAlign w:val="center"/>
            <w:hideMark/>
          </w:tcPr>
          <w:p w14:paraId="758AECE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6DAE8C9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0128DC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DB3983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289</w:t>
            </w:r>
          </w:p>
        </w:tc>
        <w:tc>
          <w:tcPr>
            <w:tcW w:w="1058" w:type="pct"/>
            <w:tcBorders>
              <w:top w:val="nil"/>
              <w:left w:val="nil"/>
              <w:bottom w:val="single" w:sz="4" w:space="0" w:color="auto"/>
              <w:right w:val="single" w:sz="4" w:space="0" w:color="auto"/>
            </w:tcBorders>
            <w:shd w:val="clear" w:color="auto" w:fill="auto"/>
            <w:vAlign w:val="center"/>
            <w:hideMark/>
          </w:tcPr>
          <w:p w14:paraId="5DE2B9E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金盏银盘</w:t>
            </w:r>
          </w:p>
        </w:tc>
        <w:tc>
          <w:tcPr>
            <w:tcW w:w="2218" w:type="pct"/>
            <w:tcBorders>
              <w:top w:val="nil"/>
              <w:left w:val="nil"/>
              <w:bottom w:val="single" w:sz="4" w:space="0" w:color="auto"/>
              <w:right w:val="single" w:sz="4" w:space="0" w:color="auto"/>
            </w:tcBorders>
            <w:shd w:val="clear" w:color="auto" w:fill="auto"/>
            <w:vAlign w:val="center"/>
            <w:hideMark/>
          </w:tcPr>
          <w:p w14:paraId="5E021FB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Bidens biternata</w:t>
            </w:r>
          </w:p>
        </w:tc>
        <w:tc>
          <w:tcPr>
            <w:tcW w:w="783" w:type="pct"/>
            <w:tcBorders>
              <w:top w:val="nil"/>
              <w:left w:val="nil"/>
              <w:bottom w:val="single" w:sz="4" w:space="0" w:color="auto"/>
              <w:right w:val="single" w:sz="4" w:space="0" w:color="auto"/>
            </w:tcBorders>
            <w:shd w:val="clear" w:color="auto" w:fill="auto"/>
            <w:vAlign w:val="center"/>
            <w:hideMark/>
          </w:tcPr>
          <w:p w14:paraId="1288938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1C90F4F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639AD9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2D61AA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290</w:t>
            </w:r>
          </w:p>
        </w:tc>
        <w:tc>
          <w:tcPr>
            <w:tcW w:w="1058" w:type="pct"/>
            <w:tcBorders>
              <w:top w:val="nil"/>
              <w:left w:val="nil"/>
              <w:bottom w:val="single" w:sz="4" w:space="0" w:color="auto"/>
              <w:right w:val="single" w:sz="4" w:space="0" w:color="auto"/>
            </w:tcBorders>
            <w:shd w:val="clear" w:color="auto" w:fill="auto"/>
            <w:vAlign w:val="center"/>
            <w:hideMark/>
          </w:tcPr>
          <w:p w14:paraId="4AC87EB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小花鬼针草</w:t>
            </w:r>
          </w:p>
        </w:tc>
        <w:tc>
          <w:tcPr>
            <w:tcW w:w="2218" w:type="pct"/>
            <w:tcBorders>
              <w:top w:val="nil"/>
              <w:left w:val="nil"/>
              <w:bottom w:val="single" w:sz="4" w:space="0" w:color="auto"/>
              <w:right w:val="single" w:sz="4" w:space="0" w:color="auto"/>
            </w:tcBorders>
            <w:shd w:val="clear" w:color="auto" w:fill="auto"/>
            <w:vAlign w:val="center"/>
            <w:hideMark/>
          </w:tcPr>
          <w:p w14:paraId="08B0F22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Bidens parviflora</w:t>
            </w:r>
          </w:p>
        </w:tc>
        <w:tc>
          <w:tcPr>
            <w:tcW w:w="783" w:type="pct"/>
            <w:tcBorders>
              <w:top w:val="nil"/>
              <w:left w:val="nil"/>
              <w:bottom w:val="single" w:sz="4" w:space="0" w:color="auto"/>
              <w:right w:val="single" w:sz="4" w:space="0" w:color="auto"/>
            </w:tcBorders>
            <w:shd w:val="clear" w:color="auto" w:fill="auto"/>
            <w:vAlign w:val="center"/>
            <w:hideMark/>
          </w:tcPr>
          <w:p w14:paraId="07461E8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280D030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7F3025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DC5140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291</w:t>
            </w:r>
          </w:p>
        </w:tc>
        <w:tc>
          <w:tcPr>
            <w:tcW w:w="1058" w:type="pct"/>
            <w:tcBorders>
              <w:top w:val="nil"/>
              <w:left w:val="nil"/>
              <w:bottom w:val="single" w:sz="4" w:space="0" w:color="auto"/>
              <w:right w:val="single" w:sz="4" w:space="0" w:color="auto"/>
            </w:tcBorders>
            <w:shd w:val="clear" w:color="auto" w:fill="auto"/>
            <w:vAlign w:val="center"/>
            <w:hideMark/>
          </w:tcPr>
          <w:p w14:paraId="4C9D534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鬼针草</w:t>
            </w:r>
          </w:p>
        </w:tc>
        <w:tc>
          <w:tcPr>
            <w:tcW w:w="2218" w:type="pct"/>
            <w:tcBorders>
              <w:top w:val="nil"/>
              <w:left w:val="nil"/>
              <w:bottom w:val="single" w:sz="4" w:space="0" w:color="auto"/>
              <w:right w:val="single" w:sz="4" w:space="0" w:color="auto"/>
            </w:tcBorders>
            <w:shd w:val="clear" w:color="auto" w:fill="auto"/>
            <w:vAlign w:val="center"/>
            <w:hideMark/>
          </w:tcPr>
          <w:p w14:paraId="4A90169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Bidens pilosa</w:t>
            </w:r>
          </w:p>
        </w:tc>
        <w:tc>
          <w:tcPr>
            <w:tcW w:w="783" w:type="pct"/>
            <w:tcBorders>
              <w:top w:val="nil"/>
              <w:left w:val="nil"/>
              <w:bottom w:val="single" w:sz="4" w:space="0" w:color="auto"/>
              <w:right w:val="single" w:sz="4" w:space="0" w:color="auto"/>
            </w:tcBorders>
            <w:shd w:val="clear" w:color="auto" w:fill="auto"/>
            <w:vAlign w:val="center"/>
            <w:hideMark/>
          </w:tcPr>
          <w:p w14:paraId="14BEA1B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704F295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158EC4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0ACD15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292</w:t>
            </w:r>
          </w:p>
        </w:tc>
        <w:tc>
          <w:tcPr>
            <w:tcW w:w="1058" w:type="pct"/>
            <w:tcBorders>
              <w:top w:val="nil"/>
              <w:left w:val="nil"/>
              <w:bottom w:val="single" w:sz="4" w:space="0" w:color="auto"/>
              <w:right w:val="single" w:sz="4" w:space="0" w:color="auto"/>
            </w:tcBorders>
            <w:shd w:val="clear" w:color="auto" w:fill="auto"/>
            <w:vAlign w:val="center"/>
            <w:hideMark/>
          </w:tcPr>
          <w:p w14:paraId="70E7D05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天名精</w:t>
            </w:r>
          </w:p>
        </w:tc>
        <w:tc>
          <w:tcPr>
            <w:tcW w:w="2218" w:type="pct"/>
            <w:tcBorders>
              <w:top w:val="nil"/>
              <w:left w:val="nil"/>
              <w:bottom w:val="single" w:sz="4" w:space="0" w:color="auto"/>
              <w:right w:val="single" w:sz="4" w:space="0" w:color="auto"/>
            </w:tcBorders>
            <w:shd w:val="clear" w:color="auto" w:fill="auto"/>
            <w:vAlign w:val="center"/>
            <w:hideMark/>
          </w:tcPr>
          <w:p w14:paraId="0831973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Carpesium abrotanoides</w:t>
            </w:r>
          </w:p>
        </w:tc>
        <w:tc>
          <w:tcPr>
            <w:tcW w:w="783" w:type="pct"/>
            <w:tcBorders>
              <w:top w:val="nil"/>
              <w:left w:val="nil"/>
              <w:bottom w:val="single" w:sz="4" w:space="0" w:color="auto"/>
              <w:right w:val="single" w:sz="4" w:space="0" w:color="auto"/>
            </w:tcBorders>
            <w:shd w:val="clear" w:color="auto" w:fill="auto"/>
            <w:vAlign w:val="center"/>
            <w:hideMark/>
          </w:tcPr>
          <w:p w14:paraId="7182F69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4839ED7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9FB8B5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B6DB3D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293</w:t>
            </w:r>
          </w:p>
        </w:tc>
        <w:tc>
          <w:tcPr>
            <w:tcW w:w="1058" w:type="pct"/>
            <w:tcBorders>
              <w:top w:val="nil"/>
              <w:left w:val="nil"/>
              <w:bottom w:val="single" w:sz="4" w:space="0" w:color="auto"/>
              <w:right w:val="single" w:sz="4" w:space="0" w:color="auto"/>
            </w:tcBorders>
            <w:shd w:val="clear" w:color="auto" w:fill="auto"/>
            <w:vAlign w:val="center"/>
            <w:hideMark/>
          </w:tcPr>
          <w:p w14:paraId="3A991AB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大蓟</w:t>
            </w:r>
          </w:p>
        </w:tc>
        <w:tc>
          <w:tcPr>
            <w:tcW w:w="2218" w:type="pct"/>
            <w:tcBorders>
              <w:top w:val="nil"/>
              <w:left w:val="nil"/>
              <w:bottom w:val="single" w:sz="4" w:space="0" w:color="auto"/>
              <w:right w:val="single" w:sz="4" w:space="0" w:color="auto"/>
            </w:tcBorders>
            <w:shd w:val="clear" w:color="auto" w:fill="auto"/>
            <w:vAlign w:val="center"/>
            <w:hideMark/>
          </w:tcPr>
          <w:p w14:paraId="1EA3CA8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Cirsium japonicum</w:t>
            </w:r>
          </w:p>
        </w:tc>
        <w:tc>
          <w:tcPr>
            <w:tcW w:w="783" w:type="pct"/>
            <w:tcBorders>
              <w:top w:val="nil"/>
              <w:left w:val="nil"/>
              <w:bottom w:val="single" w:sz="4" w:space="0" w:color="auto"/>
              <w:right w:val="single" w:sz="4" w:space="0" w:color="auto"/>
            </w:tcBorders>
            <w:shd w:val="clear" w:color="auto" w:fill="auto"/>
            <w:vAlign w:val="center"/>
            <w:hideMark/>
          </w:tcPr>
          <w:p w14:paraId="0C9E9A2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3B8BB71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D19381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21CE22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294</w:t>
            </w:r>
          </w:p>
        </w:tc>
        <w:tc>
          <w:tcPr>
            <w:tcW w:w="1058" w:type="pct"/>
            <w:tcBorders>
              <w:top w:val="nil"/>
              <w:left w:val="nil"/>
              <w:bottom w:val="single" w:sz="4" w:space="0" w:color="auto"/>
              <w:right w:val="single" w:sz="4" w:space="0" w:color="auto"/>
            </w:tcBorders>
            <w:shd w:val="clear" w:color="auto" w:fill="auto"/>
            <w:vAlign w:val="center"/>
            <w:hideMark/>
          </w:tcPr>
          <w:p w14:paraId="691D5E9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鼠麹草</w:t>
            </w:r>
          </w:p>
        </w:tc>
        <w:tc>
          <w:tcPr>
            <w:tcW w:w="2218" w:type="pct"/>
            <w:tcBorders>
              <w:top w:val="nil"/>
              <w:left w:val="nil"/>
              <w:bottom w:val="single" w:sz="4" w:space="0" w:color="auto"/>
              <w:right w:val="single" w:sz="4" w:space="0" w:color="auto"/>
            </w:tcBorders>
            <w:shd w:val="clear" w:color="auto" w:fill="auto"/>
            <w:vAlign w:val="center"/>
            <w:hideMark/>
          </w:tcPr>
          <w:p w14:paraId="26C1BD7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Gnaphalium affine</w:t>
            </w:r>
          </w:p>
        </w:tc>
        <w:tc>
          <w:tcPr>
            <w:tcW w:w="783" w:type="pct"/>
            <w:tcBorders>
              <w:top w:val="nil"/>
              <w:left w:val="nil"/>
              <w:bottom w:val="single" w:sz="4" w:space="0" w:color="auto"/>
              <w:right w:val="single" w:sz="4" w:space="0" w:color="auto"/>
            </w:tcBorders>
            <w:shd w:val="clear" w:color="auto" w:fill="auto"/>
            <w:vAlign w:val="center"/>
            <w:hideMark/>
          </w:tcPr>
          <w:p w14:paraId="718D469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53D9944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29CEDA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B897FD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295</w:t>
            </w:r>
          </w:p>
        </w:tc>
        <w:tc>
          <w:tcPr>
            <w:tcW w:w="1058" w:type="pct"/>
            <w:tcBorders>
              <w:top w:val="nil"/>
              <w:left w:val="nil"/>
              <w:bottom w:val="single" w:sz="4" w:space="0" w:color="auto"/>
              <w:right w:val="single" w:sz="4" w:space="0" w:color="auto"/>
            </w:tcBorders>
            <w:shd w:val="clear" w:color="auto" w:fill="auto"/>
            <w:vAlign w:val="center"/>
            <w:hideMark/>
          </w:tcPr>
          <w:p w14:paraId="54FAC28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三七草</w:t>
            </w:r>
          </w:p>
        </w:tc>
        <w:tc>
          <w:tcPr>
            <w:tcW w:w="2218" w:type="pct"/>
            <w:tcBorders>
              <w:top w:val="nil"/>
              <w:left w:val="nil"/>
              <w:bottom w:val="single" w:sz="4" w:space="0" w:color="auto"/>
              <w:right w:val="single" w:sz="4" w:space="0" w:color="auto"/>
            </w:tcBorders>
            <w:shd w:val="clear" w:color="auto" w:fill="auto"/>
            <w:vAlign w:val="center"/>
            <w:hideMark/>
          </w:tcPr>
          <w:p w14:paraId="3306C52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Gynura segetum</w:t>
            </w:r>
          </w:p>
        </w:tc>
        <w:tc>
          <w:tcPr>
            <w:tcW w:w="783" w:type="pct"/>
            <w:tcBorders>
              <w:top w:val="nil"/>
              <w:left w:val="nil"/>
              <w:bottom w:val="single" w:sz="4" w:space="0" w:color="auto"/>
              <w:right w:val="single" w:sz="4" w:space="0" w:color="auto"/>
            </w:tcBorders>
            <w:shd w:val="clear" w:color="auto" w:fill="auto"/>
            <w:vAlign w:val="center"/>
            <w:hideMark/>
          </w:tcPr>
          <w:p w14:paraId="25C68E3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4D4B738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E4EB59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956A63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296</w:t>
            </w:r>
          </w:p>
        </w:tc>
        <w:tc>
          <w:tcPr>
            <w:tcW w:w="1058" w:type="pct"/>
            <w:tcBorders>
              <w:top w:val="nil"/>
              <w:left w:val="nil"/>
              <w:bottom w:val="single" w:sz="4" w:space="0" w:color="auto"/>
              <w:right w:val="single" w:sz="4" w:space="0" w:color="auto"/>
            </w:tcBorders>
            <w:shd w:val="clear" w:color="auto" w:fill="auto"/>
            <w:vAlign w:val="center"/>
            <w:hideMark/>
          </w:tcPr>
          <w:p w14:paraId="4C3377C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中华小苦荬</w:t>
            </w:r>
          </w:p>
        </w:tc>
        <w:tc>
          <w:tcPr>
            <w:tcW w:w="2218" w:type="pct"/>
            <w:tcBorders>
              <w:top w:val="nil"/>
              <w:left w:val="nil"/>
              <w:bottom w:val="single" w:sz="4" w:space="0" w:color="auto"/>
              <w:right w:val="single" w:sz="4" w:space="0" w:color="auto"/>
            </w:tcBorders>
            <w:shd w:val="clear" w:color="auto" w:fill="auto"/>
            <w:vAlign w:val="center"/>
            <w:hideMark/>
          </w:tcPr>
          <w:p w14:paraId="6D87DBE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Ixeridium chinense</w:t>
            </w:r>
          </w:p>
        </w:tc>
        <w:tc>
          <w:tcPr>
            <w:tcW w:w="783" w:type="pct"/>
            <w:tcBorders>
              <w:top w:val="nil"/>
              <w:left w:val="nil"/>
              <w:bottom w:val="single" w:sz="4" w:space="0" w:color="auto"/>
              <w:right w:val="single" w:sz="4" w:space="0" w:color="auto"/>
            </w:tcBorders>
            <w:shd w:val="clear" w:color="auto" w:fill="auto"/>
            <w:vAlign w:val="center"/>
            <w:hideMark/>
          </w:tcPr>
          <w:p w14:paraId="100CCE8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565B797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BDA22C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C9893D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297</w:t>
            </w:r>
          </w:p>
        </w:tc>
        <w:tc>
          <w:tcPr>
            <w:tcW w:w="1058" w:type="pct"/>
            <w:tcBorders>
              <w:top w:val="nil"/>
              <w:left w:val="nil"/>
              <w:bottom w:val="single" w:sz="4" w:space="0" w:color="auto"/>
              <w:right w:val="single" w:sz="4" w:space="0" w:color="auto"/>
            </w:tcBorders>
            <w:shd w:val="clear" w:color="auto" w:fill="auto"/>
            <w:vAlign w:val="center"/>
            <w:hideMark/>
          </w:tcPr>
          <w:p w14:paraId="046D0F0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山苦荬</w:t>
            </w:r>
          </w:p>
        </w:tc>
        <w:tc>
          <w:tcPr>
            <w:tcW w:w="2218" w:type="pct"/>
            <w:tcBorders>
              <w:top w:val="nil"/>
              <w:left w:val="nil"/>
              <w:bottom w:val="single" w:sz="4" w:space="0" w:color="auto"/>
              <w:right w:val="single" w:sz="4" w:space="0" w:color="auto"/>
            </w:tcBorders>
            <w:shd w:val="clear" w:color="auto" w:fill="auto"/>
            <w:vAlign w:val="center"/>
            <w:hideMark/>
          </w:tcPr>
          <w:p w14:paraId="66E64AB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Ixeris chinensis</w:t>
            </w:r>
          </w:p>
        </w:tc>
        <w:tc>
          <w:tcPr>
            <w:tcW w:w="783" w:type="pct"/>
            <w:tcBorders>
              <w:top w:val="nil"/>
              <w:left w:val="nil"/>
              <w:bottom w:val="single" w:sz="4" w:space="0" w:color="auto"/>
              <w:right w:val="single" w:sz="4" w:space="0" w:color="auto"/>
            </w:tcBorders>
            <w:shd w:val="clear" w:color="auto" w:fill="auto"/>
            <w:vAlign w:val="center"/>
            <w:hideMark/>
          </w:tcPr>
          <w:p w14:paraId="2BCC6F9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5CE3023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E5E063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A74D16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298</w:t>
            </w:r>
          </w:p>
        </w:tc>
        <w:tc>
          <w:tcPr>
            <w:tcW w:w="1058" w:type="pct"/>
            <w:tcBorders>
              <w:top w:val="nil"/>
              <w:left w:val="nil"/>
              <w:bottom w:val="single" w:sz="4" w:space="0" w:color="auto"/>
              <w:right w:val="single" w:sz="4" w:space="0" w:color="auto"/>
            </w:tcBorders>
            <w:shd w:val="clear" w:color="auto" w:fill="auto"/>
            <w:vAlign w:val="center"/>
            <w:hideMark/>
          </w:tcPr>
          <w:p w14:paraId="7E91731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苦菜</w:t>
            </w:r>
          </w:p>
        </w:tc>
        <w:tc>
          <w:tcPr>
            <w:tcW w:w="2218" w:type="pct"/>
            <w:tcBorders>
              <w:top w:val="nil"/>
              <w:left w:val="nil"/>
              <w:bottom w:val="single" w:sz="4" w:space="0" w:color="auto"/>
              <w:right w:val="single" w:sz="4" w:space="0" w:color="auto"/>
            </w:tcBorders>
            <w:shd w:val="clear" w:color="auto" w:fill="auto"/>
            <w:vAlign w:val="center"/>
            <w:hideMark/>
          </w:tcPr>
          <w:p w14:paraId="2CF8448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Ixeris versicolor</w:t>
            </w:r>
          </w:p>
        </w:tc>
        <w:tc>
          <w:tcPr>
            <w:tcW w:w="783" w:type="pct"/>
            <w:tcBorders>
              <w:top w:val="nil"/>
              <w:left w:val="nil"/>
              <w:bottom w:val="single" w:sz="4" w:space="0" w:color="auto"/>
              <w:right w:val="single" w:sz="4" w:space="0" w:color="auto"/>
            </w:tcBorders>
            <w:shd w:val="clear" w:color="auto" w:fill="auto"/>
            <w:vAlign w:val="center"/>
            <w:hideMark/>
          </w:tcPr>
          <w:p w14:paraId="4B6A5B9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4A489A8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82862B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822250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299</w:t>
            </w:r>
          </w:p>
        </w:tc>
        <w:tc>
          <w:tcPr>
            <w:tcW w:w="1058" w:type="pct"/>
            <w:tcBorders>
              <w:top w:val="nil"/>
              <w:left w:val="nil"/>
              <w:bottom w:val="single" w:sz="4" w:space="0" w:color="auto"/>
              <w:right w:val="single" w:sz="4" w:space="0" w:color="auto"/>
            </w:tcBorders>
            <w:shd w:val="clear" w:color="auto" w:fill="auto"/>
            <w:vAlign w:val="center"/>
            <w:hideMark/>
          </w:tcPr>
          <w:p w14:paraId="30F379B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马兰</w:t>
            </w:r>
          </w:p>
        </w:tc>
        <w:tc>
          <w:tcPr>
            <w:tcW w:w="2218" w:type="pct"/>
            <w:tcBorders>
              <w:top w:val="nil"/>
              <w:left w:val="nil"/>
              <w:bottom w:val="single" w:sz="4" w:space="0" w:color="auto"/>
              <w:right w:val="single" w:sz="4" w:space="0" w:color="auto"/>
            </w:tcBorders>
            <w:shd w:val="clear" w:color="auto" w:fill="auto"/>
            <w:vAlign w:val="center"/>
            <w:hideMark/>
          </w:tcPr>
          <w:p w14:paraId="0790A10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Kalimeris indica</w:t>
            </w:r>
          </w:p>
        </w:tc>
        <w:tc>
          <w:tcPr>
            <w:tcW w:w="783" w:type="pct"/>
            <w:tcBorders>
              <w:top w:val="nil"/>
              <w:left w:val="nil"/>
              <w:bottom w:val="single" w:sz="4" w:space="0" w:color="auto"/>
              <w:right w:val="single" w:sz="4" w:space="0" w:color="auto"/>
            </w:tcBorders>
            <w:shd w:val="clear" w:color="auto" w:fill="auto"/>
            <w:vAlign w:val="center"/>
            <w:hideMark/>
          </w:tcPr>
          <w:p w14:paraId="527EF4B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6B7FFD6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6D7A7C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05F85F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300</w:t>
            </w:r>
          </w:p>
        </w:tc>
        <w:tc>
          <w:tcPr>
            <w:tcW w:w="1058" w:type="pct"/>
            <w:tcBorders>
              <w:top w:val="nil"/>
              <w:left w:val="nil"/>
              <w:bottom w:val="single" w:sz="4" w:space="0" w:color="auto"/>
              <w:right w:val="single" w:sz="4" w:space="0" w:color="auto"/>
            </w:tcBorders>
            <w:shd w:val="clear" w:color="auto" w:fill="auto"/>
            <w:vAlign w:val="center"/>
            <w:hideMark/>
          </w:tcPr>
          <w:p w14:paraId="5BA2D76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莴苣</w:t>
            </w:r>
          </w:p>
        </w:tc>
        <w:tc>
          <w:tcPr>
            <w:tcW w:w="2218" w:type="pct"/>
            <w:tcBorders>
              <w:top w:val="nil"/>
              <w:left w:val="nil"/>
              <w:bottom w:val="single" w:sz="4" w:space="0" w:color="auto"/>
              <w:right w:val="single" w:sz="4" w:space="0" w:color="auto"/>
            </w:tcBorders>
            <w:shd w:val="clear" w:color="auto" w:fill="auto"/>
            <w:vAlign w:val="center"/>
            <w:hideMark/>
          </w:tcPr>
          <w:p w14:paraId="112F5F1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Lactuca sativa</w:t>
            </w:r>
          </w:p>
        </w:tc>
        <w:tc>
          <w:tcPr>
            <w:tcW w:w="783" w:type="pct"/>
            <w:tcBorders>
              <w:top w:val="nil"/>
              <w:left w:val="nil"/>
              <w:bottom w:val="single" w:sz="4" w:space="0" w:color="auto"/>
              <w:right w:val="single" w:sz="4" w:space="0" w:color="auto"/>
            </w:tcBorders>
            <w:shd w:val="clear" w:color="auto" w:fill="auto"/>
            <w:vAlign w:val="center"/>
            <w:hideMark/>
          </w:tcPr>
          <w:p w14:paraId="6160D8A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5B64D8A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630A0A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A4B55F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301</w:t>
            </w:r>
          </w:p>
        </w:tc>
        <w:tc>
          <w:tcPr>
            <w:tcW w:w="1058" w:type="pct"/>
            <w:tcBorders>
              <w:top w:val="nil"/>
              <w:left w:val="nil"/>
              <w:bottom w:val="single" w:sz="4" w:space="0" w:color="auto"/>
              <w:right w:val="single" w:sz="4" w:space="0" w:color="auto"/>
            </w:tcBorders>
            <w:shd w:val="clear" w:color="auto" w:fill="auto"/>
            <w:vAlign w:val="center"/>
            <w:hideMark/>
          </w:tcPr>
          <w:p w14:paraId="172E40D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川甘火绒草</w:t>
            </w:r>
          </w:p>
        </w:tc>
        <w:tc>
          <w:tcPr>
            <w:tcW w:w="2218" w:type="pct"/>
            <w:tcBorders>
              <w:top w:val="nil"/>
              <w:left w:val="nil"/>
              <w:bottom w:val="single" w:sz="4" w:space="0" w:color="auto"/>
              <w:right w:val="single" w:sz="4" w:space="0" w:color="auto"/>
            </w:tcBorders>
            <w:shd w:val="clear" w:color="auto" w:fill="auto"/>
            <w:vAlign w:val="center"/>
            <w:hideMark/>
          </w:tcPr>
          <w:p w14:paraId="647B77D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Leontopodium chuii</w:t>
            </w:r>
          </w:p>
        </w:tc>
        <w:tc>
          <w:tcPr>
            <w:tcW w:w="783" w:type="pct"/>
            <w:tcBorders>
              <w:top w:val="nil"/>
              <w:left w:val="nil"/>
              <w:bottom w:val="single" w:sz="4" w:space="0" w:color="auto"/>
              <w:right w:val="single" w:sz="4" w:space="0" w:color="auto"/>
            </w:tcBorders>
            <w:shd w:val="clear" w:color="auto" w:fill="auto"/>
            <w:vAlign w:val="center"/>
            <w:hideMark/>
          </w:tcPr>
          <w:p w14:paraId="6FB0475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58AED51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3E0486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28FF85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302</w:t>
            </w:r>
          </w:p>
        </w:tc>
        <w:tc>
          <w:tcPr>
            <w:tcW w:w="1058" w:type="pct"/>
            <w:tcBorders>
              <w:top w:val="nil"/>
              <w:left w:val="nil"/>
              <w:bottom w:val="single" w:sz="4" w:space="0" w:color="auto"/>
              <w:right w:val="single" w:sz="4" w:space="0" w:color="auto"/>
            </w:tcBorders>
            <w:shd w:val="clear" w:color="auto" w:fill="auto"/>
            <w:vAlign w:val="center"/>
            <w:hideMark/>
          </w:tcPr>
          <w:p w14:paraId="7836FAF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红毛蟹甲草</w:t>
            </w:r>
          </w:p>
        </w:tc>
        <w:tc>
          <w:tcPr>
            <w:tcW w:w="2218" w:type="pct"/>
            <w:tcBorders>
              <w:top w:val="nil"/>
              <w:left w:val="nil"/>
              <w:bottom w:val="single" w:sz="4" w:space="0" w:color="auto"/>
              <w:right w:val="single" w:sz="4" w:space="0" w:color="auto"/>
            </w:tcBorders>
            <w:shd w:val="clear" w:color="auto" w:fill="auto"/>
            <w:vAlign w:val="center"/>
            <w:hideMark/>
          </w:tcPr>
          <w:p w14:paraId="7047D6D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Parasenecio rufipilis</w:t>
            </w:r>
          </w:p>
        </w:tc>
        <w:tc>
          <w:tcPr>
            <w:tcW w:w="783" w:type="pct"/>
            <w:tcBorders>
              <w:top w:val="nil"/>
              <w:left w:val="nil"/>
              <w:bottom w:val="single" w:sz="4" w:space="0" w:color="auto"/>
              <w:right w:val="single" w:sz="4" w:space="0" w:color="auto"/>
            </w:tcBorders>
            <w:shd w:val="clear" w:color="auto" w:fill="auto"/>
            <w:vAlign w:val="center"/>
            <w:hideMark/>
          </w:tcPr>
          <w:p w14:paraId="0F0AA80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26DD53B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56EF93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E474E0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303</w:t>
            </w:r>
          </w:p>
        </w:tc>
        <w:tc>
          <w:tcPr>
            <w:tcW w:w="1058" w:type="pct"/>
            <w:tcBorders>
              <w:top w:val="nil"/>
              <w:left w:val="nil"/>
              <w:bottom w:val="single" w:sz="4" w:space="0" w:color="auto"/>
              <w:right w:val="single" w:sz="4" w:space="0" w:color="auto"/>
            </w:tcBorders>
            <w:shd w:val="clear" w:color="auto" w:fill="auto"/>
            <w:vAlign w:val="center"/>
            <w:hideMark/>
          </w:tcPr>
          <w:p w14:paraId="308805A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毛连菜</w:t>
            </w:r>
          </w:p>
        </w:tc>
        <w:tc>
          <w:tcPr>
            <w:tcW w:w="2218" w:type="pct"/>
            <w:tcBorders>
              <w:top w:val="nil"/>
              <w:left w:val="nil"/>
              <w:bottom w:val="single" w:sz="4" w:space="0" w:color="auto"/>
              <w:right w:val="single" w:sz="4" w:space="0" w:color="auto"/>
            </w:tcBorders>
            <w:shd w:val="clear" w:color="auto" w:fill="auto"/>
            <w:vAlign w:val="center"/>
            <w:hideMark/>
          </w:tcPr>
          <w:p w14:paraId="6D4DC59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Picris hieracioides ssp.japonica</w:t>
            </w:r>
          </w:p>
        </w:tc>
        <w:tc>
          <w:tcPr>
            <w:tcW w:w="783" w:type="pct"/>
            <w:tcBorders>
              <w:top w:val="nil"/>
              <w:left w:val="nil"/>
              <w:bottom w:val="single" w:sz="4" w:space="0" w:color="auto"/>
              <w:right w:val="single" w:sz="4" w:space="0" w:color="auto"/>
            </w:tcBorders>
            <w:shd w:val="clear" w:color="auto" w:fill="auto"/>
            <w:vAlign w:val="center"/>
            <w:hideMark/>
          </w:tcPr>
          <w:p w14:paraId="5BA1F73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6F96C0C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38F203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D5BD2A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304</w:t>
            </w:r>
          </w:p>
        </w:tc>
        <w:tc>
          <w:tcPr>
            <w:tcW w:w="1058" w:type="pct"/>
            <w:tcBorders>
              <w:top w:val="nil"/>
              <w:left w:val="nil"/>
              <w:bottom w:val="single" w:sz="4" w:space="0" w:color="auto"/>
              <w:right w:val="single" w:sz="4" w:space="0" w:color="auto"/>
            </w:tcBorders>
            <w:shd w:val="clear" w:color="auto" w:fill="auto"/>
            <w:vAlign w:val="center"/>
            <w:hideMark/>
          </w:tcPr>
          <w:p w14:paraId="16AD2D6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心叶凤毛菊</w:t>
            </w:r>
          </w:p>
        </w:tc>
        <w:tc>
          <w:tcPr>
            <w:tcW w:w="2218" w:type="pct"/>
            <w:tcBorders>
              <w:top w:val="nil"/>
              <w:left w:val="nil"/>
              <w:bottom w:val="single" w:sz="4" w:space="0" w:color="auto"/>
              <w:right w:val="single" w:sz="4" w:space="0" w:color="auto"/>
            </w:tcBorders>
            <w:shd w:val="clear" w:color="auto" w:fill="auto"/>
            <w:vAlign w:val="center"/>
            <w:hideMark/>
          </w:tcPr>
          <w:p w14:paraId="0CB4A9D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Saussurea cordifolia</w:t>
            </w:r>
          </w:p>
        </w:tc>
        <w:tc>
          <w:tcPr>
            <w:tcW w:w="783" w:type="pct"/>
            <w:tcBorders>
              <w:top w:val="nil"/>
              <w:left w:val="nil"/>
              <w:bottom w:val="single" w:sz="4" w:space="0" w:color="auto"/>
              <w:right w:val="single" w:sz="4" w:space="0" w:color="auto"/>
            </w:tcBorders>
            <w:shd w:val="clear" w:color="auto" w:fill="auto"/>
            <w:vAlign w:val="center"/>
            <w:hideMark/>
          </w:tcPr>
          <w:p w14:paraId="09E508A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328AD80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07827B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4D3F8B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305</w:t>
            </w:r>
          </w:p>
        </w:tc>
        <w:tc>
          <w:tcPr>
            <w:tcW w:w="1058" w:type="pct"/>
            <w:tcBorders>
              <w:top w:val="nil"/>
              <w:left w:val="nil"/>
              <w:bottom w:val="single" w:sz="4" w:space="0" w:color="auto"/>
              <w:right w:val="single" w:sz="4" w:space="0" w:color="auto"/>
            </w:tcBorders>
            <w:shd w:val="clear" w:color="auto" w:fill="auto"/>
            <w:vAlign w:val="center"/>
            <w:hideMark/>
          </w:tcPr>
          <w:p w14:paraId="02F914F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千里光</w:t>
            </w:r>
          </w:p>
        </w:tc>
        <w:tc>
          <w:tcPr>
            <w:tcW w:w="2218" w:type="pct"/>
            <w:tcBorders>
              <w:top w:val="nil"/>
              <w:left w:val="nil"/>
              <w:bottom w:val="single" w:sz="4" w:space="0" w:color="auto"/>
              <w:right w:val="single" w:sz="4" w:space="0" w:color="auto"/>
            </w:tcBorders>
            <w:shd w:val="clear" w:color="auto" w:fill="auto"/>
            <w:vAlign w:val="center"/>
            <w:hideMark/>
          </w:tcPr>
          <w:p w14:paraId="28A6201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Senecio scandens</w:t>
            </w:r>
          </w:p>
        </w:tc>
        <w:tc>
          <w:tcPr>
            <w:tcW w:w="783" w:type="pct"/>
            <w:tcBorders>
              <w:top w:val="nil"/>
              <w:left w:val="nil"/>
              <w:bottom w:val="single" w:sz="4" w:space="0" w:color="auto"/>
              <w:right w:val="single" w:sz="4" w:space="0" w:color="auto"/>
            </w:tcBorders>
            <w:shd w:val="clear" w:color="auto" w:fill="auto"/>
            <w:vAlign w:val="center"/>
            <w:hideMark/>
          </w:tcPr>
          <w:p w14:paraId="0829324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2F7B83B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291CED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C979DF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306</w:t>
            </w:r>
          </w:p>
        </w:tc>
        <w:tc>
          <w:tcPr>
            <w:tcW w:w="1058" w:type="pct"/>
            <w:tcBorders>
              <w:top w:val="nil"/>
              <w:left w:val="nil"/>
              <w:bottom w:val="single" w:sz="4" w:space="0" w:color="auto"/>
              <w:right w:val="single" w:sz="4" w:space="0" w:color="auto"/>
            </w:tcBorders>
            <w:shd w:val="clear" w:color="auto" w:fill="auto"/>
            <w:vAlign w:val="center"/>
            <w:hideMark/>
          </w:tcPr>
          <w:p w14:paraId="2F93354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蒲儿根</w:t>
            </w:r>
          </w:p>
        </w:tc>
        <w:tc>
          <w:tcPr>
            <w:tcW w:w="2218" w:type="pct"/>
            <w:tcBorders>
              <w:top w:val="nil"/>
              <w:left w:val="nil"/>
              <w:bottom w:val="single" w:sz="4" w:space="0" w:color="auto"/>
              <w:right w:val="single" w:sz="4" w:space="0" w:color="auto"/>
            </w:tcBorders>
            <w:shd w:val="clear" w:color="auto" w:fill="auto"/>
            <w:vAlign w:val="center"/>
            <w:hideMark/>
          </w:tcPr>
          <w:p w14:paraId="3D7032B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Sinosenecio oldhamianus</w:t>
            </w:r>
          </w:p>
        </w:tc>
        <w:tc>
          <w:tcPr>
            <w:tcW w:w="783" w:type="pct"/>
            <w:tcBorders>
              <w:top w:val="nil"/>
              <w:left w:val="nil"/>
              <w:bottom w:val="single" w:sz="4" w:space="0" w:color="auto"/>
              <w:right w:val="single" w:sz="4" w:space="0" w:color="auto"/>
            </w:tcBorders>
            <w:shd w:val="clear" w:color="auto" w:fill="auto"/>
            <w:vAlign w:val="center"/>
            <w:hideMark/>
          </w:tcPr>
          <w:p w14:paraId="1455B63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373B8CB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0CD047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EB9458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307</w:t>
            </w:r>
          </w:p>
        </w:tc>
        <w:tc>
          <w:tcPr>
            <w:tcW w:w="1058" w:type="pct"/>
            <w:tcBorders>
              <w:top w:val="nil"/>
              <w:left w:val="nil"/>
              <w:bottom w:val="single" w:sz="4" w:space="0" w:color="auto"/>
              <w:right w:val="single" w:sz="4" w:space="0" w:color="auto"/>
            </w:tcBorders>
            <w:shd w:val="clear" w:color="auto" w:fill="auto"/>
            <w:vAlign w:val="center"/>
            <w:hideMark/>
          </w:tcPr>
          <w:p w14:paraId="14AD3F1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苦荬菜</w:t>
            </w:r>
          </w:p>
        </w:tc>
        <w:tc>
          <w:tcPr>
            <w:tcW w:w="2218" w:type="pct"/>
            <w:tcBorders>
              <w:top w:val="nil"/>
              <w:left w:val="nil"/>
              <w:bottom w:val="single" w:sz="4" w:space="0" w:color="auto"/>
              <w:right w:val="single" w:sz="4" w:space="0" w:color="auto"/>
            </w:tcBorders>
            <w:shd w:val="clear" w:color="auto" w:fill="auto"/>
            <w:vAlign w:val="center"/>
            <w:hideMark/>
          </w:tcPr>
          <w:p w14:paraId="55590C5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Sonchus arvensis</w:t>
            </w:r>
          </w:p>
        </w:tc>
        <w:tc>
          <w:tcPr>
            <w:tcW w:w="783" w:type="pct"/>
            <w:tcBorders>
              <w:top w:val="nil"/>
              <w:left w:val="nil"/>
              <w:bottom w:val="single" w:sz="4" w:space="0" w:color="auto"/>
              <w:right w:val="single" w:sz="4" w:space="0" w:color="auto"/>
            </w:tcBorders>
            <w:shd w:val="clear" w:color="auto" w:fill="auto"/>
            <w:vAlign w:val="center"/>
            <w:hideMark/>
          </w:tcPr>
          <w:p w14:paraId="543A98E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6707C99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2C8628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430161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308</w:t>
            </w:r>
          </w:p>
        </w:tc>
        <w:tc>
          <w:tcPr>
            <w:tcW w:w="1058" w:type="pct"/>
            <w:tcBorders>
              <w:top w:val="nil"/>
              <w:left w:val="nil"/>
              <w:bottom w:val="single" w:sz="4" w:space="0" w:color="auto"/>
              <w:right w:val="single" w:sz="4" w:space="0" w:color="auto"/>
            </w:tcBorders>
            <w:shd w:val="clear" w:color="auto" w:fill="auto"/>
            <w:vAlign w:val="center"/>
            <w:hideMark/>
          </w:tcPr>
          <w:p w14:paraId="03CBCB7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苦苣菜</w:t>
            </w:r>
          </w:p>
        </w:tc>
        <w:tc>
          <w:tcPr>
            <w:tcW w:w="2218" w:type="pct"/>
            <w:tcBorders>
              <w:top w:val="nil"/>
              <w:left w:val="nil"/>
              <w:bottom w:val="single" w:sz="4" w:space="0" w:color="auto"/>
              <w:right w:val="single" w:sz="4" w:space="0" w:color="auto"/>
            </w:tcBorders>
            <w:shd w:val="clear" w:color="auto" w:fill="auto"/>
            <w:vAlign w:val="center"/>
            <w:hideMark/>
          </w:tcPr>
          <w:p w14:paraId="3C4A6C8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Sonchus oleraceus</w:t>
            </w:r>
          </w:p>
        </w:tc>
        <w:tc>
          <w:tcPr>
            <w:tcW w:w="783" w:type="pct"/>
            <w:tcBorders>
              <w:top w:val="nil"/>
              <w:left w:val="nil"/>
              <w:bottom w:val="single" w:sz="4" w:space="0" w:color="auto"/>
              <w:right w:val="single" w:sz="4" w:space="0" w:color="auto"/>
            </w:tcBorders>
            <w:shd w:val="clear" w:color="auto" w:fill="auto"/>
            <w:vAlign w:val="center"/>
            <w:hideMark/>
          </w:tcPr>
          <w:p w14:paraId="0E32430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3941F7B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15E41F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C796A8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309</w:t>
            </w:r>
          </w:p>
        </w:tc>
        <w:tc>
          <w:tcPr>
            <w:tcW w:w="1058" w:type="pct"/>
            <w:tcBorders>
              <w:top w:val="nil"/>
              <w:left w:val="nil"/>
              <w:bottom w:val="single" w:sz="4" w:space="0" w:color="auto"/>
              <w:right w:val="single" w:sz="4" w:space="0" w:color="auto"/>
            </w:tcBorders>
            <w:shd w:val="clear" w:color="auto" w:fill="auto"/>
            <w:vAlign w:val="center"/>
            <w:hideMark/>
          </w:tcPr>
          <w:p w14:paraId="68F7A1F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万寿菊</w:t>
            </w:r>
          </w:p>
        </w:tc>
        <w:tc>
          <w:tcPr>
            <w:tcW w:w="2218" w:type="pct"/>
            <w:tcBorders>
              <w:top w:val="nil"/>
              <w:left w:val="nil"/>
              <w:bottom w:val="single" w:sz="4" w:space="0" w:color="auto"/>
              <w:right w:val="single" w:sz="4" w:space="0" w:color="auto"/>
            </w:tcBorders>
            <w:shd w:val="clear" w:color="auto" w:fill="auto"/>
            <w:vAlign w:val="center"/>
            <w:hideMark/>
          </w:tcPr>
          <w:p w14:paraId="7F0C748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Tagetes erecta</w:t>
            </w:r>
          </w:p>
        </w:tc>
        <w:tc>
          <w:tcPr>
            <w:tcW w:w="783" w:type="pct"/>
            <w:tcBorders>
              <w:top w:val="nil"/>
              <w:left w:val="nil"/>
              <w:bottom w:val="single" w:sz="4" w:space="0" w:color="auto"/>
              <w:right w:val="single" w:sz="4" w:space="0" w:color="auto"/>
            </w:tcBorders>
            <w:shd w:val="clear" w:color="auto" w:fill="auto"/>
            <w:vAlign w:val="center"/>
            <w:hideMark/>
          </w:tcPr>
          <w:p w14:paraId="1BDFB1B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6FB2972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41EA85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8153F3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310</w:t>
            </w:r>
          </w:p>
        </w:tc>
        <w:tc>
          <w:tcPr>
            <w:tcW w:w="1058" w:type="pct"/>
            <w:tcBorders>
              <w:top w:val="nil"/>
              <w:left w:val="nil"/>
              <w:bottom w:val="single" w:sz="4" w:space="0" w:color="auto"/>
              <w:right w:val="single" w:sz="4" w:space="0" w:color="auto"/>
            </w:tcBorders>
            <w:shd w:val="clear" w:color="auto" w:fill="auto"/>
            <w:vAlign w:val="center"/>
            <w:hideMark/>
          </w:tcPr>
          <w:p w14:paraId="32276B2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蒲公英</w:t>
            </w:r>
          </w:p>
        </w:tc>
        <w:tc>
          <w:tcPr>
            <w:tcW w:w="2218" w:type="pct"/>
            <w:tcBorders>
              <w:top w:val="nil"/>
              <w:left w:val="nil"/>
              <w:bottom w:val="single" w:sz="4" w:space="0" w:color="auto"/>
              <w:right w:val="single" w:sz="4" w:space="0" w:color="auto"/>
            </w:tcBorders>
            <w:shd w:val="clear" w:color="auto" w:fill="auto"/>
            <w:vAlign w:val="center"/>
            <w:hideMark/>
          </w:tcPr>
          <w:p w14:paraId="2D45FA1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Taraxacum mongolicum</w:t>
            </w:r>
          </w:p>
        </w:tc>
        <w:tc>
          <w:tcPr>
            <w:tcW w:w="783" w:type="pct"/>
            <w:tcBorders>
              <w:top w:val="nil"/>
              <w:left w:val="nil"/>
              <w:bottom w:val="single" w:sz="4" w:space="0" w:color="auto"/>
              <w:right w:val="single" w:sz="4" w:space="0" w:color="auto"/>
            </w:tcBorders>
            <w:shd w:val="clear" w:color="auto" w:fill="auto"/>
            <w:vAlign w:val="center"/>
            <w:hideMark/>
          </w:tcPr>
          <w:p w14:paraId="70988FD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27D3D1A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E246D5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72D060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311</w:t>
            </w:r>
          </w:p>
        </w:tc>
        <w:tc>
          <w:tcPr>
            <w:tcW w:w="1058" w:type="pct"/>
            <w:tcBorders>
              <w:top w:val="nil"/>
              <w:left w:val="nil"/>
              <w:bottom w:val="single" w:sz="4" w:space="0" w:color="auto"/>
              <w:right w:val="single" w:sz="4" w:space="0" w:color="auto"/>
            </w:tcBorders>
            <w:shd w:val="clear" w:color="auto" w:fill="auto"/>
            <w:vAlign w:val="center"/>
            <w:hideMark/>
          </w:tcPr>
          <w:p w14:paraId="054DB82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苍耳</w:t>
            </w:r>
          </w:p>
        </w:tc>
        <w:tc>
          <w:tcPr>
            <w:tcW w:w="2218" w:type="pct"/>
            <w:tcBorders>
              <w:top w:val="nil"/>
              <w:left w:val="nil"/>
              <w:bottom w:val="single" w:sz="4" w:space="0" w:color="auto"/>
              <w:right w:val="single" w:sz="4" w:space="0" w:color="auto"/>
            </w:tcBorders>
            <w:shd w:val="clear" w:color="auto" w:fill="auto"/>
            <w:vAlign w:val="center"/>
            <w:hideMark/>
          </w:tcPr>
          <w:p w14:paraId="119F6A9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Xanthium sibiricum</w:t>
            </w:r>
          </w:p>
        </w:tc>
        <w:tc>
          <w:tcPr>
            <w:tcW w:w="783" w:type="pct"/>
            <w:tcBorders>
              <w:top w:val="nil"/>
              <w:left w:val="nil"/>
              <w:bottom w:val="single" w:sz="4" w:space="0" w:color="auto"/>
              <w:right w:val="single" w:sz="4" w:space="0" w:color="auto"/>
            </w:tcBorders>
            <w:shd w:val="clear" w:color="auto" w:fill="auto"/>
            <w:vAlign w:val="center"/>
            <w:hideMark/>
          </w:tcPr>
          <w:p w14:paraId="2BC81CC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37060CC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4CC883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6831D3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312</w:t>
            </w:r>
          </w:p>
        </w:tc>
        <w:tc>
          <w:tcPr>
            <w:tcW w:w="1058" w:type="pct"/>
            <w:tcBorders>
              <w:top w:val="nil"/>
              <w:left w:val="nil"/>
              <w:bottom w:val="single" w:sz="4" w:space="0" w:color="auto"/>
              <w:right w:val="single" w:sz="4" w:space="0" w:color="auto"/>
            </w:tcBorders>
            <w:shd w:val="clear" w:color="auto" w:fill="auto"/>
            <w:vAlign w:val="center"/>
            <w:hideMark/>
          </w:tcPr>
          <w:p w14:paraId="7F04777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黄鹌菜</w:t>
            </w:r>
          </w:p>
        </w:tc>
        <w:tc>
          <w:tcPr>
            <w:tcW w:w="2218" w:type="pct"/>
            <w:tcBorders>
              <w:top w:val="nil"/>
              <w:left w:val="nil"/>
              <w:bottom w:val="single" w:sz="4" w:space="0" w:color="auto"/>
              <w:right w:val="single" w:sz="4" w:space="0" w:color="auto"/>
            </w:tcBorders>
            <w:shd w:val="clear" w:color="auto" w:fill="auto"/>
            <w:vAlign w:val="center"/>
            <w:hideMark/>
          </w:tcPr>
          <w:p w14:paraId="6967B15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Youngia japonica</w:t>
            </w:r>
          </w:p>
        </w:tc>
        <w:tc>
          <w:tcPr>
            <w:tcW w:w="783" w:type="pct"/>
            <w:tcBorders>
              <w:top w:val="nil"/>
              <w:left w:val="nil"/>
              <w:bottom w:val="single" w:sz="4" w:space="0" w:color="auto"/>
              <w:right w:val="single" w:sz="4" w:space="0" w:color="auto"/>
            </w:tcBorders>
            <w:shd w:val="clear" w:color="auto" w:fill="auto"/>
            <w:vAlign w:val="center"/>
            <w:hideMark/>
          </w:tcPr>
          <w:p w14:paraId="4A0B884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菊科</w:t>
            </w:r>
          </w:p>
        </w:tc>
        <w:tc>
          <w:tcPr>
            <w:tcW w:w="470" w:type="pct"/>
            <w:tcBorders>
              <w:top w:val="nil"/>
              <w:left w:val="nil"/>
              <w:bottom w:val="single" w:sz="4" w:space="0" w:color="auto"/>
              <w:right w:val="single" w:sz="4" w:space="0" w:color="auto"/>
            </w:tcBorders>
            <w:shd w:val="clear" w:color="auto" w:fill="auto"/>
            <w:vAlign w:val="center"/>
            <w:hideMark/>
          </w:tcPr>
          <w:p w14:paraId="37773F8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EE5571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vAlign w:val="center"/>
            <w:hideMark/>
          </w:tcPr>
          <w:p w14:paraId="65936B7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j</w:t>
            </w:r>
          </w:p>
        </w:tc>
        <w:tc>
          <w:tcPr>
            <w:tcW w:w="1058" w:type="pct"/>
            <w:tcBorders>
              <w:top w:val="nil"/>
              <w:left w:val="nil"/>
              <w:bottom w:val="single" w:sz="4" w:space="0" w:color="auto"/>
              <w:right w:val="single" w:sz="4" w:space="0" w:color="auto"/>
            </w:tcBorders>
            <w:shd w:val="clear" w:color="auto" w:fill="auto"/>
            <w:vAlign w:val="center"/>
            <w:hideMark/>
          </w:tcPr>
          <w:p w14:paraId="638EB63B"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单子叶植物纲</w:t>
            </w:r>
          </w:p>
        </w:tc>
        <w:tc>
          <w:tcPr>
            <w:tcW w:w="2218" w:type="pct"/>
            <w:tcBorders>
              <w:top w:val="nil"/>
              <w:left w:val="nil"/>
              <w:bottom w:val="single" w:sz="4" w:space="0" w:color="auto"/>
              <w:right w:val="single" w:sz="4" w:space="0" w:color="auto"/>
            </w:tcBorders>
            <w:shd w:val="clear" w:color="auto" w:fill="auto"/>
            <w:vAlign w:val="center"/>
            <w:hideMark/>
          </w:tcPr>
          <w:p w14:paraId="74F1D4E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Dicotyledoneae</w:t>
            </w:r>
          </w:p>
        </w:tc>
        <w:tc>
          <w:tcPr>
            <w:tcW w:w="783" w:type="pct"/>
            <w:tcBorders>
              <w:top w:val="nil"/>
              <w:left w:val="nil"/>
              <w:bottom w:val="single" w:sz="4" w:space="0" w:color="auto"/>
              <w:right w:val="single" w:sz="4" w:space="0" w:color="auto"/>
            </w:tcBorders>
            <w:shd w:val="clear" w:color="auto" w:fill="auto"/>
            <w:vAlign w:val="center"/>
            <w:hideMark/>
          </w:tcPr>
          <w:p w14:paraId="7C81186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F91FEB5"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DB3B17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F4C135B"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六九</w:t>
            </w:r>
          </w:p>
        </w:tc>
        <w:tc>
          <w:tcPr>
            <w:tcW w:w="1058" w:type="pct"/>
            <w:tcBorders>
              <w:top w:val="nil"/>
              <w:left w:val="nil"/>
              <w:bottom w:val="single" w:sz="4" w:space="0" w:color="auto"/>
              <w:right w:val="single" w:sz="4" w:space="0" w:color="auto"/>
            </w:tcBorders>
            <w:shd w:val="clear" w:color="auto" w:fill="auto"/>
            <w:vAlign w:val="center"/>
            <w:hideMark/>
          </w:tcPr>
          <w:p w14:paraId="048F74C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禾本科</w:t>
            </w:r>
          </w:p>
        </w:tc>
        <w:tc>
          <w:tcPr>
            <w:tcW w:w="2218" w:type="pct"/>
            <w:tcBorders>
              <w:top w:val="nil"/>
              <w:left w:val="nil"/>
              <w:bottom w:val="single" w:sz="4" w:space="0" w:color="auto"/>
              <w:right w:val="single" w:sz="4" w:space="0" w:color="auto"/>
            </w:tcBorders>
            <w:shd w:val="clear" w:color="auto" w:fill="auto"/>
            <w:vAlign w:val="center"/>
            <w:hideMark/>
          </w:tcPr>
          <w:p w14:paraId="0E7F032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Gramineae</w:t>
            </w:r>
          </w:p>
        </w:tc>
        <w:tc>
          <w:tcPr>
            <w:tcW w:w="783" w:type="pct"/>
            <w:tcBorders>
              <w:top w:val="nil"/>
              <w:left w:val="nil"/>
              <w:bottom w:val="single" w:sz="4" w:space="0" w:color="auto"/>
              <w:right w:val="single" w:sz="4" w:space="0" w:color="auto"/>
            </w:tcBorders>
            <w:shd w:val="clear" w:color="auto" w:fill="auto"/>
            <w:vAlign w:val="center"/>
            <w:hideMark/>
          </w:tcPr>
          <w:p w14:paraId="39A7DBD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7AA5CB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743E3A7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1AD26E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313</w:t>
            </w:r>
          </w:p>
        </w:tc>
        <w:tc>
          <w:tcPr>
            <w:tcW w:w="1058" w:type="pct"/>
            <w:tcBorders>
              <w:top w:val="nil"/>
              <w:left w:val="nil"/>
              <w:bottom w:val="single" w:sz="4" w:space="0" w:color="auto"/>
              <w:right w:val="single" w:sz="4" w:space="0" w:color="auto"/>
            </w:tcBorders>
            <w:shd w:val="clear" w:color="auto" w:fill="auto"/>
            <w:vAlign w:val="center"/>
            <w:hideMark/>
          </w:tcPr>
          <w:p w14:paraId="7AB98C7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翦股颖</w:t>
            </w:r>
          </w:p>
        </w:tc>
        <w:tc>
          <w:tcPr>
            <w:tcW w:w="2218" w:type="pct"/>
            <w:tcBorders>
              <w:top w:val="nil"/>
              <w:left w:val="nil"/>
              <w:bottom w:val="single" w:sz="4" w:space="0" w:color="auto"/>
              <w:right w:val="single" w:sz="4" w:space="0" w:color="auto"/>
            </w:tcBorders>
            <w:shd w:val="clear" w:color="auto" w:fill="auto"/>
            <w:vAlign w:val="center"/>
            <w:hideMark/>
          </w:tcPr>
          <w:p w14:paraId="3B4E54F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Agrostis clavata ssp.matumura</w:t>
            </w:r>
          </w:p>
        </w:tc>
        <w:tc>
          <w:tcPr>
            <w:tcW w:w="783" w:type="pct"/>
            <w:tcBorders>
              <w:top w:val="nil"/>
              <w:left w:val="nil"/>
              <w:bottom w:val="single" w:sz="4" w:space="0" w:color="auto"/>
              <w:right w:val="single" w:sz="4" w:space="0" w:color="auto"/>
            </w:tcBorders>
            <w:shd w:val="clear" w:color="auto" w:fill="auto"/>
            <w:vAlign w:val="center"/>
            <w:hideMark/>
          </w:tcPr>
          <w:p w14:paraId="471EA0A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7D0642D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4D11D2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254FE4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314</w:t>
            </w:r>
          </w:p>
        </w:tc>
        <w:tc>
          <w:tcPr>
            <w:tcW w:w="1058" w:type="pct"/>
            <w:tcBorders>
              <w:top w:val="nil"/>
              <w:left w:val="nil"/>
              <w:bottom w:val="single" w:sz="4" w:space="0" w:color="auto"/>
              <w:right w:val="single" w:sz="4" w:space="0" w:color="auto"/>
            </w:tcBorders>
            <w:shd w:val="clear" w:color="auto" w:fill="auto"/>
            <w:vAlign w:val="center"/>
            <w:hideMark/>
          </w:tcPr>
          <w:p w14:paraId="61AAF18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荩草</w:t>
            </w:r>
          </w:p>
        </w:tc>
        <w:tc>
          <w:tcPr>
            <w:tcW w:w="2218" w:type="pct"/>
            <w:tcBorders>
              <w:top w:val="nil"/>
              <w:left w:val="nil"/>
              <w:bottom w:val="single" w:sz="4" w:space="0" w:color="auto"/>
              <w:right w:val="single" w:sz="4" w:space="0" w:color="auto"/>
            </w:tcBorders>
            <w:shd w:val="clear" w:color="auto" w:fill="auto"/>
            <w:vAlign w:val="center"/>
            <w:hideMark/>
          </w:tcPr>
          <w:p w14:paraId="7600DA2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Arthraxon hispidus</w:t>
            </w:r>
          </w:p>
        </w:tc>
        <w:tc>
          <w:tcPr>
            <w:tcW w:w="783" w:type="pct"/>
            <w:tcBorders>
              <w:top w:val="nil"/>
              <w:left w:val="nil"/>
              <w:bottom w:val="single" w:sz="4" w:space="0" w:color="auto"/>
              <w:right w:val="single" w:sz="4" w:space="0" w:color="auto"/>
            </w:tcBorders>
            <w:shd w:val="clear" w:color="auto" w:fill="auto"/>
            <w:vAlign w:val="center"/>
            <w:hideMark/>
          </w:tcPr>
          <w:p w14:paraId="19BDEBA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2606254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036C4C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5589E3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lastRenderedPageBreak/>
              <w:t>315</w:t>
            </w:r>
          </w:p>
        </w:tc>
        <w:tc>
          <w:tcPr>
            <w:tcW w:w="1058" w:type="pct"/>
            <w:tcBorders>
              <w:top w:val="nil"/>
              <w:left w:val="nil"/>
              <w:bottom w:val="single" w:sz="4" w:space="0" w:color="auto"/>
              <w:right w:val="single" w:sz="4" w:space="0" w:color="auto"/>
            </w:tcBorders>
            <w:shd w:val="clear" w:color="auto" w:fill="auto"/>
            <w:vAlign w:val="center"/>
            <w:hideMark/>
          </w:tcPr>
          <w:p w14:paraId="63BA622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毛秆野古草</w:t>
            </w:r>
          </w:p>
        </w:tc>
        <w:tc>
          <w:tcPr>
            <w:tcW w:w="2218" w:type="pct"/>
            <w:tcBorders>
              <w:top w:val="nil"/>
              <w:left w:val="nil"/>
              <w:bottom w:val="single" w:sz="4" w:space="0" w:color="auto"/>
              <w:right w:val="single" w:sz="4" w:space="0" w:color="auto"/>
            </w:tcBorders>
            <w:shd w:val="clear" w:color="auto" w:fill="auto"/>
            <w:vAlign w:val="center"/>
            <w:hideMark/>
          </w:tcPr>
          <w:p w14:paraId="005502D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Arundinella hirta</w:t>
            </w:r>
          </w:p>
        </w:tc>
        <w:tc>
          <w:tcPr>
            <w:tcW w:w="783" w:type="pct"/>
            <w:tcBorders>
              <w:top w:val="nil"/>
              <w:left w:val="nil"/>
              <w:bottom w:val="single" w:sz="4" w:space="0" w:color="auto"/>
              <w:right w:val="single" w:sz="4" w:space="0" w:color="auto"/>
            </w:tcBorders>
            <w:shd w:val="clear" w:color="auto" w:fill="auto"/>
            <w:vAlign w:val="center"/>
            <w:hideMark/>
          </w:tcPr>
          <w:p w14:paraId="585A7ED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22C0F9AA"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5F61F9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027CDD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316</w:t>
            </w:r>
          </w:p>
        </w:tc>
        <w:tc>
          <w:tcPr>
            <w:tcW w:w="1058" w:type="pct"/>
            <w:tcBorders>
              <w:top w:val="nil"/>
              <w:left w:val="nil"/>
              <w:bottom w:val="single" w:sz="4" w:space="0" w:color="auto"/>
              <w:right w:val="single" w:sz="4" w:space="0" w:color="auto"/>
            </w:tcBorders>
            <w:shd w:val="clear" w:color="auto" w:fill="auto"/>
            <w:vAlign w:val="center"/>
            <w:hideMark/>
          </w:tcPr>
          <w:p w14:paraId="0210E99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野燕麦</w:t>
            </w:r>
          </w:p>
        </w:tc>
        <w:tc>
          <w:tcPr>
            <w:tcW w:w="2218" w:type="pct"/>
            <w:tcBorders>
              <w:top w:val="nil"/>
              <w:left w:val="nil"/>
              <w:bottom w:val="single" w:sz="4" w:space="0" w:color="auto"/>
              <w:right w:val="single" w:sz="4" w:space="0" w:color="auto"/>
            </w:tcBorders>
            <w:shd w:val="clear" w:color="auto" w:fill="auto"/>
            <w:vAlign w:val="center"/>
            <w:hideMark/>
          </w:tcPr>
          <w:p w14:paraId="5DDDB43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Avena fatua</w:t>
            </w:r>
          </w:p>
        </w:tc>
        <w:tc>
          <w:tcPr>
            <w:tcW w:w="783" w:type="pct"/>
            <w:tcBorders>
              <w:top w:val="nil"/>
              <w:left w:val="nil"/>
              <w:bottom w:val="single" w:sz="4" w:space="0" w:color="auto"/>
              <w:right w:val="single" w:sz="4" w:space="0" w:color="auto"/>
            </w:tcBorders>
            <w:shd w:val="clear" w:color="auto" w:fill="auto"/>
            <w:vAlign w:val="center"/>
            <w:hideMark/>
          </w:tcPr>
          <w:p w14:paraId="1D58BAC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7002C96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986BF2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E27626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317</w:t>
            </w:r>
          </w:p>
        </w:tc>
        <w:tc>
          <w:tcPr>
            <w:tcW w:w="1058" w:type="pct"/>
            <w:tcBorders>
              <w:top w:val="nil"/>
              <w:left w:val="nil"/>
              <w:bottom w:val="single" w:sz="4" w:space="0" w:color="auto"/>
              <w:right w:val="single" w:sz="4" w:space="0" w:color="auto"/>
            </w:tcBorders>
            <w:shd w:val="clear" w:color="auto" w:fill="auto"/>
            <w:vAlign w:val="center"/>
            <w:hideMark/>
          </w:tcPr>
          <w:p w14:paraId="07F64B1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燕麦</w:t>
            </w:r>
          </w:p>
        </w:tc>
        <w:tc>
          <w:tcPr>
            <w:tcW w:w="2218" w:type="pct"/>
            <w:tcBorders>
              <w:top w:val="nil"/>
              <w:left w:val="nil"/>
              <w:bottom w:val="single" w:sz="4" w:space="0" w:color="auto"/>
              <w:right w:val="single" w:sz="4" w:space="0" w:color="auto"/>
            </w:tcBorders>
            <w:shd w:val="clear" w:color="auto" w:fill="auto"/>
            <w:vAlign w:val="center"/>
            <w:hideMark/>
          </w:tcPr>
          <w:p w14:paraId="0EAB135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Avena sativa</w:t>
            </w:r>
          </w:p>
        </w:tc>
        <w:tc>
          <w:tcPr>
            <w:tcW w:w="783" w:type="pct"/>
            <w:tcBorders>
              <w:top w:val="nil"/>
              <w:left w:val="nil"/>
              <w:bottom w:val="single" w:sz="4" w:space="0" w:color="auto"/>
              <w:right w:val="single" w:sz="4" w:space="0" w:color="auto"/>
            </w:tcBorders>
            <w:shd w:val="clear" w:color="auto" w:fill="auto"/>
            <w:vAlign w:val="center"/>
            <w:hideMark/>
          </w:tcPr>
          <w:p w14:paraId="54109DC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1C80F01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76F038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160022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318</w:t>
            </w:r>
          </w:p>
        </w:tc>
        <w:tc>
          <w:tcPr>
            <w:tcW w:w="1058" w:type="pct"/>
            <w:tcBorders>
              <w:top w:val="nil"/>
              <w:left w:val="nil"/>
              <w:bottom w:val="single" w:sz="4" w:space="0" w:color="auto"/>
              <w:right w:val="single" w:sz="4" w:space="0" w:color="auto"/>
            </w:tcBorders>
            <w:shd w:val="clear" w:color="auto" w:fill="auto"/>
            <w:vAlign w:val="center"/>
            <w:hideMark/>
          </w:tcPr>
          <w:p w14:paraId="3B3E5FF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白羊草</w:t>
            </w:r>
          </w:p>
        </w:tc>
        <w:tc>
          <w:tcPr>
            <w:tcW w:w="2218" w:type="pct"/>
            <w:tcBorders>
              <w:top w:val="nil"/>
              <w:left w:val="nil"/>
              <w:bottom w:val="single" w:sz="4" w:space="0" w:color="auto"/>
              <w:right w:val="single" w:sz="4" w:space="0" w:color="auto"/>
            </w:tcBorders>
            <w:shd w:val="clear" w:color="auto" w:fill="auto"/>
            <w:vAlign w:val="center"/>
            <w:hideMark/>
          </w:tcPr>
          <w:p w14:paraId="62F548F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Bothriochloa ischaemum</w:t>
            </w:r>
          </w:p>
        </w:tc>
        <w:tc>
          <w:tcPr>
            <w:tcW w:w="783" w:type="pct"/>
            <w:tcBorders>
              <w:top w:val="nil"/>
              <w:left w:val="nil"/>
              <w:bottom w:val="single" w:sz="4" w:space="0" w:color="auto"/>
              <w:right w:val="single" w:sz="4" w:space="0" w:color="auto"/>
            </w:tcBorders>
            <w:shd w:val="clear" w:color="auto" w:fill="auto"/>
            <w:vAlign w:val="center"/>
            <w:hideMark/>
          </w:tcPr>
          <w:p w14:paraId="76FE418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1325425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AFA96D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8E66E6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319</w:t>
            </w:r>
          </w:p>
        </w:tc>
        <w:tc>
          <w:tcPr>
            <w:tcW w:w="1058" w:type="pct"/>
            <w:tcBorders>
              <w:top w:val="nil"/>
              <w:left w:val="nil"/>
              <w:bottom w:val="single" w:sz="4" w:space="0" w:color="auto"/>
              <w:right w:val="single" w:sz="4" w:space="0" w:color="auto"/>
            </w:tcBorders>
            <w:shd w:val="clear" w:color="auto" w:fill="auto"/>
            <w:vAlign w:val="center"/>
            <w:hideMark/>
          </w:tcPr>
          <w:p w14:paraId="5B25B5D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雀麦</w:t>
            </w:r>
          </w:p>
        </w:tc>
        <w:tc>
          <w:tcPr>
            <w:tcW w:w="2218" w:type="pct"/>
            <w:tcBorders>
              <w:top w:val="nil"/>
              <w:left w:val="nil"/>
              <w:bottom w:val="single" w:sz="4" w:space="0" w:color="auto"/>
              <w:right w:val="single" w:sz="4" w:space="0" w:color="auto"/>
            </w:tcBorders>
            <w:shd w:val="clear" w:color="auto" w:fill="auto"/>
            <w:vAlign w:val="center"/>
            <w:hideMark/>
          </w:tcPr>
          <w:p w14:paraId="50BDC5D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Bromus japonicus</w:t>
            </w:r>
          </w:p>
        </w:tc>
        <w:tc>
          <w:tcPr>
            <w:tcW w:w="783" w:type="pct"/>
            <w:tcBorders>
              <w:top w:val="nil"/>
              <w:left w:val="nil"/>
              <w:bottom w:val="single" w:sz="4" w:space="0" w:color="auto"/>
              <w:right w:val="single" w:sz="4" w:space="0" w:color="auto"/>
            </w:tcBorders>
            <w:shd w:val="clear" w:color="auto" w:fill="auto"/>
            <w:vAlign w:val="center"/>
            <w:hideMark/>
          </w:tcPr>
          <w:p w14:paraId="1B5B563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1A07740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4B33DA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A79AAB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320</w:t>
            </w:r>
          </w:p>
        </w:tc>
        <w:tc>
          <w:tcPr>
            <w:tcW w:w="1058" w:type="pct"/>
            <w:tcBorders>
              <w:top w:val="nil"/>
              <w:left w:val="nil"/>
              <w:bottom w:val="single" w:sz="4" w:space="0" w:color="auto"/>
              <w:right w:val="single" w:sz="4" w:space="0" w:color="auto"/>
            </w:tcBorders>
            <w:shd w:val="clear" w:color="auto" w:fill="auto"/>
            <w:vAlign w:val="center"/>
            <w:hideMark/>
          </w:tcPr>
          <w:p w14:paraId="58963A6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细柄草</w:t>
            </w:r>
          </w:p>
        </w:tc>
        <w:tc>
          <w:tcPr>
            <w:tcW w:w="2218" w:type="pct"/>
            <w:tcBorders>
              <w:top w:val="nil"/>
              <w:left w:val="nil"/>
              <w:bottom w:val="single" w:sz="4" w:space="0" w:color="auto"/>
              <w:right w:val="single" w:sz="4" w:space="0" w:color="auto"/>
            </w:tcBorders>
            <w:shd w:val="clear" w:color="auto" w:fill="auto"/>
            <w:vAlign w:val="center"/>
            <w:hideMark/>
          </w:tcPr>
          <w:p w14:paraId="164BE6D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Capillipedium parviflorum</w:t>
            </w:r>
          </w:p>
        </w:tc>
        <w:tc>
          <w:tcPr>
            <w:tcW w:w="783" w:type="pct"/>
            <w:tcBorders>
              <w:top w:val="nil"/>
              <w:left w:val="nil"/>
              <w:bottom w:val="single" w:sz="4" w:space="0" w:color="auto"/>
              <w:right w:val="single" w:sz="4" w:space="0" w:color="auto"/>
            </w:tcBorders>
            <w:shd w:val="clear" w:color="auto" w:fill="auto"/>
            <w:vAlign w:val="center"/>
            <w:hideMark/>
          </w:tcPr>
          <w:p w14:paraId="78E3F3B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5C09880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1F5988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B50AE0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321</w:t>
            </w:r>
          </w:p>
        </w:tc>
        <w:tc>
          <w:tcPr>
            <w:tcW w:w="1058" w:type="pct"/>
            <w:tcBorders>
              <w:top w:val="nil"/>
              <w:left w:val="nil"/>
              <w:bottom w:val="single" w:sz="4" w:space="0" w:color="auto"/>
              <w:right w:val="single" w:sz="4" w:space="0" w:color="auto"/>
            </w:tcBorders>
            <w:shd w:val="clear" w:color="auto" w:fill="auto"/>
            <w:vAlign w:val="center"/>
            <w:hideMark/>
          </w:tcPr>
          <w:p w14:paraId="0130CFF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方竹</w:t>
            </w:r>
          </w:p>
        </w:tc>
        <w:tc>
          <w:tcPr>
            <w:tcW w:w="2218" w:type="pct"/>
            <w:tcBorders>
              <w:top w:val="nil"/>
              <w:left w:val="nil"/>
              <w:bottom w:val="single" w:sz="4" w:space="0" w:color="auto"/>
              <w:right w:val="single" w:sz="4" w:space="0" w:color="auto"/>
            </w:tcBorders>
            <w:shd w:val="clear" w:color="auto" w:fill="auto"/>
            <w:vAlign w:val="center"/>
            <w:hideMark/>
          </w:tcPr>
          <w:p w14:paraId="48A6B13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Chimonobambusa quadrangularis</w:t>
            </w:r>
          </w:p>
        </w:tc>
        <w:tc>
          <w:tcPr>
            <w:tcW w:w="783" w:type="pct"/>
            <w:tcBorders>
              <w:top w:val="nil"/>
              <w:left w:val="nil"/>
              <w:bottom w:val="single" w:sz="4" w:space="0" w:color="auto"/>
              <w:right w:val="single" w:sz="4" w:space="0" w:color="auto"/>
            </w:tcBorders>
            <w:shd w:val="clear" w:color="auto" w:fill="auto"/>
            <w:vAlign w:val="center"/>
            <w:hideMark/>
          </w:tcPr>
          <w:p w14:paraId="3DE8475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1305D62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BB0AC0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5E9E86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322</w:t>
            </w:r>
          </w:p>
        </w:tc>
        <w:tc>
          <w:tcPr>
            <w:tcW w:w="1058" w:type="pct"/>
            <w:tcBorders>
              <w:top w:val="nil"/>
              <w:left w:val="nil"/>
              <w:bottom w:val="single" w:sz="4" w:space="0" w:color="auto"/>
              <w:right w:val="single" w:sz="4" w:space="0" w:color="auto"/>
            </w:tcBorders>
            <w:shd w:val="clear" w:color="auto" w:fill="auto"/>
            <w:vAlign w:val="center"/>
            <w:hideMark/>
          </w:tcPr>
          <w:p w14:paraId="1986BF4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薏苡</w:t>
            </w:r>
          </w:p>
        </w:tc>
        <w:tc>
          <w:tcPr>
            <w:tcW w:w="2218" w:type="pct"/>
            <w:tcBorders>
              <w:top w:val="nil"/>
              <w:left w:val="nil"/>
              <w:bottom w:val="single" w:sz="4" w:space="0" w:color="auto"/>
              <w:right w:val="single" w:sz="4" w:space="0" w:color="auto"/>
            </w:tcBorders>
            <w:shd w:val="clear" w:color="auto" w:fill="auto"/>
            <w:vAlign w:val="center"/>
            <w:hideMark/>
          </w:tcPr>
          <w:p w14:paraId="6165795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Coix lachryma-jobi</w:t>
            </w:r>
          </w:p>
        </w:tc>
        <w:tc>
          <w:tcPr>
            <w:tcW w:w="783" w:type="pct"/>
            <w:tcBorders>
              <w:top w:val="nil"/>
              <w:left w:val="nil"/>
              <w:bottom w:val="single" w:sz="4" w:space="0" w:color="auto"/>
              <w:right w:val="single" w:sz="4" w:space="0" w:color="auto"/>
            </w:tcBorders>
            <w:shd w:val="clear" w:color="auto" w:fill="auto"/>
            <w:vAlign w:val="center"/>
            <w:hideMark/>
          </w:tcPr>
          <w:p w14:paraId="0CECB0F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6F4D833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CD08A7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3C36B1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323</w:t>
            </w:r>
          </w:p>
        </w:tc>
        <w:tc>
          <w:tcPr>
            <w:tcW w:w="1058" w:type="pct"/>
            <w:tcBorders>
              <w:top w:val="nil"/>
              <w:left w:val="nil"/>
              <w:bottom w:val="single" w:sz="4" w:space="0" w:color="auto"/>
              <w:right w:val="single" w:sz="4" w:space="0" w:color="auto"/>
            </w:tcBorders>
            <w:shd w:val="clear" w:color="auto" w:fill="auto"/>
            <w:vAlign w:val="center"/>
            <w:hideMark/>
          </w:tcPr>
          <w:p w14:paraId="4AF1460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鸭茅</w:t>
            </w:r>
          </w:p>
        </w:tc>
        <w:tc>
          <w:tcPr>
            <w:tcW w:w="2218" w:type="pct"/>
            <w:tcBorders>
              <w:top w:val="nil"/>
              <w:left w:val="nil"/>
              <w:bottom w:val="single" w:sz="4" w:space="0" w:color="auto"/>
              <w:right w:val="single" w:sz="4" w:space="0" w:color="auto"/>
            </w:tcBorders>
            <w:shd w:val="clear" w:color="auto" w:fill="auto"/>
            <w:vAlign w:val="center"/>
            <w:hideMark/>
          </w:tcPr>
          <w:p w14:paraId="251926A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Dactylis glomerata</w:t>
            </w:r>
          </w:p>
        </w:tc>
        <w:tc>
          <w:tcPr>
            <w:tcW w:w="783" w:type="pct"/>
            <w:tcBorders>
              <w:top w:val="nil"/>
              <w:left w:val="nil"/>
              <w:bottom w:val="single" w:sz="4" w:space="0" w:color="auto"/>
              <w:right w:val="single" w:sz="4" w:space="0" w:color="auto"/>
            </w:tcBorders>
            <w:shd w:val="clear" w:color="auto" w:fill="auto"/>
            <w:vAlign w:val="center"/>
            <w:hideMark/>
          </w:tcPr>
          <w:p w14:paraId="50EBDA6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0325D106"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6E53CC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75D46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324</w:t>
            </w:r>
          </w:p>
        </w:tc>
        <w:tc>
          <w:tcPr>
            <w:tcW w:w="1058" w:type="pct"/>
            <w:tcBorders>
              <w:top w:val="nil"/>
              <w:left w:val="nil"/>
              <w:bottom w:val="single" w:sz="4" w:space="0" w:color="auto"/>
              <w:right w:val="single" w:sz="4" w:space="0" w:color="auto"/>
            </w:tcBorders>
            <w:shd w:val="clear" w:color="auto" w:fill="auto"/>
            <w:vAlign w:val="center"/>
            <w:hideMark/>
          </w:tcPr>
          <w:p w14:paraId="60577E3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马唐</w:t>
            </w:r>
          </w:p>
        </w:tc>
        <w:tc>
          <w:tcPr>
            <w:tcW w:w="2218" w:type="pct"/>
            <w:tcBorders>
              <w:top w:val="nil"/>
              <w:left w:val="nil"/>
              <w:bottom w:val="single" w:sz="4" w:space="0" w:color="auto"/>
              <w:right w:val="single" w:sz="4" w:space="0" w:color="auto"/>
            </w:tcBorders>
            <w:shd w:val="clear" w:color="auto" w:fill="auto"/>
            <w:vAlign w:val="center"/>
            <w:hideMark/>
          </w:tcPr>
          <w:p w14:paraId="17918F8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Digitaria saguinalis</w:t>
            </w:r>
          </w:p>
        </w:tc>
        <w:tc>
          <w:tcPr>
            <w:tcW w:w="783" w:type="pct"/>
            <w:tcBorders>
              <w:top w:val="nil"/>
              <w:left w:val="nil"/>
              <w:bottom w:val="single" w:sz="4" w:space="0" w:color="auto"/>
              <w:right w:val="single" w:sz="4" w:space="0" w:color="auto"/>
            </w:tcBorders>
            <w:shd w:val="clear" w:color="auto" w:fill="auto"/>
            <w:vAlign w:val="center"/>
            <w:hideMark/>
          </w:tcPr>
          <w:p w14:paraId="463BBA1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7C5F810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25FC1A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35AC09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325</w:t>
            </w:r>
          </w:p>
        </w:tc>
        <w:tc>
          <w:tcPr>
            <w:tcW w:w="1058" w:type="pct"/>
            <w:tcBorders>
              <w:top w:val="nil"/>
              <w:left w:val="nil"/>
              <w:bottom w:val="single" w:sz="4" w:space="0" w:color="auto"/>
              <w:right w:val="single" w:sz="4" w:space="0" w:color="auto"/>
            </w:tcBorders>
            <w:shd w:val="clear" w:color="auto" w:fill="auto"/>
            <w:vAlign w:val="center"/>
            <w:hideMark/>
          </w:tcPr>
          <w:p w14:paraId="5B9C4B2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稗</w:t>
            </w:r>
          </w:p>
        </w:tc>
        <w:tc>
          <w:tcPr>
            <w:tcW w:w="2218" w:type="pct"/>
            <w:tcBorders>
              <w:top w:val="nil"/>
              <w:left w:val="nil"/>
              <w:bottom w:val="single" w:sz="4" w:space="0" w:color="auto"/>
              <w:right w:val="single" w:sz="4" w:space="0" w:color="auto"/>
            </w:tcBorders>
            <w:shd w:val="clear" w:color="auto" w:fill="auto"/>
            <w:vAlign w:val="center"/>
            <w:hideMark/>
          </w:tcPr>
          <w:p w14:paraId="15FB3A1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Echinochloa crusgalli</w:t>
            </w:r>
          </w:p>
        </w:tc>
        <w:tc>
          <w:tcPr>
            <w:tcW w:w="783" w:type="pct"/>
            <w:tcBorders>
              <w:top w:val="nil"/>
              <w:left w:val="nil"/>
              <w:bottom w:val="single" w:sz="4" w:space="0" w:color="auto"/>
              <w:right w:val="single" w:sz="4" w:space="0" w:color="auto"/>
            </w:tcBorders>
            <w:shd w:val="clear" w:color="auto" w:fill="auto"/>
            <w:vAlign w:val="center"/>
            <w:hideMark/>
          </w:tcPr>
          <w:p w14:paraId="61F1071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76A9925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D67C11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E964BB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326</w:t>
            </w:r>
          </w:p>
        </w:tc>
        <w:tc>
          <w:tcPr>
            <w:tcW w:w="1058" w:type="pct"/>
            <w:tcBorders>
              <w:top w:val="nil"/>
              <w:left w:val="nil"/>
              <w:bottom w:val="single" w:sz="4" w:space="0" w:color="auto"/>
              <w:right w:val="single" w:sz="4" w:space="0" w:color="auto"/>
            </w:tcBorders>
            <w:shd w:val="clear" w:color="auto" w:fill="auto"/>
            <w:vAlign w:val="center"/>
            <w:hideMark/>
          </w:tcPr>
          <w:p w14:paraId="36E2751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箭竹</w:t>
            </w:r>
          </w:p>
        </w:tc>
        <w:tc>
          <w:tcPr>
            <w:tcW w:w="2218" w:type="pct"/>
            <w:tcBorders>
              <w:top w:val="nil"/>
              <w:left w:val="nil"/>
              <w:bottom w:val="single" w:sz="4" w:space="0" w:color="auto"/>
              <w:right w:val="single" w:sz="4" w:space="0" w:color="auto"/>
            </w:tcBorders>
            <w:shd w:val="clear" w:color="auto" w:fill="auto"/>
            <w:vAlign w:val="center"/>
            <w:hideMark/>
          </w:tcPr>
          <w:p w14:paraId="28B3624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Fargesia spathacea</w:t>
            </w:r>
          </w:p>
        </w:tc>
        <w:tc>
          <w:tcPr>
            <w:tcW w:w="783" w:type="pct"/>
            <w:tcBorders>
              <w:top w:val="nil"/>
              <w:left w:val="nil"/>
              <w:bottom w:val="single" w:sz="4" w:space="0" w:color="auto"/>
              <w:right w:val="single" w:sz="4" w:space="0" w:color="auto"/>
            </w:tcBorders>
            <w:shd w:val="clear" w:color="auto" w:fill="auto"/>
            <w:vAlign w:val="center"/>
            <w:hideMark/>
          </w:tcPr>
          <w:p w14:paraId="04CF077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155EB58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520878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0671AD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327</w:t>
            </w:r>
          </w:p>
        </w:tc>
        <w:tc>
          <w:tcPr>
            <w:tcW w:w="1058" w:type="pct"/>
            <w:tcBorders>
              <w:top w:val="nil"/>
              <w:left w:val="nil"/>
              <w:bottom w:val="single" w:sz="4" w:space="0" w:color="auto"/>
              <w:right w:val="single" w:sz="4" w:space="0" w:color="auto"/>
            </w:tcBorders>
            <w:shd w:val="clear" w:color="auto" w:fill="auto"/>
            <w:vAlign w:val="center"/>
            <w:hideMark/>
          </w:tcPr>
          <w:p w14:paraId="4E7CBC2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羊茅</w:t>
            </w:r>
          </w:p>
        </w:tc>
        <w:tc>
          <w:tcPr>
            <w:tcW w:w="2218" w:type="pct"/>
            <w:tcBorders>
              <w:top w:val="nil"/>
              <w:left w:val="nil"/>
              <w:bottom w:val="single" w:sz="4" w:space="0" w:color="auto"/>
              <w:right w:val="single" w:sz="4" w:space="0" w:color="auto"/>
            </w:tcBorders>
            <w:shd w:val="clear" w:color="auto" w:fill="auto"/>
            <w:vAlign w:val="center"/>
            <w:hideMark/>
          </w:tcPr>
          <w:p w14:paraId="224C455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Festuca ovina</w:t>
            </w:r>
          </w:p>
        </w:tc>
        <w:tc>
          <w:tcPr>
            <w:tcW w:w="783" w:type="pct"/>
            <w:tcBorders>
              <w:top w:val="nil"/>
              <w:left w:val="nil"/>
              <w:bottom w:val="single" w:sz="4" w:space="0" w:color="auto"/>
              <w:right w:val="single" w:sz="4" w:space="0" w:color="auto"/>
            </w:tcBorders>
            <w:shd w:val="clear" w:color="auto" w:fill="auto"/>
            <w:vAlign w:val="center"/>
            <w:hideMark/>
          </w:tcPr>
          <w:p w14:paraId="630E0F5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2D70A2C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7DD088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BFC0F7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328</w:t>
            </w:r>
          </w:p>
        </w:tc>
        <w:tc>
          <w:tcPr>
            <w:tcW w:w="1058" w:type="pct"/>
            <w:tcBorders>
              <w:top w:val="nil"/>
              <w:left w:val="nil"/>
              <w:bottom w:val="single" w:sz="4" w:space="0" w:color="auto"/>
              <w:right w:val="single" w:sz="4" w:space="0" w:color="auto"/>
            </w:tcBorders>
            <w:shd w:val="clear" w:color="auto" w:fill="auto"/>
            <w:vAlign w:val="center"/>
            <w:hideMark/>
          </w:tcPr>
          <w:p w14:paraId="6FEA6F1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黄茅</w:t>
            </w:r>
          </w:p>
        </w:tc>
        <w:tc>
          <w:tcPr>
            <w:tcW w:w="2218" w:type="pct"/>
            <w:tcBorders>
              <w:top w:val="nil"/>
              <w:left w:val="nil"/>
              <w:bottom w:val="single" w:sz="4" w:space="0" w:color="auto"/>
              <w:right w:val="single" w:sz="4" w:space="0" w:color="auto"/>
            </w:tcBorders>
            <w:shd w:val="clear" w:color="auto" w:fill="auto"/>
            <w:vAlign w:val="center"/>
            <w:hideMark/>
          </w:tcPr>
          <w:p w14:paraId="0FB4D94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Heteropogon contortus</w:t>
            </w:r>
          </w:p>
        </w:tc>
        <w:tc>
          <w:tcPr>
            <w:tcW w:w="783" w:type="pct"/>
            <w:tcBorders>
              <w:top w:val="nil"/>
              <w:left w:val="nil"/>
              <w:bottom w:val="single" w:sz="4" w:space="0" w:color="auto"/>
              <w:right w:val="single" w:sz="4" w:space="0" w:color="auto"/>
            </w:tcBorders>
            <w:shd w:val="clear" w:color="auto" w:fill="auto"/>
            <w:vAlign w:val="center"/>
            <w:hideMark/>
          </w:tcPr>
          <w:p w14:paraId="27FFCEC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1BABC62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59D902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59C03E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329</w:t>
            </w:r>
          </w:p>
        </w:tc>
        <w:tc>
          <w:tcPr>
            <w:tcW w:w="1058" w:type="pct"/>
            <w:tcBorders>
              <w:top w:val="nil"/>
              <w:left w:val="nil"/>
              <w:bottom w:val="single" w:sz="4" w:space="0" w:color="auto"/>
              <w:right w:val="single" w:sz="4" w:space="0" w:color="auto"/>
            </w:tcBorders>
            <w:shd w:val="clear" w:color="auto" w:fill="auto"/>
            <w:vAlign w:val="center"/>
            <w:hideMark/>
          </w:tcPr>
          <w:p w14:paraId="2D4E498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白茅</w:t>
            </w:r>
          </w:p>
        </w:tc>
        <w:tc>
          <w:tcPr>
            <w:tcW w:w="2218" w:type="pct"/>
            <w:tcBorders>
              <w:top w:val="nil"/>
              <w:left w:val="nil"/>
              <w:bottom w:val="single" w:sz="4" w:space="0" w:color="auto"/>
              <w:right w:val="single" w:sz="4" w:space="0" w:color="auto"/>
            </w:tcBorders>
            <w:shd w:val="clear" w:color="auto" w:fill="auto"/>
            <w:vAlign w:val="center"/>
            <w:hideMark/>
          </w:tcPr>
          <w:p w14:paraId="2F6771A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Imperata cylindrica</w:t>
            </w:r>
          </w:p>
        </w:tc>
        <w:tc>
          <w:tcPr>
            <w:tcW w:w="783" w:type="pct"/>
            <w:tcBorders>
              <w:top w:val="nil"/>
              <w:left w:val="nil"/>
              <w:bottom w:val="single" w:sz="4" w:space="0" w:color="auto"/>
              <w:right w:val="single" w:sz="4" w:space="0" w:color="auto"/>
            </w:tcBorders>
            <w:shd w:val="clear" w:color="auto" w:fill="auto"/>
            <w:vAlign w:val="center"/>
            <w:hideMark/>
          </w:tcPr>
          <w:p w14:paraId="2E7FAA3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72B21A0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47E09F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8AF192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330</w:t>
            </w:r>
          </w:p>
        </w:tc>
        <w:tc>
          <w:tcPr>
            <w:tcW w:w="1058" w:type="pct"/>
            <w:tcBorders>
              <w:top w:val="nil"/>
              <w:left w:val="nil"/>
              <w:bottom w:val="single" w:sz="4" w:space="0" w:color="auto"/>
              <w:right w:val="single" w:sz="4" w:space="0" w:color="auto"/>
            </w:tcBorders>
            <w:shd w:val="clear" w:color="auto" w:fill="auto"/>
            <w:vAlign w:val="center"/>
            <w:hideMark/>
          </w:tcPr>
          <w:p w14:paraId="7063EA5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箬竹</w:t>
            </w:r>
          </w:p>
        </w:tc>
        <w:tc>
          <w:tcPr>
            <w:tcW w:w="2218" w:type="pct"/>
            <w:tcBorders>
              <w:top w:val="nil"/>
              <w:left w:val="nil"/>
              <w:bottom w:val="single" w:sz="4" w:space="0" w:color="auto"/>
              <w:right w:val="single" w:sz="4" w:space="0" w:color="auto"/>
            </w:tcBorders>
            <w:shd w:val="clear" w:color="auto" w:fill="auto"/>
            <w:vAlign w:val="center"/>
            <w:hideMark/>
          </w:tcPr>
          <w:p w14:paraId="4422066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Indocalamus fargesii</w:t>
            </w:r>
          </w:p>
        </w:tc>
        <w:tc>
          <w:tcPr>
            <w:tcW w:w="783" w:type="pct"/>
            <w:tcBorders>
              <w:top w:val="nil"/>
              <w:left w:val="nil"/>
              <w:bottom w:val="single" w:sz="4" w:space="0" w:color="auto"/>
              <w:right w:val="single" w:sz="4" w:space="0" w:color="auto"/>
            </w:tcBorders>
            <w:shd w:val="clear" w:color="auto" w:fill="auto"/>
            <w:vAlign w:val="center"/>
            <w:hideMark/>
          </w:tcPr>
          <w:p w14:paraId="685CDF4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4DEDBD2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2071645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24FF95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331</w:t>
            </w:r>
          </w:p>
        </w:tc>
        <w:tc>
          <w:tcPr>
            <w:tcW w:w="1058" w:type="pct"/>
            <w:tcBorders>
              <w:top w:val="nil"/>
              <w:left w:val="nil"/>
              <w:bottom w:val="single" w:sz="4" w:space="0" w:color="auto"/>
              <w:right w:val="single" w:sz="4" w:space="0" w:color="auto"/>
            </w:tcBorders>
            <w:shd w:val="clear" w:color="auto" w:fill="auto"/>
            <w:vAlign w:val="center"/>
            <w:hideMark/>
          </w:tcPr>
          <w:p w14:paraId="311CEDB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木竹</w:t>
            </w:r>
          </w:p>
        </w:tc>
        <w:tc>
          <w:tcPr>
            <w:tcW w:w="2218" w:type="pct"/>
            <w:tcBorders>
              <w:top w:val="nil"/>
              <w:left w:val="nil"/>
              <w:bottom w:val="single" w:sz="4" w:space="0" w:color="auto"/>
              <w:right w:val="single" w:sz="4" w:space="0" w:color="auto"/>
            </w:tcBorders>
            <w:shd w:val="clear" w:color="auto" w:fill="auto"/>
            <w:vAlign w:val="center"/>
            <w:hideMark/>
          </w:tcPr>
          <w:p w14:paraId="3DD9973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Bambusa rutila</w:t>
            </w:r>
          </w:p>
        </w:tc>
        <w:tc>
          <w:tcPr>
            <w:tcW w:w="783" w:type="pct"/>
            <w:tcBorders>
              <w:top w:val="nil"/>
              <w:left w:val="nil"/>
              <w:bottom w:val="single" w:sz="4" w:space="0" w:color="auto"/>
              <w:right w:val="single" w:sz="4" w:space="0" w:color="auto"/>
            </w:tcBorders>
            <w:shd w:val="clear" w:color="auto" w:fill="auto"/>
            <w:vAlign w:val="center"/>
            <w:hideMark/>
          </w:tcPr>
          <w:p w14:paraId="5F8C241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1E50E51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0B1AED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92263C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332</w:t>
            </w:r>
          </w:p>
        </w:tc>
        <w:tc>
          <w:tcPr>
            <w:tcW w:w="1058" w:type="pct"/>
            <w:tcBorders>
              <w:top w:val="nil"/>
              <w:left w:val="nil"/>
              <w:bottom w:val="single" w:sz="4" w:space="0" w:color="auto"/>
              <w:right w:val="single" w:sz="4" w:space="0" w:color="auto"/>
            </w:tcBorders>
            <w:shd w:val="clear" w:color="auto" w:fill="auto"/>
            <w:vAlign w:val="center"/>
            <w:hideMark/>
          </w:tcPr>
          <w:p w14:paraId="775A6F6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芒</w:t>
            </w:r>
          </w:p>
        </w:tc>
        <w:tc>
          <w:tcPr>
            <w:tcW w:w="2218" w:type="pct"/>
            <w:tcBorders>
              <w:top w:val="nil"/>
              <w:left w:val="nil"/>
              <w:bottom w:val="single" w:sz="4" w:space="0" w:color="auto"/>
              <w:right w:val="single" w:sz="4" w:space="0" w:color="auto"/>
            </w:tcBorders>
            <w:shd w:val="clear" w:color="auto" w:fill="auto"/>
            <w:vAlign w:val="center"/>
            <w:hideMark/>
          </w:tcPr>
          <w:p w14:paraId="6371BA4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Miscanthus sinensis</w:t>
            </w:r>
          </w:p>
        </w:tc>
        <w:tc>
          <w:tcPr>
            <w:tcW w:w="783" w:type="pct"/>
            <w:tcBorders>
              <w:top w:val="nil"/>
              <w:left w:val="nil"/>
              <w:bottom w:val="single" w:sz="4" w:space="0" w:color="auto"/>
              <w:right w:val="single" w:sz="4" w:space="0" w:color="auto"/>
            </w:tcBorders>
            <w:shd w:val="clear" w:color="auto" w:fill="auto"/>
            <w:vAlign w:val="center"/>
            <w:hideMark/>
          </w:tcPr>
          <w:p w14:paraId="1D03540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23BACF5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B73938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B8D9E0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333</w:t>
            </w:r>
          </w:p>
        </w:tc>
        <w:tc>
          <w:tcPr>
            <w:tcW w:w="1058" w:type="pct"/>
            <w:tcBorders>
              <w:top w:val="nil"/>
              <w:left w:val="nil"/>
              <w:bottom w:val="single" w:sz="4" w:space="0" w:color="auto"/>
              <w:right w:val="single" w:sz="4" w:space="0" w:color="auto"/>
            </w:tcBorders>
            <w:shd w:val="clear" w:color="auto" w:fill="auto"/>
            <w:vAlign w:val="center"/>
            <w:hideMark/>
          </w:tcPr>
          <w:p w14:paraId="12F4ABF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慈竹</w:t>
            </w:r>
          </w:p>
        </w:tc>
        <w:tc>
          <w:tcPr>
            <w:tcW w:w="2218" w:type="pct"/>
            <w:tcBorders>
              <w:top w:val="nil"/>
              <w:left w:val="nil"/>
              <w:bottom w:val="single" w:sz="4" w:space="0" w:color="auto"/>
              <w:right w:val="single" w:sz="4" w:space="0" w:color="auto"/>
            </w:tcBorders>
            <w:shd w:val="clear" w:color="auto" w:fill="auto"/>
            <w:vAlign w:val="center"/>
            <w:hideMark/>
          </w:tcPr>
          <w:p w14:paraId="4F76F84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Neosinocalamus affinis</w:t>
            </w:r>
          </w:p>
        </w:tc>
        <w:tc>
          <w:tcPr>
            <w:tcW w:w="783" w:type="pct"/>
            <w:tcBorders>
              <w:top w:val="nil"/>
              <w:left w:val="nil"/>
              <w:bottom w:val="single" w:sz="4" w:space="0" w:color="auto"/>
              <w:right w:val="single" w:sz="4" w:space="0" w:color="auto"/>
            </w:tcBorders>
            <w:shd w:val="clear" w:color="auto" w:fill="auto"/>
            <w:vAlign w:val="center"/>
            <w:hideMark/>
          </w:tcPr>
          <w:p w14:paraId="221EAC4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0DC50C3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56C3991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BF0205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334</w:t>
            </w:r>
          </w:p>
        </w:tc>
        <w:tc>
          <w:tcPr>
            <w:tcW w:w="1058" w:type="pct"/>
            <w:tcBorders>
              <w:top w:val="nil"/>
              <w:left w:val="nil"/>
              <w:bottom w:val="single" w:sz="4" w:space="0" w:color="auto"/>
              <w:right w:val="single" w:sz="4" w:space="0" w:color="auto"/>
            </w:tcBorders>
            <w:shd w:val="clear" w:color="auto" w:fill="auto"/>
            <w:vAlign w:val="center"/>
            <w:hideMark/>
          </w:tcPr>
          <w:p w14:paraId="4615E2E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雀稗</w:t>
            </w:r>
          </w:p>
        </w:tc>
        <w:tc>
          <w:tcPr>
            <w:tcW w:w="2218" w:type="pct"/>
            <w:tcBorders>
              <w:top w:val="nil"/>
              <w:left w:val="nil"/>
              <w:bottom w:val="single" w:sz="4" w:space="0" w:color="auto"/>
              <w:right w:val="single" w:sz="4" w:space="0" w:color="auto"/>
            </w:tcBorders>
            <w:shd w:val="clear" w:color="auto" w:fill="auto"/>
            <w:vAlign w:val="center"/>
            <w:hideMark/>
          </w:tcPr>
          <w:p w14:paraId="50AE996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Paspalum thunbergii</w:t>
            </w:r>
          </w:p>
        </w:tc>
        <w:tc>
          <w:tcPr>
            <w:tcW w:w="783" w:type="pct"/>
            <w:tcBorders>
              <w:top w:val="nil"/>
              <w:left w:val="nil"/>
              <w:bottom w:val="single" w:sz="4" w:space="0" w:color="auto"/>
              <w:right w:val="single" w:sz="4" w:space="0" w:color="auto"/>
            </w:tcBorders>
            <w:shd w:val="clear" w:color="auto" w:fill="auto"/>
            <w:vAlign w:val="center"/>
            <w:hideMark/>
          </w:tcPr>
          <w:p w14:paraId="553FC3F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0A4D690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89692C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8D42BB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335</w:t>
            </w:r>
          </w:p>
        </w:tc>
        <w:tc>
          <w:tcPr>
            <w:tcW w:w="1058" w:type="pct"/>
            <w:tcBorders>
              <w:top w:val="nil"/>
              <w:left w:val="nil"/>
              <w:bottom w:val="single" w:sz="4" w:space="0" w:color="auto"/>
              <w:right w:val="single" w:sz="4" w:space="0" w:color="auto"/>
            </w:tcBorders>
            <w:shd w:val="clear" w:color="auto" w:fill="auto"/>
            <w:vAlign w:val="center"/>
            <w:hideMark/>
          </w:tcPr>
          <w:p w14:paraId="6E9E061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狼尾草</w:t>
            </w:r>
          </w:p>
        </w:tc>
        <w:tc>
          <w:tcPr>
            <w:tcW w:w="2218" w:type="pct"/>
            <w:tcBorders>
              <w:top w:val="nil"/>
              <w:left w:val="nil"/>
              <w:bottom w:val="single" w:sz="4" w:space="0" w:color="auto"/>
              <w:right w:val="single" w:sz="4" w:space="0" w:color="auto"/>
            </w:tcBorders>
            <w:shd w:val="clear" w:color="auto" w:fill="auto"/>
            <w:vAlign w:val="center"/>
            <w:hideMark/>
          </w:tcPr>
          <w:p w14:paraId="3F5B73F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Pennisetum alopecuroides</w:t>
            </w:r>
          </w:p>
        </w:tc>
        <w:tc>
          <w:tcPr>
            <w:tcW w:w="783" w:type="pct"/>
            <w:tcBorders>
              <w:top w:val="nil"/>
              <w:left w:val="nil"/>
              <w:bottom w:val="single" w:sz="4" w:space="0" w:color="auto"/>
              <w:right w:val="single" w:sz="4" w:space="0" w:color="auto"/>
            </w:tcBorders>
            <w:shd w:val="clear" w:color="auto" w:fill="auto"/>
            <w:vAlign w:val="center"/>
            <w:hideMark/>
          </w:tcPr>
          <w:p w14:paraId="327BE68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56488EA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5C704F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38A003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336</w:t>
            </w:r>
          </w:p>
        </w:tc>
        <w:tc>
          <w:tcPr>
            <w:tcW w:w="1058" w:type="pct"/>
            <w:tcBorders>
              <w:top w:val="nil"/>
              <w:left w:val="nil"/>
              <w:bottom w:val="single" w:sz="4" w:space="0" w:color="auto"/>
              <w:right w:val="single" w:sz="4" w:space="0" w:color="auto"/>
            </w:tcBorders>
            <w:shd w:val="clear" w:color="auto" w:fill="auto"/>
            <w:vAlign w:val="center"/>
            <w:hideMark/>
          </w:tcPr>
          <w:p w14:paraId="6037E81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显子草</w:t>
            </w:r>
          </w:p>
        </w:tc>
        <w:tc>
          <w:tcPr>
            <w:tcW w:w="2218" w:type="pct"/>
            <w:tcBorders>
              <w:top w:val="nil"/>
              <w:left w:val="nil"/>
              <w:bottom w:val="single" w:sz="4" w:space="0" w:color="auto"/>
              <w:right w:val="single" w:sz="4" w:space="0" w:color="auto"/>
            </w:tcBorders>
            <w:shd w:val="clear" w:color="auto" w:fill="auto"/>
            <w:vAlign w:val="center"/>
            <w:hideMark/>
          </w:tcPr>
          <w:p w14:paraId="5BD0BD6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Phaenosperma globosa</w:t>
            </w:r>
          </w:p>
        </w:tc>
        <w:tc>
          <w:tcPr>
            <w:tcW w:w="783" w:type="pct"/>
            <w:tcBorders>
              <w:top w:val="nil"/>
              <w:left w:val="nil"/>
              <w:bottom w:val="single" w:sz="4" w:space="0" w:color="auto"/>
              <w:right w:val="single" w:sz="4" w:space="0" w:color="auto"/>
            </w:tcBorders>
            <w:shd w:val="clear" w:color="auto" w:fill="auto"/>
            <w:vAlign w:val="center"/>
            <w:hideMark/>
          </w:tcPr>
          <w:p w14:paraId="720032C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0CA9B66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322F30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F15CA5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337</w:t>
            </w:r>
          </w:p>
        </w:tc>
        <w:tc>
          <w:tcPr>
            <w:tcW w:w="1058" w:type="pct"/>
            <w:tcBorders>
              <w:top w:val="nil"/>
              <w:left w:val="nil"/>
              <w:bottom w:val="single" w:sz="4" w:space="0" w:color="auto"/>
              <w:right w:val="single" w:sz="4" w:space="0" w:color="auto"/>
            </w:tcBorders>
            <w:shd w:val="clear" w:color="auto" w:fill="auto"/>
            <w:vAlign w:val="center"/>
            <w:hideMark/>
          </w:tcPr>
          <w:p w14:paraId="21FFA92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芦苇</w:t>
            </w:r>
          </w:p>
        </w:tc>
        <w:tc>
          <w:tcPr>
            <w:tcW w:w="2218" w:type="pct"/>
            <w:tcBorders>
              <w:top w:val="nil"/>
              <w:left w:val="nil"/>
              <w:bottom w:val="single" w:sz="4" w:space="0" w:color="auto"/>
              <w:right w:val="single" w:sz="4" w:space="0" w:color="auto"/>
            </w:tcBorders>
            <w:shd w:val="clear" w:color="auto" w:fill="auto"/>
            <w:vAlign w:val="center"/>
            <w:hideMark/>
          </w:tcPr>
          <w:p w14:paraId="6808C5D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Phragmites communis</w:t>
            </w:r>
          </w:p>
        </w:tc>
        <w:tc>
          <w:tcPr>
            <w:tcW w:w="783" w:type="pct"/>
            <w:tcBorders>
              <w:top w:val="nil"/>
              <w:left w:val="nil"/>
              <w:bottom w:val="single" w:sz="4" w:space="0" w:color="auto"/>
              <w:right w:val="single" w:sz="4" w:space="0" w:color="auto"/>
            </w:tcBorders>
            <w:shd w:val="clear" w:color="auto" w:fill="auto"/>
            <w:vAlign w:val="center"/>
            <w:hideMark/>
          </w:tcPr>
          <w:p w14:paraId="339B657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6B901FD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65A084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ED2C8C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338</w:t>
            </w:r>
          </w:p>
        </w:tc>
        <w:tc>
          <w:tcPr>
            <w:tcW w:w="1058" w:type="pct"/>
            <w:tcBorders>
              <w:top w:val="nil"/>
              <w:left w:val="nil"/>
              <w:bottom w:val="single" w:sz="4" w:space="0" w:color="auto"/>
              <w:right w:val="single" w:sz="4" w:space="0" w:color="auto"/>
            </w:tcBorders>
            <w:shd w:val="clear" w:color="auto" w:fill="auto"/>
            <w:vAlign w:val="center"/>
            <w:hideMark/>
          </w:tcPr>
          <w:p w14:paraId="376D8E0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毛竹</w:t>
            </w:r>
          </w:p>
        </w:tc>
        <w:tc>
          <w:tcPr>
            <w:tcW w:w="2218" w:type="pct"/>
            <w:tcBorders>
              <w:top w:val="nil"/>
              <w:left w:val="nil"/>
              <w:bottom w:val="single" w:sz="4" w:space="0" w:color="auto"/>
              <w:right w:val="single" w:sz="4" w:space="0" w:color="auto"/>
            </w:tcBorders>
            <w:shd w:val="clear" w:color="auto" w:fill="auto"/>
            <w:vAlign w:val="center"/>
            <w:hideMark/>
          </w:tcPr>
          <w:p w14:paraId="00EF6A0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Phyllostachys edulis</w:t>
            </w:r>
          </w:p>
        </w:tc>
        <w:tc>
          <w:tcPr>
            <w:tcW w:w="783" w:type="pct"/>
            <w:tcBorders>
              <w:top w:val="nil"/>
              <w:left w:val="nil"/>
              <w:bottom w:val="single" w:sz="4" w:space="0" w:color="auto"/>
              <w:right w:val="single" w:sz="4" w:space="0" w:color="auto"/>
            </w:tcBorders>
            <w:shd w:val="clear" w:color="auto" w:fill="auto"/>
            <w:vAlign w:val="center"/>
            <w:hideMark/>
          </w:tcPr>
          <w:p w14:paraId="7BC4730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3A7E9D0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05232CA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6FD631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339</w:t>
            </w:r>
          </w:p>
        </w:tc>
        <w:tc>
          <w:tcPr>
            <w:tcW w:w="1058" w:type="pct"/>
            <w:tcBorders>
              <w:top w:val="nil"/>
              <w:left w:val="nil"/>
              <w:bottom w:val="single" w:sz="4" w:space="0" w:color="auto"/>
              <w:right w:val="single" w:sz="4" w:space="0" w:color="auto"/>
            </w:tcBorders>
            <w:shd w:val="clear" w:color="auto" w:fill="auto"/>
            <w:vAlign w:val="center"/>
            <w:hideMark/>
          </w:tcPr>
          <w:p w14:paraId="21D0340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紫竹</w:t>
            </w:r>
          </w:p>
        </w:tc>
        <w:tc>
          <w:tcPr>
            <w:tcW w:w="2218" w:type="pct"/>
            <w:tcBorders>
              <w:top w:val="nil"/>
              <w:left w:val="nil"/>
              <w:bottom w:val="single" w:sz="4" w:space="0" w:color="auto"/>
              <w:right w:val="single" w:sz="4" w:space="0" w:color="auto"/>
            </w:tcBorders>
            <w:shd w:val="clear" w:color="auto" w:fill="auto"/>
            <w:vAlign w:val="center"/>
            <w:hideMark/>
          </w:tcPr>
          <w:p w14:paraId="4B68472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Phyllostachys nigra</w:t>
            </w:r>
          </w:p>
        </w:tc>
        <w:tc>
          <w:tcPr>
            <w:tcW w:w="783" w:type="pct"/>
            <w:tcBorders>
              <w:top w:val="nil"/>
              <w:left w:val="nil"/>
              <w:bottom w:val="single" w:sz="4" w:space="0" w:color="auto"/>
              <w:right w:val="single" w:sz="4" w:space="0" w:color="auto"/>
            </w:tcBorders>
            <w:shd w:val="clear" w:color="auto" w:fill="auto"/>
            <w:vAlign w:val="center"/>
            <w:hideMark/>
          </w:tcPr>
          <w:p w14:paraId="7A7FA5B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0E05874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37EF4265"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1739F5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340</w:t>
            </w:r>
          </w:p>
        </w:tc>
        <w:tc>
          <w:tcPr>
            <w:tcW w:w="1058" w:type="pct"/>
            <w:tcBorders>
              <w:top w:val="nil"/>
              <w:left w:val="nil"/>
              <w:bottom w:val="single" w:sz="4" w:space="0" w:color="auto"/>
              <w:right w:val="single" w:sz="4" w:space="0" w:color="auto"/>
            </w:tcBorders>
            <w:shd w:val="clear" w:color="auto" w:fill="auto"/>
            <w:vAlign w:val="center"/>
            <w:hideMark/>
          </w:tcPr>
          <w:p w14:paraId="3BB47C5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早熟禾</w:t>
            </w:r>
          </w:p>
        </w:tc>
        <w:tc>
          <w:tcPr>
            <w:tcW w:w="2218" w:type="pct"/>
            <w:tcBorders>
              <w:top w:val="nil"/>
              <w:left w:val="nil"/>
              <w:bottom w:val="single" w:sz="4" w:space="0" w:color="auto"/>
              <w:right w:val="single" w:sz="4" w:space="0" w:color="auto"/>
            </w:tcBorders>
            <w:shd w:val="clear" w:color="auto" w:fill="auto"/>
            <w:vAlign w:val="center"/>
            <w:hideMark/>
          </w:tcPr>
          <w:p w14:paraId="1612BDC5"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Poa annua</w:t>
            </w:r>
          </w:p>
        </w:tc>
        <w:tc>
          <w:tcPr>
            <w:tcW w:w="783" w:type="pct"/>
            <w:tcBorders>
              <w:top w:val="nil"/>
              <w:left w:val="nil"/>
              <w:bottom w:val="single" w:sz="4" w:space="0" w:color="auto"/>
              <w:right w:val="single" w:sz="4" w:space="0" w:color="auto"/>
            </w:tcBorders>
            <w:shd w:val="clear" w:color="auto" w:fill="auto"/>
            <w:vAlign w:val="center"/>
            <w:hideMark/>
          </w:tcPr>
          <w:p w14:paraId="6806EFD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6D2B79D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F16A30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0D2E33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341</w:t>
            </w:r>
          </w:p>
        </w:tc>
        <w:tc>
          <w:tcPr>
            <w:tcW w:w="1058" w:type="pct"/>
            <w:tcBorders>
              <w:top w:val="nil"/>
              <w:left w:val="nil"/>
              <w:bottom w:val="single" w:sz="4" w:space="0" w:color="auto"/>
              <w:right w:val="single" w:sz="4" w:space="0" w:color="auto"/>
            </w:tcBorders>
            <w:shd w:val="clear" w:color="auto" w:fill="auto"/>
            <w:vAlign w:val="center"/>
            <w:hideMark/>
          </w:tcPr>
          <w:p w14:paraId="6562F27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鹅观草</w:t>
            </w:r>
          </w:p>
        </w:tc>
        <w:tc>
          <w:tcPr>
            <w:tcW w:w="2218" w:type="pct"/>
            <w:tcBorders>
              <w:top w:val="nil"/>
              <w:left w:val="nil"/>
              <w:bottom w:val="single" w:sz="4" w:space="0" w:color="auto"/>
              <w:right w:val="single" w:sz="4" w:space="0" w:color="auto"/>
            </w:tcBorders>
            <w:shd w:val="clear" w:color="auto" w:fill="auto"/>
            <w:vAlign w:val="center"/>
            <w:hideMark/>
          </w:tcPr>
          <w:p w14:paraId="1FFBCDDE"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Roegneria kamoji</w:t>
            </w:r>
          </w:p>
        </w:tc>
        <w:tc>
          <w:tcPr>
            <w:tcW w:w="783" w:type="pct"/>
            <w:tcBorders>
              <w:top w:val="nil"/>
              <w:left w:val="nil"/>
              <w:bottom w:val="single" w:sz="4" w:space="0" w:color="auto"/>
              <w:right w:val="single" w:sz="4" w:space="0" w:color="auto"/>
            </w:tcBorders>
            <w:shd w:val="clear" w:color="auto" w:fill="auto"/>
            <w:vAlign w:val="center"/>
            <w:hideMark/>
          </w:tcPr>
          <w:p w14:paraId="1A1577F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44A73E8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890AC98"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279F3A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342</w:t>
            </w:r>
          </w:p>
        </w:tc>
        <w:tc>
          <w:tcPr>
            <w:tcW w:w="1058" w:type="pct"/>
            <w:tcBorders>
              <w:top w:val="nil"/>
              <w:left w:val="nil"/>
              <w:bottom w:val="single" w:sz="4" w:space="0" w:color="auto"/>
              <w:right w:val="single" w:sz="4" w:space="0" w:color="auto"/>
            </w:tcBorders>
            <w:shd w:val="clear" w:color="auto" w:fill="auto"/>
            <w:vAlign w:val="center"/>
            <w:hideMark/>
          </w:tcPr>
          <w:p w14:paraId="1B86186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斑茅</w:t>
            </w:r>
          </w:p>
        </w:tc>
        <w:tc>
          <w:tcPr>
            <w:tcW w:w="2218" w:type="pct"/>
            <w:tcBorders>
              <w:top w:val="nil"/>
              <w:left w:val="nil"/>
              <w:bottom w:val="single" w:sz="4" w:space="0" w:color="auto"/>
              <w:right w:val="single" w:sz="4" w:space="0" w:color="auto"/>
            </w:tcBorders>
            <w:shd w:val="clear" w:color="auto" w:fill="auto"/>
            <w:vAlign w:val="center"/>
            <w:hideMark/>
          </w:tcPr>
          <w:p w14:paraId="0262F81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Saccharum arundinaceum</w:t>
            </w:r>
          </w:p>
        </w:tc>
        <w:tc>
          <w:tcPr>
            <w:tcW w:w="783" w:type="pct"/>
            <w:tcBorders>
              <w:top w:val="nil"/>
              <w:left w:val="nil"/>
              <w:bottom w:val="single" w:sz="4" w:space="0" w:color="auto"/>
              <w:right w:val="single" w:sz="4" w:space="0" w:color="auto"/>
            </w:tcBorders>
            <w:shd w:val="clear" w:color="auto" w:fill="auto"/>
            <w:vAlign w:val="center"/>
            <w:hideMark/>
          </w:tcPr>
          <w:p w14:paraId="29D5796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7DA0455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D15B34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139E7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343</w:t>
            </w:r>
          </w:p>
        </w:tc>
        <w:tc>
          <w:tcPr>
            <w:tcW w:w="1058" w:type="pct"/>
            <w:tcBorders>
              <w:top w:val="nil"/>
              <w:left w:val="nil"/>
              <w:bottom w:val="single" w:sz="4" w:space="0" w:color="auto"/>
              <w:right w:val="single" w:sz="4" w:space="0" w:color="auto"/>
            </w:tcBorders>
            <w:shd w:val="clear" w:color="auto" w:fill="auto"/>
            <w:vAlign w:val="center"/>
            <w:hideMark/>
          </w:tcPr>
          <w:p w14:paraId="1563F73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大狗尾草</w:t>
            </w:r>
          </w:p>
        </w:tc>
        <w:tc>
          <w:tcPr>
            <w:tcW w:w="2218" w:type="pct"/>
            <w:tcBorders>
              <w:top w:val="nil"/>
              <w:left w:val="nil"/>
              <w:bottom w:val="single" w:sz="4" w:space="0" w:color="auto"/>
              <w:right w:val="single" w:sz="4" w:space="0" w:color="auto"/>
            </w:tcBorders>
            <w:shd w:val="clear" w:color="auto" w:fill="auto"/>
            <w:vAlign w:val="center"/>
            <w:hideMark/>
          </w:tcPr>
          <w:p w14:paraId="37109F6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Setaria faberii</w:t>
            </w:r>
          </w:p>
        </w:tc>
        <w:tc>
          <w:tcPr>
            <w:tcW w:w="783" w:type="pct"/>
            <w:tcBorders>
              <w:top w:val="nil"/>
              <w:left w:val="nil"/>
              <w:bottom w:val="single" w:sz="4" w:space="0" w:color="auto"/>
              <w:right w:val="single" w:sz="4" w:space="0" w:color="auto"/>
            </w:tcBorders>
            <w:shd w:val="clear" w:color="auto" w:fill="auto"/>
            <w:vAlign w:val="center"/>
            <w:hideMark/>
          </w:tcPr>
          <w:p w14:paraId="13BEF2E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1F79574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A7D7F1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48A9F8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344</w:t>
            </w:r>
          </w:p>
        </w:tc>
        <w:tc>
          <w:tcPr>
            <w:tcW w:w="1058" w:type="pct"/>
            <w:tcBorders>
              <w:top w:val="nil"/>
              <w:left w:val="nil"/>
              <w:bottom w:val="single" w:sz="4" w:space="0" w:color="auto"/>
              <w:right w:val="single" w:sz="4" w:space="0" w:color="auto"/>
            </w:tcBorders>
            <w:shd w:val="clear" w:color="auto" w:fill="auto"/>
            <w:vAlign w:val="center"/>
            <w:hideMark/>
          </w:tcPr>
          <w:p w14:paraId="2515D80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狗尾草</w:t>
            </w:r>
          </w:p>
        </w:tc>
        <w:tc>
          <w:tcPr>
            <w:tcW w:w="2218" w:type="pct"/>
            <w:tcBorders>
              <w:top w:val="nil"/>
              <w:left w:val="nil"/>
              <w:bottom w:val="single" w:sz="4" w:space="0" w:color="auto"/>
              <w:right w:val="single" w:sz="4" w:space="0" w:color="auto"/>
            </w:tcBorders>
            <w:shd w:val="clear" w:color="auto" w:fill="auto"/>
            <w:vAlign w:val="center"/>
            <w:hideMark/>
          </w:tcPr>
          <w:p w14:paraId="520C646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Setaria viridis</w:t>
            </w:r>
          </w:p>
        </w:tc>
        <w:tc>
          <w:tcPr>
            <w:tcW w:w="783" w:type="pct"/>
            <w:tcBorders>
              <w:top w:val="nil"/>
              <w:left w:val="nil"/>
              <w:bottom w:val="single" w:sz="4" w:space="0" w:color="auto"/>
              <w:right w:val="single" w:sz="4" w:space="0" w:color="auto"/>
            </w:tcBorders>
            <w:shd w:val="clear" w:color="auto" w:fill="auto"/>
            <w:vAlign w:val="center"/>
            <w:hideMark/>
          </w:tcPr>
          <w:p w14:paraId="407556B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708C1E9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02508A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B8143B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345</w:t>
            </w:r>
          </w:p>
        </w:tc>
        <w:tc>
          <w:tcPr>
            <w:tcW w:w="1058" w:type="pct"/>
            <w:tcBorders>
              <w:top w:val="nil"/>
              <w:left w:val="nil"/>
              <w:bottom w:val="single" w:sz="4" w:space="0" w:color="auto"/>
              <w:right w:val="single" w:sz="4" w:space="0" w:color="auto"/>
            </w:tcBorders>
            <w:shd w:val="clear" w:color="auto" w:fill="auto"/>
            <w:vAlign w:val="center"/>
            <w:hideMark/>
          </w:tcPr>
          <w:p w14:paraId="39106DD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鼠尾粟</w:t>
            </w:r>
          </w:p>
        </w:tc>
        <w:tc>
          <w:tcPr>
            <w:tcW w:w="2218" w:type="pct"/>
            <w:tcBorders>
              <w:top w:val="nil"/>
              <w:left w:val="nil"/>
              <w:bottom w:val="single" w:sz="4" w:space="0" w:color="auto"/>
              <w:right w:val="single" w:sz="4" w:space="0" w:color="auto"/>
            </w:tcBorders>
            <w:shd w:val="clear" w:color="auto" w:fill="auto"/>
            <w:vAlign w:val="center"/>
            <w:hideMark/>
          </w:tcPr>
          <w:p w14:paraId="4652DC8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Sporobolus fertilis</w:t>
            </w:r>
          </w:p>
        </w:tc>
        <w:tc>
          <w:tcPr>
            <w:tcW w:w="783" w:type="pct"/>
            <w:tcBorders>
              <w:top w:val="nil"/>
              <w:left w:val="nil"/>
              <w:bottom w:val="single" w:sz="4" w:space="0" w:color="auto"/>
              <w:right w:val="single" w:sz="4" w:space="0" w:color="auto"/>
            </w:tcBorders>
            <w:shd w:val="clear" w:color="auto" w:fill="auto"/>
            <w:vAlign w:val="center"/>
            <w:hideMark/>
          </w:tcPr>
          <w:p w14:paraId="73E3C1F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禾本科</w:t>
            </w:r>
          </w:p>
        </w:tc>
        <w:tc>
          <w:tcPr>
            <w:tcW w:w="470" w:type="pct"/>
            <w:tcBorders>
              <w:top w:val="nil"/>
              <w:left w:val="nil"/>
              <w:bottom w:val="single" w:sz="4" w:space="0" w:color="auto"/>
              <w:right w:val="single" w:sz="4" w:space="0" w:color="auto"/>
            </w:tcBorders>
            <w:shd w:val="clear" w:color="auto" w:fill="auto"/>
            <w:vAlign w:val="center"/>
            <w:hideMark/>
          </w:tcPr>
          <w:p w14:paraId="0395428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0EBB9D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7C90A69"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七十</w:t>
            </w:r>
          </w:p>
        </w:tc>
        <w:tc>
          <w:tcPr>
            <w:tcW w:w="1058" w:type="pct"/>
            <w:tcBorders>
              <w:top w:val="nil"/>
              <w:left w:val="nil"/>
              <w:bottom w:val="single" w:sz="4" w:space="0" w:color="auto"/>
              <w:right w:val="single" w:sz="4" w:space="0" w:color="auto"/>
            </w:tcBorders>
            <w:shd w:val="clear" w:color="auto" w:fill="auto"/>
            <w:vAlign w:val="center"/>
            <w:hideMark/>
          </w:tcPr>
          <w:p w14:paraId="76A15CFF"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莎草科</w:t>
            </w:r>
          </w:p>
        </w:tc>
        <w:tc>
          <w:tcPr>
            <w:tcW w:w="2218" w:type="pct"/>
            <w:tcBorders>
              <w:top w:val="nil"/>
              <w:left w:val="nil"/>
              <w:bottom w:val="single" w:sz="4" w:space="0" w:color="auto"/>
              <w:right w:val="single" w:sz="4" w:space="0" w:color="auto"/>
            </w:tcBorders>
            <w:shd w:val="clear" w:color="auto" w:fill="auto"/>
            <w:vAlign w:val="center"/>
            <w:hideMark/>
          </w:tcPr>
          <w:p w14:paraId="27799069"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Cyperaceae</w:t>
            </w:r>
          </w:p>
        </w:tc>
        <w:tc>
          <w:tcPr>
            <w:tcW w:w="783" w:type="pct"/>
            <w:tcBorders>
              <w:top w:val="nil"/>
              <w:left w:val="nil"/>
              <w:bottom w:val="single" w:sz="4" w:space="0" w:color="auto"/>
              <w:right w:val="single" w:sz="4" w:space="0" w:color="auto"/>
            </w:tcBorders>
            <w:shd w:val="clear" w:color="auto" w:fill="auto"/>
            <w:vAlign w:val="center"/>
            <w:hideMark/>
          </w:tcPr>
          <w:p w14:paraId="7DA5C3A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5B50417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4FD5E88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E441CA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346</w:t>
            </w:r>
          </w:p>
        </w:tc>
        <w:tc>
          <w:tcPr>
            <w:tcW w:w="1058" w:type="pct"/>
            <w:tcBorders>
              <w:top w:val="nil"/>
              <w:left w:val="nil"/>
              <w:bottom w:val="single" w:sz="4" w:space="0" w:color="auto"/>
              <w:right w:val="single" w:sz="4" w:space="0" w:color="auto"/>
            </w:tcBorders>
            <w:shd w:val="clear" w:color="auto" w:fill="auto"/>
            <w:vAlign w:val="center"/>
            <w:hideMark/>
          </w:tcPr>
          <w:p w14:paraId="760C266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大披针薹草</w:t>
            </w:r>
          </w:p>
        </w:tc>
        <w:tc>
          <w:tcPr>
            <w:tcW w:w="2218" w:type="pct"/>
            <w:tcBorders>
              <w:top w:val="nil"/>
              <w:left w:val="nil"/>
              <w:bottom w:val="single" w:sz="4" w:space="0" w:color="auto"/>
              <w:right w:val="single" w:sz="4" w:space="0" w:color="auto"/>
            </w:tcBorders>
            <w:shd w:val="clear" w:color="auto" w:fill="auto"/>
            <w:vAlign w:val="center"/>
            <w:hideMark/>
          </w:tcPr>
          <w:p w14:paraId="4B2B3C2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Carex lanceolata</w:t>
            </w:r>
          </w:p>
        </w:tc>
        <w:tc>
          <w:tcPr>
            <w:tcW w:w="783" w:type="pct"/>
            <w:tcBorders>
              <w:top w:val="nil"/>
              <w:left w:val="nil"/>
              <w:bottom w:val="single" w:sz="4" w:space="0" w:color="auto"/>
              <w:right w:val="single" w:sz="4" w:space="0" w:color="auto"/>
            </w:tcBorders>
            <w:shd w:val="clear" w:color="auto" w:fill="auto"/>
            <w:vAlign w:val="center"/>
            <w:hideMark/>
          </w:tcPr>
          <w:p w14:paraId="54AF771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莎草科</w:t>
            </w:r>
          </w:p>
        </w:tc>
        <w:tc>
          <w:tcPr>
            <w:tcW w:w="470" w:type="pct"/>
            <w:tcBorders>
              <w:top w:val="nil"/>
              <w:left w:val="nil"/>
              <w:bottom w:val="single" w:sz="4" w:space="0" w:color="auto"/>
              <w:right w:val="single" w:sz="4" w:space="0" w:color="auto"/>
            </w:tcBorders>
            <w:shd w:val="clear" w:color="auto" w:fill="auto"/>
            <w:vAlign w:val="center"/>
            <w:hideMark/>
          </w:tcPr>
          <w:p w14:paraId="6A79704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A96F21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C456EF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347</w:t>
            </w:r>
          </w:p>
        </w:tc>
        <w:tc>
          <w:tcPr>
            <w:tcW w:w="1058" w:type="pct"/>
            <w:tcBorders>
              <w:top w:val="nil"/>
              <w:left w:val="nil"/>
              <w:bottom w:val="single" w:sz="4" w:space="0" w:color="auto"/>
              <w:right w:val="single" w:sz="4" w:space="0" w:color="auto"/>
            </w:tcBorders>
            <w:shd w:val="clear" w:color="auto" w:fill="auto"/>
            <w:vAlign w:val="center"/>
            <w:hideMark/>
          </w:tcPr>
          <w:p w14:paraId="6EBF966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莎草</w:t>
            </w:r>
          </w:p>
        </w:tc>
        <w:tc>
          <w:tcPr>
            <w:tcW w:w="2218" w:type="pct"/>
            <w:tcBorders>
              <w:top w:val="nil"/>
              <w:left w:val="nil"/>
              <w:bottom w:val="single" w:sz="4" w:space="0" w:color="auto"/>
              <w:right w:val="single" w:sz="4" w:space="0" w:color="auto"/>
            </w:tcBorders>
            <w:shd w:val="clear" w:color="auto" w:fill="auto"/>
            <w:noWrap/>
            <w:vAlign w:val="center"/>
            <w:hideMark/>
          </w:tcPr>
          <w:p w14:paraId="46F9097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Cyperus rotundus</w:t>
            </w:r>
          </w:p>
        </w:tc>
        <w:tc>
          <w:tcPr>
            <w:tcW w:w="783" w:type="pct"/>
            <w:tcBorders>
              <w:top w:val="nil"/>
              <w:left w:val="nil"/>
              <w:bottom w:val="single" w:sz="4" w:space="0" w:color="auto"/>
              <w:right w:val="single" w:sz="4" w:space="0" w:color="auto"/>
            </w:tcBorders>
            <w:shd w:val="clear" w:color="auto" w:fill="auto"/>
            <w:vAlign w:val="center"/>
            <w:hideMark/>
          </w:tcPr>
          <w:p w14:paraId="5AECE86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莎草科</w:t>
            </w:r>
          </w:p>
        </w:tc>
        <w:tc>
          <w:tcPr>
            <w:tcW w:w="470" w:type="pct"/>
            <w:tcBorders>
              <w:top w:val="nil"/>
              <w:left w:val="nil"/>
              <w:bottom w:val="single" w:sz="4" w:space="0" w:color="auto"/>
              <w:right w:val="single" w:sz="4" w:space="0" w:color="auto"/>
            </w:tcBorders>
            <w:shd w:val="clear" w:color="auto" w:fill="auto"/>
            <w:vAlign w:val="center"/>
            <w:hideMark/>
          </w:tcPr>
          <w:p w14:paraId="4D9BBC63"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AA56B4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BD13052"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七一</w:t>
            </w:r>
          </w:p>
        </w:tc>
        <w:tc>
          <w:tcPr>
            <w:tcW w:w="1058" w:type="pct"/>
            <w:tcBorders>
              <w:top w:val="nil"/>
              <w:left w:val="nil"/>
              <w:bottom w:val="single" w:sz="4" w:space="0" w:color="auto"/>
              <w:right w:val="single" w:sz="4" w:space="0" w:color="auto"/>
            </w:tcBorders>
            <w:shd w:val="clear" w:color="auto" w:fill="auto"/>
            <w:vAlign w:val="center"/>
            <w:hideMark/>
          </w:tcPr>
          <w:p w14:paraId="633791D4"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棕榈科</w:t>
            </w:r>
          </w:p>
        </w:tc>
        <w:tc>
          <w:tcPr>
            <w:tcW w:w="2218" w:type="pct"/>
            <w:tcBorders>
              <w:top w:val="nil"/>
              <w:left w:val="nil"/>
              <w:bottom w:val="single" w:sz="4" w:space="0" w:color="auto"/>
              <w:right w:val="single" w:sz="4" w:space="0" w:color="auto"/>
            </w:tcBorders>
            <w:shd w:val="clear" w:color="auto" w:fill="auto"/>
            <w:noWrap/>
            <w:vAlign w:val="center"/>
            <w:hideMark/>
          </w:tcPr>
          <w:p w14:paraId="65E25C43"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Palmae</w:t>
            </w:r>
          </w:p>
        </w:tc>
        <w:tc>
          <w:tcPr>
            <w:tcW w:w="783" w:type="pct"/>
            <w:tcBorders>
              <w:top w:val="nil"/>
              <w:left w:val="nil"/>
              <w:bottom w:val="single" w:sz="4" w:space="0" w:color="auto"/>
              <w:right w:val="single" w:sz="4" w:space="0" w:color="auto"/>
            </w:tcBorders>
            <w:shd w:val="clear" w:color="auto" w:fill="auto"/>
            <w:vAlign w:val="center"/>
            <w:hideMark/>
          </w:tcPr>
          <w:p w14:paraId="37FA65E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1C2460E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52EB0CD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711974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348</w:t>
            </w:r>
          </w:p>
        </w:tc>
        <w:tc>
          <w:tcPr>
            <w:tcW w:w="1058" w:type="pct"/>
            <w:tcBorders>
              <w:top w:val="nil"/>
              <w:left w:val="nil"/>
              <w:bottom w:val="single" w:sz="4" w:space="0" w:color="auto"/>
              <w:right w:val="single" w:sz="4" w:space="0" w:color="auto"/>
            </w:tcBorders>
            <w:shd w:val="clear" w:color="auto" w:fill="auto"/>
            <w:vAlign w:val="center"/>
            <w:hideMark/>
          </w:tcPr>
          <w:p w14:paraId="78E63F4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棕榈</w:t>
            </w:r>
          </w:p>
        </w:tc>
        <w:tc>
          <w:tcPr>
            <w:tcW w:w="2218" w:type="pct"/>
            <w:tcBorders>
              <w:top w:val="nil"/>
              <w:left w:val="nil"/>
              <w:bottom w:val="single" w:sz="4" w:space="0" w:color="auto"/>
              <w:right w:val="single" w:sz="4" w:space="0" w:color="auto"/>
            </w:tcBorders>
            <w:shd w:val="clear" w:color="auto" w:fill="auto"/>
            <w:noWrap/>
            <w:vAlign w:val="center"/>
            <w:hideMark/>
          </w:tcPr>
          <w:p w14:paraId="3415C28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Trachycarpus fortunei</w:t>
            </w:r>
          </w:p>
        </w:tc>
        <w:tc>
          <w:tcPr>
            <w:tcW w:w="783" w:type="pct"/>
            <w:tcBorders>
              <w:top w:val="nil"/>
              <w:left w:val="nil"/>
              <w:bottom w:val="single" w:sz="4" w:space="0" w:color="auto"/>
              <w:right w:val="single" w:sz="4" w:space="0" w:color="auto"/>
            </w:tcBorders>
            <w:shd w:val="clear" w:color="auto" w:fill="auto"/>
            <w:vAlign w:val="center"/>
            <w:hideMark/>
          </w:tcPr>
          <w:p w14:paraId="41D4C97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棕榈科</w:t>
            </w:r>
          </w:p>
        </w:tc>
        <w:tc>
          <w:tcPr>
            <w:tcW w:w="470" w:type="pct"/>
            <w:tcBorders>
              <w:top w:val="nil"/>
              <w:left w:val="nil"/>
              <w:bottom w:val="single" w:sz="4" w:space="0" w:color="auto"/>
              <w:right w:val="single" w:sz="4" w:space="0" w:color="auto"/>
            </w:tcBorders>
            <w:shd w:val="clear" w:color="auto" w:fill="auto"/>
            <w:vAlign w:val="center"/>
            <w:hideMark/>
          </w:tcPr>
          <w:p w14:paraId="1B4220A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乔木</w:t>
            </w:r>
          </w:p>
        </w:tc>
      </w:tr>
      <w:tr w:rsidR="00B40AC2" w:rsidRPr="00B40AC2" w14:paraId="239F467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E579494"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七二</w:t>
            </w:r>
          </w:p>
        </w:tc>
        <w:tc>
          <w:tcPr>
            <w:tcW w:w="1058" w:type="pct"/>
            <w:tcBorders>
              <w:top w:val="nil"/>
              <w:left w:val="nil"/>
              <w:bottom w:val="single" w:sz="4" w:space="0" w:color="auto"/>
              <w:right w:val="single" w:sz="4" w:space="0" w:color="auto"/>
            </w:tcBorders>
            <w:shd w:val="clear" w:color="auto" w:fill="auto"/>
            <w:vAlign w:val="center"/>
            <w:hideMark/>
          </w:tcPr>
          <w:p w14:paraId="20EBC5C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天南星科</w:t>
            </w:r>
          </w:p>
        </w:tc>
        <w:tc>
          <w:tcPr>
            <w:tcW w:w="2218" w:type="pct"/>
            <w:tcBorders>
              <w:top w:val="nil"/>
              <w:left w:val="nil"/>
              <w:bottom w:val="single" w:sz="4" w:space="0" w:color="auto"/>
              <w:right w:val="single" w:sz="4" w:space="0" w:color="auto"/>
            </w:tcBorders>
            <w:shd w:val="clear" w:color="auto" w:fill="auto"/>
            <w:noWrap/>
            <w:vAlign w:val="center"/>
            <w:hideMark/>
          </w:tcPr>
          <w:p w14:paraId="100E9512" w14:textId="77777777" w:rsidR="00AF1754" w:rsidRPr="00B40AC2" w:rsidRDefault="00AF1754" w:rsidP="00AF1754">
            <w:pPr>
              <w:widowControl/>
              <w:adjustRightInd/>
              <w:snapToGrid/>
              <w:spacing w:line="276" w:lineRule="auto"/>
              <w:ind w:firstLineChars="0" w:firstLine="0"/>
              <w:jc w:val="center"/>
              <w:rPr>
                <w:rFonts w:cs="Times New Roman"/>
                <w:b/>
                <w:bCs/>
                <w:i/>
                <w:iCs/>
                <w:snapToGrid/>
                <w:color w:val="000000" w:themeColor="text1"/>
                <w:sz w:val="21"/>
                <w:szCs w:val="21"/>
              </w:rPr>
            </w:pPr>
            <w:r w:rsidRPr="00B40AC2">
              <w:rPr>
                <w:rFonts w:cs="Times New Roman"/>
                <w:b/>
                <w:bCs/>
                <w:i/>
                <w:iCs/>
                <w:snapToGrid/>
                <w:color w:val="000000" w:themeColor="text1"/>
                <w:sz w:val="21"/>
                <w:szCs w:val="21"/>
              </w:rPr>
              <w:t>Araceae</w:t>
            </w:r>
          </w:p>
        </w:tc>
        <w:tc>
          <w:tcPr>
            <w:tcW w:w="783" w:type="pct"/>
            <w:tcBorders>
              <w:top w:val="nil"/>
              <w:left w:val="nil"/>
              <w:bottom w:val="single" w:sz="4" w:space="0" w:color="auto"/>
              <w:right w:val="single" w:sz="4" w:space="0" w:color="auto"/>
            </w:tcBorders>
            <w:shd w:val="clear" w:color="auto" w:fill="auto"/>
            <w:vAlign w:val="center"/>
            <w:hideMark/>
          </w:tcPr>
          <w:p w14:paraId="1A79951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4559DDD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6F00CFE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05EE4C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349</w:t>
            </w:r>
          </w:p>
        </w:tc>
        <w:tc>
          <w:tcPr>
            <w:tcW w:w="1058" w:type="pct"/>
            <w:tcBorders>
              <w:top w:val="nil"/>
              <w:left w:val="nil"/>
              <w:bottom w:val="single" w:sz="4" w:space="0" w:color="auto"/>
              <w:right w:val="single" w:sz="4" w:space="0" w:color="auto"/>
            </w:tcBorders>
            <w:shd w:val="clear" w:color="auto" w:fill="auto"/>
            <w:vAlign w:val="center"/>
            <w:hideMark/>
          </w:tcPr>
          <w:p w14:paraId="437C4E5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石菖蒲</w:t>
            </w:r>
          </w:p>
        </w:tc>
        <w:tc>
          <w:tcPr>
            <w:tcW w:w="2218" w:type="pct"/>
            <w:tcBorders>
              <w:top w:val="nil"/>
              <w:left w:val="nil"/>
              <w:bottom w:val="single" w:sz="4" w:space="0" w:color="auto"/>
              <w:right w:val="single" w:sz="4" w:space="0" w:color="auto"/>
            </w:tcBorders>
            <w:shd w:val="clear" w:color="auto" w:fill="auto"/>
            <w:noWrap/>
            <w:vAlign w:val="center"/>
            <w:hideMark/>
          </w:tcPr>
          <w:p w14:paraId="12D6061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Acorus tatarinowii</w:t>
            </w:r>
          </w:p>
        </w:tc>
        <w:tc>
          <w:tcPr>
            <w:tcW w:w="783" w:type="pct"/>
            <w:tcBorders>
              <w:top w:val="nil"/>
              <w:left w:val="nil"/>
              <w:bottom w:val="single" w:sz="4" w:space="0" w:color="auto"/>
              <w:right w:val="single" w:sz="4" w:space="0" w:color="auto"/>
            </w:tcBorders>
            <w:shd w:val="clear" w:color="auto" w:fill="auto"/>
            <w:vAlign w:val="center"/>
            <w:hideMark/>
          </w:tcPr>
          <w:p w14:paraId="37B594A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天南星科</w:t>
            </w:r>
          </w:p>
        </w:tc>
        <w:tc>
          <w:tcPr>
            <w:tcW w:w="470" w:type="pct"/>
            <w:tcBorders>
              <w:top w:val="nil"/>
              <w:left w:val="nil"/>
              <w:bottom w:val="single" w:sz="4" w:space="0" w:color="auto"/>
              <w:right w:val="single" w:sz="4" w:space="0" w:color="auto"/>
            </w:tcBorders>
            <w:shd w:val="clear" w:color="auto" w:fill="auto"/>
            <w:vAlign w:val="center"/>
            <w:hideMark/>
          </w:tcPr>
          <w:p w14:paraId="4C157A4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C5C7E5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D35CB02"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七三</w:t>
            </w:r>
          </w:p>
        </w:tc>
        <w:tc>
          <w:tcPr>
            <w:tcW w:w="1058" w:type="pct"/>
            <w:tcBorders>
              <w:top w:val="nil"/>
              <w:left w:val="nil"/>
              <w:bottom w:val="single" w:sz="4" w:space="0" w:color="auto"/>
              <w:right w:val="single" w:sz="4" w:space="0" w:color="auto"/>
            </w:tcBorders>
            <w:shd w:val="clear" w:color="auto" w:fill="auto"/>
            <w:noWrap/>
            <w:vAlign w:val="center"/>
            <w:hideMark/>
          </w:tcPr>
          <w:p w14:paraId="63B9D4C8"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鸭跖草科</w:t>
            </w:r>
          </w:p>
        </w:tc>
        <w:tc>
          <w:tcPr>
            <w:tcW w:w="2218" w:type="pct"/>
            <w:tcBorders>
              <w:top w:val="nil"/>
              <w:left w:val="nil"/>
              <w:bottom w:val="single" w:sz="4" w:space="0" w:color="auto"/>
              <w:right w:val="single" w:sz="4" w:space="0" w:color="auto"/>
            </w:tcBorders>
            <w:shd w:val="clear" w:color="auto" w:fill="auto"/>
            <w:noWrap/>
            <w:vAlign w:val="center"/>
            <w:hideMark/>
          </w:tcPr>
          <w:p w14:paraId="6B24DA5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Commelinaceae</w:t>
            </w:r>
          </w:p>
        </w:tc>
        <w:tc>
          <w:tcPr>
            <w:tcW w:w="783" w:type="pct"/>
            <w:tcBorders>
              <w:top w:val="nil"/>
              <w:left w:val="nil"/>
              <w:bottom w:val="single" w:sz="4" w:space="0" w:color="auto"/>
              <w:right w:val="single" w:sz="4" w:space="0" w:color="auto"/>
            </w:tcBorders>
            <w:shd w:val="clear" w:color="auto" w:fill="auto"/>
            <w:vAlign w:val="center"/>
            <w:hideMark/>
          </w:tcPr>
          <w:p w14:paraId="7FD8313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23E4D217"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B40AC2" w:rsidRPr="00B40AC2" w14:paraId="2A8C1A4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368B6F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lastRenderedPageBreak/>
              <w:t>350</w:t>
            </w:r>
          </w:p>
        </w:tc>
        <w:tc>
          <w:tcPr>
            <w:tcW w:w="1058" w:type="pct"/>
            <w:tcBorders>
              <w:top w:val="nil"/>
              <w:left w:val="nil"/>
              <w:bottom w:val="single" w:sz="4" w:space="0" w:color="auto"/>
              <w:right w:val="single" w:sz="4" w:space="0" w:color="auto"/>
            </w:tcBorders>
            <w:shd w:val="clear" w:color="auto" w:fill="auto"/>
            <w:noWrap/>
            <w:vAlign w:val="center"/>
            <w:hideMark/>
          </w:tcPr>
          <w:p w14:paraId="033FDAE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鸭跖草</w:t>
            </w:r>
            <w:r w:rsidRPr="00B40AC2">
              <w:rPr>
                <w:rFonts w:cs="Times New Roman"/>
                <w:snapToGrid/>
                <w:color w:val="000000" w:themeColor="text1"/>
                <w:sz w:val="21"/>
                <w:szCs w:val="21"/>
              </w:rPr>
              <w:t xml:space="preserve"> </w:t>
            </w:r>
          </w:p>
        </w:tc>
        <w:tc>
          <w:tcPr>
            <w:tcW w:w="2218" w:type="pct"/>
            <w:tcBorders>
              <w:top w:val="nil"/>
              <w:left w:val="nil"/>
              <w:bottom w:val="single" w:sz="4" w:space="0" w:color="auto"/>
              <w:right w:val="single" w:sz="4" w:space="0" w:color="auto"/>
            </w:tcBorders>
            <w:shd w:val="clear" w:color="auto" w:fill="auto"/>
            <w:noWrap/>
            <w:vAlign w:val="center"/>
            <w:hideMark/>
          </w:tcPr>
          <w:p w14:paraId="43BD9A1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Commelina communis</w:t>
            </w:r>
          </w:p>
        </w:tc>
        <w:tc>
          <w:tcPr>
            <w:tcW w:w="783" w:type="pct"/>
            <w:tcBorders>
              <w:top w:val="nil"/>
              <w:left w:val="nil"/>
              <w:bottom w:val="single" w:sz="4" w:space="0" w:color="auto"/>
              <w:right w:val="single" w:sz="4" w:space="0" w:color="auto"/>
            </w:tcBorders>
            <w:shd w:val="clear" w:color="auto" w:fill="auto"/>
            <w:vAlign w:val="center"/>
            <w:hideMark/>
          </w:tcPr>
          <w:p w14:paraId="5BCD842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鸭跖草科</w:t>
            </w:r>
          </w:p>
        </w:tc>
        <w:tc>
          <w:tcPr>
            <w:tcW w:w="470" w:type="pct"/>
            <w:tcBorders>
              <w:top w:val="nil"/>
              <w:left w:val="nil"/>
              <w:bottom w:val="single" w:sz="4" w:space="0" w:color="auto"/>
              <w:right w:val="single" w:sz="4" w:space="0" w:color="auto"/>
            </w:tcBorders>
            <w:shd w:val="clear" w:color="auto" w:fill="auto"/>
            <w:vAlign w:val="center"/>
            <w:hideMark/>
          </w:tcPr>
          <w:p w14:paraId="7654B40C"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B8269D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BDA1C8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351</w:t>
            </w:r>
          </w:p>
        </w:tc>
        <w:tc>
          <w:tcPr>
            <w:tcW w:w="1058" w:type="pct"/>
            <w:tcBorders>
              <w:top w:val="nil"/>
              <w:left w:val="nil"/>
              <w:bottom w:val="single" w:sz="4" w:space="0" w:color="auto"/>
              <w:right w:val="single" w:sz="4" w:space="0" w:color="auto"/>
            </w:tcBorders>
            <w:shd w:val="clear" w:color="auto" w:fill="auto"/>
            <w:noWrap/>
            <w:vAlign w:val="center"/>
            <w:hideMark/>
          </w:tcPr>
          <w:p w14:paraId="5985E42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竹叶子</w:t>
            </w:r>
            <w:r w:rsidRPr="00B40AC2">
              <w:rPr>
                <w:rFonts w:cs="Times New Roman"/>
                <w:snapToGrid/>
                <w:color w:val="000000" w:themeColor="text1"/>
                <w:sz w:val="22"/>
                <w:szCs w:val="22"/>
              </w:rPr>
              <w:t xml:space="preserve"> </w:t>
            </w:r>
          </w:p>
        </w:tc>
        <w:tc>
          <w:tcPr>
            <w:tcW w:w="2218" w:type="pct"/>
            <w:tcBorders>
              <w:top w:val="nil"/>
              <w:left w:val="nil"/>
              <w:bottom w:val="single" w:sz="4" w:space="0" w:color="auto"/>
              <w:right w:val="single" w:sz="4" w:space="0" w:color="auto"/>
            </w:tcBorders>
            <w:shd w:val="clear" w:color="auto" w:fill="auto"/>
            <w:noWrap/>
            <w:vAlign w:val="center"/>
            <w:hideMark/>
          </w:tcPr>
          <w:p w14:paraId="008E75FA"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2"/>
                <w:szCs w:val="22"/>
              </w:rPr>
            </w:pPr>
            <w:r w:rsidRPr="00B40AC2">
              <w:rPr>
                <w:rFonts w:cs="Times New Roman"/>
                <w:i/>
                <w:iCs/>
                <w:snapToGrid/>
                <w:color w:val="000000" w:themeColor="text1"/>
                <w:sz w:val="22"/>
                <w:szCs w:val="22"/>
              </w:rPr>
              <w:t>Streptolirion volubile</w:t>
            </w:r>
          </w:p>
        </w:tc>
        <w:tc>
          <w:tcPr>
            <w:tcW w:w="783" w:type="pct"/>
            <w:tcBorders>
              <w:top w:val="nil"/>
              <w:left w:val="nil"/>
              <w:bottom w:val="single" w:sz="4" w:space="0" w:color="auto"/>
              <w:right w:val="single" w:sz="4" w:space="0" w:color="auto"/>
            </w:tcBorders>
            <w:shd w:val="clear" w:color="auto" w:fill="auto"/>
            <w:vAlign w:val="center"/>
            <w:hideMark/>
          </w:tcPr>
          <w:p w14:paraId="7450A81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鸭跖草科</w:t>
            </w:r>
          </w:p>
        </w:tc>
        <w:tc>
          <w:tcPr>
            <w:tcW w:w="470" w:type="pct"/>
            <w:tcBorders>
              <w:top w:val="nil"/>
              <w:left w:val="nil"/>
              <w:bottom w:val="single" w:sz="4" w:space="0" w:color="auto"/>
              <w:right w:val="single" w:sz="4" w:space="0" w:color="auto"/>
            </w:tcBorders>
            <w:shd w:val="clear" w:color="auto" w:fill="auto"/>
            <w:vAlign w:val="center"/>
            <w:hideMark/>
          </w:tcPr>
          <w:p w14:paraId="554CB9D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4B05DD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5240752"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七四</w:t>
            </w:r>
          </w:p>
        </w:tc>
        <w:tc>
          <w:tcPr>
            <w:tcW w:w="1058" w:type="pct"/>
            <w:tcBorders>
              <w:top w:val="nil"/>
              <w:left w:val="nil"/>
              <w:bottom w:val="single" w:sz="4" w:space="0" w:color="auto"/>
              <w:right w:val="single" w:sz="4" w:space="0" w:color="auto"/>
            </w:tcBorders>
            <w:shd w:val="clear" w:color="auto" w:fill="auto"/>
            <w:noWrap/>
            <w:vAlign w:val="center"/>
            <w:hideMark/>
          </w:tcPr>
          <w:p w14:paraId="6239ABE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灯心草科</w:t>
            </w:r>
            <w:r w:rsidRPr="00B40AC2">
              <w:rPr>
                <w:rFonts w:cs="Times New Roman"/>
                <w:b/>
                <w:bCs/>
                <w:snapToGrid/>
                <w:color w:val="000000" w:themeColor="text1"/>
                <w:sz w:val="22"/>
                <w:szCs w:val="22"/>
              </w:rPr>
              <w:t xml:space="preserve"> </w:t>
            </w:r>
          </w:p>
        </w:tc>
        <w:tc>
          <w:tcPr>
            <w:tcW w:w="2218" w:type="pct"/>
            <w:tcBorders>
              <w:top w:val="nil"/>
              <w:left w:val="nil"/>
              <w:bottom w:val="single" w:sz="4" w:space="0" w:color="auto"/>
              <w:right w:val="single" w:sz="4" w:space="0" w:color="auto"/>
            </w:tcBorders>
            <w:shd w:val="clear" w:color="auto" w:fill="auto"/>
            <w:noWrap/>
            <w:vAlign w:val="center"/>
            <w:hideMark/>
          </w:tcPr>
          <w:p w14:paraId="5985ACD1"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Juncaceae</w:t>
            </w:r>
          </w:p>
        </w:tc>
        <w:tc>
          <w:tcPr>
            <w:tcW w:w="783" w:type="pct"/>
            <w:tcBorders>
              <w:top w:val="nil"/>
              <w:left w:val="nil"/>
              <w:bottom w:val="single" w:sz="4" w:space="0" w:color="auto"/>
              <w:right w:val="single" w:sz="4" w:space="0" w:color="auto"/>
            </w:tcBorders>
            <w:shd w:val="clear" w:color="auto" w:fill="auto"/>
            <w:vAlign w:val="center"/>
            <w:hideMark/>
          </w:tcPr>
          <w:p w14:paraId="7843A23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55B32572"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2A6E39A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D0D736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352</w:t>
            </w:r>
          </w:p>
        </w:tc>
        <w:tc>
          <w:tcPr>
            <w:tcW w:w="1058" w:type="pct"/>
            <w:tcBorders>
              <w:top w:val="nil"/>
              <w:left w:val="nil"/>
              <w:bottom w:val="single" w:sz="4" w:space="0" w:color="auto"/>
              <w:right w:val="single" w:sz="4" w:space="0" w:color="auto"/>
            </w:tcBorders>
            <w:shd w:val="clear" w:color="auto" w:fill="auto"/>
            <w:noWrap/>
            <w:vAlign w:val="center"/>
            <w:hideMark/>
          </w:tcPr>
          <w:p w14:paraId="5811E06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灯心草</w:t>
            </w:r>
          </w:p>
        </w:tc>
        <w:tc>
          <w:tcPr>
            <w:tcW w:w="2218" w:type="pct"/>
            <w:tcBorders>
              <w:top w:val="nil"/>
              <w:left w:val="nil"/>
              <w:bottom w:val="single" w:sz="4" w:space="0" w:color="auto"/>
              <w:right w:val="single" w:sz="4" w:space="0" w:color="auto"/>
            </w:tcBorders>
            <w:shd w:val="clear" w:color="auto" w:fill="auto"/>
            <w:noWrap/>
            <w:vAlign w:val="center"/>
            <w:hideMark/>
          </w:tcPr>
          <w:p w14:paraId="40DADE62"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Juncus effusus</w:t>
            </w:r>
          </w:p>
        </w:tc>
        <w:tc>
          <w:tcPr>
            <w:tcW w:w="783" w:type="pct"/>
            <w:tcBorders>
              <w:top w:val="nil"/>
              <w:left w:val="nil"/>
              <w:bottom w:val="single" w:sz="4" w:space="0" w:color="auto"/>
              <w:right w:val="single" w:sz="4" w:space="0" w:color="auto"/>
            </w:tcBorders>
            <w:shd w:val="clear" w:color="auto" w:fill="auto"/>
            <w:vAlign w:val="center"/>
            <w:hideMark/>
          </w:tcPr>
          <w:p w14:paraId="27921EF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灯心草科</w:t>
            </w:r>
            <w:r w:rsidRPr="00B40AC2">
              <w:rPr>
                <w:rFonts w:cs="Times New Roman"/>
                <w:snapToGrid/>
                <w:color w:val="000000" w:themeColor="text1"/>
                <w:sz w:val="22"/>
                <w:szCs w:val="22"/>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2BBA702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67576F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61A6843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353</w:t>
            </w:r>
          </w:p>
        </w:tc>
        <w:tc>
          <w:tcPr>
            <w:tcW w:w="1058" w:type="pct"/>
            <w:tcBorders>
              <w:top w:val="nil"/>
              <w:left w:val="nil"/>
              <w:bottom w:val="single" w:sz="4" w:space="0" w:color="auto"/>
              <w:right w:val="single" w:sz="4" w:space="0" w:color="auto"/>
            </w:tcBorders>
            <w:shd w:val="clear" w:color="auto" w:fill="auto"/>
            <w:noWrap/>
            <w:vAlign w:val="center"/>
            <w:hideMark/>
          </w:tcPr>
          <w:p w14:paraId="4C2A6BC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陕甘灯心草</w:t>
            </w:r>
          </w:p>
        </w:tc>
        <w:tc>
          <w:tcPr>
            <w:tcW w:w="2218" w:type="pct"/>
            <w:tcBorders>
              <w:top w:val="nil"/>
              <w:left w:val="nil"/>
              <w:bottom w:val="single" w:sz="4" w:space="0" w:color="auto"/>
              <w:right w:val="single" w:sz="4" w:space="0" w:color="auto"/>
            </w:tcBorders>
            <w:shd w:val="clear" w:color="auto" w:fill="auto"/>
            <w:noWrap/>
            <w:vAlign w:val="center"/>
            <w:hideMark/>
          </w:tcPr>
          <w:p w14:paraId="12755D3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Juncus tanguticus</w:t>
            </w:r>
          </w:p>
        </w:tc>
        <w:tc>
          <w:tcPr>
            <w:tcW w:w="783" w:type="pct"/>
            <w:tcBorders>
              <w:top w:val="nil"/>
              <w:left w:val="nil"/>
              <w:bottom w:val="single" w:sz="4" w:space="0" w:color="auto"/>
              <w:right w:val="single" w:sz="4" w:space="0" w:color="auto"/>
            </w:tcBorders>
            <w:shd w:val="clear" w:color="auto" w:fill="auto"/>
            <w:vAlign w:val="center"/>
            <w:hideMark/>
          </w:tcPr>
          <w:p w14:paraId="3B85584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灯心草科</w:t>
            </w:r>
            <w:r w:rsidRPr="00B40AC2">
              <w:rPr>
                <w:rFonts w:cs="Times New Roman"/>
                <w:snapToGrid/>
                <w:color w:val="000000" w:themeColor="text1"/>
                <w:sz w:val="22"/>
                <w:szCs w:val="22"/>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0599559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04C4D4D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361DE43"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七五</w:t>
            </w:r>
          </w:p>
        </w:tc>
        <w:tc>
          <w:tcPr>
            <w:tcW w:w="1058" w:type="pct"/>
            <w:tcBorders>
              <w:top w:val="nil"/>
              <w:left w:val="nil"/>
              <w:bottom w:val="single" w:sz="4" w:space="0" w:color="auto"/>
              <w:right w:val="single" w:sz="4" w:space="0" w:color="auto"/>
            </w:tcBorders>
            <w:shd w:val="clear" w:color="auto" w:fill="auto"/>
            <w:noWrap/>
            <w:vAlign w:val="center"/>
            <w:hideMark/>
          </w:tcPr>
          <w:p w14:paraId="1C9885D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ascii="宋体" w:hAnsi="宋体" w:cs="Times New Roman" w:hint="eastAsia"/>
                <w:b/>
                <w:bCs/>
                <w:snapToGrid/>
                <w:color w:val="000000" w:themeColor="text1"/>
                <w:sz w:val="22"/>
                <w:szCs w:val="22"/>
              </w:rPr>
              <w:t>百合科</w:t>
            </w:r>
          </w:p>
        </w:tc>
        <w:tc>
          <w:tcPr>
            <w:tcW w:w="2218" w:type="pct"/>
            <w:tcBorders>
              <w:top w:val="nil"/>
              <w:left w:val="nil"/>
              <w:bottom w:val="single" w:sz="4" w:space="0" w:color="auto"/>
              <w:right w:val="single" w:sz="4" w:space="0" w:color="auto"/>
            </w:tcBorders>
            <w:shd w:val="clear" w:color="auto" w:fill="auto"/>
            <w:noWrap/>
            <w:vAlign w:val="center"/>
            <w:hideMark/>
          </w:tcPr>
          <w:p w14:paraId="22531FE3"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Liliaceae</w:t>
            </w:r>
          </w:p>
        </w:tc>
        <w:tc>
          <w:tcPr>
            <w:tcW w:w="783" w:type="pct"/>
            <w:tcBorders>
              <w:top w:val="nil"/>
              <w:left w:val="nil"/>
              <w:bottom w:val="single" w:sz="4" w:space="0" w:color="auto"/>
              <w:right w:val="single" w:sz="4" w:space="0" w:color="auto"/>
            </w:tcBorders>
            <w:shd w:val="clear" w:color="auto" w:fill="auto"/>
            <w:vAlign w:val="center"/>
            <w:hideMark/>
          </w:tcPr>
          <w:p w14:paraId="69FB035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noWrap/>
            <w:vAlign w:val="center"/>
            <w:hideMark/>
          </w:tcPr>
          <w:p w14:paraId="5DBBB2BD"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2"/>
                <w:szCs w:val="22"/>
              </w:rPr>
            </w:pPr>
            <w:r w:rsidRPr="00B40AC2">
              <w:rPr>
                <w:rFonts w:cs="Times New Roman"/>
                <w:b/>
                <w:bCs/>
                <w:snapToGrid/>
                <w:color w:val="000000" w:themeColor="text1"/>
                <w:sz w:val="22"/>
                <w:szCs w:val="22"/>
              </w:rPr>
              <w:t xml:space="preserve">　</w:t>
            </w:r>
          </w:p>
        </w:tc>
      </w:tr>
      <w:tr w:rsidR="00B40AC2" w:rsidRPr="00B40AC2" w14:paraId="4A984B2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E26810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354</w:t>
            </w:r>
          </w:p>
        </w:tc>
        <w:tc>
          <w:tcPr>
            <w:tcW w:w="1058" w:type="pct"/>
            <w:tcBorders>
              <w:top w:val="nil"/>
              <w:left w:val="nil"/>
              <w:bottom w:val="single" w:sz="4" w:space="0" w:color="auto"/>
              <w:right w:val="single" w:sz="4" w:space="0" w:color="auto"/>
            </w:tcBorders>
            <w:shd w:val="clear" w:color="auto" w:fill="auto"/>
            <w:noWrap/>
            <w:vAlign w:val="center"/>
            <w:hideMark/>
          </w:tcPr>
          <w:p w14:paraId="76305DC7"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粉条儿菜</w:t>
            </w:r>
          </w:p>
        </w:tc>
        <w:tc>
          <w:tcPr>
            <w:tcW w:w="2218" w:type="pct"/>
            <w:tcBorders>
              <w:top w:val="nil"/>
              <w:left w:val="nil"/>
              <w:bottom w:val="single" w:sz="4" w:space="0" w:color="auto"/>
              <w:right w:val="single" w:sz="4" w:space="0" w:color="auto"/>
            </w:tcBorders>
            <w:shd w:val="clear" w:color="auto" w:fill="auto"/>
            <w:noWrap/>
            <w:vAlign w:val="center"/>
            <w:hideMark/>
          </w:tcPr>
          <w:p w14:paraId="388A87A4"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Aletris spicata</w:t>
            </w:r>
          </w:p>
        </w:tc>
        <w:tc>
          <w:tcPr>
            <w:tcW w:w="783" w:type="pct"/>
            <w:tcBorders>
              <w:top w:val="nil"/>
              <w:left w:val="nil"/>
              <w:bottom w:val="single" w:sz="4" w:space="0" w:color="auto"/>
              <w:right w:val="single" w:sz="4" w:space="0" w:color="auto"/>
            </w:tcBorders>
            <w:shd w:val="clear" w:color="auto" w:fill="auto"/>
            <w:vAlign w:val="center"/>
            <w:hideMark/>
          </w:tcPr>
          <w:p w14:paraId="35826B3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6758894D"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D0AAB2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F870A0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355</w:t>
            </w:r>
          </w:p>
        </w:tc>
        <w:tc>
          <w:tcPr>
            <w:tcW w:w="1058" w:type="pct"/>
            <w:tcBorders>
              <w:top w:val="nil"/>
              <w:left w:val="nil"/>
              <w:bottom w:val="single" w:sz="4" w:space="0" w:color="auto"/>
              <w:right w:val="single" w:sz="4" w:space="0" w:color="auto"/>
            </w:tcBorders>
            <w:shd w:val="clear" w:color="auto" w:fill="auto"/>
            <w:noWrap/>
            <w:vAlign w:val="center"/>
            <w:hideMark/>
          </w:tcPr>
          <w:p w14:paraId="0A979A1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野葱</w:t>
            </w:r>
          </w:p>
        </w:tc>
        <w:tc>
          <w:tcPr>
            <w:tcW w:w="2218" w:type="pct"/>
            <w:tcBorders>
              <w:top w:val="nil"/>
              <w:left w:val="nil"/>
              <w:bottom w:val="single" w:sz="4" w:space="0" w:color="auto"/>
              <w:right w:val="single" w:sz="4" w:space="0" w:color="auto"/>
            </w:tcBorders>
            <w:shd w:val="clear" w:color="auto" w:fill="auto"/>
            <w:noWrap/>
            <w:vAlign w:val="center"/>
            <w:hideMark/>
          </w:tcPr>
          <w:p w14:paraId="7500048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Allium chrysanthum</w:t>
            </w:r>
          </w:p>
        </w:tc>
        <w:tc>
          <w:tcPr>
            <w:tcW w:w="783" w:type="pct"/>
            <w:tcBorders>
              <w:top w:val="nil"/>
              <w:left w:val="nil"/>
              <w:bottom w:val="single" w:sz="4" w:space="0" w:color="auto"/>
              <w:right w:val="single" w:sz="4" w:space="0" w:color="auto"/>
            </w:tcBorders>
            <w:shd w:val="clear" w:color="auto" w:fill="auto"/>
            <w:vAlign w:val="center"/>
            <w:hideMark/>
          </w:tcPr>
          <w:p w14:paraId="1CBA9F8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3E8630C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0124E6C"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D557F2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356</w:t>
            </w:r>
          </w:p>
        </w:tc>
        <w:tc>
          <w:tcPr>
            <w:tcW w:w="1058" w:type="pct"/>
            <w:tcBorders>
              <w:top w:val="nil"/>
              <w:left w:val="nil"/>
              <w:bottom w:val="single" w:sz="4" w:space="0" w:color="auto"/>
              <w:right w:val="single" w:sz="4" w:space="0" w:color="auto"/>
            </w:tcBorders>
            <w:shd w:val="clear" w:color="auto" w:fill="auto"/>
            <w:noWrap/>
            <w:vAlign w:val="center"/>
            <w:hideMark/>
          </w:tcPr>
          <w:p w14:paraId="33FB5ED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卵叶韭</w:t>
            </w:r>
          </w:p>
        </w:tc>
        <w:tc>
          <w:tcPr>
            <w:tcW w:w="2218" w:type="pct"/>
            <w:tcBorders>
              <w:top w:val="nil"/>
              <w:left w:val="nil"/>
              <w:bottom w:val="single" w:sz="4" w:space="0" w:color="auto"/>
              <w:right w:val="single" w:sz="4" w:space="0" w:color="auto"/>
            </w:tcBorders>
            <w:shd w:val="clear" w:color="auto" w:fill="auto"/>
            <w:noWrap/>
            <w:vAlign w:val="center"/>
            <w:hideMark/>
          </w:tcPr>
          <w:p w14:paraId="4D726B58"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Allium ovalifolium</w:t>
            </w:r>
          </w:p>
        </w:tc>
        <w:tc>
          <w:tcPr>
            <w:tcW w:w="783" w:type="pct"/>
            <w:tcBorders>
              <w:top w:val="nil"/>
              <w:left w:val="nil"/>
              <w:bottom w:val="single" w:sz="4" w:space="0" w:color="auto"/>
              <w:right w:val="single" w:sz="4" w:space="0" w:color="auto"/>
            </w:tcBorders>
            <w:shd w:val="clear" w:color="auto" w:fill="auto"/>
            <w:vAlign w:val="center"/>
            <w:hideMark/>
          </w:tcPr>
          <w:p w14:paraId="398CF7D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700DE4E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51233AD"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957788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357</w:t>
            </w:r>
          </w:p>
        </w:tc>
        <w:tc>
          <w:tcPr>
            <w:tcW w:w="1058" w:type="pct"/>
            <w:tcBorders>
              <w:top w:val="nil"/>
              <w:left w:val="nil"/>
              <w:bottom w:val="single" w:sz="4" w:space="0" w:color="auto"/>
              <w:right w:val="single" w:sz="4" w:space="0" w:color="auto"/>
            </w:tcBorders>
            <w:shd w:val="clear" w:color="auto" w:fill="auto"/>
            <w:noWrap/>
            <w:vAlign w:val="center"/>
            <w:hideMark/>
          </w:tcPr>
          <w:p w14:paraId="6BB8819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天门冬</w:t>
            </w:r>
          </w:p>
        </w:tc>
        <w:tc>
          <w:tcPr>
            <w:tcW w:w="2218" w:type="pct"/>
            <w:tcBorders>
              <w:top w:val="nil"/>
              <w:left w:val="nil"/>
              <w:bottom w:val="single" w:sz="4" w:space="0" w:color="auto"/>
              <w:right w:val="single" w:sz="4" w:space="0" w:color="auto"/>
            </w:tcBorders>
            <w:shd w:val="clear" w:color="auto" w:fill="auto"/>
            <w:noWrap/>
            <w:vAlign w:val="center"/>
            <w:hideMark/>
          </w:tcPr>
          <w:p w14:paraId="2050DC9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Asparagus cochinchinensis</w:t>
            </w:r>
          </w:p>
        </w:tc>
        <w:tc>
          <w:tcPr>
            <w:tcW w:w="783" w:type="pct"/>
            <w:tcBorders>
              <w:top w:val="nil"/>
              <w:left w:val="nil"/>
              <w:bottom w:val="single" w:sz="4" w:space="0" w:color="auto"/>
              <w:right w:val="single" w:sz="4" w:space="0" w:color="auto"/>
            </w:tcBorders>
            <w:shd w:val="clear" w:color="auto" w:fill="auto"/>
            <w:vAlign w:val="center"/>
            <w:hideMark/>
          </w:tcPr>
          <w:p w14:paraId="592C73F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196A7B8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6B10AFC3"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65545D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358</w:t>
            </w:r>
          </w:p>
        </w:tc>
        <w:tc>
          <w:tcPr>
            <w:tcW w:w="1058" w:type="pct"/>
            <w:tcBorders>
              <w:top w:val="nil"/>
              <w:left w:val="nil"/>
              <w:bottom w:val="single" w:sz="4" w:space="0" w:color="auto"/>
              <w:right w:val="single" w:sz="4" w:space="0" w:color="auto"/>
            </w:tcBorders>
            <w:shd w:val="clear" w:color="auto" w:fill="auto"/>
            <w:noWrap/>
            <w:vAlign w:val="center"/>
            <w:hideMark/>
          </w:tcPr>
          <w:p w14:paraId="50645830"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2"/>
                <w:szCs w:val="22"/>
              </w:rPr>
            </w:pPr>
            <w:r w:rsidRPr="00B40AC2">
              <w:rPr>
                <w:rFonts w:ascii="宋体" w:hAnsi="宋体" w:hint="eastAsia"/>
                <w:snapToGrid/>
                <w:color w:val="000000" w:themeColor="text1"/>
                <w:sz w:val="22"/>
                <w:szCs w:val="22"/>
              </w:rPr>
              <w:t>大百合</w:t>
            </w:r>
          </w:p>
        </w:tc>
        <w:tc>
          <w:tcPr>
            <w:tcW w:w="2218" w:type="pct"/>
            <w:tcBorders>
              <w:top w:val="nil"/>
              <w:left w:val="nil"/>
              <w:bottom w:val="single" w:sz="4" w:space="0" w:color="auto"/>
              <w:right w:val="single" w:sz="4" w:space="0" w:color="auto"/>
            </w:tcBorders>
            <w:shd w:val="clear" w:color="auto" w:fill="auto"/>
            <w:noWrap/>
            <w:vAlign w:val="center"/>
            <w:hideMark/>
          </w:tcPr>
          <w:p w14:paraId="34980D8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Cardiocrinum giganteum</w:t>
            </w:r>
          </w:p>
        </w:tc>
        <w:tc>
          <w:tcPr>
            <w:tcW w:w="783" w:type="pct"/>
            <w:tcBorders>
              <w:top w:val="nil"/>
              <w:left w:val="nil"/>
              <w:bottom w:val="single" w:sz="4" w:space="0" w:color="auto"/>
              <w:right w:val="single" w:sz="4" w:space="0" w:color="auto"/>
            </w:tcBorders>
            <w:shd w:val="clear" w:color="auto" w:fill="auto"/>
            <w:vAlign w:val="center"/>
            <w:hideMark/>
          </w:tcPr>
          <w:p w14:paraId="484C5ABF"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344235A4"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A89936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A33CE3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359</w:t>
            </w:r>
          </w:p>
        </w:tc>
        <w:tc>
          <w:tcPr>
            <w:tcW w:w="1058" w:type="pct"/>
            <w:tcBorders>
              <w:top w:val="nil"/>
              <w:left w:val="nil"/>
              <w:bottom w:val="single" w:sz="4" w:space="0" w:color="auto"/>
              <w:right w:val="single" w:sz="4" w:space="0" w:color="auto"/>
            </w:tcBorders>
            <w:shd w:val="clear" w:color="auto" w:fill="auto"/>
            <w:vAlign w:val="center"/>
            <w:hideMark/>
          </w:tcPr>
          <w:p w14:paraId="307AEFE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万寿竹</w:t>
            </w:r>
          </w:p>
        </w:tc>
        <w:tc>
          <w:tcPr>
            <w:tcW w:w="2218" w:type="pct"/>
            <w:tcBorders>
              <w:top w:val="nil"/>
              <w:left w:val="nil"/>
              <w:bottom w:val="single" w:sz="4" w:space="0" w:color="auto"/>
              <w:right w:val="single" w:sz="4" w:space="0" w:color="auto"/>
            </w:tcBorders>
            <w:shd w:val="clear" w:color="auto" w:fill="auto"/>
            <w:vAlign w:val="center"/>
            <w:hideMark/>
          </w:tcPr>
          <w:p w14:paraId="7752DF69"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Disporum cantoniense</w:t>
            </w:r>
          </w:p>
        </w:tc>
        <w:tc>
          <w:tcPr>
            <w:tcW w:w="783" w:type="pct"/>
            <w:tcBorders>
              <w:top w:val="nil"/>
              <w:left w:val="nil"/>
              <w:bottom w:val="single" w:sz="4" w:space="0" w:color="auto"/>
              <w:right w:val="single" w:sz="4" w:space="0" w:color="auto"/>
            </w:tcBorders>
            <w:shd w:val="clear" w:color="auto" w:fill="auto"/>
            <w:vAlign w:val="center"/>
            <w:hideMark/>
          </w:tcPr>
          <w:p w14:paraId="4151C59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7915206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428FE2B"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AE9551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360</w:t>
            </w:r>
          </w:p>
        </w:tc>
        <w:tc>
          <w:tcPr>
            <w:tcW w:w="1058" w:type="pct"/>
            <w:tcBorders>
              <w:top w:val="nil"/>
              <w:left w:val="nil"/>
              <w:bottom w:val="single" w:sz="4" w:space="0" w:color="auto"/>
              <w:right w:val="single" w:sz="4" w:space="0" w:color="auto"/>
            </w:tcBorders>
            <w:shd w:val="clear" w:color="auto" w:fill="auto"/>
            <w:vAlign w:val="center"/>
            <w:hideMark/>
          </w:tcPr>
          <w:p w14:paraId="7472892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黄花菜</w:t>
            </w:r>
          </w:p>
        </w:tc>
        <w:tc>
          <w:tcPr>
            <w:tcW w:w="2218" w:type="pct"/>
            <w:tcBorders>
              <w:top w:val="nil"/>
              <w:left w:val="nil"/>
              <w:bottom w:val="single" w:sz="4" w:space="0" w:color="auto"/>
              <w:right w:val="single" w:sz="4" w:space="0" w:color="auto"/>
            </w:tcBorders>
            <w:shd w:val="clear" w:color="auto" w:fill="auto"/>
            <w:vAlign w:val="center"/>
            <w:hideMark/>
          </w:tcPr>
          <w:p w14:paraId="6903AA2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Hemerocallis citrina</w:t>
            </w:r>
          </w:p>
        </w:tc>
        <w:tc>
          <w:tcPr>
            <w:tcW w:w="783" w:type="pct"/>
            <w:tcBorders>
              <w:top w:val="nil"/>
              <w:left w:val="nil"/>
              <w:bottom w:val="single" w:sz="4" w:space="0" w:color="auto"/>
              <w:right w:val="single" w:sz="4" w:space="0" w:color="auto"/>
            </w:tcBorders>
            <w:shd w:val="clear" w:color="auto" w:fill="auto"/>
            <w:vAlign w:val="center"/>
            <w:hideMark/>
          </w:tcPr>
          <w:p w14:paraId="4CA37B0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36B4763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12D31AE2"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3AB82B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361</w:t>
            </w:r>
          </w:p>
        </w:tc>
        <w:tc>
          <w:tcPr>
            <w:tcW w:w="1058" w:type="pct"/>
            <w:tcBorders>
              <w:top w:val="nil"/>
              <w:left w:val="nil"/>
              <w:bottom w:val="single" w:sz="4" w:space="0" w:color="auto"/>
              <w:right w:val="single" w:sz="4" w:space="0" w:color="auto"/>
            </w:tcBorders>
            <w:shd w:val="clear" w:color="auto" w:fill="auto"/>
            <w:vAlign w:val="center"/>
            <w:hideMark/>
          </w:tcPr>
          <w:p w14:paraId="15C1E70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野百合</w:t>
            </w:r>
          </w:p>
        </w:tc>
        <w:tc>
          <w:tcPr>
            <w:tcW w:w="2218" w:type="pct"/>
            <w:tcBorders>
              <w:top w:val="nil"/>
              <w:left w:val="nil"/>
              <w:bottom w:val="single" w:sz="4" w:space="0" w:color="auto"/>
              <w:right w:val="single" w:sz="4" w:space="0" w:color="auto"/>
            </w:tcBorders>
            <w:shd w:val="clear" w:color="auto" w:fill="auto"/>
            <w:vAlign w:val="center"/>
            <w:hideMark/>
          </w:tcPr>
          <w:p w14:paraId="4AC86423"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Lilium brownii</w:t>
            </w:r>
          </w:p>
        </w:tc>
        <w:tc>
          <w:tcPr>
            <w:tcW w:w="783" w:type="pct"/>
            <w:tcBorders>
              <w:top w:val="nil"/>
              <w:left w:val="nil"/>
              <w:bottom w:val="single" w:sz="4" w:space="0" w:color="auto"/>
              <w:right w:val="single" w:sz="4" w:space="0" w:color="auto"/>
            </w:tcBorders>
            <w:shd w:val="clear" w:color="auto" w:fill="auto"/>
            <w:vAlign w:val="center"/>
            <w:hideMark/>
          </w:tcPr>
          <w:p w14:paraId="04B66AD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652D383B"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7DA89E44"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7BB15B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362</w:t>
            </w:r>
          </w:p>
        </w:tc>
        <w:tc>
          <w:tcPr>
            <w:tcW w:w="1058" w:type="pct"/>
            <w:tcBorders>
              <w:top w:val="nil"/>
              <w:left w:val="nil"/>
              <w:bottom w:val="single" w:sz="4" w:space="0" w:color="auto"/>
              <w:right w:val="single" w:sz="4" w:space="0" w:color="auto"/>
            </w:tcBorders>
            <w:shd w:val="clear" w:color="auto" w:fill="auto"/>
            <w:vAlign w:val="center"/>
            <w:hideMark/>
          </w:tcPr>
          <w:p w14:paraId="6F3CB72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卷丹</w:t>
            </w:r>
          </w:p>
        </w:tc>
        <w:tc>
          <w:tcPr>
            <w:tcW w:w="2218" w:type="pct"/>
            <w:tcBorders>
              <w:top w:val="nil"/>
              <w:left w:val="nil"/>
              <w:bottom w:val="single" w:sz="4" w:space="0" w:color="auto"/>
              <w:right w:val="single" w:sz="4" w:space="0" w:color="auto"/>
            </w:tcBorders>
            <w:shd w:val="clear" w:color="auto" w:fill="auto"/>
            <w:vAlign w:val="center"/>
            <w:hideMark/>
          </w:tcPr>
          <w:p w14:paraId="074AB99F"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Lilium lancifolium</w:t>
            </w:r>
          </w:p>
        </w:tc>
        <w:tc>
          <w:tcPr>
            <w:tcW w:w="783" w:type="pct"/>
            <w:tcBorders>
              <w:top w:val="nil"/>
              <w:left w:val="nil"/>
              <w:bottom w:val="single" w:sz="4" w:space="0" w:color="auto"/>
              <w:right w:val="single" w:sz="4" w:space="0" w:color="auto"/>
            </w:tcBorders>
            <w:shd w:val="clear" w:color="auto" w:fill="auto"/>
            <w:vAlign w:val="center"/>
            <w:hideMark/>
          </w:tcPr>
          <w:p w14:paraId="58BFBEA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4F013DB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1D22C1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8CC974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363</w:t>
            </w:r>
          </w:p>
        </w:tc>
        <w:tc>
          <w:tcPr>
            <w:tcW w:w="1058" w:type="pct"/>
            <w:tcBorders>
              <w:top w:val="nil"/>
              <w:left w:val="nil"/>
              <w:bottom w:val="single" w:sz="4" w:space="0" w:color="auto"/>
              <w:right w:val="single" w:sz="4" w:space="0" w:color="auto"/>
            </w:tcBorders>
            <w:shd w:val="clear" w:color="auto" w:fill="auto"/>
            <w:vAlign w:val="center"/>
            <w:hideMark/>
          </w:tcPr>
          <w:p w14:paraId="6BD4734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通江百合</w:t>
            </w:r>
          </w:p>
        </w:tc>
        <w:tc>
          <w:tcPr>
            <w:tcW w:w="2218" w:type="pct"/>
            <w:tcBorders>
              <w:top w:val="nil"/>
              <w:left w:val="nil"/>
              <w:bottom w:val="single" w:sz="4" w:space="0" w:color="auto"/>
              <w:right w:val="single" w:sz="4" w:space="0" w:color="auto"/>
            </w:tcBorders>
            <w:shd w:val="clear" w:color="auto" w:fill="auto"/>
            <w:vAlign w:val="center"/>
            <w:hideMark/>
          </w:tcPr>
          <w:p w14:paraId="5058627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Lilium sargentiae</w:t>
            </w:r>
          </w:p>
        </w:tc>
        <w:tc>
          <w:tcPr>
            <w:tcW w:w="783" w:type="pct"/>
            <w:tcBorders>
              <w:top w:val="nil"/>
              <w:left w:val="nil"/>
              <w:bottom w:val="single" w:sz="4" w:space="0" w:color="auto"/>
              <w:right w:val="single" w:sz="4" w:space="0" w:color="auto"/>
            </w:tcBorders>
            <w:shd w:val="clear" w:color="auto" w:fill="auto"/>
            <w:vAlign w:val="center"/>
            <w:hideMark/>
          </w:tcPr>
          <w:p w14:paraId="69C6FF4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123CCEB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931DCEF"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36F2A61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364</w:t>
            </w:r>
          </w:p>
        </w:tc>
        <w:tc>
          <w:tcPr>
            <w:tcW w:w="1058" w:type="pct"/>
            <w:tcBorders>
              <w:top w:val="nil"/>
              <w:left w:val="nil"/>
              <w:bottom w:val="single" w:sz="4" w:space="0" w:color="auto"/>
              <w:right w:val="single" w:sz="4" w:space="0" w:color="auto"/>
            </w:tcBorders>
            <w:shd w:val="clear" w:color="auto" w:fill="auto"/>
            <w:vAlign w:val="center"/>
            <w:hideMark/>
          </w:tcPr>
          <w:p w14:paraId="15DA35C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山麦冬</w:t>
            </w:r>
          </w:p>
        </w:tc>
        <w:tc>
          <w:tcPr>
            <w:tcW w:w="2218" w:type="pct"/>
            <w:tcBorders>
              <w:top w:val="nil"/>
              <w:left w:val="nil"/>
              <w:bottom w:val="single" w:sz="4" w:space="0" w:color="auto"/>
              <w:right w:val="single" w:sz="4" w:space="0" w:color="auto"/>
            </w:tcBorders>
            <w:shd w:val="clear" w:color="auto" w:fill="auto"/>
            <w:vAlign w:val="center"/>
            <w:hideMark/>
          </w:tcPr>
          <w:p w14:paraId="6F4E6F21"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Liriope spicata</w:t>
            </w:r>
          </w:p>
        </w:tc>
        <w:tc>
          <w:tcPr>
            <w:tcW w:w="783" w:type="pct"/>
            <w:tcBorders>
              <w:top w:val="nil"/>
              <w:left w:val="nil"/>
              <w:bottom w:val="single" w:sz="4" w:space="0" w:color="auto"/>
              <w:right w:val="single" w:sz="4" w:space="0" w:color="auto"/>
            </w:tcBorders>
            <w:shd w:val="clear" w:color="auto" w:fill="auto"/>
            <w:vAlign w:val="center"/>
            <w:hideMark/>
          </w:tcPr>
          <w:p w14:paraId="2F0A42A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37AB7EF2"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39A3C80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18F5A08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365</w:t>
            </w:r>
          </w:p>
        </w:tc>
        <w:tc>
          <w:tcPr>
            <w:tcW w:w="1058" w:type="pct"/>
            <w:tcBorders>
              <w:top w:val="nil"/>
              <w:left w:val="nil"/>
              <w:bottom w:val="single" w:sz="4" w:space="0" w:color="auto"/>
              <w:right w:val="single" w:sz="4" w:space="0" w:color="auto"/>
            </w:tcBorders>
            <w:shd w:val="clear" w:color="auto" w:fill="auto"/>
            <w:vAlign w:val="center"/>
            <w:hideMark/>
          </w:tcPr>
          <w:p w14:paraId="221D385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沿阶草</w:t>
            </w:r>
          </w:p>
        </w:tc>
        <w:tc>
          <w:tcPr>
            <w:tcW w:w="2218" w:type="pct"/>
            <w:tcBorders>
              <w:top w:val="nil"/>
              <w:left w:val="nil"/>
              <w:bottom w:val="single" w:sz="4" w:space="0" w:color="auto"/>
              <w:right w:val="single" w:sz="4" w:space="0" w:color="auto"/>
            </w:tcBorders>
            <w:shd w:val="clear" w:color="auto" w:fill="auto"/>
            <w:vAlign w:val="center"/>
            <w:hideMark/>
          </w:tcPr>
          <w:p w14:paraId="5607F3E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Ophiopogon bodinieri</w:t>
            </w:r>
          </w:p>
        </w:tc>
        <w:tc>
          <w:tcPr>
            <w:tcW w:w="783" w:type="pct"/>
            <w:tcBorders>
              <w:top w:val="nil"/>
              <w:left w:val="nil"/>
              <w:bottom w:val="single" w:sz="4" w:space="0" w:color="auto"/>
              <w:right w:val="single" w:sz="4" w:space="0" w:color="auto"/>
            </w:tcBorders>
            <w:shd w:val="clear" w:color="auto" w:fill="auto"/>
            <w:vAlign w:val="center"/>
            <w:hideMark/>
          </w:tcPr>
          <w:p w14:paraId="0A2557B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55A1C23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A76EFD7"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B3DF33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366</w:t>
            </w:r>
          </w:p>
        </w:tc>
        <w:tc>
          <w:tcPr>
            <w:tcW w:w="1058" w:type="pct"/>
            <w:tcBorders>
              <w:top w:val="nil"/>
              <w:left w:val="nil"/>
              <w:bottom w:val="single" w:sz="4" w:space="0" w:color="auto"/>
              <w:right w:val="single" w:sz="4" w:space="0" w:color="auto"/>
            </w:tcBorders>
            <w:shd w:val="clear" w:color="auto" w:fill="auto"/>
            <w:vAlign w:val="center"/>
            <w:hideMark/>
          </w:tcPr>
          <w:p w14:paraId="72A9293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麦冬</w:t>
            </w:r>
          </w:p>
        </w:tc>
        <w:tc>
          <w:tcPr>
            <w:tcW w:w="2218" w:type="pct"/>
            <w:tcBorders>
              <w:top w:val="nil"/>
              <w:left w:val="nil"/>
              <w:bottom w:val="single" w:sz="4" w:space="0" w:color="auto"/>
              <w:right w:val="single" w:sz="4" w:space="0" w:color="auto"/>
            </w:tcBorders>
            <w:shd w:val="clear" w:color="auto" w:fill="auto"/>
            <w:vAlign w:val="center"/>
            <w:hideMark/>
          </w:tcPr>
          <w:p w14:paraId="5E9E72A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Ophiopogon japonicus</w:t>
            </w:r>
          </w:p>
        </w:tc>
        <w:tc>
          <w:tcPr>
            <w:tcW w:w="783" w:type="pct"/>
            <w:tcBorders>
              <w:top w:val="nil"/>
              <w:left w:val="nil"/>
              <w:bottom w:val="single" w:sz="4" w:space="0" w:color="auto"/>
              <w:right w:val="single" w:sz="4" w:space="0" w:color="auto"/>
            </w:tcBorders>
            <w:shd w:val="clear" w:color="auto" w:fill="auto"/>
            <w:vAlign w:val="center"/>
            <w:hideMark/>
          </w:tcPr>
          <w:p w14:paraId="7FA1448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68CE393E"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7AC00A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FDBEFA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367</w:t>
            </w:r>
          </w:p>
        </w:tc>
        <w:tc>
          <w:tcPr>
            <w:tcW w:w="1058" w:type="pct"/>
            <w:tcBorders>
              <w:top w:val="nil"/>
              <w:left w:val="nil"/>
              <w:bottom w:val="single" w:sz="4" w:space="0" w:color="auto"/>
              <w:right w:val="single" w:sz="4" w:space="0" w:color="auto"/>
            </w:tcBorders>
            <w:shd w:val="clear" w:color="auto" w:fill="auto"/>
            <w:vAlign w:val="center"/>
            <w:hideMark/>
          </w:tcPr>
          <w:p w14:paraId="4385F71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短梗重楼</w:t>
            </w:r>
          </w:p>
        </w:tc>
        <w:tc>
          <w:tcPr>
            <w:tcW w:w="2218" w:type="pct"/>
            <w:tcBorders>
              <w:top w:val="nil"/>
              <w:left w:val="nil"/>
              <w:bottom w:val="single" w:sz="4" w:space="0" w:color="auto"/>
              <w:right w:val="single" w:sz="4" w:space="0" w:color="auto"/>
            </w:tcBorders>
            <w:shd w:val="clear" w:color="auto" w:fill="auto"/>
            <w:vAlign w:val="center"/>
            <w:hideMark/>
          </w:tcPr>
          <w:p w14:paraId="05651F40"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Paris delavayi</w:t>
            </w:r>
          </w:p>
        </w:tc>
        <w:tc>
          <w:tcPr>
            <w:tcW w:w="783" w:type="pct"/>
            <w:tcBorders>
              <w:top w:val="nil"/>
              <w:left w:val="nil"/>
              <w:bottom w:val="single" w:sz="4" w:space="0" w:color="auto"/>
              <w:right w:val="single" w:sz="4" w:space="0" w:color="auto"/>
            </w:tcBorders>
            <w:shd w:val="clear" w:color="auto" w:fill="auto"/>
            <w:vAlign w:val="center"/>
            <w:hideMark/>
          </w:tcPr>
          <w:p w14:paraId="136C915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470FE409"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686C07A"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CA259F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368</w:t>
            </w:r>
          </w:p>
        </w:tc>
        <w:tc>
          <w:tcPr>
            <w:tcW w:w="1058" w:type="pct"/>
            <w:tcBorders>
              <w:top w:val="nil"/>
              <w:left w:val="nil"/>
              <w:bottom w:val="single" w:sz="4" w:space="0" w:color="auto"/>
              <w:right w:val="single" w:sz="4" w:space="0" w:color="auto"/>
            </w:tcBorders>
            <w:shd w:val="clear" w:color="auto" w:fill="auto"/>
            <w:vAlign w:val="center"/>
            <w:hideMark/>
          </w:tcPr>
          <w:p w14:paraId="6B623B42"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玉竹</w:t>
            </w:r>
          </w:p>
        </w:tc>
        <w:tc>
          <w:tcPr>
            <w:tcW w:w="2218" w:type="pct"/>
            <w:tcBorders>
              <w:top w:val="nil"/>
              <w:left w:val="nil"/>
              <w:bottom w:val="single" w:sz="4" w:space="0" w:color="auto"/>
              <w:right w:val="single" w:sz="4" w:space="0" w:color="auto"/>
            </w:tcBorders>
            <w:shd w:val="clear" w:color="auto" w:fill="auto"/>
            <w:vAlign w:val="center"/>
            <w:hideMark/>
          </w:tcPr>
          <w:p w14:paraId="32884DB6"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Polygonatum odoratum</w:t>
            </w:r>
          </w:p>
        </w:tc>
        <w:tc>
          <w:tcPr>
            <w:tcW w:w="783" w:type="pct"/>
            <w:tcBorders>
              <w:top w:val="nil"/>
              <w:left w:val="nil"/>
              <w:bottom w:val="single" w:sz="4" w:space="0" w:color="auto"/>
              <w:right w:val="single" w:sz="4" w:space="0" w:color="auto"/>
            </w:tcBorders>
            <w:shd w:val="clear" w:color="auto" w:fill="auto"/>
            <w:vAlign w:val="center"/>
            <w:hideMark/>
          </w:tcPr>
          <w:p w14:paraId="321A06F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2B8A5FB7"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7698BF06"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2A92EFB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369</w:t>
            </w:r>
          </w:p>
        </w:tc>
        <w:tc>
          <w:tcPr>
            <w:tcW w:w="1058" w:type="pct"/>
            <w:tcBorders>
              <w:top w:val="nil"/>
              <w:left w:val="nil"/>
              <w:bottom w:val="single" w:sz="4" w:space="0" w:color="auto"/>
              <w:right w:val="single" w:sz="4" w:space="0" w:color="auto"/>
            </w:tcBorders>
            <w:shd w:val="clear" w:color="auto" w:fill="auto"/>
            <w:vAlign w:val="center"/>
            <w:hideMark/>
          </w:tcPr>
          <w:p w14:paraId="62035928"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点花黄精</w:t>
            </w:r>
          </w:p>
        </w:tc>
        <w:tc>
          <w:tcPr>
            <w:tcW w:w="2218" w:type="pct"/>
            <w:tcBorders>
              <w:top w:val="nil"/>
              <w:left w:val="nil"/>
              <w:bottom w:val="single" w:sz="4" w:space="0" w:color="auto"/>
              <w:right w:val="single" w:sz="4" w:space="0" w:color="auto"/>
            </w:tcBorders>
            <w:shd w:val="clear" w:color="auto" w:fill="auto"/>
            <w:vAlign w:val="center"/>
            <w:hideMark/>
          </w:tcPr>
          <w:p w14:paraId="35804247"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Polygonatum punctatum</w:t>
            </w:r>
          </w:p>
        </w:tc>
        <w:tc>
          <w:tcPr>
            <w:tcW w:w="783" w:type="pct"/>
            <w:tcBorders>
              <w:top w:val="nil"/>
              <w:left w:val="nil"/>
              <w:bottom w:val="single" w:sz="4" w:space="0" w:color="auto"/>
              <w:right w:val="single" w:sz="4" w:space="0" w:color="auto"/>
            </w:tcBorders>
            <w:shd w:val="clear" w:color="auto" w:fill="auto"/>
            <w:vAlign w:val="center"/>
            <w:hideMark/>
          </w:tcPr>
          <w:p w14:paraId="147B631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5C95B6F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2BCA4B5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5CE54A34"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370</w:t>
            </w:r>
          </w:p>
        </w:tc>
        <w:tc>
          <w:tcPr>
            <w:tcW w:w="1058" w:type="pct"/>
            <w:tcBorders>
              <w:top w:val="nil"/>
              <w:left w:val="nil"/>
              <w:bottom w:val="single" w:sz="4" w:space="0" w:color="auto"/>
              <w:right w:val="single" w:sz="4" w:space="0" w:color="auto"/>
            </w:tcBorders>
            <w:shd w:val="clear" w:color="auto" w:fill="auto"/>
            <w:noWrap/>
            <w:vAlign w:val="center"/>
            <w:hideMark/>
          </w:tcPr>
          <w:p w14:paraId="635CA500"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ascii="宋体" w:hAnsi="宋体" w:cs="Times New Roman" w:hint="eastAsia"/>
                <w:snapToGrid/>
                <w:color w:val="000000" w:themeColor="text1"/>
                <w:sz w:val="22"/>
                <w:szCs w:val="22"/>
              </w:rPr>
              <w:t>管花鹿药</w:t>
            </w:r>
          </w:p>
        </w:tc>
        <w:tc>
          <w:tcPr>
            <w:tcW w:w="2218" w:type="pct"/>
            <w:tcBorders>
              <w:top w:val="nil"/>
              <w:left w:val="nil"/>
              <w:bottom w:val="single" w:sz="4" w:space="0" w:color="auto"/>
              <w:right w:val="single" w:sz="4" w:space="0" w:color="auto"/>
            </w:tcBorders>
            <w:shd w:val="clear" w:color="auto" w:fill="auto"/>
            <w:noWrap/>
            <w:vAlign w:val="center"/>
            <w:hideMark/>
          </w:tcPr>
          <w:p w14:paraId="7432D15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Smilacina henryi</w:t>
            </w:r>
          </w:p>
        </w:tc>
        <w:tc>
          <w:tcPr>
            <w:tcW w:w="783" w:type="pct"/>
            <w:tcBorders>
              <w:top w:val="nil"/>
              <w:left w:val="nil"/>
              <w:bottom w:val="single" w:sz="4" w:space="0" w:color="auto"/>
              <w:right w:val="single" w:sz="4" w:space="0" w:color="auto"/>
            </w:tcBorders>
            <w:shd w:val="clear" w:color="auto" w:fill="auto"/>
            <w:vAlign w:val="center"/>
            <w:hideMark/>
          </w:tcPr>
          <w:p w14:paraId="5C968086"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14CD873F"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459A31F1"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AB80439"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371</w:t>
            </w:r>
          </w:p>
        </w:tc>
        <w:tc>
          <w:tcPr>
            <w:tcW w:w="1058" w:type="pct"/>
            <w:tcBorders>
              <w:top w:val="nil"/>
              <w:left w:val="nil"/>
              <w:bottom w:val="single" w:sz="4" w:space="0" w:color="auto"/>
              <w:right w:val="single" w:sz="4" w:space="0" w:color="auto"/>
            </w:tcBorders>
            <w:shd w:val="clear" w:color="auto" w:fill="auto"/>
            <w:vAlign w:val="center"/>
            <w:hideMark/>
          </w:tcPr>
          <w:p w14:paraId="5086AF1C"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土茯苓</w:t>
            </w:r>
          </w:p>
        </w:tc>
        <w:tc>
          <w:tcPr>
            <w:tcW w:w="2218" w:type="pct"/>
            <w:tcBorders>
              <w:top w:val="nil"/>
              <w:left w:val="nil"/>
              <w:bottom w:val="single" w:sz="4" w:space="0" w:color="auto"/>
              <w:right w:val="single" w:sz="4" w:space="0" w:color="auto"/>
            </w:tcBorders>
            <w:shd w:val="clear" w:color="auto" w:fill="auto"/>
            <w:noWrap/>
            <w:vAlign w:val="center"/>
            <w:hideMark/>
          </w:tcPr>
          <w:p w14:paraId="59F8AC0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Smilax glabra</w:t>
            </w:r>
          </w:p>
        </w:tc>
        <w:tc>
          <w:tcPr>
            <w:tcW w:w="783" w:type="pct"/>
            <w:tcBorders>
              <w:top w:val="nil"/>
              <w:left w:val="nil"/>
              <w:bottom w:val="single" w:sz="4" w:space="0" w:color="auto"/>
              <w:right w:val="single" w:sz="4" w:space="0" w:color="auto"/>
            </w:tcBorders>
            <w:shd w:val="clear" w:color="auto" w:fill="auto"/>
            <w:vAlign w:val="center"/>
            <w:hideMark/>
          </w:tcPr>
          <w:p w14:paraId="33ED3143"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2D879635"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r w:rsidR="00B40AC2" w:rsidRPr="00B40AC2" w14:paraId="5CB3BBF0"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477AB75A"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372</w:t>
            </w:r>
          </w:p>
        </w:tc>
        <w:tc>
          <w:tcPr>
            <w:tcW w:w="1058" w:type="pct"/>
            <w:tcBorders>
              <w:top w:val="nil"/>
              <w:left w:val="nil"/>
              <w:bottom w:val="single" w:sz="4" w:space="0" w:color="auto"/>
              <w:right w:val="single" w:sz="4" w:space="0" w:color="auto"/>
            </w:tcBorders>
            <w:shd w:val="clear" w:color="auto" w:fill="auto"/>
            <w:vAlign w:val="center"/>
            <w:hideMark/>
          </w:tcPr>
          <w:p w14:paraId="49D8D881"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鞘柄菝葜</w:t>
            </w:r>
          </w:p>
        </w:tc>
        <w:tc>
          <w:tcPr>
            <w:tcW w:w="2218" w:type="pct"/>
            <w:tcBorders>
              <w:top w:val="nil"/>
              <w:left w:val="nil"/>
              <w:bottom w:val="single" w:sz="4" w:space="0" w:color="auto"/>
              <w:right w:val="single" w:sz="4" w:space="0" w:color="auto"/>
            </w:tcBorders>
            <w:shd w:val="clear" w:color="auto" w:fill="auto"/>
            <w:noWrap/>
            <w:vAlign w:val="center"/>
            <w:hideMark/>
          </w:tcPr>
          <w:p w14:paraId="1EF69A6B"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Smilax stans</w:t>
            </w:r>
          </w:p>
        </w:tc>
        <w:tc>
          <w:tcPr>
            <w:tcW w:w="783" w:type="pct"/>
            <w:tcBorders>
              <w:top w:val="nil"/>
              <w:left w:val="nil"/>
              <w:bottom w:val="single" w:sz="4" w:space="0" w:color="auto"/>
              <w:right w:val="single" w:sz="4" w:space="0" w:color="auto"/>
            </w:tcBorders>
            <w:shd w:val="clear" w:color="auto" w:fill="auto"/>
            <w:vAlign w:val="center"/>
            <w:hideMark/>
          </w:tcPr>
          <w:p w14:paraId="758EAE45"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2"/>
                <w:szCs w:val="22"/>
              </w:rPr>
              <w:t>百合科</w:t>
            </w:r>
          </w:p>
        </w:tc>
        <w:tc>
          <w:tcPr>
            <w:tcW w:w="470" w:type="pct"/>
            <w:tcBorders>
              <w:top w:val="nil"/>
              <w:left w:val="nil"/>
              <w:bottom w:val="single" w:sz="4" w:space="0" w:color="auto"/>
              <w:right w:val="single" w:sz="4" w:space="0" w:color="auto"/>
            </w:tcBorders>
            <w:shd w:val="clear" w:color="auto" w:fill="auto"/>
            <w:vAlign w:val="center"/>
            <w:hideMark/>
          </w:tcPr>
          <w:p w14:paraId="7DC07E21"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灌木</w:t>
            </w:r>
          </w:p>
        </w:tc>
      </w:tr>
      <w:tr w:rsidR="00B40AC2" w:rsidRPr="00B40AC2" w14:paraId="4EF09FA9"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763DBB14" w14:textId="77777777" w:rsidR="00AF1754" w:rsidRPr="00B40AC2" w:rsidRDefault="00AF1754" w:rsidP="00AF1754">
            <w:pPr>
              <w:widowControl/>
              <w:adjustRightInd/>
              <w:snapToGrid/>
              <w:spacing w:line="276" w:lineRule="auto"/>
              <w:ind w:firstLineChars="0" w:firstLine="0"/>
              <w:jc w:val="center"/>
              <w:rPr>
                <w:rFonts w:ascii="宋体" w:hAnsi="宋体"/>
                <w:b/>
                <w:bCs/>
                <w:snapToGrid/>
                <w:color w:val="000000" w:themeColor="text1"/>
                <w:sz w:val="22"/>
                <w:szCs w:val="22"/>
              </w:rPr>
            </w:pPr>
            <w:r w:rsidRPr="00B40AC2">
              <w:rPr>
                <w:rFonts w:ascii="宋体" w:hAnsi="宋体" w:hint="eastAsia"/>
                <w:b/>
                <w:bCs/>
                <w:snapToGrid/>
                <w:color w:val="000000" w:themeColor="text1"/>
                <w:sz w:val="22"/>
                <w:szCs w:val="22"/>
              </w:rPr>
              <w:t>七六</w:t>
            </w:r>
          </w:p>
        </w:tc>
        <w:tc>
          <w:tcPr>
            <w:tcW w:w="1058" w:type="pct"/>
            <w:tcBorders>
              <w:top w:val="nil"/>
              <w:left w:val="nil"/>
              <w:bottom w:val="single" w:sz="4" w:space="0" w:color="auto"/>
              <w:right w:val="single" w:sz="4" w:space="0" w:color="auto"/>
            </w:tcBorders>
            <w:shd w:val="clear" w:color="auto" w:fill="auto"/>
            <w:vAlign w:val="center"/>
            <w:hideMark/>
          </w:tcPr>
          <w:p w14:paraId="393EE6C0"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ascii="宋体" w:hAnsi="宋体" w:cs="Times New Roman" w:hint="eastAsia"/>
                <w:b/>
                <w:bCs/>
                <w:snapToGrid/>
                <w:color w:val="000000" w:themeColor="text1"/>
                <w:sz w:val="21"/>
                <w:szCs w:val="21"/>
              </w:rPr>
              <w:t>鸢尾科</w:t>
            </w:r>
          </w:p>
        </w:tc>
        <w:tc>
          <w:tcPr>
            <w:tcW w:w="2218" w:type="pct"/>
            <w:tcBorders>
              <w:top w:val="nil"/>
              <w:left w:val="nil"/>
              <w:bottom w:val="single" w:sz="4" w:space="0" w:color="auto"/>
              <w:right w:val="single" w:sz="4" w:space="0" w:color="auto"/>
            </w:tcBorders>
            <w:shd w:val="clear" w:color="auto" w:fill="auto"/>
            <w:noWrap/>
            <w:vAlign w:val="center"/>
            <w:hideMark/>
          </w:tcPr>
          <w:p w14:paraId="3D273096"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Iridaceae</w:t>
            </w:r>
          </w:p>
        </w:tc>
        <w:tc>
          <w:tcPr>
            <w:tcW w:w="783" w:type="pct"/>
            <w:tcBorders>
              <w:top w:val="nil"/>
              <w:left w:val="nil"/>
              <w:bottom w:val="single" w:sz="4" w:space="0" w:color="auto"/>
              <w:right w:val="single" w:sz="4" w:space="0" w:color="auto"/>
            </w:tcBorders>
            <w:shd w:val="clear" w:color="auto" w:fill="auto"/>
            <w:vAlign w:val="center"/>
            <w:hideMark/>
          </w:tcPr>
          <w:p w14:paraId="237FC65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cs="Times New Roman"/>
                <w:snapToGrid/>
                <w:color w:val="000000" w:themeColor="text1"/>
                <w:sz w:val="21"/>
                <w:szCs w:val="21"/>
              </w:rPr>
              <w:t xml:space="preserve">　</w:t>
            </w:r>
          </w:p>
        </w:tc>
        <w:tc>
          <w:tcPr>
            <w:tcW w:w="470" w:type="pct"/>
            <w:tcBorders>
              <w:top w:val="nil"/>
              <w:left w:val="nil"/>
              <w:bottom w:val="single" w:sz="4" w:space="0" w:color="auto"/>
              <w:right w:val="single" w:sz="4" w:space="0" w:color="auto"/>
            </w:tcBorders>
            <w:shd w:val="clear" w:color="auto" w:fill="auto"/>
            <w:vAlign w:val="center"/>
            <w:hideMark/>
          </w:tcPr>
          <w:p w14:paraId="77E95F0E" w14:textId="77777777" w:rsidR="00AF1754" w:rsidRPr="00B40AC2" w:rsidRDefault="00AF1754" w:rsidP="00AF1754">
            <w:pPr>
              <w:widowControl/>
              <w:adjustRightInd/>
              <w:snapToGrid/>
              <w:spacing w:line="276" w:lineRule="auto"/>
              <w:ind w:firstLineChars="0" w:firstLine="0"/>
              <w:jc w:val="center"/>
              <w:rPr>
                <w:rFonts w:cs="Times New Roman"/>
                <w:b/>
                <w:bCs/>
                <w:snapToGrid/>
                <w:color w:val="000000" w:themeColor="text1"/>
                <w:sz w:val="21"/>
                <w:szCs w:val="21"/>
              </w:rPr>
            </w:pPr>
            <w:r w:rsidRPr="00B40AC2">
              <w:rPr>
                <w:rFonts w:cs="Times New Roman"/>
                <w:b/>
                <w:bCs/>
                <w:snapToGrid/>
                <w:color w:val="000000" w:themeColor="text1"/>
                <w:sz w:val="21"/>
                <w:szCs w:val="21"/>
              </w:rPr>
              <w:t xml:space="preserve">　</w:t>
            </w:r>
          </w:p>
        </w:tc>
      </w:tr>
      <w:tr w:rsidR="00AF1754" w:rsidRPr="00B40AC2" w14:paraId="62359D6E" w14:textId="77777777" w:rsidTr="000E48C2">
        <w:trPr>
          <w:trHeight w:val="345"/>
        </w:trPr>
        <w:tc>
          <w:tcPr>
            <w:tcW w:w="470" w:type="pct"/>
            <w:tcBorders>
              <w:top w:val="nil"/>
              <w:left w:val="single" w:sz="4" w:space="0" w:color="auto"/>
              <w:bottom w:val="single" w:sz="4" w:space="0" w:color="auto"/>
              <w:right w:val="single" w:sz="4" w:space="0" w:color="auto"/>
            </w:tcBorders>
            <w:shd w:val="clear" w:color="auto" w:fill="auto"/>
            <w:noWrap/>
            <w:vAlign w:val="center"/>
            <w:hideMark/>
          </w:tcPr>
          <w:p w14:paraId="0029EEBD"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2"/>
                <w:szCs w:val="22"/>
              </w:rPr>
            </w:pPr>
            <w:r w:rsidRPr="00B40AC2">
              <w:rPr>
                <w:rFonts w:cs="Times New Roman"/>
                <w:snapToGrid/>
                <w:color w:val="000000" w:themeColor="text1"/>
                <w:sz w:val="22"/>
                <w:szCs w:val="22"/>
              </w:rPr>
              <w:t>373</w:t>
            </w:r>
          </w:p>
        </w:tc>
        <w:tc>
          <w:tcPr>
            <w:tcW w:w="1058" w:type="pct"/>
            <w:tcBorders>
              <w:top w:val="nil"/>
              <w:left w:val="nil"/>
              <w:bottom w:val="single" w:sz="4" w:space="0" w:color="auto"/>
              <w:right w:val="single" w:sz="4" w:space="0" w:color="auto"/>
            </w:tcBorders>
            <w:shd w:val="clear" w:color="auto" w:fill="auto"/>
            <w:vAlign w:val="center"/>
            <w:hideMark/>
          </w:tcPr>
          <w:p w14:paraId="63B8820E"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野鸢尾</w:t>
            </w:r>
          </w:p>
        </w:tc>
        <w:tc>
          <w:tcPr>
            <w:tcW w:w="2218" w:type="pct"/>
            <w:tcBorders>
              <w:top w:val="nil"/>
              <w:left w:val="nil"/>
              <w:bottom w:val="single" w:sz="4" w:space="0" w:color="auto"/>
              <w:right w:val="single" w:sz="4" w:space="0" w:color="auto"/>
            </w:tcBorders>
            <w:shd w:val="clear" w:color="auto" w:fill="auto"/>
            <w:noWrap/>
            <w:vAlign w:val="center"/>
            <w:hideMark/>
          </w:tcPr>
          <w:p w14:paraId="3862322C" w14:textId="77777777" w:rsidR="00AF1754" w:rsidRPr="00B40AC2" w:rsidRDefault="00AF1754" w:rsidP="00AF1754">
            <w:pPr>
              <w:widowControl/>
              <w:adjustRightInd/>
              <w:snapToGrid/>
              <w:spacing w:line="276" w:lineRule="auto"/>
              <w:ind w:firstLineChars="0" w:firstLine="0"/>
              <w:jc w:val="center"/>
              <w:rPr>
                <w:rFonts w:cs="Times New Roman"/>
                <w:i/>
                <w:iCs/>
                <w:snapToGrid/>
                <w:color w:val="000000" w:themeColor="text1"/>
                <w:sz w:val="21"/>
                <w:szCs w:val="21"/>
              </w:rPr>
            </w:pPr>
            <w:r w:rsidRPr="00B40AC2">
              <w:rPr>
                <w:rFonts w:cs="Times New Roman"/>
                <w:i/>
                <w:iCs/>
                <w:snapToGrid/>
                <w:color w:val="000000" w:themeColor="text1"/>
                <w:sz w:val="21"/>
                <w:szCs w:val="21"/>
              </w:rPr>
              <w:t>Iris dichotoma</w:t>
            </w:r>
          </w:p>
        </w:tc>
        <w:tc>
          <w:tcPr>
            <w:tcW w:w="783" w:type="pct"/>
            <w:tcBorders>
              <w:top w:val="nil"/>
              <w:left w:val="nil"/>
              <w:bottom w:val="single" w:sz="4" w:space="0" w:color="auto"/>
              <w:right w:val="single" w:sz="4" w:space="0" w:color="auto"/>
            </w:tcBorders>
            <w:shd w:val="clear" w:color="auto" w:fill="auto"/>
            <w:vAlign w:val="center"/>
            <w:hideMark/>
          </w:tcPr>
          <w:p w14:paraId="2A2B971B" w14:textId="77777777" w:rsidR="00AF1754" w:rsidRPr="00B40AC2" w:rsidRDefault="00AF1754" w:rsidP="00AF1754">
            <w:pPr>
              <w:widowControl/>
              <w:adjustRightInd/>
              <w:snapToGrid/>
              <w:spacing w:line="276" w:lineRule="auto"/>
              <w:ind w:firstLineChars="0" w:firstLine="0"/>
              <w:jc w:val="center"/>
              <w:rPr>
                <w:rFonts w:cs="Times New Roman"/>
                <w:snapToGrid/>
                <w:color w:val="000000" w:themeColor="text1"/>
                <w:sz w:val="21"/>
                <w:szCs w:val="21"/>
              </w:rPr>
            </w:pPr>
            <w:r w:rsidRPr="00B40AC2">
              <w:rPr>
                <w:rFonts w:ascii="宋体" w:hAnsi="宋体" w:cs="Times New Roman" w:hint="eastAsia"/>
                <w:snapToGrid/>
                <w:color w:val="000000" w:themeColor="text1"/>
                <w:sz w:val="21"/>
                <w:szCs w:val="21"/>
              </w:rPr>
              <w:t>鸢尾科</w:t>
            </w:r>
          </w:p>
        </w:tc>
        <w:tc>
          <w:tcPr>
            <w:tcW w:w="470" w:type="pct"/>
            <w:tcBorders>
              <w:top w:val="nil"/>
              <w:left w:val="nil"/>
              <w:bottom w:val="single" w:sz="4" w:space="0" w:color="auto"/>
              <w:right w:val="single" w:sz="4" w:space="0" w:color="auto"/>
            </w:tcBorders>
            <w:shd w:val="clear" w:color="auto" w:fill="auto"/>
            <w:vAlign w:val="center"/>
            <w:hideMark/>
          </w:tcPr>
          <w:p w14:paraId="6550A778" w14:textId="77777777" w:rsidR="00AF1754" w:rsidRPr="00B40AC2" w:rsidRDefault="00AF1754" w:rsidP="00AF1754">
            <w:pPr>
              <w:widowControl/>
              <w:adjustRightInd/>
              <w:snapToGrid/>
              <w:spacing w:line="276" w:lineRule="auto"/>
              <w:ind w:firstLineChars="0" w:firstLine="0"/>
              <w:jc w:val="center"/>
              <w:rPr>
                <w:rFonts w:ascii="宋体" w:hAnsi="宋体"/>
                <w:snapToGrid/>
                <w:color w:val="000000" w:themeColor="text1"/>
                <w:sz w:val="21"/>
                <w:szCs w:val="21"/>
              </w:rPr>
            </w:pPr>
            <w:r w:rsidRPr="00B40AC2">
              <w:rPr>
                <w:rFonts w:ascii="宋体" w:hAnsi="宋体" w:hint="eastAsia"/>
                <w:snapToGrid/>
                <w:color w:val="000000" w:themeColor="text1"/>
                <w:sz w:val="21"/>
                <w:szCs w:val="21"/>
              </w:rPr>
              <w:t>草本</w:t>
            </w:r>
          </w:p>
        </w:tc>
      </w:tr>
    </w:tbl>
    <w:p w14:paraId="3DE561F3" w14:textId="77777777" w:rsidR="00AF1754" w:rsidRPr="00B40AC2" w:rsidRDefault="00AF1754" w:rsidP="00AF1754">
      <w:pPr>
        <w:snapToGrid/>
        <w:ind w:firstLineChars="95" w:firstLine="228"/>
        <w:rPr>
          <w:rFonts w:cs="Times New Roman"/>
          <w:snapToGrid/>
          <w:color w:val="000000" w:themeColor="text1"/>
          <w:kern w:val="2"/>
          <w:szCs w:val="30"/>
        </w:rPr>
      </w:pPr>
    </w:p>
    <w:p w14:paraId="23EB6AB7" w14:textId="77777777" w:rsidR="00AF1754" w:rsidRPr="00B40AC2" w:rsidRDefault="00AF1754" w:rsidP="00AF1754">
      <w:pPr>
        <w:snapToGrid/>
        <w:ind w:firstLineChars="95" w:firstLine="228"/>
        <w:rPr>
          <w:rFonts w:cs="Times New Roman"/>
          <w:snapToGrid/>
          <w:color w:val="000000" w:themeColor="text1"/>
          <w:kern w:val="2"/>
          <w:szCs w:val="30"/>
        </w:rPr>
      </w:pPr>
    </w:p>
    <w:p w14:paraId="1969B43E" w14:textId="77777777" w:rsidR="00AF1754" w:rsidRPr="00B40AC2" w:rsidRDefault="00AF1754" w:rsidP="00AF1754">
      <w:pPr>
        <w:snapToGrid/>
        <w:ind w:firstLineChars="83" w:firstLine="199"/>
        <w:rPr>
          <w:rFonts w:cs="Times New Roman"/>
          <w:snapToGrid/>
          <w:color w:val="000000" w:themeColor="text1"/>
          <w:kern w:val="2"/>
          <w:szCs w:val="30"/>
        </w:rPr>
      </w:pPr>
    </w:p>
    <w:p w14:paraId="3377CBB2" w14:textId="0C8F0528" w:rsidR="0019096A" w:rsidRPr="00B40AC2" w:rsidRDefault="0019096A" w:rsidP="00AF1754">
      <w:pPr>
        <w:ind w:firstLineChars="0" w:firstLine="0"/>
        <w:rPr>
          <w:rFonts w:cs="Times New Roman"/>
          <w:color w:val="000000" w:themeColor="text1"/>
        </w:rPr>
      </w:pPr>
    </w:p>
    <w:sectPr w:rsidR="0019096A" w:rsidRPr="00B40AC2" w:rsidSect="00427BA8">
      <w:pgSz w:w="11906" w:h="16838"/>
      <w:pgMar w:top="1418" w:right="1418" w:bottom="1418" w:left="1418" w:header="851" w:footer="680" w:gutter="0"/>
      <w:pgNumType w:fmt="numberInDash"/>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C5FC4D" w14:textId="77777777" w:rsidR="002A6F2F" w:rsidRDefault="002A6F2F">
      <w:pPr>
        <w:spacing w:line="240" w:lineRule="auto"/>
      </w:pPr>
      <w:r>
        <w:separator/>
      </w:r>
    </w:p>
  </w:endnote>
  <w:endnote w:type="continuationSeparator" w:id="0">
    <w:p w14:paraId="2ED4B74B" w14:textId="77777777" w:rsidR="002A6F2F" w:rsidRDefault="002A6F2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宋体">
    <w:altName w:val="SimSun"/>
    <w:panose1 w:val="02010600030101010101"/>
    <w:charset w:val="86"/>
    <w:family w:val="auto"/>
    <w:pitch w:val="variable"/>
    <w:sig w:usb0="000000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仿宋_GB2312">
    <w:altName w:val="仿宋"/>
    <w:charset w:val="86"/>
    <w:family w:val="modern"/>
    <w:pitch w:val="fixed"/>
    <w:sig w:usb0="00000000" w:usb1="080E0000" w:usb2="00000010" w:usb3="00000000" w:csb0="00040000" w:csb1="00000000"/>
  </w:font>
  <w:font w:name="楷体_GB2312">
    <w:altName w:val="楷体"/>
    <w:charset w:val="86"/>
    <w:family w:val="modern"/>
    <w:pitch w:val="fixed"/>
    <w:sig w:usb0="00000000"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TimesNewRoman">
    <w:altName w:val="Times New Roman"/>
    <w:charset w:val="00"/>
    <w:family w:val="roman"/>
    <w:pitch w:val="default"/>
    <w:sig w:usb0="00000000" w:usb1="00000000" w:usb2="00000000" w:usb3="00000000" w:csb0="00000001" w:csb1="00000000"/>
  </w:font>
  <w:font w:name="MingLiU">
    <w:altName w:val="細明體"/>
    <w:panose1 w:val="02010609000101010101"/>
    <w:charset w:val="88"/>
    <w:family w:val="modern"/>
    <w:pitch w:val="fixed"/>
    <w:sig w:usb0="A00002FF" w:usb1="28CFFCFA" w:usb2="00000016" w:usb3="00000000" w:csb0="00100001" w:csb1="00000000"/>
  </w:font>
  <w:font w:name="Book Antiqua">
    <w:panose1 w:val="020406020503050303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等线 Light">
    <w:panose1 w:val="02010600030101010101"/>
    <w:charset w:val="86"/>
    <w:family w:val="auto"/>
    <w:pitch w:val="variable"/>
    <w:sig w:usb0="A00002BF" w:usb1="38CF7CFA" w:usb2="00000016" w:usb3="00000000" w:csb0="0004000F" w:csb1="00000000"/>
  </w:font>
  <w:font w:name="Arial Unicode MS">
    <w:panose1 w:val="020B0604020202020204"/>
    <w:charset w:val="86"/>
    <w:family w:val="swiss"/>
    <w:pitch w:val="variable"/>
    <w:sig w:usb0="F7FFAFFF" w:usb1="E9DFFFFF" w:usb2="0000003F" w:usb3="00000000" w:csb0="003F01FF" w:csb1="00000000"/>
  </w:font>
  <w:font w:name="华文楷体">
    <w:panose1 w:val="02010600040101010101"/>
    <w:charset w:val="86"/>
    <w:family w:val="auto"/>
    <w:pitch w:val="variable"/>
    <w:sig w:usb0="00000287" w:usb1="080F0000" w:usb2="00000010" w:usb3="00000000" w:csb0="0004009F" w:csb1="00000000"/>
  </w:font>
  <w:font w:name="华文中宋">
    <w:panose1 w:val="02010600040101010101"/>
    <w:charset w:val="86"/>
    <w:family w:val="auto"/>
    <w:pitch w:val="variable"/>
    <w:sig w:usb0="00000287" w:usb1="080F0000" w:usb2="00000010" w:usb3="00000000" w:csb0="0004009F" w:csb1="00000000"/>
  </w:font>
  <w:font w:name="仿宋">
    <w:panose1 w:val="02010609060101010101"/>
    <w:charset w:val="86"/>
    <w:family w:val="modern"/>
    <w:pitch w:val="fixed"/>
    <w:sig w:usb0="800002BF" w:usb1="38CF7CFA" w:usb2="00000016" w:usb3="00000000" w:csb0="00040001"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001" w:usb1="080F0000" w:usb2="00000010" w:usb3="00000000" w:csb0="00060000" w:csb1="00000000"/>
  </w:font>
  <w:font w:name="新宋体">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5DCA3" w14:textId="77777777" w:rsidR="000E48C2" w:rsidRDefault="000E48C2">
    <w:pPr>
      <w:pStyle w:val="af2"/>
      <w:jc w:val="center"/>
    </w:pPr>
    <w:r>
      <w:fldChar w:fldCharType="begin"/>
    </w:r>
    <w:r>
      <w:instrText>PAGE   \* MERGEFORMAT</w:instrText>
    </w:r>
    <w:r>
      <w:fldChar w:fldCharType="separate"/>
    </w:r>
    <w:r w:rsidR="00CD2D8B" w:rsidRPr="00CD2D8B">
      <w:rPr>
        <w:noProof/>
        <w:lang w:val="en-US"/>
      </w:rPr>
      <w:t>- 40 -</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09783823"/>
      <w:docPartObj>
        <w:docPartGallery w:val="Page Numbers (Bottom of Page)"/>
        <w:docPartUnique/>
      </w:docPartObj>
    </w:sdtPr>
    <w:sdtEndPr/>
    <w:sdtContent>
      <w:p w14:paraId="15F52E1B" w14:textId="470D927C" w:rsidR="000E48C2" w:rsidRPr="004F0CC3" w:rsidRDefault="000E48C2" w:rsidP="00DD0D94">
        <w:pPr>
          <w:pStyle w:val="af2"/>
          <w:jc w:val="center"/>
        </w:pPr>
        <w:r>
          <w:fldChar w:fldCharType="begin"/>
        </w:r>
        <w:r>
          <w:instrText>PAGE   \* MERGEFORMAT</w:instrText>
        </w:r>
        <w:r>
          <w:fldChar w:fldCharType="separate"/>
        </w:r>
        <w:r w:rsidR="00CD2D8B">
          <w:rPr>
            <w:noProof/>
          </w:rPr>
          <w:t>- 33 -</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6213189"/>
    </w:sdtPr>
    <w:sdtEndPr>
      <w:rPr>
        <w:sz w:val="20"/>
        <w:szCs w:val="20"/>
      </w:rPr>
    </w:sdtEndPr>
    <w:sdtContent>
      <w:p w14:paraId="6940EB51" w14:textId="77777777" w:rsidR="000E48C2" w:rsidRDefault="000E48C2">
        <w:pPr>
          <w:pStyle w:val="af2"/>
          <w:spacing w:before="120"/>
          <w:jc w:val="center"/>
          <w:rPr>
            <w:sz w:val="20"/>
            <w:szCs w:val="20"/>
          </w:rPr>
        </w:pPr>
        <w:r>
          <w:rPr>
            <w:sz w:val="20"/>
            <w:szCs w:val="20"/>
          </w:rPr>
          <w:fldChar w:fldCharType="begin"/>
        </w:r>
        <w:r>
          <w:rPr>
            <w:sz w:val="20"/>
            <w:szCs w:val="20"/>
          </w:rPr>
          <w:instrText>PAGE   \* MERGEFORMAT</w:instrText>
        </w:r>
        <w:r>
          <w:rPr>
            <w:sz w:val="20"/>
            <w:szCs w:val="20"/>
          </w:rPr>
          <w:fldChar w:fldCharType="separate"/>
        </w:r>
        <w:r w:rsidR="00CD2D8B">
          <w:rPr>
            <w:noProof/>
            <w:sz w:val="20"/>
            <w:szCs w:val="20"/>
          </w:rPr>
          <w:t>- 250 -</w:t>
        </w:r>
        <w:r>
          <w:rPr>
            <w:sz w:val="20"/>
            <w:szCs w:val="20"/>
          </w:rPr>
          <w:fldChar w:fldCharType="end"/>
        </w:r>
      </w:p>
    </w:sdtContent>
  </w:sdt>
  <w:p w14:paraId="7A906A20" w14:textId="77777777" w:rsidR="000E48C2" w:rsidRDefault="000E48C2">
    <w:pPr>
      <w:pStyle w:val="ac"/>
      <w:spacing w:line="14" w:lineRule="auto"/>
      <w:ind w:firstLine="40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C2B26C" w14:textId="77777777" w:rsidR="002A6F2F" w:rsidRDefault="002A6F2F">
      <w:pPr>
        <w:spacing w:line="240" w:lineRule="auto"/>
      </w:pPr>
      <w:r>
        <w:separator/>
      </w:r>
    </w:p>
  </w:footnote>
  <w:footnote w:type="continuationSeparator" w:id="0">
    <w:p w14:paraId="5FBDEBA0" w14:textId="77777777" w:rsidR="002A6F2F" w:rsidRDefault="002A6F2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A79D7" w14:textId="77777777" w:rsidR="000E48C2" w:rsidRDefault="000E48C2">
    <w:pPr>
      <w:pStyle w:val="af3"/>
      <w:ind w:firstLine="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FAB071" w14:textId="77777777" w:rsidR="000E48C2" w:rsidRDefault="000E48C2">
    <w:pPr>
      <w:pStyle w:val="af3"/>
      <w:pBdr>
        <w:bottom w:val="none" w:sz="0" w:space="0" w:color="auto"/>
      </w:pBdr>
      <w:ind w:firstLine="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32E21" w14:textId="77777777" w:rsidR="000E48C2" w:rsidRDefault="000E48C2" w:rsidP="00302E20">
    <w:pPr>
      <w:pStyle w:val="af3"/>
      <w:pBdr>
        <w:bottom w:val="none" w:sz="0" w:space="0" w:color="auto"/>
      </w:pBdr>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00D620" w14:textId="77777777" w:rsidR="000E48C2" w:rsidRDefault="000E48C2">
    <w:pPr>
      <w:pStyle w:val="af3"/>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E2E57" w14:textId="77777777" w:rsidR="000E48C2" w:rsidRDefault="000E48C2">
    <w:pPr>
      <w:pStyle w:val="af3"/>
      <w:ind w:firstLine="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61CD1" w14:textId="0729AA52" w:rsidR="000E48C2" w:rsidRDefault="000E48C2">
    <w:pPr>
      <w:pStyle w:val="af3"/>
      <w:ind w:firstLine="360"/>
      <w:rPr>
        <w:sz w:val="20"/>
        <w:szCs w:val="20"/>
      </w:rPr>
    </w:pPr>
    <w:r w:rsidRPr="00571927">
      <w:rPr>
        <w:rFonts w:hint="eastAsia"/>
      </w:rPr>
      <w:t>四川景鑫矿业有限公司四川省南江县大火地金矿</w:t>
    </w:r>
    <w:r w:rsidRPr="00571927">
      <w:rPr>
        <w:rFonts w:hint="eastAsia"/>
      </w:rPr>
      <w:t>3.0</w:t>
    </w:r>
    <w:r w:rsidRPr="00571927">
      <w:rPr>
        <w:rFonts w:hint="eastAsia"/>
      </w:rPr>
      <w:t>万吨</w:t>
    </w:r>
    <w:r w:rsidRPr="00571927">
      <w:rPr>
        <w:rFonts w:hint="eastAsia"/>
      </w:rPr>
      <w:t>/</w:t>
    </w:r>
    <w:r w:rsidRPr="00571927">
      <w:rPr>
        <w:rFonts w:hint="eastAsia"/>
      </w:rPr>
      <w:t>年采矿工程</w:t>
    </w:r>
    <w:r>
      <w:t>环境影响评价报告书</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2BB97" w14:textId="77777777" w:rsidR="000E48C2" w:rsidRDefault="000E48C2">
    <w:pPr>
      <w:pStyle w:val="af3"/>
      <w:ind w:firstLine="36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FE3D6" w14:textId="77777777" w:rsidR="000E48C2" w:rsidRDefault="000E48C2">
    <w:pPr>
      <w:pStyle w:val="af3"/>
      <w:ind w:firstLine="36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468FB2" w14:textId="77777777" w:rsidR="000E48C2" w:rsidRDefault="000E48C2">
    <w:pPr>
      <w:pStyle w:val="af3"/>
      <w:ind w:firstLine="360"/>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0A8442" w14:textId="77777777" w:rsidR="000E48C2" w:rsidRDefault="000E48C2">
    <w:pPr>
      <w:pStyle w:val="af3"/>
      <w:ind w:firstLine="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D84E15"/>
    <w:multiLevelType w:val="multilevel"/>
    <w:tmpl w:val="FFD84E15"/>
    <w:lvl w:ilvl="0">
      <w:start w:val="1"/>
      <w:numFmt w:val="decimal"/>
      <w:lvlText w:val="图%1."/>
      <w:lvlJc w:val="center"/>
      <w:pPr>
        <w:ind w:left="420" w:hanging="420"/>
      </w:pPr>
      <w:rPr>
        <w:rFonts w:ascii="宋体" w:eastAsia="宋体" w:hAnsi="宋体" w:cs="宋体"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FFFFFF89"/>
    <w:multiLevelType w:val="singleLevel"/>
    <w:tmpl w:val="FFFFFF89"/>
    <w:lvl w:ilvl="0">
      <w:start w:val="1"/>
      <w:numFmt w:val="bullet"/>
      <w:pStyle w:val="a"/>
      <w:lvlText w:val=""/>
      <w:lvlJc w:val="left"/>
      <w:pPr>
        <w:tabs>
          <w:tab w:val="left" w:pos="360"/>
        </w:tabs>
        <w:ind w:left="360" w:hangingChars="200" w:hanging="360"/>
      </w:pPr>
      <w:rPr>
        <w:rFonts w:ascii="Wingdings" w:hAnsi="Wingdings" w:hint="default"/>
      </w:rPr>
    </w:lvl>
  </w:abstractNum>
  <w:abstractNum w:abstractNumId="2" w15:restartNumberingAfterBreak="0">
    <w:nsid w:val="00000003"/>
    <w:multiLevelType w:val="multilevel"/>
    <w:tmpl w:val="00000003"/>
    <w:lvl w:ilvl="0">
      <w:start w:val="1"/>
      <w:numFmt w:val="decimal"/>
      <w:lvlText w:val="（%1）"/>
      <w:lvlJc w:val="left"/>
      <w:pPr>
        <w:tabs>
          <w:tab w:val="left" w:pos="720"/>
        </w:tabs>
        <w:ind w:left="720" w:hanging="720"/>
      </w:pPr>
      <w:rPr>
        <w:rFonts w:hint="default"/>
        <w:sz w:val="24"/>
        <w:szCs w:val="24"/>
        <w:lang w:val="en-US"/>
      </w:rPr>
    </w:lvl>
    <w:lvl w:ilvl="1">
      <w:start w:val="1"/>
      <w:numFmt w:val="decimal"/>
      <w:lvlText w:val="（%2）"/>
      <w:lvlJc w:val="left"/>
      <w:pPr>
        <w:tabs>
          <w:tab w:val="left" w:pos="1140"/>
        </w:tabs>
        <w:ind w:left="1140" w:hanging="720"/>
      </w:pPr>
      <w:rPr>
        <w:rFonts w:hint="default"/>
      </w:rPr>
    </w:lvl>
    <w:lvl w:ilvl="2">
      <w:start w:val="1"/>
      <w:numFmt w:val="bullet"/>
      <w:lvlText w:val=""/>
      <w:lvlJc w:val="left"/>
      <w:pPr>
        <w:tabs>
          <w:tab w:val="left" w:pos="1260"/>
        </w:tabs>
        <w:ind w:left="1260" w:hanging="420"/>
      </w:pPr>
      <w:rPr>
        <w:rFonts w:ascii="Wingdings" w:hAnsi="Wingdings" w:hint="default"/>
      </w:rPr>
    </w:lvl>
    <w:lvl w:ilvl="3">
      <w:start w:val="1"/>
      <w:numFmt w:val="decimal"/>
      <w:lvlText w:val="%4、"/>
      <w:lvlJc w:val="left"/>
      <w:pPr>
        <w:tabs>
          <w:tab w:val="left" w:pos="1980"/>
        </w:tabs>
        <w:ind w:left="1980" w:hanging="720"/>
      </w:pPr>
      <w:rPr>
        <w:rFonts w:hint="default"/>
      </w:rPr>
    </w:lvl>
    <w:lvl w:ilvl="4">
      <w:start w:val="1"/>
      <w:numFmt w:val="decimal"/>
      <w:lvlText w:val="%5．"/>
      <w:lvlJc w:val="left"/>
      <w:pPr>
        <w:tabs>
          <w:tab w:val="left" w:pos="2400"/>
        </w:tabs>
        <w:ind w:left="2400" w:hanging="720"/>
      </w:pPr>
      <w:rPr>
        <w:rFont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3" w15:restartNumberingAfterBreak="0">
    <w:nsid w:val="00000006"/>
    <w:multiLevelType w:val="multilevel"/>
    <w:tmpl w:val="00000006"/>
    <w:lvl w:ilvl="0">
      <w:start w:val="1"/>
      <w:numFmt w:val="decimal"/>
      <w:lvlText w:val="%1"/>
      <w:lvlJc w:val="left"/>
      <w:pPr>
        <w:tabs>
          <w:tab w:val="left" w:pos="432"/>
        </w:tabs>
        <w:ind w:left="432" w:hanging="432"/>
      </w:pPr>
      <w:rPr>
        <w:rFonts w:hint="eastAsia"/>
        <w:sz w:val="30"/>
        <w:szCs w:val="30"/>
      </w:rPr>
    </w:lvl>
    <w:lvl w:ilvl="1">
      <w:start w:val="1"/>
      <w:numFmt w:val="decimal"/>
      <w:pStyle w:val="2TimesNewRoman050"/>
      <w:lvlText w:val="%1.%2"/>
      <w:lvlJc w:val="left"/>
      <w:pPr>
        <w:tabs>
          <w:tab w:val="left" w:pos="578"/>
        </w:tabs>
        <w:ind w:left="255" w:hanging="397"/>
      </w:pPr>
      <w:rPr>
        <w:rFonts w:eastAsia="仿宋_GB2312" w:hint="eastAsia"/>
      </w:rPr>
    </w:lvl>
    <w:lvl w:ilvl="2">
      <w:start w:val="1"/>
      <w:numFmt w:val="decimal"/>
      <w:pStyle w:val="3TimesNewRoman"/>
      <w:lvlText w:val="%1.%2.%3"/>
      <w:lvlJc w:val="left"/>
      <w:pPr>
        <w:tabs>
          <w:tab w:val="left" w:pos="1021"/>
        </w:tabs>
        <w:ind w:left="1021" w:hanging="1021"/>
      </w:pPr>
      <w:rPr>
        <w:rFonts w:ascii="Times New Roman" w:eastAsia="楷体_GB2312" w:hAnsi="Times New Roman" w:cs="Times New Roman" w:hint="default"/>
        <w:b/>
        <w:i w:val="0"/>
        <w:sz w:val="28"/>
        <w:szCs w:val="28"/>
      </w:rPr>
    </w:lvl>
    <w:lvl w:ilvl="3">
      <w:start w:val="1"/>
      <w:numFmt w:val="decimal"/>
      <w:pStyle w:val="4TimesNewRoman"/>
      <w:lvlText w:val="%1.%2.%3.%4"/>
      <w:lvlJc w:val="left"/>
      <w:pPr>
        <w:tabs>
          <w:tab w:val="left" w:pos="1105"/>
        </w:tabs>
        <w:ind w:left="822" w:hanging="964"/>
      </w:pPr>
      <w:rPr>
        <w:rFonts w:ascii="Times New Roman" w:eastAsia="楷体_GB2312" w:hAnsi="Times New Roman" w:cs="Times New Roman" w:hint="default"/>
        <w:sz w:val="24"/>
        <w:szCs w:val="24"/>
      </w:rPr>
    </w:lvl>
    <w:lvl w:ilvl="4">
      <w:start w:val="1"/>
      <w:numFmt w:val="decimal"/>
      <w:lvlText w:val="%1.%2.%3.%4.%5"/>
      <w:lvlJc w:val="left"/>
      <w:pPr>
        <w:tabs>
          <w:tab w:val="left" w:pos="866"/>
        </w:tabs>
        <w:ind w:left="866" w:hanging="1008"/>
      </w:pPr>
      <w:rPr>
        <w:rFonts w:hint="eastAsia"/>
      </w:rPr>
    </w:lvl>
    <w:lvl w:ilvl="5">
      <w:start w:val="1"/>
      <w:numFmt w:val="decimal"/>
      <w:lvlText w:val="%1.%2.%3.%4.%5.%6"/>
      <w:lvlJc w:val="left"/>
      <w:pPr>
        <w:tabs>
          <w:tab w:val="left" w:pos="1010"/>
        </w:tabs>
        <w:ind w:left="1010" w:hanging="1152"/>
      </w:pPr>
      <w:rPr>
        <w:rFonts w:hint="eastAsia"/>
      </w:rPr>
    </w:lvl>
    <w:lvl w:ilvl="6">
      <w:start w:val="1"/>
      <w:numFmt w:val="decimal"/>
      <w:lvlText w:val="%1.%2.%3.%4.%5.%6.%7"/>
      <w:lvlJc w:val="left"/>
      <w:pPr>
        <w:tabs>
          <w:tab w:val="left" w:pos="1154"/>
        </w:tabs>
        <w:ind w:left="1154" w:hanging="1296"/>
      </w:pPr>
      <w:rPr>
        <w:rFonts w:hint="eastAsia"/>
      </w:rPr>
    </w:lvl>
    <w:lvl w:ilvl="7">
      <w:start w:val="1"/>
      <w:numFmt w:val="decimal"/>
      <w:lvlText w:val="%1.%2.%3.%4.%5.%6.%7.%8"/>
      <w:lvlJc w:val="left"/>
      <w:pPr>
        <w:tabs>
          <w:tab w:val="left" w:pos="1298"/>
        </w:tabs>
        <w:ind w:left="1298" w:hanging="1440"/>
      </w:pPr>
      <w:rPr>
        <w:rFonts w:hint="eastAsia"/>
      </w:rPr>
    </w:lvl>
    <w:lvl w:ilvl="8">
      <w:start w:val="1"/>
      <w:numFmt w:val="decimal"/>
      <w:lvlText w:val="%1.%2.%3.%4.%5.%6.%7.%8.%9"/>
      <w:lvlJc w:val="left"/>
      <w:pPr>
        <w:tabs>
          <w:tab w:val="left" w:pos="1442"/>
        </w:tabs>
        <w:ind w:left="1442" w:hanging="1584"/>
      </w:pPr>
      <w:rPr>
        <w:rFonts w:hint="eastAsia"/>
      </w:rPr>
    </w:lvl>
  </w:abstractNum>
  <w:abstractNum w:abstractNumId="4" w15:restartNumberingAfterBreak="0">
    <w:nsid w:val="099D7FFA"/>
    <w:multiLevelType w:val="multilevel"/>
    <w:tmpl w:val="099D7FFA"/>
    <w:lvl w:ilvl="0">
      <w:start w:val="1"/>
      <w:numFmt w:val="decimal"/>
      <w:pStyle w:val="a0"/>
      <w:lvlText w:val="%1."/>
      <w:lvlJc w:val="left"/>
      <w:pPr>
        <w:ind w:left="420" w:hanging="420"/>
      </w:pPr>
      <w:rPr>
        <w:rFonts w:hint="eastAsia"/>
        <w:sz w:val="32"/>
      </w:rPr>
    </w:lvl>
    <w:lvl w:ilvl="1">
      <w:start w:val="1"/>
      <w:numFmt w:val="decimal"/>
      <w:pStyle w:val="a1"/>
      <w:isLgl/>
      <w:lvlText w:val="%1.%2"/>
      <w:lvlJc w:val="left"/>
      <w:pPr>
        <w:ind w:left="405" w:hanging="405"/>
      </w:pPr>
      <w:rPr>
        <w:rFonts w:hint="default"/>
        <w:b/>
        <w:sz w:val="30"/>
        <w:szCs w:val="30"/>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0BAF6C75"/>
    <w:multiLevelType w:val="multilevel"/>
    <w:tmpl w:val="5EAC4D56"/>
    <w:lvl w:ilvl="0">
      <w:start w:val="1"/>
      <w:numFmt w:val="decimal"/>
      <w:pStyle w:val="1"/>
      <w:lvlText w:val="%1"/>
      <w:lvlJc w:val="left"/>
      <w:pPr>
        <w:ind w:left="0" w:firstLine="0"/>
      </w:pPr>
      <w:rPr>
        <w:rFonts w:ascii="Times New Roman" w:hAnsi="Times New Roman" w:hint="default"/>
      </w:rPr>
    </w:lvl>
    <w:lvl w:ilvl="1">
      <w:start w:val="1"/>
      <w:numFmt w:val="decimal"/>
      <w:pStyle w:val="2"/>
      <w:suff w:val="space"/>
      <w:lvlText w:val="%1.%2"/>
      <w:lvlJc w:val="left"/>
      <w:pPr>
        <w:ind w:left="0" w:firstLine="0"/>
      </w:pPr>
      <w:rPr>
        <w:rFonts w:ascii="Times New Roman" w:hAnsi="Times New Roman" w:hint="default"/>
        <w:b w:val="0"/>
        <w:bCs w:val="0"/>
        <w:i w:val="0"/>
        <w:iCs w:val="0"/>
        <w:caps w:val="0"/>
        <w:smallCaps w:val="0"/>
        <w:strike w:val="0"/>
        <w:dstrike w:val="0"/>
        <w:noProof w:val="0"/>
        <w:snapToGrid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space"/>
      <w:lvlText w:val="%1.%2.%3"/>
      <w:lvlJc w:val="left"/>
      <w:pPr>
        <w:ind w:left="426" w:firstLine="0"/>
      </w:pPr>
      <w:rPr>
        <w:rFonts w:ascii="Times New Roman" w:hAnsi="Times New Roman" w:hint="default"/>
      </w:rPr>
    </w:lvl>
    <w:lvl w:ilvl="3">
      <w:start w:val="1"/>
      <w:numFmt w:val="decimal"/>
      <w:pStyle w:val="4"/>
      <w:suff w:val="space"/>
      <w:lvlText w:val="%1.%2.%3.%4"/>
      <w:lvlJc w:val="left"/>
      <w:pPr>
        <w:ind w:left="5529" w:firstLine="0"/>
      </w:pPr>
      <w:rPr>
        <w:rFonts w:ascii="Times New Roman" w:hAnsi="Times New Roman" w:hint="default"/>
        <w:caps w:val="0"/>
        <w:strike w:val="0"/>
        <w:dstrike w:val="0"/>
        <w:vanish w:val="0"/>
        <w:vertAlign w:val="baseline"/>
        <w:lang w:val="en-US" w:eastAsia="zh-CN"/>
      </w:rPr>
    </w:lvl>
    <w:lvl w:ilvl="4">
      <w:start w:val="1"/>
      <w:numFmt w:val="decimal"/>
      <w:lvlText w:val="%1.%2.%3.%4.%5"/>
      <w:lvlJc w:val="left"/>
      <w:pPr>
        <w:tabs>
          <w:tab w:val="num" w:pos="0"/>
        </w:tabs>
        <w:ind w:left="2551" w:hanging="850"/>
      </w:pPr>
      <w:rPr>
        <w:rFonts w:hint="eastAsia"/>
      </w:rPr>
    </w:lvl>
    <w:lvl w:ilvl="5">
      <w:start w:val="1"/>
      <w:numFmt w:val="decimal"/>
      <w:lvlText w:val="%1.%2.%3.%4.%5.%6"/>
      <w:lvlJc w:val="left"/>
      <w:pPr>
        <w:tabs>
          <w:tab w:val="num" w:pos="0"/>
        </w:tabs>
        <w:ind w:left="3260" w:hanging="1134"/>
      </w:pPr>
      <w:rPr>
        <w:rFonts w:hint="eastAsia"/>
      </w:rPr>
    </w:lvl>
    <w:lvl w:ilvl="6">
      <w:start w:val="1"/>
      <w:numFmt w:val="decimal"/>
      <w:lvlText w:val="%1.%2.%3.%4.%5.%6.%7"/>
      <w:lvlJc w:val="left"/>
      <w:pPr>
        <w:tabs>
          <w:tab w:val="num" w:pos="0"/>
        </w:tabs>
        <w:ind w:left="3827" w:hanging="1276"/>
      </w:pPr>
      <w:rPr>
        <w:rFonts w:hint="eastAsia"/>
      </w:rPr>
    </w:lvl>
    <w:lvl w:ilvl="7">
      <w:start w:val="1"/>
      <w:numFmt w:val="decimal"/>
      <w:lvlText w:val="%1.%2.%3.%4.%5.%6.%7.%8"/>
      <w:lvlJc w:val="left"/>
      <w:pPr>
        <w:tabs>
          <w:tab w:val="num" w:pos="0"/>
        </w:tabs>
        <w:ind w:left="4394" w:hanging="1418"/>
      </w:pPr>
      <w:rPr>
        <w:rFonts w:hint="eastAsia"/>
      </w:rPr>
    </w:lvl>
    <w:lvl w:ilvl="8">
      <w:start w:val="1"/>
      <w:numFmt w:val="decimal"/>
      <w:lvlText w:val="%1.%2.%3.%4.%5.%6.%7.%8.%9"/>
      <w:lvlJc w:val="left"/>
      <w:pPr>
        <w:tabs>
          <w:tab w:val="num" w:pos="0"/>
        </w:tabs>
        <w:ind w:left="5102" w:hanging="1700"/>
      </w:pPr>
      <w:rPr>
        <w:rFonts w:hint="eastAsia"/>
      </w:rPr>
    </w:lvl>
  </w:abstractNum>
  <w:abstractNum w:abstractNumId="6" w15:restartNumberingAfterBreak="0">
    <w:nsid w:val="25335CED"/>
    <w:multiLevelType w:val="multilevel"/>
    <w:tmpl w:val="00000003"/>
    <w:lvl w:ilvl="0">
      <w:start w:val="1"/>
      <w:numFmt w:val="decimal"/>
      <w:lvlText w:val="（%1）"/>
      <w:lvlJc w:val="left"/>
      <w:pPr>
        <w:tabs>
          <w:tab w:val="left" w:pos="720"/>
        </w:tabs>
        <w:ind w:left="720" w:hanging="720"/>
      </w:pPr>
      <w:rPr>
        <w:rFonts w:hint="default"/>
        <w:sz w:val="24"/>
        <w:szCs w:val="24"/>
        <w:lang w:val="en-US"/>
      </w:rPr>
    </w:lvl>
    <w:lvl w:ilvl="1">
      <w:start w:val="1"/>
      <w:numFmt w:val="decimal"/>
      <w:lvlText w:val="（%2）"/>
      <w:lvlJc w:val="left"/>
      <w:pPr>
        <w:tabs>
          <w:tab w:val="left" w:pos="1140"/>
        </w:tabs>
        <w:ind w:left="1140" w:hanging="720"/>
      </w:pPr>
      <w:rPr>
        <w:rFonts w:hint="default"/>
      </w:rPr>
    </w:lvl>
    <w:lvl w:ilvl="2">
      <w:start w:val="1"/>
      <w:numFmt w:val="bullet"/>
      <w:lvlText w:val=""/>
      <w:lvlJc w:val="left"/>
      <w:pPr>
        <w:tabs>
          <w:tab w:val="left" w:pos="1260"/>
        </w:tabs>
        <w:ind w:left="1260" w:hanging="420"/>
      </w:pPr>
      <w:rPr>
        <w:rFonts w:ascii="Wingdings" w:hAnsi="Wingdings" w:hint="default"/>
      </w:rPr>
    </w:lvl>
    <w:lvl w:ilvl="3">
      <w:start w:val="1"/>
      <w:numFmt w:val="decimal"/>
      <w:lvlText w:val="%4、"/>
      <w:lvlJc w:val="left"/>
      <w:pPr>
        <w:tabs>
          <w:tab w:val="left" w:pos="1980"/>
        </w:tabs>
        <w:ind w:left="1980" w:hanging="720"/>
      </w:pPr>
      <w:rPr>
        <w:rFonts w:hint="default"/>
      </w:rPr>
    </w:lvl>
    <w:lvl w:ilvl="4">
      <w:start w:val="1"/>
      <w:numFmt w:val="decimal"/>
      <w:lvlText w:val="%5．"/>
      <w:lvlJc w:val="left"/>
      <w:pPr>
        <w:tabs>
          <w:tab w:val="left" w:pos="2400"/>
        </w:tabs>
        <w:ind w:left="2400" w:hanging="720"/>
      </w:pPr>
      <w:rPr>
        <w:rFonts w:hint="default"/>
      </w:rPr>
    </w:lvl>
    <w:lvl w:ilvl="5">
      <w:start w:val="1"/>
      <w:numFmt w:val="bullet"/>
      <w:lvlText w:val=""/>
      <w:lvlJc w:val="left"/>
      <w:pPr>
        <w:tabs>
          <w:tab w:val="left" w:pos="2520"/>
        </w:tabs>
        <w:ind w:left="2520" w:hanging="420"/>
      </w:pPr>
      <w:rPr>
        <w:rFonts w:ascii="Wingdings" w:hAnsi="Wingdings" w:hint="default"/>
      </w:rPr>
    </w:lvl>
    <w:lvl w:ilvl="6">
      <w:start w:val="1"/>
      <w:numFmt w:val="bullet"/>
      <w:lvlText w:val=""/>
      <w:lvlJc w:val="left"/>
      <w:pPr>
        <w:tabs>
          <w:tab w:val="left" w:pos="2940"/>
        </w:tabs>
        <w:ind w:left="2940" w:hanging="420"/>
      </w:pPr>
      <w:rPr>
        <w:rFonts w:ascii="Wingdings" w:hAnsi="Wingdings" w:hint="default"/>
      </w:rPr>
    </w:lvl>
    <w:lvl w:ilvl="7">
      <w:start w:val="1"/>
      <w:numFmt w:val="bullet"/>
      <w:lvlText w:val=""/>
      <w:lvlJc w:val="left"/>
      <w:pPr>
        <w:tabs>
          <w:tab w:val="left" w:pos="3360"/>
        </w:tabs>
        <w:ind w:left="3360" w:hanging="420"/>
      </w:pPr>
      <w:rPr>
        <w:rFonts w:ascii="Wingdings" w:hAnsi="Wingdings" w:hint="default"/>
      </w:rPr>
    </w:lvl>
    <w:lvl w:ilvl="8">
      <w:start w:val="1"/>
      <w:numFmt w:val="bullet"/>
      <w:lvlText w:val=""/>
      <w:lvlJc w:val="left"/>
      <w:pPr>
        <w:tabs>
          <w:tab w:val="left" w:pos="3780"/>
        </w:tabs>
        <w:ind w:left="3780" w:hanging="420"/>
      </w:pPr>
      <w:rPr>
        <w:rFonts w:ascii="Wingdings" w:hAnsi="Wingdings" w:hint="default"/>
      </w:rPr>
    </w:lvl>
  </w:abstractNum>
  <w:abstractNum w:abstractNumId="7" w15:restartNumberingAfterBreak="0">
    <w:nsid w:val="2B691AFD"/>
    <w:multiLevelType w:val="hybridMultilevel"/>
    <w:tmpl w:val="1C3EFCDC"/>
    <w:lvl w:ilvl="0" w:tplc="10D66964">
      <w:start w:val="3"/>
      <w:numFmt w:val="decimal"/>
      <w:lvlText w:val="（%1）"/>
      <w:lvlJc w:val="left"/>
      <w:pPr>
        <w:ind w:left="35" w:hanging="525"/>
      </w:pPr>
      <w:rPr>
        <w:rFonts w:ascii="宋体" w:eastAsia="宋体" w:hAnsi="宋体" w:cs="宋体" w:hint="default"/>
        <w:spacing w:val="-3"/>
        <w:w w:val="99"/>
        <w:sz w:val="19"/>
        <w:szCs w:val="19"/>
      </w:rPr>
    </w:lvl>
    <w:lvl w:ilvl="1" w:tplc="A5949B1C">
      <w:numFmt w:val="bullet"/>
      <w:lvlText w:val="•"/>
      <w:lvlJc w:val="left"/>
      <w:pPr>
        <w:ind w:left="448" w:hanging="525"/>
      </w:pPr>
      <w:rPr>
        <w:rFonts w:hint="default"/>
      </w:rPr>
    </w:lvl>
    <w:lvl w:ilvl="2" w:tplc="2C62F90E">
      <w:numFmt w:val="bullet"/>
      <w:lvlText w:val="•"/>
      <w:lvlJc w:val="left"/>
      <w:pPr>
        <w:ind w:left="857" w:hanging="525"/>
      </w:pPr>
      <w:rPr>
        <w:rFonts w:hint="default"/>
      </w:rPr>
    </w:lvl>
    <w:lvl w:ilvl="3" w:tplc="4DB6C366">
      <w:numFmt w:val="bullet"/>
      <w:lvlText w:val="•"/>
      <w:lvlJc w:val="left"/>
      <w:pPr>
        <w:ind w:left="1266" w:hanging="525"/>
      </w:pPr>
      <w:rPr>
        <w:rFonts w:hint="default"/>
      </w:rPr>
    </w:lvl>
    <w:lvl w:ilvl="4" w:tplc="B89E3738">
      <w:numFmt w:val="bullet"/>
      <w:lvlText w:val="•"/>
      <w:lvlJc w:val="left"/>
      <w:pPr>
        <w:ind w:left="1675" w:hanging="525"/>
      </w:pPr>
      <w:rPr>
        <w:rFonts w:hint="default"/>
      </w:rPr>
    </w:lvl>
    <w:lvl w:ilvl="5" w:tplc="E110A974">
      <w:numFmt w:val="bullet"/>
      <w:lvlText w:val="•"/>
      <w:lvlJc w:val="left"/>
      <w:pPr>
        <w:ind w:left="2084" w:hanging="525"/>
      </w:pPr>
      <w:rPr>
        <w:rFonts w:hint="default"/>
      </w:rPr>
    </w:lvl>
    <w:lvl w:ilvl="6" w:tplc="71A6469A">
      <w:numFmt w:val="bullet"/>
      <w:lvlText w:val="•"/>
      <w:lvlJc w:val="left"/>
      <w:pPr>
        <w:ind w:left="2492" w:hanging="525"/>
      </w:pPr>
      <w:rPr>
        <w:rFonts w:hint="default"/>
      </w:rPr>
    </w:lvl>
    <w:lvl w:ilvl="7" w:tplc="F0E07242">
      <w:numFmt w:val="bullet"/>
      <w:lvlText w:val="•"/>
      <w:lvlJc w:val="left"/>
      <w:pPr>
        <w:ind w:left="2901" w:hanging="525"/>
      </w:pPr>
      <w:rPr>
        <w:rFonts w:hint="default"/>
      </w:rPr>
    </w:lvl>
    <w:lvl w:ilvl="8" w:tplc="CDCA34B6">
      <w:numFmt w:val="bullet"/>
      <w:lvlText w:val="•"/>
      <w:lvlJc w:val="left"/>
      <w:pPr>
        <w:ind w:left="3310" w:hanging="525"/>
      </w:pPr>
      <w:rPr>
        <w:rFonts w:hint="default"/>
      </w:rPr>
    </w:lvl>
  </w:abstractNum>
  <w:abstractNum w:abstractNumId="8" w15:restartNumberingAfterBreak="0">
    <w:nsid w:val="390E0F09"/>
    <w:multiLevelType w:val="multilevel"/>
    <w:tmpl w:val="390E0F09"/>
    <w:lvl w:ilvl="0">
      <w:start w:val="1"/>
      <w:numFmt w:val="decimal"/>
      <w:lvlText w:val="表%1."/>
      <w:lvlJc w:val="left"/>
      <w:pPr>
        <w:ind w:left="4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9" w15:restartNumberingAfterBreak="0">
    <w:nsid w:val="43636DF4"/>
    <w:multiLevelType w:val="hybridMultilevel"/>
    <w:tmpl w:val="E098E634"/>
    <w:lvl w:ilvl="0" w:tplc="1EB69928">
      <w:start w:val="1"/>
      <w:numFmt w:val="decimal"/>
      <w:lvlText w:val="（%1）"/>
      <w:lvlJc w:val="left"/>
      <w:pPr>
        <w:ind w:left="1563" w:hanging="604"/>
      </w:pPr>
      <w:rPr>
        <w:rFonts w:ascii="宋体" w:eastAsia="宋体" w:hAnsi="宋体" w:cs="宋体" w:hint="default"/>
        <w:b/>
        <w:bCs/>
        <w:spacing w:val="0"/>
        <w:w w:val="99"/>
        <w:sz w:val="22"/>
        <w:szCs w:val="22"/>
        <w:lang w:val="zh-CN" w:eastAsia="zh-CN" w:bidi="zh-CN"/>
      </w:rPr>
    </w:lvl>
    <w:lvl w:ilvl="1" w:tplc="13DADB06">
      <w:numFmt w:val="bullet"/>
      <w:lvlText w:val="•"/>
      <w:lvlJc w:val="left"/>
      <w:pPr>
        <w:ind w:left="2476" w:hanging="604"/>
      </w:pPr>
      <w:rPr>
        <w:rFonts w:hint="default"/>
        <w:lang w:val="zh-CN" w:eastAsia="zh-CN" w:bidi="zh-CN"/>
      </w:rPr>
    </w:lvl>
    <w:lvl w:ilvl="2" w:tplc="13B2E106">
      <w:numFmt w:val="bullet"/>
      <w:lvlText w:val="•"/>
      <w:lvlJc w:val="left"/>
      <w:pPr>
        <w:ind w:left="3393" w:hanging="604"/>
      </w:pPr>
      <w:rPr>
        <w:rFonts w:hint="default"/>
        <w:lang w:val="zh-CN" w:eastAsia="zh-CN" w:bidi="zh-CN"/>
      </w:rPr>
    </w:lvl>
    <w:lvl w:ilvl="3" w:tplc="28DA9252">
      <w:numFmt w:val="bullet"/>
      <w:lvlText w:val="•"/>
      <w:lvlJc w:val="left"/>
      <w:pPr>
        <w:ind w:left="4309" w:hanging="604"/>
      </w:pPr>
      <w:rPr>
        <w:rFonts w:hint="default"/>
        <w:lang w:val="zh-CN" w:eastAsia="zh-CN" w:bidi="zh-CN"/>
      </w:rPr>
    </w:lvl>
    <w:lvl w:ilvl="4" w:tplc="DAB01BF4">
      <w:numFmt w:val="bullet"/>
      <w:lvlText w:val="•"/>
      <w:lvlJc w:val="left"/>
      <w:pPr>
        <w:ind w:left="5226" w:hanging="604"/>
      </w:pPr>
      <w:rPr>
        <w:rFonts w:hint="default"/>
        <w:lang w:val="zh-CN" w:eastAsia="zh-CN" w:bidi="zh-CN"/>
      </w:rPr>
    </w:lvl>
    <w:lvl w:ilvl="5" w:tplc="C4462CA0">
      <w:numFmt w:val="bullet"/>
      <w:lvlText w:val="•"/>
      <w:lvlJc w:val="left"/>
      <w:pPr>
        <w:ind w:left="6143" w:hanging="604"/>
      </w:pPr>
      <w:rPr>
        <w:rFonts w:hint="default"/>
        <w:lang w:val="zh-CN" w:eastAsia="zh-CN" w:bidi="zh-CN"/>
      </w:rPr>
    </w:lvl>
    <w:lvl w:ilvl="6" w:tplc="6818DED0">
      <w:numFmt w:val="bullet"/>
      <w:lvlText w:val="•"/>
      <w:lvlJc w:val="left"/>
      <w:pPr>
        <w:ind w:left="7059" w:hanging="604"/>
      </w:pPr>
      <w:rPr>
        <w:rFonts w:hint="default"/>
        <w:lang w:val="zh-CN" w:eastAsia="zh-CN" w:bidi="zh-CN"/>
      </w:rPr>
    </w:lvl>
    <w:lvl w:ilvl="7" w:tplc="630C2A32">
      <w:numFmt w:val="bullet"/>
      <w:lvlText w:val="•"/>
      <w:lvlJc w:val="left"/>
      <w:pPr>
        <w:ind w:left="7976" w:hanging="604"/>
      </w:pPr>
      <w:rPr>
        <w:rFonts w:hint="default"/>
        <w:lang w:val="zh-CN" w:eastAsia="zh-CN" w:bidi="zh-CN"/>
      </w:rPr>
    </w:lvl>
    <w:lvl w:ilvl="8" w:tplc="339C2EF6">
      <w:numFmt w:val="bullet"/>
      <w:lvlText w:val="•"/>
      <w:lvlJc w:val="left"/>
      <w:pPr>
        <w:ind w:left="8893" w:hanging="604"/>
      </w:pPr>
      <w:rPr>
        <w:rFonts w:hint="default"/>
        <w:lang w:val="zh-CN" w:eastAsia="zh-CN" w:bidi="zh-CN"/>
      </w:rPr>
    </w:lvl>
  </w:abstractNum>
  <w:abstractNum w:abstractNumId="10" w15:restartNumberingAfterBreak="0">
    <w:nsid w:val="4A0A0130"/>
    <w:multiLevelType w:val="singleLevel"/>
    <w:tmpl w:val="4A0A0130"/>
    <w:lvl w:ilvl="0">
      <w:start w:val="1"/>
      <w:numFmt w:val="decimal"/>
      <w:pStyle w:val="20"/>
      <w:suff w:val="nothing"/>
      <w:lvlText w:val="（%1）"/>
      <w:lvlJc w:val="left"/>
    </w:lvl>
  </w:abstractNum>
  <w:abstractNum w:abstractNumId="11" w15:restartNumberingAfterBreak="0">
    <w:nsid w:val="55E87877"/>
    <w:multiLevelType w:val="hybridMultilevel"/>
    <w:tmpl w:val="8F9019B8"/>
    <w:lvl w:ilvl="0" w:tplc="9F1C6C46">
      <w:start w:val="1"/>
      <w:numFmt w:val="decimal"/>
      <w:lvlText w:val="附表%1."/>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2" w15:restartNumberingAfterBreak="0">
    <w:nsid w:val="59415B29"/>
    <w:multiLevelType w:val="multilevel"/>
    <w:tmpl w:val="FEA8140A"/>
    <w:lvl w:ilvl="0">
      <w:start w:val="1"/>
      <w:numFmt w:val="decimal"/>
      <w:pStyle w:val="2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3" w15:restartNumberingAfterBreak="0">
    <w:nsid w:val="59DD4D54"/>
    <w:multiLevelType w:val="multilevel"/>
    <w:tmpl w:val="0CC2CA02"/>
    <w:lvl w:ilvl="0">
      <w:start w:val="1"/>
      <w:numFmt w:val="decimal"/>
      <w:pStyle w:val="10"/>
      <w:lvlText w:val="%1"/>
      <w:lvlJc w:val="left"/>
      <w:pPr>
        <w:ind w:left="425" w:hanging="425"/>
      </w:pPr>
    </w:lvl>
    <w:lvl w:ilvl="1">
      <w:start w:val="1"/>
      <w:numFmt w:val="decimal"/>
      <w:pStyle w:val="22"/>
      <w:lvlText w:val="%1.%2"/>
      <w:lvlJc w:val="left"/>
      <w:pPr>
        <w:ind w:left="992" w:hanging="567"/>
      </w:pPr>
    </w:lvl>
    <w:lvl w:ilvl="2">
      <w:start w:val="1"/>
      <w:numFmt w:val="decimal"/>
      <w:pStyle w:val="30"/>
      <w:lvlText w:val="%1.%2.%3"/>
      <w:lvlJc w:val="left"/>
      <w:pPr>
        <w:ind w:left="1418" w:hanging="567"/>
      </w:pPr>
    </w:lvl>
    <w:lvl w:ilvl="3">
      <w:start w:val="1"/>
      <w:numFmt w:val="decimal"/>
      <w:pStyle w:val="40"/>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4" w15:restartNumberingAfterBreak="0">
    <w:nsid w:val="6A9BE3E0"/>
    <w:multiLevelType w:val="singleLevel"/>
    <w:tmpl w:val="6A9BE3E0"/>
    <w:lvl w:ilvl="0">
      <w:start w:val="1"/>
      <w:numFmt w:val="decimalEnclosedCircleChinese"/>
      <w:suff w:val="nothing"/>
      <w:lvlText w:val="%1　"/>
      <w:lvlJc w:val="left"/>
      <w:pPr>
        <w:ind w:left="0" w:firstLine="400"/>
      </w:pPr>
      <w:rPr>
        <w:rFonts w:hint="eastAsia"/>
      </w:rPr>
    </w:lvl>
  </w:abstractNum>
  <w:abstractNum w:abstractNumId="15" w15:restartNumberingAfterBreak="0">
    <w:nsid w:val="6C2775C3"/>
    <w:multiLevelType w:val="multilevel"/>
    <w:tmpl w:val="6C2775C3"/>
    <w:lvl w:ilvl="0">
      <w:start w:val="1"/>
      <w:numFmt w:val="decimal"/>
      <w:lvlText w:val="%1"/>
      <w:lvlJc w:val="left"/>
      <w:pPr>
        <w:ind w:left="432" w:hanging="432"/>
      </w:pPr>
      <w:rPr>
        <w:rFonts w:hint="default"/>
        <w:b w:val="0"/>
        <w:bCs w:val="0"/>
        <w:i w:val="0"/>
        <w:iCs w:val="0"/>
        <w:caps w:val="0"/>
        <w:smallCaps w:val="0"/>
        <w:strike w:val="0"/>
        <w:dstrike w:val="0"/>
        <w:snapToGrid w:val="0"/>
        <w:vanish w:val="0"/>
        <w:color w:val="000000"/>
        <w:spacing w:val="0"/>
        <w:w w:val="0"/>
        <w:kern w:val="0"/>
        <w:position w:val="0"/>
        <w:sz w:val="16"/>
        <w:szCs w:val="0"/>
        <w:u w:val="none" w:color="000000"/>
        <w:shd w:val="clear" w:color="000000" w:fill="000000"/>
        <w:vertAlign w:val="baseline"/>
        <w:lang w:val="zh-CN" w:eastAsia="zh-CN" w:bidi="zh-CN"/>
      </w:rPr>
    </w:lvl>
    <w:lvl w:ilvl="1">
      <w:start w:val="1"/>
      <w:numFmt w:val="decimal"/>
      <w:lvlText w:val="%1.%2"/>
      <w:lvlJc w:val="left"/>
      <w:pPr>
        <w:ind w:left="576" w:hanging="576"/>
      </w:pPr>
      <w:rPr>
        <w:rFonts w:hint="eastAsia"/>
        <w:b w:val="0"/>
        <w:bCs w:val="0"/>
        <w:i w:val="0"/>
        <w:iCs w:val="0"/>
        <w:caps w:val="0"/>
        <w:smallCaps w:val="0"/>
        <w:strike w:val="0"/>
        <w:dstrike w:val="0"/>
        <w:snapToGrid w:val="0"/>
        <w:vanish w:val="0"/>
        <w:color w:val="000000"/>
        <w:spacing w:val="0"/>
        <w:w w:val="0"/>
        <w:kern w:val="0"/>
        <w:position w:val="0"/>
        <w:sz w:val="16"/>
        <w:szCs w:val="0"/>
        <w:u w:val="none" w:color="000000"/>
        <w:shd w:val="clear" w:color="000000" w:fill="000000"/>
        <w:vertAlign w:val="baseline"/>
        <w:lang w:val="zh-CN" w:eastAsia="zh-CN" w:bidi="zh-CN"/>
      </w:rPr>
    </w:lvl>
    <w:lvl w:ilvl="2">
      <w:start w:val="1"/>
      <w:numFmt w:val="decimal"/>
      <w:lvlText w:val="%1.%2.%3"/>
      <w:lvlJc w:val="left"/>
      <w:pPr>
        <w:ind w:left="720" w:hanging="720"/>
      </w:pPr>
      <w:rPr>
        <w:rFonts w:hint="eastAsia"/>
        <w:b w:val="0"/>
        <w:bCs w:val="0"/>
        <w:i w:val="0"/>
        <w:iCs w:val="0"/>
        <w:caps w:val="0"/>
        <w:smallCaps w:val="0"/>
        <w:strike w:val="0"/>
        <w:dstrike w:val="0"/>
        <w:snapToGrid w:val="0"/>
        <w:vanish w:val="0"/>
        <w:color w:val="000000"/>
        <w:spacing w:val="0"/>
        <w:w w:val="0"/>
        <w:kern w:val="0"/>
        <w:position w:val="0"/>
        <w:sz w:val="16"/>
        <w:szCs w:val="0"/>
        <w:u w:val="none" w:color="000000"/>
        <w:shd w:val="clear" w:color="000000" w:fill="000000"/>
        <w:vertAlign w:val="baseline"/>
        <w:lang w:val="zh-CN" w:eastAsia="zh-CN" w:bidi="zh-CN"/>
      </w:rPr>
    </w:lvl>
    <w:lvl w:ilvl="3">
      <w:start w:val="1"/>
      <w:numFmt w:val="decimal"/>
      <w:lvlRestart w:val="0"/>
      <w:suff w:val="nothing"/>
      <w:lvlText w:val="%1.%2.%3.%4"/>
      <w:lvlJc w:val="left"/>
      <w:pPr>
        <w:ind w:left="0" w:firstLine="0"/>
      </w:pPr>
      <w:rPr>
        <w:rFonts w:hint="eastAsia"/>
        <w:b w:val="0"/>
        <w:bCs w:val="0"/>
        <w:i w:val="0"/>
        <w:iCs w:val="0"/>
        <w:caps w:val="0"/>
        <w:smallCaps w:val="0"/>
        <w:strike w:val="0"/>
        <w:dstrike w:val="0"/>
        <w:snapToGrid w:val="0"/>
        <w:vanish w:val="0"/>
        <w:color w:val="000000"/>
        <w:spacing w:val="0"/>
        <w:w w:val="0"/>
        <w:kern w:val="0"/>
        <w:position w:val="0"/>
        <w:sz w:val="16"/>
        <w:szCs w:val="0"/>
        <w:u w:val="none" w:color="000000"/>
        <w:shd w:val="clear" w:color="000000" w:fill="000000"/>
        <w:vertAlign w:val="baseline"/>
        <w:lang w:val="zh-CN" w:eastAsia="zh-CN" w:bidi="zh-CN"/>
      </w:rPr>
    </w:lvl>
    <w:lvl w:ilvl="4">
      <w:start w:val="1"/>
      <w:numFmt w:val="decimal"/>
      <w:lvlText w:val="%1.%2.%3.%4.%5"/>
      <w:lvlJc w:val="left"/>
      <w:pPr>
        <w:ind w:left="1008" w:hanging="1008"/>
      </w:pPr>
      <w:rPr>
        <w:rFonts w:hint="eastAsia"/>
      </w:rPr>
    </w:lvl>
    <w:lvl w:ilvl="5">
      <w:start w:val="1"/>
      <w:numFmt w:val="decimal"/>
      <w:pStyle w:val="6"/>
      <w:lvlText w:val="%1.%2.%3.%4.%5.%6"/>
      <w:lvlJc w:val="left"/>
      <w:pPr>
        <w:ind w:left="1152" w:hanging="1152"/>
      </w:pPr>
      <w:rPr>
        <w:rFonts w:hint="eastAsia"/>
      </w:rPr>
    </w:lvl>
    <w:lvl w:ilvl="6">
      <w:start w:val="1"/>
      <w:numFmt w:val="decimal"/>
      <w:pStyle w:val="7"/>
      <w:lvlText w:val="%1.%2.%3.%4.%5.%6.%7"/>
      <w:lvlJc w:val="left"/>
      <w:pPr>
        <w:ind w:left="1296" w:hanging="1296"/>
      </w:pPr>
      <w:rPr>
        <w:rFonts w:hint="eastAsia"/>
      </w:rPr>
    </w:lvl>
    <w:lvl w:ilvl="7">
      <w:start w:val="1"/>
      <w:numFmt w:val="decimal"/>
      <w:pStyle w:val="8"/>
      <w:lvlText w:val="%1.%2.%3.%4.%5.%6.%7.%8"/>
      <w:lvlJc w:val="left"/>
      <w:pPr>
        <w:ind w:left="1440" w:hanging="1440"/>
      </w:pPr>
      <w:rPr>
        <w:rFonts w:hint="eastAsia"/>
      </w:rPr>
    </w:lvl>
    <w:lvl w:ilvl="8">
      <w:start w:val="1"/>
      <w:numFmt w:val="decimal"/>
      <w:pStyle w:val="9"/>
      <w:lvlText w:val="%1.%2.%3.%4.%5.%6.%7.%8.%9"/>
      <w:lvlJc w:val="left"/>
      <w:pPr>
        <w:ind w:left="1584" w:hanging="1584"/>
      </w:pPr>
      <w:rPr>
        <w:rFonts w:hint="eastAsia"/>
      </w:rPr>
    </w:lvl>
  </w:abstractNum>
  <w:num w:numId="1">
    <w:abstractNumId w:val="15"/>
  </w:num>
  <w:num w:numId="2">
    <w:abstractNumId w:val="1"/>
  </w:num>
  <w:num w:numId="3">
    <w:abstractNumId w:val="10"/>
  </w:num>
  <w:num w:numId="4">
    <w:abstractNumId w:val="3"/>
  </w:num>
  <w:num w:numId="5">
    <w:abstractNumId w:val="5"/>
  </w:num>
  <w:num w:numId="6">
    <w:abstractNumId w:val="4"/>
  </w:num>
  <w:num w:numId="7">
    <w:abstractNumId w:val="14"/>
  </w:num>
  <w:num w:numId="8">
    <w:abstractNumId w:val="2"/>
  </w:num>
  <w:num w:numId="9">
    <w:abstractNumId w:val="12"/>
  </w:num>
  <w:num w:numId="10">
    <w:abstractNumId w:val="13"/>
  </w:num>
  <w:num w:numId="11">
    <w:abstractNumId w:val="11"/>
  </w:num>
  <w:num w:numId="12">
    <w:abstractNumId w:val="9"/>
  </w:num>
  <w:num w:numId="13">
    <w:abstractNumId w:val="6"/>
  </w:num>
  <w:num w:numId="14">
    <w:abstractNumId w:val="0"/>
  </w:num>
  <w:num w:numId="15">
    <w:abstractNumId w:val="8"/>
  </w:num>
  <w:num w:numId="16">
    <w:abstractNumId w:val="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oNotDisplayPageBoundaries/>
  <w:bordersDoNotSurroundHeader/>
  <w:bordersDoNotSurroundFooter/>
  <w:documentProtection w:edit="readOnly" w:enforcement="0"/>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64265"/>
    <w:rsid w:val="00000C85"/>
    <w:rsid w:val="00000CB3"/>
    <w:rsid w:val="00001052"/>
    <w:rsid w:val="00001A29"/>
    <w:rsid w:val="00001A8D"/>
    <w:rsid w:val="00001F07"/>
    <w:rsid w:val="000030F6"/>
    <w:rsid w:val="000039F1"/>
    <w:rsid w:val="00005072"/>
    <w:rsid w:val="00005FCC"/>
    <w:rsid w:val="000060DF"/>
    <w:rsid w:val="0000689D"/>
    <w:rsid w:val="00007028"/>
    <w:rsid w:val="000072CB"/>
    <w:rsid w:val="00007659"/>
    <w:rsid w:val="0000765B"/>
    <w:rsid w:val="0000766D"/>
    <w:rsid w:val="00007E58"/>
    <w:rsid w:val="0001294B"/>
    <w:rsid w:val="00013511"/>
    <w:rsid w:val="000137C9"/>
    <w:rsid w:val="00014793"/>
    <w:rsid w:val="000177B0"/>
    <w:rsid w:val="00020009"/>
    <w:rsid w:val="0002130A"/>
    <w:rsid w:val="00021A3B"/>
    <w:rsid w:val="000222AB"/>
    <w:rsid w:val="00022B6D"/>
    <w:rsid w:val="000230C4"/>
    <w:rsid w:val="000238C6"/>
    <w:rsid w:val="00023985"/>
    <w:rsid w:val="00023B20"/>
    <w:rsid w:val="00023C24"/>
    <w:rsid w:val="00023C4A"/>
    <w:rsid w:val="0002409C"/>
    <w:rsid w:val="00024598"/>
    <w:rsid w:val="00024B93"/>
    <w:rsid w:val="00024C79"/>
    <w:rsid w:val="00025FC7"/>
    <w:rsid w:val="00026B0A"/>
    <w:rsid w:val="00026ED8"/>
    <w:rsid w:val="00027710"/>
    <w:rsid w:val="000277E3"/>
    <w:rsid w:val="00027999"/>
    <w:rsid w:val="00027A3F"/>
    <w:rsid w:val="00027E75"/>
    <w:rsid w:val="00030099"/>
    <w:rsid w:val="000300EA"/>
    <w:rsid w:val="00030964"/>
    <w:rsid w:val="00030AD2"/>
    <w:rsid w:val="00030B1E"/>
    <w:rsid w:val="00031549"/>
    <w:rsid w:val="000324E6"/>
    <w:rsid w:val="00032916"/>
    <w:rsid w:val="00033C0E"/>
    <w:rsid w:val="00033F30"/>
    <w:rsid w:val="000342DA"/>
    <w:rsid w:val="00034A4F"/>
    <w:rsid w:val="00034BD9"/>
    <w:rsid w:val="00035C71"/>
    <w:rsid w:val="00035EDE"/>
    <w:rsid w:val="0003756A"/>
    <w:rsid w:val="0003779E"/>
    <w:rsid w:val="0003793B"/>
    <w:rsid w:val="00037C7F"/>
    <w:rsid w:val="00037DBA"/>
    <w:rsid w:val="0004093C"/>
    <w:rsid w:val="0004093E"/>
    <w:rsid w:val="000412B8"/>
    <w:rsid w:val="00041995"/>
    <w:rsid w:val="000419AA"/>
    <w:rsid w:val="000427B8"/>
    <w:rsid w:val="000427DB"/>
    <w:rsid w:val="00042C93"/>
    <w:rsid w:val="000433D5"/>
    <w:rsid w:val="00044A0E"/>
    <w:rsid w:val="00044D56"/>
    <w:rsid w:val="0004500F"/>
    <w:rsid w:val="000463AF"/>
    <w:rsid w:val="000465D1"/>
    <w:rsid w:val="00046A00"/>
    <w:rsid w:val="00046DCB"/>
    <w:rsid w:val="0004712D"/>
    <w:rsid w:val="00047D5D"/>
    <w:rsid w:val="000506F1"/>
    <w:rsid w:val="00050E4B"/>
    <w:rsid w:val="000510C3"/>
    <w:rsid w:val="00051179"/>
    <w:rsid w:val="000513E0"/>
    <w:rsid w:val="00051BEB"/>
    <w:rsid w:val="00052338"/>
    <w:rsid w:val="00052AB1"/>
    <w:rsid w:val="000531B0"/>
    <w:rsid w:val="000535B9"/>
    <w:rsid w:val="00053663"/>
    <w:rsid w:val="0005405F"/>
    <w:rsid w:val="00054C2E"/>
    <w:rsid w:val="00054D15"/>
    <w:rsid w:val="000557F3"/>
    <w:rsid w:val="00055FAA"/>
    <w:rsid w:val="00056C7B"/>
    <w:rsid w:val="0005717E"/>
    <w:rsid w:val="00057234"/>
    <w:rsid w:val="0005768E"/>
    <w:rsid w:val="000579AC"/>
    <w:rsid w:val="00057E74"/>
    <w:rsid w:val="00060784"/>
    <w:rsid w:val="000609BC"/>
    <w:rsid w:val="00060B2F"/>
    <w:rsid w:val="00060DFC"/>
    <w:rsid w:val="00061471"/>
    <w:rsid w:val="0006268D"/>
    <w:rsid w:val="000626C9"/>
    <w:rsid w:val="000629EE"/>
    <w:rsid w:val="00063198"/>
    <w:rsid w:val="000632F3"/>
    <w:rsid w:val="00064245"/>
    <w:rsid w:val="00064265"/>
    <w:rsid w:val="00064C43"/>
    <w:rsid w:val="000657DB"/>
    <w:rsid w:val="00065C2F"/>
    <w:rsid w:val="00066038"/>
    <w:rsid w:val="00066276"/>
    <w:rsid w:val="00066511"/>
    <w:rsid w:val="00066DAD"/>
    <w:rsid w:val="00067A0F"/>
    <w:rsid w:val="0007056A"/>
    <w:rsid w:val="000709D0"/>
    <w:rsid w:val="00070FE2"/>
    <w:rsid w:val="0007181A"/>
    <w:rsid w:val="00071E67"/>
    <w:rsid w:val="00072042"/>
    <w:rsid w:val="00073114"/>
    <w:rsid w:val="0007433E"/>
    <w:rsid w:val="000755C0"/>
    <w:rsid w:val="00076232"/>
    <w:rsid w:val="0007658E"/>
    <w:rsid w:val="00076953"/>
    <w:rsid w:val="00076E8C"/>
    <w:rsid w:val="000771E9"/>
    <w:rsid w:val="000772AA"/>
    <w:rsid w:val="000775B8"/>
    <w:rsid w:val="00077A62"/>
    <w:rsid w:val="00080225"/>
    <w:rsid w:val="00080488"/>
    <w:rsid w:val="00080DDF"/>
    <w:rsid w:val="00081ABA"/>
    <w:rsid w:val="00081DE9"/>
    <w:rsid w:val="000823FB"/>
    <w:rsid w:val="00082828"/>
    <w:rsid w:val="0008288F"/>
    <w:rsid w:val="00082B0B"/>
    <w:rsid w:val="000830E3"/>
    <w:rsid w:val="000843E3"/>
    <w:rsid w:val="000847AE"/>
    <w:rsid w:val="000853B3"/>
    <w:rsid w:val="000867DC"/>
    <w:rsid w:val="00086945"/>
    <w:rsid w:val="00086E6B"/>
    <w:rsid w:val="00086EB2"/>
    <w:rsid w:val="00086FB7"/>
    <w:rsid w:val="00087539"/>
    <w:rsid w:val="00087579"/>
    <w:rsid w:val="00090B80"/>
    <w:rsid w:val="00091080"/>
    <w:rsid w:val="00091150"/>
    <w:rsid w:val="00091883"/>
    <w:rsid w:val="000918F4"/>
    <w:rsid w:val="00091D07"/>
    <w:rsid w:val="00092D2E"/>
    <w:rsid w:val="00093A13"/>
    <w:rsid w:val="00093AC4"/>
    <w:rsid w:val="00093D85"/>
    <w:rsid w:val="000944AD"/>
    <w:rsid w:val="00095951"/>
    <w:rsid w:val="000959FE"/>
    <w:rsid w:val="00095D87"/>
    <w:rsid w:val="000960C6"/>
    <w:rsid w:val="0009647B"/>
    <w:rsid w:val="000A112D"/>
    <w:rsid w:val="000A1232"/>
    <w:rsid w:val="000A12FA"/>
    <w:rsid w:val="000A163A"/>
    <w:rsid w:val="000A1BA4"/>
    <w:rsid w:val="000A1ECE"/>
    <w:rsid w:val="000A2267"/>
    <w:rsid w:val="000A279F"/>
    <w:rsid w:val="000A3D6E"/>
    <w:rsid w:val="000A4267"/>
    <w:rsid w:val="000A4463"/>
    <w:rsid w:val="000A460D"/>
    <w:rsid w:val="000A46C0"/>
    <w:rsid w:val="000A4A7E"/>
    <w:rsid w:val="000A4C97"/>
    <w:rsid w:val="000A4E20"/>
    <w:rsid w:val="000A51EB"/>
    <w:rsid w:val="000A5897"/>
    <w:rsid w:val="000A5D94"/>
    <w:rsid w:val="000A66F2"/>
    <w:rsid w:val="000A7240"/>
    <w:rsid w:val="000A7A09"/>
    <w:rsid w:val="000B0424"/>
    <w:rsid w:val="000B09A7"/>
    <w:rsid w:val="000B0B3C"/>
    <w:rsid w:val="000B166D"/>
    <w:rsid w:val="000B1D25"/>
    <w:rsid w:val="000B2444"/>
    <w:rsid w:val="000B2E6F"/>
    <w:rsid w:val="000B3B4C"/>
    <w:rsid w:val="000B43D2"/>
    <w:rsid w:val="000B58ED"/>
    <w:rsid w:val="000B5A5B"/>
    <w:rsid w:val="000B60DE"/>
    <w:rsid w:val="000B6D4D"/>
    <w:rsid w:val="000B6F11"/>
    <w:rsid w:val="000B7572"/>
    <w:rsid w:val="000B780B"/>
    <w:rsid w:val="000B7B68"/>
    <w:rsid w:val="000B7E43"/>
    <w:rsid w:val="000C09FA"/>
    <w:rsid w:val="000C0F3D"/>
    <w:rsid w:val="000C1203"/>
    <w:rsid w:val="000C1301"/>
    <w:rsid w:val="000C3355"/>
    <w:rsid w:val="000C392E"/>
    <w:rsid w:val="000C394A"/>
    <w:rsid w:val="000C3AE5"/>
    <w:rsid w:val="000C3DE5"/>
    <w:rsid w:val="000C4223"/>
    <w:rsid w:val="000C42FF"/>
    <w:rsid w:val="000C4F21"/>
    <w:rsid w:val="000C5282"/>
    <w:rsid w:val="000C554D"/>
    <w:rsid w:val="000C59F3"/>
    <w:rsid w:val="000C5B3E"/>
    <w:rsid w:val="000C686E"/>
    <w:rsid w:val="000C6CEF"/>
    <w:rsid w:val="000C71C3"/>
    <w:rsid w:val="000C7808"/>
    <w:rsid w:val="000C7C49"/>
    <w:rsid w:val="000D00BC"/>
    <w:rsid w:val="000D14BC"/>
    <w:rsid w:val="000D182C"/>
    <w:rsid w:val="000D1AD3"/>
    <w:rsid w:val="000D2090"/>
    <w:rsid w:val="000D2117"/>
    <w:rsid w:val="000D255C"/>
    <w:rsid w:val="000D3911"/>
    <w:rsid w:val="000D3EDA"/>
    <w:rsid w:val="000D451A"/>
    <w:rsid w:val="000D4CEF"/>
    <w:rsid w:val="000D6385"/>
    <w:rsid w:val="000D64B6"/>
    <w:rsid w:val="000D6A19"/>
    <w:rsid w:val="000D6CB8"/>
    <w:rsid w:val="000D7473"/>
    <w:rsid w:val="000D7507"/>
    <w:rsid w:val="000D7541"/>
    <w:rsid w:val="000D783A"/>
    <w:rsid w:val="000E0175"/>
    <w:rsid w:val="000E03D0"/>
    <w:rsid w:val="000E03F3"/>
    <w:rsid w:val="000E0541"/>
    <w:rsid w:val="000E0945"/>
    <w:rsid w:val="000E1A35"/>
    <w:rsid w:val="000E1A7D"/>
    <w:rsid w:val="000E1F19"/>
    <w:rsid w:val="000E2CA8"/>
    <w:rsid w:val="000E2CC4"/>
    <w:rsid w:val="000E31A0"/>
    <w:rsid w:val="000E3DB4"/>
    <w:rsid w:val="000E4890"/>
    <w:rsid w:val="000E48C2"/>
    <w:rsid w:val="000E4AB8"/>
    <w:rsid w:val="000E4E4B"/>
    <w:rsid w:val="000E5074"/>
    <w:rsid w:val="000E508B"/>
    <w:rsid w:val="000E62E7"/>
    <w:rsid w:val="000E639B"/>
    <w:rsid w:val="000E6589"/>
    <w:rsid w:val="000E67D4"/>
    <w:rsid w:val="000E70EC"/>
    <w:rsid w:val="000E7D30"/>
    <w:rsid w:val="000F04D5"/>
    <w:rsid w:val="000F09F0"/>
    <w:rsid w:val="000F1819"/>
    <w:rsid w:val="000F2177"/>
    <w:rsid w:val="000F3003"/>
    <w:rsid w:val="000F346D"/>
    <w:rsid w:val="000F3616"/>
    <w:rsid w:val="000F3A79"/>
    <w:rsid w:val="000F3FEA"/>
    <w:rsid w:val="000F505D"/>
    <w:rsid w:val="000F5773"/>
    <w:rsid w:val="000F5D52"/>
    <w:rsid w:val="000F6654"/>
    <w:rsid w:val="000F6AA4"/>
    <w:rsid w:val="000F6B40"/>
    <w:rsid w:val="000F75EB"/>
    <w:rsid w:val="000F780B"/>
    <w:rsid w:val="00100319"/>
    <w:rsid w:val="001008D7"/>
    <w:rsid w:val="00101F15"/>
    <w:rsid w:val="00102BE8"/>
    <w:rsid w:val="00102C43"/>
    <w:rsid w:val="00102E82"/>
    <w:rsid w:val="00103156"/>
    <w:rsid w:val="001031F5"/>
    <w:rsid w:val="00103590"/>
    <w:rsid w:val="00103670"/>
    <w:rsid w:val="00104445"/>
    <w:rsid w:val="00104497"/>
    <w:rsid w:val="0010468A"/>
    <w:rsid w:val="001047DD"/>
    <w:rsid w:val="00105CBB"/>
    <w:rsid w:val="00107239"/>
    <w:rsid w:val="0010733E"/>
    <w:rsid w:val="00107467"/>
    <w:rsid w:val="0011069A"/>
    <w:rsid w:val="0011072A"/>
    <w:rsid w:val="00110B21"/>
    <w:rsid w:val="00110B74"/>
    <w:rsid w:val="00111671"/>
    <w:rsid w:val="0011205F"/>
    <w:rsid w:val="001127A6"/>
    <w:rsid w:val="00113003"/>
    <w:rsid w:val="001132EB"/>
    <w:rsid w:val="001138D3"/>
    <w:rsid w:val="00113CBB"/>
    <w:rsid w:val="001141F7"/>
    <w:rsid w:val="0011458A"/>
    <w:rsid w:val="0011464A"/>
    <w:rsid w:val="00114689"/>
    <w:rsid w:val="00115137"/>
    <w:rsid w:val="001155F4"/>
    <w:rsid w:val="0011571C"/>
    <w:rsid w:val="00115D74"/>
    <w:rsid w:val="00115E03"/>
    <w:rsid w:val="00116A74"/>
    <w:rsid w:val="001176E3"/>
    <w:rsid w:val="00117B95"/>
    <w:rsid w:val="00120140"/>
    <w:rsid w:val="00120AC3"/>
    <w:rsid w:val="00121801"/>
    <w:rsid w:val="00121909"/>
    <w:rsid w:val="001219B0"/>
    <w:rsid w:val="00121FDC"/>
    <w:rsid w:val="001223D7"/>
    <w:rsid w:val="00122A00"/>
    <w:rsid w:val="00122C77"/>
    <w:rsid w:val="00122DE2"/>
    <w:rsid w:val="00123DD6"/>
    <w:rsid w:val="00124302"/>
    <w:rsid w:val="001245B5"/>
    <w:rsid w:val="00124735"/>
    <w:rsid w:val="00125206"/>
    <w:rsid w:val="001254E5"/>
    <w:rsid w:val="001255E0"/>
    <w:rsid w:val="00125CF4"/>
    <w:rsid w:val="00126035"/>
    <w:rsid w:val="001261EF"/>
    <w:rsid w:val="001268AF"/>
    <w:rsid w:val="00126D06"/>
    <w:rsid w:val="00127971"/>
    <w:rsid w:val="00130457"/>
    <w:rsid w:val="00130778"/>
    <w:rsid w:val="00130907"/>
    <w:rsid w:val="00131797"/>
    <w:rsid w:val="001325D7"/>
    <w:rsid w:val="00132B69"/>
    <w:rsid w:val="00132BE9"/>
    <w:rsid w:val="0013385C"/>
    <w:rsid w:val="00134091"/>
    <w:rsid w:val="001348DD"/>
    <w:rsid w:val="00134BFF"/>
    <w:rsid w:val="00135598"/>
    <w:rsid w:val="00135A67"/>
    <w:rsid w:val="00135B1D"/>
    <w:rsid w:val="00135C21"/>
    <w:rsid w:val="00135D0D"/>
    <w:rsid w:val="00135EB1"/>
    <w:rsid w:val="0013639A"/>
    <w:rsid w:val="001367F9"/>
    <w:rsid w:val="00137481"/>
    <w:rsid w:val="00137C78"/>
    <w:rsid w:val="00140A32"/>
    <w:rsid w:val="00140E50"/>
    <w:rsid w:val="00141312"/>
    <w:rsid w:val="00141A6A"/>
    <w:rsid w:val="001422AD"/>
    <w:rsid w:val="00142CF3"/>
    <w:rsid w:val="00142CF5"/>
    <w:rsid w:val="001433E3"/>
    <w:rsid w:val="00143F91"/>
    <w:rsid w:val="00144200"/>
    <w:rsid w:val="0014462E"/>
    <w:rsid w:val="00144EAC"/>
    <w:rsid w:val="00145E17"/>
    <w:rsid w:val="00146006"/>
    <w:rsid w:val="00146788"/>
    <w:rsid w:val="00147374"/>
    <w:rsid w:val="001501D1"/>
    <w:rsid w:val="001508AB"/>
    <w:rsid w:val="00150B1C"/>
    <w:rsid w:val="001511B3"/>
    <w:rsid w:val="00151282"/>
    <w:rsid w:val="0015168D"/>
    <w:rsid w:val="001521A1"/>
    <w:rsid w:val="001529F8"/>
    <w:rsid w:val="00152E46"/>
    <w:rsid w:val="00153425"/>
    <w:rsid w:val="00153DED"/>
    <w:rsid w:val="0015450B"/>
    <w:rsid w:val="0015464D"/>
    <w:rsid w:val="0015534B"/>
    <w:rsid w:val="00156100"/>
    <w:rsid w:val="001564A4"/>
    <w:rsid w:val="001564F1"/>
    <w:rsid w:val="00156565"/>
    <w:rsid w:val="00156C68"/>
    <w:rsid w:val="00156E3B"/>
    <w:rsid w:val="001575AE"/>
    <w:rsid w:val="001575EF"/>
    <w:rsid w:val="00157AB3"/>
    <w:rsid w:val="00161F1C"/>
    <w:rsid w:val="001625D5"/>
    <w:rsid w:val="0016303F"/>
    <w:rsid w:val="00163142"/>
    <w:rsid w:val="00163455"/>
    <w:rsid w:val="001641C4"/>
    <w:rsid w:val="00164B29"/>
    <w:rsid w:val="00164B99"/>
    <w:rsid w:val="00164F87"/>
    <w:rsid w:val="00165655"/>
    <w:rsid w:val="00165D75"/>
    <w:rsid w:val="00167168"/>
    <w:rsid w:val="001671F9"/>
    <w:rsid w:val="00167559"/>
    <w:rsid w:val="00167649"/>
    <w:rsid w:val="00167FB1"/>
    <w:rsid w:val="00170320"/>
    <w:rsid w:val="00170F88"/>
    <w:rsid w:val="00171687"/>
    <w:rsid w:val="0017185E"/>
    <w:rsid w:val="00171B9E"/>
    <w:rsid w:val="00171DAF"/>
    <w:rsid w:val="00171EB1"/>
    <w:rsid w:val="00172E85"/>
    <w:rsid w:val="00173352"/>
    <w:rsid w:val="00173364"/>
    <w:rsid w:val="00173819"/>
    <w:rsid w:val="001739D1"/>
    <w:rsid w:val="00173AA8"/>
    <w:rsid w:val="00175793"/>
    <w:rsid w:val="00175C9C"/>
    <w:rsid w:val="00176713"/>
    <w:rsid w:val="001778C3"/>
    <w:rsid w:val="00180606"/>
    <w:rsid w:val="0018063F"/>
    <w:rsid w:val="001807C9"/>
    <w:rsid w:val="00180A64"/>
    <w:rsid w:val="00180E2F"/>
    <w:rsid w:val="001813C7"/>
    <w:rsid w:val="0018219E"/>
    <w:rsid w:val="00182423"/>
    <w:rsid w:val="001826D6"/>
    <w:rsid w:val="001828F3"/>
    <w:rsid w:val="00182A48"/>
    <w:rsid w:val="00182C91"/>
    <w:rsid w:val="0018326A"/>
    <w:rsid w:val="00183548"/>
    <w:rsid w:val="001839E9"/>
    <w:rsid w:val="00183E1F"/>
    <w:rsid w:val="00184901"/>
    <w:rsid w:val="001851F3"/>
    <w:rsid w:val="00185BED"/>
    <w:rsid w:val="001866AA"/>
    <w:rsid w:val="001867A7"/>
    <w:rsid w:val="00186C56"/>
    <w:rsid w:val="00186ECC"/>
    <w:rsid w:val="0018727D"/>
    <w:rsid w:val="001872B5"/>
    <w:rsid w:val="00190194"/>
    <w:rsid w:val="0019028C"/>
    <w:rsid w:val="001903DA"/>
    <w:rsid w:val="0019096A"/>
    <w:rsid w:val="00191164"/>
    <w:rsid w:val="00191206"/>
    <w:rsid w:val="00191400"/>
    <w:rsid w:val="0019207F"/>
    <w:rsid w:val="00192266"/>
    <w:rsid w:val="0019233F"/>
    <w:rsid w:val="00192611"/>
    <w:rsid w:val="00192A04"/>
    <w:rsid w:val="00192DF3"/>
    <w:rsid w:val="00193875"/>
    <w:rsid w:val="00193A79"/>
    <w:rsid w:val="00193F6F"/>
    <w:rsid w:val="0019484D"/>
    <w:rsid w:val="0019493E"/>
    <w:rsid w:val="001958EC"/>
    <w:rsid w:val="00195FF7"/>
    <w:rsid w:val="001964A8"/>
    <w:rsid w:val="0019664C"/>
    <w:rsid w:val="001969CB"/>
    <w:rsid w:val="00196CF2"/>
    <w:rsid w:val="00197050"/>
    <w:rsid w:val="00197A1D"/>
    <w:rsid w:val="00197F0F"/>
    <w:rsid w:val="001A0202"/>
    <w:rsid w:val="001A0A0C"/>
    <w:rsid w:val="001A100C"/>
    <w:rsid w:val="001A12D2"/>
    <w:rsid w:val="001A1777"/>
    <w:rsid w:val="001A20E9"/>
    <w:rsid w:val="001A2181"/>
    <w:rsid w:val="001A3C3D"/>
    <w:rsid w:val="001A3EF1"/>
    <w:rsid w:val="001A5987"/>
    <w:rsid w:val="001A63C6"/>
    <w:rsid w:val="001A652C"/>
    <w:rsid w:val="001B02DC"/>
    <w:rsid w:val="001B0696"/>
    <w:rsid w:val="001B1C50"/>
    <w:rsid w:val="001B208C"/>
    <w:rsid w:val="001B2A9E"/>
    <w:rsid w:val="001B3898"/>
    <w:rsid w:val="001B3DE8"/>
    <w:rsid w:val="001B3F9F"/>
    <w:rsid w:val="001B45EC"/>
    <w:rsid w:val="001B4EB3"/>
    <w:rsid w:val="001B5110"/>
    <w:rsid w:val="001B52DD"/>
    <w:rsid w:val="001B5504"/>
    <w:rsid w:val="001B5728"/>
    <w:rsid w:val="001B5A94"/>
    <w:rsid w:val="001B664D"/>
    <w:rsid w:val="001B669E"/>
    <w:rsid w:val="001B66F5"/>
    <w:rsid w:val="001B69DD"/>
    <w:rsid w:val="001B6F73"/>
    <w:rsid w:val="001B7DF6"/>
    <w:rsid w:val="001C024C"/>
    <w:rsid w:val="001C031A"/>
    <w:rsid w:val="001C111A"/>
    <w:rsid w:val="001C1664"/>
    <w:rsid w:val="001C171B"/>
    <w:rsid w:val="001C2566"/>
    <w:rsid w:val="001C27DA"/>
    <w:rsid w:val="001C34A6"/>
    <w:rsid w:val="001C409B"/>
    <w:rsid w:val="001C4959"/>
    <w:rsid w:val="001C4C23"/>
    <w:rsid w:val="001C50AE"/>
    <w:rsid w:val="001C5C53"/>
    <w:rsid w:val="001C60AE"/>
    <w:rsid w:val="001C6818"/>
    <w:rsid w:val="001C7410"/>
    <w:rsid w:val="001C78A1"/>
    <w:rsid w:val="001D032F"/>
    <w:rsid w:val="001D04BE"/>
    <w:rsid w:val="001D0913"/>
    <w:rsid w:val="001D2689"/>
    <w:rsid w:val="001D2D0A"/>
    <w:rsid w:val="001D3D32"/>
    <w:rsid w:val="001D430E"/>
    <w:rsid w:val="001D451B"/>
    <w:rsid w:val="001D4A87"/>
    <w:rsid w:val="001D5A24"/>
    <w:rsid w:val="001D5A9A"/>
    <w:rsid w:val="001D5E3B"/>
    <w:rsid w:val="001D5F0A"/>
    <w:rsid w:val="001D697C"/>
    <w:rsid w:val="001D6F86"/>
    <w:rsid w:val="001D7707"/>
    <w:rsid w:val="001E002C"/>
    <w:rsid w:val="001E0164"/>
    <w:rsid w:val="001E0C69"/>
    <w:rsid w:val="001E1D19"/>
    <w:rsid w:val="001E1DD0"/>
    <w:rsid w:val="001E29E9"/>
    <w:rsid w:val="001E2B07"/>
    <w:rsid w:val="001E2C64"/>
    <w:rsid w:val="001E2E70"/>
    <w:rsid w:val="001E38C8"/>
    <w:rsid w:val="001E3A7A"/>
    <w:rsid w:val="001E4779"/>
    <w:rsid w:val="001E4FA9"/>
    <w:rsid w:val="001E504A"/>
    <w:rsid w:val="001E55A2"/>
    <w:rsid w:val="001E55C8"/>
    <w:rsid w:val="001E5783"/>
    <w:rsid w:val="001E5A50"/>
    <w:rsid w:val="001E6277"/>
    <w:rsid w:val="001E668A"/>
    <w:rsid w:val="001F0354"/>
    <w:rsid w:val="001F03E4"/>
    <w:rsid w:val="001F062B"/>
    <w:rsid w:val="001F0718"/>
    <w:rsid w:val="001F07E9"/>
    <w:rsid w:val="001F0857"/>
    <w:rsid w:val="001F1215"/>
    <w:rsid w:val="001F137E"/>
    <w:rsid w:val="001F1695"/>
    <w:rsid w:val="001F305D"/>
    <w:rsid w:val="001F324B"/>
    <w:rsid w:val="001F481C"/>
    <w:rsid w:val="001F4AD0"/>
    <w:rsid w:val="001F4F56"/>
    <w:rsid w:val="001F5019"/>
    <w:rsid w:val="001F52C7"/>
    <w:rsid w:val="001F5675"/>
    <w:rsid w:val="001F5767"/>
    <w:rsid w:val="001F64BB"/>
    <w:rsid w:val="001F6668"/>
    <w:rsid w:val="001F676E"/>
    <w:rsid w:val="001F71EA"/>
    <w:rsid w:val="001F7B7B"/>
    <w:rsid w:val="00200111"/>
    <w:rsid w:val="00200683"/>
    <w:rsid w:val="002008A1"/>
    <w:rsid w:val="00200AC1"/>
    <w:rsid w:val="00201229"/>
    <w:rsid w:val="00201651"/>
    <w:rsid w:val="00201864"/>
    <w:rsid w:val="0020190E"/>
    <w:rsid w:val="002024B9"/>
    <w:rsid w:val="00202CD9"/>
    <w:rsid w:val="00203614"/>
    <w:rsid w:val="00204385"/>
    <w:rsid w:val="00204BDF"/>
    <w:rsid w:val="00204E03"/>
    <w:rsid w:val="00204F20"/>
    <w:rsid w:val="0020569A"/>
    <w:rsid w:val="0020590E"/>
    <w:rsid w:val="00205CC4"/>
    <w:rsid w:val="00205EC0"/>
    <w:rsid w:val="00205FF8"/>
    <w:rsid w:val="00206179"/>
    <w:rsid w:val="0020697F"/>
    <w:rsid w:val="00206D45"/>
    <w:rsid w:val="00207933"/>
    <w:rsid w:val="00207A60"/>
    <w:rsid w:val="00210ABD"/>
    <w:rsid w:val="00210EE0"/>
    <w:rsid w:val="002113B9"/>
    <w:rsid w:val="002118D5"/>
    <w:rsid w:val="00211F1C"/>
    <w:rsid w:val="002123EC"/>
    <w:rsid w:val="00212440"/>
    <w:rsid w:val="00212961"/>
    <w:rsid w:val="00213957"/>
    <w:rsid w:val="00213CF9"/>
    <w:rsid w:val="00214132"/>
    <w:rsid w:val="002144CA"/>
    <w:rsid w:val="00214AB7"/>
    <w:rsid w:val="00215D9F"/>
    <w:rsid w:val="00216309"/>
    <w:rsid w:val="00216997"/>
    <w:rsid w:val="002172B1"/>
    <w:rsid w:val="0021798F"/>
    <w:rsid w:val="00220E3C"/>
    <w:rsid w:val="00221F80"/>
    <w:rsid w:val="00222203"/>
    <w:rsid w:val="00222670"/>
    <w:rsid w:val="0022297C"/>
    <w:rsid w:val="00223275"/>
    <w:rsid w:val="00223A84"/>
    <w:rsid w:val="002240A8"/>
    <w:rsid w:val="00225431"/>
    <w:rsid w:val="00225522"/>
    <w:rsid w:val="00225824"/>
    <w:rsid w:val="00225F21"/>
    <w:rsid w:val="00225F2F"/>
    <w:rsid w:val="002260F8"/>
    <w:rsid w:val="0022618B"/>
    <w:rsid w:val="0022629D"/>
    <w:rsid w:val="00226612"/>
    <w:rsid w:val="00227FF0"/>
    <w:rsid w:val="00230735"/>
    <w:rsid w:val="00230DBF"/>
    <w:rsid w:val="00230E6D"/>
    <w:rsid w:val="002314E6"/>
    <w:rsid w:val="00231EB8"/>
    <w:rsid w:val="002328C1"/>
    <w:rsid w:val="00232A65"/>
    <w:rsid w:val="00232B1E"/>
    <w:rsid w:val="00233414"/>
    <w:rsid w:val="00233A02"/>
    <w:rsid w:val="00234437"/>
    <w:rsid w:val="00235292"/>
    <w:rsid w:val="00235B22"/>
    <w:rsid w:val="00236073"/>
    <w:rsid w:val="002366D1"/>
    <w:rsid w:val="00236A65"/>
    <w:rsid w:val="00237402"/>
    <w:rsid w:val="002374AE"/>
    <w:rsid w:val="00240495"/>
    <w:rsid w:val="00240AE1"/>
    <w:rsid w:val="00241629"/>
    <w:rsid w:val="00241C04"/>
    <w:rsid w:val="00241F89"/>
    <w:rsid w:val="002421A1"/>
    <w:rsid w:val="0024237E"/>
    <w:rsid w:val="002424DB"/>
    <w:rsid w:val="00242B34"/>
    <w:rsid w:val="00242B66"/>
    <w:rsid w:val="0024334C"/>
    <w:rsid w:val="00243405"/>
    <w:rsid w:val="0024360C"/>
    <w:rsid w:val="00243DE5"/>
    <w:rsid w:val="002440A1"/>
    <w:rsid w:val="00244940"/>
    <w:rsid w:val="0024511E"/>
    <w:rsid w:val="00245D45"/>
    <w:rsid w:val="00246121"/>
    <w:rsid w:val="0024640C"/>
    <w:rsid w:val="0024692D"/>
    <w:rsid w:val="00247250"/>
    <w:rsid w:val="002474F4"/>
    <w:rsid w:val="00247609"/>
    <w:rsid w:val="00247C5C"/>
    <w:rsid w:val="00247E71"/>
    <w:rsid w:val="00250568"/>
    <w:rsid w:val="002514E2"/>
    <w:rsid w:val="00251609"/>
    <w:rsid w:val="0025175F"/>
    <w:rsid w:val="00252117"/>
    <w:rsid w:val="00252849"/>
    <w:rsid w:val="00253022"/>
    <w:rsid w:val="00253624"/>
    <w:rsid w:val="00253642"/>
    <w:rsid w:val="002536C9"/>
    <w:rsid w:val="002542B2"/>
    <w:rsid w:val="002544B7"/>
    <w:rsid w:val="00254525"/>
    <w:rsid w:val="002545AD"/>
    <w:rsid w:val="00254AD0"/>
    <w:rsid w:val="00254E2A"/>
    <w:rsid w:val="002550C9"/>
    <w:rsid w:val="002557DD"/>
    <w:rsid w:val="00255C2F"/>
    <w:rsid w:val="00255E40"/>
    <w:rsid w:val="002568BA"/>
    <w:rsid w:val="002568E4"/>
    <w:rsid w:val="00256E66"/>
    <w:rsid w:val="00257398"/>
    <w:rsid w:val="0025753B"/>
    <w:rsid w:val="00257EDF"/>
    <w:rsid w:val="00260344"/>
    <w:rsid w:val="00260AE5"/>
    <w:rsid w:val="00260E2B"/>
    <w:rsid w:val="0026113C"/>
    <w:rsid w:val="002614F9"/>
    <w:rsid w:val="00261656"/>
    <w:rsid w:val="00262881"/>
    <w:rsid w:val="002643BD"/>
    <w:rsid w:val="002645C6"/>
    <w:rsid w:val="0026487E"/>
    <w:rsid w:val="00264D50"/>
    <w:rsid w:val="00265855"/>
    <w:rsid w:val="00266545"/>
    <w:rsid w:val="0026690D"/>
    <w:rsid w:val="00266977"/>
    <w:rsid w:val="00266B6F"/>
    <w:rsid w:val="00266CD7"/>
    <w:rsid w:val="00267324"/>
    <w:rsid w:val="00271085"/>
    <w:rsid w:val="00271155"/>
    <w:rsid w:val="00272346"/>
    <w:rsid w:val="00273C96"/>
    <w:rsid w:val="00273E9F"/>
    <w:rsid w:val="0027456F"/>
    <w:rsid w:val="002747E7"/>
    <w:rsid w:val="00274916"/>
    <w:rsid w:val="00274961"/>
    <w:rsid w:val="00275252"/>
    <w:rsid w:val="002755E6"/>
    <w:rsid w:val="00275AE0"/>
    <w:rsid w:val="00276142"/>
    <w:rsid w:val="0027668D"/>
    <w:rsid w:val="00276B62"/>
    <w:rsid w:val="00277D1D"/>
    <w:rsid w:val="00277E99"/>
    <w:rsid w:val="00280130"/>
    <w:rsid w:val="00280702"/>
    <w:rsid w:val="00280E21"/>
    <w:rsid w:val="00281027"/>
    <w:rsid w:val="00281551"/>
    <w:rsid w:val="00282685"/>
    <w:rsid w:val="00282866"/>
    <w:rsid w:val="00283E76"/>
    <w:rsid w:val="00283F66"/>
    <w:rsid w:val="00284103"/>
    <w:rsid w:val="00284246"/>
    <w:rsid w:val="002857B6"/>
    <w:rsid w:val="0028589D"/>
    <w:rsid w:val="00286071"/>
    <w:rsid w:val="002866AD"/>
    <w:rsid w:val="00286993"/>
    <w:rsid w:val="00287132"/>
    <w:rsid w:val="00287CE3"/>
    <w:rsid w:val="002903FC"/>
    <w:rsid w:val="002909B2"/>
    <w:rsid w:val="002914C9"/>
    <w:rsid w:val="00291962"/>
    <w:rsid w:val="00291964"/>
    <w:rsid w:val="00292923"/>
    <w:rsid w:val="002929FA"/>
    <w:rsid w:val="00292D15"/>
    <w:rsid w:val="002931A1"/>
    <w:rsid w:val="0029381D"/>
    <w:rsid w:val="00293B3B"/>
    <w:rsid w:val="00294066"/>
    <w:rsid w:val="0029461F"/>
    <w:rsid w:val="0029469A"/>
    <w:rsid w:val="00294C00"/>
    <w:rsid w:val="002951C8"/>
    <w:rsid w:val="0029598B"/>
    <w:rsid w:val="002959FE"/>
    <w:rsid w:val="00295A09"/>
    <w:rsid w:val="0029634D"/>
    <w:rsid w:val="002963DD"/>
    <w:rsid w:val="00296C42"/>
    <w:rsid w:val="0029703E"/>
    <w:rsid w:val="00297259"/>
    <w:rsid w:val="00297F15"/>
    <w:rsid w:val="00297F96"/>
    <w:rsid w:val="002A0049"/>
    <w:rsid w:val="002A0179"/>
    <w:rsid w:val="002A0253"/>
    <w:rsid w:val="002A03D1"/>
    <w:rsid w:val="002A07A4"/>
    <w:rsid w:val="002A0830"/>
    <w:rsid w:val="002A08AE"/>
    <w:rsid w:val="002A118B"/>
    <w:rsid w:val="002A1567"/>
    <w:rsid w:val="002A17AC"/>
    <w:rsid w:val="002A22EB"/>
    <w:rsid w:val="002A3053"/>
    <w:rsid w:val="002A3147"/>
    <w:rsid w:val="002A3626"/>
    <w:rsid w:val="002A38FC"/>
    <w:rsid w:val="002A3AB3"/>
    <w:rsid w:val="002A4544"/>
    <w:rsid w:val="002A4E81"/>
    <w:rsid w:val="002A591B"/>
    <w:rsid w:val="002A5AD8"/>
    <w:rsid w:val="002A5B10"/>
    <w:rsid w:val="002A5E27"/>
    <w:rsid w:val="002A607A"/>
    <w:rsid w:val="002A6287"/>
    <w:rsid w:val="002A65EC"/>
    <w:rsid w:val="002A69CD"/>
    <w:rsid w:val="002A6ACB"/>
    <w:rsid w:val="002A6AEF"/>
    <w:rsid w:val="002A6D65"/>
    <w:rsid w:val="002A6F2F"/>
    <w:rsid w:val="002A79FA"/>
    <w:rsid w:val="002A7A38"/>
    <w:rsid w:val="002B00E7"/>
    <w:rsid w:val="002B058B"/>
    <w:rsid w:val="002B07C0"/>
    <w:rsid w:val="002B0DE9"/>
    <w:rsid w:val="002B136C"/>
    <w:rsid w:val="002B241C"/>
    <w:rsid w:val="002B2CB1"/>
    <w:rsid w:val="002B33FB"/>
    <w:rsid w:val="002B3705"/>
    <w:rsid w:val="002B39FB"/>
    <w:rsid w:val="002B3E67"/>
    <w:rsid w:val="002B3F8F"/>
    <w:rsid w:val="002B427D"/>
    <w:rsid w:val="002B49D4"/>
    <w:rsid w:val="002B4AF4"/>
    <w:rsid w:val="002B4E23"/>
    <w:rsid w:val="002B63C0"/>
    <w:rsid w:val="002B688D"/>
    <w:rsid w:val="002B6BB4"/>
    <w:rsid w:val="002B735D"/>
    <w:rsid w:val="002B74A3"/>
    <w:rsid w:val="002B76DD"/>
    <w:rsid w:val="002B78FA"/>
    <w:rsid w:val="002B7DB4"/>
    <w:rsid w:val="002C0BBB"/>
    <w:rsid w:val="002C0C7D"/>
    <w:rsid w:val="002C0F8E"/>
    <w:rsid w:val="002C1A06"/>
    <w:rsid w:val="002C1D7A"/>
    <w:rsid w:val="002C1F07"/>
    <w:rsid w:val="002C1F64"/>
    <w:rsid w:val="002C2272"/>
    <w:rsid w:val="002C396B"/>
    <w:rsid w:val="002C4252"/>
    <w:rsid w:val="002C488D"/>
    <w:rsid w:val="002C4EB3"/>
    <w:rsid w:val="002C4FE0"/>
    <w:rsid w:val="002C51EF"/>
    <w:rsid w:val="002C52FB"/>
    <w:rsid w:val="002C578B"/>
    <w:rsid w:val="002C5987"/>
    <w:rsid w:val="002C6384"/>
    <w:rsid w:val="002C66C6"/>
    <w:rsid w:val="002C69D8"/>
    <w:rsid w:val="002C781B"/>
    <w:rsid w:val="002C7C59"/>
    <w:rsid w:val="002C7FE6"/>
    <w:rsid w:val="002D0161"/>
    <w:rsid w:val="002D03F6"/>
    <w:rsid w:val="002D049E"/>
    <w:rsid w:val="002D0534"/>
    <w:rsid w:val="002D08EA"/>
    <w:rsid w:val="002D1019"/>
    <w:rsid w:val="002D1078"/>
    <w:rsid w:val="002D10F1"/>
    <w:rsid w:val="002D168F"/>
    <w:rsid w:val="002D2220"/>
    <w:rsid w:val="002D2BE1"/>
    <w:rsid w:val="002D2CE6"/>
    <w:rsid w:val="002D32E0"/>
    <w:rsid w:val="002D50D0"/>
    <w:rsid w:val="002D56AD"/>
    <w:rsid w:val="002D5954"/>
    <w:rsid w:val="002D5B1C"/>
    <w:rsid w:val="002D6293"/>
    <w:rsid w:val="002D6F93"/>
    <w:rsid w:val="002D7DB1"/>
    <w:rsid w:val="002E0322"/>
    <w:rsid w:val="002E0E74"/>
    <w:rsid w:val="002E19E7"/>
    <w:rsid w:val="002E1A96"/>
    <w:rsid w:val="002E2296"/>
    <w:rsid w:val="002E23CB"/>
    <w:rsid w:val="002E2488"/>
    <w:rsid w:val="002E271D"/>
    <w:rsid w:val="002E33E9"/>
    <w:rsid w:val="002E3C68"/>
    <w:rsid w:val="002E4A51"/>
    <w:rsid w:val="002E4BA4"/>
    <w:rsid w:val="002E543A"/>
    <w:rsid w:val="002E597F"/>
    <w:rsid w:val="002E5F85"/>
    <w:rsid w:val="002E650F"/>
    <w:rsid w:val="002E6538"/>
    <w:rsid w:val="002E6CAE"/>
    <w:rsid w:val="002E6F48"/>
    <w:rsid w:val="002E7BB6"/>
    <w:rsid w:val="002F0107"/>
    <w:rsid w:val="002F0BF8"/>
    <w:rsid w:val="002F0C03"/>
    <w:rsid w:val="002F0DB3"/>
    <w:rsid w:val="002F0DF6"/>
    <w:rsid w:val="002F184A"/>
    <w:rsid w:val="002F208A"/>
    <w:rsid w:val="002F266F"/>
    <w:rsid w:val="002F38BA"/>
    <w:rsid w:val="002F4334"/>
    <w:rsid w:val="002F43A6"/>
    <w:rsid w:val="002F486C"/>
    <w:rsid w:val="002F497E"/>
    <w:rsid w:val="002F4C3A"/>
    <w:rsid w:val="002F5076"/>
    <w:rsid w:val="002F51E8"/>
    <w:rsid w:val="002F5312"/>
    <w:rsid w:val="002F53ED"/>
    <w:rsid w:val="002F544C"/>
    <w:rsid w:val="002F54C5"/>
    <w:rsid w:val="002F5A58"/>
    <w:rsid w:val="002F62D6"/>
    <w:rsid w:val="002F64E1"/>
    <w:rsid w:val="002F6A2F"/>
    <w:rsid w:val="002F6A8E"/>
    <w:rsid w:val="002F6C0F"/>
    <w:rsid w:val="002F6E72"/>
    <w:rsid w:val="002F7410"/>
    <w:rsid w:val="002F7762"/>
    <w:rsid w:val="0030039B"/>
    <w:rsid w:val="003022D3"/>
    <w:rsid w:val="00302520"/>
    <w:rsid w:val="00302A00"/>
    <w:rsid w:val="00302D09"/>
    <w:rsid w:val="00302E20"/>
    <w:rsid w:val="00303850"/>
    <w:rsid w:val="00303913"/>
    <w:rsid w:val="0030393E"/>
    <w:rsid w:val="003039D9"/>
    <w:rsid w:val="0030430B"/>
    <w:rsid w:val="003046A6"/>
    <w:rsid w:val="00304F0D"/>
    <w:rsid w:val="003051FF"/>
    <w:rsid w:val="00305356"/>
    <w:rsid w:val="00305797"/>
    <w:rsid w:val="003057E3"/>
    <w:rsid w:val="00306141"/>
    <w:rsid w:val="00306337"/>
    <w:rsid w:val="00306A98"/>
    <w:rsid w:val="00306AD7"/>
    <w:rsid w:val="00306F0A"/>
    <w:rsid w:val="003075BA"/>
    <w:rsid w:val="00310571"/>
    <w:rsid w:val="00312BBF"/>
    <w:rsid w:val="00312E8C"/>
    <w:rsid w:val="003132E9"/>
    <w:rsid w:val="003135AF"/>
    <w:rsid w:val="003135BE"/>
    <w:rsid w:val="00313EDF"/>
    <w:rsid w:val="00314576"/>
    <w:rsid w:val="0031496F"/>
    <w:rsid w:val="0031530F"/>
    <w:rsid w:val="00315423"/>
    <w:rsid w:val="00315F63"/>
    <w:rsid w:val="00316042"/>
    <w:rsid w:val="00316069"/>
    <w:rsid w:val="003169AC"/>
    <w:rsid w:val="00316E0B"/>
    <w:rsid w:val="003171E1"/>
    <w:rsid w:val="003177E5"/>
    <w:rsid w:val="0031780D"/>
    <w:rsid w:val="00317DDA"/>
    <w:rsid w:val="00320046"/>
    <w:rsid w:val="0032028F"/>
    <w:rsid w:val="00320803"/>
    <w:rsid w:val="00320961"/>
    <w:rsid w:val="00320F15"/>
    <w:rsid w:val="00321494"/>
    <w:rsid w:val="003219B7"/>
    <w:rsid w:val="00321A9B"/>
    <w:rsid w:val="00322C08"/>
    <w:rsid w:val="003237D5"/>
    <w:rsid w:val="003251C2"/>
    <w:rsid w:val="003252A1"/>
    <w:rsid w:val="00325481"/>
    <w:rsid w:val="003254D1"/>
    <w:rsid w:val="00325856"/>
    <w:rsid w:val="00325F47"/>
    <w:rsid w:val="0032681C"/>
    <w:rsid w:val="00326860"/>
    <w:rsid w:val="00327CD3"/>
    <w:rsid w:val="00330006"/>
    <w:rsid w:val="00330146"/>
    <w:rsid w:val="00330ADE"/>
    <w:rsid w:val="00330C3A"/>
    <w:rsid w:val="00330D3F"/>
    <w:rsid w:val="003321A7"/>
    <w:rsid w:val="00332AE7"/>
    <w:rsid w:val="00332F1B"/>
    <w:rsid w:val="00333498"/>
    <w:rsid w:val="003337DB"/>
    <w:rsid w:val="0033386F"/>
    <w:rsid w:val="00333C2A"/>
    <w:rsid w:val="003340EF"/>
    <w:rsid w:val="00334565"/>
    <w:rsid w:val="0033457D"/>
    <w:rsid w:val="003345B7"/>
    <w:rsid w:val="00334B7D"/>
    <w:rsid w:val="00334ED5"/>
    <w:rsid w:val="00335C36"/>
    <w:rsid w:val="00336353"/>
    <w:rsid w:val="003368D0"/>
    <w:rsid w:val="00336A91"/>
    <w:rsid w:val="00336D9F"/>
    <w:rsid w:val="00337157"/>
    <w:rsid w:val="00337654"/>
    <w:rsid w:val="00337843"/>
    <w:rsid w:val="00340155"/>
    <w:rsid w:val="003409AC"/>
    <w:rsid w:val="0034293C"/>
    <w:rsid w:val="00342AAF"/>
    <w:rsid w:val="00343174"/>
    <w:rsid w:val="00343484"/>
    <w:rsid w:val="0034367E"/>
    <w:rsid w:val="00343B37"/>
    <w:rsid w:val="00344455"/>
    <w:rsid w:val="003446A4"/>
    <w:rsid w:val="00344821"/>
    <w:rsid w:val="0034493F"/>
    <w:rsid w:val="00344AF0"/>
    <w:rsid w:val="00346B60"/>
    <w:rsid w:val="00346D3A"/>
    <w:rsid w:val="0034770D"/>
    <w:rsid w:val="00347E32"/>
    <w:rsid w:val="0035008D"/>
    <w:rsid w:val="0035083C"/>
    <w:rsid w:val="003513AA"/>
    <w:rsid w:val="003513DE"/>
    <w:rsid w:val="00351B11"/>
    <w:rsid w:val="00353407"/>
    <w:rsid w:val="003536D8"/>
    <w:rsid w:val="00354589"/>
    <w:rsid w:val="00354635"/>
    <w:rsid w:val="00354F82"/>
    <w:rsid w:val="003555FE"/>
    <w:rsid w:val="00355A31"/>
    <w:rsid w:val="00356814"/>
    <w:rsid w:val="00356DA1"/>
    <w:rsid w:val="00356F6D"/>
    <w:rsid w:val="003570DC"/>
    <w:rsid w:val="0035717D"/>
    <w:rsid w:val="0035751A"/>
    <w:rsid w:val="0036032A"/>
    <w:rsid w:val="00361B3C"/>
    <w:rsid w:val="00361C55"/>
    <w:rsid w:val="00362595"/>
    <w:rsid w:val="0036271F"/>
    <w:rsid w:val="00362D0E"/>
    <w:rsid w:val="0036301C"/>
    <w:rsid w:val="003631CB"/>
    <w:rsid w:val="0036320E"/>
    <w:rsid w:val="00365E7C"/>
    <w:rsid w:val="00365F57"/>
    <w:rsid w:val="0036601B"/>
    <w:rsid w:val="0036675A"/>
    <w:rsid w:val="00370108"/>
    <w:rsid w:val="00370A91"/>
    <w:rsid w:val="003716D6"/>
    <w:rsid w:val="00371F28"/>
    <w:rsid w:val="00373080"/>
    <w:rsid w:val="00373D18"/>
    <w:rsid w:val="0037472F"/>
    <w:rsid w:val="00374F16"/>
    <w:rsid w:val="00374FF4"/>
    <w:rsid w:val="00375062"/>
    <w:rsid w:val="003750D9"/>
    <w:rsid w:val="00375919"/>
    <w:rsid w:val="00375E17"/>
    <w:rsid w:val="003763F4"/>
    <w:rsid w:val="00376A0F"/>
    <w:rsid w:val="00377028"/>
    <w:rsid w:val="00377331"/>
    <w:rsid w:val="00377401"/>
    <w:rsid w:val="00380241"/>
    <w:rsid w:val="00380442"/>
    <w:rsid w:val="003804A1"/>
    <w:rsid w:val="00380AB5"/>
    <w:rsid w:val="00380D2B"/>
    <w:rsid w:val="00380E38"/>
    <w:rsid w:val="003813F5"/>
    <w:rsid w:val="003821F2"/>
    <w:rsid w:val="0038229F"/>
    <w:rsid w:val="00382A4F"/>
    <w:rsid w:val="0038361E"/>
    <w:rsid w:val="0038391C"/>
    <w:rsid w:val="00384003"/>
    <w:rsid w:val="00384D2D"/>
    <w:rsid w:val="00386106"/>
    <w:rsid w:val="003864FB"/>
    <w:rsid w:val="00386571"/>
    <w:rsid w:val="003866EC"/>
    <w:rsid w:val="00386703"/>
    <w:rsid w:val="00386BAE"/>
    <w:rsid w:val="00386DF5"/>
    <w:rsid w:val="00386E1C"/>
    <w:rsid w:val="00386E97"/>
    <w:rsid w:val="00387805"/>
    <w:rsid w:val="00387B16"/>
    <w:rsid w:val="00387EF9"/>
    <w:rsid w:val="0039020D"/>
    <w:rsid w:val="003905CE"/>
    <w:rsid w:val="003914B2"/>
    <w:rsid w:val="00391700"/>
    <w:rsid w:val="0039184B"/>
    <w:rsid w:val="0039197D"/>
    <w:rsid w:val="00391A87"/>
    <w:rsid w:val="0039367B"/>
    <w:rsid w:val="00394132"/>
    <w:rsid w:val="003942CC"/>
    <w:rsid w:val="00394EF0"/>
    <w:rsid w:val="003952F5"/>
    <w:rsid w:val="00395D0F"/>
    <w:rsid w:val="00396148"/>
    <w:rsid w:val="00396487"/>
    <w:rsid w:val="0039777F"/>
    <w:rsid w:val="0039793A"/>
    <w:rsid w:val="00397BB8"/>
    <w:rsid w:val="00397D90"/>
    <w:rsid w:val="00397DD3"/>
    <w:rsid w:val="003A01D8"/>
    <w:rsid w:val="003A0DE8"/>
    <w:rsid w:val="003A108B"/>
    <w:rsid w:val="003A1224"/>
    <w:rsid w:val="003A193F"/>
    <w:rsid w:val="003A26BE"/>
    <w:rsid w:val="003A2A54"/>
    <w:rsid w:val="003A2EA2"/>
    <w:rsid w:val="003A3348"/>
    <w:rsid w:val="003A3741"/>
    <w:rsid w:val="003A3E41"/>
    <w:rsid w:val="003A4098"/>
    <w:rsid w:val="003A42D5"/>
    <w:rsid w:val="003A50E6"/>
    <w:rsid w:val="003A5974"/>
    <w:rsid w:val="003A63C5"/>
    <w:rsid w:val="003A6D04"/>
    <w:rsid w:val="003A7263"/>
    <w:rsid w:val="003A77B3"/>
    <w:rsid w:val="003A79BD"/>
    <w:rsid w:val="003A7C5F"/>
    <w:rsid w:val="003B0D47"/>
    <w:rsid w:val="003B1C32"/>
    <w:rsid w:val="003B30AB"/>
    <w:rsid w:val="003B3DFE"/>
    <w:rsid w:val="003B4940"/>
    <w:rsid w:val="003B5267"/>
    <w:rsid w:val="003B5954"/>
    <w:rsid w:val="003B5A1B"/>
    <w:rsid w:val="003B5DE1"/>
    <w:rsid w:val="003B5ECD"/>
    <w:rsid w:val="003B6B26"/>
    <w:rsid w:val="003B6D32"/>
    <w:rsid w:val="003B6E57"/>
    <w:rsid w:val="003B7269"/>
    <w:rsid w:val="003B72F7"/>
    <w:rsid w:val="003B7BBE"/>
    <w:rsid w:val="003C02FE"/>
    <w:rsid w:val="003C0A2B"/>
    <w:rsid w:val="003C0B75"/>
    <w:rsid w:val="003C0FAD"/>
    <w:rsid w:val="003C211C"/>
    <w:rsid w:val="003C25B0"/>
    <w:rsid w:val="003C355F"/>
    <w:rsid w:val="003C3959"/>
    <w:rsid w:val="003C3BC6"/>
    <w:rsid w:val="003C3C55"/>
    <w:rsid w:val="003C4A0F"/>
    <w:rsid w:val="003C50C1"/>
    <w:rsid w:val="003C55F1"/>
    <w:rsid w:val="003C57FE"/>
    <w:rsid w:val="003C5C8B"/>
    <w:rsid w:val="003C6194"/>
    <w:rsid w:val="003C691A"/>
    <w:rsid w:val="003C738A"/>
    <w:rsid w:val="003C76E5"/>
    <w:rsid w:val="003C76F1"/>
    <w:rsid w:val="003C7E4C"/>
    <w:rsid w:val="003D0216"/>
    <w:rsid w:val="003D0311"/>
    <w:rsid w:val="003D07A6"/>
    <w:rsid w:val="003D1041"/>
    <w:rsid w:val="003D16AB"/>
    <w:rsid w:val="003D26E7"/>
    <w:rsid w:val="003D3AA3"/>
    <w:rsid w:val="003D47EC"/>
    <w:rsid w:val="003D4A2B"/>
    <w:rsid w:val="003D516A"/>
    <w:rsid w:val="003D5A5C"/>
    <w:rsid w:val="003D5C45"/>
    <w:rsid w:val="003D7AA3"/>
    <w:rsid w:val="003D7E9B"/>
    <w:rsid w:val="003E03C7"/>
    <w:rsid w:val="003E108A"/>
    <w:rsid w:val="003E11A4"/>
    <w:rsid w:val="003E123F"/>
    <w:rsid w:val="003E1816"/>
    <w:rsid w:val="003E19DC"/>
    <w:rsid w:val="003E1A13"/>
    <w:rsid w:val="003E1C06"/>
    <w:rsid w:val="003E1F2C"/>
    <w:rsid w:val="003E1FF8"/>
    <w:rsid w:val="003E2358"/>
    <w:rsid w:val="003E28C0"/>
    <w:rsid w:val="003E2907"/>
    <w:rsid w:val="003E2CB2"/>
    <w:rsid w:val="003E3C14"/>
    <w:rsid w:val="003E46FE"/>
    <w:rsid w:val="003E4844"/>
    <w:rsid w:val="003E5496"/>
    <w:rsid w:val="003E7B10"/>
    <w:rsid w:val="003E7D23"/>
    <w:rsid w:val="003F000E"/>
    <w:rsid w:val="003F0274"/>
    <w:rsid w:val="003F0E83"/>
    <w:rsid w:val="003F0F64"/>
    <w:rsid w:val="003F24BF"/>
    <w:rsid w:val="003F2992"/>
    <w:rsid w:val="003F2EB1"/>
    <w:rsid w:val="003F30FA"/>
    <w:rsid w:val="003F31A4"/>
    <w:rsid w:val="003F4282"/>
    <w:rsid w:val="003F4DA4"/>
    <w:rsid w:val="003F50F0"/>
    <w:rsid w:val="003F5608"/>
    <w:rsid w:val="003F6038"/>
    <w:rsid w:val="003F6D10"/>
    <w:rsid w:val="003F7DCB"/>
    <w:rsid w:val="00400A67"/>
    <w:rsid w:val="00401ADE"/>
    <w:rsid w:val="00402230"/>
    <w:rsid w:val="004029B3"/>
    <w:rsid w:val="00402AE2"/>
    <w:rsid w:val="00402E75"/>
    <w:rsid w:val="004037E6"/>
    <w:rsid w:val="00403979"/>
    <w:rsid w:val="00403E44"/>
    <w:rsid w:val="00404995"/>
    <w:rsid w:val="00404EE0"/>
    <w:rsid w:val="0040521B"/>
    <w:rsid w:val="00405756"/>
    <w:rsid w:val="00405E4F"/>
    <w:rsid w:val="00406546"/>
    <w:rsid w:val="00406617"/>
    <w:rsid w:val="00406731"/>
    <w:rsid w:val="004072D3"/>
    <w:rsid w:val="00407AAD"/>
    <w:rsid w:val="00411022"/>
    <w:rsid w:val="00411A0A"/>
    <w:rsid w:val="00411F78"/>
    <w:rsid w:val="00412905"/>
    <w:rsid w:val="004131A2"/>
    <w:rsid w:val="00413DED"/>
    <w:rsid w:val="00413F8B"/>
    <w:rsid w:val="00414607"/>
    <w:rsid w:val="00414AA4"/>
    <w:rsid w:val="00414AF0"/>
    <w:rsid w:val="00415A9E"/>
    <w:rsid w:val="0041616A"/>
    <w:rsid w:val="0041654A"/>
    <w:rsid w:val="0041764A"/>
    <w:rsid w:val="00417E9B"/>
    <w:rsid w:val="004204B8"/>
    <w:rsid w:val="0042052E"/>
    <w:rsid w:val="00420CB9"/>
    <w:rsid w:val="00420E53"/>
    <w:rsid w:val="0042112A"/>
    <w:rsid w:val="00421156"/>
    <w:rsid w:val="00421228"/>
    <w:rsid w:val="00421C7F"/>
    <w:rsid w:val="00421C97"/>
    <w:rsid w:val="00422A20"/>
    <w:rsid w:val="00422B48"/>
    <w:rsid w:val="00422BF4"/>
    <w:rsid w:val="00422C47"/>
    <w:rsid w:val="00423496"/>
    <w:rsid w:val="00423E6B"/>
    <w:rsid w:val="00423F01"/>
    <w:rsid w:val="00424F7F"/>
    <w:rsid w:val="004251AF"/>
    <w:rsid w:val="00425339"/>
    <w:rsid w:val="00425752"/>
    <w:rsid w:val="00425B28"/>
    <w:rsid w:val="00426349"/>
    <w:rsid w:val="004263E8"/>
    <w:rsid w:val="004267C7"/>
    <w:rsid w:val="00426CE6"/>
    <w:rsid w:val="00427BA8"/>
    <w:rsid w:val="00427FA4"/>
    <w:rsid w:val="004302F2"/>
    <w:rsid w:val="00430551"/>
    <w:rsid w:val="004307EC"/>
    <w:rsid w:val="004308D9"/>
    <w:rsid w:val="00430E54"/>
    <w:rsid w:val="004313AC"/>
    <w:rsid w:val="00431495"/>
    <w:rsid w:val="004320B0"/>
    <w:rsid w:val="00432566"/>
    <w:rsid w:val="0043256B"/>
    <w:rsid w:val="004327D4"/>
    <w:rsid w:val="00432B78"/>
    <w:rsid w:val="00432C85"/>
    <w:rsid w:val="00434199"/>
    <w:rsid w:val="0043589A"/>
    <w:rsid w:val="004358FE"/>
    <w:rsid w:val="004361E4"/>
    <w:rsid w:val="0043627C"/>
    <w:rsid w:val="00436C14"/>
    <w:rsid w:val="0043767C"/>
    <w:rsid w:val="0044000D"/>
    <w:rsid w:val="004409FD"/>
    <w:rsid w:val="0044274E"/>
    <w:rsid w:val="004433C9"/>
    <w:rsid w:val="00444568"/>
    <w:rsid w:val="00444702"/>
    <w:rsid w:val="0044487C"/>
    <w:rsid w:val="00445433"/>
    <w:rsid w:val="00446A3C"/>
    <w:rsid w:val="00446CE0"/>
    <w:rsid w:val="00447088"/>
    <w:rsid w:val="0044711D"/>
    <w:rsid w:val="00447332"/>
    <w:rsid w:val="0045086E"/>
    <w:rsid w:val="0045233C"/>
    <w:rsid w:val="00453106"/>
    <w:rsid w:val="004533DD"/>
    <w:rsid w:val="00453812"/>
    <w:rsid w:val="004554A6"/>
    <w:rsid w:val="0045553E"/>
    <w:rsid w:val="004561CA"/>
    <w:rsid w:val="00456443"/>
    <w:rsid w:val="0045721F"/>
    <w:rsid w:val="0045750F"/>
    <w:rsid w:val="00461152"/>
    <w:rsid w:val="0046159B"/>
    <w:rsid w:val="00461626"/>
    <w:rsid w:val="004617D5"/>
    <w:rsid w:val="004629FC"/>
    <w:rsid w:val="00462BCA"/>
    <w:rsid w:val="00462C85"/>
    <w:rsid w:val="00463018"/>
    <w:rsid w:val="00463223"/>
    <w:rsid w:val="004641E3"/>
    <w:rsid w:val="004648AD"/>
    <w:rsid w:val="0046490D"/>
    <w:rsid w:val="00464ABE"/>
    <w:rsid w:val="00464B5E"/>
    <w:rsid w:val="00464BC2"/>
    <w:rsid w:val="00464F0F"/>
    <w:rsid w:val="00464F50"/>
    <w:rsid w:val="0046531E"/>
    <w:rsid w:val="0046667A"/>
    <w:rsid w:val="004679AF"/>
    <w:rsid w:val="00467BDA"/>
    <w:rsid w:val="00470C04"/>
    <w:rsid w:val="0047145D"/>
    <w:rsid w:val="00471BC4"/>
    <w:rsid w:val="00471E3C"/>
    <w:rsid w:val="004720BA"/>
    <w:rsid w:val="00473177"/>
    <w:rsid w:val="00473AE1"/>
    <w:rsid w:val="004749F8"/>
    <w:rsid w:val="00474BF1"/>
    <w:rsid w:val="00475D80"/>
    <w:rsid w:val="004761FC"/>
    <w:rsid w:val="004762DE"/>
    <w:rsid w:val="00476556"/>
    <w:rsid w:val="004767A8"/>
    <w:rsid w:val="0047693F"/>
    <w:rsid w:val="0047767C"/>
    <w:rsid w:val="00477F3E"/>
    <w:rsid w:val="004801BB"/>
    <w:rsid w:val="00480286"/>
    <w:rsid w:val="0048067C"/>
    <w:rsid w:val="00480766"/>
    <w:rsid w:val="00480A7C"/>
    <w:rsid w:val="00480B5A"/>
    <w:rsid w:val="00480F40"/>
    <w:rsid w:val="00481018"/>
    <w:rsid w:val="0048183D"/>
    <w:rsid w:val="0048255D"/>
    <w:rsid w:val="0048312D"/>
    <w:rsid w:val="0048332F"/>
    <w:rsid w:val="00483418"/>
    <w:rsid w:val="0048346E"/>
    <w:rsid w:val="004834DD"/>
    <w:rsid w:val="004837C8"/>
    <w:rsid w:val="00484051"/>
    <w:rsid w:val="004844E8"/>
    <w:rsid w:val="00484984"/>
    <w:rsid w:val="00484DDE"/>
    <w:rsid w:val="00485543"/>
    <w:rsid w:val="00485F9A"/>
    <w:rsid w:val="00486DB6"/>
    <w:rsid w:val="00490372"/>
    <w:rsid w:val="00490495"/>
    <w:rsid w:val="00491AC9"/>
    <w:rsid w:val="004924BD"/>
    <w:rsid w:val="0049293F"/>
    <w:rsid w:val="00492CCF"/>
    <w:rsid w:val="004936E3"/>
    <w:rsid w:val="004944CC"/>
    <w:rsid w:val="0049451D"/>
    <w:rsid w:val="004953EB"/>
    <w:rsid w:val="00496B1B"/>
    <w:rsid w:val="004A0BAD"/>
    <w:rsid w:val="004A1121"/>
    <w:rsid w:val="004A234A"/>
    <w:rsid w:val="004A2359"/>
    <w:rsid w:val="004A2E72"/>
    <w:rsid w:val="004A3723"/>
    <w:rsid w:val="004A3D40"/>
    <w:rsid w:val="004A466F"/>
    <w:rsid w:val="004A4E3D"/>
    <w:rsid w:val="004A5619"/>
    <w:rsid w:val="004A5A74"/>
    <w:rsid w:val="004A5F32"/>
    <w:rsid w:val="004A62DD"/>
    <w:rsid w:val="004A6620"/>
    <w:rsid w:val="004A6808"/>
    <w:rsid w:val="004A69D1"/>
    <w:rsid w:val="004A6EFC"/>
    <w:rsid w:val="004A7144"/>
    <w:rsid w:val="004A72AA"/>
    <w:rsid w:val="004A75DE"/>
    <w:rsid w:val="004A77AA"/>
    <w:rsid w:val="004A7CE6"/>
    <w:rsid w:val="004B01F2"/>
    <w:rsid w:val="004B0258"/>
    <w:rsid w:val="004B1274"/>
    <w:rsid w:val="004B21EE"/>
    <w:rsid w:val="004B2977"/>
    <w:rsid w:val="004B2C9D"/>
    <w:rsid w:val="004B3180"/>
    <w:rsid w:val="004B3B52"/>
    <w:rsid w:val="004B4374"/>
    <w:rsid w:val="004B5059"/>
    <w:rsid w:val="004B54A6"/>
    <w:rsid w:val="004B58B0"/>
    <w:rsid w:val="004B5943"/>
    <w:rsid w:val="004B5A40"/>
    <w:rsid w:val="004B5A43"/>
    <w:rsid w:val="004B5BBE"/>
    <w:rsid w:val="004B5C77"/>
    <w:rsid w:val="004B5ED9"/>
    <w:rsid w:val="004B5FEB"/>
    <w:rsid w:val="004B6214"/>
    <w:rsid w:val="004B6642"/>
    <w:rsid w:val="004B67B3"/>
    <w:rsid w:val="004B6BED"/>
    <w:rsid w:val="004C0018"/>
    <w:rsid w:val="004C064F"/>
    <w:rsid w:val="004C07F2"/>
    <w:rsid w:val="004C0AC3"/>
    <w:rsid w:val="004C131D"/>
    <w:rsid w:val="004C193E"/>
    <w:rsid w:val="004C1E78"/>
    <w:rsid w:val="004C1FE5"/>
    <w:rsid w:val="004C26F5"/>
    <w:rsid w:val="004C34C6"/>
    <w:rsid w:val="004C34CB"/>
    <w:rsid w:val="004C3B7D"/>
    <w:rsid w:val="004C4C52"/>
    <w:rsid w:val="004C4EC3"/>
    <w:rsid w:val="004C4EFA"/>
    <w:rsid w:val="004C52BE"/>
    <w:rsid w:val="004C575B"/>
    <w:rsid w:val="004C5C7D"/>
    <w:rsid w:val="004C6137"/>
    <w:rsid w:val="004C681C"/>
    <w:rsid w:val="004C72DA"/>
    <w:rsid w:val="004C74AA"/>
    <w:rsid w:val="004C7D15"/>
    <w:rsid w:val="004D0B20"/>
    <w:rsid w:val="004D14E8"/>
    <w:rsid w:val="004D16E3"/>
    <w:rsid w:val="004D1935"/>
    <w:rsid w:val="004D2146"/>
    <w:rsid w:val="004D2543"/>
    <w:rsid w:val="004D2D35"/>
    <w:rsid w:val="004D317D"/>
    <w:rsid w:val="004D3DDE"/>
    <w:rsid w:val="004D4147"/>
    <w:rsid w:val="004D4E28"/>
    <w:rsid w:val="004D52C3"/>
    <w:rsid w:val="004D570D"/>
    <w:rsid w:val="004D63C8"/>
    <w:rsid w:val="004D63FE"/>
    <w:rsid w:val="004D694D"/>
    <w:rsid w:val="004D6D7D"/>
    <w:rsid w:val="004D7215"/>
    <w:rsid w:val="004D7382"/>
    <w:rsid w:val="004D7B91"/>
    <w:rsid w:val="004D7FCA"/>
    <w:rsid w:val="004E0100"/>
    <w:rsid w:val="004E05D0"/>
    <w:rsid w:val="004E0C2C"/>
    <w:rsid w:val="004E1F0A"/>
    <w:rsid w:val="004E1F3E"/>
    <w:rsid w:val="004E22FF"/>
    <w:rsid w:val="004E2B96"/>
    <w:rsid w:val="004E3140"/>
    <w:rsid w:val="004E3573"/>
    <w:rsid w:val="004E3CF4"/>
    <w:rsid w:val="004E41F9"/>
    <w:rsid w:val="004E43E7"/>
    <w:rsid w:val="004E444D"/>
    <w:rsid w:val="004E48CD"/>
    <w:rsid w:val="004E6D6B"/>
    <w:rsid w:val="004E724D"/>
    <w:rsid w:val="004E79C2"/>
    <w:rsid w:val="004E7A45"/>
    <w:rsid w:val="004F0062"/>
    <w:rsid w:val="004F07EF"/>
    <w:rsid w:val="004F0A19"/>
    <w:rsid w:val="004F0CC3"/>
    <w:rsid w:val="004F1161"/>
    <w:rsid w:val="004F18C3"/>
    <w:rsid w:val="004F1A26"/>
    <w:rsid w:val="004F1C16"/>
    <w:rsid w:val="004F1C9E"/>
    <w:rsid w:val="004F1F69"/>
    <w:rsid w:val="004F23E8"/>
    <w:rsid w:val="004F250B"/>
    <w:rsid w:val="004F2A41"/>
    <w:rsid w:val="004F4123"/>
    <w:rsid w:val="004F4666"/>
    <w:rsid w:val="004F4E21"/>
    <w:rsid w:val="004F4ED9"/>
    <w:rsid w:val="004F5292"/>
    <w:rsid w:val="004F54E4"/>
    <w:rsid w:val="004F5791"/>
    <w:rsid w:val="004F6736"/>
    <w:rsid w:val="004F6906"/>
    <w:rsid w:val="004F772E"/>
    <w:rsid w:val="004F7C45"/>
    <w:rsid w:val="004F7FA2"/>
    <w:rsid w:val="005003F1"/>
    <w:rsid w:val="00500436"/>
    <w:rsid w:val="0050100F"/>
    <w:rsid w:val="0050120E"/>
    <w:rsid w:val="0050304A"/>
    <w:rsid w:val="005031E3"/>
    <w:rsid w:val="0050338A"/>
    <w:rsid w:val="005037AA"/>
    <w:rsid w:val="00503B95"/>
    <w:rsid w:val="00503BA2"/>
    <w:rsid w:val="005044B8"/>
    <w:rsid w:val="005049E0"/>
    <w:rsid w:val="00504B55"/>
    <w:rsid w:val="00505BD5"/>
    <w:rsid w:val="005062DA"/>
    <w:rsid w:val="00506C37"/>
    <w:rsid w:val="00506C89"/>
    <w:rsid w:val="00507101"/>
    <w:rsid w:val="00507CE5"/>
    <w:rsid w:val="005102CD"/>
    <w:rsid w:val="00510DE8"/>
    <w:rsid w:val="00510FED"/>
    <w:rsid w:val="00511B4D"/>
    <w:rsid w:val="00511F09"/>
    <w:rsid w:val="00512289"/>
    <w:rsid w:val="00512909"/>
    <w:rsid w:val="0051291F"/>
    <w:rsid w:val="005145AC"/>
    <w:rsid w:val="00514D64"/>
    <w:rsid w:val="005150CD"/>
    <w:rsid w:val="0051561C"/>
    <w:rsid w:val="00515695"/>
    <w:rsid w:val="00515BCC"/>
    <w:rsid w:val="00515E58"/>
    <w:rsid w:val="00515EFD"/>
    <w:rsid w:val="005161EF"/>
    <w:rsid w:val="00516322"/>
    <w:rsid w:val="005165D7"/>
    <w:rsid w:val="00516F62"/>
    <w:rsid w:val="0051720C"/>
    <w:rsid w:val="005173CF"/>
    <w:rsid w:val="005174CC"/>
    <w:rsid w:val="00517BF9"/>
    <w:rsid w:val="005203B2"/>
    <w:rsid w:val="00520809"/>
    <w:rsid w:val="005209E1"/>
    <w:rsid w:val="005210CE"/>
    <w:rsid w:val="00522A39"/>
    <w:rsid w:val="0052382F"/>
    <w:rsid w:val="00524663"/>
    <w:rsid w:val="00524BC8"/>
    <w:rsid w:val="00525710"/>
    <w:rsid w:val="00525DF9"/>
    <w:rsid w:val="00526C56"/>
    <w:rsid w:val="00526F96"/>
    <w:rsid w:val="00526F9E"/>
    <w:rsid w:val="0052700F"/>
    <w:rsid w:val="00527032"/>
    <w:rsid w:val="00527798"/>
    <w:rsid w:val="00530976"/>
    <w:rsid w:val="00530AF1"/>
    <w:rsid w:val="00531F8B"/>
    <w:rsid w:val="00532715"/>
    <w:rsid w:val="00532DD7"/>
    <w:rsid w:val="00532E03"/>
    <w:rsid w:val="00532E66"/>
    <w:rsid w:val="005333D8"/>
    <w:rsid w:val="005337B1"/>
    <w:rsid w:val="00533911"/>
    <w:rsid w:val="0053450A"/>
    <w:rsid w:val="0053458E"/>
    <w:rsid w:val="00534A63"/>
    <w:rsid w:val="00535A0E"/>
    <w:rsid w:val="00535A38"/>
    <w:rsid w:val="00535ECE"/>
    <w:rsid w:val="00535F33"/>
    <w:rsid w:val="00536083"/>
    <w:rsid w:val="005361DA"/>
    <w:rsid w:val="00536565"/>
    <w:rsid w:val="005369C6"/>
    <w:rsid w:val="00537162"/>
    <w:rsid w:val="005374A0"/>
    <w:rsid w:val="005376F5"/>
    <w:rsid w:val="00537D09"/>
    <w:rsid w:val="00537FBA"/>
    <w:rsid w:val="005400B2"/>
    <w:rsid w:val="00541506"/>
    <w:rsid w:val="005423CB"/>
    <w:rsid w:val="00542F86"/>
    <w:rsid w:val="00543063"/>
    <w:rsid w:val="00543E74"/>
    <w:rsid w:val="00543FBD"/>
    <w:rsid w:val="00543FC9"/>
    <w:rsid w:val="005440CD"/>
    <w:rsid w:val="00544A56"/>
    <w:rsid w:val="00546EF8"/>
    <w:rsid w:val="005470D5"/>
    <w:rsid w:val="00547121"/>
    <w:rsid w:val="005474F9"/>
    <w:rsid w:val="00547A43"/>
    <w:rsid w:val="005500A0"/>
    <w:rsid w:val="0055032E"/>
    <w:rsid w:val="00551122"/>
    <w:rsid w:val="0055163D"/>
    <w:rsid w:val="005518E7"/>
    <w:rsid w:val="00552959"/>
    <w:rsid w:val="00552EB1"/>
    <w:rsid w:val="00553268"/>
    <w:rsid w:val="00553385"/>
    <w:rsid w:val="00553AE7"/>
    <w:rsid w:val="00553E37"/>
    <w:rsid w:val="00554069"/>
    <w:rsid w:val="005546AE"/>
    <w:rsid w:val="00555E9B"/>
    <w:rsid w:val="00556254"/>
    <w:rsid w:val="0055653D"/>
    <w:rsid w:val="00556D7C"/>
    <w:rsid w:val="0056013E"/>
    <w:rsid w:val="00560460"/>
    <w:rsid w:val="00560692"/>
    <w:rsid w:val="00560C4E"/>
    <w:rsid w:val="00563FE8"/>
    <w:rsid w:val="00564B54"/>
    <w:rsid w:val="00564B74"/>
    <w:rsid w:val="00565141"/>
    <w:rsid w:val="0056590F"/>
    <w:rsid w:val="00565B5B"/>
    <w:rsid w:val="00565FBE"/>
    <w:rsid w:val="0056639E"/>
    <w:rsid w:val="005663CC"/>
    <w:rsid w:val="0056649B"/>
    <w:rsid w:val="00566FBB"/>
    <w:rsid w:val="00567156"/>
    <w:rsid w:val="005673D7"/>
    <w:rsid w:val="0056756B"/>
    <w:rsid w:val="005675AB"/>
    <w:rsid w:val="00570120"/>
    <w:rsid w:val="0057096E"/>
    <w:rsid w:val="00571081"/>
    <w:rsid w:val="00571254"/>
    <w:rsid w:val="00571358"/>
    <w:rsid w:val="00571927"/>
    <w:rsid w:val="00572118"/>
    <w:rsid w:val="005739EA"/>
    <w:rsid w:val="005748F7"/>
    <w:rsid w:val="00575117"/>
    <w:rsid w:val="00575A0E"/>
    <w:rsid w:val="0057662B"/>
    <w:rsid w:val="00576652"/>
    <w:rsid w:val="005766BF"/>
    <w:rsid w:val="00576917"/>
    <w:rsid w:val="00576BA5"/>
    <w:rsid w:val="005803AB"/>
    <w:rsid w:val="0058107C"/>
    <w:rsid w:val="00582D99"/>
    <w:rsid w:val="005837A7"/>
    <w:rsid w:val="0058380A"/>
    <w:rsid w:val="00583BC6"/>
    <w:rsid w:val="00583BF6"/>
    <w:rsid w:val="00584112"/>
    <w:rsid w:val="0058494C"/>
    <w:rsid w:val="00584CC1"/>
    <w:rsid w:val="00585E06"/>
    <w:rsid w:val="00585F2E"/>
    <w:rsid w:val="005861BD"/>
    <w:rsid w:val="00587D08"/>
    <w:rsid w:val="005900F3"/>
    <w:rsid w:val="00590822"/>
    <w:rsid w:val="00590BE1"/>
    <w:rsid w:val="00590DD7"/>
    <w:rsid w:val="005914D6"/>
    <w:rsid w:val="00591820"/>
    <w:rsid w:val="0059185B"/>
    <w:rsid w:val="00592E5D"/>
    <w:rsid w:val="00593FF1"/>
    <w:rsid w:val="00594015"/>
    <w:rsid w:val="005942A4"/>
    <w:rsid w:val="00595DE9"/>
    <w:rsid w:val="00596710"/>
    <w:rsid w:val="00596A38"/>
    <w:rsid w:val="00597761"/>
    <w:rsid w:val="005A08CA"/>
    <w:rsid w:val="005A31BB"/>
    <w:rsid w:val="005A331A"/>
    <w:rsid w:val="005A33A8"/>
    <w:rsid w:val="005A3559"/>
    <w:rsid w:val="005A3B6C"/>
    <w:rsid w:val="005A3E4C"/>
    <w:rsid w:val="005A59E3"/>
    <w:rsid w:val="005B005C"/>
    <w:rsid w:val="005B1360"/>
    <w:rsid w:val="005B14E6"/>
    <w:rsid w:val="005B1C73"/>
    <w:rsid w:val="005B2EF6"/>
    <w:rsid w:val="005B3E81"/>
    <w:rsid w:val="005B41CF"/>
    <w:rsid w:val="005B4607"/>
    <w:rsid w:val="005B48BA"/>
    <w:rsid w:val="005B4D03"/>
    <w:rsid w:val="005B50C0"/>
    <w:rsid w:val="005B5E15"/>
    <w:rsid w:val="005B621C"/>
    <w:rsid w:val="005B6224"/>
    <w:rsid w:val="005B6457"/>
    <w:rsid w:val="005B64A5"/>
    <w:rsid w:val="005B64EE"/>
    <w:rsid w:val="005B7E01"/>
    <w:rsid w:val="005C00DC"/>
    <w:rsid w:val="005C03BA"/>
    <w:rsid w:val="005C041C"/>
    <w:rsid w:val="005C049D"/>
    <w:rsid w:val="005C06E4"/>
    <w:rsid w:val="005C1304"/>
    <w:rsid w:val="005C19F3"/>
    <w:rsid w:val="005C270F"/>
    <w:rsid w:val="005C2AE4"/>
    <w:rsid w:val="005C2CCD"/>
    <w:rsid w:val="005C2D99"/>
    <w:rsid w:val="005C32BF"/>
    <w:rsid w:val="005C33A6"/>
    <w:rsid w:val="005C36DC"/>
    <w:rsid w:val="005C3F12"/>
    <w:rsid w:val="005C46CC"/>
    <w:rsid w:val="005C4803"/>
    <w:rsid w:val="005C5AFA"/>
    <w:rsid w:val="005C5FFD"/>
    <w:rsid w:val="005C7414"/>
    <w:rsid w:val="005C7590"/>
    <w:rsid w:val="005C75DE"/>
    <w:rsid w:val="005C79A1"/>
    <w:rsid w:val="005D014A"/>
    <w:rsid w:val="005D02A4"/>
    <w:rsid w:val="005D0B0D"/>
    <w:rsid w:val="005D1646"/>
    <w:rsid w:val="005D18D1"/>
    <w:rsid w:val="005D1B50"/>
    <w:rsid w:val="005D2F17"/>
    <w:rsid w:val="005D31B9"/>
    <w:rsid w:val="005D32AC"/>
    <w:rsid w:val="005D3320"/>
    <w:rsid w:val="005D34FE"/>
    <w:rsid w:val="005D3638"/>
    <w:rsid w:val="005D3F3C"/>
    <w:rsid w:val="005D4214"/>
    <w:rsid w:val="005D4432"/>
    <w:rsid w:val="005D45E2"/>
    <w:rsid w:val="005D47CC"/>
    <w:rsid w:val="005D4CA7"/>
    <w:rsid w:val="005D506A"/>
    <w:rsid w:val="005D538B"/>
    <w:rsid w:val="005D5AEF"/>
    <w:rsid w:val="005D5FB7"/>
    <w:rsid w:val="005D6156"/>
    <w:rsid w:val="005E0014"/>
    <w:rsid w:val="005E157B"/>
    <w:rsid w:val="005E17B0"/>
    <w:rsid w:val="005E2245"/>
    <w:rsid w:val="005E23B0"/>
    <w:rsid w:val="005E245B"/>
    <w:rsid w:val="005E2A76"/>
    <w:rsid w:val="005E3886"/>
    <w:rsid w:val="005E3FF5"/>
    <w:rsid w:val="005E5541"/>
    <w:rsid w:val="005E58F3"/>
    <w:rsid w:val="005E614F"/>
    <w:rsid w:val="005E6AA5"/>
    <w:rsid w:val="005E6CA9"/>
    <w:rsid w:val="005E6E6B"/>
    <w:rsid w:val="005E6F97"/>
    <w:rsid w:val="005E7E3E"/>
    <w:rsid w:val="005F04DA"/>
    <w:rsid w:val="005F0A4B"/>
    <w:rsid w:val="005F0BCA"/>
    <w:rsid w:val="005F178C"/>
    <w:rsid w:val="005F1D1B"/>
    <w:rsid w:val="005F2507"/>
    <w:rsid w:val="005F29B0"/>
    <w:rsid w:val="005F29C1"/>
    <w:rsid w:val="005F2AC4"/>
    <w:rsid w:val="005F2E79"/>
    <w:rsid w:val="005F3BF2"/>
    <w:rsid w:val="005F46AB"/>
    <w:rsid w:val="005F49C6"/>
    <w:rsid w:val="005F50D3"/>
    <w:rsid w:val="005F57B2"/>
    <w:rsid w:val="005F5E1F"/>
    <w:rsid w:val="005F68E9"/>
    <w:rsid w:val="005F7CBD"/>
    <w:rsid w:val="005F7D3E"/>
    <w:rsid w:val="006002F8"/>
    <w:rsid w:val="006003B7"/>
    <w:rsid w:val="00601252"/>
    <w:rsid w:val="00601935"/>
    <w:rsid w:val="00602371"/>
    <w:rsid w:val="006028D0"/>
    <w:rsid w:val="00602A05"/>
    <w:rsid w:val="00603344"/>
    <w:rsid w:val="00603664"/>
    <w:rsid w:val="00603BA5"/>
    <w:rsid w:val="00603C90"/>
    <w:rsid w:val="00603F3B"/>
    <w:rsid w:val="00604272"/>
    <w:rsid w:val="00605DA3"/>
    <w:rsid w:val="00605E87"/>
    <w:rsid w:val="0060634C"/>
    <w:rsid w:val="006076FB"/>
    <w:rsid w:val="00607956"/>
    <w:rsid w:val="00610AC3"/>
    <w:rsid w:val="00611689"/>
    <w:rsid w:val="00611967"/>
    <w:rsid w:val="00611FB0"/>
    <w:rsid w:val="00612A16"/>
    <w:rsid w:val="00612A1F"/>
    <w:rsid w:val="00612DC8"/>
    <w:rsid w:val="00613A60"/>
    <w:rsid w:val="00613B2A"/>
    <w:rsid w:val="00613B60"/>
    <w:rsid w:val="00613EF9"/>
    <w:rsid w:val="006142AA"/>
    <w:rsid w:val="0061516C"/>
    <w:rsid w:val="006176C2"/>
    <w:rsid w:val="00617BC6"/>
    <w:rsid w:val="00620FD7"/>
    <w:rsid w:val="00621F62"/>
    <w:rsid w:val="00621F77"/>
    <w:rsid w:val="0062211A"/>
    <w:rsid w:val="00622348"/>
    <w:rsid w:val="00622681"/>
    <w:rsid w:val="00622AAB"/>
    <w:rsid w:val="0062332B"/>
    <w:rsid w:val="00623436"/>
    <w:rsid w:val="00624223"/>
    <w:rsid w:val="0062435C"/>
    <w:rsid w:val="0062567A"/>
    <w:rsid w:val="00625A7B"/>
    <w:rsid w:val="00625D5E"/>
    <w:rsid w:val="00626E57"/>
    <w:rsid w:val="00627422"/>
    <w:rsid w:val="0062757A"/>
    <w:rsid w:val="00627C2A"/>
    <w:rsid w:val="00627E58"/>
    <w:rsid w:val="00627F1D"/>
    <w:rsid w:val="00627F43"/>
    <w:rsid w:val="00630586"/>
    <w:rsid w:val="00630B44"/>
    <w:rsid w:val="00631CEE"/>
    <w:rsid w:val="0063201F"/>
    <w:rsid w:val="00633552"/>
    <w:rsid w:val="006338A3"/>
    <w:rsid w:val="00633F64"/>
    <w:rsid w:val="00634256"/>
    <w:rsid w:val="0063460E"/>
    <w:rsid w:val="00634A0C"/>
    <w:rsid w:val="00635A65"/>
    <w:rsid w:val="0063634D"/>
    <w:rsid w:val="00636AC2"/>
    <w:rsid w:val="00637572"/>
    <w:rsid w:val="006375E1"/>
    <w:rsid w:val="006408A4"/>
    <w:rsid w:val="00641353"/>
    <w:rsid w:val="0064143C"/>
    <w:rsid w:val="00641C24"/>
    <w:rsid w:val="00642402"/>
    <w:rsid w:val="00642CA4"/>
    <w:rsid w:val="00642CC8"/>
    <w:rsid w:val="006430A1"/>
    <w:rsid w:val="006432F2"/>
    <w:rsid w:val="0064330B"/>
    <w:rsid w:val="006444F7"/>
    <w:rsid w:val="006446CB"/>
    <w:rsid w:val="00644E29"/>
    <w:rsid w:val="006461FD"/>
    <w:rsid w:val="00646278"/>
    <w:rsid w:val="0064749D"/>
    <w:rsid w:val="00647589"/>
    <w:rsid w:val="0064786B"/>
    <w:rsid w:val="00647BB4"/>
    <w:rsid w:val="00650BF4"/>
    <w:rsid w:val="006519CB"/>
    <w:rsid w:val="00652457"/>
    <w:rsid w:val="006524BF"/>
    <w:rsid w:val="00652541"/>
    <w:rsid w:val="0065285D"/>
    <w:rsid w:val="0065343C"/>
    <w:rsid w:val="006535FF"/>
    <w:rsid w:val="00653D14"/>
    <w:rsid w:val="00653FE7"/>
    <w:rsid w:val="00654815"/>
    <w:rsid w:val="00654EA7"/>
    <w:rsid w:val="006565EE"/>
    <w:rsid w:val="00656EDD"/>
    <w:rsid w:val="006572AD"/>
    <w:rsid w:val="00657AE1"/>
    <w:rsid w:val="00657B43"/>
    <w:rsid w:val="00657DE5"/>
    <w:rsid w:val="00657DF3"/>
    <w:rsid w:val="00660201"/>
    <w:rsid w:val="00660E07"/>
    <w:rsid w:val="00660E94"/>
    <w:rsid w:val="006615B2"/>
    <w:rsid w:val="006618E6"/>
    <w:rsid w:val="00661DB4"/>
    <w:rsid w:val="0066200B"/>
    <w:rsid w:val="006620E1"/>
    <w:rsid w:val="00662457"/>
    <w:rsid w:val="00662BBD"/>
    <w:rsid w:val="00663353"/>
    <w:rsid w:val="00663661"/>
    <w:rsid w:val="00663F1E"/>
    <w:rsid w:val="006640FD"/>
    <w:rsid w:val="006643E4"/>
    <w:rsid w:val="006643F0"/>
    <w:rsid w:val="006652BC"/>
    <w:rsid w:val="00665461"/>
    <w:rsid w:val="00665EBC"/>
    <w:rsid w:val="0066612F"/>
    <w:rsid w:val="006670E2"/>
    <w:rsid w:val="00667231"/>
    <w:rsid w:val="00667581"/>
    <w:rsid w:val="00667D15"/>
    <w:rsid w:val="00670145"/>
    <w:rsid w:val="0067015A"/>
    <w:rsid w:val="0067016B"/>
    <w:rsid w:val="0067025F"/>
    <w:rsid w:val="006702C9"/>
    <w:rsid w:val="0067096A"/>
    <w:rsid w:val="00670C97"/>
    <w:rsid w:val="00670D8E"/>
    <w:rsid w:val="00670F4D"/>
    <w:rsid w:val="00671823"/>
    <w:rsid w:val="00671929"/>
    <w:rsid w:val="00671E24"/>
    <w:rsid w:val="00671E76"/>
    <w:rsid w:val="00671E97"/>
    <w:rsid w:val="00671FD8"/>
    <w:rsid w:val="006720A4"/>
    <w:rsid w:val="00672824"/>
    <w:rsid w:val="006730AA"/>
    <w:rsid w:val="0067336E"/>
    <w:rsid w:val="006736DC"/>
    <w:rsid w:val="0067398C"/>
    <w:rsid w:val="00674212"/>
    <w:rsid w:val="006747E3"/>
    <w:rsid w:val="00674AC9"/>
    <w:rsid w:val="006753DD"/>
    <w:rsid w:val="00675760"/>
    <w:rsid w:val="00675835"/>
    <w:rsid w:val="00675F94"/>
    <w:rsid w:val="00676459"/>
    <w:rsid w:val="00676AD9"/>
    <w:rsid w:val="006770B9"/>
    <w:rsid w:val="006777E0"/>
    <w:rsid w:val="00677866"/>
    <w:rsid w:val="00680652"/>
    <w:rsid w:val="00680A48"/>
    <w:rsid w:val="00681483"/>
    <w:rsid w:val="00681610"/>
    <w:rsid w:val="00681CEB"/>
    <w:rsid w:val="00682790"/>
    <w:rsid w:val="0068301E"/>
    <w:rsid w:val="0068395B"/>
    <w:rsid w:val="00683DAD"/>
    <w:rsid w:val="00684B25"/>
    <w:rsid w:val="00684EA4"/>
    <w:rsid w:val="006858F6"/>
    <w:rsid w:val="00685D67"/>
    <w:rsid w:val="00685F09"/>
    <w:rsid w:val="00686FEF"/>
    <w:rsid w:val="00687048"/>
    <w:rsid w:val="00687448"/>
    <w:rsid w:val="00687C0B"/>
    <w:rsid w:val="006905EB"/>
    <w:rsid w:val="00690FCE"/>
    <w:rsid w:val="006915C2"/>
    <w:rsid w:val="006916AA"/>
    <w:rsid w:val="00692DB5"/>
    <w:rsid w:val="00692F4B"/>
    <w:rsid w:val="0069301D"/>
    <w:rsid w:val="00693126"/>
    <w:rsid w:val="00693B53"/>
    <w:rsid w:val="00693F61"/>
    <w:rsid w:val="006943C3"/>
    <w:rsid w:val="006958B6"/>
    <w:rsid w:val="006A0119"/>
    <w:rsid w:val="006A1006"/>
    <w:rsid w:val="006A1629"/>
    <w:rsid w:val="006A2CAF"/>
    <w:rsid w:val="006A3782"/>
    <w:rsid w:val="006A3B7F"/>
    <w:rsid w:val="006A3C41"/>
    <w:rsid w:val="006A3D59"/>
    <w:rsid w:val="006A41CA"/>
    <w:rsid w:val="006A45C3"/>
    <w:rsid w:val="006A4E2C"/>
    <w:rsid w:val="006A5A03"/>
    <w:rsid w:val="006A5A3F"/>
    <w:rsid w:val="006A5DFA"/>
    <w:rsid w:val="006A6155"/>
    <w:rsid w:val="006A6E63"/>
    <w:rsid w:val="006A6FDA"/>
    <w:rsid w:val="006A7101"/>
    <w:rsid w:val="006A727F"/>
    <w:rsid w:val="006A75CF"/>
    <w:rsid w:val="006B04ED"/>
    <w:rsid w:val="006B1C10"/>
    <w:rsid w:val="006B2907"/>
    <w:rsid w:val="006B2E92"/>
    <w:rsid w:val="006B3E71"/>
    <w:rsid w:val="006B4463"/>
    <w:rsid w:val="006B4880"/>
    <w:rsid w:val="006B4B2D"/>
    <w:rsid w:val="006B4C1E"/>
    <w:rsid w:val="006B4F12"/>
    <w:rsid w:val="006B5211"/>
    <w:rsid w:val="006B540D"/>
    <w:rsid w:val="006B5546"/>
    <w:rsid w:val="006B617C"/>
    <w:rsid w:val="006B64D2"/>
    <w:rsid w:val="006B6F41"/>
    <w:rsid w:val="006B7162"/>
    <w:rsid w:val="006B791D"/>
    <w:rsid w:val="006C05BC"/>
    <w:rsid w:val="006C0A6A"/>
    <w:rsid w:val="006C0B3E"/>
    <w:rsid w:val="006C0E65"/>
    <w:rsid w:val="006C11E3"/>
    <w:rsid w:val="006C1BDD"/>
    <w:rsid w:val="006C28A7"/>
    <w:rsid w:val="006C2D23"/>
    <w:rsid w:val="006C2DAA"/>
    <w:rsid w:val="006C2FEE"/>
    <w:rsid w:val="006C3779"/>
    <w:rsid w:val="006C5157"/>
    <w:rsid w:val="006C585C"/>
    <w:rsid w:val="006C6925"/>
    <w:rsid w:val="006C6939"/>
    <w:rsid w:val="006C6B60"/>
    <w:rsid w:val="006C6DCA"/>
    <w:rsid w:val="006C6FE4"/>
    <w:rsid w:val="006C71A2"/>
    <w:rsid w:val="006C7DDD"/>
    <w:rsid w:val="006D0B2A"/>
    <w:rsid w:val="006D0DF3"/>
    <w:rsid w:val="006D16D0"/>
    <w:rsid w:val="006D1BCE"/>
    <w:rsid w:val="006D2540"/>
    <w:rsid w:val="006D3BB0"/>
    <w:rsid w:val="006D3D05"/>
    <w:rsid w:val="006D4720"/>
    <w:rsid w:val="006D68B3"/>
    <w:rsid w:val="006D6A13"/>
    <w:rsid w:val="006D6CEE"/>
    <w:rsid w:val="006D742B"/>
    <w:rsid w:val="006D7F22"/>
    <w:rsid w:val="006E03F3"/>
    <w:rsid w:val="006E0E3B"/>
    <w:rsid w:val="006E0ECD"/>
    <w:rsid w:val="006E133B"/>
    <w:rsid w:val="006E1855"/>
    <w:rsid w:val="006E2CB3"/>
    <w:rsid w:val="006E2F80"/>
    <w:rsid w:val="006E3C6B"/>
    <w:rsid w:val="006E4308"/>
    <w:rsid w:val="006E44C1"/>
    <w:rsid w:val="006E6AC2"/>
    <w:rsid w:val="006E6EF6"/>
    <w:rsid w:val="006E76CE"/>
    <w:rsid w:val="006E770B"/>
    <w:rsid w:val="006E791E"/>
    <w:rsid w:val="006E7A83"/>
    <w:rsid w:val="006F039E"/>
    <w:rsid w:val="006F11CF"/>
    <w:rsid w:val="006F132A"/>
    <w:rsid w:val="006F28EB"/>
    <w:rsid w:val="006F2AFC"/>
    <w:rsid w:val="006F35E7"/>
    <w:rsid w:val="006F4145"/>
    <w:rsid w:val="006F48CF"/>
    <w:rsid w:val="006F5238"/>
    <w:rsid w:val="006F54E8"/>
    <w:rsid w:val="006F550B"/>
    <w:rsid w:val="006F711A"/>
    <w:rsid w:val="006F7712"/>
    <w:rsid w:val="006F79B2"/>
    <w:rsid w:val="0070038B"/>
    <w:rsid w:val="007005EC"/>
    <w:rsid w:val="0070092B"/>
    <w:rsid w:val="00700D47"/>
    <w:rsid w:val="00700D7C"/>
    <w:rsid w:val="00700DA6"/>
    <w:rsid w:val="00700DED"/>
    <w:rsid w:val="00701D53"/>
    <w:rsid w:val="0070273C"/>
    <w:rsid w:val="00703C2B"/>
    <w:rsid w:val="0070402B"/>
    <w:rsid w:val="0070448D"/>
    <w:rsid w:val="007044DE"/>
    <w:rsid w:val="00704C33"/>
    <w:rsid w:val="0070534D"/>
    <w:rsid w:val="00705657"/>
    <w:rsid w:val="007059F4"/>
    <w:rsid w:val="007062AE"/>
    <w:rsid w:val="0070651E"/>
    <w:rsid w:val="00706679"/>
    <w:rsid w:val="00706E3B"/>
    <w:rsid w:val="00707F31"/>
    <w:rsid w:val="007109AC"/>
    <w:rsid w:val="0071143A"/>
    <w:rsid w:val="007117BB"/>
    <w:rsid w:val="00712741"/>
    <w:rsid w:val="00713B5F"/>
    <w:rsid w:val="00713DCC"/>
    <w:rsid w:val="00714BAB"/>
    <w:rsid w:val="00714BFB"/>
    <w:rsid w:val="00715142"/>
    <w:rsid w:val="007152AD"/>
    <w:rsid w:val="007153FE"/>
    <w:rsid w:val="00715960"/>
    <w:rsid w:val="007163EA"/>
    <w:rsid w:val="00717817"/>
    <w:rsid w:val="0071782A"/>
    <w:rsid w:val="00720611"/>
    <w:rsid w:val="0072061F"/>
    <w:rsid w:val="0072089A"/>
    <w:rsid w:val="007212E4"/>
    <w:rsid w:val="007213FD"/>
    <w:rsid w:val="0072158B"/>
    <w:rsid w:val="007231F2"/>
    <w:rsid w:val="007234C2"/>
    <w:rsid w:val="007239BA"/>
    <w:rsid w:val="00723D18"/>
    <w:rsid w:val="00723E70"/>
    <w:rsid w:val="00723F51"/>
    <w:rsid w:val="00723FC5"/>
    <w:rsid w:val="007241D3"/>
    <w:rsid w:val="00724759"/>
    <w:rsid w:val="00725046"/>
    <w:rsid w:val="0072577C"/>
    <w:rsid w:val="007265DE"/>
    <w:rsid w:val="00726762"/>
    <w:rsid w:val="00726912"/>
    <w:rsid w:val="007275D4"/>
    <w:rsid w:val="00727EE5"/>
    <w:rsid w:val="00730431"/>
    <w:rsid w:val="007305FE"/>
    <w:rsid w:val="00730863"/>
    <w:rsid w:val="00730DC6"/>
    <w:rsid w:val="00731474"/>
    <w:rsid w:val="00732133"/>
    <w:rsid w:val="00733642"/>
    <w:rsid w:val="0073385B"/>
    <w:rsid w:val="00733D08"/>
    <w:rsid w:val="00734740"/>
    <w:rsid w:val="00734AFE"/>
    <w:rsid w:val="00734B77"/>
    <w:rsid w:val="00734CF7"/>
    <w:rsid w:val="00735AB4"/>
    <w:rsid w:val="00735C80"/>
    <w:rsid w:val="0073607F"/>
    <w:rsid w:val="00737574"/>
    <w:rsid w:val="00737DC6"/>
    <w:rsid w:val="00737F5B"/>
    <w:rsid w:val="00740CA9"/>
    <w:rsid w:val="00740DC7"/>
    <w:rsid w:val="00741908"/>
    <w:rsid w:val="00742988"/>
    <w:rsid w:val="00742DFA"/>
    <w:rsid w:val="00743738"/>
    <w:rsid w:val="0074486A"/>
    <w:rsid w:val="00744AE4"/>
    <w:rsid w:val="00744F1E"/>
    <w:rsid w:val="0074588A"/>
    <w:rsid w:val="00745D57"/>
    <w:rsid w:val="007463D3"/>
    <w:rsid w:val="00746411"/>
    <w:rsid w:val="00746A60"/>
    <w:rsid w:val="007479C3"/>
    <w:rsid w:val="00747BCB"/>
    <w:rsid w:val="00747E54"/>
    <w:rsid w:val="00747EF1"/>
    <w:rsid w:val="0075000C"/>
    <w:rsid w:val="00750816"/>
    <w:rsid w:val="007509C7"/>
    <w:rsid w:val="00750AA2"/>
    <w:rsid w:val="00750FB8"/>
    <w:rsid w:val="00751491"/>
    <w:rsid w:val="0075181A"/>
    <w:rsid w:val="00751AE9"/>
    <w:rsid w:val="00751D05"/>
    <w:rsid w:val="00753201"/>
    <w:rsid w:val="0075322E"/>
    <w:rsid w:val="00754570"/>
    <w:rsid w:val="00754678"/>
    <w:rsid w:val="00754B23"/>
    <w:rsid w:val="00754D37"/>
    <w:rsid w:val="007551C8"/>
    <w:rsid w:val="007552F7"/>
    <w:rsid w:val="007553C5"/>
    <w:rsid w:val="00755B1B"/>
    <w:rsid w:val="007567A3"/>
    <w:rsid w:val="00756AE3"/>
    <w:rsid w:val="00757EC6"/>
    <w:rsid w:val="00757F6D"/>
    <w:rsid w:val="00760914"/>
    <w:rsid w:val="00761B10"/>
    <w:rsid w:val="00761ECD"/>
    <w:rsid w:val="007625E0"/>
    <w:rsid w:val="00762722"/>
    <w:rsid w:val="00762ECE"/>
    <w:rsid w:val="007630EC"/>
    <w:rsid w:val="00763286"/>
    <w:rsid w:val="00763BD3"/>
    <w:rsid w:val="007641CD"/>
    <w:rsid w:val="007645E0"/>
    <w:rsid w:val="0076462C"/>
    <w:rsid w:val="00764640"/>
    <w:rsid w:val="0076506D"/>
    <w:rsid w:val="00765B5B"/>
    <w:rsid w:val="007666F4"/>
    <w:rsid w:val="0076687F"/>
    <w:rsid w:val="007673AC"/>
    <w:rsid w:val="007679E6"/>
    <w:rsid w:val="00770471"/>
    <w:rsid w:val="00770B1E"/>
    <w:rsid w:val="007716C6"/>
    <w:rsid w:val="007718E1"/>
    <w:rsid w:val="007724E2"/>
    <w:rsid w:val="00772533"/>
    <w:rsid w:val="00772537"/>
    <w:rsid w:val="007729B4"/>
    <w:rsid w:val="00772AB3"/>
    <w:rsid w:val="0077323A"/>
    <w:rsid w:val="00773297"/>
    <w:rsid w:val="00773845"/>
    <w:rsid w:val="00773DDD"/>
    <w:rsid w:val="00774779"/>
    <w:rsid w:val="00774797"/>
    <w:rsid w:val="007749EA"/>
    <w:rsid w:val="00775198"/>
    <w:rsid w:val="00775EC0"/>
    <w:rsid w:val="00775F9E"/>
    <w:rsid w:val="0077658B"/>
    <w:rsid w:val="00776950"/>
    <w:rsid w:val="00776A8B"/>
    <w:rsid w:val="00777520"/>
    <w:rsid w:val="00777522"/>
    <w:rsid w:val="0077788A"/>
    <w:rsid w:val="00781415"/>
    <w:rsid w:val="00782379"/>
    <w:rsid w:val="007826E2"/>
    <w:rsid w:val="00783722"/>
    <w:rsid w:val="0078381D"/>
    <w:rsid w:val="00784155"/>
    <w:rsid w:val="00784DAE"/>
    <w:rsid w:val="007850E3"/>
    <w:rsid w:val="00785547"/>
    <w:rsid w:val="00785E12"/>
    <w:rsid w:val="00786124"/>
    <w:rsid w:val="00786141"/>
    <w:rsid w:val="00786A36"/>
    <w:rsid w:val="007872D6"/>
    <w:rsid w:val="0078797C"/>
    <w:rsid w:val="00787EE2"/>
    <w:rsid w:val="007900B8"/>
    <w:rsid w:val="00790869"/>
    <w:rsid w:val="007909ED"/>
    <w:rsid w:val="00791C34"/>
    <w:rsid w:val="00792513"/>
    <w:rsid w:val="007933B0"/>
    <w:rsid w:val="0079348D"/>
    <w:rsid w:val="00793FFC"/>
    <w:rsid w:val="0079421C"/>
    <w:rsid w:val="0079480F"/>
    <w:rsid w:val="00794FA0"/>
    <w:rsid w:val="00794FEB"/>
    <w:rsid w:val="007954E5"/>
    <w:rsid w:val="00795F02"/>
    <w:rsid w:val="00796A02"/>
    <w:rsid w:val="0079715E"/>
    <w:rsid w:val="00797802"/>
    <w:rsid w:val="00797ED9"/>
    <w:rsid w:val="007A0044"/>
    <w:rsid w:val="007A01B3"/>
    <w:rsid w:val="007A11E2"/>
    <w:rsid w:val="007A29B4"/>
    <w:rsid w:val="007A3399"/>
    <w:rsid w:val="007A3D79"/>
    <w:rsid w:val="007A5122"/>
    <w:rsid w:val="007A628F"/>
    <w:rsid w:val="007A7CE1"/>
    <w:rsid w:val="007B08AA"/>
    <w:rsid w:val="007B090B"/>
    <w:rsid w:val="007B0BC2"/>
    <w:rsid w:val="007B158C"/>
    <w:rsid w:val="007B174A"/>
    <w:rsid w:val="007B1C55"/>
    <w:rsid w:val="007B26B9"/>
    <w:rsid w:val="007B2B93"/>
    <w:rsid w:val="007B317F"/>
    <w:rsid w:val="007B3A17"/>
    <w:rsid w:val="007B4094"/>
    <w:rsid w:val="007B434C"/>
    <w:rsid w:val="007B598F"/>
    <w:rsid w:val="007B721A"/>
    <w:rsid w:val="007C0031"/>
    <w:rsid w:val="007C092C"/>
    <w:rsid w:val="007C0F8C"/>
    <w:rsid w:val="007C17FA"/>
    <w:rsid w:val="007C1A35"/>
    <w:rsid w:val="007C22A6"/>
    <w:rsid w:val="007C28C9"/>
    <w:rsid w:val="007C2BD9"/>
    <w:rsid w:val="007C345A"/>
    <w:rsid w:val="007C395B"/>
    <w:rsid w:val="007C3DB7"/>
    <w:rsid w:val="007C462F"/>
    <w:rsid w:val="007C46BB"/>
    <w:rsid w:val="007C514B"/>
    <w:rsid w:val="007C5B39"/>
    <w:rsid w:val="007C5B46"/>
    <w:rsid w:val="007C60EA"/>
    <w:rsid w:val="007C6B19"/>
    <w:rsid w:val="007C739B"/>
    <w:rsid w:val="007D00DD"/>
    <w:rsid w:val="007D0750"/>
    <w:rsid w:val="007D0893"/>
    <w:rsid w:val="007D120C"/>
    <w:rsid w:val="007D1620"/>
    <w:rsid w:val="007D1924"/>
    <w:rsid w:val="007D19E4"/>
    <w:rsid w:val="007D1B95"/>
    <w:rsid w:val="007D1F6C"/>
    <w:rsid w:val="007D20CD"/>
    <w:rsid w:val="007D20F2"/>
    <w:rsid w:val="007D26D0"/>
    <w:rsid w:val="007D3535"/>
    <w:rsid w:val="007D4C12"/>
    <w:rsid w:val="007D54A9"/>
    <w:rsid w:val="007D63D6"/>
    <w:rsid w:val="007D678B"/>
    <w:rsid w:val="007D695C"/>
    <w:rsid w:val="007D6C79"/>
    <w:rsid w:val="007D6D28"/>
    <w:rsid w:val="007D70DE"/>
    <w:rsid w:val="007D71BC"/>
    <w:rsid w:val="007E03D1"/>
    <w:rsid w:val="007E0DA7"/>
    <w:rsid w:val="007E2F44"/>
    <w:rsid w:val="007E35E2"/>
    <w:rsid w:val="007E36F4"/>
    <w:rsid w:val="007E386D"/>
    <w:rsid w:val="007E3AC3"/>
    <w:rsid w:val="007E3F22"/>
    <w:rsid w:val="007E42C4"/>
    <w:rsid w:val="007E4329"/>
    <w:rsid w:val="007E48BD"/>
    <w:rsid w:val="007E4DF6"/>
    <w:rsid w:val="007E59D1"/>
    <w:rsid w:val="007E63E3"/>
    <w:rsid w:val="007E6D9D"/>
    <w:rsid w:val="007E70DD"/>
    <w:rsid w:val="007E7698"/>
    <w:rsid w:val="007E7D2F"/>
    <w:rsid w:val="007E7DB2"/>
    <w:rsid w:val="007E7FF8"/>
    <w:rsid w:val="007F06BF"/>
    <w:rsid w:val="007F073B"/>
    <w:rsid w:val="007F0B82"/>
    <w:rsid w:val="007F1343"/>
    <w:rsid w:val="007F1366"/>
    <w:rsid w:val="007F16CE"/>
    <w:rsid w:val="007F1D96"/>
    <w:rsid w:val="007F34F8"/>
    <w:rsid w:val="007F39C0"/>
    <w:rsid w:val="007F3A2B"/>
    <w:rsid w:val="007F40B8"/>
    <w:rsid w:val="007F42CC"/>
    <w:rsid w:val="007F43AF"/>
    <w:rsid w:val="007F5358"/>
    <w:rsid w:val="007F6441"/>
    <w:rsid w:val="007F6AE7"/>
    <w:rsid w:val="007F6B42"/>
    <w:rsid w:val="007F6F54"/>
    <w:rsid w:val="007F796C"/>
    <w:rsid w:val="008002A5"/>
    <w:rsid w:val="00800738"/>
    <w:rsid w:val="00800855"/>
    <w:rsid w:val="00801921"/>
    <w:rsid w:val="00801C41"/>
    <w:rsid w:val="00801E7D"/>
    <w:rsid w:val="0080217E"/>
    <w:rsid w:val="008038C8"/>
    <w:rsid w:val="00804D15"/>
    <w:rsid w:val="00805CD1"/>
    <w:rsid w:val="008069F7"/>
    <w:rsid w:val="00806F18"/>
    <w:rsid w:val="008109F0"/>
    <w:rsid w:val="00811620"/>
    <w:rsid w:val="0081284A"/>
    <w:rsid w:val="008132C5"/>
    <w:rsid w:val="00813357"/>
    <w:rsid w:val="00813742"/>
    <w:rsid w:val="00813D58"/>
    <w:rsid w:val="0081426B"/>
    <w:rsid w:val="00814E19"/>
    <w:rsid w:val="00814FF9"/>
    <w:rsid w:val="0081537E"/>
    <w:rsid w:val="008158C1"/>
    <w:rsid w:val="00815B64"/>
    <w:rsid w:val="00816172"/>
    <w:rsid w:val="00816A9E"/>
    <w:rsid w:val="00816B4F"/>
    <w:rsid w:val="0081721A"/>
    <w:rsid w:val="00817959"/>
    <w:rsid w:val="00817A3D"/>
    <w:rsid w:val="00817AB8"/>
    <w:rsid w:val="00817CDD"/>
    <w:rsid w:val="00817E63"/>
    <w:rsid w:val="00820085"/>
    <w:rsid w:val="008205D5"/>
    <w:rsid w:val="00820B5F"/>
    <w:rsid w:val="00821E66"/>
    <w:rsid w:val="00821EC5"/>
    <w:rsid w:val="00822379"/>
    <w:rsid w:val="00822CA1"/>
    <w:rsid w:val="00822EC3"/>
    <w:rsid w:val="00823450"/>
    <w:rsid w:val="008237C8"/>
    <w:rsid w:val="00823829"/>
    <w:rsid w:val="00823B54"/>
    <w:rsid w:val="00823D3E"/>
    <w:rsid w:val="00824515"/>
    <w:rsid w:val="008246B5"/>
    <w:rsid w:val="00824977"/>
    <w:rsid w:val="00824F09"/>
    <w:rsid w:val="00825312"/>
    <w:rsid w:val="0082542C"/>
    <w:rsid w:val="00825CBA"/>
    <w:rsid w:val="00825D23"/>
    <w:rsid w:val="00825D59"/>
    <w:rsid w:val="0082645E"/>
    <w:rsid w:val="0082670B"/>
    <w:rsid w:val="0082696E"/>
    <w:rsid w:val="008307EB"/>
    <w:rsid w:val="00830959"/>
    <w:rsid w:val="00831641"/>
    <w:rsid w:val="0083292B"/>
    <w:rsid w:val="0083327D"/>
    <w:rsid w:val="00833952"/>
    <w:rsid w:val="00834D68"/>
    <w:rsid w:val="008358D0"/>
    <w:rsid w:val="0083595E"/>
    <w:rsid w:val="008365AD"/>
    <w:rsid w:val="00836984"/>
    <w:rsid w:val="00836BBD"/>
    <w:rsid w:val="0083713E"/>
    <w:rsid w:val="00837E83"/>
    <w:rsid w:val="008405F7"/>
    <w:rsid w:val="00840CF1"/>
    <w:rsid w:val="00841033"/>
    <w:rsid w:val="00841596"/>
    <w:rsid w:val="00842813"/>
    <w:rsid w:val="00842C1D"/>
    <w:rsid w:val="00842DF2"/>
    <w:rsid w:val="00843548"/>
    <w:rsid w:val="008438FF"/>
    <w:rsid w:val="00844C70"/>
    <w:rsid w:val="00845283"/>
    <w:rsid w:val="0084577E"/>
    <w:rsid w:val="00846BED"/>
    <w:rsid w:val="00846FBB"/>
    <w:rsid w:val="00847BBC"/>
    <w:rsid w:val="00847C24"/>
    <w:rsid w:val="0085016A"/>
    <w:rsid w:val="00851708"/>
    <w:rsid w:val="00851913"/>
    <w:rsid w:val="00851C6A"/>
    <w:rsid w:val="00852281"/>
    <w:rsid w:val="00853652"/>
    <w:rsid w:val="00853B0A"/>
    <w:rsid w:val="00854E37"/>
    <w:rsid w:val="008554A6"/>
    <w:rsid w:val="00855888"/>
    <w:rsid w:val="0085590F"/>
    <w:rsid w:val="008560A5"/>
    <w:rsid w:val="008565C8"/>
    <w:rsid w:val="0085673A"/>
    <w:rsid w:val="00856A3A"/>
    <w:rsid w:val="00856C63"/>
    <w:rsid w:val="0085778D"/>
    <w:rsid w:val="008579C2"/>
    <w:rsid w:val="008601E7"/>
    <w:rsid w:val="00860A7D"/>
    <w:rsid w:val="00860F1C"/>
    <w:rsid w:val="0086131B"/>
    <w:rsid w:val="008613CA"/>
    <w:rsid w:val="00861C61"/>
    <w:rsid w:val="00862238"/>
    <w:rsid w:val="008626F5"/>
    <w:rsid w:val="00862E81"/>
    <w:rsid w:val="00863D03"/>
    <w:rsid w:val="00864B12"/>
    <w:rsid w:val="00865129"/>
    <w:rsid w:val="008651AD"/>
    <w:rsid w:val="008662BB"/>
    <w:rsid w:val="0086670C"/>
    <w:rsid w:val="00866A65"/>
    <w:rsid w:val="00866B1F"/>
    <w:rsid w:val="00866D55"/>
    <w:rsid w:val="00867962"/>
    <w:rsid w:val="00867AEB"/>
    <w:rsid w:val="00867CC6"/>
    <w:rsid w:val="00867DDF"/>
    <w:rsid w:val="008709DD"/>
    <w:rsid w:val="00870AC1"/>
    <w:rsid w:val="00871D4D"/>
    <w:rsid w:val="00871FA1"/>
    <w:rsid w:val="008726C5"/>
    <w:rsid w:val="00872802"/>
    <w:rsid w:val="008731B4"/>
    <w:rsid w:val="00873A66"/>
    <w:rsid w:val="00873AC7"/>
    <w:rsid w:val="00874252"/>
    <w:rsid w:val="008744E3"/>
    <w:rsid w:val="00874D58"/>
    <w:rsid w:val="0087500C"/>
    <w:rsid w:val="00875219"/>
    <w:rsid w:val="00875238"/>
    <w:rsid w:val="0087592E"/>
    <w:rsid w:val="00875F3A"/>
    <w:rsid w:val="008765AB"/>
    <w:rsid w:val="00876709"/>
    <w:rsid w:val="00876A50"/>
    <w:rsid w:val="00876AFE"/>
    <w:rsid w:val="008772FE"/>
    <w:rsid w:val="00877401"/>
    <w:rsid w:val="0087751B"/>
    <w:rsid w:val="0087787E"/>
    <w:rsid w:val="0087787F"/>
    <w:rsid w:val="00877EC9"/>
    <w:rsid w:val="00880A8B"/>
    <w:rsid w:val="00881177"/>
    <w:rsid w:val="00881230"/>
    <w:rsid w:val="00881508"/>
    <w:rsid w:val="0088185A"/>
    <w:rsid w:val="008819AB"/>
    <w:rsid w:val="008830A7"/>
    <w:rsid w:val="008836C3"/>
    <w:rsid w:val="00884054"/>
    <w:rsid w:val="00884826"/>
    <w:rsid w:val="008848F8"/>
    <w:rsid w:val="00884A10"/>
    <w:rsid w:val="008854F9"/>
    <w:rsid w:val="0088554A"/>
    <w:rsid w:val="00886643"/>
    <w:rsid w:val="00887AB0"/>
    <w:rsid w:val="00887AFB"/>
    <w:rsid w:val="00887B4D"/>
    <w:rsid w:val="00891042"/>
    <w:rsid w:val="00891262"/>
    <w:rsid w:val="0089159C"/>
    <w:rsid w:val="00891606"/>
    <w:rsid w:val="0089214B"/>
    <w:rsid w:val="008923E8"/>
    <w:rsid w:val="00893239"/>
    <w:rsid w:val="008938C7"/>
    <w:rsid w:val="008938E1"/>
    <w:rsid w:val="00893B14"/>
    <w:rsid w:val="00893B91"/>
    <w:rsid w:val="008955C9"/>
    <w:rsid w:val="00895816"/>
    <w:rsid w:val="0089626F"/>
    <w:rsid w:val="008977BF"/>
    <w:rsid w:val="00897875"/>
    <w:rsid w:val="008A028D"/>
    <w:rsid w:val="008A0D21"/>
    <w:rsid w:val="008A0DF9"/>
    <w:rsid w:val="008A1012"/>
    <w:rsid w:val="008A16A0"/>
    <w:rsid w:val="008A1A14"/>
    <w:rsid w:val="008A2609"/>
    <w:rsid w:val="008A2D02"/>
    <w:rsid w:val="008A2E29"/>
    <w:rsid w:val="008A324D"/>
    <w:rsid w:val="008A38D0"/>
    <w:rsid w:val="008A3EB3"/>
    <w:rsid w:val="008A3EED"/>
    <w:rsid w:val="008A4426"/>
    <w:rsid w:val="008A4599"/>
    <w:rsid w:val="008A46DC"/>
    <w:rsid w:val="008A5C71"/>
    <w:rsid w:val="008A617A"/>
    <w:rsid w:val="008A686B"/>
    <w:rsid w:val="008A6EA7"/>
    <w:rsid w:val="008A7D9D"/>
    <w:rsid w:val="008A7FD4"/>
    <w:rsid w:val="008B01DA"/>
    <w:rsid w:val="008B062A"/>
    <w:rsid w:val="008B129C"/>
    <w:rsid w:val="008B167F"/>
    <w:rsid w:val="008B17FF"/>
    <w:rsid w:val="008B1ADF"/>
    <w:rsid w:val="008B263F"/>
    <w:rsid w:val="008B27ED"/>
    <w:rsid w:val="008B325C"/>
    <w:rsid w:val="008B33D9"/>
    <w:rsid w:val="008B3E14"/>
    <w:rsid w:val="008B4E1F"/>
    <w:rsid w:val="008B51C2"/>
    <w:rsid w:val="008B5DD3"/>
    <w:rsid w:val="008B5E43"/>
    <w:rsid w:val="008B690C"/>
    <w:rsid w:val="008B6B03"/>
    <w:rsid w:val="008B729F"/>
    <w:rsid w:val="008C0432"/>
    <w:rsid w:val="008C0A9D"/>
    <w:rsid w:val="008C1580"/>
    <w:rsid w:val="008C2770"/>
    <w:rsid w:val="008C2FB2"/>
    <w:rsid w:val="008C37AF"/>
    <w:rsid w:val="008C37C3"/>
    <w:rsid w:val="008C4636"/>
    <w:rsid w:val="008C4A1D"/>
    <w:rsid w:val="008C5467"/>
    <w:rsid w:val="008C5A1B"/>
    <w:rsid w:val="008C743C"/>
    <w:rsid w:val="008C74FB"/>
    <w:rsid w:val="008D050A"/>
    <w:rsid w:val="008D0DF2"/>
    <w:rsid w:val="008D12B2"/>
    <w:rsid w:val="008D17CD"/>
    <w:rsid w:val="008D21D7"/>
    <w:rsid w:val="008D235C"/>
    <w:rsid w:val="008D26EB"/>
    <w:rsid w:val="008D3239"/>
    <w:rsid w:val="008D3DAA"/>
    <w:rsid w:val="008D45B6"/>
    <w:rsid w:val="008D4BAD"/>
    <w:rsid w:val="008D54BD"/>
    <w:rsid w:val="008D55FA"/>
    <w:rsid w:val="008D5625"/>
    <w:rsid w:val="008D562C"/>
    <w:rsid w:val="008D58F1"/>
    <w:rsid w:val="008D6138"/>
    <w:rsid w:val="008D66C8"/>
    <w:rsid w:val="008D6BA1"/>
    <w:rsid w:val="008D75DA"/>
    <w:rsid w:val="008D7764"/>
    <w:rsid w:val="008D7844"/>
    <w:rsid w:val="008D7C9C"/>
    <w:rsid w:val="008E010A"/>
    <w:rsid w:val="008E0142"/>
    <w:rsid w:val="008E0792"/>
    <w:rsid w:val="008E0C14"/>
    <w:rsid w:val="008E0F47"/>
    <w:rsid w:val="008E10B8"/>
    <w:rsid w:val="008E15DC"/>
    <w:rsid w:val="008E175F"/>
    <w:rsid w:val="008E1AF4"/>
    <w:rsid w:val="008E212C"/>
    <w:rsid w:val="008E32BB"/>
    <w:rsid w:val="008E34ED"/>
    <w:rsid w:val="008E4338"/>
    <w:rsid w:val="008E508A"/>
    <w:rsid w:val="008E51D5"/>
    <w:rsid w:val="008E5596"/>
    <w:rsid w:val="008E5CCC"/>
    <w:rsid w:val="008E5E6A"/>
    <w:rsid w:val="008E67C7"/>
    <w:rsid w:val="008E689A"/>
    <w:rsid w:val="008E70F5"/>
    <w:rsid w:val="008E7649"/>
    <w:rsid w:val="008E7822"/>
    <w:rsid w:val="008E79DF"/>
    <w:rsid w:val="008E7A0F"/>
    <w:rsid w:val="008E7AFE"/>
    <w:rsid w:val="008E7DA0"/>
    <w:rsid w:val="008E7DF6"/>
    <w:rsid w:val="008F09AE"/>
    <w:rsid w:val="008F1C3C"/>
    <w:rsid w:val="008F22D8"/>
    <w:rsid w:val="008F2F37"/>
    <w:rsid w:val="008F3171"/>
    <w:rsid w:val="008F32F7"/>
    <w:rsid w:val="008F332E"/>
    <w:rsid w:val="008F39F5"/>
    <w:rsid w:val="008F461E"/>
    <w:rsid w:val="008F4A78"/>
    <w:rsid w:val="008F514E"/>
    <w:rsid w:val="008F591F"/>
    <w:rsid w:val="008F5ED5"/>
    <w:rsid w:val="008F63E3"/>
    <w:rsid w:val="008F723A"/>
    <w:rsid w:val="008F73AF"/>
    <w:rsid w:val="008F7B52"/>
    <w:rsid w:val="008F7DFF"/>
    <w:rsid w:val="00900369"/>
    <w:rsid w:val="00900511"/>
    <w:rsid w:val="0090074A"/>
    <w:rsid w:val="0090125D"/>
    <w:rsid w:val="00902FF2"/>
    <w:rsid w:val="00903033"/>
    <w:rsid w:val="00903FA2"/>
    <w:rsid w:val="00904A12"/>
    <w:rsid w:val="00904AD0"/>
    <w:rsid w:val="00906784"/>
    <w:rsid w:val="00906D3D"/>
    <w:rsid w:val="00906D81"/>
    <w:rsid w:val="00907200"/>
    <w:rsid w:val="0090721B"/>
    <w:rsid w:val="009076D0"/>
    <w:rsid w:val="009111C1"/>
    <w:rsid w:val="0091125A"/>
    <w:rsid w:val="00911483"/>
    <w:rsid w:val="00911831"/>
    <w:rsid w:val="00911FF1"/>
    <w:rsid w:val="00912065"/>
    <w:rsid w:val="00912459"/>
    <w:rsid w:val="00914217"/>
    <w:rsid w:val="009148D3"/>
    <w:rsid w:val="00914B99"/>
    <w:rsid w:val="00915396"/>
    <w:rsid w:val="009163F5"/>
    <w:rsid w:val="00916599"/>
    <w:rsid w:val="009168B0"/>
    <w:rsid w:val="00916C38"/>
    <w:rsid w:val="00916D38"/>
    <w:rsid w:val="00917CF0"/>
    <w:rsid w:val="00917DB2"/>
    <w:rsid w:val="00920331"/>
    <w:rsid w:val="0092082B"/>
    <w:rsid w:val="00920C7E"/>
    <w:rsid w:val="0092131F"/>
    <w:rsid w:val="00921BD2"/>
    <w:rsid w:val="00921CE1"/>
    <w:rsid w:val="00922370"/>
    <w:rsid w:val="009229FA"/>
    <w:rsid w:val="009239EF"/>
    <w:rsid w:val="00925142"/>
    <w:rsid w:val="00925C61"/>
    <w:rsid w:val="00925FD8"/>
    <w:rsid w:val="00926472"/>
    <w:rsid w:val="00926B9E"/>
    <w:rsid w:val="00926D79"/>
    <w:rsid w:val="0092705C"/>
    <w:rsid w:val="00927634"/>
    <w:rsid w:val="00927DAC"/>
    <w:rsid w:val="00930282"/>
    <w:rsid w:val="009302EB"/>
    <w:rsid w:val="009317F3"/>
    <w:rsid w:val="00931F65"/>
    <w:rsid w:val="00932505"/>
    <w:rsid w:val="00932F52"/>
    <w:rsid w:val="009334C8"/>
    <w:rsid w:val="00933CAB"/>
    <w:rsid w:val="0093411E"/>
    <w:rsid w:val="00934135"/>
    <w:rsid w:val="00934ED0"/>
    <w:rsid w:val="00935139"/>
    <w:rsid w:val="009354BD"/>
    <w:rsid w:val="00935BB2"/>
    <w:rsid w:val="00935DD2"/>
    <w:rsid w:val="00936026"/>
    <w:rsid w:val="0093646D"/>
    <w:rsid w:val="00937382"/>
    <w:rsid w:val="009374C4"/>
    <w:rsid w:val="00937B0C"/>
    <w:rsid w:val="00937E71"/>
    <w:rsid w:val="00940154"/>
    <w:rsid w:val="0094085A"/>
    <w:rsid w:val="00940AD1"/>
    <w:rsid w:val="00940D5E"/>
    <w:rsid w:val="00941927"/>
    <w:rsid w:val="00941CF5"/>
    <w:rsid w:val="00941E3B"/>
    <w:rsid w:val="009428EE"/>
    <w:rsid w:val="00942F75"/>
    <w:rsid w:val="00943AE4"/>
    <w:rsid w:val="00943E10"/>
    <w:rsid w:val="00945CD4"/>
    <w:rsid w:val="00945E96"/>
    <w:rsid w:val="009468EA"/>
    <w:rsid w:val="0094788F"/>
    <w:rsid w:val="009478EF"/>
    <w:rsid w:val="00950856"/>
    <w:rsid w:val="00950BBD"/>
    <w:rsid w:val="00950DEA"/>
    <w:rsid w:val="00950E5D"/>
    <w:rsid w:val="009511ED"/>
    <w:rsid w:val="00951532"/>
    <w:rsid w:val="00951562"/>
    <w:rsid w:val="00951A89"/>
    <w:rsid w:val="00951E43"/>
    <w:rsid w:val="00952703"/>
    <w:rsid w:val="00952E40"/>
    <w:rsid w:val="00952EB8"/>
    <w:rsid w:val="009533B9"/>
    <w:rsid w:val="009533D0"/>
    <w:rsid w:val="009533E1"/>
    <w:rsid w:val="00953C77"/>
    <w:rsid w:val="00953E16"/>
    <w:rsid w:val="00955557"/>
    <w:rsid w:val="00956445"/>
    <w:rsid w:val="0095664C"/>
    <w:rsid w:val="00956AD7"/>
    <w:rsid w:val="0096032A"/>
    <w:rsid w:val="00960488"/>
    <w:rsid w:val="00960557"/>
    <w:rsid w:val="009610DF"/>
    <w:rsid w:val="009610F4"/>
    <w:rsid w:val="00961857"/>
    <w:rsid w:val="00962027"/>
    <w:rsid w:val="00962821"/>
    <w:rsid w:val="00962CF3"/>
    <w:rsid w:val="00962D8A"/>
    <w:rsid w:val="00963D9B"/>
    <w:rsid w:val="009641EE"/>
    <w:rsid w:val="009646C4"/>
    <w:rsid w:val="00964A76"/>
    <w:rsid w:val="00964F09"/>
    <w:rsid w:val="00964F54"/>
    <w:rsid w:val="009651FC"/>
    <w:rsid w:val="00965FF7"/>
    <w:rsid w:val="00966A9D"/>
    <w:rsid w:val="0096741A"/>
    <w:rsid w:val="00967743"/>
    <w:rsid w:val="0096793A"/>
    <w:rsid w:val="009679F8"/>
    <w:rsid w:val="00967F8A"/>
    <w:rsid w:val="0097025A"/>
    <w:rsid w:val="00971475"/>
    <w:rsid w:val="00971729"/>
    <w:rsid w:val="00971A4F"/>
    <w:rsid w:val="00972789"/>
    <w:rsid w:val="00972CAD"/>
    <w:rsid w:val="00972D11"/>
    <w:rsid w:val="00972D8A"/>
    <w:rsid w:val="00972EA0"/>
    <w:rsid w:val="00972FCC"/>
    <w:rsid w:val="009733FE"/>
    <w:rsid w:val="0097354C"/>
    <w:rsid w:val="0097388D"/>
    <w:rsid w:val="00974125"/>
    <w:rsid w:val="00974607"/>
    <w:rsid w:val="00975BCB"/>
    <w:rsid w:val="00975C8B"/>
    <w:rsid w:val="0097601C"/>
    <w:rsid w:val="00976929"/>
    <w:rsid w:val="00976951"/>
    <w:rsid w:val="00977AB0"/>
    <w:rsid w:val="00977B66"/>
    <w:rsid w:val="00977E47"/>
    <w:rsid w:val="009802FC"/>
    <w:rsid w:val="009803BD"/>
    <w:rsid w:val="00980D46"/>
    <w:rsid w:val="009819ED"/>
    <w:rsid w:val="00982528"/>
    <w:rsid w:val="009827F7"/>
    <w:rsid w:val="00983614"/>
    <w:rsid w:val="00983A7D"/>
    <w:rsid w:val="00983C15"/>
    <w:rsid w:val="00984029"/>
    <w:rsid w:val="00984C4F"/>
    <w:rsid w:val="00984C5F"/>
    <w:rsid w:val="00984C68"/>
    <w:rsid w:val="00984D02"/>
    <w:rsid w:val="00984EDE"/>
    <w:rsid w:val="009864A0"/>
    <w:rsid w:val="00986820"/>
    <w:rsid w:val="00987226"/>
    <w:rsid w:val="009907A9"/>
    <w:rsid w:val="009908DB"/>
    <w:rsid w:val="00990913"/>
    <w:rsid w:val="00991463"/>
    <w:rsid w:val="009918D5"/>
    <w:rsid w:val="00992608"/>
    <w:rsid w:val="00992924"/>
    <w:rsid w:val="00993407"/>
    <w:rsid w:val="009937D7"/>
    <w:rsid w:val="00993854"/>
    <w:rsid w:val="009939A9"/>
    <w:rsid w:val="00993B67"/>
    <w:rsid w:val="00994097"/>
    <w:rsid w:val="00995449"/>
    <w:rsid w:val="00995DE9"/>
    <w:rsid w:val="0099767A"/>
    <w:rsid w:val="009A01D5"/>
    <w:rsid w:val="009A052E"/>
    <w:rsid w:val="009A0944"/>
    <w:rsid w:val="009A0A6C"/>
    <w:rsid w:val="009A0F54"/>
    <w:rsid w:val="009A155B"/>
    <w:rsid w:val="009A1C33"/>
    <w:rsid w:val="009A1E0F"/>
    <w:rsid w:val="009A201E"/>
    <w:rsid w:val="009A204A"/>
    <w:rsid w:val="009A2223"/>
    <w:rsid w:val="009A2D1A"/>
    <w:rsid w:val="009A4330"/>
    <w:rsid w:val="009A4396"/>
    <w:rsid w:val="009A4D56"/>
    <w:rsid w:val="009A4E80"/>
    <w:rsid w:val="009A4EE8"/>
    <w:rsid w:val="009A509B"/>
    <w:rsid w:val="009A52CB"/>
    <w:rsid w:val="009A563F"/>
    <w:rsid w:val="009A5A11"/>
    <w:rsid w:val="009A5AD7"/>
    <w:rsid w:val="009A63F4"/>
    <w:rsid w:val="009A6456"/>
    <w:rsid w:val="009A64FB"/>
    <w:rsid w:val="009A6CCC"/>
    <w:rsid w:val="009A7368"/>
    <w:rsid w:val="009A74DD"/>
    <w:rsid w:val="009B058E"/>
    <w:rsid w:val="009B086A"/>
    <w:rsid w:val="009B0951"/>
    <w:rsid w:val="009B0AE3"/>
    <w:rsid w:val="009B0BAC"/>
    <w:rsid w:val="009B113D"/>
    <w:rsid w:val="009B2018"/>
    <w:rsid w:val="009B314A"/>
    <w:rsid w:val="009B36D8"/>
    <w:rsid w:val="009B3C09"/>
    <w:rsid w:val="009B3CB3"/>
    <w:rsid w:val="009B42A8"/>
    <w:rsid w:val="009B4583"/>
    <w:rsid w:val="009B4F68"/>
    <w:rsid w:val="009B508B"/>
    <w:rsid w:val="009B525B"/>
    <w:rsid w:val="009B58D3"/>
    <w:rsid w:val="009B58E0"/>
    <w:rsid w:val="009B5951"/>
    <w:rsid w:val="009B5DAC"/>
    <w:rsid w:val="009B70C8"/>
    <w:rsid w:val="009B7507"/>
    <w:rsid w:val="009C0344"/>
    <w:rsid w:val="009C03DC"/>
    <w:rsid w:val="009C0616"/>
    <w:rsid w:val="009C0796"/>
    <w:rsid w:val="009C0C1F"/>
    <w:rsid w:val="009C0DC5"/>
    <w:rsid w:val="009C1152"/>
    <w:rsid w:val="009C12D3"/>
    <w:rsid w:val="009C1576"/>
    <w:rsid w:val="009C16B9"/>
    <w:rsid w:val="009C175E"/>
    <w:rsid w:val="009C1AAE"/>
    <w:rsid w:val="009C2527"/>
    <w:rsid w:val="009C2533"/>
    <w:rsid w:val="009C2C78"/>
    <w:rsid w:val="009C2CE7"/>
    <w:rsid w:val="009C2D2C"/>
    <w:rsid w:val="009C330C"/>
    <w:rsid w:val="009C3347"/>
    <w:rsid w:val="009C46BF"/>
    <w:rsid w:val="009C4713"/>
    <w:rsid w:val="009C4A3A"/>
    <w:rsid w:val="009C4DD7"/>
    <w:rsid w:val="009C4E11"/>
    <w:rsid w:val="009C507D"/>
    <w:rsid w:val="009C5748"/>
    <w:rsid w:val="009C6398"/>
    <w:rsid w:val="009C677D"/>
    <w:rsid w:val="009C69FA"/>
    <w:rsid w:val="009C6E8E"/>
    <w:rsid w:val="009C7853"/>
    <w:rsid w:val="009C7CB7"/>
    <w:rsid w:val="009C7EAB"/>
    <w:rsid w:val="009D1287"/>
    <w:rsid w:val="009D12A0"/>
    <w:rsid w:val="009D2866"/>
    <w:rsid w:val="009D2F73"/>
    <w:rsid w:val="009D36D9"/>
    <w:rsid w:val="009D4B11"/>
    <w:rsid w:val="009D4D7F"/>
    <w:rsid w:val="009D52F0"/>
    <w:rsid w:val="009D5315"/>
    <w:rsid w:val="009D5B66"/>
    <w:rsid w:val="009D624F"/>
    <w:rsid w:val="009D6652"/>
    <w:rsid w:val="009D6F5C"/>
    <w:rsid w:val="009D76F8"/>
    <w:rsid w:val="009D7B7B"/>
    <w:rsid w:val="009E06F6"/>
    <w:rsid w:val="009E2006"/>
    <w:rsid w:val="009E23FA"/>
    <w:rsid w:val="009E24B8"/>
    <w:rsid w:val="009E2D91"/>
    <w:rsid w:val="009E3E14"/>
    <w:rsid w:val="009E4AC4"/>
    <w:rsid w:val="009E51C5"/>
    <w:rsid w:val="009E58DD"/>
    <w:rsid w:val="009E5B81"/>
    <w:rsid w:val="009E5C25"/>
    <w:rsid w:val="009E6DA2"/>
    <w:rsid w:val="009E7437"/>
    <w:rsid w:val="009E7C8E"/>
    <w:rsid w:val="009F0CA1"/>
    <w:rsid w:val="009F0D4C"/>
    <w:rsid w:val="009F1D5A"/>
    <w:rsid w:val="009F1E70"/>
    <w:rsid w:val="009F274E"/>
    <w:rsid w:val="009F2A7A"/>
    <w:rsid w:val="009F2B77"/>
    <w:rsid w:val="009F3095"/>
    <w:rsid w:val="009F3D30"/>
    <w:rsid w:val="009F421C"/>
    <w:rsid w:val="009F45F0"/>
    <w:rsid w:val="009F49AD"/>
    <w:rsid w:val="009F4BCA"/>
    <w:rsid w:val="009F4DF7"/>
    <w:rsid w:val="009F4EE3"/>
    <w:rsid w:val="009F6C1E"/>
    <w:rsid w:val="009F7686"/>
    <w:rsid w:val="00A00F99"/>
    <w:rsid w:val="00A0117D"/>
    <w:rsid w:val="00A02C14"/>
    <w:rsid w:val="00A02FB1"/>
    <w:rsid w:val="00A033BA"/>
    <w:rsid w:val="00A03756"/>
    <w:rsid w:val="00A03A80"/>
    <w:rsid w:val="00A043AF"/>
    <w:rsid w:val="00A04BE5"/>
    <w:rsid w:val="00A04C79"/>
    <w:rsid w:val="00A04E0E"/>
    <w:rsid w:val="00A05EFA"/>
    <w:rsid w:val="00A071C2"/>
    <w:rsid w:val="00A07368"/>
    <w:rsid w:val="00A07486"/>
    <w:rsid w:val="00A109F5"/>
    <w:rsid w:val="00A11107"/>
    <w:rsid w:val="00A11600"/>
    <w:rsid w:val="00A118A2"/>
    <w:rsid w:val="00A11C45"/>
    <w:rsid w:val="00A11D72"/>
    <w:rsid w:val="00A11E70"/>
    <w:rsid w:val="00A126B7"/>
    <w:rsid w:val="00A12A5D"/>
    <w:rsid w:val="00A13830"/>
    <w:rsid w:val="00A13902"/>
    <w:rsid w:val="00A1472C"/>
    <w:rsid w:val="00A15C6D"/>
    <w:rsid w:val="00A15D23"/>
    <w:rsid w:val="00A16B0A"/>
    <w:rsid w:val="00A17461"/>
    <w:rsid w:val="00A17899"/>
    <w:rsid w:val="00A17D2E"/>
    <w:rsid w:val="00A17F36"/>
    <w:rsid w:val="00A2074A"/>
    <w:rsid w:val="00A207CA"/>
    <w:rsid w:val="00A20F2B"/>
    <w:rsid w:val="00A215E2"/>
    <w:rsid w:val="00A21ADA"/>
    <w:rsid w:val="00A21B38"/>
    <w:rsid w:val="00A21C87"/>
    <w:rsid w:val="00A22213"/>
    <w:rsid w:val="00A22274"/>
    <w:rsid w:val="00A224B1"/>
    <w:rsid w:val="00A22863"/>
    <w:rsid w:val="00A22D47"/>
    <w:rsid w:val="00A2374D"/>
    <w:rsid w:val="00A238F0"/>
    <w:rsid w:val="00A23985"/>
    <w:rsid w:val="00A245F9"/>
    <w:rsid w:val="00A24CBE"/>
    <w:rsid w:val="00A27445"/>
    <w:rsid w:val="00A27505"/>
    <w:rsid w:val="00A27C85"/>
    <w:rsid w:val="00A27F51"/>
    <w:rsid w:val="00A321A8"/>
    <w:rsid w:val="00A336BB"/>
    <w:rsid w:val="00A33F05"/>
    <w:rsid w:val="00A34319"/>
    <w:rsid w:val="00A34B3D"/>
    <w:rsid w:val="00A34B80"/>
    <w:rsid w:val="00A350C4"/>
    <w:rsid w:val="00A357D8"/>
    <w:rsid w:val="00A37A99"/>
    <w:rsid w:val="00A37D55"/>
    <w:rsid w:val="00A37D6E"/>
    <w:rsid w:val="00A40556"/>
    <w:rsid w:val="00A406FE"/>
    <w:rsid w:val="00A40B9E"/>
    <w:rsid w:val="00A40E9D"/>
    <w:rsid w:val="00A416E5"/>
    <w:rsid w:val="00A41929"/>
    <w:rsid w:val="00A41E33"/>
    <w:rsid w:val="00A41F98"/>
    <w:rsid w:val="00A428FF"/>
    <w:rsid w:val="00A42F95"/>
    <w:rsid w:val="00A435FD"/>
    <w:rsid w:val="00A436A7"/>
    <w:rsid w:val="00A43ADF"/>
    <w:rsid w:val="00A44223"/>
    <w:rsid w:val="00A443EB"/>
    <w:rsid w:val="00A4502A"/>
    <w:rsid w:val="00A45E63"/>
    <w:rsid w:val="00A46D7E"/>
    <w:rsid w:val="00A47432"/>
    <w:rsid w:val="00A47604"/>
    <w:rsid w:val="00A47AB0"/>
    <w:rsid w:val="00A503D2"/>
    <w:rsid w:val="00A5090D"/>
    <w:rsid w:val="00A50B84"/>
    <w:rsid w:val="00A50CEA"/>
    <w:rsid w:val="00A50FB6"/>
    <w:rsid w:val="00A5111D"/>
    <w:rsid w:val="00A511D6"/>
    <w:rsid w:val="00A518DC"/>
    <w:rsid w:val="00A51930"/>
    <w:rsid w:val="00A51CF9"/>
    <w:rsid w:val="00A52015"/>
    <w:rsid w:val="00A52276"/>
    <w:rsid w:val="00A5314B"/>
    <w:rsid w:val="00A539C5"/>
    <w:rsid w:val="00A5479A"/>
    <w:rsid w:val="00A54915"/>
    <w:rsid w:val="00A549AE"/>
    <w:rsid w:val="00A54AAF"/>
    <w:rsid w:val="00A550BA"/>
    <w:rsid w:val="00A561AC"/>
    <w:rsid w:val="00A5643E"/>
    <w:rsid w:val="00A56B5B"/>
    <w:rsid w:val="00A574D6"/>
    <w:rsid w:val="00A578BE"/>
    <w:rsid w:val="00A5791A"/>
    <w:rsid w:val="00A6004C"/>
    <w:rsid w:val="00A6016F"/>
    <w:rsid w:val="00A6077B"/>
    <w:rsid w:val="00A60AFD"/>
    <w:rsid w:val="00A61829"/>
    <w:rsid w:val="00A621D8"/>
    <w:rsid w:val="00A64336"/>
    <w:rsid w:val="00A64EBD"/>
    <w:rsid w:val="00A6503A"/>
    <w:rsid w:val="00A6513F"/>
    <w:rsid w:val="00A653F6"/>
    <w:rsid w:val="00A65DF9"/>
    <w:rsid w:val="00A66340"/>
    <w:rsid w:val="00A663DD"/>
    <w:rsid w:val="00A66A32"/>
    <w:rsid w:val="00A66D39"/>
    <w:rsid w:val="00A6726D"/>
    <w:rsid w:val="00A678D5"/>
    <w:rsid w:val="00A67A0F"/>
    <w:rsid w:val="00A67C23"/>
    <w:rsid w:val="00A67DB3"/>
    <w:rsid w:val="00A70AB0"/>
    <w:rsid w:val="00A72137"/>
    <w:rsid w:val="00A7231F"/>
    <w:rsid w:val="00A72E38"/>
    <w:rsid w:val="00A72FFC"/>
    <w:rsid w:val="00A732BB"/>
    <w:rsid w:val="00A7366C"/>
    <w:rsid w:val="00A7471A"/>
    <w:rsid w:val="00A74C40"/>
    <w:rsid w:val="00A7566A"/>
    <w:rsid w:val="00A7583D"/>
    <w:rsid w:val="00A75F95"/>
    <w:rsid w:val="00A7679E"/>
    <w:rsid w:val="00A76BB7"/>
    <w:rsid w:val="00A76BE6"/>
    <w:rsid w:val="00A76F1F"/>
    <w:rsid w:val="00A774EC"/>
    <w:rsid w:val="00A77712"/>
    <w:rsid w:val="00A77A2F"/>
    <w:rsid w:val="00A803AC"/>
    <w:rsid w:val="00A80882"/>
    <w:rsid w:val="00A8096D"/>
    <w:rsid w:val="00A81C39"/>
    <w:rsid w:val="00A821C2"/>
    <w:rsid w:val="00A826B3"/>
    <w:rsid w:val="00A8356B"/>
    <w:rsid w:val="00A84A35"/>
    <w:rsid w:val="00A84B44"/>
    <w:rsid w:val="00A84C8E"/>
    <w:rsid w:val="00A84E7A"/>
    <w:rsid w:val="00A84ECF"/>
    <w:rsid w:val="00A85162"/>
    <w:rsid w:val="00A851F4"/>
    <w:rsid w:val="00A8555C"/>
    <w:rsid w:val="00A8593A"/>
    <w:rsid w:val="00A85D2F"/>
    <w:rsid w:val="00A86269"/>
    <w:rsid w:val="00A86E0B"/>
    <w:rsid w:val="00A87397"/>
    <w:rsid w:val="00A87D5E"/>
    <w:rsid w:val="00A90153"/>
    <w:rsid w:val="00A9063D"/>
    <w:rsid w:val="00A91607"/>
    <w:rsid w:val="00A9220A"/>
    <w:rsid w:val="00A928C9"/>
    <w:rsid w:val="00A93531"/>
    <w:rsid w:val="00A935F4"/>
    <w:rsid w:val="00A93B49"/>
    <w:rsid w:val="00A93D39"/>
    <w:rsid w:val="00A950B9"/>
    <w:rsid w:val="00A9579C"/>
    <w:rsid w:val="00A95CC3"/>
    <w:rsid w:val="00A95DF6"/>
    <w:rsid w:val="00A95E87"/>
    <w:rsid w:val="00A9616D"/>
    <w:rsid w:val="00A96817"/>
    <w:rsid w:val="00A96BA3"/>
    <w:rsid w:val="00A96E80"/>
    <w:rsid w:val="00A9733A"/>
    <w:rsid w:val="00A97484"/>
    <w:rsid w:val="00A97BAA"/>
    <w:rsid w:val="00A97CF3"/>
    <w:rsid w:val="00A97D47"/>
    <w:rsid w:val="00AA04C2"/>
    <w:rsid w:val="00AA0CA0"/>
    <w:rsid w:val="00AA19BB"/>
    <w:rsid w:val="00AA1E20"/>
    <w:rsid w:val="00AA2212"/>
    <w:rsid w:val="00AA3147"/>
    <w:rsid w:val="00AA34B4"/>
    <w:rsid w:val="00AA35F2"/>
    <w:rsid w:val="00AA3C5A"/>
    <w:rsid w:val="00AA4604"/>
    <w:rsid w:val="00AA476E"/>
    <w:rsid w:val="00AA4AFD"/>
    <w:rsid w:val="00AA5403"/>
    <w:rsid w:val="00AA5498"/>
    <w:rsid w:val="00AA54BB"/>
    <w:rsid w:val="00AA697F"/>
    <w:rsid w:val="00AB028B"/>
    <w:rsid w:val="00AB070A"/>
    <w:rsid w:val="00AB0D1F"/>
    <w:rsid w:val="00AB0F2D"/>
    <w:rsid w:val="00AB1CA5"/>
    <w:rsid w:val="00AB20B7"/>
    <w:rsid w:val="00AB24D5"/>
    <w:rsid w:val="00AB2858"/>
    <w:rsid w:val="00AB2BB5"/>
    <w:rsid w:val="00AB4907"/>
    <w:rsid w:val="00AB4E0A"/>
    <w:rsid w:val="00AB54CC"/>
    <w:rsid w:val="00AB57CA"/>
    <w:rsid w:val="00AB5A8C"/>
    <w:rsid w:val="00AB5CAF"/>
    <w:rsid w:val="00AB5F80"/>
    <w:rsid w:val="00AB6D5A"/>
    <w:rsid w:val="00AB6F8C"/>
    <w:rsid w:val="00AB7B37"/>
    <w:rsid w:val="00AC0308"/>
    <w:rsid w:val="00AC049A"/>
    <w:rsid w:val="00AC2B59"/>
    <w:rsid w:val="00AC32A4"/>
    <w:rsid w:val="00AC36F3"/>
    <w:rsid w:val="00AC4632"/>
    <w:rsid w:val="00AC4AF1"/>
    <w:rsid w:val="00AC4E94"/>
    <w:rsid w:val="00AC4F0B"/>
    <w:rsid w:val="00AC4F71"/>
    <w:rsid w:val="00AC6411"/>
    <w:rsid w:val="00AC6461"/>
    <w:rsid w:val="00AC64E1"/>
    <w:rsid w:val="00AC6517"/>
    <w:rsid w:val="00AC66FF"/>
    <w:rsid w:val="00AC6EBF"/>
    <w:rsid w:val="00AC70F8"/>
    <w:rsid w:val="00AC7377"/>
    <w:rsid w:val="00AC7E4A"/>
    <w:rsid w:val="00AD018B"/>
    <w:rsid w:val="00AD02F2"/>
    <w:rsid w:val="00AD04D7"/>
    <w:rsid w:val="00AD103F"/>
    <w:rsid w:val="00AD1B81"/>
    <w:rsid w:val="00AD2159"/>
    <w:rsid w:val="00AD22F4"/>
    <w:rsid w:val="00AD2321"/>
    <w:rsid w:val="00AD26D9"/>
    <w:rsid w:val="00AD27A2"/>
    <w:rsid w:val="00AD2B99"/>
    <w:rsid w:val="00AD2D4E"/>
    <w:rsid w:val="00AD2E04"/>
    <w:rsid w:val="00AD33C2"/>
    <w:rsid w:val="00AD3A90"/>
    <w:rsid w:val="00AD3AAC"/>
    <w:rsid w:val="00AD4863"/>
    <w:rsid w:val="00AD52B2"/>
    <w:rsid w:val="00AD64D9"/>
    <w:rsid w:val="00AD68A8"/>
    <w:rsid w:val="00AD6A02"/>
    <w:rsid w:val="00AD6FEB"/>
    <w:rsid w:val="00AD70AD"/>
    <w:rsid w:val="00AD7155"/>
    <w:rsid w:val="00AD74C3"/>
    <w:rsid w:val="00AE00C0"/>
    <w:rsid w:val="00AE01D7"/>
    <w:rsid w:val="00AE04D4"/>
    <w:rsid w:val="00AE0E45"/>
    <w:rsid w:val="00AE1644"/>
    <w:rsid w:val="00AE1973"/>
    <w:rsid w:val="00AE1996"/>
    <w:rsid w:val="00AE1BE9"/>
    <w:rsid w:val="00AE2A05"/>
    <w:rsid w:val="00AE317A"/>
    <w:rsid w:val="00AE33A4"/>
    <w:rsid w:val="00AE39C2"/>
    <w:rsid w:val="00AE3A93"/>
    <w:rsid w:val="00AE3BCF"/>
    <w:rsid w:val="00AE3F43"/>
    <w:rsid w:val="00AE4076"/>
    <w:rsid w:val="00AE4225"/>
    <w:rsid w:val="00AE47B5"/>
    <w:rsid w:val="00AE5A43"/>
    <w:rsid w:val="00AE6141"/>
    <w:rsid w:val="00AE62C0"/>
    <w:rsid w:val="00AE644D"/>
    <w:rsid w:val="00AE67A9"/>
    <w:rsid w:val="00AE7161"/>
    <w:rsid w:val="00AF011C"/>
    <w:rsid w:val="00AF1339"/>
    <w:rsid w:val="00AF1754"/>
    <w:rsid w:val="00AF1B6B"/>
    <w:rsid w:val="00AF1F0C"/>
    <w:rsid w:val="00AF20E9"/>
    <w:rsid w:val="00AF24D0"/>
    <w:rsid w:val="00AF2AA8"/>
    <w:rsid w:val="00AF2DA1"/>
    <w:rsid w:val="00AF31D5"/>
    <w:rsid w:val="00AF386D"/>
    <w:rsid w:val="00AF3C91"/>
    <w:rsid w:val="00AF3F50"/>
    <w:rsid w:val="00AF411A"/>
    <w:rsid w:val="00AF4193"/>
    <w:rsid w:val="00AF4C8B"/>
    <w:rsid w:val="00AF5010"/>
    <w:rsid w:val="00AF5F2A"/>
    <w:rsid w:val="00AF6117"/>
    <w:rsid w:val="00AF6F6A"/>
    <w:rsid w:val="00AF6F8F"/>
    <w:rsid w:val="00AF784B"/>
    <w:rsid w:val="00AF7A16"/>
    <w:rsid w:val="00B0181D"/>
    <w:rsid w:val="00B018D7"/>
    <w:rsid w:val="00B01AAC"/>
    <w:rsid w:val="00B020D9"/>
    <w:rsid w:val="00B02892"/>
    <w:rsid w:val="00B031E7"/>
    <w:rsid w:val="00B0326E"/>
    <w:rsid w:val="00B0328F"/>
    <w:rsid w:val="00B03BD1"/>
    <w:rsid w:val="00B04043"/>
    <w:rsid w:val="00B04468"/>
    <w:rsid w:val="00B04D2A"/>
    <w:rsid w:val="00B057A1"/>
    <w:rsid w:val="00B0583C"/>
    <w:rsid w:val="00B05B57"/>
    <w:rsid w:val="00B05CCC"/>
    <w:rsid w:val="00B06AA3"/>
    <w:rsid w:val="00B07638"/>
    <w:rsid w:val="00B07AEC"/>
    <w:rsid w:val="00B07B91"/>
    <w:rsid w:val="00B10127"/>
    <w:rsid w:val="00B107E0"/>
    <w:rsid w:val="00B10B2B"/>
    <w:rsid w:val="00B110E9"/>
    <w:rsid w:val="00B1162C"/>
    <w:rsid w:val="00B11B99"/>
    <w:rsid w:val="00B11D5C"/>
    <w:rsid w:val="00B12729"/>
    <w:rsid w:val="00B12849"/>
    <w:rsid w:val="00B139D7"/>
    <w:rsid w:val="00B13C9E"/>
    <w:rsid w:val="00B14230"/>
    <w:rsid w:val="00B14303"/>
    <w:rsid w:val="00B151FD"/>
    <w:rsid w:val="00B15C04"/>
    <w:rsid w:val="00B15CA9"/>
    <w:rsid w:val="00B16AAD"/>
    <w:rsid w:val="00B16C19"/>
    <w:rsid w:val="00B170D4"/>
    <w:rsid w:val="00B17407"/>
    <w:rsid w:val="00B175CB"/>
    <w:rsid w:val="00B20F23"/>
    <w:rsid w:val="00B2157E"/>
    <w:rsid w:val="00B216F6"/>
    <w:rsid w:val="00B219A8"/>
    <w:rsid w:val="00B21FA6"/>
    <w:rsid w:val="00B22390"/>
    <w:rsid w:val="00B22829"/>
    <w:rsid w:val="00B229C1"/>
    <w:rsid w:val="00B2344C"/>
    <w:rsid w:val="00B234A1"/>
    <w:rsid w:val="00B24792"/>
    <w:rsid w:val="00B24838"/>
    <w:rsid w:val="00B2489A"/>
    <w:rsid w:val="00B248CA"/>
    <w:rsid w:val="00B24D00"/>
    <w:rsid w:val="00B24E07"/>
    <w:rsid w:val="00B24E2A"/>
    <w:rsid w:val="00B2544A"/>
    <w:rsid w:val="00B26CBE"/>
    <w:rsid w:val="00B26EA4"/>
    <w:rsid w:val="00B27374"/>
    <w:rsid w:val="00B27B84"/>
    <w:rsid w:val="00B27CA9"/>
    <w:rsid w:val="00B30903"/>
    <w:rsid w:val="00B313AB"/>
    <w:rsid w:val="00B31E70"/>
    <w:rsid w:val="00B32487"/>
    <w:rsid w:val="00B32939"/>
    <w:rsid w:val="00B32EF6"/>
    <w:rsid w:val="00B340E0"/>
    <w:rsid w:val="00B34174"/>
    <w:rsid w:val="00B3500B"/>
    <w:rsid w:val="00B35560"/>
    <w:rsid w:val="00B35CDB"/>
    <w:rsid w:val="00B3623B"/>
    <w:rsid w:val="00B36789"/>
    <w:rsid w:val="00B369FB"/>
    <w:rsid w:val="00B36AC7"/>
    <w:rsid w:val="00B36C1D"/>
    <w:rsid w:val="00B36CA5"/>
    <w:rsid w:val="00B372DC"/>
    <w:rsid w:val="00B379FA"/>
    <w:rsid w:val="00B40149"/>
    <w:rsid w:val="00B408B8"/>
    <w:rsid w:val="00B40AC2"/>
    <w:rsid w:val="00B40B6E"/>
    <w:rsid w:val="00B40C35"/>
    <w:rsid w:val="00B412DD"/>
    <w:rsid w:val="00B41984"/>
    <w:rsid w:val="00B42248"/>
    <w:rsid w:val="00B436DE"/>
    <w:rsid w:val="00B436E8"/>
    <w:rsid w:val="00B43836"/>
    <w:rsid w:val="00B442A2"/>
    <w:rsid w:val="00B44BDC"/>
    <w:rsid w:val="00B44CA0"/>
    <w:rsid w:val="00B44FD1"/>
    <w:rsid w:val="00B454A2"/>
    <w:rsid w:val="00B45865"/>
    <w:rsid w:val="00B45DF3"/>
    <w:rsid w:val="00B45FCB"/>
    <w:rsid w:val="00B46C94"/>
    <w:rsid w:val="00B472B7"/>
    <w:rsid w:val="00B47E02"/>
    <w:rsid w:val="00B5083A"/>
    <w:rsid w:val="00B50E30"/>
    <w:rsid w:val="00B51EFD"/>
    <w:rsid w:val="00B52125"/>
    <w:rsid w:val="00B525CF"/>
    <w:rsid w:val="00B5279B"/>
    <w:rsid w:val="00B52F94"/>
    <w:rsid w:val="00B53B33"/>
    <w:rsid w:val="00B53CDB"/>
    <w:rsid w:val="00B54BA5"/>
    <w:rsid w:val="00B54C6C"/>
    <w:rsid w:val="00B54CC2"/>
    <w:rsid w:val="00B54EFF"/>
    <w:rsid w:val="00B5528C"/>
    <w:rsid w:val="00B55726"/>
    <w:rsid w:val="00B5671B"/>
    <w:rsid w:val="00B56A1C"/>
    <w:rsid w:val="00B56BC0"/>
    <w:rsid w:val="00B60778"/>
    <w:rsid w:val="00B60D82"/>
    <w:rsid w:val="00B610D6"/>
    <w:rsid w:val="00B6110D"/>
    <w:rsid w:val="00B6124E"/>
    <w:rsid w:val="00B61613"/>
    <w:rsid w:val="00B61705"/>
    <w:rsid w:val="00B61885"/>
    <w:rsid w:val="00B61AA0"/>
    <w:rsid w:val="00B61ADF"/>
    <w:rsid w:val="00B61BB0"/>
    <w:rsid w:val="00B62672"/>
    <w:rsid w:val="00B62830"/>
    <w:rsid w:val="00B66E69"/>
    <w:rsid w:val="00B67B90"/>
    <w:rsid w:val="00B70347"/>
    <w:rsid w:val="00B70C4E"/>
    <w:rsid w:val="00B7168F"/>
    <w:rsid w:val="00B717FF"/>
    <w:rsid w:val="00B71CBE"/>
    <w:rsid w:val="00B721B2"/>
    <w:rsid w:val="00B7263E"/>
    <w:rsid w:val="00B7414D"/>
    <w:rsid w:val="00B74437"/>
    <w:rsid w:val="00B748B0"/>
    <w:rsid w:val="00B74A68"/>
    <w:rsid w:val="00B75AD0"/>
    <w:rsid w:val="00B75E78"/>
    <w:rsid w:val="00B7604D"/>
    <w:rsid w:val="00B76080"/>
    <w:rsid w:val="00B76110"/>
    <w:rsid w:val="00B7661B"/>
    <w:rsid w:val="00B76652"/>
    <w:rsid w:val="00B774E9"/>
    <w:rsid w:val="00B77651"/>
    <w:rsid w:val="00B77774"/>
    <w:rsid w:val="00B77DCD"/>
    <w:rsid w:val="00B77F65"/>
    <w:rsid w:val="00B81693"/>
    <w:rsid w:val="00B817E7"/>
    <w:rsid w:val="00B81A4E"/>
    <w:rsid w:val="00B8248C"/>
    <w:rsid w:val="00B82B50"/>
    <w:rsid w:val="00B82FEF"/>
    <w:rsid w:val="00B831EA"/>
    <w:rsid w:val="00B835E1"/>
    <w:rsid w:val="00B8381E"/>
    <w:rsid w:val="00B83BDC"/>
    <w:rsid w:val="00B83DD2"/>
    <w:rsid w:val="00B84364"/>
    <w:rsid w:val="00B84D5B"/>
    <w:rsid w:val="00B85278"/>
    <w:rsid w:val="00B856C8"/>
    <w:rsid w:val="00B856E0"/>
    <w:rsid w:val="00B86D37"/>
    <w:rsid w:val="00B86D49"/>
    <w:rsid w:val="00B8741F"/>
    <w:rsid w:val="00B877EE"/>
    <w:rsid w:val="00B90068"/>
    <w:rsid w:val="00B90BD1"/>
    <w:rsid w:val="00B90CBB"/>
    <w:rsid w:val="00B90DEE"/>
    <w:rsid w:val="00B9164C"/>
    <w:rsid w:val="00B9229E"/>
    <w:rsid w:val="00B93013"/>
    <w:rsid w:val="00B930B1"/>
    <w:rsid w:val="00B93747"/>
    <w:rsid w:val="00B93E03"/>
    <w:rsid w:val="00B93E43"/>
    <w:rsid w:val="00B9429A"/>
    <w:rsid w:val="00B9433D"/>
    <w:rsid w:val="00B9474B"/>
    <w:rsid w:val="00B947FC"/>
    <w:rsid w:val="00B94991"/>
    <w:rsid w:val="00B95BCE"/>
    <w:rsid w:val="00B95D5A"/>
    <w:rsid w:val="00B9650C"/>
    <w:rsid w:val="00B96722"/>
    <w:rsid w:val="00B9699A"/>
    <w:rsid w:val="00B96CD7"/>
    <w:rsid w:val="00B9749E"/>
    <w:rsid w:val="00B9798A"/>
    <w:rsid w:val="00BA065A"/>
    <w:rsid w:val="00BA13C4"/>
    <w:rsid w:val="00BA1DB2"/>
    <w:rsid w:val="00BA2297"/>
    <w:rsid w:val="00BA2378"/>
    <w:rsid w:val="00BA3074"/>
    <w:rsid w:val="00BA3EF1"/>
    <w:rsid w:val="00BA49ED"/>
    <w:rsid w:val="00BA4AD6"/>
    <w:rsid w:val="00BA4B1B"/>
    <w:rsid w:val="00BA4BC9"/>
    <w:rsid w:val="00BA4F93"/>
    <w:rsid w:val="00BA5612"/>
    <w:rsid w:val="00BA67F7"/>
    <w:rsid w:val="00BA6B8B"/>
    <w:rsid w:val="00BA6DE9"/>
    <w:rsid w:val="00BA7619"/>
    <w:rsid w:val="00BA7AA8"/>
    <w:rsid w:val="00BB0484"/>
    <w:rsid w:val="00BB2190"/>
    <w:rsid w:val="00BB2E4D"/>
    <w:rsid w:val="00BB37E9"/>
    <w:rsid w:val="00BB3A93"/>
    <w:rsid w:val="00BB3B0B"/>
    <w:rsid w:val="00BB3D51"/>
    <w:rsid w:val="00BB4443"/>
    <w:rsid w:val="00BB4743"/>
    <w:rsid w:val="00BB638F"/>
    <w:rsid w:val="00BB6505"/>
    <w:rsid w:val="00BB6994"/>
    <w:rsid w:val="00BB7609"/>
    <w:rsid w:val="00BC1791"/>
    <w:rsid w:val="00BC18DA"/>
    <w:rsid w:val="00BC19F4"/>
    <w:rsid w:val="00BC1BFF"/>
    <w:rsid w:val="00BC1EE0"/>
    <w:rsid w:val="00BC21D8"/>
    <w:rsid w:val="00BC2900"/>
    <w:rsid w:val="00BC2EAF"/>
    <w:rsid w:val="00BC2F63"/>
    <w:rsid w:val="00BC33EF"/>
    <w:rsid w:val="00BC3464"/>
    <w:rsid w:val="00BC386F"/>
    <w:rsid w:val="00BC39E7"/>
    <w:rsid w:val="00BC46EB"/>
    <w:rsid w:val="00BC4A7F"/>
    <w:rsid w:val="00BC58F6"/>
    <w:rsid w:val="00BC59B8"/>
    <w:rsid w:val="00BC5A83"/>
    <w:rsid w:val="00BC5C02"/>
    <w:rsid w:val="00BC5C8C"/>
    <w:rsid w:val="00BC6164"/>
    <w:rsid w:val="00BC65C0"/>
    <w:rsid w:val="00BD0498"/>
    <w:rsid w:val="00BD0D6E"/>
    <w:rsid w:val="00BD0DCE"/>
    <w:rsid w:val="00BD1108"/>
    <w:rsid w:val="00BD1258"/>
    <w:rsid w:val="00BD227C"/>
    <w:rsid w:val="00BD2BF3"/>
    <w:rsid w:val="00BD32CD"/>
    <w:rsid w:val="00BD3579"/>
    <w:rsid w:val="00BD38AE"/>
    <w:rsid w:val="00BD3961"/>
    <w:rsid w:val="00BD39B8"/>
    <w:rsid w:val="00BD4B61"/>
    <w:rsid w:val="00BD4E91"/>
    <w:rsid w:val="00BD546E"/>
    <w:rsid w:val="00BD5908"/>
    <w:rsid w:val="00BD6645"/>
    <w:rsid w:val="00BD6B5E"/>
    <w:rsid w:val="00BD6EB8"/>
    <w:rsid w:val="00BD6ED8"/>
    <w:rsid w:val="00BD7352"/>
    <w:rsid w:val="00BE0346"/>
    <w:rsid w:val="00BE0821"/>
    <w:rsid w:val="00BE1115"/>
    <w:rsid w:val="00BE18A3"/>
    <w:rsid w:val="00BE1DFE"/>
    <w:rsid w:val="00BE1E86"/>
    <w:rsid w:val="00BE212B"/>
    <w:rsid w:val="00BE2224"/>
    <w:rsid w:val="00BE23E2"/>
    <w:rsid w:val="00BE30D6"/>
    <w:rsid w:val="00BE3729"/>
    <w:rsid w:val="00BE3BB5"/>
    <w:rsid w:val="00BE43B6"/>
    <w:rsid w:val="00BE48E2"/>
    <w:rsid w:val="00BE4D36"/>
    <w:rsid w:val="00BE5EB9"/>
    <w:rsid w:val="00BE742B"/>
    <w:rsid w:val="00BE766A"/>
    <w:rsid w:val="00BE7BCE"/>
    <w:rsid w:val="00BF06DA"/>
    <w:rsid w:val="00BF08F5"/>
    <w:rsid w:val="00BF090B"/>
    <w:rsid w:val="00BF0DAA"/>
    <w:rsid w:val="00BF1728"/>
    <w:rsid w:val="00BF18F3"/>
    <w:rsid w:val="00BF1BCC"/>
    <w:rsid w:val="00BF2753"/>
    <w:rsid w:val="00BF3374"/>
    <w:rsid w:val="00BF3C1C"/>
    <w:rsid w:val="00BF4559"/>
    <w:rsid w:val="00BF56E2"/>
    <w:rsid w:val="00BF5EC2"/>
    <w:rsid w:val="00BF63B0"/>
    <w:rsid w:val="00BF64CD"/>
    <w:rsid w:val="00BF6A62"/>
    <w:rsid w:val="00BF7753"/>
    <w:rsid w:val="00BF779C"/>
    <w:rsid w:val="00BF79CC"/>
    <w:rsid w:val="00BF7BD9"/>
    <w:rsid w:val="00BF7BDB"/>
    <w:rsid w:val="00C0051B"/>
    <w:rsid w:val="00C00EBF"/>
    <w:rsid w:val="00C00EE8"/>
    <w:rsid w:val="00C01FCD"/>
    <w:rsid w:val="00C032CB"/>
    <w:rsid w:val="00C036F7"/>
    <w:rsid w:val="00C038D9"/>
    <w:rsid w:val="00C03DB3"/>
    <w:rsid w:val="00C03E7B"/>
    <w:rsid w:val="00C04EC1"/>
    <w:rsid w:val="00C050D2"/>
    <w:rsid w:val="00C05BAC"/>
    <w:rsid w:val="00C05FA6"/>
    <w:rsid w:val="00C06884"/>
    <w:rsid w:val="00C06919"/>
    <w:rsid w:val="00C07B68"/>
    <w:rsid w:val="00C07DD5"/>
    <w:rsid w:val="00C10A1D"/>
    <w:rsid w:val="00C10B77"/>
    <w:rsid w:val="00C118A0"/>
    <w:rsid w:val="00C11913"/>
    <w:rsid w:val="00C11A16"/>
    <w:rsid w:val="00C1218E"/>
    <w:rsid w:val="00C12323"/>
    <w:rsid w:val="00C124E6"/>
    <w:rsid w:val="00C12B75"/>
    <w:rsid w:val="00C12BF7"/>
    <w:rsid w:val="00C13074"/>
    <w:rsid w:val="00C136CA"/>
    <w:rsid w:val="00C13D5E"/>
    <w:rsid w:val="00C1433C"/>
    <w:rsid w:val="00C15F0D"/>
    <w:rsid w:val="00C161A0"/>
    <w:rsid w:val="00C1626D"/>
    <w:rsid w:val="00C16EB2"/>
    <w:rsid w:val="00C17017"/>
    <w:rsid w:val="00C17408"/>
    <w:rsid w:val="00C177C4"/>
    <w:rsid w:val="00C17F62"/>
    <w:rsid w:val="00C20011"/>
    <w:rsid w:val="00C202C8"/>
    <w:rsid w:val="00C211E0"/>
    <w:rsid w:val="00C212A7"/>
    <w:rsid w:val="00C21476"/>
    <w:rsid w:val="00C21BB4"/>
    <w:rsid w:val="00C21BE7"/>
    <w:rsid w:val="00C221EB"/>
    <w:rsid w:val="00C22305"/>
    <w:rsid w:val="00C227C8"/>
    <w:rsid w:val="00C22805"/>
    <w:rsid w:val="00C23C3A"/>
    <w:rsid w:val="00C247BB"/>
    <w:rsid w:val="00C24FEE"/>
    <w:rsid w:val="00C25CD3"/>
    <w:rsid w:val="00C26303"/>
    <w:rsid w:val="00C2666C"/>
    <w:rsid w:val="00C26DAD"/>
    <w:rsid w:val="00C27538"/>
    <w:rsid w:val="00C27EF7"/>
    <w:rsid w:val="00C3068A"/>
    <w:rsid w:val="00C30800"/>
    <w:rsid w:val="00C30C86"/>
    <w:rsid w:val="00C30E51"/>
    <w:rsid w:val="00C30ECB"/>
    <w:rsid w:val="00C31C7E"/>
    <w:rsid w:val="00C326B9"/>
    <w:rsid w:val="00C327E5"/>
    <w:rsid w:val="00C32A00"/>
    <w:rsid w:val="00C32B9A"/>
    <w:rsid w:val="00C32F8F"/>
    <w:rsid w:val="00C332C6"/>
    <w:rsid w:val="00C33FCC"/>
    <w:rsid w:val="00C3445D"/>
    <w:rsid w:val="00C347A1"/>
    <w:rsid w:val="00C34AC4"/>
    <w:rsid w:val="00C34B0D"/>
    <w:rsid w:val="00C34CCC"/>
    <w:rsid w:val="00C3599A"/>
    <w:rsid w:val="00C35CA6"/>
    <w:rsid w:val="00C35EAC"/>
    <w:rsid w:val="00C36522"/>
    <w:rsid w:val="00C36BE7"/>
    <w:rsid w:val="00C372E3"/>
    <w:rsid w:val="00C37471"/>
    <w:rsid w:val="00C40284"/>
    <w:rsid w:val="00C40906"/>
    <w:rsid w:val="00C412F7"/>
    <w:rsid w:val="00C41533"/>
    <w:rsid w:val="00C41A78"/>
    <w:rsid w:val="00C41D4A"/>
    <w:rsid w:val="00C42BA9"/>
    <w:rsid w:val="00C4385C"/>
    <w:rsid w:val="00C45911"/>
    <w:rsid w:val="00C45E03"/>
    <w:rsid w:val="00C468D6"/>
    <w:rsid w:val="00C46FB3"/>
    <w:rsid w:val="00C47955"/>
    <w:rsid w:val="00C47EF7"/>
    <w:rsid w:val="00C50480"/>
    <w:rsid w:val="00C504C8"/>
    <w:rsid w:val="00C50542"/>
    <w:rsid w:val="00C506B0"/>
    <w:rsid w:val="00C50B64"/>
    <w:rsid w:val="00C51216"/>
    <w:rsid w:val="00C51270"/>
    <w:rsid w:val="00C5220F"/>
    <w:rsid w:val="00C52595"/>
    <w:rsid w:val="00C52731"/>
    <w:rsid w:val="00C53086"/>
    <w:rsid w:val="00C530A3"/>
    <w:rsid w:val="00C5352D"/>
    <w:rsid w:val="00C53626"/>
    <w:rsid w:val="00C53C91"/>
    <w:rsid w:val="00C56C49"/>
    <w:rsid w:val="00C577B9"/>
    <w:rsid w:val="00C57B57"/>
    <w:rsid w:val="00C57FB9"/>
    <w:rsid w:val="00C603E9"/>
    <w:rsid w:val="00C604D4"/>
    <w:rsid w:val="00C60D98"/>
    <w:rsid w:val="00C61677"/>
    <w:rsid w:val="00C619AA"/>
    <w:rsid w:val="00C61F77"/>
    <w:rsid w:val="00C624FF"/>
    <w:rsid w:val="00C625B0"/>
    <w:rsid w:val="00C627BE"/>
    <w:rsid w:val="00C62DEF"/>
    <w:rsid w:val="00C631ED"/>
    <w:rsid w:val="00C63FCB"/>
    <w:rsid w:val="00C63FF1"/>
    <w:rsid w:val="00C64909"/>
    <w:rsid w:val="00C650F2"/>
    <w:rsid w:val="00C6520C"/>
    <w:rsid w:val="00C6528F"/>
    <w:rsid w:val="00C66530"/>
    <w:rsid w:val="00C67297"/>
    <w:rsid w:val="00C6772D"/>
    <w:rsid w:val="00C67893"/>
    <w:rsid w:val="00C67E07"/>
    <w:rsid w:val="00C67E85"/>
    <w:rsid w:val="00C709ED"/>
    <w:rsid w:val="00C70C4C"/>
    <w:rsid w:val="00C70D73"/>
    <w:rsid w:val="00C73F82"/>
    <w:rsid w:val="00C744EF"/>
    <w:rsid w:val="00C74B90"/>
    <w:rsid w:val="00C76A2F"/>
    <w:rsid w:val="00C76E52"/>
    <w:rsid w:val="00C76EC1"/>
    <w:rsid w:val="00C77087"/>
    <w:rsid w:val="00C77108"/>
    <w:rsid w:val="00C771CB"/>
    <w:rsid w:val="00C772B3"/>
    <w:rsid w:val="00C77F2B"/>
    <w:rsid w:val="00C803CD"/>
    <w:rsid w:val="00C80FF6"/>
    <w:rsid w:val="00C81CDB"/>
    <w:rsid w:val="00C8242D"/>
    <w:rsid w:val="00C82FB2"/>
    <w:rsid w:val="00C8313F"/>
    <w:rsid w:val="00C83EA0"/>
    <w:rsid w:val="00C846D0"/>
    <w:rsid w:val="00C851BF"/>
    <w:rsid w:val="00C8587F"/>
    <w:rsid w:val="00C86D8D"/>
    <w:rsid w:val="00C900B4"/>
    <w:rsid w:val="00C90440"/>
    <w:rsid w:val="00C904E8"/>
    <w:rsid w:val="00C91BC7"/>
    <w:rsid w:val="00C924C7"/>
    <w:rsid w:val="00C92817"/>
    <w:rsid w:val="00C92E98"/>
    <w:rsid w:val="00C94EA7"/>
    <w:rsid w:val="00C9513F"/>
    <w:rsid w:val="00C951B1"/>
    <w:rsid w:val="00C95273"/>
    <w:rsid w:val="00C95B5C"/>
    <w:rsid w:val="00C95F56"/>
    <w:rsid w:val="00C96809"/>
    <w:rsid w:val="00C96DCE"/>
    <w:rsid w:val="00C9752E"/>
    <w:rsid w:val="00C97802"/>
    <w:rsid w:val="00C97A63"/>
    <w:rsid w:val="00C97C74"/>
    <w:rsid w:val="00C97F21"/>
    <w:rsid w:val="00CA032B"/>
    <w:rsid w:val="00CA0AFC"/>
    <w:rsid w:val="00CA0EB4"/>
    <w:rsid w:val="00CA17B9"/>
    <w:rsid w:val="00CA2C2C"/>
    <w:rsid w:val="00CA2E0D"/>
    <w:rsid w:val="00CA2EE4"/>
    <w:rsid w:val="00CA3966"/>
    <w:rsid w:val="00CA4240"/>
    <w:rsid w:val="00CA4332"/>
    <w:rsid w:val="00CA4C3D"/>
    <w:rsid w:val="00CA4C8E"/>
    <w:rsid w:val="00CA5AD7"/>
    <w:rsid w:val="00CA5F23"/>
    <w:rsid w:val="00CA5FA5"/>
    <w:rsid w:val="00CA654B"/>
    <w:rsid w:val="00CA726D"/>
    <w:rsid w:val="00CA7925"/>
    <w:rsid w:val="00CA7C90"/>
    <w:rsid w:val="00CB0A83"/>
    <w:rsid w:val="00CB1173"/>
    <w:rsid w:val="00CB1337"/>
    <w:rsid w:val="00CB150D"/>
    <w:rsid w:val="00CB1F67"/>
    <w:rsid w:val="00CB2A05"/>
    <w:rsid w:val="00CB34C6"/>
    <w:rsid w:val="00CB37C9"/>
    <w:rsid w:val="00CB38FF"/>
    <w:rsid w:val="00CB4A31"/>
    <w:rsid w:val="00CB4D77"/>
    <w:rsid w:val="00CB52F0"/>
    <w:rsid w:val="00CB570E"/>
    <w:rsid w:val="00CB5EC4"/>
    <w:rsid w:val="00CB6149"/>
    <w:rsid w:val="00CB79FC"/>
    <w:rsid w:val="00CB7A12"/>
    <w:rsid w:val="00CC00A9"/>
    <w:rsid w:val="00CC01EE"/>
    <w:rsid w:val="00CC0ABB"/>
    <w:rsid w:val="00CC0F02"/>
    <w:rsid w:val="00CC1C0C"/>
    <w:rsid w:val="00CC2138"/>
    <w:rsid w:val="00CC21E2"/>
    <w:rsid w:val="00CC2729"/>
    <w:rsid w:val="00CC28D9"/>
    <w:rsid w:val="00CC3432"/>
    <w:rsid w:val="00CC360E"/>
    <w:rsid w:val="00CC3D04"/>
    <w:rsid w:val="00CC47D7"/>
    <w:rsid w:val="00CC4EB8"/>
    <w:rsid w:val="00CC5CFD"/>
    <w:rsid w:val="00CC6361"/>
    <w:rsid w:val="00CC654C"/>
    <w:rsid w:val="00CC65B6"/>
    <w:rsid w:val="00CC674C"/>
    <w:rsid w:val="00CC6818"/>
    <w:rsid w:val="00CC6C5B"/>
    <w:rsid w:val="00CC71B6"/>
    <w:rsid w:val="00CD000D"/>
    <w:rsid w:val="00CD0C7A"/>
    <w:rsid w:val="00CD12C6"/>
    <w:rsid w:val="00CD205F"/>
    <w:rsid w:val="00CD27C5"/>
    <w:rsid w:val="00CD2A86"/>
    <w:rsid w:val="00CD2D8B"/>
    <w:rsid w:val="00CD2EC7"/>
    <w:rsid w:val="00CD303F"/>
    <w:rsid w:val="00CD357E"/>
    <w:rsid w:val="00CD3BE6"/>
    <w:rsid w:val="00CD3C05"/>
    <w:rsid w:val="00CD3EB1"/>
    <w:rsid w:val="00CD4288"/>
    <w:rsid w:val="00CD4A53"/>
    <w:rsid w:val="00CD533E"/>
    <w:rsid w:val="00CD587E"/>
    <w:rsid w:val="00CD591C"/>
    <w:rsid w:val="00CD5E0F"/>
    <w:rsid w:val="00CD6152"/>
    <w:rsid w:val="00CD7A77"/>
    <w:rsid w:val="00CD7BAC"/>
    <w:rsid w:val="00CE01C8"/>
    <w:rsid w:val="00CE0238"/>
    <w:rsid w:val="00CE0646"/>
    <w:rsid w:val="00CE1929"/>
    <w:rsid w:val="00CE2223"/>
    <w:rsid w:val="00CE2D4D"/>
    <w:rsid w:val="00CE31C7"/>
    <w:rsid w:val="00CE382C"/>
    <w:rsid w:val="00CE47E2"/>
    <w:rsid w:val="00CE4B4F"/>
    <w:rsid w:val="00CE4F9E"/>
    <w:rsid w:val="00CE551D"/>
    <w:rsid w:val="00CE590C"/>
    <w:rsid w:val="00CE5A85"/>
    <w:rsid w:val="00CE62C0"/>
    <w:rsid w:val="00CE632B"/>
    <w:rsid w:val="00CE6A85"/>
    <w:rsid w:val="00CE7706"/>
    <w:rsid w:val="00CE77FE"/>
    <w:rsid w:val="00CE78FB"/>
    <w:rsid w:val="00CE7A1B"/>
    <w:rsid w:val="00CE7C99"/>
    <w:rsid w:val="00CE7D02"/>
    <w:rsid w:val="00CE7E04"/>
    <w:rsid w:val="00CF0D9D"/>
    <w:rsid w:val="00CF0EDC"/>
    <w:rsid w:val="00CF0EEB"/>
    <w:rsid w:val="00CF1953"/>
    <w:rsid w:val="00CF1F5A"/>
    <w:rsid w:val="00CF2F60"/>
    <w:rsid w:val="00CF435D"/>
    <w:rsid w:val="00CF4DFB"/>
    <w:rsid w:val="00CF4FC1"/>
    <w:rsid w:val="00CF603B"/>
    <w:rsid w:val="00CF60BC"/>
    <w:rsid w:val="00CF6997"/>
    <w:rsid w:val="00CF77DC"/>
    <w:rsid w:val="00CF7974"/>
    <w:rsid w:val="00D010FA"/>
    <w:rsid w:val="00D01442"/>
    <w:rsid w:val="00D0206D"/>
    <w:rsid w:val="00D022C6"/>
    <w:rsid w:val="00D02789"/>
    <w:rsid w:val="00D02886"/>
    <w:rsid w:val="00D0298E"/>
    <w:rsid w:val="00D035FD"/>
    <w:rsid w:val="00D0374F"/>
    <w:rsid w:val="00D05EA8"/>
    <w:rsid w:val="00D062BF"/>
    <w:rsid w:val="00D06544"/>
    <w:rsid w:val="00D06697"/>
    <w:rsid w:val="00D06BE5"/>
    <w:rsid w:val="00D06EA3"/>
    <w:rsid w:val="00D07698"/>
    <w:rsid w:val="00D07A0B"/>
    <w:rsid w:val="00D10058"/>
    <w:rsid w:val="00D10189"/>
    <w:rsid w:val="00D105C0"/>
    <w:rsid w:val="00D1130D"/>
    <w:rsid w:val="00D1162F"/>
    <w:rsid w:val="00D1191D"/>
    <w:rsid w:val="00D11B41"/>
    <w:rsid w:val="00D11C61"/>
    <w:rsid w:val="00D12251"/>
    <w:rsid w:val="00D1250F"/>
    <w:rsid w:val="00D12700"/>
    <w:rsid w:val="00D12DFF"/>
    <w:rsid w:val="00D13306"/>
    <w:rsid w:val="00D1377D"/>
    <w:rsid w:val="00D139BD"/>
    <w:rsid w:val="00D139C8"/>
    <w:rsid w:val="00D14F30"/>
    <w:rsid w:val="00D15CE4"/>
    <w:rsid w:val="00D15E26"/>
    <w:rsid w:val="00D160E2"/>
    <w:rsid w:val="00D16599"/>
    <w:rsid w:val="00D171BB"/>
    <w:rsid w:val="00D17701"/>
    <w:rsid w:val="00D178C5"/>
    <w:rsid w:val="00D2023A"/>
    <w:rsid w:val="00D2067A"/>
    <w:rsid w:val="00D20913"/>
    <w:rsid w:val="00D20DC4"/>
    <w:rsid w:val="00D20E78"/>
    <w:rsid w:val="00D2170B"/>
    <w:rsid w:val="00D21B4F"/>
    <w:rsid w:val="00D21DD2"/>
    <w:rsid w:val="00D24094"/>
    <w:rsid w:val="00D242AF"/>
    <w:rsid w:val="00D2454E"/>
    <w:rsid w:val="00D2473B"/>
    <w:rsid w:val="00D24C99"/>
    <w:rsid w:val="00D2512F"/>
    <w:rsid w:val="00D25A25"/>
    <w:rsid w:val="00D26CCA"/>
    <w:rsid w:val="00D26CF2"/>
    <w:rsid w:val="00D27717"/>
    <w:rsid w:val="00D27B42"/>
    <w:rsid w:val="00D27F9B"/>
    <w:rsid w:val="00D27FD3"/>
    <w:rsid w:val="00D30706"/>
    <w:rsid w:val="00D314E9"/>
    <w:rsid w:val="00D3187B"/>
    <w:rsid w:val="00D32727"/>
    <w:rsid w:val="00D32953"/>
    <w:rsid w:val="00D33255"/>
    <w:rsid w:val="00D340EF"/>
    <w:rsid w:val="00D34289"/>
    <w:rsid w:val="00D34778"/>
    <w:rsid w:val="00D35022"/>
    <w:rsid w:val="00D352EF"/>
    <w:rsid w:val="00D362F4"/>
    <w:rsid w:val="00D3632A"/>
    <w:rsid w:val="00D364CF"/>
    <w:rsid w:val="00D371F3"/>
    <w:rsid w:val="00D37665"/>
    <w:rsid w:val="00D40025"/>
    <w:rsid w:val="00D40645"/>
    <w:rsid w:val="00D4168E"/>
    <w:rsid w:val="00D43A65"/>
    <w:rsid w:val="00D43DC8"/>
    <w:rsid w:val="00D4441A"/>
    <w:rsid w:val="00D45A3B"/>
    <w:rsid w:val="00D45AFA"/>
    <w:rsid w:val="00D46B2B"/>
    <w:rsid w:val="00D46DBD"/>
    <w:rsid w:val="00D4702A"/>
    <w:rsid w:val="00D47B7B"/>
    <w:rsid w:val="00D5042E"/>
    <w:rsid w:val="00D50546"/>
    <w:rsid w:val="00D50FFD"/>
    <w:rsid w:val="00D5107C"/>
    <w:rsid w:val="00D510B2"/>
    <w:rsid w:val="00D51242"/>
    <w:rsid w:val="00D51952"/>
    <w:rsid w:val="00D51ABA"/>
    <w:rsid w:val="00D51CCF"/>
    <w:rsid w:val="00D51D5E"/>
    <w:rsid w:val="00D52BBF"/>
    <w:rsid w:val="00D53697"/>
    <w:rsid w:val="00D53952"/>
    <w:rsid w:val="00D545C1"/>
    <w:rsid w:val="00D54DAA"/>
    <w:rsid w:val="00D54F4D"/>
    <w:rsid w:val="00D553FC"/>
    <w:rsid w:val="00D5570E"/>
    <w:rsid w:val="00D55942"/>
    <w:rsid w:val="00D55B72"/>
    <w:rsid w:val="00D55BB8"/>
    <w:rsid w:val="00D56765"/>
    <w:rsid w:val="00D569B8"/>
    <w:rsid w:val="00D56A8C"/>
    <w:rsid w:val="00D56CA0"/>
    <w:rsid w:val="00D56D11"/>
    <w:rsid w:val="00D57179"/>
    <w:rsid w:val="00D6008C"/>
    <w:rsid w:val="00D60839"/>
    <w:rsid w:val="00D6132F"/>
    <w:rsid w:val="00D624EC"/>
    <w:rsid w:val="00D6271C"/>
    <w:rsid w:val="00D637DE"/>
    <w:rsid w:val="00D63839"/>
    <w:rsid w:val="00D63F6E"/>
    <w:rsid w:val="00D65593"/>
    <w:rsid w:val="00D65D61"/>
    <w:rsid w:val="00D66A38"/>
    <w:rsid w:val="00D66D41"/>
    <w:rsid w:val="00D66DE5"/>
    <w:rsid w:val="00D672D0"/>
    <w:rsid w:val="00D6742C"/>
    <w:rsid w:val="00D67CD1"/>
    <w:rsid w:val="00D70026"/>
    <w:rsid w:val="00D70259"/>
    <w:rsid w:val="00D70762"/>
    <w:rsid w:val="00D70815"/>
    <w:rsid w:val="00D709F0"/>
    <w:rsid w:val="00D71C43"/>
    <w:rsid w:val="00D71C67"/>
    <w:rsid w:val="00D71CDD"/>
    <w:rsid w:val="00D7223C"/>
    <w:rsid w:val="00D734D4"/>
    <w:rsid w:val="00D737F4"/>
    <w:rsid w:val="00D73C6A"/>
    <w:rsid w:val="00D75370"/>
    <w:rsid w:val="00D75B02"/>
    <w:rsid w:val="00D75BA1"/>
    <w:rsid w:val="00D75EF1"/>
    <w:rsid w:val="00D76475"/>
    <w:rsid w:val="00D76963"/>
    <w:rsid w:val="00D76E95"/>
    <w:rsid w:val="00D778AB"/>
    <w:rsid w:val="00D77A48"/>
    <w:rsid w:val="00D77D3F"/>
    <w:rsid w:val="00D805C3"/>
    <w:rsid w:val="00D80F10"/>
    <w:rsid w:val="00D812E1"/>
    <w:rsid w:val="00D81651"/>
    <w:rsid w:val="00D81887"/>
    <w:rsid w:val="00D8199B"/>
    <w:rsid w:val="00D81C0D"/>
    <w:rsid w:val="00D81D61"/>
    <w:rsid w:val="00D8205B"/>
    <w:rsid w:val="00D82452"/>
    <w:rsid w:val="00D83032"/>
    <w:rsid w:val="00D83090"/>
    <w:rsid w:val="00D83AE7"/>
    <w:rsid w:val="00D844AC"/>
    <w:rsid w:val="00D84CD5"/>
    <w:rsid w:val="00D84D91"/>
    <w:rsid w:val="00D84EC0"/>
    <w:rsid w:val="00D84F64"/>
    <w:rsid w:val="00D851A7"/>
    <w:rsid w:val="00D86412"/>
    <w:rsid w:val="00D866F1"/>
    <w:rsid w:val="00D87179"/>
    <w:rsid w:val="00D875BA"/>
    <w:rsid w:val="00D90341"/>
    <w:rsid w:val="00D90858"/>
    <w:rsid w:val="00D90FAE"/>
    <w:rsid w:val="00D915F3"/>
    <w:rsid w:val="00D91721"/>
    <w:rsid w:val="00D91A29"/>
    <w:rsid w:val="00D91CF9"/>
    <w:rsid w:val="00D92A03"/>
    <w:rsid w:val="00D92D76"/>
    <w:rsid w:val="00D939EB"/>
    <w:rsid w:val="00D944D6"/>
    <w:rsid w:val="00D9572A"/>
    <w:rsid w:val="00D958D0"/>
    <w:rsid w:val="00D95B60"/>
    <w:rsid w:val="00D95D2F"/>
    <w:rsid w:val="00D9669A"/>
    <w:rsid w:val="00D96CE9"/>
    <w:rsid w:val="00D9783E"/>
    <w:rsid w:val="00DA0115"/>
    <w:rsid w:val="00DA0A20"/>
    <w:rsid w:val="00DA14CB"/>
    <w:rsid w:val="00DA1A1C"/>
    <w:rsid w:val="00DA25EB"/>
    <w:rsid w:val="00DA2B84"/>
    <w:rsid w:val="00DA3015"/>
    <w:rsid w:val="00DA31F3"/>
    <w:rsid w:val="00DA3420"/>
    <w:rsid w:val="00DA34A2"/>
    <w:rsid w:val="00DA3858"/>
    <w:rsid w:val="00DA3869"/>
    <w:rsid w:val="00DA3944"/>
    <w:rsid w:val="00DA3BD3"/>
    <w:rsid w:val="00DA3C01"/>
    <w:rsid w:val="00DA4FB2"/>
    <w:rsid w:val="00DA505F"/>
    <w:rsid w:val="00DA61FE"/>
    <w:rsid w:val="00DA646D"/>
    <w:rsid w:val="00DA6961"/>
    <w:rsid w:val="00DA6DE4"/>
    <w:rsid w:val="00DA6E4B"/>
    <w:rsid w:val="00DA73D7"/>
    <w:rsid w:val="00DA7809"/>
    <w:rsid w:val="00DA7DA6"/>
    <w:rsid w:val="00DB052C"/>
    <w:rsid w:val="00DB0614"/>
    <w:rsid w:val="00DB106E"/>
    <w:rsid w:val="00DB17FC"/>
    <w:rsid w:val="00DB1883"/>
    <w:rsid w:val="00DB1B04"/>
    <w:rsid w:val="00DB23B1"/>
    <w:rsid w:val="00DB246C"/>
    <w:rsid w:val="00DB2602"/>
    <w:rsid w:val="00DB2695"/>
    <w:rsid w:val="00DB2702"/>
    <w:rsid w:val="00DB2E0E"/>
    <w:rsid w:val="00DB2F39"/>
    <w:rsid w:val="00DB3BF4"/>
    <w:rsid w:val="00DB3FD6"/>
    <w:rsid w:val="00DB45F2"/>
    <w:rsid w:val="00DB4DDC"/>
    <w:rsid w:val="00DB5188"/>
    <w:rsid w:val="00DB6014"/>
    <w:rsid w:val="00DB626D"/>
    <w:rsid w:val="00DB6421"/>
    <w:rsid w:val="00DB6C73"/>
    <w:rsid w:val="00DB70EF"/>
    <w:rsid w:val="00DB729C"/>
    <w:rsid w:val="00DB7843"/>
    <w:rsid w:val="00DB7AED"/>
    <w:rsid w:val="00DC0069"/>
    <w:rsid w:val="00DC01A0"/>
    <w:rsid w:val="00DC0985"/>
    <w:rsid w:val="00DC22E0"/>
    <w:rsid w:val="00DC2793"/>
    <w:rsid w:val="00DC2BD4"/>
    <w:rsid w:val="00DC5CCE"/>
    <w:rsid w:val="00DC5EC8"/>
    <w:rsid w:val="00DC7092"/>
    <w:rsid w:val="00DC7763"/>
    <w:rsid w:val="00DC78B1"/>
    <w:rsid w:val="00DC7EC1"/>
    <w:rsid w:val="00DD000F"/>
    <w:rsid w:val="00DD0295"/>
    <w:rsid w:val="00DD0D94"/>
    <w:rsid w:val="00DD0F5D"/>
    <w:rsid w:val="00DD185B"/>
    <w:rsid w:val="00DD18CD"/>
    <w:rsid w:val="00DD18F9"/>
    <w:rsid w:val="00DD1E74"/>
    <w:rsid w:val="00DD1FD4"/>
    <w:rsid w:val="00DD2303"/>
    <w:rsid w:val="00DD2515"/>
    <w:rsid w:val="00DD28E7"/>
    <w:rsid w:val="00DD29D7"/>
    <w:rsid w:val="00DD3085"/>
    <w:rsid w:val="00DD36A3"/>
    <w:rsid w:val="00DD446A"/>
    <w:rsid w:val="00DD45CF"/>
    <w:rsid w:val="00DD465C"/>
    <w:rsid w:val="00DD49F4"/>
    <w:rsid w:val="00DD5398"/>
    <w:rsid w:val="00DD55B7"/>
    <w:rsid w:val="00DD576E"/>
    <w:rsid w:val="00DD5884"/>
    <w:rsid w:val="00DD5A88"/>
    <w:rsid w:val="00DD5E05"/>
    <w:rsid w:val="00DD62D9"/>
    <w:rsid w:val="00DD69FD"/>
    <w:rsid w:val="00DD7011"/>
    <w:rsid w:val="00DD7CFD"/>
    <w:rsid w:val="00DE00F4"/>
    <w:rsid w:val="00DE0324"/>
    <w:rsid w:val="00DE03E3"/>
    <w:rsid w:val="00DE0893"/>
    <w:rsid w:val="00DE2815"/>
    <w:rsid w:val="00DE3215"/>
    <w:rsid w:val="00DE344A"/>
    <w:rsid w:val="00DE3B4C"/>
    <w:rsid w:val="00DE3FF1"/>
    <w:rsid w:val="00DE422F"/>
    <w:rsid w:val="00DE4EB4"/>
    <w:rsid w:val="00DE4FCC"/>
    <w:rsid w:val="00DE50CC"/>
    <w:rsid w:val="00DE54D2"/>
    <w:rsid w:val="00DE5615"/>
    <w:rsid w:val="00DE63B7"/>
    <w:rsid w:val="00DE683C"/>
    <w:rsid w:val="00DE741D"/>
    <w:rsid w:val="00DE74AA"/>
    <w:rsid w:val="00DE7C98"/>
    <w:rsid w:val="00DE7FCA"/>
    <w:rsid w:val="00DF0134"/>
    <w:rsid w:val="00DF082F"/>
    <w:rsid w:val="00DF0CAF"/>
    <w:rsid w:val="00DF10FA"/>
    <w:rsid w:val="00DF1C58"/>
    <w:rsid w:val="00DF24FD"/>
    <w:rsid w:val="00DF2D10"/>
    <w:rsid w:val="00DF337A"/>
    <w:rsid w:val="00DF4EA2"/>
    <w:rsid w:val="00DF4EB0"/>
    <w:rsid w:val="00DF51F8"/>
    <w:rsid w:val="00DF5406"/>
    <w:rsid w:val="00DF5541"/>
    <w:rsid w:val="00DF6049"/>
    <w:rsid w:val="00DF63F6"/>
    <w:rsid w:val="00DF741D"/>
    <w:rsid w:val="00DF7AB4"/>
    <w:rsid w:val="00E00864"/>
    <w:rsid w:val="00E01367"/>
    <w:rsid w:val="00E013D5"/>
    <w:rsid w:val="00E015FA"/>
    <w:rsid w:val="00E01D37"/>
    <w:rsid w:val="00E023BB"/>
    <w:rsid w:val="00E02961"/>
    <w:rsid w:val="00E030DD"/>
    <w:rsid w:val="00E03484"/>
    <w:rsid w:val="00E04663"/>
    <w:rsid w:val="00E04B3A"/>
    <w:rsid w:val="00E04C23"/>
    <w:rsid w:val="00E05376"/>
    <w:rsid w:val="00E05971"/>
    <w:rsid w:val="00E059BC"/>
    <w:rsid w:val="00E06404"/>
    <w:rsid w:val="00E06680"/>
    <w:rsid w:val="00E06F3F"/>
    <w:rsid w:val="00E07593"/>
    <w:rsid w:val="00E07941"/>
    <w:rsid w:val="00E07C69"/>
    <w:rsid w:val="00E07E6E"/>
    <w:rsid w:val="00E100E8"/>
    <w:rsid w:val="00E10BCC"/>
    <w:rsid w:val="00E10CCB"/>
    <w:rsid w:val="00E118D1"/>
    <w:rsid w:val="00E11B50"/>
    <w:rsid w:val="00E122E6"/>
    <w:rsid w:val="00E12AFA"/>
    <w:rsid w:val="00E1330F"/>
    <w:rsid w:val="00E13423"/>
    <w:rsid w:val="00E13880"/>
    <w:rsid w:val="00E142A3"/>
    <w:rsid w:val="00E1449A"/>
    <w:rsid w:val="00E15D22"/>
    <w:rsid w:val="00E168C3"/>
    <w:rsid w:val="00E17744"/>
    <w:rsid w:val="00E17C09"/>
    <w:rsid w:val="00E2001A"/>
    <w:rsid w:val="00E20192"/>
    <w:rsid w:val="00E20387"/>
    <w:rsid w:val="00E20BEA"/>
    <w:rsid w:val="00E220CB"/>
    <w:rsid w:val="00E235A2"/>
    <w:rsid w:val="00E235D6"/>
    <w:rsid w:val="00E24250"/>
    <w:rsid w:val="00E2487F"/>
    <w:rsid w:val="00E24894"/>
    <w:rsid w:val="00E24D37"/>
    <w:rsid w:val="00E24E3B"/>
    <w:rsid w:val="00E250A3"/>
    <w:rsid w:val="00E25152"/>
    <w:rsid w:val="00E2606E"/>
    <w:rsid w:val="00E2653C"/>
    <w:rsid w:val="00E26563"/>
    <w:rsid w:val="00E267AA"/>
    <w:rsid w:val="00E26812"/>
    <w:rsid w:val="00E26988"/>
    <w:rsid w:val="00E26EF1"/>
    <w:rsid w:val="00E3102E"/>
    <w:rsid w:val="00E312F2"/>
    <w:rsid w:val="00E3184C"/>
    <w:rsid w:val="00E3222B"/>
    <w:rsid w:val="00E324C4"/>
    <w:rsid w:val="00E32610"/>
    <w:rsid w:val="00E327ED"/>
    <w:rsid w:val="00E32E07"/>
    <w:rsid w:val="00E32E3E"/>
    <w:rsid w:val="00E32FB7"/>
    <w:rsid w:val="00E3306D"/>
    <w:rsid w:val="00E333A2"/>
    <w:rsid w:val="00E33FF9"/>
    <w:rsid w:val="00E34F0A"/>
    <w:rsid w:val="00E351BB"/>
    <w:rsid w:val="00E356BE"/>
    <w:rsid w:val="00E36731"/>
    <w:rsid w:val="00E36849"/>
    <w:rsid w:val="00E37823"/>
    <w:rsid w:val="00E37C41"/>
    <w:rsid w:val="00E37CD5"/>
    <w:rsid w:val="00E40176"/>
    <w:rsid w:val="00E401D9"/>
    <w:rsid w:val="00E4029B"/>
    <w:rsid w:val="00E405E4"/>
    <w:rsid w:val="00E40817"/>
    <w:rsid w:val="00E40BB0"/>
    <w:rsid w:val="00E414BB"/>
    <w:rsid w:val="00E4154A"/>
    <w:rsid w:val="00E42128"/>
    <w:rsid w:val="00E42522"/>
    <w:rsid w:val="00E431DE"/>
    <w:rsid w:val="00E437B3"/>
    <w:rsid w:val="00E43A18"/>
    <w:rsid w:val="00E43CCF"/>
    <w:rsid w:val="00E43D73"/>
    <w:rsid w:val="00E44519"/>
    <w:rsid w:val="00E4488B"/>
    <w:rsid w:val="00E44AA8"/>
    <w:rsid w:val="00E45C25"/>
    <w:rsid w:val="00E46000"/>
    <w:rsid w:val="00E47177"/>
    <w:rsid w:val="00E47CBE"/>
    <w:rsid w:val="00E502FB"/>
    <w:rsid w:val="00E5031A"/>
    <w:rsid w:val="00E50A87"/>
    <w:rsid w:val="00E5103A"/>
    <w:rsid w:val="00E51335"/>
    <w:rsid w:val="00E51F96"/>
    <w:rsid w:val="00E52685"/>
    <w:rsid w:val="00E526D2"/>
    <w:rsid w:val="00E543FC"/>
    <w:rsid w:val="00E54D53"/>
    <w:rsid w:val="00E54ED8"/>
    <w:rsid w:val="00E5566E"/>
    <w:rsid w:val="00E55FEB"/>
    <w:rsid w:val="00E56511"/>
    <w:rsid w:val="00E565C6"/>
    <w:rsid w:val="00E56CDC"/>
    <w:rsid w:val="00E5706F"/>
    <w:rsid w:val="00E57436"/>
    <w:rsid w:val="00E5744E"/>
    <w:rsid w:val="00E57798"/>
    <w:rsid w:val="00E60014"/>
    <w:rsid w:val="00E602F7"/>
    <w:rsid w:val="00E60448"/>
    <w:rsid w:val="00E6049F"/>
    <w:rsid w:val="00E60544"/>
    <w:rsid w:val="00E609AF"/>
    <w:rsid w:val="00E61895"/>
    <w:rsid w:val="00E6213A"/>
    <w:rsid w:val="00E62D71"/>
    <w:rsid w:val="00E62F48"/>
    <w:rsid w:val="00E6374F"/>
    <w:rsid w:val="00E63AE9"/>
    <w:rsid w:val="00E63D4B"/>
    <w:rsid w:val="00E64E6C"/>
    <w:rsid w:val="00E6567E"/>
    <w:rsid w:val="00E658A1"/>
    <w:rsid w:val="00E6651F"/>
    <w:rsid w:val="00E66567"/>
    <w:rsid w:val="00E66DCB"/>
    <w:rsid w:val="00E67D3C"/>
    <w:rsid w:val="00E70134"/>
    <w:rsid w:val="00E70CA2"/>
    <w:rsid w:val="00E70E82"/>
    <w:rsid w:val="00E71DD0"/>
    <w:rsid w:val="00E72091"/>
    <w:rsid w:val="00E72160"/>
    <w:rsid w:val="00E729EB"/>
    <w:rsid w:val="00E736F4"/>
    <w:rsid w:val="00E73B07"/>
    <w:rsid w:val="00E749C1"/>
    <w:rsid w:val="00E74AAF"/>
    <w:rsid w:val="00E754C9"/>
    <w:rsid w:val="00E7575C"/>
    <w:rsid w:val="00E75833"/>
    <w:rsid w:val="00E7645B"/>
    <w:rsid w:val="00E76958"/>
    <w:rsid w:val="00E77371"/>
    <w:rsid w:val="00E77494"/>
    <w:rsid w:val="00E77D0F"/>
    <w:rsid w:val="00E8055B"/>
    <w:rsid w:val="00E814F7"/>
    <w:rsid w:val="00E81CE8"/>
    <w:rsid w:val="00E838FA"/>
    <w:rsid w:val="00E84541"/>
    <w:rsid w:val="00E85467"/>
    <w:rsid w:val="00E85753"/>
    <w:rsid w:val="00E85D7D"/>
    <w:rsid w:val="00E85E6E"/>
    <w:rsid w:val="00E865DA"/>
    <w:rsid w:val="00E86A73"/>
    <w:rsid w:val="00E86C06"/>
    <w:rsid w:val="00E86C0C"/>
    <w:rsid w:val="00E87172"/>
    <w:rsid w:val="00E8776E"/>
    <w:rsid w:val="00E87785"/>
    <w:rsid w:val="00E87B35"/>
    <w:rsid w:val="00E87B53"/>
    <w:rsid w:val="00E87C31"/>
    <w:rsid w:val="00E87FBA"/>
    <w:rsid w:val="00E90E9A"/>
    <w:rsid w:val="00E9164D"/>
    <w:rsid w:val="00E916E0"/>
    <w:rsid w:val="00E91B11"/>
    <w:rsid w:val="00E91BFF"/>
    <w:rsid w:val="00E93116"/>
    <w:rsid w:val="00E93DD3"/>
    <w:rsid w:val="00E94212"/>
    <w:rsid w:val="00E95AB3"/>
    <w:rsid w:val="00E96BF5"/>
    <w:rsid w:val="00E96C19"/>
    <w:rsid w:val="00E9767B"/>
    <w:rsid w:val="00E97A42"/>
    <w:rsid w:val="00EA04A3"/>
    <w:rsid w:val="00EA0567"/>
    <w:rsid w:val="00EA1037"/>
    <w:rsid w:val="00EA15FD"/>
    <w:rsid w:val="00EA1713"/>
    <w:rsid w:val="00EA17A0"/>
    <w:rsid w:val="00EA230F"/>
    <w:rsid w:val="00EA256D"/>
    <w:rsid w:val="00EA2CFA"/>
    <w:rsid w:val="00EA313E"/>
    <w:rsid w:val="00EA33A5"/>
    <w:rsid w:val="00EA342F"/>
    <w:rsid w:val="00EA38FE"/>
    <w:rsid w:val="00EA4689"/>
    <w:rsid w:val="00EA5196"/>
    <w:rsid w:val="00EA58B4"/>
    <w:rsid w:val="00EA5D0A"/>
    <w:rsid w:val="00EA5D31"/>
    <w:rsid w:val="00EA5FC7"/>
    <w:rsid w:val="00EA602E"/>
    <w:rsid w:val="00EA6F48"/>
    <w:rsid w:val="00EA712D"/>
    <w:rsid w:val="00EA71C5"/>
    <w:rsid w:val="00EA749D"/>
    <w:rsid w:val="00EA7632"/>
    <w:rsid w:val="00EA7698"/>
    <w:rsid w:val="00EB107A"/>
    <w:rsid w:val="00EB171C"/>
    <w:rsid w:val="00EB1758"/>
    <w:rsid w:val="00EB1DD5"/>
    <w:rsid w:val="00EB2072"/>
    <w:rsid w:val="00EB21F8"/>
    <w:rsid w:val="00EB26BE"/>
    <w:rsid w:val="00EB2801"/>
    <w:rsid w:val="00EB28EA"/>
    <w:rsid w:val="00EB2D44"/>
    <w:rsid w:val="00EB2DB6"/>
    <w:rsid w:val="00EB307C"/>
    <w:rsid w:val="00EB3200"/>
    <w:rsid w:val="00EB324E"/>
    <w:rsid w:val="00EB3E2E"/>
    <w:rsid w:val="00EB3FC2"/>
    <w:rsid w:val="00EB4179"/>
    <w:rsid w:val="00EB4801"/>
    <w:rsid w:val="00EB4881"/>
    <w:rsid w:val="00EB4A86"/>
    <w:rsid w:val="00EB4BE8"/>
    <w:rsid w:val="00EB51C4"/>
    <w:rsid w:val="00EB591A"/>
    <w:rsid w:val="00EB59B1"/>
    <w:rsid w:val="00EB6B5B"/>
    <w:rsid w:val="00EB79C5"/>
    <w:rsid w:val="00EC0C03"/>
    <w:rsid w:val="00EC0D20"/>
    <w:rsid w:val="00EC0D78"/>
    <w:rsid w:val="00EC0E07"/>
    <w:rsid w:val="00EC1507"/>
    <w:rsid w:val="00EC2EAC"/>
    <w:rsid w:val="00EC477E"/>
    <w:rsid w:val="00EC4882"/>
    <w:rsid w:val="00EC48ED"/>
    <w:rsid w:val="00EC4F99"/>
    <w:rsid w:val="00EC6057"/>
    <w:rsid w:val="00EC685C"/>
    <w:rsid w:val="00EC6A8F"/>
    <w:rsid w:val="00EC738F"/>
    <w:rsid w:val="00EC7467"/>
    <w:rsid w:val="00EC79B4"/>
    <w:rsid w:val="00EC7EB5"/>
    <w:rsid w:val="00ED0C30"/>
    <w:rsid w:val="00ED10E9"/>
    <w:rsid w:val="00ED1657"/>
    <w:rsid w:val="00ED1C73"/>
    <w:rsid w:val="00ED1FED"/>
    <w:rsid w:val="00ED2306"/>
    <w:rsid w:val="00ED2313"/>
    <w:rsid w:val="00ED25AB"/>
    <w:rsid w:val="00ED261B"/>
    <w:rsid w:val="00ED264E"/>
    <w:rsid w:val="00ED2AB5"/>
    <w:rsid w:val="00ED2F01"/>
    <w:rsid w:val="00ED32AA"/>
    <w:rsid w:val="00ED3955"/>
    <w:rsid w:val="00ED4508"/>
    <w:rsid w:val="00ED454B"/>
    <w:rsid w:val="00ED4BF4"/>
    <w:rsid w:val="00ED5321"/>
    <w:rsid w:val="00ED54AC"/>
    <w:rsid w:val="00ED6611"/>
    <w:rsid w:val="00ED6B2A"/>
    <w:rsid w:val="00ED7555"/>
    <w:rsid w:val="00ED76C1"/>
    <w:rsid w:val="00ED7789"/>
    <w:rsid w:val="00ED7937"/>
    <w:rsid w:val="00EE01BA"/>
    <w:rsid w:val="00EE0623"/>
    <w:rsid w:val="00EE0A8D"/>
    <w:rsid w:val="00EE2762"/>
    <w:rsid w:val="00EE31F2"/>
    <w:rsid w:val="00EE31F6"/>
    <w:rsid w:val="00EE3363"/>
    <w:rsid w:val="00EE33DF"/>
    <w:rsid w:val="00EE37AC"/>
    <w:rsid w:val="00EE3834"/>
    <w:rsid w:val="00EE4251"/>
    <w:rsid w:val="00EE4DD0"/>
    <w:rsid w:val="00EE5010"/>
    <w:rsid w:val="00EE5756"/>
    <w:rsid w:val="00EE5789"/>
    <w:rsid w:val="00EE5C2D"/>
    <w:rsid w:val="00EE5DC3"/>
    <w:rsid w:val="00EE5EFA"/>
    <w:rsid w:val="00EE63DD"/>
    <w:rsid w:val="00EE68B1"/>
    <w:rsid w:val="00EE68D4"/>
    <w:rsid w:val="00EE6C41"/>
    <w:rsid w:val="00EE707D"/>
    <w:rsid w:val="00EE7FE0"/>
    <w:rsid w:val="00EF0089"/>
    <w:rsid w:val="00EF05C2"/>
    <w:rsid w:val="00EF118B"/>
    <w:rsid w:val="00EF1CA9"/>
    <w:rsid w:val="00EF1D7B"/>
    <w:rsid w:val="00EF2FB3"/>
    <w:rsid w:val="00EF31B8"/>
    <w:rsid w:val="00EF3D2E"/>
    <w:rsid w:val="00EF3E3C"/>
    <w:rsid w:val="00EF6547"/>
    <w:rsid w:val="00EF69D2"/>
    <w:rsid w:val="00EF6A81"/>
    <w:rsid w:val="00EF7C35"/>
    <w:rsid w:val="00F00438"/>
    <w:rsid w:val="00F006C5"/>
    <w:rsid w:val="00F020A4"/>
    <w:rsid w:val="00F020DD"/>
    <w:rsid w:val="00F0243C"/>
    <w:rsid w:val="00F02605"/>
    <w:rsid w:val="00F032F4"/>
    <w:rsid w:val="00F03502"/>
    <w:rsid w:val="00F04348"/>
    <w:rsid w:val="00F04E86"/>
    <w:rsid w:val="00F05D8A"/>
    <w:rsid w:val="00F06595"/>
    <w:rsid w:val="00F0661A"/>
    <w:rsid w:val="00F07CFC"/>
    <w:rsid w:val="00F10053"/>
    <w:rsid w:val="00F10899"/>
    <w:rsid w:val="00F10CBF"/>
    <w:rsid w:val="00F1168C"/>
    <w:rsid w:val="00F119E0"/>
    <w:rsid w:val="00F1273B"/>
    <w:rsid w:val="00F127FD"/>
    <w:rsid w:val="00F130CF"/>
    <w:rsid w:val="00F13418"/>
    <w:rsid w:val="00F1356C"/>
    <w:rsid w:val="00F136C4"/>
    <w:rsid w:val="00F138F8"/>
    <w:rsid w:val="00F13B29"/>
    <w:rsid w:val="00F13C41"/>
    <w:rsid w:val="00F13FE5"/>
    <w:rsid w:val="00F14503"/>
    <w:rsid w:val="00F1455E"/>
    <w:rsid w:val="00F14C9B"/>
    <w:rsid w:val="00F15694"/>
    <w:rsid w:val="00F158C6"/>
    <w:rsid w:val="00F15990"/>
    <w:rsid w:val="00F1699F"/>
    <w:rsid w:val="00F16D96"/>
    <w:rsid w:val="00F170F0"/>
    <w:rsid w:val="00F176EB"/>
    <w:rsid w:val="00F17E53"/>
    <w:rsid w:val="00F20068"/>
    <w:rsid w:val="00F20234"/>
    <w:rsid w:val="00F216A1"/>
    <w:rsid w:val="00F219FE"/>
    <w:rsid w:val="00F21AEE"/>
    <w:rsid w:val="00F21D31"/>
    <w:rsid w:val="00F21E89"/>
    <w:rsid w:val="00F21F27"/>
    <w:rsid w:val="00F23276"/>
    <w:rsid w:val="00F235E7"/>
    <w:rsid w:val="00F23B53"/>
    <w:rsid w:val="00F23D7D"/>
    <w:rsid w:val="00F253D9"/>
    <w:rsid w:val="00F253F9"/>
    <w:rsid w:val="00F258F5"/>
    <w:rsid w:val="00F25D2B"/>
    <w:rsid w:val="00F25D6B"/>
    <w:rsid w:val="00F26070"/>
    <w:rsid w:val="00F262B8"/>
    <w:rsid w:val="00F269FC"/>
    <w:rsid w:val="00F3005F"/>
    <w:rsid w:val="00F30192"/>
    <w:rsid w:val="00F304E8"/>
    <w:rsid w:val="00F30A93"/>
    <w:rsid w:val="00F30D25"/>
    <w:rsid w:val="00F3146E"/>
    <w:rsid w:val="00F31ACA"/>
    <w:rsid w:val="00F31AE0"/>
    <w:rsid w:val="00F31B2C"/>
    <w:rsid w:val="00F31BAC"/>
    <w:rsid w:val="00F326D6"/>
    <w:rsid w:val="00F328CD"/>
    <w:rsid w:val="00F33A94"/>
    <w:rsid w:val="00F347E7"/>
    <w:rsid w:val="00F34918"/>
    <w:rsid w:val="00F35D30"/>
    <w:rsid w:val="00F361FF"/>
    <w:rsid w:val="00F37114"/>
    <w:rsid w:val="00F3756B"/>
    <w:rsid w:val="00F37A21"/>
    <w:rsid w:val="00F37B93"/>
    <w:rsid w:val="00F40168"/>
    <w:rsid w:val="00F40489"/>
    <w:rsid w:val="00F40970"/>
    <w:rsid w:val="00F40CD8"/>
    <w:rsid w:val="00F412E0"/>
    <w:rsid w:val="00F415B7"/>
    <w:rsid w:val="00F4160B"/>
    <w:rsid w:val="00F419F1"/>
    <w:rsid w:val="00F41A86"/>
    <w:rsid w:val="00F42195"/>
    <w:rsid w:val="00F42A48"/>
    <w:rsid w:val="00F42BA2"/>
    <w:rsid w:val="00F42D94"/>
    <w:rsid w:val="00F440C2"/>
    <w:rsid w:val="00F45182"/>
    <w:rsid w:val="00F45185"/>
    <w:rsid w:val="00F456B5"/>
    <w:rsid w:val="00F45761"/>
    <w:rsid w:val="00F45A16"/>
    <w:rsid w:val="00F45C7B"/>
    <w:rsid w:val="00F45D0B"/>
    <w:rsid w:val="00F4688F"/>
    <w:rsid w:val="00F46CC5"/>
    <w:rsid w:val="00F47151"/>
    <w:rsid w:val="00F47430"/>
    <w:rsid w:val="00F4773F"/>
    <w:rsid w:val="00F47B5E"/>
    <w:rsid w:val="00F47C42"/>
    <w:rsid w:val="00F47CC5"/>
    <w:rsid w:val="00F5027B"/>
    <w:rsid w:val="00F50EBE"/>
    <w:rsid w:val="00F51542"/>
    <w:rsid w:val="00F521AD"/>
    <w:rsid w:val="00F52E72"/>
    <w:rsid w:val="00F52FB2"/>
    <w:rsid w:val="00F53102"/>
    <w:rsid w:val="00F5311F"/>
    <w:rsid w:val="00F5375B"/>
    <w:rsid w:val="00F53AA0"/>
    <w:rsid w:val="00F54483"/>
    <w:rsid w:val="00F54856"/>
    <w:rsid w:val="00F54DBF"/>
    <w:rsid w:val="00F55024"/>
    <w:rsid w:val="00F55E3F"/>
    <w:rsid w:val="00F56448"/>
    <w:rsid w:val="00F567DB"/>
    <w:rsid w:val="00F5783C"/>
    <w:rsid w:val="00F57931"/>
    <w:rsid w:val="00F60201"/>
    <w:rsid w:val="00F625D5"/>
    <w:rsid w:val="00F6298D"/>
    <w:rsid w:val="00F62C15"/>
    <w:rsid w:val="00F63751"/>
    <w:rsid w:val="00F63E55"/>
    <w:rsid w:val="00F63EC0"/>
    <w:rsid w:val="00F64358"/>
    <w:rsid w:val="00F644E6"/>
    <w:rsid w:val="00F655B8"/>
    <w:rsid w:val="00F659E1"/>
    <w:rsid w:val="00F65D7B"/>
    <w:rsid w:val="00F6612F"/>
    <w:rsid w:val="00F66736"/>
    <w:rsid w:val="00F668CC"/>
    <w:rsid w:val="00F66D73"/>
    <w:rsid w:val="00F67065"/>
    <w:rsid w:val="00F67383"/>
    <w:rsid w:val="00F70A77"/>
    <w:rsid w:val="00F70DEC"/>
    <w:rsid w:val="00F71D3D"/>
    <w:rsid w:val="00F72273"/>
    <w:rsid w:val="00F725DB"/>
    <w:rsid w:val="00F7275C"/>
    <w:rsid w:val="00F7299A"/>
    <w:rsid w:val="00F732BB"/>
    <w:rsid w:val="00F73765"/>
    <w:rsid w:val="00F7387C"/>
    <w:rsid w:val="00F740F4"/>
    <w:rsid w:val="00F74D87"/>
    <w:rsid w:val="00F74F1B"/>
    <w:rsid w:val="00F74F3C"/>
    <w:rsid w:val="00F75BF3"/>
    <w:rsid w:val="00F76584"/>
    <w:rsid w:val="00F80713"/>
    <w:rsid w:val="00F80AED"/>
    <w:rsid w:val="00F820F2"/>
    <w:rsid w:val="00F8222D"/>
    <w:rsid w:val="00F82758"/>
    <w:rsid w:val="00F83637"/>
    <w:rsid w:val="00F83B28"/>
    <w:rsid w:val="00F84387"/>
    <w:rsid w:val="00F84714"/>
    <w:rsid w:val="00F854AF"/>
    <w:rsid w:val="00F854F9"/>
    <w:rsid w:val="00F8611B"/>
    <w:rsid w:val="00F877C1"/>
    <w:rsid w:val="00F879D2"/>
    <w:rsid w:val="00F87D28"/>
    <w:rsid w:val="00F87FC0"/>
    <w:rsid w:val="00F90586"/>
    <w:rsid w:val="00F9073A"/>
    <w:rsid w:val="00F90843"/>
    <w:rsid w:val="00F915EF"/>
    <w:rsid w:val="00F918D0"/>
    <w:rsid w:val="00F927BD"/>
    <w:rsid w:val="00F92E13"/>
    <w:rsid w:val="00F943AA"/>
    <w:rsid w:val="00F95542"/>
    <w:rsid w:val="00F95A42"/>
    <w:rsid w:val="00F95FCC"/>
    <w:rsid w:val="00F960EB"/>
    <w:rsid w:val="00F9636A"/>
    <w:rsid w:val="00F9789D"/>
    <w:rsid w:val="00FA1310"/>
    <w:rsid w:val="00FA1880"/>
    <w:rsid w:val="00FA1F0F"/>
    <w:rsid w:val="00FA2651"/>
    <w:rsid w:val="00FA2FE8"/>
    <w:rsid w:val="00FA3192"/>
    <w:rsid w:val="00FA454D"/>
    <w:rsid w:val="00FA46AE"/>
    <w:rsid w:val="00FA49B0"/>
    <w:rsid w:val="00FA54FF"/>
    <w:rsid w:val="00FA66D9"/>
    <w:rsid w:val="00FA783B"/>
    <w:rsid w:val="00FA78B9"/>
    <w:rsid w:val="00FA7CD1"/>
    <w:rsid w:val="00FA7F4E"/>
    <w:rsid w:val="00FB0AB3"/>
    <w:rsid w:val="00FB157D"/>
    <w:rsid w:val="00FB1BCA"/>
    <w:rsid w:val="00FB1E4B"/>
    <w:rsid w:val="00FB2A81"/>
    <w:rsid w:val="00FB322E"/>
    <w:rsid w:val="00FB3418"/>
    <w:rsid w:val="00FB38F3"/>
    <w:rsid w:val="00FB3BE6"/>
    <w:rsid w:val="00FB3F8C"/>
    <w:rsid w:val="00FB420A"/>
    <w:rsid w:val="00FB4BBB"/>
    <w:rsid w:val="00FB4C3C"/>
    <w:rsid w:val="00FB52A7"/>
    <w:rsid w:val="00FB5481"/>
    <w:rsid w:val="00FB5F02"/>
    <w:rsid w:val="00FB7DCD"/>
    <w:rsid w:val="00FC0104"/>
    <w:rsid w:val="00FC0255"/>
    <w:rsid w:val="00FC0A06"/>
    <w:rsid w:val="00FC0C2B"/>
    <w:rsid w:val="00FC144F"/>
    <w:rsid w:val="00FC1F38"/>
    <w:rsid w:val="00FC2180"/>
    <w:rsid w:val="00FC230B"/>
    <w:rsid w:val="00FC370C"/>
    <w:rsid w:val="00FC3EAA"/>
    <w:rsid w:val="00FC42DE"/>
    <w:rsid w:val="00FC45C2"/>
    <w:rsid w:val="00FC4FF6"/>
    <w:rsid w:val="00FC503D"/>
    <w:rsid w:val="00FC507F"/>
    <w:rsid w:val="00FC54E8"/>
    <w:rsid w:val="00FC55C6"/>
    <w:rsid w:val="00FC56DF"/>
    <w:rsid w:val="00FC59A4"/>
    <w:rsid w:val="00FC667B"/>
    <w:rsid w:val="00FC699C"/>
    <w:rsid w:val="00FC6AB8"/>
    <w:rsid w:val="00FC6E48"/>
    <w:rsid w:val="00FC785B"/>
    <w:rsid w:val="00FD039E"/>
    <w:rsid w:val="00FD07B3"/>
    <w:rsid w:val="00FD1210"/>
    <w:rsid w:val="00FD1312"/>
    <w:rsid w:val="00FD1DC7"/>
    <w:rsid w:val="00FD23D8"/>
    <w:rsid w:val="00FD28F1"/>
    <w:rsid w:val="00FD384C"/>
    <w:rsid w:val="00FD5A1B"/>
    <w:rsid w:val="00FD5BD7"/>
    <w:rsid w:val="00FD5EB6"/>
    <w:rsid w:val="00FD6CFC"/>
    <w:rsid w:val="00FD6E5B"/>
    <w:rsid w:val="00FD6E9E"/>
    <w:rsid w:val="00FD73F9"/>
    <w:rsid w:val="00FD795F"/>
    <w:rsid w:val="00FD7A7B"/>
    <w:rsid w:val="00FE037B"/>
    <w:rsid w:val="00FE0C51"/>
    <w:rsid w:val="00FE120E"/>
    <w:rsid w:val="00FE1C94"/>
    <w:rsid w:val="00FE1EAD"/>
    <w:rsid w:val="00FE27A4"/>
    <w:rsid w:val="00FE2ACE"/>
    <w:rsid w:val="00FE33EC"/>
    <w:rsid w:val="00FE3888"/>
    <w:rsid w:val="00FE401D"/>
    <w:rsid w:val="00FE4987"/>
    <w:rsid w:val="00FE4D59"/>
    <w:rsid w:val="00FE4D6F"/>
    <w:rsid w:val="00FE57DA"/>
    <w:rsid w:val="00FE5F17"/>
    <w:rsid w:val="00FE6006"/>
    <w:rsid w:val="00FE647E"/>
    <w:rsid w:val="00FE6880"/>
    <w:rsid w:val="00FE7255"/>
    <w:rsid w:val="00FE760B"/>
    <w:rsid w:val="00FF0932"/>
    <w:rsid w:val="00FF0A48"/>
    <w:rsid w:val="00FF0D2B"/>
    <w:rsid w:val="00FF0E1C"/>
    <w:rsid w:val="00FF174B"/>
    <w:rsid w:val="00FF2EF4"/>
    <w:rsid w:val="00FF3061"/>
    <w:rsid w:val="00FF3AF8"/>
    <w:rsid w:val="00FF410E"/>
    <w:rsid w:val="00FF430C"/>
    <w:rsid w:val="00FF4CBF"/>
    <w:rsid w:val="00FF51C0"/>
    <w:rsid w:val="00FF5712"/>
    <w:rsid w:val="00FF57A8"/>
    <w:rsid w:val="00FF5A2B"/>
    <w:rsid w:val="00FF64CC"/>
    <w:rsid w:val="00FF7535"/>
    <w:rsid w:val="00FF756B"/>
    <w:rsid w:val="00FF7B11"/>
    <w:rsid w:val="00FF7DFD"/>
    <w:rsid w:val="047C0F31"/>
    <w:rsid w:val="17E143CA"/>
    <w:rsid w:val="2A7D3101"/>
    <w:rsid w:val="2D241016"/>
    <w:rsid w:val="3072073B"/>
    <w:rsid w:val="484E3526"/>
    <w:rsid w:val="4B973D66"/>
    <w:rsid w:val="502519C4"/>
    <w:rsid w:val="526B1991"/>
    <w:rsid w:val="52EB3482"/>
    <w:rsid w:val="5C3B1F9C"/>
    <w:rsid w:val="76C76EB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4DE1DB2D"/>
  <w15:docId w15:val="{F8023085-5F32-488F-9DE1-4593608025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iPriority="0"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iPriority="0" w:unhideWhenUsed="1" w:qFormat="1"/>
    <w:lsdException w:name="header" w:semiHidden="1" w:uiPriority="0" w:unhideWhenUsed="1" w:qFormat="1"/>
    <w:lsdException w:name="footer" w:semiHidden="1" w:uiPriority="0"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iPriority="0"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qFormat="1"/>
    <w:lsdException w:name="Body Text First Indent 2" w:semiHidden="1" w:unhideWhenUsed="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iPriority="0" w:unhideWhenUsed="1" w:qFormat="1"/>
    <w:lsdException w:name="Body Text Indent 3" w:semiHidden="1" w:uiPriority="0" w:unhideWhenUsed="1" w:qFormat="1"/>
    <w:lsdException w:name="Block Text" w:semiHidden="1" w:uiPriority="0" w:unhideWhenUsed="1"/>
    <w:lsdException w:name="Hyperlink" w:semiHidden="1" w:unhideWhenUsed="1" w:qFormat="1"/>
    <w:lsdException w:name="FollowedHyperlink" w:semiHidden="1" w:uiPriority="0" w:unhideWhenUsed="1" w:qFormat="1"/>
    <w:lsdException w:name="Strong" w:uiPriority="0" w:qFormat="1"/>
    <w:lsdException w:name="Emphasis" w:uiPriority="20" w:qFormat="1"/>
    <w:lsdException w:name="Document Map" w:semiHidden="1" w:uiPriority="0"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0" w:unhideWhenUsed="1" w:qFormat="1"/>
    <w:lsdException w:name="Table Grid" w:uiPriority="0" w:qFormat="1"/>
    <w:lsdException w:name="Table Theme"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pPr>
      <w:widowControl w:val="0"/>
      <w:adjustRightInd w:val="0"/>
      <w:snapToGrid w:val="0"/>
      <w:spacing w:line="360" w:lineRule="auto"/>
      <w:ind w:firstLineChars="200" w:firstLine="480"/>
      <w:jc w:val="both"/>
    </w:pPr>
    <w:rPr>
      <w:rFonts w:cs="宋体"/>
      <w:snapToGrid w:val="0"/>
      <w:color w:val="000000"/>
      <w:sz w:val="24"/>
      <w:szCs w:val="24"/>
    </w:rPr>
  </w:style>
  <w:style w:type="paragraph" w:styleId="1">
    <w:name w:val="heading 1"/>
    <w:basedOn w:val="a2"/>
    <w:next w:val="a2"/>
    <w:link w:val="13"/>
    <w:qFormat/>
    <w:rsid w:val="00B93013"/>
    <w:pPr>
      <w:keepNext/>
      <w:keepLines/>
      <w:numPr>
        <w:numId w:val="5"/>
      </w:numPr>
      <w:spacing w:beforeLines="200" w:before="200" w:afterLines="100" w:after="100" w:line="400" w:lineRule="exact"/>
      <w:ind w:firstLineChars="0"/>
      <w:jc w:val="center"/>
      <w:outlineLvl w:val="0"/>
    </w:pPr>
    <w:rPr>
      <w:b/>
      <w:bCs/>
      <w:kern w:val="44"/>
      <w:sz w:val="32"/>
      <w:szCs w:val="44"/>
      <w:lang w:val="zh-CN"/>
    </w:rPr>
  </w:style>
  <w:style w:type="paragraph" w:styleId="2">
    <w:name w:val="heading 2"/>
    <w:basedOn w:val="a2"/>
    <w:next w:val="a2"/>
    <w:link w:val="23"/>
    <w:qFormat/>
    <w:pPr>
      <w:keepNext/>
      <w:keepLines/>
      <w:numPr>
        <w:ilvl w:val="1"/>
        <w:numId w:val="5"/>
      </w:numPr>
      <w:spacing w:beforeLines="50" w:before="50" w:afterLines="50" w:after="50" w:line="400" w:lineRule="exact"/>
      <w:ind w:firstLineChars="0"/>
      <w:outlineLvl w:val="1"/>
    </w:pPr>
    <w:rPr>
      <w:b/>
      <w:bCs/>
      <w:sz w:val="28"/>
      <w:szCs w:val="32"/>
      <w:lang w:val="zh-CN"/>
    </w:rPr>
  </w:style>
  <w:style w:type="paragraph" w:styleId="3">
    <w:name w:val="heading 3"/>
    <w:basedOn w:val="a2"/>
    <w:next w:val="a2"/>
    <w:link w:val="33"/>
    <w:qFormat/>
    <w:pPr>
      <w:keepNext/>
      <w:keepLines/>
      <w:numPr>
        <w:ilvl w:val="2"/>
        <w:numId w:val="5"/>
      </w:numPr>
      <w:spacing w:beforeLines="50" w:before="120"/>
      <w:ind w:left="0" w:firstLineChars="0"/>
      <w:outlineLvl w:val="2"/>
    </w:pPr>
    <w:rPr>
      <w:rFonts w:eastAsia="黑体"/>
      <w:b/>
      <w:bCs/>
      <w:szCs w:val="32"/>
      <w:lang w:val="zh-CN"/>
    </w:rPr>
  </w:style>
  <w:style w:type="paragraph" w:styleId="4">
    <w:name w:val="heading 4"/>
    <w:basedOn w:val="a2"/>
    <w:next w:val="a2"/>
    <w:link w:val="43"/>
    <w:qFormat/>
    <w:rsid w:val="00214132"/>
    <w:pPr>
      <w:keepNext/>
      <w:keepLines/>
      <w:numPr>
        <w:ilvl w:val="3"/>
        <w:numId w:val="5"/>
      </w:numPr>
      <w:ind w:left="0" w:firstLineChars="0"/>
      <w:outlineLvl w:val="3"/>
    </w:pPr>
    <w:rPr>
      <w:rFonts w:eastAsia="黑体"/>
      <w:bCs/>
      <w:lang w:val="zh-CN"/>
    </w:rPr>
  </w:style>
  <w:style w:type="paragraph" w:styleId="5">
    <w:name w:val="heading 5"/>
    <w:basedOn w:val="a2"/>
    <w:next w:val="a2"/>
    <w:link w:val="52"/>
    <w:qFormat/>
    <w:pPr>
      <w:keepNext/>
      <w:keepLines/>
      <w:spacing w:before="280" w:after="290" w:line="376" w:lineRule="auto"/>
      <w:ind w:firstLineChars="0" w:firstLine="0"/>
      <w:outlineLvl w:val="4"/>
    </w:pPr>
    <w:rPr>
      <w:b/>
      <w:bCs/>
      <w:sz w:val="28"/>
      <w:szCs w:val="28"/>
      <w:lang w:val="zh-CN"/>
    </w:rPr>
  </w:style>
  <w:style w:type="paragraph" w:styleId="6">
    <w:name w:val="heading 6"/>
    <w:basedOn w:val="a2"/>
    <w:next w:val="a2"/>
    <w:link w:val="61"/>
    <w:qFormat/>
    <w:pPr>
      <w:keepNext/>
      <w:keepLines/>
      <w:numPr>
        <w:ilvl w:val="5"/>
        <w:numId w:val="1"/>
      </w:numPr>
      <w:spacing w:before="240" w:after="64" w:line="320" w:lineRule="auto"/>
      <w:ind w:firstLineChars="0" w:firstLine="0"/>
      <w:outlineLvl w:val="5"/>
    </w:pPr>
    <w:rPr>
      <w:rFonts w:ascii="Cambria" w:hAnsi="Cambria"/>
      <w:b/>
      <w:bCs/>
      <w:lang w:val="zh-CN"/>
    </w:rPr>
  </w:style>
  <w:style w:type="paragraph" w:styleId="7">
    <w:name w:val="heading 7"/>
    <w:basedOn w:val="a2"/>
    <w:next w:val="a2"/>
    <w:link w:val="71"/>
    <w:qFormat/>
    <w:pPr>
      <w:keepNext/>
      <w:keepLines/>
      <w:numPr>
        <w:ilvl w:val="6"/>
        <w:numId w:val="1"/>
      </w:numPr>
      <w:spacing w:before="240" w:after="64" w:line="320" w:lineRule="auto"/>
      <w:ind w:firstLineChars="0" w:firstLine="0"/>
      <w:outlineLvl w:val="6"/>
    </w:pPr>
    <w:rPr>
      <w:b/>
      <w:bCs/>
      <w:lang w:val="zh-CN"/>
    </w:rPr>
  </w:style>
  <w:style w:type="paragraph" w:styleId="8">
    <w:name w:val="heading 8"/>
    <w:basedOn w:val="a2"/>
    <w:next w:val="a2"/>
    <w:link w:val="81"/>
    <w:qFormat/>
    <w:pPr>
      <w:keepNext/>
      <w:keepLines/>
      <w:numPr>
        <w:ilvl w:val="7"/>
        <w:numId w:val="1"/>
      </w:numPr>
      <w:spacing w:before="240" w:after="64" w:line="320" w:lineRule="auto"/>
      <w:ind w:firstLineChars="0" w:firstLine="0"/>
      <w:outlineLvl w:val="7"/>
    </w:pPr>
    <w:rPr>
      <w:rFonts w:ascii="Cambria" w:hAnsi="Cambria"/>
      <w:lang w:val="zh-CN"/>
    </w:rPr>
  </w:style>
  <w:style w:type="paragraph" w:styleId="9">
    <w:name w:val="heading 9"/>
    <w:basedOn w:val="a2"/>
    <w:next w:val="a2"/>
    <w:link w:val="91"/>
    <w:qFormat/>
    <w:pPr>
      <w:keepNext/>
      <w:keepLines/>
      <w:numPr>
        <w:ilvl w:val="8"/>
        <w:numId w:val="1"/>
      </w:numPr>
      <w:spacing w:before="240" w:after="64" w:line="320" w:lineRule="auto"/>
      <w:ind w:firstLineChars="0" w:firstLine="0"/>
      <w:outlineLvl w:val="8"/>
    </w:pPr>
    <w:rPr>
      <w:rFonts w:ascii="Cambria" w:hAnsi="Cambria"/>
      <w:sz w:val="21"/>
      <w:szCs w:val="21"/>
      <w:lang w:val="zh-CN"/>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TOC7">
    <w:name w:val="toc 7"/>
    <w:basedOn w:val="a2"/>
    <w:next w:val="a2"/>
    <w:uiPriority w:val="39"/>
    <w:unhideWhenUsed/>
    <w:pPr>
      <w:ind w:left="1440"/>
      <w:jc w:val="left"/>
    </w:pPr>
    <w:rPr>
      <w:rFonts w:asciiTheme="minorHAnsi" w:eastAsiaTheme="minorHAnsi"/>
      <w:sz w:val="18"/>
      <w:szCs w:val="18"/>
    </w:rPr>
  </w:style>
  <w:style w:type="paragraph" w:styleId="a6">
    <w:name w:val="Normal Indent"/>
    <w:basedOn w:val="a2"/>
    <w:link w:val="a7"/>
    <w:qFormat/>
    <w:pPr>
      <w:ind w:firstLine="560"/>
    </w:pPr>
    <w:rPr>
      <w:rFonts w:ascii="Calibri" w:hAnsi="Calibri"/>
      <w:sz w:val="28"/>
    </w:rPr>
  </w:style>
  <w:style w:type="paragraph" w:styleId="a8">
    <w:name w:val="caption"/>
    <w:basedOn w:val="a2"/>
    <w:next w:val="a2"/>
    <w:link w:val="24"/>
    <w:qFormat/>
    <w:pPr>
      <w:ind w:firstLineChars="0" w:firstLine="0"/>
      <w:jc w:val="center"/>
    </w:pPr>
    <w:rPr>
      <w:b/>
      <w:sz w:val="21"/>
      <w:szCs w:val="20"/>
    </w:rPr>
  </w:style>
  <w:style w:type="paragraph" w:styleId="a">
    <w:name w:val="List Bullet"/>
    <w:basedOn w:val="a2"/>
    <w:next w:val="20"/>
    <w:semiHidden/>
    <w:unhideWhenUsed/>
    <w:qFormat/>
    <w:pPr>
      <w:numPr>
        <w:numId w:val="2"/>
      </w:numPr>
      <w:tabs>
        <w:tab w:val="clear" w:pos="360"/>
      </w:tabs>
      <w:snapToGrid/>
      <w:spacing w:line="240" w:lineRule="auto"/>
      <w:ind w:left="0" w:firstLineChars="0" w:firstLine="0"/>
      <w:jc w:val="center"/>
    </w:pPr>
    <w:rPr>
      <w:bCs/>
      <w:iCs/>
      <w:sz w:val="28"/>
      <w:szCs w:val="21"/>
      <w:u w:val="single"/>
    </w:rPr>
  </w:style>
  <w:style w:type="paragraph" w:styleId="20">
    <w:name w:val="List Bullet 2"/>
    <w:basedOn w:val="a2"/>
    <w:uiPriority w:val="99"/>
    <w:semiHidden/>
    <w:unhideWhenUsed/>
    <w:pPr>
      <w:numPr>
        <w:numId w:val="3"/>
      </w:numPr>
      <w:contextualSpacing/>
    </w:pPr>
  </w:style>
  <w:style w:type="paragraph" w:styleId="a9">
    <w:name w:val="Document Map"/>
    <w:basedOn w:val="a2"/>
    <w:link w:val="11"/>
    <w:unhideWhenUsed/>
    <w:qFormat/>
    <w:rPr>
      <w:rFonts w:ascii="宋体"/>
      <w:sz w:val="18"/>
      <w:szCs w:val="18"/>
    </w:rPr>
  </w:style>
  <w:style w:type="paragraph" w:styleId="aa">
    <w:name w:val="annotation text"/>
    <w:basedOn w:val="a2"/>
    <w:link w:val="12"/>
    <w:unhideWhenUsed/>
    <w:qFormat/>
  </w:style>
  <w:style w:type="paragraph" w:styleId="ab">
    <w:name w:val="Salutation"/>
    <w:basedOn w:val="a2"/>
    <w:next w:val="a2"/>
    <w:link w:val="14"/>
    <w:pPr>
      <w:adjustRightInd/>
      <w:snapToGrid/>
      <w:spacing w:before="60"/>
      <w:ind w:firstLine="482"/>
    </w:pPr>
    <w:rPr>
      <w:rFonts w:ascii="Arial" w:eastAsia="仿宋_GB2312" w:hAnsi="Arial"/>
      <w:szCs w:val="20"/>
    </w:rPr>
  </w:style>
  <w:style w:type="paragraph" w:styleId="31">
    <w:name w:val="Body Text 3"/>
    <w:basedOn w:val="a2"/>
    <w:link w:val="310"/>
    <w:qFormat/>
    <w:pPr>
      <w:adjustRightInd/>
      <w:snapToGrid/>
      <w:spacing w:after="120" w:line="240" w:lineRule="auto"/>
      <w:ind w:firstLineChars="0" w:firstLine="0"/>
    </w:pPr>
    <w:rPr>
      <w:sz w:val="16"/>
      <w:szCs w:val="16"/>
    </w:rPr>
  </w:style>
  <w:style w:type="paragraph" w:styleId="ac">
    <w:name w:val="Body Text"/>
    <w:basedOn w:val="a2"/>
    <w:link w:val="25"/>
    <w:qFormat/>
  </w:style>
  <w:style w:type="paragraph" w:styleId="ad">
    <w:name w:val="Body Text Indent"/>
    <w:basedOn w:val="a2"/>
    <w:link w:val="26"/>
    <w:qFormat/>
    <w:pPr>
      <w:adjustRightInd/>
      <w:snapToGrid/>
      <w:spacing w:after="120" w:line="240" w:lineRule="auto"/>
      <w:ind w:leftChars="200" w:left="420" w:firstLineChars="0" w:firstLine="0"/>
    </w:pPr>
    <w:rPr>
      <w:sz w:val="21"/>
    </w:rPr>
  </w:style>
  <w:style w:type="paragraph" w:styleId="27">
    <w:name w:val="List 2"/>
    <w:basedOn w:val="a2"/>
    <w:pPr>
      <w:snapToGrid/>
      <w:spacing w:line="312" w:lineRule="atLeast"/>
      <w:ind w:left="840" w:firstLineChars="0" w:hanging="420"/>
      <w:textAlignment w:val="baseline"/>
    </w:pPr>
    <w:rPr>
      <w:sz w:val="21"/>
    </w:rPr>
  </w:style>
  <w:style w:type="paragraph" w:styleId="TOC5">
    <w:name w:val="toc 5"/>
    <w:basedOn w:val="a2"/>
    <w:next w:val="a2"/>
    <w:uiPriority w:val="39"/>
    <w:unhideWhenUsed/>
    <w:pPr>
      <w:ind w:left="960"/>
      <w:jc w:val="left"/>
    </w:pPr>
    <w:rPr>
      <w:rFonts w:asciiTheme="minorHAnsi" w:eastAsiaTheme="minorHAnsi"/>
      <w:sz w:val="18"/>
      <w:szCs w:val="18"/>
    </w:rPr>
  </w:style>
  <w:style w:type="paragraph" w:styleId="TOC3">
    <w:name w:val="toc 3"/>
    <w:basedOn w:val="a2"/>
    <w:next w:val="a2"/>
    <w:link w:val="TOC30"/>
    <w:uiPriority w:val="39"/>
    <w:unhideWhenUsed/>
    <w:qFormat/>
    <w:pPr>
      <w:ind w:left="480"/>
      <w:jc w:val="left"/>
    </w:pPr>
    <w:rPr>
      <w:rFonts w:asciiTheme="minorHAnsi" w:eastAsiaTheme="minorHAnsi"/>
      <w:i/>
      <w:iCs/>
      <w:sz w:val="20"/>
      <w:szCs w:val="20"/>
    </w:rPr>
  </w:style>
  <w:style w:type="paragraph" w:styleId="ae">
    <w:name w:val="Plain Text"/>
    <w:basedOn w:val="a2"/>
    <w:link w:val="28"/>
    <w:uiPriority w:val="99"/>
    <w:qFormat/>
    <w:pPr>
      <w:adjustRightInd/>
      <w:snapToGrid/>
      <w:spacing w:line="240" w:lineRule="auto"/>
      <w:ind w:firstLineChars="0" w:firstLine="0"/>
    </w:pPr>
    <w:rPr>
      <w:rFonts w:ascii="宋体" w:hAnsi="Courier New"/>
      <w:sz w:val="21"/>
      <w:szCs w:val="20"/>
    </w:rPr>
  </w:style>
  <w:style w:type="paragraph" w:styleId="TOC8">
    <w:name w:val="toc 8"/>
    <w:basedOn w:val="a2"/>
    <w:next w:val="a2"/>
    <w:uiPriority w:val="39"/>
    <w:unhideWhenUsed/>
    <w:pPr>
      <w:ind w:left="1680"/>
      <w:jc w:val="left"/>
    </w:pPr>
    <w:rPr>
      <w:rFonts w:asciiTheme="minorHAnsi" w:eastAsiaTheme="minorHAnsi"/>
      <w:sz w:val="18"/>
      <w:szCs w:val="18"/>
    </w:rPr>
  </w:style>
  <w:style w:type="paragraph" w:styleId="af">
    <w:name w:val="Date"/>
    <w:basedOn w:val="a2"/>
    <w:next w:val="a2"/>
    <w:link w:val="af0"/>
    <w:unhideWhenUsed/>
    <w:pPr>
      <w:ind w:leftChars="2500" w:left="100"/>
    </w:pPr>
  </w:style>
  <w:style w:type="paragraph" w:styleId="29">
    <w:name w:val="Body Text Indent 2"/>
    <w:basedOn w:val="a2"/>
    <w:link w:val="2a"/>
    <w:qFormat/>
    <w:pPr>
      <w:spacing w:after="120" w:line="480" w:lineRule="auto"/>
      <w:ind w:leftChars="200" w:left="420"/>
    </w:pPr>
  </w:style>
  <w:style w:type="paragraph" w:styleId="af1">
    <w:name w:val="Balloon Text"/>
    <w:basedOn w:val="a2"/>
    <w:link w:val="15"/>
    <w:unhideWhenUsed/>
    <w:qFormat/>
    <w:pPr>
      <w:spacing w:line="240" w:lineRule="auto"/>
    </w:pPr>
    <w:rPr>
      <w:sz w:val="18"/>
      <w:szCs w:val="18"/>
    </w:rPr>
  </w:style>
  <w:style w:type="paragraph" w:styleId="af2">
    <w:name w:val="footer"/>
    <w:basedOn w:val="a2"/>
    <w:link w:val="2b"/>
    <w:unhideWhenUsed/>
    <w:qFormat/>
    <w:pPr>
      <w:tabs>
        <w:tab w:val="center" w:pos="4153"/>
        <w:tab w:val="right" w:pos="8306"/>
      </w:tabs>
      <w:spacing w:line="240" w:lineRule="auto"/>
    </w:pPr>
    <w:rPr>
      <w:szCs w:val="18"/>
      <w:lang w:val="zh-CN"/>
    </w:rPr>
  </w:style>
  <w:style w:type="paragraph" w:styleId="af3">
    <w:name w:val="header"/>
    <w:basedOn w:val="a2"/>
    <w:link w:val="2c"/>
    <w:unhideWhenUsed/>
    <w:qFormat/>
    <w:pPr>
      <w:pBdr>
        <w:bottom w:val="single" w:sz="6" w:space="1" w:color="auto"/>
      </w:pBdr>
      <w:tabs>
        <w:tab w:val="center" w:pos="4153"/>
        <w:tab w:val="right" w:pos="8306"/>
      </w:tabs>
      <w:spacing w:line="240" w:lineRule="auto"/>
      <w:jc w:val="center"/>
    </w:pPr>
    <w:rPr>
      <w:sz w:val="18"/>
      <w:szCs w:val="18"/>
    </w:rPr>
  </w:style>
  <w:style w:type="paragraph" w:styleId="TOC1">
    <w:name w:val="toc 1"/>
    <w:basedOn w:val="a2"/>
    <w:next w:val="a2"/>
    <w:uiPriority w:val="39"/>
    <w:qFormat/>
    <w:pPr>
      <w:spacing w:before="120" w:after="120"/>
      <w:jc w:val="left"/>
    </w:pPr>
    <w:rPr>
      <w:rFonts w:asciiTheme="minorHAnsi" w:eastAsiaTheme="minorHAnsi"/>
      <w:b/>
      <w:bCs/>
      <w:caps/>
      <w:sz w:val="20"/>
      <w:szCs w:val="20"/>
    </w:rPr>
  </w:style>
  <w:style w:type="paragraph" w:styleId="TOC4">
    <w:name w:val="toc 4"/>
    <w:basedOn w:val="a2"/>
    <w:next w:val="a2"/>
    <w:uiPriority w:val="39"/>
    <w:unhideWhenUsed/>
    <w:pPr>
      <w:ind w:left="720"/>
      <w:jc w:val="left"/>
    </w:pPr>
    <w:rPr>
      <w:rFonts w:asciiTheme="minorHAnsi" w:eastAsiaTheme="minorHAnsi"/>
      <w:sz w:val="18"/>
      <w:szCs w:val="18"/>
    </w:rPr>
  </w:style>
  <w:style w:type="paragraph" w:styleId="TOC6">
    <w:name w:val="toc 6"/>
    <w:basedOn w:val="a2"/>
    <w:next w:val="a2"/>
    <w:uiPriority w:val="39"/>
    <w:unhideWhenUsed/>
    <w:pPr>
      <w:ind w:left="1200"/>
      <w:jc w:val="left"/>
    </w:pPr>
    <w:rPr>
      <w:rFonts w:asciiTheme="minorHAnsi" w:eastAsiaTheme="minorHAnsi"/>
      <w:sz w:val="18"/>
      <w:szCs w:val="18"/>
    </w:rPr>
  </w:style>
  <w:style w:type="paragraph" w:styleId="32">
    <w:name w:val="Body Text Indent 3"/>
    <w:basedOn w:val="a2"/>
    <w:link w:val="311"/>
    <w:unhideWhenUsed/>
    <w:qFormat/>
    <w:pPr>
      <w:spacing w:after="120"/>
      <w:ind w:leftChars="200" w:left="420"/>
    </w:pPr>
    <w:rPr>
      <w:sz w:val="16"/>
      <w:szCs w:val="16"/>
    </w:rPr>
  </w:style>
  <w:style w:type="paragraph" w:styleId="TOC2">
    <w:name w:val="toc 2"/>
    <w:basedOn w:val="a2"/>
    <w:next w:val="a2"/>
    <w:uiPriority w:val="39"/>
    <w:qFormat/>
    <w:pPr>
      <w:ind w:left="240"/>
      <w:jc w:val="left"/>
    </w:pPr>
    <w:rPr>
      <w:rFonts w:asciiTheme="minorHAnsi" w:eastAsiaTheme="minorHAnsi"/>
      <w:smallCaps/>
      <w:sz w:val="20"/>
      <w:szCs w:val="20"/>
    </w:rPr>
  </w:style>
  <w:style w:type="paragraph" w:styleId="TOC9">
    <w:name w:val="toc 9"/>
    <w:basedOn w:val="a2"/>
    <w:next w:val="a2"/>
    <w:uiPriority w:val="39"/>
    <w:unhideWhenUsed/>
    <w:pPr>
      <w:ind w:left="1920"/>
      <w:jc w:val="left"/>
    </w:pPr>
    <w:rPr>
      <w:rFonts w:asciiTheme="minorHAnsi" w:eastAsiaTheme="minorHAnsi"/>
      <w:sz w:val="18"/>
      <w:szCs w:val="18"/>
    </w:rPr>
  </w:style>
  <w:style w:type="paragraph" w:styleId="2d">
    <w:name w:val="Body Text 2"/>
    <w:basedOn w:val="a2"/>
    <w:link w:val="210"/>
    <w:unhideWhenUsed/>
    <w:qFormat/>
    <w:pPr>
      <w:adjustRightInd/>
      <w:snapToGrid/>
      <w:spacing w:beforeLines="25" w:after="120" w:line="480" w:lineRule="auto"/>
      <w:ind w:firstLineChars="0" w:firstLine="0"/>
    </w:pPr>
    <w:rPr>
      <w:sz w:val="21"/>
    </w:rPr>
  </w:style>
  <w:style w:type="paragraph" w:styleId="af4">
    <w:name w:val="Normal (Web)"/>
    <w:basedOn w:val="a2"/>
    <w:qFormat/>
    <w:pPr>
      <w:widowControl/>
      <w:adjustRightInd/>
      <w:snapToGrid/>
      <w:spacing w:before="100" w:beforeAutospacing="1" w:after="100" w:afterAutospacing="1" w:line="240" w:lineRule="auto"/>
      <w:ind w:firstLineChars="0" w:firstLine="0"/>
    </w:pPr>
    <w:rPr>
      <w:rFonts w:ascii="宋体" w:hAnsi="宋体"/>
    </w:rPr>
  </w:style>
  <w:style w:type="paragraph" w:styleId="af5">
    <w:name w:val="Title"/>
    <w:basedOn w:val="a2"/>
    <w:next w:val="a2"/>
    <w:link w:val="16"/>
    <w:qFormat/>
    <w:pPr>
      <w:spacing w:before="240" w:after="60"/>
      <w:jc w:val="center"/>
      <w:outlineLvl w:val="0"/>
    </w:pPr>
    <w:rPr>
      <w:rFonts w:ascii="Calibri Light" w:hAnsi="Calibri Light"/>
      <w:b/>
      <w:bCs/>
      <w:sz w:val="32"/>
      <w:szCs w:val="32"/>
    </w:rPr>
  </w:style>
  <w:style w:type="paragraph" w:styleId="af6">
    <w:name w:val="annotation subject"/>
    <w:basedOn w:val="aa"/>
    <w:next w:val="aa"/>
    <w:link w:val="17"/>
    <w:unhideWhenUsed/>
    <w:qFormat/>
    <w:rPr>
      <w:b/>
      <w:bCs/>
    </w:rPr>
  </w:style>
  <w:style w:type="paragraph" w:styleId="af7">
    <w:name w:val="Body Text First Indent"/>
    <w:basedOn w:val="ac"/>
    <w:link w:val="18"/>
    <w:qFormat/>
    <w:pPr>
      <w:adjustRightInd/>
      <w:snapToGrid/>
      <w:spacing w:line="240" w:lineRule="auto"/>
      <w:ind w:firstLineChars="100" w:firstLine="420"/>
    </w:pPr>
    <w:rPr>
      <w:sz w:val="21"/>
    </w:rPr>
  </w:style>
  <w:style w:type="paragraph" w:styleId="2e">
    <w:name w:val="Body Text First Indent 2"/>
    <w:basedOn w:val="ad"/>
    <w:link w:val="2f"/>
    <w:uiPriority w:val="99"/>
    <w:unhideWhenUsed/>
    <w:pPr>
      <w:adjustRightInd w:val="0"/>
      <w:snapToGrid w:val="0"/>
      <w:spacing w:line="360" w:lineRule="auto"/>
      <w:ind w:firstLineChars="200" w:firstLine="420"/>
      <w:jc w:val="left"/>
    </w:pPr>
    <w:rPr>
      <w:sz w:val="24"/>
      <w:szCs w:val="22"/>
    </w:rPr>
  </w:style>
  <w:style w:type="table" w:styleId="af8">
    <w:name w:val="Table Grid"/>
    <w:basedOn w:val="a4"/>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9">
    <w:name w:val="Table Theme"/>
    <w:basedOn w:val="a4"/>
    <w:uiPriority w:val="99"/>
    <w:semiHidden/>
    <w:unhideWhenUsed/>
    <w:pPr>
      <w:widowControl w:val="0"/>
      <w:adjustRightInd w:val="0"/>
      <w:snapToGrid w:val="0"/>
      <w:spacing w:line="360" w:lineRule="auto"/>
      <w:ind w:firstLineChars="200" w:firstLine="20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FollowedHyperlink"/>
    <w:unhideWhenUsed/>
    <w:qFormat/>
    <w:rPr>
      <w:color w:val="954F72"/>
      <w:u w:val="single"/>
    </w:rPr>
  </w:style>
  <w:style w:type="character" w:styleId="afb">
    <w:name w:val="Hyperlink"/>
    <w:uiPriority w:val="99"/>
    <w:qFormat/>
    <w:rPr>
      <w:color w:val="0000FF"/>
      <w:u w:val="single"/>
    </w:rPr>
  </w:style>
  <w:style w:type="character" w:styleId="afc">
    <w:name w:val="annotation reference"/>
    <w:unhideWhenUsed/>
    <w:qFormat/>
    <w:rPr>
      <w:sz w:val="21"/>
      <w:szCs w:val="21"/>
    </w:rPr>
  </w:style>
  <w:style w:type="character" w:customStyle="1" w:styleId="13">
    <w:name w:val="标题 1 字符3"/>
    <w:link w:val="1"/>
    <w:uiPriority w:val="9"/>
    <w:rPr>
      <w:rFonts w:cs="宋体"/>
      <w:b/>
      <w:bCs/>
      <w:snapToGrid w:val="0"/>
      <w:color w:val="000000"/>
      <w:kern w:val="44"/>
      <w:sz w:val="32"/>
      <w:szCs w:val="44"/>
      <w:lang w:val="zh-CN"/>
    </w:rPr>
  </w:style>
  <w:style w:type="character" w:customStyle="1" w:styleId="23">
    <w:name w:val="标题 2 字符3"/>
    <w:link w:val="2"/>
    <w:uiPriority w:val="9"/>
    <w:rPr>
      <w:rFonts w:cs="宋体"/>
      <w:b/>
      <w:bCs/>
      <w:snapToGrid w:val="0"/>
      <w:color w:val="000000"/>
      <w:sz w:val="28"/>
      <w:szCs w:val="32"/>
      <w:lang w:val="zh-CN"/>
    </w:rPr>
  </w:style>
  <w:style w:type="character" w:customStyle="1" w:styleId="33">
    <w:name w:val="标题 3 字符3"/>
    <w:link w:val="3"/>
    <w:uiPriority w:val="9"/>
    <w:rPr>
      <w:rFonts w:eastAsia="黑体" w:cs="宋体"/>
      <w:b/>
      <w:bCs/>
      <w:snapToGrid w:val="0"/>
      <w:color w:val="000000"/>
      <w:sz w:val="24"/>
      <w:szCs w:val="32"/>
      <w:lang w:val="zh-CN"/>
    </w:rPr>
  </w:style>
  <w:style w:type="character" w:customStyle="1" w:styleId="43">
    <w:name w:val="标题 4 字符3"/>
    <w:link w:val="4"/>
    <w:uiPriority w:val="9"/>
    <w:rsid w:val="00214132"/>
    <w:rPr>
      <w:rFonts w:eastAsia="黑体" w:cs="宋体"/>
      <w:bCs/>
      <w:snapToGrid w:val="0"/>
      <w:color w:val="000000"/>
      <w:sz w:val="24"/>
      <w:szCs w:val="24"/>
      <w:lang w:val="zh-CN"/>
    </w:rPr>
  </w:style>
  <w:style w:type="character" w:customStyle="1" w:styleId="52">
    <w:name w:val="标题 5 字符2"/>
    <w:link w:val="5"/>
    <w:uiPriority w:val="9"/>
    <w:semiHidden/>
    <w:rPr>
      <w:rFonts w:eastAsia="宋体"/>
      <w:b/>
      <w:bCs/>
      <w:kern w:val="2"/>
      <w:sz w:val="28"/>
      <w:szCs w:val="28"/>
      <w:lang w:val="zh-CN" w:eastAsia="zh-CN" w:bidi="ar-SA"/>
    </w:rPr>
  </w:style>
  <w:style w:type="character" w:customStyle="1" w:styleId="61">
    <w:name w:val="标题 6 字符1"/>
    <w:link w:val="6"/>
    <w:uiPriority w:val="9"/>
    <w:rPr>
      <w:rFonts w:ascii="Cambria" w:hAnsi="Cambria" w:cs="宋体"/>
      <w:b/>
      <w:bCs/>
      <w:snapToGrid w:val="0"/>
      <w:color w:val="000000"/>
      <w:sz w:val="24"/>
      <w:szCs w:val="24"/>
      <w:lang w:val="zh-CN"/>
    </w:rPr>
  </w:style>
  <w:style w:type="character" w:customStyle="1" w:styleId="71">
    <w:name w:val="标题 7 字符1"/>
    <w:link w:val="7"/>
    <w:uiPriority w:val="9"/>
    <w:rPr>
      <w:rFonts w:cs="宋体"/>
      <w:b/>
      <w:bCs/>
      <w:snapToGrid w:val="0"/>
      <w:color w:val="000000"/>
      <w:sz w:val="24"/>
      <w:szCs w:val="24"/>
      <w:lang w:val="zh-CN"/>
    </w:rPr>
  </w:style>
  <w:style w:type="character" w:customStyle="1" w:styleId="81">
    <w:name w:val="标题 8 字符1"/>
    <w:link w:val="8"/>
    <w:uiPriority w:val="9"/>
    <w:rPr>
      <w:rFonts w:ascii="Cambria" w:hAnsi="Cambria" w:cs="宋体"/>
      <w:snapToGrid w:val="0"/>
      <w:color w:val="000000"/>
      <w:sz w:val="24"/>
      <w:szCs w:val="24"/>
      <w:lang w:val="zh-CN"/>
    </w:rPr>
  </w:style>
  <w:style w:type="character" w:customStyle="1" w:styleId="91">
    <w:name w:val="标题 9 字符1"/>
    <w:link w:val="9"/>
    <w:uiPriority w:val="9"/>
    <w:rPr>
      <w:rFonts w:ascii="Cambria" w:hAnsi="Cambria" w:cs="宋体"/>
      <w:snapToGrid w:val="0"/>
      <w:color w:val="000000"/>
      <w:sz w:val="21"/>
      <w:szCs w:val="21"/>
      <w:lang w:val="zh-CN"/>
    </w:rPr>
  </w:style>
  <w:style w:type="character" w:customStyle="1" w:styleId="afd">
    <w:name w:val="页眉 字符"/>
    <w:uiPriority w:val="99"/>
    <w:rPr>
      <w:rFonts w:ascii="Times New Roman" w:hAnsi="Times New Roman" w:cs="Times New Roman"/>
      <w:sz w:val="18"/>
      <w:szCs w:val="18"/>
      <w:lang w:val="zh-CN"/>
    </w:rPr>
  </w:style>
  <w:style w:type="character" w:customStyle="1" w:styleId="2Georgia">
    <w:name w:val="正文文本 (2) + Georgia"/>
    <w:rPr>
      <w:rFonts w:ascii="Georgia" w:eastAsia="Georgia" w:hAnsi="Georgia" w:cs="Georgia"/>
      <w:color w:val="000000"/>
      <w:spacing w:val="0"/>
      <w:w w:val="100"/>
      <w:position w:val="0"/>
      <w:sz w:val="22"/>
      <w:szCs w:val="22"/>
      <w:u w:val="none"/>
      <w:shd w:val="clear" w:color="auto" w:fill="FFFFFF"/>
      <w:lang w:val="en-US" w:eastAsia="en-US" w:bidi="en-US"/>
    </w:rPr>
  </w:style>
  <w:style w:type="character" w:customStyle="1" w:styleId="Char">
    <w:name w:val="表格头 Char"/>
    <w:link w:val="afe"/>
    <w:qFormat/>
    <w:rPr>
      <w:b/>
    </w:rPr>
  </w:style>
  <w:style w:type="paragraph" w:customStyle="1" w:styleId="afe">
    <w:name w:val="表格头"/>
    <w:basedOn w:val="a2"/>
    <w:link w:val="Char"/>
    <w:qFormat/>
    <w:pPr>
      <w:spacing w:afterLines="30" w:line="240" w:lineRule="auto"/>
      <w:ind w:firstLineChars="0" w:firstLine="0"/>
      <w:jc w:val="center"/>
    </w:pPr>
    <w:rPr>
      <w:b/>
      <w:sz w:val="20"/>
      <w:szCs w:val="20"/>
    </w:rPr>
  </w:style>
  <w:style w:type="character" w:customStyle="1" w:styleId="90">
    <w:name w:val="标题 9 字符"/>
    <w:uiPriority w:val="9"/>
    <w:semiHidden/>
    <w:rPr>
      <w:rFonts w:ascii="Cambria" w:eastAsia="宋体" w:hAnsi="Cambria"/>
      <w:kern w:val="2"/>
      <w:sz w:val="21"/>
      <w:szCs w:val="21"/>
      <w:lang w:val="zh-CN" w:eastAsia="zh-CN" w:bidi="ar-SA"/>
    </w:rPr>
  </w:style>
  <w:style w:type="character" w:customStyle="1" w:styleId="2105pt">
    <w:name w:val="正文文本 (2) + 10.5 pt"/>
    <w:rPr>
      <w:rFonts w:ascii="宋体" w:eastAsia="宋体" w:hAnsi="宋体" w:cs="宋体"/>
      <w:color w:val="000000"/>
      <w:spacing w:val="0"/>
      <w:w w:val="100"/>
      <w:position w:val="0"/>
      <w:sz w:val="21"/>
      <w:szCs w:val="21"/>
      <w:u w:val="none"/>
      <w:shd w:val="clear" w:color="auto" w:fill="FFFFFF"/>
      <w:lang w:val="zh-CN" w:eastAsia="zh-CN" w:bidi="zh-CN"/>
    </w:rPr>
  </w:style>
  <w:style w:type="character" w:customStyle="1" w:styleId="110">
    <w:name w:val="标题 1 字符1"/>
    <w:uiPriority w:val="9"/>
    <w:rPr>
      <w:rFonts w:ascii="Times New Roman" w:eastAsia="宋体" w:hAnsi="Times New Roman" w:cs="Times New Roman"/>
      <w:b/>
      <w:bCs/>
      <w:kern w:val="44"/>
      <w:sz w:val="32"/>
      <w:szCs w:val="44"/>
      <w:lang w:val="zh-CN"/>
    </w:rPr>
  </w:style>
  <w:style w:type="character" w:customStyle="1" w:styleId="aff">
    <w:name w:val="标题 字符"/>
    <w:qFormat/>
    <w:rPr>
      <w:rFonts w:ascii="Calibri Light" w:hAnsi="Calibri Light" w:cs="Times New Roman"/>
      <w:b/>
      <w:bCs/>
      <w:kern w:val="2"/>
      <w:sz w:val="32"/>
      <w:szCs w:val="32"/>
    </w:rPr>
  </w:style>
  <w:style w:type="character" w:customStyle="1" w:styleId="24">
    <w:name w:val="题注 字符2"/>
    <w:link w:val="a8"/>
    <w:rPr>
      <w:rFonts w:ascii="Times New Roman" w:hAnsi="Times New Roman"/>
      <w:b/>
      <w:kern w:val="2"/>
      <w:sz w:val="21"/>
    </w:rPr>
  </w:style>
  <w:style w:type="character" w:customStyle="1" w:styleId="28pt">
    <w:name w:val="正文文本 (2) + 8 pt"/>
    <w:rPr>
      <w:rFonts w:ascii="宋体" w:eastAsia="宋体" w:hAnsi="宋体" w:cs="宋体"/>
      <w:color w:val="000000"/>
      <w:spacing w:val="0"/>
      <w:w w:val="100"/>
      <w:position w:val="0"/>
      <w:sz w:val="16"/>
      <w:szCs w:val="16"/>
      <w:u w:val="none"/>
      <w:lang w:val="zh-TW" w:eastAsia="zh-TW" w:bidi="zh-TW"/>
    </w:rPr>
  </w:style>
  <w:style w:type="character" w:customStyle="1" w:styleId="Char0">
    <w:name w:val="表头 Char"/>
    <w:link w:val="aff0"/>
    <w:qFormat/>
    <w:rsid w:val="00E63D4B"/>
    <w:rPr>
      <w:rFonts w:cs="宋体"/>
      <w:b/>
      <w:snapToGrid w:val="0"/>
      <w:color w:val="000000"/>
      <w:sz w:val="21"/>
    </w:rPr>
  </w:style>
  <w:style w:type="paragraph" w:customStyle="1" w:styleId="aff0">
    <w:name w:val="表头"/>
    <w:basedOn w:val="a8"/>
    <w:link w:val="Char0"/>
    <w:qFormat/>
    <w:rsid w:val="00E63D4B"/>
  </w:style>
  <w:style w:type="character" w:customStyle="1" w:styleId="aff1">
    <w:name w:val="页脚 字符"/>
    <w:uiPriority w:val="99"/>
    <w:rPr>
      <w:rFonts w:ascii="Times New Roman" w:hAnsi="Times New Roman" w:cs="Times New Roman"/>
      <w:sz w:val="18"/>
      <w:szCs w:val="18"/>
      <w:lang w:val="zh-CN"/>
    </w:rPr>
  </w:style>
  <w:style w:type="character" w:customStyle="1" w:styleId="51">
    <w:name w:val="标题 5 字符1"/>
    <w:uiPriority w:val="9"/>
    <w:semiHidden/>
    <w:rPr>
      <w:rFonts w:eastAsia="宋体"/>
      <w:b/>
      <w:bCs/>
      <w:kern w:val="2"/>
      <w:sz w:val="28"/>
      <w:szCs w:val="28"/>
      <w:lang w:val="zh-CN" w:eastAsia="zh-CN" w:bidi="ar-SA"/>
    </w:rPr>
  </w:style>
  <w:style w:type="character" w:customStyle="1" w:styleId="aff2">
    <w:name w:val="表后文字 字符"/>
    <w:link w:val="aff3"/>
    <w:rPr>
      <w:color w:val="000000"/>
      <w:sz w:val="24"/>
      <w:szCs w:val="24"/>
      <w:lang w:val="zh-CN" w:bidi="zh-CN"/>
    </w:rPr>
  </w:style>
  <w:style w:type="paragraph" w:customStyle="1" w:styleId="aff3">
    <w:name w:val="表后文字"/>
    <w:basedOn w:val="a2"/>
    <w:next w:val="aff4"/>
    <w:link w:val="aff2"/>
    <w:qFormat/>
    <w:pPr>
      <w:spacing w:beforeLines="50" w:before="156"/>
      <w:ind w:firstLine="468"/>
    </w:pPr>
    <w:rPr>
      <w:lang w:val="zh-CN" w:bidi="zh-CN"/>
    </w:rPr>
  </w:style>
  <w:style w:type="paragraph" w:customStyle="1" w:styleId="aff4">
    <w:name w:val="+正文"/>
    <w:basedOn w:val="a2"/>
    <w:qFormat/>
    <w:pPr>
      <w:spacing w:line="240" w:lineRule="auto"/>
      <w:ind w:firstLineChars="0" w:firstLine="0"/>
      <w:jc w:val="center"/>
    </w:pPr>
    <w:rPr>
      <w:sz w:val="28"/>
      <w:szCs w:val="28"/>
    </w:rPr>
  </w:style>
  <w:style w:type="character" w:customStyle="1" w:styleId="12">
    <w:name w:val="批注文字 字符1"/>
    <w:link w:val="aa"/>
    <w:uiPriority w:val="99"/>
    <w:semiHidden/>
    <w:rPr>
      <w:rFonts w:ascii="Times New Roman" w:hAnsi="Times New Roman"/>
      <w:kern w:val="2"/>
      <w:sz w:val="24"/>
      <w:szCs w:val="22"/>
    </w:rPr>
  </w:style>
  <w:style w:type="character" w:customStyle="1" w:styleId="2TimesNewRoman">
    <w:name w:val="正文文本 (2) + Times New Roman"/>
    <w:rPr>
      <w:rFonts w:ascii="Times New Roman" w:eastAsia="Times New Roman" w:hAnsi="Times New Roman" w:cs="Times New Roman"/>
      <w:color w:val="000000"/>
      <w:spacing w:val="0"/>
      <w:w w:val="100"/>
      <w:position w:val="0"/>
      <w:sz w:val="17"/>
      <w:szCs w:val="17"/>
      <w:u w:val="none"/>
      <w:shd w:val="clear" w:color="auto" w:fill="FFFFFF"/>
      <w:lang w:val="en-US" w:eastAsia="en-US" w:bidi="en-US"/>
    </w:rPr>
  </w:style>
  <w:style w:type="character" w:customStyle="1" w:styleId="15">
    <w:name w:val="批注框文本 字符1"/>
    <w:link w:val="af1"/>
    <w:uiPriority w:val="99"/>
    <w:semiHidden/>
    <w:rPr>
      <w:rFonts w:ascii="Times New Roman" w:hAnsi="Times New Roman"/>
      <w:kern w:val="2"/>
      <w:sz w:val="18"/>
      <w:szCs w:val="18"/>
    </w:rPr>
  </w:style>
  <w:style w:type="character" w:customStyle="1" w:styleId="aff5">
    <w:name w:val="批注框文本 字符"/>
    <w:uiPriority w:val="99"/>
    <w:semiHidden/>
    <w:rPr>
      <w:rFonts w:ascii="Times New Roman" w:hAnsi="Times New Roman"/>
      <w:kern w:val="2"/>
      <w:sz w:val="18"/>
      <w:szCs w:val="18"/>
    </w:rPr>
  </w:style>
  <w:style w:type="character" w:customStyle="1" w:styleId="70">
    <w:name w:val="标题 7 字符"/>
    <w:uiPriority w:val="9"/>
    <w:semiHidden/>
    <w:rPr>
      <w:rFonts w:eastAsia="宋体"/>
      <w:b/>
      <w:bCs/>
      <w:kern w:val="2"/>
      <w:sz w:val="24"/>
      <w:szCs w:val="24"/>
      <w:lang w:val="zh-CN" w:eastAsia="zh-CN" w:bidi="ar-SA"/>
    </w:rPr>
  </w:style>
  <w:style w:type="character" w:customStyle="1" w:styleId="50">
    <w:name w:val="标题 5 字符"/>
    <w:uiPriority w:val="9"/>
    <w:semiHidden/>
    <w:rPr>
      <w:rFonts w:ascii="Times New Roman" w:hAnsi="Times New Roman" w:cs="Times New Roman"/>
      <w:b/>
      <w:bCs/>
      <w:color w:val="000000"/>
      <w:kern w:val="0"/>
      <w:sz w:val="28"/>
      <w:szCs w:val="28"/>
      <w:lang w:val="zh-CN" w:bidi="zh-CN"/>
    </w:rPr>
  </w:style>
  <w:style w:type="character" w:customStyle="1" w:styleId="25">
    <w:name w:val="正文文本 字符2"/>
    <w:link w:val="ac"/>
    <w:uiPriority w:val="1"/>
    <w:rPr>
      <w:kern w:val="2"/>
      <w:sz w:val="24"/>
      <w:szCs w:val="22"/>
    </w:rPr>
  </w:style>
  <w:style w:type="character" w:customStyle="1" w:styleId="aff6">
    <w:name w:val="批注文字 字符"/>
    <w:uiPriority w:val="99"/>
    <w:semiHidden/>
    <w:rPr>
      <w:rFonts w:ascii="Times New Roman" w:hAnsi="Times New Roman"/>
      <w:kern w:val="2"/>
      <w:sz w:val="24"/>
      <w:szCs w:val="22"/>
    </w:rPr>
  </w:style>
  <w:style w:type="character" w:customStyle="1" w:styleId="1Char">
    <w:name w:val="1正文 Char"/>
    <w:link w:val="19"/>
    <w:rPr>
      <w:rFonts w:cs="宋体"/>
      <w:kern w:val="2"/>
      <w:sz w:val="24"/>
    </w:rPr>
  </w:style>
  <w:style w:type="paragraph" w:customStyle="1" w:styleId="19">
    <w:name w:val="1正文"/>
    <w:basedOn w:val="a2"/>
    <w:link w:val="1Char"/>
    <w:qFormat/>
    <w:pPr>
      <w:adjustRightInd/>
      <w:snapToGrid/>
    </w:pPr>
    <w:rPr>
      <w:szCs w:val="20"/>
    </w:rPr>
  </w:style>
  <w:style w:type="character" w:customStyle="1" w:styleId="Char1">
    <w:name w:val="表格文字 Char"/>
    <w:link w:val="aff7"/>
    <w:qFormat/>
    <w:rsid w:val="009F2A7A"/>
    <w:rPr>
      <w:snapToGrid w:val="0"/>
      <w:color w:val="000000"/>
      <w:lang w:eastAsia="en-US"/>
    </w:rPr>
  </w:style>
  <w:style w:type="paragraph" w:customStyle="1" w:styleId="aff7">
    <w:name w:val="表格文字"/>
    <w:basedOn w:val="a2"/>
    <w:link w:val="Char1"/>
    <w:qFormat/>
    <w:rsid w:val="009F2A7A"/>
    <w:pPr>
      <w:autoSpaceDE w:val="0"/>
      <w:autoSpaceDN w:val="0"/>
      <w:spacing w:line="240" w:lineRule="auto"/>
      <w:ind w:firstLineChars="0" w:firstLine="0"/>
      <w:jc w:val="center"/>
    </w:pPr>
    <w:rPr>
      <w:rFonts w:cs="Times New Roman"/>
      <w:sz w:val="20"/>
      <w:szCs w:val="20"/>
      <w:lang w:eastAsia="en-US"/>
    </w:rPr>
  </w:style>
  <w:style w:type="character" w:customStyle="1" w:styleId="1a">
    <w:name w:val="标题 1 字符"/>
    <w:uiPriority w:val="9"/>
    <w:rPr>
      <w:b/>
      <w:bCs/>
      <w:kern w:val="44"/>
      <w:sz w:val="44"/>
      <w:szCs w:val="44"/>
    </w:rPr>
  </w:style>
  <w:style w:type="character" w:customStyle="1" w:styleId="310">
    <w:name w:val="正文文本 3 字符1"/>
    <w:link w:val="31"/>
    <w:rPr>
      <w:rFonts w:ascii="Times New Roman" w:hAnsi="Times New Roman"/>
      <w:kern w:val="2"/>
      <w:sz w:val="16"/>
      <w:szCs w:val="16"/>
    </w:rPr>
  </w:style>
  <w:style w:type="character" w:customStyle="1" w:styleId="42">
    <w:name w:val="标题 4 字符2"/>
    <w:uiPriority w:val="9"/>
    <w:rPr>
      <w:rFonts w:eastAsia="黑体"/>
      <w:bCs/>
      <w:sz w:val="24"/>
      <w:szCs w:val="24"/>
      <w:lang w:val="zh-CN"/>
    </w:rPr>
  </w:style>
  <w:style w:type="character" w:customStyle="1" w:styleId="41">
    <w:name w:val="标题 4 字符1"/>
    <w:uiPriority w:val="9"/>
    <w:rPr>
      <w:rFonts w:ascii="Times New Roman" w:eastAsia="黑体" w:hAnsi="Times New Roman" w:cs="Times New Roman"/>
      <w:bCs/>
      <w:color w:val="000000"/>
      <w:kern w:val="0"/>
      <w:sz w:val="24"/>
      <w:szCs w:val="24"/>
      <w:lang w:val="zh-CN" w:bidi="zh-CN"/>
    </w:rPr>
  </w:style>
  <w:style w:type="character" w:customStyle="1" w:styleId="1b">
    <w:name w:val="页眉 字符1"/>
    <w:rPr>
      <w:rFonts w:ascii="Times New Roman" w:eastAsia="宋体" w:hAnsi="Times New Roman"/>
      <w:sz w:val="18"/>
      <w:szCs w:val="18"/>
    </w:rPr>
  </w:style>
  <w:style w:type="character" w:customStyle="1" w:styleId="Char2">
    <w:name w:val="正本文字 Char"/>
    <w:link w:val="aff8"/>
    <w:rPr>
      <w:rFonts w:cs="宋体"/>
      <w:kern w:val="18"/>
      <w:sz w:val="24"/>
    </w:rPr>
  </w:style>
  <w:style w:type="paragraph" w:customStyle="1" w:styleId="aff8">
    <w:name w:val="正本文字"/>
    <w:basedOn w:val="a2"/>
    <w:link w:val="Char2"/>
    <w:rPr>
      <w:kern w:val="18"/>
      <w:szCs w:val="20"/>
    </w:rPr>
  </w:style>
  <w:style w:type="character" w:customStyle="1" w:styleId="Char3">
    <w:name w:val="报告书正文 Char"/>
    <w:link w:val="aff9"/>
    <w:rPr>
      <w:rFonts w:ascii="宋体" w:eastAsia="Times New Roman"/>
      <w:kern w:val="2"/>
      <w:sz w:val="24"/>
      <w:lang w:val="en-US" w:eastAsia="zh-CN" w:bidi="ar-SA"/>
    </w:rPr>
  </w:style>
  <w:style w:type="paragraph" w:customStyle="1" w:styleId="aff9">
    <w:name w:val="报告书正文"/>
    <w:next w:val="29"/>
    <w:link w:val="Char3"/>
    <w:qFormat/>
    <w:pPr>
      <w:widowControl w:val="0"/>
      <w:spacing w:line="360" w:lineRule="auto"/>
      <w:ind w:firstLineChars="200" w:firstLine="200"/>
    </w:pPr>
    <w:rPr>
      <w:rFonts w:ascii="宋体" w:eastAsia="Times New Roman" w:cs="宋体"/>
      <w:snapToGrid w:val="0"/>
      <w:color w:val="000000"/>
      <w:kern w:val="2"/>
      <w:sz w:val="24"/>
      <w:szCs w:val="24"/>
    </w:rPr>
  </w:style>
  <w:style w:type="character" w:customStyle="1" w:styleId="2a">
    <w:name w:val="正文文本缩进 2 字符"/>
    <w:link w:val="29"/>
    <w:uiPriority w:val="99"/>
    <w:rPr>
      <w:kern w:val="2"/>
      <w:sz w:val="24"/>
      <w:szCs w:val="22"/>
    </w:rPr>
  </w:style>
  <w:style w:type="character" w:customStyle="1" w:styleId="2f0">
    <w:name w:val="标题 2 字符"/>
    <w:rPr>
      <w:rFonts w:ascii="Cambria" w:eastAsia="宋体" w:hAnsi="Cambria" w:cs="Times New Roman"/>
      <w:b/>
      <w:bCs/>
      <w:sz w:val="32"/>
      <w:szCs w:val="32"/>
    </w:rPr>
  </w:style>
  <w:style w:type="character" w:customStyle="1" w:styleId="311">
    <w:name w:val="正文文本缩进 3 字符1"/>
    <w:link w:val="32"/>
    <w:uiPriority w:val="99"/>
    <w:semiHidden/>
    <w:rPr>
      <w:rFonts w:ascii="Times New Roman" w:hAnsi="Times New Roman"/>
      <w:kern w:val="2"/>
      <w:sz w:val="16"/>
      <w:szCs w:val="16"/>
    </w:rPr>
  </w:style>
  <w:style w:type="character" w:customStyle="1" w:styleId="2b">
    <w:name w:val="页脚 字符2"/>
    <w:link w:val="af2"/>
    <w:uiPriority w:val="99"/>
    <w:rPr>
      <w:rFonts w:ascii="Times New Roman" w:hAnsi="Times New Roman"/>
      <w:sz w:val="24"/>
      <w:szCs w:val="18"/>
      <w:lang w:val="zh-CN" w:eastAsia="zh-CN"/>
    </w:rPr>
  </w:style>
  <w:style w:type="character" w:customStyle="1" w:styleId="2c">
    <w:name w:val="页眉 字符2"/>
    <w:link w:val="af3"/>
    <w:uiPriority w:val="99"/>
    <w:rPr>
      <w:rFonts w:ascii="Times New Roman" w:eastAsia="宋体" w:hAnsi="Times New Roman"/>
      <w:sz w:val="18"/>
      <w:szCs w:val="18"/>
    </w:rPr>
  </w:style>
  <w:style w:type="character" w:customStyle="1" w:styleId="11">
    <w:name w:val="文档结构图 字符1"/>
    <w:link w:val="a9"/>
    <w:uiPriority w:val="99"/>
    <w:semiHidden/>
    <w:rPr>
      <w:rFonts w:ascii="宋体" w:hAnsi="Times New Roman"/>
      <w:kern w:val="2"/>
      <w:sz w:val="18"/>
      <w:szCs w:val="18"/>
    </w:rPr>
  </w:style>
  <w:style w:type="character" w:customStyle="1" w:styleId="CharChar19">
    <w:name w:val="Char Char19"/>
    <w:rPr>
      <w:rFonts w:eastAsia="宋体"/>
      <w:kern w:val="2"/>
      <w:sz w:val="18"/>
      <w:szCs w:val="18"/>
      <w:lang w:val="en-US" w:eastAsia="zh-CN" w:bidi="ar-SA"/>
    </w:rPr>
  </w:style>
  <w:style w:type="character" w:customStyle="1" w:styleId="icon-qq-click-b">
    <w:name w:val="icon-qq-click-b"/>
    <w:rPr>
      <w:sz w:val="21"/>
      <w:szCs w:val="24"/>
    </w:rPr>
  </w:style>
  <w:style w:type="character" w:customStyle="1" w:styleId="CharChar21">
    <w:name w:val="Char Char21"/>
    <w:rPr>
      <w:rFonts w:eastAsia="宋体"/>
      <w:kern w:val="2"/>
      <w:sz w:val="18"/>
      <w:szCs w:val="18"/>
      <w:lang w:val="en-US" w:eastAsia="zh-CN" w:bidi="ar-SA"/>
    </w:rPr>
  </w:style>
  <w:style w:type="character" w:customStyle="1" w:styleId="18">
    <w:name w:val="正文文本首行缩进 字符1"/>
    <w:link w:val="af7"/>
    <w:rPr>
      <w:rFonts w:eastAsia="宋体"/>
      <w:kern w:val="2"/>
      <w:sz w:val="21"/>
      <w:szCs w:val="24"/>
      <w:lang w:val="en-US" w:eastAsia="zh-CN" w:bidi="ar-SA"/>
    </w:rPr>
  </w:style>
  <w:style w:type="character" w:customStyle="1" w:styleId="26">
    <w:name w:val="正文文本缩进 字符2"/>
    <w:link w:val="ad"/>
    <w:rPr>
      <w:kern w:val="2"/>
      <w:sz w:val="21"/>
      <w:szCs w:val="24"/>
      <w:lang w:bidi="ar-SA"/>
    </w:rPr>
  </w:style>
  <w:style w:type="character" w:customStyle="1" w:styleId="Char4">
    <w:name w:val="报告表正文 Char"/>
    <w:link w:val="affa"/>
    <w:qFormat/>
    <w:rPr>
      <w:rFonts w:ascii="Arial" w:hAnsi="Arial"/>
      <w:color w:val="000000"/>
      <w:sz w:val="21"/>
      <w:szCs w:val="21"/>
      <w:lang w:bidi="ar-SA"/>
    </w:rPr>
  </w:style>
  <w:style w:type="paragraph" w:customStyle="1" w:styleId="affa">
    <w:name w:val="报告表正文"/>
    <w:basedOn w:val="a2"/>
    <w:link w:val="Char4"/>
    <w:qFormat/>
    <w:pPr>
      <w:spacing w:line="240" w:lineRule="auto"/>
      <w:ind w:firstLineChars="0" w:firstLine="0"/>
      <w:jc w:val="center"/>
    </w:pPr>
    <w:rPr>
      <w:rFonts w:ascii="Arial" w:hAnsi="Arial"/>
      <w:sz w:val="21"/>
      <w:szCs w:val="21"/>
    </w:rPr>
  </w:style>
  <w:style w:type="character" w:customStyle="1" w:styleId="Char5">
    <w:name w:val="样式 (符号) 宋体 四号 Char"/>
    <w:link w:val="affb"/>
    <w:rPr>
      <w:rFonts w:ascii="Times New Roman" w:hAnsi="Times New Roman" w:cs="宋体"/>
      <w:kern w:val="2"/>
      <w:sz w:val="28"/>
      <w:szCs w:val="28"/>
    </w:rPr>
  </w:style>
  <w:style w:type="paragraph" w:customStyle="1" w:styleId="affb">
    <w:name w:val="样式 (符号) 宋体 四号"/>
    <w:basedOn w:val="a2"/>
    <w:link w:val="Char5"/>
    <w:pPr>
      <w:adjustRightInd/>
      <w:snapToGrid/>
      <w:spacing w:line="560" w:lineRule="exact"/>
    </w:pPr>
    <w:rPr>
      <w:sz w:val="28"/>
      <w:szCs w:val="28"/>
    </w:rPr>
  </w:style>
  <w:style w:type="character" w:customStyle="1" w:styleId="affc">
    <w:name w:val="批注主题 字符"/>
    <w:uiPriority w:val="99"/>
    <w:semiHidden/>
    <w:rPr>
      <w:rFonts w:ascii="Times New Roman" w:hAnsi="Times New Roman"/>
      <w:b/>
      <w:bCs/>
      <w:kern w:val="2"/>
      <w:sz w:val="24"/>
      <w:szCs w:val="22"/>
    </w:rPr>
  </w:style>
  <w:style w:type="character" w:customStyle="1" w:styleId="210">
    <w:name w:val="正文文本 2 字符1"/>
    <w:link w:val="2d"/>
    <w:uiPriority w:val="99"/>
    <w:semiHidden/>
    <w:rPr>
      <w:kern w:val="2"/>
      <w:sz w:val="21"/>
      <w:szCs w:val="22"/>
    </w:rPr>
  </w:style>
  <w:style w:type="character" w:customStyle="1" w:styleId="2f1">
    <w:name w:val="正文文本 (2)_"/>
    <w:link w:val="2f2"/>
    <w:rPr>
      <w:rFonts w:ascii="宋体" w:hAnsi="宋体" w:cs="宋体"/>
      <w:shd w:val="clear" w:color="auto" w:fill="FFFFFF"/>
    </w:rPr>
  </w:style>
  <w:style w:type="paragraph" w:customStyle="1" w:styleId="2f2">
    <w:name w:val="正文文本 (2)"/>
    <w:basedOn w:val="a2"/>
    <w:link w:val="2f1"/>
    <w:qFormat/>
    <w:pPr>
      <w:shd w:val="clear" w:color="auto" w:fill="FFFFFF"/>
      <w:adjustRightInd/>
      <w:snapToGrid/>
      <w:spacing w:after="780" w:line="0" w:lineRule="atLeast"/>
      <w:ind w:firstLineChars="0" w:hanging="340"/>
      <w:jc w:val="center"/>
    </w:pPr>
    <w:rPr>
      <w:rFonts w:ascii="宋体" w:hAnsi="宋体"/>
      <w:sz w:val="20"/>
      <w:szCs w:val="20"/>
    </w:rPr>
  </w:style>
  <w:style w:type="character" w:customStyle="1" w:styleId="affd">
    <w:name w:val="表内容 字符"/>
    <w:link w:val="affe"/>
    <w:rPr>
      <w:kern w:val="2"/>
      <w:sz w:val="21"/>
      <w:szCs w:val="21"/>
    </w:rPr>
  </w:style>
  <w:style w:type="paragraph" w:customStyle="1" w:styleId="affe">
    <w:name w:val="表内容"/>
    <w:basedOn w:val="a2"/>
    <w:link w:val="affd"/>
    <w:qFormat/>
    <w:pPr>
      <w:adjustRightInd/>
      <w:snapToGrid/>
      <w:spacing w:line="240" w:lineRule="auto"/>
      <w:ind w:firstLineChars="0" w:firstLine="0"/>
      <w:jc w:val="center"/>
    </w:pPr>
    <w:rPr>
      <w:sz w:val="21"/>
      <w:szCs w:val="21"/>
    </w:rPr>
  </w:style>
  <w:style w:type="character" w:customStyle="1" w:styleId="17">
    <w:name w:val="批注主题 字符1"/>
    <w:link w:val="af6"/>
    <w:uiPriority w:val="99"/>
    <w:semiHidden/>
    <w:rPr>
      <w:rFonts w:ascii="Times New Roman" w:hAnsi="Times New Roman"/>
      <w:b/>
      <w:bCs/>
      <w:kern w:val="2"/>
      <w:sz w:val="24"/>
      <w:szCs w:val="22"/>
    </w:rPr>
  </w:style>
  <w:style w:type="character" w:customStyle="1" w:styleId="af0">
    <w:name w:val="日期 字符"/>
    <w:link w:val="af"/>
    <w:uiPriority w:val="99"/>
    <w:semiHidden/>
    <w:rPr>
      <w:kern w:val="2"/>
      <w:sz w:val="24"/>
      <w:szCs w:val="22"/>
    </w:rPr>
  </w:style>
  <w:style w:type="character" w:customStyle="1" w:styleId="2CenturySchoolbook">
    <w:name w:val="正文文本 (2) + Century Schoolbook"/>
    <w:rPr>
      <w:rFonts w:ascii="Century Schoolbook" w:eastAsia="Century Schoolbook" w:hAnsi="Century Schoolbook" w:cs="Century Schoolbook"/>
      <w:color w:val="000000"/>
      <w:spacing w:val="0"/>
      <w:w w:val="100"/>
      <w:position w:val="0"/>
      <w:sz w:val="16"/>
      <w:szCs w:val="16"/>
      <w:u w:val="none"/>
      <w:lang w:val="zh-TW" w:eastAsia="zh-TW" w:bidi="zh-TW"/>
    </w:rPr>
  </w:style>
  <w:style w:type="character" w:customStyle="1" w:styleId="afff">
    <w:name w:val="纯文本 字符"/>
    <w:qFormat/>
    <w:locked/>
    <w:rPr>
      <w:rFonts w:ascii="宋体" w:hAnsi="Courier New"/>
      <w:kern w:val="2"/>
      <w:sz w:val="21"/>
    </w:rPr>
  </w:style>
  <w:style w:type="character" w:customStyle="1" w:styleId="Georgia">
    <w:name w:val="表格标题 + Georgia"/>
    <w:rPr>
      <w:rFonts w:ascii="Georgia" w:eastAsia="Georgia" w:hAnsi="Georgia" w:cs="Georgia"/>
      <w:color w:val="000000"/>
      <w:spacing w:val="0"/>
      <w:w w:val="100"/>
      <w:position w:val="0"/>
      <w:sz w:val="22"/>
      <w:szCs w:val="22"/>
      <w:u w:val="none"/>
      <w:lang w:val="en-US" w:eastAsia="en-US" w:bidi="en-US"/>
    </w:rPr>
  </w:style>
  <w:style w:type="character" w:customStyle="1" w:styleId="28">
    <w:name w:val="纯文本 字符2"/>
    <w:link w:val="ae"/>
    <w:rPr>
      <w:rFonts w:ascii="宋体" w:hAnsi="Courier New"/>
      <w:kern w:val="2"/>
      <w:sz w:val="21"/>
    </w:rPr>
  </w:style>
  <w:style w:type="character" w:customStyle="1" w:styleId="1Char0">
    <w:name w:val="1表格 Char"/>
    <w:link w:val="1c"/>
    <w:rPr>
      <w:rFonts w:ascii="Times New Roman" w:hAnsi="Times New Roman" w:cs="宋体"/>
      <w:spacing w:val="4"/>
      <w:kern w:val="2"/>
      <w:sz w:val="21"/>
      <w:szCs w:val="24"/>
    </w:rPr>
  </w:style>
  <w:style w:type="paragraph" w:customStyle="1" w:styleId="1c">
    <w:name w:val="1表格"/>
    <w:basedOn w:val="a2"/>
    <w:link w:val="1Char0"/>
    <w:qFormat/>
    <w:pPr>
      <w:spacing w:line="240" w:lineRule="auto"/>
      <w:ind w:firstLineChars="0" w:firstLine="0"/>
      <w:jc w:val="center"/>
      <w:textAlignment w:val="baseline"/>
    </w:pPr>
    <w:rPr>
      <w:spacing w:val="4"/>
      <w:sz w:val="21"/>
    </w:rPr>
  </w:style>
  <w:style w:type="character" w:customStyle="1" w:styleId="afff0">
    <w:name w:val="表格文字 字符"/>
    <w:qFormat/>
    <w:rPr>
      <w:rFonts w:ascii="Times New Roman" w:hAnsi="Times New Roman" w:cs="Times New Roman"/>
      <w:kern w:val="0"/>
      <w:sz w:val="20"/>
      <w:szCs w:val="20"/>
      <w:lang w:val="zh-CN" w:eastAsia="en-US"/>
    </w:rPr>
  </w:style>
  <w:style w:type="character" w:customStyle="1" w:styleId="2f">
    <w:name w:val="正文文本首行缩进 2 字符"/>
    <w:link w:val="2e"/>
    <w:uiPriority w:val="99"/>
    <w:rPr>
      <w:kern w:val="2"/>
      <w:sz w:val="24"/>
      <w:szCs w:val="22"/>
      <w:lang w:bidi="ar-SA"/>
    </w:rPr>
  </w:style>
  <w:style w:type="character" w:customStyle="1" w:styleId="14">
    <w:name w:val="称呼 字符1"/>
    <w:link w:val="ab"/>
    <w:rPr>
      <w:rFonts w:ascii="Arial" w:eastAsia="仿宋_GB2312" w:hAnsi="Arial"/>
      <w:sz w:val="24"/>
    </w:rPr>
  </w:style>
  <w:style w:type="character" w:customStyle="1" w:styleId="80">
    <w:name w:val="标题 8 字符"/>
    <w:uiPriority w:val="9"/>
    <w:semiHidden/>
    <w:rPr>
      <w:rFonts w:ascii="Cambria" w:eastAsia="宋体" w:hAnsi="Cambria"/>
      <w:kern w:val="2"/>
      <w:sz w:val="24"/>
      <w:szCs w:val="24"/>
      <w:lang w:val="zh-CN" w:eastAsia="zh-CN" w:bidi="ar-SA"/>
    </w:rPr>
  </w:style>
  <w:style w:type="character" w:customStyle="1" w:styleId="afff1">
    <w:name w:val="表格标题_"/>
    <w:link w:val="afff2"/>
    <w:rPr>
      <w:rFonts w:ascii="宋体" w:hAnsi="宋体" w:cs="宋体"/>
      <w:sz w:val="21"/>
      <w:szCs w:val="21"/>
      <w:shd w:val="clear" w:color="auto" w:fill="FFFFFF"/>
    </w:rPr>
  </w:style>
  <w:style w:type="paragraph" w:customStyle="1" w:styleId="afff2">
    <w:name w:val="表格标题"/>
    <w:basedOn w:val="a2"/>
    <w:link w:val="afff1"/>
    <w:qFormat/>
    <w:pPr>
      <w:shd w:val="clear" w:color="auto" w:fill="FFFFFF"/>
      <w:adjustRightInd/>
      <w:snapToGrid/>
      <w:spacing w:line="0" w:lineRule="atLeast"/>
      <w:ind w:firstLineChars="0" w:firstLine="0"/>
      <w:jc w:val="distribute"/>
    </w:pPr>
    <w:rPr>
      <w:rFonts w:ascii="宋体" w:hAnsi="宋体"/>
      <w:sz w:val="21"/>
      <w:szCs w:val="21"/>
    </w:rPr>
  </w:style>
  <w:style w:type="character" w:customStyle="1" w:styleId="16">
    <w:name w:val="标题 字符1"/>
    <w:link w:val="af5"/>
    <w:uiPriority w:val="10"/>
    <w:rPr>
      <w:rFonts w:ascii="Calibri Light" w:hAnsi="Calibri Light" w:cs="Times New Roman"/>
      <w:b/>
      <w:bCs/>
      <w:kern w:val="2"/>
      <w:sz w:val="32"/>
      <w:szCs w:val="32"/>
    </w:rPr>
  </w:style>
  <w:style w:type="character" w:customStyle="1" w:styleId="60">
    <w:name w:val="标题 6 字符"/>
    <w:uiPriority w:val="9"/>
    <w:semiHidden/>
    <w:rPr>
      <w:rFonts w:ascii="Cambria" w:eastAsia="宋体" w:hAnsi="Cambria"/>
      <w:b/>
      <w:bCs/>
      <w:kern w:val="2"/>
      <w:sz w:val="24"/>
      <w:szCs w:val="24"/>
      <w:lang w:val="zh-CN" w:eastAsia="zh-CN" w:bidi="ar-SA"/>
    </w:rPr>
  </w:style>
  <w:style w:type="character" w:customStyle="1" w:styleId="2f3">
    <w:name w:val="正文文本 2 字符"/>
    <w:uiPriority w:val="99"/>
    <w:semiHidden/>
    <w:rPr>
      <w:kern w:val="2"/>
      <w:sz w:val="21"/>
      <w:szCs w:val="22"/>
    </w:rPr>
  </w:style>
  <w:style w:type="character" w:customStyle="1" w:styleId="afff3">
    <w:name w:val="正文文本首行缩进 字符"/>
    <w:rPr>
      <w:rFonts w:eastAsia="宋体"/>
      <w:kern w:val="2"/>
      <w:sz w:val="21"/>
      <w:szCs w:val="24"/>
      <w:lang w:val="en-US" w:eastAsia="zh-CN" w:bidi="ar-SA"/>
    </w:rPr>
  </w:style>
  <w:style w:type="character" w:customStyle="1" w:styleId="220">
    <w:name w:val="标题 2 字符2"/>
    <w:uiPriority w:val="9"/>
    <w:rPr>
      <w:b/>
      <w:bCs/>
      <w:kern w:val="2"/>
      <w:sz w:val="28"/>
      <w:szCs w:val="32"/>
      <w:lang w:val="zh-CN"/>
    </w:rPr>
  </w:style>
  <w:style w:type="character" w:customStyle="1" w:styleId="1d">
    <w:name w:val="正文文本 字符1"/>
    <w:uiPriority w:val="1"/>
    <w:rPr>
      <w:kern w:val="2"/>
      <w:sz w:val="24"/>
      <w:szCs w:val="22"/>
    </w:rPr>
  </w:style>
  <w:style w:type="character" w:customStyle="1" w:styleId="44">
    <w:name w:val="标题 4 字符"/>
    <w:uiPriority w:val="9"/>
    <w:semiHidden/>
    <w:rPr>
      <w:rFonts w:ascii="Cambria" w:eastAsia="宋体" w:hAnsi="Cambria" w:cs="Times New Roman"/>
      <w:b/>
      <w:bCs/>
      <w:sz w:val="28"/>
      <w:szCs w:val="28"/>
    </w:rPr>
  </w:style>
  <w:style w:type="character" w:customStyle="1" w:styleId="210pt">
    <w:name w:val="正文文本 (2) + 10 pt"/>
    <w:rPr>
      <w:rFonts w:ascii="宋体" w:eastAsia="宋体" w:hAnsi="宋体" w:cs="宋体"/>
      <w:color w:val="000000"/>
      <w:spacing w:val="0"/>
      <w:w w:val="100"/>
      <w:position w:val="0"/>
      <w:sz w:val="20"/>
      <w:szCs w:val="20"/>
      <w:u w:val="none"/>
      <w:shd w:val="clear" w:color="auto" w:fill="FFFFFF"/>
      <w:lang w:val="zh-CN" w:eastAsia="zh-CN" w:bidi="zh-CN"/>
    </w:rPr>
  </w:style>
  <w:style w:type="character" w:customStyle="1" w:styleId="211">
    <w:name w:val="标题 2 字符1"/>
    <w:rPr>
      <w:rFonts w:ascii="Times New Roman" w:eastAsia="宋体" w:hAnsi="Times New Roman" w:cs="Times New Roman"/>
      <w:b/>
      <w:bCs/>
      <w:sz w:val="28"/>
      <w:szCs w:val="32"/>
      <w:lang w:val="zh-CN"/>
    </w:rPr>
  </w:style>
  <w:style w:type="character" w:customStyle="1" w:styleId="34">
    <w:name w:val="标题 3 字符"/>
    <w:uiPriority w:val="9"/>
    <w:semiHidden/>
    <w:rPr>
      <w:b/>
      <w:bCs/>
      <w:sz w:val="32"/>
      <w:szCs w:val="32"/>
    </w:rPr>
  </w:style>
  <w:style w:type="character" w:customStyle="1" w:styleId="afff4">
    <w:name w:val="正文文本 字符"/>
    <w:rPr>
      <w:rFonts w:ascii="Times New Roman" w:hAnsi="Times New Roman" w:cs="Times New Roman"/>
      <w:color w:val="000000"/>
      <w:kern w:val="0"/>
      <w:sz w:val="24"/>
      <w:szCs w:val="24"/>
      <w:lang w:val="zh-CN" w:bidi="zh-CN"/>
    </w:rPr>
  </w:style>
  <w:style w:type="character" w:customStyle="1" w:styleId="312">
    <w:name w:val="标题 3 字符1"/>
    <w:uiPriority w:val="9"/>
    <w:rPr>
      <w:rFonts w:ascii="Times New Roman" w:eastAsia="黑体" w:hAnsi="Times New Roman" w:cs="Times New Roman"/>
      <w:b/>
      <w:bCs/>
      <w:kern w:val="0"/>
      <w:sz w:val="24"/>
      <w:szCs w:val="32"/>
      <w:lang w:val="zh-CN"/>
    </w:rPr>
  </w:style>
  <w:style w:type="character" w:customStyle="1" w:styleId="afff5">
    <w:name w:val="题注 字符"/>
    <w:qFormat/>
    <w:rPr>
      <w:rFonts w:ascii="Cambria" w:eastAsia="黑体" w:hAnsi="Cambria" w:cs="Times New Roman"/>
      <w:sz w:val="20"/>
      <w:szCs w:val="20"/>
      <w:lang w:val="zh-CN"/>
    </w:rPr>
  </w:style>
  <w:style w:type="character" w:customStyle="1" w:styleId="35">
    <w:name w:val="正文文本缩进 3 字符"/>
    <w:uiPriority w:val="99"/>
    <w:semiHidden/>
    <w:rPr>
      <w:rFonts w:ascii="Times New Roman" w:hAnsi="Times New Roman"/>
      <w:kern w:val="2"/>
      <w:sz w:val="16"/>
      <w:szCs w:val="16"/>
    </w:rPr>
  </w:style>
  <w:style w:type="character" w:customStyle="1" w:styleId="afff6">
    <w:name w:val="正文文本缩进 字符"/>
    <w:qFormat/>
    <w:rPr>
      <w:rFonts w:ascii="Times New Roman" w:hAnsi="Times New Roman" w:cs="Times New Roman"/>
      <w:sz w:val="24"/>
      <w:szCs w:val="24"/>
      <w:lang w:val="zh-CN"/>
    </w:rPr>
  </w:style>
  <w:style w:type="character" w:customStyle="1" w:styleId="afff7">
    <w:name w:val="文档结构图 字符"/>
    <w:uiPriority w:val="99"/>
    <w:semiHidden/>
    <w:rPr>
      <w:rFonts w:ascii="宋体" w:hAnsi="Times New Roman"/>
      <w:kern w:val="2"/>
      <w:sz w:val="18"/>
      <w:szCs w:val="18"/>
    </w:rPr>
  </w:style>
  <w:style w:type="character" w:customStyle="1" w:styleId="120">
    <w:name w:val="标题 1 字符2"/>
    <w:qFormat/>
    <w:rPr>
      <w:rFonts w:ascii="Times New Roman" w:hAnsi="Times New Roman"/>
      <w:b/>
      <w:bCs/>
      <w:kern w:val="44"/>
      <w:sz w:val="32"/>
      <w:szCs w:val="44"/>
      <w:lang w:val="zh-CN" w:eastAsia="zh-CN"/>
    </w:rPr>
  </w:style>
  <w:style w:type="character" w:customStyle="1" w:styleId="1e">
    <w:name w:val="纯文本 字符1"/>
    <w:rPr>
      <w:rFonts w:ascii="宋体" w:hAnsi="Courier New"/>
      <w:kern w:val="2"/>
      <w:sz w:val="21"/>
    </w:rPr>
  </w:style>
  <w:style w:type="character" w:customStyle="1" w:styleId="1f">
    <w:name w:val="页脚 字符1"/>
    <w:rPr>
      <w:rFonts w:ascii="Times New Roman" w:hAnsi="Times New Roman"/>
      <w:sz w:val="24"/>
      <w:szCs w:val="18"/>
      <w:lang w:val="zh-CN" w:eastAsia="zh-CN"/>
    </w:rPr>
  </w:style>
  <w:style w:type="character" w:customStyle="1" w:styleId="212">
    <w:name w:val="正文文本首行缩进 2 字符1"/>
    <w:rPr>
      <w:kern w:val="2"/>
      <w:sz w:val="21"/>
      <w:szCs w:val="24"/>
    </w:rPr>
  </w:style>
  <w:style w:type="character" w:customStyle="1" w:styleId="320">
    <w:name w:val="标题 3 字符2"/>
    <w:uiPriority w:val="1"/>
    <w:rPr>
      <w:rFonts w:ascii="Times New Roman" w:eastAsia="黑体" w:hAnsi="Times New Roman"/>
      <w:b/>
      <w:bCs/>
      <w:sz w:val="24"/>
      <w:szCs w:val="32"/>
      <w:lang w:val="zh-CN" w:eastAsia="zh-CN"/>
    </w:rPr>
  </w:style>
  <w:style w:type="character" w:customStyle="1" w:styleId="36">
    <w:name w:val="正文文本 3 字符"/>
    <w:rPr>
      <w:rFonts w:ascii="Times New Roman" w:hAnsi="Times New Roman"/>
      <w:kern w:val="2"/>
      <w:sz w:val="16"/>
      <w:szCs w:val="16"/>
    </w:rPr>
  </w:style>
  <w:style w:type="character" w:customStyle="1" w:styleId="1f0">
    <w:name w:val="正文文本缩进 字符1"/>
    <w:rPr>
      <w:kern w:val="2"/>
      <w:sz w:val="21"/>
      <w:szCs w:val="24"/>
      <w:lang w:bidi="ar-SA"/>
    </w:rPr>
  </w:style>
  <w:style w:type="character" w:customStyle="1" w:styleId="afff8">
    <w:name w:val="称呼 字符"/>
    <w:rPr>
      <w:rFonts w:ascii="Arial" w:eastAsia="仿宋_GB2312" w:hAnsi="Arial"/>
      <w:sz w:val="24"/>
    </w:rPr>
  </w:style>
  <w:style w:type="character" w:customStyle="1" w:styleId="1f1">
    <w:name w:val="题注 字符1"/>
    <w:rPr>
      <w:rFonts w:ascii="Times New Roman" w:hAnsi="Times New Roman"/>
      <w:b/>
      <w:kern w:val="2"/>
      <w:sz w:val="21"/>
    </w:rPr>
  </w:style>
  <w:style w:type="paragraph" w:customStyle="1" w:styleId="xl24">
    <w:name w:val="xl24"/>
    <w:basedOn w:val="a2"/>
    <w:qFormat/>
    <w:pPr>
      <w:widowControl/>
      <w:pBdr>
        <w:bottom w:val="single" w:sz="4" w:space="0" w:color="000000"/>
        <w:right w:val="single" w:sz="4" w:space="0" w:color="000000"/>
      </w:pBdr>
      <w:adjustRightInd/>
      <w:snapToGrid/>
      <w:spacing w:before="100" w:beforeAutospacing="1" w:after="100" w:afterAutospacing="1" w:line="240" w:lineRule="auto"/>
      <w:ind w:firstLineChars="0" w:firstLine="0"/>
      <w:jc w:val="center"/>
      <w:textAlignment w:val="top"/>
    </w:pPr>
    <w:rPr>
      <w:sz w:val="21"/>
      <w:szCs w:val="21"/>
    </w:rPr>
  </w:style>
  <w:style w:type="paragraph" w:customStyle="1" w:styleId="afff9">
    <w:name w:val="表文"/>
    <w:next w:val="a2"/>
    <w:link w:val="Char20"/>
    <w:pPr>
      <w:spacing w:line="340" w:lineRule="exact"/>
      <w:jc w:val="center"/>
    </w:pPr>
    <w:rPr>
      <w:rFonts w:ascii="宋体" w:hAnsi="宋体" w:cs="宋体"/>
      <w:snapToGrid w:val="0"/>
      <w:color w:val="000000"/>
      <w:sz w:val="21"/>
      <w:szCs w:val="24"/>
    </w:rPr>
  </w:style>
  <w:style w:type="paragraph" w:customStyle="1" w:styleId="2TimesNewRoman050">
    <w:name w:val="样式 样式 标题 2节 + (西文) Times New Roman (中文) 宋体 四号 段前: 0.5 行 段后: 0......"/>
    <w:basedOn w:val="a2"/>
    <w:qFormat/>
    <w:pPr>
      <w:keepNext/>
      <w:keepLines/>
      <w:numPr>
        <w:ilvl w:val="1"/>
        <w:numId w:val="4"/>
      </w:numPr>
      <w:spacing w:beforeLines="90" w:before="280" w:afterLines="90" w:after="280"/>
      <w:ind w:firstLineChars="0" w:firstLine="0"/>
      <w:outlineLvl w:val="1"/>
    </w:pPr>
    <w:rPr>
      <w:b/>
      <w:bCs/>
      <w:sz w:val="28"/>
      <w:szCs w:val="28"/>
    </w:rPr>
  </w:style>
  <w:style w:type="paragraph" w:customStyle="1" w:styleId="Default">
    <w:name w:val="Default"/>
    <w:qFormat/>
    <w:pPr>
      <w:widowControl w:val="0"/>
      <w:autoSpaceDE w:val="0"/>
      <w:autoSpaceDN w:val="0"/>
      <w:adjustRightInd w:val="0"/>
    </w:pPr>
    <w:rPr>
      <w:rFonts w:ascii="宋体" w:hAnsi="Calibri" w:cs="宋体"/>
      <w:snapToGrid w:val="0"/>
      <w:color w:val="000000"/>
      <w:sz w:val="24"/>
      <w:szCs w:val="24"/>
    </w:rPr>
  </w:style>
  <w:style w:type="paragraph" w:customStyle="1" w:styleId="Bt11">
    <w:name w:val="Bt1.1"/>
    <w:basedOn w:val="2"/>
    <w:next w:val="a2"/>
    <w:pPr>
      <w:numPr>
        <w:ilvl w:val="0"/>
        <w:numId w:val="0"/>
      </w:numPr>
      <w:snapToGrid/>
      <w:spacing w:beforeLines="0" w:before="0" w:afterLines="0" w:after="0" w:line="360" w:lineRule="auto"/>
    </w:pPr>
    <w:rPr>
      <w:b w:val="0"/>
      <w:bCs w:val="0"/>
      <w:szCs w:val="20"/>
      <w:lang w:val="en-US"/>
    </w:rPr>
  </w:style>
  <w:style w:type="paragraph" w:customStyle="1" w:styleId="GB2312">
    <w:name w:val="样式 纯文本表内文字 + 楷体_GB2312 左"/>
    <w:basedOn w:val="a2"/>
    <w:semiHidden/>
    <w:pPr>
      <w:tabs>
        <w:tab w:val="left" w:pos="1350"/>
      </w:tabs>
      <w:autoSpaceDE w:val="0"/>
      <w:autoSpaceDN w:val="0"/>
      <w:spacing w:line="320" w:lineRule="exact"/>
      <w:ind w:firstLineChars="0" w:firstLine="0"/>
    </w:pPr>
    <w:rPr>
      <w:rFonts w:ascii="Arial" w:eastAsia="楷体_GB2312" w:hAnsi="Arial"/>
      <w:sz w:val="21"/>
      <w:szCs w:val="21"/>
    </w:rPr>
  </w:style>
  <w:style w:type="paragraph" w:customStyle="1" w:styleId="2f4">
    <w:name w:val="样式 宋体 小四 首行缩进:  2 字符"/>
    <w:basedOn w:val="a2"/>
    <w:pPr>
      <w:adjustRightInd/>
      <w:snapToGrid/>
      <w:spacing w:line="360" w:lineRule="exact"/>
    </w:pPr>
    <w:rPr>
      <w:rFonts w:ascii="宋体" w:hAnsi="宋体"/>
      <w:szCs w:val="20"/>
    </w:rPr>
  </w:style>
  <w:style w:type="paragraph" w:customStyle="1" w:styleId="afffa">
    <w:name w:val="表题"/>
    <w:basedOn w:val="a2"/>
    <w:next w:val="a2"/>
    <w:pPr>
      <w:spacing w:line="240" w:lineRule="auto"/>
      <w:ind w:firstLineChars="0" w:firstLine="0"/>
      <w:jc w:val="center"/>
    </w:pPr>
    <w:rPr>
      <w:rFonts w:ascii="黑体" w:eastAsia="黑体" w:hAnsi="宋体"/>
      <w:b/>
      <w:szCs w:val="20"/>
    </w:rPr>
  </w:style>
  <w:style w:type="paragraph" w:customStyle="1" w:styleId="afffb">
    <w:name w:val="报告"/>
    <w:basedOn w:val="a2"/>
    <w:link w:val="Char6"/>
    <w:qFormat/>
    <w:pPr>
      <w:ind w:firstLine="505"/>
      <w:textAlignment w:val="center"/>
    </w:pPr>
    <w:rPr>
      <w:rFonts w:ascii="TimesNewRoman" w:hAnsi="TimesNewRoman"/>
      <w:szCs w:val="20"/>
    </w:rPr>
  </w:style>
  <w:style w:type="character" w:customStyle="1" w:styleId="Char6">
    <w:name w:val="报告 Char"/>
    <w:link w:val="afffb"/>
    <w:qFormat/>
    <w:rPr>
      <w:rFonts w:ascii="TimesNewRoman" w:hAnsi="TimesNewRoman"/>
      <w:sz w:val="24"/>
    </w:rPr>
  </w:style>
  <w:style w:type="paragraph" w:customStyle="1" w:styleId="afffc">
    <w:name w:val="报告表格"/>
    <w:basedOn w:val="a2"/>
    <w:link w:val="Char7"/>
    <w:qFormat/>
    <w:pPr>
      <w:autoSpaceDE w:val="0"/>
      <w:autoSpaceDN w:val="0"/>
      <w:snapToGrid/>
      <w:spacing w:line="318" w:lineRule="atLeast"/>
      <w:ind w:firstLineChars="0" w:firstLine="0"/>
      <w:jc w:val="center"/>
      <w:textAlignment w:val="bottom"/>
    </w:pPr>
    <w:rPr>
      <w:szCs w:val="20"/>
    </w:rPr>
  </w:style>
  <w:style w:type="character" w:customStyle="1" w:styleId="Char7">
    <w:name w:val="报告表格 Char"/>
    <w:link w:val="afffc"/>
    <w:qFormat/>
    <w:rPr>
      <w:sz w:val="24"/>
    </w:rPr>
  </w:style>
  <w:style w:type="paragraph" w:customStyle="1" w:styleId="afffd">
    <w:name w:val="【表中文字】"/>
    <w:basedOn w:val="a2"/>
    <w:qFormat/>
    <w:pPr>
      <w:jc w:val="center"/>
    </w:pPr>
    <w:rPr>
      <w:sz w:val="18"/>
      <w:szCs w:val="20"/>
    </w:rPr>
  </w:style>
  <w:style w:type="paragraph" w:customStyle="1" w:styleId="afffe">
    <w:name w:val="小表文居中"/>
    <w:basedOn w:val="a2"/>
    <w:pPr>
      <w:autoSpaceDE w:val="0"/>
      <w:autoSpaceDN w:val="0"/>
      <w:snapToGrid/>
      <w:spacing w:before="20" w:line="240" w:lineRule="auto"/>
      <w:ind w:firstLineChars="0" w:firstLine="0"/>
      <w:jc w:val="center"/>
      <w:textAlignment w:val="baseline"/>
    </w:pPr>
    <w:rPr>
      <w:sz w:val="18"/>
      <w:szCs w:val="20"/>
    </w:rPr>
  </w:style>
  <w:style w:type="paragraph" w:customStyle="1" w:styleId="1f2">
    <w:name w:val="列出段落1"/>
    <w:basedOn w:val="a2"/>
    <w:uiPriority w:val="34"/>
    <w:qFormat/>
    <w:pPr>
      <w:ind w:firstLine="420"/>
    </w:pPr>
  </w:style>
  <w:style w:type="paragraph" w:customStyle="1" w:styleId="Char2CharCharCharCharCharCharCharCharCharCharCharChar13">
    <w:name w:val="Char2 Char Char Char Char Char Char Char Char Char Char Char Char13"/>
    <w:basedOn w:val="a2"/>
    <w:pPr>
      <w:adjustRightInd/>
      <w:snapToGrid/>
      <w:spacing w:line="560" w:lineRule="exact"/>
    </w:pPr>
    <w:rPr>
      <w:rFonts w:ascii="宋体" w:hAnsi="宋体"/>
      <w:sz w:val="28"/>
      <w:szCs w:val="28"/>
    </w:rPr>
  </w:style>
  <w:style w:type="paragraph" w:customStyle="1" w:styleId="1f3">
    <w:name w:val="正文1"/>
    <w:basedOn w:val="a2"/>
    <w:qFormat/>
    <w:pPr>
      <w:ind w:firstLine="504"/>
      <w:jc w:val="center"/>
    </w:pPr>
    <w:rPr>
      <w:rFonts w:ascii="宋体"/>
      <w:spacing w:val="6"/>
    </w:rPr>
  </w:style>
  <w:style w:type="paragraph" w:customStyle="1" w:styleId="3TimesNewRoman">
    <w:name w:val="样式 标题 3 + (西文) Times New Roman (中文) 宋体 小四 加粗"/>
    <w:basedOn w:val="3"/>
    <w:pPr>
      <w:numPr>
        <w:numId w:val="4"/>
      </w:numPr>
      <w:tabs>
        <w:tab w:val="left" w:pos="432"/>
      </w:tabs>
      <w:spacing w:before="156" w:afterLines="50" w:after="156" w:line="300" w:lineRule="auto"/>
    </w:pPr>
    <w:rPr>
      <w:rFonts w:eastAsia="宋体"/>
      <w:sz w:val="28"/>
      <w:szCs w:val="28"/>
      <w:lang w:val="en-US"/>
    </w:rPr>
  </w:style>
  <w:style w:type="paragraph" w:customStyle="1" w:styleId="affff">
    <w:name w:val="表中文字"/>
    <w:basedOn w:val="a2"/>
    <w:pPr>
      <w:tabs>
        <w:tab w:val="left" w:pos="3286"/>
        <w:tab w:val="left" w:pos="8362"/>
      </w:tabs>
      <w:adjustRightInd/>
      <w:spacing w:line="340" w:lineRule="exact"/>
      <w:ind w:firstLineChars="0" w:firstLine="0"/>
      <w:jc w:val="center"/>
    </w:pPr>
    <w:rPr>
      <w:rFonts w:ascii="Arial" w:eastAsia="楷体_GB2312" w:hAnsi="Arial"/>
      <w:sz w:val="21"/>
      <w:szCs w:val="21"/>
      <w:shd w:val="clear" w:color="auto" w:fill="FFFFFF"/>
    </w:rPr>
  </w:style>
  <w:style w:type="paragraph" w:customStyle="1" w:styleId="4TimesNewRoman">
    <w:name w:val="样式 标题 4 + (西文) Times New Roman (中文) 宋体 小四"/>
    <w:basedOn w:val="4"/>
    <w:pPr>
      <w:numPr>
        <w:numId w:val="4"/>
      </w:numPr>
      <w:tabs>
        <w:tab w:val="left" w:pos="-44"/>
        <w:tab w:val="left" w:pos="432"/>
      </w:tabs>
      <w:adjustRightInd/>
      <w:spacing w:beforeLines="25" w:before="78" w:afterLines="25" w:after="78"/>
    </w:pPr>
    <w:rPr>
      <w:rFonts w:eastAsia="宋体" w:hAnsi="宋体"/>
      <w:b/>
      <w:bCs w:val="0"/>
      <w:kern w:val="2"/>
      <w:lang w:val="en-US"/>
    </w:rPr>
  </w:style>
  <w:style w:type="paragraph" w:customStyle="1" w:styleId="xl31">
    <w:name w:val="xl31"/>
    <w:basedOn w:val="a2"/>
    <w:pPr>
      <w:widowControl/>
      <w:pBdr>
        <w:top w:val="single" w:sz="8"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pPr>
    <w:rPr>
      <w:rFonts w:ascii="宋体" w:hAnsi="宋体" w:hint="eastAsia"/>
      <w:szCs w:val="20"/>
    </w:rPr>
  </w:style>
  <w:style w:type="paragraph" w:customStyle="1" w:styleId="affff0">
    <w:name w:val="环评正文"/>
    <w:basedOn w:val="1"/>
    <w:qFormat/>
    <w:pPr>
      <w:keepNext w:val="0"/>
      <w:keepLines w:val="0"/>
      <w:numPr>
        <w:numId w:val="0"/>
      </w:numPr>
      <w:adjustRightInd/>
      <w:snapToGrid/>
      <w:spacing w:beforeLines="0" w:before="60" w:afterLines="0" w:after="60"/>
      <w:ind w:firstLine="484"/>
      <w:jc w:val="both"/>
      <w:outlineLvl w:val="9"/>
    </w:pPr>
    <w:rPr>
      <w:rFonts w:eastAsia="仿宋_GB2312"/>
      <w:b w:val="0"/>
      <w:sz w:val="24"/>
      <w:szCs w:val="28"/>
      <w:lang w:val="en-US"/>
    </w:rPr>
  </w:style>
  <w:style w:type="paragraph" w:customStyle="1" w:styleId="215">
    <w:name w:val="样式 正文文本缩进 2 + 自动设置 行距: 1.5 倍行距"/>
    <w:basedOn w:val="29"/>
    <w:pPr>
      <w:spacing w:after="0" w:line="460" w:lineRule="exact"/>
      <w:ind w:leftChars="0" w:left="0"/>
    </w:pPr>
    <w:rPr>
      <w:rFonts w:ascii="宋体" w:hAnsi="宋体"/>
      <w:szCs w:val="20"/>
    </w:rPr>
  </w:style>
  <w:style w:type="paragraph" w:customStyle="1" w:styleId="affff1">
    <w:name w:val="最新泸县焦化表格文字"/>
    <w:basedOn w:val="a2"/>
    <w:pPr>
      <w:keepNext/>
      <w:keepLines/>
      <w:autoSpaceDE w:val="0"/>
      <w:autoSpaceDN w:val="0"/>
      <w:spacing w:line="240" w:lineRule="auto"/>
      <w:ind w:firstLineChars="0" w:firstLine="0"/>
    </w:pPr>
    <w:rPr>
      <w:bCs/>
      <w:color w:val="0000FF"/>
      <w:sz w:val="21"/>
      <w:szCs w:val="21"/>
    </w:rPr>
  </w:style>
  <w:style w:type="paragraph" w:customStyle="1" w:styleId="p0">
    <w:name w:val="p0"/>
    <w:basedOn w:val="a2"/>
    <w:pPr>
      <w:widowControl/>
      <w:adjustRightInd/>
      <w:snapToGrid/>
      <w:spacing w:line="240" w:lineRule="auto"/>
      <w:ind w:firstLineChars="0" w:firstLine="0"/>
    </w:pPr>
    <w:rPr>
      <w:rFonts w:ascii="Calibri" w:hAnsi="Calibri" w:cs="Calibri"/>
      <w:sz w:val="21"/>
      <w:szCs w:val="21"/>
    </w:rPr>
  </w:style>
  <w:style w:type="paragraph" w:customStyle="1" w:styleId="2f5">
    <w:name w:val="表格文字2"/>
    <w:basedOn w:val="a2"/>
    <w:pPr>
      <w:snapToGrid/>
      <w:spacing w:before="60" w:line="240" w:lineRule="auto"/>
      <w:ind w:firstLineChars="0" w:firstLine="0"/>
      <w:jc w:val="center"/>
      <w:textAlignment w:val="baseline"/>
    </w:pPr>
    <w:rPr>
      <w:rFonts w:ascii="宋体"/>
      <w:szCs w:val="20"/>
    </w:rPr>
  </w:style>
  <w:style w:type="paragraph" w:customStyle="1" w:styleId="affff2">
    <w:name w:val="新正文样式"/>
    <w:basedOn w:val="a2"/>
    <w:pPr>
      <w:adjustRightInd/>
      <w:snapToGrid/>
      <w:ind w:firstLineChars="0" w:firstLine="0"/>
    </w:pPr>
    <w:rPr>
      <w:spacing w:val="20"/>
      <w:szCs w:val="20"/>
    </w:rPr>
  </w:style>
  <w:style w:type="paragraph" w:customStyle="1" w:styleId="CharCharCharCharCharCharCharCharChar">
    <w:name w:val="Char Char Char Char Char Char Char Char Char"/>
    <w:basedOn w:val="a2"/>
    <w:pPr>
      <w:adjustRightInd/>
      <w:snapToGrid/>
      <w:spacing w:line="240" w:lineRule="auto"/>
      <w:ind w:firstLineChars="0" w:firstLine="0"/>
    </w:pPr>
    <w:rPr>
      <w:szCs w:val="20"/>
    </w:rPr>
  </w:style>
  <w:style w:type="paragraph" w:customStyle="1" w:styleId="ParaChar">
    <w:name w:val="默认段落字体 Para Char"/>
    <w:basedOn w:val="a2"/>
    <w:next w:val="a2"/>
    <w:pPr>
      <w:adjustRightInd/>
      <w:snapToGrid/>
      <w:ind w:firstLineChars="0" w:firstLine="0"/>
    </w:pPr>
    <w:rPr>
      <w:rFonts w:ascii="宋体" w:hAnsi="宋体"/>
      <w:sz w:val="30"/>
      <w:szCs w:val="30"/>
    </w:rPr>
  </w:style>
  <w:style w:type="paragraph" w:customStyle="1" w:styleId="1f4">
    <w:name w:val="修订1"/>
    <w:uiPriority w:val="99"/>
    <w:semiHidden/>
    <w:rPr>
      <w:rFonts w:cs="宋体"/>
      <w:snapToGrid w:val="0"/>
      <w:color w:val="000000"/>
      <w:kern w:val="2"/>
      <w:sz w:val="24"/>
      <w:szCs w:val="22"/>
    </w:rPr>
  </w:style>
  <w:style w:type="paragraph" w:customStyle="1" w:styleId="2f6">
    <w:name w:val="列出段落2"/>
    <w:basedOn w:val="a2"/>
    <w:pPr>
      <w:ind w:firstLine="420"/>
    </w:pPr>
  </w:style>
  <w:style w:type="paragraph" w:customStyle="1" w:styleId="2f7">
    <w:name w:val="修订2"/>
    <w:uiPriority w:val="99"/>
    <w:semiHidden/>
    <w:rPr>
      <w:rFonts w:cs="宋体"/>
      <w:snapToGrid w:val="0"/>
      <w:color w:val="000000"/>
      <w:kern w:val="2"/>
      <w:sz w:val="24"/>
      <w:szCs w:val="22"/>
    </w:rPr>
  </w:style>
  <w:style w:type="paragraph" w:customStyle="1" w:styleId="TableParagraph">
    <w:name w:val="Table Paragraph"/>
    <w:basedOn w:val="a2"/>
    <w:uiPriority w:val="1"/>
    <w:qFormat/>
    <w:pPr>
      <w:adjustRightInd/>
      <w:snapToGrid/>
      <w:spacing w:line="240" w:lineRule="auto"/>
      <w:ind w:firstLineChars="0" w:firstLine="0"/>
    </w:pPr>
    <w:rPr>
      <w:rFonts w:ascii="Calibri" w:hAnsi="Calibri"/>
      <w:sz w:val="22"/>
      <w:lang w:eastAsia="en-US"/>
    </w:rPr>
  </w:style>
  <w:style w:type="paragraph" w:styleId="affff3">
    <w:name w:val="List Paragraph"/>
    <w:basedOn w:val="a2"/>
    <w:qFormat/>
    <w:pPr>
      <w:adjustRightInd/>
      <w:snapToGrid/>
      <w:spacing w:line="240" w:lineRule="auto"/>
      <w:ind w:firstLineChars="0" w:firstLine="0"/>
    </w:pPr>
    <w:rPr>
      <w:rFonts w:ascii="Calibri" w:hAnsi="Calibri"/>
      <w:sz w:val="22"/>
      <w:lang w:eastAsia="en-US"/>
    </w:rPr>
  </w:style>
  <w:style w:type="paragraph" w:customStyle="1" w:styleId="TOC10">
    <w:name w:val="TOC 标题1"/>
    <w:basedOn w:val="1"/>
    <w:next w:val="a2"/>
    <w:uiPriority w:val="39"/>
    <w:qFormat/>
    <w:pPr>
      <w:widowControl/>
      <w:numPr>
        <w:numId w:val="0"/>
      </w:numPr>
      <w:adjustRightInd/>
      <w:snapToGrid/>
      <w:spacing w:beforeLines="0" w:before="240" w:afterLines="0" w:after="0" w:line="259" w:lineRule="auto"/>
      <w:jc w:val="left"/>
      <w:outlineLvl w:val="9"/>
    </w:pPr>
    <w:rPr>
      <w:rFonts w:ascii="Calibri Light" w:hAnsi="Calibri Light"/>
      <w:b w:val="0"/>
      <w:bCs w:val="0"/>
      <w:color w:val="2E74B5"/>
      <w:kern w:val="0"/>
      <w:szCs w:val="32"/>
      <w:lang w:val="en-US"/>
    </w:rPr>
  </w:style>
  <w:style w:type="paragraph" w:customStyle="1" w:styleId="affff4">
    <w:name w:val="方框"/>
    <w:basedOn w:val="a2"/>
    <w:pPr>
      <w:widowControl/>
      <w:adjustRightInd/>
      <w:snapToGrid/>
      <w:spacing w:line="0" w:lineRule="atLeast"/>
      <w:ind w:firstLineChars="0" w:firstLine="0"/>
    </w:pPr>
    <w:rPr>
      <w:rFonts w:ascii="宋体"/>
      <w:szCs w:val="20"/>
    </w:rPr>
  </w:style>
  <w:style w:type="paragraph" w:customStyle="1" w:styleId="affff5">
    <w:name w:val="表格内容"/>
    <w:basedOn w:val="a2"/>
    <w:next w:val="a2"/>
    <w:link w:val="Char8"/>
    <w:qFormat/>
    <w:pPr>
      <w:jc w:val="center"/>
    </w:pPr>
    <w:rPr>
      <w:rFonts w:ascii="Calibri" w:eastAsia="Times New Roman" w:hAnsi="Calibri" w:cs="Courier New"/>
      <w:szCs w:val="21"/>
    </w:rPr>
  </w:style>
  <w:style w:type="paragraph" w:customStyle="1" w:styleId="1f5">
    <w:name w:val="1正文缩进"/>
    <w:basedOn w:val="a2"/>
    <w:qFormat/>
  </w:style>
  <w:style w:type="table" w:customStyle="1" w:styleId="1f6">
    <w:name w:val="网格型1"/>
    <w:basedOn w:val="a4"/>
    <w:uiPriority w:val="39"/>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TableNormal6">
    <w:name w:val="Table Normal6"/>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TableNormal8">
    <w:name w:val="Table Normal8"/>
    <w:uiPriority w:val="2"/>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4">
    <w:name w:val="Table Normal4"/>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TableNormal2">
    <w:name w:val="Table Normal2"/>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2f8">
    <w:name w:val="网格型2"/>
    <w:basedOn w:val="a4"/>
    <w:uiPriority w:val="59"/>
    <w:rsid w:val="000E03F3"/>
    <w:rPr>
      <w:rFonts w:ascii="Calibri" w:hAnsi="Calibri"/>
      <w:kern w:val="2"/>
      <w:sz w:val="21"/>
      <w:szCs w:val="22"/>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style>
  <w:style w:type="table" w:customStyle="1" w:styleId="TableNormal11">
    <w:name w:val="Table Normal11"/>
    <w:uiPriority w:val="2"/>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5">
    <w:name w:val="Table Normal5"/>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TableNormal7">
    <w:name w:val="Table Normal7"/>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table" w:customStyle="1" w:styleId="TableNormal9">
    <w:name w:val="Table Normal9"/>
    <w:uiPriority w:val="2"/>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21">
    <w:name w:val="Table Normal21"/>
    <w:uiPriority w:val="2"/>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3">
    <w:name w:val="Table Normal3"/>
    <w:uiPriority w:val="2"/>
    <w:unhideWhenUsed/>
    <w:qFormat/>
    <w:pPr>
      <w:widowControl w:val="0"/>
    </w:pPr>
    <w:rPr>
      <w:rFonts w:ascii="Calibri" w:hAnsi="Calibri"/>
      <w:sz w:val="22"/>
      <w:szCs w:val="22"/>
      <w:lang w:eastAsia="en-US"/>
    </w:rPr>
    <w:tblPr>
      <w:tblCellMar>
        <w:top w:w="0" w:type="dxa"/>
        <w:left w:w="0" w:type="dxa"/>
        <w:bottom w:w="0" w:type="dxa"/>
        <w:right w:w="0" w:type="dxa"/>
      </w:tblCellMar>
    </w:tblPr>
  </w:style>
  <w:style w:type="paragraph" w:customStyle="1" w:styleId="affff6">
    <w:name w:val="表内格式"/>
    <w:basedOn w:val="a2"/>
    <w:qFormat/>
    <w:pPr>
      <w:overflowPunct w:val="0"/>
      <w:snapToGrid/>
      <w:spacing w:line="280" w:lineRule="exact"/>
      <w:ind w:firstLineChars="0" w:firstLine="0"/>
      <w:jc w:val="center"/>
      <w:textAlignment w:val="baseline"/>
    </w:pPr>
    <w:rPr>
      <w:rFonts w:ascii="宋体"/>
      <w:spacing w:val="4"/>
      <w:kern w:val="24"/>
      <w:sz w:val="18"/>
      <w:szCs w:val="20"/>
    </w:rPr>
  </w:style>
  <w:style w:type="character" w:customStyle="1" w:styleId="font01">
    <w:name w:val="font01"/>
    <w:qFormat/>
    <w:rPr>
      <w:rFonts w:ascii="Calibri" w:hAnsi="Calibri" w:cs="Calibri"/>
      <w:color w:val="000000"/>
      <w:sz w:val="24"/>
      <w:szCs w:val="24"/>
      <w:u w:val="none"/>
    </w:rPr>
  </w:style>
  <w:style w:type="character" w:customStyle="1" w:styleId="font21">
    <w:name w:val="font21"/>
    <w:qFormat/>
    <w:rPr>
      <w:rFonts w:ascii="宋体" w:eastAsia="宋体" w:hAnsi="宋体" w:cs="宋体" w:hint="eastAsia"/>
      <w:color w:val="000000"/>
      <w:sz w:val="24"/>
      <w:szCs w:val="24"/>
      <w:u w:val="none"/>
    </w:rPr>
  </w:style>
  <w:style w:type="table" w:customStyle="1" w:styleId="37">
    <w:name w:val="网格型3"/>
    <w:basedOn w:val="a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
    <w:name w:val="网格型4"/>
    <w:basedOn w:val="a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9">
    <w:name w:val="2标题"/>
    <w:basedOn w:val="2"/>
    <w:link w:val="2Char"/>
    <w:qFormat/>
    <w:pPr>
      <w:widowControl/>
      <w:numPr>
        <w:ilvl w:val="0"/>
        <w:numId w:val="0"/>
      </w:numPr>
      <w:adjustRightInd/>
      <w:snapToGrid/>
      <w:spacing w:beforeLines="0" w:before="0" w:afterLines="0" w:after="0" w:line="360" w:lineRule="auto"/>
      <w:textAlignment w:val="baseline"/>
    </w:pPr>
    <w:rPr>
      <w:bCs w:val="0"/>
      <w:sz w:val="30"/>
      <w:szCs w:val="24"/>
      <w:lang w:val="en-US"/>
    </w:rPr>
  </w:style>
  <w:style w:type="character" w:customStyle="1" w:styleId="2Char">
    <w:name w:val="2标题 Char"/>
    <w:link w:val="2f9"/>
    <w:qFormat/>
    <w:rPr>
      <w:b/>
      <w:sz w:val="30"/>
      <w:szCs w:val="24"/>
    </w:rPr>
  </w:style>
  <w:style w:type="paragraph" w:customStyle="1" w:styleId="2fa">
    <w:name w:val="正文 首行缩进:  2 字符"/>
    <w:basedOn w:val="a2"/>
    <w:qFormat/>
    <w:pPr>
      <w:adjustRightInd/>
      <w:snapToGrid/>
    </w:pPr>
    <w:rPr>
      <w:sz w:val="21"/>
    </w:rPr>
  </w:style>
  <w:style w:type="paragraph" w:customStyle="1" w:styleId="affff7">
    <w:name w:val="表格样式"/>
    <w:basedOn w:val="a2"/>
    <w:pPr>
      <w:spacing w:line="240" w:lineRule="auto"/>
      <w:ind w:firstLineChars="0" w:firstLine="0"/>
      <w:jc w:val="center"/>
      <w:textAlignment w:val="baseline"/>
    </w:pPr>
    <w:rPr>
      <w:rFonts w:ascii="宋体"/>
      <w:snapToGrid/>
      <w:szCs w:val="20"/>
    </w:rPr>
  </w:style>
  <w:style w:type="table" w:customStyle="1" w:styleId="72">
    <w:name w:val="刘文自定义表格7"/>
    <w:basedOn w:val="af9"/>
    <w:qFormat/>
    <w:pPr>
      <w:adjustRightInd/>
      <w:snapToGrid/>
      <w:spacing w:line="240" w:lineRule="auto"/>
      <w:ind w:firstLineChars="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CellMar>
        <w:left w:w="28" w:type="dxa"/>
        <w:right w:w="28" w:type="dxa"/>
      </w:tblCellMar>
    </w:tblPr>
    <w:trPr>
      <w:tblHeader/>
    </w:trPr>
    <w:tcPr>
      <w:tcMar>
        <w:left w:w="28" w:type="dxa"/>
        <w:right w:w="28" w:type="dxa"/>
      </w:tcMar>
      <w:vAlign w:val="center"/>
    </w:tcPr>
  </w:style>
  <w:style w:type="table" w:customStyle="1" w:styleId="710">
    <w:name w:val="刘文自定义表格71"/>
    <w:basedOn w:val="af9"/>
    <w:qFormat/>
    <w:pPr>
      <w:adjustRightInd/>
      <w:snapToGrid/>
      <w:spacing w:line="240" w:lineRule="auto"/>
      <w:ind w:firstLineChars="0" w:firstLine="0"/>
      <w:jc w:val="center"/>
    </w:pPr>
    <w:tblPr>
      <w:tblBorders>
        <w:top w:val="single" w:sz="12" w:space="0" w:color="auto"/>
        <w:left w:val="none" w:sz="0" w:space="0" w:color="auto"/>
        <w:bottom w:val="single" w:sz="12" w:space="0" w:color="auto"/>
        <w:right w:val="none" w:sz="0" w:space="0" w:color="auto"/>
        <w:insideH w:val="none" w:sz="0" w:space="0" w:color="auto"/>
        <w:insideV w:val="none" w:sz="0" w:space="0" w:color="auto"/>
      </w:tblBorders>
      <w:tblCellMar>
        <w:left w:w="28" w:type="dxa"/>
        <w:right w:w="28" w:type="dxa"/>
      </w:tblCellMar>
    </w:tblPr>
    <w:trPr>
      <w:tblHeader/>
    </w:trPr>
    <w:tcPr>
      <w:tcMar>
        <w:left w:w="28" w:type="dxa"/>
        <w:right w:w="28" w:type="dxa"/>
      </w:tcMar>
      <w:vAlign w:val="center"/>
    </w:tcPr>
  </w:style>
  <w:style w:type="paragraph" w:customStyle="1" w:styleId="affff8">
    <w:name w:val="【表头】"/>
    <w:basedOn w:val="a2"/>
    <w:qFormat/>
    <w:pPr>
      <w:adjustRightInd/>
      <w:snapToGrid/>
      <w:spacing w:line="460" w:lineRule="exact"/>
      <w:ind w:firstLineChars="0" w:firstLine="0"/>
      <w:jc w:val="center"/>
    </w:pPr>
    <w:rPr>
      <w:rFonts w:ascii="Calibri" w:eastAsia="黑体" w:hAnsi="Calibri"/>
    </w:rPr>
  </w:style>
  <w:style w:type="character" w:customStyle="1" w:styleId="2MingLiU">
    <w:name w:val="正文文本 (2) + MingLiU"/>
    <w:qFormat/>
    <w:rPr>
      <w:rFonts w:ascii="MingLiU" w:eastAsia="MingLiU" w:hAnsi="MingLiU" w:cs="MingLiU"/>
      <w:color w:val="000000"/>
      <w:spacing w:val="-10"/>
      <w:w w:val="100"/>
      <w:position w:val="0"/>
      <w:sz w:val="17"/>
      <w:szCs w:val="17"/>
      <w:u w:val="none"/>
      <w:shd w:val="clear" w:color="auto" w:fill="FFFFFF"/>
      <w:lang w:val="en-US" w:eastAsia="en-US" w:bidi="en-US"/>
    </w:rPr>
  </w:style>
  <w:style w:type="character" w:customStyle="1" w:styleId="2BookAntiqua">
    <w:name w:val="正文文本 (2) + Book Antiqua"/>
    <w:qFormat/>
    <w:rPr>
      <w:rFonts w:ascii="Book Antiqua" w:eastAsia="Book Antiqua" w:hAnsi="Book Antiqua" w:cs="Book Antiqua"/>
      <w:color w:val="000000"/>
      <w:spacing w:val="0"/>
      <w:w w:val="100"/>
      <w:position w:val="0"/>
      <w:sz w:val="16"/>
      <w:szCs w:val="16"/>
      <w:u w:val="none"/>
      <w:shd w:val="clear" w:color="auto" w:fill="FFFFFF"/>
      <w:lang w:val="en-US" w:eastAsia="en-US" w:bidi="en-US"/>
    </w:rPr>
  </w:style>
  <w:style w:type="character" w:customStyle="1" w:styleId="2MingLiU1">
    <w:name w:val="正文文本 (2) + MingLiU1"/>
    <w:qFormat/>
    <w:rPr>
      <w:rFonts w:ascii="MingLiU" w:eastAsia="MingLiU" w:hAnsi="MingLiU" w:cs="MingLiU"/>
      <w:color w:val="000000"/>
      <w:spacing w:val="0"/>
      <w:w w:val="100"/>
      <w:position w:val="0"/>
      <w:sz w:val="17"/>
      <w:szCs w:val="17"/>
      <w:u w:val="none"/>
      <w:shd w:val="clear" w:color="auto" w:fill="FFFFFF"/>
      <w:lang w:val="zh-TW" w:eastAsia="zh-TW" w:bidi="zh-TW"/>
    </w:rPr>
  </w:style>
  <w:style w:type="character" w:customStyle="1" w:styleId="2MingLiU3">
    <w:name w:val="正文文本 (2) + MingLiU3"/>
    <w:qFormat/>
    <w:rPr>
      <w:rFonts w:ascii="MingLiU" w:eastAsia="MingLiU" w:hAnsi="MingLiU" w:cs="MingLiU"/>
      <w:color w:val="000000"/>
      <w:spacing w:val="0"/>
      <w:w w:val="100"/>
      <w:position w:val="0"/>
      <w:sz w:val="17"/>
      <w:szCs w:val="17"/>
      <w:u w:val="none"/>
      <w:shd w:val="clear" w:color="auto" w:fill="FFFFFF"/>
      <w:lang w:val="zh-TW" w:eastAsia="zh-TW" w:bidi="zh-TW"/>
    </w:rPr>
  </w:style>
  <w:style w:type="character" w:customStyle="1" w:styleId="160">
    <w:name w:val="16"/>
    <w:qFormat/>
    <w:rPr>
      <w:rFonts w:ascii="宋体" w:eastAsia="宋体" w:hAnsi="宋体" w:hint="eastAsia"/>
      <w:spacing w:val="2"/>
      <w:sz w:val="24"/>
      <w:szCs w:val="24"/>
    </w:rPr>
  </w:style>
  <w:style w:type="table" w:customStyle="1" w:styleId="53">
    <w:name w:val="网格型5"/>
    <w:basedOn w:val="a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网格型6"/>
    <w:basedOn w:val="a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网格型7"/>
    <w:basedOn w:val="a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
    <w:name w:val="网格型8"/>
    <w:basedOn w:val="a4"/>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8">
    <w:name w:val="表格内容 Char"/>
    <w:link w:val="affff5"/>
    <w:qFormat/>
    <w:rPr>
      <w:rFonts w:ascii="Calibri" w:eastAsia="Times New Roman" w:hAnsi="Calibri" w:cs="Courier New"/>
      <w:kern w:val="2"/>
      <w:sz w:val="24"/>
      <w:szCs w:val="21"/>
    </w:rPr>
  </w:style>
  <w:style w:type="character" w:customStyle="1" w:styleId="1f7">
    <w:name w:val="未处理的提及1"/>
    <w:uiPriority w:val="99"/>
    <w:semiHidden/>
    <w:unhideWhenUsed/>
    <w:rPr>
      <w:color w:val="605E5C"/>
      <w:shd w:val="clear" w:color="auto" w:fill="E1DFDD"/>
    </w:rPr>
  </w:style>
  <w:style w:type="table" w:customStyle="1" w:styleId="TableNormal10">
    <w:name w:val="Table Normal10"/>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12">
    <w:name w:val="Table Normal12"/>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13">
    <w:name w:val="Table Normal13"/>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14">
    <w:name w:val="Table Normal14"/>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15">
    <w:name w:val="Table Normal15"/>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92">
    <w:name w:val="网格型9"/>
    <w:basedOn w:val="a4"/>
    <w:uiPriority w:val="99"/>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9">
    <w:name w:val="台标正文"/>
    <w:basedOn w:val="a2"/>
    <w:pPr>
      <w:snapToGrid/>
      <w:spacing w:beforeLines="50" w:afterLines="20"/>
      <w:ind w:firstLine="520"/>
      <w:textAlignment w:val="baseline"/>
    </w:pPr>
    <w:rPr>
      <w:rFonts w:ascii="宋体" w:hAnsi="宋体"/>
      <w:spacing w:val="10"/>
    </w:rPr>
  </w:style>
  <w:style w:type="table" w:customStyle="1" w:styleId="TableNormal16">
    <w:name w:val="Table Normal16"/>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17">
    <w:name w:val="Table Normal17"/>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18">
    <w:name w:val="Table Normal18"/>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19">
    <w:name w:val="Table Normal19"/>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20">
    <w:name w:val="Table Normal20"/>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22">
    <w:name w:val="Table Normal22"/>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23">
    <w:name w:val="Table Normal23"/>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CharCharCharCharCharCharCharCharCharChar">
    <w:name w:val="Char Char Char Char Char Char Char Char Char Char"/>
    <w:basedOn w:val="a2"/>
    <w:pPr>
      <w:adjustRightInd/>
      <w:snapToGrid/>
      <w:spacing w:line="240" w:lineRule="auto"/>
      <w:ind w:firstLineChars="0" w:firstLine="0"/>
    </w:pPr>
    <w:rPr>
      <w:rFonts w:ascii="黑体" w:eastAsia="黑体" w:hAnsi="黑体"/>
      <w:b/>
      <w:spacing w:val="10"/>
      <w:kern w:val="44"/>
      <w:sz w:val="28"/>
      <w:szCs w:val="20"/>
    </w:rPr>
  </w:style>
  <w:style w:type="table" w:customStyle="1" w:styleId="TableNormal24">
    <w:name w:val="Table Normal24"/>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25">
    <w:name w:val="Table Normal25"/>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26">
    <w:name w:val="Table Normal26"/>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paragraph" w:customStyle="1" w:styleId="CharCharCharCharCharChar1">
    <w:name w:val="Char Char Char Char Char Char1"/>
    <w:basedOn w:val="a2"/>
    <w:pPr>
      <w:adjustRightInd/>
      <w:snapToGrid/>
      <w:spacing w:line="240" w:lineRule="auto"/>
      <w:ind w:firstLineChars="0" w:firstLine="0"/>
    </w:pPr>
    <w:rPr>
      <w:rFonts w:ascii="黑体" w:eastAsia="黑体" w:hAnsi="黑体"/>
      <w:b/>
      <w:spacing w:val="10"/>
      <w:kern w:val="44"/>
      <w:sz w:val="28"/>
      <w:szCs w:val="20"/>
    </w:rPr>
  </w:style>
  <w:style w:type="character" w:customStyle="1" w:styleId="2SimSun">
    <w:name w:val="正文文本 (2) + SimSun"/>
    <w:rPr>
      <w:rFonts w:ascii="宋体" w:eastAsia="宋体" w:hAnsi="宋体" w:cs="宋体"/>
      <w:color w:val="000000"/>
      <w:spacing w:val="0"/>
      <w:w w:val="100"/>
      <w:position w:val="0"/>
      <w:sz w:val="13"/>
      <w:szCs w:val="13"/>
      <w:u w:val="none"/>
      <w:shd w:val="clear" w:color="auto" w:fill="FFFFFF"/>
      <w:lang w:val="zh-CN" w:eastAsia="zh-CN" w:bidi="zh-CN"/>
    </w:rPr>
  </w:style>
  <w:style w:type="character" w:customStyle="1" w:styleId="2ArialNarrow">
    <w:name w:val="正文文本 (2) + Arial Narrow"/>
    <w:rPr>
      <w:rFonts w:ascii="Arial Narrow" w:eastAsia="Arial Narrow" w:hAnsi="Arial Narrow" w:cs="Arial Narrow"/>
      <w:color w:val="000000"/>
      <w:spacing w:val="0"/>
      <w:w w:val="100"/>
      <w:position w:val="0"/>
      <w:sz w:val="15"/>
      <w:szCs w:val="15"/>
      <w:u w:val="none"/>
      <w:shd w:val="clear" w:color="auto" w:fill="FFFFFF"/>
      <w:lang w:val="en-US" w:eastAsia="en-US" w:bidi="en-US"/>
    </w:rPr>
  </w:style>
  <w:style w:type="table" w:customStyle="1" w:styleId="TableNormal27">
    <w:name w:val="Table Normal27"/>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28">
    <w:name w:val="Table Normal28"/>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character" w:styleId="affffa">
    <w:name w:val="Placeholder Text"/>
    <w:basedOn w:val="a3"/>
    <w:uiPriority w:val="99"/>
    <w:unhideWhenUsed/>
    <w:rPr>
      <w:color w:val="808080"/>
    </w:rPr>
  </w:style>
  <w:style w:type="table" w:customStyle="1" w:styleId="TableNormal">
    <w:name w:val="Table Normal"/>
    <w:uiPriority w:val="2"/>
    <w:semiHidden/>
    <w:unhideWhenUsed/>
    <w:qFormat/>
    <w:pPr>
      <w:widowControl w:val="0"/>
      <w:autoSpaceDE w:val="0"/>
      <w:autoSpaceDN w:val="0"/>
    </w:pPr>
    <w:rPr>
      <w:rFonts w:asciiTheme="minorHAnsi" w:eastAsiaTheme="minorEastAsia" w:hAnsiTheme="minorHAnsi" w:cstheme="minorBidi"/>
      <w:sz w:val="22"/>
      <w:szCs w:val="22"/>
      <w:lang w:eastAsia="en-US"/>
    </w:rPr>
    <w:tblPr>
      <w:tblCellMar>
        <w:top w:w="0" w:type="dxa"/>
        <w:left w:w="0" w:type="dxa"/>
        <w:bottom w:w="0" w:type="dxa"/>
        <w:right w:w="0" w:type="dxa"/>
      </w:tblCellMar>
    </w:tblPr>
  </w:style>
  <w:style w:type="table" w:customStyle="1" w:styleId="TableNormal29">
    <w:name w:val="Table Normal29"/>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30">
    <w:name w:val="Table Normal30"/>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31">
    <w:name w:val="Table Normal31"/>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table" w:customStyle="1" w:styleId="TableNormal32">
    <w:name w:val="Table Normal32"/>
    <w:uiPriority w:val="2"/>
    <w:semiHidden/>
    <w:unhideWhenUsed/>
    <w:qFormat/>
    <w:pPr>
      <w:widowControl w:val="0"/>
      <w:autoSpaceDE w:val="0"/>
      <w:autoSpaceDN w:val="0"/>
    </w:pPr>
    <w:rPr>
      <w:rFonts w:asciiTheme="minorHAnsi" w:eastAsiaTheme="minorEastAsia" w:hAnsiTheme="minorHAnsi" w:cstheme="minorBidi"/>
      <w:sz w:val="22"/>
      <w:szCs w:val="22"/>
      <w:lang w:eastAsia="en-US"/>
    </w:rPr>
    <w:tblPr>
      <w:tblCellMar>
        <w:top w:w="0" w:type="dxa"/>
        <w:left w:w="0" w:type="dxa"/>
        <w:bottom w:w="0" w:type="dxa"/>
        <w:right w:w="0" w:type="dxa"/>
      </w:tblCellMar>
    </w:tblPr>
  </w:style>
  <w:style w:type="table" w:customStyle="1" w:styleId="TableNormal33">
    <w:name w:val="Table Normal33"/>
    <w:uiPriority w:val="2"/>
    <w:semiHidden/>
    <w:unhideWhenUsed/>
    <w:qFormat/>
    <w:pPr>
      <w:widowControl w:val="0"/>
      <w:autoSpaceDE w:val="0"/>
      <w:autoSpaceDN w:val="0"/>
    </w:pPr>
    <w:rPr>
      <w:rFonts w:ascii="Calibri" w:hAnsi="Calibri"/>
      <w:sz w:val="22"/>
      <w:szCs w:val="22"/>
      <w:lang w:eastAsia="en-US"/>
    </w:rPr>
    <w:tblPr>
      <w:tblCellMar>
        <w:top w:w="0" w:type="dxa"/>
        <w:left w:w="0" w:type="dxa"/>
        <w:bottom w:w="0" w:type="dxa"/>
        <w:right w:w="0" w:type="dxa"/>
      </w:tblCellMar>
    </w:tblPr>
  </w:style>
  <w:style w:type="character" w:customStyle="1" w:styleId="a7">
    <w:name w:val="正文缩进 字符"/>
    <w:link w:val="a6"/>
    <w:rPr>
      <w:rFonts w:ascii="Calibri" w:hAnsi="Calibri"/>
      <w:sz w:val="28"/>
    </w:rPr>
  </w:style>
  <w:style w:type="table" w:customStyle="1" w:styleId="4-31">
    <w:name w:val="清单表 4 - 着色 31"/>
    <w:basedOn w:val="a4"/>
    <w:uiPriority w:val="49"/>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f8">
    <w:name w:val="样式1"/>
    <w:basedOn w:val="a4"/>
    <w:uiPriority w:val="99"/>
    <w:rsid w:val="000E03F3"/>
    <w:pPr>
      <w:adjustRightInd w:val="0"/>
      <w:snapToGrid w:val="0"/>
      <w:jc w:val="center"/>
    </w:pPr>
    <w:rPr>
      <w:sz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center"/>
      </w:pPr>
      <w:rPr>
        <w:rFonts w:eastAsia="宋体"/>
        <w:b/>
      </w:rPr>
      <w:tblPr/>
      <w:trPr>
        <w:tblHeader/>
      </w:trPr>
      <w:tcPr>
        <w:shd w:val="clear" w:color="auto" w:fill="D9D9D9" w:themeFill="background1" w:themeFillShade="D9"/>
      </w:tcPr>
    </w:tblStylePr>
  </w:style>
  <w:style w:type="paragraph" w:styleId="affffb">
    <w:name w:val="Revision"/>
    <w:hidden/>
    <w:uiPriority w:val="99"/>
    <w:semiHidden/>
    <w:rsid w:val="001C4C23"/>
    <w:rPr>
      <w:rFonts w:cs="宋体"/>
      <w:snapToGrid w:val="0"/>
      <w:color w:val="000000"/>
      <w:sz w:val="24"/>
      <w:szCs w:val="24"/>
    </w:rPr>
  </w:style>
  <w:style w:type="paragraph" w:customStyle="1" w:styleId="affffc">
    <w:name w:val="表内字"/>
    <w:basedOn w:val="a2"/>
    <w:qFormat/>
    <w:rsid w:val="00AA54BB"/>
    <w:pPr>
      <w:adjustRightInd/>
      <w:snapToGrid/>
      <w:spacing w:line="240" w:lineRule="auto"/>
      <w:ind w:firstLineChars="0" w:firstLine="0"/>
      <w:jc w:val="center"/>
    </w:pPr>
    <w:rPr>
      <w:rFonts w:cs="Times New Roman"/>
      <w:snapToGrid/>
      <w:color w:val="0D0D0D"/>
      <w:kern w:val="2"/>
      <w:sz w:val="20"/>
      <w:szCs w:val="20"/>
    </w:rPr>
  </w:style>
  <w:style w:type="paragraph" w:customStyle="1" w:styleId="2fb">
    <w:name w:val="正文 缩进2字符"/>
    <w:basedOn w:val="a2"/>
    <w:qFormat/>
    <w:rsid w:val="00525710"/>
    <w:pPr>
      <w:adjustRightInd/>
      <w:snapToGrid/>
      <w:spacing w:line="500" w:lineRule="exact"/>
      <w:ind w:firstLine="200"/>
    </w:pPr>
    <w:rPr>
      <w:rFonts w:cs="Times New Roman"/>
      <w:snapToGrid/>
      <w:color w:val="auto"/>
      <w:kern w:val="2"/>
      <w:sz w:val="28"/>
      <w:szCs w:val="22"/>
    </w:rPr>
  </w:style>
  <w:style w:type="paragraph" w:customStyle="1" w:styleId="affffd">
    <w:name w:val="三标题"/>
    <w:basedOn w:val="a2"/>
    <w:next w:val="a2"/>
    <w:qFormat/>
    <w:rsid w:val="006A45C3"/>
    <w:pPr>
      <w:ind w:left="420" w:firstLineChars="0" w:hanging="420"/>
      <w:jc w:val="left"/>
      <w:outlineLvl w:val="2"/>
    </w:pPr>
    <w:rPr>
      <w:rFonts w:cs="Times New Roman"/>
      <w:b/>
      <w:snapToGrid/>
      <w:color w:val="auto"/>
      <w:kern w:val="10"/>
      <w:szCs w:val="32"/>
    </w:rPr>
  </w:style>
  <w:style w:type="paragraph" w:customStyle="1" w:styleId="a1">
    <w:name w:val="二标题"/>
    <w:basedOn w:val="a2"/>
    <w:next w:val="a2"/>
    <w:qFormat/>
    <w:rsid w:val="004D14E8"/>
    <w:pPr>
      <w:widowControl/>
      <w:numPr>
        <w:ilvl w:val="1"/>
        <w:numId w:val="6"/>
      </w:numPr>
      <w:spacing w:beforeLines="50" w:afterLines="50"/>
      <w:ind w:firstLineChars="0" w:firstLine="0"/>
      <w:jc w:val="left"/>
      <w:outlineLvl w:val="1"/>
    </w:pPr>
    <w:rPr>
      <w:rFonts w:ascii="Calibri" w:hAnsi="Calibri" w:cs="Times New Roman"/>
      <w:b/>
      <w:snapToGrid/>
      <w:color w:val="auto"/>
      <w:kern w:val="2"/>
      <w:sz w:val="30"/>
      <w:szCs w:val="28"/>
      <w:lang w:val="zh-CN"/>
    </w:rPr>
  </w:style>
  <w:style w:type="paragraph" w:customStyle="1" w:styleId="a0">
    <w:name w:val="一标题"/>
    <w:basedOn w:val="1"/>
    <w:next w:val="a2"/>
    <w:qFormat/>
    <w:rsid w:val="004D14E8"/>
    <w:pPr>
      <w:numPr>
        <w:numId w:val="6"/>
      </w:numPr>
      <w:spacing w:beforeLines="100" w:before="340" w:after="330" w:line="360" w:lineRule="auto"/>
      <w:jc w:val="both"/>
    </w:pPr>
    <w:rPr>
      <w:rFonts w:ascii="Calibri" w:hAnsi="Calibri" w:cs="Times New Roman"/>
      <w:snapToGrid/>
      <w:color w:val="auto"/>
      <w:szCs w:val="32"/>
    </w:rPr>
  </w:style>
  <w:style w:type="character" w:customStyle="1" w:styleId="HTML">
    <w:name w:val="HTML 预设格式 字符"/>
    <w:link w:val="HTML0"/>
    <w:rsid w:val="00406546"/>
    <w:rPr>
      <w:rFonts w:ascii="黑体" w:eastAsia="黑体" w:hAnsi="Courier New" w:cs="Courier New"/>
    </w:rPr>
  </w:style>
  <w:style w:type="paragraph" w:styleId="HTML0">
    <w:name w:val="HTML Preformatted"/>
    <w:basedOn w:val="a2"/>
    <w:link w:val="HTML"/>
    <w:rsid w:val="00406546"/>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line="240" w:lineRule="auto"/>
      <w:ind w:firstLineChars="0" w:firstLine="0"/>
      <w:jc w:val="left"/>
    </w:pPr>
    <w:rPr>
      <w:rFonts w:ascii="黑体" w:eastAsia="黑体" w:hAnsi="Courier New" w:cs="Courier New"/>
      <w:snapToGrid/>
      <w:color w:val="auto"/>
      <w:sz w:val="20"/>
      <w:szCs w:val="20"/>
    </w:rPr>
  </w:style>
  <w:style w:type="character" w:customStyle="1" w:styleId="HTML1">
    <w:name w:val="HTML 预设格式 字符1"/>
    <w:basedOn w:val="a3"/>
    <w:uiPriority w:val="99"/>
    <w:semiHidden/>
    <w:rsid w:val="00406546"/>
    <w:rPr>
      <w:rFonts w:ascii="Courier New" w:hAnsi="Courier New" w:cs="Courier New"/>
      <w:snapToGrid w:val="0"/>
      <w:color w:val="000000"/>
    </w:rPr>
  </w:style>
  <w:style w:type="character" w:styleId="affffe">
    <w:name w:val="Strong"/>
    <w:qFormat/>
    <w:rsid w:val="00837E83"/>
    <w:rPr>
      <w:b/>
      <w:bCs/>
    </w:rPr>
  </w:style>
  <w:style w:type="table" w:customStyle="1" w:styleId="TableNormal34">
    <w:name w:val="Table Normal34"/>
    <w:uiPriority w:val="2"/>
    <w:semiHidden/>
    <w:unhideWhenUsed/>
    <w:qFormat/>
    <w:rsid w:val="00F16D96"/>
    <w:pPr>
      <w:widowControl w:val="0"/>
      <w:autoSpaceDE w:val="0"/>
      <w:autoSpaceDN w:val="0"/>
    </w:pPr>
    <w:rPr>
      <w:rFonts w:asciiTheme="minorHAnsi" w:eastAsiaTheme="minorEastAsia" w:hAnsiTheme="minorHAnsi" w:cstheme="minorBidi"/>
      <w:sz w:val="22"/>
      <w:szCs w:val="22"/>
      <w:lang w:eastAsia="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B24838"/>
    <w:pPr>
      <w:widowControl w:val="0"/>
      <w:autoSpaceDE w:val="0"/>
      <w:autoSpaceDN w:val="0"/>
    </w:pPr>
    <w:rPr>
      <w:rFonts w:ascii="Calibri" w:hAnsi="Calibri"/>
      <w:sz w:val="22"/>
      <w:szCs w:val="22"/>
      <w:lang w:eastAsia="en-US"/>
    </w:rPr>
    <w:tblPr>
      <w:tblInd w:w="0" w:type="dxa"/>
      <w:tblCellMar>
        <w:top w:w="0" w:type="dxa"/>
        <w:left w:w="0" w:type="dxa"/>
        <w:bottom w:w="0" w:type="dxa"/>
        <w:right w:w="0" w:type="dxa"/>
      </w:tblCellMar>
    </w:tblPr>
  </w:style>
  <w:style w:type="paragraph" w:customStyle="1" w:styleId="1f9">
    <w:name w:val="级别1"/>
    <w:basedOn w:val="a2"/>
    <w:link w:val="1Char1"/>
    <w:qFormat/>
    <w:rsid w:val="00316069"/>
    <w:pPr>
      <w:adjustRightInd/>
      <w:snapToGrid/>
      <w:spacing w:line="240" w:lineRule="auto"/>
      <w:ind w:firstLineChars="0" w:firstLine="0"/>
    </w:pPr>
    <w:rPr>
      <w:rFonts w:asciiTheme="minorHAnsi" w:eastAsiaTheme="minorEastAsia" w:hAnsiTheme="minorHAnsi" w:cstheme="minorBidi"/>
      <w:snapToGrid/>
      <w:color w:val="auto"/>
      <w:kern w:val="2"/>
      <w:sz w:val="32"/>
      <w:szCs w:val="22"/>
    </w:rPr>
  </w:style>
  <w:style w:type="character" w:customStyle="1" w:styleId="1Char1">
    <w:name w:val="级别1 Char"/>
    <w:basedOn w:val="a3"/>
    <w:link w:val="1f9"/>
    <w:rsid w:val="00316069"/>
    <w:rPr>
      <w:rFonts w:asciiTheme="minorHAnsi" w:eastAsiaTheme="minorEastAsia" w:hAnsiTheme="minorHAnsi" w:cstheme="minorBidi"/>
      <w:kern w:val="2"/>
      <w:sz w:val="32"/>
      <w:szCs w:val="22"/>
    </w:rPr>
  </w:style>
  <w:style w:type="paragraph" w:customStyle="1" w:styleId="21">
    <w:name w:val="级别2"/>
    <w:basedOn w:val="2"/>
    <w:link w:val="2Char0"/>
    <w:qFormat/>
    <w:rsid w:val="00316069"/>
    <w:pPr>
      <w:numPr>
        <w:ilvl w:val="0"/>
        <w:numId w:val="9"/>
      </w:numPr>
      <w:adjustRightInd/>
      <w:snapToGrid/>
      <w:spacing w:beforeLines="0" w:before="120" w:afterLines="0" w:after="120" w:line="360" w:lineRule="auto"/>
      <w:ind w:left="420" w:hanging="420"/>
    </w:pPr>
    <w:rPr>
      <w:rFonts w:asciiTheme="majorHAnsi" w:eastAsiaTheme="majorEastAsia" w:hAnsiTheme="majorHAnsi" w:cstheme="majorBidi"/>
      <w:snapToGrid/>
      <w:color w:val="auto"/>
      <w:kern w:val="2"/>
      <w:sz w:val="30"/>
      <w:lang w:val="en-US"/>
    </w:rPr>
  </w:style>
  <w:style w:type="character" w:customStyle="1" w:styleId="2Char0">
    <w:name w:val="级别2 Char"/>
    <w:basedOn w:val="2f0"/>
    <w:link w:val="21"/>
    <w:rsid w:val="00316069"/>
    <w:rPr>
      <w:rFonts w:asciiTheme="majorHAnsi" w:eastAsiaTheme="majorEastAsia" w:hAnsiTheme="majorHAnsi" w:cstheme="majorBidi"/>
      <w:b/>
      <w:bCs/>
      <w:kern w:val="2"/>
      <w:sz w:val="30"/>
      <w:szCs w:val="32"/>
    </w:rPr>
  </w:style>
  <w:style w:type="paragraph" w:customStyle="1" w:styleId="10">
    <w:name w:val="目录1"/>
    <w:basedOn w:val="a2"/>
    <w:link w:val="1Char2"/>
    <w:qFormat/>
    <w:rsid w:val="00316069"/>
    <w:pPr>
      <w:numPr>
        <w:numId w:val="10"/>
      </w:numPr>
      <w:adjustRightInd/>
      <w:snapToGrid/>
      <w:spacing w:beforeLines="50" w:before="50" w:afterLines="50" w:after="50"/>
      <w:ind w:firstLineChars="0" w:firstLine="0"/>
      <w:outlineLvl w:val="0"/>
    </w:pPr>
    <w:rPr>
      <w:rFonts w:eastAsiaTheme="minorEastAsia" w:cs="Times New Roman"/>
      <w:b/>
      <w:snapToGrid/>
      <w:color w:val="auto"/>
      <w:kern w:val="2"/>
      <w:sz w:val="32"/>
      <w:szCs w:val="30"/>
    </w:rPr>
  </w:style>
  <w:style w:type="character" w:customStyle="1" w:styleId="1Char2">
    <w:name w:val="目录1 Char"/>
    <w:basedOn w:val="a3"/>
    <w:link w:val="10"/>
    <w:rsid w:val="00316069"/>
    <w:rPr>
      <w:rFonts w:eastAsiaTheme="minorEastAsia"/>
      <w:b/>
      <w:kern w:val="2"/>
      <w:sz w:val="32"/>
      <w:szCs w:val="30"/>
    </w:rPr>
  </w:style>
  <w:style w:type="paragraph" w:customStyle="1" w:styleId="30">
    <w:name w:val="目录3"/>
    <w:basedOn w:val="22"/>
    <w:link w:val="3Char"/>
    <w:qFormat/>
    <w:rsid w:val="00316069"/>
    <w:pPr>
      <w:numPr>
        <w:ilvl w:val="2"/>
      </w:numPr>
      <w:outlineLvl w:val="2"/>
    </w:pPr>
    <w:rPr>
      <w:sz w:val="28"/>
    </w:rPr>
  </w:style>
  <w:style w:type="character" w:customStyle="1" w:styleId="3Char">
    <w:name w:val="目录3 Char"/>
    <w:basedOn w:val="2Char1"/>
    <w:link w:val="30"/>
    <w:rsid w:val="00316069"/>
    <w:rPr>
      <w:rFonts w:eastAsiaTheme="minorEastAsia"/>
      <w:b/>
      <w:kern w:val="2"/>
      <w:sz w:val="28"/>
      <w:szCs w:val="30"/>
    </w:rPr>
  </w:style>
  <w:style w:type="paragraph" w:customStyle="1" w:styleId="22">
    <w:name w:val="目录2"/>
    <w:basedOn w:val="10"/>
    <w:link w:val="2Char1"/>
    <w:qFormat/>
    <w:rsid w:val="00316069"/>
    <w:pPr>
      <w:numPr>
        <w:ilvl w:val="1"/>
      </w:numPr>
      <w:outlineLvl w:val="1"/>
    </w:pPr>
    <w:rPr>
      <w:sz w:val="30"/>
    </w:rPr>
  </w:style>
  <w:style w:type="character" w:customStyle="1" w:styleId="2Char1">
    <w:name w:val="目录2 Char"/>
    <w:basedOn w:val="1Char2"/>
    <w:link w:val="22"/>
    <w:rsid w:val="00316069"/>
    <w:rPr>
      <w:rFonts w:eastAsiaTheme="minorEastAsia"/>
      <w:b/>
      <w:kern w:val="2"/>
      <w:sz w:val="30"/>
      <w:szCs w:val="30"/>
    </w:rPr>
  </w:style>
  <w:style w:type="paragraph" w:customStyle="1" w:styleId="40">
    <w:name w:val="目录4"/>
    <w:basedOn w:val="30"/>
    <w:link w:val="4Char"/>
    <w:qFormat/>
    <w:rsid w:val="00316069"/>
    <w:pPr>
      <w:numPr>
        <w:ilvl w:val="3"/>
      </w:numPr>
      <w:outlineLvl w:val="3"/>
    </w:pPr>
  </w:style>
  <w:style w:type="character" w:customStyle="1" w:styleId="4Char">
    <w:name w:val="目录4 Char"/>
    <w:basedOn w:val="3Char"/>
    <w:link w:val="40"/>
    <w:rsid w:val="00316069"/>
    <w:rPr>
      <w:rFonts w:eastAsiaTheme="minorEastAsia"/>
      <w:b/>
      <w:kern w:val="2"/>
      <w:sz w:val="28"/>
      <w:szCs w:val="30"/>
    </w:rPr>
  </w:style>
  <w:style w:type="paragraph" w:customStyle="1" w:styleId="ENFI">
    <w:name w:val="ENFI表体"/>
    <w:basedOn w:val="a2"/>
    <w:link w:val="ENFICharChar"/>
    <w:qFormat/>
    <w:rsid w:val="00316069"/>
    <w:pPr>
      <w:widowControl/>
      <w:spacing w:line="240" w:lineRule="atLeast"/>
      <w:ind w:firstLineChars="0" w:firstLine="0"/>
      <w:jc w:val="center"/>
    </w:pPr>
    <w:rPr>
      <w:rFonts w:ascii="Calibri" w:eastAsia="仿宋_GB2312" w:hAnsi="Calibri" w:cs="Times New Roman"/>
      <w:snapToGrid/>
      <w:color w:val="auto"/>
      <w:szCs w:val="20"/>
    </w:rPr>
  </w:style>
  <w:style w:type="character" w:customStyle="1" w:styleId="ENFICharChar">
    <w:name w:val="ENFI表体 Char Char"/>
    <w:link w:val="ENFI"/>
    <w:qFormat/>
    <w:rsid w:val="00316069"/>
    <w:rPr>
      <w:rFonts w:ascii="Calibri" w:eastAsia="仿宋_GB2312" w:hAnsi="Calibri"/>
      <w:sz w:val="24"/>
    </w:rPr>
  </w:style>
  <w:style w:type="paragraph" w:customStyle="1" w:styleId="afffff">
    <w:name w:val="正文（标准）"/>
    <w:basedOn w:val="a2"/>
    <w:qFormat/>
    <w:rsid w:val="00316069"/>
    <w:pPr>
      <w:snapToGrid/>
      <w:ind w:firstLine="200"/>
    </w:pPr>
    <w:rPr>
      <w:rFonts w:cs="Times New Roman"/>
      <w:snapToGrid/>
      <w:color w:val="auto"/>
      <w:kern w:val="2"/>
      <w:szCs w:val="30"/>
    </w:rPr>
  </w:style>
  <w:style w:type="paragraph" w:customStyle="1" w:styleId="ArialGB2312">
    <w:name w:val="样式 (西文) Arial (中文) 仿宋_GB2312"/>
    <w:basedOn w:val="a2"/>
    <w:link w:val="ArialGB2312Char"/>
    <w:autoRedefine/>
    <w:rsid w:val="00316069"/>
    <w:pPr>
      <w:widowControl/>
      <w:adjustRightInd/>
      <w:snapToGrid/>
      <w:spacing w:line="240" w:lineRule="auto"/>
      <w:ind w:left="560" w:firstLineChars="0" w:firstLine="0"/>
      <w:jc w:val="left"/>
    </w:pPr>
    <w:rPr>
      <w:rFonts w:ascii="Arial Narrow" w:hAnsi="Arial Narrow"/>
      <w:snapToGrid/>
      <w:color w:val="auto"/>
      <w:sz w:val="28"/>
    </w:rPr>
  </w:style>
  <w:style w:type="character" w:customStyle="1" w:styleId="ArialGB2312Char">
    <w:name w:val="样式 (西文) Arial (中文) 仿宋_GB2312 Char"/>
    <w:link w:val="ArialGB2312"/>
    <w:locked/>
    <w:rsid w:val="00316069"/>
    <w:rPr>
      <w:rFonts w:ascii="Arial Narrow" w:hAnsi="Arial Narrow" w:cs="宋体"/>
      <w:sz w:val="28"/>
      <w:szCs w:val="24"/>
    </w:rPr>
  </w:style>
  <w:style w:type="paragraph" w:customStyle="1" w:styleId="font5">
    <w:name w:val="font5"/>
    <w:basedOn w:val="a2"/>
    <w:rsid w:val="00316069"/>
    <w:pPr>
      <w:widowControl/>
      <w:adjustRightInd/>
      <w:snapToGrid/>
      <w:spacing w:before="100" w:beforeAutospacing="1" w:after="100" w:afterAutospacing="1" w:line="240" w:lineRule="auto"/>
      <w:ind w:firstLineChars="0" w:firstLine="0"/>
      <w:jc w:val="left"/>
    </w:pPr>
    <w:rPr>
      <w:rFonts w:ascii="宋体" w:hAnsi="宋体"/>
      <w:snapToGrid/>
      <w:color w:val="auto"/>
      <w:sz w:val="18"/>
      <w:szCs w:val="18"/>
    </w:rPr>
  </w:style>
  <w:style w:type="paragraph" w:customStyle="1" w:styleId="font6">
    <w:name w:val="font6"/>
    <w:basedOn w:val="a2"/>
    <w:rsid w:val="00316069"/>
    <w:pPr>
      <w:widowControl/>
      <w:adjustRightInd/>
      <w:snapToGrid/>
      <w:spacing w:before="100" w:beforeAutospacing="1" w:after="100" w:afterAutospacing="1" w:line="240" w:lineRule="auto"/>
      <w:ind w:firstLineChars="0" w:firstLine="0"/>
      <w:jc w:val="left"/>
    </w:pPr>
    <w:rPr>
      <w:rFonts w:cs="Times New Roman"/>
      <w:b/>
      <w:bCs/>
      <w:snapToGrid/>
      <w:sz w:val="21"/>
      <w:szCs w:val="21"/>
    </w:rPr>
  </w:style>
  <w:style w:type="paragraph" w:customStyle="1" w:styleId="font7">
    <w:name w:val="font7"/>
    <w:basedOn w:val="a2"/>
    <w:rsid w:val="00316069"/>
    <w:pPr>
      <w:widowControl/>
      <w:adjustRightInd/>
      <w:snapToGrid/>
      <w:spacing w:before="100" w:beforeAutospacing="1" w:after="100" w:afterAutospacing="1" w:line="240" w:lineRule="auto"/>
      <w:ind w:firstLineChars="0" w:firstLine="0"/>
      <w:jc w:val="left"/>
    </w:pPr>
    <w:rPr>
      <w:rFonts w:ascii="宋体" w:hAnsi="宋体"/>
      <w:b/>
      <w:bCs/>
      <w:snapToGrid/>
      <w:sz w:val="21"/>
      <w:szCs w:val="21"/>
    </w:rPr>
  </w:style>
  <w:style w:type="paragraph" w:customStyle="1" w:styleId="font8">
    <w:name w:val="font8"/>
    <w:basedOn w:val="a2"/>
    <w:rsid w:val="00316069"/>
    <w:pPr>
      <w:widowControl/>
      <w:adjustRightInd/>
      <w:snapToGrid/>
      <w:spacing w:before="100" w:beforeAutospacing="1" w:after="100" w:afterAutospacing="1" w:line="240" w:lineRule="auto"/>
      <w:ind w:firstLineChars="0" w:firstLine="0"/>
      <w:jc w:val="left"/>
    </w:pPr>
    <w:rPr>
      <w:rFonts w:cs="Times New Roman"/>
      <w:snapToGrid/>
      <w:sz w:val="21"/>
      <w:szCs w:val="21"/>
    </w:rPr>
  </w:style>
  <w:style w:type="paragraph" w:customStyle="1" w:styleId="font9">
    <w:name w:val="font9"/>
    <w:basedOn w:val="a2"/>
    <w:rsid w:val="00316069"/>
    <w:pPr>
      <w:widowControl/>
      <w:adjustRightInd/>
      <w:snapToGrid/>
      <w:spacing w:before="100" w:beforeAutospacing="1" w:after="100" w:afterAutospacing="1" w:line="240" w:lineRule="auto"/>
      <w:ind w:firstLineChars="0" w:firstLine="0"/>
      <w:jc w:val="left"/>
    </w:pPr>
    <w:rPr>
      <w:rFonts w:ascii="宋体" w:hAnsi="宋体"/>
      <w:snapToGrid/>
      <w:sz w:val="21"/>
      <w:szCs w:val="21"/>
    </w:rPr>
  </w:style>
  <w:style w:type="paragraph" w:customStyle="1" w:styleId="font10">
    <w:name w:val="font10"/>
    <w:basedOn w:val="a2"/>
    <w:rsid w:val="00316069"/>
    <w:pPr>
      <w:widowControl/>
      <w:adjustRightInd/>
      <w:snapToGrid/>
      <w:spacing w:before="100" w:beforeAutospacing="1" w:after="100" w:afterAutospacing="1" w:line="240" w:lineRule="auto"/>
      <w:ind w:firstLineChars="0" w:firstLine="0"/>
      <w:jc w:val="left"/>
    </w:pPr>
    <w:rPr>
      <w:rFonts w:ascii="宋体" w:hAnsi="宋体"/>
      <w:b/>
      <w:bCs/>
      <w:snapToGrid/>
      <w:sz w:val="22"/>
      <w:szCs w:val="22"/>
    </w:rPr>
  </w:style>
  <w:style w:type="paragraph" w:customStyle="1" w:styleId="font11">
    <w:name w:val="font11"/>
    <w:basedOn w:val="a2"/>
    <w:rsid w:val="00316069"/>
    <w:pPr>
      <w:widowControl/>
      <w:adjustRightInd/>
      <w:snapToGrid/>
      <w:spacing w:before="100" w:beforeAutospacing="1" w:after="100" w:afterAutospacing="1" w:line="240" w:lineRule="auto"/>
      <w:ind w:firstLineChars="0" w:firstLine="0"/>
      <w:jc w:val="left"/>
    </w:pPr>
    <w:rPr>
      <w:rFonts w:cs="Times New Roman"/>
      <w:b/>
      <w:bCs/>
      <w:snapToGrid/>
      <w:sz w:val="22"/>
      <w:szCs w:val="22"/>
    </w:rPr>
  </w:style>
  <w:style w:type="paragraph" w:customStyle="1" w:styleId="font12">
    <w:name w:val="font12"/>
    <w:basedOn w:val="a2"/>
    <w:rsid w:val="00316069"/>
    <w:pPr>
      <w:widowControl/>
      <w:adjustRightInd/>
      <w:snapToGrid/>
      <w:spacing w:before="100" w:beforeAutospacing="1" w:after="100" w:afterAutospacing="1" w:line="240" w:lineRule="auto"/>
      <w:ind w:firstLineChars="0" w:firstLine="0"/>
      <w:jc w:val="left"/>
    </w:pPr>
    <w:rPr>
      <w:rFonts w:ascii="宋体" w:hAnsi="宋体"/>
      <w:b/>
      <w:bCs/>
      <w:snapToGrid/>
      <w:sz w:val="22"/>
      <w:szCs w:val="22"/>
    </w:rPr>
  </w:style>
  <w:style w:type="paragraph" w:customStyle="1" w:styleId="font13">
    <w:name w:val="font13"/>
    <w:basedOn w:val="a2"/>
    <w:rsid w:val="00316069"/>
    <w:pPr>
      <w:widowControl/>
      <w:adjustRightInd/>
      <w:snapToGrid/>
      <w:spacing w:before="100" w:beforeAutospacing="1" w:after="100" w:afterAutospacing="1" w:line="240" w:lineRule="auto"/>
      <w:ind w:firstLineChars="0" w:firstLine="0"/>
      <w:jc w:val="left"/>
    </w:pPr>
    <w:rPr>
      <w:rFonts w:cs="Times New Roman"/>
      <w:snapToGrid/>
      <w:sz w:val="22"/>
      <w:szCs w:val="22"/>
    </w:rPr>
  </w:style>
  <w:style w:type="paragraph" w:customStyle="1" w:styleId="font14">
    <w:name w:val="font14"/>
    <w:basedOn w:val="a2"/>
    <w:rsid w:val="00316069"/>
    <w:pPr>
      <w:widowControl/>
      <w:adjustRightInd/>
      <w:snapToGrid/>
      <w:spacing w:before="100" w:beforeAutospacing="1" w:after="100" w:afterAutospacing="1" w:line="240" w:lineRule="auto"/>
      <w:ind w:firstLineChars="0" w:firstLine="0"/>
      <w:jc w:val="left"/>
    </w:pPr>
    <w:rPr>
      <w:rFonts w:ascii="宋体" w:hAnsi="宋体"/>
      <w:snapToGrid/>
      <w:sz w:val="22"/>
      <w:szCs w:val="22"/>
    </w:rPr>
  </w:style>
  <w:style w:type="paragraph" w:customStyle="1" w:styleId="font15">
    <w:name w:val="font15"/>
    <w:basedOn w:val="a2"/>
    <w:rsid w:val="00316069"/>
    <w:pPr>
      <w:widowControl/>
      <w:adjustRightInd/>
      <w:snapToGrid/>
      <w:spacing w:before="100" w:beforeAutospacing="1" w:after="100" w:afterAutospacing="1" w:line="240" w:lineRule="auto"/>
      <w:ind w:firstLineChars="0" w:firstLine="0"/>
      <w:jc w:val="left"/>
    </w:pPr>
    <w:rPr>
      <w:rFonts w:ascii="宋体" w:hAnsi="宋体"/>
      <w:b/>
      <w:bCs/>
      <w:snapToGrid/>
      <w:sz w:val="22"/>
      <w:szCs w:val="22"/>
    </w:rPr>
  </w:style>
  <w:style w:type="paragraph" w:customStyle="1" w:styleId="xl65">
    <w:name w:val="xl65"/>
    <w:basedOn w:val="a2"/>
    <w:rsid w:val="00316069"/>
    <w:pPr>
      <w:widowControl/>
      <w:adjustRightInd/>
      <w:snapToGrid/>
      <w:spacing w:before="100" w:beforeAutospacing="1" w:after="100" w:afterAutospacing="1" w:line="240" w:lineRule="auto"/>
      <w:ind w:firstLineChars="0" w:firstLine="0"/>
      <w:jc w:val="center"/>
      <w:textAlignment w:val="center"/>
    </w:pPr>
    <w:rPr>
      <w:rFonts w:cs="Times New Roman"/>
      <w:snapToGrid/>
      <w:sz w:val="21"/>
      <w:szCs w:val="21"/>
    </w:rPr>
  </w:style>
  <w:style w:type="paragraph" w:customStyle="1" w:styleId="xl66">
    <w:name w:val="xl66"/>
    <w:basedOn w:val="a2"/>
    <w:rsid w:val="00316069"/>
    <w:pPr>
      <w:widowControl/>
      <w:adjustRightInd/>
      <w:snapToGrid/>
      <w:spacing w:before="100" w:beforeAutospacing="1" w:after="100" w:afterAutospacing="1" w:line="240" w:lineRule="auto"/>
      <w:ind w:firstLineChars="0" w:firstLine="0"/>
      <w:jc w:val="center"/>
    </w:pPr>
    <w:rPr>
      <w:rFonts w:ascii="宋体" w:hAnsi="宋体"/>
      <w:snapToGrid/>
      <w:color w:val="auto"/>
    </w:rPr>
  </w:style>
  <w:style w:type="paragraph" w:customStyle="1" w:styleId="xl67">
    <w:name w:val="xl67"/>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b/>
      <w:bCs/>
      <w:snapToGrid/>
      <w:color w:val="auto"/>
    </w:rPr>
  </w:style>
  <w:style w:type="paragraph" w:customStyle="1" w:styleId="xl68">
    <w:name w:val="xl68"/>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snapToGrid/>
      <w:color w:val="auto"/>
    </w:rPr>
  </w:style>
  <w:style w:type="paragraph" w:customStyle="1" w:styleId="xl69">
    <w:name w:val="xl69"/>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snapToGrid/>
      <w:color w:val="auto"/>
    </w:rPr>
  </w:style>
  <w:style w:type="paragraph" w:customStyle="1" w:styleId="xl70">
    <w:name w:val="xl70"/>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b/>
      <w:bCs/>
      <w:snapToGrid/>
      <w:sz w:val="21"/>
      <w:szCs w:val="21"/>
    </w:rPr>
  </w:style>
  <w:style w:type="paragraph" w:customStyle="1" w:styleId="xl71">
    <w:name w:val="xl71"/>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b/>
      <w:bCs/>
      <w:snapToGrid/>
      <w:sz w:val="21"/>
      <w:szCs w:val="21"/>
    </w:rPr>
  </w:style>
  <w:style w:type="paragraph" w:customStyle="1" w:styleId="xl72">
    <w:name w:val="xl72"/>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snapToGrid/>
      <w:sz w:val="21"/>
      <w:szCs w:val="21"/>
    </w:rPr>
  </w:style>
  <w:style w:type="paragraph" w:customStyle="1" w:styleId="xl73">
    <w:name w:val="xl73"/>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b/>
      <w:bCs/>
      <w:snapToGrid/>
      <w:color w:val="auto"/>
    </w:rPr>
  </w:style>
  <w:style w:type="paragraph" w:customStyle="1" w:styleId="xl74">
    <w:name w:val="xl74"/>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snapToGrid/>
      <w:color w:val="auto"/>
    </w:rPr>
  </w:style>
  <w:style w:type="paragraph" w:customStyle="1" w:styleId="xl75">
    <w:name w:val="xl75"/>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i/>
      <w:iCs/>
      <w:snapToGrid/>
      <w:sz w:val="21"/>
      <w:szCs w:val="21"/>
    </w:rPr>
  </w:style>
  <w:style w:type="paragraph" w:customStyle="1" w:styleId="xl76">
    <w:name w:val="xl76"/>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snapToGrid/>
      <w:sz w:val="21"/>
      <w:szCs w:val="21"/>
    </w:rPr>
  </w:style>
  <w:style w:type="paragraph" w:customStyle="1" w:styleId="xl77">
    <w:name w:val="xl77"/>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i/>
      <w:iCs/>
      <w:snapToGrid/>
      <w:sz w:val="21"/>
      <w:szCs w:val="21"/>
    </w:rPr>
  </w:style>
  <w:style w:type="paragraph" w:customStyle="1" w:styleId="xl78">
    <w:name w:val="xl78"/>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b/>
      <w:bCs/>
      <w:snapToGrid/>
      <w:sz w:val="21"/>
      <w:szCs w:val="21"/>
    </w:rPr>
  </w:style>
  <w:style w:type="paragraph" w:customStyle="1" w:styleId="xl79">
    <w:name w:val="xl79"/>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b/>
      <w:bCs/>
      <w:snapToGrid/>
      <w:sz w:val="21"/>
      <w:szCs w:val="21"/>
    </w:rPr>
  </w:style>
  <w:style w:type="paragraph" w:customStyle="1" w:styleId="xl80">
    <w:name w:val="xl80"/>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snapToGrid/>
      <w:sz w:val="21"/>
      <w:szCs w:val="21"/>
    </w:rPr>
  </w:style>
  <w:style w:type="paragraph" w:customStyle="1" w:styleId="xl81">
    <w:name w:val="xl81"/>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snapToGrid/>
      <w:color w:val="auto"/>
    </w:rPr>
  </w:style>
  <w:style w:type="paragraph" w:customStyle="1" w:styleId="xl82">
    <w:name w:val="xl82"/>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b/>
      <w:bCs/>
      <w:i/>
      <w:iCs/>
      <w:snapToGrid/>
      <w:sz w:val="21"/>
      <w:szCs w:val="21"/>
    </w:rPr>
  </w:style>
  <w:style w:type="paragraph" w:customStyle="1" w:styleId="xl83">
    <w:name w:val="xl83"/>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snapToGrid/>
      <w:sz w:val="21"/>
      <w:szCs w:val="21"/>
    </w:rPr>
  </w:style>
  <w:style w:type="paragraph" w:customStyle="1" w:styleId="xl84">
    <w:name w:val="xl84"/>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b/>
      <w:bCs/>
      <w:i/>
      <w:iCs/>
      <w:snapToGrid/>
      <w:sz w:val="21"/>
      <w:szCs w:val="21"/>
    </w:rPr>
  </w:style>
  <w:style w:type="paragraph" w:customStyle="1" w:styleId="xl85">
    <w:name w:val="xl85"/>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b/>
      <w:bCs/>
      <w:snapToGrid/>
      <w:color w:val="auto"/>
    </w:rPr>
  </w:style>
  <w:style w:type="paragraph" w:customStyle="1" w:styleId="xl86">
    <w:name w:val="xl86"/>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cs="Times New Roman"/>
      <w:i/>
      <w:iCs/>
      <w:snapToGrid/>
      <w:color w:val="auto"/>
    </w:rPr>
  </w:style>
  <w:style w:type="paragraph" w:customStyle="1" w:styleId="xl87">
    <w:name w:val="xl87"/>
    <w:basedOn w:val="a2"/>
    <w:rsid w:val="00316069"/>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snapToGrid/>
      <w:color w:val="auto"/>
      <w:sz w:val="21"/>
      <w:szCs w:val="21"/>
    </w:rPr>
  </w:style>
  <w:style w:type="numbering" w:customStyle="1" w:styleId="1fa">
    <w:name w:val="无列表1"/>
    <w:next w:val="a5"/>
    <w:uiPriority w:val="99"/>
    <w:semiHidden/>
    <w:unhideWhenUsed/>
    <w:rsid w:val="00AF1754"/>
  </w:style>
  <w:style w:type="table" w:customStyle="1" w:styleId="TableNormal36">
    <w:name w:val="Table Normal36"/>
    <w:uiPriority w:val="2"/>
    <w:semiHidden/>
    <w:unhideWhenUsed/>
    <w:qFormat/>
    <w:rsid w:val="00D90858"/>
    <w:pPr>
      <w:widowControl w:val="0"/>
      <w:autoSpaceDE w:val="0"/>
      <w:autoSpaceDN w:val="0"/>
    </w:pPr>
    <w:rPr>
      <w:rFonts w:ascii="Calibri" w:hAnsi="Calibri"/>
      <w:sz w:val="22"/>
      <w:szCs w:val="22"/>
      <w:lang w:eastAsia="en-US"/>
    </w:rPr>
    <w:tblPr>
      <w:tblInd w:w="0" w:type="dxa"/>
      <w:tblCellMar>
        <w:top w:w="0" w:type="dxa"/>
        <w:left w:w="0" w:type="dxa"/>
        <w:bottom w:w="0" w:type="dxa"/>
        <w:right w:w="0" w:type="dxa"/>
      </w:tblCellMar>
    </w:tblPr>
  </w:style>
  <w:style w:type="table" w:customStyle="1" w:styleId="TableNormal37">
    <w:name w:val="Table Normal37"/>
    <w:uiPriority w:val="2"/>
    <w:semiHidden/>
    <w:unhideWhenUsed/>
    <w:qFormat/>
    <w:rsid w:val="00D90858"/>
    <w:pPr>
      <w:widowControl w:val="0"/>
      <w:autoSpaceDE w:val="0"/>
      <w:autoSpaceDN w:val="0"/>
    </w:pPr>
    <w:rPr>
      <w:rFonts w:ascii="Calibri" w:hAnsi="Calibri"/>
      <w:sz w:val="22"/>
      <w:szCs w:val="22"/>
      <w:lang w:eastAsia="en-US"/>
    </w:rPr>
    <w:tblPr>
      <w:tblInd w:w="0" w:type="dxa"/>
      <w:tblCellMar>
        <w:top w:w="0" w:type="dxa"/>
        <w:left w:w="0" w:type="dxa"/>
        <w:bottom w:w="0" w:type="dxa"/>
        <w:right w:w="0" w:type="dxa"/>
      </w:tblCellMar>
    </w:tblPr>
  </w:style>
  <w:style w:type="table" w:customStyle="1" w:styleId="TableNormal38">
    <w:name w:val="Table Normal38"/>
    <w:uiPriority w:val="2"/>
    <w:semiHidden/>
    <w:unhideWhenUsed/>
    <w:qFormat/>
    <w:rsid w:val="00D90858"/>
    <w:pPr>
      <w:widowControl w:val="0"/>
      <w:autoSpaceDE w:val="0"/>
      <w:autoSpaceDN w:val="0"/>
    </w:pPr>
    <w:rPr>
      <w:rFonts w:ascii="Calibri" w:hAnsi="Calibri"/>
      <w:sz w:val="22"/>
      <w:szCs w:val="22"/>
      <w:lang w:eastAsia="en-US"/>
    </w:rPr>
    <w:tblPr>
      <w:tblInd w:w="0" w:type="dxa"/>
      <w:tblCellMar>
        <w:top w:w="0" w:type="dxa"/>
        <w:left w:w="0" w:type="dxa"/>
        <w:bottom w:w="0" w:type="dxa"/>
        <w:right w:w="0" w:type="dxa"/>
      </w:tblCellMar>
    </w:tblPr>
  </w:style>
  <w:style w:type="character" w:customStyle="1" w:styleId="1fb">
    <w:name w:val="标题1"/>
    <w:basedOn w:val="a3"/>
    <w:rsid w:val="002755E6"/>
  </w:style>
  <w:style w:type="character" w:customStyle="1" w:styleId="0CharChar">
    <w:name w:val="0 表格 Char Char"/>
    <w:link w:val="0"/>
    <w:rsid w:val="002755E6"/>
    <w:rPr>
      <w:kern w:val="2"/>
      <w:sz w:val="21"/>
      <w:szCs w:val="21"/>
    </w:rPr>
  </w:style>
  <w:style w:type="paragraph" w:customStyle="1" w:styleId="0">
    <w:name w:val="0 表格"/>
    <w:basedOn w:val="a2"/>
    <w:link w:val="0CharChar"/>
    <w:qFormat/>
    <w:rsid w:val="002755E6"/>
    <w:pPr>
      <w:adjustRightInd/>
      <w:snapToGrid/>
      <w:spacing w:line="240" w:lineRule="auto"/>
      <w:ind w:firstLineChars="0" w:firstLine="0"/>
      <w:jc w:val="center"/>
    </w:pPr>
    <w:rPr>
      <w:rFonts w:cs="Times New Roman"/>
      <w:snapToGrid/>
      <w:color w:val="auto"/>
      <w:kern w:val="2"/>
      <w:sz w:val="21"/>
      <w:szCs w:val="21"/>
    </w:rPr>
  </w:style>
  <w:style w:type="character" w:customStyle="1" w:styleId="1Char3">
    <w:name w:val="标题 1 Char"/>
    <w:qFormat/>
    <w:rsid w:val="005E6E6B"/>
    <w:rPr>
      <w:i/>
      <w:iCs/>
      <w:kern w:val="2"/>
      <w:sz w:val="28"/>
      <w:szCs w:val="24"/>
    </w:rPr>
  </w:style>
  <w:style w:type="character" w:customStyle="1" w:styleId="CharCharChar">
    <w:name w:val="样式 表文 Char Char + Char"/>
    <w:basedOn w:val="CharCharCharChar"/>
    <w:link w:val="CharChar"/>
    <w:rsid w:val="005E6E6B"/>
    <w:rPr>
      <w:kern w:val="2"/>
      <w:sz w:val="18"/>
      <w:szCs w:val="18"/>
    </w:rPr>
  </w:style>
  <w:style w:type="character" w:customStyle="1" w:styleId="CharCharCharChar">
    <w:name w:val="表文 Char Char Char Char"/>
    <w:link w:val="CharCharChar0"/>
    <w:rsid w:val="005E6E6B"/>
    <w:rPr>
      <w:kern w:val="2"/>
      <w:sz w:val="18"/>
      <w:szCs w:val="18"/>
    </w:rPr>
  </w:style>
  <w:style w:type="paragraph" w:customStyle="1" w:styleId="CharCharChar0">
    <w:name w:val="表文 Char Char Char"/>
    <w:basedOn w:val="a2"/>
    <w:link w:val="CharCharCharChar"/>
    <w:rsid w:val="005E6E6B"/>
    <w:pPr>
      <w:overflowPunct w:val="0"/>
      <w:spacing w:line="240" w:lineRule="auto"/>
      <w:ind w:firstLine="360"/>
      <w:textAlignment w:val="baseline"/>
    </w:pPr>
    <w:rPr>
      <w:rFonts w:cs="Times New Roman"/>
      <w:snapToGrid/>
      <w:color w:val="auto"/>
      <w:kern w:val="2"/>
      <w:sz w:val="18"/>
      <w:szCs w:val="18"/>
    </w:rPr>
  </w:style>
  <w:style w:type="paragraph" w:customStyle="1" w:styleId="CharChar">
    <w:name w:val="样式 表文 Char Char +"/>
    <w:basedOn w:val="CharCharChar0"/>
    <w:link w:val="CharCharChar"/>
    <w:rsid w:val="005E6E6B"/>
  </w:style>
  <w:style w:type="character" w:customStyle="1" w:styleId="1fc">
    <w:name w:val="正文缩进 字符1"/>
    <w:rsid w:val="005E6E6B"/>
    <w:rPr>
      <w:rFonts w:ascii="仿宋_GB2312" w:eastAsia="仿宋_GB2312"/>
      <w:snapToGrid w:val="0"/>
      <w:sz w:val="28"/>
      <w:lang w:val="en-US" w:eastAsia="zh-CN" w:bidi="ar-SA"/>
    </w:rPr>
  </w:style>
  <w:style w:type="character" w:styleId="afffff0">
    <w:name w:val="page number"/>
    <w:basedOn w:val="a3"/>
    <w:qFormat/>
    <w:rsid w:val="005E6E6B"/>
  </w:style>
  <w:style w:type="character" w:customStyle="1" w:styleId="p11">
    <w:name w:val="p11"/>
    <w:rsid w:val="005E6E6B"/>
    <w:rPr>
      <w:rFonts w:hint="default"/>
      <w:sz w:val="18"/>
      <w:szCs w:val="18"/>
    </w:rPr>
  </w:style>
  <w:style w:type="character" w:customStyle="1" w:styleId="afffff1">
    <w:name w:val="上标"/>
    <w:rsid w:val="005E6E6B"/>
    <w:rPr>
      <w:vertAlign w:val="superscript"/>
    </w:rPr>
  </w:style>
  <w:style w:type="character" w:customStyle="1" w:styleId="Char9">
    <w:name w:val="表号 Char"/>
    <w:link w:val="afffff2"/>
    <w:rsid w:val="005E6E6B"/>
    <w:rPr>
      <w:kern w:val="2"/>
      <w:sz w:val="21"/>
    </w:rPr>
  </w:style>
  <w:style w:type="paragraph" w:customStyle="1" w:styleId="afffff2">
    <w:name w:val="表号"/>
    <w:basedOn w:val="a2"/>
    <w:link w:val="Char9"/>
    <w:rsid w:val="005E6E6B"/>
    <w:pPr>
      <w:overflowPunct w:val="0"/>
      <w:spacing w:line="240" w:lineRule="auto"/>
      <w:ind w:firstLineChars="0" w:firstLine="113"/>
      <w:textAlignment w:val="baseline"/>
    </w:pPr>
    <w:rPr>
      <w:rFonts w:cs="Times New Roman"/>
      <w:snapToGrid/>
      <w:color w:val="auto"/>
      <w:kern w:val="2"/>
      <w:sz w:val="21"/>
      <w:szCs w:val="20"/>
    </w:rPr>
  </w:style>
  <w:style w:type="character" w:customStyle="1" w:styleId="Char20">
    <w:name w:val="表文 Char2"/>
    <w:link w:val="afff9"/>
    <w:rsid w:val="005E6E6B"/>
    <w:rPr>
      <w:rFonts w:ascii="宋体" w:hAnsi="宋体" w:cs="宋体"/>
      <w:snapToGrid w:val="0"/>
      <w:color w:val="000000"/>
      <w:sz w:val="21"/>
      <w:szCs w:val="24"/>
    </w:rPr>
  </w:style>
  <w:style w:type="character" w:customStyle="1" w:styleId="f241">
    <w:name w:val="f241"/>
    <w:rsid w:val="005E6E6B"/>
    <w:rPr>
      <w:sz w:val="36"/>
      <w:szCs w:val="36"/>
    </w:rPr>
  </w:style>
  <w:style w:type="character" w:customStyle="1" w:styleId="TOC30">
    <w:name w:val="TOC 3 字符"/>
    <w:link w:val="TOC3"/>
    <w:rsid w:val="005E6E6B"/>
    <w:rPr>
      <w:rFonts w:asciiTheme="minorHAnsi" w:eastAsiaTheme="minorHAnsi" w:cs="宋体"/>
      <w:i/>
      <w:iCs/>
      <w:snapToGrid w:val="0"/>
      <w:color w:val="000000"/>
    </w:rPr>
  </w:style>
  <w:style w:type="paragraph" w:customStyle="1" w:styleId="1fd">
    <w:name w:val="1"/>
    <w:basedOn w:val="a2"/>
    <w:next w:val="a2"/>
    <w:rsid w:val="005E6E6B"/>
    <w:pPr>
      <w:adjustRightInd/>
      <w:snapToGrid/>
      <w:spacing w:line="240" w:lineRule="auto"/>
      <w:ind w:firstLineChars="0" w:firstLine="0"/>
    </w:pPr>
    <w:rPr>
      <w:rFonts w:cs="Times New Roman"/>
      <w:snapToGrid/>
      <w:color w:val="auto"/>
      <w:kern w:val="2"/>
      <w:sz w:val="21"/>
    </w:rPr>
  </w:style>
  <w:style w:type="character" w:customStyle="1" w:styleId="38">
    <w:name w:val="目录 3 字符"/>
    <w:rsid w:val="005E6E6B"/>
    <w:rPr>
      <w:rFonts w:eastAsia="宋体"/>
      <w:i/>
      <w:iCs/>
      <w:kern w:val="2"/>
      <w:lang w:val="en-US" w:eastAsia="zh-CN" w:bidi="ar-SA"/>
    </w:rPr>
  </w:style>
  <w:style w:type="character" w:customStyle="1" w:styleId="CharCharChar1">
    <w:name w:val="表名 Char Char Char"/>
    <w:link w:val="CharChar0"/>
    <w:rsid w:val="005E6E6B"/>
    <w:rPr>
      <w:rFonts w:ascii="Arial" w:eastAsia="黑体" w:hAnsi="Arial"/>
      <w:kern w:val="2"/>
      <w:sz w:val="21"/>
    </w:rPr>
  </w:style>
  <w:style w:type="paragraph" w:customStyle="1" w:styleId="CharChar0">
    <w:name w:val="表名 Char Char"/>
    <w:basedOn w:val="a2"/>
    <w:link w:val="CharCharChar1"/>
    <w:rsid w:val="005E6E6B"/>
    <w:pPr>
      <w:overflowPunct w:val="0"/>
      <w:spacing w:line="240" w:lineRule="auto"/>
      <w:ind w:firstLineChars="0" w:firstLine="0"/>
      <w:jc w:val="center"/>
      <w:textAlignment w:val="baseline"/>
    </w:pPr>
    <w:rPr>
      <w:rFonts w:ascii="Arial" w:eastAsia="黑体" w:hAnsi="Arial" w:cs="Times New Roman"/>
      <w:snapToGrid/>
      <w:color w:val="auto"/>
      <w:kern w:val="2"/>
      <w:sz w:val="21"/>
      <w:szCs w:val="20"/>
    </w:rPr>
  </w:style>
  <w:style w:type="character" w:customStyle="1" w:styleId="content1">
    <w:name w:val="content1"/>
    <w:rsid w:val="005E6E6B"/>
    <w:rPr>
      <w:rFonts w:ascii="宋体" w:eastAsia="宋体" w:hAnsi="宋体" w:hint="eastAsia"/>
      <w:color w:val="333333"/>
      <w:sz w:val="21"/>
      <w:szCs w:val="21"/>
    </w:rPr>
  </w:style>
  <w:style w:type="paragraph" w:customStyle="1" w:styleId="3311134">
    <w:name w:val="样式 标题 3标题3小标题1.1.1标题 3 + 段后: 4 磅"/>
    <w:basedOn w:val="3"/>
    <w:rsid w:val="005E6E6B"/>
    <w:pPr>
      <w:widowControl/>
      <w:numPr>
        <w:ilvl w:val="0"/>
        <w:numId w:val="0"/>
      </w:numPr>
      <w:adjustRightInd/>
      <w:snapToGrid/>
      <w:spacing w:beforeLines="0" w:before="0" w:after="80"/>
      <w:jc w:val="left"/>
    </w:pPr>
    <w:rPr>
      <w:b w:val="0"/>
      <w:bCs w:val="0"/>
      <w:snapToGrid/>
      <w:color w:val="auto"/>
      <w:spacing w:val="-5"/>
      <w:kern w:val="28"/>
      <w:szCs w:val="20"/>
      <w:lang w:val="en-US"/>
    </w:rPr>
  </w:style>
  <w:style w:type="character" w:customStyle="1" w:styleId="Chara">
    <w:name w:val="批注文字 Char"/>
    <w:qFormat/>
    <w:rsid w:val="005E6E6B"/>
    <w:rPr>
      <w:kern w:val="2"/>
      <w:sz w:val="21"/>
      <w:szCs w:val="24"/>
    </w:rPr>
  </w:style>
  <w:style w:type="paragraph" w:styleId="afffff3">
    <w:name w:val="Block Text"/>
    <w:basedOn w:val="a2"/>
    <w:rsid w:val="005E6E6B"/>
    <w:pPr>
      <w:adjustRightInd/>
      <w:snapToGrid/>
      <w:spacing w:line="440" w:lineRule="exact"/>
      <w:ind w:left="140" w:right="118" w:firstLineChars="0" w:firstLine="482"/>
    </w:pPr>
    <w:rPr>
      <w:rFonts w:cs="Times New Roman"/>
      <w:snapToGrid/>
      <w:color w:val="auto"/>
      <w:kern w:val="2"/>
    </w:rPr>
  </w:style>
  <w:style w:type="paragraph" w:customStyle="1" w:styleId="afffff4">
    <w:name w:val="表体"/>
    <w:basedOn w:val="a2"/>
    <w:rsid w:val="005E6E6B"/>
    <w:pPr>
      <w:spacing w:beforeLines="20" w:before="62" w:afterLines="20" w:after="62" w:line="240" w:lineRule="auto"/>
      <w:ind w:firstLineChars="0" w:firstLine="0"/>
      <w:jc w:val="center"/>
    </w:pPr>
    <w:rPr>
      <w:rFonts w:cs="Times New Roman"/>
      <w:snapToGrid/>
      <w:color w:val="auto"/>
      <w:kern w:val="2"/>
      <w:sz w:val="21"/>
    </w:rPr>
  </w:style>
  <w:style w:type="paragraph" w:customStyle="1" w:styleId="afffff5">
    <w:name w:val="表名"/>
    <w:basedOn w:val="a2"/>
    <w:rsid w:val="005E6E6B"/>
    <w:pPr>
      <w:autoSpaceDE w:val="0"/>
      <w:autoSpaceDN w:val="0"/>
      <w:snapToGrid/>
      <w:spacing w:before="163" w:line="240" w:lineRule="auto"/>
      <w:ind w:firstLineChars="0" w:firstLine="0"/>
      <w:jc w:val="center"/>
      <w:textAlignment w:val="baseline"/>
    </w:pPr>
    <w:rPr>
      <w:rFonts w:eastAsia="黑体" w:cs="Times New Roman"/>
      <w:snapToGrid/>
      <w:color w:val="auto"/>
      <w:sz w:val="21"/>
      <w:szCs w:val="21"/>
    </w:rPr>
  </w:style>
  <w:style w:type="character" w:customStyle="1" w:styleId="Charb">
    <w:name w:val="批注框文本 Char"/>
    <w:qFormat/>
    <w:rsid w:val="005E6E6B"/>
    <w:rPr>
      <w:kern w:val="2"/>
      <w:sz w:val="18"/>
      <w:szCs w:val="18"/>
    </w:rPr>
  </w:style>
  <w:style w:type="paragraph" w:styleId="46">
    <w:name w:val="index 4"/>
    <w:basedOn w:val="a2"/>
    <w:next w:val="a2"/>
    <w:rsid w:val="005E6E6B"/>
    <w:pPr>
      <w:adjustRightInd/>
      <w:snapToGrid/>
      <w:spacing w:line="240" w:lineRule="auto"/>
      <w:ind w:leftChars="600" w:left="600" w:firstLineChars="0" w:firstLine="0"/>
    </w:pPr>
    <w:rPr>
      <w:rFonts w:cs="Times New Roman"/>
      <w:snapToGrid/>
      <w:color w:val="auto"/>
      <w:kern w:val="2"/>
      <w:sz w:val="21"/>
      <w:szCs w:val="20"/>
    </w:rPr>
  </w:style>
  <w:style w:type="character" w:customStyle="1" w:styleId="Charc">
    <w:name w:val="纯文本 Char"/>
    <w:uiPriority w:val="99"/>
    <w:qFormat/>
    <w:rsid w:val="005E6E6B"/>
    <w:rPr>
      <w:rFonts w:ascii="宋体" w:hAnsi="Courier New"/>
      <w:kern w:val="2"/>
      <w:sz w:val="21"/>
    </w:rPr>
  </w:style>
  <w:style w:type="paragraph" w:customStyle="1" w:styleId="xl32">
    <w:name w:val="xl32"/>
    <w:basedOn w:val="a2"/>
    <w:rsid w:val="005E6E6B"/>
    <w:pPr>
      <w:widowControl/>
      <w:adjustRightInd/>
      <w:snapToGrid/>
      <w:spacing w:before="100" w:beforeAutospacing="1" w:after="100" w:afterAutospacing="1" w:line="240" w:lineRule="auto"/>
      <w:ind w:firstLineChars="0" w:firstLine="0"/>
      <w:jc w:val="left"/>
    </w:pPr>
    <w:rPr>
      <w:rFonts w:eastAsia="Arial Unicode MS" w:cs="Times New Roman"/>
      <w:snapToGrid/>
      <w:color w:val="auto"/>
      <w:szCs w:val="20"/>
    </w:rPr>
  </w:style>
  <w:style w:type="paragraph" w:styleId="1fe">
    <w:name w:val="index 1"/>
    <w:basedOn w:val="a2"/>
    <w:next w:val="a2"/>
    <w:semiHidden/>
    <w:rsid w:val="005E6E6B"/>
    <w:pPr>
      <w:spacing w:line="360" w:lineRule="exact"/>
      <w:ind w:firstLineChars="0" w:firstLine="0"/>
      <w:jc w:val="center"/>
    </w:pPr>
    <w:rPr>
      <w:rFonts w:ascii="宋体" w:cs="Times New Roman"/>
      <w:snapToGrid/>
      <w:color w:val="auto"/>
      <w:kern w:val="2"/>
      <w:sz w:val="21"/>
    </w:rPr>
  </w:style>
  <w:style w:type="paragraph" w:customStyle="1" w:styleId="xl25">
    <w:name w:val="xl25"/>
    <w:basedOn w:val="a2"/>
    <w:rsid w:val="005E6E6B"/>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华文楷体" w:eastAsia="华文楷体" w:hAnsi="华文楷体" w:cs="Times New Roman" w:hint="eastAsia"/>
      <w:snapToGrid/>
      <w:color w:val="auto"/>
      <w:szCs w:val="20"/>
    </w:rPr>
  </w:style>
  <w:style w:type="paragraph" w:customStyle="1" w:styleId="CharCharChar2">
    <w:name w:val="Char Char Char"/>
    <w:basedOn w:val="a2"/>
    <w:rsid w:val="005E6E6B"/>
    <w:pPr>
      <w:adjustRightInd/>
      <w:snapToGrid/>
      <w:spacing w:line="240" w:lineRule="auto"/>
      <w:ind w:firstLineChars="0" w:firstLine="0"/>
    </w:pPr>
    <w:rPr>
      <w:rFonts w:cs="Times New Roman"/>
      <w:snapToGrid/>
      <w:color w:val="auto"/>
      <w:kern w:val="2"/>
    </w:rPr>
  </w:style>
  <w:style w:type="paragraph" w:customStyle="1" w:styleId="afffff6">
    <w:name w:val="表格"/>
    <w:basedOn w:val="a2"/>
    <w:rsid w:val="005E6E6B"/>
    <w:pPr>
      <w:spacing w:line="240" w:lineRule="atLeast"/>
      <w:ind w:firstLineChars="0" w:firstLine="0"/>
      <w:jc w:val="center"/>
      <w:textAlignment w:val="center"/>
    </w:pPr>
    <w:rPr>
      <w:rFonts w:ascii="仿宋_GB2312" w:eastAsia="仿宋_GB2312" w:cs="Times New Roman"/>
      <w:snapToGrid/>
      <w:color w:val="auto"/>
      <w:szCs w:val="20"/>
    </w:rPr>
  </w:style>
  <w:style w:type="paragraph" w:customStyle="1" w:styleId="xl27">
    <w:name w:val="xl27"/>
    <w:basedOn w:val="a2"/>
    <w:rsid w:val="005E6E6B"/>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华文楷体" w:eastAsia="华文楷体" w:hAnsi="华文楷体" w:cs="Times New Roman" w:hint="eastAsia"/>
      <w:snapToGrid/>
      <w:color w:val="auto"/>
      <w:sz w:val="20"/>
      <w:szCs w:val="20"/>
    </w:rPr>
  </w:style>
  <w:style w:type="paragraph" w:customStyle="1" w:styleId="--4">
    <w:name w:val="正文--小4"/>
    <w:basedOn w:val="a2"/>
    <w:rsid w:val="005E6E6B"/>
    <w:pPr>
      <w:adjustRightInd/>
      <w:snapToGrid/>
      <w:spacing w:line="550" w:lineRule="exact"/>
      <w:ind w:firstLine="200"/>
    </w:pPr>
    <w:rPr>
      <w:rFonts w:eastAsia="仿宋_GB2312" w:cs="Times New Roman"/>
      <w:snapToGrid/>
      <w:color w:val="auto"/>
      <w:kern w:val="2"/>
      <w:sz w:val="28"/>
    </w:rPr>
  </w:style>
  <w:style w:type="paragraph" w:customStyle="1" w:styleId="CharCharChar10">
    <w:name w:val="Char Char Char1"/>
    <w:basedOn w:val="a2"/>
    <w:rsid w:val="005E6E6B"/>
    <w:pPr>
      <w:adjustRightInd/>
      <w:snapToGrid/>
      <w:spacing w:line="240" w:lineRule="auto"/>
      <w:ind w:firstLineChars="0" w:firstLine="0"/>
    </w:pPr>
    <w:rPr>
      <w:rFonts w:cs="Times New Roman"/>
      <w:snapToGrid/>
      <w:color w:val="auto"/>
      <w:kern w:val="2"/>
    </w:rPr>
  </w:style>
  <w:style w:type="paragraph" w:customStyle="1" w:styleId="1ff">
    <w:name w:val="正文文字1"/>
    <w:basedOn w:val="a2"/>
    <w:rsid w:val="005E6E6B"/>
    <w:pPr>
      <w:adjustRightInd/>
      <w:spacing w:line="324" w:lineRule="auto"/>
    </w:pPr>
    <w:rPr>
      <w:rFonts w:eastAsia="华文中宋" w:cs="Times New Roman"/>
      <w:snapToGrid/>
      <w:color w:val="auto"/>
      <w:kern w:val="2"/>
      <w:szCs w:val="20"/>
    </w:rPr>
  </w:style>
  <w:style w:type="paragraph" w:customStyle="1" w:styleId="xl28">
    <w:name w:val="xl28"/>
    <w:basedOn w:val="a2"/>
    <w:rsid w:val="005E6E6B"/>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华文楷体" w:eastAsia="华文楷体" w:hAnsi="华文楷体" w:cs="Times New Roman" w:hint="eastAsia"/>
      <w:b/>
      <w:snapToGrid/>
      <w:color w:val="auto"/>
      <w:szCs w:val="20"/>
    </w:rPr>
  </w:style>
  <w:style w:type="paragraph" w:customStyle="1" w:styleId="afffff7">
    <w:name w:val="三级标题"/>
    <w:basedOn w:val="a2"/>
    <w:rsid w:val="005E6E6B"/>
    <w:pPr>
      <w:adjustRightInd/>
      <w:spacing w:beforeLines="50" w:before="156"/>
    </w:pPr>
    <w:rPr>
      <w:rFonts w:cs="Times New Roman"/>
      <w:snapToGrid/>
      <w:color w:val="auto"/>
      <w:kern w:val="2"/>
      <w:szCs w:val="20"/>
    </w:rPr>
  </w:style>
  <w:style w:type="paragraph" w:customStyle="1" w:styleId="47">
    <w:name w:val="标题4"/>
    <w:basedOn w:val="46"/>
    <w:rsid w:val="005E6E6B"/>
    <w:pPr>
      <w:overflowPunct w:val="0"/>
      <w:topLinePunct/>
      <w:spacing w:beforeLines="50" w:before="156" w:line="360" w:lineRule="auto"/>
      <w:ind w:leftChars="0" w:left="0"/>
      <w:outlineLvl w:val="3"/>
    </w:pPr>
    <w:rPr>
      <w:rFonts w:eastAsia="华文中宋"/>
      <w:b/>
      <w:sz w:val="24"/>
    </w:rPr>
  </w:style>
  <w:style w:type="paragraph" w:customStyle="1" w:styleId="xl26">
    <w:name w:val="xl26"/>
    <w:basedOn w:val="a2"/>
    <w:rsid w:val="005E6E6B"/>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华文楷体" w:eastAsia="华文楷体" w:hAnsi="华文楷体" w:cs="Times New Roman" w:hint="eastAsia"/>
      <w:snapToGrid/>
      <w:color w:val="auto"/>
      <w:szCs w:val="20"/>
    </w:rPr>
  </w:style>
  <w:style w:type="paragraph" w:customStyle="1" w:styleId="font16">
    <w:name w:val="font16"/>
    <w:basedOn w:val="a2"/>
    <w:rsid w:val="005E6E6B"/>
    <w:pPr>
      <w:widowControl/>
      <w:adjustRightInd/>
      <w:snapToGrid/>
      <w:spacing w:before="100" w:beforeAutospacing="1" w:after="100" w:afterAutospacing="1" w:line="240" w:lineRule="auto"/>
      <w:ind w:firstLineChars="0" w:firstLine="0"/>
      <w:jc w:val="left"/>
    </w:pPr>
    <w:rPr>
      <w:rFonts w:eastAsia="Arial Unicode MS" w:cs="Times New Roman"/>
      <w:snapToGrid/>
      <w:color w:val="auto"/>
      <w:sz w:val="28"/>
      <w:szCs w:val="20"/>
    </w:rPr>
  </w:style>
  <w:style w:type="paragraph" w:customStyle="1" w:styleId="afffff8">
    <w:name w:val="二级标题"/>
    <w:basedOn w:val="a2"/>
    <w:rsid w:val="005E6E6B"/>
    <w:pPr>
      <w:spacing w:beforeLines="50" w:before="156"/>
      <w:ind w:firstLineChars="0" w:firstLine="0"/>
      <w:outlineLvl w:val="1"/>
    </w:pPr>
    <w:rPr>
      <w:rFonts w:cs="Times New Roman"/>
      <w:b/>
      <w:snapToGrid/>
      <w:kern w:val="2"/>
      <w:szCs w:val="20"/>
    </w:rPr>
  </w:style>
  <w:style w:type="paragraph" w:customStyle="1" w:styleId="2fc">
    <w:name w:val="样式 首行缩进:  2 字符"/>
    <w:basedOn w:val="a2"/>
    <w:rsid w:val="005E6E6B"/>
    <w:pPr>
      <w:adjustRightInd/>
      <w:snapToGrid/>
      <w:spacing w:line="440" w:lineRule="exact"/>
      <w:ind w:firstLine="200"/>
    </w:pPr>
    <w:rPr>
      <w:rFonts w:cs="Times New Roman"/>
      <w:snapToGrid/>
      <w:color w:val="auto"/>
      <w:kern w:val="2"/>
      <w:szCs w:val="20"/>
    </w:rPr>
  </w:style>
  <w:style w:type="paragraph" w:customStyle="1" w:styleId="afffff9">
    <w:name w:val="报告书"/>
    <w:basedOn w:val="a2"/>
    <w:rsid w:val="005E6E6B"/>
    <w:pPr>
      <w:autoSpaceDE w:val="0"/>
      <w:autoSpaceDN w:val="0"/>
      <w:snapToGrid/>
      <w:ind w:firstLineChars="0" w:firstLine="505"/>
      <w:jc w:val="left"/>
      <w:textAlignment w:val="bottom"/>
    </w:pPr>
    <w:rPr>
      <w:rFonts w:cs="Times New Roman"/>
      <w:snapToGrid/>
      <w:color w:val="auto"/>
      <w:szCs w:val="20"/>
    </w:rPr>
  </w:style>
  <w:style w:type="paragraph" w:customStyle="1" w:styleId="afffffa">
    <w:name w:val="表文字"/>
    <w:basedOn w:val="a2"/>
    <w:rsid w:val="005E6E6B"/>
    <w:pPr>
      <w:adjustRightInd/>
      <w:snapToGrid/>
      <w:spacing w:line="240" w:lineRule="atLeast"/>
      <w:ind w:firstLineChars="0" w:firstLine="0"/>
      <w:jc w:val="center"/>
    </w:pPr>
    <w:rPr>
      <w:rFonts w:ascii="宋体" w:hAnsi="宋体" w:cs="Times New Roman"/>
      <w:snapToGrid/>
      <w:color w:val="auto"/>
      <w:kern w:val="2"/>
      <w:sz w:val="21"/>
      <w:szCs w:val="28"/>
    </w:rPr>
  </w:style>
  <w:style w:type="paragraph" w:customStyle="1" w:styleId="2fd">
    <w:name w:val="蒲标题2"/>
    <w:basedOn w:val="2"/>
    <w:rsid w:val="005E6E6B"/>
    <w:pPr>
      <w:numPr>
        <w:ilvl w:val="0"/>
        <w:numId w:val="0"/>
      </w:numPr>
      <w:autoSpaceDE w:val="0"/>
      <w:autoSpaceDN w:val="0"/>
      <w:spacing w:beforeLines="0" w:before="0" w:afterLines="0" w:after="0" w:line="360" w:lineRule="auto"/>
      <w:outlineLvl w:val="0"/>
    </w:pPr>
    <w:rPr>
      <w:rFonts w:cs="Times New Roman"/>
      <w:bCs w:val="0"/>
      <w:snapToGrid/>
      <w:sz w:val="24"/>
      <w:szCs w:val="20"/>
      <w:lang w:val="en-US"/>
    </w:rPr>
  </w:style>
  <w:style w:type="paragraph" w:customStyle="1" w:styleId="font0">
    <w:name w:val="font0"/>
    <w:basedOn w:val="a2"/>
    <w:rsid w:val="005E6E6B"/>
    <w:pPr>
      <w:widowControl/>
      <w:adjustRightInd/>
      <w:snapToGrid/>
      <w:spacing w:before="100" w:beforeAutospacing="1" w:after="100" w:afterAutospacing="1" w:line="240" w:lineRule="auto"/>
      <w:ind w:firstLineChars="0" w:firstLine="0"/>
      <w:jc w:val="left"/>
    </w:pPr>
    <w:rPr>
      <w:rFonts w:ascii="宋体" w:hAnsi="宋体" w:cs="Times New Roman" w:hint="eastAsia"/>
      <w:snapToGrid/>
      <w:color w:val="auto"/>
      <w:szCs w:val="20"/>
    </w:rPr>
  </w:style>
  <w:style w:type="paragraph" w:customStyle="1" w:styleId="Chard">
    <w:name w:val="Char"/>
    <w:basedOn w:val="a2"/>
    <w:rsid w:val="005E6E6B"/>
    <w:pPr>
      <w:adjustRightInd/>
      <w:snapToGrid/>
      <w:spacing w:line="240" w:lineRule="auto"/>
      <w:ind w:firstLineChars="0" w:firstLine="0"/>
    </w:pPr>
    <w:rPr>
      <w:rFonts w:cs="Times New Roman"/>
      <w:snapToGrid/>
      <w:color w:val="auto"/>
      <w:kern w:val="2"/>
      <w:sz w:val="21"/>
    </w:rPr>
  </w:style>
  <w:style w:type="paragraph" w:customStyle="1" w:styleId="xl29">
    <w:name w:val="xl29"/>
    <w:basedOn w:val="a2"/>
    <w:rsid w:val="005E6E6B"/>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华文楷体" w:eastAsia="华文楷体" w:hAnsi="华文楷体" w:cs="Times New Roman" w:hint="eastAsia"/>
      <w:b/>
      <w:snapToGrid/>
      <w:color w:val="auto"/>
      <w:szCs w:val="20"/>
    </w:rPr>
  </w:style>
  <w:style w:type="paragraph" w:customStyle="1" w:styleId="xl33">
    <w:name w:val="xl33"/>
    <w:basedOn w:val="a2"/>
    <w:rsid w:val="005E6E6B"/>
    <w:pPr>
      <w:widowControl/>
      <w:adjustRightInd/>
      <w:snapToGrid/>
      <w:spacing w:before="100" w:beforeAutospacing="1" w:after="100" w:afterAutospacing="1" w:line="240" w:lineRule="auto"/>
      <w:ind w:firstLineChars="0" w:firstLine="0"/>
      <w:jc w:val="center"/>
    </w:pPr>
    <w:rPr>
      <w:rFonts w:ascii="宋体" w:hAnsi="宋体" w:cs="Times New Roman"/>
      <w:snapToGrid/>
      <w:color w:val="auto"/>
    </w:rPr>
  </w:style>
  <w:style w:type="paragraph" w:customStyle="1" w:styleId="font1">
    <w:name w:val="font1"/>
    <w:basedOn w:val="a2"/>
    <w:rsid w:val="005E6E6B"/>
    <w:pPr>
      <w:widowControl/>
      <w:adjustRightInd/>
      <w:snapToGrid/>
      <w:spacing w:before="100" w:beforeAutospacing="1" w:after="100" w:afterAutospacing="1" w:line="240" w:lineRule="auto"/>
      <w:ind w:firstLineChars="0" w:firstLine="0"/>
      <w:jc w:val="left"/>
    </w:pPr>
    <w:rPr>
      <w:rFonts w:ascii="宋体" w:hAnsi="宋体" w:cs="Times New Roman" w:hint="eastAsia"/>
      <w:snapToGrid/>
      <w:color w:val="auto"/>
      <w:szCs w:val="20"/>
    </w:rPr>
  </w:style>
  <w:style w:type="paragraph" w:customStyle="1" w:styleId="170">
    <w:name w:val="17"/>
    <w:basedOn w:val="a2"/>
    <w:rsid w:val="005E6E6B"/>
    <w:pPr>
      <w:adjustRightInd/>
      <w:snapToGrid/>
      <w:ind w:firstLine="200"/>
    </w:pPr>
    <w:rPr>
      <w:rFonts w:cs="Times New Roman"/>
      <w:snapToGrid/>
      <w:color w:val="auto"/>
      <w:kern w:val="2"/>
      <w:sz w:val="21"/>
    </w:rPr>
  </w:style>
  <w:style w:type="paragraph" w:customStyle="1" w:styleId="afffffb">
    <w:name w:val="一级标题"/>
    <w:basedOn w:val="a2"/>
    <w:rsid w:val="005E6E6B"/>
    <w:pPr>
      <w:snapToGrid/>
      <w:spacing w:before="360" w:after="360" w:line="300" w:lineRule="auto"/>
      <w:ind w:firstLineChars="0" w:firstLine="0"/>
      <w:jc w:val="center"/>
      <w:outlineLvl w:val="0"/>
    </w:pPr>
    <w:rPr>
      <w:rFonts w:eastAsia="Times New Roman" w:cs="Times New Roman"/>
      <w:b/>
      <w:snapToGrid/>
      <w:color w:val="auto"/>
      <w:kern w:val="2"/>
      <w:sz w:val="32"/>
      <w:szCs w:val="20"/>
    </w:rPr>
  </w:style>
  <w:style w:type="paragraph" w:customStyle="1" w:styleId="afffffc">
    <w:name w:val="正文一"/>
    <w:basedOn w:val="a2"/>
    <w:rsid w:val="005E6E6B"/>
    <w:pPr>
      <w:snapToGrid/>
      <w:spacing w:line="520" w:lineRule="exact"/>
      <w:ind w:firstLine="200"/>
      <w:textAlignment w:val="baseline"/>
    </w:pPr>
    <w:rPr>
      <w:rFonts w:ascii="宋体" w:hAnsi="宋体" w:cs="Times New Roman"/>
      <w:snapToGrid/>
      <w:color w:val="auto"/>
    </w:rPr>
  </w:style>
  <w:style w:type="paragraph" w:customStyle="1" w:styleId="xl35">
    <w:name w:val="xl35"/>
    <w:basedOn w:val="a2"/>
    <w:rsid w:val="005E6E6B"/>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华文楷体" w:eastAsia="华文楷体" w:hAnsi="华文楷体" w:cs="Times New Roman" w:hint="eastAsia"/>
      <w:snapToGrid/>
      <w:color w:val="auto"/>
      <w:szCs w:val="20"/>
    </w:rPr>
  </w:style>
  <w:style w:type="paragraph" w:customStyle="1" w:styleId="xl36">
    <w:name w:val="xl36"/>
    <w:basedOn w:val="a2"/>
    <w:rsid w:val="005E6E6B"/>
    <w:pPr>
      <w:widowControl/>
      <w:pBdr>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宋体" w:hAnsi="宋体" w:cs="Times New Roman"/>
      <w:snapToGrid/>
      <w:color w:val="auto"/>
    </w:rPr>
  </w:style>
  <w:style w:type="paragraph" w:customStyle="1" w:styleId="afffffd">
    <w:name w:val="表头文字"/>
    <w:basedOn w:val="a2"/>
    <w:next w:val="a2"/>
    <w:rsid w:val="005E6E6B"/>
    <w:pPr>
      <w:spacing w:line="240" w:lineRule="auto"/>
      <w:ind w:firstLine="420"/>
      <w:jc w:val="center"/>
    </w:pPr>
    <w:rPr>
      <w:rFonts w:cs="Times New Roman"/>
      <w:snapToGrid/>
      <w:color w:val="auto"/>
      <w:kern w:val="2"/>
      <w:sz w:val="21"/>
      <w:szCs w:val="20"/>
    </w:rPr>
  </w:style>
  <w:style w:type="paragraph" w:customStyle="1" w:styleId="afffffe">
    <w:name w:val="四级标题"/>
    <w:basedOn w:val="a2"/>
    <w:rsid w:val="005E6E6B"/>
    <w:pPr>
      <w:adjustRightInd/>
      <w:snapToGrid/>
      <w:spacing w:before="120" w:after="120" w:line="300" w:lineRule="auto"/>
      <w:ind w:firstLineChars="0" w:firstLine="0"/>
      <w:outlineLvl w:val="3"/>
    </w:pPr>
    <w:rPr>
      <w:rFonts w:eastAsia="华文中宋" w:cs="Times New Roman"/>
      <w:snapToGrid/>
      <w:color w:val="auto"/>
      <w:kern w:val="2"/>
      <w:sz w:val="28"/>
      <w:szCs w:val="20"/>
    </w:rPr>
  </w:style>
  <w:style w:type="paragraph" w:customStyle="1" w:styleId="CharChar1">
    <w:name w:val="表文 Char Char"/>
    <w:basedOn w:val="a2"/>
    <w:rsid w:val="005E6E6B"/>
    <w:pPr>
      <w:overflowPunct w:val="0"/>
      <w:spacing w:line="240" w:lineRule="auto"/>
      <w:ind w:firstLineChars="0" w:firstLine="0"/>
      <w:jc w:val="center"/>
      <w:textAlignment w:val="baseline"/>
    </w:pPr>
    <w:rPr>
      <w:rFonts w:cs="Times New Roman"/>
      <w:snapToGrid/>
      <w:color w:val="auto"/>
      <w:kern w:val="2"/>
      <w:sz w:val="21"/>
      <w:szCs w:val="20"/>
    </w:rPr>
  </w:style>
  <w:style w:type="paragraph" w:customStyle="1" w:styleId="CharCharCharCharCharCharCharCharCharChar1">
    <w:name w:val="Char Char Char Char Char Char Char Char Char Char1"/>
    <w:basedOn w:val="a2"/>
    <w:rsid w:val="005E6E6B"/>
    <w:pPr>
      <w:adjustRightInd/>
      <w:snapToGrid/>
      <w:ind w:firstLine="200"/>
    </w:pPr>
    <w:rPr>
      <w:rFonts w:ascii="宋体" w:cs="Times New Roman"/>
      <w:snapToGrid/>
      <w:color w:val="auto"/>
      <w:kern w:val="2"/>
      <w:sz w:val="21"/>
      <w:szCs w:val="20"/>
    </w:rPr>
  </w:style>
  <w:style w:type="paragraph" w:customStyle="1" w:styleId="text3">
    <w:name w:val="text3"/>
    <w:basedOn w:val="a2"/>
    <w:rsid w:val="005E6E6B"/>
    <w:pPr>
      <w:widowControl/>
      <w:adjustRightInd/>
      <w:snapToGrid/>
      <w:spacing w:before="100" w:beforeAutospacing="1" w:after="100" w:afterAutospacing="1" w:line="300" w:lineRule="atLeast"/>
      <w:ind w:firstLineChars="0" w:firstLine="0"/>
      <w:jc w:val="left"/>
    </w:pPr>
    <w:rPr>
      <w:rFonts w:ascii="宋体" w:hAnsi="宋体" w:cs="Times New Roman"/>
      <w:snapToGrid/>
    </w:rPr>
  </w:style>
  <w:style w:type="paragraph" w:customStyle="1" w:styleId="a90">
    <w:name w:val="a9"/>
    <w:basedOn w:val="a2"/>
    <w:rsid w:val="005E6E6B"/>
    <w:pPr>
      <w:widowControl/>
      <w:adjustRightInd/>
      <w:snapToGrid/>
      <w:spacing w:before="100" w:beforeAutospacing="1" w:after="100" w:afterAutospacing="1" w:line="240" w:lineRule="auto"/>
      <w:ind w:firstLineChars="0" w:firstLine="0"/>
      <w:jc w:val="left"/>
    </w:pPr>
    <w:rPr>
      <w:rFonts w:ascii="宋体" w:hAnsi="宋体" w:cs="Times New Roman"/>
      <w:snapToGrid/>
    </w:rPr>
  </w:style>
  <w:style w:type="paragraph" w:customStyle="1" w:styleId="affffff">
    <w:name w:val="表号文字"/>
    <w:basedOn w:val="a2"/>
    <w:rsid w:val="005E6E6B"/>
    <w:pPr>
      <w:spacing w:before="120" w:line="300" w:lineRule="auto"/>
      <w:ind w:firstLineChars="0" w:firstLine="0"/>
      <w:jc w:val="left"/>
    </w:pPr>
    <w:rPr>
      <w:rFonts w:eastAsia="黑体" w:cs="Times New Roman"/>
      <w:snapToGrid/>
      <w:color w:val="auto"/>
      <w:kern w:val="2"/>
      <w:szCs w:val="20"/>
    </w:rPr>
  </w:style>
  <w:style w:type="paragraph" w:customStyle="1" w:styleId="Char10">
    <w:name w:val="Char1"/>
    <w:basedOn w:val="a2"/>
    <w:rsid w:val="005E6E6B"/>
    <w:pPr>
      <w:adjustRightInd/>
      <w:snapToGrid/>
      <w:spacing w:line="240" w:lineRule="auto"/>
      <w:ind w:left="-48" w:firstLineChars="0" w:firstLine="0"/>
    </w:pPr>
    <w:rPr>
      <w:rFonts w:cs="Times New Roman"/>
      <w:snapToGrid/>
      <w:color w:val="auto"/>
      <w:kern w:val="2"/>
      <w:sz w:val="21"/>
    </w:rPr>
  </w:style>
  <w:style w:type="paragraph" w:customStyle="1" w:styleId="CharChar3CharChar">
    <w:name w:val="Char Char3 Char Char"/>
    <w:basedOn w:val="a2"/>
    <w:rsid w:val="005E6E6B"/>
    <w:pPr>
      <w:adjustRightInd/>
      <w:snapToGrid/>
      <w:ind w:firstLine="200"/>
    </w:pPr>
    <w:rPr>
      <w:rFonts w:cs="Times New Roman"/>
      <w:snapToGrid/>
      <w:color w:val="auto"/>
      <w:kern w:val="2"/>
      <w:sz w:val="21"/>
    </w:rPr>
  </w:style>
  <w:style w:type="paragraph" w:customStyle="1" w:styleId="xl37">
    <w:name w:val="xl37"/>
    <w:basedOn w:val="a2"/>
    <w:rsid w:val="005E6E6B"/>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华文楷体" w:eastAsia="华文楷体" w:hAnsi="华文楷体" w:cs="Times New Roman" w:hint="eastAsia"/>
      <w:b/>
      <w:snapToGrid/>
      <w:color w:val="auto"/>
      <w:szCs w:val="20"/>
    </w:rPr>
  </w:style>
  <w:style w:type="paragraph" w:customStyle="1" w:styleId="2fe">
    <w:name w:val="正文2"/>
    <w:rsid w:val="005E6E6B"/>
    <w:pPr>
      <w:widowControl w:val="0"/>
      <w:adjustRightInd w:val="0"/>
      <w:spacing w:line="315" w:lineRule="atLeast"/>
      <w:textAlignment w:val="baseline"/>
    </w:pPr>
    <w:rPr>
      <w:rFonts w:ascii="宋体"/>
      <w:sz w:val="24"/>
    </w:rPr>
  </w:style>
  <w:style w:type="paragraph" w:customStyle="1" w:styleId="xl30">
    <w:name w:val="xl30"/>
    <w:basedOn w:val="a2"/>
    <w:rsid w:val="005E6E6B"/>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center"/>
      <w:textAlignment w:val="center"/>
    </w:pPr>
    <w:rPr>
      <w:rFonts w:ascii="华文楷体" w:eastAsia="华文楷体" w:hAnsi="华文楷体" w:cs="Times New Roman" w:hint="eastAsia"/>
      <w:b/>
      <w:snapToGrid/>
      <w:color w:val="auto"/>
      <w:sz w:val="28"/>
      <w:szCs w:val="20"/>
    </w:rPr>
  </w:style>
  <w:style w:type="paragraph" w:customStyle="1" w:styleId="p16">
    <w:name w:val="p16"/>
    <w:basedOn w:val="a2"/>
    <w:rsid w:val="005E6E6B"/>
    <w:pPr>
      <w:widowControl/>
      <w:adjustRightInd/>
      <w:snapToGrid/>
      <w:spacing w:line="240" w:lineRule="auto"/>
      <w:ind w:firstLineChars="0" w:firstLine="0"/>
    </w:pPr>
    <w:rPr>
      <w:rFonts w:cs="Times New Roman"/>
      <w:snapToGrid/>
      <w:color w:val="auto"/>
      <w:sz w:val="28"/>
      <w:szCs w:val="20"/>
    </w:rPr>
  </w:style>
  <w:style w:type="paragraph" w:customStyle="1" w:styleId="affffff0">
    <w:name w:val="简单回函地址"/>
    <w:basedOn w:val="a2"/>
    <w:rsid w:val="005E6E6B"/>
    <w:pPr>
      <w:adjustRightInd/>
      <w:snapToGrid/>
      <w:spacing w:line="240" w:lineRule="auto"/>
      <w:ind w:firstLineChars="0" w:firstLine="0"/>
    </w:pPr>
    <w:rPr>
      <w:rFonts w:cs="Times New Roman"/>
      <w:snapToGrid/>
      <w:color w:val="auto"/>
      <w:kern w:val="2"/>
      <w:sz w:val="21"/>
    </w:rPr>
  </w:style>
  <w:style w:type="paragraph" w:customStyle="1" w:styleId="xl34">
    <w:name w:val="xl34"/>
    <w:basedOn w:val="a2"/>
    <w:rsid w:val="005E6E6B"/>
    <w:pPr>
      <w:widowControl/>
      <w:pBdr>
        <w:top w:val="single" w:sz="4" w:space="0" w:color="auto"/>
        <w:left w:val="single" w:sz="4" w:space="0" w:color="auto"/>
        <w:bottom w:val="single" w:sz="4" w:space="0" w:color="auto"/>
        <w:right w:val="single" w:sz="4" w:space="0" w:color="auto"/>
      </w:pBdr>
      <w:adjustRightInd/>
      <w:snapToGrid/>
      <w:spacing w:before="100" w:beforeAutospacing="1" w:after="100" w:afterAutospacing="1" w:line="240" w:lineRule="auto"/>
      <w:ind w:firstLineChars="0" w:firstLine="0"/>
      <w:jc w:val="left"/>
    </w:pPr>
    <w:rPr>
      <w:rFonts w:ascii="华文楷体" w:eastAsia="华文楷体" w:hAnsi="华文楷体" w:cs="Times New Roman" w:hint="eastAsia"/>
      <w:b/>
      <w:snapToGrid/>
      <w:color w:val="auto"/>
      <w:szCs w:val="20"/>
    </w:rPr>
  </w:style>
  <w:style w:type="paragraph" w:customStyle="1" w:styleId="2ff">
    <w:name w:val="样式 样式2 + (中文) 华文中宋"/>
    <w:basedOn w:val="a2"/>
    <w:rsid w:val="005E6E6B"/>
    <w:pPr>
      <w:adjustRightInd/>
      <w:snapToGrid/>
      <w:spacing w:beforeLines="50" w:before="156" w:afterLines="50" w:after="156" w:line="240" w:lineRule="auto"/>
      <w:ind w:firstLineChars="0" w:firstLine="0"/>
      <w:outlineLvl w:val="1"/>
    </w:pPr>
    <w:rPr>
      <w:rFonts w:eastAsia="黑体" w:cs="Times New Roman"/>
      <w:b/>
      <w:snapToGrid/>
      <w:kern w:val="2"/>
      <w:sz w:val="32"/>
      <w:szCs w:val="20"/>
    </w:rPr>
  </w:style>
  <w:style w:type="character" w:customStyle="1" w:styleId="1ff0">
    <w:name w:val="副标题 字符1"/>
    <w:link w:val="affffff1"/>
    <w:qFormat/>
    <w:rsid w:val="005E6E6B"/>
    <w:rPr>
      <w:rFonts w:ascii="Cambria" w:hAnsi="Cambria"/>
      <w:b/>
      <w:bCs/>
      <w:kern w:val="28"/>
      <w:sz w:val="32"/>
      <w:szCs w:val="32"/>
    </w:rPr>
  </w:style>
  <w:style w:type="paragraph" w:styleId="affffff1">
    <w:name w:val="Subtitle"/>
    <w:basedOn w:val="a2"/>
    <w:next w:val="a2"/>
    <w:link w:val="1ff0"/>
    <w:qFormat/>
    <w:rsid w:val="005E6E6B"/>
    <w:pPr>
      <w:adjustRightInd/>
      <w:snapToGrid/>
      <w:spacing w:before="240" w:after="60" w:line="312" w:lineRule="auto"/>
      <w:ind w:firstLineChars="0" w:firstLine="0"/>
      <w:jc w:val="center"/>
      <w:outlineLvl w:val="1"/>
    </w:pPr>
    <w:rPr>
      <w:rFonts w:ascii="Cambria" w:hAnsi="Cambria" w:cs="Times New Roman"/>
      <w:b/>
      <w:bCs/>
      <w:snapToGrid/>
      <w:color w:val="auto"/>
      <w:kern w:val="28"/>
      <w:sz w:val="32"/>
      <w:szCs w:val="32"/>
    </w:rPr>
  </w:style>
  <w:style w:type="character" w:customStyle="1" w:styleId="affffff2">
    <w:name w:val="副标题 字符"/>
    <w:basedOn w:val="a3"/>
    <w:uiPriority w:val="11"/>
    <w:rsid w:val="005E6E6B"/>
    <w:rPr>
      <w:rFonts w:asciiTheme="minorHAnsi" w:eastAsiaTheme="minorEastAsia" w:hAnsiTheme="minorHAnsi" w:cstheme="minorBidi"/>
      <w:b/>
      <w:bCs/>
      <w:snapToGrid w:val="0"/>
      <w:color w:val="000000"/>
      <w:kern w:val="28"/>
      <w:sz w:val="32"/>
      <w:szCs w:val="32"/>
    </w:rPr>
  </w:style>
  <w:style w:type="character" w:customStyle="1" w:styleId="Chare">
    <w:name w:val="标题 Char"/>
    <w:qFormat/>
    <w:rsid w:val="005E6E6B"/>
    <w:rPr>
      <w:rFonts w:ascii="Cambria" w:hAnsi="Cambria"/>
      <w:b/>
      <w:bCs/>
      <w:kern w:val="2"/>
      <w:sz w:val="32"/>
      <w:szCs w:val="32"/>
    </w:rPr>
  </w:style>
  <w:style w:type="paragraph" w:customStyle="1" w:styleId="affffff3">
    <w:name w:val="标准段落"/>
    <w:basedOn w:val="ad"/>
    <w:next w:val="29"/>
    <w:qFormat/>
    <w:rsid w:val="005F46AB"/>
    <w:pPr>
      <w:spacing w:after="0" w:line="360" w:lineRule="auto"/>
      <w:ind w:leftChars="0" w:left="0" w:firstLineChars="200" w:firstLine="562"/>
    </w:pPr>
    <w:rPr>
      <w:rFonts w:cstheme="minorBidi"/>
      <w:snapToGrid/>
      <w:color w:val="auto"/>
      <w:kern w:val="2"/>
      <w:sz w:val="28"/>
      <w:szCs w:val="28"/>
    </w:rPr>
  </w:style>
  <w:style w:type="paragraph" w:customStyle="1" w:styleId="affffff4">
    <w:name w:val="图表名称"/>
    <w:qFormat/>
    <w:rsid w:val="00117B95"/>
    <w:pPr>
      <w:spacing w:line="360" w:lineRule="auto"/>
      <w:jc w:val="center"/>
    </w:pPr>
    <w:rPr>
      <w:rFonts w:eastAsiaTheme="minorEastAsia" w:cstheme="minorBidi"/>
      <w:b/>
      <w:kern w:val="2"/>
      <w:sz w:val="21"/>
      <w:szCs w:val="22"/>
    </w:rPr>
  </w:style>
  <w:style w:type="table" w:customStyle="1" w:styleId="ZHJICIA3">
    <w:name w:val="网格型ZHJICIA3"/>
    <w:basedOn w:val="a4"/>
    <w:qFormat/>
    <w:rsid w:val="00117B95"/>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5">
    <w:name w:val="图表内容"/>
    <w:qFormat/>
    <w:rsid w:val="00953C77"/>
    <w:pPr>
      <w:widowControl w:val="0"/>
      <w:jc w:val="center"/>
    </w:pPr>
    <w:rPr>
      <w:rFonts w:eastAsiaTheme="minorEastAsia" w:cstheme="minorBidi"/>
      <w:kern w:val="2"/>
      <w:sz w:val="21"/>
      <w:szCs w:val="22"/>
    </w:rPr>
  </w:style>
  <w:style w:type="paragraph" w:customStyle="1" w:styleId="Normal0">
    <w:name w:val="Normal_0"/>
    <w:qFormat/>
    <w:rsid w:val="009C1576"/>
    <w:pPr>
      <w:widowControl w:val="0"/>
      <w:spacing w:line="360" w:lineRule="auto"/>
      <w:ind w:firstLineChars="200" w:firstLine="200"/>
      <w:jc w:val="both"/>
    </w:pPr>
    <w:rPr>
      <w:rFonts w:eastAsia="仿宋"/>
      <w:kern w:val="2"/>
      <w:sz w:val="28"/>
      <w:szCs w:val="21"/>
    </w:rPr>
  </w:style>
  <w:style w:type="paragraph" w:customStyle="1" w:styleId="Normal00">
    <w:name w:val="Normal_0_0"/>
    <w:qFormat/>
    <w:rsid w:val="00A9616D"/>
    <w:pPr>
      <w:widowControl w:val="0"/>
      <w:spacing w:line="360" w:lineRule="auto"/>
      <w:ind w:firstLineChars="200" w:firstLine="200"/>
      <w:jc w:val="both"/>
    </w:pPr>
    <w:rPr>
      <w:rFonts w:eastAsia="仿宋"/>
      <w:kern w:val="2"/>
      <w:sz w:val="28"/>
      <w:szCs w:val="21"/>
    </w:rPr>
  </w:style>
  <w:style w:type="table" w:customStyle="1" w:styleId="TableGrid0">
    <w:name w:val="Table Grid_0"/>
    <w:basedOn w:val="a4"/>
    <w:qFormat/>
    <w:rsid w:val="00A9616D"/>
    <w:rPr>
      <w:rFonts w:eastAsia="仿宋"/>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917602">
      <w:bodyDiv w:val="1"/>
      <w:marLeft w:val="0"/>
      <w:marRight w:val="0"/>
      <w:marTop w:val="0"/>
      <w:marBottom w:val="0"/>
      <w:divBdr>
        <w:top w:val="none" w:sz="0" w:space="0" w:color="auto"/>
        <w:left w:val="none" w:sz="0" w:space="0" w:color="auto"/>
        <w:bottom w:val="none" w:sz="0" w:space="0" w:color="auto"/>
        <w:right w:val="none" w:sz="0" w:space="0" w:color="auto"/>
      </w:divBdr>
    </w:div>
    <w:div w:id="105198081">
      <w:bodyDiv w:val="1"/>
      <w:marLeft w:val="0"/>
      <w:marRight w:val="0"/>
      <w:marTop w:val="0"/>
      <w:marBottom w:val="0"/>
      <w:divBdr>
        <w:top w:val="none" w:sz="0" w:space="0" w:color="auto"/>
        <w:left w:val="none" w:sz="0" w:space="0" w:color="auto"/>
        <w:bottom w:val="none" w:sz="0" w:space="0" w:color="auto"/>
        <w:right w:val="none" w:sz="0" w:space="0" w:color="auto"/>
      </w:divBdr>
    </w:div>
    <w:div w:id="200560352">
      <w:bodyDiv w:val="1"/>
      <w:marLeft w:val="0"/>
      <w:marRight w:val="0"/>
      <w:marTop w:val="0"/>
      <w:marBottom w:val="0"/>
      <w:divBdr>
        <w:top w:val="none" w:sz="0" w:space="0" w:color="auto"/>
        <w:left w:val="none" w:sz="0" w:space="0" w:color="auto"/>
        <w:bottom w:val="none" w:sz="0" w:space="0" w:color="auto"/>
        <w:right w:val="none" w:sz="0" w:space="0" w:color="auto"/>
      </w:divBdr>
    </w:div>
    <w:div w:id="220211396">
      <w:bodyDiv w:val="1"/>
      <w:marLeft w:val="0"/>
      <w:marRight w:val="0"/>
      <w:marTop w:val="0"/>
      <w:marBottom w:val="0"/>
      <w:divBdr>
        <w:top w:val="none" w:sz="0" w:space="0" w:color="auto"/>
        <w:left w:val="none" w:sz="0" w:space="0" w:color="auto"/>
        <w:bottom w:val="none" w:sz="0" w:space="0" w:color="auto"/>
        <w:right w:val="none" w:sz="0" w:space="0" w:color="auto"/>
      </w:divBdr>
    </w:div>
    <w:div w:id="326137186">
      <w:bodyDiv w:val="1"/>
      <w:marLeft w:val="0"/>
      <w:marRight w:val="0"/>
      <w:marTop w:val="0"/>
      <w:marBottom w:val="0"/>
      <w:divBdr>
        <w:top w:val="none" w:sz="0" w:space="0" w:color="auto"/>
        <w:left w:val="none" w:sz="0" w:space="0" w:color="auto"/>
        <w:bottom w:val="none" w:sz="0" w:space="0" w:color="auto"/>
        <w:right w:val="none" w:sz="0" w:space="0" w:color="auto"/>
      </w:divBdr>
    </w:div>
    <w:div w:id="463281498">
      <w:bodyDiv w:val="1"/>
      <w:marLeft w:val="0"/>
      <w:marRight w:val="0"/>
      <w:marTop w:val="0"/>
      <w:marBottom w:val="0"/>
      <w:divBdr>
        <w:top w:val="none" w:sz="0" w:space="0" w:color="auto"/>
        <w:left w:val="none" w:sz="0" w:space="0" w:color="auto"/>
        <w:bottom w:val="none" w:sz="0" w:space="0" w:color="auto"/>
        <w:right w:val="none" w:sz="0" w:space="0" w:color="auto"/>
      </w:divBdr>
    </w:div>
    <w:div w:id="466976492">
      <w:bodyDiv w:val="1"/>
      <w:marLeft w:val="0"/>
      <w:marRight w:val="0"/>
      <w:marTop w:val="0"/>
      <w:marBottom w:val="0"/>
      <w:divBdr>
        <w:top w:val="none" w:sz="0" w:space="0" w:color="auto"/>
        <w:left w:val="none" w:sz="0" w:space="0" w:color="auto"/>
        <w:bottom w:val="none" w:sz="0" w:space="0" w:color="auto"/>
        <w:right w:val="none" w:sz="0" w:space="0" w:color="auto"/>
      </w:divBdr>
    </w:div>
    <w:div w:id="487019075">
      <w:bodyDiv w:val="1"/>
      <w:marLeft w:val="0"/>
      <w:marRight w:val="0"/>
      <w:marTop w:val="0"/>
      <w:marBottom w:val="0"/>
      <w:divBdr>
        <w:top w:val="none" w:sz="0" w:space="0" w:color="auto"/>
        <w:left w:val="none" w:sz="0" w:space="0" w:color="auto"/>
        <w:bottom w:val="none" w:sz="0" w:space="0" w:color="auto"/>
        <w:right w:val="none" w:sz="0" w:space="0" w:color="auto"/>
      </w:divBdr>
    </w:div>
    <w:div w:id="658078739">
      <w:bodyDiv w:val="1"/>
      <w:marLeft w:val="0"/>
      <w:marRight w:val="0"/>
      <w:marTop w:val="0"/>
      <w:marBottom w:val="0"/>
      <w:divBdr>
        <w:top w:val="none" w:sz="0" w:space="0" w:color="auto"/>
        <w:left w:val="none" w:sz="0" w:space="0" w:color="auto"/>
        <w:bottom w:val="none" w:sz="0" w:space="0" w:color="auto"/>
        <w:right w:val="none" w:sz="0" w:space="0" w:color="auto"/>
      </w:divBdr>
    </w:div>
    <w:div w:id="676495129">
      <w:bodyDiv w:val="1"/>
      <w:marLeft w:val="0"/>
      <w:marRight w:val="0"/>
      <w:marTop w:val="0"/>
      <w:marBottom w:val="0"/>
      <w:divBdr>
        <w:top w:val="none" w:sz="0" w:space="0" w:color="auto"/>
        <w:left w:val="none" w:sz="0" w:space="0" w:color="auto"/>
        <w:bottom w:val="none" w:sz="0" w:space="0" w:color="auto"/>
        <w:right w:val="none" w:sz="0" w:space="0" w:color="auto"/>
      </w:divBdr>
    </w:div>
    <w:div w:id="685445175">
      <w:bodyDiv w:val="1"/>
      <w:marLeft w:val="0"/>
      <w:marRight w:val="0"/>
      <w:marTop w:val="0"/>
      <w:marBottom w:val="0"/>
      <w:divBdr>
        <w:top w:val="none" w:sz="0" w:space="0" w:color="auto"/>
        <w:left w:val="none" w:sz="0" w:space="0" w:color="auto"/>
        <w:bottom w:val="none" w:sz="0" w:space="0" w:color="auto"/>
        <w:right w:val="none" w:sz="0" w:space="0" w:color="auto"/>
      </w:divBdr>
    </w:div>
    <w:div w:id="735202491">
      <w:bodyDiv w:val="1"/>
      <w:marLeft w:val="0"/>
      <w:marRight w:val="0"/>
      <w:marTop w:val="0"/>
      <w:marBottom w:val="0"/>
      <w:divBdr>
        <w:top w:val="none" w:sz="0" w:space="0" w:color="auto"/>
        <w:left w:val="none" w:sz="0" w:space="0" w:color="auto"/>
        <w:bottom w:val="none" w:sz="0" w:space="0" w:color="auto"/>
        <w:right w:val="none" w:sz="0" w:space="0" w:color="auto"/>
      </w:divBdr>
    </w:div>
    <w:div w:id="749231311">
      <w:bodyDiv w:val="1"/>
      <w:marLeft w:val="0"/>
      <w:marRight w:val="0"/>
      <w:marTop w:val="0"/>
      <w:marBottom w:val="0"/>
      <w:divBdr>
        <w:top w:val="none" w:sz="0" w:space="0" w:color="auto"/>
        <w:left w:val="none" w:sz="0" w:space="0" w:color="auto"/>
        <w:bottom w:val="none" w:sz="0" w:space="0" w:color="auto"/>
        <w:right w:val="none" w:sz="0" w:space="0" w:color="auto"/>
      </w:divBdr>
    </w:div>
    <w:div w:id="809249408">
      <w:bodyDiv w:val="1"/>
      <w:marLeft w:val="0"/>
      <w:marRight w:val="0"/>
      <w:marTop w:val="0"/>
      <w:marBottom w:val="0"/>
      <w:divBdr>
        <w:top w:val="none" w:sz="0" w:space="0" w:color="auto"/>
        <w:left w:val="none" w:sz="0" w:space="0" w:color="auto"/>
        <w:bottom w:val="none" w:sz="0" w:space="0" w:color="auto"/>
        <w:right w:val="none" w:sz="0" w:space="0" w:color="auto"/>
      </w:divBdr>
    </w:div>
    <w:div w:id="810486485">
      <w:bodyDiv w:val="1"/>
      <w:marLeft w:val="0"/>
      <w:marRight w:val="0"/>
      <w:marTop w:val="0"/>
      <w:marBottom w:val="0"/>
      <w:divBdr>
        <w:top w:val="none" w:sz="0" w:space="0" w:color="auto"/>
        <w:left w:val="none" w:sz="0" w:space="0" w:color="auto"/>
        <w:bottom w:val="none" w:sz="0" w:space="0" w:color="auto"/>
        <w:right w:val="none" w:sz="0" w:space="0" w:color="auto"/>
      </w:divBdr>
    </w:div>
    <w:div w:id="818576189">
      <w:bodyDiv w:val="1"/>
      <w:marLeft w:val="0"/>
      <w:marRight w:val="0"/>
      <w:marTop w:val="0"/>
      <w:marBottom w:val="0"/>
      <w:divBdr>
        <w:top w:val="none" w:sz="0" w:space="0" w:color="auto"/>
        <w:left w:val="none" w:sz="0" w:space="0" w:color="auto"/>
        <w:bottom w:val="none" w:sz="0" w:space="0" w:color="auto"/>
        <w:right w:val="none" w:sz="0" w:space="0" w:color="auto"/>
      </w:divBdr>
    </w:div>
    <w:div w:id="839469654">
      <w:bodyDiv w:val="1"/>
      <w:marLeft w:val="0"/>
      <w:marRight w:val="0"/>
      <w:marTop w:val="0"/>
      <w:marBottom w:val="0"/>
      <w:divBdr>
        <w:top w:val="none" w:sz="0" w:space="0" w:color="auto"/>
        <w:left w:val="none" w:sz="0" w:space="0" w:color="auto"/>
        <w:bottom w:val="none" w:sz="0" w:space="0" w:color="auto"/>
        <w:right w:val="none" w:sz="0" w:space="0" w:color="auto"/>
      </w:divBdr>
    </w:div>
    <w:div w:id="854155701">
      <w:bodyDiv w:val="1"/>
      <w:marLeft w:val="0"/>
      <w:marRight w:val="0"/>
      <w:marTop w:val="0"/>
      <w:marBottom w:val="0"/>
      <w:divBdr>
        <w:top w:val="none" w:sz="0" w:space="0" w:color="auto"/>
        <w:left w:val="none" w:sz="0" w:space="0" w:color="auto"/>
        <w:bottom w:val="none" w:sz="0" w:space="0" w:color="auto"/>
        <w:right w:val="none" w:sz="0" w:space="0" w:color="auto"/>
      </w:divBdr>
    </w:div>
    <w:div w:id="880635348">
      <w:bodyDiv w:val="1"/>
      <w:marLeft w:val="0"/>
      <w:marRight w:val="0"/>
      <w:marTop w:val="0"/>
      <w:marBottom w:val="0"/>
      <w:divBdr>
        <w:top w:val="none" w:sz="0" w:space="0" w:color="auto"/>
        <w:left w:val="none" w:sz="0" w:space="0" w:color="auto"/>
        <w:bottom w:val="none" w:sz="0" w:space="0" w:color="auto"/>
        <w:right w:val="none" w:sz="0" w:space="0" w:color="auto"/>
      </w:divBdr>
    </w:div>
    <w:div w:id="1003512341">
      <w:bodyDiv w:val="1"/>
      <w:marLeft w:val="0"/>
      <w:marRight w:val="0"/>
      <w:marTop w:val="0"/>
      <w:marBottom w:val="0"/>
      <w:divBdr>
        <w:top w:val="none" w:sz="0" w:space="0" w:color="auto"/>
        <w:left w:val="none" w:sz="0" w:space="0" w:color="auto"/>
        <w:bottom w:val="none" w:sz="0" w:space="0" w:color="auto"/>
        <w:right w:val="none" w:sz="0" w:space="0" w:color="auto"/>
      </w:divBdr>
    </w:div>
    <w:div w:id="1005861859">
      <w:bodyDiv w:val="1"/>
      <w:marLeft w:val="0"/>
      <w:marRight w:val="0"/>
      <w:marTop w:val="0"/>
      <w:marBottom w:val="0"/>
      <w:divBdr>
        <w:top w:val="none" w:sz="0" w:space="0" w:color="auto"/>
        <w:left w:val="none" w:sz="0" w:space="0" w:color="auto"/>
        <w:bottom w:val="none" w:sz="0" w:space="0" w:color="auto"/>
        <w:right w:val="none" w:sz="0" w:space="0" w:color="auto"/>
      </w:divBdr>
    </w:div>
    <w:div w:id="1057701341">
      <w:bodyDiv w:val="1"/>
      <w:marLeft w:val="0"/>
      <w:marRight w:val="0"/>
      <w:marTop w:val="0"/>
      <w:marBottom w:val="0"/>
      <w:divBdr>
        <w:top w:val="none" w:sz="0" w:space="0" w:color="auto"/>
        <w:left w:val="none" w:sz="0" w:space="0" w:color="auto"/>
        <w:bottom w:val="none" w:sz="0" w:space="0" w:color="auto"/>
        <w:right w:val="none" w:sz="0" w:space="0" w:color="auto"/>
      </w:divBdr>
    </w:div>
    <w:div w:id="1187864784">
      <w:bodyDiv w:val="1"/>
      <w:marLeft w:val="0"/>
      <w:marRight w:val="0"/>
      <w:marTop w:val="0"/>
      <w:marBottom w:val="0"/>
      <w:divBdr>
        <w:top w:val="none" w:sz="0" w:space="0" w:color="auto"/>
        <w:left w:val="none" w:sz="0" w:space="0" w:color="auto"/>
        <w:bottom w:val="none" w:sz="0" w:space="0" w:color="auto"/>
        <w:right w:val="none" w:sz="0" w:space="0" w:color="auto"/>
      </w:divBdr>
    </w:div>
    <w:div w:id="1201091436">
      <w:bodyDiv w:val="1"/>
      <w:marLeft w:val="0"/>
      <w:marRight w:val="0"/>
      <w:marTop w:val="0"/>
      <w:marBottom w:val="0"/>
      <w:divBdr>
        <w:top w:val="none" w:sz="0" w:space="0" w:color="auto"/>
        <w:left w:val="none" w:sz="0" w:space="0" w:color="auto"/>
        <w:bottom w:val="none" w:sz="0" w:space="0" w:color="auto"/>
        <w:right w:val="none" w:sz="0" w:space="0" w:color="auto"/>
      </w:divBdr>
    </w:div>
    <w:div w:id="1214730346">
      <w:bodyDiv w:val="1"/>
      <w:marLeft w:val="0"/>
      <w:marRight w:val="0"/>
      <w:marTop w:val="0"/>
      <w:marBottom w:val="0"/>
      <w:divBdr>
        <w:top w:val="none" w:sz="0" w:space="0" w:color="auto"/>
        <w:left w:val="none" w:sz="0" w:space="0" w:color="auto"/>
        <w:bottom w:val="none" w:sz="0" w:space="0" w:color="auto"/>
        <w:right w:val="none" w:sz="0" w:space="0" w:color="auto"/>
      </w:divBdr>
    </w:div>
    <w:div w:id="1249192798">
      <w:bodyDiv w:val="1"/>
      <w:marLeft w:val="0"/>
      <w:marRight w:val="0"/>
      <w:marTop w:val="0"/>
      <w:marBottom w:val="0"/>
      <w:divBdr>
        <w:top w:val="none" w:sz="0" w:space="0" w:color="auto"/>
        <w:left w:val="none" w:sz="0" w:space="0" w:color="auto"/>
        <w:bottom w:val="none" w:sz="0" w:space="0" w:color="auto"/>
        <w:right w:val="none" w:sz="0" w:space="0" w:color="auto"/>
      </w:divBdr>
    </w:div>
    <w:div w:id="1338657139">
      <w:bodyDiv w:val="1"/>
      <w:marLeft w:val="0"/>
      <w:marRight w:val="0"/>
      <w:marTop w:val="0"/>
      <w:marBottom w:val="0"/>
      <w:divBdr>
        <w:top w:val="none" w:sz="0" w:space="0" w:color="auto"/>
        <w:left w:val="none" w:sz="0" w:space="0" w:color="auto"/>
        <w:bottom w:val="none" w:sz="0" w:space="0" w:color="auto"/>
        <w:right w:val="none" w:sz="0" w:space="0" w:color="auto"/>
      </w:divBdr>
    </w:div>
    <w:div w:id="1393692902">
      <w:bodyDiv w:val="1"/>
      <w:marLeft w:val="0"/>
      <w:marRight w:val="0"/>
      <w:marTop w:val="0"/>
      <w:marBottom w:val="0"/>
      <w:divBdr>
        <w:top w:val="none" w:sz="0" w:space="0" w:color="auto"/>
        <w:left w:val="none" w:sz="0" w:space="0" w:color="auto"/>
        <w:bottom w:val="none" w:sz="0" w:space="0" w:color="auto"/>
        <w:right w:val="none" w:sz="0" w:space="0" w:color="auto"/>
      </w:divBdr>
    </w:div>
    <w:div w:id="1440682005">
      <w:bodyDiv w:val="1"/>
      <w:marLeft w:val="0"/>
      <w:marRight w:val="0"/>
      <w:marTop w:val="0"/>
      <w:marBottom w:val="0"/>
      <w:divBdr>
        <w:top w:val="none" w:sz="0" w:space="0" w:color="auto"/>
        <w:left w:val="none" w:sz="0" w:space="0" w:color="auto"/>
        <w:bottom w:val="none" w:sz="0" w:space="0" w:color="auto"/>
        <w:right w:val="none" w:sz="0" w:space="0" w:color="auto"/>
      </w:divBdr>
    </w:div>
    <w:div w:id="1444960510">
      <w:bodyDiv w:val="1"/>
      <w:marLeft w:val="0"/>
      <w:marRight w:val="0"/>
      <w:marTop w:val="0"/>
      <w:marBottom w:val="0"/>
      <w:divBdr>
        <w:top w:val="none" w:sz="0" w:space="0" w:color="auto"/>
        <w:left w:val="none" w:sz="0" w:space="0" w:color="auto"/>
        <w:bottom w:val="none" w:sz="0" w:space="0" w:color="auto"/>
        <w:right w:val="none" w:sz="0" w:space="0" w:color="auto"/>
      </w:divBdr>
    </w:div>
    <w:div w:id="1516726029">
      <w:bodyDiv w:val="1"/>
      <w:marLeft w:val="0"/>
      <w:marRight w:val="0"/>
      <w:marTop w:val="0"/>
      <w:marBottom w:val="0"/>
      <w:divBdr>
        <w:top w:val="none" w:sz="0" w:space="0" w:color="auto"/>
        <w:left w:val="none" w:sz="0" w:space="0" w:color="auto"/>
        <w:bottom w:val="none" w:sz="0" w:space="0" w:color="auto"/>
        <w:right w:val="none" w:sz="0" w:space="0" w:color="auto"/>
      </w:divBdr>
    </w:div>
    <w:div w:id="1618835794">
      <w:bodyDiv w:val="1"/>
      <w:marLeft w:val="0"/>
      <w:marRight w:val="0"/>
      <w:marTop w:val="0"/>
      <w:marBottom w:val="0"/>
      <w:divBdr>
        <w:top w:val="none" w:sz="0" w:space="0" w:color="auto"/>
        <w:left w:val="none" w:sz="0" w:space="0" w:color="auto"/>
        <w:bottom w:val="none" w:sz="0" w:space="0" w:color="auto"/>
        <w:right w:val="none" w:sz="0" w:space="0" w:color="auto"/>
      </w:divBdr>
    </w:div>
    <w:div w:id="1637031022">
      <w:bodyDiv w:val="1"/>
      <w:marLeft w:val="0"/>
      <w:marRight w:val="0"/>
      <w:marTop w:val="0"/>
      <w:marBottom w:val="0"/>
      <w:divBdr>
        <w:top w:val="none" w:sz="0" w:space="0" w:color="auto"/>
        <w:left w:val="none" w:sz="0" w:space="0" w:color="auto"/>
        <w:bottom w:val="none" w:sz="0" w:space="0" w:color="auto"/>
        <w:right w:val="none" w:sz="0" w:space="0" w:color="auto"/>
      </w:divBdr>
    </w:div>
    <w:div w:id="1744791868">
      <w:bodyDiv w:val="1"/>
      <w:marLeft w:val="0"/>
      <w:marRight w:val="0"/>
      <w:marTop w:val="0"/>
      <w:marBottom w:val="0"/>
      <w:divBdr>
        <w:top w:val="none" w:sz="0" w:space="0" w:color="auto"/>
        <w:left w:val="none" w:sz="0" w:space="0" w:color="auto"/>
        <w:bottom w:val="none" w:sz="0" w:space="0" w:color="auto"/>
        <w:right w:val="none" w:sz="0" w:space="0" w:color="auto"/>
      </w:divBdr>
    </w:div>
    <w:div w:id="1894809287">
      <w:bodyDiv w:val="1"/>
      <w:marLeft w:val="0"/>
      <w:marRight w:val="0"/>
      <w:marTop w:val="0"/>
      <w:marBottom w:val="0"/>
      <w:divBdr>
        <w:top w:val="none" w:sz="0" w:space="0" w:color="auto"/>
        <w:left w:val="none" w:sz="0" w:space="0" w:color="auto"/>
        <w:bottom w:val="none" w:sz="0" w:space="0" w:color="auto"/>
        <w:right w:val="none" w:sz="0" w:space="0" w:color="auto"/>
      </w:divBdr>
    </w:div>
    <w:div w:id="1940135888">
      <w:bodyDiv w:val="1"/>
      <w:marLeft w:val="0"/>
      <w:marRight w:val="0"/>
      <w:marTop w:val="0"/>
      <w:marBottom w:val="0"/>
      <w:divBdr>
        <w:top w:val="none" w:sz="0" w:space="0" w:color="auto"/>
        <w:left w:val="none" w:sz="0" w:space="0" w:color="auto"/>
        <w:bottom w:val="none" w:sz="0" w:space="0" w:color="auto"/>
        <w:right w:val="none" w:sz="0" w:space="0" w:color="auto"/>
      </w:divBdr>
    </w:div>
    <w:div w:id="1989818388">
      <w:bodyDiv w:val="1"/>
      <w:marLeft w:val="0"/>
      <w:marRight w:val="0"/>
      <w:marTop w:val="0"/>
      <w:marBottom w:val="0"/>
      <w:divBdr>
        <w:top w:val="none" w:sz="0" w:space="0" w:color="auto"/>
        <w:left w:val="none" w:sz="0" w:space="0" w:color="auto"/>
        <w:bottom w:val="none" w:sz="0" w:space="0" w:color="auto"/>
        <w:right w:val="none" w:sz="0" w:space="0" w:color="auto"/>
      </w:divBdr>
    </w:div>
    <w:div w:id="2047369832">
      <w:bodyDiv w:val="1"/>
      <w:marLeft w:val="0"/>
      <w:marRight w:val="0"/>
      <w:marTop w:val="0"/>
      <w:marBottom w:val="0"/>
      <w:divBdr>
        <w:top w:val="none" w:sz="0" w:space="0" w:color="auto"/>
        <w:left w:val="none" w:sz="0" w:space="0" w:color="auto"/>
        <w:bottom w:val="none" w:sz="0" w:space="0" w:color="auto"/>
        <w:right w:val="none" w:sz="0" w:space="0" w:color="auto"/>
      </w:divBdr>
    </w:div>
    <w:div w:id="2053066922">
      <w:bodyDiv w:val="1"/>
      <w:marLeft w:val="0"/>
      <w:marRight w:val="0"/>
      <w:marTop w:val="0"/>
      <w:marBottom w:val="0"/>
      <w:divBdr>
        <w:top w:val="none" w:sz="0" w:space="0" w:color="auto"/>
        <w:left w:val="none" w:sz="0" w:space="0" w:color="auto"/>
        <w:bottom w:val="none" w:sz="0" w:space="0" w:color="auto"/>
        <w:right w:val="none" w:sz="0" w:space="0" w:color="auto"/>
      </w:divBdr>
    </w:div>
    <w:div w:id="206340141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9.xml"/><Relationship Id="rId21" Type="http://schemas.openxmlformats.org/officeDocument/2006/relationships/image" Target="media/image6.png"/><Relationship Id="rId42" Type="http://schemas.openxmlformats.org/officeDocument/2006/relationships/oleObject" Target="embeddings/oleObject1.bin"/><Relationship Id="rId47" Type="http://schemas.openxmlformats.org/officeDocument/2006/relationships/image" Target="media/image21.wmf"/><Relationship Id="rId63" Type="http://schemas.openxmlformats.org/officeDocument/2006/relationships/image" Target="media/image29.png"/><Relationship Id="rId68" Type="http://schemas.openxmlformats.org/officeDocument/2006/relationships/image" Target="media/image34.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0.emf"/><Relationship Id="rId11" Type="http://schemas.openxmlformats.org/officeDocument/2006/relationships/header" Target="header3.xml"/><Relationship Id="rId24" Type="http://schemas.openxmlformats.org/officeDocument/2006/relationships/header" Target="header8.xml"/><Relationship Id="rId32" Type="http://schemas.openxmlformats.org/officeDocument/2006/relationships/image" Target="media/image12.png"/><Relationship Id="rId37" Type="http://schemas.openxmlformats.org/officeDocument/2006/relationships/image" Target="media/image14.emf"/><Relationship Id="rId40" Type="http://schemas.openxmlformats.org/officeDocument/2006/relationships/image" Target="media/image17.jpeg"/><Relationship Id="rId45" Type="http://schemas.openxmlformats.org/officeDocument/2006/relationships/image" Target="media/image20.wmf"/><Relationship Id="rId53" Type="http://schemas.openxmlformats.org/officeDocument/2006/relationships/oleObject" Target="embeddings/oleObject7.bin"/><Relationship Id="rId58" Type="http://schemas.openxmlformats.org/officeDocument/2006/relationships/oleObject" Target="embeddings/oleObject10.bin"/><Relationship Id="rId66" Type="http://schemas.openxmlformats.org/officeDocument/2006/relationships/image" Target="media/image32.jpeg"/><Relationship Id="rId5" Type="http://schemas.openxmlformats.org/officeDocument/2006/relationships/settings" Target="settings.xml"/><Relationship Id="rId61" Type="http://schemas.openxmlformats.org/officeDocument/2006/relationships/image" Target="media/image27.png"/><Relationship Id="rId1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8.wmf"/><Relationship Id="rId30" Type="http://schemas.openxmlformats.org/officeDocument/2006/relationships/package" Target="embeddings/Microsoft_Visio_Drawing.vsdx"/><Relationship Id="rId35" Type="http://schemas.openxmlformats.org/officeDocument/2006/relationships/header" Target="header10.xml"/><Relationship Id="rId43" Type="http://schemas.openxmlformats.org/officeDocument/2006/relationships/image" Target="media/image19.wmf"/><Relationship Id="rId48" Type="http://schemas.openxmlformats.org/officeDocument/2006/relationships/oleObject" Target="embeddings/oleObject4.bin"/><Relationship Id="rId56" Type="http://schemas.openxmlformats.org/officeDocument/2006/relationships/image" Target="media/image24.png"/><Relationship Id="rId64" Type="http://schemas.openxmlformats.org/officeDocument/2006/relationships/image" Target="media/image30.png"/><Relationship Id="rId69" Type="http://schemas.openxmlformats.org/officeDocument/2006/relationships/image" Target="media/image35.png"/><Relationship Id="rId8" Type="http://schemas.openxmlformats.org/officeDocument/2006/relationships/endnotes" Target="endnotes.xml"/><Relationship Id="rId51" Type="http://schemas.openxmlformats.org/officeDocument/2006/relationships/image" Target="media/image23.wmf"/><Relationship Id="rId72"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1.jpeg"/><Relationship Id="rId17" Type="http://schemas.openxmlformats.org/officeDocument/2006/relationships/header" Target="header4.xml"/><Relationship Id="rId25" Type="http://schemas.openxmlformats.org/officeDocument/2006/relationships/footer" Target="footer2.xml"/><Relationship Id="rId33" Type="http://schemas.openxmlformats.org/officeDocument/2006/relationships/image" Target="media/image13.emf"/><Relationship Id="rId38" Type="http://schemas.openxmlformats.org/officeDocument/2006/relationships/image" Target="media/image15.emf"/><Relationship Id="rId46" Type="http://schemas.openxmlformats.org/officeDocument/2006/relationships/oleObject" Target="embeddings/oleObject3.bin"/><Relationship Id="rId59" Type="http://schemas.openxmlformats.org/officeDocument/2006/relationships/oleObject" Target="embeddings/oleObject11.bin"/><Relationship Id="rId67" Type="http://schemas.openxmlformats.org/officeDocument/2006/relationships/image" Target="media/image33.jpeg"/><Relationship Id="rId20" Type="http://schemas.openxmlformats.org/officeDocument/2006/relationships/header" Target="header6.xml"/><Relationship Id="rId41" Type="http://schemas.openxmlformats.org/officeDocument/2006/relationships/image" Target="media/image18.wmf"/><Relationship Id="rId54" Type="http://schemas.openxmlformats.org/officeDocument/2006/relationships/oleObject" Target="embeddings/oleObject8.bin"/><Relationship Id="rId62" Type="http://schemas.openxmlformats.org/officeDocument/2006/relationships/image" Target="media/image28.png"/><Relationship Id="rId70"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header" Target="header7.xml"/><Relationship Id="rId28" Type="http://schemas.openxmlformats.org/officeDocument/2006/relationships/image" Target="media/image9.wmf"/><Relationship Id="rId36" Type="http://schemas.openxmlformats.org/officeDocument/2006/relationships/footer" Target="footer3.xml"/><Relationship Id="rId49" Type="http://schemas.openxmlformats.org/officeDocument/2006/relationships/image" Target="media/image22.wmf"/><Relationship Id="rId57" Type="http://schemas.openxmlformats.org/officeDocument/2006/relationships/image" Target="media/image25.wmf"/><Relationship Id="rId10" Type="http://schemas.openxmlformats.org/officeDocument/2006/relationships/header" Target="header2.xml"/><Relationship Id="rId31" Type="http://schemas.openxmlformats.org/officeDocument/2006/relationships/image" Target="media/image11.png"/><Relationship Id="rId44" Type="http://schemas.openxmlformats.org/officeDocument/2006/relationships/oleObject" Target="embeddings/oleObject2.bin"/><Relationship Id="rId52" Type="http://schemas.openxmlformats.org/officeDocument/2006/relationships/oleObject" Target="embeddings/oleObject6.bin"/><Relationship Id="rId60" Type="http://schemas.openxmlformats.org/officeDocument/2006/relationships/image" Target="media/image26.wmf"/><Relationship Id="rId65" Type="http://schemas.openxmlformats.org/officeDocument/2006/relationships/image" Target="media/image31.png"/><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2.emf"/><Relationship Id="rId18" Type="http://schemas.openxmlformats.org/officeDocument/2006/relationships/header" Target="header5.xml"/><Relationship Id="rId39" Type="http://schemas.openxmlformats.org/officeDocument/2006/relationships/image" Target="media/image16.jpeg"/><Relationship Id="rId34" Type="http://schemas.openxmlformats.org/officeDocument/2006/relationships/package" Target="embeddings/Microsoft_Visio_Drawing1.vsdx"/><Relationship Id="rId50" Type="http://schemas.openxmlformats.org/officeDocument/2006/relationships/oleObject" Target="embeddings/oleObject5.bin"/><Relationship Id="rId55" Type="http://schemas.openxmlformats.org/officeDocument/2006/relationships/oleObject" Target="embeddings/oleObject9.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45E90F1-E102-4F75-8C70-E79BDE0209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314</TotalTime>
  <Pages>298</Pages>
  <Words>41740</Words>
  <Characters>237921</Characters>
  <Application>Microsoft Office Word</Application>
  <DocSecurity>0</DocSecurity>
  <Lines>1982</Lines>
  <Paragraphs>558</Paragraphs>
  <ScaleCrop>false</ScaleCrop>
  <Company>微软中国</Company>
  <LinksUpToDate>false</LinksUpToDate>
  <CharactersWithSpaces>279103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微软用户</dc:creator>
  <cp:keywords/>
  <dc:description/>
  <cp:lastModifiedBy>admin</cp:lastModifiedBy>
  <cp:revision>10</cp:revision>
  <cp:lastPrinted>2022-02-10T03:05:00Z</cp:lastPrinted>
  <dcterms:created xsi:type="dcterms:W3CDTF">2022-02-10T02:20:00Z</dcterms:created>
  <dcterms:modified xsi:type="dcterms:W3CDTF">2022-03-25T06:28:00Z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2052-11.1.0.9912</vt:lpwstr>
  </property>
</Properties>
</file>